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3B" w:rsidRDefault="007952E5" w:rsidP="00744E10">
      <w:pPr>
        <w:pStyle w:val="1"/>
        <w:numPr>
          <w:ilvl w:val="0"/>
          <w:numId w:val="0"/>
        </w:numPr>
        <w:kinsoku w:val="0"/>
        <w:overflowPunct/>
        <w:autoSpaceDE/>
        <w:autoSpaceDN/>
        <w:jc w:val="center"/>
        <w:rPr>
          <w:color w:val="000000" w:themeColor="text1"/>
        </w:rPr>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bookmarkStart w:id="23" w:name="_Toc421794869"/>
      <w:bookmarkStart w:id="24" w:name="_Toc422834154"/>
      <w:r>
        <w:rPr>
          <w:rFonts w:hint="eastAsia"/>
          <w:color w:val="000000" w:themeColor="text1"/>
        </w:rPr>
        <w:t>調</w:t>
      </w:r>
      <w:r w:rsidR="00744E10">
        <w:rPr>
          <w:rFonts w:hint="eastAsia"/>
          <w:color w:val="000000" w:themeColor="text1"/>
        </w:rPr>
        <w:t xml:space="preserve"> </w:t>
      </w:r>
      <w:r>
        <w:rPr>
          <w:rFonts w:hint="eastAsia"/>
          <w:color w:val="000000" w:themeColor="text1"/>
        </w:rPr>
        <w:t>查</w:t>
      </w:r>
      <w:r w:rsidR="00744E10">
        <w:rPr>
          <w:rFonts w:hint="eastAsia"/>
          <w:color w:val="000000" w:themeColor="text1"/>
        </w:rPr>
        <w:t xml:space="preserve"> </w:t>
      </w:r>
      <w:r>
        <w:rPr>
          <w:rFonts w:hint="eastAsia"/>
          <w:color w:val="000000" w:themeColor="text1"/>
        </w:rPr>
        <w:t>意</w:t>
      </w:r>
      <w:r w:rsidR="00744E10">
        <w:rPr>
          <w:rFonts w:hint="eastAsia"/>
          <w:color w:val="000000" w:themeColor="text1"/>
        </w:rPr>
        <w:t xml:space="preserve"> </w:t>
      </w:r>
      <w:r>
        <w:rPr>
          <w:rFonts w:hint="eastAsia"/>
          <w:color w:val="000000" w:themeColor="text1"/>
        </w:rPr>
        <w:t>見</w:t>
      </w:r>
    </w:p>
    <w:p w:rsidR="00E76D2D" w:rsidRDefault="00B82F55" w:rsidP="00E76D2D">
      <w:pPr>
        <w:pStyle w:val="10"/>
        <w:ind w:left="680" w:firstLine="680"/>
        <w:rPr>
          <w:color w:val="000000" w:themeColor="text1"/>
        </w:rPr>
      </w:pPr>
      <w:r w:rsidRPr="00560DD8">
        <w:rPr>
          <w:rFonts w:hint="eastAsia"/>
          <w:color w:val="000000" w:themeColor="text1"/>
        </w:rPr>
        <w:t>監所分別係執行徒刑、拘役及羈押被告之處所。監所所擔負之教化或保全收容人之目的，均有賴戒護管理工作之完善執行始能達成。而戒護管理係一持續性、全面性之工作，不能稍有懈怠輕忽，因此戒護工作不僅重要也極為繁重，以往每遇戒護事故發生，社會輿論交相指責，對於大多數守法務實、戮力從公之戒護管理人員而言，</w:t>
      </w:r>
      <w:r w:rsidR="0053350B">
        <w:rPr>
          <w:rFonts w:hint="eastAsia"/>
          <w:color w:val="000000" w:themeColor="text1"/>
        </w:rPr>
        <w:t>嚴重打擊其士氣。尤其</w:t>
      </w:r>
      <w:r w:rsidRPr="00560DD8">
        <w:rPr>
          <w:rFonts w:hint="eastAsia"/>
          <w:color w:val="000000" w:themeColor="text1"/>
        </w:rPr>
        <w:t>戒護工作務求無缺失、「零」事故</w:t>
      </w:r>
      <w:r w:rsidR="0053350B">
        <w:rPr>
          <w:rFonts w:hint="eastAsia"/>
          <w:color w:val="000000" w:themeColor="text1"/>
        </w:rPr>
        <w:t>，</w:t>
      </w:r>
      <w:r>
        <w:rPr>
          <w:rFonts w:hint="eastAsia"/>
          <w:color w:val="000000" w:themeColor="text1"/>
        </w:rPr>
        <w:t>邇來</w:t>
      </w:r>
      <w:r w:rsidR="00E76D2D" w:rsidRPr="00A34287">
        <w:rPr>
          <w:rFonts w:hint="eastAsia"/>
          <w:color w:val="000000" w:themeColor="text1"/>
        </w:rPr>
        <w:t>有關我國矯正機關所屬監所管理員值班制度引發過勞、不公平、不合理之爭議，究現行矯正機關所屬監所管理員執行勤務之輪班辦法、值勤時數及工作負荷，有無違反公務人員週休二日實施辦法第2條第1項規定？相關法令規範是否妥適完備？實務執行是否涉有不公或不當情事？主管機關法務部應否及時制定「監所管理員值勤條例」，以維全國監所管理員權益？均有進一步釐清之必要</w:t>
      </w:r>
      <w:r w:rsidR="00E76D2D">
        <w:rPr>
          <w:rFonts w:hint="eastAsia"/>
          <w:color w:val="000000" w:themeColor="text1"/>
        </w:rPr>
        <w:t>，爰立案調查</w:t>
      </w:r>
      <w:r w:rsidR="006C583E">
        <w:rPr>
          <w:rFonts w:hint="eastAsia"/>
          <w:color w:val="000000" w:themeColor="text1"/>
        </w:rPr>
        <w:t>。本案</w:t>
      </w:r>
      <w:r w:rsidR="006E1061">
        <w:rPr>
          <w:rFonts w:hint="eastAsia"/>
          <w:color w:val="000000" w:themeColor="text1"/>
        </w:rPr>
        <w:t>除聽取陳訴人陳訴意見外，</w:t>
      </w:r>
      <w:r w:rsidR="00E76D2D" w:rsidRPr="00F97B82">
        <w:rPr>
          <w:rFonts w:hint="eastAsia"/>
          <w:color w:val="000000" w:themeColor="text1"/>
        </w:rPr>
        <w:t>案經向</w:t>
      </w:r>
      <w:r w:rsidR="00E76D2D">
        <w:rPr>
          <w:rFonts w:hint="eastAsia"/>
          <w:color w:val="000000" w:themeColor="text1"/>
        </w:rPr>
        <w:t>法務部</w:t>
      </w:r>
      <w:r w:rsidR="00E76D2D" w:rsidRPr="00F97B82">
        <w:rPr>
          <w:rFonts w:hint="eastAsia"/>
          <w:color w:val="000000" w:themeColor="text1"/>
        </w:rPr>
        <w:t>調取相關卷證資料詳予審閱，並於</w:t>
      </w:r>
      <w:r w:rsidR="00E76D2D">
        <w:rPr>
          <w:rFonts w:hint="eastAsia"/>
          <w:color w:val="000000" w:themeColor="text1"/>
        </w:rPr>
        <w:t>民國（下同）</w:t>
      </w:r>
      <w:r w:rsidR="00E76D2D" w:rsidRPr="00F97B82">
        <w:rPr>
          <w:rFonts w:hint="eastAsia"/>
          <w:color w:val="000000" w:themeColor="text1"/>
        </w:rPr>
        <w:t>10</w:t>
      </w:r>
      <w:r w:rsidR="00E76D2D">
        <w:rPr>
          <w:rFonts w:hint="eastAsia"/>
          <w:color w:val="000000" w:themeColor="text1"/>
        </w:rPr>
        <w:t>7</w:t>
      </w:r>
      <w:r w:rsidR="00E76D2D" w:rsidRPr="00F97B82">
        <w:rPr>
          <w:rFonts w:hint="eastAsia"/>
          <w:color w:val="000000" w:themeColor="text1"/>
        </w:rPr>
        <w:t>年</w:t>
      </w:r>
      <w:r w:rsidR="00E76D2D">
        <w:rPr>
          <w:rFonts w:hint="eastAsia"/>
          <w:color w:val="000000" w:themeColor="text1"/>
        </w:rPr>
        <w:t>3月23日訪視法務部矯正</w:t>
      </w:r>
      <w:r w:rsidR="00E76D2D" w:rsidRPr="00F97B82">
        <w:rPr>
          <w:rFonts w:hint="eastAsia"/>
          <w:color w:val="000000" w:themeColor="text1"/>
        </w:rPr>
        <w:t>署</w:t>
      </w:r>
      <w:r w:rsidR="00E76D2D">
        <w:rPr>
          <w:rFonts w:hint="eastAsia"/>
          <w:color w:val="000000" w:themeColor="text1"/>
        </w:rPr>
        <w:t>臺北看守所，同年4</w:t>
      </w:r>
      <w:r w:rsidR="00E76D2D" w:rsidRPr="00F97B82">
        <w:rPr>
          <w:rFonts w:hint="eastAsia"/>
          <w:color w:val="000000" w:themeColor="text1"/>
        </w:rPr>
        <w:t>月</w:t>
      </w:r>
      <w:r w:rsidR="00E76D2D">
        <w:rPr>
          <w:rFonts w:hint="eastAsia"/>
          <w:color w:val="000000" w:themeColor="text1"/>
        </w:rPr>
        <w:t>9</w:t>
      </w:r>
      <w:r w:rsidR="00E76D2D" w:rsidRPr="00F97B82">
        <w:rPr>
          <w:rFonts w:hint="eastAsia"/>
          <w:color w:val="000000" w:themeColor="text1"/>
        </w:rPr>
        <w:t>日詢問</w:t>
      </w:r>
      <w:r w:rsidR="00E76D2D">
        <w:rPr>
          <w:rFonts w:hint="eastAsia"/>
          <w:color w:val="000000" w:themeColor="text1"/>
        </w:rPr>
        <w:t>法務部及法務部矯正</w:t>
      </w:r>
      <w:r w:rsidR="00E76D2D" w:rsidRPr="00F97B82">
        <w:rPr>
          <w:rFonts w:hint="eastAsia"/>
          <w:color w:val="000000" w:themeColor="text1"/>
        </w:rPr>
        <w:t>署</w:t>
      </w:r>
      <w:r w:rsidR="00E76D2D">
        <w:rPr>
          <w:rFonts w:hint="eastAsia"/>
          <w:color w:val="000000" w:themeColor="text1"/>
        </w:rPr>
        <w:t>(下稱矯正</w:t>
      </w:r>
      <w:r w:rsidR="00E76D2D" w:rsidRPr="00F97B82">
        <w:rPr>
          <w:rFonts w:hint="eastAsia"/>
          <w:color w:val="000000" w:themeColor="text1"/>
        </w:rPr>
        <w:t>署</w:t>
      </w:r>
      <w:r w:rsidR="00E76D2D">
        <w:rPr>
          <w:rFonts w:hint="eastAsia"/>
          <w:color w:val="000000" w:themeColor="text1"/>
        </w:rPr>
        <w:t>)</w:t>
      </w:r>
      <w:r w:rsidR="00E76D2D" w:rsidRPr="00F97B82">
        <w:rPr>
          <w:rFonts w:hint="eastAsia"/>
          <w:color w:val="000000" w:themeColor="text1"/>
        </w:rPr>
        <w:t>等相關主管及承辦人員，</w:t>
      </w:r>
      <w:r w:rsidR="0053350B">
        <w:rPr>
          <w:rFonts w:hint="eastAsia"/>
          <w:color w:val="000000" w:themeColor="text1"/>
        </w:rPr>
        <w:t>已完成</w:t>
      </w:r>
      <w:r>
        <w:rPr>
          <w:rFonts w:hint="eastAsia"/>
          <w:color w:val="000000" w:themeColor="text1"/>
        </w:rPr>
        <w:t>調查。</w:t>
      </w:r>
      <w:r w:rsidR="00E76D2D" w:rsidRPr="00F97B82">
        <w:rPr>
          <w:rFonts w:hint="eastAsia"/>
          <w:color w:val="000000" w:themeColor="text1"/>
        </w:rPr>
        <w:t>調查</w:t>
      </w:r>
      <w:r>
        <w:rPr>
          <w:rFonts w:hint="eastAsia"/>
          <w:color w:val="000000" w:themeColor="text1"/>
        </w:rPr>
        <w:t>意見</w:t>
      </w:r>
      <w:r w:rsidR="00E76D2D" w:rsidRPr="00F97B82">
        <w:rPr>
          <w:rFonts w:hint="eastAsia"/>
          <w:color w:val="000000" w:themeColor="text1"/>
        </w:rPr>
        <w:t>如下：</w:t>
      </w:r>
    </w:p>
    <w:p w:rsidR="002603CF" w:rsidRPr="00777D35" w:rsidRDefault="002603CF" w:rsidP="00777D35">
      <w:pPr>
        <w:pStyle w:val="2"/>
        <w:numPr>
          <w:ilvl w:val="1"/>
          <w:numId w:val="9"/>
        </w:numPr>
        <w:kinsoku w:val="0"/>
        <w:overflowPunct/>
        <w:autoSpaceDE/>
        <w:autoSpaceDN/>
        <w:rPr>
          <w:b/>
          <w:color w:val="000000" w:themeColor="text1"/>
        </w:rPr>
      </w:pPr>
      <w:r w:rsidRPr="00777D35">
        <w:rPr>
          <w:rFonts w:hint="eastAsia"/>
          <w:b/>
          <w:color w:val="000000" w:themeColor="text1"/>
        </w:rPr>
        <w:t>我國</w:t>
      </w:r>
      <w:r w:rsidR="00522F2F" w:rsidRPr="00777D35">
        <w:rPr>
          <w:rFonts w:hint="eastAsia"/>
          <w:b/>
          <w:color w:val="000000" w:themeColor="text1"/>
        </w:rPr>
        <w:t>監所收容人</w:t>
      </w:r>
      <w:r w:rsidR="0053124A" w:rsidRPr="00777D35">
        <w:rPr>
          <w:rFonts w:hint="eastAsia"/>
          <w:b/>
          <w:color w:val="000000" w:themeColor="text1"/>
        </w:rPr>
        <w:t>數長期</w:t>
      </w:r>
      <w:r w:rsidR="00522F2F" w:rsidRPr="00777D35">
        <w:rPr>
          <w:rFonts w:hint="eastAsia"/>
          <w:b/>
          <w:color w:val="000000" w:themeColor="text1"/>
        </w:rPr>
        <w:t>超額，致</w:t>
      </w:r>
      <w:r w:rsidR="00A00F29" w:rsidRPr="00777D35">
        <w:rPr>
          <w:rFonts w:hint="eastAsia"/>
          <w:b/>
          <w:color w:val="000000" w:themeColor="text1"/>
        </w:rPr>
        <w:t>戒護人力不足、</w:t>
      </w:r>
      <w:r w:rsidR="00522F2F" w:rsidRPr="00777D35">
        <w:rPr>
          <w:rFonts w:hint="eastAsia"/>
          <w:b/>
          <w:color w:val="000000" w:themeColor="text1"/>
        </w:rPr>
        <w:t>矯正機關</w:t>
      </w:r>
      <w:r w:rsidR="0053124A" w:rsidRPr="00777D35">
        <w:rPr>
          <w:rFonts w:hint="eastAsia"/>
          <w:b/>
          <w:color w:val="000000" w:themeColor="text1"/>
        </w:rPr>
        <w:t>戒護工作</w:t>
      </w:r>
      <w:r w:rsidR="00A00F29" w:rsidRPr="00777D35">
        <w:rPr>
          <w:rFonts w:hint="eastAsia"/>
          <w:b/>
          <w:color w:val="000000" w:themeColor="text1"/>
        </w:rPr>
        <w:t>負擔沉重</w:t>
      </w:r>
      <w:r w:rsidR="0053124A" w:rsidRPr="00777D35">
        <w:rPr>
          <w:rFonts w:hint="eastAsia"/>
          <w:b/>
          <w:color w:val="000000" w:themeColor="text1"/>
        </w:rPr>
        <w:t>，</w:t>
      </w:r>
      <w:r w:rsidR="00A00F29" w:rsidRPr="00777D35">
        <w:rPr>
          <w:rFonts w:hint="eastAsia"/>
          <w:b/>
          <w:color w:val="000000" w:themeColor="text1"/>
        </w:rPr>
        <w:t>整體戒護安全風險升</w:t>
      </w:r>
      <w:r w:rsidR="00BA4FBC" w:rsidRPr="00777D35">
        <w:rPr>
          <w:rFonts w:hint="eastAsia"/>
          <w:b/>
          <w:color w:val="000000" w:themeColor="text1"/>
        </w:rPr>
        <w:t>高</w:t>
      </w:r>
      <w:r w:rsidR="0053124A" w:rsidRPr="00777D35">
        <w:rPr>
          <w:rFonts w:hint="eastAsia"/>
          <w:b/>
          <w:color w:val="000000" w:themeColor="text1"/>
        </w:rPr>
        <w:t>，法務部</w:t>
      </w:r>
      <w:r w:rsidR="00777D35" w:rsidRPr="00777D35">
        <w:rPr>
          <w:rFonts w:hint="eastAsia"/>
          <w:b/>
          <w:color w:val="000000" w:themeColor="text1"/>
        </w:rPr>
        <w:t>應報請行政院積極正視矯正業務之實際需要，確實盤點所需之經費與人力，會同有關部會通盤檢討，</w:t>
      </w:r>
      <w:r w:rsidR="00A960E7">
        <w:rPr>
          <w:rFonts w:hint="eastAsia"/>
          <w:b/>
          <w:color w:val="000000" w:themeColor="text1"/>
        </w:rPr>
        <w:t>妥謀舒緩之策，以</w:t>
      </w:r>
      <w:r w:rsidR="00777D35" w:rsidRPr="00777D35">
        <w:rPr>
          <w:rFonts w:hint="eastAsia"/>
          <w:b/>
          <w:color w:val="000000" w:themeColor="text1"/>
        </w:rPr>
        <w:t>終局解決監所長期超收之現況</w:t>
      </w:r>
    </w:p>
    <w:p w:rsidR="00647C32" w:rsidRPr="0029684A" w:rsidRDefault="00E35A7F" w:rsidP="00647C32">
      <w:pPr>
        <w:pStyle w:val="3"/>
        <w:numPr>
          <w:ilvl w:val="2"/>
          <w:numId w:val="9"/>
        </w:numPr>
        <w:kinsoku w:val="0"/>
        <w:overflowPunct/>
        <w:autoSpaceDE/>
        <w:autoSpaceDN/>
        <w:rPr>
          <w:b/>
          <w:color w:val="000000" w:themeColor="text1"/>
        </w:rPr>
      </w:pPr>
      <w:r w:rsidRPr="0029684A">
        <w:rPr>
          <w:rFonts w:hint="eastAsia"/>
          <w:b/>
          <w:color w:val="000000" w:themeColor="text1"/>
        </w:rPr>
        <w:tab/>
      </w:r>
      <w:r w:rsidR="00647C32" w:rsidRPr="0029684A">
        <w:rPr>
          <w:rFonts w:hint="eastAsia"/>
          <w:b/>
          <w:color w:val="000000" w:themeColor="text1"/>
        </w:rPr>
        <w:t>矯正機關工作之現況分析：</w:t>
      </w:r>
    </w:p>
    <w:p w:rsidR="00647C32" w:rsidRPr="00CD28FE" w:rsidRDefault="00C0460C" w:rsidP="00647C32">
      <w:pPr>
        <w:pStyle w:val="4"/>
        <w:numPr>
          <w:ilvl w:val="3"/>
          <w:numId w:val="9"/>
        </w:numPr>
        <w:kinsoku w:val="0"/>
        <w:overflowPunct/>
        <w:autoSpaceDE/>
        <w:autoSpaceDN/>
        <w:rPr>
          <w:color w:val="000000" w:themeColor="text1"/>
        </w:rPr>
      </w:pPr>
      <w:r>
        <w:rPr>
          <w:rFonts w:hint="eastAsia"/>
          <w:color w:val="000000" w:themeColor="text1"/>
        </w:rPr>
        <w:t>長期以來超額收容情形嚴重</w:t>
      </w:r>
      <w:r w:rsidR="00647C32">
        <w:rPr>
          <w:rFonts w:hint="eastAsia"/>
          <w:color w:val="000000" w:themeColor="text1"/>
        </w:rPr>
        <w:t>：經調閱</w:t>
      </w:r>
      <w:r>
        <w:rPr>
          <w:rFonts w:hint="eastAsia"/>
          <w:color w:val="000000" w:themeColor="text1"/>
        </w:rPr>
        <w:t>矯正署近10年來統計資料，矯正機關收容人數長期處於超額之狀態，以各年年底之收容人數與比率分析，101年超額收容人數達於頂峰11,513人，超收率達</w:t>
      </w:r>
      <w:r>
        <w:rPr>
          <w:rFonts w:hint="eastAsia"/>
          <w:color w:val="000000" w:themeColor="text1"/>
        </w:rPr>
        <w:lastRenderedPageBreak/>
        <w:t>21.1％，其後緩慢下降至106年底之5,438人，超收率</w:t>
      </w:r>
      <w:r w:rsidR="00CD28FE">
        <w:rPr>
          <w:rFonts w:hint="eastAsia"/>
          <w:color w:val="000000" w:themeColor="text1"/>
        </w:rPr>
        <w:t>9.6％，近5年來雖已有改善，但超收率</w:t>
      </w:r>
      <w:r w:rsidR="00087C53">
        <w:rPr>
          <w:rFonts w:hint="eastAsia"/>
          <w:color w:val="000000" w:themeColor="text1"/>
        </w:rPr>
        <w:t>居</w:t>
      </w:r>
      <w:r w:rsidR="00CD28FE">
        <w:rPr>
          <w:rFonts w:hint="eastAsia"/>
          <w:color w:val="000000" w:themeColor="text1"/>
        </w:rPr>
        <w:t>高不下</w:t>
      </w:r>
      <w:r w:rsidR="00C96956">
        <w:rPr>
          <w:rFonts w:hint="eastAsia"/>
          <w:color w:val="000000" w:themeColor="text1"/>
        </w:rPr>
        <w:t>，</w:t>
      </w:r>
      <w:r w:rsidR="00CD28FE">
        <w:rPr>
          <w:rFonts w:hint="eastAsia"/>
          <w:color w:val="000000" w:themeColor="text1"/>
        </w:rPr>
        <w:t>除對收容人之人權保障不足，易招致國際人權團體之批評外，亦形成對戒護工作之龐大壓力。</w:t>
      </w:r>
      <w:r w:rsidR="00CD28FE" w:rsidRPr="003435EA">
        <w:rPr>
          <w:rFonts w:hint="eastAsia"/>
        </w:rPr>
        <w:t>近10年矯正機關收容情形</w:t>
      </w:r>
      <w:r w:rsidR="00CD28FE">
        <w:rPr>
          <w:rFonts w:hint="eastAsia"/>
        </w:rPr>
        <w:t>，如下</w:t>
      </w:r>
      <w:r w:rsidR="00CD28FE" w:rsidRPr="003435EA">
        <w:rPr>
          <w:rFonts w:hint="eastAsia"/>
        </w:rPr>
        <w:t>表</w:t>
      </w:r>
      <w:r w:rsidR="00CD28FE">
        <w:rPr>
          <w:rFonts w:hint="eastAsia"/>
        </w:rPr>
        <w:t>：</w:t>
      </w:r>
    </w:p>
    <w:p w:rsidR="00CD28FE" w:rsidRDefault="00CD28FE" w:rsidP="00CD28FE">
      <w:pPr>
        <w:pStyle w:val="a3"/>
      </w:pPr>
      <w:r w:rsidRPr="003435EA">
        <w:rPr>
          <w:rFonts w:hint="eastAsia"/>
        </w:rPr>
        <w:t>近10年矯正機關收容（含超額收容人數、比率）</w:t>
      </w:r>
    </w:p>
    <w:tbl>
      <w:tblPr>
        <w:tblStyle w:val="33"/>
        <w:tblW w:w="5000" w:type="pct"/>
        <w:jc w:val="center"/>
        <w:tblLayout w:type="fixed"/>
        <w:tblLook w:val="04A0" w:firstRow="1" w:lastRow="0" w:firstColumn="1" w:lastColumn="0" w:noHBand="0" w:noVBand="1"/>
      </w:tblPr>
      <w:tblGrid>
        <w:gridCol w:w="1434"/>
        <w:gridCol w:w="1616"/>
        <w:gridCol w:w="1837"/>
        <w:gridCol w:w="1837"/>
        <w:gridCol w:w="2336"/>
      </w:tblGrid>
      <w:tr w:rsidR="00CD28FE" w:rsidRPr="003435EA" w:rsidTr="000A1B3E">
        <w:trPr>
          <w:trHeight w:val="699"/>
          <w:jc w:val="center"/>
        </w:trPr>
        <w:tc>
          <w:tcPr>
            <w:tcW w:w="791" w:type="pct"/>
            <w:tcBorders>
              <w:bottom w:val="single" w:sz="4" w:space="0" w:color="auto"/>
            </w:tcBorders>
            <w:shd w:val="clear" w:color="auto" w:fill="C2D69B" w:themeFill="accent3" w:themeFillTint="99"/>
            <w:noWrap/>
            <w:vAlign w:val="center"/>
          </w:tcPr>
          <w:p w:rsidR="00CD28FE" w:rsidRPr="003435EA" w:rsidRDefault="00CD28FE" w:rsidP="000A1B3E">
            <w:pPr>
              <w:jc w:val="center"/>
              <w:rPr>
                <w:rFonts w:hAnsi="標楷體" w:cs="Times New Roman"/>
                <w:b/>
                <w:sz w:val="24"/>
                <w:szCs w:val="24"/>
              </w:rPr>
            </w:pPr>
            <w:r w:rsidRPr="003435EA">
              <w:rPr>
                <w:rFonts w:hAnsi="標楷體" w:cs="Times New Roman"/>
                <w:b/>
                <w:sz w:val="24"/>
                <w:szCs w:val="24"/>
              </w:rPr>
              <w:t>年度</w:t>
            </w:r>
          </w:p>
        </w:tc>
        <w:tc>
          <w:tcPr>
            <w:tcW w:w="892" w:type="pct"/>
            <w:shd w:val="clear" w:color="auto" w:fill="C2D69B" w:themeFill="accent3" w:themeFillTint="99"/>
            <w:noWrap/>
            <w:vAlign w:val="center"/>
          </w:tcPr>
          <w:p w:rsidR="00CD28FE" w:rsidRPr="003435EA" w:rsidRDefault="00CD28FE" w:rsidP="000A1B3E">
            <w:pPr>
              <w:jc w:val="center"/>
              <w:rPr>
                <w:rFonts w:hAnsi="標楷體" w:cs="Times New Roman"/>
                <w:b/>
                <w:sz w:val="24"/>
                <w:szCs w:val="24"/>
              </w:rPr>
            </w:pPr>
            <w:r w:rsidRPr="003435EA">
              <w:rPr>
                <w:rFonts w:hAnsi="標楷體" w:cs="Times New Roman" w:hint="eastAsia"/>
                <w:b/>
                <w:sz w:val="24"/>
                <w:szCs w:val="24"/>
              </w:rPr>
              <w:t>總收容</w:t>
            </w:r>
            <w:r w:rsidRPr="003435EA">
              <w:rPr>
                <w:rFonts w:hAnsi="標楷體" w:cs="Times New Roman"/>
                <w:b/>
                <w:sz w:val="24"/>
                <w:szCs w:val="24"/>
              </w:rPr>
              <w:t>人數</w:t>
            </w:r>
          </w:p>
        </w:tc>
        <w:tc>
          <w:tcPr>
            <w:tcW w:w="1014" w:type="pct"/>
            <w:shd w:val="clear" w:color="auto" w:fill="C2D69B" w:themeFill="accent3" w:themeFillTint="99"/>
            <w:noWrap/>
            <w:vAlign w:val="center"/>
          </w:tcPr>
          <w:p w:rsidR="00CD28FE" w:rsidRPr="003435EA" w:rsidRDefault="00CD28FE" w:rsidP="000A1B3E">
            <w:pPr>
              <w:jc w:val="center"/>
              <w:rPr>
                <w:rFonts w:hAnsi="標楷體" w:cs="Times New Roman"/>
                <w:b/>
                <w:sz w:val="24"/>
                <w:szCs w:val="24"/>
              </w:rPr>
            </w:pPr>
            <w:r w:rsidRPr="003435EA">
              <w:rPr>
                <w:rFonts w:hAnsi="標楷體" w:cs="Times New Roman"/>
                <w:b/>
                <w:sz w:val="24"/>
                <w:szCs w:val="24"/>
              </w:rPr>
              <w:t>核定容額</w:t>
            </w:r>
          </w:p>
        </w:tc>
        <w:tc>
          <w:tcPr>
            <w:tcW w:w="1014" w:type="pct"/>
            <w:shd w:val="clear" w:color="auto" w:fill="C2D69B" w:themeFill="accent3" w:themeFillTint="99"/>
            <w:noWrap/>
            <w:vAlign w:val="center"/>
          </w:tcPr>
          <w:p w:rsidR="00CD28FE" w:rsidRPr="003435EA" w:rsidRDefault="00CD28FE" w:rsidP="000A1B3E">
            <w:pPr>
              <w:jc w:val="center"/>
              <w:rPr>
                <w:rFonts w:hAnsi="標楷體" w:cs="Times New Roman"/>
                <w:b/>
                <w:sz w:val="24"/>
                <w:szCs w:val="24"/>
              </w:rPr>
            </w:pPr>
            <w:r w:rsidRPr="003435EA">
              <w:rPr>
                <w:rFonts w:hAnsi="標楷體" w:cs="Times New Roman"/>
                <w:b/>
                <w:sz w:val="24"/>
                <w:szCs w:val="24"/>
              </w:rPr>
              <w:t>超額收容人數</w:t>
            </w:r>
          </w:p>
        </w:tc>
        <w:tc>
          <w:tcPr>
            <w:tcW w:w="1289" w:type="pct"/>
            <w:shd w:val="clear" w:color="auto" w:fill="C2D69B" w:themeFill="accent3" w:themeFillTint="99"/>
            <w:noWrap/>
            <w:vAlign w:val="center"/>
          </w:tcPr>
          <w:p w:rsidR="00CD28FE" w:rsidRPr="003435EA" w:rsidRDefault="00CD28FE" w:rsidP="000A1B3E">
            <w:pPr>
              <w:jc w:val="center"/>
              <w:rPr>
                <w:rFonts w:hAnsi="標楷體" w:cs="Times New Roman"/>
                <w:b/>
                <w:sz w:val="24"/>
                <w:szCs w:val="24"/>
              </w:rPr>
            </w:pPr>
            <w:r w:rsidRPr="003435EA">
              <w:rPr>
                <w:rFonts w:hAnsi="標楷體" w:cs="Times New Roman"/>
                <w:b/>
                <w:sz w:val="24"/>
                <w:szCs w:val="24"/>
              </w:rPr>
              <w:t>超額</w:t>
            </w:r>
            <w:r w:rsidRPr="003435EA">
              <w:rPr>
                <w:rFonts w:hAnsi="標楷體" w:cs="Times New Roman" w:hint="eastAsia"/>
                <w:b/>
                <w:sz w:val="24"/>
                <w:szCs w:val="24"/>
              </w:rPr>
              <w:t>收容百分比率</w:t>
            </w:r>
          </w:p>
        </w:tc>
      </w:tr>
      <w:tr w:rsidR="00CD28FE" w:rsidRPr="003435EA" w:rsidTr="000A1B3E">
        <w:trPr>
          <w:trHeight w:val="385"/>
          <w:jc w:val="center"/>
        </w:trPr>
        <w:tc>
          <w:tcPr>
            <w:tcW w:w="791"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97</w:t>
            </w:r>
            <w:r w:rsidRPr="003435EA">
              <w:rPr>
                <w:rFonts w:hAnsi="標楷體" w:cs="Times New Roman" w:hint="eastAsia"/>
                <w:sz w:val="24"/>
                <w:szCs w:val="24"/>
              </w:rPr>
              <w:t>年底</w:t>
            </w:r>
          </w:p>
        </w:tc>
        <w:tc>
          <w:tcPr>
            <w:tcW w:w="892"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63,203</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54,924</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8,279</w:t>
            </w:r>
          </w:p>
        </w:tc>
        <w:tc>
          <w:tcPr>
            <w:tcW w:w="1289"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15.1</w:t>
            </w:r>
          </w:p>
        </w:tc>
      </w:tr>
      <w:tr w:rsidR="00CD28FE" w:rsidRPr="003435EA" w:rsidTr="000A1B3E">
        <w:trPr>
          <w:trHeight w:val="385"/>
          <w:jc w:val="center"/>
        </w:trPr>
        <w:tc>
          <w:tcPr>
            <w:tcW w:w="791" w:type="pct"/>
            <w:tcBorders>
              <w:bottom w:val="single" w:sz="4" w:space="0" w:color="auto"/>
            </w:tcBorders>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98</w:t>
            </w:r>
            <w:r w:rsidRPr="003435EA">
              <w:rPr>
                <w:rFonts w:hAnsi="標楷體" w:cs="Times New Roman" w:hint="eastAsia"/>
                <w:sz w:val="24"/>
                <w:szCs w:val="24"/>
              </w:rPr>
              <w:t>年底</w:t>
            </w:r>
          </w:p>
        </w:tc>
        <w:tc>
          <w:tcPr>
            <w:tcW w:w="892"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63,875</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54,593</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9,282</w:t>
            </w:r>
          </w:p>
        </w:tc>
        <w:tc>
          <w:tcPr>
            <w:tcW w:w="1289"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17.0</w:t>
            </w:r>
          </w:p>
        </w:tc>
      </w:tr>
      <w:tr w:rsidR="00CD28FE" w:rsidRPr="003435EA" w:rsidTr="000A1B3E">
        <w:trPr>
          <w:trHeight w:val="385"/>
          <w:jc w:val="center"/>
        </w:trPr>
        <w:tc>
          <w:tcPr>
            <w:tcW w:w="791" w:type="pct"/>
            <w:tcBorders>
              <w:top w:val="single" w:sz="4" w:space="0" w:color="auto"/>
            </w:tcBorders>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99</w:t>
            </w:r>
            <w:r w:rsidRPr="003435EA">
              <w:rPr>
                <w:rFonts w:hAnsi="標楷體" w:cs="Times New Roman" w:hint="eastAsia"/>
                <w:sz w:val="24"/>
                <w:szCs w:val="24"/>
              </w:rPr>
              <w:t>年底</w:t>
            </w:r>
          </w:p>
        </w:tc>
        <w:tc>
          <w:tcPr>
            <w:tcW w:w="892"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65,311</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54,593</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10,718</w:t>
            </w:r>
          </w:p>
        </w:tc>
        <w:tc>
          <w:tcPr>
            <w:tcW w:w="1289"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19.6</w:t>
            </w:r>
          </w:p>
        </w:tc>
      </w:tr>
      <w:tr w:rsidR="00CD28FE" w:rsidRPr="003435EA" w:rsidTr="000A1B3E">
        <w:trPr>
          <w:trHeight w:val="385"/>
          <w:jc w:val="center"/>
        </w:trPr>
        <w:tc>
          <w:tcPr>
            <w:tcW w:w="791"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100</w:t>
            </w:r>
            <w:r w:rsidRPr="003435EA">
              <w:rPr>
                <w:rFonts w:hAnsi="標楷體" w:cs="Times New Roman" w:hint="eastAsia"/>
                <w:sz w:val="24"/>
                <w:szCs w:val="24"/>
              </w:rPr>
              <w:t>年底</w:t>
            </w:r>
          </w:p>
        </w:tc>
        <w:tc>
          <w:tcPr>
            <w:tcW w:w="892"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64,864</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54,593</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10,271</w:t>
            </w:r>
          </w:p>
        </w:tc>
        <w:tc>
          <w:tcPr>
            <w:tcW w:w="1289"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18.8</w:t>
            </w:r>
          </w:p>
        </w:tc>
      </w:tr>
      <w:tr w:rsidR="00CD28FE" w:rsidRPr="003435EA" w:rsidTr="000A1B3E">
        <w:trPr>
          <w:trHeight w:val="385"/>
          <w:jc w:val="center"/>
        </w:trPr>
        <w:tc>
          <w:tcPr>
            <w:tcW w:w="791"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101</w:t>
            </w:r>
            <w:r w:rsidRPr="003435EA">
              <w:rPr>
                <w:rFonts w:hAnsi="標楷體" w:cs="Times New Roman" w:hint="eastAsia"/>
                <w:sz w:val="24"/>
                <w:szCs w:val="24"/>
              </w:rPr>
              <w:t>年底</w:t>
            </w:r>
          </w:p>
        </w:tc>
        <w:tc>
          <w:tcPr>
            <w:tcW w:w="892"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66,106</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54,593</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11,513</w:t>
            </w:r>
          </w:p>
        </w:tc>
        <w:tc>
          <w:tcPr>
            <w:tcW w:w="1289"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21.1</w:t>
            </w:r>
          </w:p>
        </w:tc>
      </w:tr>
      <w:tr w:rsidR="00CD28FE" w:rsidRPr="003435EA" w:rsidTr="000A1B3E">
        <w:trPr>
          <w:trHeight w:val="385"/>
          <w:jc w:val="center"/>
        </w:trPr>
        <w:tc>
          <w:tcPr>
            <w:tcW w:w="791"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102</w:t>
            </w:r>
            <w:r w:rsidRPr="003435EA">
              <w:rPr>
                <w:rFonts w:hAnsi="標楷體" w:cs="Times New Roman" w:hint="eastAsia"/>
                <w:sz w:val="24"/>
                <w:szCs w:val="24"/>
              </w:rPr>
              <w:t>年底</w:t>
            </w:r>
          </w:p>
        </w:tc>
        <w:tc>
          <w:tcPr>
            <w:tcW w:w="892"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64,797</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54,593</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10,204</w:t>
            </w:r>
          </w:p>
        </w:tc>
        <w:tc>
          <w:tcPr>
            <w:tcW w:w="1289"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18.7</w:t>
            </w:r>
          </w:p>
        </w:tc>
      </w:tr>
      <w:tr w:rsidR="00CD28FE" w:rsidRPr="003435EA" w:rsidTr="000A1B3E">
        <w:trPr>
          <w:trHeight w:val="385"/>
          <w:jc w:val="center"/>
        </w:trPr>
        <w:tc>
          <w:tcPr>
            <w:tcW w:w="791"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103</w:t>
            </w:r>
            <w:r w:rsidRPr="003435EA">
              <w:rPr>
                <w:rFonts w:hAnsi="標楷體" w:cs="Times New Roman" w:hint="eastAsia"/>
                <w:sz w:val="24"/>
                <w:szCs w:val="24"/>
              </w:rPr>
              <w:t>年底</w:t>
            </w:r>
          </w:p>
        </w:tc>
        <w:tc>
          <w:tcPr>
            <w:tcW w:w="892"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63,452</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54,593</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8,859</w:t>
            </w:r>
          </w:p>
        </w:tc>
        <w:tc>
          <w:tcPr>
            <w:tcW w:w="1289"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16.2</w:t>
            </w:r>
          </w:p>
        </w:tc>
      </w:tr>
      <w:tr w:rsidR="00CD28FE" w:rsidRPr="003435EA" w:rsidTr="000A1B3E">
        <w:trPr>
          <w:trHeight w:val="385"/>
          <w:jc w:val="center"/>
        </w:trPr>
        <w:tc>
          <w:tcPr>
            <w:tcW w:w="791"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104</w:t>
            </w:r>
            <w:r w:rsidRPr="003435EA">
              <w:rPr>
                <w:rFonts w:hAnsi="標楷體" w:cs="Times New Roman" w:hint="eastAsia"/>
                <w:sz w:val="24"/>
                <w:szCs w:val="24"/>
              </w:rPr>
              <w:t>年底</w:t>
            </w:r>
          </w:p>
        </w:tc>
        <w:tc>
          <w:tcPr>
            <w:tcW w:w="892"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62,899</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55,676</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7,223</w:t>
            </w:r>
          </w:p>
        </w:tc>
        <w:tc>
          <w:tcPr>
            <w:tcW w:w="1289"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13.0</w:t>
            </w:r>
          </w:p>
        </w:tc>
      </w:tr>
      <w:tr w:rsidR="00CD28FE" w:rsidRPr="003435EA" w:rsidTr="000A1B3E">
        <w:trPr>
          <w:trHeight w:val="385"/>
          <w:jc w:val="center"/>
        </w:trPr>
        <w:tc>
          <w:tcPr>
            <w:tcW w:w="791"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105</w:t>
            </w:r>
            <w:r w:rsidRPr="003435EA">
              <w:rPr>
                <w:rFonts w:hAnsi="標楷體" w:cs="Times New Roman" w:hint="eastAsia"/>
                <w:sz w:val="24"/>
                <w:szCs w:val="24"/>
              </w:rPr>
              <w:t>年底</w:t>
            </w:r>
          </w:p>
        </w:tc>
        <w:tc>
          <w:tcPr>
            <w:tcW w:w="892"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62,398</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56,877</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5,521</w:t>
            </w:r>
          </w:p>
        </w:tc>
        <w:tc>
          <w:tcPr>
            <w:tcW w:w="1289"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9.7</w:t>
            </w:r>
          </w:p>
        </w:tc>
      </w:tr>
      <w:tr w:rsidR="00CD28FE" w:rsidRPr="003435EA" w:rsidTr="000A1B3E">
        <w:trPr>
          <w:trHeight w:val="385"/>
          <w:jc w:val="center"/>
        </w:trPr>
        <w:tc>
          <w:tcPr>
            <w:tcW w:w="791"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106</w:t>
            </w:r>
            <w:r w:rsidRPr="003435EA">
              <w:rPr>
                <w:rFonts w:hAnsi="標楷體" w:cs="Times New Roman" w:hint="eastAsia"/>
                <w:sz w:val="24"/>
                <w:szCs w:val="24"/>
              </w:rPr>
              <w:t>年底</w:t>
            </w:r>
          </w:p>
        </w:tc>
        <w:tc>
          <w:tcPr>
            <w:tcW w:w="892"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62,315</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56,877</w:t>
            </w:r>
          </w:p>
        </w:tc>
        <w:tc>
          <w:tcPr>
            <w:tcW w:w="1014"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5,438</w:t>
            </w:r>
          </w:p>
        </w:tc>
        <w:tc>
          <w:tcPr>
            <w:tcW w:w="1289" w:type="pct"/>
            <w:noWrap/>
            <w:vAlign w:val="center"/>
            <w:hideMark/>
          </w:tcPr>
          <w:p w:rsidR="00CD28FE" w:rsidRPr="003435EA" w:rsidRDefault="00CD28FE" w:rsidP="000A1B3E">
            <w:pPr>
              <w:jc w:val="center"/>
              <w:rPr>
                <w:rFonts w:hAnsi="標楷體" w:cs="Times New Roman"/>
                <w:sz w:val="24"/>
                <w:szCs w:val="24"/>
              </w:rPr>
            </w:pPr>
            <w:r w:rsidRPr="003435EA">
              <w:rPr>
                <w:rFonts w:hAnsi="標楷體" w:cs="Times New Roman"/>
                <w:sz w:val="24"/>
                <w:szCs w:val="24"/>
              </w:rPr>
              <w:t>9.6</w:t>
            </w:r>
          </w:p>
        </w:tc>
      </w:tr>
    </w:tbl>
    <w:p w:rsidR="00CD28FE" w:rsidRDefault="00CD28FE" w:rsidP="00CD28FE"/>
    <w:p w:rsidR="00CD28FE" w:rsidRDefault="00CD28FE" w:rsidP="00B04C68">
      <w:pPr>
        <w:pStyle w:val="4"/>
      </w:pPr>
      <w:r>
        <w:rPr>
          <w:rFonts w:hint="eastAsia"/>
        </w:rPr>
        <w:t>我國矯正機關戒護人力比</w:t>
      </w:r>
      <w:r w:rsidR="00D008BB">
        <w:rPr>
          <w:rFonts w:hint="eastAsia"/>
        </w:rPr>
        <w:t>與先進國家或地區相較，戒護人力顯著不足：</w:t>
      </w:r>
      <w:r w:rsidR="002302E6">
        <w:rPr>
          <w:rFonts w:hint="eastAsia"/>
        </w:rPr>
        <w:t>以每一戒護人員須應對若干收容人</w:t>
      </w:r>
      <w:r w:rsidR="00C60FD5">
        <w:rPr>
          <w:rFonts w:hint="eastAsia"/>
        </w:rPr>
        <w:t>之比值之「戒護人力比」，衡量戒護人力之合理數量預估，</w:t>
      </w:r>
      <w:r w:rsidR="002302E6" w:rsidRPr="002302E6">
        <w:rPr>
          <w:rFonts w:hint="eastAsia"/>
        </w:rPr>
        <w:t>參酌目前其他國家</w:t>
      </w:r>
      <w:r w:rsidR="00C60FD5">
        <w:rPr>
          <w:rFonts w:hint="eastAsia"/>
        </w:rPr>
        <w:t>或地區</w:t>
      </w:r>
      <w:r w:rsidR="002302E6" w:rsidRPr="002302E6">
        <w:rPr>
          <w:rFonts w:hint="eastAsia"/>
        </w:rPr>
        <w:t>矯正機關之戒護人力比，如香港1：1.9、澳洲1：1.8、日本1：5.4、新加坡1：5.9、英國1：3等，我國目前比例</w:t>
      </w:r>
      <w:r w:rsidR="00C60FD5">
        <w:rPr>
          <w:rFonts w:hint="eastAsia"/>
        </w:rPr>
        <w:t>約</w:t>
      </w:r>
      <w:r w:rsidR="002302E6" w:rsidRPr="002302E6">
        <w:rPr>
          <w:rFonts w:hint="eastAsia"/>
        </w:rPr>
        <w:t>為1比10.1，人力短缺及負擔顯較其他先進國家或地區嚴峻</w:t>
      </w:r>
      <w:r w:rsidR="00C60FD5">
        <w:rPr>
          <w:rFonts w:hint="eastAsia"/>
        </w:rPr>
        <w:t>，戒護人員之戒護壓力亦較其他先進國家為重。</w:t>
      </w:r>
      <w:r w:rsidR="00B04C68">
        <w:rPr>
          <w:rFonts w:hint="eastAsia"/>
        </w:rPr>
        <w:t>據法務部函復本院稱：「</w:t>
      </w:r>
      <w:r w:rsidR="00B04C68" w:rsidRPr="00B04C68">
        <w:rPr>
          <w:rFonts w:hint="eastAsia"/>
        </w:rPr>
        <w:t>希以逐步提升戒護人力比至1比8為目標。經統計近5年矯正機關平均收容人數為63,379人，以63,400人作為計算推估基準，如欲達成合理人力比例1比8，戒護人力預算員額須達到</w:t>
      </w:r>
      <w:r w:rsidR="00B04C68" w:rsidRPr="00B04C68">
        <w:rPr>
          <w:rFonts w:hint="eastAsia"/>
        </w:rPr>
        <w:lastRenderedPageBreak/>
        <w:t>7,925人，目前為6,148名，戒護人力缺口尚不足1,777名。</w:t>
      </w:r>
      <w:r w:rsidR="00B04C68">
        <w:rPr>
          <w:rFonts w:hint="eastAsia"/>
        </w:rPr>
        <w:t>」</w:t>
      </w:r>
    </w:p>
    <w:p w:rsidR="00C60FD5" w:rsidRDefault="00C60FD5" w:rsidP="00C60FD5">
      <w:pPr>
        <w:pStyle w:val="a3"/>
      </w:pPr>
      <w:r w:rsidRPr="003435EA">
        <w:rPr>
          <w:rFonts w:hint="eastAsia"/>
        </w:rPr>
        <w:t>世界各先進國家、地區矯正機關收容戒護人力比</w:t>
      </w:r>
    </w:p>
    <w:tbl>
      <w:tblPr>
        <w:tblStyle w:val="52"/>
        <w:tblW w:w="5000" w:type="pct"/>
        <w:jc w:val="center"/>
        <w:tblLayout w:type="fixed"/>
        <w:tblLook w:val="04A0" w:firstRow="1" w:lastRow="0" w:firstColumn="1" w:lastColumn="0" w:noHBand="0" w:noVBand="1"/>
      </w:tblPr>
      <w:tblGrid>
        <w:gridCol w:w="1056"/>
        <w:gridCol w:w="1381"/>
        <w:gridCol w:w="1634"/>
        <w:gridCol w:w="1662"/>
        <w:gridCol w:w="1662"/>
        <w:gridCol w:w="1665"/>
      </w:tblGrid>
      <w:tr w:rsidR="00C60FD5" w:rsidRPr="003435EA" w:rsidTr="000A1B3E">
        <w:trPr>
          <w:trHeight w:val="903"/>
          <w:jc w:val="center"/>
        </w:trPr>
        <w:tc>
          <w:tcPr>
            <w:tcW w:w="582" w:type="pct"/>
            <w:shd w:val="clear" w:color="auto" w:fill="C2D69B" w:themeFill="accent3" w:themeFillTint="99"/>
            <w:vAlign w:val="center"/>
          </w:tcPr>
          <w:p w:rsidR="00C60FD5" w:rsidRPr="003435EA" w:rsidRDefault="00C60FD5" w:rsidP="000A1B3E">
            <w:pPr>
              <w:jc w:val="center"/>
              <w:rPr>
                <w:rFonts w:hAnsi="標楷體" w:cs="Times New Roman"/>
                <w:b/>
                <w:sz w:val="24"/>
                <w:szCs w:val="24"/>
              </w:rPr>
            </w:pPr>
            <w:r w:rsidRPr="003435EA">
              <w:rPr>
                <w:rFonts w:hAnsi="標楷體" w:cs="Times New Roman" w:hint="eastAsia"/>
                <w:b/>
                <w:sz w:val="24"/>
                <w:szCs w:val="24"/>
              </w:rPr>
              <w:t>國家/地區</w:t>
            </w:r>
          </w:p>
        </w:tc>
        <w:tc>
          <w:tcPr>
            <w:tcW w:w="762" w:type="pct"/>
            <w:shd w:val="clear" w:color="auto" w:fill="C2D69B" w:themeFill="accent3" w:themeFillTint="99"/>
            <w:vAlign w:val="center"/>
          </w:tcPr>
          <w:p w:rsidR="00C60FD5" w:rsidRPr="003435EA" w:rsidRDefault="00C60FD5" w:rsidP="000A1B3E">
            <w:pPr>
              <w:jc w:val="center"/>
              <w:rPr>
                <w:rFonts w:hAnsi="標楷體" w:cs="Times New Roman"/>
                <w:b/>
                <w:sz w:val="24"/>
                <w:szCs w:val="24"/>
              </w:rPr>
            </w:pPr>
            <w:r w:rsidRPr="003435EA">
              <w:rPr>
                <w:rFonts w:hAnsi="標楷體" w:cs="Times New Roman" w:hint="eastAsia"/>
                <w:b/>
                <w:sz w:val="24"/>
                <w:szCs w:val="24"/>
              </w:rPr>
              <w:t>統計時間</w:t>
            </w:r>
          </w:p>
        </w:tc>
        <w:tc>
          <w:tcPr>
            <w:tcW w:w="902" w:type="pct"/>
            <w:shd w:val="clear" w:color="auto" w:fill="C2D69B" w:themeFill="accent3" w:themeFillTint="99"/>
            <w:vAlign w:val="center"/>
          </w:tcPr>
          <w:p w:rsidR="00C60FD5" w:rsidRPr="003435EA" w:rsidRDefault="00C60FD5" w:rsidP="000A1B3E">
            <w:pPr>
              <w:jc w:val="center"/>
              <w:rPr>
                <w:rFonts w:hAnsi="標楷體" w:cs="Times New Roman"/>
                <w:b/>
                <w:sz w:val="24"/>
                <w:szCs w:val="24"/>
              </w:rPr>
            </w:pPr>
            <w:r w:rsidRPr="003435EA">
              <w:rPr>
                <w:rFonts w:hAnsi="標楷體" w:cs="Times New Roman" w:hint="eastAsia"/>
                <w:b/>
                <w:sz w:val="24"/>
                <w:szCs w:val="24"/>
              </w:rPr>
              <w:t>核定容額</w:t>
            </w:r>
          </w:p>
        </w:tc>
        <w:tc>
          <w:tcPr>
            <w:tcW w:w="917" w:type="pct"/>
            <w:shd w:val="clear" w:color="auto" w:fill="C2D69B" w:themeFill="accent3" w:themeFillTint="99"/>
            <w:vAlign w:val="center"/>
          </w:tcPr>
          <w:p w:rsidR="00C60FD5" w:rsidRPr="003435EA" w:rsidRDefault="00C60FD5" w:rsidP="000A1B3E">
            <w:pPr>
              <w:jc w:val="center"/>
              <w:rPr>
                <w:rFonts w:hAnsi="標楷體" w:cs="Times New Roman"/>
                <w:b/>
                <w:sz w:val="24"/>
                <w:szCs w:val="24"/>
              </w:rPr>
            </w:pPr>
            <w:r w:rsidRPr="003435EA">
              <w:rPr>
                <w:rFonts w:hAnsi="標楷體" w:cs="Times New Roman" w:hint="eastAsia"/>
                <w:b/>
                <w:sz w:val="24"/>
                <w:szCs w:val="24"/>
              </w:rPr>
              <w:t>實際收容</w:t>
            </w:r>
          </w:p>
        </w:tc>
        <w:tc>
          <w:tcPr>
            <w:tcW w:w="917" w:type="pct"/>
            <w:shd w:val="clear" w:color="auto" w:fill="C2D69B" w:themeFill="accent3" w:themeFillTint="99"/>
            <w:vAlign w:val="center"/>
          </w:tcPr>
          <w:p w:rsidR="00C60FD5" w:rsidRPr="003435EA" w:rsidRDefault="00C60FD5" w:rsidP="000A1B3E">
            <w:pPr>
              <w:jc w:val="center"/>
              <w:rPr>
                <w:rFonts w:hAnsi="標楷體" w:cs="Times New Roman"/>
                <w:b/>
                <w:sz w:val="24"/>
                <w:szCs w:val="24"/>
              </w:rPr>
            </w:pPr>
            <w:r w:rsidRPr="003435EA">
              <w:rPr>
                <w:rFonts w:hAnsi="標楷體" w:cs="Times New Roman" w:hint="eastAsia"/>
                <w:b/>
                <w:sz w:val="24"/>
                <w:szCs w:val="24"/>
              </w:rPr>
              <w:t>超收比率</w:t>
            </w:r>
          </w:p>
        </w:tc>
        <w:tc>
          <w:tcPr>
            <w:tcW w:w="919" w:type="pct"/>
            <w:shd w:val="clear" w:color="auto" w:fill="C2D69B" w:themeFill="accent3" w:themeFillTint="99"/>
            <w:vAlign w:val="center"/>
          </w:tcPr>
          <w:p w:rsidR="00C60FD5" w:rsidRPr="003435EA" w:rsidRDefault="00C60FD5" w:rsidP="000A1B3E">
            <w:pPr>
              <w:jc w:val="center"/>
              <w:rPr>
                <w:rFonts w:hAnsi="標楷體" w:cs="Times New Roman"/>
                <w:b/>
                <w:sz w:val="24"/>
                <w:szCs w:val="24"/>
              </w:rPr>
            </w:pPr>
            <w:r w:rsidRPr="003435EA">
              <w:rPr>
                <w:rFonts w:hAnsi="標楷體" w:cs="Times New Roman" w:hint="eastAsia"/>
                <w:b/>
                <w:sz w:val="24"/>
                <w:szCs w:val="24"/>
              </w:rPr>
              <w:t>戒護人力比</w:t>
            </w:r>
          </w:p>
        </w:tc>
      </w:tr>
      <w:tr w:rsidR="00C60FD5" w:rsidRPr="003435EA" w:rsidTr="000A1B3E">
        <w:trPr>
          <w:trHeight w:val="720"/>
          <w:jc w:val="center"/>
        </w:trPr>
        <w:tc>
          <w:tcPr>
            <w:tcW w:w="582"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澳洲</w:t>
            </w:r>
          </w:p>
        </w:tc>
        <w:tc>
          <w:tcPr>
            <w:tcW w:w="762"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2017/06</w:t>
            </w:r>
          </w:p>
        </w:tc>
        <w:tc>
          <w:tcPr>
            <w:tcW w:w="902" w:type="pct"/>
            <w:vAlign w:val="center"/>
          </w:tcPr>
          <w:p w:rsidR="00C60FD5" w:rsidRPr="003435EA" w:rsidRDefault="00C60FD5" w:rsidP="000A1B3E">
            <w:pPr>
              <w:jc w:val="right"/>
              <w:rPr>
                <w:rFonts w:hAnsi="標楷體" w:cs="Times New Roman"/>
                <w:sz w:val="24"/>
                <w:szCs w:val="24"/>
              </w:rPr>
            </w:pPr>
            <w:r w:rsidRPr="003435EA">
              <w:rPr>
                <w:rFonts w:hAnsi="標楷體" w:cs="Times New Roman" w:hint="eastAsia"/>
                <w:sz w:val="24"/>
                <w:szCs w:val="24"/>
              </w:rPr>
              <w:t>31,335</w:t>
            </w:r>
          </w:p>
        </w:tc>
        <w:tc>
          <w:tcPr>
            <w:tcW w:w="917" w:type="pct"/>
            <w:vAlign w:val="center"/>
          </w:tcPr>
          <w:p w:rsidR="00C60FD5" w:rsidRPr="003435EA" w:rsidRDefault="00C60FD5" w:rsidP="000A1B3E">
            <w:pPr>
              <w:jc w:val="right"/>
              <w:rPr>
                <w:rFonts w:hAnsi="標楷體" w:cs="Times New Roman"/>
                <w:sz w:val="24"/>
                <w:szCs w:val="24"/>
              </w:rPr>
            </w:pPr>
            <w:r w:rsidRPr="003435EA">
              <w:rPr>
                <w:rFonts w:hAnsi="標楷體" w:cs="Times New Roman" w:hint="eastAsia"/>
                <w:sz w:val="24"/>
                <w:szCs w:val="24"/>
              </w:rPr>
              <w:t>41,202</w:t>
            </w:r>
          </w:p>
        </w:tc>
        <w:tc>
          <w:tcPr>
            <w:tcW w:w="917"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31.5</w:t>
            </w:r>
            <w:r w:rsidR="00D71465">
              <w:rPr>
                <w:rFonts w:hAnsi="標楷體" w:cs="Times New Roman" w:hint="eastAsia"/>
                <w:sz w:val="24"/>
                <w:szCs w:val="24"/>
              </w:rPr>
              <w:t>％</w:t>
            </w:r>
          </w:p>
        </w:tc>
        <w:tc>
          <w:tcPr>
            <w:tcW w:w="919"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1比1.8</w:t>
            </w:r>
          </w:p>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(西澳)</w:t>
            </w:r>
          </w:p>
        </w:tc>
      </w:tr>
      <w:tr w:rsidR="00C60FD5" w:rsidRPr="003435EA" w:rsidTr="000A1B3E">
        <w:trPr>
          <w:trHeight w:val="720"/>
          <w:jc w:val="center"/>
        </w:trPr>
        <w:tc>
          <w:tcPr>
            <w:tcW w:w="582"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香港</w:t>
            </w:r>
          </w:p>
        </w:tc>
        <w:tc>
          <w:tcPr>
            <w:tcW w:w="762"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2016/12</w:t>
            </w:r>
          </w:p>
        </w:tc>
        <w:tc>
          <w:tcPr>
            <w:tcW w:w="902" w:type="pct"/>
            <w:vAlign w:val="center"/>
          </w:tcPr>
          <w:p w:rsidR="00C60FD5" w:rsidRPr="003435EA" w:rsidRDefault="00C60FD5" w:rsidP="000A1B3E">
            <w:pPr>
              <w:jc w:val="right"/>
              <w:rPr>
                <w:rFonts w:hAnsi="標楷體" w:cs="Times New Roman"/>
                <w:sz w:val="24"/>
                <w:szCs w:val="24"/>
              </w:rPr>
            </w:pPr>
            <w:r w:rsidRPr="003435EA">
              <w:rPr>
                <w:rFonts w:hAnsi="標楷體" w:cs="Times New Roman" w:hint="eastAsia"/>
                <w:sz w:val="24"/>
                <w:szCs w:val="24"/>
              </w:rPr>
              <w:t>11,528</w:t>
            </w:r>
          </w:p>
        </w:tc>
        <w:tc>
          <w:tcPr>
            <w:tcW w:w="917" w:type="pct"/>
            <w:vAlign w:val="center"/>
          </w:tcPr>
          <w:p w:rsidR="00C60FD5" w:rsidRPr="003435EA" w:rsidRDefault="00C60FD5" w:rsidP="000A1B3E">
            <w:pPr>
              <w:jc w:val="right"/>
              <w:rPr>
                <w:rFonts w:hAnsi="標楷體" w:cs="Times New Roman"/>
                <w:sz w:val="24"/>
                <w:szCs w:val="24"/>
              </w:rPr>
            </w:pPr>
            <w:r w:rsidRPr="003435EA">
              <w:rPr>
                <w:rFonts w:hAnsi="標楷體" w:cs="Times New Roman" w:hint="eastAsia"/>
                <w:sz w:val="24"/>
                <w:szCs w:val="24"/>
              </w:rPr>
              <w:t>8,611</w:t>
            </w:r>
          </w:p>
        </w:tc>
        <w:tc>
          <w:tcPr>
            <w:tcW w:w="917"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-25.3</w:t>
            </w:r>
            <w:r w:rsidR="00D71465">
              <w:rPr>
                <w:rFonts w:hAnsi="標楷體" w:cs="Times New Roman" w:hint="eastAsia"/>
                <w:sz w:val="24"/>
                <w:szCs w:val="24"/>
              </w:rPr>
              <w:t>％</w:t>
            </w:r>
          </w:p>
        </w:tc>
        <w:tc>
          <w:tcPr>
            <w:tcW w:w="919"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1比1.9</w:t>
            </w:r>
          </w:p>
        </w:tc>
      </w:tr>
      <w:tr w:rsidR="00C60FD5" w:rsidRPr="003435EA" w:rsidTr="000A1B3E">
        <w:trPr>
          <w:trHeight w:val="720"/>
          <w:jc w:val="center"/>
        </w:trPr>
        <w:tc>
          <w:tcPr>
            <w:tcW w:w="582"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英國</w:t>
            </w:r>
          </w:p>
        </w:tc>
        <w:tc>
          <w:tcPr>
            <w:tcW w:w="762"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2018/01</w:t>
            </w:r>
          </w:p>
        </w:tc>
        <w:tc>
          <w:tcPr>
            <w:tcW w:w="902" w:type="pct"/>
            <w:vAlign w:val="center"/>
          </w:tcPr>
          <w:p w:rsidR="00C60FD5" w:rsidRPr="003435EA" w:rsidRDefault="00C60FD5" w:rsidP="000A1B3E">
            <w:pPr>
              <w:jc w:val="right"/>
              <w:rPr>
                <w:rFonts w:hAnsi="標楷體" w:cs="Times New Roman"/>
                <w:sz w:val="24"/>
                <w:szCs w:val="24"/>
              </w:rPr>
            </w:pPr>
            <w:r w:rsidRPr="003435EA">
              <w:rPr>
                <w:rFonts w:hAnsi="標楷體" w:cs="Times New Roman" w:hint="eastAsia"/>
                <w:sz w:val="24"/>
                <w:szCs w:val="24"/>
              </w:rPr>
              <w:t>75,937</w:t>
            </w:r>
          </w:p>
        </w:tc>
        <w:tc>
          <w:tcPr>
            <w:tcW w:w="917" w:type="pct"/>
            <w:vAlign w:val="center"/>
          </w:tcPr>
          <w:p w:rsidR="00C60FD5" w:rsidRPr="003435EA" w:rsidRDefault="00C60FD5" w:rsidP="000A1B3E">
            <w:pPr>
              <w:jc w:val="right"/>
              <w:rPr>
                <w:rFonts w:hAnsi="標楷體" w:cs="Times New Roman"/>
                <w:sz w:val="24"/>
                <w:szCs w:val="24"/>
              </w:rPr>
            </w:pPr>
            <w:r w:rsidRPr="003435EA">
              <w:rPr>
                <w:rFonts w:hAnsi="標楷體" w:cs="Times New Roman" w:hint="eastAsia"/>
                <w:sz w:val="24"/>
                <w:szCs w:val="24"/>
              </w:rPr>
              <w:t>84,537</w:t>
            </w:r>
          </w:p>
        </w:tc>
        <w:tc>
          <w:tcPr>
            <w:tcW w:w="917"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11.3</w:t>
            </w:r>
            <w:r w:rsidR="00D71465">
              <w:rPr>
                <w:rFonts w:hAnsi="標楷體" w:cs="Times New Roman" w:hint="eastAsia"/>
                <w:sz w:val="24"/>
                <w:szCs w:val="24"/>
              </w:rPr>
              <w:t>％</w:t>
            </w:r>
          </w:p>
        </w:tc>
        <w:tc>
          <w:tcPr>
            <w:tcW w:w="919"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1比3</w:t>
            </w:r>
          </w:p>
        </w:tc>
      </w:tr>
      <w:tr w:rsidR="00C60FD5" w:rsidRPr="003435EA" w:rsidTr="000A1B3E">
        <w:trPr>
          <w:trHeight w:val="720"/>
          <w:jc w:val="center"/>
        </w:trPr>
        <w:tc>
          <w:tcPr>
            <w:tcW w:w="582"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日本</w:t>
            </w:r>
          </w:p>
        </w:tc>
        <w:tc>
          <w:tcPr>
            <w:tcW w:w="762"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2016/09</w:t>
            </w:r>
          </w:p>
        </w:tc>
        <w:tc>
          <w:tcPr>
            <w:tcW w:w="902" w:type="pct"/>
            <w:vAlign w:val="center"/>
          </w:tcPr>
          <w:p w:rsidR="00C60FD5" w:rsidRPr="003435EA" w:rsidRDefault="00C60FD5" w:rsidP="000A1B3E">
            <w:pPr>
              <w:jc w:val="right"/>
              <w:rPr>
                <w:rFonts w:hAnsi="標楷體" w:cs="Times New Roman"/>
                <w:sz w:val="24"/>
                <w:szCs w:val="24"/>
              </w:rPr>
            </w:pPr>
            <w:r w:rsidRPr="003435EA">
              <w:rPr>
                <w:rFonts w:hAnsi="標楷體" w:cs="Times New Roman" w:hint="eastAsia"/>
                <w:sz w:val="24"/>
                <w:szCs w:val="24"/>
              </w:rPr>
              <w:t>90,536</w:t>
            </w:r>
          </w:p>
        </w:tc>
        <w:tc>
          <w:tcPr>
            <w:tcW w:w="917" w:type="pct"/>
            <w:vAlign w:val="center"/>
          </w:tcPr>
          <w:p w:rsidR="00C60FD5" w:rsidRPr="003435EA" w:rsidRDefault="00C60FD5" w:rsidP="000A1B3E">
            <w:pPr>
              <w:jc w:val="right"/>
              <w:rPr>
                <w:rFonts w:hAnsi="標楷體" w:cs="Times New Roman"/>
                <w:sz w:val="24"/>
                <w:szCs w:val="24"/>
              </w:rPr>
            </w:pPr>
            <w:r w:rsidRPr="003435EA">
              <w:rPr>
                <w:rFonts w:hAnsi="標楷體" w:cs="Times New Roman" w:hint="eastAsia"/>
                <w:sz w:val="24"/>
                <w:szCs w:val="24"/>
              </w:rPr>
              <w:t>56,805</w:t>
            </w:r>
          </w:p>
        </w:tc>
        <w:tc>
          <w:tcPr>
            <w:tcW w:w="917"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-37.2</w:t>
            </w:r>
            <w:r w:rsidR="00D71465">
              <w:rPr>
                <w:rFonts w:hAnsi="標楷體" w:cs="Times New Roman" w:hint="eastAsia"/>
                <w:sz w:val="24"/>
                <w:szCs w:val="24"/>
              </w:rPr>
              <w:t>％</w:t>
            </w:r>
          </w:p>
        </w:tc>
        <w:tc>
          <w:tcPr>
            <w:tcW w:w="919"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1比5.4</w:t>
            </w:r>
          </w:p>
        </w:tc>
      </w:tr>
      <w:tr w:rsidR="00C60FD5" w:rsidRPr="003435EA" w:rsidTr="000A1B3E">
        <w:trPr>
          <w:trHeight w:val="720"/>
          <w:jc w:val="center"/>
        </w:trPr>
        <w:tc>
          <w:tcPr>
            <w:tcW w:w="582"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新加坡</w:t>
            </w:r>
          </w:p>
        </w:tc>
        <w:tc>
          <w:tcPr>
            <w:tcW w:w="762"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2016/12</w:t>
            </w:r>
          </w:p>
        </w:tc>
        <w:tc>
          <w:tcPr>
            <w:tcW w:w="902" w:type="pct"/>
            <w:vAlign w:val="center"/>
          </w:tcPr>
          <w:p w:rsidR="00C60FD5" w:rsidRPr="003435EA" w:rsidRDefault="00C60FD5" w:rsidP="000A1B3E">
            <w:pPr>
              <w:jc w:val="right"/>
              <w:rPr>
                <w:rFonts w:hAnsi="標楷體" w:cs="Times New Roman"/>
                <w:sz w:val="24"/>
                <w:szCs w:val="24"/>
              </w:rPr>
            </w:pPr>
            <w:r w:rsidRPr="003435EA">
              <w:rPr>
                <w:rFonts w:hAnsi="標楷體" w:cs="Times New Roman" w:hint="eastAsia"/>
                <w:sz w:val="24"/>
                <w:szCs w:val="24"/>
              </w:rPr>
              <w:t>16,249</w:t>
            </w:r>
          </w:p>
        </w:tc>
        <w:tc>
          <w:tcPr>
            <w:tcW w:w="917" w:type="pct"/>
            <w:vAlign w:val="center"/>
          </w:tcPr>
          <w:p w:rsidR="00C60FD5" w:rsidRPr="003435EA" w:rsidRDefault="00C60FD5" w:rsidP="000A1B3E">
            <w:pPr>
              <w:jc w:val="right"/>
              <w:rPr>
                <w:rFonts w:hAnsi="標楷體" w:cs="Times New Roman"/>
                <w:sz w:val="24"/>
                <w:szCs w:val="24"/>
              </w:rPr>
            </w:pPr>
            <w:r w:rsidRPr="003435EA">
              <w:rPr>
                <w:rFonts w:hAnsi="標楷體" w:cs="Times New Roman" w:hint="eastAsia"/>
                <w:sz w:val="24"/>
                <w:szCs w:val="24"/>
              </w:rPr>
              <w:t>12,219</w:t>
            </w:r>
          </w:p>
        </w:tc>
        <w:tc>
          <w:tcPr>
            <w:tcW w:w="917"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-24.8</w:t>
            </w:r>
            <w:r w:rsidR="00D71465">
              <w:rPr>
                <w:rFonts w:hAnsi="標楷體" w:cs="Times New Roman" w:hint="eastAsia"/>
                <w:sz w:val="24"/>
                <w:szCs w:val="24"/>
              </w:rPr>
              <w:t>％</w:t>
            </w:r>
          </w:p>
        </w:tc>
        <w:tc>
          <w:tcPr>
            <w:tcW w:w="919"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1比5.9</w:t>
            </w:r>
          </w:p>
        </w:tc>
      </w:tr>
    </w:tbl>
    <w:p w:rsidR="00C60FD5" w:rsidRDefault="00C60FD5" w:rsidP="00C60FD5"/>
    <w:p w:rsidR="00C60FD5" w:rsidRDefault="00C60FD5" w:rsidP="00C60FD5">
      <w:pPr>
        <w:pStyle w:val="a3"/>
      </w:pPr>
      <w:r>
        <w:rPr>
          <w:rFonts w:hint="eastAsia"/>
        </w:rPr>
        <w:t>我國</w:t>
      </w:r>
      <w:r w:rsidRPr="00C60FD5">
        <w:rPr>
          <w:rFonts w:hint="eastAsia"/>
        </w:rPr>
        <w:t>近10年矯正機關戒護人力比</w:t>
      </w:r>
    </w:p>
    <w:tbl>
      <w:tblPr>
        <w:tblStyle w:val="311"/>
        <w:tblW w:w="5000" w:type="pct"/>
        <w:tblLayout w:type="fixed"/>
        <w:tblLook w:val="04A0" w:firstRow="1" w:lastRow="0" w:firstColumn="1" w:lastColumn="0" w:noHBand="0" w:noVBand="1"/>
      </w:tblPr>
      <w:tblGrid>
        <w:gridCol w:w="1857"/>
        <w:gridCol w:w="2403"/>
        <w:gridCol w:w="2401"/>
        <w:gridCol w:w="2399"/>
      </w:tblGrid>
      <w:tr w:rsidR="00C60FD5" w:rsidRPr="003435EA" w:rsidTr="000A1B3E">
        <w:trPr>
          <w:trHeight w:val="699"/>
        </w:trPr>
        <w:tc>
          <w:tcPr>
            <w:tcW w:w="1025" w:type="pct"/>
            <w:tcBorders>
              <w:bottom w:val="single" w:sz="4" w:space="0" w:color="auto"/>
            </w:tcBorders>
            <w:shd w:val="clear" w:color="auto" w:fill="C2D69B" w:themeFill="accent3" w:themeFillTint="99"/>
            <w:noWrap/>
            <w:vAlign w:val="center"/>
          </w:tcPr>
          <w:p w:rsidR="00C60FD5" w:rsidRPr="003435EA" w:rsidRDefault="00C60FD5" w:rsidP="000A1B3E">
            <w:pPr>
              <w:jc w:val="center"/>
              <w:rPr>
                <w:rFonts w:hAnsi="標楷體" w:cs="Times New Roman"/>
                <w:b/>
                <w:sz w:val="24"/>
                <w:szCs w:val="24"/>
              </w:rPr>
            </w:pPr>
            <w:r w:rsidRPr="003435EA">
              <w:rPr>
                <w:rFonts w:hAnsi="標楷體" w:cs="Times New Roman"/>
                <w:b/>
                <w:sz w:val="24"/>
                <w:szCs w:val="24"/>
              </w:rPr>
              <w:t>年度</w:t>
            </w:r>
          </w:p>
        </w:tc>
        <w:tc>
          <w:tcPr>
            <w:tcW w:w="1326" w:type="pct"/>
            <w:shd w:val="clear" w:color="auto" w:fill="C2D69B" w:themeFill="accent3" w:themeFillTint="99"/>
            <w:noWrap/>
            <w:vAlign w:val="center"/>
          </w:tcPr>
          <w:p w:rsidR="00C60FD5" w:rsidRPr="003435EA" w:rsidRDefault="00C60FD5" w:rsidP="000A1B3E">
            <w:pPr>
              <w:jc w:val="center"/>
              <w:rPr>
                <w:rFonts w:hAnsi="標楷體" w:cs="Times New Roman"/>
                <w:b/>
                <w:sz w:val="24"/>
                <w:szCs w:val="24"/>
              </w:rPr>
            </w:pPr>
            <w:r w:rsidRPr="003435EA">
              <w:rPr>
                <w:rFonts w:hAnsi="標楷體" w:cs="Times New Roman" w:hint="eastAsia"/>
                <w:b/>
                <w:sz w:val="24"/>
                <w:szCs w:val="24"/>
              </w:rPr>
              <w:t>總收容</w:t>
            </w:r>
            <w:r w:rsidRPr="003435EA">
              <w:rPr>
                <w:rFonts w:hAnsi="標楷體" w:cs="Times New Roman"/>
                <w:b/>
                <w:sz w:val="24"/>
                <w:szCs w:val="24"/>
              </w:rPr>
              <w:t>人數</w:t>
            </w:r>
          </w:p>
        </w:tc>
        <w:tc>
          <w:tcPr>
            <w:tcW w:w="1325" w:type="pct"/>
            <w:shd w:val="clear" w:color="auto" w:fill="C2D69B" w:themeFill="accent3" w:themeFillTint="99"/>
            <w:vAlign w:val="center"/>
          </w:tcPr>
          <w:p w:rsidR="00C60FD5" w:rsidRPr="003435EA" w:rsidRDefault="00C60FD5" w:rsidP="000A1B3E">
            <w:pPr>
              <w:jc w:val="center"/>
              <w:rPr>
                <w:rFonts w:hAnsi="標楷體" w:cs="Times New Roman"/>
                <w:b/>
                <w:sz w:val="24"/>
                <w:szCs w:val="24"/>
              </w:rPr>
            </w:pPr>
            <w:r w:rsidRPr="003435EA">
              <w:rPr>
                <w:rFonts w:hAnsi="標楷體" w:cs="Times New Roman"/>
                <w:b/>
                <w:sz w:val="24"/>
                <w:szCs w:val="24"/>
              </w:rPr>
              <w:t>戒護人力</w:t>
            </w:r>
          </w:p>
        </w:tc>
        <w:tc>
          <w:tcPr>
            <w:tcW w:w="1324" w:type="pct"/>
            <w:shd w:val="clear" w:color="auto" w:fill="C2D69B" w:themeFill="accent3" w:themeFillTint="99"/>
            <w:noWrap/>
            <w:vAlign w:val="center"/>
          </w:tcPr>
          <w:p w:rsidR="00C60FD5" w:rsidRPr="003435EA" w:rsidRDefault="00C60FD5" w:rsidP="000A1B3E">
            <w:pPr>
              <w:jc w:val="center"/>
              <w:rPr>
                <w:rFonts w:hAnsi="標楷體" w:cs="Times New Roman"/>
                <w:b/>
                <w:sz w:val="24"/>
                <w:szCs w:val="24"/>
              </w:rPr>
            </w:pPr>
            <w:r w:rsidRPr="003435EA">
              <w:rPr>
                <w:rFonts w:hAnsi="標楷體" w:cs="Times New Roman"/>
                <w:b/>
                <w:sz w:val="24"/>
                <w:szCs w:val="24"/>
              </w:rPr>
              <w:t>戒護人力</w:t>
            </w:r>
            <w:r w:rsidRPr="003435EA">
              <w:rPr>
                <w:rFonts w:hAnsi="標楷體" w:cs="Times New Roman" w:hint="eastAsia"/>
                <w:b/>
                <w:sz w:val="24"/>
                <w:szCs w:val="24"/>
              </w:rPr>
              <w:t>比</w:t>
            </w:r>
          </w:p>
        </w:tc>
      </w:tr>
      <w:tr w:rsidR="00C60FD5" w:rsidRPr="003435EA" w:rsidTr="000A1B3E">
        <w:trPr>
          <w:trHeight w:val="441"/>
        </w:trPr>
        <w:tc>
          <w:tcPr>
            <w:tcW w:w="1025"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97</w:t>
            </w:r>
            <w:r w:rsidRPr="003435EA">
              <w:rPr>
                <w:rFonts w:hAnsi="標楷體" w:cs="Times New Roman" w:hint="eastAsia"/>
                <w:sz w:val="24"/>
                <w:szCs w:val="24"/>
              </w:rPr>
              <w:t>年底</w:t>
            </w:r>
          </w:p>
        </w:tc>
        <w:tc>
          <w:tcPr>
            <w:tcW w:w="1326"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63,203</w:t>
            </w:r>
          </w:p>
        </w:tc>
        <w:tc>
          <w:tcPr>
            <w:tcW w:w="1325" w:type="pct"/>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5</w:t>
            </w:r>
            <w:r w:rsidRPr="003435EA">
              <w:rPr>
                <w:rFonts w:hAnsi="標楷體" w:cs="Times New Roman" w:hint="eastAsia"/>
                <w:sz w:val="24"/>
                <w:szCs w:val="24"/>
              </w:rPr>
              <w:t>,</w:t>
            </w:r>
            <w:r w:rsidRPr="003435EA">
              <w:rPr>
                <w:rFonts w:hAnsi="標楷體" w:cs="Times New Roman"/>
                <w:sz w:val="24"/>
                <w:szCs w:val="24"/>
              </w:rPr>
              <w:t>572</w:t>
            </w:r>
          </w:p>
        </w:tc>
        <w:tc>
          <w:tcPr>
            <w:tcW w:w="1324" w:type="pct"/>
            <w:noWrap/>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11.3</w:t>
            </w:r>
          </w:p>
        </w:tc>
      </w:tr>
      <w:tr w:rsidR="00C60FD5" w:rsidRPr="003435EA" w:rsidTr="000A1B3E">
        <w:trPr>
          <w:trHeight w:val="441"/>
        </w:trPr>
        <w:tc>
          <w:tcPr>
            <w:tcW w:w="1025" w:type="pct"/>
            <w:tcBorders>
              <w:bottom w:val="single" w:sz="4" w:space="0" w:color="auto"/>
            </w:tcBorders>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98</w:t>
            </w:r>
            <w:r w:rsidRPr="003435EA">
              <w:rPr>
                <w:rFonts w:hAnsi="標楷體" w:cs="Times New Roman" w:hint="eastAsia"/>
                <w:sz w:val="24"/>
                <w:szCs w:val="24"/>
              </w:rPr>
              <w:t>年底</w:t>
            </w:r>
          </w:p>
        </w:tc>
        <w:tc>
          <w:tcPr>
            <w:tcW w:w="1326"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63,875</w:t>
            </w:r>
          </w:p>
        </w:tc>
        <w:tc>
          <w:tcPr>
            <w:tcW w:w="1325" w:type="pct"/>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5,612</w:t>
            </w:r>
          </w:p>
        </w:tc>
        <w:tc>
          <w:tcPr>
            <w:tcW w:w="1324" w:type="pct"/>
            <w:noWrap/>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11.4</w:t>
            </w:r>
          </w:p>
        </w:tc>
      </w:tr>
      <w:tr w:rsidR="00C60FD5" w:rsidRPr="003435EA" w:rsidTr="000A1B3E">
        <w:trPr>
          <w:trHeight w:val="441"/>
        </w:trPr>
        <w:tc>
          <w:tcPr>
            <w:tcW w:w="1025" w:type="pct"/>
            <w:tcBorders>
              <w:top w:val="single" w:sz="4" w:space="0" w:color="auto"/>
            </w:tcBorders>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99</w:t>
            </w:r>
            <w:r w:rsidRPr="003435EA">
              <w:rPr>
                <w:rFonts w:hAnsi="標楷體" w:cs="Times New Roman" w:hint="eastAsia"/>
                <w:sz w:val="24"/>
                <w:szCs w:val="24"/>
              </w:rPr>
              <w:t>年底</w:t>
            </w:r>
          </w:p>
        </w:tc>
        <w:tc>
          <w:tcPr>
            <w:tcW w:w="1326"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65,311</w:t>
            </w:r>
          </w:p>
        </w:tc>
        <w:tc>
          <w:tcPr>
            <w:tcW w:w="1325" w:type="pct"/>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5,741</w:t>
            </w:r>
          </w:p>
        </w:tc>
        <w:tc>
          <w:tcPr>
            <w:tcW w:w="1324" w:type="pct"/>
            <w:noWrap/>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11.4</w:t>
            </w:r>
          </w:p>
        </w:tc>
      </w:tr>
      <w:tr w:rsidR="00C60FD5" w:rsidRPr="003435EA" w:rsidTr="000A1B3E">
        <w:trPr>
          <w:trHeight w:val="441"/>
        </w:trPr>
        <w:tc>
          <w:tcPr>
            <w:tcW w:w="1025"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100</w:t>
            </w:r>
            <w:r w:rsidRPr="003435EA">
              <w:rPr>
                <w:rFonts w:hAnsi="標楷體" w:cs="Times New Roman" w:hint="eastAsia"/>
                <w:sz w:val="24"/>
                <w:szCs w:val="24"/>
              </w:rPr>
              <w:t>年底</w:t>
            </w:r>
          </w:p>
        </w:tc>
        <w:tc>
          <w:tcPr>
            <w:tcW w:w="1326"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64,864</w:t>
            </w:r>
          </w:p>
        </w:tc>
        <w:tc>
          <w:tcPr>
            <w:tcW w:w="1325" w:type="pct"/>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5,751</w:t>
            </w:r>
          </w:p>
        </w:tc>
        <w:tc>
          <w:tcPr>
            <w:tcW w:w="1324" w:type="pct"/>
            <w:noWrap/>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11.3</w:t>
            </w:r>
          </w:p>
        </w:tc>
      </w:tr>
      <w:tr w:rsidR="00C60FD5" w:rsidRPr="003435EA" w:rsidTr="000A1B3E">
        <w:trPr>
          <w:trHeight w:val="441"/>
        </w:trPr>
        <w:tc>
          <w:tcPr>
            <w:tcW w:w="1025"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101</w:t>
            </w:r>
            <w:r w:rsidRPr="003435EA">
              <w:rPr>
                <w:rFonts w:hAnsi="標楷體" w:cs="Times New Roman" w:hint="eastAsia"/>
                <w:sz w:val="24"/>
                <w:szCs w:val="24"/>
              </w:rPr>
              <w:t>年底</w:t>
            </w:r>
          </w:p>
        </w:tc>
        <w:tc>
          <w:tcPr>
            <w:tcW w:w="1326"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66,106</w:t>
            </w:r>
          </w:p>
        </w:tc>
        <w:tc>
          <w:tcPr>
            <w:tcW w:w="1325" w:type="pct"/>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5,742</w:t>
            </w:r>
          </w:p>
        </w:tc>
        <w:tc>
          <w:tcPr>
            <w:tcW w:w="1324" w:type="pct"/>
            <w:noWrap/>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11.5</w:t>
            </w:r>
          </w:p>
        </w:tc>
      </w:tr>
      <w:tr w:rsidR="00C60FD5" w:rsidRPr="003435EA" w:rsidTr="000A1B3E">
        <w:trPr>
          <w:trHeight w:val="441"/>
        </w:trPr>
        <w:tc>
          <w:tcPr>
            <w:tcW w:w="1025"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102</w:t>
            </w:r>
            <w:r w:rsidRPr="003435EA">
              <w:rPr>
                <w:rFonts w:hAnsi="標楷體" w:cs="Times New Roman" w:hint="eastAsia"/>
                <w:sz w:val="24"/>
                <w:szCs w:val="24"/>
              </w:rPr>
              <w:t>年底</w:t>
            </w:r>
          </w:p>
        </w:tc>
        <w:tc>
          <w:tcPr>
            <w:tcW w:w="1326"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64,797</w:t>
            </w:r>
          </w:p>
        </w:tc>
        <w:tc>
          <w:tcPr>
            <w:tcW w:w="1325" w:type="pct"/>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5,744</w:t>
            </w:r>
          </w:p>
        </w:tc>
        <w:tc>
          <w:tcPr>
            <w:tcW w:w="1324" w:type="pct"/>
            <w:noWrap/>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11.3</w:t>
            </w:r>
          </w:p>
        </w:tc>
      </w:tr>
      <w:tr w:rsidR="00C60FD5" w:rsidRPr="003435EA" w:rsidTr="000A1B3E">
        <w:trPr>
          <w:trHeight w:val="441"/>
        </w:trPr>
        <w:tc>
          <w:tcPr>
            <w:tcW w:w="1025"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103</w:t>
            </w:r>
            <w:r w:rsidRPr="003435EA">
              <w:rPr>
                <w:rFonts w:hAnsi="標楷體" w:cs="Times New Roman" w:hint="eastAsia"/>
                <w:sz w:val="24"/>
                <w:szCs w:val="24"/>
              </w:rPr>
              <w:t>年底</w:t>
            </w:r>
          </w:p>
        </w:tc>
        <w:tc>
          <w:tcPr>
            <w:tcW w:w="1326"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63,452</w:t>
            </w:r>
          </w:p>
        </w:tc>
        <w:tc>
          <w:tcPr>
            <w:tcW w:w="1325" w:type="pct"/>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5,784</w:t>
            </w:r>
          </w:p>
        </w:tc>
        <w:tc>
          <w:tcPr>
            <w:tcW w:w="1324" w:type="pct"/>
            <w:noWrap/>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11.0</w:t>
            </w:r>
          </w:p>
        </w:tc>
      </w:tr>
      <w:tr w:rsidR="00C60FD5" w:rsidRPr="003435EA" w:rsidTr="000A1B3E">
        <w:trPr>
          <w:trHeight w:val="441"/>
        </w:trPr>
        <w:tc>
          <w:tcPr>
            <w:tcW w:w="1025"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104</w:t>
            </w:r>
            <w:r w:rsidRPr="003435EA">
              <w:rPr>
                <w:rFonts w:hAnsi="標楷體" w:cs="Times New Roman" w:hint="eastAsia"/>
                <w:sz w:val="24"/>
                <w:szCs w:val="24"/>
              </w:rPr>
              <w:t>年底</w:t>
            </w:r>
          </w:p>
        </w:tc>
        <w:tc>
          <w:tcPr>
            <w:tcW w:w="1326"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62,899</w:t>
            </w:r>
          </w:p>
        </w:tc>
        <w:tc>
          <w:tcPr>
            <w:tcW w:w="1325" w:type="pct"/>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6,024</w:t>
            </w:r>
          </w:p>
        </w:tc>
        <w:tc>
          <w:tcPr>
            <w:tcW w:w="1324" w:type="pct"/>
            <w:noWrap/>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10.4</w:t>
            </w:r>
          </w:p>
        </w:tc>
      </w:tr>
      <w:tr w:rsidR="00C60FD5" w:rsidRPr="003435EA" w:rsidTr="000A1B3E">
        <w:trPr>
          <w:trHeight w:val="441"/>
        </w:trPr>
        <w:tc>
          <w:tcPr>
            <w:tcW w:w="1025"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105</w:t>
            </w:r>
            <w:r w:rsidRPr="003435EA">
              <w:rPr>
                <w:rFonts w:hAnsi="標楷體" w:cs="Times New Roman" w:hint="eastAsia"/>
                <w:sz w:val="24"/>
                <w:szCs w:val="24"/>
              </w:rPr>
              <w:t>年底</w:t>
            </w:r>
          </w:p>
        </w:tc>
        <w:tc>
          <w:tcPr>
            <w:tcW w:w="1326"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62,398</w:t>
            </w:r>
          </w:p>
        </w:tc>
        <w:tc>
          <w:tcPr>
            <w:tcW w:w="1325" w:type="pct"/>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6,023</w:t>
            </w:r>
          </w:p>
        </w:tc>
        <w:tc>
          <w:tcPr>
            <w:tcW w:w="1324" w:type="pct"/>
            <w:noWrap/>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10.4</w:t>
            </w:r>
          </w:p>
        </w:tc>
      </w:tr>
      <w:tr w:rsidR="00C60FD5" w:rsidRPr="003435EA" w:rsidTr="000A1B3E">
        <w:trPr>
          <w:trHeight w:val="441"/>
        </w:trPr>
        <w:tc>
          <w:tcPr>
            <w:tcW w:w="1025"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106</w:t>
            </w:r>
            <w:r w:rsidRPr="003435EA">
              <w:rPr>
                <w:rFonts w:hAnsi="標楷體" w:cs="Times New Roman" w:hint="eastAsia"/>
                <w:sz w:val="24"/>
                <w:szCs w:val="24"/>
              </w:rPr>
              <w:t>年底</w:t>
            </w:r>
          </w:p>
        </w:tc>
        <w:tc>
          <w:tcPr>
            <w:tcW w:w="1326" w:type="pct"/>
            <w:noWrap/>
            <w:vAlign w:val="center"/>
            <w:hideMark/>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62,315</w:t>
            </w:r>
          </w:p>
        </w:tc>
        <w:tc>
          <w:tcPr>
            <w:tcW w:w="1325" w:type="pct"/>
            <w:vAlign w:val="center"/>
          </w:tcPr>
          <w:p w:rsidR="00C60FD5" w:rsidRPr="003435EA" w:rsidRDefault="00C60FD5" w:rsidP="000A1B3E">
            <w:pPr>
              <w:jc w:val="center"/>
              <w:rPr>
                <w:rFonts w:hAnsi="標楷體" w:cs="Times New Roman"/>
                <w:sz w:val="24"/>
                <w:szCs w:val="24"/>
              </w:rPr>
            </w:pPr>
            <w:r w:rsidRPr="003435EA">
              <w:rPr>
                <w:rFonts w:hAnsi="標楷體" w:cs="Times New Roman" w:hint="eastAsia"/>
                <w:sz w:val="24"/>
                <w:szCs w:val="24"/>
              </w:rPr>
              <w:t>6</w:t>
            </w:r>
            <w:r w:rsidRPr="003435EA">
              <w:rPr>
                <w:rFonts w:hAnsi="標楷體" w:cs="Times New Roman"/>
                <w:sz w:val="24"/>
                <w:szCs w:val="24"/>
              </w:rPr>
              <w:t>,1</w:t>
            </w:r>
            <w:r w:rsidRPr="003435EA">
              <w:rPr>
                <w:rFonts w:hAnsi="標楷體" w:cs="Times New Roman" w:hint="eastAsia"/>
                <w:sz w:val="24"/>
                <w:szCs w:val="24"/>
              </w:rPr>
              <w:t>70</w:t>
            </w:r>
          </w:p>
        </w:tc>
        <w:tc>
          <w:tcPr>
            <w:tcW w:w="1324" w:type="pct"/>
            <w:noWrap/>
            <w:vAlign w:val="center"/>
          </w:tcPr>
          <w:p w:rsidR="00C60FD5" w:rsidRPr="003435EA" w:rsidRDefault="00C60FD5" w:rsidP="000A1B3E">
            <w:pPr>
              <w:jc w:val="center"/>
              <w:rPr>
                <w:rFonts w:hAnsi="標楷體" w:cs="Times New Roman"/>
                <w:sz w:val="24"/>
                <w:szCs w:val="24"/>
              </w:rPr>
            </w:pPr>
            <w:r w:rsidRPr="003435EA">
              <w:rPr>
                <w:rFonts w:hAnsi="標楷體" w:cs="Times New Roman"/>
                <w:sz w:val="24"/>
                <w:szCs w:val="24"/>
              </w:rPr>
              <w:t>10.1</w:t>
            </w:r>
          </w:p>
        </w:tc>
      </w:tr>
      <w:tr w:rsidR="00C60FD5" w:rsidRPr="003435EA" w:rsidTr="000A1B3E">
        <w:trPr>
          <w:trHeight w:val="840"/>
        </w:trPr>
        <w:tc>
          <w:tcPr>
            <w:tcW w:w="5000" w:type="pct"/>
            <w:gridSpan w:val="4"/>
            <w:noWrap/>
            <w:vAlign w:val="center"/>
          </w:tcPr>
          <w:p w:rsidR="00C60FD5" w:rsidRPr="003435EA" w:rsidRDefault="00C60FD5" w:rsidP="00C60FD5">
            <w:pPr>
              <w:ind w:left="754" w:hangingChars="290" w:hanging="754"/>
              <w:rPr>
                <w:rFonts w:hAnsi="標楷體" w:cs="Times New Roman"/>
                <w:sz w:val="24"/>
                <w:szCs w:val="24"/>
              </w:rPr>
            </w:pPr>
            <w:r w:rsidRPr="003435EA">
              <w:rPr>
                <w:rFonts w:hAnsi="標楷體" w:cs="Times New Roman" w:hint="eastAsia"/>
                <w:sz w:val="24"/>
                <w:szCs w:val="24"/>
              </w:rPr>
              <w:t>備註：戒護人力以科課組員、主任管理員、管理員(含留用雇用管理員)及約僱人員之預算員額總和數計算。</w:t>
            </w:r>
          </w:p>
        </w:tc>
      </w:tr>
    </w:tbl>
    <w:p w:rsidR="00C60FD5" w:rsidRDefault="00EC10FB" w:rsidP="000A1B3E">
      <w:pPr>
        <w:pStyle w:val="4"/>
      </w:pPr>
      <w:r>
        <w:rPr>
          <w:rFonts w:hint="eastAsia"/>
        </w:rPr>
        <w:t>監所管理人員的離職率</w:t>
      </w:r>
      <w:r w:rsidR="00AA5F8C">
        <w:rPr>
          <w:rFonts w:hint="eastAsia"/>
        </w:rPr>
        <w:t>，有逐年攀升之趨勢，近</w:t>
      </w:r>
      <w:r w:rsidR="0073211C">
        <w:rPr>
          <w:rFonts w:hint="eastAsia"/>
        </w:rPr>
        <w:lastRenderedPageBreak/>
        <w:t>2</w:t>
      </w:r>
      <w:r w:rsidR="00AA5F8C">
        <w:rPr>
          <w:rFonts w:hint="eastAsia"/>
        </w:rPr>
        <w:t>年始稍有回跌</w:t>
      </w:r>
      <w:r>
        <w:rPr>
          <w:rFonts w:hint="eastAsia"/>
        </w:rPr>
        <w:t>：以近10年監所管理人員之離職率觀察，9</w:t>
      </w:r>
      <w:r>
        <w:t>7</w:t>
      </w:r>
      <w:r>
        <w:rPr>
          <w:rFonts w:hint="eastAsia"/>
        </w:rPr>
        <w:t>年為2.99％，9</w:t>
      </w:r>
      <w:r>
        <w:t>8</w:t>
      </w:r>
      <w:r>
        <w:rPr>
          <w:rFonts w:hint="eastAsia"/>
        </w:rPr>
        <w:t>年為2.82％，</w:t>
      </w:r>
      <w:r w:rsidR="00AA5F8C">
        <w:rPr>
          <w:rFonts w:hint="eastAsia"/>
        </w:rPr>
        <w:t>1</w:t>
      </w:r>
      <w:r w:rsidR="00AA5F8C">
        <w:t>02</w:t>
      </w:r>
      <w:r w:rsidR="00AA5F8C">
        <w:rPr>
          <w:rFonts w:hint="eastAsia"/>
        </w:rPr>
        <w:t>年上升至4</w:t>
      </w:r>
      <w:r w:rsidR="00AA5F8C">
        <w:t>.57</w:t>
      </w:r>
      <w:r w:rsidR="00AA5F8C">
        <w:rPr>
          <w:rFonts w:hint="eastAsia"/>
        </w:rPr>
        <w:t>％，1</w:t>
      </w:r>
      <w:r w:rsidR="00AA5F8C">
        <w:t>04</w:t>
      </w:r>
      <w:r w:rsidR="00AA5F8C">
        <w:rPr>
          <w:rFonts w:hint="eastAsia"/>
        </w:rPr>
        <w:t>年更升至7.91％，所幸近2年才逐漸下滑至5</w:t>
      </w:r>
      <w:r w:rsidR="00AA5F8C">
        <w:t>.05</w:t>
      </w:r>
      <w:r w:rsidR="00AA5F8C">
        <w:rPr>
          <w:rFonts w:hint="eastAsia"/>
        </w:rPr>
        <w:t>％。</w:t>
      </w:r>
    </w:p>
    <w:p w:rsidR="006B7D6C" w:rsidRDefault="006B7D6C" w:rsidP="006B7D6C">
      <w:pPr>
        <w:pStyle w:val="a3"/>
      </w:pPr>
      <w:r w:rsidRPr="006B7D6C">
        <w:rPr>
          <w:rFonts w:hint="eastAsia"/>
        </w:rPr>
        <w:t>近10年來監所管理員之離職率</w:t>
      </w:r>
    </w:p>
    <w:tbl>
      <w:tblPr>
        <w:tblW w:w="5069" w:type="pct"/>
        <w:jc w:val="center"/>
        <w:tblLayout w:type="fixed"/>
        <w:tblCellMar>
          <w:left w:w="28" w:type="dxa"/>
          <w:right w:w="28" w:type="dxa"/>
        </w:tblCellMar>
        <w:tblLook w:val="04A0" w:firstRow="1" w:lastRow="0" w:firstColumn="1" w:lastColumn="0" w:noHBand="0" w:noVBand="1"/>
      </w:tblPr>
      <w:tblGrid>
        <w:gridCol w:w="1360"/>
        <w:gridCol w:w="1216"/>
        <w:gridCol w:w="1220"/>
        <w:gridCol w:w="1222"/>
        <w:gridCol w:w="1978"/>
        <w:gridCol w:w="2027"/>
      </w:tblGrid>
      <w:tr w:rsidR="006B7D6C" w:rsidRPr="005E27E9" w:rsidTr="00974FA3">
        <w:trPr>
          <w:trHeight w:val="539"/>
          <w:jc w:val="center"/>
        </w:trPr>
        <w:tc>
          <w:tcPr>
            <w:tcW w:w="5000" w:type="pct"/>
            <w:gridSpan w:val="6"/>
            <w:tcBorders>
              <w:top w:val="single" w:sz="8" w:space="0" w:color="auto"/>
              <w:left w:val="single" w:sz="8" w:space="0" w:color="auto"/>
              <w:right w:val="single" w:sz="8" w:space="0" w:color="auto"/>
            </w:tcBorders>
            <w:shd w:val="clear" w:color="auto" w:fill="auto"/>
            <w:vAlign w:val="center"/>
          </w:tcPr>
          <w:p w:rsidR="006B7D6C" w:rsidRPr="005E27E9" w:rsidRDefault="006B7D6C" w:rsidP="00974FA3">
            <w:pPr>
              <w:jc w:val="center"/>
              <w:rPr>
                <w:rFonts w:hAnsi="標楷體" w:cs="新細明體"/>
                <w:b/>
                <w:bCs/>
                <w:color w:val="000000"/>
                <w:kern w:val="0"/>
                <w:szCs w:val="32"/>
              </w:rPr>
            </w:pPr>
            <w:r w:rsidRPr="005E27E9">
              <w:rPr>
                <w:rFonts w:hint="eastAsia"/>
                <w:szCs w:val="32"/>
              </w:rPr>
              <w:t>近10年監所管理員離職率表</w:t>
            </w:r>
          </w:p>
        </w:tc>
      </w:tr>
      <w:tr w:rsidR="006B7D6C" w:rsidRPr="005E27E9" w:rsidTr="00974FA3">
        <w:trPr>
          <w:trHeight w:val="539"/>
          <w:jc w:val="center"/>
        </w:trPr>
        <w:tc>
          <w:tcPr>
            <w:tcW w:w="754" w:type="pct"/>
            <w:vMerge w:val="restart"/>
            <w:tcBorders>
              <w:top w:val="single" w:sz="8" w:space="0" w:color="auto"/>
              <w:left w:val="single" w:sz="8" w:space="0" w:color="auto"/>
              <w:right w:val="single" w:sz="4" w:space="0" w:color="auto"/>
            </w:tcBorders>
            <w:shd w:val="clear" w:color="auto" w:fill="C2D69B" w:themeFill="accent3" w:themeFillTint="99"/>
            <w:vAlign w:val="center"/>
          </w:tcPr>
          <w:p w:rsidR="006B7D6C" w:rsidRPr="005E27E9" w:rsidRDefault="006B7D6C" w:rsidP="00974FA3">
            <w:pPr>
              <w:jc w:val="center"/>
              <w:rPr>
                <w:rFonts w:hAnsi="標楷體" w:cs="新細明體"/>
                <w:b/>
                <w:bCs/>
                <w:color w:val="000000"/>
                <w:kern w:val="0"/>
                <w:sz w:val="24"/>
                <w:szCs w:val="24"/>
              </w:rPr>
            </w:pPr>
            <w:r w:rsidRPr="005E27E9">
              <w:rPr>
                <w:rFonts w:hAnsi="標楷體" w:cs="新細明體" w:hint="eastAsia"/>
                <w:b/>
                <w:bCs/>
                <w:color w:val="000000"/>
                <w:kern w:val="0"/>
                <w:sz w:val="24"/>
                <w:szCs w:val="24"/>
              </w:rPr>
              <w:t>年度</w:t>
            </w:r>
          </w:p>
        </w:tc>
        <w:tc>
          <w:tcPr>
            <w:tcW w:w="2027" w:type="pct"/>
            <w:gridSpan w:val="3"/>
            <w:tcBorders>
              <w:top w:val="single" w:sz="8" w:space="0" w:color="auto"/>
              <w:left w:val="nil"/>
              <w:bottom w:val="single" w:sz="8" w:space="0" w:color="auto"/>
              <w:right w:val="single" w:sz="4" w:space="0" w:color="auto"/>
            </w:tcBorders>
            <w:shd w:val="clear" w:color="auto" w:fill="C2D69B" w:themeFill="accent3" w:themeFillTint="99"/>
            <w:vAlign w:val="center"/>
          </w:tcPr>
          <w:p w:rsidR="006B7D6C" w:rsidRPr="005E27E9" w:rsidRDefault="006B7D6C" w:rsidP="00974FA3">
            <w:pPr>
              <w:widowControl/>
              <w:jc w:val="center"/>
              <w:rPr>
                <w:rFonts w:hAnsi="標楷體" w:cs="新細明體"/>
                <w:b/>
                <w:bCs/>
                <w:color w:val="000000"/>
                <w:kern w:val="0"/>
                <w:sz w:val="24"/>
                <w:szCs w:val="24"/>
              </w:rPr>
            </w:pPr>
            <w:r w:rsidRPr="005E27E9">
              <w:rPr>
                <w:rFonts w:hAnsi="標楷體" w:cs="新細明體" w:hint="eastAsia"/>
                <w:b/>
                <w:bCs/>
                <w:color w:val="000000"/>
                <w:kern w:val="0"/>
                <w:sz w:val="24"/>
                <w:szCs w:val="24"/>
              </w:rPr>
              <w:t>管理員離職人數</w:t>
            </w:r>
          </w:p>
        </w:tc>
        <w:tc>
          <w:tcPr>
            <w:tcW w:w="1096" w:type="pct"/>
            <w:vMerge w:val="restart"/>
            <w:tcBorders>
              <w:top w:val="single" w:sz="8" w:space="0" w:color="auto"/>
              <w:left w:val="nil"/>
              <w:right w:val="single" w:sz="4" w:space="0" w:color="auto"/>
            </w:tcBorders>
            <w:shd w:val="clear" w:color="auto" w:fill="C2D69B" w:themeFill="accent3" w:themeFillTint="99"/>
            <w:vAlign w:val="center"/>
          </w:tcPr>
          <w:p w:rsidR="006B7D6C" w:rsidRPr="005E27E9" w:rsidRDefault="006B7D6C" w:rsidP="00974FA3">
            <w:pPr>
              <w:jc w:val="center"/>
              <w:rPr>
                <w:rFonts w:hAnsi="標楷體" w:cs="新細明體"/>
                <w:b/>
                <w:bCs/>
                <w:color w:val="000000"/>
                <w:kern w:val="0"/>
                <w:sz w:val="24"/>
                <w:szCs w:val="24"/>
              </w:rPr>
            </w:pPr>
            <w:r w:rsidRPr="005E27E9">
              <w:rPr>
                <w:rFonts w:hAnsi="標楷體" w:cs="新細明體" w:hint="eastAsia"/>
                <w:b/>
                <w:bCs/>
                <w:color w:val="000000"/>
                <w:kern w:val="0"/>
                <w:sz w:val="24"/>
                <w:szCs w:val="24"/>
              </w:rPr>
              <w:t>年度在職人數</w:t>
            </w:r>
          </w:p>
        </w:tc>
        <w:tc>
          <w:tcPr>
            <w:tcW w:w="1123" w:type="pct"/>
            <w:vMerge w:val="restart"/>
            <w:tcBorders>
              <w:top w:val="single" w:sz="8" w:space="0" w:color="auto"/>
              <w:left w:val="nil"/>
              <w:right w:val="single" w:sz="8" w:space="0" w:color="auto"/>
            </w:tcBorders>
            <w:shd w:val="clear" w:color="auto" w:fill="C2D69B" w:themeFill="accent3" w:themeFillTint="99"/>
            <w:vAlign w:val="center"/>
          </w:tcPr>
          <w:p w:rsidR="006B7D6C" w:rsidRPr="005E27E9" w:rsidRDefault="006B7D6C" w:rsidP="00974FA3">
            <w:pPr>
              <w:jc w:val="center"/>
              <w:rPr>
                <w:rFonts w:hAnsi="標楷體" w:cs="新細明體"/>
                <w:b/>
                <w:bCs/>
                <w:color w:val="000000"/>
                <w:kern w:val="0"/>
                <w:sz w:val="24"/>
                <w:szCs w:val="24"/>
              </w:rPr>
            </w:pPr>
            <w:r w:rsidRPr="005E27E9">
              <w:rPr>
                <w:rFonts w:hAnsi="標楷體" w:cs="新細明體" w:hint="eastAsia"/>
                <w:b/>
                <w:bCs/>
                <w:color w:val="000000"/>
                <w:kern w:val="0"/>
                <w:sz w:val="24"/>
                <w:szCs w:val="24"/>
              </w:rPr>
              <w:t>離職率</w:t>
            </w:r>
          </w:p>
        </w:tc>
      </w:tr>
      <w:tr w:rsidR="006B7D6C" w:rsidRPr="005E27E9" w:rsidTr="00974FA3">
        <w:trPr>
          <w:trHeight w:val="407"/>
          <w:jc w:val="center"/>
        </w:trPr>
        <w:tc>
          <w:tcPr>
            <w:tcW w:w="754" w:type="pct"/>
            <w:vMerge/>
            <w:tcBorders>
              <w:left w:val="single" w:sz="8" w:space="0" w:color="auto"/>
              <w:bottom w:val="single" w:sz="8"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b/>
                <w:bCs/>
                <w:color w:val="000000"/>
                <w:kern w:val="0"/>
                <w:sz w:val="24"/>
                <w:szCs w:val="24"/>
              </w:rPr>
            </w:pPr>
          </w:p>
        </w:tc>
        <w:tc>
          <w:tcPr>
            <w:tcW w:w="674" w:type="pct"/>
            <w:tcBorders>
              <w:top w:val="single" w:sz="8" w:space="0" w:color="auto"/>
              <w:left w:val="nil"/>
              <w:bottom w:val="single" w:sz="8" w:space="0" w:color="auto"/>
              <w:right w:val="single" w:sz="4" w:space="0" w:color="auto"/>
            </w:tcBorders>
            <w:shd w:val="clear" w:color="auto" w:fill="C2D69B" w:themeFill="accent3" w:themeFillTint="99"/>
            <w:vAlign w:val="center"/>
            <w:hideMark/>
          </w:tcPr>
          <w:p w:rsidR="006B7D6C" w:rsidRPr="005E27E9" w:rsidRDefault="006B7D6C" w:rsidP="00974FA3">
            <w:pPr>
              <w:widowControl/>
              <w:jc w:val="center"/>
              <w:rPr>
                <w:rFonts w:hAnsi="標楷體" w:cs="新細明體"/>
                <w:b/>
                <w:bCs/>
                <w:color w:val="000000"/>
                <w:kern w:val="0"/>
                <w:sz w:val="24"/>
                <w:szCs w:val="24"/>
              </w:rPr>
            </w:pPr>
            <w:r w:rsidRPr="005E27E9">
              <w:rPr>
                <w:rFonts w:hAnsi="標楷體" w:cs="新細明體" w:hint="eastAsia"/>
                <w:b/>
                <w:bCs/>
                <w:color w:val="000000"/>
                <w:kern w:val="0"/>
                <w:sz w:val="24"/>
                <w:szCs w:val="24"/>
              </w:rPr>
              <w:t>男</w:t>
            </w:r>
          </w:p>
        </w:tc>
        <w:tc>
          <w:tcPr>
            <w:tcW w:w="676" w:type="pct"/>
            <w:tcBorders>
              <w:top w:val="single" w:sz="8" w:space="0" w:color="auto"/>
              <w:left w:val="nil"/>
              <w:bottom w:val="single" w:sz="8" w:space="0" w:color="auto"/>
              <w:right w:val="single" w:sz="4" w:space="0" w:color="auto"/>
            </w:tcBorders>
            <w:shd w:val="clear" w:color="auto" w:fill="C2D69B" w:themeFill="accent3" w:themeFillTint="99"/>
            <w:vAlign w:val="center"/>
            <w:hideMark/>
          </w:tcPr>
          <w:p w:rsidR="006B7D6C" w:rsidRPr="005E27E9" w:rsidRDefault="006B7D6C" w:rsidP="00974FA3">
            <w:pPr>
              <w:widowControl/>
              <w:jc w:val="center"/>
              <w:rPr>
                <w:rFonts w:hAnsi="標楷體" w:cs="新細明體"/>
                <w:b/>
                <w:bCs/>
                <w:color w:val="000000"/>
                <w:kern w:val="0"/>
                <w:sz w:val="24"/>
                <w:szCs w:val="24"/>
              </w:rPr>
            </w:pPr>
            <w:r w:rsidRPr="005E27E9">
              <w:rPr>
                <w:rFonts w:hAnsi="標楷體" w:cs="新細明體" w:hint="eastAsia"/>
                <w:b/>
                <w:bCs/>
                <w:color w:val="000000"/>
                <w:kern w:val="0"/>
                <w:sz w:val="24"/>
                <w:szCs w:val="24"/>
              </w:rPr>
              <w:t>女</w:t>
            </w:r>
          </w:p>
        </w:tc>
        <w:tc>
          <w:tcPr>
            <w:tcW w:w="677" w:type="pct"/>
            <w:tcBorders>
              <w:top w:val="single" w:sz="8" w:space="0" w:color="auto"/>
              <w:left w:val="nil"/>
              <w:bottom w:val="single" w:sz="8" w:space="0" w:color="auto"/>
              <w:right w:val="single" w:sz="4" w:space="0" w:color="auto"/>
            </w:tcBorders>
            <w:shd w:val="clear" w:color="auto" w:fill="C2D69B" w:themeFill="accent3" w:themeFillTint="99"/>
            <w:vAlign w:val="center"/>
            <w:hideMark/>
          </w:tcPr>
          <w:p w:rsidR="006B7D6C" w:rsidRPr="005E27E9" w:rsidRDefault="006B7D6C" w:rsidP="00974FA3">
            <w:pPr>
              <w:widowControl/>
              <w:jc w:val="center"/>
              <w:rPr>
                <w:rFonts w:hAnsi="標楷體" w:cs="新細明體"/>
                <w:b/>
                <w:bCs/>
                <w:color w:val="000000"/>
                <w:kern w:val="0"/>
                <w:sz w:val="24"/>
                <w:szCs w:val="24"/>
              </w:rPr>
            </w:pPr>
            <w:r w:rsidRPr="005E27E9">
              <w:rPr>
                <w:rFonts w:hAnsi="標楷體" w:cs="新細明體" w:hint="eastAsia"/>
                <w:b/>
                <w:bCs/>
                <w:color w:val="000000"/>
                <w:kern w:val="0"/>
                <w:sz w:val="24"/>
                <w:szCs w:val="24"/>
              </w:rPr>
              <w:t>合計</w:t>
            </w:r>
          </w:p>
        </w:tc>
        <w:tc>
          <w:tcPr>
            <w:tcW w:w="1096" w:type="pct"/>
            <w:vMerge/>
            <w:tcBorders>
              <w:left w:val="nil"/>
              <w:bottom w:val="single" w:sz="8"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p>
        </w:tc>
        <w:tc>
          <w:tcPr>
            <w:tcW w:w="1123" w:type="pct"/>
            <w:vMerge/>
            <w:tcBorders>
              <w:left w:val="nil"/>
              <w:bottom w:val="single" w:sz="8" w:space="0" w:color="auto"/>
              <w:right w:val="single" w:sz="8"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p>
        </w:tc>
      </w:tr>
      <w:tr w:rsidR="006B7D6C" w:rsidRPr="005E27E9" w:rsidTr="00974FA3">
        <w:trPr>
          <w:trHeight w:val="587"/>
          <w:jc w:val="center"/>
        </w:trPr>
        <w:tc>
          <w:tcPr>
            <w:tcW w:w="754" w:type="pct"/>
            <w:tcBorders>
              <w:top w:val="nil"/>
              <w:left w:val="single" w:sz="8" w:space="0" w:color="auto"/>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97</w:t>
            </w:r>
          </w:p>
        </w:tc>
        <w:tc>
          <w:tcPr>
            <w:tcW w:w="674"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113</w:t>
            </w:r>
          </w:p>
        </w:tc>
        <w:tc>
          <w:tcPr>
            <w:tcW w:w="67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17</w:t>
            </w:r>
          </w:p>
        </w:tc>
        <w:tc>
          <w:tcPr>
            <w:tcW w:w="677"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130</w:t>
            </w:r>
          </w:p>
        </w:tc>
        <w:tc>
          <w:tcPr>
            <w:tcW w:w="109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4,340</w:t>
            </w:r>
          </w:p>
        </w:tc>
        <w:tc>
          <w:tcPr>
            <w:tcW w:w="1123" w:type="pct"/>
            <w:tcBorders>
              <w:top w:val="nil"/>
              <w:left w:val="nil"/>
              <w:bottom w:val="single" w:sz="4" w:space="0" w:color="auto"/>
              <w:right w:val="single" w:sz="8" w:space="0" w:color="auto"/>
            </w:tcBorders>
            <w:shd w:val="clear" w:color="auto" w:fill="auto"/>
            <w:noWrap/>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2.99</w:t>
            </w:r>
            <w:r w:rsidR="00D71465">
              <w:rPr>
                <w:rFonts w:hAnsi="標楷體" w:cs="新細明體" w:hint="eastAsia"/>
                <w:bCs/>
                <w:color w:val="000000"/>
                <w:kern w:val="0"/>
                <w:sz w:val="24"/>
                <w:szCs w:val="24"/>
              </w:rPr>
              <w:t>％</w:t>
            </w:r>
          </w:p>
        </w:tc>
      </w:tr>
      <w:tr w:rsidR="006B7D6C" w:rsidRPr="005E27E9" w:rsidTr="00974FA3">
        <w:trPr>
          <w:trHeight w:val="587"/>
          <w:jc w:val="center"/>
        </w:trPr>
        <w:tc>
          <w:tcPr>
            <w:tcW w:w="754" w:type="pct"/>
            <w:tcBorders>
              <w:top w:val="nil"/>
              <w:left w:val="single" w:sz="8" w:space="0" w:color="auto"/>
              <w:bottom w:val="nil"/>
              <w:right w:val="single" w:sz="4"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98</w:t>
            </w:r>
          </w:p>
        </w:tc>
        <w:tc>
          <w:tcPr>
            <w:tcW w:w="674"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104</w:t>
            </w:r>
          </w:p>
        </w:tc>
        <w:tc>
          <w:tcPr>
            <w:tcW w:w="67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18</w:t>
            </w:r>
          </w:p>
        </w:tc>
        <w:tc>
          <w:tcPr>
            <w:tcW w:w="677"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122</w:t>
            </w:r>
          </w:p>
        </w:tc>
        <w:tc>
          <w:tcPr>
            <w:tcW w:w="109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4</w:t>
            </w:r>
            <w:r w:rsidRPr="005E27E9">
              <w:rPr>
                <w:rFonts w:hAnsi="標楷體" w:cs="新細明體"/>
                <w:color w:val="000000"/>
                <w:kern w:val="0"/>
                <w:sz w:val="24"/>
                <w:szCs w:val="24"/>
              </w:rPr>
              <w:t>,</w:t>
            </w:r>
            <w:r w:rsidRPr="005E27E9">
              <w:rPr>
                <w:rFonts w:hAnsi="標楷體" w:cs="新細明體" w:hint="eastAsia"/>
                <w:color w:val="000000"/>
                <w:kern w:val="0"/>
                <w:sz w:val="24"/>
                <w:szCs w:val="24"/>
              </w:rPr>
              <w:t>314</w:t>
            </w:r>
          </w:p>
        </w:tc>
        <w:tc>
          <w:tcPr>
            <w:tcW w:w="1123" w:type="pct"/>
            <w:tcBorders>
              <w:top w:val="nil"/>
              <w:left w:val="nil"/>
              <w:bottom w:val="single" w:sz="4" w:space="0" w:color="auto"/>
              <w:right w:val="single" w:sz="8" w:space="0" w:color="auto"/>
            </w:tcBorders>
            <w:shd w:val="clear" w:color="auto" w:fill="auto"/>
            <w:noWrap/>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2.82</w:t>
            </w:r>
            <w:r w:rsidR="00D71465">
              <w:rPr>
                <w:rFonts w:hAnsi="標楷體" w:cs="新細明體" w:hint="eastAsia"/>
                <w:bCs/>
                <w:color w:val="000000"/>
                <w:kern w:val="0"/>
                <w:sz w:val="24"/>
                <w:szCs w:val="24"/>
              </w:rPr>
              <w:t>％</w:t>
            </w:r>
          </w:p>
        </w:tc>
      </w:tr>
      <w:tr w:rsidR="006B7D6C" w:rsidRPr="005E27E9" w:rsidTr="00974FA3">
        <w:trPr>
          <w:trHeight w:val="587"/>
          <w:jc w:val="center"/>
        </w:trPr>
        <w:tc>
          <w:tcPr>
            <w:tcW w:w="754" w:type="pct"/>
            <w:tcBorders>
              <w:top w:val="single" w:sz="4" w:space="0" w:color="auto"/>
              <w:left w:val="single" w:sz="8" w:space="0" w:color="auto"/>
              <w:bottom w:val="nil"/>
              <w:right w:val="single" w:sz="4"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99</w:t>
            </w:r>
          </w:p>
        </w:tc>
        <w:tc>
          <w:tcPr>
            <w:tcW w:w="674"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156</w:t>
            </w:r>
          </w:p>
        </w:tc>
        <w:tc>
          <w:tcPr>
            <w:tcW w:w="67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22</w:t>
            </w:r>
          </w:p>
        </w:tc>
        <w:tc>
          <w:tcPr>
            <w:tcW w:w="677"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178</w:t>
            </w:r>
          </w:p>
        </w:tc>
        <w:tc>
          <w:tcPr>
            <w:tcW w:w="109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4</w:t>
            </w:r>
            <w:r w:rsidRPr="005E27E9">
              <w:rPr>
                <w:rFonts w:hAnsi="標楷體" w:cs="新細明體"/>
                <w:color w:val="000000"/>
                <w:kern w:val="0"/>
                <w:sz w:val="24"/>
                <w:szCs w:val="24"/>
              </w:rPr>
              <w:t>,</w:t>
            </w:r>
            <w:r w:rsidRPr="005E27E9">
              <w:rPr>
                <w:rFonts w:hAnsi="標楷體" w:cs="新細明體" w:hint="eastAsia"/>
                <w:color w:val="000000"/>
                <w:kern w:val="0"/>
                <w:sz w:val="24"/>
                <w:szCs w:val="24"/>
              </w:rPr>
              <w:t>267</w:t>
            </w:r>
          </w:p>
        </w:tc>
        <w:tc>
          <w:tcPr>
            <w:tcW w:w="1123" w:type="pct"/>
            <w:tcBorders>
              <w:top w:val="nil"/>
              <w:left w:val="nil"/>
              <w:bottom w:val="single" w:sz="4" w:space="0" w:color="auto"/>
              <w:right w:val="single" w:sz="8" w:space="0" w:color="auto"/>
            </w:tcBorders>
            <w:shd w:val="clear" w:color="auto" w:fill="auto"/>
            <w:noWrap/>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4.17</w:t>
            </w:r>
            <w:r w:rsidR="00D71465">
              <w:rPr>
                <w:rFonts w:hAnsi="標楷體" w:cs="新細明體" w:hint="eastAsia"/>
                <w:bCs/>
                <w:color w:val="000000"/>
                <w:kern w:val="0"/>
                <w:sz w:val="24"/>
                <w:szCs w:val="24"/>
              </w:rPr>
              <w:t>％</w:t>
            </w:r>
          </w:p>
        </w:tc>
      </w:tr>
      <w:tr w:rsidR="006B7D6C" w:rsidRPr="005E27E9" w:rsidTr="00974FA3">
        <w:trPr>
          <w:trHeight w:val="587"/>
          <w:jc w:val="center"/>
        </w:trPr>
        <w:tc>
          <w:tcPr>
            <w:tcW w:w="754"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100</w:t>
            </w:r>
          </w:p>
        </w:tc>
        <w:tc>
          <w:tcPr>
            <w:tcW w:w="674"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131</w:t>
            </w:r>
          </w:p>
        </w:tc>
        <w:tc>
          <w:tcPr>
            <w:tcW w:w="67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15</w:t>
            </w:r>
          </w:p>
        </w:tc>
        <w:tc>
          <w:tcPr>
            <w:tcW w:w="677"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146</w:t>
            </w:r>
          </w:p>
        </w:tc>
        <w:tc>
          <w:tcPr>
            <w:tcW w:w="109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4</w:t>
            </w:r>
            <w:r w:rsidRPr="005E27E9">
              <w:rPr>
                <w:rFonts w:hAnsi="標楷體" w:cs="新細明體"/>
                <w:color w:val="000000"/>
                <w:kern w:val="0"/>
                <w:sz w:val="24"/>
                <w:szCs w:val="24"/>
              </w:rPr>
              <w:t>,</w:t>
            </w:r>
            <w:r w:rsidRPr="005E27E9">
              <w:rPr>
                <w:rFonts w:hAnsi="標楷體" w:cs="新細明體" w:hint="eastAsia"/>
                <w:color w:val="000000"/>
                <w:kern w:val="0"/>
                <w:sz w:val="24"/>
                <w:szCs w:val="24"/>
              </w:rPr>
              <w:t>272</w:t>
            </w:r>
          </w:p>
        </w:tc>
        <w:tc>
          <w:tcPr>
            <w:tcW w:w="1123" w:type="pct"/>
            <w:tcBorders>
              <w:top w:val="nil"/>
              <w:left w:val="nil"/>
              <w:bottom w:val="single" w:sz="4" w:space="0" w:color="auto"/>
              <w:right w:val="single" w:sz="8" w:space="0" w:color="auto"/>
            </w:tcBorders>
            <w:shd w:val="clear" w:color="auto" w:fill="auto"/>
            <w:noWrap/>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3.41</w:t>
            </w:r>
            <w:r w:rsidR="00D71465">
              <w:rPr>
                <w:rFonts w:hAnsi="標楷體" w:cs="新細明體" w:hint="eastAsia"/>
                <w:bCs/>
                <w:color w:val="000000"/>
                <w:kern w:val="0"/>
                <w:sz w:val="24"/>
                <w:szCs w:val="24"/>
              </w:rPr>
              <w:t>％</w:t>
            </w:r>
          </w:p>
        </w:tc>
      </w:tr>
      <w:tr w:rsidR="006B7D6C" w:rsidRPr="005E27E9" w:rsidTr="00974FA3">
        <w:trPr>
          <w:trHeight w:val="587"/>
          <w:jc w:val="center"/>
        </w:trPr>
        <w:tc>
          <w:tcPr>
            <w:tcW w:w="754" w:type="pct"/>
            <w:tcBorders>
              <w:top w:val="nil"/>
              <w:left w:val="single" w:sz="8" w:space="0" w:color="auto"/>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101</w:t>
            </w:r>
          </w:p>
        </w:tc>
        <w:tc>
          <w:tcPr>
            <w:tcW w:w="674"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161</w:t>
            </w:r>
          </w:p>
        </w:tc>
        <w:tc>
          <w:tcPr>
            <w:tcW w:w="67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28</w:t>
            </w:r>
          </w:p>
        </w:tc>
        <w:tc>
          <w:tcPr>
            <w:tcW w:w="677"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189</w:t>
            </w:r>
          </w:p>
        </w:tc>
        <w:tc>
          <w:tcPr>
            <w:tcW w:w="109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4</w:t>
            </w:r>
            <w:r w:rsidRPr="005E27E9">
              <w:rPr>
                <w:rFonts w:hAnsi="標楷體" w:cs="新細明體"/>
                <w:color w:val="000000"/>
                <w:kern w:val="0"/>
                <w:sz w:val="24"/>
                <w:szCs w:val="24"/>
              </w:rPr>
              <w:t>,</w:t>
            </w:r>
            <w:r w:rsidRPr="005E27E9">
              <w:rPr>
                <w:rFonts w:hAnsi="標楷體" w:cs="新細明體" w:hint="eastAsia"/>
                <w:color w:val="000000"/>
                <w:kern w:val="0"/>
                <w:sz w:val="24"/>
                <w:szCs w:val="24"/>
              </w:rPr>
              <w:t>221</w:t>
            </w:r>
          </w:p>
        </w:tc>
        <w:tc>
          <w:tcPr>
            <w:tcW w:w="1123" w:type="pct"/>
            <w:tcBorders>
              <w:top w:val="nil"/>
              <w:left w:val="nil"/>
              <w:bottom w:val="single" w:sz="4" w:space="0" w:color="auto"/>
              <w:right w:val="single" w:sz="8" w:space="0" w:color="auto"/>
            </w:tcBorders>
            <w:shd w:val="clear" w:color="auto" w:fill="auto"/>
            <w:noWrap/>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4.47</w:t>
            </w:r>
            <w:r w:rsidR="00D71465">
              <w:rPr>
                <w:rFonts w:hAnsi="標楷體" w:cs="新細明體" w:hint="eastAsia"/>
                <w:bCs/>
                <w:color w:val="000000"/>
                <w:kern w:val="0"/>
                <w:sz w:val="24"/>
                <w:szCs w:val="24"/>
              </w:rPr>
              <w:t>％</w:t>
            </w:r>
          </w:p>
        </w:tc>
      </w:tr>
      <w:tr w:rsidR="006B7D6C" w:rsidRPr="005E27E9" w:rsidTr="00974FA3">
        <w:trPr>
          <w:trHeight w:val="587"/>
          <w:jc w:val="center"/>
        </w:trPr>
        <w:tc>
          <w:tcPr>
            <w:tcW w:w="754" w:type="pct"/>
            <w:tcBorders>
              <w:top w:val="nil"/>
              <w:left w:val="single" w:sz="8" w:space="0" w:color="auto"/>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102</w:t>
            </w:r>
          </w:p>
        </w:tc>
        <w:tc>
          <w:tcPr>
            <w:tcW w:w="674"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173</w:t>
            </w:r>
          </w:p>
        </w:tc>
        <w:tc>
          <w:tcPr>
            <w:tcW w:w="67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20</w:t>
            </w:r>
          </w:p>
        </w:tc>
        <w:tc>
          <w:tcPr>
            <w:tcW w:w="677"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193</w:t>
            </w:r>
          </w:p>
        </w:tc>
        <w:tc>
          <w:tcPr>
            <w:tcW w:w="109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4</w:t>
            </w:r>
            <w:r w:rsidRPr="005E27E9">
              <w:rPr>
                <w:rFonts w:hAnsi="標楷體" w:cs="新細明體"/>
                <w:color w:val="000000"/>
                <w:kern w:val="0"/>
                <w:sz w:val="24"/>
                <w:szCs w:val="24"/>
              </w:rPr>
              <w:t>,</w:t>
            </w:r>
            <w:r w:rsidRPr="005E27E9">
              <w:rPr>
                <w:rFonts w:hAnsi="標楷體" w:cs="新細明體" w:hint="eastAsia"/>
                <w:color w:val="000000"/>
                <w:kern w:val="0"/>
                <w:sz w:val="24"/>
                <w:szCs w:val="24"/>
              </w:rPr>
              <w:t>215</w:t>
            </w:r>
          </w:p>
        </w:tc>
        <w:tc>
          <w:tcPr>
            <w:tcW w:w="1123" w:type="pct"/>
            <w:tcBorders>
              <w:top w:val="nil"/>
              <w:left w:val="nil"/>
              <w:bottom w:val="single" w:sz="4" w:space="0" w:color="auto"/>
              <w:right w:val="single" w:sz="8" w:space="0" w:color="auto"/>
            </w:tcBorders>
            <w:shd w:val="clear" w:color="auto" w:fill="auto"/>
            <w:noWrap/>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4.57</w:t>
            </w:r>
            <w:r w:rsidR="00D71465">
              <w:rPr>
                <w:rFonts w:hAnsi="標楷體" w:cs="新細明體" w:hint="eastAsia"/>
                <w:bCs/>
                <w:color w:val="000000"/>
                <w:kern w:val="0"/>
                <w:sz w:val="24"/>
                <w:szCs w:val="24"/>
              </w:rPr>
              <w:t>％</w:t>
            </w:r>
          </w:p>
        </w:tc>
      </w:tr>
      <w:tr w:rsidR="006B7D6C" w:rsidRPr="005E27E9" w:rsidTr="00974FA3">
        <w:trPr>
          <w:trHeight w:val="587"/>
          <w:jc w:val="center"/>
        </w:trPr>
        <w:tc>
          <w:tcPr>
            <w:tcW w:w="754" w:type="pct"/>
            <w:tcBorders>
              <w:top w:val="nil"/>
              <w:left w:val="single" w:sz="8" w:space="0" w:color="auto"/>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103</w:t>
            </w:r>
          </w:p>
        </w:tc>
        <w:tc>
          <w:tcPr>
            <w:tcW w:w="674"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149</w:t>
            </w:r>
          </w:p>
        </w:tc>
        <w:tc>
          <w:tcPr>
            <w:tcW w:w="67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12</w:t>
            </w:r>
          </w:p>
        </w:tc>
        <w:tc>
          <w:tcPr>
            <w:tcW w:w="677"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161</w:t>
            </w:r>
          </w:p>
        </w:tc>
        <w:tc>
          <w:tcPr>
            <w:tcW w:w="109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4</w:t>
            </w:r>
            <w:r w:rsidRPr="005E27E9">
              <w:rPr>
                <w:rFonts w:hAnsi="標楷體" w:cs="新細明體"/>
                <w:color w:val="000000"/>
                <w:kern w:val="0"/>
                <w:sz w:val="24"/>
                <w:szCs w:val="24"/>
              </w:rPr>
              <w:t>,</w:t>
            </w:r>
            <w:r w:rsidRPr="005E27E9">
              <w:rPr>
                <w:rFonts w:hAnsi="標楷體" w:cs="新細明體" w:hint="eastAsia"/>
                <w:color w:val="000000"/>
                <w:kern w:val="0"/>
                <w:sz w:val="24"/>
                <w:szCs w:val="24"/>
              </w:rPr>
              <w:t>260</w:t>
            </w:r>
          </w:p>
        </w:tc>
        <w:tc>
          <w:tcPr>
            <w:tcW w:w="1123" w:type="pct"/>
            <w:tcBorders>
              <w:top w:val="nil"/>
              <w:left w:val="nil"/>
              <w:bottom w:val="single" w:sz="4" w:space="0" w:color="auto"/>
              <w:right w:val="single" w:sz="8" w:space="0" w:color="auto"/>
            </w:tcBorders>
            <w:shd w:val="clear" w:color="auto" w:fill="auto"/>
            <w:noWrap/>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3.78</w:t>
            </w:r>
            <w:r w:rsidR="00D71465">
              <w:rPr>
                <w:rFonts w:hAnsi="標楷體" w:cs="新細明體" w:hint="eastAsia"/>
                <w:bCs/>
                <w:color w:val="000000"/>
                <w:kern w:val="0"/>
                <w:sz w:val="24"/>
                <w:szCs w:val="24"/>
              </w:rPr>
              <w:t>％</w:t>
            </w:r>
          </w:p>
        </w:tc>
      </w:tr>
      <w:tr w:rsidR="006B7D6C" w:rsidRPr="005E27E9" w:rsidTr="00974FA3">
        <w:trPr>
          <w:trHeight w:val="587"/>
          <w:jc w:val="center"/>
        </w:trPr>
        <w:tc>
          <w:tcPr>
            <w:tcW w:w="754" w:type="pct"/>
            <w:tcBorders>
              <w:top w:val="nil"/>
              <w:left w:val="single" w:sz="8" w:space="0" w:color="auto"/>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104</w:t>
            </w:r>
          </w:p>
        </w:tc>
        <w:tc>
          <w:tcPr>
            <w:tcW w:w="674"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296</w:t>
            </w:r>
          </w:p>
        </w:tc>
        <w:tc>
          <w:tcPr>
            <w:tcW w:w="67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30</w:t>
            </w:r>
          </w:p>
        </w:tc>
        <w:tc>
          <w:tcPr>
            <w:tcW w:w="677"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326</w:t>
            </w:r>
          </w:p>
        </w:tc>
        <w:tc>
          <w:tcPr>
            <w:tcW w:w="109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4</w:t>
            </w:r>
            <w:r w:rsidRPr="005E27E9">
              <w:rPr>
                <w:rFonts w:hAnsi="標楷體" w:cs="新細明體"/>
                <w:color w:val="000000"/>
                <w:kern w:val="0"/>
                <w:sz w:val="24"/>
                <w:szCs w:val="24"/>
              </w:rPr>
              <w:t>,</w:t>
            </w:r>
            <w:r w:rsidRPr="005E27E9">
              <w:rPr>
                <w:rFonts w:hAnsi="標楷體" w:cs="新細明體" w:hint="eastAsia"/>
                <w:color w:val="000000"/>
                <w:kern w:val="0"/>
                <w:sz w:val="24"/>
                <w:szCs w:val="24"/>
              </w:rPr>
              <w:t>121</w:t>
            </w:r>
          </w:p>
        </w:tc>
        <w:tc>
          <w:tcPr>
            <w:tcW w:w="1123" w:type="pct"/>
            <w:tcBorders>
              <w:top w:val="nil"/>
              <w:left w:val="nil"/>
              <w:bottom w:val="single" w:sz="4" w:space="0" w:color="auto"/>
              <w:right w:val="single" w:sz="8" w:space="0" w:color="auto"/>
            </w:tcBorders>
            <w:shd w:val="clear" w:color="auto" w:fill="auto"/>
            <w:noWrap/>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7.91</w:t>
            </w:r>
            <w:r w:rsidR="00D71465">
              <w:rPr>
                <w:rFonts w:hAnsi="標楷體" w:cs="新細明體" w:hint="eastAsia"/>
                <w:bCs/>
                <w:color w:val="000000"/>
                <w:kern w:val="0"/>
                <w:sz w:val="24"/>
                <w:szCs w:val="24"/>
              </w:rPr>
              <w:t>％</w:t>
            </w:r>
          </w:p>
        </w:tc>
      </w:tr>
      <w:tr w:rsidR="006B7D6C" w:rsidRPr="005E27E9" w:rsidTr="00974FA3">
        <w:trPr>
          <w:trHeight w:val="587"/>
          <w:jc w:val="center"/>
        </w:trPr>
        <w:tc>
          <w:tcPr>
            <w:tcW w:w="754" w:type="pct"/>
            <w:tcBorders>
              <w:top w:val="nil"/>
              <w:left w:val="single" w:sz="8" w:space="0" w:color="auto"/>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105</w:t>
            </w:r>
          </w:p>
        </w:tc>
        <w:tc>
          <w:tcPr>
            <w:tcW w:w="674"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183</w:t>
            </w:r>
          </w:p>
        </w:tc>
        <w:tc>
          <w:tcPr>
            <w:tcW w:w="67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32</w:t>
            </w:r>
          </w:p>
        </w:tc>
        <w:tc>
          <w:tcPr>
            <w:tcW w:w="677"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215</w:t>
            </w:r>
          </w:p>
        </w:tc>
        <w:tc>
          <w:tcPr>
            <w:tcW w:w="1096" w:type="pct"/>
            <w:tcBorders>
              <w:top w:val="nil"/>
              <w:left w:val="nil"/>
              <w:bottom w:val="single" w:sz="4"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4</w:t>
            </w:r>
            <w:r w:rsidRPr="005E27E9">
              <w:rPr>
                <w:rFonts w:hAnsi="標楷體" w:cs="新細明體"/>
                <w:color w:val="000000"/>
                <w:kern w:val="0"/>
                <w:sz w:val="24"/>
                <w:szCs w:val="24"/>
              </w:rPr>
              <w:t>,</w:t>
            </w:r>
            <w:r w:rsidRPr="005E27E9">
              <w:rPr>
                <w:rFonts w:hAnsi="標楷體" w:cs="新細明體" w:hint="eastAsia"/>
                <w:color w:val="000000"/>
                <w:kern w:val="0"/>
                <w:sz w:val="24"/>
                <w:szCs w:val="24"/>
              </w:rPr>
              <w:t>083</w:t>
            </w:r>
          </w:p>
        </w:tc>
        <w:tc>
          <w:tcPr>
            <w:tcW w:w="1123" w:type="pct"/>
            <w:tcBorders>
              <w:top w:val="nil"/>
              <w:left w:val="nil"/>
              <w:bottom w:val="single" w:sz="4" w:space="0" w:color="auto"/>
              <w:right w:val="single" w:sz="8" w:space="0" w:color="auto"/>
            </w:tcBorders>
            <w:shd w:val="clear" w:color="auto" w:fill="auto"/>
            <w:noWrap/>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5.27</w:t>
            </w:r>
            <w:r w:rsidR="00D71465">
              <w:rPr>
                <w:rFonts w:hAnsi="標楷體" w:cs="新細明體" w:hint="eastAsia"/>
                <w:bCs/>
                <w:color w:val="000000"/>
                <w:kern w:val="0"/>
                <w:sz w:val="24"/>
                <w:szCs w:val="24"/>
              </w:rPr>
              <w:t>％</w:t>
            </w:r>
          </w:p>
        </w:tc>
      </w:tr>
      <w:tr w:rsidR="006B7D6C" w:rsidRPr="005E27E9" w:rsidTr="00974FA3">
        <w:trPr>
          <w:trHeight w:val="587"/>
          <w:jc w:val="center"/>
        </w:trPr>
        <w:tc>
          <w:tcPr>
            <w:tcW w:w="754" w:type="pct"/>
            <w:tcBorders>
              <w:top w:val="nil"/>
              <w:left w:val="single" w:sz="8" w:space="0" w:color="auto"/>
              <w:bottom w:val="single" w:sz="8"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106</w:t>
            </w:r>
          </w:p>
        </w:tc>
        <w:tc>
          <w:tcPr>
            <w:tcW w:w="674" w:type="pct"/>
            <w:tcBorders>
              <w:top w:val="nil"/>
              <w:left w:val="nil"/>
              <w:bottom w:val="single" w:sz="8"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177</w:t>
            </w:r>
          </w:p>
        </w:tc>
        <w:tc>
          <w:tcPr>
            <w:tcW w:w="676" w:type="pct"/>
            <w:tcBorders>
              <w:top w:val="nil"/>
              <w:left w:val="nil"/>
              <w:bottom w:val="single" w:sz="8"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35</w:t>
            </w:r>
          </w:p>
        </w:tc>
        <w:tc>
          <w:tcPr>
            <w:tcW w:w="677" w:type="pct"/>
            <w:tcBorders>
              <w:top w:val="nil"/>
              <w:left w:val="nil"/>
              <w:bottom w:val="single" w:sz="8"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212</w:t>
            </w:r>
          </w:p>
        </w:tc>
        <w:tc>
          <w:tcPr>
            <w:tcW w:w="1096" w:type="pct"/>
            <w:tcBorders>
              <w:top w:val="nil"/>
              <w:left w:val="nil"/>
              <w:bottom w:val="single" w:sz="8" w:space="0" w:color="auto"/>
              <w:right w:val="single" w:sz="4" w:space="0" w:color="auto"/>
            </w:tcBorders>
            <w:shd w:val="clear" w:color="auto" w:fill="auto"/>
            <w:vAlign w:val="center"/>
            <w:hideMark/>
          </w:tcPr>
          <w:p w:rsidR="006B7D6C" w:rsidRPr="005E27E9" w:rsidRDefault="006B7D6C" w:rsidP="00974FA3">
            <w:pPr>
              <w:widowControl/>
              <w:jc w:val="center"/>
              <w:rPr>
                <w:rFonts w:hAnsi="標楷體" w:cs="新細明體"/>
                <w:color w:val="000000"/>
                <w:kern w:val="0"/>
                <w:sz w:val="24"/>
                <w:szCs w:val="24"/>
              </w:rPr>
            </w:pPr>
            <w:r w:rsidRPr="005E27E9">
              <w:rPr>
                <w:rFonts w:hAnsi="標楷體" w:cs="新細明體" w:hint="eastAsia"/>
                <w:color w:val="000000"/>
                <w:kern w:val="0"/>
                <w:sz w:val="24"/>
                <w:szCs w:val="24"/>
              </w:rPr>
              <w:t>4</w:t>
            </w:r>
            <w:r w:rsidRPr="005E27E9">
              <w:rPr>
                <w:rFonts w:hAnsi="標楷體" w:cs="新細明體"/>
                <w:color w:val="000000"/>
                <w:kern w:val="0"/>
                <w:sz w:val="24"/>
                <w:szCs w:val="24"/>
              </w:rPr>
              <w:t>,</w:t>
            </w:r>
            <w:r w:rsidRPr="005E27E9">
              <w:rPr>
                <w:rFonts w:hAnsi="標楷體" w:cs="新細明體" w:hint="eastAsia"/>
                <w:color w:val="000000"/>
                <w:kern w:val="0"/>
                <w:sz w:val="24"/>
                <w:szCs w:val="24"/>
              </w:rPr>
              <w:t>200</w:t>
            </w:r>
          </w:p>
        </w:tc>
        <w:tc>
          <w:tcPr>
            <w:tcW w:w="1123" w:type="pct"/>
            <w:tcBorders>
              <w:top w:val="nil"/>
              <w:left w:val="nil"/>
              <w:bottom w:val="single" w:sz="8" w:space="0" w:color="auto"/>
              <w:right w:val="single" w:sz="8" w:space="0" w:color="auto"/>
            </w:tcBorders>
            <w:shd w:val="clear" w:color="auto" w:fill="auto"/>
            <w:noWrap/>
            <w:vAlign w:val="center"/>
            <w:hideMark/>
          </w:tcPr>
          <w:p w:rsidR="006B7D6C" w:rsidRPr="005E27E9" w:rsidRDefault="006B7D6C" w:rsidP="00974FA3">
            <w:pPr>
              <w:widowControl/>
              <w:jc w:val="center"/>
              <w:rPr>
                <w:rFonts w:hAnsi="標楷體" w:cs="新細明體"/>
                <w:bCs/>
                <w:color w:val="000000"/>
                <w:kern w:val="0"/>
                <w:sz w:val="24"/>
                <w:szCs w:val="24"/>
              </w:rPr>
            </w:pPr>
            <w:r w:rsidRPr="005E27E9">
              <w:rPr>
                <w:rFonts w:hAnsi="標楷體" w:cs="新細明體" w:hint="eastAsia"/>
                <w:bCs/>
                <w:color w:val="000000"/>
                <w:kern w:val="0"/>
                <w:sz w:val="24"/>
                <w:szCs w:val="24"/>
              </w:rPr>
              <w:t>5.05</w:t>
            </w:r>
            <w:r w:rsidR="00D71465">
              <w:rPr>
                <w:rFonts w:hAnsi="標楷體" w:cs="新細明體" w:hint="eastAsia"/>
                <w:bCs/>
                <w:color w:val="000000"/>
                <w:kern w:val="0"/>
                <w:sz w:val="24"/>
                <w:szCs w:val="24"/>
              </w:rPr>
              <w:t>％</w:t>
            </w:r>
          </w:p>
        </w:tc>
      </w:tr>
    </w:tbl>
    <w:p w:rsidR="00373CA4" w:rsidRDefault="00373CA4" w:rsidP="006B7D6C"/>
    <w:p w:rsidR="00373CA4" w:rsidRDefault="00373CA4">
      <w:pPr>
        <w:widowControl/>
        <w:overflowPunct/>
        <w:autoSpaceDE/>
        <w:autoSpaceDN/>
        <w:jc w:val="left"/>
      </w:pPr>
      <w:r>
        <w:br w:type="page"/>
      </w:r>
    </w:p>
    <w:p w:rsidR="006B7D6C" w:rsidRDefault="006B7D6C" w:rsidP="006B7D6C"/>
    <w:p w:rsidR="00373CA4" w:rsidRDefault="00373CA4" w:rsidP="00373CA4">
      <w:pPr>
        <w:pStyle w:val="a3"/>
      </w:pPr>
      <w:r w:rsidRPr="00373CA4">
        <w:rPr>
          <w:rFonts w:hint="eastAsia"/>
        </w:rPr>
        <w:t>106年10月至12月超額收容人數居前5名之機關</w:t>
      </w:r>
    </w:p>
    <w:p w:rsidR="00373CA4" w:rsidRDefault="00373CA4" w:rsidP="00373CA4"/>
    <w:tbl>
      <w:tblPr>
        <w:tblStyle w:val="62"/>
        <w:tblpPr w:leftFromText="180" w:rightFromText="180" w:vertAnchor="text" w:horzAnchor="margin" w:tblpYSpec="inside"/>
        <w:tblOverlap w:val="never"/>
        <w:tblW w:w="5000" w:type="pct"/>
        <w:tblLayout w:type="fixed"/>
        <w:tblLook w:val="04A0" w:firstRow="1" w:lastRow="0" w:firstColumn="1" w:lastColumn="0" w:noHBand="0" w:noVBand="1"/>
      </w:tblPr>
      <w:tblGrid>
        <w:gridCol w:w="2011"/>
        <w:gridCol w:w="1857"/>
        <w:gridCol w:w="1730"/>
        <w:gridCol w:w="1732"/>
        <w:gridCol w:w="1730"/>
      </w:tblGrid>
      <w:tr w:rsidR="00373CA4" w:rsidRPr="00A2092A" w:rsidTr="00087C53">
        <w:trPr>
          <w:trHeight w:val="537"/>
        </w:trPr>
        <w:tc>
          <w:tcPr>
            <w:tcW w:w="1109" w:type="pct"/>
            <w:vMerge w:val="restart"/>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r w:rsidRPr="00A2092A">
              <w:rPr>
                <w:rFonts w:hAnsi="標楷體" w:cs="Times New Roman" w:hint="eastAsia"/>
                <w:b/>
                <w:sz w:val="24"/>
                <w:szCs w:val="24"/>
              </w:rPr>
              <w:t>機　　關</w:t>
            </w:r>
          </w:p>
        </w:tc>
        <w:tc>
          <w:tcPr>
            <w:tcW w:w="1025" w:type="pct"/>
            <w:vMerge w:val="restart"/>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r w:rsidRPr="00A2092A">
              <w:rPr>
                <w:rFonts w:hAnsi="標楷體" w:cs="Times New Roman" w:hint="eastAsia"/>
                <w:b/>
                <w:sz w:val="24"/>
                <w:szCs w:val="24"/>
              </w:rPr>
              <w:t>核定容額</w:t>
            </w:r>
          </w:p>
        </w:tc>
        <w:tc>
          <w:tcPr>
            <w:tcW w:w="2866" w:type="pct"/>
            <w:gridSpan w:val="3"/>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r w:rsidRPr="00A2092A">
              <w:rPr>
                <w:rFonts w:hAnsi="標楷體" w:cs="Times New Roman" w:hint="eastAsia"/>
                <w:b/>
                <w:sz w:val="24"/>
                <w:szCs w:val="24"/>
              </w:rPr>
              <w:t>106/10 ~ 106/12 三個月平均</w:t>
            </w:r>
          </w:p>
        </w:tc>
      </w:tr>
      <w:tr w:rsidR="00373CA4" w:rsidRPr="00A2092A" w:rsidTr="00087C53">
        <w:trPr>
          <w:trHeight w:val="537"/>
        </w:trPr>
        <w:tc>
          <w:tcPr>
            <w:tcW w:w="1109" w:type="pct"/>
            <w:vMerge/>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p>
        </w:tc>
        <w:tc>
          <w:tcPr>
            <w:tcW w:w="1025" w:type="pct"/>
            <w:vMerge/>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p>
        </w:tc>
        <w:tc>
          <w:tcPr>
            <w:tcW w:w="955" w:type="pct"/>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r w:rsidRPr="00A2092A">
              <w:rPr>
                <w:rFonts w:hAnsi="標楷體" w:cs="Times New Roman" w:hint="eastAsia"/>
                <w:b/>
                <w:sz w:val="24"/>
                <w:szCs w:val="24"/>
              </w:rPr>
              <w:t>收容人數</w:t>
            </w:r>
          </w:p>
        </w:tc>
        <w:tc>
          <w:tcPr>
            <w:tcW w:w="956" w:type="pct"/>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r w:rsidRPr="00A2092A">
              <w:rPr>
                <w:rFonts w:hAnsi="標楷體" w:cs="Times New Roman" w:hint="eastAsia"/>
                <w:b/>
                <w:sz w:val="24"/>
                <w:szCs w:val="24"/>
              </w:rPr>
              <w:t>超收人數</w:t>
            </w:r>
          </w:p>
        </w:tc>
        <w:tc>
          <w:tcPr>
            <w:tcW w:w="956" w:type="pct"/>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r w:rsidRPr="00A2092A">
              <w:rPr>
                <w:rFonts w:hAnsi="標楷體" w:cs="Times New Roman" w:hint="eastAsia"/>
                <w:b/>
                <w:sz w:val="24"/>
                <w:szCs w:val="24"/>
              </w:rPr>
              <w:t>排行</w:t>
            </w:r>
          </w:p>
        </w:tc>
      </w:tr>
      <w:tr w:rsidR="00373CA4" w:rsidRPr="00A2092A" w:rsidTr="00087C53">
        <w:trPr>
          <w:trHeight w:val="487"/>
        </w:trPr>
        <w:tc>
          <w:tcPr>
            <w:tcW w:w="1109"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臺中監獄</w:t>
            </w:r>
          </w:p>
        </w:tc>
        <w:tc>
          <w:tcPr>
            <w:tcW w:w="1025" w:type="pct"/>
            <w:vAlign w:val="center"/>
          </w:tcPr>
          <w:p w:rsidR="00373CA4" w:rsidRPr="00A2092A" w:rsidRDefault="00373CA4" w:rsidP="00087C53">
            <w:pPr>
              <w:jc w:val="center"/>
              <w:rPr>
                <w:rFonts w:hAnsi="標楷體" w:cs="Times New Roman"/>
                <w:sz w:val="24"/>
                <w:szCs w:val="24"/>
              </w:rPr>
            </w:pPr>
            <w:r w:rsidRPr="00A2092A">
              <w:rPr>
                <w:rFonts w:hAnsi="標楷體" w:cs="Times New Roman"/>
                <w:sz w:val="24"/>
                <w:szCs w:val="24"/>
              </w:rPr>
              <w:t>4,439</w:t>
            </w:r>
          </w:p>
        </w:tc>
        <w:tc>
          <w:tcPr>
            <w:tcW w:w="955" w:type="pct"/>
            <w:vAlign w:val="center"/>
          </w:tcPr>
          <w:p w:rsidR="00373CA4" w:rsidRPr="00A2092A" w:rsidRDefault="00373CA4" w:rsidP="00087C53">
            <w:pPr>
              <w:jc w:val="center"/>
              <w:rPr>
                <w:rFonts w:hAnsi="標楷體" w:cs="Times New Roman"/>
                <w:sz w:val="24"/>
                <w:szCs w:val="24"/>
              </w:rPr>
            </w:pPr>
            <w:r w:rsidRPr="00A2092A">
              <w:rPr>
                <w:rFonts w:hAnsi="標楷體" w:cs="Times New Roman"/>
                <w:sz w:val="24"/>
                <w:szCs w:val="24"/>
              </w:rPr>
              <w:t>5,496</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sz w:val="24"/>
                <w:szCs w:val="24"/>
              </w:rPr>
              <w:t>1,057</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1</w:t>
            </w:r>
          </w:p>
        </w:tc>
      </w:tr>
      <w:tr w:rsidR="00373CA4" w:rsidRPr="00A2092A" w:rsidTr="00087C53">
        <w:trPr>
          <w:trHeight w:val="487"/>
        </w:trPr>
        <w:tc>
          <w:tcPr>
            <w:tcW w:w="1109"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臺北監獄</w:t>
            </w:r>
          </w:p>
        </w:tc>
        <w:tc>
          <w:tcPr>
            <w:tcW w:w="1025" w:type="pct"/>
            <w:vAlign w:val="center"/>
          </w:tcPr>
          <w:p w:rsidR="00373CA4" w:rsidRPr="00A2092A" w:rsidRDefault="00373CA4" w:rsidP="00087C53">
            <w:pPr>
              <w:jc w:val="center"/>
              <w:rPr>
                <w:rFonts w:hAnsi="標楷體" w:cs="Times New Roman"/>
                <w:sz w:val="24"/>
                <w:szCs w:val="24"/>
              </w:rPr>
            </w:pPr>
            <w:r w:rsidRPr="00A2092A">
              <w:rPr>
                <w:rFonts w:hAnsi="標楷體" w:cs="Times New Roman"/>
                <w:sz w:val="24"/>
                <w:szCs w:val="24"/>
              </w:rPr>
              <w:t>2,705</w:t>
            </w:r>
          </w:p>
        </w:tc>
        <w:tc>
          <w:tcPr>
            <w:tcW w:w="955" w:type="pct"/>
            <w:vAlign w:val="center"/>
          </w:tcPr>
          <w:p w:rsidR="00373CA4" w:rsidRPr="00A2092A" w:rsidRDefault="00373CA4" w:rsidP="00087C53">
            <w:pPr>
              <w:jc w:val="center"/>
              <w:rPr>
                <w:rFonts w:hAnsi="標楷體" w:cs="Times New Roman"/>
                <w:sz w:val="24"/>
                <w:szCs w:val="24"/>
              </w:rPr>
            </w:pPr>
            <w:r w:rsidRPr="00A2092A">
              <w:rPr>
                <w:rFonts w:hAnsi="標楷體" w:cs="Times New Roman"/>
                <w:sz w:val="24"/>
                <w:szCs w:val="24"/>
              </w:rPr>
              <w:t>3,753</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sz w:val="24"/>
                <w:szCs w:val="24"/>
              </w:rPr>
              <w:t>1,048</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2</w:t>
            </w:r>
          </w:p>
        </w:tc>
      </w:tr>
      <w:tr w:rsidR="00373CA4" w:rsidRPr="00A2092A" w:rsidTr="00087C53">
        <w:trPr>
          <w:trHeight w:val="487"/>
        </w:trPr>
        <w:tc>
          <w:tcPr>
            <w:tcW w:w="1109"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臺北看守所</w:t>
            </w:r>
          </w:p>
        </w:tc>
        <w:tc>
          <w:tcPr>
            <w:tcW w:w="1025"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2,134</w:t>
            </w:r>
          </w:p>
        </w:tc>
        <w:tc>
          <w:tcPr>
            <w:tcW w:w="955"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3,014</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sz w:val="24"/>
                <w:szCs w:val="24"/>
              </w:rPr>
              <w:t>880</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3</w:t>
            </w:r>
          </w:p>
        </w:tc>
      </w:tr>
      <w:tr w:rsidR="00373CA4" w:rsidRPr="00A2092A" w:rsidTr="00087C53">
        <w:trPr>
          <w:trHeight w:val="487"/>
        </w:trPr>
        <w:tc>
          <w:tcPr>
            <w:tcW w:w="1109"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高雄二監</w:t>
            </w:r>
          </w:p>
        </w:tc>
        <w:tc>
          <w:tcPr>
            <w:tcW w:w="1025"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1,722</w:t>
            </w:r>
          </w:p>
        </w:tc>
        <w:tc>
          <w:tcPr>
            <w:tcW w:w="955"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2,464</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742</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4</w:t>
            </w:r>
          </w:p>
        </w:tc>
      </w:tr>
      <w:tr w:rsidR="00373CA4" w:rsidRPr="00A2092A" w:rsidTr="00087C53">
        <w:trPr>
          <w:trHeight w:val="487"/>
        </w:trPr>
        <w:tc>
          <w:tcPr>
            <w:tcW w:w="1109" w:type="pct"/>
            <w:vAlign w:val="center"/>
            <w:hideMark/>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桃園監獄</w:t>
            </w:r>
          </w:p>
        </w:tc>
        <w:tc>
          <w:tcPr>
            <w:tcW w:w="1025" w:type="pct"/>
            <w:vAlign w:val="center"/>
            <w:hideMark/>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1,275</w:t>
            </w:r>
          </w:p>
        </w:tc>
        <w:tc>
          <w:tcPr>
            <w:tcW w:w="955" w:type="pct"/>
            <w:vAlign w:val="center"/>
            <w:hideMark/>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1,970</w:t>
            </w:r>
          </w:p>
        </w:tc>
        <w:tc>
          <w:tcPr>
            <w:tcW w:w="956" w:type="pct"/>
            <w:vAlign w:val="center"/>
            <w:hideMark/>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695</w:t>
            </w:r>
          </w:p>
        </w:tc>
        <w:tc>
          <w:tcPr>
            <w:tcW w:w="956" w:type="pct"/>
            <w:vAlign w:val="center"/>
            <w:hideMark/>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5</w:t>
            </w:r>
          </w:p>
        </w:tc>
      </w:tr>
    </w:tbl>
    <w:p w:rsidR="00373CA4" w:rsidRDefault="00373CA4" w:rsidP="00373CA4">
      <w:pPr>
        <w:pStyle w:val="a3"/>
      </w:pPr>
      <w:r w:rsidRPr="00373CA4">
        <w:rPr>
          <w:rFonts w:hint="eastAsia"/>
        </w:rPr>
        <w:t>106年10月至12月超額收容比率居前5名之機關</w:t>
      </w:r>
    </w:p>
    <w:tbl>
      <w:tblPr>
        <w:tblStyle w:val="82"/>
        <w:tblW w:w="5000" w:type="pct"/>
        <w:tblLayout w:type="fixed"/>
        <w:tblLook w:val="04A0" w:firstRow="1" w:lastRow="0" w:firstColumn="1" w:lastColumn="0" w:noHBand="0" w:noVBand="1"/>
      </w:tblPr>
      <w:tblGrid>
        <w:gridCol w:w="2009"/>
        <w:gridCol w:w="1857"/>
        <w:gridCol w:w="1730"/>
        <w:gridCol w:w="1732"/>
        <w:gridCol w:w="1732"/>
      </w:tblGrid>
      <w:tr w:rsidR="00373CA4" w:rsidRPr="00A2092A" w:rsidTr="00087C53">
        <w:trPr>
          <w:trHeight w:val="465"/>
        </w:trPr>
        <w:tc>
          <w:tcPr>
            <w:tcW w:w="1108" w:type="pct"/>
            <w:vMerge w:val="restart"/>
            <w:shd w:val="clear" w:color="auto" w:fill="C2D69B" w:themeFill="accent3" w:themeFillTint="99"/>
            <w:vAlign w:val="center"/>
            <w:hideMark/>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機　　關</w:t>
            </w:r>
          </w:p>
        </w:tc>
        <w:tc>
          <w:tcPr>
            <w:tcW w:w="1025" w:type="pct"/>
            <w:vMerge w:val="restart"/>
            <w:shd w:val="clear" w:color="auto" w:fill="C2D69B" w:themeFill="accent3" w:themeFillTint="99"/>
            <w:vAlign w:val="center"/>
            <w:hideMark/>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核定容額</w:t>
            </w:r>
          </w:p>
        </w:tc>
        <w:tc>
          <w:tcPr>
            <w:tcW w:w="2867" w:type="pct"/>
            <w:gridSpan w:val="3"/>
            <w:shd w:val="clear" w:color="auto" w:fill="C2D69B" w:themeFill="accent3" w:themeFillTint="99"/>
            <w:vAlign w:val="center"/>
            <w:hideMark/>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106/10 ~ 106/12 三個月平均</w:t>
            </w:r>
          </w:p>
        </w:tc>
      </w:tr>
      <w:tr w:rsidR="00373CA4" w:rsidRPr="00A2092A" w:rsidTr="00087C53">
        <w:trPr>
          <w:trHeight w:val="465"/>
        </w:trPr>
        <w:tc>
          <w:tcPr>
            <w:tcW w:w="1108" w:type="pct"/>
            <w:vMerge/>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p>
        </w:tc>
        <w:tc>
          <w:tcPr>
            <w:tcW w:w="1025" w:type="pct"/>
            <w:vMerge/>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p>
        </w:tc>
        <w:tc>
          <w:tcPr>
            <w:tcW w:w="955" w:type="pct"/>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r w:rsidRPr="00A2092A">
              <w:rPr>
                <w:rFonts w:hAnsi="標楷體" w:cs="Times New Roman" w:hint="eastAsia"/>
                <w:b/>
                <w:sz w:val="24"/>
                <w:szCs w:val="24"/>
              </w:rPr>
              <w:t>收容人數</w:t>
            </w:r>
          </w:p>
        </w:tc>
        <w:tc>
          <w:tcPr>
            <w:tcW w:w="956" w:type="pct"/>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r w:rsidRPr="00A2092A">
              <w:rPr>
                <w:rFonts w:hAnsi="標楷體" w:cs="Times New Roman" w:hint="eastAsia"/>
                <w:b/>
                <w:sz w:val="24"/>
                <w:szCs w:val="24"/>
              </w:rPr>
              <w:t>超收率</w:t>
            </w:r>
          </w:p>
        </w:tc>
        <w:tc>
          <w:tcPr>
            <w:tcW w:w="956" w:type="pct"/>
            <w:shd w:val="clear" w:color="auto" w:fill="C2D69B" w:themeFill="accent3" w:themeFillTint="99"/>
            <w:vAlign w:val="center"/>
            <w:hideMark/>
          </w:tcPr>
          <w:p w:rsidR="00373CA4" w:rsidRPr="00A2092A" w:rsidRDefault="00373CA4" w:rsidP="00087C53">
            <w:pPr>
              <w:jc w:val="center"/>
              <w:rPr>
                <w:rFonts w:hAnsi="標楷體" w:cs="Times New Roman"/>
                <w:b/>
                <w:sz w:val="24"/>
                <w:szCs w:val="24"/>
              </w:rPr>
            </w:pPr>
            <w:r w:rsidRPr="00A2092A">
              <w:rPr>
                <w:rFonts w:hAnsi="標楷體" w:cs="Times New Roman" w:hint="eastAsia"/>
                <w:b/>
                <w:sz w:val="24"/>
                <w:szCs w:val="24"/>
              </w:rPr>
              <w:t>排行</w:t>
            </w:r>
          </w:p>
        </w:tc>
      </w:tr>
      <w:tr w:rsidR="00373CA4" w:rsidRPr="00A2092A" w:rsidTr="00087C53">
        <w:trPr>
          <w:trHeight w:val="487"/>
        </w:trPr>
        <w:tc>
          <w:tcPr>
            <w:tcW w:w="1108"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桃園監獄</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3CA4" w:rsidRPr="00A2092A" w:rsidRDefault="00373CA4" w:rsidP="00087C53">
            <w:pPr>
              <w:widowControl/>
              <w:jc w:val="center"/>
              <w:rPr>
                <w:rFonts w:hAnsi="標楷體" w:cs="Arial"/>
                <w:color w:val="000000"/>
                <w:sz w:val="24"/>
                <w:szCs w:val="24"/>
              </w:rPr>
            </w:pPr>
            <w:r w:rsidRPr="00A2092A">
              <w:rPr>
                <w:rFonts w:hAnsi="標楷體" w:cs="Arial" w:hint="eastAsia"/>
                <w:color w:val="000000"/>
                <w:sz w:val="24"/>
                <w:szCs w:val="24"/>
              </w:rPr>
              <w:t>1,275</w:t>
            </w:r>
          </w:p>
        </w:tc>
        <w:tc>
          <w:tcPr>
            <w:tcW w:w="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3CA4" w:rsidRPr="00A2092A" w:rsidRDefault="00373CA4" w:rsidP="00087C53">
            <w:pPr>
              <w:widowControl/>
              <w:jc w:val="center"/>
              <w:rPr>
                <w:rFonts w:hAnsi="標楷體" w:cs="Arial"/>
                <w:color w:val="000000"/>
                <w:sz w:val="24"/>
                <w:szCs w:val="24"/>
              </w:rPr>
            </w:pPr>
            <w:r w:rsidRPr="00A2092A">
              <w:rPr>
                <w:rFonts w:hAnsi="標楷體" w:cs="Arial" w:hint="eastAsia"/>
                <w:color w:val="000000"/>
                <w:sz w:val="24"/>
                <w:szCs w:val="24"/>
              </w:rPr>
              <w:t>1,970</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54.54</w:t>
            </w:r>
            <w:r>
              <w:rPr>
                <w:rFonts w:hAnsi="標楷體" w:cs="Times New Roman" w:hint="eastAsia"/>
                <w:sz w:val="24"/>
                <w:szCs w:val="24"/>
              </w:rPr>
              <w:t>％</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1</w:t>
            </w:r>
          </w:p>
        </w:tc>
      </w:tr>
      <w:tr w:rsidR="00373CA4" w:rsidRPr="00A2092A" w:rsidTr="00087C53">
        <w:trPr>
          <w:trHeight w:val="487"/>
        </w:trPr>
        <w:tc>
          <w:tcPr>
            <w:tcW w:w="1108"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新竹看守所</w:t>
            </w:r>
          </w:p>
        </w:tc>
        <w:tc>
          <w:tcPr>
            <w:tcW w:w="1025" w:type="pct"/>
            <w:tcBorders>
              <w:top w:val="nil"/>
              <w:left w:val="single" w:sz="4" w:space="0" w:color="000000"/>
              <w:bottom w:val="single" w:sz="4" w:space="0" w:color="000000"/>
              <w:right w:val="single" w:sz="4" w:space="0" w:color="000000"/>
            </w:tcBorders>
            <w:shd w:val="clear" w:color="auto" w:fill="auto"/>
            <w:vAlign w:val="center"/>
          </w:tcPr>
          <w:p w:rsidR="00373CA4" w:rsidRPr="00A2092A" w:rsidRDefault="00373CA4" w:rsidP="00087C53">
            <w:pPr>
              <w:jc w:val="center"/>
              <w:rPr>
                <w:rFonts w:hAnsi="標楷體" w:cs="Arial"/>
                <w:color w:val="000000"/>
                <w:sz w:val="24"/>
                <w:szCs w:val="24"/>
              </w:rPr>
            </w:pPr>
            <w:r w:rsidRPr="00A2092A">
              <w:rPr>
                <w:rFonts w:hAnsi="標楷體" w:cs="Arial" w:hint="eastAsia"/>
                <w:color w:val="000000"/>
                <w:sz w:val="24"/>
                <w:szCs w:val="24"/>
              </w:rPr>
              <w:t>207</w:t>
            </w:r>
          </w:p>
        </w:tc>
        <w:tc>
          <w:tcPr>
            <w:tcW w:w="955" w:type="pct"/>
            <w:tcBorders>
              <w:top w:val="nil"/>
              <w:left w:val="single" w:sz="4" w:space="0" w:color="000000"/>
              <w:bottom w:val="single" w:sz="4" w:space="0" w:color="000000"/>
              <w:right w:val="single" w:sz="4" w:space="0" w:color="000000"/>
            </w:tcBorders>
            <w:shd w:val="clear" w:color="auto" w:fill="auto"/>
            <w:vAlign w:val="center"/>
          </w:tcPr>
          <w:p w:rsidR="00373CA4" w:rsidRPr="00A2092A" w:rsidRDefault="00373CA4" w:rsidP="00087C53">
            <w:pPr>
              <w:jc w:val="center"/>
              <w:rPr>
                <w:rFonts w:hAnsi="標楷體" w:cs="Arial"/>
                <w:color w:val="000000"/>
                <w:sz w:val="24"/>
                <w:szCs w:val="24"/>
              </w:rPr>
            </w:pPr>
            <w:r w:rsidRPr="00A2092A">
              <w:rPr>
                <w:rFonts w:hAnsi="標楷體" w:cs="Arial" w:hint="eastAsia"/>
                <w:color w:val="000000"/>
                <w:sz w:val="24"/>
                <w:szCs w:val="24"/>
              </w:rPr>
              <w:t>305</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47.18</w:t>
            </w:r>
            <w:r>
              <w:rPr>
                <w:rFonts w:hAnsi="標楷體" w:cs="Times New Roman" w:hint="eastAsia"/>
                <w:sz w:val="24"/>
                <w:szCs w:val="24"/>
              </w:rPr>
              <w:t>％</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2</w:t>
            </w:r>
          </w:p>
        </w:tc>
      </w:tr>
      <w:tr w:rsidR="00373CA4" w:rsidRPr="00A2092A" w:rsidTr="00087C53">
        <w:trPr>
          <w:trHeight w:val="487"/>
        </w:trPr>
        <w:tc>
          <w:tcPr>
            <w:tcW w:w="1108"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基隆看守所</w:t>
            </w:r>
          </w:p>
        </w:tc>
        <w:tc>
          <w:tcPr>
            <w:tcW w:w="1025" w:type="pct"/>
            <w:tcBorders>
              <w:top w:val="nil"/>
              <w:left w:val="single" w:sz="4" w:space="0" w:color="000000"/>
              <w:bottom w:val="single" w:sz="4" w:space="0" w:color="000000"/>
              <w:right w:val="single" w:sz="4" w:space="0" w:color="000000"/>
            </w:tcBorders>
            <w:shd w:val="clear" w:color="auto" w:fill="auto"/>
            <w:vAlign w:val="center"/>
          </w:tcPr>
          <w:p w:rsidR="00373CA4" w:rsidRPr="00A2092A" w:rsidRDefault="00373CA4" w:rsidP="00087C53">
            <w:pPr>
              <w:jc w:val="center"/>
              <w:rPr>
                <w:rFonts w:hAnsi="標楷體" w:cs="Arial"/>
                <w:color w:val="000000"/>
                <w:sz w:val="24"/>
                <w:szCs w:val="24"/>
              </w:rPr>
            </w:pPr>
            <w:r w:rsidRPr="00A2092A">
              <w:rPr>
                <w:rFonts w:hAnsi="標楷體" w:cs="Arial" w:hint="eastAsia"/>
                <w:color w:val="000000"/>
                <w:sz w:val="24"/>
                <w:szCs w:val="24"/>
              </w:rPr>
              <w:t>144</w:t>
            </w:r>
          </w:p>
        </w:tc>
        <w:tc>
          <w:tcPr>
            <w:tcW w:w="955" w:type="pct"/>
            <w:tcBorders>
              <w:top w:val="nil"/>
              <w:left w:val="single" w:sz="4" w:space="0" w:color="000000"/>
              <w:bottom w:val="single" w:sz="4" w:space="0" w:color="000000"/>
              <w:right w:val="single" w:sz="4" w:space="0" w:color="000000"/>
            </w:tcBorders>
            <w:shd w:val="clear" w:color="auto" w:fill="auto"/>
            <w:vAlign w:val="center"/>
          </w:tcPr>
          <w:p w:rsidR="00373CA4" w:rsidRPr="00A2092A" w:rsidRDefault="00373CA4" w:rsidP="00087C53">
            <w:pPr>
              <w:jc w:val="center"/>
              <w:rPr>
                <w:rFonts w:hAnsi="標楷體" w:cs="Arial"/>
                <w:color w:val="000000"/>
                <w:sz w:val="24"/>
                <w:szCs w:val="24"/>
              </w:rPr>
            </w:pPr>
            <w:r w:rsidRPr="00A2092A">
              <w:rPr>
                <w:rFonts w:hAnsi="標楷體" w:cs="Arial" w:hint="eastAsia"/>
                <w:color w:val="000000"/>
                <w:sz w:val="24"/>
                <w:szCs w:val="24"/>
              </w:rPr>
              <w:t>209</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44.91</w:t>
            </w:r>
            <w:r>
              <w:rPr>
                <w:rFonts w:hAnsi="標楷體" w:cs="Times New Roman" w:hint="eastAsia"/>
                <w:sz w:val="24"/>
                <w:szCs w:val="24"/>
              </w:rPr>
              <w:t>％</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3</w:t>
            </w:r>
          </w:p>
        </w:tc>
      </w:tr>
      <w:tr w:rsidR="00373CA4" w:rsidRPr="00A2092A" w:rsidTr="00087C53">
        <w:trPr>
          <w:trHeight w:val="487"/>
        </w:trPr>
        <w:tc>
          <w:tcPr>
            <w:tcW w:w="1108"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高雄二監</w:t>
            </w:r>
          </w:p>
        </w:tc>
        <w:tc>
          <w:tcPr>
            <w:tcW w:w="1025" w:type="pct"/>
            <w:tcBorders>
              <w:top w:val="nil"/>
              <w:left w:val="single" w:sz="4" w:space="0" w:color="000000"/>
              <w:bottom w:val="single" w:sz="4" w:space="0" w:color="000000"/>
              <w:right w:val="single" w:sz="4" w:space="0" w:color="000000"/>
            </w:tcBorders>
            <w:shd w:val="clear" w:color="auto" w:fill="auto"/>
            <w:vAlign w:val="center"/>
          </w:tcPr>
          <w:p w:rsidR="00373CA4" w:rsidRPr="00A2092A" w:rsidRDefault="00373CA4" w:rsidP="00087C53">
            <w:pPr>
              <w:jc w:val="center"/>
              <w:rPr>
                <w:rFonts w:hAnsi="標楷體" w:cs="Arial"/>
                <w:color w:val="000000"/>
                <w:sz w:val="24"/>
                <w:szCs w:val="24"/>
              </w:rPr>
            </w:pPr>
            <w:r w:rsidRPr="00A2092A">
              <w:rPr>
                <w:rFonts w:hAnsi="標楷體" w:cs="Arial" w:hint="eastAsia"/>
                <w:color w:val="000000"/>
                <w:sz w:val="24"/>
                <w:szCs w:val="24"/>
              </w:rPr>
              <w:t>1,722</w:t>
            </w:r>
          </w:p>
        </w:tc>
        <w:tc>
          <w:tcPr>
            <w:tcW w:w="955" w:type="pct"/>
            <w:tcBorders>
              <w:top w:val="nil"/>
              <w:left w:val="single" w:sz="4" w:space="0" w:color="000000"/>
              <w:bottom w:val="single" w:sz="4" w:space="0" w:color="000000"/>
              <w:right w:val="single" w:sz="4" w:space="0" w:color="000000"/>
            </w:tcBorders>
            <w:shd w:val="clear" w:color="auto" w:fill="auto"/>
            <w:vAlign w:val="center"/>
          </w:tcPr>
          <w:p w:rsidR="00373CA4" w:rsidRPr="00A2092A" w:rsidRDefault="00373CA4" w:rsidP="00087C53">
            <w:pPr>
              <w:jc w:val="center"/>
              <w:rPr>
                <w:rFonts w:hAnsi="標楷體" w:cs="Arial"/>
                <w:color w:val="000000"/>
                <w:sz w:val="24"/>
                <w:szCs w:val="24"/>
              </w:rPr>
            </w:pPr>
            <w:r w:rsidRPr="00A2092A">
              <w:rPr>
                <w:rFonts w:hAnsi="標楷體" w:cs="Arial" w:hint="eastAsia"/>
                <w:color w:val="000000"/>
                <w:sz w:val="24"/>
                <w:szCs w:val="24"/>
              </w:rPr>
              <w:t>2,464</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43.07</w:t>
            </w:r>
            <w:r>
              <w:rPr>
                <w:rFonts w:hAnsi="標楷體" w:cs="Times New Roman" w:hint="eastAsia"/>
                <w:sz w:val="24"/>
                <w:szCs w:val="24"/>
              </w:rPr>
              <w:t>％</w:t>
            </w:r>
          </w:p>
        </w:tc>
        <w:tc>
          <w:tcPr>
            <w:tcW w:w="956" w:type="pct"/>
            <w:vAlign w:val="center"/>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4</w:t>
            </w:r>
          </w:p>
        </w:tc>
      </w:tr>
      <w:tr w:rsidR="00373CA4" w:rsidRPr="00A2092A" w:rsidTr="00087C53">
        <w:trPr>
          <w:trHeight w:val="487"/>
        </w:trPr>
        <w:tc>
          <w:tcPr>
            <w:tcW w:w="1108" w:type="pct"/>
            <w:vAlign w:val="center"/>
            <w:hideMark/>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臺北看守所</w:t>
            </w:r>
          </w:p>
        </w:tc>
        <w:tc>
          <w:tcPr>
            <w:tcW w:w="1025" w:type="pct"/>
            <w:tcBorders>
              <w:top w:val="nil"/>
              <w:left w:val="single" w:sz="4" w:space="0" w:color="000000"/>
              <w:bottom w:val="single" w:sz="4" w:space="0" w:color="000000"/>
              <w:right w:val="single" w:sz="4" w:space="0" w:color="000000"/>
            </w:tcBorders>
            <w:shd w:val="clear" w:color="auto" w:fill="auto"/>
            <w:vAlign w:val="center"/>
            <w:hideMark/>
          </w:tcPr>
          <w:p w:rsidR="00373CA4" w:rsidRPr="00A2092A" w:rsidRDefault="00373CA4" w:rsidP="00087C53">
            <w:pPr>
              <w:jc w:val="center"/>
              <w:rPr>
                <w:rFonts w:hAnsi="標楷體" w:cs="Arial"/>
                <w:color w:val="000000"/>
                <w:sz w:val="24"/>
                <w:szCs w:val="24"/>
              </w:rPr>
            </w:pPr>
            <w:r w:rsidRPr="00A2092A">
              <w:rPr>
                <w:rFonts w:hAnsi="標楷體" w:cs="Arial" w:hint="eastAsia"/>
                <w:color w:val="000000"/>
                <w:sz w:val="24"/>
                <w:szCs w:val="24"/>
              </w:rPr>
              <w:t>2,134</w:t>
            </w:r>
          </w:p>
        </w:tc>
        <w:tc>
          <w:tcPr>
            <w:tcW w:w="955" w:type="pct"/>
            <w:tcBorders>
              <w:top w:val="nil"/>
              <w:left w:val="single" w:sz="4" w:space="0" w:color="000000"/>
              <w:bottom w:val="single" w:sz="4" w:space="0" w:color="000000"/>
              <w:right w:val="single" w:sz="4" w:space="0" w:color="000000"/>
            </w:tcBorders>
            <w:shd w:val="clear" w:color="auto" w:fill="auto"/>
            <w:vAlign w:val="center"/>
            <w:hideMark/>
          </w:tcPr>
          <w:p w:rsidR="00373CA4" w:rsidRPr="00A2092A" w:rsidRDefault="00373CA4" w:rsidP="00087C53">
            <w:pPr>
              <w:jc w:val="center"/>
              <w:rPr>
                <w:rFonts w:hAnsi="標楷體" w:cs="Arial"/>
                <w:color w:val="000000"/>
                <w:sz w:val="24"/>
                <w:szCs w:val="24"/>
              </w:rPr>
            </w:pPr>
            <w:r w:rsidRPr="00A2092A">
              <w:rPr>
                <w:rFonts w:hAnsi="標楷體" w:cs="Arial" w:hint="eastAsia"/>
                <w:color w:val="000000"/>
                <w:sz w:val="24"/>
                <w:szCs w:val="24"/>
              </w:rPr>
              <w:t>3,014</w:t>
            </w:r>
          </w:p>
        </w:tc>
        <w:tc>
          <w:tcPr>
            <w:tcW w:w="956" w:type="pct"/>
            <w:vAlign w:val="center"/>
            <w:hideMark/>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41.22</w:t>
            </w:r>
            <w:r>
              <w:rPr>
                <w:rFonts w:hAnsi="標楷體" w:cs="Times New Roman" w:hint="eastAsia"/>
                <w:sz w:val="24"/>
                <w:szCs w:val="24"/>
              </w:rPr>
              <w:t>％</w:t>
            </w:r>
          </w:p>
        </w:tc>
        <w:tc>
          <w:tcPr>
            <w:tcW w:w="956" w:type="pct"/>
            <w:vAlign w:val="center"/>
            <w:hideMark/>
          </w:tcPr>
          <w:p w:rsidR="00373CA4" w:rsidRPr="00A2092A" w:rsidRDefault="00373CA4" w:rsidP="00087C53">
            <w:pPr>
              <w:jc w:val="center"/>
              <w:rPr>
                <w:rFonts w:hAnsi="標楷體" w:cs="Times New Roman"/>
                <w:sz w:val="24"/>
                <w:szCs w:val="24"/>
              </w:rPr>
            </w:pPr>
            <w:r w:rsidRPr="00A2092A">
              <w:rPr>
                <w:rFonts w:hAnsi="標楷體" w:cs="Times New Roman" w:hint="eastAsia"/>
                <w:sz w:val="24"/>
                <w:szCs w:val="24"/>
              </w:rPr>
              <w:t>5</w:t>
            </w:r>
          </w:p>
        </w:tc>
      </w:tr>
    </w:tbl>
    <w:p w:rsidR="00373CA4" w:rsidRPr="00C60FD5" w:rsidRDefault="00373CA4" w:rsidP="00373CA4"/>
    <w:p w:rsidR="001D010D" w:rsidRPr="0029684A" w:rsidRDefault="001D010D" w:rsidP="00647C32">
      <w:pPr>
        <w:pStyle w:val="3"/>
        <w:numPr>
          <w:ilvl w:val="2"/>
          <w:numId w:val="9"/>
        </w:numPr>
        <w:kinsoku w:val="0"/>
        <w:overflowPunct/>
        <w:autoSpaceDE/>
        <w:autoSpaceDN/>
        <w:rPr>
          <w:b/>
          <w:color w:val="000000" w:themeColor="text1"/>
        </w:rPr>
      </w:pPr>
      <w:r w:rsidRPr="0029684A">
        <w:rPr>
          <w:rFonts w:hint="eastAsia"/>
          <w:b/>
          <w:color w:val="000000" w:themeColor="text1"/>
        </w:rPr>
        <w:t>監所人力不足之問題存在已久</w:t>
      </w:r>
      <w:r w:rsidR="00777D35" w:rsidRPr="0029684A">
        <w:rPr>
          <w:rFonts w:hint="eastAsia"/>
          <w:b/>
          <w:color w:val="000000" w:themeColor="text1"/>
        </w:rPr>
        <w:t>，法務部應報請行政院積極正視矯正業務之實際需要，確實盤點所需之經費與</w:t>
      </w:r>
      <w:r w:rsidR="00DA4B3A">
        <w:rPr>
          <w:rFonts w:hint="eastAsia"/>
          <w:b/>
          <w:color w:val="000000" w:themeColor="text1"/>
        </w:rPr>
        <w:t>設置空間</w:t>
      </w:r>
      <w:r w:rsidR="00777D35" w:rsidRPr="0029684A">
        <w:rPr>
          <w:rFonts w:hint="eastAsia"/>
          <w:b/>
          <w:color w:val="000000" w:themeColor="text1"/>
        </w:rPr>
        <w:t>，會同有關部會通盤檢討，終局解決監所長期超收之</w:t>
      </w:r>
      <w:r w:rsidR="00C619C6" w:rsidRPr="0029684A">
        <w:rPr>
          <w:rFonts w:hint="eastAsia"/>
          <w:b/>
          <w:color w:val="000000" w:themeColor="text1"/>
        </w:rPr>
        <w:t>問題</w:t>
      </w:r>
    </w:p>
    <w:p w:rsidR="00A960E7" w:rsidRDefault="00A960E7" w:rsidP="00A960E7">
      <w:pPr>
        <w:pStyle w:val="4"/>
        <w:numPr>
          <w:ilvl w:val="3"/>
          <w:numId w:val="9"/>
        </w:numPr>
        <w:kinsoku w:val="0"/>
        <w:overflowPunct/>
        <w:autoSpaceDE/>
        <w:autoSpaceDN/>
        <w:rPr>
          <w:color w:val="000000" w:themeColor="text1"/>
        </w:rPr>
      </w:pPr>
      <w:r w:rsidRPr="00A960E7">
        <w:rPr>
          <w:rFonts w:hint="eastAsia"/>
          <w:color w:val="000000" w:themeColor="text1"/>
        </w:rPr>
        <w:t>我國矯正機關超額收容現象由來已久，</w:t>
      </w:r>
      <w:r w:rsidR="007C382C">
        <w:rPr>
          <w:rFonts w:hint="eastAsia"/>
          <w:color w:val="000000" w:themeColor="text1"/>
        </w:rPr>
        <w:t>超收情形幾已呈常態化存在，常招致國際人權團體之批評，對於我國監所人權之維護及我國以「人權立國」之形象殊有不利之影響。</w:t>
      </w:r>
      <w:r w:rsidRPr="00A960E7">
        <w:rPr>
          <w:rFonts w:hint="eastAsia"/>
          <w:color w:val="000000" w:themeColor="text1"/>
        </w:rPr>
        <w:t>立法院立法委員長期</w:t>
      </w:r>
      <w:r w:rsidRPr="00A960E7">
        <w:rPr>
          <w:rFonts w:hint="eastAsia"/>
          <w:color w:val="000000" w:themeColor="text1"/>
        </w:rPr>
        <w:lastRenderedPageBreak/>
        <w:t>以來亦就此議題提出</w:t>
      </w:r>
      <w:r w:rsidR="007C382C" w:rsidRPr="00A960E7">
        <w:rPr>
          <w:rFonts w:hint="eastAsia"/>
          <w:color w:val="000000" w:themeColor="text1"/>
        </w:rPr>
        <w:t>多次</w:t>
      </w:r>
      <w:r w:rsidRPr="00A960E7">
        <w:rPr>
          <w:rFonts w:hint="eastAsia"/>
          <w:color w:val="000000" w:themeColor="text1"/>
        </w:rPr>
        <w:t>相關之質詢</w:t>
      </w:r>
      <w:r w:rsidR="00497784">
        <w:rPr>
          <w:rFonts w:hint="eastAsia"/>
          <w:color w:val="000000" w:themeColor="text1"/>
        </w:rPr>
        <w:t>，質詢議題</w:t>
      </w:r>
      <w:r w:rsidRPr="00A960E7">
        <w:rPr>
          <w:rFonts w:hint="eastAsia"/>
          <w:color w:val="000000" w:themeColor="text1"/>
        </w:rPr>
        <w:t>如附表</w:t>
      </w:r>
      <w:r>
        <w:rPr>
          <w:rFonts w:hint="eastAsia"/>
          <w:color w:val="000000" w:themeColor="text1"/>
        </w:rPr>
        <w:t>1</w:t>
      </w:r>
      <w:r w:rsidRPr="00A960E7">
        <w:rPr>
          <w:rFonts w:hint="eastAsia"/>
          <w:color w:val="000000" w:themeColor="text1"/>
        </w:rPr>
        <w:t>。</w:t>
      </w:r>
      <w:r w:rsidR="00C619C6">
        <w:rPr>
          <w:rFonts w:hint="eastAsia"/>
          <w:color w:val="000000" w:themeColor="text1"/>
        </w:rPr>
        <w:t>然而，舒緩監所超收</w:t>
      </w:r>
      <w:r w:rsidR="00A7027B">
        <w:rPr>
          <w:rFonts w:hint="eastAsia"/>
          <w:color w:val="000000" w:themeColor="text1"/>
        </w:rPr>
        <w:t>擁擠</w:t>
      </w:r>
      <w:r w:rsidR="00C619C6">
        <w:rPr>
          <w:rFonts w:hint="eastAsia"/>
          <w:color w:val="000000" w:themeColor="text1"/>
        </w:rPr>
        <w:t>之情形，除涉及國家整體資源之配置外，亦涉及我國刑事政策之規劃</w:t>
      </w:r>
      <w:r w:rsidR="001E7964">
        <w:rPr>
          <w:rFonts w:hint="eastAsia"/>
          <w:color w:val="000000" w:themeColor="text1"/>
        </w:rPr>
        <w:t>。在</w:t>
      </w:r>
      <w:r w:rsidR="001E7964" w:rsidRPr="00E33314">
        <w:rPr>
          <w:rFonts w:hint="eastAsia"/>
          <w:color w:val="000000" w:themeColor="text1"/>
          <w:szCs w:val="32"/>
        </w:rPr>
        <w:t>刑事司法體系「前門政策」</w:t>
      </w:r>
      <w:r w:rsidR="001E7964">
        <w:rPr>
          <w:rFonts w:hint="eastAsia"/>
          <w:color w:val="000000" w:themeColor="text1"/>
          <w:szCs w:val="32"/>
        </w:rPr>
        <w:t>方面，諸如：緩起訴制度之運用、易科罰金、易服社會勞動等，使進入監所矯正之前端源頭有所舒緩；在</w:t>
      </w:r>
      <w:r w:rsidR="001E7964" w:rsidRPr="00E33314">
        <w:rPr>
          <w:rFonts w:hint="eastAsia"/>
          <w:color w:val="000000" w:themeColor="text1"/>
          <w:szCs w:val="32"/>
        </w:rPr>
        <w:t>矯正系統「後門政策」</w:t>
      </w:r>
      <w:r w:rsidR="001E7964">
        <w:rPr>
          <w:rFonts w:hint="eastAsia"/>
          <w:color w:val="000000" w:themeColor="text1"/>
          <w:szCs w:val="32"/>
        </w:rPr>
        <w:t>方面，如假釋制度之妥善運用，縮短假釋作業之時程，強化行政效率，使合於假釋條件，確實具有悛悔實據之受刑人能重新適應社會生活，及早復歸社會，疏減監所收容壓力</w:t>
      </w:r>
      <w:r w:rsidR="001D3268">
        <w:rPr>
          <w:rFonts w:hint="eastAsia"/>
          <w:color w:val="000000" w:themeColor="text1"/>
          <w:szCs w:val="32"/>
        </w:rPr>
        <w:t>；對部分特殊情況之收容人</w:t>
      </w:r>
      <w:r w:rsidR="00BE3730">
        <w:rPr>
          <w:rFonts w:hint="eastAsia"/>
          <w:color w:val="000000" w:themeColor="text1"/>
          <w:szCs w:val="32"/>
        </w:rPr>
        <w:t>，如少年收容人、重大疾病收容人、不能自理生活之收容人、毒品戒治之收容人、刑後強制治療之收容人等，</w:t>
      </w:r>
      <w:r w:rsidR="001D3268">
        <w:rPr>
          <w:rFonts w:hint="eastAsia"/>
          <w:color w:val="000000" w:themeColor="text1"/>
          <w:szCs w:val="32"/>
        </w:rPr>
        <w:t>亦有賴與教育部、衛生福利部等有關部會之協力執行</w:t>
      </w:r>
      <w:r w:rsidR="001E7964">
        <w:rPr>
          <w:rFonts w:hint="eastAsia"/>
          <w:color w:val="000000" w:themeColor="text1"/>
          <w:szCs w:val="32"/>
        </w:rPr>
        <w:t>。另一方面，</w:t>
      </w:r>
      <w:r w:rsidR="001E7964" w:rsidRPr="00E33314">
        <w:rPr>
          <w:rFonts w:hint="eastAsia"/>
        </w:rPr>
        <w:t>矯正機關擴、遷、改建計畫</w:t>
      </w:r>
      <w:r w:rsidR="00A56C52">
        <w:rPr>
          <w:rFonts w:hint="eastAsia"/>
        </w:rPr>
        <w:t>亦應持續進行，</w:t>
      </w:r>
      <w:r w:rsidR="00A56C52" w:rsidRPr="00E33314">
        <w:rPr>
          <w:rFonts w:hint="eastAsia"/>
        </w:rPr>
        <w:t>改善矯正機關房舍、消防及戒護安全等設施及設備、強化收容人生活之照護，</w:t>
      </w:r>
      <w:r w:rsidR="007C382C">
        <w:rPr>
          <w:rFonts w:hint="eastAsia"/>
        </w:rPr>
        <w:t>增加收容人生活之空間，</w:t>
      </w:r>
      <w:r w:rsidR="00A56C52" w:rsidRPr="00E33314">
        <w:rPr>
          <w:rFonts w:hint="eastAsia"/>
        </w:rPr>
        <w:t>對於提昇處遇及教化品質</w:t>
      </w:r>
      <w:r w:rsidR="00A56C52">
        <w:rPr>
          <w:rFonts w:hint="eastAsia"/>
        </w:rPr>
        <w:t>，降低超收比率</w:t>
      </w:r>
      <w:r w:rsidR="00A56C52" w:rsidRPr="00E33314">
        <w:rPr>
          <w:rFonts w:hint="eastAsia"/>
        </w:rPr>
        <w:t>，</w:t>
      </w:r>
      <w:r w:rsidR="007C382C">
        <w:rPr>
          <w:rFonts w:hint="eastAsia"/>
        </w:rPr>
        <w:t>亦屬重要事項</w:t>
      </w:r>
      <w:r w:rsidR="00A56C52">
        <w:rPr>
          <w:rFonts w:hint="eastAsia"/>
        </w:rPr>
        <w:t>。</w:t>
      </w:r>
      <w:r w:rsidR="00497784">
        <w:rPr>
          <w:rFonts w:hint="eastAsia"/>
        </w:rPr>
        <w:t>上開各項政策手段所涉及之層面廣泛，</w:t>
      </w:r>
      <w:r w:rsidR="00497784">
        <w:rPr>
          <w:rFonts w:hint="eastAsia"/>
          <w:color w:val="000000" w:themeColor="text1"/>
        </w:rPr>
        <w:t>非僅矯正署單一機關所能完成，法務部應通盤規劃並</w:t>
      </w:r>
      <w:r w:rsidR="007C382C">
        <w:rPr>
          <w:rFonts w:hint="eastAsia"/>
          <w:color w:val="000000" w:themeColor="text1"/>
        </w:rPr>
        <w:t>盤點現有可用資源，</w:t>
      </w:r>
      <w:r w:rsidR="00BE3730">
        <w:rPr>
          <w:rFonts w:hint="eastAsia"/>
          <w:color w:val="000000" w:themeColor="text1"/>
        </w:rPr>
        <w:t>報</w:t>
      </w:r>
      <w:r w:rsidR="00C96956">
        <w:rPr>
          <w:rFonts w:hint="eastAsia"/>
          <w:color w:val="000000" w:themeColor="text1"/>
        </w:rPr>
        <w:t>請</w:t>
      </w:r>
      <w:r w:rsidR="00BE3730">
        <w:rPr>
          <w:rFonts w:hint="eastAsia"/>
          <w:color w:val="000000" w:themeColor="text1"/>
        </w:rPr>
        <w:t>行政院</w:t>
      </w:r>
      <w:r w:rsidR="00497784">
        <w:rPr>
          <w:rFonts w:hint="eastAsia"/>
          <w:color w:val="000000" w:themeColor="text1"/>
        </w:rPr>
        <w:t>協調有關部會</w:t>
      </w:r>
      <w:r w:rsidR="007C382C">
        <w:rPr>
          <w:rFonts w:hint="eastAsia"/>
          <w:color w:val="000000" w:themeColor="text1"/>
        </w:rPr>
        <w:t>配合</w:t>
      </w:r>
      <w:r w:rsidR="00497784">
        <w:rPr>
          <w:rFonts w:hint="eastAsia"/>
          <w:color w:val="000000" w:themeColor="text1"/>
        </w:rPr>
        <w:t>協力完成。</w:t>
      </w:r>
    </w:p>
    <w:p w:rsidR="007C382C" w:rsidRDefault="007C382C" w:rsidP="006108A9">
      <w:pPr>
        <w:pStyle w:val="4"/>
        <w:numPr>
          <w:ilvl w:val="3"/>
          <w:numId w:val="9"/>
        </w:numPr>
        <w:kinsoku w:val="0"/>
        <w:overflowPunct/>
        <w:autoSpaceDE/>
        <w:autoSpaceDN/>
      </w:pPr>
      <w:r w:rsidRPr="006108A9">
        <w:rPr>
          <w:rFonts w:hint="eastAsia"/>
          <w:color w:val="000000" w:themeColor="text1"/>
        </w:rPr>
        <w:t>監所長期人力不足，戒護人力比長期居高不下，</w:t>
      </w:r>
      <w:r w:rsidR="001B0900" w:rsidRPr="006108A9">
        <w:rPr>
          <w:rFonts w:hint="eastAsia"/>
          <w:color w:val="000000" w:themeColor="text1"/>
        </w:rPr>
        <w:t>近10年來，法務部亦多次為</w:t>
      </w:r>
      <w:r w:rsidR="000D35D7">
        <w:rPr>
          <w:rFonts w:hint="eastAsia"/>
          <w:color w:val="000000" w:themeColor="text1"/>
        </w:rPr>
        <w:t>矯正署所屬監所</w:t>
      </w:r>
      <w:r w:rsidR="001B0900" w:rsidRPr="006108A9">
        <w:rPr>
          <w:rFonts w:hint="eastAsia"/>
          <w:color w:val="000000" w:themeColor="text1"/>
        </w:rPr>
        <w:t>爭取增加矯正機關員額（近10年來總計已增加1,135人，</w:t>
      </w:r>
      <w:r w:rsidR="009103FB" w:rsidRPr="006108A9">
        <w:rPr>
          <w:rFonts w:hint="eastAsia"/>
          <w:color w:val="000000" w:themeColor="text1"/>
        </w:rPr>
        <w:t>矯正署106年6月3日函報法務部請增預算員額合計400名，業經行政院同意辦理。</w:t>
      </w:r>
      <w:r w:rsidR="001B0900" w:rsidRPr="006108A9">
        <w:rPr>
          <w:rFonts w:hint="eastAsia"/>
          <w:color w:val="000000" w:themeColor="text1"/>
        </w:rPr>
        <w:t>詳如附表2），然而，以近10</w:t>
      </w:r>
      <w:r w:rsidR="00087C53" w:rsidRPr="00087C53">
        <w:rPr>
          <w:rFonts w:hint="eastAsia"/>
          <w:color w:val="000000" w:themeColor="text1"/>
        </w:rPr>
        <w:t>年</w:t>
      </w:r>
      <w:r w:rsidR="001B0900" w:rsidRPr="006108A9">
        <w:rPr>
          <w:rFonts w:hint="eastAsia"/>
          <w:color w:val="000000" w:themeColor="text1"/>
        </w:rPr>
        <w:t>之資料整體分析，超額收容之比率雖有微幅逐年下降之趨勢（由97年底之15.1％下降至106年底之9.6％），戒護</w:t>
      </w:r>
      <w:r w:rsidR="001B0900" w:rsidRPr="006108A9">
        <w:rPr>
          <w:rFonts w:hint="eastAsia"/>
          <w:color w:val="000000" w:themeColor="text1"/>
        </w:rPr>
        <w:lastRenderedPageBreak/>
        <w:t>人力比亦雖有微幅下降的趨勢（由97年底之11.3％下降至106年底之10.1％），然因役政制度改變，輔助業務之替代役男大幅減少，收容人納入全民健保後，戒護外醫勤務暴增，業務負擔及風險增加等因素，監所管理人員之工作量及工作壓力亦隨之增加，數據也同時顯示，監所管理員之離職率也逐年增加</w:t>
      </w:r>
      <w:r w:rsidR="009103FB" w:rsidRPr="006108A9">
        <w:rPr>
          <w:rFonts w:hint="eastAsia"/>
          <w:color w:val="000000" w:themeColor="text1"/>
        </w:rPr>
        <w:t>，</w:t>
      </w:r>
      <w:r w:rsidR="001B0900" w:rsidRPr="006108A9">
        <w:rPr>
          <w:rFonts w:hint="eastAsia"/>
          <w:color w:val="000000" w:themeColor="text1"/>
        </w:rPr>
        <w:t>（由97年之2.99％上升至106年之5.05％），</w:t>
      </w:r>
      <w:r w:rsidR="009103FB" w:rsidRPr="006108A9">
        <w:rPr>
          <w:rFonts w:hint="eastAsia"/>
          <w:color w:val="000000" w:themeColor="text1"/>
        </w:rPr>
        <w:t>雖近2年來已稍緩和，但整體觀察</w:t>
      </w:r>
      <w:r w:rsidR="001B0900" w:rsidRPr="006108A9">
        <w:rPr>
          <w:rFonts w:hint="eastAsia"/>
          <w:color w:val="000000" w:themeColor="text1"/>
        </w:rPr>
        <w:t>監所管理人員之工作環境恐有惡化的趨勢</w:t>
      </w:r>
      <w:r w:rsidR="009103FB" w:rsidRPr="006108A9">
        <w:rPr>
          <w:rFonts w:hint="eastAsia"/>
          <w:color w:val="000000" w:themeColor="text1"/>
        </w:rPr>
        <w:t>。</w:t>
      </w:r>
      <w:r w:rsidR="006108A9" w:rsidRPr="006108A9">
        <w:rPr>
          <w:rFonts w:hint="eastAsia"/>
          <w:color w:val="000000" w:themeColor="text1"/>
        </w:rPr>
        <w:t>另本院訪</w:t>
      </w:r>
      <w:r w:rsidR="00105608">
        <w:rPr>
          <w:rFonts w:hint="eastAsia"/>
          <w:color w:val="000000" w:themeColor="text1"/>
        </w:rPr>
        <w:t>查</w:t>
      </w:r>
      <w:r w:rsidR="006108A9" w:rsidRPr="006108A9">
        <w:rPr>
          <w:rFonts w:hint="eastAsia"/>
          <w:color w:val="000000" w:themeColor="text1"/>
        </w:rPr>
        <w:t>該署臺北看守所並詢問有關人員，</w:t>
      </w:r>
      <w:r w:rsidR="00105608" w:rsidRPr="006108A9">
        <w:rPr>
          <w:rFonts w:hint="eastAsia"/>
          <w:color w:val="000000" w:themeColor="text1"/>
        </w:rPr>
        <w:t>據</w:t>
      </w:r>
      <w:r w:rsidR="006108A9" w:rsidRPr="006108A9">
        <w:rPr>
          <w:rFonts w:hint="eastAsia"/>
          <w:color w:val="000000" w:themeColor="text1"/>
        </w:rPr>
        <w:t>該所戒護科長謝坤展答稱：「北所人員流動率高，原因是勤務繁重，與其他矯正機關來比較，每日新收作業、出庭還押、戒護外醫、住院醫療等勤務都較為繁重，且居住中南部同仁居多，往往分發報到服務</w:t>
      </w:r>
      <w:r w:rsidR="00C96956">
        <w:rPr>
          <w:rFonts w:hint="eastAsia"/>
          <w:color w:val="000000" w:themeColor="text1"/>
        </w:rPr>
        <w:t>1</w:t>
      </w:r>
      <w:r w:rsidR="006108A9" w:rsidRPr="006108A9">
        <w:rPr>
          <w:rFonts w:hint="eastAsia"/>
          <w:color w:val="000000" w:themeColor="text1"/>
        </w:rPr>
        <w:t>、</w:t>
      </w:r>
      <w:r w:rsidR="00C96956">
        <w:rPr>
          <w:rFonts w:hint="eastAsia"/>
          <w:color w:val="000000" w:themeColor="text1"/>
        </w:rPr>
        <w:t>2</w:t>
      </w:r>
      <w:r w:rsidR="006108A9" w:rsidRPr="006108A9">
        <w:rPr>
          <w:rFonts w:hint="eastAsia"/>
          <w:color w:val="000000" w:themeColor="text1"/>
        </w:rPr>
        <w:t>年後又平調回家鄉</w:t>
      </w:r>
      <w:r w:rsidR="006108A9">
        <w:rPr>
          <w:rFonts w:hint="eastAsia"/>
        </w:rPr>
        <w:t>」。管理員葉鴻霖答稱：「記得剛至北所服務初期，某日接獲指派任務是至亞東醫院戒護急診收容人，當時是與另位同仁一同前往，早上接班後一直到翌日交班，因收容人是在急診室留觀等待病床，民眾進出頻繁，基於戒護安全考量及</w:t>
      </w:r>
      <w:r w:rsidR="00087C53">
        <w:rPr>
          <w:rFonts w:hint="eastAsia"/>
        </w:rPr>
        <w:t>為</w:t>
      </w:r>
      <w:r w:rsidR="006108A9">
        <w:rPr>
          <w:rFonts w:hint="eastAsia"/>
        </w:rPr>
        <w:t>免遭偷拍，都寸步不離未做休息」等語，顯見戒護外醫確實已造成監所人力沈重負擔，人員流動率高亦應屬實情。</w:t>
      </w:r>
    </w:p>
    <w:p w:rsidR="00E6338E" w:rsidRDefault="00E6338E" w:rsidP="000D35D7">
      <w:pPr>
        <w:pStyle w:val="4"/>
        <w:numPr>
          <w:ilvl w:val="3"/>
          <w:numId w:val="9"/>
        </w:numPr>
        <w:kinsoku w:val="0"/>
        <w:overflowPunct/>
        <w:autoSpaceDE/>
        <w:autoSpaceDN/>
      </w:pPr>
      <w:r>
        <w:rPr>
          <w:rFonts w:hint="eastAsia"/>
        </w:rPr>
        <w:t>監所人力不足之狀況，近年來雖經法務部持續爭取增加員額，</w:t>
      </w:r>
      <w:r w:rsidRPr="00E6338E">
        <w:rPr>
          <w:rFonts w:hint="eastAsia"/>
        </w:rPr>
        <w:t>近10年來總計已增加1,135</w:t>
      </w:r>
      <w:r>
        <w:rPr>
          <w:rFonts w:hint="eastAsia"/>
        </w:rPr>
        <w:t>名員額</w:t>
      </w:r>
      <w:r w:rsidR="007F4574">
        <w:rPr>
          <w:rFonts w:hint="eastAsia"/>
        </w:rPr>
        <w:t>，其中包括經行政院同意於106年增列之400名員額</w:t>
      </w:r>
      <w:r w:rsidR="000D35D7">
        <w:rPr>
          <w:rFonts w:hint="eastAsia"/>
        </w:rPr>
        <w:t>（含</w:t>
      </w:r>
      <w:r w:rsidR="000D35D7" w:rsidRPr="000D35D7">
        <w:rPr>
          <w:rFonts w:hint="eastAsia"/>
        </w:rPr>
        <w:t>380名戒護人力及20名教化人力</w:t>
      </w:r>
      <w:r w:rsidR="000D35D7">
        <w:rPr>
          <w:rFonts w:hint="eastAsia"/>
        </w:rPr>
        <w:t>）</w:t>
      </w:r>
      <w:r w:rsidR="007F4574">
        <w:rPr>
          <w:rFonts w:hint="eastAsia"/>
        </w:rPr>
        <w:t>，</w:t>
      </w:r>
      <w:r>
        <w:rPr>
          <w:rFonts w:hint="eastAsia"/>
        </w:rPr>
        <w:t>已如前述</w:t>
      </w:r>
      <w:r w:rsidR="00BE3730">
        <w:rPr>
          <w:rFonts w:hint="eastAsia"/>
        </w:rPr>
        <w:t>。</w:t>
      </w:r>
      <w:r w:rsidR="007F4574">
        <w:rPr>
          <w:rFonts w:hint="eastAsia"/>
        </w:rPr>
        <w:t>顯見監所人力不足之問題已為行政院逐漸重視，並提升人力調整之施政優先順位，然</w:t>
      </w:r>
      <w:r>
        <w:rPr>
          <w:rFonts w:hint="eastAsia"/>
        </w:rPr>
        <w:t>據法務部</w:t>
      </w:r>
      <w:r w:rsidRPr="00E6338E">
        <w:rPr>
          <w:rFonts w:hint="eastAsia"/>
        </w:rPr>
        <w:t>以戒護人力比</w:t>
      </w:r>
      <w:r>
        <w:rPr>
          <w:rFonts w:hint="eastAsia"/>
        </w:rPr>
        <w:t>降低</w:t>
      </w:r>
      <w:r w:rsidRPr="00E6338E">
        <w:rPr>
          <w:rFonts w:hint="eastAsia"/>
        </w:rPr>
        <w:t>至</w:t>
      </w:r>
      <w:r>
        <w:rPr>
          <w:rFonts w:hint="eastAsia"/>
        </w:rPr>
        <w:t>以</w:t>
      </w:r>
      <w:r w:rsidRPr="00E6338E">
        <w:rPr>
          <w:rFonts w:hint="eastAsia"/>
        </w:rPr>
        <w:t>1比8為目標</w:t>
      </w:r>
      <w:r w:rsidR="00BE3730">
        <w:rPr>
          <w:rFonts w:hint="eastAsia"/>
        </w:rPr>
        <w:t>來</w:t>
      </w:r>
      <w:r w:rsidR="00BE3730">
        <w:rPr>
          <w:rFonts w:hint="eastAsia"/>
        </w:rPr>
        <w:lastRenderedPageBreak/>
        <w:t>看</w:t>
      </w:r>
      <w:r>
        <w:rPr>
          <w:rFonts w:hint="eastAsia"/>
        </w:rPr>
        <w:t>，</w:t>
      </w:r>
      <w:r w:rsidRPr="00E6338E">
        <w:rPr>
          <w:rFonts w:hint="eastAsia"/>
        </w:rPr>
        <w:t>戒護人力缺口尚不足1,777名</w:t>
      </w:r>
      <w:r w:rsidR="007F4574">
        <w:rPr>
          <w:rFonts w:hint="eastAsia"/>
        </w:rPr>
        <w:t>，可見距離戒護人力配置之合宜目標仍有相當之</w:t>
      </w:r>
      <w:r w:rsidR="00BE3730">
        <w:rPr>
          <w:rFonts w:hint="eastAsia"/>
        </w:rPr>
        <w:t>差</w:t>
      </w:r>
      <w:r w:rsidR="007F4574">
        <w:rPr>
          <w:rFonts w:hint="eastAsia"/>
        </w:rPr>
        <w:t>距</w:t>
      </w:r>
      <w:r w:rsidR="00EA46ED">
        <w:rPr>
          <w:rFonts w:hint="eastAsia"/>
        </w:rPr>
        <w:t>。</w:t>
      </w:r>
      <w:r w:rsidR="007F4574">
        <w:rPr>
          <w:rFonts w:hint="eastAsia"/>
        </w:rPr>
        <w:t>法務部應持續將監所實務運作之困難，如實正確向行政院反</w:t>
      </w:r>
      <w:r w:rsidR="00087C53">
        <w:rPr>
          <w:rFonts w:hint="eastAsia"/>
        </w:rPr>
        <w:t>映</w:t>
      </w:r>
      <w:r w:rsidR="00EA46ED">
        <w:rPr>
          <w:rFonts w:hint="eastAsia"/>
        </w:rPr>
        <w:t>，</w:t>
      </w:r>
      <w:r w:rsidR="001D3268">
        <w:rPr>
          <w:rFonts w:hint="eastAsia"/>
        </w:rPr>
        <w:t>爭取</w:t>
      </w:r>
      <w:r w:rsidR="00EA46ED">
        <w:rPr>
          <w:rFonts w:hint="eastAsia"/>
        </w:rPr>
        <w:t>逐年改善戒護人力之合理配置，</w:t>
      </w:r>
      <w:r w:rsidR="001D3268">
        <w:rPr>
          <w:rFonts w:hint="eastAsia"/>
        </w:rPr>
        <w:t>早日</w:t>
      </w:r>
      <w:r w:rsidR="00EA46ED">
        <w:rPr>
          <w:rFonts w:hint="eastAsia"/>
        </w:rPr>
        <w:t>達成戒護人力比之合理目標</w:t>
      </w:r>
      <w:r w:rsidRPr="00E6338E">
        <w:rPr>
          <w:rFonts w:hint="eastAsia"/>
        </w:rPr>
        <w:t>。</w:t>
      </w:r>
    </w:p>
    <w:p w:rsidR="00D51020" w:rsidRDefault="00F625B1" w:rsidP="00D51020">
      <w:pPr>
        <w:pStyle w:val="4"/>
        <w:numPr>
          <w:ilvl w:val="3"/>
          <w:numId w:val="9"/>
        </w:numPr>
        <w:kinsoku w:val="0"/>
        <w:overflowPunct/>
        <w:autoSpaceDE/>
        <w:autoSpaceDN/>
      </w:pPr>
      <w:r>
        <w:rPr>
          <w:rFonts w:hint="eastAsia"/>
        </w:rPr>
        <w:t>監所人力需求之評估，除依戒護人力比做人力需求概估外，尚應具體依據實際業務所需，評估未來收容人人數及結構之變化趨勢、舍房面積增建、遷建、改建之未來計畫、勤務設置點之檢討以及輔以科技器材代替人力所能節約之人力通盤考量。</w:t>
      </w:r>
      <w:r w:rsidR="00D51020">
        <w:rPr>
          <w:rFonts w:hint="eastAsia"/>
        </w:rPr>
        <w:t>以日本為例，據媒體報導，日本60歲以上罪犯</w:t>
      </w:r>
      <w:r w:rsidR="00087C53">
        <w:rPr>
          <w:rFonts w:hint="eastAsia"/>
        </w:rPr>
        <w:t>占</w:t>
      </w:r>
      <w:r w:rsidR="00D51020">
        <w:rPr>
          <w:rFonts w:hint="eastAsia"/>
        </w:rPr>
        <w:t>全國監獄人口數的2成，比10年前上升7％，其中許多老人都是入獄6至7次的累犯。一份2015</w:t>
      </w:r>
      <w:r w:rsidR="00087C53" w:rsidRPr="00087C53">
        <w:rPr>
          <w:rFonts w:hint="eastAsia"/>
        </w:rPr>
        <w:t>年</w:t>
      </w:r>
      <w:r w:rsidR="00D51020">
        <w:rPr>
          <w:rFonts w:hint="eastAsia"/>
        </w:rPr>
        <w:t>的研究統計，65歲以上的犯人，大約4人中有1位會在2年內返回監獄；2016年的研究報告也發現，60歲以上的老人有近4成是第6次入獄，首次犯罪的罪犯中，約3成是60歲以上的老年人。而為了進監獄，年長者犯罪通常以偷竊價值不到80元</w:t>
      </w:r>
      <w:r w:rsidR="00E36F01">
        <w:rPr>
          <w:rFonts w:hint="eastAsia"/>
        </w:rPr>
        <w:t>新臺</w:t>
      </w:r>
      <w:r w:rsidR="00D51020">
        <w:rPr>
          <w:rFonts w:hint="eastAsia"/>
        </w:rPr>
        <w:t>幣的物品，這類犯罪</w:t>
      </w:r>
      <w:r w:rsidR="00087C53">
        <w:rPr>
          <w:rFonts w:hint="eastAsia"/>
        </w:rPr>
        <w:t>占</w:t>
      </w:r>
      <w:r w:rsidR="00D51020">
        <w:rPr>
          <w:rFonts w:hint="eastAsia"/>
        </w:rPr>
        <w:t>了銀髮罪犯35％以上</w:t>
      </w:r>
      <w:r w:rsidR="00D51020">
        <w:rPr>
          <w:rStyle w:val="aff0"/>
        </w:rPr>
        <w:footnoteReference w:id="1"/>
      </w:r>
      <w:r w:rsidR="00B7082F">
        <w:rPr>
          <w:rFonts w:hint="eastAsia"/>
        </w:rPr>
        <w:t>。臺灣已逐漸步入高齡化社會，日本監獄現在</w:t>
      </w:r>
      <w:r w:rsidR="00964E45">
        <w:rPr>
          <w:rFonts w:hint="eastAsia"/>
        </w:rPr>
        <w:t>已面臨長照現象與</w:t>
      </w:r>
      <w:r w:rsidR="00B7082F">
        <w:rPr>
          <w:rFonts w:hint="eastAsia"/>
        </w:rPr>
        <w:t>困境值得我國規劃矯正政策時加以重視，以預為因應。</w:t>
      </w:r>
    </w:p>
    <w:p w:rsidR="00913D29" w:rsidRDefault="00913D29" w:rsidP="00913D29">
      <w:pPr>
        <w:pStyle w:val="4"/>
        <w:numPr>
          <w:ilvl w:val="0"/>
          <w:numId w:val="0"/>
        </w:numPr>
        <w:kinsoku w:val="0"/>
        <w:overflowPunct/>
        <w:autoSpaceDE/>
        <w:autoSpaceDN/>
        <w:ind w:left="1701"/>
      </w:pPr>
    </w:p>
    <w:p w:rsidR="009E28D8" w:rsidRPr="009103FB" w:rsidRDefault="009E28D8" w:rsidP="009E28D8">
      <w:pPr>
        <w:pStyle w:val="2"/>
        <w:numPr>
          <w:ilvl w:val="1"/>
          <w:numId w:val="9"/>
        </w:numPr>
        <w:kinsoku w:val="0"/>
        <w:overflowPunct/>
        <w:autoSpaceDE/>
        <w:autoSpaceDN/>
      </w:pPr>
      <w:r>
        <w:rPr>
          <w:rFonts w:hint="eastAsia"/>
          <w:b/>
          <w:color w:val="000000" w:themeColor="text1"/>
        </w:rPr>
        <w:t>法務部矯正署</w:t>
      </w:r>
      <w:r w:rsidR="0029684A">
        <w:rPr>
          <w:rFonts w:hint="eastAsia"/>
          <w:b/>
          <w:color w:val="000000" w:themeColor="text1"/>
        </w:rPr>
        <w:t>應針對各矯正機關之特性與戒護工作之需要，合理配置</w:t>
      </w:r>
      <w:r w:rsidRPr="00777D35">
        <w:rPr>
          <w:rFonts w:hint="eastAsia"/>
          <w:b/>
          <w:color w:val="000000" w:themeColor="text1"/>
        </w:rPr>
        <w:t>戒護人員</w:t>
      </w:r>
      <w:r w:rsidR="0029684A">
        <w:rPr>
          <w:rFonts w:hint="eastAsia"/>
          <w:b/>
          <w:color w:val="000000" w:themeColor="text1"/>
        </w:rPr>
        <w:t>之勤務排班與輪休，</w:t>
      </w:r>
      <w:r w:rsidR="00172693">
        <w:rPr>
          <w:rFonts w:hint="eastAsia"/>
          <w:b/>
          <w:color w:val="000000" w:themeColor="text1"/>
        </w:rPr>
        <w:t>對日間、夜間勤務建立公開透明的輪調機制，</w:t>
      </w:r>
      <w:r w:rsidR="0029684A">
        <w:rPr>
          <w:rFonts w:hint="eastAsia"/>
          <w:b/>
          <w:color w:val="000000" w:themeColor="text1"/>
        </w:rPr>
        <w:t>保障相關人員</w:t>
      </w:r>
      <w:r w:rsidR="004D263B">
        <w:rPr>
          <w:rFonts w:hint="eastAsia"/>
          <w:b/>
          <w:color w:val="000000" w:themeColor="text1"/>
        </w:rPr>
        <w:t>休假及</w:t>
      </w:r>
      <w:r w:rsidR="0029684A">
        <w:rPr>
          <w:rFonts w:hint="eastAsia"/>
          <w:b/>
          <w:color w:val="000000" w:themeColor="text1"/>
        </w:rPr>
        <w:t>支領加班費之權利</w:t>
      </w:r>
      <w:r w:rsidRPr="00777D35">
        <w:rPr>
          <w:rFonts w:hint="eastAsia"/>
          <w:b/>
          <w:color w:val="000000" w:themeColor="text1"/>
        </w:rPr>
        <w:t>，</w:t>
      </w:r>
      <w:r w:rsidR="0029684A">
        <w:rPr>
          <w:rFonts w:hint="eastAsia"/>
          <w:b/>
          <w:color w:val="000000" w:themeColor="text1"/>
        </w:rPr>
        <w:t>並</w:t>
      </w:r>
      <w:r w:rsidRPr="00777D35">
        <w:rPr>
          <w:rFonts w:hint="eastAsia"/>
          <w:b/>
          <w:color w:val="000000" w:themeColor="text1"/>
        </w:rPr>
        <w:t>改善工作環境，安定戒護人員工作情緒、</w:t>
      </w:r>
      <w:r w:rsidR="004D263B">
        <w:rPr>
          <w:rFonts w:hint="eastAsia"/>
          <w:b/>
          <w:color w:val="000000" w:themeColor="text1"/>
        </w:rPr>
        <w:t>維護身心健康，降低戒護風險，</w:t>
      </w:r>
      <w:r w:rsidR="004D263B">
        <w:rPr>
          <w:rFonts w:hint="eastAsia"/>
          <w:b/>
          <w:color w:val="000000" w:themeColor="text1"/>
        </w:rPr>
        <w:lastRenderedPageBreak/>
        <w:t>以順利完成機關賦予之任務</w:t>
      </w:r>
    </w:p>
    <w:p w:rsidR="00647C32" w:rsidRPr="0029684A" w:rsidRDefault="00647C32" w:rsidP="00647C32">
      <w:pPr>
        <w:pStyle w:val="3"/>
        <w:numPr>
          <w:ilvl w:val="2"/>
          <w:numId w:val="9"/>
        </w:numPr>
        <w:kinsoku w:val="0"/>
        <w:overflowPunct/>
        <w:autoSpaceDE/>
        <w:autoSpaceDN/>
        <w:rPr>
          <w:b/>
          <w:color w:val="000000" w:themeColor="text1"/>
        </w:rPr>
      </w:pPr>
      <w:r w:rsidRPr="0029684A">
        <w:rPr>
          <w:rFonts w:hint="eastAsia"/>
          <w:b/>
          <w:color w:val="000000" w:themeColor="text1"/>
        </w:rPr>
        <w:t>矯正機關管理人員之工作特性：</w:t>
      </w:r>
    </w:p>
    <w:p w:rsidR="008F49EF" w:rsidRPr="008F49EF" w:rsidRDefault="006F49DD" w:rsidP="008F49EF">
      <w:pPr>
        <w:pStyle w:val="4"/>
      </w:pPr>
      <w:r w:rsidRPr="00647C32">
        <w:rPr>
          <w:rFonts w:hint="eastAsia"/>
        </w:rPr>
        <w:t>矯正機關性質特殊，機關內設置各類型工場、舍房及其他管理收容人之勤務崗位，需全年365天、不分日夜24小時輪派人員嚴密戒護</w:t>
      </w:r>
      <w:r>
        <w:rPr>
          <w:rFonts w:hint="eastAsia"/>
        </w:rPr>
        <w:t>，</w:t>
      </w:r>
      <w:r w:rsidR="00E35A7F" w:rsidRPr="00647C32">
        <w:rPr>
          <w:rFonts w:hint="eastAsia"/>
        </w:rPr>
        <w:t>犯罪矯治係屬專業且艱鉅的工作，監所從業人員</w:t>
      </w:r>
      <w:r w:rsidR="009E28D8">
        <w:rPr>
          <w:rFonts w:hint="eastAsia"/>
        </w:rPr>
        <w:t>必須於初任公務人員實施訓練之時，使其體認除須具備</w:t>
      </w:r>
      <w:r w:rsidR="00E35A7F" w:rsidRPr="00647C32">
        <w:rPr>
          <w:rFonts w:hint="eastAsia"/>
        </w:rPr>
        <w:t>一般公務人員所</w:t>
      </w:r>
      <w:r w:rsidR="009E28D8">
        <w:rPr>
          <w:rFonts w:hint="eastAsia"/>
        </w:rPr>
        <w:t>須之</w:t>
      </w:r>
      <w:r w:rsidR="00E35A7F" w:rsidRPr="00647C32">
        <w:rPr>
          <w:rFonts w:hint="eastAsia"/>
        </w:rPr>
        <w:t>專業知識、忠誠愛心外，更要具備有膽識、有雅量</w:t>
      </w:r>
      <w:r w:rsidR="0029684A">
        <w:rPr>
          <w:rFonts w:hint="eastAsia"/>
        </w:rPr>
        <w:t>，</w:t>
      </w:r>
      <w:r w:rsidR="00E35A7F" w:rsidRPr="00647C32">
        <w:rPr>
          <w:rFonts w:hint="eastAsia"/>
        </w:rPr>
        <w:t>要能刻苦耐勞，要能忍辱負重，要能冒險犯難</w:t>
      </w:r>
      <w:r w:rsidR="0029684A">
        <w:rPr>
          <w:rFonts w:hint="eastAsia"/>
        </w:rPr>
        <w:t>，</w:t>
      </w:r>
      <w:r w:rsidR="00E35A7F" w:rsidRPr="00647C32">
        <w:rPr>
          <w:rFonts w:hint="eastAsia"/>
        </w:rPr>
        <w:t>更要抱著陪受刑人共同生活的心態，方能勝任愉快。</w:t>
      </w:r>
      <w:r w:rsidR="00767245">
        <w:rPr>
          <w:rFonts w:hint="eastAsia"/>
        </w:rPr>
        <w:t>又因</w:t>
      </w:r>
      <w:r w:rsidR="00346B55" w:rsidRPr="00D3178C">
        <w:rPr>
          <w:rFonts w:hint="eastAsia"/>
          <w:color w:val="000000" w:themeColor="text1"/>
        </w:rPr>
        <w:t>監所基層管理人員，因工作性質，終日面對收容人，危險性高，勤務壓力重，工作環境差，復以編制員額原本不足，加上戒護外醫或住院頻繁，勤務調配困難，遇特殊勤務，如外醫、懇親會、文康活動等，則更顯支絀，只有投入加班因應，造成惡性循環，影響值勤品質。</w:t>
      </w:r>
      <w:r w:rsidR="00767245">
        <w:rPr>
          <w:rFonts w:hint="eastAsia"/>
          <w:color w:val="000000" w:themeColor="text1"/>
        </w:rPr>
        <w:t>近來</w:t>
      </w:r>
      <w:r w:rsidR="00767245" w:rsidRPr="00A34287">
        <w:rPr>
          <w:rFonts w:hAnsi="標楷體" w:hint="eastAsia"/>
          <w:noProof/>
          <w:color w:val="000000" w:themeColor="text1"/>
          <w:szCs w:val="20"/>
        </w:rPr>
        <w:t>矯正機關所屬監所管理員值班制度引發過勞、不合理之爭議</w:t>
      </w:r>
      <w:r w:rsidR="00A6024C">
        <w:rPr>
          <w:rFonts w:hAnsi="標楷體" w:hint="eastAsia"/>
          <w:noProof/>
          <w:color w:val="000000" w:themeColor="text1"/>
        </w:rPr>
        <w:t>，</w:t>
      </w:r>
      <w:r w:rsidR="00A6024C" w:rsidRPr="00767245">
        <w:rPr>
          <w:rFonts w:hint="eastAsia"/>
          <w:color w:val="000000" w:themeColor="text1"/>
        </w:rPr>
        <w:t>因此，</w:t>
      </w:r>
      <w:r w:rsidR="00A6024C">
        <w:rPr>
          <w:rFonts w:hint="eastAsia"/>
          <w:color w:val="000000" w:themeColor="text1"/>
        </w:rPr>
        <w:t>規劃</w:t>
      </w:r>
      <w:r w:rsidR="00A6024C" w:rsidRPr="00767245">
        <w:rPr>
          <w:rFonts w:hint="eastAsia"/>
          <w:color w:val="000000" w:themeColor="text1"/>
        </w:rPr>
        <w:t>合理</w:t>
      </w:r>
      <w:r w:rsidR="00A6024C">
        <w:rPr>
          <w:rFonts w:hint="eastAsia"/>
          <w:color w:val="000000" w:themeColor="text1"/>
        </w:rPr>
        <w:t>的值班制度，有助</w:t>
      </w:r>
      <w:r w:rsidR="00A6024C" w:rsidRPr="00767245">
        <w:rPr>
          <w:rFonts w:hint="eastAsia"/>
          <w:color w:val="000000" w:themeColor="text1"/>
        </w:rPr>
        <w:t>留住人才，安定囚情，否則稍有疏失，戒護安全堪虞。</w:t>
      </w:r>
    </w:p>
    <w:p w:rsidR="002603CF" w:rsidRPr="00647C32" w:rsidRDefault="008F49EF" w:rsidP="008F49EF">
      <w:pPr>
        <w:pStyle w:val="4"/>
      </w:pPr>
      <w:r w:rsidRPr="008F49EF">
        <w:rPr>
          <w:rFonts w:hint="eastAsia"/>
          <w:color w:val="000000" w:themeColor="text1"/>
        </w:rPr>
        <w:t>矯正機關監所管理人員長期人力不足，戒護人力比（106年底為10.1％）與先進國家相較，長期偏高，</w:t>
      </w:r>
      <w:r w:rsidR="002E1C2C">
        <w:rPr>
          <w:rFonts w:hint="eastAsia"/>
          <w:color w:val="000000" w:themeColor="text1"/>
        </w:rPr>
        <w:t>戒護人員勤務繁重，戒護壓力大，</w:t>
      </w:r>
      <w:r w:rsidRPr="008F49EF">
        <w:rPr>
          <w:rFonts w:hint="eastAsia"/>
          <w:color w:val="000000" w:themeColor="text1"/>
        </w:rPr>
        <w:t>然法務部受限於整體預算及員額之限制，</w:t>
      </w:r>
      <w:r w:rsidR="00BF21C2">
        <w:rPr>
          <w:rFonts w:hint="eastAsia"/>
          <w:color w:val="000000" w:themeColor="text1"/>
        </w:rPr>
        <w:t>雖已</w:t>
      </w:r>
      <w:r w:rsidRPr="008F49EF">
        <w:rPr>
          <w:rFonts w:hint="eastAsia"/>
          <w:color w:val="000000" w:themeColor="text1"/>
        </w:rPr>
        <w:t>向行政院爭取補足人力缺口，</w:t>
      </w:r>
      <w:r w:rsidR="00BF21C2">
        <w:rPr>
          <w:rFonts w:hint="eastAsia"/>
          <w:color w:val="000000" w:themeColor="text1"/>
        </w:rPr>
        <w:t>然行政院</w:t>
      </w:r>
      <w:r>
        <w:rPr>
          <w:rFonts w:hint="eastAsia"/>
          <w:color w:val="000000" w:themeColor="text1"/>
        </w:rPr>
        <w:t>係</w:t>
      </w:r>
      <w:r w:rsidRPr="008F49EF">
        <w:rPr>
          <w:rFonts w:hint="eastAsia"/>
          <w:color w:val="000000" w:themeColor="text1"/>
        </w:rPr>
        <w:t>採逐年增補部分人力之</w:t>
      </w:r>
      <w:r>
        <w:rPr>
          <w:rFonts w:hint="eastAsia"/>
          <w:color w:val="000000" w:themeColor="text1"/>
        </w:rPr>
        <w:t>方式，</w:t>
      </w:r>
      <w:r w:rsidR="00BF21C2">
        <w:rPr>
          <w:rFonts w:hint="eastAsia"/>
          <w:color w:val="000000" w:themeColor="text1"/>
        </w:rPr>
        <w:t>均未能一次性補足。</w:t>
      </w:r>
      <w:r w:rsidR="002E1C2C" w:rsidRPr="008F49EF">
        <w:rPr>
          <w:rFonts w:hint="eastAsia"/>
          <w:color w:val="000000" w:themeColor="text1"/>
        </w:rPr>
        <w:t>基</w:t>
      </w:r>
      <w:r w:rsidR="002E1C2C">
        <w:rPr>
          <w:rFonts w:hint="eastAsia"/>
          <w:color w:val="000000" w:themeColor="text1"/>
        </w:rPr>
        <w:t>於</w:t>
      </w:r>
      <w:r w:rsidRPr="008F49EF">
        <w:rPr>
          <w:rFonts w:hint="eastAsia"/>
          <w:color w:val="000000" w:themeColor="text1"/>
        </w:rPr>
        <w:t>監所管理人員之工作壓力及負擔無法立即獲得紓解</w:t>
      </w:r>
      <w:r w:rsidR="002E1C2C" w:rsidRPr="008F49EF">
        <w:rPr>
          <w:rFonts w:hint="eastAsia"/>
          <w:color w:val="000000" w:themeColor="text1"/>
        </w:rPr>
        <w:t>現況</w:t>
      </w:r>
      <w:r w:rsidRPr="008F49EF">
        <w:rPr>
          <w:rFonts w:hint="eastAsia"/>
          <w:color w:val="000000" w:themeColor="text1"/>
        </w:rPr>
        <w:t>，合理的職務分配，避免勞逸不均及長期過勞之現象應為現階段</w:t>
      </w:r>
      <w:r>
        <w:rPr>
          <w:rFonts w:hint="eastAsia"/>
          <w:color w:val="000000" w:themeColor="text1"/>
        </w:rPr>
        <w:t>執行</w:t>
      </w:r>
      <w:r w:rsidRPr="008F49EF">
        <w:rPr>
          <w:rFonts w:hint="eastAsia"/>
          <w:color w:val="000000" w:themeColor="text1"/>
        </w:rPr>
        <w:t>之重點。</w:t>
      </w:r>
    </w:p>
    <w:p w:rsidR="00767245" w:rsidRDefault="00E35A7F" w:rsidP="0029684A">
      <w:pPr>
        <w:pStyle w:val="3"/>
        <w:numPr>
          <w:ilvl w:val="2"/>
          <w:numId w:val="9"/>
        </w:numPr>
        <w:kinsoku w:val="0"/>
        <w:overflowPunct/>
        <w:autoSpaceDE/>
        <w:autoSpaceDN/>
        <w:rPr>
          <w:b/>
          <w:color w:val="000000" w:themeColor="text1"/>
        </w:rPr>
      </w:pPr>
      <w:r w:rsidRPr="00767245">
        <w:rPr>
          <w:rFonts w:hint="eastAsia"/>
          <w:b/>
          <w:color w:val="000000" w:themeColor="text1"/>
        </w:rPr>
        <w:tab/>
      </w:r>
      <w:r w:rsidR="00767245" w:rsidRPr="00767245">
        <w:rPr>
          <w:rFonts w:hint="eastAsia"/>
          <w:b/>
          <w:color w:val="000000" w:themeColor="text1"/>
        </w:rPr>
        <w:t>矯正機關</w:t>
      </w:r>
      <w:r w:rsidR="00767245">
        <w:rPr>
          <w:rFonts w:hint="eastAsia"/>
          <w:b/>
          <w:color w:val="000000" w:themeColor="text1"/>
        </w:rPr>
        <w:t>管理人員</w:t>
      </w:r>
      <w:r w:rsidR="00767245" w:rsidRPr="00767245">
        <w:rPr>
          <w:rFonts w:hint="eastAsia"/>
          <w:b/>
          <w:color w:val="000000" w:themeColor="text1"/>
        </w:rPr>
        <w:t>值班制度之規劃</w:t>
      </w:r>
      <w:r w:rsidR="001105D9">
        <w:rPr>
          <w:rFonts w:hint="eastAsia"/>
          <w:b/>
          <w:color w:val="000000" w:themeColor="text1"/>
        </w:rPr>
        <w:t>與檢討</w:t>
      </w:r>
      <w:r w:rsidR="00767245" w:rsidRPr="00767245">
        <w:rPr>
          <w:rFonts w:hint="eastAsia"/>
          <w:b/>
          <w:color w:val="000000" w:themeColor="text1"/>
        </w:rPr>
        <w:t>：</w:t>
      </w:r>
    </w:p>
    <w:p w:rsidR="00E307E0" w:rsidRPr="00795431" w:rsidRDefault="00A6024C" w:rsidP="00E307E0">
      <w:pPr>
        <w:pStyle w:val="4"/>
        <w:numPr>
          <w:ilvl w:val="3"/>
          <w:numId w:val="9"/>
        </w:numPr>
        <w:kinsoku w:val="0"/>
        <w:overflowPunct/>
        <w:autoSpaceDE/>
        <w:autoSpaceDN/>
        <w:rPr>
          <w:color w:val="000000" w:themeColor="text1"/>
        </w:rPr>
      </w:pPr>
      <w:r w:rsidRPr="00795431">
        <w:rPr>
          <w:rFonts w:hint="eastAsia"/>
          <w:color w:val="000000" w:themeColor="text1"/>
        </w:rPr>
        <w:lastRenderedPageBreak/>
        <w:t>按法務部矯正署監獄辦事細則第9條第1項第2款規定：「戒護科掌理事項如下：…</w:t>
      </w:r>
      <w:r w:rsidR="00087C53" w:rsidRPr="00087C53">
        <w:rPr>
          <w:rFonts w:hAnsi="標楷體"/>
          <w:color w:val="000000" w:themeColor="text1"/>
        </w:rPr>
        <w:t>…</w:t>
      </w:r>
      <w:r w:rsidRPr="00795431">
        <w:rPr>
          <w:rFonts w:hint="eastAsia"/>
          <w:color w:val="000000" w:themeColor="text1"/>
        </w:rPr>
        <w:t>二、管理員之訓練及勤務分配。」法務部矯正署看守所辦事細則第8條第1項第2款規定：「戒護科掌理事項如下：…</w:t>
      </w:r>
      <w:r w:rsidR="00087C53" w:rsidRPr="00087C53">
        <w:rPr>
          <w:rFonts w:hAnsi="標楷體"/>
          <w:color w:val="000000" w:themeColor="text1"/>
        </w:rPr>
        <w:t>…</w:t>
      </w:r>
      <w:r w:rsidRPr="00795431">
        <w:rPr>
          <w:rFonts w:hint="eastAsia"/>
          <w:color w:val="000000" w:themeColor="text1"/>
        </w:rPr>
        <w:t>二、管理員之訓練及勤務分配。」法務部矯正署戒治所辦事細則第7條第1項第2款規定：「戒護科掌理事項如下：</w:t>
      </w:r>
      <w:r w:rsidR="00087C53" w:rsidRPr="00087C53">
        <w:rPr>
          <w:rFonts w:hAnsi="標楷體"/>
          <w:color w:val="000000" w:themeColor="text1"/>
        </w:rPr>
        <w:t>…</w:t>
      </w:r>
      <w:r w:rsidRPr="00795431">
        <w:rPr>
          <w:rFonts w:hint="eastAsia"/>
          <w:color w:val="000000" w:themeColor="text1"/>
        </w:rPr>
        <w:t>…二、管理人員之訓練及勤務分配事項。」法務部矯正署技能訓練所辦事細則第9條第2款規定：「戒護科掌理事項如下：</w:t>
      </w:r>
      <w:r w:rsidR="00087C53" w:rsidRPr="00087C53">
        <w:rPr>
          <w:rFonts w:hAnsi="標楷體"/>
          <w:color w:val="000000" w:themeColor="text1"/>
        </w:rPr>
        <w:t>…</w:t>
      </w:r>
      <w:r w:rsidRPr="00795431">
        <w:rPr>
          <w:rFonts w:hint="eastAsia"/>
          <w:color w:val="000000" w:themeColor="text1"/>
        </w:rPr>
        <w:t>…二、管理員之訓練及勤務分配。」法務部矯正署少年觀護所辦事細則第5條第1項第6款規定：「訓導科掌理事項如下：…六、所內戒護勤務之分配及管理。」法務部矯正署少年輔育院辦事細則第6條第1項第9款規定：「訓導科掌理事項如下：</w:t>
      </w:r>
      <w:r w:rsidR="00087C53" w:rsidRPr="00087C53">
        <w:rPr>
          <w:rFonts w:hAnsi="標楷體"/>
          <w:color w:val="000000" w:themeColor="text1"/>
        </w:rPr>
        <w:t>…</w:t>
      </w:r>
      <w:r w:rsidRPr="00795431">
        <w:rPr>
          <w:rFonts w:hint="eastAsia"/>
          <w:color w:val="000000" w:themeColor="text1"/>
        </w:rPr>
        <w:t>…九、戒護勤務分配及執行。」少年矯正學校設置及教育實施通則第17條第5款規定：「警衛隊掌理事項如下：</w:t>
      </w:r>
      <w:r w:rsidR="00087C53" w:rsidRPr="00087C53">
        <w:rPr>
          <w:rFonts w:hAnsi="標楷體"/>
          <w:color w:val="000000" w:themeColor="text1"/>
        </w:rPr>
        <w:t>…</w:t>
      </w:r>
      <w:r w:rsidRPr="00795431">
        <w:rPr>
          <w:rFonts w:hint="eastAsia"/>
          <w:color w:val="000000" w:themeColor="text1"/>
        </w:rPr>
        <w:t>…五、警衛勤務之分配及執行事項。」爰此，</w:t>
      </w:r>
      <w:r w:rsidR="00E307E0" w:rsidRPr="00795431">
        <w:rPr>
          <w:rFonts w:hint="eastAsia"/>
          <w:color w:val="000000" w:themeColor="text1"/>
        </w:rPr>
        <w:t>現行法令下</w:t>
      </w:r>
      <w:r w:rsidRPr="00795431">
        <w:rPr>
          <w:rFonts w:hint="eastAsia"/>
          <w:color w:val="000000" w:themeColor="text1"/>
        </w:rPr>
        <w:t>各矯正機關戒護人員勤務輪班制度係由機關本於權責依照機關屬性、勤務運作需要及人事相關法令規定以每週工作時數40小時為基準，而為分配及調度，並無統一律定標準。又因</w:t>
      </w:r>
      <w:r w:rsidR="00E307E0" w:rsidRPr="00795431">
        <w:rPr>
          <w:rFonts w:hint="eastAsia"/>
          <w:color w:val="000000" w:themeColor="text1"/>
        </w:rPr>
        <w:t>監獄、看守所、矯正學校、少年輔育院、少年觀護所、戒治所、技能訓練所等矯正機關收容對象及勤務運作方式本有差異，以單一法令律定統一標準，亦有實務作業之困難。</w:t>
      </w:r>
      <w:r w:rsidR="00E307E0" w:rsidRPr="00795431">
        <w:rPr>
          <w:rFonts w:hint="eastAsia"/>
          <w:color w:val="000000" w:themeColor="text1"/>
          <w:szCs w:val="32"/>
        </w:rPr>
        <w:t>依公務人員週休二日實施辦法第2條第1項規定：「公務人員每日上班時數為</w:t>
      </w:r>
      <w:r w:rsidR="00334F44">
        <w:rPr>
          <w:rFonts w:hint="eastAsia"/>
          <w:color w:val="000000" w:themeColor="text1"/>
          <w:szCs w:val="32"/>
        </w:rPr>
        <w:t>8</w:t>
      </w:r>
      <w:r w:rsidR="00E307E0" w:rsidRPr="00795431">
        <w:rPr>
          <w:rFonts w:hint="eastAsia"/>
          <w:color w:val="000000" w:themeColor="text1"/>
          <w:szCs w:val="32"/>
        </w:rPr>
        <w:t>小時，每週工作總時數為</w:t>
      </w:r>
      <w:r w:rsidR="00334F44">
        <w:rPr>
          <w:rFonts w:hint="eastAsia"/>
          <w:color w:val="000000" w:themeColor="text1"/>
          <w:szCs w:val="32"/>
        </w:rPr>
        <w:t>40</w:t>
      </w:r>
      <w:r w:rsidR="00E307E0" w:rsidRPr="00795431">
        <w:rPr>
          <w:rFonts w:hint="eastAsia"/>
          <w:color w:val="000000" w:themeColor="text1"/>
          <w:szCs w:val="32"/>
        </w:rPr>
        <w:t>小時。」同辦法第4條第1、2項規定：「交通運輸、警察、消防、海岸巡防、醫療、關務等機關（構），</w:t>
      </w:r>
      <w:r w:rsidR="00E307E0" w:rsidRPr="00795431">
        <w:rPr>
          <w:rFonts w:hint="eastAsia"/>
          <w:color w:val="000000" w:themeColor="text1"/>
          <w:szCs w:val="32"/>
        </w:rPr>
        <w:lastRenderedPageBreak/>
        <w:t>為全年無休服務民眾，應實施輪班、輪休制度。前項以外之為民服務機關（構），由主管機關視實際業務需要，在不影響為民服務之原則下，自行彈性調整辦公時間。」基此，因矯正機關需24小時嚴密戒護，全年365天維持運作，業務性質特殊，故</w:t>
      </w:r>
      <w:r w:rsidR="00795431">
        <w:rPr>
          <w:rFonts w:hint="eastAsia"/>
          <w:color w:val="000000" w:themeColor="text1"/>
          <w:szCs w:val="32"/>
        </w:rPr>
        <w:t>矯正機關</w:t>
      </w:r>
      <w:r w:rsidR="00E307E0" w:rsidRPr="00795431">
        <w:rPr>
          <w:rFonts w:hint="eastAsia"/>
          <w:color w:val="000000" w:themeColor="text1"/>
          <w:szCs w:val="32"/>
        </w:rPr>
        <w:t>戒護人員</w:t>
      </w:r>
      <w:r w:rsidR="00795431" w:rsidRPr="00795431">
        <w:rPr>
          <w:rFonts w:hint="eastAsia"/>
          <w:color w:val="000000" w:themeColor="text1"/>
          <w:szCs w:val="32"/>
        </w:rPr>
        <w:t>除</w:t>
      </w:r>
      <w:r w:rsidR="00795431">
        <w:rPr>
          <w:rFonts w:hint="eastAsia"/>
          <w:color w:val="000000" w:themeColor="text1"/>
          <w:szCs w:val="32"/>
        </w:rPr>
        <w:t>須</w:t>
      </w:r>
      <w:r w:rsidR="00795431" w:rsidRPr="00795431">
        <w:rPr>
          <w:rFonts w:hint="eastAsia"/>
          <w:color w:val="000000" w:themeColor="text1"/>
          <w:szCs w:val="32"/>
        </w:rPr>
        <w:t>彈性調整辦公</w:t>
      </w:r>
      <w:r w:rsidR="00E307E0" w:rsidRPr="00795431">
        <w:rPr>
          <w:rFonts w:hint="eastAsia"/>
          <w:color w:val="000000" w:themeColor="text1"/>
          <w:szCs w:val="32"/>
        </w:rPr>
        <w:t>上班8</w:t>
      </w:r>
      <w:r w:rsidR="00795431" w:rsidRPr="00795431">
        <w:rPr>
          <w:rFonts w:hint="eastAsia"/>
          <w:color w:val="000000" w:themeColor="text1"/>
          <w:szCs w:val="32"/>
        </w:rPr>
        <w:t>小</w:t>
      </w:r>
      <w:r w:rsidR="00E307E0" w:rsidRPr="00795431">
        <w:rPr>
          <w:rFonts w:hint="eastAsia"/>
          <w:color w:val="000000" w:themeColor="text1"/>
          <w:szCs w:val="32"/>
        </w:rPr>
        <w:t>時</w:t>
      </w:r>
      <w:r w:rsidR="00795431">
        <w:rPr>
          <w:rFonts w:hint="eastAsia"/>
          <w:color w:val="000000" w:themeColor="text1"/>
          <w:szCs w:val="32"/>
        </w:rPr>
        <w:t>之時間</w:t>
      </w:r>
      <w:r w:rsidR="00795431" w:rsidRPr="00795431">
        <w:rPr>
          <w:rFonts w:hint="eastAsia"/>
          <w:color w:val="000000" w:themeColor="text1"/>
          <w:szCs w:val="32"/>
        </w:rPr>
        <w:t>外，另有</w:t>
      </w:r>
      <w:r w:rsidR="00B74FD4">
        <w:rPr>
          <w:rFonts w:hint="eastAsia"/>
          <w:color w:val="000000" w:themeColor="text1"/>
          <w:szCs w:val="32"/>
        </w:rPr>
        <w:t>因應機關特性及因地制宜之</w:t>
      </w:r>
      <w:r w:rsidR="00795431" w:rsidRPr="00795431">
        <w:rPr>
          <w:rFonts w:hint="eastAsia"/>
          <w:color w:val="000000" w:themeColor="text1"/>
          <w:szCs w:val="32"/>
        </w:rPr>
        <w:t>值班備勤之制度設計，尚難認與現行法令</w:t>
      </w:r>
      <w:r w:rsidR="00795431">
        <w:rPr>
          <w:rFonts w:hint="eastAsia"/>
          <w:color w:val="000000" w:themeColor="text1"/>
          <w:szCs w:val="32"/>
        </w:rPr>
        <w:t>規定</w:t>
      </w:r>
      <w:r w:rsidR="00795431" w:rsidRPr="00795431">
        <w:rPr>
          <w:rFonts w:hint="eastAsia"/>
          <w:color w:val="000000" w:themeColor="text1"/>
          <w:szCs w:val="32"/>
        </w:rPr>
        <w:t>有違。</w:t>
      </w:r>
    </w:p>
    <w:p w:rsidR="00222E1C" w:rsidRDefault="002935A8" w:rsidP="00795431">
      <w:pPr>
        <w:pStyle w:val="4"/>
        <w:numPr>
          <w:ilvl w:val="3"/>
          <w:numId w:val="9"/>
        </w:numPr>
        <w:kinsoku w:val="0"/>
        <w:overflowPunct/>
        <w:autoSpaceDE/>
        <w:autoSpaceDN/>
        <w:rPr>
          <w:color w:val="000000" w:themeColor="text1"/>
        </w:rPr>
      </w:pPr>
      <w:r w:rsidRPr="003C6E40">
        <w:rPr>
          <w:rFonts w:hint="eastAsia"/>
          <w:color w:val="000000" w:themeColor="text1"/>
          <w:szCs w:val="32"/>
        </w:rPr>
        <w:t>各矯正機關按戒護安全管理之實需，排定有「日間」及「夜間」之工作崗位，由戒護人員分別執</w:t>
      </w:r>
      <w:r>
        <w:rPr>
          <w:rFonts w:hint="eastAsia"/>
          <w:color w:val="000000" w:themeColor="text1"/>
          <w:szCs w:val="32"/>
        </w:rPr>
        <w:t>行「日</w:t>
      </w:r>
      <w:r w:rsidRPr="003C6E40">
        <w:rPr>
          <w:rFonts w:hint="eastAsia"/>
          <w:color w:val="000000" w:themeColor="text1"/>
          <w:szCs w:val="32"/>
        </w:rPr>
        <w:t>勤</w:t>
      </w:r>
      <w:r>
        <w:rPr>
          <w:rFonts w:hint="eastAsia"/>
          <w:color w:val="000000" w:themeColor="text1"/>
          <w:szCs w:val="32"/>
        </w:rPr>
        <w:t>」與「夜勤」。</w:t>
      </w:r>
      <w:r w:rsidR="00CB769D">
        <w:rPr>
          <w:rFonts w:hint="eastAsia"/>
          <w:color w:val="000000" w:themeColor="text1"/>
          <w:szCs w:val="32"/>
        </w:rPr>
        <w:t>然</w:t>
      </w:r>
      <w:r>
        <w:rPr>
          <w:rFonts w:hint="eastAsia"/>
          <w:color w:val="000000" w:themeColor="text1"/>
          <w:szCs w:val="32"/>
        </w:rPr>
        <w:t>「日勤」與「夜勤」所需執行之職務內容未盡相同</w:t>
      </w:r>
      <w:r w:rsidR="00064A0C">
        <w:rPr>
          <w:rFonts w:hint="eastAsia"/>
          <w:color w:val="000000" w:themeColor="text1"/>
          <w:szCs w:val="32"/>
        </w:rPr>
        <w:t>，各勤務點所面對之值勤環境</w:t>
      </w:r>
      <w:r w:rsidR="009E1C29">
        <w:rPr>
          <w:rFonts w:hint="eastAsia"/>
          <w:color w:val="000000" w:themeColor="text1"/>
          <w:szCs w:val="32"/>
        </w:rPr>
        <w:t>日間與夜間</w:t>
      </w:r>
      <w:r w:rsidR="00064A0C">
        <w:rPr>
          <w:rFonts w:hint="eastAsia"/>
          <w:color w:val="000000" w:themeColor="text1"/>
          <w:szCs w:val="32"/>
        </w:rPr>
        <w:t>亦有不同</w:t>
      </w:r>
      <w:r w:rsidR="00CB769D">
        <w:rPr>
          <w:rFonts w:hint="eastAsia"/>
          <w:color w:val="000000" w:themeColor="text1"/>
          <w:szCs w:val="32"/>
        </w:rPr>
        <w:t>，機關首長自得本於職權，基於不同勤務需要所需具備之經驗、能力、人格特質、專長、家庭狀況及通勤距離等因素，調派適當之人員執行職務。經本院實地訪查矯正署臺北看守所，該所收容人之結構多元、人員進出頻繁、管理人員流動率大，該所主管長官對於</w:t>
      </w:r>
      <w:r w:rsidR="001C4EEE">
        <w:rPr>
          <w:rFonts w:hint="eastAsia"/>
          <w:color w:val="000000" w:themeColor="text1"/>
          <w:szCs w:val="32"/>
        </w:rPr>
        <w:t>相關職務之</w:t>
      </w:r>
      <w:r w:rsidR="009E1C29">
        <w:rPr>
          <w:rFonts w:hint="eastAsia"/>
          <w:color w:val="000000" w:themeColor="text1"/>
          <w:szCs w:val="32"/>
        </w:rPr>
        <w:t>執行</w:t>
      </w:r>
      <w:r w:rsidR="001C4EEE">
        <w:rPr>
          <w:rFonts w:hint="eastAsia"/>
          <w:color w:val="000000" w:themeColor="text1"/>
          <w:szCs w:val="32"/>
        </w:rPr>
        <w:t>基於戒護任務之需求為適當調派，尚難認有不當。惟執行「日</w:t>
      </w:r>
      <w:r w:rsidR="009E1C29">
        <w:rPr>
          <w:rFonts w:hint="eastAsia"/>
          <w:color w:val="000000" w:themeColor="text1"/>
          <w:szCs w:val="32"/>
        </w:rPr>
        <w:t>間</w:t>
      </w:r>
      <w:r w:rsidR="001C4EEE">
        <w:rPr>
          <w:rFonts w:hint="eastAsia"/>
          <w:color w:val="000000" w:themeColor="text1"/>
          <w:szCs w:val="32"/>
        </w:rPr>
        <w:t>」與「夜</w:t>
      </w:r>
      <w:r w:rsidR="009E1C29">
        <w:rPr>
          <w:rFonts w:hint="eastAsia"/>
          <w:color w:val="000000" w:themeColor="text1"/>
          <w:szCs w:val="32"/>
        </w:rPr>
        <w:t>間</w:t>
      </w:r>
      <w:r w:rsidR="001C4EEE">
        <w:rPr>
          <w:rFonts w:hint="eastAsia"/>
          <w:color w:val="000000" w:themeColor="text1"/>
          <w:szCs w:val="32"/>
        </w:rPr>
        <w:t>」</w:t>
      </w:r>
      <w:r w:rsidR="009E1C29">
        <w:rPr>
          <w:rFonts w:hint="eastAsia"/>
          <w:color w:val="000000" w:themeColor="text1"/>
          <w:szCs w:val="32"/>
        </w:rPr>
        <w:t>勤</w:t>
      </w:r>
      <w:r w:rsidR="001C4EEE">
        <w:rPr>
          <w:rFonts w:hint="eastAsia"/>
          <w:color w:val="000000" w:themeColor="text1"/>
          <w:szCs w:val="32"/>
        </w:rPr>
        <w:t>務，於管理人員之生活方式、家庭狀況、身心調適等因素均有截然不同之影響，矯正機關在維護機關安全、任務能順利執行之前提下，亦應考量</w:t>
      </w:r>
      <w:r w:rsidR="009E1C29">
        <w:rPr>
          <w:rFonts w:hint="eastAsia"/>
          <w:color w:val="000000" w:themeColor="text1"/>
          <w:szCs w:val="32"/>
        </w:rPr>
        <w:t>同仁</w:t>
      </w:r>
      <w:r w:rsidR="001C4EEE">
        <w:rPr>
          <w:rFonts w:hint="eastAsia"/>
          <w:color w:val="000000" w:themeColor="text1"/>
          <w:szCs w:val="32"/>
        </w:rPr>
        <w:t>之意願</w:t>
      </w:r>
      <w:r w:rsidR="009E1C29">
        <w:rPr>
          <w:rFonts w:hint="eastAsia"/>
          <w:color w:val="000000" w:themeColor="text1"/>
          <w:szCs w:val="32"/>
        </w:rPr>
        <w:t>及實際生活需要，以公開透明之方式建立職務輪調機制，並做好與戒護同仁之溝通，</w:t>
      </w:r>
      <w:r w:rsidR="00682F9F">
        <w:rPr>
          <w:rFonts w:hint="eastAsia"/>
          <w:color w:val="000000" w:themeColor="text1"/>
          <w:szCs w:val="32"/>
        </w:rPr>
        <w:t>達成適才適所之職務指派</w:t>
      </w:r>
      <w:r w:rsidR="009E1C29">
        <w:rPr>
          <w:rFonts w:hint="eastAsia"/>
          <w:color w:val="000000" w:themeColor="text1"/>
          <w:szCs w:val="32"/>
        </w:rPr>
        <w:t>。</w:t>
      </w:r>
    </w:p>
    <w:p w:rsidR="00795431" w:rsidRPr="00795431" w:rsidRDefault="00795431" w:rsidP="00795431">
      <w:pPr>
        <w:pStyle w:val="4"/>
        <w:numPr>
          <w:ilvl w:val="3"/>
          <w:numId w:val="9"/>
        </w:numPr>
        <w:kinsoku w:val="0"/>
        <w:overflowPunct/>
        <w:autoSpaceDE/>
        <w:autoSpaceDN/>
        <w:rPr>
          <w:color w:val="000000" w:themeColor="text1"/>
        </w:rPr>
      </w:pPr>
      <w:r w:rsidRPr="00795431">
        <w:rPr>
          <w:rFonts w:hint="eastAsia"/>
          <w:color w:val="000000" w:themeColor="text1"/>
        </w:rPr>
        <w:t>因監所戒護人力長期不足，現行各矯正機關夜勤戒護人員之輪班輪休制度</w:t>
      </w:r>
      <w:r>
        <w:rPr>
          <w:rFonts w:hint="eastAsia"/>
          <w:color w:val="000000" w:themeColor="text1"/>
        </w:rPr>
        <w:t>，因各機關職務需要，</w:t>
      </w:r>
      <w:r w:rsidR="00727E62">
        <w:rPr>
          <w:rFonts w:hint="eastAsia"/>
          <w:color w:val="000000" w:themeColor="text1"/>
        </w:rPr>
        <w:t>遂發展出</w:t>
      </w:r>
      <w:r w:rsidRPr="00795431">
        <w:rPr>
          <w:rFonts w:hint="eastAsia"/>
          <w:color w:val="000000" w:themeColor="text1"/>
        </w:rPr>
        <w:t>「二股制」、「二股三班制」及「三股制</w:t>
      </w:r>
      <w:r w:rsidRPr="00795431">
        <w:rPr>
          <w:rFonts w:hint="eastAsia"/>
          <w:color w:val="000000" w:themeColor="text1"/>
        </w:rPr>
        <w:lastRenderedPageBreak/>
        <w:t>」</w:t>
      </w:r>
      <w:r>
        <w:rPr>
          <w:rFonts w:hint="eastAsia"/>
          <w:color w:val="000000" w:themeColor="text1"/>
        </w:rPr>
        <w:t>等三種輪轉模式</w:t>
      </w:r>
      <w:r w:rsidRPr="00795431">
        <w:rPr>
          <w:rFonts w:hint="eastAsia"/>
          <w:color w:val="000000" w:themeColor="text1"/>
        </w:rPr>
        <w:t>，其運作方式說明如下：</w:t>
      </w:r>
    </w:p>
    <w:p w:rsidR="00795431" w:rsidRPr="00795431" w:rsidRDefault="00795431" w:rsidP="00795431">
      <w:pPr>
        <w:pStyle w:val="5"/>
        <w:numPr>
          <w:ilvl w:val="4"/>
          <w:numId w:val="9"/>
        </w:numPr>
        <w:rPr>
          <w:color w:val="000000" w:themeColor="text1"/>
        </w:rPr>
      </w:pPr>
      <w:r w:rsidRPr="00795431">
        <w:rPr>
          <w:rFonts w:hint="eastAsia"/>
          <w:color w:val="000000" w:themeColor="text1"/>
        </w:rPr>
        <w:t>二股制：夜勤戒護人員分為甲、乙二股，採二股輪值方式，各股分組輪流排定輪休日，原則以每14日為一循環，惟輪值上班日之循環週期間有不同；其輪休日數與週休2日相合，無須補班。</w:t>
      </w:r>
    </w:p>
    <w:p w:rsidR="00795431" w:rsidRPr="0061750E" w:rsidRDefault="00795431" w:rsidP="0061750E">
      <w:pPr>
        <w:pStyle w:val="5"/>
        <w:numPr>
          <w:ilvl w:val="4"/>
          <w:numId w:val="9"/>
        </w:numPr>
        <w:rPr>
          <w:color w:val="000000" w:themeColor="text1"/>
        </w:rPr>
      </w:pPr>
      <w:r w:rsidRPr="0061750E">
        <w:rPr>
          <w:rFonts w:hint="eastAsia"/>
          <w:color w:val="000000" w:themeColor="text1"/>
        </w:rPr>
        <w:t>二股三班制：夜勤人員分甲、乙二股，採二股輪值方式；各股區分三組輪值勤務，原則以每6日為一循環，夜勤每輪值上班2次、輪休1次，其輪休日數多於週休2日，須每3週覈實計算補班日數。</w:t>
      </w:r>
    </w:p>
    <w:p w:rsidR="00795431" w:rsidRPr="00795431" w:rsidRDefault="00795431" w:rsidP="00795431">
      <w:pPr>
        <w:pStyle w:val="5"/>
        <w:numPr>
          <w:ilvl w:val="4"/>
          <w:numId w:val="9"/>
        </w:numPr>
        <w:rPr>
          <w:color w:val="000000" w:themeColor="text1"/>
        </w:rPr>
      </w:pPr>
      <w:r w:rsidRPr="00795431">
        <w:rPr>
          <w:rFonts w:hint="eastAsia"/>
          <w:color w:val="000000" w:themeColor="text1"/>
        </w:rPr>
        <w:t>三股制：夜勤人員分甲、乙、丙三股，採三股輪值方式，每3日一循環，其輪休日數多於週休2日，須每3週覈實計算補班日數。</w:t>
      </w:r>
    </w:p>
    <w:p w:rsidR="00FE236E" w:rsidRDefault="0061750E" w:rsidP="00FE236E">
      <w:pPr>
        <w:pStyle w:val="4"/>
        <w:numPr>
          <w:ilvl w:val="3"/>
          <w:numId w:val="9"/>
        </w:numPr>
        <w:kinsoku w:val="0"/>
        <w:overflowPunct/>
        <w:autoSpaceDE/>
        <w:autoSpaceDN/>
      </w:pPr>
      <w:r w:rsidRPr="000564CB">
        <w:rPr>
          <w:rFonts w:hint="eastAsia"/>
        </w:rPr>
        <w:t>90年為配合全國公務人員週休二日制度，夜勤戒護人員原即採取隔日制，輪休計算基準為值勤6日輪休1日（原則使夜勤人員平均在上班6天後可以休息1天，亦即週休1日。實務上規劃2週為週期，每人皆可輪休到1日夜，以2日計算），為因應週休二日之計算基準，因此依照原隔日執勤方式，彈性調整規劃出現行輪班(休)</w:t>
      </w:r>
      <w:r w:rsidR="00130369">
        <w:rPr>
          <w:rFonts w:hint="eastAsia"/>
        </w:rPr>
        <w:t>之「兩股制」、「三股制」、「二股三班制」等輪值方式</w:t>
      </w:r>
      <w:r w:rsidRPr="000564CB">
        <w:rPr>
          <w:rFonts w:hint="eastAsia"/>
        </w:rPr>
        <w:t>。</w:t>
      </w:r>
      <w:r w:rsidR="00130369">
        <w:rPr>
          <w:rFonts w:hint="eastAsia"/>
        </w:rPr>
        <w:t>目前</w:t>
      </w:r>
      <w:r w:rsidR="00130369" w:rsidRPr="0005748D">
        <w:rPr>
          <w:rFonts w:hint="eastAsia"/>
        </w:rPr>
        <w:t>「兩股三班制」頗受多數矯正機關採用，其將夜勤人力分甲、乙二股輪值，各股區分三組輪值勤務，以每6日為一循環，夜勤每輪值上班2次、輪休1次，其輪休日數多於週休</w:t>
      </w:r>
      <w:r w:rsidR="00087C53">
        <w:rPr>
          <w:rFonts w:hint="eastAsia"/>
        </w:rPr>
        <w:t>二</w:t>
      </w:r>
      <w:r w:rsidR="00130369" w:rsidRPr="0005748D">
        <w:rPr>
          <w:rFonts w:hint="eastAsia"/>
        </w:rPr>
        <w:t>日，須每3週覈實計算補班日數，而擇於同股日間或夜間補班，若同仁有年休假，則可於應補班日期改請年休假而不用補班。因該制度輪值週期為6日一循環</w:t>
      </w:r>
      <w:r w:rsidR="00FE236E">
        <w:rPr>
          <w:rFonts w:hint="eastAsia"/>
        </w:rPr>
        <w:t>。以本院</w:t>
      </w:r>
      <w:r w:rsidR="00E33233">
        <w:rPr>
          <w:rFonts w:hint="eastAsia"/>
        </w:rPr>
        <w:t>實地訪查</w:t>
      </w:r>
      <w:r w:rsidR="00FE236E">
        <w:rPr>
          <w:rFonts w:hint="eastAsia"/>
        </w:rPr>
        <w:t>之</w:t>
      </w:r>
      <w:r w:rsidR="001105D9">
        <w:rPr>
          <w:rFonts w:hint="eastAsia"/>
        </w:rPr>
        <w:t>矯正署</w:t>
      </w:r>
      <w:r w:rsidR="00FE236E">
        <w:rPr>
          <w:rFonts w:hint="eastAsia"/>
        </w:rPr>
        <w:t>臺北看守所為例，</w:t>
      </w:r>
      <w:r w:rsidR="00FE236E">
        <w:rPr>
          <w:rFonts w:hint="eastAsia"/>
        </w:rPr>
        <w:lastRenderedPageBreak/>
        <w:t>夜勤輪休即採「二股三班制」，</w:t>
      </w:r>
      <w:r w:rsidR="000D35D7">
        <w:rPr>
          <w:rFonts w:hint="eastAsia"/>
        </w:rPr>
        <w:t>經查該所</w:t>
      </w:r>
      <w:r w:rsidR="00FE236E">
        <w:rPr>
          <w:rFonts w:hint="eastAsia"/>
        </w:rPr>
        <w:t>運作情形如次：</w:t>
      </w:r>
    </w:p>
    <w:p w:rsidR="00FE236E" w:rsidRDefault="00FE236E" w:rsidP="00FE236E">
      <w:pPr>
        <w:pStyle w:val="5"/>
        <w:numPr>
          <w:ilvl w:val="4"/>
          <w:numId w:val="9"/>
        </w:numPr>
      </w:pPr>
      <w:r>
        <w:rPr>
          <w:rFonts w:hint="eastAsia"/>
        </w:rPr>
        <w:t>執勤及輪休人數：夜勤分一、二股，每股目前實有人數為86、85人，以84人為例，分三組(每組28人)，一次輪休28人，56人上班。</w:t>
      </w:r>
    </w:p>
    <w:p w:rsidR="00FE236E" w:rsidRDefault="00FE236E" w:rsidP="008C6B3D">
      <w:pPr>
        <w:pStyle w:val="5"/>
        <w:numPr>
          <w:ilvl w:val="4"/>
          <w:numId w:val="9"/>
        </w:numPr>
      </w:pPr>
      <w:r>
        <w:rPr>
          <w:rFonts w:hint="eastAsia"/>
        </w:rPr>
        <w:t>輪休方式</w:t>
      </w:r>
    </w:p>
    <w:p w:rsidR="00FE236E" w:rsidRDefault="00FE236E" w:rsidP="008C6B3D">
      <w:pPr>
        <w:pStyle w:val="6"/>
        <w:numPr>
          <w:ilvl w:val="5"/>
          <w:numId w:val="9"/>
        </w:numPr>
      </w:pPr>
      <w:r>
        <w:rPr>
          <w:rFonts w:hint="eastAsia"/>
        </w:rPr>
        <w:t>勤二休三(</w:t>
      </w:r>
      <w:r w:rsidR="008C6B3D">
        <w:rPr>
          <w:rFonts w:hint="eastAsia"/>
        </w:rPr>
        <w:t>即做</w:t>
      </w:r>
      <w:r>
        <w:rPr>
          <w:rFonts w:hint="eastAsia"/>
        </w:rPr>
        <w:t>1</w:t>
      </w:r>
      <w:r w:rsidR="008C6B3D">
        <w:rPr>
          <w:rFonts w:hint="eastAsia"/>
        </w:rPr>
        <w:t>日後</w:t>
      </w:r>
      <w:r>
        <w:rPr>
          <w:rFonts w:hint="eastAsia"/>
        </w:rPr>
        <w:t>休1</w:t>
      </w:r>
      <w:r w:rsidR="008C6B3D">
        <w:rPr>
          <w:rFonts w:hint="eastAsia"/>
        </w:rPr>
        <w:t>日，接著</w:t>
      </w:r>
      <w:r>
        <w:rPr>
          <w:rFonts w:hint="eastAsia"/>
        </w:rPr>
        <w:t>做1</w:t>
      </w:r>
      <w:r w:rsidR="008C6B3D">
        <w:rPr>
          <w:rFonts w:hint="eastAsia"/>
        </w:rPr>
        <w:t>日後</w:t>
      </w:r>
      <w:r>
        <w:rPr>
          <w:rFonts w:hint="eastAsia"/>
        </w:rPr>
        <w:t>休3</w:t>
      </w:r>
      <w:r w:rsidR="008C6B3D">
        <w:rPr>
          <w:rFonts w:hint="eastAsia"/>
        </w:rPr>
        <w:t>日</w:t>
      </w:r>
      <w:r>
        <w:rPr>
          <w:rFonts w:hint="eastAsia"/>
        </w:rPr>
        <w:t>)，每年週休60次至61次，正常</w:t>
      </w:r>
      <w:r w:rsidR="00BF018F">
        <w:rPr>
          <w:rFonts w:hint="eastAsia"/>
        </w:rPr>
        <w:t>週</w:t>
      </w:r>
      <w:r>
        <w:rPr>
          <w:rFonts w:hint="eastAsia"/>
        </w:rPr>
        <w:t>休52次，超休8至9次部</w:t>
      </w:r>
      <w:r w:rsidR="00087C53">
        <w:rPr>
          <w:rFonts w:hint="eastAsia"/>
        </w:rPr>
        <w:t>分</w:t>
      </w:r>
      <w:r>
        <w:rPr>
          <w:rFonts w:hint="eastAsia"/>
        </w:rPr>
        <w:t>改以補班方式因應。</w:t>
      </w:r>
    </w:p>
    <w:p w:rsidR="00130369" w:rsidRPr="008C6B3D" w:rsidRDefault="00FE236E" w:rsidP="008C6B3D">
      <w:pPr>
        <w:pStyle w:val="6"/>
        <w:numPr>
          <w:ilvl w:val="5"/>
          <w:numId w:val="9"/>
        </w:numPr>
        <w:rPr>
          <w:color w:val="000000" w:themeColor="text1"/>
        </w:rPr>
      </w:pPr>
      <w:r>
        <w:rPr>
          <w:rFonts w:hint="eastAsia"/>
        </w:rPr>
        <w:t>上班日，</w:t>
      </w:r>
      <w:r w:rsidR="008C6B3D">
        <w:rPr>
          <w:rFonts w:hint="eastAsia"/>
        </w:rPr>
        <w:t>自</w:t>
      </w:r>
      <w:r>
        <w:rPr>
          <w:rFonts w:hint="eastAsia"/>
        </w:rPr>
        <w:t>早上8點至隔日9點，執勤16小時，備勤9小時</w:t>
      </w:r>
      <w:r w:rsidR="008C6B3D">
        <w:rPr>
          <w:rFonts w:hint="eastAsia"/>
        </w:rPr>
        <w:t>，共25小時。</w:t>
      </w:r>
    </w:p>
    <w:p w:rsidR="0058712D" w:rsidRDefault="00130369" w:rsidP="00BF21C2">
      <w:pPr>
        <w:pStyle w:val="5"/>
        <w:numPr>
          <w:ilvl w:val="4"/>
          <w:numId w:val="9"/>
        </w:numPr>
      </w:pPr>
      <w:r>
        <w:rPr>
          <w:rFonts w:hint="eastAsia"/>
        </w:rPr>
        <w:t>夜勤</w:t>
      </w:r>
      <w:r w:rsidRPr="00D20087">
        <w:rPr>
          <w:rFonts w:hint="eastAsia"/>
        </w:rPr>
        <w:t>隔日制25小時係含16小時工作時間及9小時之休息</w:t>
      </w:r>
      <w:r>
        <w:rPr>
          <w:rFonts w:hint="eastAsia"/>
        </w:rPr>
        <w:t>（</w:t>
      </w:r>
      <w:r w:rsidRPr="00D20087">
        <w:rPr>
          <w:rFonts w:hint="eastAsia"/>
        </w:rPr>
        <w:t>備勤</w:t>
      </w:r>
      <w:r>
        <w:rPr>
          <w:rFonts w:hint="eastAsia"/>
        </w:rPr>
        <w:t>）</w:t>
      </w:r>
      <w:r w:rsidRPr="00D20087">
        <w:rPr>
          <w:rFonts w:hint="eastAsia"/>
        </w:rPr>
        <w:t>時間，而工作及休息時段係由機關依勤務及人力狀況分段排定</w:t>
      </w:r>
      <w:r w:rsidR="000D35D7">
        <w:rPr>
          <w:rFonts w:hint="eastAsia"/>
        </w:rPr>
        <w:t>，採分段值勤，分段休息。</w:t>
      </w:r>
      <w:r w:rsidR="00913D29" w:rsidRPr="00913D29">
        <w:rPr>
          <w:rFonts w:hint="eastAsia"/>
        </w:rPr>
        <w:tab/>
        <w:t>通常執(備)勤時段之安排方式如下表</w:t>
      </w:r>
      <w:r w:rsidR="00913D29">
        <w:rPr>
          <w:rFonts w:hint="eastAsia"/>
        </w:rPr>
        <w:t>：</w:t>
      </w:r>
    </w:p>
    <w:p w:rsidR="000D35D7" w:rsidRDefault="0058712D" w:rsidP="00373CA4">
      <w:pPr>
        <w:widowControl/>
        <w:overflowPunct/>
        <w:autoSpaceDE/>
        <w:autoSpaceDN/>
        <w:jc w:val="left"/>
      </w:pPr>
      <w:r>
        <w:br w:type="page"/>
      </w:r>
    </w:p>
    <w:p w:rsidR="00432F7D" w:rsidRPr="00432F7D" w:rsidRDefault="008C6B3D" w:rsidP="00913D29">
      <w:pPr>
        <w:pStyle w:val="a3"/>
        <w:rPr>
          <w:color w:val="000000" w:themeColor="text1"/>
        </w:rPr>
      </w:pPr>
      <w:r>
        <w:rPr>
          <w:rFonts w:hint="eastAsia"/>
        </w:rPr>
        <w:lastRenderedPageBreak/>
        <w:t>通</w:t>
      </w:r>
      <w:r w:rsidR="00130369" w:rsidRPr="00D20087">
        <w:rPr>
          <w:rFonts w:hint="eastAsia"/>
        </w:rPr>
        <w:t>常執(備)勤時段之安排方式</w:t>
      </w:r>
      <w:r w:rsidR="00913D29">
        <w:rPr>
          <w:rFonts w:hint="eastAsia"/>
        </w:rPr>
        <w:t>表</w:t>
      </w:r>
      <w:r w:rsidR="00130369">
        <w:rPr>
          <w:rFonts w:hint="eastAsia"/>
        </w:rPr>
        <w:t>：</w:t>
      </w:r>
    </w:p>
    <w:tbl>
      <w:tblPr>
        <w:tblStyle w:val="af8"/>
        <w:tblW w:w="9464" w:type="dxa"/>
        <w:tblLook w:val="04A0" w:firstRow="1" w:lastRow="0" w:firstColumn="1" w:lastColumn="0" w:noHBand="0" w:noVBand="1"/>
      </w:tblPr>
      <w:tblGrid>
        <w:gridCol w:w="675"/>
        <w:gridCol w:w="902"/>
        <w:gridCol w:w="902"/>
        <w:gridCol w:w="902"/>
        <w:gridCol w:w="902"/>
        <w:gridCol w:w="902"/>
        <w:gridCol w:w="902"/>
        <w:gridCol w:w="902"/>
        <w:gridCol w:w="902"/>
        <w:gridCol w:w="1573"/>
      </w:tblGrid>
      <w:tr w:rsidR="008C6B3D" w:rsidRPr="001B229B" w:rsidTr="000D35D7">
        <w:trPr>
          <w:trHeight w:val="968"/>
        </w:trPr>
        <w:tc>
          <w:tcPr>
            <w:tcW w:w="675" w:type="dxa"/>
            <w:vAlign w:val="center"/>
          </w:tcPr>
          <w:p w:rsidR="008C6B3D" w:rsidRDefault="008C6B3D" w:rsidP="002935A8">
            <w:r w:rsidRPr="001B229B">
              <w:rPr>
                <w:rFonts w:hAnsi="標楷體" w:hint="eastAsia"/>
                <w:sz w:val="20"/>
              </w:rPr>
              <w:t>時間</w:t>
            </w:r>
          </w:p>
        </w:tc>
        <w:tc>
          <w:tcPr>
            <w:tcW w:w="902" w:type="dxa"/>
            <w:tcBorders>
              <w:bottom w:val="single" w:sz="4" w:space="0" w:color="auto"/>
            </w:tcBorders>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0800</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w:t>
            </w:r>
          </w:p>
          <w:p w:rsidR="008C6B3D" w:rsidRPr="000D35D7" w:rsidRDefault="008C6B3D" w:rsidP="008C6B3D">
            <w:pPr>
              <w:ind w:firstLineChars="50" w:firstLine="110"/>
              <w:rPr>
                <w:rFonts w:hAnsi="標楷體"/>
                <w:sz w:val="20"/>
              </w:rPr>
            </w:pPr>
            <w:r w:rsidRPr="001B229B">
              <w:rPr>
                <w:rFonts w:hAnsi="標楷體" w:hint="eastAsia"/>
                <w:sz w:val="20"/>
              </w:rPr>
              <w:t>1200</w:t>
            </w:r>
          </w:p>
        </w:tc>
        <w:tc>
          <w:tcPr>
            <w:tcW w:w="902" w:type="dxa"/>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1200</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w:t>
            </w:r>
          </w:p>
          <w:p w:rsidR="008C6B3D" w:rsidRPr="000D35D7" w:rsidRDefault="008C6B3D" w:rsidP="008C6B3D">
            <w:pPr>
              <w:ind w:firstLineChars="50" w:firstLine="110"/>
              <w:rPr>
                <w:rFonts w:hAnsi="標楷體"/>
                <w:sz w:val="20"/>
              </w:rPr>
            </w:pPr>
            <w:r w:rsidRPr="001B229B">
              <w:rPr>
                <w:rFonts w:hAnsi="標楷體" w:hint="eastAsia"/>
                <w:sz w:val="20"/>
              </w:rPr>
              <w:t>1400</w:t>
            </w:r>
          </w:p>
        </w:tc>
        <w:tc>
          <w:tcPr>
            <w:tcW w:w="902" w:type="dxa"/>
            <w:tcBorders>
              <w:bottom w:val="single" w:sz="4" w:space="0" w:color="auto"/>
              <w:right w:val="doubleWave" w:sz="6" w:space="0" w:color="auto"/>
            </w:tcBorders>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1400</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1800</w:t>
            </w:r>
          </w:p>
        </w:tc>
        <w:tc>
          <w:tcPr>
            <w:tcW w:w="902" w:type="dxa"/>
            <w:tcBorders>
              <w:left w:val="doubleWave" w:sz="6" w:space="0" w:color="auto"/>
              <w:bottom w:val="single" w:sz="4" w:space="0" w:color="auto"/>
            </w:tcBorders>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1800</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2100</w:t>
            </w:r>
          </w:p>
        </w:tc>
        <w:tc>
          <w:tcPr>
            <w:tcW w:w="902" w:type="dxa"/>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2100</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0000</w:t>
            </w:r>
          </w:p>
        </w:tc>
        <w:tc>
          <w:tcPr>
            <w:tcW w:w="902" w:type="dxa"/>
            <w:tcBorders>
              <w:bottom w:val="single" w:sz="4" w:space="0" w:color="auto"/>
            </w:tcBorders>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0000</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0400</w:t>
            </w:r>
          </w:p>
        </w:tc>
        <w:tc>
          <w:tcPr>
            <w:tcW w:w="902" w:type="dxa"/>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0400</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0800</w:t>
            </w:r>
          </w:p>
        </w:tc>
        <w:tc>
          <w:tcPr>
            <w:tcW w:w="902" w:type="dxa"/>
            <w:tcBorders>
              <w:bottom w:val="single" w:sz="4" w:space="0" w:color="auto"/>
            </w:tcBorders>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0800</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0900</w:t>
            </w:r>
          </w:p>
        </w:tc>
        <w:tc>
          <w:tcPr>
            <w:tcW w:w="1573" w:type="dxa"/>
            <w:vAlign w:val="center"/>
          </w:tcPr>
          <w:p w:rsidR="008C6B3D" w:rsidRPr="001B229B" w:rsidRDefault="008C6B3D" w:rsidP="002935A8">
            <w:pPr>
              <w:overflowPunct/>
              <w:autoSpaceDE/>
              <w:autoSpaceDN/>
              <w:jc w:val="center"/>
              <w:rPr>
                <w:rFonts w:hAnsi="標楷體"/>
                <w:sz w:val="20"/>
              </w:rPr>
            </w:pPr>
            <w:r w:rsidRPr="001B229B">
              <w:rPr>
                <w:rFonts w:hAnsi="標楷體" w:hint="eastAsia"/>
                <w:sz w:val="20"/>
              </w:rPr>
              <w:t>備註</w:t>
            </w:r>
          </w:p>
        </w:tc>
      </w:tr>
      <w:tr w:rsidR="008C6B3D" w:rsidTr="008C6B3D">
        <w:trPr>
          <w:trHeight w:val="2395"/>
        </w:trPr>
        <w:tc>
          <w:tcPr>
            <w:tcW w:w="675" w:type="dxa"/>
            <w:vAlign w:val="center"/>
          </w:tcPr>
          <w:p w:rsidR="008C6B3D" w:rsidRPr="001B229B" w:rsidRDefault="008C6B3D" w:rsidP="002935A8">
            <w:pPr>
              <w:overflowPunct/>
              <w:autoSpaceDE/>
              <w:autoSpaceDN/>
              <w:spacing w:line="240" w:lineRule="exact"/>
              <w:jc w:val="center"/>
              <w:rPr>
                <w:rFonts w:hAnsi="標楷體"/>
                <w:sz w:val="24"/>
                <w:szCs w:val="24"/>
              </w:rPr>
            </w:pPr>
            <w:r w:rsidRPr="001B229B">
              <w:rPr>
                <w:rFonts w:hAnsi="標楷體" w:hint="eastAsia"/>
                <w:sz w:val="24"/>
                <w:szCs w:val="24"/>
              </w:rPr>
              <w:t>夜勤頭班</w:t>
            </w:r>
          </w:p>
        </w:tc>
        <w:tc>
          <w:tcPr>
            <w:tcW w:w="902" w:type="dxa"/>
            <w:shd w:val="clear" w:color="auto" w:fill="EEECE1" w:themeFill="background2"/>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執勤4h</w:t>
            </w:r>
          </w:p>
        </w:tc>
        <w:tc>
          <w:tcPr>
            <w:tcW w:w="902" w:type="dxa"/>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休息</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(備勤)</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2h</w:t>
            </w:r>
          </w:p>
        </w:tc>
        <w:tc>
          <w:tcPr>
            <w:tcW w:w="902" w:type="dxa"/>
            <w:tcBorders>
              <w:right w:val="doubleWave" w:sz="6" w:space="0" w:color="auto"/>
            </w:tcBorders>
            <w:shd w:val="clear" w:color="auto" w:fill="EEECE1" w:themeFill="background2"/>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執勤4h</w:t>
            </w:r>
          </w:p>
        </w:tc>
        <w:tc>
          <w:tcPr>
            <w:tcW w:w="902" w:type="dxa"/>
            <w:tcBorders>
              <w:left w:val="doubleWave" w:sz="6" w:space="0" w:color="auto"/>
            </w:tcBorders>
            <w:shd w:val="clear" w:color="auto" w:fill="EEECE1" w:themeFill="background2"/>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執勤3h</w:t>
            </w:r>
          </w:p>
        </w:tc>
        <w:tc>
          <w:tcPr>
            <w:tcW w:w="902" w:type="dxa"/>
            <w:tcBorders>
              <w:bottom w:val="single" w:sz="4" w:space="0" w:color="auto"/>
            </w:tcBorders>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休息</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(備勤)</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3</w:t>
            </w:r>
            <w:r w:rsidRPr="001B229B">
              <w:rPr>
                <w:rFonts w:hAnsi="標楷體"/>
                <w:sz w:val="20"/>
              </w:rPr>
              <w:t>h</w:t>
            </w:r>
          </w:p>
        </w:tc>
        <w:tc>
          <w:tcPr>
            <w:tcW w:w="902" w:type="dxa"/>
            <w:shd w:val="clear" w:color="auto" w:fill="EEECE1" w:themeFill="background2"/>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執勤4h</w:t>
            </w:r>
          </w:p>
        </w:tc>
        <w:tc>
          <w:tcPr>
            <w:tcW w:w="902" w:type="dxa"/>
            <w:tcBorders>
              <w:bottom w:val="single" w:sz="4" w:space="0" w:color="auto"/>
            </w:tcBorders>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休息</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(備勤)</w:t>
            </w:r>
          </w:p>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4</w:t>
            </w:r>
            <w:r w:rsidRPr="001B229B">
              <w:rPr>
                <w:rFonts w:hAnsi="標楷體"/>
                <w:sz w:val="20"/>
              </w:rPr>
              <w:t>h</w:t>
            </w:r>
          </w:p>
        </w:tc>
        <w:tc>
          <w:tcPr>
            <w:tcW w:w="902" w:type="dxa"/>
            <w:tcBorders>
              <w:bottom w:val="single" w:sz="4" w:space="0" w:color="auto"/>
            </w:tcBorders>
            <w:shd w:val="clear" w:color="auto" w:fill="EEECE1" w:themeFill="background2"/>
            <w:vAlign w:val="center"/>
          </w:tcPr>
          <w:p w:rsidR="008C6B3D" w:rsidRPr="001B229B" w:rsidRDefault="008C6B3D" w:rsidP="002935A8">
            <w:pPr>
              <w:overflowPunct/>
              <w:autoSpaceDE/>
              <w:autoSpaceDN/>
              <w:spacing w:line="240" w:lineRule="exact"/>
              <w:jc w:val="center"/>
              <w:rPr>
                <w:rFonts w:hAnsi="標楷體"/>
                <w:sz w:val="20"/>
              </w:rPr>
            </w:pPr>
            <w:r w:rsidRPr="001B229B">
              <w:rPr>
                <w:rFonts w:hAnsi="標楷體" w:hint="eastAsia"/>
                <w:sz w:val="20"/>
              </w:rPr>
              <w:t>執勤1h</w:t>
            </w:r>
          </w:p>
        </w:tc>
        <w:tc>
          <w:tcPr>
            <w:tcW w:w="1573" w:type="dxa"/>
            <w:vMerge w:val="restart"/>
          </w:tcPr>
          <w:p w:rsidR="008C6B3D" w:rsidRDefault="001105D9" w:rsidP="001105D9">
            <w:pPr>
              <w:spacing w:line="320" w:lineRule="exact"/>
            </w:pPr>
            <w:r w:rsidRPr="001105D9">
              <w:rPr>
                <w:rFonts w:hAnsi="標楷體" w:hint="eastAsia"/>
                <w:sz w:val="20"/>
              </w:rPr>
              <w:t>備勤時間為休息睡眠，支領備勤費；倘被指派緊急臨時勤務而無法備勤休息，則改發加班費用。</w:t>
            </w:r>
            <w:r w:rsidR="008C6B3D" w:rsidRPr="001B229B">
              <w:rPr>
                <w:rFonts w:hAnsi="標楷體" w:hint="eastAsia"/>
                <w:sz w:val="20"/>
              </w:rPr>
              <w:t>實務上</w:t>
            </w:r>
            <w:r>
              <w:rPr>
                <w:rFonts w:hAnsi="標楷體" w:hint="eastAsia"/>
                <w:sz w:val="20"/>
              </w:rPr>
              <w:t>甚</w:t>
            </w:r>
            <w:r w:rsidR="008C6B3D" w:rsidRPr="001B229B">
              <w:rPr>
                <w:rFonts w:hAnsi="標楷體" w:hint="eastAsia"/>
                <w:sz w:val="20"/>
              </w:rPr>
              <w:t>少</w:t>
            </w:r>
            <w:r w:rsidR="008C6B3D">
              <w:rPr>
                <w:rFonts w:hAnsi="標楷體" w:hint="eastAsia"/>
                <w:sz w:val="20"/>
              </w:rPr>
              <w:t>因緊急勤務而</w:t>
            </w:r>
            <w:r w:rsidR="008C6B3D" w:rsidRPr="001B229B">
              <w:rPr>
                <w:rFonts w:hAnsi="標楷體" w:hint="eastAsia"/>
                <w:sz w:val="20"/>
              </w:rPr>
              <w:t>發生連續25小時執勤情形。</w:t>
            </w:r>
          </w:p>
        </w:tc>
      </w:tr>
      <w:tr w:rsidR="008C6B3D" w:rsidTr="008C6B3D">
        <w:trPr>
          <w:trHeight w:val="2395"/>
        </w:trPr>
        <w:tc>
          <w:tcPr>
            <w:tcW w:w="675" w:type="dxa"/>
            <w:vAlign w:val="center"/>
          </w:tcPr>
          <w:p w:rsidR="008C6B3D" w:rsidRPr="001B229B" w:rsidRDefault="008C6B3D" w:rsidP="002935A8">
            <w:pPr>
              <w:overflowPunct/>
              <w:autoSpaceDE/>
              <w:autoSpaceDN/>
              <w:spacing w:line="240" w:lineRule="exact"/>
              <w:jc w:val="center"/>
              <w:rPr>
                <w:rFonts w:hAnsi="標楷體"/>
                <w:sz w:val="24"/>
                <w:szCs w:val="24"/>
              </w:rPr>
            </w:pPr>
            <w:r w:rsidRPr="001B229B">
              <w:rPr>
                <w:rFonts w:hAnsi="標楷體" w:hint="eastAsia"/>
                <w:sz w:val="24"/>
                <w:szCs w:val="24"/>
              </w:rPr>
              <w:t>夜勤二班</w:t>
            </w:r>
          </w:p>
        </w:tc>
        <w:tc>
          <w:tcPr>
            <w:tcW w:w="902" w:type="dxa"/>
            <w:shd w:val="clear" w:color="auto" w:fill="EEECE1" w:themeFill="background2"/>
            <w:vAlign w:val="center"/>
          </w:tcPr>
          <w:p w:rsidR="008C6B3D" w:rsidRPr="001B229B" w:rsidRDefault="008C6B3D" w:rsidP="002935A8">
            <w:pPr>
              <w:overflowPunct/>
              <w:autoSpaceDE/>
              <w:autoSpaceDN/>
              <w:jc w:val="center"/>
              <w:rPr>
                <w:rFonts w:hAnsi="標楷體"/>
                <w:sz w:val="20"/>
              </w:rPr>
            </w:pPr>
            <w:r w:rsidRPr="001B229B">
              <w:rPr>
                <w:rFonts w:hAnsi="標楷體" w:hint="eastAsia"/>
                <w:sz w:val="20"/>
              </w:rPr>
              <w:t>執勤4h</w:t>
            </w:r>
          </w:p>
        </w:tc>
        <w:tc>
          <w:tcPr>
            <w:tcW w:w="902" w:type="dxa"/>
            <w:vAlign w:val="center"/>
          </w:tcPr>
          <w:p w:rsidR="008C6B3D" w:rsidRPr="001B229B" w:rsidRDefault="008C6B3D" w:rsidP="002935A8">
            <w:pPr>
              <w:overflowPunct/>
              <w:autoSpaceDE/>
              <w:autoSpaceDN/>
              <w:jc w:val="center"/>
              <w:rPr>
                <w:rFonts w:hAnsi="標楷體"/>
                <w:sz w:val="20"/>
              </w:rPr>
            </w:pPr>
            <w:r w:rsidRPr="001B229B">
              <w:rPr>
                <w:rFonts w:hAnsi="標楷體" w:hint="eastAsia"/>
                <w:sz w:val="20"/>
              </w:rPr>
              <w:t>休息</w:t>
            </w:r>
          </w:p>
          <w:p w:rsidR="008C6B3D" w:rsidRPr="001B229B" w:rsidRDefault="008C6B3D" w:rsidP="002935A8">
            <w:pPr>
              <w:overflowPunct/>
              <w:autoSpaceDE/>
              <w:autoSpaceDN/>
              <w:jc w:val="center"/>
              <w:rPr>
                <w:rFonts w:hAnsi="標楷體"/>
                <w:sz w:val="20"/>
              </w:rPr>
            </w:pPr>
            <w:r w:rsidRPr="001B229B">
              <w:rPr>
                <w:rFonts w:hAnsi="標楷體" w:hint="eastAsia"/>
                <w:sz w:val="20"/>
              </w:rPr>
              <w:t>(備勤)</w:t>
            </w:r>
          </w:p>
          <w:p w:rsidR="008C6B3D" w:rsidRPr="001B229B" w:rsidRDefault="008C6B3D" w:rsidP="002935A8">
            <w:pPr>
              <w:overflowPunct/>
              <w:autoSpaceDE/>
              <w:autoSpaceDN/>
              <w:jc w:val="center"/>
              <w:rPr>
                <w:rFonts w:hAnsi="標楷體"/>
                <w:sz w:val="20"/>
              </w:rPr>
            </w:pPr>
            <w:r w:rsidRPr="001B229B">
              <w:rPr>
                <w:rFonts w:hAnsi="標楷體"/>
                <w:sz w:val="20"/>
              </w:rPr>
              <w:t>2h</w:t>
            </w:r>
          </w:p>
        </w:tc>
        <w:tc>
          <w:tcPr>
            <w:tcW w:w="902" w:type="dxa"/>
            <w:tcBorders>
              <w:right w:val="doubleWave" w:sz="6" w:space="0" w:color="auto"/>
            </w:tcBorders>
            <w:shd w:val="clear" w:color="auto" w:fill="EEECE1" w:themeFill="background2"/>
            <w:vAlign w:val="center"/>
          </w:tcPr>
          <w:p w:rsidR="008C6B3D" w:rsidRPr="001B229B" w:rsidRDefault="008C6B3D" w:rsidP="002935A8">
            <w:pPr>
              <w:overflowPunct/>
              <w:autoSpaceDE/>
              <w:autoSpaceDN/>
              <w:jc w:val="center"/>
              <w:rPr>
                <w:rFonts w:hAnsi="標楷體"/>
                <w:sz w:val="20"/>
              </w:rPr>
            </w:pPr>
            <w:r w:rsidRPr="001B229B">
              <w:rPr>
                <w:rFonts w:hAnsi="標楷體" w:hint="eastAsia"/>
                <w:sz w:val="20"/>
              </w:rPr>
              <w:t>執勤4h</w:t>
            </w:r>
          </w:p>
        </w:tc>
        <w:tc>
          <w:tcPr>
            <w:tcW w:w="902" w:type="dxa"/>
            <w:tcBorders>
              <w:left w:val="doubleWave" w:sz="6" w:space="0" w:color="auto"/>
            </w:tcBorders>
            <w:vAlign w:val="center"/>
          </w:tcPr>
          <w:p w:rsidR="008C6B3D" w:rsidRPr="001B229B" w:rsidRDefault="008C6B3D" w:rsidP="002935A8">
            <w:pPr>
              <w:overflowPunct/>
              <w:autoSpaceDE/>
              <w:autoSpaceDN/>
              <w:jc w:val="center"/>
              <w:rPr>
                <w:rFonts w:hAnsi="標楷體"/>
                <w:sz w:val="20"/>
              </w:rPr>
            </w:pPr>
            <w:r w:rsidRPr="001B229B">
              <w:rPr>
                <w:rFonts w:hAnsi="標楷體" w:hint="eastAsia"/>
                <w:sz w:val="20"/>
              </w:rPr>
              <w:t>休息</w:t>
            </w:r>
          </w:p>
          <w:p w:rsidR="008C6B3D" w:rsidRPr="001B229B" w:rsidRDefault="008C6B3D" w:rsidP="002935A8">
            <w:pPr>
              <w:overflowPunct/>
              <w:autoSpaceDE/>
              <w:autoSpaceDN/>
              <w:jc w:val="center"/>
              <w:rPr>
                <w:rFonts w:hAnsi="標楷體"/>
                <w:sz w:val="20"/>
              </w:rPr>
            </w:pPr>
            <w:r w:rsidRPr="001B229B">
              <w:rPr>
                <w:rFonts w:hAnsi="標楷體" w:hint="eastAsia"/>
                <w:sz w:val="20"/>
              </w:rPr>
              <w:t>(備勤)</w:t>
            </w:r>
          </w:p>
          <w:p w:rsidR="008C6B3D" w:rsidRPr="001B229B" w:rsidRDefault="008C6B3D" w:rsidP="002935A8">
            <w:pPr>
              <w:overflowPunct/>
              <w:autoSpaceDE/>
              <w:autoSpaceDN/>
              <w:jc w:val="center"/>
              <w:rPr>
                <w:rFonts w:hAnsi="標楷體"/>
                <w:sz w:val="20"/>
              </w:rPr>
            </w:pPr>
            <w:r w:rsidRPr="001B229B">
              <w:rPr>
                <w:rFonts w:hAnsi="標楷體"/>
                <w:sz w:val="20"/>
              </w:rPr>
              <w:t>3h</w:t>
            </w:r>
          </w:p>
        </w:tc>
        <w:tc>
          <w:tcPr>
            <w:tcW w:w="902" w:type="dxa"/>
            <w:shd w:val="clear" w:color="auto" w:fill="EEECE1" w:themeFill="background2"/>
            <w:vAlign w:val="center"/>
          </w:tcPr>
          <w:p w:rsidR="008C6B3D" w:rsidRPr="001B229B" w:rsidRDefault="008C6B3D" w:rsidP="002935A8">
            <w:pPr>
              <w:overflowPunct/>
              <w:autoSpaceDE/>
              <w:autoSpaceDN/>
              <w:jc w:val="center"/>
              <w:rPr>
                <w:rFonts w:hAnsi="標楷體"/>
                <w:sz w:val="20"/>
              </w:rPr>
            </w:pPr>
            <w:r w:rsidRPr="001B229B">
              <w:rPr>
                <w:rFonts w:hAnsi="標楷體" w:hint="eastAsia"/>
                <w:sz w:val="20"/>
              </w:rPr>
              <w:t>執勤3h</w:t>
            </w:r>
          </w:p>
        </w:tc>
        <w:tc>
          <w:tcPr>
            <w:tcW w:w="902" w:type="dxa"/>
            <w:vAlign w:val="center"/>
          </w:tcPr>
          <w:p w:rsidR="008C6B3D" w:rsidRPr="001B229B" w:rsidRDefault="008C6B3D" w:rsidP="002935A8">
            <w:pPr>
              <w:overflowPunct/>
              <w:autoSpaceDE/>
              <w:autoSpaceDN/>
              <w:jc w:val="center"/>
              <w:rPr>
                <w:rFonts w:hAnsi="標楷體"/>
                <w:sz w:val="20"/>
              </w:rPr>
            </w:pPr>
            <w:r w:rsidRPr="001B229B">
              <w:rPr>
                <w:rFonts w:hAnsi="標楷體" w:hint="eastAsia"/>
                <w:sz w:val="20"/>
              </w:rPr>
              <w:t>休息</w:t>
            </w:r>
          </w:p>
          <w:p w:rsidR="008C6B3D" w:rsidRPr="001B229B" w:rsidRDefault="008C6B3D" w:rsidP="002935A8">
            <w:pPr>
              <w:overflowPunct/>
              <w:autoSpaceDE/>
              <w:autoSpaceDN/>
              <w:jc w:val="center"/>
              <w:rPr>
                <w:rFonts w:hAnsi="標楷體"/>
                <w:sz w:val="20"/>
              </w:rPr>
            </w:pPr>
            <w:r w:rsidRPr="001B229B">
              <w:rPr>
                <w:rFonts w:hAnsi="標楷體" w:hint="eastAsia"/>
                <w:sz w:val="20"/>
              </w:rPr>
              <w:t>(備勤)</w:t>
            </w:r>
          </w:p>
          <w:p w:rsidR="008C6B3D" w:rsidRPr="001B229B" w:rsidRDefault="008C6B3D" w:rsidP="002935A8">
            <w:pPr>
              <w:overflowPunct/>
              <w:autoSpaceDE/>
              <w:autoSpaceDN/>
              <w:jc w:val="center"/>
              <w:rPr>
                <w:rFonts w:hAnsi="標楷體"/>
                <w:sz w:val="20"/>
              </w:rPr>
            </w:pPr>
            <w:r w:rsidRPr="001B229B">
              <w:rPr>
                <w:rFonts w:hAnsi="標楷體" w:hint="eastAsia"/>
                <w:sz w:val="20"/>
              </w:rPr>
              <w:t>4</w:t>
            </w:r>
            <w:r w:rsidRPr="001B229B">
              <w:rPr>
                <w:rFonts w:hAnsi="標楷體"/>
                <w:sz w:val="20"/>
              </w:rPr>
              <w:t>h</w:t>
            </w:r>
          </w:p>
        </w:tc>
        <w:tc>
          <w:tcPr>
            <w:tcW w:w="902" w:type="dxa"/>
            <w:shd w:val="clear" w:color="auto" w:fill="EEECE1" w:themeFill="background2"/>
            <w:vAlign w:val="center"/>
          </w:tcPr>
          <w:p w:rsidR="008C6B3D" w:rsidRPr="001B229B" w:rsidRDefault="008C6B3D" w:rsidP="002935A8">
            <w:pPr>
              <w:overflowPunct/>
              <w:autoSpaceDE/>
              <w:autoSpaceDN/>
              <w:jc w:val="center"/>
              <w:rPr>
                <w:rFonts w:hAnsi="標楷體"/>
                <w:sz w:val="20"/>
              </w:rPr>
            </w:pPr>
            <w:r w:rsidRPr="001B229B">
              <w:rPr>
                <w:rFonts w:hAnsi="標楷體" w:hint="eastAsia"/>
                <w:sz w:val="20"/>
              </w:rPr>
              <w:t>執勤4h</w:t>
            </w:r>
          </w:p>
        </w:tc>
        <w:tc>
          <w:tcPr>
            <w:tcW w:w="902" w:type="dxa"/>
            <w:shd w:val="clear" w:color="auto" w:fill="EEECE1" w:themeFill="background2"/>
            <w:vAlign w:val="center"/>
          </w:tcPr>
          <w:p w:rsidR="008C6B3D" w:rsidRPr="001B229B" w:rsidRDefault="008C6B3D" w:rsidP="002935A8">
            <w:pPr>
              <w:overflowPunct/>
              <w:autoSpaceDE/>
              <w:autoSpaceDN/>
              <w:jc w:val="center"/>
              <w:rPr>
                <w:rFonts w:hAnsi="標楷體"/>
                <w:sz w:val="20"/>
              </w:rPr>
            </w:pPr>
            <w:r w:rsidRPr="001B229B">
              <w:rPr>
                <w:rFonts w:hAnsi="標楷體" w:hint="eastAsia"/>
                <w:sz w:val="20"/>
              </w:rPr>
              <w:t>執勤1h</w:t>
            </w:r>
          </w:p>
        </w:tc>
        <w:tc>
          <w:tcPr>
            <w:tcW w:w="1573" w:type="dxa"/>
            <w:vMerge/>
          </w:tcPr>
          <w:p w:rsidR="008C6B3D" w:rsidRDefault="008C6B3D" w:rsidP="002935A8"/>
        </w:tc>
      </w:tr>
    </w:tbl>
    <w:p w:rsidR="008C6B3D" w:rsidRPr="008C6B3D" w:rsidRDefault="008C6B3D" w:rsidP="008C6B3D"/>
    <w:p w:rsidR="00A960E7" w:rsidRPr="006962AA" w:rsidRDefault="00913D29" w:rsidP="000D35D7">
      <w:pPr>
        <w:pStyle w:val="4"/>
      </w:pPr>
      <w:r>
        <w:rPr>
          <w:rFonts w:hint="eastAsia"/>
        </w:rPr>
        <w:t>關於戒護管理人員之值勤方式，有管理人員曾</w:t>
      </w:r>
      <w:r w:rsidRPr="001629F0">
        <w:rPr>
          <w:rFonts w:hAnsi="標楷體" w:hint="eastAsia"/>
          <w:szCs w:val="32"/>
        </w:rPr>
        <w:t>建議或可參考國外制度改為</w:t>
      </w:r>
      <w:r>
        <w:rPr>
          <w:rFonts w:hint="eastAsia"/>
        </w:rPr>
        <w:t>每日3班制，每班8小時之輪值方式（以下簡稱三八制），亦即</w:t>
      </w:r>
      <w:r w:rsidRPr="001629F0">
        <w:rPr>
          <w:rFonts w:hAnsi="標楷體" w:hint="eastAsia"/>
          <w:szCs w:val="32"/>
        </w:rPr>
        <w:t>分為所謂日班(上午8時至下午4時)、小夜班(下午4時至0時)及大夜班(0時至翌日上午8時)，每日每人工作8小時後即下班，輪值班次需定期更換</w:t>
      </w:r>
      <w:r w:rsidR="006962AA">
        <w:rPr>
          <w:rFonts w:hAnsi="標楷體" w:hint="eastAsia"/>
          <w:szCs w:val="32"/>
        </w:rPr>
        <w:t>。經法務部函復本院略以：「</w:t>
      </w:r>
      <w:r w:rsidR="006962AA" w:rsidRPr="001629F0">
        <w:rPr>
          <w:rFonts w:hAnsi="標楷體" w:hint="eastAsia"/>
          <w:szCs w:val="32"/>
        </w:rPr>
        <w:t>現行隔日制勤務制度雖有詬病之處，但相較三八制輪值制度各有利弊。然而，隔日制在長期人力不足現況下，卻能發揮矯正機關應變最大效益，維持機關勤務正常運作並兼顧囚情穩定，惟近年來因超收及外醫勤務等大量增加，致同仁於下班後仍須疲於加班以對應，失去原隔日制度安排之休息時間，然若未能解決人力不足根本問題，即使推行三八制輪值制度，連續8小時值勤後仍將面臨加班需求問題，並無解決同仁負擔沉重之實益</w:t>
      </w:r>
      <w:r w:rsidR="006962AA">
        <w:rPr>
          <w:rFonts w:hAnsi="標楷體" w:hint="eastAsia"/>
          <w:szCs w:val="32"/>
        </w:rPr>
        <w:t>。」等語，茲據法務部</w:t>
      </w:r>
      <w:r w:rsidR="006962AA">
        <w:rPr>
          <w:rFonts w:hAnsi="標楷體" w:hint="eastAsia"/>
          <w:szCs w:val="32"/>
        </w:rPr>
        <w:lastRenderedPageBreak/>
        <w:t>函復之利弊分析，製表分析如下：</w:t>
      </w:r>
    </w:p>
    <w:tbl>
      <w:tblPr>
        <w:tblStyle w:val="af8"/>
        <w:tblW w:w="0" w:type="auto"/>
        <w:tblLook w:val="04A0" w:firstRow="1" w:lastRow="0" w:firstColumn="1" w:lastColumn="0" w:noHBand="0" w:noVBand="1"/>
      </w:tblPr>
      <w:tblGrid>
        <w:gridCol w:w="1384"/>
        <w:gridCol w:w="3829"/>
        <w:gridCol w:w="3687"/>
      </w:tblGrid>
      <w:tr w:rsidR="006962AA" w:rsidTr="00635297">
        <w:tc>
          <w:tcPr>
            <w:tcW w:w="1384" w:type="dxa"/>
          </w:tcPr>
          <w:p w:rsidR="006962AA" w:rsidRPr="00635297" w:rsidRDefault="006962AA" w:rsidP="00E80091">
            <w:pPr>
              <w:jc w:val="center"/>
              <w:rPr>
                <w:spacing w:val="-16"/>
                <w:sz w:val="28"/>
                <w:szCs w:val="28"/>
              </w:rPr>
            </w:pPr>
          </w:p>
        </w:tc>
        <w:tc>
          <w:tcPr>
            <w:tcW w:w="3829" w:type="dxa"/>
          </w:tcPr>
          <w:p w:rsidR="006962AA" w:rsidRPr="00E80091" w:rsidRDefault="006962AA" w:rsidP="00E80091">
            <w:pPr>
              <w:jc w:val="center"/>
              <w:rPr>
                <w:sz w:val="28"/>
                <w:szCs w:val="28"/>
              </w:rPr>
            </w:pPr>
            <w:r w:rsidRPr="00E80091">
              <w:rPr>
                <w:rFonts w:hAnsi="標楷體" w:hint="eastAsia"/>
                <w:sz w:val="28"/>
                <w:szCs w:val="28"/>
              </w:rPr>
              <w:t>隔日制</w:t>
            </w:r>
          </w:p>
        </w:tc>
        <w:tc>
          <w:tcPr>
            <w:tcW w:w="3687" w:type="dxa"/>
          </w:tcPr>
          <w:p w:rsidR="006962AA" w:rsidRPr="00E80091" w:rsidRDefault="006962AA" w:rsidP="00E80091">
            <w:pPr>
              <w:jc w:val="center"/>
              <w:rPr>
                <w:sz w:val="28"/>
                <w:szCs w:val="28"/>
              </w:rPr>
            </w:pPr>
            <w:r w:rsidRPr="00E80091">
              <w:rPr>
                <w:rFonts w:hAnsi="標楷體" w:hint="eastAsia"/>
                <w:sz w:val="28"/>
                <w:szCs w:val="28"/>
              </w:rPr>
              <w:t>三八制</w:t>
            </w:r>
          </w:p>
        </w:tc>
      </w:tr>
      <w:tr w:rsidR="006962AA" w:rsidTr="00635297">
        <w:tc>
          <w:tcPr>
            <w:tcW w:w="1384" w:type="dxa"/>
          </w:tcPr>
          <w:p w:rsidR="006962AA" w:rsidRPr="00635297" w:rsidRDefault="006962AA" w:rsidP="006962AA">
            <w:pPr>
              <w:rPr>
                <w:spacing w:val="-16"/>
                <w:sz w:val="28"/>
                <w:szCs w:val="28"/>
              </w:rPr>
            </w:pPr>
            <w:r w:rsidRPr="00635297">
              <w:rPr>
                <w:rFonts w:hAnsi="標楷體" w:hint="eastAsia"/>
                <w:spacing w:val="-16"/>
                <w:sz w:val="28"/>
                <w:szCs w:val="28"/>
              </w:rPr>
              <w:t>以值勤人數比較</w:t>
            </w:r>
          </w:p>
        </w:tc>
        <w:tc>
          <w:tcPr>
            <w:tcW w:w="3829" w:type="dxa"/>
          </w:tcPr>
          <w:p w:rsidR="006962AA" w:rsidRPr="00E80091" w:rsidRDefault="006962AA" w:rsidP="006962AA">
            <w:pPr>
              <w:rPr>
                <w:sz w:val="28"/>
                <w:szCs w:val="28"/>
              </w:rPr>
            </w:pPr>
            <w:r w:rsidRPr="00E80091">
              <w:rPr>
                <w:rFonts w:hAnsi="標楷體" w:hint="eastAsia"/>
                <w:sz w:val="28"/>
                <w:szCs w:val="28"/>
              </w:rPr>
              <w:t>每個勤務點配合甲、乙兩股至少需要6名人力(包含輪休人力)，每個值勤時段1人在勤、1人備勤休息，倘遇緊急狀況或臨時勤務，可調用備勤人力支援以確保機關及囚情安全，在有限人力下，可兼顧勤務及機關安全需求。</w:t>
            </w:r>
          </w:p>
        </w:tc>
        <w:tc>
          <w:tcPr>
            <w:tcW w:w="3687" w:type="dxa"/>
          </w:tcPr>
          <w:p w:rsidR="006962AA" w:rsidRPr="00E80091" w:rsidRDefault="00E80091" w:rsidP="006962AA">
            <w:pPr>
              <w:rPr>
                <w:sz w:val="28"/>
                <w:szCs w:val="28"/>
              </w:rPr>
            </w:pPr>
            <w:r w:rsidRPr="00E80091">
              <w:rPr>
                <w:rFonts w:hAnsi="標楷體" w:hint="eastAsia"/>
                <w:sz w:val="28"/>
                <w:szCs w:val="28"/>
              </w:rPr>
              <w:t>每個勤務點至少需要4名人力(包含輪休人力)，每個值勤時段1人在勤、無人備勤，倘遇緊急狀況或臨時勤務，無多餘人力可應變調用，機關安全危虞，倘每個時段要達1名備勤人力水準，則每個勤務點至少需要8名人力(包含輪休人力)，無助減省人力，在人力不足現況下，恐難推行。</w:t>
            </w:r>
          </w:p>
        </w:tc>
      </w:tr>
      <w:tr w:rsidR="006962AA" w:rsidTr="00635297">
        <w:tc>
          <w:tcPr>
            <w:tcW w:w="1384" w:type="dxa"/>
          </w:tcPr>
          <w:p w:rsidR="006962AA" w:rsidRPr="00635297" w:rsidRDefault="00E80091" w:rsidP="006962AA">
            <w:pPr>
              <w:rPr>
                <w:spacing w:val="-16"/>
                <w:sz w:val="28"/>
                <w:szCs w:val="28"/>
              </w:rPr>
            </w:pPr>
            <w:r w:rsidRPr="00635297">
              <w:rPr>
                <w:rFonts w:hAnsi="標楷體" w:hint="eastAsia"/>
                <w:spacing w:val="-16"/>
                <w:sz w:val="28"/>
                <w:szCs w:val="28"/>
              </w:rPr>
              <w:t>以值勤時間比較</w:t>
            </w:r>
          </w:p>
        </w:tc>
        <w:tc>
          <w:tcPr>
            <w:tcW w:w="3829" w:type="dxa"/>
          </w:tcPr>
          <w:p w:rsidR="006962AA" w:rsidRPr="00E80091" w:rsidRDefault="00E80091" w:rsidP="006962AA">
            <w:pPr>
              <w:rPr>
                <w:sz w:val="28"/>
                <w:szCs w:val="28"/>
              </w:rPr>
            </w:pPr>
            <w:r w:rsidRPr="00E80091">
              <w:rPr>
                <w:rFonts w:hAnsi="標楷體" w:hint="eastAsia"/>
                <w:sz w:val="28"/>
                <w:szCs w:val="28"/>
              </w:rPr>
              <w:t>輪值方式為上班日8時上班，翌日9時下班，</w:t>
            </w:r>
            <w:r w:rsidR="00087C53">
              <w:rPr>
                <w:rFonts w:hAnsi="標楷體" w:hint="eastAsia"/>
                <w:sz w:val="28"/>
                <w:szCs w:val="28"/>
              </w:rPr>
              <w:t>其</w:t>
            </w:r>
            <w:r w:rsidRPr="00E80091">
              <w:rPr>
                <w:rFonts w:hAnsi="標楷體" w:hint="eastAsia"/>
                <w:sz w:val="28"/>
                <w:szCs w:val="28"/>
              </w:rPr>
              <w:t>間包含分段上班時數16小時及備勤休息時數9小時，輪值後採計為2日上班日。因上班及休息時段採分段時間安排，夜間至翌日時段之體力、睡眠習慣需要調適，日夜輪值易影響家庭生活規劃。</w:t>
            </w:r>
          </w:p>
        </w:tc>
        <w:tc>
          <w:tcPr>
            <w:tcW w:w="3687" w:type="dxa"/>
          </w:tcPr>
          <w:p w:rsidR="006962AA" w:rsidRPr="00E80091" w:rsidRDefault="00E80091" w:rsidP="006962AA">
            <w:pPr>
              <w:rPr>
                <w:sz w:val="28"/>
                <w:szCs w:val="28"/>
              </w:rPr>
            </w:pPr>
            <w:r w:rsidRPr="00E80091">
              <w:rPr>
                <w:rFonts w:hAnsi="標楷體" w:hint="eastAsia"/>
                <w:sz w:val="28"/>
                <w:szCs w:val="28"/>
              </w:rPr>
              <w:t>每次輪值8小時，達到公務員每日上班8小時期待，每次輪值以</w:t>
            </w:r>
            <w:r w:rsidR="00087C53">
              <w:rPr>
                <w:rFonts w:hAnsi="標楷體" w:hint="eastAsia"/>
                <w:sz w:val="28"/>
                <w:szCs w:val="28"/>
              </w:rPr>
              <w:t>1</w:t>
            </w:r>
            <w:r w:rsidRPr="00E80091">
              <w:rPr>
                <w:rFonts w:hAnsi="標楷體" w:hint="eastAsia"/>
                <w:sz w:val="28"/>
                <w:szCs w:val="28"/>
              </w:rPr>
              <w:t>日計，但連續值勤時間長，無備勤休息時間，輪值班次亦需定期更動而調整適應，值勤末段時間易於疲勞。</w:t>
            </w:r>
          </w:p>
        </w:tc>
      </w:tr>
      <w:tr w:rsidR="006962AA" w:rsidTr="00635297">
        <w:tc>
          <w:tcPr>
            <w:tcW w:w="1384" w:type="dxa"/>
          </w:tcPr>
          <w:p w:rsidR="006962AA" w:rsidRPr="00635297" w:rsidRDefault="00E80091" w:rsidP="006962AA">
            <w:pPr>
              <w:rPr>
                <w:spacing w:val="-16"/>
                <w:sz w:val="28"/>
                <w:szCs w:val="28"/>
              </w:rPr>
            </w:pPr>
            <w:r w:rsidRPr="00635297">
              <w:rPr>
                <w:rFonts w:hAnsi="標楷體" w:hint="eastAsia"/>
                <w:spacing w:val="-16"/>
                <w:sz w:val="28"/>
                <w:szCs w:val="28"/>
              </w:rPr>
              <w:t>以值勤人員交通便利性比較</w:t>
            </w:r>
          </w:p>
        </w:tc>
        <w:tc>
          <w:tcPr>
            <w:tcW w:w="3829" w:type="dxa"/>
          </w:tcPr>
          <w:p w:rsidR="006962AA" w:rsidRPr="00E80091" w:rsidRDefault="00E80091" w:rsidP="006962AA">
            <w:pPr>
              <w:rPr>
                <w:sz w:val="28"/>
                <w:szCs w:val="28"/>
              </w:rPr>
            </w:pPr>
            <w:r w:rsidRPr="00E80091">
              <w:rPr>
                <w:rFonts w:hAnsi="標楷體" w:hint="eastAsia"/>
                <w:sz w:val="28"/>
                <w:szCs w:val="28"/>
              </w:rPr>
              <w:t>每次通勤往返以2日上班日計算，長遠觀之，可節省交通費用及通勤時間，對遠道者較有利。</w:t>
            </w:r>
          </w:p>
        </w:tc>
        <w:tc>
          <w:tcPr>
            <w:tcW w:w="3687" w:type="dxa"/>
          </w:tcPr>
          <w:p w:rsidR="006962AA" w:rsidRPr="00E80091" w:rsidRDefault="00E80091" w:rsidP="006962AA">
            <w:pPr>
              <w:rPr>
                <w:sz w:val="28"/>
                <w:szCs w:val="28"/>
              </w:rPr>
            </w:pPr>
            <w:r w:rsidRPr="00E80091">
              <w:rPr>
                <w:rFonts w:hAnsi="標楷體" w:hint="eastAsia"/>
                <w:sz w:val="28"/>
                <w:szCs w:val="28"/>
              </w:rPr>
              <w:t>通勤時段隨班次變化，尤其夜間通勤風險可能較高，例如：女性同仁人身安全、酒駕肇事高峰時段等因素。</w:t>
            </w:r>
          </w:p>
        </w:tc>
      </w:tr>
      <w:tr w:rsidR="006962AA" w:rsidTr="00635297">
        <w:tc>
          <w:tcPr>
            <w:tcW w:w="1384" w:type="dxa"/>
          </w:tcPr>
          <w:p w:rsidR="006962AA" w:rsidRPr="00635297" w:rsidRDefault="00E80091" w:rsidP="006962AA">
            <w:pPr>
              <w:rPr>
                <w:spacing w:val="-16"/>
                <w:sz w:val="28"/>
                <w:szCs w:val="28"/>
              </w:rPr>
            </w:pPr>
            <w:r w:rsidRPr="00635297">
              <w:rPr>
                <w:rFonts w:hAnsi="標楷體" w:hint="eastAsia"/>
                <w:spacing w:val="-16"/>
                <w:sz w:val="28"/>
                <w:szCs w:val="28"/>
              </w:rPr>
              <w:t>以業務督導執行面比較</w:t>
            </w:r>
          </w:p>
        </w:tc>
        <w:tc>
          <w:tcPr>
            <w:tcW w:w="3829" w:type="dxa"/>
          </w:tcPr>
          <w:p w:rsidR="006962AA" w:rsidRPr="00E80091" w:rsidRDefault="00E80091" w:rsidP="006962AA">
            <w:pPr>
              <w:rPr>
                <w:sz w:val="28"/>
                <w:szCs w:val="28"/>
              </w:rPr>
            </w:pPr>
            <w:r w:rsidRPr="00E80091">
              <w:rPr>
                <w:rFonts w:hAnsi="標楷體" w:hint="eastAsia"/>
                <w:sz w:val="28"/>
                <w:szCs w:val="28"/>
              </w:rPr>
              <w:t>科室主管以上人員為日勤，隔日制夜勤戒護人員固定於上午清點人數並交接業務，科室主管及各級督導人員較能確實掌握勤務交接情形，並於日間有較多時間接觸同仁及瞭解其業務執行之機會。</w:t>
            </w:r>
          </w:p>
        </w:tc>
        <w:tc>
          <w:tcPr>
            <w:tcW w:w="3687" w:type="dxa"/>
          </w:tcPr>
          <w:p w:rsidR="006962AA" w:rsidRPr="00E80091" w:rsidRDefault="00E80091" w:rsidP="006962AA">
            <w:pPr>
              <w:rPr>
                <w:sz w:val="28"/>
                <w:szCs w:val="28"/>
              </w:rPr>
            </w:pPr>
            <w:r w:rsidRPr="00E80091">
              <w:rPr>
                <w:rFonts w:hAnsi="標楷體" w:hint="eastAsia"/>
                <w:sz w:val="28"/>
                <w:szCs w:val="28"/>
              </w:rPr>
              <w:t>每8小時交接業務一次，人員進出頻繁，安檢風險提高，科室主管及各級督導人員因作息迥異，業務互動溝通及督導執行不易，且其中小夜班與大夜班於凌晨零時交接，收容人就寢，無法落實清查人數交接。</w:t>
            </w:r>
          </w:p>
        </w:tc>
      </w:tr>
    </w:tbl>
    <w:p w:rsidR="006962AA" w:rsidRDefault="006962AA" w:rsidP="00326B6C"/>
    <w:p w:rsidR="004333AB" w:rsidRPr="00860918" w:rsidRDefault="004333AB" w:rsidP="0039796D">
      <w:pPr>
        <w:pStyle w:val="3"/>
        <w:rPr>
          <w:b/>
        </w:rPr>
      </w:pPr>
      <w:r w:rsidRPr="00860918">
        <w:rPr>
          <w:rFonts w:hint="eastAsia"/>
          <w:b/>
        </w:rPr>
        <w:t>矯正署</w:t>
      </w:r>
      <w:r w:rsidR="0039796D" w:rsidRPr="00860918">
        <w:rPr>
          <w:rFonts w:hint="eastAsia"/>
          <w:b/>
        </w:rPr>
        <w:t>應</w:t>
      </w:r>
      <w:r w:rsidRPr="00860918">
        <w:rPr>
          <w:rFonts w:hint="eastAsia"/>
          <w:b/>
        </w:rPr>
        <w:t>致力</w:t>
      </w:r>
      <w:r w:rsidR="00860918" w:rsidRPr="00860918">
        <w:rPr>
          <w:rFonts w:hint="eastAsia"/>
          <w:b/>
        </w:rPr>
        <w:t>完善</w:t>
      </w:r>
      <w:r w:rsidRPr="00860918">
        <w:rPr>
          <w:rFonts w:hint="eastAsia"/>
          <w:b/>
        </w:rPr>
        <w:t>監所管理人員</w:t>
      </w:r>
      <w:r w:rsidR="0039796D" w:rsidRPr="00860918">
        <w:rPr>
          <w:rFonts w:hint="eastAsia"/>
          <w:b/>
        </w:rPr>
        <w:t>良好之工作環境、安定戒護人員工作情緒、維護身心健康，降低</w:t>
      </w:r>
      <w:r w:rsidR="0039796D" w:rsidRPr="00860918">
        <w:rPr>
          <w:rFonts w:hint="eastAsia"/>
          <w:b/>
        </w:rPr>
        <w:lastRenderedPageBreak/>
        <w:t>戒護風險</w:t>
      </w:r>
      <w:r w:rsidR="00860918" w:rsidRPr="00860918">
        <w:rPr>
          <w:rFonts w:hint="eastAsia"/>
          <w:b/>
        </w:rPr>
        <w:t>，以維監所管理人員之權益</w:t>
      </w:r>
    </w:p>
    <w:p w:rsidR="00860918" w:rsidRDefault="00326B6C" w:rsidP="004333AB">
      <w:pPr>
        <w:pStyle w:val="4"/>
      </w:pPr>
      <w:r>
        <w:rPr>
          <w:rFonts w:hint="eastAsia"/>
        </w:rPr>
        <w:t>按</w:t>
      </w:r>
      <w:r w:rsidRPr="00326B6C">
        <w:rPr>
          <w:rFonts w:hint="eastAsia"/>
        </w:rPr>
        <w:t>「經濟社會文化權利國際公約」第7條：「……人人有權享受公平與良好之工作條件，尤須確保……休息、閒暇、工作時間之合理限制……。」又依警察勤務條例第16條第3項：「服勤人員每日應有連續</w:t>
      </w:r>
      <w:r w:rsidR="00334F44">
        <w:rPr>
          <w:rFonts w:hint="eastAsia"/>
        </w:rPr>
        <w:t>8</w:t>
      </w:r>
      <w:r w:rsidRPr="00326B6C">
        <w:rPr>
          <w:rFonts w:hint="eastAsia"/>
        </w:rPr>
        <w:t>小時之睡眠時間，深夜勤務以不超過</w:t>
      </w:r>
      <w:r w:rsidR="00334F44">
        <w:rPr>
          <w:rFonts w:hint="eastAsia"/>
        </w:rPr>
        <w:t>4</w:t>
      </w:r>
      <w:r w:rsidRPr="00326B6C">
        <w:rPr>
          <w:rFonts w:hint="eastAsia"/>
        </w:rPr>
        <w:t>小時為度。」是以，</w:t>
      </w:r>
      <w:r>
        <w:rPr>
          <w:rFonts w:hint="eastAsia"/>
        </w:rPr>
        <w:t>監所管理人員</w:t>
      </w:r>
      <w:r w:rsidRPr="00326B6C">
        <w:rPr>
          <w:rFonts w:hint="eastAsia"/>
        </w:rPr>
        <w:t>執行職務之輪調及分配，應參照上開精神維護基層</w:t>
      </w:r>
      <w:r>
        <w:rPr>
          <w:rFonts w:hint="eastAsia"/>
        </w:rPr>
        <w:t>戒護</w:t>
      </w:r>
      <w:r w:rsidRPr="00326B6C">
        <w:rPr>
          <w:rFonts w:hint="eastAsia"/>
        </w:rPr>
        <w:t>同仁之身心健康及良好工作環境</w:t>
      </w:r>
      <w:r w:rsidR="00860918">
        <w:rPr>
          <w:rFonts w:hint="eastAsia"/>
        </w:rPr>
        <w:t>。</w:t>
      </w:r>
    </w:p>
    <w:p w:rsidR="002E1C2C" w:rsidRDefault="00860918" w:rsidP="00860918">
      <w:pPr>
        <w:pStyle w:val="4"/>
      </w:pPr>
      <w:r>
        <w:rPr>
          <w:rFonts w:hint="eastAsia"/>
        </w:rPr>
        <w:t>部分矯正人員所組織之「</w:t>
      </w:r>
      <w:r w:rsidRPr="00860918">
        <w:rPr>
          <w:rFonts w:hint="eastAsia"/>
        </w:rPr>
        <w:t>臺灣獄政工會」於106年9月、10月間</w:t>
      </w:r>
      <w:r w:rsidR="002E1C2C">
        <w:rPr>
          <w:rFonts w:hint="eastAsia"/>
        </w:rPr>
        <w:t>曾</w:t>
      </w:r>
      <w:r w:rsidR="00681FBA">
        <w:rPr>
          <w:rFonts w:hint="eastAsia"/>
        </w:rPr>
        <w:t>做</w:t>
      </w:r>
      <w:r w:rsidRPr="00860918">
        <w:rPr>
          <w:rFonts w:hint="eastAsia"/>
        </w:rPr>
        <w:t>「獄政工作者的心聲：臺灣監所勞動條件與身心健康調查」網路問卷</w:t>
      </w:r>
      <w:r>
        <w:rPr>
          <w:rFonts w:hint="eastAsia"/>
        </w:rPr>
        <w:t>；</w:t>
      </w:r>
      <w:r w:rsidRPr="00860918">
        <w:rPr>
          <w:rFonts w:hint="eastAsia"/>
        </w:rPr>
        <w:t>矯正署於107年3月進行全國機關戒護人員對於擔任日、夜勤勤務點</w:t>
      </w:r>
      <w:r w:rsidR="00681FBA">
        <w:rPr>
          <w:rFonts w:hint="eastAsia"/>
        </w:rPr>
        <w:t>等勤務指派方式亦做</w:t>
      </w:r>
      <w:r w:rsidR="00681FBA" w:rsidRPr="00860918">
        <w:rPr>
          <w:rFonts w:hint="eastAsia"/>
        </w:rPr>
        <w:t>問卷調查</w:t>
      </w:r>
      <w:r w:rsidRPr="00860918">
        <w:rPr>
          <w:rFonts w:hint="eastAsia"/>
        </w:rPr>
        <w:t>，</w:t>
      </w:r>
      <w:r w:rsidR="00681FBA">
        <w:rPr>
          <w:rFonts w:hint="eastAsia"/>
        </w:rPr>
        <w:t>雖該</w:t>
      </w:r>
      <w:r w:rsidR="00F71CC2">
        <w:rPr>
          <w:rFonts w:hint="eastAsia"/>
        </w:rPr>
        <w:t>2</w:t>
      </w:r>
      <w:r w:rsidR="00681FBA">
        <w:rPr>
          <w:rFonts w:hint="eastAsia"/>
        </w:rPr>
        <w:t>項問卷調查受限於問卷設計及抽樣等因素，難以完整正確呈現監所管理人員之心聲，然</w:t>
      </w:r>
      <w:r>
        <w:rPr>
          <w:rFonts w:hint="eastAsia"/>
        </w:rPr>
        <w:t>在監所人力嚴重不足之現況下，</w:t>
      </w:r>
      <w:r w:rsidRPr="00F10A74">
        <w:rPr>
          <w:rFonts w:hint="eastAsia"/>
        </w:rPr>
        <w:t>戒護外醫勤務</w:t>
      </w:r>
      <w:r>
        <w:rPr>
          <w:rFonts w:hint="eastAsia"/>
        </w:rPr>
        <w:t>又</w:t>
      </w:r>
      <w:r w:rsidRPr="00F10A74">
        <w:rPr>
          <w:rFonts w:hint="eastAsia"/>
        </w:rPr>
        <w:t>暴增</w:t>
      </w:r>
      <w:r>
        <w:rPr>
          <w:rFonts w:hint="eastAsia"/>
        </w:rPr>
        <w:t>，無論何種輪班制度均有其困難</w:t>
      </w:r>
      <w:r w:rsidRPr="00860918">
        <w:rPr>
          <w:rFonts w:hint="eastAsia"/>
        </w:rPr>
        <w:t>，</w:t>
      </w:r>
      <w:r w:rsidR="002E1C2C">
        <w:rPr>
          <w:rFonts w:hint="eastAsia"/>
        </w:rPr>
        <w:t>但自問卷中顯示，</w:t>
      </w:r>
      <w:r w:rsidR="00681FBA">
        <w:rPr>
          <w:rFonts w:hint="eastAsia"/>
        </w:rPr>
        <w:t>監所戒護人員所承受之工作壓力及身心受創情形，確</w:t>
      </w:r>
      <w:r w:rsidR="002E1C2C">
        <w:rPr>
          <w:rFonts w:hint="eastAsia"/>
        </w:rPr>
        <w:t>實</w:t>
      </w:r>
      <w:r w:rsidR="00681FBA">
        <w:rPr>
          <w:rFonts w:hint="eastAsia"/>
        </w:rPr>
        <w:t>值</w:t>
      </w:r>
      <w:r w:rsidR="002E1C2C">
        <w:rPr>
          <w:rFonts w:hint="eastAsia"/>
        </w:rPr>
        <w:t>得</w:t>
      </w:r>
      <w:r w:rsidR="00681FBA">
        <w:rPr>
          <w:rFonts w:hint="eastAsia"/>
        </w:rPr>
        <w:t>矯正署加以重視。</w:t>
      </w:r>
    </w:p>
    <w:p w:rsidR="00326B6C" w:rsidRDefault="00860918" w:rsidP="00860918">
      <w:pPr>
        <w:pStyle w:val="4"/>
      </w:pPr>
      <w:r>
        <w:rPr>
          <w:rFonts w:hint="eastAsia"/>
        </w:rPr>
        <w:t>因此，</w:t>
      </w:r>
      <w:r w:rsidR="007B02A3">
        <w:rPr>
          <w:rFonts w:hint="eastAsia"/>
        </w:rPr>
        <w:t>法務部除應積極持續爭取所需人力補足缺額外，</w:t>
      </w:r>
      <w:r w:rsidR="00326B6C">
        <w:rPr>
          <w:rFonts w:hint="eastAsia"/>
        </w:rPr>
        <w:t>矯正署對於</w:t>
      </w:r>
      <w:r w:rsidR="00326B6C" w:rsidRPr="00326B6C">
        <w:rPr>
          <w:rFonts w:hint="eastAsia"/>
        </w:rPr>
        <w:t>矯正機關</w:t>
      </w:r>
      <w:r w:rsidR="00E33233">
        <w:rPr>
          <w:rFonts w:hint="eastAsia"/>
        </w:rPr>
        <w:t>在</w:t>
      </w:r>
      <w:r w:rsidR="007B02A3">
        <w:rPr>
          <w:rFonts w:hint="eastAsia"/>
        </w:rPr>
        <w:t>現有人力下</w:t>
      </w:r>
      <w:r w:rsidR="003D6FE2">
        <w:rPr>
          <w:rFonts w:hint="eastAsia"/>
        </w:rPr>
        <w:t>固得基於權責，針對機關特性，考量機關安全及囚情安定情形下</w:t>
      </w:r>
      <w:r w:rsidR="007B02A3">
        <w:rPr>
          <w:rFonts w:hint="eastAsia"/>
        </w:rPr>
        <w:t>對</w:t>
      </w:r>
      <w:r w:rsidR="00326B6C" w:rsidRPr="00326B6C">
        <w:rPr>
          <w:rFonts w:hint="eastAsia"/>
        </w:rPr>
        <w:t>管理人員</w:t>
      </w:r>
      <w:r w:rsidR="003D6FE2">
        <w:rPr>
          <w:rFonts w:hint="eastAsia"/>
        </w:rPr>
        <w:t>為職務分派</w:t>
      </w:r>
      <w:r w:rsidR="007F44A7">
        <w:rPr>
          <w:rFonts w:hint="eastAsia"/>
        </w:rPr>
        <w:t>，</w:t>
      </w:r>
      <w:r w:rsidR="003D6FE2">
        <w:rPr>
          <w:rFonts w:hint="eastAsia"/>
        </w:rPr>
        <w:t>然尤須注意</w:t>
      </w:r>
      <w:r w:rsidR="007F44A7">
        <w:rPr>
          <w:rFonts w:hint="eastAsia"/>
        </w:rPr>
        <w:t>最大程度維護戒護同仁之身心健康及充足之睡眠時間，</w:t>
      </w:r>
      <w:r w:rsidR="003D6FE2">
        <w:rPr>
          <w:rFonts w:hint="eastAsia"/>
        </w:rPr>
        <w:t>安定戒護同仁工作情緒，降低戒護風險，增加戒護同仁心理衛生保健之機制</w:t>
      </w:r>
      <w:r w:rsidR="002E1C2C">
        <w:rPr>
          <w:rFonts w:hint="eastAsia"/>
        </w:rPr>
        <w:t>，</w:t>
      </w:r>
      <w:r w:rsidR="003D6FE2">
        <w:rPr>
          <w:rFonts w:hint="eastAsia"/>
        </w:rPr>
        <w:t>勤務安排亦應充分考量女性同仁生理</w:t>
      </w:r>
      <w:r w:rsidR="00172693">
        <w:rPr>
          <w:rFonts w:hint="eastAsia"/>
        </w:rPr>
        <w:t>與心理</w:t>
      </w:r>
      <w:r w:rsidR="003D6FE2">
        <w:rPr>
          <w:rFonts w:hint="eastAsia"/>
        </w:rPr>
        <w:t>之調適</w:t>
      </w:r>
      <w:r w:rsidR="00172693">
        <w:rPr>
          <w:rFonts w:hint="eastAsia"/>
        </w:rPr>
        <w:t>及家庭狀況等因素</w:t>
      </w:r>
      <w:r w:rsidR="003D6FE2">
        <w:rPr>
          <w:rFonts w:hint="eastAsia"/>
        </w:rPr>
        <w:t>，</w:t>
      </w:r>
      <w:r w:rsidR="007F44A7">
        <w:rPr>
          <w:rFonts w:hint="eastAsia"/>
        </w:rPr>
        <w:t>以保障監所管理人員之權益。</w:t>
      </w:r>
    </w:p>
    <w:p w:rsidR="00E33233" w:rsidRDefault="00E33233" w:rsidP="00E33233">
      <w:pPr>
        <w:pStyle w:val="2"/>
        <w:numPr>
          <w:ilvl w:val="0"/>
          <w:numId w:val="0"/>
        </w:numPr>
        <w:kinsoku w:val="0"/>
        <w:overflowPunct/>
        <w:autoSpaceDE/>
        <w:autoSpaceDN/>
        <w:ind w:left="1021"/>
        <w:rPr>
          <w:color w:val="000000" w:themeColor="text1"/>
        </w:rPr>
      </w:pPr>
    </w:p>
    <w:p w:rsidR="0028071C" w:rsidRPr="001261CF" w:rsidRDefault="00522F2F" w:rsidP="00A960E7">
      <w:pPr>
        <w:pStyle w:val="2"/>
        <w:numPr>
          <w:ilvl w:val="1"/>
          <w:numId w:val="9"/>
        </w:numPr>
        <w:kinsoku w:val="0"/>
        <w:overflowPunct/>
        <w:autoSpaceDE/>
        <w:autoSpaceDN/>
        <w:rPr>
          <w:b/>
          <w:color w:val="000000" w:themeColor="text1"/>
        </w:rPr>
      </w:pPr>
      <w:r w:rsidRPr="001261CF">
        <w:rPr>
          <w:rFonts w:hint="eastAsia"/>
          <w:b/>
          <w:color w:val="000000" w:themeColor="text1"/>
        </w:rPr>
        <w:lastRenderedPageBreak/>
        <w:t>法務部</w:t>
      </w:r>
      <w:r w:rsidR="00E33233" w:rsidRPr="001261CF">
        <w:rPr>
          <w:rFonts w:hint="eastAsia"/>
          <w:b/>
          <w:color w:val="000000" w:themeColor="text1"/>
        </w:rPr>
        <w:t>應依據矯正機關職務之特殊性，針對管理人員所應負之職務繁重程度、</w:t>
      </w:r>
      <w:r w:rsidR="0028071C" w:rsidRPr="001261CF">
        <w:rPr>
          <w:rFonts w:hint="eastAsia"/>
          <w:b/>
          <w:color w:val="000000" w:themeColor="text1"/>
        </w:rPr>
        <w:t>專業程度、</w:t>
      </w:r>
      <w:r w:rsidR="00E33233" w:rsidRPr="001261CF">
        <w:rPr>
          <w:rFonts w:hint="eastAsia"/>
          <w:b/>
          <w:color w:val="000000" w:themeColor="text1"/>
        </w:rPr>
        <w:t>危險程度</w:t>
      </w:r>
      <w:r w:rsidR="00AD4A07" w:rsidRPr="001261CF">
        <w:rPr>
          <w:rFonts w:hint="eastAsia"/>
          <w:b/>
          <w:color w:val="000000" w:themeColor="text1"/>
        </w:rPr>
        <w:t>、</w:t>
      </w:r>
      <w:r w:rsidR="00435A3A" w:rsidRPr="001261CF">
        <w:rPr>
          <w:rFonts w:hint="eastAsia"/>
          <w:b/>
          <w:color w:val="000000" w:themeColor="text1"/>
        </w:rPr>
        <w:t>與</w:t>
      </w:r>
      <w:r w:rsidR="006A4813" w:rsidRPr="001261CF">
        <w:rPr>
          <w:rFonts w:hint="eastAsia"/>
          <w:b/>
          <w:color w:val="000000" w:themeColor="text1"/>
        </w:rPr>
        <w:t>其他職務間之衡平、</w:t>
      </w:r>
      <w:r w:rsidR="00435A3A" w:rsidRPr="001261CF">
        <w:rPr>
          <w:rFonts w:hint="eastAsia"/>
          <w:b/>
          <w:color w:val="000000" w:themeColor="text1"/>
        </w:rPr>
        <w:t>民間業界相近職務之薪資水準</w:t>
      </w:r>
      <w:r w:rsidR="006A4813" w:rsidRPr="001261CF">
        <w:rPr>
          <w:rFonts w:hint="eastAsia"/>
          <w:b/>
          <w:color w:val="000000" w:themeColor="text1"/>
        </w:rPr>
        <w:t>等因素</w:t>
      </w:r>
      <w:r w:rsidR="00435A3A" w:rsidRPr="001261CF">
        <w:rPr>
          <w:rFonts w:hint="eastAsia"/>
          <w:b/>
          <w:color w:val="000000" w:themeColor="text1"/>
        </w:rPr>
        <w:t>，如實向行政院</w:t>
      </w:r>
      <w:r w:rsidR="006A4813" w:rsidRPr="001261CF">
        <w:rPr>
          <w:rFonts w:hint="eastAsia"/>
          <w:b/>
          <w:color w:val="000000" w:themeColor="text1"/>
        </w:rPr>
        <w:t>反</w:t>
      </w:r>
      <w:r w:rsidR="007E57C1">
        <w:rPr>
          <w:rFonts w:hint="eastAsia"/>
          <w:b/>
          <w:color w:val="000000" w:themeColor="text1"/>
        </w:rPr>
        <w:t>映</w:t>
      </w:r>
      <w:r w:rsidR="006A4813" w:rsidRPr="001261CF">
        <w:rPr>
          <w:rFonts w:hint="eastAsia"/>
          <w:b/>
          <w:color w:val="000000" w:themeColor="text1"/>
        </w:rPr>
        <w:t>，以利行政院確實衡酌適當之加給給與；又監所管理人員之「加班費」與「值勤費」性質不同，矯正機關應覈實認定執行職務之性質，依據法令支給</w:t>
      </w:r>
      <w:r w:rsidR="0028071C" w:rsidRPr="001261CF">
        <w:rPr>
          <w:rFonts w:hint="eastAsia"/>
          <w:b/>
          <w:color w:val="000000" w:themeColor="text1"/>
        </w:rPr>
        <w:t>各項報酬，</w:t>
      </w:r>
      <w:r w:rsidR="00172693">
        <w:rPr>
          <w:rFonts w:hint="eastAsia"/>
          <w:b/>
          <w:color w:val="000000" w:themeColor="text1"/>
        </w:rPr>
        <w:t>倘備勤時間被指派</w:t>
      </w:r>
      <w:r w:rsidR="00587DE4">
        <w:rPr>
          <w:rFonts w:hint="eastAsia"/>
          <w:b/>
          <w:color w:val="000000" w:themeColor="text1"/>
        </w:rPr>
        <w:t>勤</w:t>
      </w:r>
      <w:r w:rsidR="00172693">
        <w:rPr>
          <w:rFonts w:hint="eastAsia"/>
          <w:b/>
          <w:color w:val="000000" w:themeColor="text1"/>
        </w:rPr>
        <w:t>務，應確實發給加班費，</w:t>
      </w:r>
      <w:r w:rsidR="0028071C" w:rsidRPr="001261CF">
        <w:rPr>
          <w:rFonts w:hint="eastAsia"/>
          <w:b/>
          <w:color w:val="000000" w:themeColor="text1"/>
        </w:rPr>
        <w:t>以保障監所管理人員之權益</w:t>
      </w:r>
    </w:p>
    <w:p w:rsidR="00B168DE" w:rsidRPr="00B168DE" w:rsidRDefault="00B168DE" w:rsidP="001261CF">
      <w:pPr>
        <w:pStyle w:val="3"/>
        <w:numPr>
          <w:ilvl w:val="2"/>
          <w:numId w:val="9"/>
        </w:numPr>
        <w:kinsoku w:val="0"/>
        <w:overflowPunct/>
        <w:autoSpaceDE/>
        <w:autoSpaceDN/>
        <w:rPr>
          <w:b/>
          <w:color w:val="000000" w:themeColor="text1"/>
        </w:rPr>
      </w:pPr>
      <w:r w:rsidRPr="00B168DE">
        <w:rPr>
          <w:rFonts w:hint="eastAsia"/>
          <w:b/>
          <w:color w:val="000000" w:themeColor="text1"/>
        </w:rPr>
        <w:t>法務部應如實向行政院</w:t>
      </w:r>
      <w:r w:rsidR="00F71CC2">
        <w:rPr>
          <w:rFonts w:hint="eastAsia"/>
          <w:b/>
          <w:color w:val="000000" w:themeColor="text1"/>
        </w:rPr>
        <w:t>反映</w:t>
      </w:r>
      <w:r w:rsidRPr="00B168DE">
        <w:rPr>
          <w:rFonts w:hint="eastAsia"/>
          <w:b/>
          <w:color w:val="000000" w:themeColor="text1"/>
        </w:rPr>
        <w:t>矯正機關職務之特殊性以利行政院確實衡酌適當之加給給與</w:t>
      </w:r>
    </w:p>
    <w:p w:rsidR="00B168DE" w:rsidRPr="00B168DE" w:rsidRDefault="0028071C" w:rsidP="00B168DE">
      <w:pPr>
        <w:pStyle w:val="4"/>
        <w:numPr>
          <w:ilvl w:val="3"/>
          <w:numId w:val="9"/>
        </w:numPr>
        <w:kinsoku w:val="0"/>
        <w:overflowPunct/>
        <w:autoSpaceDE/>
        <w:autoSpaceDN/>
        <w:rPr>
          <w:color w:val="000000" w:themeColor="text1"/>
        </w:rPr>
      </w:pPr>
      <w:r w:rsidRPr="00B168DE">
        <w:rPr>
          <w:rFonts w:hint="eastAsia"/>
          <w:color w:val="000000" w:themeColor="text1"/>
        </w:rPr>
        <w:t>按</w:t>
      </w:r>
      <w:r w:rsidR="00B168DE" w:rsidRPr="00B168DE">
        <w:rPr>
          <w:rFonts w:hint="eastAsia"/>
          <w:color w:val="000000" w:themeColor="text1"/>
        </w:rPr>
        <w:t>加給係指本俸、年功俸以外，因所任職務種類、性質與服務地區之</w:t>
      </w:r>
      <w:r w:rsidR="00B168DE">
        <w:rPr>
          <w:rFonts w:hint="eastAsia"/>
          <w:color w:val="000000" w:themeColor="text1"/>
        </w:rPr>
        <w:t>不同，而另加之給與，公務人員俸給法第2條第5款定有明文。</w:t>
      </w:r>
      <w:r w:rsidRPr="00B168DE">
        <w:rPr>
          <w:rFonts w:hint="eastAsia"/>
          <w:color w:val="000000" w:themeColor="text1"/>
        </w:rPr>
        <w:t>公務人員加給給與辦法第4條規定：「公務人員各種加給之給與，應衡酌下列因素訂定：一、職務加給：主管職務、職責繁重或工作危險程度。二、技術或專業加給：職務之技術或專業程度、繁簡難易、所需資格條件及人力市場供需狀況。</w:t>
      </w:r>
      <w:r w:rsidR="00B168DE">
        <w:rPr>
          <w:rFonts w:hint="eastAsia"/>
          <w:color w:val="000000" w:themeColor="text1"/>
        </w:rPr>
        <w:t>」</w:t>
      </w:r>
    </w:p>
    <w:p w:rsidR="0028071C" w:rsidRPr="00B168DE" w:rsidRDefault="003C2D92" w:rsidP="00B168DE">
      <w:pPr>
        <w:pStyle w:val="4"/>
        <w:numPr>
          <w:ilvl w:val="3"/>
          <w:numId w:val="9"/>
        </w:numPr>
        <w:kinsoku w:val="0"/>
        <w:overflowPunct/>
        <w:autoSpaceDE/>
        <w:autoSpaceDN/>
        <w:rPr>
          <w:color w:val="000000" w:themeColor="text1"/>
        </w:rPr>
      </w:pPr>
      <w:r w:rsidRPr="00B168DE">
        <w:rPr>
          <w:rFonts w:hint="eastAsia"/>
          <w:color w:val="000000" w:themeColor="text1"/>
        </w:rPr>
        <w:t>查行政院前曾考量法務部所屬矯正機關戒護人員之業務特性，爰核給其較一般公務人員高出新臺幣（下同）1,010元至3,025元之專業加給；又考量</w:t>
      </w:r>
      <w:r w:rsidR="00587DE4">
        <w:rPr>
          <w:rFonts w:hint="eastAsia"/>
          <w:color w:val="000000" w:themeColor="text1"/>
        </w:rPr>
        <w:t>其</w:t>
      </w:r>
      <w:r w:rsidRPr="00B168DE">
        <w:rPr>
          <w:rFonts w:hint="eastAsia"/>
          <w:color w:val="000000" w:themeColor="text1"/>
        </w:rPr>
        <w:t>等人員工作性質特殊及執行職務之危險性，行政院並核定直接戒護人員自73年7月1日起另增支專業加給2,700元（84年度調高為3,000元），間接戒護人員另增支專業加給2,300元</w:t>
      </w:r>
      <w:r w:rsidR="0067051B">
        <w:rPr>
          <w:rStyle w:val="aff0"/>
          <w:color w:val="000000" w:themeColor="text1"/>
        </w:rPr>
        <w:footnoteReference w:id="2"/>
      </w:r>
      <w:r w:rsidR="00A52CEB" w:rsidRPr="00B168DE">
        <w:rPr>
          <w:rFonts w:hint="eastAsia"/>
          <w:color w:val="000000" w:themeColor="text1"/>
        </w:rPr>
        <w:t>，</w:t>
      </w:r>
      <w:r w:rsidR="0067051B" w:rsidRPr="00B168DE">
        <w:rPr>
          <w:rFonts w:hint="eastAsia"/>
          <w:color w:val="000000" w:themeColor="text1"/>
        </w:rPr>
        <w:t>迄今未再調整。</w:t>
      </w:r>
      <w:r w:rsidR="00A52CEB" w:rsidRPr="00B168DE">
        <w:rPr>
          <w:rFonts w:hint="eastAsia"/>
          <w:color w:val="000000" w:themeColor="text1"/>
        </w:rPr>
        <w:t>自84年迄今已逾13年，矯正機關執行勤務之環境</w:t>
      </w:r>
      <w:r w:rsidR="001707DC" w:rsidRPr="00B168DE">
        <w:rPr>
          <w:rFonts w:hint="eastAsia"/>
          <w:color w:val="000000" w:themeColor="text1"/>
        </w:rPr>
        <w:t>已有變化，諸如90年起實施全國公務人員週休二日制度戒護勤務之排班方式已有改變、監所收容人納入全民健康保險</w:t>
      </w:r>
      <w:r w:rsidR="001707DC" w:rsidRPr="00B168DE">
        <w:rPr>
          <w:rFonts w:hint="eastAsia"/>
          <w:color w:val="000000" w:themeColor="text1"/>
        </w:rPr>
        <w:lastRenderedPageBreak/>
        <w:t>後戒護外醫勤務增多、募兵制實施後替代役人數減少、「警察人員勤務加給表」之加給金額業經多次調整，並依勤務繁重及危險程度劃分三級支給、民間勞動基本工資已多次調整等因素</w:t>
      </w:r>
      <w:r w:rsidR="001261CF" w:rsidRPr="00B168DE">
        <w:rPr>
          <w:rFonts w:hint="eastAsia"/>
          <w:color w:val="000000" w:themeColor="text1"/>
        </w:rPr>
        <w:t>。法務部應依據矯正機關職務之特殊性，針對管理人員所應負之職務繁重程度、專業程度、危險程度、與其他職務間之衡平、民間業界相近職務之薪資水準等因素，如實向行政院</w:t>
      </w:r>
      <w:r w:rsidR="00F71CC2">
        <w:rPr>
          <w:rFonts w:hint="eastAsia"/>
          <w:color w:val="000000" w:themeColor="text1"/>
        </w:rPr>
        <w:t>反映</w:t>
      </w:r>
      <w:r w:rsidR="001261CF" w:rsidRPr="00B168DE">
        <w:rPr>
          <w:rFonts w:hint="eastAsia"/>
          <w:color w:val="000000" w:themeColor="text1"/>
        </w:rPr>
        <w:t>，以利行政院確實衡酌適當之加給給與。</w:t>
      </w:r>
    </w:p>
    <w:p w:rsidR="0080619D" w:rsidRPr="0080619D" w:rsidRDefault="0080619D" w:rsidP="0080619D">
      <w:pPr>
        <w:pStyle w:val="3"/>
        <w:numPr>
          <w:ilvl w:val="2"/>
          <w:numId w:val="9"/>
        </w:numPr>
        <w:kinsoku w:val="0"/>
        <w:overflowPunct/>
        <w:autoSpaceDE/>
        <w:autoSpaceDN/>
        <w:rPr>
          <w:b/>
          <w:color w:val="000000" w:themeColor="text1"/>
        </w:rPr>
      </w:pPr>
      <w:r w:rsidRPr="0080619D">
        <w:rPr>
          <w:rFonts w:hint="eastAsia"/>
          <w:b/>
          <w:color w:val="000000" w:themeColor="text1"/>
        </w:rPr>
        <w:t>倘值班備勤時間被指派緊急臨時勤務而無法備勤休息，機關應改發加班費用</w:t>
      </w:r>
    </w:p>
    <w:p w:rsidR="00A773F6" w:rsidRDefault="00BC48B7" w:rsidP="0080619D">
      <w:pPr>
        <w:pStyle w:val="4"/>
        <w:numPr>
          <w:ilvl w:val="3"/>
          <w:numId w:val="9"/>
        </w:numPr>
        <w:kinsoku w:val="0"/>
        <w:overflowPunct/>
        <w:autoSpaceDE/>
        <w:autoSpaceDN/>
        <w:rPr>
          <w:color w:val="000000" w:themeColor="text1"/>
        </w:rPr>
      </w:pPr>
      <w:r w:rsidRPr="0080619D">
        <w:rPr>
          <w:rFonts w:hint="eastAsia"/>
          <w:color w:val="000000" w:themeColor="text1"/>
        </w:rPr>
        <w:t>按</w:t>
      </w:r>
      <w:r w:rsidR="001261CF" w:rsidRPr="0080619D">
        <w:rPr>
          <w:rFonts w:hint="eastAsia"/>
          <w:color w:val="000000" w:themeColor="text1"/>
        </w:rPr>
        <w:t>公務員服務法第11條第2項規定：「公務員每週應有</w:t>
      </w:r>
      <w:r w:rsidR="00F71CC2">
        <w:rPr>
          <w:rFonts w:hint="eastAsia"/>
          <w:color w:val="000000" w:themeColor="text1"/>
        </w:rPr>
        <w:t>2</w:t>
      </w:r>
      <w:r w:rsidR="001261CF" w:rsidRPr="0080619D">
        <w:rPr>
          <w:rFonts w:hint="eastAsia"/>
          <w:color w:val="000000" w:themeColor="text1"/>
        </w:rPr>
        <w:t>日之休息，作為例假。業務性質特殊之機關，得以輪休或其他彈性方式行之」、公務人員週休二日實施辦法第2條第1項規定：「公務人員每日上班時數為</w:t>
      </w:r>
      <w:r w:rsidR="00334F44">
        <w:rPr>
          <w:rFonts w:hint="eastAsia"/>
          <w:color w:val="000000" w:themeColor="text1"/>
        </w:rPr>
        <w:t>8</w:t>
      </w:r>
      <w:r w:rsidR="001261CF" w:rsidRPr="0080619D">
        <w:rPr>
          <w:rFonts w:hint="eastAsia"/>
          <w:color w:val="000000" w:themeColor="text1"/>
        </w:rPr>
        <w:t>小時，每週工作總時數為</w:t>
      </w:r>
      <w:r w:rsidR="00334F44">
        <w:rPr>
          <w:rFonts w:hint="eastAsia"/>
          <w:color w:val="000000" w:themeColor="text1"/>
        </w:rPr>
        <w:t>40</w:t>
      </w:r>
      <w:r w:rsidR="001261CF" w:rsidRPr="0080619D">
        <w:rPr>
          <w:rFonts w:hint="eastAsia"/>
          <w:color w:val="000000" w:themeColor="text1"/>
        </w:rPr>
        <w:t>小時」、同辦法第4條第1、2項規定：「交通運輸、警察、消防、海岸巡防、醫療、關務等機關（構），為全年無休服務民眾，應實施輪班、輪休制度。前項以外之為民服務機關（構），由主管機關視實際業務需要，在不影響為民服務之原則下，自行彈性調整辦公時間。」及公務人員保障法第23條規定：「公務人員經指派於上班時間以外執行職務者，服務機關應給予加班費、補休假、獎勵或其他相當之補償。」</w:t>
      </w:r>
    </w:p>
    <w:p w:rsidR="001261CF" w:rsidRDefault="00BC48B7" w:rsidP="00A773F6">
      <w:pPr>
        <w:pStyle w:val="4"/>
        <w:numPr>
          <w:ilvl w:val="3"/>
          <w:numId w:val="9"/>
        </w:numPr>
        <w:kinsoku w:val="0"/>
        <w:overflowPunct/>
        <w:autoSpaceDE/>
        <w:autoSpaceDN/>
        <w:rPr>
          <w:color w:val="000000" w:themeColor="text1"/>
        </w:rPr>
      </w:pPr>
      <w:r w:rsidRPr="00A773F6">
        <w:rPr>
          <w:rFonts w:hint="eastAsia"/>
          <w:color w:val="000000" w:themeColor="text1"/>
        </w:rPr>
        <w:t>服務機關應給予公務人員加班補償，係以該公務人員經指派於規定上班時間以外之時間執行職務為前提，惟服務機關仍應視機關之預算、業務等之執行狀況，就所定之補償方式斟酌給予補償，有公務人員保障暨培訓委員會（下稱保訓會）</w:t>
      </w:r>
      <w:r w:rsidRPr="00A773F6">
        <w:rPr>
          <w:rFonts w:hint="eastAsia"/>
          <w:color w:val="000000" w:themeColor="text1"/>
        </w:rPr>
        <w:lastRenderedPageBreak/>
        <w:t>函</w:t>
      </w:r>
      <w:r w:rsidR="00587DE4">
        <w:rPr>
          <w:rFonts w:hint="eastAsia"/>
          <w:color w:val="000000" w:themeColor="text1"/>
        </w:rPr>
        <w:t>釋</w:t>
      </w:r>
      <w:r w:rsidRPr="00A773F6">
        <w:rPr>
          <w:rFonts w:hint="eastAsia"/>
          <w:color w:val="000000" w:themeColor="text1"/>
        </w:rPr>
        <w:t>可稽</w:t>
      </w:r>
      <w:r w:rsidR="00587DE4">
        <w:rPr>
          <w:rStyle w:val="aff0"/>
          <w:color w:val="000000" w:themeColor="text1"/>
        </w:rPr>
        <w:footnoteReference w:id="3"/>
      </w:r>
      <w:r w:rsidRPr="00A773F6">
        <w:rPr>
          <w:rFonts w:hint="eastAsia"/>
          <w:color w:val="000000" w:themeColor="text1"/>
        </w:rPr>
        <w:t>。復查原行政院人事行政局</w:t>
      </w:r>
      <w:r w:rsidR="00B168DE" w:rsidRPr="00A773F6">
        <w:rPr>
          <w:rFonts w:hint="eastAsia"/>
          <w:color w:val="000000" w:themeColor="text1"/>
        </w:rPr>
        <w:t>函</w:t>
      </w:r>
      <w:r w:rsidRPr="00A773F6">
        <w:rPr>
          <w:rFonts w:hint="eastAsia"/>
          <w:color w:val="000000" w:themeColor="text1"/>
        </w:rPr>
        <w:t>釋</w:t>
      </w:r>
      <w:r w:rsidR="00587DE4">
        <w:rPr>
          <w:rStyle w:val="aff0"/>
          <w:color w:val="000000" w:themeColor="text1"/>
        </w:rPr>
        <w:footnoteReference w:id="4"/>
      </w:r>
      <w:r w:rsidRPr="00A773F6">
        <w:rPr>
          <w:rFonts w:hint="eastAsia"/>
          <w:color w:val="000000" w:themeColor="text1"/>
        </w:rPr>
        <w:t>略以：加班係在上班時間以外，經指派延長工作，執行特定職務；值班係機關基於管理之需要，指派員工於上班時間以外之特定期間，待命處理可能發生之臨時性、突發性事件，其工作內容可能與本職業務有關，亦可能為機關交辦之非本職業務。至兩者區分標準仍宜從工作性質及內容論斷，就工作性質而言，加班視同上班之延續，值班則屬待命性質；就工作內容而言，加班係處理特定職務，值班則處理突發性、臨時性事件</w:t>
      </w:r>
      <w:r w:rsidR="00B168DE" w:rsidRPr="00A773F6">
        <w:rPr>
          <w:rFonts w:hint="eastAsia"/>
          <w:color w:val="000000" w:themeColor="text1"/>
        </w:rPr>
        <w:t>。</w:t>
      </w:r>
      <w:r w:rsidR="00A773F6" w:rsidRPr="00A773F6">
        <w:rPr>
          <w:rFonts w:hint="eastAsia"/>
          <w:color w:val="000000" w:themeColor="text1"/>
        </w:rPr>
        <w:t>另依行政院函頒之加班費支給補充規定</w:t>
      </w:r>
      <w:r w:rsidR="00587DE4">
        <w:rPr>
          <w:rStyle w:val="aff0"/>
          <w:color w:val="000000" w:themeColor="text1"/>
        </w:rPr>
        <w:footnoteReference w:id="5"/>
      </w:r>
      <w:r w:rsidR="00A773F6" w:rsidRPr="00A773F6">
        <w:rPr>
          <w:rFonts w:hint="eastAsia"/>
          <w:color w:val="000000" w:themeColor="text1"/>
        </w:rPr>
        <w:t>略以：值班、值勤、值日（夜）等工作性質與加班不同，其費用仍由各主管機關自行照原規定（按：即為各主管機關原訂定之值班規定）辦理。</w:t>
      </w:r>
    </w:p>
    <w:p w:rsidR="00A773F6" w:rsidRDefault="00A773F6" w:rsidP="00A773F6">
      <w:pPr>
        <w:pStyle w:val="4"/>
        <w:numPr>
          <w:ilvl w:val="3"/>
          <w:numId w:val="9"/>
        </w:numPr>
        <w:kinsoku w:val="0"/>
        <w:overflowPunct/>
        <w:autoSpaceDE/>
        <w:autoSpaceDN/>
        <w:rPr>
          <w:color w:val="000000" w:themeColor="text1"/>
        </w:rPr>
      </w:pPr>
      <w:r w:rsidRPr="00A773F6">
        <w:rPr>
          <w:rFonts w:hint="eastAsia"/>
          <w:color w:val="000000" w:themeColor="text1"/>
        </w:rPr>
        <w:t>矯正機關管理人員因應戒護人犯需要，實施「隔日制勤務制度」，於輪休時間仍需值勤或備勤，爰支給「值勤費」或「備勤費」，其支給標準</w:t>
      </w:r>
      <w:r w:rsidR="009F60A0">
        <w:rPr>
          <w:rFonts w:hint="eastAsia"/>
          <w:color w:val="000000" w:themeColor="text1"/>
        </w:rPr>
        <w:t>係</w:t>
      </w:r>
      <w:r w:rsidRPr="00A773F6">
        <w:rPr>
          <w:rFonts w:hint="eastAsia"/>
          <w:color w:val="000000" w:themeColor="text1"/>
        </w:rPr>
        <w:t>依</w:t>
      </w:r>
      <w:r w:rsidR="009F60A0">
        <w:rPr>
          <w:rFonts w:hint="eastAsia"/>
          <w:color w:val="000000" w:themeColor="text1"/>
        </w:rPr>
        <w:t>據</w:t>
      </w:r>
      <w:r w:rsidRPr="00A773F6">
        <w:rPr>
          <w:rFonts w:hint="eastAsia"/>
          <w:color w:val="000000" w:themeColor="text1"/>
        </w:rPr>
        <w:t>「法務部矯正署所屬矯正機關勤務費用支給要點」</w:t>
      </w:r>
      <w:r w:rsidR="009F60A0">
        <w:rPr>
          <w:rStyle w:val="aff0"/>
          <w:color w:val="000000" w:themeColor="text1"/>
        </w:rPr>
        <w:footnoteReference w:id="6"/>
      </w:r>
      <w:r w:rsidRPr="00A773F6">
        <w:rPr>
          <w:rFonts w:hint="eastAsia"/>
          <w:color w:val="000000" w:themeColor="text1"/>
        </w:rPr>
        <w:t>規定辦理，日勤戒護人員，支領「值勤費</w:t>
      </w:r>
      <w:r w:rsidRPr="00A773F6">
        <w:rPr>
          <w:rFonts w:hint="eastAsia"/>
          <w:color w:val="000000" w:themeColor="text1"/>
        </w:rPr>
        <w:lastRenderedPageBreak/>
        <w:t>」350元(以每日2小時計算，每小時值勤費為175元）、隔日制夜勤戒護人員，支領「備勤費」560元(以休息時間9小時計算，每小時備勤費為62元)。</w:t>
      </w:r>
      <w:r w:rsidR="00187063">
        <w:rPr>
          <w:rFonts w:hint="eastAsia"/>
          <w:color w:val="000000" w:themeColor="text1"/>
        </w:rPr>
        <w:t>基於上揭法令與函釋，</w:t>
      </w:r>
      <w:r w:rsidRPr="00A773F6">
        <w:rPr>
          <w:rFonts w:hint="eastAsia"/>
          <w:color w:val="000000" w:themeColor="text1"/>
        </w:rPr>
        <w:t>戒護人員如因戒護勤務需要加班，則實際在勤務崗位執勤時間支領全額加班費或補休，夜勤人員於日間執勤時間經指派代理日勤工作，亦支給值勤費，</w:t>
      </w:r>
      <w:r w:rsidR="00187063">
        <w:rPr>
          <w:rFonts w:hint="eastAsia"/>
          <w:color w:val="000000" w:themeColor="text1"/>
        </w:rPr>
        <w:t>待命</w:t>
      </w:r>
      <w:r w:rsidRPr="00A773F6">
        <w:rPr>
          <w:rFonts w:hint="eastAsia"/>
          <w:color w:val="000000" w:themeColor="text1"/>
        </w:rPr>
        <w:t>休息時間則以每日備勤休息時間9小時為基準按比例計算「備勤費」。</w:t>
      </w:r>
    </w:p>
    <w:p w:rsidR="00C279C0" w:rsidRDefault="00187063" w:rsidP="00C279C0">
      <w:pPr>
        <w:pStyle w:val="4"/>
        <w:numPr>
          <w:ilvl w:val="3"/>
          <w:numId w:val="9"/>
        </w:numPr>
        <w:kinsoku w:val="0"/>
        <w:overflowPunct/>
        <w:autoSpaceDE/>
        <w:autoSpaceDN/>
        <w:rPr>
          <w:color w:val="000000" w:themeColor="text1"/>
        </w:rPr>
      </w:pPr>
      <w:r w:rsidRPr="00C279C0">
        <w:rPr>
          <w:rFonts w:hint="eastAsia"/>
          <w:color w:val="000000" w:themeColor="text1"/>
        </w:rPr>
        <w:t>監所管理人員為依法任用之公務人員，具有公法上之</w:t>
      </w:r>
      <w:r w:rsidR="0008507C">
        <w:rPr>
          <w:rFonts w:hint="eastAsia"/>
          <w:color w:val="000000" w:themeColor="text1"/>
        </w:rPr>
        <w:t>法律</w:t>
      </w:r>
      <w:r w:rsidRPr="00C279C0">
        <w:rPr>
          <w:rFonts w:hint="eastAsia"/>
          <w:color w:val="000000" w:themeColor="text1"/>
        </w:rPr>
        <w:t>關係，與依私法上僱傭契約之勞</w:t>
      </w:r>
      <w:r w:rsidR="00F71CC2">
        <w:rPr>
          <w:rFonts w:hint="eastAsia"/>
          <w:color w:val="000000" w:themeColor="text1"/>
        </w:rPr>
        <w:t>雇</w:t>
      </w:r>
      <w:r w:rsidRPr="00C279C0">
        <w:rPr>
          <w:rFonts w:hint="eastAsia"/>
          <w:color w:val="000000" w:themeColor="text1"/>
        </w:rPr>
        <w:t>關係所應適用「勞動基準法」（下稱勞基法）之適用範圍不同，</w:t>
      </w:r>
      <w:r w:rsidR="00C279C0" w:rsidRPr="00C279C0">
        <w:rPr>
          <w:rFonts w:hint="eastAsia"/>
          <w:color w:val="000000" w:themeColor="text1"/>
        </w:rPr>
        <w:t>故勞基法有關基本工資之規定與公務人員之待遇加給未具</w:t>
      </w:r>
      <w:r w:rsidR="00C279C0">
        <w:rPr>
          <w:rFonts w:hint="eastAsia"/>
          <w:color w:val="000000" w:themeColor="text1"/>
        </w:rPr>
        <w:t>可</w:t>
      </w:r>
      <w:r w:rsidR="00C279C0" w:rsidRPr="00C279C0">
        <w:rPr>
          <w:rFonts w:hint="eastAsia"/>
          <w:color w:val="000000" w:themeColor="text1"/>
        </w:rPr>
        <w:t>比擬之基礎。然各主管機關原訂定之值班規定</w:t>
      </w:r>
      <w:r w:rsidR="00C279C0">
        <w:rPr>
          <w:rFonts w:hint="eastAsia"/>
          <w:color w:val="000000" w:themeColor="text1"/>
        </w:rPr>
        <w:t>有關值班費之金額，亦應隨社會環境之變遷</w:t>
      </w:r>
      <w:r w:rsidR="00510F78">
        <w:rPr>
          <w:rFonts w:hint="eastAsia"/>
          <w:color w:val="000000" w:themeColor="text1"/>
        </w:rPr>
        <w:t>，參酌市場因素及勞動市場之變化，</w:t>
      </w:r>
      <w:r w:rsidR="00C279C0">
        <w:rPr>
          <w:rFonts w:hint="eastAsia"/>
          <w:color w:val="000000" w:themeColor="text1"/>
        </w:rPr>
        <w:t>斟酌機關財政狀況適時檢討，</w:t>
      </w:r>
      <w:r w:rsidR="00510F78">
        <w:rPr>
          <w:rFonts w:hint="eastAsia"/>
          <w:color w:val="000000" w:themeColor="text1"/>
        </w:rPr>
        <w:t>以</w:t>
      </w:r>
      <w:r w:rsidR="00C279C0">
        <w:rPr>
          <w:rFonts w:hint="eastAsia"/>
          <w:color w:val="000000" w:themeColor="text1"/>
        </w:rPr>
        <w:t>維護</w:t>
      </w:r>
      <w:r w:rsidR="00510F78">
        <w:rPr>
          <w:rFonts w:hint="eastAsia"/>
          <w:color w:val="000000" w:themeColor="text1"/>
        </w:rPr>
        <w:t>基層公務同仁之</w:t>
      </w:r>
      <w:r w:rsidR="00921390">
        <w:rPr>
          <w:rFonts w:hint="eastAsia"/>
          <w:color w:val="000000" w:themeColor="text1"/>
        </w:rPr>
        <w:t>基本權益</w:t>
      </w:r>
      <w:r w:rsidR="00510F78">
        <w:rPr>
          <w:rFonts w:hint="eastAsia"/>
          <w:color w:val="000000" w:themeColor="text1"/>
        </w:rPr>
        <w:t>，併此敘明。</w:t>
      </w:r>
    </w:p>
    <w:p w:rsidR="00510F78" w:rsidRPr="00C279C0" w:rsidRDefault="00510F78" w:rsidP="00510F78">
      <w:pPr>
        <w:pStyle w:val="4"/>
        <w:numPr>
          <w:ilvl w:val="0"/>
          <w:numId w:val="0"/>
        </w:numPr>
        <w:kinsoku w:val="0"/>
        <w:overflowPunct/>
        <w:autoSpaceDE/>
        <w:autoSpaceDN/>
        <w:ind w:left="1701"/>
        <w:rPr>
          <w:color w:val="000000" w:themeColor="text1"/>
        </w:rPr>
      </w:pPr>
    </w:p>
    <w:p w:rsidR="00CF6F89" w:rsidRPr="00335B46" w:rsidRDefault="00510F78" w:rsidP="00335B46">
      <w:pPr>
        <w:pStyle w:val="2"/>
        <w:numPr>
          <w:ilvl w:val="1"/>
          <w:numId w:val="9"/>
        </w:numPr>
        <w:kinsoku w:val="0"/>
        <w:overflowPunct/>
        <w:autoSpaceDE/>
        <w:autoSpaceDN/>
        <w:rPr>
          <w:b/>
          <w:color w:val="000000" w:themeColor="text1"/>
        </w:rPr>
      </w:pPr>
      <w:r w:rsidRPr="00335B46">
        <w:rPr>
          <w:rFonts w:hint="eastAsia"/>
          <w:b/>
          <w:color w:val="000000" w:themeColor="text1"/>
        </w:rPr>
        <w:t>矯正署所屬機關之</w:t>
      </w:r>
      <w:r w:rsidR="00335B46">
        <w:rPr>
          <w:rFonts w:hint="eastAsia"/>
          <w:b/>
          <w:color w:val="000000" w:themeColor="text1"/>
        </w:rPr>
        <w:t>名稱、</w:t>
      </w:r>
      <w:r w:rsidRPr="00335B46">
        <w:rPr>
          <w:rFonts w:hint="eastAsia"/>
          <w:b/>
          <w:color w:val="000000" w:themeColor="text1"/>
        </w:rPr>
        <w:t>組織編制與資源配置，</w:t>
      </w:r>
      <w:r w:rsidR="00251ACA" w:rsidRPr="00335B46">
        <w:rPr>
          <w:rFonts w:hint="eastAsia"/>
          <w:b/>
          <w:color w:val="000000" w:themeColor="text1"/>
        </w:rPr>
        <w:t>有部分機關</w:t>
      </w:r>
      <w:r w:rsidR="00335B46" w:rsidRPr="00335B46">
        <w:rPr>
          <w:rFonts w:hint="eastAsia"/>
          <w:b/>
          <w:color w:val="000000" w:themeColor="text1"/>
        </w:rPr>
        <w:t>未能依據</w:t>
      </w:r>
      <w:r w:rsidR="00335B46">
        <w:rPr>
          <w:rFonts w:hint="eastAsia"/>
          <w:b/>
          <w:color w:val="000000" w:themeColor="text1"/>
        </w:rPr>
        <w:t>執行矯正業務之實況妥適調整，</w:t>
      </w:r>
      <w:r w:rsidRPr="00335B46">
        <w:rPr>
          <w:rFonts w:hint="eastAsia"/>
          <w:b/>
          <w:color w:val="000000" w:themeColor="text1"/>
        </w:rPr>
        <w:t>允宜依</w:t>
      </w:r>
      <w:r w:rsidR="00CF6F89" w:rsidRPr="00335B46">
        <w:rPr>
          <w:rFonts w:hint="eastAsia"/>
          <w:b/>
          <w:color w:val="000000" w:themeColor="text1"/>
        </w:rPr>
        <w:t>實際</w:t>
      </w:r>
      <w:r w:rsidRPr="00335B46">
        <w:rPr>
          <w:rFonts w:hint="eastAsia"/>
          <w:b/>
          <w:color w:val="000000" w:themeColor="text1"/>
        </w:rPr>
        <w:t>執行矯正業務之實況核實調整，</w:t>
      </w:r>
      <w:r w:rsidR="00CF6F89" w:rsidRPr="00335B46">
        <w:rPr>
          <w:rFonts w:hint="eastAsia"/>
          <w:b/>
          <w:color w:val="000000" w:themeColor="text1"/>
        </w:rPr>
        <w:t>以</w:t>
      </w:r>
      <w:r w:rsidR="00251ACA" w:rsidRPr="00335B46">
        <w:rPr>
          <w:rFonts w:hint="eastAsia"/>
          <w:b/>
          <w:color w:val="000000" w:themeColor="text1"/>
        </w:rPr>
        <w:t>利各機關朝專業化發展，</w:t>
      </w:r>
      <w:r w:rsidR="00A835B8" w:rsidRPr="00335B46">
        <w:rPr>
          <w:rFonts w:hint="eastAsia"/>
          <w:b/>
          <w:color w:val="000000" w:themeColor="text1"/>
        </w:rPr>
        <w:t>強化</w:t>
      </w:r>
      <w:r w:rsidR="00593588" w:rsidRPr="00335B46">
        <w:rPr>
          <w:rFonts w:hint="eastAsia"/>
          <w:b/>
          <w:color w:val="000000" w:themeColor="text1"/>
        </w:rPr>
        <w:t>管理</w:t>
      </w:r>
      <w:r w:rsidR="00CF6F89" w:rsidRPr="00335B46">
        <w:rPr>
          <w:rFonts w:hint="eastAsia"/>
          <w:b/>
          <w:color w:val="000000" w:themeColor="text1"/>
        </w:rPr>
        <w:t>人員之</w:t>
      </w:r>
      <w:r w:rsidR="00A835B8" w:rsidRPr="00335B46">
        <w:rPr>
          <w:rFonts w:hint="eastAsia"/>
          <w:b/>
          <w:color w:val="000000" w:themeColor="text1"/>
        </w:rPr>
        <w:t>專業訓練</w:t>
      </w:r>
      <w:r w:rsidR="00593588" w:rsidRPr="00335B46">
        <w:rPr>
          <w:rFonts w:hint="eastAsia"/>
          <w:b/>
          <w:color w:val="000000" w:themeColor="text1"/>
        </w:rPr>
        <w:t>，</w:t>
      </w:r>
      <w:r w:rsidR="00A835B8" w:rsidRPr="00335B46">
        <w:rPr>
          <w:rFonts w:hint="eastAsia"/>
          <w:b/>
          <w:color w:val="000000" w:themeColor="text1"/>
        </w:rPr>
        <w:t>並</w:t>
      </w:r>
      <w:r w:rsidR="00593588" w:rsidRPr="00335B46">
        <w:rPr>
          <w:rFonts w:hint="eastAsia"/>
          <w:b/>
          <w:color w:val="000000" w:themeColor="text1"/>
        </w:rPr>
        <w:t>有利人員</w:t>
      </w:r>
      <w:r w:rsidR="00CF6F89" w:rsidRPr="00335B46">
        <w:rPr>
          <w:rFonts w:hint="eastAsia"/>
          <w:b/>
          <w:color w:val="000000" w:themeColor="text1"/>
        </w:rPr>
        <w:t>穩定及經驗傳承</w:t>
      </w:r>
      <w:r w:rsidR="00593588" w:rsidRPr="00335B46">
        <w:rPr>
          <w:rFonts w:hint="eastAsia"/>
          <w:b/>
          <w:color w:val="000000" w:themeColor="text1"/>
        </w:rPr>
        <w:t>執行矯正業務</w:t>
      </w:r>
    </w:p>
    <w:p w:rsidR="003F7A54" w:rsidRPr="00F063AD" w:rsidRDefault="003F7A54" w:rsidP="007D0154">
      <w:pPr>
        <w:pStyle w:val="3"/>
        <w:numPr>
          <w:ilvl w:val="2"/>
          <w:numId w:val="9"/>
        </w:numPr>
        <w:kinsoku w:val="0"/>
        <w:overflowPunct/>
        <w:autoSpaceDE/>
        <w:autoSpaceDN/>
      </w:pPr>
      <w:r w:rsidRPr="007D0154">
        <w:rPr>
          <w:rFonts w:hint="eastAsia"/>
          <w:color w:val="000000" w:themeColor="text1"/>
        </w:rPr>
        <w:tab/>
        <w:t>犯罪矯正機構之分類可分為廣義與狹義。廣義的犯罪矯正機構係包括監獄、少年輔育院、少年矯正學校、技能訓練所、戒治所、看守所及少年觀護所。100年矯正署正式成立</w:t>
      </w:r>
      <w:r w:rsidR="0021276D">
        <w:rPr>
          <w:rFonts w:hint="eastAsia"/>
          <w:color w:val="000000" w:themeColor="text1"/>
        </w:rPr>
        <w:t>前</w:t>
      </w:r>
      <w:r w:rsidRPr="007D0154">
        <w:rPr>
          <w:rFonts w:hint="eastAsia"/>
          <w:color w:val="000000" w:themeColor="text1"/>
        </w:rPr>
        <w:t>，監獄、少年輔育院、少年矯正學校、技能訓練所、戒治所隸屬於法務部，受該部直接指揮監督，而看守所</w:t>
      </w:r>
      <w:r w:rsidR="0021276D">
        <w:rPr>
          <w:rFonts w:hint="eastAsia"/>
          <w:color w:val="000000" w:themeColor="text1"/>
        </w:rPr>
        <w:t>、少年觀護所</w:t>
      </w:r>
      <w:r w:rsidRPr="007D0154">
        <w:rPr>
          <w:rFonts w:hint="eastAsia"/>
          <w:color w:val="000000" w:themeColor="text1"/>
        </w:rPr>
        <w:t>隸屬</w:t>
      </w:r>
      <w:r w:rsidRPr="007D0154">
        <w:rPr>
          <w:rFonts w:hint="eastAsia"/>
          <w:color w:val="000000" w:themeColor="text1"/>
        </w:rPr>
        <w:lastRenderedPageBreak/>
        <w:t>於高等法院檢察署，受該署指揮監督。狹義的犯罪矯正機構係專指監獄、少年輔育院、少年矯正學校及技能訓練所、戒治所而言。各犯罪矯正機構之設置目的各有不同</w:t>
      </w:r>
      <w:r w:rsidR="007D0154" w:rsidRPr="007D0154">
        <w:rPr>
          <w:rFonts w:hint="eastAsia"/>
          <w:color w:val="000000" w:themeColor="text1"/>
        </w:rPr>
        <w:t>。監獄為執行徒刑或拘役之機構，即犯罪者經法院依法判處徒刑或拘役確定後，由檢察官指揮監獄執行。而徒刑、拘役之執行，其目的在使受刑人改悔向上，適於社會生活。少年輔育院係依法執行少年感化教育處分之處所，其目的在矯正少年不良習性，使其悔過自新，授予生活智能，俾能自謀生計並按其實際需要，實施補習教育，使有繼續求學機會。少年矯正學校係執行少年徒刑、拘役及感化教育處分之處所，其目的在經由學校教育方式，矯正少年不良習性，使其改過自新適應社會生活。技能訓練所係執行強制工作及感訓處分之處所，其目的在於訓練受處分人謀生技能及養成勞動習慣，使具有就業能力。看守所為羈押刑事被告之處所，刑事被告於訊問後，法官認為有脫逃或湮滅、偽造、變造證據或有勾串共犯或證人之虞，或所犯為死刑、無期徒刑或最輕本刑為</w:t>
      </w:r>
      <w:r w:rsidR="007D0154">
        <w:rPr>
          <w:rFonts w:hint="eastAsia"/>
          <w:color w:val="000000" w:themeColor="text1"/>
        </w:rPr>
        <w:t>5</w:t>
      </w:r>
      <w:r w:rsidR="007D0154" w:rsidRPr="007D0154">
        <w:rPr>
          <w:rFonts w:hint="eastAsia"/>
          <w:color w:val="000000" w:themeColor="text1"/>
        </w:rPr>
        <w:t>年以上有期徒刑之罪刑，必要時予</w:t>
      </w:r>
      <w:r w:rsidR="009F60A0">
        <w:rPr>
          <w:rFonts w:hint="eastAsia"/>
          <w:color w:val="000000" w:themeColor="text1"/>
        </w:rPr>
        <w:t>以</w:t>
      </w:r>
      <w:r w:rsidR="007D0154" w:rsidRPr="007D0154">
        <w:rPr>
          <w:rFonts w:hint="eastAsia"/>
          <w:color w:val="000000" w:themeColor="text1"/>
        </w:rPr>
        <w:t>羈押。</w:t>
      </w:r>
    </w:p>
    <w:p w:rsidR="00F063AD" w:rsidRPr="00916119" w:rsidRDefault="00816F05" w:rsidP="007D0154">
      <w:pPr>
        <w:pStyle w:val="3"/>
        <w:numPr>
          <w:ilvl w:val="2"/>
          <w:numId w:val="9"/>
        </w:numPr>
        <w:kinsoku w:val="0"/>
        <w:overflowPunct/>
        <w:autoSpaceDE/>
        <w:autoSpaceDN/>
      </w:pPr>
      <w:r>
        <w:rPr>
          <w:rFonts w:hint="eastAsia"/>
        </w:rPr>
        <w:t>鑑於上述7大類矯正機關各有不同之設置目的，設置之法源依據亦不相同，為能發揮各該矯正機關功能</w:t>
      </w:r>
      <w:r w:rsidR="006A1F70">
        <w:rPr>
          <w:rFonts w:hint="eastAsia"/>
        </w:rPr>
        <w:t>，達成依法</w:t>
      </w:r>
      <w:r>
        <w:rPr>
          <w:rFonts w:hint="eastAsia"/>
        </w:rPr>
        <w:t>設置</w:t>
      </w:r>
      <w:r w:rsidR="006A1F70">
        <w:rPr>
          <w:rFonts w:hint="eastAsia"/>
        </w:rPr>
        <w:t>之</w:t>
      </w:r>
      <w:r>
        <w:rPr>
          <w:rFonts w:hint="eastAsia"/>
        </w:rPr>
        <w:t>目的，各機關宜朝向專業化分工，人員之</w:t>
      </w:r>
      <w:r w:rsidR="009753E0">
        <w:rPr>
          <w:rFonts w:hint="eastAsia"/>
        </w:rPr>
        <w:t>甄選及</w:t>
      </w:r>
      <w:r>
        <w:rPr>
          <w:rFonts w:hint="eastAsia"/>
        </w:rPr>
        <w:t>調任</w:t>
      </w:r>
      <w:r w:rsidR="009753E0">
        <w:rPr>
          <w:rFonts w:hint="eastAsia"/>
        </w:rPr>
        <w:t>亦應符合擬任</w:t>
      </w:r>
      <w:r w:rsidR="006A1F70">
        <w:rPr>
          <w:rFonts w:hint="eastAsia"/>
        </w:rPr>
        <w:t>用</w:t>
      </w:r>
      <w:r w:rsidR="009753E0">
        <w:rPr>
          <w:rFonts w:hint="eastAsia"/>
        </w:rPr>
        <w:t>機關之專業需求。例如，監獄著重教化功能，</w:t>
      </w:r>
      <w:r w:rsidR="009753E0" w:rsidRPr="007D0154">
        <w:rPr>
          <w:rFonts w:hint="eastAsia"/>
          <w:color w:val="000000" w:themeColor="text1"/>
        </w:rPr>
        <w:t>其目的在使受刑人改悔向上，適於社會生活</w:t>
      </w:r>
      <w:r w:rsidR="009753E0">
        <w:rPr>
          <w:rFonts w:hint="eastAsia"/>
          <w:color w:val="000000" w:themeColor="text1"/>
        </w:rPr>
        <w:t>，而看守所</w:t>
      </w:r>
      <w:r w:rsidR="009753E0" w:rsidRPr="007D0154">
        <w:rPr>
          <w:rFonts w:hint="eastAsia"/>
          <w:color w:val="000000" w:themeColor="text1"/>
        </w:rPr>
        <w:t>為羈押刑事被告之處所</w:t>
      </w:r>
      <w:r w:rsidR="009753E0">
        <w:rPr>
          <w:rFonts w:hint="eastAsia"/>
          <w:color w:val="000000" w:themeColor="text1"/>
        </w:rPr>
        <w:t>，其目的在保全證據，以利刑事訴訟程序之進行，二者所應施予收容人之管理與教化方式與內容，應不相同。又如監獄以成人為收容對象，而少年輔育院與</w:t>
      </w:r>
      <w:r w:rsidR="00C619E0">
        <w:rPr>
          <w:rFonts w:hint="eastAsia"/>
          <w:color w:val="000000" w:themeColor="text1"/>
        </w:rPr>
        <w:t>少年</w:t>
      </w:r>
      <w:r w:rsidR="009753E0">
        <w:rPr>
          <w:rFonts w:hint="eastAsia"/>
          <w:color w:val="000000" w:themeColor="text1"/>
        </w:rPr>
        <w:t>矯正學校</w:t>
      </w:r>
      <w:r w:rsidR="00C619E0">
        <w:rPr>
          <w:rFonts w:hint="eastAsia"/>
          <w:color w:val="000000" w:themeColor="text1"/>
        </w:rPr>
        <w:t>以少年為收容對象，</w:t>
      </w:r>
      <w:r w:rsidR="00C619E0">
        <w:rPr>
          <w:rFonts w:hint="eastAsia"/>
          <w:color w:val="000000" w:themeColor="text1"/>
        </w:rPr>
        <w:lastRenderedPageBreak/>
        <w:t>所應施予之戒護強度與教化方式亦應有本質之區別，因之，管理人員之甄選與調任亦應</w:t>
      </w:r>
      <w:r w:rsidR="006A1F70">
        <w:rPr>
          <w:rFonts w:hint="eastAsia"/>
          <w:color w:val="000000" w:themeColor="text1"/>
        </w:rPr>
        <w:t>著重</w:t>
      </w:r>
      <w:r w:rsidR="00EF791B">
        <w:rPr>
          <w:rFonts w:hint="eastAsia"/>
          <w:color w:val="000000" w:themeColor="text1"/>
        </w:rPr>
        <w:t>機關特性之需求，</w:t>
      </w:r>
      <w:r w:rsidR="00C619E0">
        <w:rPr>
          <w:rFonts w:hint="eastAsia"/>
          <w:color w:val="000000" w:themeColor="text1"/>
        </w:rPr>
        <w:t>依循各機關之法定任務，朝專業化掄才、任用，並</w:t>
      </w:r>
      <w:r w:rsidR="00B963CB">
        <w:rPr>
          <w:rFonts w:hint="eastAsia"/>
          <w:color w:val="000000" w:themeColor="text1"/>
        </w:rPr>
        <w:t>接受</w:t>
      </w:r>
      <w:r w:rsidR="00C619E0">
        <w:rPr>
          <w:rFonts w:hint="eastAsia"/>
          <w:color w:val="000000" w:themeColor="text1"/>
        </w:rPr>
        <w:t>專業訓練，以符機關設置之目的。</w:t>
      </w:r>
      <w:r w:rsidR="00072C70">
        <w:rPr>
          <w:rFonts w:hint="eastAsia"/>
          <w:color w:val="000000" w:themeColor="text1"/>
        </w:rPr>
        <w:t>以</w:t>
      </w:r>
      <w:r w:rsidR="00B74FD4">
        <w:rPr>
          <w:rFonts w:hint="eastAsia"/>
          <w:color w:val="000000" w:themeColor="text1"/>
        </w:rPr>
        <w:t>矯正署</w:t>
      </w:r>
      <w:r w:rsidR="00072C70">
        <w:rPr>
          <w:rFonts w:hint="eastAsia"/>
          <w:color w:val="000000" w:themeColor="text1"/>
        </w:rPr>
        <w:t>臺北看守所為例，該所之機關名稱及組織編制雖為「看守所」，然依據該所107年3月底之收容人數據觀察，收容之2,888人中，刑事被告及</w:t>
      </w:r>
      <w:r w:rsidR="0058712D">
        <w:rPr>
          <w:rFonts w:hint="eastAsia"/>
          <w:color w:val="000000" w:themeColor="text1"/>
        </w:rPr>
        <w:t>民事</w:t>
      </w:r>
      <w:r w:rsidR="00072C70">
        <w:rPr>
          <w:rFonts w:hint="eastAsia"/>
          <w:color w:val="000000" w:themeColor="text1"/>
        </w:rPr>
        <w:t>被管收人之人數僅為453人，</w:t>
      </w:r>
      <w:r w:rsidR="00087C53">
        <w:rPr>
          <w:rFonts w:hint="eastAsia"/>
          <w:color w:val="000000" w:themeColor="text1"/>
        </w:rPr>
        <w:t>占</w:t>
      </w:r>
      <w:r w:rsidR="00072C70">
        <w:rPr>
          <w:rFonts w:hint="eastAsia"/>
          <w:color w:val="000000" w:themeColor="text1"/>
        </w:rPr>
        <w:t>比僅為</w:t>
      </w:r>
      <w:r w:rsidR="00B963CB">
        <w:rPr>
          <w:rFonts w:hint="eastAsia"/>
          <w:color w:val="000000" w:themeColor="text1"/>
        </w:rPr>
        <w:t>15.7％，受刑人卻</w:t>
      </w:r>
      <w:r w:rsidR="00087C53">
        <w:rPr>
          <w:rFonts w:hint="eastAsia"/>
          <w:color w:val="000000" w:themeColor="text1"/>
        </w:rPr>
        <w:t>占</w:t>
      </w:r>
      <w:r w:rsidR="00B963CB">
        <w:rPr>
          <w:rFonts w:hint="eastAsia"/>
          <w:color w:val="000000" w:themeColor="text1"/>
        </w:rPr>
        <w:t>最大比例，人數為2</w:t>
      </w:r>
      <w:r w:rsidR="00B74FD4">
        <w:rPr>
          <w:rFonts w:hint="eastAsia"/>
          <w:color w:val="000000" w:themeColor="text1"/>
        </w:rPr>
        <w:t>,</w:t>
      </w:r>
      <w:r w:rsidR="007F55DF">
        <w:rPr>
          <w:rFonts w:hint="eastAsia"/>
          <w:color w:val="000000" w:themeColor="text1"/>
        </w:rPr>
        <w:t>264</w:t>
      </w:r>
      <w:r w:rsidR="00B963CB">
        <w:rPr>
          <w:rFonts w:hint="eastAsia"/>
          <w:color w:val="000000" w:themeColor="text1"/>
        </w:rPr>
        <w:t>人，</w:t>
      </w:r>
      <w:r w:rsidR="00087C53">
        <w:rPr>
          <w:rFonts w:hint="eastAsia"/>
          <w:color w:val="000000" w:themeColor="text1"/>
        </w:rPr>
        <w:t>占</w:t>
      </w:r>
      <w:r w:rsidR="00B963CB">
        <w:rPr>
          <w:rFonts w:hint="eastAsia"/>
          <w:color w:val="000000" w:themeColor="text1"/>
        </w:rPr>
        <w:t>78.4％，顯然</w:t>
      </w:r>
      <w:r w:rsidR="003613D6">
        <w:rPr>
          <w:rFonts w:hint="eastAsia"/>
          <w:color w:val="000000" w:themeColor="text1"/>
        </w:rPr>
        <w:t>已實質擔負監獄之功能，與「看守所」之名稱</w:t>
      </w:r>
      <w:r w:rsidR="00B963CB">
        <w:rPr>
          <w:rFonts w:hint="eastAsia"/>
          <w:color w:val="000000" w:themeColor="text1"/>
        </w:rPr>
        <w:t>已名實不符</w:t>
      </w:r>
      <w:r w:rsidR="003613D6">
        <w:rPr>
          <w:rFonts w:hint="eastAsia"/>
          <w:color w:val="000000" w:themeColor="text1"/>
        </w:rPr>
        <w:t>，而此現象卻非臺北看守所所獨有，有賴法務部及矯正署通盤檢討，妥適調整</w:t>
      </w:r>
      <w:r w:rsidR="00B963CB">
        <w:rPr>
          <w:rFonts w:hint="eastAsia"/>
          <w:color w:val="000000" w:themeColor="text1"/>
        </w:rPr>
        <w:t>。</w:t>
      </w:r>
    </w:p>
    <w:p w:rsidR="00916119" w:rsidRPr="003613D6" w:rsidRDefault="00916119" w:rsidP="00916119">
      <w:pPr>
        <w:pStyle w:val="a3"/>
      </w:pPr>
      <w:r>
        <w:rPr>
          <w:rFonts w:hint="eastAsia"/>
        </w:rPr>
        <w:t>矯正署臺北看守所在所各類收容人數（</w:t>
      </w:r>
      <w:r w:rsidRPr="003613D6">
        <w:rPr>
          <w:rFonts w:hint="eastAsia"/>
          <w:sz w:val="22"/>
          <w:szCs w:val="22"/>
        </w:rPr>
        <w:t>單位：人</w:t>
      </w:r>
      <w:r>
        <w:rPr>
          <w:rFonts w:hint="eastAsia"/>
          <w:sz w:val="22"/>
          <w:szCs w:val="22"/>
        </w:rPr>
        <w:t>）</w:t>
      </w:r>
    </w:p>
    <w:tbl>
      <w:tblPr>
        <w:tblStyle w:val="af8"/>
        <w:tblW w:w="0" w:type="auto"/>
        <w:tblLook w:val="04A0" w:firstRow="1" w:lastRow="0" w:firstColumn="1" w:lastColumn="0" w:noHBand="0" w:noVBand="1"/>
      </w:tblPr>
      <w:tblGrid>
        <w:gridCol w:w="1483"/>
        <w:gridCol w:w="1483"/>
        <w:gridCol w:w="1483"/>
        <w:gridCol w:w="1483"/>
        <w:gridCol w:w="1484"/>
        <w:gridCol w:w="1484"/>
      </w:tblGrid>
      <w:tr w:rsidR="003613D6" w:rsidRPr="00916119" w:rsidTr="00916119">
        <w:trPr>
          <w:trHeight w:val="567"/>
        </w:trPr>
        <w:tc>
          <w:tcPr>
            <w:tcW w:w="1483" w:type="dxa"/>
            <w:vAlign w:val="center"/>
          </w:tcPr>
          <w:p w:rsidR="003613D6" w:rsidRPr="00916119" w:rsidRDefault="003613D6" w:rsidP="00916119">
            <w:pPr>
              <w:jc w:val="center"/>
              <w:rPr>
                <w:sz w:val="24"/>
                <w:szCs w:val="24"/>
              </w:rPr>
            </w:pPr>
            <w:r w:rsidRPr="00916119">
              <w:rPr>
                <w:rFonts w:hint="eastAsia"/>
                <w:sz w:val="24"/>
                <w:szCs w:val="24"/>
              </w:rPr>
              <w:t>項目別</w:t>
            </w:r>
          </w:p>
        </w:tc>
        <w:tc>
          <w:tcPr>
            <w:tcW w:w="1483" w:type="dxa"/>
            <w:vAlign w:val="center"/>
          </w:tcPr>
          <w:p w:rsidR="003613D6" w:rsidRPr="00916119" w:rsidRDefault="003613D6" w:rsidP="00916119">
            <w:pPr>
              <w:jc w:val="center"/>
              <w:rPr>
                <w:sz w:val="24"/>
                <w:szCs w:val="24"/>
              </w:rPr>
            </w:pPr>
            <w:r w:rsidRPr="00916119">
              <w:rPr>
                <w:rFonts w:hint="eastAsia"/>
                <w:sz w:val="24"/>
                <w:szCs w:val="24"/>
              </w:rPr>
              <w:t>103年底</w:t>
            </w:r>
          </w:p>
        </w:tc>
        <w:tc>
          <w:tcPr>
            <w:tcW w:w="1483" w:type="dxa"/>
            <w:vAlign w:val="center"/>
          </w:tcPr>
          <w:p w:rsidR="003613D6" w:rsidRPr="00916119" w:rsidRDefault="003613D6" w:rsidP="00916119">
            <w:pPr>
              <w:jc w:val="center"/>
              <w:rPr>
                <w:sz w:val="24"/>
                <w:szCs w:val="24"/>
              </w:rPr>
            </w:pPr>
            <w:r w:rsidRPr="00916119">
              <w:rPr>
                <w:rFonts w:hint="eastAsia"/>
                <w:sz w:val="24"/>
                <w:szCs w:val="24"/>
              </w:rPr>
              <w:t>104年底</w:t>
            </w:r>
          </w:p>
        </w:tc>
        <w:tc>
          <w:tcPr>
            <w:tcW w:w="1483" w:type="dxa"/>
            <w:vAlign w:val="center"/>
          </w:tcPr>
          <w:p w:rsidR="003613D6" w:rsidRPr="00916119" w:rsidRDefault="003613D6" w:rsidP="00916119">
            <w:pPr>
              <w:jc w:val="center"/>
              <w:rPr>
                <w:sz w:val="24"/>
                <w:szCs w:val="24"/>
              </w:rPr>
            </w:pPr>
            <w:r w:rsidRPr="00916119">
              <w:rPr>
                <w:rFonts w:hint="eastAsia"/>
                <w:sz w:val="24"/>
                <w:szCs w:val="24"/>
              </w:rPr>
              <w:t>105年底</w:t>
            </w:r>
          </w:p>
        </w:tc>
        <w:tc>
          <w:tcPr>
            <w:tcW w:w="1484" w:type="dxa"/>
            <w:vAlign w:val="center"/>
          </w:tcPr>
          <w:p w:rsidR="003613D6" w:rsidRPr="00916119" w:rsidRDefault="003613D6" w:rsidP="00916119">
            <w:pPr>
              <w:jc w:val="center"/>
              <w:rPr>
                <w:sz w:val="24"/>
                <w:szCs w:val="24"/>
              </w:rPr>
            </w:pPr>
            <w:r w:rsidRPr="00916119">
              <w:rPr>
                <w:rFonts w:hint="eastAsia"/>
                <w:sz w:val="24"/>
                <w:szCs w:val="24"/>
              </w:rPr>
              <w:t>106年底</w:t>
            </w:r>
          </w:p>
        </w:tc>
        <w:tc>
          <w:tcPr>
            <w:tcW w:w="1484" w:type="dxa"/>
            <w:vAlign w:val="center"/>
          </w:tcPr>
          <w:p w:rsidR="00916119" w:rsidRDefault="003613D6" w:rsidP="00916119">
            <w:pPr>
              <w:jc w:val="center"/>
              <w:rPr>
                <w:sz w:val="24"/>
                <w:szCs w:val="24"/>
              </w:rPr>
            </w:pPr>
            <w:r w:rsidRPr="00916119">
              <w:rPr>
                <w:rFonts w:hint="eastAsia"/>
                <w:sz w:val="24"/>
                <w:szCs w:val="24"/>
              </w:rPr>
              <w:t>107年</w:t>
            </w:r>
          </w:p>
          <w:p w:rsidR="003613D6" w:rsidRPr="00916119" w:rsidRDefault="003613D6" w:rsidP="00916119">
            <w:pPr>
              <w:jc w:val="center"/>
              <w:rPr>
                <w:sz w:val="24"/>
                <w:szCs w:val="24"/>
              </w:rPr>
            </w:pPr>
            <w:r w:rsidRPr="00916119">
              <w:rPr>
                <w:rFonts w:hint="eastAsia"/>
                <w:sz w:val="24"/>
                <w:szCs w:val="24"/>
              </w:rPr>
              <w:t>3月底</w:t>
            </w:r>
          </w:p>
        </w:tc>
      </w:tr>
      <w:tr w:rsidR="003613D6" w:rsidRPr="00916119" w:rsidTr="00916119">
        <w:trPr>
          <w:trHeight w:val="567"/>
        </w:trPr>
        <w:tc>
          <w:tcPr>
            <w:tcW w:w="1483" w:type="dxa"/>
            <w:vAlign w:val="center"/>
          </w:tcPr>
          <w:p w:rsidR="00916119" w:rsidRDefault="003613D6" w:rsidP="00916119">
            <w:pPr>
              <w:jc w:val="left"/>
              <w:rPr>
                <w:sz w:val="24"/>
                <w:szCs w:val="24"/>
              </w:rPr>
            </w:pPr>
            <w:r w:rsidRPr="00916119">
              <w:rPr>
                <w:rFonts w:hint="eastAsia"/>
                <w:sz w:val="24"/>
                <w:szCs w:val="24"/>
              </w:rPr>
              <w:t>總收容</w:t>
            </w:r>
          </w:p>
          <w:p w:rsidR="003613D6" w:rsidRPr="00916119" w:rsidRDefault="003613D6" w:rsidP="00916119">
            <w:pPr>
              <w:jc w:val="left"/>
              <w:rPr>
                <w:sz w:val="24"/>
                <w:szCs w:val="24"/>
              </w:rPr>
            </w:pPr>
            <w:r w:rsidRPr="00916119">
              <w:rPr>
                <w:rFonts w:hint="eastAsia"/>
                <w:sz w:val="24"/>
                <w:szCs w:val="24"/>
              </w:rPr>
              <w:t>人數</w:t>
            </w:r>
          </w:p>
        </w:tc>
        <w:tc>
          <w:tcPr>
            <w:tcW w:w="1483" w:type="dxa"/>
            <w:vAlign w:val="center"/>
          </w:tcPr>
          <w:p w:rsidR="003613D6" w:rsidRPr="00916119" w:rsidRDefault="00916119" w:rsidP="00916119">
            <w:pPr>
              <w:jc w:val="center"/>
              <w:rPr>
                <w:sz w:val="24"/>
                <w:szCs w:val="24"/>
              </w:rPr>
            </w:pPr>
            <w:r>
              <w:rPr>
                <w:rFonts w:hint="eastAsia"/>
                <w:sz w:val="24"/>
                <w:szCs w:val="24"/>
              </w:rPr>
              <w:t>3,027</w:t>
            </w:r>
          </w:p>
        </w:tc>
        <w:tc>
          <w:tcPr>
            <w:tcW w:w="1483" w:type="dxa"/>
            <w:vAlign w:val="center"/>
          </w:tcPr>
          <w:p w:rsidR="003613D6" w:rsidRPr="00916119" w:rsidRDefault="00916119" w:rsidP="00916119">
            <w:pPr>
              <w:jc w:val="center"/>
              <w:rPr>
                <w:sz w:val="24"/>
                <w:szCs w:val="24"/>
              </w:rPr>
            </w:pPr>
            <w:r>
              <w:rPr>
                <w:rFonts w:hint="eastAsia"/>
                <w:sz w:val="24"/>
                <w:szCs w:val="24"/>
              </w:rPr>
              <w:t>2,855</w:t>
            </w:r>
          </w:p>
        </w:tc>
        <w:tc>
          <w:tcPr>
            <w:tcW w:w="1483" w:type="dxa"/>
            <w:vAlign w:val="center"/>
          </w:tcPr>
          <w:p w:rsidR="003613D6" w:rsidRPr="00916119" w:rsidRDefault="00916119" w:rsidP="00916119">
            <w:pPr>
              <w:jc w:val="center"/>
              <w:rPr>
                <w:sz w:val="24"/>
                <w:szCs w:val="24"/>
              </w:rPr>
            </w:pPr>
            <w:r>
              <w:rPr>
                <w:rFonts w:hint="eastAsia"/>
                <w:sz w:val="24"/>
                <w:szCs w:val="24"/>
              </w:rPr>
              <w:t>3,042</w:t>
            </w:r>
          </w:p>
        </w:tc>
        <w:tc>
          <w:tcPr>
            <w:tcW w:w="1484" w:type="dxa"/>
            <w:vAlign w:val="center"/>
          </w:tcPr>
          <w:p w:rsidR="003613D6" w:rsidRPr="00916119" w:rsidRDefault="00916119" w:rsidP="00916119">
            <w:pPr>
              <w:jc w:val="center"/>
              <w:rPr>
                <w:sz w:val="24"/>
                <w:szCs w:val="24"/>
              </w:rPr>
            </w:pPr>
            <w:r>
              <w:rPr>
                <w:rFonts w:hint="eastAsia"/>
                <w:sz w:val="24"/>
                <w:szCs w:val="24"/>
              </w:rPr>
              <w:t>2,957</w:t>
            </w:r>
          </w:p>
        </w:tc>
        <w:tc>
          <w:tcPr>
            <w:tcW w:w="1484" w:type="dxa"/>
            <w:vAlign w:val="center"/>
          </w:tcPr>
          <w:p w:rsidR="003613D6" w:rsidRPr="00916119" w:rsidRDefault="00916119" w:rsidP="00916119">
            <w:pPr>
              <w:jc w:val="center"/>
              <w:rPr>
                <w:sz w:val="24"/>
                <w:szCs w:val="24"/>
              </w:rPr>
            </w:pPr>
            <w:r>
              <w:rPr>
                <w:rFonts w:hint="eastAsia"/>
                <w:sz w:val="24"/>
                <w:szCs w:val="24"/>
              </w:rPr>
              <w:t>2,888</w:t>
            </w:r>
          </w:p>
        </w:tc>
      </w:tr>
      <w:tr w:rsidR="003613D6" w:rsidRPr="00635297" w:rsidTr="00916119">
        <w:trPr>
          <w:trHeight w:val="567"/>
        </w:trPr>
        <w:tc>
          <w:tcPr>
            <w:tcW w:w="1483" w:type="dxa"/>
            <w:vAlign w:val="center"/>
          </w:tcPr>
          <w:p w:rsidR="00916119" w:rsidRPr="00635297" w:rsidRDefault="003613D6" w:rsidP="00916119">
            <w:pPr>
              <w:jc w:val="left"/>
              <w:rPr>
                <w:b/>
                <w:sz w:val="24"/>
                <w:szCs w:val="24"/>
              </w:rPr>
            </w:pPr>
            <w:r w:rsidRPr="00635297">
              <w:rPr>
                <w:rFonts w:hint="eastAsia"/>
                <w:b/>
                <w:sz w:val="24"/>
                <w:szCs w:val="24"/>
              </w:rPr>
              <w:t>受刑人</w:t>
            </w:r>
          </w:p>
        </w:tc>
        <w:tc>
          <w:tcPr>
            <w:tcW w:w="1483" w:type="dxa"/>
            <w:vAlign w:val="center"/>
          </w:tcPr>
          <w:p w:rsidR="003613D6" w:rsidRPr="00635297" w:rsidRDefault="00916119" w:rsidP="00916119">
            <w:pPr>
              <w:jc w:val="center"/>
              <w:rPr>
                <w:b/>
                <w:sz w:val="24"/>
                <w:szCs w:val="24"/>
              </w:rPr>
            </w:pPr>
            <w:r w:rsidRPr="00635297">
              <w:rPr>
                <w:rFonts w:hint="eastAsia"/>
                <w:b/>
                <w:sz w:val="24"/>
                <w:szCs w:val="24"/>
              </w:rPr>
              <w:t>2,336</w:t>
            </w:r>
          </w:p>
        </w:tc>
        <w:tc>
          <w:tcPr>
            <w:tcW w:w="1483" w:type="dxa"/>
            <w:vAlign w:val="center"/>
          </w:tcPr>
          <w:p w:rsidR="003613D6" w:rsidRPr="00635297" w:rsidRDefault="00916119" w:rsidP="00916119">
            <w:pPr>
              <w:jc w:val="center"/>
              <w:rPr>
                <w:b/>
                <w:sz w:val="24"/>
                <w:szCs w:val="24"/>
              </w:rPr>
            </w:pPr>
            <w:r w:rsidRPr="00635297">
              <w:rPr>
                <w:rFonts w:hint="eastAsia"/>
                <w:b/>
                <w:sz w:val="24"/>
                <w:szCs w:val="24"/>
              </w:rPr>
              <w:t>2,250</w:t>
            </w:r>
          </w:p>
        </w:tc>
        <w:tc>
          <w:tcPr>
            <w:tcW w:w="1483" w:type="dxa"/>
            <w:vAlign w:val="center"/>
          </w:tcPr>
          <w:p w:rsidR="003613D6" w:rsidRPr="00635297" w:rsidRDefault="00916119" w:rsidP="00916119">
            <w:pPr>
              <w:jc w:val="center"/>
              <w:rPr>
                <w:b/>
                <w:sz w:val="24"/>
                <w:szCs w:val="24"/>
              </w:rPr>
            </w:pPr>
            <w:r w:rsidRPr="00635297">
              <w:rPr>
                <w:rFonts w:hint="eastAsia"/>
                <w:b/>
                <w:sz w:val="24"/>
                <w:szCs w:val="24"/>
              </w:rPr>
              <w:t>2,353</w:t>
            </w:r>
          </w:p>
        </w:tc>
        <w:tc>
          <w:tcPr>
            <w:tcW w:w="1484" w:type="dxa"/>
            <w:vAlign w:val="center"/>
          </w:tcPr>
          <w:p w:rsidR="003613D6" w:rsidRPr="00635297" w:rsidRDefault="00916119" w:rsidP="00916119">
            <w:pPr>
              <w:jc w:val="center"/>
              <w:rPr>
                <w:b/>
                <w:sz w:val="24"/>
                <w:szCs w:val="24"/>
              </w:rPr>
            </w:pPr>
            <w:r w:rsidRPr="00635297">
              <w:rPr>
                <w:rFonts w:hint="eastAsia"/>
                <w:b/>
                <w:sz w:val="24"/>
                <w:szCs w:val="24"/>
              </w:rPr>
              <w:t>2,288</w:t>
            </w:r>
          </w:p>
        </w:tc>
        <w:tc>
          <w:tcPr>
            <w:tcW w:w="1484" w:type="dxa"/>
            <w:vAlign w:val="center"/>
          </w:tcPr>
          <w:p w:rsidR="003613D6" w:rsidRPr="00635297" w:rsidRDefault="00916119" w:rsidP="00916119">
            <w:pPr>
              <w:jc w:val="center"/>
              <w:rPr>
                <w:b/>
                <w:sz w:val="24"/>
                <w:szCs w:val="24"/>
              </w:rPr>
            </w:pPr>
            <w:r w:rsidRPr="00635297">
              <w:rPr>
                <w:rFonts w:hint="eastAsia"/>
                <w:b/>
                <w:sz w:val="24"/>
                <w:szCs w:val="24"/>
              </w:rPr>
              <w:t>2,264</w:t>
            </w:r>
          </w:p>
        </w:tc>
      </w:tr>
      <w:tr w:rsidR="003613D6" w:rsidRPr="00916119" w:rsidTr="00916119">
        <w:trPr>
          <w:trHeight w:val="567"/>
        </w:trPr>
        <w:tc>
          <w:tcPr>
            <w:tcW w:w="1483" w:type="dxa"/>
            <w:vAlign w:val="center"/>
          </w:tcPr>
          <w:p w:rsidR="003613D6" w:rsidRPr="00916119" w:rsidRDefault="003613D6" w:rsidP="00916119">
            <w:pPr>
              <w:jc w:val="left"/>
              <w:rPr>
                <w:sz w:val="24"/>
                <w:szCs w:val="24"/>
              </w:rPr>
            </w:pPr>
            <w:r w:rsidRPr="00916119">
              <w:rPr>
                <w:rFonts w:hint="eastAsia"/>
                <w:sz w:val="24"/>
                <w:szCs w:val="24"/>
              </w:rPr>
              <w:t>押候執行者</w:t>
            </w:r>
          </w:p>
        </w:tc>
        <w:tc>
          <w:tcPr>
            <w:tcW w:w="1483" w:type="dxa"/>
            <w:vAlign w:val="center"/>
          </w:tcPr>
          <w:p w:rsidR="003613D6" w:rsidRPr="00916119" w:rsidRDefault="00916119" w:rsidP="00916119">
            <w:pPr>
              <w:jc w:val="center"/>
              <w:rPr>
                <w:sz w:val="24"/>
                <w:szCs w:val="24"/>
              </w:rPr>
            </w:pPr>
            <w:r>
              <w:rPr>
                <w:rFonts w:hint="eastAsia"/>
                <w:sz w:val="24"/>
                <w:szCs w:val="24"/>
              </w:rPr>
              <w:t>170</w:t>
            </w:r>
          </w:p>
        </w:tc>
        <w:tc>
          <w:tcPr>
            <w:tcW w:w="1483" w:type="dxa"/>
            <w:vAlign w:val="center"/>
          </w:tcPr>
          <w:p w:rsidR="003613D6" w:rsidRPr="00916119" w:rsidRDefault="00916119" w:rsidP="00916119">
            <w:pPr>
              <w:jc w:val="center"/>
              <w:rPr>
                <w:sz w:val="24"/>
                <w:szCs w:val="24"/>
              </w:rPr>
            </w:pPr>
            <w:r>
              <w:rPr>
                <w:rFonts w:hint="eastAsia"/>
                <w:sz w:val="24"/>
                <w:szCs w:val="24"/>
              </w:rPr>
              <w:t>147</w:t>
            </w:r>
          </w:p>
        </w:tc>
        <w:tc>
          <w:tcPr>
            <w:tcW w:w="1483" w:type="dxa"/>
            <w:vAlign w:val="center"/>
          </w:tcPr>
          <w:p w:rsidR="003613D6" w:rsidRPr="00916119" w:rsidRDefault="00916119" w:rsidP="00916119">
            <w:pPr>
              <w:jc w:val="center"/>
              <w:rPr>
                <w:sz w:val="24"/>
                <w:szCs w:val="24"/>
              </w:rPr>
            </w:pPr>
            <w:r>
              <w:rPr>
                <w:rFonts w:hint="eastAsia"/>
                <w:sz w:val="24"/>
                <w:szCs w:val="24"/>
              </w:rPr>
              <w:t>138</w:t>
            </w:r>
          </w:p>
        </w:tc>
        <w:tc>
          <w:tcPr>
            <w:tcW w:w="1484" w:type="dxa"/>
            <w:vAlign w:val="center"/>
          </w:tcPr>
          <w:p w:rsidR="003613D6" w:rsidRPr="00916119" w:rsidRDefault="00916119" w:rsidP="00916119">
            <w:pPr>
              <w:jc w:val="center"/>
              <w:rPr>
                <w:sz w:val="24"/>
                <w:szCs w:val="24"/>
              </w:rPr>
            </w:pPr>
            <w:r>
              <w:rPr>
                <w:rFonts w:hint="eastAsia"/>
                <w:sz w:val="24"/>
                <w:szCs w:val="24"/>
              </w:rPr>
              <w:t>160</w:t>
            </w:r>
          </w:p>
        </w:tc>
        <w:tc>
          <w:tcPr>
            <w:tcW w:w="1484" w:type="dxa"/>
            <w:vAlign w:val="center"/>
          </w:tcPr>
          <w:p w:rsidR="003613D6" w:rsidRPr="00916119" w:rsidRDefault="00916119" w:rsidP="00916119">
            <w:pPr>
              <w:jc w:val="center"/>
              <w:rPr>
                <w:sz w:val="24"/>
                <w:szCs w:val="24"/>
              </w:rPr>
            </w:pPr>
            <w:r>
              <w:rPr>
                <w:rFonts w:hint="eastAsia"/>
                <w:sz w:val="24"/>
                <w:szCs w:val="24"/>
              </w:rPr>
              <w:t>164</w:t>
            </w:r>
          </w:p>
        </w:tc>
      </w:tr>
      <w:tr w:rsidR="003613D6" w:rsidRPr="00916119" w:rsidTr="00916119">
        <w:trPr>
          <w:trHeight w:val="567"/>
        </w:trPr>
        <w:tc>
          <w:tcPr>
            <w:tcW w:w="1483" w:type="dxa"/>
            <w:vAlign w:val="center"/>
          </w:tcPr>
          <w:p w:rsidR="00916119" w:rsidRDefault="003613D6" w:rsidP="00916119">
            <w:pPr>
              <w:jc w:val="left"/>
              <w:rPr>
                <w:sz w:val="24"/>
                <w:szCs w:val="24"/>
              </w:rPr>
            </w:pPr>
            <w:r w:rsidRPr="00916119">
              <w:rPr>
                <w:rFonts w:hint="eastAsia"/>
                <w:sz w:val="24"/>
                <w:szCs w:val="24"/>
              </w:rPr>
              <w:t>被告及</w:t>
            </w:r>
          </w:p>
          <w:p w:rsidR="003613D6" w:rsidRPr="00916119" w:rsidRDefault="003613D6" w:rsidP="00916119">
            <w:pPr>
              <w:jc w:val="left"/>
              <w:rPr>
                <w:sz w:val="24"/>
                <w:szCs w:val="24"/>
              </w:rPr>
            </w:pPr>
            <w:r w:rsidRPr="00916119">
              <w:rPr>
                <w:rFonts w:hint="eastAsia"/>
                <w:sz w:val="24"/>
                <w:szCs w:val="24"/>
              </w:rPr>
              <w:t>被管收人</w:t>
            </w:r>
          </w:p>
        </w:tc>
        <w:tc>
          <w:tcPr>
            <w:tcW w:w="1483" w:type="dxa"/>
            <w:vAlign w:val="center"/>
          </w:tcPr>
          <w:p w:rsidR="003613D6" w:rsidRPr="00916119" w:rsidRDefault="00916119" w:rsidP="00916119">
            <w:pPr>
              <w:jc w:val="center"/>
              <w:rPr>
                <w:sz w:val="24"/>
                <w:szCs w:val="24"/>
              </w:rPr>
            </w:pPr>
            <w:r>
              <w:rPr>
                <w:rFonts w:hint="eastAsia"/>
                <w:sz w:val="24"/>
                <w:szCs w:val="24"/>
              </w:rPr>
              <w:t>519</w:t>
            </w:r>
          </w:p>
        </w:tc>
        <w:tc>
          <w:tcPr>
            <w:tcW w:w="1483" w:type="dxa"/>
            <w:vAlign w:val="center"/>
          </w:tcPr>
          <w:p w:rsidR="003613D6" w:rsidRPr="00916119" w:rsidRDefault="00916119" w:rsidP="00916119">
            <w:pPr>
              <w:jc w:val="center"/>
              <w:rPr>
                <w:sz w:val="24"/>
                <w:szCs w:val="24"/>
              </w:rPr>
            </w:pPr>
            <w:r>
              <w:rPr>
                <w:rFonts w:hint="eastAsia"/>
                <w:sz w:val="24"/>
                <w:szCs w:val="24"/>
              </w:rPr>
              <w:t>443</w:t>
            </w:r>
          </w:p>
        </w:tc>
        <w:tc>
          <w:tcPr>
            <w:tcW w:w="1483" w:type="dxa"/>
            <w:vAlign w:val="center"/>
          </w:tcPr>
          <w:p w:rsidR="003613D6" w:rsidRPr="00916119" w:rsidRDefault="00916119" w:rsidP="00916119">
            <w:pPr>
              <w:jc w:val="center"/>
              <w:rPr>
                <w:sz w:val="24"/>
                <w:szCs w:val="24"/>
              </w:rPr>
            </w:pPr>
            <w:r>
              <w:rPr>
                <w:rFonts w:hint="eastAsia"/>
                <w:sz w:val="24"/>
                <w:szCs w:val="24"/>
              </w:rPr>
              <w:t>531</w:t>
            </w:r>
          </w:p>
        </w:tc>
        <w:tc>
          <w:tcPr>
            <w:tcW w:w="1484" w:type="dxa"/>
            <w:vAlign w:val="center"/>
          </w:tcPr>
          <w:p w:rsidR="003613D6" w:rsidRPr="00916119" w:rsidRDefault="00916119" w:rsidP="00916119">
            <w:pPr>
              <w:jc w:val="center"/>
              <w:rPr>
                <w:sz w:val="24"/>
                <w:szCs w:val="24"/>
              </w:rPr>
            </w:pPr>
            <w:r>
              <w:rPr>
                <w:rFonts w:hint="eastAsia"/>
                <w:sz w:val="24"/>
                <w:szCs w:val="24"/>
              </w:rPr>
              <w:t>493</w:t>
            </w:r>
          </w:p>
        </w:tc>
        <w:tc>
          <w:tcPr>
            <w:tcW w:w="1484" w:type="dxa"/>
            <w:vAlign w:val="center"/>
          </w:tcPr>
          <w:p w:rsidR="003613D6" w:rsidRPr="00916119" w:rsidRDefault="00916119" w:rsidP="00916119">
            <w:pPr>
              <w:jc w:val="center"/>
              <w:rPr>
                <w:sz w:val="24"/>
                <w:szCs w:val="24"/>
              </w:rPr>
            </w:pPr>
            <w:r>
              <w:rPr>
                <w:rFonts w:hint="eastAsia"/>
                <w:sz w:val="24"/>
                <w:szCs w:val="24"/>
              </w:rPr>
              <w:t>453</w:t>
            </w:r>
          </w:p>
        </w:tc>
      </w:tr>
      <w:tr w:rsidR="003613D6" w:rsidRPr="00916119" w:rsidTr="00916119">
        <w:trPr>
          <w:trHeight w:val="567"/>
        </w:trPr>
        <w:tc>
          <w:tcPr>
            <w:tcW w:w="1483" w:type="dxa"/>
            <w:vAlign w:val="center"/>
          </w:tcPr>
          <w:p w:rsidR="003613D6" w:rsidRPr="00916119" w:rsidRDefault="003613D6" w:rsidP="00916119">
            <w:pPr>
              <w:jc w:val="left"/>
              <w:rPr>
                <w:sz w:val="24"/>
                <w:szCs w:val="24"/>
              </w:rPr>
            </w:pPr>
            <w:r w:rsidRPr="00916119">
              <w:rPr>
                <w:rFonts w:hint="eastAsia"/>
                <w:sz w:val="24"/>
                <w:szCs w:val="24"/>
              </w:rPr>
              <w:t>成年受觀察勒戒人</w:t>
            </w:r>
          </w:p>
        </w:tc>
        <w:tc>
          <w:tcPr>
            <w:tcW w:w="1483" w:type="dxa"/>
            <w:vAlign w:val="center"/>
          </w:tcPr>
          <w:p w:rsidR="003613D6" w:rsidRPr="00916119" w:rsidRDefault="00916119" w:rsidP="00916119">
            <w:pPr>
              <w:jc w:val="center"/>
              <w:rPr>
                <w:sz w:val="24"/>
                <w:szCs w:val="24"/>
              </w:rPr>
            </w:pPr>
            <w:r>
              <w:rPr>
                <w:rFonts w:hint="eastAsia"/>
                <w:sz w:val="24"/>
                <w:szCs w:val="24"/>
              </w:rPr>
              <w:t>2</w:t>
            </w:r>
          </w:p>
        </w:tc>
        <w:tc>
          <w:tcPr>
            <w:tcW w:w="1483" w:type="dxa"/>
            <w:vAlign w:val="center"/>
          </w:tcPr>
          <w:p w:rsidR="003613D6" w:rsidRPr="00916119" w:rsidRDefault="00916119" w:rsidP="00916119">
            <w:pPr>
              <w:jc w:val="center"/>
              <w:rPr>
                <w:sz w:val="24"/>
                <w:szCs w:val="24"/>
              </w:rPr>
            </w:pPr>
            <w:r>
              <w:rPr>
                <w:rFonts w:hint="eastAsia"/>
                <w:sz w:val="24"/>
                <w:szCs w:val="24"/>
              </w:rPr>
              <w:t>15</w:t>
            </w:r>
          </w:p>
        </w:tc>
        <w:tc>
          <w:tcPr>
            <w:tcW w:w="1483" w:type="dxa"/>
            <w:vAlign w:val="center"/>
          </w:tcPr>
          <w:p w:rsidR="003613D6" w:rsidRPr="00916119" w:rsidRDefault="00916119" w:rsidP="00916119">
            <w:pPr>
              <w:jc w:val="center"/>
              <w:rPr>
                <w:sz w:val="24"/>
                <w:szCs w:val="24"/>
              </w:rPr>
            </w:pPr>
            <w:r>
              <w:rPr>
                <w:rFonts w:hint="eastAsia"/>
                <w:sz w:val="24"/>
                <w:szCs w:val="24"/>
              </w:rPr>
              <w:t>20</w:t>
            </w:r>
          </w:p>
        </w:tc>
        <w:tc>
          <w:tcPr>
            <w:tcW w:w="1484" w:type="dxa"/>
            <w:vAlign w:val="center"/>
          </w:tcPr>
          <w:p w:rsidR="003613D6" w:rsidRPr="00916119" w:rsidRDefault="00916119" w:rsidP="00916119">
            <w:pPr>
              <w:jc w:val="center"/>
              <w:rPr>
                <w:sz w:val="24"/>
                <w:szCs w:val="24"/>
              </w:rPr>
            </w:pPr>
            <w:r>
              <w:rPr>
                <w:rFonts w:hint="eastAsia"/>
                <w:sz w:val="24"/>
                <w:szCs w:val="24"/>
              </w:rPr>
              <w:t>16</w:t>
            </w:r>
          </w:p>
        </w:tc>
        <w:tc>
          <w:tcPr>
            <w:tcW w:w="1484" w:type="dxa"/>
            <w:vAlign w:val="center"/>
          </w:tcPr>
          <w:p w:rsidR="003613D6" w:rsidRPr="00916119" w:rsidRDefault="00916119" w:rsidP="00916119">
            <w:pPr>
              <w:jc w:val="center"/>
              <w:rPr>
                <w:sz w:val="24"/>
                <w:szCs w:val="24"/>
              </w:rPr>
            </w:pPr>
            <w:r>
              <w:rPr>
                <w:rFonts w:hint="eastAsia"/>
                <w:sz w:val="24"/>
                <w:szCs w:val="24"/>
              </w:rPr>
              <w:t>7</w:t>
            </w:r>
          </w:p>
        </w:tc>
      </w:tr>
    </w:tbl>
    <w:p w:rsidR="003613D6" w:rsidRPr="006A1F70" w:rsidRDefault="003613D6" w:rsidP="003613D6"/>
    <w:p w:rsidR="006A1F70" w:rsidRDefault="00EF791B" w:rsidP="00635297">
      <w:pPr>
        <w:pStyle w:val="3"/>
        <w:numPr>
          <w:ilvl w:val="2"/>
          <w:numId w:val="9"/>
        </w:numPr>
        <w:kinsoku w:val="0"/>
        <w:overflowPunct/>
        <w:autoSpaceDE/>
        <w:autoSpaceDN/>
      </w:pPr>
      <w:r>
        <w:rPr>
          <w:rFonts w:hint="eastAsia"/>
        </w:rPr>
        <w:t>矯正署100年成立以前，因</w:t>
      </w:r>
      <w:r w:rsidRPr="00EF791B">
        <w:rPr>
          <w:rFonts w:hint="eastAsia"/>
        </w:rPr>
        <w:t>監獄、少年輔育院、少年矯正學校、技能訓練所、戒治所隸屬於法務部</w:t>
      </w:r>
      <w:r>
        <w:rPr>
          <w:rFonts w:hint="eastAsia"/>
        </w:rPr>
        <w:t>，而</w:t>
      </w:r>
      <w:r w:rsidRPr="00EF791B">
        <w:rPr>
          <w:rFonts w:hint="eastAsia"/>
        </w:rPr>
        <w:t>看守所、少年觀護所隸屬於高等法院檢察署</w:t>
      </w:r>
      <w:r>
        <w:rPr>
          <w:rFonts w:hint="eastAsia"/>
        </w:rPr>
        <w:t>，在組織編制之位階上本有不同，然矯正署成立後均已隸屬矯正署所轄，各機關之組織編制卻仍因循既有之體制未予整體檢討修正，造成機關間資源配置之失衡，組織編制不合理，職責繁重之機關人員流動率高之現象。以本院訪查之</w:t>
      </w:r>
      <w:r w:rsidR="00B74FD4">
        <w:rPr>
          <w:rFonts w:hint="eastAsia"/>
        </w:rPr>
        <w:t>矯正署</w:t>
      </w:r>
      <w:r>
        <w:rPr>
          <w:rFonts w:hint="eastAsia"/>
        </w:rPr>
        <w:t>臺北看守所為例</w:t>
      </w:r>
      <w:r>
        <w:rPr>
          <w:rFonts w:hint="eastAsia"/>
        </w:rPr>
        <w:lastRenderedPageBreak/>
        <w:t>，經查該所</w:t>
      </w:r>
      <w:r w:rsidR="00072C70">
        <w:rPr>
          <w:rFonts w:hint="eastAsia"/>
        </w:rPr>
        <w:t>無論就</w:t>
      </w:r>
      <w:r>
        <w:rPr>
          <w:rFonts w:hint="eastAsia"/>
        </w:rPr>
        <w:t>收容人數、職責繁重程度、工作壓力程度</w:t>
      </w:r>
      <w:r w:rsidR="00072C70">
        <w:rPr>
          <w:rFonts w:hint="eastAsia"/>
        </w:rPr>
        <w:t>等</w:t>
      </w:r>
      <w:r>
        <w:rPr>
          <w:rFonts w:hint="eastAsia"/>
        </w:rPr>
        <w:t>均較地處偏遠之小型監獄為高，</w:t>
      </w:r>
      <w:r w:rsidR="00072C70">
        <w:rPr>
          <w:rFonts w:hint="eastAsia"/>
        </w:rPr>
        <w:t>該所人員之職務列等卻較偏遠地區小型監獄之職務列等為低</w:t>
      </w:r>
      <w:r w:rsidR="0048082D">
        <w:rPr>
          <w:rStyle w:val="aff0"/>
        </w:rPr>
        <w:footnoteReference w:id="7"/>
      </w:r>
      <w:r w:rsidR="00072C70">
        <w:rPr>
          <w:rFonts w:hint="eastAsia"/>
        </w:rPr>
        <w:t>，間接造成人員不能久留</w:t>
      </w:r>
      <w:r w:rsidR="00373CA4">
        <w:rPr>
          <w:rFonts w:hint="eastAsia"/>
        </w:rPr>
        <w:t>。</w:t>
      </w:r>
      <w:r w:rsidR="00635297">
        <w:rPr>
          <w:rFonts w:hint="eastAsia"/>
        </w:rPr>
        <w:t>查該所戒護科職員結構，年資未滿2年者，</w:t>
      </w:r>
      <w:r w:rsidR="00373CA4">
        <w:rPr>
          <w:rFonts w:hint="eastAsia"/>
        </w:rPr>
        <w:t>占比達</w:t>
      </w:r>
      <w:r w:rsidR="00635297">
        <w:rPr>
          <w:rFonts w:hint="eastAsia"/>
        </w:rPr>
        <w:t>39</w:t>
      </w:r>
      <w:r w:rsidR="00635297" w:rsidRPr="00635297">
        <w:rPr>
          <w:rFonts w:hint="eastAsia"/>
        </w:rPr>
        <w:t>％</w:t>
      </w:r>
      <w:r w:rsidR="00635297">
        <w:rPr>
          <w:rFonts w:hint="eastAsia"/>
        </w:rPr>
        <w:t>，</w:t>
      </w:r>
      <w:r w:rsidR="00373CA4">
        <w:rPr>
          <w:rFonts w:hint="eastAsia"/>
        </w:rPr>
        <w:t>顯示</w:t>
      </w:r>
      <w:r w:rsidR="00021EEB">
        <w:rPr>
          <w:rFonts w:hint="eastAsia"/>
        </w:rPr>
        <w:t>人員流動率高，</w:t>
      </w:r>
      <w:r w:rsidR="00072C70">
        <w:rPr>
          <w:rFonts w:hint="eastAsia"/>
        </w:rPr>
        <w:t>經驗無法傳承之困境，亟待法務部及矯正署統籌規劃，整體解決。</w:t>
      </w:r>
    </w:p>
    <w:p w:rsidR="002B0D6B" w:rsidRDefault="002B0D6B" w:rsidP="002B0D6B">
      <w:pPr>
        <w:pStyle w:val="a3"/>
      </w:pPr>
      <w:r>
        <w:rPr>
          <w:rFonts w:hint="eastAsia"/>
        </w:rPr>
        <w:t>矯正署臺北看守所</w:t>
      </w:r>
      <w:r w:rsidRPr="00544C80">
        <w:t>107</w:t>
      </w:r>
      <w:r w:rsidRPr="00544C80">
        <w:rPr>
          <w:rFonts w:hint="eastAsia"/>
        </w:rPr>
        <w:t>年</w:t>
      </w:r>
      <w:r w:rsidRPr="00544C80">
        <w:t>1-2</w:t>
      </w:r>
      <w:r w:rsidRPr="00544C80">
        <w:rPr>
          <w:rFonts w:hint="eastAsia"/>
        </w:rPr>
        <w:t>月份夜勤兩股加班情形</w:t>
      </w:r>
    </w:p>
    <w:tbl>
      <w:tblPr>
        <w:tblStyle w:val="af8"/>
        <w:tblW w:w="0" w:type="auto"/>
        <w:tblInd w:w="392" w:type="dxa"/>
        <w:tblLook w:val="04A0" w:firstRow="1" w:lastRow="0" w:firstColumn="1" w:lastColumn="0" w:noHBand="0" w:noVBand="1"/>
      </w:tblPr>
      <w:tblGrid>
        <w:gridCol w:w="2126"/>
        <w:gridCol w:w="2268"/>
        <w:gridCol w:w="2268"/>
        <w:gridCol w:w="2006"/>
      </w:tblGrid>
      <w:tr w:rsidR="002B0D6B" w:rsidRPr="00544C80" w:rsidTr="002B0D6B">
        <w:tc>
          <w:tcPr>
            <w:tcW w:w="8668" w:type="dxa"/>
            <w:gridSpan w:val="4"/>
          </w:tcPr>
          <w:p w:rsidR="002B0D6B" w:rsidRPr="00544C80" w:rsidRDefault="002B0D6B" w:rsidP="00087C53">
            <w:pPr>
              <w:pStyle w:val="5"/>
              <w:numPr>
                <w:ilvl w:val="0"/>
                <w:numId w:val="0"/>
              </w:numPr>
              <w:ind w:left="2041" w:hanging="850"/>
              <w:rPr>
                <w:color w:val="000000" w:themeColor="text1"/>
                <w:sz w:val="28"/>
                <w:szCs w:val="28"/>
              </w:rPr>
            </w:pPr>
            <w:r w:rsidRPr="00544C80">
              <w:rPr>
                <w:b/>
                <w:color w:val="000000" w:themeColor="text1"/>
                <w:sz w:val="28"/>
                <w:szCs w:val="28"/>
              </w:rPr>
              <w:t>107</w:t>
            </w:r>
            <w:r w:rsidRPr="00544C80">
              <w:rPr>
                <w:rFonts w:hint="eastAsia"/>
                <w:b/>
                <w:color w:val="000000" w:themeColor="text1"/>
                <w:sz w:val="28"/>
                <w:szCs w:val="28"/>
              </w:rPr>
              <w:t>年</w:t>
            </w:r>
            <w:r w:rsidRPr="00544C80">
              <w:rPr>
                <w:b/>
                <w:color w:val="000000" w:themeColor="text1"/>
                <w:sz w:val="28"/>
                <w:szCs w:val="28"/>
              </w:rPr>
              <w:t>1-2</w:t>
            </w:r>
            <w:r w:rsidRPr="00544C80">
              <w:rPr>
                <w:rFonts w:hint="eastAsia"/>
                <w:b/>
                <w:color w:val="000000" w:themeColor="text1"/>
                <w:sz w:val="28"/>
                <w:szCs w:val="28"/>
              </w:rPr>
              <w:t>月份夜勤兩股加班情形</w:t>
            </w:r>
          </w:p>
        </w:tc>
      </w:tr>
      <w:tr w:rsidR="002B0D6B" w:rsidRPr="002E4856" w:rsidTr="002B0D6B">
        <w:tc>
          <w:tcPr>
            <w:tcW w:w="2126" w:type="dxa"/>
          </w:tcPr>
          <w:p w:rsidR="002B0D6B" w:rsidRPr="002E4856" w:rsidRDefault="002B0D6B" w:rsidP="00087C53">
            <w:pPr>
              <w:pStyle w:val="5"/>
              <w:numPr>
                <w:ilvl w:val="0"/>
                <w:numId w:val="0"/>
              </w:numPr>
              <w:jc w:val="center"/>
              <w:rPr>
                <w:color w:val="000000" w:themeColor="text1"/>
                <w:sz w:val="24"/>
                <w:szCs w:val="24"/>
              </w:rPr>
            </w:pPr>
          </w:p>
        </w:tc>
        <w:tc>
          <w:tcPr>
            <w:tcW w:w="2268" w:type="dxa"/>
          </w:tcPr>
          <w:p w:rsidR="002B0D6B" w:rsidRPr="002E4856" w:rsidRDefault="002B0D6B" w:rsidP="00087C53">
            <w:pPr>
              <w:pStyle w:val="5"/>
              <w:numPr>
                <w:ilvl w:val="0"/>
                <w:numId w:val="0"/>
              </w:numPr>
              <w:jc w:val="center"/>
              <w:rPr>
                <w:color w:val="000000" w:themeColor="text1"/>
                <w:sz w:val="24"/>
                <w:szCs w:val="24"/>
              </w:rPr>
            </w:pPr>
            <w:r w:rsidRPr="002E4856">
              <w:rPr>
                <w:rFonts w:hint="eastAsia"/>
                <w:color w:val="000000" w:themeColor="text1"/>
                <w:sz w:val="24"/>
                <w:szCs w:val="24"/>
              </w:rPr>
              <w:t>加班人數</w:t>
            </w:r>
          </w:p>
        </w:tc>
        <w:tc>
          <w:tcPr>
            <w:tcW w:w="2268" w:type="dxa"/>
          </w:tcPr>
          <w:p w:rsidR="002B0D6B" w:rsidRPr="002E4856" w:rsidRDefault="002B0D6B" w:rsidP="00087C53">
            <w:pPr>
              <w:pStyle w:val="5"/>
              <w:numPr>
                <w:ilvl w:val="0"/>
                <w:numId w:val="0"/>
              </w:numPr>
              <w:jc w:val="center"/>
              <w:rPr>
                <w:color w:val="000000" w:themeColor="text1"/>
                <w:sz w:val="24"/>
                <w:szCs w:val="24"/>
              </w:rPr>
            </w:pPr>
            <w:r w:rsidRPr="002E4856">
              <w:rPr>
                <w:rFonts w:hint="eastAsia"/>
                <w:color w:val="000000" w:themeColor="text1"/>
                <w:sz w:val="24"/>
                <w:szCs w:val="24"/>
              </w:rPr>
              <w:t>加班人</w:t>
            </w:r>
            <w:r>
              <w:rPr>
                <w:rFonts w:hint="eastAsia"/>
                <w:color w:val="000000" w:themeColor="text1"/>
                <w:sz w:val="24"/>
                <w:szCs w:val="24"/>
              </w:rPr>
              <w:t>次</w:t>
            </w:r>
          </w:p>
        </w:tc>
        <w:tc>
          <w:tcPr>
            <w:tcW w:w="2006" w:type="dxa"/>
          </w:tcPr>
          <w:p w:rsidR="002B0D6B" w:rsidRPr="002E4856" w:rsidRDefault="002B0D6B" w:rsidP="00087C53">
            <w:pPr>
              <w:pStyle w:val="5"/>
              <w:numPr>
                <w:ilvl w:val="0"/>
                <w:numId w:val="0"/>
              </w:numPr>
              <w:jc w:val="center"/>
              <w:rPr>
                <w:color w:val="000000" w:themeColor="text1"/>
                <w:sz w:val="24"/>
                <w:szCs w:val="24"/>
              </w:rPr>
            </w:pPr>
            <w:r w:rsidRPr="002E4856">
              <w:rPr>
                <w:rFonts w:hint="eastAsia"/>
                <w:color w:val="000000" w:themeColor="text1"/>
                <w:sz w:val="24"/>
                <w:szCs w:val="24"/>
              </w:rPr>
              <w:t>加班</w:t>
            </w:r>
            <w:r>
              <w:rPr>
                <w:rFonts w:hint="eastAsia"/>
                <w:color w:val="000000" w:themeColor="text1"/>
                <w:sz w:val="24"/>
                <w:szCs w:val="24"/>
              </w:rPr>
              <w:t>時</w:t>
            </w:r>
            <w:r w:rsidRPr="002E4856">
              <w:rPr>
                <w:rFonts w:hint="eastAsia"/>
                <w:color w:val="000000" w:themeColor="text1"/>
                <w:sz w:val="24"/>
                <w:szCs w:val="24"/>
              </w:rPr>
              <w:t>數</w:t>
            </w:r>
          </w:p>
        </w:tc>
      </w:tr>
      <w:tr w:rsidR="002B0D6B" w:rsidRPr="002E4856" w:rsidTr="002B0D6B">
        <w:tc>
          <w:tcPr>
            <w:tcW w:w="2126" w:type="dxa"/>
          </w:tcPr>
          <w:p w:rsidR="002B0D6B" w:rsidRPr="002E4856" w:rsidRDefault="002B0D6B" w:rsidP="00087C53">
            <w:pPr>
              <w:pStyle w:val="5"/>
              <w:numPr>
                <w:ilvl w:val="0"/>
                <w:numId w:val="0"/>
              </w:numPr>
              <w:rPr>
                <w:color w:val="000000" w:themeColor="text1"/>
                <w:sz w:val="24"/>
                <w:szCs w:val="24"/>
              </w:rPr>
            </w:pPr>
            <w:r w:rsidRPr="002E4856">
              <w:rPr>
                <w:rFonts w:hint="eastAsia"/>
                <w:color w:val="000000" w:themeColor="text1"/>
                <w:sz w:val="24"/>
                <w:szCs w:val="24"/>
              </w:rPr>
              <w:t>夜勤一股</w:t>
            </w:r>
          </w:p>
        </w:tc>
        <w:tc>
          <w:tcPr>
            <w:tcW w:w="2268" w:type="dxa"/>
          </w:tcPr>
          <w:p w:rsidR="002B0D6B" w:rsidRPr="002E4856" w:rsidRDefault="002B0D6B" w:rsidP="00087C53">
            <w:pPr>
              <w:pStyle w:val="5"/>
              <w:numPr>
                <w:ilvl w:val="0"/>
                <w:numId w:val="0"/>
              </w:numPr>
              <w:jc w:val="center"/>
              <w:rPr>
                <w:color w:val="000000" w:themeColor="text1"/>
                <w:sz w:val="24"/>
                <w:szCs w:val="24"/>
              </w:rPr>
            </w:pPr>
            <w:r w:rsidRPr="002E4856">
              <w:rPr>
                <w:rFonts w:hint="eastAsia"/>
                <w:color w:val="000000" w:themeColor="text1"/>
                <w:sz w:val="24"/>
                <w:szCs w:val="24"/>
              </w:rPr>
              <w:t>95名</w:t>
            </w:r>
          </w:p>
        </w:tc>
        <w:tc>
          <w:tcPr>
            <w:tcW w:w="2268" w:type="dxa"/>
          </w:tcPr>
          <w:p w:rsidR="002B0D6B" w:rsidRPr="002E4856" w:rsidRDefault="002B0D6B" w:rsidP="00087C53">
            <w:pPr>
              <w:pStyle w:val="5"/>
              <w:numPr>
                <w:ilvl w:val="0"/>
                <w:numId w:val="0"/>
              </w:numPr>
              <w:jc w:val="center"/>
              <w:rPr>
                <w:color w:val="000000" w:themeColor="text1"/>
                <w:sz w:val="24"/>
                <w:szCs w:val="24"/>
              </w:rPr>
            </w:pPr>
            <w:r w:rsidRPr="002E4856">
              <w:rPr>
                <w:rFonts w:hint="eastAsia"/>
                <w:color w:val="000000" w:themeColor="text1"/>
                <w:sz w:val="24"/>
                <w:szCs w:val="24"/>
              </w:rPr>
              <w:t>192次</w:t>
            </w:r>
          </w:p>
        </w:tc>
        <w:tc>
          <w:tcPr>
            <w:tcW w:w="2006" w:type="dxa"/>
          </w:tcPr>
          <w:p w:rsidR="002B0D6B" w:rsidRPr="002E4856" w:rsidRDefault="002B0D6B" w:rsidP="00087C53">
            <w:pPr>
              <w:pStyle w:val="5"/>
              <w:numPr>
                <w:ilvl w:val="0"/>
                <w:numId w:val="0"/>
              </w:numPr>
              <w:jc w:val="center"/>
              <w:rPr>
                <w:color w:val="000000" w:themeColor="text1"/>
                <w:sz w:val="24"/>
                <w:szCs w:val="24"/>
              </w:rPr>
            </w:pPr>
            <w:r w:rsidRPr="002E4856">
              <w:rPr>
                <w:color w:val="000000" w:themeColor="text1"/>
                <w:sz w:val="24"/>
                <w:szCs w:val="24"/>
              </w:rPr>
              <w:t>1391HR</w:t>
            </w:r>
          </w:p>
        </w:tc>
      </w:tr>
      <w:tr w:rsidR="002B0D6B" w:rsidRPr="002E4856" w:rsidTr="002B0D6B">
        <w:tc>
          <w:tcPr>
            <w:tcW w:w="8668" w:type="dxa"/>
            <w:gridSpan w:val="4"/>
          </w:tcPr>
          <w:p w:rsidR="002B0D6B" w:rsidRPr="002E4856" w:rsidRDefault="002B0D6B" w:rsidP="00087C53">
            <w:pPr>
              <w:pStyle w:val="5"/>
              <w:numPr>
                <w:ilvl w:val="0"/>
                <w:numId w:val="0"/>
              </w:numPr>
              <w:jc w:val="center"/>
              <w:rPr>
                <w:color w:val="000000" w:themeColor="text1"/>
                <w:sz w:val="24"/>
                <w:szCs w:val="24"/>
              </w:rPr>
            </w:pPr>
            <w:r w:rsidRPr="002E4856">
              <w:rPr>
                <w:rFonts w:hint="eastAsia"/>
                <w:color w:val="000000" w:themeColor="text1"/>
                <w:sz w:val="24"/>
                <w:szCs w:val="24"/>
              </w:rPr>
              <w:t>每人平均2次，平均時數14.6小時</w:t>
            </w:r>
          </w:p>
        </w:tc>
      </w:tr>
      <w:tr w:rsidR="002B0D6B" w:rsidRPr="002E4856" w:rsidTr="002B0D6B">
        <w:tc>
          <w:tcPr>
            <w:tcW w:w="2126" w:type="dxa"/>
          </w:tcPr>
          <w:p w:rsidR="002B0D6B" w:rsidRPr="002E4856" w:rsidRDefault="002B0D6B" w:rsidP="00087C53">
            <w:pPr>
              <w:pStyle w:val="5"/>
              <w:numPr>
                <w:ilvl w:val="0"/>
                <w:numId w:val="0"/>
              </w:numPr>
              <w:rPr>
                <w:color w:val="000000" w:themeColor="text1"/>
                <w:sz w:val="24"/>
                <w:szCs w:val="24"/>
              </w:rPr>
            </w:pPr>
            <w:r w:rsidRPr="002E4856">
              <w:rPr>
                <w:rFonts w:hint="eastAsia"/>
                <w:color w:val="000000" w:themeColor="text1"/>
                <w:sz w:val="24"/>
                <w:szCs w:val="24"/>
              </w:rPr>
              <w:t>夜勤二股</w:t>
            </w:r>
          </w:p>
        </w:tc>
        <w:tc>
          <w:tcPr>
            <w:tcW w:w="2268" w:type="dxa"/>
          </w:tcPr>
          <w:p w:rsidR="002B0D6B" w:rsidRPr="002E4856" w:rsidRDefault="002B0D6B" w:rsidP="00087C53">
            <w:pPr>
              <w:pStyle w:val="5"/>
              <w:numPr>
                <w:ilvl w:val="0"/>
                <w:numId w:val="0"/>
              </w:numPr>
              <w:jc w:val="center"/>
              <w:rPr>
                <w:color w:val="000000" w:themeColor="text1"/>
                <w:sz w:val="24"/>
                <w:szCs w:val="24"/>
              </w:rPr>
            </w:pPr>
            <w:r w:rsidRPr="002E4856">
              <w:rPr>
                <w:rFonts w:hint="eastAsia"/>
                <w:color w:val="000000" w:themeColor="text1"/>
                <w:sz w:val="24"/>
                <w:szCs w:val="24"/>
              </w:rPr>
              <w:t>121名</w:t>
            </w:r>
          </w:p>
        </w:tc>
        <w:tc>
          <w:tcPr>
            <w:tcW w:w="2268" w:type="dxa"/>
          </w:tcPr>
          <w:p w:rsidR="002B0D6B" w:rsidRPr="002E4856" w:rsidRDefault="002B0D6B" w:rsidP="00087C53">
            <w:pPr>
              <w:pStyle w:val="5"/>
              <w:numPr>
                <w:ilvl w:val="0"/>
                <w:numId w:val="0"/>
              </w:numPr>
              <w:jc w:val="center"/>
              <w:rPr>
                <w:color w:val="000000" w:themeColor="text1"/>
                <w:sz w:val="24"/>
                <w:szCs w:val="24"/>
              </w:rPr>
            </w:pPr>
            <w:r w:rsidRPr="002E4856">
              <w:rPr>
                <w:rFonts w:hint="eastAsia"/>
                <w:color w:val="000000" w:themeColor="text1"/>
                <w:sz w:val="24"/>
                <w:szCs w:val="24"/>
              </w:rPr>
              <w:t>212次</w:t>
            </w:r>
          </w:p>
        </w:tc>
        <w:tc>
          <w:tcPr>
            <w:tcW w:w="2006" w:type="dxa"/>
          </w:tcPr>
          <w:p w:rsidR="002B0D6B" w:rsidRPr="002E4856" w:rsidRDefault="002B0D6B" w:rsidP="00087C53">
            <w:pPr>
              <w:pStyle w:val="5"/>
              <w:numPr>
                <w:ilvl w:val="0"/>
                <w:numId w:val="0"/>
              </w:numPr>
              <w:jc w:val="center"/>
              <w:rPr>
                <w:color w:val="000000" w:themeColor="text1"/>
                <w:sz w:val="24"/>
                <w:szCs w:val="24"/>
              </w:rPr>
            </w:pPr>
            <w:r w:rsidRPr="002E4856">
              <w:rPr>
                <w:color w:val="000000" w:themeColor="text1"/>
                <w:sz w:val="24"/>
                <w:szCs w:val="24"/>
              </w:rPr>
              <w:t>1639HR</w:t>
            </w:r>
          </w:p>
        </w:tc>
      </w:tr>
      <w:tr w:rsidR="002B0D6B" w:rsidRPr="002E4856" w:rsidTr="002B0D6B">
        <w:tc>
          <w:tcPr>
            <w:tcW w:w="8668" w:type="dxa"/>
            <w:gridSpan w:val="4"/>
          </w:tcPr>
          <w:p w:rsidR="002B0D6B" w:rsidRPr="002E4856" w:rsidRDefault="002B0D6B" w:rsidP="00087C53">
            <w:pPr>
              <w:pStyle w:val="5"/>
              <w:numPr>
                <w:ilvl w:val="0"/>
                <w:numId w:val="0"/>
              </w:numPr>
              <w:tabs>
                <w:tab w:val="left" w:pos="1020"/>
              </w:tabs>
              <w:jc w:val="center"/>
              <w:rPr>
                <w:color w:val="000000" w:themeColor="text1"/>
                <w:sz w:val="24"/>
                <w:szCs w:val="24"/>
              </w:rPr>
            </w:pPr>
            <w:r w:rsidRPr="002E4856">
              <w:rPr>
                <w:rFonts w:hint="eastAsia"/>
                <w:color w:val="000000" w:themeColor="text1"/>
                <w:sz w:val="24"/>
                <w:szCs w:val="24"/>
              </w:rPr>
              <w:t>每人平均1.8次，平均時數13.5小時</w:t>
            </w:r>
          </w:p>
        </w:tc>
      </w:tr>
    </w:tbl>
    <w:p w:rsidR="002B0D6B" w:rsidRDefault="002B0D6B" w:rsidP="002B0D6B">
      <w:pPr>
        <w:pStyle w:val="a3"/>
      </w:pPr>
      <w:r>
        <w:rPr>
          <w:rFonts w:hint="eastAsia"/>
        </w:rPr>
        <w:t>矯正署臺北看守所</w:t>
      </w:r>
      <w:r w:rsidRPr="002E4856">
        <w:rPr>
          <w:rFonts w:hint="eastAsia"/>
        </w:rPr>
        <w:t>夜勤勤務項目及值勤時段</w:t>
      </w:r>
      <w:r>
        <w:rPr>
          <w:rFonts w:hint="eastAsia"/>
        </w:rPr>
        <w:t>如下表：</w:t>
      </w:r>
    </w:p>
    <w:tbl>
      <w:tblPr>
        <w:tblStyle w:val="43"/>
        <w:tblW w:w="8207" w:type="dxa"/>
        <w:jc w:val="center"/>
        <w:tblInd w:w="1388" w:type="dxa"/>
        <w:tblLook w:val="04A0" w:firstRow="1" w:lastRow="0" w:firstColumn="1" w:lastColumn="0" w:noHBand="0" w:noVBand="1"/>
      </w:tblPr>
      <w:tblGrid>
        <w:gridCol w:w="1686"/>
        <w:gridCol w:w="1560"/>
        <w:gridCol w:w="4961"/>
      </w:tblGrid>
      <w:tr w:rsidR="002B0D6B" w:rsidRPr="002E4856" w:rsidTr="00087C53">
        <w:trPr>
          <w:jc w:val="center"/>
        </w:trPr>
        <w:tc>
          <w:tcPr>
            <w:tcW w:w="3246" w:type="dxa"/>
            <w:gridSpan w:val="2"/>
          </w:tcPr>
          <w:p w:rsidR="002B0D6B" w:rsidRPr="002E4856" w:rsidRDefault="002B0D6B" w:rsidP="00087C53">
            <w:pPr>
              <w:overflowPunct/>
              <w:autoSpaceDE/>
              <w:autoSpaceDN/>
              <w:spacing w:line="380" w:lineRule="exact"/>
              <w:jc w:val="center"/>
              <w:rPr>
                <w:rFonts w:ascii="Times New Roman"/>
                <w:sz w:val="28"/>
                <w:szCs w:val="28"/>
              </w:rPr>
            </w:pPr>
            <w:r w:rsidRPr="002E4856">
              <w:rPr>
                <w:rFonts w:ascii="Times New Roman" w:hint="eastAsia"/>
                <w:sz w:val="28"/>
                <w:szCs w:val="28"/>
              </w:rPr>
              <w:t>勤務項目</w:t>
            </w:r>
          </w:p>
        </w:tc>
        <w:tc>
          <w:tcPr>
            <w:tcW w:w="4961" w:type="dxa"/>
          </w:tcPr>
          <w:p w:rsidR="002B0D6B" w:rsidRPr="002E4856" w:rsidRDefault="002B0D6B" w:rsidP="00087C53">
            <w:pPr>
              <w:overflowPunct/>
              <w:autoSpaceDE/>
              <w:autoSpaceDN/>
              <w:spacing w:line="380" w:lineRule="exact"/>
              <w:jc w:val="center"/>
              <w:rPr>
                <w:rFonts w:ascii="Times New Roman"/>
                <w:sz w:val="28"/>
                <w:szCs w:val="28"/>
              </w:rPr>
            </w:pPr>
            <w:r w:rsidRPr="002E4856">
              <w:rPr>
                <w:rFonts w:ascii="Times New Roman" w:hint="eastAsia"/>
                <w:sz w:val="28"/>
                <w:szCs w:val="28"/>
              </w:rPr>
              <w:t>值勤及備勤</w:t>
            </w:r>
            <w:r w:rsidRPr="002E4856">
              <w:rPr>
                <w:rFonts w:ascii="Times New Roman" w:hint="eastAsia"/>
                <w:sz w:val="28"/>
                <w:szCs w:val="28"/>
              </w:rPr>
              <w:t>(</w:t>
            </w:r>
            <w:r w:rsidRPr="002E4856">
              <w:rPr>
                <w:rFonts w:ascii="Times New Roman" w:hint="eastAsia"/>
                <w:sz w:val="28"/>
                <w:szCs w:val="28"/>
              </w:rPr>
              <w:t>休息</w:t>
            </w:r>
            <w:r w:rsidRPr="002E4856">
              <w:rPr>
                <w:rFonts w:ascii="Times New Roman" w:hint="eastAsia"/>
                <w:sz w:val="28"/>
                <w:szCs w:val="28"/>
              </w:rPr>
              <w:t>)</w:t>
            </w:r>
            <w:r w:rsidRPr="002E4856">
              <w:rPr>
                <w:rFonts w:ascii="Times New Roman" w:hint="eastAsia"/>
                <w:sz w:val="28"/>
                <w:szCs w:val="28"/>
              </w:rPr>
              <w:t>時間</w:t>
            </w:r>
          </w:p>
        </w:tc>
      </w:tr>
      <w:tr w:rsidR="002B0D6B" w:rsidRPr="002E4856" w:rsidTr="00087C53">
        <w:trPr>
          <w:jc w:val="center"/>
        </w:trPr>
        <w:tc>
          <w:tcPr>
            <w:tcW w:w="1686" w:type="dxa"/>
            <w:vMerge w:val="restart"/>
          </w:tcPr>
          <w:p w:rsidR="002B0D6B" w:rsidRPr="002E4856" w:rsidRDefault="002B0D6B" w:rsidP="00087C53">
            <w:pPr>
              <w:overflowPunct/>
              <w:autoSpaceDE/>
              <w:autoSpaceDN/>
              <w:spacing w:line="380" w:lineRule="exact"/>
              <w:jc w:val="center"/>
              <w:rPr>
                <w:rFonts w:ascii="Times New Roman"/>
                <w:b/>
                <w:sz w:val="24"/>
                <w:szCs w:val="24"/>
              </w:rPr>
            </w:pPr>
            <w:r w:rsidRPr="002E4856">
              <w:rPr>
                <w:rFonts w:ascii="Times New Roman" w:hint="eastAsia"/>
                <w:b/>
                <w:sz w:val="24"/>
                <w:szCs w:val="24"/>
              </w:rPr>
              <w:t>督勤幹部</w:t>
            </w:r>
          </w:p>
          <w:p w:rsidR="002B0D6B" w:rsidRPr="002E4856" w:rsidRDefault="002B0D6B" w:rsidP="00087C53">
            <w:pPr>
              <w:overflowPunct/>
              <w:autoSpaceDE/>
              <w:autoSpaceDN/>
              <w:spacing w:line="380" w:lineRule="exact"/>
              <w:jc w:val="center"/>
              <w:rPr>
                <w:rFonts w:ascii="Times New Roman"/>
                <w:b/>
                <w:sz w:val="24"/>
                <w:szCs w:val="24"/>
              </w:rPr>
            </w:pPr>
            <w:r w:rsidRPr="002E4856">
              <w:rPr>
                <w:rFonts w:ascii="Times New Roman" w:hint="eastAsia"/>
                <w:b/>
                <w:sz w:val="24"/>
                <w:szCs w:val="24"/>
              </w:rPr>
              <w:t>(</w:t>
            </w:r>
            <w:r w:rsidRPr="002E4856">
              <w:rPr>
                <w:rFonts w:ascii="Times New Roman" w:hint="eastAsia"/>
                <w:b/>
                <w:sz w:val="24"/>
                <w:szCs w:val="24"/>
              </w:rPr>
              <w:t>督導及派遣勤務</w:t>
            </w:r>
            <w:r w:rsidRPr="002E4856">
              <w:rPr>
                <w:rFonts w:ascii="Times New Roman" w:hint="eastAsia"/>
                <w:b/>
                <w:sz w:val="24"/>
                <w:szCs w:val="24"/>
              </w:rPr>
              <w:t>)</w:t>
            </w:r>
          </w:p>
        </w:tc>
        <w:tc>
          <w:tcPr>
            <w:tcW w:w="1560" w:type="dxa"/>
          </w:tcPr>
          <w:p w:rsidR="002B0D6B" w:rsidRPr="002E4856" w:rsidRDefault="002B0D6B" w:rsidP="00087C53">
            <w:pPr>
              <w:overflowPunct/>
              <w:autoSpaceDE/>
              <w:autoSpaceDN/>
              <w:spacing w:line="380" w:lineRule="exact"/>
              <w:jc w:val="center"/>
              <w:rPr>
                <w:rFonts w:ascii="Times New Roman"/>
                <w:sz w:val="24"/>
                <w:szCs w:val="24"/>
              </w:rPr>
            </w:pPr>
            <w:r w:rsidRPr="002E4856">
              <w:rPr>
                <w:rFonts w:ascii="Times New Roman" w:hint="eastAsia"/>
                <w:sz w:val="24"/>
                <w:szCs w:val="24"/>
              </w:rPr>
              <w:t>科員</w:t>
            </w:r>
          </w:p>
        </w:tc>
        <w:tc>
          <w:tcPr>
            <w:tcW w:w="4961" w:type="dxa"/>
            <w:vMerge w:val="restart"/>
          </w:tcPr>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頭班值勤：</w:t>
            </w:r>
            <w:r w:rsidRPr="002E4856">
              <w:rPr>
                <w:rFonts w:ascii="Times New Roman" w:hint="eastAsia"/>
                <w:sz w:val="24"/>
                <w:szCs w:val="24"/>
              </w:rPr>
              <w:t>1900-2230</w:t>
            </w:r>
            <w:r w:rsidRPr="002E4856">
              <w:rPr>
                <w:rFonts w:ascii="Times New Roman" w:hint="eastAsia"/>
                <w:sz w:val="24"/>
                <w:szCs w:val="24"/>
              </w:rPr>
              <w:t>、</w:t>
            </w:r>
            <w:r w:rsidRPr="002E4856">
              <w:rPr>
                <w:rFonts w:ascii="Times New Roman" w:hint="eastAsia"/>
                <w:sz w:val="24"/>
                <w:szCs w:val="24"/>
              </w:rPr>
              <w:t>0630-0800</w:t>
            </w:r>
          </w:p>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頭班備勤</w:t>
            </w:r>
            <w:r w:rsidRPr="002E4856">
              <w:rPr>
                <w:rFonts w:ascii="Times New Roman" w:hint="eastAsia"/>
                <w:sz w:val="24"/>
                <w:szCs w:val="24"/>
              </w:rPr>
              <w:t>(</w:t>
            </w:r>
            <w:r w:rsidRPr="002E4856">
              <w:rPr>
                <w:rFonts w:ascii="Times New Roman" w:hint="eastAsia"/>
                <w:sz w:val="24"/>
                <w:szCs w:val="24"/>
              </w:rPr>
              <w:t>休息</w:t>
            </w:r>
            <w:r w:rsidRPr="002E4856">
              <w:rPr>
                <w:rFonts w:ascii="Times New Roman" w:hint="eastAsia"/>
                <w:sz w:val="24"/>
                <w:szCs w:val="24"/>
              </w:rPr>
              <w:t>)</w:t>
            </w:r>
            <w:r w:rsidRPr="002E4856">
              <w:rPr>
                <w:rFonts w:ascii="Times New Roman" w:hint="eastAsia"/>
                <w:sz w:val="24"/>
                <w:szCs w:val="24"/>
              </w:rPr>
              <w:t>：</w:t>
            </w:r>
            <w:r w:rsidRPr="002E4856">
              <w:rPr>
                <w:rFonts w:ascii="Times New Roman" w:hint="eastAsia"/>
                <w:sz w:val="24"/>
                <w:szCs w:val="24"/>
              </w:rPr>
              <w:t>1800-1900</w:t>
            </w:r>
            <w:r w:rsidRPr="002E4856">
              <w:rPr>
                <w:rFonts w:ascii="Times New Roman" w:hint="eastAsia"/>
                <w:sz w:val="24"/>
                <w:szCs w:val="24"/>
              </w:rPr>
              <w:t>、</w:t>
            </w:r>
            <w:r w:rsidRPr="002E4856">
              <w:rPr>
                <w:rFonts w:ascii="Times New Roman" w:hint="eastAsia"/>
                <w:sz w:val="24"/>
                <w:szCs w:val="24"/>
              </w:rPr>
              <w:t>0030-0630</w:t>
            </w:r>
          </w:p>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二班值勤：</w:t>
            </w:r>
            <w:r w:rsidRPr="002E4856">
              <w:rPr>
                <w:rFonts w:ascii="Times New Roman" w:hint="eastAsia"/>
                <w:sz w:val="24"/>
                <w:szCs w:val="24"/>
              </w:rPr>
              <w:t>1800-1900</w:t>
            </w:r>
            <w:r w:rsidRPr="002E4856">
              <w:rPr>
                <w:rFonts w:ascii="Times New Roman" w:hint="eastAsia"/>
                <w:sz w:val="24"/>
                <w:szCs w:val="24"/>
              </w:rPr>
              <w:t>、</w:t>
            </w:r>
            <w:r w:rsidRPr="002E4856">
              <w:rPr>
                <w:rFonts w:ascii="Times New Roman" w:hint="eastAsia"/>
                <w:sz w:val="24"/>
                <w:szCs w:val="24"/>
              </w:rPr>
              <w:t>0030-0630</w:t>
            </w:r>
          </w:p>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二班備勤</w:t>
            </w:r>
            <w:r w:rsidRPr="002E4856">
              <w:rPr>
                <w:rFonts w:ascii="Times New Roman" w:hint="eastAsia"/>
                <w:sz w:val="24"/>
                <w:szCs w:val="24"/>
              </w:rPr>
              <w:t>(</w:t>
            </w:r>
            <w:r w:rsidRPr="002E4856">
              <w:rPr>
                <w:rFonts w:ascii="Times New Roman" w:hint="eastAsia"/>
                <w:sz w:val="24"/>
                <w:szCs w:val="24"/>
              </w:rPr>
              <w:t>休息</w:t>
            </w:r>
            <w:r w:rsidRPr="002E4856">
              <w:rPr>
                <w:rFonts w:ascii="Times New Roman" w:hint="eastAsia"/>
                <w:sz w:val="24"/>
                <w:szCs w:val="24"/>
              </w:rPr>
              <w:t>)</w:t>
            </w:r>
            <w:r w:rsidRPr="002E4856">
              <w:rPr>
                <w:rFonts w:ascii="Times New Roman" w:hint="eastAsia"/>
                <w:sz w:val="24"/>
                <w:szCs w:val="24"/>
              </w:rPr>
              <w:t>：</w:t>
            </w:r>
            <w:r w:rsidRPr="002E4856">
              <w:rPr>
                <w:rFonts w:ascii="Times New Roman" w:hint="eastAsia"/>
                <w:sz w:val="24"/>
                <w:szCs w:val="24"/>
              </w:rPr>
              <w:t>1900-0030</w:t>
            </w:r>
            <w:r w:rsidRPr="002E4856">
              <w:rPr>
                <w:rFonts w:ascii="Times New Roman" w:hint="eastAsia"/>
                <w:sz w:val="24"/>
                <w:szCs w:val="24"/>
              </w:rPr>
              <w:t>、</w:t>
            </w:r>
            <w:r w:rsidRPr="002E4856">
              <w:rPr>
                <w:rFonts w:ascii="Times New Roman" w:hint="eastAsia"/>
                <w:sz w:val="24"/>
                <w:szCs w:val="24"/>
              </w:rPr>
              <w:t>0630-0800</w:t>
            </w:r>
          </w:p>
        </w:tc>
      </w:tr>
      <w:tr w:rsidR="002B0D6B" w:rsidRPr="002E4856" w:rsidTr="00087C53">
        <w:trPr>
          <w:jc w:val="center"/>
        </w:trPr>
        <w:tc>
          <w:tcPr>
            <w:tcW w:w="1686" w:type="dxa"/>
            <w:vMerge/>
          </w:tcPr>
          <w:p w:rsidR="002B0D6B" w:rsidRPr="002E4856" w:rsidRDefault="002B0D6B" w:rsidP="00087C53">
            <w:pPr>
              <w:overflowPunct/>
              <w:autoSpaceDE/>
              <w:autoSpaceDN/>
              <w:spacing w:line="380" w:lineRule="exact"/>
              <w:jc w:val="center"/>
              <w:rPr>
                <w:rFonts w:ascii="Times New Roman"/>
                <w:b/>
                <w:sz w:val="24"/>
                <w:szCs w:val="24"/>
              </w:rPr>
            </w:pPr>
          </w:p>
        </w:tc>
        <w:tc>
          <w:tcPr>
            <w:tcW w:w="1560" w:type="dxa"/>
          </w:tcPr>
          <w:p w:rsidR="002B0D6B" w:rsidRPr="002E4856" w:rsidRDefault="002B0D6B" w:rsidP="00087C53">
            <w:pPr>
              <w:overflowPunct/>
              <w:autoSpaceDE/>
              <w:autoSpaceDN/>
              <w:spacing w:line="380" w:lineRule="exact"/>
              <w:jc w:val="center"/>
              <w:rPr>
                <w:rFonts w:ascii="Times New Roman"/>
                <w:sz w:val="24"/>
                <w:szCs w:val="24"/>
              </w:rPr>
            </w:pPr>
            <w:r w:rsidRPr="002E4856">
              <w:rPr>
                <w:rFonts w:ascii="Times New Roman" w:hint="eastAsia"/>
                <w:sz w:val="24"/>
                <w:szCs w:val="24"/>
              </w:rPr>
              <w:t>主任</w:t>
            </w:r>
          </w:p>
        </w:tc>
        <w:tc>
          <w:tcPr>
            <w:tcW w:w="4961" w:type="dxa"/>
            <w:vMerge/>
          </w:tcPr>
          <w:p w:rsidR="002B0D6B" w:rsidRPr="002E4856" w:rsidRDefault="002B0D6B" w:rsidP="00087C53">
            <w:pPr>
              <w:overflowPunct/>
              <w:autoSpaceDE/>
              <w:autoSpaceDN/>
              <w:spacing w:line="380" w:lineRule="exact"/>
              <w:jc w:val="left"/>
              <w:rPr>
                <w:rFonts w:ascii="Times New Roman"/>
                <w:sz w:val="24"/>
                <w:szCs w:val="24"/>
              </w:rPr>
            </w:pPr>
          </w:p>
        </w:tc>
      </w:tr>
      <w:tr w:rsidR="002B0D6B" w:rsidRPr="002E4856" w:rsidTr="00087C53">
        <w:trPr>
          <w:jc w:val="center"/>
        </w:trPr>
        <w:tc>
          <w:tcPr>
            <w:tcW w:w="1686" w:type="dxa"/>
            <w:vMerge/>
          </w:tcPr>
          <w:p w:rsidR="002B0D6B" w:rsidRPr="002E4856" w:rsidRDefault="002B0D6B" w:rsidP="00087C53">
            <w:pPr>
              <w:overflowPunct/>
              <w:autoSpaceDE/>
              <w:autoSpaceDN/>
              <w:spacing w:line="380" w:lineRule="exact"/>
              <w:jc w:val="center"/>
              <w:rPr>
                <w:rFonts w:ascii="Times New Roman"/>
                <w:b/>
                <w:sz w:val="24"/>
                <w:szCs w:val="24"/>
              </w:rPr>
            </w:pPr>
          </w:p>
        </w:tc>
        <w:tc>
          <w:tcPr>
            <w:tcW w:w="1560" w:type="dxa"/>
          </w:tcPr>
          <w:p w:rsidR="002B0D6B" w:rsidRPr="002E4856" w:rsidRDefault="002B0D6B" w:rsidP="00087C53">
            <w:pPr>
              <w:overflowPunct/>
              <w:autoSpaceDE/>
              <w:autoSpaceDN/>
              <w:spacing w:line="380" w:lineRule="exact"/>
              <w:jc w:val="center"/>
              <w:rPr>
                <w:rFonts w:ascii="Times New Roman"/>
                <w:sz w:val="24"/>
                <w:szCs w:val="24"/>
              </w:rPr>
            </w:pPr>
            <w:r w:rsidRPr="002E4856">
              <w:rPr>
                <w:rFonts w:ascii="Times New Roman" w:hint="eastAsia"/>
                <w:sz w:val="24"/>
                <w:szCs w:val="24"/>
              </w:rPr>
              <w:t>二台主任</w:t>
            </w:r>
          </w:p>
        </w:tc>
        <w:tc>
          <w:tcPr>
            <w:tcW w:w="4961" w:type="dxa"/>
            <w:vMerge/>
          </w:tcPr>
          <w:p w:rsidR="002B0D6B" w:rsidRPr="002E4856" w:rsidRDefault="002B0D6B" w:rsidP="00087C53">
            <w:pPr>
              <w:overflowPunct/>
              <w:autoSpaceDE/>
              <w:autoSpaceDN/>
              <w:spacing w:line="380" w:lineRule="exact"/>
              <w:jc w:val="left"/>
              <w:rPr>
                <w:rFonts w:ascii="Times New Roman"/>
                <w:sz w:val="24"/>
                <w:szCs w:val="24"/>
              </w:rPr>
            </w:pPr>
          </w:p>
        </w:tc>
      </w:tr>
      <w:tr w:rsidR="002B0D6B" w:rsidRPr="002E4856" w:rsidTr="00087C53">
        <w:trPr>
          <w:jc w:val="center"/>
        </w:trPr>
        <w:tc>
          <w:tcPr>
            <w:tcW w:w="1686" w:type="dxa"/>
            <w:vMerge w:val="restart"/>
          </w:tcPr>
          <w:p w:rsidR="002B0D6B" w:rsidRPr="002E4856" w:rsidRDefault="002B0D6B" w:rsidP="00087C53">
            <w:pPr>
              <w:overflowPunct/>
              <w:autoSpaceDE/>
              <w:autoSpaceDN/>
              <w:spacing w:line="380" w:lineRule="exact"/>
              <w:jc w:val="center"/>
              <w:rPr>
                <w:rFonts w:ascii="Times New Roman"/>
                <w:b/>
                <w:sz w:val="24"/>
                <w:szCs w:val="24"/>
              </w:rPr>
            </w:pPr>
            <w:r w:rsidRPr="002E4856">
              <w:rPr>
                <w:rFonts w:ascii="Times New Roman" w:hint="eastAsia"/>
                <w:b/>
                <w:sz w:val="24"/>
                <w:szCs w:val="24"/>
              </w:rPr>
              <w:t>中央台巡邏</w:t>
            </w:r>
          </w:p>
          <w:p w:rsidR="002B0D6B" w:rsidRPr="002E4856" w:rsidRDefault="002B0D6B" w:rsidP="00087C53">
            <w:pPr>
              <w:overflowPunct/>
              <w:autoSpaceDE/>
              <w:autoSpaceDN/>
              <w:spacing w:line="380" w:lineRule="exact"/>
              <w:jc w:val="center"/>
              <w:rPr>
                <w:rFonts w:ascii="Times New Roman"/>
                <w:b/>
                <w:sz w:val="24"/>
                <w:szCs w:val="24"/>
              </w:rPr>
            </w:pPr>
            <w:r w:rsidRPr="002E4856">
              <w:rPr>
                <w:rFonts w:ascii="Times New Roman" w:hint="eastAsia"/>
                <w:b/>
                <w:sz w:val="24"/>
                <w:szCs w:val="24"/>
              </w:rPr>
              <w:t>(</w:t>
            </w:r>
            <w:r w:rsidRPr="002E4856">
              <w:rPr>
                <w:rFonts w:ascii="Times New Roman" w:hint="eastAsia"/>
                <w:b/>
                <w:sz w:val="24"/>
                <w:szCs w:val="24"/>
              </w:rPr>
              <w:t>戒護區內外巡邏、新收業務、內勤文書作業</w:t>
            </w:r>
            <w:r w:rsidRPr="002E4856">
              <w:rPr>
                <w:rFonts w:ascii="Times New Roman" w:hint="eastAsia"/>
                <w:b/>
                <w:sz w:val="24"/>
                <w:szCs w:val="24"/>
              </w:rPr>
              <w:t>)</w:t>
            </w:r>
          </w:p>
        </w:tc>
        <w:tc>
          <w:tcPr>
            <w:tcW w:w="1560" w:type="dxa"/>
          </w:tcPr>
          <w:p w:rsidR="002B0D6B" w:rsidRPr="002E4856" w:rsidRDefault="002B0D6B" w:rsidP="00087C53">
            <w:pPr>
              <w:overflowPunct/>
              <w:autoSpaceDE/>
              <w:autoSpaceDN/>
              <w:spacing w:line="380" w:lineRule="exact"/>
              <w:jc w:val="center"/>
              <w:rPr>
                <w:rFonts w:ascii="Times New Roman"/>
                <w:sz w:val="24"/>
                <w:szCs w:val="24"/>
              </w:rPr>
            </w:pPr>
            <w:r w:rsidRPr="002E4856">
              <w:rPr>
                <w:rFonts w:ascii="Times New Roman" w:hint="eastAsia"/>
                <w:sz w:val="24"/>
                <w:szCs w:val="24"/>
              </w:rPr>
              <w:t>內勤</w:t>
            </w:r>
          </w:p>
        </w:tc>
        <w:tc>
          <w:tcPr>
            <w:tcW w:w="4961" w:type="dxa"/>
            <w:vMerge w:val="restart"/>
          </w:tcPr>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頭班值勤：</w:t>
            </w:r>
            <w:r w:rsidRPr="002E4856">
              <w:rPr>
                <w:rFonts w:ascii="Times New Roman" w:hint="eastAsia"/>
                <w:sz w:val="24"/>
                <w:szCs w:val="24"/>
              </w:rPr>
              <w:t>1800-2300</w:t>
            </w:r>
            <w:r w:rsidRPr="002E4856">
              <w:rPr>
                <w:rFonts w:ascii="Times New Roman" w:hint="eastAsia"/>
                <w:sz w:val="24"/>
                <w:szCs w:val="24"/>
              </w:rPr>
              <w:t>、</w:t>
            </w:r>
            <w:r w:rsidRPr="002E4856">
              <w:rPr>
                <w:rFonts w:ascii="Times New Roman" w:hint="eastAsia"/>
                <w:sz w:val="24"/>
                <w:szCs w:val="24"/>
              </w:rPr>
              <w:t>0500-0800</w:t>
            </w:r>
          </w:p>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頭班備勤</w:t>
            </w:r>
            <w:r w:rsidRPr="002E4856">
              <w:rPr>
                <w:rFonts w:ascii="Times New Roman" w:hint="eastAsia"/>
                <w:sz w:val="24"/>
                <w:szCs w:val="24"/>
              </w:rPr>
              <w:t>(</w:t>
            </w:r>
            <w:r w:rsidRPr="002E4856">
              <w:rPr>
                <w:rFonts w:ascii="Times New Roman" w:hint="eastAsia"/>
                <w:sz w:val="24"/>
                <w:szCs w:val="24"/>
              </w:rPr>
              <w:t>休息</w:t>
            </w:r>
            <w:r w:rsidRPr="002E4856">
              <w:rPr>
                <w:rFonts w:ascii="Times New Roman" w:hint="eastAsia"/>
                <w:sz w:val="24"/>
                <w:szCs w:val="24"/>
              </w:rPr>
              <w:t>)</w:t>
            </w:r>
            <w:r w:rsidRPr="002E4856">
              <w:rPr>
                <w:rFonts w:ascii="Times New Roman" w:hint="eastAsia"/>
                <w:sz w:val="24"/>
                <w:szCs w:val="24"/>
              </w:rPr>
              <w:t>：</w:t>
            </w:r>
            <w:r w:rsidRPr="002E4856">
              <w:rPr>
                <w:rFonts w:ascii="Times New Roman" w:hint="eastAsia"/>
                <w:sz w:val="24"/>
                <w:szCs w:val="24"/>
              </w:rPr>
              <w:t>2300-0500</w:t>
            </w:r>
          </w:p>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二班值勤：</w:t>
            </w:r>
            <w:r w:rsidRPr="002E4856">
              <w:rPr>
                <w:rFonts w:ascii="Times New Roman" w:hint="eastAsia"/>
                <w:sz w:val="24"/>
                <w:szCs w:val="24"/>
              </w:rPr>
              <w:t>2300-0500</w:t>
            </w:r>
            <w:r w:rsidRPr="002E4856">
              <w:rPr>
                <w:rFonts w:ascii="Times New Roman" w:hint="eastAsia"/>
                <w:sz w:val="24"/>
                <w:szCs w:val="24"/>
              </w:rPr>
              <w:t>、</w:t>
            </w:r>
            <w:r w:rsidRPr="002E4856">
              <w:rPr>
                <w:rFonts w:ascii="Times New Roman" w:hint="eastAsia"/>
                <w:sz w:val="24"/>
                <w:szCs w:val="24"/>
              </w:rPr>
              <w:t>0700-0800</w:t>
            </w:r>
          </w:p>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二班備勤</w:t>
            </w:r>
            <w:r w:rsidRPr="002E4856">
              <w:rPr>
                <w:rFonts w:ascii="Times New Roman" w:hint="eastAsia"/>
                <w:sz w:val="24"/>
                <w:szCs w:val="24"/>
              </w:rPr>
              <w:t>(</w:t>
            </w:r>
            <w:r w:rsidRPr="002E4856">
              <w:rPr>
                <w:rFonts w:ascii="Times New Roman" w:hint="eastAsia"/>
                <w:sz w:val="24"/>
                <w:szCs w:val="24"/>
              </w:rPr>
              <w:t>休息</w:t>
            </w:r>
            <w:r w:rsidRPr="002E4856">
              <w:rPr>
                <w:rFonts w:ascii="Times New Roman" w:hint="eastAsia"/>
                <w:sz w:val="24"/>
                <w:szCs w:val="24"/>
              </w:rPr>
              <w:t>)</w:t>
            </w:r>
            <w:r w:rsidRPr="002E4856">
              <w:rPr>
                <w:rFonts w:ascii="Times New Roman" w:hint="eastAsia"/>
                <w:sz w:val="24"/>
                <w:szCs w:val="24"/>
              </w:rPr>
              <w:t>：</w:t>
            </w:r>
            <w:r w:rsidRPr="002E4856">
              <w:rPr>
                <w:rFonts w:ascii="Times New Roman" w:hint="eastAsia"/>
                <w:sz w:val="24"/>
                <w:szCs w:val="24"/>
              </w:rPr>
              <w:t>1800-2300</w:t>
            </w:r>
            <w:r w:rsidRPr="002E4856">
              <w:rPr>
                <w:rFonts w:ascii="Times New Roman" w:hint="eastAsia"/>
                <w:sz w:val="24"/>
                <w:szCs w:val="24"/>
              </w:rPr>
              <w:t>、</w:t>
            </w:r>
            <w:r w:rsidRPr="002E4856">
              <w:rPr>
                <w:rFonts w:ascii="Times New Roman" w:hint="eastAsia"/>
                <w:sz w:val="24"/>
                <w:szCs w:val="24"/>
              </w:rPr>
              <w:t>0500-0700</w:t>
            </w:r>
          </w:p>
        </w:tc>
      </w:tr>
      <w:tr w:rsidR="002B0D6B" w:rsidRPr="002E4856" w:rsidTr="00087C53">
        <w:trPr>
          <w:jc w:val="center"/>
        </w:trPr>
        <w:tc>
          <w:tcPr>
            <w:tcW w:w="1686" w:type="dxa"/>
            <w:vMerge/>
          </w:tcPr>
          <w:p w:rsidR="002B0D6B" w:rsidRPr="002E4856" w:rsidRDefault="002B0D6B" w:rsidP="00087C53">
            <w:pPr>
              <w:overflowPunct/>
              <w:autoSpaceDE/>
              <w:autoSpaceDN/>
              <w:spacing w:line="380" w:lineRule="exact"/>
              <w:jc w:val="center"/>
              <w:rPr>
                <w:rFonts w:ascii="Times New Roman"/>
                <w:b/>
                <w:sz w:val="24"/>
                <w:szCs w:val="24"/>
              </w:rPr>
            </w:pPr>
          </w:p>
        </w:tc>
        <w:tc>
          <w:tcPr>
            <w:tcW w:w="1560" w:type="dxa"/>
          </w:tcPr>
          <w:p w:rsidR="002B0D6B" w:rsidRPr="002E4856" w:rsidRDefault="002B0D6B" w:rsidP="00087C53">
            <w:pPr>
              <w:overflowPunct/>
              <w:autoSpaceDE/>
              <w:autoSpaceDN/>
              <w:spacing w:line="380" w:lineRule="exact"/>
              <w:jc w:val="center"/>
              <w:rPr>
                <w:rFonts w:ascii="Times New Roman"/>
                <w:sz w:val="24"/>
                <w:szCs w:val="24"/>
              </w:rPr>
            </w:pPr>
            <w:r w:rsidRPr="002E4856">
              <w:rPr>
                <w:rFonts w:ascii="Times New Roman" w:hint="eastAsia"/>
                <w:sz w:val="24"/>
                <w:szCs w:val="24"/>
              </w:rPr>
              <w:t>監控</w:t>
            </w:r>
          </w:p>
        </w:tc>
        <w:tc>
          <w:tcPr>
            <w:tcW w:w="4961" w:type="dxa"/>
            <w:vMerge/>
          </w:tcPr>
          <w:p w:rsidR="002B0D6B" w:rsidRPr="002E4856" w:rsidRDefault="002B0D6B" w:rsidP="00087C53">
            <w:pPr>
              <w:overflowPunct/>
              <w:autoSpaceDE/>
              <w:autoSpaceDN/>
              <w:spacing w:line="380" w:lineRule="exact"/>
              <w:jc w:val="left"/>
              <w:rPr>
                <w:rFonts w:ascii="Times New Roman"/>
                <w:sz w:val="24"/>
                <w:szCs w:val="24"/>
              </w:rPr>
            </w:pPr>
          </w:p>
        </w:tc>
      </w:tr>
      <w:tr w:rsidR="002B0D6B" w:rsidRPr="002E4856" w:rsidTr="00087C53">
        <w:trPr>
          <w:jc w:val="center"/>
        </w:trPr>
        <w:tc>
          <w:tcPr>
            <w:tcW w:w="1686" w:type="dxa"/>
            <w:vMerge/>
          </w:tcPr>
          <w:p w:rsidR="002B0D6B" w:rsidRPr="002E4856" w:rsidRDefault="002B0D6B" w:rsidP="00087C53">
            <w:pPr>
              <w:overflowPunct/>
              <w:autoSpaceDE/>
              <w:autoSpaceDN/>
              <w:spacing w:line="380" w:lineRule="exact"/>
              <w:jc w:val="center"/>
              <w:rPr>
                <w:rFonts w:ascii="Times New Roman"/>
                <w:b/>
                <w:sz w:val="24"/>
                <w:szCs w:val="24"/>
              </w:rPr>
            </w:pPr>
          </w:p>
        </w:tc>
        <w:tc>
          <w:tcPr>
            <w:tcW w:w="1560" w:type="dxa"/>
          </w:tcPr>
          <w:p w:rsidR="002B0D6B" w:rsidRPr="002E4856" w:rsidRDefault="002B0D6B" w:rsidP="00087C53">
            <w:pPr>
              <w:overflowPunct/>
              <w:autoSpaceDE/>
              <w:autoSpaceDN/>
              <w:spacing w:line="380" w:lineRule="exact"/>
              <w:jc w:val="center"/>
              <w:rPr>
                <w:rFonts w:ascii="Times New Roman"/>
                <w:sz w:val="24"/>
                <w:szCs w:val="24"/>
              </w:rPr>
            </w:pPr>
            <w:r w:rsidRPr="002E4856">
              <w:rPr>
                <w:rFonts w:ascii="Times New Roman" w:hint="eastAsia"/>
                <w:sz w:val="24"/>
                <w:szCs w:val="24"/>
              </w:rPr>
              <w:t>事務</w:t>
            </w:r>
          </w:p>
        </w:tc>
        <w:tc>
          <w:tcPr>
            <w:tcW w:w="4961" w:type="dxa"/>
            <w:vMerge/>
          </w:tcPr>
          <w:p w:rsidR="002B0D6B" w:rsidRPr="002E4856" w:rsidRDefault="002B0D6B" w:rsidP="00087C53">
            <w:pPr>
              <w:overflowPunct/>
              <w:autoSpaceDE/>
              <w:autoSpaceDN/>
              <w:spacing w:line="380" w:lineRule="exact"/>
              <w:jc w:val="left"/>
              <w:rPr>
                <w:rFonts w:ascii="Times New Roman"/>
                <w:sz w:val="24"/>
                <w:szCs w:val="24"/>
              </w:rPr>
            </w:pPr>
          </w:p>
        </w:tc>
      </w:tr>
      <w:tr w:rsidR="002B0D6B" w:rsidRPr="002E4856" w:rsidTr="00087C53">
        <w:trPr>
          <w:jc w:val="center"/>
        </w:trPr>
        <w:tc>
          <w:tcPr>
            <w:tcW w:w="1686" w:type="dxa"/>
            <w:vMerge w:val="restart"/>
          </w:tcPr>
          <w:p w:rsidR="002B0D6B" w:rsidRPr="002E4856" w:rsidRDefault="002B0D6B" w:rsidP="00087C53">
            <w:pPr>
              <w:overflowPunct/>
              <w:autoSpaceDE/>
              <w:autoSpaceDN/>
              <w:spacing w:line="380" w:lineRule="exact"/>
              <w:jc w:val="center"/>
              <w:rPr>
                <w:rFonts w:ascii="Times New Roman"/>
                <w:b/>
                <w:sz w:val="24"/>
                <w:szCs w:val="24"/>
              </w:rPr>
            </w:pPr>
            <w:r w:rsidRPr="002E4856">
              <w:rPr>
                <w:rFonts w:ascii="Times New Roman" w:hint="eastAsia"/>
                <w:b/>
                <w:sz w:val="24"/>
                <w:szCs w:val="24"/>
              </w:rPr>
              <w:t>舍房區</w:t>
            </w:r>
          </w:p>
          <w:p w:rsidR="002B0D6B" w:rsidRPr="002E4856" w:rsidRDefault="002B0D6B" w:rsidP="00087C53">
            <w:pPr>
              <w:overflowPunct/>
              <w:autoSpaceDE/>
              <w:autoSpaceDN/>
              <w:spacing w:line="380" w:lineRule="exact"/>
              <w:jc w:val="center"/>
              <w:rPr>
                <w:rFonts w:ascii="Times New Roman"/>
                <w:b/>
                <w:sz w:val="24"/>
                <w:szCs w:val="24"/>
              </w:rPr>
            </w:pPr>
            <w:r w:rsidRPr="002E4856">
              <w:rPr>
                <w:rFonts w:ascii="Times New Roman" w:hint="eastAsia"/>
                <w:b/>
                <w:sz w:val="24"/>
                <w:szCs w:val="24"/>
              </w:rPr>
              <w:t>(</w:t>
            </w:r>
            <w:r w:rsidRPr="002E4856">
              <w:rPr>
                <w:rFonts w:ascii="Times New Roman" w:hint="eastAsia"/>
                <w:b/>
                <w:sz w:val="24"/>
                <w:szCs w:val="24"/>
              </w:rPr>
              <w:t>維持舍房秩序</w:t>
            </w:r>
            <w:r w:rsidRPr="002E4856">
              <w:rPr>
                <w:rFonts w:ascii="Times New Roman" w:hint="eastAsia"/>
                <w:b/>
                <w:sz w:val="24"/>
                <w:szCs w:val="24"/>
              </w:rPr>
              <w:t>)</w:t>
            </w:r>
          </w:p>
        </w:tc>
        <w:tc>
          <w:tcPr>
            <w:tcW w:w="1560" w:type="dxa"/>
          </w:tcPr>
          <w:p w:rsidR="002B0D6B" w:rsidRPr="002E4856" w:rsidRDefault="002B0D6B" w:rsidP="00087C53">
            <w:pPr>
              <w:overflowPunct/>
              <w:autoSpaceDE/>
              <w:autoSpaceDN/>
              <w:spacing w:line="380" w:lineRule="exact"/>
              <w:jc w:val="center"/>
              <w:rPr>
                <w:rFonts w:ascii="Times New Roman"/>
                <w:sz w:val="24"/>
                <w:szCs w:val="24"/>
              </w:rPr>
            </w:pPr>
            <w:r w:rsidRPr="002E4856">
              <w:rPr>
                <w:rFonts w:ascii="Times New Roman" w:hint="eastAsia"/>
                <w:sz w:val="24"/>
                <w:szCs w:val="24"/>
              </w:rPr>
              <w:t>樓層舍房</w:t>
            </w:r>
          </w:p>
        </w:tc>
        <w:tc>
          <w:tcPr>
            <w:tcW w:w="4961" w:type="dxa"/>
            <w:vMerge w:val="restart"/>
          </w:tcPr>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頭班值勤：</w:t>
            </w:r>
            <w:r w:rsidRPr="002E4856">
              <w:rPr>
                <w:rFonts w:ascii="Times New Roman" w:hint="eastAsia"/>
                <w:sz w:val="24"/>
                <w:szCs w:val="24"/>
              </w:rPr>
              <w:t>1800-2100</w:t>
            </w:r>
            <w:r w:rsidRPr="002E4856">
              <w:rPr>
                <w:rFonts w:ascii="Times New Roman" w:hint="eastAsia"/>
                <w:sz w:val="24"/>
                <w:szCs w:val="24"/>
              </w:rPr>
              <w:t>、</w:t>
            </w:r>
            <w:r w:rsidRPr="002E4856">
              <w:rPr>
                <w:rFonts w:ascii="Times New Roman" w:hint="eastAsia"/>
                <w:sz w:val="24"/>
                <w:szCs w:val="24"/>
              </w:rPr>
              <w:t>0000-0400</w:t>
            </w:r>
          </w:p>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頭班備勤</w:t>
            </w:r>
            <w:r w:rsidRPr="002E4856">
              <w:rPr>
                <w:rFonts w:ascii="Times New Roman" w:hint="eastAsia"/>
                <w:sz w:val="24"/>
                <w:szCs w:val="24"/>
              </w:rPr>
              <w:t>(</w:t>
            </w:r>
            <w:r w:rsidRPr="002E4856">
              <w:rPr>
                <w:rFonts w:ascii="Times New Roman" w:hint="eastAsia"/>
                <w:sz w:val="24"/>
                <w:szCs w:val="24"/>
              </w:rPr>
              <w:t>休息</w:t>
            </w:r>
            <w:r w:rsidRPr="002E4856">
              <w:rPr>
                <w:rFonts w:ascii="Times New Roman" w:hint="eastAsia"/>
                <w:sz w:val="24"/>
                <w:szCs w:val="24"/>
              </w:rPr>
              <w:t>)</w:t>
            </w:r>
            <w:r w:rsidRPr="002E4856">
              <w:rPr>
                <w:rFonts w:ascii="Times New Roman" w:hint="eastAsia"/>
                <w:sz w:val="24"/>
                <w:szCs w:val="24"/>
              </w:rPr>
              <w:t>：</w:t>
            </w:r>
            <w:r w:rsidRPr="002E4856">
              <w:rPr>
                <w:rFonts w:ascii="Times New Roman" w:hint="eastAsia"/>
                <w:sz w:val="24"/>
                <w:szCs w:val="24"/>
              </w:rPr>
              <w:t>2100-0000</w:t>
            </w:r>
            <w:r w:rsidRPr="002E4856">
              <w:rPr>
                <w:rFonts w:ascii="Times New Roman" w:hint="eastAsia"/>
                <w:sz w:val="24"/>
                <w:szCs w:val="24"/>
              </w:rPr>
              <w:t>、</w:t>
            </w:r>
            <w:r w:rsidRPr="002E4856">
              <w:rPr>
                <w:rFonts w:ascii="Times New Roman" w:hint="eastAsia"/>
                <w:sz w:val="24"/>
                <w:szCs w:val="24"/>
              </w:rPr>
              <w:t>0400-0800</w:t>
            </w:r>
          </w:p>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二班值勤：</w:t>
            </w:r>
            <w:r w:rsidRPr="002E4856">
              <w:rPr>
                <w:rFonts w:ascii="Times New Roman" w:hint="eastAsia"/>
                <w:sz w:val="24"/>
                <w:szCs w:val="24"/>
              </w:rPr>
              <w:t>2100-0000</w:t>
            </w:r>
            <w:r w:rsidRPr="002E4856">
              <w:rPr>
                <w:rFonts w:ascii="Times New Roman" w:hint="eastAsia"/>
                <w:sz w:val="24"/>
                <w:szCs w:val="24"/>
              </w:rPr>
              <w:t>、</w:t>
            </w:r>
            <w:r w:rsidRPr="002E4856">
              <w:rPr>
                <w:rFonts w:ascii="Times New Roman" w:hint="eastAsia"/>
                <w:sz w:val="24"/>
                <w:szCs w:val="24"/>
              </w:rPr>
              <w:t>0400-0800</w:t>
            </w:r>
          </w:p>
          <w:p w:rsidR="002B0D6B" w:rsidRPr="002E4856" w:rsidRDefault="002B0D6B" w:rsidP="00087C53">
            <w:pPr>
              <w:overflowPunct/>
              <w:autoSpaceDE/>
              <w:autoSpaceDN/>
              <w:spacing w:line="380" w:lineRule="exact"/>
              <w:jc w:val="left"/>
              <w:rPr>
                <w:rFonts w:ascii="Times New Roman"/>
                <w:sz w:val="24"/>
                <w:szCs w:val="24"/>
              </w:rPr>
            </w:pPr>
            <w:r w:rsidRPr="002E4856">
              <w:rPr>
                <w:rFonts w:ascii="Times New Roman" w:hint="eastAsia"/>
                <w:sz w:val="24"/>
                <w:szCs w:val="24"/>
              </w:rPr>
              <w:t>二班備勤</w:t>
            </w:r>
            <w:r w:rsidRPr="002E4856">
              <w:rPr>
                <w:rFonts w:ascii="Times New Roman" w:hint="eastAsia"/>
                <w:sz w:val="24"/>
                <w:szCs w:val="24"/>
              </w:rPr>
              <w:t>(</w:t>
            </w:r>
            <w:r w:rsidRPr="002E4856">
              <w:rPr>
                <w:rFonts w:ascii="Times New Roman" w:hint="eastAsia"/>
                <w:sz w:val="24"/>
                <w:szCs w:val="24"/>
              </w:rPr>
              <w:t>休息</w:t>
            </w:r>
            <w:r w:rsidRPr="002E4856">
              <w:rPr>
                <w:rFonts w:ascii="Times New Roman" w:hint="eastAsia"/>
                <w:sz w:val="24"/>
                <w:szCs w:val="24"/>
              </w:rPr>
              <w:t>)</w:t>
            </w:r>
            <w:r w:rsidRPr="002E4856">
              <w:rPr>
                <w:rFonts w:ascii="Times New Roman" w:hint="eastAsia"/>
                <w:sz w:val="24"/>
                <w:szCs w:val="24"/>
              </w:rPr>
              <w:t>：</w:t>
            </w:r>
            <w:r w:rsidRPr="002E4856">
              <w:rPr>
                <w:rFonts w:ascii="Times New Roman" w:hint="eastAsia"/>
                <w:sz w:val="24"/>
                <w:szCs w:val="24"/>
              </w:rPr>
              <w:t>1800-2100</w:t>
            </w:r>
            <w:r w:rsidRPr="002E4856">
              <w:rPr>
                <w:rFonts w:ascii="Times New Roman" w:hint="eastAsia"/>
                <w:sz w:val="24"/>
                <w:szCs w:val="24"/>
              </w:rPr>
              <w:t>、</w:t>
            </w:r>
            <w:r w:rsidRPr="002E4856">
              <w:rPr>
                <w:rFonts w:ascii="Times New Roman" w:hint="eastAsia"/>
                <w:sz w:val="24"/>
                <w:szCs w:val="24"/>
              </w:rPr>
              <w:t>0000-0400</w:t>
            </w:r>
          </w:p>
        </w:tc>
      </w:tr>
      <w:tr w:rsidR="002B0D6B" w:rsidRPr="002E4856" w:rsidTr="00087C53">
        <w:trPr>
          <w:jc w:val="center"/>
        </w:trPr>
        <w:tc>
          <w:tcPr>
            <w:tcW w:w="1686" w:type="dxa"/>
            <w:vMerge/>
          </w:tcPr>
          <w:p w:rsidR="002B0D6B" w:rsidRPr="002E4856" w:rsidRDefault="002B0D6B" w:rsidP="00087C53">
            <w:pPr>
              <w:overflowPunct/>
              <w:autoSpaceDE/>
              <w:autoSpaceDN/>
              <w:spacing w:line="380" w:lineRule="exact"/>
              <w:jc w:val="center"/>
              <w:rPr>
                <w:rFonts w:ascii="Times New Roman"/>
                <w:sz w:val="24"/>
                <w:szCs w:val="24"/>
              </w:rPr>
            </w:pPr>
          </w:p>
        </w:tc>
        <w:tc>
          <w:tcPr>
            <w:tcW w:w="1560" w:type="dxa"/>
          </w:tcPr>
          <w:p w:rsidR="002B0D6B" w:rsidRPr="002E4856" w:rsidRDefault="002B0D6B" w:rsidP="00087C53">
            <w:pPr>
              <w:overflowPunct/>
              <w:autoSpaceDE/>
              <w:autoSpaceDN/>
              <w:spacing w:line="380" w:lineRule="exact"/>
              <w:jc w:val="center"/>
              <w:rPr>
                <w:rFonts w:ascii="Times New Roman"/>
                <w:sz w:val="24"/>
                <w:szCs w:val="24"/>
              </w:rPr>
            </w:pPr>
            <w:r w:rsidRPr="002E4856">
              <w:rPr>
                <w:rFonts w:ascii="Times New Roman" w:hint="eastAsia"/>
                <w:sz w:val="24"/>
                <w:szCs w:val="24"/>
              </w:rPr>
              <w:t>外圍單位</w:t>
            </w:r>
          </w:p>
        </w:tc>
        <w:tc>
          <w:tcPr>
            <w:tcW w:w="4961" w:type="dxa"/>
            <w:vMerge/>
          </w:tcPr>
          <w:p w:rsidR="002B0D6B" w:rsidRPr="002E4856" w:rsidRDefault="002B0D6B" w:rsidP="00087C53">
            <w:pPr>
              <w:overflowPunct/>
              <w:autoSpaceDE/>
              <w:autoSpaceDN/>
              <w:spacing w:line="380" w:lineRule="exact"/>
              <w:jc w:val="center"/>
              <w:rPr>
                <w:rFonts w:ascii="Times New Roman"/>
                <w:sz w:val="24"/>
                <w:szCs w:val="24"/>
              </w:rPr>
            </w:pPr>
          </w:p>
        </w:tc>
      </w:tr>
      <w:tr w:rsidR="002B0D6B" w:rsidRPr="002E4856" w:rsidTr="00087C53">
        <w:trPr>
          <w:jc w:val="center"/>
        </w:trPr>
        <w:tc>
          <w:tcPr>
            <w:tcW w:w="8207" w:type="dxa"/>
            <w:gridSpan w:val="3"/>
          </w:tcPr>
          <w:p w:rsidR="002B0D6B" w:rsidRPr="002E4856" w:rsidRDefault="002B0D6B" w:rsidP="00087C53">
            <w:pPr>
              <w:overflowPunct/>
              <w:autoSpaceDE/>
              <w:autoSpaceDN/>
              <w:spacing w:line="380" w:lineRule="exact"/>
              <w:jc w:val="left"/>
              <w:rPr>
                <w:rFonts w:ascii="Times New Roman"/>
                <w:b/>
                <w:sz w:val="24"/>
                <w:szCs w:val="24"/>
              </w:rPr>
            </w:pPr>
            <w:r w:rsidRPr="002E4856">
              <w:rPr>
                <w:rFonts w:ascii="Times New Roman" w:hint="eastAsia"/>
                <w:b/>
                <w:sz w:val="24"/>
                <w:szCs w:val="24"/>
              </w:rPr>
              <w:t>備註：</w:t>
            </w:r>
          </w:p>
          <w:p w:rsidR="002B0D6B" w:rsidRPr="002E4856" w:rsidRDefault="00373CA4" w:rsidP="00373CA4">
            <w:pPr>
              <w:overflowPunct/>
              <w:autoSpaceDE/>
              <w:autoSpaceDN/>
              <w:spacing w:line="380" w:lineRule="exact"/>
              <w:jc w:val="left"/>
              <w:rPr>
                <w:rFonts w:ascii="Times New Roman"/>
                <w:b/>
                <w:sz w:val="24"/>
                <w:szCs w:val="24"/>
              </w:rPr>
            </w:pPr>
            <w:r>
              <w:rPr>
                <w:rFonts w:ascii="Times New Roman" w:hint="eastAsia"/>
                <w:b/>
                <w:sz w:val="24"/>
                <w:szCs w:val="24"/>
              </w:rPr>
              <w:t>1.</w:t>
            </w:r>
            <w:r w:rsidR="002B0D6B" w:rsidRPr="002E4856">
              <w:rPr>
                <w:rFonts w:ascii="Times New Roman" w:hint="eastAsia"/>
                <w:b/>
                <w:sz w:val="24"/>
                <w:szCs w:val="24"/>
              </w:rPr>
              <w:t>主要分為</w:t>
            </w:r>
            <w:r w:rsidR="00CB0C06">
              <w:rPr>
                <w:rFonts w:ascii="Times New Roman" w:hint="eastAsia"/>
                <w:b/>
                <w:sz w:val="24"/>
                <w:szCs w:val="24"/>
              </w:rPr>
              <w:t>3</w:t>
            </w:r>
            <w:r w:rsidR="002B0D6B" w:rsidRPr="002E4856">
              <w:rPr>
                <w:rFonts w:ascii="Times New Roman" w:hint="eastAsia"/>
                <w:b/>
                <w:sz w:val="24"/>
                <w:szCs w:val="24"/>
              </w:rPr>
              <w:t>個勤務項目，依勤務特性而有值勤時段的差別。</w:t>
            </w:r>
          </w:p>
          <w:p w:rsidR="002B0D6B" w:rsidRPr="002E4856" w:rsidRDefault="00373CA4" w:rsidP="00373CA4">
            <w:pPr>
              <w:overflowPunct/>
              <w:autoSpaceDE/>
              <w:autoSpaceDN/>
              <w:spacing w:line="380" w:lineRule="exact"/>
              <w:jc w:val="left"/>
              <w:rPr>
                <w:rFonts w:ascii="Times New Roman"/>
                <w:b/>
                <w:sz w:val="24"/>
                <w:szCs w:val="24"/>
              </w:rPr>
            </w:pPr>
            <w:r>
              <w:rPr>
                <w:rFonts w:ascii="Times New Roman" w:hint="eastAsia"/>
                <w:b/>
                <w:sz w:val="24"/>
                <w:szCs w:val="24"/>
              </w:rPr>
              <w:t>2.</w:t>
            </w:r>
            <w:r w:rsidR="002B0D6B" w:rsidRPr="002E4856">
              <w:rPr>
                <w:rFonts w:ascii="Times New Roman" w:hint="eastAsia"/>
                <w:b/>
                <w:sz w:val="24"/>
                <w:szCs w:val="24"/>
              </w:rPr>
              <w:t>早上</w:t>
            </w:r>
            <w:r w:rsidR="002B0D6B" w:rsidRPr="002E4856">
              <w:rPr>
                <w:rFonts w:ascii="Times New Roman" w:hint="eastAsia"/>
                <w:b/>
                <w:sz w:val="24"/>
                <w:szCs w:val="24"/>
              </w:rPr>
              <w:t>0800-0900</w:t>
            </w:r>
            <w:r w:rsidR="002B0D6B" w:rsidRPr="002E4856">
              <w:rPr>
                <w:rFonts w:ascii="Times New Roman" w:hint="eastAsia"/>
                <w:b/>
                <w:sz w:val="24"/>
                <w:szCs w:val="24"/>
              </w:rPr>
              <w:t>，為開封及夜勤兩股交接班時間，</w:t>
            </w:r>
            <w:r w:rsidR="002B0D6B" w:rsidRPr="002E4856">
              <w:rPr>
                <w:rFonts w:ascii="Times New Roman" w:hint="eastAsia"/>
                <w:b/>
                <w:sz w:val="24"/>
                <w:szCs w:val="24"/>
              </w:rPr>
              <w:t>0900</w:t>
            </w:r>
            <w:r w:rsidR="002B0D6B" w:rsidRPr="002E4856">
              <w:rPr>
                <w:rFonts w:ascii="Times New Roman" w:hint="eastAsia"/>
                <w:b/>
                <w:sz w:val="24"/>
                <w:szCs w:val="24"/>
              </w:rPr>
              <w:t>下班</w:t>
            </w:r>
          </w:p>
        </w:tc>
      </w:tr>
    </w:tbl>
    <w:p w:rsidR="0046107F" w:rsidRDefault="002B0D6B" w:rsidP="00332374">
      <w:pPr>
        <w:pStyle w:val="a3"/>
      </w:pPr>
      <w:r>
        <w:rPr>
          <w:rFonts w:hint="eastAsia"/>
        </w:rPr>
        <w:lastRenderedPageBreak/>
        <w:t>戒護科職員結構：</w:t>
      </w:r>
      <w:r w:rsidR="0046107F">
        <w:rPr>
          <w:rFonts w:hint="eastAsia"/>
        </w:rPr>
        <w:t>(</w:t>
      </w:r>
      <w:r>
        <w:rPr>
          <w:rFonts w:hint="eastAsia"/>
        </w:rPr>
        <w:t>統計</w:t>
      </w:r>
      <w:r w:rsidRPr="00544C80">
        <w:rPr>
          <w:rFonts w:hint="eastAsia"/>
        </w:rPr>
        <w:t>截至106年底</w:t>
      </w:r>
      <w:r>
        <w:rPr>
          <w:rFonts w:hint="eastAsia"/>
        </w:rPr>
        <w:t>該</w:t>
      </w:r>
      <w:r w:rsidRPr="00544C80">
        <w:rPr>
          <w:rFonts w:hint="eastAsia"/>
        </w:rPr>
        <w:t>所戒護科職員</w:t>
      </w:r>
      <w:r w:rsidR="0046107F">
        <w:rPr>
          <w:rFonts w:hint="eastAsia"/>
        </w:rPr>
        <w:t>【</w:t>
      </w:r>
      <w:r w:rsidRPr="00544C80">
        <w:rPr>
          <w:rFonts w:hint="eastAsia"/>
        </w:rPr>
        <w:t>含職代</w:t>
      </w:r>
      <w:r w:rsidR="0046107F">
        <w:rPr>
          <w:rFonts w:hint="eastAsia"/>
        </w:rPr>
        <w:t>】</w:t>
      </w:r>
      <w:r w:rsidRPr="00544C80">
        <w:rPr>
          <w:rFonts w:hint="eastAsia"/>
        </w:rPr>
        <w:t>年資</w:t>
      </w:r>
      <w:r w:rsidR="0046107F">
        <w:rPr>
          <w:rFonts w:hint="eastAsia"/>
        </w:rPr>
        <w:t>)</w:t>
      </w:r>
    </w:p>
    <w:tbl>
      <w:tblPr>
        <w:tblStyle w:val="af8"/>
        <w:tblW w:w="0" w:type="auto"/>
        <w:tblInd w:w="250" w:type="dxa"/>
        <w:tblLook w:val="04A0" w:firstRow="1" w:lastRow="0" w:firstColumn="1" w:lastColumn="0" w:noHBand="0" w:noVBand="1"/>
      </w:tblPr>
      <w:tblGrid>
        <w:gridCol w:w="3119"/>
        <w:gridCol w:w="2564"/>
        <w:gridCol w:w="2967"/>
      </w:tblGrid>
      <w:tr w:rsidR="00332374" w:rsidRPr="00635297" w:rsidTr="00635297">
        <w:tc>
          <w:tcPr>
            <w:tcW w:w="3119" w:type="dxa"/>
          </w:tcPr>
          <w:p w:rsidR="00332374" w:rsidRPr="00635297" w:rsidRDefault="00635297" w:rsidP="00635297">
            <w:pPr>
              <w:jc w:val="center"/>
              <w:rPr>
                <w:sz w:val="28"/>
                <w:szCs w:val="28"/>
              </w:rPr>
            </w:pPr>
            <w:r w:rsidRPr="00635297">
              <w:rPr>
                <w:rFonts w:hint="eastAsia"/>
                <w:sz w:val="28"/>
                <w:szCs w:val="28"/>
              </w:rPr>
              <w:t>年資</w:t>
            </w:r>
          </w:p>
        </w:tc>
        <w:tc>
          <w:tcPr>
            <w:tcW w:w="2564" w:type="dxa"/>
          </w:tcPr>
          <w:p w:rsidR="00332374" w:rsidRPr="00635297" w:rsidRDefault="00635297" w:rsidP="00635297">
            <w:pPr>
              <w:jc w:val="center"/>
              <w:rPr>
                <w:sz w:val="28"/>
                <w:szCs w:val="28"/>
              </w:rPr>
            </w:pPr>
            <w:r w:rsidRPr="00635297">
              <w:rPr>
                <w:rFonts w:hint="eastAsia"/>
                <w:sz w:val="28"/>
                <w:szCs w:val="28"/>
              </w:rPr>
              <w:t>人數</w:t>
            </w:r>
          </w:p>
        </w:tc>
        <w:tc>
          <w:tcPr>
            <w:tcW w:w="2967" w:type="dxa"/>
          </w:tcPr>
          <w:p w:rsidR="00332374" w:rsidRPr="00635297" w:rsidRDefault="00635297" w:rsidP="00635297">
            <w:pPr>
              <w:jc w:val="center"/>
              <w:rPr>
                <w:sz w:val="28"/>
                <w:szCs w:val="28"/>
              </w:rPr>
            </w:pPr>
            <w:r>
              <w:rPr>
                <w:rFonts w:hint="eastAsia"/>
                <w:sz w:val="28"/>
                <w:szCs w:val="28"/>
              </w:rPr>
              <w:t>占</w:t>
            </w:r>
            <w:r w:rsidRPr="00635297">
              <w:rPr>
                <w:rFonts w:hint="eastAsia"/>
                <w:sz w:val="28"/>
                <w:szCs w:val="28"/>
              </w:rPr>
              <w:t>比（％）</w:t>
            </w:r>
          </w:p>
        </w:tc>
      </w:tr>
      <w:tr w:rsidR="00332374" w:rsidRPr="00635297" w:rsidTr="00635297">
        <w:tc>
          <w:tcPr>
            <w:tcW w:w="3119" w:type="dxa"/>
          </w:tcPr>
          <w:p w:rsidR="00332374" w:rsidRPr="00635297" w:rsidRDefault="00332374" w:rsidP="002B0D6B">
            <w:pPr>
              <w:rPr>
                <w:sz w:val="28"/>
                <w:szCs w:val="28"/>
              </w:rPr>
            </w:pPr>
            <w:r w:rsidRPr="00635297">
              <w:rPr>
                <w:rFonts w:hint="eastAsia"/>
                <w:sz w:val="28"/>
                <w:szCs w:val="28"/>
              </w:rPr>
              <w:t>年資未滿2年者</w:t>
            </w:r>
          </w:p>
        </w:tc>
        <w:tc>
          <w:tcPr>
            <w:tcW w:w="2564" w:type="dxa"/>
          </w:tcPr>
          <w:p w:rsidR="00332374" w:rsidRPr="00635297" w:rsidRDefault="00635297" w:rsidP="00635297">
            <w:pPr>
              <w:jc w:val="center"/>
              <w:rPr>
                <w:sz w:val="28"/>
                <w:szCs w:val="28"/>
              </w:rPr>
            </w:pPr>
            <w:r w:rsidRPr="00635297">
              <w:rPr>
                <w:rFonts w:hint="eastAsia"/>
                <w:sz w:val="28"/>
                <w:szCs w:val="28"/>
              </w:rPr>
              <w:t>101</w:t>
            </w:r>
          </w:p>
        </w:tc>
        <w:tc>
          <w:tcPr>
            <w:tcW w:w="2967" w:type="dxa"/>
          </w:tcPr>
          <w:p w:rsidR="00332374" w:rsidRPr="00635297" w:rsidRDefault="00635297" w:rsidP="00635297">
            <w:pPr>
              <w:jc w:val="center"/>
              <w:rPr>
                <w:sz w:val="28"/>
                <w:szCs w:val="28"/>
              </w:rPr>
            </w:pPr>
            <w:r w:rsidRPr="00635297">
              <w:rPr>
                <w:rFonts w:hint="eastAsia"/>
                <w:sz w:val="28"/>
                <w:szCs w:val="28"/>
              </w:rPr>
              <w:t>39</w:t>
            </w:r>
          </w:p>
        </w:tc>
      </w:tr>
      <w:tr w:rsidR="00332374" w:rsidRPr="00635297" w:rsidTr="00635297">
        <w:tc>
          <w:tcPr>
            <w:tcW w:w="3119" w:type="dxa"/>
          </w:tcPr>
          <w:p w:rsidR="00332374" w:rsidRPr="00635297" w:rsidRDefault="00332374" w:rsidP="002B0D6B">
            <w:pPr>
              <w:rPr>
                <w:sz w:val="28"/>
                <w:szCs w:val="28"/>
              </w:rPr>
            </w:pPr>
            <w:r w:rsidRPr="00635297">
              <w:rPr>
                <w:rFonts w:hint="eastAsia"/>
                <w:sz w:val="28"/>
                <w:szCs w:val="28"/>
              </w:rPr>
              <w:t>年資2年-5年未滿者</w:t>
            </w:r>
          </w:p>
        </w:tc>
        <w:tc>
          <w:tcPr>
            <w:tcW w:w="2564" w:type="dxa"/>
          </w:tcPr>
          <w:p w:rsidR="00332374" w:rsidRPr="00635297" w:rsidRDefault="00635297" w:rsidP="00635297">
            <w:pPr>
              <w:jc w:val="center"/>
              <w:rPr>
                <w:sz w:val="28"/>
                <w:szCs w:val="28"/>
              </w:rPr>
            </w:pPr>
            <w:r w:rsidRPr="00635297">
              <w:rPr>
                <w:rFonts w:hint="eastAsia"/>
                <w:sz w:val="28"/>
                <w:szCs w:val="28"/>
              </w:rPr>
              <w:t>65</w:t>
            </w:r>
          </w:p>
        </w:tc>
        <w:tc>
          <w:tcPr>
            <w:tcW w:w="2967" w:type="dxa"/>
          </w:tcPr>
          <w:p w:rsidR="00332374" w:rsidRPr="00635297" w:rsidRDefault="00635297" w:rsidP="00635297">
            <w:pPr>
              <w:jc w:val="center"/>
              <w:rPr>
                <w:sz w:val="28"/>
                <w:szCs w:val="28"/>
              </w:rPr>
            </w:pPr>
            <w:r w:rsidRPr="00635297">
              <w:rPr>
                <w:rFonts w:hint="eastAsia"/>
                <w:sz w:val="28"/>
                <w:szCs w:val="28"/>
              </w:rPr>
              <w:t>25</w:t>
            </w:r>
          </w:p>
        </w:tc>
      </w:tr>
      <w:tr w:rsidR="00332374" w:rsidRPr="00635297" w:rsidTr="00635297">
        <w:tc>
          <w:tcPr>
            <w:tcW w:w="3119" w:type="dxa"/>
          </w:tcPr>
          <w:p w:rsidR="00332374" w:rsidRPr="00635297" w:rsidRDefault="00332374" w:rsidP="002B0D6B">
            <w:pPr>
              <w:rPr>
                <w:sz w:val="28"/>
                <w:szCs w:val="28"/>
              </w:rPr>
            </w:pPr>
            <w:r w:rsidRPr="00635297">
              <w:rPr>
                <w:rFonts w:hint="eastAsia"/>
                <w:sz w:val="28"/>
                <w:szCs w:val="28"/>
              </w:rPr>
              <w:t>年資5年未滿-10年者</w:t>
            </w:r>
          </w:p>
        </w:tc>
        <w:tc>
          <w:tcPr>
            <w:tcW w:w="2564" w:type="dxa"/>
          </w:tcPr>
          <w:p w:rsidR="00332374" w:rsidRPr="00635297" w:rsidRDefault="00635297" w:rsidP="00635297">
            <w:pPr>
              <w:jc w:val="center"/>
              <w:rPr>
                <w:sz w:val="28"/>
                <w:szCs w:val="28"/>
              </w:rPr>
            </w:pPr>
            <w:r w:rsidRPr="00635297">
              <w:rPr>
                <w:rFonts w:hint="eastAsia"/>
                <w:sz w:val="28"/>
                <w:szCs w:val="28"/>
              </w:rPr>
              <w:t>35</w:t>
            </w:r>
          </w:p>
        </w:tc>
        <w:tc>
          <w:tcPr>
            <w:tcW w:w="2967" w:type="dxa"/>
          </w:tcPr>
          <w:p w:rsidR="00332374" w:rsidRPr="00635297" w:rsidRDefault="00635297" w:rsidP="00635297">
            <w:pPr>
              <w:jc w:val="center"/>
              <w:rPr>
                <w:sz w:val="28"/>
                <w:szCs w:val="28"/>
              </w:rPr>
            </w:pPr>
            <w:r w:rsidRPr="00635297">
              <w:rPr>
                <w:rFonts w:hint="eastAsia"/>
                <w:sz w:val="28"/>
                <w:szCs w:val="28"/>
              </w:rPr>
              <w:t>14</w:t>
            </w:r>
          </w:p>
        </w:tc>
      </w:tr>
      <w:tr w:rsidR="00332374" w:rsidRPr="00635297" w:rsidTr="00635297">
        <w:tc>
          <w:tcPr>
            <w:tcW w:w="3119" w:type="dxa"/>
          </w:tcPr>
          <w:p w:rsidR="00332374" w:rsidRPr="00635297" w:rsidRDefault="00332374" w:rsidP="002B0D6B">
            <w:pPr>
              <w:rPr>
                <w:sz w:val="28"/>
                <w:szCs w:val="28"/>
              </w:rPr>
            </w:pPr>
            <w:r w:rsidRPr="00635297">
              <w:rPr>
                <w:rFonts w:hint="eastAsia"/>
                <w:sz w:val="28"/>
                <w:szCs w:val="28"/>
              </w:rPr>
              <w:t>年資10年以上者</w:t>
            </w:r>
          </w:p>
        </w:tc>
        <w:tc>
          <w:tcPr>
            <w:tcW w:w="2564" w:type="dxa"/>
          </w:tcPr>
          <w:p w:rsidR="00332374" w:rsidRPr="00635297" w:rsidRDefault="00635297" w:rsidP="00635297">
            <w:pPr>
              <w:jc w:val="center"/>
              <w:rPr>
                <w:sz w:val="28"/>
                <w:szCs w:val="28"/>
              </w:rPr>
            </w:pPr>
            <w:r w:rsidRPr="00635297">
              <w:rPr>
                <w:rFonts w:hint="eastAsia"/>
                <w:sz w:val="28"/>
                <w:szCs w:val="28"/>
              </w:rPr>
              <w:t>57</w:t>
            </w:r>
          </w:p>
        </w:tc>
        <w:tc>
          <w:tcPr>
            <w:tcW w:w="2967" w:type="dxa"/>
          </w:tcPr>
          <w:p w:rsidR="00332374" w:rsidRPr="00635297" w:rsidRDefault="00635297" w:rsidP="00635297">
            <w:pPr>
              <w:jc w:val="center"/>
              <w:rPr>
                <w:sz w:val="28"/>
                <w:szCs w:val="28"/>
              </w:rPr>
            </w:pPr>
            <w:r w:rsidRPr="00635297">
              <w:rPr>
                <w:rFonts w:hint="eastAsia"/>
                <w:sz w:val="28"/>
                <w:szCs w:val="28"/>
              </w:rPr>
              <w:t>22</w:t>
            </w:r>
          </w:p>
        </w:tc>
      </w:tr>
    </w:tbl>
    <w:p w:rsidR="0046107F" w:rsidRDefault="0046107F" w:rsidP="002B0D6B"/>
    <w:p w:rsidR="003F7A54" w:rsidRPr="000A4841" w:rsidRDefault="0008507C" w:rsidP="000A4841">
      <w:pPr>
        <w:pStyle w:val="2"/>
        <w:numPr>
          <w:ilvl w:val="1"/>
          <w:numId w:val="9"/>
        </w:numPr>
        <w:kinsoku w:val="0"/>
        <w:overflowPunct/>
        <w:autoSpaceDE/>
        <w:autoSpaceDN/>
        <w:rPr>
          <w:b/>
          <w:color w:val="000000" w:themeColor="text1"/>
        </w:rPr>
      </w:pPr>
      <w:r w:rsidRPr="000A4841">
        <w:rPr>
          <w:rFonts w:hint="eastAsia"/>
          <w:b/>
          <w:color w:val="000000" w:themeColor="text1"/>
        </w:rPr>
        <w:t>法務部矯正署為因應監所管理人員人力長期短缺之現況，宜儘早規劃設置科技輔助設備，以減少對人力之依賴</w:t>
      </w:r>
      <w:r w:rsidR="00043D2F" w:rsidRPr="000A4841">
        <w:rPr>
          <w:rFonts w:hint="eastAsia"/>
          <w:b/>
          <w:color w:val="000000" w:themeColor="text1"/>
        </w:rPr>
        <w:t>，</w:t>
      </w:r>
      <w:r w:rsidR="000A4841" w:rsidRPr="000A4841">
        <w:rPr>
          <w:rFonts w:hint="eastAsia"/>
          <w:b/>
          <w:color w:val="000000" w:themeColor="text1"/>
        </w:rPr>
        <w:t>降低人為疏失之機率，減輕管理人員工作之負擔</w:t>
      </w:r>
      <w:r w:rsidR="000A4841">
        <w:rPr>
          <w:rFonts w:hint="eastAsia"/>
          <w:b/>
          <w:color w:val="000000" w:themeColor="text1"/>
        </w:rPr>
        <w:t>，</w:t>
      </w:r>
      <w:r w:rsidR="00043D2F" w:rsidRPr="000A4841">
        <w:rPr>
          <w:rFonts w:hint="eastAsia"/>
          <w:b/>
          <w:color w:val="000000" w:themeColor="text1"/>
        </w:rPr>
        <w:t>並提升管理之效能</w:t>
      </w:r>
    </w:p>
    <w:p w:rsidR="00B04A21" w:rsidRDefault="00B04A21" w:rsidP="00043D2F">
      <w:pPr>
        <w:pStyle w:val="3"/>
        <w:numPr>
          <w:ilvl w:val="2"/>
          <w:numId w:val="9"/>
        </w:numPr>
        <w:kinsoku w:val="0"/>
        <w:overflowPunct/>
        <w:autoSpaceDE/>
        <w:autoSpaceDN/>
        <w:rPr>
          <w:color w:val="000000" w:themeColor="text1"/>
        </w:rPr>
      </w:pPr>
      <w:r>
        <w:rPr>
          <w:rFonts w:hint="eastAsia"/>
          <w:color w:val="000000" w:themeColor="text1"/>
        </w:rPr>
        <w:t>查目前矯正署</w:t>
      </w:r>
      <w:r w:rsidRPr="00930AC6">
        <w:rPr>
          <w:rFonts w:hint="eastAsia"/>
          <w:color w:val="000000" w:themeColor="text1"/>
          <w:szCs w:val="32"/>
        </w:rPr>
        <w:t>以科技器材輔助監所管理人力執行勤務之</w:t>
      </w:r>
      <w:r>
        <w:rPr>
          <w:rFonts w:hint="eastAsia"/>
          <w:color w:val="000000" w:themeColor="text1"/>
          <w:szCs w:val="32"/>
        </w:rPr>
        <w:t>規劃，已陸續進行，</w:t>
      </w:r>
      <w:r w:rsidRPr="00930AC6">
        <w:rPr>
          <w:rFonts w:hint="eastAsia"/>
          <w:color w:val="000000" w:themeColor="text1"/>
          <w:szCs w:val="32"/>
        </w:rPr>
        <w:t>具體</w:t>
      </w:r>
      <w:r>
        <w:rPr>
          <w:rFonts w:hint="eastAsia"/>
          <w:color w:val="000000" w:themeColor="text1"/>
          <w:szCs w:val="32"/>
        </w:rPr>
        <w:t>措施如下：</w:t>
      </w:r>
    </w:p>
    <w:p w:rsidR="00B04A21" w:rsidRPr="00B04A21" w:rsidRDefault="00B04A21" w:rsidP="00B04A21">
      <w:pPr>
        <w:pStyle w:val="4"/>
        <w:numPr>
          <w:ilvl w:val="3"/>
          <w:numId w:val="9"/>
        </w:numPr>
        <w:rPr>
          <w:szCs w:val="32"/>
        </w:rPr>
      </w:pPr>
      <w:r w:rsidRPr="00B04A21">
        <w:rPr>
          <w:rFonts w:hint="eastAsia"/>
          <w:color w:val="000000" w:themeColor="text1"/>
          <w:szCs w:val="32"/>
        </w:rPr>
        <w:t>導入矯正機關</w:t>
      </w:r>
      <w:r w:rsidR="009061AC">
        <w:rPr>
          <w:rFonts w:hint="eastAsia"/>
          <w:color w:val="000000" w:themeColor="text1"/>
          <w:szCs w:val="32"/>
        </w:rPr>
        <w:t>「</w:t>
      </w:r>
      <w:r w:rsidRPr="009061AC">
        <w:rPr>
          <w:rFonts w:hint="eastAsia"/>
          <w:color w:val="000000" w:themeColor="text1"/>
          <w:szCs w:val="32"/>
        </w:rPr>
        <w:t>收容人指紋建檔電子化</w:t>
      </w:r>
      <w:r w:rsidR="009061AC" w:rsidRPr="009061AC">
        <w:rPr>
          <w:rFonts w:hint="eastAsia"/>
          <w:color w:val="000000" w:themeColor="text1"/>
          <w:szCs w:val="32"/>
        </w:rPr>
        <w:t>」</w:t>
      </w:r>
      <w:r w:rsidRPr="00B04A21">
        <w:rPr>
          <w:rFonts w:hint="eastAsia"/>
          <w:color w:val="000000" w:themeColor="text1"/>
          <w:szCs w:val="32"/>
        </w:rPr>
        <w:t>，取代現行收容人以油墨捺印指紋的人工作業，並結合指紋辨識技術，建立指紋辨識身分比對系統，降低冒名頂替事件之機率，達到協助管理目的並強化人別辨識之多樣性及準確性，強化管理人員執行人別比對業務之防弊能力，預計於107年全數導入完畢。</w:t>
      </w:r>
    </w:p>
    <w:p w:rsidR="00B04A21" w:rsidRPr="00B04A21" w:rsidRDefault="00B04A21" w:rsidP="00B04A21">
      <w:pPr>
        <w:pStyle w:val="4"/>
        <w:numPr>
          <w:ilvl w:val="3"/>
          <w:numId w:val="9"/>
        </w:numPr>
        <w:rPr>
          <w:szCs w:val="32"/>
        </w:rPr>
      </w:pPr>
      <w:r w:rsidRPr="009061AC">
        <w:rPr>
          <w:rFonts w:hint="eastAsia"/>
          <w:color w:val="000000" w:themeColor="text1"/>
          <w:szCs w:val="32"/>
        </w:rPr>
        <w:t>「獄政管理資訊系統」</w:t>
      </w:r>
      <w:r w:rsidRPr="00B04A21">
        <w:rPr>
          <w:rFonts w:hint="eastAsia"/>
          <w:color w:val="000000" w:themeColor="text1"/>
          <w:szCs w:val="32"/>
        </w:rPr>
        <w:t>已於106年完成再造，並整合週邊相關系統（如遠距接見與訊問排程系統）、假釋無紙化投票機制等，從收容人新收建檔到教誨處遇、技能訓練、金錢保管、健康情形、假釋等資料均電子化處理，優化矯正機關管理人員工作流程，並有益於後續資料之再運用及分析效率，減輕人工彙整作業負擔。</w:t>
      </w:r>
    </w:p>
    <w:p w:rsidR="00B04A21" w:rsidRPr="00B04A21" w:rsidRDefault="00B04A21" w:rsidP="00B04A21">
      <w:pPr>
        <w:pStyle w:val="4"/>
        <w:numPr>
          <w:ilvl w:val="3"/>
          <w:numId w:val="9"/>
        </w:numPr>
        <w:rPr>
          <w:szCs w:val="32"/>
        </w:rPr>
      </w:pPr>
      <w:r w:rsidRPr="00B04A21">
        <w:rPr>
          <w:rFonts w:hint="eastAsia"/>
          <w:color w:val="000000" w:themeColor="text1"/>
          <w:szCs w:val="32"/>
        </w:rPr>
        <w:t>部分矯正機關</w:t>
      </w:r>
      <w:r w:rsidRPr="009061AC">
        <w:rPr>
          <w:rFonts w:hint="eastAsia"/>
          <w:color w:val="000000" w:themeColor="text1"/>
          <w:szCs w:val="32"/>
        </w:rPr>
        <w:t>刻正試辦建置</w:t>
      </w:r>
      <w:r w:rsidR="009061AC">
        <w:rPr>
          <w:rFonts w:hint="eastAsia"/>
          <w:color w:val="000000" w:themeColor="text1"/>
          <w:szCs w:val="32"/>
        </w:rPr>
        <w:t>「</w:t>
      </w:r>
      <w:r w:rsidRPr="009061AC">
        <w:rPr>
          <w:rFonts w:hint="eastAsia"/>
          <w:color w:val="000000" w:themeColor="text1"/>
          <w:szCs w:val="32"/>
        </w:rPr>
        <w:t>收容人購物系統</w:t>
      </w:r>
      <w:r w:rsidR="009061AC">
        <w:rPr>
          <w:rFonts w:hint="eastAsia"/>
          <w:color w:val="000000" w:themeColor="text1"/>
          <w:szCs w:val="32"/>
        </w:rPr>
        <w:t>」</w:t>
      </w:r>
      <w:r w:rsidRPr="00B04A21">
        <w:rPr>
          <w:rFonts w:hint="eastAsia"/>
          <w:color w:val="000000" w:themeColor="text1"/>
          <w:szCs w:val="32"/>
        </w:rPr>
        <w:t>，並結合指紋身分辨識，提供收容人購物平台，取代傳統人工三聯單作業方式，以提升收容</w:t>
      </w:r>
      <w:r w:rsidRPr="00B04A21">
        <w:rPr>
          <w:rFonts w:hint="eastAsia"/>
          <w:color w:val="000000" w:themeColor="text1"/>
          <w:szCs w:val="32"/>
        </w:rPr>
        <w:lastRenderedPageBreak/>
        <w:t>人消費管理之效能，就場舍管理人員及相關業務主管，當可減少紙本作業核對之繁瑣流程，</w:t>
      </w:r>
      <w:r w:rsidRPr="009061AC">
        <w:rPr>
          <w:rFonts w:hint="eastAsia"/>
          <w:color w:val="000000" w:themeColor="text1"/>
          <w:szCs w:val="32"/>
        </w:rPr>
        <w:t>預計於107年度擴大試辦機關</w:t>
      </w:r>
      <w:r w:rsidRPr="00B04A21">
        <w:rPr>
          <w:rFonts w:hint="eastAsia"/>
          <w:color w:val="000000" w:themeColor="text1"/>
          <w:szCs w:val="32"/>
        </w:rPr>
        <w:t>。</w:t>
      </w:r>
    </w:p>
    <w:p w:rsidR="00B04A21" w:rsidRPr="00B04A21" w:rsidRDefault="00B04A21" w:rsidP="00B04A21">
      <w:pPr>
        <w:pStyle w:val="4"/>
        <w:numPr>
          <w:ilvl w:val="3"/>
          <w:numId w:val="9"/>
        </w:numPr>
        <w:rPr>
          <w:szCs w:val="32"/>
        </w:rPr>
      </w:pPr>
      <w:r w:rsidRPr="00B04A21">
        <w:rPr>
          <w:rFonts w:hint="eastAsia"/>
          <w:color w:val="000000" w:themeColor="text1"/>
          <w:szCs w:val="32"/>
        </w:rPr>
        <w:t>矯正署刻正辦理行政院國家科學技術發展基金管理會補助之</w:t>
      </w:r>
      <w:r w:rsidRPr="009061AC">
        <w:rPr>
          <w:rFonts w:hint="eastAsia"/>
          <w:color w:val="000000" w:themeColor="text1"/>
          <w:szCs w:val="32"/>
        </w:rPr>
        <w:t>「矯正機關智慧監控系統建置及影像資料庫分析應用計畫」</w:t>
      </w:r>
      <w:r w:rsidRPr="00B04A21">
        <w:rPr>
          <w:rFonts w:hint="eastAsia"/>
          <w:color w:val="000000" w:themeColor="text1"/>
          <w:szCs w:val="32"/>
        </w:rPr>
        <w:t>及科技部補助之</w:t>
      </w:r>
      <w:r w:rsidRPr="009061AC">
        <w:rPr>
          <w:rFonts w:hint="eastAsia"/>
          <w:color w:val="000000" w:themeColor="text1"/>
          <w:szCs w:val="32"/>
        </w:rPr>
        <w:t>「矯正機關智慧監控系統建置計畫」，規劃於7所</w:t>
      </w:r>
      <w:r w:rsidRPr="00B04A21">
        <w:rPr>
          <w:rFonts w:hint="eastAsia"/>
          <w:color w:val="000000" w:themeColor="text1"/>
          <w:szCs w:val="32"/>
        </w:rPr>
        <w:t>矯正機關建置智慧監控系統，整合各機關現有各類監控系統及設備，並導入行為影像分析技術，希藉此瞭解監獄潛在危險的地方，發揮即時察覺、警報、處理之功能，可對意圖不法之受刑人產生震懾效果。本計畫完成後預期可以輔助角色降低戒護人員不足之負面效應，減輕同仁負擔，並減少戒護疏漏，對矯正機關戒護安全有助益。另該部矯正署</w:t>
      </w:r>
      <w:r w:rsidRPr="009061AC">
        <w:rPr>
          <w:rFonts w:hint="eastAsia"/>
          <w:color w:val="000000" w:themeColor="text1"/>
          <w:szCs w:val="32"/>
        </w:rPr>
        <w:t>「矯正機關智慧監控系統建置計畫」規劃於107年度執行，預計規劃於2所矯正機關辦理，「矯正機關智慧監控系統建置計畫」目前業研擬計畫循科技預算程序爭取108年度經費</w:t>
      </w:r>
      <w:r w:rsidRPr="00B04A21">
        <w:rPr>
          <w:rFonts w:hint="eastAsia"/>
          <w:color w:val="000000" w:themeColor="text1"/>
          <w:szCs w:val="32"/>
        </w:rPr>
        <w:t>。</w:t>
      </w:r>
    </w:p>
    <w:p w:rsidR="00043D2F" w:rsidRDefault="00043D2F" w:rsidP="000A4841">
      <w:pPr>
        <w:pStyle w:val="3"/>
        <w:numPr>
          <w:ilvl w:val="2"/>
          <w:numId w:val="9"/>
        </w:numPr>
        <w:kinsoku w:val="0"/>
        <w:overflowPunct/>
        <w:autoSpaceDE/>
        <w:autoSpaceDN/>
        <w:rPr>
          <w:color w:val="000000" w:themeColor="text1"/>
        </w:rPr>
      </w:pPr>
      <w:r w:rsidRPr="000A4841">
        <w:rPr>
          <w:rFonts w:hint="eastAsia"/>
          <w:color w:val="000000" w:themeColor="text1"/>
        </w:rPr>
        <w:t>近年來，各式各樣的人工智慧（</w:t>
      </w:r>
      <w:r w:rsidR="00F55856">
        <w:rPr>
          <w:rFonts w:hint="eastAsia"/>
          <w:color w:val="000000" w:themeColor="text1"/>
        </w:rPr>
        <w:t>a</w:t>
      </w:r>
      <w:r w:rsidRPr="000A4841">
        <w:rPr>
          <w:rFonts w:hint="eastAsia"/>
          <w:color w:val="000000" w:themeColor="text1"/>
        </w:rPr>
        <w:t>rtificial intell</w:t>
      </w:r>
      <w:r w:rsidR="00CB0C06">
        <w:rPr>
          <w:rFonts w:hint="eastAsia"/>
          <w:color w:val="000000" w:themeColor="text1"/>
        </w:rPr>
        <w:t>i</w:t>
      </w:r>
      <w:r w:rsidRPr="000A4841">
        <w:rPr>
          <w:rFonts w:hint="eastAsia"/>
          <w:color w:val="000000" w:themeColor="text1"/>
        </w:rPr>
        <w:t>gence）應用都在不同領域中有所突破，從交通、醫療、金融服務、娛樂服務</w:t>
      </w:r>
      <w:r w:rsidR="00B04A21" w:rsidRPr="000A4841">
        <w:rPr>
          <w:rFonts w:hint="eastAsia"/>
          <w:color w:val="000000" w:themeColor="text1"/>
        </w:rPr>
        <w:t>、保全</w:t>
      </w:r>
      <w:r w:rsidRPr="000A4841">
        <w:rPr>
          <w:rFonts w:hint="eastAsia"/>
          <w:color w:val="000000" w:themeColor="text1"/>
        </w:rPr>
        <w:t>等均有長足進步。</w:t>
      </w:r>
      <w:r w:rsidR="00B04A21" w:rsidRPr="000A4841">
        <w:rPr>
          <w:rFonts w:hint="eastAsia"/>
          <w:color w:val="000000" w:themeColor="text1"/>
        </w:rPr>
        <w:t>未來自動駕駛車及無人商店亦有可能成為現實。因此，</w:t>
      </w:r>
      <w:r w:rsidR="009061AC" w:rsidRPr="000A4841">
        <w:rPr>
          <w:rFonts w:hint="eastAsia"/>
          <w:color w:val="000000" w:themeColor="text1"/>
        </w:rPr>
        <w:t>宜請矯正署持續</w:t>
      </w:r>
      <w:r w:rsidR="00B04A21" w:rsidRPr="000A4841">
        <w:rPr>
          <w:rFonts w:hint="eastAsia"/>
          <w:color w:val="000000" w:themeColor="text1"/>
        </w:rPr>
        <w:t>密切注意最新科技發展之趨勢</w:t>
      </w:r>
      <w:r w:rsidR="009061AC" w:rsidRPr="000A4841">
        <w:rPr>
          <w:rFonts w:hint="eastAsia"/>
          <w:color w:val="000000" w:themeColor="text1"/>
        </w:rPr>
        <w:t>，並與監所管理實務需求作密切結合，冀能利用科技設備之輔助，降低監所管理對人力之依賴、降低人為疏失之機率，減輕管理人員工作之負擔</w:t>
      </w:r>
      <w:r w:rsidR="000A4841" w:rsidRPr="000A4841">
        <w:rPr>
          <w:rFonts w:hint="eastAsia"/>
          <w:color w:val="000000" w:themeColor="text1"/>
        </w:rPr>
        <w:t>，並提升管理之效能</w:t>
      </w:r>
      <w:r w:rsidR="009061AC" w:rsidRPr="000A4841">
        <w:rPr>
          <w:rFonts w:hint="eastAsia"/>
          <w:color w:val="000000" w:themeColor="text1"/>
        </w:rPr>
        <w:t>。</w:t>
      </w:r>
    </w:p>
    <w:p w:rsidR="00A2459E" w:rsidRDefault="00A2459E" w:rsidP="00A2459E">
      <w:pPr>
        <w:pStyle w:val="3"/>
        <w:numPr>
          <w:ilvl w:val="0"/>
          <w:numId w:val="0"/>
        </w:numPr>
        <w:kinsoku w:val="0"/>
        <w:overflowPunct/>
        <w:autoSpaceDE/>
        <w:autoSpaceDN/>
        <w:ind w:left="1361"/>
        <w:rPr>
          <w:color w:val="000000" w:themeColor="text1"/>
        </w:rPr>
      </w:pPr>
    </w:p>
    <w:p w:rsidR="00A2459E" w:rsidRPr="00A2459E" w:rsidRDefault="00A2459E" w:rsidP="00A2459E">
      <w:pPr>
        <w:pStyle w:val="2"/>
        <w:numPr>
          <w:ilvl w:val="1"/>
          <w:numId w:val="9"/>
        </w:numPr>
        <w:kinsoku w:val="0"/>
        <w:overflowPunct/>
        <w:autoSpaceDE/>
        <w:autoSpaceDN/>
        <w:rPr>
          <w:b/>
          <w:color w:val="000000" w:themeColor="text1"/>
        </w:rPr>
      </w:pPr>
      <w:r w:rsidRPr="00A2459E">
        <w:rPr>
          <w:rFonts w:hint="eastAsia"/>
          <w:b/>
          <w:color w:val="000000" w:themeColor="text1"/>
        </w:rPr>
        <w:tab/>
        <w:t>法務部應持續追蹤落實司法改革國是會議總決議結論，持續適時檢討監所管理人員之安全衛生防護及工</w:t>
      </w:r>
      <w:r w:rsidRPr="00A2459E">
        <w:rPr>
          <w:rFonts w:hint="eastAsia"/>
          <w:b/>
          <w:color w:val="000000" w:themeColor="text1"/>
        </w:rPr>
        <w:lastRenderedPageBreak/>
        <w:t>作環境之保障，並本於權責，研議法制化之可行性</w:t>
      </w:r>
      <w:r>
        <w:rPr>
          <w:rFonts w:hint="eastAsia"/>
          <w:b/>
          <w:color w:val="000000" w:themeColor="text1"/>
        </w:rPr>
        <w:t>，建</w:t>
      </w:r>
      <w:r w:rsidR="00437C82">
        <w:rPr>
          <w:rFonts w:hint="eastAsia"/>
          <w:b/>
          <w:color w:val="000000" w:themeColor="text1"/>
        </w:rPr>
        <w:t>構</w:t>
      </w:r>
      <w:r>
        <w:rPr>
          <w:rFonts w:hint="eastAsia"/>
          <w:b/>
          <w:color w:val="000000" w:themeColor="text1"/>
        </w:rPr>
        <w:t>監所管理人員權益之制度性保障</w:t>
      </w:r>
    </w:p>
    <w:p w:rsidR="00A2459E" w:rsidRDefault="00A2459E" w:rsidP="00A2459E">
      <w:pPr>
        <w:pStyle w:val="3"/>
        <w:numPr>
          <w:ilvl w:val="2"/>
          <w:numId w:val="9"/>
        </w:numPr>
        <w:kinsoku w:val="0"/>
        <w:overflowPunct/>
        <w:autoSpaceDE/>
        <w:autoSpaceDN/>
        <w:rPr>
          <w:color w:val="000000" w:themeColor="text1"/>
        </w:rPr>
      </w:pPr>
      <w:r w:rsidRPr="00A2459E">
        <w:rPr>
          <w:rFonts w:hint="eastAsia"/>
          <w:color w:val="000000" w:themeColor="text1"/>
        </w:rPr>
        <w:t>司法改革國是會議自106年8月12日由總統府召開總決議作成結論，</w:t>
      </w:r>
      <w:r>
        <w:rPr>
          <w:rFonts w:hint="eastAsia"/>
          <w:color w:val="000000" w:themeColor="text1"/>
        </w:rPr>
        <w:t>其中</w:t>
      </w:r>
      <w:r w:rsidRPr="00A2459E">
        <w:rPr>
          <w:rFonts w:hint="eastAsia"/>
          <w:color w:val="000000" w:themeColor="text1"/>
        </w:rPr>
        <w:t>第5分組有關獄政改革議題亦曾決議：「法務部應比照公務員安全及衛生防護辦法制定『監所管理值勤條例』，並重新界定工時與給薪，根本解決基層矯正人員過勞、薪資苛扣與勞力剝削等現況。正視職災問題、輪值不得連續六小時以上，給予高壓力勤區（如違規房、新收房）及因戒護勤務所受之創傷後壓力症（Post-traumatic stress disorder，簡稱PTSD）以及身體受傷者主動給予勤務調整及後續心理醫療等輔導。」</w:t>
      </w:r>
    </w:p>
    <w:p w:rsidR="0075062F" w:rsidRPr="0075062F" w:rsidRDefault="00437C82" w:rsidP="00C44633">
      <w:pPr>
        <w:pStyle w:val="3"/>
        <w:widowControl/>
        <w:numPr>
          <w:ilvl w:val="2"/>
          <w:numId w:val="9"/>
        </w:numPr>
        <w:kinsoku w:val="0"/>
        <w:overflowPunct/>
        <w:autoSpaceDE/>
        <w:autoSpaceDN/>
        <w:jc w:val="left"/>
        <w:rPr>
          <w:rFonts w:hint="eastAsia"/>
          <w:sz w:val="24"/>
          <w:szCs w:val="24"/>
        </w:rPr>
      </w:pPr>
      <w:r w:rsidRPr="001C1286">
        <w:rPr>
          <w:rFonts w:hAnsi="標楷體" w:hint="eastAsia"/>
          <w:szCs w:val="32"/>
        </w:rPr>
        <w:t>法務部應依據</w:t>
      </w:r>
      <w:r w:rsidRPr="001C1286">
        <w:rPr>
          <w:rFonts w:hint="eastAsia"/>
          <w:color w:val="000000" w:themeColor="text1"/>
          <w:szCs w:val="32"/>
        </w:rPr>
        <w:t>司法改革國是會議之結論，</w:t>
      </w:r>
      <w:r w:rsidRPr="001C1286">
        <w:rPr>
          <w:rFonts w:hAnsi="標楷體" w:hint="eastAsia"/>
          <w:szCs w:val="32"/>
        </w:rPr>
        <w:t>積極檢討，定期管考司改決議進度，另為使司改決議改革透明化，建置司法改革專區網頁，每月更新改革進度，以讓國人瞭解司改決議落實情形。此外，「監所管理員值勤條例」之研訂，牽涉矯正機關勤務制度及矯正人員工作權益，亦攸關獄政之發展，該部自應本於權責，妥慎研議，以利法案符合實務需求及運作，並建構監所管理人員權益之制度性保障。</w:t>
      </w:r>
    </w:p>
    <w:p w:rsidR="0075062F" w:rsidRDefault="0075062F" w:rsidP="0075062F">
      <w:pPr>
        <w:pStyle w:val="1"/>
        <w:widowControl/>
        <w:numPr>
          <w:ilvl w:val="0"/>
          <w:numId w:val="0"/>
        </w:numPr>
        <w:kinsoku w:val="0"/>
        <w:overflowPunct/>
        <w:autoSpaceDE/>
        <w:autoSpaceDN/>
        <w:jc w:val="left"/>
        <w:rPr>
          <w:rFonts w:hint="eastAsia"/>
          <w:color w:val="000000" w:themeColor="text1"/>
        </w:rPr>
      </w:pPr>
    </w:p>
    <w:p w:rsidR="0075062F" w:rsidRDefault="0075062F" w:rsidP="0075062F">
      <w:pPr>
        <w:pStyle w:val="1"/>
        <w:widowControl/>
        <w:numPr>
          <w:ilvl w:val="0"/>
          <w:numId w:val="0"/>
        </w:numPr>
        <w:kinsoku w:val="0"/>
        <w:overflowPunct/>
        <w:autoSpaceDE/>
        <w:autoSpaceDN/>
        <w:jc w:val="left"/>
        <w:rPr>
          <w:rFonts w:hint="eastAsia"/>
          <w:color w:val="000000" w:themeColor="text1"/>
        </w:rPr>
      </w:pPr>
    </w:p>
    <w:p w:rsidR="0075062F" w:rsidRDefault="0075062F" w:rsidP="0075062F">
      <w:pPr>
        <w:pStyle w:val="1"/>
        <w:widowControl/>
        <w:numPr>
          <w:ilvl w:val="0"/>
          <w:numId w:val="0"/>
        </w:numPr>
        <w:kinsoku w:val="0"/>
        <w:overflowPunct/>
        <w:autoSpaceDE/>
        <w:autoSpaceDN/>
        <w:jc w:val="left"/>
        <w:rPr>
          <w:rFonts w:hint="eastAsia"/>
          <w:color w:val="000000" w:themeColor="text1"/>
        </w:rPr>
      </w:pPr>
    </w:p>
    <w:p w:rsidR="0075062F" w:rsidRDefault="0075062F" w:rsidP="0075062F">
      <w:pPr>
        <w:pStyle w:val="1"/>
        <w:widowControl/>
        <w:numPr>
          <w:ilvl w:val="0"/>
          <w:numId w:val="0"/>
        </w:numPr>
        <w:kinsoku w:val="0"/>
        <w:overflowPunct/>
        <w:autoSpaceDE/>
        <w:autoSpaceDN/>
        <w:jc w:val="left"/>
        <w:rPr>
          <w:rFonts w:hint="eastAsia"/>
          <w:color w:val="000000" w:themeColor="text1"/>
        </w:rPr>
      </w:pPr>
      <w:r>
        <w:rPr>
          <w:rFonts w:hint="eastAsia"/>
          <w:color w:val="000000" w:themeColor="text1"/>
        </w:rPr>
        <w:t xml:space="preserve">                              調查委員:王美玉</w:t>
      </w:r>
    </w:p>
    <w:p w:rsidR="00A960E7" w:rsidRPr="0075062F" w:rsidRDefault="0075062F" w:rsidP="0075062F">
      <w:pPr>
        <w:pStyle w:val="1"/>
        <w:widowControl/>
        <w:numPr>
          <w:ilvl w:val="0"/>
          <w:numId w:val="0"/>
        </w:numPr>
        <w:kinsoku w:val="0"/>
        <w:overflowPunct/>
        <w:autoSpaceDE/>
        <w:autoSpaceDN/>
        <w:jc w:val="left"/>
        <w:rPr>
          <w:sz w:val="24"/>
          <w:szCs w:val="24"/>
        </w:rPr>
      </w:pPr>
      <w:r>
        <w:rPr>
          <w:rFonts w:hint="eastAsia"/>
          <w:color w:val="000000" w:themeColor="text1"/>
        </w:rPr>
        <w:t xml:space="preserve">                                       </w:t>
      </w:r>
      <w:bookmarkStart w:id="25" w:name="_GoBack"/>
      <w:bookmarkEnd w:id="25"/>
      <w:r>
        <w:rPr>
          <w:rFonts w:hint="eastAsia"/>
          <w:color w:val="000000" w:themeColor="text1"/>
        </w:rPr>
        <w:t xml:space="preserve">仉桂美 </w:t>
      </w:r>
      <w:r w:rsidR="009061AC" w:rsidRPr="0075062F">
        <w:rPr>
          <w:color w:val="000000" w:themeColor="text1"/>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sectPr w:rsidR="00A960E7" w:rsidRPr="0075062F" w:rsidSect="009425C1">
      <w:footerReference w:type="default" r:id="rId10"/>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F21" w:rsidRDefault="00C45F21">
      <w:r>
        <w:separator/>
      </w:r>
    </w:p>
  </w:endnote>
  <w:endnote w:type="continuationSeparator" w:id="0">
    <w:p w:rsidR="00C45F21" w:rsidRDefault="00C4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3" w:rsidRDefault="00087C53">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75062F">
      <w:rPr>
        <w:rStyle w:val="ae"/>
        <w:noProof/>
        <w:sz w:val="24"/>
      </w:rPr>
      <w:t>27</w:t>
    </w:r>
    <w:r>
      <w:rPr>
        <w:rStyle w:val="ae"/>
        <w:sz w:val="24"/>
      </w:rPr>
      <w:fldChar w:fldCharType="end"/>
    </w:r>
  </w:p>
  <w:p w:rsidR="00087C53" w:rsidRPr="009425C1" w:rsidRDefault="00087C53" w:rsidP="009425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F21" w:rsidRDefault="00C45F21">
      <w:r>
        <w:separator/>
      </w:r>
    </w:p>
  </w:footnote>
  <w:footnote w:type="continuationSeparator" w:id="0">
    <w:p w:rsidR="00C45F21" w:rsidRDefault="00C45F21">
      <w:r>
        <w:continuationSeparator/>
      </w:r>
    </w:p>
  </w:footnote>
  <w:footnote w:id="1">
    <w:p w:rsidR="00087C53" w:rsidRDefault="00087C53" w:rsidP="00704C6B">
      <w:pPr>
        <w:pStyle w:val="afe"/>
      </w:pPr>
      <w:r>
        <w:rPr>
          <w:rStyle w:val="aff0"/>
        </w:rPr>
        <w:footnoteRef/>
      </w:r>
      <w:r>
        <w:rPr>
          <w:rFonts w:hint="eastAsia"/>
        </w:rPr>
        <w:t>日本老人塞爆監獄　只為有地方吃住、有人照顧，ETtoday新聞雲，107年3月18日，取自</w:t>
      </w:r>
      <w:hyperlink r:id="rId1" w:history="1">
        <w:r w:rsidRPr="003F7340">
          <w:rPr>
            <w:rStyle w:val="af0"/>
          </w:rPr>
          <w:t>https://www.ettoday.net/news/20180318/1132832.htm</w:t>
        </w:r>
      </w:hyperlink>
      <w:r>
        <w:rPr>
          <w:rFonts w:hint="eastAsia"/>
        </w:rPr>
        <w:t>。</w:t>
      </w:r>
    </w:p>
  </w:footnote>
  <w:footnote w:id="2">
    <w:p w:rsidR="00087C53" w:rsidRDefault="00087C53">
      <w:pPr>
        <w:pStyle w:val="afe"/>
      </w:pPr>
      <w:r>
        <w:rPr>
          <w:rStyle w:val="aff0"/>
        </w:rPr>
        <w:footnoteRef/>
      </w:r>
      <w:r w:rsidRPr="0067051B">
        <w:rPr>
          <w:rFonts w:hint="eastAsia"/>
        </w:rPr>
        <w:t>行政院人事行政總處</w:t>
      </w:r>
      <w:r>
        <w:rPr>
          <w:rFonts w:hint="eastAsia"/>
        </w:rPr>
        <w:t>101年8月1日</w:t>
      </w:r>
      <w:r w:rsidRPr="0067051B">
        <w:rPr>
          <w:rFonts w:hint="eastAsia"/>
        </w:rPr>
        <w:t>總處給字第1010043008號</w:t>
      </w:r>
      <w:r>
        <w:rPr>
          <w:rFonts w:hint="eastAsia"/>
        </w:rPr>
        <w:t>函。</w:t>
      </w:r>
    </w:p>
  </w:footnote>
  <w:footnote w:id="3">
    <w:p w:rsidR="00087C53" w:rsidRPr="00587DE4" w:rsidRDefault="00087C53">
      <w:pPr>
        <w:pStyle w:val="afe"/>
      </w:pPr>
      <w:r>
        <w:rPr>
          <w:rStyle w:val="aff0"/>
        </w:rPr>
        <w:footnoteRef/>
      </w:r>
      <w:r>
        <w:t xml:space="preserve"> </w:t>
      </w:r>
      <w:r w:rsidRPr="00587DE4">
        <w:rPr>
          <w:rFonts w:hint="eastAsia"/>
        </w:rPr>
        <w:t>保訓會98年11月4日公保字第0980010927號書函</w:t>
      </w:r>
      <w:r>
        <w:rPr>
          <w:rFonts w:hint="eastAsia"/>
        </w:rPr>
        <w:t>。</w:t>
      </w:r>
    </w:p>
  </w:footnote>
  <w:footnote w:id="4">
    <w:p w:rsidR="00087C53" w:rsidRPr="00587DE4" w:rsidRDefault="00087C53">
      <w:pPr>
        <w:pStyle w:val="afe"/>
      </w:pPr>
      <w:r>
        <w:rPr>
          <w:rStyle w:val="aff0"/>
        </w:rPr>
        <w:footnoteRef/>
      </w:r>
      <w:r>
        <w:t xml:space="preserve"> </w:t>
      </w:r>
      <w:r w:rsidRPr="00587DE4">
        <w:rPr>
          <w:rFonts w:hint="eastAsia"/>
        </w:rPr>
        <w:t>原行政院人事行政局95年4月19日局給字第0950007995號函</w:t>
      </w:r>
      <w:r>
        <w:rPr>
          <w:rFonts w:hint="eastAsia"/>
        </w:rPr>
        <w:t>。</w:t>
      </w:r>
    </w:p>
  </w:footnote>
  <w:footnote w:id="5">
    <w:p w:rsidR="00087C53" w:rsidRPr="00587DE4" w:rsidRDefault="00087C53">
      <w:pPr>
        <w:pStyle w:val="afe"/>
      </w:pPr>
      <w:r>
        <w:rPr>
          <w:rStyle w:val="aff0"/>
        </w:rPr>
        <w:footnoteRef/>
      </w:r>
      <w:r>
        <w:t xml:space="preserve"> </w:t>
      </w:r>
      <w:r w:rsidRPr="00587DE4">
        <w:rPr>
          <w:rFonts w:hint="eastAsia"/>
        </w:rPr>
        <w:t>行政院78年1月4日（78）台人政肆字第00049號函</w:t>
      </w:r>
      <w:r w:rsidR="00F71CC2">
        <w:rPr>
          <w:rFonts w:hint="eastAsia"/>
        </w:rPr>
        <w:t>。</w:t>
      </w:r>
    </w:p>
  </w:footnote>
  <w:footnote w:id="6">
    <w:p w:rsidR="00087C53" w:rsidRDefault="00087C53" w:rsidP="009F60A0">
      <w:pPr>
        <w:pStyle w:val="afe"/>
      </w:pPr>
      <w:r>
        <w:rPr>
          <w:rStyle w:val="aff0"/>
        </w:rPr>
        <w:footnoteRef/>
      </w:r>
      <w:r>
        <w:t xml:space="preserve"> </w:t>
      </w:r>
      <w:r w:rsidRPr="009F60A0">
        <w:rPr>
          <w:rFonts w:hint="eastAsia"/>
        </w:rPr>
        <w:t>法務部矯正署所屬矯正機關勤務費用支給要點</w:t>
      </w:r>
      <w:r>
        <w:rPr>
          <w:rFonts w:hint="eastAsia"/>
        </w:rPr>
        <w:t>第2點：戒護人員值勤費及備勤費支給基準：</w:t>
      </w:r>
    </w:p>
    <w:p w:rsidR="00087C53" w:rsidRDefault="00087C53" w:rsidP="009F60A0">
      <w:pPr>
        <w:pStyle w:val="afe"/>
      </w:pPr>
      <w:r>
        <w:rPr>
          <w:rFonts w:hint="eastAsia"/>
        </w:rPr>
        <w:t>(一) 日勤戒護人員，支領值勤費新臺幣三百五十元。</w:t>
      </w:r>
    </w:p>
    <w:p w:rsidR="00087C53" w:rsidRDefault="00087C53" w:rsidP="009F60A0">
      <w:pPr>
        <w:pStyle w:val="afe"/>
      </w:pPr>
      <w:r>
        <w:rPr>
          <w:rFonts w:hint="eastAsia"/>
        </w:rPr>
        <w:t>(二) 隔日制夜勤戒護人員，支領備勤費新臺幣五百六十元。</w:t>
      </w:r>
    </w:p>
    <w:p w:rsidR="00087C53" w:rsidRDefault="00087C53" w:rsidP="009F60A0">
      <w:pPr>
        <w:pStyle w:val="afe"/>
      </w:pPr>
      <w:r>
        <w:rPr>
          <w:rFonts w:hint="eastAsia"/>
        </w:rPr>
        <w:t>(三) 備勤時間值勤費以每日備勤休息時間九小時為基準按比例計算。</w:t>
      </w:r>
    </w:p>
    <w:p w:rsidR="00087C53" w:rsidRDefault="00087C53" w:rsidP="009F60A0">
      <w:pPr>
        <w:pStyle w:val="afe"/>
      </w:pPr>
      <w:r>
        <w:rPr>
          <w:rFonts w:hint="eastAsia"/>
        </w:rPr>
        <w:t>(四) 夜勤人員於日間經指派代理日勤工作時，支給值勤費；如於夜間備勤時間執行勤務，則核實發給加班費或補休，備勤費覈實按比例扣減。</w:t>
      </w:r>
    </w:p>
    <w:p w:rsidR="00087C53" w:rsidRDefault="00087C53" w:rsidP="009F60A0">
      <w:pPr>
        <w:pStyle w:val="afe"/>
      </w:pPr>
      <w:r>
        <w:rPr>
          <w:rFonts w:hint="eastAsia"/>
        </w:rPr>
        <w:t>(五) 逢天然災害，經權責機關依「天然災害停止辦公及上課作業辦法」規定，發布停止辦公，當日輪值之戒護人員，於停止辦公期間，仍應照常出勤。出勤人員得由機關核與補休，或依實際在勤務崗位值勤時間支領全額之加班費，備勤休息時間按比例支領備勤費。</w:t>
      </w:r>
    </w:p>
    <w:p w:rsidR="00087C53" w:rsidRDefault="00087C53" w:rsidP="009F60A0">
      <w:pPr>
        <w:pStyle w:val="afe"/>
      </w:pPr>
      <w:r>
        <w:rPr>
          <w:rFonts w:hint="eastAsia"/>
        </w:rPr>
        <w:t>(六) 戒護人員被指定出差擔任移監、戒護奔喪、重大事故返家探視等勤務，於當日返監（所）後繼續執勤，得支領執勤後之值（備）勤費，費用按當日返回監（所）後實際執勤時間依比例計算。</w:t>
      </w:r>
    </w:p>
    <w:p w:rsidR="00087C53" w:rsidRPr="009F60A0" w:rsidRDefault="00087C53" w:rsidP="009F60A0">
      <w:pPr>
        <w:pStyle w:val="afe"/>
      </w:pPr>
      <w:r>
        <w:rPr>
          <w:rFonts w:hint="eastAsia"/>
        </w:rPr>
        <w:t>(七) 隔日制夜勤人員（含當日交、接班及輪休人員）遇紀念日及節日實施辦法、政府行政機關紀念日及民俗節日假期調整原則規定之放假日，當日輪值人員仍應按排定之勤務正常上班，並得於假日後再擇日排定補休一日。</w:t>
      </w:r>
    </w:p>
  </w:footnote>
  <w:footnote w:id="7">
    <w:p w:rsidR="00087C53" w:rsidRDefault="00087C53">
      <w:pPr>
        <w:pStyle w:val="afe"/>
      </w:pPr>
      <w:r>
        <w:rPr>
          <w:rStyle w:val="aff0"/>
        </w:rPr>
        <w:footnoteRef/>
      </w:r>
      <w:r>
        <w:t xml:space="preserve"> </w:t>
      </w:r>
      <w:r>
        <w:rPr>
          <w:rFonts w:hint="eastAsia"/>
        </w:rPr>
        <w:t>以戒護科長為例，依「法務部矯正署綠島監獄編制表」，職務列等為薦任第七至第九職等，而依「法務部矯正署臺北看守所編制表」，職務列等為薦任第七至第八職等。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130"/>
    <w:multiLevelType w:val="hybridMultilevel"/>
    <w:tmpl w:val="C324F5E2"/>
    <w:lvl w:ilvl="0" w:tplc="5C328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F53874"/>
    <w:multiLevelType w:val="hybridMultilevel"/>
    <w:tmpl w:val="4FAA91B6"/>
    <w:lvl w:ilvl="0" w:tplc="F4006702">
      <w:start w:val="1"/>
      <w:numFmt w:val="decimal"/>
      <w:lvlText w:val="%1."/>
      <w:lvlJc w:val="left"/>
      <w:pPr>
        <w:ind w:left="333" w:hanging="360"/>
      </w:pPr>
      <w:rPr>
        <w:rFonts w:hint="default"/>
      </w:rPr>
    </w:lvl>
    <w:lvl w:ilvl="1" w:tplc="04090019" w:tentative="1">
      <w:start w:val="1"/>
      <w:numFmt w:val="ideographTraditional"/>
      <w:lvlText w:val="%2、"/>
      <w:lvlJc w:val="left"/>
      <w:pPr>
        <w:ind w:left="933" w:hanging="480"/>
      </w:pPr>
    </w:lvl>
    <w:lvl w:ilvl="2" w:tplc="0409001B" w:tentative="1">
      <w:start w:val="1"/>
      <w:numFmt w:val="lowerRoman"/>
      <w:lvlText w:val="%3."/>
      <w:lvlJc w:val="right"/>
      <w:pPr>
        <w:ind w:left="1413" w:hanging="480"/>
      </w:pPr>
    </w:lvl>
    <w:lvl w:ilvl="3" w:tplc="0409000F" w:tentative="1">
      <w:start w:val="1"/>
      <w:numFmt w:val="decimal"/>
      <w:lvlText w:val="%4."/>
      <w:lvlJc w:val="left"/>
      <w:pPr>
        <w:ind w:left="1893" w:hanging="480"/>
      </w:pPr>
    </w:lvl>
    <w:lvl w:ilvl="4" w:tplc="04090019" w:tentative="1">
      <w:start w:val="1"/>
      <w:numFmt w:val="ideographTraditional"/>
      <w:lvlText w:val="%5、"/>
      <w:lvlJc w:val="left"/>
      <w:pPr>
        <w:ind w:left="2373" w:hanging="480"/>
      </w:pPr>
    </w:lvl>
    <w:lvl w:ilvl="5" w:tplc="0409001B" w:tentative="1">
      <w:start w:val="1"/>
      <w:numFmt w:val="lowerRoman"/>
      <w:lvlText w:val="%6."/>
      <w:lvlJc w:val="right"/>
      <w:pPr>
        <w:ind w:left="2853" w:hanging="480"/>
      </w:pPr>
    </w:lvl>
    <w:lvl w:ilvl="6" w:tplc="0409000F" w:tentative="1">
      <w:start w:val="1"/>
      <w:numFmt w:val="decimal"/>
      <w:lvlText w:val="%7."/>
      <w:lvlJc w:val="left"/>
      <w:pPr>
        <w:ind w:left="3333" w:hanging="480"/>
      </w:pPr>
    </w:lvl>
    <w:lvl w:ilvl="7" w:tplc="04090019" w:tentative="1">
      <w:start w:val="1"/>
      <w:numFmt w:val="ideographTraditional"/>
      <w:lvlText w:val="%8、"/>
      <w:lvlJc w:val="left"/>
      <w:pPr>
        <w:ind w:left="3813" w:hanging="480"/>
      </w:pPr>
    </w:lvl>
    <w:lvl w:ilvl="8" w:tplc="0409001B" w:tentative="1">
      <w:start w:val="1"/>
      <w:numFmt w:val="lowerRoman"/>
      <w:lvlText w:val="%9."/>
      <w:lvlJc w:val="right"/>
      <w:pPr>
        <w:ind w:left="4293" w:hanging="480"/>
      </w:pPr>
    </w:lvl>
  </w:abstractNum>
  <w:abstractNum w:abstractNumId="3">
    <w:nsid w:val="140E010C"/>
    <w:multiLevelType w:val="multilevel"/>
    <w:tmpl w:val="C77EDC8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9436E8E"/>
    <w:multiLevelType w:val="hybridMultilevel"/>
    <w:tmpl w:val="CCA08C24"/>
    <w:lvl w:ilvl="0" w:tplc="D47061B4">
      <w:start w:val="1"/>
      <w:numFmt w:val="decimal"/>
      <w:lvlText w:val="(%1)"/>
      <w:lvlJc w:val="left"/>
      <w:pPr>
        <w:ind w:left="1449" w:hanging="375"/>
      </w:pPr>
      <w:rPr>
        <w:rFonts w:hint="default"/>
      </w:rPr>
    </w:lvl>
    <w:lvl w:ilvl="1" w:tplc="04090019" w:tentative="1">
      <w:start w:val="1"/>
      <w:numFmt w:val="ideographTraditional"/>
      <w:lvlText w:val="%2、"/>
      <w:lvlJc w:val="left"/>
      <w:pPr>
        <w:ind w:left="2034" w:hanging="480"/>
      </w:pPr>
    </w:lvl>
    <w:lvl w:ilvl="2" w:tplc="0409001B" w:tentative="1">
      <w:start w:val="1"/>
      <w:numFmt w:val="lowerRoman"/>
      <w:lvlText w:val="%3."/>
      <w:lvlJc w:val="right"/>
      <w:pPr>
        <w:ind w:left="2514" w:hanging="480"/>
      </w:pPr>
    </w:lvl>
    <w:lvl w:ilvl="3" w:tplc="0409000F" w:tentative="1">
      <w:start w:val="1"/>
      <w:numFmt w:val="decimal"/>
      <w:lvlText w:val="%4."/>
      <w:lvlJc w:val="left"/>
      <w:pPr>
        <w:ind w:left="2994" w:hanging="480"/>
      </w:pPr>
    </w:lvl>
    <w:lvl w:ilvl="4" w:tplc="04090019" w:tentative="1">
      <w:start w:val="1"/>
      <w:numFmt w:val="ideographTraditional"/>
      <w:lvlText w:val="%5、"/>
      <w:lvlJc w:val="left"/>
      <w:pPr>
        <w:ind w:left="3474" w:hanging="480"/>
      </w:pPr>
    </w:lvl>
    <w:lvl w:ilvl="5" w:tplc="0409001B" w:tentative="1">
      <w:start w:val="1"/>
      <w:numFmt w:val="lowerRoman"/>
      <w:lvlText w:val="%6."/>
      <w:lvlJc w:val="right"/>
      <w:pPr>
        <w:ind w:left="3954" w:hanging="480"/>
      </w:pPr>
    </w:lvl>
    <w:lvl w:ilvl="6" w:tplc="0409000F" w:tentative="1">
      <w:start w:val="1"/>
      <w:numFmt w:val="decimal"/>
      <w:lvlText w:val="%7."/>
      <w:lvlJc w:val="left"/>
      <w:pPr>
        <w:ind w:left="4434" w:hanging="480"/>
      </w:pPr>
    </w:lvl>
    <w:lvl w:ilvl="7" w:tplc="04090019" w:tentative="1">
      <w:start w:val="1"/>
      <w:numFmt w:val="ideographTraditional"/>
      <w:lvlText w:val="%8、"/>
      <w:lvlJc w:val="left"/>
      <w:pPr>
        <w:ind w:left="4914" w:hanging="480"/>
      </w:pPr>
    </w:lvl>
    <w:lvl w:ilvl="8" w:tplc="0409001B" w:tentative="1">
      <w:start w:val="1"/>
      <w:numFmt w:val="lowerRoman"/>
      <w:lvlText w:val="%9."/>
      <w:lvlJc w:val="right"/>
      <w:pPr>
        <w:ind w:left="5394"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A54CDC48"/>
    <w:lvl w:ilvl="0" w:tplc="3CA29A78">
      <w:start w:val="1"/>
      <w:numFmt w:val="decimal"/>
      <w:pStyle w:val="a3"/>
      <w:lvlText w:val="表%1　"/>
      <w:lvlJc w:val="left"/>
      <w:pPr>
        <w:ind w:left="480" w:hanging="4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CE129F0"/>
    <w:multiLevelType w:val="hybridMultilevel"/>
    <w:tmpl w:val="D02C9CDC"/>
    <w:lvl w:ilvl="0" w:tplc="78084C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0D37A3E"/>
    <w:multiLevelType w:val="hybridMultilevel"/>
    <w:tmpl w:val="0652CEE6"/>
    <w:lvl w:ilvl="0" w:tplc="0284D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8237603"/>
    <w:multiLevelType w:val="singleLevel"/>
    <w:tmpl w:val="62F84590"/>
    <w:lvl w:ilvl="0">
      <w:start w:val="1"/>
      <w:numFmt w:val="taiwaneseCountingThousand"/>
      <w:pStyle w:val="a6"/>
      <w:lvlText w:val="(%1)、"/>
      <w:lvlJc w:val="left"/>
      <w:pPr>
        <w:tabs>
          <w:tab w:val="num" w:pos="720"/>
        </w:tabs>
        <w:ind w:left="0" w:firstLine="0"/>
      </w:pPr>
      <w:rPr>
        <w:rFonts w:hint="eastAsia"/>
      </w:rPr>
    </w:lvl>
  </w:abstractNum>
  <w:abstractNum w:abstractNumId="14">
    <w:nsid w:val="61FB1995"/>
    <w:multiLevelType w:val="hybridMultilevel"/>
    <w:tmpl w:val="1F1245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4B05074"/>
    <w:multiLevelType w:val="hybridMultilevel"/>
    <w:tmpl w:val="217E657E"/>
    <w:lvl w:ilvl="0" w:tplc="D988F5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8"/>
  </w:num>
  <w:num w:numId="4">
    <w:abstractNumId w:val="6"/>
  </w:num>
  <w:num w:numId="5">
    <w:abstractNumId w:val="11"/>
  </w:num>
  <w:num w:numId="6">
    <w:abstractNumId w:val="3"/>
  </w:num>
  <w:num w:numId="7">
    <w:abstractNumId w:val="1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14"/>
  </w:num>
  <w:num w:numId="13">
    <w:abstractNumId w:val="3"/>
  </w:num>
  <w:num w:numId="14">
    <w:abstractNumId w:val="3"/>
  </w:num>
  <w:num w:numId="15">
    <w:abstractNumId w:val="3"/>
  </w:num>
  <w:num w:numId="16">
    <w:abstractNumId w:val="3"/>
  </w:num>
  <w:num w:numId="17">
    <w:abstractNumId w:val="3"/>
  </w:num>
  <w:num w:numId="18">
    <w:abstractNumId w:val="3"/>
  </w:num>
  <w:num w:numId="19">
    <w:abstractNumId w:val="10"/>
  </w:num>
  <w:num w:numId="20">
    <w:abstractNumId w:val="0"/>
  </w:num>
  <w:num w:numId="21">
    <w:abstractNumId w:val="2"/>
  </w:num>
  <w:num w:numId="22">
    <w:abstractNumId w:val="3"/>
  </w:num>
  <w:num w:numId="23">
    <w:abstractNumId w:val="9"/>
  </w:num>
  <w:num w:numId="24">
    <w:abstractNumId w:val="3"/>
  </w:num>
  <w:num w:numId="25">
    <w:abstractNumId w:val="15"/>
  </w:num>
  <w:num w:numId="26">
    <w:abstractNumId w:val="3"/>
  </w:num>
  <w:num w:numId="27">
    <w:abstractNumId w:val="3"/>
  </w:num>
  <w:num w:numId="2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C0D"/>
    <w:rsid w:val="00006961"/>
    <w:rsid w:val="000112BF"/>
    <w:rsid w:val="000114C7"/>
    <w:rsid w:val="00012233"/>
    <w:rsid w:val="0001561A"/>
    <w:rsid w:val="000160D4"/>
    <w:rsid w:val="00017318"/>
    <w:rsid w:val="00017943"/>
    <w:rsid w:val="00021EEB"/>
    <w:rsid w:val="0002430F"/>
    <w:rsid w:val="00024684"/>
    <w:rsid w:val="000246F7"/>
    <w:rsid w:val="0003114D"/>
    <w:rsid w:val="00032EF8"/>
    <w:rsid w:val="00036D76"/>
    <w:rsid w:val="00043133"/>
    <w:rsid w:val="00043D2F"/>
    <w:rsid w:val="00045C1F"/>
    <w:rsid w:val="000518D5"/>
    <w:rsid w:val="0005580B"/>
    <w:rsid w:val="000564CB"/>
    <w:rsid w:val="0005748D"/>
    <w:rsid w:val="00057F32"/>
    <w:rsid w:val="0006062E"/>
    <w:rsid w:val="000607B0"/>
    <w:rsid w:val="00062A25"/>
    <w:rsid w:val="000644BA"/>
    <w:rsid w:val="00064A0C"/>
    <w:rsid w:val="00064C59"/>
    <w:rsid w:val="00065224"/>
    <w:rsid w:val="0006698B"/>
    <w:rsid w:val="00067C88"/>
    <w:rsid w:val="00072C70"/>
    <w:rsid w:val="00073CB5"/>
    <w:rsid w:val="0007425C"/>
    <w:rsid w:val="00077553"/>
    <w:rsid w:val="00080B7B"/>
    <w:rsid w:val="0008507C"/>
    <w:rsid w:val="000851A2"/>
    <w:rsid w:val="000867C8"/>
    <w:rsid w:val="00087C53"/>
    <w:rsid w:val="0009352E"/>
    <w:rsid w:val="00096AA1"/>
    <w:rsid w:val="00096B96"/>
    <w:rsid w:val="000A1B3E"/>
    <w:rsid w:val="000A2F3F"/>
    <w:rsid w:val="000A3A32"/>
    <w:rsid w:val="000A4841"/>
    <w:rsid w:val="000A579F"/>
    <w:rsid w:val="000A5BE5"/>
    <w:rsid w:val="000A6671"/>
    <w:rsid w:val="000A6AA5"/>
    <w:rsid w:val="000B0B4A"/>
    <w:rsid w:val="000B279A"/>
    <w:rsid w:val="000B49D6"/>
    <w:rsid w:val="000B564C"/>
    <w:rsid w:val="000B61D2"/>
    <w:rsid w:val="000B70A7"/>
    <w:rsid w:val="000C00EC"/>
    <w:rsid w:val="000C305D"/>
    <w:rsid w:val="000C3424"/>
    <w:rsid w:val="000C495F"/>
    <w:rsid w:val="000C666A"/>
    <w:rsid w:val="000C7725"/>
    <w:rsid w:val="000D0E7D"/>
    <w:rsid w:val="000D1FF1"/>
    <w:rsid w:val="000D2F69"/>
    <w:rsid w:val="000D35D7"/>
    <w:rsid w:val="000D3766"/>
    <w:rsid w:val="000D7049"/>
    <w:rsid w:val="000E3F85"/>
    <w:rsid w:val="000E4998"/>
    <w:rsid w:val="000E6431"/>
    <w:rsid w:val="000F21A5"/>
    <w:rsid w:val="000F3BA7"/>
    <w:rsid w:val="000F6129"/>
    <w:rsid w:val="0010010A"/>
    <w:rsid w:val="00100CC2"/>
    <w:rsid w:val="00102B9F"/>
    <w:rsid w:val="00103C1B"/>
    <w:rsid w:val="00105608"/>
    <w:rsid w:val="00106B6F"/>
    <w:rsid w:val="00106E72"/>
    <w:rsid w:val="00107B9A"/>
    <w:rsid w:val="001105D9"/>
    <w:rsid w:val="00111CFF"/>
    <w:rsid w:val="00112637"/>
    <w:rsid w:val="00112ABC"/>
    <w:rsid w:val="00114227"/>
    <w:rsid w:val="001159D2"/>
    <w:rsid w:val="00116E1B"/>
    <w:rsid w:val="0012001E"/>
    <w:rsid w:val="00121E62"/>
    <w:rsid w:val="00121F46"/>
    <w:rsid w:val="00122E1E"/>
    <w:rsid w:val="001261CF"/>
    <w:rsid w:val="00126A55"/>
    <w:rsid w:val="00130369"/>
    <w:rsid w:val="00133F08"/>
    <w:rsid w:val="001345E6"/>
    <w:rsid w:val="00134E40"/>
    <w:rsid w:val="00136340"/>
    <w:rsid w:val="00136D54"/>
    <w:rsid w:val="001378B0"/>
    <w:rsid w:val="00140889"/>
    <w:rsid w:val="00142E00"/>
    <w:rsid w:val="0014461F"/>
    <w:rsid w:val="001462F2"/>
    <w:rsid w:val="00146CA0"/>
    <w:rsid w:val="00152793"/>
    <w:rsid w:val="0015318C"/>
    <w:rsid w:val="00153B7E"/>
    <w:rsid w:val="001545A9"/>
    <w:rsid w:val="001550CD"/>
    <w:rsid w:val="0015666E"/>
    <w:rsid w:val="00157732"/>
    <w:rsid w:val="00161B8F"/>
    <w:rsid w:val="0016252D"/>
    <w:rsid w:val="00162933"/>
    <w:rsid w:val="001629F0"/>
    <w:rsid w:val="001637C7"/>
    <w:rsid w:val="0016480E"/>
    <w:rsid w:val="001648AB"/>
    <w:rsid w:val="001707DC"/>
    <w:rsid w:val="001719A2"/>
    <w:rsid w:val="00172693"/>
    <w:rsid w:val="00172CF4"/>
    <w:rsid w:val="00174297"/>
    <w:rsid w:val="00176385"/>
    <w:rsid w:val="001807C1"/>
    <w:rsid w:val="00180E06"/>
    <w:rsid w:val="001817B3"/>
    <w:rsid w:val="00181D58"/>
    <w:rsid w:val="001820F8"/>
    <w:rsid w:val="00183014"/>
    <w:rsid w:val="00183CBD"/>
    <w:rsid w:val="00183FFB"/>
    <w:rsid w:val="00187063"/>
    <w:rsid w:val="00190A7D"/>
    <w:rsid w:val="00194C02"/>
    <w:rsid w:val="001959C2"/>
    <w:rsid w:val="00197F6A"/>
    <w:rsid w:val="001A11F4"/>
    <w:rsid w:val="001A144C"/>
    <w:rsid w:val="001A1F89"/>
    <w:rsid w:val="001A51E3"/>
    <w:rsid w:val="001A7968"/>
    <w:rsid w:val="001B0900"/>
    <w:rsid w:val="001B229B"/>
    <w:rsid w:val="001B29C2"/>
    <w:rsid w:val="001B2E98"/>
    <w:rsid w:val="001B306A"/>
    <w:rsid w:val="001B344A"/>
    <w:rsid w:val="001B3483"/>
    <w:rsid w:val="001B3C1E"/>
    <w:rsid w:val="001B4494"/>
    <w:rsid w:val="001B5F04"/>
    <w:rsid w:val="001C0D8B"/>
    <w:rsid w:val="001C0DA8"/>
    <w:rsid w:val="001C106F"/>
    <w:rsid w:val="001C1286"/>
    <w:rsid w:val="001C3C47"/>
    <w:rsid w:val="001C3E3F"/>
    <w:rsid w:val="001C433C"/>
    <w:rsid w:val="001C4655"/>
    <w:rsid w:val="001C4EEE"/>
    <w:rsid w:val="001C7F94"/>
    <w:rsid w:val="001D010D"/>
    <w:rsid w:val="001D0A7E"/>
    <w:rsid w:val="001D2ADE"/>
    <w:rsid w:val="001D3268"/>
    <w:rsid w:val="001D4443"/>
    <w:rsid w:val="001D7F3E"/>
    <w:rsid w:val="001E0D8A"/>
    <w:rsid w:val="001E338B"/>
    <w:rsid w:val="001E67BA"/>
    <w:rsid w:val="001E74C2"/>
    <w:rsid w:val="001E7964"/>
    <w:rsid w:val="001F317C"/>
    <w:rsid w:val="001F3781"/>
    <w:rsid w:val="001F3F07"/>
    <w:rsid w:val="001F5A48"/>
    <w:rsid w:val="001F6260"/>
    <w:rsid w:val="00200007"/>
    <w:rsid w:val="002009BE"/>
    <w:rsid w:val="00200AC9"/>
    <w:rsid w:val="00201FC0"/>
    <w:rsid w:val="002030A5"/>
    <w:rsid w:val="00203131"/>
    <w:rsid w:val="0020371B"/>
    <w:rsid w:val="00204108"/>
    <w:rsid w:val="0020640E"/>
    <w:rsid w:val="00212512"/>
    <w:rsid w:val="0021276D"/>
    <w:rsid w:val="00212E88"/>
    <w:rsid w:val="00213C9C"/>
    <w:rsid w:val="0022009E"/>
    <w:rsid w:val="00222E1C"/>
    <w:rsid w:val="00223236"/>
    <w:rsid w:val="00223241"/>
    <w:rsid w:val="0022379F"/>
    <w:rsid w:val="002238AD"/>
    <w:rsid w:val="0022425C"/>
    <w:rsid w:val="002246DE"/>
    <w:rsid w:val="002302E6"/>
    <w:rsid w:val="00230789"/>
    <w:rsid w:val="002309E2"/>
    <w:rsid w:val="00233A4B"/>
    <w:rsid w:val="002402D3"/>
    <w:rsid w:val="00247F31"/>
    <w:rsid w:val="0025033A"/>
    <w:rsid w:val="00250972"/>
    <w:rsid w:val="00251ACA"/>
    <w:rsid w:val="00252BC4"/>
    <w:rsid w:val="00254014"/>
    <w:rsid w:val="00254AD0"/>
    <w:rsid w:val="0025742D"/>
    <w:rsid w:val="002603CF"/>
    <w:rsid w:val="00260BFC"/>
    <w:rsid w:val="0026504D"/>
    <w:rsid w:val="00265152"/>
    <w:rsid w:val="0026532F"/>
    <w:rsid w:val="00273016"/>
    <w:rsid w:val="00273A2F"/>
    <w:rsid w:val="002775CB"/>
    <w:rsid w:val="0028071C"/>
    <w:rsid w:val="00280986"/>
    <w:rsid w:val="00281ECE"/>
    <w:rsid w:val="0028296C"/>
    <w:rsid w:val="002831C7"/>
    <w:rsid w:val="002831E5"/>
    <w:rsid w:val="002840C6"/>
    <w:rsid w:val="002849C4"/>
    <w:rsid w:val="002858F3"/>
    <w:rsid w:val="002935A8"/>
    <w:rsid w:val="002936E7"/>
    <w:rsid w:val="00294D5B"/>
    <w:rsid w:val="00295174"/>
    <w:rsid w:val="00296172"/>
    <w:rsid w:val="00296477"/>
    <w:rsid w:val="0029684A"/>
    <w:rsid w:val="00296B92"/>
    <w:rsid w:val="00297B86"/>
    <w:rsid w:val="002A2362"/>
    <w:rsid w:val="002A2C22"/>
    <w:rsid w:val="002A4577"/>
    <w:rsid w:val="002A5B45"/>
    <w:rsid w:val="002A7FE3"/>
    <w:rsid w:val="002B02EB"/>
    <w:rsid w:val="002B0D6B"/>
    <w:rsid w:val="002B0ED6"/>
    <w:rsid w:val="002B4848"/>
    <w:rsid w:val="002B6B10"/>
    <w:rsid w:val="002C0602"/>
    <w:rsid w:val="002C18D5"/>
    <w:rsid w:val="002C3B54"/>
    <w:rsid w:val="002C51A3"/>
    <w:rsid w:val="002D08CE"/>
    <w:rsid w:val="002D1BFD"/>
    <w:rsid w:val="002D5C16"/>
    <w:rsid w:val="002D6C79"/>
    <w:rsid w:val="002E09F3"/>
    <w:rsid w:val="002E1AE2"/>
    <w:rsid w:val="002E1C2C"/>
    <w:rsid w:val="002E2EA0"/>
    <w:rsid w:val="002E480D"/>
    <w:rsid w:val="002E4856"/>
    <w:rsid w:val="002E6F43"/>
    <w:rsid w:val="002F0A79"/>
    <w:rsid w:val="002F2F7B"/>
    <w:rsid w:val="002F3DFF"/>
    <w:rsid w:val="002F5E05"/>
    <w:rsid w:val="002F7D0A"/>
    <w:rsid w:val="00300075"/>
    <w:rsid w:val="00300670"/>
    <w:rsid w:val="00302CEA"/>
    <w:rsid w:val="00305192"/>
    <w:rsid w:val="00305990"/>
    <w:rsid w:val="00311E8D"/>
    <w:rsid w:val="00312861"/>
    <w:rsid w:val="003130F3"/>
    <w:rsid w:val="003142F9"/>
    <w:rsid w:val="0031449C"/>
    <w:rsid w:val="00315A16"/>
    <w:rsid w:val="00317053"/>
    <w:rsid w:val="00320CCF"/>
    <w:rsid w:val="0032109C"/>
    <w:rsid w:val="003214D2"/>
    <w:rsid w:val="003216E6"/>
    <w:rsid w:val="00321A50"/>
    <w:rsid w:val="00321C02"/>
    <w:rsid w:val="003225A1"/>
    <w:rsid w:val="00322B45"/>
    <w:rsid w:val="00323809"/>
    <w:rsid w:val="00323D41"/>
    <w:rsid w:val="0032450A"/>
    <w:rsid w:val="00325414"/>
    <w:rsid w:val="00326211"/>
    <w:rsid w:val="00326585"/>
    <w:rsid w:val="00326B6C"/>
    <w:rsid w:val="003302F1"/>
    <w:rsid w:val="00332374"/>
    <w:rsid w:val="00334261"/>
    <w:rsid w:val="00334E70"/>
    <w:rsid w:val="00334F44"/>
    <w:rsid w:val="00335B46"/>
    <w:rsid w:val="003435EA"/>
    <w:rsid w:val="0034470E"/>
    <w:rsid w:val="00346B55"/>
    <w:rsid w:val="003506AF"/>
    <w:rsid w:val="003517BB"/>
    <w:rsid w:val="00352DB0"/>
    <w:rsid w:val="00352EA2"/>
    <w:rsid w:val="00353B83"/>
    <w:rsid w:val="00355C6C"/>
    <w:rsid w:val="00355CC5"/>
    <w:rsid w:val="00360567"/>
    <w:rsid w:val="00361063"/>
    <w:rsid w:val="003613D6"/>
    <w:rsid w:val="00363E40"/>
    <w:rsid w:val="00367C9E"/>
    <w:rsid w:val="0037094A"/>
    <w:rsid w:val="00371ED3"/>
    <w:rsid w:val="00372FFC"/>
    <w:rsid w:val="00373CA4"/>
    <w:rsid w:val="00376ACD"/>
    <w:rsid w:val="0037728A"/>
    <w:rsid w:val="003779F7"/>
    <w:rsid w:val="00380B7D"/>
    <w:rsid w:val="00381A99"/>
    <w:rsid w:val="003829C2"/>
    <w:rsid w:val="0038305C"/>
    <w:rsid w:val="003830B2"/>
    <w:rsid w:val="0038365E"/>
    <w:rsid w:val="00384724"/>
    <w:rsid w:val="003919B7"/>
    <w:rsid w:val="00391D57"/>
    <w:rsid w:val="00392292"/>
    <w:rsid w:val="00392B34"/>
    <w:rsid w:val="00395004"/>
    <w:rsid w:val="003975B9"/>
    <w:rsid w:val="0039796D"/>
    <w:rsid w:val="003A5556"/>
    <w:rsid w:val="003A59F6"/>
    <w:rsid w:val="003B1017"/>
    <w:rsid w:val="003B3C07"/>
    <w:rsid w:val="003B479B"/>
    <w:rsid w:val="003B4BF7"/>
    <w:rsid w:val="003B6775"/>
    <w:rsid w:val="003B76EE"/>
    <w:rsid w:val="003C2D92"/>
    <w:rsid w:val="003C5FE2"/>
    <w:rsid w:val="003C6E40"/>
    <w:rsid w:val="003C7BBF"/>
    <w:rsid w:val="003D05FB"/>
    <w:rsid w:val="003D09FE"/>
    <w:rsid w:val="003D1A69"/>
    <w:rsid w:val="003D1B16"/>
    <w:rsid w:val="003D3A0C"/>
    <w:rsid w:val="003D45BF"/>
    <w:rsid w:val="003D4C25"/>
    <w:rsid w:val="003D508A"/>
    <w:rsid w:val="003D537F"/>
    <w:rsid w:val="003D6FE2"/>
    <w:rsid w:val="003D7B75"/>
    <w:rsid w:val="003E0208"/>
    <w:rsid w:val="003E37A8"/>
    <w:rsid w:val="003E4B57"/>
    <w:rsid w:val="003E6D9E"/>
    <w:rsid w:val="003F27E1"/>
    <w:rsid w:val="003F32F8"/>
    <w:rsid w:val="003F3768"/>
    <w:rsid w:val="003F437A"/>
    <w:rsid w:val="003F4A84"/>
    <w:rsid w:val="003F506C"/>
    <w:rsid w:val="003F5C2B"/>
    <w:rsid w:val="003F7A54"/>
    <w:rsid w:val="00401764"/>
    <w:rsid w:val="004023E9"/>
    <w:rsid w:val="0040454A"/>
    <w:rsid w:val="004054FD"/>
    <w:rsid w:val="00405ABC"/>
    <w:rsid w:val="00406F3D"/>
    <w:rsid w:val="0040707C"/>
    <w:rsid w:val="00412B46"/>
    <w:rsid w:val="00413F83"/>
    <w:rsid w:val="00413FA1"/>
    <w:rsid w:val="00413FEB"/>
    <w:rsid w:val="0041490C"/>
    <w:rsid w:val="004154C2"/>
    <w:rsid w:val="00416191"/>
    <w:rsid w:val="00416721"/>
    <w:rsid w:val="00416B9F"/>
    <w:rsid w:val="004170D6"/>
    <w:rsid w:val="00420E5C"/>
    <w:rsid w:val="00421EF0"/>
    <w:rsid w:val="004224FA"/>
    <w:rsid w:val="00423D07"/>
    <w:rsid w:val="00430852"/>
    <w:rsid w:val="00432F7D"/>
    <w:rsid w:val="004333AB"/>
    <w:rsid w:val="00435A3A"/>
    <w:rsid w:val="004363FE"/>
    <w:rsid w:val="004368EF"/>
    <w:rsid w:val="004372A3"/>
    <w:rsid w:val="00437C82"/>
    <w:rsid w:val="00437CE6"/>
    <w:rsid w:val="00441356"/>
    <w:rsid w:val="00441B6D"/>
    <w:rsid w:val="0044346F"/>
    <w:rsid w:val="00446865"/>
    <w:rsid w:val="004479E9"/>
    <w:rsid w:val="0046107F"/>
    <w:rsid w:val="0046520A"/>
    <w:rsid w:val="004661DF"/>
    <w:rsid w:val="004672AB"/>
    <w:rsid w:val="00467AD5"/>
    <w:rsid w:val="00470691"/>
    <w:rsid w:val="004714FE"/>
    <w:rsid w:val="00472BF3"/>
    <w:rsid w:val="00477BAA"/>
    <w:rsid w:val="0048082D"/>
    <w:rsid w:val="0048181F"/>
    <w:rsid w:val="00484108"/>
    <w:rsid w:val="00493EDA"/>
    <w:rsid w:val="00495053"/>
    <w:rsid w:val="00497784"/>
    <w:rsid w:val="004A02F3"/>
    <w:rsid w:val="004A0BE2"/>
    <w:rsid w:val="004A0E47"/>
    <w:rsid w:val="004A1F59"/>
    <w:rsid w:val="004A2788"/>
    <w:rsid w:val="004A29BE"/>
    <w:rsid w:val="004A3225"/>
    <w:rsid w:val="004A33EE"/>
    <w:rsid w:val="004A3AA8"/>
    <w:rsid w:val="004A4D11"/>
    <w:rsid w:val="004A690A"/>
    <w:rsid w:val="004A72BF"/>
    <w:rsid w:val="004B13C7"/>
    <w:rsid w:val="004B3B7F"/>
    <w:rsid w:val="004B423C"/>
    <w:rsid w:val="004B778F"/>
    <w:rsid w:val="004C3516"/>
    <w:rsid w:val="004C587A"/>
    <w:rsid w:val="004C6690"/>
    <w:rsid w:val="004C746D"/>
    <w:rsid w:val="004C7DCE"/>
    <w:rsid w:val="004D141F"/>
    <w:rsid w:val="004D263B"/>
    <w:rsid w:val="004D2742"/>
    <w:rsid w:val="004D3CA2"/>
    <w:rsid w:val="004D6310"/>
    <w:rsid w:val="004E0062"/>
    <w:rsid w:val="004E053B"/>
    <w:rsid w:val="004E05A1"/>
    <w:rsid w:val="004E47E4"/>
    <w:rsid w:val="004E4ACC"/>
    <w:rsid w:val="004E7B82"/>
    <w:rsid w:val="004F14BC"/>
    <w:rsid w:val="004F2BDC"/>
    <w:rsid w:val="004F411E"/>
    <w:rsid w:val="004F5E57"/>
    <w:rsid w:val="004F6710"/>
    <w:rsid w:val="00500C3E"/>
    <w:rsid w:val="00502849"/>
    <w:rsid w:val="00504334"/>
    <w:rsid w:val="005104D7"/>
    <w:rsid w:val="00510B9E"/>
    <w:rsid w:val="00510E94"/>
    <w:rsid w:val="00510F5C"/>
    <w:rsid w:val="00510F78"/>
    <w:rsid w:val="00513017"/>
    <w:rsid w:val="00513056"/>
    <w:rsid w:val="00514BED"/>
    <w:rsid w:val="005170F6"/>
    <w:rsid w:val="005217C3"/>
    <w:rsid w:val="005228E2"/>
    <w:rsid w:val="00522F2F"/>
    <w:rsid w:val="00523100"/>
    <w:rsid w:val="00526E66"/>
    <w:rsid w:val="005305B8"/>
    <w:rsid w:val="0053124A"/>
    <w:rsid w:val="0053350B"/>
    <w:rsid w:val="00536BC2"/>
    <w:rsid w:val="00541EBD"/>
    <w:rsid w:val="005425E1"/>
    <w:rsid w:val="005427C5"/>
    <w:rsid w:val="00542AFE"/>
    <w:rsid w:val="00542CF6"/>
    <w:rsid w:val="00544C80"/>
    <w:rsid w:val="00550642"/>
    <w:rsid w:val="00550D43"/>
    <w:rsid w:val="00552E1D"/>
    <w:rsid w:val="00553C03"/>
    <w:rsid w:val="0055680C"/>
    <w:rsid w:val="005601BE"/>
    <w:rsid w:val="00560DD8"/>
    <w:rsid w:val="00563692"/>
    <w:rsid w:val="0056495A"/>
    <w:rsid w:val="00566CF8"/>
    <w:rsid w:val="00567E2F"/>
    <w:rsid w:val="00571679"/>
    <w:rsid w:val="005737B1"/>
    <w:rsid w:val="005760B6"/>
    <w:rsid w:val="00576880"/>
    <w:rsid w:val="00576C6A"/>
    <w:rsid w:val="00580C36"/>
    <w:rsid w:val="005844E7"/>
    <w:rsid w:val="00584B18"/>
    <w:rsid w:val="005868D3"/>
    <w:rsid w:val="0058712D"/>
    <w:rsid w:val="00587DE4"/>
    <w:rsid w:val="0059045E"/>
    <w:rsid w:val="005908B8"/>
    <w:rsid w:val="00593588"/>
    <w:rsid w:val="0059483E"/>
    <w:rsid w:val="0059512E"/>
    <w:rsid w:val="005A057F"/>
    <w:rsid w:val="005A0D8C"/>
    <w:rsid w:val="005A2F31"/>
    <w:rsid w:val="005A6DD2"/>
    <w:rsid w:val="005A73C2"/>
    <w:rsid w:val="005B3ED6"/>
    <w:rsid w:val="005C1274"/>
    <w:rsid w:val="005C13DA"/>
    <w:rsid w:val="005C3731"/>
    <w:rsid w:val="005C385D"/>
    <w:rsid w:val="005C501D"/>
    <w:rsid w:val="005D3B20"/>
    <w:rsid w:val="005D599C"/>
    <w:rsid w:val="005D693F"/>
    <w:rsid w:val="005E27E9"/>
    <w:rsid w:val="005E4723"/>
    <w:rsid w:val="005E4759"/>
    <w:rsid w:val="005E5C68"/>
    <w:rsid w:val="005E65C0"/>
    <w:rsid w:val="005E7677"/>
    <w:rsid w:val="005E7BEF"/>
    <w:rsid w:val="005F0390"/>
    <w:rsid w:val="005F2710"/>
    <w:rsid w:val="005F328E"/>
    <w:rsid w:val="005F38EA"/>
    <w:rsid w:val="005F41E7"/>
    <w:rsid w:val="005F4381"/>
    <w:rsid w:val="005F4D01"/>
    <w:rsid w:val="005F5241"/>
    <w:rsid w:val="006026AC"/>
    <w:rsid w:val="00603A77"/>
    <w:rsid w:val="006108A9"/>
    <w:rsid w:val="0061091C"/>
    <w:rsid w:val="00612023"/>
    <w:rsid w:val="00614190"/>
    <w:rsid w:val="0061750A"/>
    <w:rsid w:val="0061750E"/>
    <w:rsid w:val="00622A99"/>
    <w:rsid w:val="00622E67"/>
    <w:rsid w:val="006249C1"/>
    <w:rsid w:val="0062526B"/>
    <w:rsid w:val="00625D35"/>
    <w:rsid w:val="00626920"/>
    <w:rsid w:val="00626AA1"/>
    <w:rsid w:val="00626EDC"/>
    <w:rsid w:val="00630BD7"/>
    <w:rsid w:val="00630CFB"/>
    <w:rsid w:val="00635297"/>
    <w:rsid w:val="00635C89"/>
    <w:rsid w:val="0063750E"/>
    <w:rsid w:val="00642022"/>
    <w:rsid w:val="00642B69"/>
    <w:rsid w:val="00644B65"/>
    <w:rsid w:val="00644C3C"/>
    <w:rsid w:val="00644FDF"/>
    <w:rsid w:val="0064509E"/>
    <w:rsid w:val="00645CFB"/>
    <w:rsid w:val="006470EC"/>
    <w:rsid w:val="00647944"/>
    <w:rsid w:val="00647C32"/>
    <w:rsid w:val="006504D6"/>
    <w:rsid w:val="006505F9"/>
    <w:rsid w:val="006525D3"/>
    <w:rsid w:val="00653283"/>
    <w:rsid w:val="0065598E"/>
    <w:rsid w:val="00655AF2"/>
    <w:rsid w:val="00655BC5"/>
    <w:rsid w:val="006568BE"/>
    <w:rsid w:val="0066025D"/>
    <w:rsid w:val="0066091A"/>
    <w:rsid w:val="00663C70"/>
    <w:rsid w:val="00665815"/>
    <w:rsid w:val="00666586"/>
    <w:rsid w:val="006700E5"/>
    <w:rsid w:val="0067051B"/>
    <w:rsid w:val="006734B9"/>
    <w:rsid w:val="00674178"/>
    <w:rsid w:val="006750BE"/>
    <w:rsid w:val="00676E87"/>
    <w:rsid w:val="006773EC"/>
    <w:rsid w:val="00677ED6"/>
    <w:rsid w:val="00680504"/>
    <w:rsid w:val="00681772"/>
    <w:rsid w:val="00681CD9"/>
    <w:rsid w:val="00681FBA"/>
    <w:rsid w:val="00682F9F"/>
    <w:rsid w:val="00683C89"/>
    <w:rsid w:val="00683E30"/>
    <w:rsid w:val="00686A9E"/>
    <w:rsid w:val="00687024"/>
    <w:rsid w:val="00690B0C"/>
    <w:rsid w:val="006918E2"/>
    <w:rsid w:val="00691D98"/>
    <w:rsid w:val="00694511"/>
    <w:rsid w:val="00694B0C"/>
    <w:rsid w:val="00695D1A"/>
    <w:rsid w:val="00695E22"/>
    <w:rsid w:val="006962AA"/>
    <w:rsid w:val="006A1E3C"/>
    <w:rsid w:val="006A1F70"/>
    <w:rsid w:val="006A458F"/>
    <w:rsid w:val="006A4813"/>
    <w:rsid w:val="006A5717"/>
    <w:rsid w:val="006B4A60"/>
    <w:rsid w:val="006B7093"/>
    <w:rsid w:val="006B7D6C"/>
    <w:rsid w:val="006C09A0"/>
    <w:rsid w:val="006C32F8"/>
    <w:rsid w:val="006C384F"/>
    <w:rsid w:val="006C52FF"/>
    <w:rsid w:val="006C583E"/>
    <w:rsid w:val="006C6183"/>
    <w:rsid w:val="006D3691"/>
    <w:rsid w:val="006D6CC9"/>
    <w:rsid w:val="006E1061"/>
    <w:rsid w:val="006E399B"/>
    <w:rsid w:val="006E5EF0"/>
    <w:rsid w:val="006F131A"/>
    <w:rsid w:val="006F28FC"/>
    <w:rsid w:val="006F3563"/>
    <w:rsid w:val="006F3CFD"/>
    <w:rsid w:val="006F42B9"/>
    <w:rsid w:val="006F49DD"/>
    <w:rsid w:val="006F6103"/>
    <w:rsid w:val="0070269A"/>
    <w:rsid w:val="00704C6B"/>
    <w:rsid w:val="00704E00"/>
    <w:rsid w:val="007062A0"/>
    <w:rsid w:val="00710E97"/>
    <w:rsid w:val="00711941"/>
    <w:rsid w:val="00715165"/>
    <w:rsid w:val="007209E7"/>
    <w:rsid w:val="00722872"/>
    <w:rsid w:val="00723BDE"/>
    <w:rsid w:val="0072455E"/>
    <w:rsid w:val="00726182"/>
    <w:rsid w:val="00727635"/>
    <w:rsid w:val="00727E62"/>
    <w:rsid w:val="00730B87"/>
    <w:rsid w:val="0073211C"/>
    <w:rsid w:val="00732329"/>
    <w:rsid w:val="007337CA"/>
    <w:rsid w:val="00734CE4"/>
    <w:rsid w:val="00735123"/>
    <w:rsid w:val="007379DB"/>
    <w:rsid w:val="00741837"/>
    <w:rsid w:val="0074204B"/>
    <w:rsid w:val="007421C7"/>
    <w:rsid w:val="007434AA"/>
    <w:rsid w:val="00744E10"/>
    <w:rsid w:val="007453E6"/>
    <w:rsid w:val="00747F0F"/>
    <w:rsid w:val="0075062F"/>
    <w:rsid w:val="00755A77"/>
    <w:rsid w:val="00757722"/>
    <w:rsid w:val="007601FD"/>
    <w:rsid w:val="00765C09"/>
    <w:rsid w:val="00765F83"/>
    <w:rsid w:val="00767245"/>
    <w:rsid w:val="007673CE"/>
    <w:rsid w:val="00772E6B"/>
    <w:rsid w:val="0077309D"/>
    <w:rsid w:val="007774EE"/>
    <w:rsid w:val="00777D35"/>
    <w:rsid w:val="00781822"/>
    <w:rsid w:val="00782E7C"/>
    <w:rsid w:val="00783F21"/>
    <w:rsid w:val="00784D45"/>
    <w:rsid w:val="00787159"/>
    <w:rsid w:val="00791668"/>
    <w:rsid w:val="00791AA1"/>
    <w:rsid w:val="00791AA6"/>
    <w:rsid w:val="007952E5"/>
    <w:rsid w:val="00795431"/>
    <w:rsid w:val="007A0403"/>
    <w:rsid w:val="007A3793"/>
    <w:rsid w:val="007B02A3"/>
    <w:rsid w:val="007B59F5"/>
    <w:rsid w:val="007B7C7A"/>
    <w:rsid w:val="007C1518"/>
    <w:rsid w:val="007C1BA2"/>
    <w:rsid w:val="007C2B48"/>
    <w:rsid w:val="007C382C"/>
    <w:rsid w:val="007C6E5C"/>
    <w:rsid w:val="007D0154"/>
    <w:rsid w:val="007D20E9"/>
    <w:rsid w:val="007D4E13"/>
    <w:rsid w:val="007D5773"/>
    <w:rsid w:val="007D74B6"/>
    <w:rsid w:val="007D7881"/>
    <w:rsid w:val="007D7A5D"/>
    <w:rsid w:val="007D7E3A"/>
    <w:rsid w:val="007E0E10"/>
    <w:rsid w:val="007E4768"/>
    <w:rsid w:val="007E57C1"/>
    <w:rsid w:val="007E6B9D"/>
    <w:rsid w:val="007E777B"/>
    <w:rsid w:val="007F078C"/>
    <w:rsid w:val="007F125E"/>
    <w:rsid w:val="007F2070"/>
    <w:rsid w:val="007F30DA"/>
    <w:rsid w:val="007F44A7"/>
    <w:rsid w:val="007F4574"/>
    <w:rsid w:val="007F4B82"/>
    <w:rsid w:val="007F55DF"/>
    <w:rsid w:val="007F56F0"/>
    <w:rsid w:val="007F6F95"/>
    <w:rsid w:val="0080348D"/>
    <w:rsid w:val="008053F5"/>
    <w:rsid w:val="0080619D"/>
    <w:rsid w:val="00807AF7"/>
    <w:rsid w:val="00810198"/>
    <w:rsid w:val="0081315E"/>
    <w:rsid w:val="00815DA8"/>
    <w:rsid w:val="00816F05"/>
    <w:rsid w:val="00820D5E"/>
    <w:rsid w:val="0082194D"/>
    <w:rsid w:val="00824A61"/>
    <w:rsid w:val="0082508F"/>
    <w:rsid w:val="00826EF5"/>
    <w:rsid w:val="00827DE5"/>
    <w:rsid w:val="00831693"/>
    <w:rsid w:val="00840104"/>
    <w:rsid w:val="00840C1F"/>
    <w:rsid w:val="00841FC5"/>
    <w:rsid w:val="0084232D"/>
    <w:rsid w:val="00843E4E"/>
    <w:rsid w:val="00845709"/>
    <w:rsid w:val="008469E1"/>
    <w:rsid w:val="00850242"/>
    <w:rsid w:val="00851797"/>
    <w:rsid w:val="00852672"/>
    <w:rsid w:val="008529AB"/>
    <w:rsid w:val="00853047"/>
    <w:rsid w:val="008553CC"/>
    <w:rsid w:val="0085606E"/>
    <w:rsid w:val="00856155"/>
    <w:rsid w:val="008576BD"/>
    <w:rsid w:val="00857C1E"/>
    <w:rsid w:val="00860463"/>
    <w:rsid w:val="00860918"/>
    <w:rsid w:val="00866695"/>
    <w:rsid w:val="008668B1"/>
    <w:rsid w:val="00866B7D"/>
    <w:rsid w:val="0087007F"/>
    <w:rsid w:val="00872A9C"/>
    <w:rsid w:val="008733DA"/>
    <w:rsid w:val="00874CEB"/>
    <w:rsid w:val="008759BA"/>
    <w:rsid w:val="00884453"/>
    <w:rsid w:val="008850E4"/>
    <w:rsid w:val="00890721"/>
    <w:rsid w:val="008939AB"/>
    <w:rsid w:val="0089505E"/>
    <w:rsid w:val="00896EE8"/>
    <w:rsid w:val="008A12F5"/>
    <w:rsid w:val="008A2F74"/>
    <w:rsid w:val="008A4CE3"/>
    <w:rsid w:val="008B1587"/>
    <w:rsid w:val="008B1B01"/>
    <w:rsid w:val="008B3BCD"/>
    <w:rsid w:val="008B4CB1"/>
    <w:rsid w:val="008B6DF8"/>
    <w:rsid w:val="008C106C"/>
    <w:rsid w:val="008C10F1"/>
    <w:rsid w:val="008C1926"/>
    <w:rsid w:val="008C1E99"/>
    <w:rsid w:val="008C3BF4"/>
    <w:rsid w:val="008C587C"/>
    <w:rsid w:val="008C60CC"/>
    <w:rsid w:val="008C6999"/>
    <w:rsid w:val="008C6B3D"/>
    <w:rsid w:val="008D0DCD"/>
    <w:rsid w:val="008D3DD8"/>
    <w:rsid w:val="008D5FA3"/>
    <w:rsid w:val="008D6524"/>
    <w:rsid w:val="008E0085"/>
    <w:rsid w:val="008E1175"/>
    <w:rsid w:val="008E2AA6"/>
    <w:rsid w:val="008E311B"/>
    <w:rsid w:val="008E5623"/>
    <w:rsid w:val="008E6299"/>
    <w:rsid w:val="008E6806"/>
    <w:rsid w:val="008F46E7"/>
    <w:rsid w:val="008F49EF"/>
    <w:rsid w:val="008F6F0B"/>
    <w:rsid w:val="008F7554"/>
    <w:rsid w:val="008F7B54"/>
    <w:rsid w:val="009061AC"/>
    <w:rsid w:val="00907BA7"/>
    <w:rsid w:val="009103FB"/>
    <w:rsid w:val="0091064E"/>
    <w:rsid w:val="00911FC5"/>
    <w:rsid w:val="00913D29"/>
    <w:rsid w:val="00916119"/>
    <w:rsid w:val="0092035B"/>
    <w:rsid w:val="00921390"/>
    <w:rsid w:val="00921AF9"/>
    <w:rsid w:val="00925CFA"/>
    <w:rsid w:val="00927F6E"/>
    <w:rsid w:val="00930AC6"/>
    <w:rsid w:val="00930DC0"/>
    <w:rsid w:val="00931A10"/>
    <w:rsid w:val="009338DB"/>
    <w:rsid w:val="00935AD9"/>
    <w:rsid w:val="009419EA"/>
    <w:rsid w:val="00941A9C"/>
    <w:rsid w:val="009425C1"/>
    <w:rsid w:val="009438AD"/>
    <w:rsid w:val="00944C03"/>
    <w:rsid w:val="00947967"/>
    <w:rsid w:val="00954076"/>
    <w:rsid w:val="009548BE"/>
    <w:rsid w:val="00955201"/>
    <w:rsid w:val="00960750"/>
    <w:rsid w:val="00961DBD"/>
    <w:rsid w:val="00964E45"/>
    <w:rsid w:val="00965200"/>
    <w:rsid w:val="00965379"/>
    <w:rsid w:val="009668B3"/>
    <w:rsid w:val="00971471"/>
    <w:rsid w:val="00974FA3"/>
    <w:rsid w:val="009753E0"/>
    <w:rsid w:val="00975E94"/>
    <w:rsid w:val="009849C2"/>
    <w:rsid w:val="00984D24"/>
    <w:rsid w:val="00984F2E"/>
    <w:rsid w:val="00985148"/>
    <w:rsid w:val="009858EB"/>
    <w:rsid w:val="009879B6"/>
    <w:rsid w:val="009915E5"/>
    <w:rsid w:val="00995883"/>
    <w:rsid w:val="009964CB"/>
    <w:rsid w:val="009A14D5"/>
    <w:rsid w:val="009A2141"/>
    <w:rsid w:val="009B0046"/>
    <w:rsid w:val="009B3142"/>
    <w:rsid w:val="009B4C3B"/>
    <w:rsid w:val="009B6809"/>
    <w:rsid w:val="009C0BD4"/>
    <w:rsid w:val="009C1440"/>
    <w:rsid w:val="009C2107"/>
    <w:rsid w:val="009C31D9"/>
    <w:rsid w:val="009C3A45"/>
    <w:rsid w:val="009C5D9E"/>
    <w:rsid w:val="009C7259"/>
    <w:rsid w:val="009D27B7"/>
    <w:rsid w:val="009D2C3E"/>
    <w:rsid w:val="009E0625"/>
    <w:rsid w:val="009E1C29"/>
    <w:rsid w:val="009E28D8"/>
    <w:rsid w:val="009E3034"/>
    <w:rsid w:val="009E40FE"/>
    <w:rsid w:val="009E549F"/>
    <w:rsid w:val="009F22F0"/>
    <w:rsid w:val="009F2422"/>
    <w:rsid w:val="009F28A8"/>
    <w:rsid w:val="009F473E"/>
    <w:rsid w:val="009F4F55"/>
    <w:rsid w:val="009F58F4"/>
    <w:rsid w:val="009F60A0"/>
    <w:rsid w:val="009F682A"/>
    <w:rsid w:val="009F6BBB"/>
    <w:rsid w:val="00A006B2"/>
    <w:rsid w:val="00A00F29"/>
    <w:rsid w:val="00A0158C"/>
    <w:rsid w:val="00A022BE"/>
    <w:rsid w:val="00A05D97"/>
    <w:rsid w:val="00A07DA6"/>
    <w:rsid w:val="00A2092A"/>
    <w:rsid w:val="00A2459E"/>
    <w:rsid w:val="00A24AFD"/>
    <w:rsid w:val="00A24C95"/>
    <w:rsid w:val="00A25664"/>
    <w:rsid w:val="00A2599A"/>
    <w:rsid w:val="00A26094"/>
    <w:rsid w:val="00A27B99"/>
    <w:rsid w:val="00A301BF"/>
    <w:rsid w:val="00A302B2"/>
    <w:rsid w:val="00A32042"/>
    <w:rsid w:val="00A3211A"/>
    <w:rsid w:val="00A32ABB"/>
    <w:rsid w:val="00A32D7E"/>
    <w:rsid w:val="00A331B4"/>
    <w:rsid w:val="00A34287"/>
    <w:rsid w:val="00A3484E"/>
    <w:rsid w:val="00A356D3"/>
    <w:rsid w:val="00A36ADA"/>
    <w:rsid w:val="00A438D8"/>
    <w:rsid w:val="00A473F5"/>
    <w:rsid w:val="00A51F9D"/>
    <w:rsid w:val="00A52CEB"/>
    <w:rsid w:val="00A5416A"/>
    <w:rsid w:val="00A55033"/>
    <w:rsid w:val="00A5591E"/>
    <w:rsid w:val="00A56C52"/>
    <w:rsid w:val="00A6024C"/>
    <w:rsid w:val="00A61E7D"/>
    <w:rsid w:val="00A62928"/>
    <w:rsid w:val="00A639F4"/>
    <w:rsid w:val="00A64770"/>
    <w:rsid w:val="00A70107"/>
    <w:rsid w:val="00A7027B"/>
    <w:rsid w:val="00A768DA"/>
    <w:rsid w:val="00A773F6"/>
    <w:rsid w:val="00A80197"/>
    <w:rsid w:val="00A81A32"/>
    <w:rsid w:val="00A81C5F"/>
    <w:rsid w:val="00A835B8"/>
    <w:rsid w:val="00A835BD"/>
    <w:rsid w:val="00A84075"/>
    <w:rsid w:val="00A84772"/>
    <w:rsid w:val="00A85699"/>
    <w:rsid w:val="00A87EE4"/>
    <w:rsid w:val="00A90810"/>
    <w:rsid w:val="00A91650"/>
    <w:rsid w:val="00A92E6A"/>
    <w:rsid w:val="00A93B95"/>
    <w:rsid w:val="00A960E7"/>
    <w:rsid w:val="00A97B15"/>
    <w:rsid w:val="00AA0DFF"/>
    <w:rsid w:val="00AA42D5"/>
    <w:rsid w:val="00AA5F8C"/>
    <w:rsid w:val="00AA7C76"/>
    <w:rsid w:val="00AB2FAB"/>
    <w:rsid w:val="00AB4347"/>
    <w:rsid w:val="00AB46DA"/>
    <w:rsid w:val="00AB5C14"/>
    <w:rsid w:val="00AC1EE7"/>
    <w:rsid w:val="00AC333F"/>
    <w:rsid w:val="00AC4C4A"/>
    <w:rsid w:val="00AC585C"/>
    <w:rsid w:val="00AC5E1E"/>
    <w:rsid w:val="00AC6079"/>
    <w:rsid w:val="00AC6F6B"/>
    <w:rsid w:val="00AD1925"/>
    <w:rsid w:val="00AD4A07"/>
    <w:rsid w:val="00AD7C98"/>
    <w:rsid w:val="00AE0237"/>
    <w:rsid w:val="00AE067D"/>
    <w:rsid w:val="00AE484B"/>
    <w:rsid w:val="00AE724E"/>
    <w:rsid w:val="00AF1181"/>
    <w:rsid w:val="00AF1FFC"/>
    <w:rsid w:val="00AF2F79"/>
    <w:rsid w:val="00AF3AB2"/>
    <w:rsid w:val="00AF4653"/>
    <w:rsid w:val="00AF54DC"/>
    <w:rsid w:val="00AF7DB7"/>
    <w:rsid w:val="00B00821"/>
    <w:rsid w:val="00B01BC9"/>
    <w:rsid w:val="00B03412"/>
    <w:rsid w:val="00B04845"/>
    <w:rsid w:val="00B0499D"/>
    <w:rsid w:val="00B04A21"/>
    <w:rsid w:val="00B04BB1"/>
    <w:rsid w:val="00B04C68"/>
    <w:rsid w:val="00B10B84"/>
    <w:rsid w:val="00B168DE"/>
    <w:rsid w:val="00B201E2"/>
    <w:rsid w:val="00B3100E"/>
    <w:rsid w:val="00B3185F"/>
    <w:rsid w:val="00B33E4A"/>
    <w:rsid w:val="00B35210"/>
    <w:rsid w:val="00B36821"/>
    <w:rsid w:val="00B41A9B"/>
    <w:rsid w:val="00B42B4D"/>
    <w:rsid w:val="00B443E4"/>
    <w:rsid w:val="00B4615C"/>
    <w:rsid w:val="00B556CD"/>
    <w:rsid w:val="00B563EA"/>
    <w:rsid w:val="00B577F0"/>
    <w:rsid w:val="00B60E51"/>
    <w:rsid w:val="00B62B46"/>
    <w:rsid w:val="00B63A54"/>
    <w:rsid w:val="00B7082F"/>
    <w:rsid w:val="00B741EC"/>
    <w:rsid w:val="00B74FD4"/>
    <w:rsid w:val="00B763E2"/>
    <w:rsid w:val="00B7680C"/>
    <w:rsid w:val="00B77D18"/>
    <w:rsid w:val="00B800F5"/>
    <w:rsid w:val="00B8191F"/>
    <w:rsid w:val="00B82210"/>
    <w:rsid w:val="00B82F55"/>
    <w:rsid w:val="00B8313A"/>
    <w:rsid w:val="00B869B8"/>
    <w:rsid w:val="00B93503"/>
    <w:rsid w:val="00B963CB"/>
    <w:rsid w:val="00B96FCE"/>
    <w:rsid w:val="00BA0C82"/>
    <w:rsid w:val="00BA31E8"/>
    <w:rsid w:val="00BA4FBC"/>
    <w:rsid w:val="00BA55E0"/>
    <w:rsid w:val="00BA6BD4"/>
    <w:rsid w:val="00BA6C7A"/>
    <w:rsid w:val="00BA7008"/>
    <w:rsid w:val="00BA7AD4"/>
    <w:rsid w:val="00BB3752"/>
    <w:rsid w:val="00BB6688"/>
    <w:rsid w:val="00BC0557"/>
    <w:rsid w:val="00BC07B3"/>
    <w:rsid w:val="00BC0BD9"/>
    <w:rsid w:val="00BC26A1"/>
    <w:rsid w:val="00BC26D4"/>
    <w:rsid w:val="00BC2968"/>
    <w:rsid w:val="00BC2A6E"/>
    <w:rsid w:val="00BC4614"/>
    <w:rsid w:val="00BC48B7"/>
    <w:rsid w:val="00BD1D17"/>
    <w:rsid w:val="00BD39C2"/>
    <w:rsid w:val="00BD5CA3"/>
    <w:rsid w:val="00BD7549"/>
    <w:rsid w:val="00BE0C80"/>
    <w:rsid w:val="00BE1539"/>
    <w:rsid w:val="00BE2A6C"/>
    <w:rsid w:val="00BE2E94"/>
    <w:rsid w:val="00BE3730"/>
    <w:rsid w:val="00BF018F"/>
    <w:rsid w:val="00BF21C2"/>
    <w:rsid w:val="00BF22EE"/>
    <w:rsid w:val="00BF2A42"/>
    <w:rsid w:val="00BF4AEE"/>
    <w:rsid w:val="00BF7E12"/>
    <w:rsid w:val="00C03D8C"/>
    <w:rsid w:val="00C0460C"/>
    <w:rsid w:val="00C055EC"/>
    <w:rsid w:val="00C077F1"/>
    <w:rsid w:val="00C079CA"/>
    <w:rsid w:val="00C10DC9"/>
    <w:rsid w:val="00C12FB3"/>
    <w:rsid w:val="00C16D47"/>
    <w:rsid w:val="00C17341"/>
    <w:rsid w:val="00C20D80"/>
    <w:rsid w:val="00C2184F"/>
    <w:rsid w:val="00C21966"/>
    <w:rsid w:val="00C22316"/>
    <w:rsid w:val="00C2267E"/>
    <w:rsid w:val="00C227E2"/>
    <w:rsid w:val="00C23EC5"/>
    <w:rsid w:val="00C24646"/>
    <w:rsid w:val="00C24EEF"/>
    <w:rsid w:val="00C25CF6"/>
    <w:rsid w:val="00C26C36"/>
    <w:rsid w:val="00C279C0"/>
    <w:rsid w:val="00C27D79"/>
    <w:rsid w:val="00C32768"/>
    <w:rsid w:val="00C32DBB"/>
    <w:rsid w:val="00C43087"/>
    <w:rsid w:val="00C431DF"/>
    <w:rsid w:val="00C44633"/>
    <w:rsid w:val="00C45307"/>
    <w:rsid w:val="00C456BD"/>
    <w:rsid w:val="00C45F21"/>
    <w:rsid w:val="00C47429"/>
    <w:rsid w:val="00C530DC"/>
    <w:rsid w:val="00C5350D"/>
    <w:rsid w:val="00C55078"/>
    <w:rsid w:val="00C55254"/>
    <w:rsid w:val="00C6033B"/>
    <w:rsid w:val="00C6051C"/>
    <w:rsid w:val="00C60FD5"/>
    <w:rsid w:val="00C6123C"/>
    <w:rsid w:val="00C619C6"/>
    <w:rsid w:val="00C619E0"/>
    <w:rsid w:val="00C6311A"/>
    <w:rsid w:val="00C64F10"/>
    <w:rsid w:val="00C668CF"/>
    <w:rsid w:val="00C6778E"/>
    <w:rsid w:val="00C7084D"/>
    <w:rsid w:val="00C70E75"/>
    <w:rsid w:val="00C7315E"/>
    <w:rsid w:val="00C75895"/>
    <w:rsid w:val="00C818ED"/>
    <w:rsid w:val="00C833F8"/>
    <w:rsid w:val="00C83C9F"/>
    <w:rsid w:val="00C8560C"/>
    <w:rsid w:val="00C86E14"/>
    <w:rsid w:val="00C90922"/>
    <w:rsid w:val="00C91934"/>
    <w:rsid w:val="00C93154"/>
    <w:rsid w:val="00C93413"/>
    <w:rsid w:val="00C94840"/>
    <w:rsid w:val="00C96658"/>
    <w:rsid w:val="00C96956"/>
    <w:rsid w:val="00C96A2C"/>
    <w:rsid w:val="00C96B3B"/>
    <w:rsid w:val="00C971AE"/>
    <w:rsid w:val="00C975C0"/>
    <w:rsid w:val="00CA1A42"/>
    <w:rsid w:val="00CA4EE3"/>
    <w:rsid w:val="00CA77FC"/>
    <w:rsid w:val="00CB027F"/>
    <w:rsid w:val="00CB0C06"/>
    <w:rsid w:val="00CB0D15"/>
    <w:rsid w:val="00CB1B3D"/>
    <w:rsid w:val="00CB1BA9"/>
    <w:rsid w:val="00CB5BAD"/>
    <w:rsid w:val="00CB769D"/>
    <w:rsid w:val="00CC0DEB"/>
    <w:rsid w:val="00CC0EBB"/>
    <w:rsid w:val="00CC5579"/>
    <w:rsid w:val="00CC6297"/>
    <w:rsid w:val="00CC7690"/>
    <w:rsid w:val="00CD1986"/>
    <w:rsid w:val="00CD28FE"/>
    <w:rsid w:val="00CD2FB1"/>
    <w:rsid w:val="00CD3FEB"/>
    <w:rsid w:val="00CD54BF"/>
    <w:rsid w:val="00CD60BA"/>
    <w:rsid w:val="00CE1434"/>
    <w:rsid w:val="00CE28BC"/>
    <w:rsid w:val="00CE4D5C"/>
    <w:rsid w:val="00CE5628"/>
    <w:rsid w:val="00CE7E04"/>
    <w:rsid w:val="00CF05DA"/>
    <w:rsid w:val="00CF305D"/>
    <w:rsid w:val="00CF38E6"/>
    <w:rsid w:val="00CF49BE"/>
    <w:rsid w:val="00CF58EB"/>
    <w:rsid w:val="00CF5F5C"/>
    <w:rsid w:val="00CF6F89"/>
    <w:rsid w:val="00CF6FEC"/>
    <w:rsid w:val="00D008BB"/>
    <w:rsid w:val="00D00AEE"/>
    <w:rsid w:val="00D0106E"/>
    <w:rsid w:val="00D06383"/>
    <w:rsid w:val="00D124C2"/>
    <w:rsid w:val="00D166AD"/>
    <w:rsid w:val="00D20087"/>
    <w:rsid w:val="00D20E85"/>
    <w:rsid w:val="00D24615"/>
    <w:rsid w:val="00D3147F"/>
    <w:rsid w:val="00D3178C"/>
    <w:rsid w:val="00D354F1"/>
    <w:rsid w:val="00D35DCD"/>
    <w:rsid w:val="00D3741C"/>
    <w:rsid w:val="00D37842"/>
    <w:rsid w:val="00D42098"/>
    <w:rsid w:val="00D42DC2"/>
    <w:rsid w:val="00D438EE"/>
    <w:rsid w:val="00D459B4"/>
    <w:rsid w:val="00D508C7"/>
    <w:rsid w:val="00D51020"/>
    <w:rsid w:val="00D537E1"/>
    <w:rsid w:val="00D54A60"/>
    <w:rsid w:val="00D55186"/>
    <w:rsid w:val="00D55BB2"/>
    <w:rsid w:val="00D5714E"/>
    <w:rsid w:val="00D6091A"/>
    <w:rsid w:val="00D6605A"/>
    <w:rsid w:val="00D6695F"/>
    <w:rsid w:val="00D71465"/>
    <w:rsid w:val="00D75644"/>
    <w:rsid w:val="00D76CB5"/>
    <w:rsid w:val="00D76E33"/>
    <w:rsid w:val="00D80B92"/>
    <w:rsid w:val="00D81656"/>
    <w:rsid w:val="00D8192D"/>
    <w:rsid w:val="00D83390"/>
    <w:rsid w:val="00D834B5"/>
    <w:rsid w:val="00D83D87"/>
    <w:rsid w:val="00D84A6D"/>
    <w:rsid w:val="00D86A30"/>
    <w:rsid w:val="00D95F62"/>
    <w:rsid w:val="00D95FFC"/>
    <w:rsid w:val="00D9651F"/>
    <w:rsid w:val="00D97CB4"/>
    <w:rsid w:val="00D97DD4"/>
    <w:rsid w:val="00DA12C4"/>
    <w:rsid w:val="00DA3AA5"/>
    <w:rsid w:val="00DA4B3A"/>
    <w:rsid w:val="00DA5A8A"/>
    <w:rsid w:val="00DB0B56"/>
    <w:rsid w:val="00DB0B98"/>
    <w:rsid w:val="00DB16DA"/>
    <w:rsid w:val="00DB17A3"/>
    <w:rsid w:val="00DB26CD"/>
    <w:rsid w:val="00DB2FE2"/>
    <w:rsid w:val="00DB3C7C"/>
    <w:rsid w:val="00DB441C"/>
    <w:rsid w:val="00DB44AF"/>
    <w:rsid w:val="00DB733B"/>
    <w:rsid w:val="00DC1F58"/>
    <w:rsid w:val="00DC2776"/>
    <w:rsid w:val="00DC339B"/>
    <w:rsid w:val="00DC5D40"/>
    <w:rsid w:val="00DC69A7"/>
    <w:rsid w:val="00DD0418"/>
    <w:rsid w:val="00DD0934"/>
    <w:rsid w:val="00DD30E9"/>
    <w:rsid w:val="00DD4F47"/>
    <w:rsid w:val="00DD7FBB"/>
    <w:rsid w:val="00DE0B9F"/>
    <w:rsid w:val="00DE30F0"/>
    <w:rsid w:val="00DE4238"/>
    <w:rsid w:val="00DE657F"/>
    <w:rsid w:val="00DF1218"/>
    <w:rsid w:val="00DF1C70"/>
    <w:rsid w:val="00DF3CC5"/>
    <w:rsid w:val="00DF4433"/>
    <w:rsid w:val="00DF5906"/>
    <w:rsid w:val="00DF6462"/>
    <w:rsid w:val="00E00963"/>
    <w:rsid w:val="00E020AC"/>
    <w:rsid w:val="00E02FA0"/>
    <w:rsid w:val="00E036DC"/>
    <w:rsid w:val="00E041BD"/>
    <w:rsid w:val="00E045F4"/>
    <w:rsid w:val="00E10454"/>
    <w:rsid w:val="00E112E5"/>
    <w:rsid w:val="00E12CC8"/>
    <w:rsid w:val="00E13D8E"/>
    <w:rsid w:val="00E15FA2"/>
    <w:rsid w:val="00E21CC7"/>
    <w:rsid w:val="00E24D9E"/>
    <w:rsid w:val="00E24EA5"/>
    <w:rsid w:val="00E25849"/>
    <w:rsid w:val="00E26437"/>
    <w:rsid w:val="00E307E0"/>
    <w:rsid w:val="00E3197E"/>
    <w:rsid w:val="00E33233"/>
    <w:rsid w:val="00E33314"/>
    <w:rsid w:val="00E33962"/>
    <w:rsid w:val="00E342F8"/>
    <w:rsid w:val="00E351ED"/>
    <w:rsid w:val="00E3570E"/>
    <w:rsid w:val="00E35A7F"/>
    <w:rsid w:val="00E36A7A"/>
    <w:rsid w:val="00E36F01"/>
    <w:rsid w:val="00E40810"/>
    <w:rsid w:val="00E421C4"/>
    <w:rsid w:val="00E440C8"/>
    <w:rsid w:val="00E4539A"/>
    <w:rsid w:val="00E469D6"/>
    <w:rsid w:val="00E50060"/>
    <w:rsid w:val="00E53442"/>
    <w:rsid w:val="00E6034B"/>
    <w:rsid w:val="00E60CC2"/>
    <w:rsid w:val="00E6338E"/>
    <w:rsid w:val="00E64A9F"/>
    <w:rsid w:val="00E6549E"/>
    <w:rsid w:val="00E65EDE"/>
    <w:rsid w:val="00E70F81"/>
    <w:rsid w:val="00E736BF"/>
    <w:rsid w:val="00E73DB8"/>
    <w:rsid w:val="00E73DFB"/>
    <w:rsid w:val="00E75C67"/>
    <w:rsid w:val="00E76D2D"/>
    <w:rsid w:val="00E77055"/>
    <w:rsid w:val="00E77460"/>
    <w:rsid w:val="00E80091"/>
    <w:rsid w:val="00E81ECD"/>
    <w:rsid w:val="00E83ABC"/>
    <w:rsid w:val="00E844F2"/>
    <w:rsid w:val="00E8494B"/>
    <w:rsid w:val="00E87D19"/>
    <w:rsid w:val="00E90AD0"/>
    <w:rsid w:val="00E916EB"/>
    <w:rsid w:val="00E91AF2"/>
    <w:rsid w:val="00E92FCB"/>
    <w:rsid w:val="00E94AB4"/>
    <w:rsid w:val="00E94F68"/>
    <w:rsid w:val="00EA09FB"/>
    <w:rsid w:val="00EA147F"/>
    <w:rsid w:val="00EA46ED"/>
    <w:rsid w:val="00EA4A27"/>
    <w:rsid w:val="00EA4FA6"/>
    <w:rsid w:val="00EA77D1"/>
    <w:rsid w:val="00EB0224"/>
    <w:rsid w:val="00EB1A25"/>
    <w:rsid w:val="00EB4A2C"/>
    <w:rsid w:val="00EB6E52"/>
    <w:rsid w:val="00EC10FB"/>
    <w:rsid w:val="00EC1517"/>
    <w:rsid w:val="00ED03AB"/>
    <w:rsid w:val="00ED0780"/>
    <w:rsid w:val="00ED1CD4"/>
    <w:rsid w:val="00ED1D2B"/>
    <w:rsid w:val="00ED4A8B"/>
    <w:rsid w:val="00ED4D43"/>
    <w:rsid w:val="00ED64B5"/>
    <w:rsid w:val="00EE6F0B"/>
    <w:rsid w:val="00EE765E"/>
    <w:rsid w:val="00EE7CCA"/>
    <w:rsid w:val="00EF03E5"/>
    <w:rsid w:val="00EF3815"/>
    <w:rsid w:val="00EF3852"/>
    <w:rsid w:val="00EF7327"/>
    <w:rsid w:val="00EF791B"/>
    <w:rsid w:val="00F014A3"/>
    <w:rsid w:val="00F03231"/>
    <w:rsid w:val="00F063AD"/>
    <w:rsid w:val="00F10A74"/>
    <w:rsid w:val="00F16A14"/>
    <w:rsid w:val="00F16C81"/>
    <w:rsid w:val="00F30CD4"/>
    <w:rsid w:val="00F362D7"/>
    <w:rsid w:val="00F3773D"/>
    <w:rsid w:val="00F37D7B"/>
    <w:rsid w:val="00F44999"/>
    <w:rsid w:val="00F50974"/>
    <w:rsid w:val="00F5314C"/>
    <w:rsid w:val="00F55856"/>
    <w:rsid w:val="00F56208"/>
    <w:rsid w:val="00F5688C"/>
    <w:rsid w:val="00F60C4C"/>
    <w:rsid w:val="00F625B1"/>
    <w:rsid w:val="00F635DD"/>
    <w:rsid w:val="00F6627B"/>
    <w:rsid w:val="00F6630A"/>
    <w:rsid w:val="00F70980"/>
    <w:rsid w:val="00F71CC2"/>
    <w:rsid w:val="00F722C0"/>
    <w:rsid w:val="00F7336E"/>
    <w:rsid w:val="00F734F2"/>
    <w:rsid w:val="00F74A85"/>
    <w:rsid w:val="00F75052"/>
    <w:rsid w:val="00F77641"/>
    <w:rsid w:val="00F804D3"/>
    <w:rsid w:val="00F81CD2"/>
    <w:rsid w:val="00F82641"/>
    <w:rsid w:val="00F90039"/>
    <w:rsid w:val="00F90F18"/>
    <w:rsid w:val="00F91A0E"/>
    <w:rsid w:val="00F92BE0"/>
    <w:rsid w:val="00F937E4"/>
    <w:rsid w:val="00F9599A"/>
    <w:rsid w:val="00F95EE7"/>
    <w:rsid w:val="00F97B82"/>
    <w:rsid w:val="00FA2BAE"/>
    <w:rsid w:val="00FA39E6"/>
    <w:rsid w:val="00FA3D61"/>
    <w:rsid w:val="00FA45CF"/>
    <w:rsid w:val="00FA6995"/>
    <w:rsid w:val="00FA7978"/>
    <w:rsid w:val="00FA7BC9"/>
    <w:rsid w:val="00FB378E"/>
    <w:rsid w:val="00FB37F1"/>
    <w:rsid w:val="00FB47C0"/>
    <w:rsid w:val="00FB501B"/>
    <w:rsid w:val="00FB55F4"/>
    <w:rsid w:val="00FB74B3"/>
    <w:rsid w:val="00FB7770"/>
    <w:rsid w:val="00FC0CB2"/>
    <w:rsid w:val="00FC1FC3"/>
    <w:rsid w:val="00FC3058"/>
    <w:rsid w:val="00FC7A36"/>
    <w:rsid w:val="00FD3B91"/>
    <w:rsid w:val="00FD3CB1"/>
    <w:rsid w:val="00FD576B"/>
    <w:rsid w:val="00FD579E"/>
    <w:rsid w:val="00FD6845"/>
    <w:rsid w:val="00FD70B5"/>
    <w:rsid w:val="00FE236E"/>
    <w:rsid w:val="00FE4516"/>
    <w:rsid w:val="00FE5BF5"/>
    <w:rsid w:val="00FE64C8"/>
    <w:rsid w:val="00FF010F"/>
    <w:rsid w:val="00FF4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C6B3D"/>
    <w:pPr>
      <w:widowControl w:val="0"/>
      <w:overflowPunct w:val="0"/>
      <w:autoSpaceDE w:val="0"/>
      <w:autoSpaceDN w:val="0"/>
      <w:jc w:val="both"/>
    </w:pPr>
    <w:rPr>
      <w:rFonts w:ascii="標楷體" w:eastAsia="標楷體"/>
      <w:kern w:val="2"/>
      <w:sz w:val="32"/>
    </w:rPr>
  </w:style>
  <w:style w:type="paragraph" w:styleId="1">
    <w:name w:val="heading 1"/>
    <w:aliases w:val="章"/>
    <w:basedOn w:val="a7"/>
    <w:qFormat/>
    <w:rsid w:val="004F5E57"/>
    <w:pPr>
      <w:numPr>
        <w:numId w:val="6"/>
      </w:numPr>
      <w:outlineLvl w:val="0"/>
    </w:pPr>
    <w:rPr>
      <w:rFonts w:hAnsi="Arial"/>
      <w:bCs/>
      <w:kern w:val="32"/>
      <w:szCs w:val="52"/>
    </w:rPr>
  </w:style>
  <w:style w:type="paragraph" w:styleId="2">
    <w:name w:val="heading 2"/>
    <w:aliases w:val="標題110/111,節"/>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qFormat/>
    <w:rsid w:val="00B869B8"/>
    <w:pPr>
      <w:spacing w:before="720" w:after="720"/>
      <w:ind w:left="7371"/>
    </w:pPr>
    <w:rPr>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b"/>
    <w:qFormat/>
    <w:rsid w:val="00352EA2"/>
    <w:pPr>
      <w:spacing w:before="0" w:after="0"/>
      <w:ind w:left="0"/>
      <w:jc w:val="left"/>
    </w:pPr>
    <w:rPr>
      <w:b/>
      <w:bCs/>
      <w:szCs w:val="28"/>
    </w:rPr>
  </w:style>
  <w:style w:type="paragraph" w:customStyle="1" w:styleId="afd">
    <w:name w:val="協查人員"/>
    <w:basedOn w:val="ab"/>
    <w:qFormat/>
    <w:rsid w:val="00A62928"/>
    <w:pPr>
      <w:spacing w:beforeLines="50" w:before="228" w:after="0"/>
      <w:ind w:leftChars="1100" w:left="3742"/>
      <w:jc w:val="left"/>
    </w:pPr>
    <w:rPr>
      <w:bCs/>
      <w:snapToGrid/>
      <w:kern w:val="0"/>
      <w:szCs w:val="36"/>
    </w:rPr>
  </w:style>
  <w:style w:type="character" w:customStyle="1" w:styleId="st">
    <w:name w:val="st"/>
    <w:basedOn w:val="a8"/>
    <w:rsid w:val="00B577F0"/>
  </w:style>
  <w:style w:type="paragraph" w:customStyle="1" w:styleId="13">
    <w:name w:val="字元1"/>
    <w:basedOn w:val="a7"/>
    <w:rsid w:val="002C51A3"/>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c">
    <w:name w:val="簽名 字元"/>
    <w:basedOn w:val="a8"/>
    <w:link w:val="ab"/>
    <w:semiHidden/>
    <w:rsid w:val="00995883"/>
    <w:rPr>
      <w:rFonts w:ascii="標楷體" w:eastAsia="標楷體"/>
      <w:snapToGrid w:val="0"/>
      <w:spacing w:val="10"/>
      <w:kern w:val="2"/>
      <w:sz w:val="36"/>
    </w:rPr>
  </w:style>
  <w:style w:type="paragraph" w:styleId="HTML">
    <w:name w:val="HTML Preformatted"/>
    <w:basedOn w:val="a7"/>
    <w:link w:val="HTML0"/>
    <w:uiPriority w:val="99"/>
    <w:unhideWhenUsed/>
    <w:rsid w:val="00FA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2BAE"/>
    <w:rPr>
      <w:rFonts w:ascii="細明體" w:eastAsia="細明體" w:hAnsi="細明體" w:cs="細明體"/>
      <w:sz w:val="24"/>
      <w:szCs w:val="24"/>
    </w:rPr>
  </w:style>
  <w:style w:type="paragraph" w:styleId="Web">
    <w:name w:val="Normal (Web)"/>
    <w:basedOn w:val="a7"/>
    <w:uiPriority w:val="99"/>
    <w:unhideWhenUsed/>
    <w:rsid w:val="003A59F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basedOn w:val="a7"/>
    <w:link w:val="aff"/>
    <w:uiPriority w:val="99"/>
    <w:unhideWhenUsed/>
    <w:rsid w:val="00890721"/>
    <w:pPr>
      <w:snapToGrid w:val="0"/>
      <w:jc w:val="left"/>
    </w:pPr>
    <w:rPr>
      <w:sz w:val="20"/>
    </w:rPr>
  </w:style>
  <w:style w:type="character" w:customStyle="1" w:styleId="aff">
    <w:name w:val="註腳文字 字元"/>
    <w:basedOn w:val="a8"/>
    <w:link w:val="afe"/>
    <w:uiPriority w:val="99"/>
    <w:rsid w:val="00890721"/>
    <w:rPr>
      <w:rFonts w:ascii="標楷體" w:eastAsia="標楷體"/>
      <w:kern w:val="2"/>
    </w:rPr>
  </w:style>
  <w:style w:type="character" w:styleId="aff0">
    <w:name w:val="footnote reference"/>
    <w:basedOn w:val="a8"/>
    <w:uiPriority w:val="99"/>
    <w:semiHidden/>
    <w:unhideWhenUsed/>
    <w:rsid w:val="00890721"/>
    <w:rPr>
      <w:vertAlign w:val="superscript"/>
    </w:rPr>
  </w:style>
  <w:style w:type="paragraph" w:customStyle="1" w:styleId="a6">
    <w:name w:val="條文三"/>
    <w:basedOn w:val="a7"/>
    <w:rsid w:val="008553CC"/>
    <w:pPr>
      <w:numPr>
        <w:numId w:val="10"/>
      </w:numPr>
      <w:overflowPunct/>
      <w:autoSpaceDE/>
      <w:autoSpaceDN/>
      <w:adjustRightInd w:val="0"/>
      <w:ind w:right="57"/>
      <w:textAlignment w:val="baseline"/>
    </w:pPr>
    <w:rPr>
      <w:rFonts w:ascii="全真楷書" w:eastAsia="全真楷書"/>
      <w:sz w:val="28"/>
    </w:rPr>
  </w:style>
  <w:style w:type="character" w:styleId="aff1">
    <w:name w:val="Strong"/>
    <w:qFormat/>
    <w:rsid w:val="00BC4614"/>
    <w:rPr>
      <w:b/>
    </w:rPr>
  </w:style>
  <w:style w:type="paragraph" w:customStyle="1" w:styleId="Default">
    <w:name w:val="Default"/>
    <w:rsid w:val="00DE30F0"/>
    <w:pPr>
      <w:widowControl w:val="0"/>
      <w:autoSpaceDE w:val="0"/>
      <w:autoSpaceDN w:val="0"/>
      <w:adjustRightInd w:val="0"/>
    </w:pPr>
    <w:rPr>
      <w:rFonts w:ascii="標楷體" w:eastAsia="標楷體" w:hAnsiTheme="minorHAnsi" w:cs="標楷體"/>
      <w:color w:val="000000"/>
      <w:sz w:val="24"/>
      <w:szCs w:val="24"/>
    </w:rPr>
  </w:style>
  <w:style w:type="character" w:styleId="aff2">
    <w:name w:val="Emphasis"/>
    <w:basedOn w:val="a8"/>
    <w:uiPriority w:val="20"/>
    <w:qFormat/>
    <w:rsid w:val="004F14BC"/>
    <w:rPr>
      <w:b w:val="0"/>
      <w:bCs w:val="0"/>
      <w:i w:val="0"/>
      <w:iCs w:val="0"/>
      <w:color w:val="DD4B39"/>
    </w:rPr>
  </w:style>
  <w:style w:type="character" w:customStyle="1" w:styleId="st1">
    <w:name w:val="st1"/>
    <w:basedOn w:val="a8"/>
    <w:rsid w:val="004F14BC"/>
  </w:style>
  <w:style w:type="character" w:customStyle="1" w:styleId="20">
    <w:name w:val="標題 2 字元"/>
    <w:aliases w:val="標題110/111 字元,節 字元"/>
    <w:basedOn w:val="a8"/>
    <w:link w:val="2"/>
    <w:rsid w:val="006750BE"/>
    <w:rPr>
      <w:rFonts w:ascii="標楷體" w:eastAsia="標楷體" w:hAnsi="Arial"/>
      <w:bCs/>
      <w:kern w:val="32"/>
      <w:sz w:val="32"/>
      <w:szCs w:val="48"/>
    </w:rPr>
  </w:style>
  <w:style w:type="character" w:customStyle="1" w:styleId="30">
    <w:name w:val="標題 3 字元"/>
    <w:basedOn w:val="a8"/>
    <w:link w:val="3"/>
    <w:uiPriority w:val="9"/>
    <w:rsid w:val="006750BE"/>
    <w:rPr>
      <w:rFonts w:ascii="標楷體" w:eastAsia="標楷體" w:hAnsi="Arial"/>
      <w:bCs/>
      <w:kern w:val="32"/>
      <w:sz w:val="32"/>
      <w:szCs w:val="36"/>
    </w:rPr>
  </w:style>
  <w:style w:type="character" w:customStyle="1" w:styleId="40">
    <w:name w:val="標題 4 字元"/>
    <w:aliases w:val="表格 字元"/>
    <w:basedOn w:val="a8"/>
    <w:link w:val="4"/>
    <w:rsid w:val="006750BE"/>
    <w:rPr>
      <w:rFonts w:ascii="標楷體" w:eastAsia="標楷體" w:hAnsi="Arial"/>
      <w:kern w:val="32"/>
      <w:sz w:val="32"/>
      <w:szCs w:val="36"/>
    </w:rPr>
  </w:style>
  <w:style w:type="table" w:customStyle="1" w:styleId="33">
    <w:name w:val="表格格線3"/>
    <w:basedOn w:val="a9"/>
    <w:next w:val="af8"/>
    <w:uiPriority w:val="39"/>
    <w:rsid w:val="00D95F6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1"/>
    <w:basedOn w:val="a9"/>
    <w:next w:val="af8"/>
    <w:uiPriority w:val="39"/>
    <w:rsid w:val="00D95F6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9"/>
    <w:next w:val="af8"/>
    <w:uiPriority w:val="59"/>
    <w:rsid w:val="00D95F6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9"/>
    <w:next w:val="af8"/>
    <w:uiPriority w:val="59"/>
    <w:rsid w:val="00D95F6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9"/>
    <w:next w:val="af8"/>
    <w:uiPriority w:val="59"/>
    <w:rsid w:val="00D95F6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9"/>
    <w:next w:val="af8"/>
    <w:uiPriority w:val="39"/>
    <w:rsid w:val="0044135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
    <w:basedOn w:val="a9"/>
    <w:next w:val="af8"/>
    <w:uiPriority w:val="39"/>
    <w:rsid w:val="005C501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8"/>
    <w:uiPriority w:val="59"/>
    <w:rsid w:val="001B229B"/>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表格格線4"/>
    <w:basedOn w:val="a9"/>
    <w:next w:val="af8"/>
    <w:uiPriority w:val="39"/>
    <w:rsid w:val="002E485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C6B3D"/>
    <w:pPr>
      <w:widowControl w:val="0"/>
      <w:overflowPunct w:val="0"/>
      <w:autoSpaceDE w:val="0"/>
      <w:autoSpaceDN w:val="0"/>
      <w:jc w:val="both"/>
    </w:pPr>
    <w:rPr>
      <w:rFonts w:ascii="標楷體" w:eastAsia="標楷體"/>
      <w:kern w:val="2"/>
      <w:sz w:val="32"/>
    </w:rPr>
  </w:style>
  <w:style w:type="paragraph" w:styleId="1">
    <w:name w:val="heading 1"/>
    <w:aliases w:val="章"/>
    <w:basedOn w:val="a7"/>
    <w:qFormat/>
    <w:rsid w:val="004F5E57"/>
    <w:pPr>
      <w:numPr>
        <w:numId w:val="6"/>
      </w:numPr>
      <w:outlineLvl w:val="0"/>
    </w:pPr>
    <w:rPr>
      <w:rFonts w:hAnsi="Arial"/>
      <w:bCs/>
      <w:kern w:val="32"/>
      <w:szCs w:val="52"/>
    </w:rPr>
  </w:style>
  <w:style w:type="paragraph" w:styleId="2">
    <w:name w:val="heading 2"/>
    <w:aliases w:val="標題110/111,節"/>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qFormat/>
    <w:rsid w:val="00B869B8"/>
    <w:pPr>
      <w:spacing w:before="720" w:after="720"/>
      <w:ind w:left="7371"/>
    </w:pPr>
    <w:rPr>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b"/>
    <w:qFormat/>
    <w:rsid w:val="00352EA2"/>
    <w:pPr>
      <w:spacing w:before="0" w:after="0"/>
      <w:ind w:left="0"/>
      <w:jc w:val="left"/>
    </w:pPr>
    <w:rPr>
      <w:b/>
      <w:bCs/>
      <w:szCs w:val="28"/>
    </w:rPr>
  </w:style>
  <w:style w:type="paragraph" w:customStyle="1" w:styleId="afd">
    <w:name w:val="協查人員"/>
    <w:basedOn w:val="ab"/>
    <w:qFormat/>
    <w:rsid w:val="00A62928"/>
    <w:pPr>
      <w:spacing w:beforeLines="50" w:before="228" w:after="0"/>
      <w:ind w:leftChars="1100" w:left="3742"/>
      <w:jc w:val="left"/>
    </w:pPr>
    <w:rPr>
      <w:bCs/>
      <w:snapToGrid/>
      <w:kern w:val="0"/>
      <w:szCs w:val="36"/>
    </w:rPr>
  </w:style>
  <w:style w:type="character" w:customStyle="1" w:styleId="st">
    <w:name w:val="st"/>
    <w:basedOn w:val="a8"/>
    <w:rsid w:val="00B577F0"/>
  </w:style>
  <w:style w:type="paragraph" w:customStyle="1" w:styleId="13">
    <w:name w:val="字元1"/>
    <w:basedOn w:val="a7"/>
    <w:rsid w:val="002C51A3"/>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c">
    <w:name w:val="簽名 字元"/>
    <w:basedOn w:val="a8"/>
    <w:link w:val="ab"/>
    <w:semiHidden/>
    <w:rsid w:val="00995883"/>
    <w:rPr>
      <w:rFonts w:ascii="標楷體" w:eastAsia="標楷體"/>
      <w:snapToGrid w:val="0"/>
      <w:spacing w:val="10"/>
      <w:kern w:val="2"/>
      <w:sz w:val="36"/>
    </w:rPr>
  </w:style>
  <w:style w:type="paragraph" w:styleId="HTML">
    <w:name w:val="HTML Preformatted"/>
    <w:basedOn w:val="a7"/>
    <w:link w:val="HTML0"/>
    <w:uiPriority w:val="99"/>
    <w:unhideWhenUsed/>
    <w:rsid w:val="00FA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2BAE"/>
    <w:rPr>
      <w:rFonts w:ascii="細明體" w:eastAsia="細明體" w:hAnsi="細明體" w:cs="細明體"/>
      <w:sz w:val="24"/>
      <w:szCs w:val="24"/>
    </w:rPr>
  </w:style>
  <w:style w:type="paragraph" w:styleId="Web">
    <w:name w:val="Normal (Web)"/>
    <w:basedOn w:val="a7"/>
    <w:uiPriority w:val="99"/>
    <w:unhideWhenUsed/>
    <w:rsid w:val="003A59F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basedOn w:val="a7"/>
    <w:link w:val="aff"/>
    <w:uiPriority w:val="99"/>
    <w:unhideWhenUsed/>
    <w:rsid w:val="00890721"/>
    <w:pPr>
      <w:snapToGrid w:val="0"/>
      <w:jc w:val="left"/>
    </w:pPr>
    <w:rPr>
      <w:sz w:val="20"/>
    </w:rPr>
  </w:style>
  <w:style w:type="character" w:customStyle="1" w:styleId="aff">
    <w:name w:val="註腳文字 字元"/>
    <w:basedOn w:val="a8"/>
    <w:link w:val="afe"/>
    <w:uiPriority w:val="99"/>
    <w:rsid w:val="00890721"/>
    <w:rPr>
      <w:rFonts w:ascii="標楷體" w:eastAsia="標楷體"/>
      <w:kern w:val="2"/>
    </w:rPr>
  </w:style>
  <w:style w:type="character" w:styleId="aff0">
    <w:name w:val="footnote reference"/>
    <w:basedOn w:val="a8"/>
    <w:uiPriority w:val="99"/>
    <w:semiHidden/>
    <w:unhideWhenUsed/>
    <w:rsid w:val="00890721"/>
    <w:rPr>
      <w:vertAlign w:val="superscript"/>
    </w:rPr>
  </w:style>
  <w:style w:type="paragraph" w:customStyle="1" w:styleId="a6">
    <w:name w:val="條文三"/>
    <w:basedOn w:val="a7"/>
    <w:rsid w:val="008553CC"/>
    <w:pPr>
      <w:numPr>
        <w:numId w:val="10"/>
      </w:numPr>
      <w:overflowPunct/>
      <w:autoSpaceDE/>
      <w:autoSpaceDN/>
      <w:adjustRightInd w:val="0"/>
      <w:ind w:right="57"/>
      <w:textAlignment w:val="baseline"/>
    </w:pPr>
    <w:rPr>
      <w:rFonts w:ascii="全真楷書" w:eastAsia="全真楷書"/>
      <w:sz w:val="28"/>
    </w:rPr>
  </w:style>
  <w:style w:type="character" w:styleId="aff1">
    <w:name w:val="Strong"/>
    <w:qFormat/>
    <w:rsid w:val="00BC4614"/>
    <w:rPr>
      <w:b/>
    </w:rPr>
  </w:style>
  <w:style w:type="paragraph" w:customStyle="1" w:styleId="Default">
    <w:name w:val="Default"/>
    <w:rsid w:val="00DE30F0"/>
    <w:pPr>
      <w:widowControl w:val="0"/>
      <w:autoSpaceDE w:val="0"/>
      <w:autoSpaceDN w:val="0"/>
      <w:adjustRightInd w:val="0"/>
    </w:pPr>
    <w:rPr>
      <w:rFonts w:ascii="標楷體" w:eastAsia="標楷體" w:hAnsiTheme="minorHAnsi" w:cs="標楷體"/>
      <w:color w:val="000000"/>
      <w:sz w:val="24"/>
      <w:szCs w:val="24"/>
    </w:rPr>
  </w:style>
  <w:style w:type="character" w:styleId="aff2">
    <w:name w:val="Emphasis"/>
    <w:basedOn w:val="a8"/>
    <w:uiPriority w:val="20"/>
    <w:qFormat/>
    <w:rsid w:val="004F14BC"/>
    <w:rPr>
      <w:b w:val="0"/>
      <w:bCs w:val="0"/>
      <w:i w:val="0"/>
      <w:iCs w:val="0"/>
      <w:color w:val="DD4B39"/>
    </w:rPr>
  </w:style>
  <w:style w:type="character" w:customStyle="1" w:styleId="st1">
    <w:name w:val="st1"/>
    <w:basedOn w:val="a8"/>
    <w:rsid w:val="004F14BC"/>
  </w:style>
  <w:style w:type="character" w:customStyle="1" w:styleId="20">
    <w:name w:val="標題 2 字元"/>
    <w:aliases w:val="標題110/111 字元,節 字元"/>
    <w:basedOn w:val="a8"/>
    <w:link w:val="2"/>
    <w:rsid w:val="006750BE"/>
    <w:rPr>
      <w:rFonts w:ascii="標楷體" w:eastAsia="標楷體" w:hAnsi="Arial"/>
      <w:bCs/>
      <w:kern w:val="32"/>
      <w:sz w:val="32"/>
      <w:szCs w:val="48"/>
    </w:rPr>
  </w:style>
  <w:style w:type="character" w:customStyle="1" w:styleId="30">
    <w:name w:val="標題 3 字元"/>
    <w:basedOn w:val="a8"/>
    <w:link w:val="3"/>
    <w:uiPriority w:val="9"/>
    <w:rsid w:val="006750BE"/>
    <w:rPr>
      <w:rFonts w:ascii="標楷體" w:eastAsia="標楷體" w:hAnsi="Arial"/>
      <w:bCs/>
      <w:kern w:val="32"/>
      <w:sz w:val="32"/>
      <w:szCs w:val="36"/>
    </w:rPr>
  </w:style>
  <w:style w:type="character" w:customStyle="1" w:styleId="40">
    <w:name w:val="標題 4 字元"/>
    <w:aliases w:val="表格 字元"/>
    <w:basedOn w:val="a8"/>
    <w:link w:val="4"/>
    <w:rsid w:val="006750BE"/>
    <w:rPr>
      <w:rFonts w:ascii="標楷體" w:eastAsia="標楷體" w:hAnsi="Arial"/>
      <w:kern w:val="32"/>
      <w:sz w:val="32"/>
      <w:szCs w:val="36"/>
    </w:rPr>
  </w:style>
  <w:style w:type="table" w:customStyle="1" w:styleId="33">
    <w:name w:val="表格格線3"/>
    <w:basedOn w:val="a9"/>
    <w:next w:val="af8"/>
    <w:uiPriority w:val="39"/>
    <w:rsid w:val="00D95F6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1"/>
    <w:basedOn w:val="a9"/>
    <w:next w:val="af8"/>
    <w:uiPriority w:val="39"/>
    <w:rsid w:val="00D95F6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9"/>
    <w:next w:val="af8"/>
    <w:uiPriority w:val="59"/>
    <w:rsid w:val="00D95F6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9"/>
    <w:next w:val="af8"/>
    <w:uiPriority w:val="59"/>
    <w:rsid w:val="00D95F6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9"/>
    <w:next w:val="af8"/>
    <w:uiPriority w:val="59"/>
    <w:rsid w:val="00D95F6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9"/>
    <w:next w:val="af8"/>
    <w:uiPriority w:val="39"/>
    <w:rsid w:val="0044135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
    <w:basedOn w:val="a9"/>
    <w:next w:val="af8"/>
    <w:uiPriority w:val="39"/>
    <w:rsid w:val="005C501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8"/>
    <w:uiPriority w:val="59"/>
    <w:rsid w:val="001B229B"/>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表格格線4"/>
    <w:basedOn w:val="a9"/>
    <w:next w:val="af8"/>
    <w:uiPriority w:val="39"/>
    <w:rsid w:val="002E485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80129">
      <w:bodyDiv w:val="1"/>
      <w:marLeft w:val="0"/>
      <w:marRight w:val="0"/>
      <w:marTop w:val="0"/>
      <w:marBottom w:val="0"/>
      <w:divBdr>
        <w:top w:val="none" w:sz="0" w:space="0" w:color="auto"/>
        <w:left w:val="none" w:sz="0" w:space="0" w:color="auto"/>
        <w:bottom w:val="none" w:sz="0" w:space="0" w:color="auto"/>
        <w:right w:val="none" w:sz="0" w:space="0" w:color="auto"/>
      </w:divBdr>
    </w:div>
    <w:div w:id="409236898">
      <w:bodyDiv w:val="1"/>
      <w:marLeft w:val="0"/>
      <w:marRight w:val="0"/>
      <w:marTop w:val="0"/>
      <w:marBottom w:val="0"/>
      <w:divBdr>
        <w:top w:val="none" w:sz="0" w:space="0" w:color="auto"/>
        <w:left w:val="none" w:sz="0" w:space="0" w:color="auto"/>
        <w:bottom w:val="none" w:sz="0" w:space="0" w:color="auto"/>
        <w:right w:val="none" w:sz="0" w:space="0" w:color="auto"/>
      </w:divBdr>
    </w:div>
    <w:div w:id="501895900">
      <w:bodyDiv w:val="1"/>
      <w:marLeft w:val="0"/>
      <w:marRight w:val="0"/>
      <w:marTop w:val="0"/>
      <w:marBottom w:val="0"/>
      <w:divBdr>
        <w:top w:val="none" w:sz="0" w:space="0" w:color="auto"/>
        <w:left w:val="none" w:sz="0" w:space="0" w:color="auto"/>
        <w:bottom w:val="none" w:sz="0" w:space="0" w:color="auto"/>
        <w:right w:val="none" w:sz="0" w:space="0" w:color="auto"/>
      </w:divBdr>
      <w:divsChild>
        <w:div w:id="1614701456">
          <w:marLeft w:val="0"/>
          <w:marRight w:val="0"/>
          <w:marTop w:val="0"/>
          <w:marBottom w:val="0"/>
          <w:divBdr>
            <w:top w:val="none" w:sz="0" w:space="0" w:color="auto"/>
            <w:left w:val="none" w:sz="0" w:space="0" w:color="auto"/>
            <w:bottom w:val="none" w:sz="0" w:space="0" w:color="auto"/>
            <w:right w:val="none" w:sz="0" w:space="0" w:color="auto"/>
          </w:divBdr>
          <w:divsChild>
            <w:div w:id="1024594664">
              <w:marLeft w:val="0"/>
              <w:marRight w:val="0"/>
              <w:marTop w:val="0"/>
              <w:marBottom w:val="0"/>
              <w:divBdr>
                <w:top w:val="none" w:sz="0" w:space="0" w:color="auto"/>
                <w:left w:val="none" w:sz="0" w:space="0" w:color="auto"/>
                <w:bottom w:val="none" w:sz="0" w:space="0" w:color="auto"/>
                <w:right w:val="none" w:sz="0" w:space="0" w:color="auto"/>
              </w:divBdr>
              <w:divsChild>
                <w:div w:id="904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4102">
      <w:bodyDiv w:val="1"/>
      <w:marLeft w:val="0"/>
      <w:marRight w:val="0"/>
      <w:marTop w:val="0"/>
      <w:marBottom w:val="0"/>
      <w:divBdr>
        <w:top w:val="none" w:sz="0" w:space="0" w:color="auto"/>
        <w:left w:val="none" w:sz="0" w:space="0" w:color="auto"/>
        <w:bottom w:val="none" w:sz="0" w:space="0" w:color="auto"/>
        <w:right w:val="none" w:sz="0" w:space="0" w:color="auto"/>
      </w:divBdr>
    </w:div>
    <w:div w:id="1220899737">
      <w:bodyDiv w:val="1"/>
      <w:marLeft w:val="0"/>
      <w:marRight w:val="0"/>
      <w:marTop w:val="0"/>
      <w:marBottom w:val="0"/>
      <w:divBdr>
        <w:top w:val="none" w:sz="0" w:space="0" w:color="auto"/>
        <w:left w:val="none" w:sz="0" w:space="0" w:color="auto"/>
        <w:bottom w:val="none" w:sz="0" w:space="0" w:color="auto"/>
        <w:right w:val="none" w:sz="0" w:space="0" w:color="auto"/>
      </w:divBdr>
    </w:div>
    <w:div w:id="1639214798">
      <w:bodyDiv w:val="1"/>
      <w:marLeft w:val="0"/>
      <w:marRight w:val="0"/>
      <w:marTop w:val="0"/>
      <w:marBottom w:val="0"/>
      <w:divBdr>
        <w:top w:val="none" w:sz="0" w:space="0" w:color="auto"/>
        <w:left w:val="none" w:sz="0" w:space="0" w:color="auto"/>
        <w:bottom w:val="none" w:sz="0" w:space="0" w:color="auto"/>
        <w:right w:val="none" w:sz="0" w:space="0" w:color="auto"/>
      </w:divBdr>
    </w:div>
    <w:div w:id="1717198606">
      <w:bodyDiv w:val="1"/>
      <w:marLeft w:val="0"/>
      <w:marRight w:val="0"/>
      <w:marTop w:val="0"/>
      <w:marBottom w:val="0"/>
      <w:divBdr>
        <w:top w:val="none" w:sz="0" w:space="0" w:color="auto"/>
        <w:left w:val="none" w:sz="0" w:space="0" w:color="auto"/>
        <w:bottom w:val="none" w:sz="0" w:space="0" w:color="auto"/>
        <w:right w:val="none" w:sz="0" w:space="0" w:color="auto"/>
      </w:divBdr>
      <w:divsChild>
        <w:div w:id="1250652597">
          <w:marLeft w:val="0"/>
          <w:marRight w:val="0"/>
          <w:marTop w:val="0"/>
          <w:marBottom w:val="0"/>
          <w:divBdr>
            <w:top w:val="none" w:sz="0" w:space="0" w:color="auto"/>
            <w:left w:val="none" w:sz="0" w:space="0" w:color="auto"/>
            <w:bottom w:val="none" w:sz="0" w:space="0" w:color="auto"/>
            <w:right w:val="none" w:sz="0" w:space="0" w:color="auto"/>
          </w:divBdr>
          <w:divsChild>
            <w:div w:id="1224676075">
              <w:marLeft w:val="0"/>
              <w:marRight w:val="0"/>
              <w:marTop w:val="100"/>
              <w:marBottom w:val="100"/>
              <w:divBdr>
                <w:top w:val="none" w:sz="0" w:space="0" w:color="auto"/>
                <w:left w:val="none" w:sz="0" w:space="0" w:color="auto"/>
                <w:bottom w:val="none" w:sz="0" w:space="0" w:color="auto"/>
                <w:right w:val="none" w:sz="0" w:space="0" w:color="auto"/>
              </w:divBdr>
              <w:divsChild>
                <w:div w:id="1845124578">
                  <w:marLeft w:val="0"/>
                  <w:marRight w:val="0"/>
                  <w:marTop w:val="45"/>
                  <w:marBottom w:val="120"/>
                  <w:divBdr>
                    <w:top w:val="none" w:sz="0" w:space="0" w:color="auto"/>
                    <w:left w:val="none" w:sz="0" w:space="0" w:color="auto"/>
                    <w:bottom w:val="none" w:sz="0" w:space="0" w:color="auto"/>
                    <w:right w:val="none" w:sz="0" w:space="0" w:color="auto"/>
                  </w:divBdr>
                  <w:divsChild>
                    <w:div w:id="1069377359">
                      <w:marLeft w:val="0"/>
                      <w:marRight w:val="0"/>
                      <w:marTop w:val="0"/>
                      <w:marBottom w:val="0"/>
                      <w:divBdr>
                        <w:top w:val="none" w:sz="0" w:space="0" w:color="auto"/>
                        <w:left w:val="none" w:sz="0" w:space="0" w:color="auto"/>
                        <w:bottom w:val="none" w:sz="0" w:space="0" w:color="auto"/>
                        <w:right w:val="none" w:sz="0" w:space="0" w:color="auto"/>
                      </w:divBdr>
                      <w:divsChild>
                        <w:div w:id="157354549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today.net/news/20180318/113283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shie\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822FD-C975-4B22-BB12-155BCC60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27</Pages>
  <Words>2364</Words>
  <Characters>13480</Characters>
  <Application>Microsoft Office Word</Application>
  <DocSecurity>0</DocSecurity>
  <Lines>112</Lines>
  <Paragraphs>31</Paragraphs>
  <ScaleCrop>false</ScaleCrop>
  <Company>cy</Company>
  <LinksUpToDate>false</LinksUpToDate>
  <CharactersWithSpaces>15813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陳宏彰</dc:creator>
  <cp:lastModifiedBy>stud01</cp:lastModifiedBy>
  <cp:revision>2</cp:revision>
  <cp:lastPrinted>2018-05-02T05:43:00Z</cp:lastPrinted>
  <dcterms:created xsi:type="dcterms:W3CDTF">2019-04-24T07:43:00Z</dcterms:created>
  <dcterms:modified xsi:type="dcterms:W3CDTF">2019-04-24T07:43:00Z</dcterms:modified>
</cp:coreProperties>
</file>