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1"/>
      </w:pPr>
      <w:r w:rsidRPr="004D141F">
        <w:rPr>
          <w:rFonts w:hint="eastAsia"/>
        </w:rPr>
        <w:t>調查報告</w:t>
      </w:r>
    </w:p>
    <w:p w:rsidR="00C73B33" w:rsidRPr="0043684F" w:rsidRDefault="00E25849" w:rsidP="0043684F">
      <w:pPr>
        <w:pStyle w:val="1"/>
        <w:ind w:left="2380" w:hanging="2380"/>
        <w:rPr>
          <w:rFonts w:hAnsi="標楷體" w:hint="eastAsia"/>
          <w:sz w:val="2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67C53">
        <w:rPr>
          <w:rFonts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87925" w:rsidRPr="00E87925">
        <w:rPr>
          <w:rFonts w:hint="eastAsia"/>
        </w:rPr>
        <w:t>據審計部</w:t>
      </w:r>
      <w:proofErr w:type="gramStart"/>
      <w:r w:rsidR="00E87925" w:rsidRPr="00E87925">
        <w:rPr>
          <w:rFonts w:hint="eastAsia"/>
        </w:rPr>
        <w:t>105</w:t>
      </w:r>
      <w:proofErr w:type="gramEnd"/>
      <w:r w:rsidR="00E87925" w:rsidRPr="00E87925">
        <w:rPr>
          <w:rFonts w:hint="eastAsia"/>
        </w:rPr>
        <w:t>年度中央政府總決算審核報告，我國國道電子計程收費系統自103年啟用後，通行費收入雖略有成長，</w:t>
      </w:r>
      <w:proofErr w:type="gramStart"/>
      <w:r w:rsidR="00E87925" w:rsidRPr="00E87925">
        <w:rPr>
          <w:rFonts w:hint="eastAsia"/>
        </w:rPr>
        <w:t>然欠費</w:t>
      </w:r>
      <w:proofErr w:type="gramEnd"/>
      <w:r w:rsidR="00E87925" w:rsidRPr="00E87925">
        <w:rPr>
          <w:rFonts w:hint="eastAsia"/>
        </w:rPr>
        <w:t>餘額由102年底至105年底卻呈快速累增。為落實使用者付費之原則及維護政府與用路人權益，如何加強相關欠</w:t>
      </w:r>
      <w:proofErr w:type="gramStart"/>
      <w:r w:rsidR="00E87925" w:rsidRPr="00E87925">
        <w:rPr>
          <w:rFonts w:hint="eastAsia"/>
        </w:rPr>
        <w:t>費催繳管</w:t>
      </w:r>
      <w:proofErr w:type="gramEnd"/>
      <w:r w:rsidR="00E87925" w:rsidRPr="00E87925">
        <w:rPr>
          <w:rFonts w:hint="eastAsia"/>
        </w:rPr>
        <w:t>控作業，容有進一步瞭解之必要案。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p>
    <w:p w:rsidR="00E25849" w:rsidRPr="00A23AA3" w:rsidRDefault="00E25849" w:rsidP="0043684F">
      <w:pPr>
        <w:pStyle w:val="1"/>
        <w:numPr>
          <w:ilvl w:val="0"/>
          <w:numId w:val="0"/>
        </w:numPr>
        <w:rPr>
          <w:b/>
        </w:rPr>
      </w:pPr>
      <w: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0043684F" w:rsidRPr="0043684F">
        <w:rPr>
          <w:rFonts w:hint="eastAsia"/>
          <w:b/>
        </w:rPr>
        <w:lastRenderedPageBreak/>
        <w:t>貳</w:t>
      </w:r>
      <w:r w:rsidR="0043684F" w:rsidRPr="0043684F">
        <w:rPr>
          <w:b/>
        </w:rPr>
        <w:t>、</w:t>
      </w:r>
      <w:r w:rsidRPr="00A23AA3">
        <w:rPr>
          <w:rFonts w:hint="eastAsia"/>
          <w:b/>
        </w:rPr>
        <w:t>調查意</w:t>
      </w:r>
      <w:bookmarkStart w:id="49" w:name="_GoBack"/>
      <w:bookmarkEnd w:id="49"/>
      <w:r w:rsidRPr="00A23AA3">
        <w:rPr>
          <w:rFonts w:hint="eastAsia"/>
          <w:b/>
        </w:rPr>
        <w:t>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Default="007B0817" w:rsidP="00A639F4">
      <w:pPr>
        <w:pStyle w:val="10"/>
        <w:ind w:left="680" w:firstLine="680"/>
      </w:pPr>
      <w:bookmarkStart w:id="50" w:name="_Toc524902730"/>
      <w:r>
        <w:rPr>
          <w:rFonts w:hint="eastAsia"/>
        </w:rPr>
        <w:t>有關「</w:t>
      </w:r>
      <w:r w:rsidRPr="00E87925">
        <w:rPr>
          <w:rFonts w:hint="eastAsia"/>
        </w:rPr>
        <w:t>據審計部</w:t>
      </w:r>
      <w:r w:rsidR="009155DD">
        <w:rPr>
          <w:rFonts w:hint="eastAsia"/>
        </w:rPr>
        <w:t>民國（下同）</w:t>
      </w:r>
      <w:proofErr w:type="gramStart"/>
      <w:r w:rsidRPr="00E87925">
        <w:rPr>
          <w:rFonts w:hint="eastAsia"/>
        </w:rPr>
        <w:t>105</w:t>
      </w:r>
      <w:proofErr w:type="gramEnd"/>
      <w:r w:rsidRPr="00E87925">
        <w:rPr>
          <w:rFonts w:hint="eastAsia"/>
        </w:rPr>
        <w:t>年度中央政府總決算審核報告，我國國道電子計程收費系統自103年啟用後，通行費收入雖略有成長，</w:t>
      </w:r>
      <w:proofErr w:type="gramStart"/>
      <w:r w:rsidRPr="00E87925">
        <w:rPr>
          <w:rFonts w:hint="eastAsia"/>
        </w:rPr>
        <w:t>然欠費</w:t>
      </w:r>
      <w:proofErr w:type="gramEnd"/>
      <w:r w:rsidRPr="00E87925">
        <w:rPr>
          <w:rFonts w:hint="eastAsia"/>
        </w:rPr>
        <w:t>餘額由102年底至105年底卻呈快速累增。為落實使用者付費之原則及維護政府與用路人權益，如何加強相關欠費催繳管控作業，容有進一步瞭解之必要</w:t>
      </w:r>
      <w:r>
        <w:rPr>
          <w:rFonts w:hint="eastAsia"/>
        </w:rPr>
        <w:t>」一案，經調閱交通部及審計部卷證資料，並於107年3月15日詢問交通部路政司（下稱路政司）司長陳文瑞、交通部高速公路局</w:t>
      </w:r>
      <w:r w:rsidR="00B92018">
        <w:rPr>
          <w:rStyle w:val="aff"/>
        </w:rPr>
        <w:footnoteReference w:id="1"/>
      </w:r>
      <w:r>
        <w:rPr>
          <w:rFonts w:hint="eastAsia"/>
        </w:rPr>
        <w:t>（下稱高公局）副局長吳木富、高公局組長劉逢良、交通部公路總局（下稱公路總局）組長陳聰乾、路政司科長趙晉緯、高公局科長黃裕文、高公局科長呂理強、高公局科長丁亮儒、高公局專員周美賜、高公局幫工程司陳冠霖、公路總局科長張耀輝及公路總局副工程司符書維，並經補充資料後</w:t>
      </w:r>
      <w:r w:rsidRPr="005A1D79">
        <w:rPr>
          <w:rFonts w:hint="eastAsia"/>
          <w:szCs w:val="32"/>
        </w:rPr>
        <w:t>，</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235961" w:rsidRDefault="00235961" w:rsidP="00A639F4">
      <w:pPr>
        <w:pStyle w:val="10"/>
        <w:ind w:left="680" w:firstLine="680"/>
      </w:pPr>
    </w:p>
    <w:p w:rsidR="00073CB5" w:rsidRPr="00FA568F" w:rsidRDefault="00B92018" w:rsidP="00DE4238">
      <w:pPr>
        <w:pStyle w:val="2"/>
        <w:rPr>
          <w:b/>
        </w:rPr>
      </w:pPr>
      <w:r>
        <w:rPr>
          <w:rFonts w:hAnsi="標楷體" w:hint="eastAsia"/>
          <w:b/>
        </w:rPr>
        <w:t>我國</w:t>
      </w:r>
      <w:r w:rsidR="00235961">
        <w:rPr>
          <w:rFonts w:hAnsi="標楷體" w:hint="eastAsia"/>
          <w:b/>
        </w:rPr>
        <w:t>國道</w:t>
      </w:r>
      <w:r w:rsidR="009A6909">
        <w:rPr>
          <w:rFonts w:hAnsi="標楷體" w:hint="eastAsia"/>
          <w:b/>
        </w:rPr>
        <w:t>電子</w:t>
      </w:r>
      <w:r w:rsidR="00235961">
        <w:rPr>
          <w:rFonts w:hAnsi="標楷體" w:hint="eastAsia"/>
          <w:b/>
        </w:rPr>
        <w:t>計程收費</w:t>
      </w:r>
      <w:r w:rsidR="00CF5484">
        <w:rPr>
          <w:rFonts w:hAnsi="標楷體" w:hint="eastAsia"/>
          <w:b/>
        </w:rPr>
        <w:t>方式</w:t>
      </w:r>
      <w:r w:rsidR="00235961">
        <w:rPr>
          <w:rFonts w:hAnsi="標楷體" w:hint="eastAsia"/>
          <w:b/>
        </w:rPr>
        <w:t>實施已</w:t>
      </w:r>
      <w:r>
        <w:rPr>
          <w:rFonts w:hAnsi="標楷體" w:hint="eastAsia"/>
          <w:b/>
        </w:rPr>
        <w:t>逾</w:t>
      </w:r>
      <w:r w:rsidR="00235961">
        <w:rPr>
          <w:rFonts w:hAnsi="標楷體" w:hint="eastAsia"/>
          <w:b/>
        </w:rPr>
        <w:t>4</w:t>
      </w:r>
      <w:r w:rsidR="00235961" w:rsidRPr="00DF38FD">
        <w:rPr>
          <w:rFonts w:hAnsi="標楷體" w:hint="eastAsia"/>
          <w:b/>
        </w:rPr>
        <w:t>年，</w:t>
      </w:r>
      <w:r w:rsidR="00983980">
        <w:rPr>
          <w:rFonts w:hAnsi="標楷體" w:hint="eastAsia"/>
          <w:b/>
        </w:rPr>
        <w:t>惟</w:t>
      </w:r>
      <w:r w:rsidR="00235961" w:rsidRPr="00DF38FD">
        <w:rPr>
          <w:rFonts w:hAnsi="標楷體" w:hint="eastAsia"/>
          <w:b/>
        </w:rPr>
        <w:t>通行費欠費</w:t>
      </w:r>
      <w:r w:rsidR="00983980">
        <w:rPr>
          <w:rFonts w:hAnsi="標楷體" w:hint="eastAsia"/>
          <w:b/>
        </w:rPr>
        <w:t>件</w:t>
      </w:r>
      <w:r w:rsidR="00262169">
        <w:rPr>
          <w:rFonts w:hAnsi="標楷體" w:hint="eastAsia"/>
          <w:b/>
        </w:rPr>
        <w:t>數</w:t>
      </w:r>
      <w:r w:rsidR="00983980">
        <w:rPr>
          <w:rFonts w:hAnsi="標楷體" w:hint="eastAsia"/>
          <w:b/>
        </w:rPr>
        <w:t>及金</w:t>
      </w:r>
      <w:r w:rsidR="00235961" w:rsidRPr="00DF38FD">
        <w:rPr>
          <w:rFonts w:hAnsi="標楷體" w:hint="eastAsia"/>
          <w:b/>
        </w:rPr>
        <w:t>額逐年攀升，清理成效</w:t>
      </w:r>
      <w:r w:rsidR="00235961">
        <w:rPr>
          <w:rFonts w:hAnsi="標楷體" w:hint="eastAsia"/>
          <w:b/>
        </w:rPr>
        <w:t>尚未見具體改善</w:t>
      </w:r>
      <w:r w:rsidR="00235961" w:rsidRPr="00DF38FD">
        <w:rPr>
          <w:rFonts w:hAnsi="標楷體" w:hint="eastAsia"/>
          <w:b/>
        </w:rPr>
        <w:t>，</w:t>
      </w:r>
      <w:r w:rsidR="00235961">
        <w:rPr>
          <w:rFonts w:hAnsi="標楷體" w:hint="eastAsia"/>
          <w:b/>
        </w:rPr>
        <w:t>高公局</w:t>
      </w:r>
      <w:r w:rsidR="00235961" w:rsidRPr="00DF38FD">
        <w:rPr>
          <w:rFonts w:hAnsi="標楷體" w:hint="eastAsia"/>
          <w:b/>
        </w:rPr>
        <w:t>允宜</w:t>
      </w:r>
      <w:r w:rsidR="00FA568F">
        <w:rPr>
          <w:rFonts w:hAnsi="標楷體" w:hint="eastAsia"/>
          <w:b/>
        </w:rPr>
        <w:t>再</w:t>
      </w:r>
      <w:r w:rsidR="00235961" w:rsidRPr="00DF38FD">
        <w:rPr>
          <w:rFonts w:hAnsi="標楷體" w:hint="eastAsia"/>
          <w:b/>
        </w:rPr>
        <w:t>檢討</w:t>
      </w:r>
      <w:r w:rsidR="00FA568F">
        <w:rPr>
          <w:rFonts w:hAnsi="標楷體" w:hint="eastAsia"/>
          <w:b/>
        </w:rPr>
        <w:t>精進</w:t>
      </w:r>
      <w:r w:rsidR="00235961" w:rsidRPr="00DF38FD">
        <w:rPr>
          <w:rFonts w:hAnsi="標楷體" w:hint="eastAsia"/>
          <w:b/>
        </w:rPr>
        <w:t>欠費清理作業流程及妥謀善策，以遏止用路人欠費行為</w:t>
      </w:r>
      <w:r w:rsidR="00A23AA3">
        <w:rPr>
          <w:rFonts w:hAnsi="標楷體" w:hint="eastAsia"/>
          <w:b/>
        </w:rPr>
        <w:t>之持續</w:t>
      </w:r>
      <w:r w:rsidR="00235961" w:rsidRPr="00DF38FD">
        <w:rPr>
          <w:rFonts w:hAnsi="標楷體" w:hint="eastAsia"/>
          <w:b/>
        </w:rPr>
        <w:t>發生</w:t>
      </w:r>
      <w:r w:rsidR="00983980">
        <w:rPr>
          <w:rFonts w:hAnsi="標楷體" w:hint="eastAsia"/>
          <w:b/>
        </w:rPr>
        <w:t>，</w:t>
      </w:r>
      <w:r w:rsidR="00A23AA3">
        <w:rPr>
          <w:rFonts w:hAnsi="標楷體" w:hint="eastAsia"/>
          <w:b/>
        </w:rPr>
        <w:t>落實</w:t>
      </w:r>
      <w:r w:rsidR="00983980">
        <w:rPr>
          <w:rFonts w:hAnsi="標楷體" w:hint="eastAsia"/>
          <w:b/>
        </w:rPr>
        <w:t>使用者付費</w:t>
      </w:r>
      <w:r w:rsidR="00A23AA3">
        <w:rPr>
          <w:rFonts w:hAnsi="標楷體" w:hint="eastAsia"/>
          <w:b/>
        </w:rPr>
        <w:t>精神</w:t>
      </w:r>
      <w:r w:rsidR="00983980">
        <w:rPr>
          <w:rFonts w:hAnsi="標楷體" w:hint="eastAsia"/>
          <w:b/>
        </w:rPr>
        <w:t>，並</w:t>
      </w:r>
      <w:r w:rsidR="00262169">
        <w:rPr>
          <w:rFonts w:hAnsi="標楷體" w:hint="eastAsia"/>
          <w:b/>
        </w:rPr>
        <w:t>確</w:t>
      </w:r>
      <w:r w:rsidR="00983980">
        <w:rPr>
          <w:rFonts w:hAnsi="標楷體" w:hint="eastAsia"/>
          <w:b/>
        </w:rPr>
        <w:t>保國家債權</w:t>
      </w:r>
      <w:r w:rsidR="00235961">
        <w:rPr>
          <w:rFonts w:hAnsi="標楷體" w:hint="eastAsia"/>
          <w:b/>
        </w:rPr>
        <w:t>。</w:t>
      </w:r>
    </w:p>
    <w:p w:rsidR="00FA568F" w:rsidRDefault="00FA568F" w:rsidP="00FA568F">
      <w:pPr>
        <w:pStyle w:val="3"/>
      </w:pPr>
      <w:r>
        <w:rPr>
          <w:rFonts w:hint="eastAsia"/>
        </w:rPr>
        <w:t>我國</w:t>
      </w:r>
      <w:r w:rsidRPr="000F0839">
        <w:t>高速公路自63年7月國道</w:t>
      </w:r>
      <w:r>
        <w:rPr>
          <w:rFonts w:hint="eastAsia"/>
        </w:rPr>
        <w:t>1</w:t>
      </w:r>
      <w:r w:rsidRPr="000F0839">
        <w:t>號三重中壢段通車</w:t>
      </w:r>
      <w:r>
        <w:t>，</w:t>
      </w:r>
      <w:r>
        <w:rPr>
          <w:rFonts w:hint="eastAsia"/>
        </w:rPr>
        <w:t>係</w:t>
      </w:r>
      <w:r w:rsidRPr="000F0839">
        <w:t>採用主線柵欄式電腦計數人工(計次)收費方式辦理，爾後陸續實施回數票專用車道，平均每車道每小時可通過900餘輛，雖已達人工收費作業效率</w:t>
      </w:r>
      <w:r>
        <w:t>極限，但仍無法滿足更優質收費效率之需求。</w:t>
      </w:r>
      <w:r>
        <w:rPr>
          <w:rFonts w:hint="eastAsia"/>
        </w:rPr>
        <w:t>爰</w:t>
      </w:r>
      <w:r w:rsidR="00A3336B">
        <w:rPr>
          <w:rFonts w:hint="eastAsia"/>
        </w:rPr>
        <w:t>政府</w:t>
      </w:r>
      <w:r>
        <w:rPr>
          <w:rFonts w:hint="eastAsia"/>
        </w:rPr>
        <w:t>推動</w:t>
      </w:r>
      <w:r w:rsidRPr="000F0839">
        <w:t>結合電子、電腦與通訊等新科技技術之自動</w:t>
      </w:r>
      <w:r w:rsidRPr="000F0839">
        <w:lastRenderedPageBreak/>
        <w:t>化電子收費，</w:t>
      </w:r>
      <w:r>
        <w:rPr>
          <w:rFonts w:hint="eastAsia"/>
        </w:rPr>
        <w:t>以</w:t>
      </w:r>
      <w:r w:rsidR="00B92018">
        <w:rPr>
          <w:rFonts w:hint="eastAsia"/>
        </w:rPr>
        <w:t>提高</w:t>
      </w:r>
      <w:r w:rsidRPr="000F0839">
        <w:t>收費效率</w:t>
      </w:r>
      <w:r>
        <w:rPr>
          <w:rFonts w:hint="eastAsia"/>
        </w:rPr>
        <w:t>。嗣</w:t>
      </w:r>
      <w:r w:rsidR="00293C37" w:rsidRPr="00B92018">
        <w:rPr>
          <w:rFonts w:ascii="Times New Roman" w:hAnsi="Times New Roman" w:hint="eastAsia"/>
          <w:color w:val="000000" w:themeColor="text1"/>
        </w:rPr>
        <w:t>原交通部臺灣區國道高速公路局</w:t>
      </w:r>
      <w:r w:rsidR="00293C37">
        <w:rPr>
          <w:rFonts w:ascii="Times New Roman" w:hAnsi="Times New Roman" w:hint="eastAsia"/>
          <w:color w:val="000000" w:themeColor="text1"/>
        </w:rPr>
        <w:t>（下稱原</w:t>
      </w:r>
      <w:r w:rsidR="00A3336B">
        <w:rPr>
          <w:rFonts w:hint="eastAsia"/>
        </w:rPr>
        <w:t>高公局</w:t>
      </w:r>
      <w:r w:rsidR="00293C37">
        <w:rPr>
          <w:rFonts w:hint="eastAsia"/>
        </w:rPr>
        <w:t>）</w:t>
      </w:r>
      <w:r w:rsidR="00A3336B" w:rsidRPr="000F0839">
        <w:t>在92年以BOT方式推動高速公路電子收費，並自95年起於計次人工收費車道上開闢ETC專用車道，導入</w:t>
      </w:r>
      <w:r w:rsidR="009A6909" w:rsidRPr="000F0839">
        <w:t>電子</w:t>
      </w:r>
      <w:r w:rsidR="00A3336B" w:rsidRPr="000F0839">
        <w:t>計次收費與人工收費併行，讓用路人</w:t>
      </w:r>
      <w:r w:rsidR="00A3336B">
        <w:rPr>
          <w:rFonts w:hint="eastAsia"/>
        </w:rPr>
        <w:t>逐漸</w:t>
      </w:r>
      <w:r w:rsidR="00A23AA3">
        <w:rPr>
          <w:rFonts w:hint="eastAsia"/>
        </w:rPr>
        <w:t>熟悉</w:t>
      </w:r>
      <w:r w:rsidR="00A3336B" w:rsidRPr="000F0839">
        <w:t>ETC之繳費方式。隨ETC</w:t>
      </w:r>
      <w:r w:rsidR="00A3336B">
        <w:t>利用率增加，</w:t>
      </w:r>
      <w:r w:rsidR="00A3336B">
        <w:rPr>
          <w:rFonts w:hint="eastAsia"/>
        </w:rPr>
        <w:t>我國</w:t>
      </w:r>
      <w:r w:rsidR="00A3336B">
        <w:t>高速公路</w:t>
      </w:r>
      <w:r w:rsidR="00A3336B" w:rsidRPr="000F0839">
        <w:t>於102年12月30</w:t>
      </w:r>
      <w:r w:rsidR="00A3336B">
        <w:t>日</w:t>
      </w:r>
      <w:r w:rsidR="00A3336B">
        <w:rPr>
          <w:rFonts w:hint="eastAsia"/>
        </w:rPr>
        <w:t>再</w:t>
      </w:r>
      <w:r w:rsidR="00A3336B" w:rsidRPr="000F0839">
        <w:t>從計次收費</w:t>
      </w:r>
      <w:r w:rsidR="00A3336B">
        <w:rPr>
          <w:rFonts w:hint="eastAsia"/>
        </w:rPr>
        <w:t>，</w:t>
      </w:r>
      <w:r w:rsidR="00A3336B" w:rsidRPr="000F0839">
        <w:t>轉換成多車道自由流之</w:t>
      </w:r>
      <w:r w:rsidR="009A6909" w:rsidRPr="000F0839">
        <w:t>電子</w:t>
      </w:r>
      <w:r w:rsidR="00A3336B" w:rsidRPr="000F0839">
        <w:t>計程收費，</w:t>
      </w:r>
      <w:r w:rsidR="00A3336B">
        <w:rPr>
          <w:rFonts w:hint="eastAsia"/>
        </w:rPr>
        <w:t>以</w:t>
      </w:r>
      <w:r w:rsidR="00A3336B" w:rsidRPr="000F0839">
        <w:t>實</w:t>
      </w:r>
      <w:r w:rsidR="00F34A10">
        <w:rPr>
          <w:rFonts w:hint="eastAsia"/>
        </w:rPr>
        <w:t>現</w:t>
      </w:r>
      <w:r w:rsidR="00A3336B" w:rsidRPr="000F0839">
        <w:t>自動化收費及公平付費目標</w:t>
      </w:r>
      <w:r w:rsidR="00A3336B">
        <w:rPr>
          <w:rFonts w:hint="eastAsia"/>
        </w:rPr>
        <w:t>。</w:t>
      </w:r>
    </w:p>
    <w:p w:rsidR="00A3336B" w:rsidRDefault="00A3336B" w:rsidP="00FA568F">
      <w:pPr>
        <w:pStyle w:val="3"/>
      </w:pPr>
      <w:r>
        <w:rPr>
          <w:rFonts w:hint="eastAsia"/>
        </w:rPr>
        <w:t>審計部</w:t>
      </w:r>
      <w:r w:rsidR="00B92018">
        <w:rPr>
          <w:rFonts w:hint="eastAsia"/>
        </w:rPr>
        <w:t>查核</w:t>
      </w:r>
      <w:r>
        <w:rPr>
          <w:rFonts w:hint="eastAsia"/>
        </w:rPr>
        <w:t>國道公路建設管理基金105年</w:t>
      </w:r>
      <w:r w:rsidR="00B92018">
        <w:rPr>
          <w:rFonts w:hint="eastAsia"/>
        </w:rPr>
        <w:t>1月至9月份</w:t>
      </w:r>
      <w:r>
        <w:rPr>
          <w:rFonts w:hint="eastAsia"/>
        </w:rPr>
        <w:t>財務收支情形，發現</w:t>
      </w:r>
      <w:r w:rsidR="00502160">
        <w:rPr>
          <w:rFonts w:hint="eastAsia"/>
        </w:rPr>
        <w:t>原</w:t>
      </w:r>
      <w:r w:rsidR="00521F63">
        <w:rPr>
          <w:rFonts w:hint="eastAsia"/>
        </w:rPr>
        <w:t>高公局</w:t>
      </w:r>
      <w:r w:rsidR="00521F63" w:rsidRPr="00F47423">
        <w:rPr>
          <w:rFonts w:hint="eastAsia"/>
        </w:rPr>
        <w:t>103</w:t>
      </w:r>
      <w:r w:rsidR="00521F63">
        <w:rPr>
          <w:rFonts w:hint="eastAsia"/>
        </w:rPr>
        <w:t>年度</w:t>
      </w:r>
      <w:r w:rsidR="00521F63" w:rsidRPr="00F47423">
        <w:rPr>
          <w:rFonts w:hint="eastAsia"/>
        </w:rPr>
        <w:t>、104年度及105上半年度產生之通行費欠費餘額占當年通行費收入比率分別為0.48</w:t>
      </w:r>
      <w:r w:rsidR="00521F63">
        <w:rPr>
          <w:rFonts w:hint="eastAsia"/>
        </w:rPr>
        <w:t>﹪</w:t>
      </w:r>
      <w:r w:rsidR="00521F63" w:rsidRPr="00F47423">
        <w:rPr>
          <w:rFonts w:hint="eastAsia"/>
        </w:rPr>
        <w:t>、0.68</w:t>
      </w:r>
      <w:r w:rsidR="00521F63">
        <w:rPr>
          <w:rFonts w:hint="eastAsia"/>
        </w:rPr>
        <w:t>﹪</w:t>
      </w:r>
      <w:r w:rsidR="00521F63" w:rsidRPr="00F47423">
        <w:rPr>
          <w:rFonts w:hint="eastAsia"/>
        </w:rPr>
        <w:t>及1.06</w:t>
      </w:r>
      <w:r w:rsidR="00521F63">
        <w:rPr>
          <w:rFonts w:hint="eastAsia"/>
        </w:rPr>
        <w:t>﹪</w:t>
      </w:r>
      <w:r w:rsidR="00B92018">
        <w:rPr>
          <w:rFonts w:hint="eastAsia"/>
        </w:rPr>
        <w:t>，</w:t>
      </w:r>
      <w:r w:rsidR="00521F63" w:rsidRPr="00F47423">
        <w:rPr>
          <w:rFonts w:hint="eastAsia"/>
        </w:rPr>
        <w:t>呈現大幅上升趨勢，顯示欠費狀況日</w:t>
      </w:r>
      <w:r w:rsidR="00F34A10">
        <w:rPr>
          <w:rFonts w:hint="eastAsia"/>
        </w:rPr>
        <w:t>趨</w:t>
      </w:r>
      <w:r w:rsidR="00521F63" w:rsidRPr="00F47423">
        <w:rPr>
          <w:rFonts w:hint="eastAsia"/>
        </w:rPr>
        <w:t>嚴重。另經</w:t>
      </w:r>
      <w:r w:rsidR="00B92018">
        <w:rPr>
          <w:rFonts w:hint="eastAsia"/>
        </w:rPr>
        <w:t>該部</w:t>
      </w:r>
      <w:r w:rsidR="00521F63" w:rsidRPr="00F47423">
        <w:rPr>
          <w:rFonts w:hint="eastAsia"/>
        </w:rPr>
        <w:t>檢視欠費餘額變動情形，截至105年9月底止，</w:t>
      </w:r>
      <w:r w:rsidR="009A6909">
        <w:rPr>
          <w:rFonts w:hint="eastAsia"/>
        </w:rPr>
        <w:t>電子</w:t>
      </w:r>
      <w:r w:rsidR="00423E60">
        <w:rPr>
          <w:rFonts w:hint="eastAsia"/>
        </w:rPr>
        <w:t>計程</w:t>
      </w:r>
      <w:r w:rsidR="00B92018">
        <w:rPr>
          <w:rFonts w:hint="eastAsia"/>
        </w:rPr>
        <w:t>收</w:t>
      </w:r>
      <w:r w:rsidR="00521F63" w:rsidRPr="00F47423">
        <w:rPr>
          <w:rFonts w:hint="eastAsia"/>
        </w:rPr>
        <w:t>費欠費餘額</w:t>
      </w:r>
      <w:r w:rsidR="00293C37">
        <w:rPr>
          <w:rFonts w:hint="eastAsia"/>
        </w:rPr>
        <w:t>達新臺幣（下同）</w:t>
      </w:r>
      <w:r w:rsidR="00521F63" w:rsidRPr="00F47423">
        <w:rPr>
          <w:rFonts w:hint="eastAsia"/>
        </w:rPr>
        <w:t>3</w:t>
      </w:r>
      <w:r w:rsidR="00521F63">
        <w:rPr>
          <w:rFonts w:hint="eastAsia"/>
        </w:rPr>
        <w:t>.</w:t>
      </w:r>
      <w:r w:rsidR="00241589">
        <w:rPr>
          <w:rFonts w:hint="eastAsia"/>
        </w:rPr>
        <w:t>59</w:t>
      </w:r>
      <w:r w:rsidR="00521F63" w:rsidRPr="00F47423">
        <w:rPr>
          <w:rFonts w:hint="eastAsia"/>
        </w:rPr>
        <w:t>億餘元</w:t>
      </w:r>
      <w:r w:rsidR="00521F63">
        <w:rPr>
          <w:rFonts w:hint="eastAsia"/>
        </w:rPr>
        <w:t>等情</w:t>
      </w:r>
      <w:r w:rsidR="00293C37">
        <w:rPr>
          <w:rFonts w:hint="eastAsia"/>
        </w:rPr>
        <w:t>，經以審計部</w:t>
      </w:r>
      <w:r w:rsidR="00502160">
        <w:rPr>
          <w:rFonts w:hint="eastAsia"/>
        </w:rPr>
        <w:t>交通建設審計處</w:t>
      </w:r>
      <w:r w:rsidR="00293C37">
        <w:rPr>
          <w:rFonts w:hint="eastAsia"/>
        </w:rPr>
        <w:t>106年1月11日審交處一字第10584032861號函請原高公局改善</w:t>
      </w:r>
      <w:r w:rsidR="00521F63">
        <w:rPr>
          <w:rFonts w:hint="eastAsia"/>
        </w:rPr>
        <w:t>。</w:t>
      </w:r>
    </w:p>
    <w:p w:rsidR="00521F63" w:rsidRPr="00521F63" w:rsidRDefault="00C4320B" w:rsidP="00FA568F">
      <w:pPr>
        <w:pStyle w:val="3"/>
      </w:pPr>
      <w:r>
        <w:rPr>
          <w:rFonts w:hint="eastAsia"/>
        </w:rPr>
        <w:t>嗣</w:t>
      </w:r>
      <w:r w:rsidR="00521F63">
        <w:rPr>
          <w:rFonts w:hint="eastAsia"/>
        </w:rPr>
        <w:t>經</w:t>
      </w:r>
      <w:r w:rsidR="00293C37">
        <w:rPr>
          <w:rFonts w:hint="eastAsia"/>
        </w:rPr>
        <w:t>原高公局106年2月18日主字第1060001288號函</w:t>
      </w:r>
      <w:r w:rsidR="00521F63">
        <w:rPr>
          <w:rFonts w:hint="eastAsia"/>
        </w:rPr>
        <w:t>聲復</w:t>
      </w:r>
      <w:r w:rsidR="00293C37">
        <w:rPr>
          <w:rFonts w:hint="eastAsia"/>
        </w:rPr>
        <w:t>略以</w:t>
      </w:r>
      <w:r w:rsidR="00521F63">
        <w:rPr>
          <w:rFonts w:hint="eastAsia"/>
        </w:rPr>
        <w:t>，</w:t>
      </w:r>
      <w:r w:rsidR="00521F63" w:rsidRPr="00A952B6">
        <w:rPr>
          <w:rFonts w:hAnsi="標楷體" w:hint="eastAsia"/>
        </w:rPr>
        <w:t>國道自102年12月30日</w:t>
      </w:r>
      <w:r w:rsidR="00F34A10">
        <w:rPr>
          <w:rFonts w:hAnsi="標楷體" w:hint="eastAsia"/>
        </w:rPr>
        <w:t>起實施計程收費政策，所有車輛行駛國道均納入收費，惟因法規並未強制</w:t>
      </w:r>
      <w:r w:rsidR="00521F63" w:rsidRPr="00A952B6">
        <w:rPr>
          <w:rFonts w:hAnsi="標楷體" w:hint="eastAsia"/>
        </w:rPr>
        <w:t>用路人申裝</w:t>
      </w:r>
      <w:proofErr w:type="spellStart"/>
      <w:r w:rsidR="00521F63" w:rsidRPr="00A952B6">
        <w:rPr>
          <w:rFonts w:hAnsi="標楷體" w:hint="eastAsia"/>
        </w:rPr>
        <w:t>eTag</w:t>
      </w:r>
      <w:proofErr w:type="spellEnd"/>
      <w:r w:rsidR="00F34A10">
        <w:rPr>
          <w:rFonts w:hAnsi="標楷體" w:hint="eastAsia"/>
        </w:rPr>
        <w:t>始能行駛國道，故除既有多數</w:t>
      </w:r>
      <w:r w:rsidR="00521F63" w:rsidRPr="00A952B6">
        <w:rPr>
          <w:rFonts w:hAnsi="標楷體" w:hint="eastAsia"/>
        </w:rPr>
        <w:t>裝</w:t>
      </w:r>
      <w:r w:rsidR="00F34A10">
        <w:rPr>
          <w:rFonts w:hAnsi="標楷體" w:hint="eastAsia"/>
        </w:rPr>
        <w:t>設</w:t>
      </w:r>
      <w:proofErr w:type="spellStart"/>
      <w:r w:rsidR="00521F63" w:rsidRPr="00A952B6">
        <w:rPr>
          <w:rFonts w:hAnsi="標楷體" w:hint="eastAsia"/>
        </w:rPr>
        <w:t>eTag</w:t>
      </w:r>
      <w:proofErr w:type="spellEnd"/>
      <w:r w:rsidR="00293C37">
        <w:rPr>
          <w:rFonts w:hAnsi="標楷體" w:hint="eastAsia"/>
        </w:rPr>
        <w:t>車輛屬使用當下</w:t>
      </w:r>
      <w:r w:rsidR="00521F63" w:rsidRPr="00A952B6">
        <w:rPr>
          <w:rFonts w:hAnsi="標楷體" w:hint="eastAsia"/>
        </w:rPr>
        <w:t>即繳費外，</w:t>
      </w:r>
      <w:r w:rsidR="00521F63" w:rsidRPr="00672010">
        <w:rPr>
          <w:rFonts w:hAnsi="標楷體" w:hint="eastAsia"/>
        </w:rPr>
        <w:t>另有近8﹪車輛屬於事後繳費族群，事</w:t>
      </w:r>
      <w:r w:rsidR="00521F63" w:rsidRPr="00A952B6">
        <w:rPr>
          <w:rFonts w:hAnsi="標楷體" w:hint="eastAsia"/>
        </w:rPr>
        <w:t>後追繳通行費比例高於計次收費階段。另比較美國、英國等其他事後繳費國家之欠費未繳比例(約5</w:t>
      </w:r>
      <w:r w:rsidR="00521F63">
        <w:rPr>
          <w:rFonts w:hAnsi="標楷體" w:hint="eastAsia"/>
        </w:rPr>
        <w:t>﹪</w:t>
      </w:r>
      <w:r w:rsidR="00521F63" w:rsidRPr="00A952B6">
        <w:rPr>
          <w:rFonts w:hAnsi="標楷體" w:hint="eastAsia"/>
        </w:rPr>
        <w:t>)，我國通行費欠費比例(103</w:t>
      </w:r>
      <w:r w:rsidR="00521F63">
        <w:rPr>
          <w:rFonts w:hAnsi="標楷體" w:hint="eastAsia"/>
        </w:rPr>
        <w:t>年至</w:t>
      </w:r>
      <w:r w:rsidR="00521F63" w:rsidRPr="00A952B6">
        <w:rPr>
          <w:rFonts w:hAnsi="標楷體" w:hint="eastAsia"/>
        </w:rPr>
        <w:t>105年約0.48</w:t>
      </w:r>
      <w:r w:rsidR="00521F63">
        <w:rPr>
          <w:rFonts w:hAnsi="標楷體" w:hint="eastAsia"/>
        </w:rPr>
        <w:t>﹪至</w:t>
      </w:r>
      <w:r w:rsidR="00521F63" w:rsidRPr="00A952B6">
        <w:rPr>
          <w:rFonts w:hAnsi="標楷體" w:hint="eastAsia"/>
        </w:rPr>
        <w:t>0</w:t>
      </w:r>
      <w:r w:rsidR="00521F63">
        <w:rPr>
          <w:rFonts w:hAnsi="標楷體" w:hint="eastAsia"/>
        </w:rPr>
        <w:t>.</w:t>
      </w:r>
      <w:r w:rsidR="00521F63" w:rsidRPr="00A952B6">
        <w:rPr>
          <w:rFonts w:hAnsi="標楷體" w:hint="eastAsia"/>
        </w:rPr>
        <w:t>6</w:t>
      </w:r>
      <w:r w:rsidR="00521F63">
        <w:rPr>
          <w:rFonts w:hAnsi="標楷體" w:hint="eastAsia"/>
        </w:rPr>
        <w:t>﹪</w:t>
      </w:r>
      <w:r w:rsidR="00521F63" w:rsidRPr="00A952B6">
        <w:rPr>
          <w:rFonts w:hAnsi="標楷體" w:hint="eastAsia"/>
        </w:rPr>
        <w:t>)仍遠低於前述國家</w:t>
      </w:r>
      <w:r w:rsidR="00521F63">
        <w:rPr>
          <w:rFonts w:hAnsi="標楷體" w:hint="eastAsia"/>
        </w:rPr>
        <w:t>等情</w:t>
      </w:r>
      <w:r w:rsidR="00521F63" w:rsidRPr="00A952B6">
        <w:rPr>
          <w:rFonts w:hAnsi="標楷體" w:hint="eastAsia"/>
        </w:rPr>
        <w:t>。</w:t>
      </w:r>
    </w:p>
    <w:p w:rsidR="00521F63" w:rsidRPr="00235961" w:rsidRDefault="003D2A90" w:rsidP="00FA568F">
      <w:pPr>
        <w:pStyle w:val="3"/>
      </w:pPr>
      <w:r>
        <w:rPr>
          <w:rFonts w:hAnsi="標楷體" w:hint="eastAsia"/>
        </w:rPr>
        <w:t>有關103</w:t>
      </w:r>
      <w:r w:rsidR="00293C37">
        <w:rPr>
          <w:rFonts w:hAnsi="標楷體" w:hint="eastAsia"/>
        </w:rPr>
        <w:t>年高速公路</w:t>
      </w:r>
      <w:r>
        <w:rPr>
          <w:rFonts w:hAnsi="標楷體" w:hint="eastAsia"/>
        </w:rPr>
        <w:t>全面實施</w:t>
      </w:r>
      <w:r w:rsidR="009A6909">
        <w:rPr>
          <w:rFonts w:hAnsi="標楷體" w:hint="eastAsia"/>
        </w:rPr>
        <w:t>電子</w:t>
      </w:r>
      <w:r w:rsidR="00293C37">
        <w:rPr>
          <w:rFonts w:hAnsi="標楷體" w:hint="eastAsia"/>
        </w:rPr>
        <w:t>計程</w:t>
      </w:r>
      <w:r>
        <w:rPr>
          <w:rFonts w:hAnsi="標楷體" w:hint="eastAsia"/>
        </w:rPr>
        <w:t>收費後，欠費</w:t>
      </w:r>
      <w:r w:rsidR="00502160">
        <w:rPr>
          <w:rFonts w:hAnsi="標楷體" w:hint="eastAsia"/>
        </w:rPr>
        <w:t>增長</w:t>
      </w:r>
      <w:r>
        <w:rPr>
          <w:rFonts w:hAnsi="標楷體" w:hint="eastAsia"/>
        </w:rPr>
        <w:t>情形</w:t>
      </w:r>
      <w:r w:rsidR="00F34A10">
        <w:rPr>
          <w:rFonts w:hAnsi="標楷體" w:hint="eastAsia"/>
        </w:rPr>
        <w:t>經查</w:t>
      </w:r>
      <w:r>
        <w:rPr>
          <w:rFonts w:hAnsi="標楷體" w:hint="eastAsia"/>
        </w:rPr>
        <w:t>如下：</w:t>
      </w:r>
    </w:p>
    <w:p w:rsidR="003D2A90" w:rsidRPr="00DD293A" w:rsidRDefault="003D2A90" w:rsidP="003D2A90">
      <w:pPr>
        <w:pStyle w:val="4"/>
      </w:pPr>
      <w:r>
        <w:rPr>
          <w:rFonts w:hint="eastAsia"/>
        </w:rPr>
        <w:t>通行</w:t>
      </w:r>
      <w:r w:rsidRPr="00DD293A">
        <w:rPr>
          <w:rFonts w:hint="eastAsia"/>
        </w:rPr>
        <w:t>欠費占</w:t>
      </w:r>
      <w:r>
        <w:rPr>
          <w:rFonts w:hint="eastAsia"/>
        </w:rPr>
        <w:t>應收</w:t>
      </w:r>
      <w:r w:rsidRPr="00DD293A">
        <w:rPr>
          <w:rFonts w:hint="eastAsia"/>
        </w:rPr>
        <w:t>通行費之比率</w:t>
      </w:r>
    </w:p>
    <w:p w:rsidR="003D2A90" w:rsidRDefault="003D2A90" w:rsidP="003D2A90">
      <w:pPr>
        <w:pStyle w:val="41"/>
        <w:ind w:left="1701" w:firstLine="680"/>
      </w:pPr>
      <w:r w:rsidRPr="00946DBC">
        <w:rPr>
          <w:rFonts w:hint="eastAsia"/>
        </w:rPr>
        <w:lastRenderedPageBreak/>
        <w:t>10</w:t>
      </w:r>
      <w:r>
        <w:rPr>
          <w:rFonts w:hint="eastAsia"/>
        </w:rPr>
        <w:t>3年</w:t>
      </w:r>
      <w:r w:rsidRPr="00946DBC">
        <w:rPr>
          <w:rFonts w:hint="eastAsia"/>
        </w:rPr>
        <w:t>至106年</w:t>
      </w:r>
      <w:r w:rsidR="00293C37">
        <w:rPr>
          <w:rFonts w:hint="eastAsia"/>
        </w:rPr>
        <w:t>間</w:t>
      </w:r>
      <w:r>
        <w:rPr>
          <w:rFonts w:hint="eastAsia"/>
        </w:rPr>
        <w:t>，各年</w:t>
      </w:r>
      <w:r w:rsidR="00293C37">
        <w:rPr>
          <w:rFonts w:hint="eastAsia"/>
        </w:rPr>
        <w:t>度</w:t>
      </w:r>
      <w:r w:rsidRPr="00946DBC">
        <w:rPr>
          <w:rFonts w:hint="eastAsia"/>
        </w:rPr>
        <w:t>通行</w:t>
      </w:r>
      <w:r>
        <w:rPr>
          <w:rFonts w:hint="eastAsia"/>
        </w:rPr>
        <w:t>費</w:t>
      </w:r>
      <w:r w:rsidRPr="00946DBC">
        <w:rPr>
          <w:rFonts w:hint="eastAsia"/>
        </w:rPr>
        <w:t>欠費</w:t>
      </w:r>
      <w:r>
        <w:rPr>
          <w:rFonts w:hint="eastAsia"/>
        </w:rPr>
        <w:t>金額及占應收通行費之比率</w:t>
      </w:r>
      <w:r w:rsidR="00F34A10">
        <w:rPr>
          <w:rFonts w:hint="eastAsia"/>
        </w:rPr>
        <w:t>為</w:t>
      </w:r>
      <w:r w:rsidR="00502160">
        <w:rPr>
          <w:rFonts w:hint="eastAsia"/>
        </w:rPr>
        <w:t>：</w:t>
      </w:r>
      <w:r>
        <w:rPr>
          <w:rFonts w:hint="eastAsia"/>
        </w:rPr>
        <w:t>103年</w:t>
      </w:r>
      <w:r w:rsidR="003C75B5">
        <w:rPr>
          <w:rFonts w:hint="eastAsia"/>
        </w:rPr>
        <w:t>，</w:t>
      </w:r>
      <w:r>
        <w:rPr>
          <w:rFonts w:hint="eastAsia"/>
        </w:rPr>
        <w:t>0.93億元及0.44﹪、104</w:t>
      </w:r>
      <w:r w:rsidR="00F34A10">
        <w:rPr>
          <w:rFonts w:hint="eastAsia"/>
        </w:rPr>
        <w:t>年</w:t>
      </w:r>
      <w:r w:rsidR="003C75B5">
        <w:rPr>
          <w:rFonts w:hint="eastAsia"/>
        </w:rPr>
        <w:t>，</w:t>
      </w:r>
      <w:r>
        <w:rPr>
          <w:rFonts w:hint="eastAsia"/>
        </w:rPr>
        <w:t>1.33億元及0.59﹪、105年</w:t>
      </w:r>
      <w:r w:rsidR="003C75B5">
        <w:rPr>
          <w:rFonts w:hint="eastAsia"/>
        </w:rPr>
        <w:t>，</w:t>
      </w:r>
      <w:r>
        <w:rPr>
          <w:rFonts w:hint="eastAsia"/>
        </w:rPr>
        <w:t>1.85億元及0.79</w:t>
      </w:r>
      <w:r w:rsidR="00502160">
        <w:rPr>
          <w:rFonts w:hint="eastAsia"/>
        </w:rPr>
        <w:t>﹪，與</w:t>
      </w:r>
      <w:r>
        <w:rPr>
          <w:rFonts w:hint="eastAsia"/>
        </w:rPr>
        <w:t>106</w:t>
      </w:r>
      <w:r w:rsidR="00F34A10">
        <w:rPr>
          <w:rFonts w:hint="eastAsia"/>
        </w:rPr>
        <w:t>年</w:t>
      </w:r>
      <w:r w:rsidR="003C75B5">
        <w:rPr>
          <w:rFonts w:hint="eastAsia"/>
        </w:rPr>
        <w:t>，</w:t>
      </w:r>
      <w:r>
        <w:rPr>
          <w:rFonts w:hint="eastAsia"/>
        </w:rPr>
        <w:t>5.66億元及2.39</w:t>
      </w:r>
      <w:r>
        <w:rPr>
          <w:rStyle w:val="aff"/>
        </w:rPr>
        <w:footnoteReference w:id="2"/>
      </w:r>
      <w:r w:rsidR="00F34A10">
        <w:rPr>
          <w:rFonts w:hint="eastAsia"/>
        </w:rPr>
        <w:t>（</w:t>
      </w:r>
      <w:r>
        <w:rPr>
          <w:rFonts w:hint="eastAsia"/>
        </w:rPr>
        <w:t>如</w:t>
      </w:r>
      <w:r w:rsidRPr="00574551">
        <w:rPr>
          <w:rFonts w:hint="eastAsia"/>
        </w:rPr>
        <w:t>表</w:t>
      </w:r>
      <w:r>
        <w:rPr>
          <w:rFonts w:hint="eastAsia"/>
        </w:rPr>
        <w:t>1</w:t>
      </w:r>
      <w:r w:rsidR="00F34A10">
        <w:rPr>
          <w:rFonts w:hint="eastAsia"/>
        </w:rPr>
        <w:t>）</w:t>
      </w:r>
      <w:r>
        <w:rPr>
          <w:rFonts w:hint="eastAsia"/>
        </w:rPr>
        <w:t>。</w:t>
      </w:r>
      <w:r w:rsidR="00502160">
        <w:rPr>
          <w:rFonts w:hint="eastAsia"/>
        </w:rPr>
        <w:t>前揭</w:t>
      </w:r>
      <w:r w:rsidR="00241589">
        <w:rPr>
          <w:rFonts w:hint="eastAsia"/>
        </w:rPr>
        <w:t>103年至106年間</w:t>
      </w:r>
      <w:r w:rsidR="00E2103D">
        <w:rPr>
          <w:rFonts w:hint="eastAsia"/>
        </w:rPr>
        <w:t>之欠費數據</w:t>
      </w:r>
      <w:r w:rsidR="00241589">
        <w:rPr>
          <w:rFonts w:hint="eastAsia"/>
        </w:rPr>
        <w:t>，</w:t>
      </w:r>
      <w:r w:rsidR="00293C37">
        <w:rPr>
          <w:rFonts w:hint="eastAsia"/>
        </w:rPr>
        <w:t>即使</w:t>
      </w:r>
      <w:r w:rsidR="00241589">
        <w:rPr>
          <w:rFonts w:hint="eastAsia"/>
        </w:rPr>
        <w:t>扣除106年</w:t>
      </w:r>
      <w:r w:rsidR="00885EDF">
        <w:rPr>
          <w:rFonts w:hint="eastAsia"/>
        </w:rPr>
        <w:t>度</w:t>
      </w:r>
      <w:r w:rsidR="00241589">
        <w:rPr>
          <w:rFonts w:hint="eastAsia"/>
        </w:rPr>
        <w:t>欠費案件</w:t>
      </w:r>
      <w:r w:rsidR="00885EDF">
        <w:rPr>
          <w:rFonts w:hint="eastAsia"/>
        </w:rPr>
        <w:t>金額</w:t>
      </w:r>
      <w:r w:rsidR="00983980">
        <w:rPr>
          <w:rFonts w:hint="eastAsia"/>
        </w:rPr>
        <w:t>（</w:t>
      </w:r>
      <w:r w:rsidR="00241589">
        <w:rPr>
          <w:rFonts w:hint="eastAsia"/>
        </w:rPr>
        <w:t>因該年底11月及12月欠費案尚處於</w:t>
      </w:r>
      <w:r w:rsidR="00241589" w:rsidRPr="003D2A90">
        <w:t>追繳階段</w:t>
      </w:r>
      <w:r w:rsidR="00983980">
        <w:rPr>
          <w:rFonts w:hint="eastAsia"/>
        </w:rPr>
        <w:t>『</w:t>
      </w:r>
      <w:r w:rsidR="00241589" w:rsidRPr="003D2A90">
        <w:t>未逾清償期</w:t>
      </w:r>
      <w:r w:rsidR="00983980">
        <w:rPr>
          <w:rFonts w:hint="eastAsia"/>
        </w:rPr>
        <w:t>』</w:t>
      </w:r>
      <w:r w:rsidR="00241589" w:rsidRPr="003D2A90">
        <w:rPr>
          <w:rFonts w:hint="eastAsia"/>
        </w:rPr>
        <w:t>)</w:t>
      </w:r>
      <w:r w:rsidR="00885EDF">
        <w:rPr>
          <w:rFonts w:hint="eastAsia"/>
        </w:rPr>
        <w:t>，</w:t>
      </w:r>
      <w:r w:rsidR="00241589" w:rsidRPr="003D2A90">
        <w:rPr>
          <w:rFonts w:hint="eastAsia"/>
        </w:rPr>
        <w:t>103年至105年間</w:t>
      </w:r>
      <w:r w:rsidR="00241589">
        <w:rPr>
          <w:rFonts w:hint="eastAsia"/>
        </w:rPr>
        <w:t>，總欠費金額仍達4.11億元</w:t>
      </w:r>
      <w:r w:rsidR="00241589" w:rsidRPr="003D2A90">
        <w:rPr>
          <w:rFonts w:hint="eastAsia"/>
        </w:rPr>
        <w:t>，</w:t>
      </w:r>
      <w:r w:rsidR="00241589">
        <w:rPr>
          <w:rFonts w:hint="eastAsia"/>
        </w:rPr>
        <w:t>相較審計部前揭查核發現累積欠費金額</w:t>
      </w:r>
      <w:r w:rsidR="00983980">
        <w:rPr>
          <w:rFonts w:hint="eastAsia"/>
        </w:rPr>
        <w:t>，仍持續上升</w:t>
      </w:r>
      <w:r w:rsidR="00241589">
        <w:rPr>
          <w:rFonts w:hint="eastAsia"/>
        </w:rPr>
        <w:t>。</w:t>
      </w:r>
    </w:p>
    <w:p w:rsidR="003D2A90" w:rsidRDefault="003D2A90" w:rsidP="003D2A90">
      <w:pPr>
        <w:jc w:val="center"/>
        <w:rPr>
          <w:rFonts w:ascii="Times New Roman"/>
        </w:rPr>
      </w:pPr>
    </w:p>
    <w:p w:rsidR="003D2A90" w:rsidRPr="003F7FE4" w:rsidRDefault="003D2A90" w:rsidP="00C4320B">
      <w:pPr>
        <w:jc w:val="center"/>
        <w:rPr>
          <w:rFonts w:hAnsi="標楷體"/>
          <w:b/>
          <w:sz w:val="28"/>
          <w:szCs w:val="28"/>
        </w:rPr>
      </w:pPr>
      <w:r w:rsidRPr="003F7FE4">
        <w:rPr>
          <w:rFonts w:hAnsi="標楷體"/>
          <w:b/>
          <w:sz w:val="28"/>
          <w:szCs w:val="28"/>
        </w:rPr>
        <w:t>表</w:t>
      </w:r>
      <w:r w:rsidR="00293C37">
        <w:rPr>
          <w:rFonts w:hAnsi="標楷體" w:hint="eastAsia"/>
          <w:b/>
          <w:sz w:val="28"/>
          <w:szCs w:val="28"/>
        </w:rPr>
        <w:t>1</w:t>
      </w:r>
      <w:r>
        <w:rPr>
          <w:rFonts w:hAnsi="標楷體" w:hint="eastAsia"/>
          <w:b/>
          <w:sz w:val="28"/>
          <w:szCs w:val="28"/>
        </w:rPr>
        <w:t xml:space="preserve">  </w:t>
      </w:r>
      <w:r w:rsidRPr="003F7FE4">
        <w:rPr>
          <w:rFonts w:hAnsi="標楷體" w:hint="eastAsia"/>
          <w:b/>
          <w:sz w:val="28"/>
          <w:szCs w:val="28"/>
        </w:rPr>
        <w:t>103年至106年</w:t>
      </w:r>
      <w:r>
        <w:rPr>
          <w:rFonts w:hAnsi="標楷體" w:hint="eastAsia"/>
          <w:b/>
          <w:sz w:val="28"/>
          <w:szCs w:val="28"/>
        </w:rPr>
        <w:t>電子收費欠費情形表</w:t>
      </w:r>
    </w:p>
    <w:tbl>
      <w:tblPr>
        <w:tblStyle w:val="af6"/>
        <w:tblW w:w="10332" w:type="dxa"/>
        <w:jc w:val="center"/>
        <w:tblLook w:val="04A0" w:firstRow="1" w:lastRow="0" w:firstColumn="1" w:lastColumn="0" w:noHBand="0" w:noVBand="1"/>
      </w:tblPr>
      <w:tblGrid>
        <w:gridCol w:w="757"/>
        <w:gridCol w:w="1456"/>
        <w:gridCol w:w="1166"/>
        <w:gridCol w:w="1052"/>
        <w:gridCol w:w="1495"/>
        <w:gridCol w:w="968"/>
        <w:gridCol w:w="1567"/>
        <w:gridCol w:w="867"/>
        <w:gridCol w:w="1004"/>
      </w:tblGrid>
      <w:tr w:rsidR="003D2A90" w:rsidRPr="003F7FE4" w:rsidTr="00885EDF">
        <w:trPr>
          <w:jc w:val="center"/>
        </w:trPr>
        <w:tc>
          <w:tcPr>
            <w:tcW w:w="766" w:type="dxa"/>
            <w:vMerge w:val="restart"/>
            <w:vAlign w:val="center"/>
          </w:tcPr>
          <w:p w:rsidR="003D2A90" w:rsidRPr="003F7FE4" w:rsidRDefault="003D2A90" w:rsidP="00FD726B">
            <w:pPr>
              <w:jc w:val="center"/>
              <w:rPr>
                <w:rFonts w:hAnsi="標楷體"/>
                <w:b/>
                <w:sz w:val="28"/>
                <w:szCs w:val="28"/>
              </w:rPr>
            </w:pPr>
            <w:r w:rsidRPr="003F7FE4">
              <w:rPr>
                <w:rFonts w:hAnsi="標楷體"/>
                <w:b/>
                <w:sz w:val="28"/>
                <w:szCs w:val="28"/>
              </w:rPr>
              <w:t>年度</w:t>
            </w:r>
          </w:p>
        </w:tc>
        <w:tc>
          <w:tcPr>
            <w:tcW w:w="1463" w:type="dxa"/>
            <w:vMerge w:val="restart"/>
            <w:vAlign w:val="center"/>
          </w:tcPr>
          <w:p w:rsidR="003D2A90" w:rsidRPr="003F7FE4" w:rsidRDefault="003D2A90" w:rsidP="00FD726B">
            <w:pPr>
              <w:jc w:val="center"/>
              <w:rPr>
                <w:rFonts w:hAnsi="標楷體"/>
                <w:b/>
                <w:sz w:val="28"/>
                <w:szCs w:val="28"/>
              </w:rPr>
            </w:pPr>
            <w:r w:rsidRPr="003F7FE4">
              <w:rPr>
                <w:rFonts w:hAnsi="標楷體"/>
                <w:b/>
                <w:sz w:val="28"/>
                <w:szCs w:val="28"/>
              </w:rPr>
              <w:t>延車公里</w:t>
            </w:r>
          </w:p>
          <w:p w:rsidR="003D2A90" w:rsidRPr="003F7FE4" w:rsidRDefault="003D2A90" w:rsidP="00FD726B">
            <w:pPr>
              <w:jc w:val="center"/>
              <w:rPr>
                <w:rFonts w:hAnsi="標楷體"/>
                <w:b/>
                <w:sz w:val="28"/>
                <w:szCs w:val="28"/>
              </w:rPr>
            </w:pPr>
            <w:r w:rsidRPr="003F7FE4">
              <w:rPr>
                <w:rFonts w:hAnsi="標楷體" w:hint="eastAsia"/>
                <w:b/>
                <w:sz w:val="28"/>
                <w:szCs w:val="28"/>
              </w:rPr>
              <w:t>(百萬車公里)</w:t>
            </w:r>
          </w:p>
        </w:tc>
        <w:tc>
          <w:tcPr>
            <w:tcW w:w="1183" w:type="dxa"/>
            <w:vMerge w:val="restart"/>
            <w:vAlign w:val="center"/>
          </w:tcPr>
          <w:p w:rsidR="00274408" w:rsidRDefault="003D2A90" w:rsidP="00FD726B">
            <w:pPr>
              <w:jc w:val="center"/>
              <w:rPr>
                <w:rFonts w:hAnsi="標楷體"/>
                <w:b/>
                <w:sz w:val="28"/>
                <w:szCs w:val="28"/>
              </w:rPr>
            </w:pPr>
            <w:r w:rsidRPr="003F7FE4">
              <w:rPr>
                <w:rFonts w:hAnsi="標楷體"/>
                <w:b/>
                <w:sz w:val="28"/>
                <w:szCs w:val="28"/>
              </w:rPr>
              <w:t>應收</w:t>
            </w:r>
          </w:p>
          <w:p w:rsidR="00274408" w:rsidRDefault="003D2A90" w:rsidP="00FD726B">
            <w:pPr>
              <w:jc w:val="center"/>
              <w:rPr>
                <w:rFonts w:hAnsi="標楷體"/>
                <w:b/>
                <w:sz w:val="28"/>
                <w:szCs w:val="28"/>
              </w:rPr>
            </w:pPr>
            <w:r w:rsidRPr="003F7FE4">
              <w:rPr>
                <w:rFonts w:hAnsi="標楷體"/>
                <w:b/>
                <w:sz w:val="28"/>
                <w:szCs w:val="28"/>
              </w:rPr>
              <w:t>通行費</w:t>
            </w:r>
          </w:p>
          <w:p w:rsidR="003D2A90" w:rsidRPr="003F7FE4" w:rsidRDefault="003D2A90" w:rsidP="00FD726B">
            <w:pPr>
              <w:jc w:val="center"/>
              <w:rPr>
                <w:rFonts w:hAnsi="標楷體"/>
                <w:b/>
                <w:sz w:val="28"/>
                <w:szCs w:val="28"/>
              </w:rPr>
            </w:pPr>
            <w:r w:rsidRPr="003F7FE4">
              <w:rPr>
                <w:rFonts w:hAnsi="標楷體"/>
                <w:b/>
                <w:sz w:val="28"/>
                <w:szCs w:val="28"/>
              </w:rPr>
              <w:t>金額（a）</w:t>
            </w:r>
          </w:p>
        </w:tc>
        <w:tc>
          <w:tcPr>
            <w:tcW w:w="2577" w:type="dxa"/>
            <w:gridSpan w:val="2"/>
            <w:vAlign w:val="center"/>
          </w:tcPr>
          <w:p w:rsidR="003D2A90" w:rsidRPr="003F7FE4" w:rsidRDefault="003D2A90" w:rsidP="00885EDF">
            <w:pPr>
              <w:ind w:leftChars="-32" w:left="2" w:hangingChars="37" w:hanging="111"/>
              <w:jc w:val="center"/>
              <w:rPr>
                <w:rFonts w:hAnsi="標楷體"/>
                <w:b/>
                <w:sz w:val="28"/>
                <w:szCs w:val="28"/>
              </w:rPr>
            </w:pPr>
            <w:r w:rsidRPr="003F7FE4">
              <w:rPr>
                <w:rFonts w:hAnsi="標楷體"/>
                <w:b/>
                <w:sz w:val="28"/>
                <w:szCs w:val="28"/>
              </w:rPr>
              <w:t>實收通行費</w:t>
            </w:r>
            <w:r w:rsidR="00885EDF">
              <w:rPr>
                <w:rFonts w:hAnsi="標楷體" w:hint="eastAsia"/>
                <w:b/>
                <w:sz w:val="28"/>
                <w:szCs w:val="28"/>
              </w:rPr>
              <w:t>（億元）</w:t>
            </w:r>
          </w:p>
        </w:tc>
        <w:tc>
          <w:tcPr>
            <w:tcW w:w="2444" w:type="dxa"/>
            <w:gridSpan w:val="2"/>
            <w:vAlign w:val="center"/>
          </w:tcPr>
          <w:p w:rsidR="003D2A90" w:rsidRPr="003F7FE4" w:rsidRDefault="003D2A90" w:rsidP="00885EDF">
            <w:pPr>
              <w:ind w:leftChars="-40" w:left="2" w:hangingChars="46" w:hanging="138"/>
              <w:jc w:val="center"/>
              <w:rPr>
                <w:rFonts w:hAnsi="標楷體"/>
                <w:b/>
                <w:sz w:val="28"/>
                <w:szCs w:val="28"/>
              </w:rPr>
            </w:pPr>
            <w:r w:rsidRPr="003F7FE4">
              <w:rPr>
                <w:rFonts w:hAnsi="標楷體"/>
                <w:b/>
                <w:sz w:val="28"/>
                <w:szCs w:val="28"/>
              </w:rPr>
              <w:t>未收通行費</w:t>
            </w:r>
            <w:r w:rsidR="00885EDF">
              <w:rPr>
                <w:rFonts w:hAnsi="標楷體" w:hint="eastAsia"/>
                <w:b/>
                <w:sz w:val="28"/>
                <w:szCs w:val="28"/>
              </w:rPr>
              <w:t>（億元）</w:t>
            </w:r>
          </w:p>
        </w:tc>
        <w:tc>
          <w:tcPr>
            <w:tcW w:w="1899" w:type="dxa"/>
            <w:gridSpan w:val="2"/>
            <w:vAlign w:val="center"/>
          </w:tcPr>
          <w:p w:rsidR="00274408" w:rsidRDefault="003D2A90" w:rsidP="00FD726B">
            <w:pPr>
              <w:jc w:val="center"/>
              <w:rPr>
                <w:rFonts w:hAnsi="標楷體"/>
                <w:b/>
                <w:sz w:val="28"/>
                <w:szCs w:val="28"/>
              </w:rPr>
            </w:pPr>
            <w:r w:rsidRPr="003F7FE4">
              <w:rPr>
                <w:rFonts w:hAnsi="標楷體"/>
                <w:b/>
                <w:sz w:val="28"/>
                <w:szCs w:val="28"/>
              </w:rPr>
              <w:t>民眾欠費</w:t>
            </w:r>
          </w:p>
          <w:p w:rsidR="003D2A90" w:rsidRPr="003F7FE4" w:rsidRDefault="003D2A90" w:rsidP="00FD726B">
            <w:pPr>
              <w:jc w:val="center"/>
              <w:rPr>
                <w:rFonts w:hAnsi="標楷體"/>
                <w:b/>
                <w:sz w:val="28"/>
                <w:szCs w:val="28"/>
              </w:rPr>
            </w:pPr>
            <w:r w:rsidRPr="003F7FE4">
              <w:rPr>
                <w:rFonts w:hAnsi="標楷體"/>
                <w:b/>
                <w:sz w:val="28"/>
                <w:szCs w:val="28"/>
              </w:rPr>
              <w:t>金額(元)</w:t>
            </w:r>
          </w:p>
        </w:tc>
      </w:tr>
      <w:tr w:rsidR="003D2A90" w:rsidRPr="003F7FE4" w:rsidTr="00885EDF">
        <w:trPr>
          <w:jc w:val="center"/>
        </w:trPr>
        <w:tc>
          <w:tcPr>
            <w:tcW w:w="766" w:type="dxa"/>
            <w:vMerge/>
          </w:tcPr>
          <w:p w:rsidR="003D2A90" w:rsidRPr="003F7FE4" w:rsidRDefault="003D2A90" w:rsidP="00FD726B">
            <w:pPr>
              <w:rPr>
                <w:rFonts w:hAnsi="標楷體"/>
                <w:b/>
                <w:sz w:val="28"/>
                <w:szCs w:val="28"/>
              </w:rPr>
            </w:pPr>
          </w:p>
        </w:tc>
        <w:tc>
          <w:tcPr>
            <w:tcW w:w="1463" w:type="dxa"/>
            <w:vMerge/>
          </w:tcPr>
          <w:p w:rsidR="003D2A90" w:rsidRPr="003F7FE4" w:rsidRDefault="003D2A90" w:rsidP="00FD726B">
            <w:pPr>
              <w:rPr>
                <w:rFonts w:hAnsi="標楷體"/>
                <w:b/>
                <w:sz w:val="28"/>
                <w:szCs w:val="28"/>
              </w:rPr>
            </w:pPr>
          </w:p>
        </w:tc>
        <w:tc>
          <w:tcPr>
            <w:tcW w:w="1183" w:type="dxa"/>
            <w:vMerge/>
          </w:tcPr>
          <w:p w:rsidR="003D2A90" w:rsidRPr="003F7FE4" w:rsidRDefault="003D2A90" w:rsidP="00FD726B">
            <w:pPr>
              <w:rPr>
                <w:rFonts w:hAnsi="標楷體"/>
                <w:b/>
                <w:sz w:val="28"/>
                <w:szCs w:val="28"/>
              </w:rPr>
            </w:pPr>
          </w:p>
        </w:tc>
        <w:tc>
          <w:tcPr>
            <w:tcW w:w="1058" w:type="dxa"/>
            <w:vAlign w:val="center"/>
          </w:tcPr>
          <w:p w:rsidR="003D2A90" w:rsidRPr="003F7FE4" w:rsidRDefault="003D2A90" w:rsidP="00FD726B">
            <w:pPr>
              <w:jc w:val="center"/>
              <w:rPr>
                <w:rFonts w:hAnsi="標楷體"/>
                <w:b/>
                <w:sz w:val="28"/>
                <w:szCs w:val="28"/>
              </w:rPr>
            </w:pPr>
            <w:r w:rsidRPr="003F7FE4">
              <w:rPr>
                <w:rFonts w:hAnsi="標楷體"/>
                <w:b/>
                <w:sz w:val="28"/>
                <w:szCs w:val="28"/>
              </w:rPr>
              <w:t>金額（b）</w:t>
            </w:r>
          </w:p>
        </w:tc>
        <w:tc>
          <w:tcPr>
            <w:tcW w:w="1519" w:type="dxa"/>
            <w:vAlign w:val="center"/>
          </w:tcPr>
          <w:p w:rsidR="003D2A90" w:rsidRPr="003F7FE4" w:rsidRDefault="003D2A90" w:rsidP="00FD726B">
            <w:pPr>
              <w:jc w:val="center"/>
              <w:rPr>
                <w:rFonts w:hAnsi="標楷體"/>
                <w:b/>
                <w:sz w:val="28"/>
                <w:szCs w:val="28"/>
              </w:rPr>
            </w:pPr>
            <w:r w:rsidRPr="003F7FE4">
              <w:rPr>
                <w:rFonts w:hAnsi="標楷體"/>
                <w:b/>
                <w:sz w:val="28"/>
                <w:szCs w:val="28"/>
              </w:rPr>
              <w:t>﹪（b/a）</w:t>
            </w:r>
          </w:p>
        </w:tc>
        <w:tc>
          <w:tcPr>
            <w:tcW w:w="846" w:type="dxa"/>
            <w:vAlign w:val="center"/>
          </w:tcPr>
          <w:p w:rsidR="003D2A90" w:rsidRPr="003F7FE4" w:rsidRDefault="003D2A90" w:rsidP="00FD726B">
            <w:pPr>
              <w:jc w:val="center"/>
              <w:rPr>
                <w:rFonts w:hAnsi="標楷體"/>
                <w:b/>
                <w:sz w:val="28"/>
                <w:szCs w:val="28"/>
              </w:rPr>
            </w:pPr>
            <w:r w:rsidRPr="003F7FE4">
              <w:rPr>
                <w:rFonts w:hAnsi="標楷體"/>
                <w:b/>
                <w:sz w:val="28"/>
                <w:szCs w:val="28"/>
              </w:rPr>
              <w:t>金額（c）</w:t>
            </w:r>
          </w:p>
        </w:tc>
        <w:tc>
          <w:tcPr>
            <w:tcW w:w="1598" w:type="dxa"/>
            <w:vAlign w:val="center"/>
          </w:tcPr>
          <w:p w:rsidR="003D2A90" w:rsidRPr="003F7FE4" w:rsidRDefault="003D2A90" w:rsidP="00FD726B">
            <w:pPr>
              <w:jc w:val="center"/>
              <w:rPr>
                <w:rFonts w:hAnsi="標楷體"/>
                <w:b/>
                <w:sz w:val="28"/>
                <w:szCs w:val="28"/>
              </w:rPr>
            </w:pPr>
            <w:r w:rsidRPr="003F7FE4">
              <w:rPr>
                <w:rFonts w:hAnsi="標楷體"/>
                <w:b/>
                <w:sz w:val="28"/>
                <w:szCs w:val="28"/>
              </w:rPr>
              <w:t>﹪（c/a）</w:t>
            </w:r>
          </w:p>
        </w:tc>
        <w:tc>
          <w:tcPr>
            <w:tcW w:w="867" w:type="dxa"/>
            <w:vAlign w:val="center"/>
          </w:tcPr>
          <w:p w:rsidR="003D2A90" w:rsidRPr="003C7E2C" w:rsidRDefault="003D2A90" w:rsidP="003D2A90">
            <w:pPr>
              <w:ind w:leftChars="-29" w:rightChars="-28" w:right="-95" w:hangingChars="38" w:hanging="99"/>
              <w:jc w:val="center"/>
              <w:rPr>
                <w:rFonts w:hAnsi="標楷體"/>
                <w:b/>
                <w:sz w:val="24"/>
                <w:szCs w:val="24"/>
              </w:rPr>
            </w:pPr>
            <w:r w:rsidRPr="003C7E2C">
              <w:rPr>
                <w:rFonts w:hAnsi="標楷體"/>
                <w:b/>
                <w:sz w:val="24"/>
                <w:szCs w:val="24"/>
              </w:rPr>
              <w:t>平均數</w:t>
            </w:r>
          </w:p>
        </w:tc>
        <w:tc>
          <w:tcPr>
            <w:tcW w:w="1032" w:type="dxa"/>
            <w:vAlign w:val="center"/>
          </w:tcPr>
          <w:p w:rsidR="003D2A90" w:rsidRPr="003C7E2C" w:rsidRDefault="003D2A90" w:rsidP="00FD726B">
            <w:pPr>
              <w:jc w:val="center"/>
              <w:rPr>
                <w:rFonts w:hAnsi="標楷體"/>
                <w:b/>
                <w:sz w:val="24"/>
                <w:szCs w:val="24"/>
              </w:rPr>
            </w:pPr>
            <w:r w:rsidRPr="003C7E2C">
              <w:rPr>
                <w:rFonts w:hAnsi="標楷體"/>
                <w:b/>
                <w:sz w:val="24"/>
                <w:szCs w:val="24"/>
              </w:rPr>
              <w:t>眾數</w:t>
            </w:r>
          </w:p>
        </w:tc>
      </w:tr>
      <w:tr w:rsidR="003D2A90" w:rsidRPr="0035509E" w:rsidTr="00885EDF">
        <w:trPr>
          <w:jc w:val="center"/>
        </w:trPr>
        <w:tc>
          <w:tcPr>
            <w:tcW w:w="766" w:type="dxa"/>
          </w:tcPr>
          <w:p w:rsidR="003D2A90" w:rsidRPr="003F7FE4" w:rsidRDefault="003D2A90" w:rsidP="00FD726B">
            <w:pPr>
              <w:jc w:val="center"/>
              <w:rPr>
                <w:rFonts w:hAnsi="標楷體"/>
                <w:b/>
                <w:sz w:val="28"/>
                <w:szCs w:val="28"/>
              </w:rPr>
            </w:pPr>
            <w:r w:rsidRPr="003F7FE4">
              <w:rPr>
                <w:rFonts w:hAnsi="標楷體"/>
                <w:b/>
                <w:sz w:val="28"/>
                <w:szCs w:val="28"/>
              </w:rPr>
              <w:t>103</w:t>
            </w:r>
          </w:p>
        </w:tc>
        <w:tc>
          <w:tcPr>
            <w:tcW w:w="146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27,299.0</w:t>
            </w:r>
            <w:r w:rsidRPr="003C7E2C">
              <w:rPr>
                <w:rFonts w:hAnsi="標楷體" w:hint="eastAsia"/>
                <w:color w:val="000000" w:themeColor="text1"/>
                <w:sz w:val="24"/>
                <w:szCs w:val="24"/>
              </w:rPr>
              <w:t>0</w:t>
            </w:r>
          </w:p>
        </w:tc>
        <w:tc>
          <w:tcPr>
            <w:tcW w:w="118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212.</w:t>
            </w:r>
            <w:r w:rsidRPr="003C7E2C">
              <w:rPr>
                <w:rFonts w:hAnsi="標楷體" w:hint="eastAsia"/>
                <w:color w:val="000000" w:themeColor="text1"/>
                <w:sz w:val="24"/>
                <w:szCs w:val="24"/>
              </w:rPr>
              <w:t>47</w:t>
            </w:r>
          </w:p>
        </w:tc>
        <w:tc>
          <w:tcPr>
            <w:tcW w:w="105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211.</w:t>
            </w:r>
            <w:r w:rsidRPr="003C7E2C">
              <w:rPr>
                <w:rFonts w:hAnsi="標楷體" w:hint="eastAsia"/>
                <w:color w:val="000000" w:themeColor="text1"/>
                <w:sz w:val="24"/>
                <w:szCs w:val="24"/>
              </w:rPr>
              <w:t>52</w:t>
            </w:r>
          </w:p>
        </w:tc>
        <w:tc>
          <w:tcPr>
            <w:tcW w:w="1519"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99.</w:t>
            </w:r>
            <w:r w:rsidRPr="003C7E2C">
              <w:rPr>
                <w:rFonts w:hAnsi="標楷體" w:hint="eastAsia"/>
                <w:color w:val="000000" w:themeColor="text1"/>
                <w:sz w:val="24"/>
                <w:szCs w:val="24"/>
              </w:rPr>
              <w:t>55</w:t>
            </w:r>
          </w:p>
        </w:tc>
        <w:tc>
          <w:tcPr>
            <w:tcW w:w="846"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0.9</w:t>
            </w:r>
            <w:r w:rsidRPr="003C7E2C">
              <w:rPr>
                <w:rFonts w:hAnsi="標楷體" w:hint="eastAsia"/>
                <w:color w:val="000000" w:themeColor="text1"/>
                <w:sz w:val="24"/>
                <w:szCs w:val="24"/>
              </w:rPr>
              <w:t>3</w:t>
            </w:r>
          </w:p>
        </w:tc>
        <w:tc>
          <w:tcPr>
            <w:tcW w:w="159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0.4</w:t>
            </w:r>
            <w:r w:rsidRPr="003C7E2C">
              <w:rPr>
                <w:rFonts w:hAnsi="標楷體" w:hint="eastAsia"/>
                <w:color w:val="000000" w:themeColor="text1"/>
                <w:sz w:val="24"/>
                <w:szCs w:val="24"/>
              </w:rPr>
              <w:t>4</w:t>
            </w:r>
          </w:p>
        </w:tc>
        <w:tc>
          <w:tcPr>
            <w:tcW w:w="867"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7</w:t>
            </w:r>
            <w:r w:rsidRPr="003C7E2C">
              <w:rPr>
                <w:rFonts w:hAnsi="標楷體" w:hint="eastAsia"/>
                <w:color w:val="000000" w:themeColor="text1"/>
                <w:sz w:val="24"/>
                <w:szCs w:val="24"/>
              </w:rPr>
              <w:t>4.57</w:t>
            </w:r>
          </w:p>
        </w:tc>
        <w:tc>
          <w:tcPr>
            <w:tcW w:w="1032"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4</w:t>
            </w:r>
            <w:r w:rsidRPr="003C7E2C">
              <w:rPr>
                <w:rFonts w:hAnsi="標楷體" w:hint="eastAsia"/>
                <w:color w:val="000000" w:themeColor="text1"/>
                <w:sz w:val="24"/>
                <w:szCs w:val="24"/>
              </w:rPr>
              <w:t>.28</w:t>
            </w:r>
          </w:p>
        </w:tc>
      </w:tr>
      <w:tr w:rsidR="003D2A90" w:rsidRPr="0035509E" w:rsidTr="00885EDF">
        <w:trPr>
          <w:jc w:val="center"/>
        </w:trPr>
        <w:tc>
          <w:tcPr>
            <w:tcW w:w="766" w:type="dxa"/>
          </w:tcPr>
          <w:p w:rsidR="003D2A90" w:rsidRPr="003F7FE4" w:rsidRDefault="003D2A90" w:rsidP="00FD726B">
            <w:pPr>
              <w:jc w:val="center"/>
              <w:rPr>
                <w:rFonts w:hAnsi="標楷體"/>
                <w:b/>
                <w:sz w:val="28"/>
                <w:szCs w:val="28"/>
              </w:rPr>
            </w:pPr>
            <w:r w:rsidRPr="003F7FE4">
              <w:rPr>
                <w:rFonts w:hAnsi="標楷體"/>
                <w:b/>
                <w:sz w:val="28"/>
                <w:szCs w:val="28"/>
              </w:rPr>
              <w:t>104</w:t>
            </w:r>
          </w:p>
        </w:tc>
        <w:tc>
          <w:tcPr>
            <w:tcW w:w="146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28,879.</w:t>
            </w:r>
            <w:r w:rsidRPr="003C7E2C">
              <w:rPr>
                <w:rFonts w:hAnsi="標楷體" w:hint="eastAsia"/>
                <w:color w:val="000000" w:themeColor="text1"/>
                <w:sz w:val="24"/>
                <w:szCs w:val="24"/>
              </w:rPr>
              <w:t>77</w:t>
            </w:r>
          </w:p>
        </w:tc>
        <w:tc>
          <w:tcPr>
            <w:tcW w:w="118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224.</w:t>
            </w:r>
            <w:r w:rsidRPr="003C7E2C">
              <w:rPr>
                <w:rFonts w:hAnsi="標楷體" w:hint="eastAsia"/>
                <w:color w:val="000000" w:themeColor="text1"/>
                <w:sz w:val="24"/>
                <w:szCs w:val="24"/>
              </w:rPr>
              <w:t>76</w:t>
            </w:r>
          </w:p>
        </w:tc>
        <w:tc>
          <w:tcPr>
            <w:tcW w:w="105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223.</w:t>
            </w:r>
            <w:r w:rsidRPr="003C7E2C">
              <w:rPr>
                <w:rFonts w:hAnsi="標楷體" w:hint="eastAsia"/>
                <w:color w:val="000000" w:themeColor="text1"/>
                <w:sz w:val="24"/>
                <w:szCs w:val="24"/>
              </w:rPr>
              <w:t>41</w:t>
            </w:r>
          </w:p>
        </w:tc>
        <w:tc>
          <w:tcPr>
            <w:tcW w:w="1519"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99.4</w:t>
            </w:r>
            <w:r w:rsidRPr="003C7E2C">
              <w:rPr>
                <w:rFonts w:hAnsi="標楷體" w:hint="eastAsia"/>
                <w:color w:val="000000" w:themeColor="text1"/>
                <w:sz w:val="24"/>
                <w:szCs w:val="24"/>
              </w:rPr>
              <w:t>0</w:t>
            </w:r>
          </w:p>
        </w:tc>
        <w:tc>
          <w:tcPr>
            <w:tcW w:w="846"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1.3</w:t>
            </w:r>
            <w:r w:rsidRPr="003C7E2C">
              <w:rPr>
                <w:rFonts w:hAnsi="標楷體" w:hint="eastAsia"/>
                <w:color w:val="000000" w:themeColor="text1"/>
                <w:sz w:val="24"/>
                <w:szCs w:val="24"/>
              </w:rPr>
              <w:t>3</w:t>
            </w:r>
          </w:p>
        </w:tc>
        <w:tc>
          <w:tcPr>
            <w:tcW w:w="159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0.</w:t>
            </w:r>
            <w:r w:rsidRPr="003C7E2C">
              <w:rPr>
                <w:rFonts w:hAnsi="標楷體" w:hint="eastAsia"/>
                <w:color w:val="000000" w:themeColor="text1"/>
                <w:sz w:val="24"/>
                <w:szCs w:val="24"/>
              </w:rPr>
              <w:t>59</w:t>
            </w:r>
          </w:p>
        </w:tc>
        <w:tc>
          <w:tcPr>
            <w:tcW w:w="867"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79</w:t>
            </w:r>
            <w:r w:rsidRPr="003C7E2C">
              <w:rPr>
                <w:rFonts w:hAnsi="標楷體" w:hint="eastAsia"/>
                <w:color w:val="000000" w:themeColor="text1"/>
                <w:sz w:val="24"/>
                <w:szCs w:val="24"/>
              </w:rPr>
              <w:t>.17</w:t>
            </w:r>
          </w:p>
        </w:tc>
        <w:tc>
          <w:tcPr>
            <w:tcW w:w="1032"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4</w:t>
            </w:r>
            <w:r w:rsidRPr="003C7E2C">
              <w:rPr>
                <w:rFonts w:hAnsi="標楷體" w:hint="eastAsia"/>
                <w:color w:val="000000" w:themeColor="text1"/>
                <w:sz w:val="24"/>
                <w:szCs w:val="24"/>
              </w:rPr>
              <w:t>.34</w:t>
            </w:r>
          </w:p>
        </w:tc>
      </w:tr>
      <w:tr w:rsidR="003D2A90" w:rsidRPr="0035509E" w:rsidTr="00885EDF">
        <w:trPr>
          <w:jc w:val="center"/>
        </w:trPr>
        <w:tc>
          <w:tcPr>
            <w:tcW w:w="766" w:type="dxa"/>
          </w:tcPr>
          <w:p w:rsidR="003D2A90" w:rsidRPr="003F7FE4" w:rsidRDefault="003D2A90" w:rsidP="00FD726B">
            <w:pPr>
              <w:jc w:val="center"/>
              <w:rPr>
                <w:rFonts w:hAnsi="標楷體"/>
                <w:b/>
                <w:sz w:val="28"/>
                <w:szCs w:val="28"/>
              </w:rPr>
            </w:pPr>
            <w:r w:rsidRPr="003F7FE4">
              <w:rPr>
                <w:rFonts w:hAnsi="標楷體"/>
                <w:b/>
                <w:sz w:val="28"/>
                <w:szCs w:val="28"/>
              </w:rPr>
              <w:t>105</w:t>
            </w:r>
          </w:p>
        </w:tc>
        <w:tc>
          <w:tcPr>
            <w:tcW w:w="146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29,919.6</w:t>
            </w:r>
            <w:r w:rsidRPr="003C7E2C">
              <w:rPr>
                <w:rFonts w:hAnsi="標楷體" w:hint="eastAsia"/>
                <w:color w:val="000000" w:themeColor="text1"/>
                <w:sz w:val="24"/>
                <w:szCs w:val="24"/>
              </w:rPr>
              <w:t>4</w:t>
            </w:r>
          </w:p>
        </w:tc>
        <w:tc>
          <w:tcPr>
            <w:tcW w:w="118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232.</w:t>
            </w:r>
            <w:r w:rsidRPr="003C7E2C">
              <w:rPr>
                <w:rFonts w:hAnsi="標楷體" w:hint="eastAsia"/>
                <w:color w:val="000000" w:themeColor="text1"/>
                <w:sz w:val="24"/>
                <w:szCs w:val="24"/>
              </w:rPr>
              <w:t>8</w:t>
            </w:r>
            <w:r w:rsidRPr="003C7E2C">
              <w:rPr>
                <w:rFonts w:hAnsi="標楷體"/>
                <w:color w:val="000000" w:themeColor="text1"/>
                <w:sz w:val="24"/>
                <w:szCs w:val="24"/>
              </w:rPr>
              <w:t>9</w:t>
            </w:r>
          </w:p>
        </w:tc>
        <w:tc>
          <w:tcPr>
            <w:tcW w:w="105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231.0</w:t>
            </w:r>
            <w:r w:rsidRPr="003C7E2C">
              <w:rPr>
                <w:rFonts w:hAnsi="標楷體" w:hint="eastAsia"/>
                <w:color w:val="000000" w:themeColor="text1"/>
                <w:sz w:val="24"/>
                <w:szCs w:val="24"/>
              </w:rPr>
              <w:t>2</w:t>
            </w:r>
          </w:p>
        </w:tc>
        <w:tc>
          <w:tcPr>
            <w:tcW w:w="1519"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99.2</w:t>
            </w:r>
            <w:r w:rsidRPr="003C7E2C">
              <w:rPr>
                <w:rFonts w:hAnsi="標楷體" w:hint="eastAsia"/>
                <w:color w:val="000000" w:themeColor="text1"/>
                <w:sz w:val="24"/>
                <w:szCs w:val="24"/>
              </w:rPr>
              <w:t>0</w:t>
            </w:r>
          </w:p>
        </w:tc>
        <w:tc>
          <w:tcPr>
            <w:tcW w:w="846"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1.</w:t>
            </w:r>
            <w:r w:rsidRPr="003C7E2C">
              <w:rPr>
                <w:rFonts w:hAnsi="標楷體" w:hint="eastAsia"/>
                <w:color w:val="000000" w:themeColor="text1"/>
                <w:sz w:val="24"/>
                <w:szCs w:val="24"/>
              </w:rPr>
              <w:t xml:space="preserve">85 </w:t>
            </w:r>
          </w:p>
        </w:tc>
        <w:tc>
          <w:tcPr>
            <w:tcW w:w="159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0.</w:t>
            </w:r>
            <w:r w:rsidRPr="003C7E2C">
              <w:rPr>
                <w:rFonts w:hAnsi="標楷體" w:hint="eastAsia"/>
                <w:color w:val="000000" w:themeColor="text1"/>
                <w:sz w:val="24"/>
                <w:szCs w:val="24"/>
              </w:rPr>
              <w:t>79</w:t>
            </w:r>
          </w:p>
        </w:tc>
        <w:tc>
          <w:tcPr>
            <w:tcW w:w="867"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83</w:t>
            </w:r>
            <w:r w:rsidRPr="003C7E2C">
              <w:rPr>
                <w:rFonts w:hAnsi="標楷體" w:hint="eastAsia"/>
                <w:color w:val="000000" w:themeColor="text1"/>
                <w:sz w:val="24"/>
                <w:szCs w:val="24"/>
              </w:rPr>
              <w:t>.00</w:t>
            </w:r>
          </w:p>
        </w:tc>
        <w:tc>
          <w:tcPr>
            <w:tcW w:w="1032"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4</w:t>
            </w:r>
            <w:r w:rsidRPr="003C7E2C">
              <w:rPr>
                <w:rFonts w:hAnsi="標楷體" w:hint="eastAsia"/>
                <w:color w:val="000000" w:themeColor="text1"/>
                <w:sz w:val="24"/>
                <w:szCs w:val="24"/>
              </w:rPr>
              <w:t>.37</w:t>
            </w:r>
          </w:p>
        </w:tc>
      </w:tr>
      <w:tr w:rsidR="003D2A90" w:rsidRPr="0035509E" w:rsidTr="00885EDF">
        <w:trPr>
          <w:jc w:val="center"/>
        </w:trPr>
        <w:tc>
          <w:tcPr>
            <w:tcW w:w="766" w:type="dxa"/>
          </w:tcPr>
          <w:p w:rsidR="003D2A90" w:rsidRPr="003F7FE4" w:rsidRDefault="003D2A90" w:rsidP="00FD726B">
            <w:pPr>
              <w:jc w:val="center"/>
              <w:rPr>
                <w:rFonts w:hAnsi="標楷體"/>
                <w:b/>
                <w:sz w:val="28"/>
                <w:szCs w:val="28"/>
              </w:rPr>
            </w:pPr>
            <w:r w:rsidRPr="003F7FE4">
              <w:rPr>
                <w:rFonts w:hAnsi="標楷體"/>
                <w:b/>
                <w:sz w:val="28"/>
                <w:szCs w:val="28"/>
              </w:rPr>
              <w:t>106</w:t>
            </w:r>
          </w:p>
        </w:tc>
        <w:tc>
          <w:tcPr>
            <w:tcW w:w="146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30,417.4</w:t>
            </w:r>
            <w:r w:rsidRPr="003C7E2C">
              <w:rPr>
                <w:rFonts w:hAnsi="標楷體" w:hint="eastAsia"/>
                <w:color w:val="000000" w:themeColor="text1"/>
                <w:sz w:val="24"/>
                <w:szCs w:val="24"/>
              </w:rPr>
              <w:t>4</w:t>
            </w:r>
          </w:p>
        </w:tc>
        <w:tc>
          <w:tcPr>
            <w:tcW w:w="1183"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237.0</w:t>
            </w:r>
            <w:r w:rsidRPr="003C7E2C">
              <w:rPr>
                <w:rFonts w:hAnsi="標楷體" w:hint="eastAsia"/>
                <w:color w:val="000000" w:themeColor="text1"/>
                <w:sz w:val="24"/>
                <w:szCs w:val="24"/>
              </w:rPr>
              <w:t>0</w:t>
            </w:r>
          </w:p>
        </w:tc>
        <w:tc>
          <w:tcPr>
            <w:tcW w:w="105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231.3</w:t>
            </w:r>
            <w:r w:rsidRPr="003C7E2C">
              <w:rPr>
                <w:rFonts w:hAnsi="標楷體" w:hint="eastAsia"/>
                <w:color w:val="000000" w:themeColor="text1"/>
                <w:sz w:val="24"/>
                <w:szCs w:val="24"/>
              </w:rPr>
              <w:t>3</w:t>
            </w:r>
          </w:p>
        </w:tc>
        <w:tc>
          <w:tcPr>
            <w:tcW w:w="1519"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97.6</w:t>
            </w:r>
            <w:r w:rsidRPr="003C7E2C">
              <w:rPr>
                <w:rFonts w:hAnsi="標楷體" w:hint="eastAsia"/>
                <w:color w:val="000000" w:themeColor="text1"/>
                <w:sz w:val="24"/>
                <w:szCs w:val="24"/>
              </w:rPr>
              <w:t>1</w:t>
            </w:r>
          </w:p>
        </w:tc>
        <w:tc>
          <w:tcPr>
            <w:tcW w:w="846"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5.</w:t>
            </w:r>
            <w:r w:rsidRPr="003C7E2C">
              <w:rPr>
                <w:rFonts w:hAnsi="標楷體" w:hint="eastAsia"/>
                <w:color w:val="000000" w:themeColor="text1"/>
                <w:sz w:val="24"/>
                <w:szCs w:val="24"/>
              </w:rPr>
              <w:t>66</w:t>
            </w:r>
          </w:p>
        </w:tc>
        <w:tc>
          <w:tcPr>
            <w:tcW w:w="1598" w:type="dxa"/>
            <w:vAlign w:val="center"/>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2.</w:t>
            </w:r>
            <w:r w:rsidRPr="003C7E2C">
              <w:rPr>
                <w:rFonts w:hAnsi="標楷體" w:hint="eastAsia"/>
                <w:color w:val="000000" w:themeColor="text1"/>
                <w:sz w:val="24"/>
                <w:szCs w:val="24"/>
              </w:rPr>
              <w:t>39</w:t>
            </w:r>
          </w:p>
        </w:tc>
        <w:tc>
          <w:tcPr>
            <w:tcW w:w="867"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85</w:t>
            </w:r>
            <w:r w:rsidRPr="003C7E2C">
              <w:rPr>
                <w:rFonts w:hAnsi="標楷體" w:hint="eastAsia"/>
                <w:color w:val="000000" w:themeColor="text1"/>
                <w:sz w:val="24"/>
                <w:szCs w:val="24"/>
              </w:rPr>
              <w:t>.74</w:t>
            </w:r>
          </w:p>
        </w:tc>
        <w:tc>
          <w:tcPr>
            <w:tcW w:w="1032" w:type="dxa"/>
          </w:tcPr>
          <w:p w:rsidR="003D2A90" w:rsidRPr="003C7E2C" w:rsidRDefault="003D2A90" w:rsidP="00FD726B">
            <w:pPr>
              <w:jc w:val="center"/>
              <w:rPr>
                <w:rFonts w:hAnsi="標楷體"/>
                <w:color w:val="000000" w:themeColor="text1"/>
                <w:sz w:val="24"/>
                <w:szCs w:val="24"/>
              </w:rPr>
            </w:pPr>
            <w:r w:rsidRPr="003C7E2C">
              <w:rPr>
                <w:rFonts w:hAnsi="標楷體"/>
                <w:color w:val="000000" w:themeColor="text1"/>
                <w:sz w:val="24"/>
                <w:szCs w:val="24"/>
              </w:rPr>
              <w:t>4</w:t>
            </w:r>
            <w:r w:rsidRPr="003C7E2C">
              <w:rPr>
                <w:rFonts w:hAnsi="標楷體" w:hint="eastAsia"/>
                <w:color w:val="000000" w:themeColor="text1"/>
                <w:sz w:val="24"/>
                <w:szCs w:val="24"/>
              </w:rPr>
              <w:t>.40</w:t>
            </w:r>
          </w:p>
        </w:tc>
      </w:tr>
    </w:tbl>
    <w:p w:rsidR="003D2A90" w:rsidRPr="0035509E" w:rsidRDefault="003D2A90" w:rsidP="00C73B33">
      <w:pPr>
        <w:snapToGrid w:val="0"/>
        <w:spacing w:line="240" w:lineRule="exact"/>
        <w:ind w:leftChars="-218" w:left="41" w:rightChars="-165" w:right="-561" w:hangingChars="301" w:hanging="783"/>
        <w:rPr>
          <w:rFonts w:hAnsi="標楷體"/>
          <w:color w:val="000000" w:themeColor="text1"/>
          <w:sz w:val="24"/>
          <w:szCs w:val="24"/>
        </w:rPr>
      </w:pPr>
      <w:r w:rsidRPr="0035509E">
        <w:rPr>
          <w:rFonts w:hAnsi="標楷體" w:hint="eastAsia"/>
          <w:color w:val="000000" w:themeColor="text1"/>
          <w:sz w:val="24"/>
          <w:szCs w:val="24"/>
        </w:rPr>
        <w:t>註1</w:t>
      </w:r>
      <w:r w:rsidRPr="0035509E">
        <w:rPr>
          <w:rFonts w:hAnsi="標楷體"/>
          <w:color w:val="000000" w:themeColor="text1"/>
          <w:sz w:val="24"/>
          <w:szCs w:val="24"/>
        </w:rPr>
        <w:t>：</w:t>
      </w:r>
      <w:r w:rsidRPr="0035509E">
        <w:rPr>
          <w:rFonts w:hAnsi="標楷體" w:hint="eastAsia"/>
          <w:color w:val="000000" w:themeColor="text1"/>
          <w:sz w:val="24"/>
          <w:szCs w:val="24"/>
        </w:rPr>
        <w:t>「延車公里」</w:t>
      </w:r>
      <w:r w:rsidRPr="003C7E2C">
        <w:rPr>
          <w:rFonts w:hAnsi="標楷體"/>
          <w:color w:val="000000" w:themeColor="text1"/>
          <w:sz w:val="24"/>
          <w:szCs w:val="24"/>
        </w:rPr>
        <w:t>是指每輛車行駛的里程，故總延車公里是指所有車輛行駛的總公里數。</w:t>
      </w:r>
    </w:p>
    <w:p w:rsidR="003D2A90" w:rsidRPr="0035509E" w:rsidRDefault="003D2A90" w:rsidP="00C73B33">
      <w:pPr>
        <w:snapToGrid w:val="0"/>
        <w:spacing w:line="240" w:lineRule="exact"/>
        <w:ind w:leftChars="-218" w:left="41" w:rightChars="-165" w:right="-561" w:hangingChars="301" w:hanging="783"/>
        <w:rPr>
          <w:rFonts w:hAnsi="標楷體"/>
          <w:color w:val="000000" w:themeColor="text1"/>
          <w:sz w:val="24"/>
          <w:szCs w:val="24"/>
        </w:rPr>
      </w:pPr>
      <w:r w:rsidRPr="0035509E">
        <w:rPr>
          <w:rFonts w:hAnsi="標楷體"/>
          <w:color w:val="000000" w:themeColor="text1"/>
          <w:sz w:val="24"/>
          <w:szCs w:val="24"/>
        </w:rPr>
        <w:t>註</w:t>
      </w:r>
      <w:r w:rsidRPr="0035509E">
        <w:rPr>
          <w:rFonts w:hAnsi="標楷體" w:hint="eastAsia"/>
          <w:color w:val="000000" w:themeColor="text1"/>
          <w:sz w:val="24"/>
          <w:szCs w:val="24"/>
        </w:rPr>
        <w:t>2</w:t>
      </w:r>
      <w:r w:rsidRPr="0035509E">
        <w:rPr>
          <w:rFonts w:hAnsi="標楷體"/>
          <w:color w:val="000000" w:themeColor="text1"/>
          <w:sz w:val="24"/>
          <w:szCs w:val="24"/>
        </w:rPr>
        <w:t>：年度別係指發生通行欠費之時間點</w:t>
      </w:r>
      <w:r w:rsidRPr="0035509E">
        <w:rPr>
          <w:rFonts w:hAnsi="標楷體" w:hint="eastAsia"/>
          <w:color w:val="000000" w:themeColor="text1"/>
          <w:sz w:val="24"/>
          <w:szCs w:val="24"/>
        </w:rPr>
        <w:t>；</w:t>
      </w:r>
      <w:r w:rsidRPr="0035509E">
        <w:rPr>
          <w:rFonts w:hAnsi="標楷體"/>
          <w:color w:val="000000" w:themeColor="text1"/>
          <w:sz w:val="24"/>
          <w:szCs w:val="24"/>
        </w:rPr>
        <w:t>應收通行費金額包含</w:t>
      </w:r>
      <w:r w:rsidRPr="0035509E">
        <w:rPr>
          <w:rFonts w:hAnsi="標楷體" w:hint="eastAsia"/>
          <w:color w:val="000000" w:themeColor="text1"/>
          <w:sz w:val="24"/>
          <w:szCs w:val="24"/>
        </w:rPr>
        <w:t>已</w:t>
      </w:r>
      <w:r w:rsidRPr="0035509E">
        <w:rPr>
          <w:rFonts w:hAnsi="標楷體"/>
          <w:color w:val="000000" w:themeColor="text1"/>
          <w:sz w:val="24"/>
          <w:szCs w:val="24"/>
        </w:rPr>
        <w:t>繳費金額及尚未繳費金額。</w:t>
      </w:r>
    </w:p>
    <w:p w:rsidR="003D2A90" w:rsidRPr="0035509E" w:rsidRDefault="003D2A90" w:rsidP="00C73B33">
      <w:pPr>
        <w:snapToGrid w:val="0"/>
        <w:spacing w:line="240" w:lineRule="exact"/>
        <w:ind w:leftChars="-219" w:left="-147" w:rightChars="-215" w:right="-731" w:hangingChars="230" w:hanging="598"/>
        <w:rPr>
          <w:rFonts w:hAnsi="標楷體"/>
          <w:color w:val="000000" w:themeColor="text1"/>
          <w:sz w:val="24"/>
          <w:szCs w:val="24"/>
        </w:rPr>
      </w:pPr>
      <w:r w:rsidRPr="0035509E">
        <w:rPr>
          <w:rFonts w:hAnsi="標楷體" w:hint="eastAsia"/>
          <w:color w:val="000000" w:themeColor="text1"/>
          <w:sz w:val="24"/>
          <w:szCs w:val="24"/>
        </w:rPr>
        <w:t>註3</w:t>
      </w:r>
      <w:r w:rsidRPr="0035509E">
        <w:rPr>
          <w:rFonts w:hAnsi="標楷體"/>
          <w:color w:val="000000" w:themeColor="text1"/>
          <w:sz w:val="24"/>
          <w:szCs w:val="24"/>
        </w:rPr>
        <w:t>：</w:t>
      </w:r>
      <w:r w:rsidRPr="0035509E">
        <w:rPr>
          <w:rFonts w:hAnsi="標楷體" w:hint="eastAsia"/>
          <w:color w:val="000000" w:themeColor="text1"/>
          <w:sz w:val="24"/>
          <w:szCs w:val="24"/>
        </w:rPr>
        <w:t>民眾欠費金額平均數為當年度欠費發生時間至106年底止，</w:t>
      </w:r>
      <w:r w:rsidRPr="0035509E">
        <w:rPr>
          <w:rFonts w:hAnsi="標楷體"/>
          <w:color w:val="000000" w:themeColor="text1"/>
          <w:sz w:val="24"/>
          <w:szCs w:val="24"/>
        </w:rPr>
        <w:t>尚未補繳之每輛車</w:t>
      </w:r>
      <w:r w:rsidRPr="00C73B33">
        <w:rPr>
          <w:rFonts w:ascii="Times New Roman"/>
          <w:color w:val="000000" w:themeColor="text1"/>
          <w:sz w:val="24"/>
          <w:szCs w:val="24"/>
        </w:rPr>
        <w:t>平均</w:t>
      </w:r>
      <w:r w:rsidRPr="0035509E">
        <w:rPr>
          <w:rFonts w:hAnsi="標楷體"/>
          <w:color w:val="000000" w:themeColor="text1"/>
          <w:sz w:val="24"/>
          <w:szCs w:val="24"/>
        </w:rPr>
        <w:t>欠費金額。</w:t>
      </w:r>
    </w:p>
    <w:p w:rsidR="003D2A90" w:rsidRDefault="003D2A90" w:rsidP="00C73B33">
      <w:pPr>
        <w:snapToGrid w:val="0"/>
        <w:spacing w:line="240" w:lineRule="exact"/>
        <w:ind w:leftChars="-218" w:left="41" w:rightChars="-165" w:right="-561" w:hangingChars="301" w:hanging="783"/>
        <w:rPr>
          <w:rFonts w:hAnsi="標楷體"/>
          <w:color w:val="000000" w:themeColor="text1"/>
          <w:sz w:val="24"/>
          <w:szCs w:val="24"/>
        </w:rPr>
      </w:pPr>
      <w:r w:rsidRPr="0035509E">
        <w:rPr>
          <w:rFonts w:hAnsi="標楷體"/>
          <w:color w:val="000000" w:themeColor="text1"/>
          <w:sz w:val="24"/>
          <w:szCs w:val="24"/>
        </w:rPr>
        <w:t>註</w:t>
      </w:r>
      <w:r w:rsidRPr="0035509E">
        <w:rPr>
          <w:rFonts w:hAnsi="標楷體" w:hint="eastAsia"/>
          <w:color w:val="000000" w:themeColor="text1"/>
          <w:sz w:val="24"/>
          <w:szCs w:val="24"/>
        </w:rPr>
        <w:t>4</w:t>
      </w:r>
      <w:r w:rsidRPr="0035509E">
        <w:rPr>
          <w:rFonts w:hAnsi="標楷體"/>
          <w:color w:val="000000" w:themeColor="text1"/>
          <w:sz w:val="24"/>
          <w:szCs w:val="24"/>
        </w:rPr>
        <w:t>：民眾欠費金額眾數為</w:t>
      </w:r>
      <w:r w:rsidRPr="0035509E">
        <w:rPr>
          <w:rFonts w:hAnsi="標楷體" w:hint="eastAsia"/>
          <w:color w:val="000000" w:themeColor="text1"/>
          <w:sz w:val="24"/>
          <w:szCs w:val="24"/>
        </w:rPr>
        <w:t>當</w:t>
      </w:r>
      <w:r w:rsidRPr="0035509E">
        <w:rPr>
          <w:rFonts w:hAnsi="標楷體"/>
          <w:color w:val="000000" w:themeColor="text1"/>
          <w:sz w:val="24"/>
          <w:szCs w:val="24"/>
        </w:rPr>
        <w:t>年度欠費發生時間至106年</w:t>
      </w:r>
      <w:r w:rsidRPr="0035509E">
        <w:rPr>
          <w:rFonts w:hAnsi="標楷體" w:hint="eastAsia"/>
          <w:color w:val="000000" w:themeColor="text1"/>
          <w:sz w:val="24"/>
          <w:szCs w:val="24"/>
        </w:rPr>
        <w:t>底止</w:t>
      </w:r>
      <w:r w:rsidRPr="0035509E">
        <w:rPr>
          <w:rFonts w:hAnsi="標楷體"/>
          <w:color w:val="000000" w:themeColor="text1"/>
          <w:sz w:val="24"/>
          <w:szCs w:val="24"/>
        </w:rPr>
        <w:t>，欠繳最多次數之金額。</w:t>
      </w:r>
    </w:p>
    <w:p w:rsidR="003D2A90" w:rsidRDefault="003D2A90" w:rsidP="00C73B33">
      <w:pPr>
        <w:snapToGrid w:val="0"/>
        <w:spacing w:line="240" w:lineRule="exact"/>
        <w:ind w:leftChars="-219" w:left="-147" w:rightChars="-215" w:right="-731" w:hangingChars="230" w:hanging="598"/>
        <w:rPr>
          <w:rFonts w:hAnsi="標楷體"/>
          <w:color w:val="000000" w:themeColor="text1"/>
          <w:sz w:val="24"/>
          <w:szCs w:val="24"/>
        </w:rPr>
      </w:pPr>
      <w:r>
        <w:rPr>
          <w:rFonts w:hAnsi="標楷體" w:hint="eastAsia"/>
          <w:color w:val="000000" w:themeColor="text1"/>
          <w:sz w:val="24"/>
          <w:szCs w:val="24"/>
        </w:rPr>
        <w:t>註5：</w:t>
      </w:r>
      <w:r w:rsidRPr="00280A0D">
        <w:rPr>
          <w:rFonts w:ascii="Times New Roman"/>
          <w:color w:val="000000" w:themeColor="text1"/>
          <w:sz w:val="24"/>
          <w:szCs w:val="24"/>
        </w:rPr>
        <w:t>106</w:t>
      </w:r>
      <w:r w:rsidRPr="00280A0D">
        <w:rPr>
          <w:rFonts w:ascii="Times New Roman"/>
          <w:color w:val="000000" w:themeColor="text1"/>
          <w:sz w:val="24"/>
          <w:szCs w:val="24"/>
        </w:rPr>
        <w:t>年</w:t>
      </w:r>
      <w:r w:rsidRPr="00280A0D">
        <w:rPr>
          <w:rFonts w:ascii="Times New Roman"/>
          <w:color w:val="000000" w:themeColor="text1"/>
          <w:sz w:val="24"/>
          <w:szCs w:val="24"/>
        </w:rPr>
        <w:t>11</w:t>
      </w:r>
      <w:r w:rsidRPr="00280A0D">
        <w:rPr>
          <w:rFonts w:ascii="Times New Roman"/>
          <w:color w:val="000000" w:themeColor="text1"/>
          <w:sz w:val="24"/>
          <w:szCs w:val="24"/>
        </w:rPr>
        <w:t>月及</w:t>
      </w:r>
      <w:r w:rsidRPr="00280A0D">
        <w:rPr>
          <w:rFonts w:ascii="Times New Roman"/>
          <w:color w:val="000000" w:themeColor="text1"/>
          <w:sz w:val="24"/>
          <w:szCs w:val="24"/>
        </w:rPr>
        <w:t>12</w:t>
      </w:r>
      <w:r w:rsidRPr="00280A0D">
        <w:rPr>
          <w:rFonts w:ascii="Times New Roman"/>
          <w:color w:val="000000" w:themeColor="text1"/>
          <w:sz w:val="24"/>
          <w:szCs w:val="24"/>
        </w:rPr>
        <w:t>月</w:t>
      </w:r>
      <w:r>
        <w:rPr>
          <w:rFonts w:ascii="Times New Roman"/>
          <w:color w:val="000000" w:themeColor="text1"/>
          <w:sz w:val="24"/>
          <w:szCs w:val="24"/>
        </w:rPr>
        <w:t>通行欠費尚在追繳階段</w:t>
      </w:r>
      <w:r>
        <w:rPr>
          <w:rFonts w:ascii="Times New Roman" w:hint="eastAsia"/>
          <w:color w:val="000000" w:themeColor="text1"/>
          <w:sz w:val="24"/>
          <w:szCs w:val="24"/>
        </w:rPr>
        <w:t>(</w:t>
      </w:r>
      <w:r>
        <w:rPr>
          <w:rFonts w:ascii="Times New Roman"/>
          <w:color w:val="000000" w:themeColor="text1"/>
          <w:sz w:val="24"/>
          <w:szCs w:val="24"/>
        </w:rPr>
        <w:t>未逾清償期</w:t>
      </w:r>
      <w:r>
        <w:rPr>
          <w:rFonts w:ascii="Times New Roman" w:hint="eastAsia"/>
          <w:color w:val="000000" w:themeColor="text1"/>
          <w:sz w:val="24"/>
          <w:szCs w:val="24"/>
        </w:rPr>
        <w:t>)</w:t>
      </w:r>
      <w:r>
        <w:rPr>
          <w:rFonts w:ascii="Times New Roman"/>
          <w:color w:val="000000" w:themeColor="text1"/>
          <w:sz w:val="24"/>
          <w:szCs w:val="24"/>
        </w:rPr>
        <w:t>，故通行欠費金額比例略高於其他年度。</w:t>
      </w:r>
    </w:p>
    <w:p w:rsidR="003D2A90" w:rsidRPr="0035509E" w:rsidRDefault="00885EDF" w:rsidP="00C73B33">
      <w:pPr>
        <w:snapToGrid w:val="0"/>
        <w:spacing w:line="240" w:lineRule="exact"/>
        <w:ind w:leftChars="-218" w:left="41" w:rightChars="-165" w:right="-561" w:hangingChars="301" w:hanging="783"/>
        <w:rPr>
          <w:rFonts w:hAnsi="標楷體"/>
          <w:color w:val="000000" w:themeColor="text1"/>
          <w:sz w:val="24"/>
          <w:szCs w:val="24"/>
        </w:rPr>
      </w:pPr>
      <w:r>
        <w:rPr>
          <w:rFonts w:hAnsi="標楷體" w:hint="eastAsia"/>
          <w:color w:val="000000" w:themeColor="text1"/>
          <w:sz w:val="24"/>
          <w:szCs w:val="24"/>
        </w:rPr>
        <w:t>資料來源：高公局</w:t>
      </w:r>
      <w:r w:rsidR="003D2A90">
        <w:rPr>
          <w:rFonts w:hAnsi="標楷體" w:hint="eastAsia"/>
          <w:color w:val="000000" w:themeColor="text1"/>
          <w:sz w:val="24"/>
          <w:szCs w:val="24"/>
        </w:rPr>
        <w:t>。</w:t>
      </w:r>
    </w:p>
    <w:p w:rsidR="003D2A90" w:rsidRPr="0035509E" w:rsidRDefault="003D2A90" w:rsidP="003D2A90">
      <w:pPr>
        <w:pStyle w:val="3"/>
        <w:numPr>
          <w:ilvl w:val="0"/>
          <w:numId w:val="0"/>
        </w:numPr>
        <w:ind w:left="1361" w:firstLineChars="213" w:firstLine="725"/>
        <w:rPr>
          <w:shd w:val="pct15" w:color="auto" w:fill="FFFFFF"/>
        </w:rPr>
      </w:pPr>
    </w:p>
    <w:p w:rsidR="003D2A90" w:rsidRDefault="003D2A90" w:rsidP="00885EDF">
      <w:pPr>
        <w:pStyle w:val="4"/>
      </w:pPr>
      <w:proofErr w:type="gramStart"/>
      <w:r w:rsidRPr="00272904">
        <w:rPr>
          <w:rFonts w:hint="eastAsia"/>
        </w:rPr>
        <w:t>欠費件數</w:t>
      </w:r>
      <w:proofErr w:type="gramEnd"/>
      <w:r w:rsidRPr="00272904">
        <w:rPr>
          <w:rFonts w:hint="eastAsia"/>
        </w:rPr>
        <w:t>及金額變化</w:t>
      </w:r>
    </w:p>
    <w:p w:rsidR="003D2A90" w:rsidRDefault="003D2A90" w:rsidP="00885EDF">
      <w:pPr>
        <w:pStyle w:val="41"/>
        <w:ind w:left="1701" w:firstLine="680"/>
      </w:pPr>
      <w:r w:rsidRPr="00272904">
        <w:rPr>
          <w:rFonts w:hint="eastAsia"/>
        </w:rPr>
        <w:t>103年至106年</w:t>
      </w:r>
      <w:r>
        <w:rPr>
          <w:rFonts w:hint="eastAsia"/>
        </w:rPr>
        <w:t>間</w:t>
      </w:r>
      <w:r w:rsidRPr="00272904">
        <w:rPr>
          <w:rFonts w:hint="eastAsia"/>
        </w:rPr>
        <w:t>，各年度</w:t>
      </w:r>
      <w:proofErr w:type="gramStart"/>
      <w:r w:rsidRPr="00272904">
        <w:rPr>
          <w:rFonts w:hint="eastAsia"/>
        </w:rPr>
        <w:t>欠費件數</w:t>
      </w:r>
      <w:proofErr w:type="gramEnd"/>
      <w:r w:rsidRPr="00272904">
        <w:rPr>
          <w:rFonts w:hint="eastAsia"/>
        </w:rPr>
        <w:t>及金額與占應收通行費件數及金額比率</w:t>
      </w:r>
      <w:r w:rsidR="00502160">
        <w:rPr>
          <w:rFonts w:hint="eastAsia"/>
        </w:rPr>
        <w:t>如下：</w:t>
      </w:r>
      <w:r>
        <w:rPr>
          <w:rFonts w:hint="eastAsia"/>
        </w:rPr>
        <w:t>103年</w:t>
      </w:r>
      <w:r w:rsidRPr="00272904">
        <w:rPr>
          <w:rFonts w:hint="eastAsia"/>
        </w:rPr>
        <w:t>為</w:t>
      </w:r>
      <w:r w:rsidRPr="00272904">
        <w:t>1,2</w:t>
      </w:r>
      <w:r>
        <w:rPr>
          <w:rFonts w:hint="eastAsia"/>
        </w:rPr>
        <w:t>53</w:t>
      </w:r>
      <w:r w:rsidR="00F34A10">
        <w:rPr>
          <w:rFonts w:hint="eastAsia"/>
        </w:rPr>
        <w:t>,</w:t>
      </w:r>
      <w:r>
        <w:rPr>
          <w:rFonts w:hint="eastAsia"/>
        </w:rPr>
        <w:t>55</w:t>
      </w:r>
      <w:r w:rsidR="00F34A10">
        <w:rPr>
          <w:rFonts w:hint="eastAsia"/>
        </w:rPr>
        <w:t>0</w:t>
      </w:r>
      <w:r w:rsidRPr="00272904">
        <w:rPr>
          <w:rFonts w:hint="eastAsia"/>
        </w:rPr>
        <w:t>件及0.</w:t>
      </w:r>
      <w:r>
        <w:rPr>
          <w:rFonts w:hint="eastAsia"/>
        </w:rPr>
        <w:t>25</w:t>
      </w:r>
      <w:proofErr w:type="gramStart"/>
      <w:r w:rsidRPr="00272904">
        <w:rPr>
          <w:rFonts w:hint="eastAsia"/>
        </w:rPr>
        <w:t>﹪</w:t>
      </w:r>
      <w:proofErr w:type="gramEnd"/>
      <w:r w:rsidRPr="00272904">
        <w:rPr>
          <w:rFonts w:hint="eastAsia"/>
        </w:rPr>
        <w:t>與</w:t>
      </w:r>
      <w:r w:rsidRPr="00272904">
        <w:t>9</w:t>
      </w:r>
      <w:r>
        <w:rPr>
          <w:rFonts w:hint="eastAsia"/>
        </w:rPr>
        <w:t>3</w:t>
      </w:r>
      <w:r w:rsidRPr="00272904">
        <w:t>,</w:t>
      </w:r>
      <w:r>
        <w:rPr>
          <w:rFonts w:hint="eastAsia"/>
        </w:rPr>
        <w:t>470</w:t>
      </w:r>
      <w:r w:rsidR="00F34A10">
        <w:rPr>
          <w:rFonts w:hint="eastAsia"/>
        </w:rPr>
        <w:t>,</w:t>
      </w:r>
      <w:r>
        <w:rPr>
          <w:rFonts w:hint="eastAsia"/>
        </w:rPr>
        <w:t>96</w:t>
      </w:r>
      <w:r w:rsidR="00F34A10">
        <w:rPr>
          <w:rFonts w:hint="eastAsia"/>
        </w:rPr>
        <w:t>0</w:t>
      </w:r>
      <w:r>
        <w:rPr>
          <w:rFonts w:hint="eastAsia"/>
        </w:rPr>
        <w:t>元</w:t>
      </w:r>
      <w:r w:rsidRPr="00272904">
        <w:rPr>
          <w:rFonts w:hint="eastAsia"/>
        </w:rPr>
        <w:t>及0.4</w:t>
      </w:r>
      <w:r>
        <w:rPr>
          <w:rFonts w:hint="eastAsia"/>
        </w:rPr>
        <w:t>4</w:t>
      </w:r>
      <w:proofErr w:type="gramStart"/>
      <w:r w:rsidRPr="00272904">
        <w:rPr>
          <w:rFonts w:hint="eastAsia"/>
        </w:rPr>
        <w:lastRenderedPageBreak/>
        <w:t>﹪</w:t>
      </w:r>
      <w:proofErr w:type="gramEnd"/>
      <w:r w:rsidRPr="00272904">
        <w:rPr>
          <w:rFonts w:hint="eastAsia"/>
        </w:rPr>
        <w:t>、</w:t>
      </w:r>
      <w:r>
        <w:rPr>
          <w:rFonts w:hint="eastAsia"/>
        </w:rPr>
        <w:t>104年為</w:t>
      </w:r>
      <w:r w:rsidRPr="00272904">
        <w:t>1,</w:t>
      </w:r>
      <w:r>
        <w:rPr>
          <w:rFonts w:hint="eastAsia"/>
        </w:rPr>
        <w:t>679</w:t>
      </w:r>
      <w:r w:rsidR="00F34A10">
        <w:rPr>
          <w:rFonts w:hint="eastAsia"/>
        </w:rPr>
        <w:t>,</w:t>
      </w:r>
      <w:r>
        <w:rPr>
          <w:rFonts w:hint="eastAsia"/>
        </w:rPr>
        <w:t>47</w:t>
      </w:r>
      <w:r w:rsidR="00F34A10">
        <w:rPr>
          <w:rFonts w:hint="eastAsia"/>
        </w:rPr>
        <w:t>0</w:t>
      </w:r>
      <w:r w:rsidRPr="00272904">
        <w:rPr>
          <w:rFonts w:hint="eastAsia"/>
        </w:rPr>
        <w:t>件及0.3</w:t>
      </w:r>
      <w:r>
        <w:rPr>
          <w:rFonts w:hint="eastAsia"/>
        </w:rPr>
        <w:t>2</w:t>
      </w:r>
      <w:proofErr w:type="gramStart"/>
      <w:r w:rsidRPr="00272904">
        <w:rPr>
          <w:rFonts w:hint="eastAsia"/>
        </w:rPr>
        <w:t>﹪</w:t>
      </w:r>
      <w:proofErr w:type="gramEnd"/>
      <w:r w:rsidRPr="00272904">
        <w:rPr>
          <w:rFonts w:hint="eastAsia"/>
        </w:rPr>
        <w:t>與</w:t>
      </w:r>
      <w:r w:rsidRPr="00272904">
        <w:t>13</w:t>
      </w:r>
      <w:r>
        <w:rPr>
          <w:rFonts w:hint="eastAsia"/>
        </w:rPr>
        <w:t>2</w:t>
      </w:r>
      <w:r w:rsidRPr="00272904">
        <w:t>,</w:t>
      </w:r>
      <w:r>
        <w:rPr>
          <w:rFonts w:hint="eastAsia"/>
        </w:rPr>
        <w:t>975</w:t>
      </w:r>
      <w:r w:rsidR="00F34A10">
        <w:rPr>
          <w:rFonts w:hint="eastAsia"/>
        </w:rPr>
        <w:t>,</w:t>
      </w:r>
      <w:r w:rsidRPr="00272904">
        <w:t>2</w:t>
      </w:r>
      <w:r>
        <w:rPr>
          <w:rFonts w:hint="eastAsia"/>
        </w:rPr>
        <w:t>1</w:t>
      </w:r>
      <w:r w:rsidR="00F34A10">
        <w:rPr>
          <w:rFonts w:hint="eastAsia"/>
        </w:rPr>
        <w:t>0</w:t>
      </w:r>
      <w:r w:rsidRPr="00272904">
        <w:rPr>
          <w:rFonts w:hint="eastAsia"/>
        </w:rPr>
        <w:t>元及0.</w:t>
      </w:r>
      <w:r>
        <w:rPr>
          <w:rFonts w:hint="eastAsia"/>
        </w:rPr>
        <w:t>59</w:t>
      </w:r>
      <w:proofErr w:type="gramStart"/>
      <w:r w:rsidRPr="00272904">
        <w:rPr>
          <w:rFonts w:hint="eastAsia"/>
        </w:rPr>
        <w:t>﹪</w:t>
      </w:r>
      <w:proofErr w:type="gramEnd"/>
      <w:r w:rsidRPr="00272904">
        <w:rPr>
          <w:rFonts w:hint="eastAsia"/>
        </w:rPr>
        <w:t>、</w:t>
      </w:r>
      <w:r>
        <w:rPr>
          <w:rFonts w:hint="eastAsia"/>
        </w:rPr>
        <w:t>105年為</w:t>
      </w:r>
      <w:r w:rsidRPr="00272904">
        <w:t>2,2</w:t>
      </w:r>
      <w:r>
        <w:rPr>
          <w:rFonts w:hint="eastAsia"/>
        </w:rPr>
        <w:t>2</w:t>
      </w:r>
      <w:r w:rsidRPr="00272904">
        <w:t>5</w:t>
      </w:r>
      <w:r w:rsidR="00F34A10">
        <w:rPr>
          <w:rFonts w:hint="eastAsia"/>
        </w:rPr>
        <w:t>,</w:t>
      </w:r>
      <w:r>
        <w:rPr>
          <w:rFonts w:hint="eastAsia"/>
        </w:rPr>
        <w:t>91</w:t>
      </w:r>
      <w:r w:rsidR="00F34A10">
        <w:rPr>
          <w:rFonts w:hint="eastAsia"/>
        </w:rPr>
        <w:t>0</w:t>
      </w:r>
      <w:r w:rsidRPr="00272904">
        <w:rPr>
          <w:rFonts w:hint="eastAsia"/>
        </w:rPr>
        <w:t>件及0.4</w:t>
      </w:r>
      <w:r>
        <w:rPr>
          <w:rFonts w:hint="eastAsia"/>
        </w:rPr>
        <w:t>2</w:t>
      </w:r>
      <w:proofErr w:type="gramStart"/>
      <w:r w:rsidR="00885EDF">
        <w:rPr>
          <w:rFonts w:hint="eastAsia"/>
        </w:rPr>
        <w:t>﹪</w:t>
      </w:r>
      <w:proofErr w:type="gramEnd"/>
      <w:r w:rsidR="00885EDF">
        <w:rPr>
          <w:rFonts w:hint="eastAsia"/>
        </w:rPr>
        <w:t>與</w:t>
      </w:r>
      <w:r w:rsidRPr="00272904">
        <w:t>18</w:t>
      </w:r>
      <w:r>
        <w:rPr>
          <w:rFonts w:hint="eastAsia"/>
        </w:rPr>
        <w:t>4</w:t>
      </w:r>
      <w:r w:rsidRPr="00272904">
        <w:t>,</w:t>
      </w:r>
      <w:r>
        <w:rPr>
          <w:rFonts w:hint="eastAsia"/>
        </w:rPr>
        <w:t>7</w:t>
      </w:r>
      <w:r w:rsidRPr="00272904">
        <w:t>43</w:t>
      </w:r>
      <w:r w:rsidR="00F34A10">
        <w:rPr>
          <w:rFonts w:hint="eastAsia"/>
        </w:rPr>
        <w:t>,</w:t>
      </w:r>
      <w:r>
        <w:rPr>
          <w:rFonts w:hint="eastAsia"/>
        </w:rPr>
        <w:t>11</w:t>
      </w:r>
      <w:r w:rsidR="00F34A10">
        <w:rPr>
          <w:rFonts w:hint="eastAsia"/>
        </w:rPr>
        <w:t>0</w:t>
      </w:r>
      <w:r w:rsidRPr="00272904">
        <w:rPr>
          <w:rFonts w:hint="eastAsia"/>
        </w:rPr>
        <w:t>元及0.</w:t>
      </w:r>
      <w:r>
        <w:rPr>
          <w:rFonts w:hint="eastAsia"/>
        </w:rPr>
        <w:t>79</w:t>
      </w:r>
      <w:proofErr w:type="gramStart"/>
      <w:r w:rsidR="00885EDF">
        <w:rPr>
          <w:rFonts w:hint="eastAsia"/>
        </w:rPr>
        <w:t>﹪</w:t>
      </w:r>
      <w:proofErr w:type="gramEnd"/>
      <w:r w:rsidR="00885EDF">
        <w:rPr>
          <w:rFonts w:hint="eastAsia"/>
        </w:rPr>
        <w:t>，</w:t>
      </w:r>
      <w:r>
        <w:rPr>
          <w:rFonts w:hint="eastAsia"/>
        </w:rPr>
        <w:t>106年為6</w:t>
      </w:r>
      <w:r w:rsidRPr="00272904">
        <w:t>,</w:t>
      </w:r>
      <w:r>
        <w:rPr>
          <w:rFonts w:hint="eastAsia"/>
        </w:rPr>
        <w:t>687</w:t>
      </w:r>
      <w:r w:rsidR="00F34A10">
        <w:rPr>
          <w:rFonts w:hint="eastAsia"/>
        </w:rPr>
        <w:t>,</w:t>
      </w:r>
      <w:r>
        <w:rPr>
          <w:rFonts w:hint="eastAsia"/>
        </w:rPr>
        <w:t>14</w:t>
      </w:r>
      <w:r w:rsidR="00F34A10">
        <w:rPr>
          <w:rFonts w:hint="eastAsia"/>
        </w:rPr>
        <w:t>0</w:t>
      </w:r>
      <w:r w:rsidRPr="00272904">
        <w:rPr>
          <w:rFonts w:hint="eastAsia"/>
        </w:rPr>
        <w:t>件及</w:t>
      </w:r>
      <w:r>
        <w:rPr>
          <w:rFonts w:hint="eastAsia"/>
        </w:rPr>
        <w:t>1</w:t>
      </w:r>
      <w:r w:rsidRPr="00272904">
        <w:rPr>
          <w:rFonts w:hint="eastAsia"/>
        </w:rPr>
        <w:t>.</w:t>
      </w:r>
      <w:r>
        <w:rPr>
          <w:rFonts w:hint="eastAsia"/>
        </w:rPr>
        <w:t>24</w:t>
      </w:r>
      <w:proofErr w:type="gramStart"/>
      <w:r w:rsidRPr="00272904">
        <w:rPr>
          <w:rFonts w:hint="eastAsia"/>
        </w:rPr>
        <w:t>﹪</w:t>
      </w:r>
      <w:proofErr w:type="gramEnd"/>
      <w:r w:rsidRPr="00272904">
        <w:rPr>
          <w:rFonts w:hint="eastAsia"/>
        </w:rPr>
        <w:t>與</w:t>
      </w:r>
      <w:r>
        <w:rPr>
          <w:rFonts w:hint="eastAsia"/>
        </w:rPr>
        <w:t>566</w:t>
      </w:r>
      <w:r w:rsidRPr="00272904">
        <w:t>,</w:t>
      </w:r>
      <w:r>
        <w:rPr>
          <w:rFonts w:hint="eastAsia"/>
        </w:rPr>
        <w:t>665</w:t>
      </w:r>
      <w:r w:rsidR="00F34A10">
        <w:rPr>
          <w:rFonts w:hint="eastAsia"/>
        </w:rPr>
        <w:t>,</w:t>
      </w:r>
      <w:r>
        <w:rPr>
          <w:rFonts w:hint="eastAsia"/>
        </w:rPr>
        <w:t>46</w:t>
      </w:r>
      <w:r w:rsidR="00F34A10">
        <w:rPr>
          <w:rFonts w:hint="eastAsia"/>
        </w:rPr>
        <w:t>0</w:t>
      </w:r>
      <w:r w:rsidRPr="00272904">
        <w:rPr>
          <w:rFonts w:hint="eastAsia"/>
        </w:rPr>
        <w:t>元及</w:t>
      </w:r>
      <w:r>
        <w:rPr>
          <w:rFonts w:hint="eastAsia"/>
        </w:rPr>
        <w:t>2</w:t>
      </w:r>
      <w:r w:rsidRPr="00272904">
        <w:rPr>
          <w:rFonts w:hint="eastAsia"/>
        </w:rPr>
        <w:t>.</w:t>
      </w:r>
      <w:r>
        <w:rPr>
          <w:rFonts w:hint="eastAsia"/>
        </w:rPr>
        <w:t>39</w:t>
      </w:r>
      <w:proofErr w:type="gramStart"/>
      <w:r w:rsidR="00885EDF">
        <w:rPr>
          <w:rFonts w:hint="eastAsia"/>
        </w:rPr>
        <w:t>﹪</w:t>
      </w:r>
      <w:proofErr w:type="gramEnd"/>
      <w:r w:rsidR="00F34A10">
        <w:rPr>
          <w:rFonts w:hint="eastAsia"/>
        </w:rPr>
        <w:t>（</w:t>
      </w:r>
      <w:r w:rsidRPr="00272904">
        <w:rPr>
          <w:rFonts w:hint="eastAsia"/>
        </w:rPr>
        <w:t>如</w:t>
      </w:r>
      <w:r w:rsidRPr="00574551">
        <w:rPr>
          <w:rFonts w:hint="eastAsia"/>
        </w:rPr>
        <w:t>表2</w:t>
      </w:r>
      <w:r w:rsidR="00F34A10" w:rsidRPr="00574551">
        <w:rPr>
          <w:rFonts w:hint="eastAsia"/>
        </w:rPr>
        <w:t>）</w:t>
      </w:r>
      <w:r w:rsidRPr="00272904">
        <w:rPr>
          <w:rFonts w:hint="eastAsia"/>
        </w:rPr>
        <w:t>。</w:t>
      </w:r>
      <w:r>
        <w:rPr>
          <w:rFonts w:hint="eastAsia"/>
        </w:rPr>
        <w:t>以上數據顯示，自全面實</w:t>
      </w:r>
      <w:r w:rsidR="00F34A10">
        <w:rPr>
          <w:rFonts w:hint="eastAsia"/>
        </w:rPr>
        <w:t>施</w:t>
      </w:r>
      <w:r w:rsidR="009A6909">
        <w:rPr>
          <w:rFonts w:hint="eastAsia"/>
        </w:rPr>
        <w:t>電子</w:t>
      </w:r>
      <w:r w:rsidR="00F34A10">
        <w:rPr>
          <w:rFonts w:hint="eastAsia"/>
        </w:rPr>
        <w:t>計程收費後的</w:t>
      </w:r>
      <w:r>
        <w:rPr>
          <w:rFonts w:hint="eastAsia"/>
        </w:rPr>
        <w:t>103年至106年間，扣除106年</w:t>
      </w:r>
      <w:r w:rsidR="00F34A10">
        <w:rPr>
          <w:rFonts w:hint="eastAsia"/>
        </w:rPr>
        <w:t>之欠費案件（</w:t>
      </w:r>
      <w:r>
        <w:rPr>
          <w:rFonts w:hint="eastAsia"/>
        </w:rPr>
        <w:t>因該年底11月及12月欠費案尚處於</w:t>
      </w:r>
      <w:r w:rsidRPr="003D2A90">
        <w:t>追繳階段</w:t>
      </w:r>
      <w:r w:rsidR="00F34A10">
        <w:rPr>
          <w:rFonts w:hint="eastAsia"/>
        </w:rPr>
        <w:t>，</w:t>
      </w:r>
      <w:r w:rsidRPr="003D2A90">
        <w:t>未逾清償期</w:t>
      </w:r>
      <w:r w:rsidRPr="003D2A90">
        <w:rPr>
          <w:rFonts w:hint="eastAsia"/>
        </w:rPr>
        <w:t>)，</w:t>
      </w:r>
      <w:r w:rsidR="00F34A10">
        <w:rPr>
          <w:rFonts w:hint="eastAsia"/>
        </w:rPr>
        <w:t>即</w:t>
      </w:r>
      <w:r w:rsidRPr="003D2A90">
        <w:rPr>
          <w:rFonts w:hint="eastAsia"/>
        </w:rPr>
        <w:t>103年至105年間，</w:t>
      </w:r>
      <w:r w:rsidRPr="00241589">
        <w:rPr>
          <w:rFonts w:hint="eastAsia"/>
        </w:rPr>
        <w:t>各年度</w:t>
      </w:r>
      <w:r>
        <w:rPr>
          <w:rFonts w:hint="eastAsia"/>
        </w:rPr>
        <w:t>高速公路欠費案件及金額</w:t>
      </w:r>
      <w:r w:rsidR="00983980">
        <w:rPr>
          <w:rFonts w:hint="eastAsia"/>
        </w:rPr>
        <w:t>，亦</w:t>
      </w:r>
      <w:r>
        <w:rPr>
          <w:rFonts w:hint="eastAsia"/>
        </w:rPr>
        <w:t>呈逐年上升趨勢。</w:t>
      </w:r>
    </w:p>
    <w:p w:rsidR="003D2A90" w:rsidRDefault="003D2A90" w:rsidP="003D2A90">
      <w:pPr>
        <w:pStyle w:val="3"/>
        <w:numPr>
          <w:ilvl w:val="0"/>
          <w:numId w:val="0"/>
        </w:numPr>
        <w:ind w:left="1361" w:firstLineChars="100" w:firstLine="340"/>
        <w:rPr>
          <w:rFonts w:hAnsi="標楷體"/>
          <w:color w:val="000000"/>
          <w:szCs w:val="32"/>
        </w:rPr>
      </w:pPr>
    </w:p>
    <w:p w:rsidR="003D2A90" w:rsidRDefault="003D2A90" w:rsidP="003D2A90">
      <w:pPr>
        <w:jc w:val="center"/>
        <w:rPr>
          <w:rFonts w:hAnsi="標楷體"/>
          <w:b/>
          <w:sz w:val="28"/>
          <w:szCs w:val="28"/>
        </w:rPr>
      </w:pPr>
      <w:r w:rsidRPr="003F7FE4">
        <w:rPr>
          <w:rFonts w:hAnsi="標楷體" w:hint="eastAsia"/>
          <w:b/>
          <w:sz w:val="28"/>
          <w:szCs w:val="28"/>
        </w:rPr>
        <w:t>表</w:t>
      </w:r>
      <w:r w:rsidR="00885EDF">
        <w:rPr>
          <w:rFonts w:hAnsi="標楷體" w:hint="eastAsia"/>
          <w:b/>
          <w:sz w:val="28"/>
          <w:szCs w:val="28"/>
        </w:rPr>
        <w:t>2</w:t>
      </w:r>
      <w:r w:rsidRPr="003F7FE4">
        <w:rPr>
          <w:rFonts w:hAnsi="標楷體"/>
          <w:b/>
          <w:sz w:val="28"/>
          <w:szCs w:val="28"/>
        </w:rPr>
        <w:t xml:space="preserve">   103年迄106年國道通行費欠費情形統計表    </w:t>
      </w:r>
    </w:p>
    <w:p w:rsidR="003D2A90" w:rsidRPr="00885EDF" w:rsidRDefault="003D2A90" w:rsidP="00885EDF">
      <w:pPr>
        <w:ind w:rightChars="-350" w:right="-1191" w:firstLineChars="2784" w:firstLine="7806"/>
        <w:rPr>
          <w:rFonts w:hAnsi="標楷體"/>
          <w:b/>
          <w:sz w:val="26"/>
          <w:szCs w:val="26"/>
        </w:rPr>
      </w:pPr>
      <w:r w:rsidRPr="00885EDF">
        <w:rPr>
          <w:rFonts w:hAnsi="標楷體"/>
          <w:b/>
          <w:sz w:val="26"/>
          <w:szCs w:val="26"/>
        </w:rPr>
        <w:t>單位：千件、千元</w:t>
      </w:r>
    </w:p>
    <w:tbl>
      <w:tblPr>
        <w:tblStyle w:val="af6"/>
        <w:tblW w:w="11185" w:type="dxa"/>
        <w:tblInd w:w="-1068" w:type="dxa"/>
        <w:tblLook w:val="04A0" w:firstRow="1" w:lastRow="0" w:firstColumn="1" w:lastColumn="0" w:noHBand="0" w:noVBand="1"/>
      </w:tblPr>
      <w:tblGrid>
        <w:gridCol w:w="1302"/>
        <w:gridCol w:w="1517"/>
        <w:gridCol w:w="737"/>
        <w:gridCol w:w="1907"/>
        <w:gridCol w:w="867"/>
        <w:gridCol w:w="1517"/>
        <w:gridCol w:w="737"/>
        <w:gridCol w:w="1825"/>
        <w:gridCol w:w="776"/>
      </w:tblGrid>
      <w:tr w:rsidR="003D2A90" w:rsidRPr="00E44805" w:rsidTr="00FD0550">
        <w:trPr>
          <w:tblHeader/>
        </w:trPr>
        <w:tc>
          <w:tcPr>
            <w:tcW w:w="1302" w:type="dxa"/>
            <w:vMerge w:val="restart"/>
          </w:tcPr>
          <w:p w:rsidR="003D2A90" w:rsidRPr="00E44805" w:rsidRDefault="003D2A90" w:rsidP="00FD726B">
            <w:pPr>
              <w:rPr>
                <w:rFonts w:hAnsi="標楷體"/>
                <w:b/>
                <w:sz w:val="28"/>
                <w:szCs w:val="28"/>
              </w:rPr>
            </w:pPr>
            <w:r w:rsidRPr="00E44805">
              <w:rPr>
                <w:rFonts w:hAnsi="標楷體"/>
                <w:b/>
                <w:sz w:val="28"/>
                <w:szCs w:val="28"/>
              </w:rPr>
              <w:t>年度</w:t>
            </w:r>
          </w:p>
        </w:tc>
        <w:tc>
          <w:tcPr>
            <w:tcW w:w="5028" w:type="dxa"/>
            <w:gridSpan w:val="4"/>
          </w:tcPr>
          <w:p w:rsidR="003D2A90" w:rsidRPr="00E44805" w:rsidRDefault="003D2A90" w:rsidP="00FD726B">
            <w:pPr>
              <w:jc w:val="center"/>
              <w:rPr>
                <w:rFonts w:hAnsi="標楷體"/>
                <w:b/>
                <w:sz w:val="28"/>
                <w:szCs w:val="28"/>
              </w:rPr>
            </w:pPr>
            <w:r w:rsidRPr="00E44805">
              <w:rPr>
                <w:rFonts w:hAnsi="標楷體"/>
                <w:b/>
                <w:sz w:val="28"/>
                <w:szCs w:val="28"/>
              </w:rPr>
              <w:t>103</w:t>
            </w:r>
          </w:p>
        </w:tc>
        <w:tc>
          <w:tcPr>
            <w:tcW w:w="4855" w:type="dxa"/>
            <w:gridSpan w:val="4"/>
          </w:tcPr>
          <w:p w:rsidR="003D2A90" w:rsidRPr="00E44805" w:rsidRDefault="003D2A90" w:rsidP="00FD726B">
            <w:pPr>
              <w:jc w:val="center"/>
              <w:rPr>
                <w:rFonts w:hAnsi="標楷體"/>
                <w:b/>
                <w:sz w:val="28"/>
                <w:szCs w:val="28"/>
              </w:rPr>
            </w:pPr>
            <w:r w:rsidRPr="00E44805">
              <w:rPr>
                <w:rFonts w:hAnsi="標楷體"/>
                <w:b/>
                <w:sz w:val="28"/>
                <w:szCs w:val="28"/>
              </w:rPr>
              <w:t>104</w:t>
            </w:r>
          </w:p>
        </w:tc>
      </w:tr>
      <w:tr w:rsidR="003D2A90" w:rsidRPr="00E44805" w:rsidTr="00FD0550">
        <w:trPr>
          <w:tblHeader/>
        </w:trPr>
        <w:tc>
          <w:tcPr>
            <w:tcW w:w="1302" w:type="dxa"/>
            <w:vMerge/>
          </w:tcPr>
          <w:p w:rsidR="003D2A90" w:rsidRPr="00E44805" w:rsidRDefault="003D2A90" w:rsidP="00FD726B">
            <w:pPr>
              <w:rPr>
                <w:rFonts w:hAnsi="標楷體"/>
                <w:b/>
                <w:sz w:val="28"/>
                <w:szCs w:val="28"/>
              </w:rPr>
            </w:pPr>
          </w:p>
        </w:tc>
        <w:tc>
          <w:tcPr>
            <w:tcW w:w="1517" w:type="dxa"/>
          </w:tcPr>
          <w:p w:rsidR="003D2A90" w:rsidRPr="00E44805" w:rsidRDefault="003D2A90" w:rsidP="00FD726B">
            <w:pPr>
              <w:jc w:val="center"/>
              <w:rPr>
                <w:rFonts w:hAnsi="標楷體"/>
                <w:b/>
                <w:sz w:val="28"/>
                <w:szCs w:val="28"/>
              </w:rPr>
            </w:pPr>
            <w:r w:rsidRPr="00E44805">
              <w:rPr>
                <w:rFonts w:hAnsi="標楷體"/>
                <w:b/>
                <w:sz w:val="28"/>
                <w:szCs w:val="28"/>
              </w:rPr>
              <w:t>件數</w:t>
            </w:r>
          </w:p>
        </w:tc>
        <w:tc>
          <w:tcPr>
            <w:tcW w:w="737" w:type="dxa"/>
          </w:tcPr>
          <w:p w:rsidR="003D2A90" w:rsidRPr="00E44805" w:rsidRDefault="003D2A90" w:rsidP="00FD726B">
            <w:pPr>
              <w:jc w:val="center"/>
              <w:rPr>
                <w:rFonts w:hAnsi="標楷體"/>
                <w:b/>
                <w:sz w:val="28"/>
                <w:szCs w:val="28"/>
              </w:rPr>
            </w:pPr>
            <w:r w:rsidRPr="00E44805">
              <w:rPr>
                <w:rFonts w:hAnsi="標楷體"/>
                <w:b/>
                <w:sz w:val="28"/>
                <w:szCs w:val="28"/>
              </w:rPr>
              <w:t>﹪</w:t>
            </w:r>
          </w:p>
        </w:tc>
        <w:tc>
          <w:tcPr>
            <w:tcW w:w="0" w:type="auto"/>
          </w:tcPr>
          <w:p w:rsidR="003D2A90" w:rsidRPr="00E44805" w:rsidRDefault="003D2A90" w:rsidP="00FD726B">
            <w:pPr>
              <w:jc w:val="center"/>
              <w:rPr>
                <w:rFonts w:hAnsi="標楷體"/>
                <w:b/>
                <w:sz w:val="28"/>
                <w:szCs w:val="28"/>
              </w:rPr>
            </w:pPr>
            <w:r w:rsidRPr="00E44805">
              <w:rPr>
                <w:rFonts w:hAnsi="標楷體"/>
                <w:b/>
                <w:sz w:val="28"/>
                <w:szCs w:val="28"/>
              </w:rPr>
              <w:t>金額</w:t>
            </w:r>
          </w:p>
        </w:tc>
        <w:tc>
          <w:tcPr>
            <w:tcW w:w="0" w:type="auto"/>
          </w:tcPr>
          <w:p w:rsidR="003D2A90" w:rsidRPr="00E44805" w:rsidRDefault="003D2A90" w:rsidP="00FD726B">
            <w:pPr>
              <w:jc w:val="center"/>
              <w:rPr>
                <w:rFonts w:hAnsi="標楷體"/>
                <w:b/>
                <w:sz w:val="28"/>
                <w:szCs w:val="28"/>
              </w:rPr>
            </w:pPr>
            <w:r w:rsidRPr="00E44805">
              <w:rPr>
                <w:rFonts w:hAnsi="標楷體"/>
                <w:b/>
                <w:sz w:val="28"/>
                <w:szCs w:val="28"/>
              </w:rPr>
              <w:t>﹪</w:t>
            </w:r>
          </w:p>
        </w:tc>
        <w:tc>
          <w:tcPr>
            <w:tcW w:w="0" w:type="auto"/>
          </w:tcPr>
          <w:p w:rsidR="003D2A90" w:rsidRPr="00E44805" w:rsidRDefault="003D2A90" w:rsidP="00FD726B">
            <w:pPr>
              <w:jc w:val="center"/>
              <w:rPr>
                <w:rFonts w:hAnsi="標楷體"/>
                <w:b/>
                <w:sz w:val="28"/>
                <w:szCs w:val="28"/>
              </w:rPr>
            </w:pPr>
            <w:r w:rsidRPr="00E44805">
              <w:rPr>
                <w:rFonts w:hAnsi="標楷體"/>
                <w:b/>
                <w:sz w:val="28"/>
                <w:szCs w:val="28"/>
              </w:rPr>
              <w:t>件數</w:t>
            </w:r>
          </w:p>
        </w:tc>
        <w:tc>
          <w:tcPr>
            <w:tcW w:w="0" w:type="auto"/>
          </w:tcPr>
          <w:p w:rsidR="003D2A90" w:rsidRPr="00E44805" w:rsidRDefault="003D2A90" w:rsidP="00FD726B">
            <w:pPr>
              <w:jc w:val="center"/>
              <w:rPr>
                <w:rFonts w:hAnsi="標楷體"/>
                <w:b/>
                <w:sz w:val="28"/>
                <w:szCs w:val="28"/>
              </w:rPr>
            </w:pPr>
            <w:r w:rsidRPr="00E44805">
              <w:rPr>
                <w:rFonts w:hAnsi="標楷體"/>
                <w:b/>
                <w:sz w:val="28"/>
                <w:szCs w:val="28"/>
              </w:rPr>
              <w:t>﹪</w:t>
            </w:r>
          </w:p>
        </w:tc>
        <w:tc>
          <w:tcPr>
            <w:tcW w:w="1825" w:type="dxa"/>
          </w:tcPr>
          <w:p w:rsidR="003D2A90" w:rsidRPr="00E44805" w:rsidRDefault="003D2A90" w:rsidP="00FD726B">
            <w:pPr>
              <w:jc w:val="center"/>
              <w:rPr>
                <w:rFonts w:hAnsi="標楷體"/>
                <w:b/>
                <w:sz w:val="28"/>
                <w:szCs w:val="28"/>
              </w:rPr>
            </w:pPr>
            <w:r w:rsidRPr="00E44805">
              <w:rPr>
                <w:rFonts w:hAnsi="標楷體"/>
                <w:b/>
                <w:sz w:val="28"/>
                <w:szCs w:val="28"/>
              </w:rPr>
              <w:t>金額</w:t>
            </w:r>
          </w:p>
        </w:tc>
        <w:tc>
          <w:tcPr>
            <w:tcW w:w="776" w:type="dxa"/>
          </w:tcPr>
          <w:p w:rsidR="003D2A90" w:rsidRPr="00E44805" w:rsidRDefault="003D2A90" w:rsidP="00FD726B">
            <w:pPr>
              <w:jc w:val="center"/>
              <w:rPr>
                <w:rFonts w:hAnsi="標楷體"/>
                <w:b/>
                <w:sz w:val="28"/>
                <w:szCs w:val="28"/>
              </w:rPr>
            </w:pPr>
            <w:r w:rsidRPr="00E44805">
              <w:rPr>
                <w:rFonts w:hAnsi="標楷體"/>
                <w:b/>
                <w:sz w:val="28"/>
                <w:szCs w:val="28"/>
              </w:rPr>
              <w:t>﹪</w:t>
            </w:r>
          </w:p>
        </w:tc>
      </w:tr>
      <w:tr w:rsidR="003D2A90" w:rsidRPr="00E44805" w:rsidTr="00FD0550">
        <w:tc>
          <w:tcPr>
            <w:tcW w:w="1302" w:type="dxa"/>
          </w:tcPr>
          <w:p w:rsidR="003D2A90" w:rsidRPr="00E44805" w:rsidRDefault="003D2A90" w:rsidP="00FD726B">
            <w:pPr>
              <w:rPr>
                <w:rFonts w:hAnsi="標楷體"/>
                <w:b/>
                <w:sz w:val="28"/>
                <w:szCs w:val="28"/>
              </w:rPr>
            </w:pPr>
            <w:r w:rsidRPr="00E44805">
              <w:rPr>
                <w:rFonts w:hAnsi="標楷體"/>
                <w:b/>
                <w:sz w:val="28"/>
                <w:szCs w:val="28"/>
              </w:rPr>
              <w:t>欠費</w:t>
            </w:r>
          </w:p>
        </w:tc>
        <w:tc>
          <w:tcPr>
            <w:tcW w:w="1517"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1,253.5</w:t>
            </w:r>
            <w:r w:rsidRPr="00E36362">
              <w:rPr>
                <w:rFonts w:hAnsi="標楷體" w:hint="eastAsia"/>
                <w:color w:val="000000" w:themeColor="text1"/>
                <w:sz w:val="24"/>
                <w:szCs w:val="24"/>
              </w:rPr>
              <w:t>5</w:t>
            </w:r>
          </w:p>
        </w:tc>
        <w:tc>
          <w:tcPr>
            <w:tcW w:w="737"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0.</w:t>
            </w:r>
            <w:r w:rsidRPr="00E36362">
              <w:rPr>
                <w:rFonts w:hAnsi="標楷體" w:hint="eastAsia"/>
                <w:color w:val="000000" w:themeColor="text1"/>
                <w:sz w:val="24"/>
                <w:szCs w:val="24"/>
              </w:rPr>
              <w:t>25</w:t>
            </w:r>
          </w:p>
        </w:tc>
        <w:tc>
          <w:tcPr>
            <w:tcW w:w="0" w:type="auto"/>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93,47</w:t>
            </w:r>
            <w:r w:rsidRPr="00E36362">
              <w:rPr>
                <w:rFonts w:hAnsi="標楷體" w:hint="eastAsia"/>
                <w:color w:val="000000" w:themeColor="text1"/>
                <w:sz w:val="24"/>
                <w:szCs w:val="24"/>
              </w:rPr>
              <w:t>0</w:t>
            </w:r>
            <w:r w:rsidRPr="00E36362">
              <w:rPr>
                <w:rFonts w:hAnsi="標楷體"/>
                <w:color w:val="000000" w:themeColor="text1"/>
                <w:sz w:val="24"/>
                <w:szCs w:val="24"/>
              </w:rPr>
              <w:t>.</w:t>
            </w:r>
            <w:r w:rsidRPr="00E36362">
              <w:rPr>
                <w:rFonts w:hAnsi="標楷體" w:hint="eastAsia"/>
                <w:color w:val="000000" w:themeColor="text1"/>
                <w:sz w:val="24"/>
                <w:szCs w:val="24"/>
              </w:rPr>
              <w:t>96</w:t>
            </w:r>
          </w:p>
        </w:tc>
        <w:tc>
          <w:tcPr>
            <w:tcW w:w="0" w:type="auto"/>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0.4</w:t>
            </w:r>
            <w:r w:rsidRPr="00E36362">
              <w:rPr>
                <w:rFonts w:hAnsi="標楷體" w:hint="eastAsia"/>
                <w:color w:val="000000" w:themeColor="text1"/>
                <w:sz w:val="24"/>
                <w:szCs w:val="24"/>
              </w:rPr>
              <w:t>4</w:t>
            </w:r>
          </w:p>
        </w:tc>
        <w:tc>
          <w:tcPr>
            <w:tcW w:w="0" w:type="auto"/>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1,679.</w:t>
            </w:r>
            <w:r w:rsidRPr="00E36362">
              <w:rPr>
                <w:rFonts w:hAnsi="標楷體" w:hint="eastAsia"/>
                <w:color w:val="000000" w:themeColor="text1"/>
                <w:sz w:val="24"/>
                <w:szCs w:val="24"/>
              </w:rPr>
              <w:t>47</w:t>
            </w:r>
          </w:p>
        </w:tc>
        <w:tc>
          <w:tcPr>
            <w:tcW w:w="0" w:type="auto"/>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0.3</w:t>
            </w:r>
            <w:r w:rsidRPr="00E36362">
              <w:rPr>
                <w:rFonts w:hAnsi="標楷體" w:hint="eastAsia"/>
                <w:color w:val="000000" w:themeColor="text1"/>
                <w:sz w:val="24"/>
                <w:szCs w:val="24"/>
              </w:rPr>
              <w:t>2</w:t>
            </w:r>
          </w:p>
        </w:tc>
        <w:tc>
          <w:tcPr>
            <w:tcW w:w="1825"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132,975.2</w:t>
            </w:r>
            <w:r w:rsidRPr="00E36362">
              <w:rPr>
                <w:rFonts w:hAnsi="標楷體" w:hint="eastAsia"/>
                <w:color w:val="000000" w:themeColor="text1"/>
                <w:sz w:val="24"/>
                <w:szCs w:val="24"/>
              </w:rPr>
              <w:t>1</w:t>
            </w:r>
          </w:p>
        </w:tc>
        <w:tc>
          <w:tcPr>
            <w:tcW w:w="776"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0.</w:t>
            </w:r>
            <w:r w:rsidRPr="00E36362">
              <w:rPr>
                <w:rFonts w:hAnsi="標楷體" w:hint="eastAsia"/>
                <w:color w:val="000000" w:themeColor="text1"/>
                <w:sz w:val="24"/>
                <w:szCs w:val="24"/>
              </w:rPr>
              <w:t>59</w:t>
            </w:r>
          </w:p>
        </w:tc>
      </w:tr>
      <w:tr w:rsidR="003D2A90" w:rsidRPr="00E44805" w:rsidTr="00FD0550">
        <w:tc>
          <w:tcPr>
            <w:tcW w:w="1302" w:type="dxa"/>
          </w:tcPr>
          <w:p w:rsidR="003D2A90" w:rsidRPr="003D2A90" w:rsidRDefault="003D2A90" w:rsidP="00FD0550">
            <w:pPr>
              <w:ind w:leftChars="-19" w:left="-1" w:hangingChars="23" w:hanging="64"/>
              <w:rPr>
                <w:rFonts w:hAnsi="標楷體"/>
                <w:b/>
                <w:sz w:val="26"/>
                <w:szCs w:val="26"/>
              </w:rPr>
            </w:pPr>
            <w:r w:rsidRPr="003D2A90">
              <w:rPr>
                <w:rFonts w:hAnsi="標楷體"/>
                <w:b/>
                <w:sz w:val="26"/>
                <w:szCs w:val="26"/>
              </w:rPr>
              <w:t>應收總計</w:t>
            </w:r>
          </w:p>
        </w:tc>
        <w:tc>
          <w:tcPr>
            <w:tcW w:w="1517" w:type="dxa"/>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496,742.4</w:t>
            </w:r>
            <w:r w:rsidRPr="00E36362">
              <w:rPr>
                <w:rFonts w:hAnsi="標楷體" w:hint="eastAsia"/>
                <w:color w:val="000000" w:themeColor="text1"/>
                <w:sz w:val="24"/>
                <w:szCs w:val="24"/>
              </w:rPr>
              <w:t>0</w:t>
            </w:r>
          </w:p>
        </w:tc>
        <w:tc>
          <w:tcPr>
            <w:tcW w:w="737" w:type="dxa"/>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w:t>
            </w:r>
          </w:p>
        </w:tc>
        <w:tc>
          <w:tcPr>
            <w:tcW w:w="0" w:type="auto"/>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21,247,019.</w:t>
            </w:r>
            <w:r w:rsidRPr="00E36362">
              <w:rPr>
                <w:rFonts w:hAnsi="標楷體" w:hint="eastAsia"/>
                <w:color w:val="000000" w:themeColor="text1"/>
                <w:sz w:val="24"/>
                <w:szCs w:val="24"/>
              </w:rPr>
              <w:t>87</w:t>
            </w:r>
          </w:p>
        </w:tc>
        <w:tc>
          <w:tcPr>
            <w:tcW w:w="0" w:type="auto"/>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100.0</w:t>
            </w:r>
          </w:p>
        </w:tc>
        <w:tc>
          <w:tcPr>
            <w:tcW w:w="0" w:type="auto"/>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518,187.7</w:t>
            </w:r>
            <w:r w:rsidRPr="00E36362">
              <w:rPr>
                <w:rFonts w:hAnsi="標楷體" w:hint="eastAsia"/>
                <w:color w:val="000000" w:themeColor="text1"/>
                <w:sz w:val="24"/>
                <w:szCs w:val="24"/>
              </w:rPr>
              <w:t>3</w:t>
            </w:r>
          </w:p>
        </w:tc>
        <w:tc>
          <w:tcPr>
            <w:tcW w:w="0" w:type="auto"/>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w:t>
            </w:r>
          </w:p>
        </w:tc>
        <w:tc>
          <w:tcPr>
            <w:tcW w:w="1825" w:type="dxa"/>
            <w:vAlign w:val="center"/>
          </w:tcPr>
          <w:p w:rsidR="003D2A90" w:rsidRPr="00E36362" w:rsidRDefault="003D2A90" w:rsidP="00FD055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22,476,338.</w:t>
            </w:r>
            <w:r w:rsidRPr="00E36362">
              <w:rPr>
                <w:rFonts w:hAnsi="標楷體" w:hint="eastAsia"/>
                <w:color w:val="000000" w:themeColor="text1"/>
                <w:sz w:val="24"/>
                <w:szCs w:val="24"/>
              </w:rPr>
              <w:t>58</w:t>
            </w:r>
          </w:p>
        </w:tc>
        <w:tc>
          <w:tcPr>
            <w:tcW w:w="776" w:type="dxa"/>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w:t>
            </w:r>
          </w:p>
        </w:tc>
      </w:tr>
    </w:tbl>
    <w:p w:rsidR="003D2A90" w:rsidRDefault="003D2A90" w:rsidP="003D2A90">
      <w:pPr>
        <w:snapToGrid w:val="0"/>
        <w:spacing w:line="240" w:lineRule="exact"/>
        <w:ind w:leftChars="-305" w:left="-426" w:rightChars="-258" w:right="-878" w:hangingChars="235" w:hanging="611"/>
        <w:rPr>
          <w:rFonts w:ascii="Times New Roman"/>
          <w:color w:val="000000" w:themeColor="text1"/>
          <w:sz w:val="24"/>
          <w:szCs w:val="24"/>
        </w:rPr>
      </w:pPr>
    </w:p>
    <w:tbl>
      <w:tblPr>
        <w:tblStyle w:val="af6"/>
        <w:tblW w:w="0" w:type="auto"/>
        <w:jc w:val="center"/>
        <w:tblLook w:val="04A0" w:firstRow="1" w:lastRow="0" w:firstColumn="1" w:lastColumn="0" w:noHBand="0" w:noVBand="1"/>
      </w:tblPr>
      <w:tblGrid>
        <w:gridCol w:w="478"/>
        <w:gridCol w:w="1248"/>
        <w:gridCol w:w="671"/>
        <w:gridCol w:w="1588"/>
        <w:gridCol w:w="671"/>
        <w:gridCol w:w="1248"/>
        <w:gridCol w:w="671"/>
        <w:gridCol w:w="1588"/>
        <w:gridCol w:w="671"/>
      </w:tblGrid>
      <w:tr w:rsidR="003D2A90" w:rsidRPr="00E44805" w:rsidTr="00FD0550">
        <w:trPr>
          <w:tblHeader/>
          <w:jc w:val="center"/>
        </w:trPr>
        <w:tc>
          <w:tcPr>
            <w:tcW w:w="1368" w:type="dxa"/>
            <w:vMerge w:val="restart"/>
          </w:tcPr>
          <w:p w:rsidR="003D2A90" w:rsidRPr="00E44805" w:rsidRDefault="003D2A90" w:rsidP="00FD726B">
            <w:pPr>
              <w:rPr>
                <w:rFonts w:hAnsi="標楷體"/>
                <w:b/>
                <w:sz w:val="28"/>
                <w:szCs w:val="28"/>
              </w:rPr>
            </w:pPr>
            <w:r w:rsidRPr="00E44805">
              <w:rPr>
                <w:rFonts w:hAnsi="標楷體"/>
                <w:b/>
                <w:sz w:val="28"/>
                <w:szCs w:val="28"/>
              </w:rPr>
              <w:t>年度</w:t>
            </w:r>
          </w:p>
        </w:tc>
        <w:tc>
          <w:tcPr>
            <w:tcW w:w="4942" w:type="dxa"/>
            <w:gridSpan w:val="4"/>
          </w:tcPr>
          <w:p w:rsidR="003D2A90" w:rsidRPr="00E44805" w:rsidRDefault="003D2A90" w:rsidP="00FD726B">
            <w:pPr>
              <w:jc w:val="center"/>
              <w:rPr>
                <w:rFonts w:hAnsi="標楷體"/>
                <w:b/>
                <w:sz w:val="28"/>
                <w:szCs w:val="28"/>
              </w:rPr>
            </w:pPr>
            <w:r w:rsidRPr="00E44805">
              <w:rPr>
                <w:rFonts w:hAnsi="標楷體"/>
                <w:b/>
                <w:sz w:val="28"/>
                <w:szCs w:val="28"/>
              </w:rPr>
              <w:t>105</w:t>
            </w:r>
          </w:p>
        </w:tc>
        <w:tc>
          <w:tcPr>
            <w:tcW w:w="4864" w:type="dxa"/>
            <w:gridSpan w:val="4"/>
          </w:tcPr>
          <w:p w:rsidR="003D2A90" w:rsidRPr="00E44805" w:rsidRDefault="003D2A90" w:rsidP="00502160">
            <w:pPr>
              <w:jc w:val="center"/>
              <w:rPr>
                <w:rFonts w:hAnsi="標楷體"/>
                <w:b/>
                <w:sz w:val="28"/>
                <w:szCs w:val="28"/>
              </w:rPr>
            </w:pPr>
            <w:r w:rsidRPr="00E44805">
              <w:rPr>
                <w:rFonts w:hAnsi="標楷體"/>
                <w:b/>
                <w:sz w:val="28"/>
                <w:szCs w:val="28"/>
              </w:rPr>
              <w:t>106</w:t>
            </w:r>
          </w:p>
        </w:tc>
      </w:tr>
      <w:tr w:rsidR="003D2A90" w:rsidRPr="00E44805" w:rsidTr="00FD0550">
        <w:trPr>
          <w:tblHeader/>
          <w:jc w:val="center"/>
        </w:trPr>
        <w:tc>
          <w:tcPr>
            <w:tcW w:w="1368" w:type="dxa"/>
            <w:vMerge/>
          </w:tcPr>
          <w:p w:rsidR="003D2A90" w:rsidRPr="00E44805" w:rsidRDefault="003D2A90" w:rsidP="00FD726B">
            <w:pPr>
              <w:rPr>
                <w:rFonts w:hAnsi="標楷體"/>
                <w:b/>
                <w:sz w:val="28"/>
                <w:szCs w:val="28"/>
              </w:rPr>
            </w:pPr>
          </w:p>
        </w:tc>
        <w:tc>
          <w:tcPr>
            <w:tcW w:w="1414" w:type="dxa"/>
          </w:tcPr>
          <w:p w:rsidR="003D2A90" w:rsidRPr="00E44805" w:rsidRDefault="003D2A90" w:rsidP="00FD726B">
            <w:pPr>
              <w:jc w:val="center"/>
              <w:rPr>
                <w:rFonts w:hAnsi="標楷體"/>
                <w:b/>
                <w:sz w:val="28"/>
                <w:szCs w:val="28"/>
              </w:rPr>
            </w:pPr>
            <w:r w:rsidRPr="00E44805">
              <w:rPr>
                <w:rFonts w:hAnsi="標楷體"/>
                <w:b/>
                <w:sz w:val="28"/>
                <w:szCs w:val="28"/>
              </w:rPr>
              <w:t>件數</w:t>
            </w:r>
          </w:p>
        </w:tc>
        <w:tc>
          <w:tcPr>
            <w:tcW w:w="742" w:type="dxa"/>
          </w:tcPr>
          <w:p w:rsidR="003D2A90" w:rsidRPr="00E44805" w:rsidRDefault="003D2A90" w:rsidP="00FD726B">
            <w:pPr>
              <w:jc w:val="center"/>
              <w:rPr>
                <w:rFonts w:hAnsi="標楷體"/>
                <w:b/>
                <w:sz w:val="28"/>
                <w:szCs w:val="28"/>
              </w:rPr>
            </w:pPr>
            <w:r w:rsidRPr="00E44805">
              <w:rPr>
                <w:rFonts w:hAnsi="標楷體"/>
                <w:b/>
                <w:sz w:val="28"/>
                <w:szCs w:val="28"/>
              </w:rPr>
              <w:t>﹪</w:t>
            </w:r>
          </w:p>
        </w:tc>
        <w:tc>
          <w:tcPr>
            <w:tcW w:w="1890" w:type="dxa"/>
          </w:tcPr>
          <w:p w:rsidR="003D2A90" w:rsidRPr="00E44805" w:rsidRDefault="003D2A90" w:rsidP="00FD726B">
            <w:pPr>
              <w:jc w:val="center"/>
              <w:rPr>
                <w:rFonts w:hAnsi="標楷體"/>
                <w:b/>
                <w:sz w:val="28"/>
                <w:szCs w:val="28"/>
              </w:rPr>
            </w:pPr>
            <w:r w:rsidRPr="00E44805">
              <w:rPr>
                <w:rFonts w:hAnsi="標楷體"/>
                <w:b/>
                <w:sz w:val="28"/>
                <w:szCs w:val="28"/>
              </w:rPr>
              <w:t>金額</w:t>
            </w:r>
          </w:p>
        </w:tc>
        <w:tc>
          <w:tcPr>
            <w:tcW w:w="896" w:type="dxa"/>
          </w:tcPr>
          <w:p w:rsidR="003D2A90" w:rsidRPr="00E44805" w:rsidRDefault="003D2A90" w:rsidP="00FD726B">
            <w:pPr>
              <w:jc w:val="center"/>
              <w:rPr>
                <w:rFonts w:hAnsi="標楷體"/>
                <w:b/>
                <w:sz w:val="28"/>
                <w:szCs w:val="28"/>
              </w:rPr>
            </w:pPr>
            <w:r w:rsidRPr="00E44805">
              <w:rPr>
                <w:rFonts w:hAnsi="標楷體"/>
                <w:b/>
                <w:sz w:val="28"/>
                <w:szCs w:val="28"/>
              </w:rPr>
              <w:t>﹪</w:t>
            </w:r>
          </w:p>
        </w:tc>
        <w:tc>
          <w:tcPr>
            <w:tcW w:w="1497" w:type="dxa"/>
          </w:tcPr>
          <w:p w:rsidR="003D2A90" w:rsidRPr="00E44805" w:rsidRDefault="003D2A90" w:rsidP="00FD726B">
            <w:pPr>
              <w:jc w:val="center"/>
              <w:rPr>
                <w:rFonts w:hAnsi="標楷體"/>
                <w:b/>
                <w:sz w:val="28"/>
                <w:szCs w:val="28"/>
              </w:rPr>
            </w:pPr>
            <w:r w:rsidRPr="00E44805">
              <w:rPr>
                <w:rFonts w:hAnsi="標楷體"/>
                <w:b/>
                <w:sz w:val="28"/>
                <w:szCs w:val="28"/>
              </w:rPr>
              <w:t>件數</w:t>
            </w:r>
          </w:p>
        </w:tc>
        <w:tc>
          <w:tcPr>
            <w:tcW w:w="737" w:type="dxa"/>
          </w:tcPr>
          <w:p w:rsidR="003D2A90" w:rsidRPr="00E44805" w:rsidRDefault="003D2A90" w:rsidP="00FD726B">
            <w:pPr>
              <w:jc w:val="center"/>
              <w:rPr>
                <w:rFonts w:hAnsi="標楷體"/>
                <w:b/>
                <w:sz w:val="28"/>
                <w:szCs w:val="28"/>
              </w:rPr>
            </w:pPr>
            <w:r w:rsidRPr="00E44805">
              <w:rPr>
                <w:rFonts w:hAnsi="標楷體"/>
                <w:b/>
                <w:sz w:val="28"/>
                <w:szCs w:val="28"/>
              </w:rPr>
              <w:t>﹪</w:t>
            </w:r>
          </w:p>
        </w:tc>
        <w:tc>
          <w:tcPr>
            <w:tcW w:w="1835" w:type="dxa"/>
          </w:tcPr>
          <w:p w:rsidR="003D2A90" w:rsidRPr="00E44805" w:rsidRDefault="003D2A90" w:rsidP="00FD726B">
            <w:pPr>
              <w:jc w:val="center"/>
              <w:rPr>
                <w:rFonts w:hAnsi="標楷體"/>
                <w:b/>
                <w:sz w:val="28"/>
                <w:szCs w:val="28"/>
              </w:rPr>
            </w:pPr>
            <w:r w:rsidRPr="00E44805">
              <w:rPr>
                <w:rFonts w:hAnsi="標楷體"/>
                <w:b/>
                <w:sz w:val="28"/>
                <w:szCs w:val="28"/>
              </w:rPr>
              <w:t>金額</w:t>
            </w:r>
          </w:p>
        </w:tc>
        <w:tc>
          <w:tcPr>
            <w:tcW w:w="795" w:type="dxa"/>
          </w:tcPr>
          <w:p w:rsidR="003D2A90" w:rsidRPr="00E44805" w:rsidRDefault="003D2A90" w:rsidP="00FD726B">
            <w:pPr>
              <w:jc w:val="center"/>
              <w:rPr>
                <w:rFonts w:hAnsi="標楷體"/>
                <w:b/>
                <w:sz w:val="28"/>
                <w:szCs w:val="28"/>
              </w:rPr>
            </w:pPr>
            <w:r w:rsidRPr="00E44805">
              <w:rPr>
                <w:rFonts w:hAnsi="標楷體"/>
                <w:b/>
                <w:sz w:val="28"/>
                <w:szCs w:val="28"/>
              </w:rPr>
              <w:t>﹪</w:t>
            </w:r>
          </w:p>
        </w:tc>
      </w:tr>
      <w:tr w:rsidR="003D2A90" w:rsidRPr="00E44805" w:rsidTr="00FD0550">
        <w:trPr>
          <w:jc w:val="center"/>
        </w:trPr>
        <w:tc>
          <w:tcPr>
            <w:tcW w:w="1368" w:type="dxa"/>
          </w:tcPr>
          <w:p w:rsidR="003D2A90" w:rsidRPr="00E44805" w:rsidRDefault="003D2A90" w:rsidP="00FD726B">
            <w:pPr>
              <w:rPr>
                <w:rFonts w:hAnsi="標楷體"/>
                <w:b/>
                <w:sz w:val="28"/>
                <w:szCs w:val="28"/>
              </w:rPr>
            </w:pPr>
            <w:r w:rsidRPr="00E44805">
              <w:rPr>
                <w:rFonts w:hAnsi="標楷體"/>
                <w:b/>
                <w:sz w:val="28"/>
                <w:szCs w:val="28"/>
              </w:rPr>
              <w:t>欠費</w:t>
            </w:r>
          </w:p>
        </w:tc>
        <w:tc>
          <w:tcPr>
            <w:tcW w:w="1414" w:type="dxa"/>
            <w:tcBorders>
              <w:bottom w:val="single" w:sz="4" w:space="0" w:color="auto"/>
            </w:tcBorders>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2,225.9</w:t>
            </w:r>
            <w:r w:rsidRPr="00E36362">
              <w:rPr>
                <w:rFonts w:hAnsi="標楷體" w:hint="eastAsia"/>
                <w:color w:val="000000" w:themeColor="text1"/>
                <w:sz w:val="24"/>
                <w:szCs w:val="24"/>
              </w:rPr>
              <w:t>1</w:t>
            </w:r>
          </w:p>
        </w:tc>
        <w:tc>
          <w:tcPr>
            <w:tcW w:w="742"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0.4</w:t>
            </w:r>
            <w:r w:rsidRPr="00E36362">
              <w:rPr>
                <w:rFonts w:hAnsi="標楷體" w:hint="eastAsia"/>
                <w:color w:val="000000" w:themeColor="text1"/>
                <w:sz w:val="24"/>
                <w:szCs w:val="24"/>
              </w:rPr>
              <w:t>2</w:t>
            </w:r>
          </w:p>
        </w:tc>
        <w:tc>
          <w:tcPr>
            <w:tcW w:w="1890" w:type="dxa"/>
            <w:tcBorders>
              <w:bottom w:val="single" w:sz="4" w:space="0" w:color="auto"/>
            </w:tcBorders>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184,743.1</w:t>
            </w:r>
            <w:r w:rsidRPr="00E36362">
              <w:rPr>
                <w:rFonts w:hAnsi="標楷體" w:hint="eastAsia"/>
                <w:color w:val="000000" w:themeColor="text1"/>
                <w:sz w:val="24"/>
                <w:szCs w:val="24"/>
              </w:rPr>
              <w:t>1</w:t>
            </w:r>
          </w:p>
        </w:tc>
        <w:tc>
          <w:tcPr>
            <w:tcW w:w="896"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0.</w:t>
            </w:r>
            <w:r w:rsidRPr="00E36362">
              <w:rPr>
                <w:rFonts w:hAnsi="標楷體" w:hint="eastAsia"/>
                <w:color w:val="000000" w:themeColor="text1"/>
                <w:sz w:val="24"/>
                <w:szCs w:val="24"/>
              </w:rPr>
              <w:t>79</w:t>
            </w:r>
          </w:p>
        </w:tc>
        <w:tc>
          <w:tcPr>
            <w:tcW w:w="1497"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6,687.1</w:t>
            </w:r>
            <w:r w:rsidRPr="00E36362">
              <w:rPr>
                <w:rFonts w:hAnsi="標楷體" w:hint="eastAsia"/>
                <w:color w:val="000000" w:themeColor="text1"/>
                <w:sz w:val="24"/>
                <w:szCs w:val="24"/>
              </w:rPr>
              <w:t>4</w:t>
            </w:r>
          </w:p>
        </w:tc>
        <w:tc>
          <w:tcPr>
            <w:tcW w:w="737"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1.2</w:t>
            </w:r>
            <w:r w:rsidRPr="00E36362">
              <w:rPr>
                <w:rFonts w:hAnsi="標楷體" w:hint="eastAsia"/>
                <w:color w:val="000000" w:themeColor="text1"/>
                <w:sz w:val="24"/>
                <w:szCs w:val="24"/>
              </w:rPr>
              <w:t>4</w:t>
            </w:r>
          </w:p>
        </w:tc>
        <w:tc>
          <w:tcPr>
            <w:tcW w:w="1835" w:type="dxa"/>
            <w:tcBorders>
              <w:bottom w:val="single" w:sz="4" w:space="0" w:color="auto"/>
            </w:tcBorders>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566,665.</w:t>
            </w:r>
            <w:r w:rsidRPr="00E36362">
              <w:rPr>
                <w:rFonts w:hAnsi="標楷體" w:hint="eastAsia"/>
                <w:color w:val="000000" w:themeColor="text1"/>
                <w:sz w:val="24"/>
                <w:szCs w:val="24"/>
              </w:rPr>
              <w:t>46</w:t>
            </w:r>
          </w:p>
        </w:tc>
        <w:tc>
          <w:tcPr>
            <w:tcW w:w="795" w:type="dxa"/>
            <w:tcBorders>
              <w:bottom w:val="single" w:sz="4" w:space="0" w:color="auto"/>
            </w:tcBorders>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2.</w:t>
            </w:r>
            <w:r w:rsidRPr="00E36362">
              <w:rPr>
                <w:rFonts w:hAnsi="標楷體" w:hint="eastAsia"/>
                <w:color w:val="000000" w:themeColor="text1"/>
                <w:sz w:val="24"/>
                <w:szCs w:val="24"/>
              </w:rPr>
              <w:t>39</w:t>
            </w:r>
          </w:p>
        </w:tc>
      </w:tr>
      <w:tr w:rsidR="003D2A90" w:rsidRPr="00E44805" w:rsidTr="00FD0550">
        <w:trPr>
          <w:jc w:val="center"/>
        </w:trPr>
        <w:tc>
          <w:tcPr>
            <w:tcW w:w="1368" w:type="dxa"/>
          </w:tcPr>
          <w:p w:rsidR="003D2A90" w:rsidRPr="003D2A90" w:rsidRDefault="003D2A90" w:rsidP="00FD726B">
            <w:pPr>
              <w:rPr>
                <w:rFonts w:hAnsi="標楷體"/>
                <w:b/>
                <w:sz w:val="26"/>
                <w:szCs w:val="26"/>
              </w:rPr>
            </w:pPr>
            <w:r w:rsidRPr="003D2A90">
              <w:rPr>
                <w:rFonts w:hAnsi="標楷體"/>
                <w:b/>
                <w:sz w:val="26"/>
                <w:szCs w:val="26"/>
              </w:rPr>
              <w:t>應收總計</w:t>
            </w:r>
          </w:p>
        </w:tc>
        <w:tc>
          <w:tcPr>
            <w:tcW w:w="1414" w:type="dxa"/>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532,603.1</w:t>
            </w:r>
            <w:r w:rsidRPr="00E36362">
              <w:rPr>
                <w:rFonts w:hAnsi="標楷體" w:hint="eastAsia"/>
                <w:color w:val="000000" w:themeColor="text1"/>
                <w:sz w:val="24"/>
                <w:szCs w:val="24"/>
              </w:rPr>
              <w:t>2</w:t>
            </w:r>
          </w:p>
        </w:tc>
        <w:tc>
          <w:tcPr>
            <w:tcW w:w="742" w:type="dxa"/>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100</w:t>
            </w:r>
          </w:p>
        </w:tc>
        <w:tc>
          <w:tcPr>
            <w:tcW w:w="1890" w:type="dxa"/>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23,288,691.3</w:t>
            </w:r>
            <w:r w:rsidRPr="00E36362">
              <w:rPr>
                <w:rFonts w:hAnsi="標楷體" w:hint="eastAsia"/>
                <w:color w:val="000000" w:themeColor="text1"/>
                <w:sz w:val="24"/>
                <w:szCs w:val="24"/>
              </w:rPr>
              <w:t>6</w:t>
            </w:r>
          </w:p>
        </w:tc>
        <w:tc>
          <w:tcPr>
            <w:tcW w:w="896" w:type="dxa"/>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w:t>
            </w:r>
          </w:p>
        </w:tc>
        <w:tc>
          <w:tcPr>
            <w:tcW w:w="1497" w:type="dxa"/>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538,784.</w:t>
            </w:r>
            <w:r w:rsidRPr="00E36362">
              <w:rPr>
                <w:rFonts w:hAnsi="標楷體" w:hint="eastAsia"/>
                <w:color w:val="000000" w:themeColor="text1"/>
                <w:sz w:val="24"/>
                <w:szCs w:val="24"/>
              </w:rPr>
              <w:t>37</w:t>
            </w:r>
          </w:p>
        </w:tc>
        <w:tc>
          <w:tcPr>
            <w:tcW w:w="737" w:type="dxa"/>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w:t>
            </w:r>
          </w:p>
        </w:tc>
        <w:tc>
          <w:tcPr>
            <w:tcW w:w="1835" w:type="dxa"/>
            <w:vAlign w:val="center"/>
          </w:tcPr>
          <w:p w:rsidR="003D2A90" w:rsidRPr="00E36362" w:rsidRDefault="003D2A90" w:rsidP="003D2A90">
            <w:pPr>
              <w:ind w:leftChars="-35" w:left="-2" w:hangingChars="45" w:hanging="117"/>
              <w:jc w:val="right"/>
              <w:rPr>
                <w:rFonts w:hAnsi="標楷體"/>
                <w:color w:val="000000" w:themeColor="text1"/>
                <w:sz w:val="24"/>
                <w:szCs w:val="24"/>
              </w:rPr>
            </w:pPr>
            <w:r w:rsidRPr="00E36362">
              <w:rPr>
                <w:rFonts w:hAnsi="標楷體"/>
                <w:color w:val="000000" w:themeColor="text1"/>
                <w:sz w:val="24"/>
                <w:szCs w:val="24"/>
              </w:rPr>
              <w:t>23,700,011.5</w:t>
            </w:r>
            <w:r w:rsidRPr="00E36362">
              <w:rPr>
                <w:rFonts w:hAnsi="標楷體" w:hint="eastAsia"/>
                <w:color w:val="000000" w:themeColor="text1"/>
                <w:sz w:val="24"/>
                <w:szCs w:val="24"/>
              </w:rPr>
              <w:t>2</w:t>
            </w:r>
          </w:p>
        </w:tc>
        <w:tc>
          <w:tcPr>
            <w:tcW w:w="795" w:type="dxa"/>
            <w:vAlign w:val="center"/>
          </w:tcPr>
          <w:p w:rsidR="003D2A90" w:rsidRPr="00E36362" w:rsidRDefault="003D2A90" w:rsidP="00FD726B">
            <w:pPr>
              <w:jc w:val="right"/>
              <w:rPr>
                <w:rFonts w:hAnsi="標楷體"/>
                <w:color w:val="000000" w:themeColor="text1"/>
                <w:sz w:val="24"/>
                <w:szCs w:val="24"/>
              </w:rPr>
            </w:pPr>
            <w:r w:rsidRPr="00E36362">
              <w:rPr>
                <w:rFonts w:hAnsi="標楷體"/>
                <w:color w:val="000000" w:themeColor="text1"/>
                <w:sz w:val="24"/>
                <w:szCs w:val="24"/>
              </w:rPr>
              <w:t>100</w:t>
            </w:r>
          </w:p>
        </w:tc>
      </w:tr>
    </w:tbl>
    <w:p w:rsidR="003D2A90" w:rsidRDefault="00C4320B" w:rsidP="003D2A90">
      <w:pPr>
        <w:snapToGrid w:val="0"/>
        <w:spacing w:line="240" w:lineRule="exact"/>
        <w:ind w:leftChars="-333" w:left="-1060" w:rightChars="-258" w:right="-878" w:hangingChars="28" w:hanging="73"/>
        <w:rPr>
          <w:rFonts w:ascii="Times New Roman"/>
          <w:color w:val="000000" w:themeColor="text1"/>
          <w:sz w:val="24"/>
          <w:szCs w:val="24"/>
        </w:rPr>
      </w:pPr>
      <w:r>
        <w:rPr>
          <w:rFonts w:ascii="Times New Roman" w:hint="eastAsia"/>
          <w:color w:val="000000" w:themeColor="text1"/>
          <w:sz w:val="24"/>
          <w:szCs w:val="24"/>
        </w:rPr>
        <w:t>資料來源：高公局</w:t>
      </w:r>
      <w:r w:rsidR="003D2A90">
        <w:rPr>
          <w:rFonts w:ascii="Times New Roman" w:hint="eastAsia"/>
          <w:color w:val="000000" w:themeColor="text1"/>
          <w:sz w:val="24"/>
          <w:szCs w:val="24"/>
        </w:rPr>
        <w:t>。</w:t>
      </w:r>
    </w:p>
    <w:p w:rsidR="00235961" w:rsidRDefault="00235961" w:rsidP="00235961">
      <w:pPr>
        <w:pStyle w:val="2"/>
        <w:numPr>
          <w:ilvl w:val="0"/>
          <w:numId w:val="0"/>
        </w:numPr>
        <w:ind w:left="1021"/>
        <w:rPr>
          <w:b/>
        </w:rPr>
      </w:pPr>
    </w:p>
    <w:p w:rsidR="00983980" w:rsidRPr="00983980" w:rsidRDefault="00983980" w:rsidP="00983980">
      <w:pPr>
        <w:pStyle w:val="3"/>
      </w:pPr>
      <w:r w:rsidRPr="00983980">
        <w:rPr>
          <w:rFonts w:hint="eastAsia"/>
        </w:rPr>
        <w:t>綜上，</w:t>
      </w:r>
      <w:r w:rsidR="00262169" w:rsidRPr="00262169">
        <w:rPr>
          <w:rFonts w:hAnsi="標楷體" w:hint="eastAsia"/>
        </w:rPr>
        <w:t>我國國道</w:t>
      </w:r>
      <w:r w:rsidR="009A6909" w:rsidRPr="00262169">
        <w:rPr>
          <w:rFonts w:hAnsi="標楷體" w:hint="eastAsia"/>
        </w:rPr>
        <w:t>電子</w:t>
      </w:r>
      <w:r w:rsidR="00262169" w:rsidRPr="00262169">
        <w:rPr>
          <w:rFonts w:hAnsi="標楷體" w:hint="eastAsia"/>
        </w:rPr>
        <w:t>計程收費方式實施已逾4年，惟通行費欠費件數及金額逐年攀升，尚未見具體</w:t>
      </w:r>
      <w:r w:rsidR="00F34A10" w:rsidRPr="00262169">
        <w:rPr>
          <w:rFonts w:hAnsi="標楷體" w:hint="eastAsia"/>
        </w:rPr>
        <w:t>清理成效</w:t>
      </w:r>
      <w:r w:rsidR="00262169" w:rsidRPr="00262169">
        <w:rPr>
          <w:rFonts w:hAnsi="標楷體" w:hint="eastAsia"/>
        </w:rPr>
        <w:t>，高公局允宜再檢討精進欠費清理作業流程及妥謀善策，以遏止用路人欠費行為</w:t>
      </w:r>
      <w:r w:rsidR="00F34A10">
        <w:rPr>
          <w:rFonts w:hAnsi="標楷體" w:hint="eastAsia"/>
        </w:rPr>
        <w:t>之持續</w:t>
      </w:r>
      <w:r w:rsidR="00262169" w:rsidRPr="00262169">
        <w:rPr>
          <w:rFonts w:hAnsi="標楷體" w:hint="eastAsia"/>
        </w:rPr>
        <w:t>發生，</w:t>
      </w:r>
      <w:r w:rsidR="00F34A10">
        <w:rPr>
          <w:rFonts w:hAnsi="標楷體" w:hint="eastAsia"/>
        </w:rPr>
        <w:t>落實使用者付費精神</w:t>
      </w:r>
      <w:r w:rsidR="00262169" w:rsidRPr="00262169">
        <w:rPr>
          <w:rFonts w:hAnsi="標楷體" w:hint="eastAsia"/>
        </w:rPr>
        <w:t>，並確保國家債權</w:t>
      </w:r>
      <w:r w:rsidRPr="00983980">
        <w:rPr>
          <w:rFonts w:hAnsi="標楷體" w:hint="eastAsia"/>
        </w:rPr>
        <w:t>。</w:t>
      </w:r>
    </w:p>
    <w:p w:rsidR="00983980" w:rsidRPr="00983980" w:rsidRDefault="00983980" w:rsidP="00983980">
      <w:pPr>
        <w:pStyle w:val="3"/>
        <w:numPr>
          <w:ilvl w:val="0"/>
          <w:numId w:val="0"/>
        </w:numPr>
        <w:ind w:left="1361"/>
      </w:pPr>
    </w:p>
    <w:p w:rsidR="00235961" w:rsidRPr="00235961" w:rsidRDefault="00983980" w:rsidP="00DE4238">
      <w:pPr>
        <w:pStyle w:val="2"/>
        <w:rPr>
          <w:b/>
        </w:rPr>
      </w:pPr>
      <w:r>
        <w:rPr>
          <w:rFonts w:hAnsi="標楷體" w:hint="eastAsia"/>
          <w:b/>
        </w:rPr>
        <w:lastRenderedPageBreak/>
        <w:t>我國高速公路自95</w:t>
      </w:r>
      <w:r w:rsidR="00E642EB">
        <w:rPr>
          <w:rFonts w:hAnsi="標楷體" w:hint="eastAsia"/>
          <w:b/>
        </w:rPr>
        <w:t>年起</w:t>
      </w:r>
      <w:r>
        <w:rPr>
          <w:rFonts w:hAnsi="標楷體" w:hint="eastAsia"/>
          <w:b/>
        </w:rPr>
        <w:t>試行</w:t>
      </w:r>
      <w:r w:rsidR="009A6909">
        <w:rPr>
          <w:rFonts w:hAnsi="標楷體" w:hint="eastAsia"/>
          <w:b/>
        </w:rPr>
        <w:t>電子</w:t>
      </w:r>
      <w:r w:rsidR="00630898">
        <w:rPr>
          <w:rFonts w:hAnsi="標楷體" w:hint="eastAsia"/>
          <w:b/>
        </w:rPr>
        <w:t>計次</w:t>
      </w:r>
      <w:r>
        <w:rPr>
          <w:rFonts w:hAnsi="標楷體" w:hint="eastAsia"/>
          <w:b/>
        </w:rPr>
        <w:t>收費，因</w:t>
      </w:r>
      <w:r w:rsidR="00E642EB">
        <w:rPr>
          <w:rFonts w:hAnsi="標楷體" w:hint="eastAsia"/>
          <w:b/>
        </w:rPr>
        <w:t>用路人使用</w:t>
      </w:r>
      <w:r w:rsidR="0033035E" w:rsidRPr="0033035E">
        <w:rPr>
          <w:rFonts w:hAnsi="標楷體" w:hint="eastAsia"/>
          <w:b/>
        </w:rPr>
        <w:t>國道電子收費設備時，預先儲值不足，已</w:t>
      </w:r>
      <w:r w:rsidR="00F34A10">
        <w:rPr>
          <w:rFonts w:hAnsi="標楷體" w:hint="eastAsia"/>
          <w:b/>
        </w:rPr>
        <w:t>出現</w:t>
      </w:r>
      <w:r w:rsidR="0033035E" w:rsidRPr="0033035E">
        <w:rPr>
          <w:rFonts w:hAnsi="標楷體" w:hint="eastAsia"/>
          <w:b/>
        </w:rPr>
        <w:t>通行費欠費案件，惟</w:t>
      </w:r>
      <w:r>
        <w:rPr>
          <w:rFonts w:hAnsi="標楷體" w:hint="eastAsia"/>
          <w:b/>
        </w:rPr>
        <w:t>高公局</w:t>
      </w:r>
      <w:r w:rsidR="0033035E">
        <w:rPr>
          <w:rFonts w:hAnsi="標楷體" w:hint="eastAsia"/>
          <w:b/>
        </w:rPr>
        <w:t>遲至99</w:t>
      </w:r>
      <w:r w:rsidR="00630898">
        <w:rPr>
          <w:rFonts w:hAnsi="標楷體" w:hint="eastAsia"/>
          <w:b/>
        </w:rPr>
        <w:t>年始辦理計次收費欠費</w:t>
      </w:r>
      <w:r w:rsidR="0033035E">
        <w:rPr>
          <w:rFonts w:hAnsi="標楷體" w:hint="eastAsia"/>
          <w:b/>
        </w:rPr>
        <w:t>案件</w:t>
      </w:r>
      <w:r w:rsidR="00E642EB">
        <w:rPr>
          <w:rFonts w:hAnsi="標楷體" w:hint="eastAsia"/>
          <w:b/>
        </w:rPr>
        <w:t>之</w:t>
      </w:r>
      <w:r w:rsidR="00262169">
        <w:rPr>
          <w:rFonts w:hAnsi="標楷體" w:hint="eastAsia"/>
          <w:b/>
        </w:rPr>
        <w:t>送請强制執行作業，迄</w:t>
      </w:r>
      <w:r w:rsidR="0033035E">
        <w:rPr>
          <w:rFonts w:hAnsi="標楷體" w:hint="eastAsia"/>
          <w:b/>
        </w:rPr>
        <w:t>105年方完成</w:t>
      </w:r>
      <w:r w:rsidR="008D27F4">
        <w:rPr>
          <w:rFonts w:hAnsi="標楷體" w:hint="eastAsia"/>
          <w:b/>
        </w:rPr>
        <w:t>全部</w:t>
      </w:r>
      <w:r w:rsidR="00262169">
        <w:rPr>
          <w:rFonts w:hAnsi="標楷體" w:hint="eastAsia"/>
          <w:b/>
        </w:rPr>
        <w:t>計次收費</w:t>
      </w:r>
      <w:r w:rsidR="0033035E">
        <w:rPr>
          <w:rFonts w:hAnsi="標楷體" w:hint="eastAsia"/>
          <w:b/>
        </w:rPr>
        <w:t>階段應送強制執行</w:t>
      </w:r>
      <w:r w:rsidR="00630898">
        <w:rPr>
          <w:rFonts w:hAnsi="標楷體" w:hint="eastAsia"/>
          <w:b/>
        </w:rPr>
        <w:t>案件</w:t>
      </w:r>
      <w:r w:rsidR="0033035E">
        <w:rPr>
          <w:rFonts w:hAnsi="標楷體" w:hint="eastAsia"/>
          <w:b/>
        </w:rPr>
        <w:t>之移送作業</w:t>
      </w:r>
      <w:r w:rsidR="00630898">
        <w:rPr>
          <w:rFonts w:hAnsi="標楷體" w:hint="eastAsia"/>
          <w:b/>
        </w:rPr>
        <w:t>。另</w:t>
      </w:r>
      <w:r w:rsidR="00463AE1">
        <w:rPr>
          <w:rFonts w:hAnsi="標楷體" w:hint="eastAsia"/>
          <w:b/>
        </w:rPr>
        <w:t>於106年始</w:t>
      </w:r>
      <w:r w:rsidR="008D27F4">
        <w:rPr>
          <w:rFonts w:hAnsi="標楷體" w:hint="eastAsia"/>
          <w:b/>
        </w:rPr>
        <w:t>辦理</w:t>
      </w:r>
      <w:r w:rsidR="00463AE1">
        <w:rPr>
          <w:rFonts w:hAnsi="標楷體" w:hint="eastAsia"/>
          <w:b/>
        </w:rPr>
        <w:t>移送</w:t>
      </w:r>
      <w:r w:rsidR="008D27F4">
        <w:rPr>
          <w:rFonts w:hAnsi="標楷體" w:hint="eastAsia"/>
          <w:b/>
        </w:rPr>
        <w:t>執行</w:t>
      </w:r>
      <w:r w:rsidR="00463AE1">
        <w:rPr>
          <w:rFonts w:hAnsi="標楷體" w:hint="eastAsia"/>
          <w:b/>
        </w:rPr>
        <w:t>103年及10</w:t>
      </w:r>
      <w:r w:rsidR="008D27F4">
        <w:rPr>
          <w:rFonts w:hAnsi="標楷體" w:hint="eastAsia"/>
          <w:b/>
        </w:rPr>
        <w:t>4</w:t>
      </w:r>
      <w:r w:rsidR="00463AE1">
        <w:rPr>
          <w:rFonts w:hAnsi="標楷體" w:hint="eastAsia"/>
          <w:b/>
        </w:rPr>
        <w:t>年</w:t>
      </w:r>
      <w:r w:rsidR="00630898">
        <w:rPr>
          <w:rFonts w:hAnsi="標楷體" w:hint="eastAsia"/>
          <w:b/>
        </w:rPr>
        <w:t>計程收費</w:t>
      </w:r>
      <w:r w:rsidR="00463AE1">
        <w:rPr>
          <w:rFonts w:hAnsi="標楷體" w:hint="eastAsia"/>
          <w:b/>
        </w:rPr>
        <w:t>欠費金額5</w:t>
      </w:r>
      <w:r w:rsidR="00486008">
        <w:rPr>
          <w:rFonts w:hAnsi="標楷體" w:hint="eastAsia"/>
          <w:b/>
        </w:rPr>
        <w:t>,</w:t>
      </w:r>
      <w:r w:rsidR="00463AE1">
        <w:rPr>
          <w:rFonts w:hAnsi="標楷體" w:hint="eastAsia"/>
          <w:b/>
        </w:rPr>
        <w:t>00</w:t>
      </w:r>
      <w:r w:rsidR="00486008">
        <w:rPr>
          <w:rFonts w:hAnsi="標楷體" w:hint="eastAsia"/>
          <w:b/>
        </w:rPr>
        <w:t>0</w:t>
      </w:r>
      <w:r w:rsidR="00463AE1">
        <w:rPr>
          <w:rFonts w:hAnsi="標楷體" w:hint="eastAsia"/>
          <w:b/>
        </w:rPr>
        <w:t>元以上案件</w:t>
      </w:r>
      <w:r w:rsidR="00630898">
        <w:rPr>
          <w:rFonts w:hAnsi="標楷體" w:hint="eastAsia"/>
          <w:b/>
        </w:rPr>
        <w:t>，該局</w:t>
      </w:r>
      <w:r w:rsidR="0033035E">
        <w:rPr>
          <w:rFonts w:hAnsi="標楷體" w:hint="eastAsia"/>
          <w:b/>
        </w:rPr>
        <w:t>辦理</w:t>
      </w:r>
      <w:r w:rsidR="00300E83">
        <w:rPr>
          <w:rFonts w:hAnsi="標楷體" w:hint="eastAsia"/>
          <w:b/>
        </w:rPr>
        <w:t>移送執行作業確有延宕。又，</w:t>
      </w:r>
      <w:r w:rsidR="00E642EB">
        <w:rPr>
          <w:rFonts w:hAnsi="標楷體" w:hint="eastAsia"/>
          <w:b/>
        </w:rPr>
        <w:t>高公局移送</w:t>
      </w:r>
      <w:r>
        <w:rPr>
          <w:rFonts w:hAnsi="標楷體" w:hint="eastAsia"/>
          <w:b/>
        </w:rPr>
        <w:t>作法，</w:t>
      </w:r>
      <w:r w:rsidR="00235961">
        <w:rPr>
          <w:rFonts w:hAnsi="標楷體" w:hint="eastAsia"/>
          <w:b/>
        </w:rPr>
        <w:t>係以年度別歸戶</w:t>
      </w:r>
      <w:r w:rsidR="00BE7284">
        <w:rPr>
          <w:rFonts w:hAnsi="標楷體" w:hint="eastAsia"/>
          <w:b/>
        </w:rPr>
        <w:t>欠費人後再</w:t>
      </w:r>
      <w:r w:rsidR="00300E83">
        <w:rPr>
          <w:rFonts w:hAnsi="標楷體" w:hint="eastAsia"/>
          <w:b/>
        </w:rPr>
        <w:t>分次移送，並未將</w:t>
      </w:r>
      <w:r w:rsidR="00E642EB">
        <w:rPr>
          <w:rFonts w:hAnsi="標楷體" w:hint="eastAsia"/>
          <w:b/>
        </w:rPr>
        <w:t>高額欠費人列</w:t>
      </w:r>
      <w:r w:rsidR="006463A0">
        <w:rPr>
          <w:rFonts w:hAnsi="標楷體" w:hint="eastAsia"/>
          <w:b/>
        </w:rPr>
        <w:t>為</w:t>
      </w:r>
      <w:r w:rsidR="00300E83">
        <w:rPr>
          <w:rFonts w:hAnsi="標楷體" w:hint="eastAsia"/>
          <w:b/>
        </w:rPr>
        <w:t>重點管制對象，造成渠</w:t>
      </w:r>
      <w:r w:rsidR="00E642EB">
        <w:rPr>
          <w:rFonts w:hAnsi="標楷體" w:hint="eastAsia"/>
          <w:b/>
        </w:rPr>
        <w:t>等</w:t>
      </w:r>
      <w:r w:rsidR="003203EB">
        <w:rPr>
          <w:rFonts w:hAnsi="標楷體" w:hint="eastAsia"/>
          <w:b/>
        </w:rPr>
        <w:t>欠費</w:t>
      </w:r>
      <w:r w:rsidR="008D27F4">
        <w:rPr>
          <w:rFonts w:hAnsi="標楷體" w:hint="eastAsia"/>
          <w:b/>
        </w:rPr>
        <w:t>餘額</w:t>
      </w:r>
      <w:r w:rsidR="003203EB">
        <w:rPr>
          <w:rFonts w:hAnsi="標楷體" w:hint="eastAsia"/>
          <w:b/>
        </w:rPr>
        <w:t>持續</w:t>
      </w:r>
      <w:r w:rsidR="00235961">
        <w:rPr>
          <w:rFonts w:hAnsi="標楷體" w:hint="eastAsia"/>
          <w:b/>
        </w:rPr>
        <w:t>累積</w:t>
      </w:r>
      <w:r w:rsidR="008D27F4">
        <w:rPr>
          <w:rFonts w:hAnsi="標楷體" w:hint="eastAsia"/>
          <w:b/>
        </w:rPr>
        <w:t>，恐</w:t>
      </w:r>
      <w:r w:rsidR="00E642EB">
        <w:rPr>
          <w:rFonts w:hAnsi="標楷體" w:hint="eastAsia"/>
          <w:b/>
        </w:rPr>
        <w:t>不利通行費</w:t>
      </w:r>
      <w:r w:rsidR="006463A0">
        <w:rPr>
          <w:rFonts w:hAnsi="標楷體" w:hint="eastAsia"/>
          <w:b/>
        </w:rPr>
        <w:t>欠費</w:t>
      </w:r>
      <w:r w:rsidR="00E642EB">
        <w:rPr>
          <w:rFonts w:hAnsi="標楷體" w:hint="eastAsia"/>
          <w:b/>
        </w:rPr>
        <w:t>債權之追繳。</w:t>
      </w:r>
      <w:r w:rsidR="00235961">
        <w:rPr>
          <w:rFonts w:hAnsi="標楷體" w:hint="eastAsia"/>
          <w:b/>
        </w:rPr>
        <w:t>高公局允宜建立機制，儘速移送</w:t>
      </w:r>
      <w:r w:rsidR="0033035E">
        <w:rPr>
          <w:rFonts w:hAnsi="標楷體" w:hint="eastAsia"/>
          <w:b/>
        </w:rPr>
        <w:t>慣性欠費人之案件</w:t>
      </w:r>
      <w:r w:rsidR="00235961">
        <w:rPr>
          <w:rFonts w:hAnsi="標楷體" w:hint="eastAsia"/>
          <w:b/>
        </w:rPr>
        <w:t>，以遏止</w:t>
      </w:r>
      <w:r w:rsidR="00300E83">
        <w:rPr>
          <w:rFonts w:hAnsi="標楷體" w:hint="eastAsia"/>
          <w:b/>
        </w:rPr>
        <w:t>渠</w:t>
      </w:r>
      <w:r w:rsidR="006463A0">
        <w:rPr>
          <w:rFonts w:hAnsi="標楷體" w:hint="eastAsia"/>
          <w:b/>
        </w:rPr>
        <w:t>等</w:t>
      </w:r>
      <w:r w:rsidR="00E642EB">
        <w:rPr>
          <w:rFonts w:hAnsi="標楷體" w:hint="eastAsia"/>
          <w:b/>
        </w:rPr>
        <w:t>不良</w:t>
      </w:r>
      <w:r w:rsidR="0033035E">
        <w:rPr>
          <w:rFonts w:hAnsi="標楷體" w:hint="eastAsia"/>
          <w:b/>
        </w:rPr>
        <w:t>行</w:t>
      </w:r>
      <w:r w:rsidR="00E642EB">
        <w:rPr>
          <w:rFonts w:hAnsi="標楷體" w:hint="eastAsia"/>
          <w:b/>
        </w:rPr>
        <w:t>為</w:t>
      </w:r>
      <w:r w:rsidR="00235961">
        <w:rPr>
          <w:rFonts w:hAnsi="標楷體" w:hint="eastAsia"/>
          <w:b/>
        </w:rPr>
        <w:t>，避</w:t>
      </w:r>
      <w:r w:rsidR="00E642EB">
        <w:rPr>
          <w:rFonts w:hAnsi="標楷體" w:hint="eastAsia"/>
          <w:b/>
        </w:rPr>
        <w:t>免</w:t>
      </w:r>
      <w:r w:rsidR="00235961">
        <w:rPr>
          <w:rFonts w:hAnsi="標楷體" w:hint="eastAsia"/>
          <w:b/>
        </w:rPr>
        <w:t>日後追討無著，造成國庫損失。</w:t>
      </w:r>
    </w:p>
    <w:p w:rsidR="00235961" w:rsidRPr="00835796" w:rsidRDefault="0033035E" w:rsidP="0033035E">
      <w:pPr>
        <w:pStyle w:val="3"/>
        <w:rPr>
          <w:b/>
        </w:rPr>
      </w:pPr>
      <w:r>
        <w:rPr>
          <w:rFonts w:hint="eastAsia"/>
        </w:rPr>
        <w:t>「交通部臺灣區國道高速公路局通行費逾期欠款債權催收款及</w:t>
      </w:r>
      <w:r w:rsidRPr="006463A0">
        <w:rPr>
          <w:rFonts w:hint="eastAsia"/>
        </w:rPr>
        <w:t>呆帳</w:t>
      </w:r>
      <w:r>
        <w:rPr>
          <w:rFonts w:hint="eastAsia"/>
        </w:rPr>
        <w:t>處理要點」（下稱「通行費逾期欠款債權催收款及呆帳處理要點」第4點規定：「對於汽車所有人欠繳通行費應積極催繳，累計欠費金額逾新臺</w:t>
      </w:r>
      <w:r w:rsidR="00513201">
        <w:rPr>
          <w:rFonts w:hint="eastAsia"/>
        </w:rPr>
        <w:t>幣</w:t>
      </w:r>
      <w:r>
        <w:rPr>
          <w:rFonts w:hint="eastAsia"/>
        </w:rPr>
        <w:t>300元</w:t>
      </w:r>
      <w:r>
        <w:rPr>
          <w:rStyle w:val="aff"/>
        </w:rPr>
        <w:footnoteReference w:id="3"/>
      </w:r>
      <w:r>
        <w:rPr>
          <w:rFonts w:hint="eastAsia"/>
        </w:rPr>
        <w:t>者，應依『規費法』及『行政執行法』相關規定移送強制執行。」</w:t>
      </w:r>
    </w:p>
    <w:p w:rsidR="00835796" w:rsidRPr="00F85C8C" w:rsidRDefault="00835796" w:rsidP="0033035E">
      <w:pPr>
        <w:pStyle w:val="3"/>
        <w:rPr>
          <w:b/>
        </w:rPr>
      </w:pPr>
      <w:r>
        <w:rPr>
          <w:rFonts w:hint="eastAsia"/>
        </w:rPr>
        <w:t>查</w:t>
      </w:r>
      <w:r w:rsidR="00F85C8C">
        <w:rPr>
          <w:rFonts w:hint="eastAsia"/>
        </w:rPr>
        <w:t>高公局依前揭規定辦理移送強制執行作業情形如下：</w:t>
      </w:r>
    </w:p>
    <w:p w:rsidR="00F85C8C" w:rsidRDefault="00F85C8C" w:rsidP="00F85C8C">
      <w:pPr>
        <w:pStyle w:val="32"/>
        <w:ind w:left="1361" w:firstLine="680"/>
      </w:pPr>
      <w:r w:rsidRPr="002E235E">
        <w:t>高公局</w:t>
      </w:r>
      <w:r>
        <w:rPr>
          <w:rFonts w:hint="eastAsia"/>
        </w:rPr>
        <w:t>稱，</w:t>
      </w:r>
      <w:r w:rsidRPr="002E235E">
        <w:t>自99年即開始95年通行欠費之強制執行</w:t>
      </w:r>
      <w:r w:rsidR="00300E83" w:rsidRPr="002E235E">
        <w:t>移送</w:t>
      </w:r>
      <w:r w:rsidRPr="002E235E">
        <w:t>作業，並陸續</w:t>
      </w:r>
      <w:r w:rsidR="00AD68FA">
        <w:rPr>
          <w:rFonts w:hint="eastAsia"/>
        </w:rPr>
        <w:t>以</w:t>
      </w:r>
      <w:r w:rsidRPr="002E235E">
        <w:t>分年移送</w:t>
      </w:r>
      <w:r w:rsidR="00AD68FA">
        <w:rPr>
          <w:rFonts w:hint="eastAsia"/>
        </w:rPr>
        <w:t>方式辦理</w:t>
      </w:r>
      <w:r w:rsidRPr="002E235E">
        <w:t>，至105年完成</w:t>
      </w:r>
      <w:r>
        <w:t>101</w:t>
      </w:r>
      <w:r>
        <w:rPr>
          <w:rFonts w:hint="eastAsia"/>
        </w:rPr>
        <w:t>及</w:t>
      </w:r>
      <w:r w:rsidRPr="002E235E">
        <w:t>102年計次</w:t>
      </w:r>
      <w:r w:rsidR="00F226C5">
        <w:rPr>
          <w:rFonts w:hint="eastAsia"/>
        </w:rPr>
        <w:t>收費</w:t>
      </w:r>
      <w:r w:rsidRPr="002E235E">
        <w:t>階段欠費案件</w:t>
      </w:r>
      <w:r w:rsidR="00AD68FA">
        <w:rPr>
          <w:rFonts w:hint="eastAsia"/>
        </w:rPr>
        <w:t>之移送作業。另於</w:t>
      </w:r>
      <w:r w:rsidR="00066F03">
        <w:rPr>
          <w:rFonts w:hint="eastAsia"/>
        </w:rPr>
        <w:t>106</w:t>
      </w:r>
      <w:r w:rsidR="00F226C5">
        <w:rPr>
          <w:rFonts w:hint="eastAsia"/>
        </w:rPr>
        <w:t>年</w:t>
      </w:r>
      <w:r w:rsidR="00066F03">
        <w:rPr>
          <w:rFonts w:hint="eastAsia"/>
        </w:rPr>
        <w:t>開始</w:t>
      </w:r>
      <w:r w:rsidR="00F226C5">
        <w:rPr>
          <w:rFonts w:hint="eastAsia"/>
        </w:rPr>
        <w:t>將</w:t>
      </w:r>
      <w:r w:rsidR="00066F03">
        <w:rPr>
          <w:rFonts w:hint="eastAsia"/>
        </w:rPr>
        <w:t>103年至104年</w:t>
      </w:r>
      <w:r w:rsidR="00F226C5" w:rsidRPr="002E235E">
        <w:t>計</w:t>
      </w:r>
      <w:r w:rsidR="00F226C5">
        <w:rPr>
          <w:rFonts w:hint="eastAsia"/>
        </w:rPr>
        <w:t>程收費</w:t>
      </w:r>
      <w:r w:rsidR="00F226C5" w:rsidRPr="002E235E">
        <w:t>階段欠費案件</w:t>
      </w:r>
      <w:r w:rsidR="00F226C5">
        <w:rPr>
          <w:rFonts w:hint="eastAsia"/>
        </w:rPr>
        <w:t>移送強制執行</w:t>
      </w:r>
      <w:r w:rsidR="00066F03">
        <w:rPr>
          <w:rFonts w:hint="eastAsia"/>
        </w:rPr>
        <w:t>，</w:t>
      </w:r>
      <w:r>
        <w:rPr>
          <w:rFonts w:hint="eastAsia"/>
        </w:rPr>
        <w:t xml:space="preserve">相關移送情形如下： </w:t>
      </w:r>
    </w:p>
    <w:p w:rsidR="00F85C8C" w:rsidRDefault="00F85C8C" w:rsidP="00F85C8C">
      <w:pPr>
        <w:pStyle w:val="4"/>
      </w:pPr>
      <w:r>
        <w:rPr>
          <w:rFonts w:hint="eastAsia"/>
        </w:rPr>
        <w:t>計次收費階段案件</w:t>
      </w:r>
    </w:p>
    <w:p w:rsidR="00F85C8C" w:rsidRDefault="00F85C8C" w:rsidP="00F85C8C">
      <w:pPr>
        <w:pStyle w:val="5"/>
      </w:pPr>
      <w:r>
        <w:rPr>
          <w:rFonts w:hint="eastAsia"/>
        </w:rPr>
        <w:t>95年至98年欠費案件</w:t>
      </w:r>
    </w:p>
    <w:p w:rsidR="00F85C8C" w:rsidRDefault="00F85C8C" w:rsidP="00066F03">
      <w:pPr>
        <w:pStyle w:val="51"/>
        <w:ind w:left="2041" w:firstLine="680"/>
      </w:pPr>
      <w:r>
        <w:rPr>
          <w:rFonts w:hint="eastAsia"/>
        </w:rPr>
        <w:lastRenderedPageBreak/>
        <w:t>99年</w:t>
      </w:r>
      <w:r w:rsidR="001F7188">
        <w:rPr>
          <w:rFonts w:hint="eastAsia"/>
        </w:rPr>
        <w:t>及100年</w:t>
      </w:r>
      <w:r>
        <w:rPr>
          <w:rFonts w:hint="eastAsia"/>
        </w:rPr>
        <w:t>移送</w:t>
      </w:r>
      <w:r w:rsidRPr="00D30F02">
        <w:rPr>
          <w:rFonts w:hint="eastAsia"/>
        </w:rPr>
        <w:t>95年至98年間欠費金額7,500元以上案件</w:t>
      </w:r>
      <w:r>
        <w:rPr>
          <w:rFonts w:hint="eastAsia"/>
        </w:rPr>
        <w:t>計83,435件</w:t>
      </w:r>
      <w:r w:rsidR="00AD68FA">
        <w:rPr>
          <w:rFonts w:hint="eastAsia"/>
        </w:rPr>
        <w:t>、</w:t>
      </w:r>
      <w:r>
        <w:rPr>
          <w:rFonts w:hint="eastAsia"/>
        </w:rPr>
        <w:t>金額</w:t>
      </w:r>
      <w:r w:rsidRPr="00F85C8C">
        <w:t>3</w:t>
      </w:r>
      <w:r>
        <w:rPr>
          <w:rFonts w:hint="eastAsia"/>
        </w:rPr>
        <w:t>,</w:t>
      </w:r>
      <w:r w:rsidRPr="00F85C8C">
        <w:t>337</w:t>
      </w:r>
      <w:r>
        <w:rPr>
          <w:rFonts w:hint="eastAsia"/>
        </w:rPr>
        <w:t>,</w:t>
      </w:r>
      <w:r w:rsidRPr="00F85C8C">
        <w:t>400</w:t>
      </w:r>
      <w:r w:rsidR="00300E83">
        <w:rPr>
          <w:rFonts w:hint="eastAsia"/>
        </w:rPr>
        <w:t>元（</w:t>
      </w:r>
      <w:r>
        <w:rPr>
          <w:rFonts w:hint="eastAsia"/>
        </w:rPr>
        <w:t>如</w:t>
      </w:r>
      <w:r w:rsidRPr="0063041E">
        <w:rPr>
          <w:rFonts w:hint="eastAsia"/>
        </w:rPr>
        <w:t>表</w:t>
      </w:r>
      <w:r w:rsidR="00F226C5" w:rsidRPr="0063041E">
        <w:rPr>
          <w:rFonts w:hint="eastAsia"/>
        </w:rPr>
        <w:t>3</w:t>
      </w:r>
      <w:r w:rsidR="00300E83" w:rsidRPr="0063041E">
        <w:rPr>
          <w:rFonts w:hint="eastAsia"/>
        </w:rPr>
        <w:t>）</w:t>
      </w:r>
      <w:r w:rsidRPr="00D30F02">
        <w:rPr>
          <w:rFonts w:hint="eastAsia"/>
        </w:rPr>
        <w:t>。</w:t>
      </w:r>
    </w:p>
    <w:p w:rsidR="00F85C8C" w:rsidRDefault="00F85C8C" w:rsidP="00F85C8C">
      <w:pPr>
        <w:pStyle w:val="5"/>
      </w:pPr>
      <w:r>
        <w:rPr>
          <w:rFonts w:hint="eastAsia"/>
        </w:rPr>
        <w:t>99年欠費案件</w:t>
      </w:r>
    </w:p>
    <w:p w:rsidR="00F85C8C" w:rsidRPr="0063041E" w:rsidRDefault="00F85C8C" w:rsidP="00066F03">
      <w:pPr>
        <w:pStyle w:val="51"/>
        <w:ind w:left="2041" w:firstLine="680"/>
      </w:pPr>
      <w:r>
        <w:rPr>
          <w:rFonts w:hint="eastAsia"/>
        </w:rPr>
        <w:t>100年移送99</w:t>
      </w:r>
      <w:r w:rsidRPr="00D30F02">
        <w:rPr>
          <w:rFonts w:hint="eastAsia"/>
        </w:rPr>
        <w:t>年欠費金額7,500元以上案件</w:t>
      </w:r>
      <w:r>
        <w:rPr>
          <w:rFonts w:hint="eastAsia"/>
        </w:rPr>
        <w:t>計13,343件</w:t>
      </w:r>
      <w:r w:rsidR="00AD68FA">
        <w:rPr>
          <w:rFonts w:hint="eastAsia"/>
        </w:rPr>
        <w:t>、</w:t>
      </w:r>
      <w:r>
        <w:rPr>
          <w:rFonts w:hint="eastAsia"/>
        </w:rPr>
        <w:t>金額</w:t>
      </w:r>
      <w:r w:rsidRPr="00F85C8C">
        <w:t>534</w:t>
      </w:r>
      <w:r>
        <w:rPr>
          <w:rFonts w:hint="eastAsia"/>
        </w:rPr>
        <w:t>,</w:t>
      </w:r>
      <w:r w:rsidRPr="00F85C8C">
        <w:t>040</w:t>
      </w:r>
      <w:r w:rsidR="00AD68FA">
        <w:rPr>
          <w:rFonts w:hint="eastAsia"/>
        </w:rPr>
        <w:t>元；</w:t>
      </w:r>
      <w:r>
        <w:rPr>
          <w:rFonts w:hint="eastAsia"/>
        </w:rPr>
        <w:t>104年移送99</w:t>
      </w:r>
      <w:r w:rsidRPr="00D30F02">
        <w:rPr>
          <w:rFonts w:hint="eastAsia"/>
        </w:rPr>
        <w:t>年欠費金額</w:t>
      </w:r>
      <w:r>
        <w:rPr>
          <w:rFonts w:hint="eastAsia"/>
        </w:rPr>
        <w:t>3</w:t>
      </w:r>
      <w:r w:rsidRPr="00D30F02">
        <w:rPr>
          <w:rFonts w:hint="eastAsia"/>
        </w:rPr>
        <w:t>00元以上案件</w:t>
      </w:r>
      <w:r>
        <w:rPr>
          <w:rFonts w:hint="eastAsia"/>
        </w:rPr>
        <w:t>計10,638件</w:t>
      </w:r>
      <w:r w:rsidR="00AD68FA">
        <w:rPr>
          <w:rFonts w:hint="eastAsia"/>
        </w:rPr>
        <w:t>、</w:t>
      </w:r>
      <w:r>
        <w:rPr>
          <w:rFonts w:hint="eastAsia"/>
        </w:rPr>
        <w:t>金額</w:t>
      </w:r>
      <w:r w:rsidRPr="00F85C8C">
        <w:t>429</w:t>
      </w:r>
      <w:r>
        <w:rPr>
          <w:rFonts w:hint="eastAsia"/>
        </w:rPr>
        <w:t>,</w:t>
      </w:r>
      <w:r w:rsidRPr="00F85C8C">
        <w:t>295</w:t>
      </w:r>
      <w:r w:rsidR="00300E83">
        <w:rPr>
          <w:rFonts w:hint="eastAsia"/>
        </w:rPr>
        <w:t>元（</w:t>
      </w:r>
      <w:r>
        <w:rPr>
          <w:rFonts w:hint="eastAsia"/>
        </w:rPr>
        <w:t>如</w:t>
      </w:r>
      <w:r w:rsidRPr="0063041E">
        <w:rPr>
          <w:rFonts w:hint="eastAsia"/>
        </w:rPr>
        <w:t>表</w:t>
      </w:r>
      <w:r w:rsidR="00F226C5" w:rsidRPr="0063041E">
        <w:rPr>
          <w:rFonts w:hint="eastAsia"/>
        </w:rPr>
        <w:t>3</w:t>
      </w:r>
      <w:r w:rsidR="00300E83" w:rsidRPr="0063041E">
        <w:rPr>
          <w:rFonts w:hint="eastAsia"/>
        </w:rPr>
        <w:t>）</w:t>
      </w:r>
      <w:r w:rsidRPr="0063041E">
        <w:rPr>
          <w:rFonts w:hint="eastAsia"/>
        </w:rPr>
        <w:t>。</w:t>
      </w:r>
    </w:p>
    <w:p w:rsidR="00F85C8C" w:rsidRPr="0063041E" w:rsidRDefault="00F85C8C" w:rsidP="00F85C8C">
      <w:pPr>
        <w:pStyle w:val="5"/>
      </w:pPr>
      <w:r w:rsidRPr="0063041E">
        <w:rPr>
          <w:rFonts w:hint="eastAsia"/>
        </w:rPr>
        <w:t>100年欠費案件</w:t>
      </w:r>
    </w:p>
    <w:p w:rsidR="00F85C8C" w:rsidRDefault="00F85C8C" w:rsidP="00066F03">
      <w:pPr>
        <w:pStyle w:val="51"/>
        <w:ind w:left="2041" w:firstLine="680"/>
      </w:pPr>
      <w:r w:rsidRPr="0063041E">
        <w:rPr>
          <w:rFonts w:hint="eastAsia"/>
        </w:rPr>
        <w:t>101年移送100年欠費金額7,500元以上案件計13,473件</w:t>
      </w:r>
      <w:r w:rsidR="00AD68FA" w:rsidRPr="0063041E">
        <w:rPr>
          <w:rFonts w:hint="eastAsia"/>
        </w:rPr>
        <w:t>、</w:t>
      </w:r>
      <w:r w:rsidRPr="0063041E">
        <w:rPr>
          <w:rFonts w:hint="eastAsia"/>
        </w:rPr>
        <w:t>金額</w:t>
      </w:r>
      <w:r w:rsidRPr="0063041E">
        <w:t>573</w:t>
      </w:r>
      <w:r w:rsidRPr="0063041E">
        <w:rPr>
          <w:rFonts w:hint="eastAsia"/>
        </w:rPr>
        <w:t>,</w:t>
      </w:r>
      <w:r w:rsidRPr="0063041E">
        <w:t>873</w:t>
      </w:r>
      <w:r w:rsidR="00AD68FA" w:rsidRPr="0063041E">
        <w:rPr>
          <w:rFonts w:hint="eastAsia"/>
        </w:rPr>
        <w:t>元；</w:t>
      </w:r>
      <w:r w:rsidRPr="0063041E">
        <w:rPr>
          <w:rFonts w:hint="eastAsia"/>
        </w:rPr>
        <w:t>104年移送100年欠費金額300元以上案件計29,212件</w:t>
      </w:r>
      <w:r w:rsidR="00AD68FA" w:rsidRPr="0063041E">
        <w:rPr>
          <w:rFonts w:hint="eastAsia"/>
        </w:rPr>
        <w:t>、</w:t>
      </w:r>
      <w:r w:rsidRPr="0063041E">
        <w:rPr>
          <w:rFonts w:hint="eastAsia"/>
        </w:rPr>
        <w:t>金額</w:t>
      </w:r>
      <w:r w:rsidRPr="0063041E">
        <w:t>1</w:t>
      </w:r>
      <w:r w:rsidRPr="0063041E">
        <w:rPr>
          <w:rFonts w:hint="eastAsia"/>
        </w:rPr>
        <w:t>,</w:t>
      </w:r>
      <w:r w:rsidRPr="0063041E">
        <w:t>178</w:t>
      </w:r>
      <w:r w:rsidRPr="0063041E">
        <w:rPr>
          <w:rFonts w:hint="eastAsia"/>
        </w:rPr>
        <w:t>,</w:t>
      </w:r>
      <w:r w:rsidRPr="0063041E">
        <w:t>552</w:t>
      </w:r>
      <w:r w:rsidR="00300E83" w:rsidRPr="0063041E">
        <w:rPr>
          <w:rFonts w:hint="eastAsia"/>
        </w:rPr>
        <w:t>元（</w:t>
      </w:r>
      <w:r w:rsidRPr="0063041E">
        <w:rPr>
          <w:rFonts w:hint="eastAsia"/>
        </w:rPr>
        <w:t>如表</w:t>
      </w:r>
      <w:r w:rsidR="00F226C5" w:rsidRPr="0063041E">
        <w:rPr>
          <w:rFonts w:hint="eastAsia"/>
        </w:rPr>
        <w:t>3</w:t>
      </w:r>
      <w:r w:rsidR="00300E83" w:rsidRPr="0063041E">
        <w:rPr>
          <w:rFonts w:hint="eastAsia"/>
        </w:rPr>
        <w:t>）</w:t>
      </w:r>
      <w:r w:rsidRPr="00D30F02">
        <w:rPr>
          <w:rFonts w:hint="eastAsia"/>
        </w:rPr>
        <w:t>。</w:t>
      </w:r>
    </w:p>
    <w:p w:rsidR="00F85C8C" w:rsidRDefault="00F85C8C" w:rsidP="00F85C8C">
      <w:pPr>
        <w:pStyle w:val="5"/>
      </w:pPr>
      <w:r>
        <w:rPr>
          <w:rFonts w:hint="eastAsia"/>
        </w:rPr>
        <w:t>101年及102年欠費案件</w:t>
      </w:r>
    </w:p>
    <w:p w:rsidR="00F85C8C" w:rsidRPr="0063041E" w:rsidRDefault="00F85C8C" w:rsidP="00066F03">
      <w:pPr>
        <w:pStyle w:val="51"/>
        <w:ind w:left="2041" w:firstLine="680"/>
      </w:pPr>
      <w:r>
        <w:rPr>
          <w:rFonts w:hint="eastAsia"/>
        </w:rPr>
        <w:t>102</w:t>
      </w:r>
      <w:r w:rsidR="00F226C5">
        <w:rPr>
          <w:rFonts w:hint="eastAsia"/>
        </w:rPr>
        <w:t>年</w:t>
      </w:r>
      <w:r w:rsidR="00902BE2">
        <w:rPr>
          <w:rFonts w:hint="eastAsia"/>
        </w:rPr>
        <w:t>及</w:t>
      </w:r>
      <w:r>
        <w:rPr>
          <w:rFonts w:hint="eastAsia"/>
        </w:rPr>
        <w:t>103年移送101年及102</w:t>
      </w:r>
      <w:r w:rsidRPr="00D30F02">
        <w:rPr>
          <w:rFonts w:hint="eastAsia"/>
        </w:rPr>
        <w:t>年欠費金額7,500元以上案件</w:t>
      </w:r>
      <w:r>
        <w:rPr>
          <w:rFonts w:hint="eastAsia"/>
        </w:rPr>
        <w:t>計63,227件</w:t>
      </w:r>
      <w:r w:rsidR="00AD68FA">
        <w:rPr>
          <w:rFonts w:hint="eastAsia"/>
        </w:rPr>
        <w:t>、</w:t>
      </w:r>
      <w:r>
        <w:rPr>
          <w:rFonts w:hint="eastAsia"/>
        </w:rPr>
        <w:t>金額</w:t>
      </w:r>
      <w:r w:rsidRPr="00F85C8C">
        <w:t>2</w:t>
      </w:r>
      <w:r>
        <w:rPr>
          <w:rFonts w:hint="eastAsia"/>
        </w:rPr>
        <w:t>,</w:t>
      </w:r>
      <w:r w:rsidRPr="00F85C8C">
        <w:t>639</w:t>
      </w:r>
      <w:r>
        <w:rPr>
          <w:rFonts w:hint="eastAsia"/>
        </w:rPr>
        <w:t>,</w:t>
      </w:r>
      <w:r w:rsidRPr="00F85C8C">
        <w:t>878</w:t>
      </w:r>
      <w:r w:rsidR="00AD68FA">
        <w:rPr>
          <w:rFonts w:hint="eastAsia"/>
        </w:rPr>
        <w:t>元；</w:t>
      </w:r>
      <w:r>
        <w:rPr>
          <w:rFonts w:hint="eastAsia"/>
        </w:rPr>
        <w:t>105年移送前揭</w:t>
      </w:r>
      <w:r w:rsidRPr="00D30F02">
        <w:rPr>
          <w:rFonts w:hint="eastAsia"/>
        </w:rPr>
        <w:t>年</w:t>
      </w:r>
      <w:r>
        <w:rPr>
          <w:rFonts w:hint="eastAsia"/>
        </w:rPr>
        <w:t>度</w:t>
      </w:r>
      <w:r w:rsidRPr="00D30F02">
        <w:rPr>
          <w:rFonts w:hint="eastAsia"/>
        </w:rPr>
        <w:t>欠費金額</w:t>
      </w:r>
      <w:r>
        <w:rPr>
          <w:rFonts w:hint="eastAsia"/>
        </w:rPr>
        <w:t>3</w:t>
      </w:r>
      <w:r w:rsidRPr="00D30F02">
        <w:rPr>
          <w:rFonts w:hint="eastAsia"/>
        </w:rPr>
        <w:t>00元以上案件</w:t>
      </w:r>
      <w:r>
        <w:rPr>
          <w:rFonts w:hint="eastAsia"/>
        </w:rPr>
        <w:t>計354,983件</w:t>
      </w:r>
      <w:r w:rsidR="00AD68FA">
        <w:rPr>
          <w:rFonts w:hint="eastAsia"/>
        </w:rPr>
        <w:t>、</w:t>
      </w:r>
      <w:r w:rsidR="00066F03">
        <w:rPr>
          <w:rFonts w:hint="eastAsia"/>
        </w:rPr>
        <w:t>金額</w:t>
      </w:r>
      <w:r w:rsidR="00066F03" w:rsidRPr="00066F03">
        <w:t>44</w:t>
      </w:r>
      <w:r w:rsidR="00066F03">
        <w:rPr>
          <w:rFonts w:hint="eastAsia"/>
        </w:rPr>
        <w:t>,</w:t>
      </w:r>
      <w:r w:rsidR="00066F03" w:rsidRPr="00066F03">
        <w:t>370</w:t>
      </w:r>
      <w:r w:rsidR="00066F03">
        <w:rPr>
          <w:rFonts w:hint="eastAsia"/>
        </w:rPr>
        <w:t>,</w:t>
      </w:r>
      <w:r w:rsidR="00066F03" w:rsidRPr="00066F03">
        <w:t>000</w:t>
      </w:r>
      <w:r w:rsidR="00066F03">
        <w:rPr>
          <w:rFonts w:hint="eastAsia"/>
        </w:rPr>
        <w:t>元</w:t>
      </w:r>
      <w:r w:rsidR="00300E83">
        <w:rPr>
          <w:rFonts w:hint="eastAsia"/>
        </w:rPr>
        <w:t>（</w:t>
      </w:r>
      <w:r>
        <w:rPr>
          <w:rFonts w:hint="eastAsia"/>
        </w:rPr>
        <w:t>如</w:t>
      </w:r>
      <w:r w:rsidRPr="0063041E">
        <w:rPr>
          <w:rFonts w:hint="eastAsia"/>
        </w:rPr>
        <w:t>表</w:t>
      </w:r>
      <w:r w:rsidR="00F226C5" w:rsidRPr="0063041E">
        <w:rPr>
          <w:rFonts w:hint="eastAsia"/>
        </w:rPr>
        <w:t>3</w:t>
      </w:r>
      <w:r w:rsidR="00300E83" w:rsidRPr="0063041E">
        <w:rPr>
          <w:rFonts w:hint="eastAsia"/>
        </w:rPr>
        <w:t>）</w:t>
      </w:r>
      <w:r w:rsidRPr="0063041E">
        <w:rPr>
          <w:rFonts w:hint="eastAsia"/>
        </w:rPr>
        <w:t>。</w:t>
      </w:r>
    </w:p>
    <w:p w:rsidR="00066F03" w:rsidRPr="0063041E" w:rsidRDefault="00066F03" w:rsidP="00066F03">
      <w:pPr>
        <w:pStyle w:val="4"/>
        <w:rPr>
          <w:b/>
        </w:rPr>
      </w:pPr>
      <w:r w:rsidRPr="0063041E">
        <w:rPr>
          <w:rFonts w:hint="eastAsia"/>
        </w:rPr>
        <w:t>計</w:t>
      </w:r>
      <w:r w:rsidR="00F226C5" w:rsidRPr="0063041E">
        <w:rPr>
          <w:rFonts w:hint="eastAsia"/>
        </w:rPr>
        <w:t>程</w:t>
      </w:r>
      <w:r w:rsidRPr="0063041E">
        <w:rPr>
          <w:rFonts w:hint="eastAsia"/>
        </w:rPr>
        <w:t>收費階段案件</w:t>
      </w:r>
    </w:p>
    <w:p w:rsidR="00F226C5" w:rsidRDefault="00F226C5" w:rsidP="00066F03">
      <w:pPr>
        <w:pStyle w:val="4"/>
        <w:numPr>
          <w:ilvl w:val="0"/>
          <w:numId w:val="0"/>
        </w:numPr>
        <w:ind w:left="1701" w:firstLineChars="208" w:firstLine="708"/>
      </w:pPr>
      <w:r w:rsidRPr="0063041E">
        <w:rPr>
          <w:rFonts w:hint="eastAsia"/>
        </w:rPr>
        <w:t>高公局於</w:t>
      </w:r>
      <w:r w:rsidR="00066F03" w:rsidRPr="0063041E">
        <w:rPr>
          <w:rFonts w:hint="eastAsia"/>
        </w:rPr>
        <w:t>106年開始辦理103年及104年</w:t>
      </w:r>
      <w:r w:rsidRPr="0063041E">
        <w:rPr>
          <w:rFonts w:hint="eastAsia"/>
        </w:rPr>
        <w:t>欠費案件之移送</w:t>
      </w:r>
      <w:r w:rsidR="00AD68FA" w:rsidRPr="0063041E">
        <w:rPr>
          <w:rFonts w:hint="eastAsia"/>
        </w:rPr>
        <w:t>強制執行作業，共</w:t>
      </w:r>
      <w:r w:rsidR="00066F03" w:rsidRPr="0063041E">
        <w:rPr>
          <w:rFonts w:hint="eastAsia"/>
        </w:rPr>
        <w:t>移送</w:t>
      </w:r>
      <w:r w:rsidR="00AD68FA" w:rsidRPr="0063041E">
        <w:rPr>
          <w:rFonts w:hint="eastAsia"/>
        </w:rPr>
        <w:t>欠費金額5,000元以上案件計</w:t>
      </w:r>
      <w:r w:rsidR="00066F03" w:rsidRPr="0063041E">
        <w:rPr>
          <w:rFonts w:hint="eastAsia"/>
        </w:rPr>
        <w:t>1,509,234件、金額</w:t>
      </w:r>
      <w:r w:rsidRPr="0063041E">
        <w:rPr>
          <w:rFonts w:hint="eastAsia"/>
        </w:rPr>
        <w:t>達</w:t>
      </w:r>
      <w:r w:rsidR="00066F03" w:rsidRPr="0063041E">
        <w:t>139</w:t>
      </w:r>
      <w:r w:rsidR="00066F03" w:rsidRPr="0063041E">
        <w:rPr>
          <w:rFonts w:hint="eastAsia"/>
        </w:rPr>
        <w:t>,</w:t>
      </w:r>
      <w:r w:rsidR="00066F03" w:rsidRPr="0063041E">
        <w:t>534</w:t>
      </w:r>
      <w:r w:rsidR="00066F03" w:rsidRPr="0063041E">
        <w:rPr>
          <w:rFonts w:hint="eastAsia"/>
        </w:rPr>
        <w:t>,</w:t>
      </w:r>
      <w:r w:rsidR="00066F03" w:rsidRPr="0063041E">
        <w:t>047</w:t>
      </w:r>
      <w:r w:rsidR="00066F03" w:rsidRPr="0063041E">
        <w:rPr>
          <w:rFonts w:hint="eastAsia"/>
        </w:rPr>
        <w:t>元</w:t>
      </w:r>
      <w:r w:rsidR="00300E83" w:rsidRPr="0063041E">
        <w:rPr>
          <w:rFonts w:hint="eastAsia"/>
        </w:rPr>
        <w:t>（</w:t>
      </w:r>
      <w:r w:rsidR="00B01282" w:rsidRPr="0063041E">
        <w:rPr>
          <w:rFonts w:hint="eastAsia"/>
        </w:rPr>
        <w:t>如表</w:t>
      </w:r>
      <w:r w:rsidRPr="0063041E">
        <w:rPr>
          <w:rFonts w:hint="eastAsia"/>
        </w:rPr>
        <w:t>3</w:t>
      </w:r>
      <w:r w:rsidR="00300E83" w:rsidRPr="0063041E">
        <w:rPr>
          <w:rFonts w:hint="eastAsia"/>
        </w:rPr>
        <w:t>）</w:t>
      </w:r>
      <w:r w:rsidR="00066F03" w:rsidRPr="0063041E">
        <w:rPr>
          <w:rFonts w:hint="eastAsia"/>
        </w:rPr>
        <w:t>。</w:t>
      </w:r>
      <w:r>
        <w:br w:type="page"/>
      </w:r>
    </w:p>
    <w:p w:rsidR="004260A1" w:rsidRDefault="004260A1" w:rsidP="00066F03">
      <w:pPr>
        <w:pStyle w:val="4"/>
        <w:numPr>
          <w:ilvl w:val="0"/>
          <w:numId w:val="0"/>
        </w:numPr>
        <w:ind w:left="1701" w:firstLineChars="208" w:firstLine="708"/>
      </w:pPr>
    </w:p>
    <w:p w:rsidR="004260A1" w:rsidRPr="00C73B33" w:rsidRDefault="004260A1" w:rsidP="00C73B33">
      <w:pPr>
        <w:pStyle w:val="4"/>
        <w:numPr>
          <w:ilvl w:val="0"/>
          <w:numId w:val="0"/>
        </w:numPr>
        <w:ind w:leftChars="-208" w:left="-83" w:hangingChars="208" w:hanging="625"/>
        <w:jc w:val="center"/>
        <w:rPr>
          <w:b/>
          <w:sz w:val="28"/>
          <w:szCs w:val="28"/>
        </w:rPr>
      </w:pPr>
      <w:r w:rsidRPr="00C73B33">
        <w:rPr>
          <w:rFonts w:hint="eastAsia"/>
          <w:b/>
          <w:sz w:val="28"/>
          <w:szCs w:val="28"/>
        </w:rPr>
        <w:t>表</w:t>
      </w:r>
      <w:r w:rsidR="00F226C5" w:rsidRPr="00C73B33">
        <w:rPr>
          <w:rFonts w:hint="eastAsia"/>
          <w:b/>
          <w:sz w:val="28"/>
          <w:szCs w:val="28"/>
        </w:rPr>
        <w:t>3</w:t>
      </w:r>
      <w:r w:rsidRPr="00C73B33">
        <w:rPr>
          <w:rFonts w:hint="eastAsia"/>
          <w:b/>
          <w:sz w:val="28"/>
          <w:szCs w:val="28"/>
        </w:rPr>
        <w:t xml:space="preserve"> 高速公路電子收費欠費案件移送執行統計表</w:t>
      </w:r>
    </w:p>
    <w:tbl>
      <w:tblPr>
        <w:tblStyle w:val="af6"/>
        <w:tblW w:w="6010" w:type="pct"/>
        <w:tblInd w:w="-858" w:type="dxa"/>
        <w:tblLook w:val="04A0" w:firstRow="1" w:lastRow="0" w:firstColumn="1" w:lastColumn="0" w:noHBand="0" w:noVBand="1"/>
      </w:tblPr>
      <w:tblGrid>
        <w:gridCol w:w="1243"/>
        <w:gridCol w:w="1537"/>
        <w:gridCol w:w="2406"/>
        <w:gridCol w:w="1939"/>
        <w:gridCol w:w="1973"/>
        <w:gridCol w:w="1520"/>
      </w:tblGrid>
      <w:tr w:rsidR="004260A1" w:rsidRPr="00A4760B" w:rsidTr="004260A1">
        <w:tc>
          <w:tcPr>
            <w:tcW w:w="585" w:type="pct"/>
          </w:tcPr>
          <w:p w:rsidR="004260A1" w:rsidRPr="00A4760B" w:rsidRDefault="004260A1" w:rsidP="004260A1">
            <w:pPr>
              <w:pStyle w:val="5"/>
              <w:numPr>
                <w:ilvl w:val="0"/>
                <w:numId w:val="0"/>
              </w:numPr>
              <w:ind w:leftChars="-29" w:left="-99" w:rightChars="-42" w:right="-143"/>
              <w:jc w:val="left"/>
              <w:rPr>
                <w:b/>
                <w:sz w:val="28"/>
                <w:szCs w:val="28"/>
              </w:rPr>
            </w:pPr>
            <w:r>
              <w:rPr>
                <w:rFonts w:hint="eastAsia"/>
                <w:b/>
                <w:sz w:val="28"/>
                <w:szCs w:val="28"/>
              </w:rPr>
              <w:t>收費階段</w:t>
            </w:r>
          </w:p>
        </w:tc>
        <w:tc>
          <w:tcPr>
            <w:tcW w:w="724" w:type="pct"/>
          </w:tcPr>
          <w:p w:rsidR="004260A1" w:rsidRPr="00A4760B" w:rsidRDefault="004260A1" w:rsidP="00D152CD">
            <w:pPr>
              <w:pStyle w:val="5"/>
              <w:numPr>
                <w:ilvl w:val="0"/>
                <w:numId w:val="0"/>
              </w:numPr>
              <w:rPr>
                <w:b/>
                <w:sz w:val="28"/>
                <w:szCs w:val="28"/>
              </w:rPr>
            </w:pPr>
            <w:r w:rsidRPr="00A4760B">
              <w:rPr>
                <w:rFonts w:hint="eastAsia"/>
                <w:b/>
                <w:sz w:val="28"/>
                <w:szCs w:val="28"/>
              </w:rPr>
              <w:t>欠費年度</w:t>
            </w:r>
          </w:p>
        </w:tc>
        <w:tc>
          <w:tcPr>
            <w:tcW w:w="1133" w:type="pct"/>
          </w:tcPr>
          <w:p w:rsidR="004260A1" w:rsidRPr="00A4760B" w:rsidRDefault="004260A1" w:rsidP="00D152CD">
            <w:pPr>
              <w:pStyle w:val="5"/>
              <w:numPr>
                <w:ilvl w:val="0"/>
                <w:numId w:val="0"/>
              </w:numPr>
              <w:rPr>
                <w:b/>
                <w:sz w:val="28"/>
                <w:szCs w:val="28"/>
              </w:rPr>
            </w:pPr>
            <w:r w:rsidRPr="00A4760B">
              <w:rPr>
                <w:rFonts w:hint="eastAsia"/>
                <w:b/>
                <w:sz w:val="28"/>
                <w:szCs w:val="28"/>
              </w:rPr>
              <w:t>移送件數</w:t>
            </w:r>
          </w:p>
        </w:tc>
        <w:tc>
          <w:tcPr>
            <w:tcW w:w="913" w:type="pct"/>
          </w:tcPr>
          <w:p w:rsidR="004260A1" w:rsidRPr="004260A1" w:rsidRDefault="004260A1" w:rsidP="00D152CD">
            <w:pPr>
              <w:pStyle w:val="5"/>
              <w:numPr>
                <w:ilvl w:val="0"/>
                <w:numId w:val="0"/>
              </w:numPr>
              <w:rPr>
                <w:b/>
                <w:sz w:val="26"/>
                <w:szCs w:val="26"/>
              </w:rPr>
            </w:pPr>
            <w:r w:rsidRPr="004260A1">
              <w:rPr>
                <w:rFonts w:hint="eastAsia"/>
                <w:b/>
                <w:sz w:val="26"/>
                <w:szCs w:val="26"/>
              </w:rPr>
              <w:t>移送金額（元）</w:t>
            </w:r>
          </w:p>
        </w:tc>
        <w:tc>
          <w:tcPr>
            <w:tcW w:w="929" w:type="pct"/>
          </w:tcPr>
          <w:p w:rsidR="004260A1" w:rsidRPr="00A4760B" w:rsidRDefault="004260A1" w:rsidP="00D152CD">
            <w:pPr>
              <w:pStyle w:val="5"/>
              <w:numPr>
                <w:ilvl w:val="0"/>
                <w:numId w:val="0"/>
              </w:numPr>
              <w:rPr>
                <w:b/>
                <w:sz w:val="28"/>
                <w:szCs w:val="28"/>
              </w:rPr>
            </w:pPr>
            <w:r w:rsidRPr="00A4760B">
              <w:rPr>
                <w:rFonts w:hint="eastAsia"/>
                <w:b/>
                <w:sz w:val="28"/>
                <w:szCs w:val="28"/>
              </w:rPr>
              <w:t>移送義務人數</w:t>
            </w:r>
          </w:p>
        </w:tc>
        <w:tc>
          <w:tcPr>
            <w:tcW w:w="716" w:type="pct"/>
          </w:tcPr>
          <w:p w:rsidR="004260A1" w:rsidRPr="00A4760B" w:rsidRDefault="004260A1" w:rsidP="00D152CD">
            <w:pPr>
              <w:pStyle w:val="5"/>
              <w:numPr>
                <w:ilvl w:val="0"/>
                <w:numId w:val="0"/>
              </w:numPr>
              <w:rPr>
                <w:b/>
                <w:sz w:val="28"/>
                <w:szCs w:val="28"/>
              </w:rPr>
            </w:pPr>
            <w:r w:rsidRPr="00A4760B">
              <w:rPr>
                <w:rFonts w:hint="eastAsia"/>
                <w:b/>
                <w:sz w:val="28"/>
                <w:szCs w:val="28"/>
              </w:rPr>
              <w:t>移送年度</w:t>
            </w:r>
          </w:p>
        </w:tc>
      </w:tr>
      <w:tr w:rsidR="004260A1" w:rsidRPr="00A4760B" w:rsidTr="004260A1">
        <w:tc>
          <w:tcPr>
            <w:tcW w:w="585" w:type="pct"/>
            <w:vMerge w:val="restart"/>
          </w:tcPr>
          <w:p w:rsidR="004260A1" w:rsidRPr="00A4760B" w:rsidRDefault="004260A1" w:rsidP="004260A1">
            <w:pPr>
              <w:pStyle w:val="5"/>
              <w:numPr>
                <w:ilvl w:val="0"/>
                <w:numId w:val="0"/>
              </w:numPr>
              <w:ind w:leftChars="-29" w:left="-99" w:rightChars="-42" w:right="-143"/>
              <w:jc w:val="left"/>
              <w:rPr>
                <w:sz w:val="28"/>
                <w:szCs w:val="28"/>
              </w:rPr>
            </w:pPr>
            <w:r>
              <w:rPr>
                <w:rFonts w:hint="eastAsia"/>
                <w:sz w:val="28"/>
                <w:szCs w:val="28"/>
              </w:rPr>
              <w:t>計次</w:t>
            </w:r>
          </w:p>
        </w:tc>
        <w:tc>
          <w:tcPr>
            <w:tcW w:w="724" w:type="pct"/>
          </w:tcPr>
          <w:p w:rsidR="004260A1" w:rsidRPr="00A4760B" w:rsidRDefault="004260A1" w:rsidP="00D152CD">
            <w:pPr>
              <w:pStyle w:val="5"/>
              <w:numPr>
                <w:ilvl w:val="0"/>
                <w:numId w:val="0"/>
              </w:numPr>
              <w:rPr>
                <w:sz w:val="28"/>
                <w:szCs w:val="28"/>
              </w:rPr>
            </w:pPr>
            <w:r w:rsidRPr="00A4760B">
              <w:rPr>
                <w:rFonts w:hint="eastAsia"/>
                <w:sz w:val="28"/>
                <w:szCs w:val="28"/>
              </w:rPr>
              <w:t>95-98</w:t>
            </w: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83,435</w:t>
            </w:r>
          </w:p>
          <w:p w:rsidR="004260A1" w:rsidRPr="00A4760B" w:rsidRDefault="004260A1" w:rsidP="00D152CD">
            <w:pPr>
              <w:pStyle w:val="5"/>
              <w:numPr>
                <w:ilvl w:val="0"/>
                <w:numId w:val="0"/>
              </w:numPr>
              <w:rPr>
                <w:sz w:val="28"/>
                <w:szCs w:val="28"/>
              </w:rPr>
            </w:pPr>
            <w:r w:rsidRPr="00A4760B">
              <w:rPr>
                <w:rFonts w:hint="eastAsia"/>
                <w:sz w:val="28"/>
                <w:szCs w:val="28"/>
              </w:rPr>
              <w:t>（7,500元以上）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3,337,400</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196</w:t>
            </w:r>
          </w:p>
        </w:tc>
        <w:tc>
          <w:tcPr>
            <w:tcW w:w="716" w:type="pct"/>
            <w:vAlign w:val="center"/>
          </w:tcPr>
          <w:p w:rsidR="004260A1" w:rsidRPr="00A4760B" w:rsidRDefault="004260A1" w:rsidP="00B01282">
            <w:pPr>
              <w:pStyle w:val="5"/>
              <w:numPr>
                <w:ilvl w:val="0"/>
                <w:numId w:val="0"/>
              </w:numPr>
              <w:rPr>
                <w:sz w:val="28"/>
                <w:szCs w:val="28"/>
              </w:rPr>
            </w:pPr>
            <w:r w:rsidRPr="00A4760B">
              <w:rPr>
                <w:rFonts w:hint="eastAsia"/>
                <w:sz w:val="28"/>
                <w:szCs w:val="28"/>
              </w:rPr>
              <w:t>99</w:t>
            </w:r>
            <w:r w:rsidR="00B01282">
              <w:rPr>
                <w:rFonts w:hint="eastAsia"/>
                <w:sz w:val="28"/>
                <w:szCs w:val="28"/>
              </w:rPr>
              <w:t>-</w:t>
            </w:r>
            <w:r w:rsidRPr="00A4760B">
              <w:rPr>
                <w:rFonts w:hint="eastAsia"/>
                <w:sz w:val="28"/>
                <w:szCs w:val="28"/>
              </w:rPr>
              <w:t>100</w:t>
            </w:r>
          </w:p>
        </w:tc>
      </w:tr>
      <w:tr w:rsidR="004260A1" w:rsidRPr="00A4760B" w:rsidTr="004260A1">
        <w:tc>
          <w:tcPr>
            <w:tcW w:w="585" w:type="pct"/>
            <w:vMerge/>
          </w:tcPr>
          <w:p w:rsidR="004260A1" w:rsidRPr="00A4760B" w:rsidRDefault="004260A1" w:rsidP="00D152CD">
            <w:pPr>
              <w:pStyle w:val="5"/>
              <w:numPr>
                <w:ilvl w:val="0"/>
                <w:numId w:val="0"/>
              </w:numPr>
              <w:rPr>
                <w:sz w:val="28"/>
                <w:szCs w:val="28"/>
              </w:rPr>
            </w:pPr>
          </w:p>
        </w:tc>
        <w:tc>
          <w:tcPr>
            <w:tcW w:w="724" w:type="pct"/>
            <w:vMerge w:val="restart"/>
          </w:tcPr>
          <w:p w:rsidR="004260A1" w:rsidRPr="00A4760B" w:rsidRDefault="004260A1" w:rsidP="00D152CD">
            <w:pPr>
              <w:pStyle w:val="5"/>
              <w:numPr>
                <w:ilvl w:val="0"/>
                <w:numId w:val="0"/>
              </w:numPr>
              <w:rPr>
                <w:sz w:val="28"/>
                <w:szCs w:val="28"/>
              </w:rPr>
            </w:pPr>
            <w:r w:rsidRPr="00A4760B">
              <w:rPr>
                <w:rFonts w:hint="eastAsia"/>
                <w:sz w:val="28"/>
                <w:szCs w:val="28"/>
              </w:rPr>
              <w:t>99</w:t>
            </w: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13,343</w:t>
            </w:r>
          </w:p>
          <w:p w:rsidR="004260A1" w:rsidRPr="00A4760B" w:rsidRDefault="004260A1" w:rsidP="00D152CD">
            <w:pPr>
              <w:pStyle w:val="5"/>
              <w:numPr>
                <w:ilvl w:val="0"/>
                <w:numId w:val="0"/>
              </w:numPr>
              <w:rPr>
                <w:sz w:val="28"/>
                <w:szCs w:val="28"/>
              </w:rPr>
            </w:pPr>
            <w:r w:rsidRPr="00A4760B">
              <w:rPr>
                <w:rFonts w:hint="eastAsia"/>
                <w:sz w:val="28"/>
                <w:szCs w:val="28"/>
              </w:rPr>
              <w:t>（7,500元以上）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534,040</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53</w:t>
            </w:r>
          </w:p>
        </w:tc>
        <w:tc>
          <w:tcPr>
            <w:tcW w:w="716" w:type="pct"/>
            <w:vAlign w:val="center"/>
          </w:tcPr>
          <w:p w:rsidR="004260A1" w:rsidRPr="00A4760B" w:rsidRDefault="004260A1" w:rsidP="00B01282">
            <w:pPr>
              <w:pStyle w:val="5"/>
              <w:numPr>
                <w:ilvl w:val="0"/>
                <w:numId w:val="0"/>
              </w:numPr>
              <w:rPr>
                <w:sz w:val="28"/>
                <w:szCs w:val="28"/>
              </w:rPr>
            </w:pPr>
            <w:r w:rsidRPr="00A4760B">
              <w:rPr>
                <w:rFonts w:hint="eastAsia"/>
                <w:sz w:val="28"/>
                <w:szCs w:val="28"/>
              </w:rPr>
              <w:t>100</w:t>
            </w:r>
          </w:p>
        </w:tc>
      </w:tr>
      <w:tr w:rsidR="004260A1" w:rsidRPr="00A4760B" w:rsidTr="004260A1">
        <w:tc>
          <w:tcPr>
            <w:tcW w:w="585" w:type="pct"/>
            <w:vMerge/>
          </w:tcPr>
          <w:p w:rsidR="004260A1" w:rsidRPr="00A4760B" w:rsidRDefault="004260A1" w:rsidP="00D152CD">
            <w:pPr>
              <w:pStyle w:val="5"/>
              <w:numPr>
                <w:ilvl w:val="0"/>
                <w:numId w:val="0"/>
              </w:numPr>
              <w:rPr>
                <w:sz w:val="28"/>
                <w:szCs w:val="28"/>
              </w:rPr>
            </w:pPr>
          </w:p>
        </w:tc>
        <w:tc>
          <w:tcPr>
            <w:tcW w:w="724" w:type="pct"/>
            <w:vMerge/>
          </w:tcPr>
          <w:p w:rsidR="004260A1" w:rsidRPr="00A4760B" w:rsidRDefault="004260A1" w:rsidP="00D152CD">
            <w:pPr>
              <w:pStyle w:val="5"/>
              <w:numPr>
                <w:ilvl w:val="0"/>
                <w:numId w:val="0"/>
              </w:numPr>
              <w:rPr>
                <w:sz w:val="28"/>
                <w:szCs w:val="28"/>
              </w:rPr>
            </w:pP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10,638</w:t>
            </w:r>
          </w:p>
          <w:p w:rsidR="004260A1" w:rsidRPr="00A4760B" w:rsidRDefault="004260A1" w:rsidP="00D152CD">
            <w:pPr>
              <w:pStyle w:val="5"/>
              <w:numPr>
                <w:ilvl w:val="0"/>
                <w:numId w:val="0"/>
              </w:numPr>
              <w:rPr>
                <w:sz w:val="28"/>
                <w:szCs w:val="28"/>
              </w:rPr>
            </w:pPr>
            <w:r w:rsidRPr="00A4760B">
              <w:rPr>
                <w:rFonts w:hint="eastAsia"/>
                <w:sz w:val="28"/>
                <w:szCs w:val="28"/>
              </w:rPr>
              <w:t>（300元以上）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429,295</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337</w:t>
            </w:r>
          </w:p>
        </w:tc>
        <w:tc>
          <w:tcPr>
            <w:tcW w:w="716" w:type="pct"/>
            <w:vAlign w:val="center"/>
          </w:tcPr>
          <w:p w:rsidR="004260A1" w:rsidRPr="00A4760B" w:rsidRDefault="004260A1" w:rsidP="00B01282">
            <w:pPr>
              <w:pStyle w:val="5"/>
              <w:numPr>
                <w:ilvl w:val="0"/>
                <w:numId w:val="0"/>
              </w:numPr>
              <w:rPr>
                <w:sz w:val="28"/>
                <w:szCs w:val="28"/>
              </w:rPr>
            </w:pPr>
            <w:r w:rsidRPr="00A4760B">
              <w:rPr>
                <w:rFonts w:hint="eastAsia"/>
                <w:sz w:val="28"/>
                <w:szCs w:val="28"/>
              </w:rPr>
              <w:t>104</w:t>
            </w:r>
          </w:p>
        </w:tc>
      </w:tr>
      <w:tr w:rsidR="004260A1" w:rsidRPr="00A4760B" w:rsidTr="004260A1">
        <w:tc>
          <w:tcPr>
            <w:tcW w:w="585" w:type="pct"/>
            <w:vMerge/>
          </w:tcPr>
          <w:p w:rsidR="004260A1" w:rsidRPr="00A4760B" w:rsidRDefault="004260A1" w:rsidP="00D152CD">
            <w:pPr>
              <w:pStyle w:val="5"/>
              <w:numPr>
                <w:ilvl w:val="0"/>
                <w:numId w:val="0"/>
              </w:numPr>
              <w:rPr>
                <w:sz w:val="28"/>
                <w:szCs w:val="28"/>
              </w:rPr>
            </w:pPr>
          </w:p>
        </w:tc>
        <w:tc>
          <w:tcPr>
            <w:tcW w:w="724" w:type="pct"/>
            <w:vMerge w:val="restart"/>
          </w:tcPr>
          <w:p w:rsidR="004260A1" w:rsidRPr="00A4760B" w:rsidRDefault="004260A1" w:rsidP="00D152CD">
            <w:pPr>
              <w:pStyle w:val="5"/>
              <w:numPr>
                <w:ilvl w:val="0"/>
                <w:numId w:val="0"/>
              </w:numPr>
              <w:rPr>
                <w:sz w:val="28"/>
                <w:szCs w:val="28"/>
              </w:rPr>
            </w:pPr>
            <w:r w:rsidRPr="00A4760B">
              <w:rPr>
                <w:rFonts w:hint="eastAsia"/>
                <w:sz w:val="28"/>
                <w:szCs w:val="28"/>
              </w:rPr>
              <w:t>100</w:t>
            </w: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13,473</w:t>
            </w:r>
          </w:p>
          <w:p w:rsidR="004260A1" w:rsidRPr="00A4760B" w:rsidRDefault="004260A1" w:rsidP="00D152CD">
            <w:pPr>
              <w:pStyle w:val="5"/>
              <w:numPr>
                <w:ilvl w:val="0"/>
                <w:numId w:val="0"/>
              </w:numPr>
              <w:rPr>
                <w:sz w:val="28"/>
                <w:szCs w:val="28"/>
              </w:rPr>
            </w:pPr>
            <w:r w:rsidRPr="00A4760B">
              <w:rPr>
                <w:rFonts w:hint="eastAsia"/>
                <w:sz w:val="28"/>
                <w:szCs w:val="28"/>
              </w:rPr>
              <w:t>（7,500元以上）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573,873</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53</w:t>
            </w:r>
          </w:p>
        </w:tc>
        <w:tc>
          <w:tcPr>
            <w:tcW w:w="716"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101</w:t>
            </w:r>
          </w:p>
        </w:tc>
      </w:tr>
      <w:tr w:rsidR="004260A1" w:rsidRPr="00A4760B" w:rsidTr="004260A1">
        <w:tc>
          <w:tcPr>
            <w:tcW w:w="585" w:type="pct"/>
            <w:vMerge/>
          </w:tcPr>
          <w:p w:rsidR="004260A1" w:rsidRPr="00A4760B" w:rsidRDefault="004260A1" w:rsidP="00D152CD">
            <w:pPr>
              <w:pStyle w:val="5"/>
              <w:numPr>
                <w:ilvl w:val="0"/>
                <w:numId w:val="0"/>
              </w:numPr>
              <w:rPr>
                <w:sz w:val="28"/>
                <w:szCs w:val="28"/>
              </w:rPr>
            </w:pPr>
          </w:p>
        </w:tc>
        <w:tc>
          <w:tcPr>
            <w:tcW w:w="724" w:type="pct"/>
            <w:vMerge/>
          </w:tcPr>
          <w:p w:rsidR="004260A1" w:rsidRPr="00A4760B" w:rsidRDefault="004260A1" w:rsidP="00D152CD">
            <w:pPr>
              <w:pStyle w:val="5"/>
              <w:numPr>
                <w:ilvl w:val="0"/>
                <w:numId w:val="0"/>
              </w:numPr>
              <w:rPr>
                <w:sz w:val="28"/>
                <w:szCs w:val="28"/>
              </w:rPr>
            </w:pP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29,212</w:t>
            </w:r>
          </w:p>
          <w:p w:rsidR="004260A1" w:rsidRPr="00A4760B" w:rsidRDefault="004260A1" w:rsidP="00D152CD">
            <w:pPr>
              <w:pStyle w:val="5"/>
              <w:numPr>
                <w:ilvl w:val="0"/>
                <w:numId w:val="0"/>
              </w:numPr>
              <w:rPr>
                <w:sz w:val="28"/>
                <w:szCs w:val="28"/>
              </w:rPr>
            </w:pPr>
            <w:r w:rsidRPr="00A4760B">
              <w:rPr>
                <w:rFonts w:hint="eastAsia"/>
                <w:sz w:val="28"/>
                <w:szCs w:val="28"/>
              </w:rPr>
              <w:t>（300元以上）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1,178,552</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825</w:t>
            </w:r>
          </w:p>
        </w:tc>
        <w:tc>
          <w:tcPr>
            <w:tcW w:w="716"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104</w:t>
            </w:r>
          </w:p>
        </w:tc>
      </w:tr>
      <w:tr w:rsidR="004260A1" w:rsidRPr="00A4760B" w:rsidTr="004260A1">
        <w:tc>
          <w:tcPr>
            <w:tcW w:w="585" w:type="pct"/>
            <w:vMerge/>
          </w:tcPr>
          <w:p w:rsidR="004260A1" w:rsidRPr="00A4760B" w:rsidRDefault="004260A1" w:rsidP="00D152CD">
            <w:pPr>
              <w:pStyle w:val="5"/>
              <w:numPr>
                <w:ilvl w:val="0"/>
                <w:numId w:val="0"/>
              </w:numPr>
              <w:rPr>
                <w:sz w:val="28"/>
                <w:szCs w:val="28"/>
              </w:rPr>
            </w:pPr>
          </w:p>
        </w:tc>
        <w:tc>
          <w:tcPr>
            <w:tcW w:w="724" w:type="pct"/>
            <w:vMerge w:val="restart"/>
          </w:tcPr>
          <w:p w:rsidR="004260A1" w:rsidRPr="00A4760B" w:rsidRDefault="004260A1" w:rsidP="00D152CD">
            <w:pPr>
              <w:pStyle w:val="5"/>
              <w:numPr>
                <w:ilvl w:val="0"/>
                <w:numId w:val="0"/>
              </w:numPr>
              <w:rPr>
                <w:sz w:val="28"/>
                <w:szCs w:val="28"/>
              </w:rPr>
            </w:pPr>
            <w:r w:rsidRPr="00A4760B">
              <w:rPr>
                <w:rFonts w:hint="eastAsia"/>
                <w:sz w:val="28"/>
                <w:szCs w:val="28"/>
              </w:rPr>
              <w:t>101-102</w:t>
            </w: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63,227</w:t>
            </w:r>
          </w:p>
          <w:p w:rsidR="004260A1" w:rsidRPr="00A4760B" w:rsidRDefault="004260A1" w:rsidP="00D152CD">
            <w:pPr>
              <w:pStyle w:val="5"/>
              <w:numPr>
                <w:ilvl w:val="0"/>
                <w:numId w:val="0"/>
              </w:numPr>
              <w:rPr>
                <w:sz w:val="28"/>
                <w:szCs w:val="28"/>
              </w:rPr>
            </w:pPr>
            <w:r w:rsidRPr="00A4760B">
              <w:rPr>
                <w:rFonts w:hint="eastAsia"/>
                <w:sz w:val="28"/>
                <w:szCs w:val="28"/>
              </w:rPr>
              <w:t>（7,500元以上）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2,639,878</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231</w:t>
            </w:r>
          </w:p>
        </w:tc>
        <w:tc>
          <w:tcPr>
            <w:tcW w:w="716" w:type="pct"/>
            <w:vAlign w:val="center"/>
          </w:tcPr>
          <w:p w:rsidR="004260A1" w:rsidRPr="00A4760B" w:rsidRDefault="004260A1" w:rsidP="00B01282">
            <w:pPr>
              <w:pStyle w:val="5"/>
              <w:numPr>
                <w:ilvl w:val="0"/>
                <w:numId w:val="0"/>
              </w:numPr>
              <w:rPr>
                <w:sz w:val="28"/>
                <w:szCs w:val="28"/>
              </w:rPr>
            </w:pPr>
            <w:r w:rsidRPr="00A4760B">
              <w:rPr>
                <w:rFonts w:hint="eastAsia"/>
                <w:sz w:val="28"/>
                <w:szCs w:val="28"/>
              </w:rPr>
              <w:t>102</w:t>
            </w:r>
            <w:r w:rsidR="00B01282">
              <w:rPr>
                <w:rFonts w:hint="eastAsia"/>
                <w:sz w:val="28"/>
                <w:szCs w:val="28"/>
              </w:rPr>
              <w:t>-</w:t>
            </w:r>
            <w:r w:rsidRPr="00A4760B">
              <w:rPr>
                <w:rFonts w:hint="eastAsia"/>
                <w:sz w:val="28"/>
                <w:szCs w:val="28"/>
              </w:rPr>
              <w:t>103</w:t>
            </w:r>
          </w:p>
        </w:tc>
      </w:tr>
      <w:tr w:rsidR="004260A1" w:rsidRPr="00A4760B" w:rsidTr="004260A1">
        <w:tc>
          <w:tcPr>
            <w:tcW w:w="585" w:type="pct"/>
            <w:vMerge/>
          </w:tcPr>
          <w:p w:rsidR="004260A1" w:rsidRPr="00A4760B" w:rsidRDefault="004260A1" w:rsidP="00D152CD">
            <w:pPr>
              <w:pStyle w:val="5"/>
              <w:numPr>
                <w:ilvl w:val="0"/>
                <w:numId w:val="0"/>
              </w:numPr>
              <w:rPr>
                <w:sz w:val="28"/>
                <w:szCs w:val="28"/>
              </w:rPr>
            </w:pPr>
          </w:p>
        </w:tc>
        <w:tc>
          <w:tcPr>
            <w:tcW w:w="724" w:type="pct"/>
            <w:vMerge/>
          </w:tcPr>
          <w:p w:rsidR="004260A1" w:rsidRPr="00A4760B" w:rsidRDefault="004260A1" w:rsidP="00D152CD">
            <w:pPr>
              <w:pStyle w:val="5"/>
              <w:numPr>
                <w:ilvl w:val="0"/>
                <w:numId w:val="0"/>
              </w:numPr>
              <w:rPr>
                <w:sz w:val="28"/>
                <w:szCs w:val="28"/>
              </w:rPr>
            </w:pPr>
          </w:p>
        </w:tc>
        <w:tc>
          <w:tcPr>
            <w:tcW w:w="1133" w:type="pct"/>
          </w:tcPr>
          <w:p w:rsidR="004260A1" w:rsidRPr="00A4760B" w:rsidRDefault="004260A1" w:rsidP="00D152CD">
            <w:pPr>
              <w:pStyle w:val="5"/>
              <w:numPr>
                <w:ilvl w:val="0"/>
                <w:numId w:val="0"/>
              </w:numPr>
              <w:rPr>
                <w:sz w:val="28"/>
                <w:szCs w:val="28"/>
              </w:rPr>
            </w:pPr>
            <w:r w:rsidRPr="00A4760B">
              <w:rPr>
                <w:rFonts w:hint="eastAsia"/>
                <w:sz w:val="28"/>
                <w:szCs w:val="28"/>
              </w:rPr>
              <w:t>354,983</w:t>
            </w:r>
          </w:p>
          <w:p w:rsidR="004260A1" w:rsidRPr="00A4760B" w:rsidRDefault="004260A1" w:rsidP="00D152CD">
            <w:pPr>
              <w:pStyle w:val="5"/>
              <w:numPr>
                <w:ilvl w:val="0"/>
                <w:numId w:val="0"/>
              </w:numPr>
              <w:rPr>
                <w:sz w:val="28"/>
                <w:szCs w:val="28"/>
              </w:rPr>
            </w:pPr>
            <w:r w:rsidRPr="00A4760B">
              <w:rPr>
                <w:rFonts w:hint="eastAsia"/>
                <w:sz w:val="28"/>
                <w:szCs w:val="28"/>
              </w:rPr>
              <w:t>（300元以上）</w:t>
            </w:r>
          </w:p>
        </w:tc>
        <w:tc>
          <w:tcPr>
            <w:tcW w:w="913" w:type="pct"/>
            <w:vAlign w:val="center"/>
          </w:tcPr>
          <w:p w:rsidR="004260A1" w:rsidRPr="00BC79FA" w:rsidRDefault="004260A1" w:rsidP="00D152CD">
            <w:pPr>
              <w:rPr>
                <w:rFonts w:hAnsi="Arial"/>
                <w:bCs/>
                <w:kern w:val="32"/>
                <w:sz w:val="28"/>
                <w:szCs w:val="28"/>
              </w:rPr>
            </w:pPr>
            <w:r w:rsidRPr="00BC79FA">
              <w:rPr>
                <w:rFonts w:hAnsi="Arial" w:hint="eastAsia"/>
                <w:bCs/>
                <w:kern w:val="32"/>
                <w:sz w:val="28"/>
                <w:szCs w:val="28"/>
              </w:rPr>
              <w:t>44,370,000</w:t>
            </w:r>
          </w:p>
        </w:tc>
        <w:tc>
          <w:tcPr>
            <w:tcW w:w="929" w:type="pct"/>
            <w:vAlign w:val="center"/>
          </w:tcPr>
          <w:p w:rsidR="004260A1" w:rsidRPr="00A4760B" w:rsidRDefault="004260A1" w:rsidP="00D152CD">
            <w:pPr>
              <w:pStyle w:val="5"/>
              <w:numPr>
                <w:ilvl w:val="0"/>
                <w:numId w:val="0"/>
              </w:numPr>
              <w:rPr>
                <w:sz w:val="28"/>
                <w:szCs w:val="28"/>
              </w:rPr>
            </w:pPr>
            <w:r w:rsidRPr="00A4760B">
              <w:rPr>
                <w:rFonts w:hint="eastAsia"/>
                <w:sz w:val="28"/>
                <w:szCs w:val="28"/>
              </w:rPr>
              <w:t>7</w:t>
            </w:r>
            <w:r w:rsidR="008F7496">
              <w:rPr>
                <w:rFonts w:hint="eastAsia"/>
                <w:sz w:val="28"/>
                <w:szCs w:val="28"/>
              </w:rPr>
              <w:t>,</w:t>
            </w:r>
            <w:r w:rsidRPr="00A4760B">
              <w:rPr>
                <w:rFonts w:hint="eastAsia"/>
                <w:sz w:val="28"/>
                <w:szCs w:val="28"/>
              </w:rPr>
              <w:t>537</w:t>
            </w:r>
          </w:p>
        </w:tc>
        <w:tc>
          <w:tcPr>
            <w:tcW w:w="716" w:type="pct"/>
            <w:vAlign w:val="center"/>
          </w:tcPr>
          <w:p w:rsidR="004260A1" w:rsidRPr="00A4760B" w:rsidRDefault="004260A1" w:rsidP="00B01282">
            <w:pPr>
              <w:pStyle w:val="5"/>
              <w:numPr>
                <w:ilvl w:val="0"/>
                <w:numId w:val="0"/>
              </w:numPr>
              <w:rPr>
                <w:sz w:val="28"/>
                <w:szCs w:val="28"/>
              </w:rPr>
            </w:pPr>
            <w:r w:rsidRPr="00A4760B">
              <w:rPr>
                <w:rFonts w:hint="eastAsia"/>
                <w:sz w:val="28"/>
                <w:szCs w:val="28"/>
              </w:rPr>
              <w:t>105</w:t>
            </w:r>
          </w:p>
        </w:tc>
      </w:tr>
      <w:tr w:rsidR="004260A1" w:rsidRPr="00A4760B" w:rsidTr="004260A1">
        <w:tc>
          <w:tcPr>
            <w:tcW w:w="585" w:type="pct"/>
            <w:vMerge/>
          </w:tcPr>
          <w:p w:rsidR="004260A1" w:rsidRDefault="004260A1" w:rsidP="00D152CD">
            <w:pPr>
              <w:pStyle w:val="5"/>
              <w:numPr>
                <w:ilvl w:val="0"/>
                <w:numId w:val="0"/>
              </w:numPr>
              <w:rPr>
                <w:sz w:val="28"/>
                <w:szCs w:val="28"/>
              </w:rPr>
            </w:pPr>
          </w:p>
        </w:tc>
        <w:tc>
          <w:tcPr>
            <w:tcW w:w="724" w:type="pct"/>
          </w:tcPr>
          <w:p w:rsidR="004260A1" w:rsidRPr="00A4760B" w:rsidRDefault="004260A1" w:rsidP="00D152CD">
            <w:pPr>
              <w:pStyle w:val="5"/>
              <w:numPr>
                <w:ilvl w:val="0"/>
                <w:numId w:val="0"/>
              </w:numPr>
              <w:rPr>
                <w:sz w:val="28"/>
                <w:szCs w:val="28"/>
              </w:rPr>
            </w:pPr>
            <w:r>
              <w:rPr>
                <w:rFonts w:hint="eastAsia"/>
                <w:sz w:val="28"/>
                <w:szCs w:val="28"/>
              </w:rPr>
              <w:t>小計</w:t>
            </w:r>
          </w:p>
        </w:tc>
        <w:tc>
          <w:tcPr>
            <w:tcW w:w="1133" w:type="pct"/>
            <w:vAlign w:val="center"/>
          </w:tcPr>
          <w:p w:rsidR="004260A1" w:rsidRPr="00A4760B" w:rsidRDefault="004260A1" w:rsidP="00D152CD">
            <w:pPr>
              <w:jc w:val="right"/>
              <w:rPr>
                <w:rFonts w:hAnsi="Arial"/>
                <w:bCs/>
                <w:kern w:val="32"/>
                <w:sz w:val="28"/>
                <w:szCs w:val="28"/>
              </w:rPr>
            </w:pPr>
            <w:r w:rsidRPr="00A4760B">
              <w:rPr>
                <w:rFonts w:hAnsi="Arial" w:hint="eastAsia"/>
                <w:bCs/>
                <w:kern w:val="32"/>
                <w:sz w:val="28"/>
                <w:szCs w:val="28"/>
              </w:rPr>
              <w:t>568,311</w:t>
            </w:r>
          </w:p>
        </w:tc>
        <w:tc>
          <w:tcPr>
            <w:tcW w:w="913" w:type="pct"/>
            <w:vAlign w:val="center"/>
          </w:tcPr>
          <w:p w:rsidR="004260A1" w:rsidRPr="00A4760B" w:rsidRDefault="004260A1" w:rsidP="00D152CD">
            <w:pPr>
              <w:rPr>
                <w:rFonts w:hAnsi="Arial"/>
                <w:bCs/>
                <w:kern w:val="32"/>
                <w:sz w:val="28"/>
                <w:szCs w:val="28"/>
              </w:rPr>
            </w:pPr>
            <w:r>
              <w:rPr>
                <w:rFonts w:hAnsi="Arial" w:hint="eastAsia"/>
                <w:bCs/>
                <w:kern w:val="32"/>
                <w:sz w:val="28"/>
                <w:szCs w:val="28"/>
              </w:rPr>
              <w:t>53,063,038</w:t>
            </w:r>
          </w:p>
        </w:tc>
        <w:tc>
          <w:tcPr>
            <w:tcW w:w="929" w:type="pct"/>
            <w:vAlign w:val="center"/>
          </w:tcPr>
          <w:p w:rsidR="004260A1" w:rsidRPr="00A4760B" w:rsidRDefault="004260A1" w:rsidP="00D152CD">
            <w:pPr>
              <w:rPr>
                <w:rFonts w:hAnsi="Arial"/>
                <w:bCs/>
                <w:kern w:val="32"/>
                <w:sz w:val="28"/>
                <w:szCs w:val="28"/>
              </w:rPr>
            </w:pPr>
            <w:r w:rsidRPr="00A4760B">
              <w:rPr>
                <w:rFonts w:hAnsi="Arial" w:hint="eastAsia"/>
                <w:bCs/>
                <w:kern w:val="32"/>
                <w:sz w:val="28"/>
                <w:szCs w:val="28"/>
              </w:rPr>
              <w:t>9,232</w:t>
            </w:r>
          </w:p>
        </w:tc>
        <w:tc>
          <w:tcPr>
            <w:tcW w:w="716" w:type="pct"/>
            <w:vAlign w:val="center"/>
          </w:tcPr>
          <w:p w:rsidR="004260A1" w:rsidRPr="00A4760B" w:rsidRDefault="004260A1" w:rsidP="00D152CD">
            <w:pPr>
              <w:pStyle w:val="5"/>
              <w:numPr>
                <w:ilvl w:val="0"/>
                <w:numId w:val="0"/>
              </w:numPr>
              <w:rPr>
                <w:sz w:val="28"/>
                <w:szCs w:val="28"/>
              </w:rPr>
            </w:pPr>
          </w:p>
        </w:tc>
      </w:tr>
      <w:tr w:rsidR="004260A1" w:rsidRPr="00A4760B" w:rsidTr="004260A1">
        <w:tc>
          <w:tcPr>
            <w:tcW w:w="585" w:type="pct"/>
          </w:tcPr>
          <w:p w:rsidR="004260A1" w:rsidRDefault="004260A1" w:rsidP="004260A1">
            <w:pPr>
              <w:pStyle w:val="5"/>
              <w:numPr>
                <w:ilvl w:val="0"/>
                <w:numId w:val="0"/>
              </w:numPr>
              <w:ind w:leftChars="-29" w:left="-99" w:rightChars="-42" w:right="-143"/>
              <w:jc w:val="left"/>
              <w:rPr>
                <w:sz w:val="28"/>
                <w:szCs w:val="28"/>
              </w:rPr>
            </w:pPr>
            <w:r>
              <w:rPr>
                <w:rFonts w:hint="eastAsia"/>
                <w:sz w:val="28"/>
                <w:szCs w:val="28"/>
              </w:rPr>
              <w:t>計程</w:t>
            </w:r>
          </w:p>
        </w:tc>
        <w:tc>
          <w:tcPr>
            <w:tcW w:w="724" w:type="pct"/>
          </w:tcPr>
          <w:p w:rsidR="004260A1" w:rsidRDefault="004260A1" w:rsidP="00D152CD">
            <w:pPr>
              <w:pStyle w:val="5"/>
              <w:numPr>
                <w:ilvl w:val="0"/>
                <w:numId w:val="0"/>
              </w:numPr>
              <w:rPr>
                <w:sz w:val="28"/>
                <w:szCs w:val="28"/>
              </w:rPr>
            </w:pPr>
            <w:r>
              <w:rPr>
                <w:rFonts w:hint="eastAsia"/>
                <w:sz w:val="28"/>
                <w:szCs w:val="28"/>
              </w:rPr>
              <w:t>103-104</w:t>
            </w:r>
          </w:p>
        </w:tc>
        <w:tc>
          <w:tcPr>
            <w:tcW w:w="1133" w:type="pct"/>
            <w:vAlign w:val="center"/>
          </w:tcPr>
          <w:p w:rsidR="004260A1" w:rsidRDefault="004260A1" w:rsidP="00D152CD">
            <w:pPr>
              <w:rPr>
                <w:rFonts w:hAnsi="Arial"/>
                <w:bCs/>
                <w:kern w:val="32"/>
                <w:sz w:val="28"/>
                <w:szCs w:val="28"/>
              </w:rPr>
            </w:pPr>
            <w:r w:rsidRPr="005B1A1A">
              <w:rPr>
                <w:rFonts w:hAnsi="Arial" w:hint="eastAsia"/>
                <w:bCs/>
                <w:kern w:val="32"/>
                <w:sz w:val="28"/>
                <w:szCs w:val="28"/>
              </w:rPr>
              <w:t>1,509,234</w:t>
            </w:r>
          </w:p>
          <w:p w:rsidR="004260A1" w:rsidRPr="005B1A1A" w:rsidRDefault="004260A1" w:rsidP="00D152CD">
            <w:pPr>
              <w:rPr>
                <w:rFonts w:hAnsi="Arial"/>
                <w:bCs/>
                <w:kern w:val="32"/>
                <w:sz w:val="28"/>
                <w:szCs w:val="28"/>
              </w:rPr>
            </w:pPr>
            <w:r w:rsidRPr="005B1A1A">
              <w:rPr>
                <w:rFonts w:hAnsi="Arial" w:hint="eastAsia"/>
                <w:bCs/>
                <w:kern w:val="32"/>
                <w:sz w:val="28"/>
                <w:szCs w:val="28"/>
              </w:rPr>
              <w:t>(5,000元以上)</w:t>
            </w:r>
          </w:p>
        </w:tc>
        <w:tc>
          <w:tcPr>
            <w:tcW w:w="913" w:type="pct"/>
            <w:vAlign w:val="center"/>
          </w:tcPr>
          <w:p w:rsidR="004260A1" w:rsidRPr="005B1A1A" w:rsidRDefault="004260A1" w:rsidP="00D152CD">
            <w:pPr>
              <w:rPr>
                <w:rFonts w:hAnsi="Arial"/>
                <w:bCs/>
                <w:kern w:val="32"/>
                <w:sz w:val="28"/>
                <w:szCs w:val="28"/>
              </w:rPr>
            </w:pPr>
            <w:r w:rsidRPr="005B1A1A">
              <w:rPr>
                <w:rFonts w:hAnsi="Arial" w:hint="eastAsia"/>
                <w:bCs/>
                <w:kern w:val="32"/>
                <w:sz w:val="28"/>
                <w:szCs w:val="28"/>
              </w:rPr>
              <w:t>139,534,047</w:t>
            </w:r>
          </w:p>
        </w:tc>
        <w:tc>
          <w:tcPr>
            <w:tcW w:w="929" w:type="pct"/>
            <w:vAlign w:val="center"/>
          </w:tcPr>
          <w:p w:rsidR="004260A1" w:rsidRPr="005B1A1A" w:rsidRDefault="004260A1" w:rsidP="00D152CD">
            <w:pPr>
              <w:rPr>
                <w:rFonts w:hAnsi="Arial"/>
                <w:bCs/>
                <w:kern w:val="32"/>
                <w:sz w:val="28"/>
                <w:szCs w:val="28"/>
              </w:rPr>
            </w:pPr>
            <w:r w:rsidRPr="005B1A1A">
              <w:rPr>
                <w:rFonts w:hAnsi="Arial" w:hint="eastAsia"/>
                <w:bCs/>
                <w:kern w:val="32"/>
                <w:sz w:val="28"/>
                <w:szCs w:val="28"/>
              </w:rPr>
              <w:t>11,257</w:t>
            </w:r>
          </w:p>
        </w:tc>
        <w:tc>
          <w:tcPr>
            <w:tcW w:w="716" w:type="pct"/>
            <w:vAlign w:val="center"/>
          </w:tcPr>
          <w:p w:rsidR="004260A1" w:rsidRPr="00A4760B" w:rsidRDefault="004260A1" w:rsidP="00B01282">
            <w:pPr>
              <w:pStyle w:val="5"/>
              <w:numPr>
                <w:ilvl w:val="0"/>
                <w:numId w:val="0"/>
              </w:numPr>
              <w:rPr>
                <w:sz w:val="28"/>
                <w:szCs w:val="28"/>
              </w:rPr>
            </w:pPr>
            <w:r>
              <w:rPr>
                <w:rFonts w:hint="eastAsia"/>
                <w:sz w:val="28"/>
                <w:szCs w:val="28"/>
              </w:rPr>
              <w:t>106</w:t>
            </w:r>
          </w:p>
        </w:tc>
      </w:tr>
      <w:tr w:rsidR="004260A1" w:rsidRPr="00A4760B" w:rsidTr="004260A1">
        <w:tc>
          <w:tcPr>
            <w:tcW w:w="1309" w:type="pct"/>
            <w:gridSpan w:val="2"/>
          </w:tcPr>
          <w:p w:rsidR="004260A1" w:rsidRDefault="004260A1" w:rsidP="00D152CD">
            <w:pPr>
              <w:pStyle w:val="5"/>
              <w:numPr>
                <w:ilvl w:val="0"/>
                <w:numId w:val="0"/>
              </w:numPr>
              <w:rPr>
                <w:sz w:val="28"/>
                <w:szCs w:val="28"/>
              </w:rPr>
            </w:pPr>
            <w:r>
              <w:rPr>
                <w:rFonts w:hint="eastAsia"/>
                <w:sz w:val="28"/>
                <w:szCs w:val="28"/>
              </w:rPr>
              <w:t>總計</w:t>
            </w:r>
          </w:p>
        </w:tc>
        <w:tc>
          <w:tcPr>
            <w:tcW w:w="1133" w:type="pct"/>
            <w:vAlign w:val="center"/>
          </w:tcPr>
          <w:p w:rsidR="004260A1" w:rsidRPr="005B1A1A" w:rsidRDefault="004260A1" w:rsidP="00D152CD">
            <w:pPr>
              <w:rPr>
                <w:rFonts w:hAnsi="Arial"/>
                <w:bCs/>
                <w:kern w:val="32"/>
                <w:sz w:val="28"/>
                <w:szCs w:val="28"/>
              </w:rPr>
            </w:pPr>
            <w:r>
              <w:rPr>
                <w:rFonts w:hAnsi="Arial" w:hint="eastAsia"/>
                <w:bCs/>
                <w:kern w:val="32"/>
                <w:sz w:val="28"/>
                <w:szCs w:val="28"/>
              </w:rPr>
              <w:t>2,077,545</w:t>
            </w:r>
          </w:p>
        </w:tc>
        <w:tc>
          <w:tcPr>
            <w:tcW w:w="913" w:type="pct"/>
            <w:vAlign w:val="center"/>
          </w:tcPr>
          <w:p w:rsidR="004260A1" w:rsidRPr="005B1A1A" w:rsidRDefault="004260A1" w:rsidP="00D152CD">
            <w:pPr>
              <w:rPr>
                <w:rFonts w:hAnsi="Arial"/>
                <w:bCs/>
                <w:kern w:val="32"/>
                <w:sz w:val="28"/>
                <w:szCs w:val="28"/>
              </w:rPr>
            </w:pPr>
            <w:r>
              <w:rPr>
                <w:rFonts w:hAnsi="Arial" w:hint="eastAsia"/>
                <w:bCs/>
                <w:kern w:val="32"/>
                <w:sz w:val="28"/>
                <w:szCs w:val="28"/>
              </w:rPr>
              <w:t>192,597,085</w:t>
            </w:r>
          </w:p>
        </w:tc>
        <w:tc>
          <w:tcPr>
            <w:tcW w:w="929" w:type="pct"/>
            <w:vAlign w:val="center"/>
          </w:tcPr>
          <w:p w:rsidR="004260A1" w:rsidRPr="005B1A1A" w:rsidRDefault="004260A1" w:rsidP="00D152CD">
            <w:pPr>
              <w:rPr>
                <w:rFonts w:hAnsi="Arial"/>
                <w:bCs/>
                <w:kern w:val="32"/>
                <w:sz w:val="28"/>
                <w:szCs w:val="28"/>
              </w:rPr>
            </w:pPr>
            <w:r>
              <w:rPr>
                <w:rFonts w:hAnsi="Arial" w:hint="eastAsia"/>
                <w:bCs/>
                <w:kern w:val="32"/>
                <w:sz w:val="28"/>
                <w:szCs w:val="28"/>
              </w:rPr>
              <w:t>20,489</w:t>
            </w:r>
          </w:p>
        </w:tc>
        <w:tc>
          <w:tcPr>
            <w:tcW w:w="716" w:type="pct"/>
            <w:vAlign w:val="center"/>
          </w:tcPr>
          <w:p w:rsidR="004260A1" w:rsidRDefault="004260A1" w:rsidP="00D152CD">
            <w:pPr>
              <w:pStyle w:val="5"/>
              <w:numPr>
                <w:ilvl w:val="0"/>
                <w:numId w:val="0"/>
              </w:numPr>
              <w:rPr>
                <w:sz w:val="28"/>
                <w:szCs w:val="28"/>
              </w:rPr>
            </w:pPr>
          </w:p>
        </w:tc>
      </w:tr>
    </w:tbl>
    <w:p w:rsidR="004260A1" w:rsidRDefault="00B01282" w:rsidP="00463AE1">
      <w:pPr>
        <w:pStyle w:val="4"/>
        <w:numPr>
          <w:ilvl w:val="0"/>
          <w:numId w:val="0"/>
        </w:numPr>
        <w:ind w:leftChars="-284" w:left="509" w:hangingChars="567" w:hanging="1475"/>
        <w:rPr>
          <w:sz w:val="24"/>
          <w:szCs w:val="24"/>
        </w:rPr>
      </w:pPr>
      <w:r w:rsidRPr="00A4760B">
        <w:rPr>
          <w:rFonts w:hint="eastAsia"/>
          <w:sz w:val="24"/>
          <w:szCs w:val="24"/>
        </w:rPr>
        <w:t>資料來源：高公局</w:t>
      </w:r>
      <w:r>
        <w:rPr>
          <w:rFonts w:hint="eastAsia"/>
          <w:sz w:val="24"/>
          <w:szCs w:val="24"/>
        </w:rPr>
        <w:t>，本案彙整</w:t>
      </w:r>
      <w:r w:rsidRPr="00A4760B">
        <w:rPr>
          <w:rFonts w:hint="eastAsia"/>
          <w:sz w:val="24"/>
          <w:szCs w:val="24"/>
        </w:rPr>
        <w:t>。</w:t>
      </w:r>
    </w:p>
    <w:p w:rsidR="00672010" w:rsidRDefault="00672010" w:rsidP="00672010">
      <w:pPr>
        <w:pStyle w:val="4"/>
        <w:numPr>
          <w:ilvl w:val="0"/>
          <w:numId w:val="0"/>
        </w:numPr>
        <w:ind w:leftChars="-284" w:left="963" w:hangingChars="567" w:hanging="1929"/>
      </w:pPr>
    </w:p>
    <w:p w:rsidR="0021779C" w:rsidRDefault="00F226C5" w:rsidP="0021779C">
      <w:pPr>
        <w:pStyle w:val="3"/>
      </w:pPr>
      <w:r>
        <w:rPr>
          <w:rFonts w:hint="eastAsia"/>
        </w:rPr>
        <w:t>有關應送強制執行案件之移送先後順序，</w:t>
      </w:r>
      <w:r w:rsidR="0021779C">
        <w:rPr>
          <w:rFonts w:hint="eastAsia"/>
        </w:rPr>
        <w:t>詢據高公局稱，</w:t>
      </w:r>
      <w:r w:rsidRPr="00C24A84">
        <w:t>通行費欠費案件</w:t>
      </w:r>
      <w:r w:rsidRPr="00C24A84">
        <w:rPr>
          <w:rFonts w:hint="eastAsia"/>
        </w:rPr>
        <w:t>採</w:t>
      </w:r>
      <w:r w:rsidRPr="00C24A84">
        <w:t>按年分案</w:t>
      </w:r>
      <w:r w:rsidRPr="00C24A84">
        <w:rPr>
          <w:rFonts w:hint="eastAsia"/>
        </w:rPr>
        <w:t>追繳方式</w:t>
      </w:r>
      <w:r>
        <w:rPr>
          <w:rFonts w:hint="eastAsia"/>
        </w:rPr>
        <w:t>，</w:t>
      </w:r>
      <w:r>
        <w:rPr>
          <w:rFonts w:ascii="Times New Roman" w:hAnsi="Times New Roman" w:hint="eastAsia"/>
          <w:color w:val="000000" w:themeColor="text1"/>
          <w:szCs w:val="32"/>
        </w:rPr>
        <w:t>該</w:t>
      </w:r>
      <w:r w:rsidR="005A7D58">
        <w:rPr>
          <w:rFonts w:ascii="Times New Roman" w:hAnsi="Times New Roman"/>
          <w:color w:val="000000" w:themeColor="text1"/>
          <w:szCs w:val="32"/>
        </w:rPr>
        <w:t>局</w:t>
      </w:r>
      <w:r>
        <w:rPr>
          <w:rFonts w:ascii="Times New Roman" w:hAnsi="Times New Roman" w:hint="eastAsia"/>
          <w:color w:val="000000" w:themeColor="text1"/>
          <w:szCs w:val="32"/>
        </w:rPr>
        <w:t>並</w:t>
      </w:r>
      <w:r w:rsidR="005A7D58" w:rsidRPr="00C66865">
        <w:rPr>
          <w:rFonts w:ascii="Times New Roman" w:hAnsi="Times New Roman"/>
          <w:color w:val="000000" w:themeColor="text1"/>
          <w:szCs w:val="32"/>
        </w:rPr>
        <w:t>未設定高額欠費用路人之</w:t>
      </w:r>
      <w:r>
        <w:rPr>
          <w:rFonts w:ascii="Times New Roman" w:hAnsi="Times New Roman" w:hint="eastAsia"/>
          <w:color w:val="000000" w:themeColor="text1"/>
          <w:szCs w:val="32"/>
        </w:rPr>
        <w:t>移送</w:t>
      </w:r>
      <w:r w:rsidR="005A7D58" w:rsidRPr="00C66865">
        <w:rPr>
          <w:rFonts w:ascii="Times New Roman" w:hAnsi="Times New Roman"/>
          <w:color w:val="000000" w:themeColor="text1"/>
          <w:szCs w:val="32"/>
        </w:rPr>
        <w:t>標準</w:t>
      </w:r>
      <w:r>
        <w:rPr>
          <w:rFonts w:ascii="Times New Roman" w:hAnsi="Times New Roman" w:hint="eastAsia"/>
          <w:color w:val="000000" w:themeColor="text1"/>
          <w:szCs w:val="32"/>
        </w:rPr>
        <w:t>，</w:t>
      </w:r>
      <w:r w:rsidR="0021779C" w:rsidRPr="00C24A84">
        <w:rPr>
          <w:rFonts w:hint="eastAsia"/>
        </w:rPr>
        <w:t>主要係考量車輛通行欠費之金額多屬小額單筆性質，</w:t>
      </w:r>
      <w:r w:rsidR="00300E83">
        <w:rPr>
          <w:rFonts w:hint="eastAsia"/>
        </w:rPr>
        <w:t>慮及</w:t>
      </w:r>
      <w:r w:rsidR="0021779C" w:rsidRPr="00C24A84">
        <w:rPr>
          <w:rFonts w:hint="eastAsia"/>
        </w:rPr>
        <w:t>相關作業成本、作業效率及法定處理時程等因素，乃</w:t>
      </w:r>
      <w:r w:rsidR="0021779C" w:rsidRPr="00C24A84">
        <w:t>將所有通行欠費交易按歸戶方式</w:t>
      </w:r>
      <w:r w:rsidR="0021779C" w:rsidRPr="00C24A84">
        <w:rPr>
          <w:rFonts w:hint="eastAsia"/>
        </w:rPr>
        <w:t>滾動計算後，</w:t>
      </w:r>
      <w:r w:rsidR="0021779C" w:rsidRPr="00F226C5">
        <w:rPr>
          <w:rFonts w:hint="eastAsia"/>
        </w:rPr>
        <w:t>按年分案</w:t>
      </w:r>
      <w:r w:rsidR="0021779C" w:rsidRPr="00F226C5">
        <w:t>移送</w:t>
      </w:r>
      <w:r w:rsidRPr="00F226C5">
        <w:rPr>
          <w:rFonts w:hint="eastAsia"/>
        </w:rPr>
        <w:t>法務部行政執行署</w:t>
      </w:r>
      <w:r w:rsidR="0021779C" w:rsidRPr="00C24A84">
        <w:t>各執行分署辦理強制執行作業，以減少行政作業成本</w:t>
      </w:r>
      <w:r w:rsidR="00463AE1">
        <w:rPr>
          <w:rFonts w:hint="eastAsia"/>
        </w:rPr>
        <w:t>等語</w:t>
      </w:r>
      <w:r w:rsidR="0021779C" w:rsidRPr="00C24A84">
        <w:t>。</w:t>
      </w:r>
    </w:p>
    <w:p w:rsidR="00267166" w:rsidRPr="00D759D8" w:rsidRDefault="005A7D58" w:rsidP="00267166">
      <w:pPr>
        <w:pStyle w:val="3"/>
        <w:sectPr w:rsidR="00267166" w:rsidRPr="00D759D8" w:rsidSect="008D6F05">
          <w:footerReference w:type="default" r:id="rId9"/>
          <w:pgSz w:w="11907" w:h="16840" w:code="9"/>
          <w:pgMar w:top="1701" w:right="1418" w:bottom="1418" w:left="1418" w:header="851" w:footer="851" w:gutter="227"/>
          <w:cols w:space="425"/>
          <w:docGrid w:type="linesAndChars" w:linePitch="457" w:charSpace="4127"/>
        </w:sectPr>
      </w:pPr>
      <w:r>
        <w:rPr>
          <w:rFonts w:hint="eastAsia"/>
        </w:rPr>
        <w:t>惟</w:t>
      </w:r>
      <w:r w:rsidR="00267166" w:rsidRPr="00D759D8">
        <w:rPr>
          <w:rFonts w:hint="eastAsia"/>
        </w:rPr>
        <w:t>按</w:t>
      </w:r>
      <w:r w:rsidR="00463AE1" w:rsidRPr="00D759D8">
        <w:rPr>
          <w:rFonts w:hint="eastAsia"/>
        </w:rPr>
        <w:t>高速公路欠費案件之</w:t>
      </w:r>
      <w:r w:rsidR="00463AE1" w:rsidRPr="0063041E">
        <w:rPr>
          <w:rFonts w:hint="eastAsia"/>
        </w:rPr>
        <w:t>繳費義務人</w:t>
      </w:r>
      <w:r w:rsidR="00300E83" w:rsidRPr="0063041E">
        <w:rPr>
          <w:rFonts w:hint="eastAsia"/>
        </w:rPr>
        <w:t>，</w:t>
      </w:r>
      <w:r w:rsidR="00463AE1" w:rsidRPr="0063041E">
        <w:rPr>
          <w:rFonts w:hint="eastAsia"/>
        </w:rPr>
        <w:t>除自然人外，</w:t>
      </w:r>
      <w:r w:rsidR="00267166" w:rsidRPr="0063041E">
        <w:rPr>
          <w:rFonts w:hint="eastAsia"/>
        </w:rPr>
        <w:lastRenderedPageBreak/>
        <w:t>尚有營利事業。經查迄106年12月12日，</w:t>
      </w:r>
      <w:r w:rsidR="00ED577E" w:rsidRPr="0063041E">
        <w:rPr>
          <w:rFonts w:hint="eastAsia"/>
        </w:rPr>
        <w:t>高速公路通行費</w:t>
      </w:r>
      <w:r w:rsidR="0021626B" w:rsidRPr="0063041E">
        <w:rPr>
          <w:rFonts w:hint="eastAsia"/>
        </w:rPr>
        <w:t>欠費案件之金額前20大</w:t>
      </w:r>
      <w:r w:rsidR="00267166" w:rsidRPr="0063041E">
        <w:rPr>
          <w:rFonts w:hint="eastAsia"/>
        </w:rPr>
        <w:t>欠費戶</w:t>
      </w:r>
      <w:r w:rsidR="00434063" w:rsidRPr="0063041E">
        <w:rPr>
          <w:rFonts w:hint="eastAsia"/>
        </w:rPr>
        <w:t>中，</w:t>
      </w:r>
      <w:r w:rsidR="00267166" w:rsidRPr="0063041E">
        <w:rPr>
          <w:rFonts w:hint="eastAsia"/>
        </w:rPr>
        <w:t>欠費</w:t>
      </w:r>
      <w:r w:rsidR="00ED577E" w:rsidRPr="0063041E">
        <w:rPr>
          <w:rFonts w:hint="eastAsia"/>
        </w:rPr>
        <w:t>總次數為</w:t>
      </w:r>
      <w:r w:rsidR="00267166" w:rsidRPr="0063041E">
        <w:rPr>
          <w:rFonts w:hint="eastAsia"/>
        </w:rPr>
        <w:t>40,270次、</w:t>
      </w:r>
      <w:r w:rsidR="00267166" w:rsidRPr="0063041E">
        <w:rPr>
          <w:rFonts w:hint="eastAsia"/>
          <w:szCs w:val="32"/>
        </w:rPr>
        <w:t>金額</w:t>
      </w:r>
      <w:r w:rsidR="00ED577E" w:rsidRPr="0063041E">
        <w:rPr>
          <w:rFonts w:hint="eastAsia"/>
          <w:szCs w:val="32"/>
        </w:rPr>
        <w:t>合計達</w:t>
      </w:r>
      <w:r w:rsidR="00267166" w:rsidRPr="0063041E">
        <w:rPr>
          <w:rFonts w:hint="eastAsia"/>
          <w:szCs w:val="32"/>
        </w:rPr>
        <w:t>1</w:t>
      </w:r>
      <w:r w:rsidR="00672010" w:rsidRPr="0063041E">
        <w:rPr>
          <w:rFonts w:hint="eastAsia"/>
          <w:szCs w:val="32"/>
        </w:rPr>
        <w:t>2</w:t>
      </w:r>
      <w:r w:rsidR="00267166" w:rsidRPr="0063041E">
        <w:rPr>
          <w:rFonts w:hAnsi="標楷體" w:hint="eastAsia"/>
          <w:szCs w:val="32"/>
        </w:rPr>
        <w:t>,</w:t>
      </w:r>
      <w:r w:rsidR="00672010" w:rsidRPr="0063041E">
        <w:rPr>
          <w:rFonts w:hAnsi="標楷體" w:hint="eastAsia"/>
          <w:szCs w:val="32"/>
        </w:rPr>
        <w:t>892</w:t>
      </w:r>
      <w:r w:rsidR="00300E83" w:rsidRPr="0063041E">
        <w:rPr>
          <w:rFonts w:hAnsi="標楷體" w:hint="eastAsia"/>
          <w:szCs w:val="32"/>
        </w:rPr>
        <w:t>,</w:t>
      </w:r>
      <w:r w:rsidR="00672010" w:rsidRPr="0063041E">
        <w:rPr>
          <w:rFonts w:hAnsi="標楷體" w:hint="eastAsia"/>
          <w:szCs w:val="32"/>
        </w:rPr>
        <w:t>779</w:t>
      </w:r>
      <w:r w:rsidR="00267166" w:rsidRPr="0063041E">
        <w:rPr>
          <w:rFonts w:hAnsi="標楷體" w:hint="eastAsia"/>
          <w:szCs w:val="32"/>
        </w:rPr>
        <w:t>元，</w:t>
      </w:r>
      <w:r w:rsidR="00267166" w:rsidRPr="0063041E">
        <w:rPr>
          <w:rFonts w:hint="eastAsia"/>
        </w:rPr>
        <w:t>欠</w:t>
      </w:r>
      <w:r w:rsidR="00267166" w:rsidRPr="00D759D8">
        <w:rPr>
          <w:rFonts w:hint="eastAsia"/>
        </w:rPr>
        <w:t>費金額最大為「</w:t>
      </w:r>
      <w:r w:rsidR="00267166" w:rsidRPr="00D759D8">
        <w:rPr>
          <w:rFonts w:ascii="Times New Roman"/>
        </w:rPr>
        <w:t>全</w:t>
      </w:r>
      <w:r w:rsidR="00434063">
        <w:rPr>
          <w:rFonts w:ascii="Times New Roman" w:hint="eastAsia"/>
        </w:rPr>
        <w:t>○</w:t>
      </w:r>
      <w:r w:rsidR="00267166" w:rsidRPr="00D759D8">
        <w:rPr>
          <w:rFonts w:ascii="Times New Roman"/>
        </w:rPr>
        <w:t>交通有限公司</w:t>
      </w:r>
      <w:r w:rsidR="00267166" w:rsidRPr="00D759D8">
        <w:rPr>
          <w:rFonts w:ascii="Times New Roman" w:hint="eastAsia"/>
        </w:rPr>
        <w:t>」</w:t>
      </w:r>
      <w:r w:rsidR="00267166" w:rsidRPr="00D759D8">
        <w:rPr>
          <w:rFonts w:hint="eastAsia"/>
        </w:rPr>
        <w:t>之車輛，欠費車輛計29輛，開始欠費日期為103年5月14日</w:t>
      </w:r>
      <w:r w:rsidR="00267166" w:rsidRPr="00D759D8">
        <w:rPr>
          <w:rFonts w:hAnsi="標楷體" w:hint="eastAsia"/>
          <w:color w:val="000000"/>
          <w:szCs w:val="32"/>
        </w:rPr>
        <w:t>、最近欠費日期為106年4月7日，總欠費次數及金額為5,937次及</w:t>
      </w:r>
      <w:r w:rsidR="00300E83">
        <w:rPr>
          <w:rFonts w:hAnsi="標楷體" w:hint="eastAsia"/>
          <w:color w:val="000000"/>
          <w:szCs w:val="32"/>
        </w:rPr>
        <w:t>1,411,</w:t>
      </w:r>
      <w:r w:rsidR="00AD68FA">
        <w:rPr>
          <w:rFonts w:hAnsi="標楷體" w:hint="eastAsia"/>
          <w:color w:val="000000"/>
          <w:szCs w:val="32"/>
        </w:rPr>
        <w:t>600</w:t>
      </w:r>
      <w:r w:rsidR="00267166" w:rsidRPr="00D759D8">
        <w:rPr>
          <w:rFonts w:hAnsi="標楷體" w:hint="eastAsia"/>
          <w:color w:val="000000"/>
          <w:szCs w:val="32"/>
        </w:rPr>
        <w:t>元</w:t>
      </w:r>
      <w:r w:rsidR="00ED577E" w:rsidRPr="00D759D8">
        <w:rPr>
          <w:rFonts w:hAnsi="標楷體" w:hint="eastAsia"/>
          <w:color w:val="000000"/>
          <w:szCs w:val="32"/>
        </w:rPr>
        <w:t>，</w:t>
      </w:r>
      <w:r>
        <w:rPr>
          <w:rFonts w:hAnsi="標楷體" w:hint="eastAsia"/>
          <w:color w:val="000000"/>
          <w:szCs w:val="32"/>
        </w:rPr>
        <w:t>迄107年12月12日仍</w:t>
      </w:r>
      <w:r w:rsidR="00672010">
        <w:rPr>
          <w:rFonts w:hAnsi="標楷體" w:hint="eastAsia"/>
          <w:color w:val="000000"/>
          <w:szCs w:val="32"/>
        </w:rPr>
        <w:t>有</w:t>
      </w:r>
      <w:r>
        <w:rPr>
          <w:rFonts w:hAnsi="標楷體" w:hint="eastAsia"/>
          <w:color w:val="000000"/>
          <w:szCs w:val="32"/>
        </w:rPr>
        <w:t>未移送執行全部欠費案件（</w:t>
      </w:r>
      <w:r w:rsidR="00AD68FA">
        <w:rPr>
          <w:rFonts w:hAnsi="標楷體" w:hint="eastAsia"/>
          <w:color w:val="000000"/>
          <w:szCs w:val="32"/>
        </w:rPr>
        <w:t>已移送</w:t>
      </w:r>
      <w:r>
        <w:rPr>
          <w:rFonts w:hAnsi="標楷體" w:hint="eastAsia"/>
          <w:color w:val="000000"/>
          <w:szCs w:val="32"/>
        </w:rPr>
        <w:t>件數比率為</w:t>
      </w:r>
      <w:r w:rsidRPr="005A7D58">
        <w:rPr>
          <w:rFonts w:hAnsi="標楷體"/>
          <w:color w:val="000000"/>
          <w:szCs w:val="32"/>
        </w:rPr>
        <w:t>96.</w:t>
      </w:r>
      <w:r w:rsidRPr="005A7D58">
        <w:rPr>
          <w:rFonts w:hAnsi="標楷體" w:hint="eastAsia"/>
          <w:color w:val="000000"/>
          <w:szCs w:val="32"/>
        </w:rPr>
        <w:t>77﹪、</w:t>
      </w:r>
      <w:r w:rsidR="00AD68FA">
        <w:rPr>
          <w:rFonts w:hAnsi="標楷體" w:hint="eastAsia"/>
          <w:color w:val="000000"/>
          <w:szCs w:val="32"/>
        </w:rPr>
        <w:t>已</w:t>
      </w:r>
      <w:r w:rsidR="00AD68FA" w:rsidRPr="005A7D58">
        <w:rPr>
          <w:rFonts w:hAnsi="標楷體" w:hint="eastAsia"/>
          <w:color w:val="000000"/>
          <w:szCs w:val="32"/>
        </w:rPr>
        <w:t>移送</w:t>
      </w:r>
      <w:r w:rsidRPr="005A7D58">
        <w:rPr>
          <w:rFonts w:hAnsi="標楷體" w:hint="eastAsia"/>
          <w:color w:val="000000"/>
          <w:szCs w:val="32"/>
        </w:rPr>
        <w:t>欠費金額比率為</w:t>
      </w:r>
      <w:r w:rsidR="00672010">
        <w:rPr>
          <w:rFonts w:hAnsi="標楷體" w:hint="eastAsia"/>
          <w:color w:val="000000"/>
          <w:szCs w:val="32"/>
        </w:rPr>
        <w:t>95</w:t>
      </w:r>
      <w:r w:rsidRPr="005A7D58">
        <w:rPr>
          <w:rFonts w:hAnsi="標楷體" w:hint="eastAsia"/>
          <w:color w:val="000000"/>
          <w:szCs w:val="32"/>
        </w:rPr>
        <w:t>.</w:t>
      </w:r>
      <w:r w:rsidR="00672010">
        <w:rPr>
          <w:rFonts w:hAnsi="標楷體" w:hint="eastAsia"/>
          <w:color w:val="000000"/>
          <w:szCs w:val="32"/>
        </w:rPr>
        <w:t>67</w:t>
      </w:r>
      <w:r w:rsidRPr="005A7D58">
        <w:rPr>
          <w:rFonts w:hAnsi="標楷體" w:hint="eastAsia"/>
          <w:color w:val="000000"/>
          <w:szCs w:val="32"/>
        </w:rPr>
        <w:t>﹪）</w:t>
      </w:r>
      <w:r w:rsidR="00300E83">
        <w:rPr>
          <w:rFonts w:hAnsi="標楷體" w:hint="eastAsia"/>
          <w:color w:val="000000"/>
          <w:szCs w:val="32"/>
        </w:rPr>
        <w:t>（</w:t>
      </w:r>
      <w:r w:rsidR="00ED577E" w:rsidRPr="005A7D58">
        <w:rPr>
          <w:rFonts w:hAnsi="標楷體" w:hint="eastAsia"/>
          <w:color w:val="000000"/>
          <w:szCs w:val="32"/>
        </w:rPr>
        <w:t>如</w:t>
      </w:r>
      <w:r w:rsidR="00ED577E" w:rsidRPr="0063041E">
        <w:rPr>
          <w:rFonts w:hAnsi="標楷體" w:hint="eastAsia"/>
          <w:szCs w:val="32"/>
        </w:rPr>
        <w:t>表</w:t>
      </w:r>
      <w:r w:rsidR="00434063" w:rsidRPr="0063041E">
        <w:rPr>
          <w:rFonts w:hAnsi="標楷體" w:hint="eastAsia"/>
          <w:szCs w:val="32"/>
        </w:rPr>
        <w:t>4</w:t>
      </w:r>
      <w:r w:rsidR="00300E83" w:rsidRPr="0063041E">
        <w:rPr>
          <w:rFonts w:hAnsi="標楷體" w:hint="eastAsia"/>
          <w:szCs w:val="32"/>
        </w:rPr>
        <w:t>）</w:t>
      </w:r>
      <w:r w:rsidR="00267166" w:rsidRPr="0063041E">
        <w:rPr>
          <w:rFonts w:hAnsi="標楷體" w:hint="eastAsia"/>
          <w:szCs w:val="32"/>
        </w:rPr>
        <w:t>。</w:t>
      </w:r>
      <w:r w:rsidR="00ED577E" w:rsidRPr="0063041E">
        <w:rPr>
          <w:rFonts w:hAnsi="標楷體" w:hint="eastAsia"/>
          <w:szCs w:val="32"/>
        </w:rPr>
        <w:t>另，</w:t>
      </w:r>
      <w:r w:rsidR="00267166" w:rsidRPr="0063041E">
        <w:rPr>
          <w:rFonts w:hAnsi="標楷體" w:hint="eastAsia"/>
          <w:szCs w:val="32"/>
        </w:rPr>
        <w:t>前揭20大欠費戶</w:t>
      </w:r>
      <w:r w:rsidR="00AD68FA" w:rsidRPr="0063041E">
        <w:rPr>
          <w:rFonts w:hAnsi="標楷體" w:hint="eastAsia"/>
          <w:szCs w:val="32"/>
        </w:rPr>
        <w:t>之案件，</w:t>
      </w:r>
      <w:r w:rsidR="00ED577E" w:rsidRPr="0063041E">
        <w:rPr>
          <w:rFonts w:hAnsi="標楷體" w:hint="eastAsia"/>
          <w:szCs w:val="32"/>
        </w:rPr>
        <w:t>因高公局</w:t>
      </w:r>
      <w:r w:rsidR="00AD68FA" w:rsidRPr="0063041E">
        <w:rPr>
          <w:rFonts w:hAnsi="標楷體" w:hint="eastAsia"/>
          <w:szCs w:val="32"/>
        </w:rPr>
        <w:t>採</w:t>
      </w:r>
      <w:r w:rsidR="00ED577E" w:rsidRPr="0063041E">
        <w:rPr>
          <w:rFonts w:hint="eastAsia"/>
        </w:rPr>
        <w:t>按年分案</w:t>
      </w:r>
      <w:r w:rsidR="00ED577E" w:rsidRPr="0063041E">
        <w:t>移送各執行分署辦理強制執行</w:t>
      </w:r>
      <w:r w:rsidR="00ED577E" w:rsidRPr="0063041E">
        <w:rPr>
          <w:rFonts w:hint="eastAsia"/>
        </w:rPr>
        <w:t>之</w:t>
      </w:r>
      <w:r w:rsidR="00ED577E" w:rsidRPr="0063041E">
        <w:t>作業</w:t>
      </w:r>
      <w:r w:rsidR="00ED577E" w:rsidRPr="0063041E">
        <w:rPr>
          <w:rFonts w:hint="eastAsia"/>
        </w:rPr>
        <w:t>方式，迄</w:t>
      </w:r>
      <w:r w:rsidR="00434063" w:rsidRPr="0063041E">
        <w:rPr>
          <w:rFonts w:hint="eastAsia"/>
        </w:rPr>
        <w:t>106</w:t>
      </w:r>
      <w:r w:rsidR="00ED577E" w:rsidRPr="0063041E">
        <w:rPr>
          <w:rFonts w:hint="eastAsia"/>
        </w:rPr>
        <w:t>年</w:t>
      </w:r>
      <w:r w:rsidR="00434063" w:rsidRPr="0063041E">
        <w:rPr>
          <w:rFonts w:hint="eastAsia"/>
        </w:rPr>
        <w:t>12</w:t>
      </w:r>
      <w:r w:rsidR="00ED577E" w:rsidRPr="0063041E">
        <w:rPr>
          <w:rFonts w:hint="eastAsia"/>
        </w:rPr>
        <w:t>月</w:t>
      </w:r>
      <w:r w:rsidR="00434063" w:rsidRPr="0063041E">
        <w:rPr>
          <w:rFonts w:hint="eastAsia"/>
        </w:rPr>
        <w:t>12日</w:t>
      </w:r>
      <w:r w:rsidR="00AD68FA" w:rsidRPr="0063041E">
        <w:rPr>
          <w:rFonts w:hAnsi="標楷體" w:hint="eastAsia"/>
          <w:szCs w:val="32"/>
        </w:rPr>
        <w:t>經移送執行案件</w:t>
      </w:r>
      <w:r w:rsidR="00267166" w:rsidRPr="0063041E">
        <w:rPr>
          <w:rFonts w:hAnsi="標楷體" w:hint="eastAsia"/>
          <w:szCs w:val="32"/>
        </w:rPr>
        <w:t>次</w:t>
      </w:r>
      <w:r w:rsidR="00E642EB" w:rsidRPr="0063041E">
        <w:rPr>
          <w:rFonts w:hAnsi="標楷體" w:hint="eastAsia"/>
          <w:szCs w:val="32"/>
        </w:rPr>
        <w:t>數</w:t>
      </w:r>
      <w:r w:rsidR="00267166" w:rsidRPr="0063041E">
        <w:rPr>
          <w:rFonts w:hAnsi="標楷體" w:hint="eastAsia"/>
          <w:szCs w:val="32"/>
        </w:rPr>
        <w:t>及金額</w:t>
      </w:r>
      <w:r w:rsidR="00E642EB" w:rsidRPr="0063041E">
        <w:rPr>
          <w:rFonts w:hAnsi="標楷體" w:hint="eastAsia"/>
          <w:szCs w:val="32"/>
        </w:rPr>
        <w:t>之比率，</w:t>
      </w:r>
      <w:r w:rsidR="00AD68FA" w:rsidRPr="0063041E">
        <w:rPr>
          <w:rFonts w:hAnsi="標楷體" w:hint="eastAsia"/>
          <w:szCs w:val="32"/>
        </w:rPr>
        <w:t>僅占欠費案件之</w:t>
      </w:r>
      <w:r w:rsidR="00267166" w:rsidRPr="0063041E">
        <w:rPr>
          <w:rFonts w:hAnsi="標楷體" w:hint="eastAsia"/>
          <w:szCs w:val="32"/>
        </w:rPr>
        <w:t>37.88﹪及37.63﹪</w:t>
      </w:r>
      <w:r w:rsidR="00ED577E" w:rsidRPr="0063041E">
        <w:rPr>
          <w:rFonts w:hAnsi="標楷體" w:hint="eastAsia"/>
          <w:szCs w:val="32"/>
        </w:rPr>
        <w:t>，相較前揭欠費人應送執行案件</w:t>
      </w:r>
      <w:r w:rsidR="00E642EB" w:rsidRPr="0063041E">
        <w:rPr>
          <w:rFonts w:hAnsi="標楷體" w:hint="eastAsia"/>
          <w:szCs w:val="32"/>
        </w:rPr>
        <w:t>數</w:t>
      </w:r>
      <w:r w:rsidR="00ED577E" w:rsidRPr="0063041E">
        <w:rPr>
          <w:rFonts w:hAnsi="標楷體" w:hint="eastAsia"/>
          <w:szCs w:val="32"/>
        </w:rPr>
        <w:t>及金額明顯偏低</w:t>
      </w:r>
      <w:r w:rsidR="00267166" w:rsidRPr="0063041E">
        <w:rPr>
          <w:rFonts w:hint="eastAsia"/>
        </w:rPr>
        <w:t>。</w:t>
      </w:r>
      <w:r w:rsidR="00434063" w:rsidRPr="0063041E">
        <w:rPr>
          <w:rFonts w:hint="eastAsia"/>
        </w:rPr>
        <w:t>另，前</w:t>
      </w:r>
      <w:r w:rsidR="00AD68FA" w:rsidRPr="0063041E">
        <w:rPr>
          <w:rFonts w:hint="eastAsia"/>
        </w:rPr>
        <w:t>揭</w:t>
      </w:r>
      <w:r w:rsidR="00434063" w:rsidRPr="0063041E">
        <w:rPr>
          <w:rFonts w:hint="eastAsia"/>
        </w:rPr>
        <w:t>20</w:t>
      </w:r>
      <w:r w:rsidR="00434063" w:rsidRPr="00D759D8">
        <w:rPr>
          <w:rFonts w:hint="eastAsia"/>
        </w:rPr>
        <w:t>大欠費戶</w:t>
      </w:r>
      <w:r w:rsidR="00434063">
        <w:rPr>
          <w:rFonts w:hint="eastAsia"/>
        </w:rPr>
        <w:t>中，有19戶</w:t>
      </w:r>
      <w:r w:rsidR="00434063" w:rsidRPr="00D759D8">
        <w:rPr>
          <w:rFonts w:hint="eastAsia"/>
        </w:rPr>
        <w:t>為營利事業</w:t>
      </w:r>
      <w:r w:rsidR="00434063">
        <w:rPr>
          <w:rFonts w:hint="eastAsia"/>
        </w:rPr>
        <w:t>，</w:t>
      </w:r>
      <w:r w:rsidR="00ED577E" w:rsidRPr="00D759D8">
        <w:rPr>
          <w:rFonts w:hint="eastAsia"/>
        </w:rPr>
        <w:t>鑑於現今經濟環境瞬息萬變，</w:t>
      </w:r>
      <w:r w:rsidR="005830C0" w:rsidRPr="00D759D8">
        <w:rPr>
          <w:rFonts w:hint="eastAsia"/>
        </w:rPr>
        <w:t>影響</w:t>
      </w:r>
      <w:r w:rsidR="00ED577E" w:rsidRPr="00D759D8">
        <w:rPr>
          <w:rFonts w:hint="eastAsia"/>
        </w:rPr>
        <w:t>營利事業</w:t>
      </w:r>
      <w:r w:rsidR="005830C0" w:rsidRPr="00D759D8">
        <w:rPr>
          <w:rFonts w:hint="eastAsia"/>
        </w:rPr>
        <w:t>能否存續經</w:t>
      </w:r>
      <w:r w:rsidR="00374761">
        <w:rPr>
          <w:rFonts w:hint="eastAsia"/>
        </w:rPr>
        <w:t>營之因素眾多，高速公路通行費屬企業日常營運成本，應適時予以追繳，以</w:t>
      </w:r>
      <w:r w:rsidR="00D759D8">
        <w:rPr>
          <w:rFonts w:hint="eastAsia"/>
        </w:rPr>
        <w:t>避免企業經營不善倒閉，</w:t>
      </w:r>
      <w:r w:rsidR="00374761">
        <w:rPr>
          <w:rFonts w:hint="eastAsia"/>
        </w:rPr>
        <w:t>導致</w:t>
      </w:r>
      <w:r w:rsidR="005830C0" w:rsidRPr="00D759D8">
        <w:rPr>
          <w:rFonts w:hint="eastAsia"/>
        </w:rPr>
        <w:t>國家債權</w:t>
      </w:r>
      <w:r w:rsidR="00D759D8">
        <w:rPr>
          <w:rFonts w:hint="eastAsia"/>
        </w:rPr>
        <w:t>追索無門</w:t>
      </w:r>
      <w:r w:rsidR="00374761">
        <w:rPr>
          <w:rFonts w:hint="eastAsia"/>
        </w:rPr>
        <w:t>。</w:t>
      </w:r>
      <w:r w:rsidR="00D759D8" w:rsidRPr="00D759D8">
        <w:rPr>
          <w:rFonts w:hint="eastAsia"/>
        </w:rPr>
        <w:t>爰</w:t>
      </w:r>
      <w:r w:rsidR="00D759D8" w:rsidRPr="00D759D8">
        <w:rPr>
          <w:rFonts w:hAnsi="標楷體" w:hint="eastAsia"/>
        </w:rPr>
        <w:t>高公局允宜建立機制，儘速移送高額</w:t>
      </w:r>
      <w:r w:rsidR="00434063">
        <w:rPr>
          <w:rFonts w:hAnsi="標楷體" w:hint="eastAsia"/>
        </w:rPr>
        <w:t>欠費</w:t>
      </w:r>
      <w:r w:rsidR="00D759D8" w:rsidRPr="00D759D8">
        <w:rPr>
          <w:rFonts w:hAnsi="標楷體" w:hint="eastAsia"/>
        </w:rPr>
        <w:t>案件，以遏止</w:t>
      </w:r>
      <w:r w:rsidR="00AD68FA">
        <w:rPr>
          <w:rFonts w:hAnsi="標楷體" w:hint="eastAsia"/>
        </w:rPr>
        <w:t>使用高速公路之便利，卻持續積欠應繳通行費之</w:t>
      </w:r>
      <w:r w:rsidR="00D759D8" w:rsidRPr="00D759D8">
        <w:rPr>
          <w:rFonts w:hAnsi="標楷體" w:hint="eastAsia"/>
        </w:rPr>
        <w:t>劣行</w:t>
      </w:r>
      <w:r w:rsidR="005830C0" w:rsidRPr="00D759D8">
        <w:rPr>
          <w:rFonts w:hint="eastAsia"/>
        </w:rPr>
        <w:t>。</w:t>
      </w:r>
    </w:p>
    <w:p w:rsidR="00267166" w:rsidRDefault="00267166" w:rsidP="00267166">
      <w:pPr>
        <w:pStyle w:val="3"/>
        <w:numPr>
          <w:ilvl w:val="0"/>
          <w:numId w:val="0"/>
        </w:numPr>
        <w:ind w:left="1361"/>
      </w:pPr>
    </w:p>
    <w:p w:rsidR="0046338A" w:rsidRDefault="00267166" w:rsidP="00267166">
      <w:pPr>
        <w:jc w:val="center"/>
        <w:rPr>
          <w:rFonts w:hAnsi="標楷體"/>
          <w:b/>
          <w:sz w:val="28"/>
          <w:szCs w:val="28"/>
        </w:rPr>
      </w:pPr>
      <w:r w:rsidRPr="00B75370">
        <w:rPr>
          <w:rFonts w:hAnsi="標楷體"/>
          <w:b/>
          <w:sz w:val="28"/>
          <w:szCs w:val="28"/>
        </w:rPr>
        <w:t>表</w:t>
      </w:r>
      <w:r w:rsidR="0046338A">
        <w:rPr>
          <w:rFonts w:hAnsi="標楷體" w:hint="eastAsia"/>
          <w:b/>
          <w:sz w:val="28"/>
          <w:szCs w:val="28"/>
        </w:rPr>
        <w:t>4</w:t>
      </w:r>
      <w:r w:rsidRPr="00B75370">
        <w:rPr>
          <w:rFonts w:hAnsi="標楷體"/>
          <w:b/>
          <w:sz w:val="28"/>
          <w:szCs w:val="28"/>
        </w:rPr>
        <w:t xml:space="preserve">   迄106年</w:t>
      </w:r>
      <w:r>
        <w:rPr>
          <w:rFonts w:hAnsi="標楷體" w:hint="eastAsia"/>
          <w:b/>
          <w:sz w:val="28"/>
          <w:szCs w:val="28"/>
        </w:rPr>
        <w:t>12月12日</w:t>
      </w:r>
      <w:r w:rsidRPr="00B75370">
        <w:rPr>
          <w:rFonts w:hAnsi="標楷體"/>
          <w:b/>
          <w:sz w:val="28"/>
          <w:szCs w:val="28"/>
        </w:rPr>
        <w:t>高公局國道</w:t>
      </w:r>
      <w:r>
        <w:rPr>
          <w:rFonts w:hAnsi="標楷體" w:hint="eastAsia"/>
          <w:b/>
          <w:sz w:val="28"/>
          <w:szCs w:val="28"/>
        </w:rPr>
        <w:t>計程</w:t>
      </w:r>
      <w:r w:rsidRPr="00B75370">
        <w:rPr>
          <w:rFonts w:hAnsi="標楷體"/>
          <w:b/>
          <w:sz w:val="28"/>
          <w:szCs w:val="28"/>
        </w:rPr>
        <w:t xml:space="preserve">通行費20大欠費戶統計表    </w:t>
      </w:r>
    </w:p>
    <w:p w:rsidR="00267166" w:rsidRPr="0046338A" w:rsidRDefault="00267166" w:rsidP="0046338A">
      <w:pPr>
        <w:ind w:rightChars="-175" w:right="-595" w:firstLineChars="4614" w:firstLine="12938"/>
        <w:rPr>
          <w:rFonts w:hAnsi="標楷體"/>
          <w:b/>
          <w:sz w:val="26"/>
          <w:szCs w:val="26"/>
        </w:rPr>
      </w:pPr>
      <w:r w:rsidRPr="0046338A">
        <w:rPr>
          <w:rFonts w:hAnsi="標楷體"/>
          <w:b/>
          <w:sz w:val="26"/>
          <w:szCs w:val="26"/>
        </w:rPr>
        <w:t>單位：千元</w:t>
      </w:r>
    </w:p>
    <w:tbl>
      <w:tblPr>
        <w:tblStyle w:val="af6"/>
        <w:tblW w:w="14826" w:type="dxa"/>
        <w:jc w:val="center"/>
        <w:tblLook w:val="04A0" w:firstRow="1" w:lastRow="0" w:firstColumn="1" w:lastColumn="0" w:noHBand="0" w:noVBand="1"/>
      </w:tblPr>
      <w:tblGrid>
        <w:gridCol w:w="979"/>
        <w:gridCol w:w="2468"/>
        <w:gridCol w:w="1123"/>
        <w:gridCol w:w="1517"/>
        <w:gridCol w:w="1517"/>
        <w:gridCol w:w="1250"/>
        <w:gridCol w:w="1517"/>
        <w:gridCol w:w="997"/>
        <w:gridCol w:w="867"/>
        <w:gridCol w:w="1724"/>
        <w:gridCol w:w="867"/>
      </w:tblGrid>
      <w:tr w:rsidR="00672010" w:rsidRPr="00B75370" w:rsidTr="009E72F4">
        <w:trPr>
          <w:cantSplit/>
          <w:trHeight w:val="312"/>
          <w:tblHeader/>
          <w:jc w:val="center"/>
        </w:trPr>
        <w:tc>
          <w:tcPr>
            <w:tcW w:w="979" w:type="dxa"/>
            <w:vMerge w:val="restart"/>
          </w:tcPr>
          <w:p w:rsidR="00672010" w:rsidRPr="00B75370" w:rsidRDefault="00672010" w:rsidP="009E72F4">
            <w:pPr>
              <w:jc w:val="center"/>
              <w:rPr>
                <w:rFonts w:hAnsi="標楷體"/>
                <w:b/>
                <w:sz w:val="24"/>
                <w:szCs w:val="24"/>
              </w:rPr>
            </w:pPr>
            <w:r w:rsidRPr="00B75370">
              <w:rPr>
                <w:rFonts w:hAnsi="標楷體"/>
                <w:b/>
                <w:sz w:val="24"/>
                <w:szCs w:val="24"/>
              </w:rPr>
              <w:t>項目</w:t>
            </w:r>
          </w:p>
          <w:p w:rsidR="00672010" w:rsidRPr="00B75370" w:rsidRDefault="00672010" w:rsidP="009E72F4">
            <w:pPr>
              <w:rPr>
                <w:rFonts w:hAnsi="標楷體"/>
                <w:b/>
                <w:sz w:val="24"/>
                <w:szCs w:val="24"/>
              </w:rPr>
            </w:pPr>
            <w:r w:rsidRPr="00B75370">
              <w:rPr>
                <w:rFonts w:hAnsi="標楷體"/>
                <w:b/>
                <w:sz w:val="24"/>
                <w:szCs w:val="24"/>
              </w:rPr>
              <w:t>順序</w:t>
            </w:r>
          </w:p>
        </w:tc>
        <w:tc>
          <w:tcPr>
            <w:tcW w:w="2468" w:type="dxa"/>
            <w:vMerge w:val="restart"/>
            <w:vAlign w:val="center"/>
          </w:tcPr>
          <w:p w:rsidR="00672010" w:rsidRPr="00B75370" w:rsidRDefault="00672010" w:rsidP="009E72F4">
            <w:pPr>
              <w:jc w:val="center"/>
              <w:rPr>
                <w:rFonts w:hAnsi="標楷體"/>
                <w:b/>
                <w:sz w:val="24"/>
                <w:szCs w:val="24"/>
              </w:rPr>
            </w:pPr>
            <w:r w:rsidRPr="00B75370">
              <w:rPr>
                <w:rFonts w:hAnsi="標楷體"/>
                <w:b/>
                <w:sz w:val="24"/>
                <w:szCs w:val="24"/>
              </w:rPr>
              <w:t>欠費人</w:t>
            </w:r>
          </w:p>
        </w:tc>
        <w:tc>
          <w:tcPr>
            <w:tcW w:w="1123" w:type="dxa"/>
            <w:vMerge w:val="restart"/>
            <w:vAlign w:val="center"/>
          </w:tcPr>
          <w:p w:rsidR="00672010" w:rsidRPr="00B75370" w:rsidRDefault="00672010" w:rsidP="00672010">
            <w:pPr>
              <w:ind w:leftChars="-30" w:left="2" w:rightChars="-17" w:right="-58" w:hangingChars="40" w:hanging="104"/>
              <w:jc w:val="center"/>
              <w:rPr>
                <w:rFonts w:hAnsi="標楷體"/>
                <w:b/>
                <w:sz w:val="24"/>
                <w:szCs w:val="24"/>
              </w:rPr>
            </w:pPr>
            <w:r w:rsidRPr="00B75370">
              <w:rPr>
                <w:rFonts w:hAnsi="標楷體"/>
                <w:b/>
                <w:sz w:val="24"/>
                <w:szCs w:val="24"/>
              </w:rPr>
              <w:t>欠費車輛</w:t>
            </w:r>
          </w:p>
          <w:p w:rsidR="00672010" w:rsidRPr="00B75370" w:rsidRDefault="00672010" w:rsidP="009E72F4">
            <w:pPr>
              <w:jc w:val="center"/>
              <w:rPr>
                <w:rFonts w:hAnsi="標楷體"/>
                <w:b/>
                <w:sz w:val="24"/>
                <w:szCs w:val="24"/>
              </w:rPr>
            </w:pPr>
            <w:r w:rsidRPr="00B75370">
              <w:rPr>
                <w:rFonts w:hAnsi="標楷體"/>
                <w:b/>
                <w:sz w:val="24"/>
                <w:szCs w:val="24"/>
              </w:rPr>
              <w:t>數量</w:t>
            </w:r>
          </w:p>
        </w:tc>
        <w:tc>
          <w:tcPr>
            <w:tcW w:w="1517" w:type="dxa"/>
            <w:vMerge w:val="restart"/>
            <w:vAlign w:val="center"/>
          </w:tcPr>
          <w:p w:rsidR="00672010" w:rsidRPr="00B75370" w:rsidRDefault="00672010" w:rsidP="009E72F4">
            <w:pPr>
              <w:jc w:val="center"/>
              <w:rPr>
                <w:rFonts w:hAnsi="標楷體"/>
                <w:b/>
                <w:sz w:val="24"/>
                <w:szCs w:val="24"/>
              </w:rPr>
            </w:pPr>
            <w:r w:rsidRPr="00B75370">
              <w:rPr>
                <w:rFonts w:hAnsi="標楷體"/>
                <w:b/>
                <w:sz w:val="24"/>
                <w:szCs w:val="24"/>
              </w:rPr>
              <w:t>開始</w:t>
            </w:r>
          </w:p>
          <w:p w:rsidR="00672010" w:rsidRPr="00B75370" w:rsidRDefault="00672010" w:rsidP="009E72F4">
            <w:pPr>
              <w:jc w:val="center"/>
              <w:rPr>
                <w:rFonts w:hAnsi="標楷體"/>
                <w:b/>
                <w:sz w:val="24"/>
                <w:szCs w:val="24"/>
              </w:rPr>
            </w:pPr>
            <w:r w:rsidRPr="00B75370">
              <w:rPr>
                <w:rFonts w:hAnsi="標楷體"/>
                <w:b/>
                <w:sz w:val="24"/>
                <w:szCs w:val="24"/>
              </w:rPr>
              <w:t>欠費日期</w:t>
            </w:r>
          </w:p>
        </w:tc>
        <w:tc>
          <w:tcPr>
            <w:tcW w:w="1517" w:type="dxa"/>
            <w:vMerge w:val="restart"/>
            <w:vAlign w:val="center"/>
          </w:tcPr>
          <w:p w:rsidR="00672010" w:rsidRPr="00B75370" w:rsidRDefault="00672010" w:rsidP="009E72F4">
            <w:pPr>
              <w:jc w:val="center"/>
              <w:rPr>
                <w:rFonts w:hAnsi="標楷體"/>
                <w:b/>
                <w:sz w:val="24"/>
                <w:szCs w:val="24"/>
              </w:rPr>
            </w:pPr>
            <w:r w:rsidRPr="00B75370">
              <w:rPr>
                <w:rFonts w:hAnsi="標楷體"/>
                <w:b/>
                <w:sz w:val="24"/>
                <w:szCs w:val="24"/>
              </w:rPr>
              <w:t>最近</w:t>
            </w:r>
          </w:p>
          <w:p w:rsidR="00672010" w:rsidRPr="00B75370" w:rsidRDefault="00672010" w:rsidP="009E72F4">
            <w:pPr>
              <w:jc w:val="center"/>
              <w:rPr>
                <w:rFonts w:hAnsi="標楷體"/>
                <w:b/>
                <w:sz w:val="24"/>
                <w:szCs w:val="24"/>
              </w:rPr>
            </w:pPr>
            <w:r w:rsidRPr="00B75370">
              <w:rPr>
                <w:rFonts w:hAnsi="標楷體"/>
                <w:b/>
                <w:sz w:val="24"/>
                <w:szCs w:val="24"/>
              </w:rPr>
              <w:t>欠費日期</w:t>
            </w:r>
          </w:p>
        </w:tc>
        <w:tc>
          <w:tcPr>
            <w:tcW w:w="1250" w:type="dxa"/>
            <w:vMerge w:val="restart"/>
            <w:vAlign w:val="center"/>
          </w:tcPr>
          <w:p w:rsidR="00672010" w:rsidRPr="00B75370" w:rsidRDefault="00672010" w:rsidP="00672010">
            <w:pPr>
              <w:ind w:rightChars="-31" w:right="-105"/>
              <w:jc w:val="center"/>
              <w:rPr>
                <w:rFonts w:hAnsi="標楷體"/>
                <w:b/>
                <w:sz w:val="24"/>
                <w:szCs w:val="24"/>
              </w:rPr>
            </w:pPr>
            <w:r w:rsidRPr="00B75370">
              <w:rPr>
                <w:rFonts w:hAnsi="標楷體"/>
                <w:b/>
                <w:sz w:val="24"/>
                <w:szCs w:val="24"/>
              </w:rPr>
              <w:t>欠費次數</w:t>
            </w:r>
          </w:p>
        </w:tc>
        <w:tc>
          <w:tcPr>
            <w:tcW w:w="1517" w:type="dxa"/>
            <w:vMerge w:val="restart"/>
            <w:vAlign w:val="center"/>
          </w:tcPr>
          <w:p w:rsidR="00672010" w:rsidRPr="00B75370" w:rsidRDefault="00672010" w:rsidP="009E72F4">
            <w:pPr>
              <w:jc w:val="center"/>
              <w:rPr>
                <w:rFonts w:hAnsi="標楷體"/>
                <w:b/>
                <w:sz w:val="24"/>
                <w:szCs w:val="24"/>
              </w:rPr>
            </w:pPr>
            <w:r w:rsidRPr="00B75370">
              <w:rPr>
                <w:rFonts w:hAnsi="標楷體"/>
                <w:b/>
                <w:sz w:val="24"/>
                <w:szCs w:val="24"/>
              </w:rPr>
              <w:t>欠費金額</w:t>
            </w:r>
          </w:p>
        </w:tc>
        <w:tc>
          <w:tcPr>
            <w:tcW w:w="4455" w:type="dxa"/>
            <w:gridSpan w:val="4"/>
            <w:vAlign w:val="center"/>
          </w:tcPr>
          <w:p w:rsidR="00672010" w:rsidRPr="00B75370" w:rsidRDefault="00672010" w:rsidP="00672010">
            <w:pPr>
              <w:ind w:leftChars="-41" w:left="2" w:rightChars="-44" w:right="-150" w:hangingChars="54" w:hanging="141"/>
              <w:jc w:val="center"/>
              <w:rPr>
                <w:rFonts w:hAnsi="標楷體"/>
                <w:b/>
                <w:sz w:val="24"/>
                <w:szCs w:val="24"/>
              </w:rPr>
            </w:pPr>
            <w:r>
              <w:rPr>
                <w:rFonts w:hAnsi="標楷體" w:hint="eastAsia"/>
                <w:b/>
                <w:sz w:val="24"/>
                <w:szCs w:val="24"/>
              </w:rPr>
              <w:t>移送執行</w:t>
            </w:r>
          </w:p>
        </w:tc>
      </w:tr>
      <w:tr w:rsidR="00672010" w:rsidRPr="00B75370" w:rsidTr="000D55F8">
        <w:trPr>
          <w:cantSplit/>
          <w:trHeight w:val="312"/>
          <w:tblHeader/>
          <w:jc w:val="center"/>
        </w:trPr>
        <w:tc>
          <w:tcPr>
            <w:tcW w:w="979" w:type="dxa"/>
            <w:vMerge/>
          </w:tcPr>
          <w:p w:rsidR="00672010" w:rsidRPr="00B75370" w:rsidRDefault="00672010" w:rsidP="009E72F4">
            <w:pPr>
              <w:jc w:val="center"/>
              <w:rPr>
                <w:rFonts w:hAnsi="標楷體"/>
                <w:b/>
                <w:sz w:val="24"/>
                <w:szCs w:val="24"/>
              </w:rPr>
            </w:pPr>
          </w:p>
        </w:tc>
        <w:tc>
          <w:tcPr>
            <w:tcW w:w="2468" w:type="dxa"/>
            <w:vMerge/>
            <w:vAlign w:val="center"/>
          </w:tcPr>
          <w:p w:rsidR="00672010" w:rsidRPr="00B75370" w:rsidRDefault="00672010" w:rsidP="009E72F4">
            <w:pPr>
              <w:jc w:val="center"/>
              <w:rPr>
                <w:rFonts w:hAnsi="標楷體"/>
                <w:b/>
                <w:sz w:val="24"/>
                <w:szCs w:val="24"/>
              </w:rPr>
            </w:pPr>
          </w:p>
        </w:tc>
        <w:tc>
          <w:tcPr>
            <w:tcW w:w="1123" w:type="dxa"/>
            <w:vMerge/>
            <w:vAlign w:val="center"/>
          </w:tcPr>
          <w:p w:rsidR="00672010" w:rsidRPr="00B75370" w:rsidRDefault="00672010" w:rsidP="009E72F4">
            <w:pPr>
              <w:jc w:val="center"/>
              <w:rPr>
                <w:rFonts w:hAnsi="標楷體"/>
                <w:b/>
                <w:sz w:val="24"/>
                <w:szCs w:val="24"/>
              </w:rPr>
            </w:pPr>
          </w:p>
        </w:tc>
        <w:tc>
          <w:tcPr>
            <w:tcW w:w="1517" w:type="dxa"/>
            <w:vMerge/>
            <w:vAlign w:val="center"/>
          </w:tcPr>
          <w:p w:rsidR="00672010" w:rsidRPr="00B75370" w:rsidRDefault="00672010" w:rsidP="009E72F4">
            <w:pPr>
              <w:jc w:val="center"/>
              <w:rPr>
                <w:rFonts w:hAnsi="標楷體"/>
                <w:b/>
                <w:sz w:val="24"/>
                <w:szCs w:val="24"/>
              </w:rPr>
            </w:pPr>
          </w:p>
        </w:tc>
        <w:tc>
          <w:tcPr>
            <w:tcW w:w="1517" w:type="dxa"/>
            <w:vMerge/>
            <w:vAlign w:val="center"/>
          </w:tcPr>
          <w:p w:rsidR="00672010" w:rsidRPr="00B75370" w:rsidRDefault="00672010" w:rsidP="009E72F4">
            <w:pPr>
              <w:jc w:val="center"/>
              <w:rPr>
                <w:rFonts w:hAnsi="標楷體"/>
                <w:b/>
                <w:sz w:val="24"/>
                <w:szCs w:val="24"/>
              </w:rPr>
            </w:pPr>
          </w:p>
        </w:tc>
        <w:tc>
          <w:tcPr>
            <w:tcW w:w="1250" w:type="dxa"/>
            <w:vMerge/>
            <w:vAlign w:val="center"/>
          </w:tcPr>
          <w:p w:rsidR="00672010" w:rsidRPr="00B75370" w:rsidRDefault="00672010" w:rsidP="009E72F4">
            <w:pPr>
              <w:jc w:val="center"/>
              <w:rPr>
                <w:rFonts w:hAnsi="標楷體"/>
                <w:b/>
                <w:sz w:val="24"/>
                <w:szCs w:val="24"/>
              </w:rPr>
            </w:pPr>
          </w:p>
        </w:tc>
        <w:tc>
          <w:tcPr>
            <w:tcW w:w="1517" w:type="dxa"/>
            <w:vMerge/>
            <w:vAlign w:val="center"/>
          </w:tcPr>
          <w:p w:rsidR="00672010" w:rsidRPr="00B75370" w:rsidRDefault="00672010" w:rsidP="009E72F4">
            <w:pPr>
              <w:jc w:val="center"/>
              <w:rPr>
                <w:rFonts w:hAnsi="標楷體"/>
                <w:b/>
                <w:sz w:val="24"/>
                <w:szCs w:val="24"/>
              </w:rPr>
            </w:pPr>
          </w:p>
        </w:tc>
        <w:tc>
          <w:tcPr>
            <w:tcW w:w="997" w:type="dxa"/>
            <w:vAlign w:val="center"/>
          </w:tcPr>
          <w:p w:rsidR="00672010" w:rsidRDefault="00672010" w:rsidP="009E72F4">
            <w:pPr>
              <w:snapToGrid w:val="0"/>
              <w:spacing w:line="240" w:lineRule="exact"/>
              <w:rPr>
                <w:rFonts w:hAnsi="標楷體"/>
                <w:b/>
                <w:sz w:val="24"/>
                <w:szCs w:val="24"/>
              </w:rPr>
            </w:pPr>
            <w:r>
              <w:rPr>
                <w:rFonts w:hAnsi="標楷體" w:hint="eastAsia"/>
                <w:b/>
                <w:sz w:val="24"/>
                <w:szCs w:val="24"/>
              </w:rPr>
              <w:t>件數</w:t>
            </w:r>
          </w:p>
        </w:tc>
        <w:tc>
          <w:tcPr>
            <w:tcW w:w="867" w:type="dxa"/>
            <w:tcBorders>
              <w:right w:val="double" w:sz="4" w:space="0" w:color="auto"/>
            </w:tcBorders>
            <w:vAlign w:val="center"/>
          </w:tcPr>
          <w:p w:rsidR="00672010" w:rsidRDefault="00672010" w:rsidP="009E72F4">
            <w:pPr>
              <w:snapToGrid w:val="0"/>
              <w:spacing w:line="240" w:lineRule="exact"/>
              <w:rPr>
                <w:rFonts w:hAnsi="標楷體"/>
                <w:b/>
                <w:sz w:val="24"/>
                <w:szCs w:val="24"/>
              </w:rPr>
            </w:pPr>
            <w:r>
              <w:rPr>
                <w:rFonts w:hAnsi="標楷體" w:hint="eastAsia"/>
                <w:b/>
                <w:sz w:val="24"/>
                <w:szCs w:val="24"/>
              </w:rPr>
              <w:t>﹪</w:t>
            </w:r>
          </w:p>
        </w:tc>
        <w:tc>
          <w:tcPr>
            <w:tcW w:w="1724" w:type="dxa"/>
            <w:tcBorders>
              <w:left w:val="double" w:sz="4" w:space="0" w:color="auto"/>
            </w:tcBorders>
            <w:vAlign w:val="center"/>
          </w:tcPr>
          <w:p w:rsidR="00672010" w:rsidRDefault="00672010" w:rsidP="009E72F4">
            <w:pPr>
              <w:snapToGrid w:val="0"/>
              <w:spacing w:line="240" w:lineRule="exact"/>
              <w:rPr>
                <w:rFonts w:hAnsi="標楷體"/>
                <w:b/>
                <w:sz w:val="24"/>
                <w:szCs w:val="24"/>
              </w:rPr>
            </w:pPr>
            <w:r>
              <w:rPr>
                <w:rFonts w:hAnsi="標楷體" w:hint="eastAsia"/>
                <w:b/>
                <w:sz w:val="24"/>
                <w:szCs w:val="24"/>
              </w:rPr>
              <w:t>金額</w:t>
            </w:r>
          </w:p>
        </w:tc>
        <w:tc>
          <w:tcPr>
            <w:tcW w:w="867" w:type="dxa"/>
            <w:vAlign w:val="center"/>
          </w:tcPr>
          <w:p w:rsidR="00672010" w:rsidRDefault="00672010" w:rsidP="009E72F4">
            <w:pPr>
              <w:snapToGrid w:val="0"/>
              <w:spacing w:line="240" w:lineRule="exact"/>
              <w:rPr>
                <w:rFonts w:hAnsi="標楷體"/>
                <w:b/>
                <w:sz w:val="24"/>
                <w:szCs w:val="24"/>
              </w:rPr>
            </w:pPr>
            <w:r>
              <w:rPr>
                <w:rFonts w:hAnsi="標楷體" w:hint="eastAsia"/>
                <w:b/>
                <w:sz w:val="24"/>
                <w:szCs w:val="24"/>
              </w:rPr>
              <w:t>﹪</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w:t>
            </w:r>
          </w:p>
        </w:tc>
        <w:tc>
          <w:tcPr>
            <w:tcW w:w="2468" w:type="dxa"/>
          </w:tcPr>
          <w:p w:rsidR="00672010" w:rsidRPr="0084754C" w:rsidRDefault="00672010" w:rsidP="00BA6423">
            <w:pPr>
              <w:rPr>
                <w:rFonts w:hAnsi="標楷體"/>
                <w:sz w:val="24"/>
                <w:szCs w:val="24"/>
              </w:rPr>
            </w:pPr>
            <w:r w:rsidRPr="0084754C">
              <w:rPr>
                <w:rFonts w:hAnsi="標楷體"/>
                <w:sz w:val="24"/>
                <w:szCs w:val="24"/>
              </w:rPr>
              <w:t>全</w:t>
            </w:r>
            <w:r w:rsidR="00BA6423">
              <w:rPr>
                <w:rFonts w:hAnsi="標楷體" w:hint="eastAsia"/>
                <w:sz w:val="24"/>
                <w:szCs w:val="24"/>
              </w:rPr>
              <w:t>○</w:t>
            </w:r>
            <w:r w:rsidRPr="0084754C">
              <w:rPr>
                <w:rFonts w:hAnsi="標楷體"/>
                <w:sz w:val="24"/>
                <w:szCs w:val="24"/>
              </w:rPr>
              <w:t>交通有限公司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29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2014-05-14</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2017-04-07</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5</w:t>
            </w:r>
            <w:r w:rsidRPr="0084754C">
              <w:rPr>
                <w:rFonts w:hAnsi="標楷體" w:hint="eastAsia"/>
                <w:sz w:val="24"/>
                <w:szCs w:val="24"/>
              </w:rPr>
              <w:t>,</w:t>
            </w:r>
            <w:r w:rsidRPr="0084754C">
              <w:rPr>
                <w:rFonts w:hAnsi="標楷體"/>
                <w:sz w:val="24"/>
                <w:szCs w:val="24"/>
              </w:rPr>
              <w:t>937</w:t>
            </w:r>
          </w:p>
        </w:tc>
        <w:tc>
          <w:tcPr>
            <w:tcW w:w="1517" w:type="dxa"/>
            <w:vAlign w:val="center"/>
          </w:tcPr>
          <w:p w:rsidR="00672010" w:rsidRPr="0063041E" w:rsidRDefault="00672010" w:rsidP="009E72F4">
            <w:pPr>
              <w:rPr>
                <w:rFonts w:hAnsi="標楷體"/>
                <w:sz w:val="24"/>
                <w:szCs w:val="24"/>
              </w:rPr>
            </w:pPr>
            <w:r w:rsidRPr="0063041E">
              <w:rPr>
                <w:rFonts w:hAnsi="標楷體"/>
                <w:sz w:val="24"/>
                <w:szCs w:val="24"/>
              </w:rPr>
              <w:t>1,</w:t>
            </w:r>
            <w:r w:rsidRPr="0063041E">
              <w:rPr>
                <w:rFonts w:hAnsi="標楷體" w:hint="eastAsia"/>
                <w:sz w:val="24"/>
                <w:szCs w:val="24"/>
              </w:rPr>
              <w:t>411.600</w:t>
            </w:r>
          </w:p>
        </w:tc>
        <w:tc>
          <w:tcPr>
            <w:tcW w:w="997" w:type="dxa"/>
            <w:vAlign w:val="center"/>
          </w:tcPr>
          <w:p w:rsidR="00672010" w:rsidRPr="0063041E" w:rsidRDefault="00672010" w:rsidP="009E72F4">
            <w:pPr>
              <w:snapToGrid w:val="0"/>
              <w:rPr>
                <w:rFonts w:hAnsi="標楷體"/>
                <w:sz w:val="24"/>
                <w:szCs w:val="24"/>
              </w:rPr>
            </w:pPr>
            <w:r w:rsidRPr="0063041E">
              <w:rPr>
                <w:rFonts w:hAnsi="標楷體"/>
                <w:sz w:val="24"/>
                <w:szCs w:val="24"/>
              </w:rPr>
              <w:t>5</w:t>
            </w:r>
            <w:r w:rsidRPr="0063041E">
              <w:rPr>
                <w:rFonts w:hAnsi="標楷體" w:hint="eastAsia"/>
                <w:sz w:val="24"/>
                <w:szCs w:val="24"/>
              </w:rPr>
              <w:t>,</w:t>
            </w:r>
            <w:r w:rsidRPr="0063041E">
              <w:rPr>
                <w:rFonts w:hAnsi="標楷體"/>
                <w:sz w:val="24"/>
                <w:szCs w:val="24"/>
              </w:rPr>
              <w:t>745</w:t>
            </w:r>
          </w:p>
        </w:tc>
        <w:tc>
          <w:tcPr>
            <w:tcW w:w="867" w:type="dxa"/>
            <w:tcBorders>
              <w:right w:val="double" w:sz="4" w:space="0" w:color="auto"/>
            </w:tcBorders>
            <w:vAlign w:val="center"/>
          </w:tcPr>
          <w:p w:rsidR="00672010" w:rsidRPr="0063041E" w:rsidRDefault="00672010" w:rsidP="009E72F4">
            <w:pPr>
              <w:snapToGrid w:val="0"/>
              <w:rPr>
                <w:rFonts w:hAnsi="標楷體"/>
                <w:sz w:val="24"/>
                <w:szCs w:val="24"/>
              </w:rPr>
            </w:pPr>
            <w:r w:rsidRPr="0063041E">
              <w:rPr>
                <w:rFonts w:hAnsi="標楷體"/>
                <w:sz w:val="24"/>
                <w:szCs w:val="24"/>
              </w:rPr>
              <w:t>96.</w:t>
            </w:r>
            <w:r w:rsidRPr="0063041E">
              <w:rPr>
                <w:rFonts w:hAnsi="標楷體" w:hint="eastAsia"/>
                <w:sz w:val="24"/>
                <w:szCs w:val="24"/>
              </w:rPr>
              <w:t>77</w:t>
            </w:r>
          </w:p>
        </w:tc>
        <w:tc>
          <w:tcPr>
            <w:tcW w:w="1724" w:type="dxa"/>
            <w:tcBorders>
              <w:left w:val="double" w:sz="4" w:space="0" w:color="auto"/>
            </w:tcBorders>
            <w:vAlign w:val="center"/>
          </w:tcPr>
          <w:p w:rsidR="00672010" w:rsidRPr="0063041E" w:rsidRDefault="00672010" w:rsidP="009E72F4">
            <w:pPr>
              <w:rPr>
                <w:rFonts w:hAnsi="標楷體"/>
                <w:sz w:val="24"/>
                <w:szCs w:val="24"/>
              </w:rPr>
            </w:pPr>
            <w:r w:rsidRPr="0063041E">
              <w:rPr>
                <w:rFonts w:hAnsi="標楷體"/>
                <w:sz w:val="24"/>
                <w:szCs w:val="24"/>
              </w:rPr>
              <w:t>1,</w:t>
            </w:r>
            <w:r w:rsidRPr="0063041E">
              <w:rPr>
                <w:rFonts w:hAnsi="標楷體" w:hint="eastAsia"/>
                <w:sz w:val="24"/>
                <w:szCs w:val="24"/>
              </w:rPr>
              <w:t>350</w:t>
            </w:r>
            <w:r w:rsidRPr="0063041E">
              <w:rPr>
                <w:rFonts w:hAnsi="標楷體"/>
                <w:sz w:val="24"/>
                <w:szCs w:val="24"/>
              </w:rPr>
              <w:t>.</w:t>
            </w:r>
            <w:r w:rsidRPr="0063041E">
              <w:rPr>
                <w:rFonts w:hAnsi="標楷體" w:hint="eastAsia"/>
                <w:sz w:val="24"/>
                <w:szCs w:val="24"/>
              </w:rPr>
              <w:t>542</w:t>
            </w:r>
          </w:p>
        </w:tc>
        <w:tc>
          <w:tcPr>
            <w:tcW w:w="867" w:type="dxa"/>
            <w:vAlign w:val="center"/>
          </w:tcPr>
          <w:p w:rsidR="00672010" w:rsidRPr="0063041E" w:rsidRDefault="00672010" w:rsidP="009E72F4">
            <w:pPr>
              <w:snapToGrid w:val="0"/>
              <w:rPr>
                <w:rFonts w:hAnsi="標楷體"/>
                <w:sz w:val="24"/>
                <w:szCs w:val="24"/>
              </w:rPr>
            </w:pPr>
            <w:r w:rsidRPr="0063041E">
              <w:rPr>
                <w:rFonts w:hAnsi="標楷體" w:hint="eastAsia"/>
                <w:sz w:val="24"/>
                <w:szCs w:val="24"/>
              </w:rPr>
              <w:t>95.67</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2</w:t>
            </w:r>
          </w:p>
        </w:tc>
        <w:tc>
          <w:tcPr>
            <w:tcW w:w="2468" w:type="dxa"/>
          </w:tcPr>
          <w:p w:rsidR="00672010" w:rsidRPr="0084754C" w:rsidRDefault="00BA6423" w:rsidP="00BA6423">
            <w:pPr>
              <w:rPr>
                <w:rFonts w:hAnsi="標楷體"/>
                <w:sz w:val="24"/>
                <w:szCs w:val="24"/>
              </w:rPr>
            </w:pPr>
            <w:r>
              <w:rPr>
                <w:rFonts w:hAnsi="標楷體"/>
                <w:sz w:val="24"/>
                <w:szCs w:val="24"/>
              </w:rPr>
              <w:t>名</w:t>
            </w:r>
            <w:r>
              <w:rPr>
                <w:rFonts w:hAnsi="標楷體" w:hint="eastAsia"/>
                <w:sz w:val="24"/>
                <w:szCs w:val="24"/>
              </w:rPr>
              <w:t>○</w:t>
            </w:r>
            <w:r w:rsidR="00672010" w:rsidRPr="0084754C">
              <w:rPr>
                <w:rFonts w:hAnsi="標楷體"/>
                <w:sz w:val="24"/>
                <w:szCs w:val="24"/>
              </w:rPr>
              <w:t>運企業股份有限公司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25</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2014-05-23</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2017-04-27</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5</w:t>
            </w:r>
            <w:r w:rsidRPr="0084754C">
              <w:rPr>
                <w:rFonts w:hAnsi="標楷體" w:hint="eastAsia"/>
                <w:sz w:val="24"/>
                <w:szCs w:val="24"/>
              </w:rPr>
              <w:t>,</w:t>
            </w:r>
            <w:r w:rsidRPr="0084754C">
              <w:rPr>
                <w:rFonts w:hAnsi="標楷體"/>
                <w:sz w:val="24"/>
                <w:szCs w:val="24"/>
              </w:rPr>
              <w:t>329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1,295</w:t>
            </w:r>
            <w:r>
              <w:rPr>
                <w:rFonts w:hAnsi="標楷體" w:hint="eastAsia"/>
                <w:sz w:val="24"/>
                <w:szCs w:val="24"/>
              </w:rPr>
              <w:t>.</w:t>
            </w:r>
            <w:r w:rsidRPr="0084754C">
              <w:rPr>
                <w:rFonts w:hAnsi="標楷體"/>
                <w:sz w:val="24"/>
                <w:szCs w:val="24"/>
              </w:rPr>
              <w:t>572</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2</w:t>
            </w:r>
            <w:r w:rsidRPr="00DE72A5">
              <w:rPr>
                <w:rFonts w:hAnsi="標楷體" w:hint="eastAsia"/>
                <w:color w:val="000000" w:themeColor="text1"/>
                <w:sz w:val="24"/>
                <w:szCs w:val="24"/>
              </w:rPr>
              <w:t>,</w:t>
            </w:r>
            <w:r w:rsidRPr="00DE72A5">
              <w:rPr>
                <w:rFonts w:hAnsi="標楷體"/>
                <w:color w:val="000000" w:themeColor="text1"/>
                <w:sz w:val="24"/>
                <w:szCs w:val="24"/>
              </w:rPr>
              <w:t>739</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51.4</w:t>
            </w:r>
            <w:r>
              <w:rPr>
                <w:rFonts w:hAnsi="標楷體" w:hint="eastAsia"/>
                <w:color w:val="000000" w:themeColor="text1"/>
                <w:sz w:val="24"/>
                <w:szCs w:val="24"/>
              </w:rPr>
              <w:t>0</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945.061</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72.95</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3</w:t>
            </w:r>
          </w:p>
        </w:tc>
        <w:tc>
          <w:tcPr>
            <w:tcW w:w="2468" w:type="dxa"/>
          </w:tcPr>
          <w:p w:rsidR="00672010" w:rsidRPr="0084754C" w:rsidRDefault="00BA6423" w:rsidP="009E72F4">
            <w:pPr>
              <w:rPr>
                <w:rFonts w:hAnsi="標楷體"/>
                <w:sz w:val="24"/>
                <w:szCs w:val="24"/>
              </w:rPr>
            </w:pPr>
            <w:r>
              <w:rPr>
                <w:rFonts w:hAnsi="標楷體"/>
                <w:sz w:val="24"/>
                <w:szCs w:val="24"/>
              </w:rPr>
              <w:t>權</w:t>
            </w:r>
            <w:r>
              <w:rPr>
                <w:rFonts w:hAnsi="標楷體" w:hint="eastAsia"/>
                <w:sz w:val="24"/>
                <w:szCs w:val="24"/>
              </w:rPr>
              <w:t>○</w:t>
            </w:r>
            <w:r w:rsidR="00672010" w:rsidRPr="0084754C">
              <w:rPr>
                <w:rFonts w:hAnsi="標楷體"/>
                <w:sz w:val="24"/>
                <w:szCs w:val="24"/>
              </w:rPr>
              <w:t>交通企業股份有限公司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2014-01-16</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399</w:t>
            </w:r>
          </w:p>
        </w:tc>
        <w:tc>
          <w:tcPr>
            <w:tcW w:w="1517" w:type="dxa"/>
            <w:vAlign w:val="center"/>
          </w:tcPr>
          <w:p w:rsidR="00672010" w:rsidRPr="0084754C" w:rsidRDefault="00672010" w:rsidP="009E72F4">
            <w:pPr>
              <w:rPr>
                <w:rFonts w:hAnsi="標楷體"/>
                <w:sz w:val="24"/>
                <w:szCs w:val="24"/>
              </w:rPr>
            </w:pPr>
            <w:r>
              <w:rPr>
                <w:rFonts w:hAnsi="標楷體"/>
                <w:sz w:val="24"/>
                <w:szCs w:val="24"/>
              </w:rPr>
              <w:t>1,122</w:t>
            </w:r>
            <w:r>
              <w:rPr>
                <w:rFonts w:hAnsi="標楷體" w:hint="eastAsia"/>
                <w:sz w:val="24"/>
                <w:szCs w:val="24"/>
              </w:rPr>
              <w:t>.</w:t>
            </w:r>
            <w:r w:rsidRPr="0084754C">
              <w:rPr>
                <w:rFonts w:hAnsi="標楷體"/>
                <w:sz w:val="24"/>
                <w:szCs w:val="24"/>
              </w:rPr>
              <w:t>681</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1</w:t>
            </w:r>
            <w:r w:rsidRPr="00DE72A5">
              <w:rPr>
                <w:rFonts w:hAnsi="標楷體" w:hint="eastAsia"/>
                <w:color w:val="000000" w:themeColor="text1"/>
                <w:sz w:val="24"/>
                <w:szCs w:val="24"/>
              </w:rPr>
              <w:t>,</w:t>
            </w:r>
            <w:r w:rsidRPr="00DE72A5">
              <w:rPr>
                <w:rFonts w:hAnsi="標楷體"/>
                <w:color w:val="000000" w:themeColor="text1"/>
                <w:sz w:val="24"/>
                <w:szCs w:val="24"/>
              </w:rPr>
              <w:t>397</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58.2</w:t>
            </w:r>
            <w:r>
              <w:rPr>
                <w:rFonts w:hAnsi="標楷體" w:hint="eastAsia"/>
                <w:color w:val="000000" w:themeColor="text1"/>
                <w:sz w:val="24"/>
                <w:szCs w:val="24"/>
              </w:rPr>
              <w:t>3</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711.177</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63.35</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4</w:t>
            </w:r>
          </w:p>
        </w:tc>
        <w:tc>
          <w:tcPr>
            <w:tcW w:w="2468" w:type="dxa"/>
          </w:tcPr>
          <w:p w:rsidR="00672010" w:rsidRPr="0084754C" w:rsidRDefault="00BA6423" w:rsidP="009E72F4">
            <w:pPr>
              <w:rPr>
                <w:rFonts w:hAnsi="標楷體"/>
                <w:sz w:val="24"/>
                <w:szCs w:val="24"/>
              </w:rPr>
            </w:pPr>
            <w:r>
              <w:rPr>
                <w:rFonts w:hAnsi="標楷體"/>
                <w:sz w:val="24"/>
                <w:szCs w:val="24"/>
              </w:rPr>
              <w:t>旗</w:t>
            </w:r>
            <w:r>
              <w:rPr>
                <w:rFonts w:hAnsi="標楷體" w:hint="eastAsia"/>
                <w:sz w:val="24"/>
                <w:szCs w:val="24"/>
              </w:rPr>
              <w:t>○</w:t>
            </w:r>
            <w:r w:rsidR="00672010" w:rsidRPr="0084754C">
              <w:rPr>
                <w:rFonts w:hAnsi="標楷體"/>
                <w:sz w:val="24"/>
                <w:szCs w:val="24"/>
              </w:rPr>
              <w:t>交通有限公司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7</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2015-06-01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356</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1,083</w:t>
            </w:r>
            <w:r>
              <w:rPr>
                <w:rFonts w:hAnsi="標楷體" w:hint="eastAsia"/>
                <w:sz w:val="24"/>
                <w:szCs w:val="24"/>
              </w:rPr>
              <w:t>.</w:t>
            </w:r>
            <w:r w:rsidRPr="0084754C">
              <w:rPr>
                <w:rFonts w:hAnsi="標楷體"/>
                <w:sz w:val="24"/>
                <w:szCs w:val="24"/>
              </w:rPr>
              <w:t>888</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612</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color w:val="000000" w:themeColor="text1"/>
                <w:sz w:val="24"/>
                <w:szCs w:val="24"/>
              </w:rPr>
              <w:t>2</w:t>
            </w:r>
            <w:r>
              <w:rPr>
                <w:rFonts w:hAnsi="標楷體" w:hint="eastAsia"/>
                <w:color w:val="000000" w:themeColor="text1"/>
                <w:sz w:val="24"/>
                <w:szCs w:val="24"/>
              </w:rPr>
              <w:t>5</w:t>
            </w:r>
            <w:r w:rsidRPr="00DE72A5">
              <w:rPr>
                <w:rFonts w:hAnsi="標楷體"/>
                <w:color w:val="000000" w:themeColor="text1"/>
                <w:sz w:val="24"/>
                <w:szCs w:val="24"/>
              </w:rPr>
              <w:t>.</w:t>
            </w:r>
            <w:r>
              <w:rPr>
                <w:rFonts w:hAnsi="標楷體" w:hint="eastAsia"/>
                <w:color w:val="000000" w:themeColor="text1"/>
                <w:sz w:val="24"/>
                <w:szCs w:val="24"/>
              </w:rPr>
              <w:t>98</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284.288</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26.23</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5</w:t>
            </w:r>
          </w:p>
        </w:tc>
        <w:tc>
          <w:tcPr>
            <w:tcW w:w="2468" w:type="dxa"/>
          </w:tcPr>
          <w:p w:rsidR="00672010" w:rsidRPr="0084754C" w:rsidRDefault="00BA6423" w:rsidP="009E72F4">
            <w:pPr>
              <w:rPr>
                <w:rFonts w:hAnsi="標楷體"/>
                <w:sz w:val="24"/>
                <w:szCs w:val="24"/>
              </w:rPr>
            </w:pPr>
            <w:r>
              <w:rPr>
                <w:rFonts w:hAnsi="標楷體"/>
                <w:sz w:val="24"/>
                <w:szCs w:val="24"/>
              </w:rPr>
              <w:t>遠</w:t>
            </w:r>
            <w:r>
              <w:rPr>
                <w:rFonts w:hAnsi="標楷體" w:hint="eastAsia"/>
                <w:sz w:val="24"/>
                <w:szCs w:val="24"/>
              </w:rPr>
              <w:t>○</w:t>
            </w:r>
            <w:r w:rsidR="00672010" w:rsidRPr="0084754C">
              <w:rPr>
                <w:rFonts w:hAnsi="標楷體"/>
                <w:sz w:val="24"/>
                <w:szCs w:val="24"/>
              </w:rPr>
              <w:t>貨運股份有限公司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25</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2016-12-16</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2017-06-10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110</w:t>
            </w:r>
          </w:p>
        </w:tc>
        <w:tc>
          <w:tcPr>
            <w:tcW w:w="1517" w:type="dxa"/>
            <w:vAlign w:val="center"/>
          </w:tcPr>
          <w:p w:rsidR="00672010" w:rsidRPr="0084754C" w:rsidRDefault="00672010" w:rsidP="009E72F4">
            <w:pPr>
              <w:rPr>
                <w:rFonts w:hAnsi="標楷體"/>
                <w:sz w:val="24"/>
                <w:szCs w:val="24"/>
              </w:rPr>
            </w:pPr>
            <w:r>
              <w:rPr>
                <w:rFonts w:hAnsi="標楷體"/>
                <w:sz w:val="24"/>
                <w:szCs w:val="24"/>
              </w:rPr>
              <w:t>909</w:t>
            </w:r>
            <w:r>
              <w:rPr>
                <w:rFonts w:hAnsi="標楷體" w:hint="eastAsia"/>
                <w:sz w:val="24"/>
                <w:szCs w:val="24"/>
              </w:rPr>
              <w:t>.</w:t>
            </w:r>
            <w:r w:rsidRPr="0084754C">
              <w:rPr>
                <w:rFonts w:hAnsi="標楷體"/>
                <w:sz w:val="24"/>
                <w:szCs w:val="24"/>
              </w:rPr>
              <w:t xml:space="preserve">280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84754C" w:rsidTr="000D55F8">
        <w:trPr>
          <w:cantSplit/>
          <w:trHeight w:val="70"/>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6</w:t>
            </w:r>
          </w:p>
        </w:tc>
        <w:tc>
          <w:tcPr>
            <w:tcW w:w="2468" w:type="dxa"/>
          </w:tcPr>
          <w:p w:rsidR="00672010" w:rsidRPr="0084754C" w:rsidRDefault="00BA6423" w:rsidP="009E72F4">
            <w:pPr>
              <w:rPr>
                <w:rFonts w:hAnsi="標楷體"/>
                <w:sz w:val="24"/>
                <w:szCs w:val="24"/>
              </w:rPr>
            </w:pPr>
            <w:r>
              <w:rPr>
                <w:rFonts w:hAnsi="標楷體"/>
                <w:sz w:val="24"/>
                <w:szCs w:val="24"/>
              </w:rPr>
              <w:t>大</w:t>
            </w:r>
            <w:r>
              <w:rPr>
                <w:rFonts w:hAnsi="標楷體" w:hint="eastAsia"/>
                <w:sz w:val="24"/>
                <w:szCs w:val="24"/>
              </w:rPr>
              <w:t>○</w:t>
            </w:r>
            <w:r w:rsidR="00672010" w:rsidRPr="0084754C">
              <w:rPr>
                <w:rFonts w:hAnsi="標楷體"/>
                <w:sz w:val="24"/>
                <w:szCs w:val="24"/>
              </w:rPr>
              <w:t>汽車貨運有限公司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2017-01-01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287</w:t>
            </w:r>
          </w:p>
        </w:tc>
        <w:tc>
          <w:tcPr>
            <w:tcW w:w="1517" w:type="dxa"/>
            <w:vAlign w:val="center"/>
          </w:tcPr>
          <w:p w:rsidR="00672010" w:rsidRPr="0084754C" w:rsidRDefault="00672010" w:rsidP="009E72F4">
            <w:pPr>
              <w:rPr>
                <w:rFonts w:hAnsi="標楷體"/>
                <w:sz w:val="24"/>
                <w:szCs w:val="24"/>
              </w:rPr>
            </w:pPr>
            <w:r>
              <w:rPr>
                <w:rFonts w:hAnsi="標楷體"/>
                <w:sz w:val="24"/>
                <w:szCs w:val="24"/>
              </w:rPr>
              <w:t>798</w:t>
            </w:r>
            <w:r>
              <w:rPr>
                <w:rFonts w:hAnsi="標楷體" w:hint="eastAsia"/>
                <w:sz w:val="24"/>
                <w:szCs w:val="24"/>
              </w:rPr>
              <w:t>.</w:t>
            </w:r>
            <w:r w:rsidRPr="0084754C">
              <w:rPr>
                <w:rFonts w:hAnsi="標楷體"/>
                <w:sz w:val="24"/>
                <w:szCs w:val="24"/>
              </w:rPr>
              <w:t xml:space="preserve">796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84754C" w:rsidTr="000D55F8">
        <w:trPr>
          <w:cantSplit/>
          <w:trHeight w:val="223"/>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7</w:t>
            </w:r>
          </w:p>
        </w:tc>
        <w:tc>
          <w:tcPr>
            <w:tcW w:w="2468" w:type="dxa"/>
          </w:tcPr>
          <w:p w:rsidR="00672010" w:rsidRPr="0084754C" w:rsidRDefault="00BA6423" w:rsidP="009E72F4">
            <w:pPr>
              <w:rPr>
                <w:rFonts w:hAnsi="標楷體"/>
                <w:sz w:val="24"/>
                <w:szCs w:val="24"/>
              </w:rPr>
            </w:pPr>
            <w:r>
              <w:rPr>
                <w:rFonts w:hAnsi="標楷體"/>
                <w:sz w:val="24"/>
                <w:szCs w:val="24"/>
              </w:rPr>
              <w:t>駿</w:t>
            </w:r>
            <w:r>
              <w:rPr>
                <w:rFonts w:hAnsi="標楷體" w:hint="eastAsia"/>
                <w:sz w:val="24"/>
                <w:szCs w:val="24"/>
              </w:rPr>
              <w:t>○</w:t>
            </w:r>
            <w:r w:rsidR="00672010" w:rsidRPr="0084754C">
              <w:rPr>
                <w:rFonts w:hAnsi="標楷體"/>
                <w:sz w:val="24"/>
                <w:szCs w:val="24"/>
              </w:rPr>
              <w:t>通運股份有限公司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8</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2016-10-16</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385</w:t>
            </w:r>
          </w:p>
        </w:tc>
        <w:tc>
          <w:tcPr>
            <w:tcW w:w="1517" w:type="dxa"/>
            <w:vAlign w:val="center"/>
          </w:tcPr>
          <w:p w:rsidR="00672010" w:rsidRPr="0084754C" w:rsidRDefault="00672010" w:rsidP="009E72F4">
            <w:pPr>
              <w:rPr>
                <w:rFonts w:hAnsi="標楷體"/>
                <w:sz w:val="24"/>
                <w:szCs w:val="24"/>
              </w:rPr>
            </w:pPr>
            <w:r>
              <w:rPr>
                <w:rFonts w:hAnsi="標楷體"/>
                <w:sz w:val="24"/>
                <w:szCs w:val="24"/>
              </w:rPr>
              <w:t>728</w:t>
            </w:r>
            <w:r>
              <w:rPr>
                <w:rFonts w:hAnsi="標楷體" w:hint="eastAsia"/>
                <w:sz w:val="24"/>
                <w:szCs w:val="24"/>
              </w:rPr>
              <w:t>.</w:t>
            </w:r>
            <w:r w:rsidRPr="0084754C">
              <w:rPr>
                <w:rFonts w:hAnsi="標楷體"/>
                <w:sz w:val="24"/>
                <w:szCs w:val="24"/>
              </w:rPr>
              <w:t xml:space="preserve">686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8</w:t>
            </w:r>
          </w:p>
        </w:tc>
        <w:tc>
          <w:tcPr>
            <w:tcW w:w="2468" w:type="dxa"/>
          </w:tcPr>
          <w:p w:rsidR="00672010" w:rsidRPr="0084754C" w:rsidRDefault="00BA6423" w:rsidP="009E72F4">
            <w:pPr>
              <w:rPr>
                <w:rFonts w:hAnsi="標楷體"/>
                <w:sz w:val="24"/>
                <w:szCs w:val="24"/>
              </w:rPr>
            </w:pPr>
            <w:r>
              <w:rPr>
                <w:rFonts w:hAnsi="標楷體"/>
                <w:sz w:val="24"/>
                <w:szCs w:val="24"/>
              </w:rPr>
              <w:t>沅</w:t>
            </w:r>
            <w:r>
              <w:rPr>
                <w:rFonts w:hAnsi="標楷體" w:hint="eastAsia"/>
                <w:sz w:val="24"/>
                <w:szCs w:val="24"/>
              </w:rPr>
              <w:t>○</w:t>
            </w:r>
            <w:r w:rsidR="00672010" w:rsidRPr="0084754C">
              <w:rPr>
                <w:rFonts w:hAnsi="標楷體"/>
                <w:sz w:val="24"/>
                <w:szCs w:val="24"/>
              </w:rPr>
              <w:t>交通股份有限公司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7</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2016-02-18</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677</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644</w:t>
            </w:r>
            <w:r>
              <w:rPr>
                <w:rFonts w:hAnsi="標楷體" w:hint="eastAsia"/>
                <w:sz w:val="24"/>
                <w:szCs w:val="24"/>
              </w:rPr>
              <w:t>.</w:t>
            </w:r>
            <w:r w:rsidRPr="0084754C">
              <w:rPr>
                <w:rFonts w:hAnsi="標楷體"/>
                <w:sz w:val="24"/>
                <w:szCs w:val="24"/>
              </w:rPr>
              <w:t xml:space="preserve">101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F142A1" w:rsidTr="000D55F8">
        <w:trPr>
          <w:cantSplit/>
          <w:jc w:val="center"/>
        </w:trPr>
        <w:tc>
          <w:tcPr>
            <w:tcW w:w="979" w:type="dxa"/>
            <w:vAlign w:val="center"/>
          </w:tcPr>
          <w:p w:rsidR="00672010" w:rsidRPr="00676554" w:rsidRDefault="00672010" w:rsidP="009E72F4">
            <w:pPr>
              <w:jc w:val="center"/>
              <w:rPr>
                <w:rFonts w:hAnsi="標楷體"/>
                <w:sz w:val="24"/>
                <w:szCs w:val="24"/>
              </w:rPr>
            </w:pPr>
            <w:r w:rsidRPr="00676554">
              <w:rPr>
                <w:rFonts w:hAnsi="標楷體"/>
                <w:sz w:val="24"/>
                <w:szCs w:val="24"/>
              </w:rPr>
              <w:t>9</w:t>
            </w:r>
          </w:p>
        </w:tc>
        <w:tc>
          <w:tcPr>
            <w:tcW w:w="2468" w:type="dxa"/>
          </w:tcPr>
          <w:p w:rsidR="00672010" w:rsidRPr="00676554" w:rsidRDefault="00BA6423" w:rsidP="009E72F4">
            <w:pPr>
              <w:rPr>
                <w:rFonts w:hAnsi="標楷體"/>
                <w:sz w:val="24"/>
                <w:szCs w:val="24"/>
              </w:rPr>
            </w:pPr>
            <w:r>
              <w:rPr>
                <w:rFonts w:hAnsi="標楷體"/>
                <w:sz w:val="24"/>
                <w:szCs w:val="24"/>
              </w:rPr>
              <w:t>加</w:t>
            </w:r>
            <w:r>
              <w:rPr>
                <w:rFonts w:hAnsi="標楷體" w:hint="eastAsia"/>
                <w:sz w:val="24"/>
                <w:szCs w:val="24"/>
              </w:rPr>
              <w:t>○</w:t>
            </w:r>
            <w:r w:rsidR="00672010" w:rsidRPr="00676554">
              <w:rPr>
                <w:rFonts w:hAnsi="標楷體"/>
                <w:sz w:val="24"/>
                <w:szCs w:val="24"/>
              </w:rPr>
              <w:t>國際物流有限公司</w:t>
            </w:r>
          </w:p>
        </w:tc>
        <w:tc>
          <w:tcPr>
            <w:tcW w:w="1123" w:type="dxa"/>
            <w:vAlign w:val="center"/>
          </w:tcPr>
          <w:p w:rsidR="00672010" w:rsidRPr="00676554" w:rsidRDefault="00672010" w:rsidP="009E72F4">
            <w:pPr>
              <w:rPr>
                <w:rFonts w:hAnsi="標楷體"/>
                <w:sz w:val="24"/>
                <w:szCs w:val="24"/>
              </w:rPr>
            </w:pPr>
            <w:r w:rsidRPr="00676554">
              <w:rPr>
                <w:rFonts w:hAnsi="標楷體"/>
                <w:sz w:val="24"/>
                <w:szCs w:val="24"/>
              </w:rPr>
              <w:t>21</w:t>
            </w:r>
          </w:p>
        </w:tc>
        <w:tc>
          <w:tcPr>
            <w:tcW w:w="1517" w:type="dxa"/>
            <w:vAlign w:val="center"/>
          </w:tcPr>
          <w:p w:rsidR="00672010" w:rsidRPr="00676554" w:rsidRDefault="00672010" w:rsidP="009E72F4">
            <w:pPr>
              <w:rPr>
                <w:rFonts w:hAnsi="標楷體"/>
                <w:sz w:val="24"/>
                <w:szCs w:val="24"/>
              </w:rPr>
            </w:pPr>
            <w:r w:rsidRPr="00676554">
              <w:rPr>
                <w:rFonts w:hAnsi="標楷體"/>
                <w:sz w:val="24"/>
                <w:szCs w:val="24"/>
              </w:rPr>
              <w:t>2014-04-21</w:t>
            </w:r>
          </w:p>
        </w:tc>
        <w:tc>
          <w:tcPr>
            <w:tcW w:w="1517" w:type="dxa"/>
            <w:vAlign w:val="center"/>
          </w:tcPr>
          <w:p w:rsidR="00672010" w:rsidRPr="00676554" w:rsidRDefault="00672010" w:rsidP="009E72F4">
            <w:pPr>
              <w:rPr>
                <w:rFonts w:hAnsi="標楷體"/>
                <w:sz w:val="24"/>
                <w:szCs w:val="24"/>
              </w:rPr>
            </w:pPr>
            <w:r w:rsidRPr="00676554">
              <w:rPr>
                <w:rFonts w:hAnsi="標楷體"/>
                <w:sz w:val="24"/>
                <w:szCs w:val="24"/>
              </w:rPr>
              <w:t>2017-06-30</w:t>
            </w:r>
          </w:p>
        </w:tc>
        <w:tc>
          <w:tcPr>
            <w:tcW w:w="1250" w:type="dxa"/>
            <w:vAlign w:val="center"/>
          </w:tcPr>
          <w:p w:rsidR="00672010" w:rsidRPr="00676554" w:rsidRDefault="00672010" w:rsidP="009E72F4">
            <w:pPr>
              <w:rPr>
                <w:rFonts w:hAnsi="標楷體"/>
                <w:sz w:val="24"/>
                <w:szCs w:val="24"/>
              </w:rPr>
            </w:pPr>
            <w:r w:rsidRPr="00676554">
              <w:rPr>
                <w:rFonts w:hAnsi="標楷體"/>
                <w:sz w:val="24"/>
                <w:szCs w:val="24"/>
              </w:rPr>
              <w:t>1</w:t>
            </w:r>
            <w:r w:rsidRPr="00676554">
              <w:rPr>
                <w:rFonts w:hAnsi="標楷體" w:hint="eastAsia"/>
                <w:sz w:val="24"/>
                <w:szCs w:val="24"/>
              </w:rPr>
              <w:t>,</w:t>
            </w:r>
            <w:r w:rsidRPr="00676554">
              <w:rPr>
                <w:rFonts w:hAnsi="標楷體"/>
                <w:sz w:val="24"/>
                <w:szCs w:val="24"/>
              </w:rPr>
              <w:t>592</w:t>
            </w:r>
          </w:p>
        </w:tc>
        <w:tc>
          <w:tcPr>
            <w:tcW w:w="1517" w:type="dxa"/>
            <w:vAlign w:val="center"/>
          </w:tcPr>
          <w:p w:rsidR="00672010" w:rsidRPr="0063041E" w:rsidRDefault="00672010" w:rsidP="009E72F4">
            <w:pPr>
              <w:rPr>
                <w:rFonts w:hAnsi="標楷體"/>
                <w:sz w:val="24"/>
                <w:szCs w:val="24"/>
              </w:rPr>
            </w:pPr>
            <w:r w:rsidRPr="0063041E">
              <w:rPr>
                <w:rFonts w:hAnsi="標楷體"/>
                <w:sz w:val="24"/>
                <w:szCs w:val="24"/>
              </w:rPr>
              <w:t>625</w:t>
            </w:r>
            <w:r w:rsidRPr="0063041E">
              <w:rPr>
                <w:rFonts w:hAnsi="標楷體" w:hint="eastAsia"/>
                <w:sz w:val="24"/>
                <w:szCs w:val="24"/>
              </w:rPr>
              <w:t>.6</w:t>
            </w:r>
            <w:r w:rsidRPr="0063041E">
              <w:rPr>
                <w:rFonts w:hAnsi="標楷體"/>
                <w:sz w:val="24"/>
                <w:szCs w:val="24"/>
              </w:rPr>
              <w:t xml:space="preserve">98 </w:t>
            </w:r>
          </w:p>
        </w:tc>
        <w:tc>
          <w:tcPr>
            <w:tcW w:w="997" w:type="dxa"/>
            <w:vAlign w:val="center"/>
          </w:tcPr>
          <w:p w:rsidR="00672010" w:rsidRPr="00C36970" w:rsidRDefault="00672010" w:rsidP="009E72F4">
            <w:pPr>
              <w:snapToGrid w:val="0"/>
              <w:rPr>
                <w:rFonts w:hAnsi="標楷體"/>
                <w:sz w:val="24"/>
                <w:szCs w:val="24"/>
              </w:rPr>
            </w:pPr>
            <w:r w:rsidRPr="00C36970">
              <w:rPr>
                <w:rFonts w:hAnsi="標楷體"/>
                <w:sz w:val="24"/>
                <w:szCs w:val="24"/>
              </w:rPr>
              <w:t>135</w:t>
            </w:r>
          </w:p>
        </w:tc>
        <w:tc>
          <w:tcPr>
            <w:tcW w:w="867" w:type="dxa"/>
            <w:tcBorders>
              <w:right w:val="double" w:sz="4" w:space="0" w:color="auto"/>
            </w:tcBorders>
            <w:vAlign w:val="center"/>
          </w:tcPr>
          <w:p w:rsidR="00672010" w:rsidRPr="00C36970" w:rsidRDefault="00672010" w:rsidP="009E72F4">
            <w:pPr>
              <w:snapToGrid w:val="0"/>
              <w:rPr>
                <w:rFonts w:hAnsi="標楷體"/>
                <w:sz w:val="24"/>
                <w:szCs w:val="24"/>
              </w:rPr>
            </w:pPr>
            <w:r w:rsidRPr="00C36970">
              <w:rPr>
                <w:rFonts w:hAnsi="標楷體"/>
                <w:sz w:val="24"/>
                <w:szCs w:val="24"/>
              </w:rPr>
              <w:t>8.</w:t>
            </w:r>
            <w:r w:rsidRPr="00C36970">
              <w:rPr>
                <w:rFonts w:hAnsi="標楷體" w:hint="eastAsia"/>
                <w:sz w:val="24"/>
                <w:szCs w:val="24"/>
              </w:rPr>
              <w:t>48</w:t>
            </w:r>
          </w:p>
        </w:tc>
        <w:tc>
          <w:tcPr>
            <w:tcW w:w="1724" w:type="dxa"/>
            <w:tcBorders>
              <w:left w:val="double" w:sz="4" w:space="0" w:color="auto"/>
            </w:tcBorders>
            <w:vAlign w:val="center"/>
          </w:tcPr>
          <w:p w:rsidR="00672010" w:rsidRPr="00C36970" w:rsidRDefault="00672010" w:rsidP="009E72F4">
            <w:pPr>
              <w:rPr>
                <w:rFonts w:hAnsi="標楷體"/>
                <w:sz w:val="24"/>
                <w:szCs w:val="24"/>
              </w:rPr>
            </w:pPr>
            <w:r w:rsidRPr="00C36970">
              <w:rPr>
                <w:rFonts w:hAnsi="標楷體"/>
                <w:sz w:val="24"/>
                <w:szCs w:val="24"/>
              </w:rPr>
              <w:t>7.024</w:t>
            </w:r>
          </w:p>
        </w:tc>
        <w:tc>
          <w:tcPr>
            <w:tcW w:w="867" w:type="dxa"/>
            <w:vAlign w:val="center"/>
          </w:tcPr>
          <w:p w:rsidR="00672010" w:rsidRPr="00C36970" w:rsidRDefault="00672010" w:rsidP="009E72F4">
            <w:pPr>
              <w:snapToGrid w:val="0"/>
              <w:rPr>
                <w:rFonts w:hAnsi="標楷體"/>
                <w:sz w:val="24"/>
                <w:szCs w:val="24"/>
              </w:rPr>
            </w:pPr>
            <w:r w:rsidRPr="00C36970">
              <w:rPr>
                <w:rFonts w:hAnsi="標楷體" w:hint="eastAsia"/>
                <w:sz w:val="24"/>
                <w:szCs w:val="24"/>
              </w:rPr>
              <w:t>1.12</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10</w:t>
            </w:r>
          </w:p>
        </w:tc>
        <w:tc>
          <w:tcPr>
            <w:tcW w:w="2468" w:type="dxa"/>
          </w:tcPr>
          <w:p w:rsidR="00672010" w:rsidRPr="0084754C" w:rsidRDefault="00672010" w:rsidP="00BA6423">
            <w:pPr>
              <w:rPr>
                <w:rFonts w:hAnsi="標楷體"/>
                <w:sz w:val="24"/>
                <w:szCs w:val="24"/>
              </w:rPr>
            </w:pPr>
            <w:r w:rsidRPr="0084754C">
              <w:rPr>
                <w:rFonts w:hAnsi="標楷體"/>
                <w:sz w:val="24"/>
                <w:szCs w:val="24"/>
              </w:rPr>
              <w:t>臺灣</w:t>
            </w:r>
            <w:r w:rsidR="00BA6423">
              <w:rPr>
                <w:rFonts w:hAnsi="標楷體" w:hint="eastAsia"/>
                <w:sz w:val="24"/>
                <w:szCs w:val="24"/>
              </w:rPr>
              <w:t>○</w:t>
            </w:r>
            <w:r w:rsidRPr="0084754C">
              <w:rPr>
                <w:rFonts w:hAnsi="標楷體"/>
                <w:sz w:val="24"/>
                <w:szCs w:val="24"/>
              </w:rPr>
              <w:t>鼎國際商務股份有限公司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2014-01-02</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925</w:t>
            </w:r>
          </w:p>
        </w:tc>
        <w:tc>
          <w:tcPr>
            <w:tcW w:w="1517" w:type="dxa"/>
            <w:vAlign w:val="center"/>
          </w:tcPr>
          <w:p w:rsidR="00672010" w:rsidRPr="0063041E" w:rsidRDefault="00672010" w:rsidP="009E72F4">
            <w:pPr>
              <w:rPr>
                <w:rFonts w:hAnsi="標楷體"/>
                <w:sz w:val="24"/>
                <w:szCs w:val="24"/>
              </w:rPr>
            </w:pPr>
            <w:r w:rsidRPr="0063041E">
              <w:rPr>
                <w:rFonts w:hAnsi="標楷體"/>
                <w:sz w:val="24"/>
                <w:szCs w:val="24"/>
              </w:rPr>
              <w:t>580</w:t>
            </w:r>
            <w:r w:rsidRPr="0063041E">
              <w:rPr>
                <w:rFonts w:hAnsi="標楷體" w:hint="eastAsia"/>
                <w:sz w:val="24"/>
                <w:szCs w:val="24"/>
              </w:rPr>
              <w:t>.7</w:t>
            </w:r>
            <w:r w:rsidRPr="0063041E">
              <w:rPr>
                <w:rFonts w:hAnsi="標楷體"/>
                <w:sz w:val="24"/>
                <w:szCs w:val="24"/>
              </w:rPr>
              <w:t xml:space="preserve">57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508</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54.9</w:t>
            </w:r>
            <w:r>
              <w:rPr>
                <w:rFonts w:hAnsi="標楷體" w:hint="eastAsia"/>
                <w:color w:val="000000" w:themeColor="text1"/>
                <w:sz w:val="24"/>
                <w:szCs w:val="24"/>
              </w:rPr>
              <w:t>2</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322.888</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55.62</w:t>
            </w:r>
          </w:p>
        </w:tc>
      </w:tr>
      <w:tr w:rsidR="00672010" w:rsidRPr="0084754C" w:rsidTr="000D55F8">
        <w:trPr>
          <w:cantSplit/>
          <w:trHeight w:val="63"/>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11</w:t>
            </w:r>
          </w:p>
        </w:tc>
        <w:tc>
          <w:tcPr>
            <w:tcW w:w="2468" w:type="dxa"/>
          </w:tcPr>
          <w:p w:rsidR="00672010" w:rsidRPr="0084754C" w:rsidRDefault="00BA6423" w:rsidP="009E72F4">
            <w:pPr>
              <w:rPr>
                <w:rFonts w:hAnsi="標楷體"/>
                <w:sz w:val="24"/>
                <w:szCs w:val="24"/>
              </w:rPr>
            </w:pPr>
            <w:r>
              <w:rPr>
                <w:rFonts w:hAnsi="標楷體"/>
                <w:sz w:val="24"/>
                <w:szCs w:val="24"/>
              </w:rPr>
              <w:t>二</w:t>
            </w:r>
            <w:r>
              <w:rPr>
                <w:rFonts w:hAnsi="標楷體" w:hint="eastAsia"/>
                <w:sz w:val="24"/>
                <w:szCs w:val="24"/>
              </w:rPr>
              <w:t>○</w:t>
            </w:r>
            <w:r w:rsidR="00672010" w:rsidRPr="0084754C">
              <w:rPr>
                <w:rFonts w:hAnsi="標楷體"/>
                <w:sz w:val="24"/>
                <w:szCs w:val="24"/>
              </w:rPr>
              <w:t>小客車租賃有限公司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8</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2015-02-01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524</w:t>
            </w:r>
          </w:p>
        </w:tc>
        <w:tc>
          <w:tcPr>
            <w:tcW w:w="1517" w:type="dxa"/>
            <w:vAlign w:val="center"/>
          </w:tcPr>
          <w:p w:rsidR="00672010" w:rsidRPr="0084754C" w:rsidRDefault="00672010" w:rsidP="009E72F4">
            <w:pPr>
              <w:rPr>
                <w:rFonts w:hAnsi="標楷體"/>
                <w:sz w:val="24"/>
                <w:szCs w:val="24"/>
              </w:rPr>
            </w:pPr>
            <w:r>
              <w:rPr>
                <w:rFonts w:hAnsi="標楷體"/>
                <w:sz w:val="24"/>
                <w:szCs w:val="24"/>
              </w:rPr>
              <w:t>484</w:t>
            </w:r>
            <w:r>
              <w:rPr>
                <w:rFonts w:hAnsi="標楷體" w:hint="eastAsia"/>
                <w:sz w:val="24"/>
                <w:szCs w:val="24"/>
              </w:rPr>
              <w:t>.37</w:t>
            </w:r>
            <w:r w:rsidRPr="0084754C">
              <w:rPr>
                <w:rFonts w:hAnsi="標楷體"/>
                <w:sz w:val="24"/>
                <w:szCs w:val="24"/>
              </w:rPr>
              <w:t xml:space="preserve">6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1</w:t>
            </w:r>
            <w:r w:rsidRPr="00DE72A5">
              <w:rPr>
                <w:rFonts w:hAnsi="標楷體" w:hint="eastAsia"/>
                <w:color w:val="000000" w:themeColor="text1"/>
                <w:sz w:val="24"/>
                <w:szCs w:val="24"/>
              </w:rPr>
              <w:t>,</w:t>
            </w:r>
            <w:r w:rsidRPr="00DE72A5">
              <w:rPr>
                <w:rFonts w:hAnsi="標楷體"/>
                <w:color w:val="000000" w:themeColor="text1"/>
                <w:sz w:val="24"/>
                <w:szCs w:val="24"/>
              </w:rPr>
              <w:t>386</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54.9</w:t>
            </w:r>
            <w:r>
              <w:rPr>
                <w:rFonts w:hAnsi="標楷體" w:hint="eastAsia"/>
                <w:color w:val="000000" w:themeColor="text1"/>
                <w:sz w:val="24"/>
                <w:szCs w:val="24"/>
              </w:rPr>
              <w:t>1</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238.339</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49.21</w:t>
            </w:r>
          </w:p>
        </w:tc>
      </w:tr>
      <w:tr w:rsidR="00672010" w:rsidRPr="0084754C" w:rsidTr="009E72F4">
        <w:trPr>
          <w:cantSplit/>
          <w:trHeight w:val="567"/>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lastRenderedPageBreak/>
              <w:t>12</w:t>
            </w:r>
          </w:p>
        </w:tc>
        <w:tc>
          <w:tcPr>
            <w:tcW w:w="2468" w:type="dxa"/>
            <w:vAlign w:val="center"/>
          </w:tcPr>
          <w:p w:rsidR="00672010" w:rsidRPr="0084754C" w:rsidRDefault="00BA6423" w:rsidP="009E72F4">
            <w:pPr>
              <w:rPr>
                <w:rFonts w:hAnsi="標楷體"/>
                <w:sz w:val="24"/>
                <w:szCs w:val="24"/>
              </w:rPr>
            </w:pPr>
            <w:r>
              <w:rPr>
                <w:rFonts w:hAnsi="標楷體"/>
                <w:sz w:val="24"/>
                <w:szCs w:val="24"/>
              </w:rPr>
              <w:t>義</w:t>
            </w:r>
            <w:r>
              <w:rPr>
                <w:rFonts w:hAnsi="標楷體" w:hint="eastAsia"/>
                <w:sz w:val="24"/>
                <w:szCs w:val="24"/>
              </w:rPr>
              <w:t>○</w:t>
            </w:r>
            <w:r w:rsidR="00672010" w:rsidRPr="0084754C">
              <w:rPr>
                <w:rFonts w:hAnsi="標楷體"/>
                <w:sz w:val="24"/>
                <w:szCs w:val="24"/>
              </w:rPr>
              <w:t>通運有限公司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39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2014-09-13</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024</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46</w:t>
            </w:r>
            <w:r>
              <w:rPr>
                <w:rFonts w:hAnsi="標楷體"/>
                <w:sz w:val="24"/>
                <w:szCs w:val="24"/>
              </w:rPr>
              <w:t>2</w:t>
            </w:r>
            <w:r>
              <w:rPr>
                <w:rFonts w:hAnsi="標楷體" w:hint="eastAsia"/>
                <w:sz w:val="24"/>
                <w:szCs w:val="24"/>
              </w:rPr>
              <w:t>.</w:t>
            </w:r>
            <w:r w:rsidRPr="0084754C">
              <w:rPr>
                <w:rFonts w:hAnsi="標楷體"/>
                <w:sz w:val="24"/>
                <w:szCs w:val="24"/>
              </w:rPr>
              <w:t>278</w:t>
            </w:r>
          </w:p>
        </w:tc>
        <w:tc>
          <w:tcPr>
            <w:tcW w:w="4455" w:type="dxa"/>
            <w:gridSpan w:val="4"/>
            <w:vAlign w:val="center"/>
          </w:tcPr>
          <w:p w:rsidR="00672010" w:rsidRPr="00DE72A5" w:rsidRDefault="00672010" w:rsidP="009E72F4">
            <w:pPr>
              <w:snapToGrid w:val="0"/>
              <w:rPr>
                <w:rFonts w:hAnsi="標楷體"/>
                <w:color w:val="000000" w:themeColor="text1"/>
                <w:sz w:val="24"/>
                <w:szCs w:val="24"/>
              </w:rPr>
            </w:pPr>
            <w:r w:rsidRPr="00C30F02">
              <w:rPr>
                <w:rFonts w:hAnsi="標楷體" w:cs="Arial"/>
                <w:sz w:val="24"/>
                <w:szCs w:val="24"/>
              </w:rPr>
              <w:t>負責人死亡，查無其他可追繳對象</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13</w:t>
            </w:r>
          </w:p>
        </w:tc>
        <w:tc>
          <w:tcPr>
            <w:tcW w:w="2468" w:type="dxa"/>
          </w:tcPr>
          <w:p w:rsidR="00672010" w:rsidRPr="0084754C" w:rsidRDefault="00BA6423" w:rsidP="009E72F4">
            <w:pPr>
              <w:rPr>
                <w:rFonts w:hAnsi="標楷體"/>
                <w:sz w:val="24"/>
                <w:szCs w:val="24"/>
              </w:rPr>
            </w:pPr>
            <w:r>
              <w:rPr>
                <w:rFonts w:hAnsi="標楷體"/>
                <w:sz w:val="24"/>
                <w:szCs w:val="24"/>
              </w:rPr>
              <w:t>紅</w:t>
            </w:r>
            <w:r>
              <w:rPr>
                <w:rFonts w:hAnsi="標楷體" w:hint="eastAsia"/>
                <w:sz w:val="24"/>
                <w:szCs w:val="24"/>
              </w:rPr>
              <w:t>○</w:t>
            </w:r>
            <w:r w:rsidR="00672010" w:rsidRPr="0084754C">
              <w:rPr>
                <w:rFonts w:hAnsi="標楷體"/>
                <w:sz w:val="24"/>
                <w:szCs w:val="24"/>
              </w:rPr>
              <w:t>交通股份有限公司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19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2014-05-07</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434</w:t>
            </w:r>
          </w:p>
        </w:tc>
        <w:tc>
          <w:tcPr>
            <w:tcW w:w="1517" w:type="dxa"/>
            <w:vAlign w:val="center"/>
          </w:tcPr>
          <w:p w:rsidR="00672010" w:rsidRPr="0084754C" w:rsidRDefault="00672010" w:rsidP="009E72F4">
            <w:pPr>
              <w:rPr>
                <w:rFonts w:hAnsi="標楷體"/>
                <w:sz w:val="24"/>
                <w:szCs w:val="24"/>
              </w:rPr>
            </w:pPr>
            <w:r>
              <w:rPr>
                <w:rFonts w:hAnsi="標楷體"/>
                <w:sz w:val="24"/>
                <w:szCs w:val="24"/>
              </w:rPr>
              <w:t>439</w:t>
            </w:r>
            <w:r>
              <w:rPr>
                <w:rFonts w:hAnsi="標楷體" w:hint="eastAsia"/>
                <w:sz w:val="24"/>
                <w:szCs w:val="24"/>
              </w:rPr>
              <w:t>.</w:t>
            </w:r>
            <w:r w:rsidRPr="0084754C">
              <w:rPr>
                <w:rFonts w:hAnsi="標楷體"/>
                <w:sz w:val="24"/>
                <w:szCs w:val="24"/>
              </w:rPr>
              <w:t xml:space="preserve">883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526</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21.6</w:t>
            </w:r>
            <w:r>
              <w:rPr>
                <w:rFonts w:hAnsi="標楷體" w:hint="eastAsia"/>
                <w:color w:val="000000" w:themeColor="text1"/>
                <w:sz w:val="24"/>
                <w:szCs w:val="24"/>
              </w:rPr>
              <w:t>1</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49.029</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11.15</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14</w:t>
            </w:r>
          </w:p>
        </w:tc>
        <w:tc>
          <w:tcPr>
            <w:tcW w:w="2468" w:type="dxa"/>
          </w:tcPr>
          <w:p w:rsidR="00672010" w:rsidRPr="0084754C" w:rsidRDefault="00BA6423" w:rsidP="009E72F4">
            <w:pPr>
              <w:rPr>
                <w:rFonts w:hAnsi="標楷體"/>
                <w:sz w:val="24"/>
                <w:szCs w:val="24"/>
              </w:rPr>
            </w:pPr>
            <w:r>
              <w:rPr>
                <w:rFonts w:hAnsi="標楷體"/>
                <w:sz w:val="24"/>
                <w:szCs w:val="24"/>
              </w:rPr>
              <w:t>上</w:t>
            </w:r>
            <w:r>
              <w:rPr>
                <w:rFonts w:hAnsi="標楷體" w:hint="eastAsia"/>
                <w:sz w:val="24"/>
                <w:szCs w:val="24"/>
              </w:rPr>
              <w:t>○</w:t>
            </w:r>
            <w:r w:rsidR="00672010" w:rsidRPr="0084754C">
              <w:rPr>
                <w:rFonts w:hAnsi="標楷體"/>
                <w:sz w:val="24"/>
                <w:szCs w:val="24"/>
              </w:rPr>
              <w:t>租賃股份有限公司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194</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2014-03-01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2017-02-28</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w:t>
            </w:r>
            <w:r w:rsidRPr="0084754C">
              <w:rPr>
                <w:rFonts w:hAnsi="標楷體" w:hint="eastAsia"/>
                <w:sz w:val="24"/>
                <w:szCs w:val="24"/>
              </w:rPr>
              <w:t>,</w:t>
            </w:r>
            <w:r w:rsidRPr="0084754C">
              <w:rPr>
                <w:rFonts w:hAnsi="標楷體"/>
                <w:sz w:val="24"/>
                <w:szCs w:val="24"/>
              </w:rPr>
              <w:t>552</w:t>
            </w:r>
          </w:p>
        </w:tc>
        <w:tc>
          <w:tcPr>
            <w:tcW w:w="1517" w:type="dxa"/>
            <w:vAlign w:val="center"/>
          </w:tcPr>
          <w:p w:rsidR="00672010" w:rsidRPr="0084754C" w:rsidRDefault="00672010" w:rsidP="009E72F4">
            <w:pPr>
              <w:rPr>
                <w:rFonts w:hAnsi="標楷體"/>
                <w:sz w:val="24"/>
                <w:szCs w:val="24"/>
              </w:rPr>
            </w:pPr>
            <w:r>
              <w:rPr>
                <w:rFonts w:hAnsi="標楷體"/>
                <w:sz w:val="24"/>
                <w:szCs w:val="24"/>
              </w:rPr>
              <w:t>408</w:t>
            </w:r>
            <w:r>
              <w:rPr>
                <w:rFonts w:hAnsi="標楷體" w:hint="eastAsia"/>
                <w:sz w:val="24"/>
                <w:szCs w:val="24"/>
              </w:rPr>
              <w:t>.</w:t>
            </w:r>
            <w:r w:rsidRPr="0084754C">
              <w:rPr>
                <w:rFonts w:hAnsi="標楷體"/>
                <w:sz w:val="24"/>
                <w:szCs w:val="24"/>
              </w:rPr>
              <w:t xml:space="preserve">722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239</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color w:val="000000" w:themeColor="text1"/>
                <w:sz w:val="24"/>
                <w:szCs w:val="24"/>
              </w:rPr>
              <w:t>9.</w:t>
            </w:r>
            <w:r>
              <w:rPr>
                <w:rFonts w:hAnsi="標楷體" w:hint="eastAsia"/>
                <w:color w:val="000000" w:themeColor="text1"/>
                <w:sz w:val="24"/>
                <w:szCs w:val="24"/>
              </w:rPr>
              <w:t>37</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34.473</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8.43</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15</w:t>
            </w:r>
          </w:p>
        </w:tc>
        <w:tc>
          <w:tcPr>
            <w:tcW w:w="2468" w:type="dxa"/>
          </w:tcPr>
          <w:p w:rsidR="00672010" w:rsidRPr="0084754C" w:rsidRDefault="00BA6423" w:rsidP="009E72F4">
            <w:pPr>
              <w:rPr>
                <w:rFonts w:hAnsi="標楷體"/>
                <w:sz w:val="24"/>
                <w:szCs w:val="24"/>
              </w:rPr>
            </w:pPr>
            <w:r>
              <w:rPr>
                <w:rFonts w:hAnsi="標楷體"/>
                <w:sz w:val="24"/>
                <w:szCs w:val="24"/>
              </w:rPr>
              <w:t>泰</w:t>
            </w:r>
            <w:r>
              <w:rPr>
                <w:rFonts w:hAnsi="標楷體" w:hint="eastAsia"/>
                <w:sz w:val="24"/>
                <w:szCs w:val="24"/>
              </w:rPr>
              <w:t>○</w:t>
            </w:r>
            <w:r w:rsidR="00672010" w:rsidRPr="0084754C">
              <w:rPr>
                <w:rFonts w:hAnsi="標楷體"/>
                <w:sz w:val="24"/>
                <w:szCs w:val="24"/>
              </w:rPr>
              <w:t>通運有限公司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3</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2016-02-17</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2016-12-31</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267</w:t>
            </w:r>
          </w:p>
        </w:tc>
        <w:tc>
          <w:tcPr>
            <w:tcW w:w="1517" w:type="dxa"/>
            <w:vAlign w:val="center"/>
          </w:tcPr>
          <w:p w:rsidR="00672010" w:rsidRPr="0084754C" w:rsidRDefault="00672010" w:rsidP="009E72F4">
            <w:pPr>
              <w:rPr>
                <w:rFonts w:hAnsi="標楷體"/>
                <w:sz w:val="24"/>
                <w:szCs w:val="24"/>
              </w:rPr>
            </w:pPr>
            <w:r>
              <w:rPr>
                <w:rFonts w:hAnsi="標楷體"/>
                <w:sz w:val="24"/>
                <w:szCs w:val="24"/>
              </w:rPr>
              <w:t>329</w:t>
            </w:r>
            <w:r>
              <w:rPr>
                <w:rFonts w:hAnsi="標楷體" w:hint="eastAsia"/>
                <w:sz w:val="24"/>
                <w:szCs w:val="24"/>
              </w:rPr>
              <w:t>.</w:t>
            </w:r>
            <w:r w:rsidRPr="0084754C">
              <w:rPr>
                <w:rFonts w:hAnsi="標楷體"/>
                <w:sz w:val="24"/>
                <w:szCs w:val="24"/>
              </w:rPr>
              <w:t xml:space="preserve">137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16</w:t>
            </w:r>
          </w:p>
        </w:tc>
        <w:tc>
          <w:tcPr>
            <w:tcW w:w="2468" w:type="dxa"/>
          </w:tcPr>
          <w:p w:rsidR="00672010" w:rsidRPr="0084754C" w:rsidRDefault="00BA6423" w:rsidP="009E72F4">
            <w:pPr>
              <w:rPr>
                <w:rFonts w:hAnsi="標楷體"/>
                <w:sz w:val="24"/>
                <w:szCs w:val="24"/>
              </w:rPr>
            </w:pPr>
            <w:r>
              <w:rPr>
                <w:rFonts w:hAnsi="標楷體"/>
                <w:sz w:val="24"/>
                <w:szCs w:val="24"/>
              </w:rPr>
              <w:t>東</w:t>
            </w:r>
            <w:r>
              <w:rPr>
                <w:rFonts w:hAnsi="標楷體" w:hint="eastAsia"/>
                <w:sz w:val="24"/>
                <w:szCs w:val="24"/>
              </w:rPr>
              <w:t>○</w:t>
            </w:r>
            <w:r w:rsidR="00672010" w:rsidRPr="0084754C">
              <w:rPr>
                <w:rFonts w:hAnsi="標楷體" w:hint="eastAsia"/>
                <w:sz w:val="24"/>
                <w:szCs w:val="24"/>
              </w:rPr>
              <w:t>果</w:t>
            </w:r>
            <w:r w:rsidR="00672010" w:rsidRPr="0084754C">
              <w:rPr>
                <w:rFonts w:hAnsi="標楷體"/>
                <w:sz w:val="24"/>
                <w:szCs w:val="24"/>
              </w:rPr>
              <w:t>菜行</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2015-02-24</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679</w:t>
            </w:r>
          </w:p>
        </w:tc>
        <w:tc>
          <w:tcPr>
            <w:tcW w:w="1517" w:type="dxa"/>
            <w:vAlign w:val="center"/>
          </w:tcPr>
          <w:p w:rsidR="00672010" w:rsidRPr="0084754C" w:rsidRDefault="00672010" w:rsidP="009E72F4">
            <w:pPr>
              <w:rPr>
                <w:rFonts w:hAnsi="標楷體"/>
                <w:sz w:val="24"/>
                <w:szCs w:val="24"/>
              </w:rPr>
            </w:pPr>
            <w:r>
              <w:rPr>
                <w:rFonts w:hAnsi="標楷體"/>
                <w:sz w:val="24"/>
                <w:szCs w:val="24"/>
              </w:rPr>
              <w:t>328</w:t>
            </w:r>
            <w:r>
              <w:rPr>
                <w:rFonts w:hAnsi="標楷體" w:hint="eastAsia"/>
                <w:sz w:val="24"/>
                <w:szCs w:val="24"/>
              </w:rPr>
              <w:t>.</w:t>
            </w:r>
            <w:r w:rsidRPr="0084754C">
              <w:rPr>
                <w:rFonts w:hAnsi="標楷體"/>
                <w:sz w:val="24"/>
                <w:szCs w:val="24"/>
              </w:rPr>
              <w:t xml:space="preserve">396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244</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35.9</w:t>
            </w:r>
            <w:r>
              <w:rPr>
                <w:rFonts w:hAnsi="標楷體" w:hint="eastAsia"/>
                <w:color w:val="000000" w:themeColor="text1"/>
                <w:sz w:val="24"/>
                <w:szCs w:val="24"/>
              </w:rPr>
              <w:t>4</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118.489</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36.08</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17</w:t>
            </w:r>
          </w:p>
        </w:tc>
        <w:tc>
          <w:tcPr>
            <w:tcW w:w="2468" w:type="dxa"/>
          </w:tcPr>
          <w:p w:rsidR="00672010" w:rsidRPr="0084754C" w:rsidRDefault="00BA6423" w:rsidP="009E72F4">
            <w:pPr>
              <w:rPr>
                <w:rFonts w:hAnsi="標楷體"/>
                <w:sz w:val="24"/>
                <w:szCs w:val="24"/>
              </w:rPr>
            </w:pPr>
            <w:r>
              <w:rPr>
                <w:rFonts w:hAnsi="標楷體"/>
                <w:sz w:val="24"/>
                <w:szCs w:val="24"/>
              </w:rPr>
              <w:t>彭</w:t>
            </w:r>
            <w:r>
              <w:rPr>
                <w:rFonts w:hAnsi="標楷體" w:hint="eastAsia"/>
                <w:sz w:val="24"/>
                <w:szCs w:val="24"/>
              </w:rPr>
              <w:t>○</w:t>
            </w:r>
            <w:r w:rsidR="00672010" w:rsidRPr="0084754C">
              <w:rPr>
                <w:rFonts w:hAnsi="標楷體"/>
                <w:sz w:val="24"/>
                <w:szCs w:val="24"/>
              </w:rPr>
              <w:t>福</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3</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2014-07-02</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2017-06-30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179</w:t>
            </w:r>
          </w:p>
        </w:tc>
        <w:tc>
          <w:tcPr>
            <w:tcW w:w="1517" w:type="dxa"/>
            <w:vAlign w:val="center"/>
          </w:tcPr>
          <w:p w:rsidR="00672010" w:rsidRPr="0084754C" w:rsidRDefault="00672010" w:rsidP="009E72F4">
            <w:pPr>
              <w:rPr>
                <w:rFonts w:hAnsi="標楷體"/>
                <w:sz w:val="24"/>
                <w:szCs w:val="24"/>
              </w:rPr>
            </w:pPr>
            <w:r>
              <w:rPr>
                <w:rFonts w:hAnsi="標楷體"/>
                <w:sz w:val="24"/>
                <w:szCs w:val="24"/>
              </w:rPr>
              <w:t>322</w:t>
            </w:r>
            <w:r>
              <w:rPr>
                <w:rFonts w:hAnsi="標楷體" w:hint="eastAsia"/>
                <w:sz w:val="24"/>
                <w:szCs w:val="24"/>
              </w:rPr>
              <w:t>.</w:t>
            </w:r>
            <w:r w:rsidRPr="0084754C">
              <w:rPr>
                <w:rFonts w:hAnsi="標楷體"/>
                <w:sz w:val="24"/>
                <w:szCs w:val="24"/>
              </w:rPr>
              <w:t xml:space="preserve">677 </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667</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color w:val="000000" w:themeColor="text1"/>
                <w:sz w:val="24"/>
                <w:szCs w:val="24"/>
              </w:rPr>
              <w:t>56.</w:t>
            </w:r>
            <w:r>
              <w:rPr>
                <w:rFonts w:hAnsi="標楷體" w:hint="eastAsia"/>
                <w:color w:val="000000" w:themeColor="text1"/>
                <w:sz w:val="24"/>
                <w:szCs w:val="24"/>
              </w:rPr>
              <w:t>57</w:t>
            </w:r>
          </w:p>
        </w:tc>
        <w:tc>
          <w:tcPr>
            <w:tcW w:w="1724" w:type="dxa"/>
            <w:tcBorders>
              <w:left w:val="double" w:sz="4" w:space="0" w:color="auto"/>
            </w:tcBorders>
            <w:vAlign w:val="center"/>
          </w:tcPr>
          <w:p w:rsidR="00672010" w:rsidRPr="00A31DB2" w:rsidRDefault="00672010" w:rsidP="009E72F4">
            <w:pPr>
              <w:rPr>
                <w:rFonts w:hAnsi="標楷體"/>
                <w:color w:val="000000" w:themeColor="text1"/>
                <w:sz w:val="24"/>
                <w:szCs w:val="24"/>
              </w:rPr>
            </w:pPr>
            <w:r w:rsidRPr="00A31DB2">
              <w:rPr>
                <w:rFonts w:hAnsi="標楷體"/>
                <w:color w:val="000000" w:themeColor="text1"/>
                <w:sz w:val="24"/>
                <w:szCs w:val="24"/>
              </w:rPr>
              <w:t>172.613</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53.49</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18</w:t>
            </w:r>
          </w:p>
        </w:tc>
        <w:tc>
          <w:tcPr>
            <w:tcW w:w="2468" w:type="dxa"/>
          </w:tcPr>
          <w:p w:rsidR="00672010" w:rsidRPr="0084754C" w:rsidRDefault="00BA6423" w:rsidP="009E72F4">
            <w:pPr>
              <w:rPr>
                <w:rFonts w:hAnsi="標楷體"/>
                <w:sz w:val="24"/>
                <w:szCs w:val="24"/>
              </w:rPr>
            </w:pPr>
            <w:r>
              <w:rPr>
                <w:rFonts w:hAnsi="標楷體"/>
                <w:sz w:val="24"/>
                <w:szCs w:val="24"/>
              </w:rPr>
              <w:t>昱</w:t>
            </w:r>
            <w:r>
              <w:rPr>
                <w:rFonts w:hAnsi="標楷體" w:hint="eastAsia"/>
                <w:sz w:val="24"/>
                <w:szCs w:val="24"/>
              </w:rPr>
              <w:t>○</w:t>
            </w:r>
            <w:r w:rsidR="00672010" w:rsidRPr="0084754C">
              <w:rPr>
                <w:rFonts w:hAnsi="標楷體"/>
                <w:sz w:val="24"/>
                <w:szCs w:val="24"/>
              </w:rPr>
              <w:t>通運股份有限公司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6</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2016-1-1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005</w:t>
            </w:r>
          </w:p>
        </w:tc>
        <w:tc>
          <w:tcPr>
            <w:tcW w:w="1517" w:type="dxa"/>
            <w:vAlign w:val="center"/>
          </w:tcPr>
          <w:p w:rsidR="00672010" w:rsidRPr="0084754C" w:rsidRDefault="00672010" w:rsidP="009E72F4">
            <w:pPr>
              <w:rPr>
                <w:rFonts w:hAnsi="標楷體"/>
                <w:sz w:val="24"/>
                <w:szCs w:val="24"/>
              </w:rPr>
            </w:pPr>
            <w:r>
              <w:rPr>
                <w:rFonts w:hAnsi="標楷體"/>
                <w:sz w:val="24"/>
                <w:szCs w:val="24"/>
              </w:rPr>
              <w:t>319</w:t>
            </w:r>
            <w:r>
              <w:rPr>
                <w:rFonts w:hAnsi="標楷體" w:hint="eastAsia"/>
                <w:sz w:val="24"/>
                <w:szCs w:val="24"/>
              </w:rPr>
              <w:t>.9</w:t>
            </w:r>
            <w:r w:rsidRPr="0084754C">
              <w:rPr>
                <w:rFonts w:hAnsi="標楷體"/>
                <w:sz w:val="24"/>
                <w:szCs w:val="24"/>
              </w:rPr>
              <w:t>58</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19</w:t>
            </w:r>
          </w:p>
        </w:tc>
        <w:tc>
          <w:tcPr>
            <w:tcW w:w="2468" w:type="dxa"/>
          </w:tcPr>
          <w:p w:rsidR="00672010" w:rsidRPr="0084754C" w:rsidRDefault="00BA6423" w:rsidP="009E72F4">
            <w:pPr>
              <w:rPr>
                <w:rFonts w:hAnsi="標楷體"/>
                <w:sz w:val="24"/>
                <w:szCs w:val="24"/>
              </w:rPr>
            </w:pPr>
            <w:r>
              <w:rPr>
                <w:rFonts w:hAnsi="標楷體"/>
                <w:sz w:val="24"/>
                <w:szCs w:val="24"/>
              </w:rPr>
              <w:t>福</w:t>
            </w:r>
            <w:r>
              <w:rPr>
                <w:rFonts w:hAnsi="標楷體" w:hint="eastAsia"/>
                <w:sz w:val="24"/>
                <w:szCs w:val="24"/>
              </w:rPr>
              <w:t>○</w:t>
            </w:r>
            <w:r w:rsidR="00672010" w:rsidRPr="0084754C">
              <w:rPr>
                <w:rFonts w:hAnsi="標楷體"/>
                <w:sz w:val="24"/>
                <w:szCs w:val="24"/>
              </w:rPr>
              <w:t>搬家貨運有限公司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8</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2016-3-21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2017-6-30</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551</w:t>
            </w:r>
          </w:p>
        </w:tc>
        <w:tc>
          <w:tcPr>
            <w:tcW w:w="1517" w:type="dxa"/>
            <w:vAlign w:val="center"/>
          </w:tcPr>
          <w:p w:rsidR="00672010" w:rsidRPr="0084754C" w:rsidRDefault="00672010" w:rsidP="009E72F4">
            <w:pPr>
              <w:rPr>
                <w:rFonts w:hAnsi="標楷體"/>
                <w:sz w:val="24"/>
                <w:szCs w:val="24"/>
              </w:rPr>
            </w:pPr>
            <w:r>
              <w:rPr>
                <w:rFonts w:hAnsi="標楷體"/>
                <w:sz w:val="24"/>
                <w:szCs w:val="24"/>
              </w:rPr>
              <w:t>298</w:t>
            </w:r>
            <w:r>
              <w:rPr>
                <w:rFonts w:hAnsi="標楷體" w:hint="eastAsia"/>
                <w:sz w:val="24"/>
                <w:szCs w:val="24"/>
              </w:rPr>
              <w:t>.</w:t>
            </w:r>
            <w:r w:rsidRPr="0084754C">
              <w:rPr>
                <w:rFonts w:hAnsi="標楷體"/>
                <w:sz w:val="24"/>
                <w:szCs w:val="24"/>
              </w:rPr>
              <w:t>880</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0</w:t>
            </w:r>
          </w:p>
        </w:tc>
      </w:tr>
      <w:tr w:rsidR="00672010" w:rsidRPr="0084754C" w:rsidTr="000D55F8">
        <w:trPr>
          <w:cantSplit/>
          <w:jc w:val="center"/>
        </w:trPr>
        <w:tc>
          <w:tcPr>
            <w:tcW w:w="979" w:type="dxa"/>
            <w:vAlign w:val="center"/>
          </w:tcPr>
          <w:p w:rsidR="00672010" w:rsidRPr="0084754C" w:rsidRDefault="00672010" w:rsidP="009E72F4">
            <w:pPr>
              <w:jc w:val="center"/>
              <w:rPr>
                <w:rFonts w:hAnsi="標楷體"/>
                <w:sz w:val="24"/>
                <w:szCs w:val="24"/>
              </w:rPr>
            </w:pPr>
            <w:r w:rsidRPr="0084754C">
              <w:rPr>
                <w:rFonts w:hAnsi="標楷體"/>
                <w:sz w:val="24"/>
                <w:szCs w:val="24"/>
              </w:rPr>
              <w:t>20</w:t>
            </w:r>
          </w:p>
        </w:tc>
        <w:tc>
          <w:tcPr>
            <w:tcW w:w="2468" w:type="dxa"/>
          </w:tcPr>
          <w:p w:rsidR="00672010" w:rsidRPr="0084754C" w:rsidRDefault="00BA6423" w:rsidP="009E72F4">
            <w:pPr>
              <w:rPr>
                <w:rFonts w:hAnsi="標楷體"/>
                <w:sz w:val="24"/>
                <w:szCs w:val="24"/>
              </w:rPr>
            </w:pPr>
            <w:r>
              <w:rPr>
                <w:rFonts w:hAnsi="標楷體"/>
                <w:sz w:val="24"/>
                <w:szCs w:val="24"/>
              </w:rPr>
              <w:t>大</w:t>
            </w:r>
            <w:r>
              <w:rPr>
                <w:rFonts w:hAnsi="標楷體" w:hint="eastAsia"/>
                <w:sz w:val="24"/>
                <w:szCs w:val="24"/>
              </w:rPr>
              <w:t>○</w:t>
            </w:r>
            <w:r w:rsidR="00672010" w:rsidRPr="0084754C">
              <w:rPr>
                <w:rFonts w:hAnsi="標楷體"/>
                <w:sz w:val="24"/>
                <w:szCs w:val="24"/>
              </w:rPr>
              <w:t>運輸股份有限公司</w:t>
            </w:r>
          </w:p>
        </w:tc>
        <w:tc>
          <w:tcPr>
            <w:tcW w:w="1123" w:type="dxa"/>
            <w:vAlign w:val="center"/>
          </w:tcPr>
          <w:p w:rsidR="00672010" w:rsidRPr="0084754C" w:rsidRDefault="00672010" w:rsidP="009E72F4">
            <w:pPr>
              <w:rPr>
                <w:rFonts w:hAnsi="標楷體"/>
                <w:sz w:val="24"/>
                <w:szCs w:val="24"/>
              </w:rPr>
            </w:pPr>
            <w:r w:rsidRPr="0084754C">
              <w:rPr>
                <w:rFonts w:hAnsi="標楷體"/>
                <w:sz w:val="24"/>
                <w:szCs w:val="24"/>
              </w:rPr>
              <w:t>9</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2014-1-11</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2015-7-12</w:t>
            </w:r>
          </w:p>
        </w:tc>
        <w:tc>
          <w:tcPr>
            <w:tcW w:w="1250" w:type="dxa"/>
            <w:vAlign w:val="center"/>
          </w:tcPr>
          <w:p w:rsidR="00672010" w:rsidRPr="0084754C" w:rsidRDefault="00672010" w:rsidP="009E72F4">
            <w:pPr>
              <w:rPr>
                <w:rFonts w:hAnsi="標楷體"/>
                <w:sz w:val="24"/>
                <w:szCs w:val="24"/>
              </w:rPr>
            </w:pPr>
            <w:r w:rsidRPr="0084754C">
              <w:rPr>
                <w:rFonts w:hAnsi="標楷體"/>
                <w:sz w:val="24"/>
                <w:szCs w:val="24"/>
              </w:rPr>
              <w:t>1</w:t>
            </w:r>
            <w:r w:rsidRPr="0084754C">
              <w:rPr>
                <w:rFonts w:hAnsi="標楷體" w:hint="eastAsia"/>
                <w:sz w:val="24"/>
                <w:szCs w:val="24"/>
              </w:rPr>
              <w:t>,</w:t>
            </w:r>
            <w:r w:rsidRPr="0084754C">
              <w:rPr>
                <w:rFonts w:hAnsi="標楷體"/>
                <w:sz w:val="24"/>
                <w:szCs w:val="24"/>
              </w:rPr>
              <w:t>058</w:t>
            </w:r>
          </w:p>
        </w:tc>
        <w:tc>
          <w:tcPr>
            <w:tcW w:w="1517" w:type="dxa"/>
            <w:vAlign w:val="center"/>
          </w:tcPr>
          <w:p w:rsidR="00672010" w:rsidRPr="0084754C" w:rsidRDefault="00672010" w:rsidP="009E72F4">
            <w:pPr>
              <w:rPr>
                <w:rFonts w:hAnsi="標楷體"/>
                <w:sz w:val="24"/>
                <w:szCs w:val="24"/>
              </w:rPr>
            </w:pPr>
            <w:r w:rsidRPr="0084754C">
              <w:rPr>
                <w:rFonts w:hAnsi="標楷體"/>
                <w:sz w:val="24"/>
                <w:szCs w:val="24"/>
              </w:rPr>
              <w:t>297</w:t>
            </w:r>
            <w:r>
              <w:rPr>
                <w:rFonts w:hAnsi="標楷體" w:hint="eastAsia"/>
                <w:sz w:val="24"/>
                <w:szCs w:val="24"/>
              </w:rPr>
              <w:t>.</w:t>
            </w:r>
            <w:r w:rsidRPr="0084754C">
              <w:rPr>
                <w:rFonts w:hAnsi="標楷體"/>
                <w:sz w:val="24"/>
                <w:szCs w:val="24"/>
              </w:rPr>
              <w:t>413</w:t>
            </w:r>
          </w:p>
        </w:tc>
        <w:tc>
          <w:tcPr>
            <w:tcW w:w="997" w:type="dxa"/>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1</w:t>
            </w:r>
            <w:r w:rsidRPr="00DE72A5">
              <w:rPr>
                <w:rFonts w:hAnsi="標楷體" w:hint="eastAsia"/>
                <w:color w:val="000000" w:themeColor="text1"/>
                <w:sz w:val="24"/>
                <w:szCs w:val="24"/>
              </w:rPr>
              <w:t>,</w:t>
            </w:r>
            <w:r w:rsidRPr="00DE72A5">
              <w:rPr>
                <w:rFonts w:hAnsi="標楷體"/>
                <w:color w:val="000000" w:themeColor="text1"/>
                <w:sz w:val="24"/>
                <w:szCs w:val="24"/>
              </w:rPr>
              <w:t>058</w:t>
            </w:r>
          </w:p>
        </w:tc>
        <w:tc>
          <w:tcPr>
            <w:tcW w:w="867" w:type="dxa"/>
            <w:tcBorders>
              <w:right w:val="double" w:sz="4" w:space="0" w:color="auto"/>
            </w:tcBorders>
            <w:vAlign w:val="center"/>
          </w:tcPr>
          <w:p w:rsidR="00672010" w:rsidRPr="00DE72A5" w:rsidRDefault="00672010" w:rsidP="009E72F4">
            <w:pPr>
              <w:snapToGrid w:val="0"/>
              <w:rPr>
                <w:rFonts w:hAnsi="標楷體"/>
                <w:color w:val="000000" w:themeColor="text1"/>
                <w:sz w:val="24"/>
                <w:szCs w:val="24"/>
              </w:rPr>
            </w:pPr>
            <w:r w:rsidRPr="00DE72A5">
              <w:rPr>
                <w:rFonts w:hAnsi="標楷體"/>
                <w:color w:val="000000" w:themeColor="text1"/>
                <w:sz w:val="24"/>
                <w:szCs w:val="24"/>
              </w:rPr>
              <w:t>100.0</w:t>
            </w:r>
          </w:p>
        </w:tc>
        <w:tc>
          <w:tcPr>
            <w:tcW w:w="1724" w:type="dxa"/>
            <w:tcBorders>
              <w:left w:val="double" w:sz="4" w:space="0" w:color="auto"/>
            </w:tcBorders>
            <w:vAlign w:val="center"/>
          </w:tcPr>
          <w:p w:rsidR="00672010" w:rsidRPr="00DE72A5" w:rsidRDefault="00672010" w:rsidP="009E72F4">
            <w:pPr>
              <w:snapToGrid w:val="0"/>
              <w:rPr>
                <w:rFonts w:hAnsi="標楷體"/>
                <w:color w:val="000000" w:themeColor="text1"/>
                <w:sz w:val="24"/>
                <w:szCs w:val="24"/>
              </w:rPr>
            </w:pPr>
            <w:r>
              <w:rPr>
                <w:rFonts w:hAnsi="標楷體"/>
                <w:color w:val="000000" w:themeColor="text1"/>
                <w:sz w:val="24"/>
                <w:szCs w:val="24"/>
              </w:rPr>
              <w:t>297.4</w:t>
            </w:r>
            <w:r>
              <w:rPr>
                <w:rFonts w:hAnsi="標楷體" w:hint="eastAsia"/>
                <w:color w:val="000000" w:themeColor="text1"/>
                <w:sz w:val="24"/>
                <w:szCs w:val="24"/>
              </w:rPr>
              <w:t>1</w:t>
            </w:r>
            <w:r w:rsidRPr="00A31DB2">
              <w:rPr>
                <w:rFonts w:hAnsi="標楷體"/>
                <w:color w:val="000000" w:themeColor="text1"/>
                <w:sz w:val="24"/>
                <w:szCs w:val="24"/>
              </w:rPr>
              <w:t>3</w:t>
            </w:r>
          </w:p>
        </w:tc>
        <w:tc>
          <w:tcPr>
            <w:tcW w:w="867" w:type="dxa"/>
            <w:vAlign w:val="center"/>
          </w:tcPr>
          <w:p w:rsidR="00672010" w:rsidRPr="00DE72A5" w:rsidRDefault="00672010" w:rsidP="009E72F4">
            <w:pPr>
              <w:snapToGrid w:val="0"/>
              <w:rPr>
                <w:rFonts w:hAnsi="標楷體"/>
                <w:color w:val="000000" w:themeColor="text1"/>
                <w:sz w:val="24"/>
                <w:szCs w:val="24"/>
              </w:rPr>
            </w:pPr>
            <w:r>
              <w:rPr>
                <w:rFonts w:hAnsi="標楷體" w:hint="eastAsia"/>
                <w:color w:val="000000" w:themeColor="text1"/>
                <w:sz w:val="24"/>
                <w:szCs w:val="24"/>
              </w:rPr>
              <w:t>100</w:t>
            </w:r>
          </w:p>
        </w:tc>
      </w:tr>
      <w:tr w:rsidR="00672010" w:rsidRPr="0084754C" w:rsidTr="000D55F8">
        <w:trPr>
          <w:cantSplit/>
          <w:jc w:val="center"/>
        </w:trPr>
        <w:tc>
          <w:tcPr>
            <w:tcW w:w="7604" w:type="dxa"/>
            <w:gridSpan w:val="5"/>
          </w:tcPr>
          <w:p w:rsidR="00672010" w:rsidRPr="0084754C" w:rsidRDefault="00672010" w:rsidP="009E72F4">
            <w:pPr>
              <w:jc w:val="center"/>
              <w:rPr>
                <w:rFonts w:hAnsi="標楷體"/>
                <w:sz w:val="24"/>
                <w:szCs w:val="24"/>
              </w:rPr>
            </w:pPr>
            <w:r w:rsidRPr="0084754C">
              <w:rPr>
                <w:rFonts w:hAnsi="標楷體"/>
                <w:sz w:val="24"/>
                <w:szCs w:val="24"/>
              </w:rPr>
              <w:t>合計</w:t>
            </w:r>
          </w:p>
        </w:tc>
        <w:tc>
          <w:tcPr>
            <w:tcW w:w="1250" w:type="dxa"/>
            <w:vAlign w:val="center"/>
          </w:tcPr>
          <w:p w:rsidR="00672010" w:rsidRPr="0084754C" w:rsidRDefault="00672010" w:rsidP="000D55F8">
            <w:pPr>
              <w:rPr>
                <w:rFonts w:hAnsi="標楷體"/>
                <w:sz w:val="24"/>
                <w:szCs w:val="24"/>
              </w:rPr>
            </w:pPr>
            <w:r w:rsidRPr="0084754C">
              <w:rPr>
                <w:rFonts w:hAnsi="標楷體" w:hint="eastAsia"/>
                <w:sz w:val="24"/>
                <w:szCs w:val="24"/>
              </w:rPr>
              <w:t>40,270</w:t>
            </w:r>
          </w:p>
        </w:tc>
        <w:tc>
          <w:tcPr>
            <w:tcW w:w="1517" w:type="dxa"/>
            <w:vAlign w:val="center"/>
          </w:tcPr>
          <w:p w:rsidR="00672010" w:rsidRPr="0063041E" w:rsidRDefault="00672010" w:rsidP="000D55F8">
            <w:pPr>
              <w:rPr>
                <w:rFonts w:hAnsi="標楷體"/>
                <w:sz w:val="24"/>
                <w:szCs w:val="24"/>
              </w:rPr>
            </w:pPr>
            <w:r w:rsidRPr="0063041E">
              <w:rPr>
                <w:rFonts w:hAnsi="標楷體" w:hint="eastAsia"/>
                <w:sz w:val="24"/>
                <w:szCs w:val="24"/>
              </w:rPr>
              <w:t>12,892.779</w:t>
            </w:r>
          </w:p>
        </w:tc>
        <w:tc>
          <w:tcPr>
            <w:tcW w:w="997" w:type="dxa"/>
            <w:vAlign w:val="center"/>
          </w:tcPr>
          <w:p w:rsidR="00672010" w:rsidRPr="0063041E" w:rsidRDefault="00672010" w:rsidP="000D55F8">
            <w:pPr>
              <w:snapToGrid w:val="0"/>
              <w:rPr>
                <w:rFonts w:hAnsi="標楷體"/>
                <w:sz w:val="24"/>
                <w:szCs w:val="24"/>
              </w:rPr>
            </w:pPr>
            <w:r w:rsidRPr="0063041E">
              <w:rPr>
                <w:rFonts w:hAnsi="標楷體" w:hint="eastAsia"/>
                <w:sz w:val="24"/>
                <w:szCs w:val="24"/>
              </w:rPr>
              <w:t>15,256</w:t>
            </w:r>
          </w:p>
        </w:tc>
        <w:tc>
          <w:tcPr>
            <w:tcW w:w="867" w:type="dxa"/>
            <w:tcBorders>
              <w:right w:val="double" w:sz="4" w:space="0" w:color="auto"/>
            </w:tcBorders>
            <w:vAlign w:val="center"/>
          </w:tcPr>
          <w:p w:rsidR="00672010" w:rsidRPr="0063041E" w:rsidRDefault="00672010" w:rsidP="000D55F8">
            <w:pPr>
              <w:snapToGrid w:val="0"/>
              <w:rPr>
                <w:rFonts w:hAnsi="標楷體"/>
                <w:sz w:val="24"/>
                <w:szCs w:val="24"/>
              </w:rPr>
            </w:pPr>
            <w:r w:rsidRPr="0063041E">
              <w:rPr>
                <w:rFonts w:hAnsi="標楷體" w:hint="eastAsia"/>
                <w:sz w:val="24"/>
                <w:szCs w:val="24"/>
              </w:rPr>
              <w:t>37.88</w:t>
            </w:r>
          </w:p>
        </w:tc>
        <w:tc>
          <w:tcPr>
            <w:tcW w:w="1724" w:type="dxa"/>
            <w:tcBorders>
              <w:left w:val="double" w:sz="4" w:space="0" w:color="auto"/>
            </w:tcBorders>
            <w:vAlign w:val="center"/>
          </w:tcPr>
          <w:p w:rsidR="00672010" w:rsidRPr="0063041E" w:rsidRDefault="00672010" w:rsidP="000D55F8">
            <w:pPr>
              <w:snapToGrid w:val="0"/>
              <w:rPr>
                <w:rFonts w:hAnsi="標楷體"/>
                <w:sz w:val="24"/>
                <w:szCs w:val="24"/>
              </w:rPr>
            </w:pPr>
            <w:r w:rsidRPr="0063041E">
              <w:rPr>
                <w:rFonts w:hAnsi="標楷體" w:hint="eastAsia"/>
                <w:sz w:val="24"/>
                <w:szCs w:val="24"/>
              </w:rPr>
              <w:t>4,531.336</w:t>
            </w:r>
          </w:p>
        </w:tc>
        <w:tc>
          <w:tcPr>
            <w:tcW w:w="867" w:type="dxa"/>
            <w:vAlign w:val="center"/>
          </w:tcPr>
          <w:p w:rsidR="00672010" w:rsidRPr="00DE72A5" w:rsidRDefault="00672010" w:rsidP="000D55F8">
            <w:pPr>
              <w:snapToGrid w:val="0"/>
              <w:rPr>
                <w:rFonts w:hAnsi="標楷體"/>
                <w:color w:val="000000" w:themeColor="text1"/>
                <w:sz w:val="24"/>
                <w:szCs w:val="24"/>
              </w:rPr>
            </w:pPr>
            <w:r>
              <w:rPr>
                <w:rFonts w:hAnsi="標楷體" w:hint="eastAsia"/>
                <w:color w:val="000000" w:themeColor="text1"/>
                <w:sz w:val="24"/>
                <w:szCs w:val="24"/>
              </w:rPr>
              <w:t>37.63</w:t>
            </w:r>
          </w:p>
        </w:tc>
      </w:tr>
    </w:tbl>
    <w:p w:rsidR="00267166" w:rsidRPr="00B75370" w:rsidRDefault="00267166" w:rsidP="00267166">
      <w:pPr>
        <w:snapToGrid w:val="0"/>
        <w:spacing w:line="240" w:lineRule="exact"/>
        <w:ind w:leftChars="-166" w:left="140" w:rightChars="-151" w:right="-514" w:hangingChars="271" w:hanging="705"/>
        <w:rPr>
          <w:rFonts w:hAnsi="標楷體"/>
          <w:color w:val="000000" w:themeColor="text1"/>
          <w:sz w:val="24"/>
          <w:szCs w:val="24"/>
        </w:rPr>
      </w:pPr>
      <w:r w:rsidRPr="00B75370">
        <w:rPr>
          <w:rFonts w:hAnsi="標楷體" w:hint="eastAsia"/>
          <w:color w:val="000000" w:themeColor="text1"/>
          <w:sz w:val="24"/>
          <w:szCs w:val="24"/>
        </w:rPr>
        <w:t>註1</w:t>
      </w:r>
      <w:r w:rsidRPr="00B75370">
        <w:rPr>
          <w:rFonts w:hAnsi="標楷體"/>
          <w:color w:val="000000" w:themeColor="text1"/>
          <w:sz w:val="24"/>
          <w:szCs w:val="24"/>
        </w:rPr>
        <w:t>：</w:t>
      </w:r>
      <w:r w:rsidRPr="00B75370">
        <w:rPr>
          <w:rFonts w:hAnsi="標楷體" w:hint="eastAsia"/>
          <w:color w:val="000000" w:themeColor="text1"/>
          <w:sz w:val="24"/>
          <w:szCs w:val="24"/>
        </w:rPr>
        <w:t>計程收費階段通行費欠費係採二階段追繳方式，相對用路人繳費時間長達2~3個月，另因高速公路通行費具單筆金額較小之特性，需經累積一段時間始符合移送強制執行金額門檻。為顧及用路人繳費時間及確認符合移送門檻，高公局係採同一義務人歸戶處理方式，合併至少1年以上之通行欠費送交強制執行。另考量現況作業人力及移送案件數，高公局於106年起先移送103~104年欠費達5,000</w:t>
      </w:r>
      <w:r w:rsidR="00300E83">
        <w:rPr>
          <w:rFonts w:hAnsi="標楷體" w:hint="eastAsia"/>
          <w:color w:val="000000" w:themeColor="text1"/>
          <w:sz w:val="24"/>
          <w:szCs w:val="24"/>
        </w:rPr>
        <w:t>元以上欠費案件，</w:t>
      </w:r>
      <w:r w:rsidRPr="00B75370">
        <w:rPr>
          <w:rFonts w:hAnsi="標楷體" w:hint="eastAsia"/>
          <w:color w:val="000000" w:themeColor="text1"/>
          <w:sz w:val="24"/>
          <w:szCs w:val="24"/>
        </w:rPr>
        <w:t>其餘通行欠費案件將陸續移送。</w:t>
      </w:r>
    </w:p>
    <w:p w:rsidR="00267166" w:rsidRPr="00B75370" w:rsidRDefault="00267166" w:rsidP="00267166">
      <w:pPr>
        <w:snapToGrid w:val="0"/>
        <w:spacing w:line="240" w:lineRule="exact"/>
        <w:ind w:leftChars="-166" w:left="731" w:hangingChars="498" w:hanging="1296"/>
        <w:rPr>
          <w:rFonts w:hAnsi="標楷體"/>
          <w:color w:val="000000" w:themeColor="text1"/>
          <w:sz w:val="24"/>
          <w:szCs w:val="24"/>
        </w:rPr>
      </w:pPr>
      <w:r w:rsidRPr="00B75370">
        <w:rPr>
          <w:rFonts w:hAnsi="標楷體"/>
          <w:color w:val="000000" w:themeColor="text1"/>
          <w:sz w:val="24"/>
          <w:szCs w:val="24"/>
        </w:rPr>
        <w:t>註</w:t>
      </w:r>
      <w:r w:rsidRPr="00B75370">
        <w:rPr>
          <w:rFonts w:hAnsi="標楷體" w:hint="eastAsia"/>
          <w:color w:val="000000" w:themeColor="text1"/>
          <w:sz w:val="24"/>
          <w:szCs w:val="24"/>
        </w:rPr>
        <w:t>2</w:t>
      </w:r>
      <w:r w:rsidRPr="00B75370">
        <w:rPr>
          <w:rFonts w:hAnsi="標楷體"/>
          <w:color w:val="000000" w:themeColor="text1"/>
          <w:sz w:val="24"/>
          <w:szCs w:val="24"/>
        </w:rPr>
        <w:t>：</w:t>
      </w:r>
      <w:r w:rsidRPr="00B75370">
        <w:rPr>
          <w:rFonts w:hAnsi="標楷體" w:hint="eastAsia"/>
          <w:color w:val="000000" w:themeColor="text1"/>
          <w:sz w:val="24"/>
          <w:szCs w:val="24"/>
        </w:rPr>
        <w:t>有關「欠費次數」係指通行欠費筆數(按日歸戶為1筆)。</w:t>
      </w:r>
    </w:p>
    <w:p w:rsidR="00267166" w:rsidRPr="00B75370" w:rsidRDefault="00267166" w:rsidP="00267166">
      <w:pPr>
        <w:pStyle w:val="41"/>
        <w:snapToGrid w:val="0"/>
        <w:spacing w:line="240" w:lineRule="exact"/>
        <w:ind w:leftChars="-166" w:left="731" w:hangingChars="498" w:hanging="1296"/>
        <w:rPr>
          <w:rFonts w:hAnsi="標楷體"/>
          <w:sz w:val="24"/>
          <w:szCs w:val="24"/>
        </w:rPr>
      </w:pPr>
      <w:proofErr w:type="gramStart"/>
      <w:r w:rsidRPr="00B75370">
        <w:rPr>
          <w:rFonts w:hAnsi="標楷體"/>
          <w:color w:val="000000" w:themeColor="text1"/>
          <w:sz w:val="24"/>
          <w:szCs w:val="24"/>
        </w:rPr>
        <w:t>註</w:t>
      </w:r>
      <w:proofErr w:type="gramEnd"/>
      <w:r w:rsidRPr="00B75370">
        <w:rPr>
          <w:rFonts w:hAnsi="標楷體" w:hint="eastAsia"/>
          <w:color w:val="000000" w:themeColor="text1"/>
          <w:sz w:val="24"/>
          <w:szCs w:val="24"/>
        </w:rPr>
        <w:t>3</w:t>
      </w:r>
      <w:r w:rsidRPr="00B75370">
        <w:rPr>
          <w:rFonts w:hAnsi="標楷體"/>
          <w:color w:val="000000" w:themeColor="text1"/>
          <w:sz w:val="24"/>
          <w:szCs w:val="24"/>
        </w:rPr>
        <w:t>：資料統計時間截至106年12月12日止</w:t>
      </w:r>
      <w:r w:rsidR="00300E83">
        <w:rPr>
          <w:rFonts w:hAnsi="標楷體" w:hint="eastAsia"/>
          <w:color w:val="000000" w:themeColor="text1"/>
          <w:sz w:val="24"/>
          <w:szCs w:val="24"/>
        </w:rPr>
        <w:t>，當天各車主</w:t>
      </w:r>
      <w:r w:rsidR="00F142A1">
        <w:rPr>
          <w:rFonts w:hAnsi="標楷體" w:hint="eastAsia"/>
          <w:color w:val="000000" w:themeColor="text1"/>
          <w:sz w:val="24"/>
          <w:szCs w:val="24"/>
        </w:rPr>
        <w:t>之「未銷案」欠費</w:t>
      </w:r>
      <w:r w:rsidRPr="00B75370">
        <w:rPr>
          <w:rFonts w:hAnsi="標楷體"/>
          <w:color w:val="000000" w:themeColor="text1"/>
          <w:sz w:val="24"/>
          <w:szCs w:val="24"/>
        </w:rPr>
        <w:t>。</w:t>
      </w:r>
    </w:p>
    <w:p w:rsidR="00662ED9" w:rsidRDefault="00267166" w:rsidP="00267166">
      <w:pPr>
        <w:snapToGrid w:val="0"/>
        <w:spacing w:line="240" w:lineRule="exact"/>
        <w:ind w:leftChars="-166" w:left="699" w:hangingChars="486" w:hanging="1264"/>
        <w:rPr>
          <w:rFonts w:hAnsi="標楷體"/>
          <w:color w:val="000000" w:themeColor="text1"/>
          <w:sz w:val="24"/>
          <w:szCs w:val="24"/>
        </w:rPr>
        <w:sectPr w:rsidR="00662ED9" w:rsidSect="00267166">
          <w:pgSz w:w="16840" w:h="11907" w:orient="landscape" w:code="9"/>
          <w:pgMar w:top="1418" w:right="1701" w:bottom="1418" w:left="1418" w:header="851" w:footer="851" w:gutter="227"/>
          <w:cols w:space="425"/>
          <w:docGrid w:type="linesAndChars" w:linePitch="457" w:charSpace="4127"/>
        </w:sectPr>
      </w:pPr>
      <w:r>
        <w:rPr>
          <w:rFonts w:hAnsi="標楷體" w:hint="eastAsia"/>
          <w:color w:val="000000" w:themeColor="text1"/>
          <w:sz w:val="24"/>
          <w:szCs w:val="24"/>
        </w:rPr>
        <w:t>資料來源：高公局</w:t>
      </w:r>
      <w:r w:rsidRPr="00A26608">
        <w:rPr>
          <w:rFonts w:hAnsi="標楷體" w:hint="eastAsia"/>
          <w:color w:val="000000" w:themeColor="text1"/>
          <w:sz w:val="24"/>
          <w:szCs w:val="24"/>
        </w:rPr>
        <w:t>。</w:t>
      </w:r>
    </w:p>
    <w:p w:rsidR="00267166" w:rsidRDefault="00267166" w:rsidP="00267166">
      <w:pPr>
        <w:snapToGrid w:val="0"/>
        <w:spacing w:line="240" w:lineRule="exact"/>
        <w:ind w:leftChars="-166" w:left="699" w:hangingChars="486" w:hanging="1264"/>
        <w:rPr>
          <w:rFonts w:hAnsi="標楷體"/>
          <w:color w:val="000000" w:themeColor="text1"/>
          <w:sz w:val="24"/>
          <w:szCs w:val="24"/>
        </w:rPr>
      </w:pPr>
    </w:p>
    <w:p w:rsidR="00662ED9" w:rsidRPr="00662ED9" w:rsidRDefault="00662ED9" w:rsidP="00662ED9">
      <w:pPr>
        <w:pStyle w:val="3"/>
      </w:pPr>
      <w:r w:rsidRPr="00662ED9">
        <w:rPr>
          <w:rFonts w:hint="eastAsia"/>
        </w:rPr>
        <w:t>綜上，</w:t>
      </w:r>
      <w:r w:rsidR="008D27F4" w:rsidRPr="008D27F4">
        <w:rPr>
          <w:rFonts w:hAnsi="標楷體" w:hint="eastAsia"/>
        </w:rPr>
        <w:t>我國高速公路自95年起試行電子計次收費，因用路人使用國道電子收費設備時，預先儲值不足，已</w:t>
      </w:r>
      <w:r w:rsidR="00380F96">
        <w:rPr>
          <w:rFonts w:hAnsi="標楷體" w:hint="eastAsia"/>
        </w:rPr>
        <w:t>出現</w:t>
      </w:r>
      <w:r w:rsidR="008D27F4" w:rsidRPr="008D27F4">
        <w:rPr>
          <w:rFonts w:hAnsi="標楷體" w:hint="eastAsia"/>
        </w:rPr>
        <w:t>通行費欠費案件，惟高公局遲至99年始辦理計次收費欠費案件之送請强制執行作業，迄105年方完成全部計次收費階段應送強制執行案件之移送作業。另於106年始辦理移送執行103年及104年計程收費欠費金額5,000元以上案件，該局辦理移送執行作業確有延宕。</w:t>
      </w:r>
      <w:r w:rsidR="00380F96">
        <w:rPr>
          <w:rFonts w:hAnsi="標楷體" w:hint="eastAsia"/>
        </w:rPr>
        <w:t>又，</w:t>
      </w:r>
      <w:r w:rsidR="008D27F4" w:rsidRPr="008D27F4">
        <w:rPr>
          <w:rFonts w:hAnsi="標楷體" w:hint="eastAsia"/>
        </w:rPr>
        <w:t>高公局移送作法，係以年度別歸</w:t>
      </w:r>
      <w:r w:rsidR="00300E83">
        <w:rPr>
          <w:rFonts w:hAnsi="標楷體" w:hint="eastAsia"/>
        </w:rPr>
        <w:t>戶欠費人後再分次移送，</w:t>
      </w:r>
      <w:r w:rsidR="00380F96">
        <w:rPr>
          <w:rFonts w:hAnsi="標楷體" w:hint="eastAsia"/>
        </w:rPr>
        <w:t>並未將</w:t>
      </w:r>
      <w:r w:rsidR="00300E83">
        <w:rPr>
          <w:rFonts w:hAnsi="標楷體" w:hint="eastAsia"/>
        </w:rPr>
        <w:t>高額欠費人列為重點管制對象，造成渠</w:t>
      </w:r>
      <w:r w:rsidR="008D27F4" w:rsidRPr="008D27F4">
        <w:rPr>
          <w:rFonts w:hAnsi="標楷體" w:hint="eastAsia"/>
        </w:rPr>
        <w:t>等欠費餘額持續累積，恐不利通行費欠費債權之追繳。高公局允宜建立機制，儘速移送慣性欠費人之案件，以遏止</w:t>
      </w:r>
      <w:r w:rsidR="00300E83">
        <w:rPr>
          <w:rFonts w:hAnsi="標楷體" w:hint="eastAsia"/>
        </w:rPr>
        <w:t>渠</w:t>
      </w:r>
      <w:r w:rsidR="008D27F4" w:rsidRPr="008D27F4">
        <w:rPr>
          <w:rFonts w:hAnsi="標楷體" w:hint="eastAsia"/>
        </w:rPr>
        <w:t>等不良行為，避免日後追討無著，造成國庫損失</w:t>
      </w:r>
      <w:r w:rsidRPr="00662ED9">
        <w:rPr>
          <w:rFonts w:hAnsi="標楷體" w:hint="eastAsia"/>
        </w:rPr>
        <w:t>。</w:t>
      </w:r>
    </w:p>
    <w:p w:rsidR="008E0441" w:rsidRPr="00066F03" w:rsidRDefault="008E0441" w:rsidP="00662ED9">
      <w:pPr>
        <w:pStyle w:val="3"/>
        <w:numPr>
          <w:ilvl w:val="0"/>
          <w:numId w:val="0"/>
        </w:numPr>
        <w:ind w:left="1361"/>
      </w:pPr>
    </w:p>
    <w:p w:rsidR="007B0817" w:rsidRDefault="007B0817" w:rsidP="00DE4238">
      <w:pPr>
        <w:pStyle w:val="2"/>
        <w:rPr>
          <w:b/>
        </w:rPr>
      </w:pPr>
      <w:r>
        <w:rPr>
          <w:rFonts w:hint="eastAsia"/>
          <w:b/>
        </w:rPr>
        <w:t>高公局98年12月間訂定</w:t>
      </w:r>
      <w:r w:rsidR="000551BA" w:rsidRPr="000551BA">
        <w:rPr>
          <w:rFonts w:hint="eastAsia"/>
          <w:b/>
        </w:rPr>
        <w:t>「通行費逾期欠款債權催收款及呆帳處理要點」</w:t>
      </w:r>
      <w:r>
        <w:rPr>
          <w:rFonts w:hint="eastAsia"/>
          <w:b/>
        </w:rPr>
        <w:t>，疏未徵詢</w:t>
      </w:r>
      <w:r w:rsidR="00AA73E1">
        <w:rPr>
          <w:rFonts w:hint="eastAsia"/>
          <w:b/>
        </w:rPr>
        <w:t>「規費法」</w:t>
      </w:r>
      <w:r>
        <w:rPr>
          <w:rFonts w:hint="eastAsia"/>
          <w:b/>
        </w:rPr>
        <w:t>主管機關財政部之意見，</w:t>
      </w:r>
      <w:r w:rsidR="005306EF">
        <w:rPr>
          <w:rFonts w:hint="eastAsia"/>
          <w:b/>
        </w:rPr>
        <w:t>復未考量</w:t>
      </w:r>
      <w:r w:rsidR="00E37E62">
        <w:rPr>
          <w:rFonts w:hint="eastAsia"/>
          <w:b/>
        </w:rPr>
        <w:t>欠繳</w:t>
      </w:r>
      <w:r w:rsidR="00AA73E1">
        <w:rPr>
          <w:rFonts w:hint="eastAsia"/>
          <w:b/>
        </w:rPr>
        <w:t>健康保險費</w:t>
      </w:r>
      <w:r w:rsidR="00E37E62">
        <w:rPr>
          <w:rFonts w:hint="eastAsia"/>
          <w:b/>
        </w:rPr>
        <w:t>者</w:t>
      </w:r>
      <w:r w:rsidR="00AA73E1">
        <w:rPr>
          <w:rFonts w:hint="eastAsia"/>
          <w:b/>
        </w:rPr>
        <w:t>多數為弱勢族群，與高速公路通行費欠費</w:t>
      </w:r>
      <w:r w:rsidR="00E37E62">
        <w:rPr>
          <w:rFonts w:hint="eastAsia"/>
          <w:b/>
        </w:rPr>
        <w:t>者</w:t>
      </w:r>
      <w:r w:rsidR="00AA73E1">
        <w:rPr>
          <w:rFonts w:hint="eastAsia"/>
          <w:b/>
        </w:rPr>
        <w:t>之本質</w:t>
      </w:r>
      <w:r w:rsidR="00380F96">
        <w:rPr>
          <w:rFonts w:hint="eastAsia"/>
          <w:b/>
        </w:rPr>
        <w:t>有</w:t>
      </w:r>
      <w:r w:rsidR="00AA73E1">
        <w:rPr>
          <w:rFonts w:hint="eastAsia"/>
          <w:b/>
        </w:rPr>
        <w:t>差異，</w:t>
      </w:r>
      <w:r w:rsidR="00C1213C">
        <w:rPr>
          <w:rFonts w:hint="eastAsia"/>
          <w:b/>
        </w:rPr>
        <w:t>逕比照衛生福利部早期辦理欠繳健</w:t>
      </w:r>
      <w:r w:rsidR="00FC7DD7">
        <w:rPr>
          <w:rFonts w:hint="eastAsia"/>
          <w:b/>
        </w:rPr>
        <w:t>康</w:t>
      </w:r>
      <w:r w:rsidR="00C1213C">
        <w:rPr>
          <w:rFonts w:hint="eastAsia"/>
          <w:b/>
        </w:rPr>
        <w:t>保</w:t>
      </w:r>
      <w:r w:rsidR="00FC7DD7">
        <w:rPr>
          <w:rFonts w:hint="eastAsia"/>
          <w:b/>
        </w:rPr>
        <w:t>險</w:t>
      </w:r>
      <w:r w:rsidR="00C1213C">
        <w:rPr>
          <w:rFonts w:hint="eastAsia"/>
          <w:b/>
        </w:rPr>
        <w:t>費</w:t>
      </w:r>
      <w:r w:rsidR="000551BA">
        <w:rPr>
          <w:rFonts w:hint="eastAsia"/>
          <w:b/>
        </w:rPr>
        <w:t>案件</w:t>
      </w:r>
      <w:r w:rsidR="00380F96">
        <w:rPr>
          <w:rFonts w:hint="eastAsia"/>
          <w:b/>
        </w:rPr>
        <w:t>移送强制執行標準，並依</w:t>
      </w:r>
      <w:r w:rsidR="00C1213C">
        <w:rPr>
          <w:rFonts w:hint="eastAsia"/>
          <w:b/>
        </w:rPr>
        <w:t>該局評估辦理强制執行所需成本，</w:t>
      </w:r>
      <w:r>
        <w:rPr>
          <w:rFonts w:hint="eastAsia"/>
          <w:b/>
        </w:rPr>
        <w:t>訂定汽車所有人累計</w:t>
      </w:r>
      <w:r w:rsidR="000551BA">
        <w:rPr>
          <w:rFonts w:hint="eastAsia"/>
          <w:b/>
        </w:rPr>
        <w:t>通行費</w:t>
      </w:r>
      <w:r>
        <w:rPr>
          <w:rFonts w:hint="eastAsia"/>
          <w:b/>
        </w:rPr>
        <w:t>欠費金額達7,500元以上</w:t>
      </w:r>
      <w:r w:rsidR="000551BA">
        <w:rPr>
          <w:rFonts w:hint="eastAsia"/>
          <w:b/>
        </w:rPr>
        <w:t>者</w:t>
      </w:r>
      <w:r>
        <w:rPr>
          <w:rFonts w:hint="eastAsia"/>
          <w:b/>
        </w:rPr>
        <w:t>始移送強制執行</w:t>
      </w:r>
      <w:r w:rsidR="00C1213C">
        <w:rPr>
          <w:rFonts w:hint="eastAsia"/>
          <w:b/>
        </w:rPr>
        <w:t>之規定。</w:t>
      </w:r>
      <w:r>
        <w:rPr>
          <w:rFonts w:hint="eastAsia"/>
          <w:b/>
        </w:rPr>
        <w:t>嗣</w:t>
      </w:r>
      <w:r w:rsidR="00C1213C">
        <w:rPr>
          <w:rFonts w:hint="eastAsia"/>
          <w:b/>
        </w:rPr>
        <w:t>雖於104年5月間</w:t>
      </w:r>
      <w:r>
        <w:rPr>
          <w:rFonts w:hint="eastAsia"/>
          <w:b/>
        </w:rPr>
        <w:t>依法務部及財政部</w:t>
      </w:r>
      <w:r w:rsidR="00C1213C">
        <w:rPr>
          <w:rFonts w:hint="eastAsia"/>
          <w:b/>
        </w:rPr>
        <w:t>之意見，參照財政部稅捐與規費免送强制執行標準，修正前揭要點，</w:t>
      </w:r>
      <w:r w:rsidR="006C62D4">
        <w:rPr>
          <w:rFonts w:hint="eastAsia"/>
          <w:b/>
        </w:rPr>
        <w:t>將欠費金額逾300元</w:t>
      </w:r>
      <w:r w:rsidR="00000C88">
        <w:rPr>
          <w:rFonts w:hint="eastAsia"/>
          <w:b/>
        </w:rPr>
        <w:t>之案件</w:t>
      </w:r>
      <w:r w:rsidR="006C62D4">
        <w:rPr>
          <w:rFonts w:hint="eastAsia"/>
          <w:b/>
        </w:rPr>
        <w:t>即移送強制執行，</w:t>
      </w:r>
      <w:r w:rsidR="00FC7DD7">
        <w:rPr>
          <w:rFonts w:hint="eastAsia"/>
          <w:b/>
        </w:rPr>
        <w:t>然已導致</w:t>
      </w:r>
      <w:r w:rsidR="00C1213C">
        <w:rPr>
          <w:rFonts w:hint="eastAsia"/>
          <w:b/>
        </w:rPr>
        <w:t>95年至98年高速公路通行費欠費</w:t>
      </w:r>
      <w:r w:rsidR="00F47156">
        <w:rPr>
          <w:rFonts w:hint="eastAsia"/>
          <w:b/>
        </w:rPr>
        <w:t>金額</w:t>
      </w:r>
      <w:r w:rsidR="006C62D4">
        <w:rPr>
          <w:rFonts w:hint="eastAsia"/>
          <w:b/>
        </w:rPr>
        <w:t>逾300元而</w:t>
      </w:r>
      <w:r w:rsidR="00F47156">
        <w:rPr>
          <w:rFonts w:hint="eastAsia"/>
          <w:b/>
        </w:rPr>
        <w:t>小於7,500元之</w:t>
      </w:r>
      <w:r w:rsidR="00FC7DD7">
        <w:rPr>
          <w:rFonts w:hint="eastAsia"/>
          <w:b/>
        </w:rPr>
        <w:t>案件</w:t>
      </w:r>
      <w:r w:rsidR="00986CBC">
        <w:rPr>
          <w:rFonts w:hint="eastAsia"/>
          <w:b/>
        </w:rPr>
        <w:t>近</w:t>
      </w:r>
      <w:r w:rsidR="00E64736">
        <w:rPr>
          <w:rFonts w:hint="eastAsia"/>
          <w:b/>
        </w:rPr>
        <w:t>8萬</w:t>
      </w:r>
      <w:r w:rsidR="00FC7DD7">
        <w:rPr>
          <w:rFonts w:hint="eastAsia"/>
          <w:b/>
        </w:rPr>
        <w:t>件、金額</w:t>
      </w:r>
      <w:r w:rsidR="00E64736">
        <w:rPr>
          <w:rFonts w:hint="eastAsia"/>
          <w:b/>
        </w:rPr>
        <w:t>達3</w:t>
      </w:r>
      <w:r w:rsidR="00FC7DD7">
        <w:rPr>
          <w:rFonts w:hint="eastAsia"/>
          <w:b/>
        </w:rPr>
        <w:t>2</w:t>
      </w:r>
      <w:r w:rsidR="00E64736">
        <w:rPr>
          <w:rFonts w:hint="eastAsia"/>
          <w:b/>
        </w:rPr>
        <w:t>0</w:t>
      </w:r>
      <w:r w:rsidR="00FC7DD7">
        <w:rPr>
          <w:rFonts w:hint="eastAsia"/>
          <w:b/>
        </w:rPr>
        <w:t>萬餘元，因未於</w:t>
      </w:r>
      <w:r w:rsidR="006C62D4">
        <w:rPr>
          <w:rFonts w:hint="eastAsia"/>
          <w:b/>
        </w:rPr>
        <w:t>法定</w:t>
      </w:r>
      <w:r w:rsidR="00FC7DD7">
        <w:rPr>
          <w:rFonts w:hint="eastAsia"/>
          <w:b/>
        </w:rPr>
        <w:t>5年期限內移送强制執行而註銷</w:t>
      </w:r>
      <w:r w:rsidR="006C62D4">
        <w:rPr>
          <w:rFonts w:hint="eastAsia"/>
          <w:b/>
        </w:rPr>
        <w:t>，造成國庫損失</w:t>
      </w:r>
      <w:r w:rsidR="00FC7DD7">
        <w:rPr>
          <w:rFonts w:hint="eastAsia"/>
          <w:b/>
        </w:rPr>
        <w:t>，核有疏失。</w:t>
      </w:r>
    </w:p>
    <w:p w:rsidR="00FC7DD7" w:rsidRPr="004426FB" w:rsidRDefault="00FC7DD7" w:rsidP="00FC7DD7">
      <w:pPr>
        <w:pStyle w:val="3"/>
      </w:pPr>
      <w:r>
        <w:rPr>
          <w:rFonts w:hint="eastAsia"/>
          <w:szCs w:val="32"/>
        </w:rPr>
        <w:t>按</w:t>
      </w:r>
      <w:r w:rsidRPr="0004375F">
        <w:rPr>
          <w:szCs w:val="32"/>
        </w:rPr>
        <w:t>高速公路通行費係</w:t>
      </w:r>
      <w:r>
        <w:rPr>
          <w:rFonts w:hint="eastAsia"/>
          <w:szCs w:val="32"/>
        </w:rPr>
        <w:t>「</w:t>
      </w:r>
      <w:r w:rsidRPr="0004375F">
        <w:rPr>
          <w:szCs w:val="32"/>
        </w:rPr>
        <w:t>規費法</w:t>
      </w:r>
      <w:r>
        <w:rPr>
          <w:rFonts w:hint="eastAsia"/>
          <w:szCs w:val="32"/>
        </w:rPr>
        <w:t>」</w:t>
      </w:r>
      <w:r w:rsidRPr="0004375F">
        <w:rPr>
          <w:szCs w:val="32"/>
        </w:rPr>
        <w:t>第8條所定之使用規</w:t>
      </w:r>
      <w:r w:rsidRPr="0004375F">
        <w:rPr>
          <w:szCs w:val="32"/>
        </w:rPr>
        <w:lastRenderedPageBreak/>
        <w:t>費</w:t>
      </w:r>
      <w:r w:rsidR="0079748F">
        <w:rPr>
          <w:rFonts w:hint="eastAsia"/>
          <w:szCs w:val="32"/>
        </w:rPr>
        <w:t>，為公法上金錢給付義務之一種</w:t>
      </w:r>
      <w:r w:rsidRPr="0004375F">
        <w:rPr>
          <w:szCs w:val="32"/>
        </w:rPr>
        <w:t>，</w:t>
      </w:r>
      <w:r w:rsidR="0079748F">
        <w:rPr>
          <w:rFonts w:hint="eastAsia"/>
          <w:szCs w:val="32"/>
        </w:rPr>
        <w:t>本</w:t>
      </w:r>
      <w:r w:rsidRPr="0004375F">
        <w:rPr>
          <w:szCs w:val="32"/>
        </w:rPr>
        <w:t>應於使用時徵收，針對未完成繳費者，</w:t>
      </w:r>
      <w:r>
        <w:rPr>
          <w:szCs w:val="32"/>
        </w:rPr>
        <w:t>高公局</w:t>
      </w:r>
      <w:r>
        <w:rPr>
          <w:rFonts w:hint="eastAsia"/>
          <w:szCs w:val="32"/>
        </w:rPr>
        <w:t>應</w:t>
      </w:r>
      <w:r w:rsidRPr="0004375F">
        <w:rPr>
          <w:szCs w:val="32"/>
        </w:rPr>
        <w:t>於事後寄發催繳通知。</w:t>
      </w:r>
      <w:r>
        <w:rPr>
          <w:szCs w:val="32"/>
        </w:rPr>
        <w:t>另</w:t>
      </w:r>
      <w:r w:rsidRPr="0004375F">
        <w:rPr>
          <w:szCs w:val="32"/>
        </w:rPr>
        <w:t>有關通行費欠費之請求權時效，係依</w:t>
      </w:r>
      <w:r>
        <w:rPr>
          <w:rFonts w:hint="eastAsia"/>
          <w:szCs w:val="32"/>
        </w:rPr>
        <w:t>「</w:t>
      </w:r>
      <w:r w:rsidRPr="0004375F">
        <w:rPr>
          <w:szCs w:val="32"/>
        </w:rPr>
        <w:t>規費法</w:t>
      </w:r>
      <w:r>
        <w:rPr>
          <w:rFonts w:hint="eastAsia"/>
          <w:szCs w:val="32"/>
        </w:rPr>
        <w:t>」</w:t>
      </w:r>
      <w:r w:rsidRPr="0004375F">
        <w:rPr>
          <w:szCs w:val="32"/>
        </w:rPr>
        <w:t>第17條第1</w:t>
      </w:r>
      <w:r w:rsidR="000551BA">
        <w:rPr>
          <w:rFonts w:hint="eastAsia"/>
          <w:szCs w:val="32"/>
        </w:rPr>
        <w:t>項</w:t>
      </w:r>
      <w:r>
        <w:rPr>
          <w:szCs w:val="32"/>
        </w:rPr>
        <w:t>規定</w:t>
      </w:r>
      <w:r w:rsidRPr="0004375F">
        <w:rPr>
          <w:szCs w:val="32"/>
        </w:rPr>
        <w:t>：「訂有繳納期限之規費，於繳納期限屆滿之次日起</w:t>
      </w:r>
      <w:r w:rsidR="004426FB">
        <w:rPr>
          <w:rFonts w:hint="eastAsia"/>
          <w:szCs w:val="32"/>
        </w:rPr>
        <w:t>5</w:t>
      </w:r>
      <w:r w:rsidRPr="0004375F">
        <w:rPr>
          <w:szCs w:val="32"/>
        </w:rPr>
        <w:t>年內，未經徵收者，不再徵收；其於</w:t>
      </w:r>
      <w:r w:rsidR="004426FB">
        <w:rPr>
          <w:rFonts w:hint="eastAsia"/>
          <w:szCs w:val="32"/>
        </w:rPr>
        <w:t>5</w:t>
      </w:r>
      <w:r w:rsidRPr="0004375F">
        <w:rPr>
          <w:szCs w:val="32"/>
        </w:rPr>
        <w:t>年期間屆滿前，已依法移送強制</w:t>
      </w:r>
      <w:r w:rsidRPr="00C24A84">
        <w:rPr>
          <w:color w:val="000000"/>
          <w:szCs w:val="32"/>
        </w:rPr>
        <w:t>執行</w:t>
      </w:r>
      <w:r w:rsidR="004426FB">
        <w:rPr>
          <w:rFonts w:hint="eastAsia"/>
          <w:color w:val="000000"/>
          <w:szCs w:val="32"/>
        </w:rPr>
        <w:t>……</w:t>
      </w:r>
      <w:r w:rsidRPr="00C24A84">
        <w:rPr>
          <w:color w:val="000000"/>
          <w:szCs w:val="32"/>
        </w:rPr>
        <w:t>仍得繼續徵收。</w:t>
      </w:r>
      <w:r w:rsidR="004426FB">
        <w:rPr>
          <w:rFonts w:hint="eastAsia"/>
          <w:color w:val="000000"/>
          <w:szCs w:val="32"/>
        </w:rPr>
        <w:t>……</w:t>
      </w:r>
      <w:r w:rsidRPr="00C24A84">
        <w:rPr>
          <w:color w:val="000000"/>
          <w:szCs w:val="32"/>
        </w:rPr>
        <w:t>」</w:t>
      </w:r>
      <w:r w:rsidR="0079748F">
        <w:rPr>
          <w:rFonts w:hint="eastAsia"/>
          <w:color w:val="000000"/>
          <w:szCs w:val="32"/>
        </w:rPr>
        <w:t>爰前揭通行費欠費案件倘</w:t>
      </w:r>
      <w:r w:rsidR="000551BA">
        <w:rPr>
          <w:rFonts w:hint="eastAsia"/>
          <w:color w:val="000000"/>
          <w:szCs w:val="32"/>
        </w:rPr>
        <w:t>經通知繳費，然</w:t>
      </w:r>
      <w:r w:rsidR="0079748F">
        <w:rPr>
          <w:rFonts w:hint="eastAsia"/>
          <w:color w:val="000000"/>
          <w:szCs w:val="32"/>
        </w:rPr>
        <w:t>逾繳納期限未經繳納</w:t>
      </w:r>
      <w:r w:rsidR="000551BA">
        <w:rPr>
          <w:rFonts w:hint="eastAsia"/>
          <w:color w:val="000000"/>
          <w:szCs w:val="32"/>
        </w:rPr>
        <w:t>者</w:t>
      </w:r>
      <w:r w:rsidR="0079748F">
        <w:rPr>
          <w:rFonts w:hint="eastAsia"/>
          <w:color w:val="000000"/>
          <w:szCs w:val="32"/>
        </w:rPr>
        <w:t>，高公局應於</w:t>
      </w:r>
      <w:r w:rsidR="0079748F" w:rsidRPr="0004375F">
        <w:rPr>
          <w:szCs w:val="32"/>
        </w:rPr>
        <w:t>繳納期限屆滿之次日起</w:t>
      </w:r>
      <w:r w:rsidR="0079748F">
        <w:rPr>
          <w:rFonts w:hint="eastAsia"/>
          <w:szCs w:val="32"/>
        </w:rPr>
        <w:t>5</w:t>
      </w:r>
      <w:r w:rsidR="0079748F" w:rsidRPr="0004375F">
        <w:rPr>
          <w:szCs w:val="32"/>
        </w:rPr>
        <w:t>年內</w:t>
      </w:r>
      <w:r w:rsidR="0079748F">
        <w:rPr>
          <w:rFonts w:hint="eastAsia"/>
          <w:szCs w:val="32"/>
        </w:rPr>
        <w:t>，移送強制執行，以確保國家債權，合先敘明</w:t>
      </w:r>
      <w:r w:rsidRPr="00C24A84">
        <w:rPr>
          <w:color w:val="000000"/>
          <w:szCs w:val="32"/>
        </w:rPr>
        <w:t>。</w:t>
      </w:r>
    </w:p>
    <w:p w:rsidR="004426FB" w:rsidRPr="00A5069E" w:rsidRDefault="004426FB" w:rsidP="00FC7DD7">
      <w:pPr>
        <w:pStyle w:val="3"/>
      </w:pPr>
      <w:r>
        <w:rPr>
          <w:rFonts w:hint="eastAsia"/>
          <w:color w:val="000000"/>
          <w:szCs w:val="32"/>
        </w:rPr>
        <w:t>查</w:t>
      </w:r>
      <w:r w:rsidR="000551BA">
        <w:rPr>
          <w:rFonts w:hint="eastAsia"/>
          <w:color w:val="000000"/>
          <w:szCs w:val="32"/>
        </w:rPr>
        <w:t>原</w:t>
      </w:r>
      <w:r w:rsidR="00E74EEB">
        <w:rPr>
          <w:rFonts w:hint="eastAsia"/>
          <w:color w:val="000000"/>
          <w:szCs w:val="32"/>
        </w:rPr>
        <w:t>高公局擬以高速公路通行費欠費</w:t>
      </w:r>
      <w:r w:rsidR="000551BA">
        <w:rPr>
          <w:rFonts w:hint="eastAsia"/>
          <w:color w:val="000000"/>
          <w:szCs w:val="32"/>
        </w:rPr>
        <w:t>金額</w:t>
      </w:r>
      <w:r w:rsidR="00E74EEB">
        <w:rPr>
          <w:rFonts w:hint="eastAsia"/>
          <w:color w:val="000000"/>
          <w:szCs w:val="32"/>
        </w:rPr>
        <w:t>達7,500</w:t>
      </w:r>
      <w:r w:rsidR="00E64736">
        <w:rPr>
          <w:rFonts w:hint="eastAsia"/>
          <w:color w:val="000000"/>
          <w:szCs w:val="32"/>
        </w:rPr>
        <w:t>元以上為標準</w:t>
      </w:r>
      <w:r w:rsidR="00E74EEB">
        <w:rPr>
          <w:rFonts w:hint="eastAsia"/>
          <w:color w:val="000000"/>
          <w:szCs w:val="32"/>
        </w:rPr>
        <w:t>，始</w:t>
      </w:r>
      <w:r w:rsidR="00E64736">
        <w:rPr>
          <w:rFonts w:hint="eastAsia"/>
          <w:color w:val="000000"/>
          <w:szCs w:val="32"/>
        </w:rPr>
        <w:t>將欠費案</w:t>
      </w:r>
      <w:r w:rsidR="000551BA">
        <w:rPr>
          <w:rFonts w:hint="eastAsia"/>
          <w:color w:val="000000"/>
          <w:szCs w:val="32"/>
        </w:rPr>
        <w:t>件</w:t>
      </w:r>
      <w:r w:rsidR="00E74EEB">
        <w:rPr>
          <w:rFonts w:hint="eastAsia"/>
          <w:color w:val="000000"/>
          <w:szCs w:val="32"/>
        </w:rPr>
        <w:t>移送強制執行，經</w:t>
      </w:r>
      <w:r w:rsidR="00D14758">
        <w:rPr>
          <w:rFonts w:hint="eastAsia"/>
          <w:color w:val="000000"/>
          <w:szCs w:val="32"/>
        </w:rPr>
        <w:t>參據行政院秘書長95年8月28日院臺衛字第0950090636號</w:t>
      </w:r>
      <w:r w:rsidR="00E74EEB">
        <w:rPr>
          <w:rFonts w:hint="eastAsia"/>
          <w:color w:val="000000"/>
          <w:szCs w:val="32"/>
        </w:rPr>
        <w:t>函</w:t>
      </w:r>
      <w:r w:rsidR="00A5069E">
        <w:rPr>
          <w:rFonts w:hint="eastAsia"/>
          <w:color w:val="000000"/>
          <w:szCs w:val="32"/>
        </w:rPr>
        <w:t>核定之全民健康保險費及滯納金欠費，有關被保險人累積欠費達7</w:t>
      </w:r>
      <w:r w:rsidR="000551BA">
        <w:rPr>
          <w:rFonts w:hint="eastAsia"/>
          <w:color w:val="000000"/>
          <w:szCs w:val="32"/>
        </w:rPr>
        <w:t>,</w:t>
      </w:r>
      <w:r w:rsidR="00A5069E">
        <w:rPr>
          <w:rFonts w:hint="eastAsia"/>
          <w:color w:val="000000"/>
          <w:szCs w:val="32"/>
        </w:rPr>
        <w:t>500元以上始移送行政執行之</w:t>
      </w:r>
      <w:r w:rsidR="000551BA">
        <w:rPr>
          <w:rFonts w:hint="eastAsia"/>
          <w:color w:val="000000"/>
          <w:szCs w:val="32"/>
        </w:rPr>
        <w:t>作法，作為高速公路通行費</w:t>
      </w:r>
      <w:r w:rsidR="00F8498E">
        <w:rPr>
          <w:rFonts w:hint="eastAsia"/>
          <w:color w:val="000000"/>
          <w:szCs w:val="32"/>
        </w:rPr>
        <w:t>欠費案件移送强制執行之準</w:t>
      </w:r>
      <w:r w:rsidR="00E64736">
        <w:rPr>
          <w:rFonts w:hint="eastAsia"/>
          <w:color w:val="000000"/>
          <w:szCs w:val="32"/>
        </w:rPr>
        <w:t>據</w:t>
      </w:r>
      <w:r w:rsidR="00F8498E">
        <w:rPr>
          <w:rFonts w:hint="eastAsia"/>
          <w:color w:val="000000"/>
          <w:szCs w:val="32"/>
        </w:rPr>
        <w:t>。復</w:t>
      </w:r>
      <w:r w:rsidR="00A5069E">
        <w:rPr>
          <w:rFonts w:hint="eastAsia"/>
          <w:color w:val="000000"/>
          <w:szCs w:val="32"/>
        </w:rPr>
        <w:t>再詢</w:t>
      </w:r>
      <w:r w:rsidR="00E74EEB">
        <w:rPr>
          <w:rFonts w:hint="eastAsia"/>
          <w:color w:val="000000"/>
          <w:szCs w:val="32"/>
        </w:rPr>
        <w:t>據法務部行政執行署97年3月11日行執一字第0970001648號函復</w:t>
      </w:r>
      <w:r w:rsidR="00E64736">
        <w:rPr>
          <w:rFonts w:hint="eastAsia"/>
          <w:color w:val="000000"/>
          <w:szCs w:val="32"/>
        </w:rPr>
        <w:t>：</w:t>
      </w:r>
      <w:r w:rsidR="00E74EEB">
        <w:rPr>
          <w:rFonts w:hint="eastAsia"/>
          <w:color w:val="000000"/>
          <w:szCs w:val="32"/>
        </w:rPr>
        <w:t>「無意見」</w:t>
      </w:r>
      <w:r w:rsidR="00F8498E">
        <w:rPr>
          <w:rFonts w:hint="eastAsia"/>
          <w:color w:val="000000"/>
          <w:szCs w:val="32"/>
        </w:rPr>
        <w:t>後，</w:t>
      </w:r>
      <w:r w:rsidR="00E37E62">
        <w:rPr>
          <w:rFonts w:hint="eastAsia"/>
          <w:color w:val="000000"/>
          <w:szCs w:val="32"/>
        </w:rPr>
        <w:t>原</w:t>
      </w:r>
      <w:r w:rsidR="00F47156">
        <w:rPr>
          <w:rFonts w:hint="eastAsia"/>
          <w:color w:val="000000"/>
          <w:szCs w:val="32"/>
        </w:rPr>
        <w:t>高公局</w:t>
      </w:r>
      <w:r w:rsidR="00A5069E">
        <w:rPr>
          <w:rFonts w:hint="eastAsia"/>
          <w:color w:val="000000"/>
          <w:szCs w:val="32"/>
        </w:rPr>
        <w:t>嗣</w:t>
      </w:r>
      <w:r w:rsidR="00F47156">
        <w:rPr>
          <w:rFonts w:hint="eastAsia"/>
          <w:color w:val="000000"/>
          <w:szCs w:val="32"/>
        </w:rPr>
        <w:t>於98年5月15日召開研商</w:t>
      </w:r>
      <w:r w:rsidR="003C3FBF">
        <w:rPr>
          <w:rFonts w:hint="eastAsia"/>
          <w:color w:val="000000"/>
          <w:szCs w:val="32"/>
        </w:rPr>
        <w:t>訂定</w:t>
      </w:r>
      <w:r w:rsidR="003C3FBF">
        <w:rPr>
          <w:rFonts w:hint="eastAsia"/>
        </w:rPr>
        <w:t>「通行費逾期欠款債權催收款及呆帳處理要點」</w:t>
      </w:r>
      <w:r w:rsidR="00F47156">
        <w:rPr>
          <w:rFonts w:hint="eastAsia"/>
          <w:color w:val="000000"/>
          <w:szCs w:val="32"/>
        </w:rPr>
        <w:t>草案會議，於</w:t>
      </w:r>
      <w:r w:rsidR="003C3FBF">
        <w:rPr>
          <w:rFonts w:hint="eastAsia"/>
          <w:color w:val="000000"/>
          <w:szCs w:val="32"/>
        </w:rPr>
        <w:t>前揭草案</w:t>
      </w:r>
      <w:r w:rsidR="00F47156">
        <w:rPr>
          <w:rFonts w:hint="eastAsia"/>
          <w:color w:val="000000"/>
          <w:szCs w:val="32"/>
        </w:rPr>
        <w:t>第4點規定</w:t>
      </w:r>
      <w:r w:rsidR="003C3FBF">
        <w:rPr>
          <w:rFonts w:hint="eastAsia"/>
          <w:color w:val="000000"/>
          <w:szCs w:val="32"/>
        </w:rPr>
        <w:t>：「</w:t>
      </w:r>
      <w:r w:rsidR="00F47156">
        <w:rPr>
          <w:rFonts w:hint="eastAsia"/>
          <w:color w:val="000000"/>
          <w:szCs w:val="32"/>
        </w:rPr>
        <w:t>汽車所有人欠繳通行費</w:t>
      </w:r>
      <w:r w:rsidR="003C3FBF">
        <w:rPr>
          <w:rFonts w:hint="eastAsia"/>
          <w:color w:val="000000"/>
          <w:szCs w:val="32"/>
        </w:rPr>
        <w:t>應積極催繳</w:t>
      </w:r>
      <w:r w:rsidR="00F8498E">
        <w:rPr>
          <w:rFonts w:hint="eastAsia"/>
          <w:color w:val="000000"/>
          <w:szCs w:val="32"/>
        </w:rPr>
        <w:t>，</w:t>
      </w:r>
      <w:r w:rsidR="00F47156">
        <w:rPr>
          <w:rFonts w:hint="eastAsia"/>
          <w:color w:val="000000"/>
          <w:szCs w:val="32"/>
        </w:rPr>
        <w:t>在5年內累計欠費金額達7,500元以上</w:t>
      </w:r>
      <w:r w:rsidR="003C3FBF">
        <w:rPr>
          <w:rFonts w:hint="eastAsia"/>
          <w:color w:val="000000"/>
          <w:szCs w:val="32"/>
        </w:rPr>
        <w:t>者</w:t>
      </w:r>
      <w:r w:rsidR="00F47156">
        <w:rPr>
          <w:rFonts w:hint="eastAsia"/>
          <w:color w:val="000000"/>
          <w:szCs w:val="32"/>
        </w:rPr>
        <w:t>，應依</w:t>
      </w:r>
      <w:r w:rsidR="003C3FBF">
        <w:rPr>
          <w:rFonts w:hint="eastAsia"/>
          <w:color w:val="000000"/>
          <w:szCs w:val="32"/>
        </w:rPr>
        <w:t>『</w:t>
      </w:r>
      <w:r w:rsidR="00F47156">
        <w:rPr>
          <w:rFonts w:hint="eastAsia"/>
          <w:color w:val="000000"/>
          <w:szCs w:val="32"/>
        </w:rPr>
        <w:t>規費法</w:t>
      </w:r>
      <w:r w:rsidR="003C3FBF">
        <w:rPr>
          <w:rFonts w:hint="eastAsia"/>
          <w:color w:val="000000"/>
          <w:szCs w:val="32"/>
        </w:rPr>
        <w:t>』</w:t>
      </w:r>
      <w:r w:rsidR="00F47156">
        <w:rPr>
          <w:rFonts w:hint="eastAsia"/>
          <w:color w:val="000000"/>
          <w:szCs w:val="32"/>
        </w:rPr>
        <w:t>及</w:t>
      </w:r>
      <w:r w:rsidR="003C3FBF">
        <w:rPr>
          <w:rFonts w:hint="eastAsia"/>
          <w:color w:val="000000"/>
          <w:szCs w:val="32"/>
        </w:rPr>
        <w:t>『</w:t>
      </w:r>
      <w:r w:rsidR="00F47156">
        <w:rPr>
          <w:rFonts w:hint="eastAsia"/>
          <w:color w:val="000000"/>
          <w:szCs w:val="32"/>
        </w:rPr>
        <w:t>行政執行法</w:t>
      </w:r>
      <w:r w:rsidR="003C3FBF">
        <w:rPr>
          <w:rFonts w:hint="eastAsia"/>
          <w:color w:val="000000"/>
          <w:szCs w:val="32"/>
        </w:rPr>
        <w:t>』</w:t>
      </w:r>
      <w:r w:rsidR="00F8498E">
        <w:rPr>
          <w:rFonts w:hint="eastAsia"/>
          <w:color w:val="000000"/>
          <w:szCs w:val="32"/>
        </w:rPr>
        <w:t>等</w:t>
      </w:r>
      <w:r w:rsidR="00F47156">
        <w:rPr>
          <w:rFonts w:hint="eastAsia"/>
          <w:color w:val="000000"/>
          <w:szCs w:val="32"/>
        </w:rPr>
        <w:t>相關規定移送強制執行。</w:t>
      </w:r>
      <w:r w:rsidR="003C3FBF">
        <w:rPr>
          <w:rFonts w:hint="eastAsia"/>
          <w:color w:val="000000"/>
          <w:szCs w:val="32"/>
        </w:rPr>
        <w:t>」</w:t>
      </w:r>
    </w:p>
    <w:p w:rsidR="00A5069E" w:rsidRPr="00CC394A" w:rsidRDefault="00A5069E" w:rsidP="00FC7DD7">
      <w:pPr>
        <w:pStyle w:val="3"/>
      </w:pPr>
      <w:r>
        <w:rPr>
          <w:rFonts w:hint="eastAsia"/>
          <w:color w:val="000000"/>
          <w:szCs w:val="32"/>
        </w:rPr>
        <w:t>前揭草案第4點規定，經</w:t>
      </w:r>
      <w:r w:rsidR="003C3FBF">
        <w:rPr>
          <w:rFonts w:hint="eastAsia"/>
          <w:color w:val="000000"/>
          <w:szCs w:val="32"/>
        </w:rPr>
        <w:t>原</w:t>
      </w:r>
      <w:r>
        <w:rPr>
          <w:rFonts w:hint="eastAsia"/>
          <w:color w:val="000000"/>
          <w:szCs w:val="32"/>
        </w:rPr>
        <w:t>高公局</w:t>
      </w:r>
      <w:r w:rsidR="00380F96">
        <w:rPr>
          <w:rFonts w:hint="eastAsia"/>
          <w:color w:val="000000"/>
          <w:szCs w:val="32"/>
        </w:rPr>
        <w:t>再</w:t>
      </w:r>
      <w:r>
        <w:rPr>
          <w:rFonts w:hint="eastAsia"/>
          <w:color w:val="000000"/>
          <w:szCs w:val="32"/>
        </w:rPr>
        <w:t>補充</w:t>
      </w:r>
      <w:r w:rsidR="00E37E62">
        <w:rPr>
          <w:rFonts w:hint="eastAsia"/>
          <w:color w:val="000000"/>
          <w:szCs w:val="32"/>
        </w:rPr>
        <w:t>說明，經</w:t>
      </w:r>
      <w:r>
        <w:rPr>
          <w:rFonts w:hint="eastAsia"/>
          <w:color w:val="000000"/>
          <w:szCs w:val="32"/>
        </w:rPr>
        <w:t>評估</w:t>
      </w:r>
      <w:r w:rsidR="00F8498E">
        <w:rPr>
          <w:rFonts w:hint="eastAsia"/>
          <w:color w:val="000000"/>
          <w:szCs w:val="32"/>
        </w:rPr>
        <w:t>通行費欠費</w:t>
      </w:r>
      <w:r w:rsidR="003C3FBF">
        <w:rPr>
          <w:rFonts w:hint="eastAsia"/>
          <w:color w:val="000000"/>
          <w:szCs w:val="32"/>
        </w:rPr>
        <w:t>案件，</w:t>
      </w:r>
      <w:r w:rsidR="00F8498E">
        <w:rPr>
          <w:rFonts w:hint="eastAsia"/>
          <w:color w:val="000000"/>
          <w:szCs w:val="32"/>
        </w:rPr>
        <w:t>辦理強</w:t>
      </w:r>
      <w:r>
        <w:rPr>
          <w:rFonts w:hint="eastAsia"/>
          <w:color w:val="000000"/>
          <w:szCs w:val="32"/>
        </w:rPr>
        <w:t>制執行成本達7,418元以上</w:t>
      </w:r>
      <w:r w:rsidR="00E64736">
        <w:rPr>
          <w:rFonts w:hint="eastAsia"/>
          <w:color w:val="000000"/>
          <w:szCs w:val="32"/>
        </w:rPr>
        <w:t>後</w:t>
      </w:r>
      <w:r>
        <w:rPr>
          <w:rFonts w:hint="eastAsia"/>
          <w:color w:val="000000"/>
          <w:szCs w:val="32"/>
        </w:rPr>
        <w:t>，再以該局98年8月17日業字第0986005439號</w:t>
      </w:r>
      <w:r w:rsidR="00CC394A">
        <w:rPr>
          <w:rFonts w:hint="eastAsia"/>
          <w:color w:val="000000"/>
          <w:szCs w:val="32"/>
        </w:rPr>
        <w:t>函請交通部核定，經該部98年11月24日交會字第0980010982號函復同意後，嗣</w:t>
      </w:r>
      <w:r w:rsidR="00E37E62">
        <w:rPr>
          <w:rFonts w:hint="eastAsia"/>
          <w:color w:val="000000"/>
          <w:szCs w:val="32"/>
        </w:rPr>
        <w:t>原</w:t>
      </w:r>
      <w:r w:rsidR="00CC394A">
        <w:rPr>
          <w:rFonts w:hint="eastAsia"/>
          <w:color w:val="000000"/>
          <w:szCs w:val="32"/>
        </w:rPr>
        <w:t>高公局</w:t>
      </w:r>
      <w:r w:rsidR="00E37E62">
        <w:rPr>
          <w:rFonts w:hint="eastAsia"/>
          <w:color w:val="000000"/>
          <w:szCs w:val="32"/>
        </w:rPr>
        <w:t>以</w:t>
      </w:r>
      <w:r w:rsidR="00CC394A">
        <w:rPr>
          <w:rFonts w:hint="eastAsia"/>
          <w:color w:val="000000"/>
          <w:szCs w:val="32"/>
        </w:rPr>
        <w:t>98年12月10日業字第0986008633號函發布實施。</w:t>
      </w:r>
    </w:p>
    <w:p w:rsidR="00CC394A" w:rsidRPr="00CC394A" w:rsidRDefault="00F37FF2" w:rsidP="00F8498E">
      <w:pPr>
        <w:pStyle w:val="3"/>
      </w:pPr>
      <w:proofErr w:type="gramStart"/>
      <w:r>
        <w:rPr>
          <w:rFonts w:hint="eastAsia"/>
        </w:rPr>
        <w:lastRenderedPageBreak/>
        <w:t>次</w:t>
      </w:r>
      <w:r w:rsidR="00E64736">
        <w:rPr>
          <w:rFonts w:hint="eastAsia"/>
        </w:rPr>
        <w:t>查</w:t>
      </w:r>
      <w:r w:rsidR="003C3FBF">
        <w:rPr>
          <w:rFonts w:hint="eastAsia"/>
        </w:rPr>
        <w:t>原</w:t>
      </w:r>
      <w:r w:rsidR="00E64736">
        <w:rPr>
          <w:rFonts w:hint="eastAsia"/>
        </w:rPr>
        <w:t>高</w:t>
      </w:r>
      <w:proofErr w:type="gramEnd"/>
      <w:r w:rsidR="00E64736">
        <w:rPr>
          <w:rFonts w:hint="eastAsia"/>
        </w:rPr>
        <w:t>公局依</w:t>
      </w:r>
      <w:r w:rsidR="00CC394A">
        <w:rPr>
          <w:rFonts w:hint="eastAsia"/>
        </w:rPr>
        <w:t>「規費法」第17條第1項及</w:t>
      </w:r>
      <w:r w:rsidR="00440D23">
        <w:rPr>
          <w:rFonts w:hint="eastAsia"/>
        </w:rPr>
        <w:t>104年5月27日修正前</w:t>
      </w:r>
      <w:r w:rsidR="00CC394A">
        <w:rPr>
          <w:rFonts w:hint="eastAsia"/>
        </w:rPr>
        <w:t>「通行費逾期欠款債權催收款及呆帳處理要點」第4點規定，於99年</w:t>
      </w:r>
      <w:r w:rsidR="00F8498E">
        <w:rPr>
          <w:rFonts w:hint="eastAsia"/>
        </w:rPr>
        <w:t>及100年辦理</w:t>
      </w:r>
      <w:r w:rsidR="00CC394A">
        <w:rPr>
          <w:rFonts w:hint="eastAsia"/>
        </w:rPr>
        <w:t>高速公路通行費欠費案件</w:t>
      </w:r>
      <w:r w:rsidR="00F8498E">
        <w:rPr>
          <w:rFonts w:hint="eastAsia"/>
        </w:rPr>
        <w:t>移送強制執行作業</w:t>
      </w:r>
      <w:r w:rsidR="00CC394A">
        <w:rPr>
          <w:rFonts w:hint="eastAsia"/>
        </w:rPr>
        <w:t>，針對95年至98年之欠費案件，</w:t>
      </w:r>
      <w:proofErr w:type="gramStart"/>
      <w:r w:rsidR="00CC394A">
        <w:rPr>
          <w:rFonts w:hint="eastAsia"/>
        </w:rPr>
        <w:t>均僅</w:t>
      </w:r>
      <w:r w:rsidR="00E37E62">
        <w:rPr>
          <w:rFonts w:hint="eastAsia"/>
        </w:rPr>
        <w:t>將累積欠</w:t>
      </w:r>
      <w:proofErr w:type="gramEnd"/>
      <w:r w:rsidR="00E37E62">
        <w:rPr>
          <w:rFonts w:hint="eastAsia"/>
        </w:rPr>
        <w:t>費金額達7,500元以上之案件始</w:t>
      </w:r>
      <w:r w:rsidR="00CC394A">
        <w:rPr>
          <w:rFonts w:hint="eastAsia"/>
        </w:rPr>
        <w:t>移送</w:t>
      </w:r>
      <w:r w:rsidR="00E37E62">
        <w:rPr>
          <w:rFonts w:hint="eastAsia"/>
        </w:rPr>
        <w:t>強制執行</w:t>
      </w:r>
      <w:r w:rsidR="00CC394A">
        <w:rPr>
          <w:rFonts w:hint="eastAsia"/>
        </w:rPr>
        <w:t>。</w:t>
      </w:r>
    </w:p>
    <w:p w:rsidR="00E37E62" w:rsidRDefault="00E64736" w:rsidP="00440D23">
      <w:pPr>
        <w:pStyle w:val="3"/>
        <w:rPr>
          <w:rFonts w:hAnsi="標楷體"/>
          <w:szCs w:val="32"/>
        </w:rPr>
      </w:pPr>
      <w:proofErr w:type="gramStart"/>
      <w:r>
        <w:rPr>
          <w:rFonts w:hAnsi="標楷體" w:hint="eastAsia"/>
          <w:color w:val="000000"/>
          <w:szCs w:val="32"/>
        </w:rPr>
        <w:t>嗣</w:t>
      </w:r>
      <w:proofErr w:type="gramEnd"/>
      <w:r w:rsidR="00F119A8" w:rsidRPr="00440D23">
        <w:rPr>
          <w:rFonts w:hAnsi="標楷體" w:hint="eastAsia"/>
          <w:szCs w:val="32"/>
        </w:rPr>
        <w:t>審計部交通建設審計處</w:t>
      </w:r>
      <w:proofErr w:type="gramStart"/>
      <w:r w:rsidR="00F119A8" w:rsidRPr="00440D23">
        <w:rPr>
          <w:rFonts w:hAnsi="標楷體"/>
          <w:szCs w:val="32"/>
        </w:rPr>
        <w:t>101</w:t>
      </w:r>
      <w:proofErr w:type="gramEnd"/>
      <w:r w:rsidR="00F119A8" w:rsidRPr="00440D23">
        <w:rPr>
          <w:rFonts w:hAnsi="標楷體" w:hint="eastAsia"/>
          <w:szCs w:val="32"/>
        </w:rPr>
        <w:t>年度財務收支審核通知事項，認為</w:t>
      </w:r>
      <w:r w:rsidR="003C3FBF">
        <w:rPr>
          <w:rFonts w:hAnsi="標楷體" w:hint="eastAsia"/>
          <w:szCs w:val="32"/>
        </w:rPr>
        <w:t>原</w:t>
      </w:r>
      <w:r w:rsidR="00F119A8" w:rsidRPr="00440D23">
        <w:rPr>
          <w:rFonts w:hAnsi="標楷體" w:hint="eastAsia"/>
          <w:szCs w:val="32"/>
        </w:rPr>
        <w:t>高公局對車主死亡者之</w:t>
      </w:r>
      <w:r w:rsidR="00F119A8" w:rsidRPr="00440D23">
        <w:rPr>
          <w:rFonts w:hAnsi="標楷體"/>
          <w:szCs w:val="32"/>
        </w:rPr>
        <w:t>ETC</w:t>
      </w:r>
      <w:r w:rsidR="00F119A8" w:rsidRPr="00440D23">
        <w:rPr>
          <w:rFonts w:hAnsi="標楷體" w:hint="eastAsia"/>
          <w:szCs w:val="32"/>
        </w:rPr>
        <w:t>通行欠費，應</w:t>
      </w:r>
      <w:r w:rsidR="00F119A8" w:rsidRPr="00440D23">
        <w:rPr>
          <w:rFonts w:hAnsi="標楷體" w:cs="細明體" w:hint="eastAsia"/>
          <w:szCs w:val="32"/>
        </w:rPr>
        <w:t>查</w:t>
      </w:r>
      <w:r w:rsidR="00F119A8" w:rsidRPr="00440D23">
        <w:rPr>
          <w:rFonts w:hAnsi="標楷體" w:cs="MS Mincho" w:hint="eastAsia"/>
          <w:szCs w:val="32"/>
        </w:rPr>
        <w:t>明繼承人資料並進</w:t>
      </w:r>
      <w:r w:rsidR="00F119A8" w:rsidRPr="00440D23">
        <w:rPr>
          <w:rFonts w:hAnsi="標楷體" w:hint="eastAsia"/>
          <w:szCs w:val="32"/>
        </w:rPr>
        <w:t>行追索，以符公平正義及維護政府債權，不同意該局依據「公路通行費徵收管理辦法」第16條規定轉銷呆帳</w:t>
      </w:r>
      <w:r w:rsidR="007B3501" w:rsidRPr="00440D23">
        <w:rPr>
          <w:rFonts w:hAnsi="標楷體" w:hint="eastAsia"/>
          <w:szCs w:val="32"/>
        </w:rPr>
        <w:t>。經</w:t>
      </w:r>
      <w:r w:rsidR="00F119A8" w:rsidRPr="00440D23">
        <w:rPr>
          <w:rFonts w:hAnsi="標楷體" w:hint="eastAsia"/>
          <w:szCs w:val="32"/>
        </w:rPr>
        <w:t>交通</w:t>
      </w:r>
      <w:r w:rsidR="00E37E62">
        <w:rPr>
          <w:rFonts w:hAnsi="標楷體" w:hint="eastAsia"/>
          <w:szCs w:val="32"/>
        </w:rPr>
        <w:t>部</w:t>
      </w:r>
      <w:r w:rsidR="00F37FF2">
        <w:rPr>
          <w:rFonts w:hAnsi="標楷體" w:hint="eastAsia"/>
          <w:szCs w:val="32"/>
        </w:rPr>
        <w:t>檢附</w:t>
      </w:r>
      <w:r w:rsidR="003C3FBF">
        <w:rPr>
          <w:rFonts w:hAnsi="標楷體" w:hint="eastAsia"/>
          <w:szCs w:val="32"/>
        </w:rPr>
        <w:t>原</w:t>
      </w:r>
      <w:r w:rsidR="007B3501" w:rsidRPr="00440D23">
        <w:rPr>
          <w:rFonts w:hAnsi="標楷體" w:hint="eastAsia"/>
          <w:szCs w:val="32"/>
        </w:rPr>
        <w:t>高公局</w:t>
      </w:r>
      <w:proofErr w:type="gramStart"/>
      <w:r w:rsidR="007B3501" w:rsidRPr="00440D23">
        <w:rPr>
          <w:rFonts w:hAnsi="標楷體" w:hint="eastAsia"/>
          <w:szCs w:val="32"/>
        </w:rPr>
        <w:t>102年9月16日業字第1020031014號</w:t>
      </w:r>
      <w:proofErr w:type="gramEnd"/>
      <w:r w:rsidR="00F119A8" w:rsidRPr="00440D23">
        <w:rPr>
          <w:rFonts w:hAnsi="標楷體" w:hint="eastAsia"/>
          <w:szCs w:val="32"/>
        </w:rPr>
        <w:t>函</w:t>
      </w:r>
      <w:proofErr w:type="gramStart"/>
      <w:r w:rsidR="00F37FF2">
        <w:rPr>
          <w:rFonts w:hAnsi="標楷體" w:hint="eastAsia"/>
          <w:szCs w:val="32"/>
        </w:rPr>
        <w:t>詢</w:t>
      </w:r>
      <w:proofErr w:type="gramEnd"/>
      <w:r w:rsidR="00F119A8" w:rsidRPr="00440D23">
        <w:rPr>
          <w:rFonts w:hAnsi="標楷體" w:hint="eastAsia"/>
          <w:szCs w:val="32"/>
        </w:rPr>
        <w:t>財政部</w:t>
      </w:r>
      <w:r>
        <w:rPr>
          <w:rFonts w:hAnsi="標楷體" w:hint="eastAsia"/>
          <w:szCs w:val="32"/>
        </w:rPr>
        <w:t>，經財政</w:t>
      </w:r>
      <w:r w:rsidR="00F37FF2">
        <w:rPr>
          <w:rFonts w:hAnsi="標楷體" w:hint="eastAsia"/>
          <w:szCs w:val="32"/>
        </w:rPr>
        <w:t>部102年12月9日台</w:t>
      </w:r>
      <w:proofErr w:type="gramStart"/>
      <w:r w:rsidR="00F37FF2">
        <w:rPr>
          <w:rFonts w:hAnsi="標楷體" w:hint="eastAsia"/>
          <w:szCs w:val="32"/>
        </w:rPr>
        <w:t>財庫字第10203769100號</w:t>
      </w:r>
      <w:proofErr w:type="gramEnd"/>
      <w:r w:rsidR="00F37FF2">
        <w:rPr>
          <w:rFonts w:hAnsi="標楷體" w:hint="eastAsia"/>
          <w:szCs w:val="32"/>
        </w:rPr>
        <w:t>函（下稱財政部102年12月9日函）</w:t>
      </w:r>
      <w:r w:rsidR="00C362BE" w:rsidRPr="00440D23">
        <w:rPr>
          <w:rFonts w:hAnsi="標楷體" w:hint="eastAsia"/>
          <w:szCs w:val="32"/>
        </w:rPr>
        <w:t>敘明</w:t>
      </w:r>
      <w:r w:rsidR="00F119A8" w:rsidRPr="00440D23">
        <w:rPr>
          <w:rFonts w:hAnsi="標楷體" w:hint="eastAsia"/>
          <w:szCs w:val="32"/>
        </w:rPr>
        <w:t>政府規費債權不因繳費義務人死亡而消滅，應依</w:t>
      </w:r>
      <w:r w:rsidR="003C3FBF">
        <w:rPr>
          <w:rFonts w:hAnsi="標楷體" w:hint="eastAsia"/>
          <w:szCs w:val="32"/>
        </w:rPr>
        <w:t>「</w:t>
      </w:r>
      <w:r w:rsidR="00F119A8" w:rsidRPr="00440D23">
        <w:rPr>
          <w:rFonts w:hAnsi="標楷體" w:hint="eastAsia"/>
          <w:szCs w:val="32"/>
        </w:rPr>
        <w:t>行政執行法</w:t>
      </w:r>
      <w:r w:rsidR="003C3FBF">
        <w:rPr>
          <w:rFonts w:hAnsi="標楷體" w:hint="eastAsia"/>
          <w:szCs w:val="32"/>
        </w:rPr>
        <w:t>」</w:t>
      </w:r>
      <w:r w:rsidR="00F119A8" w:rsidRPr="00440D23">
        <w:rPr>
          <w:rFonts w:hAnsi="標楷體" w:hint="eastAsia"/>
          <w:szCs w:val="32"/>
        </w:rPr>
        <w:t>就其遺</w:t>
      </w:r>
      <w:r w:rsidR="00F119A8" w:rsidRPr="00440D23">
        <w:rPr>
          <w:rFonts w:hAnsi="標楷體" w:cs="細明體" w:hint="eastAsia"/>
          <w:szCs w:val="32"/>
        </w:rPr>
        <w:t>產</w:t>
      </w:r>
      <w:r w:rsidR="00F119A8" w:rsidRPr="00440D23">
        <w:rPr>
          <w:rFonts w:hAnsi="標楷體" w:cs="MS Mincho" w:hint="eastAsia"/>
          <w:szCs w:val="32"/>
        </w:rPr>
        <w:t>強制執行外，</w:t>
      </w:r>
      <w:r w:rsidR="00F119A8" w:rsidRPr="00440D23">
        <w:rPr>
          <w:rFonts w:hAnsi="標楷體" w:hint="eastAsia"/>
          <w:szCs w:val="32"/>
        </w:rPr>
        <w:t>另對</w:t>
      </w:r>
      <w:r w:rsidR="00745D54">
        <w:rPr>
          <w:rFonts w:hAnsi="標楷體" w:hint="eastAsia"/>
          <w:szCs w:val="32"/>
        </w:rPr>
        <w:t>原</w:t>
      </w:r>
      <w:r w:rsidR="00C362BE" w:rsidRPr="00440D23">
        <w:rPr>
          <w:rFonts w:hAnsi="標楷體" w:hint="eastAsia"/>
          <w:szCs w:val="32"/>
        </w:rPr>
        <w:t>高公局就</w:t>
      </w:r>
      <w:r w:rsidR="00F119A8" w:rsidRPr="00440D23">
        <w:rPr>
          <w:rFonts w:hAnsi="標楷體" w:hint="eastAsia"/>
          <w:szCs w:val="32"/>
        </w:rPr>
        <w:t>通行費</w:t>
      </w:r>
      <w:r w:rsidR="00C362BE" w:rsidRPr="00440D23">
        <w:rPr>
          <w:rFonts w:hAnsi="標楷體" w:hint="eastAsia"/>
          <w:szCs w:val="32"/>
        </w:rPr>
        <w:t>欠費案件金額比照</w:t>
      </w:r>
      <w:proofErr w:type="gramStart"/>
      <w:r w:rsidR="00C362BE" w:rsidRPr="00440D23">
        <w:rPr>
          <w:rFonts w:hAnsi="標楷體" w:hint="eastAsia"/>
          <w:szCs w:val="32"/>
        </w:rPr>
        <w:t>健保費</w:t>
      </w:r>
      <w:r w:rsidR="00745D54">
        <w:rPr>
          <w:rFonts w:hAnsi="標楷體" w:hint="eastAsia"/>
          <w:szCs w:val="32"/>
        </w:rPr>
        <w:t>欠費</w:t>
      </w:r>
      <w:proofErr w:type="gramEnd"/>
      <w:r w:rsidR="00C362BE" w:rsidRPr="00440D23">
        <w:rPr>
          <w:rFonts w:hAnsi="標楷體" w:hint="eastAsia"/>
          <w:szCs w:val="32"/>
        </w:rPr>
        <w:t>累計達</w:t>
      </w:r>
      <w:r w:rsidR="00C362BE" w:rsidRPr="00440D23">
        <w:rPr>
          <w:rFonts w:hAnsi="標楷體"/>
          <w:szCs w:val="32"/>
        </w:rPr>
        <w:t>7</w:t>
      </w:r>
      <w:r w:rsidR="00440D23">
        <w:rPr>
          <w:rFonts w:hAnsi="標楷體" w:hint="eastAsia"/>
          <w:szCs w:val="32"/>
        </w:rPr>
        <w:t>,</w:t>
      </w:r>
      <w:r w:rsidR="00C362BE" w:rsidRPr="00440D23">
        <w:rPr>
          <w:rFonts w:hAnsi="標楷體"/>
          <w:szCs w:val="32"/>
        </w:rPr>
        <w:t>500</w:t>
      </w:r>
      <w:r w:rsidR="00C362BE" w:rsidRPr="00440D23">
        <w:rPr>
          <w:rFonts w:hAnsi="標楷體" w:hint="eastAsia"/>
          <w:szCs w:val="32"/>
        </w:rPr>
        <w:t>元以上，</w:t>
      </w:r>
      <w:r w:rsidR="00F119A8" w:rsidRPr="00440D23">
        <w:rPr>
          <w:rFonts w:hAnsi="標楷體" w:hint="eastAsia"/>
          <w:szCs w:val="32"/>
        </w:rPr>
        <w:t>始移送強制執行</w:t>
      </w:r>
      <w:r w:rsidR="00745D54">
        <w:rPr>
          <w:rFonts w:hAnsi="標楷體" w:hint="eastAsia"/>
          <w:szCs w:val="32"/>
        </w:rPr>
        <w:t>一節</w:t>
      </w:r>
      <w:r w:rsidRPr="00440D23">
        <w:rPr>
          <w:rFonts w:hAnsi="標楷體" w:hint="eastAsia"/>
          <w:szCs w:val="32"/>
        </w:rPr>
        <w:t>，建議該局審慎</w:t>
      </w:r>
      <w:proofErr w:type="gramStart"/>
      <w:r w:rsidRPr="00440D23">
        <w:rPr>
          <w:rFonts w:hAnsi="標楷體" w:hint="eastAsia"/>
          <w:szCs w:val="32"/>
        </w:rPr>
        <w:t>研</w:t>
      </w:r>
      <w:proofErr w:type="gramEnd"/>
      <w:r w:rsidRPr="00440D23">
        <w:rPr>
          <w:rFonts w:hAnsi="標楷體" w:hint="eastAsia"/>
          <w:szCs w:val="32"/>
        </w:rPr>
        <w:t>酌</w:t>
      </w:r>
      <w:r w:rsidR="00F119A8" w:rsidRPr="00440D23">
        <w:rPr>
          <w:rFonts w:hAnsi="標楷體" w:hint="eastAsia"/>
          <w:szCs w:val="32"/>
        </w:rPr>
        <w:t>，</w:t>
      </w:r>
      <w:r>
        <w:rPr>
          <w:rFonts w:hAnsi="標楷體" w:hint="eastAsia"/>
          <w:szCs w:val="32"/>
        </w:rPr>
        <w:t>並</w:t>
      </w:r>
      <w:r w:rsidR="00B762AE" w:rsidRPr="00440D23">
        <w:rPr>
          <w:rFonts w:hAnsi="標楷體" w:hint="eastAsia"/>
          <w:szCs w:val="32"/>
        </w:rPr>
        <w:t>檢附</w:t>
      </w:r>
      <w:r>
        <w:rPr>
          <w:rFonts w:hAnsi="標楷體" w:hint="eastAsia"/>
          <w:szCs w:val="32"/>
        </w:rPr>
        <w:t>該</w:t>
      </w:r>
      <w:r w:rsidR="00B762AE" w:rsidRPr="00440D23">
        <w:rPr>
          <w:rFonts w:hAnsi="標楷體" w:hint="eastAsia"/>
          <w:szCs w:val="32"/>
        </w:rPr>
        <w:t>部稅捐及規費免</w:t>
      </w:r>
      <w:r w:rsidR="00C362BE" w:rsidRPr="00440D23">
        <w:rPr>
          <w:rFonts w:hAnsi="標楷體" w:hint="eastAsia"/>
          <w:szCs w:val="32"/>
        </w:rPr>
        <w:t>送</w:t>
      </w:r>
      <w:r w:rsidR="00B762AE" w:rsidRPr="00440D23">
        <w:rPr>
          <w:rFonts w:hAnsi="標楷體" w:hint="eastAsia"/>
          <w:szCs w:val="32"/>
        </w:rPr>
        <w:t>執行金額為200元至300元資料</w:t>
      </w:r>
      <w:r>
        <w:rPr>
          <w:rFonts w:hAnsi="標楷體" w:hint="eastAsia"/>
          <w:szCs w:val="32"/>
        </w:rPr>
        <w:t>供參</w:t>
      </w:r>
      <w:r w:rsidR="00F119A8" w:rsidRPr="00440D23">
        <w:rPr>
          <w:rFonts w:hAnsi="標楷體" w:hint="eastAsia"/>
          <w:szCs w:val="32"/>
        </w:rPr>
        <w:t>。</w:t>
      </w:r>
    </w:p>
    <w:p w:rsidR="00F119A8" w:rsidRDefault="00B762AE" w:rsidP="00440D23">
      <w:pPr>
        <w:pStyle w:val="3"/>
        <w:rPr>
          <w:rFonts w:hAnsi="標楷體"/>
          <w:szCs w:val="32"/>
        </w:rPr>
      </w:pPr>
      <w:r w:rsidRPr="00440D23">
        <w:rPr>
          <w:rFonts w:hAnsi="標楷體" w:hint="eastAsia"/>
          <w:szCs w:val="32"/>
        </w:rPr>
        <w:t>再經交通部</w:t>
      </w:r>
      <w:proofErr w:type="gramStart"/>
      <w:r w:rsidRPr="00440D23">
        <w:rPr>
          <w:rFonts w:hAnsi="標楷體" w:hint="eastAsia"/>
          <w:szCs w:val="32"/>
        </w:rPr>
        <w:t>103年9月4日交路</w:t>
      </w:r>
      <w:proofErr w:type="gramEnd"/>
      <w:r w:rsidRPr="00440D23">
        <w:rPr>
          <w:rFonts w:hAnsi="標楷體" w:hint="eastAsia"/>
          <w:szCs w:val="32"/>
        </w:rPr>
        <w:t>（一）字第1038400219號函</w:t>
      </w:r>
      <w:proofErr w:type="gramStart"/>
      <w:r w:rsidR="00C362BE" w:rsidRPr="00440D23">
        <w:rPr>
          <w:rFonts w:hAnsi="標楷體" w:hint="eastAsia"/>
          <w:szCs w:val="32"/>
        </w:rPr>
        <w:t>詢</w:t>
      </w:r>
      <w:proofErr w:type="gramEnd"/>
      <w:r w:rsidR="00C362BE" w:rsidRPr="00440D23">
        <w:rPr>
          <w:rFonts w:hAnsi="標楷體" w:hint="eastAsia"/>
          <w:szCs w:val="32"/>
        </w:rPr>
        <w:t>法務部</w:t>
      </w:r>
      <w:r w:rsidRPr="00440D23">
        <w:rPr>
          <w:rFonts w:hAnsi="標楷體" w:hint="eastAsia"/>
          <w:szCs w:val="32"/>
        </w:rPr>
        <w:t>，</w:t>
      </w:r>
      <w:r w:rsidR="00C362BE" w:rsidRPr="00440D23">
        <w:rPr>
          <w:rFonts w:hAnsi="標楷體" w:hint="eastAsia"/>
          <w:szCs w:val="32"/>
        </w:rPr>
        <w:t>經該</w:t>
      </w:r>
      <w:r w:rsidRPr="00440D23">
        <w:rPr>
          <w:rFonts w:hAnsi="標楷體" w:hint="eastAsia"/>
          <w:szCs w:val="32"/>
        </w:rPr>
        <w:t>部103年11月10日法律字第10303512290號</w:t>
      </w:r>
      <w:r w:rsidR="00F37FF2" w:rsidRPr="00440D23">
        <w:rPr>
          <w:rFonts w:hAnsi="標楷體" w:hint="eastAsia"/>
          <w:szCs w:val="32"/>
        </w:rPr>
        <w:t>函</w:t>
      </w:r>
      <w:r w:rsidR="00F37FF2">
        <w:rPr>
          <w:rFonts w:hAnsi="標楷體" w:hint="eastAsia"/>
          <w:szCs w:val="32"/>
        </w:rPr>
        <w:t>（下稱法務部</w:t>
      </w:r>
      <w:r w:rsidR="00F37FF2" w:rsidRPr="00440D23">
        <w:rPr>
          <w:rFonts w:hAnsi="標楷體" w:hint="eastAsia"/>
          <w:szCs w:val="32"/>
        </w:rPr>
        <w:t>103年11月10日</w:t>
      </w:r>
      <w:r w:rsidR="00F37FF2">
        <w:rPr>
          <w:rFonts w:hAnsi="標楷體" w:hint="eastAsia"/>
          <w:szCs w:val="32"/>
        </w:rPr>
        <w:t>函）</w:t>
      </w:r>
      <w:r w:rsidR="00745D54">
        <w:rPr>
          <w:rFonts w:hAnsi="標楷體" w:hint="eastAsia"/>
          <w:szCs w:val="32"/>
        </w:rPr>
        <w:t>復</w:t>
      </w:r>
      <w:r w:rsidRPr="00440D23">
        <w:rPr>
          <w:rFonts w:hAnsi="標楷體" w:hint="eastAsia"/>
          <w:szCs w:val="32"/>
        </w:rPr>
        <w:t>略</w:t>
      </w:r>
      <w:proofErr w:type="gramStart"/>
      <w:r w:rsidRPr="00440D23">
        <w:rPr>
          <w:rFonts w:hAnsi="標楷體" w:hint="eastAsia"/>
          <w:szCs w:val="32"/>
        </w:rPr>
        <w:t>以</w:t>
      </w:r>
      <w:proofErr w:type="gramEnd"/>
      <w:r w:rsidR="00C362BE" w:rsidRPr="00440D23">
        <w:rPr>
          <w:rFonts w:hAnsi="標楷體" w:hint="eastAsia"/>
          <w:szCs w:val="32"/>
        </w:rPr>
        <w:t>：「</w:t>
      </w:r>
      <w:r w:rsidR="004925D3" w:rsidRPr="00440D23">
        <w:rPr>
          <w:rFonts w:hAnsi="標楷體" w:hint="eastAsia"/>
          <w:szCs w:val="32"/>
        </w:rPr>
        <w:t>…</w:t>
      </w:r>
      <w:proofErr w:type="gramStart"/>
      <w:r w:rsidR="004925D3" w:rsidRPr="00440D23">
        <w:rPr>
          <w:rFonts w:hAnsi="標楷體" w:hint="eastAsia"/>
          <w:szCs w:val="32"/>
        </w:rPr>
        <w:t>…</w:t>
      </w:r>
      <w:proofErr w:type="gramEnd"/>
      <w:r w:rsidR="004925D3" w:rsidRPr="00440D23">
        <w:rPr>
          <w:rFonts w:hAnsi="標楷體" w:hint="eastAsia"/>
          <w:szCs w:val="32"/>
        </w:rPr>
        <w:t>義務人負有公法上金錢給付義務有逾期不履行之情形，主管機關得檢附移送書、處分文書及義務人經限期履行而逾期仍不履行之證明文件等，移送本部行政執行署所屬各分署就義務人財</w:t>
      </w:r>
      <w:r w:rsidR="004925D3" w:rsidRPr="00440D23">
        <w:rPr>
          <w:rFonts w:hAnsi="標楷體" w:cs="細明體" w:hint="eastAsia"/>
          <w:szCs w:val="32"/>
        </w:rPr>
        <w:t>產</w:t>
      </w:r>
      <w:r w:rsidR="004925D3" w:rsidRPr="00440D23">
        <w:rPr>
          <w:rFonts w:hAnsi="標楷體" w:cs="MS Mincho" w:hint="eastAsia"/>
          <w:szCs w:val="32"/>
        </w:rPr>
        <w:t>執行…</w:t>
      </w:r>
      <w:proofErr w:type="gramStart"/>
      <w:r w:rsidR="004925D3" w:rsidRPr="00440D23">
        <w:rPr>
          <w:rFonts w:hAnsi="標楷體" w:cs="MS Mincho" w:hint="eastAsia"/>
          <w:szCs w:val="32"/>
        </w:rPr>
        <w:t>…</w:t>
      </w:r>
      <w:proofErr w:type="gramEnd"/>
      <w:r w:rsidR="004925D3" w:rsidRPr="00440D23">
        <w:rPr>
          <w:rFonts w:hAnsi="標楷體" w:hint="eastAsia"/>
          <w:szCs w:val="32"/>
        </w:rPr>
        <w:t>公路通行規費為公法上金錢給付義務之一種，義務人逾期不繳納者，主管機關得依前揭規定移送分署執行。另『為節省執行成本，並提</w:t>
      </w:r>
      <w:r w:rsidR="004925D3" w:rsidRPr="00440D23">
        <w:rPr>
          <w:rFonts w:hAnsi="標楷體" w:hint="eastAsia"/>
          <w:szCs w:val="32"/>
        </w:rPr>
        <w:lastRenderedPageBreak/>
        <w:t>高行政執行案件執行效益，對於財</w:t>
      </w:r>
      <w:r w:rsidR="004925D3" w:rsidRPr="00440D23">
        <w:rPr>
          <w:rFonts w:hAnsi="標楷體" w:cs="細明體" w:hint="eastAsia"/>
          <w:szCs w:val="32"/>
        </w:rPr>
        <w:t>稅</w:t>
      </w:r>
      <w:r w:rsidR="004925D3" w:rsidRPr="00440D23">
        <w:rPr>
          <w:rFonts w:hAnsi="標楷體" w:cs="MS Mincho" w:hint="eastAsia"/>
          <w:szCs w:val="32"/>
        </w:rPr>
        <w:t>行政執行事件之本金、滯納金、</w:t>
      </w:r>
      <w:r w:rsidR="004925D3" w:rsidRPr="00440D23">
        <w:rPr>
          <w:rFonts w:hAnsi="標楷體" w:hint="eastAsia"/>
          <w:szCs w:val="32"/>
        </w:rPr>
        <w:t>利息…</w:t>
      </w:r>
      <w:proofErr w:type="gramStart"/>
      <w:r w:rsidR="004925D3" w:rsidRPr="00440D23">
        <w:rPr>
          <w:rFonts w:hAnsi="標楷體" w:hint="eastAsia"/>
          <w:szCs w:val="32"/>
        </w:rPr>
        <w:t>…</w:t>
      </w:r>
      <w:proofErr w:type="gramEnd"/>
      <w:r w:rsidR="004925D3" w:rsidRPr="00440D23">
        <w:rPr>
          <w:rFonts w:hAnsi="標楷體" w:hint="eastAsia"/>
          <w:szCs w:val="32"/>
        </w:rPr>
        <w:t>每案待執行金額合計在新臺幣</w:t>
      </w:r>
      <w:r w:rsidR="004925D3" w:rsidRPr="00440D23">
        <w:rPr>
          <w:rFonts w:hAnsi="標楷體"/>
          <w:szCs w:val="32"/>
        </w:rPr>
        <w:t>300</w:t>
      </w:r>
      <w:r w:rsidR="004925D3" w:rsidRPr="00440D23">
        <w:rPr>
          <w:rFonts w:hAnsi="標楷體" w:hint="eastAsia"/>
          <w:szCs w:val="32"/>
        </w:rPr>
        <w:t>元以下而續行執行確有困難者』，行政院</w:t>
      </w:r>
      <w:r w:rsidR="004925D3" w:rsidRPr="00440D23">
        <w:rPr>
          <w:rFonts w:hAnsi="標楷體"/>
          <w:szCs w:val="32"/>
        </w:rPr>
        <w:t>100</w:t>
      </w:r>
      <w:r w:rsidR="004925D3" w:rsidRPr="00440D23">
        <w:rPr>
          <w:rFonts w:hAnsi="標楷體" w:hint="eastAsia"/>
          <w:szCs w:val="32"/>
        </w:rPr>
        <w:t>年</w:t>
      </w:r>
      <w:r w:rsidR="004925D3" w:rsidRPr="00440D23">
        <w:rPr>
          <w:rFonts w:hAnsi="標楷體"/>
          <w:szCs w:val="32"/>
        </w:rPr>
        <w:t>11</w:t>
      </w:r>
      <w:r w:rsidR="004925D3" w:rsidRPr="00440D23">
        <w:rPr>
          <w:rFonts w:hAnsi="標楷體" w:hint="eastAsia"/>
          <w:szCs w:val="32"/>
        </w:rPr>
        <w:t>月</w:t>
      </w:r>
      <w:r w:rsidR="004925D3" w:rsidRPr="00440D23">
        <w:rPr>
          <w:rFonts w:hAnsi="標楷體"/>
          <w:szCs w:val="32"/>
        </w:rPr>
        <w:t>3</w:t>
      </w:r>
      <w:r w:rsidR="004925D3" w:rsidRPr="00440D23">
        <w:rPr>
          <w:rFonts w:hAnsi="標楷體" w:hint="eastAsia"/>
          <w:szCs w:val="32"/>
        </w:rPr>
        <w:t>日院</w:t>
      </w:r>
      <w:proofErr w:type="gramStart"/>
      <w:r w:rsidR="004925D3" w:rsidRPr="00440D23">
        <w:rPr>
          <w:rFonts w:hAnsi="標楷體" w:hint="eastAsia"/>
          <w:szCs w:val="32"/>
        </w:rPr>
        <w:t>臺法字</w:t>
      </w:r>
      <w:proofErr w:type="gramEnd"/>
      <w:r w:rsidR="004925D3" w:rsidRPr="00440D23">
        <w:rPr>
          <w:rFonts w:hAnsi="標楷體" w:hint="eastAsia"/>
          <w:szCs w:val="32"/>
        </w:rPr>
        <w:t>第</w:t>
      </w:r>
      <w:r w:rsidR="004925D3" w:rsidRPr="00440D23">
        <w:rPr>
          <w:rFonts w:hAnsi="標楷體"/>
          <w:szCs w:val="32"/>
        </w:rPr>
        <w:t>1000106471</w:t>
      </w:r>
      <w:r w:rsidR="004925D3" w:rsidRPr="00440D23">
        <w:rPr>
          <w:rFonts w:hAnsi="標楷體" w:hint="eastAsia"/>
          <w:szCs w:val="32"/>
        </w:rPr>
        <w:t>號函原則同意不予執行…</w:t>
      </w:r>
      <w:proofErr w:type="gramStart"/>
      <w:r w:rsidR="004925D3" w:rsidRPr="00440D23">
        <w:rPr>
          <w:rFonts w:hAnsi="標楷體" w:hint="eastAsia"/>
          <w:szCs w:val="32"/>
        </w:rPr>
        <w:t>…準</w:t>
      </w:r>
      <w:proofErr w:type="gramEnd"/>
      <w:r w:rsidR="004925D3" w:rsidRPr="00440D23">
        <w:rPr>
          <w:rFonts w:hAnsi="標楷體" w:hint="eastAsia"/>
          <w:szCs w:val="32"/>
        </w:rPr>
        <w:t>此，義務人逾期不繳納公路通行費，除</w:t>
      </w:r>
      <w:proofErr w:type="gramStart"/>
      <w:r w:rsidR="004925D3" w:rsidRPr="00440D23">
        <w:rPr>
          <w:rFonts w:hAnsi="標楷體" w:hint="eastAsia"/>
          <w:szCs w:val="32"/>
        </w:rPr>
        <w:t>前揭每案</w:t>
      </w:r>
      <w:proofErr w:type="gramEnd"/>
      <w:r w:rsidR="004925D3" w:rsidRPr="00440D23">
        <w:rPr>
          <w:rFonts w:hAnsi="標楷體" w:hint="eastAsia"/>
          <w:szCs w:val="32"/>
        </w:rPr>
        <w:t>待執行金額在300元以下而執行確有困難者，得不予移送執行外，主管</w:t>
      </w:r>
      <w:r w:rsidR="00745D54">
        <w:rPr>
          <w:rFonts w:hAnsi="標楷體" w:hint="eastAsia"/>
          <w:szCs w:val="32"/>
        </w:rPr>
        <w:t>機關</w:t>
      </w:r>
      <w:r w:rsidR="004925D3" w:rsidRPr="00440D23">
        <w:rPr>
          <w:rFonts w:hAnsi="標楷體" w:hint="eastAsia"/>
          <w:szCs w:val="32"/>
        </w:rPr>
        <w:t>應依法儘速移送分署執行，以確保國家債權之實現。</w:t>
      </w:r>
      <w:r w:rsidR="00C362BE" w:rsidRPr="00440D23">
        <w:rPr>
          <w:rFonts w:hAnsi="標楷體" w:hint="eastAsia"/>
          <w:szCs w:val="32"/>
        </w:rPr>
        <w:t>」</w:t>
      </w:r>
    </w:p>
    <w:p w:rsidR="00440D23" w:rsidRPr="00000C88" w:rsidRDefault="00F37FF2" w:rsidP="00440D23">
      <w:pPr>
        <w:pStyle w:val="3"/>
        <w:rPr>
          <w:rFonts w:hAnsi="標楷體"/>
          <w:szCs w:val="32"/>
        </w:rPr>
      </w:pPr>
      <w:proofErr w:type="gramStart"/>
      <w:r>
        <w:rPr>
          <w:rFonts w:hAnsi="標楷體" w:hint="eastAsia"/>
          <w:szCs w:val="32"/>
        </w:rPr>
        <w:t>嗣</w:t>
      </w:r>
      <w:proofErr w:type="gramEnd"/>
      <w:r w:rsidR="00E37E62">
        <w:rPr>
          <w:rFonts w:hAnsi="標楷體" w:hint="eastAsia"/>
          <w:szCs w:val="32"/>
        </w:rPr>
        <w:t>原</w:t>
      </w:r>
      <w:r>
        <w:rPr>
          <w:rFonts w:hAnsi="標楷體" w:hint="eastAsia"/>
          <w:szCs w:val="32"/>
        </w:rPr>
        <w:t>高公</w:t>
      </w:r>
      <w:proofErr w:type="gramStart"/>
      <w:r>
        <w:rPr>
          <w:rFonts w:hAnsi="標楷體" w:hint="eastAsia"/>
          <w:szCs w:val="32"/>
        </w:rPr>
        <w:t>局參據</w:t>
      </w:r>
      <w:proofErr w:type="gramEnd"/>
      <w:r>
        <w:rPr>
          <w:rFonts w:hAnsi="標楷體" w:hint="eastAsia"/>
          <w:szCs w:val="32"/>
        </w:rPr>
        <w:t>財政部102年12月9日函及法務部</w:t>
      </w:r>
      <w:r w:rsidRPr="00440D23">
        <w:rPr>
          <w:rFonts w:hAnsi="標楷體" w:hint="eastAsia"/>
          <w:szCs w:val="32"/>
        </w:rPr>
        <w:t>103年11月10日</w:t>
      </w:r>
      <w:r>
        <w:rPr>
          <w:rFonts w:hAnsi="標楷體" w:hint="eastAsia"/>
          <w:szCs w:val="32"/>
        </w:rPr>
        <w:t>函意見，於</w:t>
      </w:r>
      <w:r w:rsidR="00E64736">
        <w:rPr>
          <w:rFonts w:hAnsi="標楷體" w:hint="eastAsia"/>
          <w:szCs w:val="32"/>
        </w:rPr>
        <w:t>104年5月27日修正</w:t>
      </w:r>
      <w:r w:rsidR="00E64736">
        <w:rPr>
          <w:rFonts w:hint="eastAsia"/>
        </w:rPr>
        <w:t>「通行費逾期欠款債權催收款及呆帳處理要點」第4點內容，規定金額逾300元之欠費案件即需依法移送強制執行</w:t>
      </w:r>
      <w:r w:rsidR="003B5F70">
        <w:rPr>
          <w:rStyle w:val="aff"/>
        </w:rPr>
        <w:footnoteReference w:id="4"/>
      </w:r>
      <w:r w:rsidR="00000C88">
        <w:rPr>
          <w:rFonts w:hint="eastAsia"/>
        </w:rPr>
        <w:t>。</w:t>
      </w:r>
    </w:p>
    <w:p w:rsidR="00000C88" w:rsidRPr="00000C88" w:rsidRDefault="00000C88" w:rsidP="00440D23">
      <w:pPr>
        <w:pStyle w:val="3"/>
        <w:rPr>
          <w:rFonts w:hAnsi="標楷體"/>
          <w:szCs w:val="32"/>
        </w:rPr>
      </w:pPr>
      <w:proofErr w:type="gramStart"/>
      <w:r>
        <w:rPr>
          <w:rFonts w:hint="eastAsia"/>
        </w:rPr>
        <w:t>惟查屬</w:t>
      </w:r>
      <w:proofErr w:type="gramEnd"/>
      <w:r>
        <w:rPr>
          <w:rFonts w:hint="eastAsia"/>
        </w:rPr>
        <w:t>95年至98</w:t>
      </w:r>
      <w:r w:rsidR="00745D54">
        <w:rPr>
          <w:rFonts w:hint="eastAsia"/>
        </w:rPr>
        <w:t>年欠費金額為301元至7,500元間之案件</w:t>
      </w:r>
      <w:r>
        <w:rPr>
          <w:rFonts w:hint="eastAsia"/>
        </w:rPr>
        <w:t>，因</w:t>
      </w:r>
      <w:r w:rsidR="00E37E62">
        <w:rPr>
          <w:rFonts w:hint="eastAsia"/>
        </w:rPr>
        <w:t>原高公局依修正前</w:t>
      </w:r>
      <w:proofErr w:type="gramStart"/>
      <w:r w:rsidR="00E37E62">
        <w:rPr>
          <w:rFonts w:hint="eastAsia"/>
        </w:rPr>
        <w:t>規定均未移送</w:t>
      </w:r>
      <w:proofErr w:type="gramEnd"/>
      <w:r w:rsidR="00E37E62">
        <w:rPr>
          <w:rFonts w:hint="eastAsia"/>
        </w:rPr>
        <w:t>強制執行，致</w:t>
      </w:r>
      <w:r>
        <w:rPr>
          <w:rFonts w:hint="eastAsia"/>
        </w:rPr>
        <w:t>逾5年徵收期限，而辦理註銷</w:t>
      </w:r>
      <w:r w:rsidR="009C6FB3">
        <w:rPr>
          <w:rFonts w:hint="eastAsia"/>
        </w:rPr>
        <w:t>情</w:t>
      </w:r>
      <w:r>
        <w:rPr>
          <w:rFonts w:hint="eastAsia"/>
        </w:rPr>
        <w:t>形</w:t>
      </w:r>
      <w:r>
        <w:rPr>
          <w:rFonts w:hint="eastAsia"/>
          <w:szCs w:val="32"/>
        </w:rPr>
        <w:t>如下：</w:t>
      </w:r>
      <w:r w:rsidR="00E37E62">
        <w:rPr>
          <w:rFonts w:hint="eastAsia"/>
          <w:szCs w:val="32"/>
        </w:rPr>
        <w:t>屬</w:t>
      </w:r>
      <w:r w:rsidRPr="002351E2">
        <w:rPr>
          <w:rFonts w:hint="eastAsia"/>
          <w:szCs w:val="32"/>
        </w:rPr>
        <w:t>95年</w:t>
      </w:r>
      <w:r w:rsidR="00E37E62">
        <w:rPr>
          <w:rFonts w:hint="eastAsia"/>
          <w:szCs w:val="32"/>
        </w:rPr>
        <w:t>者計</w:t>
      </w:r>
      <w:r w:rsidRPr="002351E2">
        <w:rPr>
          <w:rFonts w:hAnsi="標楷體"/>
          <w:color w:val="000000"/>
          <w:szCs w:val="32"/>
        </w:rPr>
        <w:t>4,417</w:t>
      </w:r>
      <w:r w:rsidRPr="002351E2">
        <w:rPr>
          <w:rFonts w:hint="eastAsia"/>
          <w:szCs w:val="32"/>
        </w:rPr>
        <w:t>件</w:t>
      </w:r>
      <w:r w:rsidR="00E37E62">
        <w:rPr>
          <w:rFonts w:hint="eastAsia"/>
          <w:szCs w:val="32"/>
        </w:rPr>
        <w:t>、</w:t>
      </w:r>
      <w:r w:rsidRPr="002351E2">
        <w:rPr>
          <w:rFonts w:hint="eastAsia"/>
          <w:szCs w:val="32"/>
        </w:rPr>
        <w:t>金額</w:t>
      </w:r>
      <w:r w:rsidRPr="002351E2">
        <w:rPr>
          <w:rFonts w:hAnsi="標楷體"/>
          <w:color w:val="000000"/>
          <w:szCs w:val="32"/>
        </w:rPr>
        <w:t>177,695</w:t>
      </w:r>
      <w:r w:rsidR="00E37E62">
        <w:rPr>
          <w:rFonts w:hint="eastAsia"/>
          <w:szCs w:val="32"/>
        </w:rPr>
        <w:t>元，屬</w:t>
      </w:r>
      <w:r w:rsidRPr="002351E2">
        <w:rPr>
          <w:rFonts w:hint="eastAsia"/>
          <w:szCs w:val="32"/>
        </w:rPr>
        <w:t>96年</w:t>
      </w:r>
      <w:r w:rsidR="00E37E62">
        <w:rPr>
          <w:rFonts w:hint="eastAsia"/>
          <w:szCs w:val="32"/>
        </w:rPr>
        <w:t>者計</w:t>
      </w:r>
      <w:r w:rsidRPr="002351E2">
        <w:rPr>
          <w:rFonts w:hAnsi="標楷體"/>
          <w:color w:val="000000"/>
          <w:szCs w:val="32"/>
        </w:rPr>
        <w:t>19,427</w:t>
      </w:r>
      <w:r w:rsidRPr="002351E2">
        <w:rPr>
          <w:rFonts w:hint="eastAsia"/>
          <w:szCs w:val="32"/>
        </w:rPr>
        <w:t>件</w:t>
      </w:r>
      <w:r w:rsidR="00E37E62">
        <w:rPr>
          <w:rFonts w:hint="eastAsia"/>
          <w:szCs w:val="32"/>
        </w:rPr>
        <w:t>、</w:t>
      </w:r>
      <w:r w:rsidRPr="002351E2">
        <w:rPr>
          <w:rFonts w:hint="eastAsia"/>
          <w:szCs w:val="32"/>
        </w:rPr>
        <w:t>金額</w:t>
      </w:r>
      <w:r w:rsidRPr="002351E2">
        <w:rPr>
          <w:rFonts w:hAnsi="標楷體"/>
          <w:color w:val="000000"/>
          <w:szCs w:val="32"/>
        </w:rPr>
        <w:t>785,685</w:t>
      </w:r>
      <w:r w:rsidRPr="002351E2">
        <w:rPr>
          <w:rFonts w:hint="eastAsia"/>
          <w:szCs w:val="32"/>
        </w:rPr>
        <w:t>元</w:t>
      </w:r>
      <w:r w:rsidR="00E37E62">
        <w:rPr>
          <w:rFonts w:hint="eastAsia"/>
          <w:szCs w:val="32"/>
        </w:rPr>
        <w:t>，屬</w:t>
      </w:r>
      <w:r w:rsidRPr="002351E2">
        <w:rPr>
          <w:rFonts w:hint="eastAsia"/>
          <w:szCs w:val="32"/>
        </w:rPr>
        <w:t>97年</w:t>
      </w:r>
      <w:r w:rsidR="00E37E62">
        <w:rPr>
          <w:rFonts w:hint="eastAsia"/>
          <w:szCs w:val="32"/>
        </w:rPr>
        <w:t>者計</w:t>
      </w:r>
      <w:r w:rsidRPr="002351E2">
        <w:rPr>
          <w:rFonts w:hAnsi="標楷體"/>
          <w:color w:val="000000"/>
          <w:szCs w:val="32"/>
        </w:rPr>
        <w:t>24,671</w:t>
      </w:r>
      <w:r w:rsidRPr="002351E2">
        <w:rPr>
          <w:rFonts w:hint="eastAsia"/>
          <w:szCs w:val="32"/>
        </w:rPr>
        <w:t>件</w:t>
      </w:r>
      <w:r w:rsidR="00E37E62">
        <w:rPr>
          <w:rFonts w:hint="eastAsia"/>
          <w:szCs w:val="32"/>
        </w:rPr>
        <w:t>、</w:t>
      </w:r>
      <w:r w:rsidRPr="002351E2">
        <w:rPr>
          <w:rFonts w:hint="eastAsia"/>
          <w:szCs w:val="32"/>
        </w:rPr>
        <w:t>金額</w:t>
      </w:r>
      <w:r w:rsidRPr="002351E2">
        <w:rPr>
          <w:rFonts w:hAnsi="標楷體"/>
          <w:color w:val="000000"/>
          <w:szCs w:val="32"/>
        </w:rPr>
        <w:t>995,705</w:t>
      </w:r>
      <w:r w:rsidRPr="002351E2">
        <w:rPr>
          <w:rFonts w:hint="eastAsia"/>
          <w:szCs w:val="32"/>
        </w:rPr>
        <w:t>元</w:t>
      </w:r>
      <w:r w:rsidR="00E37E62">
        <w:rPr>
          <w:rFonts w:hint="eastAsia"/>
          <w:szCs w:val="32"/>
        </w:rPr>
        <w:t>，屬</w:t>
      </w:r>
      <w:r w:rsidRPr="002351E2">
        <w:rPr>
          <w:rFonts w:hint="eastAsia"/>
          <w:szCs w:val="32"/>
        </w:rPr>
        <w:t>98年</w:t>
      </w:r>
      <w:r w:rsidR="00E37E62">
        <w:rPr>
          <w:rFonts w:hint="eastAsia"/>
          <w:szCs w:val="32"/>
        </w:rPr>
        <w:t>者計</w:t>
      </w:r>
      <w:r w:rsidRPr="002351E2">
        <w:rPr>
          <w:rFonts w:hAnsi="標楷體"/>
          <w:color w:val="000000"/>
          <w:szCs w:val="32"/>
        </w:rPr>
        <w:t>30,891</w:t>
      </w:r>
      <w:r w:rsidRPr="002351E2">
        <w:rPr>
          <w:rFonts w:hint="eastAsia"/>
          <w:szCs w:val="32"/>
        </w:rPr>
        <w:t>件</w:t>
      </w:r>
      <w:r w:rsidR="00E37E62">
        <w:rPr>
          <w:rFonts w:hint="eastAsia"/>
          <w:szCs w:val="32"/>
        </w:rPr>
        <w:t>、</w:t>
      </w:r>
      <w:r w:rsidRPr="002351E2">
        <w:rPr>
          <w:rFonts w:hint="eastAsia"/>
          <w:szCs w:val="32"/>
        </w:rPr>
        <w:t>金額</w:t>
      </w:r>
      <w:r w:rsidRPr="002351E2">
        <w:rPr>
          <w:rFonts w:hAnsi="標楷體"/>
          <w:color w:val="000000"/>
          <w:szCs w:val="32"/>
        </w:rPr>
        <w:t>1,241,310</w:t>
      </w:r>
      <w:r w:rsidRPr="002351E2">
        <w:rPr>
          <w:rFonts w:hint="eastAsia"/>
          <w:szCs w:val="32"/>
        </w:rPr>
        <w:t>元，總計</w:t>
      </w:r>
      <w:r w:rsidR="00E37E62">
        <w:rPr>
          <w:rFonts w:hint="eastAsia"/>
          <w:szCs w:val="32"/>
        </w:rPr>
        <w:t>註銷</w:t>
      </w:r>
      <w:r w:rsidRPr="002351E2">
        <w:rPr>
          <w:rFonts w:hAnsi="標楷體" w:hint="eastAsia"/>
          <w:color w:val="000000"/>
          <w:szCs w:val="32"/>
        </w:rPr>
        <w:t>79,406</w:t>
      </w:r>
      <w:r w:rsidRPr="002351E2">
        <w:rPr>
          <w:rFonts w:hint="eastAsia"/>
          <w:szCs w:val="32"/>
        </w:rPr>
        <w:t>件</w:t>
      </w:r>
      <w:r w:rsidR="00E37E62">
        <w:rPr>
          <w:rFonts w:hint="eastAsia"/>
          <w:szCs w:val="32"/>
        </w:rPr>
        <w:t>，</w:t>
      </w:r>
      <w:r w:rsidRPr="002351E2">
        <w:rPr>
          <w:rFonts w:hint="eastAsia"/>
          <w:szCs w:val="32"/>
        </w:rPr>
        <w:t>金額</w:t>
      </w:r>
      <w:r w:rsidR="00E37E62">
        <w:rPr>
          <w:rFonts w:hint="eastAsia"/>
          <w:szCs w:val="32"/>
        </w:rPr>
        <w:t>合計</w:t>
      </w:r>
      <w:r w:rsidRPr="002351E2">
        <w:rPr>
          <w:rFonts w:hAnsi="標楷體" w:hint="eastAsia"/>
          <w:color w:val="000000"/>
          <w:szCs w:val="32"/>
        </w:rPr>
        <w:t>3,200,395</w:t>
      </w:r>
      <w:r w:rsidRPr="002351E2">
        <w:rPr>
          <w:rFonts w:hint="eastAsia"/>
          <w:szCs w:val="32"/>
        </w:rPr>
        <w:t>元</w:t>
      </w:r>
      <w:r>
        <w:rPr>
          <w:rFonts w:hint="eastAsia"/>
          <w:szCs w:val="32"/>
        </w:rPr>
        <w:t>，已損及國庫權益。</w:t>
      </w:r>
    </w:p>
    <w:p w:rsidR="007B0817" w:rsidRPr="0043684F" w:rsidRDefault="00000C88" w:rsidP="0043684F">
      <w:pPr>
        <w:pStyle w:val="3"/>
        <w:rPr>
          <w:rFonts w:hAnsi="標楷體" w:hint="eastAsia"/>
          <w:szCs w:val="32"/>
        </w:rPr>
      </w:pPr>
      <w:r>
        <w:rPr>
          <w:rFonts w:hint="eastAsia"/>
          <w:szCs w:val="32"/>
        </w:rPr>
        <w:t>綜上，</w:t>
      </w:r>
      <w:r w:rsidR="00E37E62" w:rsidRPr="00E37E62">
        <w:rPr>
          <w:rFonts w:hint="eastAsia"/>
        </w:rPr>
        <w:t>高公局</w:t>
      </w:r>
      <w:proofErr w:type="gramStart"/>
      <w:r w:rsidR="00E37E62" w:rsidRPr="00E37E62">
        <w:rPr>
          <w:rFonts w:hint="eastAsia"/>
        </w:rPr>
        <w:t>98年12月間訂定</w:t>
      </w:r>
      <w:proofErr w:type="gramEnd"/>
      <w:r w:rsidR="00E37E62" w:rsidRPr="00E37E62">
        <w:rPr>
          <w:rFonts w:hint="eastAsia"/>
        </w:rPr>
        <w:t>「通行費逾期欠款債權催收款及呆帳處理要點」，疏未徵詢「規費法」主管機關財政部之意見，復未考</w:t>
      </w:r>
      <w:r w:rsidR="00380F96">
        <w:rPr>
          <w:rFonts w:hint="eastAsia"/>
        </w:rPr>
        <w:t>量欠繳健康保險費者多數為弱勢族群，與高速公路通行費欠費者之本質有</w:t>
      </w:r>
      <w:r w:rsidR="00E37E62" w:rsidRPr="00E37E62">
        <w:rPr>
          <w:rFonts w:hint="eastAsia"/>
        </w:rPr>
        <w:t>差異</w:t>
      </w:r>
      <w:r w:rsidR="00380F96">
        <w:rPr>
          <w:rFonts w:hint="eastAsia"/>
        </w:rPr>
        <w:t>，</w:t>
      </w:r>
      <w:proofErr w:type="gramStart"/>
      <w:r w:rsidR="00380F96">
        <w:rPr>
          <w:rFonts w:hint="eastAsia"/>
        </w:rPr>
        <w:t>逕</w:t>
      </w:r>
      <w:proofErr w:type="gramEnd"/>
      <w:r w:rsidR="00380F96">
        <w:rPr>
          <w:rFonts w:hint="eastAsia"/>
        </w:rPr>
        <w:t>比照衛生福利部早期辦理欠繳健康保險費案件移送强制執行標準，並依該局評估辦理强制</w:t>
      </w:r>
      <w:r w:rsidR="00380F96">
        <w:rPr>
          <w:rFonts w:hint="eastAsia"/>
        </w:rPr>
        <w:lastRenderedPageBreak/>
        <w:t>執行所需成本</w:t>
      </w:r>
      <w:r w:rsidR="00E37E62" w:rsidRPr="00E37E62">
        <w:rPr>
          <w:rFonts w:hint="eastAsia"/>
        </w:rPr>
        <w:t>，訂定汽車所有人累計通行費欠費金額達7,500元以上者始移送強制執行之規定。</w:t>
      </w:r>
      <w:proofErr w:type="gramStart"/>
      <w:r w:rsidR="00E37E62" w:rsidRPr="00E37E62">
        <w:rPr>
          <w:rFonts w:hint="eastAsia"/>
        </w:rPr>
        <w:t>嗣</w:t>
      </w:r>
      <w:proofErr w:type="gramEnd"/>
      <w:r w:rsidR="00E37E62" w:rsidRPr="00E37E62">
        <w:rPr>
          <w:rFonts w:hint="eastAsia"/>
        </w:rPr>
        <w:t>雖於</w:t>
      </w:r>
      <w:proofErr w:type="gramStart"/>
      <w:r w:rsidR="00E37E62" w:rsidRPr="00E37E62">
        <w:rPr>
          <w:rFonts w:hint="eastAsia"/>
        </w:rPr>
        <w:t>104年5月間依法務部</w:t>
      </w:r>
      <w:proofErr w:type="gramEnd"/>
      <w:r w:rsidR="00E37E62" w:rsidRPr="00E37E62">
        <w:rPr>
          <w:rFonts w:hint="eastAsia"/>
        </w:rPr>
        <w:t>及財政部之意見，參照財政部稅捐與規費免送强制執行標準，修正前揭要點，將欠費金額逾300元之案件即移送強制執行，然已導致95年至98年高速公路通行費欠費金額逾300元而小於7,500元之案件近8萬件、金額達320萬餘元，因未於法定5年期限內移送强制執行而註銷，造成國庫損失，核有疏失</w:t>
      </w:r>
      <w:r>
        <w:rPr>
          <w:rFonts w:hint="eastAsia"/>
        </w:rPr>
        <w:t>。</w:t>
      </w:r>
    </w:p>
    <w:p w:rsidR="005C007C" w:rsidRPr="008B0DBC" w:rsidRDefault="00380F96" w:rsidP="00DE4238">
      <w:pPr>
        <w:pStyle w:val="2"/>
        <w:rPr>
          <w:b/>
        </w:rPr>
      </w:pPr>
      <w:r>
        <w:rPr>
          <w:rFonts w:hAnsi="標楷體" w:hint="eastAsia"/>
          <w:b/>
        </w:rPr>
        <w:t>高公局為確認</w:t>
      </w:r>
      <w:r w:rsidR="0039555A" w:rsidRPr="008B0DBC">
        <w:rPr>
          <w:rFonts w:hAnsi="標楷體" w:hint="eastAsia"/>
          <w:b/>
        </w:rPr>
        <w:t>通行費</w:t>
      </w:r>
      <w:proofErr w:type="gramStart"/>
      <w:r w:rsidR="00D152CD" w:rsidRPr="008B0DBC">
        <w:rPr>
          <w:rFonts w:hAnsi="標楷體" w:hint="eastAsia"/>
          <w:b/>
        </w:rPr>
        <w:t>欠費</w:t>
      </w:r>
      <w:r w:rsidR="0039555A" w:rsidRPr="008B0DBC">
        <w:rPr>
          <w:rFonts w:hAnsi="標楷體" w:hint="eastAsia"/>
          <w:b/>
        </w:rPr>
        <w:t>追討</w:t>
      </w:r>
      <w:proofErr w:type="gramEnd"/>
      <w:r w:rsidR="0039555A" w:rsidRPr="008B0DBC">
        <w:rPr>
          <w:rFonts w:hAnsi="標楷體" w:hint="eastAsia"/>
          <w:b/>
        </w:rPr>
        <w:t>對象，</w:t>
      </w:r>
      <w:r w:rsidR="00D152CD" w:rsidRPr="008B0DBC">
        <w:rPr>
          <w:rFonts w:hAnsi="標楷體" w:hint="eastAsia"/>
          <w:b/>
        </w:rPr>
        <w:t>要求</w:t>
      </w:r>
      <w:r w:rsidR="0079006F" w:rsidRPr="008B0DBC">
        <w:rPr>
          <w:b/>
        </w:rPr>
        <w:t>遠通電收股份有限公司</w:t>
      </w:r>
      <w:proofErr w:type="gramStart"/>
      <w:r w:rsidR="0079006F" w:rsidRPr="008B0DBC">
        <w:rPr>
          <w:rFonts w:hint="eastAsia"/>
          <w:b/>
        </w:rPr>
        <w:t>於寄發欠費</w:t>
      </w:r>
      <w:r w:rsidR="00DE2965">
        <w:rPr>
          <w:rFonts w:hint="eastAsia"/>
          <w:b/>
        </w:rPr>
        <w:t>催</w:t>
      </w:r>
      <w:proofErr w:type="gramEnd"/>
      <w:r w:rsidR="00DE2965">
        <w:rPr>
          <w:rFonts w:hint="eastAsia"/>
          <w:b/>
        </w:rPr>
        <w:t>繳</w:t>
      </w:r>
      <w:r w:rsidR="0079006F" w:rsidRPr="008B0DBC">
        <w:rPr>
          <w:rFonts w:hint="eastAsia"/>
          <w:b/>
        </w:rPr>
        <w:t>通知前，先</w:t>
      </w:r>
      <w:r w:rsidR="00D152CD" w:rsidRPr="008B0DBC">
        <w:rPr>
          <w:rFonts w:hint="eastAsia"/>
          <w:b/>
        </w:rPr>
        <w:t>以</w:t>
      </w:r>
      <w:r w:rsidR="0079006F" w:rsidRPr="008B0DBC">
        <w:rPr>
          <w:rFonts w:hint="eastAsia"/>
          <w:b/>
        </w:rPr>
        <w:t>車輛牌照號碼連線監理機關，取得車籍</w:t>
      </w:r>
      <w:r w:rsidR="00E61625">
        <w:rPr>
          <w:rFonts w:hint="eastAsia"/>
          <w:b/>
        </w:rPr>
        <w:t>相關</w:t>
      </w:r>
      <w:r w:rsidR="0079006F" w:rsidRPr="008B0DBC">
        <w:rPr>
          <w:rFonts w:hint="eastAsia"/>
          <w:b/>
        </w:rPr>
        <w:t>資料</w:t>
      </w:r>
      <w:r w:rsidR="00D152CD" w:rsidRPr="008B0DBC">
        <w:rPr>
          <w:rFonts w:hint="eastAsia"/>
          <w:b/>
        </w:rPr>
        <w:t>以</w:t>
      </w:r>
      <w:r>
        <w:rPr>
          <w:rFonts w:hint="eastAsia"/>
          <w:b/>
        </w:rPr>
        <w:t>明</w:t>
      </w:r>
      <w:r w:rsidR="00D152CD" w:rsidRPr="008B0DBC">
        <w:rPr>
          <w:rFonts w:hint="eastAsia"/>
          <w:b/>
        </w:rPr>
        <w:t>車輛狀態</w:t>
      </w:r>
      <w:r w:rsidR="00DB14BD">
        <w:rPr>
          <w:rFonts w:hint="eastAsia"/>
          <w:b/>
        </w:rPr>
        <w:t>。</w:t>
      </w:r>
      <w:proofErr w:type="gramStart"/>
      <w:r w:rsidR="0079006F" w:rsidRPr="008B0DBC">
        <w:rPr>
          <w:rFonts w:hint="eastAsia"/>
          <w:b/>
        </w:rPr>
        <w:t>惟</w:t>
      </w:r>
      <w:proofErr w:type="gramEnd"/>
      <w:r w:rsidR="00DE2965">
        <w:rPr>
          <w:rFonts w:hint="eastAsia"/>
          <w:b/>
        </w:rPr>
        <w:t>連線查詢案件，</w:t>
      </w:r>
      <w:r w:rsidR="0079006F" w:rsidRPr="008B0DBC">
        <w:rPr>
          <w:rFonts w:hint="eastAsia"/>
          <w:b/>
        </w:rPr>
        <w:t>發生</w:t>
      </w:r>
      <w:r w:rsidR="005C007C" w:rsidRPr="008B0DBC">
        <w:rPr>
          <w:rFonts w:hAnsi="標楷體" w:hint="eastAsia"/>
          <w:b/>
        </w:rPr>
        <w:t>同日</w:t>
      </w:r>
      <w:r w:rsidR="0079006F" w:rsidRPr="008B0DBC">
        <w:rPr>
          <w:rFonts w:hAnsi="標楷體" w:hint="eastAsia"/>
          <w:b/>
        </w:rPr>
        <w:t>辦理</w:t>
      </w:r>
      <w:r w:rsidR="00D152CD" w:rsidRPr="008B0DBC">
        <w:rPr>
          <w:rFonts w:hAnsi="標楷體" w:hint="eastAsia"/>
          <w:b/>
        </w:rPr>
        <w:t>車牌</w:t>
      </w:r>
      <w:r w:rsidR="0079006F" w:rsidRPr="008B0DBC">
        <w:rPr>
          <w:rFonts w:hAnsi="標楷體" w:hint="eastAsia"/>
          <w:b/>
        </w:rPr>
        <w:t>註銷後再重領</w:t>
      </w:r>
      <w:r>
        <w:rPr>
          <w:rFonts w:hAnsi="標楷體" w:hint="eastAsia"/>
          <w:b/>
        </w:rPr>
        <w:t>新</w:t>
      </w:r>
      <w:r w:rsidR="0079006F" w:rsidRPr="008B0DBC">
        <w:rPr>
          <w:rFonts w:hAnsi="標楷體" w:hint="eastAsia"/>
          <w:b/>
        </w:rPr>
        <w:t>車牌</w:t>
      </w:r>
      <w:r w:rsidR="00D152CD" w:rsidRPr="008B0DBC">
        <w:rPr>
          <w:rFonts w:hAnsi="標楷體" w:hint="eastAsia"/>
          <w:b/>
        </w:rPr>
        <w:t>之車輛</w:t>
      </w:r>
      <w:r w:rsidR="0079006F" w:rsidRPr="008B0DBC">
        <w:rPr>
          <w:rFonts w:hAnsi="標楷體" w:hint="eastAsia"/>
          <w:b/>
        </w:rPr>
        <w:t>與同日登記</w:t>
      </w:r>
      <w:r w:rsidR="005C007C" w:rsidRPr="008B0DBC">
        <w:rPr>
          <w:rFonts w:hAnsi="標楷體" w:hint="eastAsia"/>
          <w:b/>
        </w:rPr>
        <w:t>失竊</w:t>
      </w:r>
      <w:r w:rsidR="00D152CD" w:rsidRPr="008B0DBC">
        <w:rPr>
          <w:rFonts w:hAnsi="標楷體" w:hint="eastAsia"/>
          <w:b/>
        </w:rPr>
        <w:t>後再登記</w:t>
      </w:r>
      <w:r w:rsidR="005C007C" w:rsidRPr="008B0DBC">
        <w:rPr>
          <w:rFonts w:hAnsi="標楷體" w:hint="eastAsia"/>
          <w:b/>
        </w:rPr>
        <w:t>尋獲</w:t>
      </w:r>
      <w:r w:rsidR="00D152CD" w:rsidRPr="008B0DBC">
        <w:rPr>
          <w:rFonts w:hAnsi="標楷體" w:hint="eastAsia"/>
          <w:b/>
        </w:rPr>
        <w:t>之</w:t>
      </w:r>
      <w:r w:rsidR="0079006F" w:rsidRPr="008B0DBC">
        <w:rPr>
          <w:rFonts w:hAnsi="標楷體" w:hint="eastAsia"/>
          <w:b/>
        </w:rPr>
        <w:t>車輛</w:t>
      </w:r>
      <w:r w:rsidR="00DE2965">
        <w:rPr>
          <w:rFonts w:hAnsi="標楷體" w:hint="eastAsia"/>
          <w:b/>
        </w:rPr>
        <w:t>，</w:t>
      </w:r>
      <w:r w:rsidR="00D152CD" w:rsidRPr="008B0DBC">
        <w:rPr>
          <w:rFonts w:hAnsi="標楷體" w:hint="eastAsia"/>
          <w:b/>
        </w:rPr>
        <w:t>行駛</w:t>
      </w:r>
      <w:r w:rsidR="008B0DBC" w:rsidRPr="008B0DBC">
        <w:rPr>
          <w:rFonts w:hAnsi="標楷體" w:hint="eastAsia"/>
          <w:b/>
        </w:rPr>
        <w:t>高速公路</w:t>
      </w:r>
      <w:r w:rsidR="00DB14BD">
        <w:rPr>
          <w:rFonts w:hAnsi="標楷體" w:hint="eastAsia"/>
          <w:b/>
        </w:rPr>
        <w:t>所產生之</w:t>
      </w:r>
      <w:r w:rsidR="008B0DBC" w:rsidRPr="008B0DBC">
        <w:rPr>
          <w:rFonts w:hAnsi="標楷體" w:hint="eastAsia"/>
          <w:b/>
        </w:rPr>
        <w:t>通行費欠費案件</w:t>
      </w:r>
      <w:r w:rsidR="00D152CD" w:rsidRPr="008B0DBC">
        <w:rPr>
          <w:rFonts w:hAnsi="標楷體" w:hint="eastAsia"/>
          <w:b/>
        </w:rPr>
        <w:t>，</w:t>
      </w:r>
      <w:r w:rsidR="00DB14BD" w:rsidRPr="008B0DBC">
        <w:rPr>
          <w:b/>
        </w:rPr>
        <w:t>遠通電收股份有限公司</w:t>
      </w:r>
      <w:r w:rsidR="00DB14BD">
        <w:rPr>
          <w:rFonts w:hint="eastAsia"/>
          <w:b/>
        </w:rPr>
        <w:t>查詢</w:t>
      </w:r>
      <w:r w:rsidR="00DE2965">
        <w:rPr>
          <w:rFonts w:hint="eastAsia"/>
          <w:b/>
        </w:rPr>
        <w:t>所得</w:t>
      </w:r>
      <w:r w:rsidR="00D152CD" w:rsidRPr="008B0DBC">
        <w:rPr>
          <w:rFonts w:hAnsi="標楷體" w:hint="eastAsia"/>
          <w:b/>
        </w:rPr>
        <w:t>監理系統回復之資訊分別為</w:t>
      </w:r>
      <w:r w:rsidR="00D152CD" w:rsidRPr="008B0DBC">
        <w:rPr>
          <w:rFonts w:hint="eastAsia"/>
          <w:b/>
          <w:kern w:val="0"/>
          <w:szCs w:val="36"/>
        </w:rPr>
        <w:t>「疑似偽變造」及</w:t>
      </w:r>
      <w:r w:rsidR="00D152CD" w:rsidRPr="008B0DBC">
        <w:rPr>
          <w:rFonts w:hAnsi="標楷體" w:hint="eastAsia"/>
          <w:b/>
        </w:rPr>
        <w:t>「車輛失竊」</w:t>
      </w:r>
      <w:r w:rsidR="00D152CD" w:rsidRPr="008B0DBC">
        <w:rPr>
          <w:rFonts w:hint="eastAsia"/>
          <w:b/>
          <w:kern w:val="0"/>
          <w:szCs w:val="36"/>
        </w:rPr>
        <w:t>狀態，</w:t>
      </w:r>
      <w:proofErr w:type="gramStart"/>
      <w:r w:rsidR="00D152CD" w:rsidRPr="008B0DBC">
        <w:rPr>
          <w:rFonts w:hint="eastAsia"/>
          <w:b/>
          <w:kern w:val="0"/>
          <w:szCs w:val="36"/>
        </w:rPr>
        <w:t>爰</w:t>
      </w:r>
      <w:proofErr w:type="gramEnd"/>
      <w:r w:rsidR="002408C2" w:rsidRPr="008B0DBC">
        <w:rPr>
          <w:rFonts w:hint="eastAsia"/>
          <w:b/>
          <w:kern w:val="0"/>
          <w:szCs w:val="36"/>
        </w:rPr>
        <w:t>高公局</w:t>
      </w:r>
      <w:r w:rsidR="008B0DBC" w:rsidRPr="008B0DBC">
        <w:rPr>
          <w:rFonts w:hint="eastAsia"/>
          <w:b/>
          <w:kern w:val="0"/>
          <w:szCs w:val="36"/>
        </w:rPr>
        <w:t>將前揭通行費予以註銷或轉列呆帳</w:t>
      </w:r>
      <w:r w:rsidR="00BB57D6">
        <w:rPr>
          <w:rFonts w:hint="eastAsia"/>
          <w:b/>
          <w:kern w:val="0"/>
          <w:szCs w:val="36"/>
        </w:rPr>
        <w:t>。</w:t>
      </w:r>
      <w:proofErr w:type="gramStart"/>
      <w:r w:rsidR="00DB14BD">
        <w:rPr>
          <w:rFonts w:hint="eastAsia"/>
          <w:b/>
          <w:kern w:val="0"/>
          <w:szCs w:val="36"/>
        </w:rPr>
        <w:t>嗣</w:t>
      </w:r>
      <w:proofErr w:type="gramEnd"/>
      <w:r w:rsidR="00DB14BD">
        <w:rPr>
          <w:rFonts w:hint="eastAsia"/>
          <w:b/>
          <w:kern w:val="0"/>
          <w:szCs w:val="36"/>
        </w:rPr>
        <w:t>雖發現前揭錯誤，</w:t>
      </w:r>
      <w:r w:rsidR="002511AF">
        <w:rPr>
          <w:rFonts w:hint="eastAsia"/>
          <w:b/>
          <w:kern w:val="0"/>
          <w:szCs w:val="36"/>
        </w:rPr>
        <w:t>重領</w:t>
      </w:r>
      <w:r w:rsidR="00DB14BD">
        <w:rPr>
          <w:rFonts w:hint="eastAsia"/>
          <w:b/>
          <w:kern w:val="0"/>
          <w:szCs w:val="36"/>
        </w:rPr>
        <w:t>車牌部分</w:t>
      </w:r>
      <w:r w:rsidR="002511AF">
        <w:rPr>
          <w:rFonts w:hint="eastAsia"/>
          <w:b/>
          <w:kern w:val="0"/>
          <w:szCs w:val="36"/>
        </w:rPr>
        <w:t>之欠費</w:t>
      </w:r>
      <w:r w:rsidR="00DB14BD">
        <w:rPr>
          <w:rFonts w:hint="eastAsia"/>
          <w:b/>
          <w:kern w:val="0"/>
          <w:szCs w:val="36"/>
        </w:rPr>
        <w:t>雖可重行發單追繳</w:t>
      </w:r>
      <w:r w:rsidR="00BB57D6">
        <w:rPr>
          <w:rFonts w:hint="eastAsia"/>
          <w:b/>
          <w:kern w:val="0"/>
          <w:szCs w:val="36"/>
        </w:rPr>
        <w:t>，惟已增加行政成本；</w:t>
      </w:r>
      <w:r w:rsidR="002511AF">
        <w:rPr>
          <w:rFonts w:hint="eastAsia"/>
          <w:b/>
          <w:kern w:val="0"/>
          <w:szCs w:val="36"/>
        </w:rPr>
        <w:t>再登記尋獲車輛部分之欠費已報准轉列呆帳</w:t>
      </w:r>
      <w:r w:rsidR="00BB57D6">
        <w:rPr>
          <w:rFonts w:hint="eastAsia"/>
          <w:b/>
          <w:kern w:val="0"/>
          <w:szCs w:val="36"/>
        </w:rPr>
        <w:t>，損及</w:t>
      </w:r>
      <w:r w:rsidR="002511AF">
        <w:rPr>
          <w:rFonts w:hint="eastAsia"/>
          <w:b/>
          <w:kern w:val="0"/>
          <w:szCs w:val="36"/>
        </w:rPr>
        <w:t>國家債權，</w:t>
      </w:r>
      <w:proofErr w:type="gramStart"/>
      <w:r w:rsidR="00DE2965">
        <w:rPr>
          <w:rFonts w:hint="eastAsia"/>
          <w:b/>
          <w:kern w:val="0"/>
          <w:szCs w:val="36"/>
        </w:rPr>
        <w:t>爰</w:t>
      </w:r>
      <w:proofErr w:type="gramEnd"/>
      <w:r w:rsidR="002511AF">
        <w:rPr>
          <w:rFonts w:hint="eastAsia"/>
          <w:b/>
          <w:kern w:val="0"/>
          <w:szCs w:val="36"/>
        </w:rPr>
        <w:t>高公局</w:t>
      </w:r>
      <w:r w:rsidR="00DE2965">
        <w:rPr>
          <w:rFonts w:hint="eastAsia"/>
          <w:b/>
          <w:kern w:val="0"/>
          <w:szCs w:val="36"/>
        </w:rPr>
        <w:t>允應</w:t>
      </w:r>
      <w:r w:rsidR="002511AF">
        <w:rPr>
          <w:rFonts w:hint="eastAsia"/>
          <w:b/>
          <w:kern w:val="0"/>
          <w:szCs w:val="36"/>
        </w:rPr>
        <w:t>會同監理機關再加檢視相關查詢機制，避免類似事件</w:t>
      </w:r>
      <w:r w:rsidR="006B5A78">
        <w:rPr>
          <w:rFonts w:hint="eastAsia"/>
          <w:b/>
          <w:kern w:val="0"/>
          <w:szCs w:val="36"/>
        </w:rPr>
        <w:t>重</w:t>
      </w:r>
      <w:r>
        <w:rPr>
          <w:rFonts w:hint="eastAsia"/>
          <w:b/>
          <w:kern w:val="0"/>
          <w:szCs w:val="36"/>
        </w:rPr>
        <w:t>演</w:t>
      </w:r>
      <w:r w:rsidR="002511AF">
        <w:rPr>
          <w:rFonts w:hint="eastAsia"/>
          <w:b/>
          <w:kern w:val="0"/>
          <w:szCs w:val="36"/>
        </w:rPr>
        <w:t>。</w:t>
      </w:r>
    </w:p>
    <w:p w:rsidR="005C007C" w:rsidRPr="008E1498" w:rsidRDefault="008E1498" w:rsidP="002408C2">
      <w:pPr>
        <w:pStyle w:val="3"/>
      </w:pPr>
      <w:r w:rsidRPr="008E1498">
        <w:rPr>
          <w:rFonts w:hint="eastAsia"/>
        </w:rPr>
        <w:t>依「</w:t>
      </w:r>
      <w:r w:rsidR="00DE2965">
        <w:rPr>
          <w:rFonts w:hint="eastAsia"/>
        </w:rPr>
        <w:t>通行費逾期欠款債權催收款及呆帳處理要點」</w:t>
      </w:r>
      <w:r w:rsidRPr="008E1498">
        <w:rPr>
          <w:rFonts w:hint="eastAsia"/>
        </w:rPr>
        <w:t>第6點規定：「通行費或逾期欠款債權及催收款有下列情事之一，並取得明確之證明者，經業務主管</w:t>
      </w:r>
      <w:proofErr w:type="gramStart"/>
      <w:r w:rsidRPr="008E1498">
        <w:rPr>
          <w:rFonts w:hint="eastAsia"/>
        </w:rPr>
        <w:t>單位檢齊有關</w:t>
      </w:r>
      <w:proofErr w:type="gramEnd"/>
      <w:r w:rsidRPr="008E1498">
        <w:rPr>
          <w:rFonts w:hint="eastAsia"/>
        </w:rPr>
        <w:t>證明文件，簽奉局長核准後辦理轉銷呆帳作業：（一）依規定辦理追償作業時發現有下列情事，致無法進行追討通行費：1.</w:t>
      </w:r>
      <w:r w:rsidR="00DE2965">
        <w:rPr>
          <w:rFonts w:hint="eastAsia"/>
        </w:rPr>
        <w:t>…</w:t>
      </w:r>
      <w:proofErr w:type="gramStart"/>
      <w:r w:rsidR="00DE2965">
        <w:rPr>
          <w:rFonts w:hint="eastAsia"/>
        </w:rPr>
        <w:t>…</w:t>
      </w:r>
      <w:proofErr w:type="gramEnd"/>
      <w:r w:rsidRPr="008E1498">
        <w:rPr>
          <w:rFonts w:hint="eastAsia"/>
        </w:rPr>
        <w:t>疑似偽造車牌號。2.汽車</w:t>
      </w:r>
      <w:r w:rsidR="00DE2965">
        <w:rPr>
          <w:rFonts w:hint="eastAsia"/>
        </w:rPr>
        <w:t>…</w:t>
      </w:r>
      <w:proofErr w:type="gramStart"/>
      <w:r w:rsidR="00DE2965">
        <w:rPr>
          <w:rFonts w:hint="eastAsia"/>
        </w:rPr>
        <w:t>…</w:t>
      </w:r>
      <w:proofErr w:type="gramEnd"/>
      <w:r w:rsidRPr="008E1498">
        <w:rPr>
          <w:rFonts w:hint="eastAsia"/>
        </w:rPr>
        <w:t>失竊。…</w:t>
      </w:r>
      <w:proofErr w:type="gramStart"/>
      <w:r w:rsidRPr="008E1498">
        <w:rPr>
          <w:rFonts w:hint="eastAsia"/>
        </w:rPr>
        <w:t>…</w:t>
      </w:r>
      <w:proofErr w:type="gramEnd"/>
      <w:r w:rsidRPr="008E1498">
        <w:rPr>
          <w:rFonts w:hint="eastAsia"/>
        </w:rPr>
        <w:t>」</w:t>
      </w:r>
    </w:p>
    <w:p w:rsidR="00E61625" w:rsidRDefault="008E1498" w:rsidP="001F0C12">
      <w:pPr>
        <w:pStyle w:val="3"/>
        <w:ind w:rightChars="-21" w:right="-71"/>
      </w:pPr>
      <w:proofErr w:type="gramStart"/>
      <w:r w:rsidRPr="008658C4">
        <w:rPr>
          <w:rFonts w:hAnsi="標楷體" w:hint="eastAsia"/>
          <w:bCs w:val="0"/>
          <w:color w:val="000000" w:themeColor="text1"/>
          <w:szCs w:val="32"/>
        </w:rPr>
        <w:t>次依遠</w:t>
      </w:r>
      <w:proofErr w:type="gramEnd"/>
      <w:r w:rsidRPr="008658C4">
        <w:rPr>
          <w:rFonts w:hAnsi="標楷體" w:hint="eastAsia"/>
          <w:bCs w:val="0"/>
          <w:color w:val="000000" w:themeColor="text1"/>
          <w:szCs w:val="32"/>
        </w:rPr>
        <w:t>通電收股份有限公司</w:t>
      </w:r>
      <w:r w:rsidR="00BB57D6" w:rsidRPr="008658C4">
        <w:rPr>
          <w:rFonts w:hAnsi="標楷體" w:hint="eastAsia"/>
          <w:bCs w:val="0"/>
          <w:color w:val="000000" w:themeColor="text1"/>
          <w:szCs w:val="32"/>
        </w:rPr>
        <w:t>（下稱遠通公司）</w:t>
      </w:r>
      <w:r w:rsidR="009A6909" w:rsidRPr="008658C4">
        <w:rPr>
          <w:rFonts w:hAnsi="標楷體" w:hint="eastAsia"/>
          <w:bCs w:val="0"/>
          <w:color w:val="000000" w:themeColor="text1"/>
          <w:szCs w:val="32"/>
        </w:rPr>
        <w:t>電子</w:t>
      </w:r>
      <w:r w:rsidRPr="008658C4">
        <w:rPr>
          <w:rFonts w:hAnsi="標楷體" w:hint="eastAsia"/>
          <w:bCs w:val="0"/>
          <w:color w:val="000000" w:themeColor="text1"/>
          <w:szCs w:val="32"/>
        </w:rPr>
        <w:lastRenderedPageBreak/>
        <w:t>計程收費階段</w:t>
      </w:r>
      <w:proofErr w:type="gramStart"/>
      <w:r w:rsidRPr="008658C4">
        <w:rPr>
          <w:rFonts w:hAnsi="標楷體" w:hint="eastAsia"/>
          <w:bCs w:val="0"/>
          <w:color w:val="000000" w:themeColor="text1"/>
          <w:szCs w:val="32"/>
        </w:rPr>
        <w:t>違規逃欠費</w:t>
      </w:r>
      <w:proofErr w:type="gramEnd"/>
      <w:r w:rsidRPr="008658C4">
        <w:rPr>
          <w:rFonts w:hAnsi="標楷體" w:hint="eastAsia"/>
          <w:bCs w:val="0"/>
          <w:color w:val="000000" w:themeColor="text1"/>
          <w:szCs w:val="32"/>
        </w:rPr>
        <w:t>作業處理程序3.1.1監理連線規定：「</w:t>
      </w:r>
      <w:r w:rsidR="00380F96">
        <w:rPr>
          <w:rFonts w:hAnsi="標楷體" w:hint="eastAsia"/>
          <w:bCs w:val="0"/>
          <w:color w:val="000000" w:themeColor="text1"/>
          <w:szCs w:val="32"/>
        </w:rPr>
        <w:t>為確認</w:t>
      </w:r>
      <w:r w:rsidR="00E61625" w:rsidRPr="008658C4">
        <w:rPr>
          <w:rFonts w:hAnsi="標楷體" w:hint="eastAsia"/>
          <w:bCs w:val="0"/>
          <w:color w:val="000000" w:themeColor="text1"/>
          <w:szCs w:val="32"/>
        </w:rPr>
        <w:t>通行費追討對象，遠通公司後端系統以通行車輛車牌號碼透過中華電信股份有限公司數據通信分公司連線取得相關車籍資料，資料包含登記於公路監理機關之車主姓名、身分證字號</w:t>
      </w:r>
      <w:r w:rsidR="00E61625" w:rsidRPr="008658C4">
        <w:rPr>
          <w:rFonts w:hAnsi="標楷體"/>
          <w:bCs w:val="0"/>
          <w:color w:val="000000" w:themeColor="text1"/>
          <w:szCs w:val="32"/>
        </w:rPr>
        <w:t>/</w:t>
      </w:r>
      <w:r w:rsidR="00E61625" w:rsidRPr="008658C4">
        <w:rPr>
          <w:rFonts w:hAnsi="標楷體" w:hint="eastAsia"/>
          <w:bCs w:val="0"/>
          <w:color w:val="000000" w:themeColor="text1"/>
          <w:szCs w:val="32"/>
        </w:rPr>
        <w:t>統一編號、地址及車輛相關資訊</w:t>
      </w:r>
      <w:r w:rsidR="00E61625" w:rsidRPr="008658C4">
        <w:rPr>
          <w:bCs w:val="0"/>
          <w:color w:val="000000" w:themeColor="text1"/>
          <w:sz w:val="24"/>
          <w:vertAlign w:val="superscript"/>
        </w:rPr>
        <w:footnoteReference w:id="5"/>
      </w:r>
      <w:r w:rsidR="00E61625" w:rsidRPr="008658C4">
        <w:rPr>
          <w:rFonts w:hAnsi="標楷體" w:hint="eastAsia"/>
          <w:bCs w:val="0"/>
          <w:color w:val="000000" w:themeColor="text1"/>
          <w:szCs w:val="32"/>
        </w:rPr>
        <w:t>，據此辦理通行交易</w:t>
      </w:r>
      <w:proofErr w:type="gramStart"/>
      <w:r w:rsidR="00E61625" w:rsidRPr="008658C4">
        <w:rPr>
          <w:rFonts w:hAnsi="標楷體" w:hint="eastAsia"/>
          <w:bCs w:val="0"/>
          <w:color w:val="000000" w:themeColor="text1"/>
          <w:szCs w:val="32"/>
        </w:rPr>
        <w:t>歸責及追</w:t>
      </w:r>
      <w:proofErr w:type="gramEnd"/>
      <w:r w:rsidR="00E61625" w:rsidRPr="008658C4">
        <w:rPr>
          <w:rFonts w:hAnsi="標楷體" w:hint="eastAsia"/>
          <w:bCs w:val="0"/>
          <w:color w:val="000000" w:themeColor="text1"/>
          <w:szCs w:val="32"/>
        </w:rPr>
        <w:t>補繳作業。」</w:t>
      </w:r>
      <w:proofErr w:type="gramStart"/>
      <w:r w:rsidR="00BB57D6" w:rsidRPr="008658C4">
        <w:rPr>
          <w:rFonts w:hAnsi="標楷體" w:hint="eastAsia"/>
          <w:bCs w:val="0"/>
          <w:color w:val="000000" w:themeColor="text1"/>
          <w:szCs w:val="32"/>
        </w:rPr>
        <w:t>爰</w:t>
      </w:r>
      <w:proofErr w:type="gramEnd"/>
      <w:r w:rsidR="00BB57D6" w:rsidRPr="008658C4">
        <w:rPr>
          <w:rFonts w:hAnsi="標楷體" w:hint="eastAsia"/>
          <w:bCs w:val="0"/>
          <w:color w:val="000000" w:themeColor="text1"/>
          <w:szCs w:val="32"/>
        </w:rPr>
        <w:t>遠通公司</w:t>
      </w:r>
      <w:proofErr w:type="gramStart"/>
      <w:r w:rsidR="00BB57D6" w:rsidRPr="008658C4">
        <w:rPr>
          <w:rFonts w:hAnsi="標楷體" w:hint="eastAsia"/>
          <w:bCs w:val="0"/>
          <w:color w:val="000000" w:themeColor="text1"/>
          <w:szCs w:val="32"/>
        </w:rPr>
        <w:t>於寄發欠費</w:t>
      </w:r>
      <w:r w:rsidR="00DE2965">
        <w:rPr>
          <w:rFonts w:hAnsi="標楷體" w:hint="eastAsia"/>
          <w:bCs w:val="0"/>
          <w:color w:val="000000" w:themeColor="text1"/>
          <w:szCs w:val="32"/>
        </w:rPr>
        <w:t>催</w:t>
      </w:r>
      <w:proofErr w:type="gramEnd"/>
      <w:r w:rsidR="00DE2965">
        <w:rPr>
          <w:rFonts w:hAnsi="標楷體" w:hint="eastAsia"/>
          <w:bCs w:val="0"/>
          <w:color w:val="000000" w:themeColor="text1"/>
          <w:szCs w:val="32"/>
        </w:rPr>
        <w:t>繳</w:t>
      </w:r>
      <w:r w:rsidR="00BB57D6" w:rsidRPr="008658C4">
        <w:rPr>
          <w:rFonts w:hAnsi="標楷體" w:hint="eastAsia"/>
          <w:bCs w:val="0"/>
          <w:color w:val="000000" w:themeColor="text1"/>
          <w:szCs w:val="32"/>
        </w:rPr>
        <w:t>通知前，需先依前揭規定，確認車主及車輛狀態，</w:t>
      </w:r>
      <w:r w:rsidR="008658C4" w:rsidRPr="008658C4">
        <w:rPr>
          <w:rFonts w:hAnsi="標楷體" w:hint="eastAsia"/>
          <w:bCs w:val="0"/>
          <w:color w:val="000000" w:themeColor="text1"/>
          <w:szCs w:val="32"/>
        </w:rPr>
        <w:t>當符合「高速公路通行費逾期欠款債權催收款及呆帳處理要點」第6點規定時</w:t>
      </w:r>
      <w:r w:rsidR="008658C4">
        <w:rPr>
          <w:rFonts w:hint="eastAsia"/>
        </w:rPr>
        <w:t>，先行辦理通行費註銷</w:t>
      </w:r>
      <w:r w:rsidR="008658C4" w:rsidRPr="008658C4">
        <w:rPr>
          <w:rFonts w:hint="eastAsia"/>
          <w:kern w:val="0"/>
        </w:rPr>
        <w:t>並免寄</w:t>
      </w:r>
      <w:proofErr w:type="gramStart"/>
      <w:r w:rsidR="008658C4" w:rsidRPr="008658C4">
        <w:rPr>
          <w:rFonts w:hint="eastAsia"/>
          <w:kern w:val="0"/>
        </w:rPr>
        <w:t>帳單</w:t>
      </w:r>
      <w:proofErr w:type="gramEnd"/>
      <w:r w:rsidR="008658C4" w:rsidRPr="008658C4">
        <w:rPr>
          <w:rFonts w:hint="eastAsia"/>
          <w:kern w:val="0"/>
        </w:rPr>
        <w:t>，以免造成用路人困擾</w:t>
      </w:r>
      <w:r w:rsidR="00BB57D6">
        <w:rPr>
          <w:rFonts w:hint="eastAsia"/>
        </w:rPr>
        <w:t>，</w:t>
      </w:r>
      <w:proofErr w:type="gramStart"/>
      <w:r w:rsidR="00BB57D6">
        <w:rPr>
          <w:rFonts w:hint="eastAsia"/>
        </w:rPr>
        <w:t>合先敘</w:t>
      </w:r>
      <w:proofErr w:type="gramEnd"/>
      <w:r w:rsidR="00BB57D6">
        <w:rPr>
          <w:rFonts w:hint="eastAsia"/>
        </w:rPr>
        <w:t>明。</w:t>
      </w:r>
    </w:p>
    <w:p w:rsidR="00E61625" w:rsidRPr="00E61625" w:rsidRDefault="00E61625" w:rsidP="00E61625">
      <w:pPr>
        <w:pStyle w:val="3"/>
        <w:rPr>
          <w:rFonts w:hAnsi="標楷體"/>
          <w:color w:val="000000" w:themeColor="text1"/>
          <w:szCs w:val="32"/>
        </w:rPr>
      </w:pPr>
      <w:r>
        <w:rPr>
          <w:rFonts w:hint="eastAsia"/>
        </w:rPr>
        <w:t>經查</w:t>
      </w:r>
      <w:r w:rsidRPr="00E61625">
        <w:rPr>
          <w:rFonts w:hAnsi="標楷體" w:hint="eastAsia"/>
          <w:color w:val="000000" w:themeColor="text1"/>
          <w:szCs w:val="32"/>
        </w:rPr>
        <w:t>「註銷牌照」及「車輛失竊」欠費案件異常情形</w:t>
      </w:r>
      <w:r>
        <w:rPr>
          <w:rFonts w:hAnsi="標楷體" w:hint="eastAsia"/>
          <w:color w:val="000000" w:themeColor="text1"/>
          <w:szCs w:val="32"/>
        </w:rPr>
        <w:t>如下</w:t>
      </w:r>
      <w:r w:rsidR="00380F96">
        <w:rPr>
          <w:rFonts w:hAnsi="標楷體" w:hint="eastAsia"/>
          <w:color w:val="000000" w:themeColor="text1"/>
          <w:szCs w:val="32"/>
        </w:rPr>
        <w:t>：</w:t>
      </w:r>
      <w:r w:rsidRPr="00E61625">
        <w:rPr>
          <w:rFonts w:hAnsi="標楷體" w:hint="eastAsia"/>
          <w:color w:val="000000" w:themeColor="text1"/>
          <w:szCs w:val="32"/>
        </w:rPr>
        <w:t xml:space="preserve"> </w:t>
      </w:r>
    </w:p>
    <w:p w:rsidR="00E61625" w:rsidRPr="007E7556" w:rsidRDefault="00E61625" w:rsidP="00E61625">
      <w:pPr>
        <w:pStyle w:val="4"/>
      </w:pPr>
      <w:r>
        <w:rPr>
          <w:rFonts w:hAnsi="標楷體" w:hint="eastAsia"/>
          <w:color w:val="000000" w:themeColor="text1"/>
          <w:szCs w:val="32"/>
        </w:rPr>
        <w:t>「</w:t>
      </w:r>
      <w:r w:rsidRPr="00660BDD">
        <w:rPr>
          <w:rFonts w:hAnsi="標楷體" w:hint="eastAsia"/>
          <w:color w:val="000000" w:themeColor="text1"/>
          <w:szCs w:val="32"/>
        </w:rPr>
        <w:t>註銷牌照</w:t>
      </w:r>
      <w:r>
        <w:rPr>
          <w:rFonts w:hAnsi="標楷體" w:hint="eastAsia"/>
          <w:color w:val="000000" w:themeColor="text1"/>
          <w:szCs w:val="32"/>
        </w:rPr>
        <w:t>」案件部分</w:t>
      </w:r>
    </w:p>
    <w:p w:rsidR="00E61625" w:rsidRDefault="00E61625" w:rsidP="001F0C12">
      <w:pPr>
        <w:pStyle w:val="51"/>
        <w:ind w:left="2041" w:rightChars="-112" w:right="-381" w:firstLine="680"/>
        <w:rPr>
          <w:rFonts w:hAnsi="標楷體"/>
        </w:rPr>
        <w:sectPr w:rsidR="00E61625" w:rsidSect="00662ED9">
          <w:pgSz w:w="11907" w:h="16840" w:code="9"/>
          <w:pgMar w:top="1701" w:right="1418" w:bottom="1418" w:left="1418" w:header="851" w:footer="851" w:gutter="227"/>
          <w:cols w:space="425"/>
          <w:docGrid w:type="linesAndChars" w:linePitch="457" w:charSpace="4127"/>
        </w:sectPr>
      </w:pPr>
      <w:r w:rsidRPr="005A52CD">
        <w:rPr>
          <w:rFonts w:hAnsi="Arial"/>
          <w:szCs w:val="36"/>
        </w:rPr>
        <w:t>106</w:t>
      </w:r>
      <w:r w:rsidRPr="005A52CD">
        <w:rPr>
          <w:rFonts w:hAnsi="Arial" w:hint="eastAsia"/>
          <w:szCs w:val="36"/>
        </w:rPr>
        <w:t>年</w:t>
      </w:r>
      <w:r w:rsidRPr="005A52CD">
        <w:rPr>
          <w:rFonts w:hAnsi="Arial"/>
          <w:szCs w:val="36"/>
        </w:rPr>
        <w:t>1</w:t>
      </w:r>
      <w:r w:rsidRPr="005A52CD">
        <w:rPr>
          <w:rFonts w:hAnsi="Arial" w:hint="eastAsia"/>
          <w:szCs w:val="36"/>
        </w:rPr>
        <w:t>、</w:t>
      </w:r>
      <w:r w:rsidRPr="005A52CD">
        <w:rPr>
          <w:rFonts w:hAnsi="Arial"/>
          <w:szCs w:val="36"/>
        </w:rPr>
        <w:t>2</w:t>
      </w:r>
      <w:r w:rsidRPr="005A52CD">
        <w:rPr>
          <w:rFonts w:hAnsi="Arial" w:hint="eastAsia"/>
          <w:szCs w:val="36"/>
        </w:rPr>
        <w:t>月「</w:t>
      </w:r>
      <w:r w:rsidRPr="005A52CD">
        <w:rPr>
          <w:rFonts w:hAnsi="Arial"/>
          <w:szCs w:val="36"/>
        </w:rPr>
        <w:t>註銷牌照</w:t>
      </w:r>
      <w:r w:rsidRPr="005A52CD">
        <w:rPr>
          <w:rFonts w:hAnsi="Arial" w:hint="eastAsia"/>
          <w:szCs w:val="36"/>
        </w:rPr>
        <w:t>」欠費案件中，有關</w:t>
      </w:r>
      <w:r w:rsidRPr="005A52CD">
        <w:rPr>
          <w:szCs w:val="36"/>
        </w:rPr>
        <w:t>A</w:t>
      </w:r>
      <w:r w:rsidRPr="002E235E">
        <w:rPr>
          <w:szCs w:val="36"/>
        </w:rPr>
        <w:t>LC-825</w:t>
      </w:r>
      <w:r w:rsidR="006C45C1">
        <w:rPr>
          <w:rFonts w:hint="eastAsia"/>
          <w:szCs w:val="36"/>
        </w:rPr>
        <w:t>○</w:t>
      </w:r>
      <w:r>
        <w:rPr>
          <w:rFonts w:hint="eastAsia"/>
        </w:rPr>
        <w:t>、</w:t>
      </w:r>
      <w:r w:rsidRPr="002E235E">
        <w:t>ARX-369</w:t>
      </w:r>
      <w:r w:rsidR="006C45C1">
        <w:rPr>
          <w:rFonts w:hint="eastAsia"/>
        </w:rPr>
        <w:t>○</w:t>
      </w:r>
      <w:r w:rsidRPr="002E235E">
        <w:rPr>
          <w:rFonts w:hint="eastAsia"/>
        </w:rPr>
        <w:t>、</w:t>
      </w:r>
      <w:r w:rsidRPr="002E235E">
        <w:t>ATA-662</w:t>
      </w:r>
      <w:r w:rsidR="006C45C1">
        <w:rPr>
          <w:rFonts w:hint="eastAsia"/>
        </w:rPr>
        <w:t>○</w:t>
      </w:r>
      <w:r w:rsidRPr="002E235E">
        <w:rPr>
          <w:rFonts w:hint="eastAsia"/>
        </w:rPr>
        <w:t>及</w:t>
      </w:r>
      <w:r w:rsidRPr="002E235E">
        <w:t>AUR-322</w:t>
      </w:r>
      <w:r w:rsidR="006C45C1">
        <w:rPr>
          <w:rFonts w:hint="eastAsia"/>
        </w:rPr>
        <w:t>○</w:t>
      </w:r>
      <w:r w:rsidRPr="002E235E">
        <w:rPr>
          <w:rFonts w:hint="eastAsia"/>
        </w:rPr>
        <w:t>等</w:t>
      </w:r>
      <w:r w:rsidR="00172EEF" w:rsidRPr="002E235E">
        <w:rPr>
          <w:rFonts w:hint="eastAsia"/>
        </w:rPr>
        <w:t>車輛</w:t>
      </w:r>
      <w:r w:rsidR="00172EEF">
        <w:rPr>
          <w:rFonts w:hint="eastAsia"/>
        </w:rPr>
        <w:t>之</w:t>
      </w:r>
      <w:r>
        <w:rPr>
          <w:rFonts w:hint="eastAsia"/>
        </w:rPr>
        <w:t>車牌號碼</w:t>
      </w:r>
      <w:r w:rsidRPr="002E235E">
        <w:rPr>
          <w:rFonts w:hint="eastAsia"/>
          <w:szCs w:val="36"/>
        </w:rPr>
        <w:t>，因於</w:t>
      </w:r>
      <w:r>
        <w:rPr>
          <w:rFonts w:hint="eastAsia"/>
          <w:szCs w:val="36"/>
        </w:rPr>
        <w:t>同一天辦理註銷</w:t>
      </w:r>
      <w:r w:rsidR="00172EEF">
        <w:rPr>
          <w:rFonts w:hint="eastAsia"/>
          <w:szCs w:val="36"/>
        </w:rPr>
        <w:t>原有車牌並</w:t>
      </w:r>
      <w:r>
        <w:rPr>
          <w:rFonts w:hint="eastAsia"/>
          <w:szCs w:val="36"/>
        </w:rPr>
        <w:t>重領</w:t>
      </w:r>
      <w:r w:rsidR="00380F96">
        <w:rPr>
          <w:rFonts w:hint="eastAsia"/>
          <w:szCs w:val="36"/>
        </w:rPr>
        <w:t>新</w:t>
      </w:r>
      <w:r w:rsidR="00172EEF">
        <w:rPr>
          <w:rFonts w:hint="eastAsia"/>
          <w:szCs w:val="36"/>
        </w:rPr>
        <w:t>車</w:t>
      </w:r>
      <w:r>
        <w:rPr>
          <w:rFonts w:hint="eastAsia"/>
          <w:szCs w:val="36"/>
        </w:rPr>
        <w:t>牌作業，</w:t>
      </w:r>
      <w:proofErr w:type="gramStart"/>
      <w:r w:rsidR="00380F96">
        <w:rPr>
          <w:rFonts w:hint="eastAsia"/>
          <w:szCs w:val="36"/>
        </w:rPr>
        <w:t>然</w:t>
      </w:r>
      <w:r>
        <w:rPr>
          <w:rFonts w:hint="eastAsia"/>
          <w:szCs w:val="36"/>
        </w:rPr>
        <w:t>監理</w:t>
      </w:r>
      <w:proofErr w:type="gramEnd"/>
      <w:r>
        <w:rPr>
          <w:rFonts w:hint="eastAsia"/>
          <w:szCs w:val="36"/>
        </w:rPr>
        <w:t>系統於提供</w:t>
      </w:r>
      <w:r w:rsidR="00172EEF">
        <w:rPr>
          <w:rFonts w:hint="eastAsia"/>
          <w:szCs w:val="36"/>
        </w:rPr>
        <w:t>遠通公司連線查詢</w:t>
      </w:r>
      <w:r>
        <w:rPr>
          <w:rFonts w:hint="eastAsia"/>
          <w:szCs w:val="36"/>
        </w:rPr>
        <w:t>資料時，</w:t>
      </w:r>
      <w:r w:rsidRPr="002E235E">
        <w:rPr>
          <w:rFonts w:hint="eastAsia"/>
          <w:szCs w:val="36"/>
        </w:rPr>
        <w:t>未判斷</w:t>
      </w:r>
      <w:proofErr w:type="gramStart"/>
      <w:r w:rsidRPr="002E235E">
        <w:rPr>
          <w:rFonts w:hint="eastAsia"/>
          <w:szCs w:val="36"/>
        </w:rPr>
        <w:t>繳回號牌</w:t>
      </w:r>
      <w:proofErr w:type="gramEnd"/>
      <w:r w:rsidRPr="002E235E">
        <w:rPr>
          <w:rFonts w:hint="eastAsia"/>
          <w:szCs w:val="36"/>
        </w:rPr>
        <w:t>時</w:t>
      </w:r>
      <w:r w:rsidR="00172EEF">
        <w:rPr>
          <w:rFonts w:hint="eastAsia"/>
        </w:rPr>
        <w:t>間點及</w:t>
      </w:r>
      <w:r>
        <w:rPr>
          <w:rFonts w:hint="eastAsia"/>
        </w:rPr>
        <w:t>通行日期關聯性，</w:t>
      </w:r>
      <w:r w:rsidR="00172EEF">
        <w:rPr>
          <w:rFonts w:hint="eastAsia"/>
        </w:rPr>
        <w:t>與</w:t>
      </w:r>
      <w:r w:rsidRPr="002E235E">
        <w:rPr>
          <w:rFonts w:hint="eastAsia"/>
          <w:szCs w:val="36"/>
        </w:rPr>
        <w:t>已繳回</w:t>
      </w:r>
      <w:r>
        <w:rPr>
          <w:rFonts w:hint="eastAsia"/>
        </w:rPr>
        <w:t>車</w:t>
      </w:r>
      <w:r w:rsidRPr="002E235E">
        <w:rPr>
          <w:rFonts w:hint="eastAsia"/>
          <w:szCs w:val="36"/>
        </w:rPr>
        <w:t>牌</w:t>
      </w:r>
      <w:r>
        <w:rPr>
          <w:rFonts w:hint="eastAsia"/>
        </w:rPr>
        <w:t>號碼</w:t>
      </w:r>
      <w:r w:rsidR="00723B78">
        <w:rPr>
          <w:rFonts w:hint="eastAsia"/>
        </w:rPr>
        <w:t>等</w:t>
      </w:r>
      <w:r w:rsidR="00172EEF">
        <w:rPr>
          <w:rFonts w:hint="eastAsia"/>
        </w:rPr>
        <w:t>資訊</w:t>
      </w:r>
      <w:r w:rsidRPr="002E235E">
        <w:rPr>
          <w:rFonts w:hint="eastAsia"/>
          <w:szCs w:val="36"/>
        </w:rPr>
        <w:t>，形成新車號牌</w:t>
      </w:r>
      <w:proofErr w:type="gramStart"/>
      <w:r>
        <w:rPr>
          <w:rFonts w:hint="eastAsia"/>
        </w:rPr>
        <w:t>（</w:t>
      </w:r>
      <w:proofErr w:type="gramEnd"/>
      <w:r>
        <w:rPr>
          <w:rFonts w:hint="eastAsia"/>
        </w:rPr>
        <w:t>即前揭車牌號碼</w:t>
      </w:r>
      <w:r w:rsidRPr="002E235E">
        <w:rPr>
          <w:szCs w:val="36"/>
        </w:rPr>
        <w:t>)</w:t>
      </w:r>
      <w:r w:rsidR="00723B78">
        <w:rPr>
          <w:rFonts w:hint="eastAsia"/>
          <w:szCs w:val="36"/>
        </w:rPr>
        <w:t>為</w:t>
      </w:r>
      <w:r w:rsidRPr="002E235E">
        <w:rPr>
          <w:rFonts w:hint="eastAsia"/>
          <w:szCs w:val="36"/>
        </w:rPr>
        <w:t>已繳回之狀態，</w:t>
      </w:r>
      <w:proofErr w:type="gramStart"/>
      <w:r w:rsidR="00172EEF">
        <w:rPr>
          <w:rFonts w:hint="eastAsia"/>
          <w:szCs w:val="36"/>
        </w:rPr>
        <w:t>爰</w:t>
      </w:r>
      <w:proofErr w:type="gramEnd"/>
      <w:r w:rsidRPr="002E235E">
        <w:rPr>
          <w:rFonts w:hint="eastAsia"/>
          <w:szCs w:val="36"/>
        </w:rPr>
        <w:t>監理系統即回復「疑似偽變造」狀態</w:t>
      </w:r>
      <w:r w:rsidR="00172EEF">
        <w:rPr>
          <w:rFonts w:hint="eastAsia"/>
          <w:szCs w:val="36"/>
        </w:rPr>
        <w:t>。</w:t>
      </w:r>
      <w:r>
        <w:rPr>
          <w:rFonts w:hint="eastAsia"/>
        </w:rPr>
        <w:t>造成ETC系統判定為「疑似偽變造」欠費案件，</w:t>
      </w:r>
      <w:proofErr w:type="gramStart"/>
      <w:r>
        <w:rPr>
          <w:rFonts w:hint="eastAsia"/>
        </w:rPr>
        <w:t>而</w:t>
      </w:r>
      <w:r w:rsidR="00BB57D6">
        <w:rPr>
          <w:rFonts w:hint="eastAsia"/>
        </w:rPr>
        <w:t>依首揭</w:t>
      </w:r>
      <w:proofErr w:type="gramEnd"/>
      <w:r w:rsidR="00BB57D6">
        <w:rPr>
          <w:rFonts w:hint="eastAsia"/>
        </w:rPr>
        <w:t>規定</w:t>
      </w:r>
      <w:r w:rsidR="00380F96">
        <w:rPr>
          <w:rFonts w:hint="eastAsia"/>
        </w:rPr>
        <w:t>先</w:t>
      </w:r>
      <w:r>
        <w:rPr>
          <w:rFonts w:hint="eastAsia"/>
        </w:rPr>
        <w:t>予註銷。</w:t>
      </w:r>
      <w:proofErr w:type="gramStart"/>
      <w:r>
        <w:rPr>
          <w:rFonts w:hint="eastAsia"/>
        </w:rPr>
        <w:t>嗣</w:t>
      </w:r>
      <w:proofErr w:type="gramEnd"/>
      <w:r>
        <w:rPr>
          <w:rFonts w:hint="eastAsia"/>
        </w:rPr>
        <w:t>經車主查詢行車資訊時，高</w:t>
      </w:r>
      <w:proofErr w:type="gramStart"/>
      <w:r>
        <w:rPr>
          <w:rFonts w:hint="eastAsia"/>
        </w:rPr>
        <w:t>公局始發現</w:t>
      </w:r>
      <w:proofErr w:type="gramEnd"/>
      <w:r>
        <w:rPr>
          <w:rFonts w:hint="eastAsia"/>
        </w:rPr>
        <w:t>前揭車牌係屬有效</w:t>
      </w:r>
      <w:r w:rsidR="00BB57D6">
        <w:rPr>
          <w:rFonts w:hint="eastAsia"/>
        </w:rPr>
        <w:t>狀態</w:t>
      </w:r>
      <w:r>
        <w:rPr>
          <w:rFonts w:hint="eastAsia"/>
        </w:rPr>
        <w:t>，</w:t>
      </w:r>
      <w:r w:rsidRPr="002E235E">
        <w:rPr>
          <w:rFonts w:hAnsi="標楷體" w:hint="eastAsia"/>
        </w:rPr>
        <w:t>刻</w:t>
      </w:r>
      <w:r>
        <w:rPr>
          <w:rFonts w:hAnsi="標楷體" w:hint="eastAsia"/>
        </w:rPr>
        <w:t>（107年3月）進行</w:t>
      </w:r>
      <w:r w:rsidRPr="002E235E">
        <w:rPr>
          <w:rFonts w:hAnsi="標楷體" w:hint="eastAsia"/>
        </w:rPr>
        <w:t>確認及核對</w:t>
      </w:r>
      <w:proofErr w:type="gramStart"/>
      <w:r w:rsidRPr="002E235E">
        <w:rPr>
          <w:rFonts w:hAnsi="標楷體" w:hint="eastAsia"/>
        </w:rPr>
        <w:t>帳單</w:t>
      </w:r>
      <w:proofErr w:type="gramEnd"/>
      <w:r w:rsidRPr="002E235E">
        <w:rPr>
          <w:rFonts w:hAnsi="標楷體" w:hint="eastAsia"/>
        </w:rPr>
        <w:t>寄送地址，將簽辦並送請遠通</w:t>
      </w:r>
      <w:proofErr w:type="gramStart"/>
      <w:r w:rsidRPr="002E235E">
        <w:rPr>
          <w:rFonts w:hAnsi="標楷體" w:hint="eastAsia"/>
        </w:rPr>
        <w:t>公司向用路人</w:t>
      </w:r>
      <w:proofErr w:type="gramEnd"/>
      <w:r w:rsidRPr="002E235E">
        <w:rPr>
          <w:rFonts w:hAnsi="標楷體" w:hint="eastAsia"/>
        </w:rPr>
        <w:t>辦理通行欠費追繳作業</w:t>
      </w:r>
      <w:r>
        <w:rPr>
          <w:rFonts w:hAnsi="標楷體" w:hint="eastAsia"/>
        </w:rPr>
        <w:t>，</w:t>
      </w:r>
      <w:proofErr w:type="gramStart"/>
      <w:r w:rsidR="00BB57D6">
        <w:rPr>
          <w:rFonts w:hAnsi="標楷體" w:hint="eastAsia"/>
        </w:rPr>
        <w:t>惟已徒增</w:t>
      </w:r>
      <w:proofErr w:type="gramEnd"/>
      <w:r w:rsidR="00BB57D6">
        <w:rPr>
          <w:rFonts w:hAnsi="標楷體" w:hint="eastAsia"/>
        </w:rPr>
        <w:t>行政作業成本，</w:t>
      </w:r>
      <w:r>
        <w:rPr>
          <w:rFonts w:hAnsi="標楷體" w:hint="eastAsia"/>
        </w:rPr>
        <w:t>相關處理經過如</w:t>
      </w:r>
      <w:r w:rsidRPr="0063041E">
        <w:rPr>
          <w:rFonts w:hAnsi="標楷體" w:hint="eastAsia"/>
        </w:rPr>
        <w:t>表</w:t>
      </w:r>
      <w:r w:rsidR="00172EEF" w:rsidRPr="0063041E">
        <w:rPr>
          <w:rFonts w:hAnsi="標楷體" w:hint="eastAsia"/>
        </w:rPr>
        <w:t>5</w:t>
      </w:r>
      <w:r w:rsidRPr="002E235E">
        <w:rPr>
          <w:rFonts w:hAnsi="標楷體" w:hint="eastAsia"/>
        </w:rPr>
        <w:t>。</w:t>
      </w:r>
    </w:p>
    <w:p w:rsidR="00E61625" w:rsidRDefault="00E61625" w:rsidP="00E61625">
      <w:pPr>
        <w:pStyle w:val="51"/>
        <w:ind w:left="2041" w:firstLine="680"/>
        <w:rPr>
          <w:rFonts w:hAnsi="標楷體"/>
        </w:rPr>
      </w:pPr>
    </w:p>
    <w:p w:rsidR="00E61625" w:rsidRDefault="00E61625" w:rsidP="00E61625">
      <w:pPr>
        <w:pStyle w:val="4"/>
        <w:numPr>
          <w:ilvl w:val="0"/>
          <w:numId w:val="0"/>
        </w:numPr>
        <w:ind w:left="1701"/>
        <w:rPr>
          <w:rFonts w:hAnsi="標楷體"/>
        </w:rPr>
      </w:pPr>
    </w:p>
    <w:p w:rsidR="00E61625" w:rsidRPr="00172EEF" w:rsidRDefault="00E61625" w:rsidP="00172EEF">
      <w:pPr>
        <w:pStyle w:val="4"/>
        <w:numPr>
          <w:ilvl w:val="0"/>
          <w:numId w:val="0"/>
        </w:numPr>
        <w:ind w:left="1701"/>
        <w:jc w:val="center"/>
        <w:rPr>
          <w:b/>
        </w:rPr>
      </w:pPr>
      <w:r w:rsidRPr="00172EEF">
        <w:rPr>
          <w:rFonts w:hint="eastAsia"/>
          <w:b/>
        </w:rPr>
        <w:t>表</w:t>
      </w:r>
      <w:r w:rsidR="00172EEF" w:rsidRPr="00172EEF">
        <w:rPr>
          <w:rFonts w:hint="eastAsia"/>
          <w:b/>
        </w:rPr>
        <w:t>5</w:t>
      </w:r>
      <w:r w:rsidRPr="00172EEF">
        <w:rPr>
          <w:rFonts w:hint="eastAsia"/>
          <w:b/>
        </w:rPr>
        <w:t xml:space="preserve"> 106年1月及2月「</w:t>
      </w:r>
      <w:r w:rsidRPr="00172EEF">
        <w:rPr>
          <w:b/>
        </w:rPr>
        <w:t>註銷牌照</w:t>
      </w:r>
      <w:r w:rsidR="00380F96">
        <w:rPr>
          <w:rFonts w:hint="eastAsia"/>
          <w:b/>
        </w:rPr>
        <w:t>」欠費異常案件處理統計</w:t>
      </w:r>
      <w:r w:rsidRPr="00172EEF">
        <w:rPr>
          <w:rFonts w:hint="eastAsia"/>
          <w:b/>
        </w:rPr>
        <w:t>表</w:t>
      </w:r>
    </w:p>
    <w:tbl>
      <w:tblPr>
        <w:tblStyle w:val="af6"/>
        <w:tblW w:w="5000" w:type="pct"/>
        <w:jc w:val="center"/>
        <w:tblLook w:val="04A0" w:firstRow="1" w:lastRow="0" w:firstColumn="1" w:lastColumn="0" w:noHBand="0" w:noVBand="1"/>
      </w:tblPr>
      <w:tblGrid>
        <w:gridCol w:w="1420"/>
        <w:gridCol w:w="1045"/>
        <w:gridCol w:w="1461"/>
        <w:gridCol w:w="1037"/>
        <w:gridCol w:w="1257"/>
        <w:gridCol w:w="1424"/>
        <w:gridCol w:w="1501"/>
        <w:gridCol w:w="1032"/>
        <w:gridCol w:w="1257"/>
        <w:gridCol w:w="2277"/>
      </w:tblGrid>
      <w:tr w:rsidR="00E61625" w:rsidRPr="00F40F98" w:rsidTr="008F7496">
        <w:trPr>
          <w:tblHeader/>
          <w:jc w:val="center"/>
        </w:trPr>
        <w:tc>
          <w:tcPr>
            <w:tcW w:w="519" w:type="pct"/>
            <w:tcBorders>
              <w:top w:val="single" w:sz="4" w:space="0" w:color="auto"/>
              <w:left w:val="single" w:sz="4" w:space="0" w:color="auto"/>
              <w:bottom w:val="single" w:sz="4" w:space="0" w:color="auto"/>
              <w:right w:val="single" w:sz="4" w:space="0" w:color="auto"/>
            </w:tcBorders>
          </w:tcPr>
          <w:p w:rsidR="00E61625" w:rsidRPr="00F40F98" w:rsidRDefault="00E61625" w:rsidP="009917B1">
            <w:pPr>
              <w:widowControl/>
              <w:spacing w:line="240" w:lineRule="exact"/>
              <w:jc w:val="center"/>
              <w:rPr>
                <w:rFonts w:hAnsi="標楷體" w:cs="Arial"/>
                <w:b/>
                <w:sz w:val="24"/>
                <w:szCs w:val="24"/>
              </w:rPr>
            </w:pPr>
            <w:r w:rsidRPr="00F40F98">
              <w:rPr>
                <w:rFonts w:hAnsi="標楷體" w:cs="Arial"/>
                <w:b/>
                <w:sz w:val="24"/>
                <w:szCs w:val="24"/>
              </w:rPr>
              <w:t>車牌號碼</w:t>
            </w:r>
          </w:p>
        </w:tc>
        <w:tc>
          <w:tcPr>
            <w:tcW w:w="382" w:type="pct"/>
            <w:tcBorders>
              <w:top w:val="single" w:sz="4" w:space="0" w:color="auto"/>
              <w:left w:val="single" w:sz="4" w:space="0" w:color="auto"/>
              <w:right w:val="single" w:sz="4" w:space="0" w:color="auto"/>
            </w:tcBorders>
          </w:tcPr>
          <w:p w:rsidR="00E61625" w:rsidRPr="00F40F98" w:rsidRDefault="00E61625" w:rsidP="009917B1">
            <w:pPr>
              <w:widowControl/>
              <w:spacing w:line="240" w:lineRule="exact"/>
              <w:jc w:val="center"/>
              <w:rPr>
                <w:rFonts w:hAnsi="標楷體" w:cs="Arial"/>
                <w:b/>
                <w:sz w:val="24"/>
                <w:szCs w:val="24"/>
              </w:rPr>
            </w:pPr>
            <w:r w:rsidRPr="00F40F98">
              <w:rPr>
                <w:rFonts w:hAnsi="標楷體" w:cs="Arial"/>
                <w:b/>
                <w:sz w:val="24"/>
                <w:szCs w:val="24"/>
              </w:rPr>
              <w:t>註銷</w:t>
            </w:r>
          </w:p>
          <w:p w:rsidR="00E61625" w:rsidRPr="00F40F98" w:rsidRDefault="00E61625" w:rsidP="009917B1">
            <w:pPr>
              <w:widowControl/>
              <w:spacing w:line="240" w:lineRule="exact"/>
              <w:jc w:val="center"/>
              <w:rPr>
                <w:rFonts w:hAnsi="標楷體" w:cs="Arial"/>
                <w:b/>
                <w:sz w:val="24"/>
                <w:szCs w:val="24"/>
              </w:rPr>
            </w:pPr>
            <w:r w:rsidRPr="00F40F98">
              <w:rPr>
                <w:rFonts w:hAnsi="標楷體" w:cs="Arial"/>
                <w:b/>
                <w:sz w:val="24"/>
                <w:szCs w:val="24"/>
              </w:rPr>
              <w:t>類型</w:t>
            </w:r>
          </w:p>
        </w:tc>
        <w:tc>
          <w:tcPr>
            <w:tcW w:w="534" w:type="pct"/>
            <w:tcBorders>
              <w:top w:val="single" w:sz="4" w:space="0" w:color="auto"/>
              <w:left w:val="single" w:sz="4" w:space="0" w:color="auto"/>
              <w:right w:val="single" w:sz="4" w:space="0" w:color="auto"/>
            </w:tcBorders>
          </w:tcPr>
          <w:p w:rsidR="0045628C" w:rsidRDefault="00E61625" w:rsidP="00E61625">
            <w:pPr>
              <w:widowControl/>
              <w:spacing w:line="240" w:lineRule="exact"/>
              <w:ind w:leftChars="-29" w:rightChars="-32" w:right="-109" w:hangingChars="38" w:hanging="99"/>
              <w:jc w:val="center"/>
              <w:rPr>
                <w:rFonts w:hAnsi="標楷體" w:cs="Arial"/>
                <w:b/>
                <w:sz w:val="24"/>
                <w:szCs w:val="24"/>
              </w:rPr>
            </w:pPr>
            <w:r w:rsidRPr="00F40F98">
              <w:rPr>
                <w:rFonts w:hAnsi="標楷體" w:cs="Arial"/>
                <w:b/>
                <w:sz w:val="24"/>
                <w:szCs w:val="24"/>
              </w:rPr>
              <w:t>註銷</w:t>
            </w:r>
            <w:r>
              <w:rPr>
                <w:rFonts w:hAnsi="標楷體" w:cs="Arial" w:hint="eastAsia"/>
                <w:b/>
                <w:sz w:val="24"/>
                <w:szCs w:val="24"/>
              </w:rPr>
              <w:t>/</w:t>
            </w:r>
            <w:r w:rsidR="0045628C">
              <w:rPr>
                <w:rFonts w:hAnsi="標楷體" w:cs="Arial" w:hint="eastAsia"/>
                <w:b/>
                <w:sz w:val="24"/>
                <w:szCs w:val="24"/>
              </w:rPr>
              <w:t>重領</w:t>
            </w:r>
          </w:p>
          <w:p w:rsidR="00E61625" w:rsidRPr="00F40F98" w:rsidRDefault="00E61625" w:rsidP="00E61625">
            <w:pPr>
              <w:widowControl/>
              <w:spacing w:line="240" w:lineRule="exact"/>
              <w:ind w:leftChars="-29" w:rightChars="-32" w:right="-109" w:hangingChars="38" w:hanging="99"/>
              <w:jc w:val="center"/>
              <w:rPr>
                <w:rFonts w:hAnsi="標楷體" w:cs="Arial"/>
                <w:b/>
                <w:sz w:val="24"/>
                <w:szCs w:val="24"/>
              </w:rPr>
            </w:pPr>
            <w:r w:rsidRPr="00F40F98">
              <w:rPr>
                <w:rFonts w:hAnsi="標楷體" w:cs="Arial"/>
                <w:b/>
                <w:sz w:val="24"/>
                <w:szCs w:val="24"/>
              </w:rPr>
              <w:t>時間</w:t>
            </w:r>
          </w:p>
        </w:tc>
        <w:tc>
          <w:tcPr>
            <w:tcW w:w="379" w:type="pct"/>
            <w:tcBorders>
              <w:top w:val="single" w:sz="4" w:space="0" w:color="auto"/>
              <w:left w:val="single" w:sz="4" w:space="0" w:color="auto"/>
              <w:right w:val="single" w:sz="4" w:space="0" w:color="auto"/>
            </w:tcBorders>
          </w:tcPr>
          <w:p w:rsidR="00E61625" w:rsidRPr="00F40F98" w:rsidRDefault="00E61625" w:rsidP="009917B1">
            <w:pPr>
              <w:widowControl/>
              <w:spacing w:line="240" w:lineRule="exact"/>
              <w:jc w:val="center"/>
              <w:rPr>
                <w:rFonts w:hAnsi="標楷體" w:cs="Arial"/>
                <w:b/>
                <w:sz w:val="24"/>
                <w:szCs w:val="24"/>
              </w:rPr>
            </w:pPr>
            <w:r w:rsidRPr="00F40F98">
              <w:rPr>
                <w:rFonts w:hAnsi="標楷體" w:cs="Arial" w:hint="eastAsia"/>
                <w:b/>
                <w:sz w:val="24"/>
                <w:szCs w:val="24"/>
              </w:rPr>
              <w:t>原</w:t>
            </w:r>
            <w:r w:rsidRPr="00F40F98">
              <w:rPr>
                <w:rFonts w:hAnsi="標楷體" w:cs="Arial"/>
                <w:b/>
                <w:sz w:val="24"/>
                <w:szCs w:val="24"/>
              </w:rPr>
              <w:t>註銷</w:t>
            </w:r>
            <w:r w:rsidRPr="00F40F98">
              <w:rPr>
                <w:rFonts w:hAnsi="標楷體" w:cs="Arial" w:hint="eastAsia"/>
                <w:b/>
                <w:sz w:val="24"/>
                <w:szCs w:val="24"/>
              </w:rPr>
              <w:t>原因</w:t>
            </w:r>
          </w:p>
        </w:tc>
        <w:tc>
          <w:tcPr>
            <w:tcW w:w="451" w:type="pct"/>
            <w:tcBorders>
              <w:top w:val="single" w:sz="4" w:space="0" w:color="auto"/>
              <w:left w:val="single" w:sz="4" w:space="0" w:color="auto"/>
              <w:right w:val="single" w:sz="4" w:space="0" w:color="auto"/>
            </w:tcBorders>
          </w:tcPr>
          <w:p w:rsidR="00E61625" w:rsidRPr="00F40F98" w:rsidRDefault="00E61625" w:rsidP="00E61625">
            <w:pPr>
              <w:widowControl/>
              <w:spacing w:line="240" w:lineRule="exact"/>
              <w:ind w:leftChars="-44" w:left="-150" w:rightChars="-35" w:right="-119" w:firstLine="2"/>
              <w:jc w:val="center"/>
              <w:rPr>
                <w:rFonts w:hAnsi="標楷體" w:cs="Arial"/>
                <w:b/>
                <w:sz w:val="24"/>
                <w:szCs w:val="24"/>
              </w:rPr>
            </w:pPr>
            <w:r w:rsidRPr="00F40F98">
              <w:rPr>
                <w:rFonts w:hAnsi="標楷體" w:cs="Arial" w:hint="eastAsia"/>
                <w:b/>
                <w:sz w:val="24"/>
                <w:szCs w:val="24"/>
              </w:rPr>
              <w:t>發現異常</w:t>
            </w:r>
          </w:p>
          <w:p w:rsidR="00E61625" w:rsidRPr="00F40F98" w:rsidRDefault="00E61625" w:rsidP="00E61625">
            <w:pPr>
              <w:widowControl/>
              <w:spacing w:line="240" w:lineRule="exact"/>
              <w:ind w:leftChars="-44" w:left="-150" w:rightChars="-35" w:right="-119" w:firstLine="2"/>
              <w:jc w:val="center"/>
              <w:rPr>
                <w:rFonts w:hAnsi="標楷體" w:cs="Arial"/>
                <w:b/>
                <w:sz w:val="24"/>
                <w:szCs w:val="24"/>
              </w:rPr>
            </w:pPr>
            <w:r w:rsidRPr="00F40F98">
              <w:rPr>
                <w:rFonts w:hAnsi="標楷體" w:cs="Arial" w:hint="eastAsia"/>
                <w:b/>
                <w:sz w:val="24"/>
                <w:szCs w:val="24"/>
              </w:rPr>
              <w:t>時間及原因</w:t>
            </w:r>
          </w:p>
        </w:tc>
        <w:tc>
          <w:tcPr>
            <w:tcW w:w="520" w:type="pct"/>
            <w:tcBorders>
              <w:top w:val="single" w:sz="4" w:space="0" w:color="auto"/>
              <w:left w:val="single" w:sz="4" w:space="0" w:color="auto"/>
              <w:right w:val="single" w:sz="4" w:space="0" w:color="auto"/>
            </w:tcBorders>
          </w:tcPr>
          <w:p w:rsidR="00E61625" w:rsidRPr="00F40F98" w:rsidRDefault="00E61625" w:rsidP="008F7496">
            <w:pPr>
              <w:widowControl/>
              <w:spacing w:line="240" w:lineRule="exact"/>
              <w:ind w:leftChars="-58" w:left="-2" w:rightChars="-52" w:right="-177" w:hangingChars="75" w:hanging="195"/>
              <w:jc w:val="center"/>
              <w:rPr>
                <w:rFonts w:hAnsi="標楷體" w:cs="Arial"/>
                <w:b/>
                <w:sz w:val="24"/>
                <w:szCs w:val="24"/>
              </w:rPr>
            </w:pPr>
            <w:r w:rsidRPr="00F40F98">
              <w:rPr>
                <w:rFonts w:hAnsi="標楷體" w:cs="Arial"/>
                <w:b/>
                <w:sz w:val="24"/>
                <w:szCs w:val="24"/>
              </w:rPr>
              <w:t>開始</w:t>
            </w:r>
            <w:r w:rsidR="008F7496">
              <w:rPr>
                <w:rFonts w:hAnsi="標楷體" w:cs="Arial" w:hint="eastAsia"/>
                <w:b/>
                <w:sz w:val="24"/>
                <w:szCs w:val="24"/>
              </w:rPr>
              <w:t>欠費</w:t>
            </w:r>
            <w:r w:rsidRPr="00F40F98">
              <w:rPr>
                <w:rFonts w:hAnsi="標楷體" w:cs="Arial"/>
                <w:b/>
                <w:sz w:val="24"/>
                <w:szCs w:val="24"/>
              </w:rPr>
              <w:t>時間</w:t>
            </w:r>
          </w:p>
        </w:tc>
        <w:tc>
          <w:tcPr>
            <w:tcW w:w="548" w:type="pct"/>
            <w:tcBorders>
              <w:top w:val="single" w:sz="4" w:space="0" w:color="auto"/>
              <w:left w:val="single" w:sz="4" w:space="0" w:color="auto"/>
              <w:right w:val="single" w:sz="4" w:space="0" w:color="auto"/>
            </w:tcBorders>
          </w:tcPr>
          <w:p w:rsidR="00E61625" w:rsidRPr="00F40F98" w:rsidRDefault="00E61625" w:rsidP="008F7496">
            <w:pPr>
              <w:widowControl/>
              <w:spacing w:line="240" w:lineRule="exact"/>
              <w:ind w:leftChars="-48" w:left="-2" w:rightChars="-35" w:right="-119" w:hangingChars="62" w:hanging="161"/>
              <w:jc w:val="center"/>
              <w:rPr>
                <w:rFonts w:hAnsi="標楷體" w:cs="Arial"/>
                <w:b/>
                <w:sz w:val="24"/>
                <w:szCs w:val="24"/>
              </w:rPr>
            </w:pPr>
            <w:r w:rsidRPr="00F40F98">
              <w:rPr>
                <w:rFonts w:hAnsi="標楷體" w:cs="Arial"/>
                <w:b/>
                <w:sz w:val="24"/>
                <w:szCs w:val="24"/>
              </w:rPr>
              <w:t>最終</w:t>
            </w:r>
            <w:r w:rsidR="008F7496">
              <w:rPr>
                <w:rFonts w:hAnsi="標楷體" w:cs="Arial" w:hint="eastAsia"/>
                <w:b/>
                <w:sz w:val="24"/>
                <w:szCs w:val="24"/>
              </w:rPr>
              <w:t>欠費</w:t>
            </w:r>
            <w:r w:rsidRPr="00F40F98">
              <w:rPr>
                <w:rFonts w:hAnsi="標楷體" w:cs="Arial"/>
                <w:b/>
                <w:sz w:val="24"/>
                <w:szCs w:val="24"/>
              </w:rPr>
              <w:t>時間</w:t>
            </w:r>
          </w:p>
        </w:tc>
        <w:tc>
          <w:tcPr>
            <w:tcW w:w="377" w:type="pct"/>
            <w:tcBorders>
              <w:top w:val="single" w:sz="4" w:space="0" w:color="auto"/>
              <w:left w:val="single" w:sz="4" w:space="0" w:color="auto"/>
              <w:right w:val="single" w:sz="4" w:space="0" w:color="auto"/>
            </w:tcBorders>
          </w:tcPr>
          <w:p w:rsidR="00E61625" w:rsidRPr="00F40F98" w:rsidRDefault="00E61625" w:rsidP="008F7496">
            <w:pPr>
              <w:widowControl/>
              <w:spacing w:line="240" w:lineRule="exact"/>
              <w:ind w:leftChars="-35" w:left="1" w:rightChars="-39" w:right="-133" w:hangingChars="46" w:hanging="120"/>
              <w:jc w:val="center"/>
              <w:rPr>
                <w:rFonts w:hAnsi="標楷體" w:cs="Arial"/>
                <w:b/>
                <w:sz w:val="24"/>
                <w:szCs w:val="24"/>
              </w:rPr>
            </w:pPr>
            <w:proofErr w:type="gramStart"/>
            <w:r w:rsidRPr="00F40F98">
              <w:rPr>
                <w:rFonts w:hAnsi="標楷體" w:cs="Arial"/>
                <w:b/>
                <w:sz w:val="24"/>
                <w:szCs w:val="24"/>
              </w:rPr>
              <w:t>欠費件數</w:t>
            </w:r>
            <w:proofErr w:type="gramEnd"/>
          </w:p>
        </w:tc>
        <w:tc>
          <w:tcPr>
            <w:tcW w:w="459" w:type="pct"/>
            <w:tcBorders>
              <w:top w:val="single" w:sz="4" w:space="0" w:color="auto"/>
              <w:left w:val="single" w:sz="4" w:space="0" w:color="auto"/>
              <w:right w:val="single" w:sz="4" w:space="0" w:color="auto"/>
            </w:tcBorders>
          </w:tcPr>
          <w:p w:rsidR="00E61625" w:rsidRPr="00F40F98" w:rsidRDefault="00E61625" w:rsidP="009917B1">
            <w:pPr>
              <w:widowControl/>
              <w:spacing w:line="240" w:lineRule="exact"/>
              <w:jc w:val="center"/>
              <w:rPr>
                <w:rFonts w:hAnsi="標楷體" w:cs="Arial"/>
                <w:b/>
                <w:sz w:val="24"/>
                <w:szCs w:val="24"/>
              </w:rPr>
            </w:pPr>
            <w:r w:rsidRPr="00F40F98">
              <w:rPr>
                <w:rFonts w:hAnsi="標楷體" w:cs="Arial"/>
                <w:b/>
                <w:sz w:val="24"/>
                <w:szCs w:val="24"/>
              </w:rPr>
              <w:t>欠費金額</w:t>
            </w:r>
          </w:p>
        </w:tc>
        <w:tc>
          <w:tcPr>
            <w:tcW w:w="831" w:type="pct"/>
            <w:tcBorders>
              <w:top w:val="single" w:sz="4" w:space="0" w:color="auto"/>
              <w:left w:val="single" w:sz="4" w:space="0" w:color="auto"/>
              <w:right w:val="single" w:sz="4" w:space="0" w:color="auto"/>
            </w:tcBorders>
          </w:tcPr>
          <w:p w:rsidR="00E61625" w:rsidRPr="00F40F98" w:rsidRDefault="00E61625" w:rsidP="009917B1">
            <w:pPr>
              <w:widowControl/>
              <w:spacing w:line="240" w:lineRule="exact"/>
              <w:jc w:val="center"/>
              <w:rPr>
                <w:rFonts w:hAnsi="標楷體" w:cs="Arial"/>
                <w:b/>
                <w:sz w:val="24"/>
                <w:szCs w:val="24"/>
              </w:rPr>
            </w:pPr>
            <w:r w:rsidRPr="00F40F98">
              <w:rPr>
                <w:rFonts w:hAnsi="標楷體" w:cs="Arial" w:hint="eastAsia"/>
                <w:b/>
                <w:sz w:val="24"/>
                <w:szCs w:val="24"/>
              </w:rPr>
              <w:t>處理情形</w:t>
            </w:r>
          </w:p>
        </w:tc>
      </w:tr>
      <w:tr w:rsidR="00723B78" w:rsidRPr="00F40F98" w:rsidTr="008F7496">
        <w:trPr>
          <w:tblHeader/>
          <w:jc w:val="center"/>
        </w:trPr>
        <w:tc>
          <w:tcPr>
            <w:tcW w:w="519" w:type="pct"/>
            <w:tcBorders>
              <w:top w:val="single" w:sz="4" w:space="0" w:color="auto"/>
              <w:left w:val="single" w:sz="4" w:space="0" w:color="auto"/>
              <w:bottom w:val="single" w:sz="4" w:space="0" w:color="auto"/>
              <w:right w:val="single" w:sz="4" w:space="0" w:color="auto"/>
            </w:tcBorders>
            <w:vAlign w:val="center"/>
          </w:tcPr>
          <w:p w:rsidR="00723B78" w:rsidRPr="005A52CD" w:rsidRDefault="00723B78" w:rsidP="006C45C1">
            <w:pPr>
              <w:widowControl/>
              <w:rPr>
                <w:rFonts w:hAnsi="標楷體" w:cs="Arial"/>
                <w:sz w:val="24"/>
                <w:szCs w:val="24"/>
              </w:rPr>
            </w:pPr>
            <w:r w:rsidRPr="005A52CD">
              <w:rPr>
                <w:rFonts w:hAnsi="標楷體" w:cs="Arial"/>
                <w:sz w:val="24"/>
                <w:szCs w:val="24"/>
              </w:rPr>
              <w:t>ALC-825</w:t>
            </w:r>
            <w:r w:rsidR="006C45C1">
              <w:rPr>
                <w:rFonts w:hAnsi="標楷體" w:cs="Arial" w:hint="eastAsia"/>
                <w:sz w:val="24"/>
                <w:szCs w:val="24"/>
              </w:rPr>
              <w:t>○</w:t>
            </w:r>
          </w:p>
        </w:tc>
        <w:tc>
          <w:tcPr>
            <w:tcW w:w="382" w:type="pct"/>
            <w:tcBorders>
              <w:top w:val="single" w:sz="4" w:space="0" w:color="auto"/>
              <w:left w:val="single" w:sz="4" w:space="0" w:color="auto"/>
              <w:right w:val="single" w:sz="4" w:space="0" w:color="auto"/>
            </w:tcBorders>
            <w:vAlign w:val="center"/>
          </w:tcPr>
          <w:p w:rsidR="00723B78" w:rsidRPr="005A52CD" w:rsidRDefault="00723B78" w:rsidP="00837396">
            <w:pPr>
              <w:widowControl/>
              <w:spacing w:line="240" w:lineRule="exact"/>
              <w:rPr>
                <w:rFonts w:hAnsi="標楷體" w:cs="Arial"/>
                <w:sz w:val="24"/>
                <w:szCs w:val="24"/>
              </w:rPr>
            </w:pPr>
            <w:r w:rsidRPr="005A52CD">
              <w:rPr>
                <w:rFonts w:hAnsi="標楷體" w:cs="Arial"/>
                <w:sz w:val="24"/>
                <w:szCs w:val="24"/>
              </w:rPr>
              <w:t>註銷</w:t>
            </w:r>
            <w:proofErr w:type="gramStart"/>
            <w:r w:rsidRPr="005A52CD">
              <w:rPr>
                <w:rFonts w:hAnsi="標楷體" w:cs="Arial"/>
                <w:sz w:val="24"/>
                <w:szCs w:val="24"/>
              </w:rPr>
              <w:t>重領號牌</w:t>
            </w:r>
            <w:proofErr w:type="gramEnd"/>
            <w:r w:rsidRPr="005A52CD">
              <w:rPr>
                <w:rFonts w:hAnsi="標楷體" w:cs="Arial"/>
                <w:sz w:val="24"/>
                <w:szCs w:val="24"/>
              </w:rPr>
              <w:t>疑似偽變造</w:t>
            </w:r>
          </w:p>
        </w:tc>
        <w:tc>
          <w:tcPr>
            <w:tcW w:w="534" w:type="pct"/>
            <w:tcBorders>
              <w:top w:val="single" w:sz="4" w:space="0" w:color="auto"/>
              <w:left w:val="single" w:sz="4" w:space="0" w:color="auto"/>
              <w:right w:val="single" w:sz="4" w:space="0" w:color="auto"/>
            </w:tcBorders>
            <w:vAlign w:val="center"/>
          </w:tcPr>
          <w:p w:rsidR="00723B78" w:rsidRPr="005A52CD" w:rsidRDefault="00723B78" w:rsidP="00837396">
            <w:pPr>
              <w:widowControl/>
              <w:spacing w:line="240" w:lineRule="exact"/>
              <w:rPr>
                <w:rFonts w:hAnsi="標楷體" w:cs="Arial"/>
                <w:sz w:val="24"/>
                <w:szCs w:val="24"/>
              </w:rPr>
            </w:pPr>
            <w:r w:rsidRPr="005A52CD">
              <w:rPr>
                <w:rFonts w:hAnsi="標楷體" w:cs="Arial"/>
                <w:sz w:val="24"/>
                <w:szCs w:val="24"/>
              </w:rPr>
              <w:t>105</w:t>
            </w:r>
            <w:r>
              <w:rPr>
                <w:rFonts w:hAnsi="標楷體" w:cs="Arial" w:hint="eastAsia"/>
                <w:sz w:val="24"/>
                <w:szCs w:val="24"/>
              </w:rPr>
              <w:t>.</w:t>
            </w:r>
            <w:r w:rsidRPr="005A52CD">
              <w:rPr>
                <w:rFonts w:hAnsi="標楷體" w:cs="Arial"/>
                <w:sz w:val="24"/>
                <w:szCs w:val="24"/>
              </w:rPr>
              <w:t>12</w:t>
            </w:r>
            <w:r>
              <w:rPr>
                <w:rFonts w:hAnsi="標楷體" w:cs="Arial" w:hint="eastAsia"/>
                <w:sz w:val="24"/>
                <w:szCs w:val="24"/>
              </w:rPr>
              <w:t>.</w:t>
            </w:r>
            <w:r w:rsidRPr="005A52CD">
              <w:rPr>
                <w:rFonts w:hAnsi="標楷體" w:cs="Arial"/>
                <w:sz w:val="24"/>
                <w:szCs w:val="24"/>
              </w:rPr>
              <w:t>28</w:t>
            </w:r>
          </w:p>
        </w:tc>
        <w:tc>
          <w:tcPr>
            <w:tcW w:w="379" w:type="pct"/>
            <w:tcBorders>
              <w:top w:val="single" w:sz="4" w:space="0" w:color="auto"/>
              <w:left w:val="single" w:sz="4" w:space="0" w:color="auto"/>
              <w:right w:val="single" w:sz="4" w:space="0" w:color="auto"/>
            </w:tcBorders>
            <w:vAlign w:val="center"/>
          </w:tcPr>
          <w:p w:rsidR="00723B78" w:rsidRPr="005A52CD" w:rsidRDefault="00723B78" w:rsidP="00837396">
            <w:pPr>
              <w:widowControl/>
              <w:spacing w:line="240" w:lineRule="exact"/>
              <w:jc w:val="center"/>
              <w:rPr>
                <w:rFonts w:hAnsi="標楷體" w:cs="Arial"/>
                <w:kern w:val="0"/>
                <w:sz w:val="24"/>
                <w:szCs w:val="24"/>
              </w:rPr>
            </w:pPr>
            <w:r w:rsidRPr="005A52CD">
              <w:rPr>
                <w:rFonts w:hAnsi="標楷體" w:cs="Arial" w:hint="eastAsia"/>
                <w:kern w:val="0"/>
                <w:sz w:val="24"/>
                <w:szCs w:val="24"/>
              </w:rPr>
              <w:t>疑似偽變造，</w:t>
            </w:r>
            <w:proofErr w:type="gramStart"/>
            <w:r w:rsidRPr="005A52CD">
              <w:rPr>
                <w:rFonts w:hAnsi="標楷體" w:cs="Arial" w:hint="eastAsia"/>
                <w:kern w:val="0"/>
                <w:sz w:val="24"/>
                <w:szCs w:val="24"/>
              </w:rPr>
              <w:t>繳回牌面</w:t>
            </w:r>
            <w:proofErr w:type="gramEnd"/>
            <w:r w:rsidRPr="005A52CD">
              <w:rPr>
                <w:rFonts w:hAnsi="標楷體" w:cs="Arial" w:hint="eastAsia"/>
                <w:kern w:val="0"/>
                <w:sz w:val="24"/>
                <w:szCs w:val="24"/>
              </w:rPr>
              <w:t>數</w:t>
            </w:r>
            <w:r w:rsidRPr="005A52CD">
              <w:rPr>
                <w:rFonts w:hAnsi="標楷體" w:cs="Arial"/>
                <w:kern w:val="0"/>
                <w:sz w:val="24"/>
                <w:szCs w:val="24"/>
              </w:rPr>
              <w:t>2</w:t>
            </w:r>
          </w:p>
        </w:tc>
        <w:tc>
          <w:tcPr>
            <w:tcW w:w="451" w:type="pct"/>
            <w:tcBorders>
              <w:top w:val="single" w:sz="4" w:space="0" w:color="auto"/>
              <w:left w:val="single" w:sz="4" w:space="0" w:color="auto"/>
              <w:right w:val="single" w:sz="4" w:space="0" w:color="auto"/>
            </w:tcBorders>
            <w:vAlign w:val="center"/>
          </w:tcPr>
          <w:p w:rsidR="00723B78" w:rsidRPr="005A52CD" w:rsidRDefault="00723B78" w:rsidP="00837396">
            <w:pPr>
              <w:widowControl/>
              <w:spacing w:line="240" w:lineRule="exact"/>
              <w:jc w:val="center"/>
              <w:rPr>
                <w:rFonts w:hAnsi="標楷體" w:cs="Arial"/>
                <w:kern w:val="0"/>
                <w:sz w:val="24"/>
                <w:szCs w:val="24"/>
              </w:rPr>
            </w:pPr>
            <w:r w:rsidRPr="005A52CD">
              <w:rPr>
                <w:rFonts w:hAnsi="標楷體" w:cs="Arial"/>
                <w:kern w:val="0"/>
                <w:sz w:val="24"/>
                <w:szCs w:val="24"/>
              </w:rPr>
              <w:t>106</w:t>
            </w:r>
            <w:r>
              <w:rPr>
                <w:rFonts w:hAnsi="標楷體" w:cs="Arial" w:hint="eastAsia"/>
                <w:kern w:val="0"/>
                <w:sz w:val="24"/>
                <w:szCs w:val="24"/>
              </w:rPr>
              <w:t>.</w:t>
            </w:r>
            <w:r w:rsidRPr="005A52CD">
              <w:rPr>
                <w:rFonts w:hAnsi="標楷體" w:cs="Arial"/>
                <w:kern w:val="0"/>
                <w:sz w:val="24"/>
                <w:szCs w:val="24"/>
              </w:rPr>
              <w:t>6</w:t>
            </w:r>
            <w:r>
              <w:rPr>
                <w:rFonts w:hAnsi="標楷體" w:cs="Arial" w:hint="eastAsia"/>
                <w:kern w:val="0"/>
                <w:sz w:val="24"/>
                <w:szCs w:val="24"/>
              </w:rPr>
              <w:t>.</w:t>
            </w:r>
            <w:r w:rsidRPr="005A52CD">
              <w:rPr>
                <w:rFonts w:hAnsi="標楷體" w:cs="Arial"/>
                <w:kern w:val="0"/>
                <w:sz w:val="24"/>
                <w:szCs w:val="24"/>
              </w:rPr>
              <w:t>30</w:t>
            </w:r>
          </w:p>
          <w:p w:rsidR="00723B78" w:rsidRPr="005A52CD" w:rsidRDefault="00723B78" w:rsidP="00837396">
            <w:pPr>
              <w:widowControl/>
              <w:jc w:val="center"/>
              <w:rPr>
                <w:rFonts w:hAnsi="標楷體" w:cs="Arial"/>
                <w:kern w:val="0"/>
                <w:sz w:val="24"/>
                <w:szCs w:val="24"/>
              </w:rPr>
            </w:pPr>
            <w:r w:rsidRPr="005A52CD">
              <w:rPr>
                <w:rFonts w:hAnsi="標楷體" w:cs="Arial" w:hint="eastAsia"/>
                <w:kern w:val="0"/>
                <w:sz w:val="24"/>
                <w:szCs w:val="24"/>
              </w:rPr>
              <w:t>有效車牌</w:t>
            </w:r>
          </w:p>
        </w:tc>
        <w:tc>
          <w:tcPr>
            <w:tcW w:w="520" w:type="pct"/>
            <w:tcBorders>
              <w:top w:val="single" w:sz="4" w:space="0" w:color="auto"/>
              <w:left w:val="single" w:sz="4" w:space="0" w:color="auto"/>
              <w:right w:val="single" w:sz="4" w:space="0" w:color="auto"/>
            </w:tcBorders>
            <w:vAlign w:val="center"/>
          </w:tcPr>
          <w:p w:rsidR="00723B78" w:rsidRPr="005A52CD" w:rsidRDefault="00723B78" w:rsidP="00837396">
            <w:pPr>
              <w:widowControl/>
              <w:jc w:val="center"/>
              <w:rPr>
                <w:rFonts w:hAnsi="標楷體" w:cs="Arial"/>
                <w:sz w:val="24"/>
                <w:szCs w:val="24"/>
              </w:rPr>
            </w:pPr>
            <w:r>
              <w:rPr>
                <w:rFonts w:hAnsi="標楷體" w:cs="Arial" w:hint="eastAsia"/>
                <w:sz w:val="24"/>
                <w:szCs w:val="24"/>
              </w:rPr>
              <w:t>106.</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1</w:t>
            </w:r>
          </w:p>
        </w:tc>
        <w:tc>
          <w:tcPr>
            <w:tcW w:w="548" w:type="pct"/>
            <w:tcBorders>
              <w:top w:val="single" w:sz="4" w:space="0" w:color="auto"/>
              <w:left w:val="single" w:sz="4" w:space="0" w:color="auto"/>
              <w:right w:val="single" w:sz="4" w:space="0" w:color="auto"/>
            </w:tcBorders>
            <w:vAlign w:val="center"/>
          </w:tcPr>
          <w:p w:rsidR="00723B78" w:rsidRPr="005A52CD" w:rsidRDefault="00723B78" w:rsidP="00837396">
            <w:pPr>
              <w:widowControl/>
              <w:jc w:val="center"/>
              <w:rPr>
                <w:rFonts w:hAnsi="標楷體" w:cs="Arial"/>
                <w:sz w:val="24"/>
                <w:szCs w:val="24"/>
              </w:rPr>
            </w:pPr>
            <w:r>
              <w:rPr>
                <w:rFonts w:hAnsi="標楷體" w:cs="Arial" w:hint="eastAsia"/>
                <w:sz w:val="24"/>
                <w:szCs w:val="24"/>
              </w:rPr>
              <w:t>106.</w:t>
            </w:r>
            <w:r w:rsidRPr="005A52CD">
              <w:rPr>
                <w:rFonts w:hAnsi="標楷體" w:cs="Arial"/>
                <w:sz w:val="24"/>
                <w:szCs w:val="24"/>
              </w:rPr>
              <w:t>2</w:t>
            </w:r>
            <w:r>
              <w:rPr>
                <w:rFonts w:hAnsi="標楷體" w:cs="Arial" w:hint="eastAsia"/>
                <w:sz w:val="24"/>
                <w:szCs w:val="24"/>
              </w:rPr>
              <w:t>.</w:t>
            </w:r>
            <w:r w:rsidRPr="005A52CD">
              <w:rPr>
                <w:rFonts w:hAnsi="標楷體" w:cs="Arial"/>
                <w:sz w:val="24"/>
                <w:szCs w:val="24"/>
              </w:rPr>
              <w:t>20</w:t>
            </w:r>
          </w:p>
        </w:tc>
        <w:tc>
          <w:tcPr>
            <w:tcW w:w="377" w:type="pct"/>
            <w:tcBorders>
              <w:top w:val="single" w:sz="4" w:space="0" w:color="auto"/>
              <w:left w:val="single" w:sz="4" w:space="0" w:color="auto"/>
              <w:right w:val="single" w:sz="4" w:space="0" w:color="auto"/>
            </w:tcBorders>
            <w:vAlign w:val="center"/>
          </w:tcPr>
          <w:p w:rsidR="00723B78" w:rsidRPr="005A52CD" w:rsidRDefault="00723B78" w:rsidP="00837396">
            <w:pPr>
              <w:jc w:val="center"/>
              <w:rPr>
                <w:rFonts w:hAnsi="標楷體" w:cs="Arial"/>
                <w:sz w:val="24"/>
                <w:szCs w:val="24"/>
              </w:rPr>
            </w:pPr>
            <w:r w:rsidRPr="005A52CD">
              <w:rPr>
                <w:rFonts w:hAnsi="標楷體" w:cs="Arial"/>
                <w:sz w:val="24"/>
                <w:szCs w:val="24"/>
              </w:rPr>
              <w:t>47</w:t>
            </w:r>
          </w:p>
        </w:tc>
        <w:tc>
          <w:tcPr>
            <w:tcW w:w="459" w:type="pct"/>
            <w:tcBorders>
              <w:top w:val="single" w:sz="4" w:space="0" w:color="auto"/>
              <w:left w:val="single" w:sz="4" w:space="0" w:color="auto"/>
              <w:right w:val="single" w:sz="4" w:space="0" w:color="auto"/>
            </w:tcBorders>
            <w:vAlign w:val="center"/>
          </w:tcPr>
          <w:p w:rsidR="00723B78" w:rsidRPr="005A52CD" w:rsidRDefault="00723B78" w:rsidP="00837396">
            <w:pPr>
              <w:widowControl/>
              <w:jc w:val="center"/>
              <w:rPr>
                <w:rFonts w:hAnsi="標楷體" w:cs="Arial"/>
                <w:sz w:val="24"/>
                <w:szCs w:val="24"/>
              </w:rPr>
            </w:pPr>
            <w:r w:rsidRPr="005A52CD">
              <w:rPr>
                <w:rFonts w:hAnsi="標楷體" w:cs="Arial"/>
                <w:sz w:val="24"/>
                <w:szCs w:val="24"/>
              </w:rPr>
              <w:t>2,460</w:t>
            </w:r>
          </w:p>
        </w:tc>
        <w:tc>
          <w:tcPr>
            <w:tcW w:w="831" w:type="pct"/>
            <w:tcBorders>
              <w:top w:val="single" w:sz="4" w:space="0" w:color="auto"/>
              <w:left w:val="single" w:sz="4" w:space="0" w:color="auto"/>
              <w:right w:val="single" w:sz="4" w:space="0" w:color="auto"/>
            </w:tcBorders>
            <w:vAlign w:val="center"/>
          </w:tcPr>
          <w:p w:rsidR="00723B78" w:rsidRPr="005A52CD" w:rsidRDefault="00723B78" w:rsidP="00723B78">
            <w:pPr>
              <w:widowControl/>
              <w:spacing w:line="240" w:lineRule="exact"/>
              <w:ind w:leftChars="-39" w:hangingChars="51" w:hanging="133"/>
              <w:jc w:val="center"/>
              <w:rPr>
                <w:rFonts w:hAnsi="標楷體" w:cs="Arial"/>
                <w:sz w:val="24"/>
                <w:szCs w:val="24"/>
              </w:rPr>
            </w:pPr>
            <w:r w:rsidRPr="005A52CD">
              <w:rPr>
                <w:rFonts w:hAnsi="標楷體" w:cs="Arial"/>
                <w:sz w:val="24"/>
                <w:szCs w:val="24"/>
              </w:rPr>
              <w:t>寄發</w:t>
            </w:r>
            <w:proofErr w:type="gramStart"/>
            <w:r w:rsidRPr="005A52CD">
              <w:rPr>
                <w:rFonts w:hAnsi="標楷體" w:cs="Arial"/>
                <w:sz w:val="24"/>
                <w:szCs w:val="24"/>
              </w:rPr>
              <w:t>帳單</w:t>
            </w:r>
            <w:proofErr w:type="gramEnd"/>
            <w:r w:rsidRPr="005A52CD">
              <w:rPr>
                <w:rFonts w:hAnsi="標楷體" w:cs="Arial"/>
                <w:sz w:val="24"/>
                <w:szCs w:val="24"/>
              </w:rPr>
              <w:t>，2,460元</w:t>
            </w:r>
          </w:p>
        </w:tc>
      </w:tr>
      <w:tr w:rsidR="00723B78" w:rsidRPr="005A52CD" w:rsidTr="008F7496">
        <w:trPr>
          <w:trHeight w:val="758"/>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723B78" w:rsidRPr="005A52CD" w:rsidRDefault="00723B78" w:rsidP="006C45C1">
            <w:pPr>
              <w:widowControl/>
              <w:spacing w:line="240" w:lineRule="exact"/>
              <w:rPr>
                <w:rFonts w:hAnsi="標楷體" w:cs="Arial"/>
                <w:sz w:val="24"/>
                <w:szCs w:val="24"/>
              </w:rPr>
            </w:pPr>
            <w:r w:rsidRPr="005A52CD">
              <w:rPr>
                <w:rFonts w:hAnsi="標楷體" w:cs="Arial"/>
                <w:sz w:val="24"/>
                <w:szCs w:val="24"/>
              </w:rPr>
              <w:t>ARX-369</w:t>
            </w:r>
            <w:r w:rsidR="006C45C1">
              <w:rPr>
                <w:rFonts w:hAnsi="標楷體" w:cs="Arial" w:hint="eastAsia"/>
                <w:sz w:val="24"/>
                <w:szCs w:val="24"/>
              </w:rPr>
              <w:t>○</w:t>
            </w:r>
          </w:p>
        </w:tc>
        <w:tc>
          <w:tcPr>
            <w:tcW w:w="382" w:type="pct"/>
            <w:tcBorders>
              <w:left w:val="single" w:sz="4" w:space="0" w:color="auto"/>
              <w:right w:val="single" w:sz="4" w:space="0" w:color="auto"/>
            </w:tcBorders>
            <w:vAlign w:val="center"/>
          </w:tcPr>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註銷</w:t>
            </w:r>
            <w:proofErr w:type="gramStart"/>
            <w:r w:rsidRPr="005A52CD">
              <w:rPr>
                <w:rFonts w:hAnsi="標楷體" w:cs="Arial"/>
                <w:sz w:val="24"/>
                <w:szCs w:val="24"/>
              </w:rPr>
              <w:t>重領號牌</w:t>
            </w:r>
            <w:proofErr w:type="gramEnd"/>
          </w:p>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報廢</w:t>
            </w:r>
          </w:p>
        </w:tc>
        <w:tc>
          <w:tcPr>
            <w:tcW w:w="534" w:type="pct"/>
            <w:tcBorders>
              <w:left w:val="single" w:sz="4" w:space="0" w:color="auto"/>
              <w:right w:val="single" w:sz="4" w:space="0" w:color="auto"/>
            </w:tcBorders>
            <w:vAlign w:val="center"/>
          </w:tcPr>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106</w:t>
            </w:r>
            <w:r>
              <w:rPr>
                <w:rFonts w:hAnsi="標楷體" w:cs="Arial" w:hint="eastAsia"/>
                <w:sz w:val="24"/>
                <w:szCs w:val="24"/>
              </w:rPr>
              <w:t>.</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20</w:t>
            </w:r>
          </w:p>
        </w:tc>
        <w:tc>
          <w:tcPr>
            <w:tcW w:w="379"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kern w:val="0"/>
                <w:sz w:val="24"/>
                <w:szCs w:val="24"/>
              </w:rPr>
            </w:pPr>
            <w:r w:rsidRPr="005A52CD">
              <w:rPr>
                <w:rFonts w:hAnsi="標楷體" w:cs="Arial" w:hint="eastAsia"/>
                <w:kern w:val="0"/>
                <w:sz w:val="24"/>
                <w:szCs w:val="24"/>
              </w:rPr>
              <w:t>疑似偽變造，</w:t>
            </w:r>
            <w:proofErr w:type="gramStart"/>
            <w:r w:rsidRPr="005A52CD">
              <w:rPr>
                <w:rFonts w:hAnsi="標楷體" w:cs="Arial" w:hint="eastAsia"/>
                <w:kern w:val="0"/>
                <w:sz w:val="24"/>
                <w:szCs w:val="24"/>
              </w:rPr>
              <w:t>繳回牌面</w:t>
            </w:r>
            <w:proofErr w:type="gramEnd"/>
            <w:r w:rsidRPr="005A52CD">
              <w:rPr>
                <w:rFonts w:hAnsi="標楷體" w:cs="Arial" w:hint="eastAsia"/>
                <w:kern w:val="0"/>
                <w:sz w:val="24"/>
                <w:szCs w:val="24"/>
              </w:rPr>
              <w:t>數</w:t>
            </w:r>
            <w:r w:rsidRPr="005A52CD">
              <w:rPr>
                <w:rFonts w:hAnsi="標楷體" w:cs="Arial"/>
                <w:kern w:val="0"/>
                <w:sz w:val="24"/>
                <w:szCs w:val="24"/>
              </w:rPr>
              <w:t>2</w:t>
            </w:r>
          </w:p>
        </w:tc>
        <w:tc>
          <w:tcPr>
            <w:tcW w:w="451"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kern w:val="0"/>
                <w:sz w:val="24"/>
                <w:szCs w:val="24"/>
              </w:rPr>
            </w:pPr>
            <w:r w:rsidRPr="005A52CD">
              <w:rPr>
                <w:rFonts w:hAnsi="標楷體" w:cs="Arial"/>
                <w:kern w:val="0"/>
                <w:sz w:val="24"/>
                <w:szCs w:val="24"/>
              </w:rPr>
              <w:t>106</w:t>
            </w:r>
            <w:r>
              <w:rPr>
                <w:rFonts w:hAnsi="標楷體" w:cs="Arial" w:hint="eastAsia"/>
                <w:kern w:val="0"/>
                <w:sz w:val="24"/>
                <w:szCs w:val="24"/>
              </w:rPr>
              <w:t>.</w:t>
            </w:r>
            <w:r w:rsidRPr="005A52CD">
              <w:rPr>
                <w:rFonts w:hAnsi="標楷體" w:cs="Arial"/>
                <w:kern w:val="0"/>
                <w:sz w:val="24"/>
                <w:szCs w:val="24"/>
              </w:rPr>
              <w:t>6</w:t>
            </w:r>
            <w:r>
              <w:rPr>
                <w:rFonts w:hAnsi="標楷體" w:cs="Arial" w:hint="eastAsia"/>
                <w:kern w:val="0"/>
                <w:sz w:val="24"/>
                <w:szCs w:val="24"/>
              </w:rPr>
              <w:t>.</w:t>
            </w:r>
            <w:r w:rsidRPr="005A52CD">
              <w:rPr>
                <w:rFonts w:hAnsi="標楷體" w:cs="Arial"/>
                <w:kern w:val="0"/>
                <w:sz w:val="24"/>
                <w:szCs w:val="24"/>
              </w:rPr>
              <w:t>30</w:t>
            </w:r>
          </w:p>
          <w:p w:rsidR="00723B78" w:rsidRPr="005A52CD" w:rsidRDefault="00723B78" w:rsidP="009917B1">
            <w:pPr>
              <w:widowControl/>
              <w:spacing w:line="400" w:lineRule="exact"/>
              <w:jc w:val="center"/>
              <w:rPr>
                <w:rFonts w:hAnsi="標楷體" w:cs="Arial"/>
                <w:kern w:val="0"/>
                <w:sz w:val="24"/>
                <w:szCs w:val="24"/>
              </w:rPr>
            </w:pPr>
            <w:r w:rsidRPr="005A52CD">
              <w:rPr>
                <w:rFonts w:hAnsi="標楷體" w:cs="Arial" w:hint="eastAsia"/>
                <w:kern w:val="0"/>
                <w:sz w:val="24"/>
                <w:szCs w:val="24"/>
              </w:rPr>
              <w:t>有效車牌</w:t>
            </w:r>
          </w:p>
        </w:tc>
        <w:tc>
          <w:tcPr>
            <w:tcW w:w="520"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sz w:val="24"/>
                <w:szCs w:val="24"/>
              </w:rPr>
            </w:pPr>
            <w:r>
              <w:rPr>
                <w:rFonts w:hAnsi="標楷體" w:cs="Arial" w:hint="eastAsia"/>
                <w:sz w:val="24"/>
                <w:szCs w:val="24"/>
              </w:rPr>
              <w:t>106.</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18</w:t>
            </w:r>
          </w:p>
        </w:tc>
        <w:tc>
          <w:tcPr>
            <w:tcW w:w="548"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sz w:val="24"/>
                <w:szCs w:val="24"/>
              </w:rPr>
            </w:pPr>
            <w:r>
              <w:rPr>
                <w:rFonts w:hAnsi="標楷體" w:cs="Arial" w:hint="eastAsia"/>
                <w:sz w:val="24"/>
                <w:szCs w:val="24"/>
              </w:rPr>
              <w:t>106.</w:t>
            </w:r>
            <w:r w:rsidRPr="005A52CD">
              <w:rPr>
                <w:rFonts w:hAnsi="標楷體" w:cs="Arial"/>
                <w:sz w:val="24"/>
                <w:szCs w:val="24"/>
              </w:rPr>
              <w:t>2</w:t>
            </w:r>
            <w:r>
              <w:rPr>
                <w:rFonts w:hAnsi="標楷體" w:cs="Arial" w:hint="eastAsia"/>
                <w:sz w:val="24"/>
                <w:szCs w:val="24"/>
              </w:rPr>
              <w:t>.</w:t>
            </w:r>
            <w:r w:rsidRPr="005A52CD">
              <w:rPr>
                <w:rFonts w:hAnsi="標楷體" w:cs="Arial"/>
                <w:sz w:val="24"/>
                <w:szCs w:val="24"/>
              </w:rPr>
              <w:t>25</w:t>
            </w:r>
          </w:p>
        </w:tc>
        <w:tc>
          <w:tcPr>
            <w:tcW w:w="377" w:type="pct"/>
            <w:tcBorders>
              <w:left w:val="single" w:sz="4" w:space="0" w:color="auto"/>
              <w:right w:val="single" w:sz="4" w:space="0" w:color="auto"/>
            </w:tcBorders>
            <w:vAlign w:val="center"/>
          </w:tcPr>
          <w:p w:rsidR="00723B78" w:rsidRPr="005A52CD" w:rsidRDefault="00723B78" w:rsidP="009917B1">
            <w:pPr>
              <w:spacing w:line="240" w:lineRule="exact"/>
              <w:jc w:val="center"/>
              <w:rPr>
                <w:rFonts w:hAnsi="標楷體" w:cs="Arial"/>
                <w:sz w:val="24"/>
                <w:szCs w:val="24"/>
              </w:rPr>
            </w:pPr>
            <w:r w:rsidRPr="005A52CD">
              <w:rPr>
                <w:rFonts w:hAnsi="標楷體" w:cs="Arial"/>
                <w:sz w:val="24"/>
                <w:szCs w:val="24"/>
              </w:rPr>
              <w:t>27</w:t>
            </w:r>
          </w:p>
        </w:tc>
        <w:tc>
          <w:tcPr>
            <w:tcW w:w="459"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sz w:val="24"/>
                <w:szCs w:val="24"/>
              </w:rPr>
            </w:pPr>
            <w:r w:rsidRPr="005A52CD">
              <w:rPr>
                <w:rFonts w:hAnsi="標楷體" w:cs="Arial"/>
                <w:sz w:val="24"/>
                <w:szCs w:val="24"/>
              </w:rPr>
              <w:t>2,814</w:t>
            </w:r>
          </w:p>
        </w:tc>
        <w:tc>
          <w:tcPr>
            <w:tcW w:w="831" w:type="pct"/>
            <w:tcBorders>
              <w:left w:val="single" w:sz="4" w:space="0" w:color="auto"/>
              <w:right w:val="single" w:sz="4" w:space="0" w:color="auto"/>
            </w:tcBorders>
            <w:vAlign w:val="center"/>
          </w:tcPr>
          <w:p w:rsidR="00723B78" w:rsidRPr="005A52CD" w:rsidRDefault="00723B78" w:rsidP="00E61625">
            <w:pPr>
              <w:widowControl/>
              <w:spacing w:line="240" w:lineRule="exact"/>
              <w:ind w:leftChars="-39" w:hangingChars="51" w:hanging="133"/>
              <w:jc w:val="center"/>
              <w:rPr>
                <w:rFonts w:hAnsi="標楷體" w:cs="Arial"/>
                <w:sz w:val="24"/>
                <w:szCs w:val="24"/>
              </w:rPr>
            </w:pPr>
            <w:r w:rsidRPr="005A52CD">
              <w:rPr>
                <w:rFonts w:hAnsi="標楷體" w:cs="Arial"/>
                <w:sz w:val="24"/>
                <w:szCs w:val="24"/>
              </w:rPr>
              <w:t>寄發</w:t>
            </w:r>
            <w:proofErr w:type="gramStart"/>
            <w:r w:rsidRPr="005A52CD">
              <w:rPr>
                <w:rFonts w:hAnsi="標楷體" w:cs="Arial"/>
                <w:sz w:val="24"/>
                <w:szCs w:val="24"/>
              </w:rPr>
              <w:t>帳單</w:t>
            </w:r>
            <w:proofErr w:type="gramEnd"/>
            <w:r w:rsidRPr="005A52CD">
              <w:rPr>
                <w:rFonts w:hAnsi="標楷體" w:cs="Arial"/>
                <w:sz w:val="24"/>
                <w:szCs w:val="24"/>
              </w:rPr>
              <w:t>，2,814元</w:t>
            </w:r>
          </w:p>
        </w:tc>
      </w:tr>
      <w:tr w:rsidR="00723B78" w:rsidRPr="005A52CD" w:rsidTr="008F7496">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723B78" w:rsidRPr="005A52CD" w:rsidRDefault="00723B78" w:rsidP="006C45C1">
            <w:pPr>
              <w:widowControl/>
              <w:rPr>
                <w:rFonts w:hAnsi="標楷體" w:cs="Arial"/>
                <w:sz w:val="24"/>
                <w:szCs w:val="24"/>
              </w:rPr>
            </w:pPr>
            <w:r w:rsidRPr="005A52CD">
              <w:rPr>
                <w:rFonts w:hAnsi="標楷體" w:cs="Arial"/>
                <w:sz w:val="24"/>
                <w:szCs w:val="24"/>
              </w:rPr>
              <w:t>ATA-662</w:t>
            </w:r>
            <w:r w:rsidR="006C45C1">
              <w:rPr>
                <w:rFonts w:hAnsi="標楷體" w:cs="Arial" w:hint="eastAsia"/>
                <w:sz w:val="24"/>
                <w:szCs w:val="24"/>
              </w:rPr>
              <w:t>○</w:t>
            </w:r>
          </w:p>
        </w:tc>
        <w:tc>
          <w:tcPr>
            <w:tcW w:w="382" w:type="pct"/>
            <w:tcBorders>
              <w:left w:val="single" w:sz="4" w:space="0" w:color="auto"/>
              <w:right w:val="single" w:sz="4" w:space="0" w:color="auto"/>
            </w:tcBorders>
            <w:vAlign w:val="center"/>
          </w:tcPr>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註銷</w:t>
            </w:r>
            <w:proofErr w:type="gramStart"/>
            <w:r w:rsidRPr="005A52CD">
              <w:rPr>
                <w:rFonts w:hAnsi="標楷體" w:cs="Arial"/>
                <w:sz w:val="24"/>
                <w:szCs w:val="24"/>
              </w:rPr>
              <w:t>重領號牌</w:t>
            </w:r>
            <w:proofErr w:type="gramEnd"/>
          </w:p>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疑似偽變造</w:t>
            </w:r>
          </w:p>
        </w:tc>
        <w:tc>
          <w:tcPr>
            <w:tcW w:w="534" w:type="pct"/>
            <w:tcBorders>
              <w:left w:val="single" w:sz="4" w:space="0" w:color="auto"/>
              <w:right w:val="single" w:sz="4" w:space="0" w:color="auto"/>
            </w:tcBorders>
            <w:vAlign w:val="center"/>
          </w:tcPr>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106</w:t>
            </w:r>
            <w:r>
              <w:rPr>
                <w:rFonts w:hAnsi="標楷體" w:cs="Arial" w:hint="eastAsia"/>
                <w:sz w:val="24"/>
                <w:szCs w:val="24"/>
              </w:rPr>
              <w:t>.</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6</w:t>
            </w:r>
          </w:p>
        </w:tc>
        <w:tc>
          <w:tcPr>
            <w:tcW w:w="379"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kern w:val="0"/>
                <w:sz w:val="24"/>
                <w:szCs w:val="24"/>
              </w:rPr>
            </w:pPr>
            <w:r w:rsidRPr="005A52CD">
              <w:rPr>
                <w:rFonts w:hAnsi="標楷體" w:cs="Arial" w:hint="eastAsia"/>
                <w:kern w:val="0"/>
                <w:sz w:val="24"/>
                <w:szCs w:val="24"/>
              </w:rPr>
              <w:t>疑似偽變造，</w:t>
            </w:r>
            <w:proofErr w:type="gramStart"/>
            <w:r w:rsidRPr="005A52CD">
              <w:rPr>
                <w:rFonts w:hAnsi="標楷體" w:cs="Arial" w:hint="eastAsia"/>
                <w:kern w:val="0"/>
                <w:sz w:val="24"/>
                <w:szCs w:val="24"/>
              </w:rPr>
              <w:t>繳回牌面</w:t>
            </w:r>
            <w:proofErr w:type="gramEnd"/>
            <w:r w:rsidRPr="005A52CD">
              <w:rPr>
                <w:rFonts w:hAnsi="標楷體" w:cs="Arial" w:hint="eastAsia"/>
                <w:kern w:val="0"/>
                <w:sz w:val="24"/>
                <w:szCs w:val="24"/>
              </w:rPr>
              <w:t>數</w:t>
            </w:r>
            <w:r w:rsidRPr="005A52CD">
              <w:rPr>
                <w:rFonts w:hAnsi="標楷體" w:cs="Arial"/>
                <w:kern w:val="0"/>
                <w:sz w:val="24"/>
                <w:szCs w:val="24"/>
              </w:rPr>
              <w:t>2</w:t>
            </w:r>
          </w:p>
        </w:tc>
        <w:tc>
          <w:tcPr>
            <w:tcW w:w="451"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kern w:val="0"/>
                <w:sz w:val="24"/>
                <w:szCs w:val="24"/>
              </w:rPr>
            </w:pPr>
            <w:r w:rsidRPr="005A52CD">
              <w:rPr>
                <w:rFonts w:hAnsi="標楷體" w:cs="Arial"/>
                <w:kern w:val="0"/>
                <w:sz w:val="24"/>
                <w:szCs w:val="24"/>
              </w:rPr>
              <w:t>106</w:t>
            </w:r>
            <w:r>
              <w:rPr>
                <w:rFonts w:hAnsi="標楷體" w:cs="Arial" w:hint="eastAsia"/>
                <w:kern w:val="0"/>
                <w:sz w:val="24"/>
                <w:szCs w:val="24"/>
              </w:rPr>
              <w:t>.</w:t>
            </w:r>
            <w:r w:rsidRPr="005A52CD">
              <w:rPr>
                <w:rFonts w:hAnsi="標楷體" w:cs="Arial"/>
                <w:kern w:val="0"/>
                <w:sz w:val="24"/>
                <w:szCs w:val="24"/>
              </w:rPr>
              <w:t>6</w:t>
            </w:r>
            <w:r>
              <w:rPr>
                <w:rFonts w:hAnsi="標楷體" w:cs="Arial" w:hint="eastAsia"/>
                <w:kern w:val="0"/>
                <w:sz w:val="24"/>
                <w:szCs w:val="24"/>
              </w:rPr>
              <w:t>.</w:t>
            </w:r>
            <w:r w:rsidRPr="005A52CD">
              <w:rPr>
                <w:rFonts w:hAnsi="標楷體" w:cs="Arial"/>
                <w:kern w:val="0"/>
                <w:sz w:val="24"/>
                <w:szCs w:val="24"/>
              </w:rPr>
              <w:t>30</w:t>
            </w:r>
          </w:p>
          <w:p w:rsidR="00723B78" w:rsidRPr="005A52CD" w:rsidRDefault="00723B78" w:rsidP="009917B1">
            <w:pPr>
              <w:widowControl/>
              <w:jc w:val="center"/>
              <w:rPr>
                <w:rFonts w:hAnsi="標楷體" w:cs="Arial"/>
                <w:kern w:val="0"/>
                <w:sz w:val="24"/>
                <w:szCs w:val="24"/>
              </w:rPr>
            </w:pPr>
            <w:r w:rsidRPr="005A52CD">
              <w:rPr>
                <w:rFonts w:hAnsi="標楷體" w:cs="Arial" w:hint="eastAsia"/>
                <w:kern w:val="0"/>
                <w:sz w:val="24"/>
                <w:szCs w:val="24"/>
              </w:rPr>
              <w:t>有效車牌</w:t>
            </w:r>
          </w:p>
        </w:tc>
        <w:tc>
          <w:tcPr>
            <w:tcW w:w="520" w:type="pct"/>
            <w:tcBorders>
              <w:left w:val="single" w:sz="4" w:space="0" w:color="auto"/>
              <w:right w:val="single" w:sz="4" w:space="0" w:color="auto"/>
            </w:tcBorders>
            <w:vAlign w:val="center"/>
          </w:tcPr>
          <w:p w:rsidR="00723B78" w:rsidRPr="005A52CD" w:rsidRDefault="00723B78" w:rsidP="009917B1">
            <w:pPr>
              <w:widowControl/>
              <w:jc w:val="center"/>
              <w:rPr>
                <w:rFonts w:hAnsi="標楷體" w:cs="Arial"/>
                <w:sz w:val="24"/>
                <w:szCs w:val="24"/>
              </w:rPr>
            </w:pPr>
            <w:r>
              <w:rPr>
                <w:rFonts w:hAnsi="標楷體" w:cs="Arial" w:hint="eastAsia"/>
                <w:sz w:val="24"/>
                <w:szCs w:val="24"/>
              </w:rPr>
              <w:t>106.</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6</w:t>
            </w:r>
          </w:p>
        </w:tc>
        <w:tc>
          <w:tcPr>
            <w:tcW w:w="548" w:type="pct"/>
            <w:tcBorders>
              <w:left w:val="single" w:sz="4" w:space="0" w:color="auto"/>
              <w:right w:val="single" w:sz="4" w:space="0" w:color="auto"/>
            </w:tcBorders>
            <w:vAlign w:val="center"/>
          </w:tcPr>
          <w:p w:rsidR="00723B78" w:rsidRPr="005A52CD" w:rsidRDefault="00723B78" w:rsidP="009917B1">
            <w:pPr>
              <w:widowControl/>
              <w:jc w:val="center"/>
              <w:rPr>
                <w:rFonts w:hAnsi="標楷體" w:cs="Arial"/>
                <w:sz w:val="24"/>
                <w:szCs w:val="24"/>
              </w:rPr>
            </w:pPr>
            <w:r>
              <w:rPr>
                <w:rFonts w:hAnsi="標楷體" w:cs="Arial" w:hint="eastAsia"/>
                <w:sz w:val="24"/>
                <w:szCs w:val="24"/>
              </w:rPr>
              <w:t>106.</w:t>
            </w:r>
            <w:r w:rsidRPr="005A52CD">
              <w:rPr>
                <w:rFonts w:hAnsi="標楷體" w:cs="Arial"/>
                <w:sz w:val="24"/>
                <w:szCs w:val="24"/>
              </w:rPr>
              <w:t>2</w:t>
            </w:r>
            <w:r>
              <w:rPr>
                <w:rFonts w:hAnsi="標楷體" w:cs="Arial" w:hint="eastAsia"/>
                <w:sz w:val="24"/>
                <w:szCs w:val="24"/>
              </w:rPr>
              <w:t>.</w:t>
            </w:r>
            <w:r w:rsidRPr="005A52CD">
              <w:rPr>
                <w:rFonts w:hAnsi="標楷體" w:cs="Arial"/>
                <w:sz w:val="24"/>
                <w:szCs w:val="24"/>
              </w:rPr>
              <w:t>26</w:t>
            </w:r>
          </w:p>
        </w:tc>
        <w:tc>
          <w:tcPr>
            <w:tcW w:w="377" w:type="pct"/>
            <w:tcBorders>
              <w:left w:val="single" w:sz="4" w:space="0" w:color="auto"/>
              <w:right w:val="single" w:sz="4" w:space="0" w:color="auto"/>
            </w:tcBorders>
            <w:vAlign w:val="center"/>
          </w:tcPr>
          <w:p w:rsidR="00723B78" w:rsidRPr="005A52CD" w:rsidRDefault="00723B78" w:rsidP="009917B1">
            <w:pPr>
              <w:jc w:val="center"/>
              <w:rPr>
                <w:rFonts w:hAnsi="標楷體" w:cs="Arial"/>
                <w:sz w:val="24"/>
                <w:szCs w:val="24"/>
              </w:rPr>
            </w:pPr>
            <w:r w:rsidRPr="005A52CD">
              <w:rPr>
                <w:rFonts w:hAnsi="標楷體" w:cs="Arial"/>
                <w:sz w:val="24"/>
                <w:szCs w:val="24"/>
              </w:rPr>
              <w:t>22</w:t>
            </w:r>
          </w:p>
        </w:tc>
        <w:tc>
          <w:tcPr>
            <w:tcW w:w="459" w:type="pct"/>
            <w:tcBorders>
              <w:left w:val="single" w:sz="4" w:space="0" w:color="auto"/>
              <w:right w:val="single" w:sz="4" w:space="0" w:color="auto"/>
            </w:tcBorders>
            <w:vAlign w:val="center"/>
          </w:tcPr>
          <w:p w:rsidR="00723B78" w:rsidRPr="005A52CD" w:rsidRDefault="00723B78" w:rsidP="009917B1">
            <w:pPr>
              <w:widowControl/>
              <w:jc w:val="center"/>
              <w:rPr>
                <w:rFonts w:hAnsi="標楷體" w:cs="Arial"/>
                <w:sz w:val="24"/>
                <w:szCs w:val="24"/>
              </w:rPr>
            </w:pPr>
            <w:r w:rsidRPr="005A52CD">
              <w:rPr>
                <w:rFonts w:hAnsi="標楷體" w:cs="Arial"/>
                <w:sz w:val="24"/>
                <w:szCs w:val="24"/>
              </w:rPr>
              <w:t>2,590</w:t>
            </w:r>
          </w:p>
        </w:tc>
        <w:tc>
          <w:tcPr>
            <w:tcW w:w="831" w:type="pct"/>
            <w:tcBorders>
              <w:left w:val="single" w:sz="4" w:space="0" w:color="auto"/>
              <w:right w:val="single" w:sz="4" w:space="0" w:color="auto"/>
            </w:tcBorders>
            <w:vAlign w:val="center"/>
          </w:tcPr>
          <w:p w:rsidR="00723B78" w:rsidRPr="005A52CD" w:rsidRDefault="00723B78" w:rsidP="00E61625">
            <w:pPr>
              <w:widowControl/>
              <w:spacing w:line="240" w:lineRule="exact"/>
              <w:ind w:leftChars="-39" w:hangingChars="51" w:hanging="133"/>
              <w:jc w:val="center"/>
              <w:rPr>
                <w:rFonts w:hAnsi="標楷體" w:cs="Arial"/>
                <w:sz w:val="24"/>
                <w:szCs w:val="24"/>
              </w:rPr>
            </w:pPr>
            <w:r w:rsidRPr="005A52CD">
              <w:rPr>
                <w:rFonts w:hAnsi="標楷體" w:cs="Arial"/>
                <w:sz w:val="24"/>
                <w:szCs w:val="24"/>
              </w:rPr>
              <w:t>寄發</w:t>
            </w:r>
            <w:proofErr w:type="gramStart"/>
            <w:r w:rsidRPr="005A52CD">
              <w:rPr>
                <w:rFonts w:hAnsi="標楷體" w:cs="Arial"/>
                <w:sz w:val="24"/>
                <w:szCs w:val="24"/>
              </w:rPr>
              <w:t>帳單</w:t>
            </w:r>
            <w:proofErr w:type="gramEnd"/>
            <w:r w:rsidRPr="005A52CD">
              <w:rPr>
                <w:rFonts w:hAnsi="標楷體" w:cs="Arial"/>
                <w:sz w:val="24"/>
                <w:szCs w:val="24"/>
              </w:rPr>
              <w:t>，2,590元</w:t>
            </w:r>
          </w:p>
        </w:tc>
      </w:tr>
      <w:tr w:rsidR="00723B78" w:rsidRPr="005A52CD" w:rsidTr="008F7496">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723B78" w:rsidRPr="005A52CD" w:rsidRDefault="00723B78" w:rsidP="006C45C1">
            <w:pPr>
              <w:widowControl/>
              <w:rPr>
                <w:rFonts w:hAnsi="標楷體" w:cs="Arial"/>
                <w:sz w:val="24"/>
                <w:szCs w:val="24"/>
              </w:rPr>
            </w:pPr>
            <w:r w:rsidRPr="005A52CD">
              <w:rPr>
                <w:rFonts w:hAnsi="標楷體" w:cs="Arial"/>
                <w:sz w:val="24"/>
                <w:szCs w:val="24"/>
              </w:rPr>
              <w:t>AUR-322</w:t>
            </w:r>
            <w:r w:rsidR="006C45C1">
              <w:rPr>
                <w:rFonts w:hAnsi="標楷體" w:cs="Arial" w:hint="eastAsia"/>
                <w:sz w:val="24"/>
                <w:szCs w:val="24"/>
              </w:rPr>
              <w:t>○</w:t>
            </w:r>
          </w:p>
        </w:tc>
        <w:tc>
          <w:tcPr>
            <w:tcW w:w="382" w:type="pct"/>
            <w:tcBorders>
              <w:left w:val="single" w:sz="4" w:space="0" w:color="auto"/>
              <w:right w:val="single" w:sz="4" w:space="0" w:color="auto"/>
            </w:tcBorders>
            <w:vAlign w:val="center"/>
          </w:tcPr>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註銷重領</w:t>
            </w:r>
          </w:p>
          <w:p w:rsidR="00723B78" w:rsidRPr="005A52CD" w:rsidRDefault="00723B78" w:rsidP="009917B1">
            <w:pPr>
              <w:widowControl/>
              <w:spacing w:line="240" w:lineRule="exact"/>
              <w:rPr>
                <w:rFonts w:hAnsi="標楷體" w:cs="Arial"/>
                <w:sz w:val="24"/>
                <w:szCs w:val="24"/>
              </w:rPr>
            </w:pPr>
            <w:r w:rsidRPr="005A52CD">
              <w:rPr>
                <w:rFonts w:hAnsi="標楷體" w:cs="Arial"/>
                <w:sz w:val="24"/>
                <w:szCs w:val="24"/>
              </w:rPr>
              <w:t>疑似偽變造</w:t>
            </w:r>
          </w:p>
        </w:tc>
        <w:tc>
          <w:tcPr>
            <w:tcW w:w="534" w:type="pct"/>
            <w:tcBorders>
              <w:left w:val="single" w:sz="4" w:space="0" w:color="auto"/>
              <w:right w:val="single" w:sz="4" w:space="0" w:color="auto"/>
            </w:tcBorders>
            <w:vAlign w:val="center"/>
          </w:tcPr>
          <w:p w:rsidR="00723B78" w:rsidRPr="005A52CD" w:rsidRDefault="00723B78" w:rsidP="009917B1">
            <w:pPr>
              <w:widowControl/>
              <w:rPr>
                <w:rFonts w:hAnsi="標楷體" w:cs="Arial"/>
                <w:sz w:val="24"/>
                <w:szCs w:val="24"/>
              </w:rPr>
            </w:pPr>
            <w:r w:rsidRPr="005A52CD">
              <w:rPr>
                <w:rFonts w:hAnsi="標楷體" w:cs="Arial"/>
                <w:sz w:val="24"/>
                <w:szCs w:val="24"/>
              </w:rPr>
              <w:t>106</w:t>
            </w:r>
            <w:r>
              <w:rPr>
                <w:rFonts w:hAnsi="標楷體" w:cs="Arial" w:hint="eastAsia"/>
                <w:sz w:val="24"/>
                <w:szCs w:val="24"/>
              </w:rPr>
              <w:t>.</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9</w:t>
            </w:r>
          </w:p>
        </w:tc>
        <w:tc>
          <w:tcPr>
            <w:tcW w:w="379"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kern w:val="0"/>
                <w:sz w:val="24"/>
                <w:szCs w:val="24"/>
              </w:rPr>
            </w:pPr>
            <w:r w:rsidRPr="005A52CD">
              <w:rPr>
                <w:rFonts w:hAnsi="標楷體" w:cs="Arial" w:hint="eastAsia"/>
                <w:kern w:val="0"/>
                <w:sz w:val="24"/>
                <w:szCs w:val="24"/>
              </w:rPr>
              <w:t>疑似偽變造，</w:t>
            </w:r>
            <w:proofErr w:type="gramStart"/>
            <w:r w:rsidRPr="005A52CD">
              <w:rPr>
                <w:rFonts w:hAnsi="標楷體" w:cs="Arial" w:hint="eastAsia"/>
                <w:kern w:val="0"/>
                <w:sz w:val="24"/>
                <w:szCs w:val="24"/>
              </w:rPr>
              <w:t>繳回牌面</w:t>
            </w:r>
            <w:proofErr w:type="gramEnd"/>
            <w:r w:rsidRPr="005A52CD">
              <w:rPr>
                <w:rFonts w:hAnsi="標楷體" w:cs="Arial" w:hint="eastAsia"/>
                <w:kern w:val="0"/>
                <w:sz w:val="24"/>
                <w:szCs w:val="24"/>
              </w:rPr>
              <w:t>數</w:t>
            </w:r>
            <w:r w:rsidRPr="005A52CD">
              <w:rPr>
                <w:rFonts w:hAnsi="標楷體" w:cs="Arial"/>
                <w:kern w:val="0"/>
                <w:sz w:val="24"/>
                <w:szCs w:val="24"/>
              </w:rPr>
              <w:t>2</w:t>
            </w:r>
          </w:p>
        </w:tc>
        <w:tc>
          <w:tcPr>
            <w:tcW w:w="451" w:type="pct"/>
            <w:tcBorders>
              <w:left w:val="single" w:sz="4" w:space="0" w:color="auto"/>
              <w:right w:val="single" w:sz="4" w:space="0" w:color="auto"/>
            </w:tcBorders>
            <w:vAlign w:val="center"/>
          </w:tcPr>
          <w:p w:rsidR="00723B78" w:rsidRPr="005A52CD" w:rsidRDefault="00723B78" w:rsidP="009917B1">
            <w:pPr>
              <w:widowControl/>
              <w:spacing w:line="240" w:lineRule="exact"/>
              <w:jc w:val="center"/>
              <w:rPr>
                <w:rFonts w:hAnsi="標楷體" w:cs="Arial"/>
                <w:kern w:val="0"/>
                <w:sz w:val="24"/>
                <w:szCs w:val="24"/>
              </w:rPr>
            </w:pPr>
            <w:r w:rsidRPr="005A52CD">
              <w:rPr>
                <w:rFonts w:hAnsi="標楷體" w:cs="Arial"/>
                <w:kern w:val="0"/>
                <w:sz w:val="24"/>
                <w:szCs w:val="24"/>
              </w:rPr>
              <w:t>106/6/30</w:t>
            </w:r>
          </w:p>
          <w:p w:rsidR="00723B78" w:rsidRPr="005A52CD" w:rsidRDefault="00723B78" w:rsidP="009917B1">
            <w:pPr>
              <w:widowControl/>
              <w:jc w:val="center"/>
              <w:rPr>
                <w:rFonts w:hAnsi="標楷體" w:cs="Arial"/>
                <w:kern w:val="0"/>
                <w:sz w:val="24"/>
                <w:szCs w:val="24"/>
              </w:rPr>
            </w:pPr>
            <w:r w:rsidRPr="005A52CD">
              <w:rPr>
                <w:rFonts w:hAnsi="標楷體" w:cs="Arial" w:hint="eastAsia"/>
                <w:kern w:val="0"/>
                <w:sz w:val="24"/>
                <w:szCs w:val="24"/>
              </w:rPr>
              <w:t>有效車牌</w:t>
            </w:r>
          </w:p>
        </w:tc>
        <w:tc>
          <w:tcPr>
            <w:tcW w:w="520" w:type="pct"/>
            <w:tcBorders>
              <w:left w:val="single" w:sz="4" w:space="0" w:color="auto"/>
              <w:right w:val="single" w:sz="4" w:space="0" w:color="auto"/>
            </w:tcBorders>
            <w:vAlign w:val="center"/>
          </w:tcPr>
          <w:p w:rsidR="00723B78" w:rsidRPr="005A52CD" w:rsidRDefault="00723B78" w:rsidP="009917B1">
            <w:pPr>
              <w:widowControl/>
              <w:jc w:val="center"/>
              <w:rPr>
                <w:rFonts w:hAnsi="標楷體" w:cs="Arial"/>
                <w:sz w:val="24"/>
                <w:szCs w:val="24"/>
              </w:rPr>
            </w:pPr>
            <w:r>
              <w:rPr>
                <w:rFonts w:hAnsi="標楷體" w:cs="Arial" w:hint="eastAsia"/>
                <w:sz w:val="24"/>
                <w:szCs w:val="24"/>
              </w:rPr>
              <w:t>106.</w:t>
            </w:r>
            <w:r w:rsidRPr="005A52CD">
              <w:rPr>
                <w:rFonts w:hAnsi="標楷體" w:cs="Arial"/>
                <w:sz w:val="24"/>
                <w:szCs w:val="24"/>
              </w:rPr>
              <w:t>1</w:t>
            </w:r>
            <w:r>
              <w:rPr>
                <w:rFonts w:hAnsi="標楷體" w:cs="Arial" w:hint="eastAsia"/>
                <w:sz w:val="24"/>
                <w:szCs w:val="24"/>
              </w:rPr>
              <w:t>.</w:t>
            </w:r>
            <w:r w:rsidRPr="005A52CD">
              <w:rPr>
                <w:rFonts w:hAnsi="標楷體" w:cs="Arial"/>
                <w:sz w:val="24"/>
                <w:szCs w:val="24"/>
              </w:rPr>
              <w:t>7</w:t>
            </w:r>
          </w:p>
        </w:tc>
        <w:tc>
          <w:tcPr>
            <w:tcW w:w="548" w:type="pct"/>
            <w:tcBorders>
              <w:left w:val="single" w:sz="4" w:space="0" w:color="auto"/>
              <w:right w:val="single" w:sz="4" w:space="0" w:color="auto"/>
            </w:tcBorders>
            <w:vAlign w:val="center"/>
          </w:tcPr>
          <w:p w:rsidR="00723B78" w:rsidRPr="005A52CD" w:rsidRDefault="00723B78" w:rsidP="009917B1">
            <w:pPr>
              <w:widowControl/>
              <w:jc w:val="center"/>
              <w:rPr>
                <w:rFonts w:hAnsi="標楷體" w:cs="Arial"/>
                <w:sz w:val="24"/>
                <w:szCs w:val="24"/>
              </w:rPr>
            </w:pPr>
            <w:r>
              <w:rPr>
                <w:rFonts w:hAnsi="標楷體" w:cs="Arial" w:hint="eastAsia"/>
                <w:sz w:val="24"/>
                <w:szCs w:val="24"/>
              </w:rPr>
              <w:t>106.</w:t>
            </w:r>
            <w:r w:rsidRPr="005A52CD">
              <w:rPr>
                <w:rFonts w:hAnsi="標楷體" w:cs="Arial"/>
                <w:sz w:val="24"/>
                <w:szCs w:val="24"/>
              </w:rPr>
              <w:t>2</w:t>
            </w:r>
            <w:r>
              <w:rPr>
                <w:rFonts w:hAnsi="標楷體" w:cs="Arial" w:hint="eastAsia"/>
                <w:sz w:val="24"/>
                <w:szCs w:val="24"/>
              </w:rPr>
              <w:t>.</w:t>
            </w:r>
            <w:r w:rsidRPr="005A52CD">
              <w:rPr>
                <w:rFonts w:hAnsi="標楷體" w:cs="Arial"/>
                <w:sz w:val="24"/>
                <w:szCs w:val="24"/>
              </w:rPr>
              <w:t>28</w:t>
            </w:r>
          </w:p>
        </w:tc>
        <w:tc>
          <w:tcPr>
            <w:tcW w:w="377" w:type="pct"/>
            <w:tcBorders>
              <w:left w:val="single" w:sz="4" w:space="0" w:color="auto"/>
              <w:right w:val="single" w:sz="4" w:space="0" w:color="auto"/>
            </w:tcBorders>
            <w:vAlign w:val="center"/>
          </w:tcPr>
          <w:p w:rsidR="00723B78" w:rsidRPr="005A52CD" w:rsidRDefault="00723B78" w:rsidP="009917B1">
            <w:pPr>
              <w:jc w:val="center"/>
              <w:rPr>
                <w:rFonts w:hAnsi="標楷體" w:cs="Arial"/>
                <w:sz w:val="24"/>
                <w:szCs w:val="24"/>
              </w:rPr>
            </w:pPr>
            <w:r w:rsidRPr="005A52CD">
              <w:rPr>
                <w:rFonts w:hAnsi="標楷體" w:cs="Arial"/>
                <w:sz w:val="24"/>
                <w:szCs w:val="24"/>
              </w:rPr>
              <w:t>13</w:t>
            </w:r>
          </w:p>
        </w:tc>
        <w:tc>
          <w:tcPr>
            <w:tcW w:w="459" w:type="pct"/>
            <w:tcBorders>
              <w:left w:val="single" w:sz="4" w:space="0" w:color="auto"/>
              <w:right w:val="single" w:sz="4" w:space="0" w:color="auto"/>
            </w:tcBorders>
            <w:vAlign w:val="center"/>
          </w:tcPr>
          <w:p w:rsidR="00723B78" w:rsidRPr="005A52CD" w:rsidRDefault="00723B78" w:rsidP="009917B1">
            <w:pPr>
              <w:widowControl/>
              <w:jc w:val="center"/>
              <w:rPr>
                <w:rFonts w:hAnsi="標楷體" w:cs="Arial"/>
                <w:sz w:val="24"/>
                <w:szCs w:val="24"/>
              </w:rPr>
            </w:pPr>
            <w:r w:rsidRPr="005A52CD">
              <w:rPr>
                <w:rFonts w:hAnsi="標楷體" w:cs="Arial"/>
                <w:sz w:val="24"/>
                <w:szCs w:val="24"/>
              </w:rPr>
              <w:t>1,821</w:t>
            </w:r>
          </w:p>
        </w:tc>
        <w:tc>
          <w:tcPr>
            <w:tcW w:w="831" w:type="pct"/>
            <w:tcBorders>
              <w:left w:val="single" w:sz="4" w:space="0" w:color="auto"/>
              <w:right w:val="single" w:sz="4" w:space="0" w:color="auto"/>
            </w:tcBorders>
            <w:vAlign w:val="center"/>
          </w:tcPr>
          <w:p w:rsidR="00723B78" w:rsidRPr="005A52CD" w:rsidRDefault="00723B78" w:rsidP="00E61625">
            <w:pPr>
              <w:widowControl/>
              <w:spacing w:line="240" w:lineRule="exact"/>
              <w:ind w:leftChars="-39" w:hangingChars="51" w:hanging="133"/>
              <w:jc w:val="center"/>
              <w:rPr>
                <w:rFonts w:hAnsi="標楷體" w:cs="Arial"/>
                <w:sz w:val="24"/>
                <w:szCs w:val="24"/>
              </w:rPr>
            </w:pPr>
            <w:r w:rsidRPr="005A52CD">
              <w:rPr>
                <w:rFonts w:hAnsi="標楷體" w:cs="Arial"/>
                <w:sz w:val="24"/>
                <w:szCs w:val="24"/>
              </w:rPr>
              <w:t>寄發</w:t>
            </w:r>
            <w:proofErr w:type="gramStart"/>
            <w:r w:rsidRPr="005A52CD">
              <w:rPr>
                <w:rFonts w:hAnsi="標楷體" w:cs="Arial"/>
                <w:sz w:val="24"/>
                <w:szCs w:val="24"/>
              </w:rPr>
              <w:t>帳單</w:t>
            </w:r>
            <w:proofErr w:type="gramEnd"/>
            <w:r w:rsidRPr="005A52CD">
              <w:rPr>
                <w:rFonts w:hAnsi="標楷體" w:cs="Arial"/>
                <w:sz w:val="24"/>
                <w:szCs w:val="24"/>
              </w:rPr>
              <w:t>，1,878元</w:t>
            </w:r>
          </w:p>
        </w:tc>
      </w:tr>
    </w:tbl>
    <w:p w:rsidR="00E61625" w:rsidRPr="00F40F98" w:rsidRDefault="00E61625" w:rsidP="00E61625">
      <w:pPr>
        <w:pStyle w:val="3"/>
        <w:numPr>
          <w:ilvl w:val="0"/>
          <w:numId w:val="0"/>
        </w:numPr>
        <w:ind w:leftChars="-42" w:left="81" w:hangingChars="86" w:hanging="224"/>
        <w:rPr>
          <w:rFonts w:hAnsi="標楷體"/>
          <w:color w:val="000000" w:themeColor="text1"/>
          <w:sz w:val="24"/>
          <w:szCs w:val="24"/>
        </w:rPr>
      </w:pPr>
      <w:r w:rsidRPr="00F40F98">
        <w:rPr>
          <w:rFonts w:hAnsi="標楷體" w:hint="eastAsia"/>
          <w:color w:val="000000" w:themeColor="text1"/>
          <w:sz w:val="24"/>
          <w:szCs w:val="24"/>
        </w:rPr>
        <w:t>資料來源：高公局。</w:t>
      </w:r>
    </w:p>
    <w:p w:rsidR="00E61625" w:rsidRPr="00F40F98" w:rsidRDefault="00E61625" w:rsidP="00E61625">
      <w:pPr>
        <w:pStyle w:val="4"/>
        <w:rPr>
          <w:rFonts w:hAnsi="標楷體"/>
          <w:color w:val="000000" w:themeColor="text1"/>
          <w:sz w:val="24"/>
          <w:szCs w:val="24"/>
        </w:rPr>
      </w:pPr>
      <w:r>
        <w:rPr>
          <w:rFonts w:hAnsi="標楷體" w:hint="eastAsia"/>
          <w:color w:val="000000" w:themeColor="text1"/>
          <w:szCs w:val="32"/>
        </w:rPr>
        <w:t>「車輛失竊」案件部分</w:t>
      </w:r>
    </w:p>
    <w:p w:rsidR="00E61625" w:rsidRDefault="00E61625" w:rsidP="00E61625">
      <w:pPr>
        <w:pStyle w:val="51"/>
        <w:ind w:left="2041" w:firstLine="680"/>
        <w:rPr>
          <w:rFonts w:hAnsi="標楷體"/>
          <w:color w:val="FF0000"/>
        </w:rPr>
      </w:pPr>
      <w:r w:rsidRPr="002E235E">
        <w:rPr>
          <w:rFonts w:hAnsi="標楷體" w:hint="eastAsia"/>
        </w:rPr>
        <w:t>ANM-529</w:t>
      </w:r>
      <w:r w:rsidR="006C45C1">
        <w:rPr>
          <w:rFonts w:hAnsi="標楷體" w:hint="eastAsia"/>
        </w:rPr>
        <w:t>○</w:t>
      </w:r>
      <w:r>
        <w:rPr>
          <w:rFonts w:hAnsi="標楷體" w:hint="eastAsia"/>
        </w:rPr>
        <w:t>、</w:t>
      </w:r>
      <w:r w:rsidRPr="002E235E">
        <w:rPr>
          <w:rFonts w:hAnsi="標楷體" w:hint="eastAsia"/>
        </w:rPr>
        <w:t>7G-786</w:t>
      </w:r>
      <w:r w:rsidR="006C45C1">
        <w:rPr>
          <w:rFonts w:hAnsi="標楷體" w:hint="eastAsia"/>
        </w:rPr>
        <w:t>○</w:t>
      </w:r>
      <w:r w:rsidRPr="002E235E">
        <w:rPr>
          <w:rFonts w:hAnsi="標楷體" w:hint="eastAsia"/>
        </w:rPr>
        <w:t>、AQE-179</w:t>
      </w:r>
      <w:r w:rsidR="006C45C1">
        <w:rPr>
          <w:rFonts w:hAnsi="標楷體" w:hint="eastAsia"/>
        </w:rPr>
        <w:t>○</w:t>
      </w:r>
      <w:r w:rsidRPr="002E235E">
        <w:rPr>
          <w:rFonts w:hAnsi="標楷體" w:hint="eastAsia"/>
        </w:rPr>
        <w:t>、5599-W</w:t>
      </w:r>
      <w:r w:rsidR="006C45C1">
        <w:rPr>
          <w:rFonts w:hAnsi="標楷體" w:hint="eastAsia"/>
        </w:rPr>
        <w:t>○</w:t>
      </w:r>
      <w:r w:rsidRPr="002E235E">
        <w:rPr>
          <w:rFonts w:hAnsi="標楷體" w:hint="eastAsia"/>
        </w:rPr>
        <w:t>、L7-305</w:t>
      </w:r>
      <w:r w:rsidR="006C45C1">
        <w:rPr>
          <w:rFonts w:hAnsi="標楷體" w:hint="eastAsia"/>
        </w:rPr>
        <w:t>○</w:t>
      </w:r>
      <w:r w:rsidRPr="002E235E">
        <w:rPr>
          <w:rFonts w:hAnsi="標楷體" w:hint="eastAsia"/>
        </w:rPr>
        <w:t>及8798-K</w:t>
      </w:r>
      <w:r w:rsidR="006C45C1">
        <w:rPr>
          <w:rFonts w:hAnsi="標楷體" w:hint="eastAsia"/>
        </w:rPr>
        <w:t>○</w:t>
      </w:r>
      <w:r w:rsidRPr="002E235E">
        <w:rPr>
          <w:rFonts w:hAnsi="標楷體" w:hint="eastAsia"/>
        </w:rPr>
        <w:t>等</w:t>
      </w:r>
      <w:r w:rsidR="00723B78">
        <w:rPr>
          <w:rFonts w:hint="eastAsia"/>
        </w:rPr>
        <w:t>車</w:t>
      </w:r>
      <w:r w:rsidR="00723B78" w:rsidRPr="002E235E">
        <w:rPr>
          <w:rFonts w:hint="eastAsia"/>
          <w:szCs w:val="36"/>
        </w:rPr>
        <w:t>牌</w:t>
      </w:r>
      <w:r w:rsidR="00723B78">
        <w:rPr>
          <w:rFonts w:hint="eastAsia"/>
        </w:rPr>
        <w:t>號碼</w:t>
      </w:r>
      <w:r w:rsidRPr="002E235E">
        <w:rPr>
          <w:rFonts w:hAnsi="標楷體" w:hint="eastAsia"/>
        </w:rPr>
        <w:t>車輛，因車輛失竊登記及車輛尋獲</w:t>
      </w:r>
      <w:proofErr w:type="gramStart"/>
      <w:r w:rsidRPr="002E235E">
        <w:rPr>
          <w:rFonts w:hAnsi="標楷體" w:hint="eastAsia"/>
        </w:rPr>
        <w:t>登記均為</w:t>
      </w:r>
      <w:r w:rsidR="00172EEF">
        <w:rPr>
          <w:rFonts w:hAnsi="標楷體" w:hint="eastAsia"/>
        </w:rPr>
        <w:t>同一</w:t>
      </w:r>
      <w:proofErr w:type="gramEnd"/>
      <w:r w:rsidR="00172EEF">
        <w:rPr>
          <w:rFonts w:hAnsi="標楷體" w:hint="eastAsia"/>
        </w:rPr>
        <w:t>日，故</w:t>
      </w:r>
      <w:r>
        <w:rPr>
          <w:rFonts w:hAnsi="標楷體" w:hint="eastAsia"/>
        </w:rPr>
        <w:t>車主係以有效車牌（即前揭車牌</w:t>
      </w:r>
      <w:r w:rsidRPr="002E235E">
        <w:rPr>
          <w:rFonts w:hAnsi="標楷體" w:hint="eastAsia"/>
        </w:rPr>
        <w:t>）行駛高速公路，</w:t>
      </w:r>
      <w:proofErr w:type="gramStart"/>
      <w:r w:rsidRPr="002E235E">
        <w:rPr>
          <w:rFonts w:hAnsi="標楷體" w:hint="eastAsia"/>
        </w:rPr>
        <w:t>惟</w:t>
      </w:r>
      <w:r w:rsidR="00172EEF">
        <w:rPr>
          <w:rFonts w:hint="eastAsia"/>
          <w:szCs w:val="36"/>
        </w:rPr>
        <w:t>監理</w:t>
      </w:r>
      <w:proofErr w:type="gramEnd"/>
      <w:r w:rsidR="00172EEF">
        <w:rPr>
          <w:rFonts w:hint="eastAsia"/>
          <w:szCs w:val="36"/>
        </w:rPr>
        <w:t>系統於提供遠通公司連線查詢資料時，</w:t>
      </w:r>
      <w:r w:rsidRPr="002E235E">
        <w:rPr>
          <w:rFonts w:hAnsi="標楷體" w:hint="eastAsia"/>
        </w:rPr>
        <w:t>因監理系統僅提供「車輛失竊」資訊，並未提供「車輛尋回」狀態</w:t>
      </w:r>
      <w:r w:rsidR="00380F96">
        <w:rPr>
          <w:rFonts w:hAnsi="標楷體" w:hint="eastAsia"/>
        </w:rPr>
        <w:t>資訊</w:t>
      </w:r>
      <w:r w:rsidRPr="002E235E">
        <w:rPr>
          <w:rFonts w:hAnsi="標楷體" w:hint="eastAsia"/>
        </w:rPr>
        <w:t>，故高公局</w:t>
      </w:r>
      <w:r w:rsidRPr="002E235E">
        <w:rPr>
          <w:rFonts w:hAnsi="標楷體" w:hint="eastAsia"/>
        </w:rPr>
        <w:lastRenderedPageBreak/>
        <w:t>所接獲之車輛狀態即為失竊狀態，</w:t>
      </w:r>
      <w:proofErr w:type="gramStart"/>
      <w:r w:rsidR="00BB57D6">
        <w:rPr>
          <w:rFonts w:hint="eastAsia"/>
        </w:rPr>
        <w:t>而依首揭</w:t>
      </w:r>
      <w:proofErr w:type="gramEnd"/>
      <w:r w:rsidR="00BB57D6">
        <w:rPr>
          <w:rFonts w:hint="eastAsia"/>
        </w:rPr>
        <w:t>規定</w:t>
      </w:r>
      <w:r w:rsidRPr="002E235E">
        <w:rPr>
          <w:rFonts w:hAnsi="標楷體" w:hint="eastAsia"/>
        </w:rPr>
        <w:t>配合辦理通行費註銷作業。</w:t>
      </w:r>
      <w:proofErr w:type="gramStart"/>
      <w:r>
        <w:rPr>
          <w:rFonts w:hint="eastAsia"/>
        </w:rPr>
        <w:t>嗣</w:t>
      </w:r>
      <w:proofErr w:type="gramEnd"/>
      <w:r>
        <w:rPr>
          <w:rFonts w:hint="eastAsia"/>
        </w:rPr>
        <w:t>經車主查詢行車資訊時，高</w:t>
      </w:r>
      <w:proofErr w:type="gramStart"/>
      <w:r>
        <w:rPr>
          <w:rFonts w:hint="eastAsia"/>
        </w:rPr>
        <w:t>公局始發現</w:t>
      </w:r>
      <w:proofErr w:type="gramEnd"/>
      <w:r>
        <w:rPr>
          <w:rFonts w:hint="eastAsia"/>
          <w:bCs/>
        </w:rPr>
        <w:t>前情</w:t>
      </w:r>
      <w:r>
        <w:rPr>
          <w:rFonts w:hint="eastAsia"/>
        </w:rPr>
        <w:t>，</w:t>
      </w:r>
      <w:proofErr w:type="gramStart"/>
      <w:r>
        <w:rPr>
          <w:rFonts w:hAnsi="標楷體" w:hint="eastAsia"/>
        </w:rPr>
        <w:t>惟前揭</w:t>
      </w:r>
      <w:proofErr w:type="gramEnd"/>
      <w:r>
        <w:rPr>
          <w:rFonts w:hAnsi="標楷體" w:hint="eastAsia"/>
        </w:rPr>
        <w:t>案件已依程序報核轉銷呆帳，</w:t>
      </w:r>
      <w:r w:rsidR="00BB57D6">
        <w:rPr>
          <w:rFonts w:hAnsi="標楷體" w:hint="eastAsia"/>
        </w:rPr>
        <w:t>造成高公局通行費債權損失，</w:t>
      </w:r>
      <w:r>
        <w:rPr>
          <w:rFonts w:hAnsi="標楷體" w:hint="eastAsia"/>
        </w:rPr>
        <w:t>相關處理經過如</w:t>
      </w:r>
      <w:r w:rsidRPr="0063041E">
        <w:rPr>
          <w:rFonts w:hAnsi="標楷體" w:hint="eastAsia"/>
        </w:rPr>
        <w:t>表</w:t>
      </w:r>
      <w:r w:rsidR="00172EEF" w:rsidRPr="0063041E">
        <w:rPr>
          <w:rFonts w:hAnsi="標楷體" w:hint="eastAsia"/>
        </w:rPr>
        <w:t>6。</w:t>
      </w:r>
    </w:p>
    <w:p w:rsidR="00E61625" w:rsidRPr="00172EEF" w:rsidRDefault="00E61625" w:rsidP="00E61625">
      <w:pPr>
        <w:pStyle w:val="1"/>
        <w:numPr>
          <w:ilvl w:val="0"/>
          <w:numId w:val="0"/>
        </w:numPr>
        <w:ind w:left="2381"/>
      </w:pPr>
    </w:p>
    <w:p w:rsidR="00E61625" w:rsidRDefault="00E61625" w:rsidP="00172EEF">
      <w:pPr>
        <w:pStyle w:val="1"/>
        <w:numPr>
          <w:ilvl w:val="0"/>
          <w:numId w:val="0"/>
        </w:numPr>
        <w:ind w:left="2381"/>
        <w:jc w:val="center"/>
      </w:pPr>
      <w:r>
        <w:rPr>
          <w:rFonts w:hint="eastAsia"/>
        </w:rPr>
        <w:t>表</w:t>
      </w:r>
      <w:r w:rsidR="00172EEF">
        <w:rPr>
          <w:rFonts w:hint="eastAsia"/>
        </w:rPr>
        <w:t>6</w:t>
      </w:r>
      <w:r>
        <w:rPr>
          <w:rFonts w:hint="eastAsia"/>
        </w:rPr>
        <w:t xml:space="preserve"> 106年1月及2月</w:t>
      </w:r>
      <w:r w:rsidRPr="005A52CD">
        <w:rPr>
          <w:rFonts w:hint="eastAsia"/>
          <w:szCs w:val="36"/>
        </w:rPr>
        <w:t>「</w:t>
      </w:r>
      <w:r>
        <w:rPr>
          <w:rFonts w:hAnsi="標楷體" w:hint="eastAsia"/>
          <w:color w:val="000000" w:themeColor="text1"/>
          <w:szCs w:val="32"/>
        </w:rPr>
        <w:t>車輛失竊</w:t>
      </w:r>
      <w:r w:rsidRPr="005A52CD">
        <w:rPr>
          <w:rFonts w:hint="eastAsia"/>
          <w:szCs w:val="36"/>
        </w:rPr>
        <w:t>」欠費</w:t>
      </w:r>
      <w:r>
        <w:rPr>
          <w:rFonts w:hint="eastAsia"/>
        </w:rPr>
        <w:t>異常</w:t>
      </w:r>
      <w:r w:rsidRPr="005A52CD">
        <w:rPr>
          <w:rFonts w:hint="eastAsia"/>
          <w:szCs w:val="36"/>
        </w:rPr>
        <w:t>案件</w:t>
      </w:r>
      <w:r>
        <w:rPr>
          <w:rFonts w:hint="eastAsia"/>
        </w:rPr>
        <w:t>處理情形表</w:t>
      </w:r>
    </w:p>
    <w:tbl>
      <w:tblPr>
        <w:tblStyle w:val="af6"/>
        <w:tblW w:w="5000" w:type="pct"/>
        <w:jc w:val="center"/>
        <w:tblLayout w:type="fixed"/>
        <w:tblLook w:val="04A0" w:firstRow="1" w:lastRow="0" w:firstColumn="1" w:lastColumn="0" w:noHBand="0" w:noVBand="1"/>
      </w:tblPr>
      <w:tblGrid>
        <w:gridCol w:w="1422"/>
        <w:gridCol w:w="1053"/>
        <w:gridCol w:w="1459"/>
        <w:gridCol w:w="1163"/>
        <w:gridCol w:w="1281"/>
        <w:gridCol w:w="1478"/>
        <w:gridCol w:w="1492"/>
        <w:gridCol w:w="1185"/>
        <w:gridCol w:w="1086"/>
        <w:gridCol w:w="2092"/>
      </w:tblGrid>
      <w:tr w:rsidR="0045628C" w:rsidRPr="0045628C" w:rsidTr="0043684F">
        <w:trPr>
          <w:jc w:val="center"/>
        </w:trPr>
        <w:tc>
          <w:tcPr>
            <w:tcW w:w="519" w:type="pct"/>
            <w:tcBorders>
              <w:top w:val="single" w:sz="4" w:space="0" w:color="auto"/>
              <w:left w:val="single" w:sz="4" w:space="0" w:color="auto"/>
              <w:bottom w:val="single" w:sz="4" w:space="0" w:color="auto"/>
              <w:right w:val="single" w:sz="4" w:space="0" w:color="auto"/>
            </w:tcBorders>
          </w:tcPr>
          <w:p w:rsidR="00E61625" w:rsidRPr="0045628C" w:rsidRDefault="00E61625" w:rsidP="009917B1">
            <w:pPr>
              <w:widowControl/>
              <w:spacing w:line="240" w:lineRule="exact"/>
              <w:jc w:val="center"/>
              <w:rPr>
                <w:rFonts w:hAnsi="標楷體" w:cs="Arial"/>
                <w:b/>
                <w:sz w:val="24"/>
                <w:szCs w:val="24"/>
              </w:rPr>
            </w:pPr>
            <w:r w:rsidRPr="0045628C">
              <w:rPr>
                <w:rFonts w:hAnsi="標楷體" w:cs="Arial"/>
                <w:b/>
                <w:sz w:val="24"/>
                <w:szCs w:val="24"/>
              </w:rPr>
              <w:t>車牌號碼</w:t>
            </w:r>
          </w:p>
        </w:tc>
        <w:tc>
          <w:tcPr>
            <w:tcW w:w="384" w:type="pct"/>
            <w:tcBorders>
              <w:top w:val="single" w:sz="4" w:space="0" w:color="auto"/>
              <w:left w:val="single" w:sz="4" w:space="0" w:color="auto"/>
              <w:right w:val="single" w:sz="4" w:space="0" w:color="auto"/>
            </w:tcBorders>
          </w:tcPr>
          <w:p w:rsidR="00E61625" w:rsidRPr="0045628C" w:rsidRDefault="00E61625" w:rsidP="009917B1">
            <w:pPr>
              <w:widowControl/>
              <w:spacing w:line="240" w:lineRule="exact"/>
              <w:jc w:val="center"/>
              <w:rPr>
                <w:rFonts w:hAnsi="標楷體" w:cs="Arial"/>
                <w:b/>
                <w:sz w:val="24"/>
                <w:szCs w:val="24"/>
              </w:rPr>
            </w:pPr>
            <w:r w:rsidRPr="0045628C">
              <w:rPr>
                <w:rFonts w:hAnsi="標楷體" w:cs="Arial"/>
                <w:b/>
                <w:sz w:val="24"/>
                <w:szCs w:val="24"/>
              </w:rPr>
              <w:t>失竊</w:t>
            </w:r>
          </w:p>
          <w:p w:rsidR="00E61625" w:rsidRPr="0045628C" w:rsidRDefault="00E61625" w:rsidP="009917B1">
            <w:pPr>
              <w:widowControl/>
              <w:spacing w:line="240" w:lineRule="exact"/>
              <w:jc w:val="center"/>
              <w:rPr>
                <w:rFonts w:hAnsi="標楷體" w:cs="Arial"/>
                <w:b/>
                <w:sz w:val="24"/>
                <w:szCs w:val="24"/>
              </w:rPr>
            </w:pPr>
            <w:r w:rsidRPr="0045628C">
              <w:rPr>
                <w:rFonts w:hAnsi="標楷體" w:cs="Arial"/>
                <w:b/>
                <w:sz w:val="24"/>
                <w:szCs w:val="24"/>
              </w:rPr>
              <w:t>類型</w:t>
            </w:r>
          </w:p>
        </w:tc>
        <w:tc>
          <w:tcPr>
            <w:tcW w:w="532" w:type="pct"/>
            <w:tcBorders>
              <w:top w:val="single" w:sz="4" w:space="0" w:color="auto"/>
              <w:left w:val="single" w:sz="4" w:space="0" w:color="auto"/>
              <w:right w:val="single" w:sz="4" w:space="0" w:color="auto"/>
            </w:tcBorders>
          </w:tcPr>
          <w:p w:rsidR="00E61625" w:rsidRPr="0045628C" w:rsidRDefault="00E61625" w:rsidP="00E61625">
            <w:pPr>
              <w:widowControl/>
              <w:spacing w:line="240" w:lineRule="exact"/>
              <w:ind w:leftChars="-20" w:rightChars="-30" w:right="-102" w:hangingChars="26" w:hanging="68"/>
              <w:rPr>
                <w:rFonts w:hAnsi="標楷體" w:cs="Arial"/>
                <w:b/>
                <w:sz w:val="24"/>
                <w:szCs w:val="24"/>
              </w:rPr>
            </w:pPr>
            <w:r w:rsidRPr="0045628C">
              <w:rPr>
                <w:rFonts w:hAnsi="標楷體" w:cs="Arial"/>
                <w:b/>
                <w:sz w:val="24"/>
                <w:szCs w:val="24"/>
              </w:rPr>
              <w:t>失竊</w:t>
            </w:r>
            <w:r w:rsidRPr="0045628C">
              <w:rPr>
                <w:rFonts w:hAnsi="標楷體" w:cs="Arial" w:hint="eastAsia"/>
                <w:b/>
                <w:sz w:val="24"/>
                <w:szCs w:val="24"/>
              </w:rPr>
              <w:t>/尋回</w:t>
            </w:r>
          </w:p>
          <w:p w:rsidR="00E61625" w:rsidRPr="0045628C" w:rsidRDefault="00E61625" w:rsidP="0045628C">
            <w:pPr>
              <w:widowControl/>
              <w:spacing w:line="240" w:lineRule="exact"/>
              <w:ind w:firstLineChars="121" w:firstLine="315"/>
              <w:rPr>
                <w:rFonts w:hAnsi="標楷體" w:cs="Arial"/>
                <w:b/>
                <w:sz w:val="24"/>
                <w:szCs w:val="24"/>
              </w:rPr>
            </w:pPr>
            <w:r w:rsidRPr="0045628C">
              <w:rPr>
                <w:rFonts w:hAnsi="標楷體" w:cs="Arial"/>
                <w:b/>
                <w:sz w:val="24"/>
                <w:szCs w:val="24"/>
              </w:rPr>
              <w:t>時間</w:t>
            </w:r>
          </w:p>
        </w:tc>
        <w:tc>
          <w:tcPr>
            <w:tcW w:w="424" w:type="pct"/>
            <w:tcBorders>
              <w:top w:val="single" w:sz="4" w:space="0" w:color="auto"/>
              <w:left w:val="single" w:sz="4" w:space="0" w:color="auto"/>
              <w:right w:val="single" w:sz="4" w:space="0" w:color="auto"/>
            </w:tcBorders>
          </w:tcPr>
          <w:p w:rsidR="00E61625" w:rsidRPr="0045628C" w:rsidRDefault="00E61625" w:rsidP="009917B1">
            <w:pPr>
              <w:widowControl/>
              <w:spacing w:line="240" w:lineRule="exact"/>
              <w:jc w:val="center"/>
              <w:rPr>
                <w:rFonts w:hAnsi="標楷體" w:cs="Arial"/>
                <w:b/>
                <w:sz w:val="24"/>
                <w:szCs w:val="24"/>
              </w:rPr>
            </w:pPr>
            <w:r w:rsidRPr="0045628C">
              <w:rPr>
                <w:rFonts w:hAnsi="標楷體" w:cs="Arial" w:hint="eastAsia"/>
                <w:b/>
                <w:sz w:val="24"/>
                <w:szCs w:val="24"/>
              </w:rPr>
              <w:t>原</w:t>
            </w:r>
            <w:r w:rsidRPr="0045628C">
              <w:rPr>
                <w:rFonts w:hAnsi="標楷體" w:cs="Arial"/>
                <w:b/>
                <w:sz w:val="24"/>
                <w:szCs w:val="24"/>
              </w:rPr>
              <w:t>註銷</w:t>
            </w:r>
            <w:r w:rsidRPr="0045628C">
              <w:rPr>
                <w:rFonts w:hAnsi="標楷體" w:cs="Arial" w:hint="eastAsia"/>
                <w:b/>
                <w:sz w:val="24"/>
                <w:szCs w:val="24"/>
              </w:rPr>
              <w:t>原因</w:t>
            </w:r>
          </w:p>
        </w:tc>
        <w:tc>
          <w:tcPr>
            <w:tcW w:w="467" w:type="pct"/>
            <w:tcBorders>
              <w:top w:val="single" w:sz="4" w:space="0" w:color="auto"/>
              <w:left w:val="single" w:sz="4" w:space="0" w:color="auto"/>
              <w:right w:val="single" w:sz="4" w:space="0" w:color="auto"/>
            </w:tcBorders>
          </w:tcPr>
          <w:p w:rsidR="00E61625" w:rsidRPr="0045628C" w:rsidRDefault="00E61625" w:rsidP="00E61625">
            <w:pPr>
              <w:widowControl/>
              <w:spacing w:line="240" w:lineRule="exact"/>
              <w:ind w:leftChars="-44" w:left="-150" w:rightChars="-35" w:right="-119" w:firstLine="2"/>
              <w:jc w:val="center"/>
              <w:rPr>
                <w:rFonts w:hAnsi="標楷體" w:cs="Arial"/>
                <w:b/>
                <w:sz w:val="24"/>
                <w:szCs w:val="24"/>
              </w:rPr>
            </w:pPr>
            <w:r w:rsidRPr="0045628C">
              <w:rPr>
                <w:rFonts w:hAnsi="標楷體" w:cs="Arial" w:hint="eastAsia"/>
                <w:b/>
                <w:sz w:val="24"/>
                <w:szCs w:val="24"/>
              </w:rPr>
              <w:t>發現異常</w:t>
            </w:r>
          </w:p>
          <w:p w:rsidR="00E61625" w:rsidRPr="0045628C" w:rsidRDefault="00E61625" w:rsidP="00E61625">
            <w:pPr>
              <w:widowControl/>
              <w:spacing w:line="240" w:lineRule="exact"/>
              <w:ind w:leftChars="-44" w:left="-150" w:rightChars="-35" w:right="-119" w:firstLine="2"/>
              <w:jc w:val="center"/>
              <w:rPr>
                <w:rFonts w:hAnsi="標楷體" w:cs="Arial"/>
                <w:b/>
                <w:sz w:val="24"/>
                <w:szCs w:val="24"/>
              </w:rPr>
            </w:pPr>
            <w:r w:rsidRPr="0045628C">
              <w:rPr>
                <w:rFonts w:hAnsi="標楷體" w:cs="Arial" w:hint="eastAsia"/>
                <w:b/>
                <w:sz w:val="24"/>
                <w:szCs w:val="24"/>
              </w:rPr>
              <w:t>時間及原因</w:t>
            </w:r>
          </w:p>
        </w:tc>
        <w:tc>
          <w:tcPr>
            <w:tcW w:w="539" w:type="pct"/>
            <w:tcBorders>
              <w:top w:val="single" w:sz="4" w:space="0" w:color="auto"/>
              <w:left w:val="single" w:sz="4" w:space="0" w:color="auto"/>
              <w:right w:val="single" w:sz="4" w:space="0" w:color="auto"/>
            </w:tcBorders>
          </w:tcPr>
          <w:p w:rsidR="00E61625" w:rsidRPr="0045628C" w:rsidRDefault="00E61625" w:rsidP="0045628C">
            <w:pPr>
              <w:widowControl/>
              <w:spacing w:line="240" w:lineRule="exact"/>
              <w:ind w:leftChars="-49" w:left="2" w:rightChars="-48" w:right="-163" w:hangingChars="65" w:hanging="169"/>
              <w:jc w:val="center"/>
              <w:rPr>
                <w:rFonts w:hAnsi="標楷體" w:cs="Arial"/>
                <w:b/>
                <w:sz w:val="24"/>
                <w:szCs w:val="24"/>
              </w:rPr>
            </w:pPr>
            <w:r w:rsidRPr="0045628C">
              <w:rPr>
                <w:rFonts w:hAnsi="標楷體" w:cs="Arial"/>
                <w:b/>
                <w:sz w:val="24"/>
                <w:szCs w:val="24"/>
              </w:rPr>
              <w:t>開始</w:t>
            </w:r>
            <w:r w:rsidR="0045628C">
              <w:rPr>
                <w:rFonts w:hAnsi="標楷體" w:cs="Arial" w:hint="eastAsia"/>
                <w:b/>
                <w:sz w:val="24"/>
                <w:szCs w:val="24"/>
              </w:rPr>
              <w:t>欠費</w:t>
            </w:r>
            <w:r w:rsidRPr="0045628C">
              <w:rPr>
                <w:rFonts w:hAnsi="標楷體" w:cs="Arial"/>
                <w:b/>
                <w:sz w:val="24"/>
                <w:szCs w:val="24"/>
              </w:rPr>
              <w:t>時間</w:t>
            </w:r>
          </w:p>
        </w:tc>
        <w:tc>
          <w:tcPr>
            <w:tcW w:w="544" w:type="pct"/>
            <w:tcBorders>
              <w:top w:val="single" w:sz="4" w:space="0" w:color="auto"/>
              <w:left w:val="single" w:sz="4" w:space="0" w:color="auto"/>
              <w:right w:val="single" w:sz="4" w:space="0" w:color="auto"/>
            </w:tcBorders>
          </w:tcPr>
          <w:p w:rsidR="00E61625" w:rsidRPr="0045628C" w:rsidRDefault="00E61625" w:rsidP="0045628C">
            <w:pPr>
              <w:widowControl/>
              <w:spacing w:line="240" w:lineRule="exact"/>
              <w:ind w:leftChars="-43" w:rightChars="-35" w:right="-119" w:hangingChars="56" w:hanging="146"/>
              <w:jc w:val="center"/>
              <w:rPr>
                <w:rFonts w:hAnsi="標楷體" w:cs="Arial"/>
                <w:b/>
                <w:sz w:val="24"/>
                <w:szCs w:val="24"/>
              </w:rPr>
            </w:pPr>
            <w:r w:rsidRPr="0045628C">
              <w:rPr>
                <w:rFonts w:hAnsi="標楷體" w:cs="Arial"/>
                <w:b/>
                <w:sz w:val="24"/>
                <w:szCs w:val="24"/>
              </w:rPr>
              <w:t>最終</w:t>
            </w:r>
            <w:r w:rsidR="0045628C">
              <w:rPr>
                <w:rFonts w:hAnsi="標楷體" w:cs="Arial" w:hint="eastAsia"/>
                <w:b/>
                <w:sz w:val="24"/>
                <w:szCs w:val="24"/>
              </w:rPr>
              <w:t>欠費</w:t>
            </w:r>
            <w:r w:rsidRPr="0045628C">
              <w:rPr>
                <w:rFonts w:hAnsi="標楷體" w:cs="Arial"/>
                <w:b/>
                <w:sz w:val="24"/>
                <w:szCs w:val="24"/>
              </w:rPr>
              <w:t>時間</w:t>
            </w:r>
          </w:p>
        </w:tc>
        <w:tc>
          <w:tcPr>
            <w:tcW w:w="432" w:type="pct"/>
            <w:tcBorders>
              <w:top w:val="single" w:sz="4" w:space="0" w:color="auto"/>
              <w:left w:val="single" w:sz="4" w:space="0" w:color="auto"/>
              <w:right w:val="single" w:sz="4" w:space="0" w:color="auto"/>
            </w:tcBorders>
          </w:tcPr>
          <w:p w:rsidR="00E61625" w:rsidRPr="0045628C" w:rsidRDefault="00E61625" w:rsidP="0045628C">
            <w:pPr>
              <w:widowControl/>
              <w:spacing w:line="240" w:lineRule="exact"/>
              <w:ind w:leftChars="-32" w:hangingChars="42" w:hanging="109"/>
              <w:jc w:val="center"/>
              <w:rPr>
                <w:rFonts w:hAnsi="標楷體" w:cs="Arial"/>
                <w:b/>
                <w:sz w:val="24"/>
                <w:szCs w:val="24"/>
              </w:rPr>
            </w:pPr>
            <w:proofErr w:type="gramStart"/>
            <w:r w:rsidRPr="0045628C">
              <w:rPr>
                <w:rFonts w:hAnsi="標楷體" w:cs="Arial"/>
                <w:b/>
                <w:sz w:val="24"/>
                <w:szCs w:val="24"/>
              </w:rPr>
              <w:t>欠費件數</w:t>
            </w:r>
            <w:proofErr w:type="gramEnd"/>
          </w:p>
        </w:tc>
        <w:tc>
          <w:tcPr>
            <w:tcW w:w="396" w:type="pct"/>
            <w:tcBorders>
              <w:top w:val="single" w:sz="4" w:space="0" w:color="auto"/>
              <w:left w:val="single" w:sz="4" w:space="0" w:color="auto"/>
              <w:right w:val="single" w:sz="4" w:space="0" w:color="auto"/>
            </w:tcBorders>
          </w:tcPr>
          <w:p w:rsidR="00E61625" w:rsidRPr="0045628C" w:rsidRDefault="00E61625" w:rsidP="0045628C">
            <w:pPr>
              <w:widowControl/>
              <w:spacing w:line="240" w:lineRule="exact"/>
              <w:ind w:leftChars="-27" w:left="2" w:rightChars="-27" w:right="-92" w:hangingChars="36" w:hanging="94"/>
              <w:jc w:val="center"/>
              <w:rPr>
                <w:rFonts w:hAnsi="標楷體" w:cs="Arial"/>
                <w:b/>
                <w:sz w:val="24"/>
                <w:szCs w:val="24"/>
              </w:rPr>
            </w:pPr>
            <w:r w:rsidRPr="0045628C">
              <w:rPr>
                <w:rFonts w:hAnsi="標楷體" w:cs="Arial"/>
                <w:b/>
                <w:sz w:val="24"/>
                <w:szCs w:val="24"/>
              </w:rPr>
              <w:t>欠費金額</w:t>
            </w:r>
          </w:p>
        </w:tc>
        <w:tc>
          <w:tcPr>
            <w:tcW w:w="763" w:type="pct"/>
            <w:tcBorders>
              <w:top w:val="single" w:sz="4" w:space="0" w:color="auto"/>
              <w:left w:val="single" w:sz="4" w:space="0" w:color="auto"/>
              <w:right w:val="single" w:sz="4" w:space="0" w:color="auto"/>
            </w:tcBorders>
          </w:tcPr>
          <w:p w:rsidR="00E61625" w:rsidRPr="0045628C" w:rsidRDefault="00E61625" w:rsidP="009917B1">
            <w:pPr>
              <w:widowControl/>
              <w:spacing w:line="240" w:lineRule="exact"/>
              <w:jc w:val="center"/>
              <w:rPr>
                <w:rFonts w:hAnsi="標楷體" w:cs="Arial"/>
                <w:b/>
                <w:sz w:val="24"/>
                <w:szCs w:val="24"/>
              </w:rPr>
            </w:pPr>
            <w:r w:rsidRPr="0045628C">
              <w:rPr>
                <w:rFonts w:hAnsi="標楷體" w:cs="Arial" w:hint="eastAsia"/>
                <w:b/>
                <w:sz w:val="24"/>
                <w:szCs w:val="24"/>
              </w:rPr>
              <w:t>處理情形</w:t>
            </w:r>
          </w:p>
        </w:tc>
      </w:tr>
      <w:tr w:rsidR="0045628C" w:rsidRPr="00F40F98" w:rsidTr="0043684F">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E61625" w:rsidRPr="00F40F98" w:rsidRDefault="00E61625" w:rsidP="006C45C1">
            <w:pPr>
              <w:widowControl/>
              <w:rPr>
                <w:rFonts w:hAnsi="標楷體" w:cs="Arial"/>
                <w:sz w:val="24"/>
                <w:szCs w:val="24"/>
              </w:rPr>
            </w:pPr>
            <w:r w:rsidRPr="00F40F98">
              <w:rPr>
                <w:rFonts w:hAnsi="標楷體" w:cs="Arial"/>
                <w:sz w:val="24"/>
                <w:szCs w:val="24"/>
              </w:rPr>
              <w:t>ANM-529</w:t>
            </w:r>
            <w:r w:rsidR="006C45C1">
              <w:rPr>
                <w:rFonts w:hAnsi="標楷體" w:cs="Arial" w:hint="eastAsia"/>
                <w:sz w:val="24"/>
                <w:szCs w:val="24"/>
              </w:rPr>
              <w:t>○</w:t>
            </w:r>
          </w:p>
        </w:tc>
        <w:tc>
          <w:tcPr>
            <w:tcW w:w="384" w:type="pct"/>
            <w:tcBorders>
              <w:left w:val="single" w:sz="4" w:space="0" w:color="auto"/>
              <w:right w:val="single" w:sz="4" w:space="0" w:color="auto"/>
            </w:tcBorders>
            <w:vAlign w:val="center"/>
          </w:tcPr>
          <w:p w:rsidR="00E61625" w:rsidRPr="00F40F98" w:rsidRDefault="00E61625" w:rsidP="009917B1">
            <w:pPr>
              <w:widowControl/>
              <w:spacing w:line="240" w:lineRule="exact"/>
              <w:rPr>
                <w:rFonts w:hAnsi="標楷體" w:cs="Arial"/>
                <w:sz w:val="24"/>
                <w:szCs w:val="24"/>
              </w:rPr>
            </w:pPr>
            <w:r w:rsidRPr="00F40F98">
              <w:rPr>
                <w:rFonts w:hAnsi="標楷體" w:cs="Arial"/>
                <w:sz w:val="24"/>
                <w:szCs w:val="24"/>
              </w:rPr>
              <w:t>車輛尋獲登記</w:t>
            </w:r>
          </w:p>
        </w:tc>
        <w:tc>
          <w:tcPr>
            <w:tcW w:w="532" w:type="pct"/>
            <w:tcBorders>
              <w:left w:val="single" w:sz="4" w:space="0" w:color="auto"/>
              <w:right w:val="single" w:sz="4" w:space="0" w:color="auto"/>
            </w:tcBorders>
            <w:vAlign w:val="center"/>
          </w:tcPr>
          <w:p w:rsidR="00E61625" w:rsidRPr="00F40F98" w:rsidRDefault="00E61625" w:rsidP="00E61625">
            <w:pPr>
              <w:widowControl/>
              <w:spacing w:line="240" w:lineRule="exact"/>
              <w:ind w:leftChars="-34" w:left="1" w:hangingChars="45" w:hanging="117"/>
              <w:jc w:val="center"/>
              <w:rPr>
                <w:rFonts w:hAnsi="標楷體" w:cs="Arial"/>
                <w:sz w:val="24"/>
                <w:szCs w:val="24"/>
              </w:rPr>
            </w:pPr>
            <w:r w:rsidRPr="00F40F98">
              <w:rPr>
                <w:rFonts w:hAnsi="標楷體" w:cs="Arial"/>
                <w:sz w:val="24"/>
                <w:szCs w:val="24"/>
              </w:rPr>
              <w:t>105</w:t>
            </w:r>
            <w:r>
              <w:rPr>
                <w:rFonts w:hAnsi="標楷體" w:cs="Arial" w:hint="eastAsia"/>
                <w:sz w:val="24"/>
                <w:szCs w:val="24"/>
              </w:rPr>
              <w:t>.</w:t>
            </w:r>
            <w:r w:rsidRPr="00F40F98">
              <w:rPr>
                <w:rFonts w:hAnsi="標楷體" w:cs="Arial"/>
                <w:sz w:val="24"/>
                <w:szCs w:val="24"/>
              </w:rPr>
              <w:t>7</w:t>
            </w:r>
            <w:r>
              <w:rPr>
                <w:rFonts w:hAnsi="標楷體" w:cs="Arial" w:hint="eastAsia"/>
                <w:sz w:val="24"/>
                <w:szCs w:val="24"/>
              </w:rPr>
              <w:t>.</w:t>
            </w:r>
            <w:r w:rsidRPr="00F40F98">
              <w:rPr>
                <w:rFonts w:hAnsi="標楷體" w:cs="Arial"/>
                <w:sz w:val="24"/>
                <w:szCs w:val="24"/>
              </w:rPr>
              <w:t>29</w:t>
            </w:r>
          </w:p>
        </w:tc>
        <w:tc>
          <w:tcPr>
            <w:tcW w:w="424" w:type="pct"/>
            <w:tcBorders>
              <w:left w:val="single" w:sz="4" w:space="0" w:color="auto"/>
              <w:right w:val="single" w:sz="4" w:space="0" w:color="auto"/>
            </w:tcBorders>
            <w:vAlign w:val="center"/>
          </w:tcPr>
          <w:p w:rsidR="00E61625" w:rsidRDefault="00E61625" w:rsidP="009917B1">
            <w:pPr>
              <w:widowControl/>
              <w:jc w:val="center"/>
              <w:rPr>
                <w:rFonts w:hAnsi="標楷體" w:cs="Arial"/>
                <w:kern w:val="0"/>
                <w:sz w:val="24"/>
                <w:szCs w:val="24"/>
              </w:rPr>
            </w:pPr>
            <w:r w:rsidRPr="00F40F98">
              <w:rPr>
                <w:rFonts w:hAnsi="標楷體" w:cs="Arial" w:hint="eastAsia"/>
                <w:kern w:val="0"/>
                <w:sz w:val="24"/>
                <w:szCs w:val="24"/>
              </w:rPr>
              <w:t>車輛</w:t>
            </w:r>
          </w:p>
          <w:p w:rsidR="00E61625" w:rsidRPr="00F40F98" w:rsidRDefault="00E61625" w:rsidP="00E61625">
            <w:pPr>
              <w:widowControl/>
              <w:ind w:leftChars="-32" w:left="3" w:rightChars="-27" w:right="-92" w:hangingChars="43" w:hanging="112"/>
              <w:jc w:val="center"/>
              <w:rPr>
                <w:rFonts w:hAnsi="標楷體" w:cs="Arial"/>
                <w:kern w:val="0"/>
                <w:sz w:val="24"/>
                <w:szCs w:val="24"/>
              </w:rPr>
            </w:pPr>
            <w:r w:rsidRPr="00F40F98">
              <w:rPr>
                <w:rFonts w:hAnsi="標楷體" w:cs="Arial" w:hint="eastAsia"/>
                <w:kern w:val="0"/>
                <w:sz w:val="24"/>
                <w:szCs w:val="24"/>
              </w:rPr>
              <w:t>失竊註銷</w:t>
            </w:r>
          </w:p>
        </w:tc>
        <w:tc>
          <w:tcPr>
            <w:tcW w:w="467" w:type="pct"/>
            <w:tcBorders>
              <w:left w:val="single" w:sz="4" w:space="0" w:color="auto"/>
              <w:right w:val="single" w:sz="4" w:space="0" w:color="auto"/>
            </w:tcBorders>
          </w:tcPr>
          <w:p w:rsidR="00E61625" w:rsidRPr="00F40F98" w:rsidRDefault="00E61625" w:rsidP="009917B1">
            <w:pPr>
              <w:widowControl/>
              <w:jc w:val="center"/>
              <w:rPr>
                <w:rFonts w:hAnsi="標楷體" w:cs="Arial"/>
                <w:kern w:val="0"/>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kern w:val="0"/>
                <w:sz w:val="24"/>
                <w:szCs w:val="24"/>
              </w:rPr>
              <w:t>6</w:t>
            </w:r>
            <w:r>
              <w:rPr>
                <w:rFonts w:hAnsi="標楷體" w:cs="Arial" w:hint="eastAsia"/>
                <w:kern w:val="0"/>
                <w:sz w:val="24"/>
                <w:szCs w:val="24"/>
              </w:rPr>
              <w:t>.</w:t>
            </w:r>
            <w:r w:rsidRPr="00F40F98">
              <w:rPr>
                <w:rFonts w:hAnsi="標楷體" w:cs="Arial"/>
                <w:kern w:val="0"/>
                <w:sz w:val="24"/>
                <w:szCs w:val="24"/>
              </w:rPr>
              <w:t>30</w:t>
            </w:r>
          </w:p>
          <w:p w:rsidR="00E61625" w:rsidRPr="00F40F98" w:rsidRDefault="00E61625" w:rsidP="009917B1">
            <w:pPr>
              <w:widowControl/>
              <w:jc w:val="center"/>
              <w:rPr>
                <w:rFonts w:hAnsi="標楷體" w:cs="Arial"/>
                <w:kern w:val="0"/>
                <w:sz w:val="24"/>
                <w:szCs w:val="24"/>
              </w:rPr>
            </w:pPr>
            <w:r w:rsidRPr="00F40F98">
              <w:rPr>
                <w:rFonts w:hAnsi="標楷體" w:cs="Arial" w:hint="eastAsia"/>
                <w:kern w:val="0"/>
                <w:sz w:val="24"/>
                <w:szCs w:val="24"/>
              </w:rPr>
              <w:t>有效車牌</w:t>
            </w:r>
          </w:p>
        </w:tc>
        <w:tc>
          <w:tcPr>
            <w:tcW w:w="539" w:type="pct"/>
            <w:tcBorders>
              <w:left w:val="single" w:sz="4" w:space="0" w:color="auto"/>
              <w:right w:val="single" w:sz="4" w:space="0" w:color="auto"/>
            </w:tcBorders>
            <w:vAlign w:val="center"/>
          </w:tcPr>
          <w:p w:rsidR="00E61625" w:rsidRPr="00F40F98" w:rsidRDefault="00E61625" w:rsidP="00E61625">
            <w:pPr>
              <w:widowControl/>
              <w:ind w:rightChars="-35" w:right="-119"/>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3</w:t>
            </w:r>
          </w:p>
        </w:tc>
        <w:tc>
          <w:tcPr>
            <w:tcW w:w="544" w:type="pct"/>
            <w:tcBorders>
              <w:left w:val="single" w:sz="4" w:space="0" w:color="auto"/>
              <w:right w:val="single" w:sz="4" w:space="0" w:color="auto"/>
            </w:tcBorders>
            <w:vAlign w:val="center"/>
          </w:tcPr>
          <w:p w:rsidR="00E61625" w:rsidRPr="00F40F98" w:rsidRDefault="00E61625" w:rsidP="009917B1">
            <w:pPr>
              <w:widowControl/>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27</w:t>
            </w:r>
          </w:p>
        </w:tc>
        <w:tc>
          <w:tcPr>
            <w:tcW w:w="432"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33</w:t>
            </w:r>
          </w:p>
        </w:tc>
        <w:tc>
          <w:tcPr>
            <w:tcW w:w="396"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2,169</w:t>
            </w:r>
          </w:p>
        </w:tc>
        <w:tc>
          <w:tcPr>
            <w:tcW w:w="763" w:type="pct"/>
            <w:tcBorders>
              <w:left w:val="single" w:sz="4" w:space="0" w:color="auto"/>
              <w:right w:val="single" w:sz="4" w:space="0" w:color="auto"/>
            </w:tcBorders>
            <w:vAlign w:val="center"/>
          </w:tcPr>
          <w:p w:rsidR="00E61625" w:rsidRPr="00F40F98" w:rsidRDefault="00E61625" w:rsidP="00E61625">
            <w:pPr>
              <w:widowControl/>
              <w:spacing w:line="240" w:lineRule="exact"/>
              <w:ind w:leftChars="-25" w:left="1" w:rightChars="-8" w:right="-27" w:hangingChars="33" w:hanging="86"/>
              <w:rPr>
                <w:rFonts w:hAnsi="標楷體" w:cs="Arial"/>
                <w:sz w:val="24"/>
                <w:szCs w:val="24"/>
              </w:rPr>
            </w:pPr>
            <w:r>
              <w:rPr>
                <w:rFonts w:hAnsi="標楷體" w:cs="Arial" w:hint="eastAsia"/>
                <w:sz w:val="24"/>
                <w:szCs w:val="24"/>
              </w:rPr>
              <w:t>已報核轉列呆帳。</w:t>
            </w:r>
          </w:p>
        </w:tc>
      </w:tr>
      <w:tr w:rsidR="0045628C" w:rsidRPr="00F40F98" w:rsidTr="0043684F">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E61625" w:rsidRPr="00F40F98" w:rsidRDefault="00E61625" w:rsidP="006C45C1">
            <w:pPr>
              <w:widowControl/>
              <w:rPr>
                <w:rFonts w:hAnsi="標楷體" w:cs="Arial"/>
                <w:sz w:val="24"/>
                <w:szCs w:val="24"/>
              </w:rPr>
            </w:pPr>
            <w:r w:rsidRPr="00F40F98">
              <w:rPr>
                <w:rFonts w:hAnsi="標楷體" w:cs="Arial"/>
                <w:sz w:val="24"/>
                <w:szCs w:val="24"/>
              </w:rPr>
              <w:t>7G-786</w:t>
            </w:r>
            <w:r w:rsidR="006C45C1">
              <w:rPr>
                <w:rFonts w:hAnsi="標楷體" w:cs="Arial" w:hint="eastAsia"/>
                <w:sz w:val="24"/>
                <w:szCs w:val="24"/>
              </w:rPr>
              <w:t>○</w:t>
            </w:r>
          </w:p>
        </w:tc>
        <w:tc>
          <w:tcPr>
            <w:tcW w:w="384" w:type="pct"/>
            <w:tcBorders>
              <w:left w:val="single" w:sz="4" w:space="0" w:color="auto"/>
              <w:right w:val="single" w:sz="4" w:space="0" w:color="auto"/>
            </w:tcBorders>
            <w:vAlign w:val="center"/>
          </w:tcPr>
          <w:p w:rsidR="00E61625" w:rsidRPr="00F40F98" w:rsidRDefault="00E61625" w:rsidP="009917B1">
            <w:pPr>
              <w:widowControl/>
              <w:spacing w:line="240" w:lineRule="exact"/>
              <w:rPr>
                <w:rFonts w:hAnsi="標楷體" w:cs="Arial"/>
                <w:sz w:val="24"/>
                <w:szCs w:val="24"/>
              </w:rPr>
            </w:pPr>
            <w:r w:rsidRPr="00F40F98">
              <w:rPr>
                <w:rFonts w:hAnsi="標楷體" w:cs="Arial"/>
                <w:sz w:val="24"/>
                <w:szCs w:val="24"/>
              </w:rPr>
              <w:t>車輛尋獲登記</w:t>
            </w:r>
          </w:p>
        </w:tc>
        <w:tc>
          <w:tcPr>
            <w:tcW w:w="532" w:type="pct"/>
            <w:tcBorders>
              <w:left w:val="single" w:sz="4" w:space="0" w:color="auto"/>
              <w:right w:val="single" w:sz="4" w:space="0" w:color="auto"/>
            </w:tcBorders>
            <w:vAlign w:val="center"/>
          </w:tcPr>
          <w:p w:rsidR="00E61625" w:rsidRPr="00F40F98" w:rsidRDefault="00E61625" w:rsidP="00E61625">
            <w:pPr>
              <w:widowControl/>
              <w:spacing w:line="240" w:lineRule="exact"/>
              <w:ind w:leftChars="-34" w:left="1" w:hangingChars="45" w:hanging="117"/>
              <w:jc w:val="center"/>
              <w:rPr>
                <w:rFonts w:hAnsi="標楷體" w:cs="Arial"/>
                <w:sz w:val="24"/>
                <w:szCs w:val="24"/>
              </w:rPr>
            </w:pPr>
            <w:r w:rsidRPr="00F40F98">
              <w:rPr>
                <w:rFonts w:hAnsi="標楷體" w:cs="Arial"/>
                <w:sz w:val="24"/>
                <w:szCs w:val="24"/>
              </w:rPr>
              <w:t>105</w:t>
            </w:r>
            <w:r>
              <w:rPr>
                <w:rFonts w:hAnsi="標楷體" w:cs="Arial" w:hint="eastAsia"/>
                <w:sz w:val="24"/>
                <w:szCs w:val="24"/>
              </w:rPr>
              <w:t>.</w:t>
            </w:r>
            <w:r w:rsidRPr="00F40F98">
              <w:rPr>
                <w:rFonts w:hAnsi="標楷體" w:cs="Arial"/>
                <w:sz w:val="24"/>
                <w:szCs w:val="24"/>
              </w:rPr>
              <w:t>9</w:t>
            </w:r>
            <w:r>
              <w:rPr>
                <w:rFonts w:hAnsi="標楷體" w:cs="Arial" w:hint="eastAsia"/>
                <w:sz w:val="24"/>
                <w:szCs w:val="24"/>
              </w:rPr>
              <w:t>.</w:t>
            </w:r>
            <w:r w:rsidRPr="00F40F98">
              <w:rPr>
                <w:rFonts w:hAnsi="標楷體" w:cs="Arial"/>
                <w:sz w:val="24"/>
                <w:szCs w:val="24"/>
              </w:rPr>
              <w:t>30</w:t>
            </w:r>
          </w:p>
        </w:tc>
        <w:tc>
          <w:tcPr>
            <w:tcW w:w="424" w:type="pct"/>
            <w:tcBorders>
              <w:left w:val="single" w:sz="4" w:space="0" w:color="auto"/>
              <w:right w:val="single" w:sz="4" w:space="0" w:color="auto"/>
            </w:tcBorders>
            <w:vAlign w:val="center"/>
          </w:tcPr>
          <w:p w:rsidR="00E61625" w:rsidRDefault="00E61625" w:rsidP="009917B1">
            <w:pPr>
              <w:widowControl/>
              <w:jc w:val="center"/>
              <w:rPr>
                <w:rFonts w:hAnsi="標楷體" w:cs="Arial"/>
                <w:kern w:val="0"/>
                <w:sz w:val="24"/>
                <w:szCs w:val="24"/>
              </w:rPr>
            </w:pPr>
            <w:r w:rsidRPr="00F40F98">
              <w:rPr>
                <w:rFonts w:hAnsi="標楷體" w:cs="Arial" w:hint="eastAsia"/>
                <w:kern w:val="0"/>
                <w:sz w:val="24"/>
                <w:szCs w:val="24"/>
              </w:rPr>
              <w:t>車輛</w:t>
            </w:r>
          </w:p>
          <w:p w:rsidR="00E61625" w:rsidRPr="00F40F98" w:rsidRDefault="00E61625" w:rsidP="00E61625">
            <w:pPr>
              <w:widowControl/>
              <w:ind w:leftChars="-32" w:left="3" w:rightChars="-27" w:right="-92" w:hangingChars="43" w:hanging="112"/>
              <w:jc w:val="center"/>
              <w:rPr>
                <w:rFonts w:hAnsi="標楷體" w:cs="Arial"/>
                <w:kern w:val="0"/>
                <w:sz w:val="24"/>
                <w:szCs w:val="24"/>
              </w:rPr>
            </w:pPr>
            <w:r w:rsidRPr="00F40F98">
              <w:rPr>
                <w:rFonts w:hAnsi="標楷體" w:cs="Arial" w:hint="eastAsia"/>
                <w:kern w:val="0"/>
                <w:sz w:val="24"/>
                <w:szCs w:val="24"/>
              </w:rPr>
              <w:t>失竊註銷</w:t>
            </w:r>
          </w:p>
        </w:tc>
        <w:tc>
          <w:tcPr>
            <w:tcW w:w="467" w:type="pct"/>
            <w:tcBorders>
              <w:left w:val="single" w:sz="4" w:space="0" w:color="auto"/>
              <w:right w:val="single" w:sz="4" w:space="0" w:color="auto"/>
            </w:tcBorders>
          </w:tcPr>
          <w:p w:rsidR="00E61625" w:rsidRPr="00F40F98" w:rsidRDefault="00E61625" w:rsidP="009917B1">
            <w:pPr>
              <w:widowControl/>
              <w:jc w:val="center"/>
              <w:rPr>
                <w:rFonts w:hAnsi="標楷體" w:cs="Arial"/>
                <w:kern w:val="0"/>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kern w:val="0"/>
                <w:sz w:val="24"/>
                <w:szCs w:val="24"/>
              </w:rPr>
              <w:t>6</w:t>
            </w:r>
            <w:r>
              <w:rPr>
                <w:rFonts w:hAnsi="標楷體" w:cs="Arial" w:hint="eastAsia"/>
                <w:kern w:val="0"/>
                <w:sz w:val="24"/>
                <w:szCs w:val="24"/>
              </w:rPr>
              <w:t>.</w:t>
            </w:r>
            <w:r w:rsidRPr="00F40F98">
              <w:rPr>
                <w:rFonts w:hAnsi="標楷體" w:cs="Arial"/>
                <w:kern w:val="0"/>
                <w:sz w:val="24"/>
                <w:szCs w:val="24"/>
              </w:rPr>
              <w:t>30</w:t>
            </w:r>
          </w:p>
          <w:p w:rsidR="00E61625" w:rsidRPr="00F40F98" w:rsidRDefault="00E61625" w:rsidP="009917B1">
            <w:pPr>
              <w:widowControl/>
              <w:jc w:val="center"/>
              <w:rPr>
                <w:rFonts w:hAnsi="標楷體" w:cs="Arial"/>
                <w:kern w:val="0"/>
                <w:sz w:val="24"/>
                <w:szCs w:val="24"/>
              </w:rPr>
            </w:pPr>
            <w:r w:rsidRPr="00F40F98">
              <w:rPr>
                <w:rFonts w:hAnsi="標楷體" w:cs="Arial" w:hint="eastAsia"/>
                <w:kern w:val="0"/>
                <w:sz w:val="24"/>
                <w:szCs w:val="24"/>
              </w:rPr>
              <w:t>有效車牌</w:t>
            </w:r>
          </w:p>
        </w:tc>
        <w:tc>
          <w:tcPr>
            <w:tcW w:w="539" w:type="pct"/>
            <w:tcBorders>
              <w:left w:val="single" w:sz="4" w:space="0" w:color="auto"/>
              <w:right w:val="single" w:sz="4" w:space="0" w:color="auto"/>
            </w:tcBorders>
            <w:vAlign w:val="center"/>
          </w:tcPr>
          <w:p w:rsidR="00E61625" w:rsidRPr="00F40F98" w:rsidRDefault="00E61625" w:rsidP="00E61625">
            <w:pPr>
              <w:widowControl/>
              <w:ind w:rightChars="-35" w:right="-119"/>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2</w:t>
            </w:r>
          </w:p>
        </w:tc>
        <w:tc>
          <w:tcPr>
            <w:tcW w:w="544" w:type="pct"/>
            <w:tcBorders>
              <w:left w:val="single" w:sz="4" w:space="0" w:color="auto"/>
              <w:right w:val="single" w:sz="4" w:space="0" w:color="auto"/>
            </w:tcBorders>
            <w:vAlign w:val="center"/>
          </w:tcPr>
          <w:p w:rsidR="00E61625" w:rsidRPr="00F40F98" w:rsidRDefault="00E61625" w:rsidP="009917B1">
            <w:pPr>
              <w:widowControl/>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28</w:t>
            </w:r>
          </w:p>
        </w:tc>
        <w:tc>
          <w:tcPr>
            <w:tcW w:w="432"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28</w:t>
            </w:r>
          </w:p>
        </w:tc>
        <w:tc>
          <w:tcPr>
            <w:tcW w:w="396"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1,992</w:t>
            </w:r>
          </w:p>
        </w:tc>
        <w:tc>
          <w:tcPr>
            <w:tcW w:w="763" w:type="pct"/>
            <w:tcBorders>
              <w:left w:val="single" w:sz="4" w:space="0" w:color="auto"/>
              <w:right w:val="single" w:sz="4" w:space="0" w:color="auto"/>
            </w:tcBorders>
            <w:vAlign w:val="center"/>
          </w:tcPr>
          <w:p w:rsidR="00E61625" w:rsidRDefault="00E61625" w:rsidP="00E61625">
            <w:pPr>
              <w:widowControl/>
              <w:spacing w:line="240" w:lineRule="exact"/>
              <w:ind w:leftChars="-25" w:left="1" w:rightChars="-8" w:right="-27" w:hangingChars="33" w:hanging="86"/>
            </w:pPr>
            <w:r w:rsidRPr="00036371">
              <w:rPr>
                <w:rFonts w:hAnsi="標楷體" w:cs="Arial" w:hint="eastAsia"/>
                <w:sz w:val="24"/>
                <w:szCs w:val="24"/>
              </w:rPr>
              <w:t>已報核轉列呆帳。</w:t>
            </w:r>
          </w:p>
        </w:tc>
      </w:tr>
      <w:tr w:rsidR="0045628C" w:rsidRPr="00F40F98" w:rsidTr="0043684F">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E61625" w:rsidRPr="00F40F98" w:rsidRDefault="00E61625" w:rsidP="006C45C1">
            <w:pPr>
              <w:widowControl/>
              <w:rPr>
                <w:rFonts w:hAnsi="標楷體" w:cs="Arial"/>
                <w:sz w:val="24"/>
                <w:szCs w:val="24"/>
              </w:rPr>
            </w:pPr>
            <w:r w:rsidRPr="00F40F98">
              <w:rPr>
                <w:rFonts w:hAnsi="標楷體" w:cs="Arial"/>
                <w:sz w:val="24"/>
                <w:szCs w:val="24"/>
              </w:rPr>
              <w:t>AQE-179</w:t>
            </w:r>
            <w:r w:rsidR="006C45C1">
              <w:rPr>
                <w:rFonts w:hAnsi="標楷體" w:cs="Arial" w:hint="eastAsia"/>
                <w:sz w:val="24"/>
                <w:szCs w:val="24"/>
              </w:rPr>
              <w:t>○</w:t>
            </w:r>
          </w:p>
        </w:tc>
        <w:tc>
          <w:tcPr>
            <w:tcW w:w="384" w:type="pct"/>
            <w:tcBorders>
              <w:left w:val="single" w:sz="4" w:space="0" w:color="auto"/>
              <w:right w:val="single" w:sz="4" w:space="0" w:color="auto"/>
            </w:tcBorders>
            <w:vAlign w:val="center"/>
          </w:tcPr>
          <w:p w:rsidR="00E61625" w:rsidRPr="00F40F98" w:rsidRDefault="00E61625" w:rsidP="009917B1">
            <w:pPr>
              <w:widowControl/>
              <w:spacing w:line="240" w:lineRule="exact"/>
              <w:rPr>
                <w:rFonts w:hAnsi="標楷體" w:cs="Arial"/>
                <w:sz w:val="24"/>
                <w:szCs w:val="24"/>
              </w:rPr>
            </w:pPr>
            <w:r w:rsidRPr="00F40F98">
              <w:rPr>
                <w:rFonts w:hAnsi="標楷體" w:cs="Arial"/>
                <w:sz w:val="24"/>
                <w:szCs w:val="24"/>
              </w:rPr>
              <w:t>車輛尋獲登記</w:t>
            </w:r>
          </w:p>
        </w:tc>
        <w:tc>
          <w:tcPr>
            <w:tcW w:w="532" w:type="pct"/>
            <w:tcBorders>
              <w:left w:val="single" w:sz="4" w:space="0" w:color="auto"/>
              <w:right w:val="single" w:sz="4" w:space="0" w:color="auto"/>
            </w:tcBorders>
            <w:vAlign w:val="center"/>
          </w:tcPr>
          <w:p w:rsidR="00E61625" w:rsidRPr="00F40F98" w:rsidRDefault="00E61625" w:rsidP="00E61625">
            <w:pPr>
              <w:widowControl/>
              <w:spacing w:line="240" w:lineRule="exact"/>
              <w:ind w:leftChars="-34" w:left="1" w:hangingChars="45" w:hanging="117"/>
              <w:jc w:val="center"/>
              <w:rPr>
                <w:rFonts w:hAnsi="標楷體" w:cs="Arial"/>
                <w:sz w:val="24"/>
                <w:szCs w:val="24"/>
              </w:rPr>
            </w:pPr>
            <w:r w:rsidRPr="00F40F98">
              <w:rPr>
                <w:rFonts w:hAnsi="標楷體" w:cs="Arial"/>
                <w:sz w:val="24"/>
                <w:szCs w:val="24"/>
              </w:rPr>
              <w:t>105</w:t>
            </w:r>
            <w:r>
              <w:rPr>
                <w:rFonts w:hAnsi="標楷體" w:cs="Arial" w:hint="eastAsia"/>
                <w:sz w:val="24"/>
                <w:szCs w:val="24"/>
              </w:rPr>
              <w:t>.</w:t>
            </w:r>
            <w:r w:rsidRPr="00F40F98">
              <w:rPr>
                <w:rFonts w:hAnsi="標楷體" w:cs="Arial"/>
                <w:sz w:val="24"/>
                <w:szCs w:val="24"/>
              </w:rPr>
              <w:t>5</w:t>
            </w:r>
            <w:r>
              <w:rPr>
                <w:rFonts w:hAnsi="標楷體" w:cs="Arial" w:hint="eastAsia"/>
                <w:sz w:val="24"/>
                <w:szCs w:val="24"/>
              </w:rPr>
              <w:t>.</w:t>
            </w:r>
            <w:r w:rsidRPr="00F40F98">
              <w:rPr>
                <w:rFonts w:hAnsi="標楷體" w:cs="Arial"/>
                <w:sz w:val="24"/>
                <w:szCs w:val="24"/>
              </w:rPr>
              <w:t>16</w:t>
            </w:r>
          </w:p>
        </w:tc>
        <w:tc>
          <w:tcPr>
            <w:tcW w:w="424" w:type="pct"/>
            <w:tcBorders>
              <w:left w:val="single" w:sz="4" w:space="0" w:color="auto"/>
              <w:right w:val="single" w:sz="4" w:space="0" w:color="auto"/>
            </w:tcBorders>
            <w:vAlign w:val="center"/>
          </w:tcPr>
          <w:p w:rsidR="00E61625" w:rsidRDefault="00E61625" w:rsidP="009917B1">
            <w:pPr>
              <w:widowControl/>
              <w:jc w:val="center"/>
              <w:rPr>
                <w:rFonts w:hAnsi="標楷體" w:cs="Arial"/>
                <w:kern w:val="0"/>
                <w:sz w:val="24"/>
                <w:szCs w:val="24"/>
              </w:rPr>
            </w:pPr>
            <w:r w:rsidRPr="00F40F98">
              <w:rPr>
                <w:rFonts w:hAnsi="標楷體" w:cs="Arial" w:hint="eastAsia"/>
                <w:kern w:val="0"/>
                <w:sz w:val="24"/>
                <w:szCs w:val="24"/>
              </w:rPr>
              <w:t>車輛</w:t>
            </w:r>
          </w:p>
          <w:p w:rsidR="00E61625" w:rsidRPr="00F40F98" w:rsidRDefault="00E61625" w:rsidP="00E61625">
            <w:pPr>
              <w:widowControl/>
              <w:ind w:leftChars="-32" w:left="3" w:rightChars="-27" w:right="-92" w:hangingChars="43" w:hanging="112"/>
              <w:jc w:val="center"/>
              <w:rPr>
                <w:rFonts w:hAnsi="標楷體" w:cs="Arial"/>
                <w:kern w:val="0"/>
                <w:sz w:val="24"/>
                <w:szCs w:val="24"/>
              </w:rPr>
            </w:pPr>
            <w:r w:rsidRPr="00F40F98">
              <w:rPr>
                <w:rFonts w:hAnsi="標楷體" w:cs="Arial" w:hint="eastAsia"/>
                <w:kern w:val="0"/>
                <w:sz w:val="24"/>
                <w:szCs w:val="24"/>
              </w:rPr>
              <w:t>失竊註銷</w:t>
            </w:r>
          </w:p>
        </w:tc>
        <w:tc>
          <w:tcPr>
            <w:tcW w:w="467" w:type="pct"/>
            <w:tcBorders>
              <w:left w:val="single" w:sz="4" w:space="0" w:color="auto"/>
              <w:right w:val="single" w:sz="4" w:space="0" w:color="auto"/>
            </w:tcBorders>
          </w:tcPr>
          <w:p w:rsidR="00E61625" w:rsidRPr="00F40F98" w:rsidRDefault="00E61625" w:rsidP="009917B1">
            <w:pPr>
              <w:widowControl/>
              <w:jc w:val="center"/>
              <w:rPr>
                <w:rFonts w:hAnsi="標楷體" w:cs="Arial"/>
                <w:kern w:val="0"/>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kern w:val="0"/>
                <w:sz w:val="24"/>
                <w:szCs w:val="24"/>
              </w:rPr>
              <w:t>6</w:t>
            </w:r>
            <w:r>
              <w:rPr>
                <w:rFonts w:hAnsi="標楷體" w:cs="Arial" w:hint="eastAsia"/>
                <w:kern w:val="0"/>
                <w:sz w:val="24"/>
                <w:szCs w:val="24"/>
              </w:rPr>
              <w:t>.</w:t>
            </w:r>
            <w:r w:rsidRPr="00F40F98">
              <w:rPr>
                <w:rFonts w:hAnsi="標楷體" w:cs="Arial"/>
                <w:kern w:val="0"/>
                <w:sz w:val="24"/>
                <w:szCs w:val="24"/>
              </w:rPr>
              <w:t>30</w:t>
            </w:r>
          </w:p>
          <w:p w:rsidR="00E61625" w:rsidRPr="00F40F98" w:rsidRDefault="00E61625" w:rsidP="009917B1">
            <w:pPr>
              <w:widowControl/>
              <w:jc w:val="center"/>
              <w:rPr>
                <w:rFonts w:hAnsi="標楷體" w:cs="Arial"/>
                <w:kern w:val="0"/>
                <w:sz w:val="24"/>
                <w:szCs w:val="24"/>
              </w:rPr>
            </w:pPr>
            <w:r w:rsidRPr="00F40F98">
              <w:rPr>
                <w:rFonts w:hAnsi="標楷體" w:cs="Arial" w:hint="eastAsia"/>
                <w:kern w:val="0"/>
                <w:sz w:val="24"/>
                <w:szCs w:val="24"/>
              </w:rPr>
              <w:t>有效車牌</w:t>
            </w:r>
          </w:p>
        </w:tc>
        <w:tc>
          <w:tcPr>
            <w:tcW w:w="539" w:type="pct"/>
            <w:tcBorders>
              <w:left w:val="single" w:sz="4" w:space="0" w:color="auto"/>
              <w:right w:val="single" w:sz="4" w:space="0" w:color="auto"/>
            </w:tcBorders>
            <w:vAlign w:val="center"/>
          </w:tcPr>
          <w:p w:rsidR="00E61625" w:rsidRPr="00F40F98" w:rsidRDefault="00E61625" w:rsidP="00E61625">
            <w:pPr>
              <w:widowControl/>
              <w:ind w:rightChars="-35" w:right="-119"/>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1</w:t>
            </w:r>
          </w:p>
        </w:tc>
        <w:tc>
          <w:tcPr>
            <w:tcW w:w="544" w:type="pct"/>
            <w:tcBorders>
              <w:left w:val="single" w:sz="4" w:space="0" w:color="auto"/>
              <w:right w:val="single" w:sz="4" w:space="0" w:color="auto"/>
            </w:tcBorders>
            <w:vAlign w:val="center"/>
          </w:tcPr>
          <w:p w:rsidR="00E61625" w:rsidRPr="00F40F98" w:rsidRDefault="00E61625" w:rsidP="009917B1">
            <w:pPr>
              <w:widowControl/>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28</w:t>
            </w:r>
          </w:p>
        </w:tc>
        <w:tc>
          <w:tcPr>
            <w:tcW w:w="432"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41</w:t>
            </w:r>
          </w:p>
        </w:tc>
        <w:tc>
          <w:tcPr>
            <w:tcW w:w="396"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1,909</w:t>
            </w:r>
          </w:p>
        </w:tc>
        <w:tc>
          <w:tcPr>
            <w:tcW w:w="763" w:type="pct"/>
            <w:tcBorders>
              <w:left w:val="single" w:sz="4" w:space="0" w:color="auto"/>
              <w:right w:val="single" w:sz="4" w:space="0" w:color="auto"/>
            </w:tcBorders>
            <w:vAlign w:val="center"/>
          </w:tcPr>
          <w:p w:rsidR="00E61625" w:rsidRDefault="00E61625" w:rsidP="00E61625">
            <w:pPr>
              <w:widowControl/>
              <w:spacing w:line="240" w:lineRule="exact"/>
              <w:ind w:leftChars="-25" w:left="1" w:rightChars="-8" w:right="-27" w:hangingChars="33" w:hanging="86"/>
            </w:pPr>
            <w:r w:rsidRPr="00036371">
              <w:rPr>
                <w:rFonts w:hAnsi="標楷體" w:cs="Arial" w:hint="eastAsia"/>
                <w:sz w:val="24"/>
                <w:szCs w:val="24"/>
              </w:rPr>
              <w:t>已報核轉列呆帳。</w:t>
            </w:r>
          </w:p>
        </w:tc>
      </w:tr>
      <w:tr w:rsidR="0045628C" w:rsidRPr="00F40F98" w:rsidTr="0043684F">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E61625" w:rsidRPr="00F40F98" w:rsidRDefault="00E61625" w:rsidP="006C45C1">
            <w:pPr>
              <w:widowControl/>
              <w:rPr>
                <w:rFonts w:hAnsi="標楷體" w:cs="Arial"/>
                <w:sz w:val="24"/>
                <w:szCs w:val="24"/>
              </w:rPr>
            </w:pPr>
            <w:r w:rsidRPr="00F40F98">
              <w:rPr>
                <w:rFonts w:hAnsi="標楷體" w:cs="Arial"/>
                <w:sz w:val="24"/>
                <w:szCs w:val="24"/>
              </w:rPr>
              <w:t>5599-W</w:t>
            </w:r>
            <w:r w:rsidR="006C45C1">
              <w:rPr>
                <w:rFonts w:hAnsi="標楷體" w:cs="Arial" w:hint="eastAsia"/>
                <w:sz w:val="24"/>
                <w:szCs w:val="24"/>
              </w:rPr>
              <w:t>○</w:t>
            </w:r>
          </w:p>
        </w:tc>
        <w:tc>
          <w:tcPr>
            <w:tcW w:w="384" w:type="pct"/>
            <w:tcBorders>
              <w:left w:val="single" w:sz="4" w:space="0" w:color="auto"/>
              <w:right w:val="single" w:sz="4" w:space="0" w:color="auto"/>
            </w:tcBorders>
            <w:vAlign w:val="center"/>
          </w:tcPr>
          <w:p w:rsidR="00E61625" w:rsidRPr="00F40F98" w:rsidRDefault="00E61625" w:rsidP="009917B1">
            <w:pPr>
              <w:widowControl/>
              <w:spacing w:line="240" w:lineRule="exact"/>
              <w:rPr>
                <w:rFonts w:hAnsi="標楷體" w:cs="Arial"/>
                <w:sz w:val="24"/>
                <w:szCs w:val="24"/>
              </w:rPr>
            </w:pPr>
            <w:r w:rsidRPr="00F40F98">
              <w:rPr>
                <w:rFonts w:hAnsi="標楷體" w:cs="Arial"/>
                <w:sz w:val="24"/>
                <w:szCs w:val="24"/>
              </w:rPr>
              <w:t>車輛尋獲登記</w:t>
            </w:r>
          </w:p>
        </w:tc>
        <w:tc>
          <w:tcPr>
            <w:tcW w:w="532" w:type="pct"/>
            <w:tcBorders>
              <w:left w:val="single" w:sz="4" w:space="0" w:color="auto"/>
              <w:right w:val="single" w:sz="4" w:space="0" w:color="auto"/>
            </w:tcBorders>
            <w:vAlign w:val="center"/>
          </w:tcPr>
          <w:p w:rsidR="00E61625" w:rsidRPr="00F40F98" w:rsidRDefault="00E61625" w:rsidP="00E61625">
            <w:pPr>
              <w:widowControl/>
              <w:spacing w:line="240" w:lineRule="exact"/>
              <w:ind w:leftChars="-34" w:left="1" w:hangingChars="45" w:hanging="117"/>
              <w:jc w:val="center"/>
              <w:rPr>
                <w:rFonts w:hAnsi="標楷體" w:cs="Arial"/>
                <w:sz w:val="24"/>
                <w:szCs w:val="24"/>
              </w:rPr>
            </w:pPr>
            <w:r w:rsidRPr="00F40F98">
              <w:rPr>
                <w:rFonts w:hAnsi="標楷體" w:cs="Arial"/>
                <w:sz w:val="24"/>
                <w:szCs w:val="24"/>
              </w:rPr>
              <w:t>105</w:t>
            </w:r>
            <w:r>
              <w:rPr>
                <w:rFonts w:hAnsi="標楷體" w:cs="Arial" w:hint="eastAsia"/>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17</w:t>
            </w:r>
          </w:p>
        </w:tc>
        <w:tc>
          <w:tcPr>
            <w:tcW w:w="424" w:type="pct"/>
            <w:tcBorders>
              <w:left w:val="single" w:sz="4" w:space="0" w:color="auto"/>
              <w:right w:val="single" w:sz="4" w:space="0" w:color="auto"/>
            </w:tcBorders>
            <w:vAlign w:val="center"/>
          </w:tcPr>
          <w:p w:rsidR="00E61625" w:rsidRDefault="00E61625" w:rsidP="009917B1">
            <w:pPr>
              <w:widowControl/>
              <w:jc w:val="center"/>
              <w:rPr>
                <w:rFonts w:hAnsi="標楷體" w:cs="Arial"/>
                <w:kern w:val="0"/>
                <w:sz w:val="24"/>
                <w:szCs w:val="24"/>
              </w:rPr>
            </w:pPr>
            <w:r w:rsidRPr="00F40F98">
              <w:rPr>
                <w:rFonts w:hAnsi="標楷體" w:cs="Arial" w:hint="eastAsia"/>
                <w:kern w:val="0"/>
                <w:sz w:val="24"/>
                <w:szCs w:val="24"/>
              </w:rPr>
              <w:t>車輛</w:t>
            </w:r>
          </w:p>
          <w:p w:rsidR="00E61625" w:rsidRPr="00F40F98" w:rsidRDefault="00E61625" w:rsidP="00E61625">
            <w:pPr>
              <w:widowControl/>
              <w:ind w:leftChars="-32" w:left="3" w:rightChars="-27" w:right="-92" w:hangingChars="43" w:hanging="112"/>
              <w:jc w:val="center"/>
              <w:rPr>
                <w:rFonts w:hAnsi="標楷體" w:cs="Arial"/>
                <w:kern w:val="0"/>
                <w:sz w:val="24"/>
                <w:szCs w:val="24"/>
              </w:rPr>
            </w:pPr>
            <w:r w:rsidRPr="00F40F98">
              <w:rPr>
                <w:rFonts w:hAnsi="標楷體" w:cs="Arial" w:hint="eastAsia"/>
                <w:kern w:val="0"/>
                <w:sz w:val="24"/>
                <w:szCs w:val="24"/>
              </w:rPr>
              <w:t>失竊註銷</w:t>
            </w:r>
          </w:p>
        </w:tc>
        <w:tc>
          <w:tcPr>
            <w:tcW w:w="467" w:type="pct"/>
            <w:tcBorders>
              <w:left w:val="single" w:sz="4" w:space="0" w:color="auto"/>
              <w:right w:val="single" w:sz="4" w:space="0" w:color="auto"/>
            </w:tcBorders>
          </w:tcPr>
          <w:p w:rsidR="00E61625" w:rsidRPr="00F40F98" w:rsidRDefault="00E61625" w:rsidP="009917B1">
            <w:pPr>
              <w:widowControl/>
              <w:jc w:val="center"/>
              <w:rPr>
                <w:rFonts w:hAnsi="標楷體" w:cs="Arial"/>
                <w:kern w:val="0"/>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kern w:val="0"/>
                <w:sz w:val="24"/>
                <w:szCs w:val="24"/>
              </w:rPr>
              <w:t>6</w:t>
            </w:r>
            <w:r>
              <w:rPr>
                <w:rFonts w:hAnsi="標楷體" w:cs="Arial" w:hint="eastAsia"/>
                <w:kern w:val="0"/>
                <w:sz w:val="24"/>
                <w:szCs w:val="24"/>
              </w:rPr>
              <w:t>.</w:t>
            </w:r>
            <w:r w:rsidRPr="00F40F98">
              <w:rPr>
                <w:rFonts w:hAnsi="標楷體" w:cs="Arial"/>
                <w:kern w:val="0"/>
                <w:sz w:val="24"/>
                <w:szCs w:val="24"/>
              </w:rPr>
              <w:t>30</w:t>
            </w:r>
          </w:p>
          <w:p w:rsidR="00E61625" w:rsidRPr="00F40F98" w:rsidRDefault="00E61625" w:rsidP="009917B1">
            <w:pPr>
              <w:widowControl/>
              <w:jc w:val="center"/>
              <w:rPr>
                <w:rFonts w:hAnsi="標楷體" w:cs="Arial"/>
                <w:kern w:val="0"/>
                <w:sz w:val="24"/>
                <w:szCs w:val="24"/>
              </w:rPr>
            </w:pPr>
            <w:r w:rsidRPr="00F40F98">
              <w:rPr>
                <w:rFonts w:hAnsi="標楷體" w:cs="Arial" w:hint="eastAsia"/>
                <w:kern w:val="0"/>
                <w:sz w:val="24"/>
                <w:szCs w:val="24"/>
              </w:rPr>
              <w:t>有效車牌</w:t>
            </w:r>
          </w:p>
        </w:tc>
        <w:tc>
          <w:tcPr>
            <w:tcW w:w="539" w:type="pct"/>
            <w:tcBorders>
              <w:left w:val="single" w:sz="4" w:space="0" w:color="auto"/>
              <w:right w:val="single" w:sz="4" w:space="0" w:color="auto"/>
            </w:tcBorders>
            <w:vAlign w:val="center"/>
          </w:tcPr>
          <w:p w:rsidR="00E61625" w:rsidRPr="00F40F98" w:rsidRDefault="00E61625" w:rsidP="00E61625">
            <w:pPr>
              <w:widowControl/>
              <w:ind w:rightChars="-35" w:right="-119"/>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2</w:t>
            </w:r>
          </w:p>
        </w:tc>
        <w:tc>
          <w:tcPr>
            <w:tcW w:w="544" w:type="pct"/>
            <w:tcBorders>
              <w:left w:val="single" w:sz="4" w:space="0" w:color="auto"/>
              <w:right w:val="single" w:sz="4" w:space="0" w:color="auto"/>
            </w:tcBorders>
            <w:vAlign w:val="center"/>
          </w:tcPr>
          <w:p w:rsidR="00E61625" w:rsidRPr="00F40F98" w:rsidRDefault="00E61625" w:rsidP="009917B1">
            <w:pPr>
              <w:widowControl/>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18</w:t>
            </w:r>
          </w:p>
        </w:tc>
        <w:tc>
          <w:tcPr>
            <w:tcW w:w="432"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6</w:t>
            </w:r>
          </w:p>
        </w:tc>
        <w:tc>
          <w:tcPr>
            <w:tcW w:w="396"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1,805</w:t>
            </w:r>
          </w:p>
        </w:tc>
        <w:tc>
          <w:tcPr>
            <w:tcW w:w="763" w:type="pct"/>
            <w:tcBorders>
              <w:left w:val="single" w:sz="4" w:space="0" w:color="auto"/>
              <w:right w:val="single" w:sz="4" w:space="0" w:color="auto"/>
            </w:tcBorders>
            <w:vAlign w:val="center"/>
          </w:tcPr>
          <w:p w:rsidR="00E61625" w:rsidRDefault="00E61625" w:rsidP="00E61625">
            <w:pPr>
              <w:widowControl/>
              <w:spacing w:line="240" w:lineRule="exact"/>
              <w:ind w:leftChars="-25" w:left="1" w:rightChars="-8" w:right="-27" w:hangingChars="33" w:hanging="86"/>
            </w:pPr>
            <w:r w:rsidRPr="00036371">
              <w:rPr>
                <w:rFonts w:hAnsi="標楷體" w:cs="Arial" w:hint="eastAsia"/>
                <w:sz w:val="24"/>
                <w:szCs w:val="24"/>
              </w:rPr>
              <w:t>已報核轉列呆帳。</w:t>
            </w:r>
          </w:p>
        </w:tc>
      </w:tr>
      <w:tr w:rsidR="0045628C" w:rsidRPr="00F40F98" w:rsidTr="0043684F">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E61625" w:rsidRPr="00F40F98" w:rsidRDefault="00E61625" w:rsidP="006C45C1">
            <w:pPr>
              <w:widowControl/>
              <w:rPr>
                <w:rFonts w:hAnsi="標楷體" w:cs="Arial"/>
                <w:sz w:val="24"/>
                <w:szCs w:val="24"/>
              </w:rPr>
            </w:pPr>
            <w:r w:rsidRPr="00F40F98">
              <w:rPr>
                <w:rFonts w:hAnsi="標楷體" w:cs="Arial"/>
                <w:sz w:val="24"/>
                <w:szCs w:val="24"/>
              </w:rPr>
              <w:t>L7-305</w:t>
            </w:r>
            <w:r w:rsidR="006C45C1">
              <w:rPr>
                <w:rFonts w:hAnsi="標楷體" w:cs="Arial" w:hint="eastAsia"/>
                <w:sz w:val="24"/>
                <w:szCs w:val="24"/>
              </w:rPr>
              <w:t>○</w:t>
            </w:r>
          </w:p>
        </w:tc>
        <w:tc>
          <w:tcPr>
            <w:tcW w:w="384" w:type="pct"/>
            <w:tcBorders>
              <w:left w:val="single" w:sz="4" w:space="0" w:color="auto"/>
              <w:right w:val="single" w:sz="4" w:space="0" w:color="auto"/>
            </w:tcBorders>
            <w:vAlign w:val="center"/>
          </w:tcPr>
          <w:p w:rsidR="00E61625" w:rsidRPr="00F40F98" w:rsidRDefault="00E61625" w:rsidP="009917B1">
            <w:pPr>
              <w:widowControl/>
              <w:spacing w:line="240" w:lineRule="exact"/>
              <w:rPr>
                <w:rFonts w:hAnsi="標楷體" w:cs="Arial"/>
                <w:sz w:val="24"/>
                <w:szCs w:val="24"/>
              </w:rPr>
            </w:pPr>
            <w:r w:rsidRPr="00F40F98">
              <w:rPr>
                <w:rFonts w:hAnsi="標楷體" w:cs="Arial"/>
                <w:sz w:val="24"/>
                <w:szCs w:val="24"/>
              </w:rPr>
              <w:t>車輛尋獲登記</w:t>
            </w:r>
          </w:p>
        </w:tc>
        <w:tc>
          <w:tcPr>
            <w:tcW w:w="532" w:type="pct"/>
            <w:tcBorders>
              <w:left w:val="single" w:sz="4" w:space="0" w:color="auto"/>
              <w:right w:val="single" w:sz="4" w:space="0" w:color="auto"/>
            </w:tcBorders>
            <w:vAlign w:val="center"/>
          </w:tcPr>
          <w:p w:rsidR="00E61625" w:rsidRPr="00F40F98" w:rsidRDefault="00E61625" w:rsidP="00E61625">
            <w:pPr>
              <w:widowControl/>
              <w:spacing w:line="240" w:lineRule="exact"/>
              <w:ind w:leftChars="-34" w:left="1" w:hangingChars="45" w:hanging="117"/>
              <w:jc w:val="center"/>
              <w:rPr>
                <w:rFonts w:hAnsi="標楷體" w:cs="Arial"/>
                <w:sz w:val="24"/>
                <w:szCs w:val="24"/>
              </w:rPr>
            </w:pPr>
            <w:r w:rsidRPr="00F40F98">
              <w:rPr>
                <w:rFonts w:hAnsi="標楷體" w:cs="Arial"/>
                <w:sz w:val="24"/>
                <w:szCs w:val="24"/>
              </w:rPr>
              <w:t>105</w:t>
            </w:r>
            <w:r>
              <w:rPr>
                <w:rFonts w:hAnsi="標楷體" w:cs="Arial" w:hint="eastAsia"/>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29</w:t>
            </w:r>
          </w:p>
        </w:tc>
        <w:tc>
          <w:tcPr>
            <w:tcW w:w="424" w:type="pct"/>
            <w:tcBorders>
              <w:left w:val="single" w:sz="4" w:space="0" w:color="auto"/>
              <w:right w:val="single" w:sz="4" w:space="0" w:color="auto"/>
            </w:tcBorders>
            <w:vAlign w:val="center"/>
          </w:tcPr>
          <w:p w:rsidR="00E61625" w:rsidRDefault="00E61625" w:rsidP="009917B1">
            <w:pPr>
              <w:widowControl/>
              <w:jc w:val="center"/>
              <w:rPr>
                <w:rFonts w:hAnsi="標楷體" w:cs="Arial"/>
                <w:kern w:val="0"/>
                <w:sz w:val="24"/>
                <w:szCs w:val="24"/>
              </w:rPr>
            </w:pPr>
            <w:r w:rsidRPr="00F40F98">
              <w:rPr>
                <w:rFonts w:hAnsi="標楷體" w:cs="Arial" w:hint="eastAsia"/>
                <w:kern w:val="0"/>
                <w:sz w:val="24"/>
                <w:szCs w:val="24"/>
              </w:rPr>
              <w:t>車輛</w:t>
            </w:r>
          </w:p>
          <w:p w:rsidR="00E61625" w:rsidRPr="00F40F98" w:rsidRDefault="00E61625" w:rsidP="00E61625">
            <w:pPr>
              <w:widowControl/>
              <w:ind w:leftChars="-32" w:left="3" w:rightChars="-27" w:right="-92" w:hangingChars="43" w:hanging="112"/>
              <w:jc w:val="center"/>
              <w:rPr>
                <w:rFonts w:hAnsi="標楷體" w:cs="Arial"/>
                <w:kern w:val="0"/>
                <w:sz w:val="24"/>
                <w:szCs w:val="24"/>
              </w:rPr>
            </w:pPr>
            <w:r w:rsidRPr="00F40F98">
              <w:rPr>
                <w:rFonts w:hAnsi="標楷體" w:cs="Arial" w:hint="eastAsia"/>
                <w:kern w:val="0"/>
                <w:sz w:val="24"/>
                <w:szCs w:val="24"/>
              </w:rPr>
              <w:t>失竊註銷</w:t>
            </w:r>
          </w:p>
        </w:tc>
        <w:tc>
          <w:tcPr>
            <w:tcW w:w="467" w:type="pct"/>
            <w:tcBorders>
              <w:left w:val="single" w:sz="4" w:space="0" w:color="auto"/>
              <w:right w:val="single" w:sz="4" w:space="0" w:color="auto"/>
            </w:tcBorders>
          </w:tcPr>
          <w:p w:rsidR="00E61625" w:rsidRPr="00F40F98" w:rsidRDefault="00E61625" w:rsidP="009917B1">
            <w:pPr>
              <w:widowControl/>
              <w:jc w:val="center"/>
              <w:rPr>
                <w:rFonts w:hAnsi="標楷體" w:cs="Arial"/>
                <w:kern w:val="0"/>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kern w:val="0"/>
                <w:sz w:val="24"/>
                <w:szCs w:val="24"/>
              </w:rPr>
              <w:t>6</w:t>
            </w:r>
            <w:r>
              <w:rPr>
                <w:rFonts w:hAnsi="標楷體" w:cs="Arial" w:hint="eastAsia"/>
                <w:kern w:val="0"/>
                <w:sz w:val="24"/>
                <w:szCs w:val="24"/>
              </w:rPr>
              <w:t>.</w:t>
            </w:r>
            <w:r w:rsidRPr="00F40F98">
              <w:rPr>
                <w:rFonts w:hAnsi="標楷體" w:cs="Arial"/>
                <w:kern w:val="0"/>
                <w:sz w:val="24"/>
                <w:szCs w:val="24"/>
              </w:rPr>
              <w:t>30</w:t>
            </w:r>
          </w:p>
          <w:p w:rsidR="00E61625" w:rsidRPr="00F40F98" w:rsidRDefault="00E61625" w:rsidP="009917B1">
            <w:pPr>
              <w:widowControl/>
              <w:jc w:val="center"/>
              <w:rPr>
                <w:rFonts w:hAnsi="標楷體" w:cs="Arial"/>
                <w:kern w:val="0"/>
                <w:sz w:val="24"/>
                <w:szCs w:val="24"/>
              </w:rPr>
            </w:pPr>
            <w:r w:rsidRPr="00F40F98">
              <w:rPr>
                <w:rFonts w:hAnsi="標楷體" w:cs="Arial" w:hint="eastAsia"/>
                <w:kern w:val="0"/>
                <w:sz w:val="24"/>
                <w:szCs w:val="24"/>
              </w:rPr>
              <w:t>有效車牌</w:t>
            </w:r>
          </w:p>
        </w:tc>
        <w:tc>
          <w:tcPr>
            <w:tcW w:w="539" w:type="pct"/>
            <w:tcBorders>
              <w:left w:val="single" w:sz="4" w:space="0" w:color="auto"/>
              <w:right w:val="single" w:sz="4" w:space="0" w:color="auto"/>
            </w:tcBorders>
            <w:vAlign w:val="center"/>
          </w:tcPr>
          <w:p w:rsidR="00E61625" w:rsidRPr="00F40F98" w:rsidRDefault="00E61625" w:rsidP="00E61625">
            <w:pPr>
              <w:widowControl/>
              <w:ind w:rightChars="-35" w:right="-119"/>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1</w:t>
            </w:r>
          </w:p>
        </w:tc>
        <w:tc>
          <w:tcPr>
            <w:tcW w:w="544" w:type="pct"/>
            <w:tcBorders>
              <w:left w:val="single" w:sz="4" w:space="0" w:color="auto"/>
              <w:right w:val="single" w:sz="4" w:space="0" w:color="auto"/>
            </w:tcBorders>
            <w:vAlign w:val="center"/>
          </w:tcPr>
          <w:p w:rsidR="00E61625" w:rsidRPr="00F40F98" w:rsidRDefault="00E61625" w:rsidP="009917B1">
            <w:pPr>
              <w:widowControl/>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28</w:t>
            </w:r>
          </w:p>
        </w:tc>
        <w:tc>
          <w:tcPr>
            <w:tcW w:w="432"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29</w:t>
            </w:r>
          </w:p>
        </w:tc>
        <w:tc>
          <w:tcPr>
            <w:tcW w:w="396" w:type="pct"/>
            <w:tcBorders>
              <w:left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1,793</w:t>
            </w:r>
          </w:p>
        </w:tc>
        <w:tc>
          <w:tcPr>
            <w:tcW w:w="763" w:type="pct"/>
            <w:tcBorders>
              <w:left w:val="single" w:sz="4" w:space="0" w:color="auto"/>
              <w:right w:val="single" w:sz="4" w:space="0" w:color="auto"/>
            </w:tcBorders>
            <w:vAlign w:val="center"/>
          </w:tcPr>
          <w:p w:rsidR="00E61625" w:rsidRDefault="00E61625" w:rsidP="00E61625">
            <w:pPr>
              <w:widowControl/>
              <w:spacing w:line="240" w:lineRule="exact"/>
              <w:ind w:leftChars="-25" w:left="1" w:rightChars="-8" w:right="-27" w:hangingChars="33" w:hanging="86"/>
            </w:pPr>
            <w:r w:rsidRPr="00036371">
              <w:rPr>
                <w:rFonts w:hAnsi="標楷體" w:cs="Arial" w:hint="eastAsia"/>
                <w:sz w:val="24"/>
                <w:szCs w:val="24"/>
              </w:rPr>
              <w:t>已報核轉列呆帳。</w:t>
            </w:r>
          </w:p>
        </w:tc>
      </w:tr>
      <w:tr w:rsidR="0045628C" w:rsidRPr="00F40F98" w:rsidTr="0043684F">
        <w:trPr>
          <w:jc w:val="center"/>
        </w:trPr>
        <w:tc>
          <w:tcPr>
            <w:tcW w:w="519" w:type="pct"/>
            <w:tcBorders>
              <w:top w:val="single" w:sz="4" w:space="0" w:color="auto"/>
              <w:left w:val="single" w:sz="4" w:space="0" w:color="auto"/>
              <w:bottom w:val="single" w:sz="4" w:space="0" w:color="auto"/>
              <w:right w:val="single" w:sz="4" w:space="0" w:color="auto"/>
            </w:tcBorders>
            <w:vAlign w:val="center"/>
            <w:hideMark/>
          </w:tcPr>
          <w:p w:rsidR="00E61625" w:rsidRPr="00F40F98" w:rsidRDefault="00E61625" w:rsidP="006C45C1">
            <w:pPr>
              <w:widowControl/>
              <w:rPr>
                <w:rFonts w:hAnsi="標楷體" w:cs="Arial"/>
                <w:sz w:val="24"/>
                <w:szCs w:val="24"/>
              </w:rPr>
            </w:pPr>
            <w:r w:rsidRPr="00F40F98">
              <w:rPr>
                <w:rFonts w:hAnsi="標楷體" w:cs="Arial"/>
                <w:sz w:val="24"/>
                <w:szCs w:val="24"/>
              </w:rPr>
              <w:t>8798-K</w:t>
            </w:r>
            <w:r w:rsidR="006C45C1">
              <w:rPr>
                <w:rFonts w:hAnsi="標楷體" w:cs="Arial" w:hint="eastAsia"/>
                <w:sz w:val="24"/>
                <w:szCs w:val="24"/>
              </w:rPr>
              <w:t>○</w:t>
            </w:r>
          </w:p>
        </w:tc>
        <w:tc>
          <w:tcPr>
            <w:tcW w:w="384" w:type="pct"/>
            <w:tcBorders>
              <w:left w:val="single" w:sz="4" w:space="0" w:color="auto"/>
              <w:bottom w:val="single" w:sz="4" w:space="0" w:color="auto"/>
              <w:right w:val="single" w:sz="4" w:space="0" w:color="auto"/>
            </w:tcBorders>
            <w:vAlign w:val="center"/>
          </w:tcPr>
          <w:p w:rsidR="00E61625" w:rsidRPr="00F40F98" w:rsidRDefault="00E61625" w:rsidP="009917B1">
            <w:pPr>
              <w:widowControl/>
              <w:spacing w:line="240" w:lineRule="exact"/>
              <w:rPr>
                <w:rFonts w:hAnsi="標楷體" w:cs="Arial"/>
                <w:sz w:val="24"/>
                <w:szCs w:val="24"/>
              </w:rPr>
            </w:pPr>
            <w:r w:rsidRPr="00F40F98">
              <w:rPr>
                <w:rFonts w:hAnsi="標楷體" w:cs="Arial"/>
                <w:sz w:val="24"/>
                <w:szCs w:val="24"/>
              </w:rPr>
              <w:t>車輛尋獲登記</w:t>
            </w:r>
          </w:p>
        </w:tc>
        <w:tc>
          <w:tcPr>
            <w:tcW w:w="532" w:type="pct"/>
            <w:tcBorders>
              <w:left w:val="single" w:sz="4" w:space="0" w:color="auto"/>
              <w:bottom w:val="single" w:sz="4" w:space="0" w:color="auto"/>
              <w:right w:val="single" w:sz="4" w:space="0" w:color="auto"/>
            </w:tcBorders>
            <w:vAlign w:val="center"/>
          </w:tcPr>
          <w:p w:rsidR="00E61625" w:rsidRPr="00F40F98" w:rsidRDefault="00E61625" w:rsidP="00E61625">
            <w:pPr>
              <w:widowControl/>
              <w:spacing w:line="240" w:lineRule="exact"/>
              <w:ind w:leftChars="-34" w:left="1" w:hangingChars="45" w:hanging="117"/>
              <w:jc w:val="center"/>
              <w:rPr>
                <w:rFonts w:hAnsi="標楷體" w:cs="Arial"/>
                <w:sz w:val="24"/>
                <w:szCs w:val="24"/>
              </w:rPr>
            </w:pPr>
            <w:r w:rsidRPr="00F40F98">
              <w:rPr>
                <w:rFonts w:hAnsi="標楷體" w:cs="Arial"/>
                <w:sz w:val="24"/>
                <w:szCs w:val="24"/>
              </w:rPr>
              <w:t>105</w:t>
            </w:r>
            <w:r>
              <w:rPr>
                <w:rFonts w:hAnsi="標楷體" w:cs="Arial" w:hint="eastAsia"/>
                <w:sz w:val="24"/>
                <w:szCs w:val="24"/>
              </w:rPr>
              <w:t>.</w:t>
            </w:r>
            <w:r w:rsidRPr="00F40F98">
              <w:rPr>
                <w:rFonts w:hAnsi="標楷體" w:cs="Arial"/>
                <w:sz w:val="24"/>
                <w:szCs w:val="24"/>
              </w:rPr>
              <w:t>4</w:t>
            </w:r>
            <w:r>
              <w:rPr>
                <w:rFonts w:hAnsi="標楷體" w:cs="Arial" w:hint="eastAsia"/>
                <w:sz w:val="24"/>
                <w:szCs w:val="24"/>
              </w:rPr>
              <w:t>.</w:t>
            </w:r>
            <w:r w:rsidRPr="00F40F98">
              <w:rPr>
                <w:rFonts w:hAnsi="標楷體" w:cs="Arial"/>
                <w:sz w:val="24"/>
                <w:szCs w:val="24"/>
              </w:rPr>
              <w:t>12</w:t>
            </w:r>
          </w:p>
        </w:tc>
        <w:tc>
          <w:tcPr>
            <w:tcW w:w="424" w:type="pct"/>
            <w:tcBorders>
              <w:left w:val="single" w:sz="4" w:space="0" w:color="auto"/>
              <w:bottom w:val="single" w:sz="4" w:space="0" w:color="auto"/>
              <w:right w:val="single" w:sz="4" w:space="0" w:color="auto"/>
            </w:tcBorders>
            <w:vAlign w:val="center"/>
          </w:tcPr>
          <w:p w:rsidR="00E61625" w:rsidRDefault="00E61625" w:rsidP="009917B1">
            <w:pPr>
              <w:widowControl/>
              <w:jc w:val="center"/>
              <w:rPr>
                <w:rFonts w:hAnsi="標楷體" w:cs="Arial"/>
                <w:kern w:val="0"/>
                <w:sz w:val="24"/>
                <w:szCs w:val="24"/>
              </w:rPr>
            </w:pPr>
            <w:r w:rsidRPr="00F40F98">
              <w:rPr>
                <w:rFonts w:hAnsi="標楷體" w:cs="Arial" w:hint="eastAsia"/>
                <w:kern w:val="0"/>
                <w:sz w:val="24"/>
                <w:szCs w:val="24"/>
              </w:rPr>
              <w:t>車輛</w:t>
            </w:r>
          </w:p>
          <w:p w:rsidR="00E61625" w:rsidRPr="00F40F98" w:rsidRDefault="00E61625" w:rsidP="00E61625">
            <w:pPr>
              <w:widowControl/>
              <w:snapToGrid w:val="0"/>
              <w:ind w:leftChars="-32" w:left="3" w:rightChars="-27" w:right="-92" w:hangingChars="43" w:hanging="112"/>
              <w:jc w:val="center"/>
              <w:rPr>
                <w:rFonts w:hAnsi="標楷體" w:cs="Arial"/>
                <w:kern w:val="0"/>
                <w:sz w:val="24"/>
                <w:szCs w:val="24"/>
              </w:rPr>
            </w:pPr>
            <w:r w:rsidRPr="00F40F98">
              <w:rPr>
                <w:rFonts w:hAnsi="標楷體" w:cs="Arial" w:hint="eastAsia"/>
                <w:kern w:val="0"/>
                <w:sz w:val="24"/>
                <w:szCs w:val="24"/>
              </w:rPr>
              <w:t>失竊註銷</w:t>
            </w:r>
          </w:p>
        </w:tc>
        <w:tc>
          <w:tcPr>
            <w:tcW w:w="467" w:type="pct"/>
            <w:tcBorders>
              <w:left w:val="single" w:sz="4" w:space="0" w:color="auto"/>
              <w:bottom w:val="single" w:sz="4" w:space="0" w:color="auto"/>
              <w:right w:val="single" w:sz="4" w:space="0" w:color="auto"/>
            </w:tcBorders>
            <w:vAlign w:val="center"/>
          </w:tcPr>
          <w:p w:rsidR="00E61625" w:rsidRPr="00F40F98" w:rsidRDefault="00E61625" w:rsidP="009917B1">
            <w:pPr>
              <w:widowControl/>
              <w:spacing w:line="240" w:lineRule="exact"/>
              <w:jc w:val="center"/>
              <w:rPr>
                <w:rFonts w:hAnsi="標楷體" w:cs="Arial"/>
                <w:kern w:val="0"/>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kern w:val="0"/>
                <w:sz w:val="24"/>
                <w:szCs w:val="24"/>
              </w:rPr>
              <w:t>6</w:t>
            </w:r>
            <w:r>
              <w:rPr>
                <w:rFonts w:hAnsi="標楷體" w:cs="Arial" w:hint="eastAsia"/>
                <w:kern w:val="0"/>
                <w:sz w:val="24"/>
                <w:szCs w:val="24"/>
              </w:rPr>
              <w:t>.</w:t>
            </w:r>
            <w:r w:rsidRPr="00F40F98">
              <w:rPr>
                <w:rFonts w:hAnsi="標楷體" w:cs="Arial"/>
                <w:kern w:val="0"/>
                <w:sz w:val="24"/>
                <w:szCs w:val="24"/>
              </w:rPr>
              <w:t>30</w:t>
            </w:r>
          </w:p>
          <w:p w:rsidR="00E61625" w:rsidRPr="00F40F98" w:rsidRDefault="00E61625" w:rsidP="009917B1">
            <w:pPr>
              <w:widowControl/>
              <w:jc w:val="center"/>
              <w:rPr>
                <w:rFonts w:hAnsi="標楷體" w:cs="Arial"/>
                <w:kern w:val="0"/>
                <w:sz w:val="24"/>
                <w:szCs w:val="24"/>
              </w:rPr>
            </w:pPr>
            <w:r w:rsidRPr="00F40F98">
              <w:rPr>
                <w:rFonts w:hAnsi="標楷體" w:cs="Arial" w:hint="eastAsia"/>
                <w:kern w:val="0"/>
                <w:sz w:val="24"/>
                <w:szCs w:val="24"/>
              </w:rPr>
              <w:t>有效車牌</w:t>
            </w:r>
          </w:p>
        </w:tc>
        <w:tc>
          <w:tcPr>
            <w:tcW w:w="539" w:type="pct"/>
            <w:tcBorders>
              <w:left w:val="single" w:sz="4" w:space="0" w:color="auto"/>
              <w:bottom w:val="single" w:sz="4" w:space="0" w:color="auto"/>
              <w:right w:val="single" w:sz="4" w:space="0" w:color="auto"/>
            </w:tcBorders>
            <w:vAlign w:val="center"/>
          </w:tcPr>
          <w:p w:rsidR="00E61625" w:rsidRPr="00F40F98" w:rsidRDefault="00E61625" w:rsidP="00E61625">
            <w:pPr>
              <w:widowControl/>
              <w:ind w:rightChars="-35" w:right="-119"/>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1</w:t>
            </w:r>
            <w:r>
              <w:rPr>
                <w:rFonts w:hAnsi="標楷體" w:cs="Arial" w:hint="eastAsia"/>
                <w:sz w:val="24"/>
                <w:szCs w:val="24"/>
              </w:rPr>
              <w:t>.</w:t>
            </w:r>
            <w:r w:rsidRPr="00F40F98">
              <w:rPr>
                <w:rFonts w:hAnsi="標楷體" w:cs="Arial"/>
                <w:sz w:val="24"/>
                <w:szCs w:val="24"/>
              </w:rPr>
              <w:t>1</w:t>
            </w:r>
          </w:p>
        </w:tc>
        <w:tc>
          <w:tcPr>
            <w:tcW w:w="544" w:type="pct"/>
            <w:tcBorders>
              <w:left w:val="single" w:sz="4" w:space="0" w:color="auto"/>
              <w:bottom w:val="single" w:sz="4" w:space="0" w:color="auto"/>
              <w:right w:val="single" w:sz="4" w:space="0" w:color="auto"/>
            </w:tcBorders>
            <w:vAlign w:val="center"/>
          </w:tcPr>
          <w:p w:rsidR="00E61625" w:rsidRPr="00F40F98" w:rsidRDefault="00E61625" w:rsidP="009917B1">
            <w:pPr>
              <w:widowControl/>
              <w:jc w:val="center"/>
              <w:rPr>
                <w:rFonts w:hAnsi="標楷體" w:cs="Arial"/>
                <w:sz w:val="24"/>
                <w:szCs w:val="24"/>
              </w:rPr>
            </w:pPr>
            <w:r w:rsidRPr="00F40F98">
              <w:rPr>
                <w:rFonts w:hAnsi="標楷體" w:cs="Arial"/>
                <w:kern w:val="0"/>
                <w:sz w:val="24"/>
                <w:szCs w:val="24"/>
              </w:rPr>
              <w:t>106</w:t>
            </w:r>
            <w:r>
              <w:rPr>
                <w:rFonts w:hAnsi="標楷體" w:cs="Arial" w:hint="eastAsia"/>
                <w:kern w:val="0"/>
                <w:sz w:val="24"/>
                <w:szCs w:val="24"/>
              </w:rPr>
              <w:t>.</w:t>
            </w:r>
            <w:r w:rsidRPr="00F40F98">
              <w:rPr>
                <w:rFonts w:hAnsi="標楷體" w:cs="Arial"/>
                <w:sz w:val="24"/>
                <w:szCs w:val="24"/>
              </w:rPr>
              <w:t>2</w:t>
            </w:r>
            <w:r>
              <w:rPr>
                <w:rFonts w:hAnsi="標楷體" w:cs="Arial" w:hint="eastAsia"/>
                <w:sz w:val="24"/>
                <w:szCs w:val="24"/>
              </w:rPr>
              <w:t>.</w:t>
            </w:r>
            <w:r w:rsidRPr="00F40F98">
              <w:rPr>
                <w:rFonts w:hAnsi="標楷體" w:cs="Arial"/>
                <w:sz w:val="24"/>
                <w:szCs w:val="24"/>
              </w:rPr>
              <w:t>28</w:t>
            </w:r>
          </w:p>
        </w:tc>
        <w:tc>
          <w:tcPr>
            <w:tcW w:w="432" w:type="pct"/>
            <w:tcBorders>
              <w:left w:val="single" w:sz="4" w:space="0" w:color="auto"/>
              <w:bottom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24</w:t>
            </w:r>
          </w:p>
        </w:tc>
        <w:tc>
          <w:tcPr>
            <w:tcW w:w="396" w:type="pct"/>
            <w:tcBorders>
              <w:left w:val="single" w:sz="4" w:space="0" w:color="auto"/>
              <w:bottom w:val="single" w:sz="4" w:space="0" w:color="auto"/>
              <w:right w:val="single" w:sz="4" w:space="0" w:color="auto"/>
            </w:tcBorders>
            <w:vAlign w:val="center"/>
          </w:tcPr>
          <w:p w:rsidR="00E61625" w:rsidRPr="00F40F98" w:rsidRDefault="00E61625" w:rsidP="009917B1">
            <w:pPr>
              <w:jc w:val="center"/>
              <w:rPr>
                <w:rFonts w:hAnsi="標楷體" w:cs="Arial"/>
                <w:sz w:val="24"/>
                <w:szCs w:val="24"/>
              </w:rPr>
            </w:pPr>
            <w:r w:rsidRPr="00F40F98">
              <w:rPr>
                <w:rFonts w:hAnsi="標楷體" w:cs="Arial"/>
                <w:sz w:val="24"/>
                <w:szCs w:val="24"/>
              </w:rPr>
              <w:t>1,645</w:t>
            </w:r>
          </w:p>
        </w:tc>
        <w:tc>
          <w:tcPr>
            <w:tcW w:w="763" w:type="pct"/>
            <w:tcBorders>
              <w:left w:val="single" w:sz="4" w:space="0" w:color="auto"/>
              <w:bottom w:val="single" w:sz="4" w:space="0" w:color="auto"/>
              <w:right w:val="single" w:sz="4" w:space="0" w:color="auto"/>
            </w:tcBorders>
            <w:vAlign w:val="center"/>
          </w:tcPr>
          <w:p w:rsidR="00E61625" w:rsidRDefault="00E61625" w:rsidP="00E61625">
            <w:pPr>
              <w:widowControl/>
              <w:spacing w:line="240" w:lineRule="exact"/>
              <w:ind w:leftChars="-25" w:left="1" w:rightChars="-8" w:right="-27" w:hangingChars="33" w:hanging="86"/>
            </w:pPr>
            <w:r w:rsidRPr="00036371">
              <w:rPr>
                <w:rFonts w:hAnsi="標楷體" w:cs="Arial" w:hint="eastAsia"/>
                <w:sz w:val="24"/>
                <w:szCs w:val="24"/>
              </w:rPr>
              <w:t>已報核轉列呆帳。</w:t>
            </w:r>
          </w:p>
        </w:tc>
      </w:tr>
    </w:tbl>
    <w:p w:rsidR="00C4320B" w:rsidRDefault="00E61625" w:rsidP="00E61625">
      <w:pPr>
        <w:pStyle w:val="1"/>
        <w:numPr>
          <w:ilvl w:val="0"/>
          <w:numId w:val="0"/>
        </w:numPr>
        <w:ind w:leftChars="-42" w:left="247" w:hangingChars="150" w:hanging="390"/>
        <w:rPr>
          <w:rFonts w:hAnsi="標楷體"/>
          <w:color w:val="000000" w:themeColor="text1"/>
          <w:sz w:val="24"/>
          <w:szCs w:val="24"/>
        </w:rPr>
        <w:sectPr w:rsidR="00C4320B" w:rsidSect="00E61625">
          <w:pgSz w:w="16840" w:h="11907" w:orient="landscape" w:code="9"/>
          <w:pgMar w:top="1418" w:right="1701" w:bottom="1418" w:left="1418" w:header="851" w:footer="851" w:gutter="227"/>
          <w:cols w:space="425"/>
          <w:docGrid w:type="linesAndChars" w:linePitch="457" w:charSpace="4127"/>
        </w:sectPr>
      </w:pPr>
      <w:r w:rsidRPr="00F40F98">
        <w:rPr>
          <w:rFonts w:hAnsi="標楷體" w:hint="eastAsia"/>
          <w:color w:val="000000" w:themeColor="text1"/>
          <w:sz w:val="24"/>
          <w:szCs w:val="24"/>
        </w:rPr>
        <w:t>資料來源：高公局。</w:t>
      </w:r>
    </w:p>
    <w:p w:rsidR="00E61625" w:rsidRPr="00F40F98" w:rsidRDefault="00E61625" w:rsidP="00C4320B">
      <w:pPr>
        <w:pStyle w:val="1"/>
        <w:numPr>
          <w:ilvl w:val="0"/>
          <w:numId w:val="0"/>
        </w:numPr>
        <w:ind w:leftChars="-42" w:left="367" w:hangingChars="150" w:hanging="510"/>
      </w:pPr>
    </w:p>
    <w:p w:rsidR="00E61625" w:rsidRPr="002A41F3" w:rsidRDefault="00BB57D6" w:rsidP="000B7D6B">
      <w:pPr>
        <w:pStyle w:val="3"/>
        <w:spacing w:line="480" w:lineRule="exact"/>
        <w:ind w:left="1360" w:hanging="680"/>
      </w:pPr>
      <w:r w:rsidRPr="00C4320B">
        <w:rPr>
          <w:rFonts w:hint="eastAsia"/>
        </w:rPr>
        <w:t>綜上，</w:t>
      </w:r>
      <w:r w:rsidR="00380F96">
        <w:rPr>
          <w:rFonts w:hAnsi="標楷體" w:hint="eastAsia"/>
        </w:rPr>
        <w:t>高公局</w:t>
      </w:r>
      <w:r w:rsidR="00235ABD">
        <w:rPr>
          <w:rFonts w:hAnsi="標楷體" w:hint="eastAsia"/>
        </w:rPr>
        <w:t>為</w:t>
      </w:r>
      <w:r w:rsidR="00380F96">
        <w:rPr>
          <w:rFonts w:hAnsi="標楷體" w:hint="eastAsia"/>
        </w:rPr>
        <w:t>確認</w:t>
      </w:r>
      <w:r w:rsidR="006B5A78" w:rsidRPr="006B5A78">
        <w:rPr>
          <w:rFonts w:hAnsi="標楷體" w:hint="eastAsia"/>
        </w:rPr>
        <w:t>通行費</w:t>
      </w:r>
      <w:proofErr w:type="gramStart"/>
      <w:r w:rsidR="006B5A78" w:rsidRPr="006B5A78">
        <w:rPr>
          <w:rFonts w:hAnsi="標楷體" w:hint="eastAsia"/>
        </w:rPr>
        <w:t>欠費追討</w:t>
      </w:r>
      <w:proofErr w:type="gramEnd"/>
      <w:r w:rsidR="006B5A78" w:rsidRPr="006B5A78">
        <w:rPr>
          <w:rFonts w:hAnsi="標楷體" w:hint="eastAsia"/>
        </w:rPr>
        <w:t>對象，要求</w:t>
      </w:r>
      <w:r w:rsidR="006B5A78" w:rsidRPr="006B5A78">
        <w:t>遠通公司</w:t>
      </w:r>
      <w:proofErr w:type="gramStart"/>
      <w:r w:rsidR="006B5A78" w:rsidRPr="006B5A78">
        <w:rPr>
          <w:rFonts w:hint="eastAsia"/>
        </w:rPr>
        <w:t>於寄發欠費</w:t>
      </w:r>
      <w:r w:rsidR="00380F96">
        <w:rPr>
          <w:rFonts w:hint="eastAsia"/>
        </w:rPr>
        <w:t>催</w:t>
      </w:r>
      <w:proofErr w:type="gramEnd"/>
      <w:r w:rsidR="00380F96">
        <w:rPr>
          <w:rFonts w:hint="eastAsia"/>
        </w:rPr>
        <w:t>繳通知前，先以車輛牌照號碼連線監理機關，取得車籍相關資料以明</w:t>
      </w:r>
      <w:r w:rsidR="006B5A78" w:rsidRPr="006B5A78">
        <w:rPr>
          <w:rFonts w:hint="eastAsia"/>
        </w:rPr>
        <w:t>車輛狀態。</w:t>
      </w:r>
      <w:proofErr w:type="gramStart"/>
      <w:r w:rsidR="006B5A78" w:rsidRPr="006B5A78">
        <w:rPr>
          <w:rFonts w:hint="eastAsia"/>
        </w:rPr>
        <w:t>惟</w:t>
      </w:r>
      <w:proofErr w:type="gramEnd"/>
      <w:r w:rsidR="006B5A78" w:rsidRPr="006B5A78">
        <w:rPr>
          <w:rFonts w:hint="eastAsia"/>
        </w:rPr>
        <w:t>連線查詢案件，發生</w:t>
      </w:r>
      <w:r w:rsidR="006B5A78" w:rsidRPr="006B5A78">
        <w:rPr>
          <w:rFonts w:hAnsi="標楷體" w:hint="eastAsia"/>
        </w:rPr>
        <w:t>同日辦理車牌註銷後再重領</w:t>
      </w:r>
      <w:r w:rsidR="00380F96">
        <w:rPr>
          <w:rFonts w:hAnsi="標楷體" w:hint="eastAsia"/>
        </w:rPr>
        <w:t>新</w:t>
      </w:r>
      <w:r w:rsidR="006B5A78" w:rsidRPr="006B5A78">
        <w:rPr>
          <w:rFonts w:hAnsi="標楷體" w:hint="eastAsia"/>
        </w:rPr>
        <w:t>車牌之車輛與同日登記失竊後再登記尋獲之車輛，行駛高速公路所產生之通行費欠費案件，</w:t>
      </w:r>
      <w:r w:rsidR="006B5A78" w:rsidRPr="006B5A78">
        <w:t>遠通公司</w:t>
      </w:r>
      <w:r w:rsidR="006B5A78" w:rsidRPr="006B5A78">
        <w:rPr>
          <w:rFonts w:hint="eastAsia"/>
        </w:rPr>
        <w:t>查詢所得</w:t>
      </w:r>
      <w:r w:rsidR="006B5A78" w:rsidRPr="006B5A78">
        <w:rPr>
          <w:rFonts w:hAnsi="標楷體" w:hint="eastAsia"/>
        </w:rPr>
        <w:t>監理系統回復之資訊分別為</w:t>
      </w:r>
      <w:r w:rsidR="006B5A78" w:rsidRPr="006B5A78">
        <w:rPr>
          <w:rFonts w:hint="eastAsia"/>
          <w:kern w:val="0"/>
        </w:rPr>
        <w:t>「疑似偽變造」及</w:t>
      </w:r>
      <w:r w:rsidR="006B5A78" w:rsidRPr="006B5A78">
        <w:rPr>
          <w:rFonts w:hAnsi="標楷體" w:hint="eastAsia"/>
        </w:rPr>
        <w:t>「車輛失竊」</w:t>
      </w:r>
      <w:r w:rsidR="006B5A78" w:rsidRPr="006B5A78">
        <w:rPr>
          <w:rFonts w:hint="eastAsia"/>
          <w:kern w:val="0"/>
        </w:rPr>
        <w:t>狀態，</w:t>
      </w:r>
      <w:proofErr w:type="gramStart"/>
      <w:r w:rsidR="006B5A78" w:rsidRPr="006B5A78">
        <w:rPr>
          <w:rFonts w:hint="eastAsia"/>
          <w:kern w:val="0"/>
        </w:rPr>
        <w:t>爰</w:t>
      </w:r>
      <w:proofErr w:type="gramEnd"/>
      <w:r w:rsidR="006B5A78" w:rsidRPr="006B5A78">
        <w:rPr>
          <w:rFonts w:hint="eastAsia"/>
          <w:kern w:val="0"/>
        </w:rPr>
        <w:t>高公局將前揭通行費予以註銷或轉列呆帳。</w:t>
      </w:r>
      <w:proofErr w:type="gramStart"/>
      <w:r w:rsidR="006B5A78" w:rsidRPr="006B5A78">
        <w:rPr>
          <w:rFonts w:hint="eastAsia"/>
          <w:kern w:val="0"/>
        </w:rPr>
        <w:t>嗣</w:t>
      </w:r>
      <w:proofErr w:type="gramEnd"/>
      <w:r w:rsidR="006B5A78" w:rsidRPr="006B5A78">
        <w:rPr>
          <w:rFonts w:hint="eastAsia"/>
          <w:kern w:val="0"/>
        </w:rPr>
        <w:t>雖發現前揭錯誤，重領</w:t>
      </w:r>
      <w:r w:rsidR="009C4453">
        <w:rPr>
          <w:rFonts w:hint="eastAsia"/>
          <w:kern w:val="0"/>
        </w:rPr>
        <w:t>新</w:t>
      </w:r>
      <w:r w:rsidR="006B5A78" w:rsidRPr="006B5A78">
        <w:rPr>
          <w:rFonts w:hint="eastAsia"/>
          <w:kern w:val="0"/>
        </w:rPr>
        <w:t>車牌部分之欠費雖可重行發單追繳，惟已增加行政成本；</w:t>
      </w:r>
      <w:r w:rsidR="009C4453">
        <w:rPr>
          <w:rFonts w:hint="eastAsia"/>
          <w:kern w:val="0"/>
        </w:rPr>
        <w:t>且</w:t>
      </w:r>
      <w:r w:rsidR="006B5A78" w:rsidRPr="006B5A78">
        <w:rPr>
          <w:rFonts w:hint="eastAsia"/>
          <w:kern w:val="0"/>
        </w:rPr>
        <w:t>再登記尋獲車輛部分之欠費已報准轉列呆帳，</w:t>
      </w:r>
      <w:r w:rsidR="009C4453">
        <w:rPr>
          <w:rFonts w:hint="eastAsia"/>
          <w:kern w:val="0"/>
        </w:rPr>
        <w:t>也</w:t>
      </w:r>
      <w:r w:rsidR="006B5A78" w:rsidRPr="006B5A78">
        <w:rPr>
          <w:rFonts w:hint="eastAsia"/>
          <w:kern w:val="0"/>
        </w:rPr>
        <w:t>已損及國家債權，</w:t>
      </w:r>
      <w:proofErr w:type="gramStart"/>
      <w:r w:rsidR="006B5A78" w:rsidRPr="006B5A78">
        <w:rPr>
          <w:rFonts w:hint="eastAsia"/>
          <w:kern w:val="0"/>
        </w:rPr>
        <w:t>爰</w:t>
      </w:r>
      <w:proofErr w:type="gramEnd"/>
      <w:r w:rsidR="006B5A78" w:rsidRPr="006B5A78">
        <w:rPr>
          <w:rFonts w:hint="eastAsia"/>
          <w:kern w:val="0"/>
        </w:rPr>
        <w:t>高公局允應會同監理機關再加檢視相關查詢機制，避免類似事件重</w:t>
      </w:r>
      <w:r w:rsidR="009C4453">
        <w:rPr>
          <w:rFonts w:hint="eastAsia"/>
          <w:kern w:val="0"/>
        </w:rPr>
        <w:t>演</w:t>
      </w:r>
      <w:r w:rsidR="00C4320B" w:rsidRPr="00C4320B">
        <w:rPr>
          <w:rFonts w:hint="eastAsia"/>
          <w:kern w:val="0"/>
        </w:rPr>
        <w:t>。</w:t>
      </w:r>
    </w:p>
    <w:p w:rsidR="002A41F3" w:rsidRPr="00C4320B" w:rsidRDefault="002A41F3" w:rsidP="002A41F3">
      <w:pPr>
        <w:pStyle w:val="3"/>
        <w:numPr>
          <w:ilvl w:val="0"/>
          <w:numId w:val="0"/>
        </w:numPr>
        <w:ind w:left="1361"/>
      </w:pPr>
    </w:p>
    <w:p w:rsidR="00BE7284" w:rsidRPr="00C4320B" w:rsidRDefault="00857AF1" w:rsidP="000B7D6B">
      <w:pPr>
        <w:pStyle w:val="2"/>
        <w:spacing w:line="480" w:lineRule="exact"/>
        <w:ind w:hanging="680"/>
        <w:rPr>
          <w:b/>
        </w:rPr>
      </w:pPr>
      <w:r w:rsidRPr="004F47B3">
        <w:rPr>
          <w:rFonts w:ascii="Times New Roman" w:hAnsi="Times New Roman" w:hint="eastAsia"/>
          <w:b/>
          <w:color w:val="000000" w:themeColor="text1"/>
        </w:rPr>
        <w:t>交通部</w:t>
      </w:r>
      <w:r w:rsidR="00BE7284" w:rsidRPr="004F47B3">
        <w:rPr>
          <w:rFonts w:ascii="Times New Roman" w:hAnsi="Times New Roman" w:hint="eastAsia"/>
          <w:b/>
          <w:color w:val="000000" w:themeColor="text1"/>
        </w:rPr>
        <w:t>為</w:t>
      </w:r>
      <w:r>
        <w:rPr>
          <w:rFonts w:ascii="Times New Roman" w:hAnsi="Times New Roman" w:hint="eastAsia"/>
          <w:b/>
          <w:color w:val="000000" w:themeColor="text1"/>
        </w:rPr>
        <w:t>提升高公局</w:t>
      </w:r>
      <w:r w:rsidRPr="004F47B3">
        <w:rPr>
          <w:rFonts w:ascii="Times New Roman" w:hAnsi="Times New Roman" w:hint="eastAsia"/>
          <w:b/>
          <w:color w:val="000000" w:themeColor="text1"/>
        </w:rPr>
        <w:t>清理</w:t>
      </w:r>
      <w:r w:rsidR="00BE7284" w:rsidRPr="004F47B3">
        <w:rPr>
          <w:rFonts w:ascii="Times New Roman" w:hAnsi="Times New Roman" w:hint="eastAsia"/>
          <w:b/>
          <w:color w:val="000000" w:themeColor="text1"/>
        </w:rPr>
        <w:t>國道</w:t>
      </w:r>
      <w:r>
        <w:rPr>
          <w:rFonts w:ascii="Times New Roman" w:hAnsi="Times New Roman" w:hint="eastAsia"/>
          <w:b/>
          <w:color w:val="000000" w:themeColor="text1"/>
        </w:rPr>
        <w:t>通行</w:t>
      </w:r>
      <w:r w:rsidR="009C4453">
        <w:rPr>
          <w:rFonts w:ascii="Times New Roman" w:hAnsi="Times New Roman" w:hint="eastAsia"/>
          <w:b/>
          <w:color w:val="000000" w:themeColor="text1"/>
        </w:rPr>
        <w:t>費欠費作業成效，似</w:t>
      </w:r>
      <w:r w:rsidR="00BE7284" w:rsidRPr="004F47B3">
        <w:rPr>
          <w:rFonts w:ascii="Times New Roman" w:hAnsi="Times New Roman" w:hint="eastAsia"/>
          <w:b/>
          <w:color w:val="000000" w:themeColor="text1"/>
        </w:rPr>
        <w:t>宜</w:t>
      </w:r>
      <w:r w:rsidR="008C38A8">
        <w:rPr>
          <w:rFonts w:ascii="Times New Roman" w:hAnsi="Times New Roman" w:hint="eastAsia"/>
          <w:b/>
          <w:color w:val="000000" w:themeColor="text1"/>
        </w:rPr>
        <w:t>考量</w:t>
      </w:r>
      <w:r>
        <w:rPr>
          <w:rFonts w:ascii="Times New Roman" w:hAnsi="Times New Roman" w:hint="eastAsia"/>
          <w:b/>
          <w:color w:val="000000" w:themeColor="text1"/>
        </w:rPr>
        <w:t>推動</w:t>
      </w:r>
      <w:r w:rsidR="00E94BBF" w:rsidRPr="004F47B3">
        <w:rPr>
          <w:rFonts w:hAnsi="標楷體" w:hint="eastAsia"/>
          <w:b/>
        </w:rPr>
        <w:t>修正</w:t>
      </w:r>
      <w:r w:rsidR="003203EB">
        <w:rPr>
          <w:rFonts w:hAnsi="標楷體" w:hint="eastAsia"/>
          <w:b/>
        </w:rPr>
        <w:t>「</w:t>
      </w:r>
      <w:r w:rsidR="008C38A8" w:rsidRPr="008C38A8">
        <w:rPr>
          <w:rFonts w:hAnsi="標楷體" w:hint="eastAsia"/>
          <w:b/>
        </w:rPr>
        <w:t>道路交通管理處罰條例</w:t>
      </w:r>
      <w:r w:rsidR="003203EB" w:rsidRPr="008C38A8">
        <w:rPr>
          <w:rFonts w:hAnsi="標楷體" w:hint="eastAsia"/>
          <w:b/>
        </w:rPr>
        <w:t>」</w:t>
      </w:r>
      <w:r w:rsidR="00E94BBF" w:rsidRPr="004F47B3">
        <w:rPr>
          <w:rFonts w:ascii="Times New Roman" w:hAnsi="Times New Roman"/>
          <w:b/>
          <w:color w:val="000000" w:themeColor="text1"/>
        </w:rPr>
        <w:t>第</w:t>
      </w:r>
      <w:r w:rsidR="00E94BBF" w:rsidRPr="004F47B3">
        <w:rPr>
          <w:rFonts w:ascii="Times New Roman" w:hAnsi="Times New Roman"/>
          <w:b/>
          <w:color w:val="000000" w:themeColor="text1"/>
        </w:rPr>
        <w:t>9</w:t>
      </w:r>
      <w:r w:rsidR="00E94BBF" w:rsidRPr="004F47B3">
        <w:rPr>
          <w:rFonts w:ascii="Times New Roman" w:hAnsi="Times New Roman"/>
          <w:b/>
          <w:color w:val="000000" w:themeColor="text1"/>
        </w:rPr>
        <w:t>條之</w:t>
      </w:r>
      <w:r w:rsidR="00E94BBF" w:rsidRPr="004F47B3">
        <w:rPr>
          <w:rFonts w:ascii="Times New Roman" w:hAnsi="Times New Roman"/>
          <w:b/>
          <w:color w:val="000000" w:themeColor="text1"/>
        </w:rPr>
        <w:t>1</w:t>
      </w:r>
      <w:r>
        <w:rPr>
          <w:rFonts w:ascii="Times New Roman" w:hAnsi="Times New Roman"/>
          <w:b/>
          <w:color w:val="000000" w:themeColor="text1"/>
        </w:rPr>
        <w:t>規定，將</w:t>
      </w:r>
      <w:r>
        <w:rPr>
          <w:rFonts w:ascii="Times New Roman" w:hAnsi="Times New Roman" w:hint="eastAsia"/>
          <w:b/>
          <w:color w:val="000000" w:themeColor="text1"/>
        </w:rPr>
        <w:t>積欠</w:t>
      </w:r>
      <w:r w:rsidR="00E94BBF" w:rsidRPr="004F47B3">
        <w:rPr>
          <w:rFonts w:ascii="Times New Roman" w:hAnsi="Times New Roman"/>
          <w:b/>
          <w:color w:val="000000" w:themeColor="text1"/>
        </w:rPr>
        <w:t>一定金額以上國道通行費</w:t>
      </w:r>
      <w:r>
        <w:rPr>
          <w:rFonts w:ascii="Times New Roman" w:hAnsi="Times New Roman" w:hint="eastAsia"/>
          <w:b/>
          <w:color w:val="000000" w:themeColor="text1"/>
        </w:rPr>
        <w:t>案件，</w:t>
      </w:r>
      <w:r w:rsidR="00E94BBF" w:rsidRPr="004F47B3">
        <w:rPr>
          <w:rFonts w:ascii="Times New Roman" w:hAnsi="Times New Roman"/>
          <w:b/>
          <w:color w:val="000000" w:themeColor="text1"/>
        </w:rPr>
        <w:t>納入不得辦理車輛異動作業</w:t>
      </w:r>
      <w:r>
        <w:rPr>
          <w:rFonts w:ascii="Times New Roman" w:hAnsi="Times New Roman" w:hint="eastAsia"/>
          <w:b/>
          <w:color w:val="000000" w:themeColor="text1"/>
        </w:rPr>
        <w:t>之範圍</w:t>
      </w:r>
      <w:r w:rsidR="008C38A8" w:rsidRPr="004F47B3">
        <w:rPr>
          <w:rFonts w:ascii="Times New Roman" w:hAnsi="Times New Roman" w:hint="eastAsia"/>
          <w:b/>
          <w:color w:val="000000" w:themeColor="text1"/>
        </w:rPr>
        <w:t>，</w:t>
      </w:r>
      <w:r w:rsidR="008C38A8">
        <w:rPr>
          <w:rFonts w:ascii="Times New Roman" w:hAnsi="Times New Roman" w:hint="eastAsia"/>
          <w:b/>
          <w:color w:val="000000" w:themeColor="text1"/>
        </w:rPr>
        <w:t>以免國道通行費欠費餘額</w:t>
      </w:r>
      <w:r w:rsidR="009C4453">
        <w:rPr>
          <w:rFonts w:ascii="Times New Roman" w:hAnsi="Times New Roman" w:hint="eastAsia"/>
          <w:b/>
          <w:color w:val="000000" w:themeColor="text1"/>
        </w:rPr>
        <w:t>暨</w:t>
      </w:r>
      <w:r w:rsidR="009C4453" w:rsidRPr="004F47B3">
        <w:rPr>
          <w:rFonts w:ascii="Times New Roman" w:hAnsi="Times New Roman" w:hint="eastAsia"/>
          <w:b/>
          <w:color w:val="000000" w:themeColor="text1"/>
        </w:rPr>
        <w:t>清理成本</w:t>
      </w:r>
      <w:r w:rsidR="008C38A8">
        <w:rPr>
          <w:rFonts w:ascii="Times New Roman" w:hAnsi="Times New Roman" w:hint="eastAsia"/>
          <w:b/>
          <w:color w:val="000000" w:themeColor="text1"/>
        </w:rPr>
        <w:t>持續增長</w:t>
      </w:r>
      <w:r w:rsidR="00E94BBF" w:rsidRPr="004F47B3">
        <w:rPr>
          <w:rFonts w:ascii="Times New Roman" w:hAnsi="Times New Roman" w:hint="eastAsia"/>
          <w:b/>
          <w:color w:val="000000" w:themeColor="text1"/>
        </w:rPr>
        <w:t>。</w:t>
      </w:r>
    </w:p>
    <w:p w:rsidR="00C4320B" w:rsidRDefault="00E2103D" w:rsidP="000B7D6B">
      <w:pPr>
        <w:pStyle w:val="3"/>
        <w:spacing w:line="480" w:lineRule="exact"/>
        <w:ind w:hanging="680"/>
      </w:pPr>
      <w:r>
        <w:rPr>
          <w:rFonts w:hint="eastAsia"/>
        </w:rPr>
        <w:t>我國高速公路收費系統，自103年起全面採取</w:t>
      </w:r>
      <w:r w:rsidR="009A6909">
        <w:rPr>
          <w:rFonts w:hint="eastAsia"/>
        </w:rPr>
        <w:t>電子</w:t>
      </w:r>
      <w:r>
        <w:rPr>
          <w:rFonts w:hint="eastAsia"/>
        </w:rPr>
        <w:t>計程收費後，固有提升車輛通行速度，並</w:t>
      </w:r>
      <w:r w:rsidR="00857AF1">
        <w:rPr>
          <w:rFonts w:hint="eastAsia"/>
        </w:rPr>
        <w:t>增進</w:t>
      </w:r>
      <w:r>
        <w:rPr>
          <w:rFonts w:hint="eastAsia"/>
        </w:rPr>
        <w:t>能源使用效益之</w:t>
      </w:r>
      <w:r w:rsidR="00EB01C0">
        <w:rPr>
          <w:rFonts w:hint="eastAsia"/>
        </w:rPr>
        <w:t>功能。</w:t>
      </w:r>
      <w:r>
        <w:rPr>
          <w:rFonts w:hint="eastAsia"/>
        </w:rPr>
        <w:t>惟因現行法令並未強制僅有裝置</w:t>
      </w:r>
      <w:proofErr w:type="spellStart"/>
      <w:r w:rsidR="00194F25" w:rsidRPr="00A952B6">
        <w:rPr>
          <w:rFonts w:hAnsi="標楷體" w:hint="eastAsia"/>
        </w:rPr>
        <w:t>eTag</w:t>
      </w:r>
      <w:proofErr w:type="spellEnd"/>
      <w:r>
        <w:rPr>
          <w:rFonts w:hint="eastAsia"/>
        </w:rPr>
        <w:t>設備之車輛始能行駛高速公路，造成通行費欠費金額逐年增加。</w:t>
      </w:r>
      <w:r w:rsidR="00EB01C0">
        <w:rPr>
          <w:rFonts w:hint="eastAsia"/>
        </w:rPr>
        <w:t>此由</w:t>
      </w:r>
      <w:r w:rsidRPr="00946DBC">
        <w:rPr>
          <w:rFonts w:hint="eastAsia"/>
        </w:rPr>
        <w:t>10</w:t>
      </w:r>
      <w:r>
        <w:rPr>
          <w:rFonts w:hint="eastAsia"/>
        </w:rPr>
        <w:t>3年</w:t>
      </w:r>
      <w:r w:rsidRPr="00946DBC">
        <w:rPr>
          <w:rFonts w:hint="eastAsia"/>
        </w:rPr>
        <w:t>至106年</w:t>
      </w:r>
      <w:r w:rsidR="00857AF1">
        <w:rPr>
          <w:rFonts w:hint="eastAsia"/>
        </w:rPr>
        <w:t>間</w:t>
      </w:r>
      <w:r>
        <w:rPr>
          <w:rFonts w:hint="eastAsia"/>
        </w:rPr>
        <w:t>，各年</w:t>
      </w:r>
      <w:r w:rsidR="00857AF1">
        <w:rPr>
          <w:rFonts w:hint="eastAsia"/>
        </w:rPr>
        <w:t>度</w:t>
      </w:r>
      <w:r w:rsidRPr="00946DBC">
        <w:rPr>
          <w:rFonts w:hint="eastAsia"/>
        </w:rPr>
        <w:t>通行</w:t>
      </w:r>
      <w:r>
        <w:rPr>
          <w:rFonts w:hint="eastAsia"/>
        </w:rPr>
        <w:t>費</w:t>
      </w:r>
      <w:r w:rsidRPr="00946DBC">
        <w:rPr>
          <w:rFonts w:hint="eastAsia"/>
        </w:rPr>
        <w:t>欠費</w:t>
      </w:r>
      <w:r>
        <w:rPr>
          <w:rFonts w:hint="eastAsia"/>
        </w:rPr>
        <w:t>金額及占應收通行費之比率，103年為0.93億元及0.44</w:t>
      </w:r>
      <w:proofErr w:type="gramStart"/>
      <w:r>
        <w:rPr>
          <w:rFonts w:hint="eastAsia"/>
        </w:rPr>
        <w:t>﹪</w:t>
      </w:r>
      <w:proofErr w:type="gramEnd"/>
      <w:r>
        <w:rPr>
          <w:rFonts w:hint="eastAsia"/>
        </w:rPr>
        <w:t>、104年為1.33億元及0.59</w:t>
      </w:r>
      <w:proofErr w:type="gramStart"/>
      <w:r>
        <w:rPr>
          <w:rFonts w:hint="eastAsia"/>
        </w:rPr>
        <w:t>﹪</w:t>
      </w:r>
      <w:proofErr w:type="gramEnd"/>
      <w:r>
        <w:rPr>
          <w:rFonts w:hint="eastAsia"/>
        </w:rPr>
        <w:t>、105年為1.85億元及0.79</w:t>
      </w:r>
      <w:proofErr w:type="gramStart"/>
      <w:r w:rsidR="00857AF1">
        <w:rPr>
          <w:rFonts w:hint="eastAsia"/>
        </w:rPr>
        <w:t>﹪</w:t>
      </w:r>
      <w:proofErr w:type="gramEnd"/>
      <w:r w:rsidR="00857AF1">
        <w:rPr>
          <w:rFonts w:hint="eastAsia"/>
        </w:rPr>
        <w:t>，與</w:t>
      </w:r>
      <w:r>
        <w:rPr>
          <w:rFonts w:hint="eastAsia"/>
        </w:rPr>
        <w:t>106年為5.66億元及</w:t>
      </w:r>
      <w:r>
        <w:rPr>
          <w:rFonts w:hint="eastAsia"/>
        </w:rPr>
        <w:lastRenderedPageBreak/>
        <w:t>2.39</w:t>
      </w:r>
      <w:r w:rsidR="00EB01C0">
        <w:rPr>
          <w:rFonts w:hint="eastAsia"/>
        </w:rPr>
        <w:t>等</w:t>
      </w:r>
      <w:r w:rsidR="00857AF1">
        <w:rPr>
          <w:rFonts w:hint="eastAsia"/>
        </w:rPr>
        <w:t>逐</w:t>
      </w:r>
      <w:r w:rsidR="009C4453">
        <w:rPr>
          <w:rFonts w:hint="eastAsia"/>
        </w:rPr>
        <w:t>年增加</w:t>
      </w:r>
      <w:r w:rsidR="00857AF1">
        <w:rPr>
          <w:rFonts w:hint="eastAsia"/>
        </w:rPr>
        <w:t>之</w:t>
      </w:r>
      <w:r w:rsidR="00EB01C0">
        <w:rPr>
          <w:rFonts w:hint="eastAsia"/>
        </w:rPr>
        <w:t>數據</w:t>
      </w:r>
      <w:r w:rsidR="005E60D3">
        <w:rPr>
          <w:rFonts w:hint="eastAsia"/>
        </w:rPr>
        <w:t>可</w:t>
      </w:r>
      <w:proofErr w:type="gramStart"/>
      <w:r w:rsidR="005E60D3">
        <w:rPr>
          <w:rFonts w:hint="eastAsia"/>
        </w:rPr>
        <w:t>徵</w:t>
      </w:r>
      <w:proofErr w:type="gramEnd"/>
      <w:r w:rsidR="00EB01C0">
        <w:rPr>
          <w:rFonts w:hint="eastAsia"/>
        </w:rPr>
        <w:t>。</w:t>
      </w:r>
    </w:p>
    <w:p w:rsidR="00EB01C0" w:rsidRPr="00B0735E" w:rsidRDefault="00857AF1" w:rsidP="000B7D6B">
      <w:pPr>
        <w:pStyle w:val="3"/>
        <w:spacing w:line="480" w:lineRule="exact"/>
        <w:ind w:hanging="680"/>
      </w:pPr>
      <w:r>
        <w:rPr>
          <w:rFonts w:hint="eastAsia"/>
        </w:rPr>
        <w:t>本院</w:t>
      </w:r>
      <w:r w:rsidR="0045064F" w:rsidRPr="00C66865">
        <w:rPr>
          <w:color w:val="000000" w:themeColor="text1"/>
        </w:rPr>
        <w:t>為</w:t>
      </w:r>
      <w:proofErr w:type="gramStart"/>
      <w:r>
        <w:rPr>
          <w:rFonts w:hint="eastAsia"/>
          <w:color w:val="000000" w:themeColor="text1"/>
        </w:rPr>
        <w:t>瞭解</w:t>
      </w:r>
      <w:r w:rsidR="0045064F" w:rsidRPr="00C66865">
        <w:rPr>
          <w:color w:val="000000" w:themeColor="text1"/>
        </w:rPr>
        <w:t>倘將欠</w:t>
      </w:r>
      <w:proofErr w:type="gramEnd"/>
      <w:r w:rsidR="0045064F" w:rsidRPr="00C66865">
        <w:rPr>
          <w:color w:val="000000" w:themeColor="text1"/>
        </w:rPr>
        <w:t>費資料附掛於公路監理電腦系統</w:t>
      </w:r>
      <w:proofErr w:type="gramStart"/>
      <w:r w:rsidR="0045064F" w:rsidRPr="00C66865">
        <w:rPr>
          <w:color w:val="000000" w:themeColor="text1"/>
        </w:rPr>
        <w:t>車籍檔</w:t>
      </w:r>
      <w:proofErr w:type="gramEnd"/>
      <w:r w:rsidR="0045064F" w:rsidRPr="00C66865">
        <w:rPr>
          <w:color w:val="000000" w:themeColor="text1"/>
        </w:rPr>
        <w:t>，責令相關欠費人於</w:t>
      </w:r>
      <w:proofErr w:type="gramStart"/>
      <w:r w:rsidR="0045064F" w:rsidRPr="00C66865">
        <w:rPr>
          <w:color w:val="000000" w:themeColor="text1"/>
        </w:rPr>
        <w:t>車籍異動</w:t>
      </w:r>
      <w:proofErr w:type="gramEnd"/>
      <w:r w:rsidR="0045064F" w:rsidRPr="00C66865">
        <w:rPr>
          <w:color w:val="000000" w:themeColor="text1"/>
        </w:rPr>
        <w:t>前繳清欠費，是否可</w:t>
      </w:r>
      <w:r w:rsidRPr="00C66865">
        <w:rPr>
          <w:color w:val="000000" w:themeColor="text1"/>
        </w:rPr>
        <w:t>提高</w:t>
      </w:r>
      <w:r>
        <w:rPr>
          <w:rFonts w:hint="eastAsia"/>
          <w:color w:val="000000" w:themeColor="text1"/>
        </w:rPr>
        <w:t>國道</w:t>
      </w:r>
      <w:r w:rsidRPr="00C66865">
        <w:rPr>
          <w:color w:val="000000" w:themeColor="text1"/>
        </w:rPr>
        <w:t>通行費欠費清理成效</w:t>
      </w:r>
      <w:r w:rsidR="0045064F">
        <w:rPr>
          <w:rFonts w:hint="eastAsia"/>
          <w:color w:val="000000" w:themeColor="text1"/>
        </w:rPr>
        <w:t>一節，</w:t>
      </w:r>
      <w:proofErr w:type="gramStart"/>
      <w:r w:rsidR="0045064F">
        <w:rPr>
          <w:rFonts w:hint="eastAsia"/>
          <w:color w:val="000000" w:themeColor="text1"/>
        </w:rPr>
        <w:t>詢</w:t>
      </w:r>
      <w:proofErr w:type="gramEnd"/>
      <w:r w:rsidR="0045064F">
        <w:rPr>
          <w:rFonts w:hint="eastAsia"/>
          <w:color w:val="000000" w:themeColor="text1"/>
        </w:rPr>
        <w:t>據高公局稱：「</w:t>
      </w:r>
      <w:r w:rsidR="0045064F">
        <w:rPr>
          <w:rFonts w:hAnsi="標楷體" w:hint="eastAsia"/>
          <w:szCs w:val="32"/>
        </w:rPr>
        <w:t>欠費原因之一，</w:t>
      </w:r>
      <w:r w:rsidR="006A6218">
        <w:rPr>
          <w:rFonts w:hAnsi="標楷體" w:hint="eastAsia"/>
          <w:szCs w:val="32"/>
        </w:rPr>
        <w:t>是</w:t>
      </w:r>
      <w:r w:rsidR="0045064F">
        <w:rPr>
          <w:rFonts w:hAnsi="標楷體" w:hint="eastAsia"/>
          <w:szCs w:val="32"/>
        </w:rPr>
        <w:t>很多民眾就是不願繳費，</w:t>
      </w:r>
      <w:proofErr w:type="gramStart"/>
      <w:r w:rsidR="0045064F">
        <w:rPr>
          <w:rFonts w:hAnsi="標楷體" w:hint="eastAsia"/>
          <w:szCs w:val="32"/>
        </w:rPr>
        <w:t>在欠費</w:t>
      </w:r>
      <w:proofErr w:type="gramEnd"/>
      <w:r w:rsidR="0045064F">
        <w:rPr>
          <w:rFonts w:hAnsi="標楷體" w:hint="eastAsia"/>
          <w:szCs w:val="32"/>
        </w:rPr>
        <w:t>的資料庫</w:t>
      </w:r>
      <w:proofErr w:type="gramStart"/>
      <w:r w:rsidR="0045064F">
        <w:rPr>
          <w:rFonts w:hAnsi="標楷體" w:hint="eastAsia"/>
          <w:szCs w:val="32"/>
        </w:rPr>
        <w:t>裏</w:t>
      </w:r>
      <w:proofErr w:type="gramEnd"/>
      <w:r w:rsidR="0045064F">
        <w:rPr>
          <w:rFonts w:hAnsi="標楷體" w:hint="eastAsia"/>
          <w:szCs w:val="32"/>
        </w:rPr>
        <w:t>就是固定名單，與欠稅名單有重複性。</w:t>
      </w:r>
      <w:r w:rsidR="0045064F">
        <w:rPr>
          <w:rFonts w:hint="eastAsia"/>
          <w:color w:val="000000" w:themeColor="text1"/>
        </w:rPr>
        <w:t>」、「</w:t>
      </w:r>
      <w:r w:rsidR="0045064F" w:rsidRPr="00C66865">
        <w:rPr>
          <w:color w:val="000000" w:themeColor="text1"/>
          <w:szCs w:val="32"/>
        </w:rPr>
        <w:t>為減少通行欠費案件，刻正規劃</w:t>
      </w:r>
      <w:proofErr w:type="gramStart"/>
      <w:r w:rsidR="0045064F" w:rsidRPr="00C66865">
        <w:rPr>
          <w:color w:val="000000" w:themeColor="text1"/>
          <w:szCs w:val="32"/>
        </w:rPr>
        <w:t>研</w:t>
      </w:r>
      <w:proofErr w:type="gramEnd"/>
      <w:r w:rsidR="0045064F" w:rsidRPr="00C66865">
        <w:rPr>
          <w:color w:val="000000" w:themeColor="text1"/>
          <w:szCs w:val="32"/>
        </w:rPr>
        <w:t>修</w:t>
      </w:r>
      <w:r w:rsidR="005E60D3">
        <w:rPr>
          <w:rFonts w:hint="eastAsia"/>
          <w:color w:val="000000" w:themeColor="text1"/>
          <w:szCs w:val="32"/>
        </w:rPr>
        <w:t>『</w:t>
      </w:r>
      <w:r w:rsidR="005E60D3" w:rsidRPr="005E60D3">
        <w:rPr>
          <w:rFonts w:ascii="Times New Roman" w:hAnsi="Times New Roman"/>
          <w:color w:val="000000" w:themeColor="text1"/>
        </w:rPr>
        <w:t>道</w:t>
      </w:r>
      <w:r w:rsidR="005E60D3" w:rsidRPr="005E60D3">
        <w:rPr>
          <w:rFonts w:ascii="Times New Roman" w:hAnsi="Times New Roman" w:hint="eastAsia"/>
          <w:color w:val="000000" w:themeColor="text1"/>
        </w:rPr>
        <w:t>路</w:t>
      </w:r>
      <w:r w:rsidR="005E60D3" w:rsidRPr="005E60D3">
        <w:rPr>
          <w:rFonts w:ascii="Times New Roman" w:hAnsi="Times New Roman"/>
          <w:color w:val="000000" w:themeColor="text1"/>
        </w:rPr>
        <w:t>交</w:t>
      </w:r>
      <w:r w:rsidR="005E60D3" w:rsidRPr="005E60D3">
        <w:rPr>
          <w:rFonts w:ascii="Times New Roman" w:hAnsi="Times New Roman" w:hint="eastAsia"/>
          <w:color w:val="000000" w:themeColor="text1"/>
        </w:rPr>
        <w:t>通</w:t>
      </w:r>
      <w:r w:rsidR="006A6218">
        <w:rPr>
          <w:rFonts w:ascii="Times New Roman" w:hAnsi="Times New Roman" w:hint="eastAsia"/>
          <w:color w:val="000000" w:themeColor="text1"/>
        </w:rPr>
        <w:t>管理</w:t>
      </w:r>
      <w:r w:rsidR="005E60D3" w:rsidRPr="005E60D3">
        <w:rPr>
          <w:rFonts w:ascii="Times New Roman" w:hAnsi="Times New Roman" w:hint="eastAsia"/>
          <w:color w:val="000000" w:themeColor="text1"/>
        </w:rPr>
        <w:t>處罰</w:t>
      </w:r>
      <w:r w:rsidR="005E60D3" w:rsidRPr="005E60D3">
        <w:rPr>
          <w:rFonts w:ascii="Times New Roman" w:hAnsi="Times New Roman"/>
          <w:color w:val="000000" w:themeColor="text1"/>
        </w:rPr>
        <w:t>條例</w:t>
      </w:r>
      <w:r w:rsidR="005E60D3">
        <w:rPr>
          <w:rFonts w:ascii="Times New Roman" w:hAnsi="Times New Roman" w:hint="eastAsia"/>
          <w:color w:val="000000" w:themeColor="text1"/>
        </w:rPr>
        <w:t>』</w:t>
      </w:r>
      <w:r w:rsidR="0045064F" w:rsidRPr="00C66865">
        <w:rPr>
          <w:color w:val="000000" w:themeColor="text1"/>
          <w:szCs w:val="32"/>
        </w:rPr>
        <w:t>第9條之1規定，將</w:t>
      </w:r>
      <w:r w:rsidR="009C4453">
        <w:rPr>
          <w:color w:val="000000" w:themeColor="text1"/>
          <w:szCs w:val="32"/>
        </w:rPr>
        <w:t>未繳一定金額以上公有停車費及國道通行費納入不得辦理車輛異動之</w:t>
      </w:r>
      <w:r w:rsidR="009C4453">
        <w:rPr>
          <w:rFonts w:hint="eastAsia"/>
          <w:color w:val="000000" w:themeColor="text1"/>
          <w:szCs w:val="32"/>
        </w:rPr>
        <w:t>名單</w:t>
      </w:r>
      <w:r w:rsidR="009C4453">
        <w:rPr>
          <w:color w:val="000000" w:themeColor="text1"/>
          <w:szCs w:val="32"/>
        </w:rPr>
        <w:t>，惟該項修法是否</w:t>
      </w:r>
      <w:r w:rsidR="0045064F" w:rsidRPr="00C66865">
        <w:rPr>
          <w:color w:val="000000" w:themeColor="text1"/>
          <w:szCs w:val="32"/>
        </w:rPr>
        <w:t>涉及不當聯結禁止及符合比例原則</w:t>
      </w:r>
      <w:r w:rsidR="009C4453">
        <w:rPr>
          <w:color w:val="000000" w:themeColor="text1"/>
          <w:szCs w:val="32"/>
        </w:rPr>
        <w:t>，已函請法務部釋疑中。另</w:t>
      </w:r>
      <w:proofErr w:type="gramStart"/>
      <w:r w:rsidR="009C4453">
        <w:rPr>
          <w:color w:val="000000" w:themeColor="text1"/>
          <w:szCs w:val="32"/>
        </w:rPr>
        <w:t>未來若</w:t>
      </w:r>
      <w:r w:rsidR="005E60D3">
        <w:rPr>
          <w:color w:val="000000" w:themeColor="text1"/>
          <w:szCs w:val="32"/>
        </w:rPr>
        <w:t>適法</w:t>
      </w:r>
      <w:proofErr w:type="gramEnd"/>
      <w:r w:rsidR="005E60D3">
        <w:rPr>
          <w:color w:val="000000" w:themeColor="text1"/>
          <w:szCs w:val="32"/>
        </w:rPr>
        <w:t>性無疑義後，</w:t>
      </w:r>
      <w:r w:rsidR="0045064F" w:rsidRPr="00C66865">
        <w:rPr>
          <w:color w:val="000000" w:themeColor="text1"/>
          <w:szCs w:val="32"/>
        </w:rPr>
        <w:t>高公局將與公路總局協調</w:t>
      </w:r>
      <w:r w:rsidR="0045064F" w:rsidRPr="00C66865">
        <w:rPr>
          <w:color w:val="000000" w:themeColor="text1"/>
        </w:rPr>
        <w:t>將欠費資料附掛於公路監理電腦系統</w:t>
      </w:r>
      <w:proofErr w:type="gramStart"/>
      <w:r w:rsidR="0045064F" w:rsidRPr="00C66865">
        <w:rPr>
          <w:color w:val="000000" w:themeColor="text1"/>
        </w:rPr>
        <w:t>車籍檔</w:t>
      </w:r>
      <w:proofErr w:type="gramEnd"/>
      <w:r w:rsidR="0045064F" w:rsidRPr="00C66865">
        <w:rPr>
          <w:color w:val="000000" w:themeColor="text1"/>
        </w:rPr>
        <w:t>，以協助欠費收繳相關事宜，減少後續行政作業。</w:t>
      </w:r>
      <w:r w:rsidR="0045064F">
        <w:rPr>
          <w:rFonts w:hint="eastAsia"/>
          <w:color w:val="000000" w:themeColor="text1"/>
        </w:rPr>
        <w:t>」</w:t>
      </w:r>
    </w:p>
    <w:p w:rsidR="00B0735E" w:rsidRPr="005E60D3" w:rsidRDefault="00B0735E" w:rsidP="000B7D6B">
      <w:pPr>
        <w:pStyle w:val="3"/>
        <w:spacing w:line="480" w:lineRule="exact"/>
        <w:ind w:hanging="680"/>
      </w:pPr>
      <w:r>
        <w:rPr>
          <w:rFonts w:hint="eastAsia"/>
          <w:color w:val="000000" w:themeColor="text1"/>
        </w:rPr>
        <w:t>末</w:t>
      </w:r>
      <w:r w:rsidR="005E60D3">
        <w:rPr>
          <w:rFonts w:hint="eastAsia"/>
          <w:color w:val="000000" w:themeColor="text1"/>
        </w:rPr>
        <w:t>依</w:t>
      </w:r>
      <w:r w:rsidR="005E60D3" w:rsidRPr="00F47423">
        <w:rPr>
          <w:rFonts w:hAnsi="標楷體" w:hint="eastAsia"/>
        </w:rPr>
        <w:t>「公路監理機關清理汽車燃料使用費欠費作業要點」第3點規定：「欠費保全管制：運用現行公路監理管理制度，對欠費車輛應予以</w:t>
      </w:r>
      <w:proofErr w:type="gramStart"/>
      <w:r w:rsidR="005E60D3" w:rsidRPr="00F47423">
        <w:rPr>
          <w:rFonts w:hAnsi="標楷體" w:hint="eastAsia"/>
        </w:rPr>
        <w:t>採</w:t>
      </w:r>
      <w:proofErr w:type="gramEnd"/>
      <w:r w:rsidR="005E60D3" w:rsidRPr="00F47423">
        <w:rPr>
          <w:rFonts w:hAnsi="標楷體" w:hint="eastAsia"/>
        </w:rPr>
        <w:t>行保全管制如下：（一）積欠汽車燃料</w:t>
      </w:r>
      <w:proofErr w:type="gramStart"/>
      <w:r w:rsidR="005E60D3" w:rsidRPr="00F47423">
        <w:rPr>
          <w:rFonts w:hAnsi="標楷體" w:hint="eastAsia"/>
        </w:rPr>
        <w:t>使用費本費</w:t>
      </w:r>
      <w:proofErr w:type="gramEnd"/>
      <w:r w:rsidR="005E60D3" w:rsidRPr="00F47423">
        <w:rPr>
          <w:rFonts w:hAnsi="標楷體" w:hint="eastAsia"/>
        </w:rPr>
        <w:t>，應於車輛辦理異動、換發牌照</w:t>
      </w:r>
      <w:proofErr w:type="gramStart"/>
      <w:r w:rsidR="005E60D3" w:rsidRPr="00F47423">
        <w:rPr>
          <w:rFonts w:hAnsi="標楷體" w:hint="eastAsia"/>
        </w:rPr>
        <w:t>時責令繳</w:t>
      </w:r>
      <w:proofErr w:type="gramEnd"/>
      <w:r w:rsidR="005E60D3" w:rsidRPr="00F47423">
        <w:rPr>
          <w:rFonts w:hAnsi="標楷體" w:hint="eastAsia"/>
        </w:rPr>
        <w:t>清，並</w:t>
      </w:r>
      <w:proofErr w:type="gramStart"/>
      <w:r w:rsidR="005E60D3" w:rsidRPr="00F47423">
        <w:rPr>
          <w:rFonts w:hAnsi="標楷體" w:hint="eastAsia"/>
        </w:rPr>
        <w:t>諭</w:t>
      </w:r>
      <w:proofErr w:type="gramEnd"/>
      <w:r w:rsidR="005E60D3" w:rsidRPr="00F47423">
        <w:rPr>
          <w:rFonts w:hAnsi="標楷體" w:hint="eastAsia"/>
        </w:rPr>
        <w:t>知</w:t>
      </w:r>
      <w:proofErr w:type="gramStart"/>
      <w:r w:rsidR="005E60D3" w:rsidRPr="00F47423">
        <w:rPr>
          <w:rFonts w:hAnsi="標楷體" w:hint="eastAsia"/>
        </w:rPr>
        <w:t>併同繳</w:t>
      </w:r>
      <w:proofErr w:type="gramEnd"/>
      <w:r w:rsidR="005E60D3" w:rsidRPr="00F47423">
        <w:rPr>
          <w:rFonts w:hAnsi="標楷體" w:hint="eastAsia"/>
        </w:rPr>
        <w:t>清違反</w:t>
      </w:r>
      <w:r w:rsidR="00857AF1">
        <w:rPr>
          <w:rFonts w:hAnsi="標楷體" w:hint="eastAsia"/>
        </w:rPr>
        <w:t>『</w:t>
      </w:r>
      <w:r w:rsidR="005E60D3" w:rsidRPr="00F47423">
        <w:rPr>
          <w:rFonts w:hAnsi="標楷體" w:hint="eastAsia"/>
        </w:rPr>
        <w:t>公路法</w:t>
      </w:r>
      <w:r w:rsidR="00857AF1">
        <w:rPr>
          <w:rFonts w:hAnsi="標楷體" w:hint="eastAsia"/>
        </w:rPr>
        <w:t>』</w:t>
      </w:r>
      <w:r w:rsidR="005E60D3" w:rsidRPr="00F47423">
        <w:rPr>
          <w:rFonts w:hAnsi="標楷體" w:hint="eastAsia"/>
        </w:rPr>
        <w:t>第75條罰鍰…</w:t>
      </w:r>
      <w:proofErr w:type="gramStart"/>
      <w:r w:rsidR="005E60D3">
        <w:rPr>
          <w:rFonts w:hAnsi="標楷體" w:hint="eastAsia"/>
        </w:rPr>
        <w:t>…</w:t>
      </w:r>
      <w:proofErr w:type="gramEnd"/>
      <w:r w:rsidR="005E60D3">
        <w:rPr>
          <w:rFonts w:hAnsi="標楷體" w:hint="eastAsia"/>
        </w:rPr>
        <w:t>」</w:t>
      </w:r>
      <w:proofErr w:type="gramStart"/>
      <w:r w:rsidR="005E60D3">
        <w:rPr>
          <w:rFonts w:hAnsi="標楷體" w:hint="eastAsia"/>
        </w:rPr>
        <w:t>爰</w:t>
      </w:r>
      <w:r>
        <w:rPr>
          <w:rFonts w:hint="eastAsia"/>
          <w:color w:val="000000" w:themeColor="text1"/>
        </w:rPr>
        <w:t>審計部於辦理</w:t>
      </w:r>
      <w:proofErr w:type="gramEnd"/>
      <w:r>
        <w:rPr>
          <w:rFonts w:hint="eastAsia"/>
          <w:color w:val="000000" w:themeColor="text1"/>
        </w:rPr>
        <w:t>國道公路建設管理基金105年1月至9月份財務收支情形，亦建議</w:t>
      </w:r>
      <w:r w:rsidR="008C38A8">
        <w:rPr>
          <w:rFonts w:hint="eastAsia"/>
          <w:color w:val="000000" w:themeColor="text1"/>
        </w:rPr>
        <w:t>原</w:t>
      </w:r>
      <w:r>
        <w:rPr>
          <w:rFonts w:hint="eastAsia"/>
          <w:color w:val="000000" w:themeColor="text1"/>
        </w:rPr>
        <w:t>高公局</w:t>
      </w:r>
      <w:r w:rsidR="005E60D3" w:rsidRPr="00F47423">
        <w:rPr>
          <w:rFonts w:hAnsi="標楷體" w:hint="eastAsia"/>
        </w:rPr>
        <w:t>參酌上開相關規定協調有關機關</w:t>
      </w:r>
      <w:proofErr w:type="gramStart"/>
      <w:r w:rsidR="005E60D3" w:rsidRPr="00F47423">
        <w:rPr>
          <w:rFonts w:hAnsi="標楷體" w:hint="eastAsia"/>
        </w:rPr>
        <w:t>研</w:t>
      </w:r>
      <w:proofErr w:type="gramEnd"/>
      <w:r w:rsidR="005E60D3" w:rsidRPr="00F47423">
        <w:rPr>
          <w:rFonts w:hAnsi="標楷體" w:hint="eastAsia"/>
        </w:rPr>
        <w:t>議將通行費欠費資料附掛於公路監理電腦系統之</w:t>
      </w:r>
      <w:proofErr w:type="gramStart"/>
      <w:r w:rsidR="005E60D3" w:rsidRPr="00F47423">
        <w:rPr>
          <w:rFonts w:hAnsi="標楷體" w:hint="eastAsia"/>
        </w:rPr>
        <w:t>車籍檔</w:t>
      </w:r>
      <w:proofErr w:type="gramEnd"/>
      <w:r w:rsidR="005E60D3" w:rsidRPr="00F47423">
        <w:rPr>
          <w:rFonts w:hAnsi="標楷體" w:hint="eastAsia"/>
        </w:rPr>
        <w:t>，由監理機關依規定執行欠費保全管制，</w:t>
      </w:r>
      <w:proofErr w:type="gramStart"/>
      <w:r w:rsidR="005E60D3" w:rsidRPr="00F47423">
        <w:rPr>
          <w:rFonts w:hAnsi="標楷體" w:hint="eastAsia"/>
        </w:rPr>
        <w:t>責令欠費</w:t>
      </w:r>
      <w:proofErr w:type="gramEnd"/>
      <w:r w:rsidR="005E60D3" w:rsidRPr="00F47423">
        <w:rPr>
          <w:rFonts w:hAnsi="標楷體" w:hint="eastAsia"/>
        </w:rPr>
        <w:t>義務人繳清汽車燃料使用費等相關欠費時，一併結清國道通行費欠費之可行性，以掌握處理時機，加速</w:t>
      </w:r>
      <w:r w:rsidR="005D4BCE" w:rsidRPr="00F47423">
        <w:rPr>
          <w:rFonts w:hAnsi="標楷體" w:hint="eastAsia"/>
        </w:rPr>
        <w:t>清理</w:t>
      </w:r>
      <w:r w:rsidR="005E60D3" w:rsidRPr="00F47423">
        <w:rPr>
          <w:rFonts w:hAnsi="標楷體" w:hint="eastAsia"/>
        </w:rPr>
        <w:t>欠費</w:t>
      </w:r>
      <w:r w:rsidR="005E60D3">
        <w:rPr>
          <w:rFonts w:hAnsi="標楷體" w:hint="eastAsia"/>
        </w:rPr>
        <w:t>，</w:t>
      </w:r>
      <w:r w:rsidR="005D4BCE">
        <w:rPr>
          <w:rFonts w:hAnsi="標楷體" w:hint="eastAsia"/>
        </w:rPr>
        <w:t>有效</w:t>
      </w:r>
      <w:r w:rsidR="005E60D3" w:rsidRPr="00F47423">
        <w:rPr>
          <w:rFonts w:hAnsi="標楷體" w:hint="eastAsia"/>
        </w:rPr>
        <w:t>減輕</w:t>
      </w:r>
      <w:r w:rsidR="005E60D3">
        <w:rPr>
          <w:rFonts w:hAnsi="標楷體" w:hint="eastAsia"/>
        </w:rPr>
        <w:t>高公</w:t>
      </w:r>
      <w:r w:rsidR="005E60D3" w:rsidRPr="00F47423">
        <w:rPr>
          <w:rFonts w:hAnsi="標楷體" w:hint="eastAsia"/>
        </w:rPr>
        <w:t>局</w:t>
      </w:r>
      <w:r w:rsidR="005E60D3">
        <w:rPr>
          <w:rFonts w:hAnsi="標楷體" w:hint="eastAsia"/>
        </w:rPr>
        <w:t>清理欠</w:t>
      </w:r>
      <w:r w:rsidR="005E60D3">
        <w:rPr>
          <w:rFonts w:hAnsi="標楷體" w:hint="eastAsia"/>
        </w:rPr>
        <w:lastRenderedPageBreak/>
        <w:t>費</w:t>
      </w:r>
      <w:r w:rsidR="005E60D3" w:rsidRPr="00F47423">
        <w:rPr>
          <w:rFonts w:hAnsi="標楷體" w:hint="eastAsia"/>
        </w:rPr>
        <w:t>之工作負擔</w:t>
      </w:r>
      <w:r w:rsidR="008C38A8">
        <w:rPr>
          <w:rFonts w:hAnsi="標楷體" w:hint="eastAsia"/>
        </w:rPr>
        <w:t>與成本</w:t>
      </w:r>
      <w:r w:rsidR="005E60D3" w:rsidRPr="00F47423">
        <w:rPr>
          <w:rFonts w:hAnsi="標楷體" w:hint="eastAsia"/>
        </w:rPr>
        <w:t>。</w:t>
      </w:r>
    </w:p>
    <w:p w:rsidR="005E60D3" w:rsidRPr="005E60D3" w:rsidRDefault="005E60D3" w:rsidP="000B7D6B">
      <w:pPr>
        <w:pStyle w:val="3"/>
        <w:spacing w:line="480" w:lineRule="exact"/>
        <w:ind w:hanging="680"/>
      </w:pPr>
      <w:r>
        <w:rPr>
          <w:rFonts w:hint="eastAsia"/>
          <w:color w:val="000000" w:themeColor="text1"/>
        </w:rPr>
        <w:t>綜上，</w:t>
      </w:r>
      <w:r w:rsidR="005D4BCE">
        <w:rPr>
          <w:rFonts w:ascii="Times New Roman" w:hAnsi="Times New Roman" w:hint="eastAsia"/>
          <w:color w:val="000000" w:themeColor="text1"/>
        </w:rPr>
        <w:t>交通部為提升高公局清理國道通行費欠費作業成效，似</w:t>
      </w:r>
      <w:r w:rsidR="008C38A8" w:rsidRPr="008C38A8">
        <w:rPr>
          <w:rFonts w:ascii="Times New Roman" w:hAnsi="Times New Roman" w:hint="eastAsia"/>
          <w:color w:val="000000" w:themeColor="text1"/>
        </w:rPr>
        <w:t>宜考量推動</w:t>
      </w:r>
      <w:r w:rsidR="008C38A8" w:rsidRPr="008C38A8">
        <w:rPr>
          <w:rFonts w:hAnsi="標楷體" w:hint="eastAsia"/>
        </w:rPr>
        <w:t>修正「</w:t>
      </w:r>
      <w:r w:rsidR="008C38A8" w:rsidRPr="008C38A8">
        <w:rPr>
          <w:rFonts w:hAnsi="標楷體" w:hint="eastAsia"/>
          <w:szCs w:val="48"/>
        </w:rPr>
        <w:t>道路交通管理處罰條例</w:t>
      </w:r>
      <w:r w:rsidR="008C38A8" w:rsidRPr="008C38A8">
        <w:rPr>
          <w:rFonts w:hAnsi="標楷體" w:hint="eastAsia"/>
        </w:rPr>
        <w:t>」</w:t>
      </w:r>
      <w:r w:rsidR="008C38A8" w:rsidRPr="008C38A8">
        <w:rPr>
          <w:rFonts w:ascii="Times New Roman" w:hAnsi="Times New Roman"/>
          <w:color w:val="000000" w:themeColor="text1"/>
        </w:rPr>
        <w:t>第</w:t>
      </w:r>
      <w:r w:rsidR="008C38A8" w:rsidRPr="008C38A8">
        <w:rPr>
          <w:rFonts w:ascii="Times New Roman" w:hAnsi="Times New Roman"/>
          <w:color w:val="000000" w:themeColor="text1"/>
        </w:rPr>
        <w:t>9</w:t>
      </w:r>
      <w:r w:rsidR="008C38A8" w:rsidRPr="008C38A8">
        <w:rPr>
          <w:rFonts w:ascii="Times New Roman" w:hAnsi="Times New Roman"/>
          <w:color w:val="000000" w:themeColor="text1"/>
        </w:rPr>
        <w:t>條之</w:t>
      </w:r>
      <w:r w:rsidR="008C38A8" w:rsidRPr="008C38A8">
        <w:rPr>
          <w:rFonts w:ascii="Times New Roman" w:hAnsi="Times New Roman"/>
          <w:color w:val="000000" w:themeColor="text1"/>
        </w:rPr>
        <w:t>1</w:t>
      </w:r>
      <w:r w:rsidR="008C38A8" w:rsidRPr="008C38A8">
        <w:rPr>
          <w:rFonts w:ascii="Times New Roman" w:hAnsi="Times New Roman"/>
          <w:color w:val="000000" w:themeColor="text1"/>
        </w:rPr>
        <w:t>規定，將</w:t>
      </w:r>
      <w:r w:rsidR="008C38A8" w:rsidRPr="008C38A8">
        <w:rPr>
          <w:rFonts w:ascii="Times New Roman" w:hAnsi="Times New Roman" w:hint="eastAsia"/>
          <w:color w:val="000000" w:themeColor="text1"/>
        </w:rPr>
        <w:t>積欠</w:t>
      </w:r>
      <w:r w:rsidR="008C38A8" w:rsidRPr="008C38A8">
        <w:rPr>
          <w:rFonts w:ascii="Times New Roman" w:hAnsi="Times New Roman"/>
          <w:color w:val="000000" w:themeColor="text1"/>
        </w:rPr>
        <w:t>一定金額以上國道通行費</w:t>
      </w:r>
      <w:r w:rsidR="008C38A8" w:rsidRPr="008C38A8">
        <w:rPr>
          <w:rFonts w:ascii="Times New Roman" w:hAnsi="Times New Roman" w:hint="eastAsia"/>
          <w:color w:val="000000" w:themeColor="text1"/>
        </w:rPr>
        <w:t>案件，</w:t>
      </w:r>
      <w:r w:rsidR="008C38A8" w:rsidRPr="008C38A8">
        <w:rPr>
          <w:rFonts w:ascii="Times New Roman" w:hAnsi="Times New Roman"/>
          <w:color w:val="000000" w:themeColor="text1"/>
        </w:rPr>
        <w:t>納入不得辦理車輛異動作業</w:t>
      </w:r>
      <w:r w:rsidR="008C38A8" w:rsidRPr="008C38A8">
        <w:rPr>
          <w:rFonts w:ascii="Times New Roman" w:hAnsi="Times New Roman" w:hint="eastAsia"/>
          <w:color w:val="000000" w:themeColor="text1"/>
        </w:rPr>
        <w:t>之範圍，以免國道通行費</w:t>
      </w:r>
      <w:r w:rsidR="005D4BCE">
        <w:rPr>
          <w:rFonts w:ascii="Times New Roman" w:hAnsi="Times New Roman" w:hint="eastAsia"/>
          <w:color w:val="000000" w:themeColor="text1"/>
        </w:rPr>
        <w:t>之欠費餘額持續增加</w:t>
      </w:r>
      <w:r w:rsidR="008C38A8" w:rsidRPr="008C38A8">
        <w:rPr>
          <w:rFonts w:ascii="Times New Roman" w:hAnsi="Times New Roman" w:hint="eastAsia"/>
          <w:color w:val="000000" w:themeColor="text1"/>
        </w:rPr>
        <w:t>，</w:t>
      </w:r>
      <w:proofErr w:type="gramStart"/>
      <w:r w:rsidR="005D4BCE">
        <w:rPr>
          <w:rFonts w:ascii="Times New Roman" w:hAnsi="Times New Roman" w:hint="eastAsia"/>
          <w:color w:val="000000" w:themeColor="text1"/>
        </w:rPr>
        <w:t>俾</w:t>
      </w:r>
      <w:proofErr w:type="gramEnd"/>
      <w:r w:rsidR="008C38A8" w:rsidRPr="008C38A8">
        <w:rPr>
          <w:rFonts w:ascii="Times New Roman" w:hAnsi="Times New Roman" w:hint="eastAsia"/>
          <w:color w:val="000000" w:themeColor="text1"/>
        </w:rPr>
        <w:t>降低清理成本</w:t>
      </w:r>
      <w:r w:rsidRPr="005E60D3">
        <w:rPr>
          <w:rFonts w:ascii="Times New Roman" w:hAnsi="Times New Roman" w:hint="eastAsia"/>
          <w:color w:val="000000" w:themeColor="text1"/>
        </w:rPr>
        <w:t>。</w:t>
      </w:r>
    </w:p>
    <w:p w:rsidR="005E60D3" w:rsidRPr="005C007C" w:rsidRDefault="005E60D3" w:rsidP="005E60D3">
      <w:pPr>
        <w:pStyle w:val="3"/>
        <w:numPr>
          <w:ilvl w:val="0"/>
          <w:numId w:val="0"/>
        </w:numPr>
        <w:ind w:left="1361"/>
      </w:pPr>
    </w:p>
    <w:p w:rsidR="005C007C" w:rsidRPr="008420EE" w:rsidRDefault="006C52E1" w:rsidP="000B7D6B">
      <w:pPr>
        <w:pStyle w:val="2"/>
        <w:spacing w:line="480" w:lineRule="exact"/>
        <w:ind w:left="1020" w:hanging="680"/>
        <w:rPr>
          <w:b/>
        </w:rPr>
      </w:pPr>
      <w:proofErr w:type="gramStart"/>
      <w:r w:rsidRPr="008420EE">
        <w:rPr>
          <w:rFonts w:ascii="Times New Roman" w:hAnsi="Times New Roman" w:hint="eastAsia"/>
          <w:b/>
          <w:kern w:val="0"/>
          <w:szCs w:val="32"/>
        </w:rPr>
        <w:t>我國係第一個</w:t>
      </w:r>
      <w:proofErr w:type="gramEnd"/>
      <w:r w:rsidRPr="008420EE">
        <w:rPr>
          <w:rFonts w:ascii="Times New Roman" w:hAnsi="Times New Roman" w:hint="eastAsia"/>
          <w:b/>
          <w:kern w:val="0"/>
          <w:szCs w:val="32"/>
        </w:rPr>
        <w:t>將高速公路網全面採用電子收費及將人工計次全面轉換</w:t>
      </w:r>
      <w:r w:rsidR="00235ABD">
        <w:rPr>
          <w:rFonts w:ascii="Times New Roman" w:hAnsi="Times New Roman" w:hint="eastAsia"/>
          <w:b/>
          <w:kern w:val="0"/>
          <w:szCs w:val="32"/>
        </w:rPr>
        <w:t>為</w:t>
      </w:r>
      <w:r w:rsidRPr="008420EE">
        <w:rPr>
          <w:rFonts w:ascii="Times New Roman" w:hAnsi="Times New Roman" w:hint="eastAsia"/>
          <w:b/>
          <w:kern w:val="0"/>
          <w:szCs w:val="32"/>
        </w:rPr>
        <w:t>計程</w:t>
      </w:r>
      <w:r w:rsidRPr="008420EE">
        <w:rPr>
          <w:rFonts w:ascii="Times New Roman" w:hAnsi="Times New Roman"/>
          <w:b/>
          <w:kern w:val="0"/>
          <w:szCs w:val="32"/>
        </w:rPr>
        <w:t>ETC</w:t>
      </w:r>
      <w:r w:rsidRPr="008420EE">
        <w:rPr>
          <w:rFonts w:ascii="Times New Roman" w:hAnsi="Times New Roman" w:hint="eastAsia"/>
          <w:b/>
          <w:kern w:val="0"/>
          <w:szCs w:val="32"/>
        </w:rPr>
        <w:t>的國家，目前計程收費路網總長度達</w:t>
      </w:r>
      <w:r w:rsidRPr="008420EE">
        <w:rPr>
          <w:rFonts w:ascii="Times New Roman" w:hAnsi="Times New Roman"/>
          <w:b/>
          <w:kern w:val="0"/>
          <w:szCs w:val="32"/>
        </w:rPr>
        <w:t>926</w:t>
      </w:r>
      <w:r w:rsidRPr="008420EE">
        <w:rPr>
          <w:rFonts w:ascii="Times New Roman" w:hAnsi="Times New Roman" w:hint="eastAsia"/>
          <w:b/>
          <w:kern w:val="0"/>
          <w:szCs w:val="32"/>
        </w:rPr>
        <w:t>公里</w:t>
      </w:r>
      <w:r w:rsidR="005D4BCE">
        <w:rPr>
          <w:rFonts w:ascii="Times New Roman" w:hAnsi="Times New Roman" w:hint="eastAsia"/>
          <w:b/>
          <w:kern w:val="0"/>
          <w:szCs w:val="32"/>
        </w:rPr>
        <w:t>，高踞</w:t>
      </w:r>
      <w:r w:rsidR="00F74ABA">
        <w:rPr>
          <w:rFonts w:ascii="Times New Roman" w:hAnsi="Times New Roman" w:hint="eastAsia"/>
          <w:b/>
          <w:kern w:val="0"/>
          <w:szCs w:val="32"/>
        </w:rPr>
        <w:t>世界首位</w:t>
      </w:r>
      <w:r w:rsidRPr="008420EE">
        <w:rPr>
          <w:rFonts w:ascii="Times New Roman" w:hAnsi="Times New Roman" w:hint="eastAsia"/>
          <w:b/>
          <w:kern w:val="0"/>
          <w:szCs w:val="32"/>
        </w:rPr>
        <w:t>，藉由前揭作法讓用路人行駛高速公路不需於</w:t>
      </w:r>
      <w:r w:rsidR="009B5F8A">
        <w:rPr>
          <w:rFonts w:ascii="Times New Roman" w:hAnsi="Times New Roman" w:hint="eastAsia"/>
          <w:b/>
          <w:kern w:val="0"/>
          <w:szCs w:val="32"/>
        </w:rPr>
        <w:t>收費站停留等待，而提高行車效率之措施，已獲國際肯認</w:t>
      </w:r>
      <w:r w:rsidRPr="008420EE">
        <w:rPr>
          <w:rFonts w:ascii="Times New Roman" w:hAnsi="Times New Roman" w:hint="eastAsia"/>
          <w:b/>
          <w:kern w:val="0"/>
          <w:szCs w:val="32"/>
        </w:rPr>
        <w:t>。惟</w:t>
      </w:r>
      <w:r w:rsidR="009917B1" w:rsidRPr="008420EE">
        <w:rPr>
          <w:rFonts w:ascii="Times New Roman" w:hAnsi="Times New Roman"/>
          <w:b/>
          <w:color w:val="000000" w:themeColor="text1"/>
        </w:rPr>
        <w:t>高公局原收費站</w:t>
      </w:r>
      <w:r w:rsidR="009917B1" w:rsidRPr="008420EE">
        <w:rPr>
          <w:rFonts w:ascii="Times New Roman" w:hAnsi="Times New Roman" w:hint="eastAsia"/>
          <w:b/>
          <w:color w:val="000000" w:themeColor="text1"/>
        </w:rPr>
        <w:t>具公務人員進用資格之</w:t>
      </w:r>
      <w:r w:rsidR="009917B1" w:rsidRPr="008420EE">
        <w:rPr>
          <w:rFonts w:ascii="Times New Roman" w:hAnsi="Times New Roman"/>
          <w:b/>
          <w:color w:val="000000" w:themeColor="text1"/>
        </w:rPr>
        <w:t>職員</w:t>
      </w:r>
      <w:r w:rsidR="009917B1" w:rsidRPr="008420EE">
        <w:rPr>
          <w:rFonts w:ascii="Times New Roman" w:hAnsi="Times New Roman" w:hint="eastAsia"/>
          <w:b/>
          <w:color w:val="000000" w:themeColor="text1"/>
        </w:rPr>
        <w:t>(</w:t>
      </w:r>
      <w:r w:rsidR="009917B1" w:rsidRPr="008420EE">
        <w:rPr>
          <w:rFonts w:ascii="Times New Roman" w:hAnsi="Times New Roman" w:hint="eastAsia"/>
          <w:b/>
          <w:color w:val="000000" w:themeColor="text1"/>
        </w:rPr>
        <w:t>工</w:t>
      </w:r>
      <w:r w:rsidR="009917B1" w:rsidRPr="008420EE">
        <w:rPr>
          <w:rFonts w:ascii="Times New Roman" w:hAnsi="Times New Roman" w:hint="eastAsia"/>
          <w:b/>
          <w:color w:val="000000" w:themeColor="text1"/>
        </w:rPr>
        <w:t>)</w:t>
      </w:r>
      <w:r w:rsidR="009917B1" w:rsidRPr="008420EE">
        <w:rPr>
          <w:rFonts w:ascii="Times New Roman" w:hAnsi="Times New Roman" w:hint="eastAsia"/>
          <w:b/>
          <w:color w:val="000000" w:themeColor="text1"/>
        </w:rPr>
        <w:t>因配合全面改為</w:t>
      </w:r>
      <w:r w:rsidR="009A6909" w:rsidRPr="008420EE">
        <w:rPr>
          <w:rFonts w:ascii="Times New Roman" w:hAnsi="Times New Roman" w:hint="eastAsia"/>
          <w:b/>
          <w:color w:val="000000" w:themeColor="text1"/>
        </w:rPr>
        <w:t>電子</w:t>
      </w:r>
      <w:r w:rsidR="009917B1" w:rsidRPr="008420EE">
        <w:rPr>
          <w:rFonts w:ascii="Times New Roman" w:hAnsi="Times New Roman" w:hint="eastAsia"/>
          <w:b/>
          <w:color w:val="000000" w:themeColor="text1"/>
        </w:rPr>
        <w:t>計程收費</w:t>
      </w:r>
      <w:r w:rsidR="003257FA">
        <w:rPr>
          <w:rFonts w:ascii="Times New Roman" w:hAnsi="Times New Roman" w:hint="eastAsia"/>
          <w:b/>
          <w:color w:val="000000" w:themeColor="text1"/>
        </w:rPr>
        <w:t>，而</w:t>
      </w:r>
      <w:r w:rsidR="009917B1" w:rsidRPr="008420EE">
        <w:rPr>
          <w:rFonts w:ascii="Times New Roman" w:hAnsi="Times New Roman" w:hint="eastAsia"/>
          <w:b/>
          <w:color w:val="000000" w:themeColor="text1"/>
        </w:rPr>
        <w:t>將收費站裁撤</w:t>
      </w:r>
      <w:r w:rsidR="00B75059">
        <w:rPr>
          <w:rFonts w:ascii="Times New Roman" w:hAnsi="Times New Roman" w:hint="eastAsia"/>
          <w:b/>
          <w:color w:val="000000" w:themeColor="text1"/>
        </w:rPr>
        <w:t>後</w:t>
      </w:r>
      <w:r w:rsidR="009917B1" w:rsidRPr="008420EE">
        <w:rPr>
          <w:rFonts w:ascii="Times New Roman" w:hAnsi="Times New Roman" w:hint="eastAsia"/>
          <w:b/>
          <w:color w:val="000000" w:themeColor="text1"/>
        </w:rPr>
        <w:t>，</w:t>
      </w:r>
      <w:r w:rsidR="009B5F8A" w:rsidRPr="00C3578D">
        <w:rPr>
          <w:rFonts w:ascii="Times New Roman" w:hAnsi="Times New Roman" w:hint="eastAsia"/>
          <w:b/>
          <w:color w:val="000000" w:themeColor="text1"/>
        </w:rPr>
        <w:t>在高公局組織改造前係以任務編組方式，配合辦理因電子收費衍生新型態之相關業務</w:t>
      </w:r>
      <w:r w:rsidR="003257FA">
        <w:rPr>
          <w:rFonts w:ascii="Times New Roman" w:hAnsi="Times New Roman" w:hint="eastAsia"/>
          <w:b/>
          <w:color w:val="000000" w:themeColor="text1"/>
        </w:rPr>
        <w:t>。</w:t>
      </w:r>
      <w:proofErr w:type="gramStart"/>
      <w:r w:rsidR="00B75059" w:rsidRPr="00C3578D">
        <w:rPr>
          <w:rFonts w:ascii="Times New Roman" w:hAnsi="Times New Roman" w:hint="eastAsia"/>
          <w:b/>
          <w:color w:val="000000" w:themeColor="text1"/>
        </w:rPr>
        <w:t>然</w:t>
      </w:r>
      <w:r w:rsidR="005D4BCE">
        <w:rPr>
          <w:rFonts w:ascii="Times New Roman" w:hAnsi="Times New Roman" w:hint="eastAsia"/>
          <w:b/>
          <w:color w:val="000000" w:themeColor="text1"/>
        </w:rPr>
        <w:t>渠</w:t>
      </w:r>
      <w:r w:rsidR="008420EE">
        <w:rPr>
          <w:rFonts w:ascii="Times New Roman" w:hAnsi="Times New Roman" w:hint="eastAsia"/>
          <w:b/>
          <w:color w:val="000000" w:themeColor="text1"/>
        </w:rPr>
        <w:t>等</w:t>
      </w:r>
      <w:proofErr w:type="gramEnd"/>
      <w:r w:rsidR="008420EE">
        <w:rPr>
          <w:rFonts w:ascii="Times New Roman" w:hAnsi="Times New Roman" w:hint="eastAsia"/>
          <w:b/>
          <w:color w:val="000000" w:themeColor="text1"/>
        </w:rPr>
        <w:t>奉行政院人事行政總處以</w:t>
      </w:r>
      <w:r w:rsidR="009917B1" w:rsidRPr="008420EE">
        <w:rPr>
          <w:rFonts w:ascii="Times New Roman" w:hAnsi="Times New Roman" w:hint="eastAsia"/>
          <w:b/>
          <w:color w:val="000000" w:themeColor="text1"/>
        </w:rPr>
        <w:t>出缺不補方式列管，在</w:t>
      </w:r>
      <w:r w:rsidR="009917B1" w:rsidRPr="008420EE">
        <w:rPr>
          <w:rFonts w:ascii="Times New Roman" w:hAnsi="Times New Roman"/>
          <w:b/>
          <w:color w:val="000000" w:themeColor="text1"/>
        </w:rPr>
        <w:t>計程收費後車輛數增加及因應強制執行門檻調整，移送案件數</w:t>
      </w:r>
      <w:proofErr w:type="gramStart"/>
      <w:r w:rsidR="009917B1" w:rsidRPr="008420EE">
        <w:rPr>
          <w:rFonts w:ascii="Times New Roman" w:hAnsi="Times New Roman"/>
          <w:b/>
          <w:color w:val="000000" w:themeColor="text1"/>
        </w:rPr>
        <w:t>相較計次</w:t>
      </w:r>
      <w:proofErr w:type="gramEnd"/>
      <w:r w:rsidR="009917B1" w:rsidRPr="008420EE">
        <w:rPr>
          <w:rFonts w:ascii="Times New Roman" w:hAnsi="Times New Roman"/>
          <w:b/>
          <w:color w:val="000000" w:themeColor="text1"/>
        </w:rPr>
        <w:t>收費階段增加</w:t>
      </w:r>
      <w:r w:rsidR="008420EE">
        <w:rPr>
          <w:rFonts w:ascii="Times New Roman" w:hAnsi="Times New Roman" w:hint="eastAsia"/>
          <w:b/>
          <w:color w:val="000000" w:themeColor="text1"/>
        </w:rPr>
        <w:t>達</w:t>
      </w:r>
      <w:r w:rsidR="009917B1" w:rsidRPr="008420EE">
        <w:rPr>
          <w:rFonts w:ascii="Times New Roman" w:hAnsi="Times New Roman" w:hint="eastAsia"/>
          <w:b/>
          <w:color w:val="000000" w:themeColor="text1"/>
        </w:rPr>
        <w:t>20</w:t>
      </w:r>
      <w:r w:rsidR="009917B1" w:rsidRPr="008420EE">
        <w:rPr>
          <w:rFonts w:ascii="Times New Roman" w:hAnsi="Times New Roman" w:hint="eastAsia"/>
          <w:b/>
          <w:color w:val="000000" w:themeColor="text1"/>
        </w:rPr>
        <w:t>倍以上，倘前述人力</w:t>
      </w:r>
      <w:r w:rsidR="005D4BCE">
        <w:rPr>
          <w:rFonts w:ascii="Times New Roman" w:hAnsi="Times New Roman" w:hint="eastAsia"/>
          <w:b/>
          <w:color w:val="000000" w:themeColor="text1"/>
        </w:rPr>
        <w:t>持續緊縮</w:t>
      </w:r>
      <w:r w:rsidR="009917B1" w:rsidRPr="008420EE">
        <w:rPr>
          <w:rFonts w:ascii="Times New Roman" w:hAnsi="Times New Roman"/>
          <w:b/>
          <w:color w:val="000000" w:themeColor="text1"/>
        </w:rPr>
        <w:t>，</w:t>
      </w:r>
      <w:r w:rsidR="009917B1" w:rsidRPr="008420EE">
        <w:rPr>
          <w:rFonts w:ascii="Times New Roman" w:hAnsi="Times New Roman" w:hint="eastAsia"/>
          <w:b/>
          <w:color w:val="000000" w:themeColor="text1"/>
        </w:rPr>
        <w:t>恐</w:t>
      </w:r>
      <w:r w:rsidR="005D4BCE">
        <w:rPr>
          <w:rFonts w:ascii="Times New Roman" w:hAnsi="Times New Roman" w:hint="eastAsia"/>
          <w:b/>
          <w:color w:val="000000" w:themeColor="text1"/>
        </w:rPr>
        <w:t>生</w:t>
      </w:r>
      <w:r w:rsidR="009917B1" w:rsidRPr="008420EE">
        <w:rPr>
          <w:rFonts w:ascii="Times New Roman" w:hAnsi="Times New Roman"/>
          <w:b/>
          <w:color w:val="000000" w:themeColor="text1"/>
        </w:rPr>
        <w:t>影響高公局</w:t>
      </w:r>
      <w:r w:rsidR="009917B1" w:rsidRPr="008420EE">
        <w:rPr>
          <w:rFonts w:ascii="Times New Roman" w:hAnsi="Times New Roman" w:hint="eastAsia"/>
          <w:b/>
          <w:color w:val="000000" w:themeColor="text1"/>
        </w:rPr>
        <w:t>清理通行費欠費案件效率</w:t>
      </w:r>
      <w:r w:rsidR="00B75059">
        <w:rPr>
          <w:rFonts w:ascii="Times New Roman" w:hAnsi="Times New Roman" w:hint="eastAsia"/>
          <w:b/>
          <w:color w:val="000000" w:themeColor="text1"/>
        </w:rPr>
        <w:t>之虞</w:t>
      </w:r>
      <w:r w:rsidR="008420EE">
        <w:rPr>
          <w:rFonts w:ascii="Times New Roman" w:hAnsi="Times New Roman" w:hint="eastAsia"/>
          <w:b/>
          <w:color w:val="000000" w:themeColor="text1"/>
        </w:rPr>
        <w:t>。</w:t>
      </w:r>
      <w:proofErr w:type="gramStart"/>
      <w:r w:rsidR="009917B1" w:rsidRPr="008420EE">
        <w:rPr>
          <w:rFonts w:ascii="Times New Roman" w:hAnsi="Times New Roman" w:hint="eastAsia"/>
          <w:b/>
          <w:color w:val="000000" w:themeColor="text1"/>
        </w:rPr>
        <w:t>爰</w:t>
      </w:r>
      <w:proofErr w:type="gramEnd"/>
      <w:r w:rsidR="009917B1" w:rsidRPr="008420EE">
        <w:rPr>
          <w:rFonts w:ascii="Times New Roman" w:hAnsi="Times New Roman" w:hint="eastAsia"/>
          <w:b/>
          <w:color w:val="000000" w:themeColor="text1"/>
        </w:rPr>
        <w:t>交通部允宜考量該局辦理清理欠費案件之實需，</w:t>
      </w:r>
      <w:r w:rsidR="00346155">
        <w:rPr>
          <w:rFonts w:ascii="Times New Roman" w:hAnsi="Times New Roman" w:hint="eastAsia"/>
          <w:b/>
          <w:color w:val="000000" w:themeColor="text1"/>
        </w:rPr>
        <w:t>協助該局</w:t>
      </w:r>
      <w:r w:rsidR="009917B1" w:rsidRPr="008420EE">
        <w:rPr>
          <w:rFonts w:ascii="Times New Roman" w:hAnsi="Times New Roman" w:hint="eastAsia"/>
          <w:b/>
          <w:color w:val="000000" w:themeColor="text1"/>
        </w:rPr>
        <w:t>解決</w:t>
      </w:r>
      <w:r w:rsidR="00346155">
        <w:rPr>
          <w:rFonts w:ascii="Times New Roman" w:hAnsi="Times New Roman" w:hint="eastAsia"/>
          <w:b/>
          <w:color w:val="000000" w:themeColor="text1"/>
        </w:rPr>
        <w:t>清欠</w:t>
      </w:r>
      <w:proofErr w:type="gramStart"/>
      <w:r w:rsidR="009917B1" w:rsidRPr="008420EE">
        <w:rPr>
          <w:rFonts w:ascii="Times New Roman" w:hAnsi="Times New Roman" w:hint="eastAsia"/>
          <w:b/>
          <w:color w:val="000000" w:themeColor="text1"/>
        </w:rPr>
        <w:t>人員離補問題</w:t>
      </w:r>
      <w:proofErr w:type="gramEnd"/>
      <w:r w:rsidR="0045628C">
        <w:rPr>
          <w:rFonts w:ascii="Times New Roman" w:hAnsi="Times New Roman" w:hint="eastAsia"/>
          <w:b/>
          <w:color w:val="000000" w:themeColor="text1"/>
        </w:rPr>
        <w:t>；抑或將清理欠費業務外包，以解決人力短缺</w:t>
      </w:r>
      <w:r w:rsidR="0045628C" w:rsidRPr="0045628C">
        <w:rPr>
          <w:rFonts w:ascii="Times New Roman" w:hAnsi="Times New Roman" w:hint="eastAsia"/>
          <w:b/>
          <w:color w:val="000000" w:themeColor="text1"/>
        </w:rPr>
        <w:t>窘境</w:t>
      </w:r>
      <w:r w:rsidR="0045628C">
        <w:rPr>
          <w:rFonts w:ascii="Times New Roman" w:hAnsi="Times New Roman" w:hint="eastAsia"/>
          <w:b/>
          <w:color w:val="000000" w:themeColor="text1"/>
        </w:rPr>
        <w:t>，避</w:t>
      </w:r>
      <w:r w:rsidR="009917B1" w:rsidRPr="008420EE">
        <w:rPr>
          <w:rFonts w:ascii="Times New Roman" w:hAnsi="Times New Roman" w:hint="eastAsia"/>
          <w:b/>
          <w:color w:val="000000" w:themeColor="text1"/>
        </w:rPr>
        <w:t>免</w:t>
      </w:r>
      <w:r w:rsidR="00C96A7C">
        <w:rPr>
          <w:rFonts w:ascii="Times New Roman" w:hAnsi="Times New Roman" w:hint="eastAsia"/>
          <w:b/>
          <w:color w:val="000000" w:themeColor="text1"/>
        </w:rPr>
        <w:t>欠費金額持續攀升，損及國庫權益，並維高速公路使用者付費之公平性。</w:t>
      </w:r>
    </w:p>
    <w:p w:rsidR="008420EE" w:rsidRPr="008420EE" w:rsidRDefault="008420EE" w:rsidP="000B7D6B">
      <w:pPr>
        <w:pStyle w:val="3"/>
        <w:spacing w:line="480" w:lineRule="exact"/>
      </w:pPr>
      <w:r w:rsidRPr="008420EE">
        <w:rPr>
          <w:rFonts w:ascii="Times New Roman" w:hAnsi="Times New Roman" w:hint="eastAsia"/>
          <w:kern w:val="0"/>
          <w:szCs w:val="32"/>
        </w:rPr>
        <w:t>我</w:t>
      </w:r>
      <w:proofErr w:type="gramStart"/>
      <w:r w:rsidRPr="008420EE">
        <w:rPr>
          <w:rFonts w:ascii="Times New Roman" w:hAnsi="Times New Roman" w:hint="eastAsia"/>
          <w:kern w:val="0"/>
          <w:szCs w:val="32"/>
        </w:rPr>
        <w:t>國藉</w:t>
      </w:r>
      <w:proofErr w:type="gramEnd"/>
      <w:r w:rsidRPr="008420EE">
        <w:rPr>
          <w:rFonts w:ascii="Times New Roman" w:hAnsi="Times New Roman" w:hint="eastAsia"/>
          <w:kern w:val="0"/>
          <w:szCs w:val="32"/>
        </w:rPr>
        <w:t>由</w:t>
      </w:r>
      <w:r w:rsidR="003257FA">
        <w:rPr>
          <w:rFonts w:ascii="Times New Roman" w:hAnsi="Times New Roman" w:hint="eastAsia"/>
          <w:kern w:val="0"/>
          <w:szCs w:val="32"/>
        </w:rPr>
        <w:t>高速公路計程收費，提高行車效率之措施，已獲國際肯認</w:t>
      </w:r>
      <w:r w:rsidR="005D4BCE">
        <w:rPr>
          <w:rFonts w:ascii="Times New Roman" w:hAnsi="Times New Roman" w:hint="eastAsia"/>
          <w:kern w:val="0"/>
          <w:szCs w:val="32"/>
        </w:rPr>
        <w:t>：</w:t>
      </w:r>
    </w:p>
    <w:p w:rsidR="008420EE" w:rsidRPr="008420EE" w:rsidRDefault="008420EE" w:rsidP="000B7D6B">
      <w:pPr>
        <w:pStyle w:val="4"/>
        <w:spacing w:line="480" w:lineRule="exact"/>
      </w:pPr>
      <w:r>
        <w:rPr>
          <w:rFonts w:ascii="Times New Roman" w:hAnsi="Times New Roman" w:hint="eastAsia"/>
          <w:kern w:val="0"/>
          <w:szCs w:val="32"/>
        </w:rPr>
        <w:t>高公局於</w:t>
      </w:r>
      <w:r>
        <w:rPr>
          <w:rFonts w:ascii="Times New Roman" w:hAnsi="Times New Roman"/>
          <w:kern w:val="0"/>
          <w:szCs w:val="32"/>
        </w:rPr>
        <w:t>95</w:t>
      </w:r>
      <w:r>
        <w:rPr>
          <w:rFonts w:ascii="Times New Roman" w:hAnsi="Times New Roman" w:hint="eastAsia"/>
          <w:kern w:val="0"/>
          <w:szCs w:val="32"/>
        </w:rPr>
        <w:t>年導入</w:t>
      </w:r>
      <w:r>
        <w:rPr>
          <w:rFonts w:ascii="Times New Roman" w:hAnsi="Times New Roman"/>
          <w:kern w:val="0"/>
          <w:szCs w:val="32"/>
        </w:rPr>
        <w:t>ETC</w:t>
      </w:r>
      <w:r>
        <w:rPr>
          <w:rFonts w:ascii="Times New Roman" w:hAnsi="Times New Roman" w:hint="eastAsia"/>
          <w:kern w:val="0"/>
          <w:szCs w:val="32"/>
        </w:rPr>
        <w:t>計次與人工收費</w:t>
      </w:r>
      <w:proofErr w:type="gramStart"/>
      <w:r>
        <w:rPr>
          <w:rFonts w:ascii="Times New Roman" w:hAnsi="Times New Roman" w:hint="eastAsia"/>
          <w:kern w:val="0"/>
          <w:szCs w:val="32"/>
        </w:rPr>
        <w:t>併</w:t>
      </w:r>
      <w:proofErr w:type="gramEnd"/>
      <w:r>
        <w:rPr>
          <w:rFonts w:ascii="Times New Roman" w:hAnsi="Times New Roman" w:hint="eastAsia"/>
          <w:kern w:val="0"/>
          <w:szCs w:val="32"/>
        </w:rPr>
        <w:t>行措</w:t>
      </w:r>
      <w:r>
        <w:rPr>
          <w:rFonts w:ascii="Times New Roman" w:hAnsi="Times New Roman" w:hint="eastAsia"/>
          <w:kern w:val="0"/>
          <w:szCs w:val="32"/>
        </w:rPr>
        <w:lastRenderedPageBreak/>
        <w:t>施，先讓用路人熟悉瞭解</w:t>
      </w:r>
      <w:r>
        <w:rPr>
          <w:rFonts w:ascii="Times New Roman" w:hAnsi="Times New Roman"/>
          <w:kern w:val="0"/>
          <w:szCs w:val="32"/>
        </w:rPr>
        <w:t>ETC</w:t>
      </w:r>
      <w:r>
        <w:rPr>
          <w:rFonts w:ascii="Times New Roman" w:hAnsi="Times New Roman" w:hint="eastAsia"/>
          <w:kern w:val="0"/>
          <w:szCs w:val="32"/>
        </w:rPr>
        <w:t>系統，前後歷經</w:t>
      </w:r>
      <w:r>
        <w:rPr>
          <w:rFonts w:ascii="Times New Roman" w:hAnsi="Times New Roman"/>
          <w:kern w:val="0"/>
          <w:szCs w:val="32"/>
        </w:rPr>
        <w:t>10</w:t>
      </w:r>
      <w:r>
        <w:rPr>
          <w:rFonts w:ascii="Times New Roman" w:hAnsi="Times New Roman" w:hint="eastAsia"/>
          <w:kern w:val="0"/>
          <w:szCs w:val="32"/>
        </w:rPr>
        <w:t>年，於</w:t>
      </w:r>
      <w:r>
        <w:rPr>
          <w:rFonts w:ascii="Times New Roman" w:hAnsi="Times New Roman"/>
          <w:kern w:val="0"/>
          <w:szCs w:val="32"/>
        </w:rPr>
        <w:t>102</w:t>
      </w:r>
      <w:r>
        <w:rPr>
          <w:rFonts w:ascii="Times New Roman" w:hAnsi="Times New Roman" w:hint="eastAsia"/>
          <w:kern w:val="0"/>
          <w:szCs w:val="32"/>
        </w:rPr>
        <w:t>年</w:t>
      </w:r>
      <w:r>
        <w:rPr>
          <w:rFonts w:ascii="Times New Roman" w:hAnsi="Times New Roman"/>
          <w:kern w:val="0"/>
          <w:szCs w:val="32"/>
        </w:rPr>
        <w:t>12</w:t>
      </w:r>
      <w:r>
        <w:rPr>
          <w:rFonts w:ascii="Times New Roman" w:hAnsi="Times New Roman" w:hint="eastAsia"/>
          <w:kern w:val="0"/>
          <w:szCs w:val="32"/>
        </w:rPr>
        <w:t>月</w:t>
      </w:r>
      <w:r>
        <w:rPr>
          <w:rFonts w:ascii="Times New Roman" w:hAnsi="Times New Roman"/>
          <w:kern w:val="0"/>
          <w:szCs w:val="32"/>
        </w:rPr>
        <w:t>30</w:t>
      </w:r>
      <w:r>
        <w:rPr>
          <w:rFonts w:ascii="Times New Roman" w:hAnsi="Times New Roman" w:hint="eastAsia"/>
          <w:kern w:val="0"/>
          <w:szCs w:val="32"/>
        </w:rPr>
        <w:t>日順利全面轉換成多車道自由流之</w:t>
      </w:r>
      <w:r>
        <w:rPr>
          <w:rFonts w:ascii="Times New Roman" w:hAnsi="Times New Roman"/>
          <w:kern w:val="0"/>
          <w:szCs w:val="32"/>
        </w:rPr>
        <w:t>ETC</w:t>
      </w:r>
      <w:r>
        <w:rPr>
          <w:rFonts w:ascii="Times New Roman" w:hAnsi="Times New Roman" w:hint="eastAsia"/>
          <w:kern w:val="0"/>
          <w:szCs w:val="32"/>
        </w:rPr>
        <w:t>計程收費，藉由二階段轉換成功達成公平付費之目標，同時奠基我國智慧型運輸系統之應用，目前計程收費路網總長度已達</w:t>
      </w:r>
      <w:r>
        <w:rPr>
          <w:rFonts w:ascii="Times New Roman" w:hAnsi="Times New Roman"/>
          <w:kern w:val="0"/>
          <w:szCs w:val="32"/>
        </w:rPr>
        <w:t>926</w:t>
      </w:r>
      <w:r>
        <w:rPr>
          <w:rFonts w:ascii="Times New Roman" w:hAnsi="Times New Roman" w:hint="eastAsia"/>
          <w:kern w:val="0"/>
          <w:szCs w:val="32"/>
        </w:rPr>
        <w:t>公里</w:t>
      </w:r>
      <w:r w:rsidR="005D4BCE">
        <w:rPr>
          <w:rFonts w:ascii="Times New Roman" w:hAnsi="Times New Roman" w:hint="eastAsia"/>
          <w:kern w:val="0"/>
          <w:szCs w:val="32"/>
        </w:rPr>
        <w:t>，高踞</w:t>
      </w:r>
      <w:r w:rsidR="00B75059">
        <w:rPr>
          <w:rFonts w:ascii="Times New Roman" w:hAnsi="Times New Roman" w:hint="eastAsia"/>
          <w:kern w:val="0"/>
          <w:szCs w:val="32"/>
        </w:rPr>
        <w:t>全球首位</w:t>
      </w:r>
      <w:r>
        <w:rPr>
          <w:rFonts w:ascii="Times New Roman" w:hAnsi="Times New Roman" w:hint="eastAsia"/>
          <w:kern w:val="0"/>
          <w:szCs w:val="32"/>
        </w:rPr>
        <w:t>。</w:t>
      </w:r>
    </w:p>
    <w:p w:rsidR="008420EE" w:rsidRPr="00346155" w:rsidRDefault="00C3578D" w:rsidP="000B7D6B">
      <w:pPr>
        <w:pStyle w:val="4"/>
        <w:spacing w:line="480" w:lineRule="exact"/>
      </w:pPr>
      <w:r>
        <w:rPr>
          <w:rFonts w:hint="eastAsia"/>
        </w:rPr>
        <w:t>復</w:t>
      </w:r>
      <w:r w:rsidR="008420EE">
        <w:rPr>
          <w:rFonts w:hint="eastAsia"/>
        </w:rPr>
        <w:t>據高公局表示，</w:t>
      </w:r>
      <w:r w:rsidR="008420EE">
        <w:rPr>
          <w:rFonts w:ascii="Times New Roman" w:hAnsi="Times New Roman" w:hint="eastAsia"/>
          <w:kern w:val="0"/>
          <w:szCs w:val="32"/>
        </w:rPr>
        <w:t>藉由收費政策與系統轉換，高公局與遠通公司近年陸續獲得多項國內外大獎，例如高公局於</w:t>
      </w:r>
      <w:r w:rsidR="008420EE">
        <w:rPr>
          <w:rFonts w:ascii="Times New Roman" w:hAnsi="Times New Roman"/>
          <w:kern w:val="0"/>
          <w:szCs w:val="32"/>
        </w:rPr>
        <w:t>104</w:t>
      </w:r>
      <w:r w:rsidR="008420EE">
        <w:rPr>
          <w:rFonts w:ascii="Times New Roman" w:hAnsi="Times New Roman" w:hint="eastAsia"/>
          <w:kern w:val="0"/>
          <w:szCs w:val="32"/>
        </w:rPr>
        <w:t>年榮獲國際橋梁隧道及收費公路協會</w:t>
      </w:r>
      <w:r w:rsidR="008420EE">
        <w:rPr>
          <w:rFonts w:ascii="Times New Roman" w:hAnsi="Times New Roman"/>
          <w:kern w:val="0"/>
          <w:szCs w:val="32"/>
        </w:rPr>
        <w:t>(International Bridge, Tunnel and Turnpike Association</w:t>
      </w:r>
      <w:r w:rsidR="008420EE">
        <w:rPr>
          <w:rFonts w:ascii="Times New Roman" w:hAnsi="Times New Roman" w:hint="eastAsia"/>
          <w:kern w:val="0"/>
          <w:szCs w:val="32"/>
        </w:rPr>
        <w:t>；</w:t>
      </w:r>
      <w:r w:rsidR="008420EE">
        <w:rPr>
          <w:rFonts w:ascii="Times New Roman" w:hAnsi="Times New Roman"/>
          <w:kern w:val="0"/>
          <w:szCs w:val="32"/>
        </w:rPr>
        <w:t>IBTTA)</w:t>
      </w:r>
      <w:r w:rsidR="008420EE">
        <w:rPr>
          <w:rFonts w:ascii="Times New Roman" w:hAnsi="Times New Roman" w:hint="eastAsia"/>
          <w:kern w:val="0"/>
          <w:szCs w:val="32"/>
        </w:rPr>
        <w:t>之「收費服務卓越獎」及當年大會最高榮譽之年度「首獎」，其獲獎理由為：「為推動國道路網之公平付費、提升收費效率，並以差別費率增加運輸效率，自</w:t>
      </w:r>
      <w:r w:rsidR="008420EE">
        <w:rPr>
          <w:rFonts w:ascii="Times New Roman" w:hAnsi="Times New Roman"/>
          <w:kern w:val="0"/>
          <w:szCs w:val="32"/>
        </w:rPr>
        <w:t>2006</w:t>
      </w:r>
      <w:r w:rsidR="008420EE">
        <w:rPr>
          <w:rFonts w:ascii="Times New Roman" w:hAnsi="Times New Roman" w:hint="eastAsia"/>
          <w:kern w:val="0"/>
          <w:szCs w:val="32"/>
        </w:rPr>
        <w:t>年</w:t>
      </w:r>
      <w:r w:rsidR="008420EE">
        <w:rPr>
          <w:rFonts w:ascii="Times New Roman" w:hAnsi="Times New Roman"/>
          <w:kern w:val="0"/>
          <w:szCs w:val="32"/>
        </w:rPr>
        <w:t>2</w:t>
      </w:r>
      <w:r w:rsidR="008420EE">
        <w:rPr>
          <w:rFonts w:ascii="Times New Roman" w:hAnsi="Times New Roman" w:hint="eastAsia"/>
          <w:kern w:val="0"/>
          <w:szCs w:val="32"/>
        </w:rPr>
        <w:t>月起首先推動人工與電子混合之計次收費，並於</w:t>
      </w:r>
      <w:r w:rsidR="008420EE">
        <w:rPr>
          <w:rFonts w:ascii="Times New Roman" w:hAnsi="Times New Roman"/>
          <w:kern w:val="0"/>
          <w:szCs w:val="32"/>
        </w:rPr>
        <w:t>2012</w:t>
      </w:r>
      <w:r w:rsidR="008420EE">
        <w:rPr>
          <w:rFonts w:ascii="Times New Roman" w:hAnsi="Times New Roman" w:hint="eastAsia"/>
          <w:kern w:val="0"/>
          <w:szCs w:val="32"/>
        </w:rPr>
        <w:t>年</w:t>
      </w:r>
      <w:r w:rsidR="008420EE">
        <w:rPr>
          <w:rFonts w:ascii="Times New Roman" w:hAnsi="Times New Roman"/>
          <w:kern w:val="0"/>
          <w:szCs w:val="32"/>
        </w:rPr>
        <w:t>5</w:t>
      </w:r>
      <w:r w:rsidR="008420EE">
        <w:rPr>
          <w:rFonts w:ascii="Times New Roman" w:hAnsi="Times New Roman" w:hint="eastAsia"/>
          <w:kern w:val="0"/>
          <w:szCs w:val="32"/>
        </w:rPr>
        <w:t>月起導入</w:t>
      </w:r>
      <w:proofErr w:type="spellStart"/>
      <w:r w:rsidR="008420EE">
        <w:rPr>
          <w:rFonts w:ascii="Times New Roman" w:hAnsi="Times New Roman"/>
          <w:kern w:val="0"/>
          <w:szCs w:val="32"/>
        </w:rPr>
        <w:t>eTag</w:t>
      </w:r>
      <w:proofErr w:type="spellEnd"/>
      <w:r w:rsidR="008420EE">
        <w:rPr>
          <w:rFonts w:ascii="Times New Roman" w:hAnsi="Times New Roman" w:hint="eastAsia"/>
          <w:kern w:val="0"/>
          <w:szCs w:val="32"/>
        </w:rPr>
        <w:t>系統。目前每天高達</w:t>
      </w:r>
      <w:r w:rsidR="008420EE">
        <w:rPr>
          <w:rFonts w:ascii="Times New Roman" w:hAnsi="Times New Roman"/>
          <w:kern w:val="0"/>
          <w:szCs w:val="32"/>
        </w:rPr>
        <w:t>1,400</w:t>
      </w:r>
      <w:r w:rsidR="008420EE">
        <w:rPr>
          <w:rFonts w:ascii="Times New Roman" w:hAnsi="Times New Roman" w:hint="eastAsia"/>
          <w:kern w:val="0"/>
          <w:szCs w:val="32"/>
        </w:rPr>
        <w:t>萬筆電子收費交易，成就了世界最高之通行量正確率</w:t>
      </w:r>
      <w:r w:rsidR="008420EE">
        <w:rPr>
          <w:rFonts w:ascii="Times New Roman" w:hAnsi="Times New Roman"/>
          <w:kern w:val="0"/>
          <w:szCs w:val="32"/>
        </w:rPr>
        <w:t>99.9%</w:t>
      </w:r>
      <w:r w:rsidR="008420EE">
        <w:rPr>
          <w:rFonts w:ascii="Times New Roman" w:hAnsi="Times New Roman" w:hint="eastAsia"/>
          <w:kern w:val="0"/>
          <w:szCs w:val="32"/>
        </w:rPr>
        <w:t>，與可收費成功率</w:t>
      </w:r>
      <w:r w:rsidR="008420EE">
        <w:rPr>
          <w:rFonts w:ascii="Times New Roman" w:hAnsi="Times New Roman"/>
          <w:kern w:val="0"/>
          <w:szCs w:val="32"/>
        </w:rPr>
        <w:t>99.97%</w:t>
      </w:r>
      <w:r w:rsidR="008420EE">
        <w:rPr>
          <w:rFonts w:ascii="Times New Roman" w:hAnsi="Times New Roman" w:hint="eastAsia"/>
          <w:kern w:val="0"/>
          <w:szCs w:val="32"/>
        </w:rPr>
        <w:t>。」</w:t>
      </w:r>
      <w:proofErr w:type="gramStart"/>
      <w:r w:rsidR="008420EE">
        <w:rPr>
          <w:rFonts w:ascii="Times New Roman" w:hAnsi="Times New Roman" w:hint="eastAsia"/>
          <w:kern w:val="0"/>
          <w:szCs w:val="32"/>
        </w:rPr>
        <w:t>另</w:t>
      </w:r>
      <w:proofErr w:type="gramEnd"/>
      <w:r w:rsidR="008420EE">
        <w:rPr>
          <w:rFonts w:ascii="Times New Roman" w:hAnsi="Times New Roman" w:hint="eastAsia"/>
          <w:kern w:val="0"/>
          <w:szCs w:val="32"/>
        </w:rPr>
        <w:t>，現階段政府正積極推動「新南向政策」，其中</w:t>
      </w:r>
      <w:r w:rsidR="008420EE">
        <w:rPr>
          <w:rFonts w:ascii="Times New Roman" w:hAnsi="Times New Roman"/>
          <w:kern w:val="0"/>
          <w:szCs w:val="32"/>
        </w:rPr>
        <w:t>ETC</w:t>
      </w:r>
      <w:r w:rsidR="008420EE">
        <w:rPr>
          <w:rFonts w:ascii="Times New Roman" w:hAnsi="Times New Roman" w:hint="eastAsia"/>
          <w:kern w:val="0"/>
          <w:szCs w:val="32"/>
        </w:rPr>
        <w:t>整廠輸出已列為執行重點項目，現階段遠通公司已與越南、馬來西亞、印尼、菲律賓、土耳其、科威特等國陸續洽談相關合作事宜，另</w:t>
      </w:r>
      <w:r w:rsidR="00DD1D49">
        <w:rPr>
          <w:rFonts w:ascii="Times New Roman" w:hAnsi="Times New Roman" w:hint="eastAsia"/>
          <w:kern w:val="0"/>
          <w:szCs w:val="32"/>
        </w:rPr>
        <w:t>與</w:t>
      </w:r>
      <w:r w:rsidR="008420EE">
        <w:rPr>
          <w:rFonts w:ascii="Times New Roman" w:hAnsi="Times New Roman" w:hint="eastAsia"/>
          <w:kern w:val="0"/>
          <w:szCs w:val="32"/>
        </w:rPr>
        <w:t>白俄羅斯、哈薩克更已簽訂合作備忘錄，後續</w:t>
      </w:r>
      <w:r w:rsidR="00DD1D49">
        <w:rPr>
          <w:rFonts w:ascii="Times New Roman" w:hAnsi="Times New Roman" w:hint="eastAsia"/>
          <w:kern w:val="0"/>
          <w:szCs w:val="32"/>
        </w:rPr>
        <w:t>倘</w:t>
      </w:r>
      <w:r w:rsidR="008420EE">
        <w:rPr>
          <w:rFonts w:ascii="Times New Roman" w:hAnsi="Times New Roman" w:hint="eastAsia"/>
          <w:kern w:val="0"/>
          <w:szCs w:val="32"/>
        </w:rPr>
        <w:t>能</w:t>
      </w:r>
      <w:r w:rsidR="00DD1D49">
        <w:rPr>
          <w:rFonts w:ascii="Times New Roman" w:hAnsi="Times New Roman" w:hint="eastAsia"/>
          <w:kern w:val="0"/>
          <w:szCs w:val="32"/>
        </w:rPr>
        <w:t>順利推動</w:t>
      </w:r>
      <w:r w:rsidR="008420EE">
        <w:rPr>
          <w:rFonts w:ascii="Times New Roman" w:hAnsi="Times New Roman" w:hint="eastAsia"/>
          <w:kern w:val="0"/>
          <w:szCs w:val="32"/>
        </w:rPr>
        <w:t>，</w:t>
      </w:r>
      <w:r>
        <w:rPr>
          <w:rFonts w:ascii="Times New Roman" w:hAnsi="Times New Roman" w:hint="eastAsia"/>
          <w:kern w:val="0"/>
          <w:szCs w:val="32"/>
        </w:rPr>
        <w:t>可</w:t>
      </w:r>
      <w:r w:rsidR="008420EE">
        <w:rPr>
          <w:rFonts w:ascii="Times New Roman" w:hAnsi="Times New Roman" w:hint="eastAsia"/>
          <w:kern w:val="0"/>
          <w:szCs w:val="32"/>
        </w:rPr>
        <w:t>替我國</w:t>
      </w:r>
      <w:r w:rsidR="00761B1E">
        <w:rPr>
          <w:rFonts w:ascii="Times New Roman" w:hAnsi="Times New Roman" w:hint="eastAsia"/>
          <w:kern w:val="0"/>
          <w:szCs w:val="32"/>
        </w:rPr>
        <w:t>相關產業</w:t>
      </w:r>
      <w:r w:rsidR="008420EE">
        <w:rPr>
          <w:rFonts w:ascii="Times New Roman" w:hAnsi="Times New Roman" w:hint="eastAsia"/>
          <w:kern w:val="0"/>
          <w:szCs w:val="32"/>
        </w:rPr>
        <w:t>爭取更多發展及經濟效益</w:t>
      </w:r>
      <w:r w:rsidR="00761B1E">
        <w:rPr>
          <w:rFonts w:ascii="Times New Roman" w:hAnsi="Times New Roman" w:hint="eastAsia"/>
          <w:kern w:val="0"/>
          <w:szCs w:val="32"/>
        </w:rPr>
        <w:t>之國際空間</w:t>
      </w:r>
      <w:r w:rsidR="008420EE">
        <w:rPr>
          <w:rFonts w:ascii="Times New Roman" w:hAnsi="Times New Roman" w:hint="eastAsia"/>
          <w:kern w:val="0"/>
          <w:szCs w:val="32"/>
        </w:rPr>
        <w:t>。</w:t>
      </w:r>
    </w:p>
    <w:p w:rsidR="00346155" w:rsidRPr="00346155" w:rsidRDefault="00346155" w:rsidP="000B7D6B">
      <w:pPr>
        <w:pStyle w:val="3"/>
        <w:spacing w:line="480" w:lineRule="exact"/>
      </w:pPr>
      <w:r w:rsidRPr="00346155">
        <w:rPr>
          <w:rFonts w:ascii="Times New Roman" w:hAnsi="Times New Roman"/>
          <w:color w:val="000000" w:themeColor="text1"/>
        </w:rPr>
        <w:t>因應計程收費後車輛數增加及強制執行門檻調整，移送案件數</w:t>
      </w:r>
      <w:proofErr w:type="gramStart"/>
      <w:r w:rsidRPr="00346155">
        <w:rPr>
          <w:rFonts w:ascii="Times New Roman" w:hAnsi="Times New Roman"/>
          <w:color w:val="000000" w:themeColor="text1"/>
        </w:rPr>
        <w:t>相較計次</w:t>
      </w:r>
      <w:proofErr w:type="gramEnd"/>
      <w:r w:rsidRPr="00346155">
        <w:rPr>
          <w:rFonts w:ascii="Times New Roman" w:hAnsi="Times New Roman"/>
          <w:color w:val="000000" w:themeColor="text1"/>
        </w:rPr>
        <w:t>收費階段增加</w:t>
      </w:r>
      <w:r w:rsidRPr="00346155">
        <w:rPr>
          <w:rFonts w:ascii="Times New Roman" w:hAnsi="Times New Roman" w:hint="eastAsia"/>
          <w:color w:val="000000" w:themeColor="text1"/>
        </w:rPr>
        <w:t>達</w:t>
      </w:r>
      <w:r w:rsidRPr="00346155">
        <w:rPr>
          <w:rFonts w:ascii="Times New Roman" w:hAnsi="Times New Roman" w:hint="eastAsia"/>
          <w:color w:val="000000" w:themeColor="text1"/>
        </w:rPr>
        <w:t>20</w:t>
      </w:r>
      <w:r w:rsidRPr="00346155">
        <w:rPr>
          <w:rFonts w:ascii="Times New Roman" w:hAnsi="Times New Roman" w:hint="eastAsia"/>
          <w:color w:val="000000" w:themeColor="text1"/>
        </w:rPr>
        <w:t>倍以上，</w:t>
      </w:r>
      <w:proofErr w:type="gramStart"/>
      <w:r w:rsidRPr="00346155">
        <w:rPr>
          <w:rFonts w:ascii="Times New Roman" w:hAnsi="Times New Roman" w:hint="eastAsia"/>
          <w:color w:val="000000" w:themeColor="text1"/>
        </w:rPr>
        <w:t>倘</w:t>
      </w:r>
      <w:r w:rsidRPr="00346155">
        <w:rPr>
          <w:rFonts w:ascii="Times New Roman" w:hAnsi="Times New Roman"/>
          <w:color w:val="000000" w:themeColor="text1"/>
        </w:rPr>
        <w:t>列管</w:t>
      </w:r>
      <w:r w:rsidR="003257FA">
        <w:rPr>
          <w:rFonts w:ascii="Times New Roman" w:hAnsi="Times New Roman" w:hint="eastAsia"/>
          <w:color w:val="000000" w:themeColor="text1"/>
        </w:rPr>
        <w:t>遇</w:t>
      </w:r>
      <w:proofErr w:type="gramEnd"/>
      <w:r w:rsidR="003257FA">
        <w:rPr>
          <w:rFonts w:ascii="Times New Roman" w:hAnsi="Times New Roman" w:hint="eastAsia"/>
          <w:color w:val="000000" w:themeColor="text1"/>
        </w:rPr>
        <w:t>缺不補</w:t>
      </w:r>
      <w:r w:rsidRPr="00346155">
        <w:rPr>
          <w:rFonts w:ascii="Times New Roman" w:hAnsi="Times New Roman" w:hint="eastAsia"/>
          <w:color w:val="000000" w:themeColor="text1"/>
        </w:rPr>
        <w:t>清理欠費人力</w:t>
      </w:r>
      <w:r w:rsidRPr="00346155">
        <w:rPr>
          <w:rFonts w:ascii="Times New Roman" w:hAnsi="Times New Roman"/>
          <w:color w:val="000000" w:themeColor="text1"/>
        </w:rPr>
        <w:t>，</w:t>
      </w:r>
      <w:r w:rsidRPr="00346155">
        <w:rPr>
          <w:rFonts w:ascii="Times New Roman" w:hAnsi="Times New Roman" w:hint="eastAsia"/>
          <w:color w:val="000000" w:themeColor="text1"/>
        </w:rPr>
        <w:t>恐有</w:t>
      </w:r>
      <w:r w:rsidRPr="00346155">
        <w:rPr>
          <w:rFonts w:ascii="Times New Roman" w:hAnsi="Times New Roman"/>
          <w:color w:val="000000" w:themeColor="text1"/>
        </w:rPr>
        <w:t>影響</w:t>
      </w:r>
      <w:r w:rsidRPr="00346155">
        <w:rPr>
          <w:rFonts w:ascii="Times New Roman" w:hAnsi="Times New Roman" w:hint="eastAsia"/>
          <w:color w:val="000000" w:themeColor="text1"/>
        </w:rPr>
        <w:t>清理效率之</w:t>
      </w:r>
      <w:r w:rsidRPr="00346155">
        <w:rPr>
          <w:rFonts w:ascii="Times New Roman" w:hAnsi="Times New Roman" w:hint="eastAsia"/>
          <w:color w:val="000000" w:themeColor="text1"/>
        </w:rPr>
        <w:lastRenderedPageBreak/>
        <w:t>虞</w:t>
      </w:r>
      <w:r w:rsidR="00761B1E">
        <w:rPr>
          <w:rFonts w:ascii="Times New Roman" w:hAnsi="Times New Roman" w:hint="eastAsia"/>
          <w:color w:val="000000" w:themeColor="text1"/>
        </w:rPr>
        <w:t>：</w:t>
      </w:r>
    </w:p>
    <w:p w:rsidR="00346155" w:rsidRPr="00346155" w:rsidRDefault="00346155" w:rsidP="000B7D6B">
      <w:pPr>
        <w:pStyle w:val="4"/>
        <w:spacing w:line="480" w:lineRule="exact"/>
      </w:pPr>
      <w:r>
        <w:rPr>
          <w:rFonts w:hint="eastAsia"/>
        </w:rPr>
        <w:t>查</w:t>
      </w:r>
      <w:r w:rsidRPr="00D614F5">
        <w:rPr>
          <w:rFonts w:ascii="Times New Roman" w:hAnsi="Times New Roman"/>
          <w:color w:val="000000" w:themeColor="text1"/>
        </w:rPr>
        <w:t>高公局原收費站</w:t>
      </w:r>
      <w:r w:rsidRPr="00D614F5">
        <w:rPr>
          <w:rFonts w:ascii="Times New Roman" w:hAnsi="Times New Roman" w:hint="eastAsia"/>
          <w:color w:val="000000" w:themeColor="text1"/>
        </w:rPr>
        <w:t>具公務人員</w:t>
      </w:r>
      <w:r w:rsidR="00761B1E">
        <w:rPr>
          <w:rFonts w:ascii="Times New Roman" w:hAnsi="Times New Roman" w:hint="eastAsia"/>
          <w:color w:val="000000" w:themeColor="text1"/>
        </w:rPr>
        <w:t>任</w:t>
      </w:r>
      <w:r w:rsidRPr="00D614F5">
        <w:rPr>
          <w:rFonts w:ascii="Times New Roman" w:hAnsi="Times New Roman" w:hint="eastAsia"/>
          <w:color w:val="000000" w:themeColor="text1"/>
        </w:rPr>
        <w:t>用資格之</w:t>
      </w:r>
      <w:r w:rsidRPr="00D614F5">
        <w:rPr>
          <w:rFonts w:ascii="Times New Roman" w:hAnsi="Times New Roman"/>
          <w:color w:val="000000" w:themeColor="text1"/>
        </w:rPr>
        <w:t>職員</w:t>
      </w:r>
      <w:r w:rsidRPr="00D614F5">
        <w:rPr>
          <w:rFonts w:ascii="Times New Roman" w:hAnsi="Times New Roman" w:hint="eastAsia"/>
          <w:color w:val="000000" w:themeColor="text1"/>
        </w:rPr>
        <w:t>(</w:t>
      </w:r>
      <w:r w:rsidRPr="00D614F5">
        <w:rPr>
          <w:rFonts w:ascii="Times New Roman" w:hAnsi="Times New Roman" w:hint="eastAsia"/>
          <w:color w:val="000000" w:themeColor="text1"/>
        </w:rPr>
        <w:t>工</w:t>
      </w:r>
      <w:r w:rsidRPr="00D614F5">
        <w:rPr>
          <w:rFonts w:ascii="Times New Roman" w:hAnsi="Times New Roman" w:hint="eastAsia"/>
          <w:color w:val="000000" w:themeColor="text1"/>
        </w:rPr>
        <w:t>)</w:t>
      </w:r>
      <w:r w:rsidRPr="00D614F5">
        <w:rPr>
          <w:rFonts w:ascii="Times New Roman" w:hAnsi="Times New Roman" w:hint="eastAsia"/>
          <w:color w:val="000000" w:themeColor="text1"/>
        </w:rPr>
        <w:t>因配合全面改為</w:t>
      </w:r>
      <w:r w:rsidR="009A6909" w:rsidRPr="00D614F5">
        <w:rPr>
          <w:rFonts w:ascii="Times New Roman" w:hAnsi="Times New Roman" w:hint="eastAsia"/>
          <w:color w:val="000000" w:themeColor="text1"/>
        </w:rPr>
        <w:t>電子</w:t>
      </w:r>
      <w:r w:rsidRPr="00D614F5">
        <w:rPr>
          <w:rFonts w:ascii="Times New Roman" w:hAnsi="Times New Roman" w:hint="eastAsia"/>
          <w:color w:val="000000" w:themeColor="text1"/>
        </w:rPr>
        <w:t>計程收費將收費站裁撤</w:t>
      </w:r>
      <w:r w:rsidR="003257FA">
        <w:rPr>
          <w:rFonts w:ascii="Times New Roman" w:hAnsi="Times New Roman" w:hint="eastAsia"/>
          <w:color w:val="000000" w:themeColor="text1"/>
        </w:rPr>
        <w:t>後</w:t>
      </w:r>
      <w:r w:rsidRPr="00D614F5">
        <w:rPr>
          <w:rFonts w:ascii="Times New Roman" w:hAnsi="Times New Roman" w:hint="eastAsia"/>
          <w:color w:val="000000" w:themeColor="text1"/>
        </w:rPr>
        <w:t>，</w:t>
      </w:r>
      <w:r w:rsidR="00761B1E">
        <w:rPr>
          <w:rFonts w:ascii="Times New Roman" w:hAnsi="Times New Roman" w:hint="eastAsia"/>
          <w:color w:val="000000" w:themeColor="text1"/>
        </w:rPr>
        <w:t>渠</w:t>
      </w:r>
      <w:r w:rsidRPr="00D614F5">
        <w:rPr>
          <w:rFonts w:ascii="Times New Roman" w:hAnsi="Times New Roman" w:hint="eastAsia"/>
          <w:color w:val="000000" w:themeColor="text1"/>
        </w:rPr>
        <w:t>等奉行政院人事行政總處</w:t>
      </w:r>
      <w:r w:rsidR="003257FA">
        <w:rPr>
          <w:rFonts w:ascii="Times New Roman" w:hAnsi="Times New Roman" w:hint="eastAsia"/>
          <w:color w:val="000000" w:themeColor="text1"/>
        </w:rPr>
        <w:t>意見，以出缺不補方式列管。</w:t>
      </w:r>
      <w:r w:rsidR="00761B1E">
        <w:rPr>
          <w:rFonts w:ascii="Times New Roman" w:hAnsi="Times New Roman" w:hint="eastAsia"/>
          <w:color w:val="000000" w:themeColor="text1"/>
        </w:rPr>
        <w:t>且</w:t>
      </w:r>
      <w:r w:rsidR="003257FA">
        <w:rPr>
          <w:rFonts w:ascii="Times New Roman" w:hAnsi="Times New Roman" w:hint="eastAsia"/>
          <w:color w:val="000000" w:themeColor="text1"/>
        </w:rPr>
        <w:t>在高公局組織改造前</w:t>
      </w:r>
      <w:r w:rsidRPr="00D614F5">
        <w:rPr>
          <w:rFonts w:ascii="Times New Roman" w:hAnsi="Times New Roman" w:hint="eastAsia"/>
          <w:color w:val="000000" w:themeColor="text1"/>
        </w:rPr>
        <w:t>以任務編組方式分別納入</w:t>
      </w:r>
      <w:r w:rsidR="00C3578D">
        <w:rPr>
          <w:rFonts w:ascii="Times New Roman" w:hAnsi="Times New Roman" w:hint="eastAsia"/>
          <w:color w:val="000000" w:themeColor="text1"/>
        </w:rPr>
        <w:t>原</w:t>
      </w:r>
      <w:r>
        <w:rPr>
          <w:rFonts w:ascii="Times New Roman" w:hAnsi="Times New Roman" w:hint="eastAsia"/>
          <w:color w:val="000000" w:themeColor="text1"/>
        </w:rPr>
        <w:t>該局</w:t>
      </w:r>
      <w:r w:rsidRPr="00D614F5">
        <w:rPr>
          <w:rFonts w:ascii="Times New Roman" w:hAnsi="Times New Roman" w:hint="eastAsia"/>
          <w:color w:val="000000" w:themeColor="text1"/>
        </w:rPr>
        <w:t>北中南區</w:t>
      </w:r>
      <w:r>
        <w:rPr>
          <w:rFonts w:ascii="Times New Roman" w:hAnsi="Times New Roman" w:hint="eastAsia"/>
          <w:color w:val="000000" w:themeColor="text1"/>
        </w:rPr>
        <w:t>工程處</w:t>
      </w:r>
      <w:r w:rsidR="00C3578D" w:rsidRPr="00025D76">
        <w:rPr>
          <w:rStyle w:val="aff"/>
          <w:rFonts w:ascii="Times New Roman" w:hAnsi="Times New Roman"/>
          <w:color w:val="000000" w:themeColor="text1"/>
          <w:sz w:val="24"/>
          <w:szCs w:val="24"/>
        </w:rPr>
        <w:footnoteReference w:id="6"/>
      </w:r>
      <w:r>
        <w:rPr>
          <w:rFonts w:ascii="Times New Roman" w:hAnsi="Times New Roman" w:hint="eastAsia"/>
          <w:color w:val="000000" w:themeColor="text1"/>
        </w:rPr>
        <w:t>收費業務小組，配合辦理因電子收費衍生新型態之相關業務。</w:t>
      </w:r>
      <w:proofErr w:type="gramStart"/>
      <w:r>
        <w:rPr>
          <w:rFonts w:ascii="Times New Roman" w:hAnsi="Times New Roman" w:hint="eastAsia"/>
          <w:color w:val="000000" w:themeColor="text1"/>
        </w:rPr>
        <w:t>嗣</w:t>
      </w:r>
      <w:proofErr w:type="gramEnd"/>
      <w:r w:rsidRPr="0063041E">
        <w:rPr>
          <w:rFonts w:ascii="Times New Roman" w:hAnsi="Times New Roman" w:hint="eastAsia"/>
        </w:rPr>
        <w:t>原交通部臺灣區國道高速公路局與</w:t>
      </w:r>
      <w:r w:rsidR="009B5F8A" w:rsidRPr="0063041E">
        <w:rPr>
          <w:rFonts w:ascii="Times New Roman" w:hAnsi="Times New Roman" w:hint="eastAsia"/>
        </w:rPr>
        <w:t>原</w:t>
      </w:r>
      <w:r w:rsidRPr="0063041E">
        <w:rPr>
          <w:rFonts w:ascii="Times New Roman" w:hAnsi="Times New Roman" w:hint="eastAsia"/>
        </w:rPr>
        <w:t>交通部國道新建工程局於</w:t>
      </w:r>
      <w:r w:rsidRPr="00D614F5">
        <w:rPr>
          <w:rFonts w:ascii="Times New Roman" w:hAnsi="Times New Roman" w:hint="eastAsia"/>
          <w:color w:val="000000" w:themeColor="text1"/>
        </w:rPr>
        <w:t>107</w:t>
      </w:r>
      <w:r w:rsidRPr="00D614F5">
        <w:rPr>
          <w:rFonts w:ascii="Times New Roman" w:hAnsi="Times New Roman" w:hint="eastAsia"/>
          <w:color w:val="000000" w:themeColor="text1"/>
        </w:rPr>
        <w:t>年</w:t>
      </w:r>
      <w:r w:rsidRPr="00D614F5">
        <w:rPr>
          <w:rFonts w:ascii="Times New Roman" w:hAnsi="Times New Roman" w:hint="eastAsia"/>
          <w:color w:val="000000" w:themeColor="text1"/>
        </w:rPr>
        <w:t>2</w:t>
      </w:r>
      <w:r w:rsidRPr="00D614F5">
        <w:rPr>
          <w:rFonts w:ascii="Times New Roman" w:hAnsi="Times New Roman" w:hint="eastAsia"/>
          <w:color w:val="000000" w:themeColor="text1"/>
        </w:rPr>
        <w:t>月</w:t>
      </w:r>
      <w:r w:rsidRPr="00D614F5">
        <w:rPr>
          <w:rFonts w:ascii="Times New Roman" w:hAnsi="Times New Roman" w:hint="eastAsia"/>
          <w:color w:val="000000" w:themeColor="text1"/>
        </w:rPr>
        <w:t>12</w:t>
      </w:r>
      <w:r w:rsidRPr="00D614F5">
        <w:rPr>
          <w:rFonts w:ascii="Times New Roman" w:hAnsi="Times New Roman" w:hint="eastAsia"/>
          <w:color w:val="000000" w:themeColor="text1"/>
        </w:rPr>
        <w:t>日正式整</w:t>
      </w:r>
      <w:proofErr w:type="gramStart"/>
      <w:r w:rsidRPr="00D614F5">
        <w:rPr>
          <w:rFonts w:ascii="Times New Roman" w:hAnsi="Times New Roman" w:hint="eastAsia"/>
          <w:color w:val="000000" w:themeColor="text1"/>
        </w:rPr>
        <w:t>併</w:t>
      </w:r>
      <w:proofErr w:type="gramEnd"/>
      <w:r w:rsidRPr="00D614F5">
        <w:rPr>
          <w:rFonts w:ascii="Times New Roman" w:hAnsi="Times New Roman" w:hint="eastAsia"/>
          <w:color w:val="000000" w:themeColor="text1"/>
        </w:rPr>
        <w:t>改組</w:t>
      </w:r>
      <w:r>
        <w:rPr>
          <w:rFonts w:ascii="Times New Roman" w:hAnsi="Times New Roman" w:hint="eastAsia"/>
          <w:color w:val="000000" w:themeColor="text1"/>
        </w:rPr>
        <w:t>為交通部高速公路局，前揭</w:t>
      </w:r>
      <w:r w:rsidRPr="00D614F5">
        <w:rPr>
          <w:rFonts w:ascii="Times New Roman" w:hAnsi="Times New Roman" w:hint="eastAsia"/>
          <w:color w:val="000000" w:themeColor="text1"/>
        </w:rPr>
        <w:t>人員隨即撥配至</w:t>
      </w:r>
      <w:r w:rsidR="00025D76">
        <w:rPr>
          <w:rFonts w:ascii="Times New Roman" w:hAnsi="Times New Roman" w:hint="eastAsia"/>
          <w:color w:val="000000" w:themeColor="text1"/>
        </w:rPr>
        <w:t>高公局</w:t>
      </w:r>
      <w:r w:rsidR="00025D76">
        <w:t>各區工程</w:t>
      </w:r>
      <w:r w:rsidR="00025D76">
        <w:rPr>
          <w:rFonts w:hint="eastAsia"/>
        </w:rPr>
        <w:t>養護分局</w:t>
      </w:r>
      <w:r w:rsidRPr="00D614F5">
        <w:rPr>
          <w:rFonts w:ascii="Times New Roman" w:hAnsi="Times New Roman" w:hint="eastAsia"/>
          <w:color w:val="000000" w:themeColor="text1"/>
        </w:rPr>
        <w:t>業務科辦理違規舉發、強制執行及申訴等業務</w:t>
      </w:r>
      <w:r w:rsidR="003257FA">
        <w:rPr>
          <w:rFonts w:ascii="Times New Roman" w:hAnsi="Times New Roman" w:hint="eastAsia"/>
          <w:color w:val="000000" w:themeColor="text1"/>
        </w:rPr>
        <w:t>。然</w:t>
      </w:r>
      <w:r w:rsidR="00126163">
        <w:rPr>
          <w:rFonts w:ascii="Times New Roman" w:hAnsi="Times New Roman" w:hint="eastAsia"/>
          <w:color w:val="000000" w:themeColor="text1"/>
        </w:rPr>
        <w:t>目前</w:t>
      </w:r>
      <w:r w:rsidR="00126163" w:rsidRPr="00D614F5">
        <w:rPr>
          <w:rFonts w:ascii="Times New Roman" w:hAnsi="Times New Roman"/>
          <w:color w:val="000000" w:themeColor="text1"/>
        </w:rPr>
        <w:t>行政院人事行政總處仍持續列管前述員額</w:t>
      </w:r>
      <w:r w:rsidR="00126163">
        <w:rPr>
          <w:rFonts w:ascii="Times New Roman" w:hAnsi="Times New Roman" w:hint="eastAsia"/>
          <w:color w:val="000000" w:themeColor="text1"/>
        </w:rPr>
        <w:t>，要求</w:t>
      </w:r>
      <w:r w:rsidR="00126163" w:rsidRPr="00D614F5">
        <w:rPr>
          <w:rFonts w:ascii="Times New Roman" w:hAnsi="Times New Roman"/>
          <w:color w:val="000000" w:themeColor="text1"/>
        </w:rPr>
        <w:t>出缺不補</w:t>
      </w:r>
      <w:r>
        <w:rPr>
          <w:rFonts w:ascii="Times New Roman" w:hAnsi="Times New Roman" w:hint="eastAsia"/>
          <w:color w:val="000000" w:themeColor="text1"/>
        </w:rPr>
        <w:t>。</w:t>
      </w:r>
    </w:p>
    <w:p w:rsidR="00346155" w:rsidRPr="00346155" w:rsidRDefault="00346155" w:rsidP="000B7D6B">
      <w:pPr>
        <w:pStyle w:val="4"/>
        <w:spacing w:line="480" w:lineRule="exact"/>
      </w:pPr>
      <w:r>
        <w:rPr>
          <w:rFonts w:ascii="Times New Roman" w:hAnsi="Times New Roman" w:hint="eastAsia"/>
          <w:color w:val="000000" w:themeColor="text1"/>
        </w:rPr>
        <w:t>高公局稱，</w:t>
      </w:r>
      <w:r w:rsidR="009A6909" w:rsidRPr="00D614F5">
        <w:rPr>
          <w:rFonts w:ascii="Times New Roman" w:hAnsi="Times New Roman" w:hint="eastAsia"/>
          <w:color w:val="000000" w:themeColor="text1"/>
        </w:rPr>
        <w:t>電子</w:t>
      </w:r>
      <w:r w:rsidRPr="00D614F5">
        <w:rPr>
          <w:rFonts w:ascii="Times New Roman" w:hAnsi="Times New Roman" w:hint="eastAsia"/>
          <w:color w:val="000000" w:themeColor="text1"/>
        </w:rPr>
        <w:t>計程收費階段業務量相較人工計次收費階段已</w:t>
      </w:r>
      <w:r w:rsidR="00126163">
        <w:rPr>
          <w:rFonts w:ascii="Times New Roman" w:hAnsi="Times New Roman" w:hint="eastAsia"/>
          <w:color w:val="000000" w:themeColor="text1"/>
        </w:rPr>
        <w:t>呈</w:t>
      </w:r>
      <w:r w:rsidR="00C3578D">
        <w:rPr>
          <w:rFonts w:ascii="Times New Roman" w:hAnsi="Times New Roman" w:hint="eastAsia"/>
          <w:color w:val="000000" w:themeColor="text1"/>
        </w:rPr>
        <w:t>現</w:t>
      </w:r>
      <w:r w:rsidR="00C3578D">
        <w:rPr>
          <w:rFonts w:ascii="Times New Roman" w:hAnsi="Times New Roman" w:hint="eastAsia"/>
          <w:color w:val="000000" w:themeColor="text1"/>
        </w:rPr>
        <w:t>10</w:t>
      </w:r>
      <w:r w:rsidRPr="00D614F5">
        <w:rPr>
          <w:rFonts w:ascii="Times New Roman" w:hAnsi="Times New Roman" w:hint="eastAsia"/>
          <w:color w:val="000000" w:themeColor="text1"/>
        </w:rPr>
        <w:t>倍增加</w:t>
      </w:r>
      <w:proofErr w:type="gramStart"/>
      <w:r w:rsidR="00025D76">
        <w:rPr>
          <w:rFonts w:ascii="Times New Roman" w:hAnsi="Times New Roman" w:hint="eastAsia"/>
          <w:color w:val="000000" w:themeColor="text1"/>
        </w:rPr>
        <w:t>（</w:t>
      </w:r>
      <w:proofErr w:type="gramEnd"/>
      <w:r w:rsidR="00025D76">
        <w:rPr>
          <w:rFonts w:ascii="Times New Roman" w:hAnsi="Times New Roman" w:hint="eastAsia"/>
          <w:color w:val="000000" w:themeColor="text1"/>
        </w:rPr>
        <w:t>以</w:t>
      </w:r>
      <w:r w:rsidR="00025D76">
        <w:rPr>
          <w:rFonts w:hint="eastAsia"/>
          <w:kern w:val="0"/>
        </w:rPr>
        <w:t>交易件數而言，計次收費約</w:t>
      </w:r>
      <w:r w:rsidR="00025D76">
        <w:rPr>
          <w:kern w:val="0"/>
        </w:rPr>
        <w:t>160</w:t>
      </w:r>
      <w:r w:rsidR="00025D76">
        <w:rPr>
          <w:rFonts w:hint="eastAsia"/>
          <w:kern w:val="0"/>
        </w:rPr>
        <w:t>萬筆、計程收費約</w:t>
      </w:r>
      <w:r w:rsidR="00025D76">
        <w:rPr>
          <w:kern w:val="0"/>
        </w:rPr>
        <w:t>1,607</w:t>
      </w:r>
      <w:r w:rsidR="00025D76">
        <w:rPr>
          <w:rFonts w:hint="eastAsia"/>
          <w:kern w:val="0"/>
        </w:rPr>
        <w:t>萬筆</w:t>
      </w:r>
      <w:r w:rsidR="00025D76">
        <w:rPr>
          <w:kern w:val="0"/>
        </w:rPr>
        <w:t>)</w:t>
      </w:r>
      <w:r w:rsidRPr="00D614F5">
        <w:rPr>
          <w:rFonts w:ascii="Times New Roman" w:hAnsi="Times New Roman" w:hint="eastAsia"/>
          <w:color w:val="000000" w:themeColor="text1"/>
        </w:rPr>
        <w:t>，</w:t>
      </w:r>
      <w:r>
        <w:rPr>
          <w:rFonts w:ascii="Times New Roman" w:hAnsi="Times New Roman" w:hint="eastAsia"/>
          <w:color w:val="000000" w:themeColor="text1"/>
        </w:rPr>
        <w:t>復以</w:t>
      </w:r>
      <w:r w:rsidRPr="00D614F5">
        <w:rPr>
          <w:rFonts w:ascii="Times New Roman" w:hAnsi="Times New Roman" w:hint="eastAsia"/>
          <w:color w:val="000000" w:themeColor="text1"/>
        </w:rPr>
        <w:t>民眾依法繳交通行</w:t>
      </w:r>
      <w:r w:rsidR="00761B1E">
        <w:rPr>
          <w:rFonts w:ascii="Times New Roman" w:hAnsi="Times New Roman" w:hint="eastAsia"/>
          <w:color w:val="000000" w:themeColor="text1"/>
        </w:rPr>
        <w:t>國道使用規費之觀念尚待加強</w:t>
      </w:r>
      <w:r w:rsidRPr="00D614F5">
        <w:rPr>
          <w:rFonts w:ascii="Times New Roman" w:hAnsi="Times New Roman" w:hint="eastAsia"/>
          <w:color w:val="000000" w:themeColor="text1"/>
        </w:rPr>
        <w:t>之狀態下，欠費案件持續累積增加</w:t>
      </w:r>
      <w:r>
        <w:rPr>
          <w:rFonts w:ascii="Times New Roman" w:hAnsi="Times New Roman" w:hint="eastAsia"/>
          <w:color w:val="000000" w:themeColor="text1"/>
        </w:rPr>
        <w:t>，已使</w:t>
      </w:r>
      <w:r w:rsidR="00126163">
        <w:rPr>
          <w:rFonts w:ascii="Times New Roman" w:hAnsi="Times New Roman" w:hint="eastAsia"/>
          <w:color w:val="000000" w:themeColor="text1"/>
        </w:rPr>
        <w:t>通行費欠費案件</w:t>
      </w:r>
      <w:r>
        <w:rPr>
          <w:rFonts w:ascii="Times New Roman" w:hAnsi="Times New Roman" w:hint="eastAsia"/>
          <w:color w:val="000000" w:themeColor="text1"/>
        </w:rPr>
        <w:t>強制執行之移送</w:t>
      </w:r>
      <w:r w:rsidR="00126163">
        <w:rPr>
          <w:rFonts w:ascii="Times New Roman" w:hAnsi="Times New Roman" w:hint="eastAsia"/>
          <w:color w:val="000000" w:themeColor="text1"/>
        </w:rPr>
        <w:t>情形</w:t>
      </w:r>
      <w:r w:rsidR="00761B1E">
        <w:rPr>
          <w:rFonts w:ascii="Times New Roman" w:hAnsi="Times New Roman" w:hint="eastAsia"/>
          <w:color w:val="000000" w:themeColor="text1"/>
        </w:rPr>
        <w:t>巨</w:t>
      </w:r>
      <w:r>
        <w:rPr>
          <w:rFonts w:ascii="Times New Roman" w:hAnsi="Times New Roman" w:hint="eastAsia"/>
          <w:color w:val="000000" w:themeColor="text1"/>
        </w:rPr>
        <w:t>幅上升</w:t>
      </w:r>
      <w:r w:rsidR="00AD3FAC">
        <w:rPr>
          <w:rFonts w:ascii="Times New Roman" w:hAnsi="Times New Roman" w:hint="eastAsia"/>
          <w:color w:val="000000" w:themeColor="text1"/>
        </w:rPr>
        <w:t>。</w:t>
      </w:r>
      <w:proofErr w:type="gramStart"/>
      <w:r w:rsidR="00AD3FAC">
        <w:rPr>
          <w:rFonts w:ascii="Times New Roman" w:hAnsi="Times New Roman" w:hint="eastAsia"/>
          <w:color w:val="000000" w:themeColor="text1"/>
        </w:rPr>
        <w:t>爰</w:t>
      </w:r>
      <w:proofErr w:type="gramEnd"/>
      <w:r w:rsidR="00AD3FAC">
        <w:rPr>
          <w:rFonts w:ascii="Times New Roman" w:hAnsi="Times New Roman" w:hint="eastAsia"/>
          <w:color w:val="000000" w:themeColor="text1"/>
        </w:rPr>
        <w:t>該局建議</w:t>
      </w:r>
      <w:proofErr w:type="gramStart"/>
      <w:r w:rsidR="00AD3FAC">
        <w:rPr>
          <w:rFonts w:ascii="Times New Roman" w:hAnsi="Times New Roman" w:hint="eastAsia"/>
          <w:color w:val="000000" w:themeColor="text1"/>
        </w:rPr>
        <w:t>為利遂行</w:t>
      </w:r>
      <w:proofErr w:type="gramEnd"/>
      <w:r w:rsidR="00AD3FAC" w:rsidRPr="00D614F5">
        <w:rPr>
          <w:rFonts w:ascii="Times New Roman" w:hAnsi="Times New Roman"/>
          <w:color w:val="000000" w:themeColor="text1"/>
        </w:rPr>
        <w:t>現行辦理</w:t>
      </w:r>
      <w:r w:rsidR="00AD3FAC">
        <w:rPr>
          <w:rFonts w:ascii="Times New Roman" w:hAnsi="Times New Roman"/>
          <w:color w:val="000000" w:themeColor="text1"/>
        </w:rPr>
        <w:t>強制執行案件</w:t>
      </w:r>
      <w:r w:rsidR="00AD3FAC" w:rsidRPr="00D614F5">
        <w:rPr>
          <w:rFonts w:ascii="Times New Roman" w:hAnsi="Times New Roman"/>
          <w:color w:val="000000" w:themeColor="text1"/>
        </w:rPr>
        <w:t>，需配置合適人力</w:t>
      </w:r>
      <w:r w:rsidR="00126163">
        <w:rPr>
          <w:rFonts w:ascii="Times New Roman" w:hAnsi="Times New Roman" w:hint="eastAsia"/>
          <w:color w:val="000000" w:themeColor="text1"/>
        </w:rPr>
        <w:t>，不宜再行</w:t>
      </w:r>
      <w:r w:rsidR="00761B1E">
        <w:rPr>
          <w:rFonts w:ascii="Times New Roman" w:hAnsi="Times New Roman" w:hint="eastAsia"/>
          <w:color w:val="000000" w:themeColor="text1"/>
        </w:rPr>
        <w:t>緊</w:t>
      </w:r>
      <w:r w:rsidR="00126163">
        <w:rPr>
          <w:rFonts w:ascii="Times New Roman" w:hAnsi="Times New Roman" w:hint="eastAsia"/>
          <w:color w:val="000000" w:themeColor="text1"/>
        </w:rPr>
        <w:t>縮人員編制，相關</w:t>
      </w:r>
      <w:r w:rsidR="00AD3FAC" w:rsidRPr="00D614F5">
        <w:rPr>
          <w:rFonts w:ascii="Times New Roman" w:hAnsi="Times New Roman"/>
          <w:color w:val="000000" w:themeColor="text1"/>
        </w:rPr>
        <w:t>原因</w:t>
      </w:r>
      <w:r w:rsidR="00AD3FAC">
        <w:rPr>
          <w:rFonts w:ascii="Times New Roman" w:hAnsi="Times New Roman" w:hint="eastAsia"/>
          <w:color w:val="000000" w:themeColor="text1"/>
        </w:rPr>
        <w:t>略述如下：</w:t>
      </w:r>
    </w:p>
    <w:p w:rsidR="00126163" w:rsidRPr="00D614F5" w:rsidRDefault="00126163" w:rsidP="000B7D6B">
      <w:pPr>
        <w:pStyle w:val="5"/>
        <w:spacing w:line="480" w:lineRule="exact"/>
      </w:pPr>
      <w:r w:rsidRPr="00D614F5">
        <w:t>計程收費後</w:t>
      </w:r>
      <w:r w:rsidR="00025D76">
        <w:rPr>
          <w:rFonts w:hint="eastAsia"/>
          <w:kern w:val="0"/>
        </w:rPr>
        <w:t>車輛數成長約</w:t>
      </w:r>
      <w:r w:rsidR="00025D76">
        <w:rPr>
          <w:kern w:val="0"/>
        </w:rPr>
        <w:t>10%</w:t>
      </w:r>
      <w:r w:rsidRPr="00D614F5">
        <w:t>及因應強制執行門檻調整，移送案件數相較計次收費階段增加</w:t>
      </w:r>
      <w:r w:rsidRPr="00D614F5">
        <w:rPr>
          <w:rFonts w:hint="eastAsia"/>
        </w:rPr>
        <w:t>20倍以上</w:t>
      </w:r>
      <w:r w:rsidR="00025D76">
        <w:rPr>
          <w:kern w:val="0"/>
        </w:rPr>
        <w:t>(</w:t>
      </w:r>
      <w:r w:rsidR="00025D76">
        <w:rPr>
          <w:rFonts w:hint="eastAsia"/>
          <w:kern w:val="0"/>
        </w:rPr>
        <w:t>以</w:t>
      </w:r>
      <w:r w:rsidR="00025D76">
        <w:rPr>
          <w:kern w:val="0"/>
        </w:rPr>
        <w:t>101</w:t>
      </w:r>
      <w:r w:rsidR="00025D76">
        <w:rPr>
          <w:rFonts w:hint="eastAsia"/>
          <w:kern w:val="0"/>
        </w:rPr>
        <w:t>年及</w:t>
      </w:r>
      <w:r w:rsidR="00025D76">
        <w:rPr>
          <w:kern w:val="0"/>
        </w:rPr>
        <w:t>102</w:t>
      </w:r>
      <w:r w:rsidR="00025D76">
        <w:rPr>
          <w:rFonts w:hint="eastAsia"/>
          <w:kern w:val="0"/>
        </w:rPr>
        <w:t>年計次</w:t>
      </w:r>
      <w:r w:rsidR="003257FA">
        <w:rPr>
          <w:rFonts w:hint="eastAsia"/>
          <w:kern w:val="0"/>
        </w:rPr>
        <w:t>收費階段</w:t>
      </w:r>
      <w:r w:rsidR="00025D76">
        <w:rPr>
          <w:rFonts w:hint="eastAsia"/>
          <w:kern w:val="0"/>
        </w:rPr>
        <w:t>為例約</w:t>
      </w:r>
      <w:r w:rsidR="00025D76">
        <w:rPr>
          <w:kern w:val="0"/>
        </w:rPr>
        <w:t>10</w:t>
      </w:r>
      <w:r w:rsidR="00025D76">
        <w:rPr>
          <w:rFonts w:hint="eastAsia"/>
          <w:kern w:val="0"/>
        </w:rPr>
        <w:t>萬個案件數，至</w:t>
      </w:r>
      <w:r w:rsidR="00025D76">
        <w:rPr>
          <w:kern w:val="0"/>
        </w:rPr>
        <w:t>103</w:t>
      </w:r>
      <w:r w:rsidR="00025D76">
        <w:rPr>
          <w:rFonts w:hint="eastAsia"/>
          <w:kern w:val="0"/>
        </w:rPr>
        <w:t>年及104年</w:t>
      </w:r>
      <w:r w:rsidR="003257FA">
        <w:rPr>
          <w:rFonts w:hint="eastAsia"/>
          <w:kern w:val="0"/>
        </w:rPr>
        <w:t>計程收費階段</w:t>
      </w:r>
      <w:r w:rsidR="00025D76">
        <w:rPr>
          <w:rFonts w:hint="eastAsia"/>
          <w:kern w:val="0"/>
        </w:rPr>
        <w:t>已成長為近</w:t>
      </w:r>
      <w:r w:rsidR="00025D76">
        <w:rPr>
          <w:kern w:val="0"/>
        </w:rPr>
        <w:t>300</w:t>
      </w:r>
      <w:r w:rsidR="00025D76">
        <w:rPr>
          <w:rFonts w:hint="eastAsia"/>
          <w:kern w:val="0"/>
        </w:rPr>
        <w:t>萬個案件</w:t>
      </w:r>
      <w:r w:rsidRPr="00D614F5">
        <w:t>。</w:t>
      </w:r>
      <w:r w:rsidR="00025D76">
        <w:rPr>
          <w:rFonts w:hint="eastAsia"/>
        </w:rPr>
        <w:t>)</w:t>
      </w:r>
    </w:p>
    <w:p w:rsidR="00025D76" w:rsidRDefault="004F7201" w:rsidP="000B7D6B">
      <w:pPr>
        <w:pStyle w:val="5"/>
        <w:spacing w:line="480" w:lineRule="exact"/>
      </w:pPr>
      <w:r>
        <w:rPr>
          <w:rFonts w:hint="eastAsia"/>
        </w:rPr>
        <w:lastRenderedPageBreak/>
        <w:t>高公局</w:t>
      </w:r>
      <w:r w:rsidR="00126163" w:rsidRPr="00126163">
        <w:t>以</w:t>
      </w:r>
      <w:r>
        <w:rPr>
          <w:rFonts w:hint="eastAsia"/>
        </w:rPr>
        <w:t>臺</w:t>
      </w:r>
      <w:r w:rsidR="00126163" w:rsidRPr="00126163">
        <w:rPr>
          <w:rFonts w:hint="eastAsia"/>
        </w:rPr>
        <w:t>北市交通事件裁決所編制40人</w:t>
      </w:r>
      <w:r w:rsidR="00761B1E">
        <w:rPr>
          <w:rFonts w:hint="eastAsia"/>
        </w:rPr>
        <w:t>，</w:t>
      </w:r>
      <w:r w:rsidR="00126163" w:rsidRPr="00126163">
        <w:rPr>
          <w:rFonts w:hint="eastAsia"/>
        </w:rPr>
        <w:t>每月處理1.5萬</w:t>
      </w:r>
      <w:proofErr w:type="gramStart"/>
      <w:r w:rsidR="00126163" w:rsidRPr="00126163">
        <w:rPr>
          <w:rFonts w:hint="eastAsia"/>
        </w:rPr>
        <w:t>欠費件數</w:t>
      </w:r>
      <w:proofErr w:type="gramEnd"/>
      <w:r w:rsidR="00126163" w:rsidRPr="00126163">
        <w:rPr>
          <w:rFonts w:hint="eastAsia"/>
        </w:rPr>
        <w:t>計算，</w:t>
      </w:r>
      <w:r>
        <w:rPr>
          <w:rFonts w:hint="eastAsia"/>
        </w:rPr>
        <w:t>該</w:t>
      </w:r>
      <w:r w:rsidR="00025D76">
        <w:rPr>
          <w:rFonts w:hint="eastAsia"/>
        </w:rPr>
        <w:t>局</w:t>
      </w:r>
      <w:r>
        <w:rPr>
          <w:rFonts w:hint="eastAsia"/>
        </w:rPr>
        <w:t>為</w:t>
      </w:r>
      <w:r w:rsidR="00025D76">
        <w:rPr>
          <w:rFonts w:hint="eastAsia"/>
        </w:rPr>
        <w:t>辦理前述案件量並搭配資訊化系統及相關作業，經估算強制執行至少仍需</w:t>
      </w:r>
      <w:r w:rsidR="00025D76">
        <w:t>32</w:t>
      </w:r>
      <w:r w:rsidR="00025D76">
        <w:rPr>
          <w:rFonts w:hint="eastAsia"/>
        </w:rPr>
        <w:t>位正職人力，惟現有正職人力僅</w:t>
      </w:r>
      <w:r w:rsidR="00025D76">
        <w:t>11</w:t>
      </w:r>
      <w:r w:rsidR="00761B1E">
        <w:rPr>
          <w:rFonts w:hint="eastAsia"/>
        </w:rPr>
        <w:t>人，業務辦理已極具壓力</w:t>
      </w:r>
      <w:r w:rsidR="00025D76">
        <w:rPr>
          <w:rFonts w:hint="eastAsia"/>
        </w:rPr>
        <w:t>。</w:t>
      </w:r>
    </w:p>
    <w:p w:rsidR="00126163" w:rsidRPr="00126163" w:rsidRDefault="00126163" w:rsidP="000B7D6B">
      <w:pPr>
        <w:pStyle w:val="5"/>
        <w:spacing w:line="480" w:lineRule="exact"/>
      </w:pPr>
      <w:r w:rsidRPr="00126163">
        <w:rPr>
          <w:rFonts w:hint="eastAsia"/>
        </w:rPr>
        <w:t>目前</w:t>
      </w:r>
      <w:r>
        <w:rPr>
          <w:rFonts w:hint="eastAsia"/>
        </w:rPr>
        <w:t>高公局</w:t>
      </w:r>
      <w:r w:rsidRPr="00126163">
        <w:rPr>
          <w:rFonts w:hint="eastAsia"/>
        </w:rPr>
        <w:t>各區</w:t>
      </w:r>
      <w:r w:rsidR="004F7201">
        <w:t>工程</w:t>
      </w:r>
      <w:r w:rsidR="004F7201">
        <w:rPr>
          <w:rFonts w:hint="eastAsia"/>
        </w:rPr>
        <w:t>養護</w:t>
      </w:r>
      <w:r w:rsidR="00761B1E">
        <w:rPr>
          <w:rFonts w:hint="eastAsia"/>
        </w:rPr>
        <w:t>分局業務科人力除辦理強制執行業務外，尚須負責</w:t>
      </w:r>
      <w:r w:rsidRPr="00126163">
        <w:rPr>
          <w:rFonts w:hint="eastAsia"/>
        </w:rPr>
        <w:t>逾期欠費違規舉發、申訴等相關業務，若無法解除出缺列管規定，後續人力退休無法遞補，勢將影響業務</w:t>
      </w:r>
      <w:r w:rsidR="00761B1E">
        <w:rPr>
          <w:rFonts w:hint="eastAsia"/>
        </w:rPr>
        <w:t>之</w:t>
      </w:r>
      <w:r w:rsidRPr="00126163">
        <w:rPr>
          <w:rFonts w:hint="eastAsia"/>
        </w:rPr>
        <w:t>正常推動。</w:t>
      </w:r>
    </w:p>
    <w:p w:rsidR="00073CB5" w:rsidRDefault="00126163" w:rsidP="000B7D6B">
      <w:pPr>
        <w:pStyle w:val="5"/>
        <w:spacing w:line="480" w:lineRule="exact"/>
      </w:pPr>
      <w:r w:rsidRPr="00126163">
        <w:rPr>
          <w:rFonts w:hint="eastAsia"/>
        </w:rPr>
        <w:t>目前相關作業程序</w:t>
      </w:r>
      <w:r>
        <w:rPr>
          <w:rFonts w:hint="eastAsia"/>
        </w:rPr>
        <w:t>雖</w:t>
      </w:r>
      <w:r w:rsidRPr="00126163">
        <w:rPr>
          <w:rFonts w:hint="eastAsia"/>
        </w:rPr>
        <w:t>已導入資訊化作業，惟部分業務仍有賴人工處理(如確認案件送達情形、查詢歸責對象等)，故仍需配置一定人力</w:t>
      </w:r>
      <w:r w:rsidR="003257FA">
        <w:rPr>
          <w:rFonts w:hint="eastAsia"/>
        </w:rPr>
        <w:t>，</w:t>
      </w:r>
      <w:r w:rsidRPr="00126163">
        <w:rPr>
          <w:rFonts w:hint="eastAsia"/>
        </w:rPr>
        <w:t>以</w:t>
      </w:r>
      <w:r w:rsidR="00761B1E">
        <w:rPr>
          <w:rFonts w:hint="eastAsia"/>
        </w:rPr>
        <w:t>有效處</w:t>
      </w:r>
      <w:r w:rsidRPr="00126163">
        <w:rPr>
          <w:rFonts w:hint="eastAsia"/>
        </w:rPr>
        <w:t>理強制執行案件</w:t>
      </w:r>
      <w:r w:rsidR="00761B1E">
        <w:rPr>
          <w:rFonts w:hint="eastAsia"/>
        </w:rPr>
        <w:t>之</w:t>
      </w:r>
      <w:r w:rsidRPr="00126163">
        <w:rPr>
          <w:rFonts w:hint="eastAsia"/>
        </w:rPr>
        <w:t>清理與移送作業。</w:t>
      </w:r>
    </w:p>
    <w:p w:rsidR="00126163" w:rsidRPr="004F7201" w:rsidRDefault="00126163" w:rsidP="000B7D6B">
      <w:pPr>
        <w:pStyle w:val="3"/>
        <w:spacing w:line="480" w:lineRule="exact"/>
      </w:pPr>
      <w:r w:rsidRPr="004F7201">
        <w:rPr>
          <w:rFonts w:hint="eastAsia"/>
        </w:rPr>
        <w:t>綜上，</w:t>
      </w:r>
      <w:proofErr w:type="gramStart"/>
      <w:r w:rsidR="00B93E23" w:rsidRPr="00B93E23">
        <w:rPr>
          <w:rFonts w:ascii="Times New Roman" w:hAnsi="Times New Roman" w:hint="eastAsia"/>
          <w:kern w:val="0"/>
          <w:szCs w:val="32"/>
        </w:rPr>
        <w:t>我國係第一個</w:t>
      </w:r>
      <w:proofErr w:type="gramEnd"/>
      <w:r w:rsidR="00B93E23" w:rsidRPr="00B93E23">
        <w:rPr>
          <w:rFonts w:ascii="Times New Roman" w:hAnsi="Times New Roman" w:hint="eastAsia"/>
          <w:kern w:val="0"/>
          <w:szCs w:val="32"/>
        </w:rPr>
        <w:t>將高速公路網全面採用電子收費及將人工計次全面轉換</w:t>
      </w:r>
      <w:r w:rsidR="00761B1E">
        <w:rPr>
          <w:rFonts w:ascii="Times New Roman" w:hAnsi="Times New Roman" w:hint="eastAsia"/>
          <w:kern w:val="0"/>
          <w:szCs w:val="32"/>
        </w:rPr>
        <w:t>為</w:t>
      </w:r>
      <w:r w:rsidR="00B93E23" w:rsidRPr="00B93E23">
        <w:rPr>
          <w:rFonts w:ascii="Times New Roman" w:hAnsi="Times New Roman" w:hint="eastAsia"/>
          <w:kern w:val="0"/>
          <w:szCs w:val="32"/>
        </w:rPr>
        <w:t>計程</w:t>
      </w:r>
      <w:r w:rsidR="00B93E23" w:rsidRPr="00B93E23">
        <w:rPr>
          <w:rFonts w:ascii="Times New Roman" w:hAnsi="Times New Roman"/>
          <w:kern w:val="0"/>
          <w:szCs w:val="32"/>
        </w:rPr>
        <w:t>ETC</w:t>
      </w:r>
      <w:r w:rsidR="00B93E23" w:rsidRPr="00B93E23">
        <w:rPr>
          <w:rFonts w:ascii="Times New Roman" w:hAnsi="Times New Roman" w:hint="eastAsia"/>
          <w:kern w:val="0"/>
          <w:szCs w:val="32"/>
        </w:rPr>
        <w:t>的國家，目前計程收費路網總長度達</w:t>
      </w:r>
      <w:r w:rsidR="00B93E23" w:rsidRPr="00B93E23">
        <w:rPr>
          <w:rFonts w:ascii="Times New Roman" w:hAnsi="Times New Roman"/>
          <w:kern w:val="0"/>
          <w:szCs w:val="32"/>
        </w:rPr>
        <w:t>926</w:t>
      </w:r>
      <w:r w:rsidR="00B93E23" w:rsidRPr="00B93E23">
        <w:rPr>
          <w:rFonts w:ascii="Times New Roman" w:hAnsi="Times New Roman" w:hint="eastAsia"/>
          <w:kern w:val="0"/>
          <w:szCs w:val="32"/>
        </w:rPr>
        <w:t>公里</w:t>
      </w:r>
      <w:r w:rsidR="00761B1E">
        <w:rPr>
          <w:rFonts w:ascii="Times New Roman" w:hAnsi="Times New Roman" w:hint="eastAsia"/>
          <w:kern w:val="0"/>
          <w:szCs w:val="32"/>
        </w:rPr>
        <w:t>，高踞</w:t>
      </w:r>
      <w:r w:rsidR="00B93E23" w:rsidRPr="00B93E23">
        <w:rPr>
          <w:rFonts w:ascii="Times New Roman" w:hAnsi="Times New Roman" w:hint="eastAsia"/>
          <w:kern w:val="0"/>
          <w:szCs w:val="32"/>
        </w:rPr>
        <w:t>世界首位，藉由前揭作法讓用路人行駛高速公路不需於收費站停留等待，而提高行車效率之措施，已獲國際肯認。惟</w:t>
      </w:r>
      <w:r w:rsidR="00B93E23" w:rsidRPr="00B93E23">
        <w:rPr>
          <w:rFonts w:ascii="Times New Roman" w:hAnsi="Times New Roman"/>
          <w:color w:val="000000" w:themeColor="text1"/>
        </w:rPr>
        <w:t>高公局原收費站</w:t>
      </w:r>
      <w:r w:rsidR="00761B1E">
        <w:rPr>
          <w:rFonts w:ascii="Times New Roman" w:hAnsi="Times New Roman" w:hint="eastAsia"/>
          <w:color w:val="000000" w:themeColor="text1"/>
        </w:rPr>
        <w:t>具公務人員任</w:t>
      </w:r>
      <w:r w:rsidR="00B93E23" w:rsidRPr="00B93E23">
        <w:rPr>
          <w:rFonts w:ascii="Times New Roman" w:hAnsi="Times New Roman" w:hint="eastAsia"/>
          <w:color w:val="000000" w:themeColor="text1"/>
        </w:rPr>
        <w:t>用資格之</w:t>
      </w:r>
      <w:r w:rsidR="00B93E23" w:rsidRPr="00B93E23">
        <w:rPr>
          <w:rFonts w:ascii="Times New Roman" w:hAnsi="Times New Roman"/>
          <w:color w:val="000000" w:themeColor="text1"/>
        </w:rPr>
        <w:t>職員</w:t>
      </w:r>
      <w:r w:rsidR="00B93E23" w:rsidRPr="00B93E23">
        <w:rPr>
          <w:rFonts w:ascii="Times New Roman" w:hAnsi="Times New Roman" w:hint="eastAsia"/>
          <w:color w:val="000000" w:themeColor="text1"/>
        </w:rPr>
        <w:t>(</w:t>
      </w:r>
      <w:r w:rsidR="00B93E23" w:rsidRPr="00B93E23">
        <w:rPr>
          <w:rFonts w:ascii="Times New Roman" w:hAnsi="Times New Roman" w:hint="eastAsia"/>
          <w:color w:val="000000" w:themeColor="text1"/>
        </w:rPr>
        <w:t>工</w:t>
      </w:r>
      <w:r w:rsidR="00B93E23" w:rsidRPr="00B93E23">
        <w:rPr>
          <w:rFonts w:ascii="Times New Roman" w:hAnsi="Times New Roman" w:hint="eastAsia"/>
          <w:color w:val="000000" w:themeColor="text1"/>
        </w:rPr>
        <w:t>)</w:t>
      </w:r>
      <w:r w:rsidR="00B93E23" w:rsidRPr="00B93E23">
        <w:rPr>
          <w:rFonts w:ascii="Times New Roman" w:hAnsi="Times New Roman" w:hint="eastAsia"/>
          <w:color w:val="000000" w:themeColor="text1"/>
        </w:rPr>
        <w:t>因配合全面改為電子計程收費，而將收費站裁撤後，在高公局組織改造前係以任務編組方式，配合辦理因電子收費衍生新型態之相關業務。</w:t>
      </w:r>
      <w:proofErr w:type="gramStart"/>
      <w:r w:rsidR="00B93E23" w:rsidRPr="00B93E23">
        <w:rPr>
          <w:rFonts w:ascii="Times New Roman" w:hAnsi="Times New Roman" w:hint="eastAsia"/>
          <w:color w:val="000000" w:themeColor="text1"/>
        </w:rPr>
        <w:t>然</w:t>
      </w:r>
      <w:r w:rsidR="00761B1E">
        <w:rPr>
          <w:rFonts w:ascii="Times New Roman" w:hAnsi="Times New Roman" w:hint="eastAsia"/>
          <w:color w:val="000000" w:themeColor="text1"/>
        </w:rPr>
        <w:t>渠</w:t>
      </w:r>
      <w:r w:rsidR="00B93E23" w:rsidRPr="00B93E23">
        <w:rPr>
          <w:rFonts w:ascii="Times New Roman" w:hAnsi="Times New Roman" w:hint="eastAsia"/>
          <w:color w:val="000000" w:themeColor="text1"/>
        </w:rPr>
        <w:t>等</w:t>
      </w:r>
      <w:proofErr w:type="gramEnd"/>
      <w:r w:rsidR="00B93E23" w:rsidRPr="00B93E23">
        <w:rPr>
          <w:rFonts w:ascii="Times New Roman" w:hAnsi="Times New Roman" w:hint="eastAsia"/>
          <w:color w:val="000000" w:themeColor="text1"/>
        </w:rPr>
        <w:t>奉行政院人事行政總處以出缺不補方式列管，在</w:t>
      </w:r>
      <w:r w:rsidR="00B93E23" w:rsidRPr="00B93E23">
        <w:rPr>
          <w:rFonts w:ascii="Times New Roman" w:hAnsi="Times New Roman"/>
          <w:color w:val="000000" w:themeColor="text1"/>
        </w:rPr>
        <w:t>計程收費後車輛數增加及因應強制執行門檻調整，移送案件數</w:t>
      </w:r>
      <w:proofErr w:type="gramStart"/>
      <w:r w:rsidR="00B93E23" w:rsidRPr="00B93E23">
        <w:rPr>
          <w:rFonts w:ascii="Times New Roman" w:hAnsi="Times New Roman"/>
          <w:color w:val="000000" w:themeColor="text1"/>
        </w:rPr>
        <w:t>相較計次</w:t>
      </w:r>
      <w:proofErr w:type="gramEnd"/>
      <w:r w:rsidR="00B93E23" w:rsidRPr="00B93E23">
        <w:rPr>
          <w:rFonts w:ascii="Times New Roman" w:hAnsi="Times New Roman"/>
          <w:color w:val="000000" w:themeColor="text1"/>
        </w:rPr>
        <w:t>收費階段增加</w:t>
      </w:r>
      <w:r w:rsidR="00B93E23" w:rsidRPr="00B93E23">
        <w:rPr>
          <w:rFonts w:ascii="Times New Roman" w:hAnsi="Times New Roman" w:hint="eastAsia"/>
          <w:color w:val="000000" w:themeColor="text1"/>
        </w:rPr>
        <w:t>達</w:t>
      </w:r>
      <w:r w:rsidR="00B93E23" w:rsidRPr="00B93E23">
        <w:rPr>
          <w:rFonts w:ascii="Times New Roman" w:hAnsi="Times New Roman" w:hint="eastAsia"/>
          <w:color w:val="000000" w:themeColor="text1"/>
        </w:rPr>
        <w:t>20</w:t>
      </w:r>
      <w:r w:rsidR="00761B1E">
        <w:rPr>
          <w:rFonts w:ascii="Times New Roman" w:hAnsi="Times New Roman" w:hint="eastAsia"/>
          <w:color w:val="000000" w:themeColor="text1"/>
        </w:rPr>
        <w:t>倍以上，倘前述人力持續緊縮</w:t>
      </w:r>
      <w:r w:rsidR="00B93E23" w:rsidRPr="00B93E23">
        <w:rPr>
          <w:rFonts w:ascii="Times New Roman" w:hAnsi="Times New Roman"/>
          <w:color w:val="000000" w:themeColor="text1"/>
        </w:rPr>
        <w:t>，</w:t>
      </w:r>
      <w:r w:rsidR="00B93E23" w:rsidRPr="00B93E23">
        <w:rPr>
          <w:rFonts w:ascii="Times New Roman" w:hAnsi="Times New Roman" w:hint="eastAsia"/>
          <w:color w:val="000000" w:themeColor="text1"/>
        </w:rPr>
        <w:t>恐有</w:t>
      </w:r>
      <w:r w:rsidR="00B93E23" w:rsidRPr="00B93E23">
        <w:rPr>
          <w:rFonts w:ascii="Times New Roman" w:hAnsi="Times New Roman"/>
          <w:color w:val="000000" w:themeColor="text1"/>
        </w:rPr>
        <w:t>影響高公局</w:t>
      </w:r>
      <w:r w:rsidR="00B93E23" w:rsidRPr="00B93E23">
        <w:rPr>
          <w:rFonts w:ascii="Times New Roman" w:hAnsi="Times New Roman" w:hint="eastAsia"/>
          <w:color w:val="000000" w:themeColor="text1"/>
        </w:rPr>
        <w:t>清理通行費欠費案件效率之虞。</w:t>
      </w:r>
      <w:proofErr w:type="gramStart"/>
      <w:r w:rsidR="00B93E23" w:rsidRPr="00B93E23">
        <w:rPr>
          <w:rFonts w:ascii="Times New Roman" w:hAnsi="Times New Roman" w:hint="eastAsia"/>
          <w:color w:val="000000" w:themeColor="text1"/>
        </w:rPr>
        <w:t>爰</w:t>
      </w:r>
      <w:proofErr w:type="gramEnd"/>
      <w:r w:rsidR="00B93E23" w:rsidRPr="00B93E23">
        <w:rPr>
          <w:rFonts w:ascii="Times New Roman" w:hAnsi="Times New Roman" w:hint="eastAsia"/>
          <w:color w:val="000000" w:themeColor="text1"/>
        </w:rPr>
        <w:t>交通部允宜考量該局辦理清理欠費</w:t>
      </w:r>
      <w:r w:rsidR="00B93E23" w:rsidRPr="00B93E23">
        <w:rPr>
          <w:rFonts w:ascii="Times New Roman" w:hAnsi="Times New Roman" w:hint="eastAsia"/>
          <w:color w:val="000000" w:themeColor="text1"/>
        </w:rPr>
        <w:lastRenderedPageBreak/>
        <w:t>案件之實需，協助該局解決清欠</w:t>
      </w:r>
      <w:proofErr w:type="gramStart"/>
      <w:r w:rsidR="00B93E23" w:rsidRPr="00B93E23">
        <w:rPr>
          <w:rFonts w:ascii="Times New Roman" w:hAnsi="Times New Roman" w:hint="eastAsia"/>
          <w:color w:val="000000" w:themeColor="text1"/>
        </w:rPr>
        <w:t>人員離補問題</w:t>
      </w:r>
      <w:proofErr w:type="gramEnd"/>
      <w:r w:rsidR="00DD2A4A">
        <w:rPr>
          <w:rFonts w:ascii="Times New Roman" w:hAnsi="Times New Roman" w:hint="eastAsia"/>
          <w:color w:val="000000" w:themeColor="text1"/>
        </w:rPr>
        <w:t>；</w:t>
      </w:r>
      <w:r w:rsidR="0045628C" w:rsidRPr="0045628C">
        <w:rPr>
          <w:rFonts w:ascii="Times New Roman" w:hAnsi="Times New Roman" w:hint="eastAsia"/>
          <w:color w:val="000000" w:themeColor="text1"/>
        </w:rPr>
        <w:t>抑或將清理欠費業務外包，以解決人力短缺</w:t>
      </w:r>
      <w:r w:rsidR="0045628C">
        <w:rPr>
          <w:rFonts w:ascii="Times New Roman" w:hAnsi="Times New Roman" w:hint="eastAsia"/>
          <w:color w:val="000000" w:themeColor="text1"/>
        </w:rPr>
        <w:t>窘境</w:t>
      </w:r>
      <w:r w:rsidR="0045628C" w:rsidRPr="0045628C">
        <w:rPr>
          <w:rFonts w:ascii="Times New Roman" w:hAnsi="Times New Roman" w:hint="eastAsia"/>
          <w:color w:val="000000" w:themeColor="text1"/>
        </w:rPr>
        <w:t>，避免欠費金額持續攀升，損及國庫權益，並維高速公路使用者付費之公平性</w:t>
      </w:r>
      <w:r w:rsidRPr="004F7201">
        <w:rPr>
          <w:rFonts w:ascii="Times New Roman" w:hAnsi="Times New Roman" w:hint="eastAsia"/>
          <w:color w:val="000000" w:themeColor="text1"/>
        </w:rPr>
        <w:t>。</w:t>
      </w:r>
    </w:p>
    <w:p w:rsidR="003A5927" w:rsidRDefault="003A5927" w:rsidP="003A5927">
      <w:pPr>
        <w:pStyle w:val="32"/>
        <w:ind w:leftChars="0" w:left="0" w:firstLineChars="0" w:firstLine="0"/>
      </w:pPr>
    </w:p>
    <w:p w:rsidR="00E25849" w:rsidRPr="0043684F" w:rsidRDefault="00E25849" w:rsidP="0043684F">
      <w:pPr>
        <w:pStyle w:val="1"/>
        <w:numPr>
          <w:ilvl w:val="0"/>
          <w:numId w:val="36"/>
        </w:numPr>
        <w:rPr>
          <w:b/>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43684F">
        <w:rPr>
          <w:rFonts w:hint="eastAsia"/>
          <w:b/>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126163" w:rsidRPr="0043684F">
        <w:rPr>
          <w:b/>
        </w:rPr>
        <w:t xml:space="preserve"> </w:t>
      </w:r>
    </w:p>
    <w:p w:rsidR="00E25849"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Pr>
          <w:rFonts w:hint="eastAsia"/>
        </w:rPr>
        <w:t>調查意見</w:t>
      </w:r>
      <w:r w:rsidR="00126163">
        <w:rPr>
          <w:rFonts w:hint="eastAsia"/>
        </w:rPr>
        <w:t>一</w:t>
      </w:r>
      <w:r>
        <w:rPr>
          <w:rFonts w:hint="eastAsia"/>
        </w:rPr>
        <w:t>至</w:t>
      </w:r>
      <w:r w:rsidR="004F7201">
        <w:rPr>
          <w:rFonts w:hint="eastAsia"/>
        </w:rPr>
        <w:t>四</w:t>
      </w:r>
      <w:r>
        <w:rPr>
          <w:rFonts w:hint="eastAsia"/>
        </w:rPr>
        <w:t>，函請</w:t>
      </w:r>
      <w:r w:rsidR="00126163">
        <w:rPr>
          <w:rFonts w:hint="eastAsia"/>
        </w:rPr>
        <w:t>交通部督促</w:t>
      </w:r>
      <w:r w:rsidR="00761B1E">
        <w:rPr>
          <w:rFonts w:hint="eastAsia"/>
        </w:rPr>
        <w:t>所屬</w:t>
      </w:r>
      <w:r w:rsidR="00126163">
        <w:rPr>
          <w:rFonts w:hint="eastAsia"/>
        </w:rPr>
        <w:t>高速公路局確</w:t>
      </w:r>
      <w:r>
        <w:rPr>
          <w:rFonts w:hint="eastAsia"/>
        </w:rPr>
        <w:t>實檢討改進</w:t>
      </w:r>
      <w:proofErr w:type="gramStart"/>
      <w:r>
        <w:rPr>
          <w:rFonts w:hint="eastAsia"/>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4F7201" w:rsidRDefault="004F7201">
      <w:pPr>
        <w:pStyle w:val="2"/>
      </w:pPr>
      <w:r>
        <w:rPr>
          <w:rFonts w:hint="eastAsia"/>
        </w:rPr>
        <w:t>調查意見五，函請交通部檢討改進</w:t>
      </w:r>
      <w:proofErr w:type="gramStart"/>
      <w:r>
        <w:rPr>
          <w:rFonts w:hint="eastAsia"/>
        </w:rPr>
        <w:t>見復。</w:t>
      </w:r>
      <w:proofErr w:type="gramEnd"/>
    </w:p>
    <w:p w:rsidR="00FB7770" w:rsidRDefault="00FB7770" w:rsidP="00F804D3">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Pr>
          <w:rFonts w:hint="eastAsia"/>
        </w:rPr>
        <w:t>調查意見</w:t>
      </w:r>
      <w:r w:rsidR="00126163">
        <w:rPr>
          <w:rFonts w:hint="eastAsia"/>
        </w:rPr>
        <w:t>六</w:t>
      </w:r>
      <w:r>
        <w:rPr>
          <w:rFonts w:hint="eastAsia"/>
        </w:rPr>
        <w:t>，函</w:t>
      </w:r>
      <w:r w:rsidR="00C007FE">
        <w:rPr>
          <w:rFonts w:hint="eastAsia"/>
        </w:rPr>
        <w:t>送</w:t>
      </w:r>
      <w:r w:rsidR="00126163">
        <w:rPr>
          <w:rFonts w:hint="eastAsia"/>
        </w:rPr>
        <w:t>交通部</w:t>
      </w:r>
      <w:r w:rsidR="00C007FE">
        <w:rPr>
          <w:rFonts w:hint="eastAsia"/>
        </w:rPr>
        <w:t>及</w:t>
      </w:r>
      <w:r w:rsidR="00126163" w:rsidRPr="00D614F5">
        <w:rPr>
          <w:rFonts w:ascii="Times New Roman" w:hAnsi="Times New Roman" w:hint="eastAsia"/>
          <w:color w:val="000000" w:themeColor="text1"/>
        </w:rPr>
        <w:t>行政院人事行政</w:t>
      </w:r>
      <w:proofErr w:type="gramStart"/>
      <w:r w:rsidR="00126163" w:rsidRPr="00D614F5">
        <w:rPr>
          <w:rFonts w:ascii="Times New Roman" w:hAnsi="Times New Roman" w:hint="eastAsia"/>
          <w:color w:val="000000" w:themeColor="text1"/>
        </w:rPr>
        <w:t>總處</w:t>
      </w:r>
      <w:r w:rsidR="00C007FE">
        <w:rPr>
          <w:rFonts w:ascii="Times New Roman" w:hAnsi="Times New Roman" w:hint="eastAsia"/>
          <w:color w:val="000000" w:themeColor="text1"/>
        </w:rPr>
        <w:t>協</w:t>
      </w:r>
      <w:r w:rsidR="009949F3">
        <w:rPr>
          <w:rFonts w:ascii="Times New Roman" w:hAnsi="Times New Roman" w:hint="eastAsia"/>
          <w:color w:val="000000" w:themeColor="text1"/>
        </w:rPr>
        <w:t>處</w:t>
      </w:r>
      <w:proofErr w:type="gramEnd"/>
      <w:r w:rsidR="00292008">
        <w:rPr>
          <w:rFonts w:ascii="Times New Roman" w:hAnsi="Times New Roman" w:hint="eastAsia"/>
          <w:color w:val="000000" w:themeColor="text1"/>
        </w:rPr>
        <w:t>解決</w:t>
      </w:r>
      <w:r>
        <w:rPr>
          <w:rFonts w:hint="eastAsia"/>
        </w:rPr>
        <w:t>。</w:t>
      </w:r>
      <w:bookmarkEnd w:id="102"/>
      <w:bookmarkEnd w:id="103"/>
      <w:bookmarkEnd w:id="104"/>
      <w:bookmarkEnd w:id="105"/>
      <w:bookmarkEnd w:id="106"/>
      <w:bookmarkEnd w:id="107"/>
      <w:bookmarkEnd w:id="108"/>
    </w:p>
    <w:p w:rsidR="00E25849" w:rsidRDefault="00E25849" w:rsidP="00394F45">
      <w:pPr>
        <w:pStyle w:val="2"/>
      </w:pPr>
      <w:bookmarkStart w:id="114" w:name="_Toc421794879"/>
      <w:bookmarkStart w:id="115" w:name="_Toc421795445"/>
      <w:bookmarkStart w:id="116" w:name="_Toc421796026"/>
      <w:bookmarkStart w:id="117" w:name="_Toc422728961"/>
      <w:bookmarkStart w:id="118" w:name="_Toc422834164"/>
      <w:r>
        <w:rPr>
          <w:rFonts w:hint="eastAsia"/>
        </w:rPr>
        <w:t>調查意見，函</w:t>
      </w:r>
      <w:r w:rsidR="009949F3">
        <w:rPr>
          <w:rFonts w:hint="eastAsia"/>
        </w:rPr>
        <w:t>送審計部參酌</w:t>
      </w:r>
      <w:r>
        <w:rPr>
          <w:rFonts w:hint="eastAsia"/>
        </w:rPr>
        <w:t>。</w:t>
      </w:r>
      <w:bookmarkEnd w:id="109"/>
      <w:bookmarkEnd w:id="110"/>
      <w:bookmarkEnd w:id="114"/>
      <w:bookmarkEnd w:id="115"/>
      <w:bookmarkEnd w:id="116"/>
      <w:bookmarkEnd w:id="117"/>
      <w:bookmarkEnd w:id="118"/>
    </w:p>
    <w:p w:rsidR="00E25849" w:rsidRDefault="00E25849">
      <w:pPr>
        <w:pStyle w:val="2"/>
      </w:pPr>
      <w:bookmarkStart w:id="119" w:name="_Toc2400397"/>
      <w:bookmarkStart w:id="120" w:name="_Toc4316191"/>
      <w:bookmarkStart w:id="121" w:name="_Toc4473332"/>
      <w:bookmarkStart w:id="122" w:name="_Toc69556901"/>
      <w:bookmarkStart w:id="123" w:name="_Toc69556950"/>
      <w:bookmarkStart w:id="124" w:name="_Toc69609824"/>
      <w:bookmarkStart w:id="125" w:name="_Toc70241822"/>
      <w:bookmarkStart w:id="126" w:name="_Toc70242211"/>
      <w:bookmarkStart w:id="127" w:name="_Toc421794881"/>
      <w:bookmarkStart w:id="128" w:name="_Toc421795447"/>
      <w:bookmarkStart w:id="129" w:name="_Toc421796028"/>
      <w:bookmarkStart w:id="130" w:name="_Toc422728963"/>
      <w:bookmarkStart w:id="131" w:name="_Toc422834166"/>
      <w:bookmarkEnd w:id="91"/>
      <w:bookmarkEnd w:id="92"/>
      <w:bookmarkEnd w:id="93"/>
      <w:bookmarkEnd w:id="94"/>
      <w:bookmarkEnd w:id="95"/>
      <w:bookmarkEnd w:id="96"/>
      <w:bookmarkEnd w:id="97"/>
      <w:bookmarkEnd w:id="98"/>
      <w:bookmarkEnd w:id="99"/>
      <w:bookmarkEnd w:id="100"/>
      <w:bookmarkEnd w:id="101"/>
      <w:bookmarkEnd w:id="111"/>
      <w:bookmarkEnd w:id="112"/>
      <w:bookmarkEnd w:id="113"/>
      <w:r>
        <w:rPr>
          <w:rFonts w:hint="eastAsia"/>
          <w:color w:val="000000"/>
        </w:rPr>
        <w:t>檢</w:t>
      </w:r>
      <w:proofErr w:type="gramStart"/>
      <w:r>
        <w:rPr>
          <w:rFonts w:hint="eastAsia"/>
          <w:color w:val="000000"/>
        </w:rPr>
        <w:t>附派查函</w:t>
      </w:r>
      <w:proofErr w:type="gramEnd"/>
      <w:r>
        <w:rPr>
          <w:rFonts w:hint="eastAsia"/>
          <w:color w:val="000000"/>
        </w:rPr>
        <w:t>及相關附件，送請</w:t>
      </w:r>
      <w:r w:rsidR="009949F3">
        <w:rPr>
          <w:rFonts w:hint="eastAsia"/>
          <w:color w:val="000000"/>
        </w:rPr>
        <w:t>交通</w:t>
      </w:r>
      <w:r>
        <w:rPr>
          <w:rFonts w:hint="eastAsia"/>
          <w:color w:val="000000"/>
        </w:rPr>
        <w:t>及</w:t>
      </w:r>
      <w:r w:rsidR="009949F3">
        <w:rPr>
          <w:rFonts w:hint="eastAsia"/>
          <w:color w:val="000000"/>
        </w:rPr>
        <w:t>採購</w:t>
      </w:r>
      <w:r>
        <w:rPr>
          <w:rFonts w:hint="eastAsia"/>
          <w:color w:val="000000"/>
        </w:rPr>
        <w:t>委員會處理。</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F816CB" w:rsidRDefault="00F816CB">
      <w:pPr>
        <w:widowControl/>
        <w:overflowPunct/>
        <w:autoSpaceDE/>
        <w:autoSpaceDN/>
        <w:jc w:val="left"/>
        <w:rPr>
          <w:rFonts w:hint="eastAsia"/>
          <w:kern w:val="32"/>
        </w:rPr>
      </w:pPr>
    </w:p>
    <w:sectPr w:rsidR="00F816CB" w:rsidSect="00C4320B">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8A" w:rsidRDefault="00280F8A">
      <w:r>
        <w:separator/>
      </w:r>
    </w:p>
  </w:endnote>
  <w:endnote w:type="continuationSeparator" w:id="0">
    <w:p w:rsidR="00280F8A" w:rsidRDefault="0028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標楷體c.塹ㄇ."/>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225" w:rsidRDefault="00D91225">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43684F">
      <w:rPr>
        <w:rStyle w:val="ab"/>
        <w:noProof/>
        <w:sz w:val="24"/>
      </w:rPr>
      <w:t>3</w:t>
    </w:r>
    <w:r>
      <w:rPr>
        <w:rStyle w:val="ab"/>
        <w:sz w:val="24"/>
      </w:rPr>
      <w:fldChar w:fldCharType="end"/>
    </w:r>
  </w:p>
  <w:p w:rsidR="00D91225" w:rsidRDefault="00D9122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8A" w:rsidRDefault="00280F8A">
      <w:r>
        <w:separator/>
      </w:r>
    </w:p>
  </w:footnote>
  <w:footnote w:type="continuationSeparator" w:id="0">
    <w:p w:rsidR="00280F8A" w:rsidRDefault="00280F8A">
      <w:r>
        <w:continuationSeparator/>
      </w:r>
    </w:p>
  </w:footnote>
  <w:footnote w:id="1">
    <w:p w:rsidR="00D91225" w:rsidRPr="00B92018" w:rsidRDefault="00D91225" w:rsidP="00B92018">
      <w:pPr>
        <w:pStyle w:val="afd"/>
        <w:ind w:left="110" w:hangingChars="50" w:hanging="110"/>
      </w:pPr>
      <w:r>
        <w:rPr>
          <w:rStyle w:val="aff"/>
        </w:rPr>
        <w:footnoteRef/>
      </w:r>
      <w:r w:rsidRPr="00B92018">
        <w:rPr>
          <w:rFonts w:ascii="Times New Roman" w:hint="eastAsia"/>
          <w:color w:val="000000" w:themeColor="text1"/>
        </w:rPr>
        <w:t>由原交通部臺灣區國道高速公路局與原交通部國道新建工程局</w:t>
      </w:r>
      <w:r w:rsidRPr="00D614F5">
        <w:rPr>
          <w:rFonts w:ascii="Times New Roman" w:hint="eastAsia"/>
          <w:color w:val="000000" w:themeColor="text1"/>
        </w:rPr>
        <w:t>於</w:t>
      </w:r>
      <w:r w:rsidRPr="00D614F5">
        <w:rPr>
          <w:rFonts w:ascii="Times New Roman" w:hint="eastAsia"/>
          <w:color w:val="000000" w:themeColor="text1"/>
        </w:rPr>
        <w:t>107</w:t>
      </w:r>
      <w:r w:rsidRPr="00D614F5">
        <w:rPr>
          <w:rFonts w:ascii="Times New Roman" w:hint="eastAsia"/>
          <w:color w:val="000000" w:themeColor="text1"/>
        </w:rPr>
        <w:t>年</w:t>
      </w:r>
      <w:r w:rsidRPr="00D614F5">
        <w:rPr>
          <w:rFonts w:ascii="Times New Roman" w:hint="eastAsia"/>
          <w:color w:val="000000" w:themeColor="text1"/>
        </w:rPr>
        <w:t>2</w:t>
      </w:r>
      <w:r w:rsidRPr="00D614F5">
        <w:rPr>
          <w:rFonts w:ascii="Times New Roman" w:hint="eastAsia"/>
          <w:color w:val="000000" w:themeColor="text1"/>
        </w:rPr>
        <w:t>月</w:t>
      </w:r>
      <w:r w:rsidRPr="00D614F5">
        <w:rPr>
          <w:rFonts w:ascii="Times New Roman" w:hint="eastAsia"/>
          <w:color w:val="000000" w:themeColor="text1"/>
        </w:rPr>
        <w:t>12</w:t>
      </w:r>
      <w:r w:rsidRPr="00D614F5">
        <w:rPr>
          <w:rFonts w:ascii="Times New Roman" w:hint="eastAsia"/>
          <w:color w:val="000000" w:themeColor="text1"/>
        </w:rPr>
        <w:t>日正式整</w:t>
      </w:r>
      <w:proofErr w:type="gramStart"/>
      <w:r w:rsidRPr="00D614F5">
        <w:rPr>
          <w:rFonts w:ascii="Times New Roman" w:hint="eastAsia"/>
          <w:color w:val="000000" w:themeColor="text1"/>
        </w:rPr>
        <w:t>併</w:t>
      </w:r>
      <w:proofErr w:type="gramEnd"/>
      <w:r w:rsidRPr="00D614F5">
        <w:rPr>
          <w:rFonts w:ascii="Times New Roman" w:hint="eastAsia"/>
          <w:color w:val="000000" w:themeColor="text1"/>
        </w:rPr>
        <w:t>改組</w:t>
      </w:r>
      <w:r>
        <w:rPr>
          <w:rFonts w:ascii="Times New Roman" w:hint="eastAsia"/>
          <w:color w:val="000000" w:themeColor="text1"/>
        </w:rPr>
        <w:t>為交通部高速公路局。</w:t>
      </w:r>
    </w:p>
  </w:footnote>
  <w:footnote w:id="2">
    <w:p w:rsidR="00D91225" w:rsidRPr="00521F63" w:rsidRDefault="00D91225" w:rsidP="00293C37">
      <w:pPr>
        <w:pStyle w:val="afd"/>
        <w:ind w:left="125" w:hangingChars="57" w:hanging="125"/>
      </w:pPr>
      <w:r>
        <w:rPr>
          <w:rStyle w:val="aff"/>
        </w:rPr>
        <w:footnoteRef/>
      </w:r>
      <w:r>
        <w:rPr>
          <w:rFonts w:hint="eastAsia"/>
        </w:rPr>
        <w:t>高公局稱，</w:t>
      </w:r>
      <w:r w:rsidRPr="00521F63">
        <w:t>106年11月及12月通行欠費尚在追繳階段</w:t>
      </w:r>
      <w:r w:rsidRPr="00521F63">
        <w:rPr>
          <w:rFonts w:hint="eastAsia"/>
        </w:rPr>
        <w:t>(</w:t>
      </w:r>
      <w:r w:rsidRPr="00521F63">
        <w:t>未逾清償期</w:t>
      </w:r>
      <w:r w:rsidRPr="00521F63">
        <w:rPr>
          <w:rFonts w:hint="eastAsia"/>
        </w:rPr>
        <w:t>)</w:t>
      </w:r>
      <w:r w:rsidRPr="00521F63">
        <w:t>，故通行欠費金額</w:t>
      </w:r>
      <w:r>
        <w:rPr>
          <w:rFonts w:hint="eastAsia"/>
        </w:rPr>
        <w:t>及</w:t>
      </w:r>
      <w:r w:rsidRPr="00521F63">
        <w:t>比</w:t>
      </w:r>
      <w:r>
        <w:rPr>
          <w:rFonts w:hint="eastAsia"/>
        </w:rPr>
        <w:t>率</w:t>
      </w:r>
      <w:r w:rsidRPr="00521F63">
        <w:t>高於其他年度</w:t>
      </w:r>
      <w:r w:rsidRPr="00521F63">
        <w:rPr>
          <w:rFonts w:hint="eastAsia"/>
        </w:rPr>
        <w:t>。</w:t>
      </w:r>
    </w:p>
  </w:footnote>
  <w:footnote w:id="3">
    <w:p w:rsidR="00D91225" w:rsidRPr="0033035E" w:rsidRDefault="00D91225">
      <w:pPr>
        <w:pStyle w:val="afd"/>
      </w:pPr>
      <w:r>
        <w:rPr>
          <w:rStyle w:val="aff"/>
        </w:rPr>
        <w:footnoteRef/>
      </w:r>
      <w:r>
        <w:rPr>
          <w:rFonts w:hint="eastAsia"/>
        </w:rPr>
        <w:t>104</w:t>
      </w:r>
      <w:r>
        <w:rPr>
          <w:rFonts w:hint="eastAsia"/>
        </w:rPr>
        <w:t>年5月27日</w:t>
      </w:r>
      <w:proofErr w:type="gramStart"/>
      <w:r>
        <w:rPr>
          <w:rFonts w:hint="eastAsia"/>
        </w:rPr>
        <w:t>修正前欠費</w:t>
      </w:r>
      <w:proofErr w:type="gramEnd"/>
      <w:r>
        <w:rPr>
          <w:rFonts w:hint="eastAsia"/>
        </w:rPr>
        <w:t>金額逾7,500元案件，始辦理移送強制執行。</w:t>
      </w:r>
    </w:p>
  </w:footnote>
  <w:footnote w:id="4">
    <w:p w:rsidR="00D91225" w:rsidRDefault="00D91225" w:rsidP="00260461">
      <w:pPr>
        <w:pStyle w:val="afd"/>
        <w:ind w:left="139" w:hangingChars="63" w:hanging="139"/>
      </w:pPr>
      <w:r>
        <w:rPr>
          <w:rStyle w:val="aff"/>
        </w:rPr>
        <w:footnoteRef/>
      </w:r>
      <w:r>
        <w:rPr>
          <w:rFonts w:hint="eastAsia"/>
        </w:rPr>
        <w:t>同時刪除「通行費逾期欠款債權催收款及呆帳處理要點」第6</w:t>
      </w:r>
      <w:r>
        <w:rPr>
          <w:rFonts w:hint="eastAsia"/>
        </w:rPr>
        <w:t>點第1項第2款第5目有關車主死亡將</w:t>
      </w:r>
      <w:proofErr w:type="gramStart"/>
      <w:r>
        <w:rPr>
          <w:rFonts w:hint="eastAsia"/>
        </w:rPr>
        <w:t>欠費轉銷</w:t>
      </w:r>
      <w:proofErr w:type="gramEnd"/>
      <w:r>
        <w:rPr>
          <w:rFonts w:hint="eastAsia"/>
        </w:rPr>
        <w:t>呆帳規定。</w:t>
      </w:r>
    </w:p>
  </w:footnote>
  <w:footnote w:id="5">
    <w:p w:rsidR="00D91225" w:rsidRDefault="00D91225">
      <w:pPr>
        <w:pStyle w:val="afd"/>
      </w:pPr>
      <w:r>
        <w:rPr>
          <w:rStyle w:val="aff"/>
        </w:rPr>
        <w:footnoteRef/>
      </w:r>
      <w:r>
        <w:rPr>
          <w:rFonts w:hint="eastAsia"/>
        </w:rPr>
        <w:t>包含車型、</w:t>
      </w:r>
      <w:r w:rsidRPr="00E61625">
        <w:rPr>
          <w:rFonts w:hint="eastAsia"/>
        </w:rPr>
        <w:t>車輛是否失竊、註銷及報</w:t>
      </w:r>
      <w:r>
        <w:rPr>
          <w:rFonts w:hint="eastAsia"/>
        </w:rPr>
        <w:t>廢，及</w:t>
      </w:r>
      <w:r w:rsidRPr="00E61625">
        <w:rPr>
          <w:rFonts w:hint="eastAsia"/>
        </w:rPr>
        <w:t>車</w:t>
      </w:r>
      <w:r>
        <w:rPr>
          <w:rFonts w:hint="eastAsia"/>
        </w:rPr>
        <w:t>牌</w:t>
      </w:r>
      <w:r w:rsidRPr="00E61625">
        <w:rPr>
          <w:rFonts w:hint="eastAsia"/>
        </w:rPr>
        <w:t>是否失竊、註銷。</w:t>
      </w:r>
    </w:p>
  </w:footnote>
  <w:footnote w:id="6">
    <w:p w:rsidR="00D91225" w:rsidRDefault="00D91225">
      <w:pPr>
        <w:pStyle w:val="afd"/>
      </w:pPr>
      <w:r>
        <w:rPr>
          <w:rStyle w:val="aff"/>
        </w:rPr>
        <w:footnoteRef/>
      </w:r>
      <w:r>
        <w:rPr>
          <w:rFonts w:hint="eastAsia"/>
        </w:rPr>
        <w:t>107</w:t>
      </w:r>
      <w:r>
        <w:rPr>
          <w:rFonts w:hint="eastAsia"/>
        </w:rPr>
        <w:t>年2月12日改制為高公局北中南</w:t>
      </w:r>
      <w:r>
        <w:t>區工程</w:t>
      </w:r>
      <w:r>
        <w:rPr>
          <w:rFonts w:hint="eastAsia"/>
        </w:rPr>
        <w:t>養護分局。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2C08BF"/>
    <w:multiLevelType w:val="hybridMultilevel"/>
    <w:tmpl w:val="93665AC8"/>
    <w:lvl w:ilvl="0" w:tplc="73C49062">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140E010C"/>
    <w:multiLevelType w:val="multilevel"/>
    <w:tmpl w:val="674079E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63F2C41E"/>
    <w:lvl w:ilvl="0" w:tplc="5ECC353A">
      <w:start w:val="1"/>
      <w:numFmt w:val="decimal"/>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7"/>
  </w:num>
  <w:num w:numId="5">
    <w:abstractNumId w:val="5"/>
  </w:num>
  <w:num w:numId="6">
    <w:abstractNumId w:val="8"/>
  </w:num>
  <w:num w:numId="7">
    <w:abstractNumId w:val="2"/>
  </w:num>
  <w:num w:numId="8">
    <w:abstractNumId w:val="9"/>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num>
  <w:num w:numId="33">
    <w:abstractNumId w:val="2"/>
  </w:num>
  <w:num w:numId="34">
    <w:abstractNumId w:val="2"/>
  </w:num>
  <w:num w:numId="35">
    <w:abstractNumId w:val="2"/>
  </w:num>
  <w:num w:numId="3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88"/>
    <w:rsid w:val="00001459"/>
    <w:rsid w:val="00002D02"/>
    <w:rsid w:val="00006961"/>
    <w:rsid w:val="000112BF"/>
    <w:rsid w:val="00012233"/>
    <w:rsid w:val="00017318"/>
    <w:rsid w:val="00017530"/>
    <w:rsid w:val="000246F7"/>
    <w:rsid w:val="00025D76"/>
    <w:rsid w:val="0003114D"/>
    <w:rsid w:val="000335E5"/>
    <w:rsid w:val="00036D76"/>
    <w:rsid w:val="0004189A"/>
    <w:rsid w:val="0004567D"/>
    <w:rsid w:val="00050B2B"/>
    <w:rsid w:val="00053FE0"/>
    <w:rsid w:val="000551BA"/>
    <w:rsid w:val="00057F32"/>
    <w:rsid w:val="00062A25"/>
    <w:rsid w:val="00066F03"/>
    <w:rsid w:val="00073CB5"/>
    <w:rsid w:val="0007425C"/>
    <w:rsid w:val="00077553"/>
    <w:rsid w:val="000851A2"/>
    <w:rsid w:val="0009004B"/>
    <w:rsid w:val="0009352E"/>
    <w:rsid w:val="00093556"/>
    <w:rsid w:val="00096B96"/>
    <w:rsid w:val="000A2F3F"/>
    <w:rsid w:val="000B0B4A"/>
    <w:rsid w:val="000B279A"/>
    <w:rsid w:val="000B4432"/>
    <w:rsid w:val="000B61D2"/>
    <w:rsid w:val="000B6AD5"/>
    <w:rsid w:val="000B70A7"/>
    <w:rsid w:val="000B73DD"/>
    <w:rsid w:val="000B7D6B"/>
    <w:rsid w:val="000C495F"/>
    <w:rsid w:val="000C518E"/>
    <w:rsid w:val="000D53BD"/>
    <w:rsid w:val="000D55F8"/>
    <w:rsid w:val="000E607C"/>
    <w:rsid w:val="000E6431"/>
    <w:rsid w:val="000E7222"/>
    <w:rsid w:val="000F21A5"/>
    <w:rsid w:val="00102B9F"/>
    <w:rsid w:val="00112637"/>
    <w:rsid w:val="00112ABC"/>
    <w:rsid w:val="0012001E"/>
    <w:rsid w:val="00126163"/>
    <w:rsid w:val="00126A55"/>
    <w:rsid w:val="00126EDA"/>
    <w:rsid w:val="00131E80"/>
    <w:rsid w:val="00133F08"/>
    <w:rsid w:val="001345E6"/>
    <w:rsid w:val="001378B0"/>
    <w:rsid w:val="00142E00"/>
    <w:rsid w:val="00143789"/>
    <w:rsid w:val="001525C8"/>
    <w:rsid w:val="00152793"/>
    <w:rsid w:val="00153B7E"/>
    <w:rsid w:val="001545A9"/>
    <w:rsid w:val="0015761B"/>
    <w:rsid w:val="001637C7"/>
    <w:rsid w:val="0016480E"/>
    <w:rsid w:val="00172EEF"/>
    <w:rsid w:val="00174297"/>
    <w:rsid w:val="00176102"/>
    <w:rsid w:val="001764A8"/>
    <w:rsid w:val="00180E06"/>
    <w:rsid w:val="001817B3"/>
    <w:rsid w:val="0018292E"/>
    <w:rsid w:val="00183014"/>
    <w:rsid w:val="00183AB2"/>
    <w:rsid w:val="0019191D"/>
    <w:rsid w:val="001930E0"/>
    <w:rsid w:val="00194F25"/>
    <w:rsid w:val="001959C2"/>
    <w:rsid w:val="001977FB"/>
    <w:rsid w:val="001A51D3"/>
    <w:rsid w:val="001A51E3"/>
    <w:rsid w:val="001A7968"/>
    <w:rsid w:val="001B0AC7"/>
    <w:rsid w:val="001B2E98"/>
    <w:rsid w:val="001B3483"/>
    <w:rsid w:val="001B3C1E"/>
    <w:rsid w:val="001B4494"/>
    <w:rsid w:val="001C0D8B"/>
    <w:rsid w:val="001C0DA8"/>
    <w:rsid w:val="001C309A"/>
    <w:rsid w:val="001C39F2"/>
    <w:rsid w:val="001C7C64"/>
    <w:rsid w:val="001D4AD7"/>
    <w:rsid w:val="001E093B"/>
    <w:rsid w:val="001E0D8A"/>
    <w:rsid w:val="001E3016"/>
    <w:rsid w:val="001E4626"/>
    <w:rsid w:val="001E67BA"/>
    <w:rsid w:val="001E74C2"/>
    <w:rsid w:val="001F0C12"/>
    <w:rsid w:val="001F4F82"/>
    <w:rsid w:val="001F5A48"/>
    <w:rsid w:val="001F6260"/>
    <w:rsid w:val="001F7188"/>
    <w:rsid w:val="00200007"/>
    <w:rsid w:val="002030A5"/>
    <w:rsid w:val="00203131"/>
    <w:rsid w:val="002045D9"/>
    <w:rsid w:val="00212E88"/>
    <w:rsid w:val="00213229"/>
    <w:rsid w:val="00213C9C"/>
    <w:rsid w:val="0021626B"/>
    <w:rsid w:val="0021779C"/>
    <w:rsid w:val="0022009E"/>
    <w:rsid w:val="00223241"/>
    <w:rsid w:val="0022425C"/>
    <w:rsid w:val="002246DE"/>
    <w:rsid w:val="002351E2"/>
    <w:rsid w:val="00235961"/>
    <w:rsid w:val="00235ABD"/>
    <w:rsid w:val="002408C2"/>
    <w:rsid w:val="00241589"/>
    <w:rsid w:val="00245B78"/>
    <w:rsid w:val="002511AF"/>
    <w:rsid w:val="002526A2"/>
    <w:rsid w:val="00252BC4"/>
    <w:rsid w:val="00254014"/>
    <w:rsid w:val="00254B39"/>
    <w:rsid w:val="00260461"/>
    <w:rsid w:val="00262169"/>
    <w:rsid w:val="00263365"/>
    <w:rsid w:val="00263D24"/>
    <w:rsid w:val="00264DD2"/>
    <w:rsid w:val="0026504D"/>
    <w:rsid w:val="00267166"/>
    <w:rsid w:val="00272904"/>
    <w:rsid w:val="00273A2F"/>
    <w:rsid w:val="00274408"/>
    <w:rsid w:val="00280986"/>
    <w:rsid w:val="00280F8A"/>
    <w:rsid w:val="00281ECE"/>
    <w:rsid w:val="002831C7"/>
    <w:rsid w:val="002840C6"/>
    <w:rsid w:val="002870F4"/>
    <w:rsid w:val="00292008"/>
    <w:rsid w:val="00293C37"/>
    <w:rsid w:val="00295174"/>
    <w:rsid w:val="00296172"/>
    <w:rsid w:val="00296B92"/>
    <w:rsid w:val="00297C46"/>
    <w:rsid w:val="002A2C22"/>
    <w:rsid w:val="002A41F3"/>
    <w:rsid w:val="002B02EB"/>
    <w:rsid w:val="002B1073"/>
    <w:rsid w:val="002B1EE8"/>
    <w:rsid w:val="002B5CD2"/>
    <w:rsid w:val="002C039B"/>
    <w:rsid w:val="002C0602"/>
    <w:rsid w:val="002D22EF"/>
    <w:rsid w:val="002D4F4E"/>
    <w:rsid w:val="002D5C16"/>
    <w:rsid w:val="002F2476"/>
    <w:rsid w:val="002F38C6"/>
    <w:rsid w:val="002F3DFF"/>
    <w:rsid w:val="002F5E05"/>
    <w:rsid w:val="00300E83"/>
    <w:rsid w:val="00307A76"/>
    <w:rsid w:val="00315A16"/>
    <w:rsid w:val="00317053"/>
    <w:rsid w:val="003203EB"/>
    <w:rsid w:val="0032109C"/>
    <w:rsid w:val="00322B45"/>
    <w:rsid w:val="00323809"/>
    <w:rsid w:val="00323D41"/>
    <w:rsid w:val="00325414"/>
    <w:rsid w:val="003257FA"/>
    <w:rsid w:val="003302F1"/>
    <w:rsid w:val="0033035E"/>
    <w:rsid w:val="00331212"/>
    <w:rsid w:val="0034470E"/>
    <w:rsid w:val="00346155"/>
    <w:rsid w:val="00352DB0"/>
    <w:rsid w:val="0035509E"/>
    <w:rsid w:val="00361063"/>
    <w:rsid w:val="003618C8"/>
    <w:rsid w:val="0037094A"/>
    <w:rsid w:val="00370E2C"/>
    <w:rsid w:val="00371ED3"/>
    <w:rsid w:val="00372FFC"/>
    <w:rsid w:val="003731FE"/>
    <w:rsid w:val="00374761"/>
    <w:rsid w:val="0037728A"/>
    <w:rsid w:val="00380B7D"/>
    <w:rsid w:val="00380CB6"/>
    <w:rsid w:val="00380F96"/>
    <w:rsid w:val="00381A99"/>
    <w:rsid w:val="003829C2"/>
    <w:rsid w:val="003830B2"/>
    <w:rsid w:val="00384724"/>
    <w:rsid w:val="0039018F"/>
    <w:rsid w:val="0039074A"/>
    <w:rsid w:val="00390EEC"/>
    <w:rsid w:val="003919B7"/>
    <w:rsid w:val="00391D57"/>
    <w:rsid w:val="00391FC3"/>
    <w:rsid w:val="00392292"/>
    <w:rsid w:val="00392574"/>
    <w:rsid w:val="00394F45"/>
    <w:rsid w:val="0039555A"/>
    <w:rsid w:val="003966D7"/>
    <w:rsid w:val="003A0B06"/>
    <w:rsid w:val="003A52DA"/>
    <w:rsid w:val="003A5927"/>
    <w:rsid w:val="003B1017"/>
    <w:rsid w:val="003B3C07"/>
    <w:rsid w:val="003B5F70"/>
    <w:rsid w:val="003B6081"/>
    <w:rsid w:val="003B6775"/>
    <w:rsid w:val="003B6F66"/>
    <w:rsid w:val="003C3FBF"/>
    <w:rsid w:val="003C5099"/>
    <w:rsid w:val="003C5BFE"/>
    <w:rsid w:val="003C5FE2"/>
    <w:rsid w:val="003C75B5"/>
    <w:rsid w:val="003C7E2C"/>
    <w:rsid w:val="003D05FB"/>
    <w:rsid w:val="003D1B16"/>
    <w:rsid w:val="003D2A90"/>
    <w:rsid w:val="003D45BF"/>
    <w:rsid w:val="003D508A"/>
    <w:rsid w:val="003D537F"/>
    <w:rsid w:val="003D713D"/>
    <w:rsid w:val="003D7B75"/>
    <w:rsid w:val="003E0208"/>
    <w:rsid w:val="003E29C7"/>
    <w:rsid w:val="003E4B57"/>
    <w:rsid w:val="003E5866"/>
    <w:rsid w:val="003E5A8E"/>
    <w:rsid w:val="003F27E1"/>
    <w:rsid w:val="003F437A"/>
    <w:rsid w:val="003F5C2B"/>
    <w:rsid w:val="003F7FE4"/>
    <w:rsid w:val="00402240"/>
    <w:rsid w:val="004023E9"/>
    <w:rsid w:val="0040454A"/>
    <w:rsid w:val="00406731"/>
    <w:rsid w:val="00411815"/>
    <w:rsid w:val="00413F83"/>
    <w:rsid w:val="0041490C"/>
    <w:rsid w:val="00416191"/>
    <w:rsid w:val="00416721"/>
    <w:rsid w:val="00420ED6"/>
    <w:rsid w:val="00421EF0"/>
    <w:rsid w:val="004224FA"/>
    <w:rsid w:val="00423D07"/>
    <w:rsid w:val="00423E60"/>
    <w:rsid w:val="00423ED4"/>
    <w:rsid w:val="00424E03"/>
    <w:rsid w:val="00425C0A"/>
    <w:rsid w:val="004260A1"/>
    <w:rsid w:val="00427936"/>
    <w:rsid w:val="00432BD7"/>
    <w:rsid w:val="00434063"/>
    <w:rsid w:val="0043684F"/>
    <w:rsid w:val="00440D23"/>
    <w:rsid w:val="004426FB"/>
    <w:rsid w:val="00442A01"/>
    <w:rsid w:val="0044346F"/>
    <w:rsid w:val="0044558D"/>
    <w:rsid w:val="00447B0D"/>
    <w:rsid w:val="0045064F"/>
    <w:rsid w:val="00453FF6"/>
    <w:rsid w:val="00455BB5"/>
    <w:rsid w:val="0045628C"/>
    <w:rsid w:val="0046338A"/>
    <w:rsid w:val="00463AE1"/>
    <w:rsid w:val="0046520A"/>
    <w:rsid w:val="004672AB"/>
    <w:rsid w:val="00467C53"/>
    <w:rsid w:val="004714FE"/>
    <w:rsid w:val="00477BAA"/>
    <w:rsid w:val="004827DE"/>
    <w:rsid w:val="00486008"/>
    <w:rsid w:val="00490E0E"/>
    <w:rsid w:val="004925D3"/>
    <w:rsid w:val="00495053"/>
    <w:rsid w:val="004A1F59"/>
    <w:rsid w:val="004A29BE"/>
    <w:rsid w:val="004A3225"/>
    <w:rsid w:val="004A33EE"/>
    <w:rsid w:val="004A3AA8"/>
    <w:rsid w:val="004A4BF8"/>
    <w:rsid w:val="004B13C7"/>
    <w:rsid w:val="004B778F"/>
    <w:rsid w:val="004B7C2F"/>
    <w:rsid w:val="004C0609"/>
    <w:rsid w:val="004C2590"/>
    <w:rsid w:val="004C2756"/>
    <w:rsid w:val="004D0286"/>
    <w:rsid w:val="004D141F"/>
    <w:rsid w:val="004D2742"/>
    <w:rsid w:val="004D6310"/>
    <w:rsid w:val="004D72DE"/>
    <w:rsid w:val="004E0062"/>
    <w:rsid w:val="004E05A1"/>
    <w:rsid w:val="004F472A"/>
    <w:rsid w:val="004F47B3"/>
    <w:rsid w:val="004F5E57"/>
    <w:rsid w:val="004F6710"/>
    <w:rsid w:val="004F7201"/>
    <w:rsid w:val="004F736C"/>
    <w:rsid w:val="00500C3E"/>
    <w:rsid w:val="00502160"/>
    <w:rsid w:val="00502849"/>
    <w:rsid w:val="00504334"/>
    <w:rsid w:val="0050498D"/>
    <w:rsid w:val="005104D7"/>
    <w:rsid w:val="00510B9E"/>
    <w:rsid w:val="0051269D"/>
    <w:rsid w:val="00513201"/>
    <w:rsid w:val="005155BA"/>
    <w:rsid w:val="00517FAC"/>
    <w:rsid w:val="005209E5"/>
    <w:rsid w:val="00521F63"/>
    <w:rsid w:val="00525BBA"/>
    <w:rsid w:val="005306EF"/>
    <w:rsid w:val="00536279"/>
    <w:rsid w:val="00536BC2"/>
    <w:rsid w:val="00537FE6"/>
    <w:rsid w:val="00541D52"/>
    <w:rsid w:val="005425E1"/>
    <w:rsid w:val="005427C5"/>
    <w:rsid w:val="00542CF6"/>
    <w:rsid w:val="00551D29"/>
    <w:rsid w:val="00553C03"/>
    <w:rsid w:val="00555E48"/>
    <w:rsid w:val="00563692"/>
    <w:rsid w:val="00571679"/>
    <w:rsid w:val="00574551"/>
    <w:rsid w:val="005830C0"/>
    <w:rsid w:val="005834F1"/>
    <w:rsid w:val="005844E7"/>
    <w:rsid w:val="005902A7"/>
    <w:rsid w:val="005908B8"/>
    <w:rsid w:val="0059512E"/>
    <w:rsid w:val="0059667B"/>
    <w:rsid w:val="005A1D79"/>
    <w:rsid w:val="005A52CD"/>
    <w:rsid w:val="005A6DD2"/>
    <w:rsid w:val="005A7D58"/>
    <w:rsid w:val="005B1A1A"/>
    <w:rsid w:val="005B465B"/>
    <w:rsid w:val="005C007C"/>
    <w:rsid w:val="005C385D"/>
    <w:rsid w:val="005D189C"/>
    <w:rsid w:val="005D3B20"/>
    <w:rsid w:val="005D4BCE"/>
    <w:rsid w:val="005E2829"/>
    <w:rsid w:val="005E4759"/>
    <w:rsid w:val="005E5C68"/>
    <w:rsid w:val="005E5CF5"/>
    <w:rsid w:val="005E60D3"/>
    <w:rsid w:val="005E65C0"/>
    <w:rsid w:val="005F0390"/>
    <w:rsid w:val="005F3F92"/>
    <w:rsid w:val="00601587"/>
    <w:rsid w:val="00603D10"/>
    <w:rsid w:val="006072CD"/>
    <w:rsid w:val="00612023"/>
    <w:rsid w:val="00614190"/>
    <w:rsid w:val="00615268"/>
    <w:rsid w:val="0062140F"/>
    <w:rsid w:val="00622A99"/>
    <w:rsid w:val="00622E67"/>
    <w:rsid w:val="00624589"/>
    <w:rsid w:val="00626B57"/>
    <w:rsid w:val="00626EDC"/>
    <w:rsid w:val="0063041E"/>
    <w:rsid w:val="00630898"/>
    <w:rsid w:val="00637522"/>
    <w:rsid w:val="006463A0"/>
    <w:rsid w:val="006470EC"/>
    <w:rsid w:val="006542D6"/>
    <w:rsid w:val="0065598E"/>
    <w:rsid w:val="00655AF2"/>
    <w:rsid w:val="00655BC5"/>
    <w:rsid w:val="006568BE"/>
    <w:rsid w:val="0066025D"/>
    <w:rsid w:val="006607A7"/>
    <w:rsid w:val="0066091A"/>
    <w:rsid w:val="00660BDD"/>
    <w:rsid w:val="006614D9"/>
    <w:rsid w:val="00662ED9"/>
    <w:rsid w:val="006637B2"/>
    <w:rsid w:val="00672010"/>
    <w:rsid w:val="00675DC9"/>
    <w:rsid w:val="006773EC"/>
    <w:rsid w:val="00680504"/>
    <w:rsid w:val="006812AE"/>
    <w:rsid w:val="00681CD9"/>
    <w:rsid w:val="00683E30"/>
    <w:rsid w:val="006851DA"/>
    <w:rsid w:val="00687024"/>
    <w:rsid w:val="006870EF"/>
    <w:rsid w:val="00695E22"/>
    <w:rsid w:val="006962E9"/>
    <w:rsid w:val="006A560C"/>
    <w:rsid w:val="006A6218"/>
    <w:rsid w:val="006B5A78"/>
    <w:rsid w:val="006B7093"/>
    <w:rsid w:val="006B7417"/>
    <w:rsid w:val="006C45C1"/>
    <w:rsid w:val="006C52E1"/>
    <w:rsid w:val="006C62D4"/>
    <w:rsid w:val="006D13F4"/>
    <w:rsid w:val="006D3691"/>
    <w:rsid w:val="006E5EF0"/>
    <w:rsid w:val="006E6A1F"/>
    <w:rsid w:val="006F3563"/>
    <w:rsid w:val="006F42B9"/>
    <w:rsid w:val="006F6103"/>
    <w:rsid w:val="007010F9"/>
    <w:rsid w:val="00704E00"/>
    <w:rsid w:val="00720271"/>
    <w:rsid w:val="007209E7"/>
    <w:rsid w:val="00723B78"/>
    <w:rsid w:val="00726182"/>
    <w:rsid w:val="00727635"/>
    <w:rsid w:val="007316F9"/>
    <w:rsid w:val="00732329"/>
    <w:rsid w:val="007337CA"/>
    <w:rsid w:val="00734CE4"/>
    <w:rsid w:val="00735123"/>
    <w:rsid w:val="00741837"/>
    <w:rsid w:val="00741CCE"/>
    <w:rsid w:val="00742C97"/>
    <w:rsid w:val="00743D88"/>
    <w:rsid w:val="007453E6"/>
    <w:rsid w:val="00745D54"/>
    <w:rsid w:val="007574DB"/>
    <w:rsid w:val="00757663"/>
    <w:rsid w:val="00761B1E"/>
    <w:rsid w:val="00770035"/>
    <w:rsid w:val="0077309D"/>
    <w:rsid w:val="007774EE"/>
    <w:rsid w:val="00781822"/>
    <w:rsid w:val="00783F21"/>
    <w:rsid w:val="00787159"/>
    <w:rsid w:val="0079006F"/>
    <w:rsid w:val="0079043A"/>
    <w:rsid w:val="00791668"/>
    <w:rsid w:val="00791AA1"/>
    <w:rsid w:val="0079748F"/>
    <w:rsid w:val="007A3793"/>
    <w:rsid w:val="007A4FC9"/>
    <w:rsid w:val="007B0817"/>
    <w:rsid w:val="007B3501"/>
    <w:rsid w:val="007C08B8"/>
    <w:rsid w:val="007C1BA2"/>
    <w:rsid w:val="007C2B48"/>
    <w:rsid w:val="007D20E9"/>
    <w:rsid w:val="007D7881"/>
    <w:rsid w:val="007D7E3A"/>
    <w:rsid w:val="007E0E10"/>
    <w:rsid w:val="007E4768"/>
    <w:rsid w:val="007E5B9B"/>
    <w:rsid w:val="007E7556"/>
    <w:rsid w:val="007E777B"/>
    <w:rsid w:val="007F2070"/>
    <w:rsid w:val="007F2EC4"/>
    <w:rsid w:val="008053F5"/>
    <w:rsid w:val="008066F9"/>
    <w:rsid w:val="00807AF7"/>
    <w:rsid w:val="00807B17"/>
    <w:rsid w:val="00807DC1"/>
    <w:rsid w:val="00810198"/>
    <w:rsid w:val="0081433B"/>
    <w:rsid w:val="00815DA8"/>
    <w:rsid w:val="0082194D"/>
    <w:rsid w:val="008221F9"/>
    <w:rsid w:val="008234BA"/>
    <w:rsid w:val="00826EF5"/>
    <w:rsid w:val="00827660"/>
    <w:rsid w:val="00831557"/>
    <w:rsid w:val="00831693"/>
    <w:rsid w:val="00832053"/>
    <w:rsid w:val="00835796"/>
    <w:rsid w:val="00837396"/>
    <w:rsid w:val="00840104"/>
    <w:rsid w:val="0084068A"/>
    <w:rsid w:val="00840C1F"/>
    <w:rsid w:val="00841FC5"/>
    <w:rsid w:val="008420EE"/>
    <w:rsid w:val="00845709"/>
    <w:rsid w:val="0084754C"/>
    <w:rsid w:val="00850125"/>
    <w:rsid w:val="008576BD"/>
    <w:rsid w:val="00857AF1"/>
    <w:rsid w:val="008602C2"/>
    <w:rsid w:val="00860463"/>
    <w:rsid w:val="008658C4"/>
    <w:rsid w:val="008733DA"/>
    <w:rsid w:val="00874254"/>
    <w:rsid w:val="0087555E"/>
    <w:rsid w:val="008813D4"/>
    <w:rsid w:val="008850E4"/>
    <w:rsid w:val="00885EDF"/>
    <w:rsid w:val="00892199"/>
    <w:rsid w:val="008939AB"/>
    <w:rsid w:val="008A12F5"/>
    <w:rsid w:val="008A50FB"/>
    <w:rsid w:val="008B0DBC"/>
    <w:rsid w:val="008B1587"/>
    <w:rsid w:val="008B17C0"/>
    <w:rsid w:val="008B1B01"/>
    <w:rsid w:val="008B3BCD"/>
    <w:rsid w:val="008B6DF8"/>
    <w:rsid w:val="008C106C"/>
    <w:rsid w:val="008C10F1"/>
    <w:rsid w:val="008C1926"/>
    <w:rsid w:val="008C1DF1"/>
    <w:rsid w:val="008C1E99"/>
    <w:rsid w:val="008C38A8"/>
    <w:rsid w:val="008C5AB3"/>
    <w:rsid w:val="008D015A"/>
    <w:rsid w:val="008D27F4"/>
    <w:rsid w:val="008D44B0"/>
    <w:rsid w:val="008D6F05"/>
    <w:rsid w:val="008E0085"/>
    <w:rsid w:val="008E0441"/>
    <w:rsid w:val="008E1498"/>
    <w:rsid w:val="008E2AA6"/>
    <w:rsid w:val="008E311B"/>
    <w:rsid w:val="008E4520"/>
    <w:rsid w:val="008F2FEF"/>
    <w:rsid w:val="008F46E7"/>
    <w:rsid w:val="008F6F0B"/>
    <w:rsid w:val="008F7496"/>
    <w:rsid w:val="0090129F"/>
    <w:rsid w:val="009028AA"/>
    <w:rsid w:val="00902BE2"/>
    <w:rsid w:val="00906616"/>
    <w:rsid w:val="00907ADC"/>
    <w:rsid w:val="00907BA7"/>
    <w:rsid w:val="00910431"/>
    <w:rsid w:val="0091064E"/>
    <w:rsid w:val="00911FC5"/>
    <w:rsid w:val="00913B54"/>
    <w:rsid w:val="009155DD"/>
    <w:rsid w:val="00931A10"/>
    <w:rsid w:val="009361EF"/>
    <w:rsid w:val="00946DBC"/>
    <w:rsid w:val="00947967"/>
    <w:rsid w:val="00953113"/>
    <w:rsid w:val="00955201"/>
    <w:rsid w:val="00965200"/>
    <w:rsid w:val="009668B3"/>
    <w:rsid w:val="00971471"/>
    <w:rsid w:val="00971E32"/>
    <w:rsid w:val="00983980"/>
    <w:rsid w:val="009849C2"/>
    <w:rsid w:val="00984D24"/>
    <w:rsid w:val="00984FBE"/>
    <w:rsid w:val="009858EB"/>
    <w:rsid w:val="00986CBC"/>
    <w:rsid w:val="009917B1"/>
    <w:rsid w:val="009949F3"/>
    <w:rsid w:val="009A3F47"/>
    <w:rsid w:val="009A488F"/>
    <w:rsid w:val="009A6909"/>
    <w:rsid w:val="009B0046"/>
    <w:rsid w:val="009B5F8A"/>
    <w:rsid w:val="009C1440"/>
    <w:rsid w:val="009C2107"/>
    <w:rsid w:val="009C4453"/>
    <w:rsid w:val="009C5D9E"/>
    <w:rsid w:val="009C6FB3"/>
    <w:rsid w:val="009D0199"/>
    <w:rsid w:val="009D2C3E"/>
    <w:rsid w:val="009E0625"/>
    <w:rsid w:val="009E1520"/>
    <w:rsid w:val="009E3034"/>
    <w:rsid w:val="009E549F"/>
    <w:rsid w:val="009E72F4"/>
    <w:rsid w:val="009F28A8"/>
    <w:rsid w:val="009F473E"/>
    <w:rsid w:val="009F682A"/>
    <w:rsid w:val="00A022BE"/>
    <w:rsid w:val="00A07B4B"/>
    <w:rsid w:val="00A15E45"/>
    <w:rsid w:val="00A17BDC"/>
    <w:rsid w:val="00A207BF"/>
    <w:rsid w:val="00A23AA3"/>
    <w:rsid w:val="00A24C95"/>
    <w:rsid w:val="00A2599A"/>
    <w:rsid w:val="00A26094"/>
    <w:rsid w:val="00A26608"/>
    <w:rsid w:val="00A301BF"/>
    <w:rsid w:val="00A302B2"/>
    <w:rsid w:val="00A31DB2"/>
    <w:rsid w:val="00A331B4"/>
    <w:rsid w:val="00A3336B"/>
    <w:rsid w:val="00A3484E"/>
    <w:rsid w:val="00A356D3"/>
    <w:rsid w:val="00A36ADA"/>
    <w:rsid w:val="00A37E7A"/>
    <w:rsid w:val="00A37EEB"/>
    <w:rsid w:val="00A4255D"/>
    <w:rsid w:val="00A438D8"/>
    <w:rsid w:val="00A473F5"/>
    <w:rsid w:val="00A4760B"/>
    <w:rsid w:val="00A5069E"/>
    <w:rsid w:val="00A51F9D"/>
    <w:rsid w:val="00A5416A"/>
    <w:rsid w:val="00A54F3D"/>
    <w:rsid w:val="00A56C20"/>
    <w:rsid w:val="00A639F4"/>
    <w:rsid w:val="00A81A32"/>
    <w:rsid w:val="00A835BD"/>
    <w:rsid w:val="00A83629"/>
    <w:rsid w:val="00A84B13"/>
    <w:rsid w:val="00A93FA8"/>
    <w:rsid w:val="00A97B15"/>
    <w:rsid w:val="00AA42D5"/>
    <w:rsid w:val="00AA73E1"/>
    <w:rsid w:val="00AB1822"/>
    <w:rsid w:val="00AB2FAB"/>
    <w:rsid w:val="00AB5C14"/>
    <w:rsid w:val="00AC083B"/>
    <w:rsid w:val="00AC1EE7"/>
    <w:rsid w:val="00AC333F"/>
    <w:rsid w:val="00AC585C"/>
    <w:rsid w:val="00AC5EF1"/>
    <w:rsid w:val="00AD1925"/>
    <w:rsid w:val="00AD3FAC"/>
    <w:rsid w:val="00AD68FA"/>
    <w:rsid w:val="00AD78BD"/>
    <w:rsid w:val="00AD7F69"/>
    <w:rsid w:val="00AE067D"/>
    <w:rsid w:val="00AF1181"/>
    <w:rsid w:val="00AF218D"/>
    <w:rsid w:val="00AF29EB"/>
    <w:rsid w:val="00AF2F79"/>
    <w:rsid w:val="00AF4653"/>
    <w:rsid w:val="00AF7DB7"/>
    <w:rsid w:val="00B00737"/>
    <w:rsid w:val="00B01282"/>
    <w:rsid w:val="00B070C5"/>
    <w:rsid w:val="00B0735E"/>
    <w:rsid w:val="00B10D02"/>
    <w:rsid w:val="00B158DB"/>
    <w:rsid w:val="00B201E2"/>
    <w:rsid w:val="00B30915"/>
    <w:rsid w:val="00B443E4"/>
    <w:rsid w:val="00B460B6"/>
    <w:rsid w:val="00B46CFA"/>
    <w:rsid w:val="00B472A5"/>
    <w:rsid w:val="00B535BD"/>
    <w:rsid w:val="00B5484D"/>
    <w:rsid w:val="00B563EA"/>
    <w:rsid w:val="00B56CDF"/>
    <w:rsid w:val="00B60E51"/>
    <w:rsid w:val="00B63A54"/>
    <w:rsid w:val="00B64697"/>
    <w:rsid w:val="00B6767A"/>
    <w:rsid w:val="00B7290C"/>
    <w:rsid w:val="00B75059"/>
    <w:rsid w:val="00B75370"/>
    <w:rsid w:val="00B762AE"/>
    <w:rsid w:val="00B77D18"/>
    <w:rsid w:val="00B81C93"/>
    <w:rsid w:val="00B8313A"/>
    <w:rsid w:val="00B92018"/>
    <w:rsid w:val="00B93503"/>
    <w:rsid w:val="00B93E23"/>
    <w:rsid w:val="00B94019"/>
    <w:rsid w:val="00BA31E8"/>
    <w:rsid w:val="00BA55E0"/>
    <w:rsid w:val="00BA6423"/>
    <w:rsid w:val="00BA6BD4"/>
    <w:rsid w:val="00BA6C7A"/>
    <w:rsid w:val="00BB17D1"/>
    <w:rsid w:val="00BB3752"/>
    <w:rsid w:val="00BB57D6"/>
    <w:rsid w:val="00BB6688"/>
    <w:rsid w:val="00BC26D4"/>
    <w:rsid w:val="00BC79FA"/>
    <w:rsid w:val="00BE0C80"/>
    <w:rsid w:val="00BE4E85"/>
    <w:rsid w:val="00BE6A93"/>
    <w:rsid w:val="00BE7284"/>
    <w:rsid w:val="00BF2A42"/>
    <w:rsid w:val="00BF5E2B"/>
    <w:rsid w:val="00C007FE"/>
    <w:rsid w:val="00C03D8C"/>
    <w:rsid w:val="00C05183"/>
    <w:rsid w:val="00C055EC"/>
    <w:rsid w:val="00C10DC9"/>
    <w:rsid w:val="00C1213C"/>
    <w:rsid w:val="00C12FB3"/>
    <w:rsid w:val="00C17341"/>
    <w:rsid w:val="00C24EEF"/>
    <w:rsid w:val="00C25CF6"/>
    <w:rsid w:val="00C26C36"/>
    <w:rsid w:val="00C277A8"/>
    <w:rsid w:val="00C31072"/>
    <w:rsid w:val="00C32768"/>
    <w:rsid w:val="00C3578D"/>
    <w:rsid w:val="00C362BE"/>
    <w:rsid w:val="00C431DF"/>
    <w:rsid w:val="00C4320B"/>
    <w:rsid w:val="00C456BD"/>
    <w:rsid w:val="00C530DC"/>
    <w:rsid w:val="00C5350D"/>
    <w:rsid w:val="00C6123C"/>
    <w:rsid w:val="00C6311A"/>
    <w:rsid w:val="00C7084D"/>
    <w:rsid w:val="00C7315E"/>
    <w:rsid w:val="00C73B33"/>
    <w:rsid w:val="00C75895"/>
    <w:rsid w:val="00C83C9F"/>
    <w:rsid w:val="00C87717"/>
    <w:rsid w:val="00C94840"/>
    <w:rsid w:val="00C96A7C"/>
    <w:rsid w:val="00C96D6F"/>
    <w:rsid w:val="00CA2B51"/>
    <w:rsid w:val="00CA4EE3"/>
    <w:rsid w:val="00CB027F"/>
    <w:rsid w:val="00CB77C8"/>
    <w:rsid w:val="00CC0EBB"/>
    <w:rsid w:val="00CC3250"/>
    <w:rsid w:val="00CC394A"/>
    <w:rsid w:val="00CC4FB9"/>
    <w:rsid w:val="00CC6297"/>
    <w:rsid w:val="00CC7690"/>
    <w:rsid w:val="00CD02B7"/>
    <w:rsid w:val="00CD1986"/>
    <w:rsid w:val="00CD3553"/>
    <w:rsid w:val="00CD54BF"/>
    <w:rsid w:val="00CE4D5C"/>
    <w:rsid w:val="00CF05DA"/>
    <w:rsid w:val="00CF5484"/>
    <w:rsid w:val="00CF58EB"/>
    <w:rsid w:val="00CF6FEC"/>
    <w:rsid w:val="00D00D0B"/>
    <w:rsid w:val="00D0106E"/>
    <w:rsid w:val="00D06383"/>
    <w:rsid w:val="00D10A29"/>
    <w:rsid w:val="00D14758"/>
    <w:rsid w:val="00D152CD"/>
    <w:rsid w:val="00D20E85"/>
    <w:rsid w:val="00D24615"/>
    <w:rsid w:val="00D27074"/>
    <w:rsid w:val="00D30F02"/>
    <w:rsid w:val="00D37842"/>
    <w:rsid w:val="00D42DC2"/>
    <w:rsid w:val="00D4302B"/>
    <w:rsid w:val="00D447EC"/>
    <w:rsid w:val="00D50982"/>
    <w:rsid w:val="00D537E1"/>
    <w:rsid w:val="00D55BB2"/>
    <w:rsid w:val="00D6091A"/>
    <w:rsid w:val="00D62C9A"/>
    <w:rsid w:val="00D6605A"/>
    <w:rsid w:val="00D6695F"/>
    <w:rsid w:val="00D66FC7"/>
    <w:rsid w:val="00D75644"/>
    <w:rsid w:val="00D759D8"/>
    <w:rsid w:val="00D7799D"/>
    <w:rsid w:val="00D81656"/>
    <w:rsid w:val="00D83D87"/>
    <w:rsid w:val="00D84A6D"/>
    <w:rsid w:val="00D85064"/>
    <w:rsid w:val="00D8591C"/>
    <w:rsid w:val="00D86A30"/>
    <w:rsid w:val="00D91225"/>
    <w:rsid w:val="00D925F4"/>
    <w:rsid w:val="00D97CB4"/>
    <w:rsid w:val="00D97DD4"/>
    <w:rsid w:val="00DA08F0"/>
    <w:rsid w:val="00DA4914"/>
    <w:rsid w:val="00DA5A8A"/>
    <w:rsid w:val="00DB1170"/>
    <w:rsid w:val="00DB14BD"/>
    <w:rsid w:val="00DB26CD"/>
    <w:rsid w:val="00DB3C40"/>
    <w:rsid w:val="00DB441C"/>
    <w:rsid w:val="00DB44AF"/>
    <w:rsid w:val="00DC0A04"/>
    <w:rsid w:val="00DC1F58"/>
    <w:rsid w:val="00DC339B"/>
    <w:rsid w:val="00DC5D40"/>
    <w:rsid w:val="00DC69A7"/>
    <w:rsid w:val="00DD0543"/>
    <w:rsid w:val="00DD0E5E"/>
    <w:rsid w:val="00DD1D49"/>
    <w:rsid w:val="00DD293A"/>
    <w:rsid w:val="00DD2A4A"/>
    <w:rsid w:val="00DD30E9"/>
    <w:rsid w:val="00DD4F47"/>
    <w:rsid w:val="00DD7FBB"/>
    <w:rsid w:val="00DE0B9F"/>
    <w:rsid w:val="00DE2898"/>
    <w:rsid w:val="00DE2965"/>
    <w:rsid w:val="00DE2A9E"/>
    <w:rsid w:val="00DE4238"/>
    <w:rsid w:val="00DE657F"/>
    <w:rsid w:val="00DE72A5"/>
    <w:rsid w:val="00DF0FF7"/>
    <w:rsid w:val="00DF1218"/>
    <w:rsid w:val="00DF128C"/>
    <w:rsid w:val="00DF6462"/>
    <w:rsid w:val="00E003F5"/>
    <w:rsid w:val="00E02FA0"/>
    <w:rsid w:val="00E036DC"/>
    <w:rsid w:val="00E10454"/>
    <w:rsid w:val="00E112E5"/>
    <w:rsid w:val="00E122D8"/>
    <w:rsid w:val="00E12CC8"/>
    <w:rsid w:val="00E15352"/>
    <w:rsid w:val="00E1668A"/>
    <w:rsid w:val="00E17E0E"/>
    <w:rsid w:val="00E2103D"/>
    <w:rsid w:val="00E21CC7"/>
    <w:rsid w:val="00E246C1"/>
    <w:rsid w:val="00E24D9E"/>
    <w:rsid w:val="00E25849"/>
    <w:rsid w:val="00E3197E"/>
    <w:rsid w:val="00E342F8"/>
    <w:rsid w:val="00E351ED"/>
    <w:rsid w:val="00E36362"/>
    <w:rsid w:val="00E37E62"/>
    <w:rsid w:val="00E411F8"/>
    <w:rsid w:val="00E44805"/>
    <w:rsid w:val="00E6034B"/>
    <w:rsid w:val="00E61625"/>
    <w:rsid w:val="00E642EB"/>
    <w:rsid w:val="00E64736"/>
    <w:rsid w:val="00E6549E"/>
    <w:rsid w:val="00E6565C"/>
    <w:rsid w:val="00E65EDE"/>
    <w:rsid w:val="00E70F81"/>
    <w:rsid w:val="00E74EEB"/>
    <w:rsid w:val="00E77055"/>
    <w:rsid w:val="00E77460"/>
    <w:rsid w:val="00E80FFA"/>
    <w:rsid w:val="00E83ABC"/>
    <w:rsid w:val="00E844F2"/>
    <w:rsid w:val="00E87925"/>
    <w:rsid w:val="00E90AD0"/>
    <w:rsid w:val="00E92FCB"/>
    <w:rsid w:val="00E93F63"/>
    <w:rsid w:val="00E94BBF"/>
    <w:rsid w:val="00E95891"/>
    <w:rsid w:val="00EA147F"/>
    <w:rsid w:val="00EA4A27"/>
    <w:rsid w:val="00EA4FA6"/>
    <w:rsid w:val="00EA5BDC"/>
    <w:rsid w:val="00EB01C0"/>
    <w:rsid w:val="00EB0623"/>
    <w:rsid w:val="00EB1A25"/>
    <w:rsid w:val="00EC7363"/>
    <w:rsid w:val="00ED03AB"/>
    <w:rsid w:val="00ED0BE5"/>
    <w:rsid w:val="00ED1963"/>
    <w:rsid w:val="00ED1CD4"/>
    <w:rsid w:val="00ED1D2B"/>
    <w:rsid w:val="00ED577E"/>
    <w:rsid w:val="00ED64B5"/>
    <w:rsid w:val="00EE2644"/>
    <w:rsid w:val="00EE7CCA"/>
    <w:rsid w:val="00EF1C6C"/>
    <w:rsid w:val="00EF5193"/>
    <w:rsid w:val="00EF5839"/>
    <w:rsid w:val="00EF6A41"/>
    <w:rsid w:val="00F024B0"/>
    <w:rsid w:val="00F078E1"/>
    <w:rsid w:val="00F119A8"/>
    <w:rsid w:val="00F12308"/>
    <w:rsid w:val="00F142A1"/>
    <w:rsid w:val="00F16A14"/>
    <w:rsid w:val="00F226C5"/>
    <w:rsid w:val="00F22D0D"/>
    <w:rsid w:val="00F27A15"/>
    <w:rsid w:val="00F34A10"/>
    <w:rsid w:val="00F362D7"/>
    <w:rsid w:val="00F37D7B"/>
    <w:rsid w:val="00F37FF2"/>
    <w:rsid w:val="00F40F98"/>
    <w:rsid w:val="00F47156"/>
    <w:rsid w:val="00F5314C"/>
    <w:rsid w:val="00F5688C"/>
    <w:rsid w:val="00F60048"/>
    <w:rsid w:val="00F635DD"/>
    <w:rsid w:val="00F6627B"/>
    <w:rsid w:val="00F66C56"/>
    <w:rsid w:val="00F7336E"/>
    <w:rsid w:val="00F734F2"/>
    <w:rsid w:val="00F74ABA"/>
    <w:rsid w:val="00F75052"/>
    <w:rsid w:val="00F75AB4"/>
    <w:rsid w:val="00F804D3"/>
    <w:rsid w:val="00F816CB"/>
    <w:rsid w:val="00F81CD2"/>
    <w:rsid w:val="00F82641"/>
    <w:rsid w:val="00F8498E"/>
    <w:rsid w:val="00F85C8C"/>
    <w:rsid w:val="00F90F18"/>
    <w:rsid w:val="00F928D7"/>
    <w:rsid w:val="00F937E4"/>
    <w:rsid w:val="00F943B6"/>
    <w:rsid w:val="00F95EE7"/>
    <w:rsid w:val="00FA39E6"/>
    <w:rsid w:val="00FA568F"/>
    <w:rsid w:val="00FA7BC9"/>
    <w:rsid w:val="00FB378E"/>
    <w:rsid w:val="00FB37F1"/>
    <w:rsid w:val="00FB47C0"/>
    <w:rsid w:val="00FB501B"/>
    <w:rsid w:val="00FB7770"/>
    <w:rsid w:val="00FC6AD5"/>
    <w:rsid w:val="00FC7DD7"/>
    <w:rsid w:val="00FD0550"/>
    <w:rsid w:val="00FD3B91"/>
    <w:rsid w:val="00FD576B"/>
    <w:rsid w:val="00FD579E"/>
    <w:rsid w:val="00FD6845"/>
    <w:rsid w:val="00FD726B"/>
    <w:rsid w:val="00FE4516"/>
    <w:rsid w:val="00FE56AB"/>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1B2874-5384-403B-809D-A74A73D0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outlineLvl w:val="0"/>
    </w:pPr>
    <w:rPr>
      <w:rFonts w:hAnsi="Arial"/>
      <w:bCs/>
      <w:kern w:val="32"/>
      <w:szCs w:val="52"/>
    </w:rPr>
  </w:style>
  <w:style w:type="paragraph" w:styleId="2">
    <w:name w:val="heading 2"/>
    <w:aliases w:val="標題110/111"/>
    <w:basedOn w:val="a5"/>
    <w:qFormat/>
    <w:rsid w:val="004F5E57"/>
    <w:pPr>
      <w:numPr>
        <w:ilvl w:val="1"/>
        <w:numId w:val="7"/>
      </w:numPr>
      <w:outlineLvl w:val="1"/>
    </w:pPr>
    <w:rPr>
      <w:rFonts w:hAnsi="Arial"/>
      <w:bCs/>
      <w:kern w:val="32"/>
      <w:szCs w:val="48"/>
    </w:rPr>
  </w:style>
  <w:style w:type="paragraph" w:styleId="3">
    <w:name w:val="heading 3"/>
    <w:basedOn w:val="a5"/>
    <w:link w:val="30"/>
    <w:qFormat/>
    <w:rsid w:val="004F5E57"/>
    <w:pPr>
      <w:numPr>
        <w:ilvl w:val="2"/>
        <w:numId w:val="7"/>
      </w:numPr>
      <w:outlineLvl w:val="2"/>
    </w:pPr>
    <w:rPr>
      <w:rFonts w:hAnsi="Arial"/>
      <w:bCs/>
      <w:kern w:val="32"/>
      <w:szCs w:val="36"/>
    </w:rPr>
  </w:style>
  <w:style w:type="paragraph" w:styleId="4">
    <w:name w:val="heading 4"/>
    <w:aliases w:val="表格"/>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7">
    <w:name w:val="List Paragraph"/>
    <w:basedOn w:val="a5"/>
    <w:link w:val="af8"/>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5"/>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6"/>
    <w:link w:val="afb"/>
    <w:uiPriority w:val="99"/>
    <w:rsid w:val="004F472A"/>
    <w:rPr>
      <w:rFonts w:ascii="Calibri" w:eastAsia="標楷體" w:hAnsi="Courier New" w:cs="Courier New"/>
      <w:color w:val="244061" w:themeColor="accent1" w:themeShade="80"/>
      <w:sz w:val="28"/>
      <w:szCs w:val="24"/>
    </w:rPr>
  </w:style>
  <w:style w:type="paragraph" w:styleId="HTML">
    <w:name w:val="HTML Preformatted"/>
    <w:basedOn w:val="a5"/>
    <w:link w:val="HTML0"/>
    <w:uiPriority w:val="99"/>
    <w:unhideWhenUsed/>
    <w:rsid w:val="005A1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6"/>
    <w:link w:val="HTML"/>
    <w:uiPriority w:val="99"/>
    <w:rsid w:val="005A1D79"/>
    <w:rPr>
      <w:rFonts w:ascii="細明體" w:eastAsia="細明體" w:hAnsi="細明體" w:cs="細明體"/>
      <w:sz w:val="22"/>
      <w:szCs w:val="22"/>
    </w:rPr>
  </w:style>
  <w:style w:type="paragraph" w:styleId="afd">
    <w:name w:val="footnote text"/>
    <w:basedOn w:val="a5"/>
    <w:link w:val="afe"/>
    <w:uiPriority w:val="99"/>
    <w:semiHidden/>
    <w:unhideWhenUsed/>
    <w:rsid w:val="001C39F2"/>
    <w:pPr>
      <w:snapToGrid w:val="0"/>
      <w:jc w:val="left"/>
    </w:pPr>
    <w:rPr>
      <w:sz w:val="20"/>
    </w:rPr>
  </w:style>
  <w:style w:type="character" w:customStyle="1" w:styleId="afe">
    <w:name w:val="註腳文字 字元"/>
    <w:basedOn w:val="a6"/>
    <w:link w:val="afd"/>
    <w:uiPriority w:val="99"/>
    <w:semiHidden/>
    <w:rsid w:val="001C39F2"/>
    <w:rPr>
      <w:rFonts w:ascii="標楷體" w:eastAsia="標楷體"/>
      <w:kern w:val="2"/>
    </w:rPr>
  </w:style>
  <w:style w:type="character" w:styleId="aff">
    <w:name w:val="footnote reference"/>
    <w:basedOn w:val="a6"/>
    <w:uiPriority w:val="99"/>
    <w:semiHidden/>
    <w:unhideWhenUsed/>
    <w:rsid w:val="001C39F2"/>
    <w:rPr>
      <w:vertAlign w:val="superscript"/>
    </w:rPr>
  </w:style>
  <w:style w:type="character" w:customStyle="1" w:styleId="af8">
    <w:name w:val="清單段落 字元"/>
    <w:basedOn w:val="a6"/>
    <w:link w:val="af7"/>
    <w:uiPriority w:val="34"/>
    <w:rsid w:val="002870F4"/>
    <w:rPr>
      <w:rFonts w:ascii="標楷體" w:eastAsia="標楷體"/>
      <w:kern w:val="2"/>
      <w:sz w:val="32"/>
    </w:rPr>
  </w:style>
  <w:style w:type="character" w:customStyle="1" w:styleId="30">
    <w:name w:val="標題 3 字元"/>
    <w:basedOn w:val="a6"/>
    <w:link w:val="3"/>
    <w:rsid w:val="000D53B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826">
      <w:bodyDiv w:val="1"/>
      <w:marLeft w:val="0"/>
      <w:marRight w:val="0"/>
      <w:marTop w:val="0"/>
      <w:marBottom w:val="0"/>
      <w:divBdr>
        <w:top w:val="none" w:sz="0" w:space="0" w:color="auto"/>
        <w:left w:val="none" w:sz="0" w:space="0" w:color="auto"/>
        <w:bottom w:val="none" w:sz="0" w:space="0" w:color="auto"/>
        <w:right w:val="none" w:sz="0" w:space="0" w:color="auto"/>
      </w:divBdr>
    </w:div>
    <w:div w:id="176312834">
      <w:bodyDiv w:val="1"/>
      <w:marLeft w:val="0"/>
      <w:marRight w:val="0"/>
      <w:marTop w:val="0"/>
      <w:marBottom w:val="0"/>
      <w:divBdr>
        <w:top w:val="none" w:sz="0" w:space="0" w:color="auto"/>
        <w:left w:val="none" w:sz="0" w:space="0" w:color="auto"/>
        <w:bottom w:val="none" w:sz="0" w:space="0" w:color="auto"/>
        <w:right w:val="none" w:sz="0" w:space="0" w:color="auto"/>
      </w:divBdr>
    </w:div>
    <w:div w:id="49645684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98231829">
      <w:bodyDiv w:val="1"/>
      <w:marLeft w:val="0"/>
      <w:marRight w:val="0"/>
      <w:marTop w:val="0"/>
      <w:marBottom w:val="0"/>
      <w:divBdr>
        <w:top w:val="none" w:sz="0" w:space="0" w:color="auto"/>
        <w:left w:val="none" w:sz="0" w:space="0" w:color="auto"/>
        <w:bottom w:val="none" w:sz="0" w:space="0" w:color="auto"/>
        <w:right w:val="none" w:sz="0" w:space="0" w:color="auto"/>
      </w:divBdr>
    </w:div>
    <w:div w:id="1545143259">
      <w:bodyDiv w:val="1"/>
      <w:marLeft w:val="0"/>
      <w:marRight w:val="0"/>
      <w:marTop w:val="0"/>
      <w:marBottom w:val="0"/>
      <w:divBdr>
        <w:top w:val="none" w:sz="0" w:space="0" w:color="auto"/>
        <w:left w:val="none" w:sz="0" w:space="0" w:color="auto"/>
        <w:bottom w:val="none" w:sz="0" w:space="0" w:color="auto"/>
        <w:right w:val="none" w:sz="0" w:space="0" w:color="auto"/>
      </w:divBdr>
    </w:div>
    <w:div w:id="1631592398">
      <w:bodyDiv w:val="1"/>
      <w:marLeft w:val="0"/>
      <w:marRight w:val="0"/>
      <w:marTop w:val="0"/>
      <w:marBottom w:val="0"/>
      <w:divBdr>
        <w:top w:val="none" w:sz="0" w:space="0" w:color="auto"/>
        <w:left w:val="none" w:sz="0" w:space="0" w:color="auto"/>
        <w:bottom w:val="none" w:sz="0" w:space="0" w:color="auto"/>
        <w:right w:val="none" w:sz="0" w:space="0" w:color="auto"/>
      </w:divBdr>
    </w:div>
    <w:div w:id="185113535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52833-6A5C-4503-AD3A-A218007F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27</Pages>
  <Words>2404</Words>
  <Characters>13709</Characters>
  <Application>Microsoft Office Word</Application>
  <DocSecurity>0</DocSecurity>
  <Lines>114</Lines>
  <Paragraphs>32</Paragraphs>
  <ScaleCrop>false</ScaleCrop>
  <Company>cy</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黃瑞旭</dc:creator>
  <cp:lastModifiedBy>陳一杰</cp:lastModifiedBy>
  <cp:revision>3</cp:revision>
  <cp:lastPrinted>2018-04-19T02:02:00Z</cp:lastPrinted>
  <dcterms:created xsi:type="dcterms:W3CDTF">2018-04-19T08:04:00Z</dcterms:created>
  <dcterms:modified xsi:type="dcterms:W3CDTF">2018-04-19T08:07:00Z</dcterms:modified>
</cp:coreProperties>
</file>