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3"/>
      </w:pPr>
      <w:r w:rsidRPr="004D141F">
        <w:rPr>
          <w:rFonts w:hint="eastAsia"/>
        </w:rPr>
        <w:t>調查</w:t>
      </w:r>
      <w:r w:rsidR="00912CE9">
        <w:rPr>
          <w:rFonts w:hint="eastAsia"/>
        </w:rPr>
        <w:t>報告</w:t>
      </w:r>
    </w:p>
    <w:p w:rsidR="00E25849" w:rsidRDefault="00E25849" w:rsidP="005C4F44">
      <w:pPr>
        <w:pStyle w:val="1"/>
        <w:ind w:left="2410" w:hanging="241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C4F44" w:rsidRPr="001E0643">
        <w:fldChar w:fldCharType="begin"/>
      </w:r>
      <w:r w:rsidR="005C4F44" w:rsidRPr="001E0643">
        <w:instrText xml:space="preserve"> MERGEFIELD </w:instrText>
      </w:r>
      <w:r w:rsidR="005C4F44" w:rsidRPr="001E0643">
        <w:rPr>
          <w:rFonts w:hint="eastAsia"/>
        </w:rPr>
        <w:instrText>案由</w:instrText>
      </w:r>
      <w:r w:rsidR="005C4F44" w:rsidRPr="001E0643">
        <w:instrText xml:space="preserve"> </w:instrText>
      </w:r>
      <w:r w:rsidR="005C4F44" w:rsidRPr="001E0643">
        <w:fldChar w:fldCharType="separate"/>
      </w:r>
      <w:r w:rsidR="005C4F44" w:rsidRPr="001E0643">
        <w:rPr>
          <w:rFonts w:hint="eastAsia"/>
          <w:noProof/>
        </w:rPr>
        <w:t>危險物品運送已邁入全球化，而海、空運等國際複合運輸都需以公路運送方能達到及戶服務，惟我國危險物品道路運送規定僅於「道路交通安全規則」第84條有所律定，其是否符合聯合國「危險物品運輸建議書」之建議？又法令規章與管理制度是否健全？相關主管機關是否善盡管理之責？均有進一步深入瞭解之必要案。</w:t>
      </w:r>
      <w:r w:rsidR="005C4F44" w:rsidRPr="001E0643">
        <w:fldChar w:fldCharType="end"/>
      </w:r>
    </w:p>
    <w:p w:rsidR="008D3F2E" w:rsidRDefault="008D3F2E" w:rsidP="00F467BB">
      <w:pPr>
        <w:pStyle w:val="1"/>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5C4F44" w:rsidRPr="001E0643" w:rsidRDefault="005C4F44" w:rsidP="005C4F44">
      <w:pPr>
        <w:pStyle w:val="10"/>
        <w:ind w:left="680" w:firstLine="680"/>
      </w:pPr>
      <w:bookmarkStart w:id="39" w:name="_Toc524902730"/>
      <w:r w:rsidRPr="001E0643">
        <w:rPr>
          <w:rFonts w:hint="eastAsia"/>
        </w:rPr>
        <w:t>本案係民國（下同）106年5月9日本院第5屆第34次交通及採購委員會決議推派調查，派查案由為：危險物品運送已邁入全球化，而海、空運等國際複合運送都需以公路運送方能達到及戶服務，惟我國危險物品道路運送規定僅於「道路交通安全規則」第84條有所律定，其是否符合聯合國「危險物品運輸建議書」之建議？又法令規章與管理制度是否健全？相關主管機關是否善盡管理之責？經本院於106年5月24日及7月4日先後函請審計部、交通部、</w:t>
      </w:r>
      <w:proofErr w:type="gramStart"/>
      <w:r w:rsidRPr="001E0643">
        <w:rPr>
          <w:rFonts w:hint="eastAsia"/>
        </w:rPr>
        <w:t>勞動部及行政院</w:t>
      </w:r>
      <w:proofErr w:type="gramEnd"/>
      <w:r w:rsidRPr="001E0643">
        <w:rPr>
          <w:rFonts w:hint="eastAsia"/>
        </w:rPr>
        <w:t>環境保護署(下稱環保署)就相關事項查復</w:t>
      </w:r>
      <w:r w:rsidRPr="001E0643">
        <w:rPr>
          <w:rStyle w:val="afd"/>
        </w:rPr>
        <w:footnoteReference w:id="1"/>
      </w:r>
      <w:r w:rsidRPr="001E0643">
        <w:rPr>
          <w:rFonts w:hint="eastAsia"/>
        </w:rPr>
        <w:t>到院，並於同年9月27日赴</w:t>
      </w:r>
      <w:r w:rsidRPr="001E0643">
        <w:rPr>
          <w:rFonts w:hint="eastAsia"/>
          <w:noProof/>
        </w:rPr>
        <w:t>交通部公路總局</w:t>
      </w:r>
      <w:r w:rsidRPr="001E0643">
        <w:rPr>
          <w:rFonts w:hAnsi="標楷體" w:hint="eastAsia"/>
          <w:noProof/>
        </w:rPr>
        <w:t>（下稱公路總局）</w:t>
      </w:r>
      <w:r w:rsidRPr="001E0643">
        <w:rPr>
          <w:rFonts w:hint="eastAsia"/>
          <w:noProof/>
        </w:rPr>
        <w:t>新竹區監理所中壢監理站及新竹市監理站</w:t>
      </w:r>
      <w:r w:rsidRPr="001E0643">
        <w:rPr>
          <w:rFonts w:hint="eastAsia"/>
        </w:rPr>
        <w:t>履</w:t>
      </w:r>
      <w:proofErr w:type="gramStart"/>
      <w:r w:rsidRPr="001E0643">
        <w:rPr>
          <w:rFonts w:hint="eastAsia"/>
        </w:rPr>
        <w:t>勘</w:t>
      </w:r>
      <w:proofErr w:type="gramEnd"/>
      <w:r w:rsidRPr="001E0643">
        <w:rPr>
          <w:rFonts w:hint="eastAsia"/>
        </w:rPr>
        <w:t>，就道路危險物品運送人員專業訓練管理、</w:t>
      </w:r>
      <w:proofErr w:type="gramStart"/>
      <w:r w:rsidRPr="001E0643">
        <w:rPr>
          <w:rFonts w:hint="eastAsia"/>
        </w:rPr>
        <w:t>常壓液態罐槽車罐槽體</w:t>
      </w:r>
      <w:proofErr w:type="gramEnd"/>
      <w:r w:rsidRPr="001E0643">
        <w:rPr>
          <w:rFonts w:hint="eastAsia"/>
        </w:rPr>
        <w:t>檢驗及管理、第三代公路監理資訊系統（下稱M3系統）之模擬操作等事項現地履</w:t>
      </w:r>
      <w:proofErr w:type="gramStart"/>
      <w:r w:rsidRPr="001E0643">
        <w:rPr>
          <w:rFonts w:hint="eastAsia"/>
        </w:rPr>
        <w:t>勘</w:t>
      </w:r>
      <w:proofErr w:type="gramEnd"/>
      <w:r w:rsidRPr="001E0643">
        <w:rPr>
          <w:rFonts w:hint="eastAsia"/>
        </w:rPr>
        <w:t>及聽取簡報，並就相關待</w:t>
      </w:r>
      <w:proofErr w:type="gramStart"/>
      <w:r w:rsidRPr="001E0643">
        <w:rPr>
          <w:rFonts w:hint="eastAsia"/>
        </w:rPr>
        <w:t>釐</w:t>
      </w:r>
      <w:proofErr w:type="gramEnd"/>
      <w:r w:rsidRPr="001E0643">
        <w:rPr>
          <w:rFonts w:hint="eastAsia"/>
        </w:rPr>
        <w:t>清事項於同年10月19日詢問交通部</w:t>
      </w:r>
      <w:proofErr w:type="gramStart"/>
      <w:r w:rsidRPr="001E0643">
        <w:rPr>
          <w:rFonts w:hint="eastAsia"/>
        </w:rPr>
        <w:t>祁</w:t>
      </w:r>
      <w:proofErr w:type="gramEnd"/>
      <w:r w:rsidRPr="001E0643">
        <w:rPr>
          <w:rFonts w:hint="eastAsia"/>
        </w:rPr>
        <w:t>次長文中、公路總局黃</w:t>
      </w:r>
      <w:proofErr w:type="gramStart"/>
      <w:r w:rsidRPr="001E0643">
        <w:rPr>
          <w:rFonts w:hint="eastAsia"/>
        </w:rPr>
        <w:t>副局長運貴</w:t>
      </w:r>
      <w:proofErr w:type="gramEnd"/>
      <w:r w:rsidRPr="001E0643">
        <w:rPr>
          <w:rFonts w:hint="eastAsia"/>
        </w:rPr>
        <w:t>、交通部航港</w:t>
      </w:r>
      <w:r w:rsidRPr="001E0643">
        <w:rPr>
          <w:rFonts w:hint="eastAsia"/>
        </w:rPr>
        <w:lastRenderedPageBreak/>
        <w:t>局</w:t>
      </w:r>
      <w:proofErr w:type="gramStart"/>
      <w:r w:rsidRPr="001E0643">
        <w:rPr>
          <w:rFonts w:hint="eastAsia"/>
        </w:rPr>
        <w:t>饒組長智平</w:t>
      </w:r>
      <w:proofErr w:type="gramEnd"/>
      <w:r w:rsidRPr="001E0643">
        <w:rPr>
          <w:rFonts w:hint="eastAsia"/>
        </w:rPr>
        <w:t>、</w:t>
      </w:r>
      <w:r w:rsidRPr="001E0643">
        <w:rPr>
          <w:rFonts w:hint="eastAsia"/>
          <w:noProof/>
        </w:rPr>
        <w:t>交通部民用航空局</w:t>
      </w:r>
      <w:r w:rsidRPr="001E0643">
        <w:rPr>
          <w:rFonts w:hAnsi="標楷體" w:hint="eastAsia"/>
          <w:noProof/>
        </w:rPr>
        <w:t>（下稱民航局）</w:t>
      </w:r>
      <w:proofErr w:type="gramStart"/>
      <w:r w:rsidRPr="001E0643">
        <w:rPr>
          <w:rFonts w:hint="eastAsia"/>
        </w:rPr>
        <w:t>戚副組長</w:t>
      </w:r>
      <w:proofErr w:type="gramEnd"/>
      <w:r w:rsidRPr="001E0643">
        <w:rPr>
          <w:rFonts w:hint="eastAsia"/>
        </w:rPr>
        <w:t>培芳、交通部運輸研究所葉副組長祖宏、勞動部職業</w:t>
      </w:r>
      <w:proofErr w:type="gramStart"/>
      <w:r w:rsidRPr="001E0643">
        <w:rPr>
          <w:rFonts w:hint="eastAsia"/>
        </w:rPr>
        <w:t>安全衛生署</w:t>
      </w:r>
      <w:proofErr w:type="gramEnd"/>
      <w:r w:rsidRPr="001E0643">
        <w:rPr>
          <w:rFonts w:hint="eastAsia"/>
        </w:rPr>
        <w:t>陳副署長秋蓉，及環保署毒物及化學物質局陳副局長</w:t>
      </w:r>
      <w:proofErr w:type="gramStart"/>
      <w:r w:rsidRPr="001E0643">
        <w:rPr>
          <w:rFonts w:hint="eastAsia"/>
        </w:rPr>
        <w:t>淑玲暨相關</w:t>
      </w:r>
      <w:proofErr w:type="gramEnd"/>
      <w:r w:rsidRPr="001E0643">
        <w:rPr>
          <w:rFonts w:hint="eastAsia"/>
        </w:rPr>
        <w:t>主管人員，並經查復</w:t>
      </w:r>
      <w:r w:rsidRPr="001E0643">
        <w:rPr>
          <w:rStyle w:val="afd"/>
        </w:rPr>
        <w:footnoteReference w:id="2"/>
      </w:r>
      <w:r w:rsidRPr="001E0643">
        <w:rPr>
          <w:rFonts w:hint="eastAsia"/>
        </w:rPr>
        <w:t>相關資料到院。</w:t>
      </w:r>
      <w:proofErr w:type="gramStart"/>
      <w:r w:rsidRPr="001E0643">
        <w:rPr>
          <w:rFonts w:hint="eastAsia"/>
        </w:rPr>
        <w:t>嗣</w:t>
      </w:r>
      <w:proofErr w:type="gramEnd"/>
      <w:r w:rsidRPr="001E0643">
        <w:rPr>
          <w:rFonts w:hint="eastAsia"/>
        </w:rPr>
        <w:t>因案情需要，再就毒性化學物質許可管理及登記申報、運送聯單系統、專業技術管理人員訓練、</w:t>
      </w:r>
      <w:r w:rsidRPr="001E0643">
        <w:t>GPS</w:t>
      </w:r>
      <w:proofErr w:type="gramStart"/>
      <w:r w:rsidRPr="001E0643">
        <w:rPr>
          <w:rFonts w:hint="eastAsia"/>
        </w:rPr>
        <w:t>（</w:t>
      </w:r>
      <w:proofErr w:type="gramEnd"/>
      <w:r w:rsidRPr="001E0643">
        <w:rPr>
          <w:rFonts w:hint="eastAsia"/>
        </w:rPr>
        <w:t>全球定位系统）裝設、審驗及監控系統等事項，於</w:t>
      </w:r>
      <w:r w:rsidRPr="001E0643">
        <w:t>106</w:t>
      </w:r>
      <w:r w:rsidRPr="001E0643">
        <w:rPr>
          <w:rFonts w:hint="eastAsia"/>
        </w:rPr>
        <w:t>年</w:t>
      </w:r>
      <w:r w:rsidRPr="001E0643">
        <w:t>12</w:t>
      </w:r>
      <w:r w:rsidRPr="001E0643">
        <w:rPr>
          <w:rFonts w:hint="eastAsia"/>
        </w:rPr>
        <w:t>月</w:t>
      </w:r>
      <w:r w:rsidRPr="001E0643">
        <w:t>4</w:t>
      </w:r>
      <w:r w:rsidRPr="001E0643">
        <w:rPr>
          <w:rFonts w:hint="eastAsia"/>
        </w:rPr>
        <w:t>日赴位於經濟部中臺灣創新園區之「環境事故諮詢中心」現地履勘並聽取簡報，業已調查完畢，茲臚列調查意見如下：</w:t>
      </w:r>
    </w:p>
    <w:p w:rsidR="005C4F44" w:rsidRPr="001E0643" w:rsidRDefault="005C4F44" w:rsidP="005C4F44">
      <w:pPr>
        <w:pStyle w:val="2"/>
        <w:rPr>
          <w:b/>
        </w:rPr>
      </w:pPr>
      <w:bookmarkStart w:id="40" w:name="_Toc421794873"/>
      <w:bookmarkStart w:id="41" w:name="_Toc422834158"/>
      <w:r w:rsidRPr="001E0643">
        <w:rPr>
          <w:rFonts w:hint="eastAsia"/>
          <w:b/>
        </w:rPr>
        <w:t>交通部主管危險物品運送管理，因各類危險物品目的事業主管機關各有所屬，而有分類及名稱之差異，且因運送共通平台仍有待整合，而未能強化主管機關間運送資訊之分享與勾</w:t>
      </w:r>
      <w:proofErr w:type="gramStart"/>
      <w:r w:rsidRPr="001E0643">
        <w:rPr>
          <w:rFonts w:hint="eastAsia"/>
          <w:b/>
        </w:rPr>
        <w:t>稽</w:t>
      </w:r>
      <w:proofErr w:type="gramEnd"/>
      <w:r w:rsidRPr="001E0643">
        <w:rPr>
          <w:rFonts w:hint="eastAsia"/>
          <w:b/>
        </w:rPr>
        <w:t>機制，難以全面掌握危險物品運送情形，致危險物品運送漏報情形屢見不鮮，顯見危險物品運送之源頭管理仍有提升改善空間；又相較於空運及海運訂有專法以作為管理依據，然對影響最全面之公路危險物品運送，卻僅於「道路交通安全規則」第84條有所律定，相較於聯合國「危險物品運輸建議書」之建議，仍顯不足，允應檢討改善。</w:t>
      </w:r>
    </w:p>
    <w:p w:rsidR="005C4F44" w:rsidRPr="001E0643" w:rsidRDefault="005C4F44" w:rsidP="005C4F44">
      <w:pPr>
        <w:pStyle w:val="3"/>
      </w:pPr>
      <w:r w:rsidRPr="001E0643">
        <w:rPr>
          <w:rFonts w:hint="eastAsia"/>
        </w:rPr>
        <w:t>危險物品之定義乃為主管機關管理危險物品首要步驟，經歸類為危險物品者，代表某物質具危險性，其貯存、裝卸、運送和處理，即須遵守相關管理法令。目前危險物品因主管機關及法規之不同，而賦予不同之名詞。諸如；依「道路交通安全規則」稱為「危險物品」；依「危害性化學品標示及通識規則」稱為「危險物」或「有害物」；依「毒性化學物質</w:t>
      </w:r>
      <w:r w:rsidRPr="001E0643">
        <w:rPr>
          <w:rFonts w:hint="eastAsia"/>
        </w:rPr>
        <w:lastRenderedPageBreak/>
        <w:t>管理法」稱為「毒性化學物質」；依「有害事業廢棄物認定標準」，「有害事業廢棄物」之性質若屬「危險物及</w:t>
      </w:r>
      <w:proofErr w:type="gramStart"/>
      <w:r w:rsidRPr="001E0643">
        <w:rPr>
          <w:rFonts w:hint="eastAsia"/>
        </w:rPr>
        <w:t>有害物通識</w:t>
      </w:r>
      <w:proofErr w:type="gramEnd"/>
      <w:r w:rsidRPr="001E0643">
        <w:rPr>
          <w:rFonts w:hint="eastAsia"/>
        </w:rPr>
        <w:t>規則」中所規範者，亦屬危險物品；危險物品在公共危險物品及可燃性高壓氣體設置標準暨安全管理辦法又稱之為「公共危險物品」；在</w:t>
      </w:r>
      <w:r w:rsidRPr="001E0643">
        <w:rPr>
          <w:rFonts w:ascii="新細明體" w:eastAsia="新細明體" w:hAnsi="新細明體" w:hint="eastAsia"/>
        </w:rPr>
        <w:t>「</w:t>
      </w:r>
      <w:r w:rsidRPr="001E0643">
        <w:rPr>
          <w:rFonts w:hint="eastAsia"/>
        </w:rPr>
        <w:t>勞工安全設施規則</w:t>
      </w:r>
      <w:r w:rsidRPr="001E0643">
        <w:rPr>
          <w:rFonts w:ascii="新細明體" w:eastAsia="新細明體" w:hAnsi="新細明體" w:hint="eastAsia"/>
        </w:rPr>
        <w:t>」</w:t>
      </w:r>
      <w:r w:rsidRPr="001E0643">
        <w:rPr>
          <w:rFonts w:hint="eastAsia"/>
        </w:rPr>
        <w:t>稱之為「危險物」；在</w:t>
      </w:r>
      <w:r w:rsidRPr="001E0643">
        <w:rPr>
          <w:rFonts w:ascii="新細明體" w:eastAsia="新細明體" w:hAnsi="新細明體" w:hint="eastAsia"/>
        </w:rPr>
        <w:t>「</w:t>
      </w:r>
      <w:r w:rsidRPr="001E0643">
        <w:rPr>
          <w:rFonts w:hint="eastAsia"/>
        </w:rPr>
        <w:t>高壓氣體勞工安全規則</w:t>
      </w:r>
      <w:r w:rsidRPr="001E0643">
        <w:rPr>
          <w:rFonts w:ascii="新細明體" w:eastAsia="新細明體" w:hAnsi="新細明體" w:hint="eastAsia"/>
        </w:rPr>
        <w:t>」</w:t>
      </w:r>
      <w:r w:rsidRPr="001E0643">
        <w:rPr>
          <w:rFonts w:hint="eastAsia"/>
        </w:rPr>
        <w:t>稱之為「危險性物質」。交通部將危險物品分為9大類，</w:t>
      </w:r>
      <w:proofErr w:type="gramStart"/>
      <w:r w:rsidRPr="001E0643">
        <w:rPr>
          <w:rFonts w:hint="eastAsia"/>
        </w:rPr>
        <w:t>採</w:t>
      </w:r>
      <w:proofErr w:type="gramEnd"/>
      <w:r w:rsidRPr="001E0643">
        <w:rPr>
          <w:rFonts w:hint="eastAsia"/>
        </w:rPr>
        <w:t>自經濟部標準檢驗局之中華民國國家標準(CNS6864 Z5071)，該標準係參考聯合國之標準訂定；環保署則將毒性化學物質分為4大類，另交通部主管之道路交通安全規則第84條，亦對危險物品之特性加以說明。目前管理危險物品運送之法規，係以道路交通安全規則第84條為主，經交通部於85年2月27日修正該規則後，將危險物及</w:t>
      </w:r>
      <w:proofErr w:type="gramStart"/>
      <w:r w:rsidRPr="001E0643">
        <w:rPr>
          <w:rFonts w:hint="eastAsia"/>
        </w:rPr>
        <w:t>有害物通識</w:t>
      </w:r>
      <w:proofErr w:type="gramEnd"/>
      <w:r w:rsidRPr="001E0643">
        <w:rPr>
          <w:rFonts w:hint="eastAsia"/>
        </w:rPr>
        <w:t>規則、毒性化學物質管理法所分別管制之「危害物」(</w:t>
      </w:r>
      <w:proofErr w:type="gramStart"/>
      <w:r w:rsidRPr="001E0643">
        <w:rPr>
          <w:rFonts w:hint="eastAsia"/>
        </w:rPr>
        <w:t>註</w:t>
      </w:r>
      <w:proofErr w:type="gramEnd"/>
      <w:r w:rsidRPr="001E0643">
        <w:rPr>
          <w:rFonts w:hint="eastAsia"/>
        </w:rPr>
        <w:t>：包含危險物與有害物)與「毒性化學物質」納入「危險物」之範疇，因此在廠內雖可分為「危害物」或「毒性化學物質」，</w:t>
      </w:r>
      <w:proofErr w:type="gramStart"/>
      <w:r w:rsidRPr="001E0643">
        <w:rPr>
          <w:rFonts w:hint="eastAsia"/>
        </w:rPr>
        <w:t>然上開</w:t>
      </w:r>
      <w:proofErr w:type="gramEnd"/>
      <w:r w:rsidRPr="001E0643">
        <w:rPr>
          <w:rFonts w:hint="eastAsia"/>
        </w:rPr>
        <w:t>物質一經運離廠區，即為道路交通安全規則所規範之「危險物品」。綜上所述，同一類物質存在許多不同名稱，溝通上可能產生無法精</w:t>
      </w:r>
      <w:proofErr w:type="gramStart"/>
      <w:r w:rsidRPr="001E0643">
        <w:rPr>
          <w:rFonts w:hint="eastAsia"/>
        </w:rPr>
        <w:t>準</w:t>
      </w:r>
      <w:proofErr w:type="gramEnd"/>
      <w:r w:rsidRPr="001E0643">
        <w:rPr>
          <w:rFonts w:hint="eastAsia"/>
        </w:rPr>
        <w:t>描述之困難，且在針對業者執行有效管理時，也有可能因定義不全而產生許多管理漏洞。</w:t>
      </w:r>
    </w:p>
    <w:p w:rsidR="005C4F44" w:rsidRPr="001E0643" w:rsidRDefault="005C4F44" w:rsidP="005C4F44">
      <w:pPr>
        <w:pStyle w:val="3"/>
      </w:pPr>
      <w:r w:rsidRPr="001E0643">
        <w:rPr>
          <w:rFonts w:hint="eastAsia"/>
        </w:rPr>
        <w:t>查公路總局於104年7月8日邀集環保署、行政院原子能委員會(下稱原能會</w:t>
      </w:r>
      <w:proofErr w:type="gramStart"/>
      <w:r w:rsidRPr="001E0643">
        <w:rPr>
          <w:rFonts w:hAnsi="標楷體" w:hint="eastAsia"/>
        </w:rPr>
        <w:t>）</w:t>
      </w:r>
      <w:proofErr w:type="gramEnd"/>
      <w:r w:rsidRPr="001E0643">
        <w:rPr>
          <w:rFonts w:hint="eastAsia"/>
        </w:rPr>
        <w:t>、內政部消防署、經濟部礦務局等機關召開「</w:t>
      </w:r>
      <w:proofErr w:type="gramStart"/>
      <w:r w:rsidRPr="001E0643">
        <w:rPr>
          <w:rFonts w:hint="eastAsia"/>
        </w:rPr>
        <w:t>研</w:t>
      </w:r>
      <w:proofErr w:type="gramEnd"/>
      <w:r w:rsidRPr="001E0643">
        <w:rPr>
          <w:rFonts w:hint="eastAsia"/>
        </w:rPr>
        <w:t>商危險物品運送安全管理提升措施」會議，確認勾</w:t>
      </w:r>
      <w:proofErr w:type="gramStart"/>
      <w:r w:rsidRPr="001E0643">
        <w:rPr>
          <w:rFonts w:hint="eastAsia"/>
        </w:rPr>
        <w:t>稽</w:t>
      </w:r>
      <w:proofErr w:type="gramEnd"/>
      <w:r w:rsidRPr="001E0643">
        <w:rPr>
          <w:rFonts w:hint="eastAsia"/>
        </w:rPr>
        <w:t>資料內容、建置方式及後續時程規劃。上開危險物品相關主管機關中，環保署、經濟部礦務局、內政部消防署及原能會雖已針對</w:t>
      </w:r>
      <w:proofErr w:type="gramStart"/>
      <w:r w:rsidRPr="001E0643">
        <w:rPr>
          <w:rFonts w:hint="eastAsia"/>
        </w:rPr>
        <w:t>其轄審危險</w:t>
      </w:r>
      <w:proofErr w:type="gramEnd"/>
      <w:r w:rsidRPr="001E0643">
        <w:rPr>
          <w:rFonts w:hint="eastAsia"/>
        </w:rPr>
        <w:t>物品之運送申請進行審查，並設有毒性</w:t>
      </w:r>
      <w:r w:rsidRPr="001E0643">
        <w:rPr>
          <w:rFonts w:hint="eastAsia"/>
        </w:rPr>
        <w:lastRenderedPageBreak/>
        <w:t>化學物質運送聯單、事業用爆炸物運送(配購)證、載運爆竹煙火核准函及運送放射性物質核准函等審查文件，惟目前公路總局所建立危險物品運送共通資訊平</w:t>
      </w:r>
      <w:proofErr w:type="gramStart"/>
      <w:r w:rsidRPr="001E0643">
        <w:rPr>
          <w:rFonts w:hint="eastAsia"/>
        </w:rPr>
        <w:t>臺</w:t>
      </w:r>
      <w:proofErr w:type="gramEnd"/>
      <w:r w:rsidRPr="001E0643">
        <w:rPr>
          <w:rFonts w:hint="eastAsia"/>
        </w:rPr>
        <w:t>，並未</w:t>
      </w:r>
      <w:proofErr w:type="gramStart"/>
      <w:r w:rsidRPr="001E0643">
        <w:rPr>
          <w:rFonts w:hint="eastAsia"/>
        </w:rPr>
        <w:t>完整架</w:t>
      </w:r>
      <w:proofErr w:type="gramEnd"/>
      <w:r w:rsidRPr="001E0643">
        <w:rPr>
          <w:rFonts w:hint="eastAsia"/>
        </w:rPr>
        <w:t>接整合各主管機關相關管制資訊，除環保署已</w:t>
      </w:r>
      <w:proofErr w:type="gramStart"/>
      <w:r w:rsidRPr="001E0643">
        <w:rPr>
          <w:rFonts w:hint="eastAsia"/>
        </w:rPr>
        <w:t>採</w:t>
      </w:r>
      <w:proofErr w:type="gramEnd"/>
      <w:r w:rsidRPr="001E0643">
        <w:rPr>
          <w:rFonts w:hint="eastAsia"/>
        </w:rPr>
        <w:t>行網路方式申請及核發毒性化學物質運送聯單之外，其他單位仍採用紙本方式審核運送文件，仍無在現有公路總局建立之M3系統內資源分享，顯見運送共通平台仍有待整合，而未能強化主管機關間運送資訊之分享與勾</w:t>
      </w:r>
      <w:proofErr w:type="gramStart"/>
      <w:r w:rsidRPr="001E0643">
        <w:rPr>
          <w:rFonts w:hint="eastAsia"/>
        </w:rPr>
        <w:t>稽</w:t>
      </w:r>
      <w:proofErr w:type="gramEnd"/>
      <w:r w:rsidRPr="001E0643">
        <w:rPr>
          <w:rFonts w:hint="eastAsia"/>
        </w:rPr>
        <w:t>機制，難以全面掌握危險物品運送情形。</w:t>
      </w:r>
    </w:p>
    <w:p w:rsidR="005C4F44" w:rsidRPr="001E0643" w:rsidRDefault="005C4F44" w:rsidP="005C4F44">
      <w:pPr>
        <w:pStyle w:val="3"/>
      </w:pPr>
      <w:r w:rsidRPr="001E0643">
        <w:rPr>
          <w:rFonts w:hint="eastAsia"/>
        </w:rPr>
        <w:t>據審計部查核資料，依公路總局提供104年有效之臨時通行證計153,315筆，比對環保署所提供同期間毒性化學物質實際運送資料計90,436車次，查核結果發現，同期間計有4,946車次未依規定向公路監理單位申請臨時通行證或7,367車次運送時間不符、7,497車次品項不符等缺失，毒性化學物質運送違規共計有19,810車次，違規比率高達21.90％。顯見僅環保署之毒性化學物質一類危險物品即有高達二成之違規比率，更遑論其餘未納入運送資訊分享與勾</w:t>
      </w:r>
      <w:proofErr w:type="gramStart"/>
      <w:r w:rsidRPr="001E0643">
        <w:rPr>
          <w:rFonts w:hint="eastAsia"/>
        </w:rPr>
        <w:t>稽</w:t>
      </w:r>
      <w:proofErr w:type="gramEnd"/>
      <w:r w:rsidRPr="001E0643">
        <w:rPr>
          <w:rFonts w:hint="eastAsia"/>
        </w:rPr>
        <w:t>機制之危險物品，而難以全面掌握危險物品運送情形，致危險物品運送漏報情形屢見不鮮，顯見危險物品運送之源頭管理仍有提升改善空間。</w:t>
      </w:r>
    </w:p>
    <w:p w:rsidR="005C4F44" w:rsidRPr="001E0643" w:rsidRDefault="005C4F44" w:rsidP="005C4F44">
      <w:pPr>
        <w:pStyle w:val="3"/>
      </w:pPr>
      <w:r w:rsidRPr="001E0643">
        <w:rPr>
          <w:rFonts w:hint="eastAsia"/>
        </w:rPr>
        <w:t>有關危險物品之分類，世界各先進國家大多以聯合國「測試判定建議書」中所訂定的標準作業程序作為判定基準，因該測試判定可做為危險物品之真正屬性依據。就國內而言，交通部主管之道路交通安全管理規則第84條及其附件雖有危險物品種類之分類表列，但僅針對種類的特性作描述，並無測試標準等必要分類細節，而無危險物品屬性，所以就分類及判定而言並不明確，致使政府各級主管機關</w:t>
      </w:r>
      <w:r w:rsidRPr="001E0643">
        <w:rPr>
          <w:rFonts w:hint="eastAsia"/>
        </w:rPr>
        <w:lastRenderedPageBreak/>
        <w:t>或業者在實際作業時產生分類困難。因此以聯合國「測試判定建議書」作為基準，針對危險物品分類建立標準作業程序，或制定相關法規，不但在國內能有一致作法，同時以進出口而言亦能與國外接軌。危險物品辨識指的是識別其正確的「聯合國危險物品編號」(UN Number)，或是其正確的「運送專用名稱」(Proper Shipping Name)，此為運送整體過程之前端作業，對於後續作業之正確與否亦具有決定性之影響，所以危險物品品名須與聯合國編號正確對照使用。聯合國將國際上經常運送的危險物品編訂「聯合國編號」，每一個「聯合國編號」均對應一個特定之「運送專用名稱」，以作為貨物之雙重辨識。所以，在道路運送危險物品之前，託運人必須先提供運送危險物品的正確聯合國編號，或正確的運送專用名稱，從而才能確定其包裝等級、許可使用之包裝物材質及包裝件內所容許之危險物品</w:t>
      </w:r>
      <w:proofErr w:type="gramStart"/>
      <w:r w:rsidRPr="001E0643">
        <w:rPr>
          <w:rFonts w:hint="eastAsia"/>
        </w:rPr>
        <w:t>最大淨量等</w:t>
      </w:r>
      <w:proofErr w:type="gramEnd"/>
      <w:r w:rsidRPr="001E0643">
        <w:rPr>
          <w:rFonts w:hint="eastAsia"/>
        </w:rPr>
        <w:t>。目前公路危險物品運送並無「運送專用名稱」的使用，亦未訂定「運送專用名稱」的相關法規。因此「聯合國編號」與「運送專用名稱」無法對照使用，導致危險物品的品名沒有統一的名稱，相較於聯合國「危險物品運輸建議書」之建議，仍顯不足。</w:t>
      </w:r>
    </w:p>
    <w:p w:rsidR="005C4F44" w:rsidRPr="001E0643" w:rsidRDefault="005C4F44" w:rsidP="005C4F44">
      <w:pPr>
        <w:pStyle w:val="3"/>
      </w:pPr>
      <w:r w:rsidRPr="001E0643">
        <w:rPr>
          <w:rFonts w:hint="eastAsia"/>
        </w:rPr>
        <w:t>查民用航空法之危險物品，係依據該法第43條第4項所稱之「危險物品」，於該條授權訂定之「危險物品空運管理辦法」第2條規定，係核定採用國際民用航空組織(ICAO)之危險物品航空安全運送技術規範（以下簡稱技術規範）之規定辦理；船舶法之危險品，</w:t>
      </w:r>
      <w:proofErr w:type="gramStart"/>
      <w:r w:rsidRPr="001E0643">
        <w:rPr>
          <w:rFonts w:hint="eastAsia"/>
        </w:rPr>
        <w:t>係據船舶</w:t>
      </w:r>
      <w:proofErr w:type="gramEnd"/>
      <w:r w:rsidRPr="001E0643">
        <w:rPr>
          <w:rFonts w:hint="eastAsia"/>
        </w:rPr>
        <w:t>法第34條授權訂定之「船舶危險品裝載規則」第2條規定，船舶除遊艇及小船外，其危險品之裝卸及載運應依本規則。航行國際航線之船舶並</w:t>
      </w:r>
      <w:r w:rsidRPr="001E0643">
        <w:rPr>
          <w:rFonts w:hint="eastAsia"/>
        </w:rPr>
        <w:lastRenderedPageBreak/>
        <w:t>應符合海運危險品國際章程及其修正案規定。由上開危險物品運送於空運及海運部分，已定有危險物品空運管理辦法及船舶危險品裝載規則以</w:t>
      </w:r>
      <w:proofErr w:type="gramStart"/>
      <w:r w:rsidRPr="001E0643">
        <w:rPr>
          <w:rFonts w:hint="eastAsia"/>
        </w:rPr>
        <w:t>詳細律</w:t>
      </w:r>
      <w:proofErr w:type="gramEnd"/>
      <w:r w:rsidRPr="001E0643">
        <w:rPr>
          <w:rFonts w:hint="eastAsia"/>
        </w:rPr>
        <w:t>定危險物品運送規則，惟於公路運送方面，僅於現行道路交通安全規則第84條有6項17款定有危險物品運送安全之規範</w:t>
      </w:r>
      <w:r w:rsidRPr="001E0643">
        <w:rPr>
          <w:rStyle w:val="afd"/>
        </w:rPr>
        <w:footnoteReference w:id="3"/>
      </w:r>
      <w:r w:rsidRPr="001E0643">
        <w:rPr>
          <w:rFonts w:hint="eastAsia"/>
        </w:rPr>
        <w:t>，相較聯合國「危險物品運輸建議書」之建議，以現行道路交通安全規則第84條之法規架構，無法因應實際管制之需要，因此有訂定「危險物品運送管理辦法」以替代現行道路交通安全規則第84條之需要。</w:t>
      </w:r>
    </w:p>
    <w:p w:rsidR="005C4F44" w:rsidRPr="001E0643" w:rsidRDefault="005C4F44" w:rsidP="005C4F44">
      <w:pPr>
        <w:pStyle w:val="3"/>
        <w:rPr>
          <w:szCs w:val="48"/>
        </w:rPr>
      </w:pPr>
      <w:r w:rsidRPr="001E0643">
        <w:rPr>
          <w:rFonts w:hint="eastAsia"/>
        </w:rPr>
        <w:t>綜上，交通部主管危險物品運送管理，因各類危險物品目的事業主管機關各有所屬，而有分類及名稱之差異，然因目前所建立危險物品運送共通資訊平</w:t>
      </w:r>
      <w:proofErr w:type="gramStart"/>
      <w:r w:rsidRPr="001E0643">
        <w:rPr>
          <w:rFonts w:hint="eastAsia"/>
        </w:rPr>
        <w:t>臺</w:t>
      </w:r>
      <w:proofErr w:type="gramEnd"/>
      <w:r w:rsidRPr="001E0643">
        <w:rPr>
          <w:rFonts w:hint="eastAsia"/>
        </w:rPr>
        <w:t>，未能</w:t>
      </w:r>
      <w:proofErr w:type="gramStart"/>
      <w:r w:rsidRPr="001E0643">
        <w:rPr>
          <w:rFonts w:hint="eastAsia"/>
        </w:rPr>
        <w:t>完整架</w:t>
      </w:r>
      <w:proofErr w:type="gramEnd"/>
      <w:r w:rsidRPr="001E0643">
        <w:rPr>
          <w:rFonts w:hint="eastAsia"/>
        </w:rPr>
        <w:t>接整合各主管機關相關管制資訊，其運送共通平台仍有待整合，而需強化主管機關間運送資訊之分享與勾</w:t>
      </w:r>
      <w:proofErr w:type="gramStart"/>
      <w:r w:rsidRPr="001E0643">
        <w:rPr>
          <w:rFonts w:hint="eastAsia"/>
        </w:rPr>
        <w:t>稽</w:t>
      </w:r>
      <w:proofErr w:type="gramEnd"/>
      <w:r w:rsidRPr="001E0643">
        <w:rPr>
          <w:rFonts w:hint="eastAsia"/>
        </w:rPr>
        <w:t>機制，以全面掌握危險物品運送情形，且由相關查核資料顯示，僅環保署之毒性化學物質一類危險物品，即有高達二成之違規比率，更遑論其餘未納入運送資訊分享與勾</w:t>
      </w:r>
      <w:proofErr w:type="gramStart"/>
      <w:r w:rsidRPr="001E0643">
        <w:rPr>
          <w:rFonts w:hint="eastAsia"/>
        </w:rPr>
        <w:t>稽</w:t>
      </w:r>
      <w:proofErr w:type="gramEnd"/>
      <w:r w:rsidRPr="001E0643">
        <w:rPr>
          <w:rFonts w:hint="eastAsia"/>
        </w:rPr>
        <w:t>機制之危險物品，而難以全面掌握危險物品運送情形，致危險物品運送漏報情形屢見不鮮，顯見危險物品運送之源頭管理仍有提升改善空間，又相較於空運及海運定有危險物品空運管理辦法及船舶危險物品裝載規則以</w:t>
      </w:r>
      <w:proofErr w:type="gramStart"/>
      <w:r w:rsidRPr="001E0643">
        <w:rPr>
          <w:rFonts w:hint="eastAsia"/>
        </w:rPr>
        <w:t>詳細律</w:t>
      </w:r>
      <w:proofErr w:type="gramEnd"/>
      <w:r w:rsidRPr="001E0643">
        <w:rPr>
          <w:rFonts w:hint="eastAsia"/>
        </w:rPr>
        <w:t>定危險物品運送規則，作為管理依據，然對影響最全面之公路危險物品運送，卻僅於道路交通安全規則第84條有所律定，相較於聯合國「危險物品運輸建議書」之建議，仍顯不足，允</w:t>
      </w:r>
      <w:r w:rsidRPr="001E0643">
        <w:rPr>
          <w:rFonts w:hint="eastAsia"/>
        </w:rPr>
        <w:lastRenderedPageBreak/>
        <w:t>應檢討改善。</w:t>
      </w:r>
    </w:p>
    <w:p w:rsidR="005C4F44" w:rsidRPr="001E0643" w:rsidRDefault="005C4F44" w:rsidP="005C4F44">
      <w:pPr>
        <w:pStyle w:val="2"/>
        <w:rPr>
          <w:b/>
        </w:rPr>
      </w:pPr>
      <w:r w:rsidRPr="001E0643">
        <w:rPr>
          <w:rFonts w:hint="eastAsia"/>
          <w:b/>
        </w:rPr>
        <w:t>交通部對於危險物品裝載管理，應依危害程度建立物品分級制度，對於聯合國「危險物品運輸建議書」列為高度危險性之物品，對其標示、包裝、裝載及車輛都應予明確規範，以確保其運送安全，又對危險程度較小或運載數量較少之危險物品，在運送管理相關法規中僅有重量訂定豁免項目，未能適切制定豁免要件，顯難以提升危險物品運送裝載管理之效能。</w:t>
      </w:r>
    </w:p>
    <w:p w:rsidR="005C4F44" w:rsidRPr="001E0643" w:rsidRDefault="005C4F44" w:rsidP="005C4F44">
      <w:pPr>
        <w:pStyle w:val="3"/>
      </w:pPr>
      <w:r w:rsidRPr="001E0643">
        <w:rPr>
          <w:rFonts w:hint="eastAsia"/>
        </w:rPr>
        <w:t>前經本院有關海運危險品運送調查案可知，依國際海事組織IMO頒布之「港區危險貨品安全運輸修訂建議書」，有關港區危險貨品隔離表之規定，第1類（除1.4類S包裝等級除外）、第6.2類及第7類危險物品，</w:t>
      </w:r>
      <w:proofErr w:type="gramStart"/>
      <w:r w:rsidRPr="001E0643">
        <w:rPr>
          <w:rFonts w:hint="eastAsia"/>
        </w:rPr>
        <w:t>為卸船</w:t>
      </w:r>
      <w:proofErr w:type="gramEnd"/>
      <w:r w:rsidRPr="001E0643">
        <w:rPr>
          <w:rFonts w:hint="eastAsia"/>
        </w:rPr>
        <w:t>後應立即運離港區之高度危險性物品。然據道路交通安全規則第84條第3項與第5項規定，有關爆炸物、毒性化學物質、放射性物質等3類危險物品之運送，需分別符合經濟部實業用爆炸物管理辦法、環保署毒性化學物質管理法、原能會放射性物質安全運送規則，因而爆炸物、毒性化學物質、放射性物質等3類危險物品則需另外申請目的事業主管單位核發之運送文件。</w:t>
      </w:r>
      <w:proofErr w:type="gramStart"/>
      <w:r w:rsidRPr="001E0643">
        <w:rPr>
          <w:rFonts w:hint="eastAsia"/>
        </w:rPr>
        <w:t>然上開</w:t>
      </w:r>
      <w:proofErr w:type="gramEnd"/>
      <w:r w:rsidRPr="001E0643">
        <w:rPr>
          <w:rFonts w:hint="eastAsia"/>
        </w:rPr>
        <w:t>3類危險物品，對其運送時之標示（告示牌）、包裝（外觀標示）、裝載（容器等級）及車輛（車齡、車況），交通部卻未訂定明確規範，顯對於危險物品裝載管理，未依危害程度建立物品分級制度，對於聯合國「危險物品運輸建議書」列為高度危險性之物品，對其標示、包裝、裝載及車輛都未予明確規範，難以確保其運送安全。</w:t>
      </w:r>
    </w:p>
    <w:p w:rsidR="005C4F44" w:rsidRPr="001E0643" w:rsidRDefault="005C4F44" w:rsidP="005C4F44">
      <w:pPr>
        <w:pStyle w:val="3"/>
      </w:pPr>
      <w:r w:rsidRPr="001E0643">
        <w:rPr>
          <w:rFonts w:hint="eastAsia"/>
        </w:rPr>
        <w:t>危險物品之陸運載運工具，</w:t>
      </w:r>
      <w:proofErr w:type="gramStart"/>
      <w:r w:rsidRPr="001E0643">
        <w:rPr>
          <w:rFonts w:hint="eastAsia"/>
        </w:rPr>
        <w:t>除罐槽</w:t>
      </w:r>
      <w:proofErr w:type="gramEnd"/>
      <w:r w:rsidRPr="001E0643">
        <w:rPr>
          <w:rFonts w:hint="eastAsia"/>
        </w:rPr>
        <w:t>車、</w:t>
      </w:r>
      <w:proofErr w:type="gramStart"/>
      <w:r w:rsidRPr="001E0643">
        <w:rPr>
          <w:rFonts w:hint="eastAsia"/>
        </w:rPr>
        <w:t>槽櫃外</w:t>
      </w:r>
      <w:proofErr w:type="gramEnd"/>
      <w:r w:rsidRPr="001E0643">
        <w:rPr>
          <w:rFonts w:hint="eastAsia"/>
        </w:rPr>
        <w:t>尚有許多其他各式車種，其是否訂有載運危險物品車輛之特定管理規定，</w:t>
      </w:r>
      <w:proofErr w:type="gramStart"/>
      <w:r w:rsidRPr="001E0643">
        <w:rPr>
          <w:rFonts w:hint="eastAsia"/>
        </w:rPr>
        <w:t>詢</w:t>
      </w:r>
      <w:proofErr w:type="gramEnd"/>
      <w:r w:rsidRPr="001E0643">
        <w:rPr>
          <w:rFonts w:hint="eastAsia"/>
        </w:rPr>
        <w:t>據交通部表示：現行對於載運</w:t>
      </w:r>
      <w:r w:rsidRPr="001E0643">
        <w:rPr>
          <w:rFonts w:hint="eastAsia"/>
        </w:rPr>
        <w:lastRenderedPageBreak/>
        <w:t>危險物品車輛，於道路交通安全規則第84條第4項規定輕型機車不得裝載危險物品，至於重型機車裝載液化石油氣之淨重未逾60公斤</w:t>
      </w:r>
      <w:proofErr w:type="gramStart"/>
      <w:r w:rsidRPr="001E0643">
        <w:rPr>
          <w:rFonts w:hint="eastAsia"/>
        </w:rPr>
        <w:t>及罐槽</w:t>
      </w:r>
      <w:proofErr w:type="gramEnd"/>
      <w:r w:rsidRPr="001E0643">
        <w:rPr>
          <w:rFonts w:hint="eastAsia"/>
        </w:rPr>
        <w:t>車以外之貨車裝載危險物品之淨重未逾規定之數量者，得免依同條第1項第1款至第7款之規定外，其餘車輛載運危險物品該車輛應遵守道路交通安全規則第84條所定通則規定及各目的事業主管機關對載運該危險物品車輛之管制規定；就車輛檢驗而言，</w:t>
      </w:r>
      <w:proofErr w:type="gramStart"/>
      <w:r w:rsidRPr="001E0643">
        <w:rPr>
          <w:rFonts w:hint="eastAsia"/>
        </w:rPr>
        <w:t>均應遵守</w:t>
      </w:r>
      <w:proofErr w:type="gramEnd"/>
      <w:r w:rsidRPr="001E0643">
        <w:rPr>
          <w:rFonts w:hint="eastAsia"/>
        </w:rPr>
        <w:t>道路交通安全規則第44條規定，領有牌照汽車未滿5年者，每年至少檢驗1次，5年以上者每年至少檢驗2次。但出廠年份逾10年之</w:t>
      </w:r>
      <w:proofErr w:type="gramStart"/>
      <w:r w:rsidRPr="001E0643">
        <w:rPr>
          <w:rFonts w:hint="eastAsia"/>
        </w:rPr>
        <w:t>高壓罐槽車</w:t>
      </w:r>
      <w:proofErr w:type="gramEnd"/>
      <w:r w:rsidRPr="001E0643">
        <w:rPr>
          <w:rFonts w:hint="eastAsia"/>
        </w:rPr>
        <w:t>每年至少檢驗3次。由上開說明可知，危險物品之陸運載運工具，</w:t>
      </w:r>
      <w:proofErr w:type="gramStart"/>
      <w:r w:rsidRPr="001E0643">
        <w:rPr>
          <w:rFonts w:hint="eastAsia"/>
        </w:rPr>
        <w:t>除罐槽</w:t>
      </w:r>
      <w:proofErr w:type="gramEnd"/>
      <w:r w:rsidRPr="001E0643">
        <w:rPr>
          <w:rFonts w:hint="eastAsia"/>
        </w:rPr>
        <w:t>車、</w:t>
      </w:r>
      <w:proofErr w:type="gramStart"/>
      <w:r w:rsidRPr="001E0643">
        <w:rPr>
          <w:rFonts w:hint="eastAsia"/>
        </w:rPr>
        <w:t>槽櫃外</w:t>
      </w:r>
      <w:proofErr w:type="gramEnd"/>
      <w:r w:rsidRPr="001E0643">
        <w:rPr>
          <w:rFonts w:hint="eastAsia"/>
        </w:rPr>
        <w:t>尚有許多其他各式車種，因此就全面性納入管理而言，除需加強</w:t>
      </w:r>
      <w:proofErr w:type="gramStart"/>
      <w:r w:rsidRPr="001E0643">
        <w:rPr>
          <w:rFonts w:hint="eastAsia"/>
        </w:rPr>
        <w:t>槽櫃管理及罐槽</w:t>
      </w:r>
      <w:proofErr w:type="gramEnd"/>
      <w:r w:rsidRPr="001E0643">
        <w:rPr>
          <w:rFonts w:hint="eastAsia"/>
        </w:rPr>
        <w:t>車管理外，</w:t>
      </w:r>
      <w:proofErr w:type="gramStart"/>
      <w:r w:rsidRPr="001E0643">
        <w:rPr>
          <w:rFonts w:hint="eastAsia"/>
        </w:rPr>
        <w:t>尚需訂定</w:t>
      </w:r>
      <w:proofErr w:type="gramEnd"/>
      <w:r w:rsidRPr="001E0643">
        <w:rPr>
          <w:rFonts w:hint="eastAsia"/>
        </w:rPr>
        <w:t>所有危險物品運送車輛管理方為完整，且亦應訂定運送危險物品車輛的製造及檢驗規定，及載運危險物品車輛之特定之監</w:t>
      </w:r>
      <w:proofErr w:type="gramStart"/>
      <w:r w:rsidRPr="001E0643">
        <w:rPr>
          <w:rFonts w:hint="eastAsia"/>
        </w:rPr>
        <w:t>理或驗車</w:t>
      </w:r>
      <w:proofErr w:type="gramEnd"/>
      <w:r w:rsidRPr="001E0643">
        <w:rPr>
          <w:rFonts w:hint="eastAsia"/>
        </w:rPr>
        <w:t>規定。</w:t>
      </w:r>
    </w:p>
    <w:p w:rsidR="005C4F44" w:rsidRPr="001E0643" w:rsidRDefault="005C4F44" w:rsidP="005C4F44">
      <w:pPr>
        <w:pStyle w:val="3"/>
      </w:pPr>
      <w:r w:rsidRPr="001E0643">
        <w:rPr>
          <w:rFonts w:hint="eastAsia"/>
        </w:rPr>
        <w:t>又對於危險程度較小或運載數量較少之危險物品，可否在運送管理相關法規中明確訂定豁免項目。以「歐盟公路協議」「限定數量」之相關規定為例，建立危險物品之豁免條件，如針對總重量不超過30公斤之物品，其運送可不必使用聯合國標準規格包裝規定，但仍須符合一般性規定，以確實做好全面性危險物品管理工作。然而目前國內僅針對氣體50公斤、液體100公斤、固體200公斤作為是否規範之標準，顯未考量危險物品之特性，未能適切制定豁免要件，顯難以提升危險物品運送裝載管理之效能。</w:t>
      </w:r>
    </w:p>
    <w:p w:rsidR="005C4F44" w:rsidRPr="001E0643" w:rsidRDefault="005C4F44" w:rsidP="005C4F44">
      <w:pPr>
        <w:pStyle w:val="3"/>
      </w:pPr>
      <w:r w:rsidRPr="001E0643">
        <w:rPr>
          <w:rFonts w:hint="eastAsia"/>
        </w:rPr>
        <w:t>綜上，交通部對於危險物品裝載管理，應參</w:t>
      </w:r>
      <w:proofErr w:type="gramStart"/>
      <w:r w:rsidRPr="001E0643">
        <w:rPr>
          <w:rFonts w:hint="eastAsia"/>
        </w:rPr>
        <w:t>採</w:t>
      </w:r>
      <w:proofErr w:type="gramEnd"/>
      <w:r w:rsidRPr="001E0643">
        <w:rPr>
          <w:rFonts w:hint="eastAsia"/>
        </w:rPr>
        <w:t>國際海事組織IMO頒布之「港區危險貨品安全運輸修訂</w:t>
      </w:r>
      <w:r w:rsidRPr="001E0643">
        <w:rPr>
          <w:rFonts w:hint="eastAsia"/>
        </w:rPr>
        <w:lastRenderedPageBreak/>
        <w:t>建議書」，依危害程度建立物品分級制度，</w:t>
      </w:r>
      <w:proofErr w:type="gramStart"/>
      <w:r w:rsidRPr="001E0643">
        <w:rPr>
          <w:rFonts w:hint="eastAsia"/>
        </w:rPr>
        <w:t>採</w:t>
      </w:r>
      <w:proofErr w:type="gramEnd"/>
      <w:r w:rsidRPr="001E0643">
        <w:rPr>
          <w:rFonts w:hint="eastAsia"/>
        </w:rPr>
        <w:t>分級管理方式，對於聯合國「危險物品運輸建議書」列為高度危險性之物品，對其標示、包裝、裝載及車輛都應予明確規範，以確保其運送安全，又對危險程度較小或運載數量較少之危險物品，在運送管理相關法規中訂定豁免項目，就目前僅針對氣體50公斤、液體100公斤、固體200公斤作為規範標準，而未考量其危險性高低，作分級管理措施，實屬不足，難以提升危險物品運送裝載管理之效能。</w:t>
      </w:r>
    </w:p>
    <w:p w:rsidR="005C4F44" w:rsidRPr="001E0643" w:rsidRDefault="005C4F44" w:rsidP="005C4F44">
      <w:pPr>
        <w:pStyle w:val="2"/>
        <w:rPr>
          <w:b/>
        </w:rPr>
      </w:pPr>
      <w:r w:rsidRPr="001E0643">
        <w:rPr>
          <w:rFonts w:hint="eastAsia"/>
          <w:b/>
        </w:rPr>
        <w:t>交通部就危險物品裝載訊息之管理，僅規定裝載危險物品車輛之標誌及標示牌，不應產生變形、磨損、褪色及剝落等現象而能辨識</w:t>
      </w:r>
      <w:proofErr w:type="gramStart"/>
      <w:r w:rsidRPr="001E0643">
        <w:rPr>
          <w:rFonts w:hint="eastAsia"/>
          <w:b/>
        </w:rPr>
        <w:t>清楚，</w:t>
      </w:r>
      <w:proofErr w:type="gramEnd"/>
      <w:r w:rsidRPr="001E0643">
        <w:rPr>
          <w:rFonts w:hint="eastAsia"/>
          <w:b/>
        </w:rPr>
        <w:t>惟對顏色對比、大小及形狀等</w:t>
      </w:r>
      <w:proofErr w:type="gramStart"/>
      <w:r w:rsidRPr="001E0643">
        <w:rPr>
          <w:rFonts w:hint="eastAsia"/>
          <w:b/>
        </w:rPr>
        <w:t>攸</w:t>
      </w:r>
      <w:proofErr w:type="gramEnd"/>
      <w:r w:rsidRPr="001E0643">
        <w:rPr>
          <w:rFonts w:hint="eastAsia"/>
          <w:b/>
        </w:rPr>
        <w:t>關辨識之重要功能，卻仍有不足，且現行車頭及</w:t>
      </w:r>
      <w:proofErr w:type="gramStart"/>
      <w:r w:rsidRPr="001E0643">
        <w:rPr>
          <w:rFonts w:hint="eastAsia"/>
          <w:b/>
        </w:rPr>
        <w:t>車尾應懸掛</w:t>
      </w:r>
      <w:proofErr w:type="gramEnd"/>
      <w:r w:rsidRPr="001E0643">
        <w:rPr>
          <w:rFonts w:hint="eastAsia"/>
          <w:b/>
        </w:rPr>
        <w:t>布質三角紅旗之危險標識，亦不符國際建議；又未建置危險物品危害分類辨識及運送事故案件之資料庫，以供業者、監理人員與路檢員警共同運用，不利落實危險物品訊息管理及分享。</w:t>
      </w:r>
    </w:p>
    <w:p w:rsidR="005C4F44" w:rsidRPr="001E0643" w:rsidRDefault="005C4F44" w:rsidP="005C4F44">
      <w:pPr>
        <w:pStyle w:val="3"/>
      </w:pPr>
      <w:r w:rsidRPr="001E0643">
        <w:rPr>
          <w:rFonts w:hint="eastAsia"/>
        </w:rPr>
        <w:t>依道路交通安全規則第84條第1項各款有關車輛裝載危險物品之相關標示規定，車頭及</w:t>
      </w:r>
      <w:proofErr w:type="gramStart"/>
      <w:r w:rsidRPr="001E0643">
        <w:rPr>
          <w:rFonts w:hint="eastAsia"/>
        </w:rPr>
        <w:t>車尾應懸掛</w:t>
      </w:r>
      <w:proofErr w:type="gramEnd"/>
      <w:r w:rsidRPr="001E0643">
        <w:rPr>
          <w:rFonts w:hint="eastAsia"/>
        </w:rPr>
        <w:t>布質三角紅旗之危險標識，每邊不得少於30公分；裝載危險物品車輛之左、右兩側及後方應懸掛或黏貼危險物品標誌及標示牌，其內容及應列要項如規定。危險物品標誌及</w:t>
      </w:r>
      <w:proofErr w:type="gramStart"/>
      <w:r w:rsidRPr="001E0643">
        <w:rPr>
          <w:rFonts w:hint="eastAsia"/>
        </w:rPr>
        <w:t>標示牌應以</w:t>
      </w:r>
      <w:proofErr w:type="gramEnd"/>
      <w:r w:rsidRPr="001E0643">
        <w:rPr>
          <w:rFonts w:hint="eastAsia"/>
        </w:rPr>
        <w:t>反光材料製作，運送過程中並應不致產生變形、磨損、褪色及剝落等現象而能辨識清楚。由上開現行規定可知，僅就標示的明確性做規範，但標示的明顯、清晰更亦為重要。若欲求得</w:t>
      </w:r>
      <w:proofErr w:type="gramStart"/>
      <w:r w:rsidRPr="001E0643">
        <w:rPr>
          <w:rFonts w:hint="eastAsia"/>
        </w:rPr>
        <w:t>一</w:t>
      </w:r>
      <w:proofErr w:type="gramEnd"/>
      <w:r w:rsidRPr="001E0643">
        <w:rPr>
          <w:rFonts w:hint="eastAsia"/>
        </w:rPr>
        <w:t>清晰之標示，應考慮到的基本變項，如顏色對比、大小辨識及形狀特性，茲分述如下：</w:t>
      </w:r>
    </w:p>
    <w:p w:rsidR="005C4F44" w:rsidRPr="001E0643" w:rsidRDefault="005C4F44" w:rsidP="005C4F44">
      <w:pPr>
        <w:pStyle w:val="4"/>
      </w:pPr>
      <w:r w:rsidRPr="001E0643">
        <w:rPr>
          <w:rFonts w:hint="eastAsia"/>
        </w:rPr>
        <w:t xml:space="preserve">顏色對比：標示對比乃指目標本身和背景之間在光度上的強度差別(Harris 1986)。根據Lockheed </w:t>
      </w:r>
      <w:r w:rsidRPr="001E0643">
        <w:rPr>
          <w:rFonts w:hint="eastAsia"/>
        </w:rPr>
        <w:lastRenderedPageBreak/>
        <w:t>的研究證明（Krause 1996），在對比明顯的背景下，標示和背景的亮度最低對比度，在光度增加下會變得愈不重要，也就是當光度增加時眼睛發現到標示亮度改變的能力也增加。Krause（1996）更進一步指出，能看到標示的能力隨著標示和背景之間以不同顏色所組成的高亮度的對比之增加而改善。當有顏色區別時，即當在標示和背景</w:t>
      </w:r>
      <w:proofErr w:type="gramStart"/>
      <w:r w:rsidRPr="001E0643">
        <w:rPr>
          <w:rFonts w:hint="eastAsia"/>
        </w:rPr>
        <w:t>之間，</w:t>
      </w:r>
      <w:proofErr w:type="gramEnd"/>
      <w:r w:rsidRPr="001E0643">
        <w:rPr>
          <w:rFonts w:hint="eastAsia"/>
        </w:rPr>
        <w:t>有著以不同顏色所組成的高亮度的對比時，能看到標示的能力更大幅改善。然以現行標示顏色對比而言，有些設計為強烈對比，如毒性氣體非常</w:t>
      </w:r>
      <w:proofErr w:type="gramStart"/>
      <w:r w:rsidRPr="001E0643">
        <w:rPr>
          <w:rFonts w:hint="eastAsia"/>
        </w:rPr>
        <w:t>清晰，</w:t>
      </w:r>
      <w:proofErr w:type="gramEnd"/>
      <w:r w:rsidRPr="001E0643">
        <w:rPr>
          <w:rFonts w:hint="eastAsia"/>
        </w:rPr>
        <w:t>然有些確僅有非常低度之顏色對比，如易燃氣體（紅底黑圖），需接近到約7至8公尺才可辨識標示，甚至在低明亮度的夜間，</w:t>
      </w:r>
      <w:proofErr w:type="gramStart"/>
      <w:r w:rsidRPr="001E0643">
        <w:rPr>
          <w:rFonts w:hint="eastAsia"/>
        </w:rPr>
        <w:t>無論多近</w:t>
      </w:r>
      <w:proofErr w:type="gramEnd"/>
      <w:r w:rsidRPr="001E0643">
        <w:rPr>
          <w:rFonts w:hint="eastAsia"/>
        </w:rPr>
        <w:t>，肉眼均無法清楚辨識。</w:t>
      </w:r>
    </w:p>
    <w:p w:rsidR="005C4F44" w:rsidRPr="001E0643" w:rsidRDefault="005C4F44" w:rsidP="005C4F44">
      <w:pPr>
        <w:pStyle w:val="4"/>
      </w:pPr>
      <w:r w:rsidRPr="001E0643">
        <w:rPr>
          <w:rFonts w:hint="eastAsia"/>
        </w:rPr>
        <w:t>標示大小：標示大小將影響辨識時間的多寡，以標示的尺寸而言，當前其他先進國家所規範的尺寸（常視容器大小調整至最大）明顯大於我國現行之規定（25公分X25公分之菱形標誌、30公分X60公分之標示牌），因此如何改善小尺寸的識別度，即為重要之議題。且加大標示尺寸的另一個優點，可加強空中搜索的能力與減少搜索時間。</w:t>
      </w:r>
    </w:p>
    <w:p w:rsidR="005C4F44" w:rsidRPr="001E0643" w:rsidRDefault="005C4F44" w:rsidP="005C4F44">
      <w:pPr>
        <w:pStyle w:val="4"/>
        <w:numPr>
          <w:ilvl w:val="0"/>
          <w:numId w:val="0"/>
        </w:numPr>
        <w:ind w:firstLineChars="381" w:firstLine="1296"/>
        <w:jc w:val="center"/>
      </w:pPr>
      <w:r w:rsidRPr="001E0643">
        <w:rPr>
          <w:noProof/>
        </w:rPr>
        <w:drawing>
          <wp:inline distT="0" distB="0" distL="0" distR="0" wp14:anchorId="7B1F3418" wp14:editId="771E804A">
            <wp:extent cx="3816927" cy="1884218"/>
            <wp:effectExtent l="0" t="0" r="0" b="190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6930" cy="1884219"/>
                    </a:xfrm>
                    <a:prstGeom prst="rect">
                      <a:avLst/>
                    </a:prstGeom>
                    <a:noFill/>
                    <a:ln>
                      <a:noFill/>
                    </a:ln>
                  </pic:spPr>
                </pic:pic>
              </a:graphicData>
            </a:graphic>
          </wp:inline>
        </w:drawing>
      </w:r>
    </w:p>
    <w:p w:rsidR="005C4F44" w:rsidRPr="001E0643" w:rsidRDefault="005C4F44" w:rsidP="005C4F44">
      <w:pPr>
        <w:pStyle w:val="4"/>
        <w:numPr>
          <w:ilvl w:val="0"/>
          <w:numId w:val="0"/>
        </w:numPr>
        <w:ind w:firstLineChars="381" w:firstLine="1296"/>
        <w:jc w:val="center"/>
      </w:pPr>
      <w:r w:rsidRPr="001E0643">
        <w:rPr>
          <w:noProof/>
        </w:rPr>
        <w:lastRenderedPageBreak/>
        <w:drawing>
          <wp:inline distT="0" distB="0" distL="0" distR="0" wp14:anchorId="682C9596" wp14:editId="11737B54">
            <wp:extent cx="2854036" cy="1669473"/>
            <wp:effectExtent l="0" t="0" r="3810" b="698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4142" cy="1669535"/>
                    </a:xfrm>
                    <a:prstGeom prst="rect">
                      <a:avLst/>
                    </a:prstGeom>
                    <a:noFill/>
                    <a:ln>
                      <a:noFill/>
                    </a:ln>
                  </pic:spPr>
                </pic:pic>
              </a:graphicData>
            </a:graphic>
          </wp:inline>
        </w:drawing>
      </w:r>
    </w:p>
    <w:p w:rsidR="005C4F44" w:rsidRPr="001E0643" w:rsidRDefault="005C4F44" w:rsidP="005C4F44">
      <w:pPr>
        <w:pStyle w:val="4"/>
      </w:pPr>
      <w:r w:rsidRPr="001E0643">
        <w:rPr>
          <w:rFonts w:hint="eastAsia"/>
        </w:rPr>
        <w:t>形狀特性：由於形狀特性的關係，標示可能隱匿在背景裡面或完全消失不見，原因在於標示和背景的形狀一致性差異不大（</w:t>
      </w:r>
      <w:proofErr w:type="spellStart"/>
      <w:r w:rsidRPr="001E0643">
        <w:rPr>
          <w:rFonts w:hint="eastAsia"/>
        </w:rPr>
        <w:t>Steenblik</w:t>
      </w:r>
      <w:proofErr w:type="spellEnd"/>
      <w:proofErr w:type="gramStart"/>
      <w:r w:rsidRPr="001E0643">
        <w:rPr>
          <w:rFonts w:hint="eastAsia"/>
        </w:rPr>
        <w:t>＆</w:t>
      </w:r>
      <w:proofErr w:type="gramEnd"/>
      <w:r w:rsidRPr="001E0643">
        <w:rPr>
          <w:rFonts w:hint="eastAsia"/>
        </w:rPr>
        <w:t xml:space="preserve"> Jan 1988）。因此除了背景對比是否清晰明顯之外，背景與標示是否具有一致性形狀亦會影響眼睛對標示的偵測能力(</w:t>
      </w:r>
      <w:proofErr w:type="spellStart"/>
      <w:r w:rsidRPr="001E0643">
        <w:rPr>
          <w:rFonts w:hint="eastAsia"/>
        </w:rPr>
        <w:t>Tichauer</w:t>
      </w:r>
      <w:proofErr w:type="spellEnd"/>
      <w:r w:rsidRPr="001E0643">
        <w:rPr>
          <w:rFonts w:hint="eastAsia"/>
        </w:rPr>
        <w:t xml:space="preserve"> 1968, 1973,1975, Timers 1978)。在簡單的背景中，較有機會注意到形狀差異較大的物體。以國外一般先進國家之標示方法，多以菱形標示為主，因菱形與其他形狀如圓形、方形、長條形相較，更能與車體</w:t>
      </w:r>
      <w:proofErr w:type="gramStart"/>
      <w:r w:rsidRPr="001E0643">
        <w:rPr>
          <w:rFonts w:hint="eastAsia"/>
        </w:rPr>
        <w:t>或櫃體</w:t>
      </w:r>
      <w:proofErr w:type="gramEnd"/>
      <w:r w:rsidRPr="001E0643">
        <w:rPr>
          <w:rFonts w:hint="eastAsia"/>
        </w:rPr>
        <w:t>本身形成</w:t>
      </w:r>
      <w:proofErr w:type="gramStart"/>
      <w:r w:rsidRPr="001E0643">
        <w:rPr>
          <w:rFonts w:hint="eastAsia"/>
        </w:rPr>
        <w:t>強烈狀形不</w:t>
      </w:r>
      <w:proofErr w:type="gramEnd"/>
      <w:r w:rsidRPr="001E0643">
        <w:rPr>
          <w:rFonts w:hint="eastAsia"/>
        </w:rPr>
        <w:t>一致性。</w:t>
      </w:r>
    </w:p>
    <w:p w:rsidR="005C4F44" w:rsidRPr="001E0643" w:rsidRDefault="005C4F44" w:rsidP="005C4F44">
      <w:pPr>
        <w:pStyle w:val="3"/>
      </w:pPr>
      <w:r w:rsidRPr="001E0643">
        <w:rPr>
          <w:rFonts w:hint="eastAsia"/>
        </w:rPr>
        <w:t>查現今裝載危險物品車輛之車頭與車尾，必須懸掛布質三角紅旗，其主要作用除紅色代表警告標示外，另一目的為運用飄動的旗幟可初步辨別風向、風速，以供緊急應變各項作業參考。然而若旗幟歷經一段長時間使用之後，其顏色通常會變黑變暗，另再經風吹、日</w:t>
      </w:r>
      <w:proofErr w:type="gramStart"/>
      <w:r w:rsidRPr="001E0643">
        <w:rPr>
          <w:rFonts w:hint="eastAsia"/>
        </w:rPr>
        <w:t>曬</w:t>
      </w:r>
      <w:proofErr w:type="gramEnd"/>
      <w:r w:rsidRPr="001E0643">
        <w:rPr>
          <w:rFonts w:hint="eastAsia"/>
        </w:rPr>
        <w:t>、雨淋，</w:t>
      </w:r>
      <w:proofErr w:type="gramStart"/>
      <w:r w:rsidRPr="001E0643">
        <w:rPr>
          <w:rFonts w:hint="eastAsia"/>
        </w:rPr>
        <w:t>其布質</w:t>
      </w:r>
      <w:proofErr w:type="gramEnd"/>
      <w:r w:rsidRPr="001E0643">
        <w:rPr>
          <w:rFonts w:hint="eastAsia"/>
        </w:rPr>
        <w:t>將變得皺褶襤褸。且對於迎面而來或後方車輛而言，由於辨識面積變小，幾乎完全失去警示作用。以「歐盟公路協議」為例，並未規定應懸掛三角紅旗，而係規定運載危險物品之運送車輛必須在車軸的垂直位置，前後各懸掛一塊</w:t>
      </w:r>
      <w:proofErr w:type="gramStart"/>
      <w:r w:rsidRPr="001E0643">
        <w:rPr>
          <w:rFonts w:hint="eastAsia"/>
        </w:rPr>
        <w:t>橘</w:t>
      </w:r>
      <w:proofErr w:type="gramEnd"/>
      <w:r w:rsidRPr="001E0643">
        <w:rPr>
          <w:rFonts w:hint="eastAsia"/>
        </w:rPr>
        <w:t>色長方形標示牌，以表示此運送車輛上載有危險物品。故由上開說明可知，欲建構一個明顯與清晰的危險物品標示，與三角紅旗相較，警</w:t>
      </w:r>
      <w:proofErr w:type="gramStart"/>
      <w:r w:rsidRPr="001E0643">
        <w:rPr>
          <w:rFonts w:hint="eastAsia"/>
        </w:rPr>
        <w:t>示</w:t>
      </w:r>
      <w:r w:rsidRPr="001E0643">
        <w:rPr>
          <w:rFonts w:hint="eastAsia"/>
        </w:rPr>
        <w:lastRenderedPageBreak/>
        <w:t>牌應是</w:t>
      </w:r>
      <w:proofErr w:type="gramEnd"/>
      <w:r w:rsidRPr="001E0643">
        <w:rPr>
          <w:rFonts w:hint="eastAsia"/>
        </w:rPr>
        <w:t>更具效果的風險控制方法。</w:t>
      </w:r>
    </w:p>
    <w:p w:rsidR="005C4F44" w:rsidRPr="001E0643" w:rsidRDefault="005C4F44" w:rsidP="005C4F44">
      <w:pPr>
        <w:pStyle w:val="3"/>
      </w:pPr>
      <w:r w:rsidRPr="001E0643">
        <w:rPr>
          <w:rFonts w:hint="eastAsia"/>
        </w:rPr>
        <w:t>查公路總局各監理所於受理業者申請危險物品臨時通行證時，須檢視載運每一品項之安全資料表之危險物品分類、聯合國編號、國際通用編碼等，如與化學品全球調和制度(GHS)網站上標示不同時，會請業者再確認其分類正確性並提供相關證明文件，以免造成誤判情事。又該局進行相關監警聯合稽查時，其執行之監理</w:t>
      </w:r>
      <w:proofErr w:type="gramStart"/>
      <w:r w:rsidRPr="001E0643">
        <w:rPr>
          <w:rFonts w:hint="eastAsia"/>
        </w:rPr>
        <w:t>人員與攔停</w:t>
      </w:r>
      <w:proofErr w:type="gramEnd"/>
      <w:r w:rsidRPr="001E0643">
        <w:rPr>
          <w:rFonts w:hint="eastAsia"/>
        </w:rPr>
        <w:t>員警，若從未曾有接觸危險物品的人員而言，相關資訊是相形艱澀難懂。然目前公路總局M3系統並未統一建置危險物品之危害分類辨識資料庫供運用，以增加危害分類之辨識工具，降低因辨識錯誤而產生之危害。又目前國內尚未建立完整之危險物品運送事故資料庫，相關事故紀錄分散於警察單位、消防單位、緊急應變中心、以及各縣市交通單位，無法有效分析肇事原因及評估風險。由上開說明可知，基於危險物品運送管理系統之整合考量，</w:t>
      </w:r>
      <w:proofErr w:type="gramStart"/>
      <w:r w:rsidRPr="001E0643">
        <w:rPr>
          <w:rFonts w:hint="eastAsia"/>
        </w:rPr>
        <w:t>需彙整</w:t>
      </w:r>
      <w:proofErr w:type="gramEnd"/>
      <w:r w:rsidRPr="001E0643">
        <w:rPr>
          <w:rFonts w:hint="eastAsia"/>
        </w:rPr>
        <w:t>各主管單位之相關資料才能建立完整的後端資料庫，以提供前端稽核執法之用，並建置危險物品危害分類辨識及運送事故案件之資料庫，以供業者、監理人員、與路檢員警共同運用，方可落實危險物品訊息管理及分享。</w:t>
      </w:r>
    </w:p>
    <w:p w:rsidR="005C4F44" w:rsidRPr="001E0643" w:rsidRDefault="005C4F44" w:rsidP="005C4F44">
      <w:pPr>
        <w:pStyle w:val="3"/>
      </w:pPr>
      <w:r w:rsidRPr="001E0643">
        <w:rPr>
          <w:rFonts w:hint="eastAsia"/>
        </w:rPr>
        <w:t>綜上，交通部就危險物品裝載訊息管理，僅依道路交通安全規則第84條第1項第3款之規定，律定裝載危險物品車輛之標誌及標示牌，不應產生變形、磨損、褪色及剝落等現象而能辨識</w:t>
      </w:r>
      <w:proofErr w:type="gramStart"/>
      <w:r w:rsidRPr="001E0643">
        <w:rPr>
          <w:rFonts w:hint="eastAsia"/>
        </w:rPr>
        <w:t>清楚，</w:t>
      </w:r>
      <w:proofErr w:type="gramEnd"/>
      <w:r w:rsidRPr="001E0643">
        <w:rPr>
          <w:rFonts w:hint="eastAsia"/>
        </w:rPr>
        <w:t>惟對顏色對比、大小及形狀等</w:t>
      </w:r>
      <w:proofErr w:type="gramStart"/>
      <w:r w:rsidRPr="001E0643">
        <w:rPr>
          <w:rFonts w:hint="eastAsia"/>
        </w:rPr>
        <w:t>攸</w:t>
      </w:r>
      <w:proofErr w:type="gramEnd"/>
      <w:r w:rsidRPr="001E0643">
        <w:rPr>
          <w:rFonts w:hint="eastAsia"/>
        </w:rPr>
        <w:t>關辨識之重要功能，卻仍有不足，且現行車頭及</w:t>
      </w:r>
      <w:proofErr w:type="gramStart"/>
      <w:r w:rsidRPr="001E0643">
        <w:rPr>
          <w:rFonts w:hint="eastAsia"/>
        </w:rPr>
        <w:t>車尾應懸掛</w:t>
      </w:r>
      <w:proofErr w:type="gramEnd"/>
      <w:r w:rsidRPr="001E0643">
        <w:rPr>
          <w:rFonts w:hint="eastAsia"/>
        </w:rPr>
        <w:t>布質三角紅旗之危險標識，容易因長久使用而褪色、變質及辨識不易等缺失，亦不符國際建議；又目前公路總局M3系統並未統一建置危險物品之危害分類辨識及運送事故</w:t>
      </w:r>
      <w:r w:rsidRPr="001E0643">
        <w:rPr>
          <w:rFonts w:hint="eastAsia"/>
        </w:rPr>
        <w:lastRenderedPageBreak/>
        <w:t>案件之資料庫，以供業者、監理人員與路檢員警共同運用，以增加危害分類之辨識工具，降低因辨識錯誤而產生之危害，不利落實危險物品訊息管理及分享。</w:t>
      </w:r>
    </w:p>
    <w:p w:rsidR="005C4F44" w:rsidRPr="001E0643" w:rsidRDefault="005C4F44" w:rsidP="005C4F44">
      <w:pPr>
        <w:pStyle w:val="2"/>
        <w:rPr>
          <w:b/>
        </w:rPr>
      </w:pPr>
      <w:r w:rsidRPr="001E0643">
        <w:rPr>
          <w:rFonts w:hint="eastAsia"/>
          <w:b/>
        </w:rPr>
        <w:t>交通部為健全危險物品運送安全管理，律定運送危險物品之駕駛人或隨車護送人員應經專業訓練、裝載危險</w:t>
      </w:r>
      <w:proofErr w:type="gramStart"/>
      <w:r w:rsidRPr="001E0643">
        <w:rPr>
          <w:rFonts w:hint="eastAsia"/>
          <w:b/>
        </w:rPr>
        <w:t>物品罐槽車</w:t>
      </w:r>
      <w:proofErr w:type="gramEnd"/>
      <w:r w:rsidRPr="001E0643">
        <w:rPr>
          <w:rFonts w:hint="eastAsia"/>
          <w:b/>
        </w:rPr>
        <w:t>之</w:t>
      </w:r>
      <w:proofErr w:type="gramStart"/>
      <w:r w:rsidRPr="001E0643">
        <w:rPr>
          <w:rFonts w:hint="eastAsia"/>
          <w:b/>
        </w:rPr>
        <w:t>罐槽體</w:t>
      </w:r>
      <w:proofErr w:type="gramEnd"/>
      <w:r w:rsidRPr="001E0643">
        <w:rPr>
          <w:rFonts w:hint="eastAsia"/>
          <w:b/>
        </w:rPr>
        <w:t>應檢驗合格、隨車攜帶滅火器及適當之個人防護裝備，</w:t>
      </w:r>
      <w:proofErr w:type="gramStart"/>
      <w:r w:rsidRPr="001E0643">
        <w:rPr>
          <w:rFonts w:hint="eastAsia"/>
          <w:b/>
        </w:rPr>
        <w:t>惟查委外代</w:t>
      </w:r>
      <w:proofErr w:type="gramEnd"/>
      <w:r w:rsidRPr="001E0643">
        <w:rPr>
          <w:rFonts w:hint="eastAsia"/>
          <w:b/>
        </w:rPr>
        <w:t>訓機構未依規定核發運送訓練證明書，致運送人員未能定期實施訓練，且定期</w:t>
      </w:r>
      <w:proofErr w:type="gramStart"/>
      <w:r w:rsidRPr="001E0643">
        <w:rPr>
          <w:rFonts w:hint="eastAsia"/>
          <w:b/>
        </w:rPr>
        <w:t>複</w:t>
      </w:r>
      <w:proofErr w:type="gramEnd"/>
      <w:r w:rsidRPr="001E0643">
        <w:rPr>
          <w:rFonts w:hint="eastAsia"/>
          <w:b/>
        </w:rPr>
        <w:t>訓缺乏追蹤機制，又未依規定核發</w:t>
      </w:r>
      <w:proofErr w:type="gramStart"/>
      <w:r w:rsidRPr="001E0643">
        <w:rPr>
          <w:rFonts w:hint="eastAsia"/>
          <w:b/>
        </w:rPr>
        <w:t>罐槽體</w:t>
      </w:r>
      <w:proofErr w:type="gramEnd"/>
      <w:r w:rsidRPr="001E0643">
        <w:rPr>
          <w:rFonts w:hint="eastAsia"/>
          <w:b/>
        </w:rPr>
        <w:t>之檢驗合格及後續定期檢查</w:t>
      </w:r>
      <w:r w:rsidRPr="001E0643">
        <w:rPr>
          <w:rFonts w:hAnsi="標楷體" w:hint="eastAsia"/>
          <w:b/>
        </w:rPr>
        <w:t>；</w:t>
      </w:r>
      <w:r w:rsidRPr="001E0643">
        <w:rPr>
          <w:rFonts w:hint="eastAsia"/>
          <w:b/>
        </w:rPr>
        <w:t>僅規範隨車攜帶滅火器及個人防護配備，與安全資料表規定有異，亦有欠完備</w:t>
      </w:r>
      <w:r w:rsidRPr="001E0643">
        <w:rPr>
          <w:rFonts w:hAnsi="標楷體" w:hint="eastAsia"/>
          <w:b/>
        </w:rPr>
        <w:t>。另</w:t>
      </w:r>
      <w:r w:rsidRPr="001E0643">
        <w:rPr>
          <w:rFonts w:hint="eastAsia"/>
          <w:b/>
        </w:rPr>
        <w:t>可</w:t>
      </w:r>
      <w:proofErr w:type="gramStart"/>
      <w:r w:rsidRPr="001E0643">
        <w:rPr>
          <w:rFonts w:hint="eastAsia"/>
          <w:b/>
        </w:rPr>
        <w:t>研</w:t>
      </w:r>
      <w:proofErr w:type="gramEnd"/>
      <w:r w:rsidRPr="001E0643">
        <w:rPr>
          <w:rFonts w:hint="eastAsia"/>
          <w:b/>
        </w:rPr>
        <w:t>議建立危險物品安全顧問制度，以監督運送業者符合所有危險物品運送之相關法規。</w:t>
      </w:r>
    </w:p>
    <w:p w:rsidR="005C4F44" w:rsidRPr="001E0643" w:rsidRDefault="005C4F44" w:rsidP="005C4F44">
      <w:pPr>
        <w:pStyle w:val="3"/>
      </w:pPr>
      <w:r w:rsidRPr="001E0643">
        <w:rPr>
          <w:rFonts w:hint="eastAsia"/>
        </w:rPr>
        <w:t>道路交通安全規則第84條第1項第5款規定，運送危險物品之駕駛人或隨車護送人員應經專業訓練，並隨車攜帶有效之訓練證明書。該項訓練包括職前及在職訓練，並規定每2年應定期再訓練及發證。該項危險物品運送人員專業訓練係由交通部許可政府機構、學術研究機構、事業單位（以訓練該事業及其承攬人、再承攬人所屬員工為限）及財（社）團法人辦理，並由公路主管及監理機關派員隨時查核訓練辦理情形。</w:t>
      </w:r>
      <w:proofErr w:type="gramStart"/>
      <w:r w:rsidRPr="001E0643">
        <w:rPr>
          <w:rFonts w:hint="eastAsia"/>
        </w:rPr>
        <w:t>嗣</w:t>
      </w:r>
      <w:proofErr w:type="gramEnd"/>
      <w:r w:rsidRPr="001E0643">
        <w:rPr>
          <w:rFonts w:hint="eastAsia"/>
        </w:rPr>
        <w:t>按道路危險物品運送人員專業訓練管理辦法第5條規定，道路危險物品運送人員訓練包含初訓與</w:t>
      </w:r>
      <w:proofErr w:type="gramStart"/>
      <w:r w:rsidRPr="001E0643">
        <w:rPr>
          <w:rFonts w:hint="eastAsia"/>
        </w:rPr>
        <w:t>複</w:t>
      </w:r>
      <w:proofErr w:type="gramEnd"/>
      <w:r w:rsidRPr="001E0643">
        <w:rPr>
          <w:rFonts w:hint="eastAsia"/>
        </w:rPr>
        <w:t>訓，前者16小時、後者12小時，須包含安全駕駛、汽車保養與維修、危險物品運送相關法規、危險物品運送之事故預防應變與通報、危險物品運送之事故案例原因與改進對策、物質安全資料表與危險物品辨識、災害急救、裝卸作業安全等課程，各有所需授課之配當時數，訓練課程除基</w:t>
      </w:r>
      <w:r w:rsidRPr="001E0643">
        <w:rPr>
          <w:rFonts w:hint="eastAsia"/>
        </w:rPr>
        <w:lastRenderedPageBreak/>
        <w:t>本交通安全駕駛觀念養成、車輛操作保養外，亦有加強危險物品認知、事故應變及國內外危險物品運送意外案例之成因說明與改進對策探討等課程，以提升危險物品運送人員之訓練技能及符合實務運送業務執行需要。</w:t>
      </w:r>
    </w:p>
    <w:p w:rsidR="005C4F44" w:rsidRPr="001E0643" w:rsidRDefault="005C4F44" w:rsidP="005C4F44">
      <w:pPr>
        <w:pStyle w:val="3"/>
      </w:pPr>
      <w:r w:rsidRPr="001E0643">
        <w:rPr>
          <w:rFonts w:hint="eastAsia"/>
        </w:rPr>
        <w:t>依道路</w:t>
      </w:r>
      <w:r w:rsidRPr="001E0643">
        <w:rPr>
          <w:rFonts w:hint="eastAsia"/>
          <w:lang w:val="x-none"/>
        </w:rPr>
        <w:t>危險</w:t>
      </w:r>
      <w:r w:rsidRPr="001E0643">
        <w:rPr>
          <w:rFonts w:hint="eastAsia"/>
        </w:rPr>
        <w:t>物品運送人員專業訓練管理辦法第3條第1項規定，道路危險物品運送人員，應經專業訓練機構實施</w:t>
      </w:r>
      <w:r w:rsidRPr="001E0643">
        <w:rPr>
          <w:rFonts w:hint="eastAsia"/>
          <w:lang w:val="x-none"/>
        </w:rPr>
        <w:t>完成</w:t>
      </w:r>
      <w:r w:rsidRPr="001E0643">
        <w:rPr>
          <w:rFonts w:hint="eastAsia"/>
        </w:rPr>
        <w:t>訓練課程，並經測驗合格後，發給有效期間2年之運送訓練證明書。然經審計部查核指出，對比97年3月17日至103年10月29日運送訓練證明書核發資料，交通部所屬監理站所未依上開規定核發有效期間2年之運送訓練證明書共計3,181筆，其中實際核發有效期限超逾規定之2年者計2,424筆；另實際核發有效期限短於規定之2年者計757筆；查核發現計31,063人曾參與危險物品運送人員專業訓練課程，惟未依規定於訓練證明有效期間屆滿前2個月內定期接受</w:t>
      </w:r>
      <w:proofErr w:type="gramStart"/>
      <w:r w:rsidRPr="001E0643">
        <w:rPr>
          <w:rFonts w:hint="eastAsia"/>
        </w:rPr>
        <w:t>複</w:t>
      </w:r>
      <w:proofErr w:type="gramEnd"/>
      <w:r w:rsidRPr="001E0643">
        <w:rPr>
          <w:rFonts w:hint="eastAsia"/>
        </w:rPr>
        <w:t>訓者(第1次證明合格</w:t>
      </w:r>
      <w:proofErr w:type="gramStart"/>
      <w:r w:rsidRPr="001E0643">
        <w:rPr>
          <w:rFonts w:hint="eastAsia"/>
        </w:rPr>
        <w:t>有效迄</w:t>
      </w:r>
      <w:proofErr w:type="gramEnd"/>
      <w:r w:rsidRPr="001E0643">
        <w:rPr>
          <w:rFonts w:hint="eastAsia"/>
        </w:rPr>
        <w:t>日與第2次證明合格有效起日間隔超過兩周以上)，計有4,680人。由上開資料可知，交通部所屬監理站所未依規定核發運送訓練證明書，致有危險物品運送人員未能定期實施訓練。</w:t>
      </w:r>
    </w:p>
    <w:p w:rsidR="005C4F44" w:rsidRPr="001E0643" w:rsidRDefault="005C4F44" w:rsidP="005C4F44">
      <w:pPr>
        <w:pStyle w:val="3"/>
        <w:rPr>
          <w:i/>
        </w:rPr>
      </w:pPr>
      <w:r w:rsidRPr="001E0643">
        <w:rPr>
          <w:rFonts w:hint="eastAsia"/>
        </w:rPr>
        <w:t>道路交通安全規則第84條第1項第4款規定，裝載危險</w:t>
      </w:r>
      <w:proofErr w:type="gramStart"/>
      <w:r w:rsidRPr="001E0643">
        <w:rPr>
          <w:rFonts w:hint="eastAsia"/>
        </w:rPr>
        <w:t>物品罐槽車</w:t>
      </w:r>
      <w:proofErr w:type="gramEnd"/>
      <w:r w:rsidRPr="001E0643">
        <w:rPr>
          <w:rFonts w:hint="eastAsia"/>
        </w:rPr>
        <w:t>之</w:t>
      </w:r>
      <w:proofErr w:type="gramStart"/>
      <w:r w:rsidRPr="001E0643">
        <w:rPr>
          <w:rFonts w:hint="eastAsia"/>
        </w:rPr>
        <w:t>罐槽體</w:t>
      </w:r>
      <w:proofErr w:type="gramEnd"/>
      <w:r w:rsidRPr="001E0643">
        <w:rPr>
          <w:rFonts w:hint="eastAsia"/>
        </w:rPr>
        <w:t>，應依主管機關規定檢驗合格，並隨車攜帶有效之檢驗（查）合格證明書。有關</w:t>
      </w:r>
      <w:proofErr w:type="gramStart"/>
      <w:r w:rsidRPr="001E0643">
        <w:rPr>
          <w:rFonts w:hint="eastAsia"/>
        </w:rPr>
        <w:t>常壓液態罐槽車罐槽體</w:t>
      </w:r>
      <w:proofErr w:type="gramEnd"/>
      <w:r w:rsidRPr="001E0643">
        <w:rPr>
          <w:rFonts w:hint="eastAsia"/>
        </w:rPr>
        <w:t>檢驗機構資格、檢驗場所條件、檢驗儀器設備、檢驗人員資格…</w:t>
      </w:r>
      <w:proofErr w:type="gramStart"/>
      <w:r w:rsidRPr="001E0643">
        <w:rPr>
          <w:rFonts w:hint="eastAsia"/>
        </w:rPr>
        <w:t>…</w:t>
      </w:r>
      <w:proofErr w:type="gramEnd"/>
      <w:r w:rsidRPr="001E0643">
        <w:rPr>
          <w:rFonts w:hint="eastAsia"/>
        </w:rPr>
        <w:t>查核及管理等事項之辦法，於道路交通管理處罰條例第29條之4規定所授權訂定之</w:t>
      </w:r>
      <w:proofErr w:type="gramStart"/>
      <w:r w:rsidRPr="001E0643">
        <w:rPr>
          <w:rFonts w:hint="eastAsia"/>
        </w:rPr>
        <w:t>常壓液態罐槽車罐槽體</w:t>
      </w:r>
      <w:proofErr w:type="gramEnd"/>
      <w:r w:rsidRPr="001E0643">
        <w:rPr>
          <w:rFonts w:hint="eastAsia"/>
        </w:rPr>
        <w:t>檢驗及管理辦法訂有規定。目前國內取得許可之</w:t>
      </w:r>
      <w:proofErr w:type="gramStart"/>
      <w:r w:rsidRPr="001E0643">
        <w:rPr>
          <w:rFonts w:hint="eastAsia"/>
        </w:rPr>
        <w:t>常壓液態罐槽體</w:t>
      </w:r>
      <w:proofErr w:type="gramEnd"/>
      <w:r w:rsidRPr="001E0643">
        <w:rPr>
          <w:rFonts w:hint="eastAsia"/>
        </w:rPr>
        <w:t>檢驗機構共計2家。</w:t>
      </w:r>
    </w:p>
    <w:p w:rsidR="005C4F44" w:rsidRPr="001E0643" w:rsidRDefault="005C4F44" w:rsidP="005C4F44">
      <w:pPr>
        <w:pStyle w:val="3"/>
      </w:pPr>
      <w:r w:rsidRPr="001E0643">
        <w:rPr>
          <w:rFonts w:hint="eastAsia"/>
        </w:rPr>
        <w:lastRenderedPageBreak/>
        <w:t>依</w:t>
      </w:r>
      <w:proofErr w:type="gramStart"/>
      <w:r w:rsidRPr="001E0643">
        <w:rPr>
          <w:rFonts w:hint="eastAsia"/>
        </w:rPr>
        <w:t>常壓液態罐槽車罐槽體</w:t>
      </w:r>
      <w:proofErr w:type="gramEnd"/>
      <w:r w:rsidRPr="001E0643">
        <w:rPr>
          <w:rFonts w:hint="eastAsia"/>
        </w:rPr>
        <w:t>檢驗及管理辦法第13條第2項規定，</w:t>
      </w:r>
      <w:proofErr w:type="gramStart"/>
      <w:r w:rsidRPr="001E0643">
        <w:rPr>
          <w:rFonts w:hint="eastAsia"/>
        </w:rPr>
        <w:t>罐槽體</w:t>
      </w:r>
      <w:proofErr w:type="gramEnd"/>
      <w:r w:rsidRPr="001E0643">
        <w:rPr>
          <w:rFonts w:hint="eastAsia"/>
        </w:rPr>
        <w:t>應定期辦理檢驗，經檢驗合格後發給</w:t>
      </w:r>
      <w:proofErr w:type="gramStart"/>
      <w:r w:rsidRPr="001E0643">
        <w:rPr>
          <w:rFonts w:hint="eastAsia"/>
        </w:rPr>
        <w:t>罐槽體</w:t>
      </w:r>
      <w:proofErr w:type="gramEnd"/>
      <w:r w:rsidRPr="001E0643">
        <w:rPr>
          <w:rFonts w:hint="eastAsia"/>
        </w:rPr>
        <w:t>檢驗合格證，其中未滿15年之</w:t>
      </w:r>
      <w:proofErr w:type="gramStart"/>
      <w:r w:rsidRPr="001E0643">
        <w:rPr>
          <w:rFonts w:hint="eastAsia"/>
        </w:rPr>
        <w:t>罐槽體</w:t>
      </w:r>
      <w:proofErr w:type="gramEnd"/>
      <w:r w:rsidRPr="001E0643">
        <w:rPr>
          <w:rFonts w:hint="eastAsia"/>
        </w:rPr>
        <w:t>檢驗有效期限為3年；15年以上未滿20年之</w:t>
      </w:r>
      <w:proofErr w:type="gramStart"/>
      <w:r w:rsidRPr="001E0643">
        <w:rPr>
          <w:rFonts w:hint="eastAsia"/>
        </w:rPr>
        <w:t>罐槽體</w:t>
      </w:r>
      <w:proofErr w:type="gramEnd"/>
      <w:r w:rsidRPr="001E0643">
        <w:rPr>
          <w:rFonts w:hint="eastAsia"/>
        </w:rPr>
        <w:t>檢驗有效期限為2年；滿20年以上之</w:t>
      </w:r>
      <w:proofErr w:type="gramStart"/>
      <w:r w:rsidRPr="001E0643">
        <w:rPr>
          <w:rFonts w:hint="eastAsia"/>
        </w:rPr>
        <w:t>罐槽體</w:t>
      </w:r>
      <w:proofErr w:type="gramEnd"/>
      <w:r w:rsidRPr="001E0643">
        <w:rPr>
          <w:rFonts w:hint="eastAsia"/>
        </w:rPr>
        <w:t>檢驗有效期限為1年。然經審計部查核指出，以100年9月1日至103年8月31日</w:t>
      </w:r>
      <w:proofErr w:type="gramStart"/>
      <w:r w:rsidRPr="001E0643">
        <w:rPr>
          <w:rFonts w:hint="eastAsia"/>
        </w:rPr>
        <w:t>罐槽體</w:t>
      </w:r>
      <w:proofErr w:type="gramEnd"/>
      <w:r w:rsidRPr="001E0643">
        <w:rPr>
          <w:rFonts w:hint="eastAsia"/>
        </w:rPr>
        <w:t>檢驗資料，發現未依上開規定核發檢驗合格證共計98筆，其中實際核發有效期限超逾規定者計29筆，各該</w:t>
      </w:r>
      <w:proofErr w:type="gramStart"/>
      <w:r w:rsidRPr="001E0643">
        <w:rPr>
          <w:rFonts w:hint="eastAsia"/>
        </w:rPr>
        <w:t>罐槽體</w:t>
      </w:r>
      <w:proofErr w:type="gramEnd"/>
      <w:r w:rsidRPr="001E0643">
        <w:rPr>
          <w:rFonts w:hint="eastAsia"/>
        </w:rPr>
        <w:t>未能依規定實施定期檢驗，以確保危險物品之運送安全；另實際核發有效期限短於規定者計69筆。又常態液壓</w:t>
      </w:r>
      <w:proofErr w:type="gramStart"/>
      <w:r w:rsidRPr="001E0643">
        <w:rPr>
          <w:rFonts w:hint="eastAsia"/>
        </w:rPr>
        <w:t>罐槽車罐槽體</w:t>
      </w:r>
      <w:proofErr w:type="gramEnd"/>
      <w:r w:rsidRPr="001E0643">
        <w:rPr>
          <w:rFonts w:hint="eastAsia"/>
        </w:rPr>
        <w:t>檢驗及管理辦法第13條第2項規定，</w:t>
      </w:r>
      <w:proofErr w:type="gramStart"/>
      <w:r w:rsidRPr="001E0643">
        <w:rPr>
          <w:rFonts w:hint="eastAsia"/>
        </w:rPr>
        <w:t>裝載常壓液態</w:t>
      </w:r>
      <w:proofErr w:type="gramEnd"/>
      <w:r w:rsidRPr="001E0643">
        <w:rPr>
          <w:rFonts w:hint="eastAsia"/>
        </w:rPr>
        <w:t>危險</w:t>
      </w:r>
      <w:proofErr w:type="gramStart"/>
      <w:r w:rsidRPr="001E0643">
        <w:rPr>
          <w:rFonts w:hint="eastAsia"/>
        </w:rPr>
        <w:t>物品罐槽車</w:t>
      </w:r>
      <w:proofErr w:type="gramEnd"/>
      <w:r w:rsidRPr="001E0643">
        <w:rPr>
          <w:rFonts w:hint="eastAsia"/>
        </w:rPr>
        <w:t>之</w:t>
      </w:r>
      <w:proofErr w:type="gramStart"/>
      <w:r w:rsidRPr="001E0643">
        <w:rPr>
          <w:rFonts w:hint="eastAsia"/>
        </w:rPr>
        <w:t>罐槽體</w:t>
      </w:r>
      <w:proofErr w:type="gramEnd"/>
      <w:r w:rsidRPr="001E0643">
        <w:rPr>
          <w:rFonts w:hint="eastAsia"/>
        </w:rPr>
        <w:t>，應依規定期限於檢驗機構辦理定期檢驗（依常壓液態罐槽體之使用時間，各有1至3年之檢驗週期），惟查核後發現103年8月31日之後已逾檢驗合格有效期限仍未檢查者，尚有106筆，其中已逾合格有效期限1年以上者，計有27筆，另查核</w:t>
      </w:r>
      <w:proofErr w:type="gramStart"/>
      <w:r w:rsidRPr="001E0643">
        <w:rPr>
          <w:rFonts w:hint="eastAsia"/>
        </w:rPr>
        <w:t>同一罐槽體</w:t>
      </w:r>
      <w:proofErr w:type="gramEnd"/>
      <w:r w:rsidRPr="001E0643">
        <w:rPr>
          <w:rFonts w:hint="eastAsia"/>
        </w:rPr>
        <w:t>第1次檢驗合格</w:t>
      </w:r>
      <w:proofErr w:type="gramStart"/>
      <w:r w:rsidRPr="001E0643">
        <w:rPr>
          <w:rFonts w:hint="eastAsia"/>
        </w:rPr>
        <w:t>有效迄</w:t>
      </w:r>
      <w:proofErr w:type="gramEnd"/>
      <w:r w:rsidRPr="001E0643">
        <w:rPr>
          <w:rFonts w:hint="eastAsia"/>
        </w:rPr>
        <w:t>日與第2次檢驗合格有效起日之間隔天數，發現100年9月1日至103年8月31日間曾逾期檢驗者，計有158筆，其中逾期100天以上者，計有19筆，顯示</w:t>
      </w:r>
      <w:proofErr w:type="gramStart"/>
      <w:r w:rsidRPr="001E0643">
        <w:rPr>
          <w:rFonts w:hint="eastAsia"/>
        </w:rPr>
        <w:t>罐槽體</w:t>
      </w:r>
      <w:proofErr w:type="gramEnd"/>
      <w:r w:rsidRPr="001E0643">
        <w:rPr>
          <w:rFonts w:hint="eastAsia"/>
        </w:rPr>
        <w:t>存有逾期檢驗情形。裝載危險物品之</w:t>
      </w:r>
      <w:proofErr w:type="gramStart"/>
      <w:r w:rsidRPr="001E0643">
        <w:rPr>
          <w:rFonts w:hint="eastAsia"/>
        </w:rPr>
        <w:t>罐槽體</w:t>
      </w:r>
      <w:proofErr w:type="gramEnd"/>
      <w:r w:rsidRPr="001E0643">
        <w:rPr>
          <w:rFonts w:hint="eastAsia"/>
        </w:rPr>
        <w:t>如未依法定期檢驗，將無法確保結構、設備等安全性，</w:t>
      </w:r>
      <w:proofErr w:type="gramStart"/>
      <w:r w:rsidRPr="001E0643">
        <w:rPr>
          <w:rFonts w:hint="eastAsia"/>
        </w:rPr>
        <w:t>恐致生</w:t>
      </w:r>
      <w:proofErr w:type="gramEnd"/>
      <w:r w:rsidRPr="001E0643">
        <w:rPr>
          <w:rFonts w:hint="eastAsia"/>
        </w:rPr>
        <w:t>洩漏、爆炸等交通意外事故，危害人民之生命財產安全。</w:t>
      </w:r>
    </w:p>
    <w:p w:rsidR="005C4F44" w:rsidRPr="001E0643" w:rsidRDefault="005C4F44" w:rsidP="005C4F44">
      <w:pPr>
        <w:pStyle w:val="3"/>
      </w:pPr>
      <w:r w:rsidRPr="001E0643">
        <w:rPr>
          <w:rFonts w:hint="eastAsia"/>
        </w:rPr>
        <w:t>依道路交通安全規則第84條第1項第6款規定，裝載危險物品車輛應隨車攜帶未逾時效之滅火器，攜帶之數量比照第39條第1項第12款有關大貨車攜帶滅火器之規定。然因危險物品種類眾多且危害特性不一，前揭條文僅有關大貨車攜帶滅火器之規定，卻</w:t>
      </w:r>
      <w:r w:rsidRPr="001E0643">
        <w:rPr>
          <w:rFonts w:hint="eastAsia"/>
        </w:rPr>
        <w:lastRenderedPageBreak/>
        <w:t>未依危險物品之性質，以同規則第84條第1項第1款規定有關物質安全資料表部分，應隨車攜帶適當之個人防護裝備，並隨車攜帶所裝載物品之安全資料表，由運送人依安全資料表「五、滅火措施」填具所載運危險物品適用滅火劑而選定攜帶滅火器，顯見該規則第84條第1項第6款條文規定，係以大貨車攜帶滅火器為規範標準，與安全資料表規定，應與載運危險物品適用滅火劑而選定攜帶滅火器有異，而徒增執法之爭議性。</w:t>
      </w:r>
    </w:p>
    <w:p w:rsidR="005C4F44" w:rsidRPr="001E0643" w:rsidRDefault="005C4F44" w:rsidP="005C4F44">
      <w:pPr>
        <w:pStyle w:val="3"/>
      </w:pPr>
      <w:r w:rsidRPr="001E0643">
        <w:rPr>
          <w:rFonts w:hint="eastAsia"/>
        </w:rPr>
        <w:t>依歐盟在西元1996年的EC Directive 96/35號理事指令，要求會員國家，應採取必要的措施，符合本指令要求，以確保國內所有事業的活動在西元1999年12月31日以前，有關危險物品的公路、鐵路或內河水路運送或裝卸，各指派一個或多個危險物品安全顧問。查該安全顧問的主要工作在於：(1)監督危險物品的運送符合國際及國家規定。(2)提供其事業單位有關危險物品運送的建議。(3)製作有關該事業單位危險物品運送的年報(Annual Report)予事業單位管理階層、或當地主管機關。由上開說明可知，安全顧問與目前國內之相關危險物品駕駛或押運人之功能與定位顯有不同，值得有關機關</w:t>
      </w:r>
      <w:proofErr w:type="gramStart"/>
      <w:r w:rsidRPr="001E0643">
        <w:rPr>
          <w:rFonts w:hint="eastAsia"/>
        </w:rPr>
        <w:t>研</w:t>
      </w:r>
      <w:proofErr w:type="gramEnd"/>
      <w:r w:rsidRPr="001E0643">
        <w:rPr>
          <w:rFonts w:hint="eastAsia"/>
        </w:rPr>
        <w:t>議建立顧問制度，以強調專業與知識在運送安全上之貢獻，做好安全及監管工作。</w:t>
      </w:r>
    </w:p>
    <w:p w:rsidR="005C4F44" w:rsidRPr="001E0643" w:rsidRDefault="005C4F44" w:rsidP="005C4F44">
      <w:pPr>
        <w:pStyle w:val="3"/>
      </w:pPr>
      <w:r w:rsidRPr="001E0643">
        <w:rPr>
          <w:rFonts w:hint="eastAsia"/>
        </w:rPr>
        <w:t>據交通部陳稱，對於載運特殊性危險物品時，各目的事業主管機關亦有對於監督危險物品運送安全訂有專責護送人員之規定，例如：事業爆炸物管理條例施行細則第6條規定，應由隨車護送人員負責運送，不得遠離爆炸物；放射性物質運送安全規則第8條規定，射性物質運送工作人員應接受適當之防護訓練等。</w:t>
      </w:r>
      <w:proofErr w:type="gramStart"/>
      <w:r w:rsidRPr="001E0643">
        <w:rPr>
          <w:rFonts w:hint="eastAsia"/>
        </w:rPr>
        <w:t>惟查上</w:t>
      </w:r>
      <w:proofErr w:type="gramEnd"/>
      <w:r w:rsidRPr="001E0643">
        <w:rPr>
          <w:rFonts w:hint="eastAsia"/>
        </w:rPr>
        <w:t>開人員係指業務執行人員，實</w:t>
      </w:r>
      <w:r w:rsidRPr="001E0643">
        <w:rPr>
          <w:rFonts w:hint="eastAsia"/>
        </w:rPr>
        <w:lastRenderedPageBreak/>
        <w:t>與安全顧問一職顯有差異。</w:t>
      </w:r>
    </w:p>
    <w:p w:rsidR="005C4F44" w:rsidRPr="001E0643" w:rsidRDefault="005C4F44" w:rsidP="005C4F44">
      <w:pPr>
        <w:pStyle w:val="3"/>
      </w:pPr>
      <w:r w:rsidRPr="001E0643">
        <w:rPr>
          <w:rFonts w:hint="eastAsia"/>
        </w:rPr>
        <w:t>又涉及運送安全大致分為兩大重要課題，第一為「安全」，主要探討如何防範因相關作業因素而造成之意外事故。其次為「保安」，主要探討如何防範危及安全及正常秩序之犯罪行為。以西元2001年9月11日，恐</w:t>
      </w:r>
      <w:proofErr w:type="gramStart"/>
      <w:r w:rsidRPr="001E0643">
        <w:rPr>
          <w:rFonts w:hint="eastAsia"/>
        </w:rPr>
        <w:t>佈</w:t>
      </w:r>
      <w:proofErr w:type="gramEnd"/>
      <w:r w:rsidRPr="001E0643">
        <w:rPr>
          <w:rFonts w:hint="eastAsia"/>
        </w:rPr>
        <w:t>份子以滿載燃油之民航機作為自殺攻擊武器，衝撞美國紐約雙子星世貿大樓及美國國防部五角大廈為例，已不同於以往所發生之任何劫機事件，此一極端份子縝密計畫之恐怖攻擊行為，引起世人震驚。因此保安控管的目的，在於防止危險物品被竊取與濫用，而危害生命、財物及環境。保安控管的方案，在於針對高度危險性之危險物品，採取保安措施。因此，可參</w:t>
      </w:r>
      <w:proofErr w:type="gramStart"/>
      <w:r w:rsidRPr="001E0643">
        <w:rPr>
          <w:rFonts w:hint="eastAsia"/>
        </w:rPr>
        <w:t>採</w:t>
      </w:r>
      <w:proofErr w:type="gramEnd"/>
      <w:r w:rsidRPr="001E0643">
        <w:rPr>
          <w:rFonts w:hint="eastAsia"/>
        </w:rPr>
        <w:t>聯合國「測試判定建議書」作為基準，針對危險物品分類建立高度危險性之貨品清單，</w:t>
      </w:r>
      <w:proofErr w:type="gramStart"/>
      <w:r w:rsidRPr="001E0643">
        <w:rPr>
          <w:rFonts w:hint="eastAsia"/>
        </w:rPr>
        <w:t>並律定</w:t>
      </w:r>
      <w:proofErr w:type="gramEnd"/>
      <w:r w:rsidRPr="001E0643">
        <w:rPr>
          <w:rFonts w:hint="eastAsia"/>
        </w:rPr>
        <w:t>各項保安措施，以控管危險物品運送之各項危安風險。</w:t>
      </w:r>
    </w:p>
    <w:p w:rsidR="005C4F44" w:rsidRPr="001E0643" w:rsidRDefault="005C4F44" w:rsidP="005C4F44">
      <w:pPr>
        <w:pStyle w:val="3"/>
      </w:pPr>
      <w:r w:rsidRPr="001E0643">
        <w:rPr>
          <w:rFonts w:hint="eastAsia"/>
        </w:rPr>
        <w:t>綜上，交通部為健全危險物品運送安全管理，依規定運送危險物品之駕駛人或隨車護送人員應經專業訓練、裝載危險</w:t>
      </w:r>
      <w:proofErr w:type="gramStart"/>
      <w:r w:rsidRPr="001E0643">
        <w:rPr>
          <w:rFonts w:hint="eastAsia"/>
        </w:rPr>
        <w:t>物品罐槽車</w:t>
      </w:r>
      <w:proofErr w:type="gramEnd"/>
      <w:r w:rsidRPr="001E0643">
        <w:rPr>
          <w:rFonts w:hint="eastAsia"/>
        </w:rPr>
        <w:t>之</w:t>
      </w:r>
      <w:proofErr w:type="gramStart"/>
      <w:r w:rsidRPr="001E0643">
        <w:rPr>
          <w:rFonts w:hint="eastAsia"/>
        </w:rPr>
        <w:t>罐槽體</w:t>
      </w:r>
      <w:proofErr w:type="gramEnd"/>
      <w:r w:rsidRPr="001E0643">
        <w:rPr>
          <w:rFonts w:hint="eastAsia"/>
        </w:rPr>
        <w:t>應檢驗合格、隨車攜帶滅火器及適當之個人防護裝備，惟據審計部查報資料指出，交通部所委託之代訓機構未依規定核發運送訓練證明書，致運送人員未能定期實施訓練，且定期</w:t>
      </w:r>
      <w:proofErr w:type="gramStart"/>
      <w:r w:rsidRPr="001E0643">
        <w:rPr>
          <w:rFonts w:hint="eastAsia"/>
        </w:rPr>
        <w:t>複</w:t>
      </w:r>
      <w:proofErr w:type="gramEnd"/>
      <w:r w:rsidRPr="001E0643">
        <w:rPr>
          <w:rFonts w:hint="eastAsia"/>
        </w:rPr>
        <w:t>訓缺乏追蹤機制，又未依規定核發</w:t>
      </w:r>
      <w:proofErr w:type="gramStart"/>
      <w:r w:rsidRPr="001E0643">
        <w:rPr>
          <w:rFonts w:hint="eastAsia"/>
        </w:rPr>
        <w:t>罐槽體</w:t>
      </w:r>
      <w:proofErr w:type="gramEnd"/>
      <w:r w:rsidRPr="001E0643">
        <w:rPr>
          <w:rFonts w:hint="eastAsia"/>
        </w:rPr>
        <w:t>之檢驗合格及後續定期檢查，</w:t>
      </w:r>
      <w:proofErr w:type="gramStart"/>
      <w:r w:rsidRPr="001E0643">
        <w:rPr>
          <w:rFonts w:hint="eastAsia"/>
        </w:rPr>
        <w:t>另僅規範</w:t>
      </w:r>
      <w:proofErr w:type="gramEnd"/>
      <w:r w:rsidRPr="001E0643">
        <w:rPr>
          <w:rFonts w:hint="eastAsia"/>
        </w:rPr>
        <w:t>隨車攜帶滅火器及個人防護配備，與該危險物品特性之安全資料表規定有異，而徒增執法之爭議性，另建議交通部可</w:t>
      </w:r>
      <w:proofErr w:type="gramStart"/>
      <w:r w:rsidRPr="001E0643">
        <w:rPr>
          <w:rFonts w:hint="eastAsia"/>
        </w:rPr>
        <w:t>研</w:t>
      </w:r>
      <w:proofErr w:type="gramEnd"/>
      <w:r w:rsidRPr="001E0643">
        <w:rPr>
          <w:rFonts w:hint="eastAsia"/>
        </w:rPr>
        <w:t>議參</w:t>
      </w:r>
      <w:proofErr w:type="gramStart"/>
      <w:r w:rsidRPr="001E0643">
        <w:rPr>
          <w:rFonts w:hint="eastAsia"/>
        </w:rPr>
        <w:t>採</w:t>
      </w:r>
      <w:proofErr w:type="gramEnd"/>
      <w:r w:rsidRPr="001E0643">
        <w:rPr>
          <w:rFonts w:hint="eastAsia"/>
        </w:rPr>
        <w:t>歐盟建議，建立危險物品安全顧問制度，以監督運送業者符合所有危險物品運送之相關法規，並針對危險物品分類建立高度危險性之貨品清單，律定各項保安措施，以落實危險物</w:t>
      </w:r>
      <w:r w:rsidRPr="001E0643">
        <w:rPr>
          <w:rFonts w:hint="eastAsia"/>
        </w:rPr>
        <w:lastRenderedPageBreak/>
        <w:t>品運送之各項危安。</w:t>
      </w:r>
    </w:p>
    <w:p w:rsidR="005C4F44" w:rsidRPr="001E0643" w:rsidRDefault="005C4F44" w:rsidP="005C4F44">
      <w:pPr>
        <w:pStyle w:val="2"/>
        <w:rPr>
          <w:b/>
        </w:rPr>
      </w:pPr>
      <w:r w:rsidRPr="001E0643">
        <w:rPr>
          <w:rFonts w:hint="eastAsia"/>
          <w:b/>
        </w:rPr>
        <w:t>交通部檢討危險物品運送道路管理，律定車輛裝載危險物品應依規定之運送路線及時間行駛，惟對運送路線係指可行駛或禁行駛之認定，各地方政府卻有不同之規定，除讓業者無所適從，</w:t>
      </w:r>
      <w:proofErr w:type="gramStart"/>
      <w:r w:rsidRPr="001E0643">
        <w:rPr>
          <w:rFonts w:hint="eastAsia"/>
          <w:b/>
        </w:rPr>
        <w:t>亦徒增</w:t>
      </w:r>
      <w:proofErr w:type="gramEnd"/>
      <w:r w:rsidRPr="001E0643">
        <w:rPr>
          <w:rFonts w:hint="eastAsia"/>
          <w:b/>
        </w:rPr>
        <w:t>道路管理執行的困難度，又僅規定遇惡劣天候，不得繼續行駛，然對特殊路段（</w:t>
      </w:r>
      <w:r>
        <w:rPr>
          <w:rFonts w:hint="eastAsia"/>
          <w:b/>
        </w:rPr>
        <w:t>橋梁</w:t>
      </w:r>
      <w:r w:rsidRPr="001E0643">
        <w:rPr>
          <w:rFonts w:hint="eastAsia"/>
          <w:b/>
        </w:rPr>
        <w:t>、隧道、環境敏感區、危險設施之工業區或嚴重物理危害之道路）及特殊時點（地震、意外、抗議、暴亂或軍事活動之緊急狀態）卻未有所律定，實難謂已善盡危險物品道路安全管理，允應檢討改善。</w:t>
      </w:r>
    </w:p>
    <w:p w:rsidR="005C4F44" w:rsidRPr="001E0643" w:rsidRDefault="005C4F44" w:rsidP="005C4F44">
      <w:pPr>
        <w:pStyle w:val="3"/>
      </w:pPr>
      <w:r w:rsidRPr="001E0643">
        <w:rPr>
          <w:rFonts w:hint="eastAsia"/>
        </w:rPr>
        <w:t>危險物品車輛運送之路線及時間之規定，於道路交通安全規則第84條第1項第1款，已有規定車輛須依核定之路線及時間行駛。惟據交通部陳稱，各地方道路主管機關對於轄內適合或不適合載運危險物品車輛行駛之行駛路線及時段，係有其因地制宜不同之管理考量，該部公路總局會同各道路主管機關共同加強危險物品車輛運送安全風險控管，已協調各道路主管機關共同通盤檢視並公告轄管可行駛或禁止行駛載運危險物品車輛之路線及時段，並於該部公路</w:t>
      </w:r>
      <w:proofErr w:type="gramStart"/>
      <w:r w:rsidRPr="001E0643">
        <w:rPr>
          <w:rFonts w:hint="eastAsia"/>
        </w:rPr>
        <w:t>總局官網設置</w:t>
      </w:r>
      <w:proofErr w:type="gramEnd"/>
      <w:r w:rsidRPr="001E0643">
        <w:rPr>
          <w:rFonts w:hint="eastAsia"/>
        </w:rPr>
        <w:t>「危險物品車輛限定、禁止或建議行駛路段」專區</w:t>
      </w:r>
      <w:proofErr w:type="gramStart"/>
      <w:r w:rsidRPr="001E0643">
        <w:rPr>
          <w:rFonts w:hint="eastAsia"/>
        </w:rPr>
        <w:t>（</w:t>
      </w:r>
      <w:proofErr w:type="gramEnd"/>
      <w:r w:rsidRPr="001E0643">
        <w:rPr>
          <w:rFonts w:hint="eastAsia"/>
        </w:rPr>
        <w:t>各路線顏色代表意義，黃線：15噸以上大貨車禁行路線；紅線：危險物品車限定行駛路段；藍線：15噸以上大貨車、聯結車、砂石車限定行駛路線；綠線：危險物品車建議行駛路段</w:t>
      </w:r>
      <w:proofErr w:type="gramStart"/>
      <w:r w:rsidRPr="001E0643">
        <w:rPr>
          <w:rFonts w:hint="eastAsia"/>
        </w:rPr>
        <w:t>）</w:t>
      </w:r>
      <w:proofErr w:type="gramEnd"/>
      <w:r w:rsidRPr="001E0643">
        <w:rPr>
          <w:rFonts w:hint="eastAsia"/>
        </w:rPr>
        <w:t>，將20縣市政府及該部公路總局各區工程處公告載運危險物品車輛建議或禁止行駛路線及時段</w:t>
      </w:r>
      <w:proofErr w:type="gramStart"/>
      <w:r w:rsidRPr="001E0643">
        <w:rPr>
          <w:rFonts w:hint="eastAsia"/>
        </w:rPr>
        <w:t>以圖資方式</w:t>
      </w:r>
      <w:proofErr w:type="gramEnd"/>
      <w:r w:rsidRPr="001E0643">
        <w:rPr>
          <w:rFonts w:hint="eastAsia"/>
        </w:rPr>
        <w:t>呈現，讓各運送業者依據規劃運送路線，並供各公路監理機關據以審核核發臨時通行證。由上開說明可知，各類危險物品禁運路線及時段</w:t>
      </w:r>
      <w:r w:rsidRPr="001E0643">
        <w:rPr>
          <w:rFonts w:hint="eastAsia"/>
        </w:rPr>
        <w:lastRenderedPageBreak/>
        <w:t>限制規範，雖為各地方政府之權責，然以現今危險物品車輛限定、禁止或建議行駛路段，各地方政府有</w:t>
      </w:r>
      <w:proofErr w:type="gramStart"/>
      <w:r w:rsidRPr="001E0643">
        <w:rPr>
          <w:rFonts w:hint="eastAsia"/>
        </w:rPr>
        <w:t>不同律</w:t>
      </w:r>
      <w:proofErr w:type="gramEnd"/>
      <w:r w:rsidRPr="001E0643">
        <w:rPr>
          <w:rFonts w:hint="eastAsia"/>
        </w:rPr>
        <w:t>定原則，中央主管機關卻未訂定原則性通則以供地方因地制宜規定（如各路線劃定顏色之原則），以公路總局所管路段為例，係依道路特性（如隧道或</w:t>
      </w:r>
      <w:r>
        <w:rPr>
          <w:rFonts w:hint="eastAsia"/>
        </w:rPr>
        <w:t>橋梁</w:t>
      </w:r>
      <w:r w:rsidRPr="001E0643">
        <w:rPr>
          <w:rFonts w:hint="eastAsia"/>
        </w:rPr>
        <w:t>）及特殊時段（如限定日間行駛），劃</w:t>
      </w:r>
      <w:r w:rsidRPr="001E0643">
        <w:rPr>
          <w:rFonts w:ascii="新細明體" w:eastAsia="新細明體" w:hAnsi="新細明體" w:hint="eastAsia"/>
          <w:spacing w:val="-20"/>
        </w:rPr>
        <w:t>「</w:t>
      </w:r>
      <w:r w:rsidRPr="001E0643">
        <w:rPr>
          <w:rFonts w:hint="eastAsia"/>
          <w:spacing w:val="-20"/>
        </w:rPr>
        <w:t>禁止行駛</w:t>
      </w:r>
      <w:r w:rsidRPr="001E0643">
        <w:rPr>
          <w:rFonts w:ascii="新細明體" w:eastAsia="新細明體" w:hAnsi="新細明體" w:hint="eastAsia"/>
          <w:spacing w:val="-20"/>
        </w:rPr>
        <w:t>」</w:t>
      </w:r>
      <w:r w:rsidRPr="001E0643">
        <w:rPr>
          <w:rFonts w:hint="eastAsia"/>
        </w:rPr>
        <w:t>路線，然其他地方主管機關則係劃定</w:t>
      </w:r>
      <w:r w:rsidRPr="001E0643">
        <w:rPr>
          <w:rFonts w:ascii="新細明體" w:eastAsia="新細明體" w:hAnsi="新細明體" w:hint="eastAsia"/>
        </w:rPr>
        <w:t>「</w:t>
      </w:r>
      <w:r w:rsidRPr="001E0643">
        <w:rPr>
          <w:rFonts w:hint="eastAsia"/>
        </w:rPr>
        <w:t>可行駛、建議行駛或禁止行駛</w:t>
      </w:r>
      <w:r w:rsidRPr="001E0643">
        <w:rPr>
          <w:rFonts w:ascii="新細明體" w:eastAsia="新細明體" w:hAnsi="新細明體" w:hint="eastAsia"/>
        </w:rPr>
        <w:t>」</w:t>
      </w:r>
      <w:r w:rsidRPr="001E0643">
        <w:rPr>
          <w:rFonts w:hint="eastAsia"/>
        </w:rPr>
        <w:t>路線，相關規定不一，徒生業者無所適從爭議，</w:t>
      </w:r>
      <w:proofErr w:type="gramStart"/>
      <w:r w:rsidRPr="001E0643">
        <w:rPr>
          <w:rFonts w:hint="eastAsia"/>
        </w:rPr>
        <w:t>且路邊</w:t>
      </w:r>
      <w:proofErr w:type="gramEnd"/>
      <w:r w:rsidRPr="001E0643">
        <w:rPr>
          <w:rFonts w:hint="eastAsia"/>
        </w:rPr>
        <w:t>稽查僅仰賴有限警力攔查方式，難以切實掌握車輛行駛動態並有效遏止違規行駛禁制路線、時段情形，</w:t>
      </w:r>
      <w:proofErr w:type="gramStart"/>
      <w:r w:rsidRPr="001E0643">
        <w:rPr>
          <w:rFonts w:hint="eastAsia"/>
        </w:rPr>
        <w:t>亦徒增</w:t>
      </w:r>
      <w:proofErr w:type="gramEnd"/>
      <w:r w:rsidRPr="001E0643">
        <w:rPr>
          <w:rFonts w:hint="eastAsia"/>
        </w:rPr>
        <w:t>道路管理執行的困難度。</w:t>
      </w:r>
    </w:p>
    <w:p w:rsidR="005C4F44" w:rsidRPr="001E0643" w:rsidRDefault="005C4F44" w:rsidP="005C4F44">
      <w:pPr>
        <w:pStyle w:val="3"/>
      </w:pPr>
      <w:r w:rsidRPr="001E0643">
        <w:rPr>
          <w:rFonts w:hint="eastAsia"/>
        </w:rPr>
        <w:t>依道路交通安全規則第84條第1項第12款僅規定，危險物品運送途中，遇惡劣天候時，應停放適當地點，不得繼續行駛。然該規定對特殊路段（</w:t>
      </w:r>
      <w:r>
        <w:rPr>
          <w:rFonts w:hint="eastAsia"/>
        </w:rPr>
        <w:t>橋梁</w:t>
      </w:r>
      <w:r w:rsidRPr="001E0643">
        <w:rPr>
          <w:rFonts w:hint="eastAsia"/>
        </w:rPr>
        <w:t>、隧道、環境敏感區、危險設施之工業區或嚴重物理危害之道路）及特殊時點（地震、意外、抗議、暴亂或軍事活動之緊急狀態）卻未有所律定。然依聯合國歐洲經濟委員會於西元2009年出版「歐盟危險物品國際公路運輸共同協議」，對於危險物品禁運路線設有原則性建議，如</w:t>
      </w:r>
      <w:r>
        <w:rPr>
          <w:rFonts w:hint="eastAsia"/>
        </w:rPr>
        <w:t>橋梁</w:t>
      </w:r>
      <w:r w:rsidRPr="001E0643">
        <w:rPr>
          <w:rFonts w:hint="eastAsia"/>
        </w:rPr>
        <w:t>或隧道之結構、車輛進出港區或其他運送集散站；行駛規定路徑，以避開商業或住宅區、環境敏感區、含有危險設施之工業區或呈現嚴重物理危害之道路；遭遇嚴酷氣候、地震、意外、工業行動、市民暴亂或軍事敵對時之緊急狀態規定；限制危險物品在一年當中或</w:t>
      </w:r>
      <w:proofErr w:type="gramStart"/>
      <w:r w:rsidRPr="001E0643">
        <w:rPr>
          <w:rFonts w:hint="eastAsia"/>
        </w:rPr>
        <w:t>一週</w:t>
      </w:r>
      <w:proofErr w:type="gramEnd"/>
      <w:r w:rsidRPr="001E0643">
        <w:rPr>
          <w:rFonts w:hint="eastAsia"/>
        </w:rPr>
        <w:t>當中的某些日子不得進行交通活動等規範。考量尖峰時間道路車流量大，且人口密集區若發生危險物品運送事故將造成人民嚴重傷亡，交通部允宜督導協調各地方政府參考上開歐盟公路協議之原則建議，加</w:t>
      </w:r>
      <w:r w:rsidRPr="001E0643">
        <w:rPr>
          <w:rFonts w:hint="eastAsia"/>
        </w:rPr>
        <w:lastRenderedPageBreak/>
        <w:t>強檢討危險物品運送路線及時間等限制規範，以確保危險物品運送安全，改善降低運送事故發生機率及影響性。</w:t>
      </w:r>
    </w:p>
    <w:p w:rsidR="005C4F44" w:rsidRPr="001E0643" w:rsidRDefault="005C4F44" w:rsidP="005C4F44">
      <w:pPr>
        <w:pStyle w:val="3"/>
      </w:pPr>
      <w:r w:rsidRPr="001E0643">
        <w:rPr>
          <w:rFonts w:hint="eastAsia"/>
        </w:rPr>
        <w:t>據交通部陳稱，</w:t>
      </w:r>
      <w:proofErr w:type="gramStart"/>
      <w:r w:rsidRPr="001E0643">
        <w:rPr>
          <w:rFonts w:hint="eastAsia"/>
        </w:rPr>
        <w:t>該部轄管</w:t>
      </w:r>
      <w:proofErr w:type="gramEnd"/>
      <w:r w:rsidRPr="001E0643">
        <w:rPr>
          <w:rFonts w:hint="eastAsia"/>
        </w:rPr>
        <w:t>之長隧道如雪山隧道、觀音山隧道、八卦山隧道等，為顧及隧道公共安全，載運危險物品車輛均不能通行。至於行經各地方政府</w:t>
      </w:r>
      <w:proofErr w:type="gramStart"/>
      <w:r w:rsidRPr="001E0643">
        <w:rPr>
          <w:rFonts w:hint="eastAsia"/>
        </w:rPr>
        <w:t>轄</w:t>
      </w:r>
      <w:proofErr w:type="gramEnd"/>
      <w:r w:rsidRPr="001E0643">
        <w:rPr>
          <w:rFonts w:hint="eastAsia"/>
        </w:rPr>
        <w:t>管道路之隧道或</w:t>
      </w:r>
      <w:r>
        <w:rPr>
          <w:rFonts w:hint="eastAsia"/>
        </w:rPr>
        <w:t>橋梁</w:t>
      </w:r>
      <w:r w:rsidRPr="001E0643">
        <w:rPr>
          <w:rFonts w:hint="eastAsia"/>
        </w:rPr>
        <w:t>者，則仍依各地方政府公告建議或限制管制事項遵循行駛。另針對港區部分，</w:t>
      </w:r>
      <w:proofErr w:type="gramStart"/>
      <w:r w:rsidRPr="001E0643">
        <w:rPr>
          <w:rFonts w:hint="eastAsia"/>
        </w:rPr>
        <w:t>該部航港</w:t>
      </w:r>
      <w:proofErr w:type="gramEnd"/>
      <w:r w:rsidRPr="001E0643">
        <w:rPr>
          <w:rFonts w:hint="eastAsia"/>
        </w:rPr>
        <w:t>局規定進出港區載運危險物品</w:t>
      </w:r>
      <w:proofErr w:type="gramStart"/>
      <w:r w:rsidRPr="001E0643">
        <w:rPr>
          <w:rFonts w:hint="eastAsia"/>
        </w:rPr>
        <w:t>車輛均須領有</w:t>
      </w:r>
      <w:proofErr w:type="gramEnd"/>
      <w:r w:rsidRPr="001E0643">
        <w:rPr>
          <w:rFonts w:hint="eastAsia"/>
        </w:rPr>
        <w:t>危險物品臨時通行證方得放行，航港局</w:t>
      </w:r>
      <w:proofErr w:type="spellStart"/>
      <w:r w:rsidRPr="001E0643">
        <w:rPr>
          <w:rFonts w:hint="eastAsia"/>
        </w:rPr>
        <w:t>MTNet</w:t>
      </w:r>
      <w:proofErr w:type="spellEnd"/>
      <w:r w:rsidRPr="001E0643">
        <w:rPr>
          <w:rFonts w:hint="eastAsia"/>
        </w:rPr>
        <w:t>系統已和該部公路總局M3危險物品通行證系統</w:t>
      </w:r>
      <w:proofErr w:type="gramStart"/>
      <w:r w:rsidRPr="001E0643">
        <w:rPr>
          <w:rFonts w:hint="eastAsia"/>
        </w:rPr>
        <w:t>介</w:t>
      </w:r>
      <w:proofErr w:type="gramEnd"/>
      <w:r w:rsidRPr="001E0643">
        <w:rPr>
          <w:rFonts w:hint="eastAsia"/>
        </w:rPr>
        <w:t>接，如查獲未領有通行證者，則不得進入港區。</w:t>
      </w:r>
    </w:p>
    <w:p w:rsidR="005C4F44" w:rsidRPr="001E0643" w:rsidRDefault="005C4F44" w:rsidP="005C4F44">
      <w:pPr>
        <w:pStyle w:val="3"/>
        <w:rPr>
          <w:i/>
        </w:rPr>
      </w:pPr>
      <w:r w:rsidRPr="001E0643">
        <w:rPr>
          <w:rFonts w:hint="eastAsia"/>
        </w:rPr>
        <w:t>綜上，交通部檢討危險物品運送道路管理，律定車輛裝載危險物品應依規定之運送路線及時間行駛，各類危險物品禁運路線及時段限制規範雖為各地方政府之權責，然以現今危險物品車輛限定、禁止或建議行駛路段各地方政府有</w:t>
      </w:r>
      <w:proofErr w:type="gramStart"/>
      <w:r w:rsidRPr="001E0643">
        <w:rPr>
          <w:rFonts w:hint="eastAsia"/>
        </w:rPr>
        <w:t>不同律</w:t>
      </w:r>
      <w:proofErr w:type="gramEnd"/>
      <w:r w:rsidRPr="001E0643">
        <w:rPr>
          <w:rFonts w:hint="eastAsia"/>
        </w:rPr>
        <w:t>定原則，主管機關卻未訂定原則性通則以供地方因地制宜規定，如對運送路線顏色劃定係指可行駛或禁行駛之認定原則，因各地方政府而有不同之規定，除讓業者無所適從，且僅仰賴有限警力攔查方式，難以確實掌握車輛行駛動態，並有效遏止違規行駛禁制路線、時段情形，</w:t>
      </w:r>
      <w:proofErr w:type="gramStart"/>
      <w:r w:rsidRPr="001E0643">
        <w:rPr>
          <w:rFonts w:hint="eastAsia"/>
        </w:rPr>
        <w:t>亦徒增</w:t>
      </w:r>
      <w:proofErr w:type="gramEnd"/>
      <w:r w:rsidRPr="001E0643">
        <w:rPr>
          <w:rFonts w:hint="eastAsia"/>
        </w:rPr>
        <w:t>道路管理執行的困難度，又僅規定遇惡劣天候，不得繼續行駛，然對特殊路段（</w:t>
      </w:r>
      <w:r>
        <w:rPr>
          <w:rFonts w:hint="eastAsia"/>
        </w:rPr>
        <w:t>橋梁</w:t>
      </w:r>
      <w:r w:rsidRPr="001E0643">
        <w:rPr>
          <w:rFonts w:hint="eastAsia"/>
        </w:rPr>
        <w:t>、隧道、環境敏感區、危險設施之工業區或嚴重物理危害之道路）及特殊時點（地震、意外、抗議、暴亂或軍事活動之緊急狀態）卻未有所律定，建議可參考「歐盟公路協議」之原則建議，加強檢討危險物品運送路線及時間等限制規範，以確保危險物品運送安全，改善降低運送事故發生機率及影</w:t>
      </w:r>
      <w:r w:rsidRPr="001E0643">
        <w:rPr>
          <w:rFonts w:hint="eastAsia"/>
        </w:rPr>
        <w:lastRenderedPageBreak/>
        <w:t>響性，善盡危險物品道路安全管理職責。</w:t>
      </w:r>
    </w:p>
    <w:p w:rsidR="005C4F44" w:rsidRPr="001E0643" w:rsidRDefault="005C4F44" w:rsidP="005C4F44">
      <w:pPr>
        <w:pStyle w:val="2"/>
        <w:rPr>
          <w:b/>
        </w:rPr>
      </w:pPr>
      <w:r w:rsidRPr="001E0643">
        <w:rPr>
          <w:rFonts w:hint="eastAsia"/>
          <w:b/>
        </w:rPr>
        <w:t>危險物品運送已邁入全球化，而陸、海、空運等國際複合運輸更是日益緊密，故</w:t>
      </w:r>
      <w:proofErr w:type="gramStart"/>
      <w:r w:rsidRPr="001E0643">
        <w:rPr>
          <w:rFonts w:hint="eastAsia"/>
          <w:b/>
        </w:rPr>
        <w:t>國際間以聯合國</w:t>
      </w:r>
      <w:proofErr w:type="gramEnd"/>
      <w:r w:rsidRPr="001E0643">
        <w:rPr>
          <w:rFonts w:hint="eastAsia"/>
          <w:b/>
        </w:rPr>
        <w:t>「危險物品運輸建議書」為危險物品運輸準則，其中海</w:t>
      </w:r>
      <w:proofErr w:type="gramStart"/>
      <w:r w:rsidRPr="001E0643">
        <w:rPr>
          <w:rFonts w:hint="eastAsia"/>
          <w:b/>
        </w:rPr>
        <w:t>空運送因涉及</w:t>
      </w:r>
      <w:proofErr w:type="gramEnd"/>
      <w:r w:rsidRPr="001E0643">
        <w:rPr>
          <w:rFonts w:hint="eastAsia"/>
          <w:b/>
        </w:rPr>
        <w:t>國際運輸課題，自當遵循上開建議書之律定，惟為求全球化運輸之需求，國內公路之危險物品運送亦應以該建議書為依歸，以利與國際接軌。</w:t>
      </w:r>
    </w:p>
    <w:p w:rsidR="005C4F44" w:rsidRPr="001E0643" w:rsidRDefault="005C4F44" w:rsidP="005C4F44">
      <w:pPr>
        <w:pStyle w:val="3"/>
      </w:pPr>
      <w:r w:rsidRPr="001E0643">
        <w:rPr>
          <w:rFonts w:hint="eastAsia"/>
        </w:rPr>
        <w:t>依商港法第3條第1項第10款規定，危險物品係指依聯合國國際海事組織所定國際海運危險品準則指定之物質。國際商港</w:t>
      </w:r>
      <w:proofErr w:type="gramStart"/>
      <w:r w:rsidRPr="001E0643">
        <w:rPr>
          <w:rFonts w:hint="eastAsia"/>
        </w:rPr>
        <w:t>港</w:t>
      </w:r>
      <w:proofErr w:type="gramEnd"/>
      <w:r w:rsidRPr="001E0643">
        <w:rPr>
          <w:rFonts w:hint="eastAsia"/>
        </w:rPr>
        <w:t>區危險物品裝卸倉儲設施作業要點第3點規定略</w:t>
      </w:r>
      <w:proofErr w:type="gramStart"/>
      <w:r w:rsidRPr="001E0643">
        <w:rPr>
          <w:rFonts w:hint="eastAsia"/>
        </w:rPr>
        <w:t>以</w:t>
      </w:r>
      <w:proofErr w:type="gramEnd"/>
      <w:r w:rsidRPr="001E0643">
        <w:rPr>
          <w:rFonts w:hint="eastAsia"/>
        </w:rPr>
        <w:t>，危險物品裝卸、倉儲作業除應遵照國際海事組織（IMO）制定之國際海運危險品準則（IMDG Code）規定。船舶危險品裝載規則第2條規定略</w:t>
      </w:r>
      <w:proofErr w:type="gramStart"/>
      <w:r w:rsidRPr="001E0643">
        <w:rPr>
          <w:rFonts w:hint="eastAsia"/>
        </w:rPr>
        <w:t>以</w:t>
      </w:r>
      <w:proofErr w:type="gramEnd"/>
      <w:r w:rsidRPr="001E0643">
        <w:rPr>
          <w:rFonts w:hint="eastAsia"/>
        </w:rPr>
        <w:t>，航行國際航線之船舶並應符合國際海運危險品章程及其修正案、防止船舶污染國際公約附錄</w:t>
      </w:r>
      <w:proofErr w:type="gramStart"/>
      <w:r w:rsidRPr="001E0643">
        <w:rPr>
          <w:rFonts w:hint="eastAsia"/>
        </w:rPr>
        <w:t>三</w:t>
      </w:r>
      <w:proofErr w:type="gramEnd"/>
      <w:r w:rsidRPr="001E0643">
        <w:rPr>
          <w:rFonts w:hint="eastAsia"/>
        </w:rPr>
        <w:t>防止海上載運包裝型式有害物質污染規則及其修正案規定；</w:t>
      </w:r>
      <w:r w:rsidRPr="001E0643">
        <w:t>民用航空法第</w:t>
      </w:r>
      <w:r w:rsidRPr="001E0643">
        <w:rPr>
          <w:rFonts w:hint="eastAsia"/>
        </w:rPr>
        <w:t>43</w:t>
      </w:r>
      <w:r w:rsidRPr="001E0643">
        <w:t>條第</w:t>
      </w:r>
      <w:r w:rsidRPr="001E0643">
        <w:rPr>
          <w:rFonts w:hint="eastAsia"/>
        </w:rPr>
        <w:t>1</w:t>
      </w:r>
      <w:r w:rsidRPr="001E0643">
        <w:t>項規定</w:t>
      </w:r>
      <w:r w:rsidRPr="001E0643">
        <w:rPr>
          <w:rFonts w:hint="eastAsia"/>
        </w:rPr>
        <w:t>略</w:t>
      </w:r>
      <w:proofErr w:type="gramStart"/>
      <w:r w:rsidRPr="001E0643">
        <w:rPr>
          <w:rFonts w:hint="eastAsia"/>
        </w:rPr>
        <w:t>以</w:t>
      </w:r>
      <w:proofErr w:type="gramEnd"/>
      <w:r w:rsidRPr="001E0643">
        <w:rPr>
          <w:rFonts w:hint="eastAsia"/>
        </w:rPr>
        <w:t>，危險物品不得攜帶或託運進入航空器。但符合…</w:t>
      </w:r>
      <w:proofErr w:type="gramStart"/>
      <w:r w:rsidRPr="001E0643">
        <w:rPr>
          <w:rFonts w:hint="eastAsia"/>
        </w:rPr>
        <w:t>…</w:t>
      </w:r>
      <w:proofErr w:type="gramEnd"/>
      <w:r w:rsidRPr="001E0643">
        <w:rPr>
          <w:rFonts w:hint="eastAsia"/>
        </w:rPr>
        <w:t>民航局核定採用之國際間通用之危險物品處理標準有關分類、識別、空運限制、封裝、標示、申報及託運人責任事項之規定者，不在此限。危險物品空運管理辦法第2條規定略</w:t>
      </w:r>
      <w:proofErr w:type="gramStart"/>
      <w:r w:rsidRPr="001E0643">
        <w:rPr>
          <w:rFonts w:hint="eastAsia"/>
        </w:rPr>
        <w:t>以</w:t>
      </w:r>
      <w:proofErr w:type="gramEnd"/>
      <w:r w:rsidRPr="001E0643">
        <w:rPr>
          <w:rFonts w:hint="eastAsia"/>
        </w:rPr>
        <w:t>，</w:t>
      </w:r>
      <w:r w:rsidRPr="001E0643">
        <w:t>執行空運危險物品作業，應依本辦法及民航局依本法第</w:t>
      </w:r>
      <w:r w:rsidRPr="001E0643">
        <w:rPr>
          <w:rFonts w:hint="eastAsia"/>
        </w:rPr>
        <w:t>43</w:t>
      </w:r>
      <w:r w:rsidRPr="001E0643">
        <w:t>條第</w:t>
      </w:r>
      <w:r w:rsidRPr="001E0643">
        <w:rPr>
          <w:rFonts w:hint="eastAsia"/>
        </w:rPr>
        <w:t>4</w:t>
      </w:r>
      <w:r w:rsidRPr="001E0643">
        <w:t>項，核定採用技術規範之規定辦理。</w:t>
      </w:r>
      <w:r w:rsidRPr="001E0643">
        <w:rPr>
          <w:rFonts w:hint="eastAsia"/>
        </w:rPr>
        <w:t>同辦法第4條規定略</w:t>
      </w:r>
      <w:proofErr w:type="gramStart"/>
      <w:r w:rsidRPr="001E0643">
        <w:rPr>
          <w:rFonts w:hint="eastAsia"/>
        </w:rPr>
        <w:t>以</w:t>
      </w:r>
      <w:proofErr w:type="gramEnd"/>
      <w:r w:rsidRPr="001E0643">
        <w:rPr>
          <w:rFonts w:hint="eastAsia"/>
        </w:rPr>
        <w:t>，</w:t>
      </w:r>
      <w:r w:rsidRPr="001E0643">
        <w:t>託運人應確認所託運危險物品之包裝件上及危險物品申報單所標示之運送專用名稱、聯合國編號或識別編號，符合技術規範之識別規定。</w:t>
      </w:r>
      <w:r w:rsidRPr="001E0643">
        <w:rPr>
          <w:rFonts w:hint="eastAsia"/>
        </w:rPr>
        <w:t>由上開海空運之危險物品運送相關規定可知，因涉及國際運輸課題，目前相關法令皆已遵循「危險物品運輸建議書」之建議，惟為求全球化運輸之需求，相</w:t>
      </w:r>
      <w:r w:rsidRPr="001E0643">
        <w:rPr>
          <w:rFonts w:hint="eastAsia"/>
        </w:rPr>
        <w:lastRenderedPageBreak/>
        <w:t>對應之公路危險物品運送，現今卻仍未將國際間通用「危險物品運輸建議書」之相關建議入法，實難以與國際接軌。</w:t>
      </w:r>
    </w:p>
    <w:p w:rsidR="005C4F44" w:rsidRPr="001E0643" w:rsidRDefault="005C4F44" w:rsidP="005C4F44">
      <w:pPr>
        <w:pStyle w:val="3"/>
      </w:pPr>
      <w:r w:rsidRPr="001E0643">
        <w:rPr>
          <w:rFonts w:hint="eastAsia"/>
        </w:rPr>
        <w:t>據交通部運輸研究所100年1月出版「道路危險物品運送風險評估機制之規劃研究」指出，部分業者認為危險物品運送臨時通行證，對於安全性實質上無法發揮其功能，亦有業者認為應延長時效，且相關申請作業亦</w:t>
      </w:r>
      <w:proofErr w:type="gramStart"/>
      <w:r w:rsidRPr="001E0643">
        <w:rPr>
          <w:rFonts w:hint="eastAsia"/>
        </w:rPr>
        <w:t>曠</w:t>
      </w:r>
      <w:proofErr w:type="gramEnd"/>
      <w:r w:rsidRPr="001E0643">
        <w:rPr>
          <w:rFonts w:hint="eastAsia"/>
        </w:rPr>
        <w:t>日廢時，而有檢討臨時通行證申請與核發、有效期限、適用對象，且</w:t>
      </w:r>
      <w:proofErr w:type="gramStart"/>
      <w:r w:rsidRPr="001E0643">
        <w:rPr>
          <w:rFonts w:hint="eastAsia"/>
        </w:rPr>
        <w:t>國際間亦無</w:t>
      </w:r>
      <w:proofErr w:type="gramEnd"/>
      <w:r w:rsidRPr="001E0643">
        <w:rPr>
          <w:rFonts w:hint="eastAsia"/>
        </w:rPr>
        <w:t>相關臨時通行證之管制制度，以契合國際間常用對危險物品運送之管制作法。另該研究也指出，目前化學品全球分類及標示調合制度(GHS)在我國跨部會會議決策下，由勞動部、環保署及內政部消防署推動，已於西元2008年12月31日實施化學品全球分類及標示調合制。但有關危險物品公路運送卻仍尚待更新，已與現階段國際制度脫節，且經濟部標準檢驗局所定與危險物品運送有關之國家標準CNS6864「危險物運輸標示」，曾配合聯合國「危險物品運輸建議書」之國際規範修正，惟道路交通安全規則第84條附件2表列之「汽車裝載危險物品分類表」卻未配合國家標準CNS6864修正等情。由上開相關研究結論可知，現行之管制方式、化學品全球分類及標示調合制度、危險物品運送標示等措施，皆與聯合國「危險物品運輸建議書」之國際規範有所落差，實不利於國內公路危險物品運送與國際接軌。</w:t>
      </w:r>
    </w:p>
    <w:p w:rsidR="005C4F44" w:rsidRPr="001E0643" w:rsidRDefault="005C4F44" w:rsidP="005C4F44">
      <w:pPr>
        <w:pStyle w:val="3"/>
        <w:rPr>
          <w:b/>
        </w:rPr>
      </w:pPr>
      <w:r w:rsidRPr="001E0643">
        <w:rPr>
          <w:rFonts w:hint="eastAsia"/>
        </w:rPr>
        <w:t>綜上，危險物品運送已邁入全球化，而陸、海、空運等國際複合運輸更是日益緊密，故</w:t>
      </w:r>
      <w:proofErr w:type="gramStart"/>
      <w:r w:rsidRPr="001E0643">
        <w:rPr>
          <w:rFonts w:hint="eastAsia"/>
        </w:rPr>
        <w:t>國際間以聯合國</w:t>
      </w:r>
      <w:proofErr w:type="gramEnd"/>
      <w:r w:rsidRPr="001E0643">
        <w:rPr>
          <w:rFonts w:hint="eastAsia"/>
        </w:rPr>
        <w:t>「危險物品運輸建議書」為危險物品運送準則，其中由海空運之危險物品運送相關規定可知，因涉及國際運輸課題，目前相關法令皆已遵循該建議書</w:t>
      </w:r>
      <w:r w:rsidRPr="001E0643">
        <w:rPr>
          <w:rFonts w:hint="eastAsia"/>
        </w:rPr>
        <w:lastRenderedPageBreak/>
        <w:t>之建議，惟為求全球化運輸之需求，相對應之公路危險物品運送，現今卻仍未將國際間通用「危險物品運輸建議書」之相關建議入法，且現行之管制方式、化學品全球分類及標示調合制度、危險物品運送標示等措施，皆與聯合國「危險物品運輸建議書」之國際規範有所落差，實不利於國內公路危險物品運送與國際接軌。</w:t>
      </w:r>
    </w:p>
    <w:p w:rsidR="005C4F44" w:rsidRPr="001E0643" w:rsidRDefault="005C4F44" w:rsidP="005C4F44">
      <w:pPr>
        <w:pStyle w:val="1"/>
        <w:ind w:left="2380" w:hanging="2380"/>
      </w:pPr>
      <w:bookmarkStart w:id="42" w:name="_Toc524895648"/>
      <w:bookmarkStart w:id="43" w:name="_Toc524896194"/>
      <w:bookmarkStart w:id="44" w:name="_Toc524896224"/>
      <w:bookmarkStart w:id="45" w:name="_Toc524902734"/>
      <w:bookmarkStart w:id="46" w:name="_Toc525066148"/>
      <w:bookmarkStart w:id="47" w:name="_Toc525070839"/>
      <w:bookmarkStart w:id="48" w:name="_Toc525938379"/>
      <w:bookmarkStart w:id="49" w:name="_Toc525939227"/>
      <w:bookmarkStart w:id="50" w:name="_Toc525939732"/>
      <w:bookmarkStart w:id="51" w:name="_Toc529218272"/>
      <w:bookmarkEnd w:id="39"/>
      <w:bookmarkEnd w:id="40"/>
      <w:bookmarkEnd w:id="41"/>
      <w:r w:rsidRPr="001E0643">
        <w:br w:type="page"/>
      </w:r>
      <w:bookmarkStart w:id="52" w:name="_Toc529222689"/>
      <w:bookmarkStart w:id="53" w:name="_Toc529223111"/>
      <w:bookmarkStart w:id="54" w:name="_Toc529223862"/>
      <w:bookmarkStart w:id="55" w:name="_Toc529228265"/>
      <w:bookmarkStart w:id="56" w:name="_Toc2400395"/>
      <w:bookmarkStart w:id="57" w:name="_Toc4316189"/>
      <w:bookmarkStart w:id="58" w:name="_Toc4473330"/>
      <w:bookmarkStart w:id="59" w:name="_Toc69556897"/>
      <w:bookmarkStart w:id="60" w:name="_Toc69556946"/>
      <w:bookmarkStart w:id="61" w:name="_Toc69609820"/>
      <w:bookmarkStart w:id="62" w:name="_Toc70241816"/>
      <w:bookmarkStart w:id="63" w:name="_Toc70242205"/>
      <w:bookmarkStart w:id="64" w:name="_Toc421794875"/>
      <w:bookmarkStart w:id="65" w:name="_Toc422834160"/>
      <w:r w:rsidRPr="001E0643">
        <w:rPr>
          <w:rFonts w:hint="eastAsia"/>
        </w:rPr>
        <w:lastRenderedPageBreak/>
        <w:t>處理辦法：</w:t>
      </w:r>
      <w:bookmarkStart w:id="66" w:name="_GoBack"/>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C4F44" w:rsidRPr="001E0643" w:rsidRDefault="005C4F44" w:rsidP="005C4F44">
      <w:pPr>
        <w:pStyle w:val="2"/>
      </w:pPr>
      <w:bookmarkStart w:id="67" w:name="_Toc524895649"/>
      <w:bookmarkStart w:id="68" w:name="_Toc524896195"/>
      <w:bookmarkStart w:id="69" w:name="_Toc524896225"/>
      <w:bookmarkStart w:id="70" w:name="_Toc524902735"/>
      <w:bookmarkStart w:id="71" w:name="_Toc525066149"/>
      <w:bookmarkStart w:id="72" w:name="_Toc525070840"/>
      <w:bookmarkStart w:id="73" w:name="_Toc525938380"/>
      <w:bookmarkStart w:id="74" w:name="_Toc525939228"/>
      <w:bookmarkStart w:id="75" w:name="_Toc525939733"/>
      <w:bookmarkStart w:id="76" w:name="_Toc529218273"/>
      <w:bookmarkStart w:id="77" w:name="_Toc529222690"/>
      <w:bookmarkStart w:id="78" w:name="_Toc529223112"/>
      <w:bookmarkStart w:id="79" w:name="_Toc529223863"/>
      <w:bookmarkStart w:id="80" w:name="_Toc529228266"/>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End w:id="67"/>
      <w:bookmarkEnd w:id="68"/>
      <w:bookmarkEnd w:id="69"/>
      <w:r w:rsidRPr="001E0643">
        <w:rPr>
          <w:rFonts w:hint="eastAsia"/>
        </w:rPr>
        <w:t>調查意見一，函請</w:t>
      </w:r>
      <w:proofErr w:type="gramStart"/>
      <w:r w:rsidRPr="001E0643">
        <w:rPr>
          <w:rFonts w:hint="eastAsia"/>
        </w:rPr>
        <w:t>行政院卓參</w:t>
      </w:r>
      <w:proofErr w:type="gramEnd"/>
      <w:r w:rsidRPr="001E0643">
        <w:rPr>
          <w:rFonts w:hint="eastAsia"/>
        </w:rPr>
        <w:t>。</w:t>
      </w:r>
    </w:p>
    <w:p w:rsidR="005C4F44" w:rsidRPr="001E0643" w:rsidRDefault="005C4F44" w:rsidP="005C4F44">
      <w:pPr>
        <w:pStyle w:val="2"/>
      </w:pPr>
      <w:r w:rsidRPr="001E0643">
        <w:rPr>
          <w:rFonts w:hint="eastAsia"/>
        </w:rPr>
        <w:t>調查意見一至六，函請交通部督促所屬檢討改善</w:t>
      </w:r>
      <w:proofErr w:type="gramStart"/>
      <w:r w:rsidRPr="001E0643">
        <w:rPr>
          <w:rFonts w:hint="eastAsia"/>
        </w:rPr>
        <w:t>見復。</w:t>
      </w:r>
      <w:proofErr w:type="gramEnd"/>
    </w:p>
    <w:p w:rsidR="005C4F44" w:rsidRPr="001E0643" w:rsidRDefault="005C4F44" w:rsidP="005C4F44">
      <w:pPr>
        <w:pStyle w:val="2"/>
      </w:pPr>
      <w:r w:rsidRPr="001E0643">
        <w:rPr>
          <w:rFonts w:hint="eastAsia"/>
        </w:rPr>
        <w:t>調查意見一至六，函復審計部。</w:t>
      </w:r>
    </w:p>
    <w:p w:rsidR="008D3F2E" w:rsidRDefault="005C4F44" w:rsidP="005C4F44">
      <w:pPr>
        <w:pStyle w:val="2"/>
        <w:kinsoku/>
        <w:ind w:left="1020" w:hanging="680"/>
      </w:pPr>
      <w:bookmarkStart w:id="96" w:name="_Toc2400397"/>
      <w:bookmarkStart w:id="97" w:name="_Toc4316191"/>
      <w:bookmarkStart w:id="98" w:name="_Toc4473332"/>
      <w:bookmarkStart w:id="99" w:name="_Toc69556901"/>
      <w:bookmarkStart w:id="100" w:name="_Toc69556950"/>
      <w:bookmarkStart w:id="101" w:name="_Toc69609824"/>
      <w:bookmarkStart w:id="102" w:name="_Toc70241822"/>
      <w:bookmarkStart w:id="103" w:name="_Toc70242211"/>
      <w:bookmarkStart w:id="104" w:name="_Toc421794881"/>
      <w:bookmarkStart w:id="105" w:name="_Toc421795447"/>
      <w:bookmarkStart w:id="106" w:name="_Toc421796028"/>
      <w:bookmarkStart w:id="107" w:name="_Toc422728963"/>
      <w:bookmarkStart w:id="108" w:name="_Toc422834166"/>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1E0643">
        <w:rPr>
          <w:rFonts w:hint="eastAsia"/>
        </w:rPr>
        <w:t>檢</w:t>
      </w:r>
      <w:proofErr w:type="gramStart"/>
      <w:r w:rsidRPr="001E0643">
        <w:rPr>
          <w:rFonts w:hint="eastAsia"/>
        </w:rPr>
        <w:t>附派查函</w:t>
      </w:r>
      <w:proofErr w:type="gramEnd"/>
      <w:r w:rsidRPr="001E0643">
        <w:rPr>
          <w:rFonts w:hint="eastAsia"/>
        </w:rPr>
        <w:t>及相關附件，送請交通及採購委員會處理。</w:t>
      </w:r>
      <w:bookmarkEnd w:id="96"/>
      <w:bookmarkEnd w:id="97"/>
      <w:bookmarkEnd w:id="98"/>
      <w:bookmarkEnd w:id="99"/>
      <w:bookmarkEnd w:id="100"/>
      <w:bookmarkEnd w:id="101"/>
      <w:bookmarkEnd w:id="102"/>
      <w:bookmarkEnd w:id="103"/>
      <w:bookmarkEnd w:id="104"/>
      <w:bookmarkEnd w:id="105"/>
      <w:bookmarkEnd w:id="106"/>
      <w:bookmarkEnd w:id="107"/>
      <w:bookmarkEnd w:id="108"/>
    </w:p>
    <w:p w:rsidR="00BB3D11" w:rsidRDefault="00BB3D11" w:rsidP="003469C2">
      <w:pPr>
        <w:widowControl/>
        <w:kinsoku/>
        <w:overflowPunct/>
        <w:autoSpaceDE/>
        <w:autoSpaceDN/>
        <w:jc w:val="left"/>
      </w:pPr>
    </w:p>
    <w:sectPr w:rsidR="00BB3D11" w:rsidSect="001358F3">
      <w:footerReference w:type="default" r:id="rId11"/>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F90" w:rsidRDefault="003E7F90">
      <w:r>
        <w:separator/>
      </w:r>
    </w:p>
  </w:endnote>
  <w:endnote w:type="continuationSeparator" w:id="0">
    <w:p w:rsidR="003E7F90" w:rsidRDefault="003E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87" w:rsidRDefault="00F5378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FF45BC">
      <w:rPr>
        <w:rStyle w:val="ad"/>
        <w:noProof/>
        <w:sz w:val="24"/>
      </w:rPr>
      <w:t>24</w:t>
    </w:r>
    <w:r>
      <w:rPr>
        <w:rStyle w:val="ad"/>
        <w:sz w:val="24"/>
      </w:rPr>
      <w:fldChar w:fldCharType="end"/>
    </w:r>
  </w:p>
  <w:p w:rsidR="00F53787" w:rsidRDefault="00F5378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F90" w:rsidRDefault="003E7F90">
      <w:r>
        <w:separator/>
      </w:r>
    </w:p>
  </w:footnote>
  <w:footnote w:type="continuationSeparator" w:id="0">
    <w:p w:rsidR="003E7F90" w:rsidRDefault="003E7F90">
      <w:r>
        <w:continuationSeparator/>
      </w:r>
    </w:p>
  </w:footnote>
  <w:footnote w:id="1">
    <w:p w:rsidR="005C4F44" w:rsidRDefault="005C4F44" w:rsidP="00FF45BC">
      <w:pPr>
        <w:pStyle w:val="afb"/>
        <w:ind w:right="55"/>
        <w:jc w:val="both"/>
      </w:pPr>
      <w:r>
        <w:rPr>
          <w:rStyle w:val="afd"/>
        </w:rPr>
        <w:footnoteRef/>
      </w:r>
      <w:r>
        <w:rPr>
          <w:rFonts w:hint="eastAsia"/>
        </w:rPr>
        <w:t xml:space="preserve"> </w:t>
      </w:r>
      <w:r>
        <w:rPr>
          <w:rFonts w:hint="eastAsia"/>
        </w:rPr>
        <w:t>審計部</w:t>
      </w:r>
      <w:r>
        <w:rPr>
          <w:rFonts w:hint="eastAsia"/>
        </w:rPr>
        <w:t>106</w:t>
      </w:r>
      <w:r>
        <w:rPr>
          <w:rFonts w:hint="eastAsia"/>
        </w:rPr>
        <w:t>年</w:t>
      </w:r>
      <w:r>
        <w:rPr>
          <w:rFonts w:hint="eastAsia"/>
        </w:rPr>
        <w:t>6</w:t>
      </w:r>
      <w:r>
        <w:rPr>
          <w:rFonts w:hint="eastAsia"/>
        </w:rPr>
        <w:t>月</w:t>
      </w:r>
      <w:r>
        <w:rPr>
          <w:rFonts w:hint="eastAsia"/>
        </w:rPr>
        <w:t>2</w:t>
      </w:r>
      <w:r>
        <w:rPr>
          <w:rFonts w:hint="eastAsia"/>
        </w:rPr>
        <w:t>日</w:t>
      </w:r>
      <w:proofErr w:type="gramStart"/>
      <w:r>
        <w:rPr>
          <w:rFonts w:hint="eastAsia"/>
        </w:rPr>
        <w:t>台審部交字</w:t>
      </w:r>
      <w:proofErr w:type="gramEnd"/>
      <w:r>
        <w:rPr>
          <w:rFonts w:hint="eastAsia"/>
        </w:rPr>
        <w:t>第</w:t>
      </w:r>
      <w:r>
        <w:rPr>
          <w:rFonts w:hint="eastAsia"/>
        </w:rPr>
        <w:t>10684013205</w:t>
      </w:r>
      <w:r>
        <w:rPr>
          <w:rFonts w:hint="eastAsia"/>
        </w:rPr>
        <w:t>號函、環保署</w:t>
      </w:r>
      <w:r>
        <w:rPr>
          <w:rFonts w:hint="eastAsia"/>
        </w:rPr>
        <w:t>106</w:t>
      </w:r>
      <w:r>
        <w:rPr>
          <w:rFonts w:hint="eastAsia"/>
        </w:rPr>
        <w:t>年</w:t>
      </w:r>
      <w:r>
        <w:rPr>
          <w:rFonts w:hint="eastAsia"/>
        </w:rPr>
        <w:t>7</w:t>
      </w:r>
      <w:r>
        <w:rPr>
          <w:rFonts w:hint="eastAsia"/>
        </w:rPr>
        <w:t>月</w:t>
      </w:r>
      <w:r>
        <w:rPr>
          <w:rFonts w:hint="eastAsia"/>
        </w:rPr>
        <w:t>13</w:t>
      </w:r>
      <w:r>
        <w:rPr>
          <w:rFonts w:hint="eastAsia"/>
        </w:rPr>
        <w:t>日及</w:t>
      </w:r>
      <w:r>
        <w:rPr>
          <w:rFonts w:hint="eastAsia"/>
        </w:rPr>
        <w:t>7</w:t>
      </w:r>
      <w:r>
        <w:rPr>
          <w:rFonts w:hint="eastAsia"/>
        </w:rPr>
        <w:t>月</w:t>
      </w:r>
      <w:r>
        <w:rPr>
          <w:rFonts w:hint="eastAsia"/>
        </w:rPr>
        <w:t>24</w:t>
      </w:r>
      <w:r>
        <w:rPr>
          <w:rFonts w:hint="eastAsia"/>
        </w:rPr>
        <w:t>日環</w:t>
      </w:r>
      <w:proofErr w:type="gramStart"/>
      <w:r>
        <w:rPr>
          <w:rFonts w:hint="eastAsia"/>
        </w:rPr>
        <w:t>署化字</w:t>
      </w:r>
      <w:proofErr w:type="gramEnd"/>
      <w:r>
        <w:rPr>
          <w:rFonts w:hint="eastAsia"/>
        </w:rPr>
        <w:t>第</w:t>
      </w:r>
      <w:r>
        <w:rPr>
          <w:rFonts w:hint="eastAsia"/>
        </w:rPr>
        <w:t>1068000283</w:t>
      </w:r>
      <w:r>
        <w:rPr>
          <w:rFonts w:hint="eastAsia"/>
        </w:rPr>
        <w:t>、</w:t>
      </w:r>
      <w:r>
        <w:rPr>
          <w:rFonts w:hint="eastAsia"/>
        </w:rPr>
        <w:t>1068000290</w:t>
      </w:r>
      <w:r>
        <w:rPr>
          <w:rFonts w:hint="eastAsia"/>
        </w:rPr>
        <w:t>號函、勞動部</w:t>
      </w:r>
      <w:r>
        <w:rPr>
          <w:rFonts w:hint="eastAsia"/>
        </w:rPr>
        <w:t>106</w:t>
      </w:r>
      <w:r>
        <w:rPr>
          <w:rFonts w:hint="eastAsia"/>
        </w:rPr>
        <w:t>年</w:t>
      </w:r>
      <w:r>
        <w:rPr>
          <w:rFonts w:hint="eastAsia"/>
        </w:rPr>
        <w:t>7</w:t>
      </w:r>
      <w:r>
        <w:rPr>
          <w:rFonts w:hint="eastAsia"/>
        </w:rPr>
        <w:t>月</w:t>
      </w:r>
      <w:r>
        <w:rPr>
          <w:rFonts w:hint="eastAsia"/>
        </w:rPr>
        <w:t>19</w:t>
      </w:r>
      <w:r>
        <w:rPr>
          <w:rFonts w:hint="eastAsia"/>
        </w:rPr>
        <w:t>日</w:t>
      </w:r>
      <w:proofErr w:type="gramStart"/>
      <w:r>
        <w:rPr>
          <w:rFonts w:hint="eastAsia"/>
        </w:rPr>
        <w:t>勞職授字</w:t>
      </w:r>
      <w:proofErr w:type="gramEnd"/>
      <w:r>
        <w:rPr>
          <w:rFonts w:hint="eastAsia"/>
        </w:rPr>
        <w:t>第</w:t>
      </w:r>
      <w:r>
        <w:rPr>
          <w:rFonts w:hint="eastAsia"/>
        </w:rPr>
        <w:t>1060203127</w:t>
      </w:r>
      <w:r>
        <w:rPr>
          <w:rFonts w:hint="eastAsia"/>
        </w:rPr>
        <w:t>號函、交通部</w:t>
      </w:r>
      <w:proofErr w:type="gramStart"/>
      <w:r>
        <w:rPr>
          <w:rFonts w:hint="eastAsia"/>
        </w:rPr>
        <w:t>106</w:t>
      </w:r>
      <w:r>
        <w:rPr>
          <w:rFonts w:hint="eastAsia"/>
        </w:rPr>
        <w:t>年</w:t>
      </w:r>
      <w:r>
        <w:rPr>
          <w:rFonts w:hint="eastAsia"/>
        </w:rPr>
        <w:t>8</w:t>
      </w:r>
      <w:r>
        <w:rPr>
          <w:rFonts w:hint="eastAsia"/>
        </w:rPr>
        <w:t>月</w:t>
      </w:r>
      <w:r>
        <w:rPr>
          <w:rFonts w:hint="eastAsia"/>
        </w:rPr>
        <w:t>1</w:t>
      </w:r>
      <w:r>
        <w:rPr>
          <w:rFonts w:hint="eastAsia"/>
        </w:rPr>
        <w:t>日交路</w:t>
      </w:r>
      <w:proofErr w:type="gramEnd"/>
      <w:r>
        <w:rPr>
          <w:rFonts w:hint="eastAsia"/>
        </w:rPr>
        <w:t>(</w:t>
      </w:r>
      <w:proofErr w:type="gramStart"/>
      <w:r>
        <w:rPr>
          <w:rFonts w:hint="eastAsia"/>
        </w:rPr>
        <w:t>一</w:t>
      </w:r>
      <w:proofErr w:type="gramEnd"/>
      <w:r>
        <w:rPr>
          <w:rFonts w:hint="eastAsia"/>
        </w:rPr>
        <w:t>)</w:t>
      </w:r>
      <w:r>
        <w:rPr>
          <w:rFonts w:hint="eastAsia"/>
        </w:rPr>
        <w:t>字第</w:t>
      </w:r>
      <w:r>
        <w:rPr>
          <w:rFonts w:hint="eastAsia"/>
        </w:rPr>
        <w:t>1068600652</w:t>
      </w:r>
      <w:r>
        <w:rPr>
          <w:rFonts w:hint="eastAsia"/>
        </w:rPr>
        <w:t>號函。</w:t>
      </w:r>
      <w:r>
        <w:rPr>
          <w:rFonts w:hint="eastAsia"/>
        </w:rPr>
        <w:t xml:space="preserve">  </w:t>
      </w:r>
    </w:p>
  </w:footnote>
  <w:footnote w:id="2">
    <w:p w:rsidR="005C4F44" w:rsidRDefault="005C4F44" w:rsidP="00FF45BC">
      <w:pPr>
        <w:pStyle w:val="afb"/>
        <w:ind w:right="55"/>
        <w:jc w:val="both"/>
      </w:pPr>
      <w:r>
        <w:rPr>
          <w:rStyle w:val="afd"/>
        </w:rPr>
        <w:footnoteRef/>
      </w:r>
      <w:r>
        <w:rPr>
          <w:rFonts w:hint="eastAsia"/>
        </w:rPr>
        <w:t xml:space="preserve"> </w:t>
      </w:r>
      <w:proofErr w:type="gramStart"/>
      <w:r w:rsidRPr="00D445EC">
        <w:rPr>
          <w:rFonts w:hint="eastAsia"/>
        </w:rPr>
        <w:t>106</w:t>
      </w:r>
      <w:r w:rsidRPr="00D445EC">
        <w:rPr>
          <w:rFonts w:hint="eastAsia"/>
        </w:rPr>
        <w:t>年</w:t>
      </w:r>
      <w:r w:rsidRPr="00D445EC">
        <w:rPr>
          <w:rFonts w:hint="eastAsia"/>
        </w:rPr>
        <w:t>11</w:t>
      </w:r>
      <w:r w:rsidRPr="00D445EC">
        <w:rPr>
          <w:rFonts w:hint="eastAsia"/>
        </w:rPr>
        <w:t>月</w:t>
      </w:r>
      <w:r w:rsidRPr="00D445EC">
        <w:rPr>
          <w:rFonts w:hint="eastAsia"/>
        </w:rPr>
        <w:t>9</w:t>
      </w:r>
      <w:r w:rsidRPr="00D445EC">
        <w:rPr>
          <w:rFonts w:hint="eastAsia"/>
        </w:rPr>
        <w:t>日交路</w:t>
      </w:r>
      <w:proofErr w:type="gramEnd"/>
      <w:r w:rsidRPr="00D445EC">
        <w:rPr>
          <w:rFonts w:hint="eastAsia"/>
        </w:rPr>
        <w:t>(</w:t>
      </w:r>
      <w:proofErr w:type="gramStart"/>
      <w:r w:rsidRPr="00D445EC">
        <w:rPr>
          <w:rFonts w:hint="eastAsia"/>
        </w:rPr>
        <w:t>一</w:t>
      </w:r>
      <w:proofErr w:type="gramEnd"/>
      <w:r w:rsidRPr="00D445EC">
        <w:rPr>
          <w:rFonts w:hint="eastAsia"/>
        </w:rPr>
        <w:t>)</w:t>
      </w:r>
      <w:r w:rsidRPr="00D445EC">
        <w:rPr>
          <w:rFonts w:hint="eastAsia"/>
        </w:rPr>
        <w:t>字第</w:t>
      </w:r>
      <w:r w:rsidRPr="00D445EC">
        <w:rPr>
          <w:rFonts w:hint="eastAsia"/>
        </w:rPr>
        <w:t>1068600858</w:t>
      </w:r>
      <w:r w:rsidRPr="00D445EC">
        <w:rPr>
          <w:rFonts w:hint="eastAsia"/>
        </w:rPr>
        <w:t>號函。環保署</w:t>
      </w:r>
      <w:r w:rsidRPr="00D445EC">
        <w:rPr>
          <w:rFonts w:hint="eastAsia"/>
        </w:rPr>
        <w:t>106</w:t>
      </w:r>
      <w:r w:rsidRPr="00D445EC">
        <w:rPr>
          <w:rFonts w:hint="eastAsia"/>
        </w:rPr>
        <w:t>年</w:t>
      </w:r>
      <w:r w:rsidRPr="00D445EC">
        <w:rPr>
          <w:rFonts w:hint="eastAsia"/>
        </w:rPr>
        <w:t>10</w:t>
      </w:r>
      <w:r w:rsidRPr="00D445EC">
        <w:rPr>
          <w:rFonts w:hint="eastAsia"/>
        </w:rPr>
        <w:t>月</w:t>
      </w:r>
      <w:r w:rsidRPr="00D445EC">
        <w:rPr>
          <w:rFonts w:hint="eastAsia"/>
        </w:rPr>
        <w:t>13</w:t>
      </w:r>
      <w:r w:rsidRPr="00D445EC">
        <w:rPr>
          <w:rFonts w:hint="eastAsia"/>
        </w:rPr>
        <w:t>日環</w:t>
      </w:r>
      <w:proofErr w:type="gramStart"/>
      <w:r w:rsidRPr="00D445EC">
        <w:rPr>
          <w:rFonts w:hint="eastAsia"/>
        </w:rPr>
        <w:t>署化字</w:t>
      </w:r>
      <w:proofErr w:type="gramEnd"/>
      <w:r w:rsidRPr="00D445EC">
        <w:rPr>
          <w:rFonts w:hint="eastAsia"/>
        </w:rPr>
        <w:t>第</w:t>
      </w:r>
      <w:r w:rsidRPr="00D445EC">
        <w:rPr>
          <w:rFonts w:hint="eastAsia"/>
        </w:rPr>
        <w:t>1068000384</w:t>
      </w:r>
      <w:r w:rsidRPr="00D445EC">
        <w:rPr>
          <w:rFonts w:hint="eastAsia"/>
        </w:rPr>
        <w:t>號函、</w:t>
      </w:r>
      <w:r w:rsidRPr="00D445EC">
        <w:rPr>
          <w:rFonts w:hint="eastAsia"/>
        </w:rPr>
        <w:t>106</w:t>
      </w:r>
      <w:r w:rsidRPr="00D445EC">
        <w:rPr>
          <w:rFonts w:hint="eastAsia"/>
        </w:rPr>
        <w:t>年</w:t>
      </w:r>
      <w:r w:rsidRPr="00D445EC">
        <w:rPr>
          <w:rFonts w:hint="eastAsia"/>
        </w:rPr>
        <w:t>11</w:t>
      </w:r>
      <w:r w:rsidRPr="00D445EC">
        <w:rPr>
          <w:rFonts w:hint="eastAsia"/>
        </w:rPr>
        <w:t>月</w:t>
      </w:r>
      <w:r w:rsidRPr="00D445EC">
        <w:rPr>
          <w:rFonts w:hint="eastAsia"/>
        </w:rPr>
        <w:t>3</w:t>
      </w:r>
      <w:r w:rsidRPr="00D445EC">
        <w:rPr>
          <w:rFonts w:hint="eastAsia"/>
        </w:rPr>
        <w:t>日環</w:t>
      </w:r>
      <w:proofErr w:type="gramStart"/>
      <w:r w:rsidRPr="00D445EC">
        <w:rPr>
          <w:rFonts w:hint="eastAsia"/>
        </w:rPr>
        <w:t>署化字</w:t>
      </w:r>
      <w:proofErr w:type="gramEnd"/>
      <w:r w:rsidRPr="00D445EC">
        <w:rPr>
          <w:rFonts w:hint="eastAsia"/>
        </w:rPr>
        <w:t>第</w:t>
      </w:r>
      <w:r w:rsidRPr="00D445EC">
        <w:rPr>
          <w:rFonts w:hint="eastAsia"/>
        </w:rPr>
        <w:t>1068000409</w:t>
      </w:r>
      <w:r w:rsidRPr="00D445EC">
        <w:rPr>
          <w:rFonts w:hint="eastAsia"/>
        </w:rPr>
        <w:t>號函、</w:t>
      </w:r>
      <w:r w:rsidRPr="00D445EC">
        <w:rPr>
          <w:rFonts w:hint="eastAsia"/>
        </w:rPr>
        <w:t>106</w:t>
      </w:r>
      <w:r w:rsidRPr="00D445EC">
        <w:rPr>
          <w:rFonts w:hint="eastAsia"/>
        </w:rPr>
        <w:t>年</w:t>
      </w:r>
      <w:r w:rsidRPr="00D445EC">
        <w:rPr>
          <w:rFonts w:hint="eastAsia"/>
        </w:rPr>
        <w:t>12</w:t>
      </w:r>
      <w:r w:rsidRPr="00D445EC">
        <w:rPr>
          <w:rFonts w:hint="eastAsia"/>
        </w:rPr>
        <w:t>月</w:t>
      </w:r>
      <w:r w:rsidRPr="00D445EC">
        <w:rPr>
          <w:rFonts w:hint="eastAsia"/>
        </w:rPr>
        <w:t>13</w:t>
      </w:r>
      <w:r w:rsidRPr="00D445EC">
        <w:rPr>
          <w:rFonts w:hint="eastAsia"/>
        </w:rPr>
        <w:t>日環</w:t>
      </w:r>
      <w:proofErr w:type="gramStart"/>
      <w:r w:rsidRPr="00D445EC">
        <w:rPr>
          <w:rFonts w:hint="eastAsia"/>
        </w:rPr>
        <w:t>署化字</w:t>
      </w:r>
      <w:proofErr w:type="gramEnd"/>
      <w:r w:rsidRPr="00D445EC">
        <w:rPr>
          <w:rFonts w:hint="eastAsia"/>
        </w:rPr>
        <w:t>第</w:t>
      </w:r>
      <w:r w:rsidRPr="00D445EC">
        <w:rPr>
          <w:rFonts w:hint="eastAsia"/>
        </w:rPr>
        <w:t>1068000514</w:t>
      </w:r>
      <w:r w:rsidRPr="00D445EC">
        <w:rPr>
          <w:rFonts w:hint="eastAsia"/>
        </w:rPr>
        <w:t>號函。勞動部</w:t>
      </w:r>
      <w:r w:rsidRPr="00D445EC">
        <w:rPr>
          <w:rFonts w:hint="eastAsia"/>
        </w:rPr>
        <w:t>106</w:t>
      </w:r>
      <w:r w:rsidRPr="00D445EC">
        <w:rPr>
          <w:rFonts w:hint="eastAsia"/>
        </w:rPr>
        <w:t>年</w:t>
      </w:r>
      <w:r w:rsidRPr="00D445EC">
        <w:rPr>
          <w:rFonts w:hint="eastAsia"/>
        </w:rPr>
        <w:t>10</w:t>
      </w:r>
      <w:r w:rsidRPr="00D445EC">
        <w:rPr>
          <w:rFonts w:hint="eastAsia"/>
        </w:rPr>
        <w:t>月</w:t>
      </w:r>
      <w:r w:rsidRPr="00D445EC">
        <w:rPr>
          <w:rFonts w:hint="eastAsia"/>
        </w:rPr>
        <w:t>13</w:t>
      </w:r>
      <w:r w:rsidRPr="00D445EC">
        <w:rPr>
          <w:rFonts w:hint="eastAsia"/>
        </w:rPr>
        <w:t>日及</w:t>
      </w:r>
      <w:r w:rsidRPr="00D445EC">
        <w:rPr>
          <w:rFonts w:hint="eastAsia"/>
        </w:rPr>
        <w:t>106</w:t>
      </w:r>
      <w:r w:rsidRPr="00D445EC">
        <w:rPr>
          <w:rFonts w:hint="eastAsia"/>
        </w:rPr>
        <w:t>年</w:t>
      </w:r>
      <w:r w:rsidRPr="00D445EC">
        <w:rPr>
          <w:rFonts w:hint="eastAsia"/>
        </w:rPr>
        <w:t>11</w:t>
      </w:r>
      <w:r w:rsidRPr="00D445EC">
        <w:rPr>
          <w:rFonts w:hint="eastAsia"/>
        </w:rPr>
        <w:t>月</w:t>
      </w:r>
      <w:r w:rsidRPr="00D445EC">
        <w:rPr>
          <w:rFonts w:hint="eastAsia"/>
        </w:rPr>
        <w:t>1</w:t>
      </w:r>
      <w:r w:rsidRPr="00D445EC">
        <w:rPr>
          <w:rFonts w:hint="eastAsia"/>
        </w:rPr>
        <w:t>日</w:t>
      </w:r>
      <w:proofErr w:type="gramStart"/>
      <w:r w:rsidRPr="00D445EC">
        <w:rPr>
          <w:rFonts w:hint="eastAsia"/>
        </w:rPr>
        <w:t>勞職授字</w:t>
      </w:r>
      <w:proofErr w:type="gramEnd"/>
      <w:r w:rsidRPr="00D445EC">
        <w:rPr>
          <w:rFonts w:hint="eastAsia"/>
        </w:rPr>
        <w:t>第</w:t>
      </w:r>
      <w:r w:rsidRPr="00D445EC">
        <w:rPr>
          <w:rFonts w:hint="eastAsia"/>
        </w:rPr>
        <w:t>1060204540</w:t>
      </w:r>
      <w:r w:rsidRPr="00D445EC">
        <w:rPr>
          <w:rFonts w:hint="eastAsia"/>
        </w:rPr>
        <w:t>、</w:t>
      </w:r>
      <w:r w:rsidRPr="00D445EC">
        <w:rPr>
          <w:rFonts w:hint="eastAsia"/>
        </w:rPr>
        <w:t>1060204778</w:t>
      </w:r>
      <w:r w:rsidRPr="00D445EC">
        <w:rPr>
          <w:rFonts w:hint="eastAsia"/>
        </w:rPr>
        <w:t>號函。</w:t>
      </w:r>
    </w:p>
  </w:footnote>
  <w:footnote w:id="3">
    <w:p w:rsidR="005C4F44" w:rsidRDefault="005C4F44" w:rsidP="00FF45BC">
      <w:pPr>
        <w:pStyle w:val="afb"/>
        <w:ind w:left="154" w:right="55" w:hangingChars="70" w:hanging="154"/>
        <w:jc w:val="both"/>
      </w:pPr>
      <w:r>
        <w:rPr>
          <w:rStyle w:val="afd"/>
        </w:rPr>
        <w:footnoteRef/>
      </w:r>
      <w:r>
        <w:t xml:space="preserve"> </w:t>
      </w:r>
      <w:r>
        <w:rPr>
          <w:rFonts w:hint="eastAsia"/>
        </w:rPr>
        <w:t>例如</w:t>
      </w:r>
      <w:r w:rsidRPr="00307CD6">
        <w:t>應使用良好品質之包裝封裝危險物品，以避免於</w:t>
      </w:r>
      <w:r>
        <w:rPr>
          <w:rFonts w:hint="eastAsia"/>
        </w:rPr>
        <w:t>運送</w:t>
      </w:r>
      <w:r w:rsidRPr="00307CD6">
        <w:t>時，因震動或溫度、濕度、壓力之變化導致滲漏或與危險物品產生化學或其他反應。</w:t>
      </w:r>
      <w:r>
        <w:rPr>
          <w:rFonts w:hint="eastAsia"/>
        </w:rPr>
        <w:t>且</w:t>
      </w:r>
      <w:r w:rsidRPr="00307CD6">
        <w:t>包裝之材料、結構及其測試應符合技術規範之規定，</w:t>
      </w:r>
      <w:r>
        <w:rPr>
          <w:rFonts w:hint="eastAsia"/>
        </w:rPr>
        <w:t>並</w:t>
      </w:r>
      <w:r w:rsidRPr="00307CD6">
        <w:t>應依技術規範之規定於包裝件上黏貼</w:t>
      </w:r>
      <w:r>
        <w:rPr>
          <w:rFonts w:hint="eastAsia"/>
        </w:rPr>
        <w:t>適當標示</w:t>
      </w:r>
      <w:r w:rsidRPr="00307CD6">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413F78"/>
    <w:multiLevelType w:val="hybridMultilevel"/>
    <w:tmpl w:val="5A4EC334"/>
    <w:lvl w:ilvl="0" w:tplc="523C5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857ECF"/>
    <w:multiLevelType w:val="hybridMultilevel"/>
    <w:tmpl w:val="C8FABF8E"/>
    <w:lvl w:ilvl="0" w:tplc="7C067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13C6E"/>
    <w:multiLevelType w:val="hybridMultilevel"/>
    <w:tmpl w:val="13DAD73A"/>
    <w:lvl w:ilvl="0" w:tplc="7C067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726AD9F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3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30779C"/>
    <w:multiLevelType w:val="hybridMultilevel"/>
    <w:tmpl w:val="C4082146"/>
    <w:lvl w:ilvl="0" w:tplc="915C1E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D65163"/>
    <w:multiLevelType w:val="hybridMultilevel"/>
    <w:tmpl w:val="8ABA9FBA"/>
    <w:lvl w:ilvl="0" w:tplc="1862DB16">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9B69F6"/>
    <w:multiLevelType w:val="hybridMultilevel"/>
    <w:tmpl w:val="3CC47C24"/>
    <w:lvl w:ilvl="0" w:tplc="1B0C0402">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F623ED"/>
    <w:multiLevelType w:val="hybridMultilevel"/>
    <w:tmpl w:val="C9B6DD84"/>
    <w:lvl w:ilvl="0" w:tplc="6C56871C">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54389E"/>
    <w:multiLevelType w:val="hybridMultilevel"/>
    <w:tmpl w:val="08EC9158"/>
    <w:lvl w:ilvl="0" w:tplc="7C067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5B5C14"/>
    <w:multiLevelType w:val="hybridMultilevel"/>
    <w:tmpl w:val="4002FF20"/>
    <w:lvl w:ilvl="0" w:tplc="C7E2E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D833E8"/>
    <w:multiLevelType w:val="hybridMultilevel"/>
    <w:tmpl w:val="017C7332"/>
    <w:lvl w:ilvl="0" w:tplc="6DF857D6">
      <w:start w:val="1"/>
      <w:numFmt w:val="decimal"/>
      <w:lvlText w:val="%1."/>
      <w:lvlJc w:val="left"/>
      <w:pPr>
        <w:ind w:left="396" w:hanging="360"/>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18" w15:restartNumberingAfterBreak="0">
    <w:nsid w:val="67FB571D"/>
    <w:multiLevelType w:val="hybridMultilevel"/>
    <w:tmpl w:val="9AD202F4"/>
    <w:lvl w:ilvl="0" w:tplc="D2B87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646C90"/>
    <w:multiLevelType w:val="hybridMultilevel"/>
    <w:tmpl w:val="B0680EE0"/>
    <w:lvl w:ilvl="0" w:tplc="7C067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FB234A"/>
    <w:multiLevelType w:val="hybridMultilevel"/>
    <w:tmpl w:val="4B90673A"/>
    <w:lvl w:ilvl="0" w:tplc="0409000F">
      <w:start w:val="1"/>
      <w:numFmt w:val="decimal"/>
      <w:lvlText w:val="%1."/>
      <w:lvlJc w:val="left"/>
      <w:pPr>
        <w:ind w:left="65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512118"/>
    <w:multiLevelType w:val="hybridMultilevel"/>
    <w:tmpl w:val="C0D427DA"/>
    <w:lvl w:ilvl="0" w:tplc="C3E6D0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B47F3B"/>
    <w:multiLevelType w:val="hybridMultilevel"/>
    <w:tmpl w:val="A2A650D8"/>
    <w:lvl w:ilvl="0" w:tplc="523C5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023509"/>
    <w:multiLevelType w:val="hybridMultilevel"/>
    <w:tmpl w:val="9C700204"/>
    <w:lvl w:ilvl="0" w:tplc="6868E3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5"/>
    <w:lvlOverride w:ilvl="0">
      <w:startOverride w:val="1"/>
    </w:lvlOverride>
  </w:num>
  <w:num w:numId="4">
    <w:abstractNumId w:val="12"/>
  </w:num>
  <w:num w:numId="5">
    <w:abstractNumId w:val="9"/>
  </w:num>
  <w:num w:numId="6">
    <w:abstractNumId w:val="14"/>
  </w:num>
  <w:num w:numId="7">
    <w:abstractNumId w:val="4"/>
  </w:num>
  <w:num w:numId="8">
    <w:abstractNumId w:val="16"/>
  </w:num>
  <w:num w:numId="9">
    <w:abstractNumId w:val="11"/>
  </w:num>
  <w:num w:numId="10">
    <w:abstractNumId w:val="4"/>
  </w:num>
  <w:num w:numId="11">
    <w:abstractNumId w:val="4"/>
  </w:num>
  <w:num w:numId="12">
    <w:abstractNumId w:val="5"/>
  </w:num>
  <w:num w:numId="13">
    <w:abstractNumId w:val="20"/>
  </w:num>
  <w:num w:numId="14">
    <w:abstractNumId w:val="21"/>
  </w:num>
  <w:num w:numId="15">
    <w:abstractNumId w:val="7"/>
  </w:num>
  <w:num w:numId="16">
    <w:abstractNumId w:val="8"/>
  </w:num>
  <w:num w:numId="17">
    <w:abstractNumId w:val="10"/>
  </w:num>
  <w:num w:numId="18">
    <w:abstractNumId w:val="18"/>
  </w:num>
  <w:num w:numId="19">
    <w:abstractNumId w:val="17"/>
  </w:num>
  <w:num w:numId="20">
    <w:abstractNumId w:val="13"/>
  </w:num>
  <w:num w:numId="21">
    <w:abstractNumId w:val="3"/>
  </w:num>
  <w:num w:numId="22">
    <w:abstractNumId w:val="2"/>
  </w:num>
  <w:num w:numId="23">
    <w:abstractNumId w:val="19"/>
  </w:num>
  <w:num w:numId="24">
    <w:abstractNumId w:val="6"/>
  </w:num>
  <w:num w:numId="25">
    <w:abstractNumId w:val="15"/>
  </w:num>
  <w:num w:numId="26">
    <w:abstractNumId w:val="23"/>
  </w:num>
  <w:num w:numId="27">
    <w:abstractNumId w:val="22"/>
  </w:num>
  <w:num w:numId="28">
    <w:abstractNumId w:val="1"/>
  </w:num>
  <w:num w:numId="29">
    <w:abstractNumId w:val="5"/>
  </w:num>
  <w:num w:numId="3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BE"/>
    <w:rsid w:val="00000DA4"/>
    <w:rsid w:val="00001024"/>
    <w:rsid w:val="000010C9"/>
    <w:rsid w:val="00001476"/>
    <w:rsid w:val="000020BE"/>
    <w:rsid w:val="00002113"/>
    <w:rsid w:val="000026C4"/>
    <w:rsid w:val="00004133"/>
    <w:rsid w:val="000046E9"/>
    <w:rsid w:val="0000499B"/>
    <w:rsid w:val="00004D5D"/>
    <w:rsid w:val="000057AA"/>
    <w:rsid w:val="00006961"/>
    <w:rsid w:val="00007C8F"/>
    <w:rsid w:val="00010685"/>
    <w:rsid w:val="000112BF"/>
    <w:rsid w:val="000118CB"/>
    <w:rsid w:val="00011C78"/>
    <w:rsid w:val="00011FDC"/>
    <w:rsid w:val="00012233"/>
    <w:rsid w:val="00013605"/>
    <w:rsid w:val="00013A55"/>
    <w:rsid w:val="000145A5"/>
    <w:rsid w:val="00014973"/>
    <w:rsid w:val="0001515D"/>
    <w:rsid w:val="000159D5"/>
    <w:rsid w:val="0001615B"/>
    <w:rsid w:val="00016B3D"/>
    <w:rsid w:val="00017318"/>
    <w:rsid w:val="00020052"/>
    <w:rsid w:val="00020C6C"/>
    <w:rsid w:val="000217C8"/>
    <w:rsid w:val="000246F2"/>
    <w:rsid w:val="000246F7"/>
    <w:rsid w:val="00026F5F"/>
    <w:rsid w:val="00030DA7"/>
    <w:rsid w:val="0003114D"/>
    <w:rsid w:val="00031A68"/>
    <w:rsid w:val="00032531"/>
    <w:rsid w:val="00032AF1"/>
    <w:rsid w:val="00033181"/>
    <w:rsid w:val="00033708"/>
    <w:rsid w:val="00033EEF"/>
    <w:rsid w:val="000343D0"/>
    <w:rsid w:val="000349D0"/>
    <w:rsid w:val="00034C09"/>
    <w:rsid w:val="00035D00"/>
    <w:rsid w:val="00036734"/>
    <w:rsid w:val="00036D76"/>
    <w:rsid w:val="00037476"/>
    <w:rsid w:val="000409D6"/>
    <w:rsid w:val="00041CD4"/>
    <w:rsid w:val="00043B40"/>
    <w:rsid w:val="00043CD4"/>
    <w:rsid w:val="00043DA5"/>
    <w:rsid w:val="00044241"/>
    <w:rsid w:val="00045F1B"/>
    <w:rsid w:val="0004612B"/>
    <w:rsid w:val="0004634D"/>
    <w:rsid w:val="000468C1"/>
    <w:rsid w:val="0004742A"/>
    <w:rsid w:val="00047D08"/>
    <w:rsid w:val="00050DB3"/>
    <w:rsid w:val="00051254"/>
    <w:rsid w:val="000521AE"/>
    <w:rsid w:val="000523B9"/>
    <w:rsid w:val="00053D20"/>
    <w:rsid w:val="00053F4D"/>
    <w:rsid w:val="000551E8"/>
    <w:rsid w:val="000551ED"/>
    <w:rsid w:val="000553DD"/>
    <w:rsid w:val="0005578D"/>
    <w:rsid w:val="00055DD8"/>
    <w:rsid w:val="00055E6F"/>
    <w:rsid w:val="00057F32"/>
    <w:rsid w:val="000601B1"/>
    <w:rsid w:val="00061C66"/>
    <w:rsid w:val="00062A25"/>
    <w:rsid w:val="000636B9"/>
    <w:rsid w:val="00063A47"/>
    <w:rsid w:val="00064D7C"/>
    <w:rsid w:val="00065DD0"/>
    <w:rsid w:val="0006791F"/>
    <w:rsid w:val="00067AF9"/>
    <w:rsid w:val="00067D97"/>
    <w:rsid w:val="000700B2"/>
    <w:rsid w:val="00070314"/>
    <w:rsid w:val="0007052E"/>
    <w:rsid w:val="00070689"/>
    <w:rsid w:val="0007078C"/>
    <w:rsid w:val="00071196"/>
    <w:rsid w:val="0007281D"/>
    <w:rsid w:val="00073CB5"/>
    <w:rsid w:val="0007425C"/>
    <w:rsid w:val="00074DD7"/>
    <w:rsid w:val="00075C70"/>
    <w:rsid w:val="000768BC"/>
    <w:rsid w:val="000770AF"/>
    <w:rsid w:val="00077553"/>
    <w:rsid w:val="0008140C"/>
    <w:rsid w:val="000818EE"/>
    <w:rsid w:val="00081A09"/>
    <w:rsid w:val="00081CF1"/>
    <w:rsid w:val="00083389"/>
    <w:rsid w:val="000835B6"/>
    <w:rsid w:val="00084203"/>
    <w:rsid w:val="00084B49"/>
    <w:rsid w:val="0008514A"/>
    <w:rsid w:val="000851A2"/>
    <w:rsid w:val="00085786"/>
    <w:rsid w:val="00085A26"/>
    <w:rsid w:val="000864A2"/>
    <w:rsid w:val="00086C8F"/>
    <w:rsid w:val="000878D3"/>
    <w:rsid w:val="00091EAD"/>
    <w:rsid w:val="00092CA6"/>
    <w:rsid w:val="0009352E"/>
    <w:rsid w:val="000937F7"/>
    <w:rsid w:val="000938B9"/>
    <w:rsid w:val="00093BE8"/>
    <w:rsid w:val="00096007"/>
    <w:rsid w:val="00096B96"/>
    <w:rsid w:val="000A0BE0"/>
    <w:rsid w:val="000A11AE"/>
    <w:rsid w:val="000A29C5"/>
    <w:rsid w:val="000A2F3F"/>
    <w:rsid w:val="000A4552"/>
    <w:rsid w:val="000A57C0"/>
    <w:rsid w:val="000A63B4"/>
    <w:rsid w:val="000A6629"/>
    <w:rsid w:val="000A7300"/>
    <w:rsid w:val="000A74CA"/>
    <w:rsid w:val="000B0B4A"/>
    <w:rsid w:val="000B1025"/>
    <w:rsid w:val="000B1557"/>
    <w:rsid w:val="000B279A"/>
    <w:rsid w:val="000B2FC9"/>
    <w:rsid w:val="000B4B0C"/>
    <w:rsid w:val="000B61D2"/>
    <w:rsid w:val="000B6A0C"/>
    <w:rsid w:val="000B70A7"/>
    <w:rsid w:val="000B7473"/>
    <w:rsid w:val="000B770F"/>
    <w:rsid w:val="000B7C2F"/>
    <w:rsid w:val="000C085B"/>
    <w:rsid w:val="000C124B"/>
    <w:rsid w:val="000C3302"/>
    <w:rsid w:val="000C495F"/>
    <w:rsid w:val="000C7C0D"/>
    <w:rsid w:val="000D0CBA"/>
    <w:rsid w:val="000D10E9"/>
    <w:rsid w:val="000D1C38"/>
    <w:rsid w:val="000D1C49"/>
    <w:rsid w:val="000D24B5"/>
    <w:rsid w:val="000D258A"/>
    <w:rsid w:val="000D2C7F"/>
    <w:rsid w:val="000D2E04"/>
    <w:rsid w:val="000D33BB"/>
    <w:rsid w:val="000D39A1"/>
    <w:rsid w:val="000D414D"/>
    <w:rsid w:val="000D423A"/>
    <w:rsid w:val="000D4D06"/>
    <w:rsid w:val="000D5CB9"/>
    <w:rsid w:val="000D615D"/>
    <w:rsid w:val="000D6379"/>
    <w:rsid w:val="000D6A53"/>
    <w:rsid w:val="000D791A"/>
    <w:rsid w:val="000E0116"/>
    <w:rsid w:val="000E0E4E"/>
    <w:rsid w:val="000E126F"/>
    <w:rsid w:val="000E1A6B"/>
    <w:rsid w:val="000E1E32"/>
    <w:rsid w:val="000E2118"/>
    <w:rsid w:val="000E2334"/>
    <w:rsid w:val="000E279F"/>
    <w:rsid w:val="000E38CB"/>
    <w:rsid w:val="000E3BAA"/>
    <w:rsid w:val="000E4A03"/>
    <w:rsid w:val="000E4BC9"/>
    <w:rsid w:val="000E4CB4"/>
    <w:rsid w:val="000E5E4A"/>
    <w:rsid w:val="000E5FAD"/>
    <w:rsid w:val="000E6431"/>
    <w:rsid w:val="000E6436"/>
    <w:rsid w:val="000E6690"/>
    <w:rsid w:val="000E6B84"/>
    <w:rsid w:val="000E7501"/>
    <w:rsid w:val="000E7522"/>
    <w:rsid w:val="000E77EE"/>
    <w:rsid w:val="000F0453"/>
    <w:rsid w:val="000F0BE3"/>
    <w:rsid w:val="000F0E44"/>
    <w:rsid w:val="000F0FE5"/>
    <w:rsid w:val="000F1561"/>
    <w:rsid w:val="000F1650"/>
    <w:rsid w:val="000F18C9"/>
    <w:rsid w:val="000F1FD4"/>
    <w:rsid w:val="000F21A5"/>
    <w:rsid w:val="000F3364"/>
    <w:rsid w:val="000F4326"/>
    <w:rsid w:val="000F6281"/>
    <w:rsid w:val="000F655A"/>
    <w:rsid w:val="000F6634"/>
    <w:rsid w:val="000F6E67"/>
    <w:rsid w:val="000F710F"/>
    <w:rsid w:val="000F712D"/>
    <w:rsid w:val="000F7EA9"/>
    <w:rsid w:val="00100522"/>
    <w:rsid w:val="00100D91"/>
    <w:rsid w:val="00100E22"/>
    <w:rsid w:val="00101534"/>
    <w:rsid w:val="0010215A"/>
    <w:rsid w:val="00102411"/>
    <w:rsid w:val="00102B9F"/>
    <w:rsid w:val="00102D32"/>
    <w:rsid w:val="00104983"/>
    <w:rsid w:val="001059E5"/>
    <w:rsid w:val="00105FF1"/>
    <w:rsid w:val="00107B45"/>
    <w:rsid w:val="00107D48"/>
    <w:rsid w:val="0011035D"/>
    <w:rsid w:val="0011037B"/>
    <w:rsid w:val="001113DA"/>
    <w:rsid w:val="00111764"/>
    <w:rsid w:val="00112637"/>
    <w:rsid w:val="00112A31"/>
    <w:rsid w:val="00112ABC"/>
    <w:rsid w:val="00113216"/>
    <w:rsid w:val="00114192"/>
    <w:rsid w:val="0011446C"/>
    <w:rsid w:val="00115166"/>
    <w:rsid w:val="00116025"/>
    <w:rsid w:val="0011698E"/>
    <w:rsid w:val="00116C3F"/>
    <w:rsid w:val="001170D1"/>
    <w:rsid w:val="0012001E"/>
    <w:rsid w:val="00120E0B"/>
    <w:rsid w:val="00120F19"/>
    <w:rsid w:val="00121173"/>
    <w:rsid w:val="00121532"/>
    <w:rsid w:val="001215FC"/>
    <w:rsid w:val="00121DDB"/>
    <w:rsid w:val="00121EFF"/>
    <w:rsid w:val="00122CD0"/>
    <w:rsid w:val="0012350E"/>
    <w:rsid w:val="00123845"/>
    <w:rsid w:val="00123A3B"/>
    <w:rsid w:val="001246EF"/>
    <w:rsid w:val="001250C9"/>
    <w:rsid w:val="00125836"/>
    <w:rsid w:val="00126487"/>
    <w:rsid w:val="00126800"/>
    <w:rsid w:val="00126A55"/>
    <w:rsid w:val="0013001B"/>
    <w:rsid w:val="00131B82"/>
    <w:rsid w:val="00131FB9"/>
    <w:rsid w:val="0013233A"/>
    <w:rsid w:val="00133F08"/>
    <w:rsid w:val="0013436C"/>
    <w:rsid w:val="001345E6"/>
    <w:rsid w:val="00135185"/>
    <w:rsid w:val="00135388"/>
    <w:rsid w:val="00135691"/>
    <w:rsid w:val="001358F3"/>
    <w:rsid w:val="001361F9"/>
    <w:rsid w:val="00136525"/>
    <w:rsid w:val="0013764B"/>
    <w:rsid w:val="001378B0"/>
    <w:rsid w:val="00137A2E"/>
    <w:rsid w:val="00140155"/>
    <w:rsid w:val="001408A5"/>
    <w:rsid w:val="001410EE"/>
    <w:rsid w:val="001429D3"/>
    <w:rsid w:val="00142DF4"/>
    <w:rsid w:val="00142E00"/>
    <w:rsid w:val="00143222"/>
    <w:rsid w:val="00143798"/>
    <w:rsid w:val="00143B9F"/>
    <w:rsid w:val="0014444A"/>
    <w:rsid w:val="00144C92"/>
    <w:rsid w:val="00144F88"/>
    <w:rsid w:val="0014552A"/>
    <w:rsid w:val="001467D4"/>
    <w:rsid w:val="001476E3"/>
    <w:rsid w:val="00147D3B"/>
    <w:rsid w:val="00151731"/>
    <w:rsid w:val="00151DEC"/>
    <w:rsid w:val="0015227F"/>
    <w:rsid w:val="0015262A"/>
    <w:rsid w:val="00152793"/>
    <w:rsid w:val="00152D9B"/>
    <w:rsid w:val="00152F65"/>
    <w:rsid w:val="00153368"/>
    <w:rsid w:val="00153A64"/>
    <w:rsid w:val="00153B7E"/>
    <w:rsid w:val="00153BDE"/>
    <w:rsid w:val="00153EDF"/>
    <w:rsid w:val="001545A9"/>
    <w:rsid w:val="0015573C"/>
    <w:rsid w:val="00155796"/>
    <w:rsid w:val="00155C3B"/>
    <w:rsid w:val="00156058"/>
    <w:rsid w:val="001560A0"/>
    <w:rsid w:val="0015783D"/>
    <w:rsid w:val="0016029D"/>
    <w:rsid w:val="001605B2"/>
    <w:rsid w:val="001613BA"/>
    <w:rsid w:val="0016205D"/>
    <w:rsid w:val="00162B58"/>
    <w:rsid w:val="00162F41"/>
    <w:rsid w:val="001637C7"/>
    <w:rsid w:val="00163EBA"/>
    <w:rsid w:val="0016406F"/>
    <w:rsid w:val="0016441E"/>
    <w:rsid w:val="0016480E"/>
    <w:rsid w:val="00164CF4"/>
    <w:rsid w:val="0016505C"/>
    <w:rsid w:val="001657EE"/>
    <w:rsid w:val="00165DF7"/>
    <w:rsid w:val="00167F57"/>
    <w:rsid w:val="00170FB9"/>
    <w:rsid w:val="00171822"/>
    <w:rsid w:val="00172D43"/>
    <w:rsid w:val="001730E8"/>
    <w:rsid w:val="00173870"/>
    <w:rsid w:val="00174297"/>
    <w:rsid w:val="00174525"/>
    <w:rsid w:val="00176A96"/>
    <w:rsid w:val="00176FB5"/>
    <w:rsid w:val="00177C32"/>
    <w:rsid w:val="00180110"/>
    <w:rsid w:val="00180E06"/>
    <w:rsid w:val="00180E14"/>
    <w:rsid w:val="0018144E"/>
    <w:rsid w:val="00181455"/>
    <w:rsid w:val="001817B3"/>
    <w:rsid w:val="00181AB3"/>
    <w:rsid w:val="00183014"/>
    <w:rsid w:val="0018313E"/>
    <w:rsid w:val="0018340C"/>
    <w:rsid w:val="00183D55"/>
    <w:rsid w:val="001840BA"/>
    <w:rsid w:val="00184113"/>
    <w:rsid w:val="00184BF5"/>
    <w:rsid w:val="00184CE7"/>
    <w:rsid w:val="0018567E"/>
    <w:rsid w:val="00185FD7"/>
    <w:rsid w:val="001862D0"/>
    <w:rsid w:val="00186819"/>
    <w:rsid w:val="00186A9A"/>
    <w:rsid w:val="00186BF4"/>
    <w:rsid w:val="0018757F"/>
    <w:rsid w:val="001879FF"/>
    <w:rsid w:val="00190E31"/>
    <w:rsid w:val="00191BF7"/>
    <w:rsid w:val="00191C6D"/>
    <w:rsid w:val="00191DA9"/>
    <w:rsid w:val="00192503"/>
    <w:rsid w:val="0019309A"/>
    <w:rsid w:val="001938EE"/>
    <w:rsid w:val="00193AA5"/>
    <w:rsid w:val="001946F6"/>
    <w:rsid w:val="001957CE"/>
    <w:rsid w:val="001959C2"/>
    <w:rsid w:val="00195CD2"/>
    <w:rsid w:val="00197C8F"/>
    <w:rsid w:val="001A08A8"/>
    <w:rsid w:val="001A165F"/>
    <w:rsid w:val="001A1BB1"/>
    <w:rsid w:val="001A2029"/>
    <w:rsid w:val="001A212E"/>
    <w:rsid w:val="001A2E85"/>
    <w:rsid w:val="001A4D48"/>
    <w:rsid w:val="001A51E3"/>
    <w:rsid w:val="001A5885"/>
    <w:rsid w:val="001A651D"/>
    <w:rsid w:val="001A69F5"/>
    <w:rsid w:val="001A720C"/>
    <w:rsid w:val="001A7297"/>
    <w:rsid w:val="001A7968"/>
    <w:rsid w:val="001A7F4A"/>
    <w:rsid w:val="001B0391"/>
    <w:rsid w:val="001B10B5"/>
    <w:rsid w:val="001B12E7"/>
    <w:rsid w:val="001B1C64"/>
    <w:rsid w:val="001B1FC6"/>
    <w:rsid w:val="001B2E29"/>
    <w:rsid w:val="001B2E98"/>
    <w:rsid w:val="001B3483"/>
    <w:rsid w:val="001B37D6"/>
    <w:rsid w:val="001B3C1E"/>
    <w:rsid w:val="001B3F11"/>
    <w:rsid w:val="001B410F"/>
    <w:rsid w:val="001B4494"/>
    <w:rsid w:val="001B4965"/>
    <w:rsid w:val="001B585D"/>
    <w:rsid w:val="001B5A93"/>
    <w:rsid w:val="001B5F10"/>
    <w:rsid w:val="001B7391"/>
    <w:rsid w:val="001C020C"/>
    <w:rsid w:val="001C0D8B"/>
    <w:rsid w:val="001C0DA8"/>
    <w:rsid w:val="001C0DFB"/>
    <w:rsid w:val="001C184D"/>
    <w:rsid w:val="001C1D21"/>
    <w:rsid w:val="001C2BA6"/>
    <w:rsid w:val="001C2FAF"/>
    <w:rsid w:val="001C532A"/>
    <w:rsid w:val="001C577B"/>
    <w:rsid w:val="001C630F"/>
    <w:rsid w:val="001C6AF1"/>
    <w:rsid w:val="001C6D2A"/>
    <w:rsid w:val="001C7609"/>
    <w:rsid w:val="001D013F"/>
    <w:rsid w:val="001D04F2"/>
    <w:rsid w:val="001D109A"/>
    <w:rsid w:val="001D1481"/>
    <w:rsid w:val="001D1DE1"/>
    <w:rsid w:val="001D21E5"/>
    <w:rsid w:val="001D2C26"/>
    <w:rsid w:val="001D3BB3"/>
    <w:rsid w:val="001D44CA"/>
    <w:rsid w:val="001D4AD7"/>
    <w:rsid w:val="001D4EDE"/>
    <w:rsid w:val="001D5A40"/>
    <w:rsid w:val="001D7CC0"/>
    <w:rsid w:val="001E022B"/>
    <w:rsid w:val="001E0645"/>
    <w:rsid w:val="001E0D8A"/>
    <w:rsid w:val="001E11B0"/>
    <w:rsid w:val="001E1634"/>
    <w:rsid w:val="001E4723"/>
    <w:rsid w:val="001E4D0E"/>
    <w:rsid w:val="001E5570"/>
    <w:rsid w:val="001E67BA"/>
    <w:rsid w:val="001E74C2"/>
    <w:rsid w:val="001F029F"/>
    <w:rsid w:val="001F0713"/>
    <w:rsid w:val="001F0A3C"/>
    <w:rsid w:val="001F0D40"/>
    <w:rsid w:val="001F1001"/>
    <w:rsid w:val="001F160C"/>
    <w:rsid w:val="001F1A86"/>
    <w:rsid w:val="001F1D3A"/>
    <w:rsid w:val="001F2300"/>
    <w:rsid w:val="001F25B7"/>
    <w:rsid w:val="001F2762"/>
    <w:rsid w:val="001F317B"/>
    <w:rsid w:val="001F3A27"/>
    <w:rsid w:val="001F42F0"/>
    <w:rsid w:val="001F4DF2"/>
    <w:rsid w:val="001F4F65"/>
    <w:rsid w:val="001F5A48"/>
    <w:rsid w:val="001F6228"/>
    <w:rsid w:val="001F6260"/>
    <w:rsid w:val="001F6802"/>
    <w:rsid w:val="001F7426"/>
    <w:rsid w:val="001F7539"/>
    <w:rsid w:val="00200007"/>
    <w:rsid w:val="00200176"/>
    <w:rsid w:val="00200CD2"/>
    <w:rsid w:val="0020152D"/>
    <w:rsid w:val="002020DB"/>
    <w:rsid w:val="00202E9C"/>
    <w:rsid w:val="002030A5"/>
    <w:rsid w:val="002030D2"/>
    <w:rsid w:val="00203131"/>
    <w:rsid w:val="00204B85"/>
    <w:rsid w:val="00204CF4"/>
    <w:rsid w:val="00206180"/>
    <w:rsid w:val="00207365"/>
    <w:rsid w:val="00207665"/>
    <w:rsid w:val="00207801"/>
    <w:rsid w:val="002078EF"/>
    <w:rsid w:val="00207EAE"/>
    <w:rsid w:val="00210A7D"/>
    <w:rsid w:val="00210A9E"/>
    <w:rsid w:val="00210B0F"/>
    <w:rsid w:val="00211606"/>
    <w:rsid w:val="00211A47"/>
    <w:rsid w:val="00211B39"/>
    <w:rsid w:val="002128D0"/>
    <w:rsid w:val="00212BB0"/>
    <w:rsid w:val="00212E88"/>
    <w:rsid w:val="00213009"/>
    <w:rsid w:val="0021330E"/>
    <w:rsid w:val="00213540"/>
    <w:rsid w:val="002138B7"/>
    <w:rsid w:val="00213A9D"/>
    <w:rsid w:val="00213C9C"/>
    <w:rsid w:val="00214703"/>
    <w:rsid w:val="00215076"/>
    <w:rsid w:val="00215190"/>
    <w:rsid w:val="00215882"/>
    <w:rsid w:val="00217980"/>
    <w:rsid w:val="0022009E"/>
    <w:rsid w:val="0022049D"/>
    <w:rsid w:val="002206EC"/>
    <w:rsid w:val="0022184D"/>
    <w:rsid w:val="002227BD"/>
    <w:rsid w:val="00222F0D"/>
    <w:rsid w:val="00223241"/>
    <w:rsid w:val="00224004"/>
    <w:rsid w:val="0022425C"/>
    <w:rsid w:val="002246DE"/>
    <w:rsid w:val="00224E3E"/>
    <w:rsid w:val="00225D17"/>
    <w:rsid w:val="00226DD9"/>
    <w:rsid w:val="002279FB"/>
    <w:rsid w:val="002301A3"/>
    <w:rsid w:val="00230454"/>
    <w:rsid w:val="002306B5"/>
    <w:rsid w:val="00230ACB"/>
    <w:rsid w:val="0023170A"/>
    <w:rsid w:val="00232D6A"/>
    <w:rsid w:val="002333C5"/>
    <w:rsid w:val="002336EC"/>
    <w:rsid w:val="00233CE2"/>
    <w:rsid w:val="002341AB"/>
    <w:rsid w:val="002346CE"/>
    <w:rsid w:val="00234835"/>
    <w:rsid w:val="00234D8B"/>
    <w:rsid w:val="002359FD"/>
    <w:rsid w:val="00236CBA"/>
    <w:rsid w:val="00236FCB"/>
    <w:rsid w:val="0023787F"/>
    <w:rsid w:val="00237DAE"/>
    <w:rsid w:val="00240004"/>
    <w:rsid w:val="00241C7F"/>
    <w:rsid w:val="00241E7A"/>
    <w:rsid w:val="00241F42"/>
    <w:rsid w:val="002425DC"/>
    <w:rsid w:val="002439E5"/>
    <w:rsid w:val="002440A4"/>
    <w:rsid w:val="00245560"/>
    <w:rsid w:val="002459EB"/>
    <w:rsid w:val="00246EC1"/>
    <w:rsid w:val="0025120D"/>
    <w:rsid w:val="002524E6"/>
    <w:rsid w:val="00252BC4"/>
    <w:rsid w:val="00252CC5"/>
    <w:rsid w:val="0025322F"/>
    <w:rsid w:val="0025361B"/>
    <w:rsid w:val="00254014"/>
    <w:rsid w:val="00254082"/>
    <w:rsid w:val="00254320"/>
    <w:rsid w:val="0025478D"/>
    <w:rsid w:val="00255386"/>
    <w:rsid w:val="002571C2"/>
    <w:rsid w:val="002578EE"/>
    <w:rsid w:val="00257D81"/>
    <w:rsid w:val="002607E3"/>
    <w:rsid w:val="00260F0C"/>
    <w:rsid w:val="002610A8"/>
    <w:rsid w:val="002616E6"/>
    <w:rsid w:val="00261930"/>
    <w:rsid w:val="0026252E"/>
    <w:rsid w:val="0026259E"/>
    <w:rsid w:val="002632F3"/>
    <w:rsid w:val="0026504D"/>
    <w:rsid w:val="00265D0D"/>
    <w:rsid w:val="002709AF"/>
    <w:rsid w:val="00270BF8"/>
    <w:rsid w:val="00271D06"/>
    <w:rsid w:val="00273A2F"/>
    <w:rsid w:val="00273AA0"/>
    <w:rsid w:val="00274656"/>
    <w:rsid w:val="00276780"/>
    <w:rsid w:val="002775ED"/>
    <w:rsid w:val="00280986"/>
    <w:rsid w:val="00280D02"/>
    <w:rsid w:val="00281168"/>
    <w:rsid w:val="00281A0A"/>
    <w:rsid w:val="00281ECE"/>
    <w:rsid w:val="002820B9"/>
    <w:rsid w:val="002831C7"/>
    <w:rsid w:val="0028339F"/>
    <w:rsid w:val="0028376A"/>
    <w:rsid w:val="00283FC8"/>
    <w:rsid w:val="002840C6"/>
    <w:rsid w:val="0028416B"/>
    <w:rsid w:val="00284546"/>
    <w:rsid w:val="002850A7"/>
    <w:rsid w:val="00285362"/>
    <w:rsid w:val="00285C3C"/>
    <w:rsid w:val="00286062"/>
    <w:rsid w:val="002869CA"/>
    <w:rsid w:val="002873D5"/>
    <w:rsid w:val="002874C7"/>
    <w:rsid w:val="00290E7C"/>
    <w:rsid w:val="002911F1"/>
    <w:rsid w:val="00291499"/>
    <w:rsid w:val="002924E9"/>
    <w:rsid w:val="00293BCE"/>
    <w:rsid w:val="00294452"/>
    <w:rsid w:val="00294EF9"/>
    <w:rsid w:val="00294F9A"/>
    <w:rsid w:val="00295174"/>
    <w:rsid w:val="00295976"/>
    <w:rsid w:val="0029611D"/>
    <w:rsid w:val="00296172"/>
    <w:rsid w:val="00296B92"/>
    <w:rsid w:val="002976BB"/>
    <w:rsid w:val="002A120E"/>
    <w:rsid w:val="002A15FE"/>
    <w:rsid w:val="002A1897"/>
    <w:rsid w:val="002A1A6A"/>
    <w:rsid w:val="002A21EE"/>
    <w:rsid w:val="002A2C22"/>
    <w:rsid w:val="002A3E1C"/>
    <w:rsid w:val="002A5C5E"/>
    <w:rsid w:val="002A65D1"/>
    <w:rsid w:val="002A660F"/>
    <w:rsid w:val="002A690E"/>
    <w:rsid w:val="002A712A"/>
    <w:rsid w:val="002B0028"/>
    <w:rsid w:val="002B0244"/>
    <w:rsid w:val="002B02EB"/>
    <w:rsid w:val="002B071A"/>
    <w:rsid w:val="002B07B5"/>
    <w:rsid w:val="002B2738"/>
    <w:rsid w:val="002B33DC"/>
    <w:rsid w:val="002B3611"/>
    <w:rsid w:val="002B428B"/>
    <w:rsid w:val="002B4688"/>
    <w:rsid w:val="002B4E79"/>
    <w:rsid w:val="002B543F"/>
    <w:rsid w:val="002B5531"/>
    <w:rsid w:val="002B5E0F"/>
    <w:rsid w:val="002B79B9"/>
    <w:rsid w:val="002C0602"/>
    <w:rsid w:val="002C093D"/>
    <w:rsid w:val="002C0BAC"/>
    <w:rsid w:val="002C0F04"/>
    <w:rsid w:val="002C23DB"/>
    <w:rsid w:val="002C2E58"/>
    <w:rsid w:val="002C2FEA"/>
    <w:rsid w:val="002C3BC1"/>
    <w:rsid w:val="002C447D"/>
    <w:rsid w:val="002C49A2"/>
    <w:rsid w:val="002C5871"/>
    <w:rsid w:val="002C5994"/>
    <w:rsid w:val="002C5E32"/>
    <w:rsid w:val="002C755A"/>
    <w:rsid w:val="002C7B8C"/>
    <w:rsid w:val="002D227E"/>
    <w:rsid w:val="002D22C4"/>
    <w:rsid w:val="002D32A2"/>
    <w:rsid w:val="002D4450"/>
    <w:rsid w:val="002D4689"/>
    <w:rsid w:val="002D4746"/>
    <w:rsid w:val="002D4E59"/>
    <w:rsid w:val="002D5000"/>
    <w:rsid w:val="002D50D9"/>
    <w:rsid w:val="002D5A68"/>
    <w:rsid w:val="002D5C16"/>
    <w:rsid w:val="002D5D83"/>
    <w:rsid w:val="002D6679"/>
    <w:rsid w:val="002D7E17"/>
    <w:rsid w:val="002E266D"/>
    <w:rsid w:val="002E440F"/>
    <w:rsid w:val="002E63E2"/>
    <w:rsid w:val="002E643A"/>
    <w:rsid w:val="002E69B2"/>
    <w:rsid w:val="002E76E5"/>
    <w:rsid w:val="002E7977"/>
    <w:rsid w:val="002E79EA"/>
    <w:rsid w:val="002F0F17"/>
    <w:rsid w:val="002F176B"/>
    <w:rsid w:val="002F1A62"/>
    <w:rsid w:val="002F26BB"/>
    <w:rsid w:val="002F3B79"/>
    <w:rsid w:val="002F3DFF"/>
    <w:rsid w:val="002F5BE7"/>
    <w:rsid w:val="002F5E05"/>
    <w:rsid w:val="002F60FA"/>
    <w:rsid w:val="002F7036"/>
    <w:rsid w:val="002F73CF"/>
    <w:rsid w:val="002F7FF5"/>
    <w:rsid w:val="00300F04"/>
    <w:rsid w:val="00301FD6"/>
    <w:rsid w:val="00302067"/>
    <w:rsid w:val="00302FA5"/>
    <w:rsid w:val="00303701"/>
    <w:rsid w:val="003037DC"/>
    <w:rsid w:val="00306221"/>
    <w:rsid w:val="0030686F"/>
    <w:rsid w:val="00307199"/>
    <w:rsid w:val="00307DD6"/>
    <w:rsid w:val="00310051"/>
    <w:rsid w:val="003101FE"/>
    <w:rsid w:val="003102B5"/>
    <w:rsid w:val="00310931"/>
    <w:rsid w:val="0031126A"/>
    <w:rsid w:val="00312101"/>
    <w:rsid w:val="00312E8B"/>
    <w:rsid w:val="003130CC"/>
    <w:rsid w:val="00313AAF"/>
    <w:rsid w:val="00313CB1"/>
    <w:rsid w:val="00315775"/>
    <w:rsid w:val="00315A16"/>
    <w:rsid w:val="00315A30"/>
    <w:rsid w:val="00315A34"/>
    <w:rsid w:val="00317053"/>
    <w:rsid w:val="00317AD0"/>
    <w:rsid w:val="00317B11"/>
    <w:rsid w:val="003200AE"/>
    <w:rsid w:val="00320A51"/>
    <w:rsid w:val="0032109C"/>
    <w:rsid w:val="00321A57"/>
    <w:rsid w:val="00321BCB"/>
    <w:rsid w:val="003228A4"/>
    <w:rsid w:val="00322B45"/>
    <w:rsid w:val="003232D6"/>
    <w:rsid w:val="00323809"/>
    <w:rsid w:val="0032391C"/>
    <w:rsid w:val="00323B00"/>
    <w:rsid w:val="00323D41"/>
    <w:rsid w:val="00324B57"/>
    <w:rsid w:val="00324C45"/>
    <w:rsid w:val="00324FE8"/>
    <w:rsid w:val="00325414"/>
    <w:rsid w:val="0032613A"/>
    <w:rsid w:val="003302F1"/>
    <w:rsid w:val="003304E4"/>
    <w:rsid w:val="003308CB"/>
    <w:rsid w:val="00330AE1"/>
    <w:rsid w:val="00331DF1"/>
    <w:rsid w:val="003342A7"/>
    <w:rsid w:val="00334B07"/>
    <w:rsid w:val="00336598"/>
    <w:rsid w:val="003367BE"/>
    <w:rsid w:val="003371D8"/>
    <w:rsid w:val="00337484"/>
    <w:rsid w:val="0033767F"/>
    <w:rsid w:val="00341361"/>
    <w:rsid w:val="00342087"/>
    <w:rsid w:val="00343980"/>
    <w:rsid w:val="00343D50"/>
    <w:rsid w:val="00343DB1"/>
    <w:rsid w:val="0034470E"/>
    <w:rsid w:val="00344903"/>
    <w:rsid w:val="00345195"/>
    <w:rsid w:val="003451A9"/>
    <w:rsid w:val="003463CF"/>
    <w:rsid w:val="003469C2"/>
    <w:rsid w:val="00346DBE"/>
    <w:rsid w:val="00347AC5"/>
    <w:rsid w:val="00350B5A"/>
    <w:rsid w:val="003516DF"/>
    <w:rsid w:val="00351D8F"/>
    <w:rsid w:val="00352770"/>
    <w:rsid w:val="00352DB0"/>
    <w:rsid w:val="00353145"/>
    <w:rsid w:val="0035371C"/>
    <w:rsid w:val="00353A5F"/>
    <w:rsid w:val="0035405A"/>
    <w:rsid w:val="00354085"/>
    <w:rsid w:val="0035588B"/>
    <w:rsid w:val="00355BB2"/>
    <w:rsid w:val="003561BC"/>
    <w:rsid w:val="003567CB"/>
    <w:rsid w:val="00356905"/>
    <w:rsid w:val="00356E29"/>
    <w:rsid w:val="00360646"/>
    <w:rsid w:val="00360757"/>
    <w:rsid w:val="003609E7"/>
    <w:rsid w:val="0036102A"/>
    <w:rsid w:val="00361063"/>
    <w:rsid w:val="0036146F"/>
    <w:rsid w:val="00363D15"/>
    <w:rsid w:val="0036424A"/>
    <w:rsid w:val="00364F1B"/>
    <w:rsid w:val="003653AB"/>
    <w:rsid w:val="003654EB"/>
    <w:rsid w:val="0036587F"/>
    <w:rsid w:val="00365E6F"/>
    <w:rsid w:val="00367BCB"/>
    <w:rsid w:val="0037094A"/>
    <w:rsid w:val="00371736"/>
    <w:rsid w:val="00371B69"/>
    <w:rsid w:val="00371ED3"/>
    <w:rsid w:val="00372B00"/>
    <w:rsid w:val="00372FFC"/>
    <w:rsid w:val="0037351D"/>
    <w:rsid w:val="003737BE"/>
    <w:rsid w:val="00373F5F"/>
    <w:rsid w:val="00374836"/>
    <w:rsid w:val="00375021"/>
    <w:rsid w:val="00375064"/>
    <w:rsid w:val="00375848"/>
    <w:rsid w:val="00375DC6"/>
    <w:rsid w:val="003768EF"/>
    <w:rsid w:val="0037728A"/>
    <w:rsid w:val="00380B7D"/>
    <w:rsid w:val="00380F7F"/>
    <w:rsid w:val="00380FB7"/>
    <w:rsid w:val="00381497"/>
    <w:rsid w:val="003814FC"/>
    <w:rsid w:val="00381A99"/>
    <w:rsid w:val="00381F29"/>
    <w:rsid w:val="003829C2"/>
    <w:rsid w:val="00382B4F"/>
    <w:rsid w:val="003830B2"/>
    <w:rsid w:val="00383A97"/>
    <w:rsid w:val="00384724"/>
    <w:rsid w:val="003860D2"/>
    <w:rsid w:val="0038634F"/>
    <w:rsid w:val="003868A3"/>
    <w:rsid w:val="003869DF"/>
    <w:rsid w:val="00386CDB"/>
    <w:rsid w:val="00386EDF"/>
    <w:rsid w:val="00386FA4"/>
    <w:rsid w:val="00387D93"/>
    <w:rsid w:val="00387DD6"/>
    <w:rsid w:val="00387E1C"/>
    <w:rsid w:val="00390FA2"/>
    <w:rsid w:val="00391471"/>
    <w:rsid w:val="003919B7"/>
    <w:rsid w:val="00391D57"/>
    <w:rsid w:val="00392207"/>
    <w:rsid w:val="00392292"/>
    <w:rsid w:val="00392A4F"/>
    <w:rsid w:val="00393246"/>
    <w:rsid w:val="00393693"/>
    <w:rsid w:val="00393731"/>
    <w:rsid w:val="003937F9"/>
    <w:rsid w:val="00393A2C"/>
    <w:rsid w:val="00393D17"/>
    <w:rsid w:val="00395212"/>
    <w:rsid w:val="00397CDB"/>
    <w:rsid w:val="003A1274"/>
    <w:rsid w:val="003A16BF"/>
    <w:rsid w:val="003A22EE"/>
    <w:rsid w:val="003A3C1E"/>
    <w:rsid w:val="003A3C92"/>
    <w:rsid w:val="003A4C33"/>
    <w:rsid w:val="003A50C5"/>
    <w:rsid w:val="003A6214"/>
    <w:rsid w:val="003A6986"/>
    <w:rsid w:val="003A6C72"/>
    <w:rsid w:val="003B0045"/>
    <w:rsid w:val="003B0350"/>
    <w:rsid w:val="003B0D1F"/>
    <w:rsid w:val="003B1017"/>
    <w:rsid w:val="003B135A"/>
    <w:rsid w:val="003B1A82"/>
    <w:rsid w:val="003B1CAE"/>
    <w:rsid w:val="003B22C1"/>
    <w:rsid w:val="003B3C07"/>
    <w:rsid w:val="003B4808"/>
    <w:rsid w:val="003B5FC5"/>
    <w:rsid w:val="003B62E3"/>
    <w:rsid w:val="003B645E"/>
    <w:rsid w:val="003B6775"/>
    <w:rsid w:val="003B6F66"/>
    <w:rsid w:val="003B7147"/>
    <w:rsid w:val="003B733E"/>
    <w:rsid w:val="003B775B"/>
    <w:rsid w:val="003C0A19"/>
    <w:rsid w:val="003C10D6"/>
    <w:rsid w:val="003C158A"/>
    <w:rsid w:val="003C1781"/>
    <w:rsid w:val="003C17C5"/>
    <w:rsid w:val="003C186C"/>
    <w:rsid w:val="003C2088"/>
    <w:rsid w:val="003C3342"/>
    <w:rsid w:val="003C472B"/>
    <w:rsid w:val="003C4A8B"/>
    <w:rsid w:val="003C4CBD"/>
    <w:rsid w:val="003C5793"/>
    <w:rsid w:val="003C5FE2"/>
    <w:rsid w:val="003C6BA7"/>
    <w:rsid w:val="003C6BEA"/>
    <w:rsid w:val="003C6E22"/>
    <w:rsid w:val="003C725A"/>
    <w:rsid w:val="003C78B8"/>
    <w:rsid w:val="003C7BF6"/>
    <w:rsid w:val="003D05FB"/>
    <w:rsid w:val="003D1569"/>
    <w:rsid w:val="003D1597"/>
    <w:rsid w:val="003D1B16"/>
    <w:rsid w:val="003D1D01"/>
    <w:rsid w:val="003D205B"/>
    <w:rsid w:val="003D396A"/>
    <w:rsid w:val="003D45BF"/>
    <w:rsid w:val="003D508A"/>
    <w:rsid w:val="003D537F"/>
    <w:rsid w:val="003D54D8"/>
    <w:rsid w:val="003D56FE"/>
    <w:rsid w:val="003D5D22"/>
    <w:rsid w:val="003D5EA0"/>
    <w:rsid w:val="003D6BD9"/>
    <w:rsid w:val="003D7B75"/>
    <w:rsid w:val="003E0208"/>
    <w:rsid w:val="003E0442"/>
    <w:rsid w:val="003E1836"/>
    <w:rsid w:val="003E1C8B"/>
    <w:rsid w:val="003E1F3C"/>
    <w:rsid w:val="003E2BB6"/>
    <w:rsid w:val="003E4B57"/>
    <w:rsid w:val="003E5069"/>
    <w:rsid w:val="003E5D95"/>
    <w:rsid w:val="003E60B9"/>
    <w:rsid w:val="003E748E"/>
    <w:rsid w:val="003E7697"/>
    <w:rsid w:val="003E79DE"/>
    <w:rsid w:val="003E7DEF"/>
    <w:rsid w:val="003E7F90"/>
    <w:rsid w:val="003F0710"/>
    <w:rsid w:val="003F0769"/>
    <w:rsid w:val="003F0930"/>
    <w:rsid w:val="003F128A"/>
    <w:rsid w:val="003F1FF7"/>
    <w:rsid w:val="003F27E1"/>
    <w:rsid w:val="003F29D2"/>
    <w:rsid w:val="003F3940"/>
    <w:rsid w:val="003F3E6B"/>
    <w:rsid w:val="003F437A"/>
    <w:rsid w:val="003F4AB6"/>
    <w:rsid w:val="003F5C2B"/>
    <w:rsid w:val="003F5F35"/>
    <w:rsid w:val="003F627E"/>
    <w:rsid w:val="003F694D"/>
    <w:rsid w:val="003F6BED"/>
    <w:rsid w:val="00400D23"/>
    <w:rsid w:val="00400D8C"/>
    <w:rsid w:val="0040138E"/>
    <w:rsid w:val="004023E9"/>
    <w:rsid w:val="004034DD"/>
    <w:rsid w:val="00403BA8"/>
    <w:rsid w:val="00403F3B"/>
    <w:rsid w:val="00404464"/>
    <w:rsid w:val="0040454A"/>
    <w:rsid w:val="00404592"/>
    <w:rsid w:val="00404D2D"/>
    <w:rsid w:val="0040544C"/>
    <w:rsid w:val="0040576C"/>
    <w:rsid w:val="00405CEA"/>
    <w:rsid w:val="00405FBB"/>
    <w:rsid w:val="00406075"/>
    <w:rsid w:val="00406572"/>
    <w:rsid w:val="00406D9F"/>
    <w:rsid w:val="00407425"/>
    <w:rsid w:val="00407628"/>
    <w:rsid w:val="00411B2C"/>
    <w:rsid w:val="00412122"/>
    <w:rsid w:val="0041340E"/>
    <w:rsid w:val="00413F83"/>
    <w:rsid w:val="004146A9"/>
    <w:rsid w:val="0041480F"/>
    <w:rsid w:val="0041490C"/>
    <w:rsid w:val="00414DE1"/>
    <w:rsid w:val="00415788"/>
    <w:rsid w:val="00416191"/>
    <w:rsid w:val="00416721"/>
    <w:rsid w:val="00420BF8"/>
    <w:rsid w:val="0042169C"/>
    <w:rsid w:val="00421B20"/>
    <w:rsid w:val="00421EF0"/>
    <w:rsid w:val="004224FA"/>
    <w:rsid w:val="00422DE5"/>
    <w:rsid w:val="004232EC"/>
    <w:rsid w:val="004237B8"/>
    <w:rsid w:val="00423D07"/>
    <w:rsid w:val="0042499C"/>
    <w:rsid w:val="00424E1E"/>
    <w:rsid w:val="004252BE"/>
    <w:rsid w:val="00425FB2"/>
    <w:rsid w:val="0042620A"/>
    <w:rsid w:val="004269B4"/>
    <w:rsid w:val="004272C1"/>
    <w:rsid w:val="004274E9"/>
    <w:rsid w:val="004334F2"/>
    <w:rsid w:val="00434B30"/>
    <w:rsid w:val="00435430"/>
    <w:rsid w:val="0043625A"/>
    <w:rsid w:val="004367D0"/>
    <w:rsid w:val="00436C89"/>
    <w:rsid w:val="00436ED8"/>
    <w:rsid w:val="00437FD3"/>
    <w:rsid w:val="00440908"/>
    <w:rsid w:val="00440970"/>
    <w:rsid w:val="00440BE5"/>
    <w:rsid w:val="00441A62"/>
    <w:rsid w:val="0044346F"/>
    <w:rsid w:val="00443515"/>
    <w:rsid w:val="0044389E"/>
    <w:rsid w:val="00444C1C"/>
    <w:rsid w:val="0044575B"/>
    <w:rsid w:val="004457B5"/>
    <w:rsid w:val="0045021D"/>
    <w:rsid w:val="00454A57"/>
    <w:rsid w:val="00456486"/>
    <w:rsid w:val="004567EA"/>
    <w:rsid w:val="0045691F"/>
    <w:rsid w:val="00456A4D"/>
    <w:rsid w:val="004572F6"/>
    <w:rsid w:val="00460F90"/>
    <w:rsid w:val="0046292F"/>
    <w:rsid w:val="00464240"/>
    <w:rsid w:val="0046520A"/>
    <w:rsid w:val="0046569B"/>
    <w:rsid w:val="00465E4A"/>
    <w:rsid w:val="00466631"/>
    <w:rsid w:val="004667F1"/>
    <w:rsid w:val="00466CDB"/>
    <w:rsid w:val="0046725E"/>
    <w:rsid w:val="004672AB"/>
    <w:rsid w:val="004714DE"/>
    <w:rsid w:val="004714FE"/>
    <w:rsid w:val="0047158F"/>
    <w:rsid w:val="00475093"/>
    <w:rsid w:val="00475775"/>
    <w:rsid w:val="00475CBD"/>
    <w:rsid w:val="0047614B"/>
    <w:rsid w:val="004764AF"/>
    <w:rsid w:val="0047777D"/>
    <w:rsid w:val="00477868"/>
    <w:rsid w:val="004778F5"/>
    <w:rsid w:val="00477904"/>
    <w:rsid w:val="00477BAA"/>
    <w:rsid w:val="00480A06"/>
    <w:rsid w:val="00481050"/>
    <w:rsid w:val="00481287"/>
    <w:rsid w:val="0048132B"/>
    <w:rsid w:val="00481FDC"/>
    <w:rsid w:val="00483A8B"/>
    <w:rsid w:val="004842E6"/>
    <w:rsid w:val="00484A57"/>
    <w:rsid w:val="004856AB"/>
    <w:rsid w:val="00486230"/>
    <w:rsid w:val="00486FAA"/>
    <w:rsid w:val="004901BC"/>
    <w:rsid w:val="00490C02"/>
    <w:rsid w:val="00491A22"/>
    <w:rsid w:val="00492C4C"/>
    <w:rsid w:val="00493466"/>
    <w:rsid w:val="004941A2"/>
    <w:rsid w:val="00494C6D"/>
    <w:rsid w:val="00495053"/>
    <w:rsid w:val="00495248"/>
    <w:rsid w:val="004958C6"/>
    <w:rsid w:val="00495A0E"/>
    <w:rsid w:val="00496172"/>
    <w:rsid w:val="004961D0"/>
    <w:rsid w:val="0049796F"/>
    <w:rsid w:val="00497DF0"/>
    <w:rsid w:val="004A0222"/>
    <w:rsid w:val="004A0A9D"/>
    <w:rsid w:val="004A0B5A"/>
    <w:rsid w:val="004A0CB3"/>
    <w:rsid w:val="004A1F21"/>
    <w:rsid w:val="004A1F59"/>
    <w:rsid w:val="004A1FA3"/>
    <w:rsid w:val="004A2000"/>
    <w:rsid w:val="004A29BE"/>
    <w:rsid w:val="004A3225"/>
    <w:rsid w:val="004A33EE"/>
    <w:rsid w:val="004A3A55"/>
    <w:rsid w:val="004A3AA8"/>
    <w:rsid w:val="004A3B75"/>
    <w:rsid w:val="004A3E5B"/>
    <w:rsid w:val="004A58BE"/>
    <w:rsid w:val="004A5BDF"/>
    <w:rsid w:val="004A6E7D"/>
    <w:rsid w:val="004A729C"/>
    <w:rsid w:val="004A7388"/>
    <w:rsid w:val="004A7454"/>
    <w:rsid w:val="004A7547"/>
    <w:rsid w:val="004A764E"/>
    <w:rsid w:val="004A7EA8"/>
    <w:rsid w:val="004B1038"/>
    <w:rsid w:val="004B13C7"/>
    <w:rsid w:val="004B1BBC"/>
    <w:rsid w:val="004B2BB4"/>
    <w:rsid w:val="004B415D"/>
    <w:rsid w:val="004B5895"/>
    <w:rsid w:val="004B6F10"/>
    <w:rsid w:val="004B778F"/>
    <w:rsid w:val="004C042C"/>
    <w:rsid w:val="004C04BC"/>
    <w:rsid w:val="004C0564"/>
    <w:rsid w:val="004C0873"/>
    <w:rsid w:val="004C0F66"/>
    <w:rsid w:val="004C213F"/>
    <w:rsid w:val="004C2F54"/>
    <w:rsid w:val="004C41B7"/>
    <w:rsid w:val="004C4B3D"/>
    <w:rsid w:val="004C4FCC"/>
    <w:rsid w:val="004C601B"/>
    <w:rsid w:val="004C677C"/>
    <w:rsid w:val="004C700C"/>
    <w:rsid w:val="004C756A"/>
    <w:rsid w:val="004D017B"/>
    <w:rsid w:val="004D024A"/>
    <w:rsid w:val="004D141F"/>
    <w:rsid w:val="004D1A58"/>
    <w:rsid w:val="004D2742"/>
    <w:rsid w:val="004D36BC"/>
    <w:rsid w:val="004D4672"/>
    <w:rsid w:val="004D54FD"/>
    <w:rsid w:val="004D5E19"/>
    <w:rsid w:val="004D6310"/>
    <w:rsid w:val="004D6418"/>
    <w:rsid w:val="004D6719"/>
    <w:rsid w:val="004E0062"/>
    <w:rsid w:val="004E0326"/>
    <w:rsid w:val="004E05A1"/>
    <w:rsid w:val="004E14CE"/>
    <w:rsid w:val="004E2652"/>
    <w:rsid w:val="004E2DDD"/>
    <w:rsid w:val="004E3446"/>
    <w:rsid w:val="004E3969"/>
    <w:rsid w:val="004E48DF"/>
    <w:rsid w:val="004E5E72"/>
    <w:rsid w:val="004E65E4"/>
    <w:rsid w:val="004E74F9"/>
    <w:rsid w:val="004E7A57"/>
    <w:rsid w:val="004F0298"/>
    <w:rsid w:val="004F1695"/>
    <w:rsid w:val="004F29A4"/>
    <w:rsid w:val="004F2B33"/>
    <w:rsid w:val="004F31DF"/>
    <w:rsid w:val="004F345B"/>
    <w:rsid w:val="004F3A3B"/>
    <w:rsid w:val="004F484B"/>
    <w:rsid w:val="004F55E3"/>
    <w:rsid w:val="004F58DE"/>
    <w:rsid w:val="004F5E57"/>
    <w:rsid w:val="004F61BE"/>
    <w:rsid w:val="004F62F8"/>
    <w:rsid w:val="004F6710"/>
    <w:rsid w:val="004F68B2"/>
    <w:rsid w:val="004F6969"/>
    <w:rsid w:val="004F7A2F"/>
    <w:rsid w:val="00500C3E"/>
    <w:rsid w:val="00501A9E"/>
    <w:rsid w:val="0050272E"/>
    <w:rsid w:val="00502849"/>
    <w:rsid w:val="00503040"/>
    <w:rsid w:val="005032F3"/>
    <w:rsid w:val="00504223"/>
    <w:rsid w:val="00504334"/>
    <w:rsid w:val="0050498D"/>
    <w:rsid w:val="0050525E"/>
    <w:rsid w:val="00505B57"/>
    <w:rsid w:val="00505CED"/>
    <w:rsid w:val="0050652A"/>
    <w:rsid w:val="00507ADD"/>
    <w:rsid w:val="00507CDF"/>
    <w:rsid w:val="005104D7"/>
    <w:rsid w:val="00510B9E"/>
    <w:rsid w:val="00511234"/>
    <w:rsid w:val="0051136D"/>
    <w:rsid w:val="00512107"/>
    <w:rsid w:val="0051260F"/>
    <w:rsid w:val="0051313C"/>
    <w:rsid w:val="005138BD"/>
    <w:rsid w:val="00514A83"/>
    <w:rsid w:val="00515DBF"/>
    <w:rsid w:val="005163D7"/>
    <w:rsid w:val="005211DC"/>
    <w:rsid w:val="005213C6"/>
    <w:rsid w:val="00521869"/>
    <w:rsid w:val="00521BE9"/>
    <w:rsid w:val="00521E35"/>
    <w:rsid w:val="00522F3E"/>
    <w:rsid w:val="005231F1"/>
    <w:rsid w:val="00523BCD"/>
    <w:rsid w:val="00524327"/>
    <w:rsid w:val="005245F5"/>
    <w:rsid w:val="005255FA"/>
    <w:rsid w:val="00530019"/>
    <w:rsid w:val="00532D26"/>
    <w:rsid w:val="0053352A"/>
    <w:rsid w:val="00533A2A"/>
    <w:rsid w:val="00534DD4"/>
    <w:rsid w:val="00536BC2"/>
    <w:rsid w:val="00536EFC"/>
    <w:rsid w:val="0054010D"/>
    <w:rsid w:val="005425E1"/>
    <w:rsid w:val="005427C5"/>
    <w:rsid w:val="00542CF6"/>
    <w:rsid w:val="005434E4"/>
    <w:rsid w:val="00544244"/>
    <w:rsid w:val="00544CBC"/>
    <w:rsid w:val="0054568F"/>
    <w:rsid w:val="00545AC9"/>
    <w:rsid w:val="00545EB3"/>
    <w:rsid w:val="00545F6E"/>
    <w:rsid w:val="00550393"/>
    <w:rsid w:val="005513C9"/>
    <w:rsid w:val="00551649"/>
    <w:rsid w:val="0055231B"/>
    <w:rsid w:val="00552655"/>
    <w:rsid w:val="0055299F"/>
    <w:rsid w:val="00553C03"/>
    <w:rsid w:val="00553F33"/>
    <w:rsid w:val="0055439D"/>
    <w:rsid w:val="0055580B"/>
    <w:rsid w:val="005568D5"/>
    <w:rsid w:val="00557314"/>
    <w:rsid w:val="00557A2E"/>
    <w:rsid w:val="0056079A"/>
    <w:rsid w:val="00561585"/>
    <w:rsid w:val="00562246"/>
    <w:rsid w:val="00562525"/>
    <w:rsid w:val="0056278D"/>
    <w:rsid w:val="00562F09"/>
    <w:rsid w:val="005635E4"/>
    <w:rsid w:val="00563692"/>
    <w:rsid w:val="00563D77"/>
    <w:rsid w:val="00563F2C"/>
    <w:rsid w:val="005640DE"/>
    <w:rsid w:val="00564E78"/>
    <w:rsid w:val="005656FD"/>
    <w:rsid w:val="005662D0"/>
    <w:rsid w:val="00566A2C"/>
    <w:rsid w:val="00567BA7"/>
    <w:rsid w:val="005707D4"/>
    <w:rsid w:val="005713F5"/>
    <w:rsid w:val="00571679"/>
    <w:rsid w:val="0057267F"/>
    <w:rsid w:val="00575059"/>
    <w:rsid w:val="0057589A"/>
    <w:rsid w:val="00575D9A"/>
    <w:rsid w:val="0057609C"/>
    <w:rsid w:val="00576804"/>
    <w:rsid w:val="0057699E"/>
    <w:rsid w:val="00576EE9"/>
    <w:rsid w:val="00576F0E"/>
    <w:rsid w:val="0058193E"/>
    <w:rsid w:val="00581CA3"/>
    <w:rsid w:val="00582370"/>
    <w:rsid w:val="00583FA5"/>
    <w:rsid w:val="00584001"/>
    <w:rsid w:val="005842F7"/>
    <w:rsid w:val="005844E7"/>
    <w:rsid w:val="00584FF5"/>
    <w:rsid w:val="005866A0"/>
    <w:rsid w:val="00586D37"/>
    <w:rsid w:val="005872FA"/>
    <w:rsid w:val="005908B8"/>
    <w:rsid w:val="005912F7"/>
    <w:rsid w:val="00594053"/>
    <w:rsid w:val="00594DAC"/>
    <w:rsid w:val="0059512E"/>
    <w:rsid w:val="00595D7F"/>
    <w:rsid w:val="00596704"/>
    <w:rsid w:val="0059680C"/>
    <w:rsid w:val="00596BA1"/>
    <w:rsid w:val="00597B49"/>
    <w:rsid w:val="00597F72"/>
    <w:rsid w:val="005A1006"/>
    <w:rsid w:val="005A179F"/>
    <w:rsid w:val="005A1A29"/>
    <w:rsid w:val="005A36FD"/>
    <w:rsid w:val="005A5C81"/>
    <w:rsid w:val="005A6248"/>
    <w:rsid w:val="005A624A"/>
    <w:rsid w:val="005A65EB"/>
    <w:rsid w:val="005A66E6"/>
    <w:rsid w:val="005A6B94"/>
    <w:rsid w:val="005A6DD2"/>
    <w:rsid w:val="005A7634"/>
    <w:rsid w:val="005A7DCB"/>
    <w:rsid w:val="005B028C"/>
    <w:rsid w:val="005B109C"/>
    <w:rsid w:val="005B1AD4"/>
    <w:rsid w:val="005B1C66"/>
    <w:rsid w:val="005B2119"/>
    <w:rsid w:val="005B2ECE"/>
    <w:rsid w:val="005B32ED"/>
    <w:rsid w:val="005B3EBE"/>
    <w:rsid w:val="005B3F10"/>
    <w:rsid w:val="005B4749"/>
    <w:rsid w:val="005B5BF3"/>
    <w:rsid w:val="005B6017"/>
    <w:rsid w:val="005B6449"/>
    <w:rsid w:val="005B6454"/>
    <w:rsid w:val="005B6C6B"/>
    <w:rsid w:val="005B720D"/>
    <w:rsid w:val="005B7D5F"/>
    <w:rsid w:val="005C0385"/>
    <w:rsid w:val="005C084C"/>
    <w:rsid w:val="005C2B82"/>
    <w:rsid w:val="005C303D"/>
    <w:rsid w:val="005C385D"/>
    <w:rsid w:val="005C3976"/>
    <w:rsid w:val="005C3C8B"/>
    <w:rsid w:val="005C3CC8"/>
    <w:rsid w:val="005C4F44"/>
    <w:rsid w:val="005C5A54"/>
    <w:rsid w:val="005C660A"/>
    <w:rsid w:val="005C6C12"/>
    <w:rsid w:val="005C73A7"/>
    <w:rsid w:val="005C7C89"/>
    <w:rsid w:val="005D0331"/>
    <w:rsid w:val="005D0589"/>
    <w:rsid w:val="005D0EAB"/>
    <w:rsid w:val="005D2469"/>
    <w:rsid w:val="005D2CDD"/>
    <w:rsid w:val="005D360A"/>
    <w:rsid w:val="005D3B20"/>
    <w:rsid w:val="005D521A"/>
    <w:rsid w:val="005D559B"/>
    <w:rsid w:val="005D6321"/>
    <w:rsid w:val="005D64A6"/>
    <w:rsid w:val="005D6599"/>
    <w:rsid w:val="005D73A3"/>
    <w:rsid w:val="005D793E"/>
    <w:rsid w:val="005D7A87"/>
    <w:rsid w:val="005E0003"/>
    <w:rsid w:val="005E02A9"/>
    <w:rsid w:val="005E1ADD"/>
    <w:rsid w:val="005E2100"/>
    <w:rsid w:val="005E2407"/>
    <w:rsid w:val="005E2587"/>
    <w:rsid w:val="005E27CD"/>
    <w:rsid w:val="005E340B"/>
    <w:rsid w:val="005E427E"/>
    <w:rsid w:val="005E4759"/>
    <w:rsid w:val="005E499B"/>
    <w:rsid w:val="005E5764"/>
    <w:rsid w:val="005E5C68"/>
    <w:rsid w:val="005E65C0"/>
    <w:rsid w:val="005E7914"/>
    <w:rsid w:val="005F0390"/>
    <w:rsid w:val="005F0A9E"/>
    <w:rsid w:val="005F1C74"/>
    <w:rsid w:val="005F2365"/>
    <w:rsid w:val="005F250D"/>
    <w:rsid w:val="005F2548"/>
    <w:rsid w:val="005F261C"/>
    <w:rsid w:val="005F2626"/>
    <w:rsid w:val="005F4353"/>
    <w:rsid w:val="005F45EB"/>
    <w:rsid w:val="005F5931"/>
    <w:rsid w:val="005F6C3B"/>
    <w:rsid w:val="0060138F"/>
    <w:rsid w:val="006015BC"/>
    <w:rsid w:val="006024F8"/>
    <w:rsid w:val="0060375D"/>
    <w:rsid w:val="00603FC0"/>
    <w:rsid w:val="006049A6"/>
    <w:rsid w:val="00605D58"/>
    <w:rsid w:val="00606524"/>
    <w:rsid w:val="00606AAA"/>
    <w:rsid w:val="00606BC5"/>
    <w:rsid w:val="006070E8"/>
    <w:rsid w:val="006072CD"/>
    <w:rsid w:val="006074A3"/>
    <w:rsid w:val="00607A90"/>
    <w:rsid w:val="00610679"/>
    <w:rsid w:val="00610D3D"/>
    <w:rsid w:val="00611748"/>
    <w:rsid w:val="00612023"/>
    <w:rsid w:val="00612A97"/>
    <w:rsid w:val="00612BC9"/>
    <w:rsid w:val="00613C81"/>
    <w:rsid w:val="00614190"/>
    <w:rsid w:val="00616D89"/>
    <w:rsid w:val="00616E05"/>
    <w:rsid w:val="00620295"/>
    <w:rsid w:val="006204A9"/>
    <w:rsid w:val="006205D6"/>
    <w:rsid w:val="0062281B"/>
    <w:rsid w:val="00622A99"/>
    <w:rsid w:val="00622E67"/>
    <w:rsid w:val="00623040"/>
    <w:rsid w:val="006233BB"/>
    <w:rsid w:val="00623795"/>
    <w:rsid w:val="006250D7"/>
    <w:rsid w:val="00625240"/>
    <w:rsid w:val="00625B10"/>
    <w:rsid w:val="00626EDC"/>
    <w:rsid w:val="00627704"/>
    <w:rsid w:val="00630CE6"/>
    <w:rsid w:val="006331E2"/>
    <w:rsid w:val="006346DC"/>
    <w:rsid w:val="00634A11"/>
    <w:rsid w:val="00636A8C"/>
    <w:rsid w:val="006373ED"/>
    <w:rsid w:val="00637696"/>
    <w:rsid w:val="006379E1"/>
    <w:rsid w:val="00640453"/>
    <w:rsid w:val="006414A8"/>
    <w:rsid w:val="00641BAA"/>
    <w:rsid w:val="0064204F"/>
    <w:rsid w:val="0064223F"/>
    <w:rsid w:val="006425FE"/>
    <w:rsid w:val="00642652"/>
    <w:rsid w:val="00642D81"/>
    <w:rsid w:val="006433C5"/>
    <w:rsid w:val="006435CF"/>
    <w:rsid w:val="006436E8"/>
    <w:rsid w:val="0064463A"/>
    <w:rsid w:val="00644769"/>
    <w:rsid w:val="00644B59"/>
    <w:rsid w:val="006458FA"/>
    <w:rsid w:val="006463F7"/>
    <w:rsid w:val="00646EFB"/>
    <w:rsid w:val="00646F96"/>
    <w:rsid w:val="006470EC"/>
    <w:rsid w:val="00647192"/>
    <w:rsid w:val="006474E0"/>
    <w:rsid w:val="00647D13"/>
    <w:rsid w:val="00651A55"/>
    <w:rsid w:val="00653491"/>
    <w:rsid w:val="006542D6"/>
    <w:rsid w:val="0065598E"/>
    <w:rsid w:val="00655AF2"/>
    <w:rsid w:val="00655BC5"/>
    <w:rsid w:val="00656879"/>
    <w:rsid w:val="006568BE"/>
    <w:rsid w:val="00657005"/>
    <w:rsid w:val="006574E0"/>
    <w:rsid w:val="006577B5"/>
    <w:rsid w:val="0065788C"/>
    <w:rsid w:val="006579CC"/>
    <w:rsid w:val="00657D00"/>
    <w:rsid w:val="0066025D"/>
    <w:rsid w:val="00660280"/>
    <w:rsid w:val="006602F4"/>
    <w:rsid w:val="0066091A"/>
    <w:rsid w:val="006609AC"/>
    <w:rsid w:val="0066185F"/>
    <w:rsid w:val="00663CAA"/>
    <w:rsid w:val="00663F00"/>
    <w:rsid w:val="0066403B"/>
    <w:rsid w:val="0066558B"/>
    <w:rsid w:val="006657C2"/>
    <w:rsid w:val="006658E1"/>
    <w:rsid w:val="00665ABB"/>
    <w:rsid w:val="006660F4"/>
    <w:rsid w:val="0067050D"/>
    <w:rsid w:val="00670895"/>
    <w:rsid w:val="00670A2B"/>
    <w:rsid w:val="00671CB2"/>
    <w:rsid w:val="00672441"/>
    <w:rsid w:val="00672B88"/>
    <w:rsid w:val="00672BCD"/>
    <w:rsid w:val="006734F5"/>
    <w:rsid w:val="00673B67"/>
    <w:rsid w:val="006747DD"/>
    <w:rsid w:val="00674B3A"/>
    <w:rsid w:val="00674C29"/>
    <w:rsid w:val="006753AD"/>
    <w:rsid w:val="00675F7C"/>
    <w:rsid w:val="006773EC"/>
    <w:rsid w:val="00677564"/>
    <w:rsid w:val="00680504"/>
    <w:rsid w:val="006806CC"/>
    <w:rsid w:val="006819AF"/>
    <w:rsid w:val="00681CD9"/>
    <w:rsid w:val="00682AD2"/>
    <w:rsid w:val="00682BE1"/>
    <w:rsid w:val="00682C9C"/>
    <w:rsid w:val="006838C3"/>
    <w:rsid w:val="00683E30"/>
    <w:rsid w:val="006840A2"/>
    <w:rsid w:val="006842CF"/>
    <w:rsid w:val="00684751"/>
    <w:rsid w:val="00684EE5"/>
    <w:rsid w:val="00684FDE"/>
    <w:rsid w:val="00685546"/>
    <w:rsid w:val="0068642A"/>
    <w:rsid w:val="00687024"/>
    <w:rsid w:val="00687A35"/>
    <w:rsid w:val="00691BA6"/>
    <w:rsid w:val="006920F0"/>
    <w:rsid w:val="00692E6B"/>
    <w:rsid w:val="00692EC7"/>
    <w:rsid w:val="00693AE2"/>
    <w:rsid w:val="00693E15"/>
    <w:rsid w:val="00693E6C"/>
    <w:rsid w:val="006951C8"/>
    <w:rsid w:val="0069537F"/>
    <w:rsid w:val="00695E22"/>
    <w:rsid w:val="0069642E"/>
    <w:rsid w:val="006A11DC"/>
    <w:rsid w:val="006A1CA2"/>
    <w:rsid w:val="006A1D2C"/>
    <w:rsid w:val="006A2381"/>
    <w:rsid w:val="006A3932"/>
    <w:rsid w:val="006A459A"/>
    <w:rsid w:val="006A591E"/>
    <w:rsid w:val="006A5AF8"/>
    <w:rsid w:val="006A5D09"/>
    <w:rsid w:val="006A68C8"/>
    <w:rsid w:val="006A6D32"/>
    <w:rsid w:val="006A746C"/>
    <w:rsid w:val="006A77D8"/>
    <w:rsid w:val="006B019A"/>
    <w:rsid w:val="006B1B3F"/>
    <w:rsid w:val="006B2D5A"/>
    <w:rsid w:val="006B337D"/>
    <w:rsid w:val="006B35E5"/>
    <w:rsid w:val="006B4A28"/>
    <w:rsid w:val="006B5383"/>
    <w:rsid w:val="006B5B3B"/>
    <w:rsid w:val="006B6290"/>
    <w:rsid w:val="006B6B7D"/>
    <w:rsid w:val="006B6CB2"/>
    <w:rsid w:val="006B7013"/>
    <w:rsid w:val="006B7093"/>
    <w:rsid w:val="006B7417"/>
    <w:rsid w:val="006C0157"/>
    <w:rsid w:val="006C03B3"/>
    <w:rsid w:val="006C076F"/>
    <w:rsid w:val="006C2900"/>
    <w:rsid w:val="006C58F1"/>
    <w:rsid w:val="006C6F7D"/>
    <w:rsid w:val="006C7237"/>
    <w:rsid w:val="006C7246"/>
    <w:rsid w:val="006C7449"/>
    <w:rsid w:val="006D07A8"/>
    <w:rsid w:val="006D1576"/>
    <w:rsid w:val="006D35F1"/>
    <w:rsid w:val="006D3691"/>
    <w:rsid w:val="006D3CAB"/>
    <w:rsid w:val="006D4979"/>
    <w:rsid w:val="006D4E3A"/>
    <w:rsid w:val="006D5597"/>
    <w:rsid w:val="006D579D"/>
    <w:rsid w:val="006D66A1"/>
    <w:rsid w:val="006D70B6"/>
    <w:rsid w:val="006D77B7"/>
    <w:rsid w:val="006E0717"/>
    <w:rsid w:val="006E1C18"/>
    <w:rsid w:val="006E1E3B"/>
    <w:rsid w:val="006E2BB4"/>
    <w:rsid w:val="006E3E8F"/>
    <w:rsid w:val="006E434B"/>
    <w:rsid w:val="006E4796"/>
    <w:rsid w:val="006E5EF0"/>
    <w:rsid w:val="006E6392"/>
    <w:rsid w:val="006E65AB"/>
    <w:rsid w:val="006E74F5"/>
    <w:rsid w:val="006E75E7"/>
    <w:rsid w:val="006F0817"/>
    <w:rsid w:val="006F25CA"/>
    <w:rsid w:val="006F2840"/>
    <w:rsid w:val="006F343F"/>
    <w:rsid w:val="006F3563"/>
    <w:rsid w:val="006F3AF6"/>
    <w:rsid w:val="006F3C66"/>
    <w:rsid w:val="006F42B9"/>
    <w:rsid w:val="006F4993"/>
    <w:rsid w:val="006F60FF"/>
    <w:rsid w:val="006F6103"/>
    <w:rsid w:val="006F684C"/>
    <w:rsid w:val="006F692D"/>
    <w:rsid w:val="006F6EAA"/>
    <w:rsid w:val="006F7B15"/>
    <w:rsid w:val="007003E5"/>
    <w:rsid w:val="007007E9"/>
    <w:rsid w:val="007009D9"/>
    <w:rsid w:val="00700A9C"/>
    <w:rsid w:val="00700AB7"/>
    <w:rsid w:val="00701847"/>
    <w:rsid w:val="00701B6B"/>
    <w:rsid w:val="00702110"/>
    <w:rsid w:val="007031B8"/>
    <w:rsid w:val="00703F61"/>
    <w:rsid w:val="00704E00"/>
    <w:rsid w:val="0070558F"/>
    <w:rsid w:val="00706366"/>
    <w:rsid w:val="00706D58"/>
    <w:rsid w:val="00707887"/>
    <w:rsid w:val="007102C1"/>
    <w:rsid w:val="00710537"/>
    <w:rsid w:val="007113AA"/>
    <w:rsid w:val="0071239E"/>
    <w:rsid w:val="00712736"/>
    <w:rsid w:val="007131F7"/>
    <w:rsid w:val="0071371C"/>
    <w:rsid w:val="00714345"/>
    <w:rsid w:val="007157E5"/>
    <w:rsid w:val="00716297"/>
    <w:rsid w:val="00717564"/>
    <w:rsid w:val="00717FB6"/>
    <w:rsid w:val="007209E7"/>
    <w:rsid w:val="007211DE"/>
    <w:rsid w:val="0072185F"/>
    <w:rsid w:val="00721AD9"/>
    <w:rsid w:val="00722F82"/>
    <w:rsid w:val="007234BC"/>
    <w:rsid w:val="007234CD"/>
    <w:rsid w:val="00724A9B"/>
    <w:rsid w:val="0072583A"/>
    <w:rsid w:val="00725D2D"/>
    <w:rsid w:val="00725EDB"/>
    <w:rsid w:val="00726182"/>
    <w:rsid w:val="00726188"/>
    <w:rsid w:val="00726888"/>
    <w:rsid w:val="00727635"/>
    <w:rsid w:val="00727654"/>
    <w:rsid w:val="0073012F"/>
    <w:rsid w:val="007313D9"/>
    <w:rsid w:val="0073190A"/>
    <w:rsid w:val="00731F96"/>
    <w:rsid w:val="00732329"/>
    <w:rsid w:val="00732764"/>
    <w:rsid w:val="007328EB"/>
    <w:rsid w:val="00732936"/>
    <w:rsid w:val="007333EE"/>
    <w:rsid w:val="007337CA"/>
    <w:rsid w:val="007338EE"/>
    <w:rsid w:val="00733BDE"/>
    <w:rsid w:val="007346E6"/>
    <w:rsid w:val="00734C1A"/>
    <w:rsid w:val="00734CE4"/>
    <w:rsid w:val="00735123"/>
    <w:rsid w:val="00735F5E"/>
    <w:rsid w:val="007365AD"/>
    <w:rsid w:val="00736EEF"/>
    <w:rsid w:val="007371E2"/>
    <w:rsid w:val="0074031C"/>
    <w:rsid w:val="0074099E"/>
    <w:rsid w:val="00741837"/>
    <w:rsid w:val="00742083"/>
    <w:rsid w:val="0074228F"/>
    <w:rsid w:val="00742C3D"/>
    <w:rsid w:val="00743180"/>
    <w:rsid w:val="00744C00"/>
    <w:rsid w:val="00744DB9"/>
    <w:rsid w:val="00744F16"/>
    <w:rsid w:val="007453E6"/>
    <w:rsid w:val="007466E0"/>
    <w:rsid w:val="00746AD4"/>
    <w:rsid w:val="007502EB"/>
    <w:rsid w:val="00751020"/>
    <w:rsid w:val="00751B2D"/>
    <w:rsid w:val="0075225B"/>
    <w:rsid w:val="0075248C"/>
    <w:rsid w:val="007525B6"/>
    <w:rsid w:val="00752E17"/>
    <w:rsid w:val="00753039"/>
    <w:rsid w:val="007537A4"/>
    <w:rsid w:val="0075419A"/>
    <w:rsid w:val="00754E09"/>
    <w:rsid w:val="00756505"/>
    <w:rsid w:val="007568F9"/>
    <w:rsid w:val="0076004F"/>
    <w:rsid w:val="007618FA"/>
    <w:rsid w:val="00762035"/>
    <w:rsid w:val="00762C31"/>
    <w:rsid w:val="0076664E"/>
    <w:rsid w:val="007667E4"/>
    <w:rsid w:val="00766A8C"/>
    <w:rsid w:val="00766ED8"/>
    <w:rsid w:val="00767781"/>
    <w:rsid w:val="007700A2"/>
    <w:rsid w:val="007704B7"/>
    <w:rsid w:val="00770CA7"/>
    <w:rsid w:val="00771AEC"/>
    <w:rsid w:val="00772AAA"/>
    <w:rsid w:val="00772E29"/>
    <w:rsid w:val="0077309D"/>
    <w:rsid w:val="0077373E"/>
    <w:rsid w:val="00774528"/>
    <w:rsid w:val="007754D4"/>
    <w:rsid w:val="00775D44"/>
    <w:rsid w:val="00775E6F"/>
    <w:rsid w:val="00776523"/>
    <w:rsid w:val="007765F4"/>
    <w:rsid w:val="00776B78"/>
    <w:rsid w:val="007770C6"/>
    <w:rsid w:val="007773E0"/>
    <w:rsid w:val="007774EE"/>
    <w:rsid w:val="007804FD"/>
    <w:rsid w:val="0078057A"/>
    <w:rsid w:val="00780622"/>
    <w:rsid w:val="00780C6A"/>
    <w:rsid w:val="00781822"/>
    <w:rsid w:val="007818BB"/>
    <w:rsid w:val="00782229"/>
    <w:rsid w:val="00782681"/>
    <w:rsid w:val="0078285C"/>
    <w:rsid w:val="00782FCB"/>
    <w:rsid w:val="00783578"/>
    <w:rsid w:val="00783EA4"/>
    <w:rsid w:val="00783F21"/>
    <w:rsid w:val="00784150"/>
    <w:rsid w:val="00784F5C"/>
    <w:rsid w:val="007850DA"/>
    <w:rsid w:val="007857E0"/>
    <w:rsid w:val="00785CE0"/>
    <w:rsid w:val="00786274"/>
    <w:rsid w:val="007863AD"/>
    <w:rsid w:val="00786CB4"/>
    <w:rsid w:val="00787159"/>
    <w:rsid w:val="0079043A"/>
    <w:rsid w:val="00791668"/>
    <w:rsid w:val="00791AA1"/>
    <w:rsid w:val="00792D36"/>
    <w:rsid w:val="00795035"/>
    <w:rsid w:val="00795DE8"/>
    <w:rsid w:val="0079654B"/>
    <w:rsid w:val="007968B8"/>
    <w:rsid w:val="00797B2F"/>
    <w:rsid w:val="00797C3F"/>
    <w:rsid w:val="007A0F9C"/>
    <w:rsid w:val="007A149E"/>
    <w:rsid w:val="007A3793"/>
    <w:rsid w:val="007A4415"/>
    <w:rsid w:val="007A5436"/>
    <w:rsid w:val="007A555B"/>
    <w:rsid w:val="007A5875"/>
    <w:rsid w:val="007A6982"/>
    <w:rsid w:val="007B0343"/>
    <w:rsid w:val="007B0B60"/>
    <w:rsid w:val="007B12F1"/>
    <w:rsid w:val="007B2FEF"/>
    <w:rsid w:val="007B379D"/>
    <w:rsid w:val="007B4B74"/>
    <w:rsid w:val="007B4B90"/>
    <w:rsid w:val="007B5EBA"/>
    <w:rsid w:val="007B6871"/>
    <w:rsid w:val="007B6F1C"/>
    <w:rsid w:val="007B785A"/>
    <w:rsid w:val="007C00AD"/>
    <w:rsid w:val="007C0C1B"/>
    <w:rsid w:val="007C0FF9"/>
    <w:rsid w:val="007C1021"/>
    <w:rsid w:val="007C1852"/>
    <w:rsid w:val="007C1A81"/>
    <w:rsid w:val="007C1BA2"/>
    <w:rsid w:val="007C221A"/>
    <w:rsid w:val="007C2B48"/>
    <w:rsid w:val="007C3465"/>
    <w:rsid w:val="007C379C"/>
    <w:rsid w:val="007C440F"/>
    <w:rsid w:val="007C4F9B"/>
    <w:rsid w:val="007C5579"/>
    <w:rsid w:val="007D05F6"/>
    <w:rsid w:val="007D1585"/>
    <w:rsid w:val="007D20E9"/>
    <w:rsid w:val="007D430E"/>
    <w:rsid w:val="007D4CFA"/>
    <w:rsid w:val="007D4E22"/>
    <w:rsid w:val="007D5250"/>
    <w:rsid w:val="007D60E9"/>
    <w:rsid w:val="007D68D2"/>
    <w:rsid w:val="007D7881"/>
    <w:rsid w:val="007D7E3A"/>
    <w:rsid w:val="007E0169"/>
    <w:rsid w:val="007E0485"/>
    <w:rsid w:val="007E063B"/>
    <w:rsid w:val="007E0DE4"/>
    <w:rsid w:val="007E0E10"/>
    <w:rsid w:val="007E10DA"/>
    <w:rsid w:val="007E1B33"/>
    <w:rsid w:val="007E2171"/>
    <w:rsid w:val="007E2290"/>
    <w:rsid w:val="007E24DC"/>
    <w:rsid w:val="007E29C6"/>
    <w:rsid w:val="007E314A"/>
    <w:rsid w:val="007E333A"/>
    <w:rsid w:val="007E4768"/>
    <w:rsid w:val="007E555D"/>
    <w:rsid w:val="007E5C62"/>
    <w:rsid w:val="007E62E6"/>
    <w:rsid w:val="007E6F6A"/>
    <w:rsid w:val="007E777B"/>
    <w:rsid w:val="007E7A9E"/>
    <w:rsid w:val="007E7DDE"/>
    <w:rsid w:val="007F0363"/>
    <w:rsid w:val="007F1D08"/>
    <w:rsid w:val="007F2070"/>
    <w:rsid w:val="007F4C2B"/>
    <w:rsid w:val="007F4D97"/>
    <w:rsid w:val="007F4F74"/>
    <w:rsid w:val="007F55D9"/>
    <w:rsid w:val="007F66F8"/>
    <w:rsid w:val="007F7519"/>
    <w:rsid w:val="007F7B7A"/>
    <w:rsid w:val="00800CBA"/>
    <w:rsid w:val="008026F6"/>
    <w:rsid w:val="00802BCF"/>
    <w:rsid w:val="008031F3"/>
    <w:rsid w:val="0080346A"/>
    <w:rsid w:val="00803B2A"/>
    <w:rsid w:val="00803E55"/>
    <w:rsid w:val="0080403A"/>
    <w:rsid w:val="00804B4A"/>
    <w:rsid w:val="00805210"/>
    <w:rsid w:val="008053B1"/>
    <w:rsid w:val="008053F5"/>
    <w:rsid w:val="0080772E"/>
    <w:rsid w:val="00807AF7"/>
    <w:rsid w:val="008100F0"/>
    <w:rsid w:val="00810198"/>
    <w:rsid w:val="00810935"/>
    <w:rsid w:val="00811D74"/>
    <w:rsid w:val="00812556"/>
    <w:rsid w:val="008136CB"/>
    <w:rsid w:val="00813E43"/>
    <w:rsid w:val="0081413C"/>
    <w:rsid w:val="0081457C"/>
    <w:rsid w:val="00815D1B"/>
    <w:rsid w:val="00815DA8"/>
    <w:rsid w:val="008160C5"/>
    <w:rsid w:val="0081710E"/>
    <w:rsid w:val="008203C6"/>
    <w:rsid w:val="008213FB"/>
    <w:rsid w:val="0082194D"/>
    <w:rsid w:val="00822BCD"/>
    <w:rsid w:val="00824DDF"/>
    <w:rsid w:val="00825582"/>
    <w:rsid w:val="00825684"/>
    <w:rsid w:val="00825B16"/>
    <w:rsid w:val="00826EF5"/>
    <w:rsid w:val="00827342"/>
    <w:rsid w:val="00831693"/>
    <w:rsid w:val="008316F7"/>
    <w:rsid w:val="00831930"/>
    <w:rsid w:val="00831B34"/>
    <w:rsid w:val="0083394C"/>
    <w:rsid w:val="00834770"/>
    <w:rsid w:val="008350B8"/>
    <w:rsid w:val="00835B1C"/>
    <w:rsid w:val="00835D22"/>
    <w:rsid w:val="00836397"/>
    <w:rsid w:val="00836C86"/>
    <w:rsid w:val="00840104"/>
    <w:rsid w:val="00840693"/>
    <w:rsid w:val="00840826"/>
    <w:rsid w:val="00840A16"/>
    <w:rsid w:val="00840C1F"/>
    <w:rsid w:val="00840DF9"/>
    <w:rsid w:val="008410A5"/>
    <w:rsid w:val="00841661"/>
    <w:rsid w:val="00841FC5"/>
    <w:rsid w:val="00842B48"/>
    <w:rsid w:val="00842BD4"/>
    <w:rsid w:val="00842D7D"/>
    <w:rsid w:val="008438FF"/>
    <w:rsid w:val="00843B7C"/>
    <w:rsid w:val="00843D3C"/>
    <w:rsid w:val="00843D69"/>
    <w:rsid w:val="00844C48"/>
    <w:rsid w:val="00845442"/>
    <w:rsid w:val="00845709"/>
    <w:rsid w:val="00845826"/>
    <w:rsid w:val="00845888"/>
    <w:rsid w:val="00846050"/>
    <w:rsid w:val="00846993"/>
    <w:rsid w:val="00847826"/>
    <w:rsid w:val="00850273"/>
    <w:rsid w:val="00850551"/>
    <w:rsid w:val="00850E7A"/>
    <w:rsid w:val="008529DD"/>
    <w:rsid w:val="00853073"/>
    <w:rsid w:val="0085479D"/>
    <w:rsid w:val="008549FA"/>
    <w:rsid w:val="008557C0"/>
    <w:rsid w:val="008576BD"/>
    <w:rsid w:val="00857B74"/>
    <w:rsid w:val="008603C0"/>
    <w:rsid w:val="00860463"/>
    <w:rsid w:val="00860542"/>
    <w:rsid w:val="008608BF"/>
    <w:rsid w:val="00861B10"/>
    <w:rsid w:val="00861EB5"/>
    <w:rsid w:val="0086240C"/>
    <w:rsid w:val="008637CA"/>
    <w:rsid w:val="00863C42"/>
    <w:rsid w:val="00864B59"/>
    <w:rsid w:val="0086563A"/>
    <w:rsid w:val="00865D5A"/>
    <w:rsid w:val="008672E6"/>
    <w:rsid w:val="00870CAC"/>
    <w:rsid w:val="00870E88"/>
    <w:rsid w:val="008710EE"/>
    <w:rsid w:val="008717D9"/>
    <w:rsid w:val="0087203F"/>
    <w:rsid w:val="00872099"/>
    <w:rsid w:val="00872420"/>
    <w:rsid w:val="00872602"/>
    <w:rsid w:val="0087311E"/>
    <w:rsid w:val="008732D7"/>
    <w:rsid w:val="008733DA"/>
    <w:rsid w:val="00874173"/>
    <w:rsid w:val="008773CE"/>
    <w:rsid w:val="00877894"/>
    <w:rsid w:val="00877E5F"/>
    <w:rsid w:val="00881485"/>
    <w:rsid w:val="00883C5F"/>
    <w:rsid w:val="00884812"/>
    <w:rsid w:val="00884A0E"/>
    <w:rsid w:val="00884D38"/>
    <w:rsid w:val="008850E4"/>
    <w:rsid w:val="0088691F"/>
    <w:rsid w:val="00886D24"/>
    <w:rsid w:val="008874AD"/>
    <w:rsid w:val="0088789E"/>
    <w:rsid w:val="008902F0"/>
    <w:rsid w:val="00890425"/>
    <w:rsid w:val="008905B5"/>
    <w:rsid w:val="00890D4F"/>
    <w:rsid w:val="00891377"/>
    <w:rsid w:val="0089195F"/>
    <w:rsid w:val="00893583"/>
    <w:rsid w:val="008939AB"/>
    <w:rsid w:val="00893F50"/>
    <w:rsid w:val="00893FA2"/>
    <w:rsid w:val="008949DE"/>
    <w:rsid w:val="00894D05"/>
    <w:rsid w:val="0089536F"/>
    <w:rsid w:val="00895CBC"/>
    <w:rsid w:val="00896B24"/>
    <w:rsid w:val="00896E5C"/>
    <w:rsid w:val="00897FBE"/>
    <w:rsid w:val="008A12F5"/>
    <w:rsid w:val="008A15CA"/>
    <w:rsid w:val="008A245B"/>
    <w:rsid w:val="008A29EC"/>
    <w:rsid w:val="008A345E"/>
    <w:rsid w:val="008A6330"/>
    <w:rsid w:val="008A7112"/>
    <w:rsid w:val="008A722D"/>
    <w:rsid w:val="008A7467"/>
    <w:rsid w:val="008A7A49"/>
    <w:rsid w:val="008B1587"/>
    <w:rsid w:val="008B1B01"/>
    <w:rsid w:val="008B21AF"/>
    <w:rsid w:val="008B270D"/>
    <w:rsid w:val="008B279A"/>
    <w:rsid w:val="008B2AF2"/>
    <w:rsid w:val="008B34FD"/>
    <w:rsid w:val="008B3BCD"/>
    <w:rsid w:val="008B3F08"/>
    <w:rsid w:val="008B53A1"/>
    <w:rsid w:val="008B59D0"/>
    <w:rsid w:val="008B614D"/>
    <w:rsid w:val="008B6348"/>
    <w:rsid w:val="008B6733"/>
    <w:rsid w:val="008B6DF8"/>
    <w:rsid w:val="008B6EDC"/>
    <w:rsid w:val="008B7DBE"/>
    <w:rsid w:val="008C0143"/>
    <w:rsid w:val="008C042C"/>
    <w:rsid w:val="008C08F2"/>
    <w:rsid w:val="008C106C"/>
    <w:rsid w:val="008C10F1"/>
    <w:rsid w:val="008C1323"/>
    <w:rsid w:val="008C1926"/>
    <w:rsid w:val="008C1E99"/>
    <w:rsid w:val="008C3D88"/>
    <w:rsid w:val="008C3F56"/>
    <w:rsid w:val="008C4C07"/>
    <w:rsid w:val="008C635B"/>
    <w:rsid w:val="008C6863"/>
    <w:rsid w:val="008C6BA1"/>
    <w:rsid w:val="008C78AE"/>
    <w:rsid w:val="008D151A"/>
    <w:rsid w:val="008D1720"/>
    <w:rsid w:val="008D1B86"/>
    <w:rsid w:val="008D287E"/>
    <w:rsid w:val="008D31CB"/>
    <w:rsid w:val="008D3C91"/>
    <w:rsid w:val="008D3F2E"/>
    <w:rsid w:val="008D5422"/>
    <w:rsid w:val="008D572C"/>
    <w:rsid w:val="008D5CB5"/>
    <w:rsid w:val="008D6171"/>
    <w:rsid w:val="008D6373"/>
    <w:rsid w:val="008D659C"/>
    <w:rsid w:val="008D79DD"/>
    <w:rsid w:val="008D7A33"/>
    <w:rsid w:val="008D7BDA"/>
    <w:rsid w:val="008E0085"/>
    <w:rsid w:val="008E13EC"/>
    <w:rsid w:val="008E18F2"/>
    <w:rsid w:val="008E1AFC"/>
    <w:rsid w:val="008E1B0E"/>
    <w:rsid w:val="008E1D03"/>
    <w:rsid w:val="008E2173"/>
    <w:rsid w:val="008E234C"/>
    <w:rsid w:val="008E2AA6"/>
    <w:rsid w:val="008E311B"/>
    <w:rsid w:val="008E3B89"/>
    <w:rsid w:val="008E4CA4"/>
    <w:rsid w:val="008E599D"/>
    <w:rsid w:val="008E5D99"/>
    <w:rsid w:val="008E6D81"/>
    <w:rsid w:val="008F0485"/>
    <w:rsid w:val="008F07C7"/>
    <w:rsid w:val="008F0E6F"/>
    <w:rsid w:val="008F1652"/>
    <w:rsid w:val="008F1B9B"/>
    <w:rsid w:val="008F2E7A"/>
    <w:rsid w:val="008F2FBD"/>
    <w:rsid w:val="008F3D7A"/>
    <w:rsid w:val="008F46E7"/>
    <w:rsid w:val="008F5110"/>
    <w:rsid w:val="008F539A"/>
    <w:rsid w:val="008F580F"/>
    <w:rsid w:val="008F6F0B"/>
    <w:rsid w:val="00900617"/>
    <w:rsid w:val="00900C62"/>
    <w:rsid w:val="00901439"/>
    <w:rsid w:val="00901AFA"/>
    <w:rsid w:val="00901CD2"/>
    <w:rsid w:val="00902D0E"/>
    <w:rsid w:val="00903442"/>
    <w:rsid w:val="00903883"/>
    <w:rsid w:val="00903E23"/>
    <w:rsid w:val="009057B8"/>
    <w:rsid w:val="009077E2"/>
    <w:rsid w:val="00907BA7"/>
    <w:rsid w:val="00907CBE"/>
    <w:rsid w:val="0091064E"/>
    <w:rsid w:val="00910E42"/>
    <w:rsid w:val="00911A8F"/>
    <w:rsid w:val="00911DF5"/>
    <w:rsid w:val="00911FC5"/>
    <w:rsid w:val="009127B2"/>
    <w:rsid w:val="00912A19"/>
    <w:rsid w:val="00912B5B"/>
    <w:rsid w:val="00912CE9"/>
    <w:rsid w:val="0092398D"/>
    <w:rsid w:val="00923B03"/>
    <w:rsid w:val="00925074"/>
    <w:rsid w:val="00925B8C"/>
    <w:rsid w:val="00925F8E"/>
    <w:rsid w:val="009306D2"/>
    <w:rsid w:val="00930FFC"/>
    <w:rsid w:val="00931996"/>
    <w:rsid w:val="00931A10"/>
    <w:rsid w:val="0093247D"/>
    <w:rsid w:val="0093304F"/>
    <w:rsid w:val="009337D7"/>
    <w:rsid w:val="00934A41"/>
    <w:rsid w:val="009352B6"/>
    <w:rsid w:val="00935C71"/>
    <w:rsid w:val="009365EB"/>
    <w:rsid w:val="0093784B"/>
    <w:rsid w:val="00940250"/>
    <w:rsid w:val="009402D2"/>
    <w:rsid w:val="00941A1A"/>
    <w:rsid w:val="00941CDB"/>
    <w:rsid w:val="00943464"/>
    <w:rsid w:val="009444E8"/>
    <w:rsid w:val="00945AB1"/>
    <w:rsid w:val="00945EFA"/>
    <w:rsid w:val="009467A2"/>
    <w:rsid w:val="00946E4F"/>
    <w:rsid w:val="009474F0"/>
    <w:rsid w:val="009475E1"/>
    <w:rsid w:val="00947967"/>
    <w:rsid w:val="00950309"/>
    <w:rsid w:val="00950518"/>
    <w:rsid w:val="0095051C"/>
    <w:rsid w:val="00951AE9"/>
    <w:rsid w:val="00952D9C"/>
    <w:rsid w:val="00952DD8"/>
    <w:rsid w:val="00953255"/>
    <w:rsid w:val="00954A03"/>
    <w:rsid w:val="00954FA9"/>
    <w:rsid w:val="00955201"/>
    <w:rsid w:val="00955819"/>
    <w:rsid w:val="00955E93"/>
    <w:rsid w:val="009571CB"/>
    <w:rsid w:val="00957271"/>
    <w:rsid w:val="00957D5C"/>
    <w:rsid w:val="0096072C"/>
    <w:rsid w:val="009615A0"/>
    <w:rsid w:val="009620BA"/>
    <w:rsid w:val="00962293"/>
    <w:rsid w:val="00964A9E"/>
    <w:rsid w:val="00965200"/>
    <w:rsid w:val="00965FBE"/>
    <w:rsid w:val="009668B3"/>
    <w:rsid w:val="009676EF"/>
    <w:rsid w:val="00967B2F"/>
    <w:rsid w:val="00967BAE"/>
    <w:rsid w:val="009701C0"/>
    <w:rsid w:val="00970317"/>
    <w:rsid w:val="0097044D"/>
    <w:rsid w:val="00970E1C"/>
    <w:rsid w:val="00971017"/>
    <w:rsid w:val="00971471"/>
    <w:rsid w:val="00971FB0"/>
    <w:rsid w:val="00973AB4"/>
    <w:rsid w:val="00975131"/>
    <w:rsid w:val="00975198"/>
    <w:rsid w:val="00975727"/>
    <w:rsid w:val="00975C27"/>
    <w:rsid w:val="00976611"/>
    <w:rsid w:val="00981749"/>
    <w:rsid w:val="00983D29"/>
    <w:rsid w:val="00983FA9"/>
    <w:rsid w:val="009840FC"/>
    <w:rsid w:val="009849C2"/>
    <w:rsid w:val="00984A0E"/>
    <w:rsid w:val="00984D24"/>
    <w:rsid w:val="009858EB"/>
    <w:rsid w:val="00985A6F"/>
    <w:rsid w:val="00985C13"/>
    <w:rsid w:val="00985FB3"/>
    <w:rsid w:val="009861C2"/>
    <w:rsid w:val="00986993"/>
    <w:rsid w:val="00986BA8"/>
    <w:rsid w:val="00986DEF"/>
    <w:rsid w:val="009877AA"/>
    <w:rsid w:val="00987F7C"/>
    <w:rsid w:val="009900EE"/>
    <w:rsid w:val="0099034D"/>
    <w:rsid w:val="009917F0"/>
    <w:rsid w:val="009919B3"/>
    <w:rsid w:val="0099294A"/>
    <w:rsid w:val="00992CA2"/>
    <w:rsid w:val="00992EB3"/>
    <w:rsid w:val="00993217"/>
    <w:rsid w:val="00994457"/>
    <w:rsid w:val="00995A68"/>
    <w:rsid w:val="009960F2"/>
    <w:rsid w:val="00996B91"/>
    <w:rsid w:val="00997361"/>
    <w:rsid w:val="009A0452"/>
    <w:rsid w:val="009A11A6"/>
    <w:rsid w:val="009A21CC"/>
    <w:rsid w:val="009A24B9"/>
    <w:rsid w:val="009A25ED"/>
    <w:rsid w:val="009A3631"/>
    <w:rsid w:val="009A5DAC"/>
    <w:rsid w:val="009A6694"/>
    <w:rsid w:val="009A6AE8"/>
    <w:rsid w:val="009A6F89"/>
    <w:rsid w:val="009A7166"/>
    <w:rsid w:val="009A7531"/>
    <w:rsid w:val="009A7E17"/>
    <w:rsid w:val="009B0046"/>
    <w:rsid w:val="009B21E9"/>
    <w:rsid w:val="009B3465"/>
    <w:rsid w:val="009B35AB"/>
    <w:rsid w:val="009B477D"/>
    <w:rsid w:val="009B5DE1"/>
    <w:rsid w:val="009B5F42"/>
    <w:rsid w:val="009B7941"/>
    <w:rsid w:val="009C0B2F"/>
    <w:rsid w:val="009C1265"/>
    <w:rsid w:val="009C1282"/>
    <w:rsid w:val="009C1440"/>
    <w:rsid w:val="009C1DA3"/>
    <w:rsid w:val="009C2107"/>
    <w:rsid w:val="009C22E1"/>
    <w:rsid w:val="009C33C3"/>
    <w:rsid w:val="009C3FDA"/>
    <w:rsid w:val="009C4224"/>
    <w:rsid w:val="009C43C0"/>
    <w:rsid w:val="009C4B65"/>
    <w:rsid w:val="009C4BAF"/>
    <w:rsid w:val="009C55DE"/>
    <w:rsid w:val="009C5D9E"/>
    <w:rsid w:val="009C5FEB"/>
    <w:rsid w:val="009C70E3"/>
    <w:rsid w:val="009D2BDA"/>
    <w:rsid w:val="009D2C3E"/>
    <w:rsid w:val="009D2F20"/>
    <w:rsid w:val="009D34C2"/>
    <w:rsid w:val="009D4599"/>
    <w:rsid w:val="009D48F8"/>
    <w:rsid w:val="009D4D15"/>
    <w:rsid w:val="009D517B"/>
    <w:rsid w:val="009D5454"/>
    <w:rsid w:val="009D63FF"/>
    <w:rsid w:val="009E0625"/>
    <w:rsid w:val="009E0915"/>
    <w:rsid w:val="009E0A1B"/>
    <w:rsid w:val="009E1730"/>
    <w:rsid w:val="009E1D64"/>
    <w:rsid w:val="009E282D"/>
    <w:rsid w:val="009E3034"/>
    <w:rsid w:val="009E346C"/>
    <w:rsid w:val="009E3DCF"/>
    <w:rsid w:val="009E450B"/>
    <w:rsid w:val="009E4989"/>
    <w:rsid w:val="009E549F"/>
    <w:rsid w:val="009E768E"/>
    <w:rsid w:val="009E7FA3"/>
    <w:rsid w:val="009F04C0"/>
    <w:rsid w:val="009F1A54"/>
    <w:rsid w:val="009F28A8"/>
    <w:rsid w:val="009F2A71"/>
    <w:rsid w:val="009F2DAB"/>
    <w:rsid w:val="009F2DB7"/>
    <w:rsid w:val="009F3316"/>
    <w:rsid w:val="009F3945"/>
    <w:rsid w:val="009F3C16"/>
    <w:rsid w:val="009F3FCC"/>
    <w:rsid w:val="009F403E"/>
    <w:rsid w:val="009F473E"/>
    <w:rsid w:val="009F5194"/>
    <w:rsid w:val="009F5C71"/>
    <w:rsid w:val="009F5CF3"/>
    <w:rsid w:val="009F6277"/>
    <w:rsid w:val="009F682A"/>
    <w:rsid w:val="009F694A"/>
    <w:rsid w:val="009F71C9"/>
    <w:rsid w:val="009F7634"/>
    <w:rsid w:val="009F7E2E"/>
    <w:rsid w:val="00A00324"/>
    <w:rsid w:val="00A00B82"/>
    <w:rsid w:val="00A014F3"/>
    <w:rsid w:val="00A020C2"/>
    <w:rsid w:val="00A022BE"/>
    <w:rsid w:val="00A02A7E"/>
    <w:rsid w:val="00A02FE9"/>
    <w:rsid w:val="00A03029"/>
    <w:rsid w:val="00A03D67"/>
    <w:rsid w:val="00A04A64"/>
    <w:rsid w:val="00A05C85"/>
    <w:rsid w:val="00A14149"/>
    <w:rsid w:val="00A1575F"/>
    <w:rsid w:val="00A157C9"/>
    <w:rsid w:val="00A166A0"/>
    <w:rsid w:val="00A16AB3"/>
    <w:rsid w:val="00A16B6F"/>
    <w:rsid w:val="00A1701F"/>
    <w:rsid w:val="00A17753"/>
    <w:rsid w:val="00A17A66"/>
    <w:rsid w:val="00A206A5"/>
    <w:rsid w:val="00A20837"/>
    <w:rsid w:val="00A20FF5"/>
    <w:rsid w:val="00A213D2"/>
    <w:rsid w:val="00A21C64"/>
    <w:rsid w:val="00A21D98"/>
    <w:rsid w:val="00A22FDE"/>
    <w:rsid w:val="00A24C95"/>
    <w:rsid w:val="00A2599A"/>
    <w:rsid w:val="00A26094"/>
    <w:rsid w:val="00A2651D"/>
    <w:rsid w:val="00A26DD2"/>
    <w:rsid w:val="00A301BF"/>
    <w:rsid w:val="00A302B2"/>
    <w:rsid w:val="00A32C3E"/>
    <w:rsid w:val="00A331B4"/>
    <w:rsid w:val="00A331BD"/>
    <w:rsid w:val="00A33365"/>
    <w:rsid w:val="00A3355C"/>
    <w:rsid w:val="00A33B49"/>
    <w:rsid w:val="00A3484E"/>
    <w:rsid w:val="00A34A45"/>
    <w:rsid w:val="00A35285"/>
    <w:rsid w:val="00A356D3"/>
    <w:rsid w:val="00A35A84"/>
    <w:rsid w:val="00A35D6C"/>
    <w:rsid w:val="00A36898"/>
    <w:rsid w:val="00A36ADA"/>
    <w:rsid w:val="00A36BD2"/>
    <w:rsid w:val="00A375C6"/>
    <w:rsid w:val="00A4070E"/>
    <w:rsid w:val="00A40C58"/>
    <w:rsid w:val="00A40D6B"/>
    <w:rsid w:val="00A4105E"/>
    <w:rsid w:val="00A41D19"/>
    <w:rsid w:val="00A42D23"/>
    <w:rsid w:val="00A438D8"/>
    <w:rsid w:val="00A441C6"/>
    <w:rsid w:val="00A446C2"/>
    <w:rsid w:val="00A44CC3"/>
    <w:rsid w:val="00A45462"/>
    <w:rsid w:val="00A45A2C"/>
    <w:rsid w:val="00A45D07"/>
    <w:rsid w:val="00A46889"/>
    <w:rsid w:val="00A473F5"/>
    <w:rsid w:val="00A4796A"/>
    <w:rsid w:val="00A500F9"/>
    <w:rsid w:val="00A50169"/>
    <w:rsid w:val="00A503CB"/>
    <w:rsid w:val="00A51E74"/>
    <w:rsid w:val="00A51F9D"/>
    <w:rsid w:val="00A52F72"/>
    <w:rsid w:val="00A53172"/>
    <w:rsid w:val="00A53A45"/>
    <w:rsid w:val="00A53BB8"/>
    <w:rsid w:val="00A53F80"/>
    <w:rsid w:val="00A5416A"/>
    <w:rsid w:val="00A546F2"/>
    <w:rsid w:val="00A55682"/>
    <w:rsid w:val="00A57035"/>
    <w:rsid w:val="00A570A8"/>
    <w:rsid w:val="00A570DC"/>
    <w:rsid w:val="00A573AE"/>
    <w:rsid w:val="00A5750B"/>
    <w:rsid w:val="00A60923"/>
    <w:rsid w:val="00A616C2"/>
    <w:rsid w:val="00A61BD2"/>
    <w:rsid w:val="00A62350"/>
    <w:rsid w:val="00A639F4"/>
    <w:rsid w:val="00A640AA"/>
    <w:rsid w:val="00A6435B"/>
    <w:rsid w:val="00A64E7E"/>
    <w:rsid w:val="00A655B8"/>
    <w:rsid w:val="00A65F6A"/>
    <w:rsid w:val="00A66CE9"/>
    <w:rsid w:val="00A70563"/>
    <w:rsid w:val="00A71D36"/>
    <w:rsid w:val="00A738A5"/>
    <w:rsid w:val="00A742B9"/>
    <w:rsid w:val="00A74896"/>
    <w:rsid w:val="00A74A87"/>
    <w:rsid w:val="00A74E54"/>
    <w:rsid w:val="00A7633C"/>
    <w:rsid w:val="00A7669B"/>
    <w:rsid w:val="00A7675E"/>
    <w:rsid w:val="00A769AC"/>
    <w:rsid w:val="00A77EC0"/>
    <w:rsid w:val="00A806AE"/>
    <w:rsid w:val="00A80E76"/>
    <w:rsid w:val="00A81A32"/>
    <w:rsid w:val="00A81C29"/>
    <w:rsid w:val="00A81DDE"/>
    <w:rsid w:val="00A81E6F"/>
    <w:rsid w:val="00A8269A"/>
    <w:rsid w:val="00A82B1F"/>
    <w:rsid w:val="00A83105"/>
    <w:rsid w:val="00A835BD"/>
    <w:rsid w:val="00A83747"/>
    <w:rsid w:val="00A839C4"/>
    <w:rsid w:val="00A85418"/>
    <w:rsid w:val="00A85A09"/>
    <w:rsid w:val="00A85F5C"/>
    <w:rsid w:val="00A865BA"/>
    <w:rsid w:val="00A866AD"/>
    <w:rsid w:val="00A86DFE"/>
    <w:rsid w:val="00A86F74"/>
    <w:rsid w:val="00A915BC"/>
    <w:rsid w:val="00A94953"/>
    <w:rsid w:val="00A94A90"/>
    <w:rsid w:val="00A953E0"/>
    <w:rsid w:val="00A95ADE"/>
    <w:rsid w:val="00A972C7"/>
    <w:rsid w:val="00A978BC"/>
    <w:rsid w:val="00A97B15"/>
    <w:rsid w:val="00AA07B7"/>
    <w:rsid w:val="00AA10BD"/>
    <w:rsid w:val="00AA32D1"/>
    <w:rsid w:val="00AA3538"/>
    <w:rsid w:val="00AA3D92"/>
    <w:rsid w:val="00AA3E9B"/>
    <w:rsid w:val="00AA410C"/>
    <w:rsid w:val="00AA42D5"/>
    <w:rsid w:val="00AA6172"/>
    <w:rsid w:val="00AA6623"/>
    <w:rsid w:val="00AA6B64"/>
    <w:rsid w:val="00AA6C0B"/>
    <w:rsid w:val="00AA6C35"/>
    <w:rsid w:val="00AA6CF6"/>
    <w:rsid w:val="00AA6F2B"/>
    <w:rsid w:val="00AA76F1"/>
    <w:rsid w:val="00AB04B1"/>
    <w:rsid w:val="00AB161C"/>
    <w:rsid w:val="00AB1E16"/>
    <w:rsid w:val="00AB26F1"/>
    <w:rsid w:val="00AB2FAB"/>
    <w:rsid w:val="00AB3113"/>
    <w:rsid w:val="00AB3CB8"/>
    <w:rsid w:val="00AB4111"/>
    <w:rsid w:val="00AB5C14"/>
    <w:rsid w:val="00AB6307"/>
    <w:rsid w:val="00AB7069"/>
    <w:rsid w:val="00AB7168"/>
    <w:rsid w:val="00AB7CAE"/>
    <w:rsid w:val="00AB7CE0"/>
    <w:rsid w:val="00AB7FB6"/>
    <w:rsid w:val="00AC0370"/>
    <w:rsid w:val="00AC1328"/>
    <w:rsid w:val="00AC1854"/>
    <w:rsid w:val="00AC19A9"/>
    <w:rsid w:val="00AC1EC0"/>
    <w:rsid w:val="00AC1EE7"/>
    <w:rsid w:val="00AC2835"/>
    <w:rsid w:val="00AC28A1"/>
    <w:rsid w:val="00AC2A26"/>
    <w:rsid w:val="00AC2AFB"/>
    <w:rsid w:val="00AC333F"/>
    <w:rsid w:val="00AC41B7"/>
    <w:rsid w:val="00AC43FB"/>
    <w:rsid w:val="00AC4C1A"/>
    <w:rsid w:val="00AC4C46"/>
    <w:rsid w:val="00AC585C"/>
    <w:rsid w:val="00AC687E"/>
    <w:rsid w:val="00AC783F"/>
    <w:rsid w:val="00AC7871"/>
    <w:rsid w:val="00AC792C"/>
    <w:rsid w:val="00AC7B8F"/>
    <w:rsid w:val="00AC7DCF"/>
    <w:rsid w:val="00AC7DD3"/>
    <w:rsid w:val="00AD0D00"/>
    <w:rsid w:val="00AD143E"/>
    <w:rsid w:val="00AD1925"/>
    <w:rsid w:val="00AD2B8E"/>
    <w:rsid w:val="00AD2D75"/>
    <w:rsid w:val="00AD352A"/>
    <w:rsid w:val="00AD3D89"/>
    <w:rsid w:val="00AD41E3"/>
    <w:rsid w:val="00AD4E69"/>
    <w:rsid w:val="00AD56E6"/>
    <w:rsid w:val="00AD651A"/>
    <w:rsid w:val="00AD6E89"/>
    <w:rsid w:val="00AE067D"/>
    <w:rsid w:val="00AE0DAA"/>
    <w:rsid w:val="00AE0E87"/>
    <w:rsid w:val="00AE1055"/>
    <w:rsid w:val="00AE1257"/>
    <w:rsid w:val="00AE2A36"/>
    <w:rsid w:val="00AE2A45"/>
    <w:rsid w:val="00AE310E"/>
    <w:rsid w:val="00AE3245"/>
    <w:rsid w:val="00AE3628"/>
    <w:rsid w:val="00AE469C"/>
    <w:rsid w:val="00AE4D69"/>
    <w:rsid w:val="00AE4D86"/>
    <w:rsid w:val="00AE5BD9"/>
    <w:rsid w:val="00AE5C97"/>
    <w:rsid w:val="00AE6936"/>
    <w:rsid w:val="00AE79DF"/>
    <w:rsid w:val="00AF00ED"/>
    <w:rsid w:val="00AF0102"/>
    <w:rsid w:val="00AF03A3"/>
    <w:rsid w:val="00AF050C"/>
    <w:rsid w:val="00AF09DB"/>
    <w:rsid w:val="00AF1181"/>
    <w:rsid w:val="00AF19EC"/>
    <w:rsid w:val="00AF2B20"/>
    <w:rsid w:val="00AF2F79"/>
    <w:rsid w:val="00AF4653"/>
    <w:rsid w:val="00AF48EE"/>
    <w:rsid w:val="00AF4974"/>
    <w:rsid w:val="00AF4C56"/>
    <w:rsid w:val="00AF5033"/>
    <w:rsid w:val="00AF5729"/>
    <w:rsid w:val="00AF57F5"/>
    <w:rsid w:val="00AF5BDC"/>
    <w:rsid w:val="00AF642B"/>
    <w:rsid w:val="00AF64C6"/>
    <w:rsid w:val="00AF6D07"/>
    <w:rsid w:val="00AF6EF9"/>
    <w:rsid w:val="00AF72FF"/>
    <w:rsid w:val="00AF76F4"/>
    <w:rsid w:val="00AF7DB7"/>
    <w:rsid w:val="00B0023E"/>
    <w:rsid w:val="00B004E7"/>
    <w:rsid w:val="00B009ED"/>
    <w:rsid w:val="00B00D9D"/>
    <w:rsid w:val="00B00F87"/>
    <w:rsid w:val="00B01736"/>
    <w:rsid w:val="00B01B19"/>
    <w:rsid w:val="00B01B22"/>
    <w:rsid w:val="00B025C3"/>
    <w:rsid w:val="00B02A1B"/>
    <w:rsid w:val="00B02BB8"/>
    <w:rsid w:val="00B03FB2"/>
    <w:rsid w:val="00B05731"/>
    <w:rsid w:val="00B10084"/>
    <w:rsid w:val="00B100FF"/>
    <w:rsid w:val="00B10BB7"/>
    <w:rsid w:val="00B11551"/>
    <w:rsid w:val="00B124DF"/>
    <w:rsid w:val="00B136BC"/>
    <w:rsid w:val="00B137C5"/>
    <w:rsid w:val="00B13A77"/>
    <w:rsid w:val="00B13EC0"/>
    <w:rsid w:val="00B14495"/>
    <w:rsid w:val="00B152A3"/>
    <w:rsid w:val="00B155B0"/>
    <w:rsid w:val="00B16627"/>
    <w:rsid w:val="00B170DA"/>
    <w:rsid w:val="00B179E3"/>
    <w:rsid w:val="00B201E2"/>
    <w:rsid w:val="00B2029F"/>
    <w:rsid w:val="00B20318"/>
    <w:rsid w:val="00B20B32"/>
    <w:rsid w:val="00B2180C"/>
    <w:rsid w:val="00B21DE6"/>
    <w:rsid w:val="00B2225F"/>
    <w:rsid w:val="00B223D4"/>
    <w:rsid w:val="00B22FBA"/>
    <w:rsid w:val="00B23066"/>
    <w:rsid w:val="00B233CB"/>
    <w:rsid w:val="00B23D79"/>
    <w:rsid w:val="00B240DA"/>
    <w:rsid w:val="00B24F32"/>
    <w:rsid w:val="00B266B5"/>
    <w:rsid w:val="00B26872"/>
    <w:rsid w:val="00B26B60"/>
    <w:rsid w:val="00B26CF7"/>
    <w:rsid w:val="00B27321"/>
    <w:rsid w:val="00B27377"/>
    <w:rsid w:val="00B27387"/>
    <w:rsid w:val="00B27B8F"/>
    <w:rsid w:val="00B30CD3"/>
    <w:rsid w:val="00B337F7"/>
    <w:rsid w:val="00B34420"/>
    <w:rsid w:val="00B34849"/>
    <w:rsid w:val="00B35A2E"/>
    <w:rsid w:val="00B35AC3"/>
    <w:rsid w:val="00B36BBD"/>
    <w:rsid w:val="00B404F3"/>
    <w:rsid w:val="00B408B0"/>
    <w:rsid w:val="00B4169C"/>
    <w:rsid w:val="00B41B1C"/>
    <w:rsid w:val="00B42579"/>
    <w:rsid w:val="00B43CE4"/>
    <w:rsid w:val="00B443E4"/>
    <w:rsid w:val="00B45091"/>
    <w:rsid w:val="00B45A44"/>
    <w:rsid w:val="00B4703B"/>
    <w:rsid w:val="00B478F2"/>
    <w:rsid w:val="00B47B47"/>
    <w:rsid w:val="00B51253"/>
    <w:rsid w:val="00B53065"/>
    <w:rsid w:val="00B54008"/>
    <w:rsid w:val="00B5412B"/>
    <w:rsid w:val="00B542B1"/>
    <w:rsid w:val="00B547A4"/>
    <w:rsid w:val="00B54AE5"/>
    <w:rsid w:val="00B55611"/>
    <w:rsid w:val="00B55F73"/>
    <w:rsid w:val="00B563B5"/>
    <w:rsid w:val="00B563EA"/>
    <w:rsid w:val="00B576B7"/>
    <w:rsid w:val="00B60E51"/>
    <w:rsid w:val="00B61423"/>
    <w:rsid w:val="00B62EE2"/>
    <w:rsid w:val="00B63A54"/>
    <w:rsid w:val="00B63CC1"/>
    <w:rsid w:val="00B640F4"/>
    <w:rsid w:val="00B646B6"/>
    <w:rsid w:val="00B64917"/>
    <w:rsid w:val="00B64B60"/>
    <w:rsid w:val="00B64B72"/>
    <w:rsid w:val="00B65289"/>
    <w:rsid w:val="00B65A65"/>
    <w:rsid w:val="00B65B83"/>
    <w:rsid w:val="00B66446"/>
    <w:rsid w:val="00B66640"/>
    <w:rsid w:val="00B66D78"/>
    <w:rsid w:val="00B6730C"/>
    <w:rsid w:val="00B718F7"/>
    <w:rsid w:val="00B719A3"/>
    <w:rsid w:val="00B71B6F"/>
    <w:rsid w:val="00B71CE1"/>
    <w:rsid w:val="00B724F4"/>
    <w:rsid w:val="00B72761"/>
    <w:rsid w:val="00B73058"/>
    <w:rsid w:val="00B73268"/>
    <w:rsid w:val="00B734E8"/>
    <w:rsid w:val="00B73C21"/>
    <w:rsid w:val="00B73CA3"/>
    <w:rsid w:val="00B74AC4"/>
    <w:rsid w:val="00B76940"/>
    <w:rsid w:val="00B7695B"/>
    <w:rsid w:val="00B77D18"/>
    <w:rsid w:val="00B810FF"/>
    <w:rsid w:val="00B813EF"/>
    <w:rsid w:val="00B81DB6"/>
    <w:rsid w:val="00B827B3"/>
    <w:rsid w:val="00B8313A"/>
    <w:rsid w:val="00B849B6"/>
    <w:rsid w:val="00B84A15"/>
    <w:rsid w:val="00B84C08"/>
    <w:rsid w:val="00B86353"/>
    <w:rsid w:val="00B8792C"/>
    <w:rsid w:val="00B87A94"/>
    <w:rsid w:val="00B91A7A"/>
    <w:rsid w:val="00B92229"/>
    <w:rsid w:val="00B92EA4"/>
    <w:rsid w:val="00B93503"/>
    <w:rsid w:val="00B9375D"/>
    <w:rsid w:val="00B938DB"/>
    <w:rsid w:val="00B93D89"/>
    <w:rsid w:val="00B956FA"/>
    <w:rsid w:val="00B959A2"/>
    <w:rsid w:val="00B9689B"/>
    <w:rsid w:val="00BA0588"/>
    <w:rsid w:val="00BA11E4"/>
    <w:rsid w:val="00BA1476"/>
    <w:rsid w:val="00BA23AE"/>
    <w:rsid w:val="00BA2C51"/>
    <w:rsid w:val="00BA31E8"/>
    <w:rsid w:val="00BA3ED1"/>
    <w:rsid w:val="00BA508D"/>
    <w:rsid w:val="00BA53A8"/>
    <w:rsid w:val="00BA55E0"/>
    <w:rsid w:val="00BA6BD4"/>
    <w:rsid w:val="00BA6C7A"/>
    <w:rsid w:val="00BA7297"/>
    <w:rsid w:val="00BA7515"/>
    <w:rsid w:val="00BA7D9D"/>
    <w:rsid w:val="00BB0AE8"/>
    <w:rsid w:val="00BB19D8"/>
    <w:rsid w:val="00BB1A60"/>
    <w:rsid w:val="00BB223D"/>
    <w:rsid w:val="00BB2805"/>
    <w:rsid w:val="00BB3752"/>
    <w:rsid w:val="00BB394D"/>
    <w:rsid w:val="00BB3D11"/>
    <w:rsid w:val="00BB5D04"/>
    <w:rsid w:val="00BB6688"/>
    <w:rsid w:val="00BB67B5"/>
    <w:rsid w:val="00BB6CD6"/>
    <w:rsid w:val="00BB7EA9"/>
    <w:rsid w:val="00BC26D4"/>
    <w:rsid w:val="00BC32DC"/>
    <w:rsid w:val="00BC46CD"/>
    <w:rsid w:val="00BC4A3E"/>
    <w:rsid w:val="00BC52F9"/>
    <w:rsid w:val="00BC5621"/>
    <w:rsid w:val="00BC6536"/>
    <w:rsid w:val="00BC6FD8"/>
    <w:rsid w:val="00BC7016"/>
    <w:rsid w:val="00BC72A7"/>
    <w:rsid w:val="00BD011A"/>
    <w:rsid w:val="00BD0288"/>
    <w:rsid w:val="00BD0819"/>
    <w:rsid w:val="00BD096A"/>
    <w:rsid w:val="00BD0AD2"/>
    <w:rsid w:val="00BD0D8C"/>
    <w:rsid w:val="00BD1893"/>
    <w:rsid w:val="00BD1E51"/>
    <w:rsid w:val="00BD2EAC"/>
    <w:rsid w:val="00BD5BEF"/>
    <w:rsid w:val="00BD6EC5"/>
    <w:rsid w:val="00BD7C16"/>
    <w:rsid w:val="00BE02EF"/>
    <w:rsid w:val="00BE03C8"/>
    <w:rsid w:val="00BE0C80"/>
    <w:rsid w:val="00BE0E15"/>
    <w:rsid w:val="00BE0E61"/>
    <w:rsid w:val="00BE223A"/>
    <w:rsid w:val="00BE401A"/>
    <w:rsid w:val="00BE4260"/>
    <w:rsid w:val="00BE4265"/>
    <w:rsid w:val="00BE4549"/>
    <w:rsid w:val="00BE48A7"/>
    <w:rsid w:val="00BE6125"/>
    <w:rsid w:val="00BE709D"/>
    <w:rsid w:val="00BE7177"/>
    <w:rsid w:val="00BE7982"/>
    <w:rsid w:val="00BF142F"/>
    <w:rsid w:val="00BF2A42"/>
    <w:rsid w:val="00BF2BE2"/>
    <w:rsid w:val="00BF2C2A"/>
    <w:rsid w:val="00BF2FC5"/>
    <w:rsid w:val="00BF30BE"/>
    <w:rsid w:val="00BF3E7F"/>
    <w:rsid w:val="00BF5110"/>
    <w:rsid w:val="00BF5A61"/>
    <w:rsid w:val="00BF645E"/>
    <w:rsid w:val="00BF66A8"/>
    <w:rsid w:val="00BF7238"/>
    <w:rsid w:val="00BF7FF8"/>
    <w:rsid w:val="00C00409"/>
    <w:rsid w:val="00C01F27"/>
    <w:rsid w:val="00C03D8C"/>
    <w:rsid w:val="00C04EDA"/>
    <w:rsid w:val="00C05293"/>
    <w:rsid w:val="00C055EC"/>
    <w:rsid w:val="00C06C92"/>
    <w:rsid w:val="00C07864"/>
    <w:rsid w:val="00C07B42"/>
    <w:rsid w:val="00C10DC9"/>
    <w:rsid w:val="00C1117D"/>
    <w:rsid w:val="00C1127D"/>
    <w:rsid w:val="00C11D5C"/>
    <w:rsid w:val="00C12616"/>
    <w:rsid w:val="00C12FB3"/>
    <w:rsid w:val="00C13103"/>
    <w:rsid w:val="00C134C5"/>
    <w:rsid w:val="00C13A6C"/>
    <w:rsid w:val="00C13E92"/>
    <w:rsid w:val="00C14C23"/>
    <w:rsid w:val="00C15206"/>
    <w:rsid w:val="00C15A8B"/>
    <w:rsid w:val="00C16332"/>
    <w:rsid w:val="00C16957"/>
    <w:rsid w:val="00C16E21"/>
    <w:rsid w:val="00C16F81"/>
    <w:rsid w:val="00C17251"/>
    <w:rsid w:val="00C17341"/>
    <w:rsid w:val="00C17881"/>
    <w:rsid w:val="00C17DE5"/>
    <w:rsid w:val="00C202F3"/>
    <w:rsid w:val="00C20D29"/>
    <w:rsid w:val="00C212D5"/>
    <w:rsid w:val="00C22C84"/>
    <w:rsid w:val="00C22FDA"/>
    <w:rsid w:val="00C24C39"/>
    <w:rsid w:val="00C24EEF"/>
    <w:rsid w:val="00C25472"/>
    <w:rsid w:val="00C2558E"/>
    <w:rsid w:val="00C25822"/>
    <w:rsid w:val="00C25CF6"/>
    <w:rsid w:val="00C26C36"/>
    <w:rsid w:val="00C272D6"/>
    <w:rsid w:val="00C30B38"/>
    <w:rsid w:val="00C3126C"/>
    <w:rsid w:val="00C312E2"/>
    <w:rsid w:val="00C3168A"/>
    <w:rsid w:val="00C320A0"/>
    <w:rsid w:val="00C32159"/>
    <w:rsid w:val="00C326E5"/>
    <w:rsid w:val="00C32768"/>
    <w:rsid w:val="00C32E5E"/>
    <w:rsid w:val="00C3446A"/>
    <w:rsid w:val="00C34F6B"/>
    <w:rsid w:val="00C36DDE"/>
    <w:rsid w:val="00C401AF"/>
    <w:rsid w:val="00C40271"/>
    <w:rsid w:val="00C40E66"/>
    <w:rsid w:val="00C412CC"/>
    <w:rsid w:val="00C41810"/>
    <w:rsid w:val="00C4184B"/>
    <w:rsid w:val="00C430CC"/>
    <w:rsid w:val="00C431DF"/>
    <w:rsid w:val="00C4425A"/>
    <w:rsid w:val="00C44559"/>
    <w:rsid w:val="00C4548D"/>
    <w:rsid w:val="00C456BD"/>
    <w:rsid w:val="00C45AAE"/>
    <w:rsid w:val="00C45C54"/>
    <w:rsid w:val="00C46F88"/>
    <w:rsid w:val="00C4748D"/>
    <w:rsid w:val="00C47DC7"/>
    <w:rsid w:val="00C52C79"/>
    <w:rsid w:val="00C52CF1"/>
    <w:rsid w:val="00C530DC"/>
    <w:rsid w:val="00C53437"/>
    <w:rsid w:val="00C5350D"/>
    <w:rsid w:val="00C53A85"/>
    <w:rsid w:val="00C55569"/>
    <w:rsid w:val="00C5665E"/>
    <w:rsid w:val="00C5670A"/>
    <w:rsid w:val="00C56B71"/>
    <w:rsid w:val="00C56C33"/>
    <w:rsid w:val="00C601BD"/>
    <w:rsid w:val="00C6036E"/>
    <w:rsid w:val="00C60DD2"/>
    <w:rsid w:val="00C60FB2"/>
    <w:rsid w:val="00C6123C"/>
    <w:rsid w:val="00C61380"/>
    <w:rsid w:val="00C61B13"/>
    <w:rsid w:val="00C630BB"/>
    <w:rsid w:val="00C6311A"/>
    <w:rsid w:val="00C63222"/>
    <w:rsid w:val="00C634DB"/>
    <w:rsid w:val="00C63945"/>
    <w:rsid w:val="00C63CBE"/>
    <w:rsid w:val="00C645C5"/>
    <w:rsid w:val="00C660A0"/>
    <w:rsid w:val="00C66144"/>
    <w:rsid w:val="00C668AA"/>
    <w:rsid w:val="00C67948"/>
    <w:rsid w:val="00C70270"/>
    <w:rsid w:val="00C7084D"/>
    <w:rsid w:val="00C71785"/>
    <w:rsid w:val="00C7315E"/>
    <w:rsid w:val="00C739E0"/>
    <w:rsid w:val="00C747E9"/>
    <w:rsid w:val="00C75895"/>
    <w:rsid w:val="00C76A1E"/>
    <w:rsid w:val="00C800E5"/>
    <w:rsid w:val="00C8130B"/>
    <w:rsid w:val="00C81C95"/>
    <w:rsid w:val="00C81FF1"/>
    <w:rsid w:val="00C82B42"/>
    <w:rsid w:val="00C82F58"/>
    <w:rsid w:val="00C82FAB"/>
    <w:rsid w:val="00C8375C"/>
    <w:rsid w:val="00C83A30"/>
    <w:rsid w:val="00C83C9F"/>
    <w:rsid w:val="00C85149"/>
    <w:rsid w:val="00C863D4"/>
    <w:rsid w:val="00C86D99"/>
    <w:rsid w:val="00C86FBB"/>
    <w:rsid w:val="00C870B7"/>
    <w:rsid w:val="00C87338"/>
    <w:rsid w:val="00C87FEA"/>
    <w:rsid w:val="00C87FFE"/>
    <w:rsid w:val="00C90F47"/>
    <w:rsid w:val="00C914BE"/>
    <w:rsid w:val="00C917BB"/>
    <w:rsid w:val="00C91D3D"/>
    <w:rsid w:val="00C9277C"/>
    <w:rsid w:val="00C944F3"/>
    <w:rsid w:val="00C94840"/>
    <w:rsid w:val="00C949B7"/>
    <w:rsid w:val="00C94A50"/>
    <w:rsid w:val="00C94BAE"/>
    <w:rsid w:val="00C955DE"/>
    <w:rsid w:val="00C95A09"/>
    <w:rsid w:val="00C97EEF"/>
    <w:rsid w:val="00CA0769"/>
    <w:rsid w:val="00CA2037"/>
    <w:rsid w:val="00CA29A7"/>
    <w:rsid w:val="00CA2BEB"/>
    <w:rsid w:val="00CA2F84"/>
    <w:rsid w:val="00CA310E"/>
    <w:rsid w:val="00CA31A7"/>
    <w:rsid w:val="00CA32E8"/>
    <w:rsid w:val="00CA39F0"/>
    <w:rsid w:val="00CA47CB"/>
    <w:rsid w:val="00CA48BA"/>
    <w:rsid w:val="00CA4A4B"/>
    <w:rsid w:val="00CA4EE3"/>
    <w:rsid w:val="00CA50CB"/>
    <w:rsid w:val="00CA512F"/>
    <w:rsid w:val="00CA55C4"/>
    <w:rsid w:val="00CA5AEF"/>
    <w:rsid w:val="00CA7284"/>
    <w:rsid w:val="00CA78B7"/>
    <w:rsid w:val="00CB027F"/>
    <w:rsid w:val="00CB02D6"/>
    <w:rsid w:val="00CB05C1"/>
    <w:rsid w:val="00CB062D"/>
    <w:rsid w:val="00CB08DF"/>
    <w:rsid w:val="00CB2451"/>
    <w:rsid w:val="00CB2A47"/>
    <w:rsid w:val="00CB3440"/>
    <w:rsid w:val="00CB3C51"/>
    <w:rsid w:val="00CB5A5E"/>
    <w:rsid w:val="00CB5B7D"/>
    <w:rsid w:val="00CB637C"/>
    <w:rsid w:val="00CB63C4"/>
    <w:rsid w:val="00CB6916"/>
    <w:rsid w:val="00CB74C8"/>
    <w:rsid w:val="00CB7EE9"/>
    <w:rsid w:val="00CC0EBB"/>
    <w:rsid w:val="00CC1446"/>
    <w:rsid w:val="00CC2459"/>
    <w:rsid w:val="00CC2517"/>
    <w:rsid w:val="00CC2723"/>
    <w:rsid w:val="00CC2939"/>
    <w:rsid w:val="00CC2D9B"/>
    <w:rsid w:val="00CC2E00"/>
    <w:rsid w:val="00CC3D87"/>
    <w:rsid w:val="00CC4163"/>
    <w:rsid w:val="00CC4204"/>
    <w:rsid w:val="00CC46B5"/>
    <w:rsid w:val="00CC48D9"/>
    <w:rsid w:val="00CC58C4"/>
    <w:rsid w:val="00CC6297"/>
    <w:rsid w:val="00CC7690"/>
    <w:rsid w:val="00CD052F"/>
    <w:rsid w:val="00CD0940"/>
    <w:rsid w:val="00CD09E4"/>
    <w:rsid w:val="00CD1986"/>
    <w:rsid w:val="00CD19D1"/>
    <w:rsid w:val="00CD1A0A"/>
    <w:rsid w:val="00CD1FC6"/>
    <w:rsid w:val="00CD2C7A"/>
    <w:rsid w:val="00CD342F"/>
    <w:rsid w:val="00CD3803"/>
    <w:rsid w:val="00CD4A8F"/>
    <w:rsid w:val="00CD54BF"/>
    <w:rsid w:val="00CD65D5"/>
    <w:rsid w:val="00CD6CC6"/>
    <w:rsid w:val="00CD771F"/>
    <w:rsid w:val="00CD7AF5"/>
    <w:rsid w:val="00CD7FC2"/>
    <w:rsid w:val="00CE12D2"/>
    <w:rsid w:val="00CE1559"/>
    <w:rsid w:val="00CE16B4"/>
    <w:rsid w:val="00CE1B9C"/>
    <w:rsid w:val="00CE260B"/>
    <w:rsid w:val="00CE2651"/>
    <w:rsid w:val="00CE2724"/>
    <w:rsid w:val="00CE372A"/>
    <w:rsid w:val="00CE3F26"/>
    <w:rsid w:val="00CE4D5C"/>
    <w:rsid w:val="00CE57AE"/>
    <w:rsid w:val="00CE59BF"/>
    <w:rsid w:val="00CE7E92"/>
    <w:rsid w:val="00CF002C"/>
    <w:rsid w:val="00CF0579"/>
    <w:rsid w:val="00CF05DA"/>
    <w:rsid w:val="00CF0E2C"/>
    <w:rsid w:val="00CF11F6"/>
    <w:rsid w:val="00CF207B"/>
    <w:rsid w:val="00CF26C4"/>
    <w:rsid w:val="00CF2DD0"/>
    <w:rsid w:val="00CF2E36"/>
    <w:rsid w:val="00CF3020"/>
    <w:rsid w:val="00CF3B9C"/>
    <w:rsid w:val="00CF4590"/>
    <w:rsid w:val="00CF4899"/>
    <w:rsid w:val="00CF4C84"/>
    <w:rsid w:val="00CF58EB"/>
    <w:rsid w:val="00CF6FEC"/>
    <w:rsid w:val="00D0106E"/>
    <w:rsid w:val="00D010D0"/>
    <w:rsid w:val="00D0141A"/>
    <w:rsid w:val="00D020F8"/>
    <w:rsid w:val="00D0296A"/>
    <w:rsid w:val="00D02FFB"/>
    <w:rsid w:val="00D0461B"/>
    <w:rsid w:val="00D04855"/>
    <w:rsid w:val="00D05269"/>
    <w:rsid w:val="00D0531E"/>
    <w:rsid w:val="00D0615F"/>
    <w:rsid w:val="00D06321"/>
    <w:rsid w:val="00D0633A"/>
    <w:rsid w:val="00D06383"/>
    <w:rsid w:val="00D06652"/>
    <w:rsid w:val="00D06C1F"/>
    <w:rsid w:val="00D10C24"/>
    <w:rsid w:val="00D118B9"/>
    <w:rsid w:val="00D13836"/>
    <w:rsid w:val="00D1464C"/>
    <w:rsid w:val="00D14F2A"/>
    <w:rsid w:val="00D16FC1"/>
    <w:rsid w:val="00D202E2"/>
    <w:rsid w:val="00D205A4"/>
    <w:rsid w:val="00D20BF1"/>
    <w:rsid w:val="00D20E85"/>
    <w:rsid w:val="00D21296"/>
    <w:rsid w:val="00D225FD"/>
    <w:rsid w:val="00D22993"/>
    <w:rsid w:val="00D22ED9"/>
    <w:rsid w:val="00D24615"/>
    <w:rsid w:val="00D24634"/>
    <w:rsid w:val="00D24BD4"/>
    <w:rsid w:val="00D26D2D"/>
    <w:rsid w:val="00D26E16"/>
    <w:rsid w:val="00D278BA"/>
    <w:rsid w:val="00D27B5F"/>
    <w:rsid w:val="00D301D3"/>
    <w:rsid w:val="00D3062A"/>
    <w:rsid w:val="00D30C73"/>
    <w:rsid w:val="00D30E90"/>
    <w:rsid w:val="00D30F17"/>
    <w:rsid w:val="00D31501"/>
    <w:rsid w:val="00D31716"/>
    <w:rsid w:val="00D3209E"/>
    <w:rsid w:val="00D327CA"/>
    <w:rsid w:val="00D32A65"/>
    <w:rsid w:val="00D32E21"/>
    <w:rsid w:val="00D32E61"/>
    <w:rsid w:val="00D33553"/>
    <w:rsid w:val="00D33C28"/>
    <w:rsid w:val="00D340DB"/>
    <w:rsid w:val="00D34225"/>
    <w:rsid w:val="00D34368"/>
    <w:rsid w:val="00D34A13"/>
    <w:rsid w:val="00D369E7"/>
    <w:rsid w:val="00D36CA2"/>
    <w:rsid w:val="00D37842"/>
    <w:rsid w:val="00D378E5"/>
    <w:rsid w:val="00D40769"/>
    <w:rsid w:val="00D40D50"/>
    <w:rsid w:val="00D4121E"/>
    <w:rsid w:val="00D41DC9"/>
    <w:rsid w:val="00D427EF"/>
    <w:rsid w:val="00D42DC2"/>
    <w:rsid w:val="00D43945"/>
    <w:rsid w:val="00D44858"/>
    <w:rsid w:val="00D44FD6"/>
    <w:rsid w:val="00D456F2"/>
    <w:rsid w:val="00D4643A"/>
    <w:rsid w:val="00D4764D"/>
    <w:rsid w:val="00D47F1E"/>
    <w:rsid w:val="00D501F7"/>
    <w:rsid w:val="00D50ED3"/>
    <w:rsid w:val="00D50F1A"/>
    <w:rsid w:val="00D510E3"/>
    <w:rsid w:val="00D5143C"/>
    <w:rsid w:val="00D52FBE"/>
    <w:rsid w:val="00D537E1"/>
    <w:rsid w:val="00D5398F"/>
    <w:rsid w:val="00D53B74"/>
    <w:rsid w:val="00D5594E"/>
    <w:rsid w:val="00D55BB2"/>
    <w:rsid w:val="00D56C3E"/>
    <w:rsid w:val="00D56D23"/>
    <w:rsid w:val="00D56E3B"/>
    <w:rsid w:val="00D56E63"/>
    <w:rsid w:val="00D57D8D"/>
    <w:rsid w:val="00D57EE7"/>
    <w:rsid w:val="00D6091A"/>
    <w:rsid w:val="00D60B28"/>
    <w:rsid w:val="00D60EF0"/>
    <w:rsid w:val="00D6126C"/>
    <w:rsid w:val="00D625ED"/>
    <w:rsid w:val="00D63099"/>
    <w:rsid w:val="00D6460D"/>
    <w:rsid w:val="00D6605A"/>
    <w:rsid w:val="00D668D3"/>
    <w:rsid w:val="00D6695F"/>
    <w:rsid w:val="00D66998"/>
    <w:rsid w:val="00D70C16"/>
    <w:rsid w:val="00D7119A"/>
    <w:rsid w:val="00D72E12"/>
    <w:rsid w:val="00D72F3E"/>
    <w:rsid w:val="00D75644"/>
    <w:rsid w:val="00D758BD"/>
    <w:rsid w:val="00D75F1E"/>
    <w:rsid w:val="00D765BB"/>
    <w:rsid w:val="00D768AF"/>
    <w:rsid w:val="00D76DF4"/>
    <w:rsid w:val="00D77B2A"/>
    <w:rsid w:val="00D81656"/>
    <w:rsid w:val="00D81CE1"/>
    <w:rsid w:val="00D82067"/>
    <w:rsid w:val="00D82437"/>
    <w:rsid w:val="00D82725"/>
    <w:rsid w:val="00D8337A"/>
    <w:rsid w:val="00D83D87"/>
    <w:rsid w:val="00D84A6D"/>
    <w:rsid w:val="00D84B1A"/>
    <w:rsid w:val="00D84E85"/>
    <w:rsid w:val="00D85622"/>
    <w:rsid w:val="00D86A30"/>
    <w:rsid w:val="00D87020"/>
    <w:rsid w:val="00D90E2C"/>
    <w:rsid w:val="00D915A5"/>
    <w:rsid w:val="00D915F8"/>
    <w:rsid w:val="00D91A84"/>
    <w:rsid w:val="00D96E8E"/>
    <w:rsid w:val="00D973B8"/>
    <w:rsid w:val="00D97859"/>
    <w:rsid w:val="00D9791B"/>
    <w:rsid w:val="00D97CB4"/>
    <w:rsid w:val="00D97D0F"/>
    <w:rsid w:val="00D97DB5"/>
    <w:rsid w:val="00D97DD4"/>
    <w:rsid w:val="00DA0CA5"/>
    <w:rsid w:val="00DA0FE9"/>
    <w:rsid w:val="00DA10D3"/>
    <w:rsid w:val="00DA124D"/>
    <w:rsid w:val="00DA1F35"/>
    <w:rsid w:val="00DA29BD"/>
    <w:rsid w:val="00DA37B8"/>
    <w:rsid w:val="00DA479C"/>
    <w:rsid w:val="00DA503D"/>
    <w:rsid w:val="00DA516F"/>
    <w:rsid w:val="00DA567E"/>
    <w:rsid w:val="00DA5A8A"/>
    <w:rsid w:val="00DA69BD"/>
    <w:rsid w:val="00DA70E6"/>
    <w:rsid w:val="00DA7767"/>
    <w:rsid w:val="00DA7BDA"/>
    <w:rsid w:val="00DA7DFB"/>
    <w:rsid w:val="00DB03ED"/>
    <w:rsid w:val="00DB10DF"/>
    <w:rsid w:val="00DB1312"/>
    <w:rsid w:val="00DB1CF9"/>
    <w:rsid w:val="00DB26CD"/>
    <w:rsid w:val="00DB441C"/>
    <w:rsid w:val="00DB44AF"/>
    <w:rsid w:val="00DB44CC"/>
    <w:rsid w:val="00DB4ED5"/>
    <w:rsid w:val="00DB51BA"/>
    <w:rsid w:val="00DB51E4"/>
    <w:rsid w:val="00DB53C1"/>
    <w:rsid w:val="00DB6046"/>
    <w:rsid w:val="00DB661A"/>
    <w:rsid w:val="00DB698E"/>
    <w:rsid w:val="00DB7E04"/>
    <w:rsid w:val="00DC0717"/>
    <w:rsid w:val="00DC0DCD"/>
    <w:rsid w:val="00DC17BE"/>
    <w:rsid w:val="00DC19B7"/>
    <w:rsid w:val="00DC19E7"/>
    <w:rsid w:val="00DC1A81"/>
    <w:rsid w:val="00DC1B88"/>
    <w:rsid w:val="00DC1F58"/>
    <w:rsid w:val="00DC2154"/>
    <w:rsid w:val="00DC25B2"/>
    <w:rsid w:val="00DC339B"/>
    <w:rsid w:val="00DC39E1"/>
    <w:rsid w:val="00DC4400"/>
    <w:rsid w:val="00DC5CCF"/>
    <w:rsid w:val="00DC5D40"/>
    <w:rsid w:val="00DC69A7"/>
    <w:rsid w:val="00DC6A8D"/>
    <w:rsid w:val="00DC7183"/>
    <w:rsid w:val="00DC78AF"/>
    <w:rsid w:val="00DD02BB"/>
    <w:rsid w:val="00DD0321"/>
    <w:rsid w:val="00DD13D2"/>
    <w:rsid w:val="00DD174F"/>
    <w:rsid w:val="00DD30E9"/>
    <w:rsid w:val="00DD37B9"/>
    <w:rsid w:val="00DD4E5E"/>
    <w:rsid w:val="00DD4F47"/>
    <w:rsid w:val="00DD4F58"/>
    <w:rsid w:val="00DD50C5"/>
    <w:rsid w:val="00DD513B"/>
    <w:rsid w:val="00DD5369"/>
    <w:rsid w:val="00DD604D"/>
    <w:rsid w:val="00DD64D2"/>
    <w:rsid w:val="00DD6D2D"/>
    <w:rsid w:val="00DD6F6F"/>
    <w:rsid w:val="00DD7221"/>
    <w:rsid w:val="00DD7FBB"/>
    <w:rsid w:val="00DE03A5"/>
    <w:rsid w:val="00DE0B9F"/>
    <w:rsid w:val="00DE1B1B"/>
    <w:rsid w:val="00DE4238"/>
    <w:rsid w:val="00DE4DB6"/>
    <w:rsid w:val="00DE5649"/>
    <w:rsid w:val="00DE5CFB"/>
    <w:rsid w:val="00DE5F82"/>
    <w:rsid w:val="00DE657F"/>
    <w:rsid w:val="00DE6B6E"/>
    <w:rsid w:val="00DE6F5D"/>
    <w:rsid w:val="00DE7FB5"/>
    <w:rsid w:val="00DF0401"/>
    <w:rsid w:val="00DF0CF9"/>
    <w:rsid w:val="00DF1218"/>
    <w:rsid w:val="00DF13C2"/>
    <w:rsid w:val="00DF1DD1"/>
    <w:rsid w:val="00DF24BA"/>
    <w:rsid w:val="00DF269D"/>
    <w:rsid w:val="00DF4F06"/>
    <w:rsid w:val="00DF4F8A"/>
    <w:rsid w:val="00DF5535"/>
    <w:rsid w:val="00DF58EB"/>
    <w:rsid w:val="00DF62CB"/>
    <w:rsid w:val="00DF6462"/>
    <w:rsid w:val="00DF686F"/>
    <w:rsid w:val="00DF7A57"/>
    <w:rsid w:val="00DF7C22"/>
    <w:rsid w:val="00E000E6"/>
    <w:rsid w:val="00E00882"/>
    <w:rsid w:val="00E010B8"/>
    <w:rsid w:val="00E016B3"/>
    <w:rsid w:val="00E020D1"/>
    <w:rsid w:val="00E022C0"/>
    <w:rsid w:val="00E02FA0"/>
    <w:rsid w:val="00E02FD6"/>
    <w:rsid w:val="00E036DC"/>
    <w:rsid w:val="00E04267"/>
    <w:rsid w:val="00E0582A"/>
    <w:rsid w:val="00E06678"/>
    <w:rsid w:val="00E07413"/>
    <w:rsid w:val="00E101F6"/>
    <w:rsid w:val="00E10454"/>
    <w:rsid w:val="00E107C7"/>
    <w:rsid w:val="00E10B9A"/>
    <w:rsid w:val="00E10D41"/>
    <w:rsid w:val="00E112E5"/>
    <w:rsid w:val="00E11413"/>
    <w:rsid w:val="00E12BC5"/>
    <w:rsid w:val="00E12CC8"/>
    <w:rsid w:val="00E12DB2"/>
    <w:rsid w:val="00E134D2"/>
    <w:rsid w:val="00E141A3"/>
    <w:rsid w:val="00E15352"/>
    <w:rsid w:val="00E15F49"/>
    <w:rsid w:val="00E163E3"/>
    <w:rsid w:val="00E169ED"/>
    <w:rsid w:val="00E172E6"/>
    <w:rsid w:val="00E201A3"/>
    <w:rsid w:val="00E207BE"/>
    <w:rsid w:val="00E213AD"/>
    <w:rsid w:val="00E21CC7"/>
    <w:rsid w:val="00E21EC3"/>
    <w:rsid w:val="00E22FAA"/>
    <w:rsid w:val="00E23A43"/>
    <w:rsid w:val="00E23C54"/>
    <w:rsid w:val="00E240F7"/>
    <w:rsid w:val="00E24D9E"/>
    <w:rsid w:val="00E250D9"/>
    <w:rsid w:val="00E25849"/>
    <w:rsid w:val="00E25B07"/>
    <w:rsid w:val="00E25B37"/>
    <w:rsid w:val="00E26087"/>
    <w:rsid w:val="00E273A3"/>
    <w:rsid w:val="00E274FA"/>
    <w:rsid w:val="00E27FFB"/>
    <w:rsid w:val="00E306D5"/>
    <w:rsid w:val="00E310DA"/>
    <w:rsid w:val="00E3197E"/>
    <w:rsid w:val="00E3327D"/>
    <w:rsid w:val="00E335DE"/>
    <w:rsid w:val="00E342AE"/>
    <w:rsid w:val="00E342F8"/>
    <w:rsid w:val="00E34B15"/>
    <w:rsid w:val="00E351ED"/>
    <w:rsid w:val="00E35AB5"/>
    <w:rsid w:val="00E35F93"/>
    <w:rsid w:val="00E36561"/>
    <w:rsid w:val="00E36880"/>
    <w:rsid w:val="00E37CCF"/>
    <w:rsid w:val="00E401F5"/>
    <w:rsid w:val="00E42BBD"/>
    <w:rsid w:val="00E42FEA"/>
    <w:rsid w:val="00E45057"/>
    <w:rsid w:val="00E4519A"/>
    <w:rsid w:val="00E45799"/>
    <w:rsid w:val="00E462F7"/>
    <w:rsid w:val="00E467E2"/>
    <w:rsid w:val="00E46DB2"/>
    <w:rsid w:val="00E47319"/>
    <w:rsid w:val="00E4735C"/>
    <w:rsid w:val="00E4781A"/>
    <w:rsid w:val="00E47CCB"/>
    <w:rsid w:val="00E5028D"/>
    <w:rsid w:val="00E504FB"/>
    <w:rsid w:val="00E509BF"/>
    <w:rsid w:val="00E5137B"/>
    <w:rsid w:val="00E52517"/>
    <w:rsid w:val="00E52AC6"/>
    <w:rsid w:val="00E53A61"/>
    <w:rsid w:val="00E5533D"/>
    <w:rsid w:val="00E5571B"/>
    <w:rsid w:val="00E5578E"/>
    <w:rsid w:val="00E56231"/>
    <w:rsid w:val="00E6034B"/>
    <w:rsid w:val="00E605C2"/>
    <w:rsid w:val="00E60AE7"/>
    <w:rsid w:val="00E6152B"/>
    <w:rsid w:val="00E61712"/>
    <w:rsid w:val="00E62408"/>
    <w:rsid w:val="00E62486"/>
    <w:rsid w:val="00E62C9C"/>
    <w:rsid w:val="00E63257"/>
    <w:rsid w:val="00E63345"/>
    <w:rsid w:val="00E63D92"/>
    <w:rsid w:val="00E642C0"/>
    <w:rsid w:val="00E6469E"/>
    <w:rsid w:val="00E6549E"/>
    <w:rsid w:val="00E656FD"/>
    <w:rsid w:val="00E658A6"/>
    <w:rsid w:val="00E65905"/>
    <w:rsid w:val="00E65E8F"/>
    <w:rsid w:val="00E65EDE"/>
    <w:rsid w:val="00E70F05"/>
    <w:rsid w:val="00E70F4E"/>
    <w:rsid w:val="00E70F81"/>
    <w:rsid w:val="00E716A6"/>
    <w:rsid w:val="00E7268F"/>
    <w:rsid w:val="00E73B86"/>
    <w:rsid w:val="00E73F2B"/>
    <w:rsid w:val="00E77055"/>
    <w:rsid w:val="00E77460"/>
    <w:rsid w:val="00E77E82"/>
    <w:rsid w:val="00E83611"/>
    <w:rsid w:val="00E83ABC"/>
    <w:rsid w:val="00E84183"/>
    <w:rsid w:val="00E844F2"/>
    <w:rsid w:val="00E84920"/>
    <w:rsid w:val="00E84D81"/>
    <w:rsid w:val="00E85971"/>
    <w:rsid w:val="00E8688C"/>
    <w:rsid w:val="00E87BF5"/>
    <w:rsid w:val="00E9012B"/>
    <w:rsid w:val="00E90451"/>
    <w:rsid w:val="00E90479"/>
    <w:rsid w:val="00E90AD0"/>
    <w:rsid w:val="00E90FF3"/>
    <w:rsid w:val="00E911D9"/>
    <w:rsid w:val="00E91FEC"/>
    <w:rsid w:val="00E92FCB"/>
    <w:rsid w:val="00E948C0"/>
    <w:rsid w:val="00E94E95"/>
    <w:rsid w:val="00E96541"/>
    <w:rsid w:val="00E965EA"/>
    <w:rsid w:val="00EA00A5"/>
    <w:rsid w:val="00EA07A9"/>
    <w:rsid w:val="00EA0B5D"/>
    <w:rsid w:val="00EA147F"/>
    <w:rsid w:val="00EA1F29"/>
    <w:rsid w:val="00EA375E"/>
    <w:rsid w:val="00EA43A9"/>
    <w:rsid w:val="00EA4856"/>
    <w:rsid w:val="00EA4A27"/>
    <w:rsid w:val="00EA4D2B"/>
    <w:rsid w:val="00EA4FA6"/>
    <w:rsid w:val="00EA5B4B"/>
    <w:rsid w:val="00EA6A17"/>
    <w:rsid w:val="00EA7DDE"/>
    <w:rsid w:val="00EA7EAF"/>
    <w:rsid w:val="00EA7EE9"/>
    <w:rsid w:val="00EB0F00"/>
    <w:rsid w:val="00EB1A25"/>
    <w:rsid w:val="00EB2DBD"/>
    <w:rsid w:val="00EB31BA"/>
    <w:rsid w:val="00EB367B"/>
    <w:rsid w:val="00EB3829"/>
    <w:rsid w:val="00EB3C0C"/>
    <w:rsid w:val="00EB3C58"/>
    <w:rsid w:val="00EB406F"/>
    <w:rsid w:val="00EB433C"/>
    <w:rsid w:val="00EB4D2D"/>
    <w:rsid w:val="00EB6055"/>
    <w:rsid w:val="00EB6A8E"/>
    <w:rsid w:val="00EB7188"/>
    <w:rsid w:val="00EB7862"/>
    <w:rsid w:val="00EB78D2"/>
    <w:rsid w:val="00EC022F"/>
    <w:rsid w:val="00EC0F8B"/>
    <w:rsid w:val="00EC19AF"/>
    <w:rsid w:val="00EC2612"/>
    <w:rsid w:val="00EC26B7"/>
    <w:rsid w:val="00EC2E50"/>
    <w:rsid w:val="00EC360B"/>
    <w:rsid w:val="00EC3828"/>
    <w:rsid w:val="00EC397A"/>
    <w:rsid w:val="00EC39AD"/>
    <w:rsid w:val="00EC4927"/>
    <w:rsid w:val="00EC54FE"/>
    <w:rsid w:val="00ED03AB"/>
    <w:rsid w:val="00ED0724"/>
    <w:rsid w:val="00ED0E44"/>
    <w:rsid w:val="00ED1CD4"/>
    <w:rsid w:val="00ED1D2B"/>
    <w:rsid w:val="00ED23B9"/>
    <w:rsid w:val="00ED3472"/>
    <w:rsid w:val="00ED3EA8"/>
    <w:rsid w:val="00ED3FF6"/>
    <w:rsid w:val="00ED435C"/>
    <w:rsid w:val="00ED5837"/>
    <w:rsid w:val="00ED631C"/>
    <w:rsid w:val="00ED64B5"/>
    <w:rsid w:val="00ED6F99"/>
    <w:rsid w:val="00ED7508"/>
    <w:rsid w:val="00ED751D"/>
    <w:rsid w:val="00ED772D"/>
    <w:rsid w:val="00EE19BE"/>
    <w:rsid w:val="00EE3052"/>
    <w:rsid w:val="00EE458B"/>
    <w:rsid w:val="00EE4925"/>
    <w:rsid w:val="00EE4A8E"/>
    <w:rsid w:val="00EE4EAD"/>
    <w:rsid w:val="00EE6382"/>
    <w:rsid w:val="00EE63E8"/>
    <w:rsid w:val="00EE7CCA"/>
    <w:rsid w:val="00EF0CE6"/>
    <w:rsid w:val="00EF1526"/>
    <w:rsid w:val="00EF2D70"/>
    <w:rsid w:val="00EF3930"/>
    <w:rsid w:val="00EF4EF2"/>
    <w:rsid w:val="00EF518D"/>
    <w:rsid w:val="00EF5E00"/>
    <w:rsid w:val="00EF5FC3"/>
    <w:rsid w:val="00EF621A"/>
    <w:rsid w:val="00EF7E38"/>
    <w:rsid w:val="00F008AD"/>
    <w:rsid w:val="00F00964"/>
    <w:rsid w:val="00F016A5"/>
    <w:rsid w:val="00F023AA"/>
    <w:rsid w:val="00F02D19"/>
    <w:rsid w:val="00F02F62"/>
    <w:rsid w:val="00F03B67"/>
    <w:rsid w:val="00F04421"/>
    <w:rsid w:val="00F04426"/>
    <w:rsid w:val="00F05657"/>
    <w:rsid w:val="00F06BAB"/>
    <w:rsid w:val="00F107D9"/>
    <w:rsid w:val="00F113C0"/>
    <w:rsid w:val="00F13CF3"/>
    <w:rsid w:val="00F13F6E"/>
    <w:rsid w:val="00F13F76"/>
    <w:rsid w:val="00F14DDF"/>
    <w:rsid w:val="00F1500A"/>
    <w:rsid w:val="00F15DBA"/>
    <w:rsid w:val="00F15DED"/>
    <w:rsid w:val="00F1625C"/>
    <w:rsid w:val="00F1635B"/>
    <w:rsid w:val="00F164BE"/>
    <w:rsid w:val="00F16A14"/>
    <w:rsid w:val="00F174AD"/>
    <w:rsid w:val="00F201C8"/>
    <w:rsid w:val="00F202E3"/>
    <w:rsid w:val="00F20AB5"/>
    <w:rsid w:val="00F21BAB"/>
    <w:rsid w:val="00F24491"/>
    <w:rsid w:val="00F24668"/>
    <w:rsid w:val="00F24E8D"/>
    <w:rsid w:val="00F2570E"/>
    <w:rsid w:val="00F25FDA"/>
    <w:rsid w:val="00F26F7A"/>
    <w:rsid w:val="00F2777B"/>
    <w:rsid w:val="00F30131"/>
    <w:rsid w:val="00F30FB1"/>
    <w:rsid w:val="00F31BA5"/>
    <w:rsid w:val="00F32410"/>
    <w:rsid w:val="00F32825"/>
    <w:rsid w:val="00F32CCC"/>
    <w:rsid w:val="00F3487D"/>
    <w:rsid w:val="00F34DBA"/>
    <w:rsid w:val="00F362D7"/>
    <w:rsid w:val="00F3669C"/>
    <w:rsid w:val="00F36900"/>
    <w:rsid w:val="00F37549"/>
    <w:rsid w:val="00F3755D"/>
    <w:rsid w:val="00F37AE0"/>
    <w:rsid w:val="00F37D7B"/>
    <w:rsid w:val="00F407F8"/>
    <w:rsid w:val="00F41E94"/>
    <w:rsid w:val="00F4253A"/>
    <w:rsid w:val="00F42FF5"/>
    <w:rsid w:val="00F437DC"/>
    <w:rsid w:val="00F43CCE"/>
    <w:rsid w:val="00F443A1"/>
    <w:rsid w:val="00F44B9D"/>
    <w:rsid w:val="00F44E4F"/>
    <w:rsid w:val="00F44E63"/>
    <w:rsid w:val="00F46CAB"/>
    <w:rsid w:val="00F46F9D"/>
    <w:rsid w:val="00F47405"/>
    <w:rsid w:val="00F47546"/>
    <w:rsid w:val="00F475BC"/>
    <w:rsid w:val="00F478FB"/>
    <w:rsid w:val="00F501DE"/>
    <w:rsid w:val="00F501EE"/>
    <w:rsid w:val="00F51611"/>
    <w:rsid w:val="00F5314C"/>
    <w:rsid w:val="00F5353C"/>
    <w:rsid w:val="00F53787"/>
    <w:rsid w:val="00F54CD2"/>
    <w:rsid w:val="00F54CEB"/>
    <w:rsid w:val="00F54ED7"/>
    <w:rsid w:val="00F55977"/>
    <w:rsid w:val="00F566DC"/>
    <w:rsid w:val="00F56715"/>
    <w:rsid w:val="00F5688C"/>
    <w:rsid w:val="00F57A21"/>
    <w:rsid w:val="00F6051A"/>
    <w:rsid w:val="00F61115"/>
    <w:rsid w:val="00F6141E"/>
    <w:rsid w:val="00F6187C"/>
    <w:rsid w:val="00F61ED7"/>
    <w:rsid w:val="00F635DD"/>
    <w:rsid w:val="00F64D0D"/>
    <w:rsid w:val="00F653F8"/>
    <w:rsid w:val="00F65D59"/>
    <w:rsid w:val="00F6627B"/>
    <w:rsid w:val="00F662CD"/>
    <w:rsid w:val="00F66515"/>
    <w:rsid w:val="00F66CAB"/>
    <w:rsid w:val="00F67629"/>
    <w:rsid w:val="00F67D6B"/>
    <w:rsid w:val="00F70386"/>
    <w:rsid w:val="00F70CA7"/>
    <w:rsid w:val="00F7234A"/>
    <w:rsid w:val="00F72377"/>
    <w:rsid w:val="00F73109"/>
    <w:rsid w:val="00F7336E"/>
    <w:rsid w:val="00F734F2"/>
    <w:rsid w:val="00F735A8"/>
    <w:rsid w:val="00F735B4"/>
    <w:rsid w:val="00F73772"/>
    <w:rsid w:val="00F73A33"/>
    <w:rsid w:val="00F7480A"/>
    <w:rsid w:val="00F74BD8"/>
    <w:rsid w:val="00F75052"/>
    <w:rsid w:val="00F75339"/>
    <w:rsid w:val="00F7602A"/>
    <w:rsid w:val="00F77A58"/>
    <w:rsid w:val="00F80436"/>
    <w:rsid w:val="00F804D3"/>
    <w:rsid w:val="00F80BAB"/>
    <w:rsid w:val="00F8107D"/>
    <w:rsid w:val="00F81397"/>
    <w:rsid w:val="00F814D4"/>
    <w:rsid w:val="00F814FB"/>
    <w:rsid w:val="00F81CD2"/>
    <w:rsid w:val="00F822AA"/>
    <w:rsid w:val="00F82641"/>
    <w:rsid w:val="00F827B2"/>
    <w:rsid w:val="00F8379B"/>
    <w:rsid w:val="00F852F7"/>
    <w:rsid w:val="00F86D65"/>
    <w:rsid w:val="00F87444"/>
    <w:rsid w:val="00F90F18"/>
    <w:rsid w:val="00F91FD1"/>
    <w:rsid w:val="00F922E8"/>
    <w:rsid w:val="00F93483"/>
    <w:rsid w:val="00F937E4"/>
    <w:rsid w:val="00F939B0"/>
    <w:rsid w:val="00F943CA"/>
    <w:rsid w:val="00F94F04"/>
    <w:rsid w:val="00F953FC"/>
    <w:rsid w:val="00F95698"/>
    <w:rsid w:val="00F956CF"/>
    <w:rsid w:val="00F95EE7"/>
    <w:rsid w:val="00F970E4"/>
    <w:rsid w:val="00F9781F"/>
    <w:rsid w:val="00F97C98"/>
    <w:rsid w:val="00FA04B2"/>
    <w:rsid w:val="00FA0769"/>
    <w:rsid w:val="00FA0B96"/>
    <w:rsid w:val="00FA0D83"/>
    <w:rsid w:val="00FA13DE"/>
    <w:rsid w:val="00FA166F"/>
    <w:rsid w:val="00FA39E6"/>
    <w:rsid w:val="00FA3A13"/>
    <w:rsid w:val="00FA4373"/>
    <w:rsid w:val="00FA4D49"/>
    <w:rsid w:val="00FA5AD1"/>
    <w:rsid w:val="00FA7BC9"/>
    <w:rsid w:val="00FB089F"/>
    <w:rsid w:val="00FB11E0"/>
    <w:rsid w:val="00FB3476"/>
    <w:rsid w:val="00FB378E"/>
    <w:rsid w:val="00FB37F1"/>
    <w:rsid w:val="00FB469A"/>
    <w:rsid w:val="00FB46D6"/>
    <w:rsid w:val="00FB47C0"/>
    <w:rsid w:val="00FB4E4D"/>
    <w:rsid w:val="00FB501B"/>
    <w:rsid w:val="00FB5E48"/>
    <w:rsid w:val="00FB6124"/>
    <w:rsid w:val="00FB6463"/>
    <w:rsid w:val="00FB6DF7"/>
    <w:rsid w:val="00FB7770"/>
    <w:rsid w:val="00FB7EBB"/>
    <w:rsid w:val="00FC003D"/>
    <w:rsid w:val="00FC11E4"/>
    <w:rsid w:val="00FC1F6A"/>
    <w:rsid w:val="00FC2DA7"/>
    <w:rsid w:val="00FC2DD4"/>
    <w:rsid w:val="00FC319A"/>
    <w:rsid w:val="00FC3345"/>
    <w:rsid w:val="00FC3555"/>
    <w:rsid w:val="00FC40AD"/>
    <w:rsid w:val="00FC45BD"/>
    <w:rsid w:val="00FC466E"/>
    <w:rsid w:val="00FC74AE"/>
    <w:rsid w:val="00FD17EB"/>
    <w:rsid w:val="00FD1BCE"/>
    <w:rsid w:val="00FD2857"/>
    <w:rsid w:val="00FD3B91"/>
    <w:rsid w:val="00FD439C"/>
    <w:rsid w:val="00FD4B3D"/>
    <w:rsid w:val="00FD576B"/>
    <w:rsid w:val="00FD579E"/>
    <w:rsid w:val="00FD5E5A"/>
    <w:rsid w:val="00FD6845"/>
    <w:rsid w:val="00FD68DA"/>
    <w:rsid w:val="00FD774F"/>
    <w:rsid w:val="00FE0FA0"/>
    <w:rsid w:val="00FE19B2"/>
    <w:rsid w:val="00FE2081"/>
    <w:rsid w:val="00FE3644"/>
    <w:rsid w:val="00FE3C76"/>
    <w:rsid w:val="00FE431C"/>
    <w:rsid w:val="00FE4516"/>
    <w:rsid w:val="00FE5118"/>
    <w:rsid w:val="00FE52FE"/>
    <w:rsid w:val="00FE6309"/>
    <w:rsid w:val="00FE64C8"/>
    <w:rsid w:val="00FE66AE"/>
    <w:rsid w:val="00FE699F"/>
    <w:rsid w:val="00FE7462"/>
    <w:rsid w:val="00FE7745"/>
    <w:rsid w:val="00FF0269"/>
    <w:rsid w:val="00FF0343"/>
    <w:rsid w:val="00FF0DFB"/>
    <w:rsid w:val="00FF36AB"/>
    <w:rsid w:val="00FF45BC"/>
    <w:rsid w:val="00FF4666"/>
    <w:rsid w:val="00FF46FA"/>
    <w:rsid w:val="00FF4C3E"/>
    <w:rsid w:val="00FF511A"/>
    <w:rsid w:val="00FF78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A1F7FB-3A96-44E0-8C01-1474A765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F953FC"/>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4E0062"/>
    <w:pPr>
      <w:spacing w:before="720" w:after="720"/>
      <w:ind w:left="7371"/>
    </w:pPr>
    <w:rPr>
      <w:b/>
      <w:snapToGrid w:val="0"/>
      <w:spacing w:val="10"/>
      <w:sz w:val="36"/>
    </w:rPr>
  </w:style>
  <w:style w:type="paragraph" w:styleId="ac">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D87020"/>
    <w:pPr>
      <w:snapToGrid w:val="0"/>
      <w:spacing w:after="40"/>
      <w:jc w:val="left"/>
    </w:pPr>
    <w:rPr>
      <w:rFonts w:ascii="Times New Roman" w:eastAsia="新細明體"/>
      <w:spacing w:val="-4"/>
      <w:sz w:val="20"/>
    </w:rPr>
  </w:style>
  <w:style w:type="character" w:customStyle="1" w:styleId="afc">
    <w:name w:val="註腳文字 字元"/>
    <w:basedOn w:val="a7"/>
    <w:link w:val="afb"/>
    <w:uiPriority w:val="99"/>
    <w:rsid w:val="00D87020"/>
    <w:rPr>
      <w:spacing w:val="-4"/>
      <w:kern w:val="2"/>
    </w:rPr>
  </w:style>
  <w:style w:type="character" w:styleId="afd">
    <w:name w:val="footnote reference"/>
    <w:basedOn w:val="a7"/>
    <w:uiPriority w:val="99"/>
    <w:unhideWhenUsed/>
    <w:rsid w:val="00F735A8"/>
    <w:rPr>
      <w:vertAlign w:val="superscript"/>
    </w:rPr>
  </w:style>
  <w:style w:type="character" w:styleId="afe">
    <w:name w:val="FollowedHyperlink"/>
    <w:basedOn w:val="a7"/>
    <w:uiPriority w:val="99"/>
    <w:semiHidden/>
    <w:unhideWhenUsed/>
    <w:rsid w:val="00EA4856"/>
    <w:rPr>
      <w:color w:val="800080" w:themeColor="followedHyperlink"/>
      <w:u w:val="single"/>
    </w:rPr>
  </w:style>
  <w:style w:type="paragraph" w:customStyle="1" w:styleId="xl66">
    <w:name w:val="xl66"/>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67">
    <w:name w:val="xl67"/>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8">
    <w:name w:val="xl68"/>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69">
    <w:name w:val="xl69"/>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0">
    <w:name w:val="xl70"/>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1">
    <w:name w:val="xl71"/>
    <w:basedOn w:val="a6"/>
    <w:rsid w:val="004A0A9D"/>
    <w:pPr>
      <w:widowControl/>
      <w:pBdr>
        <w:top w:val="single" w:sz="4" w:space="0" w:color="auto"/>
        <w:left w:val="single" w:sz="4" w:space="0" w:color="auto"/>
        <w:bottom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72">
    <w:name w:val="xl72"/>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3">
    <w:name w:val="xl73"/>
    <w:basedOn w:val="a6"/>
    <w:rsid w:val="004A0A9D"/>
    <w:pPr>
      <w:widowControl/>
      <w:pBdr>
        <w:top w:val="single" w:sz="4" w:space="0" w:color="auto"/>
        <w:left w:val="single" w:sz="4" w:space="0" w:color="auto"/>
        <w:bottom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74">
    <w:name w:val="xl74"/>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5">
    <w:name w:val="xl75"/>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b/>
      <w:bCs/>
      <w:kern w:val="0"/>
      <w:sz w:val="28"/>
      <w:szCs w:val="28"/>
    </w:rPr>
  </w:style>
  <w:style w:type="paragraph" w:customStyle="1" w:styleId="xl76">
    <w:name w:val="xl76"/>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7">
    <w:name w:val="xl77"/>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8">
    <w:name w:val="xl78"/>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79">
    <w:name w:val="xl79"/>
    <w:basedOn w:val="a6"/>
    <w:rsid w:val="004A0A9D"/>
    <w:pPr>
      <w:widowControl/>
      <w:pBdr>
        <w:top w:val="single" w:sz="4" w:space="0" w:color="auto"/>
        <w:left w:val="single" w:sz="4" w:space="0" w:color="auto"/>
        <w:bottom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80">
    <w:name w:val="xl80"/>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1">
    <w:name w:val="xl81"/>
    <w:basedOn w:val="a6"/>
    <w:rsid w:val="004A0A9D"/>
    <w:pPr>
      <w:widowControl/>
      <w:kinsoku/>
      <w:overflowPunct/>
      <w:autoSpaceDE/>
      <w:autoSpaceDN/>
      <w:spacing w:before="100" w:beforeAutospacing="1" w:after="100" w:afterAutospacing="1"/>
      <w:jc w:val="center"/>
    </w:pPr>
    <w:rPr>
      <w:rFonts w:hAnsi="標楷體" w:cs="新細明體"/>
      <w:kern w:val="0"/>
      <w:sz w:val="24"/>
      <w:szCs w:val="24"/>
    </w:rPr>
  </w:style>
  <w:style w:type="paragraph" w:customStyle="1" w:styleId="xl82">
    <w:name w:val="xl82"/>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83">
    <w:name w:val="xl83"/>
    <w:basedOn w:val="a6"/>
    <w:rsid w:val="004A0A9D"/>
    <w:pPr>
      <w:widowControl/>
      <w:pBdr>
        <w:top w:val="single" w:sz="4" w:space="0" w:color="auto"/>
        <w:left w:val="single" w:sz="4" w:space="0" w:color="auto"/>
        <w:bottom w:val="single" w:sz="4" w:space="0" w:color="auto"/>
        <w:right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4">
    <w:name w:val="xl84"/>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5">
    <w:name w:val="xl85"/>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6">
    <w:name w:val="xl86"/>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87">
    <w:name w:val="xl87"/>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88">
    <w:name w:val="xl8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89">
    <w:name w:val="xl8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0">
    <w:name w:val="xl90"/>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91">
    <w:name w:val="xl91"/>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2">
    <w:name w:val="xl92"/>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3">
    <w:name w:val="xl93"/>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4">
    <w:name w:val="xl94"/>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5">
    <w:name w:val="xl95"/>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96">
    <w:name w:val="xl96"/>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7">
    <w:name w:val="xl97"/>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98">
    <w:name w:val="xl9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99">
    <w:name w:val="xl9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15">
    <w:name w:val="xl115"/>
    <w:basedOn w:val="a6"/>
    <w:rsid w:val="004A0A9D"/>
    <w:pPr>
      <w:widowControl/>
      <w:pBdr>
        <w:top w:val="single" w:sz="4" w:space="0" w:color="auto"/>
        <w:left w:val="single" w:sz="4" w:space="0" w:color="auto"/>
        <w:bottom w:val="single" w:sz="4" w:space="0" w:color="auto"/>
        <w:right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16">
    <w:name w:val="xl116"/>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17">
    <w:name w:val="xl117"/>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18">
    <w:name w:val="xl11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8"/>
      <w:szCs w:val="28"/>
    </w:rPr>
  </w:style>
  <w:style w:type="paragraph" w:customStyle="1" w:styleId="xl119">
    <w:name w:val="xl11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20">
    <w:name w:val="xl120"/>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21">
    <w:name w:val="xl121"/>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22">
    <w:name w:val="xl122"/>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23">
    <w:name w:val="xl123"/>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24">
    <w:name w:val="xl124"/>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25">
    <w:name w:val="xl125"/>
    <w:basedOn w:val="a6"/>
    <w:rsid w:val="004A0A9D"/>
    <w:pPr>
      <w:widowControl/>
      <w:pBdr>
        <w:top w:val="single" w:sz="4" w:space="0" w:color="auto"/>
        <w:left w:val="single" w:sz="4" w:space="0" w:color="auto"/>
        <w:bottom w:val="single" w:sz="4" w:space="0" w:color="auto"/>
        <w:right w:val="single" w:sz="4" w:space="0" w:color="auto"/>
      </w:pBdr>
      <w:shd w:val="clear" w:color="000000" w:fill="FFFF00"/>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26">
    <w:name w:val="xl126"/>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27">
    <w:name w:val="xl127"/>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28">
    <w:name w:val="xl12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29">
    <w:name w:val="xl12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130">
    <w:name w:val="xl130"/>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31">
    <w:name w:val="xl131"/>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132">
    <w:name w:val="xl132"/>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33">
    <w:name w:val="xl133"/>
    <w:basedOn w:val="a6"/>
    <w:rsid w:val="004A0A9D"/>
    <w:pPr>
      <w:widowControl/>
      <w:pBdr>
        <w:top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34">
    <w:name w:val="xl134"/>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35">
    <w:name w:val="xl135"/>
    <w:basedOn w:val="a6"/>
    <w:rsid w:val="004A0A9D"/>
    <w:pPr>
      <w:widowControl/>
      <w:pBdr>
        <w:top w:val="single" w:sz="4" w:space="0" w:color="auto"/>
        <w:left w:val="single" w:sz="4" w:space="0" w:color="auto"/>
        <w:bottom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36">
    <w:name w:val="xl136"/>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37">
    <w:name w:val="xl137"/>
    <w:basedOn w:val="a6"/>
    <w:rsid w:val="004A0A9D"/>
    <w:pPr>
      <w:widowControl/>
      <w:pBdr>
        <w:top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38">
    <w:name w:val="xl13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139">
    <w:name w:val="xl13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40">
    <w:name w:val="xl140"/>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41">
    <w:name w:val="xl141"/>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142">
    <w:name w:val="xl142"/>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43">
    <w:name w:val="xl143"/>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44">
    <w:name w:val="xl144"/>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145">
    <w:name w:val="xl145"/>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146">
    <w:name w:val="xl146"/>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147">
    <w:name w:val="xl147"/>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48">
    <w:name w:val="xl148"/>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149">
    <w:name w:val="xl149"/>
    <w:basedOn w:val="a6"/>
    <w:rsid w:val="004A0A9D"/>
    <w:pPr>
      <w:widowControl/>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50">
    <w:name w:val="xl150"/>
    <w:basedOn w:val="a6"/>
    <w:rsid w:val="004A0A9D"/>
    <w:pPr>
      <w:widowControl/>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151">
    <w:name w:val="xl151"/>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52">
    <w:name w:val="xl152"/>
    <w:basedOn w:val="a6"/>
    <w:rsid w:val="004A0A9D"/>
    <w:pPr>
      <w:widowControl/>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53">
    <w:name w:val="xl153"/>
    <w:basedOn w:val="a6"/>
    <w:rsid w:val="004A0A9D"/>
    <w:pPr>
      <w:widowControl/>
      <w:pBdr>
        <w:top w:val="single" w:sz="4" w:space="0" w:color="auto"/>
        <w:left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4">
    <w:name w:val="xl154"/>
    <w:basedOn w:val="a6"/>
    <w:rsid w:val="004A0A9D"/>
    <w:pPr>
      <w:widowControl/>
      <w:pBdr>
        <w:left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5">
    <w:name w:val="xl155"/>
    <w:basedOn w:val="a6"/>
    <w:rsid w:val="004A0A9D"/>
    <w:pPr>
      <w:widowControl/>
      <w:pBdr>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6">
    <w:name w:val="xl156"/>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7">
    <w:name w:val="xl157"/>
    <w:basedOn w:val="a6"/>
    <w:rsid w:val="004A0A9D"/>
    <w:pPr>
      <w:widowControl/>
      <w:pBdr>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8">
    <w:name w:val="xl158"/>
    <w:basedOn w:val="a6"/>
    <w:rsid w:val="004A0A9D"/>
    <w:pPr>
      <w:widowControl/>
      <w:pBdr>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9">
    <w:name w:val="xl159"/>
    <w:basedOn w:val="a6"/>
    <w:rsid w:val="004A0A9D"/>
    <w:pPr>
      <w:widowControl/>
      <w:pBdr>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60">
    <w:name w:val="xl160"/>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1">
    <w:name w:val="xl161"/>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2">
    <w:name w:val="xl162"/>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3">
    <w:name w:val="xl163"/>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4">
    <w:name w:val="xl164"/>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5">
    <w:name w:val="xl165"/>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6">
    <w:name w:val="xl166"/>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7">
    <w:name w:val="xl167"/>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8">
    <w:name w:val="xl168"/>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69">
    <w:name w:val="xl169"/>
    <w:basedOn w:val="a6"/>
    <w:rsid w:val="004A0A9D"/>
    <w:pPr>
      <w:widowControl/>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0">
    <w:name w:val="xl170"/>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40"/>
      <w:szCs w:val="40"/>
    </w:rPr>
  </w:style>
  <w:style w:type="paragraph" w:customStyle="1" w:styleId="xl171">
    <w:name w:val="xl171"/>
    <w:basedOn w:val="a6"/>
    <w:rsid w:val="004A0A9D"/>
    <w:pPr>
      <w:widowControl/>
      <w:pBdr>
        <w:bottom w:val="single" w:sz="4" w:space="0" w:color="auto"/>
      </w:pBdr>
      <w:kinsoku/>
      <w:overflowPunct/>
      <w:autoSpaceDE/>
      <w:autoSpaceDN/>
      <w:spacing w:before="100" w:beforeAutospacing="1" w:after="100" w:afterAutospacing="1"/>
      <w:jc w:val="left"/>
      <w:textAlignment w:val="center"/>
    </w:pPr>
    <w:rPr>
      <w:rFonts w:hAnsi="標楷體" w:cs="新細明體"/>
      <w:b/>
      <w:bCs/>
      <w:kern w:val="0"/>
      <w:sz w:val="40"/>
      <w:szCs w:val="40"/>
    </w:rPr>
  </w:style>
  <w:style w:type="paragraph" w:customStyle="1" w:styleId="xl172">
    <w:name w:val="xl172"/>
    <w:basedOn w:val="a6"/>
    <w:rsid w:val="004A0A9D"/>
    <w:pPr>
      <w:widowControl/>
      <w:pBdr>
        <w:bottom w:val="single" w:sz="4" w:space="0" w:color="auto"/>
      </w:pBdr>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3">
    <w:name w:val="xl173"/>
    <w:basedOn w:val="a6"/>
    <w:rsid w:val="004A0A9D"/>
    <w:pPr>
      <w:widowControl/>
      <w:pBdr>
        <w:top w:val="single" w:sz="4" w:space="0" w:color="auto"/>
      </w:pBdr>
      <w:shd w:val="clear" w:color="000000" w:fill="EAFEE9"/>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4">
    <w:name w:val="xl174"/>
    <w:basedOn w:val="a6"/>
    <w:rsid w:val="004A0A9D"/>
    <w:pPr>
      <w:widowControl/>
      <w:pBdr>
        <w:bottom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b/>
      <w:bCs/>
      <w:kern w:val="0"/>
      <w:sz w:val="40"/>
      <w:szCs w:val="40"/>
    </w:rPr>
  </w:style>
  <w:style w:type="paragraph" w:customStyle="1" w:styleId="xl175">
    <w:name w:val="xl175"/>
    <w:basedOn w:val="a6"/>
    <w:rsid w:val="004A0A9D"/>
    <w:pPr>
      <w:widowControl/>
      <w:pBdr>
        <w:bottom w:val="single" w:sz="4" w:space="0" w:color="auto"/>
      </w:pBdr>
      <w:shd w:val="clear" w:color="000000" w:fill="EAFEE9"/>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6">
    <w:name w:val="xl176"/>
    <w:basedOn w:val="a6"/>
    <w:rsid w:val="004A0A9D"/>
    <w:pPr>
      <w:widowControl/>
      <w:pBdr>
        <w:top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b/>
      <w:bCs/>
      <w:kern w:val="0"/>
      <w:sz w:val="52"/>
      <w:szCs w:val="52"/>
    </w:rPr>
  </w:style>
  <w:style w:type="paragraph" w:customStyle="1" w:styleId="xl177">
    <w:name w:val="xl177"/>
    <w:basedOn w:val="a6"/>
    <w:rsid w:val="004A0A9D"/>
    <w:pPr>
      <w:widowControl/>
      <w:shd w:val="clear" w:color="000000" w:fill="EAFEE9"/>
      <w:kinsoku/>
      <w:overflowPunct/>
      <w:autoSpaceDE/>
      <w:autoSpaceDN/>
      <w:spacing w:before="100" w:beforeAutospacing="1" w:after="100" w:afterAutospacing="1"/>
      <w:jc w:val="left"/>
      <w:textAlignment w:val="center"/>
    </w:pPr>
    <w:rPr>
      <w:rFonts w:hAnsi="標楷體" w:cs="新細明體"/>
      <w:b/>
      <w:bCs/>
      <w:kern w:val="0"/>
      <w:sz w:val="40"/>
      <w:szCs w:val="40"/>
    </w:rPr>
  </w:style>
  <w:style w:type="paragraph" w:customStyle="1" w:styleId="xl178">
    <w:name w:val="xl178"/>
    <w:basedOn w:val="a6"/>
    <w:rsid w:val="004A0A9D"/>
    <w:pPr>
      <w:widowControl/>
      <w:shd w:val="clear" w:color="000000" w:fill="EAFEE9"/>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9">
    <w:name w:val="xl179"/>
    <w:basedOn w:val="a6"/>
    <w:rsid w:val="004A0A9D"/>
    <w:pPr>
      <w:widowControl/>
      <w:pBdr>
        <w:bottom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b/>
      <w:bCs/>
      <w:color w:val="FF0000"/>
      <w:kern w:val="0"/>
      <w:sz w:val="40"/>
      <w:szCs w:val="40"/>
    </w:rPr>
  </w:style>
  <w:style w:type="paragraph" w:customStyle="1" w:styleId="xl180">
    <w:name w:val="xl180"/>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81">
    <w:name w:val="xl181"/>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82">
    <w:name w:val="xl182"/>
    <w:basedOn w:val="a6"/>
    <w:rsid w:val="004A0A9D"/>
    <w:pPr>
      <w:widowControl/>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83">
    <w:name w:val="xl183"/>
    <w:basedOn w:val="a6"/>
    <w:rsid w:val="004A0A9D"/>
    <w:pPr>
      <w:widowControl/>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184">
    <w:name w:val="xl184"/>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85">
    <w:name w:val="xl185"/>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86">
    <w:name w:val="xl186"/>
    <w:basedOn w:val="a6"/>
    <w:rsid w:val="004A0A9D"/>
    <w:pPr>
      <w:widowControl/>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87">
    <w:name w:val="xl187"/>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52"/>
      <w:szCs w:val="52"/>
    </w:rPr>
  </w:style>
  <w:style w:type="paragraph" w:customStyle="1" w:styleId="xl188">
    <w:name w:val="xl188"/>
    <w:basedOn w:val="a6"/>
    <w:rsid w:val="004A0A9D"/>
    <w:pPr>
      <w:widowControl/>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89">
    <w:name w:val="xl189"/>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90">
    <w:name w:val="xl190"/>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91">
    <w:name w:val="xl191"/>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92">
    <w:name w:val="xl192"/>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93">
    <w:name w:val="xl193"/>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94">
    <w:name w:val="xl194"/>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95">
    <w:name w:val="xl195"/>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96">
    <w:name w:val="xl196"/>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97">
    <w:name w:val="xl197"/>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98">
    <w:name w:val="xl198"/>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99">
    <w:name w:val="xl199"/>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200">
    <w:name w:val="xl200"/>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201">
    <w:name w:val="xl201"/>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202">
    <w:name w:val="xl202"/>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203">
    <w:name w:val="xl203"/>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204">
    <w:name w:val="xl204"/>
    <w:basedOn w:val="a6"/>
    <w:rsid w:val="004A0A9D"/>
    <w:pPr>
      <w:widowControl/>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205">
    <w:name w:val="xl205"/>
    <w:basedOn w:val="a6"/>
    <w:rsid w:val="004A0A9D"/>
    <w:pPr>
      <w:widowControl/>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206">
    <w:name w:val="xl206"/>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8"/>
      <w:szCs w:val="28"/>
    </w:rPr>
  </w:style>
  <w:style w:type="paragraph" w:customStyle="1" w:styleId="xl207">
    <w:name w:val="xl207"/>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208">
    <w:name w:val="xl208"/>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209">
    <w:name w:val="xl209"/>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210">
    <w:name w:val="xl210"/>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211">
    <w:name w:val="xl211"/>
    <w:basedOn w:val="a6"/>
    <w:rsid w:val="004A0A9D"/>
    <w:pPr>
      <w:widowControl/>
      <w:kinsoku/>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212">
    <w:name w:val="xl212"/>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213">
    <w:name w:val="xl213"/>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214">
    <w:name w:val="xl214"/>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character" w:customStyle="1" w:styleId="ab">
    <w:name w:val="簽名 字元"/>
    <w:basedOn w:val="a7"/>
    <w:link w:val="aa"/>
    <w:rsid w:val="004334F2"/>
    <w:rPr>
      <w:rFonts w:ascii="標楷體" w:eastAsia="標楷體"/>
      <w:b/>
      <w:snapToGrid w:val="0"/>
      <w:spacing w:val="10"/>
      <w:kern w:val="2"/>
      <w:sz w:val="36"/>
    </w:rPr>
  </w:style>
  <w:style w:type="paragraph" w:styleId="aff">
    <w:name w:val="Closing"/>
    <w:basedOn w:val="a6"/>
    <w:link w:val="aff0"/>
    <w:unhideWhenUsed/>
    <w:rsid w:val="004334F2"/>
    <w:pPr>
      <w:ind w:leftChars="1800" w:left="100"/>
      <w:jc w:val="left"/>
    </w:pPr>
    <w:rPr>
      <w:snapToGrid w:val="0"/>
      <w:spacing w:val="-14"/>
      <w:sz w:val="28"/>
    </w:rPr>
  </w:style>
  <w:style w:type="character" w:customStyle="1" w:styleId="aff0">
    <w:name w:val="結語 字元"/>
    <w:basedOn w:val="a7"/>
    <w:link w:val="aff"/>
    <w:rsid w:val="004334F2"/>
    <w:rPr>
      <w:rFonts w:ascii="標楷體" w:eastAsia="標楷體"/>
      <w:snapToGrid w:val="0"/>
      <w:spacing w:val="-14"/>
      <w:kern w:val="2"/>
      <w:sz w:val="28"/>
    </w:rPr>
  </w:style>
  <w:style w:type="paragraph" w:customStyle="1" w:styleId="Default">
    <w:name w:val="Default"/>
    <w:rsid w:val="00C36DDE"/>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54276">
      <w:bodyDiv w:val="1"/>
      <w:marLeft w:val="0"/>
      <w:marRight w:val="0"/>
      <w:marTop w:val="0"/>
      <w:marBottom w:val="0"/>
      <w:divBdr>
        <w:top w:val="none" w:sz="0" w:space="0" w:color="auto"/>
        <w:left w:val="none" w:sz="0" w:space="0" w:color="auto"/>
        <w:bottom w:val="none" w:sz="0" w:space="0" w:color="auto"/>
        <w:right w:val="none" w:sz="0" w:space="0" w:color="auto"/>
      </w:divBdr>
    </w:div>
    <w:div w:id="17373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1E472-CC24-423C-B7B3-039C9F15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13</TotalTime>
  <Pages>24</Pages>
  <Words>2124</Words>
  <Characters>12111</Characters>
  <Application>Microsoft Office Word</Application>
  <DocSecurity>0</DocSecurity>
  <Lines>100</Lines>
  <Paragraphs>28</Paragraphs>
  <ScaleCrop>false</ScaleCrop>
  <Company>cy</Company>
  <LinksUpToDate>false</LinksUpToDate>
  <CharactersWithSpaces>14207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陳一杰</cp:lastModifiedBy>
  <cp:revision>7</cp:revision>
  <cp:lastPrinted>2017-12-05T01:07:00Z</cp:lastPrinted>
  <dcterms:created xsi:type="dcterms:W3CDTF">2017-12-12T09:21:00Z</dcterms:created>
  <dcterms:modified xsi:type="dcterms:W3CDTF">2018-04-16T03:46:00Z</dcterms:modified>
</cp:coreProperties>
</file>