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A6F7C" w:rsidRDefault="006756A6" w:rsidP="00F37D7B">
      <w:pPr>
        <w:pStyle w:val="af4"/>
        <w:rPr>
          <w:rFonts w:ascii="Times New Roman"/>
        </w:rPr>
      </w:pPr>
      <w:r w:rsidRPr="00BA6F7C">
        <w:rPr>
          <w:rFonts w:ascii="Times New Roman" w:hint="eastAsia"/>
        </w:rPr>
        <w:t>調查報告</w:t>
      </w:r>
    </w:p>
    <w:p w:rsidR="000669AC" w:rsidRPr="00BA6F7C" w:rsidRDefault="000669AC" w:rsidP="0038787E">
      <w:pPr>
        <w:pStyle w:val="1"/>
        <w:ind w:left="2268"/>
        <w:rPr>
          <w:rFonts w:ascii="Times New Roman" w:hAnsi="Times New Roman"/>
        </w:rPr>
      </w:pPr>
      <w:bookmarkStart w:id="0" w:name="_Toc525070834"/>
      <w:bookmarkStart w:id="1" w:name="_Toc525938374"/>
      <w:bookmarkStart w:id="2" w:name="_Toc525939222"/>
      <w:bookmarkStart w:id="3" w:name="_Toc525939727"/>
      <w:bookmarkStart w:id="4" w:name="_Toc525066144"/>
      <w:bookmarkStart w:id="5" w:name="_Toc524892372"/>
      <w:r w:rsidRPr="00BA6F7C">
        <w:rPr>
          <w:rFonts w:ascii="Times New Roman" w:hAnsi="Times New Roman"/>
        </w:rPr>
        <w:t>案　　由：據審計部</w:t>
      </w:r>
      <w:r w:rsidRPr="00BA6F7C">
        <w:rPr>
          <w:rFonts w:ascii="Times New Roman" w:hAnsi="Times New Roman"/>
        </w:rPr>
        <w:t>105</w:t>
      </w:r>
      <w:r w:rsidRPr="00BA6F7C">
        <w:rPr>
          <w:rFonts w:ascii="Times New Roman" w:hAnsi="Times New Roman"/>
        </w:rPr>
        <w:t>年度中央政府總決算審核報告，為降低高雄港港區空氣污染，臺灣港務股份有限公司投資建置高雄港高壓岸電設施，惟相關設備建置完成後即長期閒置，不僅浪費公帑，且未積極研謀對策，容有進一步瞭解之必要案。</w:t>
      </w:r>
    </w:p>
    <w:bookmarkEnd w:id="0"/>
    <w:bookmarkEnd w:id="1"/>
    <w:bookmarkEnd w:id="2"/>
    <w:bookmarkEnd w:id="3"/>
    <w:bookmarkEnd w:id="4"/>
    <w:bookmarkEnd w:id="5"/>
    <w:p w:rsidR="00F357F2" w:rsidRPr="00BA6F7C" w:rsidRDefault="00F357F2">
      <w:pPr>
        <w:widowControl/>
        <w:overflowPunct/>
        <w:autoSpaceDE/>
        <w:autoSpaceDN/>
        <w:jc w:val="left"/>
        <w:rPr>
          <w:rFonts w:ascii="Times New Roman"/>
          <w:bCs/>
          <w:kern w:val="32"/>
          <w:szCs w:val="36"/>
        </w:rPr>
      </w:pPr>
    </w:p>
    <w:p w:rsidR="00345ADE" w:rsidRPr="00BA6F7C" w:rsidRDefault="00345ADE" w:rsidP="00345ADE">
      <w:pPr>
        <w:pStyle w:val="1"/>
      </w:pPr>
      <w:r w:rsidRPr="00BA6F7C">
        <w:rPr>
          <w:rFonts w:hint="eastAsia"/>
        </w:rPr>
        <w:t>調查意見：</w:t>
      </w:r>
    </w:p>
    <w:p w:rsidR="00867693" w:rsidRPr="00BA6F7C" w:rsidRDefault="00867693" w:rsidP="00867693">
      <w:pPr>
        <w:pStyle w:val="11"/>
        <w:tabs>
          <w:tab w:val="left" w:pos="6663"/>
        </w:tabs>
        <w:ind w:left="680" w:firstLine="680"/>
        <w:rPr>
          <w:rFonts w:ascii="Times New Roman"/>
          <w:bCs/>
        </w:rPr>
      </w:pPr>
      <w:r w:rsidRPr="00BA6F7C">
        <w:rPr>
          <w:rFonts w:ascii="Times New Roman"/>
          <w:noProof/>
        </w:rPr>
        <w:t>為調查</w:t>
      </w:r>
      <w:r w:rsidRPr="00BA6F7C">
        <w:rPr>
          <w:rFonts w:ascii="Times New Roman"/>
        </w:rPr>
        <w:t>臺灣港務股份有限公司</w:t>
      </w:r>
      <w:r w:rsidR="00DA41EC" w:rsidRPr="00BA6F7C">
        <w:rPr>
          <w:rFonts w:ascii="Times New Roman" w:hint="eastAsia"/>
        </w:rPr>
        <w:t>（下稱港務公司，</w:t>
      </w:r>
      <w:r w:rsidRPr="00BA6F7C">
        <w:rPr>
          <w:rFonts w:ascii="Times New Roman" w:hint="eastAsia"/>
        </w:rPr>
        <w:t>交通部</w:t>
      </w:r>
      <w:r w:rsidRPr="00BA6F7C">
        <w:rPr>
          <w:rFonts w:ascii="Times New Roman" w:hint="eastAsia"/>
        </w:rPr>
        <w:t>100%</w:t>
      </w:r>
      <w:r w:rsidRPr="00BA6F7C">
        <w:rPr>
          <w:rFonts w:ascii="Times New Roman" w:hint="eastAsia"/>
        </w:rPr>
        <w:t>持股，</w:t>
      </w:r>
      <w:r w:rsidRPr="00BA6F7C">
        <w:rPr>
          <w:rFonts w:ascii="Times New Roman" w:hint="eastAsia"/>
        </w:rPr>
        <w:t>101</w:t>
      </w:r>
      <w:r w:rsidRPr="00BA6F7C">
        <w:rPr>
          <w:rFonts w:ascii="Times New Roman" w:hint="eastAsia"/>
        </w:rPr>
        <w:t>年</w:t>
      </w:r>
      <w:r w:rsidRPr="00BA6F7C">
        <w:rPr>
          <w:rFonts w:ascii="Times New Roman" w:hint="eastAsia"/>
        </w:rPr>
        <w:t>3</w:t>
      </w:r>
      <w:r w:rsidRPr="00BA6F7C">
        <w:rPr>
          <w:rFonts w:ascii="Times New Roman" w:hint="eastAsia"/>
        </w:rPr>
        <w:t>月</w:t>
      </w:r>
      <w:r w:rsidRPr="00BA6F7C">
        <w:rPr>
          <w:rFonts w:ascii="Times New Roman" w:hint="eastAsia"/>
        </w:rPr>
        <w:t>1</w:t>
      </w:r>
      <w:r w:rsidRPr="00BA6F7C">
        <w:rPr>
          <w:rFonts w:ascii="Times New Roman" w:hint="eastAsia"/>
        </w:rPr>
        <w:t>日由該部轄屬基隆、臺中、高雄及花蓮等</w:t>
      </w:r>
      <w:r w:rsidRPr="00BA6F7C">
        <w:rPr>
          <w:rFonts w:ascii="Times New Roman" w:hint="eastAsia"/>
        </w:rPr>
        <w:t>4</w:t>
      </w:r>
      <w:r w:rsidRPr="00BA6F7C">
        <w:rPr>
          <w:rFonts w:ascii="Times New Roman" w:hint="eastAsia"/>
        </w:rPr>
        <w:t>個港務局改制成立）</w:t>
      </w:r>
      <w:r w:rsidRPr="00BA6F7C">
        <w:rPr>
          <w:rFonts w:ascii="Times New Roman"/>
        </w:rPr>
        <w:t>投資建置高雄港高壓岸電設施長期閒置，不僅浪費公帑，且未積極研謀對策</w:t>
      </w:r>
      <w:r w:rsidRPr="00BA6F7C">
        <w:rPr>
          <w:rFonts w:ascii="Times New Roman"/>
          <w:noProof/>
        </w:rPr>
        <w:t>等情案</w:t>
      </w:r>
      <w:r w:rsidRPr="00BA6F7C">
        <w:rPr>
          <w:rFonts w:ascii="Times New Roman"/>
          <w:bCs/>
        </w:rPr>
        <w:t>，經</w:t>
      </w:r>
      <w:r w:rsidRPr="00BA6F7C">
        <w:rPr>
          <w:rFonts w:ascii="Times New Roman" w:hint="eastAsia"/>
          <w:bCs/>
        </w:rPr>
        <w:t>向交通部</w:t>
      </w:r>
      <w:r w:rsidRPr="00BA6F7C">
        <w:rPr>
          <w:rFonts w:ascii="Times New Roman"/>
          <w:bCs/>
        </w:rPr>
        <w:t>調</w:t>
      </w:r>
      <w:r w:rsidRPr="00BA6F7C">
        <w:rPr>
          <w:rFonts w:ascii="Times New Roman" w:hint="eastAsia"/>
          <w:bCs/>
        </w:rPr>
        <w:t>取</w:t>
      </w:r>
      <w:r w:rsidRPr="00BA6F7C">
        <w:rPr>
          <w:rFonts w:ascii="Times New Roman"/>
          <w:bCs/>
        </w:rPr>
        <w:t>卷證資料，</w:t>
      </w:r>
      <w:r w:rsidRPr="00BA6F7C">
        <w:rPr>
          <w:rFonts w:ascii="Times New Roman" w:hint="eastAsia"/>
          <w:bCs/>
        </w:rPr>
        <w:t>及</w:t>
      </w:r>
      <w:r w:rsidRPr="00BA6F7C">
        <w:rPr>
          <w:rFonts w:ascii="Times New Roman"/>
          <w:bCs/>
        </w:rPr>
        <w:t>於民國</w:t>
      </w:r>
      <w:r w:rsidRPr="00BA6F7C">
        <w:rPr>
          <w:rFonts w:ascii="Times New Roman"/>
        </w:rPr>
        <w:t>（下同）</w:t>
      </w:r>
      <w:r w:rsidRPr="00BA6F7C">
        <w:rPr>
          <w:rFonts w:ascii="Times New Roman"/>
          <w:bCs/>
        </w:rPr>
        <w:t>10</w:t>
      </w:r>
      <w:r w:rsidRPr="00BA6F7C">
        <w:rPr>
          <w:rFonts w:ascii="Times New Roman" w:hint="eastAsia"/>
          <w:bCs/>
        </w:rPr>
        <w:t>6</w:t>
      </w:r>
      <w:r w:rsidRPr="00BA6F7C">
        <w:rPr>
          <w:rFonts w:ascii="Times New Roman"/>
          <w:bCs/>
        </w:rPr>
        <w:t>年</w:t>
      </w:r>
      <w:r w:rsidRPr="00BA6F7C">
        <w:rPr>
          <w:rFonts w:ascii="Times New Roman" w:hint="eastAsia"/>
          <w:bCs/>
        </w:rPr>
        <w:t>12</w:t>
      </w:r>
      <w:r w:rsidRPr="00BA6F7C">
        <w:rPr>
          <w:rFonts w:ascii="Times New Roman"/>
          <w:bCs/>
        </w:rPr>
        <w:t>月</w:t>
      </w:r>
      <w:r w:rsidRPr="00BA6F7C">
        <w:rPr>
          <w:rFonts w:ascii="Times New Roman" w:hint="eastAsia"/>
          <w:bCs/>
        </w:rPr>
        <w:t>27</w:t>
      </w:r>
      <w:r w:rsidRPr="00BA6F7C">
        <w:rPr>
          <w:rFonts w:ascii="Times New Roman"/>
          <w:bCs/>
        </w:rPr>
        <w:t>日</w:t>
      </w:r>
      <w:r w:rsidRPr="00BA6F7C">
        <w:rPr>
          <w:rFonts w:ascii="Times New Roman" w:hint="eastAsia"/>
          <w:bCs/>
        </w:rPr>
        <w:t>至高雄港履勘，並</w:t>
      </w:r>
      <w:r w:rsidRPr="00BA6F7C">
        <w:rPr>
          <w:rFonts w:ascii="Times New Roman"/>
          <w:bCs/>
        </w:rPr>
        <w:t>詢問</w:t>
      </w:r>
      <w:r w:rsidRPr="00BA6F7C">
        <w:rPr>
          <w:rFonts w:ascii="Times New Roman" w:hint="eastAsia"/>
          <w:bCs/>
        </w:rPr>
        <w:t>交通部范次長植谷、港務公司郭總經理添貴、行政院環境保護署（下稱環保署）空氣品質保護及噪音管制處蔡處長鴻德、台灣電力股份有限公司（下稱台電公司）業務處黃處長順義</w:t>
      </w:r>
      <w:r w:rsidR="001836CC" w:rsidRPr="00BA6F7C">
        <w:rPr>
          <w:rFonts w:ascii="Times New Roman"/>
          <w:bCs/>
        </w:rPr>
        <w:t>及相關人員，</w:t>
      </w:r>
      <w:r w:rsidRPr="00BA6F7C">
        <w:rPr>
          <w:rFonts w:ascii="Times New Roman"/>
          <w:bCs/>
        </w:rPr>
        <w:t>已調查竣事</w:t>
      </w:r>
      <w:r w:rsidRPr="00BA6F7C">
        <w:rPr>
          <w:rFonts w:ascii="Times New Roman" w:hint="eastAsia"/>
          <w:bCs/>
        </w:rPr>
        <w:t>。</w:t>
      </w:r>
      <w:r w:rsidRPr="00BA6F7C">
        <w:rPr>
          <w:rFonts w:ascii="Times New Roman"/>
          <w:bCs/>
          <w:spacing w:val="-4"/>
        </w:rPr>
        <w:t>茲綜合上揭調卷</w:t>
      </w:r>
      <w:r w:rsidR="00AD7B46" w:rsidRPr="00BA6F7C">
        <w:rPr>
          <w:rStyle w:val="aff0"/>
          <w:rFonts w:ascii="Times New Roman"/>
          <w:bCs/>
          <w:spacing w:val="-4"/>
        </w:rPr>
        <w:footnoteReference w:id="1"/>
      </w:r>
      <w:r w:rsidRPr="00BA6F7C">
        <w:rPr>
          <w:rFonts w:ascii="Times New Roman"/>
          <w:bCs/>
          <w:spacing w:val="-4"/>
        </w:rPr>
        <w:t>、</w:t>
      </w:r>
      <w:r w:rsidRPr="00BA6F7C">
        <w:rPr>
          <w:rFonts w:ascii="Times New Roman" w:hint="eastAsia"/>
          <w:bCs/>
          <w:spacing w:val="-4"/>
        </w:rPr>
        <w:t>履勘、</w:t>
      </w:r>
      <w:r w:rsidRPr="00BA6F7C">
        <w:rPr>
          <w:rFonts w:ascii="Times New Roman"/>
          <w:bCs/>
          <w:spacing w:val="-4"/>
        </w:rPr>
        <w:t>詢問等相關卷證，</w:t>
      </w:r>
      <w:r w:rsidRPr="00BA6F7C">
        <w:rPr>
          <w:rFonts w:ascii="Times New Roman"/>
        </w:rPr>
        <w:t>臚列調查</w:t>
      </w:r>
      <w:r w:rsidRPr="00BA6F7C">
        <w:rPr>
          <w:rFonts w:ascii="Times New Roman" w:hint="eastAsia"/>
        </w:rPr>
        <w:t>意見</w:t>
      </w:r>
      <w:r w:rsidRPr="00BA6F7C">
        <w:rPr>
          <w:rFonts w:ascii="Times New Roman"/>
        </w:rPr>
        <w:t>如下</w:t>
      </w:r>
      <w:r w:rsidRPr="00BA6F7C">
        <w:rPr>
          <w:rFonts w:ascii="Times New Roman"/>
          <w:bCs/>
        </w:rPr>
        <w:t>：</w:t>
      </w:r>
      <w:r w:rsidRPr="00BA6F7C">
        <w:rPr>
          <w:rFonts w:ascii="Times New Roman"/>
          <w:bCs/>
        </w:rPr>
        <w:t xml:space="preserve"> </w:t>
      </w:r>
    </w:p>
    <w:p w:rsidR="00F024BD" w:rsidRPr="00BA6F7C" w:rsidRDefault="00F024BD" w:rsidP="00345ADE">
      <w:pPr>
        <w:pStyle w:val="2"/>
        <w:rPr>
          <w:b/>
        </w:rPr>
      </w:pPr>
      <w:r w:rsidRPr="00BA6F7C">
        <w:rPr>
          <w:rFonts w:ascii="Times New Roman" w:hAnsi="Times New Roman"/>
          <w:b/>
        </w:rPr>
        <w:t>港務公司</w:t>
      </w:r>
      <w:r w:rsidRPr="00BA6F7C">
        <w:rPr>
          <w:rFonts w:ascii="Times New Roman" w:hAnsi="Times New Roman" w:hint="eastAsia"/>
          <w:b/>
        </w:rPr>
        <w:t>規劃</w:t>
      </w:r>
      <w:r w:rsidRPr="00BA6F7C">
        <w:rPr>
          <w:rFonts w:ascii="Times New Roman" w:hAnsi="Times New Roman"/>
          <w:b/>
        </w:rPr>
        <w:t>高雄港第</w:t>
      </w:r>
      <w:r w:rsidRPr="00BA6F7C">
        <w:rPr>
          <w:rFonts w:ascii="Times New Roman" w:hAnsi="Times New Roman"/>
          <w:b/>
        </w:rPr>
        <w:t>115</w:t>
      </w:r>
      <w:r w:rsidRPr="00BA6F7C">
        <w:rPr>
          <w:rFonts w:ascii="Times New Roman" w:hAnsi="Times New Roman"/>
          <w:b/>
        </w:rPr>
        <w:t>、</w:t>
      </w:r>
      <w:r w:rsidRPr="00BA6F7C">
        <w:rPr>
          <w:rFonts w:ascii="Times New Roman" w:hAnsi="Times New Roman"/>
          <w:b/>
        </w:rPr>
        <w:t>116</w:t>
      </w:r>
      <w:r w:rsidRPr="00BA6F7C">
        <w:rPr>
          <w:rFonts w:ascii="Times New Roman" w:hAnsi="Times New Roman" w:hint="eastAsia"/>
          <w:b/>
        </w:rPr>
        <w:t>號</w:t>
      </w:r>
      <w:r w:rsidRPr="00BA6F7C">
        <w:rPr>
          <w:rFonts w:ascii="Times New Roman" w:hAnsi="Times New Roman"/>
          <w:b/>
        </w:rPr>
        <w:t>碼頭高壓船舶岸電系統建置</w:t>
      </w:r>
      <w:r w:rsidRPr="00BA6F7C">
        <w:rPr>
          <w:rFonts w:ascii="Times New Roman" w:hAnsi="Times New Roman" w:hint="eastAsia"/>
          <w:b/>
        </w:rPr>
        <w:t>，錯估航商使用岸電系統意願、國際油價趨勢，且高估停靠船舶艘次及對於高雄港空污減量之成效，高壓岸電系統於</w:t>
      </w:r>
      <w:r w:rsidR="00627F53" w:rsidRPr="00BA6F7C">
        <w:rPr>
          <w:rFonts w:ascii="Times New Roman" w:hAnsi="Times New Roman" w:hint="eastAsia"/>
          <w:b/>
        </w:rPr>
        <w:t>10</w:t>
      </w:r>
      <w:r w:rsidR="003D5CE7" w:rsidRPr="00BA6F7C">
        <w:rPr>
          <w:rFonts w:ascii="Times New Roman" w:hAnsi="Times New Roman" w:hint="eastAsia"/>
          <w:b/>
        </w:rPr>
        <w:t>4</w:t>
      </w:r>
      <w:r w:rsidR="00627F53" w:rsidRPr="00BA6F7C">
        <w:rPr>
          <w:rFonts w:ascii="Times New Roman" w:hAnsi="Times New Roman" w:hint="eastAsia"/>
          <w:b/>
        </w:rPr>
        <w:t>年</w:t>
      </w:r>
      <w:r w:rsidR="003D5CE7" w:rsidRPr="00BA6F7C">
        <w:rPr>
          <w:rFonts w:ascii="Times New Roman" w:hAnsi="Times New Roman" w:hint="eastAsia"/>
          <w:b/>
        </w:rPr>
        <w:t>2</w:t>
      </w:r>
      <w:r w:rsidR="0005440B" w:rsidRPr="00BA6F7C">
        <w:rPr>
          <w:rFonts w:ascii="Times New Roman" w:hAnsi="Times New Roman" w:hint="eastAsia"/>
          <w:b/>
        </w:rPr>
        <w:t>月</w:t>
      </w:r>
      <w:r w:rsidR="003D5CE7" w:rsidRPr="00BA6F7C">
        <w:rPr>
          <w:rFonts w:ascii="Times New Roman" w:hAnsi="Times New Roman" w:hint="eastAsia"/>
          <w:b/>
        </w:rPr>
        <w:t>驗收</w:t>
      </w:r>
      <w:r w:rsidRPr="00BA6F7C">
        <w:rPr>
          <w:rFonts w:ascii="Times New Roman" w:hAnsi="Times New Roman" w:hint="eastAsia"/>
          <w:b/>
        </w:rPr>
        <w:t>後即閒置未有</w:t>
      </w:r>
      <w:r w:rsidRPr="00BA6F7C">
        <w:rPr>
          <w:rFonts w:ascii="Times New Roman" w:hAnsi="Times New Roman"/>
          <w:b/>
        </w:rPr>
        <w:t>使用紀錄，</w:t>
      </w:r>
      <w:r w:rsidRPr="00BA6F7C">
        <w:rPr>
          <w:rFonts w:ascii="Times New Roman" w:hAnsi="Times New Roman" w:hint="eastAsia"/>
          <w:b/>
        </w:rPr>
        <w:t>甚至於</w:t>
      </w:r>
      <w:r w:rsidRPr="00BA6F7C">
        <w:rPr>
          <w:rFonts w:ascii="Times New Roman" w:hAnsi="Times New Roman" w:hint="eastAsia"/>
          <w:b/>
        </w:rPr>
        <w:t>106</w:t>
      </w:r>
      <w:r w:rsidRPr="00BA6F7C">
        <w:rPr>
          <w:rFonts w:ascii="Times New Roman" w:hAnsi="Times New Roman" w:hint="eastAsia"/>
          <w:b/>
        </w:rPr>
        <w:t>年</w:t>
      </w:r>
      <w:r w:rsidRPr="00BA6F7C">
        <w:rPr>
          <w:rFonts w:ascii="Times New Roman" w:hAnsi="Times New Roman" w:hint="eastAsia"/>
          <w:b/>
        </w:rPr>
        <w:t>12</w:t>
      </w:r>
      <w:r w:rsidRPr="00BA6F7C">
        <w:rPr>
          <w:rFonts w:ascii="Times New Roman" w:hAnsi="Times New Roman" w:hint="eastAsia"/>
          <w:b/>
        </w:rPr>
        <w:t>月</w:t>
      </w:r>
      <w:r w:rsidRPr="00BA6F7C">
        <w:rPr>
          <w:rFonts w:ascii="Times New Roman" w:hAnsi="Times New Roman" w:hint="eastAsia"/>
          <w:b/>
        </w:rPr>
        <w:t>7</w:t>
      </w:r>
      <w:r w:rsidRPr="00BA6F7C">
        <w:rPr>
          <w:rFonts w:ascii="Times New Roman" w:hAnsi="Times New Roman" w:hint="eastAsia"/>
          <w:b/>
        </w:rPr>
        <w:t>日始完成測試，</w:t>
      </w:r>
      <w:r w:rsidRPr="00BA6F7C">
        <w:rPr>
          <w:rFonts w:ascii="Times New Roman" w:hAnsi="Times New Roman"/>
          <w:b/>
        </w:rPr>
        <w:t>未能發揮系統建置功能</w:t>
      </w:r>
      <w:r w:rsidRPr="00BA6F7C">
        <w:rPr>
          <w:rFonts w:ascii="Times New Roman" w:hAnsi="Times New Roman" w:hint="eastAsia"/>
          <w:b/>
        </w:rPr>
        <w:t>；即使加強推廣使用岸電系統後，</w:t>
      </w:r>
      <w:r w:rsidRPr="00BA6F7C">
        <w:rPr>
          <w:rFonts w:ascii="Times New Roman" w:hAnsi="Times New Roman" w:hint="eastAsia"/>
          <w:b/>
        </w:rPr>
        <w:t>107</w:t>
      </w:r>
      <w:r w:rsidRPr="00BA6F7C">
        <w:rPr>
          <w:rFonts w:ascii="Times New Roman" w:hAnsi="Times New Roman" w:hint="eastAsia"/>
          <w:b/>
        </w:rPr>
        <w:t>年推估亦僅約</w:t>
      </w:r>
      <w:r w:rsidRPr="00BA6F7C">
        <w:rPr>
          <w:rFonts w:ascii="Times New Roman" w:hAnsi="Times New Roman" w:hint="eastAsia"/>
          <w:b/>
        </w:rPr>
        <w:t>50</w:t>
      </w:r>
      <w:r w:rsidRPr="00BA6F7C">
        <w:rPr>
          <w:rFonts w:ascii="Times New Roman" w:hAnsi="Times New Roman" w:hint="eastAsia"/>
          <w:b/>
        </w:rPr>
        <w:t>艘次使用，對於港區空污減量之成效有</w:t>
      </w:r>
      <w:r w:rsidRPr="00BA6F7C">
        <w:rPr>
          <w:rFonts w:ascii="Times New Roman" w:hAnsi="Times New Roman" w:hint="eastAsia"/>
          <w:b/>
        </w:rPr>
        <w:lastRenderedPageBreak/>
        <w:t>限，亦未能符合建置岸電系統之預期效益，</w:t>
      </w:r>
      <w:r w:rsidR="00902ED3" w:rsidRPr="00BA6F7C">
        <w:rPr>
          <w:rFonts w:ascii="Times New Roman" w:hAnsi="Times New Roman" w:hint="eastAsia"/>
          <w:b/>
        </w:rPr>
        <w:t>應確實檢討改進</w:t>
      </w:r>
      <w:r w:rsidRPr="00BA6F7C">
        <w:rPr>
          <w:rFonts w:ascii="Times New Roman" w:hAnsi="Times New Roman" w:hint="eastAsia"/>
          <w:b/>
        </w:rPr>
        <w:t>：</w:t>
      </w:r>
    </w:p>
    <w:p w:rsidR="00FF66D9" w:rsidRPr="00BA6F7C" w:rsidRDefault="00867693" w:rsidP="00F024BD">
      <w:pPr>
        <w:pStyle w:val="3"/>
        <w:ind w:left="1280" w:hanging="640"/>
        <w:rPr>
          <w:rFonts w:ascii="Times New Roman" w:hAnsi="Times New Roman"/>
        </w:rPr>
      </w:pPr>
      <w:r w:rsidRPr="00BA6F7C">
        <w:rPr>
          <w:rFonts w:ascii="Times New Roman" w:hAnsi="Times New Roman" w:hint="eastAsia"/>
        </w:rPr>
        <w:t>依據</w:t>
      </w:r>
      <w:r w:rsidR="0052020B" w:rsidRPr="00BA6F7C">
        <w:rPr>
          <w:rFonts w:ascii="Times New Roman" w:hAnsi="Times New Roman" w:hint="eastAsia"/>
        </w:rPr>
        <w:t>環保署</w:t>
      </w:r>
      <w:r w:rsidRPr="00BA6F7C">
        <w:rPr>
          <w:rFonts w:ascii="Times New Roman" w:hAnsi="Times New Roman" w:hint="eastAsia"/>
        </w:rPr>
        <w:t>說明該署</w:t>
      </w:r>
      <w:r w:rsidRPr="00BA6F7C">
        <w:rPr>
          <w:rFonts w:ascii="Times New Roman" w:hAnsi="Times New Roman" w:hint="eastAsia"/>
        </w:rPr>
        <w:t>104</w:t>
      </w:r>
      <w:r w:rsidRPr="00BA6F7C">
        <w:rPr>
          <w:rFonts w:ascii="Times New Roman" w:hAnsi="Times New Roman" w:hint="eastAsia"/>
        </w:rPr>
        <w:t>年</w:t>
      </w:r>
      <w:r w:rsidR="0052020B" w:rsidRPr="00BA6F7C">
        <w:rPr>
          <w:rFonts w:ascii="Times New Roman" w:hAnsi="Times New Roman" w:hint="eastAsia"/>
        </w:rPr>
        <w:t>港區空氣污染物排放清冊顯示，遠洋船舶對各港區氮氧化物</w:t>
      </w:r>
      <w:r w:rsidRPr="00BA6F7C">
        <w:rPr>
          <w:rFonts w:ascii="Times New Roman" w:hAnsi="Times New Roman" w:hint="eastAsia"/>
        </w:rPr>
        <w:t>（</w:t>
      </w:r>
      <w:r w:rsidR="00F024BD" w:rsidRPr="00BA6F7C">
        <w:rPr>
          <w:rFonts w:ascii="Times New Roman" w:hAnsi="Times New Roman" w:hint="eastAsia"/>
        </w:rPr>
        <w:t>NO</w:t>
      </w:r>
      <w:r w:rsidR="00F024BD" w:rsidRPr="00BA6F7C">
        <w:rPr>
          <w:rFonts w:ascii="Times New Roman" w:hAnsi="Times New Roman" w:hint="eastAsia"/>
          <w:vertAlign w:val="subscript"/>
        </w:rPr>
        <w:t>X</w:t>
      </w:r>
      <w:r w:rsidRPr="00BA6F7C">
        <w:rPr>
          <w:rFonts w:ascii="Times New Roman" w:hAnsi="Times New Roman" w:hint="eastAsia"/>
        </w:rPr>
        <w:t>）</w:t>
      </w:r>
      <w:r w:rsidR="0052020B" w:rsidRPr="00BA6F7C">
        <w:rPr>
          <w:rFonts w:ascii="Times New Roman" w:hAnsi="Times New Roman" w:hint="eastAsia"/>
        </w:rPr>
        <w:t>及硫氧化物</w:t>
      </w:r>
      <w:r w:rsidRPr="00BA6F7C">
        <w:rPr>
          <w:rFonts w:ascii="Times New Roman" w:hAnsi="Times New Roman" w:hint="eastAsia"/>
        </w:rPr>
        <w:t>（</w:t>
      </w:r>
      <w:r w:rsidR="00F024BD" w:rsidRPr="00BA6F7C">
        <w:rPr>
          <w:rFonts w:ascii="Times New Roman" w:hAnsi="Times New Roman" w:hint="eastAsia"/>
        </w:rPr>
        <w:t>SO</w:t>
      </w:r>
      <w:r w:rsidR="00F024BD" w:rsidRPr="00BA6F7C">
        <w:rPr>
          <w:rFonts w:ascii="Times New Roman" w:hAnsi="Times New Roman" w:hint="eastAsia"/>
          <w:vertAlign w:val="subscript"/>
        </w:rPr>
        <w:t>X</w:t>
      </w:r>
      <w:r w:rsidRPr="00BA6F7C">
        <w:rPr>
          <w:rFonts w:ascii="Times New Roman" w:hAnsi="Times New Roman" w:hint="eastAsia"/>
        </w:rPr>
        <w:t>）</w:t>
      </w:r>
      <w:r w:rsidR="0052020B" w:rsidRPr="00BA6F7C">
        <w:rPr>
          <w:rFonts w:ascii="Times New Roman" w:hAnsi="Times New Roman" w:hint="eastAsia"/>
        </w:rPr>
        <w:t>之排放占有</w:t>
      </w:r>
      <w:r w:rsidRPr="00BA6F7C">
        <w:rPr>
          <w:rFonts w:ascii="Times New Roman" w:hAnsi="Times New Roman" w:hint="eastAsia"/>
        </w:rPr>
        <w:t>相當</w:t>
      </w:r>
      <w:r w:rsidR="0052020B" w:rsidRPr="00BA6F7C">
        <w:rPr>
          <w:rFonts w:ascii="Times New Roman" w:hAnsi="Times New Roman" w:hint="eastAsia"/>
        </w:rPr>
        <w:t>比率，且航運量越大占比越</w:t>
      </w:r>
      <w:r w:rsidRPr="00BA6F7C">
        <w:rPr>
          <w:rFonts w:ascii="Times New Roman" w:hAnsi="Times New Roman" w:hint="eastAsia"/>
        </w:rPr>
        <w:t>高，以高雄港為例</w:t>
      </w:r>
      <w:r w:rsidR="0052020B" w:rsidRPr="00BA6F7C">
        <w:rPr>
          <w:rFonts w:ascii="Times New Roman" w:hAnsi="Times New Roman" w:hint="eastAsia"/>
        </w:rPr>
        <w:t>，</w:t>
      </w:r>
      <w:r w:rsidR="0052020B" w:rsidRPr="00BA6F7C">
        <w:rPr>
          <w:rFonts w:ascii="Times New Roman" w:hAnsi="Times New Roman" w:hint="eastAsia"/>
        </w:rPr>
        <w:t>104</w:t>
      </w:r>
      <w:r w:rsidRPr="00BA6F7C">
        <w:rPr>
          <w:rFonts w:ascii="Times New Roman" w:hAnsi="Times New Roman" w:hint="eastAsia"/>
        </w:rPr>
        <w:t>年遠洋船舶進港數量</w:t>
      </w:r>
      <w:r w:rsidR="0052020B" w:rsidRPr="00BA6F7C">
        <w:rPr>
          <w:rFonts w:ascii="Times New Roman" w:hAnsi="Times New Roman" w:hint="eastAsia"/>
        </w:rPr>
        <w:t>16,999</w:t>
      </w:r>
      <w:r w:rsidR="0052020B" w:rsidRPr="00BA6F7C">
        <w:rPr>
          <w:rFonts w:ascii="Times New Roman" w:hAnsi="Times New Roman" w:hint="eastAsia"/>
        </w:rPr>
        <w:t>艘，位居七大國際商港之首，</w:t>
      </w:r>
      <w:r w:rsidR="00F024BD" w:rsidRPr="00BA6F7C">
        <w:rPr>
          <w:rFonts w:ascii="Times New Roman" w:hAnsi="Times New Roman" w:hint="eastAsia"/>
        </w:rPr>
        <w:t>NO</w:t>
      </w:r>
      <w:r w:rsidR="00F024BD" w:rsidRPr="00BA6F7C">
        <w:rPr>
          <w:rFonts w:ascii="Times New Roman" w:hAnsi="Times New Roman" w:hint="eastAsia"/>
          <w:vertAlign w:val="subscript"/>
        </w:rPr>
        <w:t>X</w:t>
      </w:r>
      <w:r w:rsidR="0052020B" w:rsidRPr="00BA6F7C">
        <w:rPr>
          <w:rFonts w:ascii="Times New Roman" w:hAnsi="Times New Roman" w:hint="eastAsia"/>
        </w:rPr>
        <w:t>排放量為</w:t>
      </w:r>
      <w:r w:rsidR="0052020B" w:rsidRPr="00BA6F7C">
        <w:rPr>
          <w:rFonts w:ascii="Times New Roman" w:hAnsi="Times New Roman" w:hint="eastAsia"/>
        </w:rPr>
        <w:t>11,185</w:t>
      </w:r>
      <w:r w:rsidR="0052020B" w:rsidRPr="00BA6F7C">
        <w:rPr>
          <w:rFonts w:ascii="Times New Roman" w:hAnsi="Times New Roman" w:hint="eastAsia"/>
        </w:rPr>
        <w:t>公噸，占高雄市約</w:t>
      </w:r>
      <w:r w:rsidR="0052020B" w:rsidRPr="00BA6F7C">
        <w:rPr>
          <w:rFonts w:ascii="Times New Roman" w:hAnsi="Times New Roman" w:hint="eastAsia"/>
        </w:rPr>
        <w:t>13</w:t>
      </w:r>
      <w:r w:rsidR="00627F53" w:rsidRPr="00BA6F7C">
        <w:rPr>
          <w:rFonts w:ascii="Times New Roman" w:hAnsi="Times New Roman" w:hint="eastAsia"/>
        </w:rPr>
        <w:t>.3</w:t>
      </w:r>
      <w:r w:rsidR="0052020B" w:rsidRPr="00BA6F7C">
        <w:rPr>
          <w:rFonts w:ascii="Times New Roman" w:hAnsi="Times New Roman" w:hint="eastAsia"/>
        </w:rPr>
        <w:t>%</w:t>
      </w:r>
      <w:r w:rsidR="0052020B" w:rsidRPr="00BA6F7C">
        <w:rPr>
          <w:rFonts w:ascii="Times New Roman" w:hAnsi="Times New Roman" w:hint="eastAsia"/>
        </w:rPr>
        <w:t>，</w:t>
      </w:r>
      <w:r w:rsidR="00F024BD" w:rsidRPr="00BA6F7C">
        <w:rPr>
          <w:rFonts w:ascii="Times New Roman" w:hAnsi="Times New Roman" w:hint="eastAsia"/>
        </w:rPr>
        <w:t>SO</w:t>
      </w:r>
      <w:r w:rsidR="00F024BD" w:rsidRPr="00BA6F7C">
        <w:rPr>
          <w:rFonts w:ascii="Times New Roman" w:hAnsi="Times New Roman" w:hint="eastAsia"/>
          <w:vertAlign w:val="subscript"/>
        </w:rPr>
        <w:t>X</w:t>
      </w:r>
      <w:r w:rsidR="0052020B" w:rsidRPr="00BA6F7C">
        <w:rPr>
          <w:rFonts w:ascii="Times New Roman" w:hAnsi="Times New Roman" w:hint="eastAsia"/>
        </w:rPr>
        <w:t>排放量為</w:t>
      </w:r>
      <w:r w:rsidR="0052020B" w:rsidRPr="00BA6F7C">
        <w:rPr>
          <w:rFonts w:ascii="Times New Roman" w:hAnsi="Times New Roman" w:hint="eastAsia"/>
        </w:rPr>
        <w:t>12,0</w:t>
      </w:r>
      <w:r w:rsidR="0052020B" w:rsidRPr="00BA6F7C">
        <w:rPr>
          <w:rFonts w:ascii="Times New Roman" w:hAnsi="Times New Roman"/>
        </w:rPr>
        <w:t>18</w:t>
      </w:r>
      <w:r w:rsidR="0052020B" w:rsidRPr="00BA6F7C">
        <w:rPr>
          <w:rFonts w:ascii="Times New Roman" w:hAnsi="Times New Roman" w:hint="eastAsia"/>
        </w:rPr>
        <w:t>公噸，占高雄市約</w:t>
      </w:r>
      <w:r w:rsidR="00627F53" w:rsidRPr="00BA6F7C">
        <w:rPr>
          <w:rFonts w:ascii="Times New Roman" w:hAnsi="Times New Roman" w:hint="eastAsia"/>
        </w:rPr>
        <w:t>26.8</w:t>
      </w:r>
      <w:r w:rsidR="0052020B" w:rsidRPr="00BA6F7C">
        <w:rPr>
          <w:rFonts w:ascii="Times New Roman" w:hAnsi="Times New Roman" w:hint="eastAsia"/>
        </w:rPr>
        <w:t>%</w:t>
      </w:r>
      <w:r w:rsidR="0052020B" w:rsidRPr="00BA6F7C">
        <w:rPr>
          <w:rFonts w:ascii="Times New Roman" w:hAnsi="Times New Roman" w:hint="eastAsia"/>
        </w:rPr>
        <w:t>。</w:t>
      </w:r>
      <w:r w:rsidR="00FF66D9" w:rsidRPr="00BA6F7C">
        <w:rPr>
          <w:rFonts w:ascii="Times New Roman" w:hAnsi="Times New Roman"/>
        </w:rPr>
        <w:t>高雄港為國際</w:t>
      </w:r>
      <w:r w:rsidR="00FF66D9" w:rsidRPr="00BA6F7C">
        <w:rPr>
          <w:rFonts w:ascii="Times New Roman" w:hAnsi="Times New Roman" w:hint="eastAsia"/>
        </w:rPr>
        <w:t>商</w:t>
      </w:r>
      <w:r w:rsidR="00FF66D9" w:rsidRPr="00BA6F7C">
        <w:rPr>
          <w:rFonts w:ascii="Times New Roman" w:hAnsi="Times New Roman"/>
        </w:rPr>
        <w:t>港</w:t>
      </w:r>
      <w:r w:rsidRPr="00BA6F7C">
        <w:rPr>
          <w:rFonts w:ascii="Times New Roman" w:hAnsi="Times New Roman" w:hint="eastAsia"/>
        </w:rPr>
        <w:t>，</w:t>
      </w:r>
      <w:r w:rsidR="00FF66D9" w:rsidRPr="00BA6F7C">
        <w:rPr>
          <w:rFonts w:ascii="Times New Roman" w:hAnsi="Times New Roman"/>
        </w:rPr>
        <w:t>緊臨人口密集之高雄都會區，</w:t>
      </w:r>
      <w:r w:rsidR="00FF66D9" w:rsidRPr="00BA6F7C">
        <w:rPr>
          <w:rFonts w:ascii="Times New Roman" w:hAnsi="Times New Roman" w:hint="eastAsia"/>
        </w:rPr>
        <w:t>港區</w:t>
      </w:r>
      <w:r w:rsidR="000E3AE0" w:rsidRPr="00BA6F7C">
        <w:rPr>
          <w:rFonts w:ascii="Times New Roman" w:hAnsi="Times New Roman" w:hint="eastAsia"/>
        </w:rPr>
        <w:t>貨</w:t>
      </w:r>
      <w:r w:rsidR="00345ADE" w:rsidRPr="00BA6F7C">
        <w:rPr>
          <w:rFonts w:ascii="Times New Roman" w:hAnsi="Times New Roman"/>
        </w:rPr>
        <w:t>船靠岸裝卸</w:t>
      </w:r>
      <w:r w:rsidR="000E3AE0" w:rsidRPr="00BA6F7C">
        <w:rPr>
          <w:rFonts w:ascii="Times New Roman" w:hAnsi="Times New Roman" w:hint="eastAsia"/>
        </w:rPr>
        <w:t>貨時之停靠時間可長達數日</w:t>
      </w:r>
      <w:r w:rsidR="00345ADE" w:rsidRPr="00BA6F7C">
        <w:rPr>
          <w:rFonts w:ascii="Times New Roman" w:hAnsi="Times New Roman"/>
        </w:rPr>
        <w:t>，</w:t>
      </w:r>
      <w:r w:rsidR="000E3AE0" w:rsidRPr="00BA6F7C">
        <w:rPr>
          <w:rFonts w:ascii="Times New Roman" w:hAnsi="Times New Roman" w:hint="eastAsia"/>
        </w:rPr>
        <w:t>靠岸時船上照明、空調等電</w:t>
      </w:r>
      <w:r w:rsidR="00627F53" w:rsidRPr="00BA6F7C">
        <w:rPr>
          <w:rFonts w:ascii="Times New Roman" w:hAnsi="Times New Roman" w:hint="eastAsia"/>
        </w:rPr>
        <w:t>力來源通常為</w:t>
      </w:r>
      <w:r w:rsidR="00345ADE" w:rsidRPr="00BA6F7C">
        <w:rPr>
          <w:rFonts w:ascii="Times New Roman" w:hAnsi="Times New Roman"/>
        </w:rPr>
        <w:t>柴油引擎</w:t>
      </w:r>
      <w:r w:rsidR="000E3AE0" w:rsidRPr="00BA6F7C">
        <w:rPr>
          <w:rFonts w:ascii="Times New Roman" w:hAnsi="Times New Roman" w:hint="eastAsia"/>
        </w:rPr>
        <w:t>，而其排放為港區主要空氣污染物來源之一</w:t>
      </w:r>
      <w:r w:rsidR="00FF66D9" w:rsidRPr="00BA6F7C">
        <w:rPr>
          <w:rFonts w:ascii="Times New Roman" w:hAnsi="Times New Roman" w:hint="eastAsia"/>
        </w:rPr>
        <w:t>，此現象之解決方法包括使用岸電系統，讓船舶靠岸時利用接電方式獲得</w:t>
      </w:r>
      <w:r w:rsidR="00627F53" w:rsidRPr="00BA6F7C">
        <w:rPr>
          <w:rFonts w:ascii="Times New Roman" w:hAnsi="Times New Roman" w:hint="eastAsia"/>
        </w:rPr>
        <w:t>所需</w:t>
      </w:r>
      <w:r w:rsidR="00FF66D9" w:rsidRPr="00BA6F7C">
        <w:rPr>
          <w:rFonts w:ascii="Times New Roman" w:hAnsi="Times New Roman" w:hint="eastAsia"/>
        </w:rPr>
        <w:t>電力。港務</w:t>
      </w:r>
      <w:r w:rsidRPr="00BA6F7C">
        <w:rPr>
          <w:rFonts w:ascii="Times New Roman" w:hAnsi="Times New Roman" w:hint="eastAsia"/>
        </w:rPr>
        <w:t>公司遂</w:t>
      </w:r>
      <w:r w:rsidR="00FF66D9" w:rsidRPr="00BA6F7C">
        <w:rPr>
          <w:rFonts w:ascii="Times New Roman" w:hAnsi="Times New Roman"/>
        </w:rPr>
        <w:t>於</w:t>
      </w:r>
      <w:r w:rsidR="00FF66D9" w:rsidRPr="00BA6F7C">
        <w:rPr>
          <w:rFonts w:ascii="Times New Roman" w:hAnsi="Times New Roman"/>
        </w:rPr>
        <w:t>98</w:t>
      </w:r>
      <w:r w:rsidR="00FF66D9" w:rsidRPr="00BA6F7C">
        <w:rPr>
          <w:rFonts w:ascii="Times New Roman" w:hAnsi="Times New Roman"/>
        </w:rPr>
        <w:t>年</w:t>
      </w:r>
      <w:r w:rsidR="00FF66D9" w:rsidRPr="00BA6F7C">
        <w:rPr>
          <w:rFonts w:ascii="Times New Roman" w:hAnsi="Times New Roman"/>
        </w:rPr>
        <w:t>6</w:t>
      </w:r>
      <w:r w:rsidR="00FF66D9" w:rsidRPr="00BA6F7C">
        <w:rPr>
          <w:rFonts w:ascii="Times New Roman" w:hAnsi="Times New Roman"/>
        </w:rPr>
        <w:t>月</w:t>
      </w:r>
      <w:r w:rsidR="00FF66D9" w:rsidRPr="00BA6F7C">
        <w:rPr>
          <w:rFonts w:ascii="Times New Roman" w:hAnsi="Times New Roman"/>
        </w:rPr>
        <w:t>19</w:t>
      </w:r>
      <w:r w:rsidR="00FF66D9" w:rsidRPr="00BA6F7C">
        <w:rPr>
          <w:rFonts w:ascii="Times New Roman" w:hAnsi="Times New Roman"/>
        </w:rPr>
        <w:t>日提報行政院「高雄港第</w:t>
      </w:r>
      <w:r w:rsidR="00FF66D9" w:rsidRPr="00BA6F7C">
        <w:rPr>
          <w:rFonts w:ascii="Times New Roman" w:hAnsi="Times New Roman"/>
        </w:rPr>
        <w:t>115</w:t>
      </w:r>
      <w:r w:rsidR="00FF66D9" w:rsidRPr="00BA6F7C">
        <w:rPr>
          <w:rFonts w:ascii="Times New Roman" w:hAnsi="Times New Roman"/>
        </w:rPr>
        <w:t>、</w:t>
      </w:r>
      <w:r w:rsidR="00FF66D9" w:rsidRPr="00BA6F7C">
        <w:rPr>
          <w:rFonts w:ascii="Times New Roman" w:hAnsi="Times New Roman"/>
        </w:rPr>
        <w:t>116</w:t>
      </w:r>
      <w:r w:rsidR="00FF66D9" w:rsidRPr="00BA6F7C">
        <w:rPr>
          <w:rFonts w:ascii="Times New Roman" w:hAnsi="Times New Roman"/>
        </w:rPr>
        <w:t>及</w:t>
      </w:r>
      <w:r w:rsidR="00FF66D9" w:rsidRPr="00BA6F7C">
        <w:rPr>
          <w:rFonts w:ascii="Times New Roman" w:hAnsi="Times New Roman"/>
        </w:rPr>
        <w:t>117</w:t>
      </w:r>
      <w:r w:rsidR="00FF66D9" w:rsidRPr="00BA6F7C">
        <w:rPr>
          <w:rFonts w:ascii="Times New Roman" w:hAnsi="Times New Roman"/>
        </w:rPr>
        <w:t>號碼頭改建工程計畫」</w:t>
      </w:r>
      <w:r w:rsidR="00FF66D9" w:rsidRPr="00BA6F7C">
        <w:rPr>
          <w:rFonts w:ascii="Times New Roman" w:hAnsi="Times New Roman" w:hint="eastAsia"/>
        </w:rPr>
        <w:t>，其中有關整體電力、給水、消防設施改善等</w:t>
      </w:r>
      <w:r w:rsidR="00FF66D9" w:rsidRPr="00BA6F7C">
        <w:rPr>
          <w:rFonts w:ascii="Times New Roman" w:hAnsi="Times New Roman"/>
        </w:rPr>
        <w:t>工程報告中說明「配合節能減碳政策，需增設船舶岸電系統，以利靠泊碼頭作業船舶，停止使用船上發電機，改用岸上供電系統，降低</w:t>
      </w:r>
      <w:r w:rsidR="00FF66D9" w:rsidRPr="00BA6F7C">
        <w:rPr>
          <w:rFonts w:ascii="Times New Roman" w:hAnsi="Times New Roman"/>
        </w:rPr>
        <w:t>CO</w:t>
      </w:r>
      <w:r w:rsidR="00FF66D9" w:rsidRPr="00BA6F7C">
        <w:rPr>
          <w:rFonts w:ascii="Times New Roman" w:hAnsi="Times New Roman"/>
          <w:vertAlign w:val="subscript"/>
        </w:rPr>
        <w:t>2</w:t>
      </w:r>
      <w:r w:rsidR="00FF66D9" w:rsidRPr="00BA6F7C">
        <w:rPr>
          <w:rFonts w:ascii="Times New Roman" w:hAnsi="Times New Roman"/>
        </w:rPr>
        <w:t>排放</w:t>
      </w:r>
      <w:r w:rsidR="00FF66D9" w:rsidRPr="00BA6F7C">
        <w:rPr>
          <w:rFonts w:hAnsi="標楷體"/>
        </w:rPr>
        <w:t>……</w:t>
      </w:r>
      <w:r w:rsidR="00FF66D9" w:rsidRPr="00BA6F7C">
        <w:rPr>
          <w:rFonts w:ascii="Times New Roman" w:hAnsi="Times New Roman"/>
        </w:rPr>
        <w:t>」，該計畫</w:t>
      </w:r>
      <w:r w:rsidR="00FF66D9" w:rsidRPr="00BA6F7C">
        <w:rPr>
          <w:rFonts w:ascii="Times New Roman" w:hAnsi="Times New Roman" w:hint="eastAsia"/>
        </w:rPr>
        <w:t>業</w:t>
      </w:r>
      <w:r w:rsidR="00FF66D9" w:rsidRPr="00BA6F7C">
        <w:rPr>
          <w:rFonts w:ascii="Times New Roman" w:hAnsi="Times New Roman"/>
        </w:rPr>
        <w:t>奉行政院</w:t>
      </w:r>
      <w:r w:rsidR="00FF66D9" w:rsidRPr="00BA6F7C">
        <w:rPr>
          <w:rFonts w:ascii="Times New Roman" w:hAnsi="Times New Roman"/>
        </w:rPr>
        <w:t>98</w:t>
      </w:r>
      <w:r w:rsidR="00FF66D9" w:rsidRPr="00BA6F7C">
        <w:rPr>
          <w:rFonts w:ascii="Times New Roman" w:hAnsi="Times New Roman"/>
        </w:rPr>
        <w:t>年</w:t>
      </w:r>
      <w:r w:rsidR="00FF66D9" w:rsidRPr="00BA6F7C">
        <w:rPr>
          <w:rFonts w:ascii="Times New Roman" w:hAnsi="Times New Roman"/>
        </w:rPr>
        <w:t>10</w:t>
      </w:r>
      <w:r w:rsidR="00FF66D9" w:rsidRPr="00BA6F7C">
        <w:rPr>
          <w:rFonts w:ascii="Times New Roman" w:hAnsi="Times New Roman"/>
        </w:rPr>
        <w:t>月</w:t>
      </w:r>
      <w:r w:rsidR="00FF66D9" w:rsidRPr="00BA6F7C">
        <w:rPr>
          <w:rFonts w:ascii="Times New Roman" w:hAnsi="Times New Roman"/>
        </w:rPr>
        <w:t>29</w:t>
      </w:r>
      <w:r w:rsidR="00FF66D9" w:rsidRPr="00BA6F7C">
        <w:rPr>
          <w:rFonts w:ascii="Times New Roman" w:hAnsi="Times New Roman"/>
        </w:rPr>
        <w:t>日核定</w:t>
      </w:r>
      <w:r w:rsidR="00FF66D9" w:rsidRPr="00BA6F7C">
        <w:rPr>
          <w:rStyle w:val="aff0"/>
          <w:rFonts w:ascii="Times New Roman" w:hAnsi="Times New Roman"/>
        </w:rPr>
        <w:footnoteReference w:id="2"/>
      </w:r>
      <w:r w:rsidR="00FF66D9" w:rsidRPr="00BA6F7C">
        <w:rPr>
          <w:rFonts w:ascii="Times New Roman" w:hAnsi="Times New Roman" w:hint="eastAsia"/>
        </w:rPr>
        <w:t>。</w:t>
      </w:r>
    </w:p>
    <w:p w:rsidR="00AC3611" w:rsidRPr="00BA6F7C" w:rsidRDefault="00AC3611" w:rsidP="00FF66D9">
      <w:pPr>
        <w:pStyle w:val="3"/>
        <w:ind w:left="1280" w:hanging="640"/>
        <w:rPr>
          <w:rFonts w:ascii="Times New Roman" w:hAnsi="Times New Roman"/>
        </w:rPr>
      </w:pPr>
      <w:r w:rsidRPr="00BA6F7C">
        <w:rPr>
          <w:rFonts w:ascii="Times New Roman" w:hAnsi="Times New Roman" w:hint="eastAsia"/>
        </w:rPr>
        <w:t>查</w:t>
      </w:r>
      <w:r w:rsidR="00FF66D9" w:rsidRPr="00BA6F7C">
        <w:rPr>
          <w:rFonts w:ascii="Times New Roman" w:hAnsi="Times New Roman" w:hint="eastAsia"/>
        </w:rPr>
        <w:t>高雄港目前</w:t>
      </w:r>
      <w:r w:rsidRPr="00BA6F7C">
        <w:rPr>
          <w:rFonts w:ascii="Times New Roman" w:hAnsi="Times New Roman" w:hint="eastAsia"/>
        </w:rPr>
        <w:t>有</w:t>
      </w:r>
      <w:r w:rsidRPr="00BA6F7C">
        <w:rPr>
          <w:rFonts w:ascii="Times New Roman" w:hAnsi="Times New Roman" w:hint="eastAsia"/>
        </w:rPr>
        <w:t>3</w:t>
      </w:r>
      <w:r w:rsidRPr="00BA6F7C">
        <w:rPr>
          <w:rFonts w:ascii="Times New Roman" w:hAnsi="Times New Roman" w:hint="eastAsia"/>
        </w:rPr>
        <w:t>個單位共</w:t>
      </w:r>
      <w:r w:rsidR="00FF66D9" w:rsidRPr="00BA6F7C">
        <w:rPr>
          <w:rFonts w:ascii="Times New Roman" w:hAnsi="Times New Roman" w:hint="eastAsia"/>
        </w:rPr>
        <w:t>建置高壓岸電設施</w:t>
      </w:r>
      <w:r w:rsidR="00FF66D9" w:rsidRPr="00BA6F7C">
        <w:rPr>
          <w:rFonts w:ascii="Times New Roman" w:hAnsi="Times New Roman" w:hint="eastAsia"/>
        </w:rPr>
        <w:t>6</w:t>
      </w:r>
      <w:r w:rsidR="00FF66D9" w:rsidRPr="00BA6F7C">
        <w:rPr>
          <w:rFonts w:ascii="Times New Roman" w:hAnsi="Times New Roman" w:hint="eastAsia"/>
        </w:rPr>
        <w:t>座</w:t>
      </w:r>
      <w:r w:rsidRPr="00BA6F7C">
        <w:rPr>
          <w:rFonts w:ascii="Times New Roman" w:hAnsi="Times New Roman" w:hint="eastAsia"/>
        </w:rPr>
        <w:t>、</w:t>
      </w:r>
      <w:r w:rsidR="00FF66D9" w:rsidRPr="00BA6F7C">
        <w:rPr>
          <w:rFonts w:ascii="Times New Roman" w:hAnsi="Times New Roman" w:hint="eastAsia"/>
        </w:rPr>
        <w:t>岸電插座</w:t>
      </w:r>
      <w:r w:rsidR="00FF66D9" w:rsidRPr="00BA6F7C">
        <w:rPr>
          <w:rFonts w:ascii="Times New Roman" w:hAnsi="Times New Roman" w:hint="eastAsia"/>
        </w:rPr>
        <w:t>11</w:t>
      </w:r>
      <w:r w:rsidRPr="00BA6F7C">
        <w:rPr>
          <w:rFonts w:ascii="Times New Roman" w:hAnsi="Times New Roman" w:hint="eastAsia"/>
        </w:rPr>
        <w:t>個，包括：中國鋼鐵公司於</w:t>
      </w:r>
      <w:r w:rsidRPr="00BA6F7C">
        <w:rPr>
          <w:rFonts w:ascii="Times New Roman" w:hAnsi="Times New Roman" w:hint="eastAsia"/>
        </w:rPr>
        <w:t>96</w:t>
      </w:r>
      <w:r w:rsidRPr="00BA6F7C">
        <w:rPr>
          <w:rFonts w:ascii="Times New Roman" w:hAnsi="Times New Roman" w:hint="eastAsia"/>
        </w:rPr>
        <w:t>號碼頭自行投資興建</w:t>
      </w:r>
      <w:r w:rsidRPr="00BA6F7C">
        <w:rPr>
          <w:rFonts w:ascii="Times New Roman" w:hAnsi="Times New Roman" w:hint="eastAsia"/>
        </w:rPr>
        <w:t>1</w:t>
      </w:r>
      <w:r w:rsidRPr="00BA6F7C">
        <w:rPr>
          <w:rFonts w:ascii="Times New Roman" w:hAnsi="Times New Roman" w:hint="eastAsia"/>
        </w:rPr>
        <w:t>座設施及</w:t>
      </w:r>
      <w:r w:rsidRPr="00BA6F7C">
        <w:rPr>
          <w:rFonts w:ascii="Times New Roman" w:hAnsi="Times New Roman" w:hint="eastAsia"/>
        </w:rPr>
        <w:t>1</w:t>
      </w:r>
      <w:r w:rsidRPr="00BA6F7C">
        <w:rPr>
          <w:rFonts w:ascii="Times New Roman" w:hAnsi="Times New Roman" w:hint="eastAsia"/>
        </w:rPr>
        <w:t>個插座、高明</w:t>
      </w:r>
      <w:r w:rsidR="00867693" w:rsidRPr="00BA6F7C">
        <w:rPr>
          <w:rFonts w:ascii="Times New Roman" w:hAnsi="Times New Roman" w:hint="eastAsia"/>
        </w:rPr>
        <w:t>貨櫃碼頭</w:t>
      </w:r>
      <w:r w:rsidRPr="00BA6F7C">
        <w:rPr>
          <w:rFonts w:ascii="Times New Roman" w:hAnsi="Times New Roman" w:hint="eastAsia"/>
        </w:rPr>
        <w:t>公司則於</w:t>
      </w:r>
      <w:r w:rsidRPr="00BA6F7C">
        <w:rPr>
          <w:rFonts w:ascii="Times New Roman" w:hAnsi="Times New Roman" w:hint="eastAsia"/>
        </w:rPr>
        <w:t>108-111</w:t>
      </w:r>
      <w:r w:rsidRPr="00BA6F7C">
        <w:rPr>
          <w:rFonts w:ascii="Times New Roman" w:hAnsi="Times New Roman" w:hint="eastAsia"/>
        </w:rPr>
        <w:t>號碼頭自行投資興建</w:t>
      </w:r>
      <w:r w:rsidRPr="00BA6F7C">
        <w:rPr>
          <w:rFonts w:ascii="Times New Roman" w:hAnsi="Times New Roman" w:hint="eastAsia"/>
        </w:rPr>
        <w:t>4</w:t>
      </w:r>
      <w:r w:rsidRPr="00BA6F7C">
        <w:rPr>
          <w:rFonts w:ascii="Times New Roman" w:hAnsi="Times New Roman" w:hint="eastAsia"/>
        </w:rPr>
        <w:t>座設施及</w:t>
      </w:r>
      <w:r w:rsidRPr="00BA6F7C">
        <w:rPr>
          <w:rFonts w:ascii="Times New Roman" w:hAnsi="Times New Roman" w:hint="eastAsia"/>
        </w:rPr>
        <w:t>6</w:t>
      </w:r>
      <w:r w:rsidRPr="00BA6F7C">
        <w:rPr>
          <w:rFonts w:ascii="Times New Roman" w:hAnsi="Times New Roman" w:hint="eastAsia"/>
        </w:rPr>
        <w:t>個插座，以及港務公司於</w:t>
      </w:r>
      <w:r w:rsidR="00FF66D9" w:rsidRPr="00BA6F7C">
        <w:rPr>
          <w:rFonts w:ascii="Times New Roman" w:hAnsi="Times New Roman"/>
        </w:rPr>
        <w:t>港區第四貨櫃中心</w:t>
      </w:r>
      <w:r w:rsidR="00FF66D9" w:rsidRPr="00BA6F7C">
        <w:rPr>
          <w:rFonts w:ascii="Times New Roman" w:hAnsi="Times New Roman"/>
        </w:rPr>
        <w:t>115</w:t>
      </w:r>
      <w:r w:rsidR="00FF66D9" w:rsidRPr="00BA6F7C">
        <w:rPr>
          <w:rFonts w:ascii="Times New Roman" w:hAnsi="Times New Roman"/>
        </w:rPr>
        <w:t>、</w:t>
      </w:r>
      <w:r w:rsidR="00FF66D9" w:rsidRPr="00BA6F7C">
        <w:rPr>
          <w:rFonts w:ascii="Times New Roman" w:hAnsi="Times New Roman"/>
        </w:rPr>
        <w:t>116</w:t>
      </w:r>
      <w:r w:rsidR="00FF66D9" w:rsidRPr="00BA6F7C">
        <w:rPr>
          <w:rFonts w:ascii="Times New Roman" w:hAnsi="Times New Roman"/>
        </w:rPr>
        <w:t>號</w:t>
      </w:r>
      <w:r w:rsidR="00FF66D9" w:rsidRPr="00BA6F7C">
        <w:rPr>
          <w:rFonts w:ascii="Times New Roman" w:hAnsi="Times New Roman"/>
        </w:rPr>
        <w:t>2</w:t>
      </w:r>
      <w:r w:rsidR="00FF66D9" w:rsidRPr="00BA6F7C">
        <w:rPr>
          <w:rFonts w:ascii="Times New Roman" w:hAnsi="Times New Roman"/>
        </w:rPr>
        <w:t>座碼頭，</w:t>
      </w:r>
      <w:r w:rsidRPr="00BA6F7C">
        <w:rPr>
          <w:rFonts w:ascii="Times New Roman" w:hAnsi="Times New Roman" w:hint="eastAsia"/>
        </w:rPr>
        <w:t>投資</w:t>
      </w:r>
      <w:r w:rsidR="00FF66D9" w:rsidRPr="00BA6F7C">
        <w:rPr>
          <w:rFonts w:ascii="Times New Roman" w:hAnsi="Times New Roman" w:hint="eastAsia"/>
        </w:rPr>
        <w:t>建置</w:t>
      </w:r>
      <w:r w:rsidRPr="00BA6F7C">
        <w:rPr>
          <w:rFonts w:ascii="Times New Roman" w:hAnsi="Times New Roman" w:hint="eastAsia"/>
        </w:rPr>
        <w:t>1</w:t>
      </w:r>
      <w:r w:rsidR="00FF66D9" w:rsidRPr="00BA6F7C">
        <w:rPr>
          <w:rFonts w:ascii="Times New Roman" w:hAnsi="Times New Roman"/>
        </w:rPr>
        <w:t>座設施</w:t>
      </w:r>
      <w:r w:rsidRPr="00BA6F7C">
        <w:rPr>
          <w:rFonts w:ascii="Times New Roman" w:hAnsi="Times New Roman" w:hint="eastAsia"/>
        </w:rPr>
        <w:t>、</w:t>
      </w:r>
      <w:r w:rsidRPr="00BA6F7C">
        <w:rPr>
          <w:rFonts w:ascii="Times New Roman" w:hAnsi="Times New Roman" w:hint="eastAsia"/>
        </w:rPr>
        <w:t>4</w:t>
      </w:r>
      <w:r w:rsidRPr="00BA6F7C">
        <w:rPr>
          <w:rFonts w:ascii="Times New Roman" w:hAnsi="Times New Roman" w:hint="eastAsia"/>
        </w:rPr>
        <w:t>個插座</w:t>
      </w:r>
      <w:r w:rsidR="00FF66D9" w:rsidRPr="00BA6F7C">
        <w:rPr>
          <w:rFonts w:ascii="Times New Roman" w:hAnsi="Times New Roman" w:hint="eastAsia"/>
        </w:rPr>
        <w:t>，</w:t>
      </w:r>
      <w:r w:rsidRPr="00BA6F7C">
        <w:rPr>
          <w:rFonts w:ascii="Times New Roman" w:hAnsi="Times New Roman" w:hint="eastAsia"/>
        </w:rPr>
        <w:t>並</w:t>
      </w:r>
      <w:r w:rsidR="00FF66D9" w:rsidRPr="00BA6F7C">
        <w:rPr>
          <w:rFonts w:ascii="Times New Roman" w:hAnsi="Times New Roman"/>
        </w:rPr>
        <w:t>因應不同船舶長度最多可供</w:t>
      </w:r>
      <w:r w:rsidR="00FF66D9" w:rsidRPr="00BA6F7C">
        <w:rPr>
          <w:rFonts w:ascii="Times New Roman" w:hAnsi="Times New Roman"/>
        </w:rPr>
        <w:t>2</w:t>
      </w:r>
      <w:r w:rsidR="00FF66D9" w:rsidRPr="00BA6F7C">
        <w:rPr>
          <w:rFonts w:ascii="Times New Roman" w:hAnsi="Times New Roman"/>
        </w:rPr>
        <w:t>艘船舶同時使用。</w:t>
      </w:r>
      <w:r w:rsidR="00867693" w:rsidRPr="00BA6F7C">
        <w:rPr>
          <w:rFonts w:ascii="Times New Roman" w:hAnsi="Times New Roman" w:hint="eastAsia"/>
        </w:rPr>
        <w:t>港務公司興建之岸電系統，</w:t>
      </w:r>
      <w:r w:rsidR="00FF66D9" w:rsidRPr="00BA6F7C">
        <w:rPr>
          <w:rFonts w:ascii="Times New Roman" w:hAnsi="Times New Roman"/>
        </w:rPr>
        <w:t>開工日期</w:t>
      </w:r>
      <w:r w:rsidR="00FF66D9" w:rsidRPr="00BA6F7C">
        <w:rPr>
          <w:rFonts w:ascii="Times New Roman" w:hAnsi="Times New Roman"/>
        </w:rPr>
        <w:t>100</w:t>
      </w:r>
      <w:r w:rsidR="00FF66D9" w:rsidRPr="00BA6F7C">
        <w:rPr>
          <w:rFonts w:ascii="Times New Roman" w:hAnsi="Times New Roman"/>
        </w:rPr>
        <w:t>年</w:t>
      </w:r>
      <w:r w:rsidR="00FF66D9" w:rsidRPr="00BA6F7C">
        <w:rPr>
          <w:rFonts w:ascii="Times New Roman" w:hAnsi="Times New Roman"/>
        </w:rPr>
        <w:t>8</w:t>
      </w:r>
      <w:r w:rsidR="00FF66D9" w:rsidRPr="00BA6F7C">
        <w:rPr>
          <w:rFonts w:ascii="Times New Roman" w:hAnsi="Times New Roman"/>
        </w:rPr>
        <w:t>月</w:t>
      </w:r>
      <w:r w:rsidR="00FF66D9" w:rsidRPr="00BA6F7C">
        <w:rPr>
          <w:rFonts w:ascii="Times New Roman" w:hAnsi="Times New Roman"/>
        </w:rPr>
        <w:t>12</w:t>
      </w:r>
      <w:r w:rsidR="00FF66D9" w:rsidRPr="00BA6F7C">
        <w:rPr>
          <w:rFonts w:ascii="Times New Roman" w:hAnsi="Times New Roman"/>
        </w:rPr>
        <w:t>日</w:t>
      </w:r>
      <w:r w:rsidR="00FF66D9" w:rsidRPr="00BA6F7C">
        <w:rPr>
          <w:rFonts w:ascii="Times New Roman" w:hAnsi="Times New Roman" w:hint="eastAsia"/>
        </w:rPr>
        <w:t>、</w:t>
      </w:r>
      <w:r w:rsidR="00FF66D9" w:rsidRPr="00BA6F7C">
        <w:rPr>
          <w:rFonts w:ascii="Times New Roman" w:hAnsi="Times New Roman"/>
        </w:rPr>
        <w:t>驗收複驗日</w:t>
      </w:r>
      <w:r w:rsidR="00FF66D9" w:rsidRPr="00BA6F7C">
        <w:rPr>
          <w:rFonts w:ascii="Times New Roman" w:hAnsi="Times New Roman"/>
        </w:rPr>
        <w:lastRenderedPageBreak/>
        <w:t>期</w:t>
      </w:r>
      <w:r w:rsidR="00FF66D9" w:rsidRPr="00BA6F7C">
        <w:rPr>
          <w:rFonts w:ascii="Times New Roman" w:hAnsi="Times New Roman"/>
        </w:rPr>
        <w:t>104</w:t>
      </w:r>
      <w:r w:rsidR="00FF66D9" w:rsidRPr="00BA6F7C">
        <w:rPr>
          <w:rFonts w:ascii="Times New Roman" w:hAnsi="Times New Roman"/>
        </w:rPr>
        <w:t>年</w:t>
      </w:r>
      <w:r w:rsidR="00FF66D9" w:rsidRPr="00BA6F7C">
        <w:rPr>
          <w:rFonts w:ascii="Times New Roman" w:hAnsi="Times New Roman"/>
        </w:rPr>
        <w:t>2</w:t>
      </w:r>
      <w:r w:rsidR="00FF66D9" w:rsidRPr="00BA6F7C">
        <w:rPr>
          <w:rFonts w:ascii="Times New Roman" w:hAnsi="Times New Roman"/>
        </w:rPr>
        <w:t>月</w:t>
      </w:r>
      <w:r w:rsidR="00FF66D9" w:rsidRPr="00BA6F7C">
        <w:rPr>
          <w:rFonts w:ascii="Times New Roman" w:hAnsi="Times New Roman"/>
        </w:rPr>
        <w:t>12</w:t>
      </w:r>
      <w:r w:rsidR="00FF66D9" w:rsidRPr="00BA6F7C">
        <w:rPr>
          <w:rFonts w:ascii="Times New Roman" w:hAnsi="Times New Roman"/>
        </w:rPr>
        <w:t>日</w:t>
      </w:r>
      <w:r w:rsidR="00FF66D9" w:rsidRPr="00BA6F7C">
        <w:rPr>
          <w:rFonts w:ascii="Times New Roman" w:hAnsi="Times New Roman" w:hint="eastAsia"/>
        </w:rPr>
        <w:t>，建置</w:t>
      </w:r>
      <w:r w:rsidR="00FF66D9" w:rsidRPr="00BA6F7C">
        <w:rPr>
          <w:rFonts w:ascii="Times New Roman" w:hAnsi="Times New Roman"/>
        </w:rPr>
        <w:t>經費</w:t>
      </w:r>
      <w:r w:rsidR="00FF66D9" w:rsidRPr="00BA6F7C">
        <w:rPr>
          <w:rFonts w:ascii="Times New Roman" w:hAnsi="Times New Roman" w:hint="eastAsia"/>
        </w:rPr>
        <w:t>為</w:t>
      </w:r>
      <w:r w:rsidR="00627F53" w:rsidRPr="00BA6F7C">
        <w:rPr>
          <w:rFonts w:ascii="Times New Roman" w:hAnsi="Times New Roman"/>
        </w:rPr>
        <w:t>新</w:t>
      </w:r>
      <w:r w:rsidR="00627F53" w:rsidRPr="00BA6F7C">
        <w:rPr>
          <w:rFonts w:ascii="Times New Roman" w:hAnsi="Times New Roman" w:hint="eastAsia"/>
        </w:rPr>
        <w:t>臺</w:t>
      </w:r>
      <w:r w:rsidR="00FF66D9" w:rsidRPr="00BA6F7C">
        <w:rPr>
          <w:rFonts w:ascii="Times New Roman" w:hAnsi="Times New Roman"/>
        </w:rPr>
        <w:t>幣</w:t>
      </w:r>
      <w:r w:rsidRPr="00BA6F7C">
        <w:rPr>
          <w:rFonts w:ascii="Times New Roman" w:hAnsi="Times New Roman" w:hint="eastAsia"/>
        </w:rPr>
        <w:t>（下同）</w:t>
      </w:r>
      <w:r w:rsidR="00FF66D9" w:rsidRPr="00BA6F7C">
        <w:rPr>
          <w:rFonts w:ascii="Times New Roman" w:hAnsi="Times New Roman"/>
        </w:rPr>
        <w:t>5,897</w:t>
      </w:r>
      <w:r w:rsidR="00FF66D9" w:rsidRPr="00BA6F7C">
        <w:rPr>
          <w:rFonts w:ascii="Times New Roman" w:hAnsi="Times New Roman"/>
        </w:rPr>
        <w:t>萬</w:t>
      </w:r>
      <w:r w:rsidR="00FF66D9" w:rsidRPr="00BA6F7C">
        <w:rPr>
          <w:rFonts w:ascii="Times New Roman" w:hAnsi="Times New Roman"/>
        </w:rPr>
        <w:t>9,000</w:t>
      </w:r>
      <w:r w:rsidR="00FF66D9" w:rsidRPr="00BA6F7C">
        <w:rPr>
          <w:rFonts w:ascii="Times New Roman" w:hAnsi="Times New Roman"/>
        </w:rPr>
        <w:t>元</w:t>
      </w:r>
      <w:r w:rsidR="00FF66D9" w:rsidRPr="00BA6F7C">
        <w:rPr>
          <w:rFonts w:ascii="Times New Roman" w:hAnsi="Times New Roman" w:hint="eastAsia"/>
        </w:rPr>
        <w:t>，且</w:t>
      </w:r>
      <w:r w:rsidR="00FF66D9" w:rsidRPr="00BA6F7C">
        <w:rPr>
          <w:rFonts w:ascii="Times New Roman" w:hAnsi="Times New Roman"/>
        </w:rPr>
        <w:t>配置於碼頭靠泊種類</w:t>
      </w:r>
      <w:r w:rsidR="00FF66D9" w:rsidRPr="00BA6F7C">
        <w:rPr>
          <w:rFonts w:ascii="Times New Roman" w:hAnsi="Times New Roman" w:hint="eastAsia"/>
        </w:rPr>
        <w:t>為</w:t>
      </w:r>
      <w:r w:rsidR="00FF66D9" w:rsidRPr="00BA6F7C">
        <w:rPr>
          <w:rFonts w:ascii="Times New Roman" w:hAnsi="Times New Roman"/>
        </w:rPr>
        <w:t>貨櫃船</w:t>
      </w:r>
      <w:r w:rsidR="00FF66D9" w:rsidRPr="00BA6F7C">
        <w:rPr>
          <w:rFonts w:ascii="Times New Roman" w:hAnsi="Times New Roman" w:hint="eastAsia"/>
        </w:rPr>
        <w:t>，由</w:t>
      </w:r>
      <w:r w:rsidR="00FF66D9" w:rsidRPr="00BA6F7C">
        <w:rPr>
          <w:rFonts w:ascii="Times New Roman" w:hAnsi="Times New Roman"/>
        </w:rPr>
        <w:t>長榮海運</w:t>
      </w:r>
      <w:r w:rsidR="00867693" w:rsidRPr="00BA6F7C">
        <w:rPr>
          <w:rFonts w:ascii="Times New Roman" w:hAnsi="Times New Roman" w:hint="eastAsia"/>
        </w:rPr>
        <w:t>股份有限</w:t>
      </w:r>
      <w:r w:rsidR="00FF66D9" w:rsidRPr="00BA6F7C">
        <w:rPr>
          <w:rFonts w:ascii="Times New Roman" w:hAnsi="Times New Roman"/>
        </w:rPr>
        <w:t>公司</w:t>
      </w:r>
      <w:r w:rsidR="00867693" w:rsidRPr="00BA6F7C">
        <w:rPr>
          <w:rFonts w:ascii="Times New Roman" w:hAnsi="Times New Roman" w:hint="eastAsia"/>
        </w:rPr>
        <w:t>（下稱長榮海運）</w:t>
      </w:r>
      <w:r w:rsidR="00FF66D9" w:rsidRPr="00BA6F7C">
        <w:rPr>
          <w:rFonts w:ascii="Times New Roman" w:hAnsi="Times New Roman" w:hint="eastAsia"/>
        </w:rPr>
        <w:t>營運</w:t>
      </w:r>
      <w:r w:rsidR="00FF66D9" w:rsidRPr="00BA6F7C">
        <w:rPr>
          <w:rFonts w:ascii="Times New Roman" w:hAnsi="Times New Roman"/>
        </w:rPr>
        <w:t>。</w:t>
      </w:r>
      <w:r w:rsidR="00867693" w:rsidRPr="00BA6F7C">
        <w:rPr>
          <w:rFonts w:ascii="Times New Roman" w:hAnsi="Times New Roman" w:hint="eastAsia"/>
        </w:rPr>
        <w:t>惟</w:t>
      </w:r>
      <w:r w:rsidR="00FF66D9" w:rsidRPr="00BA6F7C">
        <w:rPr>
          <w:rFonts w:ascii="Times New Roman" w:hAnsi="Times New Roman" w:hint="eastAsia"/>
        </w:rPr>
        <w:t>查港務公司於</w:t>
      </w:r>
      <w:r w:rsidR="00FF66D9" w:rsidRPr="00BA6F7C">
        <w:rPr>
          <w:rFonts w:ascii="Times New Roman" w:hAnsi="Times New Roman" w:hint="eastAsia"/>
        </w:rPr>
        <w:t>115</w:t>
      </w:r>
      <w:r w:rsidR="00FF66D9" w:rsidRPr="00BA6F7C">
        <w:rPr>
          <w:rFonts w:ascii="Times New Roman" w:hAnsi="Times New Roman" w:hint="eastAsia"/>
        </w:rPr>
        <w:t>、</w:t>
      </w:r>
      <w:r w:rsidR="00FF66D9" w:rsidRPr="00BA6F7C">
        <w:rPr>
          <w:rFonts w:ascii="Times New Roman" w:hAnsi="Times New Roman" w:hint="eastAsia"/>
        </w:rPr>
        <w:t>116</w:t>
      </w:r>
      <w:r w:rsidR="00FF66D9" w:rsidRPr="00BA6F7C">
        <w:rPr>
          <w:rFonts w:ascii="Times New Roman" w:hAnsi="Times New Roman" w:hint="eastAsia"/>
        </w:rPr>
        <w:t>號碼頭設置之岸電系統，於</w:t>
      </w:r>
      <w:r w:rsidR="00FF66D9" w:rsidRPr="00BA6F7C">
        <w:rPr>
          <w:rFonts w:ascii="Times New Roman" w:hAnsi="Times New Roman" w:hint="eastAsia"/>
        </w:rPr>
        <w:t>106</w:t>
      </w:r>
      <w:r w:rsidR="00FF66D9" w:rsidRPr="00BA6F7C">
        <w:rPr>
          <w:rFonts w:ascii="Times New Roman" w:hAnsi="Times New Roman" w:hint="eastAsia"/>
        </w:rPr>
        <w:t>年</w:t>
      </w:r>
      <w:r w:rsidR="00FF66D9" w:rsidRPr="00BA6F7C">
        <w:rPr>
          <w:rFonts w:ascii="Times New Roman" w:hAnsi="Times New Roman" w:hint="eastAsia"/>
        </w:rPr>
        <w:t>12</w:t>
      </w:r>
      <w:r w:rsidR="00FF66D9" w:rsidRPr="00BA6F7C">
        <w:rPr>
          <w:rFonts w:ascii="Times New Roman" w:hAnsi="Times New Roman" w:hint="eastAsia"/>
        </w:rPr>
        <w:t>月</w:t>
      </w:r>
      <w:r w:rsidR="00FF66D9" w:rsidRPr="00BA6F7C">
        <w:rPr>
          <w:rFonts w:ascii="Times New Roman" w:hAnsi="Times New Roman" w:hint="eastAsia"/>
        </w:rPr>
        <w:t>7</w:t>
      </w:r>
      <w:r w:rsidR="00FF66D9" w:rsidRPr="00BA6F7C">
        <w:rPr>
          <w:rFonts w:ascii="Times New Roman" w:hAnsi="Times New Roman" w:hint="eastAsia"/>
        </w:rPr>
        <w:t>日始完成測試，</w:t>
      </w:r>
      <w:r w:rsidR="00867693" w:rsidRPr="00BA6F7C">
        <w:rPr>
          <w:rFonts w:ascii="Times New Roman" w:hAnsi="Times New Roman" w:hint="eastAsia"/>
        </w:rPr>
        <w:t>驗收後從</w:t>
      </w:r>
      <w:r w:rsidR="00996088" w:rsidRPr="00BA6F7C">
        <w:rPr>
          <w:rFonts w:ascii="Times New Roman" w:hAnsi="Times New Roman" w:hint="eastAsia"/>
        </w:rPr>
        <w:t>未正式啟用，</w:t>
      </w:r>
      <w:r w:rsidR="00867693" w:rsidRPr="00BA6F7C">
        <w:rPr>
          <w:rFonts w:ascii="Times New Roman" w:hAnsi="Times New Roman" w:hint="eastAsia"/>
        </w:rPr>
        <w:t>本案履勘時，港務公司表示已</w:t>
      </w:r>
      <w:r w:rsidR="00996088" w:rsidRPr="00BA6F7C">
        <w:rPr>
          <w:rFonts w:ascii="Times New Roman" w:hAnsi="Times New Roman" w:hint="eastAsia"/>
        </w:rPr>
        <w:t>規劃</w:t>
      </w:r>
      <w:r w:rsidR="00996088" w:rsidRPr="00BA6F7C">
        <w:rPr>
          <w:rFonts w:ascii="Times New Roman" w:hAnsi="Times New Roman" w:hint="eastAsia"/>
        </w:rPr>
        <w:t>107</w:t>
      </w:r>
      <w:r w:rsidR="00996088" w:rsidRPr="00BA6F7C">
        <w:rPr>
          <w:rFonts w:ascii="Times New Roman" w:hAnsi="Times New Roman" w:hint="eastAsia"/>
        </w:rPr>
        <w:t>年起</w:t>
      </w:r>
      <w:r w:rsidR="00867693" w:rsidRPr="00BA6F7C">
        <w:rPr>
          <w:rFonts w:ascii="Times New Roman" w:hAnsi="Times New Roman" w:hint="eastAsia"/>
        </w:rPr>
        <w:t>由</w:t>
      </w:r>
      <w:r w:rsidR="00996088" w:rsidRPr="00BA6F7C">
        <w:rPr>
          <w:rFonts w:ascii="Times New Roman" w:hAnsi="Times New Roman" w:hint="eastAsia"/>
        </w:rPr>
        <w:t>長榮</w:t>
      </w:r>
      <w:r w:rsidR="00867693" w:rsidRPr="00BA6F7C">
        <w:rPr>
          <w:rFonts w:ascii="Times New Roman" w:hAnsi="Times New Roman" w:hint="eastAsia"/>
        </w:rPr>
        <w:t>海運</w:t>
      </w:r>
      <w:r w:rsidR="00996088" w:rsidRPr="00BA6F7C">
        <w:rPr>
          <w:rFonts w:ascii="Times New Roman" w:hAnsi="Times New Roman" w:hint="eastAsia"/>
        </w:rPr>
        <w:t>美東及地中海線配合停靠，預計全年</w:t>
      </w:r>
      <w:r w:rsidR="00996088" w:rsidRPr="00BA6F7C">
        <w:rPr>
          <w:rFonts w:ascii="Times New Roman" w:hAnsi="Times New Roman" w:hint="eastAsia"/>
        </w:rPr>
        <w:t>50</w:t>
      </w:r>
      <w:r w:rsidR="00996088" w:rsidRPr="00BA6F7C">
        <w:rPr>
          <w:rFonts w:ascii="Times New Roman" w:hAnsi="Times New Roman" w:hint="eastAsia"/>
        </w:rPr>
        <w:t>艘次。</w:t>
      </w:r>
    </w:p>
    <w:p w:rsidR="007F5221" w:rsidRPr="00BA6F7C" w:rsidRDefault="007F5221" w:rsidP="007F5221">
      <w:pPr>
        <w:pStyle w:val="3"/>
        <w:ind w:left="1280" w:hanging="640"/>
        <w:rPr>
          <w:rFonts w:ascii="Times New Roman" w:hAnsi="Times New Roman"/>
        </w:rPr>
      </w:pPr>
      <w:r w:rsidRPr="00BA6F7C">
        <w:rPr>
          <w:rFonts w:ascii="Times New Roman" w:hAnsi="Times New Roman"/>
        </w:rPr>
        <w:t>港務公司</w:t>
      </w:r>
      <w:r w:rsidRPr="00BA6F7C">
        <w:rPr>
          <w:rFonts w:ascii="Times New Roman" w:hAnsi="Times New Roman" w:hint="eastAsia"/>
        </w:rPr>
        <w:t>於推動</w:t>
      </w:r>
      <w:r w:rsidR="00867693" w:rsidRPr="00BA6F7C">
        <w:rPr>
          <w:rFonts w:ascii="Times New Roman" w:hAnsi="Times New Roman" w:hint="eastAsia"/>
        </w:rPr>
        <w:t>設置岸電系統</w:t>
      </w:r>
      <w:r w:rsidRPr="00BA6F7C">
        <w:rPr>
          <w:rFonts w:ascii="Times New Roman" w:hAnsi="Times New Roman" w:hint="eastAsia"/>
        </w:rPr>
        <w:t>之初，由委託技術服務廠商宇泰工程顧問公司就岸電可行性進行評估並提出</w:t>
      </w:r>
      <w:r w:rsidRPr="00BA6F7C">
        <w:rPr>
          <w:rFonts w:hAnsi="標楷體" w:hint="eastAsia"/>
        </w:rPr>
        <w:t>「</w:t>
      </w:r>
      <w:r w:rsidRPr="00BA6F7C">
        <w:rPr>
          <w:rFonts w:ascii="Times New Roman" w:hAnsi="Times New Roman" w:hint="eastAsia"/>
        </w:rPr>
        <w:t>船舶岸電系統規劃研究</w:t>
      </w:r>
      <w:r w:rsidRPr="00BA6F7C">
        <w:rPr>
          <w:rFonts w:hAnsi="標楷體" w:hint="eastAsia"/>
        </w:rPr>
        <w:t>」</w:t>
      </w:r>
      <w:r w:rsidR="003D5CE7" w:rsidRPr="00BA6F7C">
        <w:rPr>
          <w:rFonts w:ascii="Times New Roman" w:hAnsi="Times New Roman" w:hint="eastAsia"/>
        </w:rPr>
        <w:t>，該研究彙整高雄港</w:t>
      </w:r>
      <w:r w:rsidR="003D5CE7" w:rsidRPr="00BA6F7C">
        <w:rPr>
          <w:rFonts w:ascii="Times New Roman" w:hAnsi="Times New Roman" w:hint="eastAsia"/>
        </w:rPr>
        <w:t>93</w:t>
      </w:r>
      <w:r w:rsidR="003D5CE7" w:rsidRPr="00BA6F7C">
        <w:rPr>
          <w:rFonts w:ascii="Times New Roman" w:hAnsi="Times New Roman" w:hint="eastAsia"/>
        </w:rPr>
        <w:t>年至</w:t>
      </w:r>
      <w:r w:rsidR="003D5CE7" w:rsidRPr="00BA6F7C">
        <w:rPr>
          <w:rFonts w:ascii="Times New Roman" w:hAnsi="Times New Roman" w:hint="eastAsia"/>
        </w:rPr>
        <w:t>97</w:t>
      </w:r>
      <w:r w:rsidR="003D5CE7" w:rsidRPr="00BA6F7C">
        <w:rPr>
          <w:rFonts w:ascii="Times New Roman" w:hAnsi="Times New Roman" w:hint="eastAsia"/>
        </w:rPr>
        <w:t>年間，</w:t>
      </w:r>
      <w:r w:rsidR="003D5CE7" w:rsidRPr="00BA6F7C">
        <w:rPr>
          <w:rFonts w:ascii="Times New Roman" w:hAnsi="Times New Roman" w:hint="eastAsia"/>
        </w:rPr>
        <w:t>115-117</w:t>
      </w:r>
      <w:r w:rsidR="003D5CE7" w:rsidRPr="00BA6F7C">
        <w:rPr>
          <w:rFonts w:ascii="Times New Roman" w:hAnsi="Times New Roman" w:hint="eastAsia"/>
        </w:rPr>
        <w:t>號碼頭船舶靠泊資料，可得每年平均靠泊艘數約</w:t>
      </w:r>
      <w:r w:rsidR="003D5CE7" w:rsidRPr="00BA6F7C">
        <w:rPr>
          <w:rFonts w:ascii="Times New Roman" w:hAnsi="Times New Roman" w:hint="eastAsia"/>
        </w:rPr>
        <w:t>955</w:t>
      </w:r>
      <w:r w:rsidR="003D5CE7" w:rsidRPr="00BA6F7C">
        <w:rPr>
          <w:rFonts w:ascii="Times New Roman" w:hAnsi="Times New Roman" w:hint="eastAsia"/>
        </w:rPr>
        <w:t>艘次，推估可量化之效益。</w:t>
      </w:r>
      <w:r w:rsidRPr="00BA6F7C">
        <w:rPr>
          <w:rFonts w:ascii="Times New Roman" w:hAnsi="Times New Roman" w:hint="eastAsia"/>
        </w:rPr>
        <w:t>港務公司</w:t>
      </w:r>
      <w:r w:rsidR="003D5CE7" w:rsidRPr="00BA6F7C">
        <w:rPr>
          <w:rFonts w:ascii="Times New Roman" w:hAnsi="Times New Roman" w:hint="eastAsia"/>
        </w:rPr>
        <w:t>則</w:t>
      </w:r>
      <w:r w:rsidR="00867693" w:rsidRPr="00BA6F7C">
        <w:rPr>
          <w:rFonts w:ascii="Times New Roman" w:hAnsi="Times New Roman" w:hint="eastAsia"/>
        </w:rPr>
        <w:t>依前開研究結果，並</w:t>
      </w:r>
      <w:r w:rsidRPr="00BA6F7C">
        <w:rPr>
          <w:rFonts w:ascii="Times New Roman" w:hAnsi="Times New Roman" w:hint="eastAsia"/>
        </w:rPr>
        <w:t>於</w:t>
      </w:r>
      <w:r w:rsidRPr="00BA6F7C">
        <w:rPr>
          <w:rFonts w:ascii="Times New Roman" w:hAnsi="Times New Roman"/>
        </w:rPr>
        <w:t>當時評估以下理由後，規劃設置岸電系統：</w:t>
      </w:r>
    </w:p>
    <w:p w:rsidR="007F5221" w:rsidRPr="00BA6F7C" w:rsidRDefault="00867693" w:rsidP="007F5221">
      <w:pPr>
        <w:pStyle w:val="4"/>
        <w:rPr>
          <w:rFonts w:ascii="Times New Roman" w:hAnsi="Times New Roman"/>
        </w:rPr>
      </w:pPr>
      <w:r w:rsidRPr="00BA6F7C">
        <w:rPr>
          <w:rFonts w:ascii="Times New Roman" w:hAnsi="Times New Roman"/>
        </w:rPr>
        <w:t>長榮海運</w:t>
      </w:r>
      <w:r w:rsidR="007F5221" w:rsidRPr="00BA6F7C">
        <w:rPr>
          <w:rFonts w:ascii="Times New Roman" w:hAnsi="Times New Roman"/>
        </w:rPr>
        <w:t>有</w:t>
      </w:r>
      <w:r w:rsidR="007F5221" w:rsidRPr="00BA6F7C">
        <w:rPr>
          <w:rFonts w:ascii="Times New Roman" w:hAnsi="Times New Roman"/>
        </w:rPr>
        <w:t>22</w:t>
      </w:r>
      <w:r w:rsidR="007F5221" w:rsidRPr="00BA6F7C">
        <w:rPr>
          <w:rFonts w:ascii="Times New Roman" w:hAnsi="Times New Roman"/>
        </w:rPr>
        <w:t>艘船正陸續安裝船舶岸電系統，而陽明海運</w:t>
      </w:r>
      <w:r w:rsidRPr="00BA6F7C">
        <w:rPr>
          <w:rFonts w:ascii="Times New Roman" w:hAnsi="Times New Roman" w:hint="eastAsia"/>
        </w:rPr>
        <w:t>股份有限</w:t>
      </w:r>
      <w:r w:rsidR="007F5221" w:rsidRPr="00BA6F7C">
        <w:rPr>
          <w:rFonts w:ascii="Times New Roman" w:hAnsi="Times New Roman"/>
        </w:rPr>
        <w:t>公司則有</w:t>
      </w:r>
      <w:r w:rsidR="007F5221" w:rsidRPr="00BA6F7C">
        <w:rPr>
          <w:rFonts w:ascii="Times New Roman" w:hAnsi="Times New Roman"/>
        </w:rPr>
        <w:t>14</w:t>
      </w:r>
      <w:r w:rsidR="007F5221" w:rsidRPr="00BA6F7C">
        <w:rPr>
          <w:rFonts w:ascii="Times New Roman" w:hAnsi="Times New Roman"/>
        </w:rPr>
        <w:t>艘。</w:t>
      </w:r>
    </w:p>
    <w:p w:rsidR="007F5221" w:rsidRPr="00BA6F7C" w:rsidRDefault="007F5221" w:rsidP="007F5221">
      <w:pPr>
        <w:pStyle w:val="4"/>
        <w:rPr>
          <w:rFonts w:ascii="Times New Roman" w:hAnsi="Times New Roman"/>
        </w:rPr>
      </w:pPr>
      <w:r w:rsidRPr="00BA6F7C">
        <w:rPr>
          <w:rFonts w:ascii="Times New Roman" w:hAnsi="Times New Roman"/>
        </w:rPr>
        <w:t>規劃設計時多次邀請航商討論，航商表達願配合政府政策使用岸電。</w:t>
      </w:r>
    </w:p>
    <w:p w:rsidR="007F5221" w:rsidRPr="00BA6F7C" w:rsidRDefault="007F5221" w:rsidP="007F5221">
      <w:pPr>
        <w:pStyle w:val="4"/>
        <w:rPr>
          <w:rFonts w:ascii="Times New Roman" w:hAnsi="Times New Roman"/>
        </w:rPr>
      </w:pPr>
      <w:r w:rsidRPr="00BA6F7C">
        <w:rPr>
          <w:rFonts w:ascii="Times New Roman" w:hAnsi="Times New Roman"/>
        </w:rPr>
        <w:t>因應綠色港灣發展之國際趨勢，港區設置岸電系統不僅能吸引國際船舶彎靠高雄港，亦可減少高雄港空氣污染。</w:t>
      </w:r>
    </w:p>
    <w:p w:rsidR="007F5221" w:rsidRPr="00BA6F7C" w:rsidRDefault="007F5221" w:rsidP="007F5221">
      <w:pPr>
        <w:pStyle w:val="4"/>
        <w:rPr>
          <w:rFonts w:ascii="Times New Roman" w:hAnsi="Times New Roman"/>
        </w:rPr>
      </w:pPr>
      <w:r w:rsidRPr="00BA6F7C">
        <w:rPr>
          <w:rFonts w:ascii="Times New Roman" w:hAnsi="Times New Roman"/>
        </w:rPr>
        <w:t>國際油價於當時一路攀升且油價趨勢長期看漲，航商使用岸電成本將逐步貼近燃油發電成本，航商應有使用意願。</w:t>
      </w:r>
    </w:p>
    <w:p w:rsidR="007F5221" w:rsidRPr="00BA6F7C" w:rsidRDefault="007F5221" w:rsidP="007F5221">
      <w:pPr>
        <w:pStyle w:val="4"/>
        <w:rPr>
          <w:rFonts w:ascii="Times New Roman" w:hAnsi="Times New Roman"/>
        </w:rPr>
      </w:pPr>
      <w:r w:rsidRPr="00BA6F7C">
        <w:rPr>
          <w:rFonts w:ascii="Times New Roman" w:hAnsi="Times New Roman"/>
        </w:rPr>
        <w:t>國際電工委員會</w:t>
      </w:r>
      <w:r w:rsidRPr="00BA6F7C">
        <w:rPr>
          <w:rFonts w:ascii="Times New Roman" w:hAnsi="Times New Roman" w:hint="eastAsia"/>
        </w:rPr>
        <w:t>（</w:t>
      </w:r>
      <w:r w:rsidRPr="00BA6F7C">
        <w:rPr>
          <w:rFonts w:ascii="Times New Roman" w:hAnsi="Times New Roman"/>
        </w:rPr>
        <w:t>IEC</w:t>
      </w:r>
      <w:r w:rsidRPr="00BA6F7C">
        <w:rPr>
          <w:rFonts w:ascii="Times New Roman" w:hAnsi="Times New Roman" w:hint="eastAsia"/>
        </w:rPr>
        <w:t>）</w:t>
      </w:r>
      <w:r w:rsidRPr="00BA6F7C">
        <w:rPr>
          <w:rFonts w:ascii="Times New Roman" w:hAnsi="Times New Roman"/>
        </w:rPr>
        <w:t>已公告</w:t>
      </w:r>
      <w:r w:rsidRPr="00BA6F7C">
        <w:rPr>
          <w:rFonts w:ascii="Times New Roman" w:hAnsi="Times New Roman" w:hint="eastAsia"/>
        </w:rPr>
        <w:t>岸電系統</w:t>
      </w:r>
      <w:r w:rsidRPr="00BA6F7C">
        <w:rPr>
          <w:rFonts w:ascii="Times New Roman" w:hAnsi="Times New Roman"/>
        </w:rPr>
        <w:t>規範草案</w:t>
      </w:r>
      <w:r w:rsidRPr="00BA6F7C">
        <w:rPr>
          <w:rFonts w:ascii="Times New Roman" w:hAnsi="Times New Roman" w:hint="eastAsia"/>
        </w:rPr>
        <w:t>（</w:t>
      </w:r>
      <w:r w:rsidRPr="00BA6F7C">
        <w:rPr>
          <w:rFonts w:ascii="Times New Roman" w:hAnsi="Times New Roman"/>
        </w:rPr>
        <w:t>pre-standard IEC/PAS 60092-510</w:t>
      </w:r>
      <w:r w:rsidRPr="00BA6F7C">
        <w:rPr>
          <w:rFonts w:ascii="Times New Roman" w:hAnsi="Times New Roman" w:hint="eastAsia"/>
        </w:rPr>
        <w:t>）</w:t>
      </w:r>
      <w:r w:rsidRPr="00BA6F7C">
        <w:rPr>
          <w:rFonts w:ascii="Times New Roman" w:hAnsi="Times New Roman"/>
        </w:rPr>
        <w:t>，並預估國際標準應可於短期內公告實施。</w:t>
      </w:r>
    </w:p>
    <w:p w:rsidR="007F5221" w:rsidRPr="00BA6F7C" w:rsidRDefault="007F5221" w:rsidP="00D42130">
      <w:pPr>
        <w:pStyle w:val="4"/>
        <w:rPr>
          <w:rFonts w:ascii="Times New Roman" w:hAnsi="Times New Roman"/>
        </w:rPr>
      </w:pPr>
      <w:r w:rsidRPr="00BA6F7C">
        <w:rPr>
          <w:rFonts w:ascii="Times New Roman" w:hAnsi="Times New Roman"/>
        </w:rPr>
        <w:t>依成本及效益分析所載預估之空污減量分析略以</w:t>
      </w:r>
      <w:r w:rsidRPr="00BA6F7C">
        <w:rPr>
          <w:rFonts w:ascii="Times New Roman" w:hAnsi="Times New Roman" w:hint="eastAsia"/>
        </w:rPr>
        <w:t>：</w:t>
      </w:r>
      <w:r w:rsidRPr="00BA6F7C">
        <w:rPr>
          <w:rFonts w:ascii="Times New Roman" w:hAnsi="Times New Roman"/>
        </w:rPr>
        <w:t>假設第</w:t>
      </w:r>
      <w:r w:rsidRPr="00BA6F7C">
        <w:rPr>
          <w:rFonts w:ascii="Times New Roman" w:hAnsi="Times New Roman"/>
        </w:rPr>
        <w:t>115</w:t>
      </w:r>
      <w:r w:rsidRPr="00BA6F7C">
        <w:rPr>
          <w:rFonts w:ascii="Times New Roman" w:hAnsi="Times New Roman"/>
        </w:rPr>
        <w:t>至</w:t>
      </w:r>
      <w:r w:rsidRPr="00BA6F7C">
        <w:rPr>
          <w:rFonts w:ascii="Times New Roman" w:hAnsi="Times New Roman"/>
        </w:rPr>
        <w:t>117</w:t>
      </w:r>
      <w:r w:rsidRPr="00BA6F7C">
        <w:rPr>
          <w:rFonts w:ascii="Times New Roman" w:hAnsi="Times New Roman"/>
        </w:rPr>
        <w:t>號碼頭以每年平均靠泊</w:t>
      </w:r>
      <w:r w:rsidRPr="00BA6F7C">
        <w:rPr>
          <w:rFonts w:ascii="Times New Roman" w:hAnsi="Times New Roman"/>
        </w:rPr>
        <w:t>955</w:t>
      </w:r>
      <w:r w:rsidRPr="00BA6F7C">
        <w:rPr>
          <w:rFonts w:ascii="Times New Roman" w:hAnsi="Times New Roman"/>
        </w:rPr>
        <w:t>艘次，每艘次平均作業時間</w:t>
      </w:r>
      <w:r w:rsidRPr="00BA6F7C">
        <w:rPr>
          <w:rFonts w:ascii="Times New Roman" w:hAnsi="Times New Roman"/>
        </w:rPr>
        <w:t>12.65</w:t>
      </w:r>
      <w:r w:rsidRPr="00BA6F7C">
        <w:rPr>
          <w:rFonts w:ascii="Times New Roman" w:hAnsi="Times New Roman"/>
        </w:rPr>
        <w:t>小時，每艘船舶</w:t>
      </w:r>
      <w:r w:rsidRPr="00BA6F7C">
        <w:rPr>
          <w:rFonts w:ascii="Times New Roman" w:hAnsi="Times New Roman"/>
        </w:rPr>
        <w:lastRenderedPageBreak/>
        <w:t>平均用電</w:t>
      </w:r>
      <w:r w:rsidRPr="00BA6F7C">
        <w:rPr>
          <w:rFonts w:ascii="Times New Roman" w:hAnsi="Times New Roman"/>
        </w:rPr>
        <w:t>800kW</w:t>
      </w:r>
      <w:r w:rsidRPr="00BA6F7C">
        <w:rPr>
          <w:rFonts w:ascii="Times New Roman" w:hAnsi="Times New Roman"/>
        </w:rPr>
        <w:t>等條件計算，全年最多可減少</w:t>
      </w:r>
      <w:r w:rsidRPr="00BA6F7C">
        <w:rPr>
          <w:rFonts w:ascii="Times New Roman" w:hAnsi="Times New Roman"/>
        </w:rPr>
        <w:t>172.85</w:t>
      </w:r>
      <w:r w:rsidRPr="00BA6F7C">
        <w:rPr>
          <w:rFonts w:ascii="Times New Roman" w:hAnsi="Times New Roman"/>
        </w:rPr>
        <w:t>噸之廢氣排放量。</w:t>
      </w:r>
    </w:p>
    <w:p w:rsidR="00D42130" w:rsidRPr="00BA6F7C" w:rsidRDefault="00867693" w:rsidP="00D42130">
      <w:pPr>
        <w:pStyle w:val="3"/>
        <w:ind w:left="1280" w:hanging="640"/>
        <w:rPr>
          <w:rFonts w:ascii="Times New Roman" w:hAnsi="Times New Roman"/>
        </w:rPr>
      </w:pPr>
      <w:r w:rsidRPr="00BA6F7C">
        <w:rPr>
          <w:rFonts w:ascii="Times New Roman" w:hAnsi="Times New Roman" w:hint="eastAsia"/>
        </w:rPr>
        <w:t>對於高雄港高壓岸電系統閒置及耗時甚久始完成測試，</w:t>
      </w:r>
      <w:r w:rsidR="00D42130" w:rsidRPr="00BA6F7C">
        <w:rPr>
          <w:rFonts w:ascii="Times New Roman" w:hAnsi="Times New Roman" w:hint="eastAsia"/>
        </w:rPr>
        <w:t>詢據港務公司</w:t>
      </w:r>
      <w:r w:rsidRPr="00BA6F7C">
        <w:rPr>
          <w:rFonts w:ascii="Times New Roman" w:hAnsi="Times New Roman" w:hint="eastAsia"/>
        </w:rPr>
        <w:t>工程處</w:t>
      </w:r>
      <w:r w:rsidR="00D42130" w:rsidRPr="00BA6F7C">
        <w:rPr>
          <w:rFonts w:ascii="Times New Roman" w:hAnsi="Times New Roman" w:hint="eastAsia"/>
        </w:rPr>
        <w:t>王資深處長錦榮表示：</w:t>
      </w:r>
    </w:p>
    <w:p w:rsidR="00D42130" w:rsidRPr="00BA6F7C" w:rsidRDefault="00D42130" w:rsidP="00D42130">
      <w:pPr>
        <w:pStyle w:val="4"/>
        <w:rPr>
          <w:rFonts w:ascii="Times New Roman" w:hAnsi="Times New Roman"/>
        </w:rPr>
      </w:pPr>
      <w:r w:rsidRPr="00BA6F7C">
        <w:rPr>
          <w:rFonts w:ascii="Times New Roman" w:hAnsi="Times New Roman" w:hint="eastAsia"/>
        </w:rPr>
        <w:t>115-116</w:t>
      </w:r>
      <w:r w:rsidR="00867693" w:rsidRPr="00BA6F7C">
        <w:rPr>
          <w:rFonts w:ascii="Times New Roman" w:hAnsi="Times New Roman" w:hint="eastAsia"/>
        </w:rPr>
        <w:t>號碼頭岸電系統係為長榮海運專設，該公司</w:t>
      </w:r>
      <w:r w:rsidRPr="00BA6F7C">
        <w:rPr>
          <w:rFonts w:ascii="Times New Roman" w:hAnsi="Times New Roman" w:hint="eastAsia"/>
        </w:rPr>
        <w:t>近、遠洋航線貨櫃船均有靠泊該區，其中遠洋航線屬越太平洋航線至美國東西岸，部分貨櫃船已裝設岸電系統，其餘航線船舶大部分都未裝設岸電系統，目前合約未規定強制使用岸電，惟興建岸電系統時有召開協調會，長榮海運</w:t>
      </w:r>
      <w:r w:rsidR="00867693" w:rsidRPr="00BA6F7C">
        <w:rPr>
          <w:rFonts w:ascii="Times New Roman" w:hAnsi="Times New Roman" w:hint="eastAsia"/>
        </w:rPr>
        <w:t>同意為環保考量使用岸電系統，後因國際油價持續降低，致該</w:t>
      </w:r>
      <w:r w:rsidRPr="00BA6F7C">
        <w:rPr>
          <w:rFonts w:ascii="Times New Roman" w:hAnsi="Times New Roman" w:hint="eastAsia"/>
        </w:rPr>
        <w:t>公司表示所屬之船舶接用岸電已無誘因。</w:t>
      </w:r>
    </w:p>
    <w:p w:rsidR="00D42130" w:rsidRPr="00BA6F7C" w:rsidRDefault="00D42130" w:rsidP="00D42130">
      <w:pPr>
        <w:pStyle w:val="4"/>
        <w:rPr>
          <w:rFonts w:ascii="Times New Roman" w:hAnsi="Times New Roman"/>
        </w:rPr>
      </w:pPr>
      <w:r w:rsidRPr="00BA6F7C">
        <w:rPr>
          <w:rFonts w:ascii="Times New Roman" w:hAnsi="Times New Roman" w:hint="eastAsia"/>
        </w:rPr>
        <w:t>岸電設施於</w:t>
      </w:r>
      <w:r w:rsidRPr="00BA6F7C">
        <w:rPr>
          <w:rFonts w:ascii="Times New Roman" w:hAnsi="Times New Roman" w:hint="eastAsia"/>
        </w:rPr>
        <w:t>104</w:t>
      </w:r>
      <w:r w:rsidRPr="00BA6F7C">
        <w:rPr>
          <w:rFonts w:ascii="Times New Roman" w:hAnsi="Times New Roman" w:hint="eastAsia"/>
        </w:rPr>
        <w:t>年興建完成，於</w:t>
      </w:r>
      <w:r w:rsidRPr="00BA6F7C">
        <w:rPr>
          <w:rFonts w:ascii="Times New Roman" w:hAnsi="Times New Roman" w:hint="eastAsia"/>
        </w:rPr>
        <w:t>106</w:t>
      </w:r>
      <w:r w:rsidRPr="00BA6F7C">
        <w:rPr>
          <w:rFonts w:ascii="Times New Roman" w:hAnsi="Times New Roman" w:hint="eastAsia"/>
        </w:rPr>
        <w:t>年</w:t>
      </w:r>
      <w:r w:rsidRPr="00BA6F7C">
        <w:rPr>
          <w:rFonts w:ascii="Times New Roman" w:hAnsi="Times New Roman" w:hint="eastAsia"/>
        </w:rPr>
        <w:t>12</w:t>
      </w:r>
      <w:r w:rsidRPr="00BA6F7C">
        <w:rPr>
          <w:rFonts w:ascii="Times New Roman" w:hAnsi="Times New Roman" w:hint="eastAsia"/>
        </w:rPr>
        <w:t>月</w:t>
      </w:r>
      <w:r w:rsidRPr="00BA6F7C">
        <w:rPr>
          <w:rFonts w:ascii="Times New Roman" w:hAnsi="Times New Roman" w:hint="eastAsia"/>
        </w:rPr>
        <w:t>7</w:t>
      </w:r>
      <w:r w:rsidRPr="00BA6F7C">
        <w:rPr>
          <w:rFonts w:ascii="Times New Roman" w:hAnsi="Times New Roman" w:hint="eastAsia"/>
        </w:rPr>
        <w:t>日始完成測試正常，係因洽商長榮</w:t>
      </w:r>
      <w:r w:rsidR="00867693" w:rsidRPr="00BA6F7C">
        <w:rPr>
          <w:rFonts w:ascii="Times New Roman" w:hAnsi="Times New Roman" w:hint="eastAsia"/>
        </w:rPr>
        <w:t>海運</w:t>
      </w:r>
      <w:r w:rsidRPr="00BA6F7C">
        <w:rPr>
          <w:rFonts w:ascii="Times New Roman" w:hAnsi="Times New Roman" w:hint="eastAsia"/>
        </w:rPr>
        <w:t>評估</w:t>
      </w:r>
      <w:r w:rsidRPr="00BA6F7C">
        <w:rPr>
          <w:rFonts w:ascii="Times New Roman" w:hAnsi="Times New Roman" w:hint="eastAsia"/>
        </w:rPr>
        <w:t xml:space="preserve">S TYPE </w:t>
      </w:r>
      <w:r w:rsidRPr="00BA6F7C">
        <w:rPr>
          <w:rFonts w:ascii="Times New Roman" w:hAnsi="Times New Roman" w:hint="eastAsia"/>
        </w:rPr>
        <w:t>船型和</w:t>
      </w:r>
      <w:r w:rsidRPr="00BA6F7C">
        <w:rPr>
          <w:rFonts w:ascii="Times New Roman" w:hAnsi="Times New Roman" w:hint="eastAsia"/>
        </w:rPr>
        <w:t>L TYPE</w:t>
      </w:r>
      <w:r w:rsidRPr="00BA6F7C">
        <w:rPr>
          <w:rFonts w:ascii="Times New Roman" w:hAnsi="Times New Roman" w:hint="eastAsia"/>
        </w:rPr>
        <w:t>船型接用岸電之適用性，並須參考美國岸電經驗編撰岸電使用之標準作業流程</w:t>
      </w:r>
      <w:r w:rsidR="00867693" w:rsidRPr="00BA6F7C">
        <w:rPr>
          <w:rStyle w:val="aff0"/>
          <w:rFonts w:ascii="Times New Roman" w:hAnsi="Times New Roman"/>
        </w:rPr>
        <w:footnoteReference w:id="3"/>
      </w:r>
      <w:r w:rsidRPr="00BA6F7C">
        <w:rPr>
          <w:rFonts w:ascii="Times New Roman" w:hAnsi="Times New Roman" w:hint="eastAsia"/>
        </w:rPr>
        <w:t>，</w:t>
      </w:r>
      <w:r w:rsidR="00F024BD" w:rsidRPr="00BA6F7C">
        <w:rPr>
          <w:rFonts w:ascii="Times New Roman" w:hAnsi="Times New Roman" w:hint="eastAsia"/>
        </w:rPr>
        <w:t>由港務公司提供程序書，經長榮海運洽請船方及美方依</w:t>
      </w:r>
      <w:r w:rsidRPr="00BA6F7C">
        <w:rPr>
          <w:rFonts w:ascii="Times New Roman" w:hAnsi="Times New Roman" w:hint="eastAsia"/>
        </w:rPr>
        <w:t>實際使用經驗</w:t>
      </w:r>
      <w:r w:rsidR="00F024BD" w:rsidRPr="00BA6F7C">
        <w:rPr>
          <w:rFonts w:ascii="Times New Roman" w:hAnsi="Times New Roman" w:hint="eastAsia"/>
        </w:rPr>
        <w:t>確認程序無問題後，長榮海運</w:t>
      </w:r>
      <w:r w:rsidRPr="00BA6F7C">
        <w:rPr>
          <w:rFonts w:ascii="Times New Roman" w:hAnsi="Times New Roman" w:hint="eastAsia"/>
        </w:rPr>
        <w:t>方同意進行測試，故耗費時間較長。</w:t>
      </w:r>
    </w:p>
    <w:p w:rsidR="00D42130" w:rsidRPr="00BA6F7C" w:rsidRDefault="00D42130" w:rsidP="00D42130">
      <w:pPr>
        <w:pStyle w:val="3"/>
        <w:ind w:left="1280" w:hanging="640"/>
        <w:rPr>
          <w:rFonts w:ascii="Times New Roman" w:hAnsi="Times New Roman"/>
        </w:rPr>
      </w:pPr>
      <w:r w:rsidRPr="00BA6F7C">
        <w:rPr>
          <w:rFonts w:ascii="Times New Roman" w:hAnsi="Times New Roman" w:hint="eastAsia"/>
        </w:rPr>
        <w:t>依據交通部對於審計部審核意見歷次之答復說明，可將</w:t>
      </w:r>
      <w:r w:rsidR="00F024BD" w:rsidRPr="00BA6F7C">
        <w:rPr>
          <w:rFonts w:ascii="Times New Roman" w:hAnsi="Times New Roman" w:hint="eastAsia"/>
        </w:rPr>
        <w:t>影響航商使用岸電系統</w:t>
      </w:r>
      <w:r w:rsidRPr="00BA6F7C">
        <w:rPr>
          <w:rFonts w:ascii="Times New Roman" w:hAnsi="Times New Roman" w:hint="eastAsia"/>
        </w:rPr>
        <w:t>意願之因素，</w:t>
      </w:r>
      <w:r w:rsidR="00F024BD" w:rsidRPr="00BA6F7C">
        <w:rPr>
          <w:rFonts w:ascii="Times New Roman" w:hAnsi="Times New Roman" w:hint="eastAsia"/>
        </w:rPr>
        <w:t>可</w:t>
      </w:r>
      <w:r w:rsidRPr="00BA6F7C">
        <w:rPr>
          <w:rFonts w:ascii="Times New Roman" w:hAnsi="Times New Roman" w:hint="eastAsia"/>
        </w:rPr>
        <w:t>歸納為電力供應不穩及電費較高所致：</w:t>
      </w:r>
    </w:p>
    <w:p w:rsidR="00D42130" w:rsidRPr="00BA6F7C" w:rsidRDefault="00D42130" w:rsidP="00D42130">
      <w:pPr>
        <w:pStyle w:val="4"/>
        <w:rPr>
          <w:rFonts w:ascii="Times New Roman" w:hAnsi="Times New Roman"/>
        </w:rPr>
      </w:pPr>
      <w:r w:rsidRPr="00BA6F7C">
        <w:rPr>
          <w:rFonts w:ascii="Times New Roman" w:hAnsi="Times New Roman" w:hint="eastAsia"/>
        </w:rPr>
        <w:t>規劃</w:t>
      </w:r>
      <w:r w:rsidRPr="00BA6F7C">
        <w:rPr>
          <w:rFonts w:ascii="Times New Roman" w:hAnsi="Times New Roman"/>
        </w:rPr>
        <w:t>當時估算貨櫃船於靠泊期間之電力成本，</w:t>
      </w:r>
      <w:r w:rsidR="00F024BD" w:rsidRPr="00BA6F7C">
        <w:rPr>
          <w:rFonts w:ascii="Times New Roman" w:hAnsi="Times New Roman"/>
        </w:rPr>
        <w:t>使用碼頭岸電</w:t>
      </w:r>
      <w:r w:rsidR="00F024BD" w:rsidRPr="00BA6F7C">
        <w:rPr>
          <w:rFonts w:ascii="Times New Roman" w:hAnsi="Times New Roman" w:hint="eastAsia"/>
        </w:rPr>
        <w:t>系統與</w:t>
      </w:r>
      <w:r w:rsidRPr="00BA6F7C">
        <w:rPr>
          <w:rFonts w:ascii="Times New Roman" w:hAnsi="Times New Roman"/>
        </w:rPr>
        <w:t>使用船舶燃油發電</w:t>
      </w:r>
      <w:r w:rsidR="00F024BD" w:rsidRPr="00BA6F7C">
        <w:rPr>
          <w:rFonts w:ascii="Times New Roman" w:hAnsi="Times New Roman" w:hint="eastAsia"/>
        </w:rPr>
        <w:t>相較，前者</w:t>
      </w:r>
      <w:r w:rsidRPr="00BA6F7C">
        <w:rPr>
          <w:rFonts w:ascii="Times New Roman" w:hAnsi="Times New Roman"/>
        </w:rPr>
        <w:t>每度發電成本約節省</w:t>
      </w:r>
      <w:r w:rsidRPr="00BA6F7C">
        <w:rPr>
          <w:rFonts w:ascii="Times New Roman" w:hAnsi="Times New Roman"/>
        </w:rPr>
        <w:t>2.4</w:t>
      </w:r>
      <w:r w:rsidRPr="00BA6F7C">
        <w:rPr>
          <w:rFonts w:ascii="Times New Roman" w:hAnsi="Times New Roman"/>
        </w:rPr>
        <w:t>元。惟</w:t>
      </w:r>
      <w:r w:rsidR="00F024BD" w:rsidRPr="00BA6F7C">
        <w:rPr>
          <w:rFonts w:ascii="Times New Roman" w:hAnsi="Times New Roman"/>
        </w:rPr>
        <w:t>依中油公司網站資料之低硫燃料油計算</w:t>
      </w:r>
      <w:r w:rsidR="00F024BD" w:rsidRPr="00BA6F7C">
        <w:rPr>
          <w:rFonts w:ascii="Times New Roman" w:hAnsi="Times New Roman" w:hint="eastAsia"/>
        </w:rPr>
        <w:t>，</w:t>
      </w:r>
      <w:r w:rsidRPr="00BA6F7C">
        <w:rPr>
          <w:rFonts w:ascii="Times New Roman" w:hAnsi="Times New Roman"/>
        </w:rPr>
        <w:t>99</w:t>
      </w:r>
      <w:r w:rsidRPr="00BA6F7C">
        <w:rPr>
          <w:rFonts w:ascii="Times New Roman" w:hAnsi="Times New Roman"/>
        </w:rPr>
        <w:t>年</w:t>
      </w:r>
      <w:r w:rsidRPr="00BA6F7C">
        <w:rPr>
          <w:rFonts w:ascii="Times New Roman" w:hAnsi="Times New Roman"/>
        </w:rPr>
        <w:t>1</w:t>
      </w:r>
      <w:r w:rsidRPr="00BA6F7C">
        <w:rPr>
          <w:rFonts w:ascii="Times New Roman" w:hAnsi="Times New Roman"/>
        </w:rPr>
        <w:t>月迄今</w:t>
      </w:r>
      <w:r w:rsidRPr="00BA6F7C">
        <w:rPr>
          <w:rFonts w:ascii="Times New Roman" w:hAnsi="Times New Roman" w:hint="eastAsia"/>
        </w:rPr>
        <w:t>，</w:t>
      </w:r>
      <w:r w:rsidRPr="00BA6F7C">
        <w:rPr>
          <w:rFonts w:ascii="Times New Roman" w:hAnsi="Times New Roman"/>
        </w:rPr>
        <w:t>油價</w:t>
      </w:r>
      <w:r w:rsidR="00F024BD" w:rsidRPr="00BA6F7C">
        <w:rPr>
          <w:rFonts w:ascii="Times New Roman" w:hAnsi="Times New Roman" w:hint="eastAsia"/>
        </w:rPr>
        <w:t>呈下跌</w:t>
      </w:r>
      <w:r w:rsidRPr="00BA6F7C">
        <w:rPr>
          <w:rFonts w:ascii="Times New Roman" w:hAnsi="Times New Roman"/>
        </w:rPr>
        <w:t>趨勢</w:t>
      </w:r>
      <w:r w:rsidR="00F024BD" w:rsidRPr="00BA6F7C">
        <w:rPr>
          <w:rFonts w:ascii="Times New Roman" w:hAnsi="Times New Roman" w:hint="eastAsia"/>
        </w:rPr>
        <w:t>，</w:t>
      </w:r>
      <w:r w:rsidRPr="00BA6F7C">
        <w:rPr>
          <w:rFonts w:ascii="Times New Roman" w:hAnsi="Times New Roman"/>
        </w:rPr>
        <w:t>跌</w:t>
      </w:r>
      <w:r w:rsidR="00F024BD" w:rsidRPr="00BA6F7C">
        <w:rPr>
          <w:rFonts w:ascii="Times New Roman" w:hAnsi="Times New Roman" w:hint="eastAsia"/>
        </w:rPr>
        <w:t>幅</w:t>
      </w:r>
      <w:r w:rsidRPr="00BA6F7C">
        <w:rPr>
          <w:rFonts w:ascii="Times New Roman" w:hAnsi="Times New Roman"/>
        </w:rPr>
        <w:t>約</w:t>
      </w:r>
      <w:r w:rsidRPr="00BA6F7C">
        <w:rPr>
          <w:rFonts w:ascii="Times New Roman" w:hAnsi="Times New Roman"/>
        </w:rPr>
        <w:t>21%</w:t>
      </w:r>
      <w:r w:rsidRPr="00BA6F7C">
        <w:rPr>
          <w:rFonts w:ascii="Times New Roman" w:hAnsi="Times New Roman"/>
        </w:rPr>
        <w:t>，現階段船舶如以燃油發電每度電成本約</w:t>
      </w:r>
      <w:r w:rsidR="00F024BD" w:rsidRPr="00BA6F7C">
        <w:rPr>
          <w:rFonts w:ascii="Times New Roman" w:hAnsi="Times New Roman"/>
        </w:rPr>
        <w:t>3.6</w:t>
      </w:r>
      <w:r w:rsidR="00F024BD" w:rsidRPr="00BA6F7C">
        <w:rPr>
          <w:rFonts w:ascii="Times New Roman" w:hAnsi="Times New Roman" w:hint="eastAsia"/>
        </w:rPr>
        <w:t>-</w:t>
      </w:r>
      <w:r w:rsidRPr="00BA6F7C">
        <w:rPr>
          <w:rFonts w:ascii="Times New Roman" w:hAnsi="Times New Roman"/>
        </w:rPr>
        <w:t>3.8</w:t>
      </w:r>
      <w:r w:rsidRPr="00BA6F7C">
        <w:rPr>
          <w:rFonts w:ascii="Times New Roman" w:hAnsi="Times New Roman"/>
        </w:rPr>
        <w:t>元，與經協調台電公司提供</w:t>
      </w:r>
      <w:r w:rsidRPr="00BA6F7C">
        <w:rPr>
          <w:rFonts w:ascii="Times New Roman" w:hAnsi="Times New Roman" w:hint="eastAsia"/>
        </w:rPr>
        <w:t>岸電設施</w:t>
      </w:r>
      <w:r w:rsidRPr="00BA6F7C">
        <w:rPr>
          <w:rFonts w:ascii="Times New Roman" w:hAnsi="Times New Roman"/>
        </w:rPr>
        <w:t>臨時用電計價方案之每度電價約</w:t>
      </w:r>
      <w:r w:rsidR="008236AF" w:rsidRPr="00BA6F7C">
        <w:rPr>
          <w:rFonts w:ascii="Times New Roman" w:hAnsi="Times New Roman" w:hint="eastAsia"/>
        </w:rPr>
        <w:t>5.3</w:t>
      </w:r>
      <w:r w:rsidRPr="00BA6F7C">
        <w:rPr>
          <w:rFonts w:ascii="Times New Roman" w:hAnsi="Times New Roman"/>
        </w:rPr>
        <w:t>5</w:t>
      </w:r>
      <w:r w:rsidRPr="00BA6F7C">
        <w:rPr>
          <w:rFonts w:ascii="Times New Roman" w:hAnsi="Times New Roman"/>
        </w:rPr>
        <w:t>元</w:t>
      </w:r>
      <w:r w:rsidR="00F024BD" w:rsidRPr="00BA6F7C">
        <w:rPr>
          <w:rFonts w:ascii="Times New Roman" w:hAnsi="Times New Roman" w:hint="eastAsia"/>
        </w:rPr>
        <w:lastRenderedPageBreak/>
        <w:t>相較</w:t>
      </w:r>
      <w:r w:rsidRPr="00BA6F7C">
        <w:rPr>
          <w:rFonts w:ascii="Times New Roman" w:hAnsi="Times New Roman"/>
        </w:rPr>
        <w:t>，趨勢已翻轉，且航商操作高壓岸電亦需再給付設備使用成本，故對航商而言使用岸電系統已不具誘因。</w:t>
      </w:r>
    </w:p>
    <w:p w:rsidR="00D42130" w:rsidRPr="00BA6F7C" w:rsidRDefault="00D42130" w:rsidP="00D42130">
      <w:pPr>
        <w:pStyle w:val="4"/>
        <w:rPr>
          <w:rFonts w:ascii="Times New Roman" w:hAnsi="Times New Roman"/>
        </w:rPr>
      </w:pPr>
      <w:r w:rsidRPr="00BA6F7C">
        <w:rPr>
          <w:rFonts w:ascii="Times New Roman" w:hAnsi="Times New Roman" w:hint="eastAsia"/>
        </w:rPr>
        <w:t>長榮海運於</w:t>
      </w:r>
      <w:r w:rsidRPr="00BA6F7C">
        <w:rPr>
          <w:rFonts w:ascii="Times New Roman" w:hAnsi="Times New Roman" w:hint="eastAsia"/>
        </w:rPr>
        <w:t>103</w:t>
      </w:r>
      <w:r w:rsidRPr="00BA6F7C">
        <w:rPr>
          <w:rFonts w:ascii="Times New Roman" w:hAnsi="Times New Roman" w:hint="eastAsia"/>
        </w:rPr>
        <w:t>年</w:t>
      </w:r>
      <w:r w:rsidRPr="00BA6F7C">
        <w:rPr>
          <w:rFonts w:ascii="Times New Roman" w:hAnsi="Times New Roman" w:hint="eastAsia"/>
        </w:rPr>
        <w:t>11</w:t>
      </w:r>
      <w:r w:rsidRPr="00BA6F7C">
        <w:rPr>
          <w:rFonts w:ascii="Times New Roman" w:hAnsi="Times New Roman" w:hint="eastAsia"/>
        </w:rPr>
        <w:t>月起將</w:t>
      </w:r>
      <w:r w:rsidRPr="00BA6F7C">
        <w:rPr>
          <w:rFonts w:ascii="Times New Roman" w:hAnsi="Times New Roman" w:hint="eastAsia"/>
        </w:rPr>
        <w:t>5</w:t>
      </w:r>
      <w:r w:rsidRPr="00BA6F7C">
        <w:rPr>
          <w:rFonts w:ascii="Times New Roman" w:hAnsi="Times New Roman" w:hint="eastAsia"/>
        </w:rPr>
        <w:t>台</w:t>
      </w:r>
      <w:r w:rsidRPr="00BA6F7C">
        <w:rPr>
          <w:rFonts w:ascii="Times New Roman" w:hAnsi="Times New Roman" w:hint="eastAsia"/>
        </w:rPr>
        <w:t>16-18ROW</w:t>
      </w:r>
      <w:r w:rsidRPr="00BA6F7C">
        <w:rPr>
          <w:rFonts w:ascii="Times New Roman" w:hAnsi="Times New Roman" w:hint="eastAsia"/>
        </w:rPr>
        <w:t>橋式起重機汰換</w:t>
      </w:r>
      <w:r w:rsidRPr="00BA6F7C">
        <w:rPr>
          <w:rFonts w:ascii="Times New Roman" w:hAnsi="Times New Roman" w:hint="eastAsia"/>
        </w:rPr>
        <w:t>23-24ROW</w:t>
      </w:r>
      <w:r w:rsidRPr="00BA6F7C">
        <w:rPr>
          <w:rFonts w:ascii="Times New Roman" w:hAnsi="Times New Roman" w:hint="eastAsia"/>
        </w:rPr>
        <w:t>最新型機種，並將部分櫃場軌道式門型機之動力系統由用油改為用電，致使櫃場總用電量增加，原第四貨櫃中心之</w:t>
      </w:r>
      <w:r w:rsidRPr="00BA6F7C">
        <w:rPr>
          <w:rFonts w:ascii="Times New Roman" w:hAnsi="Times New Roman" w:hint="eastAsia"/>
        </w:rPr>
        <w:t>69KV</w:t>
      </w:r>
      <w:r w:rsidRPr="00BA6F7C">
        <w:rPr>
          <w:rFonts w:ascii="Times New Roman" w:hAnsi="Times New Roman" w:hint="eastAsia"/>
        </w:rPr>
        <w:t>特高壓供電系統之線路容量接近飽和</w:t>
      </w:r>
      <w:r w:rsidR="00F024BD" w:rsidRPr="00BA6F7C">
        <w:rPr>
          <w:rFonts w:ascii="Times New Roman" w:hAnsi="Times New Roman" w:hint="eastAsia"/>
        </w:rPr>
        <w:t>，且</w:t>
      </w:r>
      <w:r w:rsidRPr="00BA6F7C">
        <w:rPr>
          <w:rFonts w:ascii="Times New Roman" w:hAnsi="Times New Roman" w:hint="eastAsia"/>
        </w:rPr>
        <w:t>因位於旗津區線路容量擴增較不易，</w:t>
      </w:r>
      <w:r w:rsidR="00F024BD" w:rsidRPr="00BA6F7C">
        <w:rPr>
          <w:rFonts w:ascii="Times New Roman" w:hAnsi="Times New Roman" w:hint="eastAsia"/>
        </w:rPr>
        <w:t>然</w:t>
      </w:r>
      <w:r w:rsidRPr="00BA6F7C">
        <w:rPr>
          <w:rFonts w:ascii="Times New Roman" w:hAnsi="Times New Roman" w:hint="eastAsia"/>
        </w:rPr>
        <w:t>港務公司於</w:t>
      </w:r>
      <w:r w:rsidRPr="00BA6F7C">
        <w:rPr>
          <w:rFonts w:ascii="Times New Roman" w:hAnsi="Times New Roman" w:hint="eastAsia"/>
        </w:rPr>
        <w:t>104</w:t>
      </w:r>
      <w:r w:rsidRPr="00BA6F7C">
        <w:rPr>
          <w:rFonts w:ascii="Times New Roman" w:hAnsi="Times New Roman" w:hint="eastAsia"/>
        </w:rPr>
        <w:t>年</w:t>
      </w:r>
      <w:r w:rsidRPr="00BA6F7C">
        <w:rPr>
          <w:rFonts w:ascii="Times New Roman" w:hAnsi="Times New Roman" w:hint="eastAsia"/>
        </w:rPr>
        <w:t>1</w:t>
      </w:r>
      <w:r w:rsidRPr="00BA6F7C">
        <w:rPr>
          <w:rFonts w:ascii="Times New Roman" w:hAnsi="Times New Roman" w:hint="eastAsia"/>
        </w:rPr>
        <w:t>月已啟動增建新</w:t>
      </w:r>
      <w:r w:rsidRPr="00BA6F7C">
        <w:rPr>
          <w:rFonts w:ascii="Times New Roman" w:hAnsi="Times New Roman" w:hint="eastAsia"/>
        </w:rPr>
        <w:t>69kV</w:t>
      </w:r>
      <w:r w:rsidRPr="00BA6F7C">
        <w:rPr>
          <w:rFonts w:ascii="Times New Roman" w:hAnsi="Times New Roman" w:hint="eastAsia"/>
        </w:rPr>
        <w:t>變電站規劃設計作業，以提供穩定電力。</w:t>
      </w:r>
    </w:p>
    <w:p w:rsidR="00D42130" w:rsidRPr="00BA6F7C" w:rsidRDefault="00F024BD" w:rsidP="00996088">
      <w:pPr>
        <w:pStyle w:val="3"/>
        <w:ind w:left="1280" w:hanging="640"/>
        <w:rPr>
          <w:rFonts w:ascii="Times New Roman" w:hAnsi="Times New Roman"/>
        </w:rPr>
      </w:pPr>
      <w:r w:rsidRPr="00BA6F7C">
        <w:rPr>
          <w:rFonts w:ascii="Times New Roman" w:hAnsi="Times New Roman" w:hint="eastAsia"/>
        </w:rPr>
        <w:t>綜上，</w:t>
      </w:r>
      <w:r w:rsidR="00B015E3" w:rsidRPr="00BA6F7C">
        <w:rPr>
          <w:rFonts w:ascii="Times New Roman" w:hAnsi="Times New Roman"/>
        </w:rPr>
        <w:t>港務公司</w:t>
      </w:r>
      <w:r w:rsidR="00B015E3" w:rsidRPr="00BA6F7C">
        <w:rPr>
          <w:rFonts w:ascii="Times New Roman" w:hAnsi="Times New Roman" w:hint="eastAsia"/>
        </w:rPr>
        <w:t>規劃</w:t>
      </w:r>
      <w:r w:rsidR="00B015E3" w:rsidRPr="00BA6F7C">
        <w:rPr>
          <w:rFonts w:ascii="Times New Roman" w:hAnsi="Times New Roman"/>
        </w:rPr>
        <w:t>高雄港第</w:t>
      </w:r>
      <w:r w:rsidR="00B015E3" w:rsidRPr="00BA6F7C">
        <w:rPr>
          <w:rFonts w:ascii="Times New Roman" w:hAnsi="Times New Roman"/>
        </w:rPr>
        <w:t>115</w:t>
      </w:r>
      <w:r w:rsidR="00B015E3" w:rsidRPr="00BA6F7C">
        <w:rPr>
          <w:rFonts w:ascii="Times New Roman" w:hAnsi="Times New Roman"/>
        </w:rPr>
        <w:t>、</w:t>
      </w:r>
      <w:r w:rsidR="00B015E3" w:rsidRPr="00BA6F7C">
        <w:rPr>
          <w:rFonts w:ascii="Times New Roman" w:hAnsi="Times New Roman"/>
        </w:rPr>
        <w:t>116</w:t>
      </w:r>
      <w:r w:rsidR="00B015E3" w:rsidRPr="00BA6F7C">
        <w:rPr>
          <w:rFonts w:ascii="Times New Roman" w:hAnsi="Times New Roman" w:hint="eastAsia"/>
        </w:rPr>
        <w:t>號</w:t>
      </w:r>
      <w:r w:rsidR="00B015E3" w:rsidRPr="00BA6F7C">
        <w:rPr>
          <w:rFonts w:ascii="Times New Roman" w:hAnsi="Times New Roman"/>
        </w:rPr>
        <w:t>碼頭高壓船舶岸電系統建置</w:t>
      </w:r>
      <w:r w:rsidR="00B015E3" w:rsidRPr="00BA6F7C">
        <w:rPr>
          <w:rFonts w:ascii="Times New Roman" w:hAnsi="Times New Roman" w:hint="eastAsia"/>
        </w:rPr>
        <w:t>，錯估航商使用岸電系統意願、國際油價趨勢，且高估停靠船舶艘次及對於高雄港空污減量之成效，</w:t>
      </w:r>
      <w:r w:rsidRPr="00BA6F7C">
        <w:rPr>
          <w:rFonts w:ascii="Times New Roman" w:hAnsi="Times New Roman" w:hint="eastAsia"/>
        </w:rPr>
        <w:t>高壓</w:t>
      </w:r>
      <w:r w:rsidR="00B015E3" w:rsidRPr="00BA6F7C">
        <w:rPr>
          <w:rFonts w:ascii="Times New Roman" w:hAnsi="Times New Roman" w:hint="eastAsia"/>
        </w:rPr>
        <w:t>岸電系統於</w:t>
      </w:r>
      <w:r w:rsidR="005304C6" w:rsidRPr="00BA6F7C">
        <w:rPr>
          <w:rFonts w:ascii="Times New Roman" w:hAnsi="Times New Roman" w:hint="eastAsia"/>
        </w:rPr>
        <w:t>10</w:t>
      </w:r>
      <w:r w:rsidR="00902ED3" w:rsidRPr="00BA6F7C">
        <w:rPr>
          <w:rFonts w:ascii="Times New Roman" w:hAnsi="Times New Roman" w:hint="eastAsia"/>
        </w:rPr>
        <w:t>4</w:t>
      </w:r>
      <w:r w:rsidR="005304C6" w:rsidRPr="00BA6F7C">
        <w:rPr>
          <w:rFonts w:ascii="Times New Roman" w:hAnsi="Times New Roman" w:hint="eastAsia"/>
        </w:rPr>
        <w:t>年</w:t>
      </w:r>
      <w:r w:rsidR="00902ED3" w:rsidRPr="00BA6F7C">
        <w:rPr>
          <w:rFonts w:ascii="Times New Roman" w:hAnsi="Times New Roman" w:hint="eastAsia"/>
        </w:rPr>
        <w:t>2</w:t>
      </w:r>
      <w:r w:rsidR="005304C6" w:rsidRPr="00BA6F7C">
        <w:rPr>
          <w:rFonts w:ascii="Times New Roman" w:hAnsi="Times New Roman" w:hint="eastAsia"/>
        </w:rPr>
        <w:t>月</w:t>
      </w:r>
      <w:r w:rsidR="00902ED3" w:rsidRPr="00BA6F7C">
        <w:rPr>
          <w:rFonts w:ascii="Times New Roman" w:hAnsi="Times New Roman" w:hint="eastAsia"/>
        </w:rPr>
        <w:t>驗收</w:t>
      </w:r>
      <w:r w:rsidR="00B015E3" w:rsidRPr="00BA6F7C">
        <w:rPr>
          <w:rFonts w:ascii="Times New Roman" w:hAnsi="Times New Roman" w:hint="eastAsia"/>
        </w:rPr>
        <w:t>後即閒置未有</w:t>
      </w:r>
      <w:r w:rsidR="00B015E3" w:rsidRPr="00BA6F7C">
        <w:rPr>
          <w:rFonts w:ascii="Times New Roman" w:hAnsi="Times New Roman"/>
        </w:rPr>
        <w:t>使用紀錄，</w:t>
      </w:r>
      <w:r w:rsidR="003C07C7" w:rsidRPr="00BA6F7C">
        <w:rPr>
          <w:rFonts w:ascii="Times New Roman" w:hAnsi="Times New Roman"/>
        </w:rPr>
        <w:t>未能發揮系統建置功能</w:t>
      </w:r>
      <w:r w:rsidR="003C07C7" w:rsidRPr="00BA6F7C">
        <w:rPr>
          <w:rFonts w:ascii="Times New Roman" w:hAnsi="Times New Roman" w:hint="eastAsia"/>
        </w:rPr>
        <w:t>；</w:t>
      </w:r>
      <w:r w:rsidR="00902ED3" w:rsidRPr="00BA6F7C">
        <w:rPr>
          <w:rFonts w:ascii="Times New Roman" w:hAnsi="Times New Roman" w:hint="eastAsia"/>
        </w:rPr>
        <w:t>且碼頭岸電系統係為長榮海運專設，其規格亦依該公司船舶進行設計，</w:t>
      </w:r>
      <w:r w:rsidR="003C07C7" w:rsidRPr="00BA6F7C">
        <w:rPr>
          <w:rFonts w:ascii="Times New Roman" w:hAnsi="Times New Roman" w:hint="eastAsia"/>
        </w:rPr>
        <w:t>因此於</w:t>
      </w:r>
      <w:r w:rsidR="00902ED3" w:rsidRPr="00BA6F7C">
        <w:rPr>
          <w:rFonts w:ascii="Times New Roman" w:hAnsi="Times New Roman" w:hint="eastAsia"/>
        </w:rPr>
        <w:t>驗收後</w:t>
      </w:r>
      <w:r w:rsidR="003C07C7" w:rsidRPr="00BA6F7C">
        <w:rPr>
          <w:rFonts w:ascii="Times New Roman" w:hAnsi="Times New Roman" w:hint="eastAsia"/>
        </w:rPr>
        <w:t>，港務公司</w:t>
      </w:r>
      <w:r w:rsidR="00902ED3" w:rsidRPr="00BA6F7C">
        <w:rPr>
          <w:rFonts w:ascii="Times New Roman" w:hAnsi="Times New Roman" w:hint="eastAsia"/>
        </w:rPr>
        <w:t>即應</w:t>
      </w:r>
      <w:r w:rsidR="003C07C7" w:rsidRPr="00BA6F7C">
        <w:rPr>
          <w:rFonts w:ascii="Times New Roman" w:hAnsi="Times New Roman" w:hint="eastAsia"/>
        </w:rPr>
        <w:t>協調長榮海運進行</w:t>
      </w:r>
      <w:r w:rsidR="00902ED3" w:rsidRPr="00BA6F7C">
        <w:rPr>
          <w:rFonts w:ascii="Times New Roman" w:hAnsi="Times New Roman" w:hint="eastAsia"/>
        </w:rPr>
        <w:t>測試之準備作業，卻遲</w:t>
      </w:r>
      <w:r w:rsidR="00B015E3" w:rsidRPr="00BA6F7C">
        <w:rPr>
          <w:rFonts w:ascii="Times New Roman" w:hAnsi="Times New Roman" w:hint="eastAsia"/>
        </w:rPr>
        <w:t>至</w:t>
      </w:r>
      <w:r w:rsidR="00B015E3" w:rsidRPr="00BA6F7C">
        <w:rPr>
          <w:rFonts w:ascii="Times New Roman" w:hAnsi="Times New Roman" w:hint="eastAsia"/>
        </w:rPr>
        <w:t>106</w:t>
      </w:r>
      <w:r w:rsidR="00B015E3" w:rsidRPr="00BA6F7C">
        <w:rPr>
          <w:rFonts w:ascii="Times New Roman" w:hAnsi="Times New Roman" w:hint="eastAsia"/>
        </w:rPr>
        <w:t>年</w:t>
      </w:r>
      <w:r w:rsidR="00B015E3" w:rsidRPr="00BA6F7C">
        <w:rPr>
          <w:rFonts w:ascii="Times New Roman" w:hAnsi="Times New Roman" w:hint="eastAsia"/>
        </w:rPr>
        <w:t>12</w:t>
      </w:r>
      <w:r w:rsidR="00B015E3" w:rsidRPr="00BA6F7C">
        <w:rPr>
          <w:rFonts w:ascii="Times New Roman" w:hAnsi="Times New Roman" w:hint="eastAsia"/>
        </w:rPr>
        <w:t>月</w:t>
      </w:r>
      <w:r w:rsidR="00B015E3" w:rsidRPr="00BA6F7C">
        <w:rPr>
          <w:rFonts w:ascii="Times New Roman" w:hAnsi="Times New Roman" w:hint="eastAsia"/>
        </w:rPr>
        <w:t>7</w:t>
      </w:r>
      <w:r w:rsidR="003C07C7" w:rsidRPr="00BA6F7C">
        <w:rPr>
          <w:rFonts w:ascii="Times New Roman" w:hAnsi="Times New Roman" w:hint="eastAsia"/>
        </w:rPr>
        <w:t>日始完成測試</w:t>
      </w:r>
      <w:r w:rsidR="00B015E3" w:rsidRPr="00BA6F7C">
        <w:rPr>
          <w:rFonts w:ascii="Times New Roman" w:hAnsi="Times New Roman" w:hint="eastAsia"/>
        </w:rPr>
        <w:t>；</w:t>
      </w:r>
      <w:r w:rsidRPr="00BA6F7C">
        <w:rPr>
          <w:rFonts w:ascii="Times New Roman" w:hAnsi="Times New Roman" w:hint="eastAsia"/>
        </w:rPr>
        <w:t>即使</w:t>
      </w:r>
      <w:r w:rsidR="00B015E3" w:rsidRPr="00BA6F7C">
        <w:rPr>
          <w:rFonts w:ascii="Times New Roman" w:hAnsi="Times New Roman" w:hint="eastAsia"/>
        </w:rPr>
        <w:t>加強推廣使用岸電系統後，</w:t>
      </w:r>
      <w:r w:rsidR="00902ED3" w:rsidRPr="00BA6F7C">
        <w:rPr>
          <w:rFonts w:ascii="Times New Roman" w:hAnsi="Times New Roman" w:hint="eastAsia"/>
        </w:rPr>
        <w:t>因靠泊船舶船體變大，且岸電系統於碼頭建置之情形亦與原規劃不同，故</w:t>
      </w:r>
      <w:r w:rsidR="00B015E3" w:rsidRPr="00BA6F7C">
        <w:rPr>
          <w:rFonts w:ascii="Times New Roman" w:hAnsi="Times New Roman" w:hint="eastAsia"/>
        </w:rPr>
        <w:t>107</w:t>
      </w:r>
      <w:r w:rsidR="00B015E3" w:rsidRPr="00BA6F7C">
        <w:rPr>
          <w:rFonts w:ascii="Times New Roman" w:hAnsi="Times New Roman" w:hint="eastAsia"/>
        </w:rPr>
        <w:t>年推估亦僅約</w:t>
      </w:r>
      <w:r w:rsidR="00B015E3" w:rsidRPr="00BA6F7C">
        <w:rPr>
          <w:rFonts w:ascii="Times New Roman" w:hAnsi="Times New Roman" w:hint="eastAsia"/>
        </w:rPr>
        <w:t>50</w:t>
      </w:r>
      <w:r w:rsidR="00B015E3" w:rsidRPr="00BA6F7C">
        <w:rPr>
          <w:rFonts w:ascii="Times New Roman" w:hAnsi="Times New Roman" w:hint="eastAsia"/>
        </w:rPr>
        <w:t>艘次使用，</w:t>
      </w:r>
      <w:r w:rsidRPr="00BA6F7C">
        <w:rPr>
          <w:rFonts w:ascii="Times New Roman" w:hAnsi="Times New Roman" w:hint="eastAsia"/>
        </w:rPr>
        <w:t>與</w:t>
      </w:r>
      <w:r w:rsidR="003D5CE7" w:rsidRPr="00BA6F7C">
        <w:rPr>
          <w:rFonts w:ascii="Times New Roman" w:hAnsi="Times New Roman" w:hint="eastAsia"/>
        </w:rPr>
        <w:t>宇泰公司進行之</w:t>
      </w:r>
      <w:r w:rsidR="003D5CE7" w:rsidRPr="00BA6F7C">
        <w:rPr>
          <w:rFonts w:hAnsi="標楷體" w:hint="eastAsia"/>
        </w:rPr>
        <w:t>「</w:t>
      </w:r>
      <w:r w:rsidR="003D5CE7" w:rsidRPr="00BA6F7C">
        <w:rPr>
          <w:rFonts w:ascii="Times New Roman" w:hAnsi="Times New Roman" w:hint="eastAsia"/>
        </w:rPr>
        <w:t>船舶岸電系統規劃研究</w:t>
      </w:r>
      <w:r w:rsidR="003D5CE7" w:rsidRPr="00BA6F7C">
        <w:rPr>
          <w:rFonts w:hAnsi="標楷體" w:hint="eastAsia"/>
        </w:rPr>
        <w:t>」</w:t>
      </w:r>
      <w:r w:rsidR="00902ED3" w:rsidRPr="00BA6F7C">
        <w:rPr>
          <w:rFonts w:hAnsi="標楷體" w:hint="eastAsia"/>
        </w:rPr>
        <w:t>時</w:t>
      </w:r>
      <w:r w:rsidRPr="00BA6F7C">
        <w:rPr>
          <w:rFonts w:ascii="Times New Roman" w:hAnsi="Times New Roman" w:hint="eastAsia"/>
        </w:rPr>
        <w:t>預估每年平均靠泊</w:t>
      </w:r>
      <w:r w:rsidRPr="00BA6F7C">
        <w:rPr>
          <w:rFonts w:ascii="Times New Roman" w:hAnsi="Times New Roman" w:hint="eastAsia"/>
        </w:rPr>
        <w:t>955</w:t>
      </w:r>
      <w:r w:rsidRPr="00BA6F7C">
        <w:rPr>
          <w:rFonts w:ascii="Times New Roman" w:hAnsi="Times New Roman" w:hint="eastAsia"/>
        </w:rPr>
        <w:t>艘次</w:t>
      </w:r>
      <w:r w:rsidR="00902ED3" w:rsidRPr="00BA6F7C">
        <w:rPr>
          <w:rFonts w:ascii="Times New Roman" w:hAnsi="Times New Roman" w:hint="eastAsia"/>
        </w:rPr>
        <w:t>有所</w:t>
      </w:r>
      <w:r w:rsidRPr="00BA6F7C">
        <w:rPr>
          <w:rFonts w:ascii="Times New Roman" w:hAnsi="Times New Roman" w:hint="eastAsia"/>
        </w:rPr>
        <w:t>落差，</w:t>
      </w:r>
      <w:r w:rsidR="00B015E3" w:rsidRPr="00BA6F7C">
        <w:rPr>
          <w:rFonts w:ascii="Times New Roman" w:hAnsi="Times New Roman" w:hint="eastAsia"/>
        </w:rPr>
        <w:t>對於港區空污減量之成效有限，</w:t>
      </w:r>
      <w:r w:rsidR="00902ED3" w:rsidRPr="00BA6F7C">
        <w:rPr>
          <w:rFonts w:ascii="Times New Roman" w:hAnsi="Times New Roman" w:hint="eastAsia"/>
        </w:rPr>
        <w:t>亦未能符合建置岸電系統之預期效益，應確實檢討改進</w:t>
      </w:r>
      <w:r w:rsidR="002817C3" w:rsidRPr="00BA6F7C">
        <w:rPr>
          <w:rFonts w:ascii="Times New Roman" w:hAnsi="Times New Roman" w:hint="eastAsia"/>
        </w:rPr>
        <w:t>。</w:t>
      </w:r>
    </w:p>
    <w:p w:rsidR="00B83A97" w:rsidRPr="00BA6F7C" w:rsidRDefault="00B83A97" w:rsidP="00B015E3">
      <w:pPr>
        <w:pStyle w:val="2"/>
        <w:rPr>
          <w:rFonts w:ascii="Times New Roman" w:hAnsi="Times New Roman"/>
          <w:b/>
        </w:rPr>
      </w:pPr>
      <w:r w:rsidRPr="00BA6F7C">
        <w:rPr>
          <w:rFonts w:ascii="Times New Roman" w:hAnsi="Times New Roman" w:hint="eastAsia"/>
          <w:b/>
        </w:rPr>
        <w:t>港務公司</w:t>
      </w:r>
      <w:r w:rsidR="003C07C7" w:rsidRPr="00BA6F7C">
        <w:rPr>
          <w:rFonts w:ascii="Times New Roman" w:hAnsi="Times New Roman" w:hint="eastAsia"/>
          <w:b/>
        </w:rPr>
        <w:t>為改善港區空氣品質，除應賡續</w:t>
      </w:r>
      <w:r w:rsidRPr="00BA6F7C">
        <w:rPr>
          <w:rFonts w:ascii="Times New Roman" w:hAnsi="Times New Roman" w:hint="eastAsia"/>
          <w:b/>
        </w:rPr>
        <w:t>推廣船舶岸電系統</w:t>
      </w:r>
      <w:r w:rsidR="003C07C7" w:rsidRPr="00BA6F7C">
        <w:rPr>
          <w:rFonts w:ascii="Times New Roman" w:hAnsi="Times New Roman" w:hint="eastAsia"/>
          <w:b/>
        </w:rPr>
        <w:t>之使用外，亦</w:t>
      </w:r>
      <w:r w:rsidRPr="00BA6F7C">
        <w:rPr>
          <w:rFonts w:ascii="Times New Roman" w:hAnsi="Times New Roman" w:hint="eastAsia"/>
          <w:b/>
        </w:rPr>
        <w:t>應強化執行「船舶進出港減速」、「船舶進港切換低硫燃油」等其他減量措施；另交通部為執行</w:t>
      </w:r>
      <w:r w:rsidRPr="00BA6F7C">
        <w:rPr>
          <w:rFonts w:hint="eastAsia"/>
          <w:b/>
        </w:rPr>
        <w:t>防止船舶污染國際公約之規定，</w:t>
      </w:r>
      <w:r w:rsidRPr="00BA6F7C">
        <w:rPr>
          <w:rFonts w:ascii="Times New Roman" w:hAnsi="Times New Roman" w:hint="eastAsia"/>
          <w:b/>
        </w:rPr>
        <w:t>允宜督促所</w:t>
      </w:r>
      <w:r w:rsidRPr="00BA6F7C">
        <w:rPr>
          <w:rFonts w:ascii="Times New Roman" w:hAnsi="Times New Roman" w:hint="eastAsia"/>
          <w:b/>
        </w:rPr>
        <w:lastRenderedPageBreak/>
        <w:t>屬航管局訂定管理規範或將</w:t>
      </w:r>
      <w:r w:rsidRPr="00BA6F7C">
        <w:rPr>
          <w:rFonts w:ascii="Times New Roman" w:hAnsi="Times New Roman"/>
          <w:b/>
        </w:rPr>
        <w:t>國際公約規定</w:t>
      </w:r>
      <w:r w:rsidRPr="00BA6F7C">
        <w:rPr>
          <w:rFonts w:ascii="Times New Roman" w:hAnsi="Times New Roman" w:hint="eastAsia"/>
          <w:b/>
        </w:rPr>
        <w:t>內國法化，俾落實管制：</w:t>
      </w:r>
    </w:p>
    <w:p w:rsidR="00AB543C" w:rsidRPr="00BA6F7C" w:rsidRDefault="00FD04DE" w:rsidP="00FD04DE">
      <w:pPr>
        <w:pStyle w:val="3"/>
        <w:rPr>
          <w:rFonts w:ascii="Times New Roman" w:hAnsi="Times New Roman"/>
        </w:rPr>
      </w:pPr>
      <w:r w:rsidRPr="00BA6F7C">
        <w:rPr>
          <w:rFonts w:ascii="Times New Roman" w:hAnsi="Times New Roman" w:hint="eastAsia"/>
        </w:rPr>
        <w:t>按商港法第</w:t>
      </w:r>
      <w:r w:rsidRPr="00BA6F7C">
        <w:rPr>
          <w:rFonts w:ascii="Times New Roman" w:hAnsi="Times New Roman" w:hint="eastAsia"/>
        </w:rPr>
        <w:t>75</w:t>
      </w:r>
      <w:r w:rsidRPr="00BA6F7C">
        <w:rPr>
          <w:rFonts w:ascii="Times New Roman" w:hAnsi="Times New Roman" w:hint="eastAsia"/>
        </w:rPr>
        <w:t>條規定，商港安全及管理事項涉及國際事務者，主管機關得參照國際公約或協定及其附約所定規則、辦法、標準、建議或程式，採用施行。</w:t>
      </w:r>
      <w:r w:rsidR="00AB543C" w:rsidRPr="00BA6F7C">
        <w:rPr>
          <w:rFonts w:ascii="Times New Roman" w:hAnsi="Times New Roman" w:hint="eastAsia"/>
        </w:rPr>
        <w:t>另依交通部於</w:t>
      </w:r>
      <w:r w:rsidR="00AB543C" w:rsidRPr="00BA6F7C">
        <w:rPr>
          <w:rFonts w:ascii="Times New Roman" w:hAnsi="Times New Roman" w:hint="eastAsia"/>
        </w:rPr>
        <w:t>107</w:t>
      </w:r>
      <w:r w:rsidR="00AB543C" w:rsidRPr="00BA6F7C">
        <w:rPr>
          <w:rFonts w:ascii="Times New Roman" w:hAnsi="Times New Roman" w:hint="eastAsia"/>
        </w:rPr>
        <w:t>年</w:t>
      </w:r>
      <w:r w:rsidR="00AB543C" w:rsidRPr="00BA6F7C">
        <w:rPr>
          <w:rFonts w:ascii="Times New Roman" w:hAnsi="Times New Roman" w:hint="eastAsia"/>
        </w:rPr>
        <w:t>1</w:t>
      </w:r>
      <w:r w:rsidR="00AB543C" w:rsidRPr="00BA6F7C">
        <w:rPr>
          <w:rFonts w:ascii="Times New Roman" w:hAnsi="Times New Roman" w:hint="eastAsia"/>
        </w:rPr>
        <w:t>月</w:t>
      </w:r>
      <w:r w:rsidR="00AB543C" w:rsidRPr="00BA6F7C">
        <w:rPr>
          <w:rFonts w:ascii="Times New Roman" w:hAnsi="Times New Roman" w:hint="eastAsia"/>
        </w:rPr>
        <w:t>25</w:t>
      </w:r>
      <w:r w:rsidR="00AB543C" w:rsidRPr="00BA6F7C">
        <w:rPr>
          <w:rFonts w:ascii="Times New Roman" w:hAnsi="Times New Roman" w:hint="eastAsia"/>
        </w:rPr>
        <w:t>日公告：預告採用「防止船舶污染國際公約（</w:t>
      </w:r>
      <w:r w:rsidR="00E72C2D" w:rsidRPr="00BA6F7C">
        <w:rPr>
          <w:rFonts w:ascii="Times New Roman" w:hAnsi="Times New Roman"/>
        </w:rPr>
        <w:t>I</w:t>
      </w:r>
      <w:r w:rsidR="00E72C2D" w:rsidRPr="00BA6F7C">
        <w:rPr>
          <w:rFonts w:ascii="Times New Roman" w:hAnsi="Times New Roman" w:hint="eastAsia"/>
        </w:rPr>
        <w:t>nternational Convention for The Prevention of Pollution of Ship</w:t>
      </w:r>
      <w:r w:rsidR="00E72C2D" w:rsidRPr="00BA6F7C">
        <w:rPr>
          <w:rFonts w:ascii="Times New Roman" w:hAnsi="Times New Roman"/>
        </w:rPr>
        <w:t xml:space="preserve"> </w:t>
      </w:r>
      <w:r w:rsidR="00E72C2D" w:rsidRPr="00BA6F7C">
        <w:rPr>
          <w:rFonts w:ascii="Times New Roman" w:hAnsi="Times New Roman" w:hint="eastAsia"/>
        </w:rPr>
        <w:t>，即</w:t>
      </w:r>
      <w:r w:rsidR="00E72C2D" w:rsidRPr="00BA6F7C">
        <w:rPr>
          <w:rFonts w:ascii="Times New Roman" w:hAnsi="Times New Roman"/>
        </w:rPr>
        <w:t>MARPOL</w:t>
      </w:r>
      <w:r w:rsidR="00E72C2D" w:rsidRPr="00BA6F7C">
        <w:rPr>
          <w:rFonts w:ascii="Times New Roman" w:hAnsi="Times New Roman" w:hint="eastAsia"/>
        </w:rPr>
        <w:t>）</w:t>
      </w:r>
      <w:r w:rsidR="00AB543C" w:rsidRPr="00BA6F7C">
        <w:rPr>
          <w:rFonts w:ascii="Times New Roman" w:hAnsi="Times New Roman" w:hint="eastAsia"/>
        </w:rPr>
        <w:t>」附則</w:t>
      </w:r>
      <w:r w:rsidR="00AB543C" w:rsidRPr="00BA6F7C">
        <w:rPr>
          <w:rFonts w:ascii="Times New Roman" w:hAnsi="Times New Roman" w:hint="eastAsia"/>
        </w:rPr>
        <w:t>VI</w:t>
      </w:r>
      <w:r w:rsidR="00AB543C" w:rsidRPr="00BA6F7C">
        <w:rPr>
          <w:rFonts w:ascii="Times New Roman" w:hAnsi="Times New Roman" w:hint="eastAsia"/>
        </w:rPr>
        <w:t>「防止船舶空氣污染規則」第</w:t>
      </w:r>
      <w:r w:rsidR="00AB543C" w:rsidRPr="00BA6F7C">
        <w:rPr>
          <w:rFonts w:ascii="Times New Roman" w:hAnsi="Times New Roman" w:hint="eastAsia"/>
        </w:rPr>
        <w:t>14.1.3</w:t>
      </w:r>
      <w:r w:rsidR="00AB543C" w:rsidRPr="00BA6F7C">
        <w:rPr>
          <w:rFonts w:ascii="Times New Roman" w:hAnsi="Times New Roman" w:hint="eastAsia"/>
        </w:rPr>
        <w:t>條及第</w:t>
      </w:r>
      <w:r w:rsidR="00AB543C" w:rsidRPr="00BA6F7C">
        <w:rPr>
          <w:rFonts w:ascii="Times New Roman" w:hAnsi="Times New Roman" w:hint="eastAsia"/>
        </w:rPr>
        <w:t>4</w:t>
      </w:r>
      <w:r w:rsidR="00AB543C" w:rsidRPr="00BA6F7C">
        <w:rPr>
          <w:rFonts w:ascii="Times New Roman" w:hAnsi="Times New Roman" w:hint="eastAsia"/>
        </w:rPr>
        <w:t>條規定，於</w:t>
      </w:r>
      <w:r w:rsidR="00AB543C" w:rsidRPr="00BA6F7C">
        <w:rPr>
          <w:rFonts w:ascii="Times New Roman" w:hAnsi="Times New Roman" w:hint="eastAsia"/>
        </w:rPr>
        <w:t>108</w:t>
      </w:r>
      <w:r w:rsidR="00AB543C" w:rsidRPr="00BA6F7C">
        <w:rPr>
          <w:rFonts w:ascii="Times New Roman" w:hAnsi="Times New Roman" w:hint="eastAsia"/>
        </w:rPr>
        <w:t>年</w:t>
      </w:r>
      <w:r w:rsidR="00AB543C" w:rsidRPr="00BA6F7C">
        <w:rPr>
          <w:rFonts w:ascii="Times New Roman" w:hAnsi="Times New Roman" w:hint="eastAsia"/>
        </w:rPr>
        <w:t>1</w:t>
      </w:r>
      <w:r w:rsidR="00AB543C" w:rsidRPr="00BA6F7C">
        <w:rPr>
          <w:rFonts w:ascii="Times New Roman" w:hAnsi="Times New Roman" w:hint="eastAsia"/>
        </w:rPr>
        <w:t>月</w:t>
      </w:r>
      <w:r w:rsidR="00AB543C" w:rsidRPr="00BA6F7C">
        <w:rPr>
          <w:rFonts w:ascii="Times New Roman" w:hAnsi="Times New Roman" w:hint="eastAsia"/>
        </w:rPr>
        <w:t>1</w:t>
      </w:r>
      <w:r w:rsidR="00AB543C" w:rsidRPr="00BA6F7C">
        <w:rPr>
          <w:rFonts w:ascii="Times New Roman" w:hAnsi="Times New Roman" w:hint="eastAsia"/>
        </w:rPr>
        <w:t>日起外籍船舶及航駛國際航線之國籍船舶，進入我國國際商港區域，應採用含硫量以重量計</w:t>
      </w:r>
      <w:r w:rsidR="00AB543C" w:rsidRPr="00BA6F7C">
        <w:rPr>
          <w:rFonts w:ascii="Times New Roman" w:hAnsi="Times New Roman" w:hint="eastAsia"/>
        </w:rPr>
        <w:t>0.5</w:t>
      </w:r>
      <w:r w:rsidR="00AB543C" w:rsidRPr="00BA6F7C">
        <w:rPr>
          <w:rFonts w:ascii="Times New Roman" w:hAnsi="Times New Roman" w:hint="eastAsia"/>
        </w:rPr>
        <w:t>％以下之低硫燃油或具有同等減排效應之裝置或替代燃料草案。</w:t>
      </w:r>
    </w:p>
    <w:p w:rsidR="00B015E3" w:rsidRPr="00BA6F7C" w:rsidRDefault="00B015E3" w:rsidP="00B015E3">
      <w:pPr>
        <w:pStyle w:val="3"/>
        <w:rPr>
          <w:rFonts w:ascii="Times New Roman" w:hAnsi="Times New Roman"/>
        </w:rPr>
      </w:pPr>
      <w:r w:rsidRPr="00BA6F7C">
        <w:rPr>
          <w:rFonts w:ascii="Times New Roman" w:hAnsi="Times New Roman" w:hint="eastAsia"/>
        </w:rPr>
        <w:t>依據環保署之空氣污染物排放清冊資料（</w:t>
      </w:r>
      <w:r w:rsidRPr="00BA6F7C">
        <w:rPr>
          <w:rFonts w:ascii="Times New Roman" w:hAnsi="Times New Roman"/>
        </w:rPr>
        <w:t>TEDS9.0</w:t>
      </w:r>
      <w:r w:rsidRPr="00BA6F7C">
        <w:rPr>
          <w:rFonts w:ascii="Times New Roman" w:hAnsi="Times New Roman" w:hint="eastAsia"/>
        </w:rPr>
        <w:t>版）顯示，</w:t>
      </w:r>
      <w:r w:rsidRPr="00BA6F7C">
        <w:rPr>
          <w:rFonts w:ascii="Times New Roman" w:hAnsi="Times New Roman"/>
        </w:rPr>
        <w:t>104</w:t>
      </w:r>
      <w:r w:rsidRPr="00BA6F7C">
        <w:rPr>
          <w:rFonts w:ascii="Times New Roman" w:hAnsi="Times New Roman" w:hint="eastAsia"/>
        </w:rPr>
        <w:t>年高雄港空污污染物推估以</w:t>
      </w:r>
      <w:r w:rsidRPr="00BA6F7C">
        <w:rPr>
          <w:rFonts w:ascii="Times New Roman" w:hAnsi="Times New Roman"/>
        </w:rPr>
        <w:t>SO</w:t>
      </w:r>
      <w:r w:rsidRPr="00BA6F7C">
        <w:rPr>
          <w:rFonts w:ascii="Times New Roman" w:hAnsi="Times New Roman"/>
          <w:vertAlign w:val="subscript"/>
        </w:rPr>
        <w:t>2</w:t>
      </w:r>
      <w:r w:rsidRPr="00BA6F7C">
        <w:rPr>
          <w:rFonts w:ascii="Times New Roman" w:hAnsi="Times New Roman" w:hint="eastAsia"/>
        </w:rPr>
        <w:t>占比較高（</w:t>
      </w:r>
      <w:r w:rsidRPr="00BA6F7C">
        <w:rPr>
          <w:rFonts w:ascii="Times New Roman" w:hAnsi="Times New Roman"/>
        </w:rPr>
        <w:t>26.8%</w:t>
      </w:r>
      <w:r w:rsidRPr="00BA6F7C">
        <w:rPr>
          <w:rFonts w:ascii="Times New Roman" w:hAnsi="Times New Roman" w:hint="eastAsia"/>
        </w:rPr>
        <w:t>），以</w:t>
      </w:r>
      <w:r w:rsidRPr="00BA6F7C">
        <w:rPr>
          <w:rFonts w:ascii="Times New Roman" w:hAnsi="Times New Roman"/>
        </w:rPr>
        <w:t>PM</w:t>
      </w:r>
      <w:r w:rsidRPr="00BA6F7C">
        <w:rPr>
          <w:rFonts w:ascii="Times New Roman" w:hAnsi="Times New Roman"/>
          <w:vertAlign w:val="subscript"/>
        </w:rPr>
        <w:t>10</w:t>
      </w:r>
      <w:r w:rsidRPr="00BA6F7C">
        <w:rPr>
          <w:rFonts w:ascii="Times New Roman" w:hAnsi="Times New Roman" w:hint="eastAsia"/>
        </w:rPr>
        <w:t>占比較低（</w:t>
      </w:r>
      <w:r w:rsidRPr="00BA6F7C">
        <w:rPr>
          <w:rFonts w:ascii="Times New Roman" w:hAnsi="Times New Roman"/>
        </w:rPr>
        <w:t>5.0%</w:t>
      </w:r>
      <w:r w:rsidRPr="00BA6F7C">
        <w:rPr>
          <w:rFonts w:ascii="Times New Roman" w:hAnsi="Times New Roman" w:hint="eastAsia"/>
        </w:rPr>
        <w:t>）。</w:t>
      </w:r>
    </w:p>
    <w:p w:rsidR="00E60615" w:rsidRPr="00BA6F7C" w:rsidRDefault="00E60615" w:rsidP="00E60615">
      <w:pPr>
        <w:pStyle w:val="affb"/>
        <w:jc w:val="center"/>
        <w:rPr>
          <w:rFonts w:ascii="Times New Roman" w:hAnsi="Times New Roman"/>
          <w:b/>
          <w:noProof/>
        </w:rPr>
      </w:pPr>
      <w:r w:rsidRPr="00BA6F7C">
        <w:rPr>
          <w:rFonts w:ascii="Times New Roman" w:hAnsi="Times New Roman" w:hint="eastAsia"/>
          <w:b/>
          <w:noProof/>
        </w:rPr>
        <w:t>104</w:t>
      </w:r>
      <w:r w:rsidRPr="00BA6F7C">
        <w:rPr>
          <w:rFonts w:ascii="Times New Roman" w:hAnsi="Times New Roman" w:hint="eastAsia"/>
          <w:b/>
          <w:noProof/>
        </w:rPr>
        <w:t>年高雄港及高雄市空污推估量表</w:t>
      </w:r>
    </w:p>
    <w:p w:rsidR="00E60615" w:rsidRPr="00BA6F7C" w:rsidRDefault="00E60615" w:rsidP="00E60615">
      <w:pPr>
        <w:pStyle w:val="1"/>
        <w:numPr>
          <w:ilvl w:val="0"/>
          <w:numId w:val="0"/>
        </w:numPr>
        <w:ind w:left="2381" w:rightChars="-275" w:right="-935" w:hanging="2381"/>
        <w:jc w:val="right"/>
        <w:rPr>
          <w:rFonts w:ascii="Times New Roman" w:hAnsi="Times New Roman"/>
          <w:sz w:val="24"/>
          <w:szCs w:val="24"/>
        </w:rPr>
      </w:pPr>
      <w:r w:rsidRPr="00BA6F7C">
        <w:rPr>
          <w:rFonts w:ascii="Times New Roman" w:hAnsi="Times New Roman" w:hint="eastAsia"/>
          <w:sz w:val="24"/>
          <w:szCs w:val="24"/>
        </w:rPr>
        <w:t>單位</w:t>
      </w:r>
      <w:r w:rsidRPr="00BA6F7C">
        <w:rPr>
          <w:rFonts w:ascii="Times New Roman" w:hAnsi="Times New Roman"/>
          <w:sz w:val="24"/>
          <w:szCs w:val="24"/>
        </w:rPr>
        <w:t>：</w:t>
      </w:r>
      <w:r w:rsidRPr="00BA6F7C">
        <w:rPr>
          <w:rFonts w:ascii="Times New Roman" w:hAnsi="Times New Roman" w:hint="eastAsia"/>
          <w:sz w:val="24"/>
          <w:szCs w:val="24"/>
        </w:rPr>
        <w:t>公噸、</w:t>
      </w:r>
      <w:r w:rsidRPr="00BA6F7C">
        <w:rPr>
          <w:rFonts w:ascii="Times New Roman" w:hAnsi="Times New Roman" w:hint="eastAsia"/>
          <w:sz w:val="24"/>
          <w:szCs w:val="24"/>
        </w:rPr>
        <w:t>%</w:t>
      </w:r>
    </w:p>
    <w:tbl>
      <w:tblPr>
        <w:tblStyle w:val="af9"/>
        <w:tblW w:w="9320" w:type="dxa"/>
        <w:tblInd w:w="534" w:type="dxa"/>
        <w:tblLayout w:type="fixed"/>
        <w:tblLook w:val="04A0" w:firstRow="1" w:lastRow="0" w:firstColumn="1" w:lastColumn="0" w:noHBand="0" w:noVBand="1"/>
      </w:tblPr>
      <w:tblGrid>
        <w:gridCol w:w="4394"/>
        <w:gridCol w:w="1231"/>
        <w:gridCol w:w="1232"/>
        <w:gridCol w:w="1231"/>
        <w:gridCol w:w="1232"/>
      </w:tblGrid>
      <w:tr w:rsidR="009A3D74" w:rsidRPr="00BA6F7C" w:rsidTr="00B015E3">
        <w:tc>
          <w:tcPr>
            <w:tcW w:w="4394"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104</w:t>
            </w:r>
            <w:r w:rsidRPr="00BA6F7C">
              <w:rPr>
                <w:rFonts w:ascii="Times New Roman" w:hint="eastAsia"/>
                <w:sz w:val="28"/>
                <w:szCs w:val="28"/>
              </w:rPr>
              <w:t>年推估資料</w:t>
            </w:r>
          </w:p>
        </w:tc>
        <w:tc>
          <w:tcPr>
            <w:tcW w:w="1231"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PM</w:t>
            </w:r>
            <w:r w:rsidRPr="00BA6F7C">
              <w:rPr>
                <w:rFonts w:ascii="Times New Roman" w:hint="eastAsia"/>
                <w:sz w:val="28"/>
                <w:szCs w:val="28"/>
                <w:vertAlign w:val="subscript"/>
              </w:rPr>
              <w:t>2.5</w:t>
            </w:r>
          </w:p>
        </w:tc>
        <w:tc>
          <w:tcPr>
            <w:tcW w:w="1232"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PM</w:t>
            </w:r>
            <w:r w:rsidRPr="00BA6F7C">
              <w:rPr>
                <w:rFonts w:ascii="Times New Roman" w:hint="eastAsia"/>
                <w:sz w:val="28"/>
                <w:szCs w:val="28"/>
                <w:vertAlign w:val="subscript"/>
              </w:rPr>
              <w:t>10</w:t>
            </w:r>
          </w:p>
        </w:tc>
        <w:tc>
          <w:tcPr>
            <w:tcW w:w="1231"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SO</w:t>
            </w:r>
            <w:r w:rsidRPr="00BA6F7C">
              <w:rPr>
                <w:rFonts w:ascii="Times New Roman" w:hint="eastAsia"/>
                <w:sz w:val="28"/>
                <w:szCs w:val="28"/>
                <w:vertAlign w:val="subscript"/>
              </w:rPr>
              <w:t>2</w:t>
            </w:r>
          </w:p>
        </w:tc>
        <w:tc>
          <w:tcPr>
            <w:tcW w:w="1232"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NO</w:t>
            </w:r>
            <w:r w:rsidRPr="00BA6F7C">
              <w:rPr>
                <w:rFonts w:ascii="Times New Roman" w:hint="eastAsia"/>
                <w:sz w:val="28"/>
                <w:szCs w:val="28"/>
                <w:vertAlign w:val="subscript"/>
              </w:rPr>
              <w:t>X</w:t>
            </w:r>
          </w:p>
        </w:tc>
      </w:tr>
      <w:tr w:rsidR="009A3D74" w:rsidRPr="00BA6F7C" w:rsidTr="00B015E3">
        <w:tc>
          <w:tcPr>
            <w:tcW w:w="4394"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高雄市空污推估總量</w:t>
            </w:r>
            <w:r w:rsidRPr="00BA6F7C">
              <w:rPr>
                <w:rFonts w:ascii="Times New Roman" w:hint="eastAsia"/>
                <w:sz w:val="28"/>
                <w:szCs w:val="28"/>
              </w:rPr>
              <w:t>(</w:t>
            </w:r>
            <w:r w:rsidRPr="00BA6F7C">
              <w:rPr>
                <w:rFonts w:ascii="Times New Roman" w:hint="eastAsia"/>
                <w:sz w:val="28"/>
                <w:szCs w:val="28"/>
              </w:rPr>
              <w:t>公噸</w:t>
            </w:r>
            <w:r w:rsidRPr="00BA6F7C">
              <w:rPr>
                <w:rFonts w:ascii="Times New Roman" w:hint="eastAsia"/>
                <w:sz w:val="28"/>
                <w:szCs w:val="28"/>
              </w:rPr>
              <w:t>)</w:t>
            </w:r>
          </w:p>
        </w:tc>
        <w:tc>
          <w:tcPr>
            <w:tcW w:w="1231"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10,981</w:t>
            </w:r>
          </w:p>
        </w:tc>
        <w:tc>
          <w:tcPr>
            <w:tcW w:w="1232"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22,013</w:t>
            </w:r>
          </w:p>
        </w:tc>
        <w:tc>
          <w:tcPr>
            <w:tcW w:w="1231"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44,787</w:t>
            </w:r>
          </w:p>
        </w:tc>
        <w:tc>
          <w:tcPr>
            <w:tcW w:w="1232"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83,934</w:t>
            </w:r>
          </w:p>
        </w:tc>
      </w:tr>
      <w:tr w:rsidR="009A3D74" w:rsidRPr="00BA6F7C" w:rsidTr="00B015E3">
        <w:tc>
          <w:tcPr>
            <w:tcW w:w="4394"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高雄港空污推估總量</w:t>
            </w:r>
            <w:r w:rsidRPr="00BA6F7C">
              <w:rPr>
                <w:rFonts w:ascii="Times New Roman" w:hint="eastAsia"/>
                <w:sz w:val="28"/>
                <w:szCs w:val="28"/>
              </w:rPr>
              <w:t>(</w:t>
            </w:r>
            <w:r w:rsidRPr="00BA6F7C">
              <w:rPr>
                <w:rFonts w:ascii="Times New Roman" w:hint="eastAsia"/>
                <w:sz w:val="28"/>
                <w:szCs w:val="28"/>
              </w:rPr>
              <w:t>公噸</w:t>
            </w:r>
            <w:r w:rsidRPr="00BA6F7C">
              <w:rPr>
                <w:rFonts w:ascii="Times New Roman" w:hint="eastAsia"/>
                <w:sz w:val="28"/>
                <w:szCs w:val="28"/>
              </w:rPr>
              <w:t>)</w:t>
            </w:r>
          </w:p>
        </w:tc>
        <w:tc>
          <w:tcPr>
            <w:tcW w:w="1231"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910</w:t>
            </w:r>
          </w:p>
        </w:tc>
        <w:tc>
          <w:tcPr>
            <w:tcW w:w="1232"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1,104</w:t>
            </w:r>
          </w:p>
        </w:tc>
        <w:tc>
          <w:tcPr>
            <w:tcW w:w="1231"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12,018</w:t>
            </w:r>
          </w:p>
        </w:tc>
        <w:tc>
          <w:tcPr>
            <w:tcW w:w="1232"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11,185</w:t>
            </w:r>
          </w:p>
        </w:tc>
      </w:tr>
      <w:tr w:rsidR="009A3D74" w:rsidRPr="00BA6F7C" w:rsidTr="00B015E3">
        <w:tc>
          <w:tcPr>
            <w:tcW w:w="4394"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高雄港空污相較於高雄市占比</w:t>
            </w:r>
          </w:p>
        </w:tc>
        <w:tc>
          <w:tcPr>
            <w:tcW w:w="1231"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8.3%</w:t>
            </w:r>
          </w:p>
        </w:tc>
        <w:tc>
          <w:tcPr>
            <w:tcW w:w="1232"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5.0%</w:t>
            </w:r>
          </w:p>
        </w:tc>
        <w:tc>
          <w:tcPr>
            <w:tcW w:w="1231"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26.8%</w:t>
            </w:r>
          </w:p>
        </w:tc>
        <w:tc>
          <w:tcPr>
            <w:tcW w:w="1232" w:type="dxa"/>
          </w:tcPr>
          <w:p w:rsidR="00B015E3" w:rsidRPr="00BA6F7C" w:rsidRDefault="00B015E3" w:rsidP="00B015E3">
            <w:pPr>
              <w:pStyle w:val="afa"/>
              <w:spacing w:before="40" w:after="40" w:line="480" w:lineRule="exact"/>
              <w:ind w:leftChars="0" w:left="0"/>
              <w:rPr>
                <w:rFonts w:ascii="Times New Roman"/>
                <w:sz w:val="28"/>
                <w:szCs w:val="28"/>
              </w:rPr>
            </w:pPr>
            <w:r w:rsidRPr="00BA6F7C">
              <w:rPr>
                <w:rFonts w:ascii="Times New Roman" w:hint="eastAsia"/>
                <w:sz w:val="28"/>
                <w:szCs w:val="28"/>
              </w:rPr>
              <w:t>13.3%</w:t>
            </w:r>
          </w:p>
        </w:tc>
      </w:tr>
    </w:tbl>
    <w:p w:rsidR="00A42F0C" w:rsidRPr="00BA6F7C" w:rsidRDefault="00A42F0C" w:rsidP="00A42F0C">
      <w:pPr>
        <w:pStyle w:val="1"/>
        <w:numPr>
          <w:ilvl w:val="0"/>
          <w:numId w:val="0"/>
        </w:numPr>
        <w:ind w:left="2381" w:hanging="1955"/>
        <w:rPr>
          <w:rFonts w:ascii="Times New Roman" w:hAnsi="Times New Roman"/>
          <w:sz w:val="24"/>
          <w:szCs w:val="24"/>
        </w:rPr>
      </w:pPr>
      <w:r w:rsidRPr="00BA6F7C">
        <w:rPr>
          <w:rFonts w:ascii="Times New Roman" w:hAnsi="Times New Roman"/>
          <w:sz w:val="24"/>
          <w:szCs w:val="24"/>
        </w:rPr>
        <w:t>資料來源：</w:t>
      </w:r>
      <w:r w:rsidRPr="00BA6F7C">
        <w:rPr>
          <w:rFonts w:ascii="Times New Roman" w:hAnsi="Times New Roman" w:hint="eastAsia"/>
          <w:sz w:val="24"/>
          <w:szCs w:val="24"/>
        </w:rPr>
        <w:t>交通部</w:t>
      </w:r>
      <w:r w:rsidRPr="00BA6F7C">
        <w:rPr>
          <w:rFonts w:ascii="Times New Roman" w:hAnsi="Times New Roman" w:hint="eastAsia"/>
          <w:sz w:val="24"/>
          <w:szCs w:val="24"/>
        </w:rPr>
        <w:t>107</w:t>
      </w:r>
      <w:r w:rsidRPr="00BA6F7C">
        <w:rPr>
          <w:rFonts w:ascii="Times New Roman" w:hAnsi="Times New Roman" w:hint="eastAsia"/>
          <w:sz w:val="24"/>
          <w:szCs w:val="24"/>
        </w:rPr>
        <w:t>年</w:t>
      </w:r>
      <w:r w:rsidRPr="00BA6F7C">
        <w:rPr>
          <w:rFonts w:ascii="Times New Roman" w:hAnsi="Times New Roman" w:hint="eastAsia"/>
          <w:sz w:val="24"/>
          <w:szCs w:val="24"/>
        </w:rPr>
        <w:t>2</w:t>
      </w:r>
      <w:r w:rsidRPr="00BA6F7C">
        <w:rPr>
          <w:rFonts w:ascii="Times New Roman" w:hAnsi="Times New Roman" w:hint="eastAsia"/>
          <w:sz w:val="24"/>
          <w:szCs w:val="24"/>
        </w:rPr>
        <w:t>月</w:t>
      </w:r>
      <w:r w:rsidRPr="00BA6F7C">
        <w:rPr>
          <w:rFonts w:ascii="Times New Roman" w:hAnsi="Times New Roman" w:hint="eastAsia"/>
          <w:sz w:val="24"/>
          <w:szCs w:val="24"/>
        </w:rPr>
        <w:t>14</w:t>
      </w:r>
      <w:r w:rsidRPr="00BA6F7C">
        <w:rPr>
          <w:rFonts w:ascii="Times New Roman" w:hAnsi="Times New Roman" w:hint="eastAsia"/>
          <w:sz w:val="24"/>
          <w:szCs w:val="24"/>
        </w:rPr>
        <w:t>日交航字第</w:t>
      </w:r>
      <w:r w:rsidRPr="00BA6F7C">
        <w:rPr>
          <w:rFonts w:ascii="Times New Roman" w:hAnsi="Times New Roman" w:hint="eastAsia"/>
          <w:sz w:val="24"/>
          <w:szCs w:val="24"/>
        </w:rPr>
        <w:t>1070001750</w:t>
      </w:r>
      <w:r w:rsidRPr="00BA6F7C">
        <w:rPr>
          <w:rFonts w:ascii="Times New Roman" w:hAnsi="Times New Roman" w:hint="eastAsia"/>
          <w:sz w:val="24"/>
          <w:szCs w:val="24"/>
        </w:rPr>
        <w:t>號函</w:t>
      </w:r>
      <w:r w:rsidRPr="00BA6F7C">
        <w:rPr>
          <w:rFonts w:ascii="Times New Roman" w:hAnsi="Times New Roman"/>
          <w:sz w:val="24"/>
          <w:szCs w:val="24"/>
        </w:rPr>
        <w:t>。</w:t>
      </w:r>
    </w:p>
    <w:p w:rsidR="00B015E3" w:rsidRPr="00BA6F7C" w:rsidRDefault="00FD04DE" w:rsidP="00B015E3">
      <w:pPr>
        <w:pStyle w:val="3"/>
        <w:rPr>
          <w:rFonts w:ascii="Times New Roman" w:hAnsi="Times New Roman"/>
        </w:rPr>
      </w:pPr>
      <w:r w:rsidRPr="00BA6F7C">
        <w:rPr>
          <w:rFonts w:ascii="Times New Roman" w:hAnsi="Times New Roman" w:hint="eastAsia"/>
        </w:rPr>
        <w:t>交通部</w:t>
      </w:r>
      <w:r w:rsidR="00B015E3" w:rsidRPr="00BA6F7C">
        <w:rPr>
          <w:rFonts w:ascii="Times New Roman" w:hAnsi="Times New Roman" w:hint="eastAsia"/>
        </w:rPr>
        <w:t>為減少高雄港港區空氣污染，責成港務公司會同航港局研擬「推動船舶減速」、「船舶</w:t>
      </w:r>
      <w:r w:rsidR="00B015E3" w:rsidRPr="00BA6F7C">
        <w:rPr>
          <w:rFonts w:hint="eastAsia"/>
        </w:rPr>
        <w:t>使用</w:t>
      </w:r>
      <w:r w:rsidR="00B015E3" w:rsidRPr="00BA6F7C">
        <w:rPr>
          <w:rFonts w:ascii="Times New Roman" w:hAnsi="Times New Roman" w:hint="eastAsia"/>
        </w:rPr>
        <w:t>低硫燃油」及「提高高壓岸電使用率」等</w:t>
      </w:r>
      <w:r w:rsidR="00B015E3" w:rsidRPr="00BA6F7C">
        <w:rPr>
          <w:rFonts w:ascii="Times New Roman" w:hAnsi="Times New Roman" w:hint="eastAsia"/>
        </w:rPr>
        <w:t>3</w:t>
      </w:r>
      <w:r w:rsidR="00B015E3" w:rsidRPr="00BA6F7C">
        <w:rPr>
          <w:rFonts w:ascii="Times New Roman" w:hAnsi="Times New Roman" w:hint="eastAsia"/>
        </w:rPr>
        <w:t>項減污措施，分別於</w:t>
      </w:r>
      <w:r w:rsidR="00B015E3" w:rsidRPr="00BA6F7C">
        <w:rPr>
          <w:rFonts w:ascii="Times New Roman" w:hAnsi="Times New Roman" w:hint="eastAsia"/>
        </w:rPr>
        <w:t>107</w:t>
      </w:r>
      <w:r w:rsidR="00B015E3" w:rsidRPr="00BA6F7C">
        <w:rPr>
          <w:rFonts w:ascii="Times New Roman" w:hAnsi="Times New Roman" w:hint="eastAsia"/>
        </w:rPr>
        <w:t>年設定具體目標及作法：</w:t>
      </w:r>
    </w:p>
    <w:p w:rsidR="00B015E3" w:rsidRPr="00BA6F7C" w:rsidRDefault="00B015E3" w:rsidP="00B015E3">
      <w:pPr>
        <w:pStyle w:val="4"/>
        <w:rPr>
          <w:rFonts w:ascii="Times New Roman" w:hAnsi="Times New Roman"/>
        </w:rPr>
      </w:pPr>
      <w:r w:rsidRPr="00BA6F7C">
        <w:rPr>
          <w:rFonts w:ascii="Times New Roman" w:hAnsi="Times New Roman"/>
        </w:rPr>
        <w:t>推動船舶減速：自</w:t>
      </w:r>
      <w:r w:rsidRPr="00BA6F7C">
        <w:rPr>
          <w:rFonts w:ascii="Times New Roman" w:hAnsi="Times New Roman"/>
        </w:rPr>
        <w:t>102</w:t>
      </w:r>
      <w:r w:rsidRPr="00BA6F7C">
        <w:rPr>
          <w:rFonts w:ascii="Times New Roman" w:hAnsi="Times New Roman"/>
        </w:rPr>
        <w:t>年起</w:t>
      </w:r>
      <w:r w:rsidRPr="00BA6F7C">
        <w:rPr>
          <w:rFonts w:ascii="Times New Roman" w:hAnsi="Times New Roman" w:hint="eastAsia"/>
        </w:rPr>
        <w:t>，</w:t>
      </w:r>
      <w:r w:rsidRPr="00BA6F7C">
        <w:rPr>
          <w:rFonts w:ascii="Times New Roman" w:hAnsi="Times New Roman"/>
        </w:rPr>
        <w:t>鼓勵船舶於進出</w:t>
      </w:r>
      <w:r w:rsidR="00DF4FE6" w:rsidRPr="00BA6F7C">
        <w:rPr>
          <w:rFonts w:ascii="Times New Roman" w:hAnsi="Times New Roman"/>
        </w:rPr>
        <w:t>商港</w:t>
      </w:r>
      <w:r w:rsidRPr="00BA6F7C">
        <w:rPr>
          <w:rFonts w:ascii="Times New Roman" w:hAnsi="Times New Roman"/>
        </w:rPr>
        <w:t>港區</w:t>
      </w:r>
      <w:r w:rsidRPr="00BA6F7C">
        <w:rPr>
          <w:rFonts w:ascii="Times New Roman" w:hAnsi="Times New Roman"/>
        </w:rPr>
        <w:t>20</w:t>
      </w:r>
      <w:r w:rsidRPr="00BA6F7C">
        <w:rPr>
          <w:rFonts w:ascii="Times New Roman" w:hAnsi="Times New Roman"/>
        </w:rPr>
        <w:t>浬範圍內，減速至</w:t>
      </w:r>
      <w:r w:rsidRPr="00BA6F7C">
        <w:rPr>
          <w:rFonts w:ascii="Times New Roman" w:hAnsi="Times New Roman"/>
        </w:rPr>
        <w:t>12</w:t>
      </w:r>
      <w:r w:rsidRPr="00BA6F7C">
        <w:rPr>
          <w:rFonts w:ascii="Times New Roman" w:hAnsi="Times New Roman"/>
        </w:rPr>
        <w:t>節以下；</w:t>
      </w:r>
      <w:r w:rsidRPr="00BA6F7C">
        <w:rPr>
          <w:rFonts w:ascii="Times New Roman" w:hAnsi="Times New Roman"/>
        </w:rPr>
        <w:t>107</w:t>
      </w:r>
      <w:r w:rsidRPr="00BA6F7C">
        <w:rPr>
          <w:rFonts w:ascii="Times New Roman" w:hAnsi="Times New Roman"/>
        </w:rPr>
        <w:t>年起</w:t>
      </w:r>
      <w:r w:rsidRPr="00BA6F7C">
        <w:rPr>
          <w:rFonts w:ascii="Times New Roman" w:hAnsi="Times New Roman" w:hint="eastAsia"/>
        </w:rPr>
        <w:t>，</w:t>
      </w:r>
      <w:r w:rsidR="00DF4FE6" w:rsidRPr="00BA6F7C">
        <w:rPr>
          <w:rFonts w:ascii="Times New Roman" w:hAnsi="Times New Roman"/>
        </w:rPr>
        <w:lastRenderedPageBreak/>
        <w:t>全面實施</w:t>
      </w:r>
      <w:r w:rsidRPr="00BA6F7C">
        <w:rPr>
          <w:rFonts w:ascii="Times New Roman" w:hAnsi="Times New Roman"/>
        </w:rPr>
        <w:t>國際商港區域範圍船舶減速，並針對貨櫃輪及郵輪於距離港區</w:t>
      </w:r>
      <w:r w:rsidRPr="00BA6F7C">
        <w:rPr>
          <w:rFonts w:ascii="Times New Roman" w:hAnsi="Times New Roman"/>
        </w:rPr>
        <w:t>20</w:t>
      </w:r>
      <w:r w:rsidRPr="00BA6F7C">
        <w:rPr>
          <w:rFonts w:ascii="Times New Roman" w:hAnsi="Times New Roman"/>
        </w:rPr>
        <w:t>浬範圍內，進出港均減速至</w:t>
      </w:r>
      <w:r w:rsidRPr="00BA6F7C">
        <w:rPr>
          <w:rFonts w:ascii="Times New Roman" w:hAnsi="Times New Roman"/>
        </w:rPr>
        <w:t>12</w:t>
      </w:r>
      <w:r w:rsidRPr="00BA6F7C">
        <w:rPr>
          <w:rFonts w:ascii="Times New Roman" w:hAnsi="Times New Roman"/>
        </w:rPr>
        <w:t>節以下者，給予每航次</w:t>
      </w:r>
      <w:r w:rsidRPr="00BA6F7C">
        <w:rPr>
          <w:rFonts w:ascii="Times New Roman" w:hAnsi="Times New Roman"/>
        </w:rPr>
        <w:t>8,000</w:t>
      </w:r>
      <w:r w:rsidRPr="00BA6F7C">
        <w:rPr>
          <w:rFonts w:ascii="Times New Roman" w:hAnsi="Times New Roman"/>
        </w:rPr>
        <w:t>元獎勵金，</w:t>
      </w:r>
      <w:r w:rsidRPr="00BA6F7C">
        <w:rPr>
          <w:rFonts w:ascii="Times New Roman" w:hAnsi="Times New Roman" w:hint="eastAsia"/>
        </w:rPr>
        <w:t>預</w:t>
      </w:r>
      <w:r w:rsidR="00627F53" w:rsidRPr="00BA6F7C">
        <w:rPr>
          <w:rFonts w:ascii="Times New Roman" w:hAnsi="Times New Roman" w:hint="eastAsia"/>
        </w:rPr>
        <w:t>定</w:t>
      </w:r>
      <w:r w:rsidRPr="00BA6F7C">
        <w:rPr>
          <w:rFonts w:ascii="Times New Roman" w:hAnsi="Times New Roman" w:hint="eastAsia"/>
        </w:rPr>
        <w:t>之</w:t>
      </w:r>
      <w:r w:rsidRPr="00BA6F7C">
        <w:rPr>
          <w:rFonts w:ascii="Times New Roman" w:hAnsi="Times New Roman"/>
        </w:rPr>
        <w:t>目標達成率</w:t>
      </w:r>
      <w:r w:rsidRPr="00BA6F7C">
        <w:rPr>
          <w:rFonts w:ascii="Times New Roman" w:hAnsi="Times New Roman"/>
        </w:rPr>
        <w:t>60%</w:t>
      </w:r>
      <w:r w:rsidR="00DF4FE6" w:rsidRPr="00BA6F7C">
        <w:rPr>
          <w:rFonts w:ascii="Times New Roman" w:hAnsi="Times New Roman" w:hint="eastAsia"/>
        </w:rPr>
        <w:t>。</w:t>
      </w:r>
    </w:p>
    <w:p w:rsidR="00B015E3" w:rsidRPr="00BA6F7C" w:rsidRDefault="00B015E3" w:rsidP="00B015E3">
      <w:pPr>
        <w:pStyle w:val="4"/>
        <w:rPr>
          <w:rFonts w:ascii="Times New Roman" w:hAnsi="Times New Roman"/>
        </w:rPr>
      </w:pPr>
      <w:r w:rsidRPr="00BA6F7C">
        <w:rPr>
          <w:rFonts w:ascii="Times New Roman" w:hAnsi="Times New Roman" w:hint="eastAsia"/>
        </w:rPr>
        <w:t>船舶使用低硫燃油：</w:t>
      </w:r>
      <w:r w:rsidRPr="00BA6F7C">
        <w:rPr>
          <w:rFonts w:ascii="Times New Roman" w:hAnsi="Times New Roman"/>
        </w:rPr>
        <w:t>國際公約規定國際航線船舶應於</w:t>
      </w:r>
      <w:r w:rsidR="00E60615" w:rsidRPr="00BA6F7C">
        <w:rPr>
          <w:rFonts w:ascii="Times New Roman" w:hAnsi="Times New Roman" w:hint="eastAsia"/>
        </w:rPr>
        <w:t>公元</w:t>
      </w:r>
      <w:r w:rsidR="00E60615" w:rsidRPr="00BA6F7C">
        <w:rPr>
          <w:rFonts w:ascii="Times New Roman" w:hAnsi="Times New Roman" w:hint="eastAsia"/>
        </w:rPr>
        <w:t>2020</w:t>
      </w:r>
      <w:r w:rsidRPr="00BA6F7C">
        <w:rPr>
          <w:rFonts w:ascii="Times New Roman" w:hAnsi="Times New Roman"/>
        </w:rPr>
        <w:t>年</w:t>
      </w:r>
      <w:r w:rsidRPr="00BA6F7C">
        <w:rPr>
          <w:rFonts w:ascii="Times New Roman" w:hAnsi="Times New Roman"/>
        </w:rPr>
        <w:t>1</w:t>
      </w:r>
      <w:r w:rsidRPr="00BA6F7C">
        <w:rPr>
          <w:rFonts w:ascii="Times New Roman" w:hAnsi="Times New Roman"/>
        </w:rPr>
        <w:t>月</w:t>
      </w:r>
      <w:r w:rsidRPr="00BA6F7C">
        <w:rPr>
          <w:rFonts w:ascii="Times New Roman" w:hAnsi="Times New Roman"/>
        </w:rPr>
        <w:t>1</w:t>
      </w:r>
      <w:r w:rsidRPr="00BA6F7C">
        <w:rPr>
          <w:rFonts w:ascii="Times New Roman" w:hAnsi="Times New Roman"/>
        </w:rPr>
        <w:t>日起全面採用含硫量</w:t>
      </w:r>
      <w:r w:rsidRPr="00BA6F7C">
        <w:rPr>
          <w:rFonts w:ascii="Times New Roman" w:hAnsi="Times New Roman"/>
        </w:rPr>
        <w:t>0.5%</w:t>
      </w:r>
      <w:r w:rsidRPr="00BA6F7C">
        <w:rPr>
          <w:rFonts w:ascii="Times New Roman" w:hAnsi="Times New Roman"/>
        </w:rPr>
        <w:t>以下低硫燃油，</w:t>
      </w:r>
      <w:r w:rsidRPr="00BA6F7C">
        <w:rPr>
          <w:rFonts w:ascii="Times New Roman" w:hAnsi="Times New Roman" w:hint="eastAsia"/>
        </w:rPr>
        <w:t>然</w:t>
      </w:r>
      <w:r w:rsidRPr="00BA6F7C">
        <w:rPr>
          <w:rFonts w:ascii="Times New Roman" w:hAnsi="Times New Roman"/>
        </w:rPr>
        <w:t>交通部為改善港區空氣品質，要求航駛國際船舶提前</w:t>
      </w:r>
      <w:r w:rsidRPr="00BA6F7C">
        <w:rPr>
          <w:rFonts w:ascii="Times New Roman" w:hAnsi="Times New Roman"/>
        </w:rPr>
        <w:t>1</w:t>
      </w:r>
      <w:r w:rsidRPr="00BA6F7C">
        <w:rPr>
          <w:rFonts w:ascii="Times New Roman" w:hAnsi="Times New Roman"/>
        </w:rPr>
        <w:t>年</w:t>
      </w:r>
      <w:r w:rsidRPr="00BA6F7C">
        <w:rPr>
          <w:rFonts w:ascii="Times New Roman" w:hAnsi="Times New Roman" w:hint="eastAsia"/>
        </w:rPr>
        <w:t>即</w:t>
      </w:r>
      <w:r w:rsidRPr="00BA6F7C">
        <w:rPr>
          <w:rFonts w:ascii="Times New Roman" w:hAnsi="Times New Roman"/>
        </w:rPr>
        <w:t>於</w:t>
      </w:r>
      <w:r w:rsidRPr="00BA6F7C">
        <w:rPr>
          <w:rFonts w:ascii="Times New Roman" w:hAnsi="Times New Roman" w:hint="eastAsia"/>
        </w:rPr>
        <w:t>108</w:t>
      </w:r>
      <w:r w:rsidRPr="00BA6F7C">
        <w:rPr>
          <w:rFonts w:ascii="Times New Roman" w:hAnsi="Times New Roman" w:hint="eastAsia"/>
        </w:rPr>
        <w:t>年</w:t>
      </w:r>
      <w:r w:rsidRPr="00BA6F7C">
        <w:rPr>
          <w:rFonts w:ascii="Times New Roman" w:hAnsi="Times New Roman"/>
        </w:rPr>
        <w:t>全面使用</w:t>
      </w:r>
      <w:r w:rsidRPr="00BA6F7C">
        <w:rPr>
          <w:rFonts w:ascii="Times New Roman" w:hAnsi="Times New Roman"/>
        </w:rPr>
        <w:t>0.5%</w:t>
      </w:r>
      <w:r w:rsidRPr="00BA6F7C">
        <w:rPr>
          <w:rFonts w:ascii="Times New Roman" w:hAnsi="Times New Roman"/>
        </w:rPr>
        <w:t>低硫燃油，</w:t>
      </w:r>
      <w:r w:rsidRPr="00BA6F7C">
        <w:rPr>
          <w:rFonts w:ascii="Times New Roman" w:hAnsi="Times New Roman" w:hint="eastAsia"/>
        </w:rPr>
        <w:t>並由航港局提供</w:t>
      </w:r>
      <w:r w:rsidRPr="00BA6F7C">
        <w:rPr>
          <w:rFonts w:ascii="Times New Roman" w:hAnsi="Times New Roman" w:hint="eastAsia"/>
        </w:rPr>
        <w:t>4,500</w:t>
      </w:r>
      <w:r w:rsidRPr="00BA6F7C">
        <w:rPr>
          <w:rFonts w:ascii="Times New Roman" w:hAnsi="Times New Roman" w:hint="eastAsia"/>
        </w:rPr>
        <w:t>萬元購油補助，</w:t>
      </w:r>
      <w:r w:rsidR="00E60615" w:rsidRPr="00BA6F7C">
        <w:rPr>
          <w:rFonts w:ascii="Times New Roman" w:hAnsi="Times New Roman" w:hint="eastAsia"/>
        </w:rPr>
        <w:t>對</w:t>
      </w:r>
      <w:r w:rsidRPr="00BA6F7C">
        <w:rPr>
          <w:rFonts w:ascii="Times New Roman" w:hAnsi="Times New Roman"/>
        </w:rPr>
        <w:t>107</w:t>
      </w:r>
      <w:r w:rsidRPr="00BA6F7C">
        <w:rPr>
          <w:rFonts w:ascii="Times New Roman" w:hAnsi="Times New Roman"/>
        </w:rPr>
        <w:t>年</w:t>
      </w:r>
      <w:r w:rsidRPr="00BA6F7C">
        <w:rPr>
          <w:rFonts w:ascii="Times New Roman" w:hAnsi="Times New Roman"/>
        </w:rPr>
        <w:t>2</w:t>
      </w:r>
      <w:r w:rsidRPr="00BA6F7C">
        <w:rPr>
          <w:rFonts w:ascii="Times New Roman" w:hAnsi="Times New Roman"/>
        </w:rPr>
        <w:t>月</w:t>
      </w:r>
      <w:r w:rsidRPr="00BA6F7C">
        <w:rPr>
          <w:rFonts w:ascii="Times New Roman" w:hAnsi="Times New Roman"/>
        </w:rPr>
        <w:t>1</w:t>
      </w:r>
      <w:r w:rsidRPr="00BA6F7C">
        <w:rPr>
          <w:rFonts w:ascii="Times New Roman" w:hAnsi="Times New Roman"/>
        </w:rPr>
        <w:t>日</w:t>
      </w:r>
      <w:r w:rsidRPr="00BA6F7C">
        <w:rPr>
          <w:rFonts w:ascii="Times New Roman" w:hAnsi="Times New Roman" w:hint="eastAsia"/>
        </w:rPr>
        <w:t>起</w:t>
      </w:r>
      <w:r w:rsidRPr="00BA6F7C">
        <w:rPr>
          <w:rFonts w:ascii="Times New Roman" w:hAnsi="Times New Roman"/>
        </w:rPr>
        <w:t>進入高雄港</w:t>
      </w:r>
      <w:r w:rsidRPr="00BA6F7C">
        <w:rPr>
          <w:rFonts w:ascii="Times New Roman" w:hAnsi="Times New Roman" w:hint="eastAsia"/>
        </w:rPr>
        <w:t>、</w:t>
      </w:r>
      <w:r w:rsidRPr="00BA6F7C">
        <w:rPr>
          <w:rFonts w:ascii="Times New Roman" w:hAnsi="Times New Roman"/>
        </w:rPr>
        <w:t>改用低硫燃油</w:t>
      </w:r>
      <w:r w:rsidR="00E60615" w:rsidRPr="00BA6F7C">
        <w:rPr>
          <w:rFonts w:ascii="Times New Roman" w:hAnsi="Times New Roman" w:hint="eastAsia"/>
        </w:rPr>
        <w:t>之</w:t>
      </w:r>
      <w:r w:rsidRPr="00BA6F7C">
        <w:rPr>
          <w:rFonts w:ascii="Times New Roman" w:hAnsi="Times New Roman"/>
        </w:rPr>
        <w:t>國際航線船舶提供每艘次</w:t>
      </w:r>
      <w:r w:rsidRPr="00BA6F7C">
        <w:rPr>
          <w:rFonts w:ascii="Times New Roman" w:hAnsi="Times New Roman"/>
        </w:rPr>
        <w:t>5,000</w:t>
      </w:r>
      <w:r w:rsidRPr="00BA6F7C">
        <w:rPr>
          <w:rFonts w:ascii="Times New Roman" w:hAnsi="Times New Roman"/>
        </w:rPr>
        <w:t>元獎勵金。</w:t>
      </w:r>
    </w:p>
    <w:p w:rsidR="00B015E3" w:rsidRPr="00BA6F7C" w:rsidRDefault="00B015E3" w:rsidP="00B015E3">
      <w:pPr>
        <w:pStyle w:val="4"/>
        <w:rPr>
          <w:rFonts w:ascii="Times New Roman" w:hAnsi="Times New Roman"/>
        </w:rPr>
      </w:pPr>
      <w:r w:rsidRPr="00BA6F7C">
        <w:rPr>
          <w:rFonts w:ascii="Times New Roman" w:hAnsi="Times New Roman" w:hint="eastAsia"/>
        </w:rPr>
        <w:t>全面推動岸電：</w:t>
      </w:r>
      <w:r w:rsidRPr="00BA6F7C">
        <w:rPr>
          <w:rFonts w:ascii="Times New Roman" w:hAnsi="Times New Roman" w:hint="eastAsia"/>
        </w:rPr>
        <w:t>107</w:t>
      </w:r>
      <w:r w:rsidRPr="00BA6F7C">
        <w:rPr>
          <w:rFonts w:ascii="Times New Roman" w:hAnsi="Times New Roman" w:hint="eastAsia"/>
        </w:rPr>
        <w:t>年底前具備岸電設施船舶泊靠高雄港</w:t>
      </w:r>
      <w:r w:rsidRPr="00BA6F7C">
        <w:rPr>
          <w:rFonts w:ascii="Times New Roman" w:hAnsi="Times New Roman" w:hint="eastAsia"/>
        </w:rPr>
        <w:t>7</w:t>
      </w:r>
      <w:r w:rsidRPr="00BA6F7C">
        <w:rPr>
          <w:rFonts w:ascii="Times New Roman" w:hAnsi="Times New Roman" w:hint="eastAsia"/>
        </w:rPr>
        <w:t>座高壓岸電碼頭使用率達</w:t>
      </w:r>
      <w:r w:rsidRPr="00BA6F7C">
        <w:rPr>
          <w:rFonts w:ascii="Times New Roman" w:hAnsi="Times New Roman" w:hint="eastAsia"/>
        </w:rPr>
        <w:t>100%</w:t>
      </w:r>
      <w:r w:rsidR="00E60615" w:rsidRPr="00BA6F7C">
        <w:rPr>
          <w:rFonts w:ascii="Times New Roman" w:hAnsi="Times New Roman" w:hint="eastAsia"/>
        </w:rPr>
        <w:t>為目標</w:t>
      </w:r>
      <w:r w:rsidRPr="00BA6F7C">
        <w:rPr>
          <w:rFonts w:ascii="Times New Roman" w:hAnsi="Times New Roman" w:hint="eastAsia"/>
        </w:rPr>
        <w:t>。</w:t>
      </w:r>
    </w:p>
    <w:p w:rsidR="00DF4FE6" w:rsidRPr="00BA6F7C" w:rsidRDefault="00B015E3" w:rsidP="00DF4FE6">
      <w:pPr>
        <w:pStyle w:val="3"/>
        <w:ind w:left="1360" w:hanging="680"/>
        <w:rPr>
          <w:rFonts w:ascii="Times New Roman" w:hAnsi="Times New Roman"/>
        </w:rPr>
      </w:pPr>
      <w:r w:rsidRPr="00BA6F7C">
        <w:rPr>
          <w:rFonts w:ascii="Times New Roman" w:hAnsi="Times New Roman" w:hint="eastAsia"/>
        </w:rPr>
        <w:t>港務公司預計實施前揭</w:t>
      </w:r>
      <w:r w:rsidR="00E60615" w:rsidRPr="00BA6F7C">
        <w:rPr>
          <w:rFonts w:ascii="Times New Roman" w:hAnsi="Times New Roman" w:hint="eastAsia"/>
        </w:rPr>
        <w:t>3</w:t>
      </w:r>
      <w:r w:rsidR="00E60615" w:rsidRPr="00BA6F7C">
        <w:rPr>
          <w:rFonts w:ascii="Times New Roman" w:hAnsi="Times New Roman" w:hint="eastAsia"/>
        </w:rPr>
        <w:t>項</w:t>
      </w:r>
      <w:r w:rsidRPr="00BA6F7C">
        <w:rPr>
          <w:rFonts w:ascii="Times New Roman" w:hAnsi="Times New Roman" w:hint="eastAsia"/>
        </w:rPr>
        <w:t>措施後，推估</w:t>
      </w:r>
      <w:r w:rsidRPr="00BA6F7C">
        <w:rPr>
          <w:rFonts w:ascii="Times New Roman" w:hAnsi="Times New Roman" w:hint="eastAsia"/>
        </w:rPr>
        <w:t>107</w:t>
      </w:r>
      <w:r w:rsidRPr="00BA6F7C">
        <w:rPr>
          <w:rFonts w:ascii="Times New Roman" w:hAnsi="Times New Roman" w:hint="eastAsia"/>
        </w:rPr>
        <w:t>年與</w:t>
      </w:r>
      <w:r w:rsidRPr="00BA6F7C">
        <w:rPr>
          <w:rFonts w:ascii="Times New Roman" w:hAnsi="Times New Roman" w:hint="eastAsia"/>
        </w:rPr>
        <w:t>104</w:t>
      </w:r>
      <w:r w:rsidRPr="00BA6F7C">
        <w:rPr>
          <w:rFonts w:ascii="Times New Roman" w:hAnsi="Times New Roman" w:hint="eastAsia"/>
        </w:rPr>
        <w:t>年相較，</w:t>
      </w:r>
      <w:r w:rsidRPr="00BA6F7C">
        <w:rPr>
          <w:rFonts w:ascii="Times New Roman" w:hAnsi="Times New Roman" w:hint="eastAsia"/>
        </w:rPr>
        <w:t>PM</w:t>
      </w:r>
      <w:r w:rsidRPr="00BA6F7C">
        <w:rPr>
          <w:rFonts w:ascii="Times New Roman" w:hAnsi="Times New Roman" w:hint="eastAsia"/>
          <w:vertAlign w:val="subscript"/>
        </w:rPr>
        <w:t>2.5</w:t>
      </w:r>
      <w:r w:rsidR="00DF4FE6" w:rsidRPr="00BA6F7C">
        <w:rPr>
          <w:rFonts w:ascii="Times New Roman" w:hAnsi="Times New Roman" w:hint="eastAsia"/>
        </w:rPr>
        <w:t>減少</w:t>
      </w:r>
      <w:r w:rsidR="00DF4FE6" w:rsidRPr="00BA6F7C">
        <w:rPr>
          <w:rFonts w:ascii="Times New Roman" w:hAnsi="Times New Roman" w:hint="eastAsia"/>
        </w:rPr>
        <w:t>195</w:t>
      </w:r>
      <w:r w:rsidR="00DF4FE6" w:rsidRPr="00BA6F7C">
        <w:rPr>
          <w:rFonts w:ascii="Times New Roman" w:hAnsi="Times New Roman" w:hint="eastAsia"/>
        </w:rPr>
        <w:t>公噸，</w:t>
      </w:r>
      <w:r w:rsidRPr="00BA6F7C">
        <w:rPr>
          <w:rFonts w:ascii="Times New Roman" w:hAnsi="Times New Roman" w:hint="eastAsia"/>
        </w:rPr>
        <w:t>可降低</w:t>
      </w:r>
      <w:r w:rsidRPr="00BA6F7C">
        <w:rPr>
          <w:rFonts w:ascii="Times New Roman" w:hAnsi="Times New Roman" w:hint="eastAsia"/>
        </w:rPr>
        <w:t>21.4%</w:t>
      </w:r>
      <w:r w:rsidRPr="00BA6F7C">
        <w:rPr>
          <w:rFonts w:ascii="Times New Roman" w:hAnsi="Times New Roman" w:hint="eastAsia"/>
        </w:rPr>
        <w:t>；</w:t>
      </w:r>
      <w:r w:rsidRPr="00BA6F7C">
        <w:rPr>
          <w:rFonts w:ascii="Times New Roman" w:hAnsi="Times New Roman" w:hint="eastAsia"/>
        </w:rPr>
        <w:t>PM</w:t>
      </w:r>
      <w:r w:rsidRPr="00BA6F7C">
        <w:rPr>
          <w:rFonts w:ascii="Times New Roman" w:hAnsi="Times New Roman" w:hint="eastAsia"/>
          <w:vertAlign w:val="subscript"/>
        </w:rPr>
        <w:t>10</w:t>
      </w:r>
      <w:r w:rsidR="00DF4FE6" w:rsidRPr="00BA6F7C">
        <w:rPr>
          <w:rFonts w:ascii="Times New Roman" w:hAnsi="Times New Roman" w:hint="eastAsia"/>
        </w:rPr>
        <w:t>減少</w:t>
      </w:r>
      <w:r w:rsidR="00DF4FE6" w:rsidRPr="00BA6F7C">
        <w:rPr>
          <w:rFonts w:ascii="Times New Roman" w:hAnsi="Times New Roman" w:hint="eastAsia"/>
        </w:rPr>
        <w:t>240</w:t>
      </w:r>
      <w:r w:rsidR="00DF4FE6" w:rsidRPr="00BA6F7C">
        <w:rPr>
          <w:rFonts w:ascii="Times New Roman" w:hAnsi="Times New Roman" w:hint="eastAsia"/>
        </w:rPr>
        <w:t>公噸，</w:t>
      </w:r>
      <w:r w:rsidRPr="00BA6F7C">
        <w:rPr>
          <w:rFonts w:ascii="Times New Roman" w:hAnsi="Times New Roman" w:hint="eastAsia"/>
        </w:rPr>
        <w:t>可降低</w:t>
      </w:r>
      <w:r w:rsidRPr="00BA6F7C">
        <w:rPr>
          <w:rFonts w:ascii="Times New Roman" w:hAnsi="Times New Roman" w:hint="eastAsia"/>
        </w:rPr>
        <w:t>21.7%</w:t>
      </w:r>
      <w:r w:rsidR="00DF4FE6" w:rsidRPr="00BA6F7C">
        <w:rPr>
          <w:rFonts w:ascii="Times New Roman" w:hAnsi="Times New Roman" w:hint="eastAsia"/>
        </w:rPr>
        <w:t>；</w:t>
      </w:r>
      <w:r w:rsidRPr="00BA6F7C">
        <w:rPr>
          <w:rFonts w:ascii="Times New Roman" w:hAnsi="Times New Roman" w:hint="eastAsia"/>
        </w:rPr>
        <w:t>SO</w:t>
      </w:r>
      <w:r w:rsidRPr="00BA6F7C">
        <w:rPr>
          <w:rFonts w:ascii="Times New Roman" w:hAnsi="Times New Roman" w:hint="eastAsia"/>
          <w:vertAlign w:val="subscript"/>
        </w:rPr>
        <w:t>2</w:t>
      </w:r>
      <w:r w:rsidR="00DF4FE6" w:rsidRPr="00BA6F7C">
        <w:rPr>
          <w:rFonts w:ascii="Times New Roman" w:hAnsi="Times New Roman" w:hint="eastAsia"/>
        </w:rPr>
        <w:t>減少</w:t>
      </w:r>
      <w:r w:rsidR="00DF4FE6" w:rsidRPr="00BA6F7C">
        <w:rPr>
          <w:rFonts w:ascii="Times New Roman" w:hAnsi="Times New Roman" w:hint="eastAsia"/>
        </w:rPr>
        <w:t>3,832</w:t>
      </w:r>
      <w:r w:rsidR="00DF4FE6" w:rsidRPr="00BA6F7C">
        <w:rPr>
          <w:rFonts w:ascii="Times New Roman" w:hAnsi="Times New Roman" w:hint="eastAsia"/>
        </w:rPr>
        <w:t>公噸，</w:t>
      </w:r>
      <w:r w:rsidRPr="00BA6F7C">
        <w:rPr>
          <w:rFonts w:ascii="Times New Roman" w:hAnsi="Times New Roman" w:hint="eastAsia"/>
        </w:rPr>
        <w:t>可降低</w:t>
      </w:r>
      <w:r w:rsidR="00DF4FE6" w:rsidRPr="00BA6F7C">
        <w:rPr>
          <w:rFonts w:ascii="Times New Roman" w:hAnsi="Times New Roman" w:hint="eastAsia"/>
        </w:rPr>
        <w:t>31.9%</w:t>
      </w:r>
      <w:r w:rsidR="00DF4FE6" w:rsidRPr="00BA6F7C">
        <w:rPr>
          <w:rFonts w:ascii="Times New Roman" w:hAnsi="Times New Roman" w:hint="eastAsia"/>
        </w:rPr>
        <w:t>；</w:t>
      </w:r>
      <w:r w:rsidR="00DF4FE6" w:rsidRPr="00BA6F7C">
        <w:rPr>
          <w:rFonts w:ascii="Times New Roman" w:hAnsi="Times New Roman" w:hint="eastAsia"/>
        </w:rPr>
        <w:t>NO</w:t>
      </w:r>
      <w:r w:rsidR="00DF4FE6" w:rsidRPr="00BA6F7C">
        <w:rPr>
          <w:rFonts w:ascii="Times New Roman" w:hAnsi="Times New Roman" w:hint="eastAsia"/>
          <w:vertAlign w:val="subscript"/>
        </w:rPr>
        <w:t>X</w:t>
      </w:r>
      <w:r w:rsidR="00DF4FE6" w:rsidRPr="00BA6F7C">
        <w:rPr>
          <w:rFonts w:ascii="Times New Roman" w:hAnsi="Times New Roman" w:hint="eastAsia"/>
        </w:rPr>
        <w:t>減少</w:t>
      </w:r>
      <w:r w:rsidR="00DF4FE6" w:rsidRPr="00BA6F7C">
        <w:rPr>
          <w:rFonts w:ascii="Times New Roman" w:hAnsi="Times New Roman" w:hint="eastAsia"/>
        </w:rPr>
        <w:t>775</w:t>
      </w:r>
      <w:r w:rsidR="00DF4FE6" w:rsidRPr="00BA6F7C">
        <w:rPr>
          <w:rFonts w:ascii="Times New Roman" w:hAnsi="Times New Roman" w:hint="eastAsia"/>
        </w:rPr>
        <w:t>公噸，</w:t>
      </w:r>
      <w:r w:rsidRPr="00BA6F7C">
        <w:rPr>
          <w:rFonts w:ascii="Times New Roman" w:hAnsi="Times New Roman" w:hint="eastAsia"/>
        </w:rPr>
        <w:t>可降低</w:t>
      </w:r>
      <w:r w:rsidRPr="00BA6F7C">
        <w:rPr>
          <w:rFonts w:ascii="Times New Roman" w:hAnsi="Times New Roman" w:hint="eastAsia"/>
        </w:rPr>
        <w:t>6.9%</w:t>
      </w:r>
      <w:r w:rsidRPr="00BA6F7C">
        <w:rPr>
          <w:rFonts w:ascii="Times New Roman" w:hAnsi="Times New Roman" w:hint="eastAsia"/>
        </w:rPr>
        <w:t>。</w:t>
      </w:r>
      <w:r w:rsidR="00DF4FE6" w:rsidRPr="00BA6F7C">
        <w:rPr>
          <w:rFonts w:ascii="Times New Roman" w:hAnsi="Times New Roman" w:hint="eastAsia"/>
        </w:rPr>
        <w:t>另港務公司推估</w:t>
      </w:r>
      <w:r w:rsidR="00DF4FE6" w:rsidRPr="00BA6F7C">
        <w:rPr>
          <w:rFonts w:ascii="Times New Roman" w:hAnsi="Times New Roman" w:hint="eastAsia"/>
          <w:szCs w:val="32"/>
        </w:rPr>
        <w:t>，</w:t>
      </w:r>
      <w:r w:rsidR="00DF4FE6" w:rsidRPr="00BA6F7C">
        <w:rPr>
          <w:rFonts w:ascii="Times New Roman" w:hAnsi="Times New Roman" w:hint="eastAsia"/>
          <w:szCs w:val="32"/>
        </w:rPr>
        <w:t>107</w:t>
      </w:r>
      <w:r w:rsidR="00DF4FE6" w:rsidRPr="00BA6F7C">
        <w:rPr>
          <w:rFonts w:ascii="Times New Roman" w:hAnsi="Times New Roman" w:hint="eastAsia"/>
          <w:szCs w:val="32"/>
        </w:rPr>
        <w:t>年於</w:t>
      </w:r>
      <w:r w:rsidR="00DF4FE6" w:rsidRPr="00BA6F7C">
        <w:rPr>
          <w:rFonts w:ascii="Times New Roman" w:hint="eastAsia"/>
          <w:szCs w:val="32"/>
        </w:rPr>
        <w:t>高雄港全面使用岸電，推估空污減量</w:t>
      </w:r>
      <w:r w:rsidR="00DF4FE6" w:rsidRPr="00BA6F7C">
        <w:rPr>
          <w:rFonts w:ascii="Times New Roman" w:hint="eastAsia"/>
          <w:szCs w:val="32"/>
        </w:rPr>
        <w:t>PM</w:t>
      </w:r>
      <w:r w:rsidR="00DF4FE6" w:rsidRPr="00BA6F7C">
        <w:rPr>
          <w:rFonts w:ascii="Times New Roman" w:hint="eastAsia"/>
          <w:szCs w:val="32"/>
          <w:vertAlign w:val="subscript"/>
        </w:rPr>
        <w:t>2.5</w:t>
      </w:r>
      <w:r w:rsidR="00DF4FE6" w:rsidRPr="00BA6F7C">
        <w:rPr>
          <w:rFonts w:ascii="Times New Roman" w:hint="eastAsia"/>
          <w:szCs w:val="32"/>
        </w:rPr>
        <w:t xml:space="preserve"> 3</w:t>
      </w:r>
      <w:r w:rsidR="00DF4FE6" w:rsidRPr="00BA6F7C">
        <w:rPr>
          <w:rFonts w:ascii="Times New Roman" w:hint="eastAsia"/>
          <w:szCs w:val="32"/>
        </w:rPr>
        <w:t>公噸、</w:t>
      </w:r>
      <w:r w:rsidR="00DF4FE6" w:rsidRPr="00BA6F7C">
        <w:rPr>
          <w:rFonts w:ascii="Times New Roman" w:hint="eastAsia"/>
          <w:szCs w:val="32"/>
        </w:rPr>
        <w:t>PM</w:t>
      </w:r>
      <w:r w:rsidR="00DF4FE6" w:rsidRPr="00BA6F7C">
        <w:rPr>
          <w:rFonts w:ascii="Times New Roman" w:hint="eastAsia"/>
          <w:szCs w:val="32"/>
          <w:vertAlign w:val="subscript"/>
        </w:rPr>
        <w:t xml:space="preserve">10 </w:t>
      </w:r>
      <w:r w:rsidR="00DF4FE6" w:rsidRPr="00BA6F7C">
        <w:rPr>
          <w:rFonts w:ascii="Times New Roman" w:hint="eastAsia"/>
          <w:szCs w:val="32"/>
        </w:rPr>
        <w:t>4</w:t>
      </w:r>
      <w:r w:rsidR="00DF4FE6" w:rsidRPr="00BA6F7C">
        <w:rPr>
          <w:rFonts w:ascii="Times New Roman" w:hint="eastAsia"/>
          <w:szCs w:val="32"/>
        </w:rPr>
        <w:t>公噸、</w:t>
      </w:r>
      <w:r w:rsidR="00DF4FE6" w:rsidRPr="00BA6F7C">
        <w:rPr>
          <w:rFonts w:ascii="Times New Roman" w:hint="eastAsia"/>
          <w:szCs w:val="32"/>
        </w:rPr>
        <w:t>SO</w:t>
      </w:r>
      <w:r w:rsidR="00DF4FE6" w:rsidRPr="00BA6F7C">
        <w:rPr>
          <w:rFonts w:ascii="Times New Roman" w:hint="eastAsia"/>
          <w:szCs w:val="32"/>
          <w:vertAlign w:val="subscript"/>
        </w:rPr>
        <w:t>2</w:t>
      </w:r>
      <w:r w:rsidR="00DF4FE6" w:rsidRPr="00BA6F7C">
        <w:rPr>
          <w:rFonts w:ascii="Times New Roman" w:hint="eastAsia"/>
          <w:szCs w:val="32"/>
        </w:rPr>
        <w:t xml:space="preserve"> 118</w:t>
      </w:r>
      <w:r w:rsidR="00DF4FE6" w:rsidRPr="00BA6F7C">
        <w:rPr>
          <w:rFonts w:ascii="Times New Roman" w:hint="eastAsia"/>
          <w:szCs w:val="32"/>
        </w:rPr>
        <w:t>公噸、</w:t>
      </w:r>
      <w:r w:rsidR="00DF4FE6" w:rsidRPr="00BA6F7C">
        <w:rPr>
          <w:rFonts w:ascii="Times New Roman" w:hint="eastAsia"/>
          <w:szCs w:val="32"/>
        </w:rPr>
        <w:t>NO</w:t>
      </w:r>
      <w:r w:rsidR="00DF4FE6" w:rsidRPr="00BA6F7C">
        <w:rPr>
          <w:rFonts w:ascii="Times New Roman" w:hint="eastAsia"/>
          <w:szCs w:val="32"/>
          <w:vertAlign w:val="subscript"/>
        </w:rPr>
        <w:t xml:space="preserve">X </w:t>
      </w:r>
      <w:r w:rsidR="00DF4FE6" w:rsidRPr="00BA6F7C">
        <w:rPr>
          <w:rFonts w:ascii="Times New Roman" w:hint="eastAsia"/>
          <w:szCs w:val="32"/>
        </w:rPr>
        <w:t>23</w:t>
      </w:r>
      <w:r w:rsidR="00E60615" w:rsidRPr="00BA6F7C">
        <w:rPr>
          <w:rFonts w:ascii="Times New Roman" w:hint="eastAsia"/>
          <w:szCs w:val="32"/>
        </w:rPr>
        <w:t>公噸，</w:t>
      </w:r>
      <w:r w:rsidR="00DF4FE6" w:rsidRPr="00BA6F7C">
        <w:rPr>
          <w:rFonts w:ascii="Times New Roman" w:hint="eastAsia"/>
          <w:szCs w:val="32"/>
        </w:rPr>
        <w:t>各占</w:t>
      </w:r>
      <w:r w:rsidR="00DF4FE6" w:rsidRPr="00BA6F7C">
        <w:rPr>
          <w:rFonts w:ascii="Times New Roman" w:hint="eastAsia"/>
          <w:szCs w:val="32"/>
        </w:rPr>
        <w:t>107</w:t>
      </w:r>
      <w:r w:rsidR="00DF4FE6" w:rsidRPr="00BA6F7C">
        <w:rPr>
          <w:rFonts w:ascii="Times New Roman" w:hint="eastAsia"/>
          <w:szCs w:val="32"/>
        </w:rPr>
        <w:t>年高雄港空污減量之</w:t>
      </w:r>
      <w:r w:rsidR="00DF4FE6" w:rsidRPr="00BA6F7C">
        <w:rPr>
          <w:rFonts w:ascii="Times New Roman" w:hint="eastAsia"/>
          <w:szCs w:val="32"/>
        </w:rPr>
        <w:t>1.54%</w:t>
      </w:r>
      <w:r w:rsidR="00DF4FE6" w:rsidRPr="00BA6F7C">
        <w:rPr>
          <w:rFonts w:ascii="Times New Roman" w:hint="eastAsia"/>
          <w:szCs w:val="32"/>
        </w:rPr>
        <w:t>、</w:t>
      </w:r>
      <w:r w:rsidR="00DF4FE6" w:rsidRPr="00BA6F7C">
        <w:rPr>
          <w:rFonts w:ascii="Times New Roman" w:hint="eastAsia"/>
          <w:szCs w:val="32"/>
        </w:rPr>
        <w:t>1.67%</w:t>
      </w:r>
      <w:r w:rsidR="00DF4FE6" w:rsidRPr="00BA6F7C">
        <w:rPr>
          <w:rFonts w:ascii="Times New Roman" w:hint="eastAsia"/>
          <w:szCs w:val="32"/>
        </w:rPr>
        <w:t>、</w:t>
      </w:r>
      <w:r w:rsidR="00DF4FE6" w:rsidRPr="00BA6F7C">
        <w:rPr>
          <w:rFonts w:ascii="Times New Roman" w:hint="eastAsia"/>
          <w:szCs w:val="32"/>
        </w:rPr>
        <w:t>3.08%</w:t>
      </w:r>
      <w:r w:rsidR="00DF4FE6" w:rsidRPr="00BA6F7C">
        <w:rPr>
          <w:rFonts w:ascii="Times New Roman" w:hint="eastAsia"/>
          <w:szCs w:val="32"/>
        </w:rPr>
        <w:t>及</w:t>
      </w:r>
      <w:r w:rsidR="00DF4FE6" w:rsidRPr="00BA6F7C">
        <w:rPr>
          <w:rFonts w:ascii="Times New Roman" w:hint="eastAsia"/>
          <w:szCs w:val="32"/>
        </w:rPr>
        <w:t>2.97%</w:t>
      </w:r>
      <w:r w:rsidR="00DF4FE6" w:rsidRPr="00BA6F7C">
        <w:rPr>
          <w:rFonts w:ascii="Times New Roman" w:hint="eastAsia"/>
          <w:szCs w:val="32"/>
        </w:rPr>
        <w:t>，</w:t>
      </w:r>
      <w:r w:rsidR="00E60615" w:rsidRPr="00BA6F7C">
        <w:rPr>
          <w:rFonts w:ascii="Times New Roman" w:hint="eastAsia"/>
          <w:szCs w:val="32"/>
        </w:rPr>
        <w:t>惟</w:t>
      </w:r>
      <w:r w:rsidR="00DF4FE6" w:rsidRPr="00BA6F7C">
        <w:rPr>
          <w:rFonts w:ascii="Times New Roman" w:hAnsi="Times New Roman" w:hint="eastAsia"/>
          <w:szCs w:val="32"/>
        </w:rPr>
        <w:t>對於各類</w:t>
      </w:r>
      <w:r w:rsidR="00DF4FE6" w:rsidRPr="00BA6F7C">
        <w:rPr>
          <w:rFonts w:ascii="Times New Roman" w:hAnsi="Times New Roman" w:hint="eastAsia"/>
        </w:rPr>
        <w:t>空氣污染物減量成效不如「船舶進出港減速」、「船舶進港切換低硫燃油」等措施。</w:t>
      </w:r>
    </w:p>
    <w:p w:rsidR="00E60615" w:rsidRPr="00BA6F7C" w:rsidRDefault="00E60615" w:rsidP="00E60615">
      <w:pPr>
        <w:pStyle w:val="affb"/>
        <w:jc w:val="center"/>
        <w:rPr>
          <w:rFonts w:ascii="Times New Roman" w:hAnsi="Times New Roman"/>
          <w:b/>
          <w:noProof/>
        </w:rPr>
      </w:pPr>
      <w:r w:rsidRPr="00BA6F7C">
        <w:rPr>
          <w:rFonts w:ascii="Times New Roman" w:hAnsi="Times New Roman" w:hint="eastAsia"/>
          <w:b/>
          <w:noProof/>
        </w:rPr>
        <w:t>107</w:t>
      </w:r>
      <w:r w:rsidRPr="00BA6F7C">
        <w:rPr>
          <w:rFonts w:ascii="Times New Roman" w:hAnsi="Times New Roman" w:hint="eastAsia"/>
          <w:b/>
          <w:noProof/>
        </w:rPr>
        <w:t>年高雄港空污減量成效推估量表</w:t>
      </w:r>
    </w:p>
    <w:p w:rsidR="00E60615" w:rsidRPr="00BA6F7C" w:rsidRDefault="00E60615" w:rsidP="00E60615">
      <w:pPr>
        <w:pStyle w:val="1"/>
        <w:numPr>
          <w:ilvl w:val="0"/>
          <w:numId w:val="0"/>
        </w:numPr>
        <w:ind w:left="2381" w:rightChars="-275" w:right="-935" w:hanging="2381"/>
        <w:jc w:val="right"/>
        <w:rPr>
          <w:rFonts w:ascii="Times New Roman" w:hAnsi="Times New Roman"/>
          <w:sz w:val="24"/>
          <w:szCs w:val="24"/>
        </w:rPr>
      </w:pPr>
      <w:r w:rsidRPr="00BA6F7C">
        <w:rPr>
          <w:rFonts w:ascii="Times New Roman" w:hAnsi="Times New Roman" w:hint="eastAsia"/>
          <w:sz w:val="24"/>
          <w:szCs w:val="24"/>
        </w:rPr>
        <w:t>單位</w:t>
      </w:r>
      <w:r w:rsidRPr="00BA6F7C">
        <w:rPr>
          <w:rFonts w:ascii="Times New Roman" w:hAnsi="Times New Roman"/>
          <w:sz w:val="24"/>
          <w:szCs w:val="24"/>
        </w:rPr>
        <w:t>：</w:t>
      </w:r>
      <w:r w:rsidRPr="00BA6F7C">
        <w:rPr>
          <w:rFonts w:ascii="Times New Roman" w:hAnsi="Times New Roman" w:hint="eastAsia"/>
          <w:sz w:val="24"/>
          <w:szCs w:val="24"/>
        </w:rPr>
        <w:t>公噸、</w:t>
      </w:r>
      <w:r w:rsidRPr="00BA6F7C">
        <w:rPr>
          <w:rFonts w:ascii="Times New Roman" w:hAnsi="Times New Roman" w:hint="eastAsia"/>
          <w:sz w:val="24"/>
          <w:szCs w:val="24"/>
        </w:rPr>
        <w:t>%</w:t>
      </w:r>
    </w:p>
    <w:tbl>
      <w:tblPr>
        <w:tblStyle w:val="af9"/>
        <w:tblW w:w="9639" w:type="dxa"/>
        <w:tblInd w:w="250" w:type="dxa"/>
        <w:tblLayout w:type="fixed"/>
        <w:tblLook w:val="04A0" w:firstRow="1" w:lastRow="0" w:firstColumn="1" w:lastColumn="0" w:noHBand="0" w:noVBand="1"/>
      </w:tblPr>
      <w:tblGrid>
        <w:gridCol w:w="2835"/>
        <w:gridCol w:w="1701"/>
        <w:gridCol w:w="1275"/>
        <w:gridCol w:w="1276"/>
        <w:gridCol w:w="1276"/>
        <w:gridCol w:w="1276"/>
      </w:tblGrid>
      <w:tr w:rsidR="009A3D74" w:rsidRPr="00BA6F7C" w:rsidTr="00627F53">
        <w:tc>
          <w:tcPr>
            <w:tcW w:w="4536" w:type="dxa"/>
            <w:gridSpan w:val="2"/>
            <w:vAlign w:val="center"/>
          </w:tcPr>
          <w:p w:rsidR="00627F53" w:rsidRPr="00BA6F7C" w:rsidRDefault="00627F53" w:rsidP="00627F53">
            <w:pPr>
              <w:pStyle w:val="1"/>
              <w:numPr>
                <w:ilvl w:val="0"/>
                <w:numId w:val="0"/>
              </w:numPr>
              <w:rPr>
                <w:rFonts w:ascii="Times New Roman" w:hAnsi="Times New Roman"/>
                <w:sz w:val="24"/>
                <w:szCs w:val="24"/>
              </w:rPr>
            </w:pPr>
            <w:r w:rsidRPr="00BA6F7C">
              <w:rPr>
                <w:rFonts w:ascii="Times New Roman" w:hint="eastAsia"/>
                <w:sz w:val="28"/>
                <w:szCs w:val="28"/>
              </w:rPr>
              <w:t>107</w:t>
            </w:r>
            <w:r w:rsidRPr="00BA6F7C">
              <w:rPr>
                <w:rFonts w:ascii="Times New Roman" w:hint="eastAsia"/>
                <w:sz w:val="28"/>
                <w:szCs w:val="28"/>
              </w:rPr>
              <w:t>年預估推估資料</w:t>
            </w:r>
          </w:p>
        </w:tc>
        <w:tc>
          <w:tcPr>
            <w:tcW w:w="1275" w:type="dxa"/>
          </w:tcPr>
          <w:p w:rsidR="00627F53" w:rsidRPr="00BA6F7C" w:rsidRDefault="00627F53" w:rsidP="00627F53">
            <w:pPr>
              <w:pStyle w:val="afa"/>
              <w:spacing w:before="40" w:after="40" w:line="480" w:lineRule="exact"/>
              <w:ind w:leftChars="0" w:left="0"/>
              <w:jc w:val="center"/>
              <w:rPr>
                <w:rFonts w:ascii="Times New Roman"/>
                <w:sz w:val="28"/>
                <w:szCs w:val="28"/>
              </w:rPr>
            </w:pPr>
            <w:r w:rsidRPr="00BA6F7C">
              <w:rPr>
                <w:rFonts w:ascii="Times New Roman" w:hint="eastAsia"/>
                <w:sz w:val="28"/>
                <w:szCs w:val="28"/>
              </w:rPr>
              <w:t>PM</w:t>
            </w:r>
            <w:r w:rsidRPr="00BA6F7C">
              <w:rPr>
                <w:rFonts w:ascii="Times New Roman" w:hint="eastAsia"/>
                <w:sz w:val="28"/>
                <w:szCs w:val="28"/>
                <w:vertAlign w:val="subscript"/>
              </w:rPr>
              <w:t>2.5</w:t>
            </w:r>
          </w:p>
        </w:tc>
        <w:tc>
          <w:tcPr>
            <w:tcW w:w="1276" w:type="dxa"/>
          </w:tcPr>
          <w:p w:rsidR="00627F53" w:rsidRPr="00BA6F7C" w:rsidRDefault="00627F53" w:rsidP="00627F53">
            <w:pPr>
              <w:pStyle w:val="afa"/>
              <w:spacing w:before="40" w:after="40" w:line="480" w:lineRule="exact"/>
              <w:ind w:leftChars="0" w:left="0"/>
              <w:jc w:val="center"/>
              <w:rPr>
                <w:rFonts w:ascii="Times New Roman"/>
                <w:sz w:val="28"/>
                <w:szCs w:val="28"/>
              </w:rPr>
            </w:pPr>
            <w:r w:rsidRPr="00BA6F7C">
              <w:rPr>
                <w:rFonts w:ascii="Times New Roman" w:hint="eastAsia"/>
                <w:sz w:val="28"/>
                <w:szCs w:val="28"/>
              </w:rPr>
              <w:t>PM</w:t>
            </w:r>
            <w:r w:rsidRPr="00BA6F7C">
              <w:rPr>
                <w:rFonts w:ascii="Times New Roman" w:hint="eastAsia"/>
                <w:sz w:val="28"/>
                <w:szCs w:val="28"/>
                <w:vertAlign w:val="subscript"/>
              </w:rPr>
              <w:t>10</w:t>
            </w:r>
          </w:p>
        </w:tc>
        <w:tc>
          <w:tcPr>
            <w:tcW w:w="1276" w:type="dxa"/>
          </w:tcPr>
          <w:p w:rsidR="00627F53" w:rsidRPr="00BA6F7C" w:rsidRDefault="00627F53" w:rsidP="00627F53">
            <w:pPr>
              <w:pStyle w:val="afa"/>
              <w:spacing w:before="40" w:after="40" w:line="480" w:lineRule="exact"/>
              <w:ind w:leftChars="0" w:left="0"/>
              <w:jc w:val="center"/>
              <w:rPr>
                <w:rFonts w:ascii="Times New Roman"/>
                <w:sz w:val="28"/>
                <w:szCs w:val="28"/>
              </w:rPr>
            </w:pPr>
            <w:r w:rsidRPr="00BA6F7C">
              <w:rPr>
                <w:rFonts w:ascii="Times New Roman" w:hint="eastAsia"/>
                <w:sz w:val="28"/>
                <w:szCs w:val="28"/>
              </w:rPr>
              <w:t>SO</w:t>
            </w:r>
            <w:r w:rsidRPr="00BA6F7C">
              <w:rPr>
                <w:rFonts w:ascii="Times New Roman" w:hint="eastAsia"/>
                <w:sz w:val="28"/>
                <w:szCs w:val="28"/>
                <w:vertAlign w:val="subscript"/>
              </w:rPr>
              <w:t>2</w:t>
            </w:r>
          </w:p>
        </w:tc>
        <w:tc>
          <w:tcPr>
            <w:tcW w:w="1276" w:type="dxa"/>
          </w:tcPr>
          <w:p w:rsidR="00627F53" w:rsidRPr="00BA6F7C" w:rsidRDefault="00627F53" w:rsidP="00627F53">
            <w:pPr>
              <w:pStyle w:val="afa"/>
              <w:spacing w:before="40" w:after="40" w:line="480" w:lineRule="exact"/>
              <w:ind w:leftChars="0" w:left="0"/>
              <w:jc w:val="center"/>
              <w:rPr>
                <w:rFonts w:ascii="Times New Roman"/>
                <w:sz w:val="28"/>
                <w:szCs w:val="28"/>
              </w:rPr>
            </w:pPr>
            <w:r w:rsidRPr="00BA6F7C">
              <w:rPr>
                <w:rFonts w:ascii="Times New Roman" w:hint="eastAsia"/>
                <w:sz w:val="28"/>
                <w:szCs w:val="28"/>
              </w:rPr>
              <w:t>NO</w:t>
            </w:r>
            <w:r w:rsidRPr="00BA6F7C">
              <w:rPr>
                <w:rFonts w:ascii="Times New Roman" w:hint="eastAsia"/>
                <w:sz w:val="28"/>
                <w:szCs w:val="28"/>
                <w:vertAlign w:val="subscript"/>
              </w:rPr>
              <w:t>X</w:t>
            </w:r>
          </w:p>
        </w:tc>
      </w:tr>
      <w:tr w:rsidR="009A3D74" w:rsidRPr="00BA6F7C" w:rsidTr="00627F53">
        <w:tc>
          <w:tcPr>
            <w:tcW w:w="4536" w:type="dxa"/>
            <w:gridSpan w:val="2"/>
            <w:vAlign w:val="center"/>
          </w:tcPr>
          <w:p w:rsidR="00627F53" w:rsidRPr="00BA6F7C" w:rsidRDefault="00627F53" w:rsidP="00627F53">
            <w:pPr>
              <w:pStyle w:val="1"/>
              <w:numPr>
                <w:ilvl w:val="0"/>
                <w:numId w:val="0"/>
              </w:numPr>
              <w:rPr>
                <w:rFonts w:ascii="Times New Roman" w:hAnsi="Times New Roman"/>
                <w:sz w:val="24"/>
                <w:szCs w:val="24"/>
              </w:rPr>
            </w:pPr>
            <w:r w:rsidRPr="00BA6F7C">
              <w:rPr>
                <w:rFonts w:ascii="Times New Roman" w:hint="eastAsia"/>
                <w:sz w:val="28"/>
                <w:szCs w:val="28"/>
              </w:rPr>
              <w:t>20</w:t>
            </w:r>
            <w:r w:rsidRPr="00BA6F7C">
              <w:rPr>
                <w:rFonts w:ascii="Times New Roman" w:hint="eastAsia"/>
                <w:sz w:val="28"/>
                <w:szCs w:val="28"/>
              </w:rPr>
              <w:t>海浬船舶減速至</w:t>
            </w:r>
            <w:r w:rsidRPr="00BA6F7C">
              <w:rPr>
                <w:rFonts w:ascii="Times New Roman" w:hint="eastAsia"/>
                <w:sz w:val="28"/>
                <w:szCs w:val="28"/>
              </w:rPr>
              <w:t>12</w:t>
            </w:r>
            <w:r w:rsidRPr="00BA6F7C">
              <w:rPr>
                <w:rFonts w:ascii="Times New Roman" w:hint="eastAsia"/>
                <w:sz w:val="28"/>
                <w:szCs w:val="28"/>
              </w:rPr>
              <w:t>節以下達成</w:t>
            </w:r>
            <w:r w:rsidRPr="00BA6F7C">
              <w:rPr>
                <w:rFonts w:ascii="Times New Roman" w:hint="eastAsia"/>
                <w:sz w:val="28"/>
                <w:szCs w:val="28"/>
              </w:rPr>
              <w:t>60%</w:t>
            </w:r>
            <w:r w:rsidRPr="00BA6F7C">
              <w:rPr>
                <w:rFonts w:ascii="Times New Roman" w:hint="eastAsia"/>
                <w:sz w:val="28"/>
                <w:szCs w:val="28"/>
              </w:rPr>
              <w:t>空污減量推估</w:t>
            </w:r>
          </w:p>
        </w:tc>
        <w:tc>
          <w:tcPr>
            <w:tcW w:w="1275"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43</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50</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345</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588</w:t>
            </w:r>
          </w:p>
        </w:tc>
      </w:tr>
      <w:tr w:rsidR="009A3D74" w:rsidRPr="00BA6F7C" w:rsidTr="00627F53">
        <w:tc>
          <w:tcPr>
            <w:tcW w:w="4536" w:type="dxa"/>
            <w:gridSpan w:val="2"/>
            <w:vAlign w:val="center"/>
          </w:tcPr>
          <w:p w:rsidR="00627F53" w:rsidRPr="00BA6F7C" w:rsidRDefault="00627F53" w:rsidP="00627F53">
            <w:pPr>
              <w:pStyle w:val="1"/>
              <w:numPr>
                <w:ilvl w:val="0"/>
                <w:numId w:val="0"/>
              </w:numPr>
              <w:rPr>
                <w:rFonts w:ascii="Times New Roman" w:hAnsi="Times New Roman"/>
                <w:sz w:val="24"/>
                <w:szCs w:val="24"/>
              </w:rPr>
            </w:pPr>
            <w:r w:rsidRPr="00BA6F7C">
              <w:rPr>
                <w:rFonts w:ascii="Times New Roman" w:hint="eastAsia"/>
                <w:sz w:val="28"/>
                <w:szCs w:val="28"/>
              </w:rPr>
              <w:t>船舶使用低硫燃油空污減量推估</w:t>
            </w:r>
          </w:p>
        </w:tc>
        <w:tc>
          <w:tcPr>
            <w:tcW w:w="1275"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149</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186</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3369</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164</w:t>
            </w:r>
          </w:p>
        </w:tc>
      </w:tr>
      <w:tr w:rsidR="009A3D74" w:rsidRPr="00BA6F7C" w:rsidTr="00627F53">
        <w:tc>
          <w:tcPr>
            <w:tcW w:w="4536" w:type="dxa"/>
            <w:gridSpan w:val="2"/>
            <w:vAlign w:val="center"/>
          </w:tcPr>
          <w:p w:rsidR="00627F53" w:rsidRPr="00BA6F7C" w:rsidRDefault="00627F53" w:rsidP="00627F53">
            <w:pPr>
              <w:pStyle w:val="1"/>
              <w:numPr>
                <w:ilvl w:val="0"/>
                <w:numId w:val="0"/>
              </w:numPr>
              <w:rPr>
                <w:rFonts w:ascii="Times New Roman" w:hAnsi="Times New Roman"/>
                <w:sz w:val="24"/>
                <w:szCs w:val="24"/>
              </w:rPr>
            </w:pPr>
            <w:r w:rsidRPr="00BA6F7C">
              <w:rPr>
                <w:rFonts w:ascii="Times New Roman" w:hint="eastAsia"/>
                <w:sz w:val="28"/>
                <w:szCs w:val="28"/>
              </w:rPr>
              <w:lastRenderedPageBreak/>
              <w:t>全面使用岸電空污減量推估</w:t>
            </w:r>
          </w:p>
        </w:tc>
        <w:tc>
          <w:tcPr>
            <w:tcW w:w="1275"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3</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4</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118</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23</w:t>
            </w:r>
          </w:p>
        </w:tc>
      </w:tr>
      <w:tr w:rsidR="009A3D74" w:rsidRPr="00BA6F7C" w:rsidTr="00627F53">
        <w:tc>
          <w:tcPr>
            <w:tcW w:w="4536" w:type="dxa"/>
            <w:gridSpan w:val="2"/>
            <w:vAlign w:val="center"/>
          </w:tcPr>
          <w:p w:rsidR="00627F53" w:rsidRPr="00BA6F7C" w:rsidRDefault="00627F53" w:rsidP="00627F53">
            <w:pPr>
              <w:pStyle w:val="1"/>
              <w:numPr>
                <w:ilvl w:val="0"/>
                <w:numId w:val="0"/>
              </w:numPr>
              <w:rPr>
                <w:rFonts w:ascii="Times New Roman" w:hAnsi="Times New Roman"/>
                <w:sz w:val="24"/>
                <w:szCs w:val="24"/>
              </w:rPr>
            </w:pPr>
            <w:r w:rsidRPr="00BA6F7C">
              <w:rPr>
                <w:rFonts w:ascii="Times New Roman" w:hint="eastAsia"/>
                <w:sz w:val="28"/>
                <w:szCs w:val="28"/>
              </w:rPr>
              <w:t>3</w:t>
            </w:r>
            <w:r w:rsidRPr="00BA6F7C">
              <w:rPr>
                <w:rFonts w:ascii="Times New Roman" w:hint="eastAsia"/>
                <w:sz w:val="28"/>
                <w:szCs w:val="28"/>
              </w:rPr>
              <w:t>方案合計空污減量推估</w:t>
            </w:r>
          </w:p>
        </w:tc>
        <w:tc>
          <w:tcPr>
            <w:tcW w:w="1275"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195</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240</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3,832</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775</w:t>
            </w:r>
          </w:p>
        </w:tc>
      </w:tr>
      <w:tr w:rsidR="009A3D74" w:rsidRPr="00BA6F7C" w:rsidTr="00627F53">
        <w:tc>
          <w:tcPr>
            <w:tcW w:w="2835" w:type="dxa"/>
            <w:vMerge w:val="restart"/>
            <w:vAlign w:val="center"/>
          </w:tcPr>
          <w:p w:rsidR="00627F53" w:rsidRPr="00BA6F7C" w:rsidRDefault="00627F53" w:rsidP="00627F53">
            <w:pPr>
              <w:pStyle w:val="1"/>
              <w:numPr>
                <w:ilvl w:val="0"/>
                <w:numId w:val="0"/>
              </w:numPr>
              <w:rPr>
                <w:rFonts w:ascii="Times New Roman" w:hAnsi="Times New Roman"/>
                <w:sz w:val="24"/>
                <w:szCs w:val="24"/>
              </w:rPr>
            </w:pPr>
            <w:r w:rsidRPr="00BA6F7C">
              <w:rPr>
                <w:rFonts w:ascii="Times New Roman" w:hint="eastAsia"/>
                <w:sz w:val="28"/>
                <w:szCs w:val="28"/>
              </w:rPr>
              <w:t>相較於</w:t>
            </w:r>
            <w:r w:rsidRPr="00BA6F7C">
              <w:rPr>
                <w:rFonts w:ascii="Times New Roman" w:hint="eastAsia"/>
                <w:sz w:val="28"/>
                <w:szCs w:val="28"/>
              </w:rPr>
              <w:t>104</w:t>
            </w:r>
            <w:r w:rsidRPr="00BA6F7C">
              <w:rPr>
                <w:rFonts w:ascii="Times New Roman" w:hint="eastAsia"/>
                <w:sz w:val="28"/>
                <w:szCs w:val="28"/>
              </w:rPr>
              <w:t>年高雄港空污量減污成效</w:t>
            </w:r>
          </w:p>
        </w:tc>
        <w:tc>
          <w:tcPr>
            <w:tcW w:w="1701" w:type="dxa"/>
            <w:vAlign w:val="center"/>
          </w:tcPr>
          <w:p w:rsidR="00627F53" w:rsidRPr="00BA6F7C" w:rsidRDefault="00627F53" w:rsidP="00627F53">
            <w:pPr>
              <w:pStyle w:val="1"/>
              <w:numPr>
                <w:ilvl w:val="0"/>
                <w:numId w:val="0"/>
              </w:numPr>
              <w:jc w:val="center"/>
              <w:rPr>
                <w:rFonts w:ascii="Times New Roman"/>
                <w:sz w:val="28"/>
                <w:szCs w:val="28"/>
              </w:rPr>
            </w:pPr>
            <w:r w:rsidRPr="00BA6F7C">
              <w:rPr>
                <w:rFonts w:ascii="Times New Roman" w:hint="eastAsia"/>
                <w:sz w:val="28"/>
                <w:szCs w:val="28"/>
              </w:rPr>
              <w:t>岸電方案</w:t>
            </w:r>
          </w:p>
        </w:tc>
        <w:tc>
          <w:tcPr>
            <w:tcW w:w="1275"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-1.54%</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-1.67%</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-3.08%</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-2.97%</w:t>
            </w:r>
          </w:p>
        </w:tc>
      </w:tr>
      <w:tr w:rsidR="009A3D74" w:rsidRPr="00BA6F7C" w:rsidTr="00627F53">
        <w:tc>
          <w:tcPr>
            <w:tcW w:w="2835" w:type="dxa"/>
            <w:vMerge/>
          </w:tcPr>
          <w:p w:rsidR="00627F53" w:rsidRPr="00BA6F7C" w:rsidRDefault="00627F53" w:rsidP="00627F53">
            <w:pPr>
              <w:pStyle w:val="1"/>
              <w:numPr>
                <w:ilvl w:val="0"/>
                <w:numId w:val="0"/>
              </w:numPr>
              <w:rPr>
                <w:rFonts w:ascii="Times New Roman" w:hAnsi="Times New Roman"/>
                <w:sz w:val="24"/>
                <w:szCs w:val="24"/>
              </w:rPr>
            </w:pPr>
          </w:p>
        </w:tc>
        <w:tc>
          <w:tcPr>
            <w:tcW w:w="1701" w:type="dxa"/>
            <w:vAlign w:val="center"/>
          </w:tcPr>
          <w:p w:rsidR="00627F53" w:rsidRPr="00BA6F7C" w:rsidRDefault="00627F53" w:rsidP="00627F53">
            <w:pPr>
              <w:pStyle w:val="1"/>
              <w:numPr>
                <w:ilvl w:val="0"/>
                <w:numId w:val="0"/>
              </w:numPr>
              <w:jc w:val="center"/>
              <w:rPr>
                <w:rFonts w:ascii="Times New Roman"/>
                <w:sz w:val="28"/>
                <w:szCs w:val="28"/>
              </w:rPr>
            </w:pPr>
            <w:r w:rsidRPr="00BA6F7C">
              <w:rPr>
                <w:rFonts w:ascii="Times New Roman" w:hint="eastAsia"/>
                <w:sz w:val="28"/>
                <w:szCs w:val="28"/>
              </w:rPr>
              <w:t>3</w:t>
            </w:r>
            <w:r w:rsidRPr="00BA6F7C">
              <w:rPr>
                <w:rFonts w:ascii="Times New Roman" w:hint="eastAsia"/>
                <w:sz w:val="28"/>
                <w:szCs w:val="28"/>
              </w:rPr>
              <w:t>方案合計</w:t>
            </w:r>
          </w:p>
        </w:tc>
        <w:tc>
          <w:tcPr>
            <w:tcW w:w="1275"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-21.4%</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-21.7%</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-31.9%</w:t>
            </w:r>
          </w:p>
        </w:tc>
        <w:tc>
          <w:tcPr>
            <w:tcW w:w="1276" w:type="dxa"/>
            <w:vAlign w:val="center"/>
          </w:tcPr>
          <w:p w:rsidR="00627F53" w:rsidRPr="00BA6F7C" w:rsidRDefault="00627F53" w:rsidP="00627F53">
            <w:pPr>
              <w:pStyle w:val="afa"/>
              <w:spacing w:before="40" w:after="40" w:line="480" w:lineRule="exact"/>
              <w:ind w:leftChars="0" w:left="0"/>
              <w:jc w:val="right"/>
              <w:rPr>
                <w:rFonts w:ascii="Times New Roman"/>
                <w:sz w:val="28"/>
                <w:szCs w:val="28"/>
              </w:rPr>
            </w:pPr>
            <w:r w:rsidRPr="00BA6F7C">
              <w:rPr>
                <w:rFonts w:ascii="Times New Roman" w:hint="eastAsia"/>
                <w:sz w:val="28"/>
                <w:szCs w:val="28"/>
              </w:rPr>
              <w:t>-6.9%</w:t>
            </w:r>
          </w:p>
        </w:tc>
      </w:tr>
    </w:tbl>
    <w:p w:rsidR="00A42F0C" w:rsidRPr="00BA6F7C" w:rsidRDefault="00A42F0C" w:rsidP="00A42F0C">
      <w:pPr>
        <w:pStyle w:val="1"/>
        <w:numPr>
          <w:ilvl w:val="0"/>
          <w:numId w:val="0"/>
        </w:numPr>
        <w:ind w:left="2381" w:hanging="1955"/>
        <w:rPr>
          <w:rFonts w:ascii="Times New Roman" w:hAnsi="Times New Roman"/>
          <w:sz w:val="24"/>
          <w:szCs w:val="24"/>
        </w:rPr>
      </w:pPr>
      <w:r w:rsidRPr="00BA6F7C">
        <w:rPr>
          <w:rFonts w:ascii="Times New Roman" w:hAnsi="Times New Roman"/>
          <w:sz w:val="24"/>
          <w:szCs w:val="24"/>
        </w:rPr>
        <w:t>資料來源：</w:t>
      </w:r>
      <w:r w:rsidRPr="00BA6F7C">
        <w:rPr>
          <w:rFonts w:ascii="Times New Roman" w:hAnsi="Times New Roman" w:hint="eastAsia"/>
          <w:sz w:val="24"/>
          <w:szCs w:val="24"/>
        </w:rPr>
        <w:t>交通部</w:t>
      </w:r>
      <w:r w:rsidRPr="00BA6F7C">
        <w:rPr>
          <w:rFonts w:ascii="Times New Roman" w:hAnsi="Times New Roman" w:hint="eastAsia"/>
          <w:sz w:val="24"/>
          <w:szCs w:val="24"/>
        </w:rPr>
        <w:t>107</w:t>
      </w:r>
      <w:r w:rsidRPr="00BA6F7C">
        <w:rPr>
          <w:rFonts w:ascii="Times New Roman" w:hAnsi="Times New Roman" w:hint="eastAsia"/>
          <w:sz w:val="24"/>
          <w:szCs w:val="24"/>
        </w:rPr>
        <w:t>年</w:t>
      </w:r>
      <w:r w:rsidRPr="00BA6F7C">
        <w:rPr>
          <w:rFonts w:ascii="Times New Roman" w:hAnsi="Times New Roman" w:hint="eastAsia"/>
          <w:sz w:val="24"/>
          <w:szCs w:val="24"/>
        </w:rPr>
        <w:t>2</w:t>
      </w:r>
      <w:r w:rsidRPr="00BA6F7C">
        <w:rPr>
          <w:rFonts w:ascii="Times New Roman" w:hAnsi="Times New Roman" w:hint="eastAsia"/>
          <w:sz w:val="24"/>
          <w:szCs w:val="24"/>
        </w:rPr>
        <w:t>月</w:t>
      </w:r>
      <w:r w:rsidRPr="00BA6F7C">
        <w:rPr>
          <w:rFonts w:ascii="Times New Roman" w:hAnsi="Times New Roman" w:hint="eastAsia"/>
          <w:sz w:val="24"/>
          <w:szCs w:val="24"/>
        </w:rPr>
        <w:t>14</w:t>
      </w:r>
      <w:r w:rsidRPr="00BA6F7C">
        <w:rPr>
          <w:rFonts w:ascii="Times New Roman" w:hAnsi="Times New Roman" w:hint="eastAsia"/>
          <w:sz w:val="24"/>
          <w:szCs w:val="24"/>
        </w:rPr>
        <w:t>日交航字第</w:t>
      </w:r>
      <w:r w:rsidRPr="00BA6F7C">
        <w:rPr>
          <w:rFonts w:ascii="Times New Roman" w:hAnsi="Times New Roman" w:hint="eastAsia"/>
          <w:sz w:val="24"/>
          <w:szCs w:val="24"/>
        </w:rPr>
        <w:t>1070001750</w:t>
      </w:r>
      <w:r w:rsidRPr="00BA6F7C">
        <w:rPr>
          <w:rFonts w:ascii="Times New Roman" w:hAnsi="Times New Roman" w:hint="eastAsia"/>
          <w:sz w:val="24"/>
          <w:szCs w:val="24"/>
        </w:rPr>
        <w:t>號函</w:t>
      </w:r>
      <w:r w:rsidRPr="00BA6F7C">
        <w:rPr>
          <w:rFonts w:ascii="Times New Roman" w:hAnsi="Times New Roman"/>
          <w:sz w:val="24"/>
          <w:szCs w:val="24"/>
        </w:rPr>
        <w:t>。</w:t>
      </w:r>
    </w:p>
    <w:p w:rsidR="00163320" w:rsidRPr="00BA6F7C" w:rsidRDefault="00163320" w:rsidP="00163320">
      <w:pPr>
        <w:pStyle w:val="3"/>
        <w:ind w:left="1360" w:hanging="680"/>
        <w:rPr>
          <w:rFonts w:ascii="Times New Roman" w:hAnsi="Times New Roman"/>
        </w:rPr>
      </w:pPr>
      <w:r w:rsidRPr="00BA6F7C">
        <w:rPr>
          <w:rFonts w:ascii="Times New Roman" w:hAnsi="Times New Roman" w:hint="eastAsia"/>
        </w:rPr>
        <w:t>交通</w:t>
      </w:r>
      <w:r w:rsidR="003C07C7" w:rsidRPr="00BA6F7C">
        <w:rPr>
          <w:rFonts w:ascii="Times New Roman" w:hAnsi="Times New Roman" w:hint="eastAsia"/>
        </w:rPr>
        <w:t>部</w:t>
      </w:r>
      <w:r w:rsidRPr="00BA6F7C">
        <w:rPr>
          <w:rFonts w:ascii="Times New Roman" w:hAnsi="Times New Roman" w:hint="eastAsia"/>
        </w:rPr>
        <w:t>目前</w:t>
      </w:r>
      <w:r w:rsidRPr="00BA6F7C">
        <w:rPr>
          <w:rFonts w:ascii="Times New Roman" w:hAnsi="Times New Roman"/>
        </w:rPr>
        <w:t>推動船舶減速</w:t>
      </w:r>
      <w:r w:rsidRPr="00BA6F7C">
        <w:rPr>
          <w:rFonts w:ascii="Times New Roman" w:hAnsi="Times New Roman" w:hint="eastAsia"/>
        </w:rPr>
        <w:t>及使用低硫燃油，均採獎勵業者之方式為之，惟</w:t>
      </w:r>
      <w:r w:rsidRPr="00BA6F7C">
        <w:rPr>
          <w:rFonts w:ascii="Times New Roman" w:hAnsi="Times New Roman"/>
        </w:rPr>
        <w:t>國際公約規定國際航線船舶應於</w:t>
      </w:r>
      <w:r w:rsidRPr="00BA6F7C">
        <w:rPr>
          <w:rFonts w:ascii="Times New Roman" w:hAnsi="Times New Roman"/>
        </w:rPr>
        <w:t>109</w:t>
      </w:r>
      <w:r w:rsidRPr="00BA6F7C">
        <w:rPr>
          <w:rFonts w:ascii="Times New Roman" w:hAnsi="Times New Roman"/>
        </w:rPr>
        <w:t>年</w:t>
      </w:r>
      <w:r w:rsidRPr="00BA6F7C">
        <w:rPr>
          <w:rFonts w:ascii="Times New Roman" w:hAnsi="Times New Roman"/>
        </w:rPr>
        <w:t>1</w:t>
      </w:r>
      <w:r w:rsidRPr="00BA6F7C">
        <w:rPr>
          <w:rFonts w:ascii="Times New Roman" w:hAnsi="Times New Roman"/>
        </w:rPr>
        <w:t>月</w:t>
      </w:r>
      <w:r w:rsidRPr="00BA6F7C">
        <w:rPr>
          <w:rFonts w:ascii="Times New Roman" w:hAnsi="Times New Roman"/>
        </w:rPr>
        <w:t>1</w:t>
      </w:r>
      <w:r w:rsidRPr="00BA6F7C">
        <w:rPr>
          <w:rFonts w:ascii="Times New Roman" w:hAnsi="Times New Roman"/>
        </w:rPr>
        <w:t>日起全面採用含硫量</w:t>
      </w:r>
      <w:r w:rsidRPr="00BA6F7C">
        <w:rPr>
          <w:rFonts w:ascii="Times New Roman" w:hAnsi="Times New Roman"/>
        </w:rPr>
        <w:t>0.5%</w:t>
      </w:r>
      <w:r w:rsidRPr="00BA6F7C">
        <w:rPr>
          <w:rFonts w:ascii="Times New Roman" w:hAnsi="Times New Roman"/>
        </w:rPr>
        <w:t>以下低硫燃油，</w:t>
      </w:r>
      <w:r w:rsidRPr="00BA6F7C">
        <w:rPr>
          <w:rFonts w:ascii="Times New Roman" w:hAnsi="Times New Roman" w:hint="eastAsia"/>
        </w:rPr>
        <w:t>我國雖援引商港法第</w:t>
      </w:r>
      <w:r w:rsidRPr="00BA6F7C">
        <w:rPr>
          <w:rFonts w:ascii="Times New Roman" w:hAnsi="Times New Roman" w:hint="eastAsia"/>
        </w:rPr>
        <w:t>75</w:t>
      </w:r>
      <w:r w:rsidRPr="00BA6F7C">
        <w:rPr>
          <w:rFonts w:ascii="Times New Roman" w:hAnsi="Times New Roman" w:hint="eastAsia"/>
        </w:rPr>
        <w:t>條之規定</w:t>
      </w:r>
      <w:r w:rsidR="00E60615" w:rsidRPr="00BA6F7C">
        <w:rPr>
          <w:rFonts w:ascii="Times New Roman" w:hAnsi="Times New Roman" w:hint="eastAsia"/>
        </w:rPr>
        <w:t>及公告採用</w:t>
      </w:r>
      <w:r w:rsidRPr="00BA6F7C">
        <w:rPr>
          <w:rFonts w:ascii="Times New Roman" w:hAnsi="Times New Roman" w:hint="eastAsia"/>
        </w:rPr>
        <w:t>施行</w:t>
      </w:r>
      <w:r w:rsidR="00E60615" w:rsidRPr="00BA6F7C">
        <w:rPr>
          <w:rFonts w:ascii="Times New Roman" w:hAnsi="Times New Roman" w:hint="eastAsia"/>
        </w:rPr>
        <w:t>是項規定</w:t>
      </w:r>
      <w:r w:rsidRPr="00BA6F7C">
        <w:rPr>
          <w:rFonts w:ascii="Times New Roman" w:hAnsi="Times New Roman" w:hint="eastAsia"/>
        </w:rPr>
        <w:t>，但對於未能採用</w:t>
      </w:r>
      <w:r w:rsidRPr="00BA6F7C">
        <w:rPr>
          <w:rFonts w:ascii="Times New Roman" w:hAnsi="Times New Roman"/>
        </w:rPr>
        <w:t>含硫量</w:t>
      </w:r>
      <w:r w:rsidRPr="00BA6F7C">
        <w:rPr>
          <w:rFonts w:ascii="Times New Roman" w:hAnsi="Times New Roman"/>
        </w:rPr>
        <w:t>0.5%</w:t>
      </w:r>
      <w:r w:rsidRPr="00BA6F7C">
        <w:rPr>
          <w:rFonts w:ascii="Times New Roman" w:hAnsi="Times New Roman"/>
        </w:rPr>
        <w:t>以下低硫燃油</w:t>
      </w:r>
      <w:r w:rsidRPr="00BA6F7C">
        <w:rPr>
          <w:rFonts w:ascii="Times New Roman" w:hAnsi="Times New Roman" w:hint="eastAsia"/>
        </w:rPr>
        <w:t>之船舶</w:t>
      </w:r>
      <w:r w:rsidR="00B83A97" w:rsidRPr="00BA6F7C">
        <w:rPr>
          <w:rFonts w:ascii="Times New Roman" w:hAnsi="Times New Roman" w:hint="eastAsia"/>
        </w:rPr>
        <w:t>如何進行</w:t>
      </w:r>
      <w:r w:rsidRPr="00BA6F7C">
        <w:rPr>
          <w:rFonts w:ascii="Times New Roman" w:hAnsi="Times New Roman" w:hint="eastAsia"/>
        </w:rPr>
        <w:t>管制，並</w:t>
      </w:r>
      <w:r w:rsidRPr="00BA6F7C">
        <w:rPr>
          <w:rFonts w:ascii="Times New Roman" w:hAnsi="Times New Roman"/>
        </w:rPr>
        <w:t>未見於國內法或以其他方式內國法化</w:t>
      </w:r>
      <w:r w:rsidRPr="00BA6F7C">
        <w:rPr>
          <w:rFonts w:ascii="Times New Roman" w:hAnsi="Times New Roman" w:hint="eastAsia"/>
        </w:rPr>
        <w:t>，故對違反此規定之船舶執行</w:t>
      </w:r>
      <w:r w:rsidRPr="00BA6F7C">
        <w:rPr>
          <w:rFonts w:ascii="Times New Roman" w:hAnsi="Times New Roman"/>
        </w:rPr>
        <w:t>公權力</w:t>
      </w:r>
      <w:r w:rsidRPr="00BA6F7C">
        <w:rPr>
          <w:rFonts w:ascii="Times New Roman" w:hAnsi="Times New Roman" w:hint="eastAsia"/>
        </w:rPr>
        <w:t>時，</w:t>
      </w:r>
      <w:r w:rsidRPr="00BA6F7C">
        <w:rPr>
          <w:rFonts w:ascii="Times New Roman" w:hAnsi="Times New Roman"/>
        </w:rPr>
        <w:t>援引之法令</w:t>
      </w:r>
      <w:r w:rsidRPr="00BA6F7C">
        <w:rPr>
          <w:rFonts w:ascii="Times New Roman" w:hAnsi="Times New Roman" w:hint="eastAsia"/>
        </w:rPr>
        <w:t>恐</w:t>
      </w:r>
      <w:r w:rsidRPr="00BA6F7C">
        <w:rPr>
          <w:rFonts w:ascii="Times New Roman" w:hAnsi="Times New Roman"/>
        </w:rPr>
        <w:t>有窒礙或與實務不符之</w:t>
      </w:r>
      <w:r w:rsidRPr="00BA6F7C">
        <w:rPr>
          <w:rFonts w:ascii="Times New Roman" w:hAnsi="Times New Roman" w:hint="eastAsia"/>
        </w:rPr>
        <w:t>情形</w:t>
      </w:r>
      <w:r w:rsidRPr="00BA6F7C">
        <w:rPr>
          <w:rFonts w:ascii="Times New Roman" w:hAnsi="Times New Roman"/>
        </w:rPr>
        <w:t>，</w:t>
      </w:r>
      <w:r w:rsidRPr="00BA6F7C">
        <w:rPr>
          <w:rFonts w:ascii="Times New Roman" w:hAnsi="Times New Roman" w:hint="eastAsia"/>
        </w:rPr>
        <w:t>爰港務局對於港區空氣污染之管制，允宜訂理管理規範或將</w:t>
      </w:r>
      <w:r w:rsidRPr="00BA6F7C">
        <w:rPr>
          <w:rFonts w:ascii="Times New Roman" w:hAnsi="Times New Roman"/>
        </w:rPr>
        <w:t>國際公約規定</w:t>
      </w:r>
      <w:r w:rsidRPr="00BA6F7C">
        <w:rPr>
          <w:rFonts w:ascii="Times New Roman" w:hAnsi="Times New Roman" w:hint="eastAsia"/>
        </w:rPr>
        <w:t>內國法化，俾作為執法之依據。</w:t>
      </w:r>
    </w:p>
    <w:p w:rsidR="009F2CE9" w:rsidRPr="00BA6F7C" w:rsidRDefault="00B015E3" w:rsidP="00B015E3">
      <w:pPr>
        <w:pStyle w:val="3"/>
        <w:rPr>
          <w:rFonts w:ascii="Times New Roman" w:hAnsi="Times New Roman"/>
        </w:rPr>
      </w:pPr>
      <w:r w:rsidRPr="00BA6F7C">
        <w:rPr>
          <w:rFonts w:ascii="Times New Roman" w:hAnsi="Times New Roman" w:hint="eastAsia"/>
        </w:rPr>
        <w:t>綜上，</w:t>
      </w:r>
      <w:r w:rsidR="009F2CE9" w:rsidRPr="00BA6F7C">
        <w:rPr>
          <w:rFonts w:ascii="Times New Roman" w:hAnsi="Times New Roman" w:hint="eastAsia"/>
        </w:rPr>
        <w:t>港務公司</w:t>
      </w:r>
      <w:r w:rsidR="003C07C7" w:rsidRPr="00BA6F7C">
        <w:rPr>
          <w:rFonts w:ascii="Times New Roman" w:hAnsi="Times New Roman" w:hint="eastAsia"/>
        </w:rPr>
        <w:t>為改善港區空氣品質，除應賡續推廣船舶岸電系統之使用外，亦應</w:t>
      </w:r>
      <w:r w:rsidR="009F2CE9" w:rsidRPr="00BA6F7C">
        <w:rPr>
          <w:rFonts w:ascii="Times New Roman" w:hAnsi="Times New Roman" w:hint="eastAsia"/>
        </w:rPr>
        <w:t>強化執行「船舶進出港減速」、「船舶進港切換低硫燃油」等其他減量措施</w:t>
      </w:r>
      <w:r w:rsidR="00B83A97" w:rsidRPr="00BA6F7C">
        <w:rPr>
          <w:rFonts w:ascii="Times New Roman" w:hAnsi="Times New Roman" w:hint="eastAsia"/>
        </w:rPr>
        <w:t>；另交通部為執行</w:t>
      </w:r>
      <w:r w:rsidR="00B83A97" w:rsidRPr="00BA6F7C">
        <w:rPr>
          <w:rFonts w:hint="eastAsia"/>
        </w:rPr>
        <w:t>防止船舶污染國際公約之規定，</w:t>
      </w:r>
      <w:r w:rsidR="00B83A97" w:rsidRPr="00BA6F7C">
        <w:rPr>
          <w:rFonts w:ascii="Times New Roman" w:hAnsi="Times New Roman" w:hint="eastAsia"/>
        </w:rPr>
        <w:t>允宜督促所屬航管局訂定管理規範或將</w:t>
      </w:r>
      <w:r w:rsidR="00B83A97" w:rsidRPr="00BA6F7C">
        <w:rPr>
          <w:rFonts w:ascii="Times New Roman" w:hAnsi="Times New Roman"/>
        </w:rPr>
        <w:t>國際公約規定</w:t>
      </w:r>
      <w:r w:rsidR="00B83A97" w:rsidRPr="00BA6F7C">
        <w:rPr>
          <w:rFonts w:ascii="Times New Roman" w:hAnsi="Times New Roman" w:hint="eastAsia"/>
        </w:rPr>
        <w:t>內國法化，俾落實管制</w:t>
      </w:r>
      <w:r w:rsidR="009F2CE9" w:rsidRPr="00BA6F7C">
        <w:rPr>
          <w:rFonts w:ascii="Times New Roman" w:hAnsi="Times New Roman" w:hint="eastAsia"/>
        </w:rPr>
        <w:t>。</w:t>
      </w:r>
    </w:p>
    <w:p w:rsidR="009F2CE9" w:rsidRPr="00BA6F7C" w:rsidRDefault="00EC2880" w:rsidP="009F2CE9">
      <w:pPr>
        <w:pStyle w:val="2"/>
        <w:rPr>
          <w:b/>
        </w:rPr>
      </w:pPr>
      <w:r w:rsidRPr="00BA6F7C">
        <w:rPr>
          <w:rFonts w:ascii="Times New Roman" w:hAnsi="Times New Roman" w:hint="eastAsia"/>
          <w:b/>
        </w:rPr>
        <w:t>交通部允宜協助港務公司協調相關單位，或參考推動船舶減速及管制船舶用油措施之作法，或落實執行臺灣港群岸電設施推廣使用計畫之策略及分工，以提升高雄港船舶使用高壓岸電情形，減少港區空氣污染</w:t>
      </w:r>
      <w:r w:rsidR="009F2CE9" w:rsidRPr="00BA6F7C">
        <w:rPr>
          <w:rFonts w:hint="eastAsia"/>
          <w:b/>
        </w:rPr>
        <w:t>：</w:t>
      </w:r>
    </w:p>
    <w:p w:rsidR="00CA4D7D" w:rsidRPr="00BA6F7C" w:rsidRDefault="00A7309B" w:rsidP="009F2CE9">
      <w:pPr>
        <w:pStyle w:val="3"/>
        <w:ind w:left="1280" w:hanging="640"/>
        <w:rPr>
          <w:rFonts w:ascii="Times New Roman" w:hAnsi="Times New Roman"/>
        </w:rPr>
      </w:pPr>
      <w:r w:rsidRPr="00BA6F7C">
        <w:rPr>
          <w:rFonts w:ascii="Times New Roman" w:hAnsi="Times New Roman" w:hint="eastAsia"/>
        </w:rPr>
        <w:t>查審計部交通建設審計處於</w:t>
      </w:r>
      <w:r w:rsidRPr="00BA6F7C">
        <w:rPr>
          <w:rFonts w:ascii="Times New Roman" w:hAnsi="Times New Roman" w:hint="eastAsia"/>
        </w:rPr>
        <w:t>104</w:t>
      </w:r>
      <w:r w:rsidRPr="00BA6F7C">
        <w:rPr>
          <w:rFonts w:ascii="Times New Roman" w:hAnsi="Times New Roman" w:hint="eastAsia"/>
        </w:rPr>
        <w:t>年</w:t>
      </w:r>
      <w:r w:rsidRPr="00BA6F7C">
        <w:rPr>
          <w:rFonts w:ascii="Times New Roman" w:hAnsi="Times New Roman" w:hint="eastAsia"/>
        </w:rPr>
        <w:t>2</w:t>
      </w:r>
      <w:r w:rsidRPr="00BA6F7C">
        <w:rPr>
          <w:rFonts w:ascii="Times New Roman" w:hAnsi="Times New Roman" w:hint="eastAsia"/>
        </w:rPr>
        <w:t>月</w:t>
      </w:r>
      <w:r w:rsidRPr="00BA6F7C">
        <w:rPr>
          <w:rFonts w:ascii="Times New Roman" w:hAnsi="Times New Roman" w:hint="eastAsia"/>
        </w:rPr>
        <w:t>24</w:t>
      </w:r>
      <w:r w:rsidR="00CA4D7D" w:rsidRPr="00BA6F7C">
        <w:rPr>
          <w:rFonts w:ascii="Times New Roman" w:hAnsi="Times New Roman" w:hint="eastAsia"/>
        </w:rPr>
        <w:t>日函港務公司，針對該</w:t>
      </w:r>
      <w:r w:rsidRPr="00BA6F7C">
        <w:rPr>
          <w:rFonts w:ascii="Times New Roman" w:hAnsi="Times New Roman" w:hint="eastAsia"/>
        </w:rPr>
        <w:t>公司執行「臺灣港群綠色港口推動方案」，有「設置高壓岸電設施無法充分發揮功能」之</w:t>
      </w:r>
      <w:r w:rsidRPr="00BA6F7C">
        <w:rPr>
          <w:rFonts w:ascii="Times New Roman" w:hAnsi="Times New Roman" w:hint="eastAsia"/>
        </w:rPr>
        <w:lastRenderedPageBreak/>
        <w:t>情形，</w:t>
      </w:r>
      <w:r w:rsidR="00CA4D7D" w:rsidRPr="00BA6F7C">
        <w:rPr>
          <w:rFonts w:ascii="Times New Roman" w:hAnsi="Times New Roman" w:hint="eastAsia"/>
        </w:rPr>
        <w:t>要求</w:t>
      </w:r>
      <w:r w:rsidRPr="00BA6F7C">
        <w:rPr>
          <w:rFonts w:ascii="Times New Roman" w:hAnsi="Times New Roman" w:hint="eastAsia"/>
        </w:rPr>
        <w:t>進行改善。港務公司</w:t>
      </w:r>
      <w:r w:rsidR="009F2CE9" w:rsidRPr="00BA6F7C">
        <w:rPr>
          <w:rFonts w:ascii="Times New Roman" w:hAnsi="Times New Roman"/>
        </w:rPr>
        <w:t>為提高船舶岸電系統使用率，</w:t>
      </w:r>
      <w:r w:rsidR="00CA4D7D" w:rsidRPr="00BA6F7C">
        <w:rPr>
          <w:rFonts w:ascii="Times New Roman" w:hAnsi="Times New Roman" w:hint="eastAsia"/>
        </w:rPr>
        <w:t>於</w:t>
      </w:r>
      <w:r w:rsidR="00CA4D7D" w:rsidRPr="00BA6F7C">
        <w:rPr>
          <w:rFonts w:ascii="Times New Roman" w:hAnsi="Times New Roman" w:hint="eastAsia"/>
        </w:rPr>
        <w:t>103</w:t>
      </w:r>
      <w:r w:rsidR="00CA4D7D" w:rsidRPr="00BA6F7C">
        <w:rPr>
          <w:rFonts w:ascii="Times New Roman" w:hAnsi="Times New Roman" w:hint="eastAsia"/>
        </w:rPr>
        <w:t>年</w:t>
      </w:r>
      <w:r w:rsidR="00CA4D7D" w:rsidRPr="00BA6F7C">
        <w:rPr>
          <w:rFonts w:ascii="Times New Roman" w:hAnsi="Times New Roman" w:hint="eastAsia"/>
        </w:rPr>
        <w:t>5</w:t>
      </w:r>
      <w:r w:rsidR="00CA4D7D" w:rsidRPr="00BA6F7C">
        <w:rPr>
          <w:rFonts w:ascii="Times New Roman" w:hAnsi="Times New Roman" w:hint="eastAsia"/>
        </w:rPr>
        <w:t>月起即開始拜會台電公司討論「</w:t>
      </w:r>
      <w:r w:rsidR="00CA4D7D" w:rsidRPr="00BA6F7C">
        <w:rPr>
          <w:rFonts w:ascii="Times New Roman" w:hAnsi="Times New Roman"/>
        </w:rPr>
        <w:t>使用岸電設施而提高契約容量之基本電費能否給予減免或優惠方案</w:t>
      </w:r>
      <w:r w:rsidR="00CA4D7D" w:rsidRPr="00BA6F7C">
        <w:rPr>
          <w:rFonts w:ascii="Times New Roman" w:hAnsi="Times New Roman" w:hint="eastAsia"/>
        </w:rPr>
        <w:t>」、「</w:t>
      </w:r>
      <w:r w:rsidR="00CA4D7D" w:rsidRPr="00BA6F7C">
        <w:rPr>
          <w:rFonts w:ascii="Times New Roman" w:hAnsi="Times New Roman"/>
        </w:rPr>
        <w:t>於岸電使用</w:t>
      </w:r>
      <w:r w:rsidR="00CA4D7D" w:rsidRPr="00BA6F7C">
        <w:rPr>
          <w:rFonts w:ascii="Times New Roman" w:hAnsi="Times New Roman" w:hint="eastAsia"/>
        </w:rPr>
        <w:t>1</w:t>
      </w:r>
      <w:r w:rsidR="00CA4D7D" w:rsidRPr="00BA6F7C">
        <w:rPr>
          <w:rFonts w:ascii="Times New Roman" w:hAnsi="Times New Roman"/>
        </w:rPr>
        <w:t>星期前以臨時用電方式提出申請</w:t>
      </w:r>
      <w:r w:rsidR="00CA4D7D" w:rsidRPr="00BA6F7C">
        <w:rPr>
          <w:rFonts w:ascii="Times New Roman" w:hAnsi="Times New Roman" w:hint="eastAsia"/>
        </w:rPr>
        <w:t>」等</w:t>
      </w:r>
      <w:r w:rsidR="00CA4D7D" w:rsidRPr="00BA6F7C">
        <w:rPr>
          <w:rFonts w:ascii="Times New Roman" w:hAnsi="Times New Roman"/>
        </w:rPr>
        <w:t>岸電電費計價方式</w:t>
      </w:r>
      <w:r w:rsidR="00CA4D7D" w:rsidRPr="00BA6F7C">
        <w:rPr>
          <w:rFonts w:ascii="Times New Roman" w:hAnsi="Times New Roman" w:hint="eastAsia"/>
        </w:rPr>
        <w:t>；或</w:t>
      </w:r>
      <w:r w:rsidR="00CA4D7D" w:rsidRPr="00BA6F7C">
        <w:rPr>
          <w:rFonts w:ascii="Times New Roman" w:hAnsi="Times New Roman"/>
        </w:rPr>
        <w:t>向環保署爭取由空</w:t>
      </w:r>
      <w:r w:rsidR="005A75D3" w:rsidRPr="00BA6F7C">
        <w:rPr>
          <w:rFonts w:ascii="Times New Roman" w:hAnsi="Times New Roman" w:hint="eastAsia"/>
        </w:rPr>
        <w:t>氣</w:t>
      </w:r>
      <w:r w:rsidR="00CA4D7D" w:rsidRPr="00BA6F7C">
        <w:rPr>
          <w:rFonts w:ascii="Times New Roman" w:hAnsi="Times New Roman"/>
        </w:rPr>
        <w:t>污</w:t>
      </w:r>
      <w:r w:rsidR="005A75D3" w:rsidRPr="00BA6F7C">
        <w:rPr>
          <w:rFonts w:ascii="Times New Roman" w:hAnsi="Times New Roman" w:hint="eastAsia"/>
        </w:rPr>
        <w:t>染防制</w:t>
      </w:r>
      <w:r w:rsidR="00CA4D7D" w:rsidRPr="00BA6F7C">
        <w:rPr>
          <w:rFonts w:ascii="Times New Roman" w:hAnsi="Times New Roman"/>
        </w:rPr>
        <w:t>基金補助高壓岸電設施</w:t>
      </w:r>
      <w:r w:rsidR="00CA4D7D" w:rsidRPr="00BA6F7C">
        <w:rPr>
          <w:rFonts w:ascii="Times New Roman" w:hAnsi="Times New Roman" w:hint="eastAsia"/>
        </w:rPr>
        <w:t>使用</w:t>
      </w:r>
      <w:r w:rsidR="00CA4D7D" w:rsidRPr="00BA6F7C">
        <w:rPr>
          <w:rFonts w:ascii="Times New Roman" w:hAnsi="Times New Roman"/>
        </w:rPr>
        <w:t>事宜</w:t>
      </w:r>
      <w:r w:rsidR="005A75D3" w:rsidRPr="00BA6F7C">
        <w:rPr>
          <w:rFonts w:ascii="Times New Roman" w:hAnsi="Times New Roman" w:hint="eastAsia"/>
        </w:rPr>
        <w:t>。</w:t>
      </w:r>
    </w:p>
    <w:p w:rsidR="00C25F76" w:rsidRPr="00BA6F7C" w:rsidRDefault="00CA4D7D" w:rsidP="00C25F76">
      <w:pPr>
        <w:pStyle w:val="3"/>
        <w:ind w:left="1280" w:hanging="640"/>
        <w:rPr>
          <w:rFonts w:ascii="Times New Roman" w:hAnsi="Times New Roman"/>
        </w:rPr>
      </w:pPr>
      <w:r w:rsidRPr="00BA6F7C">
        <w:rPr>
          <w:rFonts w:ascii="Times New Roman" w:hAnsi="Times New Roman" w:hint="eastAsia"/>
        </w:rPr>
        <w:t>港務公司再於</w:t>
      </w:r>
      <w:r w:rsidRPr="00BA6F7C">
        <w:rPr>
          <w:rFonts w:ascii="Times New Roman" w:hAnsi="Times New Roman"/>
        </w:rPr>
        <w:t>106</w:t>
      </w:r>
      <w:r w:rsidRPr="00BA6F7C">
        <w:rPr>
          <w:rFonts w:ascii="Times New Roman" w:hAnsi="Times New Roman"/>
        </w:rPr>
        <w:t>年</w:t>
      </w:r>
      <w:r w:rsidRPr="00BA6F7C">
        <w:rPr>
          <w:rFonts w:ascii="Times New Roman" w:hAnsi="Times New Roman"/>
        </w:rPr>
        <w:t>5</w:t>
      </w:r>
      <w:r w:rsidRPr="00BA6F7C">
        <w:rPr>
          <w:rFonts w:ascii="Times New Roman" w:hAnsi="Times New Roman"/>
        </w:rPr>
        <w:t>月</w:t>
      </w:r>
      <w:r w:rsidRPr="00BA6F7C">
        <w:rPr>
          <w:rFonts w:ascii="Times New Roman" w:hAnsi="Times New Roman"/>
        </w:rPr>
        <w:t>4</w:t>
      </w:r>
      <w:r w:rsidRPr="00BA6F7C">
        <w:rPr>
          <w:rFonts w:ascii="Times New Roman" w:hAnsi="Times New Roman"/>
        </w:rPr>
        <w:t>日邀集環保署、航港局、經濟部工業局、台電公司及航商業者等單位，召開「研商推動港區船舶岸電系統擴大使用機制及各機關</w:t>
      </w:r>
      <w:r w:rsidRPr="00BA6F7C">
        <w:rPr>
          <w:rFonts w:ascii="Times New Roman" w:hAnsi="Times New Roman" w:hint="eastAsia"/>
        </w:rPr>
        <w:t>（</w:t>
      </w:r>
      <w:r w:rsidRPr="00BA6F7C">
        <w:rPr>
          <w:rFonts w:ascii="Times New Roman" w:hAnsi="Times New Roman"/>
        </w:rPr>
        <w:t>構</w:t>
      </w:r>
      <w:r w:rsidRPr="00BA6F7C">
        <w:rPr>
          <w:rFonts w:ascii="Times New Roman" w:hAnsi="Times New Roman" w:hint="eastAsia"/>
        </w:rPr>
        <w:t>）</w:t>
      </w:r>
      <w:r w:rsidRPr="00BA6F7C">
        <w:rPr>
          <w:rFonts w:ascii="Times New Roman" w:hAnsi="Times New Roman"/>
        </w:rPr>
        <w:t>空污防制分工會議」，共同討論擴大高雄港高壓岸電使用率之作法</w:t>
      </w:r>
      <w:r w:rsidRPr="00BA6F7C">
        <w:rPr>
          <w:rFonts w:ascii="Times New Roman" w:hAnsi="Times New Roman" w:hint="eastAsia"/>
        </w:rPr>
        <w:t>；嗣於同年</w:t>
      </w:r>
      <w:r w:rsidRPr="00BA6F7C">
        <w:rPr>
          <w:rFonts w:ascii="Times New Roman" w:hAnsi="Times New Roman"/>
        </w:rPr>
        <w:t>7</w:t>
      </w:r>
      <w:r w:rsidRPr="00BA6F7C">
        <w:rPr>
          <w:rFonts w:ascii="Times New Roman" w:hAnsi="Times New Roman"/>
        </w:rPr>
        <w:t>月研擬「臺灣港群岸電設施推廣使用計畫」，</w:t>
      </w:r>
      <w:r w:rsidR="00C25F76" w:rsidRPr="00BA6F7C">
        <w:rPr>
          <w:rFonts w:ascii="Times New Roman" w:hAnsi="Times New Roman" w:hint="eastAsia"/>
        </w:rPr>
        <w:t>該計畫</w:t>
      </w:r>
      <w:r w:rsidR="005A75D3" w:rsidRPr="00BA6F7C">
        <w:rPr>
          <w:rFonts w:ascii="Times New Roman" w:hAnsi="Times New Roman" w:hint="eastAsia"/>
        </w:rPr>
        <w:t>內容</w:t>
      </w:r>
      <w:r w:rsidR="00C25F76" w:rsidRPr="00BA6F7C">
        <w:rPr>
          <w:rFonts w:ascii="Times New Roman" w:hAnsi="Times New Roman" w:hint="eastAsia"/>
        </w:rPr>
        <w:t>說明</w:t>
      </w:r>
      <w:r w:rsidR="005A75D3" w:rsidRPr="00BA6F7C">
        <w:rPr>
          <w:rFonts w:ascii="Times New Roman" w:hAnsi="Times New Roman" w:hint="eastAsia"/>
        </w:rPr>
        <w:t>略</w:t>
      </w:r>
      <w:r w:rsidR="00C25F76" w:rsidRPr="00BA6F7C">
        <w:rPr>
          <w:rFonts w:ascii="Times New Roman" w:hAnsi="Times New Roman" w:hint="eastAsia"/>
        </w:rPr>
        <w:t>以：船舶於彎靠港口期間採用岸電系統除了需要港務公司建置岸電硬體設備、收費方式訂定及人力提供之外，亦需要外部單位如環保署制訂船舶使用岸電規範、經濟部台電公司提供穩定電力及提供電費優惠、地方政府加強業者稽查及航商業者安排岸電船舶彎靠，數個單位共同投入，以發揮使用功效。前開推廣使用計畫已</w:t>
      </w:r>
      <w:r w:rsidRPr="00BA6F7C">
        <w:rPr>
          <w:rFonts w:ascii="Times New Roman" w:hAnsi="Times New Roman"/>
        </w:rPr>
        <w:t>由</w:t>
      </w:r>
      <w:r w:rsidRPr="00BA6F7C">
        <w:rPr>
          <w:rFonts w:ascii="Times New Roman" w:hAnsi="Times New Roman" w:hint="eastAsia"/>
        </w:rPr>
        <w:t>交通</w:t>
      </w:r>
      <w:r w:rsidRPr="00BA6F7C">
        <w:rPr>
          <w:rFonts w:ascii="Times New Roman" w:hAnsi="Times New Roman"/>
        </w:rPr>
        <w:t>部</w:t>
      </w:r>
      <w:r w:rsidRPr="00BA6F7C">
        <w:rPr>
          <w:rFonts w:ascii="Times New Roman" w:hAnsi="Times New Roman"/>
        </w:rPr>
        <w:t>106</w:t>
      </w:r>
      <w:r w:rsidRPr="00BA6F7C">
        <w:rPr>
          <w:rFonts w:ascii="Times New Roman" w:hAnsi="Times New Roman"/>
        </w:rPr>
        <w:t>年</w:t>
      </w:r>
      <w:r w:rsidRPr="00BA6F7C">
        <w:rPr>
          <w:rFonts w:ascii="Times New Roman" w:hAnsi="Times New Roman"/>
        </w:rPr>
        <w:t>8</w:t>
      </w:r>
      <w:r w:rsidRPr="00BA6F7C">
        <w:rPr>
          <w:rFonts w:ascii="Times New Roman" w:hAnsi="Times New Roman"/>
        </w:rPr>
        <w:t>月</w:t>
      </w:r>
      <w:r w:rsidRPr="00BA6F7C">
        <w:rPr>
          <w:rFonts w:ascii="Times New Roman" w:hAnsi="Times New Roman"/>
        </w:rPr>
        <w:t>25</w:t>
      </w:r>
      <w:r w:rsidRPr="00BA6F7C">
        <w:rPr>
          <w:rFonts w:ascii="Times New Roman" w:hAnsi="Times New Roman"/>
        </w:rPr>
        <w:t>日函送相關</w:t>
      </w:r>
      <w:r w:rsidR="00C25F76" w:rsidRPr="00BA6F7C">
        <w:rPr>
          <w:rFonts w:ascii="Times New Roman" w:hAnsi="Times New Roman"/>
        </w:rPr>
        <w:t>單位，計畫中已擬訂短中長期推動期程及目標、分期推動策略及分工等</w:t>
      </w:r>
      <w:r w:rsidR="00C25F76" w:rsidRPr="00BA6F7C">
        <w:rPr>
          <w:rFonts w:ascii="Times New Roman" w:hAnsi="Times New Roman" w:hint="eastAsia"/>
        </w:rPr>
        <w:t>。</w:t>
      </w:r>
    </w:p>
    <w:p w:rsidR="0035100E" w:rsidRPr="00BA6F7C" w:rsidRDefault="0035100E" w:rsidP="0035100E">
      <w:pPr>
        <w:pStyle w:val="3"/>
        <w:ind w:left="1280" w:hanging="640"/>
        <w:rPr>
          <w:rFonts w:ascii="Times New Roman" w:hAnsi="Times New Roman"/>
        </w:rPr>
      </w:pPr>
      <w:r w:rsidRPr="00BA6F7C">
        <w:rPr>
          <w:rFonts w:ascii="Times New Roman" w:hAnsi="Times New Roman"/>
        </w:rPr>
        <w:t>環保署</w:t>
      </w:r>
      <w:r w:rsidRPr="00BA6F7C">
        <w:rPr>
          <w:rFonts w:ascii="Times New Roman" w:hAnsi="Times New Roman" w:hint="eastAsia"/>
        </w:rPr>
        <w:t>對於港務公司建議以</w:t>
      </w:r>
      <w:r w:rsidRPr="00BA6F7C">
        <w:rPr>
          <w:rFonts w:ascii="Times New Roman" w:hAnsi="Times New Roman"/>
        </w:rPr>
        <w:t>空污基金補助或獎勵岸電使用</w:t>
      </w:r>
      <w:r w:rsidR="009E6BCB">
        <w:rPr>
          <w:rFonts w:ascii="Times New Roman" w:hAnsi="Times New Roman" w:hint="eastAsia"/>
        </w:rPr>
        <w:t>一</w:t>
      </w:r>
      <w:r w:rsidRPr="00BA6F7C">
        <w:rPr>
          <w:rFonts w:ascii="Times New Roman" w:hAnsi="Times New Roman" w:hint="eastAsia"/>
        </w:rPr>
        <w:t>節，該署表示：</w:t>
      </w:r>
    </w:p>
    <w:p w:rsidR="00C00585" w:rsidRPr="00BA6F7C" w:rsidRDefault="00C00585" w:rsidP="00C00585">
      <w:pPr>
        <w:pStyle w:val="4"/>
        <w:rPr>
          <w:rFonts w:ascii="Times New Roman" w:hAnsi="Times New Roman"/>
        </w:rPr>
      </w:pPr>
      <w:r w:rsidRPr="00BA6F7C">
        <w:rPr>
          <w:rFonts w:ascii="Times New Roman" w:hAnsi="Times New Roman" w:hint="eastAsia"/>
        </w:rPr>
        <w:t>環保署目前徵收之移動污染源空污費係依據空氣污染防制法第</w:t>
      </w:r>
      <w:r w:rsidRPr="00BA6F7C">
        <w:rPr>
          <w:rFonts w:ascii="Times New Roman" w:hAnsi="Times New Roman" w:hint="eastAsia"/>
        </w:rPr>
        <w:t>16</w:t>
      </w:r>
      <w:r w:rsidRPr="00BA6F7C">
        <w:rPr>
          <w:rFonts w:ascii="Times New Roman" w:hAnsi="Times New Roman" w:hint="eastAsia"/>
        </w:rPr>
        <w:t>條規定，向車用汽柴油之銷售者（即台灣中油公司及台塑石化公司）所徵收，而徵收經費專款專用於改善柴油車及汽油車污染排放，主要支用項目包含淘汰</w:t>
      </w:r>
      <w:r w:rsidRPr="00BA6F7C">
        <w:rPr>
          <w:rFonts w:ascii="Times New Roman" w:hAnsi="Times New Roman" w:hint="eastAsia"/>
        </w:rPr>
        <w:t>1-2</w:t>
      </w:r>
      <w:r w:rsidRPr="00BA6F7C">
        <w:rPr>
          <w:rFonts w:ascii="Times New Roman" w:hAnsi="Times New Roman" w:hint="eastAsia"/>
        </w:rPr>
        <w:t>期老舊大型柴油車、</w:t>
      </w:r>
      <w:r w:rsidRPr="00BA6F7C">
        <w:rPr>
          <w:rFonts w:ascii="Times New Roman" w:hAnsi="Times New Roman" w:hint="eastAsia"/>
        </w:rPr>
        <w:t>3</w:t>
      </w:r>
      <w:r w:rsidRPr="00BA6F7C">
        <w:rPr>
          <w:rFonts w:ascii="Times New Roman" w:hAnsi="Times New Roman" w:hint="eastAsia"/>
        </w:rPr>
        <w:t>期柴油車加裝濾煙器及二行程機車汰</w:t>
      </w:r>
      <w:r w:rsidRPr="00BA6F7C">
        <w:rPr>
          <w:rFonts w:ascii="Times New Roman" w:hAnsi="Times New Roman" w:hint="eastAsia"/>
        </w:rPr>
        <w:lastRenderedPageBreak/>
        <w:t>舊、電動機車推廣等。</w:t>
      </w:r>
    </w:p>
    <w:p w:rsidR="00C00585" w:rsidRPr="00BA6F7C" w:rsidRDefault="00C00585" w:rsidP="00C00585">
      <w:pPr>
        <w:pStyle w:val="4"/>
        <w:rPr>
          <w:rFonts w:ascii="Times New Roman" w:hAnsi="Times New Roman"/>
        </w:rPr>
      </w:pPr>
      <w:r w:rsidRPr="00BA6F7C">
        <w:rPr>
          <w:rFonts w:ascii="Times New Roman" w:hAnsi="Times New Roman" w:hint="eastAsia"/>
        </w:rPr>
        <w:t>依環保署自</w:t>
      </w:r>
      <w:r w:rsidRPr="00BA6F7C">
        <w:rPr>
          <w:rFonts w:ascii="Times New Roman" w:hAnsi="Times New Roman"/>
        </w:rPr>
        <w:t>98</w:t>
      </w:r>
      <w:r w:rsidRPr="00BA6F7C">
        <w:rPr>
          <w:rFonts w:ascii="Times New Roman" w:hAnsi="Times New Roman" w:hint="eastAsia"/>
        </w:rPr>
        <w:t>年開始統計之港區空氣污染物排放清冊顯示，遠洋船舶所排放的</w:t>
      </w:r>
      <w:r w:rsidRPr="00BA6F7C">
        <w:rPr>
          <w:rFonts w:ascii="Times New Roman" w:hint="eastAsia"/>
          <w:szCs w:val="32"/>
        </w:rPr>
        <w:t>NO</w:t>
      </w:r>
      <w:r w:rsidRPr="00BA6F7C">
        <w:rPr>
          <w:rFonts w:ascii="Times New Roman" w:hint="eastAsia"/>
          <w:szCs w:val="32"/>
          <w:vertAlign w:val="subscript"/>
        </w:rPr>
        <w:t>X</w:t>
      </w:r>
      <w:r w:rsidRPr="00BA6F7C">
        <w:rPr>
          <w:rFonts w:ascii="Times New Roman" w:hAnsi="Times New Roman" w:hint="eastAsia"/>
        </w:rPr>
        <w:t>、</w:t>
      </w:r>
      <w:r w:rsidRPr="00BA6F7C">
        <w:rPr>
          <w:rFonts w:ascii="Times New Roman" w:hint="eastAsia"/>
          <w:szCs w:val="32"/>
        </w:rPr>
        <w:t>SO</w:t>
      </w:r>
      <w:r w:rsidRPr="00BA6F7C">
        <w:rPr>
          <w:rFonts w:ascii="Times New Roman" w:hint="eastAsia"/>
          <w:szCs w:val="32"/>
          <w:vertAlign w:val="subscript"/>
        </w:rPr>
        <w:t>2</w:t>
      </w:r>
      <w:r w:rsidRPr="00BA6F7C">
        <w:rPr>
          <w:rFonts w:ascii="Times New Roman" w:hAnsi="Times New Roman" w:hint="eastAsia"/>
        </w:rPr>
        <w:t>占港區所在地縣市排放量比率達</w:t>
      </w:r>
      <w:r w:rsidRPr="00BA6F7C">
        <w:rPr>
          <w:rFonts w:ascii="Times New Roman" w:hAnsi="Times New Roman"/>
        </w:rPr>
        <w:t>20%</w:t>
      </w:r>
      <w:r w:rsidRPr="00BA6F7C">
        <w:rPr>
          <w:rFonts w:ascii="Times New Roman" w:hAnsi="Times New Roman" w:hint="eastAsia"/>
        </w:rPr>
        <w:t>以上</w:t>
      </w:r>
      <w:r w:rsidR="00AD7B46" w:rsidRPr="00BA6F7C">
        <w:rPr>
          <w:rStyle w:val="aff0"/>
          <w:rFonts w:ascii="Times New Roman" w:hAnsi="Times New Roman"/>
        </w:rPr>
        <w:footnoteReference w:id="4"/>
      </w:r>
      <w:r w:rsidRPr="00BA6F7C">
        <w:rPr>
          <w:rFonts w:ascii="Times New Roman" w:hAnsi="Times New Roman" w:hint="eastAsia"/>
        </w:rPr>
        <w:t>。為改善港區之空氣品質，該署已研擬規劃徵收船舶空污費，以推動船舶排放減量，並符合污染者付費精神，預計所徵收之經費將專款專用，全數用於港區空氣污染物防制，包括使用岸電、使用低硫燃油、推廣船舶減速等減量措施，屆時再行研議相關補助或獎勵機制。</w:t>
      </w:r>
    </w:p>
    <w:p w:rsidR="0035100E" w:rsidRPr="00BA6F7C" w:rsidRDefault="0035100E" w:rsidP="0035100E">
      <w:pPr>
        <w:pStyle w:val="3"/>
        <w:ind w:left="1280" w:hanging="640"/>
        <w:rPr>
          <w:rFonts w:ascii="Times New Roman" w:hAnsi="Times New Roman"/>
        </w:rPr>
      </w:pPr>
      <w:r w:rsidRPr="00BA6F7C">
        <w:rPr>
          <w:rFonts w:ascii="Times New Roman" w:hAnsi="Times New Roman" w:hint="eastAsia"/>
        </w:rPr>
        <w:t>台電公司對於港務公司提供穩定電力及電費優惠</w:t>
      </w:r>
      <w:r w:rsidR="009E6BCB">
        <w:rPr>
          <w:rFonts w:ascii="Times New Roman" w:hAnsi="Times New Roman" w:hint="eastAsia"/>
        </w:rPr>
        <w:t>一</w:t>
      </w:r>
      <w:r w:rsidRPr="00BA6F7C">
        <w:rPr>
          <w:rFonts w:ascii="Times New Roman" w:hAnsi="Times New Roman" w:hint="eastAsia"/>
        </w:rPr>
        <w:t>節表示：</w:t>
      </w:r>
    </w:p>
    <w:p w:rsidR="0035100E" w:rsidRPr="00BA6F7C" w:rsidRDefault="0035100E" w:rsidP="0035100E">
      <w:pPr>
        <w:pStyle w:val="4"/>
        <w:rPr>
          <w:rFonts w:ascii="Times New Roman" w:hAnsi="Times New Roman"/>
        </w:rPr>
      </w:pPr>
      <w:r w:rsidRPr="00BA6F7C">
        <w:rPr>
          <w:rFonts w:ascii="Times New Roman" w:hAnsi="Times New Roman"/>
        </w:rPr>
        <w:t>台電公司</w:t>
      </w:r>
      <w:r w:rsidRPr="00BA6F7C">
        <w:rPr>
          <w:rFonts w:ascii="Times New Roman" w:hAnsi="Times New Roman" w:hint="eastAsia"/>
        </w:rPr>
        <w:t>以電業法第</w:t>
      </w:r>
      <w:r w:rsidRPr="00BA6F7C">
        <w:rPr>
          <w:rFonts w:ascii="Times New Roman" w:hAnsi="Times New Roman" w:hint="eastAsia"/>
        </w:rPr>
        <w:t>52</w:t>
      </w:r>
      <w:r w:rsidRPr="00BA6F7C">
        <w:rPr>
          <w:rFonts w:ascii="Times New Roman" w:hAnsi="Times New Roman" w:hint="eastAsia"/>
        </w:rPr>
        <w:t>條規定之電價優惠須以法令明文列舉之政策性電價優惠對象。</w:t>
      </w:r>
    </w:p>
    <w:p w:rsidR="0035100E" w:rsidRPr="00BA6F7C" w:rsidRDefault="0035100E" w:rsidP="0035100E">
      <w:pPr>
        <w:pStyle w:val="4"/>
        <w:rPr>
          <w:rFonts w:ascii="Times New Roman" w:hAnsi="Times New Roman"/>
        </w:rPr>
      </w:pPr>
      <w:r w:rsidRPr="00BA6F7C">
        <w:rPr>
          <w:rFonts w:ascii="Times New Roman" w:hAnsi="Times New Roman" w:hint="eastAsia"/>
        </w:rPr>
        <w:t>為協助解決高雄港高壓岸電設施長期閒置問題，考量</w:t>
      </w:r>
      <w:r w:rsidRPr="00BA6F7C">
        <w:rPr>
          <w:rFonts w:ascii="Times New Roman" w:hAnsi="Times New Roman"/>
        </w:rPr>
        <w:t>岸電屬港務公司日常營運所需用電，原應向台電公司申請經常用電，惟大型用電船舶泊靠頻次不高，同意港務公司可事前申請臨時用電，按日計收基本電費，</w:t>
      </w:r>
      <w:r w:rsidRPr="00BA6F7C">
        <w:rPr>
          <w:rFonts w:ascii="Times New Roman" w:hAnsi="Times New Roman" w:hint="eastAsia"/>
        </w:rPr>
        <w:t>但因臨時用電用電期間短，須計收較經常用電為高之電價，並無法源依據給予岸電優惠，故</w:t>
      </w:r>
      <w:r w:rsidR="00E72C2D" w:rsidRPr="00BA6F7C">
        <w:rPr>
          <w:rFonts w:ascii="Times New Roman" w:hAnsi="Times New Roman"/>
        </w:rPr>
        <w:t>相關電價</w:t>
      </w:r>
      <w:r w:rsidRPr="00BA6F7C">
        <w:rPr>
          <w:rFonts w:ascii="Times New Roman" w:hAnsi="Times New Roman"/>
        </w:rPr>
        <w:t>按經常用電電價之</w:t>
      </w:r>
      <w:r w:rsidRPr="00BA6F7C">
        <w:rPr>
          <w:rFonts w:ascii="Times New Roman" w:hAnsi="Times New Roman"/>
        </w:rPr>
        <w:t>1.6</w:t>
      </w:r>
      <w:r w:rsidRPr="00BA6F7C">
        <w:rPr>
          <w:rFonts w:ascii="Times New Roman" w:hAnsi="Times New Roman"/>
        </w:rPr>
        <w:t>倍計收</w:t>
      </w:r>
      <w:r w:rsidRPr="00BA6F7C">
        <w:rPr>
          <w:rFonts w:ascii="Times New Roman" w:hAnsi="Times New Roman" w:hint="eastAsia"/>
        </w:rPr>
        <w:t>，</w:t>
      </w:r>
      <w:r w:rsidR="00E72C2D" w:rsidRPr="00BA6F7C">
        <w:rPr>
          <w:rFonts w:ascii="Times New Roman" w:hAnsi="Times New Roman" w:hint="eastAsia"/>
          <w:szCs w:val="32"/>
        </w:rPr>
        <w:t>但</w:t>
      </w:r>
      <w:r w:rsidRPr="00BA6F7C">
        <w:rPr>
          <w:rFonts w:ascii="Times New Roman" w:hAnsi="Times New Roman" w:hint="eastAsia"/>
          <w:szCs w:val="32"/>
        </w:rPr>
        <w:t>因未新增線路，爰免繳納每座碼頭</w:t>
      </w:r>
      <w:r w:rsidRPr="00BA6F7C">
        <w:rPr>
          <w:rFonts w:ascii="Times New Roman" w:hAnsi="Times New Roman" w:hint="eastAsia"/>
          <w:szCs w:val="32"/>
        </w:rPr>
        <w:t>320</w:t>
      </w:r>
      <w:r w:rsidRPr="00BA6F7C">
        <w:rPr>
          <w:rFonts w:ascii="Times New Roman" w:hAnsi="Times New Roman" w:hint="eastAsia"/>
          <w:szCs w:val="32"/>
        </w:rPr>
        <w:t>萬元之線路補助費用</w:t>
      </w:r>
      <w:r w:rsidRPr="00BA6F7C">
        <w:rPr>
          <w:rFonts w:ascii="Times New Roman" w:hAnsi="Times New Roman"/>
        </w:rPr>
        <w:t>。</w:t>
      </w:r>
    </w:p>
    <w:p w:rsidR="0035100E" w:rsidRPr="00BA6F7C" w:rsidRDefault="0035100E" w:rsidP="0035100E">
      <w:pPr>
        <w:pStyle w:val="4"/>
        <w:rPr>
          <w:rFonts w:ascii="Times New Roman" w:hAnsi="Times New Roman"/>
        </w:rPr>
      </w:pPr>
      <w:r w:rsidRPr="00BA6F7C">
        <w:rPr>
          <w:rFonts w:ascii="Times New Roman" w:hAnsi="Times New Roman"/>
        </w:rPr>
        <w:t>協助提供港務公司負載管理建議，俾使其於用電較寬裕的非夏月期間，岸電可併原經常用電契約使用，無需另申請臨時用電，僅於用電有超約之虞時，再行就超過部分申請臨時電支應；倘適當管理，岸電用電成本將可大幅降低。</w:t>
      </w:r>
    </w:p>
    <w:p w:rsidR="0035100E" w:rsidRPr="00BA6F7C" w:rsidRDefault="0035100E" w:rsidP="0035100E">
      <w:pPr>
        <w:pStyle w:val="3"/>
        <w:ind w:left="1280" w:hanging="640"/>
        <w:rPr>
          <w:rFonts w:ascii="Times New Roman" w:hAnsi="Times New Roman"/>
          <w:szCs w:val="32"/>
        </w:rPr>
      </w:pPr>
      <w:r w:rsidRPr="00BA6F7C">
        <w:rPr>
          <w:rFonts w:ascii="Times New Roman" w:hAnsi="Times New Roman"/>
        </w:rPr>
        <w:lastRenderedPageBreak/>
        <w:t>航港局</w:t>
      </w:r>
      <w:r w:rsidRPr="00BA6F7C">
        <w:rPr>
          <w:rFonts w:ascii="Times New Roman" w:hAnsi="Times New Roman" w:hint="eastAsia"/>
        </w:rPr>
        <w:t>對</w:t>
      </w:r>
      <w:r w:rsidRPr="00BA6F7C">
        <w:rPr>
          <w:rFonts w:ascii="Times New Roman" w:hAnsi="Times New Roman"/>
        </w:rPr>
        <w:t>研議訂定規定強制使用岸電</w:t>
      </w:r>
      <w:r w:rsidR="009E6BCB">
        <w:rPr>
          <w:rFonts w:ascii="Times New Roman" w:hAnsi="Times New Roman" w:hint="eastAsia"/>
        </w:rPr>
        <w:t>一</w:t>
      </w:r>
      <w:r w:rsidRPr="00BA6F7C">
        <w:rPr>
          <w:rFonts w:ascii="Times New Roman" w:hAnsi="Times New Roman" w:hint="eastAsia"/>
        </w:rPr>
        <w:t>節則表示：</w:t>
      </w:r>
    </w:p>
    <w:p w:rsidR="00E72C2D" w:rsidRPr="00BA6F7C" w:rsidRDefault="00E72C2D" w:rsidP="00E72C2D">
      <w:pPr>
        <w:pStyle w:val="4"/>
        <w:rPr>
          <w:rFonts w:ascii="Times New Roman" w:hAnsi="Times New Roman"/>
        </w:rPr>
      </w:pPr>
      <w:r w:rsidRPr="00BA6F7C">
        <w:rPr>
          <w:rFonts w:ascii="Times New Roman" w:hAnsi="Times New Roman" w:hint="eastAsia"/>
        </w:rPr>
        <w:t>國際海事組織（</w:t>
      </w:r>
      <w:r w:rsidRPr="00BA6F7C">
        <w:rPr>
          <w:rFonts w:ascii="Times New Roman" w:hAnsi="Times New Roman"/>
        </w:rPr>
        <w:t>IMO</w:t>
      </w:r>
      <w:r w:rsidRPr="00BA6F7C">
        <w:rPr>
          <w:rFonts w:ascii="Times New Roman" w:hAnsi="Times New Roman" w:hint="eastAsia"/>
        </w:rPr>
        <w:t>）所訂定防止船舶污染國際公約，僅針對船舶燃油含量等訂有污染防治措施，至於船舶使用岸電設施尚未納入國際公約規範建置，爰設置尚未普及，全面使用岸電之條件尚未成熟。</w:t>
      </w:r>
    </w:p>
    <w:p w:rsidR="00E72C2D" w:rsidRPr="00BA6F7C" w:rsidRDefault="00E72C2D" w:rsidP="00E72C2D">
      <w:pPr>
        <w:pStyle w:val="4"/>
        <w:rPr>
          <w:rFonts w:ascii="Times New Roman" w:hAnsi="Times New Roman"/>
        </w:rPr>
      </w:pPr>
      <w:r w:rsidRPr="00BA6F7C">
        <w:rPr>
          <w:rFonts w:ascii="Times New Roman" w:hAnsi="Times New Roman" w:hint="eastAsia"/>
        </w:rPr>
        <w:t>港務公司已吸收初期岸電設備使用費用，並協調航商配合於既有建置岸電設施之</w:t>
      </w:r>
      <w:r w:rsidRPr="00BA6F7C">
        <w:rPr>
          <w:rFonts w:ascii="Times New Roman" w:hAnsi="Times New Roman"/>
        </w:rPr>
        <w:t>7</w:t>
      </w:r>
      <w:r w:rsidRPr="00BA6F7C">
        <w:rPr>
          <w:rFonts w:ascii="Times New Roman" w:hAnsi="Times New Roman" w:hint="eastAsia"/>
        </w:rPr>
        <w:t>座碼頭均配合使用，考量船舶建置岸電設備費用及使用電費均較高，於岸電設施推動初步階段宜透過持續降低費用來吸引航商持續配合。</w:t>
      </w:r>
    </w:p>
    <w:p w:rsidR="00E72C2D" w:rsidRPr="00BA6F7C" w:rsidRDefault="00E72C2D" w:rsidP="00E72C2D">
      <w:pPr>
        <w:pStyle w:val="4"/>
        <w:rPr>
          <w:rFonts w:ascii="Times New Roman" w:hAnsi="Times New Roman"/>
        </w:rPr>
      </w:pPr>
      <w:r w:rsidRPr="00BA6F7C">
        <w:rPr>
          <w:rFonts w:ascii="Times New Roman" w:hAnsi="Times New Roman" w:hint="eastAsia"/>
        </w:rPr>
        <w:t>後續將滾動檢討推動情形，持續評估強制使用岸電之可行性；並配合環保署研議修訂空氣污染防制法實施隨船徵收空污費，協調對於使用岸電設施之船舶予以免徵空污費。</w:t>
      </w:r>
    </w:p>
    <w:p w:rsidR="00EC2880" w:rsidRPr="00BA6F7C" w:rsidRDefault="00FA0772" w:rsidP="00EC2880">
      <w:pPr>
        <w:pStyle w:val="3"/>
        <w:ind w:left="1280" w:hanging="640"/>
      </w:pPr>
      <w:r w:rsidRPr="00BA6F7C">
        <w:rPr>
          <w:rFonts w:ascii="Times New Roman" w:hAnsi="Times New Roman" w:hint="eastAsia"/>
        </w:rPr>
        <w:t>港務公司與環保署及航港局</w:t>
      </w:r>
      <w:r w:rsidR="00516684" w:rsidRPr="00BA6F7C">
        <w:rPr>
          <w:rFonts w:ascii="Times New Roman" w:hAnsi="Times New Roman" w:hint="eastAsia"/>
        </w:rPr>
        <w:t>為對港區空氣污染減量，</w:t>
      </w:r>
      <w:r w:rsidRPr="00BA6F7C">
        <w:rPr>
          <w:rFonts w:ascii="Times New Roman" w:hAnsi="Times New Roman" w:hint="eastAsia"/>
        </w:rPr>
        <w:t>於</w:t>
      </w:r>
      <w:r w:rsidR="00516684" w:rsidRPr="00BA6F7C">
        <w:rPr>
          <w:rFonts w:ascii="Times New Roman" w:hAnsi="Times New Roman" w:hint="eastAsia"/>
        </w:rPr>
        <w:t>107</w:t>
      </w:r>
      <w:r w:rsidR="00516684" w:rsidRPr="00BA6F7C">
        <w:rPr>
          <w:rFonts w:ascii="Times New Roman" w:hAnsi="Times New Roman" w:hint="eastAsia"/>
        </w:rPr>
        <w:t>年編列</w:t>
      </w:r>
      <w:r w:rsidR="00516684" w:rsidRPr="00BA6F7C">
        <w:rPr>
          <w:rFonts w:ascii="Times New Roman" w:hAnsi="Times New Roman" w:hint="eastAsia"/>
        </w:rPr>
        <w:t>3,200</w:t>
      </w:r>
      <w:r w:rsidR="00516684" w:rsidRPr="00BA6F7C">
        <w:rPr>
          <w:rFonts w:ascii="Times New Roman" w:hAnsi="Times New Roman" w:hint="eastAsia"/>
        </w:rPr>
        <w:t>萬元經費推動船舶減速，另編列</w:t>
      </w:r>
      <w:r w:rsidR="00516684" w:rsidRPr="00BA6F7C">
        <w:rPr>
          <w:rFonts w:ascii="Times New Roman" w:hAnsi="Times New Roman" w:hint="eastAsia"/>
        </w:rPr>
        <w:t>4,500</w:t>
      </w:r>
      <w:r w:rsidR="00516684" w:rsidRPr="00BA6F7C">
        <w:rPr>
          <w:rFonts w:ascii="Times New Roman" w:hAnsi="Times New Roman" w:hint="eastAsia"/>
        </w:rPr>
        <w:t>萬元推動管制船舶用油。</w:t>
      </w:r>
      <w:r w:rsidRPr="00BA6F7C">
        <w:rPr>
          <w:rFonts w:ascii="Times New Roman" w:hAnsi="Times New Roman" w:hint="eastAsia"/>
        </w:rPr>
        <w:t>然</w:t>
      </w:r>
      <w:r w:rsidR="00516684" w:rsidRPr="00BA6F7C">
        <w:rPr>
          <w:rFonts w:ascii="Times New Roman" w:hAnsi="Times New Roman" w:hint="eastAsia"/>
        </w:rPr>
        <w:t>高雄港推動</w:t>
      </w:r>
      <w:r w:rsidRPr="00BA6F7C">
        <w:rPr>
          <w:rFonts w:ascii="Times New Roman" w:hAnsi="Times New Roman" w:hint="eastAsia"/>
        </w:rPr>
        <w:t>高壓岸電系統之使用，亦為</w:t>
      </w:r>
      <w:r w:rsidR="00516684" w:rsidRPr="00BA6F7C">
        <w:rPr>
          <w:rFonts w:ascii="Times New Roman" w:hAnsi="Times New Roman" w:hint="eastAsia"/>
        </w:rPr>
        <w:t>港區空氣污染減量之一環，但</w:t>
      </w:r>
      <w:r w:rsidR="006E4162" w:rsidRPr="00BA6F7C">
        <w:rPr>
          <w:rFonts w:ascii="Times New Roman" w:hAnsi="Times New Roman" w:hint="eastAsia"/>
        </w:rPr>
        <w:t>囿於</w:t>
      </w:r>
      <w:r w:rsidR="00516684" w:rsidRPr="00BA6F7C">
        <w:rPr>
          <w:rFonts w:ascii="Times New Roman" w:hAnsi="Times New Roman" w:hint="eastAsia"/>
        </w:rPr>
        <w:t>航商意願</w:t>
      </w:r>
      <w:r w:rsidR="006E4162" w:rsidRPr="00BA6F7C">
        <w:rPr>
          <w:rFonts w:ascii="Times New Roman" w:hAnsi="Times New Roman" w:hint="eastAsia"/>
        </w:rPr>
        <w:t>因素</w:t>
      </w:r>
      <w:r w:rsidR="00516684" w:rsidRPr="00BA6F7C">
        <w:rPr>
          <w:rFonts w:ascii="Times New Roman" w:hAnsi="Times New Roman" w:hint="eastAsia"/>
        </w:rPr>
        <w:t>，</w:t>
      </w:r>
      <w:r w:rsidR="006E4162" w:rsidRPr="00BA6F7C">
        <w:rPr>
          <w:rFonts w:ascii="Times New Roman" w:hAnsi="Times New Roman" w:hint="eastAsia"/>
        </w:rPr>
        <w:t>迄未開始使用</w:t>
      </w:r>
      <w:r w:rsidRPr="00BA6F7C">
        <w:rPr>
          <w:rFonts w:ascii="Times New Roman" w:hAnsi="Times New Roman" w:hint="eastAsia"/>
        </w:rPr>
        <w:t>，即使</w:t>
      </w:r>
      <w:r w:rsidR="006E4162" w:rsidRPr="00BA6F7C">
        <w:rPr>
          <w:rFonts w:ascii="Times New Roman" w:hAnsi="Times New Roman" w:hint="eastAsia"/>
        </w:rPr>
        <w:t>港務公司</w:t>
      </w:r>
      <w:r w:rsidRPr="00BA6F7C">
        <w:rPr>
          <w:rFonts w:ascii="Times New Roman" w:hAnsi="Times New Roman" w:hint="eastAsia"/>
        </w:rPr>
        <w:t>近年來</w:t>
      </w:r>
      <w:r w:rsidR="006E4162" w:rsidRPr="00BA6F7C">
        <w:rPr>
          <w:rFonts w:ascii="Times New Roman" w:hAnsi="Times New Roman" w:hint="eastAsia"/>
        </w:rPr>
        <w:t>為推動航商使用岸電</w:t>
      </w:r>
      <w:r w:rsidRPr="00BA6F7C">
        <w:rPr>
          <w:rFonts w:ascii="Times New Roman" w:hAnsi="Times New Roman" w:hint="eastAsia"/>
        </w:rPr>
        <w:t>系統已</w:t>
      </w:r>
      <w:r w:rsidR="00516684" w:rsidRPr="00BA6F7C">
        <w:rPr>
          <w:rFonts w:ascii="Times New Roman" w:hAnsi="Times New Roman" w:hint="eastAsia"/>
        </w:rPr>
        <w:t>多次協調相關單位協助，</w:t>
      </w:r>
      <w:r w:rsidR="0019446B" w:rsidRPr="00BA6F7C">
        <w:rPr>
          <w:rFonts w:ascii="Times New Roman" w:hAnsi="Times New Roman" w:hint="eastAsia"/>
        </w:rPr>
        <w:t>無論對電費之檢討、電力穩定之供給、空污基金之獎勵</w:t>
      </w:r>
      <w:r w:rsidRPr="00BA6F7C">
        <w:rPr>
          <w:rFonts w:ascii="Times New Roman" w:hAnsi="Times New Roman" w:hint="eastAsia"/>
        </w:rPr>
        <w:t>、甚或由港務公司吸收油電之差價</w:t>
      </w:r>
      <w:r w:rsidR="0019446B" w:rsidRPr="00BA6F7C">
        <w:rPr>
          <w:rFonts w:ascii="Times New Roman" w:hAnsi="Times New Roman" w:hint="eastAsia"/>
        </w:rPr>
        <w:t>……等，均略</w:t>
      </w:r>
      <w:r w:rsidR="006E4162" w:rsidRPr="00BA6F7C">
        <w:rPr>
          <w:rFonts w:ascii="Times New Roman" w:hAnsi="Times New Roman" w:hint="eastAsia"/>
        </w:rPr>
        <w:t>有進展，</w:t>
      </w:r>
      <w:r w:rsidR="00516684" w:rsidRPr="00BA6F7C">
        <w:rPr>
          <w:rFonts w:ascii="Times New Roman" w:hAnsi="Times New Roman" w:hint="eastAsia"/>
        </w:rPr>
        <w:t>但</w:t>
      </w:r>
      <w:r w:rsidRPr="00BA6F7C">
        <w:rPr>
          <w:rFonts w:ascii="Times New Roman" w:hAnsi="Times New Roman" w:hint="eastAsia"/>
        </w:rPr>
        <w:t>多在規劃或研議階段，</w:t>
      </w:r>
      <w:r w:rsidR="00516684" w:rsidRPr="00BA6F7C">
        <w:rPr>
          <w:rFonts w:ascii="Times New Roman" w:hAnsi="Times New Roman" w:hint="eastAsia"/>
        </w:rPr>
        <w:t>未</w:t>
      </w:r>
      <w:r w:rsidRPr="00BA6F7C">
        <w:rPr>
          <w:rFonts w:ascii="Times New Roman" w:hAnsi="Times New Roman" w:hint="eastAsia"/>
        </w:rPr>
        <w:t>落實執行</w:t>
      </w:r>
      <w:r w:rsidR="00EC2880" w:rsidRPr="00BA6F7C">
        <w:rPr>
          <w:rFonts w:ascii="Times New Roman" w:hAnsi="Times New Roman" w:hint="eastAsia"/>
        </w:rPr>
        <w:t>而未能</w:t>
      </w:r>
      <w:r w:rsidR="006E4162" w:rsidRPr="00BA6F7C">
        <w:rPr>
          <w:rFonts w:ascii="Times New Roman" w:hAnsi="Times New Roman" w:hint="eastAsia"/>
        </w:rPr>
        <w:t>對推動岸電系統之使用有所</w:t>
      </w:r>
      <w:r w:rsidR="00EC2880" w:rsidRPr="00BA6F7C">
        <w:rPr>
          <w:rFonts w:ascii="Times New Roman" w:hAnsi="Times New Roman" w:hint="eastAsia"/>
        </w:rPr>
        <w:t>助益。爰此</w:t>
      </w:r>
      <w:r w:rsidR="00516684" w:rsidRPr="00BA6F7C">
        <w:rPr>
          <w:rFonts w:ascii="Times New Roman" w:hAnsi="Times New Roman" w:hint="eastAsia"/>
        </w:rPr>
        <w:t>，</w:t>
      </w:r>
      <w:r w:rsidR="00EC2880" w:rsidRPr="00BA6F7C">
        <w:rPr>
          <w:rFonts w:ascii="Times New Roman" w:hAnsi="Times New Roman" w:hint="eastAsia"/>
        </w:rPr>
        <w:t>交通部允宜協助港務公司協調相關單位，或參考推動船舶減速及管制船舶用油措施之作法，或落實執行臺灣港群岸電設施推廣使用計畫之策略及分工，以提升高雄港船舶使用高壓岸電情形，減少港區空氣污染。</w:t>
      </w:r>
    </w:p>
    <w:p w:rsidR="00557D98" w:rsidRPr="00BA6F7C" w:rsidRDefault="00557D98" w:rsidP="00557D98">
      <w:pPr>
        <w:pStyle w:val="1"/>
        <w:ind w:left="2380" w:hanging="2380"/>
        <w:rPr>
          <w:rFonts w:ascii="Times New Roman" w:hAnsi="Times New Roman"/>
        </w:rPr>
      </w:pPr>
      <w:r w:rsidRPr="00BA6F7C">
        <w:rPr>
          <w:rFonts w:ascii="Times New Roman" w:hAnsi="Times New Roman" w:hint="eastAsia"/>
        </w:rPr>
        <w:lastRenderedPageBreak/>
        <w:t>處理辦法</w:t>
      </w:r>
      <w:r w:rsidRPr="00BA6F7C">
        <w:rPr>
          <w:rFonts w:ascii="Times New Roman" w:hAnsi="Times New Roman"/>
        </w:rPr>
        <w:t>：</w:t>
      </w:r>
    </w:p>
    <w:p w:rsidR="00557D98" w:rsidRPr="00BA6F7C" w:rsidRDefault="00557D98" w:rsidP="00557D98">
      <w:pPr>
        <w:pStyle w:val="2"/>
        <w:rPr>
          <w:rFonts w:ascii="Times New Roman" w:hAnsi="Times New Roman"/>
        </w:rPr>
      </w:pPr>
      <w:r w:rsidRPr="00BA6F7C">
        <w:rPr>
          <w:rFonts w:ascii="Times New Roman" w:hAnsi="Times New Roman" w:hint="eastAsia"/>
        </w:rPr>
        <w:t>調查意見一</w:t>
      </w:r>
      <w:r w:rsidR="00076F62" w:rsidRPr="00BA6F7C">
        <w:rPr>
          <w:rFonts w:ascii="Times New Roman" w:hAnsi="Times New Roman" w:hint="eastAsia"/>
        </w:rPr>
        <w:t>、二</w:t>
      </w:r>
      <w:r w:rsidRPr="00BA6F7C">
        <w:rPr>
          <w:rFonts w:ascii="Times New Roman" w:hAnsi="Times New Roman" w:hint="eastAsia"/>
        </w:rPr>
        <w:t>，</w:t>
      </w:r>
      <w:r w:rsidR="00076F62" w:rsidRPr="00BA6F7C">
        <w:rPr>
          <w:rFonts w:ascii="Times New Roman" w:hAnsi="Times New Roman" w:hint="eastAsia"/>
        </w:rPr>
        <w:t>函</w:t>
      </w:r>
      <w:r w:rsidRPr="00BA6F7C">
        <w:rPr>
          <w:rFonts w:ascii="Times New Roman" w:hAnsi="Times New Roman" w:hint="eastAsia"/>
        </w:rPr>
        <w:t>臺灣港務股份有限公司</w:t>
      </w:r>
      <w:r w:rsidR="00076F62" w:rsidRPr="00BA6F7C">
        <w:rPr>
          <w:rFonts w:ascii="Times New Roman" w:hAnsi="Times New Roman" w:hint="eastAsia"/>
        </w:rPr>
        <w:t>檢討改善見復</w:t>
      </w:r>
      <w:r w:rsidRPr="00BA6F7C">
        <w:rPr>
          <w:rFonts w:ascii="Times New Roman" w:hAnsi="Times New Roman" w:hint="eastAsia"/>
        </w:rPr>
        <w:t>。</w:t>
      </w:r>
    </w:p>
    <w:p w:rsidR="00557D98" w:rsidRPr="00BA6F7C" w:rsidRDefault="00557D98" w:rsidP="00557D98">
      <w:pPr>
        <w:pStyle w:val="2"/>
        <w:rPr>
          <w:rFonts w:ascii="Times New Roman" w:hAnsi="Times New Roman"/>
        </w:rPr>
      </w:pPr>
      <w:r w:rsidRPr="00BA6F7C">
        <w:rPr>
          <w:rFonts w:ascii="Times New Roman" w:hAnsi="Times New Roman" w:hint="eastAsia"/>
        </w:rPr>
        <w:t>調查意見二</w:t>
      </w:r>
      <w:r w:rsidR="00076F62" w:rsidRPr="00BA6F7C">
        <w:rPr>
          <w:rFonts w:ascii="Times New Roman" w:hAnsi="Times New Roman" w:hint="eastAsia"/>
        </w:rPr>
        <w:t>、三</w:t>
      </w:r>
      <w:r w:rsidRPr="00BA6F7C">
        <w:rPr>
          <w:rFonts w:ascii="Times New Roman" w:hAnsi="Times New Roman" w:hint="eastAsia"/>
        </w:rPr>
        <w:t>，函交通部檢討改善見復。</w:t>
      </w:r>
    </w:p>
    <w:p w:rsidR="00557D98" w:rsidRPr="00BA6F7C" w:rsidRDefault="00557D98" w:rsidP="00557D98">
      <w:pPr>
        <w:pStyle w:val="2"/>
        <w:rPr>
          <w:rFonts w:ascii="Times New Roman" w:hAnsi="Times New Roman"/>
        </w:rPr>
      </w:pPr>
      <w:r w:rsidRPr="00BA6F7C">
        <w:rPr>
          <w:rFonts w:ascii="Times New Roman" w:hAnsi="Times New Roman" w:hint="eastAsia"/>
        </w:rPr>
        <w:t>調查意見，函審計部參考。</w:t>
      </w:r>
    </w:p>
    <w:p w:rsidR="00557D98" w:rsidRDefault="00557D98" w:rsidP="00557D98">
      <w:pPr>
        <w:pStyle w:val="2"/>
        <w:ind w:left="993" w:hanging="653"/>
        <w:rPr>
          <w:rFonts w:hint="eastAsia"/>
        </w:rPr>
      </w:pPr>
      <w:r w:rsidRPr="00BA6F7C">
        <w:rPr>
          <w:rFonts w:hint="eastAsia"/>
        </w:rPr>
        <w:t>檢附派查函及相關附件，送請交通及採購委員會議處理。</w:t>
      </w:r>
    </w:p>
    <w:p w:rsidR="00227059" w:rsidRDefault="00227059" w:rsidP="00227059">
      <w:pPr>
        <w:pStyle w:val="2"/>
        <w:numPr>
          <w:ilvl w:val="0"/>
          <w:numId w:val="0"/>
        </w:numPr>
        <w:ind w:left="993"/>
        <w:rPr>
          <w:rFonts w:hint="eastAsia"/>
        </w:rPr>
      </w:pPr>
    </w:p>
    <w:p w:rsidR="00227059" w:rsidRPr="00BA6F7C" w:rsidRDefault="00227059" w:rsidP="00227059">
      <w:pPr>
        <w:pStyle w:val="2"/>
        <w:numPr>
          <w:ilvl w:val="0"/>
          <w:numId w:val="0"/>
        </w:numPr>
        <w:ind w:left="993"/>
      </w:pPr>
    </w:p>
    <w:p w:rsidR="00557D98" w:rsidRPr="00227059" w:rsidRDefault="00227059" w:rsidP="00557D98">
      <w:pPr>
        <w:pStyle w:val="aa"/>
        <w:kinsoku w:val="0"/>
        <w:spacing w:before="0" w:after="0"/>
        <w:ind w:leftChars="1100" w:left="3742"/>
        <w:rPr>
          <w:rFonts w:ascii="Times New Roman"/>
          <w:b w:val="0"/>
          <w:bCs/>
          <w:snapToGrid/>
          <w:spacing w:val="12"/>
          <w:kern w:val="0"/>
          <w:sz w:val="40"/>
        </w:rPr>
      </w:pPr>
      <w:r w:rsidRPr="00227059">
        <w:rPr>
          <w:rFonts w:ascii="Times New Roman" w:hint="eastAsia"/>
          <w:b w:val="0"/>
          <w:bCs/>
          <w:snapToGrid/>
          <w:spacing w:val="12"/>
          <w:kern w:val="0"/>
          <w:sz w:val="40"/>
        </w:rPr>
        <w:t>調查委員</w:t>
      </w:r>
      <w:r w:rsidRPr="00227059">
        <w:rPr>
          <w:rFonts w:ascii="新細明體" w:eastAsia="新細明體" w:hAnsi="新細明體" w:hint="eastAsia"/>
          <w:b w:val="0"/>
          <w:bCs/>
          <w:snapToGrid/>
          <w:spacing w:val="12"/>
          <w:kern w:val="0"/>
          <w:sz w:val="40"/>
        </w:rPr>
        <w:t>：</w:t>
      </w:r>
      <w:r w:rsidRPr="00227059">
        <w:rPr>
          <w:rFonts w:ascii="Times New Roman" w:hint="eastAsia"/>
          <w:b w:val="0"/>
          <w:bCs/>
          <w:snapToGrid/>
          <w:spacing w:val="12"/>
          <w:kern w:val="0"/>
          <w:sz w:val="40"/>
        </w:rPr>
        <w:t>蔡培村</w:t>
      </w:r>
    </w:p>
    <w:p w:rsidR="00557D98" w:rsidRPr="00227059" w:rsidRDefault="00227059" w:rsidP="00227059">
      <w:pPr>
        <w:pStyle w:val="aa"/>
        <w:kinsoku w:val="0"/>
        <w:spacing w:before="0" w:after="0"/>
        <w:ind w:leftChars="1074" w:left="3653"/>
        <w:rPr>
          <w:rFonts w:ascii="Times New Roman"/>
          <w:b w:val="0"/>
          <w:bCs/>
          <w:snapToGrid/>
          <w:spacing w:val="12"/>
          <w:kern w:val="0"/>
          <w:sz w:val="40"/>
        </w:rPr>
      </w:pPr>
      <w:r w:rsidRPr="00227059">
        <w:rPr>
          <w:rFonts w:ascii="Times New Roman" w:hint="eastAsia"/>
          <w:b w:val="0"/>
          <w:bCs/>
          <w:snapToGrid/>
          <w:spacing w:val="12"/>
          <w:kern w:val="0"/>
          <w:sz w:val="40"/>
        </w:rPr>
        <w:t xml:space="preserve">          </w:t>
      </w:r>
      <w:bookmarkStart w:id="6" w:name="_GoBack"/>
      <w:bookmarkEnd w:id="6"/>
      <w:r w:rsidRPr="00227059">
        <w:rPr>
          <w:rFonts w:ascii="Times New Roman" w:hint="eastAsia"/>
          <w:b w:val="0"/>
          <w:bCs/>
          <w:snapToGrid/>
          <w:spacing w:val="12"/>
          <w:kern w:val="0"/>
          <w:sz w:val="40"/>
        </w:rPr>
        <w:t>楊美鈴</w:t>
      </w:r>
    </w:p>
    <w:p w:rsidR="00557D98" w:rsidRPr="00B93F54" w:rsidRDefault="00557D98" w:rsidP="00557D98">
      <w:pPr>
        <w:pStyle w:val="aa"/>
        <w:kinsoku w:val="0"/>
        <w:spacing w:before="0" w:after="0"/>
        <w:ind w:leftChars="1100" w:left="3742"/>
        <w:rPr>
          <w:rFonts w:ascii="Times New Roman"/>
          <w:bCs/>
          <w:snapToGrid/>
          <w:spacing w:val="12"/>
          <w:kern w:val="0"/>
          <w:sz w:val="40"/>
        </w:rPr>
      </w:pPr>
    </w:p>
    <w:sectPr w:rsidR="00557D98" w:rsidRPr="00B93F54" w:rsidSect="00B93F54">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DF" w:rsidRDefault="00425BDF">
      <w:r>
        <w:separator/>
      </w:r>
    </w:p>
  </w:endnote>
  <w:endnote w:type="continuationSeparator" w:id="0">
    <w:p w:rsidR="00425BDF" w:rsidRDefault="0042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細明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新細明體, PMingLiU">
    <w:charset w:val="00"/>
    <w:family w:val="roman"/>
    <w:pitch w:val="variable"/>
  </w:font>
  <w:font w:name="華康粗圓體(P)">
    <w:charset w:val="88"/>
    <w:family w:val="swiss"/>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DF" w:rsidRDefault="00425BDF">
      <w:r>
        <w:separator/>
      </w:r>
    </w:p>
  </w:footnote>
  <w:footnote w:type="continuationSeparator" w:id="0">
    <w:p w:rsidR="00425BDF" w:rsidRDefault="00425BDF">
      <w:r>
        <w:continuationSeparator/>
      </w:r>
    </w:p>
  </w:footnote>
  <w:footnote w:id="1">
    <w:p w:rsidR="00425BDF" w:rsidRPr="009A3D74" w:rsidRDefault="00425BDF" w:rsidP="00496398">
      <w:pPr>
        <w:pStyle w:val="afe"/>
        <w:ind w:left="154" w:hangingChars="70" w:hanging="154"/>
      </w:pPr>
      <w:r w:rsidRPr="009A3D74">
        <w:rPr>
          <w:rStyle w:val="aff0"/>
        </w:rPr>
        <w:footnoteRef/>
      </w:r>
      <w:r w:rsidRPr="009A3D74">
        <w:t xml:space="preserve"> </w:t>
      </w:r>
      <w:r w:rsidRPr="009A3D74">
        <w:rPr>
          <w:rFonts w:hint="eastAsia"/>
        </w:rPr>
        <w:t>審計部</w:t>
      </w:r>
      <w:r w:rsidRPr="009A3D74">
        <w:rPr>
          <w:rFonts w:hint="eastAsia"/>
        </w:rPr>
        <w:t>106</w:t>
      </w:r>
      <w:r w:rsidRPr="009A3D74">
        <w:rPr>
          <w:rFonts w:hint="eastAsia"/>
        </w:rPr>
        <w:t>年</w:t>
      </w:r>
      <w:r w:rsidRPr="009A3D74">
        <w:rPr>
          <w:rFonts w:hint="eastAsia"/>
        </w:rPr>
        <w:t>11</w:t>
      </w:r>
      <w:r w:rsidRPr="009A3D74">
        <w:rPr>
          <w:rFonts w:hint="eastAsia"/>
        </w:rPr>
        <w:t>月</w:t>
      </w:r>
      <w:r w:rsidRPr="009A3D74">
        <w:rPr>
          <w:rFonts w:hint="eastAsia"/>
        </w:rPr>
        <w:t>29</w:t>
      </w:r>
      <w:r w:rsidRPr="009A3D74">
        <w:rPr>
          <w:rFonts w:hint="eastAsia"/>
        </w:rPr>
        <w:t>日台審部交字第</w:t>
      </w:r>
      <w:r w:rsidRPr="009A3D74">
        <w:rPr>
          <w:rFonts w:hint="eastAsia"/>
        </w:rPr>
        <w:t>1060013994</w:t>
      </w:r>
      <w:r w:rsidRPr="009A3D74">
        <w:rPr>
          <w:rFonts w:hint="eastAsia"/>
        </w:rPr>
        <w:t>號函、交通部</w:t>
      </w:r>
      <w:r w:rsidRPr="009A3D74">
        <w:rPr>
          <w:rFonts w:hint="eastAsia"/>
        </w:rPr>
        <w:t>106</w:t>
      </w:r>
      <w:r w:rsidRPr="009A3D74">
        <w:rPr>
          <w:rFonts w:hint="eastAsia"/>
        </w:rPr>
        <w:t>年</w:t>
      </w:r>
      <w:r w:rsidRPr="009A3D74">
        <w:rPr>
          <w:rFonts w:hint="eastAsia"/>
        </w:rPr>
        <w:t>12</w:t>
      </w:r>
      <w:r w:rsidRPr="009A3D74">
        <w:rPr>
          <w:rFonts w:hint="eastAsia"/>
        </w:rPr>
        <w:t>月</w:t>
      </w:r>
      <w:r w:rsidRPr="009A3D74">
        <w:rPr>
          <w:rFonts w:hint="eastAsia"/>
        </w:rPr>
        <w:t>25</w:t>
      </w:r>
      <w:r w:rsidRPr="009A3D74">
        <w:rPr>
          <w:rFonts w:hint="eastAsia"/>
        </w:rPr>
        <w:t>日交航（一）字第</w:t>
      </w:r>
      <w:r w:rsidRPr="009A3D74">
        <w:rPr>
          <w:rFonts w:hint="eastAsia"/>
        </w:rPr>
        <w:t>1069900150</w:t>
      </w:r>
      <w:r w:rsidRPr="009A3D74">
        <w:rPr>
          <w:rFonts w:hint="eastAsia"/>
        </w:rPr>
        <w:t>號函、</w:t>
      </w:r>
      <w:r w:rsidRPr="009A3D74">
        <w:rPr>
          <w:rFonts w:hint="eastAsia"/>
        </w:rPr>
        <w:t>107</w:t>
      </w:r>
      <w:r w:rsidRPr="009A3D74">
        <w:rPr>
          <w:rFonts w:hint="eastAsia"/>
        </w:rPr>
        <w:t>年</w:t>
      </w:r>
      <w:r w:rsidRPr="009A3D74">
        <w:rPr>
          <w:rFonts w:hint="eastAsia"/>
        </w:rPr>
        <w:t>2</w:t>
      </w:r>
      <w:r w:rsidRPr="009A3D74">
        <w:rPr>
          <w:rFonts w:hint="eastAsia"/>
        </w:rPr>
        <w:t>月</w:t>
      </w:r>
      <w:r w:rsidRPr="009A3D74">
        <w:rPr>
          <w:rFonts w:hint="eastAsia"/>
        </w:rPr>
        <w:t>14</w:t>
      </w:r>
      <w:r w:rsidRPr="009A3D74">
        <w:rPr>
          <w:rFonts w:hint="eastAsia"/>
        </w:rPr>
        <w:t>日交航字第</w:t>
      </w:r>
      <w:r w:rsidRPr="009A3D74">
        <w:rPr>
          <w:rFonts w:hint="eastAsia"/>
        </w:rPr>
        <w:t>1070001750</w:t>
      </w:r>
      <w:r w:rsidRPr="009A3D74">
        <w:rPr>
          <w:rFonts w:hint="eastAsia"/>
        </w:rPr>
        <w:t>號函及同年</w:t>
      </w:r>
      <w:r w:rsidRPr="009A3D74">
        <w:rPr>
          <w:rFonts w:hint="eastAsia"/>
        </w:rPr>
        <w:t>3</w:t>
      </w:r>
      <w:r w:rsidRPr="009A3D74">
        <w:rPr>
          <w:rFonts w:hint="eastAsia"/>
        </w:rPr>
        <w:t>月</w:t>
      </w:r>
      <w:r w:rsidRPr="009A3D74">
        <w:rPr>
          <w:rFonts w:hint="eastAsia"/>
        </w:rPr>
        <w:t>2</w:t>
      </w:r>
      <w:r w:rsidRPr="009A3D74">
        <w:rPr>
          <w:rFonts w:hint="eastAsia"/>
        </w:rPr>
        <w:t>日交航（一）字第</w:t>
      </w:r>
      <w:r w:rsidRPr="009A3D74">
        <w:rPr>
          <w:rFonts w:hint="eastAsia"/>
        </w:rPr>
        <w:t>1079900019</w:t>
      </w:r>
      <w:r w:rsidRPr="009A3D74">
        <w:rPr>
          <w:rFonts w:hint="eastAsia"/>
        </w:rPr>
        <w:t>號函、</w:t>
      </w:r>
    </w:p>
  </w:footnote>
  <w:footnote w:id="2">
    <w:p w:rsidR="00425BDF" w:rsidRDefault="00425BDF" w:rsidP="00FF66D9">
      <w:pPr>
        <w:pStyle w:val="afe"/>
      </w:pPr>
      <w:r>
        <w:rPr>
          <w:rStyle w:val="aff0"/>
        </w:rPr>
        <w:footnoteRef/>
      </w:r>
      <w:r>
        <w:rPr>
          <w:rStyle w:val="aff0"/>
        </w:rPr>
        <w:footnoteRef/>
      </w:r>
      <w:r>
        <w:t xml:space="preserve"> </w:t>
      </w:r>
      <w:r>
        <w:rPr>
          <w:rFonts w:hint="eastAsia"/>
        </w:rPr>
        <w:t>行政院</w:t>
      </w:r>
      <w:r>
        <w:rPr>
          <w:rFonts w:hint="eastAsia"/>
        </w:rPr>
        <w:t>98</w:t>
      </w:r>
      <w:r>
        <w:rPr>
          <w:rFonts w:hint="eastAsia"/>
        </w:rPr>
        <w:t>年</w:t>
      </w:r>
      <w:r>
        <w:rPr>
          <w:rFonts w:hint="eastAsia"/>
        </w:rPr>
        <w:t>10</w:t>
      </w:r>
      <w:r>
        <w:rPr>
          <w:rFonts w:hint="eastAsia"/>
        </w:rPr>
        <w:t>月</w:t>
      </w:r>
      <w:r>
        <w:rPr>
          <w:rFonts w:hint="eastAsia"/>
        </w:rPr>
        <w:t>29</w:t>
      </w:r>
      <w:r>
        <w:rPr>
          <w:rFonts w:hint="eastAsia"/>
        </w:rPr>
        <w:t>日院臺交字第</w:t>
      </w:r>
      <w:r>
        <w:rPr>
          <w:rFonts w:hint="eastAsia"/>
        </w:rPr>
        <w:t>0980066859</w:t>
      </w:r>
      <w:r>
        <w:rPr>
          <w:rFonts w:hint="eastAsia"/>
        </w:rPr>
        <w:t>號函。</w:t>
      </w:r>
    </w:p>
  </w:footnote>
  <w:footnote w:id="3">
    <w:p w:rsidR="00425BDF" w:rsidRPr="00867693" w:rsidRDefault="00425BDF">
      <w:pPr>
        <w:pStyle w:val="afe"/>
      </w:pPr>
      <w:r>
        <w:rPr>
          <w:rStyle w:val="aff0"/>
        </w:rPr>
        <w:footnoteRef/>
      </w:r>
      <w:r>
        <w:rPr>
          <w:rFonts w:hint="eastAsia"/>
        </w:rPr>
        <w:t xml:space="preserve"> </w:t>
      </w:r>
      <w:r w:rsidRPr="004124F2">
        <w:rPr>
          <w:rFonts w:hint="eastAsia"/>
        </w:rPr>
        <w:t>包括</w:t>
      </w:r>
      <w:r>
        <w:rPr>
          <w:rFonts w:hint="eastAsia"/>
        </w:rPr>
        <w:t>：</w:t>
      </w:r>
      <w:r w:rsidRPr="004124F2">
        <w:rPr>
          <w:rFonts w:hint="eastAsia"/>
        </w:rPr>
        <w:t>使用前船上設施及岸上設施之測試方式、標準操作程序等</w:t>
      </w:r>
      <w:r>
        <w:rPr>
          <w:rFonts w:hint="eastAsia"/>
        </w:rPr>
        <w:t>。</w:t>
      </w:r>
    </w:p>
  </w:footnote>
  <w:footnote w:id="4">
    <w:p w:rsidR="00425BDF" w:rsidRPr="00425BDF" w:rsidRDefault="00425BDF" w:rsidP="00AD7B46">
      <w:pPr>
        <w:pStyle w:val="afe"/>
        <w:ind w:left="220" w:hangingChars="100" w:hanging="220"/>
      </w:pPr>
      <w:r w:rsidRPr="00425BDF">
        <w:rPr>
          <w:rStyle w:val="aff0"/>
        </w:rPr>
        <w:footnoteRef/>
      </w:r>
      <w:r w:rsidRPr="00425BDF">
        <w:t xml:space="preserve"> </w:t>
      </w:r>
      <w:r w:rsidRPr="00425BDF">
        <w:rPr>
          <w:rFonts w:hint="eastAsia"/>
        </w:rPr>
        <w:t>高雄港空污相較於高雄市占比如下：</w:t>
      </w:r>
      <w:r w:rsidRPr="00425BDF">
        <w:rPr>
          <w:rFonts w:hint="eastAsia"/>
        </w:rPr>
        <w:t>PM</w:t>
      </w:r>
      <w:r w:rsidRPr="00425BDF">
        <w:rPr>
          <w:rFonts w:hint="eastAsia"/>
          <w:vertAlign w:val="subscript"/>
        </w:rPr>
        <w:t>2.5</w:t>
      </w:r>
      <w:r w:rsidRPr="00425BDF">
        <w:rPr>
          <w:rFonts w:hint="eastAsia"/>
        </w:rPr>
        <w:t>占</w:t>
      </w:r>
      <w:r w:rsidRPr="00425BDF">
        <w:rPr>
          <w:rFonts w:hint="eastAsia"/>
        </w:rPr>
        <w:t>8.3%</w:t>
      </w:r>
      <w:r w:rsidRPr="00425BDF">
        <w:rPr>
          <w:rFonts w:hint="eastAsia"/>
        </w:rPr>
        <w:t>、</w:t>
      </w:r>
      <w:r w:rsidRPr="00425BDF">
        <w:t>P</w:t>
      </w:r>
      <w:r w:rsidRPr="00425BDF">
        <w:rPr>
          <w:rFonts w:hint="eastAsia"/>
        </w:rPr>
        <w:t>M</w:t>
      </w:r>
      <w:r w:rsidRPr="00425BDF">
        <w:rPr>
          <w:rFonts w:hint="eastAsia"/>
          <w:vertAlign w:val="subscript"/>
        </w:rPr>
        <w:t>10</w:t>
      </w:r>
      <w:r w:rsidRPr="00425BDF">
        <w:rPr>
          <w:rFonts w:hint="eastAsia"/>
        </w:rPr>
        <w:t>占</w:t>
      </w:r>
      <w:r w:rsidRPr="00425BDF">
        <w:rPr>
          <w:rFonts w:hint="eastAsia"/>
        </w:rPr>
        <w:t>5.0%</w:t>
      </w:r>
      <w:r w:rsidRPr="00425BDF">
        <w:rPr>
          <w:rFonts w:hint="eastAsia"/>
        </w:rPr>
        <w:t>、</w:t>
      </w:r>
      <w:r w:rsidRPr="00425BDF">
        <w:rPr>
          <w:rFonts w:hint="eastAsia"/>
        </w:rPr>
        <w:t>SO</w:t>
      </w:r>
      <w:r w:rsidRPr="00425BDF">
        <w:rPr>
          <w:rFonts w:hint="eastAsia"/>
          <w:vertAlign w:val="subscript"/>
        </w:rPr>
        <w:t>2</w:t>
      </w:r>
      <w:r w:rsidRPr="00425BDF">
        <w:rPr>
          <w:rFonts w:hint="eastAsia"/>
        </w:rPr>
        <w:t>占</w:t>
      </w:r>
      <w:r w:rsidRPr="00425BDF">
        <w:rPr>
          <w:rFonts w:hint="eastAsia"/>
        </w:rPr>
        <w:t>26.8%</w:t>
      </w:r>
      <w:r w:rsidRPr="00425BDF">
        <w:rPr>
          <w:rFonts w:hint="eastAsia"/>
        </w:rPr>
        <w:t>、</w:t>
      </w:r>
      <w:r w:rsidRPr="00425BDF">
        <w:rPr>
          <w:rFonts w:hint="eastAsia"/>
        </w:rPr>
        <w:t>NO</w:t>
      </w:r>
      <w:r w:rsidRPr="00425BDF">
        <w:rPr>
          <w:rFonts w:hint="eastAsia"/>
          <w:vertAlign w:val="subscript"/>
        </w:rPr>
        <w:t>`</w:t>
      </w:r>
      <w:r w:rsidRPr="00425BDF">
        <w:rPr>
          <w:rFonts w:hint="eastAsia"/>
        </w:rPr>
        <w:t>占</w:t>
      </w:r>
      <w:r w:rsidRPr="00425BDF">
        <w:rPr>
          <w:rFonts w:hint="eastAsia"/>
        </w:rPr>
        <w:t>13.3%</w:t>
      </w:r>
      <w:r w:rsidRPr="00425BDF">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7AE8D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02870A2"/>
    <w:multiLevelType w:val="hybridMultilevel"/>
    <w:tmpl w:val="9A4256DC"/>
    <w:lvl w:ilvl="0" w:tplc="0409000F">
      <w:start w:val="1"/>
      <w:numFmt w:val="decimal"/>
      <w:lvlText w:val="%1."/>
      <w:lvlJc w:val="left"/>
      <w:pPr>
        <w:ind w:left="655" w:hanging="480"/>
      </w:pPr>
    </w:lvl>
    <w:lvl w:ilvl="1" w:tplc="527A94C8">
      <w:start w:val="1"/>
      <w:numFmt w:val="decimal"/>
      <w:lvlText w:val="(%2)"/>
      <w:lvlJc w:val="left"/>
      <w:pPr>
        <w:ind w:left="1135" w:hanging="480"/>
      </w:pPr>
      <w:rPr>
        <w:rFonts w:hint="eastAsia"/>
      </w:r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B551AD"/>
    <w:multiLevelType w:val="hybridMultilevel"/>
    <w:tmpl w:val="34E6DDC4"/>
    <w:lvl w:ilvl="0" w:tplc="D9BA694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3"/>
  </w:num>
  <w:num w:numId="3">
    <w:abstractNumId w:val="0"/>
  </w:num>
  <w:num w:numId="4">
    <w:abstractNumId w:val="7"/>
  </w:num>
  <w:num w:numId="5">
    <w:abstractNumId w:val="4"/>
  </w:num>
  <w:num w:numId="6">
    <w:abstractNumId w:val="8"/>
  </w:num>
  <w:num w:numId="7">
    <w:abstractNumId w:val="9"/>
  </w:num>
  <w:num w:numId="8">
    <w:abstractNumId w:val="6"/>
  </w:num>
  <w:num w:numId="9">
    <w:abstractNumId w:val="2"/>
  </w:num>
  <w:num w:numId="10">
    <w:abstractNumId w:val="11"/>
  </w:num>
  <w:num w:numId="11">
    <w:abstractNumId w:val="10"/>
  </w:num>
  <w:num w:numId="12">
    <w:abstractNumId w:val="5"/>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2201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97"/>
    <w:rsid w:val="0000183D"/>
    <w:rsid w:val="00005DCE"/>
    <w:rsid w:val="00006961"/>
    <w:rsid w:val="000073F5"/>
    <w:rsid w:val="000112BF"/>
    <w:rsid w:val="000117AA"/>
    <w:rsid w:val="00012233"/>
    <w:rsid w:val="00017318"/>
    <w:rsid w:val="000179D2"/>
    <w:rsid w:val="0002103A"/>
    <w:rsid w:val="00022B55"/>
    <w:rsid w:val="00023B71"/>
    <w:rsid w:val="000246F7"/>
    <w:rsid w:val="00025395"/>
    <w:rsid w:val="0003114D"/>
    <w:rsid w:val="00036D76"/>
    <w:rsid w:val="00040544"/>
    <w:rsid w:val="00041106"/>
    <w:rsid w:val="000413F6"/>
    <w:rsid w:val="00041B1C"/>
    <w:rsid w:val="00046452"/>
    <w:rsid w:val="0005354A"/>
    <w:rsid w:val="0005440B"/>
    <w:rsid w:val="00055513"/>
    <w:rsid w:val="00057660"/>
    <w:rsid w:val="00057F32"/>
    <w:rsid w:val="0006128B"/>
    <w:rsid w:val="00061BD0"/>
    <w:rsid w:val="00062A25"/>
    <w:rsid w:val="00065248"/>
    <w:rsid w:val="000668E1"/>
    <w:rsid w:val="000669AC"/>
    <w:rsid w:val="00073BEC"/>
    <w:rsid w:val="00073CB5"/>
    <w:rsid w:val="0007425C"/>
    <w:rsid w:val="000743E0"/>
    <w:rsid w:val="00076F62"/>
    <w:rsid w:val="00077553"/>
    <w:rsid w:val="000826D4"/>
    <w:rsid w:val="000851A2"/>
    <w:rsid w:val="00086BD7"/>
    <w:rsid w:val="00090AF0"/>
    <w:rsid w:val="00091EEC"/>
    <w:rsid w:val="0009352E"/>
    <w:rsid w:val="00094B73"/>
    <w:rsid w:val="00095B8F"/>
    <w:rsid w:val="00096B96"/>
    <w:rsid w:val="00096DD5"/>
    <w:rsid w:val="00096E7E"/>
    <w:rsid w:val="000A0A35"/>
    <w:rsid w:val="000A2F3F"/>
    <w:rsid w:val="000A6E88"/>
    <w:rsid w:val="000B0B4A"/>
    <w:rsid w:val="000B1F98"/>
    <w:rsid w:val="000B2271"/>
    <w:rsid w:val="000B279A"/>
    <w:rsid w:val="000B3D25"/>
    <w:rsid w:val="000B61D2"/>
    <w:rsid w:val="000B70A7"/>
    <w:rsid w:val="000C04F3"/>
    <w:rsid w:val="000C19DB"/>
    <w:rsid w:val="000C2377"/>
    <w:rsid w:val="000C28BA"/>
    <w:rsid w:val="000C2DB7"/>
    <w:rsid w:val="000C3705"/>
    <w:rsid w:val="000C3755"/>
    <w:rsid w:val="000C495F"/>
    <w:rsid w:val="000C5D9A"/>
    <w:rsid w:val="000D03C4"/>
    <w:rsid w:val="000D339C"/>
    <w:rsid w:val="000D3A31"/>
    <w:rsid w:val="000D5AA5"/>
    <w:rsid w:val="000D7CA2"/>
    <w:rsid w:val="000E2317"/>
    <w:rsid w:val="000E3AE0"/>
    <w:rsid w:val="000E46E6"/>
    <w:rsid w:val="000E6431"/>
    <w:rsid w:val="000F21A5"/>
    <w:rsid w:val="000F5EA7"/>
    <w:rsid w:val="00101160"/>
    <w:rsid w:val="00102B9F"/>
    <w:rsid w:val="001058EB"/>
    <w:rsid w:val="00107355"/>
    <w:rsid w:val="00112637"/>
    <w:rsid w:val="00112ABC"/>
    <w:rsid w:val="00114618"/>
    <w:rsid w:val="001154D4"/>
    <w:rsid w:val="00116F93"/>
    <w:rsid w:val="0012001E"/>
    <w:rsid w:val="0012279D"/>
    <w:rsid w:val="00126A55"/>
    <w:rsid w:val="00133F08"/>
    <w:rsid w:val="001345E6"/>
    <w:rsid w:val="001378B0"/>
    <w:rsid w:val="00141630"/>
    <w:rsid w:val="00142C2B"/>
    <w:rsid w:val="00142E00"/>
    <w:rsid w:val="00146692"/>
    <w:rsid w:val="00151D8C"/>
    <w:rsid w:val="00152793"/>
    <w:rsid w:val="00153B7E"/>
    <w:rsid w:val="001545A9"/>
    <w:rsid w:val="00156457"/>
    <w:rsid w:val="00163320"/>
    <w:rsid w:val="00163619"/>
    <w:rsid w:val="001637C7"/>
    <w:rsid w:val="0016480E"/>
    <w:rsid w:val="001672B7"/>
    <w:rsid w:val="001703BF"/>
    <w:rsid w:val="00174297"/>
    <w:rsid w:val="001755F7"/>
    <w:rsid w:val="0017680C"/>
    <w:rsid w:val="0018062A"/>
    <w:rsid w:val="00180E06"/>
    <w:rsid w:val="001817B3"/>
    <w:rsid w:val="00182B04"/>
    <w:rsid w:val="00183014"/>
    <w:rsid w:val="001836CC"/>
    <w:rsid w:val="0018749A"/>
    <w:rsid w:val="00192E83"/>
    <w:rsid w:val="0019446B"/>
    <w:rsid w:val="001959C2"/>
    <w:rsid w:val="001961B3"/>
    <w:rsid w:val="001A51E3"/>
    <w:rsid w:val="001A7968"/>
    <w:rsid w:val="001B0747"/>
    <w:rsid w:val="001B2E98"/>
    <w:rsid w:val="001B3483"/>
    <w:rsid w:val="001B3C1E"/>
    <w:rsid w:val="001B4494"/>
    <w:rsid w:val="001B4592"/>
    <w:rsid w:val="001B79F8"/>
    <w:rsid w:val="001C0727"/>
    <w:rsid w:val="001C0D8B"/>
    <w:rsid w:val="001C0DA8"/>
    <w:rsid w:val="001C284D"/>
    <w:rsid w:val="001C3083"/>
    <w:rsid w:val="001C4EEB"/>
    <w:rsid w:val="001D2443"/>
    <w:rsid w:val="001D4AD7"/>
    <w:rsid w:val="001D562D"/>
    <w:rsid w:val="001E0D8A"/>
    <w:rsid w:val="001E2565"/>
    <w:rsid w:val="001E67BA"/>
    <w:rsid w:val="001E74C2"/>
    <w:rsid w:val="001F1464"/>
    <w:rsid w:val="001F5526"/>
    <w:rsid w:val="001F5A48"/>
    <w:rsid w:val="001F6260"/>
    <w:rsid w:val="00200007"/>
    <w:rsid w:val="00200EE7"/>
    <w:rsid w:val="002030A5"/>
    <w:rsid w:val="00203131"/>
    <w:rsid w:val="002071EF"/>
    <w:rsid w:val="00212E88"/>
    <w:rsid w:val="0021389B"/>
    <w:rsid w:val="00213C9C"/>
    <w:rsid w:val="0022009E"/>
    <w:rsid w:val="00223241"/>
    <w:rsid w:val="0022425C"/>
    <w:rsid w:val="002246DE"/>
    <w:rsid w:val="00227059"/>
    <w:rsid w:val="00231062"/>
    <w:rsid w:val="00237269"/>
    <w:rsid w:val="00247799"/>
    <w:rsid w:val="00252BC4"/>
    <w:rsid w:val="00254014"/>
    <w:rsid w:val="0026504D"/>
    <w:rsid w:val="00270366"/>
    <w:rsid w:val="00271D6F"/>
    <w:rsid w:val="00273A2F"/>
    <w:rsid w:val="00280986"/>
    <w:rsid w:val="002817C3"/>
    <w:rsid w:val="00281ECE"/>
    <w:rsid w:val="002831C7"/>
    <w:rsid w:val="002840C6"/>
    <w:rsid w:val="0028730F"/>
    <w:rsid w:val="00290986"/>
    <w:rsid w:val="00295174"/>
    <w:rsid w:val="00296172"/>
    <w:rsid w:val="00296B92"/>
    <w:rsid w:val="002A2165"/>
    <w:rsid w:val="002A2C22"/>
    <w:rsid w:val="002A6773"/>
    <w:rsid w:val="002A72B9"/>
    <w:rsid w:val="002B02EB"/>
    <w:rsid w:val="002B21F0"/>
    <w:rsid w:val="002B2303"/>
    <w:rsid w:val="002B2AD5"/>
    <w:rsid w:val="002B685A"/>
    <w:rsid w:val="002C0602"/>
    <w:rsid w:val="002C21FB"/>
    <w:rsid w:val="002C5732"/>
    <w:rsid w:val="002C6482"/>
    <w:rsid w:val="002D22E6"/>
    <w:rsid w:val="002D5C16"/>
    <w:rsid w:val="002D6A0F"/>
    <w:rsid w:val="002E21A7"/>
    <w:rsid w:val="002F0B29"/>
    <w:rsid w:val="002F3DFF"/>
    <w:rsid w:val="002F5E05"/>
    <w:rsid w:val="00303F9B"/>
    <w:rsid w:val="00304B1D"/>
    <w:rsid w:val="00307874"/>
    <w:rsid w:val="00310235"/>
    <w:rsid w:val="00310FCF"/>
    <w:rsid w:val="00313FB1"/>
    <w:rsid w:val="00315A16"/>
    <w:rsid w:val="00316153"/>
    <w:rsid w:val="00316A8A"/>
    <w:rsid w:val="00317053"/>
    <w:rsid w:val="0032049D"/>
    <w:rsid w:val="0032109C"/>
    <w:rsid w:val="00321D65"/>
    <w:rsid w:val="00322B45"/>
    <w:rsid w:val="00323809"/>
    <w:rsid w:val="00323AC6"/>
    <w:rsid w:val="00323D41"/>
    <w:rsid w:val="00325414"/>
    <w:rsid w:val="003302F1"/>
    <w:rsid w:val="00331204"/>
    <w:rsid w:val="00332C9C"/>
    <w:rsid w:val="00333D5E"/>
    <w:rsid w:val="00335F69"/>
    <w:rsid w:val="00337F27"/>
    <w:rsid w:val="00343193"/>
    <w:rsid w:val="0034470E"/>
    <w:rsid w:val="003456A4"/>
    <w:rsid w:val="00345ADE"/>
    <w:rsid w:val="0035100E"/>
    <w:rsid w:val="00352579"/>
    <w:rsid w:val="00352DB0"/>
    <w:rsid w:val="00354AFF"/>
    <w:rsid w:val="003559F4"/>
    <w:rsid w:val="00357591"/>
    <w:rsid w:val="00361063"/>
    <w:rsid w:val="003613E7"/>
    <w:rsid w:val="0037094A"/>
    <w:rsid w:val="00371ED3"/>
    <w:rsid w:val="00372FFC"/>
    <w:rsid w:val="0037728A"/>
    <w:rsid w:val="003779B7"/>
    <w:rsid w:val="00380B7D"/>
    <w:rsid w:val="00381A99"/>
    <w:rsid w:val="003828B5"/>
    <w:rsid w:val="003829C2"/>
    <w:rsid w:val="003830B2"/>
    <w:rsid w:val="0038362E"/>
    <w:rsid w:val="00384724"/>
    <w:rsid w:val="0038787E"/>
    <w:rsid w:val="003919B7"/>
    <w:rsid w:val="00391D57"/>
    <w:rsid w:val="00392292"/>
    <w:rsid w:val="00393581"/>
    <w:rsid w:val="00393731"/>
    <w:rsid w:val="00396937"/>
    <w:rsid w:val="003A1F96"/>
    <w:rsid w:val="003A6B79"/>
    <w:rsid w:val="003B0553"/>
    <w:rsid w:val="003B0C58"/>
    <w:rsid w:val="003B1017"/>
    <w:rsid w:val="003B2C6C"/>
    <w:rsid w:val="003B3C07"/>
    <w:rsid w:val="003B6775"/>
    <w:rsid w:val="003C07C7"/>
    <w:rsid w:val="003C23EC"/>
    <w:rsid w:val="003C2560"/>
    <w:rsid w:val="003C5FE2"/>
    <w:rsid w:val="003C6F48"/>
    <w:rsid w:val="003D05FB"/>
    <w:rsid w:val="003D0BFF"/>
    <w:rsid w:val="003D1B16"/>
    <w:rsid w:val="003D368F"/>
    <w:rsid w:val="003D45BF"/>
    <w:rsid w:val="003D508A"/>
    <w:rsid w:val="003D537F"/>
    <w:rsid w:val="003D5CE7"/>
    <w:rsid w:val="003D7B75"/>
    <w:rsid w:val="003D7E25"/>
    <w:rsid w:val="003E0208"/>
    <w:rsid w:val="003E2C25"/>
    <w:rsid w:val="003E3EC4"/>
    <w:rsid w:val="003E4B57"/>
    <w:rsid w:val="003F27E1"/>
    <w:rsid w:val="003F437A"/>
    <w:rsid w:val="003F5C2B"/>
    <w:rsid w:val="003F6C45"/>
    <w:rsid w:val="00400FE1"/>
    <w:rsid w:val="004023E9"/>
    <w:rsid w:val="0040279F"/>
    <w:rsid w:val="0040454A"/>
    <w:rsid w:val="00411A9A"/>
    <w:rsid w:val="00413F83"/>
    <w:rsid w:val="0041490C"/>
    <w:rsid w:val="00416191"/>
    <w:rsid w:val="00416721"/>
    <w:rsid w:val="00417FC3"/>
    <w:rsid w:val="00421E17"/>
    <w:rsid w:val="00421EF0"/>
    <w:rsid w:val="004224FA"/>
    <w:rsid w:val="00423D07"/>
    <w:rsid w:val="004241B9"/>
    <w:rsid w:val="00425BDF"/>
    <w:rsid w:val="00432B4B"/>
    <w:rsid w:val="00434784"/>
    <w:rsid w:val="0044346F"/>
    <w:rsid w:val="00444236"/>
    <w:rsid w:val="00446BB7"/>
    <w:rsid w:val="00452D81"/>
    <w:rsid w:val="00455431"/>
    <w:rsid w:val="0045674D"/>
    <w:rsid w:val="0045739A"/>
    <w:rsid w:val="00462F2A"/>
    <w:rsid w:val="00464285"/>
    <w:rsid w:val="0046503D"/>
    <w:rsid w:val="0046520A"/>
    <w:rsid w:val="004672AB"/>
    <w:rsid w:val="004708DC"/>
    <w:rsid w:val="004714FE"/>
    <w:rsid w:val="004757A5"/>
    <w:rsid w:val="00477BAA"/>
    <w:rsid w:val="00482D4D"/>
    <w:rsid w:val="00482E80"/>
    <w:rsid w:val="00484049"/>
    <w:rsid w:val="00487A5D"/>
    <w:rsid w:val="00487B07"/>
    <w:rsid w:val="00487B60"/>
    <w:rsid w:val="00493D76"/>
    <w:rsid w:val="0049412F"/>
    <w:rsid w:val="00495053"/>
    <w:rsid w:val="00495D50"/>
    <w:rsid w:val="00496398"/>
    <w:rsid w:val="004A1F59"/>
    <w:rsid w:val="004A25B6"/>
    <w:rsid w:val="004A29BE"/>
    <w:rsid w:val="004A3225"/>
    <w:rsid w:val="004A33EE"/>
    <w:rsid w:val="004A3AA8"/>
    <w:rsid w:val="004B13C7"/>
    <w:rsid w:val="004B161A"/>
    <w:rsid w:val="004B778F"/>
    <w:rsid w:val="004C310A"/>
    <w:rsid w:val="004C56B1"/>
    <w:rsid w:val="004D141F"/>
    <w:rsid w:val="004D2005"/>
    <w:rsid w:val="004D2279"/>
    <w:rsid w:val="004D2742"/>
    <w:rsid w:val="004D48DD"/>
    <w:rsid w:val="004D6310"/>
    <w:rsid w:val="004D68A7"/>
    <w:rsid w:val="004D6C67"/>
    <w:rsid w:val="004E0062"/>
    <w:rsid w:val="004E05A1"/>
    <w:rsid w:val="004E4771"/>
    <w:rsid w:val="004F5B8E"/>
    <w:rsid w:val="004F5E57"/>
    <w:rsid w:val="004F6710"/>
    <w:rsid w:val="004F690F"/>
    <w:rsid w:val="00500C3E"/>
    <w:rsid w:val="00502849"/>
    <w:rsid w:val="00504334"/>
    <w:rsid w:val="0050498D"/>
    <w:rsid w:val="005050FD"/>
    <w:rsid w:val="005104D7"/>
    <w:rsid w:val="00510B9E"/>
    <w:rsid w:val="00516684"/>
    <w:rsid w:val="005179BF"/>
    <w:rsid w:val="0052020B"/>
    <w:rsid w:val="00520E8F"/>
    <w:rsid w:val="005224EC"/>
    <w:rsid w:val="00524851"/>
    <w:rsid w:val="00524A0F"/>
    <w:rsid w:val="00524C8A"/>
    <w:rsid w:val="005304C6"/>
    <w:rsid w:val="00536BC2"/>
    <w:rsid w:val="005406DD"/>
    <w:rsid w:val="005425E1"/>
    <w:rsid w:val="005427C5"/>
    <w:rsid w:val="00542CF6"/>
    <w:rsid w:val="00544589"/>
    <w:rsid w:val="00544765"/>
    <w:rsid w:val="005504CC"/>
    <w:rsid w:val="005532CF"/>
    <w:rsid w:val="00553C03"/>
    <w:rsid w:val="0055622A"/>
    <w:rsid w:val="00557D98"/>
    <w:rsid w:val="00560679"/>
    <w:rsid w:val="00563692"/>
    <w:rsid w:val="005650DB"/>
    <w:rsid w:val="00570758"/>
    <w:rsid w:val="00571679"/>
    <w:rsid w:val="00577CAF"/>
    <w:rsid w:val="005841F2"/>
    <w:rsid w:val="005844E7"/>
    <w:rsid w:val="0058660C"/>
    <w:rsid w:val="005866BD"/>
    <w:rsid w:val="005908B8"/>
    <w:rsid w:val="00592AD7"/>
    <w:rsid w:val="0059512E"/>
    <w:rsid w:val="0059548F"/>
    <w:rsid w:val="00595E17"/>
    <w:rsid w:val="005A0FAC"/>
    <w:rsid w:val="005A3D65"/>
    <w:rsid w:val="005A55BA"/>
    <w:rsid w:val="005A6A83"/>
    <w:rsid w:val="005A6DD2"/>
    <w:rsid w:val="005A75D3"/>
    <w:rsid w:val="005A7EBA"/>
    <w:rsid w:val="005B5E73"/>
    <w:rsid w:val="005C261E"/>
    <w:rsid w:val="005C3585"/>
    <w:rsid w:val="005C385D"/>
    <w:rsid w:val="005D0091"/>
    <w:rsid w:val="005D3B20"/>
    <w:rsid w:val="005D7577"/>
    <w:rsid w:val="005E36A2"/>
    <w:rsid w:val="005E4759"/>
    <w:rsid w:val="005E5C68"/>
    <w:rsid w:val="005E65C0"/>
    <w:rsid w:val="005F0390"/>
    <w:rsid w:val="005F3EE8"/>
    <w:rsid w:val="0060234C"/>
    <w:rsid w:val="006072CD"/>
    <w:rsid w:val="00612023"/>
    <w:rsid w:val="00612FB0"/>
    <w:rsid w:val="00613923"/>
    <w:rsid w:val="00614190"/>
    <w:rsid w:val="00616650"/>
    <w:rsid w:val="00622A99"/>
    <w:rsid w:val="00622E67"/>
    <w:rsid w:val="00626EDC"/>
    <w:rsid w:val="00627F53"/>
    <w:rsid w:val="00636E26"/>
    <w:rsid w:val="00637B9A"/>
    <w:rsid w:val="0064151F"/>
    <w:rsid w:val="0064178F"/>
    <w:rsid w:val="006470EC"/>
    <w:rsid w:val="006528A7"/>
    <w:rsid w:val="006542D6"/>
    <w:rsid w:val="0065598E"/>
    <w:rsid w:val="00655AF2"/>
    <w:rsid w:val="00655BC5"/>
    <w:rsid w:val="006568BE"/>
    <w:rsid w:val="0066025D"/>
    <w:rsid w:val="00660911"/>
    <w:rsid w:val="0066091A"/>
    <w:rsid w:val="00663710"/>
    <w:rsid w:val="00663D5E"/>
    <w:rsid w:val="00664FE7"/>
    <w:rsid w:val="00665987"/>
    <w:rsid w:val="00666FA7"/>
    <w:rsid w:val="0067430F"/>
    <w:rsid w:val="006756A6"/>
    <w:rsid w:val="006759FF"/>
    <w:rsid w:val="006773EC"/>
    <w:rsid w:val="00680504"/>
    <w:rsid w:val="00681CD9"/>
    <w:rsid w:val="00682016"/>
    <w:rsid w:val="00683E30"/>
    <w:rsid w:val="00685788"/>
    <w:rsid w:val="00687024"/>
    <w:rsid w:val="006926F4"/>
    <w:rsid w:val="00695E22"/>
    <w:rsid w:val="006A374A"/>
    <w:rsid w:val="006B7093"/>
    <w:rsid w:val="006B7417"/>
    <w:rsid w:val="006C154F"/>
    <w:rsid w:val="006C1A6D"/>
    <w:rsid w:val="006C5943"/>
    <w:rsid w:val="006C6242"/>
    <w:rsid w:val="006D1FAE"/>
    <w:rsid w:val="006D3691"/>
    <w:rsid w:val="006E0976"/>
    <w:rsid w:val="006E4162"/>
    <w:rsid w:val="006E5EF0"/>
    <w:rsid w:val="006F3563"/>
    <w:rsid w:val="006F42B9"/>
    <w:rsid w:val="006F6103"/>
    <w:rsid w:val="006F6F51"/>
    <w:rsid w:val="00701014"/>
    <w:rsid w:val="00702938"/>
    <w:rsid w:val="00702BA5"/>
    <w:rsid w:val="00704E00"/>
    <w:rsid w:val="007074EF"/>
    <w:rsid w:val="00710DB7"/>
    <w:rsid w:val="00712BD2"/>
    <w:rsid w:val="007209E7"/>
    <w:rsid w:val="00721145"/>
    <w:rsid w:val="00726182"/>
    <w:rsid w:val="007263BB"/>
    <w:rsid w:val="00727635"/>
    <w:rsid w:val="00732329"/>
    <w:rsid w:val="007337CA"/>
    <w:rsid w:val="00734CE4"/>
    <w:rsid w:val="00735123"/>
    <w:rsid w:val="00740BE5"/>
    <w:rsid w:val="00741837"/>
    <w:rsid w:val="00742BA7"/>
    <w:rsid w:val="0074397B"/>
    <w:rsid w:val="00743A0D"/>
    <w:rsid w:val="007453E6"/>
    <w:rsid w:val="00745C1F"/>
    <w:rsid w:val="00757269"/>
    <w:rsid w:val="00762F8D"/>
    <w:rsid w:val="00772A62"/>
    <w:rsid w:val="00772EF6"/>
    <w:rsid w:val="0077309D"/>
    <w:rsid w:val="007773CE"/>
    <w:rsid w:val="007774EE"/>
    <w:rsid w:val="00777E1C"/>
    <w:rsid w:val="00781822"/>
    <w:rsid w:val="007839E3"/>
    <w:rsid w:val="00783F21"/>
    <w:rsid w:val="00787159"/>
    <w:rsid w:val="00787FC7"/>
    <w:rsid w:val="0079043A"/>
    <w:rsid w:val="00791668"/>
    <w:rsid w:val="00791AA1"/>
    <w:rsid w:val="007A3793"/>
    <w:rsid w:val="007A503D"/>
    <w:rsid w:val="007A6BC9"/>
    <w:rsid w:val="007B1076"/>
    <w:rsid w:val="007C0345"/>
    <w:rsid w:val="007C1BA2"/>
    <w:rsid w:val="007C2B48"/>
    <w:rsid w:val="007D20E9"/>
    <w:rsid w:val="007D7881"/>
    <w:rsid w:val="007D7E3A"/>
    <w:rsid w:val="007E09D0"/>
    <w:rsid w:val="007E0E10"/>
    <w:rsid w:val="007E3904"/>
    <w:rsid w:val="007E4768"/>
    <w:rsid w:val="007E6869"/>
    <w:rsid w:val="007E777B"/>
    <w:rsid w:val="007F1DA0"/>
    <w:rsid w:val="007F2070"/>
    <w:rsid w:val="007F218C"/>
    <w:rsid w:val="007F2DD9"/>
    <w:rsid w:val="007F5221"/>
    <w:rsid w:val="008006BA"/>
    <w:rsid w:val="0080074E"/>
    <w:rsid w:val="0080443B"/>
    <w:rsid w:val="008053F5"/>
    <w:rsid w:val="00805601"/>
    <w:rsid w:val="00807AF7"/>
    <w:rsid w:val="00810198"/>
    <w:rsid w:val="0081039F"/>
    <w:rsid w:val="00811A88"/>
    <w:rsid w:val="00812D4A"/>
    <w:rsid w:val="00814764"/>
    <w:rsid w:val="00815DA8"/>
    <w:rsid w:val="008170BF"/>
    <w:rsid w:val="0082194D"/>
    <w:rsid w:val="008236AF"/>
    <w:rsid w:val="00826EF5"/>
    <w:rsid w:val="00830254"/>
    <w:rsid w:val="00831693"/>
    <w:rsid w:val="00834427"/>
    <w:rsid w:val="00840104"/>
    <w:rsid w:val="00840C1F"/>
    <w:rsid w:val="008414EB"/>
    <w:rsid w:val="00841FC5"/>
    <w:rsid w:val="00844454"/>
    <w:rsid w:val="00845709"/>
    <w:rsid w:val="00847D4C"/>
    <w:rsid w:val="00852C46"/>
    <w:rsid w:val="0085322A"/>
    <w:rsid w:val="008576BD"/>
    <w:rsid w:val="00860463"/>
    <w:rsid w:val="008613AB"/>
    <w:rsid w:val="008630F6"/>
    <w:rsid w:val="00867693"/>
    <w:rsid w:val="008733DA"/>
    <w:rsid w:val="008754C5"/>
    <w:rsid w:val="00875820"/>
    <w:rsid w:val="008801B6"/>
    <w:rsid w:val="00882BEC"/>
    <w:rsid w:val="008850E4"/>
    <w:rsid w:val="008939AB"/>
    <w:rsid w:val="008A12F5"/>
    <w:rsid w:val="008A2152"/>
    <w:rsid w:val="008A506D"/>
    <w:rsid w:val="008A52B6"/>
    <w:rsid w:val="008A541E"/>
    <w:rsid w:val="008B1587"/>
    <w:rsid w:val="008B1B01"/>
    <w:rsid w:val="008B3BCD"/>
    <w:rsid w:val="008B6DF8"/>
    <w:rsid w:val="008C106C"/>
    <w:rsid w:val="008C10F1"/>
    <w:rsid w:val="008C1926"/>
    <w:rsid w:val="008C1E99"/>
    <w:rsid w:val="008C2C55"/>
    <w:rsid w:val="008C3ACB"/>
    <w:rsid w:val="008C563C"/>
    <w:rsid w:val="008D1CA6"/>
    <w:rsid w:val="008D2496"/>
    <w:rsid w:val="008D3D0D"/>
    <w:rsid w:val="008D59B2"/>
    <w:rsid w:val="008E0085"/>
    <w:rsid w:val="008E2AA6"/>
    <w:rsid w:val="008E311B"/>
    <w:rsid w:val="008F1FB8"/>
    <w:rsid w:val="008F46E7"/>
    <w:rsid w:val="008F692B"/>
    <w:rsid w:val="008F6F0B"/>
    <w:rsid w:val="00900421"/>
    <w:rsid w:val="00902ED3"/>
    <w:rsid w:val="00907BA7"/>
    <w:rsid w:val="0091064E"/>
    <w:rsid w:val="00911FC5"/>
    <w:rsid w:val="00915ADF"/>
    <w:rsid w:val="00916566"/>
    <w:rsid w:val="0092014E"/>
    <w:rsid w:val="00925E58"/>
    <w:rsid w:val="00930E1D"/>
    <w:rsid w:val="00930F83"/>
    <w:rsid w:val="00931A10"/>
    <w:rsid w:val="00932F5A"/>
    <w:rsid w:val="00941998"/>
    <w:rsid w:val="00945CE0"/>
    <w:rsid w:val="00947967"/>
    <w:rsid w:val="00950CE6"/>
    <w:rsid w:val="00955201"/>
    <w:rsid w:val="00962789"/>
    <w:rsid w:val="00964D4A"/>
    <w:rsid w:val="00965200"/>
    <w:rsid w:val="009668B3"/>
    <w:rsid w:val="00971471"/>
    <w:rsid w:val="0097377E"/>
    <w:rsid w:val="009749EB"/>
    <w:rsid w:val="00975786"/>
    <w:rsid w:val="009768F2"/>
    <w:rsid w:val="00976EA3"/>
    <w:rsid w:val="00977B29"/>
    <w:rsid w:val="009849C2"/>
    <w:rsid w:val="00984D24"/>
    <w:rsid w:val="009858EB"/>
    <w:rsid w:val="00986CDB"/>
    <w:rsid w:val="00987C18"/>
    <w:rsid w:val="00994060"/>
    <w:rsid w:val="009945A7"/>
    <w:rsid w:val="00996088"/>
    <w:rsid w:val="009A1816"/>
    <w:rsid w:val="009A3D74"/>
    <w:rsid w:val="009B0046"/>
    <w:rsid w:val="009B45C4"/>
    <w:rsid w:val="009B7722"/>
    <w:rsid w:val="009C1440"/>
    <w:rsid w:val="009C2107"/>
    <w:rsid w:val="009C3F0E"/>
    <w:rsid w:val="009C5D9E"/>
    <w:rsid w:val="009D0EFB"/>
    <w:rsid w:val="009D27BB"/>
    <w:rsid w:val="009D2C3E"/>
    <w:rsid w:val="009D6C23"/>
    <w:rsid w:val="009D78A1"/>
    <w:rsid w:val="009E0625"/>
    <w:rsid w:val="009E06A4"/>
    <w:rsid w:val="009E1E32"/>
    <w:rsid w:val="009E3034"/>
    <w:rsid w:val="009E549F"/>
    <w:rsid w:val="009E67D6"/>
    <w:rsid w:val="009E6BCB"/>
    <w:rsid w:val="009F28A8"/>
    <w:rsid w:val="009F2CE9"/>
    <w:rsid w:val="009F3BFB"/>
    <w:rsid w:val="009F473E"/>
    <w:rsid w:val="009F5BAC"/>
    <w:rsid w:val="009F682A"/>
    <w:rsid w:val="009F7E69"/>
    <w:rsid w:val="00A02086"/>
    <w:rsid w:val="00A022BE"/>
    <w:rsid w:val="00A022DD"/>
    <w:rsid w:val="00A173F0"/>
    <w:rsid w:val="00A175F3"/>
    <w:rsid w:val="00A21FA6"/>
    <w:rsid w:val="00A24C95"/>
    <w:rsid w:val="00A24F3D"/>
    <w:rsid w:val="00A2599A"/>
    <w:rsid w:val="00A26094"/>
    <w:rsid w:val="00A27004"/>
    <w:rsid w:val="00A301BF"/>
    <w:rsid w:val="00A302B2"/>
    <w:rsid w:val="00A3241B"/>
    <w:rsid w:val="00A331B4"/>
    <w:rsid w:val="00A3484E"/>
    <w:rsid w:val="00A356D3"/>
    <w:rsid w:val="00A36ADA"/>
    <w:rsid w:val="00A36ED0"/>
    <w:rsid w:val="00A42DB4"/>
    <w:rsid w:val="00A42F0C"/>
    <w:rsid w:val="00A438D8"/>
    <w:rsid w:val="00A473F5"/>
    <w:rsid w:val="00A51F9D"/>
    <w:rsid w:val="00A540B0"/>
    <w:rsid w:val="00A5416A"/>
    <w:rsid w:val="00A55218"/>
    <w:rsid w:val="00A61314"/>
    <w:rsid w:val="00A6136A"/>
    <w:rsid w:val="00A639F4"/>
    <w:rsid w:val="00A63CDE"/>
    <w:rsid w:val="00A70274"/>
    <w:rsid w:val="00A705C2"/>
    <w:rsid w:val="00A7309B"/>
    <w:rsid w:val="00A81A32"/>
    <w:rsid w:val="00A835BD"/>
    <w:rsid w:val="00A835DC"/>
    <w:rsid w:val="00A843B8"/>
    <w:rsid w:val="00A87FFB"/>
    <w:rsid w:val="00A91448"/>
    <w:rsid w:val="00A937B9"/>
    <w:rsid w:val="00A94832"/>
    <w:rsid w:val="00A96B40"/>
    <w:rsid w:val="00A97265"/>
    <w:rsid w:val="00A97B15"/>
    <w:rsid w:val="00AA1B5E"/>
    <w:rsid w:val="00AA3A41"/>
    <w:rsid w:val="00AA42D5"/>
    <w:rsid w:val="00AA5EC7"/>
    <w:rsid w:val="00AB2FAB"/>
    <w:rsid w:val="00AB543C"/>
    <w:rsid w:val="00AB5C14"/>
    <w:rsid w:val="00AB7C0A"/>
    <w:rsid w:val="00AC1E49"/>
    <w:rsid w:val="00AC1EE7"/>
    <w:rsid w:val="00AC333F"/>
    <w:rsid w:val="00AC3611"/>
    <w:rsid w:val="00AC585C"/>
    <w:rsid w:val="00AC72ED"/>
    <w:rsid w:val="00AD01FC"/>
    <w:rsid w:val="00AD091F"/>
    <w:rsid w:val="00AD1925"/>
    <w:rsid w:val="00AD21C2"/>
    <w:rsid w:val="00AD4994"/>
    <w:rsid w:val="00AD7B46"/>
    <w:rsid w:val="00AE067D"/>
    <w:rsid w:val="00AE1E0C"/>
    <w:rsid w:val="00AF1181"/>
    <w:rsid w:val="00AF20D0"/>
    <w:rsid w:val="00AF2D82"/>
    <w:rsid w:val="00AF2F79"/>
    <w:rsid w:val="00AF4653"/>
    <w:rsid w:val="00AF5EF4"/>
    <w:rsid w:val="00AF7DB7"/>
    <w:rsid w:val="00B001AE"/>
    <w:rsid w:val="00B015E3"/>
    <w:rsid w:val="00B02B14"/>
    <w:rsid w:val="00B069B1"/>
    <w:rsid w:val="00B10001"/>
    <w:rsid w:val="00B13FC5"/>
    <w:rsid w:val="00B13FE3"/>
    <w:rsid w:val="00B17C10"/>
    <w:rsid w:val="00B201E2"/>
    <w:rsid w:val="00B260CD"/>
    <w:rsid w:val="00B31EE5"/>
    <w:rsid w:val="00B33195"/>
    <w:rsid w:val="00B3476C"/>
    <w:rsid w:val="00B359A1"/>
    <w:rsid w:val="00B35D04"/>
    <w:rsid w:val="00B37634"/>
    <w:rsid w:val="00B37B1C"/>
    <w:rsid w:val="00B41C33"/>
    <w:rsid w:val="00B435E2"/>
    <w:rsid w:val="00B443E4"/>
    <w:rsid w:val="00B45065"/>
    <w:rsid w:val="00B466A8"/>
    <w:rsid w:val="00B520CC"/>
    <w:rsid w:val="00B563EA"/>
    <w:rsid w:val="00B60E51"/>
    <w:rsid w:val="00B61CF6"/>
    <w:rsid w:val="00B629BA"/>
    <w:rsid w:val="00B63A54"/>
    <w:rsid w:val="00B77D18"/>
    <w:rsid w:val="00B80FBB"/>
    <w:rsid w:val="00B826DA"/>
    <w:rsid w:val="00B8313A"/>
    <w:rsid w:val="00B831F1"/>
    <w:rsid w:val="00B83A97"/>
    <w:rsid w:val="00B86B13"/>
    <w:rsid w:val="00B91CCF"/>
    <w:rsid w:val="00B93503"/>
    <w:rsid w:val="00B93CED"/>
    <w:rsid w:val="00B93F54"/>
    <w:rsid w:val="00BA2F83"/>
    <w:rsid w:val="00BA31E8"/>
    <w:rsid w:val="00BA55E0"/>
    <w:rsid w:val="00BA6BD4"/>
    <w:rsid w:val="00BA6C7A"/>
    <w:rsid w:val="00BA6F7C"/>
    <w:rsid w:val="00BB2086"/>
    <w:rsid w:val="00BB3450"/>
    <w:rsid w:val="00BB3752"/>
    <w:rsid w:val="00BB6688"/>
    <w:rsid w:val="00BB74DB"/>
    <w:rsid w:val="00BC26D4"/>
    <w:rsid w:val="00BC31FA"/>
    <w:rsid w:val="00BC5D98"/>
    <w:rsid w:val="00BC6205"/>
    <w:rsid w:val="00BC7FBA"/>
    <w:rsid w:val="00BD2367"/>
    <w:rsid w:val="00BD6DFE"/>
    <w:rsid w:val="00BE0C80"/>
    <w:rsid w:val="00BE0E32"/>
    <w:rsid w:val="00BE57BA"/>
    <w:rsid w:val="00BF2A42"/>
    <w:rsid w:val="00BF4FF5"/>
    <w:rsid w:val="00C00585"/>
    <w:rsid w:val="00C00DEC"/>
    <w:rsid w:val="00C03D8C"/>
    <w:rsid w:val="00C055EC"/>
    <w:rsid w:val="00C10DC9"/>
    <w:rsid w:val="00C12FB3"/>
    <w:rsid w:val="00C15215"/>
    <w:rsid w:val="00C17341"/>
    <w:rsid w:val="00C24EEF"/>
    <w:rsid w:val="00C25CF6"/>
    <w:rsid w:val="00C25F76"/>
    <w:rsid w:val="00C26C36"/>
    <w:rsid w:val="00C27D67"/>
    <w:rsid w:val="00C31476"/>
    <w:rsid w:val="00C32768"/>
    <w:rsid w:val="00C431DF"/>
    <w:rsid w:val="00C456BD"/>
    <w:rsid w:val="00C47644"/>
    <w:rsid w:val="00C530DC"/>
    <w:rsid w:val="00C5350D"/>
    <w:rsid w:val="00C5376D"/>
    <w:rsid w:val="00C54F97"/>
    <w:rsid w:val="00C57757"/>
    <w:rsid w:val="00C6123C"/>
    <w:rsid w:val="00C613F5"/>
    <w:rsid w:val="00C61752"/>
    <w:rsid w:val="00C6311A"/>
    <w:rsid w:val="00C65070"/>
    <w:rsid w:val="00C7084D"/>
    <w:rsid w:val="00C70C9B"/>
    <w:rsid w:val="00C72702"/>
    <w:rsid w:val="00C7301E"/>
    <w:rsid w:val="00C7315E"/>
    <w:rsid w:val="00C74DFC"/>
    <w:rsid w:val="00C75895"/>
    <w:rsid w:val="00C80562"/>
    <w:rsid w:val="00C80807"/>
    <w:rsid w:val="00C80AC3"/>
    <w:rsid w:val="00C83C9F"/>
    <w:rsid w:val="00C85866"/>
    <w:rsid w:val="00C85F26"/>
    <w:rsid w:val="00C94840"/>
    <w:rsid w:val="00C9750A"/>
    <w:rsid w:val="00CA22B1"/>
    <w:rsid w:val="00CA3F42"/>
    <w:rsid w:val="00CA4D7D"/>
    <w:rsid w:val="00CA4EE3"/>
    <w:rsid w:val="00CB027F"/>
    <w:rsid w:val="00CB3092"/>
    <w:rsid w:val="00CB683A"/>
    <w:rsid w:val="00CC0EBB"/>
    <w:rsid w:val="00CC47B2"/>
    <w:rsid w:val="00CC59B7"/>
    <w:rsid w:val="00CC5DB6"/>
    <w:rsid w:val="00CC5F3E"/>
    <w:rsid w:val="00CC6297"/>
    <w:rsid w:val="00CC7690"/>
    <w:rsid w:val="00CD03D5"/>
    <w:rsid w:val="00CD1986"/>
    <w:rsid w:val="00CD1DB2"/>
    <w:rsid w:val="00CD54BF"/>
    <w:rsid w:val="00CE3BAB"/>
    <w:rsid w:val="00CE4D5C"/>
    <w:rsid w:val="00CE4DE7"/>
    <w:rsid w:val="00CE7A68"/>
    <w:rsid w:val="00CF05DA"/>
    <w:rsid w:val="00CF58EB"/>
    <w:rsid w:val="00CF66A7"/>
    <w:rsid w:val="00CF6FEC"/>
    <w:rsid w:val="00D0106E"/>
    <w:rsid w:val="00D021D9"/>
    <w:rsid w:val="00D03045"/>
    <w:rsid w:val="00D05A89"/>
    <w:rsid w:val="00D06383"/>
    <w:rsid w:val="00D0671E"/>
    <w:rsid w:val="00D138C3"/>
    <w:rsid w:val="00D14D7B"/>
    <w:rsid w:val="00D20179"/>
    <w:rsid w:val="00D20E85"/>
    <w:rsid w:val="00D23A78"/>
    <w:rsid w:val="00D2434B"/>
    <w:rsid w:val="00D24615"/>
    <w:rsid w:val="00D25289"/>
    <w:rsid w:val="00D357F0"/>
    <w:rsid w:val="00D37842"/>
    <w:rsid w:val="00D419BE"/>
    <w:rsid w:val="00D42130"/>
    <w:rsid w:val="00D42DC2"/>
    <w:rsid w:val="00D43AA8"/>
    <w:rsid w:val="00D43BA2"/>
    <w:rsid w:val="00D45893"/>
    <w:rsid w:val="00D46758"/>
    <w:rsid w:val="00D47003"/>
    <w:rsid w:val="00D474F9"/>
    <w:rsid w:val="00D47B61"/>
    <w:rsid w:val="00D50B6E"/>
    <w:rsid w:val="00D537E1"/>
    <w:rsid w:val="00D54D3F"/>
    <w:rsid w:val="00D55251"/>
    <w:rsid w:val="00D5541B"/>
    <w:rsid w:val="00D55AF6"/>
    <w:rsid w:val="00D55BB2"/>
    <w:rsid w:val="00D55EB2"/>
    <w:rsid w:val="00D57F05"/>
    <w:rsid w:val="00D6091A"/>
    <w:rsid w:val="00D6463B"/>
    <w:rsid w:val="00D6605A"/>
    <w:rsid w:val="00D6695F"/>
    <w:rsid w:val="00D7555F"/>
    <w:rsid w:val="00D75644"/>
    <w:rsid w:val="00D765C5"/>
    <w:rsid w:val="00D805C1"/>
    <w:rsid w:val="00D81656"/>
    <w:rsid w:val="00D83D87"/>
    <w:rsid w:val="00D84A6D"/>
    <w:rsid w:val="00D86122"/>
    <w:rsid w:val="00D86A30"/>
    <w:rsid w:val="00D92B39"/>
    <w:rsid w:val="00D949B5"/>
    <w:rsid w:val="00D97CB4"/>
    <w:rsid w:val="00D97DD4"/>
    <w:rsid w:val="00DA12A6"/>
    <w:rsid w:val="00DA41EC"/>
    <w:rsid w:val="00DA5732"/>
    <w:rsid w:val="00DA5A8A"/>
    <w:rsid w:val="00DA6C15"/>
    <w:rsid w:val="00DB0E47"/>
    <w:rsid w:val="00DB234C"/>
    <w:rsid w:val="00DB26CD"/>
    <w:rsid w:val="00DB441C"/>
    <w:rsid w:val="00DB44AF"/>
    <w:rsid w:val="00DB54F8"/>
    <w:rsid w:val="00DC1F58"/>
    <w:rsid w:val="00DC2B9C"/>
    <w:rsid w:val="00DC339B"/>
    <w:rsid w:val="00DC5126"/>
    <w:rsid w:val="00DC5944"/>
    <w:rsid w:val="00DC5D40"/>
    <w:rsid w:val="00DC69A7"/>
    <w:rsid w:val="00DD30E9"/>
    <w:rsid w:val="00DD4F47"/>
    <w:rsid w:val="00DD5FCE"/>
    <w:rsid w:val="00DD65D3"/>
    <w:rsid w:val="00DD7FBB"/>
    <w:rsid w:val="00DE0217"/>
    <w:rsid w:val="00DE0374"/>
    <w:rsid w:val="00DE0B9F"/>
    <w:rsid w:val="00DE0C37"/>
    <w:rsid w:val="00DE4238"/>
    <w:rsid w:val="00DE53E2"/>
    <w:rsid w:val="00DE657F"/>
    <w:rsid w:val="00DF1218"/>
    <w:rsid w:val="00DF4FE6"/>
    <w:rsid w:val="00DF6462"/>
    <w:rsid w:val="00DF7026"/>
    <w:rsid w:val="00DF73AD"/>
    <w:rsid w:val="00DF7A71"/>
    <w:rsid w:val="00E00D89"/>
    <w:rsid w:val="00E01A85"/>
    <w:rsid w:val="00E024DE"/>
    <w:rsid w:val="00E02FA0"/>
    <w:rsid w:val="00E036DC"/>
    <w:rsid w:val="00E10454"/>
    <w:rsid w:val="00E112E5"/>
    <w:rsid w:val="00E12CC8"/>
    <w:rsid w:val="00E15352"/>
    <w:rsid w:val="00E159E3"/>
    <w:rsid w:val="00E20277"/>
    <w:rsid w:val="00E216D9"/>
    <w:rsid w:val="00E21CC7"/>
    <w:rsid w:val="00E24D9E"/>
    <w:rsid w:val="00E25849"/>
    <w:rsid w:val="00E3197E"/>
    <w:rsid w:val="00E3208B"/>
    <w:rsid w:val="00E342F8"/>
    <w:rsid w:val="00E34395"/>
    <w:rsid w:val="00E34D12"/>
    <w:rsid w:val="00E351ED"/>
    <w:rsid w:val="00E36CD8"/>
    <w:rsid w:val="00E4467E"/>
    <w:rsid w:val="00E453DD"/>
    <w:rsid w:val="00E6031E"/>
    <w:rsid w:val="00E6034B"/>
    <w:rsid w:val="00E6037E"/>
    <w:rsid w:val="00E60615"/>
    <w:rsid w:val="00E6549E"/>
    <w:rsid w:val="00E65EDE"/>
    <w:rsid w:val="00E70F81"/>
    <w:rsid w:val="00E72659"/>
    <w:rsid w:val="00E72C2D"/>
    <w:rsid w:val="00E73700"/>
    <w:rsid w:val="00E748F8"/>
    <w:rsid w:val="00E77055"/>
    <w:rsid w:val="00E77460"/>
    <w:rsid w:val="00E80AAF"/>
    <w:rsid w:val="00E83149"/>
    <w:rsid w:val="00E83ABC"/>
    <w:rsid w:val="00E844F2"/>
    <w:rsid w:val="00E87167"/>
    <w:rsid w:val="00E90AD0"/>
    <w:rsid w:val="00E92FCB"/>
    <w:rsid w:val="00EA1159"/>
    <w:rsid w:val="00EA138C"/>
    <w:rsid w:val="00EA147F"/>
    <w:rsid w:val="00EA32F2"/>
    <w:rsid w:val="00EA3303"/>
    <w:rsid w:val="00EA4A27"/>
    <w:rsid w:val="00EA4FA6"/>
    <w:rsid w:val="00EB0A3A"/>
    <w:rsid w:val="00EB117B"/>
    <w:rsid w:val="00EB1A25"/>
    <w:rsid w:val="00EB49C8"/>
    <w:rsid w:val="00EB5D01"/>
    <w:rsid w:val="00EC21C0"/>
    <w:rsid w:val="00EC2880"/>
    <w:rsid w:val="00EC3043"/>
    <w:rsid w:val="00EC350D"/>
    <w:rsid w:val="00EC4C43"/>
    <w:rsid w:val="00EC4C81"/>
    <w:rsid w:val="00EC6B77"/>
    <w:rsid w:val="00EC71E8"/>
    <w:rsid w:val="00ED03AB"/>
    <w:rsid w:val="00ED0C26"/>
    <w:rsid w:val="00ED1CD4"/>
    <w:rsid w:val="00ED1D2B"/>
    <w:rsid w:val="00ED3DA2"/>
    <w:rsid w:val="00ED64B5"/>
    <w:rsid w:val="00EE0834"/>
    <w:rsid w:val="00EE5EC2"/>
    <w:rsid w:val="00EE76DE"/>
    <w:rsid w:val="00EE7CCA"/>
    <w:rsid w:val="00F024BD"/>
    <w:rsid w:val="00F02E0A"/>
    <w:rsid w:val="00F05C82"/>
    <w:rsid w:val="00F06384"/>
    <w:rsid w:val="00F16A14"/>
    <w:rsid w:val="00F20C09"/>
    <w:rsid w:val="00F20F1E"/>
    <w:rsid w:val="00F22570"/>
    <w:rsid w:val="00F248EB"/>
    <w:rsid w:val="00F2535B"/>
    <w:rsid w:val="00F27350"/>
    <w:rsid w:val="00F30ABA"/>
    <w:rsid w:val="00F357F2"/>
    <w:rsid w:val="00F362D7"/>
    <w:rsid w:val="00F37D7B"/>
    <w:rsid w:val="00F44785"/>
    <w:rsid w:val="00F45386"/>
    <w:rsid w:val="00F52A3A"/>
    <w:rsid w:val="00F52F1D"/>
    <w:rsid w:val="00F5314C"/>
    <w:rsid w:val="00F55341"/>
    <w:rsid w:val="00F55CDD"/>
    <w:rsid w:val="00F5688C"/>
    <w:rsid w:val="00F609E6"/>
    <w:rsid w:val="00F6162A"/>
    <w:rsid w:val="00F6250A"/>
    <w:rsid w:val="00F635DD"/>
    <w:rsid w:val="00F64A85"/>
    <w:rsid w:val="00F6627B"/>
    <w:rsid w:val="00F67703"/>
    <w:rsid w:val="00F700C6"/>
    <w:rsid w:val="00F701D6"/>
    <w:rsid w:val="00F70638"/>
    <w:rsid w:val="00F711F6"/>
    <w:rsid w:val="00F7336E"/>
    <w:rsid w:val="00F734F2"/>
    <w:rsid w:val="00F75052"/>
    <w:rsid w:val="00F7586E"/>
    <w:rsid w:val="00F804D3"/>
    <w:rsid w:val="00F81CD2"/>
    <w:rsid w:val="00F8254F"/>
    <w:rsid w:val="00F82641"/>
    <w:rsid w:val="00F86DA4"/>
    <w:rsid w:val="00F87E0C"/>
    <w:rsid w:val="00F90F18"/>
    <w:rsid w:val="00F91A2F"/>
    <w:rsid w:val="00F933BC"/>
    <w:rsid w:val="00F937E4"/>
    <w:rsid w:val="00F95EE7"/>
    <w:rsid w:val="00FA0772"/>
    <w:rsid w:val="00FA1C72"/>
    <w:rsid w:val="00FA39E6"/>
    <w:rsid w:val="00FA4093"/>
    <w:rsid w:val="00FA5029"/>
    <w:rsid w:val="00FA7BC9"/>
    <w:rsid w:val="00FB0370"/>
    <w:rsid w:val="00FB2B31"/>
    <w:rsid w:val="00FB378E"/>
    <w:rsid w:val="00FB37F1"/>
    <w:rsid w:val="00FB47C0"/>
    <w:rsid w:val="00FB501B"/>
    <w:rsid w:val="00FB7770"/>
    <w:rsid w:val="00FC093D"/>
    <w:rsid w:val="00FC43C3"/>
    <w:rsid w:val="00FC5F0B"/>
    <w:rsid w:val="00FC70C8"/>
    <w:rsid w:val="00FD04DE"/>
    <w:rsid w:val="00FD3B91"/>
    <w:rsid w:val="00FD576B"/>
    <w:rsid w:val="00FD579E"/>
    <w:rsid w:val="00FD6845"/>
    <w:rsid w:val="00FE4516"/>
    <w:rsid w:val="00FE4AA6"/>
    <w:rsid w:val="00FE64C8"/>
    <w:rsid w:val="00FF6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lassic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link w:val="afb"/>
    <w:uiPriority w:val="34"/>
    <w:qFormat/>
    <w:rsid w:val="00687024"/>
    <w:pPr>
      <w:ind w:leftChars="200" w:left="480"/>
    </w:pPr>
  </w:style>
  <w:style w:type="paragraph" w:styleId="afc">
    <w:name w:val="Balloon Text"/>
    <w:basedOn w:val="a6"/>
    <w:link w:val="afd"/>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e">
    <w:name w:val="footnote text"/>
    <w:aliases w:val="註腳文字 字元 字元"/>
    <w:basedOn w:val="a6"/>
    <w:link w:val="aff"/>
    <w:unhideWhenUsed/>
    <w:rsid w:val="00CC47B2"/>
    <w:pPr>
      <w:widowControl/>
      <w:overflowPunct/>
      <w:autoSpaceDE/>
      <w:autoSpaceDN/>
      <w:snapToGrid w:val="0"/>
      <w:jc w:val="left"/>
    </w:pPr>
    <w:rPr>
      <w:rFonts w:ascii="Times New Roman"/>
      <w:sz w:val="20"/>
    </w:rPr>
  </w:style>
  <w:style w:type="character" w:customStyle="1" w:styleId="aff">
    <w:name w:val="註腳文字 字元"/>
    <w:aliases w:val="註腳文字 字元 字元 字元"/>
    <w:basedOn w:val="a7"/>
    <w:link w:val="afe"/>
    <w:rsid w:val="00CC47B2"/>
    <w:rPr>
      <w:rFonts w:eastAsia="標楷體"/>
      <w:kern w:val="2"/>
    </w:rPr>
  </w:style>
  <w:style w:type="character" w:styleId="aff0">
    <w:name w:val="footnote reference"/>
    <w:unhideWhenUsed/>
    <w:rsid w:val="00CC47B2"/>
    <w:rPr>
      <w:vertAlign w:val="superscript"/>
    </w:rPr>
  </w:style>
  <w:style w:type="character" w:customStyle="1" w:styleId="highlight1">
    <w:name w:val="highlight1"/>
    <w:basedOn w:val="a7"/>
    <w:rsid w:val="00CC47B2"/>
    <w:rPr>
      <w:color w:val="FF0000"/>
    </w:rPr>
  </w:style>
  <w:style w:type="paragraph" w:customStyle="1" w:styleId="aff1">
    <w:name w:val="表樣式"/>
    <w:basedOn w:val="a6"/>
    <w:next w:val="a6"/>
    <w:rsid w:val="00CC47B2"/>
    <w:pPr>
      <w:widowControl/>
      <w:tabs>
        <w:tab w:val="num" w:pos="1441"/>
      </w:tabs>
      <w:overflowPunct/>
      <w:autoSpaceDE/>
      <w:autoSpaceDN/>
      <w:ind w:left="696" w:hanging="695"/>
    </w:pPr>
    <w:rPr>
      <w:kern w:val="0"/>
    </w:rPr>
  </w:style>
  <w:style w:type="paragraph" w:customStyle="1" w:styleId="aff2">
    <w:name w:val="分項段落"/>
    <w:basedOn w:val="a6"/>
    <w:rsid w:val="00CC47B2"/>
    <w:pPr>
      <w:widowControl/>
      <w:overflowPunct/>
      <w:autoSpaceDE/>
      <w:autoSpaceDN/>
      <w:jc w:val="left"/>
    </w:pPr>
    <w:rPr>
      <w:rFonts w:ascii="Times New Roman" w:eastAsia="新細明體"/>
      <w:sz w:val="24"/>
    </w:rPr>
  </w:style>
  <w:style w:type="paragraph" w:customStyle="1" w:styleId="aff3">
    <w:name w:val="圖樣式"/>
    <w:basedOn w:val="a6"/>
    <w:next w:val="a6"/>
    <w:rsid w:val="00CC47B2"/>
    <w:pPr>
      <w:widowControl/>
      <w:overflowPunct/>
      <w:autoSpaceDE/>
      <w:autoSpaceDN/>
      <w:ind w:left="400" w:hangingChars="400" w:hanging="400"/>
    </w:pPr>
  </w:style>
  <w:style w:type="character" w:customStyle="1" w:styleId="aff4">
    <w:name w:val="本文 字元"/>
    <w:basedOn w:val="a7"/>
    <w:link w:val="aff5"/>
    <w:rsid w:val="00CC47B2"/>
    <w:rPr>
      <w:rFonts w:ascii="標楷體" w:eastAsia="標楷體"/>
      <w:kern w:val="2"/>
      <w:sz w:val="24"/>
    </w:rPr>
  </w:style>
  <w:style w:type="paragraph" w:styleId="aff5">
    <w:name w:val="Body Text"/>
    <w:basedOn w:val="a6"/>
    <w:link w:val="aff4"/>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6">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6"/>
    <w:uiPriority w:val="99"/>
    <w:unhideWhenUsed/>
    <w:rsid w:val="00812D4A"/>
    <w:pPr>
      <w:widowControl/>
      <w:overflowPunct/>
      <w:autoSpaceDE/>
      <w:autoSpaceDN/>
      <w:spacing w:before="100" w:beforeAutospacing="1" w:after="100" w:afterAutospacing="1"/>
      <w:jc w:val="left"/>
    </w:pPr>
    <w:rPr>
      <w:rFonts w:ascii="Times New Roman" w:eastAsiaTheme="minorEastAsia"/>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basedOn w:val="a7"/>
    <w:rsid w:val="00107355"/>
    <w:rPr>
      <w:color w:val="444444"/>
      <w:sz w:val="24"/>
      <w:szCs w:val="24"/>
    </w:rPr>
  </w:style>
  <w:style w:type="character" w:customStyle="1" w:styleId="st1">
    <w:name w:val="st1"/>
    <w:basedOn w:val="a7"/>
    <w:rsid w:val="005406DD"/>
  </w:style>
  <w:style w:type="character" w:styleId="aff7">
    <w:name w:val="Emphasis"/>
    <w:basedOn w:val="a7"/>
    <w:uiPriority w:val="20"/>
    <w:qFormat/>
    <w:rsid w:val="005406DD"/>
    <w:rPr>
      <w:b w:val="0"/>
      <w:bCs w:val="0"/>
      <w:i w:val="0"/>
      <w:iCs w:val="0"/>
      <w:color w:val="DD4B39"/>
    </w:rPr>
  </w:style>
  <w:style w:type="character" w:customStyle="1" w:styleId="moduledescription">
    <w:name w:val="moduledescription"/>
    <w:basedOn w:val="a7"/>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7"/>
    <w:rsid w:val="000B2271"/>
  </w:style>
  <w:style w:type="character" w:customStyle="1" w:styleId="60">
    <w:name w:val="標題 6 字元"/>
    <w:aliases w:val="1 字元"/>
    <w:link w:val="6"/>
    <w:rsid w:val="000B2271"/>
    <w:rPr>
      <w:rFonts w:ascii="標楷體" w:eastAsia="標楷體" w:hAnsi="Arial"/>
      <w:kern w:val="32"/>
      <w:sz w:val="32"/>
      <w:szCs w:val="36"/>
    </w:rPr>
  </w:style>
  <w:style w:type="character" w:customStyle="1" w:styleId="70">
    <w:name w:val="標題 7 字元"/>
    <w:aliases w:val="(1) 字元"/>
    <w:link w:val="7"/>
    <w:rsid w:val="000B2271"/>
    <w:rPr>
      <w:rFonts w:ascii="標楷體" w:eastAsia="標楷體" w:hAnsi="Arial"/>
      <w:bCs/>
      <w:kern w:val="32"/>
      <w:sz w:val="32"/>
      <w:szCs w:val="36"/>
    </w:rPr>
  </w:style>
  <w:style w:type="character" w:customStyle="1" w:styleId="afb">
    <w:name w:val="清單段落 字元"/>
    <w:link w:val="afa"/>
    <w:uiPriority w:val="34"/>
    <w:rsid w:val="000B2271"/>
    <w:rPr>
      <w:rFonts w:ascii="標楷體" w:eastAsia="標楷體"/>
      <w:kern w:val="2"/>
      <w:sz w:val="32"/>
    </w:rPr>
  </w:style>
  <w:style w:type="character" w:customStyle="1" w:styleId="b">
    <w:name w:val="b"/>
    <w:basedOn w:val="a7"/>
    <w:rsid w:val="000B2271"/>
  </w:style>
  <w:style w:type="character" w:customStyle="1" w:styleId="b5">
    <w:name w:val="b5"/>
    <w:basedOn w:val="a7"/>
    <w:rsid w:val="000B2271"/>
  </w:style>
  <w:style w:type="character" w:customStyle="1" w:styleId="kbbn1">
    <w:name w:val="kbbn1"/>
    <w:rsid w:val="000B2271"/>
    <w:rPr>
      <w:rFonts w:ascii="Tahoma" w:hAnsi="Tahoma" w:cs="Tahoma" w:hint="default"/>
      <w:b w:val="0"/>
      <w:bCs w:val="0"/>
      <w:smallCaps w:val="0"/>
      <w:color w:val="333333"/>
      <w:spacing w:val="30"/>
      <w:sz w:val="26"/>
      <w:szCs w:val="26"/>
    </w:rPr>
  </w:style>
  <w:style w:type="paragraph" w:customStyle="1" w:styleId="graf">
    <w:name w:val="graf"/>
    <w:basedOn w:val="a6"/>
    <w:rsid w:val="000B2271"/>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8">
    <w:name w:val="說明(無函件項目符號)"/>
    <w:basedOn w:val="a6"/>
    <w:next w:val="a6"/>
    <w:rsid w:val="000B2271"/>
    <w:pPr>
      <w:widowControl/>
      <w:kinsoku w:val="0"/>
      <w:overflowPunct/>
      <w:autoSpaceDE/>
      <w:autoSpaceDN/>
      <w:spacing w:line="420" w:lineRule="exact"/>
      <w:ind w:leftChars="100" w:left="300" w:hangingChars="200" w:hanging="200"/>
      <w:jc w:val="left"/>
      <w:textAlignment w:val="center"/>
    </w:pPr>
    <w:rPr>
      <w:rFonts w:ascii="Times New Roman" w:eastAsia="華康細明體"/>
      <w:noProof/>
      <w:kern w:val="0"/>
      <w:sz w:val="21"/>
      <w:szCs w:val="24"/>
    </w:rPr>
  </w:style>
  <w:style w:type="paragraph" w:customStyle="1" w:styleId="wp-caption-text1">
    <w:name w:val="wp-caption-text1"/>
    <w:basedOn w:val="a6"/>
    <w:rsid w:val="000B2271"/>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0B2271"/>
  </w:style>
  <w:style w:type="paragraph" w:customStyle="1" w:styleId="text51">
    <w:name w:val="text51"/>
    <w:basedOn w:val="a6"/>
    <w:rsid w:val="000B2271"/>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9">
    <w:name w:val="Plain Text"/>
    <w:basedOn w:val="a6"/>
    <w:link w:val="affa"/>
    <w:unhideWhenUsed/>
    <w:rsid w:val="000B2271"/>
    <w:pPr>
      <w:widowControl/>
      <w:overflowPunct/>
      <w:autoSpaceDE/>
      <w:autoSpaceDN/>
      <w:jc w:val="left"/>
    </w:pPr>
    <w:rPr>
      <w:rFonts w:ascii="Calibri" w:eastAsia="新細明體" w:hAnsi="Courier New" w:cs="Courier New"/>
      <w:sz w:val="24"/>
      <w:szCs w:val="24"/>
    </w:rPr>
  </w:style>
  <w:style w:type="character" w:customStyle="1" w:styleId="affa">
    <w:name w:val="純文字 字元"/>
    <w:basedOn w:val="a7"/>
    <w:link w:val="aff9"/>
    <w:rsid w:val="000B2271"/>
    <w:rPr>
      <w:rFonts w:ascii="Calibri" w:hAnsi="Courier New" w:cs="Courier New"/>
      <w:kern w:val="2"/>
      <w:sz w:val="24"/>
      <w:szCs w:val="24"/>
    </w:rPr>
  </w:style>
  <w:style w:type="character" w:customStyle="1" w:styleId="af6">
    <w:name w:val="頁尾 字元"/>
    <w:link w:val="af5"/>
    <w:uiPriority w:val="99"/>
    <w:rsid w:val="000B2271"/>
    <w:rPr>
      <w:rFonts w:ascii="標楷體" w:eastAsia="標楷體"/>
      <w:kern w:val="2"/>
    </w:rPr>
  </w:style>
  <w:style w:type="character" w:customStyle="1" w:styleId="b51">
    <w:name w:val="b51"/>
    <w:rsid w:val="000B2271"/>
    <w:rPr>
      <w:rFonts w:ascii="Arial" w:hAnsi="Arial" w:cs="Arial" w:hint="default"/>
      <w:b w:val="0"/>
      <w:bCs w:val="0"/>
      <w:smallCaps w:val="0"/>
      <w:color w:val="333333"/>
      <w:spacing w:val="15"/>
      <w:sz w:val="26"/>
      <w:szCs w:val="26"/>
    </w:rPr>
  </w:style>
  <w:style w:type="paragraph" w:customStyle="1" w:styleId="affb">
    <w:name w:val="表"/>
    <w:qFormat/>
    <w:rsid w:val="000B2271"/>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
    <w:name w:val="頁首 字元"/>
    <w:link w:val="ae"/>
    <w:rsid w:val="000B2271"/>
    <w:rPr>
      <w:rFonts w:ascii="標楷體" w:eastAsia="標楷體"/>
      <w:kern w:val="2"/>
    </w:rPr>
  </w:style>
  <w:style w:type="character" w:styleId="affc">
    <w:name w:val="annotation reference"/>
    <w:uiPriority w:val="99"/>
    <w:rsid w:val="000B2271"/>
    <w:rPr>
      <w:sz w:val="18"/>
      <w:szCs w:val="18"/>
    </w:rPr>
  </w:style>
  <w:style w:type="paragraph" w:styleId="affd">
    <w:name w:val="annotation text"/>
    <w:basedOn w:val="a6"/>
    <w:link w:val="affe"/>
    <w:rsid w:val="000B2271"/>
    <w:pPr>
      <w:widowControl/>
      <w:overflowPunct/>
      <w:autoSpaceDE/>
      <w:autoSpaceDN/>
      <w:jc w:val="left"/>
    </w:pPr>
    <w:rPr>
      <w:rFonts w:ascii="Times New Roman" w:eastAsia="新細明體"/>
      <w:sz w:val="24"/>
      <w:szCs w:val="24"/>
    </w:rPr>
  </w:style>
  <w:style w:type="character" w:customStyle="1" w:styleId="affe">
    <w:name w:val="註解文字 字元"/>
    <w:basedOn w:val="a7"/>
    <w:link w:val="affd"/>
    <w:rsid w:val="000B2271"/>
    <w:rPr>
      <w:kern w:val="2"/>
      <w:sz w:val="24"/>
      <w:szCs w:val="24"/>
    </w:rPr>
  </w:style>
  <w:style w:type="paragraph" w:styleId="afff">
    <w:name w:val="annotation subject"/>
    <w:basedOn w:val="affd"/>
    <w:next w:val="affd"/>
    <w:link w:val="afff0"/>
    <w:rsid w:val="000B2271"/>
    <w:rPr>
      <w:b/>
      <w:bCs/>
    </w:rPr>
  </w:style>
  <w:style w:type="character" w:customStyle="1" w:styleId="afff0">
    <w:name w:val="註解主旨 字元"/>
    <w:basedOn w:val="affe"/>
    <w:link w:val="afff"/>
    <w:rsid w:val="000B2271"/>
    <w:rPr>
      <w:b/>
      <w:bCs/>
      <w:kern w:val="2"/>
      <w:sz w:val="24"/>
      <w:szCs w:val="24"/>
    </w:rPr>
  </w:style>
  <w:style w:type="paragraph" w:styleId="afff1">
    <w:name w:val="TOC Heading"/>
    <w:basedOn w:val="1"/>
    <w:next w:val="a6"/>
    <w:uiPriority w:val="39"/>
    <w:semiHidden/>
    <w:unhideWhenUsed/>
    <w:qFormat/>
    <w:rsid w:val="000B2271"/>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nhideWhenUsed/>
    <w:rsid w:val="000B2271"/>
    <w:rPr>
      <w:color w:val="800080"/>
      <w:u w:val="single"/>
    </w:rPr>
  </w:style>
  <w:style w:type="paragraph" w:styleId="afff3">
    <w:name w:val="Note Heading"/>
    <w:basedOn w:val="a6"/>
    <w:next w:val="a6"/>
    <w:link w:val="afff4"/>
    <w:rsid w:val="000B2271"/>
    <w:pPr>
      <w:widowControl/>
      <w:overflowPunct/>
      <w:autoSpaceDE/>
      <w:autoSpaceDN/>
      <w:jc w:val="center"/>
    </w:pPr>
    <w:rPr>
      <w:rFonts w:hAnsi="標楷體"/>
      <w:szCs w:val="32"/>
    </w:rPr>
  </w:style>
  <w:style w:type="character" w:customStyle="1" w:styleId="afff4">
    <w:name w:val="註釋標題 字元"/>
    <w:basedOn w:val="a7"/>
    <w:link w:val="afff3"/>
    <w:rsid w:val="000B2271"/>
    <w:rPr>
      <w:rFonts w:ascii="標楷體" w:eastAsia="標楷體" w:hAnsi="標楷體"/>
      <w:kern w:val="2"/>
      <w:sz w:val="32"/>
      <w:szCs w:val="32"/>
    </w:rPr>
  </w:style>
  <w:style w:type="paragraph" w:styleId="afff5">
    <w:name w:val="Closing"/>
    <w:basedOn w:val="a6"/>
    <w:link w:val="afff6"/>
    <w:rsid w:val="000B2271"/>
    <w:pPr>
      <w:widowControl/>
      <w:overflowPunct/>
      <w:autoSpaceDE/>
      <w:autoSpaceDN/>
      <w:ind w:leftChars="1800" w:left="100"/>
      <w:jc w:val="left"/>
    </w:pPr>
    <w:rPr>
      <w:rFonts w:hAnsi="標楷體"/>
      <w:szCs w:val="32"/>
    </w:rPr>
  </w:style>
  <w:style w:type="character" w:customStyle="1" w:styleId="afff6">
    <w:name w:val="結語 字元"/>
    <w:basedOn w:val="a7"/>
    <w:link w:val="afff5"/>
    <w:rsid w:val="000B2271"/>
    <w:rPr>
      <w:rFonts w:ascii="標楷體" w:eastAsia="標楷體" w:hAnsi="標楷體"/>
      <w:kern w:val="2"/>
      <w:sz w:val="32"/>
      <w:szCs w:val="32"/>
    </w:rPr>
  </w:style>
  <w:style w:type="table" w:styleId="13">
    <w:name w:val="Table Classic 1"/>
    <w:basedOn w:val="a8"/>
    <w:rsid w:val="000B2271"/>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8"/>
    <w:uiPriority w:val="60"/>
    <w:rsid w:val="000B22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0B2271"/>
    <w:rPr>
      <w:rFonts w:ascii="標楷體" w:eastAsia="標楷體" w:hAnsi="Arial"/>
      <w:kern w:val="32"/>
      <w:sz w:val="32"/>
      <w:szCs w:val="36"/>
    </w:rPr>
  </w:style>
  <w:style w:type="paragraph" w:styleId="afff8">
    <w:name w:val="List Bullet"/>
    <w:basedOn w:val="a6"/>
    <w:autoRedefine/>
    <w:semiHidden/>
    <w:rsid w:val="000B2271"/>
    <w:pPr>
      <w:widowControl/>
      <w:overflowPunct/>
      <w:autoSpaceDE/>
      <w:autoSpaceDN/>
      <w:ind w:left="680" w:hanging="680"/>
      <w:jc w:val="left"/>
    </w:pPr>
    <w:rPr>
      <w:rFonts w:ascii="Times New Roman"/>
    </w:rPr>
  </w:style>
  <w:style w:type="character" w:customStyle="1" w:styleId="23">
    <w:name w:val="本文縮排 2 字元"/>
    <w:link w:val="24"/>
    <w:semiHidden/>
    <w:rsid w:val="000B2271"/>
    <w:rPr>
      <w:rFonts w:eastAsia="標楷體"/>
      <w:kern w:val="2"/>
      <w:sz w:val="32"/>
    </w:rPr>
  </w:style>
  <w:style w:type="paragraph" w:styleId="24">
    <w:name w:val="Body Text Indent 2"/>
    <w:basedOn w:val="a6"/>
    <w:link w:val="23"/>
    <w:semiHidden/>
    <w:rsid w:val="000B2271"/>
    <w:pPr>
      <w:widowControl/>
      <w:overflowPunct/>
      <w:autoSpaceDE/>
      <w:autoSpaceDN/>
      <w:ind w:left="840" w:hanging="490"/>
      <w:jc w:val="left"/>
    </w:pPr>
    <w:rPr>
      <w:rFonts w:ascii="Times New Roman"/>
    </w:rPr>
  </w:style>
  <w:style w:type="character" w:customStyle="1" w:styleId="210">
    <w:name w:val="本文縮排 2 字元1"/>
    <w:basedOn w:val="a7"/>
    <w:uiPriority w:val="99"/>
    <w:semiHidden/>
    <w:rsid w:val="000B2271"/>
    <w:rPr>
      <w:rFonts w:ascii="標楷體" w:eastAsia="標楷體"/>
      <w:kern w:val="2"/>
      <w:sz w:val="32"/>
    </w:rPr>
  </w:style>
  <w:style w:type="paragraph" w:customStyle="1" w:styleId="font5">
    <w:name w:val="font5"/>
    <w:basedOn w:val="a6"/>
    <w:rsid w:val="000B2271"/>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0B2271"/>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0B2271"/>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0B2271"/>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0B2271"/>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0B2271"/>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0B2271"/>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0B227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0B227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0B2271"/>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0B2271"/>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0B2271"/>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0B2271"/>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0B2271"/>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0B2271"/>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0B2271"/>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0B2271"/>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0B2271"/>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0B2271"/>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0B2271"/>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0B2271"/>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0B2271"/>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0B2271"/>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0B2271"/>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0B2271"/>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0B2271"/>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0B2271"/>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0B2271"/>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0B2271"/>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0B2271"/>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0B2271"/>
    <w:rPr>
      <w:rFonts w:ascii="細明體" w:eastAsia="細明體" w:hAnsi="Courier New" w:cs="Courier New"/>
      <w:kern w:val="2"/>
      <w:sz w:val="24"/>
      <w:szCs w:val="24"/>
    </w:rPr>
  </w:style>
  <w:style w:type="paragraph" w:customStyle="1" w:styleId="16">
    <w:name w:val="字元 字元1 字元"/>
    <w:basedOn w:val="a6"/>
    <w:rsid w:val="000B2271"/>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0B2271"/>
    <w:rPr>
      <w:rFonts w:ascii="Verdana" w:hAnsi="Verdana" w:hint="default"/>
      <w:color w:val="333333"/>
      <w:sz w:val="19"/>
      <w:szCs w:val="19"/>
    </w:rPr>
  </w:style>
  <w:style w:type="character" w:customStyle="1" w:styleId="newmidwordlarge1">
    <w:name w:val="new_mid_word_large1"/>
    <w:rsid w:val="000B2271"/>
    <w:rPr>
      <w:rFonts w:ascii="Arial" w:hAnsi="Arial" w:cs="Arial" w:hint="default"/>
      <w:strike w:val="0"/>
      <w:dstrike w:val="0"/>
      <w:color w:val="555555"/>
      <w:sz w:val="24"/>
      <w:szCs w:val="24"/>
      <w:u w:val="none"/>
      <w:effect w:val="none"/>
    </w:rPr>
  </w:style>
  <w:style w:type="paragraph" w:customStyle="1" w:styleId="afff9">
    <w:name w:val="主旨"/>
    <w:basedOn w:val="a6"/>
    <w:rsid w:val="000B2271"/>
    <w:pPr>
      <w:widowControl/>
      <w:overflowPunct/>
      <w:autoSpaceDE/>
      <w:autoSpaceDN/>
      <w:snapToGrid w:val="0"/>
      <w:ind w:left="964" w:hanging="964"/>
      <w:jc w:val="left"/>
    </w:pPr>
    <w:rPr>
      <w:rFonts w:ascii="Times New Roman"/>
    </w:rPr>
  </w:style>
  <w:style w:type="paragraph" w:customStyle="1" w:styleId="141">
    <w:name w:val="表格內文(14行高)"/>
    <w:basedOn w:val="af7"/>
    <w:link w:val="142"/>
    <w:rsid w:val="000B2271"/>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0B2271"/>
    <w:rPr>
      <w:rFonts w:eastAsia="標楷體"/>
      <w:spacing w:val="-5"/>
      <w:lang w:val="x-none" w:eastAsia="x-none"/>
    </w:rPr>
  </w:style>
  <w:style w:type="character" w:customStyle="1" w:styleId="st">
    <w:name w:val="st"/>
    <w:rsid w:val="000B2271"/>
  </w:style>
  <w:style w:type="character" w:customStyle="1" w:styleId="gplus1">
    <w:name w:val="gplus1"/>
    <w:rsid w:val="000B2271"/>
    <w:rPr>
      <w:rFonts w:ascii="inherit" w:hAnsi="inherit" w:hint="default"/>
      <w:sz w:val="24"/>
      <w:szCs w:val="24"/>
      <w:bdr w:val="none" w:sz="0" w:space="0" w:color="auto" w:frame="1"/>
    </w:rPr>
  </w:style>
  <w:style w:type="paragraph" w:customStyle="1" w:styleId="afffa">
    <w:name w:val="標題（一）"/>
    <w:basedOn w:val="a6"/>
    <w:link w:val="17"/>
    <w:uiPriority w:val="99"/>
    <w:rsid w:val="000B2271"/>
    <w:pPr>
      <w:widowControl/>
      <w:overflowPunct/>
      <w:autoSpaceDE/>
      <w:autoSpaceDN/>
      <w:spacing w:beforeLines="20" w:afterLines="20" w:line="400" w:lineRule="exact"/>
      <w:ind w:firstLineChars="200" w:firstLine="200"/>
      <w:jc w:val="left"/>
    </w:pPr>
    <w:rPr>
      <w:rFonts w:ascii="Times New Roman"/>
      <w:b/>
      <w:bCs/>
      <w:sz w:val="28"/>
      <w:szCs w:val="28"/>
    </w:rPr>
  </w:style>
  <w:style w:type="character" w:customStyle="1" w:styleId="17">
    <w:name w:val="標題（一） 字元1"/>
    <w:link w:val="afffa"/>
    <w:uiPriority w:val="99"/>
    <w:rsid w:val="000B2271"/>
    <w:rPr>
      <w:rFonts w:eastAsia="標楷體"/>
      <w:b/>
      <w:bCs/>
      <w:kern w:val="2"/>
      <w:sz w:val="28"/>
      <w:szCs w:val="28"/>
    </w:rPr>
  </w:style>
  <w:style w:type="table" w:customStyle="1" w:styleId="411">
    <w:name w:val="表格格線411"/>
    <w:basedOn w:val="a8"/>
    <w:next w:val="af9"/>
    <w:uiPriority w:val="59"/>
    <w:rsid w:val="000B227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6"/>
    <w:link w:val="19"/>
    <w:qFormat/>
    <w:rsid w:val="000B2271"/>
    <w:pPr>
      <w:widowControl/>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0B2271"/>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6"/>
    <w:semiHidden/>
    <w:rsid w:val="000B2271"/>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0B2271"/>
    <w:pPr>
      <w:widowControl w:val="0"/>
      <w:suppressAutoHyphens/>
      <w:autoSpaceDN w:val="0"/>
      <w:textAlignment w:val="baseline"/>
    </w:pPr>
    <w:rPr>
      <w:rFonts w:eastAsia="新細明體, PMingLiU"/>
      <w:kern w:val="3"/>
      <w:sz w:val="24"/>
      <w:szCs w:val="24"/>
    </w:rPr>
  </w:style>
  <w:style w:type="numbering" w:customStyle="1" w:styleId="WW8Num12">
    <w:name w:val="WW8Num12"/>
    <w:basedOn w:val="a9"/>
    <w:rsid w:val="000B2271"/>
    <w:pPr>
      <w:numPr>
        <w:numId w:val="9"/>
      </w:numPr>
    </w:pPr>
  </w:style>
  <w:style w:type="paragraph" w:styleId="afffb">
    <w:name w:val="Date"/>
    <w:basedOn w:val="a6"/>
    <w:next w:val="a6"/>
    <w:link w:val="afffc"/>
    <w:uiPriority w:val="99"/>
    <w:semiHidden/>
    <w:unhideWhenUsed/>
    <w:rsid w:val="000B2271"/>
    <w:pPr>
      <w:widowControl/>
      <w:overflowPunct/>
      <w:autoSpaceDE/>
      <w:autoSpaceDN/>
      <w:jc w:val="right"/>
    </w:pPr>
  </w:style>
  <w:style w:type="character" w:customStyle="1" w:styleId="afffc">
    <w:name w:val="日期 字元"/>
    <w:basedOn w:val="a7"/>
    <w:link w:val="afffb"/>
    <w:uiPriority w:val="99"/>
    <w:semiHidden/>
    <w:rsid w:val="000B2271"/>
    <w:rPr>
      <w:rFonts w:ascii="標楷體" w:eastAsia="標楷體"/>
      <w:kern w:val="2"/>
      <w:sz w:val="32"/>
    </w:rPr>
  </w:style>
  <w:style w:type="numbering" w:customStyle="1" w:styleId="WW8Num8">
    <w:name w:val="WW8Num8"/>
    <w:basedOn w:val="a9"/>
    <w:rsid w:val="000B2271"/>
    <w:pPr>
      <w:numPr>
        <w:numId w:val="10"/>
      </w:numPr>
    </w:pPr>
  </w:style>
  <w:style w:type="character" w:customStyle="1" w:styleId="pagedocname">
    <w:name w:val="page_docname"/>
    <w:rsid w:val="000B2271"/>
  </w:style>
  <w:style w:type="character" w:customStyle="1" w:styleId="small25">
    <w:name w:val="small25"/>
    <w:rsid w:val="000B2271"/>
    <w:rPr>
      <w:b w:val="0"/>
      <w:bCs w:val="0"/>
      <w:color w:val="777777"/>
      <w:sz w:val="16"/>
      <w:szCs w:val="16"/>
    </w:rPr>
  </w:style>
  <w:style w:type="paragraph" w:styleId="HTML1">
    <w:name w:val="HTML Address"/>
    <w:basedOn w:val="a6"/>
    <w:link w:val="HTML2"/>
    <w:uiPriority w:val="99"/>
    <w:semiHidden/>
    <w:unhideWhenUsed/>
    <w:rsid w:val="000B2271"/>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basedOn w:val="a7"/>
    <w:link w:val="HTML1"/>
    <w:uiPriority w:val="99"/>
    <w:semiHidden/>
    <w:rsid w:val="000B2271"/>
    <w:rPr>
      <w:rFonts w:ascii="新細明體" w:hAnsi="新細明體" w:cs="新細明體"/>
      <w:i/>
      <w:iCs/>
      <w:color w:val="373737"/>
      <w:sz w:val="24"/>
      <w:szCs w:val="24"/>
    </w:rPr>
  </w:style>
  <w:style w:type="paragraph" w:customStyle="1" w:styleId="introduction">
    <w:name w:val="introduction"/>
    <w:basedOn w:val="a6"/>
    <w:rsid w:val="000B2271"/>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6"/>
    <w:rsid w:val="000B2271"/>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0B2271"/>
  </w:style>
  <w:style w:type="character" w:customStyle="1" w:styleId="mgzsection2">
    <w:name w:val="mgzsection2"/>
    <w:rsid w:val="000B2271"/>
  </w:style>
  <w:style w:type="character" w:customStyle="1" w:styleId="text71">
    <w:name w:val="text71"/>
    <w:rsid w:val="000B2271"/>
    <w:rPr>
      <w:b w:val="0"/>
      <w:bCs w:val="0"/>
      <w:color w:val="3D5168"/>
      <w:sz w:val="24"/>
      <w:szCs w:val="24"/>
    </w:rPr>
  </w:style>
  <w:style w:type="paragraph" w:customStyle="1" w:styleId="p1">
    <w:name w:val="p1"/>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6"/>
    <w:next w:val="a6"/>
    <w:link w:val="afffe"/>
    <w:uiPriority w:val="10"/>
    <w:qFormat/>
    <w:rsid w:val="000B2271"/>
    <w:pPr>
      <w:widowControl/>
      <w:overflowPunct/>
      <w:autoSpaceDE/>
      <w:autoSpaceDN/>
      <w:spacing w:before="240" w:after="60"/>
      <w:jc w:val="center"/>
      <w:outlineLvl w:val="0"/>
    </w:pPr>
    <w:rPr>
      <w:rFonts w:ascii="Cambria" w:eastAsia="新細明體" w:hAnsi="Cambria"/>
      <w:b/>
      <w:bCs/>
      <w:szCs w:val="32"/>
    </w:rPr>
  </w:style>
  <w:style w:type="character" w:customStyle="1" w:styleId="afffe">
    <w:name w:val="標題 字元"/>
    <w:basedOn w:val="a7"/>
    <w:link w:val="afffd"/>
    <w:uiPriority w:val="10"/>
    <w:rsid w:val="000B2271"/>
    <w:rPr>
      <w:rFonts w:ascii="Cambria" w:hAnsi="Cambria"/>
      <w:b/>
      <w:bCs/>
      <w:kern w:val="2"/>
      <w:sz w:val="32"/>
      <w:szCs w:val="32"/>
    </w:rPr>
  </w:style>
  <w:style w:type="paragraph" w:customStyle="1" w:styleId="canvas-atom">
    <w:name w:val="canvas-atom"/>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ff">
    <w:name w:val="標１內文"/>
    <w:basedOn w:val="a6"/>
    <w:link w:val="affff0"/>
    <w:rsid w:val="000B2271"/>
    <w:pPr>
      <w:widowControl/>
      <w:overflowPunct/>
      <w:autoSpaceDE/>
      <w:autoSpaceDN/>
      <w:adjustRightInd w:val="0"/>
      <w:snapToGrid w:val="0"/>
      <w:spacing w:line="360" w:lineRule="auto"/>
      <w:ind w:left="560" w:firstLine="588"/>
      <w:jc w:val="left"/>
      <w:textAlignment w:val="baseline"/>
    </w:pPr>
    <w:rPr>
      <w:rFonts w:ascii="Arial" w:hAnsi="Arial"/>
      <w:noProof/>
      <w:color w:val="000000"/>
      <w:kern w:val="0"/>
      <w:sz w:val="28"/>
      <w:szCs w:val="28"/>
    </w:rPr>
  </w:style>
  <w:style w:type="character" w:customStyle="1" w:styleId="affff0">
    <w:name w:val="標１內文 字元"/>
    <w:link w:val="affff"/>
    <w:rsid w:val="000B2271"/>
    <w:rPr>
      <w:rFonts w:ascii="Arial" w:eastAsia="標楷體" w:hAnsi="Arial"/>
      <w:noProof/>
      <w:color w:val="000000"/>
      <w:sz w:val="28"/>
      <w:szCs w:val="28"/>
    </w:rPr>
  </w:style>
  <w:style w:type="character" w:styleId="affff1">
    <w:name w:val="Placeholder Text"/>
    <w:basedOn w:val="a7"/>
    <w:uiPriority w:val="99"/>
    <w:semiHidden/>
    <w:rsid w:val="00A87FFB"/>
    <w:rPr>
      <w:color w:val="808080"/>
    </w:rPr>
  </w:style>
  <w:style w:type="paragraph" w:customStyle="1" w:styleId="affff2">
    <w:name w:val="表格名稱"/>
    <w:basedOn w:val="a6"/>
    <w:link w:val="affff3"/>
    <w:autoRedefine/>
    <w:uiPriority w:val="14"/>
    <w:rsid w:val="00811A88"/>
    <w:pPr>
      <w:tabs>
        <w:tab w:val="center" w:leader="middleDot" w:pos="8820"/>
      </w:tabs>
      <w:overflowPunct/>
      <w:autoSpaceDE/>
      <w:autoSpaceDN/>
      <w:spacing w:beforeLines="50" w:before="186" w:line="300" w:lineRule="auto"/>
      <w:jc w:val="center"/>
    </w:pPr>
    <w:rPr>
      <w:rFonts w:ascii="Times New Roman" w:eastAsia="華康粗圓體(P)"/>
      <w:b/>
      <w:snapToGrid w:val="0"/>
      <w:sz w:val="26"/>
      <w:szCs w:val="26"/>
      <w:lang w:val="x-none" w:eastAsia="x-none"/>
    </w:rPr>
  </w:style>
  <w:style w:type="character" w:customStyle="1" w:styleId="affff3">
    <w:name w:val="表格名稱 字元"/>
    <w:link w:val="affff2"/>
    <w:uiPriority w:val="14"/>
    <w:rsid w:val="00811A88"/>
    <w:rPr>
      <w:rFonts w:eastAsia="華康粗圓體(P)"/>
      <w:b/>
      <w:snapToGrid w:val="0"/>
      <w:kern w:val="2"/>
      <w:sz w:val="26"/>
      <w:szCs w:val="26"/>
      <w:lang w:val="x-none" w:eastAsia="x-none"/>
    </w:rPr>
  </w:style>
  <w:style w:type="paragraph" w:customStyle="1" w:styleId="affff4">
    <w:name w:val="一、內文"/>
    <w:basedOn w:val="a6"/>
    <w:link w:val="affff5"/>
    <w:uiPriority w:val="5"/>
    <w:qFormat/>
    <w:rsid w:val="00811A88"/>
    <w:pPr>
      <w:overflowPunct/>
      <w:autoSpaceDE/>
      <w:autoSpaceDN/>
      <w:spacing w:afterLines="50" w:after="186" w:line="300" w:lineRule="auto"/>
      <w:ind w:leftChars="200" w:left="480" w:firstLineChars="200" w:firstLine="480"/>
      <w:jc w:val="left"/>
    </w:pPr>
    <w:rPr>
      <w:rFonts w:ascii="Times New Roman" w:eastAsia="新細明體"/>
      <w:sz w:val="24"/>
      <w:szCs w:val="22"/>
      <w:lang w:val="x-none" w:eastAsia="x-none"/>
    </w:rPr>
  </w:style>
  <w:style w:type="character" w:customStyle="1" w:styleId="affff5">
    <w:name w:val="一、內文 字元"/>
    <w:link w:val="affff4"/>
    <w:uiPriority w:val="5"/>
    <w:rsid w:val="00811A88"/>
    <w:rPr>
      <w:kern w:val="2"/>
      <w:sz w:val="24"/>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lassic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link w:val="afb"/>
    <w:uiPriority w:val="34"/>
    <w:qFormat/>
    <w:rsid w:val="00687024"/>
    <w:pPr>
      <w:ind w:leftChars="200" w:left="480"/>
    </w:pPr>
  </w:style>
  <w:style w:type="paragraph" w:styleId="afc">
    <w:name w:val="Balloon Text"/>
    <w:basedOn w:val="a6"/>
    <w:link w:val="afd"/>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e">
    <w:name w:val="footnote text"/>
    <w:aliases w:val="註腳文字 字元 字元"/>
    <w:basedOn w:val="a6"/>
    <w:link w:val="aff"/>
    <w:unhideWhenUsed/>
    <w:rsid w:val="00CC47B2"/>
    <w:pPr>
      <w:widowControl/>
      <w:overflowPunct/>
      <w:autoSpaceDE/>
      <w:autoSpaceDN/>
      <w:snapToGrid w:val="0"/>
      <w:jc w:val="left"/>
    </w:pPr>
    <w:rPr>
      <w:rFonts w:ascii="Times New Roman"/>
      <w:sz w:val="20"/>
    </w:rPr>
  </w:style>
  <w:style w:type="character" w:customStyle="1" w:styleId="aff">
    <w:name w:val="註腳文字 字元"/>
    <w:aliases w:val="註腳文字 字元 字元 字元"/>
    <w:basedOn w:val="a7"/>
    <w:link w:val="afe"/>
    <w:rsid w:val="00CC47B2"/>
    <w:rPr>
      <w:rFonts w:eastAsia="標楷體"/>
      <w:kern w:val="2"/>
    </w:rPr>
  </w:style>
  <w:style w:type="character" w:styleId="aff0">
    <w:name w:val="footnote reference"/>
    <w:unhideWhenUsed/>
    <w:rsid w:val="00CC47B2"/>
    <w:rPr>
      <w:vertAlign w:val="superscript"/>
    </w:rPr>
  </w:style>
  <w:style w:type="character" w:customStyle="1" w:styleId="highlight1">
    <w:name w:val="highlight1"/>
    <w:basedOn w:val="a7"/>
    <w:rsid w:val="00CC47B2"/>
    <w:rPr>
      <w:color w:val="FF0000"/>
    </w:rPr>
  </w:style>
  <w:style w:type="paragraph" w:customStyle="1" w:styleId="aff1">
    <w:name w:val="表樣式"/>
    <w:basedOn w:val="a6"/>
    <w:next w:val="a6"/>
    <w:rsid w:val="00CC47B2"/>
    <w:pPr>
      <w:widowControl/>
      <w:tabs>
        <w:tab w:val="num" w:pos="1441"/>
      </w:tabs>
      <w:overflowPunct/>
      <w:autoSpaceDE/>
      <w:autoSpaceDN/>
      <w:ind w:left="696" w:hanging="695"/>
    </w:pPr>
    <w:rPr>
      <w:kern w:val="0"/>
    </w:rPr>
  </w:style>
  <w:style w:type="paragraph" w:customStyle="1" w:styleId="aff2">
    <w:name w:val="分項段落"/>
    <w:basedOn w:val="a6"/>
    <w:rsid w:val="00CC47B2"/>
    <w:pPr>
      <w:widowControl/>
      <w:overflowPunct/>
      <w:autoSpaceDE/>
      <w:autoSpaceDN/>
      <w:jc w:val="left"/>
    </w:pPr>
    <w:rPr>
      <w:rFonts w:ascii="Times New Roman" w:eastAsia="新細明體"/>
      <w:sz w:val="24"/>
    </w:rPr>
  </w:style>
  <w:style w:type="paragraph" w:customStyle="1" w:styleId="aff3">
    <w:name w:val="圖樣式"/>
    <w:basedOn w:val="a6"/>
    <w:next w:val="a6"/>
    <w:rsid w:val="00CC47B2"/>
    <w:pPr>
      <w:widowControl/>
      <w:overflowPunct/>
      <w:autoSpaceDE/>
      <w:autoSpaceDN/>
      <w:ind w:left="400" w:hangingChars="400" w:hanging="400"/>
    </w:pPr>
  </w:style>
  <w:style w:type="character" w:customStyle="1" w:styleId="aff4">
    <w:name w:val="本文 字元"/>
    <w:basedOn w:val="a7"/>
    <w:link w:val="aff5"/>
    <w:rsid w:val="00CC47B2"/>
    <w:rPr>
      <w:rFonts w:ascii="標楷體" w:eastAsia="標楷體"/>
      <w:kern w:val="2"/>
      <w:sz w:val="24"/>
    </w:rPr>
  </w:style>
  <w:style w:type="paragraph" w:styleId="aff5">
    <w:name w:val="Body Text"/>
    <w:basedOn w:val="a6"/>
    <w:link w:val="aff4"/>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6">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6"/>
    <w:uiPriority w:val="99"/>
    <w:unhideWhenUsed/>
    <w:rsid w:val="00812D4A"/>
    <w:pPr>
      <w:widowControl/>
      <w:overflowPunct/>
      <w:autoSpaceDE/>
      <w:autoSpaceDN/>
      <w:spacing w:before="100" w:beforeAutospacing="1" w:after="100" w:afterAutospacing="1"/>
      <w:jc w:val="left"/>
    </w:pPr>
    <w:rPr>
      <w:rFonts w:ascii="Times New Roman" w:eastAsiaTheme="minorEastAsia"/>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basedOn w:val="a7"/>
    <w:rsid w:val="00107355"/>
    <w:rPr>
      <w:color w:val="444444"/>
      <w:sz w:val="24"/>
      <w:szCs w:val="24"/>
    </w:rPr>
  </w:style>
  <w:style w:type="character" w:customStyle="1" w:styleId="st1">
    <w:name w:val="st1"/>
    <w:basedOn w:val="a7"/>
    <w:rsid w:val="005406DD"/>
  </w:style>
  <w:style w:type="character" w:styleId="aff7">
    <w:name w:val="Emphasis"/>
    <w:basedOn w:val="a7"/>
    <w:uiPriority w:val="20"/>
    <w:qFormat/>
    <w:rsid w:val="005406DD"/>
    <w:rPr>
      <w:b w:val="0"/>
      <w:bCs w:val="0"/>
      <w:i w:val="0"/>
      <w:iCs w:val="0"/>
      <w:color w:val="DD4B39"/>
    </w:rPr>
  </w:style>
  <w:style w:type="character" w:customStyle="1" w:styleId="moduledescription">
    <w:name w:val="moduledescription"/>
    <w:basedOn w:val="a7"/>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7"/>
    <w:rsid w:val="000B2271"/>
  </w:style>
  <w:style w:type="character" w:customStyle="1" w:styleId="60">
    <w:name w:val="標題 6 字元"/>
    <w:aliases w:val="1 字元"/>
    <w:link w:val="6"/>
    <w:rsid w:val="000B2271"/>
    <w:rPr>
      <w:rFonts w:ascii="標楷體" w:eastAsia="標楷體" w:hAnsi="Arial"/>
      <w:kern w:val="32"/>
      <w:sz w:val="32"/>
      <w:szCs w:val="36"/>
    </w:rPr>
  </w:style>
  <w:style w:type="character" w:customStyle="1" w:styleId="70">
    <w:name w:val="標題 7 字元"/>
    <w:aliases w:val="(1) 字元"/>
    <w:link w:val="7"/>
    <w:rsid w:val="000B2271"/>
    <w:rPr>
      <w:rFonts w:ascii="標楷體" w:eastAsia="標楷體" w:hAnsi="Arial"/>
      <w:bCs/>
      <w:kern w:val="32"/>
      <w:sz w:val="32"/>
      <w:szCs w:val="36"/>
    </w:rPr>
  </w:style>
  <w:style w:type="character" w:customStyle="1" w:styleId="afb">
    <w:name w:val="清單段落 字元"/>
    <w:link w:val="afa"/>
    <w:uiPriority w:val="34"/>
    <w:rsid w:val="000B2271"/>
    <w:rPr>
      <w:rFonts w:ascii="標楷體" w:eastAsia="標楷體"/>
      <w:kern w:val="2"/>
      <w:sz w:val="32"/>
    </w:rPr>
  </w:style>
  <w:style w:type="character" w:customStyle="1" w:styleId="b">
    <w:name w:val="b"/>
    <w:basedOn w:val="a7"/>
    <w:rsid w:val="000B2271"/>
  </w:style>
  <w:style w:type="character" w:customStyle="1" w:styleId="b5">
    <w:name w:val="b5"/>
    <w:basedOn w:val="a7"/>
    <w:rsid w:val="000B2271"/>
  </w:style>
  <w:style w:type="character" w:customStyle="1" w:styleId="kbbn1">
    <w:name w:val="kbbn1"/>
    <w:rsid w:val="000B2271"/>
    <w:rPr>
      <w:rFonts w:ascii="Tahoma" w:hAnsi="Tahoma" w:cs="Tahoma" w:hint="default"/>
      <w:b w:val="0"/>
      <w:bCs w:val="0"/>
      <w:smallCaps w:val="0"/>
      <w:color w:val="333333"/>
      <w:spacing w:val="30"/>
      <w:sz w:val="26"/>
      <w:szCs w:val="26"/>
    </w:rPr>
  </w:style>
  <w:style w:type="paragraph" w:customStyle="1" w:styleId="graf">
    <w:name w:val="graf"/>
    <w:basedOn w:val="a6"/>
    <w:rsid w:val="000B2271"/>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8">
    <w:name w:val="說明(無函件項目符號)"/>
    <w:basedOn w:val="a6"/>
    <w:next w:val="a6"/>
    <w:rsid w:val="000B2271"/>
    <w:pPr>
      <w:widowControl/>
      <w:kinsoku w:val="0"/>
      <w:overflowPunct/>
      <w:autoSpaceDE/>
      <w:autoSpaceDN/>
      <w:spacing w:line="420" w:lineRule="exact"/>
      <w:ind w:leftChars="100" w:left="300" w:hangingChars="200" w:hanging="200"/>
      <w:jc w:val="left"/>
      <w:textAlignment w:val="center"/>
    </w:pPr>
    <w:rPr>
      <w:rFonts w:ascii="Times New Roman" w:eastAsia="華康細明體"/>
      <w:noProof/>
      <w:kern w:val="0"/>
      <w:sz w:val="21"/>
      <w:szCs w:val="24"/>
    </w:rPr>
  </w:style>
  <w:style w:type="paragraph" w:customStyle="1" w:styleId="wp-caption-text1">
    <w:name w:val="wp-caption-text1"/>
    <w:basedOn w:val="a6"/>
    <w:rsid w:val="000B2271"/>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0B2271"/>
  </w:style>
  <w:style w:type="paragraph" w:customStyle="1" w:styleId="text51">
    <w:name w:val="text51"/>
    <w:basedOn w:val="a6"/>
    <w:rsid w:val="000B2271"/>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9">
    <w:name w:val="Plain Text"/>
    <w:basedOn w:val="a6"/>
    <w:link w:val="affa"/>
    <w:unhideWhenUsed/>
    <w:rsid w:val="000B2271"/>
    <w:pPr>
      <w:widowControl/>
      <w:overflowPunct/>
      <w:autoSpaceDE/>
      <w:autoSpaceDN/>
      <w:jc w:val="left"/>
    </w:pPr>
    <w:rPr>
      <w:rFonts w:ascii="Calibri" w:eastAsia="新細明體" w:hAnsi="Courier New" w:cs="Courier New"/>
      <w:sz w:val="24"/>
      <w:szCs w:val="24"/>
    </w:rPr>
  </w:style>
  <w:style w:type="character" w:customStyle="1" w:styleId="affa">
    <w:name w:val="純文字 字元"/>
    <w:basedOn w:val="a7"/>
    <w:link w:val="aff9"/>
    <w:rsid w:val="000B2271"/>
    <w:rPr>
      <w:rFonts w:ascii="Calibri" w:hAnsi="Courier New" w:cs="Courier New"/>
      <w:kern w:val="2"/>
      <w:sz w:val="24"/>
      <w:szCs w:val="24"/>
    </w:rPr>
  </w:style>
  <w:style w:type="character" w:customStyle="1" w:styleId="af6">
    <w:name w:val="頁尾 字元"/>
    <w:link w:val="af5"/>
    <w:uiPriority w:val="99"/>
    <w:rsid w:val="000B2271"/>
    <w:rPr>
      <w:rFonts w:ascii="標楷體" w:eastAsia="標楷體"/>
      <w:kern w:val="2"/>
    </w:rPr>
  </w:style>
  <w:style w:type="character" w:customStyle="1" w:styleId="b51">
    <w:name w:val="b51"/>
    <w:rsid w:val="000B2271"/>
    <w:rPr>
      <w:rFonts w:ascii="Arial" w:hAnsi="Arial" w:cs="Arial" w:hint="default"/>
      <w:b w:val="0"/>
      <w:bCs w:val="0"/>
      <w:smallCaps w:val="0"/>
      <w:color w:val="333333"/>
      <w:spacing w:val="15"/>
      <w:sz w:val="26"/>
      <w:szCs w:val="26"/>
    </w:rPr>
  </w:style>
  <w:style w:type="paragraph" w:customStyle="1" w:styleId="affb">
    <w:name w:val="表"/>
    <w:qFormat/>
    <w:rsid w:val="000B2271"/>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
    <w:name w:val="頁首 字元"/>
    <w:link w:val="ae"/>
    <w:rsid w:val="000B2271"/>
    <w:rPr>
      <w:rFonts w:ascii="標楷體" w:eastAsia="標楷體"/>
      <w:kern w:val="2"/>
    </w:rPr>
  </w:style>
  <w:style w:type="character" w:styleId="affc">
    <w:name w:val="annotation reference"/>
    <w:uiPriority w:val="99"/>
    <w:rsid w:val="000B2271"/>
    <w:rPr>
      <w:sz w:val="18"/>
      <w:szCs w:val="18"/>
    </w:rPr>
  </w:style>
  <w:style w:type="paragraph" w:styleId="affd">
    <w:name w:val="annotation text"/>
    <w:basedOn w:val="a6"/>
    <w:link w:val="affe"/>
    <w:rsid w:val="000B2271"/>
    <w:pPr>
      <w:widowControl/>
      <w:overflowPunct/>
      <w:autoSpaceDE/>
      <w:autoSpaceDN/>
      <w:jc w:val="left"/>
    </w:pPr>
    <w:rPr>
      <w:rFonts w:ascii="Times New Roman" w:eastAsia="新細明體"/>
      <w:sz w:val="24"/>
      <w:szCs w:val="24"/>
    </w:rPr>
  </w:style>
  <w:style w:type="character" w:customStyle="1" w:styleId="affe">
    <w:name w:val="註解文字 字元"/>
    <w:basedOn w:val="a7"/>
    <w:link w:val="affd"/>
    <w:rsid w:val="000B2271"/>
    <w:rPr>
      <w:kern w:val="2"/>
      <w:sz w:val="24"/>
      <w:szCs w:val="24"/>
    </w:rPr>
  </w:style>
  <w:style w:type="paragraph" w:styleId="afff">
    <w:name w:val="annotation subject"/>
    <w:basedOn w:val="affd"/>
    <w:next w:val="affd"/>
    <w:link w:val="afff0"/>
    <w:rsid w:val="000B2271"/>
    <w:rPr>
      <w:b/>
      <w:bCs/>
    </w:rPr>
  </w:style>
  <w:style w:type="character" w:customStyle="1" w:styleId="afff0">
    <w:name w:val="註解主旨 字元"/>
    <w:basedOn w:val="affe"/>
    <w:link w:val="afff"/>
    <w:rsid w:val="000B2271"/>
    <w:rPr>
      <w:b/>
      <w:bCs/>
      <w:kern w:val="2"/>
      <w:sz w:val="24"/>
      <w:szCs w:val="24"/>
    </w:rPr>
  </w:style>
  <w:style w:type="paragraph" w:styleId="afff1">
    <w:name w:val="TOC Heading"/>
    <w:basedOn w:val="1"/>
    <w:next w:val="a6"/>
    <w:uiPriority w:val="39"/>
    <w:semiHidden/>
    <w:unhideWhenUsed/>
    <w:qFormat/>
    <w:rsid w:val="000B2271"/>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nhideWhenUsed/>
    <w:rsid w:val="000B2271"/>
    <w:rPr>
      <w:color w:val="800080"/>
      <w:u w:val="single"/>
    </w:rPr>
  </w:style>
  <w:style w:type="paragraph" w:styleId="afff3">
    <w:name w:val="Note Heading"/>
    <w:basedOn w:val="a6"/>
    <w:next w:val="a6"/>
    <w:link w:val="afff4"/>
    <w:rsid w:val="000B2271"/>
    <w:pPr>
      <w:widowControl/>
      <w:overflowPunct/>
      <w:autoSpaceDE/>
      <w:autoSpaceDN/>
      <w:jc w:val="center"/>
    </w:pPr>
    <w:rPr>
      <w:rFonts w:hAnsi="標楷體"/>
      <w:szCs w:val="32"/>
    </w:rPr>
  </w:style>
  <w:style w:type="character" w:customStyle="1" w:styleId="afff4">
    <w:name w:val="註釋標題 字元"/>
    <w:basedOn w:val="a7"/>
    <w:link w:val="afff3"/>
    <w:rsid w:val="000B2271"/>
    <w:rPr>
      <w:rFonts w:ascii="標楷體" w:eastAsia="標楷體" w:hAnsi="標楷體"/>
      <w:kern w:val="2"/>
      <w:sz w:val="32"/>
      <w:szCs w:val="32"/>
    </w:rPr>
  </w:style>
  <w:style w:type="paragraph" w:styleId="afff5">
    <w:name w:val="Closing"/>
    <w:basedOn w:val="a6"/>
    <w:link w:val="afff6"/>
    <w:rsid w:val="000B2271"/>
    <w:pPr>
      <w:widowControl/>
      <w:overflowPunct/>
      <w:autoSpaceDE/>
      <w:autoSpaceDN/>
      <w:ind w:leftChars="1800" w:left="100"/>
      <w:jc w:val="left"/>
    </w:pPr>
    <w:rPr>
      <w:rFonts w:hAnsi="標楷體"/>
      <w:szCs w:val="32"/>
    </w:rPr>
  </w:style>
  <w:style w:type="character" w:customStyle="1" w:styleId="afff6">
    <w:name w:val="結語 字元"/>
    <w:basedOn w:val="a7"/>
    <w:link w:val="afff5"/>
    <w:rsid w:val="000B2271"/>
    <w:rPr>
      <w:rFonts w:ascii="標楷體" w:eastAsia="標楷體" w:hAnsi="標楷體"/>
      <w:kern w:val="2"/>
      <w:sz w:val="32"/>
      <w:szCs w:val="32"/>
    </w:rPr>
  </w:style>
  <w:style w:type="table" w:styleId="13">
    <w:name w:val="Table Classic 1"/>
    <w:basedOn w:val="a8"/>
    <w:rsid w:val="000B2271"/>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8"/>
    <w:uiPriority w:val="60"/>
    <w:rsid w:val="000B22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0B2271"/>
    <w:rPr>
      <w:rFonts w:ascii="標楷體" w:eastAsia="標楷體" w:hAnsi="Arial"/>
      <w:kern w:val="32"/>
      <w:sz w:val="32"/>
      <w:szCs w:val="36"/>
    </w:rPr>
  </w:style>
  <w:style w:type="paragraph" w:styleId="afff8">
    <w:name w:val="List Bullet"/>
    <w:basedOn w:val="a6"/>
    <w:autoRedefine/>
    <w:semiHidden/>
    <w:rsid w:val="000B2271"/>
    <w:pPr>
      <w:widowControl/>
      <w:overflowPunct/>
      <w:autoSpaceDE/>
      <w:autoSpaceDN/>
      <w:ind w:left="680" w:hanging="680"/>
      <w:jc w:val="left"/>
    </w:pPr>
    <w:rPr>
      <w:rFonts w:ascii="Times New Roman"/>
    </w:rPr>
  </w:style>
  <w:style w:type="character" w:customStyle="1" w:styleId="23">
    <w:name w:val="本文縮排 2 字元"/>
    <w:link w:val="24"/>
    <w:semiHidden/>
    <w:rsid w:val="000B2271"/>
    <w:rPr>
      <w:rFonts w:eastAsia="標楷體"/>
      <w:kern w:val="2"/>
      <w:sz w:val="32"/>
    </w:rPr>
  </w:style>
  <w:style w:type="paragraph" w:styleId="24">
    <w:name w:val="Body Text Indent 2"/>
    <w:basedOn w:val="a6"/>
    <w:link w:val="23"/>
    <w:semiHidden/>
    <w:rsid w:val="000B2271"/>
    <w:pPr>
      <w:widowControl/>
      <w:overflowPunct/>
      <w:autoSpaceDE/>
      <w:autoSpaceDN/>
      <w:ind w:left="840" w:hanging="490"/>
      <w:jc w:val="left"/>
    </w:pPr>
    <w:rPr>
      <w:rFonts w:ascii="Times New Roman"/>
    </w:rPr>
  </w:style>
  <w:style w:type="character" w:customStyle="1" w:styleId="210">
    <w:name w:val="本文縮排 2 字元1"/>
    <w:basedOn w:val="a7"/>
    <w:uiPriority w:val="99"/>
    <w:semiHidden/>
    <w:rsid w:val="000B2271"/>
    <w:rPr>
      <w:rFonts w:ascii="標楷體" w:eastAsia="標楷體"/>
      <w:kern w:val="2"/>
      <w:sz w:val="32"/>
    </w:rPr>
  </w:style>
  <w:style w:type="paragraph" w:customStyle="1" w:styleId="font5">
    <w:name w:val="font5"/>
    <w:basedOn w:val="a6"/>
    <w:rsid w:val="000B2271"/>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0B2271"/>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0B2271"/>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0B2271"/>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0B2271"/>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0B2271"/>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0B2271"/>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0B227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0B227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0B2271"/>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0B2271"/>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0B2271"/>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0B2271"/>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0B2271"/>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0B2271"/>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0B2271"/>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0B2271"/>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0B2271"/>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0B2271"/>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0B2271"/>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0B2271"/>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0B2271"/>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0B2271"/>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0B2271"/>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0B2271"/>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0B2271"/>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0B2271"/>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0B2271"/>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0B2271"/>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0B2271"/>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0B2271"/>
    <w:rPr>
      <w:rFonts w:ascii="細明體" w:eastAsia="細明體" w:hAnsi="Courier New" w:cs="Courier New"/>
      <w:kern w:val="2"/>
      <w:sz w:val="24"/>
      <w:szCs w:val="24"/>
    </w:rPr>
  </w:style>
  <w:style w:type="paragraph" w:customStyle="1" w:styleId="16">
    <w:name w:val="字元 字元1 字元"/>
    <w:basedOn w:val="a6"/>
    <w:rsid w:val="000B2271"/>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0B2271"/>
    <w:rPr>
      <w:rFonts w:ascii="Verdana" w:hAnsi="Verdana" w:hint="default"/>
      <w:color w:val="333333"/>
      <w:sz w:val="19"/>
      <w:szCs w:val="19"/>
    </w:rPr>
  </w:style>
  <w:style w:type="character" w:customStyle="1" w:styleId="newmidwordlarge1">
    <w:name w:val="new_mid_word_large1"/>
    <w:rsid w:val="000B2271"/>
    <w:rPr>
      <w:rFonts w:ascii="Arial" w:hAnsi="Arial" w:cs="Arial" w:hint="default"/>
      <w:strike w:val="0"/>
      <w:dstrike w:val="0"/>
      <w:color w:val="555555"/>
      <w:sz w:val="24"/>
      <w:szCs w:val="24"/>
      <w:u w:val="none"/>
      <w:effect w:val="none"/>
    </w:rPr>
  </w:style>
  <w:style w:type="paragraph" w:customStyle="1" w:styleId="afff9">
    <w:name w:val="主旨"/>
    <w:basedOn w:val="a6"/>
    <w:rsid w:val="000B2271"/>
    <w:pPr>
      <w:widowControl/>
      <w:overflowPunct/>
      <w:autoSpaceDE/>
      <w:autoSpaceDN/>
      <w:snapToGrid w:val="0"/>
      <w:ind w:left="964" w:hanging="964"/>
      <w:jc w:val="left"/>
    </w:pPr>
    <w:rPr>
      <w:rFonts w:ascii="Times New Roman"/>
    </w:rPr>
  </w:style>
  <w:style w:type="paragraph" w:customStyle="1" w:styleId="141">
    <w:name w:val="表格內文(14行高)"/>
    <w:basedOn w:val="af7"/>
    <w:link w:val="142"/>
    <w:rsid w:val="000B2271"/>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0B2271"/>
    <w:rPr>
      <w:rFonts w:eastAsia="標楷體"/>
      <w:spacing w:val="-5"/>
      <w:lang w:val="x-none" w:eastAsia="x-none"/>
    </w:rPr>
  </w:style>
  <w:style w:type="character" w:customStyle="1" w:styleId="st">
    <w:name w:val="st"/>
    <w:rsid w:val="000B2271"/>
  </w:style>
  <w:style w:type="character" w:customStyle="1" w:styleId="gplus1">
    <w:name w:val="gplus1"/>
    <w:rsid w:val="000B2271"/>
    <w:rPr>
      <w:rFonts w:ascii="inherit" w:hAnsi="inherit" w:hint="default"/>
      <w:sz w:val="24"/>
      <w:szCs w:val="24"/>
      <w:bdr w:val="none" w:sz="0" w:space="0" w:color="auto" w:frame="1"/>
    </w:rPr>
  </w:style>
  <w:style w:type="paragraph" w:customStyle="1" w:styleId="afffa">
    <w:name w:val="標題（一）"/>
    <w:basedOn w:val="a6"/>
    <w:link w:val="17"/>
    <w:uiPriority w:val="99"/>
    <w:rsid w:val="000B2271"/>
    <w:pPr>
      <w:widowControl/>
      <w:overflowPunct/>
      <w:autoSpaceDE/>
      <w:autoSpaceDN/>
      <w:spacing w:beforeLines="20" w:afterLines="20" w:line="400" w:lineRule="exact"/>
      <w:ind w:firstLineChars="200" w:firstLine="200"/>
      <w:jc w:val="left"/>
    </w:pPr>
    <w:rPr>
      <w:rFonts w:ascii="Times New Roman"/>
      <w:b/>
      <w:bCs/>
      <w:sz w:val="28"/>
      <w:szCs w:val="28"/>
    </w:rPr>
  </w:style>
  <w:style w:type="character" w:customStyle="1" w:styleId="17">
    <w:name w:val="標題（一） 字元1"/>
    <w:link w:val="afffa"/>
    <w:uiPriority w:val="99"/>
    <w:rsid w:val="000B2271"/>
    <w:rPr>
      <w:rFonts w:eastAsia="標楷體"/>
      <w:b/>
      <w:bCs/>
      <w:kern w:val="2"/>
      <w:sz w:val="28"/>
      <w:szCs w:val="28"/>
    </w:rPr>
  </w:style>
  <w:style w:type="table" w:customStyle="1" w:styleId="411">
    <w:name w:val="表格格線411"/>
    <w:basedOn w:val="a8"/>
    <w:next w:val="af9"/>
    <w:uiPriority w:val="59"/>
    <w:rsid w:val="000B227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6"/>
    <w:link w:val="19"/>
    <w:qFormat/>
    <w:rsid w:val="000B2271"/>
    <w:pPr>
      <w:widowControl/>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0B2271"/>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6"/>
    <w:semiHidden/>
    <w:rsid w:val="000B2271"/>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0B2271"/>
    <w:pPr>
      <w:widowControl w:val="0"/>
      <w:suppressAutoHyphens/>
      <w:autoSpaceDN w:val="0"/>
      <w:textAlignment w:val="baseline"/>
    </w:pPr>
    <w:rPr>
      <w:rFonts w:eastAsia="新細明體, PMingLiU"/>
      <w:kern w:val="3"/>
      <w:sz w:val="24"/>
      <w:szCs w:val="24"/>
    </w:rPr>
  </w:style>
  <w:style w:type="numbering" w:customStyle="1" w:styleId="WW8Num12">
    <w:name w:val="WW8Num12"/>
    <w:basedOn w:val="a9"/>
    <w:rsid w:val="000B2271"/>
    <w:pPr>
      <w:numPr>
        <w:numId w:val="9"/>
      </w:numPr>
    </w:pPr>
  </w:style>
  <w:style w:type="paragraph" w:styleId="afffb">
    <w:name w:val="Date"/>
    <w:basedOn w:val="a6"/>
    <w:next w:val="a6"/>
    <w:link w:val="afffc"/>
    <w:uiPriority w:val="99"/>
    <w:semiHidden/>
    <w:unhideWhenUsed/>
    <w:rsid w:val="000B2271"/>
    <w:pPr>
      <w:widowControl/>
      <w:overflowPunct/>
      <w:autoSpaceDE/>
      <w:autoSpaceDN/>
      <w:jc w:val="right"/>
    </w:pPr>
  </w:style>
  <w:style w:type="character" w:customStyle="1" w:styleId="afffc">
    <w:name w:val="日期 字元"/>
    <w:basedOn w:val="a7"/>
    <w:link w:val="afffb"/>
    <w:uiPriority w:val="99"/>
    <w:semiHidden/>
    <w:rsid w:val="000B2271"/>
    <w:rPr>
      <w:rFonts w:ascii="標楷體" w:eastAsia="標楷體"/>
      <w:kern w:val="2"/>
      <w:sz w:val="32"/>
    </w:rPr>
  </w:style>
  <w:style w:type="numbering" w:customStyle="1" w:styleId="WW8Num8">
    <w:name w:val="WW8Num8"/>
    <w:basedOn w:val="a9"/>
    <w:rsid w:val="000B2271"/>
    <w:pPr>
      <w:numPr>
        <w:numId w:val="10"/>
      </w:numPr>
    </w:pPr>
  </w:style>
  <w:style w:type="character" w:customStyle="1" w:styleId="pagedocname">
    <w:name w:val="page_docname"/>
    <w:rsid w:val="000B2271"/>
  </w:style>
  <w:style w:type="character" w:customStyle="1" w:styleId="small25">
    <w:name w:val="small25"/>
    <w:rsid w:val="000B2271"/>
    <w:rPr>
      <w:b w:val="0"/>
      <w:bCs w:val="0"/>
      <w:color w:val="777777"/>
      <w:sz w:val="16"/>
      <w:szCs w:val="16"/>
    </w:rPr>
  </w:style>
  <w:style w:type="paragraph" w:styleId="HTML1">
    <w:name w:val="HTML Address"/>
    <w:basedOn w:val="a6"/>
    <w:link w:val="HTML2"/>
    <w:uiPriority w:val="99"/>
    <w:semiHidden/>
    <w:unhideWhenUsed/>
    <w:rsid w:val="000B2271"/>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basedOn w:val="a7"/>
    <w:link w:val="HTML1"/>
    <w:uiPriority w:val="99"/>
    <w:semiHidden/>
    <w:rsid w:val="000B2271"/>
    <w:rPr>
      <w:rFonts w:ascii="新細明體" w:hAnsi="新細明體" w:cs="新細明體"/>
      <w:i/>
      <w:iCs/>
      <w:color w:val="373737"/>
      <w:sz w:val="24"/>
      <w:szCs w:val="24"/>
    </w:rPr>
  </w:style>
  <w:style w:type="paragraph" w:customStyle="1" w:styleId="introduction">
    <w:name w:val="introduction"/>
    <w:basedOn w:val="a6"/>
    <w:rsid w:val="000B2271"/>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6"/>
    <w:rsid w:val="000B2271"/>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0B2271"/>
  </w:style>
  <w:style w:type="character" w:customStyle="1" w:styleId="mgzsection2">
    <w:name w:val="mgzsection2"/>
    <w:rsid w:val="000B2271"/>
  </w:style>
  <w:style w:type="character" w:customStyle="1" w:styleId="text71">
    <w:name w:val="text71"/>
    <w:rsid w:val="000B2271"/>
    <w:rPr>
      <w:b w:val="0"/>
      <w:bCs w:val="0"/>
      <w:color w:val="3D5168"/>
      <w:sz w:val="24"/>
      <w:szCs w:val="24"/>
    </w:rPr>
  </w:style>
  <w:style w:type="paragraph" w:customStyle="1" w:styleId="p1">
    <w:name w:val="p1"/>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6"/>
    <w:next w:val="a6"/>
    <w:link w:val="afffe"/>
    <w:uiPriority w:val="10"/>
    <w:qFormat/>
    <w:rsid w:val="000B2271"/>
    <w:pPr>
      <w:widowControl/>
      <w:overflowPunct/>
      <w:autoSpaceDE/>
      <w:autoSpaceDN/>
      <w:spacing w:before="240" w:after="60"/>
      <w:jc w:val="center"/>
      <w:outlineLvl w:val="0"/>
    </w:pPr>
    <w:rPr>
      <w:rFonts w:ascii="Cambria" w:eastAsia="新細明體" w:hAnsi="Cambria"/>
      <w:b/>
      <w:bCs/>
      <w:szCs w:val="32"/>
    </w:rPr>
  </w:style>
  <w:style w:type="character" w:customStyle="1" w:styleId="afffe">
    <w:name w:val="標題 字元"/>
    <w:basedOn w:val="a7"/>
    <w:link w:val="afffd"/>
    <w:uiPriority w:val="10"/>
    <w:rsid w:val="000B2271"/>
    <w:rPr>
      <w:rFonts w:ascii="Cambria" w:hAnsi="Cambria"/>
      <w:b/>
      <w:bCs/>
      <w:kern w:val="2"/>
      <w:sz w:val="32"/>
      <w:szCs w:val="32"/>
    </w:rPr>
  </w:style>
  <w:style w:type="paragraph" w:customStyle="1" w:styleId="canvas-atom">
    <w:name w:val="canvas-atom"/>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ff">
    <w:name w:val="標１內文"/>
    <w:basedOn w:val="a6"/>
    <w:link w:val="affff0"/>
    <w:rsid w:val="000B2271"/>
    <w:pPr>
      <w:widowControl/>
      <w:overflowPunct/>
      <w:autoSpaceDE/>
      <w:autoSpaceDN/>
      <w:adjustRightInd w:val="0"/>
      <w:snapToGrid w:val="0"/>
      <w:spacing w:line="360" w:lineRule="auto"/>
      <w:ind w:left="560" w:firstLine="588"/>
      <w:jc w:val="left"/>
      <w:textAlignment w:val="baseline"/>
    </w:pPr>
    <w:rPr>
      <w:rFonts w:ascii="Arial" w:hAnsi="Arial"/>
      <w:noProof/>
      <w:color w:val="000000"/>
      <w:kern w:val="0"/>
      <w:sz w:val="28"/>
      <w:szCs w:val="28"/>
    </w:rPr>
  </w:style>
  <w:style w:type="character" w:customStyle="1" w:styleId="affff0">
    <w:name w:val="標１內文 字元"/>
    <w:link w:val="affff"/>
    <w:rsid w:val="000B2271"/>
    <w:rPr>
      <w:rFonts w:ascii="Arial" w:eastAsia="標楷體" w:hAnsi="Arial"/>
      <w:noProof/>
      <w:color w:val="000000"/>
      <w:sz w:val="28"/>
      <w:szCs w:val="28"/>
    </w:rPr>
  </w:style>
  <w:style w:type="character" w:styleId="affff1">
    <w:name w:val="Placeholder Text"/>
    <w:basedOn w:val="a7"/>
    <w:uiPriority w:val="99"/>
    <w:semiHidden/>
    <w:rsid w:val="00A87FFB"/>
    <w:rPr>
      <w:color w:val="808080"/>
    </w:rPr>
  </w:style>
  <w:style w:type="paragraph" w:customStyle="1" w:styleId="affff2">
    <w:name w:val="表格名稱"/>
    <w:basedOn w:val="a6"/>
    <w:link w:val="affff3"/>
    <w:autoRedefine/>
    <w:uiPriority w:val="14"/>
    <w:rsid w:val="00811A88"/>
    <w:pPr>
      <w:tabs>
        <w:tab w:val="center" w:leader="middleDot" w:pos="8820"/>
      </w:tabs>
      <w:overflowPunct/>
      <w:autoSpaceDE/>
      <w:autoSpaceDN/>
      <w:spacing w:beforeLines="50" w:before="186" w:line="300" w:lineRule="auto"/>
      <w:jc w:val="center"/>
    </w:pPr>
    <w:rPr>
      <w:rFonts w:ascii="Times New Roman" w:eastAsia="華康粗圓體(P)"/>
      <w:b/>
      <w:snapToGrid w:val="0"/>
      <w:sz w:val="26"/>
      <w:szCs w:val="26"/>
      <w:lang w:val="x-none" w:eastAsia="x-none"/>
    </w:rPr>
  </w:style>
  <w:style w:type="character" w:customStyle="1" w:styleId="affff3">
    <w:name w:val="表格名稱 字元"/>
    <w:link w:val="affff2"/>
    <w:uiPriority w:val="14"/>
    <w:rsid w:val="00811A88"/>
    <w:rPr>
      <w:rFonts w:eastAsia="華康粗圓體(P)"/>
      <w:b/>
      <w:snapToGrid w:val="0"/>
      <w:kern w:val="2"/>
      <w:sz w:val="26"/>
      <w:szCs w:val="26"/>
      <w:lang w:val="x-none" w:eastAsia="x-none"/>
    </w:rPr>
  </w:style>
  <w:style w:type="paragraph" w:customStyle="1" w:styleId="affff4">
    <w:name w:val="一、內文"/>
    <w:basedOn w:val="a6"/>
    <w:link w:val="affff5"/>
    <w:uiPriority w:val="5"/>
    <w:qFormat/>
    <w:rsid w:val="00811A88"/>
    <w:pPr>
      <w:overflowPunct/>
      <w:autoSpaceDE/>
      <w:autoSpaceDN/>
      <w:spacing w:afterLines="50" w:after="186" w:line="300" w:lineRule="auto"/>
      <w:ind w:leftChars="200" w:left="480" w:firstLineChars="200" w:firstLine="480"/>
      <w:jc w:val="left"/>
    </w:pPr>
    <w:rPr>
      <w:rFonts w:ascii="Times New Roman" w:eastAsia="新細明體"/>
      <w:sz w:val="24"/>
      <w:szCs w:val="22"/>
      <w:lang w:val="x-none" w:eastAsia="x-none"/>
    </w:rPr>
  </w:style>
  <w:style w:type="character" w:customStyle="1" w:styleId="affff5">
    <w:name w:val="一、內文 字元"/>
    <w:link w:val="affff4"/>
    <w:uiPriority w:val="5"/>
    <w:rsid w:val="00811A88"/>
    <w:rPr>
      <w:kern w:val="2"/>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1244">
      <w:bodyDiv w:val="1"/>
      <w:marLeft w:val="0"/>
      <w:marRight w:val="0"/>
      <w:marTop w:val="0"/>
      <w:marBottom w:val="0"/>
      <w:divBdr>
        <w:top w:val="none" w:sz="0" w:space="0" w:color="auto"/>
        <w:left w:val="none" w:sz="0" w:space="0" w:color="auto"/>
        <w:bottom w:val="none" w:sz="0" w:space="0" w:color="auto"/>
        <w:right w:val="none" w:sz="0" w:space="0" w:color="auto"/>
      </w:divBdr>
      <w:divsChild>
        <w:div w:id="650790960">
          <w:marLeft w:val="720"/>
          <w:marRight w:val="0"/>
          <w:marTop w:val="240"/>
          <w:marBottom w:val="0"/>
          <w:divBdr>
            <w:top w:val="none" w:sz="0" w:space="0" w:color="auto"/>
            <w:left w:val="none" w:sz="0" w:space="0" w:color="auto"/>
            <w:bottom w:val="none" w:sz="0" w:space="0" w:color="auto"/>
            <w:right w:val="none" w:sz="0" w:space="0" w:color="auto"/>
          </w:divBdr>
        </w:div>
        <w:div w:id="1307199119">
          <w:marLeft w:val="720"/>
          <w:marRight w:val="0"/>
          <w:marTop w:val="240"/>
          <w:marBottom w:val="0"/>
          <w:divBdr>
            <w:top w:val="none" w:sz="0" w:space="0" w:color="auto"/>
            <w:left w:val="none" w:sz="0" w:space="0" w:color="auto"/>
            <w:bottom w:val="none" w:sz="0" w:space="0" w:color="auto"/>
            <w:right w:val="none" w:sz="0" w:space="0" w:color="auto"/>
          </w:divBdr>
        </w:div>
      </w:divsChild>
    </w:div>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470820">
      <w:bodyDiv w:val="1"/>
      <w:marLeft w:val="0"/>
      <w:marRight w:val="0"/>
      <w:marTop w:val="0"/>
      <w:marBottom w:val="0"/>
      <w:divBdr>
        <w:top w:val="none" w:sz="0" w:space="0" w:color="auto"/>
        <w:left w:val="none" w:sz="0" w:space="0" w:color="auto"/>
        <w:bottom w:val="none" w:sz="0" w:space="0" w:color="auto"/>
        <w:right w:val="none" w:sz="0" w:space="0" w:color="auto"/>
      </w:divBdr>
      <w:divsChild>
        <w:div w:id="1325355281">
          <w:marLeft w:val="720"/>
          <w:marRight w:val="0"/>
          <w:marTop w:val="240"/>
          <w:marBottom w:val="0"/>
          <w:divBdr>
            <w:top w:val="none" w:sz="0" w:space="0" w:color="auto"/>
            <w:left w:val="none" w:sz="0" w:space="0" w:color="auto"/>
            <w:bottom w:val="none" w:sz="0" w:space="0" w:color="auto"/>
            <w:right w:val="none" w:sz="0" w:space="0" w:color="auto"/>
          </w:divBdr>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 w:id="13266873">
          <w:marLeft w:val="547"/>
          <w:marRight w:val="0"/>
          <w:marTop w:val="154"/>
          <w:marBottom w:val="0"/>
          <w:divBdr>
            <w:top w:val="none" w:sz="0" w:space="0" w:color="auto"/>
            <w:left w:val="none" w:sz="0" w:space="0" w:color="auto"/>
            <w:bottom w:val="none" w:sz="0" w:space="0" w:color="auto"/>
            <w:right w:val="none" w:sz="0" w:space="0" w:color="auto"/>
          </w:divBdr>
        </w:div>
      </w:divsChild>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766219662">
          <w:marLeft w:val="1166"/>
          <w:marRight w:val="0"/>
          <w:marTop w:val="125"/>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195773763">
          <w:marLeft w:val="2520"/>
          <w:marRight w:val="0"/>
          <w:marTop w:val="91"/>
          <w:marBottom w:val="0"/>
          <w:divBdr>
            <w:top w:val="none" w:sz="0" w:space="0" w:color="auto"/>
            <w:left w:val="none" w:sz="0" w:space="0" w:color="auto"/>
            <w:bottom w:val="none" w:sz="0" w:space="0" w:color="auto"/>
            <w:right w:val="none" w:sz="0" w:space="0" w:color="auto"/>
          </w:divBdr>
        </w:div>
      </w:divsChild>
    </w:div>
    <w:div w:id="1103694469">
      <w:bodyDiv w:val="1"/>
      <w:marLeft w:val="0"/>
      <w:marRight w:val="0"/>
      <w:marTop w:val="0"/>
      <w:marBottom w:val="0"/>
      <w:divBdr>
        <w:top w:val="none" w:sz="0" w:space="0" w:color="auto"/>
        <w:left w:val="none" w:sz="0" w:space="0" w:color="auto"/>
        <w:bottom w:val="none" w:sz="0" w:space="0" w:color="auto"/>
        <w:right w:val="none" w:sz="0" w:space="0" w:color="auto"/>
      </w:divBdr>
      <w:divsChild>
        <w:div w:id="540019432">
          <w:marLeft w:val="446"/>
          <w:marRight w:val="0"/>
          <w:marTop w:val="0"/>
          <w:marBottom w:val="0"/>
          <w:divBdr>
            <w:top w:val="none" w:sz="0" w:space="0" w:color="auto"/>
            <w:left w:val="none" w:sz="0" w:space="0" w:color="auto"/>
            <w:bottom w:val="none" w:sz="0" w:space="0" w:color="auto"/>
            <w:right w:val="none" w:sz="0" w:space="0" w:color="auto"/>
          </w:divBdr>
        </w:div>
        <w:div w:id="761801362">
          <w:marLeft w:val="446"/>
          <w:marRight w:val="0"/>
          <w:marTop w:val="0"/>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2333891">
      <w:bodyDiv w:val="1"/>
      <w:marLeft w:val="0"/>
      <w:marRight w:val="0"/>
      <w:marTop w:val="0"/>
      <w:marBottom w:val="0"/>
      <w:divBdr>
        <w:top w:val="none" w:sz="0" w:space="0" w:color="auto"/>
        <w:left w:val="none" w:sz="0" w:space="0" w:color="auto"/>
        <w:bottom w:val="none" w:sz="0" w:space="0" w:color="auto"/>
        <w:right w:val="none" w:sz="0" w:space="0" w:color="auto"/>
      </w:divBdr>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91213">
      <w:bodyDiv w:val="1"/>
      <w:marLeft w:val="0"/>
      <w:marRight w:val="0"/>
      <w:marTop w:val="0"/>
      <w:marBottom w:val="0"/>
      <w:divBdr>
        <w:top w:val="none" w:sz="0" w:space="0" w:color="auto"/>
        <w:left w:val="none" w:sz="0" w:space="0" w:color="auto"/>
        <w:bottom w:val="none" w:sz="0" w:space="0" w:color="auto"/>
        <w:right w:val="none" w:sz="0" w:space="0" w:color="auto"/>
      </w:divBdr>
      <w:divsChild>
        <w:div w:id="146240206">
          <w:marLeft w:val="0"/>
          <w:marRight w:val="0"/>
          <w:marTop w:val="0"/>
          <w:marBottom w:val="0"/>
          <w:divBdr>
            <w:top w:val="none" w:sz="0" w:space="0" w:color="auto"/>
            <w:left w:val="none" w:sz="0" w:space="0" w:color="auto"/>
            <w:bottom w:val="none" w:sz="0" w:space="0" w:color="auto"/>
            <w:right w:val="none" w:sz="0" w:space="0" w:color="auto"/>
          </w:divBdr>
          <w:divsChild>
            <w:div w:id="1590967324">
              <w:marLeft w:val="0"/>
              <w:marRight w:val="0"/>
              <w:marTop w:val="100"/>
              <w:marBottom w:val="100"/>
              <w:divBdr>
                <w:top w:val="none" w:sz="0" w:space="0" w:color="auto"/>
                <w:left w:val="none" w:sz="0" w:space="0" w:color="auto"/>
                <w:bottom w:val="none" w:sz="0" w:space="0" w:color="auto"/>
                <w:right w:val="none" w:sz="0" w:space="0" w:color="auto"/>
              </w:divBdr>
              <w:divsChild>
                <w:div w:id="88283547">
                  <w:marLeft w:val="0"/>
                  <w:marRight w:val="0"/>
                  <w:marTop w:val="45"/>
                  <w:marBottom w:val="120"/>
                  <w:divBdr>
                    <w:top w:val="none" w:sz="0" w:space="0" w:color="auto"/>
                    <w:left w:val="none" w:sz="0" w:space="0" w:color="auto"/>
                    <w:bottom w:val="none" w:sz="0" w:space="0" w:color="auto"/>
                    <w:right w:val="none" w:sz="0" w:space="0" w:color="auto"/>
                  </w:divBdr>
                  <w:divsChild>
                    <w:div w:id="1003051511">
                      <w:marLeft w:val="0"/>
                      <w:marRight w:val="0"/>
                      <w:marTop w:val="0"/>
                      <w:marBottom w:val="0"/>
                      <w:divBdr>
                        <w:top w:val="none" w:sz="0" w:space="0" w:color="auto"/>
                        <w:left w:val="none" w:sz="0" w:space="0" w:color="auto"/>
                        <w:bottom w:val="none" w:sz="0" w:space="0" w:color="auto"/>
                        <w:right w:val="none" w:sz="0" w:space="0" w:color="auto"/>
                      </w:divBdr>
                      <w:divsChild>
                        <w:div w:id="211197487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1399864697">
          <w:marLeft w:val="1166"/>
          <w:marRight w:val="0"/>
          <w:marTop w:val="0"/>
          <w:marBottom w:val="269"/>
          <w:divBdr>
            <w:top w:val="none" w:sz="0" w:space="0" w:color="auto"/>
            <w:left w:val="none" w:sz="0" w:space="0" w:color="auto"/>
            <w:bottom w:val="none" w:sz="0" w:space="0" w:color="auto"/>
            <w:right w:val="none" w:sz="0" w:space="0" w:color="auto"/>
          </w:divBdr>
        </w:div>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sChild>
    </w:div>
    <w:div w:id="2118596436">
      <w:bodyDiv w:val="1"/>
      <w:marLeft w:val="0"/>
      <w:marRight w:val="0"/>
      <w:marTop w:val="0"/>
      <w:marBottom w:val="0"/>
      <w:divBdr>
        <w:top w:val="none" w:sz="0" w:space="0" w:color="auto"/>
        <w:left w:val="none" w:sz="0" w:space="0" w:color="auto"/>
        <w:bottom w:val="none" w:sz="0" w:space="0" w:color="auto"/>
        <w:right w:val="none" w:sz="0" w:space="0" w:color="auto"/>
      </w:divBdr>
      <w:divsChild>
        <w:div w:id="1486360290">
          <w:marLeft w:val="0"/>
          <w:marRight w:val="0"/>
          <w:marTop w:val="0"/>
          <w:marBottom w:val="0"/>
          <w:divBdr>
            <w:top w:val="none" w:sz="0" w:space="0" w:color="auto"/>
            <w:left w:val="none" w:sz="0" w:space="0" w:color="auto"/>
            <w:bottom w:val="none" w:sz="0" w:space="0" w:color="auto"/>
            <w:right w:val="none" w:sz="0" w:space="0" w:color="auto"/>
          </w:divBdr>
          <w:divsChild>
            <w:div w:id="213854260">
              <w:marLeft w:val="0"/>
              <w:marRight w:val="0"/>
              <w:marTop w:val="0"/>
              <w:marBottom w:val="0"/>
              <w:divBdr>
                <w:top w:val="none" w:sz="0" w:space="0" w:color="auto"/>
                <w:left w:val="none" w:sz="0" w:space="0" w:color="auto"/>
                <w:bottom w:val="none" w:sz="0" w:space="0" w:color="auto"/>
                <w:right w:val="none" w:sz="0" w:space="0" w:color="auto"/>
              </w:divBdr>
              <w:divsChild>
                <w:div w:id="1849755338">
                  <w:marLeft w:val="0"/>
                  <w:marRight w:val="0"/>
                  <w:marTop w:val="0"/>
                  <w:marBottom w:val="0"/>
                  <w:divBdr>
                    <w:top w:val="none" w:sz="0" w:space="0" w:color="auto"/>
                    <w:left w:val="none" w:sz="0" w:space="0" w:color="auto"/>
                    <w:bottom w:val="none" w:sz="0" w:space="0" w:color="auto"/>
                    <w:right w:val="none" w:sz="0" w:space="0" w:color="auto"/>
                  </w:divBdr>
                  <w:divsChild>
                    <w:div w:id="1847859511">
                      <w:marLeft w:val="0"/>
                      <w:marRight w:val="0"/>
                      <w:marTop w:val="0"/>
                      <w:marBottom w:val="0"/>
                      <w:divBdr>
                        <w:top w:val="none" w:sz="0" w:space="0" w:color="auto"/>
                        <w:left w:val="none" w:sz="0" w:space="0" w:color="auto"/>
                        <w:bottom w:val="none" w:sz="0" w:space="0" w:color="auto"/>
                        <w:right w:val="none" w:sz="0" w:space="0" w:color="auto"/>
                      </w:divBdr>
                      <w:divsChild>
                        <w:div w:id="11032311">
                          <w:marLeft w:val="0"/>
                          <w:marRight w:val="0"/>
                          <w:marTop w:val="0"/>
                          <w:marBottom w:val="0"/>
                          <w:divBdr>
                            <w:top w:val="none" w:sz="0" w:space="0" w:color="auto"/>
                            <w:left w:val="none" w:sz="0" w:space="0" w:color="auto"/>
                            <w:bottom w:val="none" w:sz="0" w:space="0" w:color="auto"/>
                            <w:right w:val="none" w:sz="0" w:space="0" w:color="auto"/>
                          </w:divBdr>
                          <w:divsChild>
                            <w:div w:id="684870304">
                              <w:marLeft w:val="0"/>
                              <w:marRight w:val="0"/>
                              <w:marTop w:val="0"/>
                              <w:marBottom w:val="0"/>
                              <w:divBdr>
                                <w:top w:val="none" w:sz="0" w:space="0" w:color="auto"/>
                                <w:left w:val="none" w:sz="0" w:space="0" w:color="auto"/>
                                <w:bottom w:val="none" w:sz="0" w:space="0" w:color="auto"/>
                                <w:right w:val="none" w:sz="0" w:space="0" w:color="auto"/>
                              </w:divBdr>
                              <w:divsChild>
                                <w:div w:id="968127686">
                                  <w:marLeft w:val="0"/>
                                  <w:marRight w:val="0"/>
                                  <w:marTop w:val="0"/>
                                  <w:marBottom w:val="0"/>
                                  <w:divBdr>
                                    <w:top w:val="none" w:sz="0" w:space="0" w:color="auto"/>
                                    <w:left w:val="none" w:sz="0" w:space="0" w:color="auto"/>
                                    <w:bottom w:val="none" w:sz="0" w:space="0" w:color="auto"/>
                                    <w:right w:val="none" w:sz="0" w:space="0" w:color="auto"/>
                                  </w:divBdr>
                                </w:div>
                                <w:div w:id="19971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A989C-19A4-4608-A2B8-32FF4555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12</Pages>
  <Words>6424</Words>
  <Characters>711</Characters>
  <Application>Microsoft Office Word</Application>
  <DocSecurity>0</DocSecurity>
  <Lines>5</Lines>
  <Paragraphs>14</Paragraphs>
  <ScaleCrop>false</ScaleCrop>
  <Company>cy</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stud01</cp:lastModifiedBy>
  <cp:revision>5</cp:revision>
  <cp:lastPrinted>2018-04-11T07:52:00Z</cp:lastPrinted>
  <dcterms:created xsi:type="dcterms:W3CDTF">2018-04-12T01:52:00Z</dcterms:created>
  <dcterms:modified xsi:type="dcterms:W3CDTF">2019-04-11T04:30:00Z</dcterms:modified>
</cp:coreProperties>
</file>