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49D" w:rsidRPr="00AA749D" w:rsidRDefault="00AA749D" w:rsidP="00AA749D">
      <w:pPr>
        <w:kinsoku w:val="0"/>
        <w:autoSpaceDE/>
        <w:adjustRightInd w:val="0"/>
        <w:jc w:val="center"/>
        <w:rPr>
          <w:b/>
          <w:spacing w:val="200"/>
          <w:kern w:val="0"/>
          <w:sz w:val="40"/>
        </w:rPr>
      </w:pPr>
      <w:bookmarkStart w:id="0" w:name="_Toc524892371"/>
      <w:bookmarkStart w:id="1" w:name="_Toc524895642"/>
      <w:bookmarkStart w:id="2" w:name="_Toc524896188"/>
      <w:bookmarkStart w:id="3" w:name="_Toc524896218"/>
      <w:bookmarkStart w:id="4" w:name="_Toc524902724"/>
      <w:bookmarkStart w:id="5" w:name="_Toc525066143"/>
      <w:bookmarkStart w:id="6" w:name="_Toc525070833"/>
      <w:bookmarkStart w:id="7" w:name="_Toc525938373"/>
      <w:bookmarkStart w:id="8" w:name="_Toc525939221"/>
      <w:bookmarkStart w:id="9" w:name="_Toc525939726"/>
      <w:bookmarkStart w:id="10" w:name="_Toc529218260"/>
      <w:bookmarkStart w:id="11" w:name="_Toc529222683"/>
      <w:bookmarkStart w:id="12" w:name="_Toc529223105"/>
      <w:bookmarkStart w:id="13" w:name="_Toc529223856"/>
      <w:bookmarkStart w:id="14" w:name="_Toc529228252"/>
      <w:bookmarkStart w:id="15" w:name="_Toc2400389"/>
      <w:bookmarkStart w:id="16" w:name="_Toc4316183"/>
      <w:bookmarkStart w:id="17" w:name="_Toc4473324"/>
      <w:bookmarkStart w:id="18" w:name="_Toc69556891"/>
      <w:bookmarkStart w:id="19" w:name="_Toc69556940"/>
      <w:bookmarkStart w:id="20" w:name="_Toc69609814"/>
      <w:bookmarkStart w:id="21" w:name="_Toc70241810"/>
      <w:bookmarkStart w:id="22" w:name="_Toc70242199"/>
      <w:r w:rsidRPr="00AA749D">
        <w:rPr>
          <w:rFonts w:hint="eastAsia"/>
          <w:b/>
          <w:spacing w:val="200"/>
          <w:kern w:val="0"/>
          <w:sz w:val="40"/>
        </w:rPr>
        <w:t>調查報告</w:t>
      </w:r>
    </w:p>
    <w:p w:rsidR="00AA749D" w:rsidRPr="00AA749D" w:rsidRDefault="00AA749D" w:rsidP="00AA749D">
      <w:pPr>
        <w:numPr>
          <w:ilvl w:val="0"/>
          <w:numId w:val="1"/>
        </w:numPr>
        <w:kinsoku w:val="0"/>
        <w:overflowPunct/>
        <w:autoSpaceDE/>
        <w:autoSpaceDN/>
        <w:ind w:left="2380" w:hanging="2380"/>
        <w:outlineLvl w:val="0"/>
        <w:rPr>
          <w:rFonts w:hAnsi="Arial"/>
          <w:bCs/>
          <w:kern w:val="32"/>
          <w:szCs w:val="52"/>
        </w:rPr>
      </w:pPr>
      <w:bookmarkStart w:id="23" w:name="_Toc524895636"/>
      <w:bookmarkStart w:id="24" w:name="_Toc524896182"/>
      <w:bookmarkStart w:id="25" w:name="_Toc524896212"/>
      <w:bookmarkStart w:id="26" w:name="_Toc524902718"/>
      <w:bookmarkStart w:id="27" w:name="_Toc525066137"/>
      <w:bookmarkStart w:id="28" w:name="_Toc525070827"/>
      <w:bookmarkStart w:id="29" w:name="_Toc525938367"/>
      <w:bookmarkStart w:id="30" w:name="_Toc525939215"/>
      <w:bookmarkStart w:id="31" w:name="_Toc525939720"/>
      <w:bookmarkStart w:id="32" w:name="_Toc529218254"/>
      <w:bookmarkStart w:id="33" w:name="_Toc529222677"/>
      <w:bookmarkStart w:id="34" w:name="_Toc529223099"/>
      <w:bookmarkStart w:id="35" w:name="_Toc529223850"/>
      <w:bookmarkStart w:id="36" w:name="_Toc529228246"/>
      <w:bookmarkStart w:id="37" w:name="_Toc2400382"/>
      <w:bookmarkStart w:id="38" w:name="_Toc4316177"/>
      <w:bookmarkStart w:id="39" w:name="_Toc4473318"/>
      <w:bookmarkStart w:id="40" w:name="_Toc69556885"/>
      <w:bookmarkStart w:id="41" w:name="_Toc69556934"/>
      <w:bookmarkStart w:id="42" w:name="_Toc69609808"/>
      <w:bookmarkStart w:id="43" w:name="_Toc70241804"/>
      <w:bookmarkStart w:id="44" w:name="_Toc70242193"/>
      <w:bookmarkStart w:id="45" w:name="_Toc421794863"/>
      <w:bookmarkStart w:id="46" w:name="_Toc422834148"/>
      <w:r w:rsidRPr="00AA749D">
        <w:rPr>
          <w:rFonts w:hAnsi="Arial" w:hint="eastAsia"/>
          <w:bCs/>
          <w:kern w:val="32"/>
          <w:szCs w:val="52"/>
        </w:rPr>
        <w:t>案　　由：</w:t>
      </w:r>
      <w:r w:rsidRPr="00AA749D">
        <w:rPr>
          <w:rFonts w:hAnsi="Arial"/>
          <w:bCs/>
          <w:kern w:val="32"/>
          <w:szCs w:val="52"/>
        </w:rPr>
        <w:fldChar w:fldCharType="begin"/>
      </w:r>
      <w:r w:rsidRPr="00AA749D">
        <w:rPr>
          <w:rFonts w:hAnsi="Arial"/>
          <w:bCs/>
          <w:kern w:val="32"/>
          <w:szCs w:val="52"/>
        </w:rPr>
        <w:instrText xml:space="preserve"> MERGEFIELD </w:instrText>
      </w:r>
      <w:r w:rsidRPr="00AA749D">
        <w:rPr>
          <w:rFonts w:hAnsi="Arial" w:hint="eastAsia"/>
          <w:bCs/>
          <w:kern w:val="32"/>
          <w:szCs w:val="52"/>
        </w:rPr>
        <w:instrText>案由</w:instrText>
      </w:r>
      <w:r w:rsidRPr="00AA749D">
        <w:rPr>
          <w:rFonts w:hAnsi="Arial"/>
          <w:bCs/>
          <w:kern w:val="32"/>
          <w:szCs w:val="52"/>
        </w:rPr>
        <w:fldChar w:fldCharType="separate"/>
      </w:r>
      <w:r w:rsidRPr="00AA749D">
        <w:rPr>
          <w:rFonts w:hAnsi="Arial"/>
          <w:bCs/>
          <w:noProof/>
          <w:kern w:val="32"/>
          <w:szCs w:val="52"/>
        </w:rPr>
        <w:t>消費者債務清理條例第14條規定之公告，係有關個人資料保護法中個人資料利用（公告）之特別規定，應優先於個人資料保護法而適用之。然公告項目之標準為何？應揭露至何程度始為足夠？現行各法院揭露之程度是否恰當？疑有侵害個資保護之問題，有深入探究之必要案。</w:t>
      </w:r>
      <w:r w:rsidRPr="00AA749D">
        <w:rPr>
          <w:rFonts w:hAnsi="Arial"/>
          <w:bCs/>
          <w:kern w:val="32"/>
          <w:szCs w:val="52"/>
        </w:rPr>
        <w:fldChar w:fldCharType="end"/>
      </w:r>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rsidR="001B4EAB" w:rsidRPr="00AA749D" w:rsidRDefault="00AA749D" w:rsidP="00CC4F7B">
      <w:pPr>
        <w:numPr>
          <w:ilvl w:val="0"/>
          <w:numId w:val="25"/>
        </w:numPr>
        <w:tabs>
          <w:tab w:val="num" w:pos="360"/>
        </w:tabs>
        <w:kinsoku w:val="0"/>
        <w:overflowPunct/>
        <w:autoSpaceDE/>
        <w:autoSpaceDN/>
        <w:ind w:left="2380" w:hanging="2380"/>
        <w:jc w:val="left"/>
        <w:outlineLvl w:val="0"/>
        <w:rPr>
          <w:rFonts w:hAnsi="Arial"/>
          <w:bCs/>
          <w:kern w:val="0"/>
          <w:szCs w:val="52"/>
        </w:rPr>
      </w:pPr>
      <w:r w:rsidRPr="00AA749D">
        <w:rPr>
          <w:rFonts w:hAnsi="Arial" w:hint="eastAsia"/>
          <w:bCs/>
          <w:kern w:val="0"/>
          <w:szCs w:val="52"/>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1B4EAB" w:rsidRPr="001B4EAB" w:rsidRDefault="001B4EAB" w:rsidP="001B4EAB">
      <w:pPr>
        <w:pStyle w:val="10"/>
        <w:ind w:left="680" w:firstLine="680"/>
      </w:pPr>
      <w:bookmarkStart w:id="47" w:name="_Toc525070834"/>
      <w:bookmarkStart w:id="48" w:name="_Toc525938374"/>
      <w:bookmarkStart w:id="49" w:name="_Toc525939222"/>
      <w:bookmarkStart w:id="50" w:name="_Toc525939727"/>
      <w:bookmarkStart w:id="51" w:name="_Toc524892372"/>
      <w:bookmarkStart w:id="52" w:name="_Toc525066144"/>
      <w:r w:rsidRPr="001B4EAB">
        <w:rPr>
          <w:rFonts w:hint="eastAsia"/>
        </w:rPr>
        <w:t>緣媒體報導</w:t>
      </w:r>
      <w:r w:rsidRPr="001B4EAB">
        <w:rPr>
          <w:vertAlign w:val="superscript"/>
        </w:rPr>
        <w:footnoteReference w:id="1"/>
      </w:r>
      <w:r w:rsidRPr="001B4EAB">
        <w:rPr>
          <w:rFonts w:hint="eastAsia"/>
        </w:rPr>
        <w:t>：司法院及各地方法院依「消費者債務清理條例」（下稱消債條例）辦理之「消費者債務清債事件公告查詢」系統（下稱消債事件公告）將債務人及其家屬之個人資料公告上網，對外界揭露，</w:t>
      </w:r>
      <w:proofErr w:type="gramStart"/>
      <w:r w:rsidR="00763C96">
        <w:rPr>
          <w:rFonts w:hint="eastAsia"/>
        </w:rPr>
        <w:t>故消債</w:t>
      </w:r>
      <w:proofErr w:type="gramEnd"/>
      <w:r w:rsidR="00763C96">
        <w:rPr>
          <w:rFonts w:hint="eastAsia"/>
        </w:rPr>
        <w:t>事件</w:t>
      </w:r>
      <w:r w:rsidR="005F4674">
        <w:rPr>
          <w:rFonts w:hint="eastAsia"/>
        </w:rPr>
        <w:t>之公告被質疑</w:t>
      </w:r>
      <w:r w:rsidRPr="001B4EAB">
        <w:rPr>
          <w:rFonts w:hint="eastAsia"/>
        </w:rPr>
        <w:t>侵害個</w:t>
      </w:r>
      <w:r w:rsidR="00763C96">
        <w:rPr>
          <w:rFonts w:hint="eastAsia"/>
        </w:rPr>
        <w:t>人</w:t>
      </w:r>
      <w:r w:rsidRPr="001B4EAB">
        <w:rPr>
          <w:rFonts w:hint="eastAsia"/>
        </w:rPr>
        <w:t>資</w:t>
      </w:r>
      <w:r w:rsidR="00763C96">
        <w:rPr>
          <w:rFonts w:hint="eastAsia"/>
        </w:rPr>
        <w:t>料</w:t>
      </w:r>
      <w:r w:rsidRPr="001B4EAB">
        <w:rPr>
          <w:rFonts w:hint="eastAsia"/>
        </w:rPr>
        <w:t>保護</w:t>
      </w:r>
      <w:r w:rsidR="005F4674">
        <w:rPr>
          <w:rFonts w:hint="eastAsia"/>
        </w:rPr>
        <w:t>。</w:t>
      </w:r>
      <w:proofErr w:type="gramStart"/>
      <w:r w:rsidR="00101C89">
        <w:rPr>
          <w:rFonts w:hint="eastAsia"/>
        </w:rPr>
        <w:t>惟</w:t>
      </w:r>
      <w:proofErr w:type="gramEnd"/>
      <w:r w:rsidR="001E77B9">
        <w:rPr>
          <w:rFonts w:hint="eastAsia"/>
        </w:rPr>
        <w:t>司法院回應並未違法，</w:t>
      </w:r>
      <w:r w:rsidR="00D01625">
        <w:rPr>
          <w:rFonts w:hint="eastAsia"/>
        </w:rPr>
        <w:t>並</w:t>
      </w:r>
      <w:proofErr w:type="gramStart"/>
      <w:r w:rsidR="001E77B9">
        <w:rPr>
          <w:rFonts w:hint="eastAsia"/>
        </w:rPr>
        <w:t>表示</w:t>
      </w:r>
      <w:r w:rsidR="001E77B9" w:rsidRPr="001E77B9">
        <w:rPr>
          <w:rFonts w:hint="eastAsia"/>
        </w:rPr>
        <w:t>消債條例</w:t>
      </w:r>
      <w:proofErr w:type="gramEnd"/>
      <w:r w:rsidR="001E77B9">
        <w:rPr>
          <w:rFonts w:hint="eastAsia"/>
        </w:rPr>
        <w:t>為</w:t>
      </w:r>
      <w:r w:rsidR="001E77B9" w:rsidRPr="001E77B9">
        <w:rPr>
          <w:rFonts w:hint="eastAsia"/>
        </w:rPr>
        <w:t>保障眾多債權人及關係人的程序利益，</w:t>
      </w:r>
      <w:r w:rsidR="001E77B9">
        <w:rPr>
          <w:rFonts w:hint="eastAsia"/>
        </w:rPr>
        <w:t>故將</w:t>
      </w:r>
      <w:r w:rsidR="001E77B9" w:rsidRPr="001E77B9">
        <w:rPr>
          <w:rFonts w:hint="eastAsia"/>
        </w:rPr>
        <w:t>債務人個</w:t>
      </w:r>
      <w:r w:rsidR="00763C96">
        <w:rPr>
          <w:rFonts w:hint="eastAsia"/>
        </w:rPr>
        <w:t>人</w:t>
      </w:r>
      <w:r w:rsidR="001E77B9" w:rsidRPr="001E77B9">
        <w:rPr>
          <w:rFonts w:hint="eastAsia"/>
        </w:rPr>
        <w:t>資</w:t>
      </w:r>
      <w:r w:rsidR="00763C96">
        <w:rPr>
          <w:rFonts w:hint="eastAsia"/>
        </w:rPr>
        <w:t>料</w:t>
      </w:r>
      <w:r w:rsidR="001E77B9">
        <w:rPr>
          <w:rFonts w:hint="eastAsia"/>
        </w:rPr>
        <w:t>公告上網，至於可否調整揭示之程度，將由該院民事廳</w:t>
      </w:r>
      <w:proofErr w:type="gramStart"/>
      <w:r w:rsidR="001E77B9">
        <w:rPr>
          <w:rFonts w:hint="eastAsia"/>
        </w:rPr>
        <w:t>與消債委員會</w:t>
      </w:r>
      <w:proofErr w:type="gramEnd"/>
      <w:r w:rsidR="001E77B9">
        <w:rPr>
          <w:rFonts w:hint="eastAsia"/>
        </w:rPr>
        <w:t>討論</w:t>
      </w:r>
      <w:r w:rsidRPr="001B4EAB">
        <w:rPr>
          <w:rFonts w:hint="eastAsia"/>
        </w:rPr>
        <w:t>等情。</w:t>
      </w:r>
      <w:r w:rsidR="00763C96">
        <w:rPr>
          <w:rFonts w:hint="eastAsia"/>
        </w:rPr>
        <w:t>本案</w:t>
      </w:r>
      <w:r w:rsidR="001E77B9">
        <w:rPr>
          <w:rFonts w:hint="eastAsia"/>
        </w:rPr>
        <w:t>因涉及</w:t>
      </w:r>
      <w:r w:rsidR="00D01625">
        <w:rPr>
          <w:rFonts w:hint="eastAsia"/>
        </w:rPr>
        <w:t>政府機關對個人資料之利用（公告）</w:t>
      </w:r>
      <w:r w:rsidR="001E77B9">
        <w:rPr>
          <w:rFonts w:hint="eastAsia"/>
        </w:rPr>
        <w:t>及相關人隱私權之保障</w:t>
      </w:r>
      <w:r w:rsidR="00D01625">
        <w:rPr>
          <w:rFonts w:hint="eastAsia"/>
        </w:rPr>
        <w:t>，</w:t>
      </w:r>
      <w:proofErr w:type="gramStart"/>
      <w:r w:rsidR="00D01625">
        <w:rPr>
          <w:rFonts w:hint="eastAsia"/>
        </w:rPr>
        <w:t>爰</w:t>
      </w:r>
      <w:proofErr w:type="gramEnd"/>
      <w:r w:rsidR="00D01625">
        <w:rPr>
          <w:rFonts w:hint="eastAsia"/>
        </w:rPr>
        <w:t>立案調查。</w:t>
      </w:r>
      <w:r w:rsidRPr="001B4EAB">
        <w:rPr>
          <w:rFonts w:hint="eastAsia"/>
        </w:rPr>
        <w:t>經函</w:t>
      </w:r>
      <w:proofErr w:type="gramStart"/>
      <w:r w:rsidRPr="001B4EAB">
        <w:rPr>
          <w:rFonts w:hint="eastAsia"/>
        </w:rPr>
        <w:t>詢</w:t>
      </w:r>
      <w:proofErr w:type="gramEnd"/>
      <w:r w:rsidRPr="001B4EAB">
        <w:rPr>
          <w:rFonts w:hint="eastAsia"/>
        </w:rPr>
        <w:t>法務部、司法院</w:t>
      </w:r>
      <w:r w:rsidR="00101C89">
        <w:rPr>
          <w:rFonts w:hint="eastAsia"/>
        </w:rPr>
        <w:t>，</w:t>
      </w:r>
      <w:r w:rsidRPr="001B4EAB">
        <w:rPr>
          <w:rFonts w:hint="eastAsia"/>
        </w:rPr>
        <w:t>並約請</w:t>
      </w:r>
      <w:r w:rsidR="00D01625">
        <w:rPr>
          <w:rFonts w:hint="eastAsia"/>
        </w:rPr>
        <w:t>該</w:t>
      </w:r>
      <w:r w:rsidRPr="001B4EAB">
        <w:rPr>
          <w:rFonts w:hint="eastAsia"/>
        </w:rPr>
        <w:t>院民事廳邱瑞祥廳長、</w:t>
      </w:r>
      <w:proofErr w:type="gramStart"/>
      <w:r w:rsidRPr="001B4EAB">
        <w:rPr>
          <w:rFonts w:hint="eastAsia"/>
        </w:rPr>
        <w:t>周群翔</w:t>
      </w:r>
      <w:proofErr w:type="gramEnd"/>
      <w:r w:rsidRPr="001B4EAB">
        <w:rPr>
          <w:rFonts w:hint="eastAsia"/>
        </w:rPr>
        <w:t>法官及楊惠節科長到院說明，已調查完畢，調查意見如下：</w:t>
      </w:r>
    </w:p>
    <w:bookmarkEnd w:id="47"/>
    <w:bookmarkEnd w:id="48"/>
    <w:bookmarkEnd w:id="49"/>
    <w:bookmarkEnd w:id="50"/>
    <w:p w:rsidR="001B4EAB" w:rsidRPr="00946E8E" w:rsidRDefault="001B4EAB" w:rsidP="00946E8E">
      <w:pPr>
        <w:pStyle w:val="2"/>
        <w:rPr>
          <w:b/>
        </w:rPr>
      </w:pPr>
      <w:proofErr w:type="gramStart"/>
      <w:r w:rsidRPr="00946E8E">
        <w:rPr>
          <w:rFonts w:hint="eastAsia"/>
          <w:b/>
        </w:rPr>
        <w:t>消債條例採</w:t>
      </w:r>
      <w:proofErr w:type="gramEnd"/>
      <w:r w:rsidRPr="00946E8E">
        <w:rPr>
          <w:rFonts w:hint="eastAsia"/>
          <w:b/>
        </w:rPr>
        <w:t>「資訊公開化」原則，明定開始更生程序裁定、認可更生方案裁定、債務人財產及收入狀況報告書、更生方案等15項文書應公告上網以代替送達，其規範目的在保障相關人獲取資訊之權益，屬個</w:t>
      </w:r>
      <w:r w:rsidR="00763C96" w:rsidRPr="00946E8E">
        <w:rPr>
          <w:rFonts w:hint="eastAsia"/>
          <w:b/>
        </w:rPr>
        <w:t>人</w:t>
      </w:r>
      <w:r w:rsidRPr="00946E8E">
        <w:rPr>
          <w:rFonts w:hint="eastAsia"/>
          <w:b/>
        </w:rPr>
        <w:t>資</w:t>
      </w:r>
      <w:r w:rsidR="00763C96" w:rsidRPr="00946E8E">
        <w:rPr>
          <w:rFonts w:hint="eastAsia"/>
          <w:b/>
        </w:rPr>
        <w:t>料保護</w:t>
      </w:r>
      <w:r w:rsidRPr="00946E8E">
        <w:rPr>
          <w:rFonts w:hint="eastAsia"/>
          <w:b/>
        </w:rPr>
        <w:t>法有關個人資料蒐集或利用之特別規定。然因上開公告事項涉及個人資料時，未</w:t>
      </w:r>
      <w:r w:rsidR="00763C96" w:rsidRPr="00946E8E">
        <w:rPr>
          <w:rFonts w:hint="eastAsia"/>
          <w:b/>
        </w:rPr>
        <w:t>就</w:t>
      </w:r>
      <w:r w:rsidRPr="00946E8E">
        <w:rPr>
          <w:rFonts w:hint="eastAsia"/>
          <w:b/>
        </w:rPr>
        <w:t>債務人</w:t>
      </w:r>
      <w:r w:rsidR="008C4FC9" w:rsidRPr="00946E8E">
        <w:rPr>
          <w:rFonts w:hint="eastAsia"/>
          <w:b/>
        </w:rPr>
        <w:t>及其配</w:t>
      </w:r>
      <w:r w:rsidR="008C4FC9" w:rsidRPr="00946E8E">
        <w:rPr>
          <w:rFonts w:hint="eastAsia"/>
          <w:b/>
        </w:rPr>
        <w:lastRenderedPageBreak/>
        <w:t>偶</w:t>
      </w:r>
      <w:r w:rsidRPr="00946E8E">
        <w:rPr>
          <w:rFonts w:hint="eastAsia"/>
          <w:b/>
        </w:rPr>
        <w:t>、成年家屬、未成年子女等</w:t>
      </w:r>
      <w:r w:rsidR="00763C96" w:rsidRPr="00946E8E">
        <w:rPr>
          <w:rFonts w:hint="eastAsia"/>
          <w:b/>
        </w:rPr>
        <w:t>各自不同身分</w:t>
      </w:r>
      <w:r w:rsidRPr="00946E8E">
        <w:rPr>
          <w:rFonts w:hint="eastAsia"/>
          <w:b/>
        </w:rPr>
        <w:t>，</w:t>
      </w:r>
      <w:r w:rsidR="00763C96" w:rsidRPr="00946E8E">
        <w:rPr>
          <w:rFonts w:hint="eastAsia"/>
          <w:b/>
        </w:rPr>
        <w:t>區分</w:t>
      </w:r>
      <w:r w:rsidRPr="00946E8E">
        <w:rPr>
          <w:rFonts w:hint="eastAsia"/>
          <w:b/>
        </w:rPr>
        <w:t>設計不同的揭露標準，復</w:t>
      </w:r>
      <w:proofErr w:type="gramStart"/>
      <w:r w:rsidRPr="00946E8E">
        <w:rPr>
          <w:rFonts w:hint="eastAsia"/>
          <w:b/>
        </w:rPr>
        <w:t>未依聲請</w:t>
      </w:r>
      <w:proofErr w:type="gramEnd"/>
      <w:r w:rsidRPr="00946E8E">
        <w:rPr>
          <w:rFonts w:hint="eastAsia"/>
          <w:b/>
        </w:rPr>
        <w:t>、處理及公告等不同階段之實際需要，</w:t>
      </w:r>
      <w:proofErr w:type="gramStart"/>
      <w:r w:rsidRPr="00946E8E">
        <w:rPr>
          <w:rFonts w:hint="eastAsia"/>
          <w:b/>
        </w:rPr>
        <w:t>妥適訂定</w:t>
      </w:r>
      <w:proofErr w:type="gramEnd"/>
      <w:r w:rsidRPr="00946E8E">
        <w:rPr>
          <w:rFonts w:hint="eastAsia"/>
          <w:b/>
        </w:rPr>
        <w:t>個人資料的利用範圍</w:t>
      </w:r>
      <w:r w:rsidR="00763C96" w:rsidRPr="00946E8E">
        <w:rPr>
          <w:rFonts w:hint="eastAsia"/>
          <w:b/>
        </w:rPr>
        <w:t>，似有未當。</w:t>
      </w:r>
      <w:r w:rsidR="009C60F2" w:rsidRPr="00946E8E">
        <w:rPr>
          <w:rFonts w:hint="eastAsia"/>
          <w:b/>
        </w:rPr>
        <w:t>且</w:t>
      </w:r>
      <w:r w:rsidRPr="00946E8E">
        <w:rPr>
          <w:rFonts w:hint="eastAsia"/>
          <w:b/>
        </w:rPr>
        <w:t>各法院之處理方式不一，部分公告內容逾越必要性，違</w:t>
      </w:r>
      <w:r w:rsidR="00946E8E" w:rsidRPr="00946E8E">
        <w:rPr>
          <w:rFonts w:hint="eastAsia"/>
          <w:b/>
        </w:rPr>
        <w:t>反兒童權利公約及兒童及少年福利與權益保障法（下稱兒少權法）相關規定</w:t>
      </w:r>
      <w:r w:rsidRPr="00946E8E">
        <w:rPr>
          <w:rFonts w:hint="eastAsia"/>
          <w:b/>
        </w:rPr>
        <w:t>，將難以避免有心人士擷取公告資料為不當之利用，對於人民隱私權之保護欠周。</w:t>
      </w:r>
    </w:p>
    <w:p w:rsidR="001B4EAB" w:rsidRPr="001B4EAB" w:rsidRDefault="001B4EAB" w:rsidP="001B4EAB">
      <w:pPr>
        <w:pStyle w:val="3"/>
      </w:pPr>
      <w:r w:rsidRPr="001B4EAB">
        <w:rPr>
          <w:rFonts w:hint="eastAsia"/>
          <w:b/>
        </w:rPr>
        <w:t>人民之隱私權受憲法第22條保障，其限制應符合干涉保留及比例原則。</w:t>
      </w:r>
      <w:proofErr w:type="gramStart"/>
      <w:r w:rsidRPr="001B4EAB">
        <w:rPr>
          <w:rFonts w:hint="eastAsia"/>
          <w:b/>
        </w:rPr>
        <w:t>消債條例</w:t>
      </w:r>
      <w:proofErr w:type="gramEnd"/>
      <w:r w:rsidRPr="001B4EAB">
        <w:rPr>
          <w:rFonts w:hint="eastAsia"/>
          <w:b/>
        </w:rPr>
        <w:t>有關個人資料利用（公告）之規定，雖屬個</w:t>
      </w:r>
      <w:r w:rsidR="00763C96">
        <w:rPr>
          <w:rFonts w:hint="eastAsia"/>
          <w:b/>
        </w:rPr>
        <w:t>人</w:t>
      </w:r>
      <w:r w:rsidRPr="001B4EAB">
        <w:rPr>
          <w:rFonts w:hint="eastAsia"/>
          <w:b/>
        </w:rPr>
        <w:t>資</w:t>
      </w:r>
      <w:r w:rsidR="00763C96">
        <w:rPr>
          <w:rFonts w:hint="eastAsia"/>
          <w:b/>
        </w:rPr>
        <w:t>料保護</w:t>
      </w:r>
      <w:r w:rsidRPr="001B4EAB">
        <w:rPr>
          <w:rFonts w:hint="eastAsia"/>
          <w:b/>
        </w:rPr>
        <w:t>法之特別規定，但仍應依個</w:t>
      </w:r>
      <w:r w:rsidR="00404B13">
        <w:rPr>
          <w:rFonts w:hint="eastAsia"/>
          <w:b/>
        </w:rPr>
        <w:t>人</w:t>
      </w:r>
      <w:r w:rsidRPr="001B4EAB">
        <w:rPr>
          <w:rFonts w:hint="eastAsia"/>
          <w:b/>
        </w:rPr>
        <w:t>資</w:t>
      </w:r>
      <w:r w:rsidR="00404B13">
        <w:rPr>
          <w:rFonts w:hint="eastAsia"/>
          <w:b/>
        </w:rPr>
        <w:t>料保護</w:t>
      </w:r>
      <w:r w:rsidRPr="001B4EAB">
        <w:rPr>
          <w:rFonts w:hint="eastAsia"/>
          <w:b/>
        </w:rPr>
        <w:t>法</w:t>
      </w:r>
      <w:r w:rsidR="00404B13" w:rsidRPr="00404B13">
        <w:rPr>
          <w:rFonts w:hint="eastAsia"/>
          <w:b/>
        </w:rPr>
        <w:t>（下稱個資法）</w:t>
      </w:r>
      <w:r w:rsidRPr="001B4EAB">
        <w:rPr>
          <w:rFonts w:hint="eastAsia"/>
          <w:b/>
        </w:rPr>
        <w:t>第5條及行政程序法第7條，衡量達成公告目的之必要範圍內行之：</w:t>
      </w:r>
    </w:p>
    <w:p w:rsidR="001B4EAB" w:rsidRPr="001B4EAB" w:rsidRDefault="001B4EAB" w:rsidP="00167C96">
      <w:pPr>
        <w:pStyle w:val="4"/>
      </w:pPr>
      <w:r w:rsidRPr="001B4EAB">
        <w:rPr>
          <w:rFonts w:hint="eastAsia"/>
        </w:rPr>
        <w:t>司法院釋字第603號解釋揭示：「…</w:t>
      </w:r>
      <w:proofErr w:type="gramStart"/>
      <w:r w:rsidRPr="001B4EAB">
        <w:rPr>
          <w:rFonts w:hint="eastAsia"/>
        </w:rPr>
        <w:t>…</w:t>
      </w:r>
      <w:proofErr w:type="gramEnd"/>
      <w:r w:rsidRPr="001B4EAB">
        <w:t>隱私權雖非憲法明文列舉之權利，惟基於人性尊嚴與個人主體性之維護及人格發展之完整，並為保障個人生活私密領域免於他人侵擾及個人資料之自主控制，隱私權乃為不可或缺之基本權利，而受憲法第</w:t>
      </w:r>
      <w:r w:rsidRPr="001B4EAB">
        <w:rPr>
          <w:rFonts w:hint="eastAsia"/>
        </w:rPr>
        <w:t>22</w:t>
      </w:r>
      <w:r w:rsidRPr="001B4EAB">
        <w:t>條所保障。其中就個人自主控制個人資料之資訊隱私權而言，乃保障人民決定是否揭露其個人資料、及在何種範圍內、於何時、以何種方式、向何人揭露之決定權，並保障人民對其個人資料之使用有知悉與控制權及資料記載錯誤之更正權。</w:t>
      </w:r>
      <w:proofErr w:type="gramStart"/>
      <w:r w:rsidRPr="001B4EAB">
        <w:t>惟</w:t>
      </w:r>
      <w:proofErr w:type="gramEnd"/>
      <w:r w:rsidRPr="001B4EAB">
        <w:t>憲法對資訊隱私權之保障並非絕對，國家得於符合憲法第</w:t>
      </w:r>
      <w:r w:rsidRPr="001B4EAB">
        <w:rPr>
          <w:rFonts w:hint="eastAsia"/>
        </w:rPr>
        <w:t>23</w:t>
      </w:r>
      <w:r w:rsidRPr="001B4EAB">
        <w:t>條規定意旨之範圍內，以法律明確規定對之予以適當之限制。</w:t>
      </w:r>
      <w:r w:rsidRPr="001B4EAB">
        <w:rPr>
          <w:rFonts w:hint="eastAsia"/>
        </w:rPr>
        <w:t>」又</w:t>
      </w:r>
      <w:r w:rsidR="00763C96">
        <w:rPr>
          <w:rFonts w:hint="eastAsia"/>
        </w:rPr>
        <w:t>本院</w:t>
      </w:r>
      <w:r w:rsidRPr="001B4EAB">
        <w:rPr>
          <w:rFonts w:hint="eastAsia"/>
        </w:rPr>
        <w:t>函</w:t>
      </w:r>
      <w:proofErr w:type="gramStart"/>
      <w:r w:rsidRPr="001B4EAB">
        <w:rPr>
          <w:rFonts w:hint="eastAsia"/>
        </w:rPr>
        <w:t>詢</w:t>
      </w:r>
      <w:r w:rsidR="00763C96">
        <w:rPr>
          <w:rFonts w:hint="eastAsia"/>
        </w:rPr>
        <w:t>個</w:t>
      </w:r>
      <w:proofErr w:type="gramEnd"/>
      <w:r w:rsidR="00763C96">
        <w:rPr>
          <w:rFonts w:hint="eastAsia"/>
        </w:rPr>
        <w:t>資法</w:t>
      </w:r>
      <w:r w:rsidRPr="001B4EAB">
        <w:rPr>
          <w:rFonts w:hint="eastAsia"/>
        </w:rPr>
        <w:t>主管機關法務部表示</w:t>
      </w:r>
      <w:r w:rsidRPr="001B4EAB">
        <w:rPr>
          <w:vertAlign w:val="superscript"/>
        </w:rPr>
        <w:footnoteReference w:id="2"/>
      </w:r>
      <w:r w:rsidR="008C4FC9" w:rsidRPr="001B4EAB">
        <w:rPr>
          <w:rFonts w:hint="eastAsia"/>
        </w:rPr>
        <w:t>略</w:t>
      </w:r>
      <w:proofErr w:type="gramStart"/>
      <w:r w:rsidR="008C4FC9" w:rsidRPr="001B4EAB">
        <w:rPr>
          <w:rFonts w:hint="eastAsia"/>
        </w:rPr>
        <w:t>以</w:t>
      </w:r>
      <w:proofErr w:type="gramEnd"/>
      <w:r w:rsidRPr="001B4EAB">
        <w:rPr>
          <w:rFonts w:hint="eastAsia"/>
        </w:rPr>
        <w:t>：</w:t>
      </w:r>
      <w:proofErr w:type="gramStart"/>
      <w:r w:rsidRPr="001B4EAB">
        <w:rPr>
          <w:rFonts w:hint="eastAsia"/>
        </w:rPr>
        <w:t>個</w:t>
      </w:r>
      <w:proofErr w:type="gramEnd"/>
      <w:r w:rsidRPr="001B4EAB">
        <w:rPr>
          <w:rFonts w:hint="eastAsia"/>
        </w:rPr>
        <w:t>資法為普通</w:t>
      </w:r>
      <w:r w:rsidRPr="001B4EAB">
        <w:rPr>
          <w:rFonts w:hint="eastAsia"/>
        </w:rPr>
        <w:lastRenderedPageBreak/>
        <w:t>法，</w:t>
      </w:r>
      <w:proofErr w:type="gramStart"/>
      <w:r w:rsidRPr="001B4EAB">
        <w:rPr>
          <w:rFonts w:hint="eastAsia"/>
        </w:rPr>
        <w:t>消債條例</w:t>
      </w:r>
      <w:proofErr w:type="gramEnd"/>
      <w:r w:rsidRPr="001B4EAB">
        <w:rPr>
          <w:rFonts w:hint="eastAsia"/>
        </w:rPr>
        <w:t>有關個人資料利用（公告）之特別規定，應優先於</w:t>
      </w:r>
      <w:proofErr w:type="gramStart"/>
      <w:r w:rsidRPr="001B4EAB">
        <w:rPr>
          <w:rFonts w:hint="eastAsia"/>
        </w:rPr>
        <w:t>個</w:t>
      </w:r>
      <w:proofErr w:type="gramEnd"/>
      <w:r w:rsidRPr="001B4EAB">
        <w:rPr>
          <w:rFonts w:hint="eastAsia"/>
        </w:rPr>
        <w:t>資法而為適用，法院依該條例公告涉及個人資料之裁定或文件時，係為執行法定職務且為特定目的內之利用，如未逾越必要範圍，自得為之。依行政程序法第7條</w:t>
      </w:r>
      <w:r w:rsidRPr="001B4EAB">
        <w:rPr>
          <w:vertAlign w:val="superscript"/>
        </w:rPr>
        <w:footnoteReference w:id="3"/>
      </w:r>
      <w:r w:rsidRPr="001B4EAB">
        <w:rPr>
          <w:rFonts w:hint="eastAsia"/>
        </w:rPr>
        <w:t>、</w:t>
      </w:r>
      <w:proofErr w:type="gramStart"/>
      <w:r w:rsidRPr="001B4EAB">
        <w:rPr>
          <w:rFonts w:hint="eastAsia"/>
        </w:rPr>
        <w:t>個</w:t>
      </w:r>
      <w:proofErr w:type="gramEnd"/>
      <w:r w:rsidRPr="001B4EAB">
        <w:rPr>
          <w:rFonts w:hint="eastAsia"/>
        </w:rPr>
        <w:t>資法第5條</w:t>
      </w:r>
      <w:r w:rsidRPr="001B4EAB">
        <w:rPr>
          <w:vertAlign w:val="superscript"/>
        </w:rPr>
        <w:footnoteReference w:id="4"/>
      </w:r>
      <w:r w:rsidRPr="001B4EAB">
        <w:rPr>
          <w:rFonts w:hint="eastAsia"/>
        </w:rPr>
        <w:t>規定，公務機關蒐集、處理或利用個人資料時，其所採取行政行為之方法應有助於目的之達成，並應選擇對人民權益損害最少，且造成之損害不得與欲達成目的之利益顯失均衡，此為比例原則之要求等語。</w:t>
      </w:r>
    </w:p>
    <w:p w:rsidR="001B4EAB" w:rsidRPr="001B4EAB" w:rsidRDefault="001B4EAB" w:rsidP="00167C96">
      <w:pPr>
        <w:pStyle w:val="4"/>
        <w:rPr>
          <w:b/>
        </w:rPr>
      </w:pPr>
      <w:r w:rsidRPr="001B4EAB">
        <w:rPr>
          <w:rFonts w:hint="eastAsia"/>
        </w:rPr>
        <w:t>經查，</w:t>
      </w:r>
      <w:proofErr w:type="gramStart"/>
      <w:r w:rsidRPr="001B4EAB">
        <w:rPr>
          <w:rFonts w:hint="eastAsia"/>
        </w:rPr>
        <w:t>消債條例採</w:t>
      </w:r>
      <w:proofErr w:type="gramEnd"/>
      <w:r w:rsidRPr="001B4EAB">
        <w:rPr>
          <w:rFonts w:hint="eastAsia"/>
        </w:rPr>
        <w:t>「資訊公開化」之原則</w:t>
      </w:r>
      <w:r w:rsidRPr="001B4EAB">
        <w:rPr>
          <w:vertAlign w:val="superscript"/>
        </w:rPr>
        <w:footnoteReference w:id="5"/>
      </w:r>
      <w:r w:rsidRPr="001B4EAB">
        <w:rPr>
          <w:rFonts w:hint="eastAsia"/>
        </w:rPr>
        <w:t>，</w:t>
      </w:r>
      <w:r w:rsidR="008C4FC9" w:rsidRPr="001B4EAB">
        <w:rPr>
          <w:rFonts w:hint="eastAsia"/>
        </w:rPr>
        <w:t>基於集團性清理債務</w:t>
      </w:r>
      <w:r w:rsidR="008C4FC9">
        <w:rPr>
          <w:rFonts w:hint="eastAsia"/>
        </w:rPr>
        <w:t>之</w:t>
      </w:r>
      <w:r w:rsidR="008C4FC9" w:rsidRPr="001B4EAB">
        <w:rPr>
          <w:rFonts w:hint="eastAsia"/>
        </w:rPr>
        <w:t>政策考量</w:t>
      </w:r>
      <w:r w:rsidR="008C4FC9">
        <w:rPr>
          <w:rFonts w:hint="eastAsia"/>
        </w:rPr>
        <w:t>，</w:t>
      </w:r>
      <w:r w:rsidRPr="001B4EAB">
        <w:rPr>
          <w:rFonts w:hint="eastAsia"/>
        </w:rPr>
        <w:t>以公告取代送達（該條例第14 條</w:t>
      </w:r>
      <w:r w:rsidRPr="001B4EAB">
        <w:rPr>
          <w:vertAlign w:val="superscript"/>
        </w:rPr>
        <w:footnoteReference w:id="6"/>
      </w:r>
      <w:r w:rsidRPr="001B4EAB">
        <w:rPr>
          <w:rFonts w:hint="eastAsia"/>
        </w:rPr>
        <w:t>），明定開始更生、清算程序之裁定、債務人之財產及收入狀況報告書及更生方案等司法文書</w:t>
      </w:r>
      <w:r w:rsidR="008C4FC9" w:rsidRPr="001B4EAB">
        <w:rPr>
          <w:rFonts w:hint="eastAsia"/>
        </w:rPr>
        <w:t>應公告</w:t>
      </w:r>
      <w:r w:rsidR="008C4FC9">
        <w:rPr>
          <w:rFonts w:hint="eastAsia"/>
        </w:rPr>
        <w:t>之</w:t>
      </w:r>
      <w:r w:rsidRPr="001B4EAB">
        <w:rPr>
          <w:rFonts w:hint="eastAsia"/>
        </w:rPr>
        <w:t>。又</w:t>
      </w:r>
      <w:proofErr w:type="gramStart"/>
      <w:r w:rsidRPr="001B4EAB">
        <w:rPr>
          <w:rFonts w:hint="eastAsia"/>
        </w:rPr>
        <w:t>詢</w:t>
      </w:r>
      <w:proofErr w:type="gramEnd"/>
      <w:r w:rsidRPr="001B4EAB">
        <w:rPr>
          <w:rFonts w:hint="eastAsia"/>
        </w:rPr>
        <w:t>據司法院民事廳邱瑞祥廳長、</w:t>
      </w:r>
      <w:proofErr w:type="gramStart"/>
      <w:r w:rsidRPr="001B4EAB">
        <w:rPr>
          <w:rFonts w:hint="eastAsia"/>
        </w:rPr>
        <w:t>周群翔</w:t>
      </w:r>
      <w:proofErr w:type="gramEnd"/>
      <w:r w:rsidRPr="001B4EAB">
        <w:rPr>
          <w:rFonts w:hint="eastAsia"/>
        </w:rPr>
        <w:t>法官表示：本案涉及訴訟權的程序保護與當事人隱私權的保障，程序保障的對象包括已知債權人及未知債權人，其中包括未申報債務的自然人。如屬未可歸責於債務人時，債權人之債權因程序進行而消滅，</w:t>
      </w:r>
      <w:proofErr w:type="gramStart"/>
      <w:r w:rsidRPr="001B4EAB">
        <w:rPr>
          <w:rFonts w:hint="eastAsia"/>
        </w:rPr>
        <w:t>故消債</w:t>
      </w:r>
      <w:proofErr w:type="gramEnd"/>
      <w:r w:rsidRPr="001B4EAB">
        <w:rPr>
          <w:rFonts w:hint="eastAsia"/>
        </w:rPr>
        <w:t>條例之立法理由特別強調其涉及相關人的權利義務。且因</w:t>
      </w:r>
      <w:proofErr w:type="gramStart"/>
      <w:r w:rsidRPr="001B4EAB">
        <w:rPr>
          <w:rFonts w:hint="eastAsia"/>
        </w:rPr>
        <w:lastRenderedPageBreak/>
        <w:t>個</w:t>
      </w:r>
      <w:proofErr w:type="gramEnd"/>
      <w:r w:rsidRPr="001B4EAB">
        <w:rPr>
          <w:rFonts w:hint="eastAsia"/>
        </w:rPr>
        <w:t>資法係普通法，</w:t>
      </w:r>
      <w:proofErr w:type="gramStart"/>
      <w:r w:rsidRPr="001B4EAB">
        <w:rPr>
          <w:rFonts w:hint="eastAsia"/>
        </w:rPr>
        <w:t>消債條例</w:t>
      </w:r>
      <w:proofErr w:type="gramEnd"/>
      <w:r w:rsidRPr="001B4EAB">
        <w:rPr>
          <w:rFonts w:hint="eastAsia"/>
        </w:rPr>
        <w:t>屬特別法，應優先適用。</w:t>
      </w:r>
      <w:proofErr w:type="gramStart"/>
      <w:r w:rsidRPr="001B4EAB">
        <w:rPr>
          <w:rFonts w:hint="eastAsia"/>
        </w:rPr>
        <w:t>惟</w:t>
      </w:r>
      <w:proofErr w:type="gramEnd"/>
      <w:r w:rsidRPr="001B4EAB">
        <w:rPr>
          <w:rFonts w:hint="eastAsia"/>
        </w:rPr>
        <w:t>法務部106年7月18日函中指出必要性及比例原則，故司法院將從此</w:t>
      </w:r>
      <w:proofErr w:type="gramStart"/>
      <w:r w:rsidRPr="001B4EAB">
        <w:rPr>
          <w:rFonts w:hint="eastAsia"/>
        </w:rPr>
        <w:t>一</w:t>
      </w:r>
      <w:proofErr w:type="gramEnd"/>
      <w:r w:rsidRPr="001B4EAB">
        <w:rPr>
          <w:rFonts w:hint="eastAsia"/>
        </w:rPr>
        <w:t>觀點，檢視個</w:t>
      </w:r>
      <w:r w:rsidR="00763C96">
        <w:rPr>
          <w:rFonts w:hint="eastAsia"/>
        </w:rPr>
        <w:t>人</w:t>
      </w:r>
      <w:r w:rsidRPr="001B4EAB">
        <w:rPr>
          <w:rFonts w:hint="eastAsia"/>
        </w:rPr>
        <w:t>資</w:t>
      </w:r>
      <w:r w:rsidR="00763C96">
        <w:rPr>
          <w:rFonts w:hint="eastAsia"/>
        </w:rPr>
        <w:t>料</w:t>
      </w:r>
      <w:r w:rsidRPr="001B4EAB">
        <w:rPr>
          <w:rFonts w:hint="eastAsia"/>
        </w:rPr>
        <w:t>揭露程度，以兼顧法規範目的之達成及個資保護等語。綜上，</w:t>
      </w:r>
      <w:proofErr w:type="gramStart"/>
      <w:r w:rsidRPr="001B4EAB">
        <w:rPr>
          <w:rFonts w:hint="eastAsia"/>
        </w:rPr>
        <w:t>消債條例</w:t>
      </w:r>
      <w:proofErr w:type="gramEnd"/>
      <w:r w:rsidRPr="001B4EAB">
        <w:rPr>
          <w:rFonts w:hint="eastAsia"/>
        </w:rPr>
        <w:t>有關個人資料利用（公告）之規定，</w:t>
      </w:r>
      <w:proofErr w:type="gramStart"/>
      <w:r w:rsidRPr="001B4EAB">
        <w:rPr>
          <w:rFonts w:hint="eastAsia"/>
        </w:rPr>
        <w:t>屬個資</w:t>
      </w:r>
      <w:proofErr w:type="gramEnd"/>
      <w:r w:rsidRPr="001B4EAB">
        <w:rPr>
          <w:rFonts w:hint="eastAsia"/>
        </w:rPr>
        <w:t>法之特別規定，法院</w:t>
      </w:r>
      <w:proofErr w:type="gramStart"/>
      <w:r w:rsidRPr="001B4EAB">
        <w:rPr>
          <w:rFonts w:hint="eastAsia"/>
        </w:rPr>
        <w:t>依消債條例</w:t>
      </w:r>
      <w:proofErr w:type="gramEnd"/>
      <w:r w:rsidRPr="001B4EAB">
        <w:rPr>
          <w:rFonts w:hint="eastAsia"/>
        </w:rPr>
        <w:t>相關規定，公告相關裁定及文書，因而揭露債務人及其家屬之個人資料，尚難認為違法，惟仍應依個資法第5條及行政程序法第7條規定，衡量達成公告目的之必要範圍，對於非屬必要範圍之個人資料，宜</w:t>
      </w:r>
      <w:proofErr w:type="gramStart"/>
      <w:r w:rsidRPr="001B4EAB">
        <w:rPr>
          <w:rFonts w:hint="eastAsia"/>
        </w:rPr>
        <w:t>採</w:t>
      </w:r>
      <w:proofErr w:type="gramEnd"/>
      <w:r w:rsidRPr="001B4EAB">
        <w:rPr>
          <w:rFonts w:hint="eastAsia"/>
        </w:rPr>
        <w:t>隱蔽或去識別化處理，以保障人民之隱私權及資訊自主權。</w:t>
      </w:r>
    </w:p>
    <w:p w:rsidR="001B4EAB" w:rsidRPr="001B4EAB" w:rsidRDefault="001B4EAB" w:rsidP="001B4EAB">
      <w:pPr>
        <w:pStyle w:val="3"/>
        <w:rPr>
          <w:b/>
        </w:rPr>
      </w:pPr>
      <w:r w:rsidRPr="001B4EAB">
        <w:rPr>
          <w:rFonts w:hint="eastAsia"/>
          <w:b/>
        </w:rPr>
        <w:t>少數</w:t>
      </w:r>
      <w:proofErr w:type="gramStart"/>
      <w:r w:rsidRPr="001B4EAB">
        <w:rPr>
          <w:rFonts w:hint="eastAsia"/>
          <w:b/>
        </w:rPr>
        <w:t>法院消債事件</w:t>
      </w:r>
      <w:proofErr w:type="gramEnd"/>
      <w:r w:rsidRPr="001B4EAB">
        <w:rPr>
          <w:rFonts w:hint="eastAsia"/>
          <w:b/>
        </w:rPr>
        <w:t>公告揭露債務人未成年子女之個人資料，</w:t>
      </w:r>
      <w:r w:rsidR="00946E8E">
        <w:rPr>
          <w:rFonts w:hint="eastAsia"/>
          <w:b/>
        </w:rPr>
        <w:t>違反</w:t>
      </w:r>
      <w:r w:rsidRPr="001B4EAB">
        <w:rPr>
          <w:rFonts w:hint="eastAsia"/>
          <w:b/>
        </w:rPr>
        <w:t>兒童權利公約及</w:t>
      </w:r>
      <w:proofErr w:type="gramStart"/>
      <w:r w:rsidRPr="001B4EAB">
        <w:rPr>
          <w:rFonts w:hint="eastAsia"/>
          <w:b/>
        </w:rPr>
        <w:t>兒少權法</w:t>
      </w:r>
      <w:proofErr w:type="gramEnd"/>
      <w:r w:rsidR="00946E8E">
        <w:rPr>
          <w:rFonts w:hint="eastAsia"/>
          <w:b/>
        </w:rPr>
        <w:t>相關規定。</w:t>
      </w:r>
      <w:r w:rsidRPr="001B4EAB">
        <w:rPr>
          <w:rFonts w:hint="eastAsia"/>
          <w:b/>
        </w:rPr>
        <w:t>本院調查</w:t>
      </w:r>
      <w:proofErr w:type="gramStart"/>
      <w:r w:rsidRPr="001B4EAB">
        <w:rPr>
          <w:rFonts w:hint="eastAsia"/>
          <w:b/>
        </w:rPr>
        <w:t>期間，</w:t>
      </w:r>
      <w:proofErr w:type="gramEnd"/>
      <w:r w:rsidRPr="001B4EAB">
        <w:rPr>
          <w:rFonts w:hint="eastAsia"/>
          <w:b/>
        </w:rPr>
        <w:t>司法院已提出初步檢討改善方案，允應落實執行。</w:t>
      </w:r>
    </w:p>
    <w:p w:rsidR="001B4EAB" w:rsidRPr="001B4EAB" w:rsidRDefault="001B4EAB" w:rsidP="00556AA0">
      <w:pPr>
        <w:pStyle w:val="4"/>
      </w:pPr>
      <w:r w:rsidRPr="001B4EAB">
        <w:rPr>
          <w:rFonts w:hint="eastAsia"/>
        </w:rPr>
        <w:t>按兒童權利公約第16條規定：「兒童之隱私、家庭、住家或通訊不得遭受恣意或非法干預，其榮譽與名譽亦不可受非法侵害。」</w:t>
      </w:r>
      <w:proofErr w:type="gramStart"/>
      <w:r w:rsidRPr="001B4EAB">
        <w:rPr>
          <w:rFonts w:hint="eastAsia"/>
        </w:rPr>
        <w:t>又兒少權</w:t>
      </w:r>
      <w:proofErr w:type="gramEnd"/>
      <w:r w:rsidRPr="001B4EAB">
        <w:rPr>
          <w:rFonts w:hint="eastAsia"/>
        </w:rPr>
        <w:t>法第69條第2項前段規定：「行政機關及司法機關所製作必須公開之文書，除前項第3款或其他法律特別規定之情形外，亦不得揭露足以識別前項兒童及少年身分之資訊。」經查詢司法院「</w:t>
      </w:r>
      <w:proofErr w:type="gramStart"/>
      <w:r w:rsidRPr="001B4EAB">
        <w:rPr>
          <w:rFonts w:hint="eastAsia"/>
        </w:rPr>
        <w:t>消債事件</w:t>
      </w:r>
      <w:proofErr w:type="gramEnd"/>
      <w:r w:rsidRPr="001B4EAB">
        <w:rPr>
          <w:rFonts w:hint="eastAsia"/>
        </w:rPr>
        <w:t>公告查詢」系統，各法院對債務人未成年子女姓名的揭露程度不一，有</w:t>
      </w:r>
      <w:r w:rsidR="008555E9">
        <w:rPr>
          <w:rFonts w:hint="eastAsia"/>
        </w:rPr>
        <w:t>僅記載未成年子女人數、有</w:t>
      </w:r>
      <w:r w:rsidRPr="001B4EAB">
        <w:rPr>
          <w:rFonts w:hint="eastAsia"/>
        </w:rPr>
        <w:t>部分隱蔽，有揭露</w:t>
      </w:r>
      <w:r w:rsidR="008555E9">
        <w:rPr>
          <w:rFonts w:hint="eastAsia"/>
        </w:rPr>
        <w:t>其姓名</w:t>
      </w:r>
      <w:r w:rsidRPr="001B4EAB">
        <w:rPr>
          <w:rFonts w:hint="eastAsia"/>
        </w:rPr>
        <w:t>；</w:t>
      </w:r>
      <w:r w:rsidR="008555E9">
        <w:rPr>
          <w:rFonts w:hint="eastAsia"/>
        </w:rPr>
        <w:t>亦有揭露未成年人姓名、</w:t>
      </w:r>
      <w:r w:rsidR="006E3835">
        <w:rPr>
          <w:rFonts w:hint="eastAsia"/>
        </w:rPr>
        <w:t>身分證統一編號</w:t>
      </w:r>
      <w:r w:rsidR="008555E9">
        <w:rPr>
          <w:rFonts w:hint="eastAsia"/>
        </w:rPr>
        <w:t>出生年月日</w:t>
      </w:r>
      <w:r w:rsidR="00404B13">
        <w:rPr>
          <w:rFonts w:hint="eastAsia"/>
        </w:rPr>
        <w:t>。</w:t>
      </w:r>
      <w:r w:rsidRPr="001B4EAB">
        <w:rPr>
          <w:rFonts w:hint="eastAsia"/>
        </w:rPr>
        <w:t>對於兒童或少年個人資料</w:t>
      </w:r>
      <w:r w:rsidR="00763C96">
        <w:rPr>
          <w:rFonts w:hint="eastAsia"/>
        </w:rPr>
        <w:t>並</w:t>
      </w:r>
      <w:r w:rsidRPr="001B4EAB">
        <w:rPr>
          <w:rFonts w:hint="eastAsia"/>
        </w:rPr>
        <w:t>未去識別化，顯與兒童權利公約及</w:t>
      </w:r>
      <w:proofErr w:type="gramStart"/>
      <w:r w:rsidRPr="001B4EAB">
        <w:rPr>
          <w:rFonts w:hint="eastAsia"/>
        </w:rPr>
        <w:t>兒少權法</w:t>
      </w:r>
      <w:proofErr w:type="gramEnd"/>
      <w:r w:rsidRPr="001B4EAB">
        <w:rPr>
          <w:rFonts w:hint="eastAsia"/>
        </w:rPr>
        <w:t>之精神有違。</w:t>
      </w:r>
    </w:p>
    <w:p w:rsidR="001B4EAB" w:rsidRPr="001B4EAB" w:rsidRDefault="001B4EAB" w:rsidP="00167C96">
      <w:pPr>
        <w:pStyle w:val="4"/>
      </w:pPr>
      <w:r w:rsidRPr="001B4EAB">
        <w:rPr>
          <w:rFonts w:hint="eastAsia"/>
        </w:rPr>
        <w:t>對此，司法院表示：</w:t>
      </w:r>
      <w:proofErr w:type="gramStart"/>
      <w:r w:rsidRPr="001B4EAB">
        <w:rPr>
          <w:rFonts w:hint="eastAsia"/>
        </w:rPr>
        <w:t>兒少權法</w:t>
      </w:r>
      <w:proofErr w:type="gramEnd"/>
      <w:r w:rsidRPr="001B4EAB">
        <w:rPr>
          <w:rFonts w:hint="eastAsia"/>
        </w:rPr>
        <w:t>第69條第1項第3款</w:t>
      </w:r>
      <w:r w:rsidRPr="001B4EAB">
        <w:rPr>
          <w:rFonts w:hint="eastAsia"/>
        </w:rPr>
        <w:lastRenderedPageBreak/>
        <w:t>規定不得揭露之範圍限於「刑事案件、少年保護事件之當事人或被害人」，</w:t>
      </w:r>
      <w:proofErr w:type="gramStart"/>
      <w:r w:rsidRPr="001B4EAB">
        <w:rPr>
          <w:rFonts w:hint="eastAsia"/>
        </w:rPr>
        <w:t>均與犯罪或虞</w:t>
      </w:r>
      <w:proofErr w:type="gramEnd"/>
      <w:r w:rsidRPr="001B4EAB">
        <w:rPr>
          <w:rFonts w:hint="eastAsia"/>
        </w:rPr>
        <w:t>犯有關，</w:t>
      </w:r>
      <w:proofErr w:type="gramStart"/>
      <w:r w:rsidRPr="001B4EAB">
        <w:rPr>
          <w:rFonts w:hint="eastAsia"/>
        </w:rPr>
        <w:t>因此消債事件</w:t>
      </w:r>
      <w:proofErr w:type="gramEnd"/>
      <w:r w:rsidRPr="001B4EAB">
        <w:rPr>
          <w:rFonts w:hint="eastAsia"/>
        </w:rPr>
        <w:t>公告，解釋上不在</w:t>
      </w:r>
      <w:r w:rsidR="008C4FC9">
        <w:rPr>
          <w:rFonts w:hint="eastAsia"/>
        </w:rPr>
        <w:t>同</w:t>
      </w:r>
      <w:r w:rsidRPr="001B4EAB">
        <w:rPr>
          <w:rFonts w:hint="eastAsia"/>
        </w:rPr>
        <w:t>條</w:t>
      </w:r>
      <w:r w:rsidR="008C4FC9">
        <w:rPr>
          <w:rFonts w:hint="eastAsia"/>
        </w:rPr>
        <w:t>第2項</w:t>
      </w:r>
      <w:r w:rsidRPr="001B4EAB">
        <w:rPr>
          <w:rFonts w:hint="eastAsia"/>
        </w:rPr>
        <w:t>限制之列，而兒童權利公約所稱隱私非法干預，亦不包括依法公告而揭露</w:t>
      </w:r>
      <w:r w:rsidR="008C4FC9">
        <w:rPr>
          <w:rFonts w:hint="eastAsia"/>
        </w:rPr>
        <w:t>個</w:t>
      </w:r>
      <w:r w:rsidR="0072341C">
        <w:rPr>
          <w:rFonts w:hint="eastAsia"/>
        </w:rPr>
        <w:t>人</w:t>
      </w:r>
      <w:r w:rsidR="008C4FC9">
        <w:rPr>
          <w:rFonts w:hint="eastAsia"/>
        </w:rPr>
        <w:t>資</w:t>
      </w:r>
      <w:r w:rsidR="0072341C">
        <w:rPr>
          <w:rFonts w:hint="eastAsia"/>
        </w:rPr>
        <w:t>料</w:t>
      </w:r>
      <w:r w:rsidRPr="001B4EAB">
        <w:rPr>
          <w:rFonts w:hint="eastAsia"/>
        </w:rPr>
        <w:t>之情形在內，目前各法院公告方式尚無違法或非法侵害之虞。且債務人之未成年子女在法律上可能有受無償贈與、本身是否有財產可供執行、其財產如何取得等問題，</w:t>
      </w:r>
      <w:proofErr w:type="gramStart"/>
      <w:r w:rsidRPr="001B4EAB">
        <w:rPr>
          <w:rFonts w:hint="eastAsia"/>
        </w:rPr>
        <w:t>而消債事件</w:t>
      </w:r>
      <w:proofErr w:type="gramEnd"/>
      <w:r w:rsidRPr="001B4EAB">
        <w:rPr>
          <w:rFonts w:hint="eastAsia"/>
        </w:rPr>
        <w:t>因採取公告代替送達，該事件相關裁定及更生方案、收入及財產清冊等文件完整公告時，即可能揭露未成年子女之個人資料等語。</w:t>
      </w:r>
    </w:p>
    <w:p w:rsidR="001B4EAB" w:rsidRPr="001B4EAB" w:rsidRDefault="001B4EAB" w:rsidP="00167C96">
      <w:pPr>
        <w:pStyle w:val="4"/>
      </w:pPr>
      <w:proofErr w:type="gramStart"/>
      <w:r w:rsidRPr="001B4EAB">
        <w:rPr>
          <w:rFonts w:hint="eastAsia"/>
        </w:rPr>
        <w:t>惟查</w:t>
      </w:r>
      <w:proofErr w:type="gramEnd"/>
      <w:r w:rsidRPr="001B4EAB">
        <w:rPr>
          <w:rFonts w:hint="eastAsia"/>
        </w:rPr>
        <w:t>，</w:t>
      </w:r>
      <w:proofErr w:type="gramStart"/>
      <w:r w:rsidRPr="001B4EAB">
        <w:rPr>
          <w:rFonts w:hint="eastAsia"/>
        </w:rPr>
        <w:t>有關消債事件</w:t>
      </w:r>
      <w:proofErr w:type="gramEnd"/>
      <w:r w:rsidRPr="001B4EAB">
        <w:rPr>
          <w:rFonts w:hint="eastAsia"/>
        </w:rPr>
        <w:t>公告是否</w:t>
      </w:r>
      <w:proofErr w:type="gramStart"/>
      <w:r w:rsidRPr="001B4EAB">
        <w:rPr>
          <w:rFonts w:hint="eastAsia"/>
        </w:rPr>
        <w:t>屬兒少權</w:t>
      </w:r>
      <w:proofErr w:type="gramEnd"/>
      <w:r w:rsidRPr="001B4EAB">
        <w:rPr>
          <w:rFonts w:hint="eastAsia"/>
        </w:rPr>
        <w:t>法第69條第2項所定之「司法機關所製作必須公開之文書」而不得「記載其姓名或其他足以識別身分之資訊」乙節，</w:t>
      </w:r>
      <w:proofErr w:type="gramStart"/>
      <w:r w:rsidRPr="001B4EAB">
        <w:rPr>
          <w:rFonts w:hint="eastAsia"/>
        </w:rPr>
        <w:t>兒少權法</w:t>
      </w:r>
      <w:proofErr w:type="gramEnd"/>
      <w:r w:rsidRPr="001B4EAB">
        <w:rPr>
          <w:rFonts w:hint="eastAsia"/>
        </w:rPr>
        <w:t>及其子法尚無定義，故司法院上開見解</w:t>
      </w:r>
      <w:r w:rsidR="0072341C">
        <w:rPr>
          <w:rFonts w:hint="eastAsia"/>
        </w:rPr>
        <w:t>或</w:t>
      </w:r>
      <w:r w:rsidRPr="001B4EAB">
        <w:rPr>
          <w:rFonts w:hint="eastAsia"/>
        </w:rPr>
        <w:t>非無據。</w:t>
      </w:r>
      <w:proofErr w:type="gramStart"/>
      <w:r w:rsidRPr="001B4EAB">
        <w:rPr>
          <w:rFonts w:hint="eastAsia"/>
        </w:rPr>
        <w:t>然除消債</w:t>
      </w:r>
      <w:proofErr w:type="gramEnd"/>
      <w:r w:rsidRPr="001B4EAB">
        <w:rPr>
          <w:rFonts w:hint="eastAsia"/>
        </w:rPr>
        <w:t>條例明定</w:t>
      </w:r>
      <w:proofErr w:type="gramStart"/>
      <w:r w:rsidRPr="001B4EAB">
        <w:rPr>
          <w:rFonts w:hint="eastAsia"/>
        </w:rPr>
        <w:t>之消債事件</w:t>
      </w:r>
      <w:proofErr w:type="gramEnd"/>
      <w:r w:rsidRPr="001B4EAB">
        <w:rPr>
          <w:rFonts w:hint="eastAsia"/>
        </w:rPr>
        <w:t>公告外，相關法律就繼承</w:t>
      </w:r>
      <w:r w:rsidR="00403FDE" w:rsidRPr="001B4EAB">
        <w:rPr>
          <w:vertAlign w:val="superscript"/>
        </w:rPr>
        <w:footnoteReference w:id="7"/>
      </w:r>
      <w:r w:rsidRPr="001B4EAB">
        <w:rPr>
          <w:rFonts w:hint="eastAsia"/>
        </w:rPr>
        <w:t>、監護</w:t>
      </w:r>
      <w:r w:rsidR="0072341C">
        <w:rPr>
          <w:rFonts w:hint="eastAsia"/>
        </w:rPr>
        <w:t>宣告</w:t>
      </w:r>
      <w:r w:rsidRPr="001B4EAB">
        <w:rPr>
          <w:rFonts w:hint="eastAsia"/>
        </w:rPr>
        <w:t>及輔助</w:t>
      </w:r>
      <w:r w:rsidR="0072341C">
        <w:rPr>
          <w:rFonts w:hint="eastAsia"/>
        </w:rPr>
        <w:t>宣告</w:t>
      </w:r>
      <w:r w:rsidR="00403FDE" w:rsidRPr="001B4EAB">
        <w:rPr>
          <w:vertAlign w:val="superscript"/>
        </w:rPr>
        <w:footnoteReference w:id="8"/>
      </w:r>
      <w:r w:rsidRPr="001B4EAB">
        <w:rPr>
          <w:rFonts w:hint="eastAsia"/>
        </w:rPr>
        <w:t>、死亡宣告</w:t>
      </w:r>
      <w:r w:rsidR="00403FDE" w:rsidRPr="001B4EAB">
        <w:rPr>
          <w:vertAlign w:val="superscript"/>
        </w:rPr>
        <w:footnoteReference w:id="9"/>
      </w:r>
      <w:r w:rsidRPr="001B4EAB">
        <w:rPr>
          <w:rFonts w:hint="eastAsia"/>
        </w:rPr>
        <w:t>等事件，亦有法院應公告相關裁定及文書之規定。依司法院103年5月5日函釋</w:t>
      </w:r>
      <w:r w:rsidR="00403FDE" w:rsidRPr="001B4EAB">
        <w:rPr>
          <w:vertAlign w:val="superscript"/>
        </w:rPr>
        <w:footnoteReference w:id="10"/>
      </w:r>
      <w:r w:rsidRPr="001B4EAB">
        <w:rPr>
          <w:rFonts w:hint="eastAsia"/>
        </w:rPr>
        <w:t>，相關裁判書依法應對當事人或關係人以外之不特定第三人公開時，解釋上應</w:t>
      </w:r>
      <w:proofErr w:type="gramStart"/>
      <w:r w:rsidRPr="001B4EAB">
        <w:rPr>
          <w:rFonts w:hint="eastAsia"/>
        </w:rPr>
        <w:t>屬兒少權</w:t>
      </w:r>
      <w:proofErr w:type="gramEnd"/>
      <w:r w:rsidRPr="001B4EAB">
        <w:rPr>
          <w:rFonts w:hint="eastAsia"/>
        </w:rPr>
        <w:t>法第69條第</w:t>
      </w:r>
      <w:r w:rsidR="008C4FC9">
        <w:rPr>
          <w:rFonts w:hint="eastAsia"/>
        </w:rPr>
        <w:t>2項前段</w:t>
      </w:r>
      <w:r w:rsidRPr="001B4EAB">
        <w:rPr>
          <w:rFonts w:hint="eastAsia"/>
        </w:rPr>
        <w:t>所定之文書範疇，應區分係對兒</w:t>
      </w:r>
      <w:r w:rsidR="0072341C">
        <w:rPr>
          <w:rFonts w:hint="eastAsia"/>
        </w:rPr>
        <w:t>童及</w:t>
      </w:r>
      <w:r w:rsidRPr="001B4EAB">
        <w:rPr>
          <w:rFonts w:hint="eastAsia"/>
        </w:rPr>
        <w:t>少</w:t>
      </w:r>
      <w:r w:rsidR="0072341C">
        <w:rPr>
          <w:rFonts w:hint="eastAsia"/>
        </w:rPr>
        <w:t>年</w:t>
      </w:r>
      <w:r w:rsidRPr="001B4EAB">
        <w:rPr>
          <w:rFonts w:hint="eastAsia"/>
        </w:rPr>
        <w:t>之父母或監護人為公示送達、對兒</w:t>
      </w:r>
      <w:r w:rsidR="0072341C">
        <w:rPr>
          <w:rFonts w:hint="eastAsia"/>
        </w:rPr>
        <w:t>童及</w:t>
      </w:r>
      <w:r w:rsidRPr="001B4EAB">
        <w:rPr>
          <w:rFonts w:hint="eastAsia"/>
        </w:rPr>
        <w:t>少</w:t>
      </w:r>
      <w:r w:rsidR="0072341C">
        <w:rPr>
          <w:rFonts w:hint="eastAsia"/>
        </w:rPr>
        <w:t>年</w:t>
      </w:r>
      <w:r w:rsidRPr="001B4EAB">
        <w:rPr>
          <w:rFonts w:hint="eastAsia"/>
        </w:rPr>
        <w:t>本人為公示送達，或上傳裁判書至網站供查詢等</w:t>
      </w:r>
      <w:r w:rsidRPr="001B4EAB">
        <w:rPr>
          <w:rFonts w:hint="eastAsia"/>
        </w:rPr>
        <w:lastRenderedPageBreak/>
        <w:t>不同情形，就涉及兒</w:t>
      </w:r>
      <w:r w:rsidR="0072341C">
        <w:rPr>
          <w:rFonts w:hint="eastAsia"/>
        </w:rPr>
        <w:t>童及</w:t>
      </w:r>
      <w:r w:rsidRPr="001B4EAB">
        <w:rPr>
          <w:rFonts w:hint="eastAsia"/>
        </w:rPr>
        <w:t>少</w:t>
      </w:r>
      <w:r w:rsidR="0072341C">
        <w:rPr>
          <w:rFonts w:hint="eastAsia"/>
        </w:rPr>
        <w:t>年</w:t>
      </w:r>
      <w:r w:rsidRPr="001B4EAB">
        <w:rPr>
          <w:rFonts w:hint="eastAsia"/>
        </w:rPr>
        <w:t>個</w:t>
      </w:r>
      <w:r w:rsidR="0072341C">
        <w:rPr>
          <w:rFonts w:hint="eastAsia"/>
        </w:rPr>
        <w:t>人</w:t>
      </w:r>
      <w:r w:rsidRPr="001B4EAB">
        <w:rPr>
          <w:rFonts w:hint="eastAsia"/>
        </w:rPr>
        <w:t>資</w:t>
      </w:r>
      <w:r w:rsidR="0072341C">
        <w:rPr>
          <w:rFonts w:hint="eastAsia"/>
        </w:rPr>
        <w:t>料</w:t>
      </w:r>
      <w:r w:rsidRPr="001B4EAB">
        <w:rPr>
          <w:rFonts w:hint="eastAsia"/>
        </w:rPr>
        <w:t>之內容，分別採取不同的處理方式。</w:t>
      </w:r>
      <w:r w:rsidR="008C4FC9">
        <w:rPr>
          <w:rFonts w:hint="eastAsia"/>
        </w:rPr>
        <w:t>該函釋</w:t>
      </w:r>
      <w:r w:rsidRPr="001B4EAB">
        <w:rPr>
          <w:rFonts w:hint="eastAsia"/>
        </w:rPr>
        <w:t>指示各法院：「除對兒童或少年本人為當事人或關係人為公示送達，得揭露其姓名之全部或一部外，須遮掩兒少之姓名及足以</w:t>
      </w:r>
      <w:proofErr w:type="gramStart"/>
      <w:r w:rsidRPr="001B4EAB">
        <w:rPr>
          <w:rFonts w:hint="eastAsia"/>
        </w:rPr>
        <w:t>識別該兒少</w:t>
      </w:r>
      <w:proofErr w:type="gramEnd"/>
      <w:r w:rsidRPr="001B4EAB">
        <w:rPr>
          <w:rFonts w:hint="eastAsia"/>
        </w:rPr>
        <w:t>身分之資訊。」</w:t>
      </w:r>
      <w:r w:rsidR="0072341C">
        <w:rPr>
          <w:rFonts w:hint="eastAsia"/>
        </w:rPr>
        <w:t>等語，足見司法院自103年起，已參</w:t>
      </w:r>
      <w:proofErr w:type="gramStart"/>
      <w:r w:rsidR="0072341C">
        <w:rPr>
          <w:rFonts w:hint="eastAsia"/>
        </w:rPr>
        <w:t>採兒少權法</w:t>
      </w:r>
      <w:proofErr w:type="gramEnd"/>
      <w:r w:rsidR="0072341C">
        <w:rPr>
          <w:rFonts w:hint="eastAsia"/>
        </w:rPr>
        <w:t>第69條第2項之精神，</w:t>
      </w:r>
      <w:r w:rsidRPr="001B4EAB">
        <w:rPr>
          <w:rFonts w:hint="eastAsia"/>
        </w:rPr>
        <w:t>認為兒少隱私之保護，不限於涉及</w:t>
      </w:r>
      <w:proofErr w:type="gramStart"/>
      <w:r w:rsidRPr="001B4EAB">
        <w:rPr>
          <w:rFonts w:hint="eastAsia"/>
        </w:rPr>
        <w:t>犯罪或虞犯</w:t>
      </w:r>
      <w:proofErr w:type="gramEnd"/>
      <w:r w:rsidRPr="001B4EAB">
        <w:rPr>
          <w:rFonts w:hint="eastAsia"/>
        </w:rPr>
        <w:t>，</w:t>
      </w:r>
      <w:r w:rsidR="0072341C">
        <w:rPr>
          <w:rFonts w:hint="eastAsia"/>
        </w:rPr>
        <w:t>故</w:t>
      </w:r>
      <w:r w:rsidRPr="001B4EAB">
        <w:rPr>
          <w:rFonts w:hint="eastAsia"/>
        </w:rPr>
        <w:t>要求</w:t>
      </w:r>
      <w:r w:rsidR="0072341C">
        <w:rPr>
          <w:rFonts w:hint="eastAsia"/>
        </w:rPr>
        <w:t>司法院</w:t>
      </w:r>
      <w:r w:rsidRPr="001B4EAB">
        <w:rPr>
          <w:rFonts w:hint="eastAsia"/>
        </w:rPr>
        <w:t>網路系統公告之裁判書內容，應隱蔽</w:t>
      </w:r>
      <w:r w:rsidR="00403FDE">
        <w:rPr>
          <w:rFonts w:hint="eastAsia"/>
        </w:rPr>
        <w:t>兒</w:t>
      </w:r>
      <w:r w:rsidR="0072341C">
        <w:rPr>
          <w:rFonts w:hint="eastAsia"/>
        </w:rPr>
        <w:t>童及</w:t>
      </w:r>
      <w:r w:rsidR="00403FDE">
        <w:rPr>
          <w:rFonts w:hint="eastAsia"/>
        </w:rPr>
        <w:t>少</w:t>
      </w:r>
      <w:r w:rsidR="0072341C">
        <w:rPr>
          <w:rFonts w:hint="eastAsia"/>
        </w:rPr>
        <w:t>年</w:t>
      </w:r>
      <w:r w:rsidRPr="001B4EAB">
        <w:rPr>
          <w:rFonts w:hint="eastAsia"/>
        </w:rPr>
        <w:t>個人資料</w:t>
      </w:r>
      <w:r w:rsidR="0072341C">
        <w:rPr>
          <w:rFonts w:hint="eastAsia"/>
        </w:rPr>
        <w:t>，此</w:t>
      </w:r>
      <w:r w:rsidRPr="001B4EAB">
        <w:rPr>
          <w:rFonts w:hint="eastAsia"/>
        </w:rPr>
        <w:t>做法</w:t>
      </w:r>
      <w:r w:rsidR="0072341C">
        <w:rPr>
          <w:rFonts w:hint="eastAsia"/>
        </w:rPr>
        <w:t>殊值肯定。但</w:t>
      </w:r>
      <w:proofErr w:type="gramStart"/>
      <w:r w:rsidR="0072341C">
        <w:rPr>
          <w:rFonts w:hint="eastAsia"/>
        </w:rPr>
        <w:t>針對消債事件</w:t>
      </w:r>
      <w:proofErr w:type="gramEnd"/>
      <w:r w:rsidR="0072341C">
        <w:rPr>
          <w:rFonts w:hint="eastAsia"/>
        </w:rPr>
        <w:t>之公告，或係漏網之魚，司法院未及考慮參</w:t>
      </w:r>
      <w:proofErr w:type="gramStart"/>
      <w:r w:rsidR="0072341C">
        <w:rPr>
          <w:rFonts w:hint="eastAsia"/>
        </w:rPr>
        <w:t>採</w:t>
      </w:r>
      <w:proofErr w:type="gramEnd"/>
      <w:r w:rsidR="0072341C">
        <w:rPr>
          <w:rFonts w:hint="eastAsia"/>
        </w:rPr>
        <w:t>上述作法，資以保護兒童及少年的隱私，本院認為</w:t>
      </w:r>
      <w:proofErr w:type="gramStart"/>
      <w:r w:rsidR="0072341C">
        <w:rPr>
          <w:rFonts w:hint="eastAsia"/>
        </w:rPr>
        <w:t>關於消債事件</w:t>
      </w:r>
      <w:proofErr w:type="gramEnd"/>
      <w:r w:rsidR="0072341C">
        <w:rPr>
          <w:rFonts w:hint="eastAsia"/>
        </w:rPr>
        <w:t>之公告</w:t>
      </w:r>
      <w:r w:rsidRPr="001B4EAB">
        <w:rPr>
          <w:rFonts w:hint="eastAsia"/>
        </w:rPr>
        <w:t>，應參考</w:t>
      </w:r>
      <w:r w:rsidR="0072341C">
        <w:rPr>
          <w:rFonts w:hint="eastAsia"/>
        </w:rPr>
        <w:t>上述作法改進之</w:t>
      </w:r>
      <w:r w:rsidRPr="001B4EAB">
        <w:rPr>
          <w:rFonts w:hint="eastAsia"/>
        </w:rPr>
        <w:t>。</w:t>
      </w:r>
    </w:p>
    <w:p w:rsidR="001B4EAB" w:rsidRPr="001B4EAB" w:rsidRDefault="001B4EAB" w:rsidP="00167C96">
      <w:pPr>
        <w:pStyle w:val="4"/>
      </w:pPr>
      <w:r w:rsidRPr="001B4EAB">
        <w:rPr>
          <w:rFonts w:hint="eastAsia"/>
        </w:rPr>
        <w:t>司法院民事廳</w:t>
      </w:r>
      <w:r w:rsidR="00403FDE">
        <w:rPr>
          <w:rFonts w:hint="eastAsia"/>
        </w:rPr>
        <w:t>邱廳長</w:t>
      </w:r>
      <w:r w:rsidRPr="001B4EAB">
        <w:rPr>
          <w:rFonts w:hint="eastAsia"/>
        </w:rPr>
        <w:t>於本院約</w:t>
      </w:r>
      <w:proofErr w:type="gramStart"/>
      <w:r w:rsidRPr="001B4EAB">
        <w:rPr>
          <w:rFonts w:hint="eastAsia"/>
        </w:rPr>
        <w:t>詢</w:t>
      </w:r>
      <w:proofErr w:type="gramEnd"/>
      <w:r w:rsidRPr="001B4EAB">
        <w:rPr>
          <w:rFonts w:hint="eastAsia"/>
        </w:rPr>
        <w:t>時，</w:t>
      </w:r>
      <w:proofErr w:type="gramStart"/>
      <w:r w:rsidRPr="001B4EAB">
        <w:rPr>
          <w:rFonts w:hint="eastAsia"/>
        </w:rPr>
        <w:t>表示消債事件</w:t>
      </w:r>
      <w:proofErr w:type="gramEnd"/>
      <w:r w:rsidRPr="001B4EAB">
        <w:rPr>
          <w:rFonts w:hint="eastAsia"/>
        </w:rPr>
        <w:t>公告可從加強</w:t>
      </w:r>
      <w:r w:rsidR="00403FDE">
        <w:rPr>
          <w:rFonts w:hint="eastAsia"/>
        </w:rPr>
        <w:t>兒</w:t>
      </w:r>
      <w:r w:rsidR="0072341C">
        <w:rPr>
          <w:rFonts w:hint="eastAsia"/>
        </w:rPr>
        <w:t>童及</w:t>
      </w:r>
      <w:r w:rsidR="00403FDE">
        <w:rPr>
          <w:rFonts w:hint="eastAsia"/>
        </w:rPr>
        <w:t>少</w:t>
      </w:r>
      <w:r w:rsidR="0072341C">
        <w:rPr>
          <w:rFonts w:hint="eastAsia"/>
        </w:rPr>
        <w:t>年</w:t>
      </w:r>
      <w:r w:rsidR="00403FDE">
        <w:rPr>
          <w:rFonts w:hint="eastAsia"/>
        </w:rPr>
        <w:t>保護</w:t>
      </w:r>
      <w:r w:rsidRPr="001B4EAB">
        <w:rPr>
          <w:rFonts w:hint="eastAsia"/>
        </w:rPr>
        <w:t>的方向來改善</w:t>
      </w:r>
      <w:r w:rsidR="00403FDE">
        <w:rPr>
          <w:rFonts w:hint="eastAsia"/>
        </w:rPr>
        <w:t>，並</w:t>
      </w:r>
      <w:r w:rsidRPr="001B4EAB">
        <w:rPr>
          <w:rFonts w:hint="eastAsia"/>
        </w:rPr>
        <w:t>指出目前該院</w:t>
      </w:r>
      <w:proofErr w:type="gramStart"/>
      <w:r w:rsidRPr="001B4EAB">
        <w:rPr>
          <w:rFonts w:hint="eastAsia"/>
        </w:rPr>
        <w:t>就消債事件</w:t>
      </w:r>
      <w:proofErr w:type="gramEnd"/>
      <w:r w:rsidRPr="001B4EAB">
        <w:rPr>
          <w:rFonts w:hint="eastAsia"/>
        </w:rPr>
        <w:t>公告中，未成年子女個</w:t>
      </w:r>
      <w:r w:rsidR="0072341C">
        <w:rPr>
          <w:rFonts w:hint="eastAsia"/>
        </w:rPr>
        <w:t>人</w:t>
      </w:r>
      <w:r w:rsidRPr="001B4EAB">
        <w:rPr>
          <w:rFonts w:hint="eastAsia"/>
        </w:rPr>
        <w:t>資</w:t>
      </w:r>
      <w:r w:rsidR="0072341C">
        <w:rPr>
          <w:rFonts w:hint="eastAsia"/>
        </w:rPr>
        <w:t>料</w:t>
      </w:r>
      <w:r w:rsidRPr="001B4EAB">
        <w:rPr>
          <w:rFonts w:hint="eastAsia"/>
        </w:rPr>
        <w:t>之揭露標準已有共識，認為除有特殊情形，公告債務人扶養之未成年子女人數即可達規範目的，如債權人對於債務人主張有爭議時，</w:t>
      </w:r>
      <w:r w:rsidR="008C4FC9">
        <w:rPr>
          <w:rFonts w:hint="eastAsia"/>
        </w:rPr>
        <w:t>可</w:t>
      </w:r>
      <w:r w:rsidRPr="001B4EAB">
        <w:rPr>
          <w:rFonts w:hint="eastAsia"/>
        </w:rPr>
        <w:t>至法院閱卷來解決等語。並表示未成年子女之個</w:t>
      </w:r>
      <w:r w:rsidR="0072341C">
        <w:rPr>
          <w:rFonts w:hint="eastAsia"/>
        </w:rPr>
        <w:t>人</w:t>
      </w:r>
      <w:r w:rsidRPr="001B4EAB">
        <w:rPr>
          <w:rFonts w:hint="eastAsia"/>
        </w:rPr>
        <w:t>資</w:t>
      </w:r>
      <w:r w:rsidR="0072341C">
        <w:rPr>
          <w:rFonts w:hint="eastAsia"/>
        </w:rPr>
        <w:t>料</w:t>
      </w:r>
      <w:r w:rsidRPr="001B4EAB">
        <w:rPr>
          <w:rFonts w:hint="eastAsia"/>
        </w:rPr>
        <w:t>保護較為急迫，司法院將儘快於半年內在施行細則中訂出相關標準</w:t>
      </w:r>
      <w:r w:rsidR="0072341C">
        <w:rPr>
          <w:rFonts w:hint="eastAsia"/>
        </w:rPr>
        <w:t>等語。本院認為此見解</w:t>
      </w:r>
      <w:r w:rsidRPr="001B4EAB">
        <w:rPr>
          <w:rFonts w:hint="eastAsia"/>
        </w:rPr>
        <w:t>應值得贊同</w:t>
      </w:r>
      <w:r w:rsidR="0072341C">
        <w:rPr>
          <w:rFonts w:hint="eastAsia"/>
        </w:rPr>
        <w:t>，</w:t>
      </w:r>
      <w:r w:rsidRPr="001B4EAB">
        <w:rPr>
          <w:rFonts w:hint="eastAsia"/>
        </w:rPr>
        <w:t>為落實兒少保護之思潮，允應落實執行。</w:t>
      </w:r>
    </w:p>
    <w:p w:rsidR="001B4EAB" w:rsidRPr="0072341C" w:rsidRDefault="0072341C" w:rsidP="0072341C">
      <w:pPr>
        <w:pStyle w:val="2"/>
        <w:rPr>
          <w:b/>
        </w:rPr>
      </w:pPr>
      <w:proofErr w:type="gramStart"/>
      <w:r>
        <w:rPr>
          <w:rFonts w:hint="eastAsia"/>
          <w:b/>
        </w:rPr>
        <w:t>我國消債事件</w:t>
      </w:r>
      <w:proofErr w:type="gramEnd"/>
      <w:r>
        <w:rPr>
          <w:rFonts w:hint="eastAsia"/>
          <w:b/>
        </w:rPr>
        <w:t>對於</w:t>
      </w:r>
      <w:r w:rsidR="001B4EAB" w:rsidRPr="0072341C">
        <w:rPr>
          <w:rFonts w:hint="eastAsia"/>
          <w:b/>
        </w:rPr>
        <w:t>債務人及其成年家屬</w:t>
      </w:r>
      <w:proofErr w:type="gramStart"/>
      <w:r w:rsidR="001B4EAB" w:rsidRPr="0072341C">
        <w:rPr>
          <w:rFonts w:hint="eastAsia"/>
          <w:b/>
        </w:rPr>
        <w:t>個</w:t>
      </w:r>
      <w:proofErr w:type="gramEnd"/>
      <w:r w:rsidR="001B4EAB" w:rsidRPr="0072341C">
        <w:rPr>
          <w:rFonts w:hint="eastAsia"/>
          <w:b/>
        </w:rPr>
        <w:t>資揭露程度，</w:t>
      </w:r>
      <w:r>
        <w:rPr>
          <w:rFonts w:hint="eastAsia"/>
          <w:b/>
        </w:rPr>
        <w:t>與</w:t>
      </w:r>
      <w:r w:rsidRPr="0072341C">
        <w:rPr>
          <w:rFonts w:hint="eastAsia"/>
          <w:b/>
        </w:rPr>
        <w:t>德國、日本立法例</w:t>
      </w:r>
      <w:r>
        <w:rPr>
          <w:rFonts w:hint="eastAsia"/>
          <w:b/>
        </w:rPr>
        <w:t>比較</w:t>
      </w:r>
      <w:r w:rsidR="005B782F">
        <w:rPr>
          <w:rFonts w:hint="eastAsia"/>
          <w:b/>
        </w:rPr>
        <w:t>，</w:t>
      </w:r>
      <w:r>
        <w:rPr>
          <w:rFonts w:hint="eastAsia"/>
          <w:b/>
        </w:rPr>
        <w:t>已達不合理之程度</w:t>
      </w:r>
      <w:r w:rsidRPr="0072341C">
        <w:rPr>
          <w:rFonts w:hint="eastAsia"/>
          <w:b/>
        </w:rPr>
        <w:t>，</w:t>
      </w:r>
      <w:proofErr w:type="gramStart"/>
      <w:r w:rsidR="001B4EAB" w:rsidRPr="0072341C">
        <w:rPr>
          <w:rFonts w:hint="eastAsia"/>
          <w:b/>
        </w:rPr>
        <w:t>司法院允宜</w:t>
      </w:r>
      <w:proofErr w:type="gramEnd"/>
      <w:r w:rsidR="001B4EAB" w:rsidRPr="0072341C">
        <w:rPr>
          <w:rFonts w:hint="eastAsia"/>
          <w:b/>
        </w:rPr>
        <w:t>考量實務運作情況，妥慎</w:t>
      </w:r>
      <w:proofErr w:type="gramStart"/>
      <w:r w:rsidR="001B4EAB" w:rsidRPr="0072341C">
        <w:rPr>
          <w:rFonts w:hint="eastAsia"/>
          <w:b/>
        </w:rPr>
        <w:t>研</w:t>
      </w:r>
      <w:proofErr w:type="gramEnd"/>
      <w:r w:rsidR="001B4EAB" w:rsidRPr="0072341C">
        <w:rPr>
          <w:rFonts w:hint="eastAsia"/>
          <w:b/>
        </w:rPr>
        <w:t>議</w:t>
      </w:r>
      <w:r w:rsidR="008C4FC9" w:rsidRPr="0072341C">
        <w:rPr>
          <w:rFonts w:hint="eastAsia"/>
          <w:b/>
        </w:rPr>
        <w:t>個</w:t>
      </w:r>
      <w:r>
        <w:rPr>
          <w:rFonts w:hint="eastAsia"/>
          <w:b/>
        </w:rPr>
        <w:t>人</w:t>
      </w:r>
      <w:r w:rsidR="008C4FC9" w:rsidRPr="0072341C">
        <w:rPr>
          <w:rFonts w:hint="eastAsia"/>
          <w:b/>
        </w:rPr>
        <w:t>資</w:t>
      </w:r>
      <w:r>
        <w:rPr>
          <w:rFonts w:hint="eastAsia"/>
          <w:b/>
        </w:rPr>
        <w:t>料</w:t>
      </w:r>
      <w:r w:rsidR="008C4FC9" w:rsidRPr="0072341C">
        <w:rPr>
          <w:rFonts w:hint="eastAsia"/>
          <w:b/>
        </w:rPr>
        <w:t>處理之標準</w:t>
      </w:r>
      <w:r w:rsidR="001B4EAB" w:rsidRPr="0072341C">
        <w:rPr>
          <w:rFonts w:hint="eastAsia"/>
          <w:b/>
        </w:rPr>
        <w:t>。</w:t>
      </w:r>
    </w:p>
    <w:p w:rsidR="00556AA0" w:rsidRDefault="001B4EAB" w:rsidP="00556AA0">
      <w:pPr>
        <w:pStyle w:val="3"/>
      </w:pPr>
      <w:r w:rsidRPr="001B4EAB">
        <w:rPr>
          <w:rFonts w:hint="eastAsia"/>
        </w:rPr>
        <w:t>經查詢司法院「</w:t>
      </w:r>
      <w:proofErr w:type="gramStart"/>
      <w:r w:rsidRPr="001B4EAB">
        <w:rPr>
          <w:rFonts w:hint="eastAsia"/>
        </w:rPr>
        <w:t>消債事件</w:t>
      </w:r>
      <w:proofErr w:type="gramEnd"/>
      <w:r w:rsidRPr="001B4EAB">
        <w:rPr>
          <w:rFonts w:hint="eastAsia"/>
        </w:rPr>
        <w:t>公告查詢」系統，</w:t>
      </w:r>
      <w:proofErr w:type="gramStart"/>
      <w:r w:rsidRPr="001B4EAB">
        <w:rPr>
          <w:rFonts w:hint="eastAsia"/>
        </w:rPr>
        <w:t>發現</w:t>
      </w:r>
      <w:r w:rsidRPr="00556AA0">
        <w:rPr>
          <w:rFonts w:hAnsi="標楷體" w:cs="標楷體" w:hint="eastAsia"/>
        </w:rPr>
        <w:t>消債事件</w:t>
      </w:r>
      <w:proofErr w:type="gramEnd"/>
      <w:r w:rsidRPr="00556AA0">
        <w:rPr>
          <w:rFonts w:hAnsi="標楷體" w:cs="標楷體" w:hint="eastAsia"/>
        </w:rPr>
        <w:t>公告</w:t>
      </w:r>
      <w:r w:rsidR="008C4FC9">
        <w:rPr>
          <w:rFonts w:hint="eastAsia"/>
        </w:rPr>
        <w:t>揭露</w:t>
      </w:r>
      <w:r w:rsidRPr="001B4EAB">
        <w:rPr>
          <w:rFonts w:hint="eastAsia"/>
        </w:rPr>
        <w:t>債務人及其家屬（配偶、無謀生能</w:t>
      </w:r>
      <w:r w:rsidRPr="001B4EAB">
        <w:rPr>
          <w:rFonts w:hint="eastAsia"/>
        </w:rPr>
        <w:lastRenderedPageBreak/>
        <w:t>力之成年子女、尊親屬等）之個人資料，包括姓名、地址、</w:t>
      </w:r>
      <w:r w:rsidR="006E3835">
        <w:rPr>
          <w:rFonts w:hint="eastAsia"/>
        </w:rPr>
        <w:t>身分證統一編號</w:t>
      </w:r>
      <w:r w:rsidRPr="00556AA0">
        <w:rPr>
          <w:rFonts w:hAnsi="標楷體" w:cs="標楷體" w:hint="eastAsia"/>
        </w:rPr>
        <w:t>，然</w:t>
      </w:r>
      <w:r w:rsidRPr="001B4EAB">
        <w:rPr>
          <w:rFonts w:hint="eastAsia"/>
        </w:rPr>
        <w:t>各法院之揭示程度不一</w:t>
      </w:r>
      <w:r w:rsidR="00556AA0">
        <w:rPr>
          <w:rFonts w:hint="eastAsia"/>
        </w:rPr>
        <w:t>：</w:t>
      </w:r>
    </w:p>
    <w:p w:rsidR="004177C7" w:rsidRDefault="001B4EAB" w:rsidP="00556AA0">
      <w:pPr>
        <w:pStyle w:val="4"/>
      </w:pPr>
      <w:r w:rsidRPr="001B4EAB">
        <w:rPr>
          <w:rFonts w:hint="eastAsia"/>
        </w:rPr>
        <w:t>債務人部分，各法院除完整揭露其債務人姓名外，對其住址及身</w:t>
      </w:r>
      <w:r w:rsidR="006E3835">
        <w:rPr>
          <w:rFonts w:hint="eastAsia"/>
        </w:rPr>
        <w:t>分</w:t>
      </w:r>
      <w:r w:rsidRPr="001B4EAB">
        <w:rPr>
          <w:rFonts w:hint="eastAsia"/>
        </w:rPr>
        <w:t>證</w:t>
      </w:r>
      <w:r w:rsidR="006E3835">
        <w:rPr>
          <w:rFonts w:hint="eastAsia"/>
        </w:rPr>
        <w:t>統一編號</w:t>
      </w:r>
      <w:r w:rsidRPr="001B4EAB">
        <w:rPr>
          <w:rFonts w:hint="eastAsia"/>
        </w:rPr>
        <w:t>之揭露程度不一，有完整公告</w:t>
      </w:r>
      <w:r w:rsidR="004177C7">
        <w:rPr>
          <w:rFonts w:hint="eastAsia"/>
        </w:rPr>
        <w:t>債務人</w:t>
      </w:r>
      <w:r w:rsidR="006E3835">
        <w:rPr>
          <w:rFonts w:hint="eastAsia"/>
        </w:rPr>
        <w:t>姓</w:t>
      </w:r>
      <w:r w:rsidR="004177C7">
        <w:rPr>
          <w:rFonts w:hint="eastAsia"/>
        </w:rPr>
        <w:t>名、住址及</w:t>
      </w:r>
      <w:r w:rsidR="006E3835">
        <w:rPr>
          <w:rFonts w:hint="eastAsia"/>
        </w:rPr>
        <w:t>身分證統一編號</w:t>
      </w:r>
      <w:r w:rsidR="00F60B54">
        <w:rPr>
          <w:rFonts w:hint="eastAsia"/>
        </w:rPr>
        <w:t>，</w:t>
      </w:r>
      <w:r w:rsidR="004177C7">
        <w:rPr>
          <w:rFonts w:hint="eastAsia"/>
        </w:rPr>
        <w:t>有不記載</w:t>
      </w:r>
      <w:r w:rsidR="006E3835">
        <w:rPr>
          <w:rFonts w:hint="eastAsia"/>
        </w:rPr>
        <w:t>身分證統一編號</w:t>
      </w:r>
      <w:r w:rsidR="004177C7">
        <w:rPr>
          <w:rFonts w:hint="eastAsia"/>
        </w:rPr>
        <w:t>，僅公告債務人住址</w:t>
      </w:r>
      <w:r w:rsidRPr="001B4EAB">
        <w:rPr>
          <w:rFonts w:hint="eastAsia"/>
        </w:rPr>
        <w:t>部分節略</w:t>
      </w:r>
      <w:r w:rsidR="004177C7">
        <w:rPr>
          <w:rFonts w:hint="eastAsia"/>
        </w:rPr>
        <w:t>，有將債務人</w:t>
      </w:r>
      <w:r w:rsidRPr="001B4EAB">
        <w:rPr>
          <w:rFonts w:hint="eastAsia"/>
        </w:rPr>
        <w:t>住址以「居住區域」表示，亦有完全隱蔽住址或</w:t>
      </w:r>
      <w:r w:rsidR="006E3835">
        <w:rPr>
          <w:rFonts w:hint="eastAsia"/>
        </w:rPr>
        <w:t>身分證統一編號</w:t>
      </w:r>
      <w:r w:rsidRPr="001B4EAB">
        <w:rPr>
          <w:rFonts w:hint="eastAsia"/>
        </w:rPr>
        <w:t>等不同態樣。</w:t>
      </w:r>
    </w:p>
    <w:p w:rsidR="004E49D4" w:rsidRPr="001B4EAB" w:rsidRDefault="001B4EAB" w:rsidP="00556AA0">
      <w:pPr>
        <w:pStyle w:val="4"/>
      </w:pPr>
      <w:r w:rsidRPr="001B4EAB">
        <w:rPr>
          <w:rFonts w:hint="eastAsia"/>
        </w:rPr>
        <w:t>債務人成年家屬部分（包括配偶及受扶養之尊親屬、成年子女）大部分法院未揭露其個人資料，但少數法院揭露其姓名</w:t>
      </w:r>
      <w:r w:rsidR="00556AA0">
        <w:rPr>
          <w:rFonts w:hint="eastAsia"/>
        </w:rPr>
        <w:t>。</w:t>
      </w:r>
    </w:p>
    <w:p w:rsidR="001B4EAB" w:rsidRPr="001B4EAB" w:rsidRDefault="00556AA0" w:rsidP="00CC5362">
      <w:pPr>
        <w:pStyle w:val="3"/>
      </w:pPr>
      <w:r>
        <w:rPr>
          <w:rFonts w:hint="eastAsia"/>
        </w:rPr>
        <w:t>相關</w:t>
      </w:r>
      <w:r w:rsidR="001B4EAB" w:rsidRPr="001B4EAB">
        <w:rPr>
          <w:rFonts w:hint="eastAsia"/>
        </w:rPr>
        <w:t>公告涉及個人資料者，主要係公告開始更生程序裁定及認可更生方案裁定</w:t>
      </w:r>
      <w:r w:rsidR="001B4EAB" w:rsidRPr="001B4EAB">
        <w:rPr>
          <w:rFonts w:hAnsi="標楷體" w:cs="標楷體" w:hint="eastAsia"/>
        </w:rPr>
        <w:t>（消債條例第</w:t>
      </w:r>
      <w:r w:rsidR="001B4EAB" w:rsidRPr="001B4EAB">
        <w:t>45</w:t>
      </w:r>
      <w:r w:rsidR="001B4EAB" w:rsidRPr="001B4EAB">
        <w:rPr>
          <w:rFonts w:hint="eastAsia"/>
        </w:rPr>
        <w:t>、</w:t>
      </w:r>
      <w:r w:rsidR="001B4EAB" w:rsidRPr="001B4EAB">
        <w:t>62</w:t>
      </w:r>
      <w:r w:rsidR="001B4EAB" w:rsidRPr="001B4EAB">
        <w:rPr>
          <w:rFonts w:hint="eastAsia"/>
        </w:rPr>
        <w:t>條），及債務人財產及收入狀況報告書</w:t>
      </w:r>
      <w:r w:rsidR="001B4EAB" w:rsidRPr="001B4EAB">
        <w:rPr>
          <w:rFonts w:hAnsi="標楷體" w:cs="標楷體" w:hint="eastAsia"/>
        </w:rPr>
        <w:t>（消債條例第</w:t>
      </w:r>
      <w:r w:rsidR="001B4EAB" w:rsidRPr="001B4EAB">
        <w:t>51</w:t>
      </w:r>
      <w:r w:rsidR="001B4EAB" w:rsidRPr="001B4EAB">
        <w:rPr>
          <w:rFonts w:hint="eastAsia"/>
        </w:rPr>
        <w:t>條）等文件。其中財產及收入狀況報告書係債務</w:t>
      </w:r>
      <w:proofErr w:type="gramStart"/>
      <w:r w:rsidR="001B4EAB" w:rsidRPr="001B4EAB">
        <w:rPr>
          <w:rFonts w:hint="eastAsia"/>
        </w:rPr>
        <w:t>人聲請時提出</w:t>
      </w:r>
      <w:proofErr w:type="gramEnd"/>
      <w:r w:rsidR="001B4EAB" w:rsidRPr="001B4EAB">
        <w:rPr>
          <w:rFonts w:hint="eastAsia"/>
        </w:rPr>
        <w:t>，報告書內需表明：（1）財產目錄，</w:t>
      </w:r>
      <w:proofErr w:type="gramStart"/>
      <w:r w:rsidR="001B4EAB" w:rsidRPr="001B4EAB">
        <w:rPr>
          <w:rFonts w:hint="eastAsia"/>
        </w:rPr>
        <w:t>並其性質</w:t>
      </w:r>
      <w:proofErr w:type="gramEnd"/>
      <w:r w:rsidR="001B4EAB" w:rsidRPr="001B4EAB">
        <w:rPr>
          <w:rFonts w:hint="eastAsia"/>
        </w:rPr>
        <w:t>及所在地。（2）最近5年是否從事營業活動及平均每月營業額。（3）收入及必要支出之數額、原因及種類。（4）依法應受債務人扶養之人（消債條例第43條、第81條）。</w:t>
      </w:r>
      <w:proofErr w:type="gramStart"/>
      <w:r w:rsidR="001B4EAB" w:rsidRPr="001B4EAB">
        <w:rPr>
          <w:rFonts w:hint="eastAsia"/>
        </w:rPr>
        <w:t>詢</w:t>
      </w:r>
      <w:proofErr w:type="gramEnd"/>
      <w:r w:rsidR="001B4EAB" w:rsidRPr="001B4EAB">
        <w:rPr>
          <w:rFonts w:hint="eastAsia"/>
        </w:rPr>
        <w:t>據司法院表示：開始更生程序裁定及認可更生方案裁定，有關債務人及受扶養親屬</w:t>
      </w:r>
      <w:proofErr w:type="gramStart"/>
      <w:r w:rsidR="001B4EAB" w:rsidRPr="001B4EAB">
        <w:rPr>
          <w:rFonts w:hint="eastAsia"/>
        </w:rPr>
        <w:t>個</w:t>
      </w:r>
      <w:proofErr w:type="gramEnd"/>
      <w:r w:rsidR="001B4EAB" w:rsidRPr="001B4EAB">
        <w:rPr>
          <w:rFonts w:hint="eastAsia"/>
        </w:rPr>
        <w:t>資之記載內容，須達到足使閱覽公告之利害關係人得以迅速識別債務人，及法院准許更生或認可方案之事實及理由之程度；而債務人財產及收入狀況報告書影響全體債權人之權益，應便於利害關係人知悉債務人財產資訊。並表示相關資訊全部公開，難免遇有心人士擷取公告資料為不當之利用，可由受害人依現行相關法律規定請求加害者賠償損害，或處以行政罰、刑罰，該院正</w:t>
      </w:r>
      <w:proofErr w:type="gramStart"/>
      <w:r w:rsidR="001B4EAB" w:rsidRPr="001B4EAB">
        <w:rPr>
          <w:rFonts w:hint="eastAsia"/>
        </w:rPr>
        <w:t>研</w:t>
      </w:r>
      <w:proofErr w:type="gramEnd"/>
      <w:r w:rsidR="001B4EAB" w:rsidRPr="001B4EAB">
        <w:rPr>
          <w:rFonts w:hint="eastAsia"/>
        </w:rPr>
        <w:t>議</w:t>
      </w:r>
      <w:proofErr w:type="gramStart"/>
      <w:r w:rsidR="001B4EAB" w:rsidRPr="001B4EAB">
        <w:rPr>
          <w:rFonts w:hint="eastAsia"/>
        </w:rPr>
        <w:t>於消債</w:t>
      </w:r>
      <w:proofErr w:type="gramEnd"/>
      <w:r w:rsidR="001B4EAB" w:rsidRPr="001B4EAB">
        <w:rPr>
          <w:rFonts w:hint="eastAsia"/>
        </w:rPr>
        <w:lastRenderedPageBreak/>
        <w:t>條例之立法政策及法制面，以法律修正或法規命令適度限縮資訊公告之事項及範圍等語。</w:t>
      </w:r>
    </w:p>
    <w:p w:rsidR="001B4EAB" w:rsidRPr="001B4EAB" w:rsidRDefault="001B4EAB" w:rsidP="00CC5362">
      <w:pPr>
        <w:pStyle w:val="3"/>
      </w:pPr>
      <w:r w:rsidRPr="001B4EAB">
        <w:rPr>
          <w:rFonts w:hint="eastAsia"/>
        </w:rPr>
        <w:t>外國立法例部分，司法院表示：</w:t>
      </w:r>
      <w:proofErr w:type="gramStart"/>
      <w:r w:rsidRPr="001B4EAB">
        <w:rPr>
          <w:rFonts w:hint="eastAsia"/>
        </w:rPr>
        <w:t>我國消債事件</w:t>
      </w:r>
      <w:proofErr w:type="gramEnd"/>
      <w:r w:rsidRPr="001B4EAB">
        <w:rPr>
          <w:rFonts w:hint="eastAsia"/>
        </w:rPr>
        <w:t>公告制度係參考日本民事再生法第10條及德國破產法第9條之法制，明定裁定或文書以公告代替送達。惟有別於德、日立法僅公告債務人</w:t>
      </w:r>
      <w:proofErr w:type="gramStart"/>
      <w:r w:rsidRPr="001B4EAB">
        <w:rPr>
          <w:rFonts w:hint="eastAsia"/>
        </w:rPr>
        <w:t>個</w:t>
      </w:r>
      <w:proofErr w:type="gramEnd"/>
      <w:r w:rsidRPr="001B4EAB">
        <w:rPr>
          <w:rFonts w:hint="eastAsia"/>
        </w:rPr>
        <w:t>資、裁判或文書之主文及要旨等特定事項（日本民事再生法第35條、德國破產法第27條），</w:t>
      </w:r>
      <w:proofErr w:type="gramStart"/>
      <w:r w:rsidRPr="001B4EAB">
        <w:rPr>
          <w:rFonts w:hint="eastAsia"/>
        </w:rPr>
        <w:t>我國消債條例</w:t>
      </w:r>
      <w:proofErr w:type="gramEnd"/>
      <w:r w:rsidRPr="001B4EAB">
        <w:rPr>
          <w:rFonts w:hint="eastAsia"/>
        </w:rPr>
        <w:t>除規定應公告特定事項外（消債條例第47條第1項、第86條第1項），亦明定應公告開始更生、清算程序之裁定、債務人之財產及收入狀況報告書及更生方案等司法文書（消債條例第45條第2項、第85條第3項、第51條）。</w:t>
      </w:r>
      <w:r w:rsidR="00403FDE">
        <w:rPr>
          <w:rFonts w:hint="eastAsia"/>
        </w:rPr>
        <w:t>民事廳邱廳長</w:t>
      </w:r>
      <w:r w:rsidRPr="001B4EAB">
        <w:rPr>
          <w:rFonts w:hint="eastAsia"/>
        </w:rPr>
        <w:t>表示</w:t>
      </w:r>
      <w:r w:rsidR="00403FDE">
        <w:rPr>
          <w:rFonts w:hint="eastAsia"/>
        </w:rPr>
        <w:t>：</w:t>
      </w:r>
      <w:r w:rsidRPr="001B4EAB">
        <w:rPr>
          <w:rFonts w:hint="eastAsia"/>
        </w:rPr>
        <w:t>上開差異涉及立法政策之選擇，</w:t>
      </w:r>
      <w:r w:rsidR="00403FDE">
        <w:rPr>
          <w:rFonts w:hint="eastAsia"/>
        </w:rPr>
        <w:t>未來</w:t>
      </w:r>
      <w:r w:rsidRPr="001B4EAB">
        <w:rPr>
          <w:rFonts w:hint="eastAsia"/>
        </w:rPr>
        <w:t>將依我國實證研究的國情，參考德日法制的做法加以修正等語。</w:t>
      </w:r>
    </w:p>
    <w:p w:rsidR="001B4EAB" w:rsidRPr="001B4EAB" w:rsidRDefault="001B4EAB" w:rsidP="00CC5362">
      <w:pPr>
        <w:pStyle w:val="3"/>
      </w:pPr>
      <w:r w:rsidRPr="001B4EAB">
        <w:rPr>
          <w:rFonts w:hint="eastAsia"/>
        </w:rPr>
        <w:t>綜上，就債權人</w:t>
      </w:r>
      <w:r w:rsidR="008C4FC9">
        <w:rPr>
          <w:rFonts w:hint="eastAsia"/>
        </w:rPr>
        <w:t>及利害關係人</w:t>
      </w:r>
      <w:r w:rsidRPr="001B4EAB">
        <w:rPr>
          <w:rFonts w:hint="eastAsia"/>
        </w:rPr>
        <w:t>之程序保障而言，債務人</w:t>
      </w:r>
      <w:r w:rsidR="00CC5362">
        <w:rPr>
          <w:rFonts w:hint="eastAsia"/>
        </w:rPr>
        <w:t>與其</w:t>
      </w:r>
      <w:r w:rsidRPr="001B4EAB">
        <w:rPr>
          <w:rFonts w:hint="eastAsia"/>
        </w:rPr>
        <w:t>配偶</w:t>
      </w:r>
      <w:r w:rsidR="00CC5362">
        <w:rPr>
          <w:rFonts w:hint="eastAsia"/>
        </w:rPr>
        <w:t>間之財務狀況，</w:t>
      </w:r>
      <w:r w:rsidRPr="001B4EAB">
        <w:rPr>
          <w:rFonts w:hint="eastAsia"/>
        </w:rPr>
        <w:t>涉及夫妻財產制度</w:t>
      </w:r>
      <w:r w:rsidR="00CC5362">
        <w:rPr>
          <w:rFonts w:hint="eastAsia"/>
        </w:rPr>
        <w:t>之內容</w:t>
      </w:r>
      <w:r w:rsidRPr="001B4EAB">
        <w:rPr>
          <w:rFonts w:hint="eastAsia"/>
        </w:rPr>
        <w:t>；</w:t>
      </w:r>
      <w:r w:rsidR="00CC5362">
        <w:rPr>
          <w:rFonts w:hint="eastAsia"/>
        </w:rPr>
        <w:t>債務人於</w:t>
      </w:r>
      <w:r w:rsidRPr="001B4EAB">
        <w:rPr>
          <w:rFonts w:hint="eastAsia"/>
        </w:rPr>
        <w:t>其尊親屬及成年子女無謀生能力時，互負扶養義務，</w:t>
      </w:r>
      <w:r w:rsidR="00CC5362">
        <w:rPr>
          <w:rFonts w:hint="eastAsia"/>
        </w:rPr>
        <w:t>故各</w:t>
      </w:r>
      <w:r w:rsidRPr="001B4EAB">
        <w:rPr>
          <w:rFonts w:hint="eastAsia"/>
        </w:rPr>
        <w:t>相關人</w:t>
      </w:r>
      <w:r w:rsidR="00CC5362">
        <w:rPr>
          <w:rFonts w:hint="eastAsia"/>
        </w:rPr>
        <w:t>等</w:t>
      </w:r>
      <w:r w:rsidRPr="001B4EAB">
        <w:rPr>
          <w:rFonts w:hint="eastAsia"/>
        </w:rPr>
        <w:t>之個人資料及財產狀況</w:t>
      </w:r>
      <w:r w:rsidR="00CC5362">
        <w:rPr>
          <w:rFonts w:hint="eastAsia"/>
        </w:rPr>
        <w:t>，</w:t>
      </w:r>
      <w:r w:rsidRPr="001B4EAB">
        <w:rPr>
          <w:rFonts w:hint="eastAsia"/>
        </w:rPr>
        <w:t>均可能影響債權人及利害關係人</w:t>
      </w:r>
      <w:r w:rsidR="008C4FC9">
        <w:rPr>
          <w:rFonts w:hint="eastAsia"/>
        </w:rPr>
        <w:t>求</w:t>
      </w:r>
      <w:r w:rsidRPr="001B4EAB">
        <w:rPr>
          <w:rFonts w:hint="eastAsia"/>
        </w:rPr>
        <w:t>償</w:t>
      </w:r>
      <w:r w:rsidR="008C4FC9">
        <w:rPr>
          <w:rFonts w:hint="eastAsia"/>
        </w:rPr>
        <w:t>權利之行使</w:t>
      </w:r>
      <w:r w:rsidRPr="001B4EAB">
        <w:rPr>
          <w:rFonts w:hint="eastAsia"/>
        </w:rPr>
        <w:t>。</w:t>
      </w:r>
      <w:proofErr w:type="gramStart"/>
      <w:r w:rsidR="008C4FC9">
        <w:rPr>
          <w:rFonts w:hint="eastAsia"/>
        </w:rPr>
        <w:t>惟</w:t>
      </w:r>
      <w:proofErr w:type="gramEnd"/>
      <w:r w:rsidR="008C4FC9">
        <w:rPr>
          <w:rFonts w:hint="eastAsia"/>
        </w:rPr>
        <w:t>相關人</w:t>
      </w:r>
      <w:r w:rsidR="00CC5362">
        <w:rPr>
          <w:rFonts w:hint="eastAsia"/>
        </w:rPr>
        <w:t>等</w:t>
      </w:r>
      <w:r w:rsidR="008C4FC9">
        <w:rPr>
          <w:rFonts w:hint="eastAsia"/>
        </w:rPr>
        <w:t>之個</w:t>
      </w:r>
      <w:r w:rsidR="00CC5362">
        <w:rPr>
          <w:rFonts w:hint="eastAsia"/>
        </w:rPr>
        <w:t>人</w:t>
      </w:r>
      <w:r w:rsidR="008C4FC9">
        <w:rPr>
          <w:rFonts w:hint="eastAsia"/>
        </w:rPr>
        <w:t>資</w:t>
      </w:r>
      <w:r w:rsidR="00CC5362">
        <w:rPr>
          <w:rFonts w:hint="eastAsia"/>
        </w:rPr>
        <w:t>料保護，事</w:t>
      </w:r>
      <w:r w:rsidR="008C4FC9" w:rsidRPr="00B37E9E">
        <w:rPr>
          <w:rFonts w:hint="eastAsia"/>
        </w:rPr>
        <w:t>涉憲法</w:t>
      </w:r>
      <w:r w:rsidR="008C4FC9">
        <w:rPr>
          <w:rFonts w:hint="eastAsia"/>
        </w:rPr>
        <w:t>對人民</w:t>
      </w:r>
      <w:r w:rsidR="008C4FC9" w:rsidRPr="00B37E9E">
        <w:rPr>
          <w:rFonts w:hint="eastAsia"/>
        </w:rPr>
        <w:t>隱私權之保障，</w:t>
      </w:r>
      <w:r w:rsidR="008C4FC9">
        <w:rPr>
          <w:rFonts w:hint="eastAsia"/>
        </w:rPr>
        <w:t>已</w:t>
      </w:r>
      <w:r w:rsidR="008C4FC9" w:rsidRPr="00B37E9E">
        <w:rPr>
          <w:rFonts w:hint="eastAsia"/>
        </w:rPr>
        <w:t>非單純立法政策的選擇問題</w:t>
      </w:r>
      <w:r w:rsidR="00CC5362">
        <w:rPr>
          <w:rFonts w:hint="eastAsia"/>
        </w:rPr>
        <w:t>，</w:t>
      </w:r>
      <w:proofErr w:type="gramStart"/>
      <w:r w:rsidR="008C4FC9">
        <w:rPr>
          <w:rFonts w:hint="eastAsia"/>
        </w:rPr>
        <w:t>且</w:t>
      </w:r>
      <w:r w:rsidR="008C4FC9" w:rsidRPr="00B37E9E">
        <w:rPr>
          <w:rFonts w:hint="eastAsia"/>
        </w:rPr>
        <w:t>消債</w:t>
      </w:r>
      <w:proofErr w:type="gramEnd"/>
      <w:r w:rsidR="008C4FC9" w:rsidRPr="00B37E9E">
        <w:rPr>
          <w:rFonts w:hint="eastAsia"/>
        </w:rPr>
        <w:t>條例</w:t>
      </w:r>
      <w:r w:rsidR="008C4FC9">
        <w:rPr>
          <w:rFonts w:hint="eastAsia"/>
        </w:rPr>
        <w:t>並</w:t>
      </w:r>
      <w:r w:rsidR="008C4FC9" w:rsidRPr="00B37E9E">
        <w:rPr>
          <w:rFonts w:hint="eastAsia"/>
        </w:rPr>
        <w:t>未明定公告內容中</w:t>
      </w:r>
      <w:r w:rsidR="00CC5362">
        <w:rPr>
          <w:rFonts w:hint="eastAsia"/>
        </w:rPr>
        <w:t>，</w:t>
      </w:r>
      <w:r w:rsidR="008C4FC9">
        <w:rPr>
          <w:rFonts w:hint="eastAsia"/>
        </w:rPr>
        <w:t>必須完整揭露相關人之</w:t>
      </w:r>
      <w:r w:rsidR="008C4FC9" w:rsidRPr="00B37E9E">
        <w:rPr>
          <w:rFonts w:hint="eastAsia"/>
        </w:rPr>
        <w:t>個</w:t>
      </w:r>
      <w:r w:rsidR="008C4FC9">
        <w:rPr>
          <w:rFonts w:hint="eastAsia"/>
        </w:rPr>
        <w:t>人</w:t>
      </w:r>
      <w:r w:rsidR="008C4FC9" w:rsidRPr="00B37E9E">
        <w:rPr>
          <w:rFonts w:hint="eastAsia"/>
        </w:rPr>
        <w:t>資</w:t>
      </w:r>
      <w:r w:rsidR="008C4FC9">
        <w:rPr>
          <w:rFonts w:hint="eastAsia"/>
        </w:rPr>
        <w:t>料</w:t>
      </w:r>
      <w:r w:rsidR="00AD32C0">
        <w:rPr>
          <w:rFonts w:hint="eastAsia"/>
        </w:rPr>
        <w:t>，</w:t>
      </w:r>
      <w:proofErr w:type="gramStart"/>
      <w:r w:rsidR="00CC5362">
        <w:rPr>
          <w:rFonts w:hint="eastAsia"/>
        </w:rPr>
        <w:t>又</w:t>
      </w:r>
      <w:r w:rsidRPr="001B4EAB">
        <w:rPr>
          <w:rFonts w:hint="eastAsia"/>
        </w:rPr>
        <w:t>消債事件</w:t>
      </w:r>
      <w:proofErr w:type="gramEnd"/>
      <w:r w:rsidRPr="001B4EAB">
        <w:rPr>
          <w:rFonts w:hint="eastAsia"/>
        </w:rPr>
        <w:t>之利害關係人，</w:t>
      </w:r>
      <w:r w:rsidR="008C4FC9">
        <w:rPr>
          <w:rFonts w:hint="eastAsia"/>
        </w:rPr>
        <w:t>絕</w:t>
      </w:r>
      <w:r w:rsidRPr="001B4EAB">
        <w:rPr>
          <w:rFonts w:hint="eastAsia"/>
        </w:rPr>
        <w:t>大部分屬金融機構及資產管理公司</w:t>
      </w:r>
      <w:r w:rsidR="00CC5362">
        <w:rPr>
          <w:rFonts w:hint="eastAsia"/>
        </w:rPr>
        <w:t>，渠等對查詢實務並不陌生，</w:t>
      </w:r>
      <w:proofErr w:type="gramStart"/>
      <w:r w:rsidR="00CC5362">
        <w:rPr>
          <w:rFonts w:hint="eastAsia"/>
        </w:rPr>
        <w:t>且均屬專業</w:t>
      </w:r>
      <w:proofErr w:type="gramEnd"/>
      <w:r w:rsidR="00CC5362">
        <w:rPr>
          <w:rFonts w:hint="eastAsia"/>
        </w:rPr>
        <w:t>人士，茲為圖金融專業人員之便利，而棄守人民隱私權之保障，</w:t>
      </w:r>
      <w:proofErr w:type="gramStart"/>
      <w:r w:rsidR="00CC5362">
        <w:rPr>
          <w:rFonts w:hint="eastAsia"/>
        </w:rPr>
        <w:t>豈合憲法</w:t>
      </w:r>
      <w:proofErr w:type="gramEnd"/>
      <w:r w:rsidR="00CC5362">
        <w:rPr>
          <w:rFonts w:hint="eastAsia"/>
        </w:rPr>
        <w:t>比例原則乎？觀之</w:t>
      </w:r>
      <w:r w:rsidRPr="001B4EAB">
        <w:rPr>
          <w:rFonts w:hint="eastAsia"/>
        </w:rPr>
        <w:t>德國、</w:t>
      </w:r>
      <w:proofErr w:type="gramStart"/>
      <w:r w:rsidRPr="001B4EAB">
        <w:rPr>
          <w:rFonts w:hint="eastAsia"/>
        </w:rPr>
        <w:t>日本均屬法</w:t>
      </w:r>
      <w:r w:rsidR="00CC5362">
        <w:rPr>
          <w:rFonts w:hint="eastAsia"/>
        </w:rPr>
        <w:t>治</w:t>
      </w:r>
      <w:proofErr w:type="gramEnd"/>
      <w:r w:rsidRPr="001B4EAB">
        <w:rPr>
          <w:rFonts w:hint="eastAsia"/>
        </w:rPr>
        <w:t>先進國家，該</w:t>
      </w:r>
      <w:r w:rsidR="00CC5362">
        <w:rPr>
          <w:rFonts w:hint="eastAsia"/>
        </w:rPr>
        <w:t>兩</w:t>
      </w:r>
      <w:r w:rsidRPr="001B4EAB">
        <w:rPr>
          <w:rFonts w:hint="eastAsia"/>
        </w:rPr>
        <w:t>國有關破產公告</w:t>
      </w:r>
      <w:r w:rsidR="00CC5362">
        <w:rPr>
          <w:rFonts w:hint="eastAsia"/>
        </w:rPr>
        <w:t>，</w:t>
      </w:r>
      <w:proofErr w:type="gramStart"/>
      <w:r w:rsidR="00CC5362">
        <w:rPr>
          <w:rFonts w:hint="eastAsia"/>
        </w:rPr>
        <w:t>均</w:t>
      </w:r>
      <w:r w:rsidR="00DD3CD3">
        <w:rPr>
          <w:rFonts w:hint="eastAsia"/>
        </w:rPr>
        <w:t>僅公告</w:t>
      </w:r>
      <w:proofErr w:type="gramEnd"/>
      <w:r w:rsidR="00DD3CD3">
        <w:rPr>
          <w:rFonts w:hint="eastAsia"/>
        </w:rPr>
        <w:t>債務人</w:t>
      </w:r>
      <w:r w:rsidR="00CC5362">
        <w:rPr>
          <w:rFonts w:hint="eastAsia"/>
        </w:rPr>
        <w:t>之</w:t>
      </w:r>
      <w:r w:rsidR="00DD3CD3">
        <w:rPr>
          <w:rFonts w:hint="eastAsia"/>
        </w:rPr>
        <w:t>個</w:t>
      </w:r>
      <w:r w:rsidR="00CC5362">
        <w:rPr>
          <w:rFonts w:hint="eastAsia"/>
        </w:rPr>
        <w:t>人</w:t>
      </w:r>
      <w:r w:rsidR="00DD3CD3">
        <w:rPr>
          <w:rFonts w:hint="eastAsia"/>
        </w:rPr>
        <w:t>資</w:t>
      </w:r>
      <w:r w:rsidR="00CC5362">
        <w:rPr>
          <w:rFonts w:hint="eastAsia"/>
        </w:rPr>
        <w:t>料</w:t>
      </w:r>
      <w:r w:rsidR="00DD3CD3">
        <w:rPr>
          <w:rFonts w:hint="eastAsia"/>
        </w:rPr>
        <w:t>、裁判或文書之主文及要旨等特定事項</w:t>
      </w:r>
      <w:r w:rsidR="00CC5362">
        <w:rPr>
          <w:rFonts w:hint="eastAsia"/>
        </w:rPr>
        <w:t>，而</w:t>
      </w:r>
      <w:proofErr w:type="gramStart"/>
      <w:r w:rsidR="00CC5362">
        <w:rPr>
          <w:rFonts w:hint="eastAsia"/>
        </w:rPr>
        <w:t>我國</w:t>
      </w:r>
      <w:r w:rsidR="00CC5362">
        <w:rPr>
          <w:rFonts w:hint="eastAsia"/>
        </w:rPr>
        <w:lastRenderedPageBreak/>
        <w:t>消債事件</w:t>
      </w:r>
      <w:proofErr w:type="gramEnd"/>
      <w:r w:rsidR="00CC5362">
        <w:rPr>
          <w:rFonts w:hint="eastAsia"/>
        </w:rPr>
        <w:t>之公告內容，</w:t>
      </w:r>
      <w:proofErr w:type="gramStart"/>
      <w:r w:rsidR="00CC5362">
        <w:rPr>
          <w:rFonts w:hint="eastAsia"/>
        </w:rPr>
        <w:t>較兩國</w:t>
      </w:r>
      <w:proofErr w:type="gramEnd"/>
      <w:r w:rsidR="00CC5362">
        <w:rPr>
          <w:rFonts w:hint="eastAsia"/>
        </w:rPr>
        <w:t>所公告之事項為多，且已達不合理之程度，</w:t>
      </w:r>
      <w:r w:rsidRPr="001B4EAB">
        <w:rPr>
          <w:rFonts w:hint="eastAsia"/>
        </w:rPr>
        <w:t>他山之石，應可供我國法制面之參考。</w:t>
      </w:r>
      <w:proofErr w:type="gramStart"/>
      <w:r w:rsidRPr="001B4EAB">
        <w:rPr>
          <w:rFonts w:hint="eastAsia"/>
        </w:rPr>
        <w:t>司法院允宜</w:t>
      </w:r>
      <w:proofErr w:type="gramEnd"/>
      <w:r w:rsidRPr="001B4EAB">
        <w:rPr>
          <w:rFonts w:hint="eastAsia"/>
        </w:rPr>
        <w:t>深入瞭解實務運作現況</w:t>
      </w:r>
      <w:r w:rsidR="00DD3CD3">
        <w:rPr>
          <w:rFonts w:hint="eastAsia"/>
        </w:rPr>
        <w:t>，參酌先進國家相關法制</w:t>
      </w:r>
      <w:r w:rsidRPr="001B4EAB">
        <w:rPr>
          <w:rFonts w:hint="eastAsia"/>
        </w:rPr>
        <w:t>，妥慎</w:t>
      </w:r>
      <w:proofErr w:type="gramStart"/>
      <w:r w:rsidRPr="001B4EAB">
        <w:rPr>
          <w:rFonts w:hint="eastAsia"/>
        </w:rPr>
        <w:t>研</w:t>
      </w:r>
      <w:proofErr w:type="gramEnd"/>
      <w:r w:rsidRPr="001B4EAB">
        <w:rPr>
          <w:rFonts w:hint="eastAsia"/>
        </w:rPr>
        <w:t>議網路公告個人資</w:t>
      </w:r>
      <w:r w:rsidR="00CC5362">
        <w:rPr>
          <w:rFonts w:hint="eastAsia"/>
        </w:rPr>
        <w:t>料</w:t>
      </w:r>
      <w:r w:rsidRPr="001B4EAB">
        <w:rPr>
          <w:rFonts w:hint="eastAsia"/>
        </w:rPr>
        <w:t>之作業標準。</w:t>
      </w:r>
    </w:p>
    <w:p w:rsidR="001B4EAB" w:rsidRPr="001B4EAB" w:rsidRDefault="001B4EAB" w:rsidP="00CC5362">
      <w:pPr>
        <w:pStyle w:val="2"/>
        <w:rPr>
          <w:kern w:val="0"/>
        </w:rPr>
      </w:pPr>
      <w:proofErr w:type="gramStart"/>
      <w:r w:rsidRPr="00CC5362">
        <w:rPr>
          <w:rFonts w:hint="eastAsia"/>
          <w:b/>
          <w:kern w:val="0"/>
        </w:rPr>
        <w:t>消債事件</w:t>
      </w:r>
      <w:proofErr w:type="gramEnd"/>
      <w:r w:rsidRPr="00CC5362">
        <w:rPr>
          <w:rFonts w:hint="eastAsia"/>
          <w:b/>
          <w:kern w:val="0"/>
        </w:rPr>
        <w:t>公告事項及範圍，如未涉及人民權利義務而屬審理程序有關細節性、技術性事項者，</w:t>
      </w:r>
      <w:proofErr w:type="gramStart"/>
      <w:r w:rsidRPr="00CC5362">
        <w:rPr>
          <w:rFonts w:hint="eastAsia"/>
          <w:b/>
          <w:kern w:val="0"/>
        </w:rPr>
        <w:t>司法院允應</w:t>
      </w:r>
      <w:proofErr w:type="gramEnd"/>
      <w:r w:rsidRPr="00CC5362">
        <w:rPr>
          <w:rFonts w:hint="eastAsia"/>
          <w:b/>
          <w:kern w:val="0"/>
        </w:rPr>
        <w:t>本諸司法自主性，儘速從法制面</w:t>
      </w:r>
      <w:proofErr w:type="gramStart"/>
      <w:r w:rsidRPr="00CC5362">
        <w:rPr>
          <w:rFonts w:hint="eastAsia"/>
          <w:b/>
          <w:kern w:val="0"/>
        </w:rPr>
        <w:t>研</w:t>
      </w:r>
      <w:proofErr w:type="gramEnd"/>
      <w:r w:rsidRPr="00CC5362">
        <w:rPr>
          <w:rFonts w:hint="eastAsia"/>
          <w:b/>
          <w:kern w:val="0"/>
        </w:rPr>
        <w:t>議增訂處理標準之可行性；如屬涉及人民權利義務事項，亦應極積</w:t>
      </w:r>
      <w:proofErr w:type="gramStart"/>
      <w:r w:rsidRPr="00CC5362">
        <w:rPr>
          <w:rFonts w:hint="eastAsia"/>
          <w:b/>
          <w:kern w:val="0"/>
        </w:rPr>
        <w:t>推動消債條例</w:t>
      </w:r>
      <w:proofErr w:type="gramEnd"/>
      <w:r w:rsidRPr="00CC5362">
        <w:rPr>
          <w:rFonts w:hint="eastAsia"/>
          <w:b/>
          <w:kern w:val="0"/>
        </w:rPr>
        <w:t>之修正</w:t>
      </w:r>
      <w:r w:rsidR="00CC5362">
        <w:rPr>
          <w:rFonts w:hint="eastAsia"/>
          <w:kern w:val="0"/>
        </w:rPr>
        <w:t>。</w:t>
      </w:r>
    </w:p>
    <w:p w:rsidR="001B4EAB" w:rsidRPr="001B4EAB" w:rsidRDefault="001B4EAB" w:rsidP="00CC5362">
      <w:pPr>
        <w:pStyle w:val="3"/>
      </w:pPr>
      <w:r w:rsidRPr="001B4EAB">
        <w:rPr>
          <w:rFonts w:hint="eastAsia"/>
        </w:rPr>
        <w:t>按司法院釋字第530號解釋</w:t>
      </w:r>
      <w:proofErr w:type="gramStart"/>
      <w:r w:rsidRPr="001B4EAB">
        <w:rPr>
          <w:rFonts w:hint="eastAsia"/>
        </w:rPr>
        <w:t>闡</w:t>
      </w:r>
      <w:proofErr w:type="gramEnd"/>
      <w:r w:rsidRPr="001B4EAB">
        <w:rPr>
          <w:rFonts w:hint="eastAsia"/>
        </w:rPr>
        <w:t>示：最高司法機關本於司法自主性，就審理程序有關之細節性、技術性事項有發布規則之權，除司法行政事務外，提供相關法令、有權解釋之資料或司法實務上之見解，作為所屬司法機關人員執行職務之依據，亦屬法之所許。惟各該命令之內容不得牴觸法律，非有法律具體明確之授權亦不得對人民自由權利增加法律所無之限制。</w:t>
      </w:r>
    </w:p>
    <w:p w:rsidR="001B4EAB" w:rsidRPr="001B4EAB" w:rsidRDefault="001B4EAB" w:rsidP="00CC5362">
      <w:pPr>
        <w:pStyle w:val="3"/>
      </w:pPr>
      <w:r w:rsidRPr="001B4EAB">
        <w:rPr>
          <w:rFonts w:hint="eastAsia"/>
        </w:rPr>
        <w:t>本案調查</w:t>
      </w:r>
      <w:proofErr w:type="gramStart"/>
      <w:r w:rsidRPr="001B4EAB">
        <w:rPr>
          <w:rFonts w:hint="eastAsia"/>
        </w:rPr>
        <w:t>期間，</w:t>
      </w:r>
      <w:proofErr w:type="gramEnd"/>
      <w:r w:rsidRPr="001B4EAB">
        <w:rPr>
          <w:rFonts w:hint="eastAsia"/>
        </w:rPr>
        <w:t>本院建議司法院可參考法務部102年1月3日函釋</w:t>
      </w:r>
      <w:r w:rsidRPr="001B4EAB">
        <w:rPr>
          <w:vertAlign w:val="superscript"/>
        </w:rPr>
        <w:footnoteReference w:id="11"/>
      </w:r>
      <w:r w:rsidRPr="001B4EAB">
        <w:rPr>
          <w:rFonts w:hint="eastAsia"/>
        </w:rPr>
        <w:t>，</w:t>
      </w:r>
      <w:proofErr w:type="gramStart"/>
      <w:r w:rsidRPr="001B4EAB">
        <w:rPr>
          <w:rFonts w:hint="eastAsia"/>
        </w:rPr>
        <w:t>研</w:t>
      </w:r>
      <w:proofErr w:type="gramEnd"/>
      <w:r w:rsidRPr="001B4EAB">
        <w:rPr>
          <w:rFonts w:hint="eastAsia"/>
        </w:rPr>
        <w:t>議區分聲請、處理及公告等程</w:t>
      </w:r>
      <w:r w:rsidR="00AD32C0">
        <w:rPr>
          <w:rFonts w:hint="eastAsia"/>
        </w:rPr>
        <w:t>序</w:t>
      </w:r>
      <w:r w:rsidRPr="001B4EAB">
        <w:rPr>
          <w:rFonts w:hint="eastAsia"/>
        </w:rPr>
        <w:t>，訂</w:t>
      </w:r>
      <w:proofErr w:type="gramStart"/>
      <w:r w:rsidRPr="001B4EAB">
        <w:rPr>
          <w:rFonts w:hint="eastAsia"/>
        </w:rPr>
        <w:t>定消債</w:t>
      </w:r>
      <w:proofErr w:type="gramEnd"/>
      <w:r w:rsidRPr="001B4EAB">
        <w:rPr>
          <w:rFonts w:hint="eastAsia"/>
        </w:rPr>
        <w:t>事件公告</w:t>
      </w:r>
      <w:proofErr w:type="gramStart"/>
      <w:r w:rsidRPr="001B4EAB">
        <w:rPr>
          <w:rFonts w:hint="eastAsia"/>
        </w:rPr>
        <w:t>個</w:t>
      </w:r>
      <w:proofErr w:type="gramEnd"/>
      <w:r w:rsidRPr="001B4EAB">
        <w:rPr>
          <w:rFonts w:hint="eastAsia"/>
        </w:rPr>
        <w:t>資處理準則乙節，司法院</w:t>
      </w:r>
      <w:proofErr w:type="gramStart"/>
      <w:r w:rsidRPr="001B4EAB">
        <w:rPr>
          <w:rFonts w:hint="eastAsia"/>
        </w:rPr>
        <w:t>表示消債事件</w:t>
      </w:r>
      <w:proofErr w:type="gramEnd"/>
      <w:r w:rsidRPr="001B4EAB">
        <w:rPr>
          <w:rFonts w:hint="eastAsia"/>
        </w:rPr>
        <w:t>公告事項及範圍，雖屬於審理程序有關細</w:t>
      </w:r>
      <w:r w:rsidRPr="001B4EAB">
        <w:rPr>
          <w:rFonts w:hint="eastAsia"/>
        </w:rPr>
        <w:lastRenderedPageBreak/>
        <w:t>節性、技術性事項，但因涉及人民權利義務及債務人等之穩私權及利害關係人之程序權，尚不宜以行政函令規定公告事項及範圍，該院將</w:t>
      </w:r>
      <w:proofErr w:type="gramStart"/>
      <w:r w:rsidRPr="001B4EAB">
        <w:rPr>
          <w:rFonts w:hint="eastAsia"/>
        </w:rPr>
        <w:t>研</w:t>
      </w:r>
      <w:proofErr w:type="gramEnd"/>
      <w:r w:rsidRPr="001B4EAB">
        <w:rPr>
          <w:rFonts w:hint="eastAsia"/>
        </w:rPr>
        <w:t>議</w:t>
      </w:r>
      <w:proofErr w:type="gramStart"/>
      <w:r w:rsidRPr="001B4EAB">
        <w:rPr>
          <w:rFonts w:hint="eastAsia"/>
        </w:rPr>
        <w:t>於消債</w:t>
      </w:r>
      <w:proofErr w:type="gramEnd"/>
      <w:r w:rsidRPr="001B4EAB">
        <w:rPr>
          <w:rFonts w:hint="eastAsia"/>
        </w:rPr>
        <w:t>條例之立法政策及法制面，以法律修正或法規命令適度限縮資訊公告之事項及範圍等語。惟</w:t>
      </w:r>
      <w:proofErr w:type="gramStart"/>
      <w:r w:rsidRPr="001B4EAB">
        <w:rPr>
          <w:rFonts w:hint="eastAsia"/>
        </w:rPr>
        <w:t>詢</w:t>
      </w:r>
      <w:proofErr w:type="gramEnd"/>
      <w:r w:rsidRPr="001B4EAB">
        <w:rPr>
          <w:rFonts w:hint="eastAsia"/>
        </w:rPr>
        <w:t>據司法院民事廳邱瑞祥廳長表示：</w:t>
      </w:r>
      <w:proofErr w:type="gramStart"/>
      <w:r w:rsidRPr="001B4EAB">
        <w:rPr>
          <w:rFonts w:hint="eastAsia"/>
        </w:rPr>
        <w:t>消債事件</w:t>
      </w:r>
      <w:proofErr w:type="gramEnd"/>
      <w:r w:rsidRPr="001B4EAB">
        <w:rPr>
          <w:rFonts w:hint="eastAsia"/>
        </w:rPr>
        <w:t>對個資的公告程度，如認為無需將裁定或司法文書全文公告，將</w:t>
      </w:r>
      <w:proofErr w:type="gramStart"/>
      <w:r w:rsidRPr="001B4EAB">
        <w:rPr>
          <w:rFonts w:hint="eastAsia"/>
        </w:rPr>
        <w:t>研議依</w:t>
      </w:r>
      <w:proofErr w:type="gramEnd"/>
      <w:r w:rsidRPr="001B4EAB">
        <w:rPr>
          <w:rFonts w:hint="eastAsia"/>
        </w:rPr>
        <w:t>申請及公告用途之不同，做不同的處理。法院裁定書部分，在足以特定債權人身分的前提下，似可依法院組織法第83條</w:t>
      </w:r>
      <w:r w:rsidRPr="001B4EAB">
        <w:rPr>
          <w:vertAlign w:val="superscript"/>
        </w:rPr>
        <w:footnoteReference w:id="12"/>
      </w:r>
      <w:r w:rsidRPr="001B4EAB">
        <w:rPr>
          <w:rFonts w:hint="eastAsia"/>
        </w:rPr>
        <w:t>，將地址、</w:t>
      </w:r>
      <w:r w:rsidR="006E3835">
        <w:rPr>
          <w:rFonts w:hint="eastAsia"/>
        </w:rPr>
        <w:t>身分證統一編號</w:t>
      </w:r>
      <w:r w:rsidRPr="001B4EAB">
        <w:rPr>
          <w:rFonts w:hint="eastAsia"/>
        </w:rPr>
        <w:t>部分以資訊系統進行某種程度的隱蔽。並將參考法務部</w:t>
      </w:r>
      <w:proofErr w:type="gramStart"/>
      <w:r w:rsidRPr="001B4EAB">
        <w:rPr>
          <w:rFonts w:hint="eastAsia"/>
        </w:rPr>
        <w:t>上開函釋</w:t>
      </w:r>
      <w:proofErr w:type="gramEnd"/>
      <w:r w:rsidRPr="001B4EAB">
        <w:rPr>
          <w:rFonts w:hint="eastAsia"/>
        </w:rPr>
        <w:t>，區分聲請及公告不同版本來處理，以兼顧便利性及債務人的保障。並表示有關未成年子女部分較為急迫，司法院將儘快於半年內在施行細則中訂出，至於修法部分，</w:t>
      </w:r>
      <w:r w:rsidR="006C25BF">
        <w:rPr>
          <w:rFonts w:hint="eastAsia"/>
        </w:rPr>
        <w:t>106</w:t>
      </w:r>
      <w:r w:rsidRPr="001B4EAB">
        <w:rPr>
          <w:rFonts w:hint="eastAsia"/>
        </w:rPr>
        <w:t>年8月</w:t>
      </w:r>
      <w:r w:rsidR="006C25BF">
        <w:rPr>
          <w:rFonts w:hint="eastAsia"/>
        </w:rPr>
        <w:t>已將</w:t>
      </w:r>
      <w:r w:rsidRPr="001B4EAB">
        <w:rPr>
          <w:rFonts w:hint="eastAsia"/>
        </w:rPr>
        <w:t>修法草案送出，但未處理</w:t>
      </w:r>
      <w:r w:rsidR="006C25BF">
        <w:rPr>
          <w:rFonts w:hint="eastAsia"/>
        </w:rPr>
        <w:t>此</w:t>
      </w:r>
      <w:r w:rsidRPr="001B4EAB">
        <w:rPr>
          <w:rFonts w:hint="eastAsia"/>
        </w:rPr>
        <w:t>一</w:t>
      </w:r>
      <w:r w:rsidR="006C25BF">
        <w:rPr>
          <w:rFonts w:hint="eastAsia"/>
        </w:rPr>
        <w:t>部分</w:t>
      </w:r>
      <w:r w:rsidR="00F60B54">
        <w:rPr>
          <w:rFonts w:hint="eastAsia"/>
        </w:rPr>
        <w:t>，司法院會朝向在1</w:t>
      </w:r>
      <w:r w:rsidRPr="001B4EAB">
        <w:rPr>
          <w:rFonts w:hint="eastAsia"/>
        </w:rPr>
        <w:t>年的時間內來完成修法草案等語。上開作為應值得贊同，允應落實執行。</w:t>
      </w:r>
    </w:p>
    <w:p w:rsidR="001B4EAB" w:rsidRDefault="00B37E9E" w:rsidP="00CC5362">
      <w:pPr>
        <w:pStyle w:val="3"/>
      </w:pPr>
      <w:r w:rsidRPr="001B4EAB">
        <w:rPr>
          <w:rFonts w:hint="eastAsia"/>
        </w:rPr>
        <w:t>綜上，</w:t>
      </w:r>
      <w:r w:rsidRPr="00B37E9E">
        <w:rPr>
          <w:rFonts w:hint="eastAsia"/>
        </w:rPr>
        <w:t>本案涉及憲法</w:t>
      </w:r>
      <w:r w:rsidR="00D40DF4">
        <w:rPr>
          <w:rFonts w:hint="eastAsia"/>
        </w:rPr>
        <w:t>對人民</w:t>
      </w:r>
      <w:r w:rsidRPr="00B37E9E">
        <w:rPr>
          <w:rFonts w:hint="eastAsia"/>
        </w:rPr>
        <w:t>訴訟權及</w:t>
      </w:r>
      <w:r w:rsidR="00D01625">
        <w:rPr>
          <w:rFonts w:hint="eastAsia"/>
        </w:rPr>
        <w:t>人格權</w:t>
      </w:r>
      <w:r w:rsidRPr="00B37E9E">
        <w:rPr>
          <w:rFonts w:hint="eastAsia"/>
        </w:rPr>
        <w:t>之保障</w:t>
      </w:r>
      <w:r w:rsidR="00D01625">
        <w:rPr>
          <w:rFonts w:hint="eastAsia"/>
        </w:rPr>
        <w:t>，在我國司法改革走向程序精緻化及人權保障的要求下</w:t>
      </w:r>
      <w:r w:rsidRPr="00B37E9E">
        <w:rPr>
          <w:rFonts w:hint="eastAsia"/>
        </w:rPr>
        <w:t>，</w:t>
      </w:r>
      <w:r w:rsidR="00D01625">
        <w:rPr>
          <w:rFonts w:hint="eastAsia"/>
        </w:rPr>
        <w:t>已</w:t>
      </w:r>
      <w:r w:rsidRPr="00B37E9E">
        <w:rPr>
          <w:rFonts w:hint="eastAsia"/>
        </w:rPr>
        <w:t>非單純立法政策的選擇問題。換言之，</w:t>
      </w:r>
      <w:proofErr w:type="gramStart"/>
      <w:r w:rsidRPr="00B37E9E">
        <w:rPr>
          <w:rFonts w:hint="eastAsia"/>
        </w:rPr>
        <w:t>消債條例</w:t>
      </w:r>
      <w:proofErr w:type="gramEnd"/>
      <w:r w:rsidR="00D01625">
        <w:rPr>
          <w:rFonts w:hint="eastAsia"/>
        </w:rPr>
        <w:t>雖</w:t>
      </w:r>
      <w:r w:rsidRPr="00B37E9E">
        <w:rPr>
          <w:rFonts w:hint="eastAsia"/>
        </w:rPr>
        <w:t>規定相關裁定及文書應予公告，但未明定公告內容中涉及個</w:t>
      </w:r>
      <w:r w:rsidR="00CC5362">
        <w:rPr>
          <w:rFonts w:hint="eastAsia"/>
        </w:rPr>
        <w:t>人</w:t>
      </w:r>
      <w:r w:rsidRPr="00B37E9E">
        <w:rPr>
          <w:rFonts w:hint="eastAsia"/>
        </w:rPr>
        <w:t>資</w:t>
      </w:r>
      <w:r w:rsidR="00CC5362">
        <w:rPr>
          <w:rFonts w:hint="eastAsia"/>
        </w:rPr>
        <w:t>料</w:t>
      </w:r>
      <w:r w:rsidRPr="00B37E9E">
        <w:rPr>
          <w:rFonts w:hint="eastAsia"/>
        </w:rPr>
        <w:t>之處理方式</w:t>
      </w:r>
      <w:r w:rsidR="00D40DF4">
        <w:rPr>
          <w:rFonts w:hint="eastAsia"/>
        </w:rPr>
        <w:t>。</w:t>
      </w:r>
      <w:r w:rsidRPr="00B37E9E">
        <w:rPr>
          <w:rFonts w:hint="eastAsia"/>
        </w:rPr>
        <w:t>為符合憲法第23條、行政程序法第7條及個資法第5條比例原則之要求，司法院有必要依個</w:t>
      </w:r>
      <w:r w:rsidR="00206982">
        <w:rPr>
          <w:rFonts w:hint="eastAsia"/>
        </w:rPr>
        <w:t>人</w:t>
      </w:r>
      <w:r w:rsidRPr="00B37E9E">
        <w:rPr>
          <w:rFonts w:hint="eastAsia"/>
        </w:rPr>
        <w:t>資</w:t>
      </w:r>
      <w:r w:rsidR="00206982">
        <w:rPr>
          <w:rFonts w:hint="eastAsia"/>
        </w:rPr>
        <w:t>料之</w:t>
      </w:r>
      <w:r w:rsidRPr="00B37E9E">
        <w:rPr>
          <w:rFonts w:hint="eastAsia"/>
        </w:rPr>
        <w:t>種類及保護必要</w:t>
      </w:r>
      <w:r w:rsidR="00206982">
        <w:rPr>
          <w:rFonts w:hint="eastAsia"/>
        </w:rPr>
        <w:t>性</w:t>
      </w:r>
      <w:r w:rsidRPr="00B37E9E">
        <w:rPr>
          <w:rFonts w:hint="eastAsia"/>
        </w:rPr>
        <w:t>，</w:t>
      </w:r>
      <w:proofErr w:type="gramStart"/>
      <w:r w:rsidR="00206982">
        <w:rPr>
          <w:rFonts w:hint="eastAsia"/>
        </w:rPr>
        <w:t>依聲請</w:t>
      </w:r>
      <w:proofErr w:type="gramEnd"/>
      <w:r w:rsidR="00D01625">
        <w:rPr>
          <w:rFonts w:hint="eastAsia"/>
        </w:rPr>
        <w:t>或</w:t>
      </w:r>
      <w:r w:rsidR="00206982">
        <w:rPr>
          <w:rFonts w:hint="eastAsia"/>
        </w:rPr>
        <w:t>公告程序</w:t>
      </w:r>
      <w:r w:rsidRPr="00B37E9E">
        <w:rPr>
          <w:rFonts w:hint="eastAsia"/>
        </w:rPr>
        <w:t>之實際需求，妥慎</w:t>
      </w:r>
      <w:proofErr w:type="gramStart"/>
      <w:r w:rsidRPr="00B37E9E">
        <w:rPr>
          <w:rFonts w:hint="eastAsia"/>
        </w:rPr>
        <w:t>研議個</w:t>
      </w:r>
      <w:proofErr w:type="gramEnd"/>
      <w:r w:rsidRPr="00B37E9E">
        <w:rPr>
          <w:rFonts w:hint="eastAsia"/>
        </w:rPr>
        <w:t>資揭露之標準，</w:t>
      </w:r>
      <w:r w:rsidR="00D40DF4">
        <w:rPr>
          <w:rFonts w:hint="eastAsia"/>
        </w:rPr>
        <w:t>以</w:t>
      </w:r>
      <w:r w:rsidRPr="00B37E9E">
        <w:rPr>
          <w:rFonts w:hint="eastAsia"/>
        </w:rPr>
        <w:t>達到</w:t>
      </w:r>
      <w:r w:rsidR="00D40DF4" w:rsidRPr="00B37E9E">
        <w:rPr>
          <w:rFonts w:hint="eastAsia"/>
        </w:rPr>
        <w:t>最小程度揭露債務人及受扶</w:t>
      </w:r>
      <w:r w:rsidR="00D40DF4" w:rsidRPr="00B37E9E">
        <w:rPr>
          <w:rFonts w:hint="eastAsia"/>
        </w:rPr>
        <w:lastRenderedPageBreak/>
        <w:t>養親屬相關</w:t>
      </w:r>
      <w:r w:rsidR="00CC5362">
        <w:rPr>
          <w:rFonts w:hint="eastAsia"/>
        </w:rPr>
        <w:t>人之</w:t>
      </w:r>
      <w:r w:rsidR="00D40DF4" w:rsidRPr="00B37E9E">
        <w:rPr>
          <w:rFonts w:hint="eastAsia"/>
        </w:rPr>
        <w:t>個</w:t>
      </w:r>
      <w:r w:rsidR="00CC5362">
        <w:rPr>
          <w:rFonts w:hint="eastAsia"/>
        </w:rPr>
        <w:t>人</w:t>
      </w:r>
      <w:r w:rsidR="00D40DF4" w:rsidRPr="00B37E9E">
        <w:rPr>
          <w:rFonts w:hint="eastAsia"/>
        </w:rPr>
        <w:t>資</w:t>
      </w:r>
      <w:r w:rsidR="00CC5362">
        <w:rPr>
          <w:rFonts w:hint="eastAsia"/>
        </w:rPr>
        <w:t>料</w:t>
      </w:r>
      <w:r w:rsidR="00D40DF4">
        <w:rPr>
          <w:rFonts w:hint="eastAsia"/>
        </w:rPr>
        <w:t>，同時</w:t>
      </w:r>
      <w:r w:rsidRPr="00B37E9E">
        <w:rPr>
          <w:rFonts w:hint="eastAsia"/>
        </w:rPr>
        <w:t>足使閱覽公告之利害關係人迅速識別債務人，</w:t>
      </w:r>
      <w:r w:rsidR="00206982">
        <w:rPr>
          <w:rFonts w:hint="eastAsia"/>
        </w:rPr>
        <w:t>並獲悉</w:t>
      </w:r>
      <w:r w:rsidRPr="00B37E9E">
        <w:rPr>
          <w:rFonts w:hint="eastAsia"/>
        </w:rPr>
        <w:t>法院准許更生或認可方案之事實及理由。</w:t>
      </w:r>
      <w:proofErr w:type="gramStart"/>
      <w:r w:rsidR="00D40DF4">
        <w:rPr>
          <w:rFonts w:hint="eastAsia"/>
        </w:rPr>
        <w:t>又</w:t>
      </w:r>
      <w:r w:rsidR="001B4EAB" w:rsidRPr="001B4EAB">
        <w:rPr>
          <w:rFonts w:hint="eastAsia"/>
        </w:rPr>
        <w:t>消債條例</w:t>
      </w:r>
      <w:proofErr w:type="gramEnd"/>
      <w:r w:rsidR="001B4EAB" w:rsidRPr="001B4EAB">
        <w:rPr>
          <w:rFonts w:hint="eastAsia"/>
        </w:rPr>
        <w:t>第1條</w:t>
      </w:r>
      <w:r w:rsidR="00403FDE">
        <w:rPr>
          <w:rFonts w:hint="eastAsia"/>
        </w:rPr>
        <w:t>明</w:t>
      </w:r>
      <w:r w:rsidR="001B4EAB" w:rsidRPr="001B4EAB">
        <w:rPr>
          <w:rFonts w:hint="eastAsia"/>
        </w:rPr>
        <w:t>定：「</w:t>
      </w:r>
      <w:r w:rsidR="00403FDE">
        <w:rPr>
          <w:rFonts w:hint="eastAsia"/>
        </w:rPr>
        <w:t>為使負債</w:t>
      </w:r>
      <w:proofErr w:type="gramStart"/>
      <w:r w:rsidR="00403FDE">
        <w:rPr>
          <w:rFonts w:hint="eastAsia"/>
        </w:rPr>
        <w:t>務</w:t>
      </w:r>
      <w:proofErr w:type="gramEnd"/>
      <w:r w:rsidR="00403FDE">
        <w:rPr>
          <w:rFonts w:hint="eastAsia"/>
        </w:rPr>
        <w:t>之消費者得依本條例所定程序清理其債務，以調整其與債權人及其他利害關係人之權利義務關係，保障債權人之公平受償，謀求消費者經濟生活之更生及社會經濟之健全發展，特制定本條例。</w:t>
      </w:r>
      <w:r w:rsidR="001B4EAB" w:rsidRPr="001B4EAB">
        <w:rPr>
          <w:rFonts w:hint="eastAsia"/>
        </w:rPr>
        <w:t>」目前司法院</w:t>
      </w:r>
      <w:proofErr w:type="gramStart"/>
      <w:r w:rsidR="001B4EAB" w:rsidRPr="001B4EAB">
        <w:rPr>
          <w:rFonts w:hint="eastAsia"/>
        </w:rPr>
        <w:t>網站消債事件</w:t>
      </w:r>
      <w:proofErr w:type="gramEnd"/>
      <w:r w:rsidR="001B4EAB" w:rsidRPr="001B4EAB">
        <w:rPr>
          <w:rFonts w:hint="eastAsia"/>
        </w:rPr>
        <w:t>公告查詢系統</w:t>
      </w:r>
      <w:r w:rsidR="005B782F">
        <w:rPr>
          <w:rFonts w:hint="eastAsia"/>
        </w:rPr>
        <w:t>，各法院</w:t>
      </w:r>
      <w:r w:rsidR="001B4EAB" w:rsidRPr="001B4EAB">
        <w:rPr>
          <w:rFonts w:hint="eastAsia"/>
        </w:rPr>
        <w:t>對於個人資料之處理方式不一，部分內容過度揭露</w:t>
      </w:r>
      <w:r w:rsidR="00D01625">
        <w:rPr>
          <w:rFonts w:hint="eastAsia"/>
        </w:rPr>
        <w:t>相關</w:t>
      </w:r>
      <w:r w:rsidR="001B4EAB" w:rsidRPr="001B4EAB">
        <w:rPr>
          <w:rFonts w:hint="eastAsia"/>
        </w:rPr>
        <w:t>人個</w:t>
      </w:r>
      <w:r w:rsidR="00CC5362">
        <w:rPr>
          <w:rFonts w:hint="eastAsia"/>
        </w:rPr>
        <w:t>人</w:t>
      </w:r>
      <w:r w:rsidR="001B4EAB" w:rsidRPr="001B4EAB">
        <w:rPr>
          <w:rFonts w:hint="eastAsia"/>
        </w:rPr>
        <w:t>資</w:t>
      </w:r>
      <w:r w:rsidR="00CC5362">
        <w:rPr>
          <w:rFonts w:hint="eastAsia"/>
        </w:rPr>
        <w:t>料</w:t>
      </w:r>
      <w:r w:rsidR="001B4EAB" w:rsidRPr="001B4EAB">
        <w:rPr>
          <w:rFonts w:hint="eastAsia"/>
        </w:rPr>
        <w:t>，除逾越必要性外，亦不符兒</w:t>
      </w:r>
      <w:r w:rsidR="00CC5362">
        <w:rPr>
          <w:rFonts w:hint="eastAsia"/>
        </w:rPr>
        <w:t>童及</w:t>
      </w:r>
      <w:r w:rsidR="001B4EAB" w:rsidRPr="001B4EAB">
        <w:rPr>
          <w:rFonts w:hint="eastAsia"/>
        </w:rPr>
        <w:t>少</w:t>
      </w:r>
      <w:r w:rsidR="00CC5362">
        <w:rPr>
          <w:rFonts w:hint="eastAsia"/>
        </w:rPr>
        <w:t>年</w:t>
      </w:r>
      <w:r w:rsidR="001B4EAB" w:rsidRPr="001B4EAB">
        <w:rPr>
          <w:rFonts w:hint="eastAsia"/>
        </w:rPr>
        <w:t>保護之潮流，無從避免有心人士擷取公告資料為不當之利用，實有</w:t>
      </w:r>
      <w:proofErr w:type="gramStart"/>
      <w:r w:rsidR="001B4EAB" w:rsidRPr="001B4EAB">
        <w:rPr>
          <w:rFonts w:hint="eastAsia"/>
        </w:rPr>
        <w:t>違消債</w:t>
      </w:r>
      <w:proofErr w:type="gramEnd"/>
      <w:r w:rsidR="001B4EAB" w:rsidRPr="001B4EAB">
        <w:rPr>
          <w:rFonts w:hint="eastAsia"/>
        </w:rPr>
        <w:t>條例保護債務人再度獲得經濟上重生的積極目的。司法院於本院約</w:t>
      </w:r>
      <w:proofErr w:type="gramStart"/>
      <w:r w:rsidR="001B4EAB" w:rsidRPr="001B4EAB">
        <w:rPr>
          <w:rFonts w:hint="eastAsia"/>
        </w:rPr>
        <w:t>詢</w:t>
      </w:r>
      <w:proofErr w:type="gramEnd"/>
      <w:r w:rsidR="001B4EAB" w:rsidRPr="001B4EAB">
        <w:rPr>
          <w:rFonts w:hint="eastAsia"/>
        </w:rPr>
        <w:t>時表示將參酌外國立法例及實務運作情形，推動修法或於審理細則中</w:t>
      </w:r>
      <w:proofErr w:type="gramStart"/>
      <w:r w:rsidR="001B4EAB" w:rsidRPr="001B4EAB">
        <w:rPr>
          <w:rFonts w:hint="eastAsia"/>
        </w:rPr>
        <w:t>訂定個資</w:t>
      </w:r>
      <w:proofErr w:type="gramEnd"/>
      <w:r w:rsidR="001B4EAB" w:rsidRPr="001B4EAB">
        <w:rPr>
          <w:rFonts w:hint="eastAsia"/>
        </w:rPr>
        <w:t>揭露之標準，允應落實執行，以落實</w:t>
      </w:r>
      <w:r w:rsidR="00D01625">
        <w:rPr>
          <w:rFonts w:hint="eastAsia"/>
        </w:rPr>
        <w:t>人格權、</w:t>
      </w:r>
      <w:r w:rsidR="001B4EAB" w:rsidRPr="001B4EAB">
        <w:rPr>
          <w:rFonts w:hint="eastAsia"/>
        </w:rPr>
        <w:t>隱私權、資訊自</w:t>
      </w:r>
      <w:r w:rsidR="00206982">
        <w:rPr>
          <w:rFonts w:hint="eastAsia"/>
        </w:rPr>
        <w:t>主</w:t>
      </w:r>
      <w:r w:rsidR="001B4EAB" w:rsidRPr="001B4EAB">
        <w:rPr>
          <w:rFonts w:hint="eastAsia"/>
        </w:rPr>
        <w:t>權之保護。</w:t>
      </w:r>
    </w:p>
    <w:bookmarkEnd w:id="51"/>
    <w:bookmarkEnd w:id="52"/>
    <w:p w:rsidR="001B4EAB" w:rsidRPr="001B4EAB" w:rsidRDefault="001B4EAB" w:rsidP="001B4EAB">
      <w:pPr>
        <w:numPr>
          <w:ilvl w:val="0"/>
          <w:numId w:val="25"/>
        </w:numPr>
        <w:tabs>
          <w:tab w:val="num" w:pos="360"/>
        </w:tabs>
        <w:kinsoku w:val="0"/>
        <w:overflowPunct/>
        <w:autoSpaceDE/>
        <w:autoSpaceDN/>
        <w:ind w:left="2380" w:hanging="2380"/>
        <w:jc w:val="left"/>
        <w:outlineLvl w:val="0"/>
        <w:rPr>
          <w:rFonts w:hAnsi="Arial"/>
          <w:bCs/>
          <w:kern w:val="0"/>
          <w:szCs w:val="52"/>
        </w:rPr>
      </w:pPr>
      <w:r w:rsidRPr="001B4EAB">
        <w:rPr>
          <w:rFonts w:hAnsi="Arial" w:hint="eastAsia"/>
          <w:bCs/>
          <w:kern w:val="0"/>
          <w:szCs w:val="52"/>
        </w:rPr>
        <w:t>處理辦法：</w:t>
      </w:r>
    </w:p>
    <w:p w:rsidR="001B4EAB" w:rsidRPr="001B4EAB" w:rsidRDefault="001B4EAB" w:rsidP="001B4EAB">
      <w:pPr>
        <w:numPr>
          <w:ilvl w:val="1"/>
          <w:numId w:val="25"/>
        </w:numPr>
        <w:tabs>
          <w:tab w:val="num" w:pos="360"/>
        </w:tabs>
        <w:kinsoku w:val="0"/>
        <w:overflowPunct/>
        <w:autoSpaceDE/>
        <w:autoSpaceDN/>
        <w:ind w:left="1020" w:hanging="680"/>
        <w:jc w:val="left"/>
        <w:outlineLvl w:val="1"/>
        <w:rPr>
          <w:rFonts w:hAnsi="Arial"/>
          <w:bCs/>
          <w:kern w:val="0"/>
          <w:szCs w:val="48"/>
        </w:rPr>
      </w:pPr>
      <w:r w:rsidRPr="001B4EAB">
        <w:rPr>
          <w:rFonts w:hAnsi="Arial" w:hint="eastAsia"/>
          <w:bCs/>
          <w:kern w:val="0"/>
          <w:szCs w:val="48"/>
        </w:rPr>
        <w:t>調查意見，函請</w:t>
      </w:r>
      <w:r>
        <w:rPr>
          <w:rFonts w:hAnsi="Arial" w:hint="eastAsia"/>
          <w:bCs/>
          <w:kern w:val="0"/>
          <w:szCs w:val="48"/>
        </w:rPr>
        <w:t>司法院審</w:t>
      </w:r>
      <w:r w:rsidR="00B74E45">
        <w:rPr>
          <w:rFonts w:hAnsi="Arial" w:hint="eastAsia"/>
          <w:bCs/>
          <w:kern w:val="0"/>
          <w:szCs w:val="48"/>
        </w:rPr>
        <w:t>慎</w:t>
      </w:r>
      <w:proofErr w:type="gramStart"/>
      <w:r>
        <w:rPr>
          <w:rFonts w:hAnsi="Arial" w:hint="eastAsia"/>
          <w:bCs/>
          <w:kern w:val="0"/>
          <w:szCs w:val="48"/>
        </w:rPr>
        <w:t>研議見復</w:t>
      </w:r>
      <w:r w:rsidRPr="001B4EAB">
        <w:rPr>
          <w:rFonts w:hAnsi="Arial" w:hint="eastAsia"/>
          <w:bCs/>
          <w:kern w:val="0"/>
          <w:szCs w:val="48"/>
        </w:rPr>
        <w:t>。</w:t>
      </w:r>
      <w:proofErr w:type="gramEnd"/>
    </w:p>
    <w:p w:rsidR="001332B5" w:rsidRPr="00EC64B4" w:rsidRDefault="001B4EAB" w:rsidP="00AA749D">
      <w:pPr>
        <w:numPr>
          <w:ilvl w:val="1"/>
          <w:numId w:val="25"/>
        </w:numPr>
        <w:tabs>
          <w:tab w:val="num" w:pos="360"/>
        </w:tabs>
        <w:kinsoku w:val="0"/>
        <w:overflowPunct/>
        <w:autoSpaceDE/>
        <w:autoSpaceDN/>
        <w:ind w:left="1020" w:hanging="680"/>
        <w:jc w:val="left"/>
        <w:outlineLvl w:val="1"/>
        <w:rPr>
          <w:bCs/>
          <w:kern w:val="0"/>
        </w:rPr>
      </w:pPr>
      <w:r>
        <w:rPr>
          <w:rFonts w:hAnsi="Arial" w:hint="eastAsia"/>
          <w:bCs/>
          <w:kern w:val="0"/>
          <w:szCs w:val="48"/>
        </w:rPr>
        <w:t>調查報告送請本院人權保障委員會參考。</w:t>
      </w:r>
    </w:p>
    <w:p w:rsidR="00EC64B4" w:rsidRDefault="00EC64B4" w:rsidP="00EC64B4">
      <w:pPr>
        <w:pStyle w:val="1"/>
        <w:numPr>
          <w:ilvl w:val="0"/>
          <w:numId w:val="0"/>
        </w:numPr>
        <w:ind w:left="2381" w:hanging="113"/>
        <w:jc w:val="center"/>
        <w:rPr>
          <w:rFonts w:hint="eastAsia"/>
        </w:rPr>
      </w:pPr>
      <w:r w:rsidRPr="00B91B3D">
        <w:rPr>
          <w:rFonts w:hAnsi="標楷體" w:hint="eastAsia"/>
          <w:color w:val="000000" w:themeColor="text1"/>
          <w:spacing w:val="12"/>
          <w:kern w:val="0"/>
          <w:sz w:val="40"/>
        </w:rPr>
        <w:t>調查委員：</w:t>
      </w:r>
      <w:bookmarkStart w:id="53" w:name="_GoBack"/>
      <w:bookmarkEnd w:id="53"/>
      <w:r w:rsidRPr="00B91B3D">
        <w:rPr>
          <w:rFonts w:hAnsi="標楷體" w:hint="eastAsia"/>
          <w:sz w:val="40"/>
          <w:szCs w:val="40"/>
        </w:rPr>
        <w:t>林雅鋒</w:t>
      </w:r>
    </w:p>
    <w:sectPr w:rsidR="00EC64B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950" w:rsidRDefault="00BC5950">
      <w:r>
        <w:separator/>
      </w:r>
    </w:p>
  </w:endnote>
  <w:endnote w:type="continuationSeparator" w:id="0">
    <w:p w:rsidR="00BC5950" w:rsidRDefault="00BC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41C" w:rsidRDefault="00B83864">
    <w:pPr>
      <w:pStyle w:val="af3"/>
      <w:framePr w:wrap="around" w:vAnchor="text" w:hAnchor="margin" w:xAlign="center" w:y="1"/>
      <w:rPr>
        <w:rStyle w:val="ac"/>
        <w:sz w:val="24"/>
      </w:rPr>
    </w:pPr>
    <w:r>
      <w:rPr>
        <w:rStyle w:val="ac"/>
        <w:sz w:val="24"/>
      </w:rPr>
      <w:fldChar w:fldCharType="begin"/>
    </w:r>
    <w:r w:rsidR="0072341C">
      <w:rPr>
        <w:rStyle w:val="ac"/>
        <w:sz w:val="24"/>
      </w:rPr>
      <w:instrText xml:space="preserve">PAGE  </w:instrText>
    </w:r>
    <w:r>
      <w:rPr>
        <w:rStyle w:val="ac"/>
        <w:sz w:val="24"/>
      </w:rPr>
      <w:fldChar w:fldCharType="separate"/>
    </w:r>
    <w:r w:rsidR="00EC64B4">
      <w:rPr>
        <w:rStyle w:val="ac"/>
        <w:noProof/>
        <w:sz w:val="24"/>
      </w:rPr>
      <w:t>11</w:t>
    </w:r>
    <w:r>
      <w:rPr>
        <w:rStyle w:val="ac"/>
        <w:sz w:val="24"/>
      </w:rPr>
      <w:fldChar w:fldCharType="end"/>
    </w:r>
  </w:p>
  <w:p w:rsidR="0072341C" w:rsidRDefault="0072341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950" w:rsidRDefault="00BC5950">
      <w:r>
        <w:separator/>
      </w:r>
    </w:p>
  </w:footnote>
  <w:footnote w:type="continuationSeparator" w:id="0">
    <w:p w:rsidR="00BC5950" w:rsidRDefault="00BC5950">
      <w:r>
        <w:continuationSeparator/>
      </w:r>
    </w:p>
  </w:footnote>
  <w:footnote w:id="1">
    <w:p w:rsidR="0072341C" w:rsidRPr="00AA645C" w:rsidRDefault="0072341C" w:rsidP="001B4EAB">
      <w:pPr>
        <w:pStyle w:val="afc"/>
      </w:pPr>
      <w:r>
        <w:rPr>
          <w:rStyle w:val="afe"/>
        </w:rPr>
        <w:footnoteRef/>
      </w:r>
      <w:r>
        <w:rPr>
          <w:rFonts w:hAnsi="標楷體" w:hint="eastAsia"/>
          <w:bCs/>
        </w:rPr>
        <w:t>106</w:t>
      </w:r>
      <w:r>
        <w:rPr>
          <w:rFonts w:hAnsi="標楷體" w:hint="eastAsia"/>
          <w:bCs/>
        </w:rPr>
        <w:t>年</w:t>
      </w:r>
      <w:r>
        <w:rPr>
          <w:rFonts w:hAnsi="標楷體" w:hint="eastAsia"/>
          <w:bCs/>
        </w:rPr>
        <w:t>4</w:t>
      </w:r>
      <w:r>
        <w:rPr>
          <w:rFonts w:hAnsi="標楷體" w:hint="eastAsia"/>
          <w:bCs/>
        </w:rPr>
        <w:t>月</w:t>
      </w:r>
      <w:r>
        <w:rPr>
          <w:rFonts w:hAnsi="標楷體" w:hint="eastAsia"/>
          <w:bCs/>
        </w:rPr>
        <w:t>27</w:t>
      </w:r>
      <w:r>
        <w:rPr>
          <w:rFonts w:hAnsi="標楷體" w:hint="eastAsia"/>
          <w:bCs/>
        </w:rPr>
        <w:t>日蘋果即時「</w:t>
      </w:r>
      <w:r w:rsidRPr="001E77B9">
        <w:rPr>
          <w:rFonts w:hAnsi="標楷體" w:hint="eastAsia"/>
          <w:bCs/>
        </w:rPr>
        <w:t>法院網站當事人</w:t>
      </w:r>
      <w:proofErr w:type="gramStart"/>
      <w:r w:rsidRPr="001E77B9">
        <w:rPr>
          <w:rFonts w:hAnsi="標楷體" w:hint="eastAsia"/>
          <w:bCs/>
        </w:rPr>
        <w:t>個</w:t>
      </w:r>
      <w:proofErr w:type="gramEnd"/>
      <w:r w:rsidRPr="001E77B9">
        <w:rPr>
          <w:rFonts w:hAnsi="標楷體" w:hint="eastAsia"/>
          <w:bCs/>
        </w:rPr>
        <w:t>資全都露　司法院卻說不違法</w:t>
      </w:r>
      <w:r>
        <w:rPr>
          <w:rFonts w:hAnsi="標楷體" w:hint="eastAsia"/>
          <w:bCs/>
        </w:rPr>
        <w:t>」</w:t>
      </w:r>
      <w:r w:rsidRPr="00A86EFC">
        <w:rPr>
          <w:rFonts w:hAnsi="標楷體"/>
          <w:bCs/>
        </w:rPr>
        <w:t>https://tw.appledaily.com/new/realtime/20170427/1106269/</w:t>
      </w:r>
    </w:p>
  </w:footnote>
  <w:footnote w:id="2">
    <w:p w:rsidR="0072341C" w:rsidRPr="003A7E14" w:rsidRDefault="0072341C" w:rsidP="001B4EAB">
      <w:pPr>
        <w:pStyle w:val="afc"/>
      </w:pPr>
      <w:r>
        <w:rPr>
          <w:rStyle w:val="afe"/>
        </w:rPr>
        <w:footnoteRef/>
      </w:r>
      <w:r w:rsidRPr="00FD5141">
        <w:rPr>
          <w:rFonts w:hint="eastAsia"/>
        </w:rPr>
        <w:t>參照法務部</w:t>
      </w:r>
      <w:r w:rsidRPr="00FD5141">
        <w:rPr>
          <w:rFonts w:hint="eastAsia"/>
        </w:rPr>
        <w:t>106</w:t>
      </w:r>
      <w:r w:rsidRPr="00FD5141">
        <w:rPr>
          <w:rFonts w:hint="eastAsia"/>
        </w:rPr>
        <w:t>年</w:t>
      </w:r>
      <w:r w:rsidRPr="00FD5141">
        <w:rPr>
          <w:rFonts w:hint="eastAsia"/>
        </w:rPr>
        <w:t>7</w:t>
      </w:r>
      <w:r w:rsidRPr="00FD5141">
        <w:rPr>
          <w:rFonts w:hint="eastAsia"/>
        </w:rPr>
        <w:t>月</w:t>
      </w:r>
      <w:r w:rsidRPr="00FD5141">
        <w:rPr>
          <w:rFonts w:hint="eastAsia"/>
        </w:rPr>
        <w:t>18</w:t>
      </w:r>
      <w:r w:rsidRPr="00FD5141">
        <w:rPr>
          <w:rFonts w:hint="eastAsia"/>
        </w:rPr>
        <w:t>日法律字第</w:t>
      </w:r>
      <w:r w:rsidR="00404B13">
        <w:rPr>
          <w:rFonts w:hint="eastAsia"/>
        </w:rPr>
        <w:t>10603509860</w:t>
      </w:r>
      <w:r w:rsidRPr="00FD5141">
        <w:rPr>
          <w:rFonts w:hint="eastAsia"/>
        </w:rPr>
        <w:t>號函</w:t>
      </w:r>
      <w:r w:rsidR="00404B13">
        <w:rPr>
          <w:rFonts w:hint="eastAsia"/>
        </w:rPr>
        <w:t>。</w:t>
      </w:r>
    </w:p>
  </w:footnote>
  <w:footnote w:id="3">
    <w:p w:rsidR="0072341C" w:rsidRPr="007469A3" w:rsidRDefault="0072341C" w:rsidP="001B4EAB">
      <w:pPr>
        <w:pStyle w:val="afc"/>
      </w:pPr>
      <w:r>
        <w:rPr>
          <w:rStyle w:val="afe"/>
        </w:rPr>
        <w:footnoteRef/>
      </w:r>
      <w:r>
        <w:rPr>
          <w:rFonts w:hint="eastAsia"/>
        </w:rPr>
        <w:t>行政程序法第</w:t>
      </w:r>
      <w:r>
        <w:rPr>
          <w:rFonts w:hint="eastAsia"/>
        </w:rPr>
        <w:t>7</w:t>
      </w:r>
      <w:r>
        <w:rPr>
          <w:rFonts w:hint="eastAsia"/>
        </w:rPr>
        <w:t>條規定：「行政行為，應依下列原則為之：一、採取之方法應有助於目的之達成。二、有多種同樣能達成目的之方法時，應選擇對人民權益損害最少者。三、採取之方法所造成之損害不得與欲達成目的之利益顯失均衡。」</w:t>
      </w:r>
    </w:p>
  </w:footnote>
  <w:footnote w:id="4">
    <w:p w:rsidR="0072341C" w:rsidRPr="007469A3" w:rsidRDefault="0072341C" w:rsidP="001B4EAB">
      <w:pPr>
        <w:pStyle w:val="afc"/>
      </w:pPr>
      <w:r>
        <w:rPr>
          <w:rStyle w:val="afe"/>
        </w:rPr>
        <w:footnoteRef/>
      </w:r>
      <w:proofErr w:type="gramStart"/>
      <w:r>
        <w:rPr>
          <w:rFonts w:hint="eastAsia"/>
        </w:rPr>
        <w:t>個</w:t>
      </w:r>
      <w:proofErr w:type="gramEnd"/>
      <w:r>
        <w:rPr>
          <w:rFonts w:hint="eastAsia"/>
        </w:rPr>
        <w:t>資法第</w:t>
      </w:r>
      <w:r>
        <w:rPr>
          <w:rFonts w:hint="eastAsia"/>
        </w:rPr>
        <w:t>5</w:t>
      </w:r>
      <w:r>
        <w:rPr>
          <w:rFonts w:hint="eastAsia"/>
        </w:rPr>
        <w:t>條規定：「個人資料之蒐集、處理或利用，應尊重當事人之權益，依誠實及信用方法為之，不得逾越特定目的之必要範圍，並應與蒐集之目的具有正當合理之關聯。」</w:t>
      </w:r>
    </w:p>
  </w:footnote>
  <w:footnote w:id="5">
    <w:p w:rsidR="0072341C" w:rsidRPr="00E31D72" w:rsidRDefault="0072341C" w:rsidP="001B4EAB">
      <w:pPr>
        <w:pStyle w:val="afc"/>
      </w:pPr>
      <w:r>
        <w:rPr>
          <w:rStyle w:val="afe"/>
        </w:rPr>
        <w:footnoteRef/>
      </w:r>
      <w:proofErr w:type="gramStart"/>
      <w:r>
        <w:rPr>
          <w:rFonts w:hint="eastAsia"/>
        </w:rPr>
        <w:t>消債條例</w:t>
      </w:r>
      <w:proofErr w:type="gramEnd"/>
      <w:r w:rsidRPr="003A7E14">
        <w:rPr>
          <w:rFonts w:hint="eastAsia"/>
        </w:rPr>
        <w:t>立法總說明</w:t>
      </w:r>
      <w:r>
        <w:rPr>
          <w:rFonts w:hint="eastAsia"/>
        </w:rPr>
        <w:t>指出，因</w:t>
      </w:r>
      <w:r w:rsidRPr="003A7E14">
        <w:rPr>
          <w:rFonts w:hint="eastAsia"/>
        </w:rPr>
        <w:t>債務清理程序具有集團性清理債務之性質，為免文書送達增加</w:t>
      </w:r>
      <w:proofErr w:type="gramStart"/>
      <w:r w:rsidRPr="003A7E14">
        <w:rPr>
          <w:rFonts w:hint="eastAsia"/>
        </w:rPr>
        <w:t>勞</w:t>
      </w:r>
      <w:proofErr w:type="gramEnd"/>
      <w:r w:rsidRPr="003A7E14">
        <w:rPr>
          <w:rFonts w:hint="eastAsia"/>
        </w:rPr>
        <w:t>費及延滯程序之進行，並使利害關係人得以迅速知悉債務人財產狀況及程序之資訊，</w:t>
      </w:r>
      <w:proofErr w:type="gramStart"/>
      <w:r w:rsidRPr="003A7E14">
        <w:rPr>
          <w:rFonts w:hint="eastAsia"/>
        </w:rPr>
        <w:t>爰</w:t>
      </w:r>
      <w:proofErr w:type="gramEnd"/>
      <w:r w:rsidRPr="003A7E14">
        <w:rPr>
          <w:rFonts w:hint="eastAsia"/>
        </w:rPr>
        <w:t>規定以公告代送達之制度，明定法院應公告之事項，諸如裁定、監督人、管理人、債權表、債權人會議期日處所應議事項、債權申報期間等項，及就公告之處所、方式及效力為統一規定，以為共同適用之準則。</w:t>
      </w:r>
    </w:p>
  </w:footnote>
  <w:footnote w:id="6">
    <w:p w:rsidR="0072341C" w:rsidRDefault="0072341C" w:rsidP="001B4EAB">
      <w:pPr>
        <w:pStyle w:val="afc"/>
      </w:pPr>
      <w:r>
        <w:rPr>
          <w:rStyle w:val="afe"/>
        </w:rPr>
        <w:footnoteRef/>
      </w:r>
      <w:proofErr w:type="gramStart"/>
      <w:r w:rsidRPr="0036587B">
        <w:rPr>
          <w:rFonts w:hint="eastAsia"/>
        </w:rPr>
        <w:t>消債條例</w:t>
      </w:r>
      <w:proofErr w:type="gramEnd"/>
      <w:r w:rsidRPr="0036587B">
        <w:rPr>
          <w:rFonts w:hint="eastAsia"/>
        </w:rPr>
        <w:t>第</w:t>
      </w:r>
      <w:r w:rsidRPr="0036587B">
        <w:rPr>
          <w:rFonts w:hint="eastAsia"/>
        </w:rPr>
        <w:t xml:space="preserve">14 </w:t>
      </w:r>
      <w:r w:rsidRPr="0036587B">
        <w:rPr>
          <w:rFonts w:hint="eastAsia"/>
        </w:rPr>
        <w:t>條規定：「（第</w:t>
      </w:r>
      <w:r w:rsidRPr="0036587B">
        <w:rPr>
          <w:rFonts w:hint="eastAsia"/>
        </w:rPr>
        <w:t>1</w:t>
      </w:r>
      <w:r w:rsidRPr="0036587B">
        <w:rPr>
          <w:rFonts w:hint="eastAsia"/>
        </w:rPr>
        <w:t>項）本條例所定之公告，應揭示於法院公告處、資訊網路及其他適當處所；法院認為必要時，並得命登載於公報或新聞紙，或用其他方法公告之。（第</w:t>
      </w:r>
      <w:r w:rsidRPr="0036587B">
        <w:rPr>
          <w:rFonts w:hint="eastAsia"/>
        </w:rPr>
        <w:t>2</w:t>
      </w:r>
      <w:r w:rsidRPr="0036587B">
        <w:rPr>
          <w:rFonts w:hint="eastAsia"/>
        </w:rPr>
        <w:t>項）前項公告，除本條例別有規定外，自最後揭示之翌日起，對所有利害關係人發生送達之效力。」</w:t>
      </w:r>
    </w:p>
  </w:footnote>
  <w:footnote w:id="7">
    <w:p w:rsidR="0072341C" w:rsidRPr="00FF0A89" w:rsidRDefault="0072341C" w:rsidP="001B4EAB">
      <w:pPr>
        <w:pStyle w:val="afc"/>
      </w:pPr>
      <w:r>
        <w:rPr>
          <w:rStyle w:val="afe"/>
        </w:rPr>
        <w:footnoteRef/>
      </w:r>
      <w:r>
        <w:rPr>
          <w:rFonts w:hint="eastAsia"/>
        </w:rPr>
        <w:t>如</w:t>
      </w:r>
      <w:r w:rsidRPr="00FF0A89">
        <w:rPr>
          <w:rFonts w:hint="eastAsia"/>
        </w:rPr>
        <w:t>選任遺產管理人</w:t>
      </w:r>
      <w:r>
        <w:rPr>
          <w:rFonts w:hint="eastAsia"/>
        </w:rPr>
        <w:t>、</w:t>
      </w:r>
      <w:r w:rsidRPr="00FF0A89">
        <w:rPr>
          <w:rFonts w:hint="eastAsia"/>
        </w:rPr>
        <w:t>公示催告繼承人承認繼承</w:t>
      </w:r>
      <w:r>
        <w:rPr>
          <w:rFonts w:hint="eastAsia"/>
        </w:rPr>
        <w:t>、</w:t>
      </w:r>
      <w:r w:rsidRPr="00FF0A89">
        <w:rPr>
          <w:rFonts w:hint="eastAsia"/>
        </w:rPr>
        <w:t>遺產管理人聲請公示催告債權人、受遺贈</w:t>
      </w:r>
      <w:proofErr w:type="gramStart"/>
      <w:r w:rsidRPr="00FF0A89">
        <w:rPr>
          <w:rFonts w:hint="eastAsia"/>
        </w:rPr>
        <w:t>人報明債權</w:t>
      </w:r>
      <w:proofErr w:type="gramEnd"/>
      <w:r>
        <w:rPr>
          <w:rFonts w:hint="eastAsia"/>
        </w:rPr>
        <w:t>、</w:t>
      </w:r>
      <w:r w:rsidRPr="00FF0A89">
        <w:rPr>
          <w:rFonts w:hint="eastAsia"/>
        </w:rPr>
        <w:t>陳報遺產清冊公示催告</w:t>
      </w:r>
      <w:proofErr w:type="gramStart"/>
      <w:r w:rsidRPr="00FF0A89">
        <w:rPr>
          <w:rFonts w:hint="eastAsia"/>
        </w:rPr>
        <w:t>債權人報明債權</w:t>
      </w:r>
      <w:proofErr w:type="gramEnd"/>
      <w:r>
        <w:rPr>
          <w:rFonts w:hint="eastAsia"/>
        </w:rPr>
        <w:t>、</w:t>
      </w:r>
      <w:r w:rsidRPr="00FF0A89">
        <w:rPr>
          <w:rFonts w:hint="eastAsia"/>
        </w:rPr>
        <w:t>拋棄繼承准予備查</w:t>
      </w:r>
      <w:r>
        <w:rPr>
          <w:rFonts w:hint="eastAsia"/>
        </w:rPr>
        <w:t>等公告</w:t>
      </w:r>
      <w:r w:rsidR="00F60B54">
        <w:rPr>
          <w:rFonts w:hint="eastAsia"/>
        </w:rPr>
        <w:t>。</w:t>
      </w:r>
    </w:p>
  </w:footnote>
  <w:footnote w:id="8">
    <w:p w:rsidR="0072341C" w:rsidRPr="00311465" w:rsidRDefault="0072341C" w:rsidP="001B4EAB">
      <w:pPr>
        <w:pStyle w:val="afc"/>
      </w:pPr>
      <w:r>
        <w:rPr>
          <w:rStyle w:val="afe"/>
        </w:rPr>
        <w:footnoteRef/>
      </w:r>
      <w:r>
        <w:rPr>
          <w:rFonts w:hint="eastAsia"/>
        </w:rPr>
        <w:t>如</w:t>
      </w:r>
      <w:r w:rsidRPr="00FF0A89">
        <w:rPr>
          <w:rFonts w:hint="eastAsia"/>
        </w:rPr>
        <w:t>監護宣告</w:t>
      </w:r>
      <w:r>
        <w:rPr>
          <w:rFonts w:hint="eastAsia"/>
        </w:rPr>
        <w:t>、</w:t>
      </w:r>
      <w:r w:rsidRPr="00FF0A89">
        <w:rPr>
          <w:rFonts w:hint="eastAsia"/>
        </w:rPr>
        <w:t>改定監護人</w:t>
      </w:r>
      <w:r>
        <w:rPr>
          <w:rFonts w:hint="eastAsia"/>
        </w:rPr>
        <w:t>、</w:t>
      </w:r>
      <w:r w:rsidRPr="00FF0A89">
        <w:rPr>
          <w:rFonts w:hint="eastAsia"/>
        </w:rPr>
        <w:t>為受監護宣告人選任特別代理人</w:t>
      </w:r>
      <w:r>
        <w:rPr>
          <w:rFonts w:hint="eastAsia"/>
        </w:rPr>
        <w:t>、</w:t>
      </w:r>
      <w:r w:rsidRPr="00FF0A89">
        <w:rPr>
          <w:rFonts w:hint="eastAsia"/>
        </w:rPr>
        <w:t>聲請撤銷監護宣告裁定輔助宣告</w:t>
      </w:r>
      <w:r>
        <w:rPr>
          <w:rFonts w:hint="eastAsia"/>
        </w:rPr>
        <w:t>、</w:t>
      </w:r>
      <w:r w:rsidRPr="00FF0A89">
        <w:rPr>
          <w:rFonts w:hint="eastAsia"/>
        </w:rPr>
        <w:t>輔助宣告</w:t>
      </w:r>
      <w:r>
        <w:rPr>
          <w:rFonts w:hint="eastAsia"/>
        </w:rPr>
        <w:t>、</w:t>
      </w:r>
      <w:r w:rsidRPr="00FF0A89">
        <w:rPr>
          <w:rFonts w:hint="eastAsia"/>
        </w:rPr>
        <w:t>變更輔助宣告為監護宣告</w:t>
      </w:r>
      <w:r>
        <w:rPr>
          <w:rFonts w:hint="eastAsia"/>
        </w:rPr>
        <w:t>、</w:t>
      </w:r>
      <w:r w:rsidRPr="00FF0A89">
        <w:rPr>
          <w:rFonts w:hint="eastAsia"/>
        </w:rPr>
        <w:t>聲請輔助宣告而法院裁定為監護宣告</w:t>
      </w:r>
      <w:r>
        <w:rPr>
          <w:rFonts w:hint="eastAsia"/>
        </w:rPr>
        <w:t>、</w:t>
      </w:r>
      <w:r w:rsidRPr="00FF0A89">
        <w:rPr>
          <w:rFonts w:hint="eastAsia"/>
        </w:rPr>
        <w:t>撤銷監護</w:t>
      </w:r>
      <w:r>
        <w:rPr>
          <w:rFonts w:hint="eastAsia"/>
        </w:rPr>
        <w:t>或輔助</w:t>
      </w:r>
      <w:r w:rsidRPr="00FF0A89">
        <w:rPr>
          <w:rFonts w:hint="eastAsia"/>
        </w:rPr>
        <w:t>宣告</w:t>
      </w:r>
      <w:r>
        <w:rPr>
          <w:rFonts w:hint="eastAsia"/>
        </w:rPr>
        <w:t>、</w:t>
      </w:r>
      <w:r w:rsidRPr="00FF0A89">
        <w:rPr>
          <w:rFonts w:hint="eastAsia"/>
        </w:rPr>
        <w:t>廢棄監護</w:t>
      </w:r>
      <w:r>
        <w:rPr>
          <w:rFonts w:hint="eastAsia"/>
        </w:rPr>
        <w:t>或</w:t>
      </w:r>
      <w:r w:rsidRPr="00FF0A89">
        <w:rPr>
          <w:rFonts w:hint="eastAsia"/>
        </w:rPr>
        <w:t>輔助宣告裁定</w:t>
      </w:r>
      <w:r>
        <w:rPr>
          <w:rFonts w:hint="eastAsia"/>
        </w:rPr>
        <w:t>等公告</w:t>
      </w:r>
      <w:r w:rsidR="00F60B54">
        <w:rPr>
          <w:rFonts w:hint="eastAsia"/>
        </w:rPr>
        <w:t>。</w:t>
      </w:r>
    </w:p>
  </w:footnote>
  <w:footnote w:id="9">
    <w:p w:rsidR="0072341C" w:rsidRPr="00311465" w:rsidRDefault="0072341C" w:rsidP="001B4EAB">
      <w:pPr>
        <w:pStyle w:val="afc"/>
      </w:pPr>
      <w:r>
        <w:rPr>
          <w:rStyle w:val="afe"/>
        </w:rPr>
        <w:footnoteRef/>
      </w:r>
      <w:r>
        <w:rPr>
          <w:rFonts w:hint="eastAsia"/>
        </w:rPr>
        <w:t>如</w:t>
      </w:r>
      <w:r w:rsidRPr="00FF0A89">
        <w:rPr>
          <w:rFonts w:hint="eastAsia"/>
        </w:rPr>
        <w:t>死亡宣告程序之公示催告</w:t>
      </w:r>
      <w:r>
        <w:rPr>
          <w:rFonts w:hint="eastAsia"/>
        </w:rPr>
        <w:t>、</w:t>
      </w:r>
      <w:r w:rsidRPr="00FF0A89">
        <w:rPr>
          <w:rFonts w:hint="eastAsia"/>
        </w:rPr>
        <w:t>死亡宣告</w:t>
      </w:r>
      <w:r>
        <w:rPr>
          <w:rFonts w:hint="eastAsia"/>
        </w:rPr>
        <w:t>、</w:t>
      </w:r>
      <w:r w:rsidRPr="00FF0A89">
        <w:rPr>
          <w:rFonts w:hint="eastAsia"/>
        </w:rPr>
        <w:t>變更</w:t>
      </w:r>
      <w:r>
        <w:rPr>
          <w:rFonts w:hint="eastAsia"/>
        </w:rPr>
        <w:t>或撤銷</w:t>
      </w:r>
      <w:r w:rsidRPr="00FF0A89">
        <w:rPr>
          <w:rFonts w:hint="eastAsia"/>
        </w:rPr>
        <w:t>死亡宣告</w:t>
      </w:r>
      <w:r>
        <w:rPr>
          <w:rFonts w:hint="eastAsia"/>
        </w:rPr>
        <w:t>等公告</w:t>
      </w:r>
      <w:r w:rsidR="00F60B54">
        <w:rPr>
          <w:rFonts w:hint="eastAsia"/>
        </w:rPr>
        <w:t>。</w:t>
      </w:r>
    </w:p>
  </w:footnote>
  <w:footnote w:id="10">
    <w:p w:rsidR="0072341C" w:rsidRPr="00FF0A89" w:rsidRDefault="0072341C" w:rsidP="001B4EAB">
      <w:pPr>
        <w:pStyle w:val="afc"/>
      </w:pPr>
      <w:r>
        <w:rPr>
          <w:rStyle w:val="afe"/>
        </w:rPr>
        <w:footnoteRef/>
      </w:r>
      <w:r>
        <w:rPr>
          <w:rFonts w:hint="eastAsia"/>
        </w:rPr>
        <w:t>司</w:t>
      </w:r>
      <w:r w:rsidRPr="00FF0A89">
        <w:rPr>
          <w:rFonts w:hint="eastAsia"/>
        </w:rPr>
        <w:t>法院</w:t>
      </w:r>
      <w:r w:rsidRPr="00FF0A89">
        <w:rPr>
          <w:rFonts w:hint="eastAsia"/>
        </w:rPr>
        <w:t>103</w:t>
      </w:r>
      <w:r w:rsidRPr="00FF0A89">
        <w:rPr>
          <w:rFonts w:hint="eastAsia"/>
        </w:rPr>
        <w:t>年</w:t>
      </w:r>
      <w:r w:rsidRPr="00FF0A89">
        <w:rPr>
          <w:rFonts w:hint="eastAsia"/>
        </w:rPr>
        <w:t>5</w:t>
      </w:r>
      <w:r w:rsidRPr="00FF0A89">
        <w:rPr>
          <w:rFonts w:hint="eastAsia"/>
        </w:rPr>
        <w:t>月</w:t>
      </w:r>
      <w:r w:rsidRPr="00FF0A89">
        <w:rPr>
          <w:rFonts w:hint="eastAsia"/>
        </w:rPr>
        <w:t>5</w:t>
      </w:r>
      <w:r w:rsidRPr="00FF0A89">
        <w:rPr>
          <w:rFonts w:hint="eastAsia"/>
        </w:rPr>
        <w:t>日</w:t>
      </w:r>
      <w:proofErr w:type="gramStart"/>
      <w:r w:rsidRPr="00FF0A89">
        <w:rPr>
          <w:rFonts w:hint="eastAsia"/>
        </w:rPr>
        <w:t>秘台廳少</w:t>
      </w:r>
      <w:proofErr w:type="gramEnd"/>
      <w:r w:rsidRPr="00FF0A89">
        <w:rPr>
          <w:rFonts w:hint="eastAsia"/>
        </w:rPr>
        <w:t>家二字第</w:t>
      </w:r>
      <w:r w:rsidRPr="00FF0A89">
        <w:rPr>
          <w:rFonts w:hint="eastAsia"/>
        </w:rPr>
        <w:t>1030009875</w:t>
      </w:r>
      <w:r w:rsidRPr="00FF0A89">
        <w:rPr>
          <w:rFonts w:hint="eastAsia"/>
        </w:rPr>
        <w:t>號函</w:t>
      </w:r>
      <w:r w:rsidR="00F60B54">
        <w:rPr>
          <w:rFonts w:hint="eastAsia"/>
        </w:rPr>
        <w:t>。</w:t>
      </w:r>
    </w:p>
  </w:footnote>
  <w:footnote w:id="11">
    <w:p w:rsidR="0072341C" w:rsidRDefault="0072341C" w:rsidP="001B4EAB">
      <w:pPr>
        <w:pStyle w:val="afc"/>
      </w:pPr>
      <w:r>
        <w:rPr>
          <w:rStyle w:val="afe"/>
        </w:rPr>
        <w:footnoteRef/>
      </w:r>
      <w:r w:rsidRPr="00A249FE">
        <w:rPr>
          <w:rFonts w:hint="eastAsia"/>
        </w:rPr>
        <w:t>法務部</w:t>
      </w:r>
      <w:r w:rsidRPr="00A249FE">
        <w:rPr>
          <w:rFonts w:hint="eastAsia"/>
        </w:rPr>
        <w:t>102</w:t>
      </w:r>
      <w:r w:rsidRPr="00A249FE">
        <w:rPr>
          <w:rFonts w:hint="eastAsia"/>
        </w:rPr>
        <w:t>年</w:t>
      </w:r>
      <w:r w:rsidRPr="00A249FE">
        <w:rPr>
          <w:rFonts w:hint="eastAsia"/>
        </w:rPr>
        <w:t>1</w:t>
      </w:r>
      <w:r w:rsidRPr="00A249FE">
        <w:rPr>
          <w:rFonts w:hint="eastAsia"/>
        </w:rPr>
        <w:t>月</w:t>
      </w:r>
      <w:r w:rsidRPr="00A249FE">
        <w:rPr>
          <w:rFonts w:hint="eastAsia"/>
        </w:rPr>
        <w:t>3</w:t>
      </w:r>
      <w:r w:rsidRPr="00A249FE">
        <w:rPr>
          <w:rFonts w:hint="eastAsia"/>
        </w:rPr>
        <w:t>日法律字第</w:t>
      </w:r>
      <w:r w:rsidRPr="00A249FE">
        <w:rPr>
          <w:rFonts w:hint="eastAsia"/>
        </w:rPr>
        <w:t>10103110820</w:t>
      </w:r>
      <w:r w:rsidRPr="00A249FE">
        <w:rPr>
          <w:rFonts w:hint="eastAsia"/>
        </w:rPr>
        <w:t>號函</w:t>
      </w:r>
      <w:r>
        <w:rPr>
          <w:rFonts w:hint="eastAsia"/>
        </w:rPr>
        <w:t>，就</w:t>
      </w:r>
      <w:r w:rsidRPr="0005180A">
        <w:rPr>
          <w:rFonts w:hint="eastAsia"/>
        </w:rPr>
        <w:t>有關祭祀公業條例第</w:t>
      </w:r>
      <w:r w:rsidRPr="0005180A">
        <w:rPr>
          <w:rFonts w:hint="eastAsia"/>
        </w:rPr>
        <w:t>11</w:t>
      </w:r>
      <w:r w:rsidRPr="0005180A">
        <w:rPr>
          <w:rFonts w:hint="eastAsia"/>
        </w:rPr>
        <w:t>條規定公告派</w:t>
      </w:r>
      <w:proofErr w:type="gramStart"/>
      <w:r w:rsidRPr="0005180A">
        <w:rPr>
          <w:rFonts w:hint="eastAsia"/>
        </w:rPr>
        <w:t>下現員名冊</w:t>
      </w:r>
      <w:proofErr w:type="gramEnd"/>
      <w:r w:rsidRPr="0005180A">
        <w:rPr>
          <w:rFonts w:hint="eastAsia"/>
        </w:rPr>
        <w:t>之疑義</w:t>
      </w:r>
      <w:r>
        <w:rPr>
          <w:rFonts w:hint="eastAsia"/>
        </w:rPr>
        <w:t>解釋略</w:t>
      </w:r>
      <w:proofErr w:type="gramStart"/>
      <w:r>
        <w:rPr>
          <w:rFonts w:hint="eastAsia"/>
        </w:rPr>
        <w:t>以</w:t>
      </w:r>
      <w:proofErr w:type="gramEnd"/>
      <w:r>
        <w:rPr>
          <w:rFonts w:hint="eastAsia"/>
        </w:rPr>
        <w:t>：</w:t>
      </w:r>
      <w:r w:rsidRPr="0005180A">
        <w:rPr>
          <w:rFonts w:hint="eastAsia"/>
        </w:rPr>
        <w:t>祭祀公業條例有關個人資料蒐集、處理或利用規定，應優先於</w:t>
      </w:r>
      <w:proofErr w:type="gramStart"/>
      <w:r w:rsidRPr="0005180A">
        <w:rPr>
          <w:rFonts w:hint="eastAsia"/>
        </w:rPr>
        <w:t>個</w:t>
      </w:r>
      <w:proofErr w:type="gramEnd"/>
      <w:r w:rsidRPr="0005180A">
        <w:rPr>
          <w:rFonts w:hint="eastAsia"/>
        </w:rPr>
        <w:t>資法適用，故鄉（鎮、市）公所基於特定目的且係執行法定職務，依祭祀公業條例規定公告、陳列、刊登派</w:t>
      </w:r>
      <w:proofErr w:type="gramStart"/>
      <w:r w:rsidRPr="0005180A">
        <w:rPr>
          <w:rFonts w:hint="eastAsia"/>
        </w:rPr>
        <w:t>下現員名冊</w:t>
      </w:r>
      <w:proofErr w:type="gramEnd"/>
      <w:r w:rsidRPr="0005180A">
        <w:rPr>
          <w:rFonts w:hint="eastAsia"/>
        </w:rPr>
        <w:t>、派下全員系統表、不動產清冊，如未逾越必要範圍，自得為之，惟文件所需填具個人資料仍應符合比例原則，而於必要範圍內為之。該條例就派</w:t>
      </w:r>
      <w:proofErr w:type="gramStart"/>
      <w:r w:rsidRPr="0005180A">
        <w:rPr>
          <w:rFonts w:hint="eastAsia"/>
        </w:rPr>
        <w:t>下現員名冊</w:t>
      </w:r>
      <w:proofErr w:type="gramEnd"/>
      <w:r w:rsidRPr="0005180A">
        <w:rPr>
          <w:rFonts w:hint="eastAsia"/>
        </w:rPr>
        <w:t>、派下全員系統表及不動產清冊之格式或應填載內容，並無明文規定。</w:t>
      </w:r>
      <w:proofErr w:type="gramStart"/>
      <w:r w:rsidRPr="0005180A">
        <w:rPr>
          <w:rFonts w:hint="eastAsia"/>
        </w:rPr>
        <w:t>故建請</w:t>
      </w:r>
      <w:proofErr w:type="gramEnd"/>
      <w:r w:rsidRPr="0005180A">
        <w:rPr>
          <w:rFonts w:hint="eastAsia"/>
        </w:rPr>
        <w:t>考量派下全員系統表、派</w:t>
      </w:r>
      <w:proofErr w:type="gramStart"/>
      <w:r w:rsidRPr="0005180A">
        <w:rPr>
          <w:rFonts w:hint="eastAsia"/>
        </w:rPr>
        <w:t>下現員名冊</w:t>
      </w:r>
      <w:proofErr w:type="gramEnd"/>
      <w:r w:rsidRPr="0005180A">
        <w:rPr>
          <w:rFonts w:hint="eastAsia"/>
        </w:rPr>
        <w:t>及不動產清冊範例，</w:t>
      </w:r>
      <w:proofErr w:type="gramStart"/>
      <w:r w:rsidRPr="0005180A">
        <w:rPr>
          <w:rFonts w:hint="eastAsia"/>
        </w:rPr>
        <w:t>宜依用途</w:t>
      </w:r>
      <w:proofErr w:type="gramEnd"/>
      <w:r w:rsidRPr="0005180A">
        <w:rPr>
          <w:rFonts w:hint="eastAsia"/>
        </w:rPr>
        <w:t>之不同</w:t>
      </w:r>
      <w:proofErr w:type="gramStart"/>
      <w:r w:rsidRPr="0005180A">
        <w:rPr>
          <w:rFonts w:hint="eastAsia"/>
        </w:rPr>
        <w:t>（</w:t>
      </w:r>
      <w:proofErr w:type="gramEnd"/>
      <w:r w:rsidRPr="0005180A">
        <w:rPr>
          <w:rFonts w:hint="eastAsia"/>
        </w:rPr>
        <w:t>如分為：申報時、公告時、核發時</w:t>
      </w:r>
      <w:proofErr w:type="gramStart"/>
      <w:r w:rsidRPr="0005180A">
        <w:rPr>
          <w:rFonts w:hint="eastAsia"/>
        </w:rPr>
        <w:t>）</w:t>
      </w:r>
      <w:proofErr w:type="gramEnd"/>
      <w:r w:rsidRPr="0005180A">
        <w:rPr>
          <w:rFonts w:hint="eastAsia"/>
        </w:rPr>
        <w:t>，分別訂定所需填具之資料類別及範圍，</w:t>
      </w:r>
      <w:proofErr w:type="gramStart"/>
      <w:r w:rsidRPr="0005180A">
        <w:rPr>
          <w:rFonts w:hint="eastAsia"/>
        </w:rPr>
        <w:t>俾</w:t>
      </w:r>
      <w:proofErr w:type="gramEnd"/>
      <w:r w:rsidRPr="0005180A">
        <w:rPr>
          <w:rFonts w:hint="eastAsia"/>
        </w:rPr>
        <w:t>符比例原則</w:t>
      </w:r>
      <w:r>
        <w:rPr>
          <w:rFonts w:hint="eastAsia"/>
        </w:rPr>
        <w:t>等語</w:t>
      </w:r>
      <w:r w:rsidRPr="0005180A">
        <w:rPr>
          <w:rFonts w:hint="eastAsia"/>
        </w:rPr>
        <w:t>。內政部隨即於</w:t>
      </w:r>
      <w:r w:rsidRPr="0005180A">
        <w:rPr>
          <w:rFonts w:hint="eastAsia"/>
        </w:rPr>
        <w:t>102</w:t>
      </w:r>
      <w:r w:rsidRPr="0005180A">
        <w:rPr>
          <w:rFonts w:hint="eastAsia"/>
        </w:rPr>
        <w:t>年</w:t>
      </w:r>
      <w:r w:rsidRPr="0005180A">
        <w:rPr>
          <w:rFonts w:hint="eastAsia"/>
        </w:rPr>
        <w:t>4</w:t>
      </w:r>
      <w:r w:rsidRPr="0005180A">
        <w:rPr>
          <w:rFonts w:hint="eastAsia"/>
        </w:rPr>
        <w:t>月</w:t>
      </w:r>
      <w:r w:rsidRPr="0005180A">
        <w:rPr>
          <w:rFonts w:hint="eastAsia"/>
        </w:rPr>
        <w:t>8</w:t>
      </w:r>
      <w:r w:rsidRPr="0005180A">
        <w:rPr>
          <w:rFonts w:hint="eastAsia"/>
        </w:rPr>
        <w:t>日函所屬機關：依祭祀公業條例第</w:t>
      </w:r>
      <w:r w:rsidRPr="0005180A">
        <w:rPr>
          <w:rFonts w:hint="eastAsia"/>
        </w:rPr>
        <w:t xml:space="preserve"> 11 </w:t>
      </w:r>
      <w:r w:rsidRPr="0005180A">
        <w:rPr>
          <w:rFonts w:hint="eastAsia"/>
        </w:rPr>
        <w:t>條公告之派</w:t>
      </w:r>
      <w:proofErr w:type="gramStart"/>
      <w:r w:rsidRPr="0005180A">
        <w:rPr>
          <w:rFonts w:hint="eastAsia"/>
        </w:rPr>
        <w:t>下現員名冊</w:t>
      </w:r>
      <w:proofErr w:type="gramEnd"/>
      <w:r w:rsidRPr="0005180A">
        <w:rPr>
          <w:rFonts w:hint="eastAsia"/>
        </w:rPr>
        <w:t>，名冊上所記載之派</w:t>
      </w:r>
      <w:proofErr w:type="gramStart"/>
      <w:r w:rsidRPr="0005180A">
        <w:rPr>
          <w:rFonts w:hint="eastAsia"/>
        </w:rPr>
        <w:t>下現員出生</w:t>
      </w:r>
      <w:proofErr w:type="gramEnd"/>
      <w:r w:rsidRPr="0005180A">
        <w:rPr>
          <w:rFonts w:hint="eastAsia"/>
        </w:rPr>
        <w:t>年月日之日、住址門牌號等資訊得予省略。現行公告時之派下全員系統表、不動產清冊等範例仍予維持；為求資料完整，申報及核發時之派</w:t>
      </w:r>
      <w:proofErr w:type="gramStart"/>
      <w:r w:rsidRPr="0005180A">
        <w:rPr>
          <w:rFonts w:hint="eastAsia"/>
        </w:rPr>
        <w:t>下現員名冊</w:t>
      </w:r>
      <w:proofErr w:type="gramEnd"/>
      <w:r w:rsidRPr="0005180A">
        <w:rPr>
          <w:rFonts w:hint="eastAsia"/>
        </w:rPr>
        <w:t>、派下全員系統表、不動產清冊等範例，仍予維持（</w:t>
      </w:r>
      <w:r>
        <w:rPr>
          <w:rFonts w:hint="eastAsia"/>
        </w:rPr>
        <w:t>請參見</w:t>
      </w:r>
      <w:r w:rsidRPr="0005180A">
        <w:rPr>
          <w:rFonts w:hint="eastAsia"/>
        </w:rPr>
        <w:t>內政部內授中民字第</w:t>
      </w:r>
      <w:r w:rsidRPr="0005180A">
        <w:rPr>
          <w:rFonts w:hint="eastAsia"/>
        </w:rPr>
        <w:t>1025730149</w:t>
      </w:r>
      <w:r w:rsidRPr="0005180A">
        <w:rPr>
          <w:rFonts w:hint="eastAsia"/>
        </w:rPr>
        <w:t>號函）</w:t>
      </w:r>
      <w:r>
        <w:rPr>
          <w:rFonts w:hint="eastAsia"/>
        </w:rPr>
        <w:t>。</w:t>
      </w:r>
    </w:p>
  </w:footnote>
  <w:footnote w:id="12">
    <w:p w:rsidR="0072341C" w:rsidRDefault="0072341C" w:rsidP="001B4EAB">
      <w:pPr>
        <w:pStyle w:val="afc"/>
      </w:pPr>
      <w:r>
        <w:rPr>
          <w:rStyle w:val="afe"/>
        </w:rPr>
        <w:footnoteRef/>
      </w:r>
      <w:r>
        <w:rPr>
          <w:rFonts w:hint="eastAsia"/>
        </w:rPr>
        <w:t>法院組織法第</w:t>
      </w:r>
      <w:r>
        <w:rPr>
          <w:rFonts w:hint="eastAsia"/>
        </w:rPr>
        <w:t>83</w:t>
      </w:r>
      <w:r>
        <w:rPr>
          <w:rFonts w:hint="eastAsia"/>
        </w:rPr>
        <w:t>條規定：「（第</w:t>
      </w:r>
      <w:r>
        <w:rPr>
          <w:rFonts w:hint="eastAsia"/>
        </w:rPr>
        <w:t>1</w:t>
      </w:r>
      <w:r>
        <w:rPr>
          <w:rFonts w:hint="eastAsia"/>
        </w:rPr>
        <w:t>項）各級法院及分院應定期出版公報或以其他適當方式，公開裁判書。但其他法律另有規定者，依其規定。（第</w:t>
      </w:r>
      <w:r>
        <w:rPr>
          <w:rFonts w:hint="eastAsia"/>
        </w:rPr>
        <w:t>2</w:t>
      </w:r>
      <w:r>
        <w:rPr>
          <w:rFonts w:hint="eastAsia"/>
        </w:rPr>
        <w:t>項）前項公開，除自然人之姓名外，得不含自然人之身分證統一編號及其他足資識別該個人之資料。」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BA3C2F84"/>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9CD539C"/>
    <w:multiLevelType w:val="hybridMultilevel"/>
    <w:tmpl w:val="8BC481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1"/>
  </w:num>
  <w:num w:numId="36">
    <w:abstractNumId w:val="0"/>
  </w:num>
  <w:num w:numId="37">
    <w:abstractNumId w:val="0"/>
  </w:num>
  <w:num w:numId="38">
    <w:abstractNumId w:val="4"/>
  </w:num>
  <w:num w:numId="39">
    <w:abstractNumId w:val="4"/>
  </w:num>
  <w:num w:numId="40">
    <w:abstractNumId w:val="1"/>
  </w:num>
  <w:num w:numId="4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46644"/>
    <w:rsid w:val="00051595"/>
    <w:rsid w:val="00057F32"/>
    <w:rsid w:val="00062A25"/>
    <w:rsid w:val="00073CB5"/>
    <w:rsid w:val="0007425C"/>
    <w:rsid w:val="00077553"/>
    <w:rsid w:val="000851A2"/>
    <w:rsid w:val="0009352E"/>
    <w:rsid w:val="00096B96"/>
    <w:rsid w:val="000A2F3F"/>
    <w:rsid w:val="000B0B4A"/>
    <w:rsid w:val="000B279A"/>
    <w:rsid w:val="000B61D2"/>
    <w:rsid w:val="000B70A7"/>
    <w:rsid w:val="000B73DD"/>
    <w:rsid w:val="000C495F"/>
    <w:rsid w:val="000C7B5C"/>
    <w:rsid w:val="000E6431"/>
    <w:rsid w:val="000F21A5"/>
    <w:rsid w:val="00101C89"/>
    <w:rsid w:val="00102B9F"/>
    <w:rsid w:val="00112637"/>
    <w:rsid w:val="00112ABC"/>
    <w:rsid w:val="0012001E"/>
    <w:rsid w:val="00126A55"/>
    <w:rsid w:val="001332B5"/>
    <w:rsid w:val="00133F08"/>
    <w:rsid w:val="001345E6"/>
    <w:rsid w:val="001378B0"/>
    <w:rsid w:val="00142E00"/>
    <w:rsid w:val="00152793"/>
    <w:rsid w:val="00153B7E"/>
    <w:rsid w:val="001545A9"/>
    <w:rsid w:val="001637C7"/>
    <w:rsid w:val="0016480E"/>
    <w:rsid w:val="00167C96"/>
    <w:rsid w:val="00174297"/>
    <w:rsid w:val="00180E06"/>
    <w:rsid w:val="001817B3"/>
    <w:rsid w:val="00183014"/>
    <w:rsid w:val="001959C2"/>
    <w:rsid w:val="001A51E3"/>
    <w:rsid w:val="001A7968"/>
    <w:rsid w:val="001B2E98"/>
    <w:rsid w:val="001B3483"/>
    <w:rsid w:val="001B3C1E"/>
    <w:rsid w:val="001B4494"/>
    <w:rsid w:val="001B4EAB"/>
    <w:rsid w:val="001C0D8B"/>
    <w:rsid w:val="001C0DA8"/>
    <w:rsid w:val="001D4AD7"/>
    <w:rsid w:val="001D63E5"/>
    <w:rsid w:val="001E0D8A"/>
    <w:rsid w:val="001E169B"/>
    <w:rsid w:val="001E67BA"/>
    <w:rsid w:val="001E74C2"/>
    <w:rsid w:val="001E77B9"/>
    <w:rsid w:val="001F4F82"/>
    <w:rsid w:val="001F5A48"/>
    <w:rsid w:val="001F6260"/>
    <w:rsid w:val="00200007"/>
    <w:rsid w:val="002030A5"/>
    <w:rsid w:val="00203131"/>
    <w:rsid w:val="00206982"/>
    <w:rsid w:val="00212E88"/>
    <w:rsid w:val="00213C9C"/>
    <w:rsid w:val="002149BA"/>
    <w:rsid w:val="0022009E"/>
    <w:rsid w:val="00223241"/>
    <w:rsid w:val="0022425C"/>
    <w:rsid w:val="002246DE"/>
    <w:rsid w:val="00244FB5"/>
    <w:rsid w:val="00252BC4"/>
    <w:rsid w:val="00254014"/>
    <w:rsid w:val="00254B39"/>
    <w:rsid w:val="0026504D"/>
    <w:rsid w:val="002718A5"/>
    <w:rsid w:val="0027303A"/>
    <w:rsid w:val="00273A2F"/>
    <w:rsid w:val="00280986"/>
    <w:rsid w:val="00281ECE"/>
    <w:rsid w:val="002831C7"/>
    <w:rsid w:val="002840C6"/>
    <w:rsid w:val="00295174"/>
    <w:rsid w:val="00296172"/>
    <w:rsid w:val="00296B92"/>
    <w:rsid w:val="002A2C22"/>
    <w:rsid w:val="002B02EB"/>
    <w:rsid w:val="002C0602"/>
    <w:rsid w:val="002C1D72"/>
    <w:rsid w:val="002D5C16"/>
    <w:rsid w:val="002E0C60"/>
    <w:rsid w:val="002F2476"/>
    <w:rsid w:val="002F3DFF"/>
    <w:rsid w:val="002F5E05"/>
    <w:rsid w:val="00301737"/>
    <w:rsid w:val="00307A76"/>
    <w:rsid w:val="00315A16"/>
    <w:rsid w:val="003160B1"/>
    <w:rsid w:val="00317053"/>
    <w:rsid w:val="0032109C"/>
    <w:rsid w:val="003224B0"/>
    <w:rsid w:val="00322B45"/>
    <w:rsid w:val="00323809"/>
    <w:rsid w:val="00323D41"/>
    <w:rsid w:val="00325414"/>
    <w:rsid w:val="003302F1"/>
    <w:rsid w:val="0034470E"/>
    <w:rsid w:val="00352DB0"/>
    <w:rsid w:val="00353A97"/>
    <w:rsid w:val="00361063"/>
    <w:rsid w:val="00364F37"/>
    <w:rsid w:val="0037094A"/>
    <w:rsid w:val="00371ED3"/>
    <w:rsid w:val="00372FFC"/>
    <w:rsid w:val="0037728A"/>
    <w:rsid w:val="00380B7D"/>
    <w:rsid w:val="00381A99"/>
    <w:rsid w:val="003829C2"/>
    <w:rsid w:val="003830B2"/>
    <w:rsid w:val="00384724"/>
    <w:rsid w:val="003919B7"/>
    <w:rsid w:val="00391D57"/>
    <w:rsid w:val="00392292"/>
    <w:rsid w:val="00394F45"/>
    <w:rsid w:val="003A5927"/>
    <w:rsid w:val="003B1017"/>
    <w:rsid w:val="003B3C07"/>
    <w:rsid w:val="003B6081"/>
    <w:rsid w:val="003B6775"/>
    <w:rsid w:val="003C5FE2"/>
    <w:rsid w:val="003D05FB"/>
    <w:rsid w:val="003D1B16"/>
    <w:rsid w:val="003D45BF"/>
    <w:rsid w:val="003D508A"/>
    <w:rsid w:val="003D537F"/>
    <w:rsid w:val="003D7B75"/>
    <w:rsid w:val="003E0208"/>
    <w:rsid w:val="003E32A3"/>
    <w:rsid w:val="003E4B57"/>
    <w:rsid w:val="003F27E1"/>
    <w:rsid w:val="003F437A"/>
    <w:rsid w:val="003F5C2B"/>
    <w:rsid w:val="00402240"/>
    <w:rsid w:val="004023E9"/>
    <w:rsid w:val="00403FDE"/>
    <w:rsid w:val="0040454A"/>
    <w:rsid w:val="00404B13"/>
    <w:rsid w:val="00413F83"/>
    <w:rsid w:val="0041490C"/>
    <w:rsid w:val="00416191"/>
    <w:rsid w:val="00416721"/>
    <w:rsid w:val="0041776B"/>
    <w:rsid w:val="004177C7"/>
    <w:rsid w:val="00421EF0"/>
    <w:rsid w:val="004224FA"/>
    <w:rsid w:val="00423D07"/>
    <w:rsid w:val="00427936"/>
    <w:rsid w:val="004338E3"/>
    <w:rsid w:val="00434BDD"/>
    <w:rsid w:val="0044346F"/>
    <w:rsid w:val="00453FF6"/>
    <w:rsid w:val="00455E79"/>
    <w:rsid w:val="0046520A"/>
    <w:rsid w:val="004672AB"/>
    <w:rsid w:val="004714FE"/>
    <w:rsid w:val="00475DC0"/>
    <w:rsid w:val="00477BAA"/>
    <w:rsid w:val="00495053"/>
    <w:rsid w:val="004A1F59"/>
    <w:rsid w:val="004A29BE"/>
    <w:rsid w:val="004A3225"/>
    <w:rsid w:val="004A33EE"/>
    <w:rsid w:val="004A3AA8"/>
    <w:rsid w:val="004A660F"/>
    <w:rsid w:val="004B13C7"/>
    <w:rsid w:val="004B778F"/>
    <w:rsid w:val="004C0609"/>
    <w:rsid w:val="004D141F"/>
    <w:rsid w:val="004D2742"/>
    <w:rsid w:val="004D6310"/>
    <w:rsid w:val="004E0062"/>
    <w:rsid w:val="004E00C7"/>
    <w:rsid w:val="004E05A1"/>
    <w:rsid w:val="004E49D4"/>
    <w:rsid w:val="004E7A50"/>
    <w:rsid w:val="004F3D9F"/>
    <w:rsid w:val="004F472A"/>
    <w:rsid w:val="004F5E57"/>
    <w:rsid w:val="004F6710"/>
    <w:rsid w:val="00500C3E"/>
    <w:rsid w:val="00502849"/>
    <w:rsid w:val="00504334"/>
    <w:rsid w:val="0050498D"/>
    <w:rsid w:val="005104D7"/>
    <w:rsid w:val="00510B9E"/>
    <w:rsid w:val="00525AFA"/>
    <w:rsid w:val="00536BC2"/>
    <w:rsid w:val="0054029D"/>
    <w:rsid w:val="005425E1"/>
    <w:rsid w:val="005427C5"/>
    <w:rsid w:val="00542CF6"/>
    <w:rsid w:val="00553C03"/>
    <w:rsid w:val="00556AA0"/>
    <w:rsid w:val="00563692"/>
    <w:rsid w:val="00571679"/>
    <w:rsid w:val="00576678"/>
    <w:rsid w:val="005844E7"/>
    <w:rsid w:val="005908B8"/>
    <w:rsid w:val="0059512E"/>
    <w:rsid w:val="005A6DD2"/>
    <w:rsid w:val="005B782F"/>
    <w:rsid w:val="005C385D"/>
    <w:rsid w:val="005D3B20"/>
    <w:rsid w:val="005E4759"/>
    <w:rsid w:val="005E5C68"/>
    <w:rsid w:val="005E5F32"/>
    <w:rsid w:val="005E65C0"/>
    <w:rsid w:val="005F0390"/>
    <w:rsid w:val="005F4674"/>
    <w:rsid w:val="006072CD"/>
    <w:rsid w:val="00612023"/>
    <w:rsid w:val="00614190"/>
    <w:rsid w:val="00622A99"/>
    <w:rsid w:val="00622E67"/>
    <w:rsid w:val="00626B57"/>
    <w:rsid w:val="00626EDC"/>
    <w:rsid w:val="006470EC"/>
    <w:rsid w:val="00651ADF"/>
    <w:rsid w:val="006542D6"/>
    <w:rsid w:val="0065598E"/>
    <w:rsid w:val="00655AF2"/>
    <w:rsid w:val="00655BC5"/>
    <w:rsid w:val="006568BE"/>
    <w:rsid w:val="0066025D"/>
    <w:rsid w:val="0066091A"/>
    <w:rsid w:val="006773EC"/>
    <w:rsid w:val="00680504"/>
    <w:rsid w:val="00681CD9"/>
    <w:rsid w:val="00683E30"/>
    <w:rsid w:val="0068436F"/>
    <w:rsid w:val="00687024"/>
    <w:rsid w:val="00695E22"/>
    <w:rsid w:val="006B6479"/>
    <w:rsid w:val="006B7093"/>
    <w:rsid w:val="006B7417"/>
    <w:rsid w:val="006C0752"/>
    <w:rsid w:val="006C25BF"/>
    <w:rsid w:val="006D3691"/>
    <w:rsid w:val="006D6612"/>
    <w:rsid w:val="006E3835"/>
    <w:rsid w:val="006E5EF0"/>
    <w:rsid w:val="006F3563"/>
    <w:rsid w:val="006F42B9"/>
    <w:rsid w:val="006F6103"/>
    <w:rsid w:val="007005DB"/>
    <w:rsid w:val="00704E00"/>
    <w:rsid w:val="007075BE"/>
    <w:rsid w:val="0071792C"/>
    <w:rsid w:val="007209E7"/>
    <w:rsid w:val="0072341C"/>
    <w:rsid w:val="00726182"/>
    <w:rsid w:val="00727635"/>
    <w:rsid w:val="00732329"/>
    <w:rsid w:val="007337CA"/>
    <w:rsid w:val="00734CE4"/>
    <w:rsid w:val="00735123"/>
    <w:rsid w:val="00741837"/>
    <w:rsid w:val="007453E6"/>
    <w:rsid w:val="00762751"/>
    <w:rsid w:val="00763C96"/>
    <w:rsid w:val="0077309D"/>
    <w:rsid w:val="007774EE"/>
    <w:rsid w:val="00781822"/>
    <w:rsid w:val="00783F21"/>
    <w:rsid w:val="00787159"/>
    <w:rsid w:val="0079043A"/>
    <w:rsid w:val="00791668"/>
    <w:rsid w:val="00791AA1"/>
    <w:rsid w:val="007A3793"/>
    <w:rsid w:val="007A4210"/>
    <w:rsid w:val="007C1BA2"/>
    <w:rsid w:val="007C2B48"/>
    <w:rsid w:val="007D20E9"/>
    <w:rsid w:val="007D7881"/>
    <w:rsid w:val="007D7E3A"/>
    <w:rsid w:val="007E0E10"/>
    <w:rsid w:val="007E4768"/>
    <w:rsid w:val="007E777B"/>
    <w:rsid w:val="007F2070"/>
    <w:rsid w:val="007F63C1"/>
    <w:rsid w:val="008053F5"/>
    <w:rsid w:val="00805CA3"/>
    <w:rsid w:val="00807AF7"/>
    <w:rsid w:val="00810198"/>
    <w:rsid w:val="00815DA8"/>
    <w:rsid w:val="0082194D"/>
    <w:rsid w:val="008221F9"/>
    <w:rsid w:val="00826EF5"/>
    <w:rsid w:val="00831693"/>
    <w:rsid w:val="00840104"/>
    <w:rsid w:val="00840C1F"/>
    <w:rsid w:val="008411C9"/>
    <w:rsid w:val="00841FC5"/>
    <w:rsid w:val="00845709"/>
    <w:rsid w:val="008555E9"/>
    <w:rsid w:val="008576BD"/>
    <w:rsid w:val="00860463"/>
    <w:rsid w:val="00871FBA"/>
    <w:rsid w:val="008733DA"/>
    <w:rsid w:val="008850E4"/>
    <w:rsid w:val="008939AB"/>
    <w:rsid w:val="008A12F5"/>
    <w:rsid w:val="008B1587"/>
    <w:rsid w:val="008B1B01"/>
    <w:rsid w:val="008B3BCD"/>
    <w:rsid w:val="008B6DF8"/>
    <w:rsid w:val="008C106C"/>
    <w:rsid w:val="008C10F1"/>
    <w:rsid w:val="008C1926"/>
    <w:rsid w:val="008C1E99"/>
    <w:rsid w:val="008C4941"/>
    <w:rsid w:val="008C4FC9"/>
    <w:rsid w:val="008D51A5"/>
    <w:rsid w:val="008E0085"/>
    <w:rsid w:val="008E2AA6"/>
    <w:rsid w:val="008E311B"/>
    <w:rsid w:val="008F391F"/>
    <w:rsid w:val="008F46E7"/>
    <w:rsid w:val="008F6F0B"/>
    <w:rsid w:val="0090345D"/>
    <w:rsid w:val="00904DBE"/>
    <w:rsid w:val="00907BA7"/>
    <w:rsid w:val="0091064E"/>
    <w:rsid w:val="00911FC5"/>
    <w:rsid w:val="00916968"/>
    <w:rsid w:val="00931A10"/>
    <w:rsid w:val="00946E8E"/>
    <w:rsid w:val="00947967"/>
    <w:rsid w:val="00953764"/>
    <w:rsid w:val="00955201"/>
    <w:rsid w:val="00961599"/>
    <w:rsid w:val="00965200"/>
    <w:rsid w:val="009668B3"/>
    <w:rsid w:val="00971471"/>
    <w:rsid w:val="00980440"/>
    <w:rsid w:val="009849C2"/>
    <w:rsid w:val="00984D24"/>
    <w:rsid w:val="009858EB"/>
    <w:rsid w:val="00986320"/>
    <w:rsid w:val="00990BB2"/>
    <w:rsid w:val="009A3F47"/>
    <w:rsid w:val="009B0046"/>
    <w:rsid w:val="009C1440"/>
    <w:rsid w:val="009C2107"/>
    <w:rsid w:val="009C5D9E"/>
    <w:rsid w:val="009C60F2"/>
    <w:rsid w:val="009D2C3E"/>
    <w:rsid w:val="009E0625"/>
    <w:rsid w:val="009E3034"/>
    <w:rsid w:val="009E3824"/>
    <w:rsid w:val="009E549F"/>
    <w:rsid w:val="009F28A8"/>
    <w:rsid w:val="009F473E"/>
    <w:rsid w:val="009F682A"/>
    <w:rsid w:val="00A022BE"/>
    <w:rsid w:val="00A07B4B"/>
    <w:rsid w:val="00A21C07"/>
    <w:rsid w:val="00A24C95"/>
    <w:rsid w:val="00A2599A"/>
    <w:rsid w:val="00A259C2"/>
    <w:rsid w:val="00A26094"/>
    <w:rsid w:val="00A301BF"/>
    <w:rsid w:val="00A302B2"/>
    <w:rsid w:val="00A331B4"/>
    <w:rsid w:val="00A3484E"/>
    <w:rsid w:val="00A356D3"/>
    <w:rsid w:val="00A36ADA"/>
    <w:rsid w:val="00A438D8"/>
    <w:rsid w:val="00A473F5"/>
    <w:rsid w:val="00A51F9D"/>
    <w:rsid w:val="00A5416A"/>
    <w:rsid w:val="00A55CBA"/>
    <w:rsid w:val="00A563D5"/>
    <w:rsid w:val="00A639F4"/>
    <w:rsid w:val="00A81A32"/>
    <w:rsid w:val="00A835BD"/>
    <w:rsid w:val="00A97B15"/>
    <w:rsid w:val="00AA42D5"/>
    <w:rsid w:val="00AA749D"/>
    <w:rsid w:val="00AB2FAB"/>
    <w:rsid w:val="00AB509F"/>
    <w:rsid w:val="00AB5C14"/>
    <w:rsid w:val="00AC1EE7"/>
    <w:rsid w:val="00AC333F"/>
    <w:rsid w:val="00AC585C"/>
    <w:rsid w:val="00AD1925"/>
    <w:rsid w:val="00AD32C0"/>
    <w:rsid w:val="00AE067D"/>
    <w:rsid w:val="00AF1181"/>
    <w:rsid w:val="00AF2F79"/>
    <w:rsid w:val="00AF4653"/>
    <w:rsid w:val="00AF49F8"/>
    <w:rsid w:val="00AF7DB7"/>
    <w:rsid w:val="00B005B4"/>
    <w:rsid w:val="00B0596F"/>
    <w:rsid w:val="00B10D02"/>
    <w:rsid w:val="00B201E2"/>
    <w:rsid w:val="00B37207"/>
    <w:rsid w:val="00B37E9E"/>
    <w:rsid w:val="00B443E4"/>
    <w:rsid w:val="00B45BF9"/>
    <w:rsid w:val="00B5484D"/>
    <w:rsid w:val="00B563EA"/>
    <w:rsid w:val="00B56CDF"/>
    <w:rsid w:val="00B60E51"/>
    <w:rsid w:val="00B63A54"/>
    <w:rsid w:val="00B74E45"/>
    <w:rsid w:val="00B77D18"/>
    <w:rsid w:val="00B8313A"/>
    <w:rsid w:val="00B83864"/>
    <w:rsid w:val="00B93503"/>
    <w:rsid w:val="00BA31E8"/>
    <w:rsid w:val="00BA55E0"/>
    <w:rsid w:val="00BA5A8D"/>
    <w:rsid w:val="00BA6BD4"/>
    <w:rsid w:val="00BA6C7A"/>
    <w:rsid w:val="00BB17D1"/>
    <w:rsid w:val="00BB3752"/>
    <w:rsid w:val="00BB6688"/>
    <w:rsid w:val="00BC1DEF"/>
    <w:rsid w:val="00BC26D4"/>
    <w:rsid w:val="00BC5950"/>
    <w:rsid w:val="00BE0C80"/>
    <w:rsid w:val="00BE6728"/>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6311A"/>
    <w:rsid w:val="00C63E19"/>
    <w:rsid w:val="00C7084D"/>
    <w:rsid w:val="00C7315E"/>
    <w:rsid w:val="00C75895"/>
    <w:rsid w:val="00C83C9F"/>
    <w:rsid w:val="00C94840"/>
    <w:rsid w:val="00CA4EE3"/>
    <w:rsid w:val="00CB027F"/>
    <w:rsid w:val="00CB4EFF"/>
    <w:rsid w:val="00CC0EBB"/>
    <w:rsid w:val="00CC5362"/>
    <w:rsid w:val="00CC6297"/>
    <w:rsid w:val="00CC7690"/>
    <w:rsid w:val="00CD050F"/>
    <w:rsid w:val="00CD1986"/>
    <w:rsid w:val="00CD54BF"/>
    <w:rsid w:val="00CD6213"/>
    <w:rsid w:val="00CE4D5C"/>
    <w:rsid w:val="00CE57FD"/>
    <w:rsid w:val="00CF05DA"/>
    <w:rsid w:val="00CF58EB"/>
    <w:rsid w:val="00CF6FEC"/>
    <w:rsid w:val="00D0106E"/>
    <w:rsid w:val="00D01625"/>
    <w:rsid w:val="00D06383"/>
    <w:rsid w:val="00D20E85"/>
    <w:rsid w:val="00D24615"/>
    <w:rsid w:val="00D37842"/>
    <w:rsid w:val="00D40DF4"/>
    <w:rsid w:val="00D42DC2"/>
    <w:rsid w:val="00D4302B"/>
    <w:rsid w:val="00D537E1"/>
    <w:rsid w:val="00D55BB2"/>
    <w:rsid w:val="00D6091A"/>
    <w:rsid w:val="00D631E4"/>
    <w:rsid w:val="00D6605A"/>
    <w:rsid w:val="00D6695F"/>
    <w:rsid w:val="00D67569"/>
    <w:rsid w:val="00D72E9B"/>
    <w:rsid w:val="00D75644"/>
    <w:rsid w:val="00D81656"/>
    <w:rsid w:val="00D83D87"/>
    <w:rsid w:val="00D84292"/>
    <w:rsid w:val="00D84A6D"/>
    <w:rsid w:val="00D86A30"/>
    <w:rsid w:val="00D97CB4"/>
    <w:rsid w:val="00D97DD4"/>
    <w:rsid w:val="00DA5A8A"/>
    <w:rsid w:val="00DB1170"/>
    <w:rsid w:val="00DB26CD"/>
    <w:rsid w:val="00DB32CE"/>
    <w:rsid w:val="00DB441C"/>
    <w:rsid w:val="00DB44AF"/>
    <w:rsid w:val="00DC1F58"/>
    <w:rsid w:val="00DC339B"/>
    <w:rsid w:val="00DC5D40"/>
    <w:rsid w:val="00DC69A7"/>
    <w:rsid w:val="00DD30E9"/>
    <w:rsid w:val="00DD3CD3"/>
    <w:rsid w:val="00DD4F47"/>
    <w:rsid w:val="00DD7FBB"/>
    <w:rsid w:val="00DE0B9F"/>
    <w:rsid w:val="00DE2A9E"/>
    <w:rsid w:val="00DE4238"/>
    <w:rsid w:val="00DE58EB"/>
    <w:rsid w:val="00DE657F"/>
    <w:rsid w:val="00DF1218"/>
    <w:rsid w:val="00DF4B48"/>
    <w:rsid w:val="00DF6462"/>
    <w:rsid w:val="00E02FA0"/>
    <w:rsid w:val="00E036DC"/>
    <w:rsid w:val="00E10454"/>
    <w:rsid w:val="00E112E5"/>
    <w:rsid w:val="00E122D8"/>
    <w:rsid w:val="00E12CC8"/>
    <w:rsid w:val="00E15352"/>
    <w:rsid w:val="00E21CC7"/>
    <w:rsid w:val="00E24D9E"/>
    <w:rsid w:val="00E25849"/>
    <w:rsid w:val="00E3197E"/>
    <w:rsid w:val="00E342F8"/>
    <w:rsid w:val="00E351ED"/>
    <w:rsid w:val="00E4369E"/>
    <w:rsid w:val="00E6034B"/>
    <w:rsid w:val="00E64D81"/>
    <w:rsid w:val="00E6549E"/>
    <w:rsid w:val="00E65EDE"/>
    <w:rsid w:val="00E70F81"/>
    <w:rsid w:val="00E77055"/>
    <w:rsid w:val="00E77460"/>
    <w:rsid w:val="00E83ABC"/>
    <w:rsid w:val="00E844F2"/>
    <w:rsid w:val="00E90AD0"/>
    <w:rsid w:val="00E92FCB"/>
    <w:rsid w:val="00EA147F"/>
    <w:rsid w:val="00EA4A27"/>
    <w:rsid w:val="00EA4FA6"/>
    <w:rsid w:val="00EB1A25"/>
    <w:rsid w:val="00EB7109"/>
    <w:rsid w:val="00EC5EEF"/>
    <w:rsid w:val="00EC64B4"/>
    <w:rsid w:val="00EC7363"/>
    <w:rsid w:val="00ED03AB"/>
    <w:rsid w:val="00ED1963"/>
    <w:rsid w:val="00ED1CD4"/>
    <w:rsid w:val="00ED1D2B"/>
    <w:rsid w:val="00ED64B5"/>
    <w:rsid w:val="00EE4C3E"/>
    <w:rsid w:val="00EE7CCA"/>
    <w:rsid w:val="00F16A14"/>
    <w:rsid w:val="00F34F45"/>
    <w:rsid w:val="00F362D7"/>
    <w:rsid w:val="00F37D7B"/>
    <w:rsid w:val="00F5314C"/>
    <w:rsid w:val="00F5688C"/>
    <w:rsid w:val="00F571FF"/>
    <w:rsid w:val="00F60048"/>
    <w:rsid w:val="00F60B54"/>
    <w:rsid w:val="00F635DD"/>
    <w:rsid w:val="00F6627B"/>
    <w:rsid w:val="00F7336E"/>
    <w:rsid w:val="00F734F2"/>
    <w:rsid w:val="00F75052"/>
    <w:rsid w:val="00F804D3"/>
    <w:rsid w:val="00F816CB"/>
    <w:rsid w:val="00F81CD2"/>
    <w:rsid w:val="00F82641"/>
    <w:rsid w:val="00F83DEA"/>
    <w:rsid w:val="00F90F18"/>
    <w:rsid w:val="00F91BA4"/>
    <w:rsid w:val="00F937E4"/>
    <w:rsid w:val="00F95EE7"/>
    <w:rsid w:val="00F96B0E"/>
    <w:rsid w:val="00FA39E6"/>
    <w:rsid w:val="00FA57A5"/>
    <w:rsid w:val="00FA770C"/>
    <w:rsid w:val="00FA7BC9"/>
    <w:rsid w:val="00FB1ACE"/>
    <w:rsid w:val="00FB378E"/>
    <w:rsid w:val="00FB37F1"/>
    <w:rsid w:val="00FB47C0"/>
    <w:rsid w:val="00FB501B"/>
    <w:rsid w:val="00FB7770"/>
    <w:rsid w:val="00FD3B91"/>
    <w:rsid w:val="00FD576B"/>
    <w:rsid w:val="00FD579E"/>
    <w:rsid w:val="00FD6845"/>
    <w:rsid w:val="00FE188F"/>
    <w:rsid w:val="00FE4516"/>
    <w:rsid w:val="00FE64C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ADCC78-0DA4-4AA7-B582-D6C4E304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8C4941"/>
    <w:pPr>
      <w:overflowPunct/>
      <w:autoSpaceDE/>
      <w:autoSpaceDN/>
      <w:snapToGrid w:val="0"/>
      <w:jc w:val="left"/>
    </w:pPr>
    <w:rPr>
      <w:rFonts w:ascii="Times New Roman"/>
      <w:sz w:val="20"/>
    </w:rPr>
  </w:style>
  <w:style w:type="character" w:customStyle="1" w:styleId="afd">
    <w:name w:val="註腳文字 字元"/>
    <w:basedOn w:val="a7"/>
    <w:link w:val="afc"/>
    <w:uiPriority w:val="99"/>
    <w:semiHidden/>
    <w:rsid w:val="008C4941"/>
    <w:rPr>
      <w:rFonts w:eastAsia="標楷體"/>
      <w:kern w:val="2"/>
    </w:rPr>
  </w:style>
  <w:style w:type="character" w:styleId="afe">
    <w:name w:val="footnote reference"/>
    <w:uiPriority w:val="99"/>
    <w:semiHidden/>
    <w:unhideWhenUsed/>
    <w:rsid w:val="008C4941"/>
    <w:rPr>
      <w:vertAlign w:val="superscript"/>
    </w:rPr>
  </w:style>
  <w:style w:type="paragraph" w:customStyle="1" w:styleId="aff">
    <w:name w:val="表樣式"/>
    <w:basedOn w:val="a6"/>
    <w:next w:val="a6"/>
    <w:rsid w:val="001B4EAB"/>
    <w:pPr>
      <w:tabs>
        <w:tab w:val="num" w:pos="1440"/>
      </w:tabs>
      <w:overflowPunct/>
      <w:autoSpaceDE/>
      <w:autoSpaceDN/>
      <w:ind w:left="695" w:hanging="695"/>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6F0A3-0840-4C2A-A370-85703746B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11</Pages>
  <Words>902</Words>
  <Characters>5147</Characters>
  <Application>Microsoft Office Word</Application>
  <DocSecurity>0</DocSecurity>
  <Lines>42</Lines>
  <Paragraphs>12</Paragraphs>
  <ScaleCrop>false</ScaleCrop>
  <Company>cy</Company>
  <LinksUpToDate>false</LinksUpToDate>
  <CharactersWithSpaces>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嚴祖照</dc:creator>
  <cp:lastModifiedBy>林秀珍</cp:lastModifiedBy>
  <cp:revision>3</cp:revision>
  <cp:lastPrinted>2018-03-29T06:23:00Z</cp:lastPrinted>
  <dcterms:created xsi:type="dcterms:W3CDTF">2019-04-15T06:36:00Z</dcterms:created>
  <dcterms:modified xsi:type="dcterms:W3CDTF">2019-04-15T06:37:00Z</dcterms:modified>
</cp:coreProperties>
</file>