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EF342B">
        <w:rPr>
          <w:rFonts w:hAnsi="標楷體" w:hint="eastAsia"/>
        </w:rPr>
        <w:t>法務部矯正署</w:t>
      </w:r>
      <w:r w:rsidR="00EF342B">
        <w:rPr>
          <w:rFonts w:ascii="新細明體" w:eastAsia="新細明體" w:hAnsi="新細明體" w:hint="eastAsia"/>
        </w:rPr>
        <w:t>、</w:t>
      </w:r>
      <w:r w:rsidR="006D7DB8" w:rsidRPr="006D7DB8">
        <w:rPr>
          <w:rFonts w:hAnsi="標楷體" w:hint="eastAsia"/>
        </w:rPr>
        <w:t>法務部矯正署</w:t>
      </w:r>
      <w:r w:rsidR="00EF342B">
        <w:rPr>
          <w:rFonts w:hAnsi="標楷體" w:hint="eastAsia"/>
        </w:rPr>
        <w:t>雲林監獄</w:t>
      </w:r>
      <w:r w:rsidR="00EF342B">
        <w:rPr>
          <w:rFonts w:ascii="新細明體" w:eastAsia="新細明體" w:hAnsi="新細明體" w:hint="eastAsia"/>
        </w:rPr>
        <w:t>、</w:t>
      </w:r>
      <w:r w:rsidR="009F5C3B">
        <w:rPr>
          <w:rFonts w:hAnsi="標楷體" w:hint="eastAsia"/>
        </w:rPr>
        <w:t>雲林縣</w:t>
      </w:r>
      <w:r w:rsidR="00EF342B">
        <w:rPr>
          <w:rFonts w:hAnsi="標楷體" w:hint="eastAsia"/>
        </w:rPr>
        <w:t>環境保護局</w:t>
      </w:r>
      <w:r>
        <w:rPr>
          <w:rFonts w:hint="eastAsia"/>
        </w:rPr>
        <w:t>。</w:t>
      </w:r>
    </w:p>
    <w:p w:rsidR="00E25849" w:rsidRPr="00812C39" w:rsidRDefault="0025106C" w:rsidP="00DE42B9">
      <w:pPr>
        <w:pStyle w:val="1"/>
        <w:rPr>
          <w:rFonts w:hAnsi="標楷體"/>
        </w:rPr>
      </w:pPr>
      <w:r>
        <w:rPr>
          <w:rFonts w:hint="eastAsia"/>
        </w:rPr>
        <w:t>案　　　由：</w:t>
      </w:r>
      <w:bookmarkStart w:id="0" w:name="_Toc421794873"/>
      <w:bookmarkStart w:id="1" w:name="_Toc422834158"/>
      <w:r w:rsidR="00EE7782" w:rsidRPr="00732668">
        <w:rPr>
          <w:rFonts w:hint="eastAsia"/>
        </w:rPr>
        <w:t>雲林監獄儲放供鍋爐燃油使用的重油高達</w:t>
      </w:r>
      <w:r w:rsidR="00732668">
        <w:br/>
      </w:r>
      <w:r w:rsidR="00EE7782" w:rsidRPr="00732668">
        <w:rPr>
          <w:rFonts w:hint="eastAsia"/>
        </w:rPr>
        <w:t>1萬4千公升，卻長期疏於檢修油槽管線，且未依法</w:t>
      </w:r>
      <w:proofErr w:type="gramStart"/>
      <w:r w:rsidR="00EE7782" w:rsidRPr="00732668">
        <w:rPr>
          <w:rFonts w:hint="eastAsia"/>
        </w:rPr>
        <w:t>設置防溢堤</w:t>
      </w:r>
      <w:proofErr w:type="gramEnd"/>
      <w:r w:rsidR="00EE7782" w:rsidRPr="00732668">
        <w:rPr>
          <w:rFonts w:hint="eastAsia"/>
        </w:rPr>
        <w:t>，致10</w:t>
      </w:r>
      <w:r w:rsidR="00EE7782" w:rsidRPr="00732668">
        <w:t>2</w:t>
      </w:r>
      <w:r w:rsidR="00EE7782" w:rsidRPr="00732668">
        <w:rPr>
          <w:rFonts w:hint="eastAsia"/>
        </w:rPr>
        <w:t>年1月19日與106年6月4日兩度發生重油外</w:t>
      </w:r>
      <w:proofErr w:type="gramStart"/>
      <w:r w:rsidR="00EE7782" w:rsidRPr="00732668">
        <w:rPr>
          <w:rFonts w:hint="eastAsia"/>
        </w:rPr>
        <w:t>洩</w:t>
      </w:r>
      <w:proofErr w:type="gramEnd"/>
      <w:r w:rsidR="00EB1B09">
        <w:rPr>
          <w:rFonts w:hint="eastAsia"/>
        </w:rPr>
        <w:t>合計5.42公秉</w:t>
      </w:r>
      <w:r w:rsidR="00EE7782" w:rsidRPr="00732668">
        <w:rPr>
          <w:rFonts w:ascii="新細明體" w:eastAsia="新細明體" w:hAnsi="新細明體" w:hint="eastAsia"/>
        </w:rPr>
        <w:t>，</w:t>
      </w:r>
      <w:r w:rsidR="00EE7782" w:rsidRPr="00732668">
        <w:rPr>
          <w:rFonts w:hint="eastAsia"/>
        </w:rPr>
        <w:t>造成鄰近農田及排水路污染，兩次漏油事件</w:t>
      </w:r>
      <w:bookmarkEnd w:id="0"/>
      <w:bookmarkEnd w:id="1"/>
      <w:r w:rsidR="00EB1B09">
        <w:rPr>
          <w:rFonts w:hint="eastAsia"/>
        </w:rPr>
        <w:t>之罰緩</w:t>
      </w:r>
      <w:r w:rsidR="00EB1B09">
        <w:rPr>
          <w:rFonts w:ascii="新細明體" w:eastAsia="新細明體" w:hAnsi="新細明體" w:hint="eastAsia"/>
        </w:rPr>
        <w:t>、</w:t>
      </w:r>
      <w:r w:rsidR="00EB1B09">
        <w:rPr>
          <w:rFonts w:hint="eastAsia"/>
        </w:rPr>
        <w:t>整治及賠償</w:t>
      </w:r>
      <w:r w:rsidR="00EE7782" w:rsidRPr="00732668">
        <w:rPr>
          <w:rFonts w:hint="eastAsia"/>
        </w:rPr>
        <w:t>共損失</w:t>
      </w:r>
      <w:r w:rsidR="00EA23CF">
        <w:rPr>
          <w:rFonts w:hint="eastAsia"/>
        </w:rPr>
        <w:t>新臺</w:t>
      </w:r>
      <w:r w:rsidR="00EA23CF" w:rsidRPr="00812C39">
        <w:rPr>
          <w:rFonts w:hAnsi="標楷體" w:hint="eastAsia"/>
        </w:rPr>
        <w:t>幣</w:t>
      </w:r>
      <w:r w:rsidR="00EE7782" w:rsidRPr="00812C39">
        <w:rPr>
          <w:rFonts w:hAnsi="標楷體" w:hint="eastAsia"/>
        </w:rPr>
        <w:t>1,000萬餘元；</w:t>
      </w:r>
      <w:r w:rsidR="00812C39" w:rsidRPr="00812C39">
        <w:rPr>
          <w:rFonts w:hAnsi="標楷體" w:hint="eastAsia"/>
        </w:rPr>
        <w:t>法務部矯正署未確實評估</w:t>
      </w:r>
      <w:proofErr w:type="gramStart"/>
      <w:r w:rsidR="00EE7782" w:rsidRPr="00812C39">
        <w:rPr>
          <w:rFonts w:hAnsi="標楷體" w:hint="eastAsia"/>
        </w:rPr>
        <w:t>該監於102年</w:t>
      </w:r>
      <w:proofErr w:type="gramEnd"/>
      <w:r w:rsidR="00EE7782" w:rsidRPr="00812C39">
        <w:rPr>
          <w:rFonts w:hAnsi="標楷體" w:hint="eastAsia"/>
        </w:rPr>
        <w:t>事件後</w:t>
      </w:r>
      <w:r w:rsidR="00812C39" w:rsidRPr="00812C39">
        <w:rPr>
          <w:rFonts w:hAnsi="標楷體" w:hint="eastAsia"/>
        </w:rPr>
        <w:t>所提</w:t>
      </w:r>
      <w:proofErr w:type="gramStart"/>
      <w:r w:rsidR="0015113E" w:rsidRPr="00812C39">
        <w:rPr>
          <w:rFonts w:hAnsi="標楷體" w:hint="eastAsia"/>
        </w:rPr>
        <w:t>「貫流</w:t>
      </w:r>
      <w:proofErr w:type="gramEnd"/>
      <w:r w:rsidR="0015113E" w:rsidRPr="00812C39">
        <w:rPr>
          <w:rFonts w:hAnsi="標楷體" w:hint="eastAsia"/>
        </w:rPr>
        <w:t>鍋爐設備更新工程」、「油脂</w:t>
      </w:r>
      <w:proofErr w:type="gramStart"/>
      <w:r w:rsidR="0015113E" w:rsidRPr="00812C39">
        <w:rPr>
          <w:rFonts w:hAnsi="標楷體" w:hint="eastAsia"/>
        </w:rPr>
        <w:t>截油槽增</w:t>
      </w:r>
      <w:proofErr w:type="gramEnd"/>
      <w:r w:rsidR="0015113E" w:rsidRPr="00812C39">
        <w:rPr>
          <w:rFonts w:hAnsi="標楷體" w:hint="eastAsia"/>
        </w:rPr>
        <w:t>建工程」、「炊場鍋爐天然氣設備工程」等改善方案補助經費</w:t>
      </w:r>
      <w:r w:rsidR="00812C39" w:rsidRPr="00812C39">
        <w:rPr>
          <w:rFonts w:hAnsi="標楷體" w:hint="eastAsia"/>
        </w:rPr>
        <w:t>之必要性</w:t>
      </w:r>
      <w:r w:rsidR="00AA3A06" w:rsidRPr="00812C39">
        <w:rPr>
          <w:rFonts w:hAnsi="標楷體" w:hint="eastAsia"/>
        </w:rPr>
        <w:t>，</w:t>
      </w:r>
      <w:r w:rsidR="0015113E" w:rsidRPr="00812C39">
        <w:rPr>
          <w:rFonts w:hAnsi="標楷體" w:hint="eastAsia"/>
        </w:rPr>
        <w:t>草率駁回其中兩項治本之重大工程，</w:t>
      </w:r>
      <w:r w:rsidR="009F5C3B">
        <w:rPr>
          <w:rFonts w:hAnsi="標楷體" w:hint="eastAsia"/>
        </w:rPr>
        <w:t>難辭督導不周之責；雲林縣</w:t>
      </w:r>
      <w:r w:rsidR="0062674B" w:rsidRPr="00812C39">
        <w:rPr>
          <w:rFonts w:hAnsi="標楷體" w:hint="eastAsia"/>
        </w:rPr>
        <w:t>環境保護局對於雲林監獄102年事件未依法</w:t>
      </w:r>
      <w:proofErr w:type="gramStart"/>
      <w:r w:rsidR="0062674B" w:rsidRPr="00812C39">
        <w:rPr>
          <w:rFonts w:hAnsi="標楷體" w:hint="eastAsia"/>
        </w:rPr>
        <w:t>裁罰且未</w:t>
      </w:r>
      <w:proofErr w:type="gramEnd"/>
      <w:r w:rsidR="0062674B" w:rsidRPr="00812C39">
        <w:rPr>
          <w:rFonts w:hAnsi="標楷體" w:hint="eastAsia"/>
        </w:rPr>
        <w:t>依法保存裁罰公文資料</w:t>
      </w:r>
      <w:r w:rsidR="00EE7782" w:rsidRPr="00812C39">
        <w:rPr>
          <w:rFonts w:hAnsi="標楷體" w:hint="eastAsia"/>
        </w:rPr>
        <w:t>。</w:t>
      </w:r>
      <w:r w:rsidR="00B9040F">
        <w:rPr>
          <w:rFonts w:hAnsi="標楷體" w:hint="eastAsia"/>
        </w:rPr>
        <w:t>上開</w:t>
      </w:r>
      <w:proofErr w:type="gramStart"/>
      <w:r w:rsidR="00B9040F">
        <w:rPr>
          <w:rFonts w:hAnsi="標楷體" w:hint="eastAsia"/>
        </w:rPr>
        <w:t>機關</w:t>
      </w:r>
      <w:r w:rsidR="0062674B" w:rsidRPr="00812C39">
        <w:rPr>
          <w:rFonts w:hAnsi="標楷體" w:hint="eastAsia"/>
        </w:rPr>
        <w:t>均有違</w:t>
      </w:r>
      <w:proofErr w:type="gramEnd"/>
      <w:r w:rsidR="0062674B" w:rsidRPr="00812C39">
        <w:rPr>
          <w:rFonts w:hAnsi="標楷體" w:hint="eastAsia"/>
        </w:rPr>
        <w:t>失</w:t>
      </w:r>
      <w:r w:rsidR="008B4841" w:rsidRPr="00812C39">
        <w:rPr>
          <w:rFonts w:hAnsi="標楷體" w:hint="eastAsia"/>
        </w:rPr>
        <w:t>，</w:t>
      </w:r>
      <w:proofErr w:type="gramStart"/>
      <w:r w:rsidR="008B4841" w:rsidRPr="00812C39">
        <w:rPr>
          <w:rFonts w:hAnsi="標楷體" w:hint="eastAsia"/>
        </w:rPr>
        <w:t>爰</w:t>
      </w:r>
      <w:proofErr w:type="gramEnd"/>
      <w:r w:rsidR="008B4841" w:rsidRPr="00812C39">
        <w:rPr>
          <w:rFonts w:hAnsi="標楷體" w:hint="eastAsia"/>
        </w:rPr>
        <w:t>依法提案糾正</w:t>
      </w:r>
      <w:r w:rsidRPr="00812C39">
        <w:rPr>
          <w:rFonts w:hAnsi="標楷體" w:hint="eastAsia"/>
        </w:rPr>
        <w:t>。</w:t>
      </w:r>
    </w:p>
    <w:p w:rsidR="00E25849" w:rsidRDefault="00DB3135" w:rsidP="00DE42B9">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83C6B" w:rsidRDefault="00346EDA" w:rsidP="003A5B7B">
      <w:pPr>
        <w:pStyle w:val="10"/>
        <w:ind w:left="680" w:firstLine="680"/>
        <w:rPr>
          <w:rFonts w:hAnsi="標楷體"/>
          <w:color w:val="000000"/>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346EDA">
        <w:rPr>
          <w:rFonts w:hint="eastAsia"/>
        </w:rPr>
        <w:t>本案緣於媒體報導，法務部矯正署（下稱矯正署）雲林監獄（下稱雲林監獄）於民國(下同)106年6月</w:t>
      </w:r>
      <w:proofErr w:type="gramStart"/>
      <w:r w:rsidRPr="00346EDA">
        <w:rPr>
          <w:rFonts w:hint="eastAsia"/>
        </w:rPr>
        <w:t>發生炊</w:t>
      </w:r>
      <w:proofErr w:type="gramEnd"/>
      <w:r w:rsidRPr="00346EDA">
        <w:rPr>
          <w:rFonts w:hint="eastAsia"/>
        </w:rPr>
        <w:t>場鍋爐疑似遭雷擊，導致重油外</w:t>
      </w:r>
      <w:proofErr w:type="gramStart"/>
      <w:r w:rsidRPr="00346EDA">
        <w:rPr>
          <w:rFonts w:hint="eastAsia"/>
        </w:rPr>
        <w:t>洩</w:t>
      </w:r>
      <w:proofErr w:type="gramEnd"/>
      <w:r w:rsidRPr="00346EDA">
        <w:rPr>
          <w:rFonts w:hint="eastAsia"/>
        </w:rPr>
        <w:t>，污染鄰近稻田，該監獄動員收容人協助割稻；另有民眾匿名陳訴，該監106年6月重油外</w:t>
      </w:r>
      <w:proofErr w:type="gramStart"/>
      <w:r w:rsidRPr="00346EDA">
        <w:rPr>
          <w:rFonts w:hint="eastAsia"/>
        </w:rPr>
        <w:t>洩</w:t>
      </w:r>
      <w:proofErr w:type="gramEnd"/>
      <w:r w:rsidRPr="00346EDA">
        <w:rPr>
          <w:rFonts w:hint="eastAsia"/>
        </w:rPr>
        <w:t>的原因並非雷擊天災，係管理維護不當之人禍，動員收容人及戒護人員</w:t>
      </w:r>
      <w:proofErr w:type="gramStart"/>
      <w:r w:rsidRPr="00346EDA">
        <w:rPr>
          <w:rFonts w:hint="eastAsia"/>
        </w:rPr>
        <w:t>協助清污及</w:t>
      </w:r>
      <w:proofErr w:type="gramEnd"/>
      <w:r w:rsidRPr="00346EDA">
        <w:rPr>
          <w:rFonts w:hint="eastAsia"/>
        </w:rPr>
        <w:t>割稻，涉及公器私用，又</w:t>
      </w:r>
      <w:proofErr w:type="gramStart"/>
      <w:r w:rsidRPr="00346EDA">
        <w:rPr>
          <w:rFonts w:hint="eastAsia"/>
        </w:rPr>
        <w:t>該監曾於</w:t>
      </w:r>
      <w:proofErr w:type="gramEnd"/>
      <w:r w:rsidRPr="00346EDA">
        <w:rPr>
          <w:rFonts w:hint="eastAsia"/>
        </w:rPr>
        <w:t>102年間發生重油外</w:t>
      </w:r>
      <w:proofErr w:type="gramStart"/>
      <w:r w:rsidRPr="00346EDA">
        <w:rPr>
          <w:rFonts w:hint="eastAsia"/>
        </w:rPr>
        <w:t>洩</w:t>
      </w:r>
      <w:proofErr w:type="gramEnd"/>
      <w:r w:rsidRPr="00346EDA">
        <w:rPr>
          <w:rFonts w:hint="eastAsia"/>
        </w:rPr>
        <w:t>污染農田，當時雲林監獄施壓農民才未見報，且該監基層管理人員曾上簽呈建請改善油槽管線，該監高層未予回應，才導致106年事件等情。案經本院向矯正署、雲林監獄、</w:t>
      </w:r>
      <w:r w:rsidRPr="00346EDA">
        <w:rPr>
          <w:rFonts w:hint="eastAsia"/>
        </w:rPr>
        <w:lastRenderedPageBreak/>
        <w:t>雲林縣政府、行政院環境保護署（下稱環保署）調卷，並履</w:t>
      </w:r>
      <w:proofErr w:type="gramStart"/>
      <w:r w:rsidRPr="00346EDA">
        <w:rPr>
          <w:rFonts w:hint="eastAsia"/>
        </w:rPr>
        <w:t>勘</w:t>
      </w:r>
      <w:proofErr w:type="gramEnd"/>
      <w:r w:rsidRPr="00346EDA">
        <w:rPr>
          <w:rFonts w:hint="eastAsia"/>
        </w:rPr>
        <w:t>現場及詢問雲林監獄前典獄長吳承鴻、前總務科科長黃鈴晃、前典獄長蕭山城、代理典獄長葉俊宏、總務</w:t>
      </w:r>
      <w:proofErr w:type="gramStart"/>
      <w:r w:rsidRPr="00346EDA">
        <w:rPr>
          <w:rFonts w:hint="eastAsia"/>
        </w:rPr>
        <w:t>科</w:t>
      </w:r>
      <w:proofErr w:type="gramEnd"/>
      <w:r w:rsidRPr="00346EDA">
        <w:rPr>
          <w:rFonts w:hint="eastAsia"/>
        </w:rPr>
        <w:t>科長洪振翔、戒護科科長陳信介、作業</w:t>
      </w:r>
      <w:proofErr w:type="gramStart"/>
      <w:r w:rsidRPr="00346EDA">
        <w:rPr>
          <w:rFonts w:hint="eastAsia"/>
        </w:rPr>
        <w:t>科</w:t>
      </w:r>
      <w:proofErr w:type="gramEnd"/>
      <w:r w:rsidRPr="00346EDA">
        <w:rPr>
          <w:rFonts w:hint="eastAsia"/>
        </w:rPr>
        <w:t>科長施志勳、值班科員江智彬、管理員李昆峰、管理員蘇隆載、管理員戴宇城、106年事件查看油槽刻度之受刑人賴</w:t>
      </w:r>
      <w:r w:rsidR="007D2158">
        <w:rPr>
          <w:rFonts w:hAnsi="標楷體" w:hint="eastAsia"/>
        </w:rPr>
        <w:t>○○</w:t>
      </w:r>
      <w:r w:rsidRPr="00346EDA">
        <w:rPr>
          <w:rFonts w:hint="eastAsia"/>
        </w:rPr>
        <w:t>及參與割稻的受刑人陳</w:t>
      </w:r>
      <w:r w:rsidR="007D2158">
        <w:rPr>
          <w:rFonts w:hAnsi="標楷體" w:hint="eastAsia"/>
        </w:rPr>
        <w:t>○○</w:t>
      </w:r>
      <w:r w:rsidRPr="00346EDA">
        <w:rPr>
          <w:rFonts w:hint="eastAsia"/>
        </w:rPr>
        <w:t>、魏</w:t>
      </w:r>
      <w:r w:rsidR="007D2158">
        <w:rPr>
          <w:rFonts w:hAnsi="標楷體" w:hint="eastAsia"/>
        </w:rPr>
        <w:t>○</w:t>
      </w:r>
      <w:bookmarkStart w:id="43" w:name="_GoBack"/>
      <w:bookmarkEnd w:id="43"/>
      <w:r w:rsidR="007D2158">
        <w:rPr>
          <w:rFonts w:hAnsi="標楷體" w:hint="eastAsia"/>
        </w:rPr>
        <w:t>○</w:t>
      </w:r>
      <w:r w:rsidRPr="00346EDA">
        <w:rPr>
          <w:rFonts w:hint="eastAsia"/>
        </w:rPr>
        <w:t>、</w:t>
      </w:r>
      <w:r w:rsidR="006041D6">
        <w:rPr>
          <w:rFonts w:hint="eastAsia"/>
        </w:rPr>
        <w:t>元</w:t>
      </w:r>
      <w:proofErr w:type="gramStart"/>
      <w:r w:rsidR="006041D6">
        <w:rPr>
          <w:rFonts w:hint="eastAsia"/>
        </w:rPr>
        <w:t>鉦</w:t>
      </w:r>
      <w:proofErr w:type="gramEnd"/>
      <w:r w:rsidRPr="00346EDA">
        <w:rPr>
          <w:rFonts w:hint="eastAsia"/>
        </w:rPr>
        <w:t>機械股份有限公司（下稱</w:t>
      </w:r>
      <w:r w:rsidR="006041D6">
        <w:rPr>
          <w:rFonts w:hint="eastAsia"/>
        </w:rPr>
        <w:t>元</w:t>
      </w:r>
      <w:proofErr w:type="gramStart"/>
      <w:r w:rsidR="006041D6">
        <w:rPr>
          <w:rFonts w:hint="eastAsia"/>
        </w:rPr>
        <w:t>鉦</w:t>
      </w:r>
      <w:proofErr w:type="gramEnd"/>
      <w:r w:rsidR="006041D6">
        <w:rPr>
          <w:rFonts w:hint="eastAsia"/>
        </w:rPr>
        <w:t>公司</w:t>
      </w:r>
      <w:r w:rsidRPr="00346EDA">
        <w:rPr>
          <w:rFonts w:hint="eastAsia"/>
        </w:rPr>
        <w:t>）負責人</w:t>
      </w:r>
      <w:r w:rsidR="007D2158">
        <w:rPr>
          <w:rFonts w:hint="eastAsia"/>
        </w:rPr>
        <w:t>陳○○</w:t>
      </w:r>
      <w:r w:rsidRPr="00346EDA">
        <w:rPr>
          <w:rFonts w:hint="eastAsia"/>
        </w:rPr>
        <w:t>、矯正署組長蔡永生、雲林縣環</w:t>
      </w:r>
      <w:r w:rsidR="00B315C5">
        <w:rPr>
          <w:rFonts w:hint="eastAsia"/>
        </w:rPr>
        <w:t>境</w:t>
      </w:r>
      <w:r w:rsidRPr="00346EDA">
        <w:rPr>
          <w:rFonts w:hint="eastAsia"/>
        </w:rPr>
        <w:t>保</w:t>
      </w:r>
      <w:r w:rsidR="00B315C5">
        <w:rPr>
          <w:rFonts w:hint="eastAsia"/>
        </w:rPr>
        <w:t>護</w:t>
      </w:r>
      <w:r w:rsidRPr="00346EDA">
        <w:rPr>
          <w:rFonts w:hint="eastAsia"/>
        </w:rPr>
        <w:t>局</w:t>
      </w:r>
      <w:r w:rsidR="00B315C5">
        <w:rPr>
          <w:rFonts w:ascii="新細明體" w:eastAsia="新細明體" w:hAnsi="新細明體" w:hint="eastAsia"/>
        </w:rPr>
        <w:t>（</w:t>
      </w:r>
      <w:r w:rsidR="00B315C5">
        <w:rPr>
          <w:rFonts w:hint="eastAsia"/>
        </w:rPr>
        <w:t>下稱雲林縣環保局</w:t>
      </w:r>
      <w:r w:rsidR="00B315C5">
        <w:rPr>
          <w:rFonts w:hAnsi="標楷體" w:hint="eastAsia"/>
        </w:rPr>
        <w:t>）</w:t>
      </w:r>
      <w:r w:rsidRPr="00346EDA">
        <w:rPr>
          <w:rFonts w:hint="eastAsia"/>
        </w:rPr>
        <w:t>秘書沈淑</w:t>
      </w:r>
      <w:proofErr w:type="gramStart"/>
      <w:r w:rsidRPr="00346EDA">
        <w:rPr>
          <w:rFonts w:hint="eastAsia"/>
        </w:rPr>
        <w:t>妧</w:t>
      </w:r>
      <w:proofErr w:type="gramEnd"/>
      <w:r w:rsidRPr="00346EDA">
        <w:rPr>
          <w:rFonts w:hint="eastAsia"/>
        </w:rPr>
        <w:t>、水質保護</w:t>
      </w:r>
      <w:proofErr w:type="gramStart"/>
      <w:r w:rsidRPr="00346EDA">
        <w:rPr>
          <w:rFonts w:hint="eastAsia"/>
        </w:rPr>
        <w:t>科</w:t>
      </w:r>
      <w:proofErr w:type="gramEnd"/>
      <w:r w:rsidRPr="00346EDA">
        <w:rPr>
          <w:rFonts w:hint="eastAsia"/>
        </w:rPr>
        <w:t>科長葉增智、約聘人員紀勝杰、環保署執行秘書陳世偉、組長陳以新等人員。</w:t>
      </w:r>
      <w:r w:rsidR="004F19D2">
        <w:rPr>
          <w:rFonts w:hint="eastAsia"/>
        </w:rPr>
        <w:t>本院</w:t>
      </w:r>
      <w:r>
        <w:rPr>
          <w:rFonts w:hint="eastAsia"/>
        </w:rPr>
        <w:t>調查結果</w:t>
      </w:r>
      <w:r w:rsidR="007666F5" w:rsidRPr="007666F5">
        <w:rPr>
          <w:rFonts w:hint="eastAsia"/>
          <w:bCs/>
        </w:rPr>
        <w:t>，</w:t>
      </w:r>
      <w:r>
        <w:rPr>
          <w:rFonts w:hint="eastAsia"/>
          <w:bCs/>
        </w:rPr>
        <w:t>法務部矯正署</w:t>
      </w:r>
      <w:r>
        <w:rPr>
          <w:rFonts w:ascii="新細明體" w:eastAsia="新細明體" w:hAnsi="新細明體" w:hint="eastAsia"/>
          <w:bCs/>
        </w:rPr>
        <w:t>、</w:t>
      </w:r>
      <w:r>
        <w:rPr>
          <w:rFonts w:hint="eastAsia"/>
          <w:bCs/>
        </w:rPr>
        <w:t>該署雲林監獄</w:t>
      </w:r>
      <w:r>
        <w:rPr>
          <w:rFonts w:ascii="新細明體" w:eastAsia="新細明體" w:hAnsi="新細明體" w:hint="eastAsia"/>
          <w:bCs/>
        </w:rPr>
        <w:t>、</w:t>
      </w:r>
      <w:r w:rsidR="003D4513">
        <w:rPr>
          <w:rFonts w:hint="eastAsia"/>
          <w:bCs/>
        </w:rPr>
        <w:t>雲林縣環保局</w:t>
      </w:r>
      <w:r>
        <w:rPr>
          <w:rFonts w:hint="eastAsia"/>
          <w:bCs/>
        </w:rPr>
        <w:t>等</w:t>
      </w:r>
      <w:proofErr w:type="gramStart"/>
      <w:r>
        <w:rPr>
          <w:rFonts w:hint="eastAsia"/>
          <w:bCs/>
        </w:rPr>
        <w:t>機關均</w:t>
      </w:r>
      <w:r w:rsidR="007666F5" w:rsidRPr="007666F5">
        <w:rPr>
          <w:rFonts w:hint="eastAsia"/>
          <w:bCs/>
        </w:rPr>
        <w:t>有違</w:t>
      </w:r>
      <w:proofErr w:type="gramEnd"/>
      <w:r w:rsidR="007666F5" w:rsidRPr="007666F5">
        <w:rPr>
          <w:rFonts w:hint="eastAsia"/>
          <w:bCs/>
        </w:rPr>
        <w:t>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C7084D" w:rsidRPr="00BD7D5D" w:rsidRDefault="00EB1B09" w:rsidP="00097136">
      <w:pPr>
        <w:pStyle w:val="2"/>
      </w:pPr>
      <w:r w:rsidRPr="00EB1B09">
        <w:rPr>
          <w:rFonts w:hint="eastAsia"/>
        </w:rPr>
        <w:t>雲林監獄供鍋爐燃油使用之油槽建置於75年間，儲放重油高達1萬4千公升，卻長期疏於檢修油槽管線，且未依法</w:t>
      </w:r>
      <w:proofErr w:type="gramStart"/>
      <w:r w:rsidRPr="00EB1B09">
        <w:rPr>
          <w:rFonts w:hint="eastAsia"/>
        </w:rPr>
        <w:t>設置防溢堤</w:t>
      </w:r>
      <w:proofErr w:type="gramEnd"/>
      <w:r w:rsidRPr="00EB1B09">
        <w:rPr>
          <w:rFonts w:hint="eastAsia"/>
        </w:rPr>
        <w:t>，致10</w:t>
      </w:r>
      <w:r w:rsidRPr="00EB1B09">
        <w:t>2</w:t>
      </w:r>
      <w:r w:rsidRPr="00EB1B09">
        <w:rPr>
          <w:rFonts w:hint="eastAsia"/>
        </w:rPr>
        <w:t>年1月19日地下</w:t>
      </w:r>
      <w:proofErr w:type="gramStart"/>
      <w:r w:rsidRPr="00EB1B09">
        <w:rPr>
          <w:rFonts w:hint="eastAsia"/>
        </w:rPr>
        <w:t>油槽溢漏</w:t>
      </w:r>
      <w:proofErr w:type="gramEnd"/>
      <w:r w:rsidRPr="00EB1B09">
        <w:rPr>
          <w:rFonts w:hint="eastAsia"/>
        </w:rPr>
        <w:t>重油0.6公秉沿排水路徑排放至</w:t>
      </w:r>
      <w:proofErr w:type="gramStart"/>
      <w:r w:rsidRPr="00EB1B09">
        <w:rPr>
          <w:rFonts w:hint="eastAsia"/>
        </w:rPr>
        <w:t>埤麻大</w:t>
      </w:r>
      <w:proofErr w:type="gramEnd"/>
      <w:r w:rsidRPr="00EB1B09">
        <w:rPr>
          <w:rFonts w:hint="eastAsia"/>
        </w:rPr>
        <w:t>排，經雲林縣環</w:t>
      </w:r>
      <w:r w:rsidRPr="005E6863">
        <w:rPr>
          <w:rFonts w:hint="eastAsia"/>
          <w:color w:val="000000" w:themeColor="text1"/>
        </w:rPr>
        <w:t>保局罰</w:t>
      </w:r>
      <w:r w:rsidR="00652961" w:rsidRPr="005E6863">
        <w:rPr>
          <w:rFonts w:hint="eastAsia"/>
          <w:color w:val="000000" w:themeColor="text1"/>
        </w:rPr>
        <w:t>鍰</w:t>
      </w:r>
      <w:r w:rsidRPr="005E6863">
        <w:rPr>
          <w:rFonts w:hint="eastAsia"/>
          <w:color w:val="000000" w:themeColor="text1"/>
        </w:rPr>
        <w:t>新臺幣(下同)1,500元，支出整治經費5萬</w:t>
      </w:r>
      <w:r w:rsidRPr="00EB1B09">
        <w:rPr>
          <w:rFonts w:hint="eastAsia"/>
        </w:rPr>
        <w:t>4,731元後，雖提出</w:t>
      </w:r>
      <w:proofErr w:type="gramStart"/>
      <w:r w:rsidRPr="00EB1B09">
        <w:rPr>
          <w:rFonts w:hint="eastAsia"/>
        </w:rPr>
        <w:t>「貫流</w:t>
      </w:r>
      <w:proofErr w:type="gramEnd"/>
      <w:r w:rsidRPr="00EB1B09">
        <w:rPr>
          <w:rFonts w:hint="eastAsia"/>
        </w:rPr>
        <w:t>鍋爐設備更新工程」、「油脂</w:t>
      </w:r>
      <w:proofErr w:type="gramStart"/>
      <w:r w:rsidRPr="00EB1B09">
        <w:rPr>
          <w:rFonts w:hint="eastAsia"/>
        </w:rPr>
        <w:t>截油槽增</w:t>
      </w:r>
      <w:proofErr w:type="gramEnd"/>
      <w:r w:rsidRPr="00EB1B09">
        <w:rPr>
          <w:rFonts w:hint="eastAsia"/>
        </w:rPr>
        <w:t>建工程」、「炊場鍋爐天然氣設備工程」等改善方案請矯正署補助經費2千餘萬元，矯正署卻草率駁回其中兩項治本之重大工程，僅核定補助鍋爐設備更新費用45萬元，該監嗣後仍未全面檢修油槽管線等設備，致106年6月4日又發生屋頂油槽</w:t>
      </w:r>
      <w:proofErr w:type="gramStart"/>
      <w:r w:rsidRPr="00EB1B09">
        <w:rPr>
          <w:rFonts w:hint="eastAsia"/>
        </w:rPr>
        <w:t>的油位控制器</w:t>
      </w:r>
      <w:proofErr w:type="gramEnd"/>
      <w:r w:rsidRPr="00EB1B09">
        <w:rPr>
          <w:rFonts w:hint="eastAsia"/>
        </w:rPr>
        <w:t>故障致重油外</w:t>
      </w:r>
      <w:proofErr w:type="gramStart"/>
      <w:r w:rsidRPr="00EB1B09">
        <w:rPr>
          <w:rFonts w:hint="eastAsia"/>
        </w:rPr>
        <w:t>洩</w:t>
      </w:r>
      <w:proofErr w:type="gramEnd"/>
      <w:r w:rsidRPr="00EB1B09">
        <w:rPr>
          <w:rFonts w:hint="eastAsia"/>
        </w:rPr>
        <w:t>4.82公秉，造成鄰近農田及排水路污染，經雲林縣環保局及消防局以該監未依限通報、未依法</w:t>
      </w:r>
      <w:proofErr w:type="gramStart"/>
      <w:r w:rsidRPr="00EB1B09">
        <w:rPr>
          <w:rFonts w:hint="eastAsia"/>
        </w:rPr>
        <w:t>設置防溢堤</w:t>
      </w:r>
      <w:proofErr w:type="gramEnd"/>
      <w:r w:rsidRPr="00EB1B09">
        <w:rPr>
          <w:rFonts w:hint="eastAsia"/>
        </w:rPr>
        <w:t>、未依法設置便於主管機關</w:t>
      </w:r>
      <w:proofErr w:type="gramStart"/>
      <w:r w:rsidRPr="00EB1B09">
        <w:rPr>
          <w:rFonts w:hint="eastAsia"/>
        </w:rPr>
        <w:t>採</w:t>
      </w:r>
      <w:proofErr w:type="gramEnd"/>
      <w:r w:rsidRPr="00EB1B09">
        <w:rPr>
          <w:rFonts w:hint="eastAsia"/>
        </w:rPr>
        <w:t>樣檢查之設施等事由共處26萬9千元罰鍰，並支出整治農田損失補償費980萬2,356元，</w:t>
      </w:r>
      <w:proofErr w:type="gramStart"/>
      <w:r w:rsidRPr="00EB1B09">
        <w:rPr>
          <w:rFonts w:hint="eastAsia"/>
        </w:rPr>
        <w:t>該監因兩次</w:t>
      </w:r>
      <w:proofErr w:type="gramEnd"/>
      <w:r w:rsidRPr="00EB1B09">
        <w:rPr>
          <w:rFonts w:hint="eastAsia"/>
        </w:rPr>
        <w:t>漏油事件共</w:t>
      </w:r>
      <w:r w:rsidRPr="00EB1B09">
        <w:rPr>
          <w:rFonts w:hint="eastAsia"/>
        </w:rPr>
        <w:lastRenderedPageBreak/>
        <w:t>損失1,000萬餘元，矯正署及雲林</w:t>
      </w:r>
      <w:proofErr w:type="gramStart"/>
      <w:r w:rsidRPr="00EB1B09">
        <w:rPr>
          <w:rFonts w:hint="eastAsia"/>
        </w:rPr>
        <w:t>監獄均有嚴重</w:t>
      </w:r>
      <w:proofErr w:type="gramEnd"/>
      <w:r w:rsidRPr="00EB1B09">
        <w:rPr>
          <w:rFonts w:hint="eastAsia"/>
        </w:rPr>
        <w:t>疏失。</w:t>
      </w:r>
      <w:proofErr w:type="gramStart"/>
      <w:r w:rsidRPr="00EB1B09">
        <w:rPr>
          <w:rFonts w:hint="eastAsia"/>
        </w:rPr>
        <w:t>該署允應</w:t>
      </w:r>
      <w:proofErr w:type="gramEnd"/>
      <w:r w:rsidRPr="00EB1B09">
        <w:rPr>
          <w:rFonts w:hint="eastAsia"/>
        </w:rPr>
        <w:t>通盤瞭解各矯正機關實際狀況及需求，</w:t>
      </w:r>
      <w:proofErr w:type="gramStart"/>
      <w:r w:rsidRPr="00EB1B09">
        <w:rPr>
          <w:rFonts w:hint="eastAsia"/>
        </w:rPr>
        <w:t>研</w:t>
      </w:r>
      <w:proofErr w:type="gramEnd"/>
      <w:r w:rsidRPr="00EB1B09">
        <w:rPr>
          <w:rFonts w:hint="eastAsia"/>
        </w:rPr>
        <w:t>議逐步規劃改用天然氣之可行性，並</w:t>
      </w:r>
      <w:proofErr w:type="gramStart"/>
      <w:r w:rsidRPr="00EB1B09">
        <w:rPr>
          <w:rFonts w:hint="eastAsia"/>
        </w:rPr>
        <w:t>嚴促各矯正</w:t>
      </w:r>
      <w:proofErr w:type="gramEnd"/>
      <w:r w:rsidRPr="00EB1B09">
        <w:rPr>
          <w:rFonts w:hint="eastAsia"/>
        </w:rPr>
        <w:t>機關檢討現行油槽設施及維護管理問題，避免再生燃油外</w:t>
      </w:r>
      <w:proofErr w:type="gramStart"/>
      <w:r w:rsidRPr="00EB1B09">
        <w:rPr>
          <w:rFonts w:hint="eastAsia"/>
        </w:rPr>
        <w:t>洩</w:t>
      </w:r>
      <w:proofErr w:type="gramEnd"/>
      <w:r w:rsidRPr="00EB1B09">
        <w:rPr>
          <w:rFonts w:hint="eastAsia"/>
        </w:rPr>
        <w:t>污染環境事件。</w:t>
      </w:r>
    </w:p>
    <w:p w:rsidR="003B3C07" w:rsidRPr="00C7084D" w:rsidRDefault="00EB1B09" w:rsidP="002B02EB">
      <w:pPr>
        <w:pStyle w:val="3"/>
      </w:pPr>
      <w:bookmarkStart w:id="44" w:name="_Toc421794871"/>
      <w:bookmarkStart w:id="45" w:name="_Toc422728953"/>
      <w:r w:rsidRPr="00EB1B09">
        <w:rPr>
          <w:rFonts w:hint="eastAsia"/>
        </w:rPr>
        <w:t>雲林監獄儲放大量重油，依環保及消防法令負有維護及防範之責</w:t>
      </w:r>
      <w:bookmarkEnd w:id="44"/>
      <w:bookmarkEnd w:id="45"/>
    </w:p>
    <w:p w:rsidR="00EB1B09" w:rsidRDefault="00EB1B09" w:rsidP="00EB1B09">
      <w:pPr>
        <w:pStyle w:val="4"/>
      </w:pPr>
      <w:r>
        <w:rPr>
          <w:rFonts w:hint="eastAsia"/>
        </w:rPr>
        <w:t>水污染防治法(下稱水污法)第28條第1項明定：「事業或污水下水道系統設置之輸送或貯存設備，有疏漏污染物或廢（污）水至水體之虞者，應採取維護及防範措施；事業設置之輸送或貯存設備，有疏漏至污染水體者，應立即採取緊急應變措施，並於事故發生後3小時內，通知當地主管機關。</w:t>
      </w:r>
      <w:proofErr w:type="gramStart"/>
      <w:r>
        <w:rPr>
          <w:rFonts w:hint="eastAsia"/>
        </w:rPr>
        <w:t>主管機關應命其</w:t>
      </w:r>
      <w:proofErr w:type="gramEnd"/>
      <w:r>
        <w:rPr>
          <w:rFonts w:hint="eastAsia"/>
        </w:rPr>
        <w:t>採取必要之防治措施，情節嚴重者，並令其停業或部分或全部停工。」依環保署訂定之「水污染防治法事業分類及定義業別」59.「其他中央主管機關指定之事業(2)貯油場」，貯油場之定義為「於作業環境內，將油注入設置於地面上之槽（桶），以貯存汽油、柴油、燃料油、廢油或其他油品，</w:t>
      </w:r>
      <w:proofErr w:type="gramStart"/>
      <w:r>
        <w:rPr>
          <w:rFonts w:hint="eastAsia"/>
        </w:rPr>
        <w:t>其槽</w:t>
      </w:r>
      <w:proofErr w:type="gramEnd"/>
      <w:r>
        <w:rPr>
          <w:rFonts w:hint="eastAsia"/>
        </w:rPr>
        <w:t>（桶）容積合計達200公升以上之事業（不含密閉、未拆封或倒置後不會洩漏之罐、槽、桶）」。依水污法授權訂定之「水污染防治措施及檢測申報管理辦法」第44條第1項第2款規定，貯油場設置之地上油品貯存設施，應於四周</w:t>
      </w:r>
      <w:proofErr w:type="gramStart"/>
      <w:r>
        <w:rPr>
          <w:rFonts w:hint="eastAsia"/>
        </w:rPr>
        <w:t>設置防溢堤</w:t>
      </w:r>
      <w:proofErr w:type="gramEnd"/>
      <w:r>
        <w:rPr>
          <w:rFonts w:hint="eastAsia"/>
        </w:rPr>
        <w:t>。</w:t>
      </w:r>
    </w:p>
    <w:p w:rsidR="00EB1B09" w:rsidRDefault="00EB1B09" w:rsidP="00EB1B09">
      <w:pPr>
        <w:pStyle w:val="4"/>
      </w:pPr>
      <w:r>
        <w:rPr>
          <w:rFonts w:hint="eastAsia"/>
        </w:rPr>
        <w:t>依消防法第15條第1項規定：「公共危險物品及可燃性高壓氣體…</w:t>
      </w:r>
      <w:proofErr w:type="gramStart"/>
      <w:r>
        <w:rPr>
          <w:rFonts w:hint="eastAsia"/>
        </w:rPr>
        <w:t>…</w:t>
      </w:r>
      <w:proofErr w:type="gramEnd"/>
      <w:r>
        <w:rPr>
          <w:rFonts w:hint="eastAsia"/>
        </w:rPr>
        <w:t>達管制量時，應在製造、儲存或處理場所以安全方法進行儲存或處理。」依「公共危險物品及可燃性高壓氣體設置標準暨安全管理辦法」第3條及附表</w:t>
      </w:r>
      <w:proofErr w:type="gramStart"/>
      <w:r>
        <w:rPr>
          <w:rFonts w:hint="eastAsia"/>
        </w:rPr>
        <w:t>一</w:t>
      </w:r>
      <w:proofErr w:type="gramEnd"/>
      <w:r>
        <w:rPr>
          <w:rFonts w:hint="eastAsia"/>
        </w:rPr>
        <w:t>「公共危險物品之種</w:t>
      </w:r>
      <w:r>
        <w:rPr>
          <w:rFonts w:hint="eastAsia"/>
        </w:rPr>
        <w:lastRenderedPageBreak/>
        <w:t>類、分級及管制量」之規定，重油屬第四類易燃液體及可燃液體/第三石油類/非水溶性，管制量為2千公升。同辦法第41條明定「地下儲槽場所之位置、構造及設備」應符合相關規定。依同辦法第37條第16款</w:t>
      </w:r>
      <w:proofErr w:type="gramStart"/>
      <w:r>
        <w:rPr>
          <w:rFonts w:hint="eastAsia"/>
        </w:rPr>
        <w:t>準</w:t>
      </w:r>
      <w:proofErr w:type="gramEnd"/>
      <w:r>
        <w:rPr>
          <w:rFonts w:hint="eastAsia"/>
        </w:rPr>
        <w:t>用第36條第4款規定，室外儲槽輸送液體之配管「埋設於地下者，外部應有防蝕功能；接合部分，應有可供檢查之措施」。同辦法第79條明定：「本辦法中華民國95年11月1日修正施行前，已設置之製造、儲存或處理公共危險物品及可燃性高壓氣體之場所，應自修正施行之日起6個月內，檢附場所之位置、構造、設備圖說及改善計畫陳報當地消防機關，並依附表五所列改善項目，於修正施行之日起2年內改善完畢，屆期未辦理且無相關文件足資證明係屬既設合法場所、逾期不改善，或改善仍未符附表五規定者，依本法第四十二條之規定處分。」</w:t>
      </w:r>
    </w:p>
    <w:p w:rsidR="00EB1B09" w:rsidRDefault="00EB1B09" w:rsidP="00EB1B09">
      <w:pPr>
        <w:pStyle w:val="4"/>
      </w:pPr>
      <w:r>
        <w:rPr>
          <w:rFonts w:hint="eastAsia"/>
        </w:rPr>
        <w:t>依雲林監獄說明，</w:t>
      </w:r>
      <w:proofErr w:type="gramStart"/>
      <w:r>
        <w:rPr>
          <w:rFonts w:hint="eastAsia"/>
        </w:rPr>
        <w:t>該監為提供</w:t>
      </w:r>
      <w:proofErr w:type="gramEnd"/>
      <w:r>
        <w:rPr>
          <w:rFonts w:hint="eastAsia"/>
        </w:rPr>
        <w:t>收容人三餐</w:t>
      </w:r>
      <w:proofErr w:type="gramStart"/>
      <w:r>
        <w:rPr>
          <w:rFonts w:hint="eastAsia"/>
        </w:rPr>
        <w:t>炊煮及沐浴</w:t>
      </w:r>
      <w:proofErr w:type="gramEnd"/>
      <w:r>
        <w:rPr>
          <w:rFonts w:hint="eastAsia"/>
        </w:rPr>
        <w:t>熱水之用，因經費考量，以單價相對較低之重油（甲種低硫油）作為鍋爐燃油，儲</w:t>
      </w:r>
      <w:proofErr w:type="gramStart"/>
      <w:r>
        <w:rPr>
          <w:rFonts w:hint="eastAsia"/>
        </w:rPr>
        <w:t>油槽設於</w:t>
      </w:r>
      <w:proofErr w:type="gramEnd"/>
      <w:r>
        <w:rPr>
          <w:rFonts w:hint="eastAsia"/>
        </w:rPr>
        <w:t>炊場外圍地下，經由輸送</w:t>
      </w:r>
      <w:proofErr w:type="gramStart"/>
      <w:r>
        <w:rPr>
          <w:rFonts w:hint="eastAsia"/>
        </w:rPr>
        <w:t>管抽送至炊</w:t>
      </w:r>
      <w:proofErr w:type="gramEnd"/>
      <w:r>
        <w:rPr>
          <w:rFonts w:hint="eastAsia"/>
        </w:rPr>
        <w:t>場屋頂儲槽，再輸送至一樓廚房儲槽存放供鍋爐使用。據雲林縣</w:t>
      </w:r>
      <w:r w:rsidR="00B315C5">
        <w:rPr>
          <w:rFonts w:hint="eastAsia"/>
        </w:rPr>
        <w:t>環保局</w:t>
      </w:r>
      <w:r>
        <w:rPr>
          <w:rFonts w:hint="eastAsia"/>
        </w:rPr>
        <w:t>及消防局派員稽查結果，該監「地下儲槽」、「炊場屋頂儲槽」及「一樓廚房儲槽」3處油槽存放重油容量分別為1萬2千公升、1千公升及1千公升，已達前開環保法令「貯油場」及消防法「公共危險物品」之管制規定。雲林監獄依法應採取適當之維護及防範措施，以避免污染環境，危及公共安全。</w:t>
      </w:r>
    </w:p>
    <w:p w:rsidR="003B3C07" w:rsidRDefault="00EB1B09" w:rsidP="00EB1B09">
      <w:pPr>
        <w:pStyle w:val="3"/>
      </w:pPr>
      <w:r w:rsidRPr="00EB1B09">
        <w:rPr>
          <w:rFonts w:hint="eastAsia"/>
        </w:rPr>
        <w:t>雲林監獄長年疏於檢修油槽管線，且未依法</w:t>
      </w:r>
      <w:proofErr w:type="gramStart"/>
      <w:r w:rsidRPr="00EB1B09">
        <w:rPr>
          <w:rFonts w:hint="eastAsia"/>
        </w:rPr>
        <w:t>設置防溢堤</w:t>
      </w:r>
      <w:proofErr w:type="gramEnd"/>
      <w:r w:rsidRPr="00EB1B09">
        <w:rPr>
          <w:rFonts w:hint="eastAsia"/>
        </w:rPr>
        <w:t>，102年1月發生重油外</w:t>
      </w:r>
      <w:proofErr w:type="gramStart"/>
      <w:r w:rsidRPr="00EB1B09">
        <w:rPr>
          <w:rFonts w:hint="eastAsia"/>
        </w:rPr>
        <w:t>洩</w:t>
      </w:r>
      <w:proofErr w:type="gramEnd"/>
      <w:r w:rsidRPr="00EB1B09">
        <w:rPr>
          <w:rFonts w:hint="eastAsia"/>
        </w:rPr>
        <w:t>後，未澈底檢討改善</w:t>
      </w:r>
      <w:r w:rsidRPr="00EB1B09">
        <w:rPr>
          <w:rFonts w:hint="eastAsia"/>
        </w:rPr>
        <w:lastRenderedPageBreak/>
        <w:t>規劃設計不當及</w:t>
      </w:r>
      <w:proofErr w:type="gramStart"/>
      <w:r w:rsidRPr="00EB1B09">
        <w:rPr>
          <w:rFonts w:hint="eastAsia"/>
        </w:rPr>
        <w:t>管理失周等</w:t>
      </w:r>
      <w:proofErr w:type="gramEnd"/>
      <w:r w:rsidRPr="00EB1B09">
        <w:rPr>
          <w:rFonts w:hint="eastAsia"/>
        </w:rPr>
        <w:t>問題，頭痛</w:t>
      </w:r>
      <w:proofErr w:type="gramStart"/>
      <w:r w:rsidRPr="00EB1B09">
        <w:rPr>
          <w:rFonts w:hint="eastAsia"/>
        </w:rPr>
        <w:t>醫</w:t>
      </w:r>
      <w:proofErr w:type="gramEnd"/>
      <w:r w:rsidRPr="00EB1B09">
        <w:rPr>
          <w:rFonts w:hint="eastAsia"/>
        </w:rPr>
        <w:t>頭腳痛</w:t>
      </w:r>
      <w:proofErr w:type="gramStart"/>
      <w:r w:rsidRPr="00EB1B09">
        <w:rPr>
          <w:rFonts w:hint="eastAsia"/>
        </w:rPr>
        <w:t>醫</w:t>
      </w:r>
      <w:proofErr w:type="gramEnd"/>
      <w:r w:rsidRPr="00EB1B09">
        <w:rPr>
          <w:rFonts w:hint="eastAsia"/>
        </w:rPr>
        <w:t>腳，106年6月再度發生重油外</w:t>
      </w:r>
      <w:proofErr w:type="gramStart"/>
      <w:r w:rsidRPr="00EB1B09">
        <w:rPr>
          <w:rFonts w:hint="eastAsia"/>
        </w:rPr>
        <w:t>洩</w:t>
      </w:r>
      <w:proofErr w:type="gramEnd"/>
      <w:r w:rsidRPr="00EB1B09">
        <w:rPr>
          <w:rFonts w:hint="eastAsia"/>
        </w:rPr>
        <w:t>，且2次</w:t>
      </w:r>
      <w:proofErr w:type="gramStart"/>
      <w:r w:rsidRPr="00EB1B09">
        <w:rPr>
          <w:rFonts w:hint="eastAsia"/>
        </w:rPr>
        <w:t>事件均未依</w:t>
      </w:r>
      <w:proofErr w:type="gramEnd"/>
      <w:r w:rsidRPr="00EB1B09">
        <w:rPr>
          <w:rFonts w:hint="eastAsia"/>
        </w:rPr>
        <w:t>限通報環保主管機關，處置失當。</w:t>
      </w:r>
    </w:p>
    <w:p w:rsidR="00EA23CF" w:rsidRPr="00C7084D" w:rsidRDefault="00EA23CF" w:rsidP="00EA23CF">
      <w:pPr>
        <w:pStyle w:val="4"/>
      </w:pPr>
      <w:r w:rsidRPr="00EA23CF">
        <w:rPr>
          <w:rFonts w:hint="eastAsia"/>
        </w:rPr>
        <w:t>102年重油外</w:t>
      </w:r>
      <w:proofErr w:type="gramStart"/>
      <w:r w:rsidRPr="00EA23CF">
        <w:rPr>
          <w:rFonts w:hint="eastAsia"/>
        </w:rPr>
        <w:t>洩</w:t>
      </w:r>
      <w:proofErr w:type="gramEnd"/>
      <w:r w:rsidRPr="00EA23CF">
        <w:rPr>
          <w:rFonts w:hint="eastAsia"/>
        </w:rPr>
        <w:t>事件</w:t>
      </w:r>
    </w:p>
    <w:p w:rsidR="00EA23CF" w:rsidRDefault="00EA23CF" w:rsidP="00EA23CF">
      <w:pPr>
        <w:pStyle w:val="5"/>
      </w:pPr>
      <w:r>
        <w:rPr>
          <w:rFonts w:hint="eastAsia"/>
        </w:rPr>
        <w:t>依據雲林縣環保局稽查紀錄，102年1月19日21時10分，該局接獲民眾通報雲林監獄附近的</w:t>
      </w:r>
      <w:proofErr w:type="gramStart"/>
      <w:r>
        <w:rPr>
          <w:rFonts w:hint="eastAsia"/>
        </w:rPr>
        <w:t>埤麻大</w:t>
      </w:r>
      <w:proofErr w:type="gramEnd"/>
      <w:r>
        <w:rPr>
          <w:rFonts w:hint="eastAsia"/>
        </w:rPr>
        <w:t>排有重油污染情形，派員至該監稽查並提供吸油棉緊急處理，並持續追蹤後續處理情形，同年1月25日15時30分，雲林監獄安排油罐</w:t>
      </w:r>
      <w:proofErr w:type="gramStart"/>
      <w:r>
        <w:rPr>
          <w:rFonts w:hint="eastAsia"/>
        </w:rPr>
        <w:t>車注油</w:t>
      </w:r>
      <w:proofErr w:type="gramEnd"/>
      <w:r>
        <w:rPr>
          <w:rFonts w:hint="eastAsia"/>
        </w:rPr>
        <w:t>時，雲林縣環保局派員至該監稽查，確認該監地下</w:t>
      </w:r>
      <w:proofErr w:type="gramStart"/>
      <w:r>
        <w:rPr>
          <w:rFonts w:hint="eastAsia"/>
        </w:rPr>
        <w:t>油槽溢漏</w:t>
      </w:r>
      <w:proofErr w:type="gramEnd"/>
      <w:r>
        <w:rPr>
          <w:rFonts w:hint="eastAsia"/>
        </w:rPr>
        <w:t>重油沿著平時排水路徑排放至附近之</w:t>
      </w:r>
      <w:proofErr w:type="gramStart"/>
      <w:r>
        <w:rPr>
          <w:rFonts w:hint="eastAsia"/>
        </w:rPr>
        <w:t>埤麻大</w:t>
      </w:r>
      <w:proofErr w:type="gramEnd"/>
      <w:r>
        <w:rPr>
          <w:rFonts w:hint="eastAsia"/>
        </w:rPr>
        <w:t>排，外</w:t>
      </w:r>
      <w:proofErr w:type="gramStart"/>
      <w:r>
        <w:rPr>
          <w:rFonts w:hint="eastAsia"/>
        </w:rPr>
        <w:t>洩</w:t>
      </w:r>
      <w:proofErr w:type="gramEnd"/>
      <w:r>
        <w:rPr>
          <w:rFonts w:hint="eastAsia"/>
        </w:rPr>
        <w:t>0.6公秉。雲林縣</w:t>
      </w:r>
      <w:proofErr w:type="gramStart"/>
      <w:r>
        <w:rPr>
          <w:rFonts w:hint="eastAsia"/>
        </w:rPr>
        <w:t>環保局末以廢棄物</w:t>
      </w:r>
      <w:proofErr w:type="gramEnd"/>
      <w:r>
        <w:rPr>
          <w:rFonts w:hint="eastAsia"/>
        </w:rPr>
        <w:t>清理法第27條對該監告發處分，裁罰1,500元。</w:t>
      </w:r>
    </w:p>
    <w:p w:rsidR="00EA23CF" w:rsidRDefault="00EA23CF" w:rsidP="00EA23CF">
      <w:pPr>
        <w:pStyle w:val="5"/>
      </w:pPr>
      <w:r>
        <w:rPr>
          <w:rFonts w:hint="eastAsia"/>
        </w:rPr>
        <w:t>據雲林監獄表示：</w:t>
      </w:r>
      <w:proofErr w:type="gramStart"/>
      <w:r>
        <w:rPr>
          <w:rFonts w:hint="eastAsia"/>
        </w:rPr>
        <w:t>該監油槽</w:t>
      </w:r>
      <w:proofErr w:type="gramEnd"/>
      <w:r>
        <w:rPr>
          <w:rFonts w:hint="eastAsia"/>
        </w:rPr>
        <w:t>及管線建置於75年間，舊有管線設置於地下，總長度約100公尺，102年事件後，已基於檢查維修不易，將舊有地下輸油管路封閉不再使用，縮短輸油距離，改設10公尺不鏽鋼明管路輸送，並於地下儲</w:t>
      </w:r>
      <w:proofErr w:type="gramStart"/>
      <w:r>
        <w:rPr>
          <w:rFonts w:hint="eastAsia"/>
        </w:rPr>
        <w:t>油槽增設</w:t>
      </w:r>
      <w:proofErr w:type="gramEnd"/>
      <w:r>
        <w:rPr>
          <w:rFonts w:hint="eastAsia"/>
        </w:rPr>
        <w:t>電子</w:t>
      </w:r>
      <w:proofErr w:type="gramStart"/>
      <w:r>
        <w:rPr>
          <w:rFonts w:hint="eastAsia"/>
        </w:rPr>
        <w:t>油位計，俾</w:t>
      </w:r>
      <w:proofErr w:type="gramEnd"/>
      <w:r>
        <w:rPr>
          <w:rFonts w:hint="eastAsia"/>
        </w:rPr>
        <w:t>利隨時監控鍋爐</w:t>
      </w:r>
      <w:proofErr w:type="gramStart"/>
      <w:r>
        <w:rPr>
          <w:rFonts w:hint="eastAsia"/>
        </w:rPr>
        <w:t>油之液位</w:t>
      </w:r>
      <w:proofErr w:type="gramEnd"/>
      <w:r>
        <w:rPr>
          <w:rFonts w:hint="eastAsia"/>
        </w:rPr>
        <w:t>變化等語。</w:t>
      </w:r>
      <w:proofErr w:type="gramStart"/>
      <w:r>
        <w:rPr>
          <w:rFonts w:hint="eastAsia"/>
        </w:rPr>
        <w:t>惟查</w:t>
      </w:r>
      <w:proofErr w:type="gramEnd"/>
      <w:r>
        <w:rPr>
          <w:rFonts w:hint="eastAsia"/>
        </w:rPr>
        <w:t>，雲林監獄於該次事件後，僅係懷疑為地下輸油管線末端破裂，並未查明重油外</w:t>
      </w:r>
      <w:proofErr w:type="gramStart"/>
      <w:r>
        <w:rPr>
          <w:rFonts w:hint="eastAsia"/>
        </w:rPr>
        <w:t>洩</w:t>
      </w:r>
      <w:proofErr w:type="gramEnd"/>
      <w:r>
        <w:rPr>
          <w:rFonts w:hint="eastAsia"/>
        </w:rPr>
        <w:t>的真正原因，亦未一併檢討長期未依法</w:t>
      </w:r>
      <w:proofErr w:type="gramStart"/>
      <w:r>
        <w:rPr>
          <w:rFonts w:hint="eastAsia"/>
        </w:rPr>
        <w:t>設置防溢堤</w:t>
      </w:r>
      <w:proofErr w:type="gramEnd"/>
      <w:r>
        <w:rPr>
          <w:rFonts w:hint="eastAsia"/>
        </w:rPr>
        <w:t>、炊場屋頂油槽管線</w:t>
      </w:r>
      <w:proofErr w:type="gramStart"/>
      <w:r>
        <w:rPr>
          <w:rFonts w:hint="eastAsia"/>
        </w:rPr>
        <w:t>及油位控制器</w:t>
      </w:r>
      <w:proofErr w:type="gramEnd"/>
      <w:r>
        <w:rPr>
          <w:rFonts w:hint="eastAsia"/>
        </w:rPr>
        <w:t>之檢修狀態、如何建立緊急事故通報及應變機制等要項，致力加強防範如何避免天災或人為疏失而導致重油溢漏之風險，以致106年6月再度發生重油外</w:t>
      </w:r>
      <w:proofErr w:type="gramStart"/>
      <w:r>
        <w:rPr>
          <w:rFonts w:hint="eastAsia"/>
        </w:rPr>
        <w:t>洩</w:t>
      </w:r>
      <w:proofErr w:type="gramEnd"/>
      <w:r>
        <w:rPr>
          <w:rFonts w:hint="eastAsia"/>
        </w:rPr>
        <w:t>事件。</w:t>
      </w:r>
    </w:p>
    <w:p w:rsidR="003919B7" w:rsidRDefault="00637F45" w:rsidP="00637F45">
      <w:pPr>
        <w:pStyle w:val="4"/>
      </w:pPr>
      <w:r w:rsidRPr="00637F45">
        <w:rPr>
          <w:rFonts w:hint="eastAsia"/>
        </w:rPr>
        <w:t>106年6月重油外</w:t>
      </w:r>
      <w:proofErr w:type="gramStart"/>
      <w:r w:rsidRPr="00637F45">
        <w:rPr>
          <w:rFonts w:hint="eastAsia"/>
        </w:rPr>
        <w:t>洩</w:t>
      </w:r>
      <w:proofErr w:type="gramEnd"/>
      <w:r w:rsidRPr="00637F45">
        <w:rPr>
          <w:rFonts w:hint="eastAsia"/>
        </w:rPr>
        <w:t>事件</w:t>
      </w:r>
    </w:p>
    <w:p w:rsidR="0026478D" w:rsidRDefault="0026478D" w:rsidP="0026478D">
      <w:pPr>
        <w:pStyle w:val="5"/>
      </w:pPr>
      <w:r>
        <w:rPr>
          <w:rFonts w:hint="eastAsia"/>
        </w:rPr>
        <w:t>經查，106年6月3日22時37分，雲林監獄所在</w:t>
      </w:r>
      <w:r>
        <w:rPr>
          <w:rFonts w:hint="eastAsia"/>
        </w:rPr>
        <w:lastRenderedPageBreak/>
        <w:t>地區開始發生大雷雨，淹水情形嚴重，</w:t>
      </w:r>
      <w:proofErr w:type="gramStart"/>
      <w:r>
        <w:rPr>
          <w:rFonts w:hint="eastAsia"/>
        </w:rPr>
        <w:t>翌</w:t>
      </w:r>
      <w:proofErr w:type="gramEnd"/>
      <w:r>
        <w:rPr>
          <w:rFonts w:hint="eastAsia"/>
        </w:rPr>
        <w:t>（4）日凌晨4時23分值班科員江智彬巡邏至四哨</w:t>
      </w:r>
      <w:proofErr w:type="gramStart"/>
      <w:r>
        <w:rPr>
          <w:rFonts w:hint="eastAsia"/>
        </w:rPr>
        <w:t>附近炊</w:t>
      </w:r>
      <w:proofErr w:type="gramEnd"/>
      <w:r>
        <w:rPr>
          <w:rFonts w:hint="eastAsia"/>
        </w:rPr>
        <w:t>場圍牆外時，雖感覺有輕微異味，然因當時天色黑暗視線不清，且水流急速及積水等問題，僅</w:t>
      </w:r>
      <w:proofErr w:type="gramStart"/>
      <w:r>
        <w:rPr>
          <w:rFonts w:hint="eastAsia"/>
        </w:rPr>
        <w:t>發現炊</w:t>
      </w:r>
      <w:proofErr w:type="gramEnd"/>
      <w:r>
        <w:rPr>
          <w:rFonts w:hint="eastAsia"/>
        </w:rPr>
        <w:t>場排水溝排出的水</w:t>
      </w:r>
      <w:proofErr w:type="gramStart"/>
      <w:r>
        <w:rPr>
          <w:rFonts w:hint="eastAsia"/>
        </w:rPr>
        <w:t>顏色略深</w:t>
      </w:r>
      <w:proofErr w:type="gramEnd"/>
      <w:r>
        <w:rPr>
          <w:rFonts w:hint="eastAsia"/>
        </w:rPr>
        <w:t>，當下尚無法確定燃油外</w:t>
      </w:r>
      <w:proofErr w:type="gramStart"/>
      <w:r>
        <w:rPr>
          <w:rFonts w:hint="eastAsia"/>
        </w:rPr>
        <w:t>洩</w:t>
      </w:r>
      <w:proofErr w:type="gramEnd"/>
      <w:r>
        <w:rPr>
          <w:rFonts w:hint="eastAsia"/>
        </w:rPr>
        <w:t>。其於4時45分許返回中央台後，指示管理員李昆峰</w:t>
      </w:r>
      <w:proofErr w:type="gramStart"/>
      <w:r>
        <w:rPr>
          <w:rFonts w:hint="eastAsia"/>
        </w:rPr>
        <w:t>前往炊</w:t>
      </w:r>
      <w:proofErr w:type="gramEnd"/>
      <w:r>
        <w:rPr>
          <w:rFonts w:hint="eastAsia"/>
        </w:rPr>
        <w:t>場查看，其後，李昆</w:t>
      </w:r>
      <w:proofErr w:type="gramStart"/>
      <w:r>
        <w:rPr>
          <w:rFonts w:hint="eastAsia"/>
        </w:rPr>
        <w:t>峰戒護炊</w:t>
      </w:r>
      <w:proofErr w:type="gramEnd"/>
      <w:r>
        <w:rPr>
          <w:rFonts w:hint="eastAsia"/>
        </w:rPr>
        <w:t>場收容人查看油槽刻度表，發現儲油量較前一日收封時減少，關閉抽油馬達開關</w:t>
      </w:r>
      <w:proofErr w:type="gramStart"/>
      <w:r>
        <w:rPr>
          <w:rFonts w:hint="eastAsia"/>
        </w:rPr>
        <w:t>查察後</w:t>
      </w:r>
      <w:proofErr w:type="gramEnd"/>
      <w:r>
        <w:rPr>
          <w:rFonts w:hint="eastAsia"/>
        </w:rPr>
        <w:t>，於5時15分證實為炊場頂樓鍋爐燃油外</w:t>
      </w:r>
      <w:proofErr w:type="gramStart"/>
      <w:r>
        <w:rPr>
          <w:rFonts w:hint="eastAsia"/>
        </w:rPr>
        <w:t>洩</w:t>
      </w:r>
      <w:proofErr w:type="gramEnd"/>
      <w:r>
        <w:rPr>
          <w:rFonts w:hint="eastAsia"/>
        </w:rPr>
        <w:t>。</w:t>
      </w:r>
      <w:proofErr w:type="gramStart"/>
      <w:r>
        <w:rPr>
          <w:rFonts w:hint="eastAsia"/>
        </w:rPr>
        <w:t>該監於106年6月4日</w:t>
      </w:r>
      <w:proofErr w:type="gramEnd"/>
      <w:r>
        <w:rPr>
          <w:rFonts w:hint="eastAsia"/>
        </w:rPr>
        <w:t>星期日事件當天上午委請</w:t>
      </w:r>
      <w:r w:rsidR="006041D6">
        <w:rPr>
          <w:rFonts w:hint="eastAsia"/>
        </w:rPr>
        <w:t>元</w:t>
      </w:r>
      <w:proofErr w:type="gramStart"/>
      <w:r w:rsidR="006041D6">
        <w:rPr>
          <w:rFonts w:hint="eastAsia"/>
        </w:rPr>
        <w:t>鉦</w:t>
      </w:r>
      <w:proofErr w:type="gramEnd"/>
      <w:r w:rsidR="006041D6">
        <w:rPr>
          <w:rFonts w:hint="eastAsia"/>
        </w:rPr>
        <w:t>公司</w:t>
      </w:r>
      <w:r>
        <w:rPr>
          <w:rFonts w:hint="eastAsia"/>
        </w:rPr>
        <w:t>現場檢查，認定係因事件當天暴雨加上</w:t>
      </w:r>
      <w:proofErr w:type="gramStart"/>
      <w:r>
        <w:rPr>
          <w:rFonts w:hint="eastAsia"/>
        </w:rPr>
        <w:t>落雷頻繁</w:t>
      </w:r>
      <w:proofErr w:type="gramEnd"/>
      <w:r>
        <w:rPr>
          <w:rFonts w:hint="eastAsia"/>
        </w:rPr>
        <w:t>，頂樓油槽位置與建築物之避雷針相近，</w:t>
      </w:r>
      <w:proofErr w:type="gramStart"/>
      <w:r>
        <w:rPr>
          <w:rFonts w:hint="eastAsia"/>
        </w:rPr>
        <w:t>落雷瞬間</w:t>
      </w:r>
      <w:proofErr w:type="gramEnd"/>
      <w:r>
        <w:rPr>
          <w:rFonts w:hint="eastAsia"/>
        </w:rPr>
        <w:t>之電場效應，</w:t>
      </w:r>
      <w:proofErr w:type="gramStart"/>
      <w:r>
        <w:rPr>
          <w:rFonts w:hint="eastAsia"/>
        </w:rPr>
        <w:t>造成油位控制器</w:t>
      </w:r>
      <w:proofErr w:type="gramEnd"/>
      <w:r>
        <w:rPr>
          <w:rFonts w:hint="eastAsia"/>
        </w:rPr>
        <w:t>之接點功能失效，導致輸油泵送油不停之錯誤動作，重油由油槽通氣孔溢流至屋頂鐵皮屋，順著排水管沿該監水溝流向聯接監外之農田排水溝渠，因水位暴漲而漫流污染附近農田，重油外</w:t>
      </w:r>
      <w:proofErr w:type="gramStart"/>
      <w:r>
        <w:rPr>
          <w:rFonts w:hint="eastAsia"/>
        </w:rPr>
        <w:t>洩</w:t>
      </w:r>
      <w:proofErr w:type="gramEnd"/>
      <w:r>
        <w:rPr>
          <w:rFonts w:hint="eastAsia"/>
        </w:rPr>
        <w:t>4.82公秉。上開事實有雲林監獄</w:t>
      </w:r>
      <w:r w:rsidR="00A1097F">
        <w:rPr>
          <w:rFonts w:hint="eastAsia"/>
        </w:rPr>
        <w:t>提出之</w:t>
      </w:r>
      <w:r>
        <w:rPr>
          <w:rFonts w:hint="eastAsia"/>
        </w:rPr>
        <w:t>案情說明、案發當日氣象資料、戒護科職員李昆峰、江智彬、陳樹華、楊維文等人職務報告、</w:t>
      </w:r>
      <w:r w:rsidR="006041D6">
        <w:rPr>
          <w:rFonts w:hint="eastAsia"/>
        </w:rPr>
        <w:t>元</w:t>
      </w:r>
      <w:proofErr w:type="gramStart"/>
      <w:r w:rsidR="006041D6">
        <w:rPr>
          <w:rFonts w:hint="eastAsia"/>
        </w:rPr>
        <w:t>鉦</w:t>
      </w:r>
      <w:proofErr w:type="gramEnd"/>
      <w:r w:rsidR="006041D6">
        <w:rPr>
          <w:rFonts w:hint="eastAsia"/>
        </w:rPr>
        <w:t>公司</w:t>
      </w:r>
      <w:r>
        <w:rPr>
          <w:rFonts w:hint="eastAsia"/>
        </w:rPr>
        <w:t>106年6月6日出具「設備/零件故障說明及建議書」、雲林監獄拍攝淹水情形及檢修</w:t>
      </w:r>
      <w:proofErr w:type="gramStart"/>
      <w:r>
        <w:rPr>
          <w:rFonts w:hint="eastAsia"/>
        </w:rPr>
        <w:t>更換油位控制器</w:t>
      </w:r>
      <w:proofErr w:type="gramEnd"/>
      <w:r>
        <w:rPr>
          <w:rFonts w:hint="eastAsia"/>
        </w:rPr>
        <w:t>的照片等資料為</w:t>
      </w:r>
      <w:proofErr w:type="gramStart"/>
      <w:r>
        <w:rPr>
          <w:rFonts w:hint="eastAsia"/>
        </w:rPr>
        <w:t>憑</w:t>
      </w:r>
      <w:proofErr w:type="gramEnd"/>
      <w:r>
        <w:rPr>
          <w:rFonts w:hint="eastAsia"/>
        </w:rPr>
        <w:t>。</w:t>
      </w:r>
    </w:p>
    <w:p w:rsidR="0026478D" w:rsidRDefault="0026478D" w:rsidP="0026478D">
      <w:pPr>
        <w:pStyle w:val="5"/>
      </w:pPr>
      <w:r>
        <w:rPr>
          <w:rFonts w:hint="eastAsia"/>
        </w:rPr>
        <w:t>106年外</w:t>
      </w:r>
      <w:proofErr w:type="gramStart"/>
      <w:r>
        <w:rPr>
          <w:rFonts w:hint="eastAsia"/>
        </w:rPr>
        <w:t>洩</w:t>
      </w:r>
      <w:proofErr w:type="gramEnd"/>
      <w:r>
        <w:rPr>
          <w:rFonts w:hint="eastAsia"/>
        </w:rPr>
        <w:t>事件，雲林監獄雖據</w:t>
      </w:r>
      <w:r w:rsidR="006041D6">
        <w:rPr>
          <w:rFonts w:hint="eastAsia"/>
        </w:rPr>
        <w:t>元</w:t>
      </w:r>
      <w:proofErr w:type="gramStart"/>
      <w:r w:rsidR="006041D6">
        <w:rPr>
          <w:rFonts w:hint="eastAsia"/>
        </w:rPr>
        <w:t>鉦</w:t>
      </w:r>
      <w:proofErr w:type="gramEnd"/>
      <w:r w:rsidR="006041D6">
        <w:rPr>
          <w:rFonts w:hint="eastAsia"/>
        </w:rPr>
        <w:t>公司</w:t>
      </w:r>
      <w:r>
        <w:rPr>
          <w:rFonts w:hint="eastAsia"/>
        </w:rPr>
        <w:t>之認定而陳稱係</w:t>
      </w:r>
      <w:proofErr w:type="gramStart"/>
      <w:r>
        <w:rPr>
          <w:rFonts w:hint="eastAsia"/>
        </w:rPr>
        <w:t>因落雷天災</w:t>
      </w:r>
      <w:proofErr w:type="gramEnd"/>
      <w:r>
        <w:rPr>
          <w:rFonts w:hint="eastAsia"/>
        </w:rPr>
        <w:t>所致，惟本院履</w:t>
      </w:r>
      <w:proofErr w:type="gramStart"/>
      <w:r>
        <w:rPr>
          <w:rFonts w:hint="eastAsia"/>
        </w:rPr>
        <w:t>勘</w:t>
      </w:r>
      <w:proofErr w:type="gramEnd"/>
      <w:r>
        <w:rPr>
          <w:rFonts w:hint="eastAsia"/>
        </w:rPr>
        <w:t>現場詢問時，</w:t>
      </w:r>
      <w:r w:rsidR="006041D6">
        <w:rPr>
          <w:rFonts w:hint="eastAsia"/>
        </w:rPr>
        <w:t>元</w:t>
      </w:r>
      <w:proofErr w:type="gramStart"/>
      <w:r w:rsidR="006041D6">
        <w:rPr>
          <w:rFonts w:hint="eastAsia"/>
        </w:rPr>
        <w:t>鉦</w:t>
      </w:r>
      <w:proofErr w:type="gramEnd"/>
      <w:r w:rsidR="006041D6">
        <w:rPr>
          <w:rFonts w:hint="eastAsia"/>
        </w:rPr>
        <w:t>公司</w:t>
      </w:r>
      <w:r>
        <w:rPr>
          <w:rFonts w:hint="eastAsia"/>
        </w:rPr>
        <w:t>負責人</w:t>
      </w:r>
      <w:r w:rsidR="007D2158">
        <w:rPr>
          <w:rFonts w:hint="eastAsia"/>
        </w:rPr>
        <w:t>陳○○</w:t>
      </w:r>
      <w:r>
        <w:rPr>
          <w:rFonts w:hint="eastAsia"/>
        </w:rPr>
        <w:t>稱：未能</w:t>
      </w:r>
      <w:proofErr w:type="gramStart"/>
      <w:r>
        <w:rPr>
          <w:rFonts w:hint="eastAsia"/>
        </w:rPr>
        <w:t>確定油位控制器</w:t>
      </w:r>
      <w:proofErr w:type="gramEnd"/>
      <w:r>
        <w:rPr>
          <w:rFonts w:hint="eastAsia"/>
        </w:rPr>
        <w:t>故障係因雷擊電場效應等語，故並無證據</w:t>
      </w:r>
      <w:proofErr w:type="gramStart"/>
      <w:r>
        <w:rPr>
          <w:rFonts w:hint="eastAsia"/>
        </w:rPr>
        <w:t>顯示本起漏</w:t>
      </w:r>
      <w:proofErr w:type="gramEnd"/>
      <w:r>
        <w:rPr>
          <w:rFonts w:hint="eastAsia"/>
        </w:rPr>
        <w:t>油事件係天災所致，應與油槽管線設施規劃設計不周及管理不當有關，屬</w:t>
      </w:r>
      <w:r>
        <w:rPr>
          <w:rFonts w:hint="eastAsia"/>
        </w:rPr>
        <w:lastRenderedPageBreak/>
        <w:t>人為疏失。又雲林監獄於事故發生後，並未確實查明或送請鑑定，</w:t>
      </w:r>
      <w:proofErr w:type="gramStart"/>
      <w:r>
        <w:rPr>
          <w:rFonts w:hint="eastAsia"/>
        </w:rPr>
        <w:t>釐</w:t>
      </w:r>
      <w:proofErr w:type="gramEnd"/>
      <w:r>
        <w:rPr>
          <w:rFonts w:hint="eastAsia"/>
        </w:rPr>
        <w:t>清事故發生的原因，即率將更換後</w:t>
      </w:r>
      <w:proofErr w:type="gramStart"/>
      <w:r>
        <w:rPr>
          <w:rFonts w:hint="eastAsia"/>
        </w:rPr>
        <w:t>之油位控制器</w:t>
      </w:r>
      <w:proofErr w:type="gramEnd"/>
      <w:r>
        <w:rPr>
          <w:rFonts w:hint="eastAsia"/>
        </w:rPr>
        <w:t>予以丟棄，亦屬不當。依雲林縣政府函復說明及該縣環保局於本院詢問時之書面資料，本次事件經該縣環保局以未依限通報、未依法</w:t>
      </w:r>
      <w:proofErr w:type="gramStart"/>
      <w:r>
        <w:rPr>
          <w:rFonts w:hint="eastAsia"/>
        </w:rPr>
        <w:t>設置防溢堤</w:t>
      </w:r>
      <w:proofErr w:type="gramEnd"/>
      <w:r>
        <w:rPr>
          <w:rFonts w:hint="eastAsia"/>
        </w:rPr>
        <w:t>、未依法設置便於主管機關</w:t>
      </w:r>
      <w:proofErr w:type="gramStart"/>
      <w:r>
        <w:rPr>
          <w:rFonts w:hint="eastAsia"/>
        </w:rPr>
        <w:t>採</w:t>
      </w:r>
      <w:proofErr w:type="gramEnd"/>
      <w:r>
        <w:rPr>
          <w:rFonts w:hint="eastAsia"/>
        </w:rPr>
        <w:t>樣檢查之設施等違反環保法令事由，分別處以2萬8千元、2萬元及20萬元，合計24萬8千元之罰鍰，及接受環境教育講習之處分，另經該縣消防局以違反通報義務等消防法令裁處該監2萬1千元罰鍰。</w:t>
      </w:r>
    </w:p>
    <w:p w:rsidR="0026478D" w:rsidRDefault="00AA3A06" w:rsidP="00E62AB4">
      <w:pPr>
        <w:pStyle w:val="3"/>
      </w:pPr>
      <w:r w:rsidRPr="00AA3A06">
        <w:rPr>
          <w:rFonts w:hint="eastAsia"/>
        </w:rPr>
        <w:t>矯正署於雲林監獄102年重油外</w:t>
      </w:r>
      <w:proofErr w:type="gramStart"/>
      <w:r w:rsidRPr="00AA3A06">
        <w:rPr>
          <w:rFonts w:hint="eastAsia"/>
        </w:rPr>
        <w:t>洩</w:t>
      </w:r>
      <w:proofErr w:type="gramEnd"/>
      <w:r w:rsidRPr="00AA3A06">
        <w:rPr>
          <w:rFonts w:hint="eastAsia"/>
        </w:rPr>
        <w:t>事件後，未確實深入調查評估</w:t>
      </w:r>
      <w:proofErr w:type="gramStart"/>
      <w:r w:rsidRPr="00AA3A06">
        <w:rPr>
          <w:rFonts w:hint="eastAsia"/>
        </w:rPr>
        <w:t>該監油槽</w:t>
      </w:r>
      <w:proofErr w:type="gramEnd"/>
      <w:r w:rsidRPr="00AA3A06">
        <w:rPr>
          <w:rFonts w:hint="eastAsia"/>
        </w:rPr>
        <w:t>設備改善之必要性，率予駁回「油脂</w:t>
      </w:r>
      <w:proofErr w:type="gramStart"/>
      <w:r w:rsidRPr="00AA3A06">
        <w:rPr>
          <w:rFonts w:hint="eastAsia"/>
        </w:rPr>
        <w:t>截油槽增</w:t>
      </w:r>
      <w:proofErr w:type="gramEnd"/>
      <w:r w:rsidRPr="00AA3A06">
        <w:rPr>
          <w:rFonts w:hint="eastAsia"/>
        </w:rPr>
        <w:t>建工程」與「炊場鍋爐天然氣設備工程」等改善方案，又</w:t>
      </w:r>
      <w:proofErr w:type="gramStart"/>
      <w:r w:rsidRPr="00AA3A06">
        <w:rPr>
          <w:rFonts w:hint="eastAsia"/>
        </w:rPr>
        <w:t>未嚴促該</w:t>
      </w:r>
      <w:proofErr w:type="gramEnd"/>
      <w:r w:rsidRPr="00AA3A06">
        <w:rPr>
          <w:rFonts w:hint="eastAsia"/>
        </w:rPr>
        <w:t>監採取防範因應措施，致106年再度外</w:t>
      </w:r>
      <w:proofErr w:type="gramStart"/>
      <w:r w:rsidRPr="00AA3A06">
        <w:rPr>
          <w:rFonts w:hint="eastAsia"/>
        </w:rPr>
        <w:t>洩</w:t>
      </w:r>
      <w:proofErr w:type="gramEnd"/>
      <w:r w:rsidRPr="00AA3A06">
        <w:rPr>
          <w:rFonts w:hint="eastAsia"/>
        </w:rPr>
        <w:t>並擴大污染，</w:t>
      </w:r>
      <w:proofErr w:type="gramStart"/>
      <w:r w:rsidRPr="00AA3A06">
        <w:rPr>
          <w:rFonts w:hint="eastAsia"/>
        </w:rPr>
        <w:t>該署難辭</w:t>
      </w:r>
      <w:proofErr w:type="gramEnd"/>
      <w:r w:rsidRPr="00AA3A06">
        <w:rPr>
          <w:rFonts w:hint="eastAsia"/>
        </w:rPr>
        <w:t>督導不周之責。</w:t>
      </w:r>
    </w:p>
    <w:p w:rsidR="00E62AB4" w:rsidRDefault="00E62AB4" w:rsidP="00E62AB4">
      <w:pPr>
        <w:pStyle w:val="4"/>
      </w:pPr>
      <w:r>
        <w:rPr>
          <w:rFonts w:hint="eastAsia"/>
        </w:rPr>
        <w:t>據雲林監獄表示：102年1月發生重油外</w:t>
      </w:r>
      <w:proofErr w:type="gramStart"/>
      <w:r>
        <w:rPr>
          <w:rFonts w:hint="eastAsia"/>
        </w:rPr>
        <w:t>洩</w:t>
      </w:r>
      <w:proofErr w:type="gramEnd"/>
      <w:r>
        <w:rPr>
          <w:rFonts w:hint="eastAsia"/>
        </w:rPr>
        <w:t>事件後，</w:t>
      </w:r>
      <w:proofErr w:type="gramStart"/>
      <w:r>
        <w:rPr>
          <w:rFonts w:hint="eastAsia"/>
        </w:rPr>
        <w:t>該監曾於</w:t>
      </w:r>
      <w:proofErr w:type="gramEnd"/>
      <w:r>
        <w:rPr>
          <w:rFonts w:hint="eastAsia"/>
        </w:rPr>
        <w:t>102年2月26日函報</w:t>
      </w:r>
      <w:proofErr w:type="gramStart"/>
      <w:r>
        <w:rPr>
          <w:rFonts w:hint="eastAsia"/>
        </w:rPr>
        <w:t>「貫流</w:t>
      </w:r>
      <w:proofErr w:type="gramEnd"/>
      <w:r>
        <w:rPr>
          <w:rFonts w:hint="eastAsia"/>
        </w:rPr>
        <w:t>鍋爐設備更新工程」(48萬5千元)、「油脂</w:t>
      </w:r>
      <w:proofErr w:type="gramStart"/>
      <w:r>
        <w:rPr>
          <w:rFonts w:hint="eastAsia"/>
        </w:rPr>
        <w:t>截油槽增</w:t>
      </w:r>
      <w:proofErr w:type="gramEnd"/>
      <w:r>
        <w:rPr>
          <w:rFonts w:hint="eastAsia"/>
        </w:rPr>
        <w:t>建工程」(56萬8千元)、「炊場鍋爐天然氣設備工程」(2,450萬元)等3個改善方案，請矯正署補助改善設備所需經費，</w:t>
      </w:r>
      <w:proofErr w:type="gramStart"/>
      <w:r>
        <w:rPr>
          <w:rFonts w:hint="eastAsia"/>
        </w:rPr>
        <w:t>矯正署僅核定</w:t>
      </w:r>
      <w:proofErr w:type="gramEnd"/>
      <w:r>
        <w:rPr>
          <w:rFonts w:hint="eastAsia"/>
        </w:rPr>
        <w:t>補助鍋爐設備更新費用45萬元整等語。</w:t>
      </w:r>
    </w:p>
    <w:p w:rsidR="00E62AB4" w:rsidRDefault="00E62AB4" w:rsidP="00E62AB4">
      <w:pPr>
        <w:pStyle w:val="4"/>
      </w:pPr>
      <w:r>
        <w:rPr>
          <w:rFonts w:hint="eastAsia"/>
        </w:rPr>
        <w:t>矯正署於雲林監獄102年重油外</w:t>
      </w:r>
      <w:proofErr w:type="gramStart"/>
      <w:r>
        <w:rPr>
          <w:rFonts w:hint="eastAsia"/>
        </w:rPr>
        <w:t>洩</w:t>
      </w:r>
      <w:proofErr w:type="gramEnd"/>
      <w:r>
        <w:rPr>
          <w:rFonts w:hint="eastAsia"/>
        </w:rPr>
        <w:t>事件後，未能深入調查評估</w:t>
      </w:r>
      <w:proofErr w:type="gramStart"/>
      <w:r>
        <w:rPr>
          <w:rFonts w:hint="eastAsia"/>
        </w:rPr>
        <w:t>該監油槽</w:t>
      </w:r>
      <w:proofErr w:type="gramEnd"/>
      <w:r>
        <w:rPr>
          <w:rFonts w:hint="eastAsia"/>
        </w:rPr>
        <w:t>設備改善之必要性，率予駁回「油脂</w:t>
      </w:r>
      <w:proofErr w:type="gramStart"/>
      <w:r>
        <w:rPr>
          <w:rFonts w:hint="eastAsia"/>
        </w:rPr>
        <w:t>截油槽增</w:t>
      </w:r>
      <w:proofErr w:type="gramEnd"/>
      <w:r>
        <w:rPr>
          <w:rFonts w:hint="eastAsia"/>
        </w:rPr>
        <w:t>建工程」與「炊場鍋爐天然氣設備工程」等改善方案，卻</w:t>
      </w:r>
      <w:proofErr w:type="gramStart"/>
      <w:r>
        <w:rPr>
          <w:rFonts w:hint="eastAsia"/>
        </w:rPr>
        <w:t>未嚴促該</w:t>
      </w:r>
      <w:proofErr w:type="gramEnd"/>
      <w:r>
        <w:rPr>
          <w:rFonts w:hint="eastAsia"/>
        </w:rPr>
        <w:t>監採取防範因應措施，雲林監獄106年再度發生重油外</w:t>
      </w:r>
      <w:proofErr w:type="gramStart"/>
      <w:r>
        <w:rPr>
          <w:rFonts w:hint="eastAsia"/>
        </w:rPr>
        <w:t>洩</w:t>
      </w:r>
      <w:proofErr w:type="gramEnd"/>
      <w:r>
        <w:rPr>
          <w:rFonts w:hint="eastAsia"/>
        </w:rPr>
        <w:t>並擴大污染範圍，</w:t>
      </w:r>
      <w:proofErr w:type="gramStart"/>
      <w:r>
        <w:rPr>
          <w:rFonts w:hint="eastAsia"/>
        </w:rPr>
        <w:t>該署難辭</w:t>
      </w:r>
      <w:proofErr w:type="gramEnd"/>
      <w:r>
        <w:rPr>
          <w:rFonts w:hint="eastAsia"/>
        </w:rPr>
        <w:t>督導不周之責。</w:t>
      </w:r>
    </w:p>
    <w:p w:rsidR="00E62AB4" w:rsidRDefault="00E62AB4" w:rsidP="00E62AB4">
      <w:pPr>
        <w:pStyle w:val="4"/>
      </w:pPr>
      <w:r>
        <w:rPr>
          <w:rFonts w:hint="eastAsia"/>
        </w:rPr>
        <w:lastRenderedPageBreak/>
        <w:t>矯正署於本院詢問後檢討函復：目前多數矯正</w:t>
      </w:r>
      <w:proofErr w:type="gramStart"/>
      <w:r>
        <w:rPr>
          <w:rFonts w:hint="eastAsia"/>
        </w:rPr>
        <w:t>機關之炊場</w:t>
      </w:r>
      <w:proofErr w:type="gramEnd"/>
      <w:r>
        <w:rPr>
          <w:rFonts w:hint="eastAsia"/>
        </w:rPr>
        <w:t>鍋爐均使用重油及柴油，考量各地方政府環保法規修正日益趨嚴，且為</w:t>
      </w:r>
      <w:proofErr w:type="gramStart"/>
      <w:r>
        <w:rPr>
          <w:rFonts w:hint="eastAsia"/>
        </w:rPr>
        <w:t>配合綠能環保</w:t>
      </w:r>
      <w:proofErr w:type="gramEnd"/>
      <w:r>
        <w:rPr>
          <w:rFonts w:hint="eastAsia"/>
        </w:rPr>
        <w:t>政策，該署擬通盤瞭解各矯正機關實際狀況及需求，並爭取相關經費，</w:t>
      </w:r>
      <w:proofErr w:type="gramStart"/>
      <w:r>
        <w:rPr>
          <w:rFonts w:hint="eastAsia"/>
        </w:rPr>
        <w:t>研</w:t>
      </w:r>
      <w:proofErr w:type="gramEnd"/>
      <w:r>
        <w:rPr>
          <w:rFonts w:hint="eastAsia"/>
        </w:rPr>
        <w:t>議逐步規劃改為使用天然氣，以符合未來環保法規之趨勢等語。</w:t>
      </w:r>
    </w:p>
    <w:p w:rsidR="00E62AB4" w:rsidRDefault="008F0E89" w:rsidP="00E62AB4">
      <w:pPr>
        <w:pStyle w:val="3"/>
      </w:pPr>
      <w:r w:rsidRPr="008F0E89">
        <w:rPr>
          <w:rFonts w:hint="eastAsia"/>
        </w:rPr>
        <w:t>雲林監獄重油外</w:t>
      </w:r>
      <w:proofErr w:type="gramStart"/>
      <w:r w:rsidRPr="008F0E89">
        <w:rPr>
          <w:rFonts w:hint="eastAsia"/>
        </w:rPr>
        <w:t>洩</w:t>
      </w:r>
      <w:proofErr w:type="gramEnd"/>
      <w:r w:rsidRPr="008F0E89">
        <w:rPr>
          <w:rFonts w:hint="eastAsia"/>
        </w:rPr>
        <w:t>事件，污染環境，延誤農耕，災後搶救、設備改善及罰鍰金額等各項經費支出合計逾千萬元。</w:t>
      </w:r>
    </w:p>
    <w:p w:rsidR="008F0E89" w:rsidRDefault="008F0E89" w:rsidP="008F0E89">
      <w:pPr>
        <w:pStyle w:val="4"/>
      </w:pPr>
      <w:r>
        <w:rPr>
          <w:rFonts w:hint="eastAsia"/>
        </w:rPr>
        <w:t>據雲林監獄統計，102年與106年2起事件，重油外</w:t>
      </w:r>
      <w:proofErr w:type="gramStart"/>
      <w:r>
        <w:rPr>
          <w:rFonts w:hint="eastAsia"/>
        </w:rPr>
        <w:t>洩</w:t>
      </w:r>
      <w:proofErr w:type="gramEnd"/>
      <w:r>
        <w:rPr>
          <w:rFonts w:hint="eastAsia"/>
        </w:rPr>
        <w:t>數量分別約0.6公秉與4.82公秉，災後搶救、投入整治及設備改善經費，分別為5萬4,731元，980萬2,356元，罰鍰金額分別為1,500元與26萬9千元（環保與消防主管機關</w:t>
      </w:r>
      <w:proofErr w:type="gramStart"/>
      <w:r>
        <w:rPr>
          <w:rFonts w:hint="eastAsia"/>
        </w:rPr>
        <w:t>裁</w:t>
      </w:r>
      <w:proofErr w:type="gramEnd"/>
      <w:r>
        <w:rPr>
          <w:rFonts w:hint="eastAsia"/>
        </w:rPr>
        <w:t>罰金額合計）。</w:t>
      </w:r>
    </w:p>
    <w:p w:rsidR="008F0E89" w:rsidRDefault="008F0E89" w:rsidP="008F0E89">
      <w:pPr>
        <w:pStyle w:val="4"/>
      </w:pPr>
      <w:r>
        <w:rPr>
          <w:rFonts w:hint="eastAsia"/>
        </w:rPr>
        <w:t>雲林監獄於本院106年11月13日履</w:t>
      </w:r>
      <w:proofErr w:type="gramStart"/>
      <w:r>
        <w:rPr>
          <w:rFonts w:hint="eastAsia"/>
        </w:rPr>
        <w:t>勘</w:t>
      </w:r>
      <w:proofErr w:type="gramEnd"/>
      <w:r>
        <w:rPr>
          <w:rFonts w:hint="eastAsia"/>
        </w:rPr>
        <w:t>現場及107年1月3日詢問時，提出書面</w:t>
      </w:r>
      <w:proofErr w:type="gramStart"/>
      <w:r>
        <w:rPr>
          <w:rFonts w:hint="eastAsia"/>
        </w:rPr>
        <w:t>說明略稱</w:t>
      </w:r>
      <w:proofErr w:type="gramEnd"/>
      <w:r>
        <w:rPr>
          <w:rFonts w:hint="eastAsia"/>
        </w:rPr>
        <w:t>：106年6月重油外</w:t>
      </w:r>
      <w:proofErr w:type="gramStart"/>
      <w:r>
        <w:rPr>
          <w:rFonts w:hint="eastAsia"/>
        </w:rPr>
        <w:t>洩</w:t>
      </w:r>
      <w:proofErr w:type="gramEnd"/>
      <w:r>
        <w:rPr>
          <w:rFonts w:hint="eastAsia"/>
        </w:rPr>
        <w:t>事件，雲林監獄已於106年6月間召開2次災損補償協調會議，與受災農戶達成協議，106年第1期稻作由該監全數收購，並補償休耕損失，已於106年7月及9月間</w:t>
      </w:r>
      <w:proofErr w:type="gramStart"/>
      <w:r>
        <w:rPr>
          <w:rFonts w:hint="eastAsia"/>
        </w:rPr>
        <w:t>完成農損賠償</w:t>
      </w:r>
      <w:proofErr w:type="gramEnd"/>
      <w:r>
        <w:rPr>
          <w:rFonts w:hint="eastAsia"/>
        </w:rPr>
        <w:t>及休耕補償費之發放，該監在雲林縣環保局與農業處等相關機關之監督及指導下，辦理含油污水清除、受污染稻作割除銷</w:t>
      </w:r>
      <w:proofErr w:type="gramStart"/>
      <w:r>
        <w:rPr>
          <w:rFonts w:hint="eastAsia"/>
        </w:rPr>
        <w:t>燬</w:t>
      </w:r>
      <w:proofErr w:type="gramEnd"/>
      <w:r>
        <w:rPr>
          <w:rFonts w:hint="eastAsia"/>
        </w:rPr>
        <w:t>、</w:t>
      </w:r>
      <w:proofErr w:type="gramStart"/>
      <w:r>
        <w:rPr>
          <w:rFonts w:hint="eastAsia"/>
        </w:rPr>
        <w:t>污土清</w:t>
      </w:r>
      <w:proofErr w:type="gramEnd"/>
      <w:r>
        <w:rPr>
          <w:rFonts w:hint="eastAsia"/>
        </w:rPr>
        <w:t>運、農田復舊等搶救應變措施，並規劃新建地上不</w:t>
      </w:r>
      <w:proofErr w:type="gramStart"/>
      <w:r>
        <w:rPr>
          <w:rFonts w:hint="eastAsia"/>
        </w:rPr>
        <w:t>銹鋼油</w:t>
      </w:r>
      <w:proofErr w:type="gramEnd"/>
      <w:r>
        <w:rPr>
          <w:rFonts w:hint="eastAsia"/>
        </w:rPr>
        <w:t>槽，取代原地下及屋頂油槽等改善鍋爐油槽管線設施工程。</w:t>
      </w:r>
      <w:r w:rsidR="00D76D56">
        <w:rPr>
          <w:rFonts w:hint="eastAsia"/>
        </w:rPr>
        <w:t>兩</w:t>
      </w:r>
      <w:r>
        <w:rPr>
          <w:rFonts w:hint="eastAsia"/>
        </w:rPr>
        <w:t>起事件之污染範圍及各項整治改善、損失補（賠）償經費，詳見附表</w:t>
      </w:r>
      <w:proofErr w:type="gramStart"/>
      <w:r>
        <w:rPr>
          <w:rFonts w:hint="eastAsia"/>
        </w:rPr>
        <w:t>一</w:t>
      </w:r>
      <w:proofErr w:type="gramEnd"/>
      <w:r>
        <w:rPr>
          <w:rFonts w:hint="eastAsia"/>
        </w:rPr>
        <w:t>。</w:t>
      </w:r>
    </w:p>
    <w:p w:rsidR="008F0E89" w:rsidRDefault="00F73348" w:rsidP="00F73348">
      <w:pPr>
        <w:pStyle w:val="3"/>
      </w:pPr>
      <w:r w:rsidRPr="00F73348">
        <w:rPr>
          <w:rFonts w:hint="eastAsia"/>
        </w:rPr>
        <w:t>綜上所述，雲林監獄供鍋爐燃油使用之油槽建置於75年間，儲放重油高達1萬4千公升，卻長期疏於檢</w:t>
      </w:r>
      <w:r w:rsidRPr="00F73348">
        <w:rPr>
          <w:rFonts w:hint="eastAsia"/>
        </w:rPr>
        <w:lastRenderedPageBreak/>
        <w:t>修油槽管線，且未依法</w:t>
      </w:r>
      <w:proofErr w:type="gramStart"/>
      <w:r w:rsidRPr="00F73348">
        <w:rPr>
          <w:rFonts w:hint="eastAsia"/>
        </w:rPr>
        <w:t>設置防溢堤</w:t>
      </w:r>
      <w:proofErr w:type="gramEnd"/>
      <w:r w:rsidRPr="00F73348">
        <w:rPr>
          <w:rFonts w:hint="eastAsia"/>
        </w:rPr>
        <w:t>，致102年1月19日地下</w:t>
      </w:r>
      <w:proofErr w:type="gramStart"/>
      <w:r w:rsidRPr="00F73348">
        <w:rPr>
          <w:rFonts w:hint="eastAsia"/>
        </w:rPr>
        <w:t>油槽溢漏</w:t>
      </w:r>
      <w:proofErr w:type="gramEnd"/>
      <w:r w:rsidRPr="00F73348">
        <w:rPr>
          <w:rFonts w:hint="eastAsia"/>
        </w:rPr>
        <w:t>重油0.6</w:t>
      </w:r>
      <w:r>
        <w:rPr>
          <w:rFonts w:hint="eastAsia"/>
        </w:rPr>
        <w:t>公秉沿排水路徑排放至</w:t>
      </w:r>
      <w:proofErr w:type="gramStart"/>
      <w:r>
        <w:rPr>
          <w:rFonts w:hint="eastAsia"/>
        </w:rPr>
        <w:t>埤</w:t>
      </w:r>
      <w:r w:rsidRPr="005E6863">
        <w:rPr>
          <w:rFonts w:hint="eastAsia"/>
          <w:color w:val="000000" w:themeColor="text1"/>
        </w:rPr>
        <w:t>麻大</w:t>
      </w:r>
      <w:proofErr w:type="gramEnd"/>
      <w:r w:rsidRPr="005E6863">
        <w:rPr>
          <w:rFonts w:hint="eastAsia"/>
          <w:color w:val="000000" w:themeColor="text1"/>
        </w:rPr>
        <w:t>排，經雲林縣環保局罰</w:t>
      </w:r>
      <w:r w:rsidR="00652961" w:rsidRPr="005E6863">
        <w:rPr>
          <w:rFonts w:hint="eastAsia"/>
          <w:color w:val="000000" w:themeColor="text1"/>
        </w:rPr>
        <w:t>鍰</w:t>
      </w:r>
      <w:r w:rsidRPr="005E6863">
        <w:rPr>
          <w:rFonts w:hint="eastAsia"/>
          <w:color w:val="000000" w:themeColor="text1"/>
        </w:rPr>
        <w:t>1,500元，支出整治</w:t>
      </w:r>
      <w:r w:rsidRPr="00F73348">
        <w:rPr>
          <w:rFonts w:hint="eastAsia"/>
        </w:rPr>
        <w:t>經費5萬4,731元後，雖提出</w:t>
      </w:r>
      <w:proofErr w:type="gramStart"/>
      <w:r w:rsidRPr="00F73348">
        <w:rPr>
          <w:rFonts w:hint="eastAsia"/>
        </w:rPr>
        <w:t>「貫流</w:t>
      </w:r>
      <w:proofErr w:type="gramEnd"/>
      <w:r w:rsidRPr="00F73348">
        <w:rPr>
          <w:rFonts w:hint="eastAsia"/>
        </w:rPr>
        <w:t>鍋爐設備更新工程」、「油脂</w:t>
      </w:r>
      <w:proofErr w:type="gramStart"/>
      <w:r w:rsidRPr="00F73348">
        <w:rPr>
          <w:rFonts w:hint="eastAsia"/>
        </w:rPr>
        <w:t>截油槽增</w:t>
      </w:r>
      <w:proofErr w:type="gramEnd"/>
      <w:r w:rsidRPr="00F73348">
        <w:rPr>
          <w:rFonts w:hint="eastAsia"/>
        </w:rPr>
        <w:t>建工程」、「炊場鍋爐天然氣設備工程」等改善方案請矯正署補助經費2千餘萬元，矯正署卻草率駁回其中兩項治本之重大工程，僅核定補助鍋爐設備更新費用45萬元，該監嗣後仍未全面檢修油槽管線等設備，致106年6月4日又發生屋頂油槽</w:t>
      </w:r>
      <w:proofErr w:type="gramStart"/>
      <w:r w:rsidRPr="00F73348">
        <w:rPr>
          <w:rFonts w:hint="eastAsia"/>
        </w:rPr>
        <w:t>的油位控制器</w:t>
      </w:r>
      <w:proofErr w:type="gramEnd"/>
      <w:r w:rsidRPr="00F73348">
        <w:rPr>
          <w:rFonts w:hint="eastAsia"/>
        </w:rPr>
        <w:t>故障致重油外</w:t>
      </w:r>
      <w:proofErr w:type="gramStart"/>
      <w:r w:rsidRPr="00F73348">
        <w:rPr>
          <w:rFonts w:hint="eastAsia"/>
        </w:rPr>
        <w:t>洩</w:t>
      </w:r>
      <w:proofErr w:type="gramEnd"/>
      <w:r w:rsidRPr="00F73348">
        <w:rPr>
          <w:rFonts w:hint="eastAsia"/>
        </w:rPr>
        <w:t>4.82公秉，造成鄰近農田及排水路污染，經雲林縣環保局及消防局以該監未依限通報、未依法</w:t>
      </w:r>
      <w:proofErr w:type="gramStart"/>
      <w:r w:rsidRPr="00F73348">
        <w:rPr>
          <w:rFonts w:hint="eastAsia"/>
        </w:rPr>
        <w:t>設置防溢堤</w:t>
      </w:r>
      <w:proofErr w:type="gramEnd"/>
      <w:r w:rsidRPr="00F73348">
        <w:rPr>
          <w:rFonts w:hint="eastAsia"/>
        </w:rPr>
        <w:t>、未依法設置便於主管機關</w:t>
      </w:r>
      <w:proofErr w:type="gramStart"/>
      <w:r w:rsidRPr="00F73348">
        <w:rPr>
          <w:rFonts w:hint="eastAsia"/>
        </w:rPr>
        <w:t>採</w:t>
      </w:r>
      <w:proofErr w:type="gramEnd"/>
      <w:r w:rsidRPr="00F73348">
        <w:rPr>
          <w:rFonts w:hint="eastAsia"/>
        </w:rPr>
        <w:t>樣檢查之設施等事由共處26萬9千元罰鍰，並支出整治農田損失補償費980萬2,356元，</w:t>
      </w:r>
      <w:proofErr w:type="gramStart"/>
      <w:r w:rsidRPr="00F73348">
        <w:rPr>
          <w:rFonts w:hint="eastAsia"/>
        </w:rPr>
        <w:t>該監因兩次</w:t>
      </w:r>
      <w:proofErr w:type="gramEnd"/>
      <w:r w:rsidRPr="00F73348">
        <w:rPr>
          <w:rFonts w:hint="eastAsia"/>
        </w:rPr>
        <w:t>漏油事件共損失1,000萬餘元，矯正署及雲林</w:t>
      </w:r>
      <w:proofErr w:type="gramStart"/>
      <w:r w:rsidRPr="00F73348">
        <w:rPr>
          <w:rFonts w:hint="eastAsia"/>
        </w:rPr>
        <w:t>監獄均有嚴重</w:t>
      </w:r>
      <w:proofErr w:type="gramEnd"/>
      <w:r w:rsidRPr="00F73348">
        <w:rPr>
          <w:rFonts w:hint="eastAsia"/>
        </w:rPr>
        <w:t>疏失。</w:t>
      </w:r>
      <w:proofErr w:type="gramStart"/>
      <w:r w:rsidRPr="00F73348">
        <w:rPr>
          <w:rFonts w:hint="eastAsia"/>
        </w:rPr>
        <w:t>該署允應</w:t>
      </w:r>
      <w:proofErr w:type="gramEnd"/>
      <w:r w:rsidRPr="00F73348">
        <w:rPr>
          <w:rFonts w:hint="eastAsia"/>
        </w:rPr>
        <w:t>通盤瞭解各矯正機關實際狀況及需求，</w:t>
      </w:r>
      <w:proofErr w:type="gramStart"/>
      <w:r w:rsidRPr="00F73348">
        <w:rPr>
          <w:rFonts w:hint="eastAsia"/>
        </w:rPr>
        <w:t>研</w:t>
      </w:r>
      <w:proofErr w:type="gramEnd"/>
      <w:r w:rsidRPr="00F73348">
        <w:rPr>
          <w:rFonts w:hint="eastAsia"/>
        </w:rPr>
        <w:t>議逐步規劃改用天然氣之可行性，並</w:t>
      </w:r>
      <w:proofErr w:type="gramStart"/>
      <w:r w:rsidRPr="00F73348">
        <w:rPr>
          <w:rFonts w:hint="eastAsia"/>
        </w:rPr>
        <w:t>嚴促各矯正</w:t>
      </w:r>
      <w:proofErr w:type="gramEnd"/>
      <w:r w:rsidRPr="00F73348">
        <w:rPr>
          <w:rFonts w:hint="eastAsia"/>
        </w:rPr>
        <w:t>機關檢討現行油槽設施及維護管理問題，避免再生燃油外</w:t>
      </w:r>
      <w:proofErr w:type="gramStart"/>
      <w:r w:rsidRPr="00F73348">
        <w:rPr>
          <w:rFonts w:hint="eastAsia"/>
        </w:rPr>
        <w:t>洩</w:t>
      </w:r>
      <w:proofErr w:type="gramEnd"/>
      <w:r w:rsidRPr="00F73348">
        <w:rPr>
          <w:rFonts w:hint="eastAsia"/>
        </w:rPr>
        <w:t>污染環境事件。</w:t>
      </w:r>
    </w:p>
    <w:p w:rsidR="00F73348" w:rsidRDefault="00F73348" w:rsidP="00F73348">
      <w:pPr>
        <w:pStyle w:val="2"/>
      </w:pPr>
      <w:r w:rsidRPr="005E6863">
        <w:rPr>
          <w:rFonts w:hint="eastAsia"/>
          <w:color w:val="000000" w:themeColor="text1"/>
        </w:rPr>
        <w:t>106</w:t>
      </w:r>
      <w:r w:rsidR="00C22590" w:rsidRPr="005E6863">
        <w:rPr>
          <w:rFonts w:hint="eastAsia"/>
          <w:color w:val="000000" w:themeColor="text1"/>
        </w:rPr>
        <w:t>年漏油事件</w:t>
      </w:r>
      <w:r w:rsidRPr="005E6863">
        <w:rPr>
          <w:rFonts w:hint="eastAsia"/>
          <w:color w:val="000000" w:themeColor="text1"/>
        </w:rPr>
        <w:t>並無證據顯示係天災或事變所致，故</w:t>
      </w:r>
      <w:r w:rsidRPr="00F73348">
        <w:rPr>
          <w:rFonts w:hint="eastAsia"/>
        </w:rPr>
        <w:t>不符監獄行刑法第25條第2項「遇有天災、事變為防衛工作時，得令受刑人分任工作」之規定，且清除重油污染及割除污染稻子工作應由環保專業人員為之，能否認為係</w:t>
      </w:r>
      <w:r w:rsidR="009F5C3B">
        <w:rPr>
          <w:rFonts w:hint="eastAsia"/>
        </w:rPr>
        <w:t>同法第</w:t>
      </w:r>
      <w:r w:rsidRPr="00F73348">
        <w:rPr>
          <w:rFonts w:hint="eastAsia"/>
        </w:rPr>
        <w:t>27條所定之打掃煮飯看護等監獄經理事務，實有疑義。該</w:t>
      </w:r>
      <w:proofErr w:type="gramStart"/>
      <w:r w:rsidRPr="00F73348">
        <w:rPr>
          <w:rFonts w:hint="eastAsia"/>
        </w:rPr>
        <w:t>監卻簽</w:t>
      </w:r>
      <w:proofErr w:type="gramEnd"/>
      <w:r w:rsidRPr="00F73348">
        <w:rPr>
          <w:rFonts w:hint="eastAsia"/>
        </w:rPr>
        <w:t>請典獄長核</w:t>
      </w:r>
      <w:r>
        <w:rPr>
          <w:rFonts w:hint="eastAsia"/>
        </w:rPr>
        <w:t>准</w:t>
      </w:r>
      <w:r w:rsidRPr="00F73348">
        <w:rPr>
          <w:rFonts w:hint="eastAsia"/>
        </w:rPr>
        <w:t>依該</w:t>
      </w:r>
      <w:r w:rsidR="009F5C3B">
        <w:rPr>
          <w:rFonts w:hint="eastAsia"/>
        </w:rPr>
        <w:t>法第</w:t>
      </w:r>
      <w:r w:rsidRPr="00F73348">
        <w:rPr>
          <w:rFonts w:hint="eastAsia"/>
        </w:rPr>
        <w:t>25條規定遴選收容人38名合計182人次協助清除油污及割除污染稻作，於法不合，且受刑人每日作業6至8小時，有人工作長達</w:t>
      </w:r>
      <w:r w:rsidR="0021672B" w:rsidRPr="0021672B">
        <w:rPr>
          <w:rFonts w:hint="eastAsia"/>
          <w:color w:val="000000" w:themeColor="text1"/>
        </w:rPr>
        <w:t>14</w:t>
      </w:r>
      <w:r w:rsidRPr="00F73348">
        <w:rPr>
          <w:rFonts w:hint="eastAsia"/>
        </w:rPr>
        <w:t>天，遭致損害受刑人健康及權益之質疑，核有</w:t>
      </w:r>
      <w:proofErr w:type="gramStart"/>
      <w:r w:rsidRPr="00F73348">
        <w:rPr>
          <w:rFonts w:hint="eastAsia"/>
        </w:rPr>
        <w:t>明確違</w:t>
      </w:r>
      <w:proofErr w:type="gramEnd"/>
      <w:r w:rsidRPr="00F73348">
        <w:rPr>
          <w:rFonts w:hint="eastAsia"/>
        </w:rPr>
        <w:t>失。</w:t>
      </w:r>
    </w:p>
    <w:p w:rsidR="000278D6" w:rsidRDefault="000278D6" w:rsidP="000278D6">
      <w:pPr>
        <w:pStyle w:val="3"/>
      </w:pPr>
      <w:r>
        <w:rPr>
          <w:rFonts w:hint="eastAsia"/>
        </w:rPr>
        <w:lastRenderedPageBreak/>
        <w:t>監獄行刑法第25條第2項明定：「遇有天災、事變為防衛工作時，得令受刑人分任工作，如有必要，並得請求軍警協助。」同法第27條第3項規定：「炊事、打掃、看護及其他由監獄經理之事務，視同作業。」按受刑人人身自由受到拘禁，為特別權力關係下，受監獄管理階層支配的相對人，監獄遴選調用受刑人分任工作，受刑人是否本於自由意志而真誠同意，易生爭議，又</w:t>
      </w:r>
      <w:proofErr w:type="gramStart"/>
      <w:r>
        <w:rPr>
          <w:rFonts w:hint="eastAsia"/>
        </w:rPr>
        <w:t>防災或救難</w:t>
      </w:r>
      <w:proofErr w:type="gramEnd"/>
      <w:r>
        <w:rPr>
          <w:rFonts w:hint="eastAsia"/>
        </w:rPr>
        <w:t>工作倘遇危險情事，身上戒具不利受刑人防護己身。為避免侵犯受刑人人權，監獄行刑法第25條第2項規定，須確實遭遇緊急災變事故，且有防衛監獄安全之需要，不得恣意濫用。</w:t>
      </w:r>
    </w:p>
    <w:p w:rsidR="000278D6" w:rsidRDefault="000278D6" w:rsidP="000278D6">
      <w:pPr>
        <w:pStyle w:val="3"/>
      </w:pPr>
      <w:r>
        <w:rPr>
          <w:rFonts w:hint="eastAsia"/>
        </w:rPr>
        <w:t>據雲林監獄說明：106年事件因廠商不願以機具收割受污染稻作，天氣預報將有另一波雨勢來臨，時間急迫下，遂由戒護科簽請典獄長核准依監獄行刑法第25條第2項規定，遴選有意願且符合條件的收容人38名合計182人次協助清除油污及割除污染稻作等語。矯正署於本院詢問時則稱：雲林監獄遴選及調用視同作業受刑人參與機關災害防護工作，與監獄行刑法第25條第2項規定，未有不合等語。其於詢問後補充說明：依監獄行刑法第27條規定，受刑人從事炊事、打掃、看護及其他由監獄經理之事務。雲林監獄對於重油外</w:t>
      </w:r>
      <w:proofErr w:type="gramStart"/>
      <w:r>
        <w:rPr>
          <w:rFonts w:hint="eastAsia"/>
        </w:rPr>
        <w:t>洩</w:t>
      </w:r>
      <w:proofErr w:type="gramEnd"/>
      <w:r>
        <w:rPr>
          <w:rFonts w:hint="eastAsia"/>
        </w:rPr>
        <w:t>，負有損害復原之責任，屬監獄應處理事務，監獄基於事務性之需要，於兼顧受刑人意願及安全之前提下，得</w:t>
      </w:r>
      <w:proofErr w:type="gramStart"/>
      <w:r>
        <w:rPr>
          <w:rFonts w:hint="eastAsia"/>
        </w:rPr>
        <w:t>遴</w:t>
      </w:r>
      <w:proofErr w:type="gramEnd"/>
      <w:r>
        <w:rPr>
          <w:rFonts w:hint="eastAsia"/>
        </w:rPr>
        <w:t>調受刑人至受污染農田協助收割稻作或清除油污等工作，尚與監獄行刑法第27條規定未有不合等語。</w:t>
      </w:r>
    </w:p>
    <w:p w:rsidR="000278D6" w:rsidRDefault="000278D6" w:rsidP="000278D6">
      <w:pPr>
        <w:pStyle w:val="3"/>
      </w:pPr>
      <w:proofErr w:type="gramStart"/>
      <w:r>
        <w:rPr>
          <w:rFonts w:hint="eastAsia"/>
        </w:rPr>
        <w:t>惟查</w:t>
      </w:r>
      <w:proofErr w:type="gramEnd"/>
      <w:r>
        <w:rPr>
          <w:rFonts w:hint="eastAsia"/>
        </w:rPr>
        <w:t>，106年漏油事件，雲林監獄雖據</w:t>
      </w:r>
      <w:r w:rsidR="006041D6">
        <w:rPr>
          <w:rFonts w:hint="eastAsia"/>
        </w:rPr>
        <w:t>元</w:t>
      </w:r>
      <w:proofErr w:type="gramStart"/>
      <w:r w:rsidR="006041D6">
        <w:rPr>
          <w:rFonts w:hint="eastAsia"/>
        </w:rPr>
        <w:t>鉦</w:t>
      </w:r>
      <w:proofErr w:type="gramEnd"/>
      <w:r w:rsidR="006041D6">
        <w:rPr>
          <w:rFonts w:hint="eastAsia"/>
        </w:rPr>
        <w:t>公司</w:t>
      </w:r>
      <w:r>
        <w:rPr>
          <w:rFonts w:hint="eastAsia"/>
        </w:rPr>
        <w:t>之認定而陳稱係</w:t>
      </w:r>
      <w:proofErr w:type="gramStart"/>
      <w:r>
        <w:rPr>
          <w:rFonts w:hint="eastAsia"/>
        </w:rPr>
        <w:t>因落雷天災</w:t>
      </w:r>
      <w:proofErr w:type="gramEnd"/>
      <w:r>
        <w:rPr>
          <w:rFonts w:hint="eastAsia"/>
        </w:rPr>
        <w:t>所致，惟</w:t>
      </w:r>
      <w:r w:rsidR="006041D6">
        <w:rPr>
          <w:rFonts w:hint="eastAsia"/>
        </w:rPr>
        <w:t>元</w:t>
      </w:r>
      <w:proofErr w:type="gramStart"/>
      <w:r w:rsidR="006041D6">
        <w:rPr>
          <w:rFonts w:hint="eastAsia"/>
        </w:rPr>
        <w:t>鉦</w:t>
      </w:r>
      <w:proofErr w:type="gramEnd"/>
      <w:r w:rsidR="006041D6">
        <w:rPr>
          <w:rFonts w:hint="eastAsia"/>
        </w:rPr>
        <w:t>公司</w:t>
      </w:r>
      <w:r>
        <w:rPr>
          <w:rFonts w:hint="eastAsia"/>
        </w:rPr>
        <w:t>負責人</w:t>
      </w:r>
      <w:r w:rsidR="007D2158">
        <w:rPr>
          <w:rFonts w:hint="eastAsia"/>
        </w:rPr>
        <w:t>陳○○</w:t>
      </w:r>
      <w:r>
        <w:rPr>
          <w:rFonts w:hint="eastAsia"/>
        </w:rPr>
        <w:t>於本院履</w:t>
      </w:r>
      <w:proofErr w:type="gramStart"/>
      <w:r>
        <w:rPr>
          <w:rFonts w:hint="eastAsia"/>
        </w:rPr>
        <w:t>勘</w:t>
      </w:r>
      <w:proofErr w:type="gramEnd"/>
      <w:r>
        <w:rPr>
          <w:rFonts w:hint="eastAsia"/>
        </w:rPr>
        <w:t>現場詢問</w:t>
      </w:r>
      <w:proofErr w:type="gramStart"/>
      <w:r>
        <w:rPr>
          <w:rFonts w:hint="eastAsia"/>
        </w:rPr>
        <w:t>時已稱</w:t>
      </w:r>
      <w:proofErr w:type="gramEnd"/>
      <w:r>
        <w:rPr>
          <w:rFonts w:hint="eastAsia"/>
        </w:rPr>
        <w:t>：未能</w:t>
      </w:r>
      <w:proofErr w:type="gramStart"/>
      <w:r>
        <w:rPr>
          <w:rFonts w:hint="eastAsia"/>
        </w:rPr>
        <w:t>確定油位控</w:t>
      </w:r>
      <w:r>
        <w:rPr>
          <w:rFonts w:hint="eastAsia"/>
        </w:rPr>
        <w:lastRenderedPageBreak/>
        <w:t>制器</w:t>
      </w:r>
      <w:proofErr w:type="gramEnd"/>
      <w:r>
        <w:rPr>
          <w:rFonts w:hint="eastAsia"/>
        </w:rPr>
        <w:t>故障係因雷擊電場效應等語，故並無證據顯示係天災或事變所致，應與油槽管線設施規劃設計不周及管理不當有關，屬人為疏失，已如前述，故不符監獄行刑法第25條第2項「遇有天災、事變為防衛工作時，得令受刑人分任工作」之規定，</w:t>
      </w:r>
      <w:proofErr w:type="gramStart"/>
      <w:r>
        <w:rPr>
          <w:rFonts w:hint="eastAsia"/>
        </w:rPr>
        <w:t>該監卻依</w:t>
      </w:r>
      <w:proofErr w:type="gramEnd"/>
      <w:r>
        <w:rPr>
          <w:rFonts w:hint="eastAsia"/>
        </w:rPr>
        <w:t>此規定遴選收容人38名合計182人次協助清除油污及割除污染稻作，於法不合，即有違失。矯正署於本院約</w:t>
      </w:r>
      <w:proofErr w:type="gramStart"/>
      <w:r>
        <w:rPr>
          <w:rFonts w:hint="eastAsia"/>
        </w:rPr>
        <w:t>詢</w:t>
      </w:r>
      <w:proofErr w:type="gramEnd"/>
      <w:r>
        <w:rPr>
          <w:rFonts w:hint="eastAsia"/>
        </w:rPr>
        <w:t>後雖改稱</w:t>
      </w:r>
      <w:proofErr w:type="gramStart"/>
      <w:r>
        <w:rPr>
          <w:rFonts w:hint="eastAsia"/>
        </w:rPr>
        <w:t>該監得依</w:t>
      </w:r>
      <w:proofErr w:type="gramEnd"/>
      <w:r>
        <w:rPr>
          <w:rFonts w:hint="eastAsia"/>
        </w:rPr>
        <w:t>第27條「從事炊事、打掃、看護及其他由監獄經理之事務」規定遴選收容人</w:t>
      </w:r>
      <w:proofErr w:type="gramStart"/>
      <w:r>
        <w:rPr>
          <w:rFonts w:hint="eastAsia"/>
        </w:rPr>
        <w:t>協助清污及</w:t>
      </w:r>
      <w:proofErr w:type="gramEnd"/>
      <w:r>
        <w:rPr>
          <w:rFonts w:hint="eastAsia"/>
        </w:rPr>
        <w:t>割稻作云云，惟清除重油污染及割除</w:t>
      </w:r>
      <w:r w:rsidR="00930114">
        <w:rPr>
          <w:rFonts w:hint="eastAsia"/>
        </w:rPr>
        <w:t>污</w:t>
      </w:r>
      <w:r>
        <w:rPr>
          <w:rFonts w:hint="eastAsia"/>
        </w:rPr>
        <w:t>染稻子工作應由環保專業人員為之，能否認為係</w:t>
      </w:r>
      <w:r w:rsidR="009F5C3B">
        <w:rPr>
          <w:rFonts w:hint="eastAsia"/>
        </w:rPr>
        <w:t>同法第</w:t>
      </w:r>
      <w:r>
        <w:rPr>
          <w:rFonts w:hint="eastAsia"/>
        </w:rPr>
        <w:t>27條所定之打掃煮飯看護等監獄經理事務，實有疑義，且該監已坦承當時調用收容人</w:t>
      </w:r>
      <w:proofErr w:type="gramStart"/>
      <w:r>
        <w:rPr>
          <w:rFonts w:hint="eastAsia"/>
        </w:rPr>
        <w:t>助割係依據</w:t>
      </w:r>
      <w:proofErr w:type="gramEnd"/>
      <w:r>
        <w:rPr>
          <w:rFonts w:hint="eastAsia"/>
        </w:rPr>
        <w:t>監獄行刑法第25條而非</w:t>
      </w:r>
      <w:r w:rsidR="009F5C3B">
        <w:rPr>
          <w:rFonts w:hint="eastAsia"/>
        </w:rPr>
        <w:t>第</w:t>
      </w:r>
      <w:r>
        <w:rPr>
          <w:rFonts w:hint="eastAsia"/>
        </w:rPr>
        <w:t>27條規定，故其違失情節明確。又依雲林監獄提供106年事件受刑人實際參與作業時間名冊所示，受刑人每日作業6至8小時，有人工作長達</w:t>
      </w:r>
      <w:r w:rsidR="00B315C5" w:rsidRPr="005D5495">
        <w:rPr>
          <w:rFonts w:hint="eastAsia"/>
          <w:color w:val="000000" w:themeColor="text1"/>
        </w:rPr>
        <w:t>14</w:t>
      </w:r>
      <w:r>
        <w:rPr>
          <w:rFonts w:hint="eastAsia"/>
        </w:rPr>
        <w:t>天，該</w:t>
      </w:r>
      <w:proofErr w:type="gramStart"/>
      <w:r>
        <w:rPr>
          <w:rFonts w:hint="eastAsia"/>
        </w:rPr>
        <w:t>監容令</w:t>
      </w:r>
      <w:proofErr w:type="gramEnd"/>
      <w:r>
        <w:rPr>
          <w:rFonts w:hint="eastAsia"/>
        </w:rPr>
        <w:t>受刑人長時間充任非其職責的重油清除工作，亦不妥當。</w:t>
      </w:r>
    </w:p>
    <w:p w:rsidR="000278D6" w:rsidRDefault="000278D6" w:rsidP="000278D6">
      <w:pPr>
        <w:pStyle w:val="3"/>
      </w:pPr>
      <w:r>
        <w:rPr>
          <w:rFonts w:hint="eastAsia"/>
        </w:rPr>
        <w:t>綜上，106年漏油事件故並無證據顯示係天災或事變所致，故不符監獄行刑法第25條第2項「遇有天災、事變為防衛工作時，得令受刑人分任工作」之規定，且清除重油污染及割除污染稻子工作應由環保專業人員為之，能否認為係</w:t>
      </w:r>
      <w:r w:rsidR="009F5C3B">
        <w:rPr>
          <w:rFonts w:hint="eastAsia"/>
        </w:rPr>
        <w:t>同法第</w:t>
      </w:r>
      <w:r>
        <w:rPr>
          <w:rFonts w:hint="eastAsia"/>
        </w:rPr>
        <w:t>27</w:t>
      </w:r>
      <w:r w:rsidR="009F5C3B">
        <w:rPr>
          <w:rFonts w:hint="eastAsia"/>
        </w:rPr>
        <w:t>條所定之打掃煮飯看護等監獄經理事務，實有疑義。</w:t>
      </w:r>
      <w:proofErr w:type="gramStart"/>
      <w:r w:rsidR="009F5C3B">
        <w:rPr>
          <w:rFonts w:hint="eastAsia"/>
        </w:rPr>
        <w:t>該監卻依</w:t>
      </w:r>
      <w:proofErr w:type="gramEnd"/>
      <w:r w:rsidR="009F5C3B">
        <w:rPr>
          <w:rFonts w:hint="eastAsia"/>
        </w:rPr>
        <w:t>第</w:t>
      </w:r>
      <w:r>
        <w:rPr>
          <w:rFonts w:hint="eastAsia"/>
        </w:rPr>
        <w:t>25條規定簽請典獄長核准遴選收容人38名合計182人次協助清除油污及割除污染稻作，於法不合，且受刑人每日作業6至8</w:t>
      </w:r>
      <w:r w:rsidR="008F01A5">
        <w:rPr>
          <w:rFonts w:hint="eastAsia"/>
        </w:rPr>
        <w:t>小時，有人</w:t>
      </w:r>
      <w:r>
        <w:rPr>
          <w:rFonts w:hint="eastAsia"/>
        </w:rPr>
        <w:t>工作長達</w:t>
      </w:r>
      <w:r w:rsidR="00B315C5" w:rsidRPr="005D5495">
        <w:rPr>
          <w:rFonts w:hint="eastAsia"/>
          <w:color w:val="000000" w:themeColor="text1"/>
        </w:rPr>
        <w:t>14</w:t>
      </w:r>
      <w:r>
        <w:rPr>
          <w:rFonts w:hint="eastAsia"/>
        </w:rPr>
        <w:t>天，遭致損害受刑人健康及權益之質疑，即有</w:t>
      </w:r>
      <w:proofErr w:type="gramStart"/>
      <w:r>
        <w:rPr>
          <w:rFonts w:hint="eastAsia"/>
        </w:rPr>
        <w:t>明確違</w:t>
      </w:r>
      <w:proofErr w:type="gramEnd"/>
      <w:r>
        <w:rPr>
          <w:rFonts w:hint="eastAsia"/>
        </w:rPr>
        <w:t>失。</w:t>
      </w:r>
    </w:p>
    <w:p w:rsidR="000278D6" w:rsidRDefault="003E6C44" w:rsidP="003E6C44">
      <w:pPr>
        <w:pStyle w:val="2"/>
      </w:pPr>
      <w:r w:rsidRPr="003E6C44">
        <w:rPr>
          <w:rFonts w:hint="eastAsia"/>
        </w:rPr>
        <w:t>雲林縣環保局於雲林監獄102年重油外</w:t>
      </w:r>
      <w:proofErr w:type="gramStart"/>
      <w:r w:rsidRPr="003E6C44">
        <w:rPr>
          <w:rFonts w:hint="eastAsia"/>
        </w:rPr>
        <w:t>洩</w:t>
      </w:r>
      <w:proofErr w:type="gramEnd"/>
      <w:r w:rsidRPr="003E6C44">
        <w:rPr>
          <w:rFonts w:hint="eastAsia"/>
        </w:rPr>
        <w:t>事件</w:t>
      </w:r>
      <w:proofErr w:type="gramStart"/>
      <w:r w:rsidRPr="003E6C44">
        <w:rPr>
          <w:rFonts w:hint="eastAsia"/>
        </w:rPr>
        <w:t>裁罰時</w:t>
      </w:r>
      <w:proofErr w:type="gramEnd"/>
      <w:r w:rsidRPr="003E6C44">
        <w:rPr>
          <w:rFonts w:hint="eastAsia"/>
        </w:rPr>
        <w:t>，草率認定</w:t>
      </w:r>
      <w:proofErr w:type="gramStart"/>
      <w:r w:rsidRPr="003E6C44">
        <w:rPr>
          <w:rFonts w:hint="eastAsia"/>
        </w:rPr>
        <w:t>該監無水</w:t>
      </w:r>
      <w:proofErr w:type="gramEnd"/>
      <w:r w:rsidRPr="003E6C44">
        <w:rPr>
          <w:rFonts w:hint="eastAsia"/>
        </w:rPr>
        <w:t>污法之適用，而未給予雲林監</w:t>
      </w:r>
      <w:r w:rsidRPr="003E6C44">
        <w:rPr>
          <w:rFonts w:hint="eastAsia"/>
        </w:rPr>
        <w:lastRenderedPageBreak/>
        <w:t>獄處分，遲至106年事件發生</w:t>
      </w:r>
      <w:proofErr w:type="gramStart"/>
      <w:r w:rsidRPr="003E6C44">
        <w:rPr>
          <w:rFonts w:hint="eastAsia"/>
        </w:rPr>
        <w:t>後始函請</w:t>
      </w:r>
      <w:proofErr w:type="gramEnd"/>
      <w:r w:rsidRPr="003E6C44">
        <w:rPr>
          <w:rFonts w:hint="eastAsia"/>
        </w:rPr>
        <w:t>環保署</w:t>
      </w:r>
      <w:proofErr w:type="gramStart"/>
      <w:r w:rsidRPr="003E6C44">
        <w:rPr>
          <w:rFonts w:hint="eastAsia"/>
        </w:rPr>
        <w:t>函釋該監</w:t>
      </w:r>
      <w:proofErr w:type="gramEnd"/>
      <w:r w:rsidRPr="003E6C44">
        <w:rPr>
          <w:rFonts w:hint="eastAsia"/>
        </w:rPr>
        <w:t>有水污法之適用，對</w:t>
      </w:r>
      <w:proofErr w:type="gramStart"/>
      <w:r w:rsidRPr="003E6C44">
        <w:rPr>
          <w:rFonts w:hint="eastAsia"/>
        </w:rPr>
        <w:t>該監以未</w:t>
      </w:r>
      <w:proofErr w:type="gramEnd"/>
      <w:r w:rsidRPr="003E6C44">
        <w:rPr>
          <w:rFonts w:hint="eastAsia"/>
        </w:rPr>
        <w:t>依限通報、未依法</w:t>
      </w:r>
      <w:proofErr w:type="gramStart"/>
      <w:r w:rsidRPr="003E6C44">
        <w:rPr>
          <w:rFonts w:hint="eastAsia"/>
        </w:rPr>
        <w:t>設置防溢堤</w:t>
      </w:r>
      <w:proofErr w:type="gramEnd"/>
      <w:r w:rsidRPr="003E6C44">
        <w:rPr>
          <w:rFonts w:hint="eastAsia"/>
        </w:rPr>
        <w:t>事由依水污法規定處以2萬8千元、2萬元罰</w:t>
      </w:r>
      <w:r w:rsidRPr="00DE373A">
        <w:rPr>
          <w:rFonts w:hint="eastAsia"/>
          <w:color w:val="000000" w:themeColor="text1"/>
        </w:rPr>
        <w:t>鍰，該局對於102年事件</w:t>
      </w:r>
      <w:r w:rsidR="005E6863" w:rsidRPr="00DE373A">
        <w:rPr>
          <w:rFonts w:hint="eastAsia"/>
          <w:color w:val="000000" w:themeColor="text1"/>
        </w:rPr>
        <w:t>未依水污法規定裁罰</w:t>
      </w:r>
      <w:r w:rsidRPr="00DE373A">
        <w:rPr>
          <w:rFonts w:hint="eastAsia"/>
          <w:color w:val="000000" w:themeColor="text1"/>
        </w:rPr>
        <w:t>，即有</w:t>
      </w:r>
      <w:r w:rsidRPr="003E6C44">
        <w:rPr>
          <w:rFonts w:hint="eastAsia"/>
        </w:rPr>
        <w:t>違失。</w:t>
      </w:r>
      <w:proofErr w:type="gramStart"/>
      <w:r w:rsidRPr="003E6C44">
        <w:rPr>
          <w:rFonts w:hint="eastAsia"/>
        </w:rPr>
        <w:t>再者，</w:t>
      </w:r>
      <w:proofErr w:type="gramEnd"/>
      <w:r w:rsidRPr="003E6C44">
        <w:rPr>
          <w:rFonts w:hint="eastAsia"/>
        </w:rPr>
        <w:t>該局對於該監102年事件雖依廢棄物清理法規定處以罰鍰，卻稱公文之承辦人員已離職</w:t>
      </w:r>
      <w:proofErr w:type="gramStart"/>
      <w:r w:rsidRPr="003E6C44">
        <w:rPr>
          <w:rFonts w:hint="eastAsia"/>
        </w:rPr>
        <w:t>故查無任何裁</w:t>
      </w:r>
      <w:proofErr w:type="gramEnd"/>
      <w:r w:rsidRPr="003E6C44">
        <w:rPr>
          <w:rFonts w:hint="eastAsia"/>
        </w:rPr>
        <w:t>罰資料，其未依法保存裁罰公文資料，亦有違失。</w:t>
      </w:r>
    </w:p>
    <w:p w:rsidR="00812C39" w:rsidRDefault="00812C39" w:rsidP="00812C39">
      <w:pPr>
        <w:pStyle w:val="3"/>
      </w:pPr>
      <w:r w:rsidRPr="00812C39">
        <w:rPr>
          <w:rFonts w:hint="eastAsia"/>
        </w:rPr>
        <w:t>雲林監獄前於102年1月間曾發生重油外</w:t>
      </w:r>
      <w:proofErr w:type="gramStart"/>
      <w:r w:rsidRPr="00812C39">
        <w:rPr>
          <w:rFonts w:hint="eastAsia"/>
        </w:rPr>
        <w:t>洩</w:t>
      </w:r>
      <w:proofErr w:type="gramEnd"/>
      <w:r w:rsidRPr="00812C39">
        <w:rPr>
          <w:rFonts w:hint="eastAsia"/>
        </w:rPr>
        <w:t>污染灌溉渠道農田事件案，當時雲林縣環保局之查處情形如下(如附表二)：</w:t>
      </w:r>
    </w:p>
    <w:p w:rsidR="00812C39" w:rsidRDefault="00812C39" w:rsidP="00812C39">
      <w:pPr>
        <w:pStyle w:val="4"/>
      </w:pPr>
      <w:r>
        <w:rPr>
          <w:rFonts w:hint="eastAsia"/>
        </w:rPr>
        <w:t>因雲林監獄進行</w:t>
      </w:r>
      <w:proofErr w:type="gramStart"/>
      <w:r>
        <w:rPr>
          <w:rFonts w:hint="eastAsia"/>
        </w:rPr>
        <w:t>油品補注</w:t>
      </w:r>
      <w:proofErr w:type="gramEnd"/>
      <w:r>
        <w:rPr>
          <w:rFonts w:hint="eastAsia"/>
        </w:rPr>
        <w:t>至</w:t>
      </w:r>
      <w:proofErr w:type="gramStart"/>
      <w:r>
        <w:rPr>
          <w:rFonts w:hint="eastAsia"/>
        </w:rPr>
        <w:t>地下貯</w:t>
      </w:r>
      <w:proofErr w:type="gramEnd"/>
      <w:r>
        <w:rPr>
          <w:rFonts w:hint="eastAsia"/>
        </w:rPr>
        <w:t>槽時，中間管線破裂疏漏導致污染雲林監獄內溝渠後排入地面水體，雲林縣環保局依法至監獄現場查察時，僅查獲其地面下之貯油槽，非屬設置於</w:t>
      </w:r>
      <w:proofErr w:type="gramStart"/>
      <w:r>
        <w:rPr>
          <w:rFonts w:hint="eastAsia"/>
        </w:rPr>
        <w:t>地面上槽</w:t>
      </w:r>
      <w:proofErr w:type="gramEnd"/>
      <w:r>
        <w:rPr>
          <w:rFonts w:hint="eastAsia"/>
        </w:rPr>
        <w:t xml:space="preserve"> (桶)，因此認定該洩漏情形，為雲林監獄污染物之疏漏，惟</w:t>
      </w:r>
      <w:proofErr w:type="gramStart"/>
      <w:r>
        <w:rPr>
          <w:rFonts w:hint="eastAsia"/>
        </w:rPr>
        <w:t>該監非屬</w:t>
      </w:r>
      <w:proofErr w:type="gramEnd"/>
      <w:r>
        <w:rPr>
          <w:rFonts w:hint="eastAsia"/>
        </w:rPr>
        <w:t>貯油場事業，亦非屬污水下水道系統，該事件非屬水污法第28條事業或污水下水道系統適用之對象。</w:t>
      </w:r>
    </w:p>
    <w:p w:rsidR="00812C39" w:rsidRDefault="00812C39" w:rsidP="00812C39">
      <w:pPr>
        <w:pStyle w:val="4"/>
      </w:pPr>
      <w:r>
        <w:rPr>
          <w:rFonts w:hint="eastAsia"/>
        </w:rPr>
        <w:t>當時另發現雲林監獄污染排入</w:t>
      </w:r>
      <w:proofErr w:type="gramStart"/>
      <w:r>
        <w:rPr>
          <w:rFonts w:hint="eastAsia"/>
        </w:rPr>
        <w:t>埤麻大</w:t>
      </w:r>
      <w:proofErr w:type="gramEnd"/>
      <w:r>
        <w:rPr>
          <w:rFonts w:hint="eastAsia"/>
        </w:rPr>
        <w:t>排屬北港溪流域水污染管制區，因此以違反水污法第30條規定告發，後經</w:t>
      </w:r>
      <w:proofErr w:type="gramStart"/>
      <w:r>
        <w:rPr>
          <w:rFonts w:hint="eastAsia"/>
        </w:rPr>
        <w:t>查該漏油</w:t>
      </w:r>
      <w:proofErr w:type="gramEnd"/>
      <w:r>
        <w:rPr>
          <w:rFonts w:hint="eastAsia"/>
        </w:rPr>
        <w:t>事件係屬地下貯油槽鍋爐輸油管線破裂流出並非故意棄置之行為，故判定不適</w:t>
      </w:r>
      <w:proofErr w:type="gramStart"/>
      <w:r>
        <w:rPr>
          <w:rFonts w:hint="eastAsia"/>
        </w:rPr>
        <w:t>用水污</w:t>
      </w:r>
      <w:proofErr w:type="gramEnd"/>
      <w:r>
        <w:rPr>
          <w:rFonts w:hint="eastAsia"/>
        </w:rPr>
        <w:t>法第30條第1項第2款規定。</w:t>
      </w:r>
    </w:p>
    <w:p w:rsidR="00812C39" w:rsidRDefault="00812C39" w:rsidP="00812C39">
      <w:pPr>
        <w:pStyle w:val="4"/>
      </w:pPr>
      <w:r>
        <w:rPr>
          <w:rFonts w:hint="eastAsia"/>
        </w:rPr>
        <w:t>又雲林監獄已依雲林縣環保局規定阻斷污染物進入水體及完成清除動作，且已報請查驗，故依環保署91年7月5日修正公告「禁止足使水污染行為」一、(二)規定，不在禁止之列，故不適</w:t>
      </w:r>
      <w:proofErr w:type="gramStart"/>
      <w:r>
        <w:rPr>
          <w:rFonts w:hint="eastAsia"/>
        </w:rPr>
        <w:t>用水污</w:t>
      </w:r>
      <w:proofErr w:type="gramEnd"/>
      <w:r>
        <w:rPr>
          <w:rFonts w:hint="eastAsia"/>
        </w:rPr>
        <w:t>法第30條規定。</w:t>
      </w:r>
    </w:p>
    <w:p w:rsidR="00812C39" w:rsidRDefault="00812C39" w:rsidP="00812C39">
      <w:pPr>
        <w:pStyle w:val="4"/>
      </w:pPr>
      <w:r>
        <w:rPr>
          <w:rFonts w:hint="eastAsia"/>
        </w:rPr>
        <w:t>本案後續於102年2月22日及102年3月19日二次</w:t>
      </w:r>
      <w:proofErr w:type="gramStart"/>
      <w:r>
        <w:rPr>
          <w:rFonts w:hint="eastAsia"/>
        </w:rPr>
        <w:lastRenderedPageBreak/>
        <w:t>簽核改以</w:t>
      </w:r>
      <w:proofErr w:type="gramEnd"/>
      <w:r>
        <w:rPr>
          <w:rFonts w:hint="eastAsia"/>
        </w:rPr>
        <w:t>廢棄物清理法第27條告發處分，惟因相關人員已離職查無後續裁罰資料。</w:t>
      </w:r>
    </w:p>
    <w:p w:rsidR="00812C39" w:rsidRDefault="00812C39" w:rsidP="00812C39">
      <w:pPr>
        <w:pStyle w:val="3"/>
      </w:pPr>
      <w:r w:rsidRPr="00812C39">
        <w:rPr>
          <w:rFonts w:hint="eastAsia"/>
        </w:rPr>
        <w:t>雲林監獄106年6月發生重油外</w:t>
      </w:r>
      <w:proofErr w:type="gramStart"/>
      <w:r w:rsidRPr="00812C39">
        <w:rPr>
          <w:rFonts w:hint="eastAsia"/>
        </w:rPr>
        <w:t>洩</w:t>
      </w:r>
      <w:proofErr w:type="gramEnd"/>
      <w:r w:rsidRPr="00812C39">
        <w:rPr>
          <w:rFonts w:hint="eastAsia"/>
        </w:rPr>
        <w:t>污染灌溉渠道農田事件案，經雲林監獄表示係因106年6月4日清晨</w:t>
      </w:r>
      <w:proofErr w:type="gramStart"/>
      <w:r w:rsidRPr="00812C39">
        <w:rPr>
          <w:rFonts w:hint="eastAsia"/>
        </w:rPr>
        <w:t>之落雷瞬間</w:t>
      </w:r>
      <w:proofErr w:type="gramEnd"/>
      <w:r w:rsidRPr="00812C39">
        <w:rPr>
          <w:rFonts w:hint="eastAsia"/>
        </w:rPr>
        <w:t>的電場效應，造成屋頂油槽</w:t>
      </w:r>
      <w:proofErr w:type="gramStart"/>
      <w:r w:rsidRPr="00812C39">
        <w:rPr>
          <w:rFonts w:hint="eastAsia"/>
        </w:rPr>
        <w:t>的油位控制器</w:t>
      </w:r>
      <w:proofErr w:type="gramEnd"/>
      <w:r w:rsidRPr="00812C39">
        <w:rPr>
          <w:rFonts w:hint="eastAsia"/>
        </w:rPr>
        <w:t>接點失效，致重油持續往上輸送而造成外溢，後沿屋頂流入雨水</w:t>
      </w:r>
      <w:proofErr w:type="gramStart"/>
      <w:r w:rsidRPr="00812C39">
        <w:rPr>
          <w:rFonts w:hint="eastAsia"/>
        </w:rPr>
        <w:t>收集槽到地面</w:t>
      </w:r>
      <w:proofErr w:type="gramEnd"/>
      <w:r w:rsidRPr="00812C39">
        <w:rPr>
          <w:rFonts w:hint="eastAsia"/>
        </w:rPr>
        <w:t>，再經生活污水渠道排放至溝渠，造成鄰近農田及排水路污染情事，經雲林縣環保局函</w:t>
      </w:r>
      <w:proofErr w:type="gramStart"/>
      <w:r w:rsidRPr="00812C39">
        <w:rPr>
          <w:rFonts w:hint="eastAsia"/>
        </w:rPr>
        <w:t>詢</w:t>
      </w:r>
      <w:proofErr w:type="gramEnd"/>
      <w:r w:rsidRPr="00812C39">
        <w:rPr>
          <w:rFonts w:hint="eastAsia"/>
        </w:rPr>
        <w:t>環保署函覆(106年6月28日環</w:t>
      </w:r>
      <w:proofErr w:type="gramStart"/>
      <w:r w:rsidRPr="00812C39">
        <w:rPr>
          <w:rFonts w:hint="eastAsia"/>
        </w:rPr>
        <w:t>署水字</w:t>
      </w:r>
      <w:proofErr w:type="gramEnd"/>
      <w:r w:rsidRPr="00812C39">
        <w:rPr>
          <w:rFonts w:hint="eastAsia"/>
        </w:rPr>
        <w:t>第1060045990號)，認定雲林監獄之重油</w:t>
      </w:r>
      <w:proofErr w:type="gramStart"/>
      <w:r w:rsidRPr="00812C39">
        <w:rPr>
          <w:rFonts w:hint="eastAsia"/>
        </w:rPr>
        <w:t>貯槽屬水</w:t>
      </w:r>
      <w:proofErr w:type="gramEnd"/>
      <w:r w:rsidRPr="00812C39">
        <w:rPr>
          <w:rFonts w:hint="eastAsia"/>
        </w:rPr>
        <w:t>污法規範之事業主體，</w:t>
      </w:r>
      <w:proofErr w:type="gramStart"/>
      <w:r w:rsidRPr="00812C39">
        <w:rPr>
          <w:rFonts w:hint="eastAsia"/>
        </w:rPr>
        <w:t>故予裁罰</w:t>
      </w:r>
      <w:proofErr w:type="gramEnd"/>
      <w:r w:rsidRPr="00812C39">
        <w:rPr>
          <w:rFonts w:hint="eastAsia"/>
        </w:rPr>
        <w:t>。有關雲林縣政府環保局對於106年事件之裁罰處分情形如下：</w:t>
      </w:r>
    </w:p>
    <w:p w:rsidR="00812C39" w:rsidRPr="00DE373A" w:rsidRDefault="00812C39" w:rsidP="00812C39">
      <w:pPr>
        <w:pStyle w:val="4"/>
        <w:rPr>
          <w:color w:val="000000" w:themeColor="text1"/>
        </w:rPr>
      </w:pPr>
      <w:r w:rsidRPr="00DE373A">
        <w:rPr>
          <w:rFonts w:hint="eastAsia"/>
          <w:color w:val="000000" w:themeColor="text1"/>
        </w:rPr>
        <w:t>未依限通報環保機關</w:t>
      </w:r>
    </w:p>
    <w:p w:rsidR="00812C39" w:rsidRPr="00DE373A" w:rsidRDefault="00812C39" w:rsidP="00812C39">
      <w:pPr>
        <w:pStyle w:val="4"/>
        <w:numPr>
          <w:ilvl w:val="0"/>
          <w:numId w:val="0"/>
        </w:numPr>
        <w:ind w:left="1701" w:firstLineChars="199" w:firstLine="677"/>
        <w:rPr>
          <w:color w:val="000000" w:themeColor="text1"/>
        </w:rPr>
      </w:pPr>
      <w:r w:rsidRPr="00DE373A">
        <w:rPr>
          <w:rFonts w:hint="eastAsia"/>
          <w:color w:val="000000" w:themeColor="text1"/>
        </w:rPr>
        <w:t>雲林縣環保局於106年8月1日依水污法第28條規定</w:t>
      </w:r>
      <w:r w:rsidR="005E6863" w:rsidRPr="00DE373A">
        <w:rPr>
          <w:rFonts w:hint="eastAsia"/>
          <w:color w:val="000000" w:themeColor="text1"/>
        </w:rPr>
        <w:t>及第51條第2項</w:t>
      </w:r>
      <w:r w:rsidRPr="00DE373A">
        <w:rPr>
          <w:rFonts w:hint="eastAsia"/>
          <w:color w:val="000000" w:themeColor="text1"/>
        </w:rPr>
        <w:t>，裁處罰鍰2萬8千元，及接受環境教育講習2小時。</w:t>
      </w:r>
      <w:proofErr w:type="gramStart"/>
      <w:r w:rsidRPr="00DE373A">
        <w:rPr>
          <w:rFonts w:hint="eastAsia"/>
          <w:color w:val="000000" w:themeColor="text1"/>
        </w:rPr>
        <w:t>（</w:t>
      </w:r>
      <w:proofErr w:type="gramEnd"/>
      <w:r w:rsidRPr="00DE373A">
        <w:rPr>
          <w:rFonts w:hint="eastAsia"/>
          <w:color w:val="000000" w:themeColor="text1"/>
        </w:rPr>
        <w:t>雲林監獄不服提起訴願，理由略稱：漏油發生在凌晨4點半，白天、夜晚、上班及例假日，法令應為不同通報標準，才符合人情常理；106年事件發生前，環保機關並未進行相關法令之宣導。）</w:t>
      </w:r>
    </w:p>
    <w:p w:rsidR="00812C39" w:rsidRPr="00DE373A" w:rsidRDefault="00812C39" w:rsidP="00812C39">
      <w:pPr>
        <w:pStyle w:val="4"/>
        <w:rPr>
          <w:color w:val="000000" w:themeColor="text1"/>
        </w:rPr>
      </w:pPr>
      <w:r w:rsidRPr="00DE373A">
        <w:rPr>
          <w:rFonts w:hint="eastAsia"/>
          <w:color w:val="000000" w:themeColor="text1"/>
        </w:rPr>
        <w:t>未依法</w:t>
      </w:r>
      <w:proofErr w:type="gramStart"/>
      <w:r w:rsidRPr="00DE373A">
        <w:rPr>
          <w:rFonts w:hint="eastAsia"/>
          <w:color w:val="000000" w:themeColor="text1"/>
        </w:rPr>
        <w:t>設置防溢堤</w:t>
      </w:r>
      <w:proofErr w:type="gramEnd"/>
    </w:p>
    <w:p w:rsidR="00812C39" w:rsidRPr="00DE373A" w:rsidRDefault="00812C39" w:rsidP="00812C39">
      <w:pPr>
        <w:pStyle w:val="5"/>
        <w:rPr>
          <w:color w:val="000000" w:themeColor="text1"/>
        </w:rPr>
      </w:pPr>
      <w:r w:rsidRPr="00DE373A">
        <w:rPr>
          <w:rFonts w:hint="eastAsia"/>
          <w:color w:val="000000" w:themeColor="text1"/>
        </w:rPr>
        <w:t>環保局於106年6月14日派員至雲林監獄確認貯油場設施容量，查明該</w:t>
      </w:r>
      <w:proofErr w:type="gramStart"/>
      <w:r w:rsidRPr="00DE373A">
        <w:rPr>
          <w:rFonts w:hint="eastAsia"/>
          <w:color w:val="000000" w:themeColor="text1"/>
        </w:rPr>
        <w:t>監設燃</w:t>
      </w:r>
      <w:proofErr w:type="gramEnd"/>
      <w:r w:rsidRPr="00DE373A">
        <w:rPr>
          <w:rFonts w:hint="eastAsia"/>
          <w:color w:val="000000" w:themeColor="text1"/>
        </w:rPr>
        <w:t>油貯存設施，分別為「屋頂貯槽(容積1公秉)」、「廚房貯油槽(容積1公秉)」及「</w:t>
      </w:r>
      <w:proofErr w:type="gramStart"/>
      <w:r w:rsidRPr="00DE373A">
        <w:rPr>
          <w:rFonts w:hint="eastAsia"/>
          <w:color w:val="000000" w:themeColor="text1"/>
        </w:rPr>
        <w:t>地下貯</w:t>
      </w:r>
      <w:proofErr w:type="gramEnd"/>
      <w:r w:rsidRPr="00DE373A">
        <w:rPr>
          <w:rFonts w:hint="eastAsia"/>
          <w:color w:val="000000" w:themeColor="text1"/>
        </w:rPr>
        <w:t>槽（容積11公秉），該局認為雲林監獄油槽設置情形是否符合水污法事業中「貯油場」之意義，於判定上有所疑義，而於106年6月19日函請行政院環境保護署解釋 。環保署於106年6月28日</w:t>
      </w:r>
      <w:proofErr w:type="gramStart"/>
      <w:r w:rsidRPr="00DE373A">
        <w:rPr>
          <w:rFonts w:hint="eastAsia"/>
          <w:color w:val="000000" w:themeColor="text1"/>
        </w:rPr>
        <w:t>函復該局</w:t>
      </w:r>
      <w:proofErr w:type="gramEnd"/>
      <w:r w:rsidRPr="00DE373A">
        <w:rPr>
          <w:rFonts w:hint="eastAsia"/>
          <w:color w:val="000000" w:themeColor="text1"/>
        </w:rPr>
        <w:t>轄內監獄</w:t>
      </w:r>
      <w:proofErr w:type="gramStart"/>
      <w:r w:rsidRPr="00DE373A">
        <w:rPr>
          <w:rFonts w:hint="eastAsia"/>
          <w:color w:val="000000" w:themeColor="text1"/>
        </w:rPr>
        <w:t>設置之燃油</w:t>
      </w:r>
      <w:proofErr w:type="gramEnd"/>
      <w:r w:rsidRPr="00DE373A">
        <w:rPr>
          <w:rFonts w:hint="eastAsia"/>
          <w:color w:val="000000" w:themeColor="text1"/>
        </w:rPr>
        <w:t>貯存設施，屋頂貯槽及廚房貯油</w:t>
      </w:r>
      <w:r w:rsidRPr="00DE373A">
        <w:rPr>
          <w:rFonts w:hint="eastAsia"/>
          <w:color w:val="000000" w:themeColor="text1"/>
        </w:rPr>
        <w:lastRenderedPageBreak/>
        <w:t>槽貯存</w:t>
      </w:r>
      <w:proofErr w:type="gramStart"/>
      <w:r w:rsidRPr="00DE373A">
        <w:rPr>
          <w:rFonts w:hint="eastAsia"/>
          <w:color w:val="000000" w:themeColor="text1"/>
        </w:rPr>
        <w:t>燃油達</w:t>
      </w:r>
      <w:proofErr w:type="gramEnd"/>
      <w:r w:rsidRPr="00DE373A">
        <w:rPr>
          <w:rFonts w:hint="eastAsia"/>
          <w:color w:val="000000" w:themeColor="text1"/>
        </w:rPr>
        <w:t>2公秉（即2千公升）已符合水污法之貯油場管制條件 。</w:t>
      </w:r>
    </w:p>
    <w:p w:rsidR="00812C39" w:rsidRPr="00DE373A" w:rsidRDefault="00812C39" w:rsidP="00812C39">
      <w:pPr>
        <w:pStyle w:val="5"/>
        <w:rPr>
          <w:color w:val="000000" w:themeColor="text1"/>
        </w:rPr>
      </w:pPr>
      <w:r w:rsidRPr="00DE373A">
        <w:rPr>
          <w:rFonts w:hint="eastAsia"/>
          <w:color w:val="000000" w:themeColor="text1"/>
        </w:rPr>
        <w:t>按「水污染防治措施及檢測申報管理辦法」第44條第1項第2款規定：「貯油場設置之地上油品貯存設施，應符合下列規定：…</w:t>
      </w:r>
      <w:proofErr w:type="gramStart"/>
      <w:r w:rsidRPr="00DE373A">
        <w:rPr>
          <w:rFonts w:hint="eastAsia"/>
          <w:color w:val="000000" w:themeColor="text1"/>
        </w:rPr>
        <w:t>…</w:t>
      </w:r>
      <w:proofErr w:type="gramEnd"/>
      <w:r w:rsidRPr="00DE373A">
        <w:rPr>
          <w:rFonts w:hint="eastAsia"/>
          <w:color w:val="000000" w:themeColor="text1"/>
        </w:rPr>
        <w:t>二、四周應</w:t>
      </w:r>
      <w:proofErr w:type="gramStart"/>
      <w:r w:rsidRPr="00DE373A">
        <w:rPr>
          <w:rFonts w:hint="eastAsia"/>
          <w:color w:val="000000" w:themeColor="text1"/>
        </w:rPr>
        <w:t>設置防溢堤</w:t>
      </w:r>
      <w:proofErr w:type="gramEnd"/>
      <w:r w:rsidRPr="00DE373A">
        <w:rPr>
          <w:rFonts w:hint="eastAsia"/>
          <w:color w:val="000000" w:themeColor="text1"/>
        </w:rPr>
        <w:t>…</w:t>
      </w:r>
      <w:proofErr w:type="gramStart"/>
      <w:r w:rsidRPr="00DE373A">
        <w:rPr>
          <w:rFonts w:hint="eastAsia"/>
          <w:color w:val="000000" w:themeColor="text1"/>
        </w:rPr>
        <w:t>…</w:t>
      </w:r>
      <w:proofErr w:type="gramEnd"/>
      <w:r w:rsidRPr="00DE373A">
        <w:rPr>
          <w:rFonts w:hint="eastAsia"/>
          <w:color w:val="000000" w:themeColor="text1"/>
        </w:rPr>
        <w:t>」，而依水污法第18條及第46條之1規定，事業未依法設置</w:t>
      </w:r>
      <w:proofErr w:type="gramStart"/>
      <w:r w:rsidRPr="00DE373A">
        <w:rPr>
          <w:rFonts w:hint="eastAsia"/>
          <w:color w:val="000000" w:themeColor="text1"/>
        </w:rPr>
        <w:t>防溢堤者</w:t>
      </w:r>
      <w:proofErr w:type="gramEnd"/>
      <w:r w:rsidRPr="00DE373A">
        <w:rPr>
          <w:rFonts w:hint="eastAsia"/>
          <w:color w:val="000000" w:themeColor="text1"/>
        </w:rPr>
        <w:t>，處6萬元以上2</w:t>
      </w:r>
      <w:proofErr w:type="gramStart"/>
      <w:r w:rsidRPr="00DE373A">
        <w:rPr>
          <w:rFonts w:hint="eastAsia"/>
          <w:color w:val="000000" w:themeColor="text1"/>
        </w:rPr>
        <w:t>千萬</w:t>
      </w:r>
      <w:proofErr w:type="gramEnd"/>
      <w:r w:rsidRPr="00DE373A">
        <w:rPr>
          <w:rFonts w:hint="eastAsia"/>
          <w:color w:val="000000" w:themeColor="text1"/>
        </w:rPr>
        <w:t>元以下罰鍰，並通知限期改善。環保局於</w:t>
      </w:r>
      <w:proofErr w:type="gramStart"/>
      <w:r w:rsidRPr="00DE373A">
        <w:rPr>
          <w:rFonts w:hint="eastAsia"/>
          <w:color w:val="000000" w:themeColor="text1"/>
        </w:rPr>
        <w:t>環保署釋復後</w:t>
      </w:r>
      <w:proofErr w:type="gramEnd"/>
      <w:r w:rsidRPr="00DE373A">
        <w:rPr>
          <w:rFonts w:hint="eastAsia"/>
          <w:color w:val="000000" w:themeColor="text1"/>
        </w:rPr>
        <w:t>， 於106年9月25日稽查認定雲林監獄違反上開水污染防治措施及檢測申報管理辦法第44條規定，於同年10月18日開立裁處書罰鍰2萬元，並限期於106年11月24日前完成改善。</w:t>
      </w:r>
    </w:p>
    <w:p w:rsidR="00812C39" w:rsidRPr="00DE373A" w:rsidRDefault="00812C39" w:rsidP="00812C39">
      <w:pPr>
        <w:pStyle w:val="4"/>
        <w:rPr>
          <w:color w:val="000000" w:themeColor="text1"/>
        </w:rPr>
      </w:pPr>
      <w:r w:rsidRPr="00DE373A">
        <w:rPr>
          <w:rFonts w:hint="eastAsia"/>
          <w:color w:val="000000" w:themeColor="text1"/>
        </w:rPr>
        <w:t>未依法設置便於主管機關</w:t>
      </w:r>
      <w:proofErr w:type="gramStart"/>
      <w:r w:rsidRPr="00DE373A">
        <w:rPr>
          <w:rFonts w:hint="eastAsia"/>
          <w:color w:val="000000" w:themeColor="text1"/>
        </w:rPr>
        <w:t>採</w:t>
      </w:r>
      <w:proofErr w:type="gramEnd"/>
      <w:r w:rsidRPr="00DE373A">
        <w:rPr>
          <w:rFonts w:hint="eastAsia"/>
          <w:color w:val="000000" w:themeColor="text1"/>
        </w:rPr>
        <w:t>樣檢查之設施</w:t>
      </w:r>
    </w:p>
    <w:p w:rsidR="00812C39" w:rsidRPr="00DE373A" w:rsidRDefault="00812C39" w:rsidP="00812C39">
      <w:pPr>
        <w:pStyle w:val="4"/>
        <w:numPr>
          <w:ilvl w:val="0"/>
          <w:numId w:val="0"/>
        </w:numPr>
        <w:ind w:left="1701" w:firstLineChars="195" w:firstLine="663"/>
        <w:rPr>
          <w:color w:val="000000" w:themeColor="text1"/>
        </w:rPr>
      </w:pPr>
      <w:r w:rsidRPr="00DE373A">
        <w:rPr>
          <w:rFonts w:hint="eastAsia"/>
          <w:color w:val="000000" w:themeColor="text1"/>
        </w:rPr>
        <w:t>環保局於106年10月24日依空氣污染防制法第43條第4項</w:t>
      </w:r>
      <w:r w:rsidR="005E6863" w:rsidRPr="00DE373A">
        <w:rPr>
          <w:rFonts w:hint="eastAsia"/>
          <w:color w:val="000000" w:themeColor="text1"/>
        </w:rPr>
        <w:t>及第69條</w:t>
      </w:r>
      <w:r w:rsidRPr="00DE373A">
        <w:rPr>
          <w:rFonts w:hint="eastAsia"/>
          <w:color w:val="000000" w:themeColor="text1"/>
        </w:rPr>
        <w:t>規定裁罰雲林監獄20萬元。</w:t>
      </w:r>
    </w:p>
    <w:p w:rsidR="00812C39" w:rsidRPr="00DE373A" w:rsidRDefault="00812C39" w:rsidP="00812C39">
      <w:pPr>
        <w:pStyle w:val="4"/>
        <w:rPr>
          <w:color w:val="000000" w:themeColor="text1"/>
        </w:rPr>
      </w:pPr>
      <w:r w:rsidRPr="00DE373A">
        <w:rPr>
          <w:rFonts w:hint="eastAsia"/>
          <w:color w:val="000000" w:themeColor="text1"/>
        </w:rPr>
        <w:t>據上，本次事件該局以未依限通報、未依法</w:t>
      </w:r>
      <w:proofErr w:type="gramStart"/>
      <w:r w:rsidRPr="00DE373A">
        <w:rPr>
          <w:rFonts w:hint="eastAsia"/>
          <w:color w:val="000000" w:themeColor="text1"/>
        </w:rPr>
        <w:t>設置防溢堤</w:t>
      </w:r>
      <w:proofErr w:type="gramEnd"/>
      <w:r w:rsidRPr="00DE373A">
        <w:rPr>
          <w:rFonts w:hint="eastAsia"/>
          <w:color w:val="000000" w:themeColor="text1"/>
        </w:rPr>
        <w:t>、未依法設置便於主管機關</w:t>
      </w:r>
      <w:proofErr w:type="gramStart"/>
      <w:r w:rsidRPr="00DE373A">
        <w:rPr>
          <w:rFonts w:hint="eastAsia"/>
          <w:color w:val="000000" w:themeColor="text1"/>
        </w:rPr>
        <w:t>採</w:t>
      </w:r>
      <w:proofErr w:type="gramEnd"/>
      <w:r w:rsidRPr="00DE373A">
        <w:rPr>
          <w:rFonts w:hint="eastAsia"/>
          <w:color w:val="000000" w:themeColor="text1"/>
        </w:rPr>
        <w:t>樣檢查之設施等違反環保法令事由，依水污法第28條</w:t>
      </w:r>
      <w:r w:rsidR="005E6863" w:rsidRPr="00DE373A">
        <w:rPr>
          <w:rFonts w:hint="eastAsia"/>
          <w:color w:val="000000" w:themeColor="text1"/>
        </w:rPr>
        <w:t>及第51條第2項</w:t>
      </w:r>
      <w:r w:rsidRPr="00DE373A">
        <w:rPr>
          <w:rFonts w:hint="eastAsia"/>
          <w:color w:val="000000" w:themeColor="text1"/>
        </w:rPr>
        <w:t>、水污法第18條及第46條之1、空氣污染防制法第43條第4項</w:t>
      </w:r>
      <w:r w:rsidR="005E6863" w:rsidRPr="00DE373A">
        <w:rPr>
          <w:rFonts w:hint="eastAsia"/>
          <w:color w:val="000000" w:themeColor="text1"/>
        </w:rPr>
        <w:t>及第69條</w:t>
      </w:r>
      <w:r w:rsidRPr="00DE373A">
        <w:rPr>
          <w:rFonts w:hint="eastAsia"/>
          <w:color w:val="000000" w:themeColor="text1"/>
        </w:rPr>
        <w:t>規定，分別處以2萬8千元、2萬元及20萬元，合計24萬8千元之罰鍰，及接受環境教育講習之處分。</w:t>
      </w:r>
    </w:p>
    <w:p w:rsidR="00812C39" w:rsidRDefault="00812C39" w:rsidP="00812C39">
      <w:pPr>
        <w:pStyle w:val="3"/>
      </w:pPr>
      <w:r w:rsidRPr="00DE373A">
        <w:rPr>
          <w:rFonts w:hint="eastAsia"/>
          <w:color w:val="000000" w:themeColor="text1"/>
        </w:rPr>
        <w:t>雲林縣環保局於雲林監獄102年重油外</w:t>
      </w:r>
      <w:proofErr w:type="gramStart"/>
      <w:r w:rsidRPr="00DE373A">
        <w:rPr>
          <w:rFonts w:hint="eastAsia"/>
          <w:color w:val="000000" w:themeColor="text1"/>
        </w:rPr>
        <w:t>洩</w:t>
      </w:r>
      <w:proofErr w:type="gramEnd"/>
      <w:r w:rsidRPr="00DE373A">
        <w:rPr>
          <w:rFonts w:hint="eastAsia"/>
          <w:color w:val="000000" w:themeColor="text1"/>
        </w:rPr>
        <w:t>事件</w:t>
      </w:r>
      <w:proofErr w:type="gramStart"/>
      <w:r w:rsidRPr="00DE373A">
        <w:rPr>
          <w:rFonts w:hint="eastAsia"/>
          <w:color w:val="000000" w:themeColor="text1"/>
        </w:rPr>
        <w:t>裁罰時</w:t>
      </w:r>
      <w:proofErr w:type="gramEnd"/>
      <w:r w:rsidRPr="00DE373A">
        <w:rPr>
          <w:rFonts w:hint="eastAsia"/>
          <w:color w:val="000000" w:themeColor="text1"/>
        </w:rPr>
        <w:t>，自認有法令適用疑義而未引用水污法規定予以處分，雲林監獄對於106年事件亦質疑「監獄」並</w:t>
      </w:r>
      <w:r w:rsidRPr="00812C39">
        <w:rPr>
          <w:rFonts w:hint="eastAsia"/>
        </w:rPr>
        <w:t>非上開法令所定之「事業」。</w:t>
      </w:r>
      <w:proofErr w:type="gramStart"/>
      <w:r w:rsidRPr="00812C39">
        <w:rPr>
          <w:rFonts w:hint="eastAsia"/>
        </w:rPr>
        <w:t>嗣</w:t>
      </w:r>
      <w:proofErr w:type="gramEnd"/>
      <w:r w:rsidRPr="00812C39">
        <w:rPr>
          <w:rFonts w:hint="eastAsia"/>
        </w:rPr>
        <w:t>經雲林縣環保局106年6月19日</w:t>
      </w:r>
      <w:proofErr w:type="gramStart"/>
      <w:r w:rsidRPr="00812C39">
        <w:rPr>
          <w:rFonts w:hint="eastAsia"/>
        </w:rPr>
        <w:t>雲環水字</w:t>
      </w:r>
      <w:proofErr w:type="gramEnd"/>
      <w:r w:rsidRPr="00812C39">
        <w:rPr>
          <w:rFonts w:hint="eastAsia"/>
        </w:rPr>
        <w:t>第1060022089號函及106年6月26日</w:t>
      </w:r>
      <w:proofErr w:type="gramStart"/>
      <w:r w:rsidRPr="00812C39">
        <w:rPr>
          <w:rFonts w:hint="eastAsia"/>
        </w:rPr>
        <w:t>雲環水字</w:t>
      </w:r>
      <w:proofErr w:type="gramEnd"/>
      <w:r w:rsidRPr="00812C39">
        <w:rPr>
          <w:rFonts w:hint="eastAsia"/>
        </w:rPr>
        <w:t>第1060022495號函請示環保署有關</w:t>
      </w:r>
      <w:r w:rsidRPr="00812C39">
        <w:rPr>
          <w:rFonts w:hint="eastAsia"/>
        </w:rPr>
        <w:lastRenderedPageBreak/>
        <w:t>雲林監獄</w:t>
      </w:r>
      <w:proofErr w:type="gramStart"/>
      <w:r w:rsidRPr="00812C39">
        <w:rPr>
          <w:rFonts w:hint="eastAsia"/>
        </w:rPr>
        <w:t>設置有燃油</w:t>
      </w:r>
      <w:proofErr w:type="gramEnd"/>
      <w:r w:rsidRPr="00812C39">
        <w:rPr>
          <w:rFonts w:hint="eastAsia"/>
        </w:rPr>
        <w:t>貯油設施，因天災導致</w:t>
      </w:r>
      <w:proofErr w:type="gramStart"/>
      <w:r w:rsidRPr="00812C39">
        <w:rPr>
          <w:rFonts w:hint="eastAsia"/>
        </w:rPr>
        <w:t>貯存之燃油</w:t>
      </w:r>
      <w:proofErr w:type="gramEnd"/>
      <w:r w:rsidRPr="00812C39">
        <w:rPr>
          <w:rFonts w:hint="eastAsia"/>
        </w:rPr>
        <w:t>疏漏適用條文裁罰之疑義，環保署於106年7月13日環</w:t>
      </w:r>
      <w:proofErr w:type="gramStart"/>
      <w:r w:rsidRPr="00812C39">
        <w:rPr>
          <w:rFonts w:hint="eastAsia"/>
        </w:rPr>
        <w:t>署水字</w:t>
      </w:r>
      <w:proofErr w:type="gramEnd"/>
      <w:r w:rsidRPr="00812C39">
        <w:rPr>
          <w:rFonts w:hint="eastAsia"/>
        </w:rPr>
        <w:t>第1060053802 號函釋示，另以106年6月28日環</w:t>
      </w:r>
      <w:proofErr w:type="gramStart"/>
      <w:r w:rsidRPr="00812C39">
        <w:rPr>
          <w:rFonts w:hint="eastAsia"/>
        </w:rPr>
        <w:t>署水字</w:t>
      </w:r>
      <w:proofErr w:type="gramEnd"/>
      <w:r w:rsidRPr="00812C39">
        <w:rPr>
          <w:rFonts w:hint="eastAsia"/>
        </w:rPr>
        <w:t>第1060045990號函復，雲林監獄燃油貯油設施已符合水污法事業分類及定義-貯油場，應依違反水污法第28條裁罰。因此，該局就102年事件，未能函請環保署函釋草率認定</w:t>
      </w:r>
      <w:proofErr w:type="gramStart"/>
      <w:r w:rsidRPr="00812C39">
        <w:rPr>
          <w:rFonts w:hint="eastAsia"/>
        </w:rPr>
        <w:t>該監無水</w:t>
      </w:r>
      <w:proofErr w:type="gramEnd"/>
      <w:r w:rsidRPr="00812C39">
        <w:rPr>
          <w:rFonts w:hint="eastAsia"/>
        </w:rPr>
        <w:t>污法規定之適用而未給予雲林監獄處分，核有「</w:t>
      </w:r>
      <w:proofErr w:type="gramStart"/>
      <w:r w:rsidRPr="00812C39">
        <w:rPr>
          <w:rFonts w:hint="eastAsia"/>
        </w:rPr>
        <w:t>當罰而未罰</w:t>
      </w:r>
      <w:proofErr w:type="gramEnd"/>
      <w:r w:rsidRPr="00812C39">
        <w:rPr>
          <w:rFonts w:hint="eastAsia"/>
        </w:rPr>
        <w:t>」之違失。</w:t>
      </w:r>
    </w:p>
    <w:p w:rsidR="00812C39" w:rsidRDefault="00812C39" w:rsidP="00812C39">
      <w:pPr>
        <w:pStyle w:val="3"/>
      </w:pPr>
      <w:r>
        <w:rPr>
          <w:rFonts w:hint="eastAsia"/>
        </w:rPr>
        <w:t>雲林監獄102年發生重油外</w:t>
      </w:r>
      <w:proofErr w:type="gramStart"/>
      <w:r>
        <w:rPr>
          <w:rFonts w:hint="eastAsia"/>
        </w:rPr>
        <w:t>洩</w:t>
      </w:r>
      <w:proofErr w:type="gramEnd"/>
      <w:r>
        <w:rPr>
          <w:rFonts w:hint="eastAsia"/>
        </w:rPr>
        <w:t>污染灌溉渠道事件，當時雲林縣環保局曾於102年2月22日及102年3月19日二次</w:t>
      </w:r>
      <w:proofErr w:type="gramStart"/>
      <w:r>
        <w:rPr>
          <w:rFonts w:hint="eastAsia"/>
        </w:rPr>
        <w:t>簽核改以</w:t>
      </w:r>
      <w:proofErr w:type="gramEnd"/>
      <w:r>
        <w:rPr>
          <w:rFonts w:hint="eastAsia"/>
        </w:rPr>
        <w:t>廢棄物清理法第27條告發處分，此有公務文書原始檔卷影本附卷足</w:t>
      </w:r>
      <w:proofErr w:type="gramStart"/>
      <w:r>
        <w:rPr>
          <w:rFonts w:hint="eastAsia"/>
        </w:rPr>
        <w:t>憑</w:t>
      </w:r>
      <w:proofErr w:type="gramEnd"/>
      <w:r>
        <w:rPr>
          <w:rFonts w:hint="eastAsia"/>
        </w:rPr>
        <w:t>。</w:t>
      </w:r>
    </w:p>
    <w:p w:rsidR="00812C39" w:rsidRDefault="00812C39" w:rsidP="00812C39">
      <w:pPr>
        <w:pStyle w:val="4"/>
      </w:pPr>
      <w:r>
        <w:rPr>
          <w:rFonts w:hint="eastAsia"/>
        </w:rPr>
        <w:t>102年2月22日簽奉核准資料，相關公文承辦人員、單位主管、決行首長</w:t>
      </w:r>
      <w:proofErr w:type="gramStart"/>
      <w:r>
        <w:rPr>
          <w:rFonts w:hint="eastAsia"/>
        </w:rPr>
        <w:t>名單均在卷</w:t>
      </w:r>
      <w:proofErr w:type="gramEnd"/>
      <w:r>
        <w:rPr>
          <w:rFonts w:hint="eastAsia"/>
        </w:rPr>
        <w:t>可</w:t>
      </w:r>
      <w:proofErr w:type="gramStart"/>
      <w:r>
        <w:rPr>
          <w:rFonts w:hint="eastAsia"/>
        </w:rPr>
        <w:t>稽</w:t>
      </w:r>
      <w:proofErr w:type="gramEnd"/>
      <w:r>
        <w:rPr>
          <w:rFonts w:hint="eastAsia"/>
        </w:rPr>
        <w:t>。</w:t>
      </w:r>
    </w:p>
    <w:p w:rsidR="00812C39" w:rsidRDefault="00812C39" w:rsidP="00812C39">
      <w:pPr>
        <w:pStyle w:val="4"/>
      </w:pPr>
      <w:r>
        <w:rPr>
          <w:rFonts w:hint="eastAsia"/>
        </w:rPr>
        <w:t>102年3月19日簽奉核准資料，相關公文承辦人員、單位主管、決行首長</w:t>
      </w:r>
      <w:proofErr w:type="gramStart"/>
      <w:r>
        <w:rPr>
          <w:rFonts w:hint="eastAsia"/>
        </w:rPr>
        <w:t>名單均在卷</w:t>
      </w:r>
      <w:proofErr w:type="gramEnd"/>
      <w:r>
        <w:rPr>
          <w:rFonts w:hint="eastAsia"/>
        </w:rPr>
        <w:t>可</w:t>
      </w:r>
      <w:proofErr w:type="gramStart"/>
      <w:r>
        <w:rPr>
          <w:rFonts w:hint="eastAsia"/>
        </w:rPr>
        <w:t>稽</w:t>
      </w:r>
      <w:proofErr w:type="gramEnd"/>
      <w:r>
        <w:rPr>
          <w:rFonts w:hint="eastAsia"/>
        </w:rPr>
        <w:t>。</w:t>
      </w:r>
    </w:p>
    <w:p w:rsidR="00812C39" w:rsidRDefault="00812C39" w:rsidP="00812C39">
      <w:pPr>
        <w:pStyle w:val="3"/>
      </w:pPr>
      <w:r>
        <w:rPr>
          <w:rFonts w:hint="eastAsia"/>
        </w:rPr>
        <w:t>依「文書處理手冊」第89條第1款規定：「公務登錄，其原始資料應妥為保管，離職時列入交代。」雲林監獄102年時任典獄長吳承鴻於本院約</w:t>
      </w:r>
      <w:proofErr w:type="gramStart"/>
      <w:r>
        <w:rPr>
          <w:rFonts w:hint="eastAsia"/>
        </w:rPr>
        <w:t>詢</w:t>
      </w:r>
      <w:proofErr w:type="gramEnd"/>
      <w:r>
        <w:rPr>
          <w:rFonts w:hint="eastAsia"/>
        </w:rPr>
        <w:t>時稱：「102年事件遭罰1,500元。」雲林縣環保局卻稱因上開公文之承辦人員已離職</w:t>
      </w:r>
      <w:proofErr w:type="gramStart"/>
      <w:r>
        <w:rPr>
          <w:rFonts w:hint="eastAsia"/>
        </w:rPr>
        <w:t>故查無任何裁</w:t>
      </w:r>
      <w:proofErr w:type="gramEnd"/>
      <w:r>
        <w:rPr>
          <w:rFonts w:hint="eastAsia"/>
        </w:rPr>
        <w:t>罰資料，該局未依法保存裁罰資料，即有違失。</w:t>
      </w:r>
    </w:p>
    <w:p w:rsidR="00812C39" w:rsidRDefault="00812C39" w:rsidP="00812C39">
      <w:pPr>
        <w:pStyle w:val="3"/>
      </w:pPr>
      <w:r>
        <w:rPr>
          <w:rFonts w:hint="eastAsia"/>
        </w:rPr>
        <w:t>綜上，雲林縣環保局於雲林監獄102年重油外</w:t>
      </w:r>
      <w:proofErr w:type="gramStart"/>
      <w:r>
        <w:rPr>
          <w:rFonts w:hint="eastAsia"/>
        </w:rPr>
        <w:t>洩</w:t>
      </w:r>
      <w:proofErr w:type="gramEnd"/>
      <w:r>
        <w:rPr>
          <w:rFonts w:hint="eastAsia"/>
        </w:rPr>
        <w:t>事件</w:t>
      </w:r>
      <w:proofErr w:type="gramStart"/>
      <w:r>
        <w:rPr>
          <w:rFonts w:hint="eastAsia"/>
        </w:rPr>
        <w:t>裁罰時</w:t>
      </w:r>
      <w:proofErr w:type="gramEnd"/>
      <w:r>
        <w:rPr>
          <w:rFonts w:hint="eastAsia"/>
        </w:rPr>
        <w:t>，草率認定</w:t>
      </w:r>
      <w:proofErr w:type="gramStart"/>
      <w:r>
        <w:rPr>
          <w:rFonts w:hint="eastAsia"/>
        </w:rPr>
        <w:t>該監無水</w:t>
      </w:r>
      <w:proofErr w:type="gramEnd"/>
      <w:r>
        <w:rPr>
          <w:rFonts w:hint="eastAsia"/>
        </w:rPr>
        <w:t>污法之適用，而未給予雲林監獄處分，遲至106年事件發生</w:t>
      </w:r>
      <w:proofErr w:type="gramStart"/>
      <w:r>
        <w:rPr>
          <w:rFonts w:hint="eastAsia"/>
        </w:rPr>
        <w:t>後始函請</w:t>
      </w:r>
      <w:proofErr w:type="gramEnd"/>
      <w:r>
        <w:rPr>
          <w:rFonts w:hint="eastAsia"/>
        </w:rPr>
        <w:t>環保署</w:t>
      </w:r>
      <w:proofErr w:type="gramStart"/>
      <w:r>
        <w:rPr>
          <w:rFonts w:hint="eastAsia"/>
        </w:rPr>
        <w:t>函釋該監</w:t>
      </w:r>
      <w:proofErr w:type="gramEnd"/>
      <w:r>
        <w:rPr>
          <w:rFonts w:hint="eastAsia"/>
        </w:rPr>
        <w:t>有水污法之適用，對</w:t>
      </w:r>
      <w:proofErr w:type="gramStart"/>
      <w:r>
        <w:rPr>
          <w:rFonts w:hint="eastAsia"/>
        </w:rPr>
        <w:t>該監以未</w:t>
      </w:r>
      <w:proofErr w:type="gramEnd"/>
      <w:r>
        <w:rPr>
          <w:rFonts w:hint="eastAsia"/>
        </w:rPr>
        <w:t>依限通報、未依法</w:t>
      </w:r>
      <w:proofErr w:type="gramStart"/>
      <w:r>
        <w:rPr>
          <w:rFonts w:hint="eastAsia"/>
        </w:rPr>
        <w:t>設置防溢堤</w:t>
      </w:r>
      <w:proofErr w:type="gramEnd"/>
      <w:r>
        <w:rPr>
          <w:rFonts w:hint="eastAsia"/>
        </w:rPr>
        <w:t>事由依水污法規定處以2萬8</w:t>
      </w:r>
      <w:r w:rsidRPr="00DE373A">
        <w:rPr>
          <w:rFonts w:hint="eastAsia"/>
          <w:color w:val="000000" w:themeColor="text1"/>
        </w:rPr>
        <w:t>千元、2萬元罰鍰，該局對於102年事件</w:t>
      </w:r>
      <w:r w:rsidR="005E6863" w:rsidRPr="00DE373A">
        <w:rPr>
          <w:rFonts w:hint="eastAsia"/>
          <w:color w:val="000000" w:themeColor="text1"/>
        </w:rPr>
        <w:t>未依水污法規定裁罰</w:t>
      </w:r>
      <w:r w:rsidRPr="00DE373A">
        <w:rPr>
          <w:rFonts w:hint="eastAsia"/>
          <w:color w:val="000000" w:themeColor="text1"/>
        </w:rPr>
        <w:t>，即有違失。</w:t>
      </w:r>
      <w:proofErr w:type="gramStart"/>
      <w:r w:rsidRPr="00DE373A">
        <w:rPr>
          <w:rFonts w:hint="eastAsia"/>
          <w:color w:val="000000" w:themeColor="text1"/>
        </w:rPr>
        <w:t>再者，</w:t>
      </w:r>
      <w:proofErr w:type="gramEnd"/>
      <w:r w:rsidRPr="00DE373A">
        <w:rPr>
          <w:rFonts w:hint="eastAsia"/>
          <w:color w:val="000000" w:themeColor="text1"/>
        </w:rPr>
        <w:t>該局對於該監102年</w:t>
      </w:r>
      <w:r>
        <w:rPr>
          <w:rFonts w:hint="eastAsia"/>
        </w:rPr>
        <w:lastRenderedPageBreak/>
        <w:t>事件雖依廢棄物清理法規定處以罰鍰，卻稱公文之承辦人員已離職</w:t>
      </w:r>
      <w:proofErr w:type="gramStart"/>
      <w:r>
        <w:rPr>
          <w:rFonts w:hint="eastAsia"/>
        </w:rPr>
        <w:t>故查無任何裁</w:t>
      </w:r>
      <w:proofErr w:type="gramEnd"/>
      <w:r>
        <w:rPr>
          <w:rFonts w:hint="eastAsia"/>
        </w:rPr>
        <w:t>罰資料，其未依法保存裁罰公文資料，亦有違失。</w:t>
      </w:r>
    </w:p>
    <w:p w:rsidR="00286B1B" w:rsidRDefault="000512D1" w:rsidP="00C86866">
      <w:pPr>
        <w:pStyle w:val="10"/>
        <w:ind w:left="680" w:firstLine="680"/>
      </w:pPr>
      <w:bookmarkStart w:id="46" w:name="_Toc524902730"/>
      <w:bookmarkEnd w:id="37"/>
      <w:bookmarkEnd w:id="38"/>
      <w:bookmarkEnd w:id="39"/>
      <w:bookmarkEnd w:id="40"/>
      <w:bookmarkEnd w:id="41"/>
      <w:bookmarkEnd w:id="42"/>
      <w:r>
        <w:rPr>
          <w:rFonts w:hint="eastAsia"/>
        </w:rPr>
        <w:t>綜上所述，</w:t>
      </w:r>
      <w:r w:rsidR="00812C39" w:rsidRPr="00812C39">
        <w:rPr>
          <w:rFonts w:hint="eastAsia"/>
        </w:rPr>
        <w:t>雲林監獄儲放供鍋爐燃油使用的重油高達1萬4千公升，卻長期疏於檢修油槽管線，且未依法</w:t>
      </w:r>
      <w:proofErr w:type="gramStart"/>
      <w:r w:rsidR="00812C39" w:rsidRPr="00812C39">
        <w:rPr>
          <w:rFonts w:hint="eastAsia"/>
        </w:rPr>
        <w:t>設置防溢堤</w:t>
      </w:r>
      <w:proofErr w:type="gramEnd"/>
      <w:r w:rsidR="00812C39" w:rsidRPr="00812C39">
        <w:rPr>
          <w:rFonts w:hint="eastAsia"/>
        </w:rPr>
        <w:t>，致10</w:t>
      </w:r>
      <w:r w:rsidR="00812C39" w:rsidRPr="00812C39">
        <w:t>2</w:t>
      </w:r>
      <w:r w:rsidR="00812C39" w:rsidRPr="00812C39">
        <w:rPr>
          <w:rFonts w:hint="eastAsia"/>
        </w:rPr>
        <w:t>年1月19日與106年6月4日兩度發生重油外</w:t>
      </w:r>
      <w:proofErr w:type="gramStart"/>
      <w:r w:rsidR="00812C39" w:rsidRPr="00812C39">
        <w:rPr>
          <w:rFonts w:hint="eastAsia"/>
        </w:rPr>
        <w:t>洩</w:t>
      </w:r>
      <w:proofErr w:type="gramEnd"/>
      <w:r w:rsidR="00812C39" w:rsidRPr="00812C39">
        <w:rPr>
          <w:rFonts w:hint="eastAsia"/>
        </w:rPr>
        <w:t>合計5.42公秉，造成鄰近農田及排水路污染，兩次漏油事件之罰緩、整治及賠償共損失新臺幣1,000萬餘元；</w:t>
      </w:r>
      <w:r w:rsidR="00812C39">
        <w:rPr>
          <w:rFonts w:hint="eastAsia"/>
        </w:rPr>
        <w:t>法務部矯正署未確實評估</w:t>
      </w:r>
      <w:proofErr w:type="gramStart"/>
      <w:r w:rsidR="00812C39" w:rsidRPr="00812C39">
        <w:rPr>
          <w:rFonts w:hint="eastAsia"/>
        </w:rPr>
        <w:t>該監於102年</w:t>
      </w:r>
      <w:proofErr w:type="gramEnd"/>
      <w:r w:rsidR="00812C39" w:rsidRPr="00812C39">
        <w:rPr>
          <w:rFonts w:hint="eastAsia"/>
        </w:rPr>
        <w:t>事件後</w:t>
      </w:r>
      <w:r w:rsidR="00812C39">
        <w:rPr>
          <w:rFonts w:hint="eastAsia"/>
        </w:rPr>
        <w:t>所提</w:t>
      </w:r>
      <w:proofErr w:type="gramStart"/>
      <w:r w:rsidR="00812C39" w:rsidRPr="00812C39">
        <w:rPr>
          <w:rFonts w:hint="eastAsia"/>
        </w:rPr>
        <w:t>「貫流</w:t>
      </w:r>
      <w:proofErr w:type="gramEnd"/>
      <w:r w:rsidR="00812C39" w:rsidRPr="00812C39">
        <w:rPr>
          <w:rFonts w:hint="eastAsia"/>
        </w:rPr>
        <w:t>鍋爐設備更新工程」、「油脂</w:t>
      </w:r>
      <w:proofErr w:type="gramStart"/>
      <w:r w:rsidR="00812C39" w:rsidRPr="00812C39">
        <w:rPr>
          <w:rFonts w:hint="eastAsia"/>
        </w:rPr>
        <w:t>截油槽增</w:t>
      </w:r>
      <w:proofErr w:type="gramEnd"/>
      <w:r w:rsidR="00812C39" w:rsidRPr="00812C39">
        <w:rPr>
          <w:rFonts w:hint="eastAsia"/>
        </w:rPr>
        <w:t>建工程」、「炊場鍋爐天然氣設備工程」等改善方案補助經費</w:t>
      </w:r>
      <w:r w:rsidR="00812C39">
        <w:rPr>
          <w:rFonts w:hint="eastAsia"/>
        </w:rPr>
        <w:t>之必要性</w:t>
      </w:r>
      <w:r w:rsidR="00812C39" w:rsidRPr="00812C39">
        <w:rPr>
          <w:rFonts w:hint="eastAsia"/>
        </w:rPr>
        <w:t>，草率駁回其中兩項治本之重大工程，難辭督導不周之責；</w:t>
      </w:r>
      <w:r w:rsidR="003D4513">
        <w:rPr>
          <w:rFonts w:hint="eastAsia"/>
        </w:rPr>
        <w:t>雲林縣環保局</w:t>
      </w:r>
      <w:r w:rsidR="00812C39" w:rsidRPr="00812C39">
        <w:rPr>
          <w:rFonts w:hint="eastAsia"/>
        </w:rPr>
        <w:t>對於雲林監獄102年事件未依法</w:t>
      </w:r>
      <w:proofErr w:type="gramStart"/>
      <w:r w:rsidR="00812C39" w:rsidRPr="00812C39">
        <w:rPr>
          <w:rFonts w:hint="eastAsia"/>
        </w:rPr>
        <w:t>裁罰且未</w:t>
      </w:r>
      <w:proofErr w:type="gramEnd"/>
      <w:r w:rsidR="00812C39" w:rsidRPr="00812C39">
        <w:rPr>
          <w:rFonts w:hint="eastAsia"/>
        </w:rPr>
        <w:t>依法保存裁罰公文資料。</w:t>
      </w:r>
      <w:r w:rsidR="00870A8C">
        <w:rPr>
          <w:rFonts w:hint="eastAsia"/>
        </w:rPr>
        <w:t>上開</w:t>
      </w:r>
      <w:proofErr w:type="gramStart"/>
      <w:r w:rsidR="00870A8C">
        <w:rPr>
          <w:rFonts w:hint="eastAsia"/>
        </w:rPr>
        <w:t>機關</w:t>
      </w:r>
      <w:r w:rsidR="00812C39">
        <w:rPr>
          <w:rFonts w:hAnsi="標楷體" w:hint="eastAsia"/>
        </w:rPr>
        <w:t>均</w:t>
      </w:r>
      <w:r>
        <w:rPr>
          <w:rFonts w:hint="eastAsia"/>
        </w:rPr>
        <w:t>核有</w:t>
      </w:r>
      <w:proofErr w:type="gramEnd"/>
      <w:r>
        <w:rPr>
          <w:rFonts w:hint="eastAsia"/>
        </w:rPr>
        <w:t>違失，</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提案糾正，移送行政院轉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rsidR="00286B1B" w:rsidRPr="006D0935" w:rsidRDefault="00286B1B" w:rsidP="008A288A">
      <w:pPr>
        <w:pStyle w:val="aa"/>
        <w:spacing w:beforeLines="150" w:before="685" w:after="0"/>
        <w:ind w:leftChars="1100" w:left="3742"/>
        <w:rPr>
          <w:b w:val="0"/>
          <w:bCs/>
          <w:snapToGrid/>
          <w:spacing w:val="12"/>
          <w:kern w:val="0"/>
          <w:sz w:val="40"/>
        </w:rPr>
      </w:pPr>
      <w:bookmarkStart w:id="47" w:name="_Toc524895649"/>
      <w:bookmarkStart w:id="48" w:name="_Toc524896195"/>
      <w:bookmarkStart w:id="49" w:name="_Toc524896225"/>
      <w:bookmarkEnd w:id="47"/>
      <w:bookmarkEnd w:id="48"/>
      <w:bookmarkEnd w:id="49"/>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16721" w:rsidRDefault="00286B1B" w:rsidP="00133AA2">
      <w:pPr>
        <w:pStyle w:val="af"/>
        <w:rPr>
          <w:rFonts w:hAnsi="標楷體"/>
          <w:bCs/>
        </w:rPr>
      </w:pPr>
      <w:r>
        <w:rPr>
          <w:rFonts w:hAnsi="標楷體" w:hint="eastAsia"/>
          <w:bCs/>
        </w:rPr>
        <w:t xml:space="preserve">　　</w:t>
      </w:r>
      <w:bookmarkEnd w:id="46"/>
    </w:p>
    <w:p w:rsidR="00812C39" w:rsidRDefault="00812C39">
      <w:pPr>
        <w:widowControl/>
        <w:overflowPunct/>
        <w:autoSpaceDE/>
        <w:autoSpaceDN/>
        <w:jc w:val="left"/>
        <w:rPr>
          <w:rFonts w:hAnsi="標楷體"/>
          <w:bCs/>
          <w:kern w:val="0"/>
        </w:rPr>
      </w:pPr>
      <w:r>
        <w:rPr>
          <w:rFonts w:hAnsi="標楷體"/>
          <w:bCs/>
        </w:rPr>
        <w:br w:type="page"/>
      </w:r>
    </w:p>
    <w:p w:rsidR="00812C39" w:rsidRDefault="00812C39" w:rsidP="00812C39">
      <w:pPr>
        <w:pStyle w:val="a0"/>
        <w:numPr>
          <w:ilvl w:val="0"/>
          <w:numId w:val="19"/>
        </w:numPr>
        <w:tabs>
          <w:tab w:val="clear" w:pos="1440"/>
        </w:tabs>
        <w:ind w:left="1361" w:hanging="1361"/>
        <w:rPr>
          <w:bCs/>
        </w:rPr>
      </w:pPr>
      <w:bookmarkStart w:id="50" w:name="_Toc421794882"/>
      <w:bookmarkStart w:id="51" w:name="_Toc422834167"/>
      <w:bookmarkStart w:id="52" w:name="_Toc4467127"/>
      <w:r>
        <w:rPr>
          <w:rFonts w:hint="eastAsia"/>
          <w:bCs/>
        </w:rPr>
        <w:lastRenderedPageBreak/>
        <w:t>雲林監獄兩起重油外</w:t>
      </w:r>
      <w:proofErr w:type="gramStart"/>
      <w:r>
        <w:rPr>
          <w:rFonts w:hint="eastAsia"/>
          <w:bCs/>
        </w:rPr>
        <w:t>洩</w:t>
      </w:r>
      <w:proofErr w:type="gramEnd"/>
      <w:r>
        <w:rPr>
          <w:rFonts w:hint="eastAsia"/>
          <w:bCs/>
        </w:rPr>
        <w:t>事件整治改善經費</w:t>
      </w:r>
    </w:p>
    <w:tbl>
      <w:tblPr>
        <w:tblStyle w:val="22"/>
        <w:tblW w:w="0" w:type="auto"/>
        <w:jc w:val="center"/>
        <w:tblLook w:val="04A0" w:firstRow="1" w:lastRow="0" w:firstColumn="1" w:lastColumn="0" w:noHBand="0" w:noVBand="1"/>
      </w:tblPr>
      <w:tblGrid>
        <w:gridCol w:w="2263"/>
        <w:gridCol w:w="3119"/>
        <w:gridCol w:w="3318"/>
      </w:tblGrid>
      <w:tr w:rsidR="00812C39" w:rsidRPr="002C7A69" w:rsidTr="00665F24">
        <w:trPr>
          <w:jc w:val="center"/>
        </w:trPr>
        <w:tc>
          <w:tcPr>
            <w:tcW w:w="2263" w:type="dxa"/>
            <w:shd w:val="clear" w:color="auto" w:fill="FFFF00"/>
            <w:vAlign w:val="center"/>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比較項目</w:t>
            </w:r>
          </w:p>
        </w:tc>
        <w:tc>
          <w:tcPr>
            <w:tcW w:w="3119" w:type="dxa"/>
            <w:shd w:val="clear" w:color="auto" w:fill="FFFF00"/>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102.01</w:t>
            </w:r>
          </w:p>
        </w:tc>
        <w:tc>
          <w:tcPr>
            <w:tcW w:w="3318" w:type="dxa"/>
            <w:shd w:val="clear" w:color="auto" w:fill="FFFF00"/>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106.06</w:t>
            </w:r>
          </w:p>
        </w:tc>
      </w:tr>
      <w:tr w:rsidR="00812C39" w:rsidRPr="002C7A69" w:rsidTr="00665F24">
        <w:trPr>
          <w:jc w:val="center"/>
        </w:trPr>
        <w:tc>
          <w:tcPr>
            <w:tcW w:w="2263" w:type="dxa"/>
            <w:vAlign w:val="center"/>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重油外</w:t>
            </w:r>
            <w:proofErr w:type="gramStart"/>
            <w:r w:rsidRPr="002C7A69">
              <w:rPr>
                <w:rFonts w:hAnsi="標楷體" w:hint="eastAsia"/>
                <w:b/>
                <w:sz w:val="24"/>
                <w:szCs w:val="24"/>
              </w:rPr>
              <w:t>洩</w:t>
            </w:r>
            <w:proofErr w:type="gramEnd"/>
            <w:r w:rsidRPr="002C7A69">
              <w:rPr>
                <w:rFonts w:hAnsi="標楷體" w:hint="eastAsia"/>
                <w:b/>
                <w:sz w:val="24"/>
                <w:szCs w:val="24"/>
              </w:rPr>
              <w:t>數量</w:t>
            </w:r>
          </w:p>
        </w:tc>
        <w:tc>
          <w:tcPr>
            <w:tcW w:w="3119"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0.6公秉</w:t>
            </w:r>
          </w:p>
        </w:tc>
        <w:tc>
          <w:tcPr>
            <w:tcW w:w="3318"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4.82公秉</w:t>
            </w:r>
          </w:p>
        </w:tc>
      </w:tr>
      <w:tr w:rsidR="00812C39" w:rsidRPr="002C7A69" w:rsidTr="00665F24">
        <w:trPr>
          <w:jc w:val="center"/>
        </w:trPr>
        <w:tc>
          <w:tcPr>
            <w:tcW w:w="2263" w:type="dxa"/>
            <w:vAlign w:val="center"/>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污染範圍</w:t>
            </w:r>
          </w:p>
        </w:tc>
        <w:tc>
          <w:tcPr>
            <w:tcW w:w="3119"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灌溉溝渠</w:t>
            </w:r>
            <w:r w:rsidRPr="002C7A69">
              <w:rPr>
                <w:rFonts w:ascii="新細明體" w:eastAsia="新細明體" w:hAnsi="新細明體" w:hint="eastAsia"/>
                <w:sz w:val="24"/>
                <w:szCs w:val="24"/>
              </w:rPr>
              <w:t>（</w:t>
            </w:r>
            <w:r w:rsidRPr="002C7A69">
              <w:rPr>
                <w:rFonts w:hAnsi="標楷體" w:hint="eastAsia"/>
                <w:sz w:val="24"/>
                <w:szCs w:val="24"/>
              </w:rPr>
              <w:t>未污染農田）</w:t>
            </w:r>
          </w:p>
        </w:tc>
        <w:tc>
          <w:tcPr>
            <w:tcW w:w="3318"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灌溉溝渠及農田</w:t>
            </w:r>
          </w:p>
        </w:tc>
      </w:tr>
      <w:tr w:rsidR="00812C39" w:rsidRPr="002C7A69" w:rsidTr="00665F24">
        <w:trPr>
          <w:jc w:val="center"/>
        </w:trPr>
        <w:tc>
          <w:tcPr>
            <w:tcW w:w="2263" w:type="dxa"/>
            <w:vAlign w:val="center"/>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油污位置</w:t>
            </w:r>
          </w:p>
        </w:tc>
        <w:tc>
          <w:tcPr>
            <w:tcW w:w="3119" w:type="dxa"/>
          </w:tcPr>
          <w:p w:rsidR="00812C39" w:rsidRPr="002C7A69" w:rsidRDefault="00812C39" w:rsidP="00812C39">
            <w:pPr>
              <w:overflowPunct/>
              <w:autoSpaceDE/>
              <w:autoSpaceDN/>
              <w:snapToGrid w:val="0"/>
              <w:spacing w:line="240" w:lineRule="atLeast"/>
              <w:ind w:rightChars="50" w:right="170"/>
              <w:rPr>
                <w:rFonts w:hAnsi="標楷體"/>
                <w:sz w:val="24"/>
                <w:szCs w:val="24"/>
              </w:rPr>
            </w:pPr>
            <w:r w:rsidRPr="002C7A69">
              <w:rPr>
                <w:rFonts w:hAnsi="標楷體" w:hint="eastAsia"/>
                <w:sz w:val="24"/>
                <w:szCs w:val="24"/>
              </w:rPr>
              <w:t>雲林監獄通至</w:t>
            </w:r>
            <w:proofErr w:type="gramStart"/>
            <w:r w:rsidRPr="002C7A69">
              <w:rPr>
                <w:rFonts w:hAnsi="標楷體" w:hint="eastAsia"/>
                <w:sz w:val="24"/>
                <w:szCs w:val="24"/>
              </w:rPr>
              <w:t>埤麻大</w:t>
            </w:r>
            <w:proofErr w:type="gramEnd"/>
            <w:r w:rsidRPr="002C7A69">
              <w:rPr>
                <w:rFonts w:hAnsi="標楷體" w:hint="eastAsia"/>
                <w:sz w:val="24"/>
                <w:szCs w:val="24"/>
              </w:rPr>
              <w:t>排之溝渠</w:t>
            </w:r>
          </w:p>
        </w:tc>
        <w:tc>
          <w:tcPr>
            <w:tcW w:w="3318" w:type="dxa"/>
          </w:tcPr>
          <w:p w:rsidR="00812C39" w:rsidRPr="002C7A69" w:rsidRDefault="00812C39" w:rsidP="00665F24">
            <w:pPr>
              <w:overflowPunct/>
              <w:autoSpaceDE/>
              <w:autoSpaceDN/>
              <w:snapToGrid w:val="0"/>
              <w:spacing w:line="240" w:lineRule="atLeast"/>
              <w:rPr>
                <w:rFonts w:hAnsi="標楷體"/>
                <w:sz w:val="24"/>
                <w:szCs w:val="24"/>
              </w:rPr>
            </w:pPr>
            <w:r w:rsidRPr="002C7A69">
              <w:rPr>
                <w:rFonts w:hAnsi="標楷體" w:hint="eastAsia"/>
                <w:sz w:val="24"/>
                <w:szCs w:val="24"/>
              </w:rPr>
              <w:t>雲林監獄通至</w:t>
            </w:r>
            <w:proofErr w:type="gramStart"/>
            <w:r w:rsidRPr="002C7A69">
              <w:rPr>
                <w:rFonts w:hAnsi="標楷體" w:hint="eastAsia"/>
                <w:sz w:val="24"/>
                <w:szCs w:val="24"/>
              </w:rPr>
              <w:t>埤麻大</w:t>
            </w:r>
            <w:proofErr w:type="gramEnd"/>
            <w:r w:rsidRPr="002C7A69">
              <w:rPr>
                <w:rFonts w:hAnsi="標楷體" w:hint="eastAsia"/>
                <w:sz w:val="24"/>
                <w:szCs w:val="24"/>
              </w:rPr>
              <w:t>排之溝渠及虎尾鎮興南里番薯段991~999、1001~1009、1174等地號。</w:t>
            </w:r>
          </w:p>
        </w:tc>
      </w:tr>
      <w:tr w:rsidR="00812C39" w:rsidRPr="002C7A69" w:rsidTr="00665F24">
        <w:trPr>
          <w:trHeight w:val="459"/>
          <w:jc w:val="center"/>
        </w:trPr>
        <w:tc>
          <w:tcPr>
            <w:tcW w:w="2263" w:type="dxa"/>
            <w:vAlign w:val="center"/>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農田污染面積</w:t>
            </w:r>
          </w:p>
        </w:tc>
        <w:tc>
          <w:tcPr>
            <w:tcW w:w="3119"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0</w:t>
            </w:r>
          </w:p>
        </w:tc>
        <w:tc>
          <w:tcPr>
            <w:tcW w:w="3318"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2.9022公頃</w:t>
            </w:r>
          </w:p>
        </w:tc>
      </w:tr>
      <w:tr w:rsidR="00812C39" w:rsidRPr="002C7A69" w:rsidTr="00665F24">
        <w:trPr>
          <w:trHeight w:val="261"/>
          <w:jc w:val="center"/>
        </w:trPr>
        <w:tc>
          <w:tcPr>
            <w:tcW w:w="2263" w:type="dxa"/>
            <w:vAlign w:val="center"/>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受災農戶數</w:t>
            </w:r>
          </w:p>
        </w:tc>
        <w:tc>
          <w:tcPr>
            <w:tcW w:w="3119"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0</w:t>
            </w:r>
          </w:p>
        </w:tc>
        <w:tc>
          <w:tcPr>
            <w:tcW w:w="3318"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7戶</w:t>
            </w:r>
          </w:p>
        </w:tc>
      </w:tr>
      <w:tr w:rsidR="00812C39" w:rsidRPr="002C7A69" w:rsidTr="00665F24">
        <w:trPr>
          <w:trHeight w:val="261"/>
          <w:jc w:val="center"/>
        </w:trPr>
        <w:tc>
          <w:tcPr>
            <w:tcW w:w="2263" w:type="dxa"/>
            <w:vAlign w:val="center"/>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sidRPr="002C7A69">
              <w:rPr>
                <w:rFonts w:hAnsi="標楷體" w:hint="eastAsia"/>
                <w:b/>
                <w:sz w:val="24"/>
                <w:szCs w:val="24"/>
              </w:rPr>
              <w:t>各項整治及損失補（賠）償經費</w:t>
            </w:r>
          </w:p>
        </w:tc>
        <w:tc>
          <w:tcPr>
            <w:tcW w:w="3119"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5萬4,731元</w:t>
            </w:r>
          </w:p>
          <w:p w:rsidR="00812C39" w:rsidRDefault="00812C39" w:rsidP="00665F24">
            <w:pPr>
              <w:overflowPunct/>
              <w:autoSpaceDE/>
              <w:autoSpaceDN/>
              <w:snapToGrid w:val="0"/>
              <w:spacing w:line="240" w:lineRule="atLeast"/>
              <w:rPr>
                <w:rFonts w:hAnsi="標楷體"/>
                <w:sz w:val="24"/>
                <w:szCs w:val="24"/>
              </w:rPr>
            </w:pPr>
            <w:r w:rsidRPr="002C7A69">
              <w:rPr>
                <w:rFonts w:hAnsi="標楷體" w:hint="eastAsia"/>
                <w:sz w:val="24"/>
                <w:szCs w:val="24"/>
              </w:rPr>
              <w:t>(</w:t>
            </w:r>
            <w:r>
              <w:rPr>
                <w:rFonts w:hAnsi="標楷體" w:hint="eastAsia"/>
                <w:sz w:val="24"/>
                <w:szCs w:val="24"/>
              </w:rPr>
              <w:t>整治經費，因無</w:t>
            </w:r>
            <w:r w:rsidRPr="002C7A69">
              <w:rPr>
                <w:rFonts w:hAnsi="標楷體" w:hint="eastAsia"/>
                <w:sz w:val="24"/>
                <w:szCs w:val="24"/>
              </w:rPr>
              <w:t>農田污染</w:t>
            </w:r>
            <w:r>
              <w:rPr>
                <w:rFonts w:hAnsi="標楷體" w:hint="eastAsia"/>
                <w:sz w:val="24"/>
                <w:szCs w:val="24"/>
              </w:rPr>
              <w:t>故無</w:t>
            </w:r>
            <w:r w:rsidRPr="002C7A69">
              <w:rPr>
                <w:rFonts w:hAnsi="標楷體" w:hint="eastAsia"/>
                <w:sz w:val="24"/>
                <w:szCs w:val="24"/>
              </w:rPr>
              <w:t>損失賠償費用</w:t>
            </w:r>
            <w:r>
              <w:rPr>
                <w:rFonts w:ascii="新細明體" w:eastAsia="新細明體" w:hAnsi="新細明體" w:hint="eastAsia"/>
                <w:sz w:val="24"/>
                <w:szCs w:val="24"/>
              </w:rPr>
              <w:t>；</w:t>
            </w:r>
            <w:r>
              <w:rPr>
                <w:rFonts w:hAnsi="標楷體" w:hint="eastAsia"/>
                <w:sz w:val="24"/>
                <w:szCs w:val="24"/>
              </w:rPr>
              <w:t>未含</w:t>
            </w:r>
            <w:proofErr w:type="gramStart"/>
            <w:r>
              <w:rPr>
                <w:rFonts w:hAnsi="標楷體" w:hint="eastAsia"/>
                <w:sz w:val="24"/>
                <w:szCs w:val="24"/>
              </w:rPr>
              <w:t>汰</w:t>
            </w:r>
            <w:proofErr w:type="gramEnd"/>
            <w:r>
              <w:rPr>
                <w:rFonts w:hAnsi="標楷體" w:hint="eastAsia"/>
                <w:sz w:val="24"/>
                <w:szCs w:val="24"/>
              </w:rPr>
              <w:t>換已達使用年限之1具鍋爐</w:t>
            </w:r>
            <w:r w:rsidRPr="002C7A69">
              <w:rPr>
                <w:rFonts w:hAnsi="標楷體" w:hint="eastAsia"/>
                <w:sz w:val="24"/>
                <w:szCs w:val="24"/>
              </w:rPr>
              <w:t>)</w:t>
            </w:r>
          </w:p>
          <w:p w:rsidR="00812C39" w:rsidRPr="002C7A69" w:rsidRDefault="00812C39" w:rsidP="00665F24">
            <w:pPr>
              <w:overflowPunct/>
              <w:autoSpaceDE/>
              <w:autoSpaceDN/>
              <w:snapToGrid w:val="0"/>
              <w:spacing w:line="240" w:lineRule="atLeast"/>
              <w:rPr>
                <w:rFonts w:hAnsi="標楷體"/>
                <w:sz w:val="24"/>
                <w:szCs w:val="24"/>
              </w:rPr>
            </w:pPr>
          </w:p>
        </w:tc>
        <w:tc>
          <w:tcPr>
            <w:tcW w:w="3318"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sidRPr="002C7A69">
              <w:rPr>
                <w:rFonts w:hAnsi="標楷體" w:hint="eastAsia"/>
                <w:sz w:val="24"/>
                <w:szCs w:val="24"/>
              </w:rPr>
              <w:t>980萬2,356元</w:t>
            </w:r>
          </w:p>
          <w:p w:rsidR="00812C39" w:rsidRPr="002C7A69" w:rsidRDefault="00812C39" w:rsidP="00665F24">
            <w:pPr>
              <w:overflowPunct/>
              <w:autoSpaceDE/>
              <w:autoSpaceDN/>
              <w:snapToGrid w:val="0"/>
              <w:spacing w:line="240" w:lineRule="atLeast"/>
              <w:rPr>
                <w:rFonts w:hAnsi="標楷體"/>
                <w:sz w:val="24"/>
                <w:szCs w:val="24"/>
              </w:rPr>
            </w:pPr>
            <w:r w:rsidRPr="002C7A69">
              <w:rPr>
                <w:rFonts w:hAnsi="標楷體" w:hint="eastAsia"/>
                <w:sz w:val="24"/>
                <w:szCs w:val="24"/>
              </w:rPr>
              <w:t>（含各項整治及農田污染損失補償費用）</w:t>
            </w:r>
          </w:p>
        </w:tc>
      </w:tr>
      <w:tr w:rsidR="00812C39" w:rsidRPr="002C7A69" w:rsidTr="00665F24">
        <w:trPr>
          <w:trHeight w:val="261"/>
          <w:jc w:val="center"/>
        </w:trPr>
        <w:tc>
          <w:tcPr>
            <w:tcW w:w="2263" w:type="dxa"/>
            <w:vAlign w:val="center"/>
          </w:tcPr>
          <w:p w:rsidR="00812C39" w:rsidRPr="002C7A69" w:rsidRDefault="00812C39" w:rsidP="00812C39">
            <w:pPr>
              <w:overflowPunct/>
              <w:autoSpaceDE/>
              <w:autoSpaceDN/>
              <w:snapToGrid w:val="0"/>
              <w:spacing w:line="240" w:lineRule="atLeast"/>
              <w:ind w:rightChars="50" w:right="170"/>
              <w:jc w:val="center"/>
              <w:rPr>
                <w:rFonts w:hAnsi="標楷體"/>
                <w:b/>
                <w:sz w:val="24"/>
                <w:szCs w:val="24"/>
              </w:rPr>
            </w:pPr>
            <w:r>
              <w:rPr>
                <w:rFonts w:hAnsi="標楷體" w:hint="eastAsia"/>
                <w:b/>
                <w:sz w:val="24"/>
                <w:szCs w:val="24"/>
              </w:rPr>
              <w:t>遭環保及消防機關處以罰鍰金額</w:t>
            </w:r>
          </w:p>
        </w:tc>
        <w:tc>
          <w:tcPr>
            <w:tcW w:w="3119" w:type="dxa"/>
          </w:tcPr>
          <w:p w:rsidR="00812C39" w:rsidRPr="003737DB" w:rsidRDefault="00812C39" w:rsidP="00812C39">
            <w:pPr>
              <w:overflowPunct/>
              <w:autoSpaceDE/>
              <w:autoSpaceDN/>
              <w:snapToGrid w:val="0"/>
              <w:spacing w:line="240" w:lineRule="atLeast"/>
              <w:ind w:rightChars="212" w:right="721"/>
              <w:rPr>
                <w:rFonts w:hAnsi="標楷體"/>
                <w:sz w:val="24"/>
                <w:szCs w:val="24"/>
              </w:rPr>
            </w:pPr>
            <w:r>
              <w:rPr>
                <w:rFonts w:hAnsi="標楷體" w:hint="eastAsia"/>
                <w:sz w:val="24"/>
                <w:szCs w:val="24"/>
              </w:rPr>
              <w:t>1,500元</w:t>
            </w:r>
          </w:p>
        </w:tc>
        <w:tc>
          <w:tcPr>
            <w:tcW w:w="3318" w:type="dxa"/>
          </w:tcPr>
          <w:p w:rsidR="00812C39" w:rsidRPr="002C7A69" w:rsidRDefault="00812C39" w:rsidP="00812C39">
            <w:pPr>
              <w:overflowPunct/>
              <w:autoSpaceDE/>
              <w:autoSpaceDN/>
              <w:snapToGrid w:val="0"/>
              <w:spacing w:line="240" w:lineRule="atLeast"/>
              <w:ind w:rightChars="212" w:right="721"/>
              <w:rPr>
                <w:rFonts w:hAnsi="標楷體"/>
                <w:sz w:val="24"/>
                <w:szCs w:val="24"/>
              </w:rPr>
            </w:pPr>
            <w:r>
              <w:rPr>
                <w:rFonts w:hAnsi="標楷體" w:hint="eastAsia"/>
                <w:sz w:val="24"/>
                <w:szCs w:val="24"/>
              </w:rPr>
              <w:t>雲林縣環保局裁處</w:t>
            </w:r>
            <w:r w:rsidRPr="003737DB">
              <w:rPr>
                <w:rFonts w:hAnsi="標楷體" w:hint="eastAsia"/>
                <w:sz w:val="24"/>
                <w:szCs w:val="24"/>
              </w:rPr>
              <w:t>24萬8千元</w:t>
            </w:r>
            <w:r>
              <w:rPr>
                <w:rFonts w:ascii="新細明體" w:eastAsia="新細明體" w:hAnsi="新細明體" w:hint="eastAsia"/>
                <w:sz w:val="24"/>
                <w:szCs w:val="24"/>
              </w:rPr>
              <w:t>；</w:t>
            </w:r>
            <w:r>
              <w:rPr>
                <w:rFonts w:hAnsi="標楷體" w:hint="eastAsia"/>
                <w:sz w:val="24"/>
                <w:szCs w:val="24"/>
              </w:rPr>
              <w:t>該縣</w:t>
            </w:r>
            <w:proofErr w:type="gramStart"/>
            <w:r>
              <w:rPr>
                <w:rFonts w:hAnsi="標楷體" w:hint="eastAsia"/>
                <w:sz w:val="24"/>
                <w:szCs w:val="24"/>
              </w:rPr>
              <w:t>消防局裁罰</w:t>
            </w:r>
            <w:proofErr w:type="gramEnd"/>
            <w:r w:rsidRPr="003737DB">
              <w:rPr>
                <w:rFonts w:hAnsi="標楷體" w:hint="eastAsia"/>
                <w:sz w:val="24"/>
                <w:szCs w:val="24"/>
              </w:rPr>
              <w:t>2萬1千元</w:t>
            </w:r>
            <w:r>
              <w:rPr>
                <w:rFonts w:hAnsi="標楷體" w:hint="eastAsia"/>
                <w:sz w:val="24"/>
                <w:szCs w:val="24"/>
              </w:rPr>
              <w:t>罰鍰</w:t>
            </w:r>
            <w:r>
              <w:rPr>
                <w:rFonts w:ascii="新細明體" w:eastAsia="新細明體" w:hAnsi="新細明體" w:hint="eastAsia"/>
                <w:sz w:val="24"/>
                <w:szCs w:val="24"/>
              </w:rPr>
              <w:t>。</w:t>
            </w:r>
          </w:p>
        </w:tc>
      </w:tr>
      <w:tr w:rsidR="00812C39" w:rsidRPr="002C7A69" w:rsidTr="00665F24">
        <w:trPr>
          <w:trHeight w:val="261"/>
          <w:jc w:val="center"/>
        </w:trPr>
        <w:tc>
          <w:tcPr>
            <w:tcW w:w="2263" w:type="dxa"/>
            <w:vAlign w:val="center"/>
          </w:tcPr>
          <w:p w:rsidR="00812C39" w:rsidRDefault="00812C39" w:rsidP="00812C39">
            <w:pPr>
              <w:overflowPunct/>
              <w:autoSpaceDE/>
              <w:autoSpaceDN/>
              <w:snapToGrid w:val="0"/>
              <w:spacing w:line="240" w:lineRule="atLeast"/>
              <w:ind w:rightChars="50" w:right="170"/>
              <w:jc w:val="center"/>
              <w:rPr>
                <w:rFonts w:hAnsi="標楷體"/>
                <w:b/>
                <w:sz w:val="24"/>
                <w:szCs w:val="24"/>
              </w:rPr>
            </w:pPr>
            <w:r>
              <w:rPr>
                <w:rFonts w:hAnsi="標楷體" w:hint="eastAsia"/>
                <w:b/>
                <w:sz w:val="24"/>
                <w:szCs w:val="24"/>
              </w:rPr>
              <w:t>各項</w:t>
            </w:r>
            <w:r w:rsidRPr="0028294A">
              <w:rPr>
                <w:rFonts w:hAnsi="標楷體" w:hint="eastAsia"/>
                <w:b/>
                <w:sz w:val="24"/>
                <w:szCs w:val="24"/>
              </w:rPr>
              <w:t>經費</w:t>
            </w:r>
            <w:r>
              <w:rPr>
                <w:rFonts w:hAnsi="標楷體" w:hint="eastAsia"/>
                <w:b/>
                <w:sz w:val="24"/>
                <w:szCs w:val="24"/>
              </w:rPr>
              <w:t>總計</w:t>
            </w:r>
          </w:p>
        </w:tc>
        <w:tc>
          <w:tcPr>
            <w:tcW w:w="3119" w:type="dxa"/>
          </w:tcPr>
          <w:p w:rsidR="00812C39" w:rsidRDefault="00812C39" w:rsidP="00812C39">
            <w:pPr>
              <w:overflowPunct/>
              <w:autoSpaceDE/>
              <w:autoSpaceDN/>
              <w:snapToGrid w:val="0"/>
              <w:spacing w:line="240" w:lineRule="atLeast"/>
              <w:ind w:rightChars="212" w:right="721"/>
              <w:rPr>
                <w:rFonts w:hAnsi="標楷體"/>
                <w:sz w:val="24"/>
                <w:szCs w:val="24"/>
              </w:rPr>
            </w:pPr>
            <w:r>
              <w:rPr>
                <w:rFonts w:hAnsi="標楷體" w:hint="eastAsia"/>
                <w:sz w:val="24"/>
                <w:szCs w:val="24"/>
              </w:rPr>
              <w:t>5萬6,231元</w:t>
            </w:r>
          </w:p>
        </w:tc>
        <w:tc>
          <w:tcPr>
            <w:tcW w:w="3318" w:type="dxa"/>
          </w:tcPr>
          <w:p w:rsidR="00812C39" w:rsidRDefault="00812C39" w:rsidP="00812C39">
            <w:pPr>
              <w:overflowPunct/>
              <w:autoSpaceDE/>
              <w:autoSpaceDN/>
              <w:snapToGrid w:val="0"/>
              <w:spacing w:line="240" w:lineRule="atLeast"/>
              <w:ind w:rightChars="212" w:right="721"/>
              <w:rPr>
                <w:rFonts w:hAnsi="標楷體"/>
                <w:sz w:val="24"/>
                <w:szCs w:val="24"/>
              </w:rPr>
            </w:pPr>
            <w:r>
              <w:rPr>
                <w:rFonts w:hAnsi="標楷體" w:hint="eastAsia"/>
                <w:sz w:val="24"/>
                <w:szCs w:val="24"/>
              </w:rPr>
              <w:t>1,007萬1,356元</w:t>
            </w:r>
          </w:p>
        </w:tc>
      </w:tr>
    </w:tbl>
    <w:p w:rsidR="00812C39" w:rsidRDefault="00812C39" w:rsidP="00812C39">
      <w:pPr>
        <w:widowControl/>
        <w:overflowPunct/>
        <w:autoSpaceDE/>
        <w:autoSpaceDN/>
        <w:jc w:val="left"/>
        <w:rPr>
          <w:bCs/>
          <w:kern w:val="32"/>
        </w:rPr>
      </w:pPr>
      <w:r w:rsidRPr="003D045D">
        <w:rPr>
          <w:rFonts w:hAnsi="標楷體" w:hint="eastAsia"/>
          <w:sz w:val="24"/>
          <w:szCs w:val="24"/>
        </w:rPr>
        <w:t>資料來源：依雲林監獄</w:t>
      </w:r>
      <w:r>
        <w:rPr>
          <w:rFonts w:hAnsi="標楷體" w:hint="eastAsia"/>
          <w:sz w:val="24"/>
          <w:szCs w:val="24"/>
        </w:rPr>
        <w:t>提供資料彙整</w:t>
      </w:r>
      <w:r w:rsidRPr="003D045D">
        <w:rPr>
          <w:rFonts w:hAnsi="標楷體" w:hint="eastAsia"/>
          <w:sz w:val="24"/>
          <w:szCs w:val="24"/>
        </w:rPr>
        <w:t>。</w:t>
      </w:r>
    </w:p>
    <w:p w:rsidR="00812C39" w:rsidRDefault="00812C39" w:rsidP="00812C39">
      <w:pPr>
        <w:widowControl/>
        <w:overflowPunct/>
        <w:autoSpaceDE/>
        <w:autoSpaceDN/>
        <w:jc w:val="left"/>
        <w:rPr>
          <w:bCs/>
          <w:kern w:val="32"/>
        </w:rPr>
      </w:pPr>
      <w:r>
        <w:rPr>
          <w:bCs/>
        </w:rPr>
        <w:br w:type="page"/>
      </w:r>
    </w:p>
    <w:p w:rsidR="00812C39" w:rsidRDefault="00812C39" w:rsidP="00812C39">
      <w:pPr>
        <w:pStyle w:val="a0"/>
        <w:numPr>
          <w:ilvl w:val="0"/>
          <w:numId w:val="19"/>
        </w:numPr>
        <w:tabs>
          <w:tab w:val="clear" w:pos="1440"/>
        </w:tabs>
        <w:ind w:left="1361" w:hanging="1361"/>
        <w:rPr>
          <w:bCs/>
        </w:rPr>
      </w:pPr>
      <w:r w:rsidRPr="00D918DD">
        <w:rPr>
          <w:rFonts w:hint="eastAsia"/>
          <w:bCs/>
        </w:rPr>
        <w:lastRenderedPageBreak/>
        <w:t>雲林監獄102年重油外</w:t>
      </w:r>
      <w:proofErr w:type="gramStart"/>
      <w:r w:rsidRPr="00D918DD">
        <w:rPr>
          <w:rFonts w:hint="eastAsia"/>
          <w:bCs/>
        </w:rPr>
        <w:t>洩</w:t>
      </w:r>
      <w:proofErr w:type="gramEnd"/>
      <w:r w:rsidRPr="00D918DD">
        <w:rPr>
          <w:rFonts w:hint="eastAsia"/>
          <w:bCs/>
        </w:rPr>
        <w:t>事件之查處情形</w:t>
      </w:r>
      <w:bookmarkStart w:id="53" w:name="_Toc421794883"/>
      <w:bookmarkEnd w:id="50"/>
      <w:bookmarkEnd w:id="51"/>
      <w:bookmarkEnd w:id="53"/>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13"/>
        <w:gridCol w:w="5518"/>
      </w:tblGrid>
      <w:tr w:rsidR="00812C39" w:rsidRPr="00D918DD" w:rsidTr="00665F24">
        <w:tc>
          <w:tcPr>
            <w:tcW w:w="1417" w:type="dxa"/>
            <w:shd w:val="clear" w:color="auto" w:fill="auto"/>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時間</w:t>
            </w:r>
          </w:p>
        </w:tc>
        <w:tc>
          <w:tcPr>
            <w:tcW w:w="1813" w:type="dxa"/>
            <w:shd w:val="clear" w:color="auto" w:fill="auto"/>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適用法條</w:t>
            </w:r>
          </w:p>
        </w:tc>
        <w:tc>
          <w:tcPr>
            <w:tcW w:w="5518" w:type="dxa"/>
            <w:shd w:val="clear" w:color="auto" w:fill="auto"/>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稽查內容</w:t>
            </w:r>
          </w:p>
        </w:tc>
      </w:tr>
      <w:tr w:rsidR="00812C39" w:rsidRPr="00D918DD" w:rsidTr="00665F24">
        <w:tc>
          <w:tcPr>
            <w:tcW w:w="1417" w:type="dxa"/>
            <w:shd w:val="clear" w:color="auto" w:fill="auto"/>
            <w:vAlign w:val="center"/>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102.1.19</w:t>
            </w:r>
          </w:p>
        </w:tc>
        <w:tc>
          <w:tcPr>
            <w:tcW w:w="1813" w:type="dxa"/>
            <w:shd w:val="clear" w:color="auto" w:fill="auto"/>
            <w:vAlign w:val="center"/>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水污法</w:t>
            </w:r>
          </w:p>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第28條</w:t>
            </w:r>
          </w:p>
          <w:p w:rsidR="00812C39" w:rsidRPr="00D918DD" w:rsidRDefault="00812C39" w:rsidP="00812C39">
            <w:pPr>
              <w:overflowPunct/>
              <w:autoSpaceDE/>
              <w:autoSpaceDN/>
              <w:snapToGrid w:val="0"/>
              <w:spacing w:beforeLines="50" w:before="228" w:line="360" w:lineRule="exact"/>
              <w:jc w:val="center"/>
              <w:rPr>
                <w:rFonts w:hAnsi="標楷體"/>
                <w:color w:val="FF0000"/>
                <w:sz w:val="28"/>
                <w:szCs w:val="28"/>
              </w:rPr>
            </w:pPr>
          </w:p>
        </w:tc>
        <w:tc>
          <w:tcPr>
            <w:tcW w:w="5518" w:type="dxa"/>
            <w:shd w:val="clear" w:color="auto" w:fill="auto"/>
          </w:tcPr>
          <w:p w:rsidR="00812C39" w:rsidRPr="00D918DD" w:rsidRDefault="00812C39" w:rsidP="00812C39">
            <w:pPr>
              <w:overflowPunct/>
              <w:autoSpaceDE/>
              <w:autoSpaceDN/>
              <w:snapToGrid w:val="0"/>
              <w:spacing w:beforeLines="50" w:before="228" w:line="360" w:lineRule="exact"/>
              <w:rPr>
                <w:rFonts w:hAnsi="標楷體"/>
                <w:sz w:val="28"/>
                <w:szCs w:val="28"/>
              </w:rPr>
            </w:pPr>
            <w:r>
              <w:rPr>
                <w:rFonts w:hAnsi="標楷體" w:hint="eastAsia"/>
                <w:sz w:val="28"/>
                <w:szCs w:val="28"/>
              </w:rPr>
              <w:t>雲林</w:t>
            </w:r>
            <w:r w:rsidRPr="00D918DD">
              <w:rPr>
                <w:rFonts w:hAnsi="標楷體" w:hint="eastAsia"/>
                <w:sz w:val="28"/>
                <w:szCs w:val="28"/>
              </w:rPr>
              <w:t>縣環保局緊急派員至發生地點查察發生原因及洩漏點並採取應變措施，當時僅查獲其地面下之貯油槽，非屬設置於</w:t>
            </w:r>
            <w:proofErr w:type="gramStart"/>
            <w:r w:rsidRPr="00D918DD">
              <w:rPr>
                <w:rFonts w:hAnsi="標楷體" w:hint="eastAsia"/>
                <w:sz w:val="28"/>
                <w:szCs w:val="28"/>
              </w:rPr>
              <w:t>地面上槽</w:t>
            </w:r>
            <w:proofErr w:type="gramEnd"/>
            <w:r w:rsidRPr="00D918DD">
              <w:rPr>
                <w:rFonts w:hAnsi="標楷體" w:hint="eastAsia"/>
                <w:sz w:val="28"/>
                <w:szCs w:val="28"/>
              </w:rPr>
              <w:t>(桶)，因此認定該洩漏情形，為雲林監獄污染物之疏漏，惟該監獄非屬貯油場事業，亦非屬污水下水道系統，該事件非屬水污法第28條事業或污水下水道系統適用之對象</w:t>
            </w:r>
          </w:p>
        </w:tc>
      </w:tr>
      <w:tr w:rsidR="00812C39" w:rsidRPr="00D918DD" w:rsidTr="00665F24">
        <w:tc>
          <w:tcPr>
            <w:tcW w:w="1417" w:type="dxa"/>
            <w:shd w:val="clear" w:color="auto" w:fill="auto"/>
            <w:vAlign w:val="center"/>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102.1.28</w:t>
            </w:r>
          </w:p>
        </w:tc>
        <w:tc>
          <w:tcPr>
            <w:tcW w:w="1813" w:type="dxa"/>
            <w:shd w:val="clear" w:color="auto" w:fill="auto"/>
            <w:vAlign w:val="center"/>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水污法</w:t>
            </w:r>
          </w:p>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第30條</w:t>
            </w:r>
          </w:p>
          <w:p w:rsidR="00812C39" w:rsidRPr="00D918DD" w:rsidRDefault="00812C39" w:rsidP="00812C39">
            <w:pPr>
              <w:overflowPunct/>
              <w:autoSpaceDE/>
              <w:autoSpaceDN/>
              <w:snapToGrid w:val="0"/>
              <w:spacing w:beforeLines="50" w:before="228" w:line="360" w:lineRule="exact"/>
              <w:jc w:val="center"/>
              <w:rPr>
                <w:rFonts w:hAnsi="標楷體"/>
                <w:color w:val="FF0000"/>
                <w:sz w:val="28"/>
                <w:szCs w:val="28"/>
              </w:rPr>
            </w:pPr>
          </w:p>
        </w:tc>
        <w:tc>
          <w:tcPr>
            <w:tcW w:w="5518" w:type="dxa"/>
            <w:shd w:val="clear" w:color="auto" w:fill="auto"/>
          </w:tcPr>
          <w:p w:rsidR="00812C39" w:rsidRPr="00D918DD" w:rsidRDefault="00812C39" w:rsidP="00812C39">
            <w:pPr>
              <w:numPr>
                <w:ilvl w:val="0"/>
                <w:numId w:val="36"/>
              </w:numPr>
              <w:overflowPunct/>
              <w:autoSpaceDE/>
              <w:autoSpaceDN/>
              <w:snapToGrid w:val="0"/>
              <w:spacing w:beforeLines="50" w:before="228" w:line="360" w:lineRule="exact"/>
              <w:ind w:left="456" w:hanging="456"/>
              <w:jc w:val="left"/>
              <w:rPr>
                <w:rFonts w:hAnsi="標楷體"/>
                <w:sz w:val="28"/>
                <w:szCs w:val="28"/>
              </w:rPr>
            </w:pPr>
            <w:r>
              <w:rPr>
                <w:rFonts w:hAnsi="標楷體" w:hint="eastAsia"/>
                <w:sz w:val="28"/>
                <w:szCs w:val="28"/>
              </w:rPr>
              <w:t>雲林縣</w:t>
            </w:r>
            <w:r w:rsidRPr="00D918DD">
              <w:rPr>
                <w:rFonts w:hAnsi="標楷體" w:hint="eastAsia"/>
                <w:sz w:val="28"/>
                <w:szCs w:val="28"/>
              </w:rPr>
              <w:t>環保局人員將沿污染物巡查至附近</w:t>
            </w:r>
            <w:proofErr w:type="gramStart"/>
            <w:r w:rsidRPr="00D918DD">
              <w:rPr>
                <w:rFonts w:hAnsi="標楷體" w:hint="eastAsia"/>
                <w:sz w:val="28"/>
                <w:szCs w:val="28"/>
              </w:rPr>
              <w:t>埤麻大</w:t>
            </w:r>
            <w:proofErr w:type="gramEnd"/>
            <w:r w:rsidRPr="00D918DD">
              <w:rPr>
                <w:rFonts w:hAnsi="標楷體" w:hint="eastAsia"/>
                <w:sz w:val="28"/>
                <w:szCs w:val="28"/>
              </w:rPr>
              <w:t>排屬北港溪流域水污染管制區，因此以違反水污法第30條規定告發，後經</w:t>
            </w:r>
            <w:proofErr w:type="gramStart"/>
            <w:r w:rsidRPr="00D918DD">
              <w:rPr>
                <w:rFonts w:hAnsi="標楷體" w:hint="eastAsia"/>
                <w:sz w:val="28"/>
                <w:szCs w:val="28"/>
              </w:rPr>
              <w:t>查該漏油</w:t>
            </w:r>
            <w:proofErr w:type="gramEnd"/>
            <w:r w:rsidRPr="00D918DD">
              <w:rPr>
                <w:rFonts w:hAnsi="標楷體" w:hint="eastAsia"/>
                <w:sz w:val="28"/>
                <w:szCs w:val="28"/>
              </w:rPr>
              <w:t>事件係屬地下貯油槽鍋爐輸油管線破裂流出並非故意棄置之行為，故判定不適</w:t>
            </w:r>
            <w:proofErr w:type="gramStart"/>
            <w:r w:rsidRPr="00D918DD">
              <w:rPr>
                <w:rFonts w:hAnsi="標楷體" w:hint="eastAsia"/>
                <w:sz w:val="28"/>
                <w:szCs w:val="28"/>
              </w:rPr>
              <w:t>用水污</w:t>
            </w:r>
            <w:proofErr w:type="gramEnd"/>
            <w:r w:rsidRPr="00D918DD">
              <w:rPr>
                <w:rFonts w:hAnsi="標楷體" w:hint="eastAsia"/>
                <w:sz w:val="28"/>
                <w:szCs w:val="28"/>
              </w:rPr>
              <w:t>法第30條第1項第2款規定。</w:t>
            </w:r>
          </w:p>
          <w:p w:rsidR="00812C39" w:rsidRPr="00D918DD" w:rsidRDefault="00812C39" w:rsidP="00812C39">
            <w:pPr>
              <w:numPr>
                <w:ilvl w:val="0"/>
                <w:numId w:val="36"/>
              </w:numPr>
              <w:overflowPunct/>
              <w:autoSpaceDE/>
              <w:autoSpaceDN/>
              <w:snapToGrid w:val="0"/>
              <w:spacing w:beforeLines="50" w:before="228" w:line="360" w:lineRule="exact"/>
              <w:ind w:left="466" w:hanging="466"/>
              <w:jc w:val="left"/>
              <w:rPr>
                <w:rFonts w:hAnsi="標楷體"/>
                <w:sz w:val="28"/>
                <w:szCs w:val="28"/>
              </w:rPr>
            </w:pPr>
            <w:r>
              <w:rPr>
                <w:rFonts w:hAnsi="標楷體" w:hint="eastAsia"/>
                <w:sz w:val="28"/>
                <w:szCs w:val="28"/>
              </w:rPr>
              <w:t>雲林監獄已依該</w:t>
            </w:r>
            <w:r w:rsidRPr="00D918DD">
              <w:rPr>
                <w:rFonts w:hAnsi="標楷體" w:hint="eastAsia"/>
                <w:sz w:val="28"/>
                <w:szCs w:val="28"/>
              </w:rPr>
              <w:t>局規定阻斷污染物進入水體及完成清除動作，且已報請查驗，依環保署91年7月5日修正公告「禁止足使水污染行為」一、(二)規定，不在禁止之列，故不適</w:t>
            </w:r>
            <w:proofErr w:type="gramStart"/>
            <w:r w:rsidRPr="00D918DD">
              <w:rPr>
                <w:rFonts w:hAnsi="標楷體" w:hint="eastAsia"/>
                <w:sz w:val="28"/>
                <w:szCs w:val="28"/>
              </w:rPr>
              <w:t>用水污</w:t>
            </w:r>
            <w:proofErr w:type="gramEnd"/>
            <w:r w:rsidRPr="00D918DD">
              <w:rPr>
                <w:rFonts w:hAnsi="標楷體" w:hint="eastAsia"/>
                <w:sz w:val="28"/>
                <w:szCs w:val="28"/>
              </w:rPr>
              <w:t>法第30條規定。</w:t>
            </w:r>
          </w:p>
        </w:tc>
      </w:tr>
      <w:tr w:rsidR="00812C39" w:rsidRPr="00D918DD" w:rsidTr="00665F24">
        <w:tc>
          <w:tcPr>
            <w:tcW w:w="1417" w:type="dxa"/>
            <w:shd w:val="clear" w:color="auto" w:fill="auto"/>
            <w:vAlign w:val="center"/>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r w:rsidRPr="00D918DD">
              <w:rPr>
                <w:rFonts w:hAnsi="標楷體" w:hint="eastAsia"/>
                <w:sz w:val="28"/>
                <w:szCs w:val="28"/>
              </w:rPr>
              <w:t>102.3.19</w:t>
            </w:r>
          </w:p>
        </w:tc>
        <w:tc>
          <w:tcPr>
            <w:tcW w:w="1813" w:type="dxa"/>
            <w:shd w:val="clear" w:color="auto" w:fill="auto"/>
            <w:vAlign w:val="center"/>
          </w:tcPr>
          <w:p w:rsidR="00812C39" w:rsidRPr="00D918DD" w:rsidRDefault="00812C39" w:rsidP="00812C39">
            <w:pPr>
              <w:overflowPunct/>
              <w:autoSpaceDE/>
              <w:autoSpaceDN/>
              <w:snapToGrid w:val="0"/>
              <w:spacing w:beforeLines="50" w:before="228" w:line="360" w:lineRule="exact"/>
              <w:jc w:val="center"/>
              <w:rPr>
                <w:rFonts w:hAnsi="標楷體"/>
                <w:sz w:val="28"/>
                <w:szCs w:val="28"/>
              </w:rPr>
            </w:pPr>
            <w:proofErr w:type="gramStart"/>
            <w:r w:rsidRPr="00D918DD">
              <w:rPr>
                <w:rFonts w:hAnsi="標楷體" w:hint="eastAsia"/>
                <w:sz w:val="28"/>
                <w:szCs w:val="28"/>
              </w:rPr>
              <w:t>廢清物清理</w:t>
            </w:r>
            <w:proofErr w:type="gramEnd"/>
            <w:r w:rsidRPr="00D918DD">
              <w:rPr>
                <w:rFonts w:hAnsi="標楷體" w:hint="eastAsia"/>
                <w:sz w:val="28"/>
                <w:szCs w:val="28"/>
              </w:rPr>
              <w:t>法第27條告發處分</w:t>
            </w:r>
          </w:p>
          <w:p w:rsidR="00812C39" w:rsidRPr="00D918DD" w:rsidRDefault="00812C39" w:rsidP="00812C39">
            <w:pPr>
              <w:overflowPunct/>
              <w:autoSpaceDE/>
              <w:autoSpaceDN/>
              <w:snapToGrid w:val="0"/>
              <w:spacing w:beforeLines="50" w:before="228" w:line="360" w:lineRule="exact"/>
              <w:jc w:val="center"/>
              <w:rPr>
                <w:rFonts w:hAnsi="標楷體"/>
                <w:sz w:val="28"/>
                <w:szCs w:val="28"/>
              </w:rPr>
            </w:pPr>
          </w:p>
        </w:tc>
        <w:tc>
          <w:tcPr>
            <w:tcW w:w="5518" w:type="dxa"/>
            <w:shd w:val="clear" w:color="auto" w:fill="auto"/>
          </w:tcPr>
          <w:p w:rsidR="00812C39" w:rsidRPr="00D918DD" w:rsidRDefault="00812C39" w:rsidP="00812C39">
            <w:pPr>
              <w:overflowPunct/>
              <w:autoSpaceDE/>
              <w:autoSpaceDN/>
              <w:snapToGrid w:val="0"/>
              <w:spacing w:beforeLines="50" w:before="228" w:line="360" w:lineRule="exact"/>
              <w:rPr>
                <w:rFonts w:hAnsi="標楷體"/>
                <w:sz w:val="28"/>
                <w:szCs w:val="28"/>
              </w:rPr>
            </w:pPr>
            <w:r w:rsidRPr="00D918DD">
              <w:rPr>
                <w:rFonts w:hAnsi="標楷體" w:hint="eastAsia"/>
                <w:sz w:val="28"/>
                <w:szCs w:val="28"/>
              </w:rPr>
              <w:t>本案後續於102年2月22日及102年3月19日二次</w:t>
            </w:r>
            <w:proofErr w:type="gramStart"/>
            <w:r w:rsidRPr="00D918DD">
              <w:rPr>
                <w:rFonts w:hAnsi="標楷體" w:hint="eastAsia"/>
                <w:sz w:val="28"/>
                <w:szCs w:val="28"/>
              </w:rPr>
              <w:t>簽核改以廢清物清理</w:t>
            </w:r>
            <w:proofErr w:type="gramEnd"/>
            <w:r w:rsidRPr="00D918DD">
              <w:rPr>
                <w:rFonts w:hAnsi="標楷體" w:hint="eastAsia"/>
                <w:sz w:val="28"/>
                <w:szCs w:val="28"/>
              </w:rPr>
              <w:t>法第27條告發處分，惟因相關人員已離職查無後續裁罰資料。</w:t>
            </w:r>
          </w:p>
        </w:tc>
      </w:tr>
    </w:tbl>
    <w:bookmarkEnd w:id="52"/>
    <w:p w:rsidR="00451E78" w:rsidRPr="00812C39" w:rsidRDefault="00812C39" w:rsidP="00812C39">
      <w:pPr>
        <w:pStyle w:val="af"/>
        <w:jc w:val="left"/>
        <w:rPr>
          <w:rFonts w:hAnsi="標楷體"/>
          <w:bCs/>
          <w:sz w:val="28"/>
          <w:szCs w:val="28"/>
        </w:rPr>
      </w:pPr>
      <w:r w:rsidRPr="00812C39">
        <w:rPr>
          <w:rFonts w:hAnsi="標楷體" w:hint="eastAsia"/>
          <w:bCs/>
          <w:sz w:val="28"/>
          <w:szCs w:val="28"/>
        </w:rPr>
        <w:t>資料來源</w:t>
      </w:r>
      <w:r>
        <w:rPr>
          <w:rFonts w:ascii="新細明體" w:eastAsia="新細明體" w:hAnsi="新細明體" w:hint="eastAsia"/>
          <w:bCs/>
          <w:sz w:val="28"/>
          <w:szCs w:val="28"/>
        </w:rPr>
        <w:t>：</w:t>
      </w:r>
      <w:r>
        <w:rPr>
          <w:rFonts w:hAnsi="標楷體" w:hint="eastAsia"/>
          <w:bCs/>
          <w:sz w:val="28"/>
          <w:szCs w:val="28"/>
        </w:rPr>
        <w:t>雲林縣政府</w:t>
      </w:r>
      <w:r>
        <w:rPr>
          <w:rFonts w:ascii="新細明體" w:eastAsia="新細明體" w:hAnsi="新細明體" w:hint="eastAsia"/>
          <w:bCs/>
          <w:sz w:val="28"/>
          <w:szCs w:val="28"/>
        </w:rPr>
        <w:t>。</w:t>
      </w:r>
    </w:p>
    <w:sectPr w:rsidR="00451E78" w:rsidRPr="00812C3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EA" w:rsidRDefault="001F4BEA">
      <w:r>
        <w:separator/>
      </w:r>
    </w:p>
  </w:endnote>
  <w:endnote w:type="continuationSeparator" w:id="0">
    <w:p w:rsidR="001F4BEA" w:rsidRDefault="001F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041D6">
      <w:rPr>
        <w:rStyle w:val="ac"/>
        <w:noProof/>
        <w:sz w:val="24"/>
      </w:rPr>
      <w:t>14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EA" w:rsidRDefault="001F4BEA">
      <w:r>
        <w:separator/>
      </w:r>
    </w:p>
  </w:footnote>
  <w:footnote w:type="continuationSeparator" w:id="0">
    <w:p w:rsidR="001F4BEA" w:rsidRDefault="001F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1E757F6"/>
    <w:multiLevelType w:val="hybridMultilevel"/>
    <w:tmpl w:val="770EC23C"/>
    <w:lvl w:ilvl="0" w:tplc="CF963D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1"/>
  </w:num>
  <w:num w:numId="3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278D6"/>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4C99"/>
    <w:rsid w:val="000E6431"/>
    <w:rsid w:val="000F0D35"/>
    <w:rsid w:val="000F21A5"/>
    <w:rsid w:val="00102B9F"/>
    <w:rsid w:val="00112637"/>
    <w:rsid w:val="0012001E"/>
    <w:rsid w:val="00126A55"/>
    <w:rsid w:val="00133AA2"/>
    <w:rsid w:val="00133F08"/>
    <w:rsid w:val="001345E6"/>
    <w:rsid w:val="001378B0"/>
    <w:rsid w:val="00142E00"/>
    <w:rsid w:val="0015113E"/>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4BEA"/>
    <w:rsid w:val="001F5A48"/>
    <w:rsid w:val="001F6260"/>
    <w:rsid w:val="00200007"/>
    <w:rsid w:val="002030A5"/>
    <w:rsid w:val="00203131"/>
    <w:rsid w:val="00212E88"/>
    <w:rsid w:val="00213C9C"/>
    <w:rsid w:val="0021672B"/>
    <w:rsid w:val="0022009E"/>
    <w:rsid w:val="0022425C"/>
    <w:rsid w:val="002246DE"/>
    <w:rsid w:val="002421B5"/>
    <w:rsid w:val="0025106C"/>
    <w:rsid w:val="00252BC4"/>
    <w:rsid w:val="00254014"/>
    <w:rsid w:val="00257075"/>
    <w:rsid w:val="0026478D"/>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46EDA"/>
    <w:rsid w:val="003521FD"/>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13"/>
    <w:rsid w:val="003D45BF"/>
    <w:rsid w:val="003D508A"/>
    <w:rsid w:val="003D537F"/>
    <w:rsid w:val="003D7B75"/>
    <w:rsid w:val="003E0208"/>
    <w:rsid w:val="003E4B57"/>
    <w:rsid w:val="003E6C44"/>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4876"/>
    <w:rsid w:val="004D6310"/>
    <w:rsid w:val="004E0062"/>
    <w:rsid w:val="004E036E"/>
    <w:rsid w:val="004E05A1"/>
    <w:rsid w:val="004F19D2"/>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D5495"/>
    <w:rsid w:val="005E5C68"/>
    <w:rsid w:val="005E65C0"/>
    <w:rsid w:val="005E6863"/>
    <w:rsid w:val="005F0390"/>
    <w:rsid w:val="006041D6"/>
    <w:rsid w:val="00612023"/>
    <w:rsid w:val="00614190"/>
    <w:rsid w:val="00622A99"/>
    <w:rsid w:val="00622E67"/>
    <w:rsid w:val="0062674B"/>
    <w:rsid w:val="00626EDC"/>
    <w:rsid w:val="00637F45"/>
    <w:rsid w:val="006470EC"/>
    <w:rsid w:val="00652961"/>
    <w:rsid w:val="00655732"/>
    <w:rsid w:val="0065598E"/>
    <w:rsid w:val="00655AF2"/>
    <w:rsid w:val="006568BE"/>
    <w:rsid w:val="0066025D"/>
    <w:rsid w:val="006773EC"/>
    <w:rsid w:val="00680504"/>
    <w:rsid w:val="00681CD9"/>
    <w:rsid w:val="00683E30"/>
    <w:rsid w:val="00687024"/>
    <w:rsid w:val="00696415"/>
    <w:rsid w:val="006D3691"/>
    <w:rsid w:val="006D7DB8"/>
    <w:rsid w:val="006E2DCE"/>
    <w:rsid w:val="006E6A40"/>
    <w:rsid w:val="006F3563"/>
    <w:rsid w:val="006F42B9"/>
    <w:rsid w:val="006F6103"/>
    <w:rsid w:val="00704E00"/>
    <w:rsid w:val="007171C4"/>
    <w:rsid w:val="007209E7"/>
    <w:rsid w:val="00726182"/>
    <w:rsid w:val="00732329"/>
    <w:rsid w:val="00732668"/>
    <w:rsid w:val="007337CA"/>
    <w:rsid w:val="00734CE4"/>
    <w:rsid w:val="00735123"/>
    <w:rsid w:val="00741837"/>
    <w:rsid w:val="007453E6"/>
    <w:rsid w:val="00747A38"/>
    <w:rsid w:val="0075243E"/>
    <w:rsid w:val="007666F5"/>
    <w:rsid w:val="0077309D"/>
    <w:rsid w:val="007774EE"/>
    <w:rsid w:val="00781822"/>
    <w:rsid w:val="00783F21"/>
    <w:rsid w:val="00787159"/>
    <w:rsid w:val="00791668"/>
    <w:rsid w:val="00791AA1"/>
    <w:rsid w:val="007A3793"/>
    <w:rsid w:val="007C1BA2"/>
    <w:rsid w:val="007D20E9"/>
    <w:rsid w:val="007D2158"/>
    <w:rsid w:val="007D7881"/>
    <w:rsid w:val="007D7E3A"/>
    <w:rsid w:val="007E0E10"/>
    <w:rsid w:val="007E4768"/>
    <w:rsid w:val="007E5BDD"/>
    <w:rsid w:val="007E777B"/>
    <w:rsid w:val="007F2070"/>
    <w:rsid w:val="008053F5"/>
    <w:rsid w:val="00810198"/>
    <w:rsid w:val="00812C39"/>
    <w:rsid w:val="00815DA8"/>
    <w:rsid w:val="0082194D"/>
    <w:rsid w:val="00826EF5"/>
    <w:rsid w:val="00831693"/>
    <w:rsid w:val="00840104"/>
    <w:rsid w:val="00841FC5"/>
    <w:rsid w:val="00845709"/>
    <w:rsid w:val="008576BD"/>
    <w:rsid w:val="00860463"/>
    <w:rsid w:val="00870A8C"/>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01A5"/>
    <w:rsid w:val="008F0E89"/>
    <w:rsid w:val="008F46E7"/>
    <w:rsid w:val="008F6F0B"/>
    <w:rsid w:val="00907BA7"/>
    <w:rsid w:val="0091064E"/>
    <w:rsid w:val="00911FC5"/>
    <w:rsid w:val="00914437"/>
    <w:rsid w:val="00930114"/>
    <w:rsid w:val="00931A10"/>
    <w:rsid w:val="00947967"/>
    <w:rsid w:val="00965200"/>
    <w:rsid w:val="009668B3"/>
    <w:rsid w:val="00971471"/>
    <w:rsid w:val="009849C2"/>
    <w:rsid w:val="00984D24"/>
    <w:rsid w:val="009858EB"/>
    <w:rsid w:val="00986186"/>
    <w:rsid w:val="009A57C0"/>
    <w:rsid w:val="009B0046"/>
    <w:rsid w:val="009C1440"/>
    <w:rsid w:val="009C2107"/>
    <w:rsid w:val="009C5D9E"/>
    <w:rsid w:val="009D2C3E"/>
    <w:rsid w:val="009E0625"/>
    <w:rsid w:val="009E3034"/>
    <w:rsid w:val="009E549F"/>
    <w:rsid w:val="009F28A8"/>
    <w:rsid w:val="009F473E"/>
    <w:rsid w:val="009F5C3B"/>
    <w:rsid w:val="009F682A"/>
    <w:rsid w:val="00A022BE"/>
    <w:rsid w:val="00A1097F"/>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3A06"/>
    <w:rsid w:val="00AA42D5"/>
    <w:rsid w:val="00AB2FAB"/>
    <w:rsid w:val="00AB5C14"/>
    <w:rsid w:val="00AC1EE7"/>
    <w:rsid w:val="00AC333F"/>
    <w:rsid w:val="00AC585C"/>
    <w:rsid w:val="00AD1925"/>
    <w:rsid w:val="00AD7A22"/>
    <w:rsid w:val="00AE067D"/>
    <w:rsid w:val="00AE1257"/>
    <w:rsid w:val="00AF1181"/>
    <w:rsid w:val="00AF2F79"/>
    <w:rsid w:val="00AF4653"/>
    <w:rsid w:val="00AF473D"/>
    <w:rsid w:val="00AF7DB7"/>
    <w:rsid w:val="00B315C5"/>
    <w:rsid w:val="00B443E4"/>
    <w:rsid w:val="00B563EA"/>
    <w:rsid w:val="00B60E51"/>
    <w:rsid w:val="00B63A54"/>
    <w:rsid w:val="00B77D18"/>
    <w:rsid w:val="00B8313A"/>
    <w:rsid w:val="00B83C6B"/>
    <w:rsid w:val="00B9040F"/>
    <w:rsid w:val="00B93503"/>
    <w:rsid w:val="00B97B67"/>
    <w:rsid w:val="00BA31E8"/>
    <w:rsid w:val="00BA55E0"/>
    <w:rsid w:val="00BA6BD4"/>
    <w:rsid w:val="00BB2655"/>
    <w:rsid w:val="00BB3752"/>
    <w:rsid w:val="00BB6688"/>
    <w:rsid w:val="00BC26D4"/>
    <w:rsid w:val="00BC3B51"/>
    <w:rsid w:val="00BC64F2"/>
    <w:rsid w:val="00BD4303"/>
    <w:rsid w:val="00BD7D5D"/>
    <w:rsid w:val="00BF2A42"/>
    <w:rsid w:val="00C03D8C"/>
    <w:rsid w:val="00C055EC"/>
    <w:rsid w:val="00C10DC9"/>
    <w:rsid w:val="00C12FB3"/>
    <w:rsid w:val="00C17341"/>
    <w:rsid w:val="00C22590"/>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96257"/>
    <w:rsid w:val="00CA6AC8"/>
    <w:rsid w:val="00CB027F"/>
    <w:rsid w:val="00CB0C36"/>
    <w:rsid w:val="00CC6297"/>
    <w:rsid w:val="00CC761A"/>
    <w:rsid w:val="00CC7690"/>
    <w:rsid w:val="00CD1986"/>
    <w:rsid w:val="00CE4D5C"/>
    <w:rsid w:val="00CE7AB7"/>
    <w:rsid w:val="00CF05DA"/>
    <w:rsid w:val="00CF58EB"/>
    <w:rsid w:val="00D0106E"/>
    <w:rsid w:val="00D06383"/>
    <w:rsid w:val="00D20E85"/>
    <w:rsid w:val="00D24615"/>
    <w:rsid w:val="00D27557"/>
    <w:rsid w:val="00D37842"/>
    <w:rsid w:val="00D42DC2"/>
    <w:rsid w:val="00D51A77"/>
    <w:rsid w:val="00D537E1"/>
    <w:rsid w:val="00D55BB2"/>
    <w:rsid w:val="00D6091A"/>
    <w:rsid w:val="00D6695F"/>
    <w:rsid w:val="00D7136D"/>
    <w:rsid w:val="00D7355C"/>
    <w:rsid w:val="00D75644"/>
    <w:rsid w:val="00D76D56"/>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373A"/>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2AB4"/>
    <w:rsid w:val="00E6549E"/>
    <w:rsid w:val="00E65EDE"/>
    <w:rsid w:val="00E70F81"/>
    <w:rsid w:val="00E77055"/>
    <w:rsid w:val="00E77460"/>
    <w:rsid w:val="00E83ABC"/>
    <w:rsid w:val="00E844F2"/>
    <w:rsid w:val="00E92FCB"/>
    <w:rsid w:val="00EA147F"/>
    <w:rsid w:val="00EA23CF"/>
    <w:rsid w:val="00EB1B09"/>
    <w:rsid w:val="00ED03AB"/>
    <w:rsid w:val="00ED0CAC"/>
    <w:rsid w:val="00ED1CD4"/>
    <w:rsid w:val="00ED1D2B"/>
    <w:rsid w:val="00ED5A8D"/>
    <w:rsid w:val="00ED64B5"/>
    <w:rsid w:val="00EE7782"/>
    <w:rsid w:val="00EE7CCA"/>
    <w:rsid w:val="00EF0EB5"/>
    <w:rsid w:val="00EF342B"/>
    <w:rsid w:val="00F16A14"/>
    <w:rsid w:val="00F231DC"/>
    <w:rsid w:val="00F362D7"/>
    <w:rsid w:val="00F37D7B"/>
    <w:rsid w:val="00F5314C"/>
    <w:rsid w:val="00F635DD"/>
    <w:rsid w:val="00F6627B"/>
    <w:rsid w:val="00F73348"/>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22">
    <w:name w:val="表格格線2"/>
    <w:basedOn w:val="a8"/>
    <w:next w:val="af6"/>
    <w:uiPriority w:val="59"/>
    <w:rsid w:val="00812C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22">
    <w:name w:val="表格格線2"/>
    <w:basedOn w:val="a8"/>
    <w:next w:val="af6"/>
    <w:uiPriority w:val="59"/>
    <w:rsid w:val="00812C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311C3-EFA8-404C-9A97-F2776398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18</Pages>
  <Words>1615</Words>
  <Characters>9206</Characters>
  <Application>Microsoft Office Word</Application>
  <DocSecurity>0</DocSecurity>
  <Lines>76</Lines>
  <Paragraphs>21</Paragraphs>
  <ScaleCrop>false</ScaleCrop>
  <Company>cy</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stud01</cp:lastModifiedBy>
  <cp:revision>3</cp:revision>
  <cp:lastPrinted>2018-03-26T06:10:00Z</cp:lastPrinted>
  <dcterms:created xsi:type="dcterms:W3CDTF">2019-04-23T06:38:00Z</dcterms:created>
  <dcterms:modified xsi:type="dcterms:W3CDTF">2019-04-23T06:41:00Z</dcterms:modified>
</cp:coreProperties>
</file>