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D47E2">
        <w:rPr>
          <w:rFonts w:hint="eastAsia"/>
          <w:b/>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7E1131" w:rsidRPr="00E37BD9">
        <w:rPr>
          <w:rFonts w:hint="eastAsia"/>
          <w:noProof/>
        </w:rPr>
        <w:t>政府為增進軍人福利，提升軍人權益，保障軍人生活，由國防部辦理軍人保險，惟軍人保險財務失衡，致保險責任準備金餘額逐年遞減，復有違反規定支付死亡給付情事，且未就已喪失領受保險給付權利者適法妥處，暨迄未依規定設置監理會與訂定保險準備金管理及運用辦法，均亟待研謀改善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173A28" w:rsidRDefault="00E25849"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73A28">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F6447" w:rsidRPr="00AE5741" w:rsidRDefault="00BF6447" w:rsidP="00BF6447">
      <w:pPr>
        <w:pStyle w:val="2"/>
        <w:rPr>
          <w:b/>
          <w:szCs w:val="32"/>
        </w:rPr>
      </w:pPr>
      <w:bookmarkStart w:id="49" w:name="_Toc524902730"/>
      <w:r w:rsidRPr="00E6766E">
        <w:rPr>
          <w:rFonts w:hAnsi="標楷體" w:hint="eastAsia"/>
          <w:b/>
          <w:szCs w:val="32"/>
        </w:rPr>
        <w:t>國防部核定軍人於服現役期間</w:t>
      </w:r>
      <w:r w:rsidRPr="00080761">
        <w:rPr>
          <w:rFonts w:hAnsi="標楷體" w:hint="eastAsia"/>
          <w:b/>
          <w:szCs w:val="32"/>
        </w:rPr>
        <w:t>非因作戰或非因公而</w:t>
      </w:r>
      <w:r w:rsidRPr="00E6766E">
        <w:rPr>
          <w:rFonts w:hAnsi="標楷體" w:hint="eastAsia"/>
          <w:b/>
          <w:szCs w:val="32"/>
        </w:rPr>
        <w:t>自殺致死亡者之案件種類為「因病死亡」，再移由臺銀人壽支付</w:t>
      </w:r>
      <w:r>
        <w:rPr>
          <w:rFonts w:hAnsi="標楷體" w:hint="eastAsia"/>
          <w:b/>
          <w:szCs w:val="32"/>
        </w:rPr>
        <w:t>軍人</w:t>
      </w:r>
      <w:r w:rsidRPr="00E6766E">
        <w:rPr>
          <w:rFonts w:hAnsi="標楷體" w:hint="eastAsia"/>
          <w:b/>
          <w:szCs w:val="32"/>
        </w:rPr>
        <w:t>保險死亡給付，</w:t>
      </w:r>
      <w:r>
        <w:rPr>
          <w:rFonts w:hAnsi="標楷體" w:hint="eastAsia"/>
          <w:b/>
          <w:szCs w:val="32"/>
        </w:rPr>
        <w:t>已</w:t>
      </w:r>
      <w:r w:rsidRPr="00E6766E">
        <w:rPr>
          <w:rFonts w:hAnsi="標楷體" w:hint="eastAsia"/>
          <w:b/>
          <w:szCs w:val="32"/>
        </w:rPr>
        <w:t>違反「軍人保險條例」</w:t>
      </w:r>
      <w:r>
        <w:rPr>
          <w:rFonts w:hAnsi="標楷體" w:hint="eastAsia"/>
          <w:b/>
          <w:szCs w:val="32"/>
        </w:rPr>
        <w:t>規定</w:t>
      </w:r>
      <w:r w:rsidRPr="00E6766E">
        <w:rPr>
          <w:rFonts w:hAnsi="標楷體" w:hint="eastAsia"/>
          <w:b/>
          <w:szCs w:val="32"/>
        </w:rPr>
        <w:t>；且前揭疑義早經審計部</w:t>
      </w:r>
      <w:r w:rsidRPr="00E6766E">
        <w:rPr>
          <w:rFonts w:hAnsi="標楷體" w:hint="eastAsia"/>
          <w:b/>
          <w:snapToGrid w:val="0"/>
          <w:szCs w:val="32"/>
        </w:rPr>
        <w:t>85年3月19日台審部貳字第850445號函請該部改善，惟國防部迄今仍未</w:t>
      </w:r>
      <w:r>
        <w:rPr>
          <w:rFonts w:hAnsi="標楷體" w:hint="eastAsia"/>
          <w:b/>
          <w:snapToGrid w:val="0"/>
          <w:szCs w:val="32"/>
        </w:rPr>
        <w:t>完成</w:t>
      </w:r>
      <w:r w:rsidRPr="00E6766E">
        <w:rPr>
          <w:rFonts w:hAnsi="標楷體" w:hint="eastAsia"/>
          <w:b/>
          <w:snapToGrid w:val="0"/>
          <w:szCs w:val="32"/>
        </w:rPr>
        <w:t>修法，造成未依法行政之亂象，並滋爭議，核</w:t>
      </w:r>
      <w:r>
        <w:rPr>
          <w:rFonts w:hAnsi="標楷體" w:hint="eastAsia"/>
          <w:b/>
          <w:snapToGrid w:val="0"/>
          <w:szCs w:val="32"/>
        </w:rPr>
        <w:t>均</w:t>
      </w:r>
      <w:r w:rsidRPr="00E6766E">
        <w:rPr>
          <w:rFonts w:hAnsi="標楷體" w:hint="eastAsia"/>
          <w:b/>
          <w:snapToGrid w:val="0"/>
          <w:szCs w:val="32"/>
        </w:rPr>
        <w:t>有違失。</w:t>
      </w:r>
    </w:p>
    <w:p w:rsidR="00AE5741" w:rsidRPr="00E6766E" w:rsidRDefault="00AE5741" w:rsidP="00AE5741">
      <w:pPr>
        <w:pStyle w:val="2"/>
        <w:numPr>
          <w:ilvl w:val="0"/>
          <w:numId w:val="0"/>
        </w:numPr>
        <w:ind w:left="1021"/>
        <w:rPr>
          <w:b/>
          <w:szCs w:val="32"/>
        </w:rPr>
      </w:pPr>
    </w:p>
    <w:p w:rsidR="00BF6447" w:rsidRPr="00080761" w:rsidRDefault="00BF6447" w:rsidP="00BF6447">
      <w:pPr>
        <w:pStyle w:val="3"/>
      </w:pPr>
      <w:r w:rsidRPr="00080761">
        <w:rPr>
          <w:rFonts w:hint="eastAsia"/>
        </w:rPr>
        <w:t>依「軍人保險條例」（下稱「軍保條例」）第18條第1項第2款規定略以：「被保險人有左列情形之一者，不予給付：……二、非因作戰或因公而自殺致死或成殘廢者。」</w:t>
      </w:r>
    </w:p>
    <w:p w:rsidR="00BF6447" w:rsidRPr="00126D77" w:rsidRDefault="00BF6447" w:rsidP="00BF6447">
      <w:pPr>
        <w:pStyle w:val="3"/>
      </w:pPr>
      <w:r w:rsidRPr="00126D77">
        <w:rPr>
          <w:rFonts w:hAnsi="標楷體" w:hint="eastAsia"/>
          <w:szCs w:val="32"/>
        </w:rPr>
        <w:t>國防部違反「軍人保險條例」規定，核定非因作戰或非因公而自殺致死亡者之案件種類為「因病死亡」</w:t>
      </w:r>
    </w:p>
    <w:p w:rsidR="00BF6447" w:rsidRPr="00D260B2" w:rsidRDefault="00BF6447" w:rsidP="00BF6447">
      <w:pPr>
        <w:pStyle w:val="4"/>
      </w:pPr>
      <w:r w:rsidRPr="00BC6343">
        <w:rPr>
          <w:rFonts w:hint="eastAsia"/>
        </w:rPr>
        <w:t>緣審計部派員查核後</w:t>
      </w:r>
      <w:r>
        <w:rPr>
          <w:rFonts w:hint="eastAsia"/>
        </w:rPr>
        <w:t>備</w:t>
      </w:r>
      <w:r w:rsidRPr="00BC6343">
        <w:rPr>
          <w:rFonts w:hint="eastAsia"/>
        </w:rPr>
        <w:t>指</w:t>
      </w:r>
      <w:r>
        <w:rPr>
          <w:rFonts w:hint="eastAsia"/>
        </w:rPr>
        <w:t>揮</w:t>
      </w:r>
      <w:r w:rsidRPr="00BC6343">
        <w:rPr>
          <w:rFonts w:hint="eastAsia"/>
        </w:rPr>
        <w:t>部105年度1月至8月財務收支時，經抽查國防部105年9月19日國後留撫字第1050016099號令</w:t>
      </w:r>
      <w:r>
        <w:rPr>
          <w:rFonts w:hint="eastAsia"/>
        </w:rPr>
        <w:t>之</w:t>
      </w:r>
      <w:r w:rsidRPr="00BC6343">
        <w:rPr>
          <w:rFonts w:hint="eastAsia"/>
        </w:rPr>
        <w:t>康君死亡通報</w:t>
      </w:r>
      <w:r>
        <w:rPr>
          <w:rFonts w:hint="eastAsia"/>
        </w:rPr>
        <w:t>令所</w:t>
      </w:r>
      <w:r w:rsidRPr="00BC6343">
        <w:rPr>
          <w:rFonts w:hint="eastAsia"/>
        </w:rPr>
        <w:t>載死亡原因為「燒炭自殺」，未符上述</w:t>
      </w:r>
      <w:r>
        <w:rPr>
          <w:rFonts w:hint="eastAsia"/>
        </w:rPr>
        <w:t>「</w:t>
      </w:r>
      <w:r w:rsidRPr="00BC6343">
        <w:rPr>
          <w:rFonts w:hint="eastAsia"/>
        </w:rPr>
        <w:t>軍保條例</w:t>
      </w:r>
      <w:r>
        <w:rPr>
          <w:rFonts w:hint="eastAsia"/>
        </w:rPr>
        <w:t>」</w:t>
      </w:r>
      <w:r w:rsidRPr="00BC6343">
        <w:rPr>
          <w:rFonts w:hint="eastAsia"/>
        </w:rPr>
        <w:t>規定「非因作戰或因公而自殺致死者」之給付要件，惟據臺銀人壽簽發之軍人保險給付通知書，</w:t>
      </w:r>
      <w:r w:rsidRPr="00BC6343">
        <w:rPr>
          <w:rFonts w:hint="eastAsia"/>
        </w:rPr>
        <w:lastRenderedPageBreak/>
        <w:t>仍以「比照病故」而給付新臺幣（下同）41萬餘元予受益人(康父)。又據臺銀人壽統計自103</w:t>
      </w:r>
      <w:r>
        <w:rPr>
          <w:rFonts w:hint="eastAsia"/>
        </w:rPr>
        <w:t>年</w:t>
      </w:r>
      <w:r w:rsidRPr="00BC6343">
        <w:rPr>
          <w:rFonts w:hint="eastAsia"/>
        </w:rPr>
        <w:t>至105年10月21日止，國軍官兵非因作戰或</w:t>
      </w:r>
      <w:r>
        <w:rPr>
          <w:rFonts w:hint="eastAsia"/>
        </w:rPr>
        <w:t>非</w:t>
      </w:r>
      <w:r w:rsidRPr="00BC6343">
        <w:rPr>
          <w:rFonts w:hint="eastAsia"/>
        </w:rPr>
        <w:t>因公而自殺致死者計42員，除1員申訴中</w:t>
      </w:r>
      <w:r>
        <w:rPr>
          <w:rStyle w:val="afe"/>
        </w:rPr>
        <w:footnoteReference w:id="1"/>
      </w:r>
      <w:r w:rsidRPr="00BC6343">
        <w:rPr>
          <w:rFonts w:hint="eastAsia"/>
        </w:rPr>
        <w:t>，尚未支付外，餘臺銀人壽均已支付死亡給付，合計2,360萬餘元，核與上開「軍保條例」規定不合。</w:t>
      </w:r>
    </w:p>
    <w:p w:rsidR="00BF6447" w:rsidRPr="00365899" w:rsidRDefault="00BF6447" w:rsidP="00BF6447">
      <w:pPr>
        <w:pStyle w:val="4"/>
        <w:rPr>
          <w:szCs w:val="32"/>
        </w:rPr>
      </w:pPr>
      <w:r>
        <w:rPr>
          <w:rFonts w:hint="eastAsia"/>
          <w:szCs w:val="32"/>
        </w:rPr>
        <w:t>前情經審計部</w:t>
      </w:r>
      <w:r>
        <w:rPr>
          <w:rFonts w:hint="eastAsia"/>
        </w:rPr>
        <w:t>106年1月24日台審部二字第1052001882號函（下稱審計部106年1月24日函）等文，請國防部改善，經該部</w:t>
      </w:r>
      <w:r w:rsidRPr="00D11523">
        <w:rPr>
          <w:rFonts w:hint="eastAsia"/>
        </w:rPr>
        <w:t>106年3月31日國主財會字第1060001119號函</w:t>
      </w:r>
      <w:r>
        <w:rPr>
          <w:rFonts w:hint="eastAsia"/>
        </w:rPr>
        <w:t>等文查復略以：</w:t>
      </w:r>
    </w:p>
    <w:p w:rsidR="00BF6447" w:rsidRPr="007419B9" w:rsidRDefault="00BF6447" w:rsidP="00BF6447">
      <w:pPr>
        <w:pStyle w:val="5"/>
      </w:pPr>
      <w:r w:rsidRPr="007419B9">
        <w:rPr>
          <w:rFonts w:hint="eastAsia"/>
        </w:rPr>
        <w:t>現行之公教人員</w:t>
      </w:r>
      <w:r>
        <w:rPr>
          <w:rFonts w:hint="eastAsia"/>
        </w:rPr>
        <w:t>保險</w:t>
      </w:r>
      <w:r w:rsidRPr="007419B9">
        <w:rPr>
          <w:rFonts w:hint="eastAsia"/>
        </w:rPr>
        <w:t>及勞工保險</w:t>
      </w:r>
      <w:r>
        <w:rPr>
          <w:rFonts w:hint="eastAsia"/>
        </w:rPr>
        <w:t>等</w:t>
      </w:r>
      <w:r w:rsidRPr="007419B9">
        <w:rPr>
          <w:rFonts w:hint="eastAsia"/>
        </w:rPr>
        <w:t>社會保險，對於自殺致死或成殘者，均無不予給付規定。</w:t>
      </w:r>
    </w:p>
    <w:p w:rsidR="00BF6447" w:rsidRPr="007419B9" w:rsidRDefault="00BF6447" w:rsidP="00BF6447">
      <w:pPr>
        <w:pStyle w:val="5"/>
      </w:pPr>
      <w:r w:rsidRPr="007419B9">
        <w:rPr>
          <w:rFonts w:hint="eastAsia"/>
        </w:rPr>
        <w:t>依國防部72年5月1日(72)直督字第0182號令，被保險人確係因精神失常，完全失去理智致幻覺自殺死亡，經查明屬實者，比照因病死亡辦理給付。</w:t>
      </w:r>
    </w:p>
    <w:p w:rsidR="00BF6447" w:rsidRPr="0010725B" w:rsidRDefault="00BF6447" w:rsidP="00BF6447">
      <w:pPr>
        <w:pStyle w:val="5"/>
      </w:pPr>
      <w:r w:rsidRPr="0010725B">
        <w:rPr>
          <w:rFonts w:hint="eastAsia"/>
        </w:rPr>
        <w:t>依</w:t>
      </w:r>
      <w:r>
        <w:rPr>
          <w:rFonts w:hint="eastAsia"/>
        </w:rPr>
        <w:t>「</w:t>
      </w:r>
      <w:r w:rsidRPr="0010725B">
        <w:rPr>
          <w:rFonts w:hint="eastAsia"/>
        </w:rPr>
        <w:t>軍人撫卹條例</w:t>
      </w:r>
      <w:r>
        <w:rPr>
          <w:rFonts w:hint="eastAsia"/>
        </w:rPr>
        <w:t>」</w:t>
      </w:r>
      <w:r w:rsidRPr="0010725B">
        <w:rPr>
          <w:rFonts w:hint="eastAsia"/>
        </w:rPr>
        <w:t>第8條規定，軍人服現役期間自殺致死亡者，以因病死亡辦理撫卹。但因犯罪自殺者不予撫卹。</w:t>
      </w:r>
    </w:p>
    <w:p w:rsidR="00BF6447" w:rsidRPr="0010725B" w:rsidRDefault="00BF6447" w:rsidP="00BF6447">
      <w:pPr>
        <w:pStyle w:val="5"/>
      </w:pPr>
      <w:r>
        <w:rPr>
          <w:rFonts w:hint="eastAsia"/>
        </w:rPr>
        <w:t>且</w:t>
      </w:r>
      <w:r w:rsidRPr="0010725B">
        <w:rPr>
          <w:rFonts w:hint="eastAsia"/>
        </w:rPr>
        <w:t>依</w:t>
      </w:r>
      <w:r>
        <w:rPr>
          <w:rFonts w:hint="eastAsia"/>
        </w:rPr>
        <w:t>「</w:t>
      </w:r>
      <w:r w:rsidRPr="0010725B">
        <w:rPr>
          <w:rFonts w:hint="eastAsia"/>
        </w:rPr>
        <w:t>軍保條例</w:t>
      </w:r>
      <w:r>
        <w:rPr>
          <w:rFonts w:hint="eastAsia"/>
        </w:rPr>
        <w:t>」</w:t>
      </w:r>
      <w:r w:rsidRPr="0010725B">
        <w:rPr>
          <w:rFonts w:hint="eastAsia"/>
        </w:rPr>
        <w:t>第13條規定，因病死亡給付36個基數。復依</w:t>
      </w:r>
      <w:r>
        <w:rPr>
          <w:rFonts w:hint="eastAsia"/>
        </w:rPr>
        <w:t>107年1月9日修正施行前「</w:t>
      </w:r>
      <w:r w:rsidRPr="0010725B">
        <w:rPr>
          <w:rFonts w:hint="eastAsia"/>
        </w:rPr>
        <w:t>軍</w:t>
      </w:r>
      <w:r>
        <w:rPr>
          <w:rFonts w:hint="eastAsia"/>
        </w:rPr>
        <w:t>人</w:t>
      </w:r>
      <w:r w:rsidRPr="0010725B">
        <w:rPr>
          <w:rFonts w:hint="eastAsia"/>
        </w:rPr>
        <w:t>保</w:t>
      </w:r>
      <w:r>
        <w:rPr>
          <w:rFonts w:hint="eastAsia"/>
        </w:rPr>
        <w:t>險</w:t>
      </w:r>
      <w:r w:rsidRPr="0010725B">
        <w:rPr>
          <w:rFonts w:hint="eastAsia"/>
        </w:rPr>
        <w:t>條例施行細則</w:t>
      </w:r>
      <w:r>
        <w:rPr>
          <w:rFonts w:hint="eastAsia"/>
        </w:rPr>
        <w:t>」（下稱「</w:t>
      </w:r>
      <w:r w:rsidRPr="0010725B">
        <w:rPr>
          <w:rFonts w:hint="eastAsia"/>
        </w:rPr>
        <w:t>軍保條例施行細則</w:t>
      </w:r>
      <w:r>
        <w:rPr>
          <w:rFonts w:hint="eastAsia"/>
        </w:rPr>
        <w:t>」）</w:t>
      </w:r>
      <w:r w:rsidRPr="0010725B">
        <w:rPr>
          <w:rFonts w:hint="eastAsia"/>
        </w:rPr>
        <w:t>第23條</w:t>
      </w:r>
      <w:r>
        <w:rPr>
          <w:rStyle w:val="afe"/>
        </w:rPr>
        <w:footnoteReference w:id="2"/>
      </w:r>
      <w:r w:rsidRPr="0010725B">
        <w:rPr>
          <w:rFonts w:hint="eastAsia"/>
        </w:rPr>
        <w:t>規定：</w:t>
      </w:r>
      <w:r>
        <w:rPr>
          <w:rFonts w:hint="eastAsia"/>
        </w:rPr>
        <w:t>「軍保</w:t>
      </w:r>
      <w:r w:rsidRPr="0010725B">
        <w:rPr>
          <w:rFonts w:hint="eastAsia"/>
        </w:rPr>
        <w:t>條例</w:t>
      </w:r>
      <w:r>
        <w:rPr>
          <w:rFonts w:hint="eastAsia"/>
        </w:rPr>
        <w:t>」</w:t>
      </w:r>
      <w:r w:rsidRPr="0010725B">
        <w:rPr>
          <w:rFonts w:hint="eastAsia"/>
        </w:rPr>
        <w:t>第13條所稱死亡及殘廢之原因，準用</w:t>
      </w:r>
      <w:r>
        <w:rPr>
          <w:rFonts w:hint="eastAsia"/>
        </w:rPr>
        <w:t>「</w:t>
      </w:r>
      <w:r w:rsidRPr="0010725B">
        <w:rPr>
          <w:rFonts w:hint="eastAsia"/>
        </w:rPr>
        <w:t>軍人撫卹條例施行細則</w:t>
      </w:r>
      <w:r>
        <w:rPr>
          <w:rFonts w:hint="eastAsia"/>
        </w:rPr>
        <w:t>」</w:t>
      </w:r>
      <w:r w:rsidRPr="0010725B">
        <w:rPr>
          <w:rFonts w:hint="eastAsia"/>
        </w:rPr>
        <w:t>有關條文之規定。</w:t>
      </w:r>
    </w:p>
    <w:p w:rsidR="00BF6447" w:rsidRPr="0010725B" w:rsidRDefault="00BF6447" w:rsidP="00BF6447">
      <w:pPr>
        <w:pStyle w:val="5"/>
      </w:pPr>
      <w:r w:rsidRPr="0010725B">
        <w:rPr>
          <w:rFonts w:hint="eastAsia"/>
        </w:rPr>
        <w:t>國軍官兵非因犯罪自殺死亡案件，係依</w:t>
      </w:r>
      <w:r>
        <w:rPr>
          <w:rFonts w:hint="eastAsia"/>
        </w:rPr>
        <w:t>「</w:t>
      </w:r>
      <w:r w:rsidRPr="0010725B">
        <w:rPr>
          <w:rFonts w:hint="eastAsia"/>
        </w:rPr>
        <w:t>軍人撫卹條例</w:t>
      </w:r>
      <w:r>
        <w:rPr>
          <w:rFonts w:hint="eastAsia"/>
        </w:rPr>
        <w:t>」</w:t>
      </w:r>
      <w:r w:rsidRPr="0010725B">
        <w:rPr>
          <w:rFonts w:hint="eastAsia"/>
        </w:rPr>
        <w:t>及</w:t>
      </w:r>
      <w:r>
        <w:rPr>
          <w:rFonts w:hint="eastAsia"/>
        </w:rPr>
        <w:t>「</w:t>
      </w:r>
      <w:r w:rsidRPr="0010725B">
        <w:rPr>
          <w:rFonts w:hint="eastAsia"/>
        </w:rPr>
        <w:t>軍保條例</w:t>
      </w:r>
      <w:r>
        <w:rPr>
          <w:rFonts w:hint="eastAsia"/>
        </w:rPr>
        <w:t>」</w:t>
      </w:r>
      <w:r w:rsidRPr="0010725B">
        <w:rPr>
          <w:rFonts w:hint="eastAsia"/>
        </w:rPr>
        <w:t>等相關規定核發因</w:t>
      </w:r>
      <w:r w:rsidRPr="0010725B">
        <w:rPr>
          <w:rFonts w:hint="eastAsia"/>
        </w:rPr>
        <w:lastRenderedPageBreak/>
        <w:t>病死亡撫卹及保險金。</w:t>
      </w:r>
    </w:p>
    <w:p w:rsidR="00BF6447" w:rsidRPr="0010725B" w:rsidRDefault="00BF6447" w:rsidP="00BF6447">
      <w:pPr>
        <w:pStyle w:val="5"/>
      </w:pPr>
      <w:r w:rsidRPr="0010725B">
        <w:rPr>
          <w:rFonts w:hint="eastAsia"/>
        </w:rPr>
        <w:t>47年1月29日</w:t>
      </w:r>
      <w:r>
        <w:rPr>
          <w:rFonts w:hint="eastAsia"/>
        </w:rPr>
        <w:t>「</w:t>
      </w:r>
      <w:r w:rsidRPr="0010725B">
        <w:rPr>
          <w:rFonts w:hint="eastAsia"/>
        </w:rPr>
        <w:t>公教人員保險法</w:t>
      </w:r>
      <w:r>
        <w:rPr>
          <w:rFonts w:hint="eastAsia"/>
        </w:rPr>
        <w:t>」</w:t>
      </w:r>
      <w:r w:rsidRPr="0010725B">
        <w:rPr>
          <w:rFonts w:hint="eastAsia"/>
        </w:rPr>
        <w:t>第19條第1項第1款，非因公自殺致死或致傷害殘廢者不予給付，該規定已於63年1月29日刪除。另</w:t>
      </w:r>
      <w:r>
        <w:rPr>
          <w:rFonts w:hint="eastAsia"/>
        </w:rPr>
        <w:t>「</w:t>
      </w:r>
      <w:r w:rsidRPr="0010725B">
        <w:rPr>
          <w:rFonts w:hint="eastAsia"/>
        </w:rPr>
        <w:t>勞工保險條例</w:t>
      </w:r>
      <w:r>
        <w:rPr>
          <w:rFonts w:hint="eastAsia"/>
        </w:rPr>
        <w:t>」</w:t>
      </w:r>
      <w:r w:rsidRPr="0010725B">
        <w:rPr>
          <w:rFonts w:hint="eastAsia"/>
        </w:rPr>
        <w:t>亦無限制自殺致死不予給付之規定。</w:t>
      </w:r>
    </w:p>
    <w:p w:rsidR="00BF6447" w:rsidRPr="00F0516C" w:rsidRDefault="00BF6447" w:rsidP="00BF6447">
      <w:pPr>
        <w:pStyle w:val="5"/>
      </w:pPr>
      <w:r w:rsidRPr="0010725B">
        <w:rPr>
          <w:rFonts w:hint="eastAsia"/>
        </w:rPr>
        <w:t>現行公教勞之社會保險，對於自殺致死或成殘者，均無不給付規定，該部自86年4月20日起</w:t>
      </w:r>
      <w:r>
        <w:rPr>
          <w:rFonts w:hint="eastAsia"/>
        </w:rPr>
        <w:t>「軍人保險業務手冊」（下稱「</w:t>
      </w:r>
      <w:r w:rsidRPr="0010725B">
        <w:rPr>
          <w:rFonts w:hint="eastAsia"/>
        </w:rPr>
        <w:t>軍保手冊</w:t>
      </w:r>
      <w:r>
        <w:rPr>
          <w:rFonts w:hint="eastAsia"/>
        </w:rPr>
        <w:t>」）</w:t>
      </w:r>
      <w:r w:rsidRPr="0010725B">
        <w:rPr>
          <w:rFonts w:hint="eastAsia"/>
        </w:rPr>
        <w:t>作廢後，國軍官兵自殺死亡比照因病死亡給付悉按72年</w:t>
      </w:r>
      <w:r w:rsidRPr="0010725B">
        <w:rPr>
          <w:rFonts w:hAnsi="標楷體" w:hint="eastAsia"/>
          <w:szCs w:val="32"/>
        </w:rPr>
        <w:t>5月1日(72)直督字第0182號令辦理發放，為符法制，後續將參據</w:t>
      </w:r>
      <w:r>
        <w:rPr>
          <w:rFonts w:hAnsi="標楷體" w:hint="eastAsia"/>
          <w:szCs w:val="32"/>
        </w:rPr>
        <w:t>「</w:t>
      </w:r>
      <w:r w:rsidRPr="0010725B">
        <w:rPr>
          <w:rFonts w:hAnsi="標楷體" w:hint="eastAsia"/>
          <w:szCs w:val="32"/>
        </w:rPr>
        <w:t>軍人撫卹條例</w:t>
      </w:r>
      <w:r>
        <w:rPr>
          <w:rFonts w:hAnsi="標楷體" w:hint="eastAsia"/>
          <w:szCs w:val="32"/>
        </w:rPr>
        <w:t>」</w:t>
      </w:r>
      <w:r w:rsidRPr="0010725B">
        <w:rPr>
          <w:rFonts w:hAnsi="標楷體" w:hint="eastAsia"/>
          <w:szCs w:val="32"/>
        </w:rPr>
        <w:t>、</w:t>
      </w:r>
      <w:r>
        <w:rPr>
          <w:rFonts w:hAnsi="標楷體" w:hint="eastAsia"/>
          <w:szCs w:val="32"/>
        </w:rPr>
        <w:t>「</w:t>
      </w:r>
      <w:r w:rsidRPr="0010725B">
        <w:rPr>
          <w:rFonts w:hAnsi="標楷體" w:hint="eastAsia"/>
          <w:szCs w:val="32"/>
        </w:rPr>
        <w:t>公教人員保險法</w:t>
      </w:r>
      <w:r>
        <w:rPr>
          <w:rFonts w:hAnsi="標楷體" w:hint="eastAsia"/>
          <w:szCs w:val="32"/>
        </w:rPr>
        <w:t>」</w:t>
      </w:r>
      <w:r w:rsidRPr="0010725B">
        <w:rPr>
          <w:rFonts w:hAnsi="標楷體" w:hint="eastAsia"/>
          <w:szCs w:val="32"/>
        </w:rPr>
        <w:t>及</w:t>
      </w:r>
      <w:r>
        <w:rPr>
          <w:rFonts w:hAnsi="標楷體" w:hint="eastAsia"/>
          <w:szCs w:val="32"/>
        </w:rPr>
        <w:t>「</w:t>
      </w:r>
      <w:r w:rsidRPr="0010725B">
        <w:rPr>
          <w:rFonts w:hAnsi="標楷體" w:hint="eastAsia"/>
          <w:szCs w:val="32"/>
        </w:rPr>
        <w:t>勞工保險條例</w:t>
      </w:r>
      <w:r>
        <w:rPr>
          <w:rFonts w:hAnsi="標楷體" w:hint="eastAsia"/>
          <w:szCs w:val="32"/>
        </w:rPr>
        <w:t>」等相關法令辦理修法</w:t>
      </w:r>
      <w:r w:rsidRPr="0010725B">
        <w:rPr>
          <w:rFonts w:hAnsi="標楷體" w:hint="eastAsia"/>
          <w:szCs w:val="32"/>
        </w:rPr>
        <w:t>，以消弭適法疑慮，爰現行已發放案件均符合規範</w:t>
      </w:r>
      <w:r>
        <w:rPr>
          <w:rFonts w:hAnsi="標楷體" w:hint="eastAsia"/>
          <w:szCs w:val="32"/>
        </w:rPr>
        <w:t>等情。</w:t>
      </w:r>
    </w:p>
    <w:p w:rsidR="00BF6447" w:rsidRDefault="00BF6447" w:rsidP="00BF6447">
      <w:pPr>
        <w:pStyle w:val="4"/>
      </w:pPr>
      <w:r>
        <w:rPr>
          <w:rFonts w:hint="eastAsia"/>
        </w:rPr>
        <w:t>本院查核：</w:t>
      </w:r>
    </w:p>
    <w:p w:rsidR="00BF6447" w:rsidRDefault="00BF6447" w:rsidP="00BF6447">
      <w:pPr>
        <w:pStyle w:val="5"/>
      </w:pPr>
      <w:r>
        <w:rPr>
          <w:rFonts w:hint="eastAsia"/>
        </w:rPr>
        <w:t>案經詢據退撫司稱：「</w:t>
      </w:r>
      <w:r w:rsidRPr="00EA2D17">
        <w:rPr>
          <w:rFonts w:hint="eastAsia"/>
        </w:rPr>
        <w:t>47年1月29日制定之</w:t>
      </w:r>
      <w:r>
        <w:rPr>
          <w:rFonts w:hint="eastAsia"/>
        </w:rPr>
        <w:t>『</w:t>
      </w:r>
      <w:r w:rsidRPr="00EA2D17">
        <w:rPr>
          <w:rFonts w:hint="eastAsia"/>
        </w:rPr>
        <w:t>公務人員保險法</w:t>
      </w:r>
      <w:r>
        <w:rPr>
          <w:rFonts w:hint="eastAsia"/>
        </w:rPr>
        <w:t>』</w:t>
      </w:r>
      <w:r w:rsidRPr="00EA2D17">
        <w:rPr>
          <w:rFonts w:hint="eastAsia"/>
        </w:rPr>
        <w:t>第19條規定，被保險人係『非因公自殺致死或致傷害殘廢者』、『犯罪被執行死刑者』或『因戰爭災害致成死亡或殘廢者』，不予給付。</w:t>
      </w:r>
      <w:r>
        <w:rPr>
          <w:rFonts w:hint="eastAsia"/>
        </w:rPr>
        <w:t>」、「</w:t>
      </w:r>
      <w:r w:rsidRPr="00EA2D17">
        <w:rPr>
          <w:rFonts w:hint="eastAsia"/>
        </w:rPr>
        <w:t>我國社會保險制度係按職業別區分，惟47年1月29日制定</w:t>
      </w:r>
      <w:r>
        <w:rPr>
          <w:rFonts w:hint="eastAsia"/>
        </w:rPr>
        <w:t>『</w:t>
      </w:r>
      <w:r w:rsidRPr="00EA2D17">
        <w:rPr>
          <w:rFonts w:hint="eastAsia"/>
        </w:rPr>
        <w:t>公務人員保險法</w:t>
      </w:r>
      <w:r>
        <w:rPr>
          <w:rFonts w:hint="eastAsia"/>
        </w:rPr>
        <w:t>』</w:t>
      </w:r>
      <w:r w:rsidRPr="00EA2D17">
        <w:rPr>
          <w:rFonts w:hint="eastAsia"/>
        </w:rPr>
        <w:t>時，基於軍公教權益一致之概念，並參考軍人保險『非因作戰或因公而自殺致死或成殘廢者，不予給付』之規定，於</w:t>
      </w:r>
      <w:r>
        <w:rPr>
          <w:rFonts w:hint="eastAsia"/>
        </w:rPr>
        <w:t>『</w:t>
      </w:r>
      <w:r w:rsidRPr="00EA2D17">
        <w:rPr>
          <w:rFonts w:hint="eastAsia"/>
        </w:rPr>
        <w:t>公務人員保險法</w:t>
      </w:r>
      <w:r>
        <w:rPr>
          <w:rFonts w:hint="eastAsia"/>
        </w:rPr>
        <w:t>』</w:t>
      </w:r>
      <w:r w:rsidRPr="00EA2D17">
        <w:rPr>
          <w:rFonts w:hint="eastAsia"/>
        </w:rPr>
        <w:t>第19條規定，非因公自殺致死或致傷害殘廢者，不予給付。惟考量社會保險係提供被保險人於保險事故發生時之基本生活保障，以及社會保險繳費義務與給付權利對等、風險分擔等原理原則，同時基於被保險人之權益衡平，爰於63年1月29日修正刪除『非因公自殺致死或致傷害</w:t>
      </w:r>
      <w:r w:rsidRPr="00EA2D17">
        <w:rPr>
          <w:rFonts w:hint="eastAsia"/>
        </w:rPr>
        <w:lastRenderedPageBreak/>
        <w:t>殘廢者』不予給付之規定，以維持被保險人遺族或其本人之生活。」</w:t>
      </w:r>
      <w:r>
        <w:rPr>
          <w:rFonts w:hint="eastAsia"/>
        </w:rPr>
        <w:t>復據</w:t>
      </w:r>
      <w:r w:rsidRPr="00AE1700">
        <w:rPr>
          <w:rFonts w:hAnsi="標楷體" w:hint="eastAsia"/>
          <w:szCs w:val="32"/>
        </w:rPr>
        <w:t>內政部</w:t>
      </w:r>
      <w:r w:rsidRPr="00AE1700">
        <w:rPr>
          <w:rFonts w:hAnsi="標楷體"/>
          <w:szCs w:val="32"/>
        </w:rPr>
        <w:t>59</w:t>
      </w:r>
      <w:r w:rsidRPr="00AE1700">
        <w:rPr>
          <w:rFonts w:hAnsi="標楷體" w:hint="eastAsia"/>
          <w:szCs w:val="32"/>
        </w:rPr>
        <w:t>年</w:t>
      </w:r>
      <w:r w:rsidRPr="00AE1700">
        <w:rPr>
          <w:rFonts w:hAnsi="標楷體"/>
          <w:szCs w:val="32"/>
        </w:rPr>
        <w:t>12</w:t>
      </w:r>
      <w:r w:rsidRPr="00AE1700">
        <w:rPr>
          <w:rFonts w:hAnsi="標楷體" w:hint="eastAsia"/>
          <w:szCs w:val="32"/>
        </w:rPr>
        <w:t>月</w:t>
      </w:r>
      <w:r w:rsidRPr="00AE1700">
        <w:rPr>
          <w:rFonts w:hAnsi="標楷體"/>
          <w:szCs w:val="32"/>
        </w:rPr>
        <w:t>29</w:t>
      </w:r>
      <w:r w:rsidRPr="00AE1700">
        <w:rPr>
          <w:rFonts w:hAnsi="標楷體" w:hint="eastAsia"/>
          <w:szCs w:val="32"/>
        </w:rPr>
        <w:t>日臺內社字第</w:t>
      </w:r>
      <w:r w:rsidRPr="00AE1700">
        <w:rPr>
          <w:rFonts w:hAnsi="標楷體"/>
          <w:szCs w:val="32"/>
        </w:rPr>
        <w:t>393566</w:t>
      </w:r>
      <w:r w:rsidRPr="00AE1700">
        <w:rPr>
          <w:rFonts w:hAnsi="標楷體" w:hint="eastAsia"/>
          <w:szCs w:val="32"/>
        </w:rPr>
        <w:t>號函：「關於自殺已遂或未遂者，依照</w:t>
      </w:r>
      <w:r>
        <w:rPr>
          <w:rFonts w:hAnsi="標楷體" w:hint="eastAsia"/>
          <w:szCs w:val="32"/>
        </w:rPr>
        <w:t>『</w:t>
      </w:r>
      <w:r w:rsidRPr="00AE1700">
        <w:rPr>
          <w:rFonts w:hAnsi="標楷體" w:hint="eastAsia"/>
          <w:szCs w:val="32"/>
        </w:rPr>
        <w:t>勞工保險條例</w:t>
      </w:r>
      <w:r>
        <w:rPr>
          <w:rFonts w:hAnsi="標楷體" w:hint="eastAsia"/>
          <w:szCs w:val="32"/>
        </w:rPr>
        <w:t>』</w:t>
      </w:r>
      <w:r w:rsidRPr="00AE1700">
        <w:rPr>
          <w:rFonts w:hAnsi="標楷體" w:hint="eastAsia"/>
          <w:szCs w:val="32"/>
        </w:rPr>
        <w:t>第</w:t>
      </w:r>
      <w:r w:rsidRPr="00AE1700">
        <w:rPr>
          <w:rFonts w:hAnsi="標楷體"/>
          <w:szCs w:val="32"/>
        </w:rPr>
        <w:t>32</w:t>
      </w:r>
      <w:r w:rsidRPr="00AE1700">
        <w:rPr>
          <w:rFonts w:hAnsi="標楷體" w:hint="eastAsia"/>
          <w:szCs w:val="32"/>
        </w:rPr>
        <w:t>條</w:t>
      </w:r>
      <w:r w:rsidRPr="0024784D">
        <w:rPr>
          <w:rFonts w:hAnsi="標楷體"/>
          <w:szCs w:val="32"/>
        </w:rPr>
        <w:t>(</w:t>
      </w:r>
      <w:r w:rsidRPr="0024784D">
        <w:rPr>
          <w:rFonts w:hAnsi="標楷體" w:hint="eastAsia"/>
          <w:szCs w:val="32"/>
        </w:rPr>
        <w:t>現修正為第</w:t>
      </w:r>
      <w:r w:rsidRPr="0024784D">
        <w:rPr>
          <w:rFonts w:hAnsi="標楷體"/>
          <w:szCs w:val="32"/>
        </w:rPr>
        <w:t>23</w:t>
      </w:r>
      <w:r w:rsidRPr="0024784D">
        <w:rPr>
          <w:rFonts w:hAnsi="標楷體" w:hint="eastAsia"/>
          <w:szCs w:val="32"/>
        </w:rPr>
        <w:t>條</w:t>
      </w:r>
      <w:r w:rsidRPr="0024784D">
        <w:rPr>
          <w:rFonts w:hAnsi="標楷體"/>
          <w:szCs w:val="32"/>
        </w:rPr>
        <w:t>)</w:t>
      </w:r>
      <w:r w:rsidRPr="0024784D">
        <w:rPr>
          <w:rFonts w:hAnsi="標楷體" w:hint="eastAsia"/>
          <w:szCs w:val="32"/>
        </w:rPr>
        <w:t>規定</w:t>
      </w:r>
      <w:r w:rsidRPr="00AE1700">
        <w:rPr>
          <w:rFonts w:hAnsi="標楷體" w:hint="eastAsia"/>
          <w:szCs w:val="32"/>
        </w:rPr>
        <w:t>，除能確證具有取得保險給付之意圖或已構成同條例第</w:t>
      </w:r>
      <w:r w:rsidRPr="00AE1700">
        <w:rPr>
          <w:rFonts w:hAnsi="標楷體"/>
          <w:szCs w:val="32"/>
        </w:rPr>
        <w:t>36</w:t>
      </w:r>
      <w:r w:rsidRPr="00AE1700">
        <w:rPr>
          <w:rFonts w:hAnsi="標楷體" w:hint="eastAsia"/>
          <w:szCs w:val="32"/>
        </w:rPr>
        <w:t>條</w:t>
      </w:r>
      <w:r w:rsidRPr="00AE1700">
        <w:rPr>
          <w:rFonts w:hAnsi="標楷體"/>
          <w:szCs w:val="32"/>
        </w:rPr>
        <w:t>(</w:t>
      </w:r>
      <w:r w:rsidRPr="00AE1700">
        <w:rPr>
          <w:rFonts w:hAnsi="標楷體" w:hint="eastAsia"/>
          <w:szCs w:val="32"/>
        </w:rPr>
        <w:t>現修正為第</w:t>
      </w:r>
      <w:r w:rsidRPr="00AE1700">
        <w:rPr>
          <w:rFonts w:hAnsi="標楷體"/>
          <w:szCs w:val="32"/>
        </w:rPr>
        <w:t>26</w:t>
      </w:r>
      <w:r w:rsidRPr="00AE1700">
        <w:rPr>
          <w:rFonts w:hAnsi="標楷體" w:hint="eastAsia"/>
          <w:szCs w:val="32"/>
        </w:rPr>
        <w:t>條</w:t>
      </w:r>
      <w:r w:rsidRPr="00AE1700">
        <w:rPr>
          <w:rFonts w:hAnsi="標楷體"/>
          <w:szCs w:val="32"/>
        </w:rPr>
        <w:t>)</w:t>
      </w:r>
      <w:r w:rsidRPr="00AE1700">
        <w:rPr>
          <w:rFonts w:hAnsi="標楷體" w:hint="eastAsia"/>
          <w:szCs w:val="32"/>
        </w:rPr>
        <w:t>所規定之犯罪行為外</w:t>
      </w:r>
      <w:r>
        <w:rPr>
          <w:rStyle w:val="afe"/>
          <w:rFonts w:hAnsi="標楷體"/>
          <w:szCs w:val="32"/>
        </w:rPr>
        <w:footnoteReference w:id="3"/>
      </w:r>
      <w:r w:rsidRPr="00AE1700">
        <w:rPr>
          <w:rFonts w:hAnsi="標楷體" w:hint="eastAsia"/>
          <w:szCs w:val="32"/>
        </w:rPr>
        <w:t>，均應予以給付。」</w:t>
      </w:r>
      <w:r>
        <w:rPr>
          <w:rStyle w:val="afe"/>
          <w:rFonts w:hAnsi="標楷體"/>
          <w:szCs w:val="32"/>
        </w:rPr>
        <w:footnoteReference w:id="4"/>
      </w:r>
      <w:r>
        <w:rPr>
          <w:rFonts w:hint="eastAsia"/>
        </w:rPr>
        <w:t>是國防部所稱，</w:t>
      </w:r>
      <w:r w:rsidRPr="0010725B">
        <w:rPr>
          <w:rFonts w:hint="eastAsia"/>
        </w:rPr>
        <w:t>公教勞之社會保險，對於自殺致死者，均無不給付規定</w:t>
      </w:r>
      <w:r>
        <w:rPr>
          <w:rFonts w:hint="eastAsia"/>
        </w:rPr>
        <w:t>等情，尚非無據。</w:t>
      </w:r>
    </w:p>
    <w:p w:rsidR="00BF6447" w:rsidRPr="00257FCB" w:rsidRDefault="00BF6447" w:rsidP="00BF6447">
      <w:pPr>
        <w:pStyle w:val="5"/>
        <w:rPr>
          <w:szCs w:val="32"/>
        </w:rPr>
      </w:pPr>
      <w:r w:rsidRPr="00BE6E9B">
        <w:rPr>
          <w:rFonts w:hAnsi="標楷體" w:hint="eastAsia"/>
          <w:szCs w:val="32"/>
        </w:rPr>
        <w:t>然</w:t>
      </w:r>
      <w:r w:rsidR="00126D77">
        <w:rPr>
          <w:rFonts w:hAnsi="標楷體" w:hint="eastAsia"/>
          <w:szCs w:val="32"/>
        </w:rPr>
        <w:t>「</w:t>
      </w:r>
      <w:r w:rsidRPr="00BE6E9B">
        <w:rPr>
          <w:rFonts w:hAnsi="標楷體" w:hint="eastAsia"/>
          <w:szCs w:val="32"/>
        </w:rPr>
        <w:t>中央法規標準法</w:t>
      </w:r>
      <w:r w:rsidR="00126D77">
        <w:rPr>
          <w:rFonts w:hAnsi="標楷體" w:hint="eastAsia"/>
          <w:szCs w:val="32"/>
        </w:rPr>
        <w:t>」</w:t>
      </w:r>
      <w:r w:rsidRPr="00BE6E9B">
        <w:rPr>
          <w:rFonts w:hAnsi="標楷體" w:hint="eastAsia"/>
          <w:szCs w:val="32"/>
        </w:rPr>
        <w:t>第11條</w:t>
      </w:r>
      <w:r>
        <w:rPr>
          <w:rFonts w:hAnsi="標楷體" w:hint="eastAsia"/>
          <w:szCs w:val="32"/>
        </w:rPr>
        <w:t>業</w:t>
      </w:r>
      <w:r w:rsidRPr="00BE6E9B">
        <w:rPr>
          <w:rFonts w:hAnsi="標楷體" w:hint="eastAsia"/>
          <w:szCs w:val="32"/>
        </w:rPr>
        <w:t>明定，命令不得牴觸法律</w:t>
      </w:r>
      <w:r>
        <w:rPr>
          <w:rFonts w:hAnsi="標楷體" w:hint="eastAsia"/>
          <w:szCs w:val="32"/>
        </w:rPr>
        <w:t>，且現行國防部</w:t>
      </w:r>
      <w:r w:rsidRPr="00D41283">
        <w:rPr>
          <w:rFonts w:hAnsi="標楷體" w:hint="eastAsia"/>
          <w:szCs w:val="32"/>
        </w:rPr>
        <w:t>核定軍人</w:t>
      </w:r>
      <w:r>
        <w:rPr>
          <w:rFonts w:hAnsi="標楷體" w:hint="eastAsia"/>
          <w:szCs w:val="32"/>
        </w:rPr>
        <w:t>於</w:t>
      </w:r>
      <w:r w:rsidRPr="00D41283">
        <w:rPr>
          <w:rFonts w:hAnsi="標楷體" w:hint="eastAsia"/>
          <w:szCs w:val="32"/>
        </w:rPr>
        <w:t>服現役期間自殺致死亡者</w:t>
      </w:r>
      <w:r>
        <w:rPr>
          <w:rFonts w:hAnsi="標楷體" w:hint="eastAsia"/>
          <w:szCs w:val="32"/>
        </w:rPr>
        <w:t>之</w:t>
      </w:r>
      <w:r w:rsidRPr="00D41283">
        <w:rPr>
          <w:rFonts w:hAnsi="標楷體" w:hint="eastAsia"/>
          <w:szCs w:val="32"/>
        </w:rPr>
        <w:t>案件</w:t>
      </w:r>
      <w:r>
        <w:rPr>
          <w:rFonts w:hAnsi="標楷體" w:hint="eastAsia"/>
          <w:szCs w:val="32"/>
        </w:rPr>
        <w:t>種類</w:t>
      </w:r>
      <w:r w:rsidRPr="00D41283">
        <w:rPr>
          <w:rFonts w:hAnsi="標楷體" w:hint="eastAsia"/>
          <w:szCs w:val="32"/>
        </w:rPr>
        <w:t>為「因病死亡」</w:t>
      </w:r>
      <w:r>
        <w:rPr>
          <w:rFonts w:hAnsi="標楷體" w:hint="eastAsia"/>
          <w:szCs w:val="32"/>
        </w:rPr>
        <w:t>之法據，係</w:t>
      </w:r>
      <w:r w:rsidR="00AF0009">
        <w:rPr>
          <w:rFonts w:hAnsi="標楷體" w:hint="eastAsia"/>
          <w:szCs w:val="32"/>
        </w:rPr>
        <w:t>依</w:t>
      </w:r>
      <w:r>
        <w:rPr>
          <w:rFonts w:hAnsi="標楷體" w:hint="eastAsia"/>
          <w:szCs w:val="32"/>
        </w:rPr>
        <w:t>107年1月19日修正施行前「</w:t>
      </w:r>
      <w:r w:rsidRPr="00257FCB">
        <w:rPr>
          <w:rFonts w:hAnsi="標楷體" w:hint="eastAsia"/>
          <w:szCs w:val="32"/>
        </w:rPr>
        <w:t>軍保條例施行細則」第23</w:t>
      </w:r>
      <w:r w:rsidR="004B228E">
        <w:rPr>
          <w:rFonts w:hAnsi="標楷體" w:hint="eastAsia"/>
          <w:szCs w:val="32"/>
        </w:rPr>
        <w:t>條，有關</w:t>
      </w:r>
      <w:r w:rsidRPr="00257FCB">
        <w:rPr>
          <w:rFonts w:hAnsi="標楷體" w:hint="eastAsia"/>
          <w:szCs w:val="32"/>
        </w:rPr>
        <w:t>「本條例第13條、第14條、第15</w:t>
      </w:r>
      <w:r w:rsidR="004B228E">
        <w:rPr>
          <w:rFonts w:hAnsi="標楷體" w:hint="eastAsia"/>
          <w:szCs w:val="32"/>
        </w:rPr>
        <w:t>條所稱死亡及殘廢之原因，準用『軍人撫卹條例</w:t>
      </w:r>
      <w:r w:rsidRPr="00257FCB">
        <w:rPr>
          <w:rFonts w:hAnsi="標楷體" w:hint="eastAsia"/>
          <w:szCs w:val="32"/>
        </w:rPr>
        <w:t>施行細則</w:t>
      </w:r>
      <w:r w:rsidR="004B228E">
        <w:rPr>
          <w:rFonts w:hAnsi="標楷體" w:hint="eastAsia"/>
          <w:szCs w:val="32"/>
        </w:rPr>
        <w:t>』</w:t>
      </w:r>
      <w:r w:rsidRPr="00257FCB">
        <w:rPr>
          <w:rFonts w:hAnsi="標楷體" w:hint="eastAsia"/>
          <w:szCs w:val="32"/>
        </w:rPr>
        <w:t>有關條文之規定」內容辦理</w:t>
      </w:r>
      <w:r w:rsidR="004B228E">
        <w:rPr>
          <w:rFonts w:hAnsi="標楷體" w:hint="eastAsia"/>
          <w:szCs w:val="32"/>
        </w:rPr>
        <w:t>，致生適法疑義</w:t>
      </w:r>
      <w:r w:rsidRPr="00257FCB">
        <w:rPr>
          <w:rFonts w:hAnsi="標楷體" w:hint="eastAsia"/>
          <w:szCs w:val="32"/>
        </w:rPr>
        <w:t>。惟前揭「軍保條例施行細則」第23條規定意旨，係就「</w:t>
      </w:r>
      <w:r w:rsidRPr="00013888">
        <w:rPr>
          <w:rFonts w:hAnsi="標楷體" w:cs="標楷體" w:hint="eastAsia"/>
          <w:kern w:val="0"/>
          <w:szCs w:val="32"/>
          <w:lang w:val="zh-TW"/>
        </w:rPr>
        <w:t>軍保條例</w:t>
      </w:r>
      <w:r>
        <w:rPr>
          <w:rFonts w:hAnsi="標楷體" w:cs="標楷體" w:hint="eastAsia"/>
          <w:kern w:val="0"/>
          <w:szCs w:val="32"/>
          <w:lang w:val="zh-TW"/>
        </w:rPr>
        <w:t>」</w:t>
      </w:r>
      <w:r w:rsidRPr="00013888">
        <w:rPr>
          <w:rFonts w:hAnsi="標楷體" w:cs="標楷體" w:hint="eastAsia"/>
          <w:kern w:val="0"/>
          <w:szCs w:val="32"/>
          <w:lang w:val="zh-TW"/>
        </w:rPr>
        <w:t>第13、14條</w:t>
      </w:r>
      <w:r>
        <w:rPr>
          <w:rStyle w:val="afe"/>
          <w:rFonts w:hAnsi="標楷體" w:cs="標楷體"/>
          <w:kern w:val="0"/>
          <w:szCs w:val="32"/>
          <w:lang w:val="zh-TW"/>
        </w:rPr>
        <w:footnoteReference w:id="5"/>
      </w:r>
      <w:r w:rsidRPr="00013888">
        <w:rPr>
          <w:rFonts w:hAnsi="標楷體" w:cs="標楷體" w:hint="eastAsia"/>
          <w:kern w:val="0"/>
          <w:szCs w:val="32"/>
          <w:lang w:val="zh-TW"/>
        </w:rPr>
        <w:t>等規定有關作戰死亡、因公死亡、因病或意外死亡</w:t>
      </w:r>
      <w:r>
        <w:rPr>
          <w:rFonts w:hAnsi="標楷體" w:cs="標楷體" w:hint="eastAsia"/>
          <w:kern w:val="0"/>
          <w:szCs w:val="32"/>
          <w:lang w:val="zh-TW"/>
        </w:rPr>
        <w:t>之保險給付基數，及</w:t>
      </w:r>
      <w:r>
        <w:rPr>
          <w:rFonts w:hint="eastAsia"/>
        </w:rPr>
        <w:t>視同作戰、因公或意外死亡</w:t>
      </w:r>
      <w:r w:rsidRPr="00013888">
        <w:rPr>
          <w:rFonts w:hAnsi="標楷體" w:cs="標楷體" w:hint="eastAsia"/>
          <w:kern w:val="0"/>
          <w:szCs w:val="32"/>
          <w:lang w:val="zh-TW"/>
        </w:rPr>
        <w:t>之</w:t>
      </w:r>
      <w:r>
        <w:rPr>
          <w:rFonts w:hAnsi="標楷體" w:cs="標楷體" w:hint="eastAsia"/>
          <w:kern w:val="0"/>
          <w:szCs w:val="32"/>
          <w:lang w:val="zh-TW"/>
        </w:rPr>
        <w:t>要件</w:t>
      </w:r>
      <w:r w:rsidRPr="00013888">
        <w:rPr>
          <w:rFonts w:hAnsi="標楷體" w:cs="標楷體" w:hint="eastAsia"/>
          <w:kern w:val="0"/>
          <w:szCs w:val="32"/>
          <w:lang w:val="zh-TW"/>
        </w:rPr>
        <w:t>，援引</w:t>
      </w:r>
      <w:r>
        <w:rPr>
          <w:rFonts w:hAnsi="標楷體" w:cs="標楷體" w:hint="eastAsia"/>
          <w:kern w:val="0"/>
          <w:szCs w:val="32"/>
          <w:lang w:val="zh-TW"/>
        </w:rPr>
        <w:t>「</w:t>
      </w:r>
      <w:r w:rsidRPr="00013888">
        <w:rPr>
          <w:rFonts w:hAnsi="標楷體" w:cs="標楷體" w:hint="eastAsia"/>
          <w:kern w:val="0"/>
          <w:szCs w:val="32"/>
          <w:lang w:val="zh-TW"/>
        </w:rPr>
        <w:t>軍人撫卹條例</w:t>
      </w:r>
      <w:r>
        <w:rPr>
          <w:rFonts w:hAnsi="標楷體" w:cs="標楷體" w:hint="eastAsia"/>
          <w:kern w:val="0"/>
          <w:szCs w:val="32"/>
          <w:lang w:val="zh-TW"/>
        </w:rPr>
        <w:t>」</w:t>
      </w:r>
      <w:r w:rsidRPr="00013888">
        <w:rPr>
          <w:rFonts w:hAnsi="標楷體" w:cs="標楷體" w:hint="eastAsia"/>
          <w:kern w:val="0"/>
          <w:szCs w:val="32"/>
          <w:lang w:val="zh-TW"/>
        </w:rPr>
        <w:t>第6</w:t>
      </w:r>
      <w:r>
        <w:rPr>
          <w:rFonts w:hAnsi="標楷體" w:cs="標楷體" w:hint="eastAsia"/>
          <w:kern w:val="0"/>
          <w:szCs w:val="32"/>
          <w:lang w:val="zh-TW"/>
        </w:rPr>
        <w:t>條</w:t>
      </w:r>
      <w:r w:rsidRPr="00013888">
        <w:rPr>
          <w:rFonts w:hAnsi="標楷體" w:cs="標楷體" w:hint="eastAsia"/>
          <w:kern w:val="0"/>
          <w:szCs w:val="32"/>
          <w:lang w:val="zh-TW"/>
        </w:rPr>
        <w:t>、</w:t>
      </w:r>
      <w:r>
        <w:rPr>
          <w:rFonts w:hAnsi="標楷體" w:cs="標楷體" w:hint="eastAsia"/>
          <w:kern w:val="0"/>
          <w:szCs w:val="32"/>
          <w:lang w:val="zh-TW"/>
        </w:rPr>
        <w:t>第</w:t>
      </w:r>
      <w:r w:rsidRPr="00013888">
        <w:rPr>
          <w:rFonts w:hAnsi="標楷體" w:cs="標楷體" w:hint="eastAsia"/>
          <w:kern w:val="0"/>
          <w:szCs w:val="32"/>
          <w:lang w:val="zh-TW"/>
        </w:rPr>
        <w:t>7</w:t>
      </w:r>
      <w:r>
        <w:rPr>
          <w:rFonts w:hAnsi="標楷體" w:cs="標楷體" w:hint="eastAsia"/>
          <w:kern w:val="0"/>
          <w:szCs w:val="32"/>
          <w:lang w:val="zh-TW"/>
        </w:rPr>
        <w:t>條及第</w:t>
      </w:r>
      <w:r w:rsidRPr="00013888">
        <w:rPr>
          <w:rFonts w:hAnsi="標楷體" w:cs="標楷體" w:hint="eastAsia"/>
          <w:kern w:val="0"/>
          <w:szCs w:val="32"/>
          <w:lang w:val="zh-TW"/>
        </w:rPr>
        <w:t>8條及施行細則規定</w:t>
      </w:r>
      <w:r>
        <w:rPr>
          <w:rFonts w:hAnsi="標楷體" w:cs="標楷體" w:hint="eastAsia"/>
          <w:kern w:val="0"/>
          <w:szCs w:val="32"/>
          <w:lang w:val="zh-TW"/>
        </w:rPr>
        <w:t>，尚難稱與自殺死亡之給付原因有涉</w:t>
      </w:r>
      <w:r w:rsidRPr="00013888">
        <w:rPr>
          <w:rFonts w:hAnsi="標楷體" w:cs="標楷體" w:hint="eastAsia"/>
          <w:kern w:val="0"/>
          <w:szCs w:val="32"/>
          <w:lang w:val="zh-TW"/>
        </w:rPr>
        <w:t>。</w:t>
      </w:r>
      <w:r>
        <w:rPr>
          <w:rFonts w:hAnsi="標楷體" w:cs="標楷體" w:hint="eastAsia"/>
          <w:kern w:val="0"/>
          <w:szCs w:val="32"/>
          <w:lang w:val="zh-TW"/>
        </w:rPr>
        <w:t>且</w:t>
      </w:r>
      <w:r w:rsidRPr="00013888">
        <w:rPr>
          <w:rFonts w:hAnsi="標楷體" w:cs="標楷體" w:hint="eastAsia"/>
          <w:kern w:val="0"/>
          <w:szCs w:val="32"/>
          <w:lang w:val="zh-TW"/>
        </w:rPr>
        <w:t>按「準用」係指就某事項所定之法規，於性質內不相牴觸之範圍內，適用其他事項之謂。換言之，準用非完全適用所援引之法規，僅在應予準用事項之</w:t>
      </w:r>
      <w:r w:rsidRPr="00013888">
        <w:rPr>
          <w:rFonts w:hAnsi="標楷體" w:cs="標楷體" w:hint="eastAsia"/>
          <w:kern w:val="0"/>
          <w:szCs w:val="32"/>
          <w:lang w:val="zh-TW"/>
        </w:rPr>
        <w:lastRenderedPageBreak/>
        <w:t>性質允許之範圍內，始得為之。</w:t>
      </w:r>
      <w:r>
        <w:rPr>
          <w:rFonts w:hAnsi="標楷體" w:cs="標楷體" w:hint="eastAsia"/>
          <w:kern w:val="0"/>
          <w:szCs w:val="32"/>
          <w:lang w:val="zh-TW"/>
        </w:rPr>
        <w:t>是「</w:t>
      </w:r>
      <w:r w:rsidRPr="00013888">
        <w:rPr>
          <w:rFonts w:hAnsi="標楷體" w:cs="標楷體" w:hint="eastAsia"/>
          <w:kern w:val="0"/>
          <w:szCs w:val="32"/>
          <w:lang w:val="zh-TW"/>
        </w:rPr>
        <w:t>軍保條例</w:t>
      </w:r>
      <w:r>
        <w:rPr>
          <w:rFonts w:hAnsi="標楷體" w:cs="標楷體" w:hint="eastAsia"/>
          <w:kern w:val="0"/>
          <w:szCs w:val="32"/>
          <w:lang w:val="zh-TW"/>
        </w:rPr>
        <w:t>」</w:t>
      </w:r>
      <w:r w:rsidRPr="00013888">
        <w:rPr>
          <w:rFonts w:hAnsi="標楷體" w:cs="標楷體" w:hint="eastAsia"/>
          <w:kern w:val="0"/>
          <w:szCs w:val="32"/>
          <w:lang w:val="zh-TW"/>
        </w:rPr>
        <w:t>第18條已明定「非因作戰或因公而自殺致死者」不予保險給付，已無從再準用</w:t>
      </w:r>
      <w:r>
        <w:rPr>
          <w:rFonts w:hAnsi="標楷體" w:cs="標楷體" w:hint="eastAsia"/>
          <w:kern w:val="0"/>
          <w:szCs w:val="32"/>
          <w:lang w:val="zh-TW"/>
        </w:rPr>
        <w:t>「</w:t>
      </w:r>
      <w:r w:rsidRPr="00013888">
        <w:rPr>
          <w:rFonts w:hAnsi="標楷體" w:cs="標楷體" w:hint="eastAsia"/>
          <w:kern w:val="0"/>
          <w:szCs w:val="32"/>
          <w:lang w:val="zh-TW"/>
        </w:rPr>
        <w:t>軍人撫卹條例</w:t>
      </w:r>
      <w:r>
        <w:rPr>
          <w:rFonts w:hAnsi="標楷體" w:cs="標楷體" w:hint="eastAsia"/>
          <w:kern w:val="0"/>
          <w:szCs w:val="32"/>
          <w:lang w:val="zh-TW"/>
        </w:rPr>
        <w:t>」</w:t>
      </w:r>
      <w:r w:rsidRPr="00013888">
        <w:rPr>
          <w:rFonts w:hAnsi="標楷體" w:cs="標楷體" w:hint="eastAsia"/>
          <w:kern w:val="0"/>
          <w:szCs w:val="32"/>
          <w:lang w:val="zh-TW"/>
        </w:rPr>
        <w:t>第8條第3項「軍人服現役期間自殺致死亡者，以因病死亡辦理撫卹」之規定</w:t>
      </w:r>
      <w:r>
        <w:rPr>
          <w:rFonts w:hAnsi="標楷體" w:cs="標楷體" w:hint="eastAsia"/>
          <w:kern w:val="0"/>
          <w:szCs w:val="32"/>
          <w:lang w:val="zh-TW"/>
        </w:rPr>
        <w:t>，是國防部現行作法，難脫便宜行事之違失</w:t>
      </w:r>
      <w:r w:rsidRPr="00013888">
        <w:rPr>
          <w:rFonts w:hAnsi="標楷體" w:cs="標楷體" w:hint="eastAsia"/>
          <w:kern w:val="0"/>
          <w:szCs w:val="32"/>
          <w:lang w:val="zh-TW"/>
        </w:rPr>
        <w:t>。</w:t>
      </w:r>
    </w:p>
    <w:p w:rsidR="00BF6447" w:rsidRPr="00126D77" w:rsidRDefault="00BF6447" w:rsidP="00BF6447">
      <w:pPr>
        <w:pStyle w:val="3"/>
      </w:pPr>
      <w:r w:rsidRPr="00126D77">
        <w:rPr>
          <w:rFonts w:hAnsi="標楷體" w:hint="eastAsia"/>
          <w:szCs w:val="32"/>
        </w:rPr>
        <w:t>審計部前曾以</w:t>
      </w:r>
      <w:r w:rsidRPr="00126D77">
        <w:rPr>
          <w:rFonts w:hAnsi="標楷體" w:hint="eastAsia"/>
          <w:snapToGrid w:val="0"/>
          <w:szCs w:val="32"/>
        </w:rPr>
        <w:t>85年3月19日台審部貳字第850445號函請國防部改善，惟該部迄今仍未完成修法</w:t>
      </w:r>
    </w:p>
    <w:p w:rsidR="00BF6447" w:rsidRDefault="00BF6447" w:rsidP="00BF6447">
      <w:pPr>
        <w:pStyle w:val="4"/>
        <w:rPr>
          <w:snapToGrid w:val="0"/>
        </w:rPr>
      </w:pPr>
      <w:r>
        <w:rPr>
          <w:rFonts w:hint="eastAsia"/>
          <w:snapToGrid w:val="0"/>
        </w:rPr>
        <w:t>查國防部核定現役軍人「自殺死亡」案件為「因病死亡」之違失，審計部前業以</w:t>
      </w:r>
      <w:r w:rsidRPr="001C09F1">
        <w:rPr>
          <w:rFonts w:hint="eastAsia"/>
          <w:snapToGrid w:val="0"/>
        </w:rPr>
        <w:t>85年3月19</w:t>
      </w:r>
      <w:r>
        <w:rPr>
          <w:rFonts w:hint="eastAsia"/>
          <w:snapToGrid w:val="0"/>
        </w:rPr>
        <w:t>日部</w:t>
      </w:r>
      <w:r w:rsidRPr="001C09F1">
        <w:rPr>
          <w:rFonts w:hint="eastAsia"/>
          <w:snapToGrid w:val="0"/>
        </w:rPr>
        <w:t>台審部貳字第850445號函國防部略以：「</w:t>
      </w:r>
      <w:r>
        <w:rPr>
          <w:rFonts w:hint="eastAsia"/>
          <w:snapToGrid w:val="0"/>
        </w:rPr>
        <w:t>說明二、經查國防部頒行『軍</w:t>
      </w:r>
      <w:r w:rsidRPr="001C09F1">
        <w:rPr>
          <w:rFonts w:hint="eastAsia"/>
          <w:snapToGrid w:val="0"/>
        </w:rPr>
        <w:t>保手冊』第91條有關『被保險人因精神失去理智，或久病不癒，或非畏罪自殺者，比照因病死亡辦理保險給付。』與『軍保條例』第18條</w:t>
      </w:r>
      <w:r w:rsidR="00126D77">
        <w:rPr>
          <w:rFonts w:hint="eastAsia"/>
          <w:snapToGrid w:val="0"/>
        </w:rPr>
        <w:t>『非因作戰或因公而自殺致死者……』不予給付之規定牴觸……應積極</w:t>
      </w:r>
      <w:r w:rsidRPr="001C09F1">
        <w:rPr>
          <w:rFonts w:hint="eastAsia"/>
          <w:snapToGrid w:val="0"/>
        </w:rPr>
        <w:t>研修該項條例，以符法制。」</w:t>
      </w:r>
    </w:p>
    <w:p w:rsidR="00BF6447" w:rsidRDefault="00BF6447" w:rsidP="00BF6447">
      <w:pPr>
        <w:pStyle w:val="4"/>
        <w:rPr>
          <w:snapToGrid w:val="0"/>
        </w:rPr>
      </w:pPr>
      <w:r>
        <w:rPr>
          <w:rFonts w:hint="eastAsia"/>
          <w:snapToGrid w:val="0"/>
        </w:rPr>
        <w:t>案經國防部轉交原國防部人力司辦理，由該司以85年3月28日</w:t>
      </w:r>
      <w:r w:rsidRPr="00BA5912">
        <w:rPr>
          <w:rFonts w:hint="eastAsia"/>
          <w:snapToGrid w:val="0"/>
        </w:rPr>
        <w:t>鍊銪字第850002947號函，請各軍</w:t>
      </w:r>
      <w:r>
        <w:rPr>
          <w:rFonts w:hint="eastAsia"/>
          <w:snapToGrid w:val="0"/>
        </w:rPr>
        <w:t>種</w:t>
      </w:r>
      <w:r w:rsidRPr="00BA5912">
        <w:rPr>
          <w:rFonts w:hint="eastAsia"/>
          <w:snapToGrid w:val="0"/>
        </w:rPr>
        <w:t>司令部及相關單位提供條文修正意見</w:t>
      </w:r>
      <w:r>
        <w:rPr>
          <w:rFonts w:hint="eastAsia"/>
          <w:snapToGrid w:val="0"/>
        </w:rPr>
        <w:t>。嗣國防部再於</w:t>
      </w:r>
      <w:r w:rsidRPr="006858DD">
        <w:rPr>
          <w:rFonts w:hint="eastAsia"/>
          <w:snapToGrid w:val="0"/>
        </w:rPr>
        <w:t>86年4月20日刪除原</w:t>
      </w:r>
      <w:r>
        <w:rPr>
          <w:rFonts w:hint="eastAsia"/>
          <w:snapToGrid w:val="0"/>
        </w:rPr>
        <w:t>「</w:t>
      </w:r>
      <w:r w:rsidRPr="006858DD">
        <w:rPr>
          <w:rFonts w:hint="eastAsia"/>
          <w:snapToGrid w:val="0"/>
        </w:rPr>
        <w:t>軍保手冊</w:t>
      </w:r>
      <w:r>
        <w:rPr>
          <w:rFonts w:hint="eastAsia"/>
          <w:snapToGrid w:val="0"/>
        </w:rPr>
        <w:t>」</w:t>
      </w:r>
      <w:r w:rsidRPr="006858DD">
        <w:rPr>
          <w:rFonts w:hint="eastAsia"/>
          <w:snapToGrid w:val="0"/>
        </w:rPr>
        <w:t>91點</w:t>
      </w:r>
      <w:r>
        <w:rPr>
          <w:rFonts w:hint="eastAsia"/>
          <w:snapToGrid w:val="0"/>
        </w:rPr>
        <w:t>有關「</w:t>
      </w:r>
      <w:r w:rsidRPr="006858DD">
        <w:rPr>
          <w:rFonts w:hint="eastAsia"/>
          <w:snapToGrid w:val="0"/>
        </w:rPr>
        <w:t>被保險人因精神異常自殺死亡比照因病死亡辦理給付之規定</w:t>
      </w:r>
      <w:r>
        <w:rPr>
          <w:rFonts w:hint="eastAsia"/>
          <w:snapToGrid w:val="0"/>
        </w:rPr>
        <w:t>」，另</w:t>
      </w:r>
      <w:r w:rsidRPr="006858DD">
        <w:rPr>
          <w:rFonts w:hint="eastAsia"/>
          <w:snapToGrid w:val="0"/>
        </w:rPr>
        <w:t>增訂「</w:t>
      </w:r>
      <w:r w:rsidRPr="001C09F1">
        <w:rPr>
          <w:rFonts w:hint="eastAsia"/>
          <w:snapToGrid w:val="0"/>
        </w:rPr>
        <w:t>軍</w:t>
      </w:r>
      <w:r>
        <w:rPr>
          <w:rFonts w:hint="eastAsia"/>
          <w:snapToGrid w:val="0"/>
        </w:rPr>
        <w:t>保</w:t>
      </w:r>
      <w:r w:rsidRPr="001C09F1">
        <w:rPr>
          <w:rFonts w:hint="eastAsia"/>
          <w:snapToGrid w:val="0"/>
        </w:rPr>
        <w:t>手冊</w:t>
      </w:r>
      <w:r w:rsidRPr="006858DD">
        <w:rPr>
          <w:rFonts w:hint="eastAsia"/>
          <w:snapToGrid w:val="0"/>
        </w:rPr>
        <w:t>」第66點</w:t>
      </w:r>
      <w:r>
        <w:rPr>
          <w:rFonts w:hint="eastAsia"/>
          <w:snapToGrid w:val="0"/>
        </w:rPr>
        <w:t>規定：「死亡、</w:t>
      </w:r>
      <w:r w:rsidRPr="006858DD">
        <w:rPr>
          <w:rFonts w:hint="eastAsia"/>
          <w:snapToGrid w:val="0"/>
        </w:rPr>
        <w:t>殘廢保險給付，依『軍人撫卹條例』第6條所定傷亡種類據以辦理</w:t>
      </w:r>
      <w:r>
        <w:rPr>
          <w:rFonts w:hint="eastAsia"/>
          <w:snapToGrid w:val="0"/>
        </w:rPr>
        <w:t>。</w:t>
      </w:r>
      <w:r w:rsidRPr="006858DD">
        <w:rPr>
          <w:rFonts w:hint="eastAsia"/>
          <w:snapToGrid w:val="0"/>
        </w:rPr>
        <w:t>」</w:t>
      </w:r>
      <w:r>
        <w:rPr>
          <w:rFonts w:hint="eastAsia"/>
          <w:snapToGrid w:val="0"/>
        </w:rPr>
        <w:t>以作為臺銀人壽受理本案「自殺死亡」者案件，仍給予軍人保險死亡給付之依據</w:t>
      </w:r>
      <w:r w:rsidRPr="006858DD">
        <w:rPr>
          <w:rFonts w:hint="eastAsia"/>
          <w:snapToGrid w:val="0"/>
        </w:rPr>
        <w:t>，</w:t>
      </w:r>
      <w:r w:rsidRPr="00BA5912">
        <w:rPr>
          <w:rFonts w:hint="eastAsia"/>
          <w:snapToGrid w:val="0"/>
        </w:rPr>
        <w:t>即無後續作為，致未完成研修作業。</w:t>
      </w:r>
    </w:p>
    <w:p w:rsidR="00BF6447" w:rsidRPr="00071F4B" w:rsidRDefault="00BF6447" w:rsidP="00BF6447">
      <w:pPr>
        <w:pStyle w:val="4"/>
        <w:rPr>
          <w:snapToGrid w:val="0"/>
        </w:rPr>
      </w:pPr>
      <w:r>
        <w:rPr>
          <w:rFonts w:hint="eastAsia"/>
          <w:snapToGrid w:val="0"/>
        </w:rPr>
        <w:t>末查</w:t>
      </w:r>
      <w:r w:rsidRPr="00BA5912">
        <w:rPr>
          <w:rFonts w:hint="eastAsia"/>
          <w:snapToGrid w:val="0"/>
        </w:rPr>
        <w:t>102</w:t>
      </w:r>
      <w:r>
        <w:rPr>
          <w:rFonts w:hint="eastAsia"/>
          <w:snapToGrid w:val="0"/>
        </w:rPr>
        <w:t>年</w:t>
      </w:r>
      <w:r w:rsidRPr="00BA5912">
        <w:rPr>
          <w:rFonts w:hint="eastAsia"/>
          <w:snapToGrid w:val="0"/>
        </w:rPr>
        <w:t>至106年</w:t>
      </w:r>
      <w:r>
        <w:rPr>
          <w:rFonts w:hint="eastAsia"/>
          <w:snapToGrid w:val="0"/>
        </w:rPr>
        <w:t>間，</w:t>
      </w:r>
      <w:r w:rsidRPr="00BA5912">
        <w:rPr>
          <w:rFonts w:hint="eastAsia"/>
          <w:snapToGrid w:val="0"/>
        </w:rPr>
        <w:t>因</w:t>
      </w:r>
      <w:r>
        <w:rPr>
          <w:rFonts w:hint="eastAsia"/>
          <w:snapToGrid w:val="0"/>
        </w:rPr>
        <w:t>現役軍人</w:t>
      </w:r>
      <w:r w:rsidRPr="00BA5912">
        <w:rPr>
          <w:rFonts w:hint="eastAsia"/>
          <w:snapToGrid w:val="0"/>
        </w:rPr>
        <w:t>自殺死亡辦理</w:t>
      </w:r>
      <w:r>
        <w:rPr>
          <w:rFonts w:hint="eastAsia"/>
          <w:snapToGrid w:val="0"/>
        </w:rPr>
        <w:t>軍人保險死亡給計有84人</w:t>
      </w:r>
      <w:r w:rsidRPr="004D732F">
        <w:rPr>
          <w:rFonts w:hint="eastAsia"/>
          <w:snapToGrid w:val="0"/>
        </w:rPr>
        <w:t>、金額達4,881萬餘元</w:t>
      </w:r>
      <w:r w:rsidRPr="00BA5912">
        <w:rPr>
          <w:rFonts w:hAnsi="Times New Roman" w:hint="eastAsia"/>
          <w:snapToGrid w:val="0"/>
          <w:kern w:val="2"/>
          <w:szCs w:val="20"/>
        </w:rPr>
        <w:t>，</w:t>
      </w:r>
      <w:r>
        <w:rPr>
          <w:rFonts w:hint="eastAsia"/>
          <w:snapToGrid w:val="0"/>
        </w:rPr>
        <w:t>經審視國防部檢附前揭案件之死亡原因，均無現行公教勞等</w:t>
      </w:r>
      <w:r w:rsidRPr="0071424E">
        <w:rPr>
          <w:rFonts w:hAnsi="Times New Roman" w:hint="eastAsia"/>
          <w:snapToGrid w:val="0"/>
          <w:szCs w:val="20"/>
        </w:rPr>
        <w:t>社會保險</w:t>
      </w:r>
      <w:r>
        <w:rPr>
          <w:rFonts w:hAnsi="Times New Roman" w:hint="eastAsia"/>
          <w:snapToGrid w:val="0"/>
          <w:szCs w:val="20"/>
        </w:rPr>
        <w:t>規定所定，</w:t>
      </w:r>
      <w:r w:rsidRPr="0071424E">
        <w:rPr>
          <w:rFonts w:hAnsi="Times New Roman" w:hint="eastAsia"/>
          <w:snapToGrid w:val="0"/>
          <w:szCs w:val="20"/>
        </w:rPr>
        <w:t>有關</w:t>
      </w:r>
      <w:r>
        <w:rPr>
          <w:rFonts w:hAnsi="Times New Roman" w:hint="eastAsia"/>
          <w:snapToGrid w:val="0"/>
          <w:szCs w:val="20"/>
        </w:rPr>
        <w:t>因</w:t>
      </w:r>
      <w:r w:rsidRPr="0071424E">
        <w:rPr>
          <w:rFonts w:hint="eastAsia"/>
          <w:snapToGrid w:val="0"/>
        </w:rPr>
        <w:t>被保險人（或其父</w:t>
      </w:r>
      <w:r w:rsidRPr="0071424E">
        <w:rPr>
          <w:rFonts w:hint="eastAsia"/>
          <w:snapToGrid w:val="0"/>
        </w:rPr>
        <w:lastRenderedPageBreak/>
        <w:t>母、子女、配偶）故意犯罪行為，以致發生保險事故，或被保</w:t>
      </w:r>
      <w:r>
        <w:rPr>
          <w:rFonts w:hint="eastAsia"/>
        </w:rPr>
        <w:t>險人（或其受益人）以詐欺行為領得各項給付，而不予保險死亡給付等情事。爰國防部除為紓解現役軍人「自殺死亡」請求保險給付之陳情案件，而從寬認定「自殺死亡」者之保險給付案件種類外，該部</w:t>
      </w:r>
      <w:r w:rsidRPr="00067654">
        <w:rPr>
          <w:rFonts w:hint="eastAsia"/>
        </w:rPr>
        <w:t>基於照顧官兵權益，</w:t>
      </w:r>
      <w:r>
        <w:rPr>
          <w:rFonts w:hint="eastAsia"/>
        </w:rPr>
        <w:t>並慮及</w:t>
      </w:r>
      <w:r w:rsidRPr="00067654">
        <w:rPr>
          <w:rFonts w:hint="eastAsia"/>
        </w:rPr>
        <w:t>其遺族處境堪憐，官兵非因犯罪自殺時，</w:t>
      </w:r>
      <w:r w:rsidR="00126D77">
        <w:rPr>
          <w:rFonts w:hint="eastAsia"/>
        </w:rPr>
        <w:t>難以</w:t>
      </w:r>
      <w:r w:rsidRPr="00067654">
        <w:rPr>
          <w:rFonts w:hint="eastAsia"/>
        </w:rPr>
        <w:t>排除與疾病無關</w:t>
      </w:r>
      <w:r>
        <w:rPr>
          <w:rFonts w:hint="eastAsia"/>
        </w:rPr>
        <w:t>因素之考量</w:t>
      </w:r>
      <w:r w:rsidR="00126D77">
        <w:rPr>
          <w:rFonts w:hint="eastAsia"/>
        </w:rPr>
        <w:t>外</w:t>
      </w:r>
      <w:r>
        <w:rPr>
          <w:rFonts w:hint="eastAsia"/>
        </w:rPr>
        <w:t>，</w:t>
      </w:r>
      <w:r w:rsidR="00126D77">
        <w:rPr>
          <w:rFonts w:hint="eastAsia"/>
        </w:rPr>
        <w:t>尤</w:t>
      </w:r>
      <w:r>
        <w:rPr>
          <w:rFonts w:hint="eastAsia"/>
        </w:rPr>
        <w:t>應積極落實修法作為，而非持續違法便宜行事，滋生爭議。</w:t>
      </w:r>
    </w:p>
    <w:p w:rsidR="00BF6447" w:rsidRPr="006D2658" w:rsidRDefault="00BF6447" w:rsidP="00BF6447">
      <w:pPr>
        <w:pStyle w:val="3"/>
        <w:rPr>
          <w:snapToGrid w:val="0"/>
        </w:rPr>
      </w:pPr>
      <w:r w:rsidRPr="00AF363D">
        <w:rPr>
          <w:rFonts w:hint="eastAsia"/>
          <w:snapToGrid w:val="0"/>
        </w:rPr>
        <w:t>綜上，</w:t>
      </w:r>
      <w:r w:rsidRPr="00CB6931">
        <w:rPr>
          <w:rFonts w:hAnsi="標楷體" w:hint="eastAsia"/>
          <w:szCs w:val="32"/>
        </w:rPr>
        <w:t>國防部核定軍人於服現役期間非因作戰或非因公而自殺致死亡者之案件種類為「因病死亡」，再移由臺銀人壽支付軍人保險死亡給付，已違反「軍人保險條例」規定；且前揭疑義早經審計部</w:t>
      </w:r>
      <w:r w:rsidRPr="00CB6931">
        <w:rPr>
          <w:rFonts w:hAnsi="標楷體" w:hint="eastAsia"/>
          <w:snapToGrid w:val="0"/>
          <w:szCs w:val="32"/>
        </w:rPr>
        <w:t>85年3月19日台審部貳字第850445</w:t>
      </w:r>
      <w:r w:rsidR="00126D77">
        <w:rPr>
          <w:rFonts w:hAnsi="標楷體" w:hint="eastAsia"/>
          <w:snapToGrid w:val="0"/>
          <w:szCs w:val="32"/>
        </w:rPr>
        <w:t>號函請該部改善，惟國防部迄今仍未</w:t>
      </w:r>
      <w:r w:rsidRPr="00CB6931">
        <w:rPr>
          <w:rFonts w:hAnsi="標楷體" w:hint="eastAsia"/>
          <w:snapToGrid w:val="0"/>
          <w:szCs w:val="32"/>
        </w:rPr>
        <w:t>完成修法，造成未依法行政之亂象，並滋爭議，核均有違失</w:t>
      </w:r>
      <w:r w:rsidRPr="00D41283">
        <w:rPr>
          <w:rFonts w:hAnsi="標楷體" w:hint="eastAsia"/>
          <w:snapToGrid w:val="0"/>
          <w:szCs w:val="32"/>
        </w:rPr>
        <w:t>。</w:t>
      </w:r>
    </w:p>
    <w:p w:rsidR="00BF6447" w:rsidRPr="00BA5912" w:rsidRDefault="00BF6447" w:rsidP="00BF6447">
      <w:pPr>
        <w:pStyle w:val="3"/>
        <w:numPr>
          <w:ilvl w:val="0"/>
          <w:numId w:val="0"/>
        </w:numPr>
        <w:ind w:left="1361"/>
        <w:rPr>
          <w:snapToGrid w:val="0"/>
        </w:rPr>
      </w:pPr>
    </w:p>
    <w:p w:rsidR="00BF6447" w:rsidRPr="00126D77" w:rsidRDefault="00BF6447" w:rsidP="00BF6447">
      <w:pPr>
        <w:pStyle w:val="2"/>
        <w:rPr>
          <w:b/>
          <w:szCs w:val="32"/>
        </w:rPr>
      </w:pPr>
      <w:r w:rsidRPr="00272A4D">
        <w:rPr>
          <w:rFonts w:hAnsi="標楷體" w:hint="eastAsia"/>
          <w:b/>
          <w:szCs w:val="32"/>
        </w:rPr>
        <w:t>「臺灣地區與大陸地區人民關係條例」</w:t>
      </w:r>
      <w:r w:rsidR="00F32AF3">
        <w:rPr>
          <w:rFonts w:hAnsi="標楷體" w:hint="eastAsia"/>
          <w:b/>
          <w:szCs w:val="32"/>
        </w:rPr>
        <w:t>規定</w:t>
      </w:r>
      <w:r w:rsidR="00BD5C88">
        <w:rPr>
          <w:rFonts w:hAnsi="標楷體" w:hint="eastAsia"/>
          <w:b/>
          <w:szCs w:val="32"/>
        </w:rPr>
        <w:t>，</w:t>
      </w:r>
      <w:r w:rsidRPr="00272A4D">
        <w:rPr>
          <w:rFonts w:hAnsi="標楷體" w:hint="eastAsia"/>
          <w:b/>
          <w:szCs w:val="32"/>
        </w:rPr>
        <w:t>86年7月1日修正</w:t>
      </w:r>
      <w:r w:rsidR="00F32AF3">
        <w:rPr>
          <w:rFonts w:hAnsi="標楷體" w:hint="eastAsia"/>
          <w:b/>
          <w:szCs w:val="32"/>
        </w:rPr>
        <w:t>生效</w:t>
      </w:r>
      <w:r w:rsidRPr="00272A4D">
        <w:rPr>
          <w:rFonts w:hAnsi="標楷體" w:hint="eastAsia"/>
          <w:b/>
          <w:szCs w:val="32"/>
        </w:rPr>
        <w:t>前，依法核定保留軍人保險死亡給付者，其居住大陸地區之遺族或法定受</w:t>
      </w:r>
      <w:r w:rsidR="00126D77">
        <w:rPr>
          <w:rFonts w:hAnsi="標楷體" w:hint="eastAsia"/>
          <w:b/>
          <w:szCs w:val="32"/>
        </w:rPr>
        <w:t>益人，已定有辦理申領之期限，惟國防部均未依法要求</w:t>
      </w:r>
      <w:r w:rsidR="0075581D">
        <w:rPr>
          <w:rFonts w:hAnsi="標楷體" w:hint="eastAsia"/>
          <w:b/>
          <w:szCs w:val="32"/>
        </w:rPr>
        <w:t>臺</w:t>
      </w:r>
      <w:r w:rsidR="00126D77">
        <w:rPr>
          <w:rFonts w:hAnsi="標楷體" w:hint="eastAsia"/>
          <w:b/>
          <w:szCs w:val="32"/>
        </w:rPr>
        <w:t>銀人壽辦理清查</w:t>
      </w:r>
      <w:r w:rsidRPr="00272A4D">
        <w:rPr>
          <w:rFonts w:hAnsi="標楷體" w:hint="eastAsia"/>
          <w:b/>
          <w:szCs w:val="32"/>
        </w:rPr>
        <w:t>，至106年2</w:t>
      </w:r>
      <w:r w:rsidR="00801CDE">
        <w:rPr>
          <w:rFonts w:hAnsi="標楷體" w:hint="eastAsia"/>
          <w:b/>
          <w:szCs w:val="32"/>
        </w:rPr>
        <w:t>月間始行文該公司辦理保留給付申領案件之清理工作，已</w:t>
      </w:r>
      <w:r w:rsidRPr="00272A4D">
        <w:rPr>
          <w:rFonts w:hAnsi="標楷體" w:hint="eastAsia"/>
          <w:b/>
          <w:szCs w:val="32"/>
        </w:rPr>
        <w:t>涉有延宕；另就其他給付名義案件之處理方式，亦遲至107年1月9日完成「軍人保險條例施行細則」修正工作，始有明確作業方式，亦有怠失。</w:t>
      </w:r>
    </w:p>
    <w:p w:rsidR="00126D77" w:rsidRPr="00272A4D" w:rsidRDefault="00126D77" w:rsidP="00126D77">
      <w:pPr>
        <w:pStyle w:val="2"/>
        <w:numPr>
          <w:ilvl w:val="0"/>
          <w:numId w:val="0"/>
        </w:numPr>
        <w:ind w:left="1021"/>
        <w:rPr>
          <w:b/>
          <w:szCs w:val="32"/>
        </w:rPr>
      </w:pPr>
    </w:p>
    <w:p w:rsidR="00BF6447" w:rsidRPr="004711F6" w:rsidRDefault="00BF6447" w:rsidP="00BF6447">
      <w:pPr>
        <w:pStyle w:val="3"/>
      </w:pPr>
      <w:r>
        <w:rPr>
          <w:rFonts w:hint="eastAsia"/>
        </w:rPr>
        <w:t>依</w:t>
      </w:r>
      <w:r w:rsidRPr="004711F6">
        <w:rPr>
          <w:rFonts w:hint="eastAsia"/>
          <w:szCs w:val="32"/>
        </w:rPr>
        <w:t>「軍保條例」第9條及第</w:t>
      </w:r>
      <w:r w:rsidRPr="004711F6">
        <w:rPr>
          <w:rFonts w:hAnsi="標楷體" w:hint="eastAsia"/>
          <w:szCs w:val="32"/>
        </w:rPr>
        <w:t>19條分別規定</w:t>
      </w:r>
      <w:r w:rsidRPr="004711F6">
        <w:rPr>
          <w:rFonts w:hint="eastAsia"/>
          <w:szCs w:val="32"/>
        </w:rPr>
        <w:t>：「</w:t>
      </w:r>
      <w:r w:rsidRPr="00F849EA">
        <w:rPr>
          <w:rFonts w:hint="eastAsia"/>
          <w:szCs w:val="32"/>
        </w:rPr>
        <w:t>受益人因受地域環境限制無法通知者，其保險給付，俟受益人能申領時按核發</w:t>
      </w:r>
      <w:r w:rsidRPr="004711F6">
        <w:rPr>
          <w:rFonts w:hint="eastAsia"/>
          <w:szCs w:val="32"/>
        </w:rPr>
        <w:t>時標準給付之。」、「</w:t>
      </w:r>
      <w:r>
        <w:rPr>
          <w:rFonts w:hint="eastAsia"/>
        </w:rPr>
        <w:t>保險受益人，有左列情形之一者，喪失其領受保險給付權</w:t>
      </w:r>
      <w:r>
        <w:rPr>
          <w:rFonts w:hint="eastAsia"/>
        </w:rPr>
        <w:lastRenderedPageBreak/>
        <w:t>利：……四、</w:t>
      </w:r>
      <w:r w:rsidRPr="004711F6">
        <w:rPr>
          <w:rFonts w:hint="eastAsia"/>
          <w:szCs w:val="32"/>
        </w:rPr>
        <w:t>自決定</w:t>
      </w:r>
      <w:r w:rsidRPr="0024784D">
        <w:rPr>
          <w:rFonts w:hint="eastAsia"/>
        </w:rPr>
        <w:t>保險給付之日起，無故逾5年不行使者。</w:t>
      </w:r>
      <w:r>
        <w:rPr>
          <w:rFonts w:hint="eastAsia"/>
        </w:rPr>
        <w:t>」再依</w:t>
      </w:r>
      <w:r>
        <w:rPr>
          <w:rFonts w:hAnsi="標楷體" w:hint="eastAsia"/>
          <w:szCs w:val="32"/>
        </w:rPr>
        <w:t>「</w:t>
      </w:r>
      <w:r w:rsidRPr="00D41283">
        <w:rPr>
          <w:rFonts w:hAnsi="標楷體" w:hint="eastAsia"/>
          <w:szCs w:val="32"/>
        </w:rPr>
        <w:t>臺灣地區與大陸地區人民關係條例</w:t>
      </w:r>
      <w:r>
        <w:rPr>
          <w:rFonts w:hAnsi="標楷體" w:hint="eastAsia"/>
          <w:szCs w:val="32"/>
        </w:rPr>
        <w:t>」（下稱「兩岸人民關係條例」）</w:t>
      </w:r>
      <w:r w:rsidRPr="009327DA">
        <w:rPr>
          <w:rFonts w:hAnsi="標楷體" w:hint="eastAsia"/>
          <w:szCs w:val="32"/>
        </w:rPr>
        <w:t>第</w:t>
      </w:r>
      <w:r w:rsidRPr="0024784D">
        <w:rPr>
          <w:rFonts w:hAnsi="標楷體" w:hint="eastAsia"/>
          <w:szCs w:val="32"/>
        </w:rPr>
        <w:t>26條之1第1項</w:t>
      </w:r>
      <w:r w:rsidRPr="009327DA">
        <w:rPr>
          <w:rFonts w:hAnsi="標楷體" w:hint="eastAsia"/>
          <w:szCs w:val="32"/>
        </w:rPr>
        <w:t>及第3項</w:t>
      </w:r>
      <w:r>
        <w:rPr>
          <w:rFonts w:hAnsi="標楷體" w:hint="eastAsia"/>
          <w:szCs w:val="32"/>
        </w:rPr>
        <w:t>、「</w:t>
      </w:r>
      <w:r w:rsidRPr="00D41283">
        <w:rPr>
          <w:rFonts w:hAnsi="標楷體" w:hint="eastAsia"/>
          <w:szCs w:val="32"/>
        </w:rPr>
        <w:t>臺灣地區與大陸地區人民關係條例</w:t>
      </w:r>
      <w:r>
        <w:rPr>
          <w:rFonts w:hAnsi="標楷體" w:hint="eastAsia"/>
          <w:szCs w:val="32"/>
        </w:rPr>
        <w:t>施行細則」（下稱「</w:t>
      </w:r>
      <w:r w:rsidRPr="00F344F9">
        <w:rPr>
          <w:rFonts w:hAnsi="標楷體" w:hint="eastAsia"/>
          <w:szCs w:val="32"/>
        </w:rPr>
        <w:t>兩岸人民關係條例施行細則</w:t>
      </w:r>
      <w:r>
        <w:rPr>
          <w:rFonts w:hAnsi="標楷體" w:hint="eastAsia"/>
          <w:szCs w:val="32"/>
        </w:rPr>
        <w:t>」）</w:t>
      </w:r>
      <w:r w:rsidRPr="00196068">
        <w:rPr>
          <w:rFonts w:hAnsi="標楷體" w:hint="eastAsia"/>
          <w:szCs w:val="32"/>
        </w:rPr>
        <w:t>第35條第1款分別規定</w:t>
      </w:r>
      <w:r>
        <w:rPr>
          <w:rFonts w:hAnsi="標楷體" w:hint="eastAsia"/>
          <w:szCs w:val="32"/>
        </w:rPr>
        <w:t>：「</w:t>
      </w:r>
      <w:r w:rsidRPr="00196068">
        <w:rPr>
          <w:rFonts w:hAnsi="標楷體" w:hint="eastAsia"/>
          <w:szCs w:val="32"/>
        </w:rPr>
        <w:t>軍公教及公營事業機關(構)人員，在任職(服役)</w:t>
      </w:r>
      <w:r>
        <w:rPr>
          <w:rFonts w:hint="eastAsia"/>
        </w:rPr>
        <w:t>期間死亡，或支領月退休(職、伍)給與人員，在支領期間死亡，而在臺灣地區無遺族或法定受益人者，其居住大陸地區之遺族或法定受益人，得於各該支領給付人死亡之日起5年內，經許可進入臺灣地區，以書面向主管機關申請領受公務人員或軍人保險死亡給付、一次撫卹金、餘額退伍金或一次撫慰金，不得請領年撫卹金或月撫慰金。逾期未申請領受者，喪失其權利。</w:t>
      </w:r>
      <w:r>
        <w:rPr>
          <w:rFonts w:hAnsi="標楷體" w:hint="eastAsia"/>
          <w:szCs w:val="32"/>
        </w:rPr>
        <w:t>」、「</w:t>
      </w:r>
      <w:r>
        <w:rPr>
          <w:rFonts w:hint="eastAsia"/>
        </w:rPr>
        <w:t>本條例中華民國86年7月1日修正生效前，依法核定保留保險死亡給付、一次撫卹金、餘額退伍金或一次撫慰金者，其居住大陸地區之遺族或法定受益人，應於中華民國86年7月1日起5年內，依第1項規定辦理申領，逾期喪失其權利。</w:t>
      </w:r>
      <w:r>
        <w:rPr>
          <w:rFonts w:hAnsi="標楷體" w:hint="eastAsia"/>
          <w:szCs w:val="32"/>
        </w:rPr>
        <w:t>」及「</w:t>
      </w:r>
      <w:r>
        <w:rPr>
          <w:rFonts w:hint="eastAsia"/>
        </w:rPr>
        <w:t>大陸地區遺族或法定受益人依本條例第26條之1第1項規定申請軍職人員之各項給付者，應依下列標準計算：一、保險死亡給付：(一)中華民國39年6月1日以後，中華民國59年2月13日以前死亡之軍職人員，依</w:t>
      </w:r>
      <w:r w:rsidRPr="0024784D">
        <w:rPr>
          <w:rFonts w:hint="eastAsia"/>
        </w:rPr>
        <w:t>核定保留專戶儲存計息之金額發給。(二)中華民國59年2月14日以後死亡之軍職人員，依申領當時標準發給。但依法保留保險給付者，均以中華民國86年7月1日</w:t>
      </w:r>
      <w:r>
        <w:rPr>
          <w:rFonts w:hint="eastAsia"/>
        </w:rPr>
        <w:t>之標準發給。」</w:t>
      </w:r>
    </w:p>
    <w:p w:rsidR="00BF6447" w:rsidRPr="004B2663" w:rsidRDefault="00BF6447" w:rsidP="00BF6447">
      <w:pPr>
        <w:pStyle w:val="3"/>
      </w:pPr>
      <w:r>
        <w:rPr>
          <w:rFonts w:hAnsi="標楷體" w:hint="eastAsia"/>
          <w:szCs w:val="32"/>
        </w:rPr>
        <w:t>緣審計部前於查核後備指揮部105年1月至8月財務收支時，發現</w:t>
      </w:r>
      <w:r w:rsidRPr="00F344F9">
        <w:rPr>
          <w:rFonts w:hAnsi="標楷體" w:hint="eastAsia"/>
          <w:szCs w:val="32"/>
        </w:rPr>
        <w:t>臺銀人壽105年7月4日函送後備指揮部迄</w:t>
      </w:r>
      <w:r>
        <w:rPr>
          <w:rFonts w:hAnsi="標楷體" w:hint="eastAsia"/>
          <w:szCs w:val="32"/>
        </w:rPr>
        <w:t>105</w:t>
      </w:r>
      <w:r w:rsidRPr="00F344F9">
        <w:rPr>
          <w:rFonts w:hAnsi="標楷體" w:hint="eastAsia"/>
          <w:szCs w:val="32"/>
        </w:rPr>
        <w:t>年6月30日止之「軍人保險歷年來保留給付</w:t>
      </w:r>
      <w:r w:rsidRPr="00F344F9">
        <w:rPr>
          <w:rFonts w:hAnsi="標楷體" w:hint="eastAsia"/>
          <w:szCs w:val="32"/>
        </w:rPr>
        <w:lastRenderedPageBreak/>
        <w:t>申領權資料表」列載：前開保留給付申領權資料已累積達13,498筆，保留保險給付金額28</w:t>
      </w:r>
      <w:r>
        <w:rPr>
          <w:rFonts w:hAnsi="標楷體" w:hint="eastAsia"/>
          <w:szCs w:val="32"/>
        </w:rPr>
        <w:t>.</w:t>
      </w:r>
      <w:r w:rsidRPr="00F344F9">
        <w:rPr>
          <w:rFonts w:hAnsi="標楷體" w:hint="eastAsia"/>
          <w:szCs w:val="32"/>
        </w:rPr>
        <w:t>97億</w:t>
      </w:r>
      <w:r>
        <w:rPr>
          <w:rFonts w:hAnsi="標楷體" w:hint="eastAsia"/>
          <w:szCs w:val="32"/>
        </w:rPr>
        <w:t>餘</w:t>
      </w:r>
      <w:r w:rsidRPr="00F344F9">
        <w:rPr>
          <w:rFonts w:hAnsi="標楷體" w:hint="eastAsia"/>
          <w:szCs w:val="32"/>
        </w:rPr>
        <w:t>元、其衍生儲存待領利息17</w:t>
      </w:r>
      <w:r>
        <w:rPr>
          <w:rFonts w:hAnsi="標楷體" w:hint="eastAsia"/>
          <w:szCs w:val="32"/>
        </w:rPr>
        <w:t>.37</w:t>
      </w:r>
      <w:r w:rsidRPr="00F344F9">
        <w:rPr>
          <w:rFonts w:hAnsi="標楷體" w:hint="eastAsia"/>
          <w:szCs w:val="32"/>
        </w:rPr>
        <w:t>億</w:t>
      </w:r>
      <w:r>
        <w:rPr>
          <w:rFonts w:hAnsi="標楷體" w:hint="eastAsia"/>
          <w:szCs w:val="32"/>
        </w:rPr>
        <w:t>餘</w:t>
      </w:r>
      <w:r w:rsidRPr="00F344F9">
        <w:rPr>
          <w:rFonts w:hAnsi="標楷體" w:hint="eastAsia"/>
          <w:szCs w:val="32"/>
        </w:rPr>
        <w:t>元，合計46</w:t>
      </w:r>
      <w:r>
        <w:rPr>
          <w:rFonts w:hAnsi="標楷體" w:hint="eastAsia"/>
          <w:szCs w:val="32"/>
        </w:rPr>
        <w:t>.34</w:t>
      </w:r>
      <w:r w:rsidRPr="00F344F9">
        <w:rPr>
          <w:rFonts w:hAnsi="標楷體" w:hint="eastAsia"/>
          <w:szCs w:val="32"/>
        </w:rPr>
        <w:t>億</w:t>
      </w:r>
      <w:r>
        <w:rPr>
          <w:rFonts w:hAnsi="標楷體" w:hint="eastAsia"/>
          <w:szCs w:val="32"/>
        </w:rPr>
        <w:t>餘</w:t>
      </w:r>
      <w:r w:rsidRPr="00F344F9">
        <w:rPr>
          <w:rFonts w:hAnsi="標楷體" w:hint="eastAsia"/>
          <w:szCs w:val="32"/>
        </w:rPr>
        <w:t>元，其中孳息係依上述</w:t>
      </w:r>
      <w:r>
        <w:rPr>
          <w:rFonts w:hAnsi="標楷體" w:hint="eastAsia"/>
          <w:szCs w:val="32"/>
        </w:rPr>
        <w:t>「</w:t>
      </w:r>
      <w:r w:rsidRPr="00F344F9">
        <w:rPr>
          <w:rFonts w:hAnsi="標楷體" w:hint="eastAsia"/>
          <w:szCs w:val="32"/>
        </w:rPr>
        <w:t>兩岸人民關係條例施行細則</w:t>
      </w:r>
      <w:r>
        <w:rPr>
          <w:rFonts w:hAnsi="標楷體" w:hint="eastAsia"/>
          <w:szCs w:val="32"/>
        </w:rPr>
        <w:t>」</w:t>
      </w:r>
      <w:r w:rsidRPr="00F344F9">
        <w:rPr>
          <w:rFonts w:hAnsi="標楷體" w:hint="eastAsia"/>
          <w:szCs w:val="32"/>
        </w:rPr>
        <w:t>之規定依核定保留專戶儲存計息，惟該施行細則未明定計息方式，臺銀人壽逕以複利計息，衍生龐鉅利息。又上述歷年保留保險給付申領權資料，尚未辦理招領公告，且無受益人辦理申領並核發，惟該儲存待領利息金額龐鉅，且給付種類繁雜，後</w:t>
      </w:r>
      <w:r>
        <w:rPr>
          <w:rFonts w:hAnsi="標楷體" w:hint="eastAsia"/>
          <w:szCs w:val="32"/>
        </w:rPr>
        <w:t>備</w:t>
      </w:r>
      <w:r w:rsidRPr="00F344F9">
        <w:rPr>
          <w:rFonts w:hAnsi="標楷體" w:hint="eastAsia"/>
          <w:szCs w:val="32"/>
        </w:rPr>
        <w:t>指</w:t>
      </w:r>
      <w:r>
        <w:rPr>
          <w:rFonts w:hAnsi="標楷體" w:hint="eastAsia"/>
          <w:szCs w:val="32"/>
        </w:rPr>
        <w:t>揮</w:t>
      </w:r>
      <w:r w:rsidRPr="00F344F9">
        <w:rPr>
          <w:rFonts w:hAnsi="標楷體" w:hint="eastAsia"/>
          <w:szCs w:val="32"/>
        </w:rPr>
        <w:t>部未就該利息及保留給付之原因種類、核定日期等予以分類清理</w:t>
      </w:r>
      <w:r>
        <w:rPr>
          <w:rFonts w:hAnsi="標楷體" w:hint="eastAsia"/>
          <w:szCs w:val="32"/>
        </w:rPr>
        <w:t>等情</w:t>
      </w:r>
      <w:r w:rsidRPr="00F344F9">
        <w:rPr>
          <w:rFonts w:hAnsi="標楷體" w:hint="eastAsia"/>
          <w:szCs w:val="32"/>
        </w:rPr>
        <w:t>。</w:t>
      </w:r>
    </w:p>
    <w:p w:rsidR="00BF6447" w:rsidRPr="00D87BD6" w:rsidRDefault="00BF6447" w:rsidP="00BF6447">
      <w:pPr>
        <w:pStyle w:val="3"/>
        <w:rPr>
          <w:szCs w:val="32"/>
        </w:rPr>
      </w:pPr>
      <w:r w:rsidRPr="00D87BD6">
        <w:rPr>
          <w:rFonts w:hAnsi="標楷體" w:hint="eastAsia"/>
          <w:szCs w:val="32"/>
        </w:rPr>
        <w:t>案經國防部查復審計部稱，迄105年12月31日止之保留給付申領權案件，當事人多有未申領，其利息支出金額僅以報表呈現，並非實際支出，該部所屬後備指揮部業於106年2月9日函請臺銀人壽清查分類確認尚符請領資格人員詳實計息。後續規劃執行作法如次：（一）依</w:t>
      </w:r>
      <w:r>
        <w:rPr>
          <w:rFonts w:hAnsi="標楷體" w:hint="eastAsia"/>
          <w:szCs w:val="32"/>
        </w:rPr>
        <w:t>「</w:t>
      </w:r>
      <w:r w:rsidRPr="00D87BD6">
        <w:rPr>
          <w:rFonts w:hAnsi="標楷體" w:hint="eastAsia"/>
          <w:szCs w:val="32"/>
        </w:rPr>
        <w:t>兩岸人民關係條例</w:t>
      </w:r>
      <w:r>
        <w:rPr>
          <w:rFonts w:hAnsi="標楷體" w:hint="eastAsia"/>
          <w:szCs w:val="32"/>
        </w:rPr>
        <w:t>」</w:t>
      </w:r>
      <w:r w:rsidRPr="00D87BD6">
        <w:rPr>
          <w:rFonts w:hAnsi="標楷體" w:hint="eastAsia"/>
          <w:szCs w:val="32"/>
        </w:rPr>
        <w:t>第26</w:t>
      </w:r>
      <w:r w:rsidR="0075581D" w:rsidRPr="00D87BD6">
        <w:rPr>
          <w:rFonts w:hAnsi="標楷體" w:hint="eastAsia"/>
          <w:szCs w:val="32"/>
        </w:rPr>
        <w:t>條</w:t>
      </w:r>
      <w:r w:rsidRPr="00D87BD6">
        <w:rPr>
          <w:rFonts w:hAnsi="標楷體" w:hint="eastAsia"/>
          <w:szCs w:val="32"/>
        </w:rPr>
        <w:t>之1及其施行細則第35條第1款規定，核定保留死亡給付者，居住於大陸地區之遺族或法定受益人，於86年7月1日起5年內以書面申領，逾期喪失權利，申請給付依各法令標準計算之。(二)臺銀人壽將依受益人居住地，區分大陸、其他地區及不詳等原因，篩選居住大陸地區且符合請領法令資格條件列冊管制，據以重新核算給付金額，另生效日期符合專戶計息，宜依各計算標準分類統計，並敘明利息計算基準及適時提供其法令依據佐證。</w:t>
      </w:r>
    </w:p>
    <w:p w:rsidR="00BF6447" w:rsidRPr="00A53FD8" w:rsidRDefault="00BF6447" w:rsidP="00BF6447">
      <w:pPr>
        <w:pStyle w:val="3"/>
        <w:rPr>
          <w:szCs w:val="32"/>
        </w:rPr>
      </w:pPr>
      <w:r>
        <w:rPr>
          <w:rFonts w:hint="eastAsia"/>
          <w:szCs w:val="32"/>
        </w:rPr>
        <w:t>本院查核：</w:t>
      </w:r>
    </w:p>
    <w:p w:rsidR="00BF6447" w:rsidRPr="00D87BD6" w:rsidRDefault="00BF6447" w:rsidP="00BF6447">
      <w:pPr>
        <w:pStyle w:val="4"/>
        <w:rPr>
          <w:szCs w:val="32"/>
        </w:rPr>
      </w:pPr>
      <w:r>
        <w:rPr>
          <w:rFonts w:hAnsi="標楷體" w:hint="eastAsia"/>
          <w:szCs w:val="32"/>
        </w:rPr>
        <w:t>案經</w:t>
      </w:r>
      <w:r w:rsidRPr="00991E6B">
        <w:rPr>
          <w:rFonts w:hint="eastAsia"/>
          <w:snapToGrid w:val="0"/>
        </w:rPr>
        <w:t>後備指揮部前於106年2月9日函請臺銀人壽辦理保留給付申領權清查作業</w:t>
      </w:r>
      <w:r>
        <w:rPr>
          <w:rFonts w:hint="eastAsia"/>
          <w:snapToGrid w:val="0"/>
        </w:rPr>
        <w:t>後</w:t>
      </w:r>
      <w:r w:rsidRPr="00991E6B">
        <w:rPr>
          <w:rFonts w:hint="eastAsia"/>
          <w:snapToGrid w:val="0"/>
        </w:rPr>
        <w:t>，</w:t>
      </w:r>
      <w:r>
        <w:rPr>
          <w:rFonts w:hint="eastAsia"/>
          <w:snapToGrid w:val="0"/>
        </w:rPr>
        <w:t>臺銀人壽業</w:t>
      </w:r>
      <w:r w:rsidRPr="00991E6B">
        <w:rPr>
          <w:rFonts w:hint="eastAsia"/>
          <w:snapToGrid w:val="0"/>
        </w:rPr>
        <w:t>於106年11月24日完成清理</w:t>
      </w:r>
      <w:r w:rsidRPr="003E38D4">
        <w:rPr>
          <w:rFonts w:hint="eastAsia"/>
          <w:snapToGrid w:val="0"/>
        </w:rPr>
        <w:t>原保留保險給付申領權資料檔</w:t>
      </w:r>
      <w:r w:rsidRPr="003E38D4">
        <w:rPr>
          <w:rFonts w:hint="eastAsia"/>
          <w:snapToGrid w:val="0"/>
        </w:rPr>
        <w:lastRenderedPageBreak/>
        <w:t>案</w:t>
      </w:r>
      <w:r>
        <w:rPr>
          <w:rFonts w:hint="eastAsia"/>
          <w:snapToGrid w:val="0"/>
        </w:rPr>
        <w:t>，</w:t>
      </w:r>
      <w:r w:rsidRPr="006822AA">
        <w:rPr>
          <w:rFonts w:hAnsi="標楷體" w:hint="eastAsia"/>
          <w:szCs w:val="24"/>
        </w:rPr>
        <w:t>迄106年9月底</w:t>
      </w:r>
      <w:r w:rsidRPr="003E38D4">
        <w:rPr>
          <w:rFonts w:hint="eastAsia"/>
          <w:snapToGrid w:val="0"/>
        </w:rPr>
        <w:t>計13,535件、金額計</w:t>
      </w:r>
      <w:r>
        <w:rPr>
          <w:rFonts w:hint="eastAsia"/>
          <w:snapToGrid w:val="0"/>
        </w:rPr>
        <w:t>28.99億餘元</w:t>
      </w:r>
      <w:r>
        <w:rPr>
          <w:rStyle w:val="afe"/>
          <w:snapToGrid w:val="0"/>
        </w:rPr>
        <w:footnoteReference w:id="6"/>
      </w:r>
      <w:r>
        <w:rPr>
          <w:rFonts w:hint="eastAsia"/>
          <w:snapToGrid w:val="0"/>
        </w:rPr>
        <w:t>，且經清理確定</w:t>
      </w:r>
      <w:r w:rsidRPr="00DD7608">
        <w:rPr>
          <w:rFonts w:hint="eastAsia"/>
          <w:snapToGrid w:val="0"/>
        </w:rPr>
        <w:t>喪失請領資格</w:t>
      </w:r>
      <w:r w:rsidRPr="003E38D4">
        <w:rPr>
          <w:rFonts w:hint="eastAsia"/>
          <w:snapToGrid w:val="0"/>
        </w:rPr>
        <w:t>計</w:t>
      </w:r>
      <w:r>
        <w:rPr>
          <w:rFonts w:hint="eastAsia"/>
          <w:snapToGrid w:val="0"/>
        </w:rPr>
        <w:t>8,378</w:t>
      </w:r>
      <w:r w:rsidRPr="003E38D4">
        <w:rPr>
          <w:rFonts w:hint="eastAsia"/>
          <w:snapToGrid w:val="0"/>
        </w:rPr>
        <w:t>件、金額計</w:t>
      </w:r>
      <w:r>
        <w:rPr>
          <w:rFonts w:hint="eastAsia"/>
          <w:snapToGrid w:val="0"/>
        </w:rPr>
        <w:t>15.80億餘元</w:t>
      </w:r>
      <w:r>
        <w:rPr>
          <w:rFonts w:hAnsi="標楷體" w:cs="標楷體" w:hint="eastAsia"/>
          <w:kern w:val="0"/>
          <w:szCs w:val="24"/>
        </w:rPr>
        <w:t>，</w:t>
      </w:r>
      <w:r>
        <w:rPr>
          <w:rFonts w:hAnsi="標楷體" w:cs="標楷體" w:hint="eastAsia"/>
          <w:kern w:val="0"/>
          <w:szCs w:val="28"/>
        </w:rPr>
        <w:t>保留受益人之保險</w:t>
      </w:r>
      <w:r w:rsidRPr="00106DC2">
        <w:rPr>
          <w:rFonts w:hAnsi="標楷體" w:cs="標楷體" w:hint="eastAsia"/>
          <w:kern w:val="0"/>
          <w:szCs w:val="28"/>
        </w:rPr>
        <w:t>給付</w:t>
      </w:r>
      <w:r>
        <w:rPr>
          <w:rFonts w:hAnsi="標楷體" w:cs="標楷體" w:hint="eastAsia"/>
          <w:kern w:val="0"/>
          <w:szCs w:val="28"/>
        </w:rPr>
        <w:t>申領</w:t>
      </w:r>
      <w:r w:rsidRPr="00106DC2">
        <w:rPr>
          <w:rFonts w:hAnsi="標楷體" w:cs="標楷體" w:hint="eastAsia"/>
          <w:kern w:val="0"/>
          <w:szCs w:val="28"/>
        </w:rPr>
        <w:t>權利</w:t>
      </w:r>
      <w:r w:rsidRPr="006822AA">
        <w:rPr>
          <w:rFonts w:hAnsi="標楷體" w:cs="標楷體" w:hint="eastAsia"/>
          <w:kern w:val="0"/>
          <w:szCs w:val="24"/>
        </w:rPr>
        <w:t>案件</w:t>
      </w:r>
      <w:r>
        <w:rPr>
          <w:rFonts w:hAnsi="標楷體" w:cs="標楷體" w:hint="eastAsia"/>
          <w:kern w:val="0"/>
          <w:szCs w:val="24"/>
        </w:rPr>
        <w:t>共分5類，相關資料如下：</w:t>
      </w:r>
    </w:p>
    <w:p w:rsidR="00BF6447" w:rsidRPr="007C144D" w:rsidRDefault="00BF6447" w:rsidP="00BF6447">
      <w:pPr>
        <w:pStyle w:val="5"/>
      </w:pPr>
      <w:r w:rsidRPr="007C144D">
        <w:rPr>
          <w:rFonts w:hint="eastAsia"/>
        </w:rPr>
        <w:t>86年7月1日前核定保留保險死亡給付者，計8,378件</w:t>
      </w:r>
      <w:r>
        <w:rPr>
          <w:rFonts w:hint="eastAsia"/>
        </w:rPr>
        <w:t>、金額15.80億餘元</w:t>
      </w:r>
      <w:r w:rsidRPr="007C144D">
        <w:rPr>
          <w:rFonts w:hint="eastAsia"/>
        </w:rPr>
        <w:t>。</w:t>
      </w:r>
    </w:p>
    <w:p w:rsidR="00BF6447" w:rsidRPr="007C144D" w:rsidRDefault="00BF6447" w:rsidP="00BF6447">
      <w:pPr>
        <w:pStyle w:val="5"/>
      </w:pPr>
      <w:r w:rsidRPr="007C144D">
        <w:rPr>
          <w:rFonts w:hint="eastAsia"/>
        </w:rPr>
        <w:t>86年7月1日後核定保留保險死亡給付者，計19件</w:t>
      </w:r>
      <w:r>
        <w:rPr>
          <w:rFonts w:hint="eastAsia"/>
        </w:rPr>
        <w:t>、金額0.02億餘元</w:t>
      </w:r>
      <w:r w:rsidRPr="007C144D">
        <w:rPr>
          <w:rFonts w:hint="eastAsia"/>
        </w:rPr>
        <w:t>。</w:t>
      </w:r>
    </w:p>
    <w:p w:rsidR="00BF6447" w:rsidRPr="007C144D" w:rsidRDefault="00BF6447" w:rsidP="00BF6447">
      <w:pPr>
        <w:pStyle w:val="5"/>
      </w:pPr>
      <w:r w:rsidRPr="007C144D">
        <w:rPr>
          <w:rFonts w:hint="eastAsia"/>
        </w:rPr>
        <w:t>其他地區保留給付申領權者，計670件</w:t>
      </w:r>
      <w:r>
        <w:rPr>
          <w:rFonts w:hint="eastAsia"/>
        </w:rPr>
        <w:t>、金額1.17億餘元</w:t>
      </w:r>
      <w:r w:rsidRPr="007C144D">
        <w:rPr>
          <w:rFonts w:hint="eastAsia"/>
        </w:rPr>
        <w:t>。</w:t>
      </w:r>
    </w:p>
    <w:p w:rsidR="00BF6447" w:rsidRPr="007C144D" w:rsidRDefault="00BF6447" w:rsidP="00BF6447">
      <w:pPr>
        <w:pStyle w:val="5"/>
      </w:pPr>
      <w:r w:rsidRPr="007C144D">
        <w:rPr>
          <w:rFonts w:hint="eastAsia"/>
        </w:rPr>
        <w:t>受益人不詳者，計306件</w:t>
      </w:r>
      <w:r>
        <w:rPr>
          <w:rFonts w:hint="eastAsia"/>
        </w:rPr>
        <w:t>、金額0.81億餘元</w:t>
      </w:r>
      <w:r w:rsidRPr="007C144D">
        <w:rPr>
          <w:rFonts w:hint="eastAsia"/>
        </w:rPr>
        <w:t>。</w:t>
      </w:r>
    </w:p>
    <w:p w:rsidR="00BF6447" w:rsidRPr="007C144D" w:rsidRDefault="00BF6447" w:rsidP="00BF6447">
      <w:pPr>
        <w:pStyle w:val="5"/>
      </w:pPr>
      <w:r w:rsidRPr="007C144D">
        <w:rPr>
          <w:rFonts w:hint="eastAsia"/>
        </w:rPr>
        <w:t>大陸地區其他給付原因保留給付申領權者，計4,162件</w:t>
      </w:r>
      <w:r>
        <w:rPr>
          <w:rFonts w:hint="eastAsia"/>
        </w:rPr>
        <w:t>、金額11.18億餘元</w:t>
      </w:r>
      <w:r w:rsidRPr="007C144D">
        <w:rPr>
          <w:rFonts w:hint="eastAsia"/>
        </w:rPr>
        <w:t>。</w:t>
      </w:r>
    </w:p>
    <w:p w:rsidR="00BF6447" w:rsidRPr="004F7DD9" w:rsidRDefault="00BF6447" w:rsidP="00BF6447">
      <w:pPr>
        <w:pStyle w:val="4"/>
        <w:rPr>
          <w:szCs w:val="32"/>
        </w:rPr>
      </w:pPr>
      <w:r>
        <w:rPr>
          <w:rFonts w:hint="eastAsia"/>
        </w:rPr>
        <w:t>有關審計部所指案關案件之計息疑義，詢據國防部稱，前揭</w:t>
      </w:r>
      <w:r w:rsidRPr="007C144D">
        <w:rPr>
          <w:rFonts w:hint="eastAsia"/>
        </w:rPr>
        <w:t>第</w:t>
      </w:r>
      <w:r>
        <w:rPr>
          <w:rFonts w:hint="eastAsia"/>
        </w:rPr>
        <w:t>1</w:t>
      </w:r>
      <w:r w:rsidRPr="007C144D">
        <w:rPr>
          <w:rFonts w:hint="eastAsia"/>
        </w:rPr>
        <w:t>類</w:t>
      </w:r>
      <w:r>
        <w:rPr>
          <w:rFonts w:hint="eastAsia"/>
        </w:rPr>
        <w:t>案件</w:t>
      </w:r>
      <w:r w:rsidRPr="007C144D">
        <w:rPr>
          <w:rFonts w:hint="eastAsia"/>
        </w:rPr>
        <w:t>，依87年5月6日增訂「</w:t>
      </w:r>
      <w:r>
        <w:rPr>
          <w:rFonts w:hint="eastAsia"/>
        </w:rPr>
        <w:t>兩岸</w:t>
      </w:r>
      <w:r w:rsidRPr="007C144D">
        <w:rPr>
          <w:rFonts w:hint="eastAsia"/>
        </w:rPr>
        <w:t>人民關係條例施行細則」第25條</w:t>
      </w:r>
      <w:r>
        <w:rPr>
          <w:rFonts w:hint="eastAsia"/>
        </w:rPr>
        <w:t>之7</w:t>
      </w:r>
      <w:r w:rsidRPr="007C144D">
        <w:rPr>
          <w:rFonts w:hint="eastAsia"/>
        </w:rPr>
        <w:t>（現行法為第35條）規定，39年6月1日以後，59年2月13日以前死亡之軍職人員，依核定保留專戶儲存計息之金額發給。經清查後，該類人員按「</w:t>
      </w:r>
      <w:r>
        <w:rPr>
          <w:rFonts w:hint="eastAsia"/>
        </w:rPr>
        <w:t>兩岸</w:t>
      </w:r>
      <w:r w:rsidRPr="007C144D">
        <w:rPr>
          <w:rFonts w:hint="eastAsia"/>
        </w:rPr>
        <w:t>人民關係條例」第26條</w:t>
      </w:r>
      <w:r>
        <w:rPr>
          <w:rFonts w:hint="eastAsia"/>
        </w:rPr>
        <w:t>之1</w:t>
      </w:r>
      <w:r w:rsidRPr="007C144D">
        <w:rPr>
          <w:rFonts w:hint="eastAsia"/>
        </w:rPr>
        <w:t>第3項規定，均已逾請求權時效，無法具領，已無計息之問題</w:t>
      </w:r>
      <w:r>
        <w:rPr>
          <w:rFonts w:hint="eastAsia"/>
        </w:rPr>
        <w:t>，餘4</w:t>
      </w:r>
      <w:r w:rsidRPr="007C144D">
        <w:rPr>
          <w:rFonts w:hint="eastAsia"/>
        </w:rPr>
        <w:t>類</w:t>
      </w:r>
      <w:r>
        <w:rPr>
          <w:rFonts w:hint="eastAsia"/>
        </w:rPr>
        <w:t>案件並無計息相關規定等情。</w:t>
      </w:r>
    </w:p>
    <w:p w:rsidR="00BF6447" w:rsidRDefault="00BF6447" w:rsidP="00BF6447">
      <w:pPr>
        <w:pStyle w:val="4"/>
      </w:pPr>
      <w:r>
        <w:rPr>
          <w:rFonts w:hint="eastAsia"/>
        </w:rPr>
        <w:t>有關「</w:t>
      </w:r>
      <w:r w:rsidRPr="00EB2374">
        <w:rPr>
          <w:rFonts w:hint="eastAsia"/>
        </w:rPr>
        <w:t>86年7月1日後核定保留保險死亡給付者</w:t>
      </w:r>
      <w:r>
        <w:rPr>
          <w:rFonts w:hint="eastAsia"/>
        </w:rPr>
        <w:t>」、「</w:t>
      </w:r>
      <w:r w:rsidRPr="00EB2374">
        <w:rPr>
          <w:rFonts w:hint="eastAsia"/>
        </w:rPr>
        <w:t>其他地區保留給付申領權者</w:t>
      </w:r>
      <w:r>
        <w:rPr>
          <w:rFonts w:hint="eastAsia"/>
        </w:rPr>
        <w:t>」、「</w:t>
      </w:r>
      <w:r w:rsidRPr="00EB2374">
        <w:rPr>
          <w:rFonts w:hint="eastAsia"/>
        </w:rPr>
        <w:t>受益人不詳者</w:t>
      </w:r>
      <w:r>
        <w:rPr>
          <w:rFonts w:hint="eastAsia"/>
        </w:rPr>
        <w:t>」及「</w:t>
      </w:r>
      <w:r w:rsidRPr="00EB2374">
        <w:rPr>
          <w:rFonts w:hint="eastAsia"/>
        </w:rPr>
        <w:t>大陸地區其他給付原因保留給付申領權者</w:t>
      </w:r>
      <w:r>
        <w:rPr>
          <w:rFonts w:hint="eastAsia"/>
        </w:rPr>
        <w:t>」等4</w:t>
      </w:r>
      <w:r w:rsidRPr="007C144D">
        <w:rPr>
          <w:rFonts w:hint="eastAsia"/>
        </w:rPr>
        <w:t>類</w:t>
      </w:r>
      <w:r>
        <w:rPr>
          <w:rFonts w:hint="eastAsia"/>
        </w:rPr>
        <w:t>案件之清理事宜，詢據國防部稱，前揭案件並非「兩岸</w:t>
      </w:r>
      <w:r w:rsidRPr="001738F6">
        <w:rPr>
          <w:rFonts w:hint="eastAsia"/>
        </w:rPr>
        <w:t>人民關係條例」第26條</w:t>
      </w:r>
      <w:r>
        <w:rPr>
          <w:rFonts w:hint="eastAsia"/>
        </w:rPr>
        <w:t>之1</w:t>
      </w:r>
      <w:r w:rsidRPr="001738F6">
        <w:rPr>
          <w:rFonts w:hint="eastAsia"/>
        </w:rPr>
        <w:t>第3項規</w:t>
      </w:r>
      <w:r>
        <w:rPr>
          <w:rFonts w:hint="eastAsia"/>
        </w:rPr>
        <w:t>範對象，該部將依</w:t>
      </w:r>
      <w:r w:rsidRPr="00F36B0E">
        <w:rPr>
          <w:rFonts w:hAnsi="標楷體" w:hint="eastAsia"/>
          <w:szCs w:val="32"/>
        </w:rPr>
        <w:t>107</w:t>
      </w:r>
      <w:r w:rsidRPr="00F36B0E">
        <w:rPr>
          <w:rFonts w:hAnsi="標楷體" w:cs="細明體" w:hint="eastAsia"/>
          <w:szCs w:val="32"/>
        </w:rPr>
        <w:t>年1月9日</w:t>
      </w:r>
      <w:r>
        <w:rPr>
          <w:rFonts w:hAnsi="標楷體" w:cs="細明體" w:hint="eastAsia"/>
          <w:szCs w:val="32"/>
        </w:rPr>
        <w:t>修正</w:t>
      </w:r>
      <w:r w:rsidRPr="00F36B0E">
        <w:rPr>
          <w:rFonts w:hAnsi="標楷體" w:cs="細明體" w:hint="eastAsia"/>
          <w:szCs w:val="32"/>
        </w:rPr>
        <w:t>施</w:t>
      </w:r>
      <w:r>
        <w:rPr>
          <w:rFonts w:hAnsi="標楷體" w:cs="細明體" w:hint="eastAsia"/>
          <w:szCs w:val="32"/>
        </w:rPr>
        <w:t>行</w:t>
      </w:r>
      <w:r w:rsidRPr="00F36B0E">
        <w:rPr>
          <w:rFonts w:hAnsi="標楷體" w:cs="細明體" w:hint="eastAsia"/>
          <w:szCs w:val="32"/>
        </w:rPr>
        <w:t>之「軍</w:t>
      </w:r>
      <w:r w:rsidRPr="00F36B0E">
        <w:rPr>
          <w:rFonts w:hAnsi="標楷體" w:cs="細明體" w:hint="eastAsia"/>
          <w:szCs w:val="32"/>
        </w:rPr>
        <w:lastRenderedPageBreak/>
        <w:t>保條例施行細則」</w:t>
      </w:r>
      <w:r w:rsidRPr="00F36B0E">
        <w:rPr>
          <w:rFonts w:hAnsi="標楷體" w:hint="eastAsia"/>
          <w:szCs w:val="32"/>
        </w:rPr>
        <w:t>第16條</w:t>
      </w:r>
      <w:r>
        <w:rPr>
          <w:rStyle w:val="afe"/>
          <w:rFonts w:hAnsi="標楷體"/>
          <w:szCs w:val="32"/>
        </w:rPr>
        <w:footnoteReference w:id="7"/>
      </w:r>
      <w:r w:rsidRPr="00F36B0E">
        <w:rPr>
          <w:rFonts w:hAnsi="標楷體" w:hint="eastAsia"/>
          <w:szCs w:val="32"/>
        </w:rPr>
        <w:t>第3項後段所定</w:t>
      </w:r>
      <w:r>
        <w:rPr>
          <w:rFonts w:hAnsi="標楷體" w:hint="eastAsia"/>
          <w:szCs w:val="32"/>
        </w:rPr>
        <w:t>，保留其權利者，屆滿5年未申領即歸屬為軍人</w:t>
      </w:r>
      <w:r w:rsidRPr="00F36B0E">
        <w:rPr>
          <w:rFonts w:hAnsi="標楷體" w:hint="eastAsia"/>
          <w:szCs w:val="32"/>
        </w:rPr>
        <w:t>保</w:t>
      </w:r>
      <w:r>
        <w:rPr>
          <w:rFonts w:hAnsi="標楷體" w:hint="eastAsia"/>
          <w:szCs w:val="32"/>
        </w:rPr>
        <w:t>險</w:t>
      </w:r>
      <w:r w:rsidRPr="00F36B0E">
        <w:rPr>
          <w:rFonts w:hAnsi="標楷體" w:hint="eastAsia"/>
          <w:szCs w:val="32"/>
        </w:rPr>
        <w:t>準備金，於得申領時，由</w:t>
      </w:r>
      <w:r>
        <w:rPr>
          <w:rFonts w:hAnsi="標楷體" w:hint="eastAsia"/>
          <w:szCs w:val="32"/>
        </w:rPr>
        <w:t>後備指揮部專案審核並按申領</w:t>
      </w:r>
      <w:r w:rsidRPr="00F36B0E">
        <w:rPr>
          <w:rFonts w:hAnsi="標楷體" w:hint="eastAsia"/>
          <w:szCs w:val="32"/>
        </w:rPr>
        <w:t>當時給與基準發給之</w:t>
      </w:r>
      <w:r>
        <w:rPr>
          <w:rFonts w:hAnsi="標楷體" w:hint="eastAsia"/>
          <w:szCs w:val="32"/>
        </w:rPr>
        <w:t>等情</w:t>
      </w:r>
      <w:r w:rsidRPr="00F36B0E">
        <w:rPr>
          <w:rFonts w:hAnsi="標楷體" w:hint="eastAsia"/>
          <w:szCs w:val="32"/>
        </w:rPr>
        <w:t>。</w:t>
      </w:r>
    </w:p>
    <w:p w:rsidR="00BF6447" w:rsidRPr="004052F2" w:rsidRDefault="00BF6447" w:rsidP="00BF6447">
      <w:pPr>
        <w:pStyle w:val="4"/>
        <w:rPr>
          <w:rFonts w:hAnsi="標楷體"/>
          <w:szCs w:val="32"/>
        </w:rPr>
      </w:pPr>
      <w:r w:rsidRPr="00BA75F8">
        <w:rPr>
          <w:rFonts w:hAnsi="標楷體" w:hint="eastAsia"/>
          <w:szCs w:val="32"/>
        </w:rPr>
        <w:t>按前揭「兩岸人民關係條例」第26條之1第1項及第3項規定，有關「</w:t>
      </w:r>
      <w:r w:rsidRPr="00D41283">
        <w:rPr>
          <w:rFonts w:hAnsi="標楷體" w:hint="eastAsia"/>
          <w:szCs w:val="32"/>
        </w:rPr>
        <w:t>86年6月30日</w:t>
      </w:r>
      <w:r>
        <w:rPr>
          <w:rFonts w:hAnsi="標楷體" w:hint="eastAsia"/>
          <w:szCs w:val="32"/>
        </w:rPr>
        <w:t>以</w:t>
      </w:r>
      <w:r w:rsidRPr="00D41283">
        <w:rPr>
          <w:rFonts w:hAnsi="標楷體" w:hint="eastAsia"/>
          <w:szCs w:val="32"/>
        </w:rPr>
        <w:t>前，依法核定保留保險死亡給付</w:t>
      </w:r>
      <w:r>
        <w:rPr>
          <w:rFonts w:hAnsi="標楷體" w:hint="eastAsia"/>
          <w:szCs w:val="32"/>
        </w:rPr>
        <w:t>，受益人居住於大陸地區」案件，</w:t>
      </w:r>
      <w:r w:rsidRPr="00BA75F8">
        <w:rPr>
          <w:rFonts w:hAnsi="標楷體" w:hint="eastAsia"/>
          <w:szCs w:val="32"/>
        </w:rPr>
        <w:t>已喪失領受保險給付權利15年餘，</w:t>
      </w:r>
      <w:r>
        <w:rPr>
          <w:rFonts w:hAnsi="標楷體" w:hint="eastAsia"/>
          <w:szCs w:val="32"/>
        </w:rPr>
        <w:t>國防部</w:t>
      </w:r>
      <w:r w:rsidRPr="00BA75F8">
        <w:rPr>
          <w:rFonts w:hAnsi="標楷體" w:hint="eastAsia"/>
          <w:szCs w:val="32"/>
        </w:rPr>
        <w:t>卻</w:t>
      </w:r>
      <w:r>
        <w:rPr>
          <w:rFonts w:hAnsi="標楷體" w:hint="eastAsia"/>
          <w:szCs w:val="32"/>
        </w:rPr>
        <w:t>未督促臺銀人壽依法清理，</w:t>
      </w:r>
      <w:r w:rsidRPr="00BA75F8">
        <w:rPr>
          <w:rFonts w:hAnsi="標楷體" w:hint="eastAsia"/>
          <w:szCs w:val="32"/>
        </w:rPr>
        <w:t>仍持續列冊存記，</w:t>
      </w:r>
      <w:r>
        <w:rPr>
          <w:rFonts w:hAnsi="標楷體" w:hint="eastAsia"/>
          <w:szCs w:val="32"/>
        </w:rPr>
        <w:t>已</w:t>
      </w:r>
      <w:r w:rsidRPr="00BA75F8">
        <w:rPr>
          <w:rFonts w:hAnsi="標楷體" w:hint="eastAsia"/>
          <w:szCs w:val="32"/>
        </w:rPr>
        <w:t>有疏怠</w:t>
      </w:r>
      <w:r>
        <w:rPr>
          <w:rFonts w:hAnsi="標楷體" w:hint="eastAsia"/>
          <w:szCs w:val="32"/>
        </w:rPr>
        <w:t>。另「</w:t>
      </w:r>
      <w:r w:rsidRPr="007C144D">
        <w:rPr>
          <w:rFonts w:hint="eastAsia"/>
        </w:rPr>
        <w:t>86年7月1日後核定保留保險死亡給付者</w:t>
      </w:r>
      <w:r>
        <w:rPr>
          <w:rFonts w:hint="eastAsia"/>
        </w:rPr>
        <w:t>」、「</w:t>
      </w:r>
      <w:r w:rsidRPr="007C144D">
        <w:rPr>
          <w:rFonts w:hint="eastAsia"/>
        </w:rPr>
        <w:t>其他地區保留給付申領權者</w:t>
      </w:r>
      <w:r>
        <w:rPr>
          <w:rFonts w:hint="eastAsia"/>
        </w:rPr>
        <w:t>」、「</w:t>
      </w:r>
      <w:r w:rsidRPr="007C144D">
        <w:rPr>
          <w:rFonts w:hint="eastAsia"/>
        </w:rPr>
        <w:t>受益人不詳者</w:t>
      </w:r>
      <w:r>
        <w:rPr>
          <w:rFonts w:hint="eastAsia"/>
        </w:rPr>
        <w:t>」及「</w:t>
      </w:r>
      <w:r w:rsidRPr="007C144D">
        <w:rPr>
          <w:rFonts w:hint="eastAsia"/>
        </w:rPr>
        <w:t>大陸地區其他給付原因保留給付申領權者</w:t>
      </w:r>
      <w:r>
        <w:rPr>
          <w:rFonts w:hint="eastAsia"/>
        </w:rPr>
        <w:t>」，國防部亦遲至本（107）年</w:t>
      </w:r>
      <w:r w:rsidRPr="00462E57">
        <w:rPr>
          <w:rFonts w:hint="eastAsia"/>
        </w:rPr>
        <w:t>1月9日</w:t>
      </w:r>
      <w:r w:rsidR="0075581D">
        <w:rPr>
          <w:rFonts w:hint="eastAsia"/>
        </w:rPr>
        <w:t>始完成修正</w:t>
      </w:r>
      <w:r w:rsidRPr="00462E57">
        <w:rPr>
          <w:rFonts w:hint="eastAsia"/>
        </w:rPr>
        <w:t>「軍保條例施行細則」</w:t>
      </w:r>
      <w:r>
        <w:rPr>
          <w:rFonts w:hint="eastAsia"/>
        </w:rPr>
        <w:t>，於該細則</w:t>
      </w:r>
      <w:r w:rsidRPr="00462E57">
        <w:rPr>
          <w:rFonts w:hint="eastAsia"/>
        </w:rPr>
        <w:t>第16條</w:t>
      </w:r>
      <w:r>
        <w:rPr>
          <w:rFonts w:hint="eastAsia"/>
        </w:rPr>
        <w:t>增訂</w:t>
      </w:r>
      <w:r w:rsidRPr="00462E57">
        <w:rPr>
          <w:rFonts w:hint="eastAsia"/>
        </w:rPr>
        <w:t>第3項後段</w:t>
      </w:r>
      <w:r>
        <w:rPr>
          <w:rFonts w:hint="eastAsia"/>
        </w:rPr>
        <w:t>規</w:t>
      </w:r>
      <w:r w:rsidRPr="00462E57">
        <w:rPr>
          <w:rFonts w:hint="eastAsia"/>
        </w:rPr>
        <w:t>定：「</w:t>
      </w:r>
      <w:r>
        <w:rPr>
          <w:rFonts w:hint="eastAsia"/>
        </w:rPr>
        <w:t>保留其權利者，屆滿5</w:t>
      </w:r>
      <w:r w:rsidRPr="00462E57">
        <w:rPr>
          <w:rFonts w:hint="eastAsia"/>
        </w:rPr>
        <w:t>年未申領即歸屬為本保險準備金，於得申領時，由後備指揮部專案審核並按申請當時給與基準發給之。」</w:t>
      </w:r>
      <w:r>
        <w:rPr>
          <w:rFonts w:hint="eastAsia"/>
        </w:rPr>
        <w:t>後，始解決相關案件之處理方式，亦有怠失。</w:t>
      </w:r>
    </w:p>
    <w:p w:rsidR="00BF6447" w:rsidRPr="002A27E3" w:rsidRDefault="00BF6447" w:rsidP="00BF6447">
      <w:pPr>
        <w:pStyle w:val="4"/>
        <w:rPr>
          <w:rFonts w:hAnsi="標楷體"/>
          <w:szCs w:val="32"/>
        </w:rPr>
      </w:pPr>
      <w:r w:rsidRPr="002A27E3">
        <w:rPr>
          <w:rFonts w:hint="eastAsia"/>
          <w:szCs w:val="32"/>
        </w:rPr>
        <w:t>末以修正前「</w:t>
      </w:r>
      <w:r w:rsidRPr="002A27E3">
        <w:rPr>
          <w:rFonts w:hAnsi="標楷體" w:hint="eastAsia"/>
          <w:szCs w:val="32"/>
        </w:rPr>
        <w:t>軍保條例施行細則」第13條（現行規定第16條）規定：「軍保條例」第9條所定受益人因受地域環境限制無法通知者，其保險給付，得保留保險給付申領權，由中信局(現為臺銀人壽)列冊存記，並按月製表附冊送後備指揮部備查</w:t>
      </w:r>
      <w:r>
        <w:rPr>
          <w:rFonts w:hAnsi="標楷體" w:hint="eastAsia"/>
          <w:szCs w:val="32"/>
        </w:rPr>
        <w:t>。</w:t>
      </w:r>
      <w:r w:rsidRPr="002A27E3">
        <w:rPr>
          <w:rFonts w:hAnsi="標楷體" w:hint="eastAsia"/>
          <w:szCs w:val="32"/>
        </w:rPr>
        <w:t>經本院抽核</w:t>
      </w:r>
      <w:r w:rsidRPr="0006776B">
        <w:rPr>
          <w:rFonts w:hAnsi="標楷體" w:hint="eastAsia"/>
          <w:szCs w:val="32"/>
        </w:rPr>
        <w:t>臺銀人壽函送國防部105年4月及5月之月報資料，僅有新增或註銷名冊，與前揭「</w:t>
      </w:r>
      <w:r w:rsidRPr="002A27E3">
        <w:rPr>
          <w:rFonts w:hAnsi="標楷體" w:hint="eastAsia"/>
          <w:szCs w:val="32"/>
        </w:rPr>
        <w:t>按月製表附冊送後備指揮部</w:t>
      </w:r>
      <w:r>
        <w:rPr>
          <w:rFonts w:hAnsi="標楷體" w:hint="eastAsia"/>
          <w:szCs w:val="32"/>
        </w:rPr>
        <w:t>」</w:t>
      </w:r>
      <w:r w:rsidRPr="0006776B">
        <w:rPr>
          <w:rFonts w:hAnsi="標楷體" w:hint="eastAsia"/>
          <w:szCs w:val="32"/>
        </w:rPr>
        <w:t>規定顯有不合，且</w:t>
      </w:r>
      <w:r w:rsidRPr="002A27E3">
        <w:rPr>
          <w:rFonts w:hAnsi="標楷體" w:hint="eastAsia"/>
          <w:szCs w:val="32"/>
        </w:rPr>
        <w:t>後備指揮部</w:t>
      </w:r>
      <w:r w:rsidR="00126D77">
        <w:rPr>
          <w:rFonts w:hAnsi="標楷體" w:hint="eastAsia"/>
          <w:szCs w:val="32"/>
        </w:rPr>
        <w:t>亦逕予簽請存檔，卻</w:t>
      </w:r>
      <w:r w:rsidRPr="002A27E3">
        <w:rPr>
          <w:rFonts w:hAnsi="標楷體" w:hint="eastAsia"/>
          <w:szCs w:val="32"/>
        </w:rPr>
        <w:t>未有實質審核</w:t>
      </w:r>
      <w:r w:rsidRPr="002A27E3">
        <w:rPr>
          <w:rFonts w:hAnsi="標楷體" w:hint="eastAsia"/>
          <w:szCs w:val="32"/>
        </w:rPr>
        <w:lastRenderedPageBreak/>
        <w:t>作為，亦應檢討改善，併此敘明。</w:t>
      </w:r>
    </w:p>
    <w:p w:rsidR="00BF6447" w:rsidRDefault="00BF6447" w:rsidP="00BF6447">
      <w:pPr>
        <w:pStyle w:val="3"/>
        <w:rPr>
          <w:rFonts w:hAnsi="標楷體"/>
          <w:szCs w:val="32"/>
        </w:rPr>
      </w:pPr>
      <w:r w:rsidRPr="000125F4">
        <w:rPr>
          <w:rFonts w:hAnsi="標楷體" w:hint="eastAsia"/>
          <w:szCs w:val="32"/>
        </w:rPr>
        <w:t>綜上，</w:t>
      </w:r>
      <w:r w:rsidR="00801CDE" w:rsidRPr="00801CDE">
        <w:rPr>
          <w:rFonts w:hAnsi="標楷體" w:hint="eastAsia"/>
          <w:szCs w:val="32"/>
        </w:rPr>
        <w:t>「</w:t>
      </w:r>
      <w:r w:rsidR="001A7566">
        <w:rPr>
          <w:rFonts w:hAnsi="標楷體" w:hint="eastAsia"/>
          <w:szCs w:val="32"/>
        </w:rPr>
        <w:t>兩岸</w:t>
      </w:r>
      <w:r w:rsidR="00801CDE" w:rsidRPr="00801CDE">
        <w:rPr>
          <w:rFonts w:hAnsi="標楷體" w:hint="eastAsia"/>
          <w:szCs w:val="32"/>
        </w:rPr>
        <w:t>人民關係條例」規定</w:t>
      </w:r>
      <w:r w:rsidR="00BD5C88">
        <w:rPr>
          <w:rFonts w:hAnsi="標楷體" w:hint="eastAsia"/>
          <w:szCs w:val="32"/>
        </w:rPr>
        <w:t>，</w:t>
      </w:r>
      <w:r w:rsidR="00801CDE" w:rsidRPr="00801CDE">
        <w:rPr>
          <w:rFonts w:hAnsi="標楷體" w:hint="eastAsia"/>
          <w:szCs w:val="32"/>
        </w:rPr>
        <w:t>86年7月1日修正生效前，依法核定保留軍人保險死亡給付者，其居住大陸地區之遺族或法定受益人，已定有辦理申領之期限，惟國防部均未依法要求臺銀人壽辦理清查，至106年2月間始行文該公司辦理保留給付申領案件之清理工作，已涉有延宕；另就其他給付名義案件之處理方式，亦遲至107年1月9日完成「軍人保險條例施行細則」修正工作，始有明確作業方式，亦有怠失</w:t>
      </w:r>
      <w:r w:rsidRPr="000125F4">
        <w:rPr>
          <w:rFonts w:hAnsi="標楷體" w:hint="eastAsia"/>
          <w:szCs w:val="32"/>
        </w:rPr>
        <w:t>。</w:t>
      </w:r>
    </w:p>
    <w:p w:rsidR="00BF6447" w:rsidRPr="000125F4" w:rsidRDefault="00BF6447" w:rsidP="00BF6447">
      <w:pPr>
        <w:pStyle w:val="3"/>
        <w:numPr>
          <w:ilvl w:val="0"/>
          <w:numId w:val="0"/>
        </w:numPr>
        <w:ind w:left="1361"/>
        <w:rPr>
          <w:rFonts w:hAnsi="標楷體"/>
          <w:szCs w:val="32"/>
        </w:rPr>
      </w:pPr>
    </w:p>
    <w:p w:rsidR="00BF6447" w:rsidRPr="00126D77" w:rsidRDefault="00BF6447" w:rsidP="00BF6447">
      <w:pPr>
        <w:pStyle w:val="2"/>
        <w:rPr>
          <w:b/>
          <w:szCs w:val="32"/>
        </w:rPr>
      </w:pPr>
      <w:r w:rsidRPr="004052F2">
        <w:rPr>
          <w:rFonts w:hAnsi="標楷體" w:hint="eastAsia"/>
          <w:b/>
          <w:szCs w:val="32"/>
        </w:rPr>
        <w:t>「軍保條例」於10</w:t>
      </w:r>
      <w:r>
        <w:rPr>
          <w:rFonts w:hAnsi="標楷體" w:hint="eastAsia"/>
          <w:b/>
          <w:szCs w:val="32"/>
        </w:rPr>
        <w:t>5</w:t>
      </w:r>
      <w:r w:rsidRPr="004052F2">
        <w:rPr>
          <w:rFonts w:hAnsi="標楷體" w:hint="eastAsia"/>
          <w:b/>
          <w:szCs w:val="32"/>
        </w:rPr>
        <w:t>年1月</w:t>
      </w:r>
      <w:r>
        <w:rPr>
          <w:rFonts w:hAnsi="標楷體" w:hint="eastAsia"/>
          <w:b/>
          <w:szCs w:val="32"/>
        </w:rPr>
        <w:t>1</w:t>
      </w:r>
      <w:r w:rsidRPr="004052F2">
        <w:rPr>
          <w:rFonts w:hAnsi="標楷體" w:hint="eastAsia"/>
          <w:b/>
          <w:szCs w:val="32"/>
        </w:rPr>
        <w:t>日</w:t>
      </w:r>
      <w:r>
        <w:rPr>
          <w:rFonts w:hAnsi="標楷體" w:hint="eastAsia"/>
          <w:b/>
          <w:szCs w:val="32"/>
        </w:rPr>
        <w:t>修正</w:t>
      </w:r>
      <w:r w:rsidRPr="004052F2">
        <w:rPr>
          <w:rFonts w:hAnsi="標楷體" w:hint="eastAsia"/>
          <w:b/>
          <w:szCs w:val="32"/>
        </w:rPr>
        <w:t>施行後，已明定將軍人</w:t>
      </w:r>
      <w:r w:rsidRPr="004052F2">
        <w:rPr>
          <w:rFonts w:hint="eastAsia"/>
          <w:b/>
          <w:szCs w:val="32"/>
        </w:rPr>
        <w:t>保險財務收支結餘，全部提列為保險準備金，並要求國防部訂定其管理及運用辦法，惟該部</w:t>
      </w:r>
      <w:r w:rsidRPr="004052F2">
        <w:rPr>
          <w:rFonts w:hAnsi="標楷體" w:hint="eastAsia"/>
          <w:b/>
          <w:szCs w:val="32"/>
        </w:rPr>
        <w:t>至</w:t>
      </w:r>
      <w:r w:rsidRPr="004052F2">
        <w:rPr>
          <w:rFonts w:hAnsi="標楷體"/>
          <w:b/>
          <w:szCs w:val="32"/>
        </w:rPr>
        <w:t>105年12月31日</w:t>
      </w:r>
      <w:r w:rsidRPr="004052F2">
        <w:rPr>
          <w:rFonts w:hAnsi="標楷體" w:hint="eastAsia"/>
          <w:b/>
          <w:szCs w:val="32"/>
        </w:rPr>
        <w:t>方</w:t>
      </w:r>
      <w:r w:rsidRPr="004052F2">
        <w:rPr>
          <w:rFonts w:hAnsi="標楷體"/>
          <w:b/>
          <w:szCs w:val="32"/>
        </w:rPr>
        <w:t>頒布「國防部軍人保險監理會設置要點」</w:t>
      </w:r>
      <w:r w:rsidRPr="004052F2">
        <w:rPr>
          <w:rFonts w:hAnsi="標楷體" w:hint="eastAsia"/>
          <w:b/>
          <w:szCs w:val="32"/>
        </w:rPr>
        <w:t>、更遲至106年7月27日始完成訂頒</w:t>
      </w:r>
      <w:r w:rsidRPr="004052F2">
        <w:rPr>
          <w:rFonts w:hAnsi="標楷體"/>
          <w:b/>
          <w:szCs w:val="32"/>
        </w:rPr>
        <w:t>「軍人保險準備金管理及運用辦法」</w:t>
      </w:r>
      <w:r>
        <w:rPr>
          <w:rFonts w:hAnsi="標楷體" w:hint="eastAsia"/>
          <w:b/>
          <w:szCs w:val="32"/>
        </w:rPr>
        <w:t>。</w:t>
      </w:r>
      <w:r w:rsidRPr="004052F2">
        <w:rPr>
          <w:rFonts w:hAnsi="標楷體" w:hint="eastAsia"/>
          <w:b/>
          <w:szCs w:val="32"/>
        </w:rPr>
        <w:t>且距「軍保條例」修</w:t>
      </w:r>
      <w:r>
        <w:rPr>
          <w:rFonts w:hAnsi="標楷體" w:hint="eastAsia"/>
          <w:b/>
          <w:szCs w:val="32"/>
        </w:rPr>
        <w:t>正</w:t>
      </w:r>
      <w:r w:rsidRPr="004052F2">
        <w:rPr>
          <w:rFonts w:hAnsi="標楷體" w:hint="eastAsia"/>
          <w:b/>
          <w:szCs w:val="32"/>
        </w:rPr>
        <w:t>施行後，迄今已達2年餘，仍未召開監理會議，無法審定軍人保險準備金</w:t>
      </w:r>
      <w:r w:rsidRPr="004052F2">
        <w:rPr>
          <w:rFonts w:hAnsi="標楷體"/>
          <w:b/>
          <w:szCs w:val="32"/>
        </w:rPr>
        <w:t>投資政策書</w:t>
      </w:r>
      <w:r w:rsidRPr="004052F2">
        <w:rPr>
          <w:rFonts w:hAnsi="標楷體" w:hint="eastAsia"/>
          <w:b/>
          <w:szCs w:val="32"/>
        </w:rPr>
        <w:t>與</w:t>
      </w:r>
      <w:r w:rsidRPr="004052F2">
        <w:rPr>
          <w:rFonts w:hAnsi="標楷體"/>
          <w:b/>
          <w:szCs w:val="32"/>
        </w:rPr>
        <w:t>運用計畫</w:t>
      </w:r>
      <w:r w:rsidRPr="004052F2">
        <w:rPr>
          <w:rFonts w:hAnsi="標楷體" w:hint="eastAsia"/>
          <w:b/>
          <w:szCs w:val="32"/>
        </w:rPr>
        <w:t>，肇致軍人保險準備金僅能採「定存孳息」方式存管，未能依前揭管理及運用辦法規定</w:t>
      </w:r>
      <w:r>
        <w:rPr>
          <w:rFonts w:hAnsi="標楷體" w:hint="eastAsia"/>
          <w:b/>
          <w:szCs w:val="32"/>
        </w:rPr>
        <w:t>有效</w:t>
      </w:r>
      <w:r w:rsidRPr="004052F2">
        <w:rPr>
          <w:rFonts w:hAnsi="標楷體" w:hint="eastAsia"/>
          <w:b/>
          <w:szCs w:val="32"/>
        </w:rPr>
        <w:t>運用，以提升保險準備金之</w:t>
      </w:r>
      <w:r>
        <w:rPr>
          <w:rFonts w:hAnsi="標楷體" w:hint="eastAsia"/>
          <w:b/>
          <w:szCs w:val="32"/>
        </w:rPr>
        <w:t>資金報酬</w:t>
      </w:r>
      <w:r w:rsidRPr="004052F2">
        <w:rPr>
          <w:rFonts w:hAnsi="標楷體" w:hint="eastAsia"/>
          <w:b/>
          <w:szCs w:val="32"/>
        </w:rPr>
        <w:t>率，恐有影響軍人保險財務之健全及永續經營</w:t>
      </w:r>
      <w:r w:rsidR="00126D77">
        <w:rPr>
          <w:rFonts w:hAnsi="標楷體" w:hint="eastAsia"/>
          <w:b/>
          <w:szCs w:val="32"/>
        </w:rPr>
        <w:t>之虞</w:t>
      </w:r>
      <w:r w:rsidRPr="004052F2">
        <w:rPr>
          <w:rFonts w:hAnsi="標楷體" w:hint="eastAsia"/>
          <w:b/>
          <w:szCs w:val="32"/>
        </w:rPr>
        <w:t>，</w:t>
      </w:r>
      <w:r w:rsidR="00126D77" w:rsidRPr="004052F2">
        <w:rPr>
          <w:rFonts w:hAnsi="標楷體" w:hint="eastAsia"/>
          <w:b/>
          <w:szCs w:val="32"/>
        </w:rPr>
        <w:t>亦</w:t>
      </w:r>
      <w:r w:rsidRPr="004052F2">
        <w:rPr>
          <w:rFonts w:hAnsi="標楷體" w:hint="eastAsia"/>
          <w:b/>
          <w:szCs w:val="32"/>
        </w:rPr>
        <w:t>核有延宕違失。</w:t>
      </w:r>
    </w:p>
    <w:p w:rsidR="00126D77" w:rsidRPr="004052F2" w:rsidRDefault="00126D77" w:rsidP="00126D77">
      <w:pPr>
        <w:pStyle w:val="2"/>
        <w:numPr>
          <w:ilvl w:val="0"/>
          <w:numId w:val="0"/>
        </w:numPr>
        <w:ind w:left="1021"/>
        <w:rPr>
          <w:b/>
          <w:szCs w:val="32"/>
        </w:rPr>
      </w:pPr>
    </w:p>
    <w:p w:rsidR="00BF6447" w:rsidRPr="007B1384" w:rsidRDefault="00BF6447" w:rsidP="00BF6447">
      <w:pPr>
        <w:pStyle w:val="3"/>
        <w:rPr>
          <w:rFonts w:hAnsi="標楷體" w:cs="細明體"/>
          <w:kern w:val="0"/>
        </w:rPr>
      </w:pPr>
      <w:r w:rsidRPr="007B1384">
        <w:rPr>
          <w:rFonts w:hAnsi="標楷體" w:hint="eastAsia"/>
        </w:rPr>
        <w:t>依</w:t>
      </w:r>
      <w:r>
        <w:rPr>
          <w:rFonts w:hAnsi="標楷體" w:hint="eastAsia"/>
          <w:szCs w:val="32"/>
        </w:rPr>
        <w:t>105</w:t>
      </w:r>
      <w:r w:rsidRPr="007B1384">
        <w:rPr>
          <w:rFonts w:hAnsi="標楷體" w:hint="eastAsia"/>
          <w:szCs w:val="32"/>
        </w:rPr>
        <w:t>年1月</w:t>
      </w:r>
      <w:r>
        <w:rPr>
          <w:rFonts w:hAnsi="標楷體" w:hint="eastAsia"/>
          <w:szCs w:val="32"/>
        </w:rPr>
        <w:t>1</w:t>
      </w:r>
      <w:r w:rsidRPr="007B1384">
        <w:rPr>
          <w:rFonts w:hAnsi="標楷體" w:hint="eastAsia"/>
          <w:szCs w:val="32"/>
        </w:rPr>
        <w:t>日修正</w:t>
      </w:r>
      <w:r>
        <w:rPr>
          <w:rFonts w:hAnsi="標楷體" w:hint="eastAsia"/>
          <w:szCs w:val="32"/>
        </w:rPr>
        <w:t>施行</w:t>
      </w:r>
      <w:r w:rsidRPr="007B1384">
        <w:rPr>
          <w:rFonts w:hAnsi="標楷體" w:hint="eastAsia"/>
        </w:rPr>
        <w:t>「軍保條例」第5條第1項規定：「本保險財務收支結餘，全部提列為保險準備金；其管理及運用辦法，由主</w:t>
      </w:r>
      <w:r w:rsidRPr="007B1384">
        <w:rPr>
          <w:rFonts w:hAnsi="標楷體" w:cs="細明體" w:hint="eastAsia"/>
          <w:kern w:val="0"/>
        </w:rPr>
        <w:t>管機關定之。</w:t>
      </w:r>
      <w:r>
        <w:rPr>
          <w:rFonts w:hAnsi="標楷體" w:hint="eastAsia"/>
        </w:rPr>
        <w:t>」按其立法理由明示，軍人</w:t>
      </w:r>
      <w:r w:rsidRPr="007B1384">
        <w:rPr>
          <w:rFonts w:hAnsi="標楷體" w:hint="eastAsia"/>
        </w:rPr>
        <w:t>保險應比照公教人員保險制度，採基金專戶模式辦理相關保險準備金之管理及</w:t>
      </w:r>
      <w:r w:rsidRPr="007B1384">
        <w:rPr>
          <w:rFonts w:hAnsi="標楷體" w:cs="細明體" w:hint="eastAsia"/>
          <w:kern w:val="0"/>
        </w:rPr>
        <w:t>運用事宜，並考量保險準備金之管理及運用關涉保</w:t>
      </w:r>
      <w:r w:rsidRPr="007B1384">
        <w:rPr>
          <w:rFonts w:hAnsi="標楷體" w:cs="細明體" w:hint="eastAsia"/>
          <w:kern w:val="0"/>
        </w:rPr>
        <w:lastRenderedPageBreak/>
        <w:t>險財務及被保險人權益甚鉅，經參酌</w:t>
      </w:r>
      <w:r>
        <w:rPr>
          <w:rFonts w:hAnsi="標楷體" w:cs="細明體" w:hint="eastAsia"/>
          <w:kern w:val="0"/>
        </w:rPr>
        <w:t>「</w:t>
      </w:r>
      <w:r w:rsidRPr="007B1384">
        <w:rPr>
          <w:rFonts w:hAnsi="標楷體" w:cs="細明體" w:hint="eastAsia"/>
          <w:kern w:val="0"/>
        </w:rPr>
        <w:t>公教人員保險法</w:t>
      </w:r>
      <w:r>
        <w:rPr>
          <w:rFonts w:hAnsi="標楷體" w:cs="細明體" w:hint="eastAsia"/>
          <w:kern w:val="0"/>
        </w:rPr>
        <w:t>」</w:t>
      </w:r>
      <w:r w:rsidRPr="007B1384">
        <w:rPr>
          <w:rFonts w:hAnsi="標楷體" w:cs="細明體" w:hint="eastAsia"/>
          <w:kern w:val="0"/>
        </w:rPr>
        <w:t>第</w:t>
      </w:r>
      <w:r w:rsidRPr="007B1384">
        <w:rPr>
          <w:rFonts w:hAnsi="標楷體" w:hint="eastAsia"/>
        </w:rPr>
        <w:t>5</w:t>
      </w:r>
      <w:r w:rsidRPr="007B1384">
        <w:rPr>
          <w:rFonts w:hAnsi="標楷體" w:cs="細明體" w:hint="eastAsia"/>
          <w:kern w:val="0"/>
        </w:rPr>
        <w:t>條規定，爰</w:t>
      </w:r>
      <w:r w:rsidRPr="007B1384">
        <w:rPr>
          <w:rFonts w:hAnsi="標楷體" w:cs="新細明體" w:hint="eastAsia"/>
        </w:rPr>
        <w:t>授權主管機關訂定辦法規範保險準備金之管理及運用。</w:t>
      </w:r>
      <w:r>
        <w:rPr>
          <w:rFonts w:hAnsi="標楷體" w:cs="新細明體" w:hint="eastAsia"/>
        </w:rPr>
        <w:t>是為增進軍人保險準備金之財務健全，提升準備金之運用</w:t>
      </w:r>
      <w:r w:rsidRPr="00960320">
        <w:rPr>
          <w:rFonts w:hAnsi="標楷體" w:cs="細明體" w:hint="eastAsia"/>
          <w:kern w:val="0"/>
        </w:rPr>
        <w:t>效益，及健全監理業務，以保障被保險人權益，國防部</w:t>
      </w:r>
      <w:r>
        <w:rPr>
          <w:rFonts w:hAnsi="標楷體" w:cs="細明體" w:hint="eastAsia"/>
          <w:kern w:val="0"/>
        </w:rPr>
        <w:t>本於</w:t>
      </w:r>
      <w:r w:rsidRPr="00960320">
        <w:rPr>
          <w:rFonts w:hAnsi="標楷體" w:cs="細明體" w:hint="eastAsia"/>
          <w:kern w:val="0"/>
        </w:rPr>
        <w:t>職責自應儘速</w:t>
      </w:r>
      <w:r>
        <w:rPr>
          <w:rFonts w:hAnsi="標楷體" w:cs="細明體" w:hint="eastAsia"/>
          <w:kern w:val="0"/>
        </w:rPr>
        <w:t>組成</w:t>
      </w:r>
      <w:r w:rsidRPr="00DF2A3E">
        <w:rPr>
          <w:rFonts w:hAnsi="標楷體" w:cs="細明體"/>
          <w:kern w:val="0"/>
        </w:rPr>
        <w:t>軍人保險監理會</w:t>
      </w:r>
      <w:r w:rsidRPr="00DF2A3E">
        <w:rPr>
          <w:rFonts w:hAnsi="標楷體" w:cs="細明體" w:hint="eastAsia"/>
          <w:kern w:val="0"/>
        </w:rPr>
        <w:t>及</w:t>
      </w:r>
      <w:r w:rsidRPr="00960320">
        <w:rPr>
          <w:rFonts w:hAnsi="標楷體" w:cs="細明體" w:hint="eastAsia"/>
          <w:kern w:val="0"/>
        </w:rPr>
        <w:t>訂定</w:t>
      </w:r>
      <w:r>
        <w:rPr>
          <w:rFonts w:hAnsi="標楷體" w:cs="細明體" w:hint="eastAsia"/>
          <w:kern w:val="0"/>
        </w:rPr>
        <w:t>「</w:t>
      </w:r>
      <w:r w:rsidRPr="00960320">
        <w:rPr>
          <w:rFonts w:hAnsi="標楷體" w:cs="細明體" w:hint="eastAsia"/>
          <w:kern w:val="0"/>
        </w:rPr>
        <w:t>軍人保險準備金管理及運用辦法</w:t>
      </w:r>
      <w:r>
        <w:rPr>
          <w:rFonts w:hAnsi="標楷體" w:cs="細明體" w:hint="eastAsia"/>
          <w:kern w:val="0"/>
        </w:rPr>
        <w:t>」</w:t>
      </w:r>
      <w:r w:rsidRPr="00960320">
        <w:rPr>
          <w:rFonts w:hAnsi="標楷體" w:cs="細明體" w:hint="eastAsia"/>
          <w:kern w:val="0"/>
        </w:rPr>
        <w:t>，</w:t>
      </w:r>
      <w:r>
        <w:rPr>
          <w:rFonts w:hAnsi="標楷體" w:cs="細明體" w:hint="eastAsia"/>
          <w:kern w:val="0"/>
        </w:rPr>
        <w:t>以利保險準備金之監理、管理及運用，</w:t>
      </w:r>
      <w:r w:rsidRPr="00960320">
        <w:rPr>
          <w:rFonts w:hAnsi="標楷體" w:cs="細明體" w:hint="eastAsia"/>
          <w:kern w:val="0"/>
        </w:rPr>
        <w:t>合先敘明。</w:t>
      </w:r>
    </w:p>
    <w:p w:rsidR="00BF6447" w:rsidRPr="005F130B" w:rsidRDefault="00BF6447" w:rsidP="00BF6447">
      <w:pPr>
        <w:pStyle w:val="3"/>
        <w:rPr>
          <w:rFonts w:hAnsi="標楷體" w:cs="細明體"/>
          <w:kern w:val="0"/>
        </w:rPr>
      </w:pPr>
      <w:r w:rsidRPr="00960320">
        <w:rPr>
          <w:rFonts w:hAnsi="標楷體" w:cs="細明體" w:hint="eastAsia"/>
          <w:kern w:val="0"/>
        </w:rPr>
        <w:t>嗣審計部於105年10月21日查核後備指揮部財務收支時，發現國防部仍未依上述規定</w:t>
      </w:r>
      <w:r>
        <w:rPr>
          <w:rFonts w:hAnsi="標楷體" w:cs="細明體" w:hint="eastAsia"/>
          <w:kern w:val="0"/>
        </w:rPr>
        <w:t>，</w:t>
      </w:r>
      <w:r w:rsidRPr="00960320">
        <w:rPr>
          <w:rFonts w:hAnsi="標楷體" w:cs="細明體" w:hint="eastAsia"/>
          <w:kern w:val="0"/>
        </w:rPr>
        <w:t>設置監理會及訂定</w:t>
      </w:r>
      <w:r>
        <w:rPr>
          <w:rFonts w:hAnsi="標楷體" w:cs="細明體" w:hint="eastAsia"/>
          <w:kern w:val="0"/>
        </w:rPr>
        <w:t>「軍人</w:t>
      </w:r>
      <w:r w:rsidRPr="00960320">
        <w:rPr>
          <w:rFonts w:hAnsi="標楷體" w:cs="細明體" w:hint="eastAsia"/>
          <w:kern w:val="0"/>
        </w:rPr>
        <w:t>保險準備金管理及運用辦法</w:t>
      </w:r>
      <w:r>
        <w:rPr>
          <w:rFonts w:hAnsi="標楷體" w:cs="細明體" w:hint="eastAsia"/>
          <w:kern w:val="0"/>
        </w:rPr>
        <w:t>」後</w:t>
      </w:r>
      <w:r w:rsidRPr="00960320">
        <w:rPr>
          <w:rFonts w:hAnsi="標楷體" w:cs="細明體" w:hint="eastAsia"/>
          <w:kern w:val="0"/>
        </w:rPr>
        <w:t>，經該部函請國防部改善</w:t>
      </w:r>
      <w:r>
        <w:rPr>
          <w:rFonts w:hAnsi="標楷體" w:cs="細明體" w:hint="eastAsia"/>
          <w:kern w:val="0"/>
        </w:rPr>
        <w:t>時</w:t>
      </w:r>
      <w:r w:rsidRPr="00960320">
        <w:rPr>
          <w:rFonts w:hAnsi="標楷體" w:cs="細明體" w:hint="eastAsia"/>
          <w:kern w:val="0"/>
        </w:rPr>
        <w:t>，距修法公布施行已近10月。</w:t>
      </w:r>
      <w:r w:rsidR="00126D77">
        <w:rPr>
          <w:rFonts w:hAnsi="標楷體" w:cs="細明體" w:hint="eastAsia"/>
          <w:kern w:val="0"/>
        </w:rPr>
        <w:t>再經本院查核發</w:t>
      </w:r>
      <w:r>
        <w:rPr>
          <w:rFonts w:hAnsi="標楷體" w:cs="細明體" w:hint="eastAsia"/>
          <w:kern w:val="0"/>
        </w:rPr>
        <w:t>現，國防</w:t>
      </w:r>
      <w:r w:rsidRPr="00D41283">
        <w:rPr>
          <w:rFonts w:hint="eastAsia"/>
          <w:szCs w:val="32"/>
        </w:rPr>
        <w:t>部</w:t>
      </w:r>
      <w:r>
        <w:rPr>
          <w:rFonts w:hint="eastAsia"/>
          <w:szCs w:val="32"/>
        </w:rPr>
        <w:t>雖於</w:t>
      </w:r>
      <w:r w:rsidRPr="00D41283">
        <w:rPr>
          <w:rFonts w:hAnsi="標楷體"/>
          <w:szCs w:val="32"/>
        </w:rPr>
        <w:t>105年12月31日</w:t>
      </w:r>
      <w:r w:rsidRPr="00D41283">
        <w:rPr>
          <w:rFonts w:hAnsi="標楷體" w:hint="eastAsia"/>
          <w:szCs w:val="32"/>
        </w:rPr>
        <w:t>訂定</w:t>
      </w:r>
      <w:r w:rsidRPr="00D41283">
        <w:rPr>
          <w:rFonts w:hAnsi="標楷體"/>
          <w:szCs w:val="32"/>
        </w:rPr>
        <w:t>「國防部軍人保險監理會設置要點」</w:t>
      </w:r>
      <w:r>
        <w:rPr>
          <w:rFonts w:hAnsi="標楷體" w:hint="eastAsia"/>
          <w:szCs w:val="32"/>
        </w:rPr>
        <w:t>，惟</w:t>
      </w:r>
      <w:r w:rsidRPr="00D41283">
        <w:rPr>
          <w:rFonts w:hAnsi="標楷體" w:hint="eastAsia"/>
          <w:szCs w:val="32"/>
        </w:rPr>
        <w:t>遲至106年7月27日始完成訂頒</w:t>
      </w:r>
      <w:r w:rsidRPr="00D41283">
        <w:rPr>
          <w:rFonts w:hAnsi="標楷體"/>
          <w:szCs w:val="32"/>
        </w:rPr>
        <w:t>「軍人保險準備金管理及運用辦法」</w:t>
      </w:r>
      <w:r>
        <w:rPr>
          <w:rFonts w:hAnsi="標楷體" w:hint="eastAsia"/>
          <w:szCs w:val="32"/>
        </w:rPr>
        <w:t>。</w:t>
      </w:r>
    </w:p>
    <w:p w:rsidR="00BF6447" w:rsidRPr="005F130B" w:rsidRDefault="00BF6447" w:rsidP="00BF6447">
      <w:pPr>
        <w:pStyle w:val="3"/>
        <w:rPr>
          <w:rFonts w:hAnsi="標楷體" w:cs="細明體"/>
          <w:kern w:val="0"/>
        </w:rPr>
      </w:pPr>
      <w:r>
        <w:rPr>
          <w:rFonts w:hAnsi="標楷體" w:hint="eastAsia"/>
          <w:szCs w:val="32"/>
        </w:rPr>
        <w:t>再依</w:t>
      </w:r>
      <w:r w:rsidRPr="00834C88">
        <w:rPr>
          <w:rFonts w:cs="DFKaiShu-SB-Estd-BF" w:hint="eastAsia"/>
          <w:kern w:val="0"/>
          <w:szCs w:val="32"/>
        </w:rPr>
        <w:t>「軍人保險準備金管理及運用辦法」第</w:t>
      </w:r>
      <w:r>
        <w:rPr>
          <w:rFonts w:cs="DFKaiShu-SB-Estd-BF" w:hint="eastAsia"/>
          <w:kern w:val="0"/>
          <w:szCs w:val="32"/>
        </w:rPr>
        <w:t>3</w:t>
      </w:r>
      <w:r w:rsidRPr="00834C88">
        <w:rPr>
          <w:rFonts w:cs="DFKaiShu-SB-Estd-BF" w:hint="eastAsia"/>
          <w:kern w:val="0"/>
          <w:szCs w:val="32"/>
        </w:rPr>
        <w:t>條</w:t>
      </w:r>
      <w:r>
        <w:rPr>
          <w:rFonts w:cs="DFKaiShu-SB-Estd-BF" w:hint="eastAsia"/>
          <w:kern w:val="0"/>
          <w:szCs w:val="32"/>
        </w:rPr>
        <w:t>第1項</w:t>
      </w:r>
      <w:r w:rsidRPr="00834C88">
        <w:rPr>
          <w:rFonts w:cs="DFKaiShu-SB-Estd-BF" w:hint="eastAsia"/>
          <w:kern w:val="0"/>
          <w:szCs w:val="32"/>
        </w:rPr>
        <w:t>規定</w:t>
      </w:r>
      <w:r>
        <w:rPr>
          <w:rFonts w:cs="DFKaiShu-SB-Estd-BF" w:hint="eastAsia"/>
          <w:kern w:val="0"/>
          <w:szCs w:val="32"/>
        </w:rPr>
        <w:t>，軍人保險</w:t>
      </w:r>
      <w:r w:rsidRPr="00834C88">
        <w:rPr>
          <w:rFonts w:cs="DFKaiShu-SB-Estd-BF" w:hint="eastAsia"/>
          <w:kern w:val="0"/>
          <w:szCs w:val="32"/>
        </w:rPr>
        <w:t>準備金之運用，由承保機構</w:t>
      </w:r>
      <w:r>
        <w:rPr>
          <w:rFonts w:cs="DFKaiShu-SB-Estd-BF" w:hint="eastAsia"/>
          <w:kern w:val="0"/>
          <w:szCs w:val="32"/>
        </w:rPr>
        <w:t>（即臺銀人壽）擬訂投資政策書，於每年度開始前，擬具該</w:t>
      </w:r>
      <w:r w:rsidRPr="00834C88">
        <w:rPr>
          <w:rFonts w:cs="DFKaiShu-SB-Estd-BF" w:hint="eastAsia"/>
          <w:kern w:val="0"/>
          <w:szCs w:val="32"/>
        </w:rPr>
        <w:t>準備金年度運用計畫，</w:t>
      </w:r>
      <w:r>
        <w:rPr>
          <w:rFonts w:cs="DFKaiShu-SB-Estd-BF" w:hint="eastAsia"/>
          <w:kern w:val="0"/>
          <w:szCs w:val="32"/>
        </w:rPr>
        <w:t>報經軍人保險監理會之委員會議審查後，送</w:t>
      </w:r>
      <w:r w:rsidRPr="001E1CA4">
        <w:rPr>
          <w:rFonts w:cs="DFKaiShu-SB-Estd-BF" w:hint="eastAsia"/>
          <w:kern w:val="0"/>
          <w:szCs w:val="32"/>
        </w:rPr>
        <w:t>主管機關（即國防部）</w:t>
      </w:r>
      <w:r>
        <w:rPr>
          <w:rFonts w:cs="DFKaiShu-SB-Estd-BF" w:hint="eastAsia"/>
          <w:kern w:val="0"/>
          <w:szCs w:val="32"/>
        </w:rPr>
        <w:t>核定並轉陳行政院備查。經查臺銀人壽已於106年11月10日檢附「軍人保險投資政策書」函送國防部，再於12月22日函送國防部「107年度軍人保險準備金運用計畫」（草案），</w:t>
      </w:r>
      <w:r>
        <w:rPr>
          <w:rFonts w:hAnsi="標楷體" w:hint="eastAsia"/>
          <w:szCs w:val="32"/>
        </w:rPr>
        <w:t>惟迄107年1月底國防部</w:t>
      </w:r>
      <w:r w:rsidRPr="00D41283">
        <w:rPr>
          <w:rFonts w:hAnsi="標楷體" w:hint="eastAsia"/>
          <w:szCs w:val="32"/>
        </w:rPr>
        <w:t>仍未召開監理會議，無法審定</w:t>
      </w:r>
      <w:r>
        <w:rPr>
          <w:rFonts w:hAnsi="標楷體" w:hint="eastAsia"/>
          <w:szCs w:val="32"/>
        </w:rPr>
        <w:t>前揭</w:t>
      </w:r>
      <w:r w:rsidRPr="00D41283">
        <w:rPr>
          <w:rFonts w:hAnsi="標楷體"/>
          <w:szCs w:val="32"/>
        </w:rPr>
        <w:t>政策書</w:t>
      </w:r>
      <w:r w:rsidRPr="00D41283">
        <w:rPr>
          <w:rFonts w:hAnsi="標楷體" w:hint="eastAsia"/>
          <w:szCs w:val="32"/>
        </w:rPr>
        <w:t>與</w:t>
      </w:r>
      <w:r w:rsidRPr="00D41283">
        <w:rPr>
          <w:rFonts w:hAnsi="標楷體"/>
          <w:szCs w:val="32"/>
        </w:rPr>
        <w:t>運用計畫</w:t>
      </w:r>
      <w:r>
        <w:rPr>
          <w:rFonts w:hAnsi="標楷體" w:hint="eastAsia"/>
          <w:szCs w:val="32"/>
        </w:rPr>
        <w:t>，致臺銀人壽無從據以</w:t>
      </w:r>
      <w:r w:rsidRPr="00834C88">
        <w:rPr>
          <w:rFonts w:hint="eastAsia"/>
          <w:szCs w:val="32"/>
        </w:rPr>
        <w:t>辦理軍人保險準備金運用事宜</w:t>
      </w:r>
      <w:r>
        <w:rPr>
          <w:rFonts w:hAnsi="標楷體" w:hint="eastAsia"/>
          <w:szCs w:val="32"/>
        </w:rPr>
        <w:t>，</w:t>
      </w:r>
      <w:r w:rsidRPr="00D41283">
        <w:rPr>
          <w:rFonts w:hAnsi="標楷體" w:hint="eastAsia"/>
          <w:szCs w:val="32"/>
        </w:rPr>
        <w:t>距</w:t>
      </w:r>
      <w:r>
        <w:rPr>
          <w:rFonts w:hAnsi="標楷體" w:hint="eastAsia"/>
          <w:szCs w:val="32"/>
        </w:rPr>
        <w:t>「軍保條例」修法</w:t>
      </w:r>
      <w:r w:rsidRPr="00D41283">
        <w:rPr>
          <w:rFonts w:hAnsi="標楷體" w:hint="eastAsia"/>
          <w:szCs w:val="32"/>
        </w:rPr>
        <w:t>施行後已</w:t>
      </w:r>
      <w:r w:rsidR="001328DC">
        <w:rPr>
          <w:rFonts w:hAnsi="標楷體" w:hint="eastAsia"/>
          <w:szCs w:val="32"/>
        </w:rPr>
        <w:t>逾</w:t>
      </w:r>
      <w:r w:rsidRPr="00D41283">
        <w:rPr>
          <w:rFonts w:hAnsi="標楷體" w:hint="eastAsia"/>
          <w:szCs w:val="32"/>
        </w:rPr>
        <w:t>2年餘</w:t>
      </w:r>
      <w:r>
        <w:rPr>
          <w:rFonts w:hAnsi="標楷體" w:hint="eastAsia"/>
          <w:szCs w:val="32"/>
        </w:rPr>
        <w:t>，軍人保險金準備金仍採「定存孳息」方式存管，無從提高資金運用報酬率，增進軍人保險準備金之資金累積效</w:t>
      </w:r>
      <w:r>
        <w:rPr>
          <w:rFonts w:hAnsi="標楷體" w:hint="eastAsia"/>
          <w:szCs w:val="32"/>
        </w:rPr>
        <w:lastRenderedPageBreak/>
        <w:t>率，國防部延宕之情明確</w:t>
      </w:r>
      <w:r w:rsidRPr="00834C88">
        <w:rPr>
          <w:rFonts w:cs="DFKaiShu-SB-Estd-BF" w:hint="eastAsia"/>
          <w:kern w:val="0"/>
          <w:szCs w:val="32"/>
        </w:rPr>
        <w:t>。</w:t>
      </w:r>
    </w:p>
    <w:p w:rsidR="00BF6447" w:rsidRPr="000622E4" w:rsidRDefault="00BF6447" w:rsidP="00BF6447">
      <w:pPr>
        <w:pStyle w:val="3"/>
        <w:rPr>
          <w:rFonts w:hAnsi="標楷體" w:cs="細明體"/>
          <w:kern w:val="0"/>
        </w:rPr>
      </w:pPr>
      <w:r>
        <w:rPr>
          <w:rFonts w:hAnsi="標楷體" w:cs="細明體" w:hint="eastAsia"/>
          <w:kern w:val="0"/>
        </w:rPr>
        <w:t>綜上，</w:t>
      </w:r>
      <w:r w:rsidRPr="00DF2A3E">
        <w:rPr>
          <w:rFonts w:hAnsi="標楷體" w:hint="eastAsia"/>
          <w:szCs w:val="32"/>
        </w:rPr>
        <w:t>「軍保條例」於105年1月1日修正施行後，已明定將軍人</w:t>
      </w:r>
      <w:r w:rsidRPr="00DF2A3E">
        <w:rPr>
          <w:rFonts w:hint="eastAsia"/>
          <w:szCs w:val="32"/>
        </w:rPr>
        <w:t>保險財務收支結餘，全部提列為保險準備金，並要求國防部訂定其管理及運用辦法，惟該部</w:t>
      </w:r>
      <w:r w:rsidRPr="00DF2A3E">
        <w:rPr>
          <w:rFonts w:hAnsi="標楷體" w:hint="eastAsia"/>
          <w:szCs w:val="32"/>
        </w:rPr>
        <w:t>至</w:t>
      </w:r>
      <w:r w:rsidRPr="00DF2A3E">
        <w:rPr>
          <w:rFonts w:hAnsi="標楷體"/>
          <w:szCs w:val="32"/>
        </w:rPr>
        <w:t>105年12月31日</w:t>
      </w:r>
      <w:r w:rsidRPr="00DF2A3E">
        <w:rPr>
          <w:rFonts w:hAnsi="標楷體" w:hint="eastAsia"/>
          <w:szCs w:val="32"/>
        </w:rPr>
        <w:t>方</w:t>
      </w:r>
      <w:r w:rsidRPr="00DF2A3E">
        <w:rPr>
          <w:rFonts w:hAnsi="標楷體"/>
          <w:szCs w:val="32"/>
        </w:rPr>
        <w:t>頒布「國防部軍人保險監理會設置要點」</w:t>
      </w:r>
      <w:r w:rsidRPr="00DF2A3E">
        <w:rPr>
          <w:rFonts w:hAnsi="標楷體" w:hint="eastAsia"/>
          <w:szCs w:val="32"/>
        </w:rPr>
        <w:t>、更遲至106年7月27日始完成訂頒</w:t>
      </w:r>
      <w:r w:rsidRPr="00DF2A3E">
        <w:rPr>
          <w:rFonts w:hAnsi="標楷體"/>
          <w:szCs w:val="32"/>
        </w:rPr>
        <w:t>「軍人保險準備金管理及運用辦法」</w:t>
      </w:r>
      <w:r w:rsidR="001328DC">
        <w:rPr>
          <w:rFonts w:hAnsi="標楷體" w:hint="eastAsia"/>
          <w:szCs w:val="32"/>
        </w:rPr>
        <w:t>。且距「軍保條例」修正施行後，迄今已逾</w:t>
      </w:r>
      <w:r w:rsidRPr="00DF2A3E">
        <w:rPr>
          <w:rFonts w:hAnsi="標楷體" w:hint="eastAsia"/>
          <w:szCs w:val="32"/>
        </w:rPr>
        <w:t>2年餘，仍未召開監理會議，無法審定軍人保險準備金</w:t>
      </w:r>
      <w:r w:rsidRPr="00DF2A3E">
        <w:rPr>
          <w:rFonts w:hAnsi="標楷體"/>
          <w:szCs w:val="32"/>
        </w:rPr>
        <w:t>投資政策書</w:t>
      </w:r>
      <w:r w:rsidRPr="00DF2A3E">
        <w:rPr>
          <w:rFonts w:hAnsi="標楷體" w:hint="eastAsia"/>
          <w:szCs w:val="32"/>
        </w:rPr>
        <w:t>與</w:t>
      </w:r>
      <w:r w:rsidRPr="00DF2A3E">
        <w:rPr>
          <w:rFonts w:hAnsi="標楷體"/>
          <w:szCs w:val="32"/>
        </w:rPr>
        <w:t>運用計畫</w:t>
      </w:r>
      <w:r w:rsidRPr="00DF2A3E">
        <w:rPr>
          <w:rFonts w:hAnsi="標楷體" w:hint="eastAsia"/>
          <w:szCs w:val="32"/>
        </w:rPr>
        <w:t>，肇致軍人保險準備金僅能採「定存孳息」方式存管，未能依前揭管理及運用辦法規定有效運用，以提升保險準備金之資金報酬率，恐有影響軍人保險財務之健全及永續經營</w:t>
      </w:r>
      <w:r w:rsidR="001328DC">
        <w:rPr>
          <w:rFonts w:hAnsi="標楷體" w:hint="eastAsia"/>
          <w:szCs w:val="32"/>
        </w:rPr>
        <w:t>之虞</w:t>
      </w:r>
      <w:r w:rsidRPr="00DF2A3E">
        <w:rPr>
          <w:rFonts w:hAnsi="標楷體" w:hint="eastAsia"/>
          <w:szCs w:val="32"/>
        </w:rPr>
        <w:t>，</w:t>
      </w:r>
      <w:r w:rsidR="001328DC">
        <w:rPr>
          <w:rFonts w:hAnsi="標楷體" w:hint="eastAsia"/>
          <w:szCs w:val="32"/>
        </w:rPr>
        <w:t>亦</w:t>
      </w:r>
      <w:r w:rsidRPr="00DF2A3E">
        <w:rPr>
          <w:rFonts w:hAnsi="標楷體" w:hint="eastAsia"/>
          <w:szCs w:val="32"/>
        </w:rPr>
        <w:t>核有延宕違失</w:t>
      </w:r>
      <w:r w:rsidRPr="00D41283">
        <w:rPr>
          <w:rFonts w:hAnsi="標楷體" w:hint="eastAsia"/>
          <w:szCs w:val="32"/>
        </w:rPr>
        <w:t>。</w:t>
      </w:r>
    </w:p>
    <w:p w:rsidR="00BF6447" w:rsidRPr="00960320" w:rsidRDefault="00BF6447" w:rsidP="00BF6447">
      <w:pPr>
        <w:pStyle w:val="3"/>
        <w:numPr>
          <w:ilvl w:val="0"/>
          <w:numId w:val="0"/>
        </w:numPr>
        <w:ind w:left="1361"/>
        <w:rPr>
          <w:rFonts w:hAnsi="標楷體" w:cs="細明體"/>
          <w:kern w:val="0"/>
        </w:rPr>
      </w:pPr>
    </w:p>
    <w:p w:rsidR="00BF6447" w:rsidRPr="001328DC" w:rsidRDefault="00BF6447" w:rsidP="00BF6447">
      <w:pPr>
        <w:pStyle w:val="2"/>
        <w:rPr>
          <w:b/>
          <w:szCs w:val="32"/>
        </w:rPr>
      </w:pPr>
      <w:r w:rsidRPr="009D2D2D">
        <w:rPr>
          <w:rFonts w:hAnsi="標楷體" w:hint="eastAsia"/>
          <w:b/>
          <w:szCs w:val="32"/>
        </w:rPr>
        <w:t>政府仍未依法完成撥補「軍保條例」修正施行前之應計退伍給付未提存保險責任準備金額，致軍人保險準備金營運情形仍呈現虧損狀況，爰政府允宜儘速依法處理，以平衡軍人保險收支逆差，避免</w:t>
      </w:r>
      <w:r>
        <w:rPr>
          <w:rFonts w:hAnsi="標楷體" w:hint="eastAsia"/>
          <w:b/>
          <w:szCs w:val="32"/>
        </w:rPr>
        <w:t>損及已規劃作為投資運用之</w:t>
      </w:r>
      <w:r w:rsidRPr="009D2D2D">
        <w:rPr>
          <w:rFonts w:hAnsi="標楷體" w:hint="eastAsia"/>
          <w:b/>
          <w:szCs w:val="32"/>
        </w:rPr>
        <w:t>準備金</w:t>
      </w:r>
      <w:r>
        <w:rPr>
          <w:rFonts w:hAnsi="標楷體" w:hint="eastAsia"/>
          <w:b/>
          <w:szCs w:val="32"/>
        </w:rPr>
        <w:t>餘額之成長速度</w:t>
      </w:r>
      <w:r w:rsidRPr="009D2D2D">
        <w:rPr>
          <w:rFonts w:hAnsi="標楷體" w:hint="eastAsia"/>
          <w:b/>
          <w:szCs w:val="32"/>
        </w:rPr>
        <w:t>，</w:t>
      </w:r>
      <w:r w:rsidR="001328DC">
        <w:rPr>
          <w:rFonts w:hAnsi="標楷體" w:hint="eastAsia"/>
          <w:b/>
          <w:szCs w:val="32"/>
        </w:rPr>
        <w:t>進而</w:t>
      </w:r>
      <w:r w:rsidRPr="009D2D2D">
        <w:rPr>
          <w:rFonts w:hAnsi="標楷體" w:hint="eastAsia"/>
          <w:b/>
          <w:szCs w:val="32"/>
        </w:rPr>
        <w:t>影響資產報酬率</w:t>
      </w:r>
      <w:r>
        <w:rPr>
          <w:rFonts w:hAnsi="標楷體" w:hint="eastAsia"/>
          <w:b/>
          <w:szCs w:val="32"/>
        </w:rPr>
        <w:t>，以</w:t>
      </w:r>
      <w:r w:rsidR="001328DC">
        <w:rPr>
          <w:rFonts w:hAnsi="標楷體" w:hint="eastAsia"/>
          <w:b/>
          <w:szCs w:val="32"/>
        </w:rPr>
        <w:t>落實</w:t>
      </w:r>
      <w:r>
        <w:rPr>
          <w:rFonts w:hAnsi="標楷體" w:hint="eastAsia"/>
          <w:b/>
          <w:szCs w:val="32"/>
        </w:rPr>
        <w:t>軍人保險</w:t>
      </w:r>
      <w:r w:rsidR="001328DC">
        <w:rPr>
          <w:rFonts w:hAnsi="標楷體" w:hint="eastAsia"/>
          <w:b/>
          <w:szCs w:val="32"/>
        </w:rPr>
        <w:t>之</w:t>
      </w:r>
      <w:r>
        <w:rPr>
          <w:rFonts w:hAnsi="標楷體" w:hint="eastAsia"/>
          <w:b/>
          <w:szCs w:val="32"/>
        </w:rPr>
        <w:t>財務健全及永續經營</w:t>
      </w:r>
      <w:r w:rsidRPr="009D2D2D">
        <w:rPr>
          <w:rFonts w:hAnsi="標楷體" w:hint="eastAsia"/>
          <w:b/>
          <w:szCs w:val="32"/>
        </w:rPr>
        <w:t>。</w:t>
      </w:r>
    </w:p>
    <w:p w:rsidR="001328DC" w:rsidRPr="00BF30B9" w:rsidRDefault="001328DC" w:rsidP="001328DC">
      <w:pPr>
        <w:pStyle w:val="2"/>
        <w:numPr>
          <w:ilvl w:val="0"/>
          <w:numId w:val="0"/>
        </w:numPr>
        <w:ind w:left="1021"/>
        <w:rPr>
          <w:b/>
          <w:szCs w:val="32"/>
        </w:rPr>
      </w:pPr>
    </w:p>
    <w:p w:rsidR="00BF6447" w:rsidRPr="00923CFC" w:rsidRDefault="00BF6447" w:rsidP="00BF6447">
      <w:pPr>
        <w:pStyle w:val="3"/>
        <w:rPr>
          <w:szCs w:val="32"/>
        </w:rPr>
      </w:pPr>
      <w:r w:rsidRPr="00923CFC">
        <w:rPr>
          <w:rFonts w:hint="eastAsia"/>
          <w:snapToGrid w:val="0"/>
          <w:szCs w:val="32"/>
        </w:rPr>
        <w:t>依</w:t>
      </w:r>
      <w:r>
        <w:rPr>
          <w:rFonts w:hint="eastAsia"/>
          <w:snapToGrid w:val="0"/>
          <w:szCs w:val="32"/>
        </w:rPr>
        <w:t>105</w:t>
      </w:r>
      <w:r w:rsidRPr="00923CFC">
        <w:rPr>
          <w:rFonts w:hint="eastAsia"/>
          <w:snapToGrid w:val="0"/>
          <w:szCs w:val="32"/>
        </w:rPr>
        <w:t>年1月</w:t>
      </w:r>
      <w:r>
        <w:rPr>
          <w:rFonts w:hint="eastAsia"/>
          <w:snapToGrid w:val="0"/>
          <w:szCs w:val="32"/>
        </w:rPr>
        <w:t>1</w:t>
      </w:r>
      <w:r w:rsidRPr="00923CFC">
        <w:rPr>
          <w:rFonts w:hint="eastAsia"/>
          <w:snapToGrid w:val="0"/>
          <w:szCs w:val="32"/>
        </w:rPr>
        <w:t>日</w:t>
      </w:r>
      <w:r>
        <w:rPr>
          <w:rFonts w:hint="eastAsia"/>
          <w:snapToGrid w:val="0"/>
          <w:szCs w:val="32"/>
        </w:rPr>
        <w:t>修正</w:t>
      </w:r>
      <w:r w:rsidRPr="00923CFC">
        <w:rPr>
          <w:rFonts w:hint="eastAsia"/>
          <w:snapToGrid w:val="0"/>
          <w:szCs w:val="32"/>
        </w:rPr>
        <w:t>施行「軍保條例」第5條第3項規定：「本保險之財務責任，屬於本條例中華民國102年5月31日修正之條文施行前之保險年資應計給之退伍給付未提存保險責任準備金額，由中央政府審核撥補；屬於本條例102年5月31日修正之條文施行後之虧損，除戰爭、武裝衝突或其他不可抗力因素應計給之給付金額由中央政府審核撥補外，應調整費率挹注。」經據國防部</w:t>
      </w:r>
      <w:r>
        <w:rPr>
          <w:rFonts w:hint="eastAsia"/>
          <w:snapToGrid w:val="0"/>
          <w:szCs w:val="32"/>
        </w:rPr>
        <w:t>說明稱</w:t>
      </w:r>
      <w:r w:rsidRPr="00923CFC">
        <w:rPr>
          <w:rFonts w:hint="eastAsia"/>
          <w:snapToGrid w:val="0"/>
          <w:szCs w:val="32"/>
        </w:rPr>
        <w:t>，前揭「軍保條例」第5條第3項條文</w:t>
      </w:r>
      <w:r>
        <w:rPr>
          <w:rFonts w:hint="eastAsia"/>
          <w:snapToGrid w:val="0"/>
          <w:szCs w:val="32"/>
        </w:rPr>
        <w:t>內容</w:t>
      </w:r>
      <w:r w:rsidRPr="00923CFC">
        <w:rPr>
          <w:rFonts w:hint="eastAsia"/>
          <w:snapToGrid w:val="0"/>
          <w:szCs w:val="32"/>
        </w:rPr>
        <w:t>日期</w:t>
      </w:r>
      <w:r w:rsidRPr="00923CFC">
        <w:rPr>
          <w:rFonts w:hAnsi="標楷體" w:hint="eastAsia"/>
          <w:snapToGrid w:val="0"/>
          <w:kern w:val="0"/>
          <w:szCs w:val="32"/>
        </w:rPr>
        <w:t>「102年5月31日」係該條文於立</w:t>
      </w:r>
      <w:r>
        <w:rPr>
          <w:rFonts w:hAnsi="標楷體" w:hint="eastAsia"/>
          <w:snapToGrid w:val="0"/>
          <w:kern w:val="0"/>
          <w:szCs w:val="32"/>
        </w:rPr>
        <w:t>法院三讀之日期。</w:t>
      </w:r>
      <w:r w:rsidRPr="00923CFC">
        <w:rPr>
          <w:rFonts w:hAnsi="標楷體" w:hint="eastAsia"/>
          <w:snapToGrid w:val="0"/>
          <w:kern w:val="0"/>
          <w:szCs w:val="32"/>
        </w:rPr>
        <w:t>惟</w:t>
      </w:r>
      <w:r w:rsidRPr="00923CFC">
        <w:rPr>
          <w:rFonts w:hAnsi="標楷體" w:hint="eastAsia"/>
          <w:snapToGrid w:val="0"/>
          <w:kern w:val="0"/>
          <w:szCs w:val="32"/>
        </w:rPr>
        <w:lastRenderedPageBreak/>
        <w:t>「軍保條例」於三讀後，有黨團即提出復議動議，經主席裁示：「另定期處理。」</w:t>
      </w:r>
      <w:r>
        <w:rPr>
          <w:rFonts w:hAnsi="標楷體" w:hint="eastAsia"/>
          <w:snapToGrid w:val="0"/>
          <w:kern w:val="0"/>
          <w:szCs w:val="32"/>
        </w:rPr>
        <w:t>爰</w:t>
      </w:r>
      <w:r w:rsidRPr="00923CFC">
        <w:rPr>
          <w:rFonts w:hAnsi="標楷體" w:hint="eastAsia"/>
          <w:snapToGrid w:val="0"/>
          <w:kern w:val="0"/>
          <w:szCs w:val="32"/>
        </w:rPr>
        <w:t>國防部自102年6月起，與朝野政黨持續溝通、說明、爭取支持，</w:t>
      </w:r>
      <w:r>
        <w:rPr>
          <w:rFonts w:hAnsi="標楷體" w:hint="eastAsia"/>
          <w:snapToGrid w:val="0"/>
          <w:kern w:val="0"/>
          <w:szCs w:val="32"/>
        </w:rPr>
        <w:t>嗣</w:t>
      </w:r>
      <w:r w:rsidRPr="00923CFC">
        <w:rPr>
          <w:rFonts w:hAnsi="標楷體" w:hint="eastAsia"/>
          <w:snapToGrid w:val="0"/>
          <w:kern w:val="0"/>
          <w:szCs w:val="32"/>
        </w:rPr>
        <w:t>104年12月期間獲立法院</w:t>
      </w:r>
      <w:r w:rsidR="001328DC" w:rsidRPr="00923CFC">
        <w:rPr>
          <w:rFonts w:hAnsi="標楷體" w:hint="eastAsia"/>
          <w:snapToGrid w:val="0"/>
          <w:kern w:val="0"/>
          <w:szCs w:val="32"/>
        </w:rPr>
        <w:t>王</w:t>
      </w:r>
      <w:r w:rsidRPr="00923CFC">
        <w:rPr>
          <w:rFonts w:hAnsi="標楷體" w:hint="eastAsia"/>
          <w:snapToGrid w:val="0"/>
          <w:kern w:val="0"/>
          <w:szCs w:val="32"/>
        </w:rPr>
        <w:t>前院長金平同意排入第8屆第8會期議程中處理，</w:t>
      </w:r>
      <w:r>
        <w:rPr>
          <w:rFonts w:hAnsi="標楷體" w:hint="eastAsia"/>
          <w:snapToGrid w:val="0"/>
          <w:kern w:val="0"/>
          <w:szCs w:val="32"/>
        </w:rPr>
        <w:t>經於</w:t>
      </w:r>
      <w:r w:rsidRPr="00923CFC">
        <w:rPr>
          <w:rFonts w:hAnsi="標楷體" w:hint="eastAsia"/>
          <w:snapToGrid w:val="0"/>
          <w:kern w:val="0"/>
          <w:szCs w:val="32"/>
        </w:rPr>
        <w:t>104年12月</w:t>
      </w:r>
      <w:r w:rsidRPr="00923CFC">
        <w:rPr>
          <w:rFonts w:hAnsi="標楷體"/>
          <w:snapToGrid w:val="0"/>
          <w:kern w:val="0"/>
          <w:szCs w:val="32"/>
        </w:rPr>
        <w:t>15日立法院院會宣讀撤回</w:t>
      </w:r>
      <w:r>
        <w:rPr>
          <w:rFonts w:hAnsi="標楷體" w:hint="eastAsia"/>
          <w:snapToGrid w:val="0"/>
          <w:kern w:val="0"/>
          <w:szCs w:val="32"/>
        </w:rPr>
        <w:t>黨團</w:t>
      </w:r>
      <w:r w:rsidRPr="00923CFC">
        <w:rPr>
          <w:rFonts w:hAnsi="標楷體"/>
          <w:snapToGrid w:val="0"/>
          <w:kern w:val="0"/>
          <w:szCs w:val="32"/>
        </w:rPr>
        <w:t>復議案</w:t>
      </w:r>
      <w:r w:rsidRPr="00923CFC">
        <w:rPr>
          <w:rFonts w:hAnsi="標楷體" w:hint="eastAsia"/>
          <w:snapToGrid w:val="0"/>
          <w:kern w:val="0"/>
          <w:szCs w:val="32"/>
        </w:rPr>
        <w:t>後，</w:t>
      </w:r>
      <w:r w:rsidRPr="00923CFC">
        <w:rPr>
          <w:rFonts w:hAnsi="標楷體"/>
          <w:snapToGrid w:val="0"/>
          <w:kern w:val="0"/>
          <w:szCs w:val="32"/>
        </w:rPr>
        <w:t>各黨團均無異議</w:t>
      </w:r>
      <w:r w:rsidRPr="00923CFC">
        <w:rPr>
          <w:rFonts w:hAnsi="標楷體" w:hint="eastAsia"/>
          <w:snapToGrid w:val="0"/>
          <w:kern w:val="0"/>
          <w:szCs w:val="32"/>
        </w:rPr>
        <w:t>，即</w:t>
      </w:r>
      <w:r w:rsidRPr="00923CFC">
        <w:rPr>
          <w:rFonts w:hAnsi="標楷體"/>
          <w:snapToGrid w:val="0"/>
          <w:kern w:val="0"/>
          <w:szCs w:val="32"/>
        </w:rPr>
        <w:t>依程序由立法院送請總統簽署，</w:t>
      </w:r>
      <w:r w:rsidRPr="00923CFC">
        <w:rPr>
          <w:rFonts w:hAnsi="標楷體" w:hint="eastAsia"/>
          <w:snapToGrid w:val="0"/>
          <w:kern w:val="0"/>
          <w:szCs w:val="32"/>
        </w:rPr>
        <w:t>全案迄104年12月30日</w:t>
      </w:r>
      <w:r>
        <w:rPr>
          <w:rFonts w:hAnsi="標楷體" w:hint="eastAsia"/>
          <w:snapToGrid w:val="0"/>
          <w:kern w:val="0"/>
          <w:szCs w:val="32"/>
        </w:rPr>
        <w:t>始</w:t>
      </w:r>
      <w:r w:rsidRPr="00923CFC">
        <w:rPr>
          <w:rFonts w:hAnsi="標楷體" w:hint="eastAsia"/>
          <w:snapToGrid w:val="0"/>
          <w:kern w:val="0"/>
          <w:szCs w:val="32"/>
        </w:rPr>
        <w:t>完成公布。爰需由</w:t>
      </w:r>
      <w:r w:rsidRPr="00923CFC">
        <w:rPr>
          <w:rFonts w:hint="eastAsia"/>
          <w:snapToGrid w:val="0"/>
          <w:szCs w:val="32"/>
        </w:rPr>
        <w:t>中央政府審核撥補</w:t>
      </w:r>
      <w:r w:rsidRPr="00923CFC">
        <w:rPr>
          <w:rFonts w:hAnsi="標楷體" w:hint="eastAsia"/>
          <w:snapToGrid w:val="0"/>
          <w:kern w:val="0"/>
          <w:szCs w:val="32"/>
        </w:rPr>
        <w:t>金額，係104年12月31日本條例修</w:t>
      </w:r>
      <w:r w:rsidRPr="00923CFC">
        <w:rPr>
          <w:rFonts w:hint="eastAsia"/>
          <w:snapToGrid w:val="0"/>
          <w:szCs w:val="32"/>
        </w:rPr>
        <w:t>正施行前之保險年資應計給之退伍給付未提存保險責任準備金額，合先敘明。</w:t>
      </w:r>
    </w:p>
    <w:p w:rsidR="00BF6447" w:rsidRPr="003C3CEB" w:rsidRDefault="00BF6447" w:rsidP="00BF6447">
      <w:pPr>
        <w:pStyle w:val="3"/>
      </w:pPr>
      <w:r>
        <w:rPr>
          <w:rFonts w:hint="eastAsia"/>
        </w:rPr>
        <w:t>查102年至106年軍人保險之收支差額分別為-40.06億元、-21.7億元、-29.87億元、-31.6億元及-5.39億元，致使準備金餘額由102年初之</w:t>
      </w:r>
      <w:r w:rsidRPr="009C6240">
        <w:t>263.8</w:t>
      </w:r>
      <w:r>
        <w:rPr>
          <w:rFonts w:hint="eastAsia"/>
        </w:rPr>
        <w:t>億元，逐年下降為106年底之135.18億元。經分析106年軍人保險收支短差原因，係當年度收入雖有48.17億元，但為支付舊制年資保險給付45.62億元及新制年資保險給付7.94億元，致收支短差5.39億元。</w:t>
      </w:r>
    </w:p>
    <w:p w:rsidR="00BF6447" w:rsidRPr="00932FAA" w:rsidRDefault="00BF6447" w:rsidP="00BF6447">
      <w:pPr>
        <w:pStyle w:val="3"/>
      </w:pPr>
      <w:r>
        <w:rPr>
          <w:rFonts w:hint="eastAsia"/>
          <w:szCs w:val="32"/>
        </w:rPr>
        <w:t>依</w:t>
      </w:r>
      <w:r w:rsidRPr="00932FAA">
        <w:rPr>
          <w:rFonts w:hint="eastAsia"/>
        </w:rPr>
        <w:t>「軍人保險第4</w:t>
      </w:r>
      <w:r w:rsidR="001328DC">
        <w:rPr>
          <w:rFonts w:hint="eastAsia"/>
        </w:rPr>
        <w:t>次財務精算及評估」報告，其精算結果彙總</w:t>
      </w:r>
      <w:r w:rsidRPr="00932FAA">
        <w:rPr>
          <w:rFonts w:hint="eastAsia"/>
        </w:rPr>
        <w:t>重點分述如次：</w:t>
      </w:r>
    </w:p>
    <w:p w:rsidR="00BF6447" w:rsidRPr="00932FAA" w:rsidRDefault="00BF6447" w:rsidP="00BF6447">
      <w:pPr>
        <w:pStyle w:val="4"/>
      </w:pPr>
      <w:r w:rsidRPr="00932FAA">
        <w:rPr>
          <w:rFonts w:hint="eastAsia"/>
        </w:rPr>
        <w:t>軍</w:t>
      </w:r>
      <w:r>
        <w:rPr>
          <w:rFonts w:hint="eastAsia"/>
        </w:rPr>
        <w:t>人</w:t>
      </w:r>
      <w:r w:rsidRPr="00932FAA">
        <w:rPr>
          <w:rFonts w:hint="eastAsia"/>
        </w:rPr>
        <w:t>保</w:t>
      </w:r>
      <w:r>
        <w:rPr>
          <w:rFonts w:hint="eastAsia"/>
        </w:rPr>
        <w:t>險</w:t>
      </w:r>
      <w:r w:rsidRPr="00932FAA">
        <w:rPr>
          <w:rFonts w:hint="eastAsia"/>
        </w:rPr>
        <w:t>於精算基期日（105年12月31日為精算基期日）之精算應計負債為58</w:t>
      </w:r>
      <w:r>
        <w:rPr>
          <w:rFonts w:hint="eastAsia"/>
        </w:rPr>
        <w:t>6</w:t>
      </w:r>
      <w:r w:rsidRPr="00932FAA">
        <w:rPr>
          <w:rFonts w:hint="eastAsia"/>
        </w:rPr>
        <w:t>億元，已提存保險責任準備金額為140億元，未提存精算應計負債為</w:t>
      </w:r>
      <w:r>
        <w:rPr>
          <w:rFonts w:hint="eastAsia"/>
        </w:rPr>
        <w:t>446億元</w:t>
      </w:r>
      <w:r w:rsidRPr="00932FAA">
        <w:rPr>
          <w:rFonts w:hint="eastAsia"/>
        </w:rPr>
        <w:t>。</w:t>
      </w:r>
    </w:p>
    <w:p w:rsidR="00BF6447" w:rsidRPr="00932FAA" w:rsidRDefault="00BF6447" w:rsidP="00BF6447">
      <w:pPr>
        <w:pStyle w:val="4"/>
      </w:pPr>
      <w:r w:rsidRPr="00932FAA">
        <w:rPr>
          <w:rFonts w:hint="eastAsia"/>
        </w:rPr>
        <w:t>資產</w:t>
      </w:r>
      <w:r w:rsidRPr="006E1923">
        <w:rPr>
          <w:rFonts w:cs="Microsoft YaHei" w:hint="eastAsia"/>
          <w:kern w:val="0"/>
        </w:rPr>
        <w:t>報酬</w:t>
      </w:r>
      <w:r w:rsidRPr="00932FAA">
        <w:rPr>
          <w:rFonts w:hint="eastAsia"/>
        </w:rPr>
        <w:t>率假設（折現率），係採用2.5</w:t>
      </w:r>
      <w:r>
        <w:rPr>
          <w:rFonts w:hint="eastAsia"/>
        </w:rPr>
        <w:t>﹪</w:t>
      </w:r>
      <w:r w:rsidRPr="00932FAA">
        <w:rPr>
          <w:rFonts w:hint="eastAsia"/>
        </w:rPr>
        <w:t>為假設值。</w:t>
      </w:r>
    </w:p>
    <w:p w:rsidR="00BF6447" w:rsidRPr="00932FAA" w:rsidRDefault="00BF6447" w:rsidP="00BF6447">
      <w:pPr>
        <w:pStyle w:val="4"/>
      </w:pPr>
      <w:r w:rsidRPr="00932FAA">
        <w:rPr>
          <w:rFonts w:hint="eastAsia"/>
        </w:rPr>
        <w:t>截至精算基期日之</w:t>
      </w:r>
      <w:r>
        <w:rPr>
          <w:rFonts w:hint="eastAsia"/>
        </w:rPr>
        <w:t>舊制年資</w:t>
      </w:r>
      <w:r w:rsidRPr="00932FAA">
        <w:rPr>
          <w:rFonts w:hint="eastAsia"/>
        </w:rPr>
        <w:t>已提存保險責任準備金106億元，全數用於支付依「軍保條例」第5條規定之財務責任，屬於104年12月31日前保險年資之應計退伍給付，將於107年支付用罄。</w:t>
      </w:r>
    </w:p>
    <w:p w:rsidR="00BF6447" w:rsidRPr="004236D1" w:rsidRDefault="00BF6447" w:rsidP="00BF6447">
      <w:pPr>
        <w:pStyle w:val="4"/>
        <w:rPr>
          <w:szCs w:val="32"/>
        </w:rPr>
      </w:pPr>
      <w:r w:rsidRPr="00932FAA">
        <w:rPr>
          <w:rFonts w:hint="eastAsia"/>
        </w:rPr>
        <w:t>各項保險給付在最適精算假設下之平準保險費</w:t>
      </w:r>
      <w:r w:rsidRPr="00932FAA">
        <w:rPr>
          <w:rFonts w:hint="eastAsia"/>
        </w:rPr>
        <w:lastRenderedPageBreak/>
        <w:t>率為9.94</w:t>
      </w:r>
      <w:r>
        <w:rPr>
          <w:rFonts w:hint="eastAsia"/>
        </w:rPr>
        <w:t>﹪</w:t>
      </w:r>
      <w:r w:rsidRPr="00932FAA">
        <w:rPr>
          <w:rFonts w:hint="eastAsia"/>
        </w:rPr>
        <w:t>。</w:t>
      </w:r>
    </w:p>
    <w:p w:rsidR="00BF6447" w:rsidRPr="00A92E8E" w:rsidRDefault="00BF6447" w:rsidP="00BF6447">
      <w:pPr>
        <w:pStyle w:val="3"/>
      </w:pPr>
      <w:r>
        <w:rPr>
          <w:rFonts w:hint="eastAsia"/>
          <w:snapToGrid w:val="0"/>
          <w:szCs w:val="32"/>
        </w:rPr>
        <w:t>再依107年1月9日修正施行</w:t>
      </w:r>
      <w:r w:rsidRPr="00923CFC">
        <w:rPr>
          <w:rFonts w:hAnsi="標楷體" w:cs="Microsoft YaHei"/>
          <w:kern w:val="0"/>
          <w:szCs w:val="32"/>
        </w:rPr>
        <w:t>「軍保條例施行細則」第</w:t>
      </w:r>
      <w:r w:rsidRPr="00923CFC">
        <w:rPr>
          <w:rFonts w:hAnsi="標楷體" w:cs="Microsoft YaHei" w:hint="eastAsia"/>
          <w:kern w:val="0"/>
          <w:szCs w:val="32"/>
        </w:rPr>
        <w:t>10條</w:t>
      </w:r>
      <w:r>
        <w:rPr>
          <w:rFonts w:hint="eastAsia"/>
          <w:snapToGrid w:val="0"/>
          <w:szCs w:val="32"/>
        </w:rPr>
        <w:t>規定</w:t>
      </w:r>
      <w:r w:rsidRPr="00923CFC">
        <w:rPr>
          <w:rFonts w:hint="eastAsia"/>
          <w:snapToGrid w:val="0"/>
          <w:szCs w:val="32"/>
        </w:rPr>
        <w:t>：「</w:t>
      </w:r>
      <w:r>
        <w:rPr>
          <w:rFonts w:hint="eastAsia"/>
          <w:szCs w:val="32"/>
        </w:rPr>
        <w:t>承保機構每年應依本條例第5</w:t>
      </w:r>
      <w:r w:rsidRPr="00923CFC">
        <w:rPr>
          <w:rFonts w:hint="eastAsia"/>
          <w:szCs w:val="32"/>
        </w:rPr>
        <w:t>條第</w:t>
      </w:r>
      <w:r>
        <w:rPr>
          <w:rFonts w:hint="eastAsia"/>
          <w:szCs w:val="32"/>
        </w:rPr>
        <w:t>3</w:t>
      </w:r>
      <w:r w:rsidRPr="00923CFC">
        <w:rPr>
          <w:rFonts w:hint="eastAsia"/>
          <w:szCs w:val="32"/>
        </w:rPr>
        <w:t>項所定財務責任歸屬，分別核計保險之給付支出。前項財務責任歸屬，屬於本條例中華民國</w:t>
      </w:r>
      <w:r>
        <w:rPr>
          <w:rFonts w:hint="eastAsia"/>
          <w:szCs w:val="32"/>
        </w:rPr>
        <w:t>105</w:t>
      </w:r>
      <w:r w:rsidRPr="00923CFC">
        <w:rPr>
          <w:rFonts w:hint="eastAsia"/>
          <w:szCs w:val="32"/>
        </w:rPr>
        <w:t>年</w:t>
      </w:r>
      <w:r>
        <w:rPr>
          <w:rFonts w:hint="eastAsia"/>
          <w:szCs w:val="32"/>
        </w:rPr>
        <w:t>1</w:t>
      </w:r>
      <w:r w:rsidRPr="00923CFC">
        <w:rPr>
          <w:rFonts w:hint="eastAsia"/>
          <w:szCs w:val="32"/>
        </w:rPr>
        <w:t>月</w:t>
      </w:r>
      <w:r>
        <w:rPr>
          <w:rFonts w:hint="eastAsia"/>
          <w:szCs w:val="32"/>
        </w:rPr>
        <w:t>1</w:t>
      </w:r>
      <w:r w:rsidRPr="00923CFC">
        <w:rPr>
          <w:rFonts w:hint="eastAsia"/>
          <w:szCs w:val="32"/>
        </w:rPr>
        <w:t>日修正生效前之保險年資應計給之退伍給付未提存保險責任準備金額，及修正生效後屬戰爭、武裝衝突或其他不可抗力因素應計給之給付金額，應由國防部審核撥補。但得先由本條例修正生效後之本保險準備金計息墊付，或由承保機構向金融機構借款支應，再由國防部就應撥補部分及墊借之利息，於墊借之當年度或其後之年度編列預算，分年歸還。</w:t>
      </w:r>
      <w:r w:rsidRPr="00923CFC">
        <w:rPr>
          <w:rFonts w:hint="eastAsia"/>
          <w:snapToGrid w:val="0"/>
          <w:szCs w:val="32"/>
        </w:rPr>
        <w:t>」</w:t>
      </w:r>
      <w:r>
        <w:rPr>
          <w:rFonts w:hint="eastAsia"/>
        </w:rPr>
        <w:t>經查國防</w:t>
      </w:r>
      <w:r w:rsidRPr="00A92E8E">
        <w:t>部</w:t>
      </w:r>
      <w:r>
        <w:rPr>
          <w:rFonts w:hint="eastAsia"/>
        </w:rPr>
        <w:t>前為辦理申請107年度軍人保險法定</w:t>
      </w:r>
      <w:r>
        <w:t>撥補</w:t>
      </w:r>
      <w:r>
        <w:rPr>
          <w:rFonts w:hint="eastAsia"/>
        </w:rPr>
        <w:t>金額事宜</w:t>
      </w:r>
      <w:r>
        <w:t>，經</w:t>
      </w:r>
      <w:r>
        <w:rPr>
          <w:rFonts w:hint="eastAsia"/>
        </w:rPr>
        <w:t>與</w:t>
      </w:r>
      <w:r w:rsidRPr="00A92E8E">
        <w:t>臺銀人壽公司核算</w:t>
      </w:r>
      <w:r>
        <w:rPr>
          <w:rFonts w:hint="eastAsia"/>
        </w:rPr>
        <w:t>結果</w:t>
      </w:r>
      <w:r w:rsidRPr="00A92E8E">
        <w:t>，</w:t>
      </w:r>
      <w:r>
        <w:rPr>
          <w:rFonts w:hint="eastAsia"/>
        </w:rPr>
        <w:t>105年及106年政府</w:t>
      </w:r>
      <w:r w:rsidRPr="00A92E8E">
        <w:t>應撥補金額如次</w:t>
      </w:r>
      <w:r w:rsidRPr="00A92E8E">
        <w:rPr>
          <w:rFonts w:hint="eastAsia"/>
        </w:rPr>
        <w:t>：</w:t>
      </w:r>
    </w:p>
    <w:p w:rsidR="00BF6447" w:rsidRPr="00A92E8E" w:rsidRDefault="00BF6447" w:rsidP="00BF6447">
      <w:pPr>
        <w:pStyle w:val="4"/>
      </w:pPr>
      <w:r w:rsidRPr="00A92E8E">
        <w:rPr>
          <w:rFonts w:hint="eastAsia"/>
        </w:rPr>
        <w:t>105年度已實現之</w:t>
      </w:r>
      <w:r>
        <w:rPr>
          <w:rFonts w:hint="eastAsia"/>
        </w:rPr>
        <w:t>舊制年資</w:t>
      </w:r>
      <w:r w:rsidRPr="00A92E8E">
        <w:rPr>
          <w:rFonts w:hint="eastAsia"/>
        </w:rPr>
        <w:t>「應計負債」金額約67.8億元，</w:t>
      </w:r>
      <w:r>
        <w:rPr>
          <w:rFonts w:hint="eastAsia"/>
        </w:rPr>
        <w:t>已先</w:t>
      </w:r>
      <w:r w:rsidRPr="00A92E8E">
        <w:rPr>
          <w:rFonts w:hint="eastAsia"/>
        </w:rPr>
        <w:t>由軍人保險準備</w:t>
      </w:r>
      <w:r>
        <w:rPr>
          <w:rFonts w:hint="eastAsia"/>
        </w:rPr>
        <w:t>金墊付，墊付之利息參照公保應計負債撥補執行作法，以臺灣銀行牌告2</w:t>
      </w:r>
      <w:r w:rsidRPr="00A92E8E">
        <w:rPr>
          <w:rFonts w:hint="eastAsia"/>
        </w:rPr>
        <w:t>年定期存款利率1.09</w:t>
      </w:r>
      <w:r>
        <w:rPr>
          <w:rFonts w:hint="eastAsia"/>
        </w:rPr>
        <w:t>2﹪</w:t>
      </w:r>
      <w:r w:rsidRPr="00A92E8E">
        <w:rPr>
          <w:rFonts w:hint="eastAsia"/>
        </w:rPr>
        <w:t>，複利計算至107年12月31日止，利息金額約為1.49億元，本息合計約69.29億元。</w:t>
      </w:r>
    </w:p>
    <w:p w:rsidR="00BF6447" w:rsidRPr="00A92E8E" w:rsidRDefault="00BF6447" w:rsidP="00BF6447">
      <w:pPr>
        <w:pStyle w:val="4"/>
      </w:pPr>
      <w:r w:rsidRPr="00A92E8E">
        <w:rPr>
          <w:rFonts w:hint="eastAsia"/>
        </w:rPr>
        <w:t>106</w:t>
      </w:r>
      <w:r>
        <w:rPr>
          <w:rFonts w:hint="eastAsia"/>
        </w:rPr>
        <w:t>年度應撥補金額，依「軍人保險第4次財務精算與評估」報告所推估，約</w:t>
      </w:r>
      <w:r w:rsidRPr="00A92E8E">
        <w:rPr>
          <w:rFonts w:hint="eastAsia"/>
        </w:rPr>
        <w:t>為55.79億元，墊付之利息算法同前，複利計算至107年12月31日止，利息金額約為6,100萬元，本息合計約56.4億元。</w:t>
      </w:r>
    </w:p>
    <w:p w:rsidR="00BF6447" w:rsidRDefault="00BF6447" w:rsidP="00BF6447">
      <w:pPr>
        <w:pStyle w:val="3"/>
      </w:pPr>
      <w:r>
        <w:rPr>
          <w:rFonts w:hint="eastAsia"/>
        </w:rPr>
        <w:t>爰國防部</w:t>
      </w:r>
      <w:r w:rsidRPr="00A92E8E">
        <w:rPr>
          <w:rFonts w:hint="eastAsia"/>
        </w:rPr>
        <w:t>建議編列107年度預算撥補之總金額為125.69億元</w:t>
      </w:r>
      <w:r>
        <w:rPr>
          <w:rFonts w:hint="eastAsia"/>
        </w:rPr>
        <w:t>（</w:t>
      </w:r>
      <w:r w:rsidRPr="00A92E8E">
        <w:rPr>
          <w:rFonts w:hint="eastAsia"/>
        </w:rPr>
        <w:t>69.29億元</w:t>
      </w:r>
      <w:r>
        <w:rPr>
          <w:rFonts w:hint="eastAsia"/>
        </w:rPr>
        <w:t>+</w:t>
      </w:r>
      <w:r w:rsidRPr="00A92E8E">
        <w:rPr>
          <w:rFonts w:hint="eastAsia"/>
        </w:rPr>
        <w:t>56.4億元</w:t>
      </w:r>
      <w:r>
        <w:rPr>
          <w:rFonts w:hint="eastAsia"/>
        </w:rPr>
        <w:t>）</w:t>
      </w:r>
      <w:r w:rsidRPr="00A92E8E">
        <w:rPr>
          <w:rFonts w:hint="eastAsia"/>
        </w:rPr>
        <w:t>，然經行政院審查後決議，107年度</w:t>
      </w:r>
      <w:r>
        <w:rPr>
          <w:rFonts w:hint="eastAsia"/>
        </w:rPr>
        <w:t>僅</w:t>
      </w:r>
      <w:r w:rsidRPr="00A92E8E">
        <w:rPr>
          <w:rFonts w:hint="eastAsia"/>
        </w:rPr>
        <w:t>核列</w:t>
      </w:r>
      <w:r>
        <w:rPr>
          <w:rFonts w:hint="eastAsia"/>
        </w:rPr>
        <w:t>撥補</w:t>
      </w:r>
      <w:r w:rsidRPr="00A92E8E">
        <w:rPr>
          <w:rFonts w:hint="eastAsia"/>
        </w:rPr>
        <w:t>25億元，不足數後續依年度賸餘情形，規劃採逐年方式辦理撥補</w:t>
      </w:r>
      <w:r>
        <w:rPr>
          <w:rFonts w:hint="eastAsia"/>
        </w:rPr>
        <w:t>等情</w:t>
      </w:r>
      <w:r w:rsidRPr="00A92E8E">
        <w:rPr>
          <w:rFonts w:hint="eastAsia"/>
        </w:rPr>
        <w:t>。</w:t>
      </w:r>
      <w:r>
        <w:rPr>
          <w:rFonts w:hint="eastAsia"/>
        </w:rPr>
        <w:t>惟按目前軍人保險費率9.94﹪，係以</w:t>
      </w:r>
      <w:r w:rsidRPr="00932FAA">
        <w:rPr>
          <w:rFonts w:hint="eastAsia"/>
        </w:rPr>
        <w:t>資產</w:t>
      </w:r>
      <w:r w:rsidRPr="006E1923">
        <w:rPr>
          <w:rFonts w:cs="Microsoft YaHei" w:hint="eastAsia"/>
          <w:kern w:val="0"/>
        </w:rPr>
        <w:t>報酬</w:t>
      </w:r>
      <w:r w:rsidRPr="00932FAA">
        <w:rPr>
          <w:rFonts w:hint="eastAsia"/>
        </w:rPr>
        <w:t>率</w:t>
      </w:r>
      <w:r w:rsidRPr="00932FAA">
        <w:rPr>
          <w:rFonts w:hint="eastAsia"/>
        </w:rPr>
        <w:lastRenderedPageBreak/>
        <w:t>2.5</w:t>
      </w:r>
      <w:r>
        <w:rPr>
          <w:rFonts w:hint="eastAsia"/>
        </w:rPr>
        <w:t>﹪為假設前提下始可達成，現行以軍人保險準備金墊付已實現舊制年資</w:t>
      </w:r>
      <w:r w:rsidRPr="00A92E8E">
        <w:rPr>
          <w:rFonts w:hint="eastAsia"/>
        </w:rPr>
        <w:t>「應計負債」</w:t>
      </w:r>
      <w:r>
        <w:rPr>
          <w:rFonts w:hint="eastAsia"/>
        </w:rPr>
        <w:t>，除影響累積軍人保險準備金餘額外，且</w:t>
      </w:r>
      <w:r w:rsidRPr="00A92E8E">
        <w:rPr>
          <w:rFonts w:hint="eastAsia"/>
        </w:rPr>
        <w:t>以</w:t>
      </w:r>
      <w:r>
        <w:rPr>
          <w:rFonts w:hint="eastAsia"/>
        </w:rPr>
        <w:t>遠低於前揭精算設定資產報酬率之</w:t>
      </w:r>
      <w:r w:rsidRPr="00A92E8E">
        <w:rPr>
          <w:rFonts w:hint="eastAsia"/>
        </w:rPr>
        <w:t>臺灣銀行牌告</w:t>
      </w:r>
      <w:r>
        <w:rPr>
          <w:rFonts w:hint="eastAsia"/>
        </w:rPr>
        <w:t>2</w:t>
      </w:r>
      <w:r w:rsidRPr="00A92E8E">
        <w:rPr>
          <w:rFonts w:hint="eastAsia"/>
        </w:rPr>
        <w:t>年定期存款利率1.09</w:t>
      </w:r>
      <w:r>
        <w:rPr>
          <w:rFonts w:hint="eastAsia"/>
        </w:rPr>
        <w:t>2</w:t>
      </w:r>
      <w:r w:rsidR="001328DC">
        <w:rPr>
          <w:rFonts w:hint="eastAsia"/>
        </w:rPr>
        <w:t>﹪，計息償付準備金，勢必衝擊</w:t>
      </w:r>
      <w:r>
        <w:rPr>
          <w:rFonts w:hint="eastAsia"/>
        </w:rPr>
        <w:t>準備金投資報酬目標之達成，恐有損及軍人保險財務健全之虞。</w:t>
      </w:r>
    </w:p>
    <w:p w:rsidR="00E25849" w:rsidRPr="00442304" w:rsidRDefault="00BF6447" w:rsidP="001B1954">
      <w:pPr>
        <w:pStyle w:val="3"/>
      </w:pPr>
      <w:r w:rsidRPr="006D5437">
        <w:rPr>
          <w:rFonts w:hAnsi="標楷體" w:hint="eastAsia"/>
          <w:szCs w:val="32"/>
        </w:rPr>
        <w:t>綜上，</w:t>
      </w:r>
      <w:r w:rsidRPr="00C100E6">
        <w:rPr>
          <w:rFonts w:hAnsi="標楷體" w:hint="eastAsia"/>
          <w:szCs w:val="32"/>
        </w:rPr>
        <w:t>政府仍未依法完成撥補「軍保條例」修正施行前之應計退伍給付未提存保險責任準備金額，致軍人保險準備金營運情形仍呈現虧損狀況，爰政府允宜儘速依法處理，以平衡軍人保險收支逆差，避免損及已規劃作為投資運用之準備金餘額之成長速度，</w:t>
      </w:r>
      <w:r w:rsidR="001328DC">
        <w:rPr>
          <w:rFonts w:hAnsi="標楷體" w:hint="eastAsia"/>
          <w:szCs w:val="32"/>
        </w:rPr>
        <w:t>進而</w:t>
      </w:r>
      <w:r w:rsidRPr="00C100E6">
        <w:rPr>
          <w:rFonts w:hAnsi="標楷體" w:hint="eastAsia"/>
          <w:szCs w:val="32"/>
        </w:rPr>
        <w:t>影響資產報酬率，以</w:t>
      </w:r>
      <w:r w:rsidR="001328DC">
        <w:rPr>
          <w:rFonts w:hAnsi="標楷體" w:hint="eastAsia"/>
          <w:szCs w:val="32"/>
        </w:rPr>
        <w:t>落實</w:t>
      </w:r>
      <w:r w:rsidRPr="00C100E6">
        <w:rPr>
          <w:rFonts w:hAnsi="標楷體" w:hint="eastAsia"/>
          <w:szCs w:val="32"/>
        </w:rPr>
        <w:t>軍人保險</w:t>
      </w:r>
      <w:r w:rsidR="001328DC">
        <w:rPr>
          <w:rFonts w:hAnsi="標楷體" w:hint="eastAsia"/>
          <w:szCs w:val="32"/>
        </w:rPr>
        <w:t>之</w:t>
      </w:r>
      <w:r w:rsidRPr="00C100E6">
        <w:rPr>
          <w:rFonts w:hAnsi="標楷體" w:hint="eastAsia"/>
          <w:szCs w:val="32"/>
        </w:rPr>
        <w:t>財務健全及永續經營</w:t>
      </w:r>
      <w:r w:rsidRPr="006D5437">
        <w:rPr>
          <w:rFonts w:hAnsi="標楷體" w:hint="eastAsia"/>
          <w:szCs w:val="32"/>
        </w:rPr>
        <w:t>。</w:t>
      </w:r>
      <w:bookmarkEnd w:id="49"/>
    </w:p>
    <w:p w:rsidR="00442304" w:rsidRDefault="00442304" w:rsidP="00442304">
      <w:pPr>
        <w:pStyle w:val="aa"/>
        <w:spacing w:beforeLines="150" w:before="685" w:after="0"/>
        <w:ind w:leftChars="1100" w:left="3742"/>
        <w:rPr>
          <w:b w:val="0"/>
          <w:bCs/>
          <w:snapToGrid/>
          <w:spacing w:val="12"/>
          <w:kern w:val="0"/>
          <w:sz w:val="40"/>
        </w:rPr>
      </w:pPr>
    </w:p>
    <w:p w:rsidR="00442304" w:rsidRDefault="00442304" w:rsidP="00442304">
      <w:pPr>
        <w:pStyle w:val="aa"/>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Pr>
          <w:rFonts w:hint="eastAsia"/>
          <w:b w:val="0"/>
          <w:bCs/>
          <w:snapToGrid/>
          <w:spacing w:val="12"/>
          <w:kern w:val="0"/>
          <w:sz w:val="40"/>
        </w:rPr>
        <w:t>陳小紅</w:t>
      </w:r>
    </w:p>
    <w:p w:rsidR="00442304" w:rsidRPr="00442304" w:rsidRDefault="00442304" w:rsidP="00442304">
      <w:pPr>
        <w:pStyle w:val="aa"/>
        <w:spacing w:before="0" w:after="0"/>
        <w:ind w:leftChars="1750" w:left="5953"/>
        <w:rPr>
          <w:rFonts w:hint="eastAsia"/>
        </w:rPr>
      </w:pPr>
      <w:r>
        <w:rPr>
          <w:rFonts w:hint="eastAsia"/>
          <w:b w:val="0"/>
          <w:bCs/>
          <w:snapToGrid/>
          <w:spacing w:val="12"/>
          <w:kern w:val="0"/>
          <w:sz w:val="40"/>
        </w:rPr>
        <w:t>包宗和</w:t>
      </w:r>
      <w:bookmarkStart w:id="50" w:name="_GoBack"/>
      <w:bookmarkEnd w:id="50"/>
    </w:p>
    <w:sectPr w:rsidR="00442304" w:rsidRPr="0044230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41B" w:rsidRDefault="0058641B">
      <w:r>
        <w:separator/>
      </w:r>
    </w:p>
  </w:endnote>
  <w:endnote w:type="continuationSeparator" w:id="0">
    <w:p w:rsidR="0058641B" w:rsidRDefault="0058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細明體"/>
    <w:panose1 w:val="00000000000000000000"/>
    <w:charset w:val="88"/>
    <w:family w:val="auto"/>
    <w:notTrueType/>
    <w:pitch w:val="default"/>
    <w:sig w:usb0="00000001" w:usb1="080E0000" w:usb2="00000010" w:usb3="00000000" w:csb0="0014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80D" w:rsidRDefault="008C180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42304">
      <w:rPr>
        <w:rStyle w:val="ac"/>
        <w:noProof/>
        <w:sz w:val="24"/>
      </w:rPr>
      <w:t>16</w:t>
    </w:r>
    <w:r>
      <w:rPr>
        <w:rStyle w:val="ac"/>
        <w:sz w:val="24"/>
      </w:rPr>
      <w:fldChar w:fldCharType="end"/>
    </w:r>
  </w:p>
  <w:p w:rsidR="008C180D" w:rsidRDefault="008C180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41B" w:rsidRDefault="0058641B">
      <w:r>
        <w:separator/>
      </w:r>
    </w:p>
  </w:footnote>
  <w:footnote w:type="continuationSeparator" w:id="0">
    <w:p w:rsidR="0058641B" w:rsidRDefault="0058641B">
      <w:r>
        <w:continuationSeparator/>
      </w:r>
    </w:p>
  </w:footnote>
  <w:footnote w:id="1">
    <w:p w:rsidR="008C180D" w:rsidRPr="00A77525" w:rsidRDefault="008C180D" w:rsidP="00BF6447">
      <w:pPr>
        <w:pStyle w:val="afc"/>
      </w:pPr>
      <w:r>
        <w:rPr>
          <w:rStyle w:val="afe"/>
        </w:rPr>
        <w:footnoteRef/>
      </w:r>
      <w:r>
        <w:rPr>
          <w:rFonts w:hint="eastAsia"/>
        </w:rPr>
        <w:t>國防部稱，係</w:t>
      </w:r>
      <w:r w:rsidRPr="00A77525">
        <w:rPr>
          <w:rFonts w:hint="eastAsia"/>
        </w:rPr>
        <w:t>受益人對被保險人之死亡原因存有疑義</w:t>
      </w:r>
      <w:r>
        <w:rPr>
          <w:rFonts w:hint="eastAsia"/>
        </w:rPr>
        <w:t>。</w:t>
      </w:r>
    </w:p>
  </w:footnote>
  <w:footnote w:id="2">
    <w:p w:rsidR="008C180D" w:rsidRPr="00BF70EB" w:rsidRDefault="008C180D" w:rsidP="00BF6447">
      <w:pPr>
        <w:pStyle w:val="afc"/>
      </w:pPr>
      <w:r>
        <w:rPr>
          <w:rStyle w:val="afe"/>
        </w:rPr>
        <w:footnoteRef/>
      </w:r>
      <w:r>
        <w:rPr>
          <w:rFonts w:hint="eastAsia"/>
        </w:rPr>
        <w:t>107年1月9日修正施行後「</w:t>
      </w:r>
      <w:r w:rsidRPr="0010725B">
        <w:rPr>
          <w:rFonts w:hint="eastAsia"/>
        </w:rPr>
        <w:t>軍保條例施行細則</w:t>
      </w:r>
      <w:r>
        <w:rPr>
          <w:rFonts w:hint="eastAsia"/>
        </w:rPr>
        <w:t>」</w:t>
      </w:r>
      <w:r w:rsidRPr="0010725B">
        <w:rPr>
          <w:rFonts w:hint="eastAsia"/>
        </w:rPr>
        <w:t>第</w:t>
      </w:r>
      <w:r>
        <w:rPr>
          <w:rFonts w:hint="eastAsia"/>
        </w:rPr>
        <w:t>25</w:t>
      </w:r>
      <w:r w:rsidRPr="0010725B">
        <w:rPr>
          <w:rFonts w:hint="eastAsia"/>
        </w:rPr>
        <w:t>條</w:t>
      </w:r>
      <w:r>
        <w:rPr>
          <w:rFonts w:hint="eastAsia"/>
        </w:rPr>
        <w:t>。</w:t>
      </w:r>
    </w:p>
  </w:footnote>
  <w:footnote w:id="3">
    <w:p w:rsidR="008C180D" w:rsidRPr="00675148" w:rsidRDefault="008C180D" w:rsidP="00BF6447">
      <w:pPr>
        <w:pStyle w:val="afc"/>
      </w:pPr>
      <w:r>
        <w:rPr>
          <w:rStyle w:val="afe"/>
        </w:rPr>
        <w:footnoteRef/>
      </w:r>
      <w:r>
        <w:rPr>
          <w:rFonts w:hint="eastAsia"/>
        </w:rPr>
        <w:t>現行「公教人員保險法」第39條及第40條亦有類同規定。</w:t>
      </w:r>
    </w:p>
  </w:footnote>
  <w:footnote w:id="4">
    <w:p w:rsidR="008C180D" w:rsidRPr="00D276B5" w:rsidRDefault="008C180D" w:rsidP="00AE5741">
      <w:pPr>
        <w:pStyle w:val="afa"/>
        <w:snapToGrid w:val="0"/>
        <w:ind w:left="81" w:rightChars="-67" w:right="-228" w:hangingChars="37" w:hanging="81"/>
      </w:pPr>
      <w:r w:rsidRPr="00B17F24">
        <w:rPr>
          <w:rStyle w:val="afe"/>
          <w:rFonts w:ascii="標楷體" w:hAnsi="Times New Roman" w:cs="Times New Roman"/>
          <w:color w:val="auto"/>
          <w:kern w:val="2"/>
          <w:sz w:val="20"/>
          <w:szCs w:val="20"/>
        </w:rPr>
        <w:footnoteRef/>
      </w:r>
      <w:r w:rsidRPr="00B17F24">
        <w:rPr>
          <w:rFonts w:ascii="標楷體" w:hAnsi="Times New Roman" w:cs="Times New Roman"/>
          <w:color w:val="auto"/>
          <w:kern w:val="2"/>
          <w:sz w:val="20"/>
          <w:szCs w:val="20"/>
        </w:rPr>
        <w:t>https://www.bli.gov.tw/attachment_file/200508/04%E8%82%86%E3%80%81%E5%8B%9E%E5%B7%A5%E4%BF%9D%E9%9A%AA-%E6%B3%95%E4%BB%A4%E8%A7%A3%E9%87%8B%5B1%5D%5B1%5D.pdf</w:t>
      </w:r>
      <w:r>
        <w:rPr>
          <w:rFonts w:ascii="標楷體" w:hAnsi="Times New Roman" w:cs="Times New Roman" w:hint="eastAsia"/>
          <w:color w:val="auto"/>
          <w:kern w:val="2"/>
          <w:sz w:val="20"/>
          <w:szCs w:val="20"/>
        </w:rPr>
        <w:t>。</w:t>
      </w:r>
    </w:p>
  </w:footnote>
  <w:footnote w:id="5">
    <w:p w:rsidR="008C180D" w:rsidRPr="00111FB0" w:rsidRDefault="008C180D" w:rsidP="00BF6447">
      <w:pPr>
        <w:pStyle w:val="afc"/>
      </w:pPr>
      <w:r>
        <w:rPr>
          <w:rStyle w:val="afe"/>
        </w:rPr>
        <w:footnoteRef/>
      </w:r>
      <w:r>
        <w:rPr>
          <w:rFonts w:hint="eastAsia"/>
        </w:rPr>
        <w:t>「軍保條例」第15條係殘廢給付基數規定。</w:t>
      </w:r>
    </w:p>
  </w:footnote>
  <w:footnote w:id="6">
    <w:p w:rsidR="008C180D" w:rsidRDefault="008C180D" w:rsidP="00BF6447">
      <w:pPr>
        <w:pStyle w:val="afc"/>
      </w:pPr>
      <w:r>
        <w:rPr>
          <w:rStyle w:val="afe"/>
        </w:rPr>
        <w:footnoteRef/>
      </w:r>
      <w:r>
        <w:rPr>
          <w:rFonts w:hint="eastAsia"/>
        </w:rPr>
        <w:t>並非實際預算支付額度，而係統計資料。</w:t>
      </w:r>
    </w:p>
  </w:footnote>
  <w:footnote w:id="7">
    <w:p w:rsidR="008C180D" w:rsidRDefault="008C180D" w:rsidP="00BF6447">
      <w:pPr>
        <w:pStyle w:val="afc"/>
      </w:pPr>
      <w:r>
        <w:rPr>
          <w:rStyle w:val="afe"/>
        </w:rPr>
        <w:footnoteRef/>
      </w:r>
      <w:r>
        <w:rPr>
          <w:rFonts w:hint="eastAsia"/>
        </w:rPr>
        <w:t>修正前「軍保條例施行細則」第13條。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C4A8222"/>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DF847758"/>
    <w:lvl w:ilvl="0" w:tplc="CF686A5A">
      <w:start w:val="1"/>
      <w:numFmt w:val="taiwaneseCountingThousand"/>
      <w:pStyle w:val="a0"/>
      <w:lvlText w:val="附表%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8B659F0"/>
    <w:multiLevelType w:val="hybridMultilevel"/>
    <w:tmpl w:val="00B213A6"/>
    <w:lvl w:ilvl="0" w:tplc="ED9AAEEC">
      <w:start w:val="1"/>
      <w:numFmt w:val="taiwaneseCountingThousand"/>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C5C283B"/>
    <w:multiLevelType w:val="hybridMultilevel"/>
    <w:tmpl w:val="8E0E5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7C070E"/>
    <w:multiLevelType w:val="hybridMultilevel"/>
    <w:tmpl w:val="06F67DE6"/>
    <w:lvl w:ilvl="0" w:tplc="61B02FB8">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2"/>
  </w:num>
  <w:num w:numId="2">
    <w:abstractNumId w:val="0"/>
  </w:num>
  <w:num w:numId="3">
    <w:abstractNumId w:val="2"/>
    <w:lvlOverride w:ilvl="0">
      <w:startOverride w:val="1"/>
    </w:lvlOverride>
  </w:num>
  <w:num w:numId="4">
    <w:abstractNumId w:val="7"/>
  </w:num>
  <w:num w:numId="5">
    <w:abstractNumId w:val="5"/>
  </w:num>
  <w:num w:numId="6">
    <w:abstractNumId w:val="8"/>
  </w:num>
  <w:num w:numId="7">
    <w:abstractNumId w:val="1"/>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1"/>
  </w:num>
  <w:num w:numId="14">
    <w:abstractNumId w:val="11"/>
  </w:num>
  <w:num w:numId="15">
    <w:abstractNumId w:val="3"/>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6A6"/>
    <w:rsid w:val="00006961"/>
    <w:rsid w:val="000072E5"/>
    <w:rsid w:val="000112BF"/>
    <w:rsid w:val="00012233"/>
    <w:rsid w:val="000125F4"/>
    <w:rsid w:val="00017318"/>
    <w:rsid w:val="00020E0F"/>
    <w:rsid w:val="000246F7"/>
    <w:rsid w:val="00025685"/>
    <w:rsid w:val="00025C12"/>
    <w:rsid w:val="0003114D"/>
    <w:rsid w:val="00034244"/>
    <w:rsid w:val="00036D76"/>
    <w:rsid w:val="0003744D"/>
    <w:rsid w:val="00043989"/>
    <w:rsid w:val="00053C1E"/>
    <w:rsid w:val="00057F32"/>
    <w:rsid w:val="000622E4"/>
    <w:rsid w:val="00062A25"/>
    <w:rsid w:val="00063062"/>
    <w:rsid w:val="0006776B"/>
    <w:rsid w:val="00070B3A"/>
    <w:rsid w:val="000728A0"/>
    <w:rsid w:val="00073CB5"/>
    <w:rsid w:val="0007425C"/>
    <w:rsid w:val="00077553"/>
    <w:rsid w:val="000834E9"/>
    <w:rsid w:val="000851A2"/>
    <w:rsid w:val="00091A7E"/>
    <w:rsid w:val="0009352E"/>
    <w:rsid w:val="00093D4E"/>
    <w:rsid w:val="00096B96"/>
    <w:rsid w:val="000A07FC"/>
    <w:rsid w:val="000A2F3F"/>
    <w:rsid w:val="000A6E2A"/>
    <w:rsid w:val="000B0B4A"/>
    <w:rsid w:val="000B1B56"/>
    <w:rsid w:val="000B279A"/>
    <w:rsid w:val="000B61D2"/>
    <w:rsid w:val="000B70A7"/>
    <w:rsid w:val="000B73DD"/>
    <w:rsid w:val="000C495F"/>
    <w:rsid w:val="000E33E1"/>
    <w:rsid w:val="000E37B8"/>
    <w:rsid w:val="000E6431"/>
    <w:rsid w:val="000E6AA9"/>
    <w:rsid w:val="000F0901"/>
    <w:rsid w:val="000F21A5"/>
    <w:rsid w:val="000F2534"/>
    <w:rsid w:val="000F5C09"/>
    <w:rsid w:val="000F629C"/>
    <w:rsid w:val="00102146"/>
    <w:rsid w:val="00102B9F"/>
    <w:rsid w:val="00112637"/>
    <w:rsid w:val="00112ABC"/>
    <w:rsid w:val="0012001E"/>
    <w:rsid w:val="00120218"/>
    <w:rsid w:val="00126A55"/>
    <w:rsid w:val="00126D77"/>
    <w:rsid w:val="00130032"/>
    <w:rsid w:val="001328DC"/>
    <w:rsid w:val="00133F08"/>
    <w:rsid w:val="001345E6"/>
    <w:rsid w:val="001378B0"/>
    <w:rsid w:val="00142E00"/>
    <w:rsid w:val="00143F0E"/>
    <w:rsid w:val="001514AF"/>
    <w:rsid w:val="00152793"/>
    <w:rsid w:val="00153B7E"/>
    <w:rsid w:val="001545A9"/>
    <w:rsid w:val="001559B2"/>
    <w:rsid w:val="001637C7"/>
    <w:rsid w:val="0016480E"/>
    <w:rsid w:val="00171EA9"/>
    <w:rsid w:val="00172CCB"/>
    <w:rsid w:val="001731C4"/>
    <w:rsid w:val="00173826"/>
    <w:rsid w:val="00173A28"/>
    <w:rsid w:val="00174297"/>
    <w:rsid w:val="001779AC"/>
    <w:rsid w:val="00180644"/>
    <w:rsid w:val="00180991"/>
    <w:rsid w:val="00180E06"/>
    <w:rsid w:val="001817B3"/>
    <w:rsid w:val="00183014"/>
    <w:rsid w:val="001836E5"/>
    <w:rsid w:val="00187843"/>
    <w:rsid w:val="001959C2"/>
    <w:rsid w:val="00196068"/>
    <w:rsid w:val="001A51E3"/>
    <w:rsid w:val="001A7566"/>
    <w:rsid w:val="001A7968"/>
    <w:rsid w:val="001B0E84"/>
    <w:rsid w:val="001B0EAC"/>
    <w:rsid w:val="001B1669"/>
    <w:rsid w:val="001B1954"/>
    <w:rsid w:val="001B2E98"/>
    <w:rsid w:val="001B3483"/>
    <w:rsid w:val="001B3C1E"/>
    <w:rsid w:val="001B4494"/>
    <w:rsid w:val="001C0D8B"/>
    <w:rsid w:val="001C0DA8"/>
    <w:rsid w:val="001C17CE"/>
    <w:rsid w:val="001D04B4"/>
    <w:rsid w:val="001D48C6"/>
    <w:rsid w:val="001D4AD7"/>
    <w:rsid w:val="001E0D8A"/>
    <w:rsid w:val="001E20FA"/>
    <w:rsid w:val="001E3A23"/>
    <w:rsid w:val="001E67BA"/>
    <w:rsid w:val="001E74C2"/>
    <w:rsid w:val="001F0377"/>
    <w:rsid w:val="001F177E"/>
    <w:rsid w:val="001F4F82"/>
    <w:rsid w:val="001F5A48"/>
    <w:rsid w:val="001F6260"/>
    <w:rsid w:val="001F6630"/>
    <w:rsid w:val="001F66A1"/>
    <w:rsid w:val="001F682C"/>
    <w:rsid w:val="00200007"/>
    <w:rsid w:val="00200A69"/>
    <w:rsid w:val="002030A5"/>
    <w:rsid w:val="00203131"/>
    <w:rsid w:val="00204260"/>
    <w:rsid w:val="00205BF2"/>
    <w:rsid w:val="002067CB"/>
    <w:rsid w:val="00212E88"/>
    <w:rsid w:val="00213C9C"/>
    <w:rsid w:val="0021508A"/>
    <w:rsid w:val="0022009E"/>
    <w:rsid w:val="00223241"/>
    <w:rsid w:val="0022377D"/>
    <w:rsid w:val="0022425C"/>
    <w:rsid w:val="002246DE"/>
    <w:rsid w:val="0022581B"/>
    <w:rsid w:val="00237EB5"/>
    <w:rsid w:val="00246294"/>
    <w:rsid w:val="0024784D"/>
    <w:rsid w:val="00252BC4"/>
    <w:rsid w:val="00253403"/>
    <w:rsid w:val="00254014"/>
    <w:rsid w:val="00254B39"/>
    <w:rsid w:val="00261761"/>
    <w:rsid w:val="0026504D"/>
    <w:rsid w:val="00265504"/>
    <w:rsid w:val="00273A2F"/>
    <w:rsid w:val="00274777"/>
    <w:rsid w:val="002749E6"/>
    <w:rsid w:val="00280986"/>
    <w:rsid w:val="00281ECE"/>
    <w:rsid w:val="002831C7"/>
    <w:rsid w:val="002840C6"/>
    <w:rsid w:val="00287822"/>
    <w:rsid w:val="00295174"/>
    <w:rsid w:val="002956CB"/>
    <w:rsid w:val="00296172"/>
    <w:rsid w:val="00296B92"/>
    <w:rsid w:val="002A0568"/>
    <w:rsid w:val="002A27E3"/>
    <w:rsid w:val="002A2C22"/>
    <w:rsid w:val="002A5D5C"/>
    <w:rsid w:val="002B02EB"/>
    <w:rsid w:val="002B19C8"/>
    <w:rsid w:val="002C0602"/>
    <w:rsid w:val="002C103F"/>
    <w:rsid w:val="002C5979"/>
    <w:rsid w:val="002D241E"/>
    <w:rsid w:val="002D43C2"/>
    <w:rsid w:val="002D5C16"/>
    <w:rsid w:val="002E125B"/>
    <w:rsid w:val="002E24B4"/>
    <w:rsid w:val="002E26D9"/>
    <w:rsid w:val="002F2476"/>
    <w:rsid w:val="002F3DFF"/>
    <w:rsid w:val="002F5E05"/>
    <w:rsid w:val="00307A76"/>
    <w:rsid w:val="00311810"/>
    <w:rsid w:val="00315A16"/>
    <w:rsid w:val="00316A83"/>
    <w:rsid w:val="00317053"/>
    <w:rsid w:val="0032109C"/>
    <w:rsid w:val="00322108"/>
    <w:rsid w:val="00322B45"/>
    <w:rsid w:val="00323809"/>
    <w:rsid w:val="00323D41"/>
    <w:rsid w:val="00325414"/>
    <w:rsid w:val="003258EF"/>
    <w:rsid w:val="003302F1"/>
    <w:rsid w:val="00332E39"/>
    <w:rsid w:val="003415F4"/>
    <w:rsid w:val="00341D04"/>
    <w:rsid w:val="00342F27"/>
    <w:rsid w:val="0034470E"/>
    <w:rsid w:val="00352DB0"/>
    <w:rsid w:val="00357732"/>
    <w:rsid w:val="00360009"/>
    <w:rsid w:val="00361063"/>
    <w:rsid w:val="00364D14"/>
    <w:rsid w:val="0037094A"/>
    <w:rsid w:val="00371ED3"/>
    <w:rsid w:val="00372EC6"/>
    <w:rsid w:val="00372FFC"/>
    <w:rsid w:val="0037728A"/>
    <w:rsid w:val="00380B7D"/>
    <w:rsid w:val="00381A99"/>
    <w:rsid w:val="003829C2"/>
    <w:rsid w:val="003830B2"/>
    <w:rsid w:val="00384724"/>
    <w:rsid w:val="0038753A"/>
    <w:rsid w:val="003919B7"/>
    <w:rsid w:val="00391D57"/>
    <w:rsid w:val="00392292"/>
    <w:rsid w:val="00394F45"/>
    <w:rsid w:val="00397145"/>
    <w:rsid w:val="00397873"/>
    <w:rsid w:val="003A078E"/>
    <w:rsid w:val="003A28F5"/>
    <w:rsid w:val="003A5927"/>
    <w:rsid w:val="003B1017"/>
    <w:rsid w:val="003B3C07"/>
    <w:rsid w:val="003B5374"/>
    <w:rsid w:val="003B6081"/>
    <w:rsid w:val="003B6775"/>
    <w:rsid w:val="003B7E6C"/>
    <w:rsid w:val="003C3CEB"/>
    <w:rsid w:val="003C3EB7"/>
    <w:rsid w:val="003C534E"/>
    <w:rsid w:val="003C5FE2"/>
    <w:rsid w:val="003C790E"/>
    <w:rsid w:val="003D05FB"/>
    <w:rsid w:val="003D1B16"/>
    <w:rsid w:val="003D2DCA"/>
    <w:rsid w:val="003D45BF"/>
    <w:rsid w:val="003D508A"/>
    <w:rsid w:val="003D537F"/>
    <w:rsid w:val="003D6AA8"/>
    <w:rsid w:val="003D6B48"/>
    <w:rsid w:val="003D7B75"/>
    <w:rsid w:val="003E0208"/>
    <w:rsid w:val="003E0637"/>
    <w:rsid w:val="003E38D4"/>
    <w:rsid w:val="003E3BE1"/>
    <w:rsid w:val="003E4B57"/>
    <w:rsid w:val="003E5622"/>
    <w:rsid w:val="003F1DE1"/>
    <w:rsid w:val="003F206E"/>
    <w:rsid w:val="003F27E1"/>
    <w:rsid w:val="003F437A"/>
    <w:rsid w:val="003F50AC"/>
    <w:rsid w:val="003F5C2B"/>
    <w:rsid w:val="003F7871"/>
    <w:rsid w:val="00402240"/>
    <w:rsid w:val="004023E9"/>
    <w:rsid w:val="0040454A"/>
    <w:rsid w:val="004118EE"/>
    <w:rsid w:val="00413F83"/>
    <w:rsid w:val="0041418D"/>
    <w:rsid w:val="0041490C"/>
    <w:rsid w:val="00416191"/>
    <w:rsid w:val="00416721"/>
    <w:rsid w:val="00420645"/>
    <w:rsid w:val="00421EF0"/>
    <w:rsid w:val="004224FA"/>
    <w:rsid w:val="004236D1"/>
    <w:rsid w:val="00423D07"/>
    <w:rsid w:val="00424C91"/>
    <w:rsid w:val="00427936"/>
    <w:rsid w:val="00430421"/>
    <w:rsid w:val="00432304"/>
    <w:rsid w:val="00442304"/>
    <w:rsid w:val="0044346F"/>
    <w:rsid w:val="00445CDB"/>
    <w:rsid w:val="00452B82"/>
    <w:rsid w:val="00453FF6"/>
    <w:rsid w:val="00454435"/>
    <w:rsid w:val="00457EA9"/>
    <w:rsid w:val="00462E57"/>
    <w:rsid w:val="0046520A"/>
    <w:rsid w:val="004672AB"/>
    <w:rsid w:val="004711F6"/>
    <w:rsid w:val="004714FE"/>
    <w:rsid w:val="00476C5F"/>
    <w:rsid w:val="00477BAA"/>
    <w:rsid w:val="00495053"/>
    <w:rsid w:val="00495C92"/>
    <w:rsid w:val="004A1F59"/>
    <w:rsid w:val="004A29BE"/>
    <w:rsid w:val="004A3225"/>
    <w:rsid w:val="004A33EE"/>
    <w:rsid w:val="004A3AA8"/>
    <w:rsid w:val="004B033D"/>
    <w:rsid w:val="004B13C7"/>
    <w:rsid w:val="004B228E"/>
    <w:rsid w:val="004B2663"/>
    <w:rsid w:val="004B57E2"/>
    <w:rsid w:val="004B778F"/>
    <w:rsid w:val="004C0236"/>
    <w:rsid w:val="004C0609"/>
    <w:rsid w:val="004C11A5"/>
    <w:rsid w:val="004C500B"/>
    <w:rsid w:val="004D141F"/>
    <w:rsid w:val="004D2742"/>
    <w:rsid w:val="004D47E2"/>
    <w:rsid w:val="004D6310"/>
    <w:rsid w:val="004E0062"/>
    <w:rsid w:val="004E058A"/>
    <w:rsid w:val="004E05A1"/>
    <w:rsid w:val="004E16FC"/>
    <w:rsid w:val="004E21AC"/>
    <w:rsid w:val="004E23C6"/>
    <w:rsid w:val="004F1341"/>
    <w:rsid w:val="004F472A"/>
    <w:rsid w:val="004F5E57"/>
    <w:rsid w:val="004F6710"/>
    <w:rsid w:val="004F7A63"/>
    <w:rsid w:val="004F7DD9"/>
    <w:rsid w:val="00500C3E"/>
    <w:rsid w:val="00502849"/>
    <w:rsid w:val="00504334"/>
    <w:rsid w:val="0050448A"/>
    <w:rsid w:val="0050498D"/>
    <w:rsid w:val="00506E3C"/>
    <w:rsid w:val="005073A7"/>
    <w:rsid w:val="005104D7"/>
    <w:rsid w:val="00510B9E"/>
    <w:rsid w:val="005249A8"/>
    <w:rsid w:val="00530260"/>
    <w:rsid w:val="00530D19"/>
    <w:rsid w:val="00532FEA"/>
    <w:rsid w:val="005357CA"/>
    <w:rsid w:val="00536BC2"/>
    <w:rsid w:val="00536CB6"/>
    <w:rsid w:val="005425E1"/>
    <w:rsid w:val="005427C5"/>
    <w:rsid w:val="00542CF6"/>
    <w:rsid w:val="00553C03"/>
    <w:rsid w:val="00563692"/>
    <w:rsid w:val="00571679"/>
    <w:rsid w:val="00575C27"/>
    <w:rsid w:val="005768DA"/>
    <w:rsid w:val="0058085D"/>
    <w:rsid w:val="005844E7"/>
    <w:rsid w:val="0058641B"/>
    <w:rsid w:val="005908B8"/>
    <w:rsid w:val="005934FB"/>
    <w:rsid w:val="0059512E"/>
    <w:rsid w:val="00597997"/>
    <w:rsid w:val="005A4F39"/>
    <w:rsid w:val="005A6DD2"/>
    <w:rsid w:val="005A7B0F"/>
    <w:rsid w:val="005B3FF5"/>
    <w:rsid w:val="005B4721"/>
    <w:rsid w:val="005B544C"/>
    <w:rsid w:val="005C385D"/>
    <w:rsid w:val="005D3B20"/>
    <w:rsid w:val="005E4759"/>
    <w:rsid w:val="005E5C68"/>
    <w:rsid w:val="005E60B2"/>
    <w:rsid w:val="005E65C0"/>
    <w:rsid w:val="005F0023"/>
    <w:rsid w:val="005F0390"/>
    <w:rsid w:val="005F12C0"/>
    <w:rsid w:val="005F130B"/>
    <w:rsid w:val="00600A40"/>
    <w:rsid w:val="00606853"/>
    <w:rsid w:val="006072CD"/>
    <w:rsid w:val="006076FB"/>
    <w:rsid w:val="00612023"/>
    <w:rsid w:val="0061229F"/>
    <w:rsid w:val="00614190"/>
    <w:rsid w:val="00614C37"/>
    <w:rsid w:val="00617865"/>
    <w:rsid w:val="00622A99"/>
    <w:rsid w:val="00622E67"/>
    <w:rsid w:val="00626B57"/>
    <w:rsid w:val="00626EDC"/>
    <w:rsid w:val="00630048"/>
    <w:rsid w:val="0063015A"/>
    <w:rsid w:val="006320F4"/>
    <w:rsid w:val="0063210A"/>
    <w:rsid w:val="006470EC"/>
    <w:rsid w:val="00647EC7"/>
    <w:rsid w:val="006528E9"/>
    <w:rsid w:val="006542D6"/>
    <w:rsid w:val="00655576"/>
    <w:rsid w:val="0065598E"/>
    <w:rsid w:val="00655AF2"/>
    <w:rsid w:val="00655BC5"/>
    <w:rsid w:val="006568BE"/>
    <w:rsid w:val="0066025D"/>
    <w:rsid w:val="0066091A"/>
    <w:rsid w:val="00664B18"/>
    <w:rsid w:val="00665C6C"/>
    <w:rsid w:val="00666A05"/>
    <w:rsid w:val="006773EC"/>
    <w:rsid w:val="00677B84"/>
    <w:rsid w:val="00680504"/>
    <w:rsid w:val="00681CD9"/>
    <w:rsid w:val="00683E30"/>
    <w:rsid w:val="00687024"/>
    <w:rsid w:val="00692DE0"/>
    <w:rsid w:val="006939D4"/>
    <w:rsid w:val="006939FE"/>
    <w:rsid w:val="00693C79"/>
    <w:rsid w:val="00695E22"/>
    <w:rsid w:val="00697782"/>
    <w:rsid w:val="006B7093"/>
    <w:rsid w:val="006B7417"/>
    <w:rsid w:val="006B7F36"/>
    <w:rsid w:val="006C0FFB"/>
    <w:rsid w:val="006C5A32"/>
    <w:rsid w:val="006C5AEC"/>
    <w:rsid w:val="006C6007"/>
    <w:rsid w:val="006D05BF"/>
    <w:rsid w:val="006D2AAA"/>
    <w:rsid w:val="006D3691"/>
    <w:rsid w:val="006E5EF0"/>
    <w:rsid w:val="006F3563"/>
    <w:rsid w:val="006F42B9"/>
    <w:rsid w:val="006F6103"/>
    <w:rsid w:val="00700C73"/>
    <w:rsid w:val="00704E00"/>
    <w:rsid w:val="00710550"/>
    <w:rsid w:val="007113D3"/>
    <w:rsid w:val="007209E7"/>
    <w:rsid w:val="0072495F"/>
    <w:rsid w:val="00726182"/>
    <w:rsid w:val="00727635"/>
    <w:rsid w:val="00732329"/>
    <w:rsid w:val="007337CA"/>
    <w:rsid w:val="00734CE4"/>
    <w:rsid w:val="00735123"/>
    <w:rsid w:val="00741837"/>
    <w:rsid w:val="007419B9"/>
    <w:rsid w:val="00744B32"/>
    <w:rsid w:val="007453E6"/>
    <w:rsid w:val="0075581D"/>
    <w:rsid w:val="0076296C"/>
    <w:rsid w:val="0077309D"/>
    <w:rsid w:val="0077522C"/>
    <w:rsid w:val="007774EE"/>
    <w:rsid w:val="007805EB"/>
    <w:rsid w:val="00781822"/>
    <w:rsid w:val="00783F21"/>
    <w:rsid w:val="00787159"/>
    <w:rsid w:val="0079003A"/>
    <w:rsid w:val="0079043A"/>
    <w:rsid w:val="0079164B"/>
    <w:rsid w:val="00791668"/>
    <w:rsid w:val="00791AA1"/>
    <w:rsid w:val="007A1167"/>
    <w:rsid w:val="007A3793"/>
    <w:rsid w:val="007B1384"/>
    <w:rsid w:val="007B6893"/>
    <w:rsid w:val="007B72CD"/>
    <w:rsid w:val="007C0E3C"/>
    <w:rsid w:val="007C0EA1"/>
    <w:rsid w:val="007C144D"/>
    <w:rsid w:val="007C1BA2"/>
    <w:rsid w:val="007C2830"/>
    <w:rsid w:val="007C2B48"/>
    <w:rsid w:val="007D20E9"/>
    <w:rsid w:val="007D7093"/>
    <w:rsid w:val="007D7881"/>
    <w:rsid w:val="007D7E3A"/>
    <w:rsid w:val="007E0E10"/>
    <w:rsid w:val="007E1131"/>
    <w:rsid w:val="007E4768"/>
    <w:rsid w:val="007E6D14"/>
    <w:rsid w:val="007E777B"/>
    <w:rsid w:val="007F2070"/>
    <w:rsid w:val="007F54F2"/>
    <w:rsid w:val="00801CDE"/>
    <w:rsid w:val="008053F5"/>
    <w:rsid w:val="00805A5E"/>
    <w:rsid w:val="00807AF7"/>
    <w:rsid w:val="00810198"/>
    <w:rsid w:val="00815DA8"/>
    <w:rsid w:val="0082194D"/>
    <w:rsid w:val="008221F9"/>
    <w:rsid w:val="00826B99"/>
    <w:rsid w:val="00826EF5"/>
    <w:rsid w:val="00831693"/>
    <w:rsid w:val="00833921"/>
    <w:rsid w:val="00840104"/>
    <w:rsid w:val="00840C1F"/>
    <w:rsid w:val="00841C87"/>
    <w:rsid w:val="00841FC5"/>
    <w:rsid w:val="00842DA6"/>
    <w:rsid w:val="00845709"/>
    <w:rsid w:val="00852DA7"/>
    <w:rsid w:val="0085586D"/>
    <w:rsid w:val="008576BD"/>
    <w:rsid w:val="00860463"/>
    <w:rsid w:val="00862CAA"/>
    <w:rsid w:val="0086717F"/>
    <w:rsid w:val="008733DA"/>
    <w:rsid w:val="00876AC2"/>
    <w:rsid w:val="00876B7D"/>
    <w:rsid w:val="0087799D"/>
    <w:rsid w:val="008850E4"/>
    <w:rsid w:val="008939AB"/>
    <w:rsid w:val="00896C3B"/>
    <w:rsid w:val="008A12F5"/>
    <w:rsid w:val="008A7718"/>
    <w:rsid w:val="008B1587"/>
    <w:rsid w:val="008B15DB"/>
    <w:rsid w:val="008B1B01"/>
    <w:rsid w:val="008B3BCD"/>
    <w:rsid w:val="008B6DF8"/>
    <w:rsid w:val="008C106C"/>
    <w:rsid w:val="008C10F1"/>
    <w:rsid w:val="008C180D"/>
    <w:rsid w:val="008C1926"/>
    <w:rsid w:val="008C1E99"/>
    <w:rsid w:val="008C2E26"/>
    <w:rsid w:val="008D134E"/>
    <w:rsid w:val="008D7010"/>
    <w:rsid w:val="008E0085"/>
    <w:rsid w:val="008E2AA6"/>
    <w:rsid w:val="008E311B"/>
    <w:rsid w:val="008F220F"/>
    <w:rsid w:val="008F46E7"/>
    <w:rsid w:val="008F6F0B"/>
    <w:rsid w:val="008F7BE3"/>
    <w:rsid w:val="00902B19"/>
    <w:rsid w:val="00906038"/>
    <w:rsid w:val="00907BA7"/>
    <w:rsid w:val="0091064E"/>
    <w:rsid w:val="00911FC5"/>
    <w:rsid w:val="00915B6E"/>
    <w:rsid w:val="00916CA2"/>
    <w:rsid w:val="00917B62"/>
    <w:rsid w:val="00917E8A"/>
    <w:rsid w:val="00923CFC"/>
    <w:rsid w:val="00926B8F"/>
    <w:rsid w:val="00930886"/>
    <w:rsid w:val="00931A10"/>
    <w:rsid w:val="009327DA"/>
    <w:rsid w:val="00937086"/>
    <w:rsid w:val="0094007B"/>
    <w:rsid w:val="00947967"/>
    <w:rsid w:val="00951668"/>
    <w:rsid w:val="00953A16"/>
    <w:rsid w:val="009540E6"/>
    <w:rsid w:val="00955201"/>
    <w:rsid w:val="00957B6D"/>
    <w:rsid w:val="00960320"/>
    <w:rsid w:val="009612D4"/>
    <w:rsid w:val="00965200"/>
    <w:rsid w:val="009668B3"/>
    <w:rsid w:val="00971471"/>
    <w:rsid w:val="009760DA"/>
    <w:rsid w:val="009849C2"/>
    <w:rsid w:val="00984D24"/>
    <w:rsid w:val="009858EB"/>
    <w:rsid w:val="0099060F"/>
    <w:rsid w:val="009A270D"/>
    <w:rsid w:val="009A3F47"/>
    <w:rsid w:val="009B0046"/>
    <w:rsid w:val="009B4895"/>
    <w:rsid w:val="009C1440"/>
    <w:rsid w:val="009C2107"/>
    <w:rsid w:val="009C5D9E"/>
    <w:rsid w:val="009C6240"/>
    <w:rsid w:val="009D2C3E"/>
    <w:rsid w:val="009D2D2D"/>
    <w:rsid w:val="009D39FD"/>
    <w:rsid w:val="009E0625"/>
    <w:rsid w:val="009E3034"/>
    <w:rsid w:val="009E549F"/>
    <w:rsid w:val="009F28A8"/>
    <w:rsid w:val="009F473E"/>
    <w:rsid w:val="009F5090"/>
    <w:rsid w:val="009F682A"/>
    <w:rsid w:val="00A022BE"/>
    <w:rsid w:val="00A03768"/>
    <w:rsid w:val="00A07B4B"/>
    <w:rsid w:val="00A108D6"/>
    <w:rsid w:val="00A14815"/>
    <w:rsid w:val="00A20DAA"/>
    <w:rsid w:val="00A24C95"/>
    <w:rsid w:val="00A2599A"/>
    <w:rsid w:val="00A26094"/>
    <w:rsid w:val="00A301BF"/>
    <w:rsid w:val="00A302B2"/>
    <w:rsid w:val="00A32ADA"/>
    <w:rsid w:val="00A331B4"/>
    <w:rsid w:val="00A3484E"/>
    <w:rsid w:val="00A349CA"/>
    <w:rsid w:val="00A35545"/>
    <w:rsid w:val="00A356D3"/>
    <w:rsid w:val="00A356E9"/>
    <w:rsid w:val="00A35AD4"/>
    <w:rsid w:val="00A36ADA"/>
    <w:rsid w:val="00A41D0B"/>
    <w:rsid w:val="00A438D8"/>
    <w:rsid w:val="00A473F5"/>
    <w:rsid w:val="00A51F9D"/>
    <w:rsid w:val="00A5278F"/>
    <w:rsid w:val="00A5410D"/>
    <w:rsid w:val="00A5416A"/>
    <w:rsid w:val="00A639F4"/>
    <w:rsid w:val="00A70793"/>
    <w:rsid w:val="00A73DEA"/>
    <w:rsid w:val="00A77D96"/>
    <w:rsid w:val="00A81A32"/>
    <w:rsid w:val="00A835BD"/>
    <w:rsid w:val="00A85369"/>
    <w:rsid w:val="00A97B15"/>
    <w:rsid w:val="00AA42D5"/>
    <w:rsid w:val="00AB2FAB"/>
    <w:rsid w:val="00AB44B7"/>
    <w:rsid w:val="00AB5C14"/>
    <w:rsid w:val="00AC1EE7"/>
    <w:rsid w:val="00AC333F"/>
    <w:rsid w:val="00AC585C"/>
    <w:rsid w:val="00AC62AB"/>
    <w:rsid w:val="00AD1925"/>
    <w:rsid w:val="00AD3EFF"/>
    <w:rsid w:val="00AE03E2"/>
    <w:rsid w:val="00AE067D"/>
    <w:rsid w:val="00AE1700"/>
    <w:rsid w:val="00AE5741"/>
    <w:rsid w:val="00AF0009"/>
    <w:rsid w:val="00AF1181"/>
    <w:rsid w:val="00AF2F79"/>
    <w:rsid w:val="00AF4653"/>
    <w:rsid w:val="00AF4AAC"/>
    <w:rsid w:val="00AF671F"/>
    <w:rsid w:val="00AF69D2"/>
    <w:rsid w:val="00AF7DB7"/>
    <w:rsid w:val="00B01FE4"/>
    <w:rsid w:val="00B10D02"/>
    <w:rsid w:val="00B17F24"/>
    <w:rsid w:val="00B201E2"/>
    <w:rsid w:val="00B443E4"/>
    <w:rsid w:val="00B5484D"/>
    <w:rsid w:val="00B563EA"/>
    <w:rsid w:val="00B56CDF"/>
    <w:rsid w:val="00B60AEC"/>
    <w:rsid w:val="00B60E51"/>
    <w:rsid w:val="00B63A54"/>
    <w:rsid w:val="00B63CA0"/>
    <w:rsid w:val="00B662FA"/>
    <w:rsid w:val="00B71959"/>
    <w:rsid w:val="00B76B3F"/>
    <w:rsid w:val="00B77296"/>
    <w:rsid w:val="00B77D18"/>
    <w:rsid w:val="00B8313A"/>
    <w:rsid w:val="00B8424B"/>
    <w:rsid w:val="00B864ED"/>
    <w:rsid w:val="00B91C34"/>
    <w:rsid w:val="00B93503"/>
    <w:rsid w:val="00B96D18"/>
    <w:rsid w:val="00BA31E8"/>
    <w:rsid w:val="00BA4B18"/>
    <w:rsid w:val="00BA55E0"/>
    <w:rsid w:val="00BA6BD4"/>
    <w:rsid w:val="00BA6C7A"/>
    <w:rsid w:val="00BA75F8"/>
    <w:rsid w:val="00BB17D1"/>
    <w:rsid w:val="00BB3752"/>
    <w:rsid w:val="00BB6688"/>
    <w:rsid w:val="00BC26D4"/>
    <w:rsid w:val="00BD4FC3"/>
    <w:rsid w:val="00BD5C88"/>
    <w:rsid w:val="00BE0C80"/>
    <w:rsid w:val="00BF248C"/>
    <w:rsid w:val="00BF2A42"/>
    <w:rsid w:val="00BF30B9"/>
    <w:rsid w:val="00BF46CA"/>
    <w:rsid w:val="00BF535F"/>
    <w:rsid w:val="00BF6447"/>
    <w:rsid w:val="00C03D8C"/>
    <w:rsid w:val="00C055EC"/>
    <w:rsid w:val="00C10DC9"/>
    <w:rsid w:val="00C12FB3"/>
    <w:rsid w:val="00C1693F"/>
    <w:rsid w:val="00C17341"/>
    <w:rsid w:val="00C2420B"/>
    <w:rsid w:val="00C24EEF"/>
    <w:rsid w:val="00C25CF6"/>
    <w:rsid w:val="00C26C36"/>
    <w:rsid w:val="00C31958"/>
    <w:rsid w:val="00C32768"/>
    <w:rsid w:val="00C431DF"/>
    <w:rsid w:val="00C456BD"/>
    <w:rsid w:val="00C47377"/>
    <w:rsid w:val="00C530DC"/>
    <w:rsid w:val="00C5350D"/>
    <w:rsid w:val="00C54B8B"/>
    <w:rsid w:val="00C6123C"/>
    <w:rsid w:val="00C6145C"/>
    <w:rsid w:val="00C6311A"/>
    <w:rsid w:val="00C67209"/>
    <w:rsid w:val="00C7084D"/>
    <w:rsid w:val="00C7315E"/>
    <w:rsid w:val="00C74879"/>
    <w:rsid w:val="00C75895"/>
    <w:rsid w:val="00C75918"/>
    <w:rsid w:val="00C83C9F"/>
    <w:rsid w:val="00C84F1F"/>
    <w:rsid w:val="00C90EC1"/>
    <w:rsid w:val="00C94840"/>
    <w:rsid w:val="00CA475E"/>
    <w:rsid w:val="00CA4EE3"/>
    <w:rsid w:val="00CB027F"/>
    <w:rsid w:val="00CB73E1"/>
    <w:rsid w:val="00CC0EBB"/>
    <w:rsid w:val="00CC3980"/>
    <w:rsid w:val="00CC4B79"/>
    <w:rsid w:val="00CC6297"/>
    <w:rsid w:val="00CC7690"/>
    <w:rsid w:val="00CD1986"/>
    <w:rsid w:val="00CD1CB1"/>
    <w:rsid w:val="00CD54BF"/>
    <w:rsid w:val="00CE4D5C"/>
    <w:rsid w:val="00CF05DA"/>
    <w:rsid w:val="00CF23F4"/>
    <w:rsid w:val="00CF58EB"/>
    <w:rsid w:val="00CF6FEC"/>
    <w:rsid w:val="00D0106E"/>
    <w:rsid w:val="00D017A6"/>
    <w:rsid w:val="00D0332C"/>
    <w:rsid w:val="00D06383"/>
    <w:rsid w:val="00D11523"/>
    <w:rsid w:val="00D179E0"/>
    <w:rsid w:val="00D17FD6"/>
    <w:rsid w:val="00D20E85"/>
    <w:rsid w:val="00D24615"/>
    <w:rsid w:val="00D276B5"/>
    <w:rsid w:val="00D37842"/>
    <w:rsid w:val="00D40A5D"/>
    <w:rsid w:val="00D41283"/>
    <w:rsid w:val="00D41D8D"/>
    <w:rsid w:val="00D42DC2"/>
    <w:rsid w:val="00D4302B"/>
    <w:rsid w:val="00D5027B"/>
    <w:rsid w:val="00D537E1"/>
    <w:rsid w:val="00D55BB2"/>
    <w:rsid w:val="00D6091A"/>
    <w:rsid w:val="00D628A6"/>
    <w:rsid w:val="00D6605A"/>
    <w:rsid w:val="00D6695F"/>
    <w:rsid w:val="00D7153F"/>
    <w:rsid w:val="00D7356E"/>
    <w:rsid w:val="00D75644"/>
    <w:rsid w:val="00D81656"/>
    <w:rsid w:val="00D83D87"/>
    <w:rsid w:val="00D84A6D"/>
    <w:rsid w:val="00D85296"/>
    <w:rsid w:val="00D86517"/>
    <w:rsid w:val="00D86A30"/>
    <w:rsid w:val="00D87BD6"/>
    <w:rsid w:val="00D95E20"/>
    <w:rsid w:val="00D97CB4"/>
    <w:rsid w:val="00D97DD4"/>
    <w:rsid w:val="00DA06BA"/>
    <w:rsid w:val="00DA5A8A"/>
    <w:rsid w:val="00DA5DFF"/>
    <w:rsid w:val="00DA6ED6"/>
    <w:rsid w:val="00DB1170"/>
    <w:rsid w:val="00DB26CD"/>
    <w:rsid w:val="00DB441C"/>
    <w:rsid w:val="00DB44AF"/>
    <w:rsid w:val="00DB67B3"/>
    <w:rsid w:val="00DB7FDB"/>
    <w:rsid w:val="00DC1F58"/>
    <w:rsid w:val="00DC339B"/>
    <w:rsid w:val="00DC5D40"/>
    <w:rsid w:val="00DC69A7"/>
    <w:rsid w:val="00DD30E9"/>
    <w:rsid w:val="00DD4F47"/>
    <w:rsid w:val="00DD598E"/>
    <w:rsid w:val="00DD7608"/>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17EE4"/>
    <w:rsid w:val="00E21CC7"/>
    <w:rsid w:val="00E232A8"/>
    <w:rsid w:val="00E24D9E"/>
    <w:rsid w:val="00E25849"/>
    <w:rsid w:val="00E268FD"/>
    <w:rsid w:val="00E3197E"/>
    <w:rsid w:val="00E342F8"/>
    <w:rsid w:val="00E351ED"/>
    <w:rsid w:val="00E36BAB"/>
    <w:rsid w:val="00E479A5"/>
    <w:rsid w:val="00E6034B"/>
    <w:rsid w:val="00E6549E"/>
    <w:rsid w:val="00E65EDE"/>
    <w:rsid w:val="00E66ECB"/>
    <w:rsid w:val="00E66F70"/>
    <w:rsid w:val="00E70F81"/>
    <w:rsid w:val="00E7534A"/>
    <w:rsid w:val="00E77055"/>
    <w:rsid w:val="00E77460"/>
    <w:rsid w:val="00E83ABC"/>
    <w:rsid w:val="00E84345"/>
    <w:rsid w:val="00E844F2"/>
    <w:rsid w:val="00E8642D"/>
    <w:rsid w:val="00E90AD0"/>
    <w:rsid w:val="00E92FCB"/>
    <w:rsid w:val="00E938BE"/>
    <w:rsid w:val="00EA147F"/>
    <w:rsid w:val="00EA4A27"/>
    <w:rsid w:val="00EA4FA6"/>
    <w:rsid w:val="00EB1A25"/>
    <w:rsid w:val="00EC0682"/>
    <w:rsid w:val="00EC1CD0"/>
    <w:rsid w:val="00EC7363"/>
    <w:rsid w:val="00EC7611"/>
    <w:rsid w:val="00ED03AB"/>
    <w:rsid w:val="00ED1963"/>
    <w:rsid w:val="00ED1CD4"/>
    <w:rsid w:val="00ED1D2B"/>
    <w:rsid w:val="00ED64B5"/>
    <w:rsid w:val="00EE5773"/>
    <w:rsid w:val="00EE7CCA"/>
    <w:rsid w:val="00EF0B52"/>
    <w:rsid w:val="00EF3998"/>
    <w:rsid w:val="00EF6D26"/>
    <w:rsid w:val="00F0209F"/>
    <w:rsid w:val="00F025F9"/>
    <w:rsid w:val="00F07F8E"/>
    <w:rsid w:val="00F11F97"/>
    <w:rsid w:val="00F16A14"/>
    <w:rsid w:val="00F24E87"/>
    <w:rsid w:val="00F30B71"/>
    <w:rsid w:val="00F32AF3"/>
    <w:rsid w:val="00F344F9"/>
    <w:rsid w:val="00F362D7"/>
    <w:rsid w:val="00F36B0E"/>
    <w:rsid w:val="00F37D7B"/>
    <w:rsid w:val="00F51114"/>
    <w:rsid w:val="00F51CCF"/>
    <w:rsid w:val="00F52945"/>
    <w:rsid w:val="00F5314C"/>
    <w:rsid w:val="00F55C8F"/>
    <w:rsid w:val="00F5688C"/>
    <w:rsid w:val="00F60048"/>
    <w:rsid w:val="00F635DD"/>
    <w:rsid w:val="00F65B02"/>
    <w:rsid w:val="00F6627B"/>
    <w:rsid w:val="00F67FA4"/>
    <w:rsid w:val="00F70868"/>
    <w:rsid w:val="00F7336E"/>
    <w:rsid w:val="00F734F2"/>
    <w:rsid w:val="00F75052"/>
    <w:rsid w:val="00F804D3"/>
    <w:rsid w:val="00F816CB"/>
    <w:rsid w:val="00F81CD2"/>
    <w:rsid w:val="00F82641"/>
    <w:rsid w:val="00F876F3"/>
    <w:rsid w:val="00F90F18"/>
    <w:rsid w:val="00F937E4"/>
    <w:rsid w:val="00F94FE6"/>
    <w:rsid w:val="00F95EE7"/>
    <w:rsid w:val="00FA39E6"/>
    <w:rsid w:val="00FA66A6"/>
    <w:rsid w:val="00FA79C8"/>
    <w:rsid w:val="00FA7BC9"/>
    <w:rsid w:val="00FB0988"/>
    <w:rsid w:val="00FB378E"/>
    <w:rsid w:val="00FB37F1"/>
    <w:rsid w:val="00FB47C0"/>
    <w:rsid w:val="00FB4F75"/>
    <w:rsid w:val="00FB501B"/>
    <w:rsid w:val="00FB5E13"/>
    <w:rsid w:val="00FB6D26"/>
    <w:rsid w:val="00FB7770"/>
    <w:rsid w:val="00FC44C0"/>
    <w:rsid w:val="00FC7E6B"/>
    <w:rsid w:val="00FD0CA1"/>
    <w:rsid w:val="00FD3B91"/>
    <w:rsid w:val="00FD576B"/>
    <w:rsid w:val="00FD579E"/>
    <w:rsid w:val="00FD6657"/>
    <w:rsid w:val="00FD6845"/>
    <w:rsid w:val="00FE21E7"/>
    <w:rsid w:val="00FE4516"/>
    <w:rsid w:val="00FE64C8"/>
    <w:rsid w:val="00FE7257"/>
    <w:rsid w:val="00FF05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695FE1-05C1-4501-A9B1-D747F322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6939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6939D4"/>
    <w:rPr>
      <w:rFonts w:ascii="細明體" w:eastAsia="細明體" w:hAnsi="細明體" w:cs="細明體"/>
      <w:sz w:val="22"/>
      <w:szCs w:val="22"/>
    </w:rPr>
  </w:style>
  <w:style w:type="paragraph" w:styleId="afc">
    <w:name w:val="footnote text"/>
    <w:basedOn w:val="a6"/>
    <w:link w:val="afd"/>
    <w:uiPriority w:val="99"/>
    <w:semiHidden/>
    <w:unhideWhenUsed/>
    <w:rsid w:val="00287822"/>
    <w:pPr>
      <w:snapToGrid w:val="0"/>
      <w:jc w:val="left"/>
    </w:pPr>
    <w:rPr>
      <w:sz w:val="20"/>
    </w:rPr>
  </w:style>
  <w:style w:type="character" w:customStyle="1" w:styleId="afd">
    <w:name w:val="註腳文字 字元"/>
    <w:basedOn w:val="a7"/>
    <w:link w:val="afc"/>
    <w:uiPriority w:val="99"/>
    <w:semiHidden/>
    <w:rsid w:val="00287822"/>
    <w:rPr>
      <w:rFonts w:ascii="標楷體" w:eastAsia="標楷體"/>
      <w:kern w:val="2"/>
    </w:rPr>
  </w:style>
  <w:style w:type="character" w:styleId="afe">
    <w:name w:val="footnote reference"/>
    <w:basedOn w:val="a7"/>
    <w:uiPriority w:val="99"/>
    <w:semiHidden/>
    <w:unhideWhenUsed/>
    <w:rsid w:val="00287822"/>
    <w:rPr>
      <w:vertAlign w:val="superscript"/>
    </w:rPr>
  </w:style>
  <w:style w:type="paragraph" w:customStyle="1" w:styleId="110">
    <w:name w:val="1(1)"/>
    <w:basedOn w:val="a6"/>
    <w:rsid w:val="00CD1CB1"/>
    <w:pPr>
      <w:overflowPunct/>
      <w:adjustRightInd w:val="0"/>
      <w:spacing w:line="480" w:lineRule="exact"/>
      <w:ind w:left="100" w:hangingChars="100" w:hanging="100"/>
    </w:pPr>
    <w:rPr>
      <w:rFonts w:ascii="新細明體" w:eastAsia="新細明體" w:hAnsi="新細明體"/>
      <w:sz w:val="28"/>
      <w:szCs w:val="28"/>
    </w:rPr>
  </w:style>
  <w:style w:type="character" w:styleId="aff">
    <w:name w:val="FollowedHyperlink"/>
    <w:basedOn w:val="a7"/>
    <w:uiPriority w:val="99"/>
    <w:semiHidden/>
    <w:unhideWhenUsed/>
    <w:rsid w:val="00EF0B52"/>
    <w:rPr>
      <w:color w:val="800080"/>
      <w:u w:val="single"/>
    </w:rPr>
  </w:style>
  <w:style w:type="paragraph" w:customStyle="1" w:styleId="font5">
    <w:name w:val="font5"/>
    <w:basedOn w:val="a6"/>
    <w:rsid w:val="00EF0B52"/>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EF0B52"/>
    <w:pPr>
      <w:widowControl/>
      <w:overflowPunct/>
      <w:autoSpaceDE/>
      <w:autoSpaceDN/>
      <w:spacing w:before="100" w:beforeAutospacing="1" w:after="100" w:afterAutospacing="1"/>
      <w:jc w:val="left"/>
    </w:pPr>
    <w:rPr>
      <w:rFonts w:hAnsi="標楷體" w:cs="新細明體"/>
      <w:kern w:val="0"/>
      <w:sz w:val="20"/>
    </w:rPr>
  </w:style>
  <w:style w:type="paragraph" w:customStyle="1" w:styleId="xl64">
    <w:name w:val="xl64"/>
    <w:basedOn w:val="a6"/>
    <w:rsid w:val="00EF0B52"/>
    <w:pPr>
      <w:widowControl/>
      <w:overflowPunct/>
      <w:autoSpaceDE/>
      <w:autoSpaceDN/>
      <w:spacing w:before="100" w:beforeAutospacing="1" w:after="100" w:afterAutospacing="1"/>
      <w:jc w:val="center"/>
    </w:pPr>
    <w:rPr>
      <w:rFonts w:hAnsi="標楷體" w:cs="新細明體"/>
      <w:kern w:val="0"/>
      <w:sz w:val="20"/>
    </w:rPr>
  </w:style>
  <w:style w:type="paragraph" w:customStyle="1" w:styleId="xl65">
    <w:name w:val="xl65"/>
    <w:basedOn w:val="a6"/>
    <w:rsid w:val="00EF0B52"/>
    <w:pPr>
      <w:widowControl/>
      <w:overflowPunct/>
      <w:autoSpaceDE/>
      <w:autoSpaceDN/>
      <w:spacing w:before="100" w:beforeAutospacing="1" w:after="100" w:afterAutospacing="1"/>
      <w:jc w:val="center"/>
    </w:pPr>
    <w:rPr>
      <w:rFonts w:hAnsi="標楷體" w:cs="新細明體"/>
      <w:kern w:val="0"/>
      <w:sz w:val="20"/>
    </w:rPr>
  </w:style>
  <w:style w:type="paragraph" w:customStyle="1" w:styleId="xl66">
    <w:name w:val="xl66"/>
    <w:basedOn w:val="a6"/>
    <w:rsid w:val="00EF0B52"/>
    <w:pPr>
      <w:widowControl/>
      <w:overflowPunct/>
      <w:autoSpaceDE/>
      <w:autoSpaceDN/>
      <w:spacing w:before="100" w:beforeAutospacing="1" w:after="100" w:afterAutospacing="1"/>
      <w:jc w:val="left"/>
    </w:pPr>
    <w:rPr>
      <w:rFonts w:hAnsi="標楷體" w:cs="新細明體"/>
      <w:kern w:val="0"/>
      <w:sz w:val="20"/>
    </w:rPr>
  </w:style>
  <w:style w:type="paragraph" w:customStyle="1" w:styleId="xl67">
    <w:name w:val="xl67"/>
    <w:basedOn w:val="a6"/>
    <w:rsid w:val="00EF0B52"/>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EF0B52"/>
    <w:pPr>
      <w:widowControl/>
      <w:pBdr>
        <w:top w:val="single" w:sz="4" w:space="0" w:color="auto"/>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hAnsi="標楷體" w:cs="新細明體"/>
      <w:b/>
      <w:bCs/>
      <w:kern w:val="0"/>
      <w:sz w:val="18"/>
      <w:szCs w:val="18"/>
    </w:rPr>
  </w:style>
  <w:style w:type="paragraph" w:customStyle="1" w:styleId="xl69">
    <w:name w:val="xl69"/>
    <w:basedOn w:val="a6"/>
    <w:rsid w:val="00EF0B5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18"/>
      <w:szCs w:val="18"/>
    </w:rPr>
  </w:style>
  <w:style w:type="paragraph" w:customStyle="1" w:styleId="xl70">
    <w:name w:val="xl70"/>
    <w:basedOn w:val="a6"/>
    <w:rsid w:val="00EF0B5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18"/>
      <w:szCs w:val="18"/>
    </w:rPr>
  </w:style>
  <w:style w:type="paragraph" w:customStyle="1" w:styleId="xl71">
    <w:name w:val="xl71"/>
    <w:basedOn w:val="a6"/>
    <w:rsid w:val="00EF0B5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72">
    <w:name w:val="xl72"/>
    <w:basedOn w:val="a6"/>
    <w:rsid w:val="00EF0B5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8"/>
      <w:szCs w:val="18"/>
    </w:rPr>
  </w:style>
  <w:style w:type="paragraph" w:customStyle="1" w:styleId="xl73">
    <w:name w:val="xl73"/>
    <w:basedOn w:val="a6"/>
    <w:rsid w:val="00EF0B5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3582">
      <w:bodyDiv w:val="1"/>
      <w:marLeft w:val="0"/>
      <w:marRight w:val="0"/>
      <w:marTop w:val="0"/>
      <w:marBottom w:val="0"/>
      <w:divBdr>
        <w:top w:val="none" w:sz="0" w:space="0" w:color="auto"/>
        <w:left w:val="none" w:sz="0" w:space="0" w:color="auto"/>
        <w:bottom w:val="none" w:sz="0" w:space="0" w:color="auto"/>
        <w:right w:val="none" w:sz="0" w:space="0" w:color="auto"/>
      </w:divBdr>
      <w:divsChild>
        <w:div w:id="1635141076">
          <w:marLeft w:val="0"/>
          <w:marRight w:val="0"/>
          <w:marTop w:val="0"/>
          <w:marBottom w:val="0"/>
          <w:divBdr>
            <w:top w:val="none" w:sz="0" w:space="0" w:color="auto"/>
            <w:left w:val="none" w:sz="0" w:space="0" w:color="auto"/>
            <w:bottom w:val="none" w:sz="0" w:space="0" w:color="auto"/>
            <w:right w:val="none" w:sz="0" w:space="0" w:color="auto"/>
          </w:divBdr>
          <w:divsChild>
            <w:div w:id="425659112">
              <w:marLeft w:val="0"/>
              <w:marRight w:val="0"/>
              <w:marTop w:val="0"/>
              <w:marBottom w:val="0"/>
              <w:divBdr>
                <w:top w:val="none" w:sz="0" w:space="0" w:color="auto"/>
                <w:left w:val="none" w:sz="0" w:space="0" w:color="auto"/>
                <w:bottom w:val="none" w:sz="0" w:space="0" w:color="auto"/>
                <w:right w:val="none" w:sz="0" w:space="0" w:color="auto"/>
              </w:divBdr>
              <w:divsChild>
                <w:div w:id="5485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0137">
      <w:bodyDiv w:val="1"/>
      <w:marLeft w:val="0"/>
      <w:marRight w:val="0"/>
      <w:marTop w:val="0"/>
      <w:marBottom w:val="0"/>
      <w:divBdr>
        <w:top w:val="none" w:sz="0" w:space="0" w:color="auto"/>
        <w:left w:val="none" w:sz="0" w:space="0" w:color="auto"/>
        <w:bottom w:val="none" w:sz="0" w:space="0" w:color="auto"/>
        <w:right w:val="none" w:sz="0" w:space="0" w:color="auto"/>
      </w:divBdr>
    </w:div>
    <w:div w:id="107899369">
      <w:bodyDiv w:val="1"/>
      <w:marLeft w:val="0"/>
      <w:marRight w:val="0"/>
      <w:marTop w:val="0"/>
      <w:marBottom w:val="0"/>
      <w:divBdr>
        <w:top w:val="none" w:sz="0" w:space="0" w:color="auto"/>
        <w:left w:val="none" w:sz="0" w:space="0" w:color="auto"/>
        <w:bottom w:val="none" w:sz="0" w:space="0" w:color="auto"/>
        <w:right w:val="none" w:sz="0" w:space="0" w:color="auto"/>
      </w:divBdr>
    </w:div>
    <w:div w:id="153767227">
      <w:bodyDiv w:val="1"/>
      <w:marLeft w:val="0"/>
      <w:marRight w:val="0"/>
      <w:marTop w:val="0"/>
      <w:marBottom w:val="0"/>
      <w:divBdr>
        <w:top w:val="none" w:sz="0" w:space="0" w:color="auto"/>
        <w:left w:val="none" w:sz="0" w:space="0" w:color="auto"/>
        <w:bottom w:val="none" w:sz="0" w:space="0" w:color="auto"/>
        <w:right w:val="none" w:sz="0" w:space="0" w:color="auto"/>
      </w:divBdr>
    </w:div>
    <w:div w:id="175390685">
      <w:bodyDiv w:val="1"/>
      <w:marLeft w:val="0"/>
      <w:marRight w:val="0"/>
      <w:marTop w:val="0"/>
      <w:marBottom w:val="0"/>
      <w:divBdr>
        <w:top w:val="none" w:sz="0" w:space="0" w:color="auto"/>
        <w:left w:val="none" w:sz="0" w:space="0" w:color="auto"/>
        <w:bottom w:val="none" w:sz="0" w:space="0" w:color="auto"/>
        <w:right w:val="none" w:sz="0" w:space="0" w:color="auto"/>
      </w:divBdr>
    </w:div>
    <w:div w:id="347410496">
      <w:bodyDiv w:val="1"/>
      <w:marLeft w:val="0"/>
      <w:marRight w:val="0"/>
      <w:marTop w:val="0"/>
      <w:marBottom w:val="0"/>
      <w:divBdr>
        <w:top w:val="none" w:sz="0" w:space="0" w:color="auto"/>
        <w:left w:val="none" w:sz="0" w:space="0" w:color="auto"/>
        <w:bottom w:val="none" w:sz="0" w:space="0" w:color="auto"/>
        <w:right w:val="none" w:sz="0" w:space="0" w:color="auto"/>
      </w:divBdr>
    </w:div>
    <w:div w:id="368527925">
      <w:bodyDiv w:val="1"/>
      <w:marLeft w:val="0"/>
      <w:marRight w:val="0"/>
      <w:marTop w:val="0"/>
      <w:marBottom w:val="0"/>
      <w:divBdr>
        <w:top w:val="none" w:sz="0" w:space="0" w:color="auto"/>
        <w:left w:val="none" w:sz="0" w:space="0" w:color="auto"/>
        <w:bottom w:val="none" w:sz="0" w:space="0" w:color="auto"/>
        <w:right w:val="none" w:sz="0" w:space="0" w:color="auto"/>
      </w:divBdr>
    </w:div>
    <w:div w:id="373425900">
      <w:bodyDiv w:val="1"/>
      <w:marLeft w:val="0"/>
      <w:marRight w:val="0"/>
      <w:marTop w:val="0"/>
      <w:marBottom w:val="0"/>
      <w:divBdr>
        <w:top w:val="none" w:sz="0" w:space="0" w:color="auto"/>
        <w:left w:val="none" w:sz="0" w:space="0" w:color="auto"/>
        <w:bottom w:val="none" w:sz="0" w:space="0" w:color="auto"/>
        <w:right w:val="none" w:sz="0" w:space="0" w:color="auto"/>
      </w:divBdr>
    </w:div>
    <w:div w:id="387459726">
      <w:bodyDiv w:val="1"/>
      <w:marLeft w:val="0"/>
      <w:marRight w:val="0"/>
      <w:marTop w:val="0"/>
      <w:marBottom w:val="0"/>
      <w:divBdr>
        <w:top w:val="none" w:sz="0" w:space="0" w:color="auto"/>
        <w:left w:val="none" w:sz="0" w:space="0" w:color="auto"/>
        <w:bottom w:val="none" w:sz="0" w:space="0" w:color="auto"/>
        <w:right w:val="none" w:sz="0" w:space="0" w:color="auto"/>
      </w:divBdr>
    </w:div>
    <w:div w:id="398017300">
      <w:bodyDiv w:val="1"/>
      <w:marLeft w:val="0"/>
      <w:marRight w:val="0"/>
      <w:marTop w:val="0"/>
      <w:marBottom w:val="0"/>
      <w:divBdr>
        <w:top w:val="none" w:sz="0" w:space="0" w:color="auto"/>
        <w:left w:val="none" w:sz="0" w:space="0" w:color="auto"/>
        <w:bottom w:val="none" w:sz="0" w:space="0" w:color="auto"/>
        <w:right w:val="none" w:sz="0" w:space="0" w:color="auto"/>
      </w:divBdr>
    </w:div>
    <w:div w:id="474563258">
      <w:bodyDiv w:val="1"/>
      <w:marLeft w:val="0"/>
      <w:marRight w:val="0"/>
      <w:marTop w:val="0"/>
      <w:marBottom w:val="0"/>
      <w:divBdr>
        <w:top w:val="none" w:sz="0" w:space="0" w:color="auto"/>
        <w:left w:val="none" w:sz="0" w:space="0" w:color="auto"/>
        <w:bottom w:val="none" w:sz="0" w:space="0" w:color="auto"/>
        <w:right w:val="none" w:sz="0" w:space="0" w:color="auto"/>
      </w:divBdr>
      <w:divsChild>
        <w:div w:id="1253321999">
          <w:marLeft w:val="0"/>
          <w:marRight w:val="0"/>
          <w:marTop w:val="0"/>
          <w:marBottom w:val="0"/>
          <w:divBdr>
            <w:top w:val="none" w:sz="0" w:space="0" w:color="auto"/>
            <w:left w:val="none" w:sz="0" w:space="0" w:color="auto"/>
            <w:bottom w:val="none" w:sz="0" w:space="0" w:color="auto"/>
            <w:right w:val="none" w:sz="0" w:space="0" w:color="auto"/>
          </w:divBdr>
          <w:divsChild>
            <w:div w:id="1592621857">
              <w:marLeft w:val="0"/>
              <w:marRight w:val="0"/>
              <w:marTop w:val="100"/>
              <w:marBottom w:val="100"/>
              <w:divBdr>
                <w:top w:val="none" w:sz="0" w:space="0" w:color="auto"/>
                <w:left w:val="none" w:sz="0" w:space="0" w:color="auto"/>
                <w:bottom w:val="none" w:sz="0" w:space="0" w:color="auto"/>
                <w:right w:val="none" w:sz="0" w:space="0" w:color="auto"/>
              </w:divBdr>
              <w:divsChild>
                <w:div w:id="849370731">
                  <w:marLeft w:val="0"/>
                  <w:marRight w:val="0"/>
                  <w:marTop w:val="45"/>
                  <w:marBottom w:val="120"/>
                  <w:divBdr>
                    <w:top w:val="none" w:sz="0" w:space="0" w:color="auto"/>
                    <w:left w:val="none" w:sz="0" w:space="0" w:color="auto"/>
                    <w:bottom w:val="none" w:sz="0" w:space="0" w:color="auto"/>
                    <w:right w:val="none" w:sz="0" w:space="0" w:color="auto"/>
                  </w:divBdr>
                  <w:divsChild>
                    <w:div w:id="1047140965">
                      <w:marLeft w:val="0"/>
                      <w:marRight w:val="0"/>
                      <w:marTop w:val="0"/>
                      <w:marBottom w:val="0"/>
                      <w:divBdr>
                        <w:top w:val="none" w:sz="0" w:space="0" w:color="auto"/>
                        <w:left w:val="none" w:sz="0" w:space="0" w:color="auto"/>
                        <w:bottom w:val="none" w:sz="0" w:space="0" w:color="auto"/>
                        <w:right w:val="none" w:sz="0" w:space="0" w:color="auto"/>
                      </w:divBdr>
                      <w:divsChild>
                        <w:div w:id="1202210596">
                          <w:marLeft w:val="0"/>
                          <w:marRight w:val="0"/>
                          <w:marTop w:val="180"/>
                          <w:marBottom w:val="180"/>
                          <w:divBdr>
                            <w:top w:val="single" w:sz="6" w:space="0" w:color="4EA3E9"/>
                            <w:left w:val="single" w:sz="6" w:space="0" w:color="4EA3E9"/>
                            <w:bottom w:val="single" w:sz="6" w:space="12" w:color="4EA3E9"/>
                            <w:right w:val="single" w:sz="6" w:space="0" w:color="4EA3E9"/>
                          </w:divBdr>
                          <w:divsChild>
                            <w:div w:id="13410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1393">
      <w:bodyDiv w:val="1"/>
      <w:marLeft w:val="0"/>
      <w:marRight w:val="0"/>
      <w:marTop w:val="0"/>
      <w:marBottom w:val="0"/>
      <w:divBdr>
        <w:top w:val="none" w:sz="0" w:space="0" w:color="auto"/>
        <w:left w:val="none" w:sz="0" w:space="0" w:color="auto"/>
        <w:bottom w:val="none" w:sz="0" w:space="0" w:color="auto"/>
        <w:right w:val="none" w:sz="0" w:space="0" w:color="auto"/>
      </w:divBdr>
    </w:div>
    <w:div w:id="55385761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9554665">
      <w:bodyDiv w:val="1"/>
      <w:marLeft w:val="0"/>
      <w:marRight w:val="0"/>
      <w:marTop w:val="0"/>
      <w:marBottom w:val="0"/>
      <w:divBdr>
        <w:top w:val="none" w:sz="0" w:space="0" w:color="auto"/>
        <w:left w:val="none" w:sz="0" w:space="0" w:color="auto"/>
        <w:bottom w:val="none" w:sz="0" w:space="0" w:color="auto"/>
        <w:right w:val="none" w:sz="0" w:space="0" w:color="auto"/>
      </w:divBdr>
    </w:div>
    <w:div w:id="1005015380">
      <w:bodyDiv w:val="1"/>
      <w:marLeft w:val="0"/>
      <w:marRight w:val="0"/>
      <w:marTop w:val="0"/>
      <w:marBottom w:val="0"/>
      <w:divBdr>
        <w:top w:val="none" w:sz="0" w:space="0" w:color="auto"/>
        <w:left w:val="none" w:sz="0" w:space="0" w:color="auto"/>
        <w:bottom w:val="none" w:sz="0" w:space="0" w:color="auto"/>
        <w:right w:val="none" w:sz="0" w:space="0" w:color="auto"/>
      </w:divBdr>
    </w:div>
    <w:div w:id="1412971348">
      <w:bodyDiv w:val="1"/>
      <w:marLeft w:val="0"/>
      <w:marRight w:val="0"/>
      <w:marTop w:val="0"/>
      <w:marBottom w:val="0"/>
      <w:divBdr>
        <w:top w:val="none" w:sz="0" w:space="0" w:color="auto"/>
        <w:left w:val="none" w:sz="0" w:space="0" w:color="auto"/>
        <w:bottom w:val="none" w:sz="0" w:space="0" w:color="auto"/>
        <w:right w:val="none" w:sz="0" w:space="0" w:color="auto"/>
      </w:divBdr>
    </w:div>
    <w:div w:id="1544563461">
      <w:bodyDiv w:val="1"/>
      <w:marLeft w:val="0"/>
      <w:marRight w:val="0"/>
      <w:marTop w:val="0"/>
      <w:marBottom w:val="0"/>
      <w:divBdr>
        <w:top w:val="none" w:sz="0" w:space="0" w:color="auto"/>
        <w:left w:val="none" w:sz="0" w:space="0" w:color="auto"/>
        <w:bottom w:val="none" w:sz="0" w:space="0" w:color="auto"/>
        <w:right w:val="none" w:sz="0" w:space="0" w:color="auto"/>
      </w:divBdr>
    </w:div>
    <w:div w:id="1574462566">
      <w:bodyDiv w:val="1"/>
      <w:marLeft w:val="0"/>
      <w:marRight w:val="0"/>
      <w:marTop w:val="0"/>
      <w:marBottom w:val="0"/>
      <w:divBdr>
        <w:top w:val="none" w:sz="0" w:space="0" w:color="auto"/>
        <w:left w:val="none" w:sz="0" w:space="0" w:color="auto"/>
        <w:bottom w:val="none" w:sz="0" w:space="0" w:color="auto"/>
        <w:right w:val="none" w:sz="0" w:space="0" w:color="auto"/>
      </w:divBdr>
    </w:div>
    <w:div w:id="1579555115">
      <w:bodyDiv w:val="1"/>
      <w:marLeft w:val="0"/>
      <w:marRight w:val="0"/>
      <w:marTop w:val="0"/>
      <w:marBottom w:val="0"/>
      <w:divBdr>
        <w:top w:val="none" w:sz="0" w:space="0" w:color="auto"/>
        <w:left w:val="none" w:sz="0" w:space="0" w:color="auto"/>
        <w:bottom w:val="none" w:sz="0" w:space="0" w:color="auto"/>
        <w:right w:val="none" w:sz="0" w:space="0" w:color="auto"/>
      </w:divBdr>
    </w:div>
    <w:div w:id="1617447433">
      <w:bodyDiv w:val="1"/>
      <w:marLeft w:val="0"/>
      <w:marRight w:val="0"/>
      <w:marTop w:val="0"/>
      <w:marBottom w:val="0"/>
      <w:divBdr>
        <w:top w:val="none" w:sz="0" w:space="0" w:color="auto"/>
        <w:left w:val="none" w:sz="0" w:space="0" w:color="auto"/>
        <w:bottom w:val="none" w:sz="0" w:space="0" w:color="auto"/>
        <w:right w:val="none" w:sz="0" w:space="0" w:color="auto"/>
      </w:divBdr>
    </w:div>
    <w:div w:id="1697005932">
      <w:bodyDiv w:val="1"/>
      <w:marLeft w:val="0"/>
      <w:marRight w:val="0"/>
      <w:marTop w:val="0"/>
      <w:marBottom w:val="0"/>
      <w:divBdr>
        <w:top w:val="none" w:sz="0" w:space="0" w:color="auto"/>
        <w:left w:val="none" w:sz="0" w:space="0" w:color="auto"/>
        <w:bottom w:val="none" w:sz="0" w:space="0" w:color="auto"/>
        <w:right w:val="none" w:sz="0" w:space="0" w:color="auto"/>
      </w:divBdr>
      <w:divsChild>
        <w:div w:id="2090737375">
          <w:marLeft w:val="0"/>
          <w:marRight w:val="0"/>
          <w:marTop w:val="0"/>
          <w:marBottom w:val="0"/>
          <w:divBdr>
            <w:top w:val="none" w:sz="0" w:space="0" w:color="auto"/>
            <w:left w:val="none" w:sz="0" w:space="0" w:color="auto"/>
            <w:bottom w:val="none" w:sz="0" w:space="0" w:color="auto"/>
            <w:right w:val="none" w:sz="0" w:space="0" w:color="auto"/>
          </w:divBdr>
          <w:divsChild>
            <w:div w:id="659652400">
              <w:marLeft w:val="0"/>
              <w:marRight w:val="0"/>
              <w:marTop w:val="0"/>
              <w:marBottom w:val="0"/>
              <w:divBdr>
                <w:top w:val="none" w:sz="0" w:space="0" w:color="auto"/>
                <w:left w:val="none" w:sz="0" w:space="0" w:color="auto"/>
                <w:bottom w:val="none" w:sz="0" w:space="0" w:color="auto"/>
                <w:right w:val="none" w:sz="0" w:space="0" w:color="auto"/>
              </w:divBdr>
              <w:divsChild>
                <w:div w:id="11347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00A6-9F49-429D-8130-DF7C5AAD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16</Pages>
  <Words>4752</Words>
  <Characters>4895</Characters>
  <Application>Microsoft Office Word</Application>
  <DocSecurity>0</DocSecurity>
  <Lines>222</Lines>
  <Paragraphs>166</Paragraphs>
  <ScaleCrop>false</ScaleCrop>
  <Company>cy</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吳婉珣</cp:lastModifiedBy>
  <cp:revision>7</cp:revision>
  <cp:lastPrinted>2018-02-22T07:59:00Z</cp:lastPrinted>
  <dcterms:created xsi:type="dcterms:W3CDTF">2018-02-22T09:48:00Z</dcterms:created>
  <dcterms:modified xsi:type="dcterms:W3CDTF">2019-04-26T07:37:00Z</dcterms:modified>
</cp:coreProperties>
</file>