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E6918" w:rsidRDefault="00D75644" w:rsidP="00F37D7B">
      <w:pPr>
        <w:pStyle w:val="af2"/>
      </w:pPr>
      <w:r w:rsidRPr="002E6918">
        <w:rPr>
          <w:rFonts w:hint="eastAsia"/>
        </w:rPr>
        <w:t>調查報告</w:t>
      </w:r>
    </w:p>
    <w:p w:rsidR="00E25849" w:rsidRPr="002E6918" w:rsidRDefault="00E25849" w:rsidP="004E05A1">
      <w:pPr>
        <w:pStyle w:val="1"/>
        <w:ind w:left="2380" w:hanging="2380"/>
        <w:rPr>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E6918">
        <w:rPr>
          <w:rFonts w:hint="eastAsia"/>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84F17" w:rsidRPr="002E6918">
        <w:rPr>
          <w:rFonts w:hAnsi="標楷體"/>
          <w:szCs w:val="32"/>
        </w:rPr>
        <w:t>據悉，</w:t>
      </w:r>
      <w:proofErr w:type="gramStart"/>
      <w:r w:rsidR="00684F17" w:rsidRPr="002E6918">
        <w:rPr>
          <w:rFonts w:hAnsi="標楷體"/>
          <w:szCs w:val="32"/>
        </w:rPr>
        <w:t>臺</w:t>
      </w:r>
      <w:proofErr w:type="gramEnd"/>
      <w:r w:rsidR="00684F17" w:rsidRPr="002E6918">
        <w:rPr>
          <w:rFonts w:hAnsi="標楷體"/>
          <w:szCs w:val="32"/>
        </w:rPr>
        <w:t>北農產運銷股份有限公司為公用事業</w:t>
      </w:r>
      <w:r w:rsidR="00684F17" w:rsidRPr="002E6918">
        <w:rPr>
          <w:rFonts w:hAnsi="標楷體" w:hint="eastAsia"/>
          <w:szCs w:val="32"/>
        </w:rPr>
        <w:t>，105年間該公司董事改選</w:t>
      </w:r>
      <w:proofErr w:type="gramStart"/>
      <w:r w:rsidR="00684F17" w:rsidRPr="002E6918">
        <w:rPr>
          <w:rFonts w:hAnsi="標楷體" w:hint="eastAsia"/>
          <w:szCs w:val="32"/>
        </w:rPr>
        <w:t>致生人事</w:t>
      </w:r>
      <w:proofErr w:type="gramEnd"/>
      <w:r w:rsidR="00684F17" w:rsidRPr="002E6918">
        <w:rPr>
          <w:rFonts w:hAnsi="標楷體" w:hint="eastAsia"/>
          <w:szCs w:val="32"/>
        </w:rPr>
        <w:t>爭議問題，</w:t>
      </w:r>
      <w:r w:rsidR="00684F17" w:rsidRPr="002E6918">
        <w:rPr>
          <w:rFonts w:hAnsi="標楷體"/>
          <w:szCs w:val="32"/>
        </w:rPr>
        <w:t>相關主管機關有無善盡法定監督職責</w:t>
      </w:r>
      <w:r w:rsidR="00684F17" w:rsidRPr="002E6918">
        <w:rPr>
          <w:rFonts w:hAnsi="標楷體" w:hint="eastAsia"/>
          <w:szCs w:val="32"/>
        </w:rPr>
        <w:t>？又行政院農業委員會係支持所屬以自然人身分擔任該公司監察人，是否恰當？</w:t>
      </w:r>
      <w:proofErr w:type="gramStart"/>
      <w:r w:rsidR="00684F17" w:rsidRPr="002E6918">
        <w:rPr>
          <w:rFonts w:hAnsi="標楷體" w:hint="eastAsia"/>
          <w:szCs w:val="32"/>
        </w:rPr>
        <w:t>且其</w:t>
      </w:r>
      <w:r w:rsidR="00684F17" w:rsidRPr="002E6918">
        <w:rPr>
          <w:rFonts w:hAnsi="標楷體"/>
          <w:szCs w:val="32"/>
        </w:rPr>
        <w:t>竟任意</w:t>
      </w:r>
      <w:proofErr w:type="gramEnd"/>
      <w:r w:rsidR="00684F17" w:rsidRPr="002E6918">
        <w:rPr>
          <w:rFonts w:hAnsi="標楷體"/>
          <w:szCs w:val="32"/>
        </w:rPr>
        <w:t>辭職，究對公股權益有無影響？</w:t>
      </w:r>
      <w:proofErr w:type="gramStart"/>
      <w:r w:rsidR="00684F17" w:rsidRPr="002E6918">
        <w:rPr>
          <w:rFonts w:hAnsi="標楷體"/>
          <w:szCs w:val="32"/>
        </w:rPr>
        <w:t>均有深入</w:t>
      </w:r>
      <w:proofErr w:type="gramEnd"/>
      <w:r w:rsidR="00684F17" w:rsidRPr="002E6918">
        <w:rPr>
          <w:rFonts w:hAnsi="標楷體"/>
          <w:szCs w:val="32"/>
        </w:rPr>
        <w:t>探討之必要案。</w:t>
      </w:r>
    </w:p>
    <w:p w:rsidR="00C055EC" w:rsidRPr="002E6918" w:rsidRDefault="00C055EC" w:rsidP="009256A2">
      <w:pPr>
        <w:pStyle w:val="2"/>
        <w:numPr>
          <w:ilvl w:val="0"/>
          <w:numId w:val="0"/>
        </w:numPr>
      </w:pPr>
      <w:bookmarkStart w:id="25" w:name="_Toc525070834"/>
      <w:bookmarkStart w:id="26" w:name="_Toc525938374"/>
      <w:bookmarkStart w:id="27" w:name="_Toc525939222"/>
      <w:bookmarkStart w:id="28" w:name="_Toc525939727"/>
      <w:bookmarkStart w:id="29" w:name="_Toc525066144"/>
      <w:bookmarkStart w:id="30" w:name="_Toc524892372"/>
    </w:p>
    <w:p w:rsidR="00E25849" w:rsidRPr="002E6918" w:rsidRDefault="00E25849" w:rsidP="004E05A1">
      <w:pPr>
        <w:pStyle w:val="1"/>
        <w:ind w:left="2380" w:hanging="2380"/>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bookmarkEnd w:id="25"/>
      <w:bookmarkEnd w:id="26"/>
      <w:bookmarkEnd w:id="27"/>
      <w:bookmarkEnd w:id="28"/>
      <w:bookmarkEnd w:id="29"/>
      <w:bookmarkEnd w:id="30"/>
      <w:r w:rsidRPr="002E6918">
        <w:rPr>
          <w:rFonts w:hint="eastAsia"/>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F3104B" w:rsidRPr="002E6918" w:rsidRDefault="00F3104B" w:rsidP="00F3104B">
      <w:pPr>
        <w:pStyle w:val="10"/>
        <w:ind w:left="680" w:firstLine="680"/>
        <w:rPr>
          <w:rFonts w:hAnsi="標楷體"/>
          <w:szCs w:val="32"/>
        </w:rPr>
      </w:pPr>
      <w:bookmarkStart w:id="55" w:name="_Toc524902730"/>
      <w:r w:rsidRPr="002E6918">
        <w:rPr>
          <w:rFonts w:hAnsi="標楷體" w:hint="eastAsia"/>
          <w:szCs w:val="32"/>
        </w:rPr>
        <w:t>按司法院釋字第137號解釋稱：「法官於審判案件時，對於各機關就其職掌所作有關法規釋示之行政命令，固未可逕行排斥而不用，但仍得依據法律表示其合法適當之見解。」同院釋字第216號解釋稱：「法官依據法律獨立審判，憲法第80條載有明文。各機關依其職掌就有關法規為釋示之行政命令，法官於審判案件時，固可予以引用，但仍得依據法律，表示適當之不同見解，並不受其拘束。」法官依據法律，獨立審判，依憲法第80條規定，為其應有之職責。在其職責範圍內，關於認事用法，</w:t>
      </w:r>
      <w:proofErr w:type="gramStart"/>
      <w:r w:rsidRPr="002E6918">
        <w:rPr>
          <w:rFonts w:hAnsi="標楷體" w:hint="eastAsia"/>
          <w:szCs w:val="32"/>
        </w:rPr>
        <w:t>如就系爭</w:t>
      </w:r>
      <w:proofErr w:type="gramEnd"/>
      <w:r w:rsidRPr="002E6918">
        <w:rPr>
          <w:rFonts w:hAnsi="標楷體" w:hint="eastAsia"/>
          <w:szCs w:val="32"/>
        </w:rPr>
        <w:t>之點有為正確闡釋之必要時，自得本於公正誠實之篤信，表示合法適當之見解。監察院本於最高監察機關更不受其他憲政機關指示(明示或默示)的拘束，對於法律是否、如何及能否賦予行政裁量及行政之判斷，監察院自較司法機關就合法性與合目的性監督，具有更</w:t>
      </w:r>
      <w:r w:rsidRPr="002E6918">
        <w:rPr>
          <w:rFonts w:hAnsi="標楷體" w:hint="eastAsia"/>
          <w:szCs w:val="32"/>
        </w:rPr>
        <w:lastRenderedPageBreak/>
        <w:t>廣泛之審查權</w:t>
      </w:r>
      <w:r w:rsidRPr="002E6918">
        <w:rPr>
          <w:rStyle w:val="afc"/>
          <w:rFonts w:hAnsi="標楷體"/>
          <w:szCs w:val="32"/>
        </w:rPr>
        <w:footnoteReference w:id="1"/>
      </w:r>
      <w:r w:rsidRPr="002E6918">
        <w:rPr>
          <w:rStyle w:val="afc"/>
          <w:rFonts w:hAnsi="標楷體"/>
          <w:szCs w:val="32"/>
        </w:rPr>
        <w:footnoteReference w:id="2"/>
      </w:r>
      <w:r w:rsidRPr="002E6918">
        <w:rPr>
          <w:rStyle w:val="afc"/>
          <w:rFonts w:hAnsi="標楷體"/>
          <w:szCs w:val="32"/>
        </w:rPr>
        <w:footnoteReference w:id="3"/>
      </w:r>
      <w:r w:rsidRPr="002E6918">
        <w:rPr>
          <w:rFonts w:hAnsi="標楷體" w:hint="eastAsia"/>
          <w:szCs w:val="32"/>
        </w:rPr>
        <w:t>，</w:t>
      </w:r>
      <w:proofErr w:type="gramStart"/>
      <w:r w:rsidRPr="002E6918">
        <w:rPr>
          <w:rFonts w:hAnsi="標楷體" w:hint="eastAsia"/>
          <w:szCs w:val="32"/>
        </w:rPr>
        <w:t>合先敘</w:t>
      </w:r>
      <w:proofErr w:type="gramEnd"/>
      <w:r w:rsidRPr="002E6918">
        <w:rPr>
          <w:rFonts w:hAnsi="標楷體" w:hint="eastAsia"/>
          <w:szCs w:val="32"/>
        </w:rPr>
        <w:t>明。</w:t>
      </w:r>
    </w:p>
    <w:p w:rsidR="00F3104B" w:rsidRPr="002E6918" w:rsidRDefault="00F3104B" w:rsidP="00F3104B">
      <w:pPr>
        <w:pStyle w:val="10"/>
        <w:ind w:left="680" w:firstLine="680"/>
        <w:rPr>
          <w:rFonts w:hAnsi="標楷體"/>
          <w:szCs w:val="32"/>
        </w:rPr>
      </w:pPr>
      <w:r w:rsidRPr="002E6918">
        <w:rPr>
          <w:rFonts w:hAnsi="標楷體" w:hint="eastAsia"/>
          <w:szCs w:val="32"/>
        </w:rPr>
        <w:t>本案經調閱臺北市政府、行政院農業委員會（下稱農委會）、銓敘部、行政院人事行政總處、法務部廉政署、經濟部等機關卷證資料，並詢問</w:t>
      </w:r>
      <w:proofErr w:type="gramStart"/>
      <w:r w:rsidRPr="002E6918">
        <w:rPr>
          <w:rFonts w:hAnsi="標楷體" w:hint="eastAsia"/>
          <w:szCs w:val="32"/>
        </w:rPr>
        <w:t>農糧署前</w:t>
      </w:r>
      <w:proofErr w:type="gramEnd"/>
      <w:r w:rsidRPr="002E6918">
        <w:rPr>
          <w:rFonts w:hAnsi="標楷體" w:hint="eastAsia"/>
          <w:szCs w:val="32"/>
        </w:rPr>
        <w:t>會計室主任劉</w:t>
      </w:r>
      <w:r w:rsidRPr="002E6918">
        <w:rPr>
          <w:rFonts w:hAnsi="標楷體" w:hint="eastAsia"/>
          <w:szCs w:val="32"/>
        </w:rPr>
        <w:lastRenderedPageBreak/>
        <w:t>光華、臺北市市場處處長</w:t>
      </w:r>
      <w:r w:rsidR="008D5145" w:rsidRPr="002E6918">
        <w:rPr>
          <w:rFonts w:hAnsi="標楷體" w:hint="eastAsia"/>
          <w:szCs w:val="32"/>
        </w:rPr>
        <w:t>許玄謀</w:t>
      </w:r>
      <w:r w:rsidRPr="002E6918">
        <w:rPr>
          <w:rFonts w:hAnsi="標楷體" w:hint="eastAsia"/>
          <w:szCs w:val="32"/>
        </w:rPr>
        <w:t>、</w:t>
      </w:r>
      <w:proofErr w:type="gramStart"/>
      <w:r w:rsidRPr="002E6918">
        <w:rPr>
          <w:rFonts w:hAnsi="標楷體" w:hint="eastAsia"/>
          <w:szCs w:val="32"/>
        </w:rPr>
        <w:t>農糧署主任</w:t>
      </w:r>
      <w:proofErr w:type="gramEnd"/>
      <w:r w:rsidRPr="002E6918">
        <w:rPr>
          <w:rFonts w:hAnsi="標楷體" w:hint="eastAsia"/>
          <w:szCs w:val="32"/>
        </w:rPr>
        <w:t>秘書</w:t>
      </w:r>
      <w:r w:rsidR="008D5145" w:rsidRPr="002E6918">
        <w:rPr>
          <w:rFonts w:hAnsi="標楷體" w:hint="eastAsia"/>
          <w:szCs w:val="32"/>
        </w:rPr>
        <w:t>翁震</w:t>
      </w:r>
      <w:proofErr w:type="gramStart"/>
      <w:r w:rsidR="008D5145" w:rsidRPr="002E6918">
        <w:rPr>
          <w:rFonts w:hAnsi="標楷體" w:hint="eastAsia"/>
          <w:szCs w:val="32"/>
        </w:rPr>
        <w:t>炘</w:t>
      </w:r>
      <w:proofErr w:type="gramEnd"/>
      <w:r w:rsidRPr="002E6918">
        <w:rPr>
          <w:rFonts w:hAnsi="標楷體" w:hint="eastAsia"/>
          <w:szCs w:val="32"/>
        </w:rPr>
        <w:t>及相關業務人員，</w:t>
      </w:r>
      <w:r w:rsidRPr="002E6918">
        <w:rPr>
          <w:rFonts w:hAnsi="標楷體" w:hint="eastAsia"/>
          <w:bCs/>
          <w:szCs w:val="32"/>
        </w:rPr>
        <w:t>業調查</w:t>
      </w:r>
      <w:r w:rsidRPr="002E6918">
        <w:rPr>
          <w:rFonts w:hAnsi="標楷體" w:hint="eastAsia"/>
          <w:szCs w:val="32"/>
        </w:rPr>
        <w:t>完竣</w:t>
      </w:r>
      <w:r w:rsidRPr="002E6918">
        <w:rPr>
          <w:rFonts w:hAnsi="標楷體" w:hint="eastAsia"/>
          <w:bCs/>
          <w:szCs w:val="32"/>
        </w:rPr>
        <w:t>，</w:t>
      </w:r>
      <w:proofErr w:type="gramStart"/>
      <w:r w:rsidRPr="002E6918">
        <w:rPr>
          <w:rFonts w:hAnsi="標楷體" w:hint="eastAsia"/>
          <w:szCs w:val="32"/>
        </w:rPr>
        <w:t>茲列述</w:t>
      </w:r>
      <w:proofErr w:type="gramEnd"/>
      <w:r w:rsidRPr="002E6918">
        <w:rPr>
          <w:rFonts w:hAnsi="標楷體" w:hint="eastAsia"/>
          <w:szCs w:val="32"/>
        </w:rPr>
        <w:t>調查意見如下：</w:t>
      </w:r>
    </w:p>
    <w:p w:rsidR="00F3104B" w:rsidRPr="002E6918" w:rsidRDefault="00F3104B" w:rsidP="00F3104B">
      <w:pPr>
        <w:pStyle w:val="2"/>
        <w:numPr>
          <w:ilvl w:val="1"/>
          <w:numId w:val="1"/>
        </w:numPr>
        <w:rPr>
          <w:rFonts w:hAnsi="標楷體"/>
          <w:b/>
          <w:szCs w:val="32"/>
        </w:rPr>
      </w:pPr>
      <w:proofErr w:type="gramStart"/>
      <w:r w:rsidRPr="002E6918">
        <w:rPr>
          <w:rFonts w:hAnsi="標楷體" w:hint="eastAsia"/>
          <w:b/>
          <w:szCs w:val="32"/>
        </w:rPr>
        <w:t>臺</w:t>
      </w:r>
      <w:proofErr w:type="gramEnd"/>
      <w:r w:rsidRPr="002E6918">
        <w:rPr>
          <w:rFonts w:hAnsi="標楷體" w:hint="eastAsia"/>
          <w:b/>
          <w:szCs w:val="32"/>
        </w:rPr>
        <w:t>北農產運銷股份有限公司係依據民國63年2月14日行政院院長蔣經國指示以「維護農產品運銷秩序，調節供需，促進公平交易」之公益目的，</w:t>
      </w:r>
      <w:proofErr w:type="gramStart"/>
      <w:r w:rsidRPr="002E6918">
        <w:rPr>
          <w:rFonts w:hAnsi="標楷體" w:hint="eastAsia"/>
          <w:b/>
          <w:szCs w:val="32"/>
        </w:rPr>
        <w:t>函頒「</w:t>
      </w:r>
      <w:proofErr w:type="gramEnd"/>
      <w:r w:rsidRPr="002E6918">
        <w:rPr>
          <w:rFonts w:hAnsi="標楷體" w:hint="eastAsia"/>
          <w:b/>
          <w:szCs w:val="32"/>
        </w:rPr>
        <w:t>籌設全</w:t>
      </w:r>
      <w:proofErr w:type="gramStart"/>
      <w:r w:rsidRPr="002E6918">
        <w:rPr>
          <w:rFonts w:hAnsi="標楷體" w:hint="eastAsia"/>
          <w:b/>
          <w:szCs w:val="32"/>
        </w:rPr>
        <w:t>臺</w:t>
      </w:r>
      <w:proofErr w:type="gramEnd"/>
      <w:r w:rsidRPr="002E6918">
        <w:rPr>
          <w:rFonts w:hAnsi="標楷體" w:hint="eastAsia"/>
          <w:b/>
          <w:szCs w:val="32"/>
        </w:rPr>
        <w:t>性農產運銷公司方案」，而由臺北市政府為主辦單位、臺灣省政府為協辦單位而成立，其事物本質與法律</w:t>
      </w:r>
      <w:proofErr w:type="gramStart"/>
      <w:r w:rsidRPr="002E6918">
        <w:rPr>
          <w:rFonts w:hAnsi="標楷體" w:hint="eastAsia"/>
          <w:b/>
          <w:szCs w:val="32"/>
        </w:rPr>
        <w:t>規範均係公用事業</w:t>
      </w:r>
      <w:proofErr w:type="gramEnd"/>
      <w:r w:rsidRPr="002E6918">
        <w:rPr>
          <w:rFonts w:hAnsi="標楷體" w:hint="eastAsia"/>
          <w:b/>
          <w:szCs w:val="32"/>
        </w:rPr>
        <w:t>之性質</w:t>
      </w:r>
      <w:r w:rsidRPr="002E6918">
        <w:rPr>
          <w:rFonts w:ascii="新細明體" w:eastAsia="新細明體" w:hAnsi="新細明體" w:hint="eastAsia"/>
          <w:b/>
          <w:szCs w:val="32"/>
        </w:rPr>
        <w:t>，</w:t>
      </w:r>
      <w:r w:rsidRPr="002E6918">
        <w:rPr>
          <w:rFonts w:hAnsi="標楷體" w:hint="eastAsia"/>
          <w:b/>
          <w:szCs w:val="32"/>
        </w:rPr>
        <w:t>然中央與地方主管機關僅將其視為一般民營公司，未善盡監督責任，顯有違失，亟待改進。</w:t>
      </w:r>
    </w:p>
    <w:p w:rsidR="00F3104B" w:rsidRPr="002E6918" w:rsidRDefault="00F3104B" w:rsidP="00F3104B">
      <w:pPr>
        <w:pStyle w:val="3"/>
        <w:numPr>
          <w:ilvl w:val="2"/>
          <w:numId w:val="1"/>
        </w:numPr>
        <w:rPr>
          <w:rFonts w:hAnsi="標楷體"/>
          <w:szCs w:val="32"/>
        </w:rPr>
      </w:pPr>
      <w:r w:rsidRPr="002E6918">
        <w:rPr>
          <w:rFonts w:hAnsi="標楷體" w:hint="eastAsia"/>
          <w:szCs w:val="32"/>
        </w:rPr>
        <w:t>憲法就公用事業及其他有獨</w:t>
      </w:r>
      <w:proofErr w:type="gramStart"/>
      <w:r w:rsidRPr="002E6918">
        <w:rPr>
          <w:rFonts w:hAnsi="標楷體" w:hint="eastAsia"/>
          <w:szCs w:val="32"/>
        </w:rPr>
        <w:t>佔</w:t>
      </w:r>
      <w:proofErr w:type="gramEnd"/>
      <w:r w:rsidRPr="002E6918">
        <w:rPr>
          <w:rFonts w:hAnsi="標楷體" w:hint="eastAsia"/>
          <w:szCs w:val="32"/>
        </w:rPr>
        <w:t>性之企業，原則應由政府經營，例外許可私人經營，以防止資本家濫用資本優勢妨害國計民生之平衡發展，故政府就民營公用事業之監督密度，應不同於一般民營公司。</w:t>
      </w:r>
    </w:p>
    <w:p w:rsidR="00F3104B" w:rsidRPr="002E6918" w:rsidRDefault="00F3104B" w:rsidP="00F3104B">
      <w:pPr>
        <w:pStyle w:val="3"/>
        <w:numPr>
          <w:ilvl w:val="0"/>
          <w:numId w:val="0"/>
        </w:numPr>
        <w:ind w:left="1361" w:firstLineChars="200" w:firstLine="680"/>
        <w:rPr>
          <w:rFonts w:hAnsi="標楷體"/>
          <w:szCs w:val="32"/>
        </w:rPr>
      </w:pPr>
      <w:r w:rsidRPr="002E6918">
        <w:rPr>
          <w:rFonts w:hAnsi="標楷體" w:hint="eastAsia"/>
          <w:szCs w:val="32"/>
        </w:rPr>
        <w:t>憲法第142條規定，國民經濟應以民生主義為基本原則，實施平均地權，節制資本，以謀國計民生</w:t>
      </w:r>
      <w:proofErr w:type="gramStart"/>
      <w:r w:rsidRPr="002E6918">
        <w:rPr>
          <w:rFonts w:hAnsi="標楷體" w:hint="eastAsia"/>
          <w:szCs w:val="32"/>
        </w:rPr>
        <w:t>之均足</w:t>
      </w:r>
      <w:proofErr w:type="gramEnd"/>
      <w:r w:rsidRPr="002E6918">
        <w:rPr>
          <w:rFonts w:hAnsi="標楷體" w:hint="eastAsia"/>
          <w:szCs w:val="32"/>
        </w:rPr>
        <w:t>；第144條規定，公用事業及其他有獨</w:t>
      </w:r>
      <w:proofErr w:type="gramStart"/>
      <w:r w:rsidRPr="002E6918">
        <w:rPr>
          <w:rFonts w:hAnsi="標楷體" w:hint="eastAsia"/>
          <w:szCs w:val="32"/>
        </w:rPr>
        <w:t>佔</w:t>
      </w:r>
      <w:proofErr w:type="gramEnd"/>
      <w:r w:rsidRPr="002E6918">
        <w:rPr>
          <w:rFonts w:hAnsi="標楷體" w:hint="eastAsia"/>
          <w:szCs w:val="32"/>
        </w:rPr>
        <w:t>性之企業，以公營為原則，其經法律許可者，得由國民經營。民營公用事業監督條例先於憲法於民國（下同）18年制定</w:t>
      </w:r>
      <w:r w:rsidRPr="002E6918">
        <w:rPr>
          <w:rFonts w:hAnsi="標楷體" w:hint="eastAsia"/>
          <w:szCs w:val="32"/>
        </w:rPr>
        <w:tab/>
        <w:t>沿襲迄今，其間有修正，但整體制度不變，依據民營公用事業監督條例第2條規定：「左列各款之公用事業，除由中央或地方公營</w:t>
      </w:r>
      <w:proofErr w:type="gramStart"/>
      <w:r w:rsidRPr="002E6918">
        <w:rPr>
          <w:rFonts w:hAnsi="標楷體" w:hint="eastAsia"/>
          <w:szCs w:val="32"/>
        </w:rPr>
        <w:t>者外得許</w:t>
      </w:r>
      <w:proofErr w:type="gramEnd"/>
      <w:r w:rsidRPr="002E6918">
        <w:rPr>
          <w:rFonts w:hAnsi="標楷體" w:hint="eastAsia"/>
          <w:szCs w:val="32"/>
        </w:rPr>
        <w:t>民營：一、電燈、電力及其他電氣事業。二、電車。三、市內電話。四、自來水。五、煤氣。六、公共汽車及長途汽車。七、船舶運輸。八、航空運輸。九、其他依法得由民營之公用事業。」第7條規定：「民營公用事業，訂立或修正有關公眾用戶之收費，及各項規章，應呈由地方監督機關，簽具意見，轉呈中央主管機關核准。」是則，憲法就公用事業及其他有獨</w:t>
      </w:r>
      <w:proofErr w:type="gramStart"/>
      <w:r w:rsidRPr="002E6918">
        <w:rPr>
          <w:rFonts w:hAnsi="標楷體" w:hint="eastAsia"/>
          <w:szCs w:val="32"/>
        </w:rPr>
        <w:t>佔</w:t>
      </w:r>
      <w:proofErr w:type="gramEnd"/>
      <w:r w:rsidRPr="002E6918">
        <w:rPr>
          <w:rFonts w:hAnsi="標楷體" w:hint="eastAsia"/>
          <w:szCs w:val="32"/>
        </w:rPr>
        <w:t>性之企業，原則應由政府經營，例外</w:t>
      </w:r>
      <w:r w:rsidRPr="002E6918">
        <w:rPr>
          <w:rFonts w:hAnsi="標楷體" w:hint="eastAsia"/>
          <w:szCs w:val="32"/>
        </w:rPr>
        <w:lastRenderedPageBreak/>
        <w:t>許可私人經營，以防止資本家濫用資本優勢妨害國計民生之平衡發展，故政府就民營公用事業之監督密度，應不同於一般民營公司，以維繫小康社會。</w:t>
      </w:r>
    </w:p>
    <w:p w:rsidR="00F3104B" w:rsidRPr="002E6918" w:rsidRDefault="00F3104B" w:rsidP="00F3104B">
      <w:pPr>
        <w:pStyle w:val="3"/>
        <w:numPr>
          <w:ilvl w:val="2"/>
          <w:numId w:val="1"/>
        </w:numPr>
        <w:rPr>
          <w:rFonts w:hAnsi="標楷體"/>
          <w:szCs w:val="32"/>
        </w:rPr>
      </w:pPr>
      <w:proofErr w:type="gramStart"/>
      <w:r w:rsidRPr="002E6918">
        <w:rPr>
          <w:rFonts w:hAnsi="標楷體" w:hint="eastAsia"/>
          <w:szCs w:val="32"/>
        </w:rPr>
        <w:t>臺</w:t>
      </w:r>
      <w:proofErr w:type="gramEnd"/>
      <w:r w:rsidRPr="002E6918">
        <w:rPr>
          <w:rFonts w:hAnsi="標楷體" w:hint="eastAsia"/>
          <w:szCs w:val="32"/>
        </w:rPr>
        <w:t>北農產運銷股份有限公司（下稱</w:t>
      </w:r>
      <w:proofErr w:type="gramStart"/>
      <w:r w:rsidRPr="002E6918">
        <w:rPr>
          <w:rFonts w:hAnsi="標楷體" w:hint="eastAsia"/>
          <w:szCs w:val="32"/>
        </w:rPr>
        <w:t>臺</w:t>
      </w:r>
      <w:proofErr w:type="gramEnd"/>
      <w:r w:rsidRPr="002E6918">
        <w:rPr>
          <w:rFonts w:hAnsi="標楷體" w:hint="eastAsia"/>
          <w:szCs w:val="32"/>
        </w:rPr>
        <w:t>北農產公司）之政策規劃與制度沿革：</w:t>
      </w:r>
    </w:p>
    <w:p w:rsidR="00F3104B" w:rsidRPr="002E6918" w:rsidRDefault="00F3104B" w:rsidP="00F3104B">
      <w:pPr>
        <w:pStyle w:val="4"/>
        <w:numPr>
          <w:ilvl w:val="3"/>
          <w:numId w:val="1"/>
        </w:numPr>
        <w:rPr>
          <w:rFonts w:hAnsi="標楷體"/>
          <w:szCs w:val="32"/>
        </w:rPr>
      </w:pPr>
      <w:r w:rsidRPr="002E6918">
        <w:rPr>
          <w:rFonts w:hAnsi="標楷體" w:hint="eastAsia"/>
          <w:szCs w:val="32"/>
        </w:rPr>
        <w:t>行政院為改善臺灣農產品運銷剝削與哄抬物價之亂</w:t>
      </w:r>
      <w:proofErr w:type="gramStart"/>
      <w:r w:rsidRPr="002E6918">
        <w:rPr>
          <w:rFonts w:hAnsi="標楷體" w:hint="eastAsia"/>
          <w:szCs w:val="32"/>
        </w:rPr>
        <w:t>象</w:t>
      </w:r>
      <w:proofErr w:type="gramEnd"/>
      <w:r w:rsidRPr="002E6918">
        <w:rPr>
          <w:rFonts w:hAnsi="標楷體" w:hint="eastAsia"/>
          <w:szCs w:val="32"/>
        </w:rPr>
        <w:t>，61年於臺北市東園路底規劃興建批發市場，並由經濟部邀集李登輝、楊基銓、陳新友、許文富及汪彝中等學者專家</w:t>
      </w:r>
      <w:proofErr w:type="gramStart"/>
      <w:r w:rsidRPr="002E6918">
        <w:rPr>
          <w:rFonts w:hAnsi="標楷體" w:hint="eastAsia"/>
          <w:szCs w:val="32"/>
        </w:rPr>
        <w:t>研訂籌</w:t>
      </w:r>
      <w:proofErr w:type="gramEnd"/>
      <w:r w:rsidRPr="002E6918">
        <w:rPr>
          <w:rFonts w:hAnsi="標楷體" w:hint="eastAsia"/>
          <w:szCs w:val="32"/>
        </w:rPr>
        <w:t>設全</w:t>
      </w:r>
      <w:proofErr w:type="gramStart"/>
      <w:r w:rsidRPr="002E6918">
        <w:rPr>
          <w:rFonts w:hAnsi="標楷體" w:hint="eastAsia"/>
          <w:szCs w:val="32"/>
        </w:rPr>
        <w:t>臺</w:t>
      </w:r>
      <w:proofErr w:type="gramEnd"/>
      <w:r w:rsidRPr="002E6918">
        <w:rPr>
          <w:rFonts w:hAnsi="標楷體" w:hint="eastAsia"/>
          <w:szCs w:val="32"/>
        </w:rPr>
        <w:t>性農產運銷公司方案。依據63年2月14日行政院院長蔣經國指示，於同年月25日以台</w:t>
      </w:r>
      <w:proofErr w:type="gramStart"/>
      <w:r w:rsidRPr="002E6918">
        <w:rPr>
          <w:rFonts w:hAnsi="標楷體" w:hint="eastAsia"/>
          <w:szCs w:val="32"/>
        </w:rPr>
        <w:t>經字第1349號函頒「</w:t>
      </w:r>
      <w:proofErr w:type="gramEnd"/>
      <w:r w:rsidRPr="002E6918">
        <w:rPr>
          <w:rFonts w:hAnsi="標楷體" w:hint="eastAsia"/>
          <w:szCs w:val="32"/>
        </w:rPr>
        <w:t>籌設全</w:t>
      </w:r>
      <w:proofErr w:type="gramStart"/>
      <w:r w:rsidRPr="002E6918">
        <w:rPr>
          <w:rFonts w:hAnsi="標楷體" w:hint="eastAsia"/>
          <w:szCs w:val="32"/>
        </w:rPr>
        <w:t>臺</w:t>
      </w:r>
      <w:proofErr w:type="gramEnd"/>
      <w:r w:rsidRPr="002E6918">
        <w:rPr>
          <w:rFonts w:hAnsi="標楷體" w:hint="eastAsia"/>
          <w:szCs w:val="32"/>
        </w:rPr>
        <w:t>性農產運銷公司方案」，計畫將臺灣主要消費地批發市場-「臺北市果菜批發市場」作為整頓對象，使其未來能成為全</w:t>
      </w:r>
      <w:proofErr w:type="gramStart"/>
      <w:r w:rsidRPr="002E6918">
        <w:rPr>
          <w:rFonts w:hAnsi="標楷體" w:hint="eastAsia"/>
          <w:szCs w:val="32"/>
        </w:rPr>
        <w:t>臺</w:t>
      </w:r>
      <w:proofErr w:type="gramEnd"/>
      <w:r w:rsidRPr="002E6918">
        <w:rPr>
          <w:rFonts w:hAnsi="標楷體" w:hint="eastAsia"/>
          <w:szCs w:val="32"/>
        </w:rPr>
        <w:t>各地批發市場的範本，而由臺北市政府為主辦單位、台灣省政府為協辦單位，負責規劃籌設，同年10月10日於臺北市萬大路成立臺灣區果菜運銷股份有限公司，並要求原該府所輔導之中央卸賣場、太平市場、華江市場、洛陽、西寧南路等</w:t>
      </w:r>
      <w:proofErr w:type="gramStart"/>
      <w:r w:rsidRPr="002E6918">
        <w:rPr>
          <w:rFonts w:hAnsi="標楷體" w:hint="eastAsia"/>
          <w:szCs w:val="32"/>
        </w:rPr>
        <w:t>各行口</w:t>
      </w:r>
      <w:proofErr w:type="gramEnd"/>
      <w:r w:rsidRPr="002E6918">
        <w:rPr>
          <w:rStyle w:val="afc"/>
          <w:rFonts w:hAnsi="標楷體"/>
          <w:szCs w:val="32"/>
        </w:rPr>
        <w:footnoteReference w:id="4"/>
      </w:r>
      <w:r w:rsidRPr="002E6918">
        <w:rPr>
          <w:rFonts w:hAnsi="標楷體" w:hint="eastAsia"/>
          <w:szCs w:val="32"/>
        </w:rPr>
        <w:t>立即進場，於同年12月1日正式開業營運，臺北市政府同時委託該公司經營臺北市第一果菜批發市場，64年4月1日成立果菜供銷服務中心。</w:t>
      </w:r>
      <w:proofErr w:type="gramStart"/>
      <w:r w:rsidRPr="002E6918">
        <w:rPr>
          <w:rFonts w:hAnsi="標楷體" w:hint="eastAsia"/>
          <w:szCs w:val="32"/>
        </w:rPr>
        <w:t>臺</w:t>
      </w:r>
      <w:proofErr w:type="gramEnd"/>
      <w:r w:rsidRPr="002E6918">
        <w:rPr>
          <w:rFonts w:hAnsi="標楷體" w:hint="eastAsia"/>
          <w:szCs w:val="32"/>
        </w:rPr>
        <w:t>北農產公司實收資本額為新臺幣（下同）1億8,979萬2,000元，其中臺北市政府及農委會（原為臺灣省政府持股，89年臺灣省政府功能業務與組織調整，將股權移轉農委會）持股各占22.76%、全國各級農會占24.79%、果菜生產及運銷業者占29.69%，合</w:t>
      </w:r>
      <w:r w:rsidRPr="002E6918">
        <w:rPr>
          <w:rFonts w:hAnsi="標楷體" w:hint="eastAsia"/>
          <w:szCs w:val="32"/>
        </w:rPr>
        <w:lastRenderedPageBreak/>
        <w:t>計公股占45.52%，民股占54.48%。</w:t>
      </w:r>
    </w:p>
    <w:p w:rsidR="00F3104B" w:rsidRPr="002E6918" w:rsidRDefault="00F3104B" w:rsidP="00F3104B">
      <w:pPr>
        <w:pStyle w:val="4"/>
        <w:numPr>
          <w:ilvl w:val="3"/>
          <w:numId w:val="1"/>
        </w:numPr>
        <w:rPr>
          <w:rFonts w:hAnsi="標楷體"/>
          <w:szCs w:val="32"/>
        </w:rPr>
      </w:pPr>
      <w:r w:rsidRPr="002E6918">
        <w:rPr>
          <w:rFonts w:hAnsi="標楷體" w:hint="eastAsia"/>
          <w:szCs w:val="32"/>
        </w:rPr>
        <w:t>臺灣區果菜運銷股份有限公司最初成立構想為將臺灣各縣市的果菜批發市場全部納入該公司統一指揮，初期先辦理</w:t>
      </w:r>
      <w:proofErr w:type="gramStart"/>
      <w:r w:rsidRPr="002E6918">
        <w:rPr>
          <w:rFonts w:hAnsi="標楷體" w:hint="eastAsia"/>
          <w:szCs w:val="32"/>
        </w:rPr>
        <w:t>臺</w:t>
      </w:r>
      <w:proofErr w:type="gramEnd"/>
      <w:r w:rsidRPr="002E6918">
        <w:rPr>
          <w:rFonts w:hAnsi="標楷體" w:hint="eastAsia"/>
          <w:szCs w:val="32"/>
        </w:rPr>
        <w:t>北地區果菜運銷業務，但實際營運後，發現把全省果菜運銷業務全部納入該公司營運系統，不容易且不切實際，為求名符其實，經73年5月19日該公司股東大會通過改組為「</w:t>
      </w:r>
      <w:proofErr w:type="gramStart"/>
      <w:r w:rsidRPr="002E6918">
        <w:rPr>
          <w:rFonts w:hAnsi="標楷體" w:hint="eastAsia"/>
          <w:szCs w:val="32"/>
        </w:rPr>
        <w:t>臺</w:t>
      </w:r>
      <w:proofErr w:type="gramEnd"/>
      <w:r w:rsidRPr="002E6918">
        <w:rPr>
          <w:rFonts w:hAnsi="標楷體" w:hint="eastAsia"/>
          <w:szCs w:val="32"/>
        </w:rPr>
        <w:t>北農產運銷股份有限公司」。</w:t>
      </w:r>
    </w:p>
    <w:p w:rsidR="00F3104B" w:rsidRPr="002E6918" w:rsidRDefault="00F3104B" w:rsidP="00F3104B">
      <w:pPr>
        <w:pStyle w:val="4"/>
        <w:numPr>
          <w:ilvl w:val="3"/>
          <w:numId w:val="1"/>
        </w:numPr>
        <w:rPr>
          <w:rFonts w:hAnsi="標楷體"/>
          <w:szCs w:val="32"/>
        </w:rPr>
      </w:pPr>
      <w:r w:rsidRPr="002E6918">
        <w:rPr>
          <w:rFonts w:hAnsi="標楷體" w:hint="eastAsia"/>
          <w:szCs w:val="32"/>
        </w:rPr>
        <w:t>其後為疏解第一果菜批發市場進貨集散壓力，臺北市政府興建第二果菜批發市場（濱江果菜批發市場），竣工後於74年6月27日委託</w:t>
      </w:r>
      <w:proofErr w:type="gramStart"/>
      <w:r w:rsidRPr="002E6918">
        <w:rPr>
          <w:rFonts w:hAnsi="標楷體" w:hint="eastAsia"/>
          <w:szCs w:val="32"/>
        </w:rPr>
        <w:t>臺</w:t>
      </w:r>
      <w:proofErr w:type="gramEnd"/>
      <w:r w:rsidRPr="002E6918">
        <w:rPr>
          <w:rFonts w:hAnsi="標楷體" w:hint="eastAsia"/>
          <w:szCs w:val="32"/>
        </w:rPr>
        <w:t>北農產公司經營管理於同年9月2日開業。</w:t>
      </w:r>
    </w:p>
    <w:p w:rsidR="00F3104B" w:rsidRPr="002E6918" w:rsidRDefault="00F3104B" w:rsidP="00F3104B">
      <w:pPr>
        <w:pStyle w:val="3"/>
        <w:numPr>
          <w:ilvl w:val="2"/>
          <w:numId w:val="1"/>
        </w:numPr>
        <w:rPr>
          <w:rFonts w:hAnsi="標楷體"/>
          <w:szCs w:val="32"/>
        </w:rPr>
      </w:pPr>
      <w:r w:rsidRPr="002E6918">
        <w:rPr>
          <w:rFonts w:hAnsi="標楷體" w:cs="新細明體" w:hint="eastAsia"/>
          <w:kern w:val="0"/>
          <w:szCs w:val="32"/>
        </w:rPr>
        <w:t>農產品市場交易法於</w:t>
      </w:r>
      <w:r w:rsidRPr="002E6918">
        <w:rPr>
          <w:rFonts w:hAnsi="標楷體" w:cs="細明體" w:hint="eastAsia"/>
          <w:kern w:val="0"/>
          <w:szCs w:val="32"/>
        </w:rPr>
        <w:t>70年8月5日制定公布，71年8月6日行政院（71）</w:t>
      </w:r>
      <w:proofErr w:type="gramStart"/>
      <w:r w:rsidRPr="002E6918">
        <w:rPr>
          <w:rFonts w:hAnsi="標楷體" w:cs="細明體" w:hint="eastAsia"/>
          <w:kern w:val="0"/>
          <w:szCs w:val="32"/>
        </w:rPr>
        <w:t>經字第13389</w:t>
      </w:r>
      <w:proofErr w:type="gramEnd"/>
      <w:r w:rsidRPr="002E6918">
        <w:rPr>
          <w:rFonts w:hAnsi="標楷體" w:cs="細明體" w:hint="eastAsia"/>
          <w:kern w:val="0"/>
          <w:szCs w:val="32"/>
        </w:rPr>
        <w:t>號令自71年9月1日施行，該法</w:t>
      </w:r>
      <w:r w:rsidRPr="002E6918">
        <w:rPr>
          <w:rFonts w:hAnsi="標楷體" w:hint="eastAsia"/>
          <w:szCs w:val="32"/>
        </w:rPr>
        <w:t>第12條</w:t>
      </w:r>
      <w:r w:rsidRPr="002E6918">
        <w:rPr>
          <w:rFonts w:hAnsi="標楷體" w:cs="細明體" w:hint="eastAsia"/>
          <w:kern w:val="0"/>
          <w:szCs w:val="32"/>
        </w:rPr>
        <w:t>、</w:t>
      </w:r>
      <w:r w:rsidRPr="002E6918">
        <w:rPr>
          <w:rFonts w:hAnsi="標楷體" w:hint="eastAsia"/>
          <w:szCs w:val="32"/>
        </w:rPr>
        <w:t>第13條係明定</w:t>
      </w:r>
      <w:r w:rsidRPr="002E6918">
        <w:rPr>
          <w:rFonts w:hAnsi="標楷體" w:cs="細明體" w:hint="eastAsia"/>
          <w:kern w:val="0"/>
          <w:szCs w:val="32"/>
        </w:rPr>
        <w:t>農產品批發市場為公用事業，且其經營主體不得以營利為目的</w:t>
      </w:r>
      <w:r w:rsidRPr="002E6918">
        <w:rPr>
          <w:rFonts w:hAnsi="標楷體" w:hint="eastAsia"/>
          <w:szCs w:val="32"/>
        </w:rPr>
        <w:t>，</w:t>
      </w:r>
      <w:r w:rsidRPr="002E6918">
        <w:rPr>
          <w:rFonts w:hAnsi="標楷體" w:cs="細明體" w:hint="eastAsia"/>
          <w:kern w:val="0"/>
          <w:szCs w:val="32"/>
        </w:rPr>
        <w:t>有關</w:t>
      </w:r>
      <w:r w:rsidRPr="002E6918">
        <w:rPr>
          <w:rFonts w:hAnsi="標楷體" w:hint="eastAsia"/>
          <w:szCs w:val="32"/>
        </w:rPr>
        <w:t>立法理由及沿革說明如下：</w:t>
      </w:r>
    </w:p>
    <w:p w:rsidR="00F3104B" w:rsidRPr="002E6918" w:rsidRDefault="00F3104B" w:rsidP="00F3104B">
      <w:pPr>
        <w:pStyle w:val="4"/>
        <w:numPr>
          <w:ilvl w:val="3"/>
          <w:numId w:val="1"/>
        </w:numPr>
        <w:rPr>
          <w:rFonts w:hAnsi="標楷體"/>
          <w:szCs w:val="32"/>
        </w:rPr>
      </w:pPr>
      <w:r w:rsidRPr="002E6918">
        <w:rPr>
          <w:rFonts w:hAnsi="標楷體" w:hint="eastAsia"/>
          <w:szCs w:val="32"/>
        </w:rPr>
        <w:t>70年5月30日立法院第67會期經濟、財政委員會第4次聯席會議審查「</w:t>
      </w:r>
      <w:r w:rsidRPr="002E6918">
        <w:rPr>
          <w:rFonts w:hAnsi="標楷體" w:cs="新細明體" w:hint="eastAsia"/>
          <w:kern w:val="0"/>
          <w:szCs w:val="32"/>
        </w:rPr>
        <w:t>農產品市場交易法草案</w:t>
      </w:r>
      <w:r w:rsidRPr="002E6918">
        <w:rPr>
          <w:rFonts w:hAnsi="標楷體" w:hint="eastAsia"/>
          <w:szCs w:val="32"/>
        </w:rPr>
        <w:t>」案：</w:t>
      </w:r>
    </w:p>
    <w:p w:rsidR="00F3104B" w:rsidRPr="002E6918" w:rsidRDefault="00F3104B" w:rsidP="00F3104B">
      <w:pPr>
        <w:pStyle w:val="5"/>
        <w:numPr>
          <w:ilvl w:val="4"/>
          <w:numId w:val="1"/>
        </w:numPr>
        <w:rPr>
          <w:rFonts w:hAnsi="標楷體"/>
          <w:szCs w:val="32"/>
        </w:rPr>
      </w:pPr>
      <w:r w:rsidRPr="002E6918">
        <w:rPr>
          <w:rFonts w:hAnsi="標楷體" w:hint="eastAsia"/>
          <w:szCs w:val="32"/>
        </w:rPr>
        <w:t>農產品市場交易法草案第9條及第10條：「農產品批發市場為公用事業，其設置及業務項目，由當地省（市）主管機關規劃，並得編列預算予以補助。前項農產品批發市場設置之規劃，應報請中央主管機關核定。」、「農產品批發市場之經營主體，以合於左列規定之</w:t>
      </w:r>
      <w:proofErr w:type="gramStart"/>
      <w:r w:rsidRPr="002E6918">
        <w:rPr>
          <w:rFonts w:hAnsi="標楷體" w:hint="eastAsia"/>
          <w:szCs w:val="32"/>
        </w:rPr>
        <w:t>一</w:t>
      </w:r>
      <w:proofErr w:type="gramEnd"/>
      <w:r w:rsidRPr="002E6918">
        <w:rPr>
          <w:rFonts w:hAnsi="標楷體" w:hint="eastAsia"/>
          <w:szCs w:val="32"/>
        </w:rPr>
        <w:t>者為限：一、農民團體。二、農民團體共同出資組織之法人。三、政府及農民團體共同出資組織之法人。四、政府機關出資組織之法人。五、政府、農民團體及農產品運銷業者共同出資組織之法</w:t>
      </w:r>
      <w:r w:rsidRPr="002E6918">
        <w:rPr>
          <w:rFonts w:hAnsi="標楷體" w:hint="eastAsia"/>
          <w:szCs w:val="32"/>
        </w:rPr>
        <w:lastRenderedPageBreak/>
        <w:t>人（第1項）。生產地批發市場之經營以合於前項第1款及第2款規定者為優先（第2項）。」</w:t>
      </w:r>
    </w:p>
    <w:p w:rsidR="00F3104B" w:rsidRPr="002E6918" w:rsidRDefault="00F3104B" w:rsidP="00F3104B">
      <w:pPr>
        <w:pStyle w:val="5"/>
        <w:numPr>
          <w:ilvl w:val="4"/>
          <w:numId w:val="1"/>
        </w:numPr>
        <w:rPr>
          <w:rFonts w:hAnsi="標楷體"/>
          <w:szCs w:val="32"/>
        </w:rPr>
      </w:pPr>
      <w:r w:rsidRPr="002E6918">
        <w:rPr>
          <w:rFonts w:hAnsi="標楷體" w:hint="eastAsia"/>
          <w:szCs w:val="32"/>
        </w:rPr>
        <w:t>時任經濟部次長張訓舜表示：「關於批發市場是否應開放民營之問題，依本法草案第10條之規定，農產品批發市場之經營主體並未把商人包括於其中，此乃因商人必追求利潤，而既然今日大家均抱怨，農產品生產者收入少，消費者支出又高，如讓商人經營批發市場，必得還要讓商人賺一筆，增加消費者支出減少生產者收入，因此我們只讓農民或政府來經營。」</w:t>
      </w:r>
    </w:p>
    <w:p w:rsidR="00F3104B" w:rsidRPr="002E6918" w:rsidRDefault="00F3104B" w:rsidP="00F3104B">
      <w:pPr>
        <w:pStyle w:val="4"/>
        <w:numPr>
          <w:ilvl w:val="3"/>
          <w:numId w:val="1"/>
        </w:numPr>
        <w:rPr>
          <w:rFonts w:hAnsi="標楷體"/>
          <w:szCs w:val="32"/>
        </w:rPr>
      </w:pPr>
      <w:r w:rsidRPr="002E6918">
        <w:rPr>
          <w:rFonts w:hAnsi="標楷體" w:hint="eastAsia"/>
          <w:szCs w:val="32"/>
        </w:rPr>
        <w:t>70年6月4日立法院第67會期經濟、財政委員會第8次聯席會議審查「</w:t>
      </w:r>
      <w:r w:rsidRPr="002E6918">
        <w:rPr>
          <w:rFonts w:hAnsi="標楷體" w:cs="新細明體" w:hint="eastAsia"/>
          <w:kern w:val="0"/>
          <w:szCs w:val="32"/>
        </w:rPr>
        <w:t>農產品市場交易法草案</w:t>
      </w:r>
      <w:r w:rsidRPr="002E6918">
        <w:rPr>
          <w:rFonts w:hAnsi="標楷體" w:hint="eastAsia"/>
          <w:szCs w:val="32"/>
        </w:rPr>
        <w:t>」案，</w:t>
      </w:r>
      <w:proofErr w:type="gramStart"/>
      <w:r w:rsidRPr="002E6918">
        <w:rPr>
          <w:rFonts w:hAnsi="標楷體" w:hint="eastAsia"/>
          <w:szCs w:val="32"/>
        </w:rPr>
        <w:t>併</w:t>
      </w:r>
      <w:proofErr w:type="gramEnd"/>
      <w:r w:rsidRPr="002E6918">
        <w:rPr>
          <w:rFonts w:hAnsi="標楷體" w:hint="eastAsia"/>
          <w:szCs w:val="32"/>
        </w:rPr>
        <w:t>案審查程序委員會函送</w:t>
      </w:r>
      <w:proofErr w:type="gramStart"/>
      <w:r w:rsidRPr="002E6918">
        <w:rPr>
          <w:rFonts w:hAnsi="標楷體" w:hint="eastAsia"/>
          <w:szCs w:val="32"/>
        </w:rPr>
        <w:t>臺</w:t>
      </w:r>
      <w:proofErr w:type="gramEnd"/>
      <w:r w:rsidRPr="002E6918">
        <w:rPr>
          <w:rFonts w:hAnsi="標楷體" w:hint="eastAsia"/>
          <w:szCs w:val="32"/>
        </w:rPr>
        <w:t>南市青果商業同業公會等請願書，經濟部農業司司長陳秋江表示：</w:t>
      </w:r>
    </w:p>
    <w:p w:rsidR="00F3104B" w:rsidRPr="002E6918" w:rsidRDefault="00F3104B" w:rsidP="00F3104B">
      <w:pPr>
        <w:pStyle w:val="5"/>
        <w:numPr>
          <w:ilvl w:val="4"/>
          <w:numId w:val="1"/>
        </w:numPr>
        <w:rPr>
          <w:rFonts w:hAnsi="標楷體"/>
          <w:szCs w:val="32"/>
        </w:rPr>
      </w:pPr>
      <w:r w:rsidRPr="002E6918">
        <w:rPr>
          <w:rFonts w:hAnsi="標楷體" w:hint="eastAsia"/>
          <w:szCs w:val="32"/>
        </w:rPr>
        <w:t>全省10個青果商業同業公會聯名之請願書，係關心農產品市場交易法草案完成立法程序公布實施後，現經營農產品批發業務之青果公會業者無法繼續經營，現有員工全將失業，請求允許民間投資經營果菜批發市場，以增加農產品運銷管道，促進公平競爭，達到迅速交易之目的，建議第10條修正為：「生產地批發市場之經營主體以合於左列規定之</w:t>
      </w:r>
      <w:proofErr w:type="gramStart"/>
      <w:r w:rsidRPr="002E6918">
        <w:rPr>
          <w:rFonts w:hAnsi="標楷體" w:hint="eastAsia"/>
          <w:szCs w:val="32"/>
        </w:rPr>
        <w:t>一</w:t>
      </w:r>
      <w:proofErr w:type="gramEnd"/>
      <w:r w:rsidRPr="002E6918">
        <w:rPr>
          <w:rFonts w:hAnsi="標楷體" w:hint="eastAsia"/>
          <w:szCs w:val="32"/>
        </w:rPr>
        <w:t>者為限，但都市消費地區不在此限</w:t>
      </w:r>
      <w:r w:rsidRPr="002E6918">
        <w:rPr>
          <w:rFonts w:hAnsi="標楷體"/>
          <w:szCs w:val="32"/>
        </w:rPr>
        <w:t>…</w:t>
      </w:r>
      <w:proofErr w:type="gramStart"/>
      <w:r w:rsidRPr="002E6918">
        <w:rPr>
          <w:rFonts w:hAnsi="標楷體"/>
          <w:szCs w:val="32"/>
        </w:rPr>
        <w:t>…</w:t>
      </w:r>
      <w:proofErr w:type="gramEnd"/>
      <w:r w:rsidRPr="002E6918">
        <w:rPr>
          <w:rFonts w:hAnsi="標楷體" w:hint="eastAsia"/>
          <w:szCs w:val="32"/>
        </w:rPr>
        <w:t>。」並增訂第3項：「都市消費地區之批發市場之經營，得由民間青果商業團體集資興建果菜市場組織法人經營之。」</w:t>
      </w:r>
    </w:p>
    <w:p w:rsidR="00F3104B" w:rsidRPr="002E6918" w:rsidRDefault="00F3104B" w:rsidP="00F3104B">
      <w:pPr>
        <w:pStyle w:val="5"/>
        <w:numPr>
          <w:ilvl w:val="4"/>
          <w:numId w:val="1"/>
        </w:numPr>
        <w:rPr>
          <w:rFonts w:hAnsi="標楷體"/>
          <w:szCs w:val="32"/>
        </w:rPr>
      </w:pPr>
      <w:r w:rsidRPr="002E6918">
        <w:rPr>
          <w:rFonts w:hAnsi="標楷體" w:hint="eastAsia"/>
          <w:szCs w:val="32"/>
        </w:rPr>
        <w:t>經</w:t>
      </w:r>
      <w:proofErr w:type="gramStart"/>
      <w:r w:rsidRPr="002E6918">
        <w:rPr>
          <w:rFonts w:hAnsi="標楷體" w:hint="eastAsia"/>
          <w:szCs w:val="32"/>
        </w:rPr>
        <w:t>研</w:t>
      </w:r>
      <w:proofErr w:type="gramEnd"/>
      <w:r w:rsidRPr="002E6918">
        <w:rPr>
          <w:rFonts w:hAnsi="標楷體" w:hint="eastAsia"/>
          <w:szCs w:val="32"/>
        </w:rPr>
        <w:t>析結果略</w:t>
      </w:r>
      <w:proofErr w:type="gramStart"/>
      <w:r w:rsidRPr="002E6918">
        <w:rPr>
          <w:rFonts w:hAnsi="標楷體" w:hint="eastAsia"/>
          <w:szCs w:val="32"/>
        </w:rPr>
        <w:t>以</w:t>
      </w:r>
      <w:proofErr w:type="gramEnd"/>
      <w:r w:rsidRPr="002E6918">
        <w:rPr>
          <w:rFonts w:hAnsi="標楷體" w:hint="eastAsia"/>
          <w:szCs w:val="32"/>
        </w:rPr>
        <w:t>：</w:t>
      </w:r>
    </w:p>
    <w:p w:rsidR="00F3104B" w:rsidRPr="002E6918" w:rsidRDefault="00F3104B" w:rsidP="00F3104B">
      <w:pPr>
        <w:pStyle w:val="6"/>
        <w:numPr>
          <w:ilvl w:val="5"/>
          <w:numId w:val="1"/>
        </w:numPr>
        <w:rPr>
          <w:rFonts w:hAnsi="標楷體"/>
          <w:szCs w:val="32"/>
        </w:rPr>
      </w:pPr>
      <w:r w:rsidRPr="002E6918">
        <w:rPr>
          <w:rFonts w:hAnsi="標楷體" w:hint="eastAsia"/>
          <w:szCs w:val="32"/>
        </w:rPr>
        <w:t>草案第10條第1項第5款規定農產品運銷業者可與政府、農民團體共同出資組織法人，經營批發市場，並未排除業者之投資參與；但批發市場因具公用事業性質，不宜由營利</w:t>
      </w:r>
      <w:r w:rsidRPr="002E6918">
        <w:rPr>
          <w:rFonts w:hAnsi="標楷體" w:hint="eastAsia"/>
          <w:szCs w:val="32"/>
        </w:rPr>
        <w:lastRenderedPageBreak/>
        <w:t>業者單獨經營。日本批發市場法第8條規定：「中央批發市場得經農林大臣許可，由地方公共團體開設之。」理由亦同。</w:t>
      </w:r>
    </w:p>
    <w:p w:rsidR="00F3104B" w:rsidRPr="002E6918" w:rsidRDefault="00F3104B" w:rsidP="00F3104B">
      <w:pPr>
        <w:pStyle w:val="6"/>
        <w:numPr>
          <w:ilvl w:val="5"/>
          <w:numId w:val="1"/>
        </w:numPr>
        <w:rPr>
          <w:rFonts w:hAnsi="標楷體"/>
          <w:szCs w:val="32"/>
        </w:rPr>
      </w:pPr>
      <w:r w:rsidRPr="002E6918">
        <w:rPr>
          <w:rFonts w:hAnsi="標楷體" w:hint="eastAsia"/>
          <w:szCs w:val="32"/>
        </w:rPr>
        <w:t>草案第10條之規定，既不排除業者參與投資經營，而業者團體欲單獨投資經營，則不符立法原旨，故其建議該條文修正及增訂，請不予採用。</w:t>
      </w:r>
    </w:p>
    <w:p w:rsidR="00F3104B" w:rsidRPr="002E6918" w:rsidRDefault="00F3104B" w:rsidP="00F3104B">
      <w:pPr>
        <w:pStyle w:val="4"/>
        <w:numPr>
          <w:ilvl w:val="3"/>
          <w:numId w:val="1"/>
        </w:numPr>
        <w:rPr>
          <w:rFonts w:hAnsi="標楷體"/>
          <w:szCs w:val="32"/>
        </w:rPr>
      </w:pPr>
      <w:r w:rsidRPr="002E6918">
        <w:rPr>
          <w:rFonts w:hAnsi="標楷體" w:hint="eastAsia"/>
          <w:szCs w:val="32"/>
        </w:rPr>
        <w:t>70年6月24日立法院第67會期經濟、財政委員會第11次聯席會議審查「</w:t>
      </w:r>
      <w:r w:rsidRPr="002E6918">
        <w:rPr>
          <w:rFonts w:hAnsi="標楷體" w:cs="新細明體" w:hint="eastAsia"/>
          <w:kern w:val="0"/>
          <w:szCs w:val="32"/>
        </w:rPr>
        <w:t>農產品市場交易法草案</w:t>
      </w:r>
      <w:r w:rsidRPr="002E6918">
        <w:rPr>
          <w:rFonts w:hAnsi="標楷體" w:hint="eastAsia"/>
          <w:szCs w:val="32"/>
        </w:rPr>
        <w:t>」案：</w:t>
      </w:r>
    </w:p>
    <w:p w:rsidR="00F3104B" w:rsidRPr="002E6918" w:rsidRDefault="00F3104B" w:rsidP="00F3104B">
      <w:pPr>
        <w:pStyle w:val="5"/>
        <w:numPr>
          <w:ilvl w:val="4"/>
          <w:numId w:val="1"/>
        </w:numPr>
        <w:rPr>
          <w:rFonts w:hAnsi="標楷體"/>
          <w:szCs w:val="32"/>
        </w:rPr>
      </w:pPr>
      <w:r w:rsidRPr="002E6918">
        <w:rPr>
          <w:rFonts w:hAnsi="標楷體" w:hint="eastAsia"/>
          <w:szCs w:val="32"/>
        </w:rPr>
        <w:t>呂學儀等立法委員提出將第9條第1項之「當地省（市）主管機關」修正為「各級主管機關」、第1項及第2項之「設置」修正為「設立」、第2項修正為「前項地方主管機關之規劃」，經主席徵</w:t>
      </w:r>
      <w:proofErr w:type="gramStart"/>
      <w:r w:rsidRPr="002E6918">
        <w:rPr>
          <w:rFonts w:hAnsi="標楷體" w:hint="eastAsia"/>
          <w:szCs w:val="32"/>
        </w:rPr>
        <w:t>得在場委員</w:t>
      </w:r>
      <w:proofErr w:type="gramEnd"/>
      <w:r w:rsidRPr="002E6918">
        <w:rPr>
          <w:rFonts w:hAnsi="標楷體" w:hint="eastAsia"/>
          <w:szCs w:val="32"/>
        </w:rPr>
        <w:t>同意後宣告修正通過，第9條文字為「農產品批發市場為公用事業，其設立及業務項目，由各級主管機關規劃，並得編列預算予以補助。前項地方主管機關之規劃，應報請中央主管機關核定。」</w:t>
      </w:r>
    </w:p>
    <w:p w:rsidR="00F3104B" w:rsidRPr="002E6918" w:rsidRDefault="00F3104B" w:rsidP="00F3104B">
      <w:pPr>
        <w:pStyle w:val="5"/>
        <w:numPr>
          <w:ilvl w:val="4"/>
          <w:numId w:val="1"/>
        </w:numPr>
        <w:rPr>
          <w:rFonts w:hAnsi="標楷體"/>
          <w:szCs w:val="32"/>
        </w:rPr>
      </w:pPr>
      <w:r w:rsidRPr="002E6918">
        <w:rPr>
          <w:rFonts w:hAnsi="標楷體" w:hint="eastAsia"/>
          <w:szCs w:val="32"/>
        </w:rPr>
        <w:t>蘇火燈立法委員表示：「運銷團體以營利為目的，而第10條第1項原列各款除第5款外，皆以照顧生產者與消費者為目的設立的團體，所以本席主張刪除第5款。請問行政院原草案各款是基於什麼原則提出？」經濟部</w:t>
      </w:r>
      <w:r w:rsidRPr="002E6918">
        <w:rPr>
          <w:rFonts w:hAnsi="標楷體" w:hint="eastAsia"/>
          <w:kern w:val="2"/>
          <w:szCs w:val="32"/>
        </w:rPr>
        <w:t>農業</w:t>
      </w:r>
      <w:r w:rsidRPr="002E6918">
        <w:rPr>
          <w:rFonts w:hAnsi="標楷體" w:hint="eastAsia"/>
          <w:szCs w:val="32"/>
        </w:rPr>
        <w:t>司司長陳秋江說明</w:t>
      </w:r>
      <w:r w:rsidRPr="002E6918">
        <w:rPr>
          <w:rFonts w:hAnsi="標楷體" w:hint="eastAsia"/>
          <w:kern w:val="2"/>
          <w:szCs w:val="32"/>
        </w:rPr>
        <w:t>：「</w:t>
      </w:r>
      <w:r w:rsidRPr="002E6918">
        <w:rPr>
          <w:rFonts w:hAnsi="標楷體" w:hint="eastAsia"/>
          <w:szCs w:val="32"/>
        </w:rPr>
        <w:t>第1項所列5款都是目前現存的現象，批發市場的成立是為了照顧生產者與消費者，雖然不排除營業性，但不能以營利為目的，運銷業者是以營利為目的與本法精神不合。</w:t>
      </w:r>
      <w:r w:rsidRPr="002E6918">
        <w:rPr>
          <w:rFonts w:hAnsi="標楷體" w:hint="eastAsia"/>
          <w:kern w:val="2"/>
          <w:szCs w:val="32"/>
        </w:rPr>
        <w:t>」</w:t>
      </w:r>
    </w:p>
    <w:p w:rsidR="00F3104B" w:rsidRPr="002E6918" w:rsidRDefault="00F3104B" w:rsidP="00F3104B">
      <w:pPr>
        <w:pStyle w:val="4"/>
        <w:numPr>
          <w:ilvl w:val="3"/>
          <w:numId w:val="1"/>
        </w:numPr>
        <w:rPr>
          <w:rFonts w:hAnsi="標楷體"/>
          <w:szCs w:val="32"/>
        </w:rPr>
      </w:pPr>
      <w:r w:rsidRPr="002E6918">
        <w:rPr>
          <w:rFonts w:hAnsi="標楷體" w:hint="eastAsia"/>
          <w:szCs w:val="32"/>
        </w:rPr>
        <w:t>70年6月25日立法院第67會期經濟、財政委員會第12次聯席會議審查「</w:t>
      </w:r>
      <w:r w:rsidRPr="002E6918">
        <w:rPr>
          <w:rFonts w:hAnsi="標楷體" w:cs="新細明體" w:hint="eastAsia"/>
          <w:kern w:val="0"/>
          <w:szCs w:val="32"/>
        </w:rPr>
        <w:t>農產品市場交易法草案</w:t>
      </w:r>
      <w:r w:rsidRPr="002E6918">
        <w:rPr>
          <w:rFonts w:hAnsi="標楷體" w:hint="eastAsia"/>
          <w:szCs w:val="32"/>
        </w:rPr>
        <w:t>」</w:t>
      </w:r>
      <w:r w:rsidRPr="002E6918">
        <w:rPr>
          <w:rFonts w:hAnsi="標楷體" w:hint="eastAsia"/>
          <w:szCs w:val="32"/>
        </w:rPr>
        <w:lastRenderedPageBreak/>
        <w:t>案：</w:t>
      </w:r>
    </w:p>
    <w:p w:rsidR="00F3104B" w:rsidRPr="002E6918" w:rsidRDefault="00F3104B" w:rsidP="00F3104B">
      <w:pPr>
        <w:pStyle w:val="5"/>
        <w:numPr>
          <w:ilvl w:val="4"/>
          <w:numId w:val="1"/>
        </w:numPr>
        <w:rPr>
          <w:rFonts w:hAnsi="標楷體"/>
          <w:szCs w:val="32"/>
        </w:rPr>
      </w:pPr>
      <w:r w:rsidRPr="002E6918">
        <w:rPr>
          <w:rFonts w:hAnsi="標楷體" w:hint="eastAsia"/>
          <w:szCs w:val="32"/>
        </w:rPr>
        <w:t>呂學儀等8位立法委員提出第10條修正案如下：「</w:t>
      </w:r>
      <w:r w:rsidRPr="002E6918">
        <w:rPr>
          <w:rFonts w:hAnsi="標楷體"/>
          <w:kern w:val="2"/>
          <w:szCs w:val="32"/>
        </w:rPr>
        <w:t>農產品批發市場</w:t>
      </w:r>
      <w:r w:rsidRPr="002E6918">
        <w:rPr>
          <w:rFonts w:hAnsi="標楷體" w:hint="eastAsia"/>
          <w:kern w:val="2"/>
          <w:szCs w:val="32"/>
        </w:rPr>
        <w:t>之</w:t>
      </w:r>
      <w:r w:rsidRPr="002E6918">
        <w:rPr>
          <w:rFonts w:hAnsi="標楷體"/>
          <w:kern w:val="2"/>
          <w:szCs w:val="32"/>
        </w:rPr>
        <w:t>經營主體，以合於</w:t>
      </w:r>
      <w:r w:rsidRPr="002E6918">
        <w:rPr>
          <w:rFonts w:hAnsi="標楷體" w:hint="eastAsia"/>
          <w:kern w:val="2"/>
          <w:szCs w:val="32"/>
        </w:rPr>
        <w:t>左</w:t>
      </w:r>
      <w:r w:rsidRPr="002E6918">
        <w:rPr>
          <w:rFonts w:hAnsi="標楷體"/>
          <w:kern w:val="2"/>
          <w:szCs w:val="32"/>
        </w:rPr>
        <w:t>列規定之</w:t>
      </w:r>
      <w:proofErr w:type="gramStart"/>
      <w:r w:rsidRPr="002E6918">
        <w:rPr>
          <w:rFonts w:hAnsi="標楷體"/>
          <w:kern w:val="2"/>
          <w:szCs w:val="32"/>
        </w:rPr>
        <w:t>一</w:t>
      </w:r>
      <w:proofErr w:type="gramEnd"/>
      <w:r w:rsidRPr="002E6918">
        <w:rPr>
          <w:rFonts w:hAnsi="標楷體"/>
          <w:kern w:val="2"/>
          <w:szCs w:val="32"/>
        </w:rPr>
        <w:t>者為限：一、農民團體。二、農民團體共同出資組織之法人。三、</w:t>
      </w:r>
      <w:r w:rsidRPr="002E6918">
        <w:rPr>
          <w:rFonts w:hAnsi="標楷體" w:hint="eastAsia"/>
          <w:kern w:val="2"/>
          <w:szCs w:val="32"/>
        </w:rPr>
        <w:t>農民及農產品運銷業者或其團體出資組織之法人。</w:t>
      </w:r>
      <w:r w:rsidRPr="002E6918">
        <w:rPr>
          <w:rFonts w:hAnsi="標楷體"/>
          <w:kern w:val="2"/>
          <w:szCs w:val="32"/>
        </w:rPr>
        <w:t>四、</w:t>
      </w:r>
      <w:r w:rsidRPr="002E6918">
        <w:rPr>
          <w:rFonts w:hAnsi="標楷體" w:hint="eastAsia"/>
          <w:kern w:val="2"/>
          <w:szCs w:val="32"/>
        </w:rPr>
        <w:t>政府及農民團體共同出資組織之法人。</w:t>
      </w:r>
      <w:r w:rsidRPr="002E6918">
        <w:rPr>
          <w:rFonts w:hAnsi="標楷體"/>
          <w:kern w:val="2"/>
          <w:szCs w:val="32"/>
        </w:rPr>
        <w:t>五、政府機關出資組織之法人。六、政府、農民團體及農產品</w:t>
      </w:r>
      <w:r w:rsidRPr="002E6918">
        <w:rPr>
          <w:rFonts w:hAnsi="標楷體" w:hint="eastAsia"/>
          <w:kern w:val="2"/>
          <w:szCs w:val="32"/>
        </w:rPr>
        <w:t>運銷業者</w:t>
      </w:r>
      <w:r w:rsidRPr="002E6918">
        <w:rPr>
          <w:rFonts w:hAnsi="標楷體"/>
          <w:kern w:val="2"/>
          <w:szCs w:val="32"/>
        </w:rPr>
        <w:t>共同出資組織之法人</w:t>
      </w:r>
      <w:r w:rsidRPr="002E6918">
        <w:rPr>
          <w:rFonts w:hAnsi="標楷體" w:hint="eastAsia"/>
          <w:kern w:val="2"/>
          <w:szCs w:val="32"/>
        </w:rPr>
        <w:t>（第1項）</w:t>
      </w:r>
      <w:r w:rsidRPr="002E6918">
        <w:rPr>
          <w:rFonts w:hAnsi="標楷體"/>
          <w:kern w:val="2"/>
          <w:szCs w:val="32"/>
        </w:rPr>
        <w:t>。</w:t>
      </w:r>
      <w:r w:rsidRPr="002E6918">
        <w:rPr>
          <w:rFonts w:hAnsi="標楷體" w:hint="eastAsia"/>
          <w:kern w:val="2"/>
          <w:szCs w:val="32"/>
        </w:rPr>
        <w:t>前項法人依公司法股份有限公司規定組織之（第2項）。生產地批發市場之經營以合於第1項第1款及第2款規定者為優先（第3項）。</w:t>
      </w:r>
      <w:r w:rsidRPr="002E6918">
        <w:rPr>
          <w:rFonts w:hAnsi="標楷體" w:hint="eastAsia"/>
          <w:szCs w:val="32"/>
        </w:rPr>
        <w:t>」</w:t>
      </w:r>
    </w:p>
    <w:p w:rsidR="00F3104B" w:rsidRPr="002E6918" w:rsidRDefault="00F3104B" w:rsidP="00F3104B">
      <w:pPr>
        <w:pStyle w:val="5"/>
        <w:numPr>
          <w:ilvl w:val="4"/>
          <w:numId w:val="1"/>
        </w:numPr>
        <w:rPr>
          <w:rFonts w:hAnsi="標楷體"/>
          <w:szCs w:val="32"/>
        </w:rPr>
      </w:pPr>
      <w:r w:rsidRPr="002E6918">
        <w:rPr>
          <w:rFonts w:hAnsi="標楷體" w:hint="eastAsia"/>
          <w:szCs w:val="32"/>
        </w:rPr>
        <w:t>經濟部</w:t>
      </w:r>
      <w:r w:rsidRPr="002E6918">
        <w:rPr>
          <w:rFonts w:hAnsi="標楷體" w:hint="eastAsia"/>
          <w:kern w:val="2"/>
          <w:szCs w:val="32"/>
        </w:rPr>
        <w:t>農業</w:t>
      </w:r>
      <w:r w:rsidRPr="002E6918">
        <w:rPr>
          <w:rFonts w:hAnsi="標楷體" w:hint="eastAsia"/>
          <w:szCs w:val="32"/>
        </w:rPr>
        <w:t>司司長陳秋江表示</w:t>
      </w:r>
      <w:r w:rsidRPr="002E6918">
        <w:rPr>
          <w:rFonts w:hAnsi="標楷體" w:hint="eastAsia"/>
          <w:kern w:val="2"/>
          <w:szCs w:val="32"/>
        </w:rPr>
        <w:t>：「第10條為限制條文，自由經濟下，本不宜多加限制，但是批發市場非完全以營利為目的，不能放任。…</w:t>
      </w:r>
      <w:proofErr w:type="gramStart"/>
      <w:r w:rsidRPr="002E6918">
        <w:rPr>
          <w:rFonts w:hAnsi="標楷體" w:hint="eastAsia"/>
          <w:kern w:val="2"/>
          <w:szCs w:val="32"/>
        </w:rPr>
        <w:t>…</w:t>
      </w:r>
      <w:proofErr w:type="gramEnd"/>
      <w:r w:rsidRPr="002E6918">
        <w:rPr>
          <w:rFonts w:hAnsi="標楷體" w:hint="eastAsia"/>
          <w:kern w:val="2"/>
          <w:szCs w:val="32"/>
        </w:rPr>
        <w:t>修正案第1項第3款之農民恐無時間參與批發市場，結果可能為運銷業者所利用，而變為純粹由運銷業經營，其一方面為承銷人，一方面為供應人，甚至進而經營批發市場，恐滋流弊。」等語。</w:t>
      </w:r>
    </w:p>
    <w:p w:rsidR="00F3104B" w:rsidRPr="002E6918" w:rsidRDefault="00F3104B" w:rsidP="00F3104B">
      <w:pPr>
        <w:pStyle w:val="4"/>
        <w:numPr>
          <w:ilvl w:val="3"/>
          <w:numId w:val="1"/>
        </w:numPr>
        <w:rPr>
          <w:rFonts w:hAnsi="標楷體"/>
          <w:szCs w:val="32"/>
        </w:rPr>
      </w:pPr>
      <w:r w:rsidRPr="002E6918">
        <w:rPr>
          <w:rFonts w:hAnsi="標楷體" w:hint="eastAsia"/>
          <w:szCs w:val="32"/>
        </w:rPr>
        <w:t>70年7月13日立法院第67會期經濟、財政委員會第18次聯席會議審查「</w:t>
      </w:r>
      <w:r w:rsidRPr="002E6918">
        <w:rPr>
          <w:rFonts w:hAnsi="標楷體" w:cs="新細明體" w:hint="eastAsia"/>
          <w:kern w:val="0"/>
          <w:szCs w:val="32"/>
        </w:rPr>
        <w:t>農產品市場交易法草案</w:t>
      </w:r>
      <w:r w:rsidRPr="002E6918">
        <w:rPr>
          <w:rFonts w:hAnsi="標楷體" w:hint="eastAsia"/>
          <w:szCs w:val="32"/>
        </w:rPr>
        <w:t>」案：</w:t>
      </w:r>
    </w:p>
    <w:p w:rsidR="00F3104B" w:rsidRPr="002E6918" w:rsidRDefault="00F3104B" w:rsidP="00F3104B">
      <w:pPr>
        <w:pStyle w:val="5"/>
        <w:numPr>
          <w:ilvl w:val="4"/>
          <w:numId w:val="1"/>
        </w:numPr>
        <w:rPr>
          <w:rFonts w:hAnsi="標楷體"/>
          <w:szCs w:val="32"/>
        </w:rPr>
      </w:pPr>
      <w:r w:rsidRPr="002E6918">
        <w:rPr>
          <w:rFonts w:hAnsi="標楷體" w:hint="eastAsia"/>
          <w:szCs w:val="32"/>
        </w:rPr>
        <w:t>駱啟蓮等4位立法委員提出第10條修正案為增加第2項「</w:t>
      </w:r>
      <w:r w:rsidRPr="002E6918">
        <w:rPr>
          <w:rFonts w:hAnsi="標楷體" w:hint="eastAsia"/>
          <w:kern w:val="2"/>
          <w:szCs w:val="32"/>
        </w:rPr>
        <w:t>前項第1款外之經營主體，法人</w:t>
      </w:r>
      <w:proofErr w:type="gramStart"/>
      <w:r w:rsidRPr="002E6918">
        <w:rPr>
          <w:rFonts w:hAnsi="標楷體" w:hint="eastAsia"/>
          <w:kern w:val="2"/>
          <w:szCs w:val="32"/>
        </w:rPr>
        <w:t>準</w:t>
      </w:r>
      <w:proofErr w:type="gramEnd"/>
      <w:r w:rsidRPr="002E6918">
        <w:rPr>
          <w:rFonts w:hAnsi="標楷體" w:hint="eastAsia"/>
          <w:kern w:val="2"/>
          <w:szCs w:val="32"/>
        </w:rPr>
        <w:t>用公司法股份有限公司規定組織之。</w:t>
      </w:r>
      <w:r w:rsidRPr="002E6918">
        <w:rPr>
          <w:rFonts w:hAnsi="標楷體" w:hint="eastAsia"/>
          <w:szCs w:val="32"/>
        </w:rPr>
        <w:t>」原第2項改為第3項。經主席宣告表決結果，駱啟蓮委員等之修正案通過。</w:t>
      </w:r>
    </w:p>
    <w:p w:rsidR="00F3104B" w:rsidRPr="002E6918" w:rsidRDefault="00F3104B" w:rsidP="00F3104B">
      <w:pPr>
        <w:pStyle w:val="5"/>
        <w:numPr>
          <w:ilvl w:val="4"/>
          <w:numId w:val="1"/>
        </w:numPr>
        <w:rPr>
          <w:rFonts w:hAnsi="標楷體"/>
          <w:szCs w:val="32"/>
        </w:rPr>
      </w:pPr>
      <w:proofErr w:type="gramStart"/>
      <w:r w:rsidRPr="002E6918">
        <w:rPr>
          <w:rFonts w:hAnsi="標楷體" w:hint="eastAsia"/>
          <w:szCs w:val="32"/>
        </w:rPr>
        <w:t>惟</w:t>
      </w:r>
      <w:proofErr w:type="gramEnd"/>
      <w:r w:rsidRPr="002E6918">
        <w:rPr>
          <w:rFonts w:hAnsi="標楷體" w:hint="eastAsia"/>
          <w:szCs w:val="32"/>
        </w:rPr>
        <w:t>洪玉欽委員提修正文字「</w:t>
      </w:r>
      <w:r w:rsidRPr="002E6918">
        <w:rPr>
          <w:rFonts w:hAnsi="標楷體" w:hint="eastAsia"/>
          <w:kern w:val="2"/>
          <w:szCs w:val="32"/>
        </w:rPr>
        <w:t>前項批發市場之經營主體除第1款外，其組織</w:t>
      </w:r>
      <w:proofErr w:type="gramStart"/>
      <w:r w:rsidRPr="002E6918">
        <w:rPr>
          <w:rFonts w:hAnsi="標楷體" w:hint="eastAsia"/>
          <w:kern w:val="2"/>
          <w:szCs w:val="32"/>
        </w:rPr>
        <w:t>準</w:t>
      </w:r>
      <w:proofErr w:type="gramEnd"/>
      <w:r w:rsidRPr="002E6918">
        <w:rPr>
          <w:rFonts w:hAnsi="標楷體" w:hint="eastAsia"/>
          <w:kern w:val="2"/>
          <w:szCs w:val="32"/>
        </w:rPr>
        <w:t>用公司法股份有限</w:t>
      </w:r>
      <w:r w:rsidRPr="002E6918">
        <w:rPr>
          <w:rFonts w:hAnsi="標楷體" w:hint="eastAsia"/>
          <w:kern w:val="2"/>
          <w:szCs w:val="32"/>
        </w:rPr>
        <w:lastRenderedPageBreak/>
        <w:t>公司之規定。</w:t>
      </w:r>
      <w:r w:rsidRPr="002E6918">
        <w:rPr>
          <w:rFonts w:hAnsi="標楷體" w:hint="eastAsia"/>
          <w:szCs w:val="32"/>
        </w:rPr>
        <w:t>」經主席宣告，第10條已經通過，洪委員可以保留在院會的發言權。</w:t>
      </w:r>
    </w:p>
    <w:p w:rsidR="00F3104B" w:rsidRPr="002E6918" w:rsidRDefault="00F3104B" w:rsidP="00F3104B">
      <w:pPr>
        <w:pStyle w:val="4"/>
        <w:numPr>
          <w:ilvl w:val="3"/>
          <w:numId w:val="1"/>
        </w:numPr>
        <w:rPr>
          <w:rFonts w:hAnsi="標楷體"/>
          <w:szCs w:val="32"/>
        </w:rPr>
      </w:pPr>
      <w:r w:rsidRPr="002E6918">
        <w:rPr>
          <w:rFonts w:hAnsi="標楷體" w:hint="eastAsia"/>
          <w:szCs w:val="32"/>
        </w:rPr>
        <w:t>70年7月16日立法院經濟、財政委員會將審查完竣之</w:t>
      </w:r>
      <w:r w:rsidRPr="002E6918">
        <w:rPr>
          <w:rFonts w:hAnsi="標楷體" w:cs="新細明體" w:hint="eastAsia"/>
          <w:kern w:val="0"/>
          <w:szCs w:val="32"/>
        </w:rPr>
        <w:t>農產品市場交易法草案</w:t>
      </w:r>
      <w:r w:rsidRPr="002E6918">
        <w:rPr>
          <w:rFonts w:hAnsi="標楷體" w:hint="eastAsia"/>
          <w:szCs w:val="32"/>
        </w:rPr>
        <w:t>函請立法院秘書處提報院會討論，審查修正案係將原草案第9條修正改列第12條、第10條修正改列第13條。</w:t>
      </w:r>
    </w:p>
    <w:p w:rsidR="00F3104B" w:rsidRPr="002E6918" w:rsidRDefault="00F3104B" w:rsidP="00F3104B">
      <w:pPr>
        <w:pStyle w:val="4"/>
        <w:numPr>
          <w:ilvl w:val="3"/>
          <w:numId w:val="1"/>
        </w:numPr>
        <w:rPr>
          <w:rFonts w:hAnsi="標楷體"/>
          <w:szCs w:val="32"/>
        </w:rPr>
      </w:pPr>
      <w:r w:rsidRPr="002E6918">
        <w:rPr>
          <w:rFonts w:hAnsi="標楷體" w:hint="eastAsia"/>
          <w:szCs w:val="32"/>
        </w:rPr>
        <w:t>70年7月24日立法院第67會期第47次會議三讀通過農產品市場交易法草案，其中第13條經吳延環委員開協商會並研究後，係提出動議修正文字「農產品批發市場之經營主體，以合於左列規定之</w:t>
      </w:r>
      <w:proofErr w:type="gramStart"/>
      <w:r w:rsidRPr="002E6918">
        <w:rPr>
          <w:rFonts w:hAnsi="標楷體" w:hint="eastAsia"/>
          <w:szCs w:val="32"/>
        </w:rPr>
        <w:t>一</w:t>
      </w:r>
      <w:proofErr w:type="gramEnd"/>
      <w:r w:rsidRPr="002E6918">
        <w:rPr>
          <w:rFonts w:hAnsi="標楷體" w:hint="eastAsia"/>
          <w:szCs w:val="32"/>
        </w:rPr>
        <w:t>者為限：一、農民團體。二、農民團體共同出資組織之法人。三、政府機關及農民團體共同出資組織之法人。四、農民及農產品販運商共同出資組織之法人。五、政府機關出資組織之法人。六、政府機關、農民團體及農產品販運商共同出資組織之法人（第1項）。批發市場經營主體之組織，除前項第1款外，</w:t>
      </w:r>
      <w:proofErr w:type="gramStart"/>
      <w:r w:rsidRPr="002E6918">
        <w:rPr>
          <w:rFonts w:hAnsi="標楷體" w:hint="eastAsia"/>
          <w:szCs w:val="32"/>
        </w:rPr>
        <w:t>準</w:t>
      </w:r>
      <w:proofErr w:type="gramEnd"/>
      <w:r w:rsidRPr="002E6918">
        <w:rPr>
          <w:rFonts w:hAnsi="標楷體" w:hint="eastAsia"/>
          <w:szCs w:val="32"/>
        </w:rPr>
        <w:t>用公司法股份有限公司之規定。但批發市場經營</w:t>
      </w:r>
      <w:proofErr w:type="gramStart"/>
      <w:r w:rsidRPr="002E6918">
        <w:rPr>
          <w:rFonts w:hAnsi="標楷體" w:hint="eastAsia"/>
          <w:szCs w:val="32"/>
        </w:rPr>
        <w:t>主體均不得以</w:t>
      </w:r>
      <w:proofErr w:type="gramEnd"/>
      <w:r w:rsidRPr="002E6918">
        <w:rPr>
          <w:rFonts w:hAnsi="標楷體" w:hint="eastAsia"/>
          <w:szCs w:val="32"/>
        </w:rPr>
        <w:t>營利為目的（第2項）。農產品批發市場之經營以合於第1項第1款及第2款規定者為優先，其合於第4款規定者，不得享有本法第12條、第15條、第17條所定稅捐之免除、政府之補助及土地之取得優待（第3項）。」主席於徵得無異議後宣告，依吳延環委員所提修正意見修正通過。</w:t>
      </w:r>
    </w:p>
    <w:p w:rsidR="00F3104B" w:rsidRPr="002E6918" w:rsidRDefault="00F3104B" w:rsidP="00F3104B">
      <w:pPr>
        <w:pStyle w:val="3"/>
        <w:numPr>
          <w:ilvl w:val="2"/>
          <w:numId w:val="1"/>
        </w:numPr>
        <w:rPr>
          <w:rFonts w:hAnsi="標楷體"/>
          <w:szCs w:val="32"/>
        </w:rPr>
      </w:pPr>
      <w:r w:rsidRPr="002E6918">
        <w:rPr>
          <w:rFonts w:hAnsi="標楷體" w:hint="eastAsia"/>
          <w:szCs w:val="32"/>
        </w:rPr>
        <w:t>從上開條文演進過程可知，原草案規範農產品批發市場認係公用事業，並為防止「農產品運銷業者」獨占或壟斷市場，業者僅能依據原草案第10條第1項第5款，與政府、農民團體共同出資參與經營，因臺灣區果菜運銷股份有限公司已依據公司法成立在前，亦在該草案規範範圍內，</w:t>
      </w:r>
      <w:proofErr w:type="gramStart"/>
      <w:r w:rsidRPr="002E6918">
        <w:rPr>
          <w:rFonts w:hAnsi="標楷體" w:hint="eastAsia"/>
          <w:szCs w:val="32"/>
        </w:rPr>
        <w:t>均無</w:t>
      </w:r>
      <w:proofErr w:type="gramEnd"/>
      <w:r w:rsidRPr="002E6918">
        <w:rPr>
          <w:rFonts w:hAnsi="標楷體" w:hint="eastAsia"/>
          <w:szCs w:val="32"/>
        </w:rPr>
        <w:t>「經營</w:t>
      </w:r>
      <w:proofErr w:type="gramStart"/>
      <w:r w:rsidRPr="002E6918">
        <w:rPr>
          <w:rFonts w:hAnsi="標楷體" w:hint="eastAsia"/>
          <w:szCs w:val="32"/>
        </w:rPr>
        <w:t>主體均</w:t>
      </w:r>
      <w:r w:rsidRPr="002E6918">
        <w:rPr>
          <w:rFonts w:hAnsi="標楷體" w:hint="eastAsia"/>
          <w:szCs w:val="32"/>
        </w:rPr>
        <w:lastRenderedPageBreak/>
        <w:t>不得以</w:t>
      </w:r>
      <w:proofErr w:type="gramEnd"/>
      <w:r w:rsidRPr="002E6918">
        <w:rPr>
          <w:rFonts w:hAnsi="標楷體" w:hint="eastAsia"/>
          <w:szCs w:val="32"/>
        </w:rPr>
        <w:t>營利為目的」之文字，該草案引發青果商業同業公會向立法院請願。主管機關經濟部強調草案第10條為限制條文，自由經濟下，不宜多加限制，但批發市場非完全以營利為目的，不能放任，如讓運銷業者單獨經營，其一方面為承銷人，一方面為供應人，會產生利益衝突，將喪失公用事業之目的，</w:t>
      </w:r>
      <w:proofErr w:type="gramStart"/>
      <w:r w:rsidRPr="002E6918">
        <w:rPr>
          <w:rFonts w:hAnsi="標楷體" w:hint="eastAsia"/>
          <w:szCs w:val="32"/>
        </w:rPr>
        <w:t>爰該部不同意</w:t>
      </w:r>
      <w:proofErr w:type="gramEnd"/>
      <w:r w:rsidRPr="002E6918">
        <w:rPr>
          <w:rFonts w:hAnsi="標楷體" w:hint="eastAsia"/>
          <w:szCs w:val="32"/>
        </w:rPr>
        <w:t>立法委員所提修正案。然究竟是否讓農產品運銷業者主導修正案，迄至委員會二讀會後均未定案，於院會時召開協商會議討論，由立委吳延環擬定協商草案，將立委原修正案「農民及農產品販運商共同出資組織之法人」納入，惟為強調「批發市場因具公用事業性質，不宜由營利業者單獨經營」之意旨，增列「經營</w:t>
      </w:r>
      <w:proofErr w:type="gramStart"/>
      <w:r w:rsidRPr="002E6918">
        <w:rPr>
          <w:rFonts w:hAnsi="標楷體" w:hint="eastAsia"/>
          <w:szCs w:val="32"/>
        </w:rPr>
        <w:t>主體均不得以</w:t>
      </w:r>
      <w:proofErr w:type="gramEnd"/>
      <w:r w:rsidRPr="002E6918">
        <w:rPr>
          <w:rFonts w:hAnsi="標楷體" w:hint="eastAsia"/>
          <w:szCs w:val="32"/>
        </w:rPr>
        <w:t>營利為目的」之法文，</w:t>
      </w:r>
      <w:proofErr w:type="gramStart"/>
      <w:r w:rsidRPr="002E6918">
        <w:rPr>
          <w:rFonts w:hAnsi="標楷體" w:hint="eastAsia"/>
          <w:szCs w:val="32"/>
        </w:rPr>
        <w:t>然論其實際，</w:t>
      </w:r>
      <w:proofErr w:type="gramEnd"/>
      <w:r w:rsidRPr="002E6918">
        <w:rPr>
          <w:rFonts w:hAnsi="標楷體" w:hint="eastAsia"/>
          <w:szCs w:val="32"/>
        </w:rPr>
        <w:t>與一般公用事業如台灣電力股份有限公司、台灣中油股份有限公司、</w:t>
      </w:r>
      <w:r w:rsidRPr="002E6918">
        <w:rPr>
          <w:rFonts w:hAnsi="標楷體" w:cs="Arial"/>
          <w:szCs w:val="32"/>
        </w:rPr>
        <w:t>台灣自來水公司</w:t>
      </w:r>
      <w:r w:rsidRPr="002E6918">
        <w:rPr>
          <w:rFonts w:hAnsi="標楷體" w:hint="eastAsia"/>
          <w:szCs w:val="32"/>
        </w:rPr>
        <w:t>、中華電信股份有限公司等公用目的事業，並無二致。</w:t>
      </w:r>
    </w:p>
    <w:p w:rsidR="00F3104B" w:rsidRPr="002E6918" w:rsidRDefault="00F3104B" w:rsidP="00F3104B">
      <w:pPr>
        <w:pStyle w:val="3"/>
        <w:numPr>
          <w:ilvl w:val="2"/>
          <w:numId w:val="1"/>
        </w:numPr>
        <w:rPr>
          <w:rFonts w:hAnsi="標楷體"/>
          <w:szCs w:val="32"/>
        </w:rPr>
      </w:pPr>
      <w:r w:rsidRPr="002E6918">
        <w:rPr>
          <w:rFonts w:hAnsi="標楷體" w:hint="eastAsia"/>
          <w:szCs w:val="32"/>
        </w:rPr>
        <w:t>農委會與臺北市政府將</w:t>
      </w:r>
      <w:proofErr w:type="gramStart"/>
      <w:r w:rsidRPr="002E6918">
        <w:rPr>
          <w:rFonts w:hAnsi="標楷體" w:hint="eastAsia"/>
          <w:szCs w:val="32"/>
        </w:rPr>
        <w:t>臺</w:t>
      </w:r>
      <w:proofErr w:type="gramEnd"/>
      <w:r w:rsidRPr="002E6918">
        <w:rPr>
          <w:rFonts w:hAnsi="標楷體" w:hint="eastAsia"/>
          <w:szCs w:val="32"/>
        </w:rPr>
        <w:t>北農產公司視為一般民營公司，其經營管理農產品批發市場無關高權行政或給付行政，僅為單純私法行為。</w:t>
      </w:r>
    </w:p>
    <w:p w:rsidR="00F3104B" w:rsidRPr="002E6918" w:rsidRDefault="00F3104B" w:rsidP="00F3104B">
      <w:pPr>
        <w:pStyle w:val="4"/>
        <w:numPr>
          <w:ilvl w:val="3"/>
          <w:numId w:val="1"/>
        </w:numPr>
        <w:rPr>
          <w:rFonts w:hAnsi="標楷體"/>
          <w:szCs w:val="32"/>
        </w:rPr>
      </w:pPr>
      <w:r w:rsidRPr="002E6918">
        <w:rPr>
          <w:rFonts w:hAnsi="標楷體" w:hint="eastAsia"/>
          <w:szCs w:val="32"/>
        </w:rPr>
        <w:t>據農委會表示：</w:t>
      </w:r>
    </w:p>
    <w:p w:rsidR="00F3104B" w:rsidRPr="002E6918" w:rsidRDefault="00F3104B" w:rsidP="00F3104B">
      <w:pPr>
        <w:pStyle w:val="5"/>
        <w:numPr>
          <w:ilvl w:val="4"/>
          <w:numId w:val="1"/>
        </w:numPr>
        <w:rPr>
          <w:rFonts w:hAnsi="標楷體"/>
          <w:szCs w:val="32"/>
        </w:rPr>
      </w:pPr>
      <w:r w:rsidRPr="002E6918">
        <w:rPr>
          <w:rFonts w:hAnsi="標楷體" w:hint="eastAsia"/>
          <w:szCs w:val="32"/>
        </w:rPr>
        <w:t>公營事業移轉民營條例第3條規定：「</w:t>
      </w:r>
      <w:r w:rsidRPr="002E6918">
        <w:rPr>
          <w:rFonts w:hAnsi="標楷體" w:cs="細明體" w:hint="eastAsia"/>
          <w:kern w:val="0"/>
          <w:szCs w:val="32"/>
        </w:rPr>
        <w:t>本條例所稱公營事業，指下列各款之事業：一、各級政府獨資或合營者。二、政府與人民合資經營，且政府資本超過50%者。三、政府與前2款公營事業或前2款公營事業投資於其他事業，其投資之資本合計超過該投資事業資本50%者。</w:t>
      </w:r>
      <w:r w:rsidRPr="002E6918">
        <w:rPr>
          <w:rFonts w:hAnsi="標楷體" w:hint="eastAsia"/>
          <w:szCs w:val="32"/>
        </w:rPr>
        <w:t>」審計法第47條規定：「</w:t>
      </w:r>
      <w:r w:rsidRPr="002E6918">
        <w:rPr>
          <w:rFonts w:hAnsi="標楷體" w:cs="細明體" w:hint="eastAsia"/>
          <w:kern w:val="0"/>
          <w:szCs w:val="32"/>
        </w:rPr>
        <w:t>應經審計機關審核之公有營業及事業機關如左：一、政府獨資經營者。二、政府與人民合資經營，政府資本超過50%者。三、</w:t>
      </w:r>
      <w:r w:rsidRPr="002E6918">
        <w:rPr>
          <w:rFonts w:hAnsi="標楷體" w:cs="細明體" w:hint="eastAsia"/>
          <w:kern w:val="0"/>
          <w:szCs w:val="32"/>
        </w:rPr>
        <w:lastRenderedPageBreak/>
        <w:t>由前2款公有營業及事業機關轉投資於其他事業，其轉投資之資本額超過該事業資本50%者。</w:t>
      </w:r>
      <w:r w:rsidRPr="002E6918">
        <w:rPr>
          <w:rFonts w:hAnsi="標楷體" w:hint="eastAsia"/>
          <w:szCs w:val="32"/>
        </w:rPr>
        <w:t>」按農產品市場交易法第12條第1項規定，</w:t>
      </w:r>
      <w:r w:rsidRPr="002E6918">
        <w:rPr>
          <w:rFonts w:hAnsi="標楷體" w:cs="細明體" w:hint="eastAsia"/>
          <w:kern w:val="0"/>
          <w:szCs w:val="32"/>
        </w:rPr>
        <w:t>農產品批發市場為公用事業，</w:t>
      </w:r>
      <w:proofErr w:type="gramStart"/>
      <w:r w:rsidRPr="002E6918">
        <w:rPr>
          <w:rFonts w:hAnsi="標楷體" w:hint="eastAsia"/>
          <w:szCs w:val="32"/>
        </w:rPr>
        <w:t>臺</w:t>
      </w:r>
      <w:proofErr w:type="gramEnd"/>
      <w:r w:rsidRPr="002E6918">
        <w:rPr>
          <w:rFonts w:hAnsi="標楷體" w:hint="eastAsia"/>
          <w:szCs w:val="32"/>
        </w:rPr>
        <w:t>北農產公司既係依該法成立，當屬公用事業，而其中公股持股比例為45.52%，</w:t>
      </w:r>
      <w:proofErr w:type="gramStart"/>
      <w:r w:rsidRPr="002E6918">
        <w:rPr>
          <w:rFonts w:hAnsi="標楷體" w:hint="eastAsia"/>
          <w:szCs w:val="32"/>
        </w:rPr>
        <w:t>爰</w:t>
      </w:r>
      <w:proofErr w:type="gramEnd"/>
      <w:r w:rsidRPr="002E6918">
        <w:rPr>
          <w:rFonts w:hAnsi="標楷體" w:hint="eastAsia"/>
          <w:szCs w:val="32"/>
        </w:rPr>
        <w:t>參照上開規定意旨，該公司尚非屬公有營業或事業。</w:t>
      </w:r>
    </w:p>
    <w:p w:rsidR="00F3104B" w:rsidRPr="002E6918" w:rsidRDefault="00F3104B" w:rsidP="00F3104B">
      <w:pPr>
        <w:pStyle w:val="5"/>
        <w:numPr>
          <w:ilvl w:val="4"/>
          <w:numId w:val="1"/>
        </w:numPr>
        <w:rPr>
          <w:rFonts w:hAnsi="標楷體"/>
          <w:szCs w:val="32"/>
        </w:rPr>
      </w:pPr>
      <w:r w:rsidRPr="002E6918">
        <w:rPr>
          <w:rFonts w:hAnsi="標楷體" w:hint="eastAsia"/>
          <w:szCs w:val="32"/>
        </w:rPr>
        <w:t>參照學者見解，公權力行政又稱高權行政，指國家居於統治主體適用公法規定所為之各種行政行為，一般使用之行政作用方式為命令、行政處分或行政契約（公法契約）。給付行政則指有關生活必需品之供給、給與經濟補助、社會救助、社會保險等措施，給付行政之性質，有屬公權力行使而為公法事件者，其行為方式主要為授益行政處分及行政契約，亦有屬私經濟活動而歸於私法範圍者。依農產品市場交易法第13條第1項規定，農產品批發市場之經營主體除第1款所定由農民團體設立者外，</w:t>
      </w:r>
      <w:proofErr w:type="gramStart"/>
      <w:r w:rsidRPr="002E6918">
        <w:rPr>
          <w:rFonts w:hAnsi="標楷體" w:hint="eastAsia"/>
          <w:szCs w:val="32"/>
        </w:rPr>
        <w:t>均係以</w:t>
      </w:r>
      <w:proofErr w:type="gramEnd"/>
      <w:r w:rsidRPr="002E6918">
        <w:rPr>
          <w:rFonts w:hAnsi="標楷體" w:hint="eastAsia"/>
          <w:szCs w:val="32"/>
        </w:rPr>
        <w:t>成立法人之方式為經營主體，且同條第2項</w:t>
      </w:r>
      <w:proofErr w:type="gramStart"/>
      <w:r w:rsidRPr="002E6918">
        <w:rPr>
          <w:rFonts w:hAnsi="標楷體" w:hint="eastAsia"/>
          <w:szCs w:val="32"/>
        </w:rPr>
        <w:t>前段復規定</w:t>
      </w:r>
      <w:proofErr w:type="gramEnd"/>
      <w:r w:rsidRPr="002E6918">
        <w:rPr>
          <w:rFonts w:hAnsi="標楷體" w:hint="eastAsia"/>
          <w:szCs w:val="32"/>
        </w:rPr>
        <w:t>，農產品批發市場經營</w:t>
      </w:r>
      <w:proofErr w:type="gramStart"/>
      <w:r w:rsidRPr="002E6918">
        <w:rPr>
          <w:rFonts w:hAnsi="標楷體" w:hint="eastAsia"/>
          <w:szCs w:val="32"/>
        </w:rPr>
        <w:t>主體均不得以</w:t>
      </w:r>
      <w:proofErr w:type="gramEnd"/>
      <w:r w:rsidRPr="002E6918">
        <w:rPr>
          <w:rFonts w:hAnsi="標楷體" w:hint="eastAsia"/>
          <w:szCs w:val="32"/>
        </w:rPr>
        <w:t>營利為目的，其組織除以農民團體為經營主體之情形外，</w:t>
      </w:r>
      <w:proofErr w:type="gramStart"/>
      <w:r w:rsidRPr="002E6918">
        <w:rPr>
          <w:rFonts w:hAnsi="標楷體" w:hint="eastAsia"/>
          <w:szCs w:val="32"/>
        </w:rPr>
        <w:t>準</w:t>
      </w:r>
      <w:proofErr w:type="gramEnd"/>
      <w:r w:rsidRPr="002E6918">
        <w:rPr>
          <w:rFonts w:hAnsi="標楷體" w:hint="eastAsia"/>
          <w:szCs w:val="32"/>
        </w:rPr>
        <w:t>用公司法股份有限公司之規定，尚無涉高權行政或給付行政。</w:t>
      </w:r>
    </w:p>
    <w:p w:rsidR="00F3104B" w:rsidRPr="002E6918" w:rsidRDefault="00F3104B" w:rsidP="00F3104B">
      <w:pPr>
        <w:pStyle w:val="4"/>
        <w:numPr>
          <w:ilvl w:val="3"/>
          <w:numId w:val="1"/>
        </w:numPr>
        <w:rPr>
          <w:rFonts w:hAnsi="標楷體"/>
          <w:szCs w:val="32"/>
        </w:rPr>
      </w:pPr>
      <w:r w:rsidRPr="002E6918">
        <w:rPr>
          <w:rFonts w:hAnsi="標楷體" w:hint="eastAsia"/>
          <w:szCs w:val="32"/>
        </w:rPr>
        <w:t>依臺北市政府說明：</w:t>
      </w:r>
    </w:p>
    <w:p w:rsidR="00F3104B" w:rsidRPr="002E6918" w:rsidRDefault="00F3104B" w:rsidP="00F3104B">
      <w:pPr>
        <w:pStyle w:val="5"/>
        <w:numPr>
          <w:ilvl w:val="4"/>
          <w:numId w:val="1"/>
        </w:numPr>
        <w:ind w:left="2127" w:hanging="851"/>
        <w:rPr>
          <w:rFonts w:hAnsi="標楷體"/>
          <w:szCs w:val="32"/>
        </w:rPr>
      </w:pPr>
      <w:proofErr w:type="gramStart"/>
      <w:r w:rsidRPr="002E6918">
        <w:rPr>
          <w:rFonts w:hAnsi="標楷體" w:hint="eastAsia"/>
          <w:szCs w:val="32"/>
        </w:rPr>
        <w:t>臺</w:t>
      </w:r>
      <w:proofErr w:type="gramEnd"/>
      <w:r w:rsidRPr="002E6918">
        <w:rPr>
          <w:rFonts w:hAnsi="標楷體" w:hint="eastAsia"/>
          <w:szCs w:val="32"/>
        </w:rPr>
        <w:t>北農產公司為依農產品市場交易法第13條第1項第6款所定之農產品批發市場經營主體，而依同法第12條第1項規定，農產品批發市場為法定之公用事業，故該公司在性質上為公用事業。</w:t>
      </w:r>
    </w:p>
    <w:p w:rsidR="00F3104B" w:rsidRPr="002E6918" w:rsidRDefault="00F3104B" w:rsidP="00F3104B">
      <w:pPr>
        <w:pStyle w:val="5"/>
        <w:numPr>
          <w:ilvl w:val="4"/>
          <w:numId w:val="1"/>
        </w:numPr>
        <w:ind w:left="2127" w:hanging="851"/>
        <w:rPr>
          <w:rFonts w:hAnsi="標楷體"/>
          <w:szCs w:val="32"/>
        </w:rPr>
      </w:pPr>
      <w:r w:rsidRPr="002E6918">
        <w:rPr>
          <w:rFonts w:hAnsi="標楷體" w:hint="eastAsia"/>
          <w:szCs w:val="32"/>
        </w:rPr>
        <w:t>依</w:t>
      </w:r>
      <w:proofErr w:type="gramStart"/>
      <w:r w:rsidRPr="002E6918">
        <w:rPr>
          <w:rFonts w:hAnsi="標楷體" w:hint="eastAsia"/>
          <w:szCs w:val="32"/>
        </w:rPr>
        <w:t>臺</w:t>
      </w:r>
      <w:proofErr w:type="gramEnd"/>
      <w:r w:rsidRPr="002E6918">
        <w:rPr>
          <w:rFonts w:hAnsi="標楷體" w:hint="eastAsia"/>
          <w:szCs w:val="32"/>
        </w:rPr>
        <w:t>北農產公司章程第5條規定公、民股之股</w:t>
      </w:r>
      <w:r w:rsidRPr="002E6918">
        <w:rPr>
          <w:rFonts w:hAnsi="標楷體" w:hint="eastAsia"/>
          <w:szCs w:val="32"/>
        </w:rPr>
        <w:lastRenderedPageBreak/>
        <w:t>份分配，該公司之股權結構公股所占比例並未超過50%，故該公司性質上為民營公司。</w:t>
      </w:r>
    </w:p>
    <w:p w:rsidR="00F3104B" w:rsidRPr="002E6918" w:rsidRDefault="00F3104B" w:rsidP="00F3104B">
      <w:pPr>
        <w:pStyle w:val="5"/>
        <w:numPr>
          <w:ilvl w:val="4"/>
          <w:numId w:val="1"/>
        </w:numPr>
        <w:ind w:left="2127" w:hanging="851"/>
        <w:rPr>
          <w:rFonts w:hAnsi="標楷體"/>
          <w:szCs w:val="32"/>
        </w:rPr>
      </w:pPr>
      <w:proofErr w:type="gramStart"/>
      <w:r w:rsidRPr="002E6918">
        <w:rPr>
          <w:rFonts w:hAnsi="標楷體" w:hint="eastAsia"/>
          <w:szCs w:val="32"/>
        </w:rPr>
        <w:t>臺</w:t>
      </w:r>
      <w:proofErr w:type="gramEnd"/>
      <w:r w:rsidRPr="002E6918">
        <w:rPr>
          <w:rFonts w:hAnsi="標楷體" w:hint="eastAsia"/>
          <w:szCs w:val="32"/>
        </w:rPr>
        <w:t>北農產公司係依公司法規定成立之公司組織，故為私法人而不具有行政主體（即非國家或自治團體）地位，除有受託行使公權力之情事外，性質上並無為高權或給付行為之可能。</w:t>
      </w:r>
    </w:p>
    <w:p w:rsidR="00F3104B" w:rsidRPr="002E6918" w:rsidRDefault="00F3104B" w:rsidP="00F3104B">
      <w:pPr>
        <w:pStyle w:val="5"/>
        <w:numPr>
          <w:ilvl w:val="4"/>
          <w:numId w:val="1"/>
        </w:numPr>
        <w:rPr>
          <w:rFonts w:hAnsi="標楷體"/>
          <w:szCs w:val="32"/>
        </w:rPr>
      </w:pPr>
      <w:proofErr w:type="gramStart"/>
      <w:r w:rsidRPr="002E6918">
        <w:rPr>
          <w:rFonts w:hAnsi="標楷體" w:hint="eastAsia"/>
          <w:szCs w:val="32"/>
        </w:rPr>
        <w:t>臺</w:t>
      </w:r>
      <w:proofErr w:type="gramEnd"/>
      <w:r w:rsidRPr="002E6918">
        <w:rPr>
          <w:rFonts w:hAnsi="標楷體" w:hint="eastAsia"/>
          <w:szCs w:val="32"/>
        </w:rPr>
        <w:t>北農產公司雖與臺北市政府訂有「臺北市第二果菜批發市場委託經營管理行政契約」，惟該契約各</w:t>
      </w:r>
      <w:proofErr w:type="gramStart"/>
      <w:r w:rsidRPr="002E6918">
        <w:rPr>
          <w:rFonts w:hAnsi="標楷體" w:hint="eastAsia"/>
          <w:szCs w:val="32"/>
        </w:rPr>
        <w:t>條款均未有</w:t>
      </w:r>
      <w:proofErr w:type="gramEnd"/>
      <w:r w:rsidRPr="002E6918">
        <w:rPr>
          <w:rFonts w:hAnsi="標楷體" w:hint="eastAsia"/>
          <w:szCs w:val="32"/>
        </w:rPr>
        <w:t>授予該公司行使公權力之內容，故該公司於經營農產品批發市場所為經營行為，與行政主體之高權或給付行為無涉，而僅為私法行為。</w:t>
      </w:r>
    </w:p>
    <w:p w:rsidR="00F3104B" w:rsidRPr="002E6918" w:rsidRDefault="00F3104B" w:rsidP="00F3104B">
      <w:pPr>
        <w:pStyle w:val="3"/>
        <w:numPr>
          <w:ilvl w:val="2"/>
          <w:numId w:val="1"/>
        </w:numPr>
        <w:rPr>
          <w:rFonts w:hAnsi="標楷體"/>
        </w:rPr>
      </w:pPr>
      <w:r w:rsidRPr="002E6918">
        <w:rPr>
          <w:rFonts w:hAnsi="標楷體" w:hint="eastAsia"/>
        </w:rPr>
        <w:t>本院初步研究認為</w:t>
      </w:r>
      <w:proofErr w:type="gramStart"/>
      <w:r w:rsidRPr="002E6918">
        <w:rPr>
          <w:rFonts w:hAnsi="標楷體" w:hint="eastAsia"/>
        </w:rPr>
        <w:t>臺</w:t>
      </w:r>
      <w:proofErr w:type="gramEnd"/>
      <w:r w:rsidRPr="002E6918">
        <w:rPr>
          <w:rFonts w:hAnsi="標楷體" w:hint="eastAsia"/>
        </w:rPr>
        <w:t>北農產公司具有公用事業性質，依據憲法與農產品市場交易法之規定，負有保障國計民生，確立農產品運銷秩序，調節供需，促進公平交易之規範目的，並非單純私法行為。故</w:t>
      </w:r>
      <w:r w:rsidRPr="002E6918">
        <w:rPr>
          <w:rFonts w:hAnsi="標楷體" w:hint="eastAsia"/>
          <w:szCs w:val="32"/>
        </w:rPr>
        <w:t>有關農產品批發市場</w:t>
      </w:r>
      <w:r w:rsidRPr="002E6918">
        <w:rPr>
          <w:rFonts w:hAnsi="標楷體" w:hint="eastAsia"/>
        </w:rPr>
        <w:t>人事、財務及業務之管理，農產品市場交易法係授權由中央主管機關農委會以行政命令方式訂定農產品批發市場管理辦法，規範主管機關應考核、檢查</w:t>
      </w:r>
      <w:proofErr w:type="gramStart"/>
      <w:r w:rsidRPr="002E6918">
        <w:rPr>
          <w:rFonts w:hint="eastAsia"/>
        </w:rPr>
        <w:t>臺</w:t>
      </w:r>
      <w:proofErr w:type="gramEnd"/>
      <w:r w:rsidRPr="002E6918">
        <w:rPr>
          <w:rFonts w:hint="eastAsia"/>
        </w:rPr>
        <w:t>北農產公司</w:t>
      </w:r>
      <w:r w:rsidRPr="002E6918">
        <w:rPr>
          <w:rFonts w:hAnsi="標楷體" w:hint="eastAsia"/>
        </w:rPr>
        <w:t>之經營管理，如未依規定辦理，得廢止其經營許可。中央與地方主管機關對</w:t>
      </w:r>
      <w:proofErr w:type="gramStart"/>
      <w:r w:rsidRPr="002E6918">
        <w:rPr>
          <w:rFonts w:hAnsi="標楷體" w:hint="eastAsia"/>
        </w:rPr>
        <w:t>臺</w:t>
      </w:r>
      <w:proofErr w:type="gramEnd"/>
      <w:r w:rsidRPr="002E6918">
        <w:rPr>
          <w:rFonts w:hAnsi="標楷體" w:hint="eastAsia"/>
        </w:rPr>
        <w:t>北農產公司之經營，顯未依法善盡監督責任，致使該公司違背農產品批發市場管理辦法，亂</w:t>
      </w:r>
      <w:proofErr w:type="gramStart"/>
      <w:r w:rsidRPr="002E6918">
        <w:rPr>
          <w:rFonts w:hAnsi="標楷體" w:hint="eastAsia"/>
        </w:rPr>
        <w:t>象</w:t>
      </w:r>
      <w:proofErr w:type="gramEnd"/>
      <w:r w:rsidRPr="002E6918">
        <w:rPr>
          <w:rFonts w:hAnsi="標楷體" w:hint="eastAsia"/>
        </w:rPr>
        <w:t>叢生，引致社會批評</w:t>
      </w:r>
      <w:r w:rsidRPr="002E6918">
        <w:rPr>
          <w:rFonts w:ascii="新細明體" w:eastAsia="新細明體" w:hAnsi="新細明體" w:hint="eastAsia"/>
        </w:rPr>
        <w:t>，</w:t>
      </w:r>
      <w:r w:rsidRPr="002E6918">
        <w:rPr>
          <w:rFonts w:hAnsi="標楷體" w:hint="eastAsia"/>
        </w:rPr>
        <w:t>實有不當。</w:t>
      </w:r>
    </w:p>
    <w:p w:rsidR="00F3104B" w:rsidRPr="002E6918" w:rsidRDefault="00F3104B" w:rsidP="00F3104B">
      <w:pPr>
        <w:pStyle w:val="4"/>
        <w:numPr>
          <w:ilvl w:val="3"/>
          <w:numId w:val="1"/>
        </w:numPr>
      </w:pPr>
      <w:r w:rsidRPr="002E6918">
        <w:rPr>
          <w:rFonts w:hint="eastAsia"/>
        </w:rPr>
        <w:t>按</w:t>
      </w:r>
      <w:proofErr w:type="gramStart"/>
      <w:r w:rsidRPr="002E6918">
        <w:rPr>
          <w:rFonts w:hint="eastAsia"/>
        </w:rPr>
        <w:t>臺</w:t>
      </w:r>
      <w:proofErr w:type="gramEnd"/>
      <w:r w:rsidRPr="002E6918">
        <w:rPr>
          <w:rFonts w:hint="eastAsia"/>
        </w:rPr>
        <w:t>北農產公司具有公用事業性質，從事物本質與農產品市場交易法規定，不論其為公營或民營，</w:t>
      </w:r>
      <w:proofErr w:type="gramStart"/>
      <w:r w:rsidRPr="002E6918">
        <w:rPr>
          <w:rFonts w:hint="eastAsia"/>
        </w:rPr>
        <w:t>均須貫徹</w:t>
      </w:r>
      <w:proofErr w:type="gramEnd"/>
      <w:r w:rsidRPr="002E6918">
        <w:rPr>
          <w:rFonts w:hint="eastAsia"/>
        </w:rPr>
        <w:t>憲法第142條與</w:t>
      </w:r>
      <w:r w:rsidRPr="002E6918">
        <w:rPr>
          <w:rFonts w:hint="eastAsia"/>
          <w:szCs w:val="32"/>
        </w:rPr>
        <w:t>第144條規定</w:t>
      </w:r>
      <w:r w:rsidRPr="002E6918">
        <w:rPr>
          <w:rFonts w:hint="eastAsia"/>
        </w:rPr>
        <w:t>，達成保障國計民生之基本國策，並按農產品市場交易法第1條規定，實踐「</w:t>
      </w:r>
      <w:r w:rsidRPr="002E6918">
        <w:rPr>
          <w:rFonts w:hAnsi="標楷體" w:hint="eastAsia"/>
        </w:rPr>
        <w:t>確立</w:t>
      </w:r>
      <w:r w:rsidRPr="002E6918">
        <w:rPr>
          <w:rFonts w:hint="eastAsia"/>
        </w:rPr>
        <w:t>農產品運銷秩序，調節供需，促進公平交易」之規範目的，故就農產品</w:t>
      </w:r>
      <w:r w:rsidRPr="002E6918">
        <w:rPr>
          <w:rFonts w:hint="eastAsia"/>
        </w:rPr>
        <w:lastRenderedPageBreak/>
        <w:t>批發市場人事、財務及業務之管理，依據農產品市場交易法第14條規定</w:t>
      </w:r>
      <w:r w:rsidRPr="002E6918">
        <w:rPr>
          <w:rStyle w:val="afc"/>
          <w:rFonts w:hAnsi="標楷體"/>
        </w:rPr>
        <w:footnoteReference w:id="5"/>
      </w:r>
      <w:r w:rsidRPr="002E6918">
        <w:rPr>
          <w:rFonts w:hint="eastAsia"/>
        </w:rPr>
        <w:t>，</w:t>
      </w:r>
      <w:r w:rsidRPr="002E6918">
        <w:rPr>
          <w:rFonts w:hAnsi="標楷體" w:hint="eastAsia"/>
        </w:rPr>
        <w:t>授權</w:t>
      </w:r>
      <w:r w:rsidRPr="002E6918">
        <w:rPr>
          <w:rFonts w:hint="eastAsia"/>
        </w:rPr>
        <w:t>由</w:t>
      </w:r>
      <w:r w:rsidRPr="002E6918">
        <w:rPr>
          <w:rFonts w:hAnsi="標楷體" w:hint="eastAsia"/>
        </w:rPr>
        <w:t>中央</w:t>
      </w:r>
      <w:r w:rsidRPr="002E6918">
        <w:rPr>
          <w:rFonts w:hint="eastAsia"/>
        </w:rPr>
        <w:t>主管機關農委會以行政命令方式</w:t>
      </w:r>
      <w:r w:rsidRPr="002E6918">
        <w:rPr>
          <w:rFonts w:hAnsi="標楷體" w:hint="eastAsia"/>
        </w:rPr>
        <w:t>訂定農產品批發市場管理辦法</w:t>
      </w:r>
      <w:r w:rsidRPr="002E6918">
        <w:rPr>
          <w:rFonts w:hint="eastAsia"/>
        </w:rPr>
        <w:t>，由行政體系主動監督</w:t>
      </w:r>
      <w:proofErr w:type="gramStart"/>
      <w:r w:rsidRPr="002E6918">
        <w:rPr>
          <w:rFonts w:hint="eastAsia"/>
        </w:rPr>
        <w:t>臺</w:t>
      </w:r>
      <w:proofErr w:type="gramEnd"/>
      <w:r w:rsidRPr="002E6918">
        <w:rPr>
          <w:rFonts w:hint="eastAsia"/>
        </w:rPr>
        <w:t>北農產公司之經營管理有無合乎法規範目的，依據該管理辦法第56條規定</w:t>
      </w:r>
      <w:r w:rsidRPr="002E6918">
        <w:rPr>
          <w:rStyle w:val="afc"/>
          <w:rFonts w:hAnsi="標楷體"/>
        </w:rPr>
        <w:footnoteReference w:id="6"/>
      </w:r>
      <w:r w:rsidRPr="002E6918">
        <w:rPr>
          <w:rFonts w:ascii="新細明體" w:eastAsia="新細明體" w:hAnsi="新細明體" w:hint="eastAsia"/>
        </w:rPr>
        <w:t>，</w:t>
      </w:r>
      <w:r w:rsidRPr="002E6918">
        <w:rPr>
          <w:rFonts w:hint="eastAsia"/>
        </w:rPr>
        <w:t>主管機關應考核、檢查市場之經營管理，分別予以獎勵或督促改進，若經營不善</w:t>
      </w:r>
      <w:r w:rsidRPr="002E6918">
        <w:rPr>
          <w:rFonts w:ascii="新細明體" w:eastAsia="新細明體" w:hAnsi="新細明體" w:hint="eastAsia"/>
        </w:rPr>
        <w:t>，</w:t>
      </w:r>
      <w:r w:rsidRPr="002E6918">
        <w:rPr>
          <w:rFonts w:hint="eastAsia"/>
        </w:rPr>
        <w:t>依據農產品市場交易法第31條規定</w:t>
      </w:r>
      <w:r w:rsidRPr="002E6918">
        <w:rPr>
          <w:rStyle w:val="afc"/>
        </w:rPr>
        <w:footnoteReference w:id="7"/>
      </w:r>
      <w:r w:rsidRPr="002E6918">
        <w:rPr>
          <w:rFonts w:ascii="新細明體" w:eastAsia="新細明體" w:hAnsi="新細明體" w:hint="eastAsia"/>
        </w:rPr>
        <w:t>，</w:t>
      </w:r>
      <w:r w:rsidRPr="002E6918">
        <w:rPr>
          <w:rFonts w:hint="eastAsia"/>
        </w:rPr>
        <w:t>直轄市、縣(市)主管機關得命其改善、整頓，必要時，得報請中央主管機關命其改組、依法合併或廢止其經營許可證。是</w:t>
      </w:r>
      <w:proofErr w:type="gramStart"/>
      <w:r w:rsidRPr="002E6918">
        <w:rPr>
          <w:rFonts w:hint="eastAsia"/>
        </w:rPr>
        <w:t>以</w:t>
      </w:r>
      <w:proofErr w:type="gramEnd"/>
      <w:r w:rsidRPr="002E6918">
        <w:rPr>
          <w:rFonts w:hint="eastAsia"/>
        </w:rPr>
        <w:t>，顯非農委會與臺北市政府所稱</w:t>
      </w:r>
      <w:r w:rsidRPr="002E6918">
        <w:rPr>
          <w:rFonts w:ascii="新細明體" w:eastAsia="新細明體" w:hAnsi="新細明體" w:hint="eastAsia"/>
        </w:rPr>
        <w:t>，</w:t>
      </w:r>
      <w:r w:rsidRPr="002E6918">
        <w:rPr>
          <w:rFonts w:hint="eastAsia"/>
        </w:rPr>
        <w:t>僅為單純私法行為</w:t>
      </w:r>
      <w:r w:rsidRPr="002E6918">
        <w:rPr>
          <w:rFonts w:ascii="新細明體" w:eastAsia="新細明體" w:hAnsi="新細明體" w:hint="eastAsia"/>
        </w:rPr>
        <w:t>，</w:t>
      </w:r>
      <w:proofErr w:type="gramStart"/>
      <w:r w:rsidRPr="002E6918">
        <w:rPr>
          <w:rFonts w:hint="eastAsia"/>
        </w:rPr>
        <w:t>合先敘</w:t>
      </w:r>
      <w:proofErr w:type="gramEnd"/>
      <w:r w:rsidRPr="002E6918">
        <w:rPr>
          <w:rFonts w:hint="eastAsia"/>
        </w:rPr>
        <w:t>明</w:t>
      </w:r>
      <w:r w:rsidRPr="002E6918">
        <w:rPr>
          <w:rFonts w:ascii="新細明體" w:eastAsia="新細明體" w:hAnsi="新細明體" w:hint="eastAsia"/>
        </w:rPr>
        <w:t>。</w:t>
      </w:r>
    </w:p>
    <w:p w:rsidR="00F3104B" w:rsidRPr="002E6918" w:rsidRDefault="00F3104B" w:rsidP="00F3104B">
      <w:pPr>
        <w:pStyle w:val="4"/>
        <w:numPr>
          <w:ilvl w:val="3"/>
          <w:numId w:val="1"/>
        </w:numPr>
        <w:rPr>
          <w:rFonts w:hAnsi="標楷體"/>
          <w:szCs w:val="32"/>
        </w:rPr>
      </w:pPr>
      <w:r w:rsidRPr="002E6918">
        <w:rPr>
          <w:rFonts w:hAnsi="標楷體" w:hint="eastAsia"/>
          <w:szCs w:val="32"/>
        </w:rPr>
        <w:t>中央與地方主管機關，就</w:t>
      </w:r>
      <w:proofErr w:type="gramStart"/>
      <w:r w:rsidRPr="002E6918">
        <w:rPr>
          <w:rFonts w:hAnsi="標楷體" w:hint="eastAsia"/>
          <w:szCs w:val="32"/>
        </w:rPr>
        <w:t>臺</w:t>
      </w:r>
      <w:proofErr w:type="gramEnd"/>
      <w:r w:rsidRPr="002E6918">
        <w:rPr>
          <w:rFonts w:hAnsi="標楷體" w:hint="eastAsia"/>
          <w:szCs w:val="32"/>
        </w:rPr>
        <w:t>北農產公司經營亂</w:t>
      </w:r>
      <w:proofErr w:type="gramStart"/>
      <w:r w:rsidRPr="002E6918">
        <w:rPr>
          <w:rFonts w:hAnsi="標楷體" w:hint="eastAsia"/>
          <w:szCs w:val="32"/>
        </w:rPr>
        <w:t>象</w:t>
      </w:r>
      <w:proofErr w:type="gramEnd"/>
      <w:r w:rsidRPr="002E6918">
        <w:rPr>
          <w:rFonts w:hAnsi="標楷體" w:hint="eastAsia"/>
          <w:szCs w:val="32"/>
        </w:rPr>
        <w:t>，未依法善盡監督責任。</w:t>
      </w:r>
    </w:p>
    <w:p w:rsidR="00F3104B" w:rsidRPr="002E6918" w:rsidRDefault="00F3104B" w:rsidP="00F3104B">
      <w:pPr>
        <w:pStyle w:val="5"/>
        <w:numPr>
          <w:ilvl w:val="4"/>
          <w:numId w:val="1"/>
        </w:numPr>
      </w:pPr>
      <w:r w:rsidRPr="002E6918">
        <w:rPr>
          <w:rFonts w:hAnsi="標楷體" w:hint="eastAsia"/>
          <w:kern w:val="2"/>
          <w:szCs w:val="32"/>
        </w:rPr>
        <w:t>按農委會</w:t>
      </w:r>
      <w:r w:rsidRPr="002E6918">
        <w:rPr>
          <w:rFonts w:hAnsi="標楷體" w:hint="eastAsia"/>
          <w:szCs w:val="32"/>
        </w:rPr>
        <w:t>105年11月29日發布新聞稿批評</w:t>
      </w:r>
      <w:proofErr w:type="gramStart"/>
      <w:r w:rsidRPr="002E6918">
        <w:rPr>
          <w:rFonts w:hAnsi="標楷體" w:hint="eastAsia"/>
          <w:szCs w:val="32"/>
        </w:rPr>
        <w:t>臺</w:t>
      </w:r>
      <w:proofErr w:type="gramEnd"/>
      <w:r w:rsidRPr="002E6918">
        <w:rPr>
          <w:rFonts w:hAnsi="標楷體" w:hint="eastAsia"/>
          <w:szCs w:val="32"/>
        </w:rPr>
        <w:t>北農產公司稱「先前颱風天菜價上漲時，</w:t>
      </w:r>
      <w:proofErr w:type="gramStart"/>
      <w:r w:rsidRPr="002E6918">
        <w:rPr>
          <w:rFonts w:hAnsi="標楷體" w:hint="eastAsia"/>
          <w:szCs w:val="32"/>
        </w:rPr>
        <w:t>臺</w:t>
      </w:r>
      <w:proofErr w:type="gramEnd"/>
      <w:r w:rsidRPr="002E6918">
        <w:rPr>
          <w:rFonts w:hAnsi="標楷體" w:hint="eastAsia"/>
          <w:szCs w:val="32"/>
        </w:rPr>
        <w:t>北農產公司失去衡平菜價的機能，多家媒體報導董事利用職權，在市場內佔地為王、二次交易。近來又頻遭議員指出，總經理韓國瑜濫發獎金，不僅危害公司股東權利，更有違反公司法和公司章程的疑慮。代理董事長的兒子、媳婦、姪女和姪兒，均在</w:t>
      </w:r>
      <w:proofErr w:type="gramStart"/>
      <w:r w:rsidRPr="002E6918">
        <w:rPr>
          <w:rFonts w:hAnsi="標楷體" w:hint="eastAsia"/>
          <w:szCs w:val="32"/>
        </w:rPr>
        <w:t>臺</w:t>
      </w:r>
      <w:proofErr w:type="gramEnd"/>
      <w:r w:rsidRPr="002E6918">
        <w:rPr>
          <w:rFonts w:hAnsi="標楷體" w:hint="eastAsia"/>
          <w:szCs w:val="32"/>
        </w:rPr>
        <w:t>北農產公司任職，違反農產</w:t>
      </w:r>
      <w:r w:rsidRPr="002E6918">
        <w:rPr>
          <w:rFonts w:hAnsi="標楷體" w:hint="eastAsia"/>
          <w:szCs w:val="32"/>
        </w:rPr>
        <w:lastRenderedPageBreak/>
        <w:t>品批發市場管理辦法第28條</w:t>
      </w:r>
      <w:r w:rsidRPr="002E6918">
        <w:rPr>
          <w:rStyle w:val="afc"/>
          <w:rFonts w:hAnsi="標楷體"/>
          <w:szCs w:val="32"/>
        </w:rPr>
        <w:footnoteReference w:id="8"/>
      </w:r>
      <w:r w:rsidRPr="002E6918">
        <w:rPr>
          <w:rFonts w:hAnsi="標楷體" w:hint="eastAsia"/>
          <w:szCs w:val="32"/>
        </w:rPr>
        <w:t>禁止『配偶及三親等內血親或姻親為職員』的規定，造成社會大眾對身為公用事業的</w:t>
      </w:r>
      <w:proofErr w:type="gramStart"/>
      <w:r w:rsidRPr="002E6918">
        <w:rPr>
          <w:rFonts w:hAnsi="標楷體" w:hint="eastAsia"/>
          <w:szCs w:val="32"/>
        </w:rPr>
        <w:t>臺</w:t>
      </w:r>
      <w:proofErr w:type="gramEnd"/>
      <w:r w:rsidRPr="002E6918">
        <w:rPr>
          <w:rFonts w:hAnsi="標楷體" w:hint="eastAsia"/>
          <w:szCs w:val="32"/>
        </w:rPr>
        <w:t>北農產公司多有批評。」云云。</w:t>
      </w:r>
    </w:p>
    <w:p w:rsidR="00F3104B" w:rsidRPr="002E6918" w:rsidRDefault="00F3104B" w:rsidP="00F3104B">
      <w:pPr>
        <w:pStyle w:val="5"/>
      </w:pPr>
      <w:r w:rsidRPr="002E6918">
        <w:rPr>
          <w:rFonts w:hint="eastAsia"/>
        </w:rPr>
        <w:t>依據農產品批發市場管理辦法第28條規定，市場不得進用經營主體負責人、經理人及市場主任之配偶及三親等內血親或姻親為職員。</w:t>
      </w:r>
      <w:proofErr w:type="gramStart"/>
      <w:r w:rsidRPr="002E6918">
        <w:rPr>
          <w:rFonts w:hint="eastAsia"/>
        </w:rPr>
        <w:t>臺</w:t>
      </w:r>
      <w:proofErr w:type="gramEnd"/>
      <w:r w:rsidRPr="002E6918">
        <w:rPr>
          <w:rFonts w:hint="eastAsia"/>
        </w:rPr>
        <w:t>北農產公司於101至104年所進用職員中，陳</w:t>
      </w:r>
      <w:proofErr w:type="gramStart"/>
      <w:r w:rsidRPr="002E6918">
        <w:rPr>
          <w:rFonts w:hAnsi="標楷體" w:hint="eastAsia"/>
          <w:szCs w:val="32"/>
        </w:rPr>
        <w:t>Ｏ</w:t>
      </w:r>
      <w:proofErr w:type="gramEnd"/>
      <w:r w:rsidRPr="002E6918">
        <w:rPr>
          <w:rFonts w:hint="eastAsia"/>
        </w:rPr>
        <w:t>陽、陳</w:t>
      </w:r>
      <w:proofErr w:type="gramStart"/>
      <w:r w:rsidRPr="002E6918">
        <w:rPr>
          <w:rFonts w:hint="eastAsia"/>
        </w:rPr>
        <w:t>Ｏ</w:t>
      </w:r>
      <w:proofErr w:type="gramEnd"/>
      <w:r w:rsidRPr="002E6918">
        <w:rPr>
          <w:rFonts w:hint="eastAsia"/>
        </w:rPr>
        <w:t>松、陳</w:t>
      </w:r>
      <w:proofErr w:type="gramStart"/>
      <w:r w:rsidRPr="002E6918">
        <w:rPr>
          <w:rFonts w:hint="eastAsia"/>
        </w:rPr>
        <w:t>Ｏ</w:t>
      </w:r>
      <w:proofErr w:type="gramEnd"/>
      <w:r w:rsidRPr="002E6918">
        <w:rPr>
          <w:rFonts w:hint="eastAsia"/>
        </w:rPr>
        <w:t>伊、張</w:t>
      </w:r>
      <w:proofErr w:type="gramStart"/>
      <w:r w:rsidRPr="002E6918">
        <w:rPr>
          <w:rFonts w:hint="eastAsia"/>
        </w:rPr>
        <w:t>Ｏ</w:t>
      </w:r>
      <w:proofErr w:type="gramEnd"/>
      <w:r w:rsidRPr="002E6918">
        <w:rPr>
          <w:rFonts w:hint="eastAsia"/>
        </w:rPr>
        <w:t>儒、張</w:t>
      </w:r>
      <w:proofErr w:type="gramStart"/>
      <w:r w:rsidRPr="002E6918">
        <w:rPr>
          <w:rFonts w:hint="eastAsia"/>
        </w:rPr>
        <w:t>Ｏ</w:t>
      </w:r>
      <w:proofErr w:type="gramEnd"/>
      <w:r w:rsidRPr="002E6918">
        <w:rPr>
          <w:rFonts w:hint="eastAsia"/>
        </w:rPr>
        <w:t>純等5人確實分別為該公司董事陳益宗、</w:t>
      </w:r>
      <w:proofErr w:type="gramStart"/>
      <w:r w:rsidRPr="002E6918">
        <w:rPr>
          <w:rFonts w:hint="eastAsia"/>
        </w:rPr>
        <w:t>塗秀英</w:t>
      </w:r>
      <w:proofErr w:type="gramEnd"/>
      <w:r w:rsidRPr="002E6918">
        <w:rPr>
          <w:rFonts w:hint="eastAsia"/>
        </w:rPr>
        <w:t>三等親關係人，其中陳</w:t>
      </w:r>
      <w:proofErr w:type="gramStart"/>
      <w:r w:rsidRPr="002E6918">
        <w:rPr>
          <w:rFonts w:hint="eastAsia"/>
        </w:rPr>
        <w:t>Ｏ陽於</w:t>
      </w:r>
      <w:proofErr w:type="gramEnd"/>
      <w:r w:rsidRPr="002E6918">
        <w:rPr>
          <w:rFonts w:hint="eastAsia"/>
        </w:rPr>
        <w:t>105年12月8日辭職，其餘4人遭該公司於106年1月1日解僱，</w:t>
      </w:r>
      <w:proofErr w:type="gramStart"/>
      <w:r w:rsidRPr="002E6918">
        <w:rPr>
          <w:rFonts w:hint="eastAsia"/>
        </w:rPr>
        <w:t>嗣</w:t>
      </w:r>
      <w:proofErr w:type="gramEnd"/>
      <w:r w:rsidRPr="002E6918">
        <w:rPr>
          <w:rFonts w:hint="eastAsia"/>
        </w:rPr>
        <w:t>因張</w:t>
      </w:r>
      <w:proofErr w:type="gramStart"/>
      <w:r w:rsidRPr="002E6918">
        <w:rPr>
          <w:rFonts w:hint="eastAsia"/>
        </w:rPr>
        <w:t>Ｏ</w:t>
      </w:r>
      <w:proofErr w:type="gramEnd"/>
      <w:r w:rsidRPr="002E6918">
        <w:rPr>
          <w:rFonts w:hint="eastAsia"/>
        </w:rPr>
        <w:t>純係任職後由於婚姻</w:t>
      </w:r>
      <w:proofErr w:type="gramStart"/>
      <w:r w:rsidRPr="002E6918">
        <w:rPr>
          <w:rFonts w:hint="eastAsia"/>
        </w:rPr>
        <w:t>關係始生直系</w:t>
      </w:r>
      <w:proofErr w:type="gramEnd"/>
      <w:r w:rsidRPr="002E6918">
        <w:rPr>
          <w:rFonts w:hint="eastAsia"/>
        </w:rPr>
        <w:t>姻親一親等之身分，於106年4月12日回聘。查農委會同時身兼農產品市場交易法之中央主管機關與</w:t>
      </w:r>
      <w:proofErr w:type="gramStart"/>
      <w:r w:rsidRPr="002E6918">
        <w:rPr>
          <w:rFonts w:hint="eastAsia"/>
        </w:rPr>
        <w:t>臺</w:t>
      </w:r>
      <w:proofErr w:type="gramEnd"/>
      <w:r w:rsidRPr="002E6918">
        <w:rPr>
          <w:rFonts w:hint="eastAsia"/>
        </w:rPr>
        <w:t>北農產公司之大股東，竟不循正途在體制內整頓風紀，反而將</w:t>
      </w:r>
      <w:proofErr w:type="gramStart"/>
      <w:r w:rsidRPr="002E6918">
        <w:rPr>
          <w:rFonts w:hint="eastAsia"/>
        </w:rPr>
        <w:t>臺</w:t>
      </w:r>
      <w:proofErr w:type="gramEnd"/>
      <w:r w:rsidRPr="002E6918">
        <w:rPr>
          <w:rFonts w:hint="eastAsia"/>
        </w:rPr>
        <w:t>北農產公司的違紀狀況訴諸媒體，</w:t>
      </w:r>
      <w:proofErr w:type="gramStart"/>
      <w:r w:rsidRPr="002E6918">
        <w:rPr>
          <w:rFonts w:hint="eastAsia"/>
        </w:rPr>
        <w:t>凸</w:t>
      </w:r>
      <w:proofErr w:type="gramEnd"/>
      <w:r w:rsidRPr="002E6918">
        <w:rPr>
          <w:rFonts w:hint="eastAsia"/>
        </w:rPr>
        <w:t>顯該會內部之矛盾衝突，已經導致該會不能依法行政之地步，實應檢討。</w:t>
      </w:r>
    </w:p>
    <w:p w:rsidR="00F3104B" w:rsidRPr="002E6918" w:rsidRDefault="00F3104B" w:rsidP="00F3104B">
      <w:pPr>
        <w:pStyle w:val="3"/>
        <w:numPr>
          <w:ilvl w:val="2"/>
          <w:numId w:val="1"/>
        </w:numPr>
        <w:rPr>
          <w:rFonts w:hAnsi="標楷體"/>
          <w:szCs w:val="32"/>
        </w:rPr>
      </w:pPr>
      <w:r w:rsidRPr="002E6918">
        <w:rPr>
          <w:rFonts w:hAnsi="標楷體" w:hint="eastAsia"/>
          <w:szCs w:val="32"/>
        </w:rPr>
        <w:t>綜上，</w:t>
      </w:r>
      <w:proofErr w:type="gramStart"/>
      <w:r w:rsidRPr="002E6918">
        <w:rPr>
          <w:rFonts w:hAnsi="標楷體" w:hint="eastAsia"/>
          <w:szCs w:val="32"/>
        </w:rPr>
        <w:t>臺</w:t>
      </w:r>
      <w:proofErr w:type="gramEnd"/>
      <w:r w:rsidRPr="002E6918">
        <w:rPr>
          <w:rFonts w:hAnsi="標楷體" w:hint="eastAsia"/>
          <w:szCs w:val="32"/>
        </w:rPr>
        <w:t>北農產公司係依據63年2月14日行政院院長蔣經國指示以「維護農產品運銷秩序，調節供需，促進公平交易」之公益目的，</w:t>
      </w:r>
      <w:proofErr w:type="gramStart"/>
      <w:r w:rsidRPr="002E6918">
        <w:rPr>
          <w:rFonts w:hAnsi="標楷體" w:hint="eastAsia"/>
          <w:szCs w:val="32"/>
        </w:rPr>
        <w:t>函頒「</w:t>
      </w:r>
      <w:proofErr w:type="gramEnd"/>
      <w:r w:rsidRPr="002E6918">
        <w:rPr>
          <w:rFonts w:hAnsi="標楷體" w:hint="eastAsia"/>
          <w:szCs w:val="32"/>
        </w:rPr>
        <w:t>籌設全</w:t>
      </w:r>
      <w:proofErr w:type="gramStart"/>
      <w:r w:rsidRPr="002E6918">
        <w:rPr>
          <w:rFonts w:hAnsi="標楷體" w:hint="eastAsia"/>
          <w:szCs w:val="32"/>
        </w:rPr>
        <w:t>臺</w:t>
      </w:r>
      <w:proofErr w:type="gramEnd"/>
      <w:r w:rsidRPr="002E6918">
        <w:rPr>
          <w:rFonts w:hAnsi="標楷體" w:hint="eastAsia"/>
          <w:szCs w:val="32"/>
        </w:rPr>
        <w:t>性農產運銷公司方案」，而由臺北市政府為主辦單位、臺灣省政府為協辦單位而成立，其事物本質與法律</w:t>
      </w:r>
      <w:proofErr w:type="gramStart"/>
      <w:r w:rsidRPr="002E6918">
        <w:rPr>
          <w:rFonts w:hAnsi="標楷體" w:hint="eastAsia"/>
          <w:szCs w:val="32"/>
        </w:rPr>
        <w:t>規範均係公用事業</w:t>
      </w:r>
      <w:proofErr w:type="gramEnd"/>
      <w:r w:rsidRPr="002E6918">
        <w:rPr>
          <w:rFonts w:hAnsi="標楷體" w:hint="eastAsia"/>
          <w:szCs w:val="32"/>
        </w:rPr>
        <w:t>之性質，然中央與地方主管機關僅將其視為一般民營公司，未善盡監督責任，顯有違失，亟待改進。</w:t>
      </w:r>
    </w:p>
    <w:p w:rsidR="00F3104B" w:rsidRPr="002E6918" w:rsidRDefault="00F3104B" w:rsidP="00F3104B">
      <w:pPr>
        <w:pStyle w:val="2"/>
        <w:numPr>
          <w:ilvl w:val="1"/>
          <w:numId w:val="1"/>
        </w:numPr>
        <w:rPr>
          <w:rFonts w:hAnsi="標楷體"/>
          <w:b/>
          <w:szCs w:val="32"/>
        </w:rPr>
      </w:pPr>
      <w:r w:rsidRPr="002E6918">
        <w:rPr>
          <w:rFonts w:hAnsi="標楷體" w:hint="eastAsia"/>
          <w:b/>
          <w:szCs w:val="32"/>
        </w:rPr>
        <w:lastRenderedPageBreak/>
        <w:t>農委會為規避公司法第27條規定，同意該會</w:t>
      </w:r>
      <w:proofErr w:type="gramStart"/>
      <w:r w:rsidRPr="002E6918">
        <w:rPr>
          <w:rFonts w:hAnsi="標楷體" w:hint="eastAsia"/>
          <w:b/>
          <w:szCs w:val="32"/>
        </w:rPr>
        <w:t>農糧署會計室</w:t>
      </w:r>
      <w:proofErr w:type="gramEnd"/>
      <w:r w:rsidRPr="002E6918">
        <w:rPr>
          <w:rFonts w:hAnsi="標楷體" w:hint="eastAsia"/>
          <w:b/>
          <w:szCs w:val="32"/>
        </w:rPr>
        <w:t>主任劉光華以自然人身分兼任</w:t>
      </w:r>
      <w:proofErr w:type="gramStart"/>
      <w:r w:rsidRPr="002E6918">
        <w:rPr>
          <w:rFonts w:hAnsi="標楷體" w:hint="eastAsia"/>
          <w:b/>
          <w:szCs w:val="32"/>
        </w:rPr>
        <w:t>臺</w:t>
      </w:r>
      <w:proofErr w:type="gramEnd"/>
      <w:r w:rsidRPr="002E6918">
        <w:rPr>
          <w:rFonts w:hAnsi="標楷體" w:hint="eastAsia"/>
          <w:b/>
          <w:szCs w:val="32"/>
        </w:rPr>
        <w:t>北農產公司監察人，</w:t>
      </w:r>
      <w:proofErr w:type="gramStart"/>
      <w:r w:rsidRPr="002E6918">
        <w:rPr>
          <w:rFonts w:hAnsi="標楷體" w:hint="eastAsia"/>
          <w:b/>
          <w:szCs w:val="32"/>
        </w:rPr>
        <w:t>除逸脫</w:t>
      </w:r>
      <w:proofErr w:type="gramEnd"/>
      <w:r w:rsidRPr="002E6918">
        <w:rPr>
          <w:rFonts w:hAnsi="標楷體" w:hint="eastAsia"/>
          <w:b/>
          <w:szCs w:val="32"/>
        </w:rPr>
        <w:t>公司法規範意旨外，與公務員服務法禁止經營商業之規範或未盡相符，相關法令解釋與執行，自應分別由行政院與考試院督促所屬儘速檢討改進，</w:t>
      </w:r>
      <w:proofErr w:type="gramStart"/>
      <w:r w:rsidRPr="002E6918">
        <w:rPr>
          <w:rFonts w:hAnsi="標楷體" w:hint="eastAsia"/>
          <w:b/>
          <w:szCs w:val="32"/>
        </w:rPr>
        <w:t>俾</w:t>
      </w:r>
      <w:proofErr w:type="gramEnd"/>
      <w:r w:rsidRPr="002E6918">
        <w:rPr>
          <w:rFonts w:hAnsi="標楷體" w:hint="eastAsia"/>
          <w:b/>
          <w:szCs w:val="32"/>
        </w:rPr>
        <w:t>符依法行政原則。</w:t>
      </w:r>
    </w:p>
    <w:p w:rsidR="00F3104B" w:rsidRPr="002E6918" w:rsidRDefault="00F3104B" w:rsidP="00F3104B">
      <w:pPr>
        <w:pStyle w:val="3"/>
        <w:numPr>
          <w:ilvl w:val="2"/>
          <w:numId w:val="1"/>
        </w:numPr>
        <w:rPr>
          <w:rFonts w:hAnsi="標楷體"/>
          <w:szCs w:val="32"/>
        </w:rPr>
      </w:pPr>
      <w:r w:rsidRPr="002E6918">
        <w:rPr>
          <w:rFonts w:hAnsi="標楷體" w:hint="eastAsia"/>
          <w:szCs w:val="32"/>
        </w:rPr>
        <w:t>按公司法第27條規定：「政府或法人為股東時，得當選為董事或監察人。但須指定自然人代表行使職務（第1項）。政府或法人為股東時，亦得由其代表人當選為董事或監察人。代表人有數人時，得分別當選，但不得同時當選或擔任董事及監察人（第2項）。第1項及第2項之代表人，得依其職務關係，隨時改派補足原任期（第3項）。對於第1項、第2項代表權所加之限制，不得對抗善意第三人（第4項）。」其立法理由略</w:t>
      </w:r>
      <w:proofErr w:type="gramStart"/>
      <w:r w:rsidRPr="002E6918">
        <w:rPr>
          <w:rFonts w:hAnsi="標楷體" w:hint="eastAsia"/>
          <w:szCs w:val="32"/>
        </w:rPr>
        <w:t>以</w:t>
      </w:r>
      <w:proofErr w:type="gramEnd"/>
      <w:r w:rsidRPr="002E6918">
        <w:rPr>
          <w:rFonts w:hAnsi="標楷體" w:hint="eastAsia"/>
          <w:szCs w:val="32"/>
        </w:rPr>
        <w:t>，公司法第27條針對「法人及政府股東當選公司董事或監察人」之職務行使者，因未規定「不得由其代表人同時當選或擔任公司之董事及監察人」導致諸多公司經營陷入「董監狼狽為奸」謬誤，公開發行股票公司若有上述情狀者，對於市場經濟之秩序</w:t>
      </w:r>
      <w:proofErr w:type="gramStart"/>
      <w:r w:rsidRPr="002E6918">
        <w:rPr>
          <w:rFonts w:hAnsi="標楷體" w:hint="eastAsia"/>
          <w:szCs w:val="32"/>
        </w:rPr>
        <w:t>侵害頗甚</w:t>
      </w:r>
      <w:proofErr w:type="gramEnd"/>
      <w:r w:rsidRPr="002E6918">
        <w:rPr>
          <w:rFonts w:hAnsi="標楷體" w:hint="eastAsia"/>
          <w:szCs w:val="32"/>
        </w:rPr>
        <w:t>。遂據此修訂公司法第27條，同時修訂證券交易法第26條之3等語，是則，公司法並無區分法人與政府之不同，其意在避免董監事之來源代表「共同利益」妨害公司治理，侵害股東權益，</w:t>
      </w:r>
      <w:proofErr w:type="gramStart"/>
      <w:r w:rsidRPr="002E6918">
        <w:rPr>
          <w:rFonts w:hAnsi="標楷體" w:hint="eastAsia"/>
          <w:szCs w:val="32"/>
        </w:rPr>
        <w:t>合先敘</w:t>
      </w:r>
      <w:proofErr w:type="gramEnd"/>
      <w:r w:rsidRPr="002E6918">
        <w:rPr>
          <w:rFonts w:hAnsi="標楷體" w:hint="eastAsia"/>
          <w:szCs w:val="32"/>
        </w:rPr>
        <w:t>明。</w:t>
      </w:r>
    </w:p>
    <w:p w:rsidR="00F3104B" w:rsidRPr="002E6918" w:rsidRDefault="00F3104B" w:rsidP="00F3104B">
      <w:pPr>
        <w:pStyle w:val="3"/>
        <w:numPr>
          <w:ilvl w:val="2"/>
          <w:numId w:val="1"/>
        </w:numPr>
        <w:rPr>
          <w:rFonts w:hAnsi="標楷體"/>
          <w:szCs w:val="32"/>
        </w:rPr>
      </w:pPr>
      <w:proofErr w:type="gramStart"/>
      <w:r w:rsidRPr="002E6918">
        <w:rPr>
          <w:rFonts w:hAnsi="標楷體" w:hint="eastAsia"/>
          <w:szCs w:val="32"/>
        </w:rPr>
        <w:t>本案引致</w:t>
      </w:r>
      <w:proofErr w:type="gramEnd"/>
      <w:r w:rsidRPr="002E6918">
        <w:rPr>
          <w:rFonts w:hAnsi="標楷體" w:hint="eastAsia"/>
          <w:szCs w:val="32"/>
        </w:rPr>
        <w:t>外界質疑之主要爭議在於農委會</w:t>
      </w:r>
      <w:proofErr w:type="gramStart"/>
      <w:r w:rsidRPr="002E6918">
        <w:rPr>
          <w:rFonts w:hAnsi="標楷體" w:hint="eastAsia"/>
          <w:szCs w:val="32"/>
        </w:rPr>
        <w:t>農糧署會計室</w:t>
      </w:r>
      <w:proofErr w:type="gramEnd"/>
      <w:r w:rsidRPr="002E6918">
        <w:rPr>
          <w:rFonts w:hAnsi="標楷體" w:hint="eastAsia"/>
          <w:szCs w:val="32"/>
        </w:rPr>
        <w:t>主任劉光華以自然人身分擔任監察人，是否符合公務員服務法之規定，有無規避公司法第27條規定一節。雖農委會與銓敘部認為</w:t>
      </w:r>
      <w:proofErr w:type="gramStart"/>
      <w:r w:rsidRPr="002E6918">
        <w:rPr>
          <w:rFonts w:hAnsi="標楷體" w:hint="eastAsia"/>
          <w:szCs w:val="32"/>
        </w:rPr>
        <w:t>臺</w:t>
      </w:r>
      <w:proofErr w:type="gramEnd"/>
      <w:r w:rsidRPr="002E6918">
        <w:rPr>
          <w:rFonts w:hAnsi="標楷體" w:hint="eastAsia"/>
          <w:szCs w:val="32"/>
        </w:rPr>
        <w:t>北農產公司係屬農產品市場交易法之公用事業，其經營</w:t>
      </w:r>
      <w:proofErr w:type="gramStart"/>
      <w:r w:rsidRPr="002E6918">
        <w:rPr>
          <w:rFonts w:hAnsi="標楷體" w:hint="eastAsia"/>
          <w:szCs w:val="32"/>
        </w:rPr>
        <w:t>主體均不得以</w:t>
      </w:r>
      <w:proofErr w:type="gramEnd"/>
      <w:r w:rsidRPr="002E6918">
        <w:rPr>
          <w:rFonts w:hAnsi="標楷體" w:hint="eastAsia"/>
          <w:szCs w:val="32"/>
        </w:rPr>
        <w:t>營利為目的，故並無違反公務員服務法第13條所</w:t>
      </w:r>
      <w:r w:rsidRPr="002E6918">
        <w:rPr>
          <w:rFonts w:hAnsi="標楷體" w:hint="eastAsia"/>
          <w:szCs w:val="32"/>
        </w:rPr>
        <w:lastRenderedPageBreak/>
        <w:t>定「禁止公務員經營商業」之義務，其等各自說法分別詳述如下：</w:t>
      </w:r>
    </w:p>
    <w:p w:rsidR="00F3104B" w:rsidRPr="002E6918" w:rsidRDefault="00F3104B" w:rsidP="00F3104B">
      <w:pPr>
        <w:pStyle w:val="4"/>
        <w:numPr>
          <w:ilvl w:val="3"/>
          <w:numId w:val="1"/>
        </w:numPr>
        <w:rPr>
          <w:rFonts w:hAnsi="標楷體"/>
          <w:szCs w:val="32"/>
        </w:rPr>
      </w:pPr>
      <w:r w:rsidRPr="002E6918">
        <w:rPr>
          <w:rFonts w:hAnsi="標楷體" w:hint="eastAsia"/>
          <w:szCs w:val="32"/>
        </w:rPr>
        <w:t>據農委會表示，</w:t>
      </w:r>
      <w:proofErr w:type="gramStart"/>
      <w:r w:rsidRPr="002E6918">
        <w:rPr>
          <w:rFonts w:hAnsi="標楷體" w:hint="eastAsia"/>
          <w:szCs w:val="32"/>
        </w:rPr>
        <w:t>臺</w:t>
      </w:r>
      <w:proofErr w:type="gramEnd"/>
      <w:r w:rsidRPr="002E6918">
        <w:rPr>
          <w:rFonts w:hAnsi="標楷體" w:hint="eastAsia"/>
          <w:szCs w:val="32"/>
        </w:rPr>
        <w:t>北農產公司為民營型態，但依農產品市場交易法第12條及第13條規定屬公用事業，且不得以營利為目的。劉光華</w:t>
      </w:r>
      <w:r w:rsidRPr="002E6918">
        <w:rPr>
          <w:rFonts w:hAnsi="標楷體"/>
          <w:szCs w:val="32"/>
        </w:rPr>
        <w:t>擔任</w:t>
      </w:r>
      <w:proofErr w:type="gramStart"/>
      <w:r w:rsidRPr="002E6918">
        <w:rPr>
          <w:rFonts w:hAnsi="標楷體"/>
          <w:szCs w:val="32"/>
        </w:rPr>
        <w:t>臺</w:t>
      </w:r>
      <w:proofErr w:type="gramEnd"/>
      <w:r w:rsidRPr="002E6918">
        <w:rPr>
          <w:rFonts w:hAnsi="標楷體"/>
          <w:szCs w:val="32"/>
        </w:rPr>
        <w:t>北農產公司監察人，係以自然人身分兼職，並由</w:t>
      </w:r>
      <w:r w:rsidRPr="002E6918">
        <w:rPr>
          <w:rFonts w:hAnsi="標楷體" w:hint="eastAsia"/>
          <w:szCs w:val="32"/>
        </w:rPr>
        <w:t>其</w:t>
      </w:r>
      <w:r w:rsidRPr="002E6918">
        <w:rPr>
          <w:rFonts w:hAnsi="標楷體"/>
          <w:szCs w:val="32"/>
        </w:rPr>
        <w:t>簽名提出</w:t>
      </w:r>
      <w:r w:rsidRPr="002E6918">
        <w:rPr>
          <w:rFonts w:hAnsi="標楷體" w:hint="eastAsia"/>
          <w:szCs w:val="32"/>
        </w:rPr>
        <w:t>「</w:t>
      </w:r>
      <w:r w:rsidRPr="002E6918">
        <w:rPr>
          <w:rFonts w:hAnsi="標楷體"/>
          <w:szCs w:val="32"/>
        </w:rPr>
        <w:t>公務員兼任非營利事業或團體受有報酬職務申請書</w:t>
      </w:r>
      <w:r w:rsidRPr="002E6918">
        <w:rPr>
          <w:rFonts w:hAnsi="標楷體" w:hint="eastAsia"/>
          <w:szCs w:val="32"/>
        </w:rPr>
        <w:t>」</w:t>
      </w:r>
      <w:r w:rsidRPr="002E6918">
        <w:rPr>
          <w:rFonts w:hAnsi="標楷體"/>
          <w:szCs w:val="32"/>
        </w:rPr>
        <w:t>，</w:t>
      </w:r>
      <w:proofErr w:type="gramStart"/>
      <w:r w:rsidRPr="002E6918">
        <w:rPr>
          <w:rFonts w:hAnsi="標楷體"/>
          <w:szCs w:val="32"/>
        </w:rPr>
        <w:t>爰</w:t>
      </w:r>
      <w:proofErr w:type="gramEnd"/>
      <w:r w:rsidRPr="002E6918">
        <w:rPr>
          <w:rFonts w:hAnsi="標楷體"/>
          <w:szCs w:val="32"/>
        </w:rPr>
        <w:t>其兼職為公務員服務法第14條之2及公務員兼任非營利事業或團體受有報酬職務許可辦法規範範疇，且</w:t>
      </w:r>
      <w:r w:rsidRPr="002E6918">
        <w:rPr>
          <w:rFonts w:hAnsi="標楷體" w:hint="eastAsia"/>
          <w:szCs w:val="32"/>
        </w:rPr>
        <w:t>該</w:t>
      </w:r>
      <w:r w:rsidRPr="002E6918">
        <w:rPr>
          <w:rFonts w:hAnsi="標楷體"/>
          <w:szCs w:val="32"/>
        </w:rPr>
        <w:t>項兼職業經機關首長許可，符合相關規定</w:t>
      </w:r>
      <w:r w:rsidRPr="002E6918">
        <w:rPr>
          <w:rFonts w:hAnsi="標楷體" w:hint="eastAsia"/>
          <w:szCs w:val="32"/>
        </w:rPr>
        <w:t>等語。</w:t>
      </w:r>
    </w:p>
    <w:p w:rsidR="00F3104B" w:rsidRPr="002E6918" w:rsidRDefault="00F3104B" w:rsidP="00F3104B">
      <w:pPr>
        <w:pStyle w:val="4"/>
        <w:numPr>
          <w:ilvl w:val="3"/>
          <w:numId w:val="1"/>
        </w:numPr>
        <w:rPr>
          <w:rFonts w:hAnsi="標楷體"/>
          <w:szCs w:val="32"/>
        </w:rPr>
      </w:pPr>
      <w:r w:rsidRPr="002E6918">
        <w:rPr>
          <w:rFonts w:hAnsi="標楷體" w:hint="eastAsia"/>
          <w:szCs w:val="32"/>
        </w:rPr>
        <w:t>據銓敘部</w:t>
      </w:r>
      <w:proofErr w:type="gramStart"/>
      <w:r w:rsidRPr="002E6918">
        <w:rPr>
          <w:rFonts w:hAnsi="標楷體" w:hint="eastAsia"/>
          <w:szCs w:val="32"/>
        </w:rPr>
        <w:t>106年8月11日部法一字</w:t>
      </w:r>
      <w:proofErr w:type="gramEnd"/>
      <w:r w:rsidRPr="002E6918">
        <w:rPr>
          <w:rFonts w:hAnsi="標楷體" w:hint="eastAsia"/>
          <w:szCs w:val="32"/>
        </w:rPr>
        <w:t>第1064251271號</w:t>
      </w:r>
      <w:proofErr w:type="gramStart"/>
      <w:r w:rsidRPr="002E6918">
        <w:rPr>
          <w:rFonts w:hAnsi="標楷體" w:hint="eastAsia"/>
          <w:szCs w:val="32"/>
        </w:rPr>
        <w:t>函復本院</w:t>
      </w:r>
      <w:proofErr w:type="gramEnd"/>
      <w:r w:rsidRPr="002E6918">
        <w:rPr>
          <w:rFonts w:hAnsi="標楷體" w:hint="eastAsia"/>
          <w:szCs w:val="32"/>
        </w:rPr>
        <w:t>說明略</w:t>
      </w:r>
      <w:proofErr w:type="gramStart"/>
      <w:r w:rsidRPr="002E6918">
        <w:rPr>
          <w:rFonts w:hAnsi="標楷體" w:hint="eastAsia"/>
          <w:szCs w:val="32"/>
        </w:rPr>
        <w:t>以</w:t>
      </w:r>
      <w:proofErr w:type="gramEnd"/>
      <w:r w:rsidRPr="002E6918">
        <w:rPr>
          <w:rFonts w:hAnsi="標楷體" w:hint="eastAsia"/>
          <w:szCs w:val="32"/>
        </w:rPr>
        <w:t>，公務員服務法第13條第2項、第14條之2第1項及第14條之3規定，公務員非依法不得兼公營事業機關或公司代表官股之董事或監察人；兼任非以營利為目的之事業或團體之職務，無論是否受有報酬，</w:t>
      </w:r>
      <w:proofErr w:type="gramStart"/>
      <w:r w:rsidRPr="002E6918">
        <w:rPr>
          <w:rFonts w:hAnsi="標楷體" w:hint="eastAsia"/>
          <w:szCs w:val="32"/>
        </w:rPr>
        <w:t>均應經</w:t>
      </w:r>
      <w:proofErr w:type="gramEnd"/>
      <w:r w:rsidRPr="002E6918">
        <w:rPr>
          <w:rFonts w:hAnsi="標楷體" w:hint="eastAsia"/>
          <w:szCs w:val="32"/>
        </w:rPr>
        <w:t>服務機關許可（機關首長應經上級主管機關許可）。銓敘部</w:t>
      </w:r>
      <w:proofErr w:type="gramStart"/>
      <w:r w:rsidRPr="002E6918">
        <w:rPr>
          <w:rFonts w:hAnsi="標楷體" w:hint="eastAsia"/>
          <w:szCs w:val="32"/>
        </w:rPr>
        <w:t>93年1月19日部法一字</w:t>
      </w:r>
      <w:proofErr w:type="gramEnd"/>
      <w:r w:rsidRPr="002E6918">
        <w:rPr>
          <w:rFonts w:hAnsi="標楷體" w:hint="eastAsia"/>
          <w:szCs w:val="32"/>
        </w:rPr>
        <w:t>第0932320155號令略</w:t>
      </w:r>
      <w:proofErr w:type="gramStart"/>
      <w:r w:rsidRPr="002E6918">
        <w:rPr>
          <w:rFonts w:hAnsi="標楷體" w:hint="eastAsia"/>
          <w:szCs w:val="32"/>
        </w:rPr>
        <w:t>以</w:t>
      </w:r>
      <w:proofErr w:type="gramEnd"/>
      <w:r w:rsidRPr="002E6918">
        <w:rPr>
          <w:rFonts w:hAnsi="標楷體" w:hint="eastAsia"/>
          <w:szCs w:val="32"/>
        </w:rPr>
        <w:t>，農產品市場交易法第12條第1項及第13條第2項規定，農產品批發市場為公用事業，且其經營</w:t>
      </w:r>
      <w:proofErr w:type="gramStart"/>
      <w:r w:rsidRPr="002E6918">
        <w:rPr>
          <w:rFonts w:hAnsi="標楷體" w:hint="eastAsia"/>
          <w:szCs w:val="32"/>
        </w:rPr>
        <w:t>主體均不得以</w:t>
      </w:r>
      <w:proofErr w:type="gramEnd"/>
      <w:r w:rsidRPr="002E6918">
        <w:rPr>
          <w:rFonts w:hAnsi="標楷體" w:hint="eastAsia"/>
          <w:szCs w:val="32"/>
        </w:rPr>
        <w:t>營利為目的，</w:t>
      </w:r>
      <w:proofErr w:type="gramStart"/>
      <w:r w:rsidRPr="002E6918">
        <w:rPr>
          <w:rFonts w:hAnsi="標楷體" w:hint="eastAsia"/>
          <w:szCs w:val="32"/>
        </w:rPr>
        <w:t>準</w:t>
      </w:r>
      <w:proofErr w:type="gramEnd"/>
      <w:r w:rsidRPr="002E6918">
        <w:rPr>
          <w:rFonts w:hAnsi="標楷體" w:hint="eastAsia"/>
          <w:szCs w:val="32"/>
        </w:rPr>
        <w:t>此公務員兼任農產品批發市場（含經營主體</w:t>
      </w:r>
      <w:proofErr w:type="gramStart"/>
      <w:r w:rsidRPr="002E6918">
        <w:rPr>
          <w:rFonts w:hAnsi="標楷體" w:hint="eastAsia"/>
          <w:szCs w:val="32"/>
        </w:rPr>
        <w:t>準</w:t>
      </w:r>
      <w:proofErr w:type="gramEnd"/>
      <w:r w:rsidRPr="002E6918">
        <w:rPr>
          <w:rFonts w:hAnsi="標楷體" w:hint="eastAsia"/>
          <w:szCs w:val="32"/>
        </w:rPr>
        <w:t>用公司法股份有限公司規定）相關職務，應依公務員服務法第14條之2及第14條之3規定辦理。</w:t>
      </w:r>
      <w:proofErr w:type="gramStart"/>
      <w:r w:rsidRPr="002E6918">
        <w:rPr>
          <w:rFonts w:hAnsi="標楷體" w:hint="eastAsia"/>
          <w:szCs w:val="32"/>
        </w:rPr>
        <w:t>臺</w:t>
      </w:r>
      <w:proofErr w:type="gramEnd"/>
      <w:r w:rsidRPr="002E6918">
        <w:rPr>
          <w:rFonts w:hAnsi="標楷體" w:hint="eastAsia"/>
          <w:szCs w:val="32"/>
        </w:rPr>
        <w:t>北農產公司係依農產品市場交易法第13條第1項規定成立，故公務員得否擔任該公司監察人，應視其是否受有報酬，分別依公務員服務法第14條之2或第14條之3規定辦理，</w:t>
      </w:r>
      <w:proofErr w:type="gramStart"/>
      <w:r w:rsidRPr="002E6918">
        <w:rPr>
          <w:rFonts w:hAnsi="標楷體" w:hint="eastAsia"/>
          <w:szCs w:val="32"/>
        </w:rPr>
        <w:t>亦即均須經</w:t>
      </w:r>
      <w:proofErr w:type="gramEnd"/>
      <w:r w:rsidRPr="002E6918">
        <w:rPr>
          <w:rFonts w:hAnsi="標楷體" w:hint="eastAsia"/>
          <w:szCs w:val="32"/>
        </w:rPr>
        <w:t>服務機關審酌實際情形及相關規定許可之（機關首長應經上級主管機關許可）。</w:t>
      </w:r>
    </w:p>
    <w:p w:rsidR="00F3104B" w:rsidRPr="002E6918" w:rsidRDefault="00F3104B" w:rsidP="00F3104B">
      <w:pPr>
        <w:pStyle w:val="4"/>
        <w:numPr>
          <w:ilvl w:val="3"/>
          <w:numId w:val="1"/>
        </w:numPr>
        <w:rPr>
          <w:rFonts w:hAnsi="標楷體"/>
          <w:szCs w:val="32"/>
        </w:rPr>
      </w:pPr>
      <w:r w:rsidRPr="002E6918">
        <w:rPr>
          <w:rFonts w:hAnsi="標楷體" w:hint="eastAsia"/>
          <w:szCs w:val="32"/>
        </w:rPr>
        <w:lastRenderedPageBreak/>
        <w:t>綜上，上開兩機關見解係以「農產品市場交易法第12條第1項及第13條第2項規定，農產品批發市場為公用事業，且其經營</w:t>
      </w:r>
      <w:proofErr w:type="gramStart"/>
      <w:r w:rsidRPr="002E6918">
        <w:rPr>
          <w:rFonts w:hAnsi="標楷體" w:hint="eastAsia"/>
          <w:szCs w:val="32"/>
        </w:rPr>
        <w:t>主體均不得以</w:t>
      </w:r>
      <w:proofErr w:type="gramEnd"/>
      <w:r w:rsidRPr="002E6918">
        <w:rPr>
          <w:rFonts w:hAnsi="標楷體" w:hint="eastAsia"/>
          <w:szCs w:val="32"/>
        </w:rPr>
        <w:t>營利為目的，故公務員以自然人名義兼任農產品批發市場(含經營主體</w:t>
      </w:r>
      <w:proofErr w:type="gramStart"/>
      <w:r w:rsidRPr="002E6918">
        <w:rPr>
          <w:rFonts w:hAnsi="標楷體" w:hint="eastAsia"/>
          <w:szCs w:val="32"/>
        </w:rPr>
        <w:t>準</w:t>
      </w:r>
      <w:proofErr w:type="gramEnd"/>
      <w:r w:rsidRPr="002E6918">
        <w:rPr>
          <w:rFonts w:hAnsi="標楷體" w:hint="eastAsia"/>
          <w:szCs w:val="32"/>
        </w:rPr>
        <w:t>用公司法股份有限公司規定)相關職務非屬經營商業，應依服務法第14條之2及第14條之3規定辦理。」固</w:t>
      </w:r>
      <w:proofErr w:type="gramStart"/>
      <w:r w:rsidRPr="002E6918">
        <w:rPr>
          <w:rFonts w:hAnsi="標楷體" w:hint="eastAsia"/>
          <w:szCs w:val="32"/>
        </w:rPr>
        <w:t>非無見</w:t>
      </w:r>
      <w:proofErr w:type="gramEnd"/>
      <w:r w:rsidRPr="002E6918">
        <w:rPr>
          <w:rFonts w:hAnsi="標楷體" w:hint="eastAsia"/>
          <w:szCs w:val="32"/>
        </w:rPr>
        <w:t>，然是否確與相關法令函</w:t>
      </w:r>
      <w:proofErr w:type="gramStart"/>
      <w:r w:rsidRPr="002E6918">
        <w:rPr>
          <w:rFonts w:hAnsi="標楷體" w:hint="eastAsia"/>
          <w:szCs w:val="32"/>
        </w:rPr>
        <w:t>釋合致</w:t>
      </w:r>
      <w:proofErr w:type="gramEnd"/>
      <w:r w:rsidRPr="002E6918">
        <w:rPr>
          <w:rFonts w:hAnsi="標楷體" w:hint="eastAsia"/>
          <w:szCs w:val="32"/>
        </w:rPr>
        <w:t>，本院自應詳加檢視。</w:t>
      </w:r>
    </w:p>
    <w:p w:rsidR="00F3104B" w:rsidRPr="002E6918" w:rsidRDefault="00F3104B" w:rsidP="00F3104B">
      <w:pPr>
        <w:pStyle w:val="3"/>
        <w:numPr>
          <w:ilvl w:val="2"/>
          <w:numId w:val="1"/>
        </w:numPr>
        <w:rPr>
          <w:rFonts w:hAnsi="標楷體"/>
          <w:szCs w:val="32"/>
        </w:rPr>
      </w:pPr>
      <w:r w:rsidRPr="002E6918">
        <w:rPr>
          <w:rFonts w:hAnsi="標楷體" w:hint="eastAsia"/>
          <w:szCs w:val="32"/>
        </w:rPr>
        <w:t>法務部認為</w:t>
      </w:r>
      <w:proofErr w:type="gramStart"/>
      <w:r w:rsidRPr="002E6918">
        <w:rPr>
          <w:rFonts w:hAnsi="標楷體" w:hint="eastAsia"/>
          <w:szCs w:val="32"/>
        </w:rPr>
        <w:t>臺</w:t>
      </w:r>
      <w:proofErr w:type="gramEnd"/>
      <w:r w:rsidRPr="002E6918">
        <w:rPr>
          <w:rFonts w:hAnsi="標楷體" w:hint="eastAsia"/>
          <w:szCs w:val="32"/>
        </w:rPr>
        <w:t>北農產公司係公職人員利益衝突迴避法第3條規定「營利事業」適用範圍，其認為</w:t>
      </w:r>
      <w:proofErr w:type="gramStart"/>
      <w:r w:rsidRPr="002E6918">
        <w:rPr>
          <w:rFonts w:hAnsi="標楷體" w:hint="eastAsia"/>
          <w:szCs w:val="32"/>
        </w:rPr>
        <w:t>臺</w:t>
      </w:r>
      <w:proofErr w:type="gramEnd"/>
      <w:r w:rsidRPr="002E6918">
        <w:rPr>
          <w:rFonts w:hAnsi="標楷體" w:hint="eastAsia"/>
          <w:szCs w:val="32"/>
        </w:rPr>
        <w:t>北農產公司因屬所得稅法第11條所稱之「營利事業」，而與農產品市場交易法第13條第2項不得以營利為目的相牴觸，且非屬農民團體，僅能參照農產品市場交易法相關規定辦理。</w:t>
      </w:r>
    </w:p>
    <w:p w:rsidR="00F3104B" w:rsidRPr="002E6918" w:rsidRDefault="00F3104B" w:rsidP="00F3104B">
      <w:pPr>
        <w:pStyle w:val="4"/>
        <w:widowControl/>
        <w:numPr>
          <w:ilvl w:val="3"/>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rPr>
          <w:rFonts w:hAnsi="標楷體" w:cs="細明體"/>
          <w:kern w:val="0"/>
          <w:szCs w:val="32"/>
        </w:rPr>
      </w:pPr>
      <w:r w:rsidRPr="002E6918">
        <w:rPr>
          <w:rFonts w:hAnsi="標楷體" w:hint="eastAsia"/>
          <w:szCs w:val="32"/>
        </w:rPr>
        <w:t>106年4月5日</w:t>
      </w:r>
      <w:proofErr w:type="gramStart"/>
      <w:r w:rsidRPr="002E6918">
        <w:rPr>
          <w:rFonts w:hAnsi="標楷體" w:hint="eastAsia"/>
          <w:szCs w:val="32"/>
        </w:rPr>
        <w:t>法廉字</w:t>
      </w:r>
      <w:proofErr w:type="gramEnd"/>
      <w:r w:rsidRPr="002E6918">
        <w:rPr>
          <w:rFonts w:hAnsi="標楷體" w:hint="eastAsia"/>
          <w:szCs w:val="32"/>
        </w:rPr>
        <w:t>第10600318480號：「</w:t>
      </w:r>
      <w:r w:rsidRPr="002E6918">
        <w:rPr>
          <w:rFonts w:hAnsi="標楷體" w:cs="細明體"/>
          <w:kern w:val="0"/>
          <w:szCs w:val="32"/>
        </w:rPr>
        <w:t>公職人員利益衝突迴避法第3條規定，係考量公職人員本人、其配偶、共同生活家屬或二親等以內親屬擔任負責人、董事、監察人或經理人營利事業與公職人員本人具有相當密切財產上利害關係，故亦有將之列為關係人之必要，與該</w:t>
      </w:r>
      <w:r w:rsidRPr="002E6918">
        <w:rPr>
          <w:rFonts w:hAnsi="標楷體" w:cs="細明體" w:hint="eastAsia"/>
          <w:kern w:val="0"/>
          <w:szCs w:val="32"/>
        </w:rPr>
        <w:t>營利</w:t>
      </w:r>
      <w:r w:rsidRPr="002E6918">
        <w:rPr>
          <w:rFonts w:hAnsi="標楷體" w:cs="細明體"/>
          <w:kern w:val="0"/>
          <w:szCs w:val="32"/>
        </w:rPr>
        <w:t>事業負責人、董事、監察人或經理人實際業務負責內容或是否於該營利事業處理買賣採購業務無涉</w:t>
      </w:r>
      <w:r w:rsidRPr="002E6918">
        <w:rPr>
          <w:rFonts w:hAnsi="標楷體" w:cs="細明體" w:hint="eastAsia"/>
          <w:kern w:val="0"/>
          <w:szCs w:val="32"/>
        </w:rPr>
        <w:t>。」</w:t>
      </w:r>
    </w:p>
    <w:p w:rsidR="00F3104B" w:rsidRPr="002E6918" w:rsidRDefault="00F3104B" w:rsidP="00F3104B">
      <w:pPr>
        <w:pStyle w:val="4"/>
        <w:widowControl/>
        <w:numPr>
          <w:ilvl w:val="3"/>
          <w:numId w:val="1"/>
        </w:num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rPr>
          <w:rFonts w:hAnsi="標楷體"/>
          <w:szCs w:val="32"/>
        </w:rPr>
      </w:pPr>
      <w:r w:rsidRPr="002E6918">
        <w:rPr>
          <w:rFonts w:hAnsi="標楷體" w:hint="eastAsia"/>
          <w:szCs w:val="32"/>
        </w:rPr>
        <w:t>法務部</w:t>
      </w:r>
      <w:proofErr w:type="gramStart"/>
      <w:r w:rsidRPr="002E6918">
        <w:rPr>
          <w:rFonts w:hAnsi="標楷體" w:hint="eastAsia"/>
          <w:szCs w:val="32"/>
        </w:rPr>
        <w:t>法政決字第0970183648號</w:t>
      </w:r>
      <w:proofErr w:type="gramEnd"/>
      <w:r w:rsidRPr="002E6918">
        <w:rPr>
          <w:rFonts w:hAnsi="標楷體" w:hint="eastAsia"/>
          <w:szCs w:val="32"/>
        </w:rPr>
        <w:t>函</w:t>
      </w:r>
      <w:r w:rsidRPr="002E6918">
        <w:rPr>
          <w:rStyle w:val="afc"/>
          <w:rFonts w:hAnsi="標楷體"/>
          <w:szCs w:val="32"/>
        </w:rPr>
        <w:footnoteReference w:id="9"/>
      </w:r>
      <w:r w:rsidRPr="002E6918">
        <w:rPr>
          <w:rFonts w:hAnsi="標楷體" w:hint="eastAsia"/>
          <w:szCs w:val="32"/>
        </w:rPr>
        <w:t>稱：「農產品市場交易法規定，農民團體之定義，係指依法組</w:t>
      </w:r>
      <w:r w:rsidRPr="002E6918">
        <w:rPr>
          <w:rFonts w:hAnsi="標楷體" w:hint="eastAsia"/>
          <w:szCs w:val="32"/>
        </w:rPr>
        <w:lastRenderedPageBreak/>
        <w:t>織之農會、漁會及農產品生產運銷合作社，並不包括公司在內；農產品批發市場經營主體改組為公司後，既非農民團體範圍，即與一般營利法人無異，財政部74年1月7日台財稅字第10167號函釋可</w:t>
      </w:r>
      <w:proofErr w:type="gramStart"/>
      <w:r w:rsidRPr="002E6918">
        <w:rPr>
          <w:rFonts w:hAnsi="標楷體" w:hint="eastAsia"/>
          <w:szCs w:val="32"/>
        </w:rPr>
        <w:t>稽</w:t>
      </w:r>
      <w:proofErr w:type="gramEnd"/>
      <w:r w:rsidRPr="002E6918">
        <w:rPr>
          <w:rFonts w:hAnsi="標楷體" w:hint="eastAsia"/>
          <w:szCs w:val="32"/>
        </w:rPr>
        <w:t>。是以</w:t>
      </w:r>
      <w:proofErr w:type="gramStart"/>
      <w:r w:rsidRPr="002E6918">
        <w:rPr>
          <w:rFonts w:hAnsi="標楷體" w:hint="eastAsia"/>
          <w:szCs w:val="32"/>
        </w:rPr>
        <w:t>臺</w:t>
      </w:r>
      <w:proofErr w:type="gramEnd"/>
      <w:r w:rsidRPr="002E6918">
        <w:rPr>
          <w:rFonts w:hAnsi="標楷體" w:hint="eastAsia"/>
          <w:szCs w:val="32"/>
        </w:rPr>
        <w:t>北農產公司按其設立登記之組織、營業項目等，應屬所得稅法第11條所稱之營利事業，且其歷年</w:t>
      </w:r>
      <w:proofErr w:type="gramStart"/>
      <w:r w:rsidRPr="002E6918">
        <w:rPr>
          <w:rFonts w:hAnsi="標楷體" w:hint="eastAsia"/>
          <w:szCs w:val="32"/>
        </w:rPr>
        <w:t>亦均已辦理</w:t>
      </w:r>
      <w:proofErr w:type="gramEnd"/>
      <w:r w:rsidRPr="002E6918">
        <w:rPr>
          <w:rFonts w:hAnsi="標楷體" w:hint="eastAsia"/>
          <w:szCs w:val="32"/>
        </w:rPr>
        <w:t>營利事業所得稅結算申報在案。至</w:t>
      </w:r>
      <w:proofErr w:type="gramStart"/>
      <w:r w:rsidRPr="002E6918">
        <w:rPr>
          <w:rFonts w:hAnsi="標楷體" w:hint="eastAsia"/>
          <w:szCs w:val="32"/>
        </w:rPr>
        <w:t>臺</w:t>
      </w:r>
      <w:proofErr w:type="gramEnd"/>
      <w:r w:rsidRPr="002E6918">
        <w:rPr>
          <w:rFonts w:hAnsi="標楷體" w:hint="eastAsia"/>
          <w:szCs w:val="32"/>
        </w:rPr>
        <w:t>北漁產運銷股份有限公司及</w:t>
      </w:r>
      <w:proofErr w:type="gramStart"/>
      <w:r w:rsidRPr="002E6918">
        <w:rPr>
          <w:rFonts w:hAnsi="標楷體" w:hint="eastAsia"/>
          <w:szCs w:val="32"/>
        </w:rPr>
        <w:t>臺</w:t>
      </w:r>
      <w:proofErr w:type="gramEnd"/>
      <w:r w:rsidRPr="002E6918">
        <w:rPr>
          <w:rFonts w:hAnsi="標楷體" w:hint="eastAsia"/>
          <w:szCs w:val="32"/>
        </w:rPr>
        <w:t>北畜產運銷股份有限公司其性質與</w:t>
      </w:r>
      <w:proofErr w:type="gramStart"/>
      <w:r w:rsidRPr="002E6918">
        <w:rPr>
          <w:rFonts w:hAnsi="標楷體" w:hint="eastAsia"/>
          <w:szCs w:val="32"/>
        </w:rPr>
        <w:t>臺</w:t>
      </w:r>
      <w:proofErr w:type="gramEnd"/>
      <w:r w:rsidRPr="002E6918">
        <w:rPr>
          <w:rFonts w:hAnsi="標楷體" w:hint="eastAsia"/>
          <w:szCs w:val="32"/>
        </w:rPr>
        <w:t>北農產公司類似，參酌前揭規定，亦為營利事業。」</w:t>
      </w:r>
    </w:p>
    <w:p w:rsidR="00F3104B" w:rsidRPr="002E6918" w:rsidRDefault="00F3104B" w:rsidP="00F3104B">
      <w:pPr>
        <w:pStyle w:val="4"/>
        <w:widowControl/>
        <w:numPr>
          <w:ilvl w:val="3"/>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rPr>
          <w:rFonts w:hAnsi="標楷體"/>
          <w:szCs w:val="32"/>
        </w:rPr>
      </w:pPr>
      <w:r w:rsidRPr="002E6918">
        <w:rPr>
          <w:rFonts w:hAnsi="標楷體" w:hint="eastAsia"/>
          <w:szCs w:val="32"/>
        </w:rPr>
        <w:t>法務部（76）</w:t>
      </w:r>
      <w:proofErr w:type="gramStart"/>
      <w:r w:rsidRPr="002E6918">
        <w:rPr>
          <w:rFonts w:hAnsi="標楷體" w:hint="eastAsia"/>
          <w:szCs w:val="32"/>
        </w:rPr>
        <w:t>法參字</w:t>
      </w:r>
      <w:proofErr w:type="gramEnd"/>
      <w:r w:rsidRPr="002E6918">
        <w:rPr>
          <w:rFonts w:hAnsi="標楷體" w:hint="eastAsia"/>
          <w:szCs w:val="32"/>
        </w:rPr>
        <w:t>第6542號函：「查農產品市場交易法第13條第2項後段規定農產品批發市場之組織，除農民團體外，</w:t>
      </w:r>
      <w:proofErr w:type="gramStart"/>
      <w:r w:rsidRPr="002E6918">
        <w:rPr>
          <w:rFonts w:hAnsi="標楷體" w:hint="eastAsia"/>
          <w:szCs w:val="32"/>
        </w:rPr>
        <w:t>準</w:t>
      </w:r>
      <w:proofErr w:type="gramEnd"/>
      <w:r w:rsidRPr="002E6918">
        <w:rPr>
          <w:rFonts w:hAnsi="標楷體" w:hint="eastAsia"/>
          <w:szCs w:val="32"/>
        </w:rPr>
        <w:t>用公司法股份有限公司之規定，實務上其設立</w:t>
      </w:r>
      <w:proofErr w:type="gramStart"/>
      <w:r w:rsidRPr="002E6918">
        <w:rPr>
          <w:rFonts w:hAnsi="標楷體" w:hint="eastAsia"/>
          <w:szCs w:val="32"/>
        </w:rPr>
        <w:t>登記均由公司</w:t>
      </w:r>
      <w:proofErr w:type="gramEnd"/>
      <w:r w:rsidRPr="002E6918">
        <w:rPr>
          <w:rFonts w:hAnsi="標楷體" w:hint="eastAsia"/>
          <w:szCs w:val="32"/>
        </w:rPr>
        <w:t>主管機關依公司法規定程序辦理，參照農產品市場交易法第14條第1項規定意旨，其申請設立登記，似仍應先經目的事業主管機關許可。」</w:t>
      </w:r>
    </w:p>
    <w:p w:rsidR="00F3104B" w:rsidRPr="002E6918" w:rsidRDefault="00F3104B" w:rsidP="00F3104B">
      <w:pPr>
        <w:pStyle w:val="4"/>
        <w:numPr>
          <w:ilvl w:val="3"/>
          <w:numId w:val="1"/>
        </w:numPr>
        <w:rPr>
          <w:rFonts w:hAnsi="標楷體"/>
          <w:szCs w:val="32"/>
        </w:rPr>
      </w:pPr>
      <w:r w:rsidRPr="002E6918">
        <w:rPr>
          <w:rFonts w:hAnsi="標楷體" w:hint="eastAsia"/>
          <w:szCs w:val="32"/>
        </w:rPr>
        <w:t>綜上，法務部就公職人員利益衝突迴避法第3條第4款</w:t>
      </w:r>
      <w:r w:rsidRPr="002E6918">
        <w:rPr>
          <w:rStyle w:val="afc"/>
          <w:rFonts w:hAnsi="標楷體"/>
          <w:szCs w:val="32"/>
        </w:rPr>
        <w:footnoteReference w:id="10"/>
      </w:r>
      <w:r w:rsidRPr="002E6918">
        <w:rPr>
          <w:rFonts w:hAnsi="標楷體" w:hint="eastAsia"/>
          <w:szCs w:val="32"/>
        </w:rPr>
        <w:t>有關「營利事業」認為</w:t>
      </w:r>
      <w:proofErr w:type="gramStart"/>
      <w:r w:rsidRPr="002E6918">
        <w:rPr>
          <w:rFonts w:hAnsi="標楷體" w:hint="eastAsia"/>
          <w:szCs w:val="32"/>
        </w:rPr>
        <w:t>臺</w:t>
      </w:r>
      <w:proofErr w:type="gramEnd"/>
      <w:r w:rsidRPr="002E6918">
        <w:rPr>
          <w:rFonts w:hAnsi="標楷體" w:hint="eastAsia"/>
          <w:szCs w:val="32"/>
        </w:rPr>
        <w:t>北農產公司係屬所得稅法第11條所稱之營利事業，而非「農民團體」，因農產品市場交易法第13條第2項明文規</w:t>
      </w:r>
      <w:r w:rsidRPr="002E6918">
        <w:rPr>
          <w:rFonts w:hAnsi="標楷體" w:hint="eastAsia"/>
          <w:szCs w:val="32"/>
        </w:rPr>
        <w:lastRenderedPageBreak/>
        <w:t>定，農產品批發市場之經營主體不得以營利為目的，故非該法適用範圍，「參照」同法第14條規定，須經地方主管機關核准後，始得為之。</w:t>
      </w:r>
    </w:p>
    <w:p w:rsidR="00F3104B" w:rsidRPr="002E6918" w:rsidRDefault="00F3104B" w:rsidP="00F3104B">
      <w:pPr>
        <w:pStyle w:val="3"/>
        <w:numPr>
          <w:ilvl w:val="2"/>
          <w:numId w:val="1"/>
        </w:numPr>
        <w:rPr>
          <w:rFonts w:hAnsi="標楷體"/>
          <w:szCs w:val="32"/>
        </w:rPr>
      </w:pPr>
      <w:r w:rsidRPr="002E6918">
        <w:rPr>
          <w:rFonts w:hAnsi="標楷體" w:hint="eastAsia"/>
          <w:szCs w:val="32"/>
        </w:rPr>
        <w:t>本院初步</w:t>
      </w:r>
      <w:proofErr w:type="gramStart"/>
      <w:r w:rsidRPr="002E6918">
        <w:rPr>
          <w:rFonts w:hAnsi="標楷體" w:hint="eastAsia"/>
          <w:szCs w:val="32"/>
        </w:rPr>
        <w:t>研</w:t>
      </w:r>
      <w:proofErr w:type="gramEnd"/>
      <w:r w:rsidRPr="002E6918">
        <w:rPr>
          <w:rFonts w:hAnsi="標楷體" w:hint="eastAsia"/>
          <w:szCs w:val="32"/>
        </w:rPr>
        <w:t>析認為</w:t>
      </w:r>
      <w:proofErr w:type="gramStart"/>
      <w:r w:rsidRPr="002E6918">
        <w:rPr>
          <w:rFonts w:hAnsi="標楷體" w:hint="eastAsia"/>
          <w:szCs w:val="32"/>
        </w:rPr>
        <w:t>臺</w:t>
      </w:r>
      <w:proofErr w:type="gramEnd"/>
      <w:r w:rsidRPr="002E6918">
        <w:rPr>
          <w:rFonts w:hAnsi="標楷體" w:hint="eastAsia"/>
          <w:szCs w:val="32"/>
        </w:rPr>
        <w:t>北農產公司係屬公務員服務法第13條第1項規定：「公務員不得經營商業或投機事業。」之禁止規範範疇，例外該當於同條第2項時，得以官股代表之身分擔任該公司董事或監察人。</w:t>
      </w:r>
    </w:p>
    <w:p w:rsidR="00F3104B" w:rsidRPr="002E6918" w:rsidRDefault="00F3104B" w:rsidP="00F3104B">
      <w:pPr>
        <w:pStyle w:val="3"/>
        <w:numPr>
          <w:ilvl w:val="0"/>
          <w:numId w:val="0"/>
        </w:numPr>
        <w:ind w:left="1361" w:firstLineChars="200" w:firstLine="680"/>
        <w:rPr>
          <w:rFonts w:hAnsi="標楷體"/>
          <w:szCs w:val="32"/>
        </w:rPr>
      </w:pPr>
      <w:r w:rsidRPr="002E6918">
        <w:rPr>
          <w:rFonts w:hAnsi="標楷體" w:hint="eastAsia"/>
          <w:szCs w:val="32"/>
        </w:rPr>
        <w:t>按法律的解釋是適用法律時的基本前提，除參考機關解釋</w:t>
      </w:r>
      <w:r w:rsidRPr="002E6918">
        <w:rPr>
          <w:rStyle w:val="afc"/>
          <w:rFonts w:hAnsi="標楷體"/>
          <w:szCs w:val="32"/>
        </w:rPr>
        <w:footnoteReference w:id="11"/>
      </w:r>
      <w:r w:rsidRPr="002E6918">
        <w:rPr>
          <w:rFonts w:hAnsi="標楷體" w:hint="eastAsia"/>
          <w:szCs w:val="32"/>
        </w:rPr>
        <w:t>外，亦應從立法歷程出發，以法律文義為限制，探求法律事實之本質並就法律邏輯結構、系統及整體法規範的意義之關聯性進行推理，以促使各規範體系之衝突能夠調和，以闡明法律條文的真正涵義</w:t>
      </w:r>
      <w:r w:rsidRPr="002E6918">
        <w:rPr>
          <w:rStyle w:val="afc"/>
          <w:rFonts w:hAnsi="標楷體"/>
          <w:szCs w:val="32"/>
        </w:rPr>
        <w:footnoteReference w:id="12"/>
      </w:r>
      <w:r w:rsidRPr="002E6918">
        <w:rPr>
          <w:rFonts w:hAnsi="標楷體" w:hint="eastAsia"/>
          <w:szCs w:val="32"/>
        </w:rPr>
        <w:t>，有關</w:t>
      </w:r>
      <w:proofErr w:type="gramStart"/>
      <w:r w:rsidRPr="002E6918">
        <w:rPr>
          <w:rFonts w:hAnsi="標楷體" w:hint="eastAsia"/>
          <w:szCs w:val="32"/>
        </w:rPr>
        <w:t>臺</w:t>
      </w:r>
      <w:proofErr w:type="gramEnd"/>
      <w:r w:rsidRPr="002E6918">
        <w:rPr>
          <w:rFonts w:hAnsi="標楷體" w:hint="eastAsia"/>
          <w:szCs w:val="32"/>
        </w:rPr>
        <w:t>北農產公司是否為農產品市場交易法適用對象，公務員以自然人擔任監察人有無違反公務員服務法禁止經營商業之義務，本院從：1.公務員服務法第13條規範定性與內涵。2.營利與非營利組織之法律體系架構。與3.農產品市場交易法第13條第2項不得以營利為目的之規範目的等加以檢討，分別</w:t>
      </w:r>
      <w:proofErr w:type="gramStart"/>
      <w:r w:rsidRPr="002E6918">
        <w:rPr>
          <w:rFonts w:hAnsi="標楷體" w:hint="eastAsia"/>
          <w:szCs w:val="32"/>
        </w:rPr>
        <w:t>研</w:t>
      </w:r>
      <w:proofErr w:type="gramEnd"/>
      <w:r w:rsidRPr="002E6918">
        <w:rPr>
          <w:rFonts w:hAnsi="標楷體" w:hint="eastAsia"/>
          <w:szCs w:val="32"/>
        </w:rPr>
        <w:t>析如下：</w:t>
      </w:r>
    </w:p>
    <w:p w:rsidR="00F3104B" w:rsidRPr="002E6918" w:rsidRDefault="00F3104B" w:rsidP="00F3104B">
      <w:pPr>
        <w:pStyle w:val="4"/>
        <w:numPr>
          <w:ilvl w:val="3"/>
          <w:numId w:val="1"/>
        </w:numPr>
        <w:rPr>
          <w:rFonts w:hAnsi="標楷體"/>
          <w:szCs w:val="32"/>
        </w:rPr>
      </w:pPr>
      <w:r w:rsidRPr="002E6918">
        <w:rPr>
          <w:rFonts w:hAnsi="標楷體" w:hint="eastAsia"/>
          <w:szCs w:val="32"/>
        </w:rPr>
        <w:t>依據公務員服務法第13條之規範理論與實務，應禁止以「自然人」身分擔任公司負責人。</w:t>
      </w:r>
    </w:p>
    <w:p w:rsidR="00F3104B" w:rsidRPr="002E6918" w:rsidRDefault="00F3104B" w:rsidP="00F3104B">
      <w:pPr>
        <w:pStyle w:val="5"/>
        <w:numPr>
          <w:ilvl w:val="4"/>
          <w:numId w:val="1"/>
        </w:numPr>
        <w:rPr>
          <w:rFonts w:hAnsi="標楷體"/>
          <w:szCs w:val="32"/>
        </w:rPr>
      </w:pPr>
      <w:r w:rsidRPr="002E6918">
        <w:rPr>
          <w:rFonts w:hAnsi="標楷體" w:hint="eastAsia"/>
          <w:szCs w:val="32"/>
        </w:rPr>
        <w:t>按公務員服務法第13條前段規定：「公務員不得經營商業或投機事業。」所謂經營商業，係指作為商業之負責人、發起人、監察人、經理人、董事、顧問等，從學理上禁止經營商業義務之規範目的係為1.職務專注義務</w:t>
      </w:r>
      <w:r w:rsidRPr="002E6918">
        <w:rPr>
          <w:rStyle w:val="afc"/>
          <w:rFonts w:hAnsi="標楷體"/>
          <w:szCs w:val="32"/>
        </w:rPr>
        <w:footnoteReference w:id="13"/>
      </w:r>
      <w:r w:rsidRPr="002E6918">
        <w:rPr>
          <w:rFonts w:hAnsi="標楷體" w:hint="eastAsia"/>
          <w:szCs w:val="32"/>
        </w:rPr>
        <w:t>2.公正確</w:t>
      </w:r>
      <w:r w:rsidRPr="002E6918">
        <w:rPr>
          <w:rFonts w:hAnsi="標楷體" w:hint="eastAsia"/>
          <w:szCs w:val="32"/>
        </w:rPr>
        <w:lastRenderedPageBreak/>
        <w:t>保義務與3.公務品質維持義務。至於何謂「商業」則必須從該法規範目的與實務演進加以探討。</w:t>
      </w:r>
    </w:p>
    <w:p w:rsidR="00F3104B" w:rsidRPr="002E6918" w:rsidRDefault="00F3104B" w:rsidP="00F3104B">
      <w:pPr>
        <w:pStyle w:val="5"/>
        <w:numPr>
          <w:ilvl w:val="4"/>
          <w:numId w:val="1"/>
        </w:numPr>
        <w:rPr>
          <w:rFonts w:hAnsi="標楷體"/>
          <w:szCs w:val="32"/>
        </w:rPr>
      </w:pPr>
      <w:r w:rsidRPr="002E6918">
        <w:rPr>
          <w:rFonts w:hAnsi="標楷體" w:hint="eastAsia"/>
          <w:szCs w:val="32"/>
        </w:rPr>
        <w:t>司法與行政實務解釋：</w:t>
      </w:r>
    </w:p>
    <w:p w:rsidR="00F3104B" w:rsidRPr="002E6918" w:rsidRDefault="00F3104B" w:rsidP="00F3104B">
      <w:pPr>
        <w:pStyle w:val="6"/>
        <w:numPr>
          <w:ilvl w:val="5"/>
          <w:numId w:val="1"/>
        </w:numPr>
        <w:rPr>
          <w:rFonts w:hAnsi="標楷體"/>
          <w:szCs w:val="32"/>
        </w:rPr>
      </w:pPr>
      <w:r w:rsidRPr="002E6918">
        <w:rPr>
          <w:rFonts w:hAnsi="標楷體" w:hint="eastAsia"/>
          <w:szCs w:val="32"/>
        </w:rPr>
        <w:t>司法院看法</w:t>
      </w:r>
    </w:p>
    <w:p w:rsidR="00F3104B" w:rsidRPr="002E6918" w:rsidRDefault="00F3104B" w:rsidP="00F3104B">
      <w:pPr>
        <w:pStyle w:val="7"/>
        <w:numPr>
          <w:ilvl w:val="6"/>
          <w:numId w:val="1"/>
        </w:numPr>
        <w:rPr>
          <w:rFonts w:hAnsi="標楷體"/>
          <w:szCs w:val="32"/>
        </w:rPr>
      </w:pPr>
      <w:proofErr w:type="gramStart"/>
      <w:r w:rsidRPr="002E6918">
        <w:rPr>
          <w:rFonts w:hAnsi="標楷體" w:hint="eastAsia"/>
          <w:szCs w:val="32"/>
        </w:rPr>
        <w:t>31年1月28日院字第2291號</w:t>
      </w:r>
      <w:proofErr w:type="gramEnd"/>
      <w:r w:rsidRPr="002E6918">
        <w:rPr>
          <w:rFonts w:hAnsi="標楷體" w:hint="eastAsia"/>
          <w:szCs w:val="32"/>
        </w:rPr>
        <w:t>函：「公務員服務法第13條所稱私營商業及經理疑義。一、官商投資合辦之銀行或其他公司，係屬私法人，其所營之商業自為公務員服務法第13條所稱之私營商業。」</w:t>
      </w:r>
    </w:p>
    <w:p w:rsidR="00F3104B" w:rsidRPr="002E6918" w:rsidRDefault="00F3104B" w:rsidP="00F3104B">
      <w:pPr>
        <w:pStyle w:val="7"/>
        <w:numPr>
          <w:ilvl w:val="6"/>
          <w:numId w:val="1"/>
        </w:numPr>
        <w:rPr>
          <w:rFonts w:hAnsi="標楷體"/>
          <w:szCs w:val="32"/>
        </w:rPr>
      </w:pPr>
      <w:r w:rsidRPr="002E6918">
        <w:rPr>
          <w:rFonts w:hAnsi="標楷體" w:hint="eastAsia"/>
          <w:szCs w:val="32"/>
        </w:rPr>
        <w:t>司法院</w:t>
      </w:r>
      <w:proofErr w:type="gramStart"/>
      <w:r w:rsidRPr="002E6918">
        <w:rPr>
          <w:rFonts w:hAnsi="標楷體" w:hint="eastAsia"/>
          <w:szCs w:val="32"/>
        </w:rPr>
        <w:t>32年3月21日院字第2493號</w:t>
      </w:r>
      <w:proofErr w:type="gramEnd"/>
      <w:r w:rsidRPr="002E6918">
        <w:rPr>
          <w:rFonts w:hAnsi="標楷體" w:hint="eastAsia"/>
          <w:szCs w:val="32"/>
        </w:rPr>
        <w:t>函：「公務員服務法第13條第1項所稱之商業，係包括農工礦事業在內，公務員兼任此項實業公司之董監事，</w:t>
      </w:r>
      <w:proofErr w:type="gramStart"/>
      <w:r w:rsidRPr="002E6918">
        <w:rPr>
          <w:rFonts w:hAnsi="標楷體" w:hint="eastAsia"/>
          <w:szCs w:val="32"/>
        </w:rPr>
        <w:t>不得謂非違反</w:t>
      </w:r>
      <w:proofErr w:type="gramEnd"/>
      <w:r w:rsidRPr="002E6918">
        <w:rPr>
          <w:rFonts w:hAnsi="標楷體" w:hint="eastAsia"/>
          <w:szCs w:val="32"/>
        </w:rPr>
        <w:t>該條項之規定，惟兼任公營事業機關或特種股份有限公司代表官股之董事、監察人，依同項但書規定，則不在禁止之列。至受有生活費之黨務工作人員，非本法所稱之公務員，不適用該條項之規定。現任官吏不得充任民營實業公司董監事。現任官吏當選民營實業公司董監事雖非無效，但如充任此項董監事，以經營商業或投機事業，即</w:t>
      </w:r>
      <w:r w:rsidRPr="002E6918">
        <w:rPr>
          <w:rFonts w:hAnsi="標楷體" w:hint="eastAsia"/>
          <w:szCs w:val="32"/>
        </w:rPr>
        <w:lastRenderedPageBreak/>
        <w:t>屬違反公務員服務法第13條第1項之規定。」</w:t>
      </w:r>
    </w:p>
    <w:p w:rsidR="00F3104B" w:rsidRPr="002E6918" w:rsidRDefault="00F3104B" w:rsidP="00F3104B">
      <w:pPr>
        <w:pStyle w:val="7"/>
        <w:numPr>
          <w:ilvl w:val="6"/>
          <w:numId w:val="1"/>
        </w:numPr>
        <w:rPr>
          <w:rFonts w:hAnsi="標楷體"/>
          <w:szCs w:val="32"/>
        </w:rPr>
      </w:pPr>
      <w:r w:rsidRPr="002E6918">
        <w:rPr>
          <w:rFonts w:hAnsi="標楷體" w:hint="eastAsia"/>
          <w:szCs w:val="32"/>
        </w:rPr>
        <w:t>是則，司法院將「商業」解釋為包括農工礦事業在內，以及官商投資合辦之銀行或其他公司等私法人。</w:t>
      </w:r>
    </w:p>
    <w:p w:rsidR="00F3104B" w:rsidRPr="002E6918" w:rsidRDefault="00F3104B" w:rsidP="00F3104B">
      <w:pPr>
        <w:pStyle w:val="6"/>
        <w:numPr>
          <w:ilvl w:val="5"/>
          <w:numId w:val="1"/>
        </w:numPr>
        <w:rPr>
          <w:rFonts w:hAnsi="標楷體"/>
          <w:szCs w:val="32"/>
        </w:rPr>
      </w:pPr>
      <w:r w:rsidRPr="002E6918">
        <w:rPr>
          <w:rFonts w:hAnsi="標楷體" w:hint="eastAsia"/>
          <w:szCs w:val="32"/>
        </w:rPr>
        <w:t>銓敘部看法</w:t>
      </w:r>
    </w:p>
    <w:p w:rsidR="00F3104B" w:rsidRPr="002E6918" w:rsidRDefault="00F3104B" w:rsidP="00F3104B">
      <w:pPr>
        <w:pStyle w:val="7"/>
        <w:numPr>
          <w:ilvl w:val="6"/>
          <w:numId w:val="1"/>
        </w:numPr>
        <w:rPr>
          <w:rFonts w:hAnsi="標楷體"/>
          <w:szCs w:val="32"/>
        </w:rPr>
      </w:pPr>
      <w:proofErr w:type="gramStart"/>
      <w:r w:rsidRPr="002E6918">
        <w:rPr>
          <w:rFonts w:hAnsi="標楷體" w:hint="eastAsia"/>
          <w:szCs w:val="32"/>
        </w:rPr>
        <w:t>銓</w:t>
      </w:r>
      <w:proofErr w:type="gramEnd"/>
      <w:r w:rsidRPr="002E6918">
        <w:rPr>
          <w:rFonts w:hAnsi="標楷體" w:hint="eastAsia"/>
          <w:szCs w:val="32"/>
        </w:rPr>
        <w:t>敍部</w:t>
      </w:r>
      <w:r w:rsidRPr="002E6918">
        <w:rPr>
          <w:rFonts w:hAnsi="標楷體"/>
          <w:szCs w:val="32"/>
        </w:rPr>
        <w:t>51</w:t>
      </w:r>
      <w:r w:rsidRPr="002E6918">
        <w:rPr>
          <w:rFonts w:hAnsi="標楷體" w:hint="eastAsia"/>
          <w:szCs w:val="32"/>
        </w:rPr>
        <w:t>年</w:t>
      </w:r>
      <w:r w:rsidRPr="002E6918">
        <w:rPr>
          <w:rFonts w:hAnsi="標楷體"/>
          <w:szCs w:val="32"/>
        </w:rPr>
        <w:t>8</w:t>
      </w:r>
      <w:r w:rsidRPr="002E6918">
        <w:rPr>
          <w:rFonts w:hAnsi="標楷體" w:hint="eastAsia"/>
          <w:szCs w:val="32"/>
        </w:rPr>
        <w:t>月</w:t>
      </w:r>
      <w:r w:rsidRPr="002E6918">
        <w:rPr>
          <w:rFonts w:hAnsi="標楷體"/>
          <w:szCs w:val="32"/>
        </w:rPr>
        <w:t>23</w:t>
      </w:r>
      <w:r w:rsidRPr="002E6918">
        <w:rPr>
          <w:rFonts w:hAnsi="標楷體" w:hint="eastAsia"/>
          <w:szCs w:val="32"/>
        </w:rPr>
        <w:t>日</w:t>
      </w:r>
      <w:r w:rsidRPr="002E6918">
        <w:rPr>
          <w:rFonts w:hAnsi="標楷體"/>
          <w:szCs w:val="32"/>
        </w:rPr>
        <w:t>51</w:t>
      </w:r>
      <w:r w:rsidRPr="002E6918">
        <w:rPr>
          <w:rFonts w:hAnsi="標楷體" w:hint="eastAsia"/>
          <w:szCs w:val="32"/>
        </w:rPr>
        <w:t>銓參字第</w:t>
      </w:r>
      <w:r w:rsidRPr="002E6918">
        <w:rPr>
          <w:rFonts w:hAnsi="標楷體"/>
          <w:szCs w:val="32"/>
        </w:rPr>
        <w:t>12350</w:t>
      </w:r>
      <w:r w:rsidRPr="002E6918">
        <w:rPr>
          <w:rFonts w:hAnsi="標楷體" w:hint="eastAsia"/>
          <w:szCs w:val="32"/>
        </w:rPr>
        <w:t>號函：「公務員得否兼任公民營營利事業（公司）職務。</w:t>
      </w:r>
      <w:r w:rsidRPr="002E6918">
        <w:rPr>
          <w:rFonts w:hAnsi="標楷體" w:hint="eastAsia"/>
          <w:szCs w:val="32"/>
        </w:rPr>
        <w:tab/>
        <w:t>公務員不得經營商業或除法令所規定外，不得兼任他項公職或業務，公務員服務法第13、14</w:t>
      </w:r>
      <w:proofErr w:type="gramStart"/>
      <w:r w:rsidRPr="002E6918">
        <w:rPr>
          <w:rFonts w:hAnsi="標楷體" w:hint="eastAsia"/>
          <w:szCs w:val="32"/>
        </w:rPr>
        <w:t>兩</w:t>
      </w:r>
      <w:proofErr w:type="gramEnd"/>
      <w:r w:rsidRPr="002E6918">
        <w:rPr>
          <w:rFonts w:hAnsi="標楷體" w:hint="eastAsia"/>
          <w:szCs w:val="32"/>
        </w:rPr>
        <w:t>條已有明定。案內臺灣證券交易所股份有限公司既屬</w:t>
      </w:r>
      <w:proofErr w:type="gramStart"/>
      <w:r w:rsidRPr="002E6918">
        <w:rPr>
          <w:rFonts w:hAnsi="標楷體" w:hint="eastAsia"/>
          <w:szCs w:val="32"/>
        </w:rPr>
        <w:t>一</w:t>
      </w:r>
      <w:proofErr w:type="gramEnd"/>
      <w:r w:rsidRPr="002E6918">
        <w:rPr>
          <w:rFonts w:hAnsi="標楷體" w:hint="eastAsia"/>
          <w:szCs w:val="32"/>
        </w:rPr>
        <w:t>民營之商業機構，倘以現任公務人員身分受聘為該公司之評議委員，而該評議委員雖非直接執行業務，唯</w:t>
      </w:r>
      <w:proofErr w:type="gramStart"/>
      <w:r w:rsidRPr="002E6918">
        <w:rPr>
          <w:rFonts w:hAnsi="標楷體" w:hint="eastAsia"/>
          <w:szCs w:val="32"/>
        </w:rPr>
        <w:t>揆</w:t>
      </w:r>
      <w:proofErr w:type="gramEnd"/>
      <w:r w:rsidRPr="002E6918">
        <w:rPr>
          <w:rFonts w:hAnsi="標楷體" w:hint="eastAsia"/>
          <w:szCs w:val="32"/>
        </w:rPr>
        <w:t>其立法原意，似</w:t>
      </w:r>
      <w:proofErr w:type="gramStart"/>
      <w:r w:rsidRPr="002E6918">
        <w:rPr>
          <w:rFonts w:hAnsi="標楷體" w:hint="eastAsia"/>
          <w:szCs w:val="32"/>
        </w:rPr>
        <w:t>非所宜</w:t>
      </w:r>
      <w:proofErr w:type="gramEnd"/>
      <w:r w:rsidRPr="002E6918">
        <w:rPr>
          <w:rFonts w:hAnsi="標楷體" w:hint="eastAsia"/>
          <w:szCs w:val="32"/>
        </w:rPr>
        <w:t>。」</w:t>
      </w:r>
    </w:p>
    <w:p w:rsidR="00F3104B" w:rsidRPr="002E6918" w:rsidRDefault="00F3104B" w:rsidP="00F3104B">
      <w:pPr>
        <w:pStyle w:val="7"/>
        <w:numPr>
          <w:ilvl w:val="6"/>
          <w:numId w:val="1"/>
        </w:numPr>
        <w:rPr>
          <w:rFonts w:hAnsi="標楷體"/>
          <w:szCs w:val="32"/>
        </w:rPr>
      </w:pPr>
      <w:proofErr w:type="gramStart"/>
      <w:r w:rsidRPr="002E6918">
        <w:rPr>
          <w:rFonts w:hAnsi="標楷體" w:hint="eastAsia"/>
          <w:szCs w:val="32"/>
        </w:rPr>
        <w:t>銓</w:t>
      </w:r>
      <w:proofErr w:type="gramEnd"/>
      <w:r w:rsidRPr="002E6918">
        <w:rPr>
          <w:rFonts w:hAnsi="標楷體" w:hint="eastAsia"/>
          <w:szCs w:val="32"/>
        </w:rPr>
        <w:t>敍部</w:t>
      </w:r>
      <w:r w:rsidRPr="002E6918">
        <w:rPr>
          <w:rFonts w:hAnsi="標楷體"/>
          <w:szCs w:val="32"/>
        </w:rPr>
        <w:t>86</w:t>
      </w:r>
      <w:r w:rsidRPr="002E6918">
        <w:rPr>
          <w:rFonts w:hAnsi="標楷體" w:hint="eastAsia"/>
          <w:szCs w:val="32"/>
        </w:rPr>
        <w:t>年</w:t>
      </w:r>
      <w:r w:rsidRPr="002E6918">
        <w:rPr>
          <w:rFonts w:hAnsi="標楷體"/>
          <w:szCs w:val="32"/>
        </w:rPr>
        <w:t>4</w:t>
      </w:r>
      <w:r w:rsidRPr="002E6918">
        <w:rPr>
          <w:rFonts w:hAnsi="標楷體" w:hint="eastAsia"/>
          <w:szCs w:val="32"/>
        </w:rPr>
        <w:t>月</w:t>
      </w:r>
      <w:r w:rsidRPr="002E6918">
        <w:rPr>
          <w:rFonts w:hAnsi="標楷體"/>
          <w:szCs w:val="32"/>
        </w:rPr>
        <w:t>23</w:t>
      </w:r>
      <w:r w:rsidRPr="002E6918">
        <w:rPr>
          <w:rFonts w:hAnsi="標楷體" w:hint="eastAsia"/>
          <w:szCs w:val="32"/>
        </w:rPr>
        <w:t>日</w:t>
      </w:r>
      <w:r w:rsidRPr="002E6918">
        <w:rPr>
          <w:rFonts w:hAnsi="標楷體"/>
          <w:szCs w:val="32"/>
        </w:rPr>
        <w:t>86</w:t>
      </w:r>
      <w:r w:rsidRPr="002E6918">
        <w:rPr>
          <w:rFonts w:hAnsi="標楷體" w:hint="eastAsia"/>
          <w:szCs w:val="32"/>
        </w:rPr>
        <w:t>台法二字第</w:t>
      </w:r>
      <w:r w:rsidRPr="002E6918">
        <w:rPr>
          <w:rFonts w:hAnsi="標楷體"/>
          <w:szCs w:val="32"/>
        </w:rPr>
        <w:t>1426377</w:t>
      </w:r>
      <w:r w:rsidRPr="002E6918">
        <w:rPr>
          <w:rFonts w:hAnsi="標楷體" w:hint="eastAsia"/>
          <w:szCs w:val="32"/>
        </w:rPr>
        <w:t>號書函：「1.公務人員得依法兼公營事業機關或公司代表官股之董事或監察人，餘其他職務，皆不得兼任。</w:t>
      </w:r>
      <w:r w:rsidRPr="002E6918">
        <w:rPr>
          <w:rFonts w:hAnsi="標楷體" w:hint="eastAsia"/>
          <w:szCs w:val="32"/>
        </w:rPr>
        <w:tab/>
        <w:t>一、公務員服務法第13條第2項規定：「公務員非依法不得兼公營事業機關或公司代表官股之董事或監察人。」2.屏東縣琉球鄉公所擬籌設之公營事業「</w:t>
      </w:r>
      <w:proofErr w:type="gramStart"/>
      <w:r w:rsidRPr="002E6918">
        <w:rPr>
          <w:rFonts w:hAnsi="標楷體" w:hint="eastAsia"/>
          <w:szCs w:val="32"/>
        </w:rPr>
        <w:t>琉</w:t>
      </w:r>
      <w:proofErr w:type="gramEnd"/>
      <w:r w:rsidRPr="002E6918">
        <w:rPr>
          <w:rFonts w:hAnsi="標楷體" w:hint="eastAsia"/>
          <w:szCs w:val="32"/>
        </w:rPr>
        <w:t>興有限公司」，其組織規程並非上開公務員服務法第</w:t>
      </w:r>
      <w:r w:rsidRPr="002E6918">
        <w:rPr>
          <w:rFonts w:hAnsi="標楷體"/>
          <w:szCs w:val="32"/>
        </w:rPr>
        <w:t>13</w:t>
      </w:r>
      <w:r w:rsidRPr="002E6918">
        <w:rPr>
          <w:rFonts w:hAnsi="標楷體" w:hint="eastAsia"/>
          <w:szCs w:val="32"/>
        </w:rPr>
        <w:t>條第</w:t>
      </w:r>
      <w:r w:rsidRPr="002E6918">
        <w:rPr>
          <w:rFonts w:hAnsi="標楷體"/>
          <w:szCs w:val="32"/>
        </w:rPr>
        <w:t>2</w:t>
      </w:r>
      <w:r w:rsidRPr="002E6918">
        <w:rPr>
          <w:rFonts w:hAnsi="標楷體" w:hint="eastAsia"/>
          <w:szCs w:val="32"/>
        </w:rPr>
        <w:t>項規定之「法律」，且</w:t>
      </w:r>
      <w:proofErr w:type="gramStart"/>
      <w:r w:rsidRPr="002E6918">
        <w:rPr>
          <w:rFonts w:hAnsi="標楷體" w:hint="eastAsia"/>
          <w:szCs w:val="32"/>
        </w:rPr>
        <w:t>公務員除僅得</w:t>
      </w:r>
      <w:proofErr w:type="gramEnd"/>
      <w:r w:rsidRPr="002E6918">
        <w:rPr>
          <w:rFonts w:hAnsi="標楷體" w:hint="eastAsia"/>
          <w:szCs w:val="32"/>
        </w:rPr>
        <w:t>依法兼公營事業機關或公司代表官股之「董事」或「監察人」，餘其他職務，公務員皆不得兼任。</w:t>
      </w:r>
      <w:r w:rsidRPr="002E6918">
        <w:rPr>
          <w:rFonts w:hAnsi="標楷體"/>
          <w:szCs w:val="32"/>
        </w:rPr>
        <w:tab/>
      </w:r>
      <w:r w:rsidRPr="002E6918">
        <w:rPr>
          <w:rFonts w:hAnsi="標楷體" w:hint="eastAsia"/>
          <w:szCs w:val="32"/>
        </w:rPr>
        <w:t>」</w:t>
      </w:r>
    </w:p>
    <w:p w:rsidR="00F3104B" w:rsidRPr="002E6918" w:rsidRDefault="00F3104B" w:rsidP="00F3104B">
      <w:pPr>
        <w:pStyle w:val="7"/>
        <w:numPr>
          <w:ilvl w:val="6"/>
          <w:numId w:val="1"/>
        </w:numPr>
        <w:rPr>
          <w:rFonts w:hAnsi="標楷體"/>
          <w:szCs w:val="32"/>
        </w:rPr>
      </w:pPr>
      <w:r w:rsidRPr="002E6918">
        <w:rPr>
          <w:rFonts w:hAnsi="標楷體" w:hint="eastAsia"/>
          <w:szCs w:val="32"/>
        </w:rPr>
        <w:t>是則，公民營之營利事業即為公務員服務</w:t>
      </w:r>
      <w:r w:rsidRPr="002E6918">
        <w:rPr>
          <w:rFonts w:hAnsi="標楷體" w:hint="eastAsia"/>
          <w:szCs w:val="32"/>
        </w:rPr>
        <w:lastRenderedPageBreak/>
        <w:t>法第13條之「商業」。</w:t>
      </w:r>
    </w:p>
    <w:p w:rsidR="00F3104B" w:rsidRPr="002E6918" w:rsidRDefault="00F3104B" w:rsidP="00F3104B">
      <w:pPr>
        <w:pStyle w:val="5"/>
        <w:numPr>
          <w:ilvl w:val="4"/>
          <w:numId w:val="1"/>
        </w:numPr>
        <w:rPr>
          <w:rFonts w:hAnsi="標楷體"/>
          <w:szCs w:val="32"/>
        </w:rPr>
      </w:pPr>
      <w:r w:rsidRPr="002E6918">
        <w:rPr>
          <w:rFonts w:hAnsi="標楷體" w:hint="eastAsia"/>
          <w:szCs w:val="32"/>
        </w:rPr>
        <w:t>我國禁止經營商業義務，從比較法以觀，為禁止擔任「法規範形式」之「營利事業」負責人。</w:t>
      </w:r>
    </w:p>
    <w:p w:rsidR="00F3104B" w:rsidRPr="002E6918" w:rsidRDefault="00F3104B" w:rsidP="00F3104B">
      <w:pPr>
        <w:pStyle w:val="6"/>
        <w:numPr>
          <w:ilvl w:val="5"/>
          <w:numId w:val="1"/>
        </w:numPr>
        <w:rPr>
          <w:rFonts w:hAnsi="標楷體"/>
          <w:szCs w:val="32"/>
        </w:rPr>
      </w:pPr>
      <w:r w:rsidRPr="002E6918">
        <w:rPr>
          <w:rFonts w:hAnsi="標楷體" w:hint="eastAsia"/>
          <w:szCs w:val="32"/>
        </w:rPr>
        <w:t>日本國家公務員法第</w:t>
      </w:r>
      <w:r w:rsidRPr="002E6918">
        <w:rPr>
          <w:rFonts w:hAnsi="標楷體"/>
          <w:szCs w:val="32"/>
        </w:rPr>
        <w:t>103</w:t>
      </w:r>
      <w:r w:rsidRPr="002E6918">
        <w:rPr>
          <w:rFonts w:hAnsi="標楷體" w:hint="eastAsia"/>
          <w:szCs w:val="32"/>
        </w:rPr>
        <w:t>條規定</w:t>
      </w:r>
      <w:r w:rsidRPr="002E6918">
        <w:rPr>
          <w:rStyle w:val="afc"/>
          <w:rFonts w:hAnsi="標楷體"/>
          <w:szCs w:val="32"/>
        </w:rPr>
        <w:footnoteReference w:id="14"/>
      </w:r>
      <w:r w:rsidRPr="002E6918">
        <w:rPr>
          <w:rFonts w:hAnsi="標楷體" w:hint="eastAsia"/>
          <w:szCs w:val="32"/>
        </w:rPr>
        <w:t>：「職員不得兼任以經營商業工業金融業或其他私人營利事業（以下稱為營利事業）為目的之公司或其他團體之幹部、顧問或評議員職務，或自為營利事業</w:t>
      </w:r>
      <w:r w:rsidRPr="002E6918">
        <w:rPr>
          <w:rFonts w:hAnsi="標楷體"/>
          <w:szCs w:val="32"/>
        </w:rPr>
        <w:t>…</w:t>
      </w:r>
      <w:proofErr w:type="gramStart"/>
      <w:r w:rsidRPr="002E6918">
        <w:rPr>
          <w:rFonts w:hAnsi="標楷體"/>
          <w:szCs w:val="32"/>
        </w:rPr>
        <w:t>…</w:t>
      </w:r>
      <w:proofErr w:type="gramEnd"/>
      <w:r w:rsidRPr="002E6918">
        <w:rPr>
          <w:rFonts w:hAnsi="標楷體" w:hint="eastAsia"/>
          <w:szCs w:val="32"/>
        </w:rPr>
        <w:t>」地方公務員法第</w:t>
      </w:r>
      <w:r w:rsidRPr="002E6918">
        <w:rPr>
          <w:rFonts w:hAnsi="標楷體"/>
          <w:szCs w:val="32"/>
        </w:rPr>
        <w:t>38</w:t>
      </w:r>
      <w:r w:rsidRPr="002E6918">
        <w:rPr>
          <w:rFonts w:hAnsi="標楷體" w:hint="eastAsia"/>
          <w:szCs w:val="32"/>
        </w:rPr>
        <w:t>條規定</w:t>
      </w:r>
      <w:r w:rsidRPr="002E6918">
        <w:rPr>
          <w:rStyle w:val="afc"/>
          <w:rFonts w:hAnsi="標楷體"/>
          <w:szCs w:val="32"/>
        </w:rPr>
        <w:footnoteReference w:id="15"/>
      </w:r>
      <w:r w:rsidRPr="002E6918">
        <w:rPr>
          <w:rFonts w:hAnsi="標楷體" w:hint="eastAsia"/>
          <w:szCs w:val="32"/>
        </w:rPr>
        <w:t>亦同。國家公務員法第</w:t>
      </w:r>
      <w:r w:rsidRPr="002E6918">
        <w:rPr>
          <w:rFonts w:hAnsi="標楷體"/>
          <w:szCs w:val="32"/>
        </w:rPr>
        <w:t>10</w:t>
      </w:r>
      <w:r w:rsidRPr="002E6918">
        <w:rPr>
          <w:rFonts w:hAnsi="標楷體" w:hint="eastAsia"/>
          <w:szCs w:val="32"/>
        </w:rPr>
        <w:t>4條規定</w:t>
      </w:r>
      <w:r w:rsidRPr="002E6918">
        <w:rPr>
          <w:rStyle w:val="afc"/>
          <w:rFonts w:hAnsi="標楷體"/>
          <w:szCs w:val="32"/>
        </w:rPr>
        <w:footnoteReference w:id="16"/>
      </w:r>
      <w:r w:rsidRPr="002E6918">
        <w:rPr>
          <w:rFonts w:hAnsi="標楷體" w:hint="eastAsia"/>
          <w:szCs w:val="32"/>
        </w:rPr>
        <w:t>：「職員接受報酬，兼任營利事業以外之事業團體之幹部、顧問或評議員職務或從事事業或執行事務者，須經內閣總理大臣及該職員所屬機關首長之許可。」</w:t>
      </w:r>
    </w:p>
    <w:p w:rsidR="00F3104B" w:rsidRPr="002E6918" w:rsidRDefault="00F3104B" w:rsidP="00F3104B">
      <w:pPr>
        <w:pStyle w:val="6"/>
        <w:numPr>
          <w:ilvl w:val="5"/>
          <w:numId w:val="1"/>
        </w:numPr>
        <w:rPr>
          <w:rFonts w:hAnsi="標楷體"/>
          <w:szCs w:val="32"/>
        </w:rPr>
      </w:pPr>
      <w:r w:rsidRPr="002E6918">
        <w:rPr>
          <w:rFonts w:hAnsi="標楷體" w:hint="eastAsia"/>
          <w:szCs w:val="32"/>
        </w:rPr>
        <w:t>日本實務上將禁止經營商業界定為，經營以</w:t>
      </w:r>
      <w:r w:rsidRPr="002E6918">
        <w:rPr>
          <w:rFonts w:hAnsi="標楷體" w:hint="eastAsia"/>
          <w:szCs w:val="32"/>
        </w:rPr>
        <w:lastRenderedPageBreak/>
        <w:t>營利為目的之私企業之公司或其他團體，包括基於商法成立之無限公司、兩合公司與</w:t>
      </w:r>
      <w:proofErr w:type="gramStart"/>
      <w:r w:rsidRPr="002E6918">
        <w:rPr>
          <w:rFonts w:hAnsi="標楷體" w:hint="eastAsia"/>
          <w:szCs w:val="32"/>
        </w:rPr>
        <w:t>股分</w:t>
      </w:r>
      <w:proofErr w:type="gramEnd"/>
      <w:r w:rsidRPr="002E6918">
        <w:rPr>
          <w:rFonts w:hAnsi="標楷體" w:hint="eastAsia"/>
          <w:szCs w:val="32"/>
        </w:rPr>
        <w:t>有限公司；基於有限公司法成立之有限公司及其他營利行為之社團。但農會、漁會、林業協會、合作社等。雖有實質類似營利企業之行為，因其</w:t>
      </w:r>
      <w:proofErr w:type="gramStart"/>
      <w:r w:rsidRPr="002E6918">
        <w:rPr>
          <w:rFonts w:hAnsi="標楷體" w:hint="eastAsia"/>
          <w:szCs w:val="32"/>
        </w:rPr>
        <w:t>規</w:t>
      </w:r>
      <w:proofErr w:type="gramEnd"/>
      <w:r w:rsidRPr="002E6918">
        <w:rPr>
          <w:rFonts w:hAnsi="標楷體" w:hint="eastAsia"/>
          <w:szCs w:val="32"/>
        </w:rPr>
        <w:t>制組織之法律，非以營利為目的，而其社員未受有報酬，</w:t>
      </w:r>
      <w:proofErr w:type="gramStart"/>
      <w:r w:rsidRPr="002E6918">
        <w:rPr>
          <w:rFonts w:hAnsi="標楷體" w:hint="eastAsia"/>
          <w:szCs w:val="32"/>
        </w:rPr>
        <w:t>不</w:t>
      </w:r>
      <w:proofErr w:type="gramEnd"/>
      <w:r w:rsidRPr="002E6918">
        <w:rPr>
          <w:rFonts w:hAnsi="標楷體" w:hint="eastAsia"/>
          <w:szCs w:val="32"/>
        </w:rPr>
        <w:t>該當於「其他營利行為之社團」，至於所謂經營係指擔任負責人，包括董事與監察人或其他具有相當支配力之地位之人員。</w:t>
      </w:r>
      <w:r w:rsidRPr="002E6918">
        <w:rPr>
          <w:rStyle w:val="afc"/>
          <w:rFonts w:hAnsi="標楷體"/>
          <w:szCs w:val="32"/>
        </w:rPr>
        <w:footnoteReference w:id="17"/>
      </w:r>
    </w:p>
    <w:p w:rsidR="00F3104B" w:rsidRPr="002E6918" w:rsidRDefault="00F3104B" w:rsidP="00F3104B">
      <w:pPr>
        <w:pStyle w:val="6"/>
        <w:numPr>
          <w:ilvl w:val="5"/>
          <w:numId w:val="1"/>
        </w:numPr>
        <w:rPr>
          <w:rFonts w:hAnsi="標楷體"/>
          <w:szCs w:val="32"/>
        </w:rPr>
      </w:pPr>
      <w:r w:rsidRPr="002E6918">
        <w:rPr>
          <w:rFonts w:hAnsi="標楷體" w:hint="eastAsia"/>
          <w:szCs w:val="32"/>
        </w:rPr>
        <w:t>法國國家公務員法第25條規定</w:t>
      </w:r>
      <w:r w:rsidRPr="002E6918">
        <w:rPr>
          <w:rStyle w:val="afc"/>
          <w:rFonts w:hAnsi="標楷體"/>
          <w:szCs w:val="32"/>
        </w:rPr>
        <w:footnoteReference w:id="18"/>
      </w:r>
      <w:r w:rsidRPr="002E6918">
        <w:rPr>
          <w:rFonts w:hAnsi="標楷體" w:hint="eastAsia"/>
          <w:szCs w:val="32"/>
        </w:rPr>
        <w:t>：「公務員應奉獻其職業活動之全部於其受任之工作，公務員不得以其職銜從事營利性之私人活動，上開禁止之例外應由</w:t>
      </w:r>
      <w:proofErr w:type="gramStart"/>
      <w:r w:rsidRPr="002E6918">
        <w:rPr>
          <w:rFonts w:hAnsi="標楷體" w:hint="eastAsia"/>
          <w:szCs w:val="32"/>
        </w:rPr>
        <w:t>諮</w:t>
      </w:r>
      <w:proofErr w:type="gramEnd"/>
      <w:r w:rsidRPr="002E6918">
        <w:rPr>
          <w:rFonts w:hAnsi="標楷體" w:hint="eastAsia"/>
          <w:szCs w:val="32"/>
        </w:rPr>
        <w:t>政院以命令定之（第1項）。公務員不得以自己之名義或利用他人之名義，於其所屬機關監督之企業或於與該企業往來關係中，獲取利益以喪失獨立自主性（第2項）。」是則，界定為營利性的私人活動。</w:t>
      </w:r>
    </w:p>
    <w:p w:rsidR="00F3104B" w:rsidRPr="002E6918" w:rsidRDefault="00F3104B" w:rsidP="00F3104B">
      <w:pPr>
        <w:pStyle w:val="6"/>
        <w:numPr>
          <w:ilvl w:val="5"/>
          <w:numId w:val="1"/>
        </w:numPr>
        <w:rPr>
          <w:rFonts w:hAnsi="標楷體"/>
          <w:szCs w:val="32"/>
        </w:rPr>
      </w:pPr>
      <w:r w:rsidRPr="002E6918">
        <w:rPr>
          <w:rFonts w:hAnsi="標楷體" w:hint="eastAsia"/>
          <w:szCs w:val="32"/>
        </w:rPr>
        <w:t>韓國國家公務員法第64條規定</w:t>
      </w:r>
      <w:r w:rsidRPr="002E6918">
        <w:rPr>
          <w:rStyle w:val="afc"/>
          <w:rFonts w:hAnsi="標楷體"/>
          <w:szCs w:val="32"/>
        </w:rPr>
        <w:footnoteReference w:id="19"/>
      </w:r>
      <w:r w:rsidRPr="002E6918">
        <w:rPr>
          <w:rFonts w:hAnsi="標楷體" w:hint="eastAsia"/>
          <w:szCs w:val="32"/>
        </w:rPr>
        <w:t>：「公務員不得從事公務外以營利為目的之營</w:t>
      </w:r>
      <w:proofErr w:type="gramStart"/>
      <w:r w:rsidRPr="002E6918">
        <w:rPr>
          <w:rFonts w:hAnsi="標楷體" w:hint="eastAsia"/>
          <w:szCs w:val="32"/>
        </w:rPr>
        <w:t>務</w:t>
      </w:r>
      <w:proofErr w:type="gramEnd"/>
      <w:r w:rsidRPr="002E6918">
        <w:rPr>
          <w:rFonts w:hAnsi="標楷體" w:hint="eastAsia"/>
          <w:szCs w:val="32"/>
        </w:rPr>
        <w:t>，且未經</w:t>
      </w:r>
      <w:r w:rsidRPr="002E6918">
        <w:rPr>
          <w:rFonts w:hAnsi="標楷體" w:hint="eastAsia"/>
          <w:szCs w:val="32"/>
        </w:rPr>
        <w:lastRenderedPageBreak/>
        <w:t>所屬機關許可不得兼職（第1項）。第1項所稱營利目的之業務範圍，由國會規則、大法院規則或大統領令規定之（第2項）。」</w:t>
      </w:r>
    </w:p>
    <w:p w:rsidR="00F3104B" w:rsidRPr="002E6918" w:rsidRDefault="00F3104B" w:rsidP="00F3104B">
      <w:pPr>
        <w:pStyle w:val="4"/>
        <w:numPr>
          <w:ilvl w:val="3"/>
          <w:numId w:val="1"/>
        </w:numPr>
        <w:rPr>
          <w:rFonts w:hAnsi="標楷體"/>
          <w:szCs w:val="32"/>
        </w:rPr>
      </w:pPr>
      <w:r w:rsidRPr="002E6918">
        <w:rPr>
          <w:rFonts w:hAnsi="標楷體" w:hint="eastAsia"/>
          <w:szCs w:val="32"/>
        </w:rPr>
        <w:t>從營利與非營利組織之法律體系規範架構而論，</w:t>
      </w:r>
      <w:proofErr w:type="gramStart"/>
      <w:r w:rsidRPr="002E6918">
        <w:rPr>
          <w:rFonts w:hAnsi="標楷體" w:hint="eastAsia"/>
          <w:szCs w:val="32"/>
        </w:rPr>
        <w:t>臺</w:t>
      </w:r>
      <w:proofErr w:type="gramEnd"/>
      <w:r w:rsidRPr="002E6918">
        <w:rPr>
          <w:rFonts w:hAnsi="標楷體" w:hint="eastAsia"/>
          <w:szCs w:val="32"/>
        </w:rPr>
        <w:t>北農產公司確屬「營利法人」。</w:t>
      </w:r>
    </w:p>
    <w:p w:rsidR="00F3104B" w:rsidRPr="002E6918" w:rsidRDefault="00F3104B" w:rsidP="00F3104B">
      <w:pPr>
        <w:pStyle w:val="5"/>
        <w:numPr>
          <w:ilvl w:val="4"/>
          <w:numId w:val="1"/>
        </w:numPr>
        <w:rPr>
          <w:rFonts w:hAnsi="標楷體"/>
          <w:szCs w:val="32"/>
        </w:rPr>
      </w:pPr>
      <w:r w:rsidRPr="002E6918">
        <w:rPr>
          <w:rFonts w:hAnsi="標楷體" w:hint="eastAsia"/>
          <w:szCs w:val="32"/>
        </w:rPr>
        <w:t>民法上的法人以其設立的基礎為標準，可區分為社團法人與財團法人，社團法人以人為基礎，結合社員的組織，組織本身與社員分離，除應負擔出資外，不負清償責任。主要有農會、公會、商會；至於營利社團以獲取財產為目的，其設立應依公司法規定，而財團法人係集合財產之組織，為達成一定公益目的而加以管理運用，財團並無組成分子的個人，不能有自主的意思，必須設立管理人，依據捐助目的忠實管理財產</w:t>
      </w:r>
      <w:r w:rsidRPr="002E6918">
        <w:rPr>
          <w:rStyle w:val="afc"/>
          <w:rFonts w:hAnsi="標楷體"/>
          <w:szCs w:val="32"/>
        </w:rPr>
        <w:footnoteReference w:id="20"/>
      </w:r>
      <w:r w:rsidRPr="002E6918">
        <w:rPr>
          <w:rFonts w:hAnsi="標楷體" w:hint="eastAsia"/>
          <w:szCs w:val="32"/>
        </w:rPr>
        <w:t>，以維護公益。另從法人目的事業為標準，可區分為公益法人及營利法人，與學理上既非公益，也非營利性質的中間社團。公益法人即以社會全體利益為目的之法人， 其與營利法人區分判斷標準即「是否將利益分配給社員」</w:t>
      </w:r>
      <w:r w:rsidRPr="002E6918">
        <w:rPr>
          <w:rStyle w:val="afc"/>
          <w:rFonts w:hAnsi="標楷體"/>
          <w:szCs w:val="32"/>
        </w:rPr>
        <w:footnoteReference w:id="21"/>
      </w:r>
      <w:r w:rsidRPr="002E6918">
        <w:rPr>
          <w:rFonts w:hAnsi="標楷體" w:hint="eastAsia"/>
          <w:szCs w:val="32"/>
        </w:rPr>
        <w:t>，而營利法人即以社員利益為目的之法人，主要為公司、銀行等，所謂營利係將社團所獲取的經濟利益分配於社員，</w:t>
      </w:r>
      <w:proofErr w:type="gramStart"/>
      <w:r w:rsidRPr="002E6918">
        <w:rPr>
          <w:rFonts w:hAnsi="標楷體" w:hint="eastAsia"/>
          <w:szCs w:val="32"/>
        </w:rPr>
        <w:t>縱將部分</w:t>
      </w:r>
      <w:proofErr w:type="gramEnd"/>
      <w:r w:rsidRPr="002E6918">
        <w:rPr>
          <w:rFonts w:hAnsi="標楷體" w:hint="eastAsia"/>
          <w:szCs w:val="32"/>
        </w:rPr>
        <w:t>收益給予社員，其餘大部分為公益而支出，仍是營利法人</w:t>
      </w:r>
      <w:r w:rsidRPr="002E6918">
        <w:rPr>
          <w:rStyle w:val="afc"/>
          <w:rFonts w:hAnsi="標楷體"/>
          <w:szCs w:val="32"/>
        </w:rPr>
        <w:footnoteReference w:id="22"/>
      </w:r>
      <w:r w:rsidRPr="002E6918">
        <w:rPr>
          <w:rFonts w:hAnsi="標楷體" w:hint="eastAsia"/>
          <w:szCs w:val="32"/>
        </w:rPr>
        <w:t>。至於學理上中間社團</w:t>
      </w:r>
      <w:proofErr w:type="gramStart"/>
      <w:r w:rsidRPr="002E6918">
        <w:rPr>
          <w:rFonts w:hAnsi="標楷體" w:hint="eastAsia"/>
          <w:szCs w:val="32"/>
        </w:rPr>
        <w:t>係指既非</w:t>
      </w:r>
      <w:proofErr w:type="gramEnd"/>
      <w:r w:rsidRPr="002E6918">
        <w:rPr>
          <w:rFonts w:hAnsi="標楷體" w:hint="eastAsia"/>
          <w:szCs w:val="32"/>
        </w:rPr>
        <w:t>公益又非營利為目的者，例如同鄉會、同學會等，然按民法第46條規定，必須以公益為目的之社團，始能登記為社團法人，在觀念上有無中間社團，</w:t>
      </w:r>
      <w:r w:rsidRPr="002E6918">
        <w:rPr>
          <w:rFonts w:hAnsi="標楷體" w:hint="eastAsia"/>
          <w:szCs w:val="32"/>
        </w:rPr>
        <w:lastRenderedPageBreak/>
        <w:t>在實定法上確實有所疑問。</w:t>
      </w:r>
    </w:p>
    <w:p w:rsidR="00F3104B" w:rsidRPr="002E6918" w:rsidRDefault="00F3104B" w:rsidP="00F3104B">
      <w:pPr>
        <w:pStyle w:val="5"/>
        <w:numPr>
          <w:ilvl w:val="0"/>
          <w:numId w:val="0"/>
        </w:numPr>
        <w:ind w:left="2041"/>
        <w:rPr>
          <w:rFonts w:hAnsi="標楷體"/>
          <w:szCs w:val="32"/>
        </w:rPr>
      </w:pPr>
    </w:p>
    <w:p w:rsidR="00F3104B" w:rsidRPr="002E6918" w:rsidRDefault="00F3104B" w:rsidP="00F3104B">
      <w:pPr>
        <w:pStyle w:val="5"/>
        <w:numPr>
          <w:ilvl w:val="0"/>
          <w:numId w:val="0"/>
        </w:numPr>
        <w:ind w:left="851"/>
        <w:rPr>
          <w:rFonts w:hAnsi="標楷體"/>
          <w:szCs w:val="32"/>
        </w:rPr>
      </w:pPr>
      <w:r w:rsidRPr="002E6918">
        <w:rPr>
          <w:noProof/>
        </w:rPr>
        <w:drawing>
          <wp:inline distT="0" distB="0" distL="0" distR="0" wp14:anchorId="72DEC7CA" wp14:editId="67A3856B">
            <wp:extent cx="5676900" cy="38576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6900" cy="3857625"/>
                    </a:xfrm>
                    <a:prstGeom prst="rect">
                      <a:avLst/>
                    </a:prstGeom>
                    <a:noFill/>
                    <a:ln>
                      <a:noFill/>
                    </a:ln>
                  </pic:spPr>
                </pic:pic>
              </a:graphicData>
            </a:graphic>
          </wp:inline>
        </w:drawing>
      </w:r>
    </w:p>
    <w:p w:rsidR="00F3104B" w:rsidRPr="002E6918" w:rsidRDefault="00F3104B" w:rsidP="00F3104B">
      <w:pPr>
        <w:pStyle w:val="5"/>
        <w:numPr>
          <w:ilvl w:val="4"/>
          <w:numId w:val="1"/>
        </w:numPr>
      </w:pPr>
      <w:r w:rsidRPr="002E6918">
        <w:rPr>
          <w:rFonts w:hint="eastAsia"/>
        </w:rPr>
        <w:t>按公司法第1條規定：「本法所稱公司，謂以營利為目的，依照本法組織、登記、成立之社團法人。」若依據上開法規範體系，不因其是否為公用事業有所不同，亦即以公司法</w:t>
      </w:r>
      <w:proofErr w:type="gramStart"/>
      <w:r w:rsidRPr="002E6918">
        <w:rPr>
          <w:rFonts w:hint="eastAsia"/>
        </w:rPr>
        <w:t>規定縱將部分</w:t>
      </w:r>
      <w:proofErr w:type="gramEnd"/>
      <w:r w:rsidRPr="002E6918">
        <w:rPr>
          <w:rFonts w:hint="eastAsia"/>
        </w:rPr>
        <w:t>盈餘分配股東，其餘大部分為公益而支出，仍是營利事業，從而首揭公用事業，大多以公司型態組織，</w:t>
      </w:r>
      <w:proofErr w:type="gramStart"/>
      <w:r w:rsidRPr="002E6918">
        <w:rPr>
          <w:rFonts w:hint="eastAsia"/>
        </w:rPr>
        <w:t>均為營利</w:t>
      </w:r>
      <w:proofErr w:type="gramEnd"/>
      <w:r w:rsidRPr="002E6918">
        <w:rPr>
          <w:rFonts w:hint="eastAsia"/>
        </w:rPr>
        <w:t>法人，</w:t>
      </w:r>
      <w:proofErr w:type="gramStart"/>
      <w:r w:rsidRPr="002E6918">
        <w:rPr>
          <w:rFonts w:hint="eastAsia"/>
        </w:rPr>
        <w:t>準</w:t>
      </w:r>
      <w:proofErr w:type="gramEnd"/>
      <w:r w:rsidRPr="002E6918">
        <w:rPr>
          <w:rFonts w:hint="eastAsia"/>
        </w:rPr>
        <w:t>此，</w:t>
      </w:r>
      <w:proofErr w:type="gramStart"/>
      <w:r w:rsidRPr="002E6918">
        <w:rPr>
          <w:rFonts w:hint="eastAsia"/>
        </w:rPr>
        <w:t>臺</w:t>
      </w:r>
      <w:proofErr w:type="gramEnd"/>
      <w:r w:rsidRPr="002E6918">
        <w:rPr>
          <w:rFonts w:hint="eastAsia"/>
        </w:rPr>
        <w:t>北農產公司係依公司法規定成立，按法人之法規範體系，自應劃歸為營利法人較為妥當，此亦為法務部主張</w:t>
      </w:r>
      <w:proofErr w:type="gramStart"/>
      <w:r w:rsidRPr="002E6918">
        <w:rPr>
          <w:rFonts w:hint="eastAsia"/>
        </w:rPr>
        <w:t>臺</w:t>
      </w:r>
      <w:proofErr w:type="gramEnd"/>
      <w:r w:rsidRPr="002E6918">
        <w:rPr>
          <w:rFonts w:hint="eastAsia"/>
        </w:rPr>
        <w:t>北農產公司係公職人員利益衝突迴避法第3條規定「營利事業」適用範圍之法律理由，但該主張因與農產品市場交易法第13條第2項</w:t>
      </w:r>
      <w:r w:rsidRPr="002E6918">
        <w:rPr>
          <w:rFonts w:hAnsi="標楷體" w:hint="eastAsia"/>
          <w:szCs w:val="32"/>
        </w:rPr>
        <w:t>所定</w:t>
      </w:r>
      <w:r w:rsidRPr="002E6918">
        <w:rPr>
          <w:rFonts w:hAnsi="標楷體" w:cs="細明體" w:hint="eastAsia"/>
          <w:kern w:val="0"/>
          <w:szCs w:val="32"/>
        </w:rPr>
        <w:t>農產品批發市場之經營</w:t>
      </w:r>
      <w:proofErr w:type="gramStart"/>
      <w:r w:rsidRPr="002E6918">
        <w:rPr>
          <w:rFonts w:hAnsi="標楷體" w:cs="細明體" w:hint="eastAsia"/>
          <w:kern w:val="0"/>
          <w:szCs w:val="32"/>
        </w:rPr>
        <w:t>主體均</w:t>
      </w:r>
      <w:r w:rsidRPr="002E6918">
        <w:rPr>
          <w:rFonts w:hint="eastAsia"/>
        </w:rPr>
        <w:t>不得以</w:t>
      </w:r>
      <w:proofErr w:type="gramEnd"/>
      <w:r w:rsidRPr="002E6918">
        <w:rPr>
          <w:rFonts w:hint="eastAsia"/>
        </w:rPr>
        <w:t>營利為目的有衝突，</w:t>
      </w:r>
      <w:proofErr w:type="gramStart"/>
      <w:r w:rsidRPr="002E6918">
        <w:rPr>
          <w:rFonts w:hAnsi="標楷體" w:hint="eastAsia"/>
        </w:rPr>
        <w:t>爰</w:t>
      </w:r>
      <w:proofErr w:type="gramEnd"/>
      <w:r w:rsidRPr="002E6918">
        <w:rPr>
          <w:rFonts w:hAnsi="標楷體" w:hint="eastAsia"/>
        </w:rPr>
        <w:t>以反對解釋之方式認為</w:t>
      </w:r>
      <w:r w:rsidRPr="002E6918">
        <w:rPr>
          <w:rFonts w:hAnsi="標楷體" w:hint="eastAsia"/>
        </w:rPr>
        <w:lastRenderedPageBreak/>
        <w:t>不能「適用」</w:t>
      </w:r>
      <w:r w:rsidRPr="002E6918">
        <w:rPr>
          <w:rFonts w:hAnsi="標楷體" w:hint="eastAsia"/>
          <w:szCs w:val="32"/>
        </w:rPr>
        <w:t>農產品市場交易法之規定</w:t>
      </w:r>
      <w:r w:rsidRPr="002E6918">
        <w:rPr>
          <w:rFonts w:hAnsi="標楷體" w:hint="eastAsia"/>
        </w:rPr>
        <w:t>，有關</w:t>
      </w:r>
      <w:r w:rsidRPr="002E6918">
        <w:rPr>
          <w:rFonts w:ascii="新細明體" w:eastAsia="新細明體" w:hAnsi="新細明體" w:hint="eastAsia"/>
        </w:rPr>
        <w:t>「</w:t>
      </w:r>
      <w:r w:rsidRPr="002E6918">
        <w:rPr>
          <w:rFonts w:hAnsi="標楷體" w:hint="eastAsia"/>
        </w:rPr>
        <w:t>申請設立登記</w:t>
      </w:r>
      <w:r w:rsidRPr="002E6918">
        <w:rPr>
          <w:rFonts w:ascii="新細明體" w:eastAsia="新細明體" w:hAnsi="新細明體" w:hint="eastAsia"/>
        </w:rPr>
        <w:t>」</w:t>
      </w:r>
      <w:r w:rsidRPr="002E6918">
        <w:rPr>
          <w:rFonts w:hint="eastAsia"/>
        </w:rPr>
        <w:t>僅能</w:t>
      </w:r>
      <w:r w:rsidRPr="002E6918">
        <w:rPr>
          <w:rFonts w:ascii="新細明體" w:eastAsia="新細明體" w:hAnsi="新細明體" w:hint="eastAsia"/>
        </w:rPr>
        <w:t>「</w:t>
      </w:r>
      <w:r w:rsidRPr="002E6918">
        <w:rPr>
          <w:rFonts w:hint="eastAsia"/>
        </w:rPr>
        <w:t>參照</w:t>
      </w:r>
      <w:r w:rsidRPr="002E6918">
        <w:rPr>
          <w:rFonts w:ascii="新細明體" w:eastAsia="新細明體" w:hAnsi="新細明體" w:hint="eastAsia"/>
        </w:rPr>
        <w:t>」</w:t>
      </w:r>
      <w:r w:rsidRPr="002E6918">
        <w:rPr>
          <w:rFonts w:hint="eastAsia"/>
        </w:rPr>
        <w:t>農產品市場交易法第14條第1項規定</w:t>
      </w:r>
      <w:r w:rsidRPr="002E6918">
        <w:rPr>
          <w:rFonts w:ascii="新細明體" w:eastAsia="新細明體" w:hAnsi="新細明體" w:hint="eastAsia"/>
        </w:rPr>
        <w:t>，</w:t>
      </w:r>
      <w:r w:rsidRPr="002E6918">
        <w:rPr>
          <w:rFonts w:hint="eastAsia"/>
        </w:rPr>
        <w:t>由地方主管機關核准，然與上開</w:t>
      </w:r>
      <w:proofErr w:type="gramStart"/>
      <w:r w:rsidRPr="002E6918">
        <w:rPr>
          <w:rFonts w:hint="eastAsia"/>
        </w:rPr>
        <w:t>臺</w:t>
      </w:r>
      <w:proofErr w:type="gramEnd"/>
      <w:r w:rsidRPr="002E6918">
        <w:rPr>
          <w:rFonts w:hint="eastAsia"/>
        </w:rPr>
        <w:t>北農產公司之設立沿革與農產品市場交易法之立法規範意旨</w:t>
      </w:r>
      <w:r w:rsidRPr="002E6918">
        <w:rPr>
          <w:rFonts w:ascii="新細明體" w:eastAsia="新細明體" w:hAnsi="新細明體" w:hint="eastAsia"/>
        </w:rPr>
        <w:t>，</w:t>
      </w:r>
      <w:r w:rsidRPr="002E6918">
        <w:rPr>
          <w:rFonts w:hint="eastAsia"/>
        </w:rPr>
        <w:t>恐有未盡相符之虞，似仍有</w:t>
      </w:r>
      <w:proofErr w:type="gramStart"/>
      <w:r w:rsidRPr="002E6918">
        <w:rPr>
          <w:rFonts w:hint="eastAsia"/>
        </w:rPr>
        <w:t>研</w:t>
      </w:r>
      <w:proofErr w:type="gramEnd"/>
      <w:r w:rsidRPr="002E6918">
        <w:rPr>
          <w:rFonts w:hint="eastAsia"/>
        </w:rPr>
        <w:t>求之餘地。</w:t>
      </w:r>
    </w:p>
    <w:p w:rsidR="00F3104B" w:rsidRPr="002E6918" w:rsidRDefault="00F3104B" w:rsidP="00F3104B">
      <w:pPr>
        <w:pStyle w:val="4"/>
        <w:numPr>
          <w:ilvl w:val="3"/>
          <w:numId w:val="1"/>
        </w:numPr>
        <w:rPr>
          <w:rFonts w:hAnsi="標楷體"/>
          <w:szCs w:val="32"/>
        </w:rPr>
      </w:pPr>
      <w:r w:rsidRPr="002E6918">
        <w:rPr>
          <w:rFonts w:hAnsi="標楷體" w:cs="新細明體" w:hint="eastAsia"/>
          <w:kern w:val="0"/>
          <w:szCs w:val="32"/>
        </w:rPr>
        <w:t>農產品市場交易法第13條第2項不得以營利為目的之文義，應依據立法解釋，就其文意為「目的性限縮」而與公司法第1條所定以營利為目的</w:t>
      </w:r>
      <w:proofErr w:type="gramStart"/>
      <w:r w:rsidRPr="002E6918">
        <w:rPr>
          <w:rFonts w:hAnsi="標楷體" w:cs="新細明體" w:hint="eastAsia"/>
          <w:kern w:val="0"/>
          <w:szCs w:val="32"/>
        </w:rPr>
        <w:t>相互合致</w:t>
      </w:r>
      <w:proofErr w:type="gramEnd"/>
      <w:r w:rsidRPr="002E6918">
        <w:rPr>
          <w:rFonts w:hAnsi="標楷體" w:cs="新細明體" w:hint="eastAsia"/>
          <w:kern w:val="0"/>
          <w:szCs w:val="32"/>
        </w:rPr>
        <w:t>，方合乎法律解釋正確方法。</w:t>
      </w:r>
    </w:p>
    <w:p w:rsidR="00F3104B" w:rsidRPr="002E6918" w:rsidRDefault="00F3104B" w:rsidP="00F3104B">
      <w:pPr>
        <w:pStyle w:val="5"/>
        <w:numPr>
          <w:ilvl w:val="4"/>
          <w:numId w:val="1"/>
        </w:numPr>
        <w:rPr>
          <w:rFonts w:hAnsi="標楷體"/>
          <w:szCs w:val="32"/>
        </w:rPr>
      </w:pPr>
      <w:r w:rsidRPr="002E6918">
        <w:rPr>
          <w:rFonts w:hAnsi="標楷體" w:cs="新細明體" w:hint="eastAsia"/>
          <w:kern w:val="0"/>
          <w:szCs w:val="32"/>
        </w:rPr>
        <w:t>公務員服務法主管機關銓敘部，適用農產品市場交易法</w:t>
      </w:r>
      <w:r w:rsidRPr="002E6918">
        <w:rPr>
          <w:rFonts w:hAnsi="標楷體" w:hint="eastAsia"/>
          <w:szCs w:val="32"/>
        </w:rPr>
        <w:t>「同一法源」，僅因所為經營行為之階段不同，就</w:t>
      </w:r>
      <w:r w:rsidRPr="002E6918">
        <w:rPr>
          <w:rFonts w:hAnsi="標楷體" w:cs="新細明體" w:hint="eastAsia"/>
          <w:kern w:val="0"/>
          <w:szCs w:val="32"/>
        </w:rPr>
        <w:t>公務員服務法第13條第1項</w:t>
      </w:r>
      <w:r w:rsidRPr="002E6918">
        <w:rPr>
          <w:rFonts w:hAnsi="標楷體" w:hint="eastAsia"/>
          <w:szCs w:val="32"/>
        </w:rPr>
        <w:t>「禁止商業義務」為不同認定，違反體系解釋之法律解釋方法</w:t>
      </w:r>
      <w:r w:rsidRPr="002E6918">
        <w:rPr>
          <w:rFonts w:hAnsi="標楷體" w:cs="新細明體" w:hint="eastAsia"/>
          <w:kern w:val="0"/>
          <w:szCs w:val="32"/>
        </w:rPr>
        <w:t>。</w:t>
      </w:r>
    </w:p>
    <w:p w:rsidR="00F3104B" w:rsidRPr="002E6918" w:rsidRDefault="00F3104B" w:rsidP="00F3104B">
      <w:pPr>
        <w:pStyle w:val="6"/>
        <w:numPr>
          <w:ilvl w:val="5"/>
          <w:numId w:val="1"/>
        </w:numPr>
        <w:rPr>
          <w:rFonts w:hAnsi="標楷體"/>
          <w:szCs w:val="32"/>
        </w:rPr>
      </w:pPr>
      <w:proofErr w:type="gramStart"/>
      <w:r w:rsidRPr="002E6918">
        <w:rPr>
          <w:rFonts w:hAnsi="標楷體" w:hint="eastAsia"/>
          <w:szCs w:val="32"/>
        </w:rPr>
        <w:t>銓</w:t>
      </w:r>
      <w:proofErr w:type="gramEnd"/>
      <w:r w:rsidRPr="002E6918">
        <w:rPr>
          <w:rFonts w:hAnsi="標楷體" w:hint="eastAsia"/>
          <w:szCs w:val="32"/>
        </w:rPr>
        <w:t>敍部</w:t>
      </w:r>
      <w:r w:rsidRPr="002E6918">
        <w:rPr>
          <w:rFonts w:hAnsi="標楷體"/>
          <w:szCs w:val="32"/>
        </w:rPr>
        <w:t>90</w:t>
      </w:r>
      <w:r w:rsidRPr="002E6918">
        <w:rPr>
          <w:rFonts w:hAnsi="標楷體" w:hint="eastAsia"/>
          <w:szCs w:val="32"/>
        </w:rPr>
        <w:t>年</w:t>
      </w:r>
      <w:r w:rsidRPr="002E6918">
        <w:rPr>
          <w:rFonts w:hAnsi="標楷體"/>
          <w:szCs w:val="32"/>
        </w:rPr>
        <w:t>12</w:t>
      </w:r>
      <w:r w:rsidRPr="002E6918">
        <w:rPr>
          <w:rFonts w:hAnsi="標楷體" w:hint="eastAsia"/>
          <w:szCs w:val="32"/>
        </w:rPr>
        <w:t>月</w:t>
      </w:r>
      <w:r w:rsidRPr="002E6918">
        <w:rPr>
          <w:rFonts w:hAnsi="標楷體"/>
          <w:szCs w:val="32"/>
        </w:rPr>
        <w:t>12</w:t>
      </w:r>
      <w:r w:rsidRPr="002E6918">
        <w:rPr>
          <w:rFonts w:hAnsi="標楷體" w:hint="eastAsia"/>
          <w:szCs w:val="32"/>
        </w:rPr>
        <w:t>日</w:t>
      </w:r>
      <w:r w:rsidRPr="002E6918">
        <w:rPr>
          <w:rFonts w:hAnsi="標楷體"/>
          <w:szCs w:val="32"/>
        </w:rPr>
        <w:t>90</w:t>
      </w:r>
      <w:r w:rsidRPr="002E6918">
        <w:rPr>
          <w:rFonts w:hAnsi="標楷體" w:hint="eastAsia"/>
          <w:szCs w:val="32"/>
        </w:rPr>
        <w:t>法一字第</w:t>
      </w:r>
      <w:r w:rsidRPr="002E6918">
        <w:rPr>
          <w:rFonts w:hAnsi="標楷體"/>
          <w:szCs w:val="32"/>
        </w:rPr>
        <w:t>2091802</w:t>
      </w:r>
      <w:r w:rsidRPr="002E6918">
        <w:rPr>
          <w:rFonts w:hAnsi="標楷體" w:hint="eastAsia"/>
          <w:szCs w:val="32"/>
        </w:rPr>
        <w:t>號書函：「公務員不得擔任臺灣省青果運銷合作社社員代表。依臺灣省青果運銷合作社章程規定之社員及社員代表資格條件觀之，社員及社員代表應負共同運銷之義務，為公務員服務法第</w:t>
      </w:r>
      <w:r w:rsidRPr="002E6918">
        <w:rPr>
          <w:rFonts w:hAnsi="標楷體"/>
          <w:szCs w:val="32"/>
        </w:rPr>
        <w:t>13</w:t>
      </w:r>
      <w:r w:rsidRPr="002E6918">
        <w:rPr>
          <w:rFonts w:hAnsi="標楷體" w:hint="eastAsia"/>
          <w:szCs w:val="32"/>
        </w:rPr>
        <w:t>條第</w:t>
      </w:r>
      <w:r w:rsidRPr="002E6918">
        <w:rPr>
          <w:rFonts w:hAnsi="標楷體"/>
          <w:szCs w:val="32"/>
        </w:rPr>
        <w:t>1</w:t>
      </w:r>
      <w:r w:rsidRPr="002E6918">
        <w:rPr>
          <w:rFonts w:hAnsi="標楷體" w:hint="eastAsia"/>
          <w:szCs w:val="32"/>
        </w:rPr>
        <w:t>項所稱經營商業，公務員應不得為之。」此解釋認為臺灣省青果運銷合作社社員與社員代表有共同運銷行為，公務員擔任為「經營商業」。</w:t>
      </w:r>
    </w:p>
    <w:p w:rsidR="00F3104B" w:rsidRPr="002E6918" w:rsidRDefault="00F3104B" w:rsidP="00F3104B">
      <w:pPr>
        <w:pStyle w:val="6"/>
        <w:numPr>
          <w:ilvl w:val="5"/>
          <w:numId w:val="1"/>
        </w:numPr>
        <w:rPr>
          <w:rFonts w:hAnsi="標楷體"/>
          <w:szCs w:val="32"/>
        </w:rPr>
      </w:pPr>
      <w:r w:rsidRPr="002E6918">
        <w:rPr>
          <w:rFonts w:hAnsi="標楷體" w:hint="eastAsia"/>
          <w:szCs w:val="32"/>
        </w:rPr>
        <w:t>銓敘部</w:t>
      </w:r>
      <w:proofErr w:type="gramStart"/>
      <w:r w:rsidRPr="002E6918">
        <w:rPr>
          <w:rFonts w:hAnsi="標楷體" w:hint="eastAsia"/>
          <w:szCs w:val="32"/>
        </w:rPr>
        <w:t>93年1月19日部法一字</w:t>
      </w:r>
      <w:proofErr w:type="gramEnd"/>
      <w:r w:rsidRPr="002E6918">
        <w:rPr>
          <w:rFonts w:hAnsi="標楷體" w:hint="eastAsia"/>
          <w:szCs w:val="32"/>
        </w:rPr>
        <w:t>第0932320155號函：「依公務員服務法(以下簡稱服務法)第14條之2及第14條之3規定，公務員兼任非以營利為目的之事業或團體之職務，無論是否受有報酬，應經服務機關許可(機關首長應經上級主管機關許可)。復依農產品市場交易法</w:t>
      </w:r>
      <w:r w:rsidRPr="002E6918">
        <w:rPr>
          <w:rFonts w:hAnsi="標楷體" w:hint="eastAsia"/>
          <w:szCs w:val="32"/>
        </w:rPr>
        <w:lastRenderedPageBreak/>
        <w:t>第12條第1項及第13條第2項規定，農產品批發市場為公用事業，且其經營</w:t>
      </w:r>
      <w:proofErr w:type="gramStart"/>
      <w:r w:rsidRPr="002E6918">
        <w:rPr>
          <w:rFonts w:hAnsi="標楷體" w:hint="eastAsia"/>
          <w:szCs w:val="32"/>
        </w:rPr>
        <w:t>主體均不得以</w:t>
      </w:r>
      <w:proofErr w:type="gramEnd"/>
      <w:r w:rsidRPr="002E6918">
        <w:rPr>
          <w:rFonts w:hAnsi="標楷體" w:hint="eastAsia"/>
          <w:szCs w:val="32"/>
        </w:rPr>
        <w:t>營利為目的。</w:t>
      </w:r>
      <w:proofErr w:type="gramStart"/>
      <w:r w:rsidRPr="002E6918">
        <w:rPr>
          <w:rFonts w:hAnsi="標楷體" w:hint="eastAsia"/>
          <w:szCs w:val="32"/>
        </w:rPr>
        <w:t>準</w:t>
      </w:r>
      <w:proofErr w:type="gramEnd"/>
      <w:r w:rsidRPr="002E6918">
        <w:rPr>
          <w:rFonts w:hAnsi="標楷體" w:hint="eastAsia"/>
          <w:szCs w:val="32"/>
        </w:rPr>
        <w:t>此，公務員兼任農產品批發市場(含經營主體</w:t>
      </w:r>
      <w:proofErr w:type="gramStart"/>
      <w:r w:rsidRPr="002E6918">
        <w:rPr>
          <w:rFonts w:hAnsi="標楷體" w:hint="eastAsia"/>
          <w:szCs w:val="32"/>
        </w:rPr>
        <w:t>準</w:t>
      </w:r>
      <w:proofErr w:type="gramEnd"/>
      <w:r w:rsidRPr="002E6918">
        <w:rPr>
          <w:rFonts w:hAnsi="標楷體" w:hint="eastAsia"/>
          <w:szCs w:val="32"/>
        </w:rPr>
        <w:t>用公司法股份有限公司規定) 相關職務，應依服務法第14條之2及第14條之3規定辦理。本部74年6月10日74</w:t>
      </w:r>
      <w:proofErr w:type="gramStart"/>
      <w:r w:rsidRPr="002E6918">
        <w:rPr>
          <w:rFonts w:hAnsi="標楷體" w:hint="eastAsia"/>
          <w:szCs w:val="32"/>
        </w:rPr>
        <w:t>臺銓華參字第25886號</w:t>
      </w:r>
      <w:proofErr w:type="gramEnd"/>
      <w:r w:rsidRPr="002E6918">
        <w:rPr>
          <w:rFonts w:hAnsi="標楷體" w:hint="eastAsia"/>
          <w:szCs w:val="32"/>
        </w:rPr>
        <w:t>函、85年6月29日</w:t>
      </w:r>
      <w:proofErr w:type="gramStart"/>
      <w:r w:rsidRPr="002E6918">
        <w:rPr>
          <w:rFonts w:hAnsi="標楷體" w:hint="eastAsia"/>
          <w:szCs w:val="32"/>
        </w:rPr>
        <w:t>臺</w:t>
      </w:r>
      <w:proofErr w:type="gramEnd"/>
      <w:r w:rsidRPr="002E6918">
        <w:rPr>
          <w:rFonts w:hAnsi="標楷體" w:hint="eastAsia"/>
          <w:szCs w:val="32"/>
        </w:rPr>
        <w:t>中法二字第1319431號書函、85年11月6日</w:t>
      </w:r>
      <w:proofErr w:type="gramStart"/>
      <w:r w:rsidRPr="002E6918">
        <w:rPr>
          <w:rFonts w:hAnsi="標楷體" w:hint="eastAsia"/>
          <w:szCs w:val="32"/>
        </w:rPr>
        <w:t>臺</w:t>
      </w:r>
      <w:proofErr w:type="gramEnd"/>
      <w:r w:rsidRPr="002E6918">
        <w:rPr>
          <w:rFonts w:hAnsi="標楷體" w:hint="eastAsia"/>
          <w:szCs w:val="32"/>
        </w:rPr>
        <w:t>法二字第1377713號書函、85年11月20日</w:t>
      </w:r>
      <w:proofErr w:type="gramStart"/>
      <w:r w:rsidRPr="002E6918">
        <w:rPr>
          <w:rFonts w:hAnsi="標楷體" w:hint="eastAsia"/>
          <w:szCs w:val="32"/>
        </w:rPr>
        <w:t>臺</w:t>
      </w:r>
      <w:proofErr w:type="gramEnd"/>
      <w:r w:rsidRPr="002E6918">
        <w:rPr>
          <w:rFonts w:hAnsi="標楷體" w:hint="eastAsia"/>
          <w:szCs w:val="32"/>
        </w:rPr>
        <w:t>法二字第1379880號書函、86年7月14日86</w:t>
      </w:r>
      <w:proofErr w:type="gramStart"/>
      <w:r w:rsidRPr="002E6918">
        <w:rPr>
          <w:rFonts w:hAnsi="標楷體" w:hint="eastAsia"/>
          <w:szCs w:val="32"/>
        </w:rPr>
        <w:t>臺</w:t>
      </w:r>
      <w:proofErr w:type="gramEnd"/>
      <w:r w:rsidRPr="002E6918">
        <w:rPr>
          <w:rFonts w:hAnsi="標楷體" w:hint="eastAsia"/>
          <w:szCs w:val="32"/>
        </w:rPr>
        <w:t>法二字第1476172號書函、90年4月19日法一字第2017800號函及本部歷次函釋與上開解釋未合部分，均自即日起停止適用。」此解釋則以農產品市場交易法第12條第1項及第13條第2項規定，農產品批發市場為公用事業，且其經營</w:t>
      </w:r>
      <w:proofErr w:type="gramStart"/>
      <w:r w:rsidRPr="002E6918">
        <w:rPr>
          <w:rFonts w:hAnsi="標楷體" w:hint="eastAsia"/>
          <w:szCs w:val="32"/>
        </w:rPr>
        <w:t>主體均不得以</w:t>
      </w:r>
      <w:proofErr w:type="gramEnd"/>
      <w:r w:rsidRPr="002E6918">
        <w:rPr>
          <w:rFonts w:hAnsi="標楷體" w:hint="eastAsia"/>
          <w:szCs w:val="32"/>
        </w:rPr>
        <w:t>營利為目的，直接認為公務員兼任相關職務，非經營商業。</w:t>
      </w:r>
    </w:p>
    <w:p w:rsidR="00F3104B" w:rsidRPr="002E6918" w:rsidRDefault="00F3104B" w:rsidP="00F3104B">
      <w:pPr>
        <w:pStyle w:val="6"/>
        <w:numPr>
          <w:ilvl w:val="5"/>
          <w:numId w:val="1"/>
        </w:numPr>
        <w:rPr>
          <w:rFonts w:hAnsi="標楷體"/>
          <w:szCs w:val="32"/>
        </w:rPr>
      </w:pPr>
      <w:proofErr w:type="gramStart"/>
      <w:r w:rsidRPr="002E6918">
        <w:rPr>
          <w:rFonts w:hAnsi="標楷體" w:hint="eastAsia"/>
          <w:szCs w:val="32"/>
        </w:rPr>
        <w:t>惟查</w:t>
      </w:r>
      <w:proofErr w:type="gramEnd"/>
      <w:r w:rsidRPr="002E6918">
        <w:rPr>
          <w:rFonts w:hAnsi="標楷體" w:hint="eastAsia"/>
          <w:szCs w:val="32"/>
        </w:rPr>
        <w:t>，從法律體系</w:t>
      </w:r>
      <w:r w:rsidRPr="002E6918">
        <w:rPr>
          <w:rStyle w:val="afc"/>
          <w:rFonts w:hAnsi="標楷體"/>
          <w:szCs w:val="32"/>
        </w:rPr>
        <w:footnoteReference w:id="23"/>
      </w:r>
      <w:r w:rsidRPr="002E6918">
        <w:rPr>
          <w:rFonts w:hAnsi="標楷體" w:hint="eastAsia"/>
          <w:szCs w:val="32"/>
        </w:rPr>
        <w:t>與實務通說，向來界定合作社組織為非營利社團與公司以營利為目的有別，故如前揭日本實務上就農會、漁會、林業協會、合作社等，雖有實質類似營利企業之行為，因其</w:t>
      </w:r>
      <w:proofErr w:type="gramStart"/>
      <w:r w:rsidRPr="002E6918">
        <w:rPr>
          <w:rFonts w:hAnsi="標楷體" w:hint="eastAsia"/>
          <w:szCs w:val="32"/>
        </w:rPr>
        <w:t>規</w:t>
      </w:r>
      <w:proofErr w:type="gramEnd"/>
      <w:r w:rsidRPr="002E6918">
        <w:rPr>
          <w:rFonts w:hAnsi="標楷體" w:hint="eastAsia"/>
          <w:szCs w:val="32"/>
        </w:rPr>
        <w:t>制組織之法律，非以營利為目的，而其社員未受有報酬，</w:t>
      </w:r>
      <w:proofErr w:type="gramStart"/>
      <w:r w:rsidRPr="002E6918">
        <w:rPr>
          <w:rFonts w:hAnsi="標楷體" w:hint="eastAsia"/>
          <w:szCs w:val="32"/>
        </w:rPr>
        <w:t>不</w:t>
      </w:r>
      <w:proofErr w:type="gramEnd"/>
      <w:r w:rsidRPr="002E6918">
        <w:rPr>
          <w:rFonts w:hAnsi="標楷體" w:hint="eastAsia"/>
          <w:szCs w:val="32"/>
        </w:rPr>
        <w:t>該當於「其他營利行為之社團」。然按上開銓敘部解釋，將臺灣省青果運銷合作社因農產品市場交易法第2章規定農民團體為共同運輸行為，即無</w:t>
      </w:r>
      <w:r w:rsidRPr="002E6918">
        <w:rPr>
          <w:rFonts w:hAnsi="標楷體" w:hint="eastAsia"/>
          <w:szCs w:val="32"/>
        </w:rPr>
        <w:lastRenderedPageBreak/>
        <w:t>視合作社法與法人規範體系為「非營利組織」，而將公務員擔任社員或社員代表視為經營商業；反之就法人經營農產品批發市場，亦僅因農產品市場交易法第12條第1項及第13條第2項規定，農產品批發市場為公用事業，且其經營</w:t>
      </w:r>
      <w:proofErr w:type="gramStart"/>
      <w:r w:rsidRPr="002E6918">
        <w:rPr>
          <w:rFonts w:hAnsi="標楷體" w:hint="eastAsia"/>
          <w:szCs w:val="32"/>
        </w:rPr>
        <w:t>主體均不得以</w:t>
      </w:r>
      <w:proofErr w:type="gramEnd"/>
      <w:r w:rsidRPr="002E6918">
        <w:rPr>
          <w:rFonts w:hAnsi="標楷體" w:hint="eastAsia"/>
          <w:szCs w:val="32"/>
        </w:rPr>
        <w:t>營利為目的，即將同一法源之第3章批發交易當作非營利行為，無視原法人營利之組織型態，將公務員擔任負責人認為係非經營商業。如此見解倘若可</w:t>
      </w:r>
      <w:proofErr w:type="gramStart"/>
      <w:r w:rsidRPr="002E6918">
        <w:rPr>
          <w:rFonts w:hAnsi="標楷體" w:hint="eastAsia"/>
          <w:szCs w:val="32"/>
        </w:rPr>
        <w:t>採</w:t>
      </w:r>
      <w:proofErr w:type="gramEnd"/>
      <w:r w:rsidRPr="002E6918">
        <w:rPr>
          <w:rFonts w:hAnsi="標楷體" w:hint="eastAsia"/>
          <w:szCs w:val="32"/>
        </w:rPr>
        <w:t>，將如何解釋在「同一法源」下，因所為經營行為之階段不同，而就公務員是否違反「禁止商業義務」為不同認定？如此勢</w:t>
      </w:r>
      <w:r w:rsidRPr="002E6918">
        <w:rPr>
          <w:rFonts w:hAnsi="標楷體" w:cs="新細明體" w:hint="eastAsia"/>
          <w:kern w:val="0"/>
          <w:szCs w:val="32"/>
        </w:rPr>
        <w:t>將造成規範體系矛盾，使法律喪失</w:t>
      </w:r>
      <w:r w:rsidRPr="002E6918">
        <w:rPr>
          <w:rFonts w:hAnsi="標楷體" w:hint="eastAsia"/>
          <w:szCs w:val="32"/>
        </w:rPr>
        <w:t>安定</w:t>
      </w:r>
      <w:r w:rsidRPr="002E6918">
        <w:rPr>
          <w:rFonts w:hAnsi="標楷體" w:cs="新細明體" w:hint="eastAsia"/>
          <w:kern w:val="0"/>
          <w:szCs w:val="32"/>
        </w:rPr>
        <w:t>性與可</w:t>
      </w:r>
      <w:r w:rsidRPr="002E6918">
        <w:rPr>
          <w:rFonts w:hAnsi="標楷體" w:hint="eastAsia"/>
          <w:szCs w:val="32"/>
        </w:rPr>
        <w:t>預測</w:t>
      </w:r>
      <w:r w:rsidRPr="002E6918">
        <w:rPr>
          <w:rFonts w:hAnsi="標楷體" w:cs="新細明體" w:hint="eastAsia"/>
          <w:kern w:val="0"/>
          <w:szCs w:val="32"/>
        </w:rPr>
        <w:t>性，並且易成為權力之扈從，自難以贊同。</w:t>
      </w:r>
    </w:p>
    <w:p w:rsidR="00F3104B" w:rsidRPr="002E6918" w:rsidRDefault="00F3104B" w:rsidP="00F3104B">
      <w:pPr>
        <w:pStyle w:val="5"/>
        <w:numPr>
          <w:ilvl w:val="4"/>
          <w:numId w:val="1"/>
        </w:numPr>
        <w:rPr>
          <w:rFonts w:hAnsi="標楷體"/>
          <w:szCs w:val="32"/>
        </w:rPr>
      </w:pPr>
      <w:r w:rsidRPr="002E6918">
        <w:rPr>
          <w:rFonts w:hAnsi="標楷體" w:hint="eastAsia"/>
          <w:szCs w:val="32"/>
        </w:rPr>
        <w:t>農產品市場交易法第13條第2項規定不得以營利為目的，並無使</w:t>
      </w:r>
      <w:proofErr w:type="gramStart"/>
      <w:r w:rsidRPr="002E6918">
        <w:rPr>
          <w:rFonts w:hAnsi="標楷體" w:hint="eastAsia"/>
          <w:szCs w:val="32"/>
        </w:rPr>
        <w:t>臺</w:t>
      </w:r>
      <w:proofErr w:type="gramEnd"/>
      <w:r w:rsidRPr="002E6918">
        <w:rPr>
          <w:rFonts w:hAnsi="標楷體" w:hint="eastAsia"/>
          <w:szCs w:val="32"/>
        </w:rPr>
        <w:t>北農產公司不得依據公司法分配股東盈餘與紅利，該公司從成立迄今均發放股息，而與其他公用事業如中國鋼鐵股份有限公司、中華電信股份有限公司等公司性質並無二致，自為營利事業。</w:t>
      </w:r>
    </w:p>
    <w:p w:rsidR="00F3104B" w:rsidRPr="002E6918" w:rsidRDefault="00F3104B" w:rsidP="00F3104B">
      <w:pPr>
        <w:pStyle w:val="6"/>
        <w:numPr>
          <w:ilvl w:val="5"/>
          <w:numId w:val="1"/>
        </w:numPr>
        <w:rPr>
          <w:rFonts w:hAnsi="標楷體"/>
          <w:szCs w:val="32"/>
        </w:rPr>
      </w:pPr>
      <w:proofErr w:type="gramStart"/>
      <w:r w:rsidRPr="002E6918">
        <w:rPr>
          <w:rFonts w:hAnsi="標楷體" w:hint="eastAsia"/>
          <w:szCs w:val="32"/>
        </w:rPr>
        <w:t>揆</w:t>
      </w:r>
      <w:proofErr w:type="gramEnd"/>
      <w:r w:rsidRPr="002E6918">
        <w:rPr>
          <w:rFonts w:hAnsi="標楷體" w:hint="eastAsia"/>
          <w:szCs w:val="32"/>
        </w:rPr>
        <w:t>諸農產品市場交易法之立法過程，所謂農產品市場交易法第13條第2項不得以營利為目的，僅為強調「批發市場因具公用事業性質，不宜由營利業者單獨經營」之意旨，與一般公用事業並無二致，除參考其立法解釋外，就其文意應為「目的性限縮」始不與公司法第1條營利為目的相互衝突。故</w:t>
      </w:r>
      <w:proofErr w:type="gramStart"/>
      <w:r w:rsidRPr="002E6918">
        <w:rPr>
          <w:rFonts w:hAnsi="標楷體" w:hint="eastAsia"/>
          <w:szCs w:val="32"/>
        </w:rPr>
        <w:t>臺</w:t>
      </w:r>
      <w:proofErr w:type="gramEnd"/>
      <w:r w:rsidRPr="002E6918">
        <w:rPr>
          <w:rFonts w:hAnsi="標楷體" w:hint="eastAsia"/>
          <w:szCs w:val="32"/>
        </w:rPr>
        <w:t>北農產公司若不以營利為目的，何以事實上仍得依據公司法規定為分配紅利與股東股利 ，故依</w:t>
      </w:r>
      <w:r w:rsidRPr="002E6918">
        <w:rPr>
          <w:rFonts w:hAnsi="標楷體" w:hint="eastAsia"/>
          <w:szCs w:val="32"/>
        </w:rPr>
        <w:lastRenderedPageBreak/>
        <w:t>據上開法規範體系，不因其是否為公用事業有所不同，亦即以公司法規定</w:t>
      </w:r>
      <w:proofErr w:type="gramStart"/>
      <w:r w:rsidRPr="002E6918">
        <w:rPr>
          <w:rFonts w:hAnsi="標楷體" w:hint="eastAsia"/>
          <w:szCs w:val="32"/>
        </w:rPr>
        <w:t>縱</w:t>
      </w:r>
      <w:proofErr w:type="gramEnd"/>
      <w:r w:rsidRPr="002E6918">
        <w:rPr>
          <w:rFonts w:hAnsi="標楷體" w:hint="eastAsia"/>
          <w:szCs w:val="32"/>
        </w:rPr>
        <w:t>大部分為公益而支出，而將部分盈餘分配股東，仍應認定為營利事業，</w:t>
      </w:r>
      <w:proofErr w:type="gramStart"/>
      <w:r w:rsidRPr="002E6918">
        <w:rPr>
          <w:rFonts w:hAnsi="標楷體" w:hint="eastAsia"/>
          <w:szCs w:val="32"/>
        </w:rPr>
        <w:t>準</w:t>
      </w:r>
      <w:proofErr w:type="gramEnd"/>
      <w:r w:rsidRPr="002E6918">
        <w:rPr>
          <w:rFonts w:hAnsi="標楷體" w:hint="eastAsia"/>
          <w:szCs w:val="32"/>
        </w:rPr>
        <w:t>此，</w:t>
      </w:r>
      <w:proofErr w:type="gramStart"/>
      <w:r w:rsidRPr="002E6918">
        <w:rPr>
          <w:rFonts w:hAnsi="標楷體" w:hint="eastAsia"/>
          <w:szCs w:val="32"/>
        </w:rPr>
        <w:t>臺</w:t>
      </w:r>
      <w:proofErr w:type="gramEnd"/>
      <w:r w:rsidRPr="002E6918">
        <w:rPr>
          <w:rFonts w:hAnsi="標楷體" w:hint="eastAsia"/>
          <w:szCs w:val="32"/>
        </w:rPr>
        <w:t>北農產公司係依公司法規定成立，按法人之法規範體系，自應認定為營利法人。</w:t>
      </w:r>
    </w:p>
    <w:p w:rsidR="00F3104B" w:rsidRPr="002E6918" w:rsidRDefault="00F3104B" w:rsidP="00F3104B">
      <w:pPr>
        <w:pStyle w:val="6"/>
        <w:numPr>
          <w:ilvl w:val="5"/>
          <w:numId w:val="1"/>
        </w:numPr>
      </w:pPr>
      <w:r w:rsidRPr="002E6918">
        <w:rPr>
          <w:rFonts w:hAnsi="標楷體" w:hint="eastAsia"/>
          <w:szCs w:val="32"/>
        </w:rPr>
        <w:t>再查，</w:t>
      </w:r>
      <w:proofErr w:type="gramStart"/>
      <w:r w:rsidRPr="002E6918">
        <w:rPr>
          <w:rFonts w:hAnsi="標楷體" w:hint="eastAsia"/>
          <w:szCs w:val="32"/>
        </w:rPr>
        <w:t>臺</w:t>
      </w:r>
      <w:proofErr w:type="gramEnd"/>
      <w:r w:rsidRPr="002E6918">
        <w:rPr>
          <w:rFonts w:hAnsi="標楷體" w:hint="eastAsia"/>
          <w:szCs w:val="32"/>
        </w:rPr>
        <w:t>北農產公司章程第37條規定：「本公司年度如有淨利，應</w:t>
      </w:r>
      <w:proofErr w:type="gramStart"/>
      <w:r w:rsidRPr="002E6918">
        <w:rPr>
          <w:rFonts w:hAnsi="標楷體" w:hint="eastAsia"/>
          <w:szCs w:val="32"/>
        </w:rPr>
        <w:t>提撥</w:t>
      </w:r>
      <w:proofErr w:type="gramEnd"/>
      <w:r w:rsidRPr="002E6918">
        <w:rPr>
          <w:rFonts w:hAnsi="標楷體" w:hint="eastAsia"/>
          <w:szCs w:val="32"/>
        </w:rPr>
        <w:t>7%為員工酬勞，並</w:t>
      </w:r>
      <w:proofErr w:type="gramStart"/>
      <w:r w:rsidRPr="002E6918">
        <w:rPr>
          <w:rFonts w:hAnsi="標楷體" w:hint="eastAsia"/>
          <w:szCs w:val="32"/>
        </w:rPr>
        <w:t>提撥</w:t>
      </w:r>
      <w:proofErr w:type="gramEnd"/>
      <w:r w:rsidRPr="002E6918">
        <w:rPr>
          <w:rFonts w:hAnsi="標楷體" w:hint="eastAsia"/>
          <w:szCs w:val="32"/>
        </w:rPr>
        <w:t>不超過前開獲利數額之3%為董事及監察人酬勞金。但公司尚有累積虧損時，應預先保留彌補數額。」第37條之1規定：「本公司年度總結算如有盈餘，應先提繳稅款、彌補累積虧損，次提10%為法定盈餘公積及其他法令規定之特別公積金，其餘</w:t>
      </w:r>
      <w:proofErr w:type="gramStart"/>
      <w:r w:rsidRPr="002E6918">
        <w:rPr>
          <w:rFonts w:hAnsi="標楷體" w:hint="eastAsia"/>
          <w:szCs w:val="32"/>
        </w:rPr>
        <w:t>除派付股息</w:t>
      </w:r>
      <w:proofErr w:type="gramEnd"/>
      <w:r w:rsidRPr="002E6918">
        <w:rPr>
          <w:rFonts w:hAnsi="標楷體" w:hint="eastAsia"/>
          <w:szCs w:val="32"/>
        </w:rPr>
        <w:t>外，剩餘部分得加計以前年度未分配盈餘為累積未分配盈餘，依據有關法令擬具盈餘分配案經董事會送股東會核定之。」其事實上</w:t>
      </w:r>
      <w:proofErr w:type="gramStart"/>
      <w:r w:rsidRPr="002E6918">
        <w:rPr>
          <w:rFonts w:hAnsi="標楷體" w:hint="eastAsia"/>
          <w:szCs w:val="32"/>
        </w:rPr>
        <w:t>亦派付股息</w:t>
      </w:r>
      <w:proofErr w:type="gramEnd"/>
      <w:r w:rsidRPr="002E6918">
        <w:rPr>
          <w:rFonts w:hAnsi="標楷體" w:hint="eastAsia"/>
          <w:szCs w:val="32"/>
        </w:rPr>
        <w:t>如下表，而與其他公用事業如中國鋼鐵股份有限公司、中華電信股份有限公司等公司性質並無二致。</w:t>
      </w:r>
    </w:p>
    <w:p w:rsidR="00F3104B" w:rsidRPr="002E6918" w:rsidRDefault="00F3104B" w:rsidP="00F3104B">
      <w:pPr>
        <w:pStyle w:val="4"/>
        <w:numPr>
          <w:ilvl w:val="0"/>
          <w:numId w:val="0"/>
        </w:numPr>
        <w:ind w:left="1701" w:firstLineChars="100" w:firstLine="300"/>
        <w:jc w:val="center"/>
        <w:rPr>
          <w:rFonts w:hAnsi="標楷體"/>
          <w:sz w:val="28"/>
          <w:szCs w:val="28"/>
        </w:rPr>
      </w:pPr>
      <w:proofErr w:type="gramStart"/>
      <w:r w:rsidRPr="002E6918">
        <w:rPr>
          <w:rFonts w:hAnsi="標楷體" w:hint="eastAsia"/>
          <w:sz w:val="28"/>
          <w:szCs w:val="28"/>
        </w:rPr>
        <w:t>臺</w:t>
      </w:r>
      <w:proofErr w:type="gramEnd"/>
      <w:r w:rsidRPr="002E6918">
        <w:rPr>
          <w:rFonts w:hAnsi="標楷體" w:hint="eastAsia"/>
          <w:sz w:val="28"/>
          <w:szCs w:val="28"/>
        </w:rPr>
        <w:t>北農產公司101至105年股息發放情形</w:t>
      </w:r>
    </w:p>
    <w:p w:rsidR="00F3104B" w:rsidRPr="002E6918" w:rsidRDefault="00F3104B" w:rsidP="00F3104B">
      <w:pPr>
        <w:pStyle w:val="4"/>
        <w:numPr>
          <w:ilvl w:val="0"/>
          <w:numId w:val="0"/>
        </w:numPr>
        <w:ind w:left="1701"/>
        <w:jc w:val="right"/>
        <w:rPr>
          <w:rFonts w:hAnsi="標楷體"/>
          <w:sz w:val="28"/>
          <w:szCs w:val="28"/>
        </w:rPr>
      </w:pPr>
      <w:r w:rsidRPr="002E6918">
        <w:rPr>
          <w:rFonts w:hAnsi="標楷體" w:hint="eastAsia"/>
          <w:sz w:val="28"/>
          <w:szCs w:val="28"/>
        </w:rPr>
        <w:t>單位：新臺幣元</w:t>
      </w:r>
    </w:p>
    <w:tbl>
      <w:tblPr>
        <w:tblStyle w:val="af6"/>
        <w:tblW w:w="7483" w:type="dxa"/>
        <w:tblInd w:w="1668" w:type="dxa"/>
        <w:tblLook w:val="04A0" w:firstRow="1" w:lastRow="0" w:firstColumn="1" w:lastColumn="0" w:noHBand="0" w:noVBand="1"/>
      </w:tblPr>
      <w:tblGrid>
        <w:gridCol w:w="1020"/>
        <w:gridCol w:w="1871"/>
        <w:gridCol w:w="2721"/>
        <w:gridCol w:w="1871"/>
      </w:tblGrid>
      <w:tr w:rsidR="002E6918" w:rsidRPr="002E6918" w:rsidTr="00D26140">
        <w:tc>
          <w:tcPr>
            <w:tcW w:w="1020" w:type="dxa"/>
            <w:vAlign w:val="center"/>
          </w:tcPr>
          <w:p w:rsidR="00F3104B" w:rsidRPr="002E6918" w:rsidRDefault="00F3104B" w:rsidP="00D26140">
            <w:pPr>
              <w:pStyle w:val="4"/>
              <w:numPr>
                <w:ilvl w:val="0"/>
                <w:numId w:val="0"/>
              </w:numPr>
              <w:jc w:val="center"/>
              <w:rPr>
                <w:rFonts w:hAnsi="標楷體"/>
                <w:sz w:val="28"/>
                <w:szCs w:val="28"/>
              </w:rPr>
            </w:pPr>
            <w:r w:rsidRPr="002E6918">
              <w:rPr>
                <w:rFonts w:hAnsi="標楷體" w:hint="eastAsia"/>
                <w:sz w:val="28"/>
                <w:szCs w:val="28"/>
              </w:rPr>
              <w:t>年度</w:t>
            </w:r>
          </w:p>
        </w:tc>
        <w:tc>
          <w:tcPr>
            <w:tcW w:w="1871" w:type="dxa"/>
            <w:vAlign w:val="center"/>
          </w:tcPr>
          <w:p w:rsidR="00F3104B" w:rsidRPr="002E6918" w:rsidRDefault="00F3104B" w:rsidP="00D26140">
            <w:pPr>
              <w:pStyle w:val="4"/>
              <w:numPr>
                <w:ilvl w:val="0"/>
                <w:numId w:val="0"/>
              </w:numPr>
              <w:jc w:val="center"/>
              <w:rPr>
                <w:rFonts w:hAnsi="標楷體"/>
                <w:sz w:val="28"/>
                <w:szCs w:val="28"/>
              </w:rPr>
            </w:pPr>
            <w:r w:rsidRPr="002E6918">
              <w:rPr>
                <w:rFonts w:hAnsi="標楷體" w:hint="eastAsia"/>
                <w:sz w:val="28"/>
                <w:szCs w:val="28"/>
              </w:rPr>
              <w:t>股息</w:t>
            </w:r>
          </w:p>
        </w:tc>
        <w:tc>
          <w:tcPr>
            <w:tcW w:w="2721" w:type="dxa"/>
            <w:vAlign w:val="center"/>
          </w:tcPr>
          <w:p w:rsidR="00F3104B" w:rsidRPr="002E6918" w:rsidRDefault="00F3104B" w:rsidP="00D26140">
            <w:pPr>
              <w:pStyle w:val="4"/>
              <w:numPr>
                <w:ilvl w:val="0"/>
                <w:numId w:val="0"/>
              </w:numPr>
              <w:jc w:val="center"/>
              <w:rPr>
                <w:rFonts w:hAnsi="標楷體"/>
                <w:sz w:val="28"/>
                <w:szCs w:val="28"/>
              </w:rPr>
            </w:pPr>
            <w:r w:rsidRPr="002E6918">
              <w:rPr>
                <w:rFonts w:hAnsi="標楷體" w:hint="eastAsia"/>
                <w:sz w:val="28"/>
                <w:szCs w:val="28"/>
              </w:rPr>
              <w:t>按股本加發5%股息</w:t>
            </w:r>
          </w:p>
        </w:tc>
        <w:tc>
          <w:tcPr>
            <w:tcW w:w="1871" w:type="dxa"/>
            <w:vAlign w:val="center"/>
          </w:tcPr>
          <w:p w:rsidR="00F3104B" w:rsidRPr="002E6918" w:rsidRDefault="00F3104B" w:rsidP="00D26140">
            <w:pPr>
              <w:pStyle w:val="4"/>
              <w:numPr>
                <w:ilvl w:val="0"/>
                <w:numId w:val="0"/>
              </w:numPr>
              <w:jc w:val="center"/>
              <w:rPr>
                <w:rFonts w:hAnsi="標楷體"/>
                <w:sz w:val="28"/>
                <w:szCs w:val="28"/>
              </w:rPr>
            </w:pPr>
            <w:r w:rsidRPr="002E6918">
              <w:rPr>
                <w:rFonts w:hAnsi="標楷體" w:hint="eastAsia"/>
                <w:sz w:val="28"/>
                <w:szCs w:val="28"/>
              </w:rPr>
              <w:t>合計</w:t>
            </w:r>
          </w:p>
        </w:tc>
      </w:tr>
      <w:tr w:rsidR="002E6918" w:rsidRPr="002E6918" w:rsidTr="00D26140">
        <w:tc>
          <w:tcPr>
            <w:tcW w:w="1020" w:type="dxa"/>
            <w:vAlign w:val="center"/>
          </w:tcPr>
          <w:p w:rsidR="00F3104B" w:rsidRPr="002E6918" w:rsidRDefault="00F3104B" w:rsidP="00D26140">
            <w:pPr>
              <w:pStyle w:val="4"/>
              <w:numPr>
                <w:ilvl w:val="0"/>
                <w:numId w:val="0"/>
              </w:numPr>
              <w:jc w:val="center"/>
              <w:rPr>
                <w:rFonts w:hAnsi="標楷體"/>
                <w:sz w:val="28"/>
                <w:szCs w:val="28"/>
              </w:rPr>
            </w:pPr>
            <w:r w:rsidRPr="002E6918">
              <w:rPr>
                <w:rFonts w:hAnsi="標楷體" w:hint="eastAsia"/>
                <w:sz w:val="28"/>
                <w:szCs w:val="28"/>
              </w:rPr>
              <w:t>101</w:t>
            </w:r>
          </w:p>
        </w:tc>
        <w:tc>
          <w:tcPr>
            <w:tcW w:w="1871" w:type="dxa"/>
            <w:vAlign w:val="center"/>
          </w:tcPr>
          <w:p w:rsidR="00F3104B" w:rsidRPr="002E6918" w:rsidRDefault="00F3104B" w:rsidP="00D26140">
            <w:pPr>
              <w:pStyle w:val="4"/>
              <w:numPr>
                <w:ilvl w:val="0"/>
                <w:numId w:val="0"/>
              </w:numPr>
              <w:jc w:val="right"/>
              <w:rPr>
                <w:rFonts w:hAnsi="標楷體"/>
                <w:sz w:val="28"/>
                <w:szCs w:val="28"/>
              </w:rPr>
            </w:pPr>
            <w:r w:rsidRPr="002E6918">
              <w:rPr>
                <w:rFonts w:hAnsi="標楷體" w:hint="eastAsia"/>
                <w:sz w:val="28"/>
                <w:szCs w:val="28"/>
              </w:rPr>
              <w:t>18,979,200</w:t>
            </w:r>
          </w:p>
        </w:tc>
        <w:tc>
          <w:tcPr>
            <w:tcW w:w="2721" w:type="dxa"/>
            <w:vAlign w:val="center"/>
          </w:tcPr>
          <w:p w:rsidR="00F3104B" w:rsidRPr="002E6918" w:rsidRDefault="00F3104B" w:rsidP="00D26140">
            <w:pPr>
              <w:pStyle w:val="4"/>
              <w:numPr>
                <w:ilvl w:val="0"/>
                <w:numId w:val="0"/>
              </w:numPr>
              <w:jc w:val="right"/>
              <w:rPr>
                <w:rFonts w:hAnsi="標楷體"/>
                <w:sz w:val="28"/>
                <w:szCs w:val="28"/>
              </w:rPr>
            </w:pPr>
            <w:r w:rsidRPr="002E6918">
              <w:rPr>
                <w:rFonts w:hAnsi="標楷體" w:hint="eastAsia"/>
                <w:sz w:val="28"/>
                <w:szCs w:val="28"/>
              </w:rPr>
              <w:t>0</w:t>
            </w:r>
          </w:p>
        </w:tc>
        <w:tc>
          <w:tcPr>
            <w:tcW w:w="1871" w:type="dxa"/>
            <w:vAlign w:val="center"/>
          </w:tcPr>
          <w:p w:rsidR="00F3104B" w:rsidRPr="002E6918" w:rsidRDefault="00F3104B" w:rsidP="00D26140">
            <w:pPr>
              <w:pStyle w:val="4"/>
              <w:numPr>
                <w:ilvl w:val="0"/>
                <w:numId w:val="0"/>
              </w:numPr>
              <w:jc w:val="right"/>
              <w:rPr>
                <w:rFonts w:hAnsi="標楷體"/>
                <w:sz w:val="28"/>
                <w:szCs w:val="28"/>
              </w:rPr>
            </w:pPr>
            <w:r w:rsidRPr="002E6918">
              <w:rPr>
                <w:rFonts w:hAnsi="標楷體" w:hint="eastAsia"/>
                <w:sz w:val="28"/>
                <w:szCs w:val="28"/>
              </w:rPr>
              <w:t>18,979,200</w:t>
            </w:r>
          </w:p>
        </w:tc>
      </w:tr>
      <w:tr w:rsidR="002E6918" w:rsidRPr="002E6918" w:rsidTr="00D26140">
        <w:tc>
          <w:tcPr>
            <w:tcW w:w="1020" w:type="dxa"/>
            <w:vAlign w:val="center"/>
          </w:tcPr>
          <w:p w:rsidR="00F3104B" w:rsidRPr="002E6918" w:rsidRDefault="00F3104B" w:rsidP="00D26140">
            <w:pPr>
              <w:pStyle w:val="4"/>
              <w:numPr>
                <w:ilvl w:val="0"/>
                <w:numId w:val="0"/>
              </w:numPr>
              <w:jc w:val="center"/>
              <w:rPr>
                <w:rFonts w:hAnsi="標楷體"/>
                <w:sz w:val="28"/>
                <w:szCs w:val="28"/>
              </w:rPr>
            </w:pPr>
            <w:r w:rsidRPr="002E6918">
              <w:rPr>
                <w:rFonts w:hAnsi="標楷體" w:hint="eastAsia"/>
                <w:sz w:val="28"/>
                <w:szCs w:val="28"/>
              </w:rPr>
              <w:t>102</w:t>
            </w:r>
          </w:p>
        </w:tc>
        <w:tc>
          <w:tcPr>
            <w:tcW w:w="1871" w:type="dxa"/>
            <w:vAlign w:val="center"/>
          </w:tcPr>
          <w:p w:rsidR="00F3104B" w:rsidRPr="002E6918" w:rsidRDefault="00F3104B" w:rsidP="00D26140">
            <w:pPr>
              <w:pStyle w:val="4"/>
              <w:numPr>
                <w:ilvl w:val="0"/>
                <w:numId w:val="0"/>
              </w:numPr>
              <w:jc w:val="right"/>
              <w:rPr>
                <w:rFonts w:hAnsi="標楷體"/>
                <w:sz w:val="28"/>
                <w:szCs w:val="28"/>
              </w:rPr>
            </w:pPr>
            <w:r w:rsidRPr="002E6918">
              <w:rPr>
                <w:rFonts w:hAnsi="標楷體" w:hint="eastAsia"/>
                <w:sz w:val="28"/>
                <w:szCs w:val="28"/>
              </w:rPr>
              <w:t>18,979,200</w:t>
            </w:r>
          </w:p>
        </w:tc>
        <w:tc>
          <w:tcPr>
            <w:tcW w:w="2721" w:type="dxa"/>
            <w:vAlign w:val="center"/>
          </w:tcPr>
          <w:p w:rsidR="00F3104B" w:rsidRPr="002E6918" w:rsidRDefault="00F3104B" w:rsidP="00D26140">
            <w:pPr>
              <w:pStyle w:val="4"/>
              <w:numPr>
                <w:ilvl w:val="0"/>
                <w:numId w:val="0"/>
              </w:numPr>
              <w:jc w:val="right"/>
              <w:rPr>
                <w:rFonts w:hAnsi="標楷體"/>
                <w:sz w:val="28"/>
                <w:szCs w:val="28"/>
              </w:rPr>
            </w:pPr>
            <w:r w:rsidRPr="002E6918">
              <w:rPr>
                <w:rFonts w:hAnsi="標楷體" w:hint="eastAsia"/>
                <w:sz w:val="28"/>
                <w:szCs w:val="28"/>
              </w:rPr>
              <w:t>0</w:t>
            </w:r>
          </w:p>
        </w:tc>
        <w:tc>
          <w:tcPr>
            <w:tcW w:w="1871" w:type="dxa"/>
            <w:vAlign w:val="center"/>
          </w:tcPr>
          <w:p w:rsidR="00F3104B" w:rsidRPr="002E6918" w:rsidRDefault="00F3104B" w:rsidP="00D26140">
            <w:pPr>
              <w:pStyle w:val="4"/>
              <w:numPr>
                <w:ilvl w:val="0"/>
                <w:numId w:val="0"/>
              </w:numPr>
              <w:jc w:val="right"/>
              <w:rPr>
                <w:rFonts w:hAnsi="標楷體"/>
                <w:sz w:val="28"/>
                <w:szCs w:val="28"/>
              </w:rPr>
            </w:pPr>
            <w:r w:rsidRPr="002E6918">
              <w:rPr>
                <w:rFonts w:hAnsi="標楷體" w:hint="eastAsia"/>
                <w:sz w:val="28"/>
                <w:szCs w:val="28"/>
              </w:rPr>
              <w:t>18,979,200</w:t>
            </w:r>
          </w:p>
        </w:tc>
      </w:tr>
      <w:tr w:rsidR="002E6918" w:rsidRPr="002E6918" w:rsidTr="00D26140">
        <w:tc>
          <w:tcPr>
            <w:tcW w:w="1020" w:type="dxa"/>
            <w:vAlign w:val="center"/>
          </w:tcPr>
          <w:p w:rsidR="00F3104B" w:rsidRPr="002E6918" w:rsidRDefault="00F3104B" w:rsidP="00D26140">
            <w:pPr>
              <w:pStyle w:val="4"/>
              <w:numPr>
                <w:ilvl w:val="0"/>
                <w:numId w:val="0"/>
              </w:numPr>
              <w:jc w:val="center"/>
              <w:rPr>
                <w:rFonts w:hAnsi="標楷體"/>
                <w:sz w:val="28"/>
                <w:szCs w:val="28"/>
              </w:rPr>
            </w:pPr>
            <w:r w:rsidRPr="002E6918">
              <w:rPr>
                <w:rFonts w:hAnsi="標楷體" w:hint="eastAsia"/>
                <w:sz w:val="28"/>
                <w:szCs w:val="28"/>
              </w:rPr>
              <w:t>103</w:t>
            </w:r>
          </w:p>
        </w:tc>
        <w:tc>
          <w:tcPr>
            <w:tcW w:w="1871" w:type="dxa"/>
            <w:vAlign w:val="center"/>
          </w:tcPr>
          <w:p w:rsidR="00F3104B" w:rsidRPr="002E6918" w:rsidRDefault="00F3104B" w:rsidP="00D26140">
            <w:pPr>
              <w:pStyle w:val="4"/>
              <w:numPr>
                <w:ilvl w:val="0"/>
                <w:numId w:val="0"/>
              </w:numPr>
              <w:jc w:val="right"/>
              <w:rPr>
                <w:rFonts w:hAnsi="標楷體"/>
                <w:sz w:val="28"/>
                <w:szCs w:val="28"/>
              </w:rPr>
            </w:pPr>
            <w:r w:rsidRPr="002E6918">
              <w:rPr>
                <w:rFonts w:hAnsi="標楷體" w:hint="eastAsia"/>
                <w:sz w:val="28"/>
                <w:szCs w:val="28"/>
              </w:rPr>
              <w:t>18,979,200</w:t>
            </w:r>
          </w:p>
        </w:tc>
        <w:tc>
          <w:tcPr>
            <w:tcW w:w="2721" w:type="dxa"/>
            <w:vAlign w:val="center"/>
          </w:tcPr>
          <w:p w:rsidR="00F3104B" w:rsidRPr="002E6918" w:rsidRDefault="00F3104B" w:rsidP="00D26140">
            <w:pPr>
              <w:pStyle w:val="4"/>
              <w:numPr>
                <w:ilvl w:val="0"/>
                <w:numId w:val="0"/>
              </w:numPr>
              <w:jc w:val="right"/>
              <w:rPr>
                <w:rFonts w:hAnsi="標楷體"/>
                <w:sz w:val="28"/>
                <w:szCs w:val="28"/>
              </w:rPr>
            </w:pPr>
            <w:r w:rsidRPr="002E6918">
              <w:rPr>
                <w:rFonts w:hAnsi="標楷體" w:hint="eastAsia"/>
                <w:sz w:val="28"/>
                <w:szCs w:val="28"/>
              </w:rPr>
              <w:t>0</w:t>
            </w:r>
          </w:p>
        </w:tc>
        <w:tc>
          <w:tcPr>
            <w:tcW w:w="1871" w:type="dxa"/>
            <w:vAlign w:val="center"/>
          </w:tcPr>
          <w:p w:rsidR="00F3104B" w:rsidRPr="002E6918" w:rsidRDefault="00F3104B" w:rsidP="00D26140">
            <w:pPr>
              <w:pStyle w:val="4"/>
              <w:numPr>
                <w:ilvl w:val="0"/>
                <w:numId w:val="0"/>
              </w:numPr>
              <w:jc w:val="right"/>
              <w:rPr>
                <w:rFonts w:hAnsi="標楷體"/>
                <w:sz w:val="28"/>
                <w:szCs w:val="28"/>
              </w:rPr>
            </w:pPr>
            <w:r w:rsidRPr="002E6918">
              <w:rPr>
                <w:rFonts w:hAnsi="標楷體" w:hint="eastAsia"/>
                <w:sz w:val="28"/>
                <w:szCs w:val="28"/>
              </w:rPr>
              <w:t>18,979,200</w:t>
            </w:r>
          </w:p>
        </w:tc>
      </w:tr>
      <w:tr w:rsidR="002E6918" w:rsidRPr="002E6918" w:rsidTr="00D26140">
        <w:tc>
          <w:tcPr>
            <w:tcW w:w="1020" w:type="dxa"/>
            <w:vAlign w:val="center"/>
          </w:tcPr>
          <w:p w:rsidR="00F3104B" w:rsidRPr="002E6918" w:rsidRDefault="00F3104B" w:rsidP="00D26140">
            <w:pPr>
              <w:pStyle w:val="4"/>
              <w:numPr>
                <w:ilvl w:val="0"/>
                <w:numId w:val="0"/>
              </w:numPr>
              <w:jc w:val="center"/>
              <w:rPr>
                <w:rFonts w:hAnsi="標楷體"/>
                <w:sz w:val="28"/>
                <w:szCs w:val="28"/>
              </w:rPr>
            </w:pPr>
            <w:r w:rsidRPr="002E6918">
              <w:rPr>
                <w:rFonts w:hAnsi="標楷體" w:hint="eastAsia"/>
                <w:sz w:val="28"/>
                <w:szCs w:val="28"/>
              </w:rPr>
              <w:t>104</w:t>
            </w:r>
          </w:p>
        </w:tc>
        <w:tc>
          <w:tcPr>
            <w:tcW w:w="1871" w:type="dxa"/>
            <w:vAlign w:val="center"/>
          </w:tcPr>
          <w:p w:rsidR="00F3104B" w:rsidRPr="002E6918" w:rsidRDefault="00F3104B" w:rsidP="00D26140">
            <w:pPr>
              <w:pStyle w:val="4"/>
              <w:numPr>
                <w:ilvl w:val="0"/>
                <w:numId w:val="0"/>
              </w:numPr>
              <w:jc w:val="right"/>
              <w:rPr>
                <w:rFonts w:hAnsi="標楷體"/>
                <w:sz w:val="28"/>
                <w:szCs w:val="28"/>
              </w:rPr>
            </w:pPr>
            <w:r w:rsidRPr="002E6918">
              <w:rPr>
                <w:rFonts w:hAnsi="標楷體" w:hint="eastAsia"/>
                <w:sz w:val="28"/>
                <w:szCs w:val="28"/>
              </w:rPr>
              <w:t>18,979,200</w:t>
            </w:r>
          </w:p>
        </w:tc>
        <w:tc>
          <w:tcPr>
            <w:tcW w:w="2721" w:type="dxa"/>
            <w:vAlign w:val="center"/>
          </w:tcPr>
          <w:p w:rsidR="00F3104B" w:rsidRPr="002E6918" w:rsidRDefault="00F3104B" w:rsidP="00D26140">
            <w:pPr>
              <w:pStyle w:val="4"/>
              <w:numPr>
                <w:ilvl w:val="0"/>
                <w:numId w:val="0"/>
              </w:numPr>
              <w:jc w:val="right"/>
              <w:rPr>
                <w:rFonts w:hAnsi="標楷體"/>
                <w:sz w:val="28"/>
                <w:szCs w:val="28"/>
              </w:rPr>
            </w:pPr>
            <w:r w:rsidRPr="002E6918">
              <w:rPr>
                <w:rFonts w:hAnsi="標楷體" w:hint="eastAsia"/>
                <w:sz w:val="28"/>
                <w:szCs w:val="28"/>
              </w:rPr>
              <w:t>9,489,600</w:t>
            </w:r>
          </w:p>
        </w:tc>
        <w:tc>
          <w:tcPr>
            <w:tcW w:w="1871" w:type="dxa"/>
            <w:vAlign w:val="center"/>
          </w:tcPr>
          <w:p w:rsidR="00F3104B" w:rsidRPr="002E6918" w:rsidRDefault="00F3104B" w:rsidP="00D26140">
            <w:pPr>
              <w:pStyle w:val="4"/>
              <w:numPr>
                <w:ilvl w:val="0"/>
                <w:numId w:val="0"/>
              </w:numPr>
              <w:jc w:val="right"/>
              <w:rPr>
                <w:rFonts w:hAnsi="標楷體"/>
                <w:sz w:val="28"/>
                <w:szCs w:val="28"/>
              </w:rPr>
            </w:pPr>
            <w:r w:rsidRPr="002E6918">
              <w:rPr>
                <w:rFonts w:hAnsi="標楷體" w:hint="eastAsia"/>
                <w:sz w:val="28"/>
                <w:szCs w:val="28"/>
              </w:rPr>
              <w:t>28,468,800</w:t>
            </w:r>
          </w:p>
        </w:tc>
      </w:tr>
      <w:tr w:rsidR="002E6918" w:rsidRPr="002E6918" w:rsidTr="00D26140">
        <w:tc>
          <w:tcPr>
            <w:tcW w:w="1020" w:type="dxa"/>
            <w:vAlign w:val="center"/>
          </w:tcPr>
          <w:p w:rsidR="00F3104B" w:rsidRPr="002E6918" w:rsidRDefault="00F3104B" w:rsidP="00D26140">
            <w:pPr>
              <w:pStyle w:val="4"/>
              <w:numPr>
                <w:ilvl w:val="0"/>
                <w:numId w:val="0"/>
              </w:numPr>
              <w:jc w:val="center"/>
              <w:rPr>
                <w:rFonts w:hAnsi="標楷體"/>
                <w:sz w:val="28"/>
                <w:szCs w:val="28"/>
              </w:rPr>
            </w:pPr>
            <w:r w:rsidRPr="002E6918">
              <w:rPr>
                <w:rFonts w:hAnsi="標楷體" w:hint="eastAsia"/>
                <w:sz w:val="28"/>
                <w:szCs w:val="28"/>
              </w:rPr>
              <w:t>105</w:t>
            </w:r>
          </w:p>
        </w:tc>
        <w:tc>
          <w:tcPr>
            <w:tcW w:w="1871" w:type="dxa"/>
            <w:vAlign w:val="center"/>
          </w:tcPr>
          <w:p w:rsidR="00F3104B" w:rsidRPr="002E6918" w:rsidRDefault="00F3104B" w:rsidP="00D26140">
            <w:pPr>
              <w:pStyle w:val="4"/>
              <w:numPr>
                <w:ilvl w:val="0"/>
                <w:numId w:val="0"/>
              </w:numPr>
              <w:jc w:val="right"/>
              <w:rPr>
                <w:rFonts w:hAnsi="標楷體"/>
                <w:sz w:val="28"/>
                <w:szCs w:val="28"/>
              </w:rPr>
            </w:pPr>
            <w:r w:rsidRPr="002E6918">
              <w:rPr>
                <w:rFonts w:hAnsi="標楷體" w:hint="eastAsia"/>
                <w:sz w:val="28"/>
                <w:szCs w:val="28"/>
              </w:rPr>
              <w:t>18,979,200</w:t>
            </w:r>
          </w:p>
        </w:tc>
        <w:tc>
          <w:tcPr>
            <w:tcW w:w="2721" w:type="dxa"/>
            <w:vAlign w:val="center"/>
          </w:tcPr>
          <w:p w:rsidR="00F3104B" w:rsidRPr="002E6918" w:rsidRDefault="00F3104B" w:rsidP="00D26140">
            <w:pPr>
              <w:pStyle w:val="4"/>
              <w:numPr>
                <w:ilvl w:val="0"/>
                <w:numId w:val="0"/>
              </w:numPr>
              <w:jc w:val="right"/>
              <w:rPr>
                <w:rFonts w:hAnsi="標楷體"/>
                <w:sz w:val="28"/>
                <w:szCs w:val="28"/>
              </w:rPr>
            </w:pPr>
            <w:r w:rsidRPr="002E6918">
              <w:rPr>
                <w:rFonts w:hAnsi="標楷體" w:hint="eastAsia"/>
                <w:sz w:val="28"/>
                <w:szCs w:val="28"/>
              </w:rPr>
              <w:t>9,489,600</w:t>
            </w:r>
          </w:p>
        </w:tc>
        <w:tc>
          <w:tcPr>
            <w:tcW w:w="1871" w:type="dxa"/>
            <w:vAlign w:val="center"/>
          </w:tcPr>
          <w:p w:rsidR="00F3104B" w:rsidRPr="002E6918" w:rsidRDefault="00F3104B" w:rsidP="00D26140">
            <w:pPr>
              <w:pStyle w:val="4"/>
              <w:numPr>
                <w:ilvl w:val="0"/>
                <w:numId w:val="0"/>
              </w:numPr>
              <w:jc w:val="right"/>
              <w:rPr>
                <w:rFonts w:hAnsi="標楷體"/>
                <w:sz w:val="28"/>
                <w:szCs w:val="28"/>
              </w:rPr>
            </w:pPr>
            <w:r w:rsidRPr="002E6918">
              <w:rPr>
                <w:rFonts w:hAnsi="標楷體" w:hint="eastAsia"/>
                <w:sz w:val="28"/>
                <w:szCs w:val="28"/>
              </w:rPr>
              <w:t>28,468,800</w:t>
            </w:r>
          </w:p>
        </w:tc>
      </w:tr>
    </w:tbl>
    <w:p w:rsidR="00F3104B" w:rsidRPr="002E6918" w:rsidRDefault="00F3104B" w:rsidP="00F3104B">
      <w:pPr>
        <w:pStyle w:val="4"/>
        <w:numPr>
          <w:ilvl w:val="0"/>
          <w:numId w:val="0"/>
        </w:numPr>
        <w:ind w:left="1701"/>
        <w:rPr>
          <w:rFonts w:hAnsi="標楷體"/>
          <w:sz w:val="28"/>
          <w:szCs w:val="28"/>
        </w:rPr>
      </w:pPr>
      <w:r w:rsidRPr="002E6918">
        <w:rPr>
          <w:rFonts w:hAnsi="標楷體" w:hint="eastAsia"/>
          <w:sz w:val="28"/>
          <w:szCs w:val="28"/>
        </w:rPr>
        <w:t>資料來源：臺北市政府</w:t>
      </w:r>
    </w:p>
    <w:p w:rsidR="00F3104B" w:rsidRPr="002E6918" w:rsidRDefault="00F3104B" w:rsidP="00F3104B">
      <w:pPr>
        <w:pStyle w:val="4"/>
        <w:numPr>
          <w:ilvl w:val="0"/>
          <w:numId w:val="0"/>
        </w:numPr>
        <w:ind w:left="1701"/>
        <w:rPr>
          <w:rFonts w:hAnsi="標楷體"/>
          <w:sz w:val="28"/>
          <w:szCs w:val="28"/>
        </w:rPr>
      </w:pPr>
    </w:p>
    <w:p w:rsidR="00F3104B" w:rsidRPr="002E6918" w:rsidRDefault="00F3104B" w:rsidP="00F3104B">
      <w:pPr>
        <w:pStyle w:val="4"/>
        <w:numPr>
          <w:ilvl w:val="3"/>
          <w:numId w:val="1"/>
        </w:numPr>
        <w:rPr>
          <w:rFonts w:hAnsi="標楷體"/>
          <w:szCs w:val="32"/>
        </w:rPr>
      </w:pPr>
      <w:r w:rsidRPr="002E6918">
        <w:rPr>
          <w:rFonts w:hAnsi="標楷體" w:hint="eastAsia"/>
          <w:szCs w:val="32"/>
        </w:rPr>
        <w:t>綜上，</w:t>
      </w:r>
      <w:proofErr w:type="gramStart"/>
      <w:r w:rsidRPr="002E6918">
        <w:rPr>
          <w:rFonts w:hAnsi="標楷體" w:hint="eastAsia"/>
          <w:szCs w:val="32"/>
        </w:rPr>
        <w:t>臺</w:t>
      </w:r>
      <w:proofErr w:type="gramEnd"/>
      <w:r w:rsidRPr="002E6918">
        <w:rPr>
          <w:rFonts w:hAnsi="標楷體" w:hint="eastAsia"/>
          <w:szCs w:val="32"/>
        </w:rPr>
        <w:t>北農產公司係屬公務員服務法第13條第</w:t>
      </w:r>
      <w:r w:rsidRPr="002E6918">
        <w:rPr>
          <w:rFonts w:hAnsi="標楷體" w:hint="eastAsia"/>
          <w:szCs w:val="32"/>
        </w:rPr>
        <w:lastRenderedPageBreak/>
        <w:t>1項</w:t>
      </w:r>
      <w:r w:rsidRPr="002E6918">
        <w:rPr>
          <w:rFonts w:hAnsi="標楷體" w:cs="新細明體" w:hint="eastAsia"/>
          <w:kern w:val="0"/>
          <w:szCs w:val="32"/>
        </w:rPr>
        <w:t>規定</w:t>
      </w:r>
      <w:r w:rsidRPr="002E6918">
        <w:rPr>
          <w:rFonts w:hAnsi="標楷體" w:hint="eastAsia"/>
          <w:szCs w:val="32"/>
        </w:rPr>
        <w:t>：「公務員不得經營商業或投機事業。」之禁止規範範疇，例外該當於同條第2項時，得以官股代表之身分擔任該公司董事或監察人。</w:t>
      </w:r>
    </w:p>
    <w:p w:rsidR="00F3104B" w:rsidRPr="002E6918" w:rsidRDefault="00F3104B" w:rsidP="00F3104B">
      <w:pPr>
        <w:pStyle w:val="3"/>
        <w:numPr>
          <w:ilvl w:val="2"/>
          <w:numId w:val="1"/>
        </w:numPr>
        <w:rPr>
          <w:rFonts w:hAnsi="標楷體"/>
          <w:szCs w:val="32"/>
        </w:rPr>
      </w:pPr>
      <w:r w:rsidRPr="002E6918">
        <w:rPr>
          <w:rFonts w:hAnsi="標楷體" w:hint="eastAsia"/>
          <w:szCs w:val="32"/>
        </w:rPr>
        <w:t>據</w:t>
      </w:r>
      <w:proofErr w:type="gramStart"/>
      <w:r w:rsidRPr="002E6918">
        <w:rPr>
          <w:rFonts w:hAnsi="標楷體" w:hint="eastAsia"/>
          <w:szCs w:val="32"/>
        </w:rPr>
        <w:t>上論結</w:t>
      </w:r>
      <w:proofErr w:type="gramEnd"/>
      <w:r w:rsidRPr="002E6918">
        <w:rPr>
          <w:rFonts w:hAnsi="標楷體" w:hint="eastAsia"/>
          <w:szCs w:val="32"/>
        </w:rPr>
        <w:t>，農委會確為規避公司法第27條規定，同意該會</w:t>
      </w:r>
      <w:proofErr w:type="gramStart"/>
      <w:r w:rsidRPr="002E6918">
        <w:rPr>
          <w:rFonts w:hAnsi="標楷體" w:hint="eastAsia"/>
          <w:szCs w:val="32"/>
        </w:rPr>
        <w:t>農糧署會計室</w:t>
      </w:r>
      <w:proofErr w:type="gramEnd"/>
      <w:r w:rsidRPr="002E6918">
        <w:rPr>
          <w:rFonts w:hAnsi="標楷體" w:hint="eastAsia"/>
          <w:szCs w:val="32"/>
        </w:rPr>
        <w:t>主任劉光華以自然人身分兼任</w:t>
      </w:r>
      <w:proofErr w:type="gramStart"/>
      <w:r w:rsidRPr="002E6918">
        <w:rPr>
          <w:rFonts w:hAnsi="標楷體" w:hint="eastAsia"/>
          <w:szCs w:val="32"/>
        </w:rPr>
        <w:t>臺</w:t>
      </w:r>
      <w:proofErr w:type="gramEnd"/>
      <w:r w:rsidRPr="002E6918">
        <w:rPr>
          <w:rFonts w:hAnsi="標楷體" w:hint="eastAsia"/>
          <w:szCs w:val="32"/>
        </w:rPr>
        <w:t>北農產公司監察人，</w:t>
      </w:r>
      <w:proofErr w:type="gramStart"/>
      <w:r w:rsidRPr="002E6918">
        <w:rPr>
          <w:rFonts w:hAnsi="標楷體" w:hint="eastAsia"/>
          <w:szCs w:val="32"/>
        </w:rPr>
        <w:t>除逸脫</w:t>
      </w:r>
      <w:proofErr w:type="gramEnd"/>
      <w:r w:rsidRPr="002E6918">
        <w:rPr>
          <w:rFonts w:hAnsi="標楷體" w:hint="eastAsia"/>
          <w:szCs w:val="32"/>
        </w:rPr>
        <w:t>公司法規範意旨外，並與公務員服務法禁止經營商業之規範未盡相符，相關法令解釋與執行自應分由行政院與考試院督促所屬儘速檢討改進，以符依法行政原則。</w:t>
      </w:r>
    </w:p>
    <w:p w:rsidR="00F3104B" w:rsidRPr="002E6918" w:rsidRDefault="00F3104B" w:rsidP="00F3104B">
      <w:pPr>
        <w:pStyle w:val="2"/>
        <w:numPr>
          <w:ilvl w:val="1"/>
          <w:numId w:val="1"/>
        </w:numPr>
        <w:rPr>
          <w:rFonts w:hAnsi="標楷體"/>
          <w:b/>
          <w:szCs w:val="32"/>
        </w:rPr>
      </w:pPr>
      <w:r w:rsidRPr="002E6918">
        <w:rPr>
          <w:rFonts w:hAnsi="標楷體" w:hint="eastAsia"/>
          <w:b/>
          <w:szCs w:val="32"/>
        </w:rPr>
        <w:t>農委會推薦</w:t>
      </w:r>
      <w:proofErr w:type="gramStart"/>
      <w:r w:rsidRPr="002E6918">
        <w:rPr>
          <w:rFonts w:hAnsi="標楷體" w:hint="eastAsia"/>
          <w:b/>
          <w:szCs w:val="32"/>
        </w:rPr>
        <w:t>農糧署會計室</w:t>
      </w:r>
      <w:proofErr w:type="gramEnd"/>
      <w:r w:rsidRPr="002E6918">
        <w:rPr>
          <w:rFonts w:hAnsi="標楷體" w:hint="eastAsia"/>
          <w:b/>
          <w:szCs w:val="32"/>
        </w:rPr>
        <w:t>主任劉光華以自然人身分兼任</w:t>
      </w:r>
      <w:proofErr w:type="gramStart"/>
      <w:r w:rsidRPr="002E6918">
        <w:rPr>
          <w:rFonts w:hAnsi="標楷體" w:hint="eastAsia"/>
          <w:b/>
          <w:szCs w:val="32"/>
        </w:rPr>
        <w:t>臺</w:t>
      </w:r>
      <w:proofErr w:type="gramEnd"/>
      <w:r w:rsidRPr="002E6918">
        <w:rPr>
          <w:rFonts w:hAnsi="標楷體" w:hint="eastAsia"/>
          <w:b/>
          <w:szCs w:val="32"/>
        </w:rPr>
        <w:t>北農產公司監察人，就其監察人之職務執行固有公務員服務法之適用，然農委會就命令適</w:t>
      </w:r>
      <w:proofErr w:type="gramStart"/>
      <w:r w:rsidRPr="002E6918">
        <w:rPr>
          <w:rFonts w:hAnsi="標楷體" w:hint="eastAsia"/>
          <w:b/>
          <w:szCs w:val="32"/>
        </w:rPr>
        <w:t>法性未予</w:t>
      </w:r>
      <w:proofErr w:type="gramEnd"/>
      <w:r w:rsidRPr="002E6918">
        <w:rPr>
          <w:rFonts w:hAnsi="標楷體" w:hint="eastAsia"/>
          <w:b/>
          <w:szCs w:val="32"/>
        </w:rPr>
        <w:t>書面下達，劉光華就有疑義之命令未予配合，尚無</w:t>
      </w:r>
      <w:proofErr w:type="gramStart"/>
      <w:r w:rsidRPr="002E6918">
        <w:rPr>
          <w:rFonts w:hAnsi="標楷體" w:hint="eastAsia"/>
          <w:b/>
          <w:szCs w:val="32"/>
        </w:rPr>
        <w:t>悖離</w:t>
      </w:r>
      <w:proofErr w:type="gramEnd"/>
      <w:r w:rsidRPr="002E6918">
        <w:rPr>
          <w:rFonts w:hAnsi="標楷體" w:hint="eastAsia"/>
          <w:b/>
          <w:szCs w:val="32"/>
        </w:rPr>
        <w:t>公務員服從義務；另</w:t>
      </w:r>
      <w:proofErr w:type="gramStart"/>
      <w:r w:rsidRPr="002E6918">
        <w:rPr>
          <w:rFonts w:hAnsi="標楷體" w:hint="eastAsia"/>
          <w:b/>
          <w:szCs w:val="32"/>
        </w:rPr>
        <w:t>臺</w:t>
      </w:r>
      <w:proofErr w:type="gramEnd"/>
      <w:r w:rsidRPr="002E6918">
        <w:rPr>
          <w:rFonts w:hAnsi="標楷體" w:hint="eastAsia"/>
          <w:b/>
          <w:szCs w:val="32"/>
        </w:rPr>
        <w:t>北農產公司現行官股代表與總經理派任是否適當，並確能配合主管機關政策之執行，猶有疑義，其相關制度似仍有檢討空間。又有關農委會命劉光華召集股東會一節，該會相關決策有異於一般文官體系之行政流程，遭劉光華認係違法命令，引致爭議，確有失當之處。</w:t>
      </w:r>
    </w:p>
    <w:p w:rsidR="00F3104B" w:rsidRPr="002E6918" w:rsidRDefault="00F3104B" w:rsidP="00F3104B">
      <w:pPr>
        <w:pStyle w:val="3"/>
        <w:numPr>
          <w:ilvl w:val="2"/>
          <w:numId w:val="1"/>
        </w:numPr>
        <w:rPr>
          <w:rFonts w:hAnsi="標楷體"/>
          <w:szCs w:val="32"/>
        </w:rPr>
      </w:pPr>
      <w:proofErr w:type="gramStart"/>
      <w:r w:rsidRPr="002E6918">
        <w:rPr>
          <w:rFonts w:hAnsi="標楷體" w:hint="eastAsia"/>
          <w:szCs w:val="32"/>
        </w:rPr>
        <w:t>農糧署會計室</w:t>
      </w:r>
      <w:proofErr w:type="gramEnd"/>
      <w:r w:rsidRPr="002E6918">
        <w:rPr>
          <w:rFonts w:hAnsi="標楷體" w:hint="eastAsia"/>
          <w:szCs w:val="32"/>
        </w:rPr>
        <w:t>主任劉光華以自然人身分兼任</w:t>
      </w:r>
      <w:proofErr w:type="gramStart"/>
      <w:r w:rsidRPr="002E6918">
        <w:rPr>
          <w:rFonts w:hAnsi="標楷體" w:hint="eastAsia"/>
          <w:szCs w:val="32"/>
        </w:rPr>
        <w:t>臺</w:t>
      </w:r>
      <w:proofErr w:type="gramEnd"/>
      <w:r w:rsidRPr="002E6918">
        <w:rPr>
          <w:rFonts w:hAnsi="標楷體" w:hint="eastAsia"/>
          <w:szCs w:val="32"/>
        </w:rPr>
        <w:t>北農產公司監察人辭職始末：</w:t>
      </w:r>
    </w:p>
    <w:p w:rsidR="00F3104B" w:rsidRPr="002E6918" w:rsidRDefault="00F3104B" w:rsidP="00F3104B">
      <w:pPr>
        <w:pStyle w:val="4"/>
        <w:numPr>
          <w:ilvl w:val="3"/>
          <w:numId w:val="1"/>
        </w:numPr>
        <w:rPr>
          <w:rFonts w:hAnsi="標楷體"/>
          <w:szCs w:val="32"/>
        </w:rPr>
      </w:pPr>
      <w:r w:rsidRPr="002E6918">
        <w:rPr>
          <w:rFonts w:hAnsi="標楷體" w:hint="eastAsia"/>
          <w:szCs w:val="32"/>
        </w:rPr>
        <w:t>劉光華經農委會推薦以自然人身分當選</w:t>
      </w:r>
      <w:proofErr w:type="gramStart"/>
      <w:r w:rsidRPr="002E6918">
        <w:rPr>
          <w:rFonts w:hAnsi="標楷體" w:hint="eastAsia"/>
          <w:szCs w:val="32"/>
        </w:rPr>
        <w:t>臺</w:t>
      </w:r>
      <w:proofErr w:type="gramEnd"/>
      <w:r w:rsidRPr="002E6918">
        <w:rPr>
          <w:rFonts w:hAnsi="標楷體" w:hint="eastAsia"/>
          <w:szCs w:val="32"/>
        </w:rPr>
        <w:t>北農產公司第11屆（常務）監察人，任期自103年7月1日起至106年6月30日止，此有農委會103年6月24日農人字第1030717462號函、</w:t>
      </w:r>
      <w:proofErr w:type="gramStart"/>
      <w:r w:rsidRPr="002E6918">
        <w:rPr>
          <w:rFonts w:hAnsi="標楷體" w:hint="eastAsia"/>
          <w:szCs w:val="32"/>
        </w:rPr>
        <w:t>農糧署同年</w:t>
      </w:r>
      <w:proofErr w:type="gramEnd"/>
      <w:r w:rsidRPr="002E6918">
        <w:rPr>
          <w:rFonts w:hAnsi="標楷體" w:hint="eastAsia"/>
          <w:szCs w:val="32"/>
        </w:rPr>
        <w:t>月9日簽，及該署人事室同年7月8日</w:t>
      </w:r>
      <w:proofErr w:type="gramStart"/>
      <w:r w:rsidRPr="002E6918">
        <w:rPr>
          <w:rFonts w:hAnsi="標楷體" w:hint="eastAsia"/>
          <w:szCs w:val="32"/>
        </w:rPr>
        <w:t>簡簽等</w:t>
      </w:r>
      <w:proofErr w:type="gramEnd"/>
      <w:r w:rsidRPr="002E6918">
        <w:rPr>
          <w:rFonts w:hAnsi="標楷體" w:hint="eastAsia"/>
          <w:szCs w:val="32"/>
        </w:rPr>
        <w:t>影本附卷可</w:t>
      </w:r>
      <w:proofErr w:type="gramStart"/>
      <w:r w:rsidRPr="002E6918">
        <w:rPr>
          <w:rFonts w:hAnsi="標楷體" w:hint="eastAsia"/>
          <w:szCs w:val="32"/>
        </w:rPr>
        <w:t>稽</w:t>
      </w:r>
      <w:proofErr w:type="gramEnd"/>
      <w:r w:rsidRPr="002E6918">
        <w:rPr>
          <w:rFonts w:hAnsi="標楷體" w:hint="eastAsia"/>
          <w:szCs w:val="32"/>
        </w:rPr>
        <w:t>。</w:t>
      </w:r>
      <w:proofErr w:type="gramStart"/>
      <w:r w:rsidRPr="002E6918">
        <w:rPr>
          <w:rFonts w:hAnsi="標楷體" w:hint="eastAsia"/>
          <w:szCs w:val="32"/>
        </w:rPr>
        <w:t>臺</w:t>
      </w:r>
      <w:proofErr w:type="gramEnd"/>
      <w:r w:rsidRPr="002E6918">
        <w:rPr>
          <w:rFonts w:hAnsi="標楷體" w:hint="eastAsia"/>
          <w:szCs w:val="32"/>
        </w:rPr>
        <w:t>北農產公司第10屆董事23席、常務董事7席，董事長係由常務董事推選，總經理則為董事長提名經董事會同意任命。其後因政黨</w:t>
      </w:r>
      <w:proofErr w:type="gramStart"/>
      <w:r w:rsidRPr="002E6918">
        <w:rPr>
          <w:rFonts w:hAnsi="標楷體" w:hint="eastAsia"/>
          <w:szCs w:val="32"/>
        </w:rPr>
        <w:t>輪替官派</w:t>
      </w:r>
      <w:proofErr w:type="gramEnd"/>
      <w:r w:rsidRPr="002E6918">
        <w:rPr>
          <w:rFonts w:hAnsi="標楷體" w:hint="eastAsia"/>
          <w:szCs w:val="32"/>
        </w:rPr>
        <w:t>2席常務董事請辭，臺北市長柯文哲再</w:t>
      </w:r>
      <w:proofErr w:type="gramStart"/>
      <w:r w:rsidRPr="002E6918">
        <w:rPr>
          <w:rFonts w:hAnsi="標楷體" w:hint="eastAsia"/>
          <w:szCs w:val="32"/>
        </w:rPr>
        <w:t>於梅姬</w:t>
      </w:r>
      <w:proofErr w:type="gramEnd"/>
      <w:r w:rsidRPr="002E6918">
        <w:rPr>
          <w:rFonts w:hAnsi="標楷體" w:hint="eastAsia"/>
          <w:szCs w:val="32"/>
        </w:rPr>
        <w:t>颱</w:t>
      </w:r>
      <w:r w:rsidRPr="002E6918">
        <w:rPr>
          <w:rFonts w:hAnsi="標楷體" w:hint="eastAsia"/>
          <w:szCs w:val="32"/>
        </w:rPr>
        <w:lastRenderedPageBreak/>
        <w:t>風襲</w:t>
      </w:r>
      <w:proofErr w:type="gramStart"/>
      <w:r w:rsidRPr="002E6918">
        <w:rPr>
          <w:rFonts w:hAnsi="標楷體" w:hint="eastAsia"/>
          <w:szCs w:val="32"/>
        </w:rPr>
        <w:t>臺</w:t>
      </w:r>
      <w:proofErr w:type="gramEnd"/>
      <w:r w:rsidRPr="002E6918">
        <w:rPr>
          <w:rFonts w:hAnsi="標楷體" w:hint="eastAsia"/>
          <w:szCs w:val="32"/>
        </w:rPr>
        <w:t>時，撤換</w:t>
      </w:r>
      <w:proofErr w:type="gramStart"/>
      <w:r w:rsidRPr="002E6918">
        <w:rPr>
          <w:rFonts w:hAnsi="標楷體" w:hint="eastAsia"/>
          <w:szCs w:val="32"/>
        </w:rPr>
        <w:t>臺</w:t>
      </w:r>
      <w:proofErr w:type="gramEnd"/>
      <w:r w:rsidRPr="002E6918">
        <w:rPr>
          <w:rFonts w:hAnsi="標楷體" w:hint="eastAsia"/>
          <w:szCs w:val="32"/>
        </w:rPr>
        <w:t>北農產公司前董事長許長仁，遂於補選3席常務董事，105年10月26日選出臺北市政府推派的林秋慧、農委會推派劉聖鴻，及張派的雲林縣農會總幹事簡明欽擔任。農委會對此認為因董事會與常務董事會，結構不符合官股既有股權比例，導致官股的制衡機制喪失，業長期遭到特定勢力掌控。則於105年11月29日新聞稿</w:t>
      </w:r>
      <w:r w:rsidRPr="002E6918">
        <w:rPr>
          <w:rStyle w:val="afc"/>
          <w:rFonts w:hAnsi="標楷體"/>
          <w:szCs w:val="32"/>
        </w:rPr>
        <w:footnoteReference w:id="24"/>
      </w:r>
      <w:r w:rsidRPr="002E6918">
        <w:rPr>
          <w:rFonts w:hAnsi="標楷體" w:hint="eastAsia"/>
          <w:szCs w:val="32"/>
        </w:rPr>
        <w:t>以</w:t>
      </w:r>
      <w:proofErr w:type="gramStart"/>
      <w:r w:rsidRPr="002E6918">
        <w:rPr>
          <w:rFonts w:hAnsi="標楷體" w:hint="eastAsia"/>
          <w:szCs w:val="32"/>
        </w:rPr>
        <w:t>臺</w:t>
      </w:r>
      <w:proofErr w:type="gramEnd"/>
      <w:r w:rsidRPr="002E6918">
        <w:rPr>
          <w:rFonts w:hAnsi="標楷體" w:hint="eastAsia"/>
          <w:szCs w:val="32"/>
        </w:rPr>
        <w:t>北農產公司徇私舞弊情形嚴重，有迫切改革之必要，為澈底解決</w:t>
      </w:r>
      <w:proofErr w:type="gramStart"/>
      <w:r w:rsidRPr="002E6918">
        <w:rPr>
          <w:rFonts w:hAnsi="標楷體" w:hint="eastAsia"/>
          <w:szCs w:val="32"/>
        </w:rPr>
        <w:t>臺</w:t>
      </w:r>
      <w:proofErr w:type="gramEnd"/>
      <w:r w:rsidRPr="002E6918">
        <w:rPr>
          <w:rFonts w:hAnsi="標楷體" w:hint="eastAsia"/>
          <w:szCs w:val="32"/>
        </w:rPr>
        <w:t>北農產公司目前亂</w:t>
      </w:r>
      <w:proofErr w:type="gramStart"/>
      <w:r w:rsidRPr="002E6918">
        <w:rPr>
          <w:rFonts w:hAnsi="標楷體" w:hint="eastAsia"/>
          <w:szCs w:val="32"/>
        </w:rPr>
        <w:t>象</w:t>
      </w:r>
      <w:proofErr w:type="gramEnd"/>
      <w:r w:rsidRPr="002E6918">
        <w:rPr>
          <w:rFonts w:hAnsi="標楷體" w:hint="eastAsia"/>
          <w:szCs w:val="32"/>
        </w:rPr>
        <w:t>，將由監察人發動股東大會重新改選董監事、常務董事及董事長。</w:t>
      </w:r>
    </w:p>
    <w:p w:rsidR="00F3104B" w:rsidRPr="002E6918" w:rsidRDefault="00F3104B" w:rsidP="00F3104B">
      <w:pPr>
        <w:pStyle w:val="4"/>
        <w:numPr>
          <w:ilvl w:val="3"/>
          <w:numId w:val="1"/>
        </w:numPr>
        <w:rPr>
          <w:rFonts w:hAnsi="標楷體"/>
          <w:szCs w:val="32"/>
        </w:rPr>
      </w:pPr>
      <w:r w:rsidRPr="002E6918">
        <w:rPr>
          <w:rFonts w:hAnsi="標楷體" w:hint="eastAsia"/>
          <w:szCs w:val="32"/>
        </w:rPr>
        <w:t>105年11月29日下午5時30分劉光華接獲農委會劉聖鴻（主委室秘書，兼任</w:t>
      </w:r>
      <w:proofErr w:type="gramStart"/>
      <w:r w:rsidRPr="002E6918">
        <w:rPr>
          <w:rFonts w:hAnsi="標楷體" w:hint="eastAsia"/>
          <w:szCs w:val="32"/>
        </w:rPr>
        <w:t>臺</w:t>
      </w:r>
      <w:proofErr w:type="gramEnd"/>
      <w:r w:rsidRPr="002E6918">
        <w:rPr>
          <w:rFonts w:hAnsi="標楷體" w:hint="eastAsia"/>
          <w:szCs w:val="32"/>
        </w:rPr>
        <w:t>北農產公司常務董事）電話才知悉當日農委會發布新聞稿欲由監察人發動股東大會一事，且劉聖鴻告知農委會加臺北市政府加支持官股之陳振輝董事，已逾半數董事席次，其於6時56分Line劉聖鴻，建議應避免公</w:t>
      </w:r>
      <w:r w:rsidRPr="002E6918">
        <w:rPr>
          <w:rFonts w:hAnsi="標楷體" w:hint="eastAsia"/>
          <w:szCs w:val="32"/>
        </w:rPr>
        <w:lastRenderedPageBreak/>
        <w:t>司法第23條情事及減緩外界對該會的負面爭議。</w:t>
      </w:r>
    </w:p>
    <w:p w:rsidR="00F3104B" w:rsidRPr="002E6918" w:rsidRDefault="00F3104B" w:rsidP="00F3104B">
      <w:pPr>
        <w:pStyle w:val="4"/>
        <w:numPr>
          <w:ilvl w:val="3"/>
          <w:numId w:val="1"/>
        </w:numPr>
        <w:rPr>
          <w:rFonts w:hAnsi="標楷體"/>
          <w:szCs w:val="32"/>
        </w:rPr>
      </w:pPr>
      <w:r w:rsidRPr="002E6918">
        <w:rPr>
          <w:rFonts w:hAnsi="標楷體" w:hint="eastAsia"/>
          <w:szCs w:val="32"/>
        </w:rPr>
        <w:t>105年12月1日劉光華接獲農</w:t>
      </w:r>
      <w:proofErr w:type="gramStart"/>
      <w:r w:rsidRPr="002E6918">
        <w:rPr>
          <w:rFonts w:hAnsi="標楷體" w:hint="eastAsia"/>
          <w:szCs w:val="32"/>
        </w:rPr>
        <w:t>糧署蘇副</w:t>
      </w:r>
      <w:proofErr w:type="gramEnd"/>
      <w:r w:rsidRPr="002E6918">
        <w:rPr>
          <w:rFonts w:hAnsi="標楷體" w:hint="eastAsia"/>
          <w:szCs w:val="32"/>
        </w:rPr>
        <w:t>署長簡訊通知當日下午6時至陳副主委室，其準時與會。參加人員包括農委會陳副主委、</w:t>
      </w:r>
      <w:proofErr w:type="gramStart"/>
      <w:r w:rsidRPr="002E6918">
        <w:rPr>
          <w:rFonts w:hAnsi="標楷體" w:hint="eastAsia"/>
          <w:szCs w:val="32"/>
        </w:rPr>
        <w:t>翁副主委</w:t>
      </w:r>
      <w:proofErr w:type="gramEnd"/>
      <w:r w:rsidRPr="002E6918">
        <w:rPr>
          <w:rFonts w:hAnsi="標楷體" w:hint="eastAsia"/>
          <w:szCs w:val="32"/>
        </w:rPr>
        <w:t>、劉聖鴻、農</w:t>
      </w:r>
      <w:proofErr w:type="gramStart"/>
      <w:r w:rsidRPr="002E6918">
        <w:rPr>
          <w:rFonts w:hAnsi="標楷體" w:hint="eastAsia"/>
          <w:szCs w:val="32"/>
        </w:rPr>
        <w:t>糧署翁</w:t>
      </w:r>
      <w:proofErr w:type="gramEnd"/>
      <w:r w:rsidRPr="002E6918">
        <w:rPr>
          <w:rFonts w:hAnsi="標楷體" w:hint="eastAsia"/>
          <w:szCs w:val="32"/>
        </w:rPr>
        <w:t>主秘、經濟部商業司李司長及律師等人；其依公務員服務法第2條：「</w:t>
      </w:r>
      <w:r w:rsidRPr="002E6918">
        <w:rPr>
          <w:rFonts w:hAnsi="標楷體" w:cs="細明體" w:hint="eastAsia"/>
          <w:kern w:val="0"/>
          <w:szCs w:val="32"/>
        </w:rPr>
        <w:t>長官就其監督範圍以內所發命令，屬官有服從之義務。但屬官對於長官所發命令，如有意見，得隨時陳述。</w:t>
      </w:r>
      <w:r w:rsidRPr="002E6918">
        <w:rPr>
          <w:rFonts w:hAnsi="標楷體" w:hint="eastAsia"/>
          <w:szCs w:val="32"/>
        </w:rPr>
        <w:t>」規定，就由其以自然人擔任監察人身分發動股東大會陳述意見如下：</w:t>
      </w:r>
    </w:p>
    <w:p w:rsidR="00F3104B" w:rsidRPr="002E6918" w:rsidRDefault="00F3104B" w:rsidP="00F3104B">
      <w:pPr>
        <w:pStyle w:val="5"/>
        <w:numPr>
          <w:ilvl w:val="4"/>
          <w:numId w:val="1"/>
        </w:numPr>
      </w:pPr>
      <w:r w:rsidRPr="002E6918">
        <w:rPr>
          <w:rFonts w:hAnsi="標楷體" w:hint="eastAsia"/>
          <w:szCs w:val="32"/>
        </w:rPr>
        <w:t>監察人應超然獨立行使職權，秉持行政中立依法行政。</w:t>
      </w:r>
    </w:p>
    <w:p w:rsidR="00F3104B" w:rsidRPr="002E6918" w:rsidRDefault="00F3104B" w:rsidP="00F3104B">
      <w:pPr>
        <w:pStyle w:val="5"/>
        <w:numPr>
          <w:ilvl w:val="4"/>
          <w:numId w:val="1"/>
        </w:numPr>
      </w:pPr>
      <w:r w:rsidRPr="002E6918">
        <w:rPr>
          <w:rFonts w:hAnsi="標楷體" w:hint="eastAsia"/>
          <w:szCs w:val="32"/>
        </w:rPr>
        <w:t>公司法第220條規定必須符合董事會不為召集或不能召集股東會、為公司利益、必要時等3要件。</w:t>
      </w:r>
    </w:p>
    <w:p w:rsidR="00F3104B" w:rsidRPr="002E6918" w:rsidRDefault="00F3104B" w:rsidP="00F3104B">
      <w:pPr>
        <w:pStyle w:val="5"/>
        <w:numPr>
          <w:ilvl w:val="4"/>
          <w:numId w:val="1"/>
        </w:numPr>
      </w:pPr>
      <w:r w:rsidRPr="002E6918">
        <w:rPr>
          <w:rFonts w:hAnsi="標楷體" w:hint="eastAsia"/>
          <w:szCs w:val="32"/>
        </w:rPr>
        <w:t>新聞稿內容並無公司法第220條適用之理由：</w:t>
      </w:r>
    </w:p>
    <w:p w:rsidR="00F3104B" w:rsidRPr="002E6918" w:rsidRDefault="00F3104B" w:rsidP="00F3104B">
      <w:pPr>
        <w:pStyle w:val="6"/>
        <w:numPr>
          <w:ilvl w:val="5"/>
          <w:numId w:val="1"/>
        </w:numPr>
      </w:pPr>
      <w:r w:rsidRPr="002E6918">
        <w:rPr>
          <w:rFonts w:hAnsi="標楷體" w:hint="eastAsia"/>
          <w:szCs w:val="32"/>
        </w:rPr>
        <w:t>公股董事全體不出席董事會，係依指示不出席，並非公司不召開董事會。</w:t>
      </w:r>
    </w:p>
    <w:p w:rsidR="00F3104B" w:rsidRPr="002E6918" w:rsidRDefault="00F3104B" w:rsidP="00F3104B">
      <w:pPr>
        <w:pStyle w:val="6"/>
        <w:numPr>
          <w:ilvl w:val="5"/>
          <w:numId w:val="1"/>
        </w:numPr>
      </w:pPr>
      <w:r w:rsidRPr="002E6918">
        <w:rPr>
          <w:rFonts w:hAnsi="標楷體" w:hint="eastAsia"/>
          <w:szCs w:val="32"/>
        </w:rPr>
        <w:t>補選</w:t>
      </w:r>
      <w:proofErr w:type="gramStart"/>
      <w:r w:rsidRPr="002E6918">
        <w:rPr>
          <w:rFonts w:hAnsi="標楷體" w:hint="eastAsia"/>
          <w:szCs w:val="32"/>
        </w:rPr>
        <w:t>常務董事致官股</w:t>
      </w:r>
      <w:proofErr w:type="gramEnd"/>
      <w:r w:rsidRPr="002E6918">
        <w:rPr>
          <w:rFonts w:hAnsi="標楷體" w:hint="eastAsia"/>
          <w:szCs w:val="32"/>
        </w:rPr>
        <w:t>常務董事未過半，依公司105年10月26日第11屆第11次董事會會議紀錄，癥結係官股董事未據理力爭訴諸票選產生。</w:t>
      </w:r>
    </w:p>
    <w:p w:rsidR="00F3104B" w:rsidRPr="002E6918" w:rsidRDefault="00F3104B" w:rsidP="00F3104B">
      <w:pPr>
        <w:pStyle w:val="5"/>
        <w:numPr>
          <w:ilvl w:val="4"/>
          <w:numId w:val="1"/>
        </w:numPr>
      </w:pPr>
      <w:r w:rsidRPr="002E6918">
        <w:rPr>
          <w:rFonts w:hAnsi="標楷體" w:hint="eastAsia"/>
          <w:szCs w:val="32"/>
        </w:rPr>
        <w:t>劉聖鴻稱掌握農委會加臺北市政府加支持官股之陳振輝董事已逾半數董事席次，自可循公司法第172條之1規定，由官股董事於105年11月30日之董事會提案要求召開股東臨時會，或依公司法第173條規定，由官股董事記明提議事項及理由，請求董事會召開股東臨時會。</w:t>
      </w:r>
    </w:p>
    <w:p w:rsidR="00F3104B" w:rsidRPr="002E6918" w:rsidRDefault="00F3104B" w:rsidP="00F3104B">
      <w:pPr>
        <w:pStyle w:val="5"/>
        <w:numPr>
          <w:ilvl w:val="4"/>
          <w:numId w:val="1"/>
        </w:numPr>
      </w:pPr>
      <w:r w:rsidRPr="002E6918">
        <w:rPr>
          <w:rFonts w:hAnsi="標楷體" w:hint="eastAsia"/>
          <w:szCs w:val="32"/>
        </w:rPr>
        <w:t>監察人在執行職務之範圍內，亦為公司負責人，此為公司法第8條第2項所明定，故如因此</w:t>
      </w:r>
      <w:r w:rsidRPr="002E6918">
        <w:rPr>
          <w:rFonts w:hAnsi="標楷體" w:hint="eastAsia"/>
          <w:szCs w:val="32"/>
        </w:rPr>
        <w:lastRenderedPageBreak/>
        <w:t>造成公司損害，公司得依公司法第23條要求損害賠償，本事件如不符合公司法第220條之規定要件，而由監察人逕行召開股東會，不僅違法且須承擔法律責任。</w:t>
      </w:r>
    </w:p>
    <w:p w:rsidR="00F3104B" w:rsidRPr="002E6918" w:rsidRDefault="00F3104B" w:rsidP="00F3104B">
      <w:pPr>
        <w:pStyle w:val="4"/>
        <w:numPr>
          <w:ilvl w:val="0"/>
          <w:numId w:val="0"/>
        </w:numPr>
        <w:ind w:left="1701" w:firstLineChars="200" w:firstLine="680"/>
        <w:rPr>
          <w:rFonts w:hAnsi="標楷體"/>
          <w:szCs w:val="32"/>
        </w:rPr>
      </w:pPr>
      <w:proofErr w:type="gramStart"/>
      <w:r w:rsidRPr="002E6918">
        <w:rPr>
          <w:rFonts w:hAnsi="標楷體" w:hint="eastAsia"/>
          <w:szCs w:val="32"/>
        </w:rPr>
        <w:t>惟在場人員</w:t>
      </w:r>
      <w:proofErr w:type="gramEnd"/>
      <w:r w:rsidRPr="002E6918">
        <w:rPr>
          <w:rFonts w:hAnsi="標楷體" w:hint="eastAsia"/>
          <w:szCs w:val="32"/>
        </w:rPr>
        <w:t>未明確答覆，陳副主委亦未做任何結論及裁示，且無會議紀錄或出具書面指示，故其請求回去思考如何處理較為妥適，當時長官並無意見。</w:t>
      </w:r>
    </w:p>
    <w:p w:rsidR="00F3104B" w:rsidRPr="002E6918" w:rsidRDefault="00F3104B" w:rsidP="00F3104B">
      <w:pPr>
        <w:pStyle w:val="4"/>
        <w:numPr>
          <w:ilvl w:val="3"/>
          <w:numId w:val="1"/>
        </w:numPr>
        <w:rPr>
          <w:rFonts w:hAnsi="標楷體"/>
          <w:szCs w:val="32"/>
        </w:rPr>
      </w:pPr>
      <w:r w:rsidRPr="002E6918">
        <w:rPr>
          <w:rFonts w:hAnsi="標楷體" w:hint="eastAsia"/>
          <w:szCs w:val="32"/>
        </w:rPr>
        <w:t>105年12月1日晚上10時42分劉光華接獲農</w:t>
      </w:r>
      <w:proofErr w:type="gramStart"/>
      <w:r w:rsidRPr="002E6918">
        <w:rPr>
          <w:rFonts w:hAnsi="標楷體" w:hint="eastAsia"/>
          <w:szCs w:val="32"/>
        </w:rPr>
        <w:t>糧署蘇副</w:t>
      </w:r>
      <w:proofErr w:type="gramEnd"/>
      <w:r w:rsidRPr="002E6918">
        <w:rPr>
          <w:rFonts w:hAnsi="標楷體" w:hint="eastAsia"/>
          <w:szCs w:val="32"/>
        </w:rPr>
        <w:t>署長簡訊：「主委剛來電，請您勿將辭職書寄出，避免引起紛爭，至於要求妳以監察人身分召開臨時股東大會一事，主委並不知情，可再商議。」</w:t>
      </w:r>
    </w:p>
    <w:p w:rsidR="00F3104B" w:rsidRPr="002E6918" w:rsidRDefault="00F3104B" w:rsidP="00F3104B">
      <w:pPr>
        <w:pStyle w:val="4"/>
        <w:numPr>
          <w:ilvl w:val="3"/>
          <w:numId w:val="1"/>
        </w:numPr>
        <w:rPr>
          <w:rFonts w:hAnsi="標楷體"/>
          <w:szCs w:val="32"/>
        </w:rPr>
      </w:pPr>
      <w:r w:rsidRPr="002E6918">
        <w:rPr>
          <w:rFonts w:hAnsi="標楷體" w:hint="eastAsia"/>
          <w:szCs w:val="32"/>
        </w:rPr>
        <w:t>105年12月7日下午6時30分農</w:t>
      </w:r>
      <w:proofErr w:type="gramStart"/>
      <w:r w:rsidRPr="002E6918">
        <w:rPr>
          <w:rFonts w:hAnsi="標楷體" w:hint="eastAsia"/>
          <w:szCs w:val="32"/>
        </w:rPr>
        <w:t>糧署蘇副</w:t>
      </w:r>
      <w:proofErr w:type="gramEnd"/>
      <w:r w:rsidRPr="002E6918">
        <w:rPr>
          <w:rFonts w:hAnsi="標楷體" w:hint="eastAsia"/>
          <w:szCs w:val="32"/>
        </w:rPr>
        <w:t>署長轉達與曾銘宗立法委員會談內容，劉光華</w:t>
      </w:r>
      <w:proofErr w:type="gramStart"/>
      <w:r w:rsidRPr="002E6918">
        <w:rPr>
          <w:rFonts w:hAnsi="標楷體" w:hint="eastAsia"/>
          <w:szCs w:val="32"/>
        </w:rPr>
        <w:t>報告倘由監察人</w:t>
      </w:r>
      <w:proofErr w:type="gramEnd"/>
      <w:r w:rsidRPr="002E6918">
        <w:rPr>
          <w:rFonts w:hAnsi="標楷體" w:hint="eastAsia"/>
          <w:szCs w:val="32"/>
        </w:rPr>
        <w:t>召開股東會，依公務人員保障法及公務人員訴訟輔助辦法規定，請長官以書面指示。晚上10時12分劉光華接獲農</w:t>
      </w:r>
      <w:proofErr w:type="gramStart"/>
      <w:r w:rsidRPr="002E6918">
        <w:rPr>
          <w:rFonts w:hAnsi="標楷體" w:hint="eastAsia"/>
          <w:szCs w:val="32"/>
        </w:rPr>
        <w:t>糧署蘇副</w:t>
      </w:r>
      <w:proofErr w:type="gramEnd"/>
      <w:r w:rsidRPr="002E6918">
        <w:rPr>
          <w:rFonts w:hAnsi="標楷體" w:hint="eastAsia"/>
          <w:szCs w:val="32"/>
        </w:rPr>
        <w:t>署長簡訊：「署長來電轉達陳副主委指示，由監察人發動股東大會一事決定取消，請您安心上班，無需再掛慮。」</w:t>
      </w:r>
    </w:p>
    <w:p w:rsidR="00F3104B" w:rsidRPr="002E6918" w:rsidRDefault="00F3104B" w:rsidP="00F3104B">
      <w:pPr>
        <w:pStyle w:val="4"/>
        <w:numPr>
          <w:ilvl w:val="3"/>
          <w:numId w:val="1"/>
        </w:numPr>
        <w:rPr>
          <w:rFonts w:hAnsi="標楷體"/>
          <w:szCs w:val="32"/>
        </w:rPr>
      </w:pPr>
      <w:r w:rsidRPr="002E6918">
        <w:rPr>
          <w:rFonts w:hAnsi="標楷體" w:hint="eastAsia"/>
          <w:szCs w:val="32"/>
        </w:rPr>
        <w:t>105年12月8日下午6時30分，農</w:t>
      </w:r>
      <w:proofErr w:type="gramStart"/>
      <w:r w:rsidRPr="002E6918">
        <w:rPr>
          <w:rFonts w:hAnsi="標楷體" w:hint="eastAsia"/>
          <w:szCs w:val="32"/>
        </w:rPr>
        <w:t>糧署蘇副</w:t>
      </w:r>
      <w:proofErr w:type="gramEnd"/>
      <w:r w:rsidRPr="002E6918">
        <w:rPr>
          <w:rFonts w:hAnsi="標楷體" w:hint="eastAsia"/>
          <w:szCs w:val="32"/>
        </w:rPr>
        <w:t>署長轉達陳副主委來電指示，該</w:t>
      </w:r>
      <w:proofErr w:type="gramStart"/>
      <w:r w:rsidRPr="002E6918">
        <w:rPr>
          <w:rFonts w:hAnsi="標楷體" w:hint="eastAsia"/>
          <w:szCs w:val="32"/>
        </w:rPr>
        <w:t>署翁主秘亦在場</w:t>
      </w:r>
      <w:proofErr w:type="gramEnd"/>
      <w:r w:rsidRPr="002E6918">
        <w:rPr>
          <w:rFonts w:hAnsi="標楷體" w:hint="eastAsia"/>
          <w:szCs w:val="32"/>
        </w:rPr>
        <w:t>，請</w:t>
      </w:r>
      <w:proofErr w:type="gramStart"/>
      <w:r w:rsidRPr="002E6918">
        <w:rPr>
          <w:rFonts w:hAnsi="標楷體" w:hint="eastAsia"/>
          <w:szCs w:val="32"/>
        </w:rPr>
        <w:t>劉光華速就以</w:t>
      </w:r>
      <w:proofErr w:type="gramEnd"/>
      <w:r w:rsidRPr="002E6918">
        <w:rPr>
          <w:rFonts w:hAnsi="標楷體" w:hint="eastAsia"/>
          <w:szCs w:val="32"/>
        </w:rPr>
        <w:t>自然人擔任監察人身分召開股東會或辭去該公司監察人職務兩者，做一選擇，其再次請求由該管長官書面指示，做為召開股東會依據，嗣後如有訴訟之情事，才屬執行公務，其</w:t>
      </w:r>
      <w:proofErr w:type="gramStart"/>
      <w:r w:rsidRPr="002E6918">
        <w:rPr>
          <w:rFonts w:hAnsi="標楷體" w:hint="eastAsia"/>
          <w:szCs w:val="32"/>
        </w:rPr>
        <w:t>之</w:t>
      </w:r>
      <w:proofErr w:type="gramEnd"/>
      <w:r w:rsidRPr="002E6918">
        <w:rPr>
          <w:rFonts w:hAnsi="標楷體" w:hint="eastAsia"/>
          <w:szCs w:val="32"/>
        </w:rPr>
        <w:t>權益才能獲得保障。劉光華因未接獲長官書面指示，故選擇辭去監察人職務，並由農</w:t>
      </w:r>
      <w:proofErr w:type="gramStart"/>
      <w:r w:rsidRPr="002E6918">
        <w:rPr>
          <w:rFonts w:hAnsi="標楷體" w:hint="eastAsia"/>
          <w:szCs w:val="32"/>
        </w:rPr>
        <w:t>糧署蘇副</w:t>
      </w:r>
      <w:proofErr w:type="gramEnd"/>
      <w:r w:rsidRPr="002E6918">
        <w:rPr>
          <w:rFonts w:hAnsi="標楷體" w:hint="eastAsia"/>
          <w:szCs w:val="32"/>
        </w:rPr>
        <w:t>署長向陳副主委報告其</w:t>
      </w:r>
      <w:proofErr w:type="gramStart"/>
      <w:r w:rsidRPr="002E6918">
        <w:rPr>
          <w:rFonts w:hAnsi="標楷體" w:hint="eastAsia"/>
          <w:szCs w:val="32"/>
        </w:rPr>
        <w:t>之</w:t>
      </w:r>
      <w:proofErr w:type="gramEnd"/>
      <w:r w:rsidRPr="002E6918">
        <w:rPr>
          <w:rFonts w:hAnsi="標楷體" w:hint="eastAsia"/>
          <w:szCs w:val="32"/>
        </w:rPr>
        <w:t>選擇，105年12月8日晚上其將辭職書寄至</w:t>
      </w:r>
      <w:proofErr w:type="gramStart"/>
      <w:r w:rsidRPr="002E6918">
        <w:rPr>
          <w:rFonts w:hAnsi="標楷體" w:hint="eastAsia"/>
          <w:szCs w:val="32"/>
        </w:rPr>
        <w:t>臺</w:t>
      </w:r>
      <w:proofErr w:type="gramEnd"/>
      <w:r w:rsidRPr="002E6918">
        <w:rPr>
          <w:rFonts w:hAnsi="標楷體" w:hint="eastAsia"/>
          <w:szCs w:val="32"/>
        </w:rPr>
        <w:t>北農產公司，9時21分以簡訊</w:t>
      </w:r>
      <w:r w:rsidRPr="002E6918">
        <w:rPr>
          <w:rFonts w:hAnsi="標楷體" w:hint="eastAsia"/>
          <w:szCs w:val="32"/>
        </w:rPr>
        <w:lastRenderedPageBreak/>
        <w:t>報告陳副主委：「職已傳真監察人辭職書至</w:t>
      </w:r>
      <w:proofErr w:type="gramStart"/>
      <w:r w:rsidRPr="002E6918">
        <w:rPr>
          <w:rFonts w:hAnsi="標楷體" w:hint="eastAsia"/>
          <w:szCs w:val="32"/>
        </w:rPr>
        <w:t>臺</w:t>
      </w:r>
      <w:proofErr w:type="gramEnd"/>
      <w:r w:rsidRPr="002E6918">
        <w:rPr>
          <w:rFonts w:hAnsi="標楷體" w:hint="eastAsia"/>
          <w:szCs w:val="32"/>
        </w:rPr>
        <w:t>北農產公司總經理辦公室，並以</w:t>
      </w:r>
      <w:proofErr w:type="gramStart"/>
      <w:r w:rsidRPr="002E6918">
        <w:rPr>
          <w:rFonts w:hAnsi="標楷體" w:hint="eastAsia"/>
          <w:szCs w:val="32"/>
        </w:rPr>
        <w:t>快捷寄</w:t>
      </w:r>
      <w:proofErr w:type="gramEnd"/>
      <w:r w:rsidRPr="002E6918">
        <w:rPr>
          <w:rFonts w:hAnsi="標楷體" w:hint="eastAsia"/>
          <w:szCs w:val="32"/>
        </w:rPr>
        <w:t>出</w:t>
      </w:r>
      <w:proofErr w:type="gramStart"/>
      <w:r w:rsidRPr="002E6918">
        <w:rPr>
          <w:rFonts w:hAnsi="標楷體" w:hint="eastAsia"/>
          <w:szCs w:val="32"/>
        </w:rPr>
        <w:t>辭職書紙本</w:t>
      </w:r>
      <w:proofErr w:type="gramEnd"/>
      <w:r w:rsidRPr="002E6918">
        <w:rPr>
          <w:rFonts w:hAnsi="標楷體" w:hint="eastAsia"/>
          <w:szCs w:val="32"/>
        </w:rPr>
        <w:t>，再次銘謝長官諒解及成全。」9時46分獲陳副主委回覆：「光華主任，辛苦您了，我們明天會有新聞稿主動說明，不會再發動任何動作了。」</w:t>
      </w:r>
    </w:p>
    <w:p w:rsidR="00F3104B" w:rsidRPr="002E6918" w:rsidRDefault="00F3104B" w:rsidP="00F3104B">
      <w:pPr>
        <w:pStyle w:val="4"/>
        <w:numPr>
          <w:ilvl w:val="3"/>
          <w:numId w:val="1"/>
        </w:numPr>
        <w:rPr>
          <w:rFonts w:hAnsi="標楷體"/>
          <w:szCs w:val="32"/>
        </w:rPr>
      </w:pPr>
      <w:r w:rsidRPr="002E6918">
        <w:rPr>
          <w:rFonts w:hAnsi="標楷體" w:hint="eastAsia"/>
          <w:szCs w:val="32"/>
        </w:rPr>
        <w:t>農委會於105年12月13日發布新聞稿「劉光華未</w:t>
      </w:r>
      <w:proofErr w:type="gramStart"/>
      <w:r w:rsidRPr="002E6918">
        <w:rPr>
          <w:rFonts w:hAnsi="標楷體" w:hint="eastAsia"/>
          <w:szCs w:val="32"/>
        </w:rPr>
        <w:t>善盡北農</w:t>
      </w:r>
      <w:proofErr w:type="gramEnd"/>
      <w:r w:rsidRPr="002E6918">
        <w:rPr>
          <w:rFonts w:hAnsi="標楷體" w:hint="eastAsia"/>
          <w:szCs w:val="32"/>
        </w:rPr>
        <w:t>監察人職責，已請主計總處調為非主管職，有關劉稱受到施壓部分，移送政風調查」指出，近來</w:t>
      </w:r>
      <w:proofErr w:type="gramStart"/>
      <w:r w:rsidRPr="002E6918">
        <w:rPr>
          <w:rFonts w:hAnsi="標楷體" w:hint="eastAsia"/>
          <w:szCs w:val="32"/>
        </w:rPr>
        <w:t>臺</w:t>
      </w:r>
      <w:proofErr w:type="gramEnd"/>
      <w:r w:rsidRPr="002E6918">
        <w:rPr>
          <w:rFonts w:hAnsi="標楷體" w:hint="eastAsia"/>
          <w:szCs w:val="32"/>
        </w:rPr>
        <w:t>北農產公司運作紛擾頻仍，無法正常發揮公用事業功能，原希望由該會支持之監察人劉光華發動股東大會進行董事會改選，然其對外表示受到很大壓力，</w:t>
      </w:r>
      <w:proofErr w:type="gramStart"/>
      <w:r w:rsidRPr="002E6918">
        <w:rPr>
          <w:rFonts w:hAnsi="標楷體" w:hint="eastAsia"/>
          <w:szCs w:val="32"/>
        </w:rPr>
        <w:t>堅</w:t>
      </w:r>
      <w:proofErr w:type="gramEnd"/>
      <w:r w:rsidRPr="002E6918">
        <w:rPr>
          <w:rFonts w:hAnsi="標楷體" w:hint="eastAsia"/>
          <w:szCs w:val="32"/>
        </w:rPr>
        <w:t>辭監察人職務；對於官股支持之監察人未能發揮功能、善盡監督公司治理職責，該會已請主計總處先將其調整為非主管職務，並就其所稱受到外界壓力是否牽涉不法，送請政風單位介入瞭解等語。</w:t>
      </w:r>
    </w:p>
    <w:p w:rsidR="00F3104B" w:rsidRPr="002E6918" w:rsidRDefault="00F3104B" w:rsidP="00F3104B">
      <w:pPr>
        <w:pStyle w:val="3"/>
        <w:numPr>
          <w:ilvl w:val="2"/>
          <w:numId w:val="1"/>
        </w:numPr>
        <w:rPr>
          <w:rFonts w:hAnsi="標楷體"/>
          <w:szCs w:val="32"/>
        </w:rPr>
      </w:pPr>
      <w:r w:rsidRPr="002E6918">
        <w:rPr>
          <w:rFonts w:hAnsi="標楷體" w:hint="eastAsia"/>
          <w:szCs w:val="32"/>
        </w:rPr>
        <w:t>農委會政風室報告結論與</w:t>
      </w:r>
      <w:proofErr w:type="gramStart"/>
      <w:r w:rsidRPr="002E6918">
        <w:rPr>
          <w:rFonts w:hAnsi="標楷體" w:hint="eastAsia"/>
          <w:szCs w:val="32"/>
        </w:rPr>
        <w:t>銓敘部就公務員</w:t>
      </w:r>
      <w:proofErr w:type="gramEnd"/>
      <w:r w:rsidRPr="002E6918">
        <w:rPr>
          <w:rFonts w:hAnsi="標楷體" w:hint="eastAsia"/>
          <w:szCs w:val="32"/>
        </w:rPr>
        <w:t>以自然人身分擔任</w:t>
      </w:r>
      <w:proofErr w:type="gramStart"/>
      <w:r w:rsidRPr="002E6918">
        <w:rPr>
          <w:rFonts w:hAnsi="標楷體" w:hint="eastAsia"/>
          <w:szCs w:val="32"/>
        </w:rPr>
        <w:t>臺</w:t>
      </w:r>
      <w:proofErr w:type="gramEnd"/>
      <w:r w:rsidRPr="002E6918">
        <w:rPr>
          <w:rFonts w:hAnsi="標楷體" w:hint="eastAsia"/>
          <w:szCs w:val="32"/>
        </w:rPr>
        <w:t>北農產公司監察人是否適用公務員服務法，其意見似不一致。</w:t>
      </w:r>
    </w:p>
    <w:p w:rsidR="00F3104B" w:rsidRPr="002E6918" w:rsidRDefault="00F3104B" w:rsidP="00F3104B">
      <w:pPr>
        <w:pStyle w:val="4"/>
        <w:numPr>
          <w:ilvl w:val="3"/>
          <w:numId w:val="1"/>
        </w:numPr>
        <w:rPr>
          <w:rFonts w:hAnsi="標楷體"/>
          <w:szCs w:val="32"/>
        </w:rPr>
      </w:pPr>
      <w:r w:rsidRPr="002E6918">
        <w:rPr>
          <w:rFonts w:hint="eastAsia"/>
        </w:rPr>
        <w:t>按農委會政風室提出之「</w:t>
      </w:r>
      <w:r w:rsidRPr="002E6918">
        <w:rPr>
          <w:rFonts w:hAnsi="標楷體" w:hint="eastAsia"/>
          <w:szCs w:val="32"/>
        </w:rPr>
        <w:t>行政院農業委員會農糧署前會計室主任劉光華以自然人身分擔任</w:t>
      </w:r>
      <w:proofErr w:type="gramStart"/>
      <w:r w:rsidRPr="002E6918">
        <w:rPr>
          <w:rFonts w:hAnsi="標楷體" w:hint="eastAsia"/>
          <w:szCs w:val="32"/>
        </w:rPr>
        <w:t>臺</w:t>
      </w:r>
      <w:proofErr w:type="gramEnd"/>
      <w:r w:rsidRPr="002E6918">
        <w:rPr>
          <w:rFonts w:hAnsi="標楷體" w:hint="eastAsia"/>
          <w:szCs w:val="32"/>
        </w:rPr>
        <w:t>北農產運銷股份有限公司監察人拒絕依公司法第220條召集股東會相關法律責任</w:t>
      </w:r>
      <w:proofErr w:type="gramStart"/>
      <w:r w:rsidRPr="002E6918">
        <w:rPr>
          <w:rFonts w:hAnsi="標楷體" w:hint="eastAsia"/>
          <w:szCs w:val="32"/>
        </w:rPr>
        <w:t>研</w:t>
      </w:r>
      <w:proofErr w:type="gramEnd"/>
      <w:r w:rsidRPr="002E6918">
        <w:rPr>
          <w:rFonts w:hAnsi="標楷體" w:hint="eastAsia"/>
          <w:szCs w:val="32"/>
        </w:rPr>
        <w:t>析報告</w:t>
      </w:r>
      <w:r w:rsidRPr="002E6918">
        <w:rPr>
          <w:rFonts w:hint="eastAsia"/>
        </w:rPr>
        <w:t>」所載，</w:t>
      </w:r>
      <w:proofErr w:type="gramStart"/>
      <w:r w:rsidRPr="002E6918">
        <w:rPr>
          <w:rFonts w:hAnsi="標楷體" w:hint="eastAsia"/>
          <w:szCs w:val="32"/>
        </w:rPr>
        <w:t>係認劉光華</w:t>
      </w:r>
      <w:proofErr w:type="gramEnd"/>
      <w:r w:rsidRPr="002E6918">
        <w:rPr>
          <w:rFonts w:hAnsi="標楷體" w:hint="eastAsia"/>
          <w:szCs w:val="32"/>
        </w:rPr>
        <w:t>依公司法規定獨立行使監察人職責，並無公務員服務法適用。</w:t>
      </w:r>
    </w:p>
    <w:p w:rsidR="00F3104B" w:rsidRPr="002E6918" w:rsidRDefault="00F3104B" w:rsidP="00F3104B">
      <w:pPr>
        <w:pStyle w:val="5"/>
        <w:numPr>
          <w:ilvl w:val="4"/>
          <w:numId w:val="1"/>
        </w:numPr>
        <w:ind w:left="2127" w:hanging="851"/>
        <w:rPr>
          <w:rFonts w:hAnsi="標楷體"/>
          <w:szCs w:val="32"/>
        </w:rPr>
      </w:pPr>
      <w:r w:rsidRPr="002E6918">
        <w:rPr>
          <w:rFonts w:hAnsi="標楷體" w:hint="eastAsia"/>
        </w:rPr>
        <w:t>劉光華受農委會支持以自然人身分擔任</w:t>
      </w:r>
      <w:proofErr w:type="gramStart"/>
      <w:r w:rsidRPr="002E6918">
        <w:rPr>
          <w:rFonts w:hAnsi="標楷體" w:hint="eastAsia"/>
          <w:szCs w:val="32"/>
        </w:rPr>
        <w:t>臺</w:t>
      </w:r>
      <w:proofErr w:type="gramEnd"/>
      <w:r w:rsidRPr="002E6918">
        <w:rPr>
          <w:rFonts w:hAnsi="標楷體" w:hint="eastAsia"/>
          <w:szCs w:val="32"/>
        </w:rPr>
        <w:t>北農產公司</w:t>
      </w:r>
      <w:r w:rsidRPr="002E6918">
        <w:rPr>
          <w:rFonts w:hAnsi="標楷體" w:hint="eastAsia"/>
        </w:rPr>
        <w:t>監察人，因未具官派代表身分，其依公司法規定獨立行使監察人職責，該會尚難以「不依指示未善盡</w:t>
      </w:r>
      <w:proofErr w:type="gramStart"/>
      <w:r w:rsidRPr="002E6918">
        <w:rPr>
          <w:rFonts w:hAnsi="標楷體" w:hint="eastAsia"/>
          <w:szCs w:val="32"/>
        </w:rPr>
        <w:t>臺</w:t>
      </w:r>
      <w:proofErr w:type="gramEnd"/>
      <w:r w:rsidRPr="002E6918">
        <w:rPr>
          <w:rFonts w:hAnsi="標楷體" w:hint="eastAsia"/>
          <w:szCs w:val="32"/>
        </w:rPr>
        <w:t>北農產公司</w:t>
      </w:r>
      <w:r w:rsidRPr="002E6918">
        <w:rPr>
          <w:rFonts w:hAnsi="標楷體" w:hint="eastAsia"/>
        </w:rPr>
        <w:t>監察人職責」追究其行政或刑事（瀆職、背信）責任。</w:t>
      </w:r>
    </w:p>
    <w:p w:rsidR="00F3104B" w:rsidRPr="002E6918" w:rsidRDefault="00F3104B" w:rsidP="00F3104B">
      <w:pPr>
        <w:pStyle w:val="5"/>
        <w:numPr>
          <w:ilvl w:val="4"/>
          <w:numId w:val="1"/>
        </w:numPr>
        <w:rPr>
          <w:rFonts w:hAnsi="標楷體"/>
          <w:szCs w:val="32"/>
        </w:rPr>
      </w:pPr>
      <w:r w:rsidRPr="002E6918">
        <w:rPr>
          <w:rFonts w:hAnsi="標楷體" w:hint="eastAsia"/>
        </w:rPr>
        <w:lastRenderedPageBreak/>
        <w:t>劉光華為公職人員利益衝突迴避法所指公職人員，其出任監察人之營利事業（</w:t>
      </w:r>
      <w:proofErr w:type="gramStart"/>
      <w:r w:rsidRPr="002E6918">
        <w:rPr>
          <w:rFonts w:hAnsi="標楷體" w:hint="eastAsia"/>
          <w:szCs w:val="32"/>
        </w:rPr>
        <w:t>臺</w:t>
      </w:r>
      <w:proofErr w:type="gramEnd"/>
      <w:r w:rsidRPr="002E6918">
        <w:rPr>
          <w:rFonts w:hAnsi="標楷體" w:hint="eastAsia"/>
          <w:szCs w:val="32"/>
        </w:rPr>
        <w:t>北農產公司</w:t>
      </w:r>
      <w:r w:rsidRPr="002E6918">
        <w:rPr>
          <w:rFonts w:hAnsi="標楷體" w:hint="eastAsia"/>
        </w:rPr>
        <w:t>）屬公職人員利益衝突迴避法第3條所稱「公職人員之關係人」，依據同法第9條規定：「公職人員或其關係人，不得與公職人員服務之機關或受其監督之機關為買賣、租賃、承攬等交易行為。」經清查劉光華擔任</w:t>
      </w:r>
      <w:proofErr w:type="gramStart"/>
      <w:r w:rsidRPr="002E6918">
        <w:rPr>
          <w:rFonts w:hAnsi="標楷體" w:hint="eastAsia"/>
          <w:szCs w:val="32"/>
        </w:rPr>
        <w:t>臺</w:t>
      </w:r>
      <w:proofErr w:type="gramEnd"/>
      <w:r w:rsidRPr="002E6918">
        <w:rPr>
          <w:rFonts w:hAnsi="標楷體" w:hint="eastAsia"/>
          <w:szCs w:val="32"/>
        </w:rPr>
        <w:t>北農產公司</w:t>
      </w:r>
      <w:r w:rsidRPr="002E6918">
        <w:rPr>
          <w:rFonts w:hAnsi="標楷體" w:hint="eastAsia"/>
        </w:rPr>
        <w:t>監察人</w:t>
      </w:r>
      <w:proofErr w:type="gramStart"/>
      <w:r w:rsidRPr="002E6918">
        <w:rPr>
          <w:rFonts w:hAnsi="標楷體" w:hint="eastAsia"/>
        </w:rPr>
        <w:t>期間，</w:t>
      </w:r>
      <w:proofErr w:type="gramEnd"/>
      <w:r w:rsidRPr="002E6918">
        <w:rPr>
          <w:rFonts w:hAnsi="標楷體" w:hint="eastAsia"/>
        </w:rPr>
        <w:t>農委會</w:t>
      </w:r>
      <w:r w:rsidRPr="002E6918">
        <w:rPr>
          <w:rFonts w:hAnsi="標楷體" w:hint="eastAsia"/>
          <w:szCs w:val="32"/>
        </w:rPr>
        <w:t>農</w:t>
      </w:r>
      <w:proofErr w:type="gramStart"/>
      <w:r w:rsidRPr="002E6918">
        <w:rPr>
          <w:rFonts w:hAnsi="標楷體" w:hint="eastAsia"/>
          <w:szCs w:val="32"/>
        </w:rPr>
        <w:t>糧署暨</w:t>
      </w:r>
      <w:proofErr w:type="gramEnd"/>
      <w:r w:rsidRPr="002E6918">
        <w:rPr>
          <w:rFonts w:hAnsi="標楷體" w:hint="eastAsia"/>
          <w:szCs w:val="32"/>
        </w:rPr>
        <w:t>各分署與</w:t>
      </w:r>
      <w:proofErr w:type="gramStart"/>
      <w:r w:rsidRPr="002E6918">
        <w:rPr>
          <w:rFonts w:hAnsi="標楷體" w:hint="eastAsia"/>
          <w:szCs w:val="32"/>
        </w:rPr>
        <w:t>臺</w:t>
      </w:r>
      <w:proofErr w:type="gramEnd"/>
      <w:r w:rsidRPr="002E6918">
        <w:rPr>
          <w:rFonts w:hAnsi="標楷體" w:hint="eastAsia"/>
          <w:szCs w:val="32"/>
        </w:rPr>
        <w:t>北農產公司並無</w:t>
      </w:r>
      <w:r w:rsidRPr="002E6918">
        <w:rPr>
          <w:rFonts w:hAnsi="標楷體" w:hint="eastAsia"/>
        </w:rPr>
        <w:t>買賣、租賃、承攬等交易行為，而無違反該條規定之情形。</w:t>
      </w:r>
    </w:p>
    <w:p w:rsidR="00F3104B" w:rsidRPr="002E6918" w:rsidRDefault="00F3104B" w:rsidP="00F3104B">
      <w:pPr>
        <w:pStyle w:val="4"/>
        <w:numPr>
          <w:ilvl w:val="3"/>
          <w:numId w:val="1"/>
        </w:numPr>
        <w:rPr>
          <w:rFonts w:hAnsi="標楷體"/>
          <w:szCs w:val="32"/>
        </w:rPr>
      </w:pPr>
      <w:r w:rsidRPr="002E6918">
        <w:rPr>
          <w:rFonts w:hAnsi="標楷體" w:hint="eastAsia"/>
          <w:szCs w:val="32"/>
        </w:rPr>
        <w:t>依公務人員保障暨培訓委員會（下稱保訓會）</w:t>
      </w:r>
      <w:r w:rsidRPr="002E6918">
        <w:rPr>
          <w:rFonts w:hAnsi="標楷體" w:hint="eastAsia"/>
        </w:rPr>
        <w:t>106年3月28日106</w:t>
      </w:r>
      <w:proofErr w:type="gramStart"/>
      <w:r w:rsidRPr="002E6918">
        <w:rPr>
          <w:rFonts w:hAnsi="標楷體" w:hint="eastAsia"/>
        </w:rPr>
        <w:t>公審決字第0059號</w:t>
      </w:r>
      <w:proofErr w:type="gramEnd"/>
      <w:r w:rsidRPr="002E6918">
        <w:rPr>
          <w:rFonts w:hAnsi="標楷體" w:hint="eastAsia"/>
        </w:rPr>
        <w:t>復審決定書所載略</w:t>
      </w:r>
      <w:proofErr w:type="gramStart"/>
      <w:r w:rsidRPr="002E6918">
        <w:rPr>
          <w:rFonts w:hAnsi="標楷體" w:hint="eastAsia"/>
        </w:rPr>
        <w:t>以</w:t>
      </w:r>
      <w:proofErr w:type="gramEnd"/>
      <w:r w:rsidRPr="002E6918">
        <w:rPr>
          <w:rFonts w:hAnsi="標楷體" w:hint="eastAsia"/>
        </w:rPr>
        <w:t>：「…</w:t>
      </w:r>
      <w:proofErr w:type="gramStart"/>
      <w:r w:rsidRPr="002E6918">
        <w:rPr>
          <w:rFonts w:hAnsi="標楷體" w:hint="eastAsia"/>
        </w:rPr>
        <w:t>…</w:t>
      </w:r>
      <w:proofErr w:type="gramEnd"/>
      <w:r w:rsidRPr="002E6918">
        <w:rPr>
          <w:rFonts w:hint="eastAsia"/>
        </w:rPr>
        <w:t>次查農委會105年11月29日新聞稿略</w:t>
      </w:r>
      <w:proofErr w:type="gramStart"/>
      <w:r w:rsidRPr="002E6918">
        <w:rPr>
          <w:rFonts w:hint="eastAsia"/>
        </w:rPr>
        <w:t>以</w:t>
      </w:r>
      <w:proofErr w:type="gramEnd"/>
      <w:r w:rsidRPr="002E6918">
        <w:rPr>
          <w:rFonts w:hint="eastAsia"/>
        </w:rPr>
        <w:t>，北農公司徇私舞弊情形嚴重，有迫切改革之必要。為澈底解決北農公司目前亂</w:t>
      </w:r>
      <w:proofErr w:type="gramStart"/>
      <w:r w:rsidRPr="002E6918">
        <w:rPr>
          <w:rFonts w:hint="eastAsia"/>
        </w:rPr>
        <w:t>象</w:t>
      </w:r>
      <w:proofErr w:type="gramEnd"/>
      <w:r w:rsidRPr="002E6918">
        <w:rPr>
          <w:rFonts w:hint="eastAsia"/>
        </w:rPr>
        <w:t>，應由監察人發動股東大會重新改選董監事、常務董事及董事長等語。復查復審人</w:t>
      </w:r>
      <w:proofErr w:type="gramStart"/>
      <w:r w:rsidRPr="002E6918">
        <w:rPr>
          <w:rFonts w:hint="eastAsia"/>
        </w:rPr>
        <w:t>（</w:t>
      </w:r>
      <w:proofErr w:type="gramEnd"/>
      <w:r w:rsidRPr="002E6918">
        <w:rPr>
          <w:rFonts w:hint="eastAsia"/>
        </w:rPr>
        <w:t>按：即</w:t>
      </w:r>
      <w:r w:rsidRPr="002E6918">
        <w:rPr>
          <w:rFonts w:hint="eastAsia"/>
          <w:szCs w:val="32"/>
        </w:rPr>
        <w:t>劉光華</w:t>
      </w:r>
      <w:proofErr w:type="gramStart"/>
      <w:r w:rsidRPr="002E6918">
        <w:rPr>
          <w:rFonts w:hint="eastAsia"/>
        </w:rPr>
        <w:t>）</w:t>
      </w:r>
      <w:proofErr w:type="gramEnd"/>
      <w:r w:rsidRPr="002E6918">
        <w:rPr>
          <w:rFonts w:hint="eastAsia"/>
        </w:rPr>
        <w:t>於同年月30日以健康不佳及業務繁忙為由，簽請辭去北農公司監察人兼任職務，陳經</w:t>
      </w:r>
      <w:proofErr w:type="gramStart"/>
      <w:r w:rsidRPr="002E6918">
        <w:rPr>
          <w:rFonts w:hint="eastAsia"/>
        </w:rPr>
        <w:t>農糧署主任</w:t>
      </w:r>
      <w:proofErr w:type="gramEnd"/>
      <w:r w:rsidRPr="002E6918">
        <w:rPr>
          <w:rFonts w:hint="eastAsia"/>
        </w:rPr>
        <w:t>秘書翁○○簽擬：『在公司董事會紛擾之際，建議暫緩，留下協助公司恢復常態。』再經署長陳○○批示。此有農委會全球資訊網105年11月29日新聞稿，及復審人同年月</w:t>
      </w:r>
      <w:proofErr w:type="gramStart"/>
      <w:r w:rsidRPr="002E6918">
        <w:rPr>
          <w:rFonts w:hint="eastAsia"/>
        </w:rPr>
        <w:t>30日簽等影</w:t>
      </w:r>
      <w:proofErr w:type="gramEnd"/>
      <w:r w:rsidRPr="002E6918">
        <w:rPr>
          <w:rFonts w:hint="eastAsia"/>
        </w:rPr>
        <w:t>本附卷可</w:t>
      </w:r>
      <w:proofErr w:type="gramStart"/>
      <w:r w:rsidRPr="002E6918">
        <w:rPr>
          <w:rFonts w:hint="eastAsia"/>
        </w:rPr>
        <w:t>稽</w:t>
      </w:r>
      <w:proofErr w:type="gramEnd"/>
      <w:r w:rsidRPr="002E6918">
        <w:rPr>
          <w:rFonts w:hint="eastAsia"/>
        </w:rPr>
        <w:t>。</w:t>
      </w:r>
      <w:r w:rsidRPr="002E6918">
        <w:rPr>
          <w:rFonts w:hAnsi="標楷體" w:hint="eastAsia"/>
        </w:rPr>
        <w:t>…</w:t>
      </w:r>
      <w:proofErr w:type="gramStart"/>
      <w:r w:rsidRPr="002E6918">
        <w:rPr>
          <w:rFonts w:hAnsi="標楷體" w:hint="eastAsia"/>
        </w:rPr>
        <w:t>…</w:t>
      </w:r>
      <w:proofErr w:type="gramEnd"/>
      <w:r w:rsidRPr="002E6918">
        <w:rPr>
          <w:rFonts w:hint="eastAsia"/>
        </w:rPr>
        <w:t>再查復審人於105年12月13日就其擔任北農公司監察人兼任職務一案簽：『…</w:t>
      </w:r>
      <w:proofErr w:type="gramStart"/>
      <w:r w:rsidRPr="002E6918">
        <w:rPr>
          <w:rFonts w:hint="eastAsia"/>
        </w:rPr>
        <w:t>…</w:t>
      </w:r>
      <w:proofErr w:type="gramEnd"/>
      <w:r w:rsidRPr="002E6918">
        <w:rPr>
          <w:rFonts w:hint="eastAsia"/>
        </w:rPr>
        <w:t>八、</w:t>
      </w:r>
      <w:proofErr w:type="gramStart"/>
      <w:r w:rsidRPr="002E6918">
        <w:rPr>
          <w:rFonts w:hint="eastAsia"/>
        </w:rPr>
        <w:t>本署蘇副</w:t>
      </w:r>
      <w:proofErr w:type="gramEnd"/>
      <w:r w:rsidRPr="002E6918">
        <w:rPr>
          <w:rFonts w:hint="eastAsia"/>
        </w:rPr>
        <w:t>署長復於本年12月8日下午6點30分，轉達陳副主任委員來電指示，由職以自然人監察人召開股東會或職辭去該公司監察人職務，職再次請求，由該管長官以書面指示，做為召開股東會依據，嗣後如有訴訟之情事，才屬執行公務，職之</w:t>
      </w:r>
      <w:r w:rsidRPr="002E6918">
        <w:rPr>
          <w:rFonts w:hint="eastAsia"/>
        </w:rPr>
        <w:lastRenderedPageBreak/>
        <w:t>權益才能獲得保障，倘未能獲得該管長官書面指示，將辭去監察人職務，</w:t>
      </w:r>
      <w:proofErr w:type="gramStart"/>
      <w:r w:rsidRPr="002E6918">
        <w:rPr>
          <w:rFonts w:hint="eastAsia"/>
        </w:rPr>
        <w:t>職奉示</w:t>
      </w:r>
      <w:proofErr w:type="gramEnd"/>
      <w:r w:rsidRPr="002E6918">
        <w:rPr>
          <w:rFonts w:hint="eastAsia"/>
        </w:rPr>
        <w:t>於當日晚上將辭職書寄送該公司…</w:t>
      </w:r>
      <w:proofErr w:type="gramStart"/>
      <w:r w:rsidRPr="002E6918">
        <w:rPr>
          <w:rFonts w:hint="eastAsia"/>
        </w:rPr>
        <w:t>…</w:t>
      </w:r>
      <w:proofErr w:type="gramEnd"/>
      <w:r w:rsidRPr="002E6918">
        <w:rPr>
          <w:rFonts w:hint="eastAsia"/>
        </w:rPr>
        <w:t>。九、綜上，職被告風險極高，訴訟涉及法律攻防及法官自由心證，未來訴訟程序期日恐為冗長，若無長官書面指示，實無法承擔訴訟風險，</w:t>
      </w:r>
      <w:proofErr w:type="gramStart"/>
      <w:r w:rsidRPr="002E6918">
        <w:rPr>
          <w:rFonts w:hint="eastAsia"/>
        </w:rPr>
        <w:t>故職均</w:t>
      </w:r>
      <w:proofErr w:type="gramEnd"/>
      <w:r w:rsidRPr="002E6918">
        <w:rPr>
          <w:rFonts w:hint="eastAsia"/>
        </w:rPr>
        <w:t>遵照長官指示辦理…</w:t>
      </w:r>
      <w:proofErr w:type="gramStart"/>
      <w:r w:rsidRPr="002E6918">
        <w:rPr>
          <w:rFonts w:hint="eastAsia"/>
        </w:rPr>
        <w:t>…</w:t>
      </w:r>
      <w:proofErr w:type="gramEnd"/>
      <w:r w:rsidRPr="002E6918">
        <w:rPr>
          <w:rFonts w:hint="eastAsia"/>
        </w:rPr>
        <w:t>。』經農委會會計室主任楊○○簽擬：『經與劉主任洽談結果，為減少其業務上之壓力，</w:t>
      </w:r>
      <w:proofErr w:type="gramStart"/>
      <w:r w:rsidRPr="002E6918">
        <w:rPr>
          <w:rFonts w:hint="eastAsia"/>
        </w:rPr>
        <w:t>爰</w:t>
      </w:r>
      <w:proofErr w:type="gramEnd"/>
      <w:r w:rsidRPr="002E6918">
        <w:rPr>
          <w:rFonts w:hint="eastAsia"/>
        </w:rPr>
        <w:t>建議調整其職務。』陳經主計總處主計長朱○○批示：『如擬，請楊主任協調辦理劉主任調遷事宜。』此亦有復審人</w:t>
      </w:r>
      <w:proofErr w:type="gramStart"/>
      <w:r w:rsidRPr="002E6918">
        <w:rPr>
          <w:rFonts w:hint="eastAsia"/>
        </w:rPr>
        <w:t>105年12月13日簽影本</w:t>
      </w:r>
      <w:proofErr w:type="gramEnd"/>
      <w:r w:rsidRPr="002E6918">
        <w:rPr>
          <w:rFonts w:hint="eastAsia"/>
        </w:rPr>
        <w:t>附卷可</w:t>
      </w:r>
      <w:proofErr w:type="gramStart"/>
      <w:r w:rsidRPr="002E6918">
        <w:rPr>
          <w:rFonts w:hint="eastAsia"/>
        </w:rPr>
        <w:t>稽</w:t>
      </w:r>
      <w:proofErr w:type="gramEnd"/>
      <w:r w:rsidRPr="002E6918">
        <w:rPr>
          <w:rFonts w:hint="eastAsia"/>
        </w:rPr>
        <w:t>。…</w:t>
      </w:r>
      <w:proofErr w:type="gramStart"/>
      <w:r w:rsidRPr="002E6918">
        <w:rPr>
          <w:rFonts w:hint="eastAsia"/>
        </w:rPr>
        <w:t>…</w:t>
      </w:r>
      <w:proofErr w:type="gramEnd"/>
      <w:r w:rsidRPr="002E6918">
        <w:rPr>
          <w:rFonts w:hint="eastAsia"/>
        </w:rPr>
        <w:t>主計總處翌日</w:t>
      </w:r>
      <w:proofErr w:type="gramStart"/>
      <w:r w:rsidRPr="002E6918">
        <w:rPr>
          <w:rFonts w:hint="eastAsia"/>
        </w:rPr>
        <w:t>簽辦復審</w:t>
      </w:r>
      <w:proofErr w:type="gramEnd"/>
      <w:r w:rsidRPr="002E6918">
        <w:rPr>
          <w:rFonts w:hint="eastAsia"/>
        </w:rPr>
        <w:t>人系爭調任案略</w:t>
      </w:r>
      <w:proofErr w:type="gramStart"/>
      <w:r w:rsidRPr="002E6918">
        <w:rPr>
          <w:rFonts w:hint="eastAsia"/>
        </w:rPr>
        <w:t>以</w:t>
      </w:r>
      <w:proofErr w:type="gramEnd"/>
      <w:r w:rsidRPr="002E6918">
        <w:rPr>
          <w:rFonts w:hint="eastAsia"/>
        </w:rPr>
        <w:t>：『…</w:t>
      </w:r>
      <w:proofErr w:type="gramStart"/>
      <w:r w:rsidRPr="002E6918">
        <w:rPr>
          <w:rFonts w:hint="eastAsia"/>
        </w:rPr>
        <w:t>…</w:t>
      </w:r>
      <w:proofErr w:type="gramEnd"/>
      <w:r w:rsidRPr="002E6918">
        <w:rPr>
          <w:rFonts w:hint="eastAsia"/>
        </w:rPr>
        <w:t>查目前各級主計機構薦任第九職等至簡任第十職等非主管職缺，僅有國立臺灣師範大學</w:t>
      </w:r>
      <w:proofErr w:type="gramStart"/>
      <w:r w:rsidRPr="002E6918">
        <w:rPr>
          <w:rFonts w:hint="eastAsia"/>
        </w:rPr>
        <w:t>主計室薦</w:t>
      </w:r>
      <w:proofErr w:type="gramEnd"/>
      <w:r w:rsidRPr="002E6918">
        <w:rPr>
          <w:rFonts w:hint="eastAsia"/>
        </w:rPr>
        <w:t>任第九職等至簡任第十職等專門委員職缺，…</w:t>
      </w:r>
      <w:proofErr w:type="gramStart"/>
      <w:r w:rsidRPr="002E6918">
        <w:rPr>
          <w:rFonts w:hint="eastAsia"/>
        </w:rPr>
        <w:t>…又劉員</w:t>
      </w:r>
      <w:proofErr w:type="gramEnd"/>
      <w:r w:rsidRPr="002E6918">
        <w:rPr>
          <w:rFonts w:hint="eastAsia"/>
        </w:rPr>
        <w:t>未能服從農委會長官命令執行職務，</w:t>
      </w:r>
      <w:proofErr w:type="gramStart"/>
      <w:r w:rsidRPr="002E6918">
        <w:rPr>
          <w:rFonts w:hint="eastAsia"/>
        </w:rPr>
        <w:t>爰</w:t>
      </w:r>
      <w:proofErr w:type="gramEnd"/>
      <w:r w:rsidRPr="002E6918">
        <w:rPr>
          <w:rFonts w:hint="eastAsia"/>
        </w:rPr>
        <w:t>調任非主管職務靜候調查一節，既經農委會對外發布新聞稿在案，已違反公務員服務法第2條規定，且經農委會對外發布劉員未能善盡職務，續任現職確已不宜，本於政府一體，避免爭議擴大，進一步影響主計人員聲譽，事屬緊急突發，</w:t>
      </w:r>
      <w:proofErr w:type="gramStart"/>
      <w:r w:rsidRPr="002E6918">
        <w:rPr>
          <w:rFonts w:hint="eastAsia"/>
        </w:rPr>
        <w:t>爰</w:t>
      </w:r>
      <w:proofErr w:type="gramEnd"/>
      <w:r w:rsidRPr="002E6918">
        <w:rPr>
          <w:rFonts w:hint="eastAsia"/>
        </w:rPr>
        <w:t>…</w:t>
      </w:r>
      <w:proofErr w:type="gramStart"/>
      <w:r w:rsidRPr="002E6918">
        <w:rPr>
          <w:rFonts w:hint="eastAsia"/>
        </w:rPr>
        <w:t>…</w:t>
      </w:r>
      <w:proofErr w:type="gramEnd"/>
      <w:r w:rsidRPr="002E6918">
        <w:rPr>
          <w:rFonts w:hint="eastAsia"/>
        </w:rPr>
        <w:t>將劉員遷調該職缺…</w:t>
      </w:r>
      <w:proofErr w:type="gramStart"/>
      <w:r w:rsidRPr="002E6918">
        <w:rPr>
          <w:rFonts w:hint="eastAsia"/>
        </w:rPr>
        <w:t>…</w:t>
      </w:r>
      <w:proofErr w:type="gramEnd"/>
      <w:r w:rsidRPr="002E6918">
        <w:rPr>
          <w:rFonts w:hint="eastAsia"/>
        </w:rPr>
        <w:t>。』陳經朱</w:t>
      </w:r>
      <w:proofErr w:type="gramStart"/>
      <w:r w:rsidRPr="002E6918">
        <w:rPr>
          <w:rFonts w:hint="eastAsia"/>
        </w:rPr>
        <w:t>主計長批可</w:t>
      </w:r>
      <w:proofErr w:type="gramEnd"/>
      <w:r w:rsidRPr="002E6918">
        <w:rPr>
          <w:rFonts w:hint="eastAsia"/>
        </w:rPr>
        <w:t>，並發布</w:t>
      </w:r>
      <w:proofErr w:type="gramStart"/>
      <w:r w:rsidRPr="002E6918">
        <w:rPr>
          <w:rFonts w:hint="eastAsia"/>
        </w:rPr>
        <w:t>系爭派令</w:t>
      </w:r>
      <w:proofErr w:type="gramEnd"/>
      <w:r w:rsidRPr="002E6918">
        <w:rPr>
          <w:rFonts w:hint="eastAsia"/>
        </w:rPr>
        <w:t>在案，此有農委會全球資訊網105年12月13日新聞稿及主計總處人事處同年月</w:t>
      </w:r>
      <w:proofErr w:type="gramStart"/>
      <w:r w:rsidRPr="002E6918">
        <w:rPr>
          <w:rFonts w:hint="eastAsia"/>
        </w:rPr>
        <w:t>14日簽等影</w:t>
      </w:r>
      <w:proofErr w:type="gramEnd"/>
      <w:r w:rsidRPr="002E6918">
        <w:rPr>
          <w:rFonts w:hint="eastAsia"/>
        </w:rPr>
        <w:t>本附卷可</w:t>
      </w:r>
      <w:proofErr w:type="gramStart"/>
      <w:r w:rsidRPr="002E6918">
        <w:rPr>
          <w:rFonts w:hint="eastAsia"/>
        </w:rPr>
        <w:t>稽</w:t>
      </w:r>
      <w:proofErr w:type="gramEnd"/>
      <w:r w:rsidRPr="002E6918">
        <w:rPr>
          <w:rFonts w:hint="eastAsia"/>
        </w:rPr>
        <w:t>。據上，</w:t>
      </w:r>
      <w:proofErr w:type="gramStart"/>
      <w:r w:rsidRPr="002E6918">
        <w:rPr>
          <w:rFonts w:hint="eastAsia"/>
        </w:rPr>
        <w:t>主計長經綜合</w:t>
      </w:r>
      <w:proofErr w:type="gramEnd"/>
      <w:r w:rsidRPr="002E6918">
        <w:rPr>
          <w:rFonts w:hint="eastAsia"/>
        </w:rPr>
        <w:t>考量上開情事，審認其已不適任</w:t>
      </w:r>
      <w:proofErr w:type="gramStart"/>
      <w:r w:rsidRPr="002E6918">
        <w:rPr>
          <w:rFonts w:hint="eastAsia"/>
        </w:rPr>
        <w:t>農糧署主管</w:t>
      </w:r>
      <w:proofErr w:type="gramEnd"/>
      <w:r w:rsidRPr="002E6918">
        <w:rPr>
          <w:rFonts w:hint="eastAsia"/>
        </w:rPr>
        <w:t>職務，以系爭105年12月14日令調派代其任現職。經核此一調任決定，係屬長官基於機關內部管理及業務需要，於合理及必要之範圍內，本於人事任用權限，所為之職務調動；復審人雖</w:t>
      </w:r>
      <w:r w:rsidRPr="002E6918">
        <w:rPr>
          <w:rFonts w:hint="eastAsia"/>
        </w:rPr>
        <w:lastRenderedPageBreak/>
        <w:t>由</w:t>
      </w:r>
      <w:proofErr w:type="gramStart"/>
      <w:r w:rsidRPr="002E6918">
        <w:rPr>
          <w:rFonts w:hint="eastAsia"/>
        </w:rPr>
        <w:t>農糧署會計室</w:t>
      </w:r>
      <w:proofErr w:type="gramEnd"/>
      <w:r w:rsidRPr="002E6918">
        <w:rPr>
          <w:rFonts w:hint="eastAsia"/>
        </w:rPr>
        <w:t>薦任第九職等至簡任第十職等主任，調任</w:t>
      </w:r>
      <w:r w:rsidRPr="002E6918">
        <w:rPr>
          <w:rFonts w:hAnsi="標楷體" w:hint="eastAsia"/>
          <w:szCs w:val="32"/>
        </w:rPr>
        <w:t>國立臺灣師範大學</w:t>
      </w:r>
      <w:proofErr w:type="gramStart"/>
      <w:r w:rsidRPr="002E6918">
        <w:rPr>
          <w:rFonts w:hint="eastAsia"/>
        </w:rPr>
        <w:t>主計室薦</w:t>
      </w:r>
      <w:proofErr w:type="gramEnd"/>
      <w:r w:rsidRPr="002E6918">
        <w:rPr>
          <w:rFonts w:hint="eastAsia"/>
        </w:rPr>
        <w:t>任第九職等至簡任第十職等專門委員，惟仍以原官等職等任用，並敘原</w:t>
      </w:r>
      <w:proofErr w:type="gramStart"/>
      <w:r w:rsidRPr="002E6918">
        <w:rPr>
          <w:rFonts w:hint="eastAsia"/>
        </w:rPr>
        <w:t>俸</w:t>
      </w:r>
      <w:proofErr w:type="gramEnd"/>
      <w:r w:rsidRPr="002E6918">
        <w:rPr>
          <w:rFonts w:hint="eastAsia"/>
        </w:rPr>
        <w:t>級（簡任第十職等年功</w:t>
      </w:r>
      <w:proofErr w:type="gramStart"/>
      <w:r w:rsidRPr="002E6918">
        <w:rPr>
          <w:rFonts w:hint="eastAsia"/>
        </w:rPr>
        <w:t>俸</w:t>
      </w:r>
      <w:proofErr w:type="gramEnd"/>
      <w:r w:rsidRPr="002E6918">
        <w:rPr>
          <w:rFonts w:hint="eastAsia"/>
        </w:rPr>
        <w:t>五級，780</w:t>
      </w:r>
      <w:proofErr w:type="gramStart"/>
      <w:r w:rsidRPr="002E6918">
        <w:rPr>
          <w:rFonts w:hint="eastAsia"/>
        </w:rPr>
        <w:t>俸</w:t>
      </w:r>
      <w:proofErr w:type="gramEnd"/>
      <w:r w:rsidRPr="002E6918">
        <w:rPr>
          <w:rFonts w:hint="eastAsia"/>
        </w:rPr>
        <w:t>點），並未損及其官等、職等及</w:t>
      </w:r>
      <w:proofErr w:type="gramStart"/>
      <w:r w:rsidRPr="002E6918">
        <w:rPr>
          <w:rFonts w:hint="eastAsia"/>
        </w:rPr>
        <w:t>俸</w:t>
      </w:r>
      <w:proofErr w:type="gramEnd"/>
      <w:r w:rsidRPr="002E6918">
        <w:rPr>
          <w:rFonts w:hint="eastAsia"/>
        </w:rPr>
        <w:t>級之權利。是系爭職務調動，於法尚無不合，應予尊重。</w:t>
      </w:r>
      <w:r w:rsidRPr="002E6918">
        <w:rPr>
          <w:rFonts w:hAnsi="標楷體" w:hint="eastAsia"/>
        </w:rPr>
        <w:t>」等語，</w:t>
      </w:r>
      <w:proofErr w:type="gramStart"/>
      <w:r w:rsidRPr="002E6918">
        <w:rPr>
          <w:rFonts w:hAnsi="標楷體" w:hint="eastAsia"/>
          <w:szCs w:val="32"/>
        </w:rPr>
        <w:t>係認劉光華</w:t>
      </w:r>
      <w:proofErr w:type="gramEnd"/>
      <w:r w:rsidRPr="002E6918">
        <w:rPr>
          <w:rFonts w:hAnsi="標楷體" w:hint="eastAsia"/>
          <w:szCs w:val="32"/>
        </w:rPr>
        <w:t>已違反</w:t>
      </w:r>
      <w:r w:rsidRPr="002E6918">
        <w:rPr>
          <w:rFonts w:hAnsi="標楷體" w:cs="新細明體" w:hint="eastAsia"/>
          <w:kern w:val="0"/>
          <w:szCs w:val="32"/>
        </w:rPr>
        <w:t>公務員服務法</w:t>
      </w:r>
      <w:r w:rsidRPr="002E6918">
        <w:rPr>
          <w:rFonts w:hAnsi="標楷體" w:hint="eastAsia"/>
          <w:szCs w:val="32"/>
        </w:rPr>
        <w:t>第2條規定。</w:t>
      </w:r>
    </w:p>
    <w:p w:rsidR="00F3104B" w:rsidRPr="002E6918" w:rsidRDefault="00F3104B" w:rsidP="00F3104B">
      <w:pPr>
        <w:pStyle w:val="3"/>
        <w:numPr>
          <w:ilvl w:val="2"/>
          <w:numId w:val="1"/>
        </w:numPr>
        <w:rPr>
          <w:rFonts w:hAnsi="標楷體"/>
          <w:szCs w:val="32"/>
        </w:rPr>
      </w:pPr>
      <w:r w:rsidRPr="002E6918">
        <w:rPr>
          <w:rFonts w:hAnsi="標楷體" w:hint="eastAsia"/>
          <w:szCs w:val="32"/>
        </w:rPr>
        <w:t>劉光華擔任</w:t>
      </w:r>
      <w:proofErr w:type="gramStart"/>
      <w:r w:rsidRPr="002E6918">
        <w:rPr>
          <w:rFonts w:hAnsi="標楷體" w:hint="eastAsia"/>
          <w:szCs w:val="32"/>
        </w:rPr>
        <w:t>臺</w:t>
      </w:r>
      <w:proofErr w:type="gramEnd"/>
      <w:r w:rsidRPr="002E6918">
        <w:rPr>
          <w:rFonts w:hAnsi="標楷體" w:hint="eastAsia"/>
          <w:szCs w:val="32"/>
        </w:rPr>
        <w:t>北農產公司監察人所為行為，固仍受公務員服務法拘束，然基於公司監察人之獨立性</w:t>
      </w:r>
      <w:r w:rsidRPr="002E6918">
        <w:rPr>
          <w:rStyle w:val="afc"/>
          <w:rFonts w:hAnsi="標楷體"/>
          <w:szCs w:val="32"/>
        </w:rPr>
        <w:footnoteReference w:id="25"/>
      </w:r>
      <w:r w:rsidRPr="002E6918">
        <w:rPr>
          <w:rFonts w:hAnsi="標楷體" w:hint="eastAsia"/>
          <w:szCs w:val="32"/>
        </w:rPr>
        <w:t>與公務人員保障法之規定，農委會未就劉光華所認違法命令給予書面下達，自應視為撤回，</w:t>
      </w:r>
      <w:proofErr w:type="gramStart"/>
      <w:r w:rsidRPr="002E6918">
        <w:rPr>
          <w:rFonts w:hAnsi="標楷體" w:hint="eastAsia"/>
          <w:szCs w:val="32"/>
        </w:rPr>
        <w:t>從而，</w:t>
      </w:r>
      <w:proofErr w:type="gramEnd"/>
      <w:r w:rsidRPr="002E6918">
        <w:rPr>
          <w:rFonts w:hAnsi="標楷體" w:hint="eastAsia"/>
          <w:szCs w:val="32"/>
        </w:rPr>
        <w:t>劉光華並無違反公務員服務法之規定。</w:t>
      </w:r>
    </w:p>
    <w:p w:rsidR="00F3104B" w:rsidRPr="002E6918" w:rsidRDefault="00F3104B" w:rsidP="00F3104B">
      <w:pPr>
        <w:pStyle w:val="4"/>
        <w:numPr>
          <w:ilvl w:val="3"/>
          <w:numId w:val="1"/>
        </w:numPr>
        <w:rPr>
          <w:rFonts w:hAnsi="標楷體"/>
          <w:szCs w:val="32"/>
        </w:rPr>
      </w:pPr>
      <w:r w:rsidRPr="002E6918">
        <w:rPr>
          <w:rFonts w:hAnsi="標楷體" w:hint="eastAsia"/>
          <w:szCs w:val="32"/>
        </w:rPr>
        <w:t>按劉光華不得以自然人身分擔任</w:t>
      </w:r>
      <w:proofErr w:type="gramStart"/>
      <w:r w:rsidRPr="002E6918">
        <w:rPr>
          <w:rFonts w:hAnsi="標楷體" w:hint="eastAsia"/>
          <w:szCs w:val="32"/>
        </w:rPr>
        <w:t>臺</w:t>
      </w:r>
      <w:proofErr w:type="gramEnd"/>
      <w:r w:rsidRPr="002E6918">
        <w:rPr>
          <w:rFonts w:hAnsi="標楷體" w:hint="eastAsia"/>
          <w:szCs w:val="32"/>
        </w:rPr>
        <w:t>北農產公司監察人之理由業如前述，</w:t>
      </w:r>
      <w:proofErr w:type="gramStart"/>
      <w:r w:rsidRPr="002E6918">
        <w:rPr>
          <w:rFonts w:hAnsi="標楷體" w:hint="eastAsia"/>
          <w:szCs w:val="32"/>
        </w:rPr>
        <w:t>然縱依銓敘部與</w:t>
      </w:r>
      <w:proofErr w:type="gramEnd"/>
      <w:r w:rsidRPr="002E6918">
        <w:rPr>
          <w:rFonts w:hAnsi="標楷體" w:hint="eastAsia"/>
          <w:szCs w:val="32"/>
        </w:rPr>
        <w:t>農委會認為得依公務員服務法第14條規定，依據「法令所規定」得受有報酬兼任非以營利為目的之事業或團體之職務。經查，劉光華兼職期間從103年7月1日至105年6月30日其兼職費按月由機關轉發8,000元、105年7月1日至同年11月擔任常務監察人之兼職費亦由機關按月轉發1萬2,000元，超額兼職費</w:t>
      </w:r>
      <w:proofErr w:type="gramStart"/>
      <w:r w:rsidRPr="002E6918">
        <w:rPr>
          <w:rFonts w:hAnsi="標楷體" w:hint="eastAsia"/>
          <w:szCs w:val="32"/>
        </w:rPr>
        <w:t>匯撥農糧署繳</w:t>
      </w:r>
      <w:proofErr w:type="gramEnd"/>
      <w:r w:rsidRPr="002E6918">
        <w:rPr>
          <w:rFonts w:hAnsi="標楷體" w:hint="eastAsia"/>
          <w:szCs w:val="32"/>
        </w:rPr>
        <w:t>入國庫，酬勞金、股息等</w:t>
      </w:r>
      <w:proofErr w:type="gramStart"/>
      <w:r w:rsidRPr="002E6918">
        <w:rPr>
          <w:rFonts w:hAnsi="標楷體" w:hint="eastAsia"/>
          <w:szCs w:val="32"/>
        </w:rPr>
        <w:t>匯</w:t>
      </w:r>
      <w:proofErr w:type="gramEnd"/>
      <w:r w:rsidRPr="002E6918">
        <w:rPr>
          <w:rFonts w:hAnsi="標楷體" w:hint="eastAsia"/>
          <w:szCs w:val="32"/>
        </w:rPr>
        <w:t>撥農委會繳入國庫。其</w:t>
      </w:r>
      <w:proofErr w:type="gramStart"/>
      <w:r w:rsidRPr="002E6918">
        <w:rPr>
          <w:rFonts w:hAnsi="標楷體" w:hint="eastAsia"/>
          <w:szCs w:val="32"/>
        </w:rPr>
        <w:t>報酬均依公務員</w:t>
      </w:r>
      <w:proofErr w:type="gramEnd"/>
      <w:r w:rsidRPr="002E6918">
        <w:rPr>
          <w:rFonts w:hAnsi="標楷體" w:hint="eastAsia"/>
          <w:szCs w:val="32"/>
        </w:rPr>
        <w:t>兼任非營利事業或團體受有報酬職務許可辦法與軍公教人員兼職費及講座鐘點費支給規定</w:t>
      </w:r>
      <w:r w:rsidRPr="002E6918">
        <w:rPr>
          <w:rStyle w:val="afc"/>
          <w:rFonts w:hAnsi="標楷體"/>
          <w:szCs w:val="32"/>
        </w:rPr>
        <w:footnoteReference w:id="26"/>
      </w:r>
      <w:r w:rsidRPr="002E6918">
        <w:rPr>
          <w:rFonts w:hAnsi="標楷體" w:hint="eastAsia"/>
          <w:szCs w:val="32"/>
        </w:rPr>
        <w:t>辦理，其作</w:t>
      </w:r>
      <w:r w:rsidRPr="002E6918">
        <w:rPr>
          <w:rFonts w:hAnsi="標楷體" w:hint="eastAsia"/>
          <w:szCs w:val="32"/>
        </w:rPr>
        <w:lastRenderedPageBreak/>
        <w:t>法顯與公務員兼任教學或研究工作之情形有別，仍屬代表機關參與</w:t>
      </w:r>
      <w:proofErr w:type="gramStart"/>
      <w:r w:rsidRPr="002E6918">
        <w:rPr>
          <w:rFonts w:hAnsi="標楷體" w:hint="eastAsia"/>
          <w:szCs w:val="32"/>
        </w:rPr>
        <w:t>臺</w:t>
      </w:r>
      <w:proofErr w:type="gramEnd"/>
      <w:r w:rsidRPr="002E6918">
        <w:rPr>
          <w:rFonts w:hAnsi="標楷體" w:hint="eastAsia"/>
          <w:szCs w:val="32"/>
        </w:rPr>
        <w:t>北農產公司之經營，否則何以超額費用仍應繳入國庫，受特別權力關係之法令規範，自難謂擔任</w:t>
      </w:r>
      <w:proofErr w:type="gramStart"/>
      <w:r w:rsidRPr="002E6918">
        <w:rPr>
          <w:rFonts w:hAnsi="標楷體" w:hint="eastAsia"/>
          <w:szCs w:val="32"/>
        </w:rPr>
        <w:t>臺</w:t>
      </w:r>
      <w:proofErr w:type="gramEnd"/>
      <w:r w:rsidRPr="002E6918">
        <w:rPr>
          <w:rFonts w:hAnsi="標楷體" w:hint="eastAsia"/>
          <w:szCs w:val="32"/>
        </w:rPr>
        <w:t>北農產公司監察人之行為，全然不受公務員服務法之適用。</w:t>
      </w:r>
    </w:p>
    <w:p w:rsidR="00F3104B" w:rsidRPr="002E6918" w:rsidRDefault="00F3104B" w:rsidP="00F3104B">
      <w:pPr>
        <w:pStyle w:val="4"/>
        <w:numPr>
          <w:ilvl w:val="3"/>
          <w:numId w:val="1"/>
        </w:numPr>
        <w:rPr>
          <w:rFonts w:hAnsi="標楷體"/>
          <w:szCs w:val="32"/>
        </w:rPr>
      </w:pPr>
      <w:proofErr w:type="gramStart"/>
      <w:r w:rsidRPr="002E6918">
        <w:rPr>
          <w:rFonts w:hAnsi="標楷體" w:hint="eastAsia"/>
          <w:szCs w:val="32"/>
        </w:rPr>
        <w:t>復按農委會</w:t>
      </w:r>
      <w:proofErr w:type="gramEnd"/>
      <w:r w:rsidRPr="002E6918">
        <w:rPr>
          <w:rFonts w:hAnsi="標楷體" w:hint="eastAsia"/>
          <w:szCs w:val="32"/>
        </w:rPr>
        <w:t>報告雖稱劉光華係以自然人身分擔任</w:t>
      </w:r>
      <w:proofErr w:type="gramStart"/>
      <w:r w:rsidRPr="002E6918">
        <w:rPr>
          <w:rFonts w:hAnsi="標楷體" w:hint="eastAsia"/>
          <w:szCs w:val="32"/>
        </w:rPr>
        <w:t>臺</w:t>
      </w:r>
      <w:proofErr w:type="gramEnd"/>
      <w:r w:rsidRPr="002E6918">
        <w:rPr>
          <w:rFonts w:hAnsi="標楷體" w:hint="eastAsia"/>
          <w:szCs w:val="32"/>
        </w:rPr>
        <w:t>北農產公司監察人因未具官派代表身分，依據公司法規定獨立行使監察人職責，尚難不依指示未善盡</w:t>
      </w:r>
      <w:proofErr w:type="gramStart"/>
      <w:r w:rsidRPr="002E6918">
        <w:rPr>
          <w:rFonts w:hAnsi="標楷體" w:hint="eastAsia"/>
          <w:szCs w:val="32"/>
        </w:rPr>
        <w:t>臺</w:t>
      </w:r>
      <w:proofErr w:type="gramEnd"/>
      <w:r w:rsidRPr="002E6918">
        <w:rPr>
          <w:rFonts w:hAnsi="標楷體" w:hint="eastAsia"/>
          <w:szCs w:val="32"/>
        </w:rPr>
        <w:t>北農產公司監察人職責，追究行政或刑事責任云云。然公務員與國家之間係屬特別法律關係，公務員對國家負有忠誠義務、服從義務與禁止兼職義務（職務專念義務），其兼職必須有特別法令規定與權責長官核准始得兼職，若得因未具官派代表身分即可不依指示行使</w:t>
      </w:r>
      <w:proofErr w:type="gramStart"/>
      <w:r w:rsidRPr="002E6918">
        <w:rPr>
          <w:rFonts w:hAnsi="標楷體" w:hint="eastAsia"/>
          <w:szCs w:val="32"/>
        </w:rPr>
        <w:t>臺</w:t>
      </w:r>
      <w:proofErr w:type="gramEnd"/>
      <w:r w:rsidRPr="002E6918">
        <w:rPr>
          <w:rFonts w:hAnsi="標楷體" w:hint="eastAsia"/>
          <w:szCs w:val="32"/>
        </w:rPr>
        <w:t>北農產公司監察人而不負任何行政責任，則何以保訓會與主計總處認定其未能服從農委會長官命令執行職務，違反公務員服務法第2條規定而調職。質言之，若單純真以自然人身分擔任</w:t>
      </w:r>
      <w:proofErr w:type="gramStart"/>
      <w:r w:rsidRPr="002E6918">
        <w:rPr>
          <w:rFonts w:hAnsi="標楷體" w:hint="eastAsia"/>
          <w:szCs w:val="32"/>
        </w:rPr>
        <w:t>臺</w:t>
      </w:r>
      <w:proofErr w:type="gramEnd"/>
      <w:r w:rsidRPr="002E6918">
        <w:rPr>
          <w:rFonts w:hAnsi="標楷體" w:hint="eastAsia"/>
          <w:szCs w:val="32"/>
        </w:rPr>
        <w:t>北農產公司監察人，則全係與本職會計室主任無關，則並無違反公務員服務法規定，主計總處不應以此理由調職。</w:t>
      </w:r>
      <w:proofErr w:type="gramStart"/>
      <w:r w:rsidRPr="002E6918">
        <w:rPr>
          <w:rFonts w:hAnsi="標楷體" w:hint="eastAsia"/>
          <w:szCs w:val="32"/>
        </w:rPr>
        <w:t>反之，若真未</w:t>
      </w:r>
      <w:proofErr w:type="gramEnd"/>
      <w:r w:rsidRPr="002E6918">
        <w:rPr>
          <w:rFonts w:hAnsi="標楷體" w:hint="eastAsia"/>
          <w:szCs w:val="32"/>
        </w:rPr>
        <w:t>服從長官合法命令造成主管機關重大損害，其違失情節則屬情節重大，不當單以調職而論。</w:t>
      </w:r>
      <w:proofErr w:type="gramStart"/>
      <w:r w:rsidRPr="002E6918">
        <w:rPr>
          <w:rFonts w:hAnsi="標楷體" w:hint="eastAsia"/>
          <w:szCs w:val="32"/>
        </w:rPr>
        <w:t>從而，</w:t>
      </w:r>
      <w:proofErr w:type="gramEnd"/>
      <w:r w:rsidRPr="002E6918">
        <w:rPr>
          <w:rFonts w:hAnsi="標楷體" w:hint="eastAsia"/>
          <w:szCs w:val="32"/>
        </w:rPr>
        <w:t>劉光華就以監察人召開</w:t>
      </w:r>
      <w:proofErr w:type="gramStart"/>
      <w:r w:rsidRPr="002E6918">
        <w:rPr>
          <w:rFonts w:hAnsi="標楷體" w:hint="eastAsia"/>
          <w:szCs w:val="32"/>
        </w:rPr>
        <w:t>臺</w:t>
      </w:r>
      <w:proofErr w:type="gramEnd"/>
      <w:r w:rsidRPr="002E6918">
        <w:rPr>
          <w:rFonts w:hAnsi="標楷體" w:hint="eastAsia"/>
          <w:szCs w:val="32"/>
        </w:rPr>
        <w:t>北農產公司股東會，仍屬公務員服務法第2條長官監督範圍所發之命令之法律文義範疇。</w:t>
      </w:r>
    </w:p>
    <w:p w:rsidR="00F3104B" w:rsidRPr="002E6918" w:rsidRDefault="00F3104B" w:rsidP="00F3104B">
      <w:pPr>
        <w:pStyle w:val="4"/>
        <w:numPr>
          <w:ilvl w:val="3"/>
          <w:numId w:val="1"/>
        </w:numPr>
        <w:rPr>
          <w:rFonts w:hAnsi="標楷體"/>
          <w:szCs w:val="32"/>
        </w:rPr>
      </w:pPr>
      <w:r w:rsidRPr="002E6918">
        <w:rPr>
          <w:rFonts w:hAnsi="標楷體" w:hint="eastAsia"/>
          <w:szCs w:val="32"/>
        </w:rPr>
        <w:t>劉光華業依公務人員保障法第17條規定就命令適法性請求該管長官書面下達，而農委會並未給予書面下達，應視為撤回，劉光華並無違反公務</w:t>
      </w:r>
      <w:r w:rsidRPr="002E6918">
        <w:rPr>
          <w:rFonts w:hAnsi="標楷體" w:hint="eastAsia"/>
          <w:szCs w:val="32"/>
        </w:rPr>
        <w:lastRenderedPageBreak/>
        <w:t>員服務法之規定。</w:t>
      </w:r>
    </w:p>
    <w:p w:rsidR="00F3104B" w:rsidRPr="002E6918" w:rsidRDefault="00F3104B" w:rsidP="00F3104B">
      <w:pPr>
        <w:pStyle w:val="4"/>
        <w:numPr>
          <w:ilvl w:val="0"/>
          <w:numId w:val="0"/>
        </w:numPr>
        <w:ind w:left="1701" w:firstLineChars="200" w:firstLine="680"/>
        <w:rPr>
          <w:rFonts w:hAnsi="標楷體"/>
          <w:szCs w:val="32"/>
        </w:rPr>
      </w:pPr>
      <w:r w:rsidRPr="002E6918">
        <w:rPr>
          <w:rFonts w:hAnsi="標楷體" w:hint="eastAsia"/>
          <w:szCs w:val="32"/>
        </w:rPr>
        <w:t>按公務人員保障法第17條規定：「公務人員對於長官監督範圍內所發之命令有服從義務，如認為該命令違法，應負報告之義務；該管長官如認其命令並未違法，而以書面署名下達時，公務人員即應服從；其因此所生之責任，由該長官負之。但其命令有違反刑事法律者，公務人員無服從之義務（第1項）。前項情形，該管長官非以書面署名下達命令者，公務人員得請求其以書面署名為之，該管長官拒絕時，視為撤回其命令（第2項）。」如按前揭過程劉光華於11月29日下午5時30分始接到農委會劉聖鴻（兼該公司常董）電話始悉新聞稿事，並提出法律疑慮，12月7日下午6時30分劉光華向直屬長官</w:t>
      </w:r>
      <w:proofErr w:type="gramStart"/>
      <w:r w:rsidRPr="002E6918">
        <w:rPr>
          <w:rFonts w:hAnsi="標楷體" w:hint="eastAsia"/>
          <w:szCs w:val="32"/>
        </w:rPr>
        <w:t>農糧署副</w:t>
      </w:r>
      <w:proofErr w:type="gramEnd"/>
      <w:r w:rsidRPr="002E6918">
        <w:rPr>
          <w:rFonts w:hAnsi="標楷體" w:hint="eastAsia"/>
          <w:szCs w:val="32"/>
        </w:rPr>
        <w:t>署長蘇茂祥報告倘以自然人監察人召開股東臨時會，依公務人員保障法及公務人員訴訟輔助辦法規定，應由該管長官以書面指示，作為未來申請訴訟補助之依據。當天晚上10時劉光華接獲蘇茂祥簡訊「署長來電轉達陳副主委指示，由監察人發動股東大會一事決定取消」是則，劉光華因業依公務人員保障法第17條規定盡其報告義務，其直屬長官並未就「命令適法性」提出書面擔保，其命令視為撤回自始無效，劉光華自毋庸服從。</w:t>
      </w:r>
    </w:p>
    <w:p w:rsidR="00F3104B" w:rsidRPr="002E6918" w:rsidRDefault="00F3104B" w:rsidP="00F3104B">
      <w:pPr>
        <w:pStyle w:val="4"/>
        <w:numPr>
          <w:ilvl w:val="3"/>
          <w:numId w:val="1"/>
        </w:numPr>
        <w:rPr>
          <w:rFonts w:hAnsi="標楷體"/>
          <w:szCs w:val="32"/>
        </w:rPr>
      </w:pPr>
      <w:r w:rsidRPr="002E6918">
        <w:rPr>
          <w:rFonts w:hAnsi="標楷體" w:hint="eastAsia"/>
          <w:szCs w:val="32"/>
        </w:rPr>
        <w:t>劉光華主張依據公司法第220條規定由監察人召集股東會，必須符合董事會不為召集或不能召集股東會、為公司利益、必要時之要件</w:t>
      </w:r>
      <w:r w:rsidRPr="002E6918">
        <w:rPr>
          <w:rStyle w:val="afc"/>
          <w:rFonts w:hAnsi="標楷體"/>
          <w:szCs w:val="32"/>
        </w:rPr>
        <w:footnoteReference w:id="27"/>
      </w:r>
      <w:r w:rsidRPr="002E6918">
        <w:rPr>
          <w:rFonts w:hAnsi="標楷體" w:hint="eastAsia"/>
          <w:szCs w:val="32"/>
        </w:rPr>
        <w:t>，而認由其</w:t>
      </w:r>
      <w:r w:rsidRPr="002E6918">
        <w:rPr>
          <w:rFonts w:hAnsi="標楷體" w:hint="eastAsia"/>
          <w:szCs w:val="32"/>
        </w:rPr>
        <w:lastRenderedPageBreak/>
        <w:t>召集股東會有所疑義，從監察人獨立性以觀，</w:t>
      </w:r>
      <w:proofErr w:type="gramStart"/>
      <w:r w:rsidRPr="002E6918">
        <w:rPr>
          <w:rFonts w:hAnsi="標楷體" w:hint="eastAsia"/>
          <w:szCs w:val="32"/>
        </w:rPr>
        <w:t>所辯於法</w:t>
      </w:r>
      <w:proofErr w:type="gramEnd"/>
      <w:r w:rsidRPr="002E6918">
        <w:rPr>
          <w:rFonts w:hAnsi="標楷體" w:hint="eastAsia"/>
          <w:szCs w:val="32"/>
        </w:rPr>
        <w:t>並非全然無理由。</w:t>
      </w:r>
    </w:p>
    <w:p w:rsidR="00F3104B" w:rsidRPr="002E6918" w:rsidRDefault="00F3104B" w:rsidP="00F3104B">
      <w:pPr>
        <w:pStyle w:val="4"/>
        <w:numPr>
          <w:ilvl w:val="0"/>
          <w:numId w:val="0"/>
        </w:numPr>
        <w:ind w:left="1701" w:firstLineChars="200" w:firstLine="680"/>
        <w:rPr>
          <w:rFonts w:hAnsi="標楷體"/>
          <w:szCs w:val="32"/>
        </w:rPr>
      </w:pPr>
      <w:r w:rsidRPr="002E6918">
        <w:rPr>
          <w:rFonts w:hAnsi="標楷體" w:hint="eastAsia"/>
          <w:szCs w:val="32"/>
        </w:rPr>
        <w:t>劉光華稱前揭農委會新聞稿內容因(1)公股董事全體不出席董事會，係依機關指示不出席，並非公司不召開董事會。(2)補選</w:t>
      </w:r>
      <w:proofErr w:type="gramStart"/>
      <w:r w:rsidRPr="002E6918">
        <w:rPr>
          <w:rFonts w:hAnsi="標楷體" w:hint="eastAsia"/>
          <w:szCs w:val="32"/>
        </w:rPr>
        <w:t>常務董事致官股</w:t>
      </w:r>
      <w:proofErr w:type="gramEnd"/>
      <w:r w:rsidRPr="002E6918">
        <w:rPr>
          <w:rFonts w:hAnsi="標楷體" w:hint="eastAsia"/>
          <w:szCs w:val="32"/>
        </w:rPr>
        <w:t>常務董事未過半，依該公司105年10月26日第11屆第11次董事會會議紀錄，係因官股董事未據理力爭訴諸票選產生，</w:t>
      </w:r>
      <w:proofErr w:type="gramStart"/>
      <w:r w:rsidRPr="002E6918">
        <w:rPr>
          <w:rFonts w:hAnsi="標楷體" w:hint="eastAsia"/>
          <w:szCs w:val="32"/>
        </w:rPr>
        <w:t>故認無</w:t>
      </w:r>
      <w:proofErr w:type="gramEnd"/>
      <w:r w:rsidRPr="002E6918">
        <w:rPr>
          <w:rFonts w:hAnsi="標楷體" w:hint="eastAsia"/>
          <w:szCs w:val="32"/>
        </w:rPr>
        <w:t>公司法第220條之適用，建議農委會依據公司法第172條之1規定，由官股董事於105年11月30日之董事會提案要求召開股東臨時會，或按公司法第173條規定，由官股董事記明「提議事項及理由」，請求董事會召開股東臨時會，並認為若依據公司法第8條第2項規定，公司得依公司法第23條要求監察人負擔損害賠償責任，從而認為由監察人逕行召開股東會，不僅違法且須承擔法律責任等語。劉光華之上開見解，若從公司監察人具有相當獨立性，依據公司法必須負責公司業務執行之監督及公司會計之審計責任以觀，當其認為長官命令有疑義時，自得審酌「為公司利益認為必要時，召開臨時股東會」之適法性，故其所辯，自非全然無理由。</w:t>
      </w:r>
    </w:p>
    <w:p w:rsidR="00F3104B" w:rsidRPr="002E6918" w:rsidRDefault="00F3104B" w:rsidP="00F3104B">
      <w:pPr>
        <w:pStyle w:val="3"/>
        <w:numPr>
          <w:ilvl w:val="2"/>
          <w:numId w:val="1"/>
        </w:numPr>
        <w:rPr>
          <w:rFonts w:hAnsi="標楷體"/>
          <w:szCs w:val="32"/>
        </w:rPr>
      </w:pPr>
      <w:proofErr w:type="gramStart"/>
      <w:r w:rsidRPr="002E6918">
        <w:rPr>
          <w:rFonts w:hAnsi="標楷體" w:hint="eastAsia"/>
          <w:szCs w:val="32"/>
        </w:rPr>
        <w:t>臺</w:t>
      </w:r>
      <w:proofErr w:type="gramEnd"/>
      <w:r w:rsidRPr="002E6918">
        <w:rPr>
          <w:rFonts w:hAnsi="標楷體" w:hint="eastAsia"/>
          <w:szCs w:val="32"/>
        </w:rPr>
        <w:t>北農產公司現行官股代表與總經理之選任</w:t>
      </w:r>
      <w:r w:rsidRPr="002E6918">
        <w:rPr>
          <w:rFonts w:ascii="新細明體" w:eastAsia="新細明體" w:hAnsi="新細明體" w:hint="eastAsia"/>
          <w:szCs w:val="32"/>
        </w:rPr>
        <w:t>，</w:t>
      </w:r>
      <w:r w:rsidRPr="002E6918">
        <w:rPr>
          <w:rFonts w:hAnsi="標楷體" w:hint="eastAsia"/>
          <w:szCs w:val="32"/>
        </w:rPr>
        <w:t>是否適當並能確保政府政策之執行，其相關制度仍有檢討空間。</w:t>
      </w:r>
    </w:p>
    <w:p w:rsidR="00F3104B" w:rsidRPr="002E6918" w:rsidRDefault="00F3104B" w:rsidP="00F3104B">
      <w:pPr>
        <w:pStyle w:val="4"/>
        <w:numPr>
          <w:ilvl w:val="3"/>
          <w:numId w:val="1"/>
        </w:numPr>
        <w:rPr>
          <w:rFonts w:hAnsi="標楷體"/>
          <w:szCs w:val="32"/>
        </w:rPr>
      </w:pPr>
      <w:r w:rsidRPr="002E6918">
        <w:rPr>
          <w:rFonts w:hAnsi="標楷體" w:hint="eastAsia"/>
          <w:szCs w:val="32"/>
        </w:rPr>
        <w:t>查</w:t>
      </w:r>
      <w:proofErr w:type="gramStart"/>
      <w:r w:rsidRPr="002E6918">
        <w:rPr>
          <w:rFonts w:hAnsi="標楷體" w:hint="eastAsia"/>
          <w:szCs w:val="32"/>
        </w:rPr>
        <w:t>臺</w:t>
      </w:r>
      <w:proofErr w:type="gramEnd"/>
      <w:r w:rsidRPr="002E6918">
        <w:rPr>
          <w:rFonts w:hAnsi="標楷體" w:hint="eastAsia"/>
          <w:szCs w:val="32"/>
        </w:rPr>
        <w:t>北農產公司於106年6月5日召開股東常會改選董監事，董事席次分配為臺北市政府5席（陳景峻、李友親、劉寶緞、張郁慧、陳譽馨）、農委會5席（</w:t>
      </w:r>
      <w:r w:rsidR="008D5145" w:rsidRPr="002E6918">
        <w:rPr>
          <w:rFonts w:hAnsi="標楷體" w:hint="eastAsia"/>
          <w:szCs w:val="32"/>
        </w:rPr>
        <w:t>翁震</w:t>
      </w:r>
      <w:proofErr w:type="gramStart"/>
      <w:r w:rsidR="008D5145" w:rsidRPr="002E6918">
        <w:rPr>
          <w:rFonts w:hAnsi="標楷體" w:hint="eastAsia"/>
          <w:szCs w:val="32"/>
        </w:rPr>
        <w:t>炘</w:t>
      </w:r>
      <w:proofErr w:type="gramEnd"/>
      <w:r w:rsidRPr="002E6918">
        <w:rPr>
          <w:rFonts w:hAnsi="標楷體" w:hint="eastAsia"/>
          <w:szCs w:val="32"/>
        </w:rPr>
        <w:t>、邱進福、劉聖鴻、李慶生、蘇光正）、</w:t>
      </w:r>
      <w:r w:rsidRPr="002E6918">
        <w:rPr>
          <w:rFonts w:hAnsi="標楷體" w:hint="eastAsia"/>
          <w:szCs w:val="32"/>
        </w:rPr>
        <w:lastRenderedPageBreak/>
        <w:t>全國農會5席（張永成、邱慶河、吳明信、王宋民、葉文男）、青果運銷合作社2席（陳益宗、塗秀英）、民股6席（陳振輝、張文賢、程建盛、楊</w:t>
      </w:r>
      <w:proofErr w:type="gramStart"/>
      <w:r w:rsidRPr="002E6918">
        <w:rPr>
          <w:rFonts w:hAnsi="標楷體" w:hint="eastAsia"/>
          <w:szCs w:val="32"/>
        </w:rPr>
        <w:t>燿</w:t>
      </w:r>
      <w:proofErr w:type="gramEnd"/>
      <w:r w:rsidRPr="002E6918">
        <w:rPr>
          <w:rFonts w:hAnsi="標楷體" w:hint="eastAsia"/>
          <w:szCs w:val="32"/>
        </w:rPr>
        <w:t>福、王慶中、陳武榮）；監察人席次分配為臺北市政府1席（沈榮銘，以自然人身分擔任）、農委會1席（陳倉富）、全國農會1席（蕭忠郁）；其中農委會代表劉聖鴻</w:t>
      </w:r>
      <w:r w:rsidRPr="002E6918">
        <w:rPr>
          <w:rStyle w:val="afc"/>
          <w:rFonts w:hAnsi="標楷體"/>
          <w:szCs w:val="32"/>
        </w:rPr>
        <w:footnoteReference w:id="28"/>
      </w:r>
      <w:r w:rsidRPr="002E6918">
        <w:rPr>
          <w:rFonts w:hAnsi="標楷體" w:hint="eastAsia"/>
          <w:szCs w:val="32"/>
        </w:rPr>
        <w:t>為第一高票董事，其於同年月20日召開董事會，由臺北市政府代表陳景峻擔任董事長、農委會代表</w:t>
      </w:r>
      <w:proofErr w:type="gramStart"/>
      <w:r w:rsidRPr="002E6918">
        <w:rPr>
          <w:rFonts w:hAnsi="標楷體" w:hint="eastAsia"/>
          <w:szCs w:val="32"/>
        </w:rPr>
        <w:t>農糧署主任</w:t>
      </w:r>
      <w:proofErr w:type="gramEnd"/>
      <w:r w:rsidRPr="002E6918">
        <w:rPr>
          <w:rFonts w:hAnsi="標楷體" w:hint="eastAsia"/>
          <w:szCs w:val="32"/>
        </w:rPr>
        <w:t>秘書</w:t>
      </w:r>
      <w:r w:rsidR="008D5145" w:rsidRPr="002E6918">
        <w:rPr>
          <w:rFonts w:hAnsi="標楷體" w:hint="eastAsia"/>
          <w:szCs w:val="32"/>
        </w:rPr>
        <w:t>翁震</w:t>
      </w:r>
      <w:proofErr w:type="gramStart"/>
      <w:r w:rsidR="008D5145" w:rsidRPr="002E6918">
        <w:rPr>
          <w:rFonts w:hAnsi="標楷體" w:hint="eastAsia"/>
          <w:szCs w:val="32"/>
        </w:rPr>
        <w:t>炘</w:t>
      </w:r>
      <w:proofErr w:type="gramEnd"/>
      <w:r w:rsidRPr="002E6918">
        <w:rPr>
          <w:rFonts w:hAnsi="標楷體" w:hint="eastAsia"/>
          <w:szCs w:val="32"/>
        </w:rPr>
        <w:t>、中華民國農會代表中華民國農會總幹事張永成、臺北市政府代表李友親</w:t>
      </w:r>
      <w:r w:rsidRPr="002E6918">
        <w:rPr>
          <w:rStyle w:val="afc"/>
          <w:rFonts w:hAnsi="標楷體"/>
          <w:szCs w:val="32"/>
        </w:rPr>
        <w:footnoteReference w:id="29"/>
      </w:r>
      <w:r w:rsidRPr="002E6918">
        <w:rPr>
          <w:rFonts w:hAnsi="標楷體" w:hint="eastAsia"/>
          <w:szCs w:val="32"/>
        </w:rPr>
        <w:t>、民股代表蔬菜業者王慶中、民股代表農產運銷發展協會常務理事陳振輝、農委會代表中華民國青果公會聯合會理事長邱進福</w:t>
      </w:r>
      <w:r w:rsidRPr="002E6918">
        <w:rPr>
          <w:rStyle w:val="afc"/>
          <w:rFonts w:hAnsi="標楷體"/>
          <w:szCs w:val="32"/>
        </w:rPr>
        <w:footnoteReference w:id="30"/>
      </w:r>
      <w:r w:rsidRPr="002E6918">
        <w:rPr>
          <w:rFonts w:hAnsi="標楷體" w:hint="eastAsia"/>
          <w:szCs w:val="32"/>
        </w:rPr>
        <w:t>等擔任常務董事。</w:t>
      </w:r>
    </w:p>
    <w:p w:rsidR="00F3104B" w:rsidRPr="002E6918" w:rsidRDefault="00F3104B" w:rsidP="00F3104B">
      <w:pPr>
        <w:pStyle w:val="4"/>
        <w:numPr>
          <w:ilvl w:val="3"/>
          <w:numId w:val="1"/>
        </w:numPr>
        <w:rPr>
          <w:rFonts w:hAnsi="標楷體"/>
          <w:szCs w:val="32"/>
        </w:rPr>
      </w:pPr>
      <w:r w:rsidRPr="002E6918">
        <w:rPr>
          <w:rFonts w:hAnsi="標楷體" w:hint="eastAsia"/>
          <w:szCs w:val="32"/>
        </w:rPr>
        <w:tab/>
        <w:t>從上開結構可知，部分公股代表董事與常務董事係選任非公務員擔任，同時具有業者身分，甚指派曾於104年1月16日遭</w:t>
      </w:r>
      <w:proofErr w:type="gramStart"/>
      <w:r w:rsidRPr="002E6918">
        <w:rPr>
          <w:rFonts w:hAnsi="標楷體" w:hint="eastAsia"/>
          <w:szCs w:val="32"/>
        </w:rPr>
        <w:t>臺</w:t>
      </w:r>
      <w:proofErr w:type="gramEnd"/>
      <w:r w:rsidRPr="002E6918">
        <w:rPr>
          <w:rFonts w:hAnsi="標楷體" w:hint="eastAsia"/>
          <w:szCs w:val="32"/>
        </w:rPr>
        <w:t>北農產公司記大過並降薪1級之前經理擔任公股董事</w:t>
      </w:r>
      <w:r w:rsidRPr="002E6918">
        <w:rPr>
          <w:rStyle w:val="afc"/>
          <w:rFonts w:hAnsi="標楷體"/>
          <w:szCs w:val="32"/>
        </w:rPr>
        <w:footnoteReference w:id="31"/>
      </w:r>
      <w:r w:rsidRPr="002E6918">
        <w:rPr>
          <w:rFonts w:hAnsi="標楷體" w:hint="eastAsia"/>
          <w:szCs w:val="32"/>
        </w:rPr>
        <w:t>。則前揭農委會</w:t>
      </w:r>
      <w:r w:rsidRPr="002E6918">
        <w:rPr>
          <w:rFonts w:hAnsi="標楷體" w:hint="eastAsia"/>
          <w:szCs w:val="32"/>
        </w:rPr>
        <w:lastRenderedPageBreak/>
        <w:t>新聞稿所批評之亂</w:t>
      </w:r>
      <w:proofErr w:type="gramStart"/>
      <w:r w:rsidRPr="002E6918">
        <w:rPr>
          <w:rFonts w:hAnsi="標楷體" w:hint="eastAsia"/>
          <w:szCs w:val="32"/>
        </w:rPr>
        <w:t>象</w:t>
      </w:r>
      <w:proofErr w:type="gramEnd"/>
      <w:r w:rsidRPr="002E6918">
        <w:rPr>
          <w:rFonts w:hAnsi="標楷體" w:hint="eastAsia"/>
          <w:szCs w:val="32"/>
        </w:rPr>
        <w:t>，該會本身有無責任？是</w:t>
      </w:r>
      <w:proofErr w:type="gramStart"/>
      <w:r w:rsidRPr="002E6918">
        <w:rPr>
          <w:rFonts w:hAnsi="標楷體" w:hint="eastAsia"/>
          <w:szCs w:val="32"/>
        </w:rPr>
        <w:t>以</w:t>
      </w:r>
      <w:proofErr w:type="gramEnd"/>
      <w:r w:rsidRPr="002E6918">
        <w:rPr>
          <w:rFonts w:hAnsi="標楷體" w:hint="eastAsia"/>
          <w:szCs w:val="32"/>
        </w:rPr>
        <w:t>，其官股人選是否適當，即有疑義；又</w:t>
      </w:r>
      <w:proofErr w:type="gramStart"/>
      <w:r w:rsidRPr="002E6918">
        <w:rPr>
          <w:rFonts w:hAnsi="標楷體" w:hint="eastAsia"/>
          <w:szCs w:val="32"/>
        </w:rPr>
        <w:t>劉光華固具公務員</w:t>
      </w:r>
      <w:proofErr w:type="gramEnd"/>
      <w:r w:rsidRPr="002E6918">
        <w:rPr>
          <w:rFonts w:hAnsi="標楷體" w:hint="eastAsia"/>
          <w:szCs w:val="32"/>
        </w:rPr>
        <w:t>身分，但以其階級及職務並非必然能執行主管機關政策；而官股董事卻有兼具業者身分者，於董監事</w:t>
      </w:r>
      <w:proofErr w:type="gramStart"/>
      <w:r w:rsidRPr="002E6918">
        <w:rPr>
          <w:rFonts w:hAnsi="標楷體" w:hint="eastAsia"/>
          <w:szCs w:val="32"/>
        </w:rPr>
        <w:t>會議中倘公益</w:t>
      </w:r>
      <w:proofErr w:type="gramEnd"/>
      <w:r w:rsidRPr="002E6918">
        <w:rPr>
          <w:rFonts w:hAnsi="標楷體" w:hint="eastAsia"/>
          <w:szCs w:val="32"/>
        </w:rPr>
        <w:t>與業者利益產生衝突時，農委會及廣大民眾或消費者如何能期待雙重身分之董事願意配合政府政策？凡此，</w:t>
      </w:r>
      <w:proofErr w:type="gramStart"/>
      <w:r w:rsidRPr="002E6918">
        <w:rPr>
          <w:rFonts w:hAnsi="標楷體" w:hint="eastAsia"/>
          <w:szCs w:val="32"/>
        </w:rPr>
        <w:t>均有疑問</w:t>
      </w:r>
      <w:proofErr w:type="gramEnd"/>
      <w:r w:rsidRPr="002E6918">
        <w:rPr>
          <w:rFonts w:hAnsi="標楷體" w:hint="eastAsia"/>
          <w:szCs w:val="32"/>
        </w:rPr>
        <w:t>。復查</w:t>
      </w:r>
      <w:proofErr w:type="gramStart"/>
      <w:r w:rsidRPr="002E6918">
        <w:rPr>
          <w:rFonts w:hAnsi="標楷體" w:hint="eastAsia"/>
          <w:szCs w:val="32"/>
        </w:rPr>
        <w:t>臺</w:t>
      </w:r>
      <w:proofErr w:type="gramEnd"/>
      <w:r w:rsidRPr="002E6918">
        <w:rPr>
          <w:rFonts w:hAnsi="標楷體" w:hint="eastAsia"/>
          <w:szCs w:val="32"/>
        </w:rPr>
        <w:t>北農產公司第12屆總經理之遴選結果，據臺北市政府106年8月29日函復說明，除農委會推薦人選</w:t>
      </w:r>
      <w:proofErr w:type="gramStart"/>
      <w:r w:rsidRPr="002E6918">
        <w:rPr>
          <w:rFonts w:hAnsi="標楷體" w:hint="eastAsia"/>
          <w:szCs w:val="32"/>
        </w:rPr>
        <w:t>吳音寧外</w:t>
      </w:r>
      <w:proofErr w:type="gramEnd"/>
      <w:r w:rsidRPr="002E6918">
        <w:rPr>
          <w:rFonts w:hAnsi="標楷體" w:hint="eastAsia"/>
          <w:szCs w:val="32"/>
        </w:rPr>
        <w:t>，其餘人選投票結果之總</w:t>
      </w:r>
      <w:proofErr w:type="gramStart"/>
      <w:r w:rsidRPr="002E6918">
        <w:rPr>
          <w:rFonts w:hAnsi="標楷體" w:hint="eastAsia"/>
          <w:szCs w:val="32"/>
        </w:rPr>
        <w:t>分均為負</w:t>
      </w:r>
      <w:proofErr w:type="gramEnd"/>
      <w:r w:rsidRPr="002E6918">
        <w:rPr>
          <w:rFonts w:hAnsi="標楷體" w:hint="eastAsia"/>
          <w:szCs w:val="32"/>
        </w:rPr>
        <w:t>分，且未記載相關理由，足見，該府相關遴選之人員組成與程序設計，是否真正符合公平原則，不無疑慮，行政院應重視此問題。</w:t>
      </w:r>
    </w:p>
    <w:p w:rsidR="00F3104B" w:rsidRPr="002E6918" w:rsidRDefault="00F3104B" w:rsidP="00F3104B">
      <w:pPr>
        <w:pStyle w:val="4"/>
        <w:numPr>
          <w:ilvl w:val="3"/>
          <w:numId w:val="1"/>
        </w:numPr>
        <w:rPr>
          <w:rFonts w:hAnsi="標楷體"/>
          <w:szCs w:val="32"/>
        </w:rPr>
      </w:pPr>
      <w:r w:rsidRPr="002E6918">
        <w:rPr>
          <w:rFonts w:hAnsi="標楷體" w:hint="eastAsia"/>
          <w:szCs w:val="32"/>
        </w:rPr>
        <w:t>另本院106年11月2日發文向農委會調閱現任</w:t>
      </w:r>
      <w:proofErr w:type="gramStart"/>
      <w:r w:rsidRPr="002E6918">
        <w:rPr>
          <w:rFonts w:hAnsi="標楷體" w:hint="eastAsia"/>
          <w:szCs w:val="32"/>
        </w:rPr>
        <w:t>臺</w:t>
      </w:r>
      <w:proofErr w:type="gramEnd"/>
      <w:r w:rsidRPr="002E6918">
        <w:rPr>
          <w:rFonts w:hAnsi="標楷體" w:hint="eastAsia"/>
          <w:szCs w:val="32"/>
        </w:rPr>
        <w:t>北農產公司董事李慶生於103至105年任職期間考核獎懲資料，據悉似因</w:t>
      </w:r>
      <w:proofErr w:type="gramStart"/>
      <w:r w:rsidRPr="002E6918">
        <w:rPr>
          <w:rFonts w:hAnsi="標楷體" w:hint="eastAsia"/>
          <w:szCs w:val="32"/>
        </w:rPr>
        <w:t>臺</w:t>
      </w:r>
      <w:proofErr w:type="gramEnd"/>
      <w:r w:rsidRPr="002E6918">
        <w:rPr>
          <w:rFonts w:hAnsi="標楷體" w:hint="eastAsia"/>
          <w:szCs w:val="32"/>
        </w:rPr>
        <w:t>北農產公司高層之故，肇致農委會迄於</w:t>
      </w:r>
      <w:proofErr w:type="gramStart"/>
      <w:r w:rsidRPr="002E6918">
        <w:rPr>
          <w:rFonts w:hAnsi="標楷體" w:hint="eastAsia"/>
          <w:szCs w:val="32"/>
        </w:rPr>
        <w:t>調查竣事</w:t>
      </w:r>
      <w:proofErr w:type="gramEnd"/>
      <w:r w:rsidRPr="002E6918">
        <w:rPr>
          <w:rFonts w:hAnsi="標楷體" w:hint="eastAsia"/>
          <w:szCs w:val="32"/>
        </w:rPr>
        <w:t>（106年12月29日）前，未檢送該員相關獎懲公文影本到院，並就該員104年1月16日記</w:t>
      </w:r>
      <w:proofErr w:type="gramStart"/>
      <w:r w:rsidRPr="002E6918">
        <w:rPr>
          <w:rFonts w:hAnsi="標楷體" w:hint="eastAsia"/>
          <w:szCs w:val="32"/>
        </w:rPr>
        <w:t>一</w:t>
      </w:r>
      <w:proofErr w:type="gramEnd"/>
      <w:r w:rsidRPr="002E6918">
        <w:rPr>
          <w:rFonts w:hAnsi="標楷體" w:hint="eastAsia"/>
          <w:szCs w:val="32"/>
        </w:rPr>
        <w:t>大過</w:t>
      </w:r>
      <w:proofErr w:type="gramStart"/>
      <w:r w:rsidRPr="002E6918">
        <w:rPr>
          <w:rFonts w:hAnsi="標楷體" w:hint="eastAsia"/>
          <w:szCs w:val="32"/>
        </w:rPr>
        <w:t>併予降</w:t>
      </w:r>
      <w:proofErr w:type="gramEnd"/>
      <w:r w:rsidRPr="002E6918">
        <w:rPr>
          <w:rFonts w:hAnsi="標楷體" w:hint="eastAsia"/>
          <w:szCs w:val="32"/>
        </w:rPr>
        <w:t>薪一級事，詳予說明一節以觀，於本案農委會無法基於中央主管機關之立場，依法</w:t>
      </w:r>
      <w:proofErr w:type="gramStart"/>
      <w:r w:rsidRPr="002E6918">
        <w:rPr>
          <w:rFonts w:hAnsi="標楷體" w:hint="eastAsia"/>
          <w:szCs w:val="32"/>
        </w:rPr>
        <w:t>循</w:t>
      </w:r>
      <w:proofErr w:type="gramEnd"/>
      <w:r w:rsidRPr="002E6918">
        <w:rPr>
          <w:rFonts w:hAnsi="標楷體" w:hint="eastAsia"/>
          <w:szCs w:val="32"/>
        </w:rPr>
        <w:t>行政體系執行政策，而僅能於105年11月29日透過新聞稿指摘</w:t>
      </w:r>
      <w:proofErr w:type="gramStart"/>
      <w:r w:rsidRPr="002E6918">
        <w:rPr>
          <w:rFonts w:hAnsi="標楷體" w:hint="eastAsia"/>
          <w:szCs w:val="32"/>
        </w:rPr>
        <w:t>臺</w:t>
      </w:r>
      <w:proofErr w:type="gramEnd"/>
      <w:r w:rsidRPr="002E6918">
        <w:rPr>
          <w:rFonts w:hAnsi="標楷體" w:hint="eastAsia"/>
          <w:szCs w:val="32"/>
        </w:rPr>
        <w:t>北農產公司施政上下顛倒荒謬之情事，徒增紛擾，亦不足為奇，</w:t>
      </w:r>
      <w:proofErr w:type="gramStart"/>
      <w:r w:rsidRPr="002E6918">
        <w:rPr>
          <w:rFonts w:hAnsi="標楷體" w:hint="eastAsia"/>
          <w:szCs w:val="32"/>
        </w:rPr>
        <w:t>併</w:t>
      </w:r>
      <w:proofErr w:type="gramEnd"/>
      <w:r w:rsidRPr="002E6918">
        <w:rPr>
          <w:rFonts w:hAnsi="標楷體" w:hint="eastAsia"/>
          <w:szCs w:val="32"/>
        </w:rPr>
        <w:t>予指明。</w:t>
      </w:r>
    </w:p>
    <w:p w:rsidR="00F3104B" w:rsidRPr="002E6918" w:rsidRDefault="00F3104B" w:rsidP="00F3104B">
      <w:pPr>
        <w:pStyle w:val="3"/>
        <w:numPr>
          <w:ilvl w:val="2"/>
          <w:numId w:val="1"/>
        </w:numPr>
        <w:rPr>
          <w:rFonts w:hAnsi="標楷體"/>
          <w:szCs w:val="32"/>
        </w:rPr>
      </w:pPr>
      <w:r w:rsidRPr="002E6918">
        <w:rPr>
          <w:rFonts w:hAnsi="標楷體" w:hint="eastAsia"/>
          <w:szCs w:val="32"/>
        </w:rPr>
        <w:t>綜上，農委會指派</w:t>
      </w:r>
      <w:proofErr w:type="gramStart"/>
      <w:r w:rsidRPr="002E6918">
        <w:rPr>
          <w:rFonts w:hAnsi="標楷體" w:hint="eastAsia"/>
          <w:szCs w:val="32"/>
        </w:rPr>
        <w:t>農糧署會計室</w:t>
      </w:r>
      <w:proofErr w:type="gramEnd"/>
      <w:r w:rsidRPr="002E6918">
        <w:rPr>
          <w:rFonts w:hAnsi="標楷體" w:hint="eastAsia"/>
          <w:szCs w:val="32"/>
        </w:rPr>
        <w:t>主任劉光華以自然</w:t>
      </w:r>
      <w:r w:rsidRPr="002E6918">
        <w:rPr>
          <w:rFonts w:hAnsi="標楷體" w:hint="eastAsia"/>
          <w:szCs w:val="32"/>
        </w:rPr>
        <w:lastRenderedPageBreak/>
        <w:t>人身分兼任</w:t>
      </w:r>
      <w:proofErr w:type="gramStart"/>
      <w:r w:rsidRPr="002E6918">
        <w:rPr>
          <w:rFonts w:hAnsi="標楷體" w:hint="eastAsia"/>
          <w:szCs w:val="32"/>
        </w:rPr>
        <w:t>臺</w:t>
      </w:r>
      <w:proofErr w:type="gramEnd"/>
      <w:r w:rsidRPr="002E6918">
        <w:rPr>
          <w:rFonts w:hAnsi="標楷體" w:hint="eastAsia"/>
          <w:szCs w:val="32"/>
        </w:rPr>
        <w:t>北農產公司監察人，就其監察人之職務執行固有公務員服務法之適用，然農委會就命令適</w:t>
      </w:r>
      <w:proofErr w:type="gramStart"/>
      <w:r w:rsidRPr="002E6918">
        <w:rPr>
          <w:rFonts w:hAnsi="標楷體" w:hint="eastAsia"/>
          <w:szCs w:val="32"/>
        </w:rPr>
        <w:t>法性未予</w:t>
      </w:r>
      <w:proofErr w:type="gramEnd"/>
      <w:r w:rsidRPr="002E6918">
        <w:rPr>
          <w:rFonts w:hAnsi="標楷體" w:hint="eastAsia"/>
          <w:szCs w:val="32"/>
        </w:rPr>
        <w:t>書面下達，劉光華就有疑義之命令未予配合，尚無</w:t>
      </w:r>
      <w:proofErr w:type="gramStart"/>
      <w:r w:rsidRPr="002E6918">
        <w:rPr>
          <w:rFonts w:hAnsi="標楷體" w:hint="eastAsia"/>
          <w:szCs w:val="32"/>
        </w:rPr>
        <w:t>悖離</w:t>
      </w:r>
      <w:proofErr w:type="gramEnd"/>
      <w:r w:rsidRPr="002E6918">
        <w:rPr>
          <w:rFonts w:hAnsi="標楷體" w:hint="eastAsia"/>
          <w:szCs w:val="32"/>
        </w:rPr>
        <w:t>公務員服從義務；另</w:t>
      </w:r>
      <w:proofErr w:type="gramStart"/>
      <w:r w:rsidRPr="002E6918">
        <w:rPr>
          <w:rFonts w:hAnsi="標楷體" w:hint="eastAsia"/>
          <w:szCs w:val="32"/>
        </w:rPr>
        <w:t>臺</w:t>
      </w:r>
      <w:proofErr w:type="gramEnd"/>
      <w:r w:rsidRPr="002E6918">
        <w:rPr>
          <w:rFonts w:hAnsi="標楷體" w:hint="eastAsia"/>
          <w:szCs w:val="32"/>
        </w:rPr>
        <w:t>北農產公司現行官股代表與總經理派任是否適當，並確能配合主管機關政策之執行，猶有疑義，其相關制度似仍有檢討空間</w:t>
      </w:r>
      <w:r w:rsidRPr="002E6918">
        <w:rPr>
          <w:rFonts w:ascii="新細明體" w:eastAsia="新細明體" w:hAnsi="新細明體" w:hint="eastAsia"/>
          <w:szCs w:val="32"/>
        </w:rPr>
        <w:t>，</w:t>
      </w:r>
      <w:r w:rsidRPr="002E6918">
        <w:rPr>
          <w:rFonts w:hAnsi="標楷體" w:hint="eastAsia"/>
          <w:szCs w:val="32"/>
        </w:rPr>
        <w:t>行政院應正視此問題並加以整頓。</w:t>
      </w:r>
    </w:p>
    <w:p w:rsidR="00F3104B" w:rsidRPr="002E6918" w:rsidRDefault="00F3104B" w:rsidP="00F3104B">
      <w:pPr>
        <w:pStyle w:val="3"/>
        <w:numPr>
          <w:ilvl w:val="2"/>
          <w:numId w:val="1"/>
        </w:numPr>
      </w:pPr>
      <w:r w:rsidRPr="002E6918">
        <w:rPr>
          <w:rFonts w:hint="eastAsia"/>
        </w:rPr>
        <w:t>另本次</w:t>
      </w:r>
      <w:proofErr w:type="gramStart"/>
      <w:r w:rsidRPr="002E6918">
        <w:rPr>
          <w:rFonts w:hint="eastAsia"/>
        </w:rPr>
        <w:t>臺</w:t>
      </w:r>
      <w:proofErr w:type="gramEnd"/>
      <w:r w:rsidRPr="002E6918">
        <w:rPr>
          <w:rFonts w:hint="eastAsia"/>
        </w:rPr>
        <w:t>北農產公司官股雖占</w:t>
      </w:r>
      <w:r w:rsidRPr="002E6918">
        <w:t>45.52%</w:t>
      </w:r>
      <w:r w:rsidRPr="002E6918">
        <w:rPr>
          <w:rFonts w:hint="eastAsia"/>
        </w:rPr>
        <w:t>（農委會與臺北市政府各占22.76%）卻無法順利召集董事會，而需由農委會命監察人劉光華召集股東會之緣由一節，該會相關決策有異於一般文官體系行政流程，遭劉光華質疑為違法命令，其</w:t>
      </w:r>
      <w:proofErr w:type="gramStart"/>
      <w:r w:rsidRPr="002E6918">
        <w:rPr>
          <w:rFonts w:hint="eastAsia"/>
        </w:rPr>
        <w:t>之</w:t>
      </w:r>
      <w:proofErr w:type="gramEnd"/>
      <w:r w:rsidRPr="002E6918">
        <w:rPr>
          <w:rFonts w:hint="eastAsia"/>
        </w:rPr>
        <w:t>質疑尚與一般常理相符</w:t>
      </w:r>
      <w:r w:rsidRPr="002E6918">
        <w:rPr>
          <w:rFonts w:hAnsi="標楷體" w:hint="eastAsia"/>
          <w:szCs w:val="32"/>
        </w:rPr>
        <w:t>，該會自應切實檢討改進</w:t>
      </w:r>
      <w:r w:rsidRPr="002E6918">
        <w:rPr>
          <w:rFonts w:hint="eastAsia"/>
        </w:rPr>
        <w:t>：</w:t>
      </w:r>
    </w:p>
    <w:p w:rsidR="00F3104B" w:rsidRPr="002E6918" w:rsidRDefault="00F3104B" w:rsidP="00F3104B">
      <w:pPr>
        <w:pStyle w:val="4"/>
        <w:numPr>
          <w:ilvl w:val="3"/>
          <w:numId w:val="1"/>
        </w:numPr>
      </w:pPr>
      <w:r w:rsidRPr="002E6918">
        <w:rPr>
          <w:rFonts w:hAnsi="標楷體" w:hint="eastAsia"/>
          <w:szCs w:val="32"/>
        </w:rPr>
        <w:t>經查</w:t>
      </w:r>
      <w:proofErr w:type="gramStart"/>
      <w:r w:rsidRPr="002E6918">
        <w:rPr>
          <w:rFonts w:hAnsi="標楷體" w:hint="eastAsia"/>
          <w:szCs w:val="32"/>
        </w:rPr>
        <w:t>臺</w:t>
      </w:r>
      <w:proofErr w:type="gramEnd"/>
      <w:r w:rsidRPr="002E6918">
        <w:rPr>
          <w:rFonts w:hAnsi="標楷體" w:hint="eastAsia"/>
          <w:szCs w:val="32"/>
        </w:rPr>
        <w:t>北農產公司董事總計23席，農委會5席，臺北市政府6席，各級農會6席，青果運銷合作社2席，其他民股4席。105年10月26日第11屆第11次董事會因官股代表改派，而補選3席常務董事（總計7席常務董事），依董事會會議紀錄所載，臺北市政府推派林秋慧擔任常務董事，農委會希望保有2名常務董事，然農會系統推派雲林縣農會總幹事簡明欽為常務董事，主席採用推舉方式鼓掌通過，農委會劉聖鴻表示「為董事會和諧，還是配合市府</w:t>
      </w:r>
      <w:r w:rsidRPr="002E6918">
        <w:rPr>
          <w:rFonts w:hAnsi="標楷體"/>
          <w:szCs w:val="32"/>
        </w:rPr>
        <w:t>…</w:t>
      </w:r>
      <w:proofErr w:type="gramStart"/>
      <w:r w:rsidRPr="002E6918">
        <w:rPr>
          <w:rFonts w:hAnsi="標楷體"/>
          <w:szCs w:val="32"/>
        </w:rPr>
        <w:t>…</w:t>
      </w:r>
      <w:proofErr w:type="gramEnd"/>
      <w:r w:rsidRPr="002E6918">
        <w:rPr>
          <w:rFonts w:hAnsi="標楷體" w:hint="eastAsia"/>
          <w:szCs w:val="32"/>
        </w:rPr>
        <w:t>我們尊重會議決議，農委會推派本人擔任常務董事等。復據105年12月25日農委會政風室劉聖鴻訪談紀錄，其就上開決定辯稱略</w:t>
      </w:r>
      <w:proofErr w:type="gramStart"/>
      <w:r w:rsidRPr="002E6918">
        <w:rPr>
          <w:rFonts w:hAnsi="標楷體" w:hint="eastAsia"/>
          <w:szCs w:val="32"/>
        </w:rPr>
        <w:t>以</w:t>
      </w:r>
      <w:proofErr w:type="gramEnd"/>
      <w:r w:rsidRPr="002E6918">
        <w:rPr>
          <w:rFonts w:hAnsi="標楷體" w:hint="eastAsia"/>
          <w:szCs w:val="32"/>
        </w:rPr>
        <w:t>：「該次會議中，臺北市</w:t>
      </w:r>
      <w:proofErr w:type="gramStart"/>
      <w:r w:rsidRPr="002E6918">
        <w:rPr>
          <w:rFonts w:hAnsi="標楷體" w:hint="eastAsia"/>
          <w:szCs w:val="32"/>
        </w:rPr>
        <w:t>政府亦推派</w:t>
      </w:r>
      <w:proofErr w:type="gramEnd"/>
      <w:r w:rsidRPr="002E6918">
        <w:rPr>
          <w:rFonts w:hAnsi="標楷體" w:hint="eastAsia"/>
          <w:szCs w:val="32"/>
        </w:rPr>
        <w:t>林秋慧擔任常務董事，事前與臺北市政府沙盤推演之結果，倘農委會當選2席，加上市府1席及民股代表陳振輝，可以預期日後召開常董會選舉董事長，對方3席常務董事不出席，就無法選出董事長，臺北市</w:t>
      </w:r>
      <w:r w:rsidRPr="002E6918">
        <w:rPr>
          <w:rFonts w:hAnsi="標楷體" w:hint="eastAsia"/>
          <w:szCs w:val="32"/>
        </w:rPr>
        <w:lastRenderedPageBreak/>
        <w:t>政府希望議事和諧，以便協調由林秋慧出任董事長，希望我方不要因為堅持選舉方式，造成本次董事會破局推不出常董，後續無法推選出他們屬意董事長，所以我才依與市府既有共識表示願意配合」云云。</w:t>
      </w:r>
    </w:p>
    <w:p w:rsidR="00F3104B" w:rsidRPr="002E6918" w:rsidRDefault="00F3104B" w:rsidP="00F3104B">
      <w:pPr>
        <w:pStyle w:val="4"/>
        <w:numPr>
          <w:ilvl w:val="3"/>
          <w:numId w:val="1"/>
        </w:numPr>
      </w:pPr>
      <w:r w:rsidRPr="002E6918">
        <w:rPr>
          <w:rFonts w:hint="eastAsia"/>
        </w:rPr>
        <w:t>按公司法第208條第1項規定：「董事會未設常務董事者，應由三分之二以上董事之出席，及出席董事過半數之同意，互選1人為董事長，並得依章程規定，以同一方式互選1人為副董事長。」同條第2項規定：「董事會設有常務董事者，其常務董事依前項選舉方式互選之，名額至少3人，最多不得超過董事人數三分之一。董事長或副董事長由常務董事依前項選舉方式互選之。」</w:t>
      </w:r>
      <w:r w:rsidRPr="002E6918">
        <w:rPr>
          <w:rFonts w:hAnsi="標楷體" w:hint="eastAsia"/>
        </w:rPr>
        <w:t>故</w:t>
      </w:r>
      <w:r w:rsidRPr="002E6918">
        <w:rPr>
          <w:rFonts w:hAnsi="標楷體" w:hint="eastAsia"/>
          <w:szCs w:val="32"/>
        </w:rPr>
        <w:t>劉聖鴻所稱從</w:t>
      </w:r>
      <w:r w:rsidRPr="002E6918">
        <w:rPr>
          <w:rFonts w:hAnsi="標楷體" w:hint="eastAsia"/>
        </w:rPr>
        <w:t>常務董事出席人數考量，推選林秋慧擔任董事長固有風險，惟按農產品市場交易法第2條規定，</w:t>
      </w:r>
      <w:proofErr w:type="gramStart"/>
      <w:r w:rsidRPr="002E6918">
        <w:rPr>
          <w:rFonts w:hAnsi="標楷體" w:hint="eastAsia"/>
        </w:rPr>
        <w:t>臺</w:t>
      </w:r>
      <w:proofErr w:type="gramEnd"/>
      <w:r w:rsidRPr="002E6918">
        <w:rPr>
          <w:rFonts w:hAnsi="標楷體" w:hint="eastAsia"/>
        </w:rPr>
        <w:t>北農產公司之中央與地方主管機關分別為農委會與臺北市政府，自得先依行政程序法第165條規定</w:t>
      </w:r>
      <w:r w:rsidRPr="002E6918">
        <w:rPr>
          <w:rStyle w:val="afc"/>
          <w:rFonts w:hAnsi="標楷體"/>
        </w:rPr>
        <w:footnoteReference w:id="32"/>
      </w:r>
      <w:r w:rsidRPr="002E6918">
        <w:rPr>
          <w:rFonts w:hAnsi="標楷體" w:hint="eastAsia"/>
        </w:rPr>
        <w:t>，以輔導、協助、勸告、建議或其他不具法律上強制力之方法，促請特定人為一定之行為，倘不依主管機關行政指導而生違法情事時，復得依據農產品市場交易法與農產品批發市場管理辦法之相關法令予以裁處；退</w:t>
      </w:r>
      <w:proofErr w:type="gramStart"/>
      <w:r w:rsidRPr="002E6918">
        <w:rPr>
          <w:rFonts w:hAnsi="標楷體" w:hint="eastAsia"/>
        </w:rPr>
        <w:t>萬步言，臺</w:t>
      </w:r>
      <w:proofErr w:type="gramEnd"/>
      <w:r w:rsidRPr="002E6918">
        <w:rPr>
          <w:rFonts w:hAnsi="標楷體" w:hint="eastAsia"/>
        </w:rPr>
        <w:t>北農產公司之官股持股比例高達45.52%，縱當時官股董事人數不符股權結構，但官股董事仍有11席之多，若在農委會與臺北市政府相互合作下，</w:t>
      </w:r>
      <w:r w:rsidRPr="002E6918">
        <w:rPr>
          <w:rFonts w:hint="eastAsia"/>
        </w:rPr>
        <w:t>加上支持官股之民股代表陳振輝等，亦得循公司</w:t>
      </w:r>
      <w:r w:rsidRPr="002E6918">
        <w:rPr>
          <w:rFonts w:hint="eastAsia"/>
        </w:rPr>
        <w:lastRenderedPageBreak/>
        <w:t>法第206條規定</w:t>
      </w:r>
      <w:r w:rsidRPr="002E6918">
        <w:rPr>
          <w:rStyle w:val="afc"/>
          <w:rFonts w:hAnsi="標楷體"/>
          <w:szCs w:val="32"/>
        </w:rPr>
        <w:footnoteReference w:id="33"/>
      </w:r>
      <w:r w:rsidRPr="002E6918">
        <w:rPr>
          <w:rFonts w:hint="eastAsia"/>
        </w:rPr>
        <w:t>由過半數董事之出席，經出席董事過半數之同意，仍得依同法第172條規定召開股東會改選董事</w:t>
      </w:r>
      <w:r w:rsidRPr="002E6918">
        <w:rPr>
          <w:rStyle w:val="afc"/>
          <w:rFonts w:hAnsi="標楷體"/>
          <w:szCs w:val="32"/>
        </w:rPr>
        <w:footnoteReference w:id="34"/>
      </w:r>
      <w:r w:rsidRPr="002E6918">
        <w:rPr>
          <w:rFonts w:hint="eastAsia"/>
        </w:rPr>
        <w:t>。</w:t>
      </w:r>
      <w:r w:rsidRPr="002E6918">
        <w:rPr>
          <w:rFonts w:hAnsi="標楷體" w:hint="eastAsia"/>
        </w:rPr>
        <w:t>然農委會</w:t>
      </w:r>
      <w:proofErr w:type="gramStart"/>
      <w:r w:rsidRPr="002E6918">
        <w:rPr>
          <w:rFonts w:hAnsi="標楷體" w:hint="eastAsia"/>
        </w:rPr>
        <w:t>不</w:t>
      </w:r>
      <w:proofErr w:type="gramEnd"/>
      <w:r w:rsidRPr="002E6918">
        <w:rPr>
          <w:rFonts w:hAnsi="標楷體" w:hint="eastAsia"/>
        </w:rPr>
        <w:t>此</w:t>
      </w:r>
      <w:proofErr w:type="gramStart"/>
      <w:r w:rsidRPr="002E6918">
        <w:rPr>
          <w:rFonts w:hAnsi="標楷體" w:hint="eastAsia"/>
        </w:rPr>
        <w:t>之</w:t>
      </w:r>
      <w:proofErr w:type="gramEnd"/>
      <w:r w:rsidRPr="002E6918">
        <w:rPr>
          <w:rFonts w:hAnsi="標楷體" w:hint="eastAsia"/>
        </w:rPr>
        <w:t>圖，於該會主任委員</w:t>
      </w:r>
      <w:proofErr w:type="gramStart"/>
      <w:r w:rsidRPr="002E6918">
        <w:rPr>
          <w:rFonts w:hAnsi="標楷體" w:hint="eastAsia"/>
        </w:rPr>
        <w:t>未悉下</w:t>
      </w:r>
      <w:proofErr w:type="gramEnd"/>
      <w:r w:rsidRPr="002E6918">
        <w:rPr>
          <w:rFonts w:hAnsi="標楷體" w:hint="eastAsia"/>
        </w:rPr>
        <w:t>，以農糧署名義於該會網站「逕行」以發布新聞稿方式，痛批</w:t>
      </w:r>
      <w:proofErr w:type="gramStart"/>
      <w:r w:rsidRPr="002E6918">
        <w:rPr>
          <w:rFonts w:hAnsi="標楷體" w:hint="eastAsia"/>
        </w:rPr>
        <w:t>臺</w:t>
      </w:r>
      <w:proofErr w:type="gramEnd"/>
      <w:r w:rsidRPr="002E6918">
        <w:rPr>
          <w:rFonts w:hAnsi="標楷體" w:hint="eastAsia"/>
        </w:rPr>
        <w:t>北農產公司未經董事會同意濫發獎金與任用私人並長期遭到特定勢力掌控，應由監察人發動股東大會重新改選董監事云云，顯有異於一般文官體系行政流程，該會未於事前將相關政策告知擔任監察人之</w:t>
      </w:r>
      <w:r w:rsidRPr="002E6918">
        <w:rPr>
          <w:rFonts w:hAnsi="標楷體" w:hint="eastAsia"/>
          <w:szCs w:val="32"/>
        </w:rPr>
        <w:t>劉光華</w:t>
      </w:r>
      <w:r w:rsidRPr="002E6918">
        <w:rPr>
          <w:rFonts w:hAnsi="標楷體" w:hint="eastAsia"/>
        </w:rPr>
        <w:t>，反於發布新聞後，要求本應依法遵守行政中立與獨立性之事務官</w:t>
      </w:r>
      <w:r w:rsidRPr="002E6918">
        <w:rPr>
          <w:rStyle w:val="afc"/>
          <w:rFonts w:hAnsi="標楷體"/>
          <w:szCs w:val="32"/>
        </w:rPr>
        <w:footnoteReference w:id="35"/>
      </w:r>
      <w:proofErr w:type="gramStart"/>
      <w:r w:rsidRPr="002E6918">
        <w:rPr>
          <w:rFonts w:hAnsi="標楷體"/>
        </w:rPr>
        <w:t>—</w:t>
      </w:r>
      <w:proofErr w:type="gramEnd"/>
      <w:r w:rsidRPr="002E6918">
        <w:rPr>
          <w:rFonts w:hAnsi="標楷體" w:hint="eastAsia"/>
          <w:szCs w:val="32"/>
        </w:rPr>
        <w:t>劉光華</w:t>
      </w:r>
      <w:r w:rsidRPr="002E6918">
        <w:rPr>
          <w:rFonts w:hAnsi="標楷體" w:hint="eastAsia"/>
        </w:rPr>
        <w:t>召開股東會，意圖解決</w:t>
      </w:r>
      <w:proofErr w:type="gramStart"/>
      <w:r w:rsidRPr="002E6918">
        <w:rPr>
          <w:rFonts w:hAnsi="標楷體" w:hint="eastAsia"/>
        </w:rPr>
        <w:t>臺</w:t>
      </w:r>
      <w:proofErr w:type="gramEnd"/>
      <w:r w:rsidRPr="002E6918">
        <w:rPr>
          <w:rFonts w:hAnsi="標楷體" w:hint="eastAsia"/>
        </w:rPr>
        <w:t>北農產公司董事長與總經理之人選紛爭與亂</w:t>
      </w:r>
      <w:proofErr w:type="gramStart"/>
      <w:r w:rsidRPr="002E6918">
        <w:rPr>
          <w:rFonts w:hAnsi="標楷體" w:hint="eastAsia"/>
        </w:rPr>
        <w:t>象</w:t>
      </w:r>
      <w:proofErr w:type="gramEnd"/>
      <w:r w:rsidRPr="002E6918">
        <w:rPr>
          <w:rFonts w:hAnsi="標楷體" w:hint="eastAsia"/>
        </w:rPr>
        <w:t>，遭</w:t>
      </w:r>
      <w:r w:rsidRPr="002E6918">
        <w:rPr>
          <w:rFonts w:hAnsi="標楷體" w:hint="eastAsia"/>
          <w:szCs w:val="32"/>
        </w:rPr>
        <w:t>劉光華</w:t>
      </w:r>
      <w:r w:rsidRPr="002E6918">
        <w:rPr>
          <w:rFonts w:hAnsi="標楷體" w:hint="eastAsia"/>
        </w:rPr>
        <w:t>質疑該命令為違法命令，其</w:t>
      </w:r>
      <w:proofErr w:type="gramStart"/>
      <w:r w:rsidRPr="002E6918">
        <w:rPr>
          <w:rFonts w:hAnsi="標楷體" w:hint="eastAsia"/>
        </w:rPr>
        <w:t>之</w:t>
      </w:r>
      <w:proofErr w:type="gramEnd"/>
      <w:r w:rsidRPr="002E6918">
        <w:rPr>
          <w:rFonts w:hAnsi="標楷體" w:hint="eastAsia"/>
        </w:rPr>
        <w:t>質疑該命令尚與一般常理相符。主管機關之前開舉措，確有失當之處，自應切實檢討改進。</w:t>
      </w:r>
    </w:p>
    <w:p w:rsidR="00842E92" w:rsidRPr="002E6918" w:rsidRDefault="00842E92" w:rsidP="00AF03DA">
      <w:pPr>
        <w:pStyle w:val="2"/>
        <w:numPr>
          <w:ilvl w:val="0"/>
          <w:numId w:val="0"/>
        </w:numPr>
        <w:ind w:left="1021"/>
        <w:rPr>
          <w:rFonts w:hAnsi="標楷體"/>
          <w:b/>
          <w:szCs w:val="32"/>
        </w:rPr>
      </w:pPr>
    </w:p>
    <w:p w:rsidR="003A5927" w:rsidRPr="002E6918" w:rsidRDefault="003A5927" w:rsidP="00DE4238">
      <w:pPr>
        <w:pStyle w:val="32"/>
        <w:ind w:left="1361" w:firstLine="680"/>
      </w:pPr>
    </w:p>
    <w:p w:rsidR="00131C96" w:rsidRPr="002E6918" w:rsidRDefault="00131C96">
      <w:pPr>
        <w:widowControl/>
        <w:overflowPunct/>
        <w:autoSpaceDE/>
        <w:autoSpaceDN/>
        <w:jc w:val="left"/>
        <w:rPr>
          <w:kern w:val="32"/>
        </w:rPr>
      </w:pPr>
      <w:r w:rsidRPr="002E6918">
        <w:br w:type="page"/>
      </w:r>
    </w:p>
    <w:p w:rsidR="00E25849" w:rsidRPr="002E6918" w:rsidRDefault="00E25849" w:rsidP="004E05A1">
      <w:pPr>
        <w:pStyle w:val="1"/>
        <w:ind w:left="2380" w:hanging="2380"/>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bookmarkEnd w:id="55"/>
      <w:r w:rsidRPr="002E6918">
        <w:rPr>
          <w:rFonts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4B7BFA" w:rsidRPr="002E6918" w:rsidRDefault="004B7BFA" w:rsidP="004B7BFA">
      <w:pPr>
        <w:pStyle w:val="2"/>
        <w:numPr>
          <w:ilvl w:val="1"/>
          <w:numId w:val="1"/>
        </w:numPr>
        <w:kinsoku w:val="0"/>
        <w:overflowPunct/>
        <w:autoSpaceDE/>
        <w:autoSpaceDN/>
        <w:ind w:left="1020" w:hanging="680"/>
        <w:rPr>
          <w:rFonts w:hAnsi="標楷體"/>
        </w:rPr>
      </w:pPr>
      <w:bookmarkStart w:id="80" w:name="_Toc524895649"/>
      <w:bookmarkStart w:id="81" w:name="_Toc524896195"/>
      <w:bookmarkStart w:id="82" w:name="_Toc524896225"/>
      <w:bookmarkStart w:id="83" w:name="_Toc380994514"/>
      <w:bookmarkStart w:id="84" w:name="_Toc383339132"/>
      <w:bookmarkStart w:id="85" w:name="_Toc384890492"/>
      <w:bookmarkStart w:id="86" w:name="_Toc70241820"/>
      <w:bookmarkStart w:id="87" w:name="_Toc70242209"/>
      <w:bookmarkStart w:id="88" w:name="_Toc421794876"/>
      <w:bookmarkStart w:id="89" w:name="_Toc421795442"/>
      <w:bookmarkStart w:id="90" w:name="_Toc421796023"/>
      <w:bookmarkStart w:id="91" w:name="_Toc422728958"/>
      <w:bookmarkStart w:id="92" w:name="_Toc422834161"/>
      <w:bookmarkStart w:id="93" w:name="_Toc363814697"/>
      <w:bookmarkStart w:id="94" w:name="_Toc2400396"/>
      <w:bookmarkStart w:id="95" w:name="_Toc4316190"/>
      <w:bookmarkStart w:id="96" w:name="_Toc4473331"/>
      <w:bookmarkStart w:id="97" w:name="_Toc69556898"/>
      <w:bookmarkStart w:id="98" w:name="_Toc69556947"/>
      <w:bookmarkStart w:id="99" w:name="_Toc69609821"/>
      <w:bookmarkStart w:id="100" w:name="_Toc70241817"/>
      <w:bookmarkStart w:id="101" w:name="_Toc70242206"/>
      <w:bookmarkStart w:id="102" w:name="_Toc524902735"/>
      <w:bookmarkStart w:id="103" w:name="_Toc525066149"/>
      <w:bookmarkStart w:id="104" w:name="_Toc525070840"/>
      <w:bookmarkStart w:id="105" w:name="_Toc525938380"/>
      <w:bookmarkStart w:id="106" w:name="_Toc525939228"/>
      <w:bookmarkStart w:id="107" w:name="_Toc525939733"/>
      <w:bookmarkStart w:id="108" w:name="_Toc529218273"/>
      <w:bookmarkStart w:id="109" w:name="_Toc529222690"/>
      <w:bookmarkStart w:id="110" w:name="_Toc529223112"/>
      <w:bookmarkStart w:id="111" w:name="_Toc529223863"/>
      <w:bookmarkStart w:id="112" w:name="_Toc529228266"/>
      <w:bookmarkEnd w:id="80"/>
      <w:bookmarkEnd w:id="81"/>
      <w:bookmarkEnd w:id="82"/>
      <w:r w:rsidRPr="002E6918">
        <w:rPr>
          <w:rFonts w:hAnsi="標楷體" w:hint="eastAsia"/>
        </w:rPr>
        <w:t>調查意見一</w:t>
      </w:r>
      <w:r w:rsidRPr="002E6918">
        <w:rPr>
          <w:rFonts w:ascii="新細明體" w:eastAsia="新細明體" w:hAnsi="新細明體" w:hint="eastAsia"/>
        </w:rPr>
        <w:t>、</w:t>
      </w:r>
      <w:r w:rsidRPr="002E6918">
        <w:rPr>
          <w:rFonts w:hAnsi="標楷體" w:hint="eastAsia"/>
        </w:rPr>
        <w:t>三函請行政院與臺北市政府切實檢討改進</w:t>
      </w:r>
      <w:proofErr w:type="gramStart"/>
      <w:r w:rsidRPr="002E6918">
        <w:rPr>
          <w:rFonts w:hAnsi="標楷體" w:hint="eastAsia"/>
        </w:rPr>
        <w:t>見復。</w:t>
      </w:r>
      <w:proofErr w:type="gramEnd"/>
    </w:p>
    <w:p w:rsidR="004B7BFA" w:rsidRPr="002E6918" w:rsidRDefault="004B7BFA" w:rsidP="004B7BFA">
      <w:pPr>
        <w:pStyle w:val="2"/>
        <w:numPr>
          <w:ilvl w:val="1"/>
          <w:numId w:val="1"/>
        </w:numPr>
        <w:rPr>
          <w:rFonts w:hAnsi="標楷體"/>
        </w:rPr>
      </w:pPr>
      <w:r w:rsidRPr="002E6918">
        <w:rPr>
          <w:rFonts w:hAnsi="標楷體" w:hint="eastAsia"/>
        </w:rPr>
        <w:t>調查意見二函請行政院與考試院督促所屬檢討改進</w:t>
      </w:r>
      <w:proofErr w:type="gramStart"/>
      <w:r w:rsidRPr="002E6918">
        <w:rPr>
          <w:rFonts w:hAnsi="標楷體" w:hint="eastAsia"/>
        </w:rPr>
        <w:t>見復。</w:t>
      </w:r>
      <w:proofErr w:type="gramEnd"/>
    </w:p>
    <w:bookmarkEnd w:id="83"/>
    <w:bookmarkEnd w:id="84"/>
    <w:bookmarkEnd w:id="85"/>
    <w:p w:rsidR="004B7BFA" w:rsidRDefault="004B7BFA" w:rsidP="004B7BFA">
      <w:pPr>
        <w:pStyle w:val="2"/>
        <w:numPr>
          <w:ilvl w:val="1"/>
          <w:numId w:val="1"/>
        </w:numPr>
        <w:kinsoku w:val="0"/>
        <w:overflowPunct/>
        <w:autoSpaceDE/>
        <w:autoSpaceDN/>
        <w:ind w:left="1020" w:hanging="680"/>
        <w:rPr>
          <w:rFonts w:hAnsi="標楷體"/>
        </w:rPr>
      </w:pPr>
      <w:r w:rsidRPr="002E6918">
        <w:rPr>
          <w:rFonts w:hAnsi="標楷體" w:hint="eastAsia"/>
        </w:rPr>
        <w:t>調查報告送本院人權保障委員會。</w:t>
      </w:r>
    </w:p>
    <w:p w:rsidR="00096DB8" w:rsidRDefault="00096DB8" w:rsidP="00096DB8">
      <w:pPr>
        <w:pStyle w:val="1"/>
        <w:numPr>
          <w:ilvl w:val="0"/>
          <w:numId w:val="0"/>
        </w:numPr>
        <w:ind w:left="2381" w:hanging="2381"/>
      </w:pPr>
    </w:p>
    <w:p w:rsidR="00096DB8" w:rsidRPr="002E6918" w:rsidRDefault="00096DB8" w:rsidP="00096DB8">
      <w:pPr>
        <w:pStyle w:val="1"/>
        <w:numPr>
          <w:ilvl w:val="0"/>
          <w:numId w:val="0"/>
        </w:numPr>
        <w:ind w:left="2381" w:hanging="2381"/>
        <w:rPr>
          <w:rFonts w:hint="eastAsia"/>
        </w:rPr>
      </w:pPr>
    </w:p>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rsidR="00096DB8" w:rsidRDefault="00096DB8" w:rsidP="00096DB8">
      <w:pPr>
        <w:pStyle w:val="aa"/>
        <w:spacing w:before="0" w:after="0" w:line="560" w:lineRule="exact"/>
        <w:ind w:leftChars="1100" w:left="3742"/>
        <w:rPr>
          <w:rFonts w:ascii="Times New Roman"/>
          <w:b w:val="0"/>
          <w:bCs/>
          <w:snapToGrid/>
          <w:spacing w:val="0"/>
          <w:kern w:val="0"/>
          <w:sz w:val="40"/>
        </w:rPr>
      </w:pPr>
      <w:r>
        <w:rPr>
          <w:rFonts w:ascii="Times New Roman" w:hint="eastAsia"/>
          <w:b w:val="0"/>
          <w:bCs/>
          <w:snapToGrid/>
          <w:spacing w:val="0"/>
          <w:kern w:val="0"/>
          <w:sz w:val="40"/>
        </w:rPr>
        <w:t>調查委員：林</w:t>
      </w:r>
      <w:r>
        <w:rPr>
          <w:rFonts w:ascii="Times New Roman" w:hint="eastAsia"/>
          <w:b w:val="0"/>
          <w:bCs/>
          <w:snapToGrid/>
          <w:spacing w:val="0"/>
          <w:kern w:val="0"/>
          <w:sz w:val="40"/>
        </w:rPr>
        <w:t xml:space="preserve"> </w:t>
      </w:r>
      <w:r>
        <w:rPr>
          <w:rFonts w:ascii="Times New Roman" w:hint="eastAsia"/>
          <w:b w:val="0"/>
          <w:bCs/>
          <w:snapToGrid/>
          <w:spacing w:val="0"/>
          <w:kern w:val="0"/>
          <w:sz w:val="40"/>
        </w:rPr>
        <w:t>雅</w:t>
      </w:r>
      <w:r>
        <w:rPr>
          <w:rFonts w:ascii="Times New Roman" w:hint="eastAsia"/>
          <w:b w:val="0"/>
          <w:bCs/>
          <w:snapToGrid/>
          <w:spacing w:val="0"/>
          <w:kern w:val="0"/>
          <w:sz w:val="40"/>
        </w:rPr>
        <w:t xml:space="preserve"> </w:t>
      </w:r>
      <w:r>
        <w:rPr>
          <w:rFonts w:ascii="Times New Roman" w:hint="eastAsia"/>
          <w:b w:val="0"/>
          <w:bCs/>
          <w:snapToGrid/>
          <w:spacing w:val="0"/>
          <w:kern w:val="0"/>
          <w:sz w:val="40"/>
        </w:rPr>
        <w:t>鋒</w:t>
      </w:r>
    </w:p>
    <w:p w:rsidR="00096DB8" w:rsidRDefault="00096DB8" w:rsidP="00096DB8">
      <w:pPr>
        <w:pStyle w:val="aa"/>
        <w:spacing w:before="0" w:after="0" w:line="560" w:lineRule="exact"/>
        <w:ind w:leftChars="1100" w:left="3742"/>
        <w:rPr>
          <w:rFonts w:ascii="Times New Roman" w:hint="eastAsia"/>
          <w:b w:val="0"/>
          <w:bCs/>
          <w:snapToGrid/>
          <w:spacing w:val="0"/>
          <w:kern w:val="0"/>
          <w:sz w:val="40"/>
        </w:rPr>
      </w:pPr>
      <w:r>
        <w:rPr>
          <w:rFonts w:ascii="Times New Roman" w:hint="eastAsia"/>
          <w:b w:val="0"/>
          <w:bCs/>
          <w:snapToGrid/>
          <w:spacing w:val="0"/>
          <w:kern w:val="0"/>
          <w:sz w:val="40"/>
        </w:rPr>
        <w:t xml:space="preserve">          </w:t>
      </w:r>
      <w:proofErr w:type="gramStart"/>
      <w:r>
        <w:rPr>
          <w:rFonts w:ascii="Times New Roman" w:hint="eastAsia"/>
          <w:b w:val="0"/>
          <w:bCs/>
          <w:snapToGrid/>
          <w:spacing w:val="0"/>
          <w:kern w:val="0"/>
          <w:sz w:val="40"/>
        </w:rPr>
        <w:t>蔡</w:t>
      </w:r>
      <w:proofErr w:type="gramEnd"/>
      <w:r>
        <w:rPr>
          <w:rFonts w:ascii="Times New Roman" w:hint="eastAsia"/>
          <w:b w:val="0"/>
          <w:bCs/>
          <w:snapToGrid/>
          <w:spacing w:val="0"/>
          <w:kern w:val="0"/>
          <w:sz w:val="40"/>
        </w:rPr>
        <w:t xml:space="preserve"> </w:t>
      </w:r>
      <w:r>
        <w:rPr>
          <w:rFonts w:ascii="Times New Roman" w:hint="eastAsia"/>
          <w:b w:val="0"/>
          <w:bCs/>
          <w:snapToGrid/>
          <w:spacing w:val="0"/>
          <w:kern w:val="0"/>
          <w:sz w:val="40"/>
        </w:rPr>
        <w:t>崇</w:t>
      </w:r>
      <w:r>
        <w:rPr>
          <w:rFonts w:ascii="Times New Roman" w:hint="eastAsia"/>
          <w:b w:val="0"/>
          <w:bCs/>
          <w:snapToGrid/>
          <w:spacing w:val="0"/>
          <w:kern w:val="0"/>
          <w:sz w:val="40"/>
        </w:rPr>
        <w:t xml:space="preserve"> </w:t>
      </w:r>
      <w:r>
        <w:rPr>
          <w:rFonts w:ascii="Times New Roman" w:hint="eastAsia"/>
          <w:b w:val="0"/>
          <w:bCs/>
          <w:snapToGrid/>
          <w:spacing w:val="0"/>
          <w:kern w:val="0"/>
          <w:sz w:val="40"/>
        </w:rPr>
        <w:t>義</w:t>
      </w:r>
    </w:p>
    <w:p w:rsidR="00096DB8" w:rsidRPr="002E6918" w:rsidRDefault="00096DB8" w:rsidP="00ED1963">
      <w:pPr>
        <w:pStyle w:val="aa"/>
        <w:spacing w:beforeLines="150" w:before="685" w:after="0"/>
        <w:ind w:leftChars="1100" w:left="3742"/>
        <w:rPr>
          <w:rFonts w:ascii="Times New Roman" w:hint="eastAsia"/>
          <w:b w:val="0"/>
          <w:bCs/>
          <w:snapToGrid/>
          <w:spacing w:val="0"/>
          <w:kern w:val="0"/>
          <w:sz w:val="40"/>
        </w:rPr>
      </w:pPr>
      <w:r>
        <w:rPr>
          <w:rFonts w:ascii="Times New Roman" w:hint="eastAsia"/>
          <w:b w:val="0"/>
          <w:bCs/>
          <w:snapToGrid/>
          <w:spacing w:val="0"/>
          <w:kern w:val="0"/>
          <w:sz w:val="40"/>
        </w:rPr>
        <w:t xml:space="preserve"> </w:t>
      </w:r>
    </w:p>
    <w:p w:rsidR="00E25849" w:rsidRPr="002E6918" w:rsidRDefault="00096DB8" w:rsidP="00A042BC">
      <w:pPr>
        <w:pStyle w:val="aa"/>
        <w:spacing w:before="0" w:after="0"/>
        <w:ind w:left="0"/>
        <w:rPr>
          <w:b w:val="0"/>
          <w:bCs/>
          <w:snapToGrid/>
          <w:spacing w:val="12"/>
          <w:kern w:val="0"/>
        </w:rPr>
      </w:pPr>
      <w:r>
        <w:rPr>
          <w:rFonts w:hint="eastAsia"/>
          <w:b w:val="0"/>
          <w:bCs/>
          <w:snapToGrid/>
          <w:spacing w:val="12"/>
          <w:kern w:val="0"/>
        </w:rPr>
        <w:t xml:space="preserve"> 中   華   民   國  107  年 </w:t>
      </w:r>
      <w:bookmarkStart w:id="113" w:name="_GoBack"/>
      <w:bookmarkEnd w:id="113"/>
      <w:r>
        <w:rPr>
          <w:rFonts w:hint="eastAsia"/>
          <w:b w:val="0"/>
          <w:bCs/>
          <w:snapToGrid/>
          <w:spacing w:val="12"/>
          <w:kern w:val="0"/>
        </w:rPr>
        <w:t xml:space="preserve"> 1  月  11  日</w:t>
      </w:r>
    </w:p>
    <w:sectPr w:rsidR="00E25849" w:rsidRPr="002E691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DEE" w:rsidRDefault="00191DEE">
      <w:r>
        <w:separator/>
      </w:r>
    </w:p>
  </w:endnote>
  <w:endnote w:type="continuationSeparator" w:id="0">
    <w:p w:rsidR="00191DEE" w:rsidRDefault="0019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1C1" w:rsidRDefault="00FF41C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96DB8">
      <w:rPr>
        <w:rStyle w:val="ac"/>
        <w:noProof/>
        <w:sz w:val="24"/>
      </w:rPr>
      <w:t>45</w:t>
    </w:r>
    <w:r>
      <w:rPr>
        <w:rStyle w:val="ac"/>
        <w:sz w:val="24"/>
      </w:rPr>
      <w:fldChar w:fldCharType="end"/>
    </w:r>
  </w:p>
  <w:p w:rsidR="00FF41C1" w:rsidRDefault="00FF41C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DEE" w:rsidRDefault="00191DEE">
      <w:r>
        <w:separator/>
      </w:r>
    </w:p>
  </w:footnote>
  <w:footnote w:type="continuationSeparator" w:id="0">
    <w:p w:rsidR="00191DEE" w:rsidRDefault="00191DEE">
      <w:r>
        <w:continuationSeparator/>
      </w:r>
    </w:p>
  </w:footnote>
  <w:footnote w:id="1">
    <w:p w:rsidR="00F3104B" w:rsidRPr="000B335B" w:rsidRDefault="00F3104B" w:rsidP="00F3104B">
      <w:pPr>
        <w:pStyle w:val="afa"/>
        <w:jc w:val="both"/>
        <w:rPr>
          <w:rFonts w:hAnsi="標楷體"/>
        </w:rPr>
      </w:pPr>
      <w:r w:rsidRPr="000B335B">
        <w:rPr>
          <w:rStyle w:val="afc"/>
          <w:rFonts w:hAnsi="標楷體"/>
        </w:rPr>
        <w:footnoteRef/>
      </w:r>
      <w:r w:rsidRPr="000B335B">
        <w:rPr>
          <w:rFonts w:hAnsi="標楷體" w:hint="eastAsia"/>
        </w:rPr>
        <w:t>從法治國原則的角度出發，行政同時必須服膺於(具憲法位階)「依法行政原則」。因此，在法律的框架下，行政裁量或判斷餘地的運作，某種程度而言，也</w:t>
      </w:r>
      <w:proofErr w:type="gramStart"/>
      <w:r w:rsidRPr="000B335B">
        <w:rPr>
          <w:rFonts w:hAnsi="標楷體" w:hint="eastAsia"/>
        </w:rPr>
        <w:t>可以說是</w:t>
      </w:r>
      <w:proofErr w:type="gramEnd"/>
      <w:r w:rsidRPr="000B335B">
        <w:rPr>
          <w:rFonts w:hAnsi="標楷體" w:hint="eastAsia"/>
        </w:rPr>
        <w:t>「依法行政」的體現。若套用「授權規範理論」的旨趣，行政裁量或行政判斷的司法審查，可能並不是行政權與司法權之間的權力界分，反倒應該涉及立法權與司法權之間的關係。如果立法者賦予行政裁量權或判斷權，是「有意地」將某種事項的決定權「交給」行政權，則司法權在進行審查時，除了要將焦點放在行政決定之上外，恐怕更應該同時顧及到立法者就特定事務所預作的利益衡量、功能分配與事務調控(立法裁量與立法判斷)。在現代法治國家中，司法機關固然擔負「依法行政之維護者」的重任，但不容忽略的是，司法機關自身亦受到「依法(律)審判」原則的制約。因此，行政裁量或行政判斷的司法審查界限，比較精確的說法，應該是司法機關對立法決定的尊重，也算是一種「反多數的難題」。以上立論如果可以成立，則執</w:t>
      </w:r>
      <w:proofErr w:type="gramStart"/>
      <w:r w:rsidRPr="000B335B">
        <w:rPr>
          <w:rFonts w:hAnsi="標楷體" w:hint="eastAsia"/>
        </w:rPr>
        <w:t>之反觀</w:t>
      </w:r>
      <w:proofErr w:type="gramEnd"/>
      <w:r w:rsidRPr="000B335B">
        <w:rPr>
          <w:rFonts w:hAnsi="標楷體" w:hint="eastAsia"/>
        </w:rPr>
        <w:t>行政裁量或行政判斷的監察審查問題，或許可以有另番的體悟。</w:t>
      </w:r>
      <w:r w:rsidRPr="000B335B">
        <w:rPr>
          <w:rFonts w:hAnsi="標楷體"/>
        </w:rPr>
        <w:t>…</w:t>
      </w:r>
      <w:proofErr w:type="gramStart"/>
      <w:r w:rsidRPr="000B335B">
        <w:rPr>
          <w:rFonts w:hAnsi="標楷體"/>
        </w:rPr>
        <w:t>…</w:t>
      </w:r>
      <w:proofErr w:type="gramEnd"/>
      <w:r w:rsidRPr="000B335B">
        <w:rPr>
          <w:rFonts w:hAnsi="標楷體" w:hint="eastAsia"/>
        </w:rPr>
        <w:t>修憲後，儘管監察院喪失了「國會」的屬性，卻未質變而成為司法機關。相對於各級法院(不包括大法官)，監察院具有「憲法機關」的地位，監察院除了透過彈劾權的行使扮演「公訴人」(向公懲會「起訴」公務員)的角色外，其對人的</w:t>
      </w:r>
      <w:proofErr w:type="gramStart"/>
      <w:r w:rsidRPr="000B335B">
        <w:rPr>
          <w:rFonts w:hAnsi="標楷體" w:hint="eastAsia"/>
        </w:rPr>
        <w:t>糾舉權及</w:t>
      </w:r>
      <w:proofErr w:type="gramEnd"/>
      <w:r w:rsidRPr="000B335B">
        <w:rPr>
          <w:rFonts w:hAnsi="標楷體" w:hint="eastAsia"/>
        </w:rPr>
        <w:t>對事的糾正權，乃源自於憲法，相對於其他四院，完整而獨立的憲法權限，並無所謂的「依法監察」原則。由此行政裁量或行政判斷的監察審查，至少可作二項的衍生性思維：一、行政裁量或行政判斷經司法審查者，仍可再作監察審查。換言之，監察院不受法院裁判的拘束。二、監察院不受立法者指示(明示或默示)的拘束，對於法律是否、如何及能否賦予行政裁量及行政判斷，監察院享有比諸法院較廣的審查權。誠然，監察院的</w:t>
      </w:r>
      <w:proofErr w:type="gramStart"/>
      <w:r w:rsidRPr="000B335B">
        <w:rPr>
          <w:rFonts w:hAnsi="標楷體" w:hint="eastAsia"/>
        </w:rPr>
        <w:t>糾舉權與</w:t>
      </w:r>
      <w:proofErr w:type="gramEnd"/>
      <w:r w:rsidRPr="000B335B">
        <w:rPr>
          <w:rFonts w:hAnsi="標楷體" w:hint="eastAsia"/>
        </w:rPr>
        <w:t>糾正權對於行政裁量或行政判斷(不管是具體或是抽象)僅具有「促其改善」的作用，而非如司法裁判具有法的拘束效力。不過，也正因為監察決定不必面對作出(有法拘束力)決定的緊迫性，監察院對於行政裁量或行政判斷的法之控制，反而具有開放性與延展性，不致為了作出決斷而過於快速的阻斷各種論辯。在此意義下，監察院的運作，甚至可以蔚為一種公共論壇，成為</w:t>
      </w:r>
      <w:proofErr w:type="gramStart"/>
      <w:r w:rsidRPr="000B335B">
        <w:rPr>
          <w:rFonts w:hAnsi="標楷體" w:hint="eastAsia"/>
        </w:rPr>
        <w:t>思辯</w:t>
      </w:r>
      <w:proofErr w:type="gramEnd"/>
      <w:r w:rsidRPr="000B335B">
        <w:rPr>
          <w:rFonts w:hAnsi="標楷體" w:hint="eastAsia"/>
        </w:rPr>
        <w:t>民主的場域。在</w:t>
      </w:r>
      <w:proofErr w:type="gramStart"/>
      <w:r w:rsidRPr="000B335B">
        <w:rPr>
          <w:rFonts w:hAnsi="標楷體" w:hint="eastAsia"/>
        </w:rPr>
        <w:t>一</w:t>
      </w:r>
      <w:proofErr w:type="gramEnd"/>
      <w:r w:rsidRPr="000B335B">
        <w:rPr>
          <w:rFonts w:hAnsi="標楷體" w:hint="eastAsia"/>
        </w:rPr>
        <w:t>黨獨大、權力混同的今天，監察院若能扮演制衡的角色，發揮牽掣權力的功能，則台灣民主憲政的</w:t>
      </w:r>
      <w:proofErr w:type="gramStart"/>
      <w:r w:rsidRPr="000B335B">
        <w:rPr>
          <w:rFonts w:hAnsi="標楷體" w:hint="eastAsia"/>
        </w:rPr>
        <w:t>賡</w:t>
      </w:r>
      <w:proofErr w:type="gramEnd"/>
      <w:r w:rsidRPr="000B335B">
        <w:rPr>
          <w:rFonts w:hAnsi="標楷體" w:hint="eastAsia"/>
        </w:rPr>
        <w:t>續成長，或許還有一絲絲的希望，而監察院的存在也才能取得一點點的正當性！見李建良，監察院對行政裁量的審查及其界限，監察調查理論與實務策進之研究（監察院97年度監察法制學術研討會），監察院出版，頁118-120。</w:t>
      </w:r>
    </w:p>
  </w:footnote>
  <w:footnote w:id="2">
    <w:p w:rsidR="00F3104B" w:rsidRPr="000B335B" w:rsidRDefault="00F3104B" w:rsidP="00F3104B">
      <w:pPr>
        <w:pStyle w:val="afa"/>
        <w:jc w:val="both"/>
        <w:rPr>
          <w:rFonts w:hAnsi="標楷體"/>
        </w:rPr>
      </w:pPr>
      <w:r w:rsidRPr="000B335B">
        <w:rPr>
          <w:rStyle w:val="afc"/>
          <w:rFonts w:hAnsi="標楷體"/>
        </w:rPr>
        <w:footnoteRef/>
      </w:r>
      <w:r w:rsidRPr="000B335B">
        <w:rPr>
          <w:rFonts w:hAnsi="標楷體" w:hint="eastAsia"/>
        </w:rPr>
        <w:t>李建良</w:t>
      </w:r>
      <w:proofErr w:type="gramStart"/>
      <w:r w:rsidRPr="000B335B">
        <w:rPr>
          <w:rFonts w:hAnsi="標楷體" w:hint="eastAsia"/>
        </w:rPr>
        <w:t>教授係哥廷根</w:t>
      </w:r>
      <w:proofErr w:type="gramEnd"/>
      <w:r w:rsidRPr="000B335B">
        <w:rPr>
          <w:rFonts w:hAnsi="標楷體" w:hint="eastAsia"/>
        </w:rPr>
        <w:t>(</w:t>
      </w:r>
      <w:proofErr w:type="spellStart"/>
      <w:r w:rsidRPr="000B335B">
        <w:rPr>
          <w:rFonts w:hAnsi="標楷體" w:hint="eastAsia"/>
        </w:rPr>
        <w:t>Göttingen</w:t>
      </w:r>
      <w:proofErr w:type="spellEnd"/>
      <w:r w:rsidRPr="000B335B">
        <w:rPr>
          <w:rFonts w:hAnsi="標楷體" w:hint="eastAsia"/>
        </w:rPr>
        <w:t>)大學法學博士，現任中央研究院法律學研究所研究員與臺灣大學法律學院合聘教授。主要研究領域為憲法、行政法與基本權理論研究。</w:t>
      </w:r>
    </w:p>
  </w:footnote>
  <w:footnote w:id="3">
    <w:p w:rsidR="00F3104B" w:rsidRPr="000B335B" w:rsidRDefault="00F3104B" w:rsidP="00F3104B">
      <w:pPr>
        <w:pStyle w:val="afa"/>
        <w:jc w:val="both"/>
        <w:rPr>
          <w:rFonts w:hAnsi="標楷體"/>
        </w:rPr>
      </w:pPr>
      <w:r w:rsidRPr="000B335B">
        <w:rPr>
          <w:rStyle w:val="afc"/>
          <w:rFonts w:hAnsi="標楷體"/>
        </w:rPr>
        <w:footnoteRef/>
      </w:r>
      <w:r w:rsidRPr="000B335B">
        <w:rPr>
          <w:rFonts w:hAnsi="標楷體" w:hint="eastAsia"/>
        </w:rPr>
        <w:t>前李建良教授所稱「監察院若能扮演制衡的角色，發揮牽掣權力的功能，則台灣民主憲政的</w:t>
      </w:r>
      <w:proofErr w:type="gramStart"/>
      <w:r w:rsidRPr="000B335B">
        <w:rPr>
          <w:rFonts w:hAnsi="標楷體" w:hint="eastAsia"/>
        </w:rPr>
        <w:t>賡</w:t>
      </w:r>
      <w:proofErr w:type="gramEnd"/>
      <w:r w:rsidRPr="000B335B">
        <w:rPr>
          <w:rFonts w:hAnsi="標楷體" w:hint="eastAsia"/>
        </w:rPr>
        <w:t>續成長，或許還有一絲絲的希望，而監察院的存在也才能取得一點點的正當性。」等語之實踐，正如法國哲學家米歇爾</w:t>
      </w:r>
      <w:proofErr w:type="gramStart"/>
      <w:r w:rsidRPr="000B335B">
        <w:rPr>
          <w:rFonts w:hAnsi="標楷體" w:hint="eastAsia"/>
        </w:rPr>
        <w:t>·</w:t>
      </w:r>
      <w:proofErr w:type="gramEnd"/>
      <w:r w:rsidRPr="000B335B">
        <w:rPr>
          <w:rFonts w:hAnsi="標楷體" w:hint="eastAsia"/>
        </w:rPr>
        <w:t>傅柯（Michel Foucault</w:t>
      </w:r>
      <w:r>
        <w:rPr>
          <w:rFonts w:hAnsi="標楷體" w:hint="eastAsia"/>
        </w:rPr>
        <w:t>）</w:t>
      </w:r>
      <w:r w:rsidRPr="000B335B">
        <w:rPr>
          <w:rFonts w:hAnsi="標楷體" w:hint="eastAsia"/>
        </w:rPr>
        <w:t>西元1984年在法蘭西公學院（</w:t>
      </w:r>
      <w:proofErr w:type="spellStart"/>
      <w:r w:rsidRPr="000B335B">
        <w:rPr>
          <w:rFonts w:hAnsi="標楷體" w:hint="eastAsia"/>
        </w:rPr>
        <w:t>Coll</w:t>
      </w:r>
      <w:proofErr w:type="spellEnd"/>
      <w:r w:rsidRPr="000B335B">
        <w:rPr>
          <w:rFonts w:hAnsi="標楷體" w:hint="eastAsia"/>
        </w:rPr>
        <w:t>è</w:t>
      </w:r>
      <w:proofErr w:type="spellStart"/>
      <w:r w:rsidRPr="000B335B">
        <w:rPr>
          <w:rFonts w:hAnsi="標楷體" w:hint="eastAsia"/>
        </w:rPr>
        <w:t>ge</w:t>
      </w:r>
      <w:proofErr w:type="spellEnd"/>
      <w:r w:rsidRPr="000B335B">
        <w:rPr>
          <w:rFonts w:hAnsi="標楷體" w:hint="eastAsia"/>
        </w:rPr>
        <w:t xml:space="preserve"> de France）於其生命終結前之最後課程「對自己與他人的治理：說真話的勇氣」之分析，從古希臘時期蘇格拉底之死亡，探討民主與倫理的不同，當時以貝殼法放逐法</w:t>
      </w:r>
      <w:proofErr w:type="gramStart"/>
      <w:r w:rsidRPr="000B335B">
        <w:rPr>
          <w:rFonts w:hAnsi="標楷體" w:hint="eastAsia"/>
        </w:rPr>
        <w:t>（</w:t>
      </w:r>
      <w:proofErr w:type="spellStart"/>
      <w:proofErr w:type="gramEnd"/>
      <w:r w:rsidRPr="000B335B">
        <w:rPr>
          <w:rFonts w:ascii="Times New Roman"/>
        </w:rPr>
        <w:t>ὄ</w:t>
      </w:r>
      <w:r w:rsidRPr="000B335B">
        <w:rPr>
          <w:rFonts w:hAnsi="標楷體"/>
        </w:rPr>
        <w:t>στρ</w:t>
      </w:r>
      <w:proofErr w:type="spellEnd"/>
      <w:r w:rsidRPr="000B335B">
        <w:rPr>
          <w:rFonts w:hAnsi="標楷體"/>
        </w:rPr>
        <w:t>ακον</w:t>
      </w:r>
      <w:r w:rsidRPr="000B335B">
        <w:rPr>
          <w:rFonts w:hAnsi="標楷體" w:hint="eastAsia"/>
        </w:rPr>
        <w:t>；</w:t>
      </w:r>
      <w:r w:rsidRPr="000B335B">
        <w:rPr>
          <w:rFonts w:hAnsi="標楷體"/>
        </w:rPr>
        <w:t>Ostracism</w:t>
      </w:r>
      <w:proofErr w:type="gramStart"/>
      <w:r w:rsidRPr="000B335B">
        <w:rPr>
          <w:rFonts w:hAnsi="標楷體" w:hint="eastAsia"/>
        </w:rPr>
        <w:t>）</w:t>
      </w:r>
      <w:proofErr w:type="gramEnd"/>
      <w:r w:rsidRPr="000B335B">
        <w:rPr>
          <w:rFonts w:hAnsi="標楷體" w:hint="eastAsia"/>
        </w:rPr>
        <w:t>-透過公民投票過程流放異議或不受歡迎人士，造成</w:t>
      </w:r>
      <w:proofErr w:type="gramStart"/>
      <w:r w:rsidRPr="000B335B">
        <w:rPr>
          <w:rFonts w:hAnsi="標楷體" w:hint="eastAsia"/>
        </w:rPr>
        <w:t>民主自滅</w:t>
      </w:r>
      <w:proofErr w:type="gramEnd"/>
      <w:r w:rsidRPr="000B335B">
        <w:rPr>
          <w:rFonts w:hAnsi="標楷體" w:hint="eastAsia"/>
        </w:rPr>
        <w:t>，換言之，民主固然建立在平等原則下，但社會之倫理價值卻有高低之區分。德國哲學家康德進而認為一個國家的成文憲法之所以具有「至高無上性」，其前提必須建立於「法律存在的目的不是為管理國家，而是為人民長久的福祉」，</w:t>
      </w:r>
      <w:proofErr w:type="gramStart"/>
      <w:r w:rsidRPr="000B335B">
        <w:rPr>
          <w:rFonts w:hAnsi="標楷體" w:hint="eastAsia"/>
        </w:rPr>
        <w:t>故其稱</w:t>
      </w:r>
      <w:proofErr w:type="gramEnd"/>
      <w:r w:rsidRPr="000B335B">
        <w:rPr>
          <w:rFonts w:hAnsi="標楷體" w:hint="eastAsia"/>
        </w:rPr>
        <w:t>「沒有民主的法治是虛空，無法治的民主是盲目」</w:t>
      </w:r>
      <w:proofErr w:type="gramStart"/>
      <w:r w:rsidRPr="000B335B">
        <w:rPr>
          <w:rFonts w:hAnsi="標楷體" w:hint="eastAsia"/>
        </w:rPr>
        <w:t>（</w:t>
      </w:r>
      <w:proofErr w:type="gramEnd"/>
      <w:r w:rsidRPr="000B335B">
        <w:rPr>
          <w:rFonts w:hAnsi="標楷體" w:hint="eastAsia"/>
        </w:rPr>
        <w:t>Law Without Democracy is empty, Democracy Without Law is blind.）。對於康德而言，憲政的主要問題即為「一個國家的憲法最終建立在其公民的道德上，而公民的道德則反過來又取決於這個憲法的好壞」。理性必須作為國家存立之標準，所以法治國原則是「理性思維」所架構國家思想，目的在於排除任何恣意與專斷侵害基本權利之國家行為。國家必須按照憲法與法律之規定運作，亦即國家必須受到「『理性』法律制度」所控制，是則，監察院作為憲法最高監察機關，若無時時刻刻念茲在茲，以「維護人性尊嚴，保障憲法核心價值」為使命，任意屈從其他憲政機關之違法濫權，必將喪失其存立基礎。</w:t>
      </w:r>
    </w:p>
  </w:footnote>
  <w:footnote w:id="4">
    <w:p w:rsidR="00F3104B" w:rsidRPr="000B335B" w:rsidRDefault="00F3104B" w:rsidP="00F3104B">
      <w:pPr>
        <w:pStyle w:val="afa"/>
        <w:jc w:val="both"/>
        <w:rPr>
          <w:rFonts w:hAnsi="標楷體"/>
        </w:rPr>
      </w:pPr>
      <w:r w:rsidRPr="000B335B">
        <w:rPr>
          <w:rStyle w:val="afc"/>
          <w:rFonts w:hAnsi="標楷體"/>
        </w:rPr>
        <w:footnoteRef/>
      </w:r>
      <w:r>
        <w:rPr>
          <w:rFonts w:hAnsi="標楷體" w:hint="eastAsia"/>
        </w:rPr>
        <w:t>農產品的仲介、委託商，係接受生產者或販運商的委託，在批發市場內批售青果、蔬菜給零售商，並</w:t>
      </w:r>
      <w:r w:rsidRPr="000B335B">
        <w:rPr>
          <w:rFonts w:hAnsi="標楷體" w:hint="eastAsia"/>
        </w:rPr>
        <w:t>從中收取佣金。</w:t>
      </w:r>
    </w:p>
  </w:footnote>
  <w:footnote w:id="5">
    <w:p w:rsidR="00F3104B" w:rsidRPr="00A80773" w:rsidRDefault="00F3104B" w:rsidP="00F3104B">
      <w:pPr>
        <w:pStyle w:val="afa"/>
        <w:jc w:val="both"/>
        <w:rPr>
          <w:rFonts w:hAnsi="標楷體"/>
        </w:rPr>
      </w:pPr>
      <w:r w:rsidRPr="00A80773">
        <w:rPr>
          <w:rStyle w:val="afc"/>
          <w:rFonts w:hAnsi="標楷體"/>
        </w:rPr>
        <w:footnoteRef/>
      </w:r>
      <w:r w:rsidRPr="00A80773">
        <w:rPr>
          <w:rFonts w:hAnsi="標楷體" w:hint="eastAsia"/>
        </w:rPr>
        <w:t>農產品市場交易法第14條規定：「農產品批發市場之籌設，應擬具計畫書報經直轄市、縣(市)主管機關核准後，始得為之。籌設完竣，經營主體須經直轄市、縣(市)主管機關登記並發給許可證後，始得營業。經許可營業後，除報經直轄市、縣(市)主管機關核准者外，非因不可抗力，不得停業、歇業（第1項）。籌設農產品批發市場不依核定計畫辦理者，除有正當</w:t>
      </w:r>
      <w:proofErr w:type="gramStart"/>
      <w:r w:rsidRPr="00A80773">
        <w:rPr>
          <w:rFonts w:hAnsi="標楷體" w:hint="eastAsia"/>
        </w:rPr>
        <w:t>理由申經核准</w:t>
      </w:r>
      <w:proofErr w:type="gramEnd"/>
      <w:r w:rsidRPr="00A80773">
        <w:rPr>
          <w:rFonts w:hAnsi="標楷體" w:hint="eastAsia"/>
        </w:rPr>
        <w:t>者外，由該管直轄市、縣(市)主管機關廢止其核准（第2項）。農產品批發市場人事、財務與業務之管理、市場結餘之用途與其處理、停止承銷人交易</w:t>
      </w:r>
      <w:proofErr w:type="gramStart"/>
      <w:r w:rsidRPr="00A80773">
        <w:rPr>
          <w:rFonts w:hAnsi="標楷體" w:hint="eastAsia"/>
        </w:rPr>
        <w:t>期間、</w:t>
      </w:r>
      <w:proofErr w:type="gramEnd"/>
      <w:r w:rsidRPr="00A80773">
        <w:rPr>
          <w:rFonts w:hAnsi="標楷體" w:hint="eastAsia"/>
        </w:rPr>
        <w:t>廢止承銷人許可證及其他應遵行事項之管理辦法，由中央主管機關定之（第3項）。」</w:t>
      </w:r>
    </w:p>
  </w:footnote>
  <w:footnote w:id="6">
    <w:p w:rsidR="00F3104B" w:rsidRPr="00A80773" w:rsidRDefault="00F3104B" w:rsidP="00F3104B">
      <w:pPr>
        <w:pStyle w:val="afa"/>
        <w:jc w:val="both"/>
        <w:rPr>
          <w:rFonts w:hAnsi="標楷體"/>
        </w:rPr>
      </w:pPr>
      <w:r w:rsidRPr="00A80773">
        <w:rPr>
          <w:rStyle w:val="afc"/>
          <w:rFonts w:hAnsi="標楷體"/>
        </w:rPr>
        <w:footnoteRef/>
      </w:r>
      <w:r w:rsidRPr="00A80773">
        <w:rPr>
          <w:rFonts w:hAnsi="標楷體" w:hint="eastAsia"/>
        </w:rPr>
        <w:t>農產品批發市場管理辦法第56</w:t>
      </w:r>
      <w:r w:rsidRPr="00A80773">
        <w:rPr>
          <w:rFonts w:hAnsi="標楷體" w:hint="eastAsia"/>
        </w:rPr>
        <w:t>條規定：「主管機關應定期及不定期派員輔導、考核、檢查市場之經營管理，分別予以獎勵或督促改進。」</w:t>
      </w:r>
    </w:p>
  </w:footnote>
  <w:footnote w:id="7">
    <w:p w:rsidR="00F3104B" w:rsidRPr="00143559" w:rsidRDefault="00F3104B" w:rsidP="00F3104B">
      <w:pPr>
        <w:pStyle w:val="afa"/>
        <w:jc w:val="both"/>
        <w:rPr>
          <w:rFonts w:hAnsi="標楷體"/>
        </w:rPr>
      </w:pPr>
      <w:r w:rsidRPr="005221F9">
        <w:rPr>
          <w:rStyle w:val="afc"/>
          <w:rFonts w:hAnsi="標楷體"/>
        </w:rPr>
        <w:footnoteRef/>
      </w:r>
      <w:r w:rsidRPr="005221F9">
        <w:rPr>
          <w:rFonts w:hAnsi="標楷體" w:hint="eastAsia"/>
        </w:rPr>
        <w:t>農產品市場交易法第31</w:t>
      </w:r>
      <w:r w:rsidRPr="005221F9">
        <w:rPr>
          <w:rFonts w:hAnsi="標楷體" w:hint="eastAsia"/>
        </w:rPr>
        <w:t>條規定：「農產品批發市場經營不善者，直轄市、縣 (市) 主管機關</w:t>
      </w:r>
      <w:r w:rsidRPr="00143559">
        <w:rPr>
          <w:rFonts w:hAnsi="標楷體" w:hint="eastAsia"/>
        </w:rPr>
        <w:t>得命其改善、整頓；必要時，得報請中央主管機關命其改組、依法合併或廢止其經營許可證。」</w:t>
      </w:r>
    </w:p>
  </w:footnote>
  <w:footnote w:id="8">
    <w:p w:rsidR="00F3104B" w:rsidRPr="00143559" w:rsidRDefault="00F3104B" w:rsidP="00F3104B">
      <w:pPr>
        <w:pStyle w:val="afa"/>
        <w:jc w:val="both"/>
        <w:rPr>
          <w:rFonts w:hAnsi="標楷體"/>
        </w:rPr>
      </w:pPr>
      <w:r w:rsidRPr="00143559">
        <w:rPr>
          <w:rStyle w:val="afc"/>
          <w:rFonts w:hAnsi="標楷體"/>
        </w:rPr>
        <w:footnoteRef/>
      </w:r>
      <w:r w:rsidRPr="00143559">
        <w:rPr>
          <w:rFonts w:hAnsi="標楷體" w:hint="eastAsia"/>
        </w:rPr>
        <w:t>農產品批發市場管理辦法第28條規定：「</w:t>
      </w:r>
      <w:r w:rsidRPr="00143559">
        <w:rPr>
          <w:rFonts w:hAnsi="標楷體" w:cs="細明體" w:hint="eastAsia"/>
          <w:kern w:val="0"/>
        </w:rPr>
        <w:t>市場不得進用經營主體負責人、經理人及市場主任之配偶及三親等內血親或姻親為職員。前項市場經營主體負責人：在農會、漁會為理事、監事、總幹事；在合作</w:t>
      </w:r>
      <w:r w:rsidRPr="00143559">
        <w:rPr>
          <w:rFonts w:hAnsi="標楷體" w:cs="新細明體" w:hint="eastAsia"/>
          <w:kern w:val="0"/>
        </w:rPr>
        <w:t>社為理事、監事；在股份有限公司為董事、監察人。</w:t>
      </w:r>
      <w:r w:rsidRPr="00143559">
        <w:rPr>
          <w:rFonts w:hAnsi="標楷體" w:hint="eastAsia"/>
        </w:rPr>
        <w:t>」</w:t>
      </w:r>
    </w:p>
  </w:footnote>
  <w:footnote w:id="9">
    <w:p w:rsidR="00F3104B" w:rsidRPr="00A45562" w:rsidRDefault="00F3104B" w:rsidP="00F3104B">
      <w:pPr>
        <w:pStyle w:val="afa"/>
        <w:jc w:val="both"/>
        <w:rPr>
          <w:rFonts w:hAnsi="標楷體"/>
        </w:rPr>
      </w:pPr>
      <w:r w:rsidRPr="00A45562">
        <w:rPr>
          <w:rStyle w:val="afc"/>
          <w:rFonts w:hAnsi="標楷體"/>
        </w:rPr>
        <w:footnoteRef/>
      </w:r>
      <w:r w:rsidRPr="00A45562">
        <w:rPr>
          <w:rFonts w:hAnsi="標楷體" w:hint="eastAsia"/>
        </w:rPr>
        <w:t>法務部97</w:t>
      </w:r>
      <w:r w:rsidRPr="00A45562">
        <w:rPr>
          <w:rFonts w:hAnsi="標楷體" w:hint="eastAsia"/>
        </w:rPr>
        <w:t>年11月27日</w:t>
      </w:r>
      <w:proofErr w:type="gramStart"/>
      <w:r w:rsidRPr="00A45562">
        <w:rPr>
          <w:rFonts w:hAnsi="標楷體" w:hint="eastAsia"/>
        </w:rPr>
        <w:t>法政決字第0970183648號</w:t>
      </w:r>
      <w:proofErr w:type="gramEnd"/>
      <w:r w:rsidRPr="00A45562">
        <w:rPr>
          <w:rFonts w:hAnsi="標楷體" w:hint="eastAsia"/>
        </w:rPr>
        <w:t>函復臺北市市場處，就公職人員利益衝突迴避法第3條第4款規定公職人員及其配偶、親屬擔任負責人、董事、監察人或經理人之「營利事業」，屬於公職人員之關係人範圍，該法所謂「營利事業」是否包括</w:t>
      </w:r>
      <w:proofErr w:type="gramStart"/>
      <w:r w:rsidRPr="00A45562">
        <w:rPr>
          <w:rFonts w:hAnsi="標楷體" w:hint="eastAsia"/>
        </w:rPr>
        <w:t>臺</w:t>
      </w:r>
      <w:proofErr w:type="gramEnd"/>
      <w:r w:rsidRPr="00A45562">
        <w:rPr>
          <w:rFonts w:hAnsi="標楷體" w:hint="eastAsia"/>
        </w:rPr>
        <w:t>北農產公司，</w:t>
      </w:r>
      <w:proofErr w:type="gramStart"/>
      <w:r w:rsidRPr="00A45562">
        <w:rPr>
          <w:rFonts w:hAnsi="標楷體" w:hint="eastAsia"/>
        </w:rPr>
        <w:t>其稱</w:t>
      </w:r>
      <w:proofErr w:type="gramEnd"/>
      <w:r w:rsidRPr="00A45562">
        <w:rPr>
          <w:rFonts w:hAnsi="標楷體" w:hint="eastAsia"/>
        </w:rPr>
        <w:t>：1.按公職人員、其配偶、家屬及二親等以內親屬擔任負責人、董事、監察人或經理人之營利事業，為公職人員之關係人，公職人員利益衝突迴避法第3條第4款定有明文。次按依農產品市場交易法規定，農民團體之定義，係指依法組織之農會、漁會及農產品生產運銷合作社，並不包括公司在內；農產品批發市場經營主體改組為公司後，既非農民團體範圍，即與一般營利法人無異，財政部74年1月7日台財稅字第10167號函釋可</w:t>
      </w:r>
      <w:proofErr w:type="gramStart"/>
      <w:r w:rsidRPr="00A45562">
        <w:rPr>
          <w:rFonts w:hAnsi="標楷體" w:hint="eastAsia"/>
        </w:rPr>
        <w:t>稽</w:t>
      </w:r>
      <w:proofErr w:type="gramEnd"/>
      <w:r w:rsidRPr="00A45562">
        <w:rPr>
          <w:rFonts w:hAnsi="標楷體" w:hint="eastAsia"/>
        </w:rPr>
        <w:t>。是以</w:t>
      </w:r>
      <w:proofErr w:type="gramStart"/>
      <w:r w:rsidRPr="00A45562">
        <w:rPr>
          <w:rFonts w:hAnsi="標楷體" w:hint="eastAsia"/>
        </w:rPr>
        <w:t>臺</w:t>
      </w:r>
      <w:proofErr w:type="gramEnd"/>
      <w:r w:rsidRPr="00A45562">
        <w:rPr>
          <w:rFonts w:hAnsi="標楷體" w:hint="eastAsia"/>
        </w:rPr>
        <w:t>北農產公司按其設立登記之組織、營業項目等，應屬所得稅法第11條所稱之營利事業，且其歷年</w:t>
      </w:r>
      <w:proofErr w:type="gramStart"/>
      <w:r w:rsidRPr="00A45562">
        <w:rPr>
          <w:rFonts w:hAnsi="標楷體" w:hint="eastAsia"/>
        </w:rPr>
        <w:t>亦均已辦理</w:t>
      </w:r>
      <w:proofErr w:type="gramEnd"/>
      <w:r w:rsidRPr="00A45562">
        <w:rPr>
          <w:rFonts w:hAnsi="標楷體" w:hint="eastAsia"/>
        </w:rPr>
        <w:t>營利事業所得稅結算申報在案。至</w:t>
      </w:r>
      <w:proofErr w:type="gramStart"/>
      <w:r w:rsidRPr="00A45562">
        <w:rPr>
          <w:rFonts w:hAnsi="標楷體" w:hint="eastAsia"/>
        </w:rPr>
        <w:t>臺</w:t>
      </w:r>
      <w:proofErr w:type="gramEnd"/>
      <w:r w:rsidRPr="00A45562">
        <w:rPr>
          <w:rFonts w:hAnsi="標楷體" w:hint="eastAsia"/>
        </w:rPr>
        <w:t>北漁產運銷股份有限公司及</w:t>
      </w:r>
      <w:proofErr w:type="gramStart"/>
      <w:r w:rsidRPr="00A45562">
        <w:rPr>
          <w:rFonts w:hAnsi="標楷體" w:hint="eastAsia"/>
        </w:rPr>
        <w:t>臺</w:t>
      </w:r>
      <w:proofErr w:type="gramEnd"/>
      <w:r w:rsidRPr="00A45562">
        <w:rPr>
          <w:rFonts w:hAnsi="標楷體" w:hint="eastAsia"/>
        </w:rPr>
        <w:t>北畜產運銷股份有限公司其性質與</w:t>
      </w:r>
      <w:proofErr w:type="gramStart"/>
      <w:r w:rsidRPr="00A45562">
        <w:rPr>
          <w:rFonts w:hAnsi="標楷體" w:hint="eastAsia"/>
        </w:rPr>
        <w:t>臺</w:t>
      </w:r>
      <w:proofErr w:type="gramEnd"/>
      <w:r w:rsidRPr="00A45562">
        <w:rPr>
          <w:rFonts w:hAnsi="標楷體" w:hint="eastAsia"/>
        </w:rPr>
        <w:t>北農產公司類似，參酌前揭規定，亦為營利事業。2.另加值型及非加值型營業稅法第8條第1項第11款規定，農會、漁會、商業會、工業會依法經營銷售與會員之貨物或勞務及政府委託其代辦之業務，或依農產品市場交易法設立且農會、漁會、合作社、政府之投資比例合計占百分之七十以上之農產品批發市場，依同法第27條規定收取之管理費，免徵營業稅，然該規定僅限於符合該款規定之貨物或勞務免徵營業稅，並非銷售全部之貨物或勞務均適用之，亦不能以之作為判斷是否為營利事業之標準，財政部臺北市國稅局97年11月20日財</w:t>
      </w:r>
      <w:proofErr w:type="gramStart"/>
      <w:r w:rsidRPr="00A45562">
        <w:rPr>
          <w:rFonts w:hAnsi="標楷體" w:hint="eastAsia"/>
        </w:rPr>
        <w:t>北國稅審</w:t>
      </w:r>
      <w:proofErr w:type="gramEnd"/>
      <w:r w:rsidRPr="00A45562">
        <w:rPr>
          <w:rFonts w:hAnsi="標楷體" w:hint="eastAsia"/>
        </w:rPr>
        <w:t>一字第</w:t>
      </w:r>
      <w:r>
        <w:rPr>
          <w:rFonts w:hAnsi="標楷體" w:hint="eastAsia"/>
        </w:rPr>
        <w:t>0970238395</w:t>
      </w:r>
      <w:r w:rsidRPr="00A45562">
        <w:rPr>
          <w:rFonts w:hAnsi="標楷體" w:hint="eastAsia"/>
        </w:rPr>
        <w:t>號</w:t>
      </w:r>
      <w:proofErr w:type="gramStart"/>
      <w:r w:rsidRPr="00A45562">
        <w:rPr>
          <w:rFonts w:hAnsi="標楷體" w:hint="eastAsia"/>
        </w:rPr>
        <w:t>函足參</w:t>
      </w:r>
      <w:proofErr w:type="gramEnd"/>
      <w:r w:rsidRPr="00A45562">
        <w:rPr>
          <w:rFonts w:hAnsi="標楷體" w:hint="eastAsia"/>
        </w:rPr>
        <w:t>。3.</w:t>
      </w:r>
      <w:r>
        <w:rPr>
          <w:rFonts w:hAnsi="標楷體" w:hint="eastAsia"/>
        </w:rPr>
        <w:t>法務部係針對臺北市市場處指派公職人員擔任</w:t>
      </w:r>
      <w:proofErr w:type="gramStart"/>
      <w:r>
        <w:rPr>
          <w:rFonts w:hAnsi="標楷體" w:hint="eastAsia"/>
        </w:rPr>
        <w:t>臺</w:t>
      </w:r>
      <w:proofErr w:type="gramEnd"/>
      <w:r>
        <w:rPr>
          <w:rFonts w:hAnsi="標楷體" w:hint="eastAsia"/>
        </w:rPr>
        <w:t>北</w:t>
      </w:r>
      <w:r w:rsidRPr="00A45562">
        <w:rPr>
          <w:rFonts w:hAnsi="標楷體" w:hint="eastAsia"/>
        </w:rPr>
        <w:t>農產公司之負責人</w:t>
      </w:r>
      <w:r>
        <w:rPr>
          <w:rFonts w:hAnsi="標楷體" w:hint="eastAsia"/>
        </w:rPr>
        <w:t>、董事、監察人或經理人，是否為公職人員利益衝突迴避法所稱關係人</w:t>
      </w:r>
      <w:r w:rsidRPr="00A45562">
        <w:rPr>
          <w:rFonts w:hAnsi="標楷體" w:hint="eastAsia"/>
        </w:rPr>
        <w:t>所為解釋。</w:t>
      </w:r>
    </w:p>
  </w:footnote>
  <w:footnote w:id="10">
    <w:p w:rsidR="00F3104B" w:rsidRPr="003B497B" w:rsidRDefault="00F3104B" w:rsidP="00F3104B">
      <w:pPr>
        <w:pStyle w:val="afa"/>
        <w:jc w:val="both"/>
        <w:rPr>
          <w:rFonts w:hAnsi="標楷體"/>
        </w:rPr>
      </w:pPr>
      <w:r w:rsidRPr="003B497B">
        <w:rPr>
          <w:rStyle w:val="afc"/>
          <w:rFonts w:hAnsi="標楷體"/>
        </w:rPr>
        <w:footnoteRef/>
      </w:r>
      <w:r w:rsidRPr="003B497B">
        <w:rPr>
          <w:rFonts w:hAnsi="標楷體" w:cs="新細明體" w:hint="eastAsia"/>
          <w:kern w:val="0"/>
        </w:rPr>
        <w:t>公職人員利益衝突迴避法第3條規定：「</w:t>
      </w:r>
      <w:r w:rsidRPr="003B497B">
        <w:rPr>
          <w:rFonts w:hAnsi="標楷體" w:cs="細明體" w:hint="eastAsia"/>
          <w:kern w:val="0"/>
        </w:rPr>
        <w:t>本法所定公職人員之關係人，其範圍如下：一、公職人員之配偶或共同生活之家屬。二、公職人員之二親等以內親屬。三、公職人員或其配偶信託財產之受託人。四、公職人員、第1款及第2款所列人員擔任負責人、董事、監察人或經理人之營利事業。</w:t>
      </w:r>
      <w:r w:rsidRPr="003B497B">
        <w:rPr>
          <w:rFonts w:hAnsi="標楷體" w:cs="新細明體" w:hint="eastAsia"/>
          <w:kern w:val="0"/>
        </w:rPr>
        <w:t>」</w:t>
      </w:r>
    </w:p>
  </w:footnote>
  <w:footnote w:id="11">
    <w:p w:rsidR="00F3104B" w:rsidRPr="00885E8A" w:rsidRDefault="00F3104B" w:rsidP="00F3104B">
      <w:pPr>
        <w:pStyle w:val="afa"/>
        <w:jc w:val="both"/>
        <w:rPr>
          <w:rFonts w:hAnsi="標楷體"/>
        </w:rPr>
      </w:pPr>
      <w:r w:rsidRPr="00885E8A">
        <w:rPr>
          <w:rStyle w:val="afc"/>
          <w:rFonts w:hAnsi="標楷體"/>
        </w:rPr>
        <w:footnoteRef/>
      </w:r>
      <w:r w:rsidRPr="00885E8A">
        <w:rPr>
          <w:rFonts w:hAnsi="標楷體" w:hint="eastAsia"/>
        </w:rPr>
        <w:t>係指由國家機關依據法律所賦予的權限，解釋法律條文的涵義。國家機關就法律所表示的見解，具有一定的拘束力，機關或人民違反解釋的行為，將構成違法的效果，通常有立法、司法與行政解釋等。</w:t>
      </w:r>
    </w:p>
  </w:footnote>
  <w:footnote w:id="12">
    <w:p w:rsidR="00F3104B" w:rsidRPr="00A45562" w:rsidRDefault="00F3104B" w:rsidP="00F3104B">
      <w:pPr>
        <w:pStyle w:val="afa"/>
        <w:jc w:val="both"/>
        <w:rPr>
          <w:rFonts w:hAnsi="標楷體"/>
        </w:rPr>
      </w:pPr>
      <w:r w:rsidRPr="00A45562">
        <w:rPr>
          <w:rStyle w:val="afc"/>
          <w:rFonts w:hAnsi="標楷體"/>
        </w:rPr>
        <w:footnoteRef/>
      </w:r>
      <w:r w:rsidRPr="00A45562">
        <w:rPr>
          <w:rFonts w:hAnsi="標楷體" w:hint="eastAsia"/>
        </w:rPr>
        <w:t>黃茂榮，法學方法與現代民法，臺大法學叢書32</w:t>
      </w:r>
      <w:r w:rsidRPr="00A45562">
        <w:rPr>
          <w:rFonts w:hAnsi="標楷體" w:hint="eastAsia"/>
        </w:rPr>
        <w:t>，1987年9月增訂再版，頁261-306。</w:t>
      </w:r>
    </w:p>
  </w:footnote>
  <w:footnote w:id="13">
    <w:p w:rsidR="00F3104B" w:rsidRPr="00A45562" w:rsidRDefault="00F3104B" w:rsidP="00F3104B">
      <w:pPr>
        <w:pStyle w:val="afa"/>
        <w:jc w:val="both"/>
        <w:rPr>
          <w:rFonts w:hAnsi="標楷體"/>
          <w:lang w:eastAsia="ja-JP"/>
        </w:rPr>
      </w:pPr>
      <w:r w:rsidRPr="00A45562">
        <w:rPr>
          <w:rStyle w:val="afc"/>
          <w:rFonts w:hAnsi="標楷體"/>
        </w:rPr>
        <w:footnoteRef/>
      </w:r>
      <w:r w:rsidRPr="00A45562">
        <w:rPr>
          <w:rFonts w:hAnsi="標楷體" w:hint="eastAsia"/>
          <w:lang w:eastAsia="ja-JP"/>
        </w:rPr>
        <w:t>見田中館 照橘，セミナー公務員法</w:t>
      </w:r>
      <w:r w:rsidRPr="00A45562">
        <w:rPr>
          <w:rFonts w:hAnsi="標楷體" w:hint="cs"/>
          <w:lang w:eastAsia="ja-JP"/>
        </w:rPr>
        <w:t>―</w:t>
      </w:r>
      <w:r w:rsidRPr="00A45562">
        <w:rPr>
          <w:rFonts w:hAnsi="標楷體" w:hint="eastAsia"/>
          <w:lang w:eastAsia="ja-JP"/>
        </w:rPr>
        <w:t>学説・判例を中心に，昭和60年3版，ぎょうせい，頁193-201。上記規定の趣旨としては、１職務専念義務との関係、２職務の公正の確保、３職員の品質の維持があります。職務専念義務との関係について、「職員は、職務の遂行に当たっては全力をあげてこれに専念しなければならないものであり（地公法第</w:t>
      </w:r>
      <w:r w:rsidRPr="00A45562">
        <w:rPr>
          <w:rFonts w:hAnsi="標楷體"/>
          <w:lang w:eastAsia="ja-JP"/>
        </w:rPr>
        <w:t>30</w:t>
      </w:r>
      <w:r w:rsidRPr="00A45562">
        <w:rPr>
          <w:rFonts w:hAnsi="標楷體" w:hint="eastAsia"/>
          <w:lang w:eastAsia="ja-JP"/>
        </w:rPr>
        <w:t>条）、また、その勤務時間および職務上の注意力のすべてをその職務遂行のために用い、当該地方公共団体がなすべき責を有する職務にのみ従事しなければならないものである（地公法第</w:t>
      </w:r>
      <w:r w:rsidRPr="00A45562">
        <w:rPr>
          <w:rFonts w:hAnsi="標楷體"/>
          <w:lang w:eastAsia="ja-JP"/>
        </w:rPr>
        <w:t>35</w:t>
      </w:r>
      <w:r w:rsidRPr="00A45562">
        <w:rPr>
          <w:rFonts w:hAnsi="標楷體" w:hint="eastAsia"/>
          <w:lang w:eastAsia="ja-JP"/>
        </w:rPr>
        <w:t>条）。」（『地方公務員月報</w:t>
      </w:r>
      <w:r w:rsidRPr="00A45562">
        <w:rPr>
          <w:rFonts w:hAnsi="標楷體"/>
          <w:lang w:eastAsia="ja-JP"/>
        </w:rPr>
        <w:t xml:space="preserve"> </w:t>
      </w:r>
      <w:r w:rsidRPr="00A45562">
        <w:rPr>
          <w:rFonts w:hAnsi="標楷體" w:hint="eastAsia"/>
          <w:lang w:eastAsia="ja-JP"/>
        </w:rPr>
        <w:t>平成元年</w:t>
      </w:r>
      <w:r w:rsidRPr="00A45562">
        <w:rPr>
          <w:rFonts w:hAnsi="標楷體"/>
          <w:lang w:eastAsia="ja-JP"/>
        </w:rPr>
        <w:t>12</w:t>
      </w:r>
      <w:r w:rsidRPr="00A45562">
        <w:rPr>
          <w:rFonts w:hAnsi="標楷體" w:hint="eastAsia"/>
          <w:lang w:eastAsia="ja-JP"/>
        </w:rPr>
        <w:t>月号』自治省公務員課編</w:t>
      </w:r>
      <w:r w:rsidRPr="00A45562">
        <w:rPr>
          <w:rFonts w:hAnsi="標楷體"/>
          <w:lang w:eastAsia="ja-JP"/>
        </w:rPr>
        <w:t xml:space="preserve"> 15</w:t>
      </w:r>
      <w:r w:rsidRPr="00A45562">
        <w:rPr>
          <w:rFonts w:hAnsi="標楷體" w:hint="eastAsia"/>
          <w:lang w:eastAsia="ja-JP"/>
        </w:rPr>
        <w:t>頁）とされています。職務の公正の確保について、「職員は、全体の奉仕者として公共の利益のために勤務するものであり（地公法第</w:t>
      </w:r>
      <w:r w:rsidRPr="00A45562">
        <w:rPr>
          <w:rFonts w:hAnsi="標楷體"/>
          <w:lang w:eastAsia="ja-JP"/>
        </w:rPr>
        <w:t>30</w:t>
      </w:r>
      <w:r w:rsidRPr="00A45562">
        <w:rPr>
          <w:rFonts w:hAnsi="標楷體" w:hint="eastAsia"/>
          <w:lang w:eastAsia="ja-JP"/>
        </w:rPr>
        <w:t>条）、職務の遂行に当たっては特定の利益に偏することなく、常に中立かつ公正でなければならない。」（『地方公務員月報</w:t>
      </w:r>
      <w:r w:rsidRPr="00A45562">
        <w:rPr>
          <w:rFonts w:hAnsi="標楷體"/>
          <w:lang w:eastAsia="ja-JP"/>
        </w:rPr>
        <w:t xml:space="preserve"> </w:t>
      </w:r>
      <w:r w:rsidRPr="00A45562">
        <w:rPr>
          <w:rFonts w:hAnsi="標楷體" w:hint="eastAsia"/>
          <w:lang w:eastAsia="ja-JP"/>
        </w:rPr>
        <w:t>平成元年</w:t>
      </w:r>
      <w:r w:rsidRPr="00A45562">
        <w:rPr>
          <w:rFonts w:hAnsi="標楷體"/>
          <w:lang w:eastAsia="ja-JP"/>
        </w:rPr>
        <w:t>12</w:t>
      </w:r>
      <w:r w:rsidRPr="00A45562">
        <w:rPr>
          <w:rFonts w:hAnsi="標楷體" w:hint="eastAsia"/>
          <w:lang w:eastAsia="ja-JP"/>
        </w:rPr>
        <w:t>月号』自治省公務員課編</w:t>
      </w:r>
      <w:r w:rsidRPr="00A45562">
        <w:rPr>
          <w:rFonts w:hAnsi="標楷體"/>
          <w:lang w:eastAsia="ja-JP"/>
        </w:rPr>
        <w:t xml:space="preserve"> 15</w:t>
      </w:r>
      <w:r w:rsidRPr="00A45562">
        <w:rPr>
          <w:rFonts w:hAnsi="標楷體" w:hint="eastAsia"/>
          <w:lang w:eastAsia="ja-JP"/>
        </w:rPr>
        <w:t>から</w:t>
      </w:r>
      <w:r w:rsidRPr="00A45562">
        <w:rPr>
          <w:rFonts w:hAnsi="標楷體"/>
          <w:lang w:eastAsia="ja-JP"/>
        </w:rPr>
        <w:t>16</w:t>
      </w:r>
      <w:r w:rsidRPr="00A45562">
        <w:rPr>
          <w:rFonts w:hAnsi="標楷體" w:hint="eastAsia"/>
          <w:lang w:eastAsia="ja-JP"/>
        </w:rPr>
        <w:t>頁）とされています。職員の品質の維持について、「職員は、職の信用を保持し、職全体の名誉を維持しなければならない（地公法第</w:t>
      </w:r>
      <w:r w:rsidRPr="00A45562">
        <w:rPr>
          <w:rFonts w:hAnsi="標楷體"/>
          <w:lang w:eastAsia="ja-JP"/>
        </w:rPr>
        <w:t>33</w:t>
      </w:r>
      <w:r w:rsidRPr="00A45562">
        <w:rPr>
          <w:rFonts w:hAnsi="標楷體" w:hint="eastAsia"/>
          <w:lang w:eastAsia="ja-JP"/>
        </w:rPr>
        <w:t>条）。」（『地方公務員月報</w:t>
      </w:r>
      <w:r w:rsidRPr="00A45562">
        <w:rPr>
          <w:rFonts w:hAnsi="標楷體"/>
          <w:lang w:eastAsia="ja-JP"/>
        </w:rPr>
        <w:t xml:space="preserve"> </w:t>
      </w:r>
      <w:r w:rsidRPr="00A45562">
        <w:rPr>
          <w:rFonts w:hAnsi="標楷體" w:hint="eastAsia"/>
          <w:lang w:eastAsia="ja-JP"/>
        </w:rPr>
        <w:t>平成元年</w:t>
      </w:r>
      <w:r w:rsidRPr="00A45562">
        <w:rPr>
          <w:rFonts w:hAnsi="標楷體"/>
          <w:lang w:eastAsia="ja-JP"/>
        </w:rPr>
        <w:t>12</w:t>
      </w:r>
      <w:r w:rsidRPr="00A45562">
        <w:rPr>
          <w:rFonts w:hAnsi="標楷體" w:hint="eastAsia"/>
          <w:lang w:eastAsia="ja-JP"/>
        </w:rPr>
        <w:t>月号』自治省公務員課編</w:t>
      </w:r>
      <w:r w:rsidRPr="00A45562">
        <w:rPr>
          <w:rFonts w:hAnsi="標楷體"/>
          <w:lang w:eastAsia="ja-JP"/>
        </w:rPr>
        <w:t xml:space="preserve"> 16</w:t>
      </w:r>
      <w:r w:rsidRPr="00A45562">
        <w:rPr>
          <w:rFonts w:hAnsi="標楷體" w:hint="eastAsia"/>
          <w:lang w:eastAsia="ja-JP"/>
        </w:rPr>
        <w:t>頁）とされています。</w:t>
      </w:r>
    </w:p>
  </w:footnote>
  <w:footnote w:id="14">
    <w:p w:rsidR="00F3104B" w:rsidRPr="00A45562" w:rsidRDefault="00F3104B" w:rsidP="00F3104B">
      <w:pPr>
        <w:pStyle w:val="afa"/>
        <w:jc w:val="both"/>
        <w:rPr>
          <w:rFonts w:hAnsi="標楷體"/>
          <w:lang w:eastAsia="ja-JP"/>
        </w:rPr>
      </w:pPr>
      <w:r w:rsidRPr="00A45562">
        <w:rPr>
          <w:rStyle w:val="afc"/>
          <w:rFonts w:hAnsi="標楷體"/>
        </w:rPr>
        <w:footnoteRef/>
      </w:r>
      <w:r w:rsidRPr="00A45562">
        <w:rPr>
          <w:rFonts w:hAnsi="標楷體" w:hint="eastAsia"/>
          <w:lang w:eastAsia="ja-JP"/>
        </w:rPr>
        <w:t>国家公務員法第</w:t>
      </w:r>
      <w:r w:rsidRPr="00A45562">
        <w:rPr>
          <w:rFonts w:hAnsi="標楷體"/>
          <w:lang w:eastAsia="ja-JP"/>
        </w:rPr>
        <w:t>103</w:t>
      </w:r>
      <w:r w:rsidRPr="00A45562">
        <w:rPr>
          <w:rFonts w:hAnsi="標楷體" w:hint="eastAsia"/>
          <w:lang w:eastAsia="ja-JP"/>
        </w:rPr>
        <w:t>条（私企業からの隔離）：「職員は、商業、工業又は金融業その他営利を目的とする私企業（以下営利企業という。）を営むことを目的とする会社その他の団体の役員、顧問若しくは評議員の職を兼ね、又は自ら営利企業を営んではならない（第</w:t>
      </w:r>
      <w:r w:rsidRPr="00A45562">
        <w:rPr>
          <w:rFonts w:hAnsi="標楷體"/>
          <w:lang w:eastAsia="ja-JP"/>
        </w:rPr>
        <w:t>1</w:t>
      </w:r>
      <w:r w:rsidRPr="00A45562">
        <w:rPr>
          <w:rFonts w:hAnsi="標楷體" w:hint="eastAsia"/>
          <w:lang w:eastAsia="ja-JP"/>
        </w:rPr>
        <w:t>項）。前項の規定は、人事院規則の定めるところにより、所轄庁の長の申出により人事院の承認を得た場合には、これを適用しない（第</w:t>
      </w:r>
      <w:r w:rsidRPr="00A45562">
        <w:rPr>
          <w:rFonts w:hAnsi="標楷體"/>
          <w:lang w:eastAsia="ja-JP"/>
        </w:rPr>
        <w:t>2</w:t>
      </w:r>
      <w:r w:rsidRPr="00A45562">
        <w:rPr>
          <w:rFonts w:hAnsi="標楷體" w:hint="eastAsia"/>
          <w:lang w:eastAsia="ja-JP"/>
        </w:rPr>
        <w:t>項）。営利企業について、株式所有の関係その他の関係により、当該企業の経営に参加し得る地位にある職員に対し、人事院は、人事院規則の定めるところにより、株式所有の関係その他の関係について報告を徴することができる（第</w:t>
      </w:r>
      <w:r w:rsidRPr="00A45562">
        <w:rPr>
          <w:rFonts w:hAnsi="標楷體"/>
          <w:lang w:eastAsia="ja-JP"/>
        </w:rPr>
        <w:t>3</w:t>
      </w:r>
      <w:r w:rsidRPr="00A45562">
        <w:rPr>
          <w:rFonts w:hAnsi="標楷體" w:hint="eastAsia"/>
          <w:lang w:eastAsia="ja-JP"/>
        </w:rPr>
        <w:t>項）。人事院は、人事院規則の定めるところにより、前項の報告に基き、企業に対する関係の全部又は一部の存続が、その職員の職務遂行上適当でないと認めるときは、その旨を当該職員に通知することができる（第</w:t>
      </w:r>
      <w:r w:rsidRPr="00A45562">
        <w:rPr>
          <w:rFonts w:hAnsi="標楷體"/>
          <w:lang w:eastAsia="ja-JP"/>
        </w:rPr>
        <w:t>4</w:t>
      </w:r>
      <w:r w:rsidRPr="00A45562">
        <w:rPr>
          <w:rFonts w:hAnsi="標楷體" w:hint="eastAsia"/>
          <w:lang w:eastAsia="ja-JP"/>
        </w:rPr>
        <w:t>項）。前項の通知を受けた職員は、その通知の内容について不服があるときは、その通知を受領した日の翌日から起算して三月以内に、人事院に審査請求をすることができる（第</w:t>
      </w:r>
      <w:r w:rsidRPr="00A45562">
        <w:rPr>
          <w:rFonts w:hAnsi="標楷體"/>
          <w:lang w:eastAsia="ja-JP"/>
        </w:rPr>
        <w:t>5</w:t>
      </w:r>
      <w:r w:rsidRPr="00A45562">
        <w:rPr>
          <w:rFonts w:hAnsi="標楷體" w:hint="eastAsia"/>
          <w:lang w:eastAsia="ja-JP"/>
        </w:rPr>
        <w:t>項）。第九十条第三項並びに第九十一条第二項及び第三項の規定は前項の審査請求のあつた場合について、第九十二条の二の規定は第四項の通知の取消しの訴えについて、それぞれ準用する（第</w:t>
      </w:r>
      <w:r w:rsidRPr="00A45562">
        <w:rPr>
          <w:rFonts w:hAnsi="標楷體"/>
          <w:lang w:eastAsia="ja-JP"/>
        </w:rPr>
        <w:t>6</w:t>
      </w:r>
      <w:r w:rsidRPr="00A45562">
        <w:rPr>
          <w:rFonts w:hAnsi="標楷體" w:hint="eastAsia"/>
          <w:lang w:eastAsia="ja-JP"/>
        </w:rPr>
        <w:t>項）。第五項の審査請求をしなかつた職員及び人事院が同項の審査請求について調査した結果、通知の内容が正当であると裁決された職員は、人事院規則の定めるところにより、人事院規則の定める期間内に、その企業に対する関係の全部若しくは一部を絶つか、又はその官職を退かなければならない（第</w:t>
      </w:r>
      <w:r w:rsidRPr="00A45562">
        <w:rPr>
          <w:rFonts w:hAnsi="標楷體"/>
          <w:lang w:eastAsia="ja-JP"/>
        </w:rPr>
        <w:t>7</w:t>
      </w:r>
      <w:r w:rsidRPr="00A45562">
        <w:rPr>
          <w:rFonts w:hAnsi="標楷體" w:hint="eastAsia"/>
          <w:lang w:eastAsia="ja-JP"/>
        </w:rPr>
        <w:t>項）。」</w:t>
      </w:r>
    </w:p>
  </w:footnote>
  <w:footnote w:id="15">
    <w:p w:rsidR="00F3104B" w:rsidRPr="00A45562" w:rsidRDefault="00F3104B" w:rsidP="00F3104B">
      <w:pPr>
        <w:pStyle w:val="afa"/>
        <w:jc w:val="both"/>
        <w:rPr>
          <w:rFonts w:hAnsi="標楷體"/>
          <w:lang w:eastAsia="ja-JP"/>
        </w:rPr>
      </w:pPr>
      <w:r w:rsidRPr="00A45562">
        <w:rPr>
          <w:rStyle w:val="afc"/>
          <w:rFonts w:hAnsi="標楷體"/>
        </w:rPr>
        <w:footnoteRef/>
      </w:r>
      <w:r w:rsidRPr="00A45562">
        <w:rPr>
          <w:rFonts w:hAnsi="標楷體" w:hint="eastAsia"/>
          <w:lang w:eastAsia="ja-JP"/>
        </w:rPr>
        <w:t>地方公務員法第</w:t>
      </w:r>
      <w:r w:rsidRPr="00A45562">
        <w:rPr>
          <w:rFonts w:hAnsi="標楷體"/>
          <w:lang w:eastAsia="ja-JP"/>
        </w:rPr>
        <w:t>38</w:t>
      </w:r>
      <w:r w:rsidRPr="00A45562">
        <w:rPr>
          <w:rFonts w:hAnsi="標楷體" w:hint="eastAsia"/>
          <w:lang w:eastAsia="ja-JP"/>
        </w:rPr>
        <w:t>条：「職員は、任命権者の許可を受けなければ、営利を目的とする私企業を営むことを目的とする会社その他の団体の役員その他人事委員会規則（人事委員会を置かない地方公共団体においては、地方公共団体の規則）で定める地位を兼ね、若しくは自ら営利を目的とする私企業を営み、又は報酬を得ていかなる事業若しくは事務にも従事してはならない。」</w:t>
      </w:r>
    </w:p>
  </w:footnote>
  <w:footnote w:id="16">
    <w:p w:rsidR="00F3104B" w:rsidRPr="00A45562" w:rsidRDefault="00F3104B" w:rsidP="00F3104B">
      <w:pPr>
        <w:pStyle w:val="afa"/>
        <w:jc w:val="both"/>
        <w:rPr>
          <w:rFonts w:hAnsi="標楷體"/>
          <w:lang w:eastAsia="ja-JP"/>
        </w:rPr>
      </w:pPr>
      <w:r w:rsidRPr="00A45562">
        <w:rPr>
          <w:rStyle w:val="afc"/>
          <w:rFonts w:hAnsi="標楷體"/>
        </w:rPr>
        <w:footnoteRef/>
      </w:r>
      <w:r w:rsidRPr="00A45562">
        <w:rPr>
          <w:rFonts w:hAnsi="標楷體" w:hint="eastAsia"/>
          <w:lang w:eastAsia="ja-JP"/>
        </w:rPr>
        <w:t>国家公務員法第</w:t>
      </w:r>
      <w:r w:rsidRPr="00A45562">
        <w:rPr>
          <w:rFonts w:hAnsi="標楷體"/>
          <w:lang w:eastAsia="ja-JP"/>
        </w:rPr>
        <w:t>104</w:t>
      </w:r>
      <w:r w:rsidRPr="00A45562">
        <w:rPr>
          <w:rFonts w:hAnsi="標楷體" w:hint="eastAsia"/>
          <w:lang w:eastAsia="ja-JP"/>
        </w:rPr>
        <w:t>条（他の事業又は事務の関与制限）：「職員が報酬を得て、営利企業以外の事業の団体の役員、顧問若しくは評議員の職を兼ね、その他いかなる事業に従事し、若しくは事務を行うにも、内閣総理大臣及びその職員の所轄庁の長の許可を要する。」</w:t>
      </w:r>
    </w:p>
  </w:footnote>
  <w:footnote w:id="17">
    <w:p w:rsidR="00F3104B" w:rsidRPr="00A45562" w:rsidRDefault="00F3104B" w:rsidP="00F3104B">
      <w:pPr>
        <w:pStyle w:val="afa"/>
        <w:jc w:val="both"/>
        <w:rPr>
          <w:rFonts w:hAnsi="標楷體"/>
          <w:lang w:eastAsia="ja-JP"/>
        </w:rPr>
      </w:pPr>
      <w:r w:rsidRPr="00A45562">
        <w:rPr>
          <w:rStyle w:val="afc"/>
          <w:rFonts w:hAnsi="標楷體"/>
        </w:rPr>
        <w:footnoteRef/>
      </w:r>
      <w:r w:rsidRPr="00A45562">
        <w:rPr>
          <w:rFonts w:hAnsi="標楷體" w:hint="eastAsia"/>
          <w:lang w:eastAsia="ja-JP"/>
        </w:rPr>
        <w:t>見田中館</w:t>
      </w:r>
      <w:r w:rsidRPr="00A45562">
        <w:rPr>
          <w:rFonts w:hAnsi="標楷體"/>
          <w:lang w:eastAsia="ja-JP"/>
        </w:rPr>
        <w:t xml:space="preserve"> </w:t>
      </w:r>
      <w:r w:rsidRPr="00A45562">
        <w:rPr>
          <w:rFonts w:hAnsi="標楷體" w:hint="eastAsia"/>
          <w:lang w:eastAsia="ja-JP"/>
        </w:rPr>
        <w:t>照橘，セミナー公務員法</w:t>
      </w:r>
      <w:r w:rsidRPr="00A45562">
        <w:rPr>
          <w:rFonts w:hAnsi="標楷體" w:hint="cs"/>
          <w:lang w:eastAsia="ja-JP"/>
        </w:rPr>
        <w:t>―</w:t>
      </w:r>
      <w:r w:rsidRPr="00A45562">
        <w:rPr>
          <w:rFonts w:hAnsi="標楷體" w:hint="eastAsia"/>
          <w:lang w:eastAsia="ja-JP"/>
        </w:rPr>
        <w:t>学説・判例を中心に，昭和</w:t>
      </w:r>
      <w:r w:rsidRPr="00A45562">
        <w:rPr>
          <w:rFonts w:hAnsi="標楷體"/>
          <w:lang w:eastAsia="ja-JP"/>
        </w:rPr>
        <w:t>60</w:t>
      </w:r>
      <w:r w:rsidRPr="00A45562">
        <w:rPr>
          <w:rFonts w:hAnsi="標楷體" w:hint="eastAsia"/>
          <w:lang w:eastAsia="ja-JP"/>
        </w:rPr>
        <w:t>年</w:t>
      </w:r>
      <w:r w:rsidRPr="00A45562">
        <w:rPr>
          <w:rFonts w:hAnsi="標楷體"/>
          <w:lang w:eastAsia="ja-JP"/>
        </w:rPr>
        <w:t>3</w:t>
      </w:r>
      <w:r w:rsidRPr="00A45562">
        <w:rPr>
          <w:rFonts w:hAnsi="標楷體" w:hint="eastAsia"/>
          <w:lang w:eastAsia="ja-JP"/>
        </w:rPr>
        <w:t>版，ぎょうせい，頁</w:t>
      </w:r>
      <w:r w:rsidRPr="00A45562">
        <w:rPr>
          <w:rFonts w:hAnsi="標楷體"/>
          <w:lang w:eastAsia="ja-JP"/>
        </w:rPr>
        <w:t>19</w:t>
      </w:r>
      <w:r w:rsidRPr="00A45562">
        <w:rPr>
          <w:rFonts w:hAnsi="標楷體" w:hint="eastAsia"/>
          <w:lang w:eastAsia="ja-JP"/>
        </w:rPr>
        <w:t>6</w:t>
      </w:r>
      <w:r w:rsidRPr="00A45562">
        <w:rPr>
          <w:rFonts w:hAnsi="標楷體"/>
          <w:lang w:eastAsia="ja-JP"/>
        </w:rPr>
        <w:t>-</w:t>
      </w:r>
      <w:r w:rsidRPr="00A45562">
        <w:rPr>
          <w:rFonts w:hAnsi="標楷體" w:hint="eastAsia"/>
          <w:lang w:eastAsia="ja-JP"/>
        </w:rPr>
        <w:t>197，「営利を目的とする私企業を営むことを目的とする会社その他団体」には、商法に基づいて設立される合名会社、合資会社及び株式会社をはじめ、有限会社法に基づく有限会社、その他営利行為を業とする社団も含まれる。しかし、農業協同組合、水産業協同組合、森林組合、消費生活協同組合等は、実質的には営利企業類似の行為も行っているが、それぞれを規制する法律で営利を目的とはしないとされているため、ここでいう「その他団体」には該当しないと解されている（行政実例昭和</w:t>
      </w:r>
      <w:r w:rsidRPr="00A45562">
        <w:rPr>
          <w:rFonts w:hAnsi="標楷體"/>
          <w:lang w:eastAsia="ja-JP"/>
        </w:rPr>
        <w:t>26</w:t>
      </w:r>
      <w:r w:rsidRPr="00A45562">
        <w:rPr>
          <w:rFonts w:hAnsi="標楷體" w:hint="eastAsia"/>
          <w:lang w:eastAsia="ja-JP"/>
        </w:rPr>
        <w:t>年</w:t>
      </w:r>
      <w:r w:rsidRPr="00A45562">
        <w:rPr>
          <w:rFonts w:hAnsi="標楷體"/>
          <w:lang w:eastAsia="ja-JP"/>
        </w:rPr>
        <w:t>5</w:t>
      </w:r>
      <w:r w:rsidRPr="00A45562">
        <w:rPr>
          <w:rFonts w:hAnsi="標楷體" w:hint="eastAsia"/>
          <w:lang w:eastAsia="ja-JP"/>
        </w:rPr>
        <w:t>月</w:t>
      </w:r>
      <w:r w:rsidRPr="00A45562">
        <w:rPr>
          <w:rFonts w:hAnsi="標楷體"/>
          <w:lang w:eastAsia="ja-JP"/>
        </w:rPr>
        <w:t>14</w:t>
      </w:r>
      <w:r w:rsidRPr="00A45562">
        <w:rPr>
          <w:rFonts w:hAnsi="標楷體" w:hint="eastAsia"/>
          <w:lang w:eastAsia="ja-JP"/>
        </w:rPr>
        <w:t>日地自公発第</w:t>
      </w:r>
      <w:r w:rsidRPr="00A45562">
        <w:rPr>
          <w:rFonts w:hAnsi="標楷體"/>
          <w:lang w:eastAsia="ja-JP"/>
        </w:rPr>
        <w:t>203</w:t>
      </w:r>
      <w:r w:rsidRPr="00A45562">
        <w:rPr>
          <w:rFonts w:hAnsi="標楷體" w:hint="eastAsia"/>
          <w:lang w:eastAsia="ja-JP"/>
        </w:rPr>
        <w:t>号）ので、報酬を受けないで、役員になることは差支えない。」（『地方公務員月報平成元年</w:t>
      </w:r>
      <w:r w:rsidRPr="00A45562">
        <w:rPr>
          <w:rFonts w:hAnsi="標楷體"/>
          <w:lang w:eastAsia="ja-JP"/>
        </w:rPr>
        <w:t>12</w:t>
      </w:r>
      <w:r w:rsidRPr="00A45562">
        <w:rPr>
          <w:rFonts w:hAnsi="標楷體" w:hint="eastAsia"/>
          <w:lang w:eastAsia="ja-JP"/>
        </w:rPr>
        <w:t>月号』自治省公務員課編，</w:t>
      </w:r>
      <w:r w:rsidRPr="00A45562">
        <w:rPr>
          <w:rFonts w:hAnsi="標楷體"/>
          <w:lang w:eastAsia="ja-JP"/>
        </w:rPr>
        <w:t>16</w:t>
      </w:r>
      <w:r w:rsidRPr="00A45562">
        <w:rPr>
          <w:rFonts w:hAnsi="標楷體" w:hint="eastAsia"/>
          <w:lang w:eastAsia="ja-JP"/>
        </w:rPr>
        <w:t>頁）とされています。「役員」とは、株式会社での取締役、監査役のような業務の執行または業務の監査について責任を有する地位にある者及び、これらの者と同等の権限または支配力を有する地位にあるものをいう。」（『地方公務員月報平成元年</w:t>
      </w:r>
      <w:r w:rsidRPr="00A45562">
        <w:rPr>
          <w:rFonts w:hAnsi="標楷體"/>
          <w:lang w:eastAsia="ja-JP"/>
        </w:rPr>
        <w:t>12</w:t>
      </w:r>
      <w:r w:rsidRPr="00A45562">
        <w:rPr>
          <w:rFonts w:hAnsi="標楷體" w:hint="eastAsia"/>
          <w:lang w:eastAsia="ja-JP"/>
        </w:rPr>
        <w:t>月号』自治省公務員課編，</w:t>
      </w:r>
      <w:r w:rsidRPr="00A45562">
        <w:rPr>
          <w:rFonts w:hAnsi="標楷體"/>
          <w:lang w:eastAsia="ja-JP"/>
        </w:rPr>
        <w:t>17</w:t>
      </w:r>
      <w:r w:rsidRPr="00A45562">
        <w:rPr>
          <w:rFonts w:hAnsi="標楷體" w:hint="eastAsia"/>
          <w:lang w:eastAsia="ja-JP"/>
        </w:rPr>
        <w:t>頁）とされています。</w:t>
      </w:r>
    </w:p>
  </w:footnote>
  <w:footnote w:id="18">
    <w:p w:rsidR="00F3104B" w:rsidRPr="003B497B" w:rsidRDefault="00F3104B" w:rsidP="00F3104B">
      <w:pPr>
        <w:pStyle w:val="afa"/>
        <w:jc w:val="both"/>
        <w:rPr>
          <w:rFonts w:hAnsi="標楷體"/>
        </w:rPr>
      </w:pPr>
      <w:r w:rsidRPr="003B497B">
        <w:rPr>
          <w:rStyle w:val="afc"/>
          <w:rFonts w:hAnsi="標楷體"/>
        </w:rPr>
        <w:footnoteRef/>
      </w:r>
      <w:proofErr w:type="gramStart"/>
      <w:r w:rsidRPr="003B497B">
        <w:rPr>
          <w:rFonts w:hAnsi="標楷體" w:hint="eastAsia"/>
        </w:rPr>
        <w:t>吳庚等</w:t>
      </w:r>
      <w:proofErr w:type="gramEnd"/>
      <w:r w:rsidRPr="003B497B">
        <w:rPr>
          <w:rFonts w:hAnsi="標楷體" w:hint="eastAsia"/>
        </w:rPr>
        <w:t>，公務員基準法之研究，行政院研究發展考核委員會，79年4月版，</w:t>
      </w:r>
      <w:r w:rsidRPr="003B497B">
        <w:rPr>
          <w:rFonts w:hAnsi="標楷體" w:hint="eastAsia"/>
          <w:kern w:val="0"/>
        </w:rPr>
        <w:t>頁</w:t>
      </w:r>
      <w:r w:rsidRPr="003B497B">
        <w:rPr>
          <w:rFonts w:hAnsi="標楷體"/>
          <w:kern w:val="0"/>
        </w:rPr>
        <w:t>559</w:t>
      </w:r>
      <w:r w:rsidRPr="003B497B">
        <w:rPr>
          <w:rFonts w:hAnsi="標楷體" w:hint="eastAsia"/>
        </w:rPr>
        <w:t>。</w:t>
      </w:r>
    </w:p>
  </w:footnote>
  <w:footnote w:id="19">
    <w:p w:rsidR="00F3104B" w:rsidRPr="003B497B" w:rsidRDefault="00F3104B" w:rsidP="00F3104B">
      <w:pPr>
        <w:pStyle w:val="afa"/>
        <w:jc w:val="both"/>
        <w:rPr>
          <w:rFonts w:hAnsi="標楷體"/>
        </w:rPr>
      </w:pPr>
      <w:r w:rsidRPr="003B497B">
        <w:rPr>
          <w:rStyle w:val="afc"/>
          <w:rFonts w:hAnsi="標楷體"/>
        </w:rPr>
        <w:footnoteRef/>
      </w:r>
      <w:proofErr w:type="gramStart"/>
      <w:r w:rsidRPr="003B497B">
        <w:rPr>
          <w:rFonts w:hAnsi="標楷體" w:hint="eastAsia"/>
        </w:rPr>
        <w:t>吳庚等</w:t>
      </w:r>
      <w:proofErr w:type="gramEnd"/>
      <w:r w:rsidRPr="003B497B">
        <w:rPr>
          <w:rFonts w:hAnsi="標楷體" w:hint="eastAsia"/>
        </w:rPr>
        <w:t>，公務員基準法之研究，行政院研究發展考核委員會，79</w:t>
      </w:r>
      <w:r w:rsidRPr="003B497B">
        <w:rPr>
          <w:rFonts w:hAnsi="標楷體" w:hint="eastAsia"/>
        </w:rPr>
        <w:t>年4月版，</w:t>
      </w:r>
      <w:r w:rsidRPr="003B497B">
        <w:rPr>
          <w:rFonts w:hAnsi="標楷體" w:hint="eastAsia"/>
          <w:kern w:val="0"/>
        </w:rPr>
        <w:t>頁</w:t>
      </w:r>
      <w:r w:rsidRPr="003B497B">
        <w:rPr>
          <w:rFonts w:hAnsi="標楷體"/>
          <w:kern w:val="0"/>
        </w:rPr>
        <w:t>625</w:t>
      </w:r>
      <w:r w:rsidRPr="003B497B">
        <w:rPr>
          <w:rFonts w:hAnsi="標楷體" w:hint="eastAsia"/>
        </w:rPr>
        <w:t>。</w:t>
      </w:r>
    </w:p>
  </w:footnote>
  <w:footnote w:id="20">
    <w:p w:rsidR="00F3104B" w:rsidRPr="00A45562" w:rsidRDefault="00F3104B" w:rsidP="00F3104B">
      <w:pPr>
        <w:pStyle w:val="afa"/>
        <w:jc w:val="both"/>
        <w:rPr>
          <w:rFonts w:hAnsi="標楷體"/>
        </w:rPr>
      </w:pPr>
      <w:r w:rsidRPr="00A45562">
        <w:rPr>
          <w:rStyle w:val="afc"/>
          <w:rFonts w:hAnsi="標楷體"/>
        </w:rPr>
        <w:footnoteRef/>
      </w:r>
      <w:r w:rsidRPr="00A45562">
        <w:rPr>
          <w:rFonts w:hAnsi="標楷體" w:hint="eastAsia"/>
        </w:rPr>
        <w:t>法規範目的與實際往往差距很大</w:t>
      </w:r>
      <w:r>
        <w:rPr>
          <w:rFonts w:hAnsi="標楷體" w:hint="eastAsia"/>
        </w:rPr>
        <w:t>。</w:t>
      </w:r>
    </w:p>
  </w:footnote>
  <w:footnote w:id="21">
    <w:p w:rsidR="00F3104B" w:rsidRPr="00A45562" w:rsidRDefault="00F3104B" w:rsidP="00F3104B">
      <w:pPr>
        <w:pStyle w:val="afa"/>
        <w:jc w:val="both"/>
        <w:rPr>
          <w:rFonts w:hAnsi="標楷體"/>
        </w:rPr>
      </w:pPr>
      <w:r w:rsidRPr="00A45562">
        <w:rPr>
          <w:rStyle w:val="afc"/>
          <w:rFonts w:hAnsi="標楷體"/>
        </w:rPr>
        <w:footnoteRef/>
      </w:r>
      <w:r w:rsidRPr="00A45562">
        <w:rPr>
          <w:rFonts w:hAnsi="標楷體" w:hint="eastAsia"/>
        </w:rPr>
        <w:t>施啟揚，民法總則，90年增訂10版，頁118。</w:t>
      </w:r>
    </w:p>
  </w:footnote>
  <w:footnote w:id="22">
    <w:p w:rsidR="00F3104B" w:rsidRPr="00A45562" w:rsidRDefault="00F3104B" w:rsidP="00F3104B">
      <w:pPr>
        <w:pStyle w:val="afa"/>
        <w:jc w:val="both"/>
        <w:rPr>
          <w:rFonts w:hAnsi="標楷體"/>
        </w:rPr>
      </w:pPr>
      <w:r w:rsidRPr="00A45562">
        <w:rPr>
          <w:rStyle w:val="afc"/>
          <w:rFonts w:hAnsi="標楷體"/>
        </w:rPr>
        <w:footnoteRef/>
      </w:r>
      <w:r w:rsidRPr="00A45562">
        <w:rPr>
          <w:rFonts w:hAnsi="標楷體" w:hint="eastAsia"/>
        </w:rPr>
        <w:t>施啟揚，民法總則，90</w:t>
      </w:r>
      <w:r w:rsidRPr="00A45562">
        <w:rPr>
          <w:rFonts w:hAnsi="標楷體" w:hint="eastAsia"/>
        </w:rPr>
        <w:t>年增訂10版，頁118。</w:t>
      </w:r>
    </w:p>
  </w:footnote>
  <w:footnote w:id="23">
    <w:p w:rsidR="00F3104B" w:rsidRPr="00A45562" w:rsidRDefault="00F3104B" w:rsidP="00F3104B">
      <w:pPr>
        <w:pStyle w:val="afa"/>
        <w:jc w:val="both"/>
        <w:rPr>
          <w:rFonts w:hAnsi="標楷體"/>
        </w:rPr>
      </w:pPr>
      <w:r w:rsidRPr="00A45562">
        <w:rPr>
          <w:rStyle w:val="afc"/>
          <w:rFonts w:hAnsi="標楷體"/>
        </w:rPr>
        <w:footnoteRef/>
      </w:r>
      <w:r w:rsidRPr="00A45562">
        <w:rPr>
          <w:rFonts w:hAnsi="標楷體" w:hint="eastAsia"/>
        </w:rPr>
        <w:t>合作社法第1</w:t>
      </w:r>
      <w:r w:rsidRPr="00A45562">
        <w:rPr>
          <w:rFonts w:hAnsi="標楷體" w:hint="eastAsia"/>
        </w:rPr>
        <w:t>條規定：「為健全合作制度，扶助推展合作事業，以發展國民經濟，增進社會福祉，特制定本法（第1項）。本法所稱合作社，指依平等原則，在互助組織之基礎上，以共同經營方法，謀社員經濟之利益與生活之改善，而其社員人數及股金總額均可變動之團體（第2項）。」</w:t>
      </w:r>
    </w:p>
  </w:footnote>
  <w:footnote w:id="24">
    <w:p w:rsidR="00F3104B" w:rsidRPr="00A45562" w:rsidRDefault="00F3104B" w:rsidP="00F3104B">
      <w:pPr>
        <w:pStyle w:val="afa"/>
        <w:jc w:val="both"/>
        <w:rPr>
          <w:rFonts w:hAnsi="標楷體"/>
        </w:rPr>
      </w:pPr>
      <w:r w:rsidRPr="00583C3E">
        <w:rPr>
          <w:rStyle w:val="afc"/>
          <w:rFonts w:hAnsi="標楷體"/>
        </w:rPr>
        <w:footnoteRef/>
      </w:r>
      <w:r>
        <w:rPr>
          <w:rFonts w:hint="eastAsia"/>
        </w:rPr>
        <w:t>農委會</w:t>
      </w:r>
      <w:r w:rsidRPr="00504C3A">
        <w:rPr>
          <w:rFonts w:hint="eastAsia"/>
        </w:rPr>
        <w:t>新聞稿「解決</w:t>
      </w:r>
      <w:proofErr w:type="gramStart"/>
      <w:r w:rsidRPr="00504C3A">
        <w:rPr>
          <w:rFonts w:hAnsi="標楷體" w:hint="eastAsia"/>
          <w:szCs w:val="32"/>
        </w:rPr>
        <w:t>臺</w:t>
      </w:r>
      <w:proofErr w:type="gramEnd"/>
      <w:r w:rsidRPr="00504C3A">
        <w:rPr>
          <w:rFonts w:hAnsi="標楷體" w:hint="eastAsia"/>
          <w:szCs w:val="32"/>
        </w:rPr>
        <w:t>北農產公司</w:t>
      </w:r>
      <w:r>
        <w:rPr>
          <w:rFonts w:hint="eastAsia"/>
        </w:rPr>
        <w:t>亂</w:t>
      </w:r>
      <w:proofErr w:type="gramStart"/>
      <w:r>
        <w:rPr>
          <w:rFonts w:hint="eastAsia"/>
        </w:rPr>
        <w:t>象</w:t>
      </w:r>
      <w:proofErr w:type="gramEnd"/>
      <w:r>
        <w:rPr>
          <w:rFonts w:hint="eastAsia"/>
        </w:rPr>
        <w:t>，應由監察人發動股東大會重新改選董監事」</w:t>
      </w:r>
      <w:r w:rsidRPr="00504C3A">
        <w:rPr>
          <w:rFonts w:hAnsi="標楷體" w:hint="eastAsia"/>
          <w:szCs w:val="32"/>
        </w:rPr>
        <w:t>內容為：「有</w:t>
      </w:r>
      <w:proofErr w:type="gramStart"/>
      <w:r w:rsidRPr="00504C3A">
        <w:rPr>
          <w:rFonts w:hAnsi="標楷體" w:hint="eastAsia"/>
          <w:szCs w:val="32"/>
        </w:rPr>
        <w:t>鑑</w:t>
      </w:r>
      <w:proofErr w:type="gramEnd"/>
      <w:r w:rsidRPr="00504C3A">
        <w:rPr>
          <w:rFonts w:hAnsi="標楷體" w:hint="eastAsia"/>
          <w:szCs w:val="32"/>
        </w:rPr>
        <w:t>於</w:t>
      </w:r>
      <w:proofErr w:type="gramStart"/>
      <w:r w:rsidRPr="00504C3A">
        <w:rPr>
          <w:rFonts w:hAnsi="標楷體" w:hint="eastAsia"/>
          <w:szCs w:val="32"/>
        </w:rPr>
        <w:t>臺</w:t>
      </w:r>
      <w:proofErr w:type="gramEnd"/>
      <w:r w:rsidRPr="00504C3A">
        <w:rPr>
          <w:rFonts w:hAnsi="標楷體" w:hint="eastAsia"/>
          <w:szCs w:val="32"/>
        </w:rPr>
        <w:t>北農產公司近來先後被立委與議員踢爆未經董事會同意濫發獎金與任用私人等情事，顯見</w:t>
      </w:r>
      <w:proofErr w:type="gramStart"/>
      <w:r w:rsidRPr="00504C3A">
        <w:rPr>
          <w:rFonts w:hAnsi="標楷體" w:hint="eastAsia"/>
          <w:szCs w:val="32"/>
        </w:rPr>
        <w:t>臺</w:t>
      </w:r>
      <w:proofErr w:type="gramEnd"/>
      <w:r w:rsidRPr="00504C3A">
        <w:rPr>
          <w:rFonts w:hAnsi="標楷體" w:hint="eastAsia"/>
          <w:szCs w:val="32"/>
        </w:rPr>
        <w:t>北農產公司內徇私舞弊情形嚴重，有迫切改革的必要。為澈底解決</w:t>
      </w:r>
      <w:proofErr w:type="gramStart"/>
      <w:r w:rsidRPr="00504C3A">
        <w:rPr>
          <w:rFonts w:hAnsi="標楷體" w:hint="eastAsia"/>
          <w:szCs w:val="32"/>
        </w:rPr>
        <w:t>臺</w:t>
      </w:r>
      <w:proofErr w:type="gramEnd"/>
      <w:r w:rsidRPr="00504C3A">
        <w:rPr>
          <w:rFonts w:hAnsi="標楷體" w:hint="eastAsia"/>
          <w:szCs w:val="32"/>
        </w:rPr>
        <w:t>北農產公司目前的亂</w:t>
      </w:r>
      <w:proofErr w:type="gramStart"/>
      <w:r w:rsidRPr="00504C3A">
        <w:rPr>
          <w:rFonts w:hAnsi="標楷體" w:hint="eastAsia"/>
          <w:szCs w:val="32"/>
        </w:rPr>
        <w:t>象</w:t>
      </w:r>
      <w:proofErr w:type="gramEnd"/>
      <w:r w:rsidRPr="00504C3A">
        <w:rPr>
          <w:rFonts w:hAnsi="標楷體" w:hint="eastAsia"/>
          <w:szCs w:val="32"/>
        </w:rPr>
        <w:t>，農委會認為，應由監察人發動股東大會重新改選董監事、常務董事及董事長。農委會指出，先前颱風天菜價上漲時，</w:t>
      </w:r>
      <w:proofErr w:type="gramStart"/>
      <w:r w:rsidRPr="00504C3A">
        <w:rPr>
          <w:rFonts w:hAnsi="標楷體" w:hint="eastAsia"/>
          <w:szCs w:val="32"/>
        </w:rPr>
        <w:t>臺</w:t>
      </w:r>
      <w:proofErr w:type="gramEnd"/>
      <w:r w:rsidRPr="00504C3A">
        <w:rPr>
          <w:rFonts w:hAnsi="標楷體" w:hint="eastAsia"/>
          <w:szCs w:val="32"/>
        </w:rPr>
        <w:t>北農產公司失去衡平菜價的機能，多家媒體報導董事利用職權，在市場內佔地為王、二次交易。近來又頻遭議員指出，總經理韓國瑜濫發獎金，不僅危害公司股東權利，更有違反公司法和公司章程的疑慮。代理董事長的兒子、媳婦、姪女和姪兒，均在</w:t>
      </w:r>
      <w:proofErr w:type="gramStart"/>
      <w:r w:rsidRPr="00504C3A">
        <w:rPr>
          <w:rFonts w:hAnsi="標楷體" w:hint="eastAsia"/>
          <w:szCs w:val="32"/>
        </w:rPr>
        <w:t>臺</w:t>
      </w:r>
      <w:proofErr w:type="gramEnd"/>
      <w:r w:rsidRPr="00504C3A">
        <w:rPr>
          <w:rFonts w:hAnsi="標楷體" w:hint="eastAsia"/>
          <w:szCs w:val="32"/>
        </w:rPr>
        <w:t>北農產公司任職，違反農產品批發市場管理辦法第28</w:t>
      </w:r>
      <w:r w:rsidRPr="00504C3A">
        <w:rPr>
          <w:rFonts w:hAnsi="標楷體" w:hint="eastAsia"/>
          <w:szCs w:val="32"/>
        </w:rPr>
        <w:t>條禁止『配偶及三親等內血親或姻親為職員』的規定，造成社會大眾對身為公用事業的</w:t>
      </w:r>
      <w:proofErr w:type="gramStart"/>
      <w:r w:rsidRPr="00504C3A">
        <w:rPr>
          <w:rFonts w:hAnsi="標楷體" w:hint="eastAsia"/>
          <w:szCs w:val="32"/>
        </w:rPr>
        <w:t>臺</w:t>
      </w:r>
      <w:proofErr w:type="gramEnd"/>
      <w:r w:rsidRPr="00504C3A">
        <w:rPr>
          <w:rFonts w:hAnsi="標楷體" w:hint="eastAsia"/>
          <w:szCs w:val="32"/>
        </w:rPr>
        <w:t>北農產公司多有批評。其次，</w:t>
      </w:r>
      <w:proofErr w:type="gramStart"/>
      <w:r w:rsidRPr="00504C3A">
        <w:rPr>
          <w:rFonts w:hAnsi="標楷體" w:hint="eastAsia"/>
          <w:szCs w:val="32"/>
        </w:rPr>
        <w:t>臺</w:t>
      </w:r>
      <w:proofErr w:type="gramEnd"/>
      <w:r w:rsidRPr="00504C3A">
        <w:rPr>
          <w:rFonts w:hAnsi="標楷體" w:hint="eastAsia"/>
          <w:szCs w:val="32"/>
        </w:rPr>
        <w:t>北農產公司雖為民營型態，但屬公用事業，官股占45.52%（農委會與臺北市政府各占22.76%），公司董事會總計23席，農委會5席，臺北市政府6席，各級農會6席，青果運銷合作社2席，其他民股4席。另外若從常務董事的結構來看，各級農會持股僅占24.79%，卻在7席常董中占了3席。在現有的董事會與常務董事會，結構不符合官股既有股權比例的情況下，導致官股的制衡機制喪失。</w:t>
      </w:r>
      <w:proofErr w:type="gramStart"/>
      <w:r w:rsidRPr="00504C3A">
        <w:rPr>
          <w:rFonts w:hAnsi="標楷體" w:hint="eastAsia"/>
          <w:szCs w:val="32"/>
        </w:rPr>
        <w:t>臺</w:t>
      </w:r>
      <w:proofErr w:type="gramEnd"/>
      <w:r w:rsidRPr="00504C3A">
        <w:rPr>
          <w:rFonts w:hAnsi="標楷體" w:hint="eastAsia"/>
          <w:szCs w:val="32"/>
        </w:rPr>
        <w:t>北農產公司的經營權理應合理反映公用事業的特性以及持股的比例，而非長期遭到特定勢力掌控。農委會指出，後續</w:t>
      </w:r>
      <w:proofErr w:type="gramStart"/>
      <w:r w:rsidRPr="00504C3A">
        <w:rPr>
          <w:rFonts w:hAnsi="標楷體" w:hint="eastAsia"/>
          <w:szCs w:val="32"/>
        </w:rPr>
        <w:t>臺</w:t>
      </w:r>
      <w:proofErr w:type="gramEnd"/>
      <w:r w:rsidRPr="00504C3A">
        <w:rPr>
          <w:rFonts w:hAnsi="標楷體" w:hint="eastAsia"/>
          <w:szCs w:val="32"/>
        </w:rPr>
        <w:t>北農產公司與政府之續約及市場改建，涉及廣大農民與消費者權益至</w:t>
      </w:r>
      <w:proofErr w:type="gramStart"/>
      <w:r w:rsidRPr="00504C3A">
        <w:rPr>
          <w:rFonts w:hAnsi="標楷體" w:hint="eastAsia"/>
          <w:szCs w:val="32"/>
        </w:rPr>
        <w:t>鉅</w:t>
      </w:r>
      <w:proofErr w:type="gramEnd"/>
      <w:r w:rsidRPr="00504C3A">
        <w:rPr>
          <w:rFonts w:hAnsi="標楷體" w:hint="eastAsia"/>
          <w:szCs w:val="32"/>
        </w:rPr>
        <w:t>，需要中央及地方政府大力支持，倘若董事長及總經理非由官股選任，未來在各方面業務的推進，恐難以順利進行。為解決諸多紛擾，應由監察人發動股東大會重新改選董監事、常務董事及董事長。上述</w:t>
      </w:r>
      <w:proofErr w:type="gramStart"/>
      <w:r w:rsidRPr="00504C3A">
        <w:rPr>
          <w:rFonts w:hAnsi="標楷體" w:hint="eastAsia"/>
          <w:szCs w:val="32"/>
        </w:rPr>
        <w:t>意見均為與</w:t>
      </w:r>
      <w:proofErr w:type="gramEnd"/>
      <w:r w:rsidRPr="00504C3A">
        <w:rPr>
          <w:rFonts w:hAnsi="標楷體" w:hint="eastAsia"/>
          <w:szCs w:val="32"/>
        </w:rPr>
        <w:t>臺北市政府之共識，並且在臨時股東大會將召開改選之際，農委會與臺北市政府的官股董事將不出席11月30日之董事會及常董會。」</w:t>
      </w:r>
    </w:p>
  </w:footnote>
  <w:footnote w:id="25">
    <w:p w:rsidR="00F3104B" w:rsidRPr="00943732" w:rsidRDefault="00F3104B" w:rsidP="00F3104B">
      <w:pPr>
        <w:pStyle w:val="afa"/>
        <w:jc w:val="both"/>
      </w:pPr>
      <w:r>
        <w:rPr>
          <w:rStyle w:val="afc"/>
        </w:rPr>
        <w:footnoteRef/>
      </w:r>
      <w:r>
        <w:rPr>
          <w:rFonts w:hint="eastAsia"/>
        </w:rPr>
        <w:t>監察人之功能為負責公司業務執行之監督及公司會計之審計，與董事不同依據公司法獨立性。</w:t>
      </w:r>
    </w:p>
  </w:footnote>
  <w:footnote w:id="26">
    <w:p w:rsidR="00F3104B" w:rsidRPr="00A45562" w:rsidRDefault="00F3104B" w:rsidP="00F3104B">
      <w:pPr>
        <w:pStyle w:val="afa"/>
        <w:jc w:val="both"/>
        <w:rPr>
          <w:rFonts w:hAnsi="標楷體"/>
        </w:rPr>
      </w:pPr>
      <w:r w:rsidRPr="00A45562">
        <w:rPr>
          <w:rStyle w:val="afc"/>
          <w:rFonts w:hAnsi="標楷體"/>
        </w:rPr>
        <w:footnoteRef/>
      </w:r>
      <w:proofErr w:type="gramStart"/>
      <w:r w:rsidRPr="00A45562">
        <w:rPr>
          <w:rFonts w:hAnsi="標楷體" w:hint="eastAsia"/>
        </w:rPr>
        <w:t>其支給</w:t>
      </w:r>
      <w:proofErr w:type="gramEnd"/>
      <w:r w:rsidRPr="00A45562">
        <w:rPr>
          <w:rFonts w:hAnsi="標楷體" w:hint="eastAsia"/>
        </w:rPr>
        <w:t>對象以依組織法規或有關法令規定經權責主管機關核准兼任其他機關（構）學校職務</w:t>
      </w:r>
      <w:proofErr w:type="gramStart"/>
      <w:r w:rsidRPr="00A45562">
        <w:rPr>
          <w:rFonts w:hAnsi="標楷體" w:hint="eastAsia"/>
        </w:rPr>
        <w:t>（</w:t>
      </w:r>
      <w:proofErr w:type="gramEnd"/>
      <w:r w:rsidRPr="00A45562">
        <w:rPr>
          <w:rFonts w:hAnsi="標楷體" w:hint="eastAsia"/>
        </w:rPr>
        <w:t>含由主管院、省</w:t>
      </w:r>
      <w:proofErr w:type="gramStart"/>
      <w:r w:rsidRPr="00A45562">
        <w:rPr>
          <w:rFonts w:hAnsi="標楷體" w:hint="eastAsia"/>
        </w:rPr>
        <w:t>（</w:t>
      </w:r>
      <w:proofErr w:type="gramEnd"/>
      <w:r w:rsidRPr="00A45562">
        <w:rPr>
          <w:rFonts w:hAnsi="標楷體" w:hint="eastAsia"/>
        </w:rPr>
        <w:t>市</w:t>
      </w:r>
      <w:proofErr w:type="gramStart"/>
      <w:r w:rsidRPr="00A45562">
        <w:rPr>
          <w:rFonts w:hAnsi="標楷體" w:hint="eastAsia"/>
        </w:rPr>
        <w:t>）</w:t>
      </w:r>
      <w:proofErr w:type="gramEnd"/>
      <w:r w:rsidRPr="00A45562">
        <w:rPr>
          <w:rFonts w:hAnsi="標楷體" w:hint="eastAsia"/>
        </w:rPr>
        <w:t>政府或縣（市）政府依權責核定之其他機關學校任務編組職務</w:t>
      </w:r>
      <w:proofErr w:type="gramStart"/>
      <w:r w:rsidRPr="00A45562">
        <w:rPr>
          <w:rFonts w:hAnsi="標楷體" w:hint="eastAsia"/>
        </w:rPr>
        <w:t>）</w:t>
      </w:r>
      <w:proofErr w:type="gramEnd"/>
      <w:r w:rsidRPr="00A45562">
        <w:rPr>
          <w:rFonts w:hAnsi="標楷體" w:hint="eastAsia"/>
        </w:rPr>
        <w:t>之人員為限。一、（四）規定略</w:t>
      </w:r>
      <w:proofErr w:type="gramStart"/>
      <w:r w:rsidRPr="00A45562">
        <w:rPr>
          <w:rFonts w:hAnsi="標楷體" w:hint="eastAsia"/>
        </w:rPr>
        <w:t>以</w:t>
      </w:r>
      <w:proofErr w:type="gramEnd"/>
      <w:r w:rsidRPr="00A45562">
        <w:rPr>
          <w:rFonts w:hAnsi="標楷體" w:hint="eastAsia"/>
        </w:rPr>
        <w:t>，基於「法令規定」有數</w:t>
      </w:r>
      <w:proofErr w:type="gramStart"/>
      <w:r w:rsidRPr="00A45562">
        <w:rPr>
          <w:rFonts w:hAnsi="標楷體" w:hint="eastAsia"/>
        </w:rPr>
        <w:t>個</w:t>
      </w:r>
      <w:proofErr w:type="gramEnd"/>
      <w:r w:rsidRPr="00A45562">
        <w:rPr>
          <w:rFonts w:hAnsi="標楷體" w:hint="eastAsia"/>
        </w:rPr>
        <w:t>兼職者，以支領二個兼職費為限，支領一個兼職費每月不得超過八千元，支領二個兼職費每月合計不得超過一萬五千元，超過上開標準部分，應悉數繳庫</w:t>
      </w:r>
      <w:proofErr w:type="gramStart"/>
      <w:r w:rsidRPr="00A45562">
        <w:rPr>
          <w:rFonts w:hAnsi="標楷體" w:hint="eastAsia"/>
        </w:rPr>
        <w:t>或繳作原</w:t>
      </w:r>
      <w:proofErr w:type="gramEnd"/>
      <w:r w:rsidRPr="00A45562">
        <w:rPr>
          <w:rFonts w:hAnsi="標楷體" w:hint="eastAsia"/>
        </w:rPr>
        <w:t>事業機構收益。一、（五）規定略</w:t>
      </w:r>
      <w:proofErr w:type="gramStart"/>
      <w:r w:rsidRPr="00A45562">
        <w:rPr>
          <w:rFonts w:hAnsi="標楷體" w:hint="eastAsia"/>
        </w:rPr>
        <w:t>以</w:t>
      </w:r>
      <w:proofErr w:type="gramEnd"/>
      <w:r w:rsidRPr="00A45562">
        <w:rPr>
          <w:rFonts w:hAnsi="標楷體" w:hint="eastAsia"/>
        </w:rPr>
        <w:t>，兼職費一律由本職機關（構）學校轉發，不得由被兼任職務之機關（構）學校直接支給。</w:t>
      </w:r>
    </w:p>
  </w:footnote>
  <w:footnote w:id="27">
    <w:p w:rsidR="00F3104B" w:rsidRPr="00A45562" w:rsidRDefault="00F3104B" w:rsidP="00F3104B">
      <w:pPr>
        <w:pStyle w:val="afa"/>
        <w:jc w:val="both"/>
        <w:rPr>
          <w:rFonts w:hAnsi="標楷體"/>
        </w:rPr>
      </w:pPr>
      <w:r w:rsidRPr="00A45562">
        <w:rPr>
          <w:rStyle w:val="afc"/>
          <w:rFonts w:hAnsi="標楷體"/>
        </w:rPr>
        <w:footnoteRef/>
      </w:r>
      <w:r w:rsidRPr="00A45562">
        <w:rPr>
          <w:rFonts w:hAnsi="標楷體" w:hint="eastAsia"/>
        </w:rPr>
        <w:t>依90年11月12日修正公布之公司法第220條規定：「監察人除董事會不為召集或不能召集股東會外，得為公司利益，於必要時，召集股東會。」</w:t>
      </w:r>
      <w:proofErr w:type="gramStart"/>
      <w:r w:rsidRPr="00A45562">
        <w:rPr>
          <w:rFonts w:hAnsi="標楷體" w:hint="eastAsia"/>
        </w:rPr>
        <w:t>準</w:t>
      </w:r>
      <w:proofErr w:type="gramEnd"/>
      <w:r w:rsidRPr="00A45562">
        <w:rPr>
          <w:rFonts w:hAnsi="標楷體" w:hint="eastAsia"/>
        </w:rPr>
        <w:t>此，監察人得行使股東會召集權之情形有二：</w:t>
      </w:r>
      <w:proofErr w:type="gramStart"/>
      <w:r w:rsidRPr="00A45562">
        <w:rPr>
          <w:rFonts w:hAnsi="標楷體" w:hint="eastAsia"/>
        </w:rPr>
        <w:t>其一，</w:t>
      </w:r>
      <w:proofErr w:type="gramEnd"/>
      <w:r w:rsidRPr="00A45562">
        <w:rPr>
          <w:rFonts w:hAnsi="標楷體" w:hint="eastAsia"/>
        </w:rPr>
        <w:t>董事會不為召集或不能召集股東會時；</w:t>
      </w:r>
      <w:proofErr w:type="gramStart"/>
      <w:r w:rsidRPr="00A45562">
        <w:rPr>
          <w:rFonts w:hAnsi="標楷體" w:hint="eastAsia"/>
        </w:rPr>
        <w:t>其二，</w:t>
      </w:r>
      <w:proofErr w:type="gramEnd"/>
      <w:r w:rsidRPr="00A45562">
        <w:rPr>
          <w:rFonts w:hAnsi="標楷體" w:hint="eastAsia"/>
        </w:rPr>
        <w:t>監察人為公司利益認為必要時。換言之，修法後，為強化監察人權限，使其得即時合法召集股東會，監察人不再限於「董事會不為召集或不能召集股東會時」始得行使其股東會召集權。至於「必要時」如何認定，</w:t>
      </w:r>
      <w:proofErr w:type="gramStart"/>
      <w:r w:rsidRPr="00A45562">
        <w:rPr>
          <w:rFonts w:hAnsi="標楷體" w:hint="eastAsia"/>
        </w:rPr>
        <w:t>允屬具體</w:t>
      </w:r>
      <w:proofErr w:type="gramEnd"/>
      <w:r w:rsidRPr="00A45562">
        <w:rPr>
          <w:rFonts w:hAnsi="標楷體" w:hint="eastAsia"/>
        </w:rPr>
        <w:t>個案，如有爭議，</w:t>
      </w:r>
      <w:proofErr w:type="gramStart"/>
      <w:r w:rsidRPr="00A45562">
        <w:rPr>
          <w:rFonts w:hAnsi="標楷體" w:hint="eastAsia"/>
        </w:rPr>
        <w:t>請循司法</w:t>
      </w:r>
      <w:proofErr w:type="gramEnd"/>
      <w:r w:rsidRPr="00A45562">
        <w:rPr>
          <w:rFonts w:hAnsi="標楷體" w:hint="eastAsia"/>
        </w:rPr>
        <w:t>途徑解決。（經濟部93年4月1日商字第09302055200號）</w:t>
      </w:r>
    </w:p>
  </w:footnote>
  <w:footnote w:id="28">
    <w:p w:rsidR="00F3104B" w:rsidRPr="00A45562" w:rsidRDefault="00F3104B" w:rsidP="00F3104B">
      <w:pPr>
        <w:pStyle w:val="afa"/>
        <w:jc w:val="both"/>
        <w:rPr>
          <w:rFonts w:hAnsi="標楷體"/>
        </w:rPr>
      </w:pPr>
      <w:r w:rsidRPr="00A45562">
        <w:rPr>
          <w:rStyle w:val="afc"/>
          <w:rFonts w:hAnsi="標楷體"/>
        </w:rPr>
        <w:footnoteRef/>
      </w:r>
      <w:r w:rsidRPr="00A45562">
        <w:rPr>
          <w:rFonts w:hAnsi="標楷體" w:hint="eastAsia"/>
        </w:rPr>
        <w:t>經歷為民進黨中央黨部組織</w:t>
      </w:r>
      <w:proofErr w:type="gramStart"/>
      <w:r w:rsidRPr="00A45562">
        <w:rPr>
          <w:rFonts w:hAnsi="標楷體" w:hint="eastAsia"/>
        </w:rPr>
        <w:t>推廣部副主任</w:t>
      </w:r>
      <w:proofErr w:type="gramEnd"/>
      <w:r w:rsidRPr="00A45562">
        <w:rPr>
          <w:rFonts w:hAnsi="標楷體" w:hint="eastAsia"/>
        </w:rPr>
        <w:t>、彰化縣政府機要秘書、農委會主委辦公室秘書。</w:t>
      </w:r>
    </w:p>
  </w:footnote>
  <w:footnote w:id="29">
    <w:p w:rsidR="00F3104B" w:rsidRPr="00441211" w:rsidRDefault="00F3104B" w:rsidP="00F3104B">
      <w:pPr>
        <w:pStyle w:val="afa"/>
        <w:jc w:val="both"/>
        <w:rPr>
          <w:rFonts w:hAnsi="標楷體"/>
        </w:rPr>
      </w:pPr>
      <w:r w:rsidRPr="00441211">
        <w:rPr>
          <w:rStyle w:val="afc"/>
          <w:rFonts w:hAnsi="標楷體"/>
        </w:rPr>
        <w:footnoteRef/>
      </w:r>
      <w:r w:rsidRPr="00441211">
        <w:rPr>
          <w:rFonts w:hAnsi="標楷體" w:hint="eastAsia"/>
        </w:rPr>
        <w:t>經歷為臺北縣議會第16屆議員、臺北縣議會第15屆議員、蘇貞昌競選縣長蘆洲後援會會長、立法委員李應元競選總部主任、蘆洲市民代表民進黨蘆洲黨部評委召集人、蘆洲市湧蓮寺常務委員、湧蓮基金會董事。</w:t>
      </w:r>
    </w:p>
  </w:footnote>
  <w:footnote w:id="30">
    <w:p w:rsidR="00F3104B" w:rsidRPr="00441211" w:rsidRDefault="00F3104B" w:rsidP="00F3104B">
      <w:pPr>
        <w:pStyle w:val="afa"/>
        <w:jc w:val="both"/>
        <w:rPr>
          <w:rFonts w:hAnsi="標楷體"/>
        </w:rPr>
      </w:pPr>
      <w:r w:rsidRPr="00441211">
        <w:rPr>
          <w:rStyle w:val="afc"/>
          <w:rFonts w:hAnsi="標楷體"/>
        </w:rPr>
        <w:footnoteRef/>
      </w:r>
      <w:proofErr w:type="gramStart"/>
      <w:r w:rsidRPr="00441211">
        <w:rPr>
          <w:rFonts w:hAnsi="標楷體" w:hint="eastAsia"/>
        </w:rPr>
        <w:t>褔</w:t>
      </w:r>
      <w:proofErr w:type="gramEnd"/>
      <w:r w:rsidRPr="00441211">
        <w:rPr>
          <w:rFonts w:hAnsi="標楷體" w:hint="eastAsia"/>
        </w:rPr>
        <w:t>和生鮮農產有限公司董事長。</w:t>
      </w:r>
    </w:p>
  </w:footnote>
  <w:footnote w:id="31">
    <w:p w:rsidR="00F3104B" w:rsidRPr="00583C3E" w:rsidRDefault="00F3104B" w:rsidP="00F3104B">
      <w:pPr>
        <w:pStyle w:val="afa"/>
        <w:jc w:val="both"/>
        <w:rPr>
          <w:rFonts w:hAnsi="標楷體"/>
        </w:rPr>
      </w:pPr>
      <w:r w:rsidRPr="00583C3E">
        <w:rPr>
          <w:rStyle w:val="afc"/>
          <w:rFonts w:hAnsi="標楷體"/>
        </w:rPr>
        <w:footnoteRef/>
      </w:r>
      <w:proofErr w:type="gramStart"/>
      <w:r w:rsidRPr="00583C3E">
        <w:rPr>
          <w:rFonts w:hAnsi="標楷體" w:hint="eastAsia"/>
        </w:rPr>
        <w:t>臺</w:t>
      </w:r>
      <w:proofErr w:type="gramEnd"/>
      <w:r w:rsidRPr="00583C3E">
        <w:rPr>
          <w:rFonts w:hAnsi="標楷體" w:hint="eastAsia"/>
        </w:rPr>
        <w:t>北農產公司人事爭奪戰今（26</w:t>
      </w:r>
      <w:r>
        <w:rPr>
          <w:rFonts w:hAnsi="標楷體" w:hint="eastAsia"/>
        </w:rPr>
        <w:t>）日</w:t>
      </w:r>
      <w:r w:rsidRPr="00583C3E">
        <w:rPr>
          <w:rFonts w:hAnsi="標楷體" w:hint="eastAsia"/>
        </w:rPr>
        <w:t>下午開打，此役關係到</w:t>
      </w:r>
      <w:proofErr w:type="gramStart"/>
      <w:r w:rsidRPr="00583C3E">
        <w:rPr>
          <w:rFonts w:hAnsi="標楷體" w:hint="eastAsia"/>
        </w:rPr>
        <w:t>民進黨與傾藍雲林</w:t>
      </w:r>
      <w:proofErr w:type="gramEnd"/>
      <w:r w:rsidRPr="00583C3E">
        <w:rPr>
          <w:rFonts w:hAnsi="標楷體" w:hint="eastAsia"/>
        </w:rPr>
        <w:t>張榮味一派在未來的政治勢力消長，按照議程，今日下午2點將補選3席常董，隨後有機會直接推選新任董事長，在此役開始前，民進黨掌握的農委會先面臨工會的挑戰！代表農產公司600名員工的企業工會成員，今日聚集在會議室外，抗議農委會推派的官股董事李慶生人品操守不佳，曾遭記大過處分，工會要求董事會撤換他，否則往後的每一次會議，工會都將聚集抗議。</w:t>
      </w:r>
      <w:r w:rsidRPr="00583C3E">
        <w:rPr>
          <w:rFonts w:hAnsi="標楷體"/>
        </w:rPr>
        <w:t>…</w:t>
      </w:r>
      <w:proofErr w:type="gramStart"/>
      <w:r w:rsidRPr="00583C3E">
        <w:rPr>
          <w:rFonts w:hAnsi="標楷體"/>
        </w:rPr>
        <w:t>…</w:t>
      </w:r>
      <w:proofErr w:type="gramEnd"/>
      <w:r w:rsidRPr="00583C3E">
        <w:rPr>
          <w:rFonts w:hAnsi="標楷體" w:hint="eastAsia"/>
        </w:rPr>
        <w:t>農委會擁有的5位董事席次已指派人員，但農委會卻「</w:t>
      </w:r>
      <w:proofErr w:type="gramStart"/>
      <w:r w:rsidRPr="00583C3E">
        <w:rPr>
          <w:rFonts w:hAnsi="標楷體" w:hint="eastAsia"/>
        </w:rPr>
        <w:t>盲選</w:t>
      </w:r>
      <w:proofErr w:type="gramEnd"/>
      <w:r w:rsidRPr="00583C3E">
        <w:rPr>
          <w:rFonts w:hAnsi="標楷體" w:hint="eastAsia"/>
        </w:rPr>
        <w:t>」，</w:t>
      </w:r>
      <w:proofErr w:type="gramStart"/>
      <w:r w:rsidRPr="00583C3E">
        <w:rPr>
          <w:rFonts w:hAnsi="標楷體" w:hint="eastAsia"/>
        </w:rPr>
        <w:t>找來阿貓</w:t>
      </w:r>
      <w:proofErr w:type="gramEnd"/>
      <w:r w:rsidRPr="00583C3E">
        <w:rPr>
          <w:rFonts w:hAnsi="標楷體" w:hint="eastAsia"/>
        </w:rPr>
        <w:t>阿狗當董事，董事李慶生就是這樣一號人物，張寶智說，李於2015年1月16日被農產公司記大過並降薪1級，理由為「身為公司高階幹部，對外找人關說自身升遷，破壞公司制度，對內造謠分化人事，破壞公司團結，嚴重戕害公司企業文化」。</w:t>
      </w:r>
      <w:proofErr w:type="gramStart"/>
      <w:r w:rsidRPr="00583C3E">
        <w:rPr>
          <w:rFonts w:hAnsi="標楷體" w:hint="eastAsia"/>
        </w:rPr>
        <w:t>臺</w:t>
      </w:r>
      <w:proofErr w:type="gramEnd"/>
      <w:r w:rsidRPr="00583C3E">
        <w:rPr>
          <w:rFonts w:hAnsi="標楷體" w:hint="eastAsia"/>
        </w:rPr>
        <w:t>北農產公司董事改選爭議，工會成員抗議張寶智也表示，李的作為遭人詬病，比方說，李擔任</w:t>
      </w:r>
      <w:proofErr w:type="gramStart"/>
      <w:r w:rsidRPr="00583C3E">
        <w:rPr>
          <w:rFonts w:hAnsi="標楷體" w:hint="eastAsia"/>
        </w:rPr>
        <w:t>國貿部副理</w:t>
      </w:r>
      <w:proofErr w:type="gramEnd"/>
      <w:r w:rsidRPr="00583C3E">
        <w:rPr>
          <w:rFonts w:hAnsi="標楷體" w:hint="eastAsia"/>
        </w:rPr>
        <w:t>代理經理時，便將公司的營運績效稱為自己替公司所賺，忽視員工共同的努力，</w:t>
      </w:r>
      <w:proofErr w:type="gramStart"/>
      <w:r w:rsidRPr="00583C3E">
        <w:rPr>
          <w:rFonts w:hAnsi="標楷體" w:hint="eastAsia"/>
        </w:rPr>
        <w:t>此外，</w:t>
      </w:r>
      <w:proofErr w:type="gramEnd"/>
      <w:r w:rsidRPr="00583C3E">
        <w:rPr>
          <w:rFonts w:hAnsi="標楷體" w:hint="eastAsia"/>
        </w:rPr>
        <w:t>喜好吹噓，稱說不屑公司薪水的每月10萬元，下班幫酒店收帳可以賺更多。張代表工會表示，農委會竟毫無把關，就讓這樣踐踏公司員工尊嚴的人擔任董事，若農委會</w:t>
      </w:r>
      <w:proofErr w:type="gramStart"/>
      <w:r w:rsidRPr="00583C3E">
        <w:rPr>
          <w:rFonts w:hAnsi="標楷體" w:hint="eastAsia"/>
        </w:rPr>
        <w:t>不</w:t>
      </w:r>
      <w:proofErr w:type="gramEnd"/>
      <w:r w:rsidRPr="00583C3E">
        <w:rPr>
          <w:rFonts w:hAnsi="標楷體" w:hint="eastAsia"/>
        </w:rPr>
        <w:t>換掉李慶生，則工會</w:t>
      </w:r>
      <w:proofErr w:type="gramStart"/>
      <w:r w:rsidRPr="00583C3E">
        <w:rPr>
          <w:rFonts w:hAnsi="標楷體" w:hint="eastAsia"/>
        </w:rPr>
        <w:t>會</w:t>
      </w:r>
      <w:proofErr w:type="gramEnd"/>
      <w:r w:rsidRPr="00583C3E">
        <w:rPr>
          <w:rFonts w:hAnsi="標楷體" w:hint="eastAsia"/>
        </w:rPr>
        <w:t>在每一次的董事會開會時，都到場抗議，表達「堅決換掉李慶生」的訴求。經查，今日董事會議程中，包括依照農委會董事派任的函文，「即日起改派翁震</w:t>
      </w:r>
      <w:proofErr w:type="gramStart"/>
      <w:r w:rsidRPr="00583C3E">
        <w:rPr>
          <w:rFonts w:hAnsi="標楷體" w:hint="eastAsia"/>
        </w:rPr>
        <w:t>炘</w:t>
      </w:r>
      <w:proofErr w:type="gramEnd"/>
      <w:r w:rsidRPr="00583C3E">
        <w:rPr>
          <w:rFonts w:hAnsi="標楷體" w:hint="eastAsia"/>
        </w:rPr>
        <w:t>、王鑫健、李慶生、劉聖鴻、邱進福君（兼）公司公股代表董事」作出處理，也即今日將就農委會派任人事做出通過與否的決定，不過，依照農委會22.76%的持股比例，按理應不至於不通過，但經工會抗議後是否會影響農委會收回對李慶生的派任，尤其對民進黨來說，若無法搞定工會員工，未來也難順利透過此系統鞏固全台的政治版圖，</w:t>
      </w:r>
      <w:proofErr w:type="gramStart"/>
      <w:r w:rsidRPr="00583C3E">
        <w:rPr>
          <w:rFonts w:hAnsi="標楷體" w:hint="eastAsia"/>
        </w:rPr>
        <w:t>人事派認是否</w:t>
      </w:r>
      <w:proofErr w:type="gramEnd"/>
      <w:r w:rsidRPr="00583C3E">
        <w:rPr>
          <w:rFonts w:hAnsi="標楷體" w:hint="eastAsia"/>
        </w:rPr>
        <w:t>有變數，仍有待今日的董事會4點結束，方能揭曉。對此，李慶生在董事會前，面對媒體詢問關於工會的抗議與不滿指控，李並不願有所表</w:t>
      </w:r>
      <w:r>
        <w:rPr>
          <w:rFonts w:hAnsi="標楷體" w:hint="eastAsia"/>
        </w:rPr>
        <w:t>示，詳見風傳媒105年</w:t>
      </w:r>
      <w:r w:rsidRPr="00583C3E">
        <w:rPr>
          <w:rFonts w:hAnsi="標楷體" w:hint="eastAsia"/>
        </w:rPr>
        <w:t>10月26日王彥喬報導。</w:t>
      </w:r>
    </w:p>
  </w:footnote>
  <w:footnote w:id="32">
    <w:p w:rsidR="00F3104B" w:rsidRPr="00755E97" w:rsidRDefault="00F3104B" w:rsidP="00F3104B">
      <w:pPr>
        <w:pStyle w:val="afa"/>
        <w:jc w:val="both"/>
        <w:rPr>
          <w:rFonts w:hAnsi="標楷體"/>
        </w:rPr>
      </w:pPr>
      <w:r w:rsidRPr="00755E97">
        <w:rPr>
          <w:rStyle w:val="afc"/>
          <w:rFonts w:hAnsi="標楷體"/>
        </w:rPr>
        <w:footnoteRef/>
      </w:r>
      <w:r w:rsidRPr="00755E97">
        <w:rPr>
          <w:rFonts w:hAnsi="標楷體" w:hint="eastAsia"/>
        </w:rPr>
        <w:t>行政程序法第165</w:t>
      </w:r>
      <w:r w:rsidRPr="00755E97">
        <w:rPr>
          <w:rFonts w:hAnsi="標楷體" w:hint="eastAsia"/>
        </w:rPr>
        <w:t>條規定：「本法所稱行政指導，謂行政機關在其職權或所掌事務範圍內，為實現一定之行政目的，以輔導、協助、勸告、建議或其他不具法律上強制力之方法，促請特定人為一定作為或不作為之行為。」</w:t>
      </w:r>
    </w:p>
  </w:footnote>
  <w:footnote w:id="33">
    <w:p w:rsidR="00F3104B" w:rsidRPr="00755E97" w:rsidRDefault="00F3104B" w:rsidP="00F3104B">
      <w:pPr>
        <w:pStyle w:val="afa"/>
        <w:jc w:val="both"/>
        <w:rPr>
          <w:rFonts w:hAnsi="標楷體"/>
        </w:rPr>
      </w:pPr>
      <w:r w:rsidRPr="00755E97">
        <w:rPr>
          <w:rStyle w:val="afc"/>
          <w:rFonts w:hAnsi="標楷體"/>
        </w:rPr>
        <w:footnoteRef/>
      </w:r>
      <w:r w:rsidRPr="00755E97">
        <w:rPr>
          <w:rFonts w:hAnsi="標楷體" w:hint="eastAsia"/>
        </w:rPr>
        <w:t>公司法第206條規定：「董事會之決議，除本法另有規定外，應有過半數董事之出席，出席事過半數之同意行之。」</w:t>
      </w:r>
    </w:p>
  </w:footnote>
  <w:footnote w:id="34">
    <w:p w:rsidR="00F3104B" w:rsidRPr="00755E97" w:rsidRDefault="00F3104B" w:rsidP="00F3104B">
      <w:pPr>
        <w:pStyle w:val="afa"/>
        <w:jc w:val="both"/>
        <w:rPr>
          <w:rFonts w:hAnsi="標楷體"/>
        </w:rPr>
      </w:pPr>
      <w:r w:rsidRPr="00755E97">
        <w:rPr>
          <w:rStyle w:val="afc"/>
          <w:rFonts w:hAnsi="標楷體"/>
        </w:rPr>
        <w:footnoteRef/>
      </w:r>
      <w:r w:rsidRPr="00755E97">
        <w:rPr>
          <w:rFonts w:hAnsi="標楷體" w:hint="eastAsia"/>
        </w:rPr>
        <w:t>公司法第172</w:t>
      </w:r>
      <w:r w:rsidRPr="00755E97">
        <w:rPr>
          <w:rFonts w:hAnsi="標楷體" w:hint="eastAsia"/>
        </w:rPr>
        <w:t>條規定：「股東常會之召集，應於20日前通知各股東，對於持有無記名股票者，應於30日前公告之。股東臨時會之召集，應於10日前通知各股東，對於持有無記名股票者，應於15日前公告之。（第1項）公開發行股票之公司股東常會之召集，應於30日前通知各股東，對於持有無記名股票者，應於45日前公告之；公開發行股票之公司股東臨時會之召集，應於15日前通知各股東，對於持有無記名股票者，應於30日前公告之。（第2項）通知及公告應載明召集事由；其通知經相對人同意者，得以電子方式為之。（第3項）選任或解任董事、監察人、變更章程、公司解散、合併、分割或第185條第1項各款之事項，應在召集事由中列舉，不得以臨時動議提出。（第4項）代表公司之董事，違反第1項、第2項或第3項通知期限之規定者，處1萬元以上5萬元以下罰鍰。（第5項）」</w:t>
      </w:r>
    </w:p>
  </w:footnote>
  <w:footnote w:id="35">
    <w:p w:rsidR="00F3104B" w:rsidRPr="00755E97" w:rsidRDefault="00F3104B" w:rsidP="00F3104B">
      <w:pPr>
        <w:pStyle w:val="afa"/>
        <w:jc w:val="both"/>
        <w:rPr>
          <w:rFonts w:hAnsi="標楷體"/>
        </w:rPr>
      </w:pPr>
      <w:r w:rsidRPr="00755E97">
        <w:rPr>
          <w:rStyle w:val="afc"/>
          <w:rFonts w:hAnsi="標楷體"/>
        </w:rPr>
        <w:footnoteRef/>
      </w:r>
      <w:proofErr w:type="gramStart"/>
      <w:r w:rsidRPr="00755E97">
        <w:rPr>
          <w:rFonts w:hAnsi="標楷體" w:hint="eastAsia"/>
        </w:rPr>
        <w:t>林員具常任</w:t>
      </w:r>
      <w:proofErr w:type="gramEnd"/>
      <w:r w:rsidRPr="00755E97">
        <w:rPr>
          <w:rFonts w:hAnsi="標楷體" w:hint="eastAsia"/>
        </w:rPr>
        <w:t>文官身</w:t>
      </w:r>
      <w:r>
        <w:rPr>
          <w:rFonts w:hAnsi="標楷體" w:hint="eastAsia"/>
        </w:rPr>
        <w:t>分，除應保持行政中立外，其依據公司法監察人就公司治理應保持獨立性。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37EDE5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339"/>
    <w:rsid w:val="00006961"/>
    <w:rsid w:val="00006C94"/>
    <w:rsid w:val="000112BF"/>
    <w:rsid w:val="00012233"/>
    <w:rsid w:val="00017318"/>
    <w:rsid w:val="00021C66"/>
    <w:rsid w:val="00022BD1"/>
    <w:rsid w:val="000246F7"/>
    <w:rsid w:val="0002486F"/>
    <w:rsid w:val="0002548D"/>
    <w:rsid w:val="0003114D"/>
    <w:rsid w:val="000321BF"/>
    <w:rsid w:val="00036D76"/>
    <w:rsid w:val="00040FC5"/>
    <w:rsid w:val="000509B7"/>
    <w:rsid w:val="00057C72"/>
    <w:rsid w:val="00057F32"/>
    <w:rsid w:val="00060969"/>
    <w:rsid w:val="00060C90"/>
    <w:rsid w:val="00062654"/>
    <w:rsid w:val="00062A25"/>
    <w:rsid w:val="00062C4B"/>
    <w:rsid w:val="00073CB5"/>
    <w:rsid w:val="0007425C"/>
    <w:rsid w:val="000762D8"/>
    <w:rsid w:val="00077553"/>
    <w:rsid w:val="000851A2"/>
    <w:rsid w:val="00087C9A"/>
    <w:rsid w:val="0009352E"/>
    <w:rsid w:val="00096B96"/>
    <w:rsid w:val="00096DB8"/>
    <w:rsid w:val="000A2F3F"/>
    <w:rsid w:val="000A6BFA"/>
    <w:rsid w:val="000B0B4A"/>
    <w:rsid w:val="000B279A"/>
    <w:rsid w:val="000B335B"/>
    <w:rsid w:val="000B61D2"/>
    <w:rsid w:val="000B6F58"/>
    <w:rsid w:val="000B70A7"/>
    <w:rsid w:val="000B73DD"/>
    <w:rsid w:val="000C0C83"/>
    <w:rsid w:val="000C187D"/>
    <w:rsid w:val="000C495F"/>
    <w:rsid w:val="000D6631"/>
    <w:rsid w:val="000E295E"/>
    <w:rsid w:val="000E4763"/>
    <w:rsid w:val="000E6431"/>
    <w:rsid w:val="000F21A5"/>
    <w:rsid w:val="00102B9F"/>
    <w:rsid w:val="00112637"/>
    <w:rsid w:val="00112ABC"/>
    <w:rsid w:val="001167EF"/>
    <w:rsid w:val="0012001E"/>
    <w:rsid w:val="001200CF"/>
    <w:rsid w:val="00122AAB"/>
    <w:rsid w:val="001250F4"/>
    <w:rsid w:val="001251B7"/>
    <w:rsid w:val="00126A55"/>
    <w:rsid w:val="00131C96"/>
    <w:rsid w:val="00133F08"/>
    <w:rsid w:val="001345E6"/>
    <w:rsid w:val="001378B0"/>
    <w:rsid w:val="0014115E"/>
    <w:rsid w:val="00142237"/>
    <w:rsid w:val="00142E00"/>
    <w:rsid w:val="00143559"/>
    <w:rsid w:val="001520E7"/>
    <w:rsid w:val="00152793"/>
    <w:rsid w:val="00153B7E"/>
    <w:rsid w:val="00154534"/>
    <w:rsid w:val="001545A9"/>
    <w:rsid w:val="00162206"/>
    <w:rsid w:val="001637C7"/>
    <w:rsid w:val="0016409E"/>
    <w:rsid w:val="0016480E"/>
    <w:rsid w:val="00174297"/>
    <w:rsid w:val="00174DCA"/>
    <w:rsid w:val="001751AA"/>
    <w:rsid w:val="00180E06"/>
    <w:rsid w:val="00180F03"/>
    <w:rsid w:val="001817B3"/>
    <w:rsid w:val="00181E8F"/>
    <w:rsid w:val="00182884"/>
    <w:rsid w:val="00183014"/>
    <w:rsid w:val="001910BC"/>
    <w:rsid w:val="00191DEE"/>
    <w:rsid w:val="001959C2"/>
    <w:rsid w:val="001A19FF"/>
    <w:rsid w:val="001A3C39"/>
    <w:rsid w:val="001A51E3"/>
    <w:rsid w:val="001A7968"/>
    <w:rsid w:val="001B28C0"/>
    <w:rsid w:val="001B2E98"/>
    <w:rsid w:val="001B3483"/>
    <w:rsid w:val="001B3C1E"/>
    <w:rsid w:val="001B4494"/>
    <w:rsid w:val="001B76BE"/>
    <w:rsid w:val="001C0AC0"/>
    <w:rsid w:val="001C0D8B"/>
    <w:rsid w:val="001C0DA8"/>
    <w:rsid w:val="001C47DD"/>
    <w:rsid w:val="001C591C"/>
    <w:rsid w:val="001D0C77"/>
    <w:rsid w:val="001D4179"/>
    <w:rsid w:val="001D4AD7"/>
    <w:rsid w:val="001D6C95"/>
    <w:rsid w:val="001E0D8A"/>
    <w:rsid w:val="001E1CFF"/>
    <w:rsid w:val="001E67BA"/>
    <w:rsid w:val="001E74C2"/>
    <w:rsid w:val="001F4F82"/>
    <w:rsid w:val="001F5A48"/>
    <w:rsid w:val="001F6260"/>
    <w:rsid w:val="00200007"/>
    <w:rsid w:val="00200F91"/>
    <w:rsid w:val="002030A5"/>
    <w:rsid w:val="00203131"/>
    <w:rsid w:val="00212E88"/>
    <w:rsid w:val="00213C9C"/>
    <w:rsid w:val="0022009E"/>
    <w:rsid w:val="0022191C"/>
    <w:rsid w:val="00222787"/>
    <w:rsid w:val="00223241"/>
    <w:rsid w:val="0022425C"/>
    <w:rsid w:val="002246DE"/>
    <w:rsid w:val="0023489C"/>
    <w:rsid w:val="00234F4C"/>
    <w:rsid w:val="002350CE"/>
    <w:rsid w:val="0024042C"/>
    <w:rsid w:val="00240B00"/>
    <w:rsid w:val="00240F23"/>
    <w:rsid w:val="00245230"/>
    <w:rsid w:val="00250E9C"/>
    <w:rsid w:val="00252BC4"/>
    <w:rsid w:val="00254014"/>
    <w:rsid w:val="00254B39"/>
    <w:rsid w:val="00257E30"/>
    <w:rsid w:val="00257F6E"/>
    <w:rsid w:val="00261FF7"/>
    <w:rsid w:val="0026504D"/>
    <w:rsid w:val="00266D78"/>
    <w:rsid w:val="00272D27"/>
    <w:rsid w:val="00273A2F"/>
    <w:rsid w:val="00275985"/>
    <w:rsid w:val="00280122"/>
    <w:rsid w:val="002801AC"/>
    <w:rsid w:val="00280986"/>
    <w:rsid w:val="00281ECE"/>
    <w:rsid w:val="002831C7"/>
    <w:rsid w:val="002840C6"/>
    <w:rsid w:val="0028460E"/>
    <w:rsid w:val="00293D17"/>
    <w:rsid w:val="00295174"/>
    <w:rsid w:val="00295CA4"/>
    <w:rsid w:val="00296172"/>
    <w:rsid w:val="00296B92"/>
    <w:rsid w:val="002A1798"/>
    <w:rsid w:val="002A2C22"/>
    <w:rsid w:val="002A57A3"/>
    <w:rsid w:val="002B02EB"/>
    <w:rsid w:val="002B12E7"/>
    <w:rsid w:val="002B2885"/>
    <w:rsid w:val="002B6953"/>
    <w:rsid w:val="002C0602"/>
    <w:rsid w:val="002C3F6A"/>
    <w:rsid w:val="002C4D5D"/>
    <w:rsid w:val="002D3361"/>
    <w:rsid w:val="002D544E"/>
    <w:rsid w:val="002D5C16"/>
    <w:rsid w:val="002E39FC"/>
    <w:rsid w:val="002E6918"/>
    <w:rsid w:val="002F2476"/>
    <w:rsid w:val="002F3DFF"/>
    <w:rsid w:val="002F3F49"/>
    <w:rsid w:val="002F45DD"/>
    <w:rsid w:val="002F5E05"/>
    <w:rsid w:val="003031AD"/>
    <w:rsid w:val="00304E6D"/>
    <w:rsid w:val="003050D1"/>
    <w:rsid w:val="00305F82"/>
    <w:rsid w:val="00307A76"/>
    <w:rsid w:val="00313B45"/>
    <w:rsid w:val="00315A16"/>
    <w:rsid w:val="00317053"/>
    <w:rsid w:val="0032109C"/>
    <w:rsid w:val="00322B45"/>
    <w:rsid w:val="00323809"/>
    <w:rsid w:val="00323D41"/>
    <w:rsid w:val="00325414"/>
    <w:rsid w:val="003302F1"/>
    <w:rsid w:val="003414E1"/>
    <w:rsid w:val="0034470E"/>
    <w:rsid w:val="00352DB0"/>
    <w:rsid w:val="003557E5"/>
    <w:rsid w:val="00361063"/>
    <w:rsid w:val="003701F4"/>
    <w:rsid w:val="0037094A"/>
    <w:rsid w:val="00371ED3"/>
    <w:rsid w:val="00372FFC"/>
    <w:rsid w:val="00373F90"/>
    <w:rsid w:val="00375A15"/>
    <w:rsid w:val="0037728A"/>
    <w:rsid w:val="00380B7D"/>
    <w:rsid w:val="0038130C"/>
    <w:rsid w:val="00381A99"/>
    <w:rsid w:val="003829C2"/>
    <w:rsid w:val="003830B2"/>
    <w:rsid w:val="00383385"/>
    <w:rsid w:val="00384724"/>
    <w:rsid w:val="003919B7"/>
    <w:rsid w:val="00391D57"/>
    <w:rsid w:val="00392292"/>
    <w:rsid w:val="00393615"/>
    <w:rsid w:val="00394F45"/>
    <w:rsid w:val="003A5927"/>
    <w:rsid w:val="003A6377"/>
    <w:rsid w:val="003B1017"/>
    <w:rsid w:val="003B24E0"/>
    <w:rsid w:val="003B3C07"/>
    <w:rsid w:val="003B497B"/>
    <w:rsid w:val="003B6081"/>
    <w:rsid w:val="003B6775"/>
    <w:rsid w:val="003C3672"/>
    <w:rsid w:val="003C3AD2"/>
    <w:rsid w:val="003C4452"/>
    <w:rsid w:val="003C5FE2"/>
    <w:rsid w:val="003D05FB"/>
    <w:rsid w:val="003D0F39"/>
    <w:rsid w:val="003D1B16"/>
    <w:rsid w:val="003D2FFA"/>
    <w:rsid w:val="003D45BF"/>
    <w:rsid w:val="003D508A"/>
    <w:rsid w:val="003D537F"/>
    <w:rsid w:val="003D7B75"/>
    <w:rsid w:val="003E0208"/>
    <w:rsid w:val="003E4B57"/>
    <w:rsid w:val="003E7A2E"/>
    <w:rsid w:val="003F0B5A"/>
    <w:rsid w:val="003F27E1"/>
    <w:rsid w:val="003F437A"/>
    <w:rsid w:val="003F5C2B"/>
    <w:rsid w:val="003F704F"/>
    <w:rsid w:val="00402240"/>
    <w:rsid w:val="004023E9"/>
    <w:rsid w:val="0040454A"/>
    <w:rsid w:val="00413B69"/>
    <w:rsid w:val="00413F83"/>
    <w:rsid w:val="0041490C"/>
    <w:rsid w:val="00416191"/>
    <w:rsid w:val="00416721"/>
    <w:rsid w:val="00417262"/>
    <w:rsid w:val="00421EF0"/>
    <w:rsid w:val="004224FA"/>
    <w:rsid w:val="00423CDF"/>
    <w:rsid w:val="00423D07"/>
    <w:rsid w:val="00424B3B"/>
    <w:rsid w:val="00424C34"/>
    <w:rsid w:val="00427936"/>
    <w:rsid w:val="00441211"/>
    <w:rsid w:val="00441B61"/>
    <w:rsid w:val="00442DC6"/>
    <w:rsid w:val="0044346F"/>
    <w:rsid w:val="00444BE7"/>
    <w:rsid w:val="00446EA5"/>
    <w:rsid w:val="00454927"/>
    <w:rsid w:val="004555B0"/>
    <w:rsid w:val="00455E60"/>
    <w:rsid w:val="004562F7"/>
    <w:rsid w:val="00456630"/>
    <w:rsid w:val="0045673C"/>
    <w:rsid w:val="004615C0"/>
    <w:rsid w:val="00461CCD"/>
    <w:rsid w:val="00461ECD"/>
    <w:rsid w:val="0046520A"/>
    <w:rsid w:val="0046687F"/>
    <w:rsid w:val="004672AB"/>
    <w:rsid w:val="004714FE"/>
    <w:rsid w:val="00477578"/>
    <w:rsid w:val="00477BAA"/>
    <w:rsid w:val="00480488"/>
    <w:rsid w:val="00484291"/>
    <w:rsid w:val="00490942"/>
    <w:rsid w:val="00495053"/>
    <w:rsid w:val="00497F26"/>
    <w:rsid w:val="004A1F59"/>
    <w:rsid w:val="004A29BE"/>
    <w:rsid w:val="004A2E24"/>
    <w:rsid w:val="004A3225"/>
    <w:rsid w:val="004A33EE"/>
    <w:rsid w:val="004A38BF"/>
    <w:rsid w:val="004A3AA8"/>
    <w:rsid w:val="004A47E0"/>
    <w:rsid w:val="004B0B91"/>
    <w:rsid w:val="004B13C7"/>
    <w:rsid w:val="004B3FED"/>
    <w:rsid w:val="004B4BF1"/>
    <w:rsid w:val="004B72F2"/>
    <w:rsid w:val="004B778F"/>
    <w:rsid w:val="004B7BFA"/>
    <w:rsid w:val="004C0609"/>
    <w:rsid w:val="004C3224"/>
    <w:rsid w:val="004C71A6"/>
    <w:rsid w:val="004D141F"/>
    <w:rsid w:val="004D2742"/>
    <w:rsid w:val="004D2C53"/>
    <w:rsid w:val="004D6310"/>
    <w:rsid w:val="004E0062"/>
    <w:rsid w:val="004E05A1"/>
    <w:rsid w:val="004E25D3"/>
    <w:rsid w:val="004E5FC7"/>
    <w:rsid w:val="004E767E"/>
    <w:rsid w:val="004F1A9E"/>
    <w:rsid w:val="004F3B1F"/>
    <w:rsid w:val="004F5E57"/>
    <w:rsid w:val="004F6710"/>
    <w:rsid w:val="004F72AC"/>
    <w:rsid w:val="00500C3E"/>
    <w:rsid w:val="00502849"/>
    <w:rsid w:val="00504334"/>
    <w:rsid w:val="0050498D"/>
    <w:rsid w:val="005060DF"/>
    <w:rsid w:val="005064A3"/>
    <w:rsid w:val="005104D7"/>
    <w:rsid w:val="00510B9E"/>
    <w:rsid w:val="00513908"/>
    <w:rsid w:val="005141B2"/>
    <w:rsid w:val="005221F9"/>
    <w:rsid w:val="00522EDD"/>
    <w:rsid w:val="0053615D"/>
    <w:rsid w:val="00536A6B"/>
    <w:rsid w:val="00536BC2"/>
    <w:rsid w:val="005425E1"/>
    <w:rsid w:val="005427C5"/>
    <w:rsid w:val="00542CF6"/>
    <w:rsid w:val="00543E01"/>
    <w:rsid w:val="00545E85"/>
    <w:rsid w:val="00553C03"/>
    <w:rsid w:val="00563692"/>
    <w:rsid w:val="00571679"/>
    <w:rsid w:val="0057180F"/>
    <w:rsid w:val="005735FF"/>
    <w:rsid w:val="00573B9D"/>
    <w:rsid w:val="00573D56"/>
    <w:rsid w:val="005814A5"/>
    <w:rsid w:val="00583C3E"/>
    <w:rsid w:val="005844E7"/>
    <w:rsid w:val="00585BBE"/>
    <w:rsid w:val="005908B8"/>
    <w:rsid w:val="005948C7"/>
    <w:rsid w:val="0059512E"/>
    <w:rsid w:val="005A3A0C"/>
    <w:rsid w:val="005A6DD2"/>
    <w:rsid w:val="005B33F4"/>
    <w:rsid w:val="005C385D"/>
    <w:rsid w:val="005C41E7"/>
    <w:rsid w:val="005C61B4"/>
    <w:rsid w:val="005C7568"/>
    <w:rsid w:val="005D3B20"/>
    <w:rsid w:val="005E2B9B"/>
    <w:rsid w:val="005E3756"/>
    <w:rsid w:val="005E4759"/>
    <w:rsid w:val="005E5C68"/>
    <w:rsid w:val="005E629D"/>
    <w:rsid w:val="005E65C0"/>
    <w:rsid w:val="005F0390"/>
    <w:rsid w:val="005F273E"/>
    <w:rsid w:val="005F6323"/>
    <w:rsid w:val="005F7BE6"/>
    <w:rsid w:val="0060048D"/>
    <w:rsid w:val="00601F30"/>
    <w:rsid w:val="00605377"/>
    <w:rsid w:val="00605ECB"/>
    <w:rsid w:val="0060606F"/>
    <w:rsid w:val="006072CD"/>
    <w:rsid w:val="00610DDD"/>
    <w:rsid w:val="00612023"/>
    <w:rsid w:val="00614190"/>
    <w:rsid w:val="006173C4"/>
    <w:rsid w:val="0061740F"/>
    <w:rsid w:val="00621E6E"/>
    <w:rsid w:val="00622A99"/>
    <w:rsid w:val="00622E67"/>
    <w:rsid w:val="00626EDC"/>
    <w:rsid w:val="006270D5"/>
    <w:rsid w:val="00640C5E"/>
    <w:rsid w:val="00643663"/>
    <w:rsid w:val="006470EC"/>
    <w:rsid w:val="00650670"/>
    <w:rsid w:val="006542D6"/>
    <w:rsid w:val="006546BA"/>
    <w:rsid w:val="0065598E"/>
    <w:rsid w:val="00655AF2"/>
    <w:rsid w:val="00655BC5"/>
    <w:rsid w:val="006568BE"/>
    <w:rsid w:val="00657500"/>
    <w:rsid w:val="0066025D"/>
    <w:rsid w:val="006606B5"/>
    <w:rsid w:val="0066091A"/>
    <w:rsid w:val="006623CC"/>
    <w:rsid w:val="0066394F"/>
    <w:rsid w:val="00663E88"/>
    <w:rsid w:val="0066403C"/>
    <w:rsid w:val="0066410A"/>
    <w:rsid w:val="00664743"/>
    <w:rsid w:val="0066550A"/>
    <w:rsid w:val="0067029F"/>
    <w:rsid w:val="00670345"/>
    <w:rsid w:val="006773EC"/>
    <w:rsid w:val="00680504"/>
    <w:rsid w:val="00680905"/>
    <w:rsid w:val="00681CD9"/>
    <w:rsid w:val="00683E30"/>
    <w:rsid w:val="00684097"/>
    <w:rsid w:val="006841FF"/>
    <w:rsid w:val="006848E5"/>
    <w:rsid w:val="00684F17"/>
    <w:rsid w:val="00687024"/>
    <w:rsid w:val="00690166"/>
    <w:rsid w:val="00695619"/>
    <w:rsid w:val="00695AA4"/>
    <w:rsid w:val="00695E22"/>
    <w:rsid w:val="006A40A7"/>
    <w:rsid w:val="006A6628"/>
    <w:rsid w:val="006A79A3"/>
    <w:rsid w:val="006B393F"/>
    <w:rsid w:val="006B5FAE"/>
    <w:rsid w:val="006B7093"/>
    <w:rsid w:val="006B7417"/>
    <w:rsid w:val="006C4A46"/>
    <w:rsid w:val="006C6D3A"/>
    <w:rsid w:val="006D0634"/>
    <w:rsid w:val="006D3691"/>
    <w:rsid w:val="006D53DE"/>
    <w:rsid w:val="006E3CD0"/>
    <w:rsid w:val="006E5EF0"/>
    <w:rsid w:val="006E75B2"/>
    <w:rsid w:val="006F3563"/>
    <w:rsid w:val="006F42B9"/>
    <w:rsid w:val="006F6103"/>
    <w:rsid w:val="006F7301"/>
    <w:rsid w:val="00701008"/>
    <w:rsid w:val="00704E00"/>
    <w:rsid w:val="0070652B"/>
    <w:rsid w:val="00706A18"/>
    <w:rsid w:val="00711648"/>
    <w:rsid w:val="00712F52"/>
    <w:rsid w:val="00713D81"/>
    <w:rsid w:val="007209E7"/>
    <w:rsid w:val="0072207B"/>
    <w:rsid w:val="00725183"/>
    <w:rsid w:val="00726182"/>
    <w:rsid w:val="007266E8"/>
    <w:rsid w:val="00727635"/>
    <w:rsid w:val="00731EF1"/>
    <w:rsid w:val="00732329"/>
    <w:rsid w:val="0073305C"/>
    <w:rsid w:val="007337CA"/>
    <w:rsid w:val="00734CE4"/>
    <w:rsid w:val="00735123"/>
    <w:rsid w:val="00741837"/>
    <w:rsid w:val="007453E6"/>
    <w:rsid w:val="00747694"/>
    <w:rsid w:val="007523E0"/>
    <w:rsid w:val="00755385"/>
    <w:rsid w:val="00755E97"/>
    <w:rsid w:val="0075682E"/>
    <w:rsid w:val="007627F3"/>
    <w:rsid w:val="0077309D"/>
    <w:rsid w:val="00774CA7"/>
    <w:rsid w:val="007774EE"/>
    <w:rsid w:val="00781822"/>
    <w:rsid w:val="00783F21"/>
    <w:rsid w:val="00785EEB"/>
    <w:rsid w:val="00787159"/>
    <w:rsid w:val="0079043A"/>
    <w:rsid w:val="00791156"/>
    <w:rsid w:val="00791668"/>
    <w:rsid w:val="00791AA1"/>
    <w:rsid w:val="007A3793"/>
    <w:rsid w:val="007A50AD"/>
    <w:rsid w:val="007B2CDB"/>
    <w:rsid w:val="007B547E"/>
    <w:rsid w:val="007C1BA2"/>
    <w:rsid w:val="007C1C57"/>
    <w:rsid w:val="007C2B48"/>
    <w:rsid w:val="007C5F42"/>
    <w:rsid w:val="007C69DD"/>
    <w:rsid w:val="007D20E9"/>
    <w:rsid w:val="007D3A3A"/>
    <w:rsid w:val="007D7881"/>
    <w:rsid w:val="007D7E3A"/>
    <w:rsid w:val="007E0057"/>
    <w:rsid w:val="007E0E10"/>
    <w:rsid w:val="007E4318"/>
    <w:rsid w:val="007E4768"/>
    <w:rsid w:val="007E4770"/>
    <w:rsid w:val="007E777B"/>
    <w:rsid w:val="007F2070"/>
    <w:rsid w:val="008014DC"/>
    <w:rsid w:val="00804585"/>
    <w:rsid w:val="00805326"/>
    <w:rsid w:val="008053F5"/>
    <w:rsid w:val="0080751F"/>
    <w:rsid w:val="00807AF7"/>
    <w:rsid w:val="0081011D"/>
    <w:rsid w:val="00810198"/>
    <w:rsid w:val="00815B91"/>
    <w:rsid w:val="00815DA8"/>
    <w:rsid w:val="00815FEF"/>
    <w:rsid w:val="0082055F"/>
    <w:rsid w:val="008205AE"/>
    <w:rsid w:val="0082194D"/>
    <w:rsid w:val="008221F9"/>
    <w:rsid w:val="008246DE"/>
    <w:rsid w:val="00826EF5"/>
    <w:rsid w:val="0083027A"/>
    <w:rsid w:val="00831693"/>
    <w:rsid w:val="00837824"/>
    <w:rsid w:val="00840104"/>
    <w:rsid w:val="00840C1F"/>
    <w:rsid w:val="00841FC5"/>
    <w:rsid w:val="00842E92"/>
    <w:rsid w:val="00843129"/>
    <w:rsid w:val="00845709"/>
    <w:rsid w:val="008500C6"/>
    <w:rsid w:val="008518D1"/>
    <w:rsid w:val="008576BD"/>
    <w:rsid w:val="008603B7"/>
    <w:rsid w:val="00860463"/>
    <w:rsid w:val="008615B6"/>
    <w:rsid w:val="008733DA"/>
    <w:rsid w:val="00876EAC"/>
    <w:rsid w:val="00883943"/>
    <w:rsid w:val="008850E4"/>
    <w:rsid w:val="00885E8A"/>
    <w:rsid w:val="008939AB"/>
    <w:rsid w:val="00893D67"/>
    <w:rsid w:val="008953C7"/>
    <w:rsid w:val="00895B37"/>
    <w:rsid w:val="008975F6"/>
    <w:rsid w:val="008A0540"/>
    <w:rsid w:val="008A12F5"/>
    <w:rsid w:val="008A1E0A"/>
    <w:rsid w:val="008A2FFD"/>
    <w:rsid w:val="008A5B7D"/>
    <w:rsid w:val="008B1587"/>
    <w:rsid w:val="008B1B01"/>
    <w:rsid w:val="008B3BCD"/>
    <w:rsid w:val="008B6DF8"/>
    <w:rsid w:val="008C106C"/>
    <w:rsid w:val="008C10F1"/>
    <w:rsid w:val="008C1714"/>
    <w:rsid w:val="008C1926"/>
    <w:rsid w:val="008C1E99"/>
    <w:rsid w:val="008C2A89"/>
    <w:rsid w:val="008C7467"/>
    <w:rsid w:val="008D5145"/>
    <w:rsid w:val="008D5A92"/>
    <w:rsid w:val="008E0085"/>
    <w:rsid w:val="008E0E8B"/>
    <w:rsid w:val="008E2AA6"/>
    <w:rsid w:val="008E311B"/>
    <w:rsid w:val="008E54FD"/>
    <w:rsid w:val="008F1569"/>
    <w:rsid w:val="008F3845"/>
    <w:rsid w:val="008F46E7"/>
    <w:rsid w:val="008F6F0B"/>
    <w:rsid w:val="00902F17"/>
    <w:rsid w:val="00904ECB"/>
    <w:rsid w:val="00905C4F"/>
    <w:rsid w:val="00907BA7"/>
    <w:rsid w:val="0091064E"/>
    <w:rsid w:val="009111EE"/>
    <w:rsid w:val="00911FC5"/>
    <w:rsid w:val="009128E5"/>
    <w:rsid w:val="009208D4"/>
    <w:rsid w:val="00924C44"/>
    <w:rsid w:val="009256A2"/>
    <w:rsid w:val="00925CA1"/>
    <w:rsid w:val="00930805"/>
    <w:rsid w:val="009308ED"/>
    <w:rsid w:val="00931A10"/>
    <w:rsid w:val="00931B9F"/>
    <w:rsid w:val="0093759E"/>
    <w:rsid w:val="00942AD7"/>
    <w:rsid w:val="00947967"/>
    <w:rsid w:val="00952AE0"/>
    <w:rsid w:val="00953E76"/>
    <w:rsid w:val="00955201"/>
    <w:rsid w:val="0096144B"/>
    <w:rsid w:val="00965200"/>
    <w:rsid w:val="009668B3"/>
    <w:rsid w:val="00970A40"/>
    <w:rsid w:val="00971471"/>
    <w:rsid w:val="009773CB"/>
    <w:rsid w:val="009849C2"/>
    <w:rsid w:val="00984D24"/>
    <w:rsid w:val="009858EB"/>
    <w:rsid w:val="00987DAF"/>
    <w:rsid w:val="009A3F47"/>
    <w:rsid w:val="009A4139"/>
    <w:rsid w:val="009A547C"/>
    <w:rsid w:val="009B0046"/>
    <w:rsid w:val="009B0348"/>
    <w:rsid w:val="009B46B5"/>
    <w:rsid w:val="009C1440"/>
    <w:rsid w:val="009C2107"/>
    <w:rsid w:val="009C2976"/>
    <w:rsid w:val="009C2B4C"/>
    <w:rsid w:val="009C5A36"/>
    <w:rsid w:val="009C5D9E"/>
    <w:rsid w:val="009D2C3E"/>
    <w:rsid w:val="009D3952"/>
    <w:rsid w:val="009E0625"/>
    <w:rsid w:val="009E29F6"/>
    <w:rsid w:val="009E3034"/>
    <w:rsid w:val="009E349C"/>
    <w:rsid w:val="009E549F"/>
    <w:rsid w:val="009F060F"/>
    <w:rsid w:val="009F28A8"/>
    <w:rsid w:val="009F473E"/>
    <w:rsid w:val="009F682A"/>
    <w:rsid w:val="00A0110A"/>
    <w:rsid w:val="00A022BE"/>
    <w:rsid w:val="00A042BC"/>
    <w:rsid w:val="00A07B4B"/>
    <w:rsid w:val="00A125C8"/>
    <w:rsid w:val="00A16632"/>
    <w:rsid w:val="00A16978"/>
    <w:rsid w:val="00A20B77"/>
    <w:rsid w:val="00A2313B"/>
    <w:rsid w:val="00A23E4B"/>
    <w:rsid w:val="00A24C95"/>
    <w:rsid w:val="00A2554A"/>
    <w:rsid w:val="00A258DE"/>
    <w:rsid w:val="00A2599A"/>
    <w:rsid w:val="00A26094"/>
    <w:rsid w:val="00A301BF"/>
    <w:rsid w:val="00A302B2"/>
    <w:rsid w:val="00A331B4"/>
    <w:rsid w:val="00A3484E"/>
    <w:rsid w:val="00A356D3"/>
    <w:rsid w:val="00A36ADA"/>
    <w:rsid w:val="00A415B6"/>
    <w:rsid w:val="00A438D8"/>
    <w:rsid w:val="00A45562"/>
    <w:rsid w:val="00A473F5"/>
    <w:rsid w:val="00A505BB"/>
    <w:rsid w:val="00A51F9D"/>
    <w:rsid w:val="00A5416A"/>
    <w:rsid w:val="00A639F4"/>
    <w:rsid w:val="00A80773"/>
    <w:rsid w:val="00A81179"/>
    <w:rsid w:val="00A8172B"/>
    <w:rsid w:val="00A81A32"/>
    <w:rsid w:val="00A81D69"/>
    <w:rsid w:val="00A835BD"/>
    <w:rsid w:val="00A97B15"/>
    <w:rsid w:val="00AA42D5"/>
    <w:rsid w:val="00AB2FAB"/>
    <w:rsid w:val="00AB4C98"/>
    <w:rsid w:val="00AB5C14"/>
    <w:rsid w:val="00AB60FB"/>
    <w:rsid w:val="00AC1EE7"/>
    <w:rsid w:val="00AC333F"/>
    <w:rsid w:val="00AC418D"/>
    <w:rsid w:val="00AC585C"/>
    <w:rsid w:val="00AC69A5"/>
    <w:rsid w:val="00AC7F27"/>
    <w:rsid w:val="00AD1925"/>
    <w:rsid w:val="00AD560D"/>
    <w:rsid w:val="00AE067D"/>
    <w:rsid w:val="00AE6A1C"/>
    <w:rsid w:val="00AF03DA"/>
    <w:rsid w:val="00AF1181"/>
    <w:rsid w:val="00AF2A29"/>
    <w:rsid w:val="00AF2F79"/>
    <w:rsid w:val="00AF4653"/>
    <w:rsid w:val="00AF7C5C"/>
    <w:rsid w:val="00AF7DB7"/>
    <w:rsid w:val="00B10D02"/>
    <w:rsid w:val="00B17277"/>
    <w:rsid w:val="00B201E2"/>
    <w:rsid w:val="00B204E4"/>
    <w:rsid w:val="00B2249E"/>
    <w:rsid w:val="00B26A42"/>
    <w:rsid w:val="00B41F3A"/>
    <w:rsid w:val="00B42B31"/>
    <w:rsid w:val="00B443E4"/>
    <w:rsid w:val="00B5484D"/>
    <w:rsid w:val="00B5550E"/>
    <w:rsid w:val="00B563A4"/>
    <w:rsid w:val="00B563EA"/>
    <w:rsid w:val="00B56CDF"/>
    <w:rsid w:val="00B60E51"/>
    <w:rsid w:val="00B63A54"/>
    <w:rsid w:val="00B76BF1"/>
    <w:rsid w:val="00B77D18"/>
    <w:rsid w:val="00B8313A"/>
    <w:rsid w:val="00B92686"/>
    <w:rsid w:val="00B93503"/>
    <w:rsid w:val="00B977F9"/>
    <w:rsid w:val="00BA2C66"/>
    <w:rsid w:val="00BA31E8"/>
    <w:rsid w:val="00BA3C30"/>
    <w:rsid w:val="00BA3F8F"/>
    <w:rsid w:val="00BA55E0"/>
    <w:rsid w:val="00BA6BD4"/>
    <w:rsid w:val="00BA6C7A"/>
    <w:rsid w:val="00BA7D98"/>
    <w:rsid w:val="00BB17D1"/>
    <w:rsid w:val="00BB3752"/>
    <w:rsid w:val="00BB3B83"/>
    <w:rsid w:val="00BB6688"/>
    <w:rsid w:val="00BC1A7A"/>
    <w:rsid w:val="00BC26D4"/>
    <w:rsid w:val="00BD62D0"/>
    <w:rsid w:val="00BD6E9C"/>
    <w:rsid w:val="00BE0C80"/>
    <w:rsid w:val="00BE211F"/>
    <w:rsid w:val="00BE5FAF"/>
    <w:rsid w:val="00BF17D6"/>
    <w:rsid w:val="00BF2A42"/>
    <w:rsid w:val="00BF3E06"/>
    <w:rsid w:val="00BF4215"/>
    <w:rsid w:val="00BF66BE"/>
    <w:rsid w:val="00C0093C"/>
    <w:rsid w:val="00C03D8C"/>
    <w:rsid w:val="00C05537"/>
    <w:rsid w:val="00C055EC"/>
    <w:rsid w:val="00C07F13"/>
    <w:rsid w:val="00C10DC9"/>
    <w:rsid w:val="00C12FB3"/>
    <w:rsid w:val="00C1418A"/>
    <w:rsid w:val="00C149A4"/>
    <w:rsid w:val="00C15D92"/>
    <w:rsid w:val="00C17341"/>
    <w:rsid w:val="00C20D01"/>
    <w:rsid w:val="00C24EEF"/>
    <w:rsid w:val="00C25CF6"/>
    <w:rsid w:val="00C26C36"/>
    <w:rsid w:val="00C31C76"/>
    <w:rsid w:val="00C320F8"/>
    <w:rsid w:val="00C32768"/>
    <w:rsid w:val="00C34C3A"/>
    <w:rsid w:val="00C354A8"/>
    <w:rsid w:val="00C431DF"/>
    <w:rsid w:val="00C456BD"/>
    <w:rsid w:val="00C47940"/>
    <w:rsid w:val="00C50D69"/>
    <w:rsid w:val="00C530DC"/>
    <w:rsid w:val="00C5350D"/>
    <w:rsid w:val="00C6123C"/>
    <w:rsid w:val="00C6311A"/>
    <w:rsid w:val="00C63712"/>
    <w:rsid w:val="00C6764A"/>
    <w:rsid w:val="00C7084D"/>
    <w:rsid w:val="00C7315E"/>
    <w:rsid w:val="00C75895"/>
    <w:rsid w:val="00C76E0C"/>
    <w:rsid w:val="00C83C9F"/>
    <w:rsid w:val="00C86355"/>
    <w:rsid w:val="00C87E5E"/>
    <w:rsid w:val="00C920F3"/>
    <w:rsid w:val="00C94840"/>
    <w:rsid w:val="00CA187A"/>
    <w:rsid w:val="00CA4EE3"/>
    <w:rsid w:val="00CB027F"/>
    <w:rsid w:val="00CB4046"/>
    <w:rsid w:val="00CB7E1A"/>
    <w:rsid w:val="00CC07AE"/>
    <w:rsid w:val="00CC0EBB"/>
    <w:rsid w:val="00CC6297"/>
    <w:rsid w:val="00CC7690"/>
    <w:rsid w:val="00CD1986"/>
    <w:rsid w:val="00CD54BF"/>
    <w:rsid w:val="00CE0E3F"/>
    <w:rsid w:val="00CE4D5C"/>
    <w:rsid w:val="00CE7A5C"/>
    <w:rsid w:val="00CF05DA"/>
    <w:rsid w:val="00CF58EB"/>
    <w:rsid w:val="00CF6832"/>
    <w:rsid w:val="00CF6FEC"/>
    <w:rsid w:val="00D0106E"/>
    <w:rsid w:val="00D06383"/>
    <w:rsid w:val="00D13407"/>
    <w:rsid w:val="00D137DA"/>
    <w:rsid w:val="00D14A09"/>
    <w:rsid w:val="00D20E85"/>
    <w:rsid w:val="00D22D6D"/>
    <w:rsid w:val="00D24615"/>
    <w:rsid w:val="00D31FF0"/>
    <w:rsid w:val="00D37842"/>
    <w:rsid w:val="00D42DC2"/>
    <w:rsid w:val="00D47C99"/>
    <w:rsid w:val="00D537E1"/>
    <w:rsid w:val="00D55BB2"/>
    <w:rsid w:val="00D55FF5"/>
    <w:rsid w:val="00D6091A"/>
    <w:rsid w:val="00D60DA7"/>
    <w:rsid w:val="00D61E03"/>
    <w:rsid w:val="00D62610"/>
    <w:rsid w:val="00D62A19"/>
    <w:rsid w:val="00D6605A"/>
    <w:rsid w:val="00D6695F"/>
    <w:rsid w:val="00D66CC3"/>
    <w:rsid w:val="00D75644"/>
    <w:rsid w:val="00D81656"/>
    <w:rsid w:val="00D83D87"/>
    <w:rsid w:val="00D84A6D"/>
    <w:rsid w:val="00D86A30"/>
    <w:rsid w:val="00D9129D"/>
    <w:rsid w:val="00D97CB4"/>
    <w:rsid w:val="00D97DD4"/>
    <w:rsid w:val="00DA32B3"/>
    <w:rsid w:val="00DA3A4A"/>
    <w:rsid w:val="00DA5A8A"/>
    <w:rsid w:val="00DA67BC"/>
    <w:rsid w:val="00DB1170"/>
    <w:rsid w:val="00DB26CD"/>
    <w:rsid w:val="00DB441C"/>
    <w:rsid w:val="00DB44AF"/>
    <w:rsid w:val="00DB6625"/>
    <w:rsid w:val="00DC1F58"/>
    <w:rsid w:val="00DC339B"/>
    <w:rsid w:val="00DC3C14"/>
    <w:rsid w:val="00DC5D40"/>
    <w:rsid w:val="00DC69A7"/>
    <w:rsid w:val="00DD30E9"/>
    <w:rsid w:val="00DD3DA6"/>
    <w:rsid w:val="00DD4F47"/>
    <w:rsid w:val="00DD7FBB"/>
    <w:rsid w:val="00DE0B9F"/>
    <w:rsid w:val="00DE2A9E"/>
    <w:rsid w:val="00DE4238"/>
    <w:rsid w:val="00DE657F"/>
    <w:rsid w:val="00DF1218"/>
    <w:rsid w:val="00DF6462"/>
    <w:rsid w:val="00E0203E"/>
    <w:rsid w:val="00E02FA0"/>
    <w:rsid w:val="00E036DC"/>
    <w:rsid w:val="00E10454"/>
    <w:rsid w:val="00E112E5"/>
    <w:rsid w:val="00E122D8"/>
    <w:rsid w:val="00E128D2"/>
    <w:rsid w:val="00E12CC8"/>
    <w:rsid w:val="00E15352"/>
    <w:rsid w:val="00E20041"/>
    <w:rsid w:val="00E21CC7"/>
    <w:rsid w:val="00E24D9E"/>
    <w:rsid w:val="00E255D5"/>
    <w:rsid w:val="00E25849"/>
    <w:rsid w:val="00E3197E"/>
    <w:rsid w:val="00E342F8"/>
    <w:rsid w:val="00E351ED"/>
    <w:rsid w:val="00E37739"/>
    <w:rsid w:val="00E37F0A"/>
    <w:rsid w:val="00E400D9"/>
    <w:rsid w:val="00E418EE"/>
    <w:rsid w:val="00E41A2F"/>
    <w:rsid w:val="00E44CE5"/>
    <w:rsid w:val="00E52111"/>
    <w:rsid w:val="00E5211B"/>
    <w:rsid w:val="00E55381"/>
    <w:rsid w:val="00E5549D"/>
    <w:rsid w:val="00E6034B"/>
    <w:rsid w:val="00E6549E"/>
    <w:rsid w:val="00E65EDE"/>
    <w:rsid w:val="00E67FD5"/>
    <w:rsid w:val="00E70F81"/>
    <w:rsid w:val="00E728B0"/>
    <w:rsid w:val="00E73B37"/>
    <w:rsid w:val="00E76B64"/>
    <w:rsid w:val="00E76F15"/>
    <w:rsid w:val="00E77055"/>
    <w:rsid w:val="00E77460"/>
    <w:rsid w:val="00E82799"/>
    <w:rsid w:val="00E82BE2"/>
    <w:rsid w:val="00E83ABC"/>
    <w:rsid w:val="00E844F2"/>
    <w:rsid w:val="00E84614"/>
    <w:rsid w:val="00E85E4D"/>
    <w:rsid w:val="00E90AD0"/>
    <w:rsid w:val="00E91625"/>
    <w:rsid w:val="00E92FCB"/>
    <w:rsid w:val="00E96878"/>
    <w:rsid w:val="00E97D34"/>
    <w:rsid w:val="00EA147F"/>
    <w:rsid w:val="00EA3EF1"/>
    <w:rsid w:val="00EA4A27"/>
    <w:rsid w:val="00EA4FA6"/>
    <w:rsid w:val="00EA5367"/>
    <w:rsid w:val="00EA6466"/>
    <w:rsid w:val="00EA670E"/>
    <w:rsid w:val="00EB1A25"/>
    <w:rsid w:val="00EB5B88"/>
    <w:rsid w:val="00EB66FE"/>
    <w:rsid w:val="00EC1BDB"/>
    <w:rsid w:val="00EC4F0D"/>
    <w:rsid w:val="00EC5374"/>
    <w:rsid w:val="00EC7363"/>
    <w:rsid w:val="00ED03AB"/>
    <w:rsid w:val="00ED1963"/>
    <w:rsid w:val="00ED1CD4"/>
    <w:rsid w:val="00ED1D2B"/>
    <w:rsid w:val="00ED256D"/>
    <w:rsid w:val="00ED38C2"/>
    <w:rsid w:val="00ED64B5"/>
    <w:rsid w:val="00EE12BB"/>
    <w:rsid w:val="00EE24C7"/>
    <w:rsid w:val="00EE47C5"/>
    <w:rsid w:val="00EE7CCA"/>
    <w:rsid w:val="00EF0574"/>
    <w:rsid w:val="00EF4272"/>
    <w:rsid w:val="00EF6F07"/>
    <w:rsid w:val="00F06786"/>
    <w:rsid w:val="00F109AC"/>
    <w:rsid w:val="00F12284"/>
    <w:rsid w:val="00F131E1"/>
    <w:rsid w:val="00F142A5"/>
    <w:rsid w:val="00F16A14"/>
    <w:rsid w:val="00F20AB2"/>
    <w:rsid w:val="00F3027E"/>
    <w:rsid w:val="00F3104B"/>
    <w:rsid w:val="00F352C7"/>
    <w:rsid w:val="00F362D7"/>
    <w:rsid w:val="00F37D7B"/>
    <w:rsid w:val="00F440C6"/>
    <w:rsid w:val="00F4528F"/>
    <w:rsid w:val="00F503F4"/>
    <w:rsid w:val="00F5314C"/>
    <w:rsid w:val="00F559CC"/>
    <w:rsid w:val="00F5688C"/>
    <w:rsid w:val="00F56C7D"/>
    <w:rsid w:val="00F60048"/>
    <w:rsid w:val="00F6010B"/>
    <w:rsid w:val="00F635DD"/>
    <w:rsid w:val="00F638F7"/>
    <w:rsid w:val="00F6502D"/>
    <w:rsid w:val="00F6627B"/>
    <w:rsid w:val="00F70791"/>
    <w:rsid w:val="00F7336E"/>
    <w:rsid w:val="00F734F2"/>
    <w:rsid w:val="00F7380D"/>
    <w:rsid w:val="00F75052"/>
    <w:rsid w:val="00F804D3"/>
    <w:rsid w:val="00F816CB"/>
    <w:rsid w:val="00F81CD2"/>
    <w:rsid w:val="00F82641"/>
    <w:rsid w:val="00F83869"/>
    <w:rsid w:val="00F90F18"/>
    <w:rsid w:val="00F937E4"/>
    <w:rsid w:val="00F95EE7"/>
    <w:rsid w:val="00FA0C89"/>
    <w:rsid w:val="00FA39E6"/>
    <w:rsid w:val="00FA7BC9"/>
    <w:rsid w:val="00FB2BCD"/>
    <w:rsid w:val="00FB378E"/>
    <w:rsid w:val="00FB37F1"/>
    <w:rsid w:val="00FB47C0"/>
    <w:rsid w:val="00FB501B"/>
    <w:rsid w:val="00FB6C9E"/>
    <w:rsid w:val="00FB7770"/>
    <w:rsid w:val="00FD3B91"/>
    <w:rsid w:val="00FD576B"/>
    <w:rsid w:val="00FD579E"/>
    <w:rsid w:val="00FD6845"/>
    <w:rsid w:val="00FE10EF"/>
    <w:rsid w:val="00FE26B8"/>
    <w:rsid w:val="00FE4516"/>
    <w:rsid w:val="00FE64C8"/>
    <w:rsid w:val="00FF41C1"/>
    <w:rsid w:val="00FF55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207B9F-3085-4232-836F-6B43AC44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一.,標題110/111,節,節1"/>
    <w:basedOn w:val="a6"/>
    <w:link w:val="20"/>
    <w:qFormat/>
    <w:rsid w:val="004F5E57"/>
    <w:pPr>
      <w:numPr>
        <w:ilvl w:val="1"/>
        <w:numId w:val="25"/>
      </w:numPr>
      <w:outlineLvl w:val="1"/>
    </w:pPr>
    <w:rPr>
      <w:rFonts w:hAnsi="Arial"/>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1.,表格,一"/>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aliases w:val="1"/>
    <w:basedOn w:val="a6"/>
    <w:link w:val="60"/>
    <w:qFormat/>
    <w:rsid w:val="004F5E57"/>
    <w:pPr>
      <w:numPr>
        <w:ilvl w:val="5"/>
        <w:numId w:val="25"/>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6"/>
    <w:link w:val="afb"/>
    <w:uiPriority w:val="99"/>
    <w:unhideWhenUsed/>
    <w:rsid w:val="00480488"/>
    <w:pPr>
      <w:snapToGrid w:val="0"/>
      <w:jc w:val="left"/>
    </w:pPr>
    <w:rPr>
      <w:sz w:val="20"/>
    </w:rPr>
  </w:style>
  <w:style w:type="character" w:customStyle="1" w:styleId="afb">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7"/>
    <w:link w:val="afa"/>
    <w:uiPriority w:val="99"/>
    <w:rsid w:val="00480488"/>
    <w:rPr>
      <w:rFonts w:ascii="標楷體" w:eastAsia="標楷體"/>
      <w:kern w:val="2"/>
    </w:rPr>
  </w:style>
  <w:style w:type="character" w:styleId="afc">
    <w:name w:val="footnote reference"/>
    <w:basedOn w:val="a7"/>
    <w:uiPriority w:val="99"/>
    <w:semiHidden/>
    <w:unhideWhenUsed/>
    <w:rsid w:val="00480488"/>
    <w:rPr>
      <w:vertAlign w:val="superscript"/>
    </w:rPr>
  </w:style>
  <w:style w:type="character" w:customStyle="1" w:styleId="50">
    <w:name w:val="標題 5 字元"/>
    <w:basedOn w:val="a7"/>
    <w:link w:val="5"/>
    <w:rsid w:val="00D60DA7"/>
    <w:rPr>
      <w:rFonts w:ascii="標楷體" w:eastAsia="標楷體" w:hAnsi="Arial"/>
      <w:bCs/>
      <w:kern w:val="32"/>
      <w:sz w:val="32"/>
      <w:szCs w:val="36"/>
    </w:rPr>
  </w:style>
  <w:style w:type="character" w:customStyle="1" w:styleId="40">
    <w:name w:val="標題 4 字元"/>
    <w:aliases w:val="1. 字元,表格 字元,一 字元"/>
    <w:basedOn w:val="a7"/>
    <w:link w:val="4"/>
    <w:rsid w:val="006623CC"/>
    <w:rPr>
      <w:rFonts w:ascii="標楷體" w:eastAsia="標楷體" w:hAnsi="Arial"/>
      <w:kern w:val="32"/>
      <w:sz w:val="32"/>
      <w:szCs w:val="36"/>
    </w:rPr>
  </w:style>
  <w:style w:type="character" w:customStyle="1" w:styleId="70">
    <w:name w:val="標題 7 字元"/>
    <w:aliases w:val="(1) 字元"/>
    <w:basedOn w:val="a7"/>
    <w:link w:val="7"/>
    <w:rsid w:val="006623CC"/>
    <w:rPr>
      <w:rFonts w:ascii="標楷體" w:eastAsia="標楷體" w:hAnsi="Arial"/>
      <w:bCs/>
      <w:kern w:val="32"/>
      <w:sz w:val="32"/>
      <w:szCs w:val="36"/>
    </w:rPr>
  </w:style>
  <w:style w:type="character" w:customStyle="1" w:styleId="60">
    <w:name w:val="標題 6 字元"/>
    <w:aliases w:val="1 字元"/>
    <w:basedOn w:val="a7"/>
    <w:link w:val="6"/>
    <w:rsid w:val="006623CC"/>
    <w:rPr>
      <w:rFonts w:ascii="標楷體" w:eastAsia="標楷體" w:hAnsi="Arial"/>
      <w:kern w:val="32"/>
      <w:sz w:val="32"/>
      <w:szCs w:val="36"/>
    </w:rPr>
  </w:style>
  <w:style w:type="character" w:customStyle="1" w:styleId="30">
    <w:name w:val="標題 3 字元"/>
    <w:aliases w:val="(一) 字元"/>
    <w:basedOn w:val="a7"/>
    <w:link w:val="3"/>
    <w:rsid w:val="00AF03DA"/>
    <w:rPr>
      <w:rFonts w:ascii="標楷體" w:eastAsia="標楷體" w:hAnsi="Arial"/>
      <w:bCs/>
      <w:kern w:val="32"/>
      <w:sz w:val="32"/>
      <w:szCs w:val="36"/>
    </w:rPr>
  </w:style>
  <w:style w:type="character" w:customStyle="1" w:styleId="20">
    <w:name w:val="標題 2 字元"/>
    <w:aliases w:val="一. 字元,標題110/111 字元,節 字元,節1 字元"/>
    <w:basedOn w:val="a7"/>
    <w:link w:val="2"/>
    <w:rsid w:val="004B7BFA"/>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96DDF-976B-48AF-B5E8-8461FE64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10</TotalTime>
  <Pages>46</Pages>
  <Words>3572</Words>
  <Characters>20367</Characters>
  <Application>Microsoft Office Word</Application>
  <DocSecurity>0</DocSecurity>
  <Lines>169</Lines>
  <Paragraphs>47</Paragraphs>
  <ScaleCrop>false</ScaleCrop>
  <Company>cy</Company>
  <LinksUpToDate>false</LinksUpToDate>
  <CharactersWithSpaces>23892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容梅玲</dc:creator>
  <cp:lastModifiedBy>林宜敏</cp:lastModifiedBy>
  <cp:revision>2</cp:revision>
  <cp:lastPrinted>2018-01-05T08:16:00Z</cp:lastPrinted>
  <dcterms:created xsi:type="dcterms:W3CDTF">2019-04-02T08:38:00Z</dcterms:created>
  <dcterms:modified xsi:type="dcterms:W3CDTF">2019-04-02T08:38:00Z</dcterms:modified>
</cp:coreProperties>
</file>