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644" w:rsidRPr="00617FF4" w:rsidRDefault="0025106C" w:rsidP="00F37D7B">
      <w:pPr>
        <w:pStyle w:val="af2"/>
        <w:rPr>
          <w:color w:val="000000" w:themeColor="text1"/>
        </w:rPr>
      </w:pPr>
      <w:r w:rsidRPr="00617FF4">
        <w:rPr>
          <w:rFonts w:hint="eastAsia"/>
          <w:color w:val="000000" w:themeColor="text1"/>
        </w:rPr>
        <w:t>糾正案文</w:t>
      </w:r>
    </w:p>
    <w:p w:rsidR="00E25849" w:rsidRPr="00617FF4" w:rsidRDefault="0025106C" w:rsidP="00F231DC">
      <w:pPr>
        <w:pStyle w:val="1"/>
        <w:rPr>
          <w:color w:val="000000" w:themeColor="text1"/>
        </w:rPr>
      </w:pPr>
      <w:r w:rsidRPr="00617FF4">
        <w:rPr>
          <w:rFonts w:hint="eastAsia"/>
          <w:b/>
          <w:color w:val="000000" w:themeColor="text1"/>
        </w:rPr>
        <w:t>被糾正機關：</w:t>
      </w:r>
      <w:r w:rsidR="00204787" w:rsidRPr="00617FF4">
        <w:rPr>
          <w:rFonts w:hint="eastAsia"/>
          <w:color w:val="000000" w:themeColor="text1"/>
        </w:rPr>
        <w:t>臺北市停車管理工程處。</w:t>
      </w:r>
    </w:p>
    <w:p w:rsidR="00E25849" w:rsidRPr="00617FF4" w:rsidRDefault="0025106C" w:rsidP="00DE42B9">
      <w:pPr>
        <w:pStyle w:val="1"/>
        <w:rPr>
          <w:color w:val="000000" w:themeColor="text1"/>
        </w:rPr>
      </w:pPr>
      <w:r w:rsidRPr="00617FF4">
        <w:rPr>
          <w:rFonts w:hint="eastAsia"/>
          <w:b/>
          <w:color w:val="000000" w:themeColor="text1"/>
        </w:rPr>
        <w:t>案　　　由：</w:t>
      </w:r>
      <w:r w:rsidR="003F4AB3" w:rsidRPr="00617FF4">
        <w:rPr>
          <w:rFonts w:hint="eastAsia"/>
          <w:color w:val="000000" w:themeColor="text1"/>
        </w:rPr>
        <w:t>臺北市</w:t>
      </w:r>
      <w:r w:rsidR="00204787" w:rsidRPr="00617FF4">
        <w:rPr>
          <w:rFonts w:hint="eastAsia"/>
          <w:color w:val="000000" w:themeColor="text1"/>
        </w:rPr>
        <w:t>停車管理工程處</w:t>
      </w:r>
      <w:r w:rsidR="00204787" w:rsidRPr="00617FF4">
        <w:rPr>
          <w:rFonts w:hAnsi="標楷體" w:cs="新細明體" w:hint="eastAsia"/>
          <w:color w:val="000000" w:themeColor="text1"/>
          <w:kern w:val="0"/>
          <w:szCs w:val="32"/>
        </w:rPr>
        <w:t>對於路邊停車欠費之催追繳作業未臻嚴謹落實，致生鉅額欠費，復未能妥善規劃移送強制執行作業並落實執行，致有逾請求權時效，而衍生公帑損失等情</w:t>
      </w:r>
      <w:r w:rsidRPr="00617FF4">
        <w:rPr>
          <w:rFonts w:hint="eastAsia"/>
          <w:color w:val="000000" w:themeColor="text1"/>
        </w:rPr>
        <w:t>，</w:t>
      </w:r>
      <w:r w:rsidR="00AE1257" w:rsidRPr="00617FF4">
        <w:rPr>
          <w:rFonts w:hint="eastAsia"/>
          <w:color w:val="000000" w:themeColor="text1"/>
        </w:rPr>
        <w:t>確</w:t>
      </w:r>
      <w:r w:rsidRPr="00617FF4">
        <w:rPr>
          <w:rFonts w:hint="eastAsia"/>
          <w:color w:val="000000" w:themeColor="text1"/>
        </w:rPr>
        <w:t>有違失</w:t>
      </w:r>
      <w:r w:rsidR="008B4841" w:rsidRPr="00617FF4">
        <w:rPr>
          <w:rFonts w:hAnsi="標楷體" w:hint="eastAsia"/>
          <w:color w:val="000000" w:themeColor="text1"/>
        </w:rPr>
        <w:t>，</w:t>
      </w:r>
      <w:r w:rsidR="008B4841" w:rsidRPr="00617FF4">
        <w:rPr>
          <w:rFonts w:hint="eastAsia"/>
          <w:color w:val="000000" w:themeColor="text1"/>
        </w:rPr>
        <w:t>爰依法提案糾正</w:t>
      </w:r>
      <w:r w:rsidRPr="00617FF4">
        <w:rPr>
          <w:rFonts w:hint="eastAsia"/>
          <w:color w:val="000000" w:themeColor="text1"/>
        </w:rPr>
        <w:t>。</w:t>
      </w:r>
    </w:p>
    <w:p w:rsidR="00E25849" w:rsidRPr="00617FF4" w:rsidRDefault="00DB3135" w:rsidP="00DE42B9">
      <w:pPr>
        <w:pStyle w:val="1"/>
        <w:rPr>
          <w:b/>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617FF4">
        <w:rPr>
          <w:rFonts w:hint="eastAsia"/>
          <w:b/>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617FF4" w:rsidRDefault="00204787" w:rsidP="00204787">
      <w:pPr>
        <w:pStyle w:val="20"/>
        <w:ind w:leftChars="200"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617FF4">
        <w:rPr>
          <w:rFonts w:hAnsi="標楷體" w:hint="eastAsia"/>
          <w:color w:val="000000" w:themeColor="text1"/>
          <w:szCs w:val="32"/>
        </w:rPr>
        <w:t>本案經調閱臺北市政府交通局及所屬</w:t>
      </w:r>
      <w:r w:rsidR="006B164F" w:rsidRPr="00617FF4">
        <w:rPr>
          <w:rFonts w:hint="eastAsia"/>
          <w:color w:val="000000" w:themeColor="text1"/>
        </w:rPr>
        <w:t>停車管理工程處</w:t>
      </w:r>
      <w:r w:rsidR="006B164F" w:rsidRPr="00617FF4">
        <w:rPr>
          <w:rFonts w:hAnsi="標楷體" w:hint="eastAsia"/>
          <w:color w:val="000000" w:themeColor="text1"/>
        </w:rPr>
        <w:t>(下稱停管處)</w:t>
      </w:r>
      <w:r w:rsidRPr="00617FF4">
        <w:rPr>
          <w:rFonts w:hAnsi="標楷體" w:hint="eastAsia"/>
          <w:color w:val="000000" w:themeColor="text1"/>
          <w:szCs w:val="32"/>
        </w:rPr>
        <w:t>、審計部等機關卷證資料，並於106年10月27日詢問臺北市政府秘書長</w:t>
      </w:r>
      <w:r w:rsidR="00C519C1" w:rsidRPr="00617FF4">
        <w:rPr>
          <w:rFonts w:hAnsi="標楷體" w:hint="eastAsia"/>
          <w:color w:val="000000" w:themeColor="text1"/>
          <w:szCs w:val="32"/>
        </w:rPr>
        <w:t>張哲揚、交通局副局長鄭佳良、科長張生萬、股長陳文粹、科員梁育瑋、停管處處長張滋容、科長謝君毅、股長許捷翔、組長劉佩瑾、會計室主任劉美纓及交通部路政司科長朱大慶、交通部公路總局（下稱公路總局）副局長黃運貴、科長李珮芸、副工程司符書維等相關業務人員</w:t>
      </w:r>
      <w:r w:rsidR="007666F5" w:rsidRPr="00617FF4">
        <w:rPr>
          <w:rFonts w:hint="eastAsia"/>
          <w:bCs/>
          <w:color w:val="000000" w:themeColor="text1"/>
        </w:rPr>
        <w:t>調查發現，</w:t>
      </w:r>
      <w:r w:rsidR="006B164F" w:rsidRPr="00617FF4">
        <w:rPr>
          <w:rFonts w:hAnsi="標楷體" w:hint="eastAsia"/>
          <w:color w:val="000000" w:themeColor="text1"/>
        </w:rPr>
        <w:t>停管處</w:t>
      </w:r>
      <w:r w:rsidR="006B164F" w:rsidRPr="00617FF4">
        <w:rPr>
          <w:rFonts w:hAnsi="標楷體" w:cs="新細明體" w:hint="eastAsia"/>
          <w:color w:val="000000" w:themeColor="text1"/>
          <w:kern w:val="0"/>
          <w:szCs w:val="32"/>
        </w:rPr>
        <w:t>對於路邊停車欠費之催追繳作業未臻嚴謹落實，致生鉅額欠費，復未能妥善規劃移送強制執行作業並落實執行，致有逾請求權時效，而衍生公帑損失之情事，</w:t>
      </w:r>
      <w:r w:rsidR="00C519C1" w:rsidRPr="00617FF4">
        <w:rPr>
          <w:rFonts w:hAnsi="標楷體" w:cs="新細明體" w:hint="eastAsia"/>
          <w:color w:val="000000" w:themeColor="text1"/>
          <w:kern w:val="0"/>
          <w:szCs w:val="32"/>
        </w:rPr>
        <w:t>另</w:t>
      </w:r>
      <w:r w:rsidR="006B164F" w:rsidRPr="00617FF4">
        <w:rPr>
          <w:rFonts w:hAnsi="標楷體" w:cs="新細明體" w:hint="eastAsia"/>
          <w:color w:val="000000" w:themeColor="text1"/>
          <w:kern w:val="0"/>
          <w:szCs w:val="32"/>
        </w:rPr>
        <w:t>未能善用資訊科技技術，影響移送強制執行作業；</w:t>
      </w:r>
      <w:r w:rsidR="006B164F" w:rsidRPr="00617FF4">
        <w:rPr>
          <w:rFonts w:hint="eastAsia"/>
          <w:color w:val="000000" w:themeColor="text1"/>
        </w:rPr>
        <w:t>對於</w:t>
      </w:r>
      <w:r w:rsidR="006B164F" w:rsidRPr="00617FF4">
        <w:rPr>
          <w:rFonts w:hAnsi="標楷體" w:hint="eastAsia"/>
          <w:color w:val="000000" w:themeColor="text1"/>
        </w:rPr>
        <w:t>「軍」字車牌，怠於通知國防部繳清；未積極修改</w:t>
      </w:r>
      <w:r w:rsidR="006B164F" w:rsidRPr="00617FF4">
        <w:rPr>
          <w:rFonts w:hAnsi="標楷體" w:hint="eastAsia"/>
          <w:color w:val="000000" w:themeColor="text1"/>
          <w:szCs w:val="32"/>
        </w:rPr>
        <w:t>停車費催（追）繳系統</w:t>
      </w:r>
      <w:r w:rsidR="006B164F" w:rsidRPr="00617FF4">
        <w:rPr>
          <w:rFonts w:hAnsi="標楷體" w:hint="eastAsia"/>
          <w:color w:val="000000" w:themeColor="text1"/>
        </w:rPr>
        <w:t>，影響停車欠費之</w:t>
      </w:r>
      <w:r w:rsidR="006B164F" w:rsidRPr="00617FF4">
        <w:rPr>
          <w:rFonts w:hAnsi="標楷體" w:hint="eastAsia"/>
          <w:color w:val="000000" w:themeColor="text1"/>
          <w:szCs w:val="32"/>
        </w:rPr>
        <w:t>催（追）繳作業；怠於提報懸帳會議</w:t>
      </w:r>
      <w:r w:rsidR="00C519C1" w:rsidRPr="00617FF4">
        <w:rPr>
          <w:rFonts w:hAnsi="標楷體" w:hint="eastAsia"/>
          <w:color w:val="000000" w:themeColor="text1"/>
          <w:szCs w:val="32"/>
        </w:rPr>
        <w:t>且</w:t>
      </w:r>
      <w:r w:rsidR="006B164F" w:rsidRPr="00617FF4">
        <w:rPr>
          <w:rFonts w:hAnsi="標楷體" w:hint="eastAsia"/>
          <w:color w:val="000000" w:themeColor="text1"/>
          <w:szCs w:val="32"/>
        </w:rPr>
        <w:t>提報作業</w:t>
      </w:r>
      <w:r w:rsidR="006B164F" w:rsidRPr="00617FF4">
        <w:rPr>
          <w:rFonts w:hAnsi="標楷體" w:hint="eastAsia"/>
          <w:color w:val="000000" w:themeColor="text1"/>
        </w:rPr>
        <w:t>敷衍草率及有帳務久懸，虛增資產</w:t>
      </w:r>
      <w:r w:rsidR="00C519C1" w:rsidRPr="00617FF4">
        <w:rPr>
          <w:rFonts w:hAnsi="標楷體" w:hint="eastAsia"/>
          <w:color w:val="000000" w:themeColor="text1"/>
        </w:rPr>
        <w:t>等</w:t>
      </w:r>
      <w:r w:rsidR="006B164F" w:rsidRPr="00617FF4">
        <w:rPr>
          <w:rFonts w:hAnsi="標楷體" w:hint="eastAsia"/>
          <w:color w:val="000000" w:themeColor="text1"/>
        </w:rPr>
        <w:t>情，</w:t>
      </w:r>
      <w:r w:rsidR="007666F5" w:rsidRPr="00617FF4">
        <w:rPr>
          <w:rFonts w:hint="eastAsia"/>
          <w:bCs/>
          <w:color w:val="000000" w:themeColor="text1"/>
        </w:rPr>
        <w:t>確有違</w:t>
      </w:r>
      <w:r w:rsidR="006B164F" w:rsidRPr="00617FF4">
        <w:rPr>
          <w:rFonts w:hint="eastAsia"/>
          <w:bCs/>
          <w:color w:val="000000" w:themeColor="text1"/>
        </w:rPr>
        <w:t>失</w:t>
      </w:r>
      <w:r w:rsidR="007666F5" w:rsidRPr="00617FF4">
        <w:rPr>
          <w:rFonts w:hint="eastAsia"/>
          <w:bCs/>
          <w:color w:val="000000" w:themeColor="text1"/>
        </w:rPr>
        <w:t>，應予糾正促其注意改善。茲臚列事實與理由如下</w:t>
      </w:r>
      <w:r w:rsidR="00B83C6B" w:rsidRPr="00617FF4">
        <w:rPr>
          <w:rFonts w:hAnsi="標楷體" w:hint="eastAsia"/>
          <w:color w:val="000000" w:themeColor="text1"/>
          <w:spacing w:val="-6"/>
        </w:rPr>
        <w:t>：</w:t>
      </w:r>
    </w:p>
    <w:p w:rsidR="00C519C1" w:rsidRPr="00617FF4" w:rsidRDefault="00C519C1" w:rsidP="00C519C1">
      <w:pPr>
        <w:pStyle w:val="20"/>
        <w:ind w:leftChars="200" w:left="680" w:firstLine="656"/>
        <w:rPr>
          <w:rFonts w:hAnsi="標楷體"/>
          <w:color w:val="000000" w:themeColor="text1"/>
          <w:spacing w:val="-6"/>
        </w:rPr>
      </w:pPr>
    </w:p>
    <w:p w:rsidR="00CA34FA" w:rsidRPr="00617FF4" w:rsidRDefault="00CA34FA" w:rsidP="00CA34FA">
      <w:pPr>
        <w:numPr>
          <w:ilvl w:val="1"/>
          <w:numId w:val="1"/>
        </w:numPr>
        <w:ind w:left="1072"/>
        <w:outlineLvl w:val="1"/>
        <w:rPr>
          <w:rFonts w:hAnsi="Arial"/>
          <w:bCs/>
          <w:color w:val="000000" w:themeColor="text1"/>
          <w:kern w:val="32"/>
          <w:szCs w:val="48"/>
        </w:rPr>
      </w:pPr>
      <w:bookmarkStart w:id="41" w:name="_Toc524902730"/>
      <w:bookmarkEnd w:id="35"/>
      <w:bookmarkEnd w:id="36"/>
      <w:bookmarkEnd w:id="37"/>
      <w:bookmarkEnd w:id="38"/>
      <w:bookmarkEnd w:id="39"/>
      <w:bookmarkEnd w:id="40"/>
      <w:r w:rsidRPr="00617FF4">
        <w:rPr>
          <w:rFonts w:hAnsi="Arial" w:hint="eastAsia"/>
          <w:b/>
          <w:bCs/>
          <w:color w:val="000000" w:themeColor="text1"/>
          <w:kern w:val="32"/>
          <w:szCs w:val="48"/>
        </w:rPr>
        <w:t>「道路交通管理處罰條例」</w:t>
      </w:r>
      <w:r w:rsidRPr="00617FF4">
        <w:rPr>
          <w:rFonts w:hAnsi="標楷體" w:cs="新細明體" w:hint="eastAsia"/>
          <w:b/>
          <w:bCs/>
          <w:color w:val="000000" w:themeColor="text1"/>
          <w:kern w:val="0"/>
          <w:szCs w:val="32"/>
        </w:rPr>
        <w:t>94年2月5日修正並於同年9月1日施行後，臺北市停管處雖於當年度新增</w:t>
      </w:r>
      <w:r w:rsidR="00605DCB" w:rsidRPr="00617FF4">
        <w:rPr>
          <w:rFonts w:hAnsi="標楷體" w:cs="新細明體" w:hint="eastAsia"/>
          <w:b/>
          <w:bCs/>
          <w:color w:val="000000" w:themeColor="text1"/>
          <w:kern w:val="0"/>
          <w:szCs w:val="32"/>
        </w:rPr>
        <w:t>且</w:t>
      </w:r>
      <w:r w:rsidRPr="00617FF4">
        <w:rPr>
          <w:rFonts w:hAnsi="標楷體" w:cs="新細明體" w:hint="eastAsia"/>
          <w:b/>
          <w:bCs/>
          <w:color w:val="000000" w:themeColor="text1"/>
          <w:kern w:val="0"/>
          <w:szCs w:val="32"/>
        </w:rPr>
        <w:t>於102年7月修正路邊停車開單收費、催繳、追繳、舉發</w:t>
      </w:r>
      <w:r w:rsidRPr="00617FF4">
        <w:rPr>
          <w:rFonts w:hAnsi="標楷體" w:cs="新細明體" w:hint="eastAsia"/>
          <w:b/>
          <w:bCs/>
          <w:color w:val="000000" w:themeColor="text1"/>
          <w:kern w:val="0"/>
          <w:szCs w:val="32"/>
        </w:rPr>
        <w:lastRenderedPageBreak/>
        <w:t>作業流程，惟遲至98年始辦理移送強制執行，嗣因未符相關規定遭退回，方於次(99)年及100年分別移送前50滯欠大戶，</w:t>
      </w:r>
      <w:r w:rsidR="00605DCB" w:rsidRPr="00617FF4">
        <w:rPr>
          <w:rFonts w:hAnsi="標楷體" w:cs="新細明體" w:hint="eastAsia"/>
          <w:b/>
          <w:bCs/>
          <w:color w:val="000000" w:themeColor="text1"/>
          <w:kern w:val="0"/>
          <w:szCs w:val="32"/>
        </w:rPr>
        <w:t>直</w:t>
      </w:r>
      <w:r w:rsidRPr="00617FF4">
        <w:rPr>
          <w:rFonts w:hAnsi="標楷體" w:cs="新細明體" w:hint="eastAsia"/>
          <w:b/>
          <w:bCs/>
          <w:color w:val="000000" w:themeColor="text1"/>
          <w:kern w:val="0"/>
          <w:szCs w:val="32"/>
        </w:rPr>
        <w:t>至104年12月底始完成停車欠費強制執行業務管理系統。迄106年8月底止，臺北市路邊停車費逾期未繳共316萬餘件，滯欠金額(含工本費)</w:t>
      </w:r>
      <w:r w:rsidR="00605DCB" w:rsidRPr="00617FF4">
        <w:rPr>
          <w:rFonts w:hAnsi="標楷體" w:cs="新細明體" w:hint="eastAsia"/>
          <w:b/>
          <w:bCs/>
          <w:color w:val="000000" w:themeColor="text1"/>
          <w:kern w:val="0"/>
          <w:szCs w:val="32"/>
        </w:rPr>
        <w:t>逾</w:t>
      </w:r>
      <w:r w:rsidRPr="00617FF4">
        <w:rPr>
          <w:rFonts w:hAnsi="標楷體" w:cs="新細明體" w:hint="eastAsia"/>
          <w:b/>
          <w:bCs/>
          <w:color w:val="000000" w:themeColor="text1"/>
          <w:kern w:val="0"/>
          <w:szCs w:val="32"/>
        </w:rPr>
        <w:t>4億餘元，甚有個人積欠金額達436萬餘元者，又該期間，逾請求權時效無法收回者計179萬餘件，金額高達2億餘元，凡此在在顯示，臺北市停管處對於路邊停車欠費之催追繳作業未臻嚴謹落實，致生鉅額欠費，復未能妥善規劃移送強制執行作業並落實執行，致有</w:t>
      </w:r>
      <w:r w:rsidR="00605DCB" w:rsidRPr="00617FF4">
        <w:rPr>
          <w:rFonts w:hAnsi="標楷體" w:cs="新細明體" w:hint="eastAsia"/>
          <w:b/>
          <w:bCs/>
          <w:color w:val="000000" w:themeColor="text1"/>
          <w:kern w:val="0"/>
          <w:szCs w:val="32"/>
        </w:rPr>
        <w:t>罹</w:t>
      </w:r>
      <w:r w:rsidRPr="00617FF4">
        <w:rPr>
          <w:rFonts w:hAnsi="標楷體" w:cs="新細明體" w:hint="eastAsia"/>
          <w:b/>
          <w:bCs/>
          <w:color w:val="000000" w:themeColor="text1"/>
          <w:kern w:val="0"/>
          <w:szCs w:val="32"/>
        </w:rPr>
        <w:t>請求權時效，而衍生公帑損失等情，另未能善用資訊科技技術，致移送強制執行之件數受限，違失之情，至為明確。</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標楷體" w:cs="新細明體" w:hint="eastAsia"/>
          <w:bCs/>
          <w:color w:val="000000" w:themeColor="text1"/>
          <w:kern w:val="0"/>
          <w:szCs w:val="32"/>
        </w:rPr>
        <w:t>「道路交通管理處罰條例」（下稱「道交條例」）94年2月5日修正公布前第</w:t>
      </w:r>
      <w:r w:rsidRPr="00617FF4">
        <w:rPr>
          <w:rFonts w:hAnsi="標楷體" w:cs="細明體" w:hint="eastAsia"/>
          <w:bCs/>
          <w:color w:val="000000" w:themeColor="text1"/>
          <w:kern w:val="0"/>
          <w:szCs w:val="32"/>
        </w:rPr>
        <w:t>56條第1項規定：「</w:t>
      </w:r>
      <w:r w:rsidRPr="00617FF4">
        <w:rPr>
          <w:rFonts w:hAnsi="標楷體" w:hint="eastAsia"/>
          <w:bCs/>
          <w:color w:val="000000" w:themeColor="text1"/>
          <w:kern w:val="32"/>
          <w:szCs w:val="32"/>
        </w:rPr>
        <w:t>汽車駕駛人停車時，有左列情形之一者，處新臺幣（下同）600元以上1,200元以下罰鍰：……十一、在道路收費停車處所停車，不依規定繳費者。……</w:t>
      </w:r>
      <w:r w:rsidRPr="00617FF4">
        <w:rPr>
          <w:rFonts w:hAnsi="標楷體" w:cs="細明體" w:hint="eastAsia"/>
          <w:bCs/>
          <w:color w:val="000000" w:themeColor="text1"/>
          <w:kern w:val="0"/>
          <w:szCs w:val="32"/>
        </w:rPr>
        <w:t>」爰「道交條例」94年修正前，</w:t>
      </w:r>
      <w:r w:rsidRPr="00617FF4">
        <w:rPr>
          <w:rFonts w:hAnsi="標楷體" w:hint="eastAsia"/>
          <w:bCs/>
          <w:color w:val="000000" w:themeColor="text1"/>
          <w:kern w:val="32"/>
          <w:szCs w:val="32"/>
        </w:rPr>
        <w:t>停管處對停車費逾期未繳係直接舉發違規罰鍰600元結案，罰鍰則由裁罰監理單位列管催收，該處無需追繳停車欠費。惟修正公布後並自</w:t>
      </w:r>
      <w:r w:rsidRPr="00617FF4">
        <w:rPr>
          <w:rFonts w:hAnsi="標楷體" w:cs="細明體" w:hint="eastAsia"/>
          <w:bCs/>
          <w:color w:val="000000" w:themeColor="text1"/>
          <w:kern w:val="0"/>
          <w:szCs w:val="32"/>
        </w:rPr>
        <w:t>94年9月1日施行之「道交條例」第56條第2項(現第3項)及第4項(現第5項)則規定：「汽車駕駛人在道路收費停車處所停車，未依規定繳費，主管機關應書面通知駕駛人於7日內補繳，並收取必要之工本費用，逾期再不繳納，處300元罰鍰。」、「</w:t>
      </w:r>
      <w:r w:rsidRPr="00617FF4">
        <w:rPr>
          <w:rFonts w:hAnsi="標楷體" w:hint="eastAsia"/>
          <w:bCs/>
          <w:color w:val="000000" w:themeColor="text1"/>
          <w:kern w:val="32"/>
          <w:szCs w:val="32"/>
        </w:rPr>
        <w:t>……</w:t>
      </w:r>
      <w:r w:rsidRPr="00617FF4">
        <w:rPr>
          <w:rFonts w:hAnsi="標楷體" w:cs="細明體" w:hint="eastAsia"/>
          <w:bCs/>
          <w:color w:val="000000" w:themeColor="text1"/>
          <w:kern w:val="0"/>
          <w:szCs w:val="32"/>
        </w:rPr>
        <w:t>第2項之欠費追繳之。」爰依修正後條文規定，停管處對於停車欠費，除應以書面通知補繳、加收工本費外，並須追繳停車欠費</w:t>
      </w:r>
      <w:r w:rsidRPr="00617FF4">
        <w:rPr>
          <w:rFonts w:hAnsi="標楷體" w:hint="eastAsia"/>
          <w:bCs/>
          <w:color w:val="000000" w:themeColor="text1"/>
          <w:kern w:val="32"/>
          <w:szCs w:val="32"/>
        </w:rPr>
        <w:t>。至於</w:t>
      </w:r>
      <w:r w:rsidRPr="00617FF4">
        <w:rPr>
          <w:rFonts w:hAnsi="標楷體" w:cs="細明體" w:hint="eastAsia"/>
          <w:bCs/>
          <w:color w:val="000000" w:themeColor="text1"/>
          <w:kern w:val="0"/>
          <w:szCs w:val="32"/>
        </w:rPr>
        <w:t>舉發違規金額則</w:t>
      </w:r>
      <w:r w:rsidR="00A50028" w:rsidRPr="00617FF4">
        <w:rPr>
          <w:rFonts w:hAnsi="標楷體" w:cs="細明體" w:hint="eastAsia"/>
          <w:bCs/>
          <w:color w:val="000000" w:themeColor="text1"/>
          <w:kern w:val="0"/>
          <w:szCs w:val="32"/>
        </w:rPr>
        <w:t>降低</w:t>
      </w:r>
      <w:r w:rsidRPr="00617FF4">
        <w:rPr>
          <w:rFonts w:hAnsi="標楷體" w:cs="細明體" w:hint="eastAsia"/>
          <w:bCs/>
          <w:color w:val="000000" w:themeColor="text1"/>
          <w:kern w:val="0"/>
          <w:szCs w:val="32"/>
        </w:rPr>
        <w:t>至300元。</w:t>
      </w:r>
    </w:p>
    <w:p w:rsidR="00CA34FA" w:rsidRPr="00617FF4" w:rsidRDefault="00CA34FA" w:rsidP="00CA34FA">
      <w:pPr>
        <w:numPr>
          <w:ilvl w:val="2"/>
          <w:numId w:val="1"/>
        </w:numPr>
        <w:outlineLvl w:val="2"/>
        <w:rPr>
          <w:rFonts w:hAnsi="標楷體" w:cs="細明體"/>
          <w:bCs/>
          <w:color w:val="000000" w:themeColor="text1"/>
          <w:kern w:val="0"/>
          <w:szCs w:val="32"/>
        </w:rPr>
      </w:pPr>
      <w:r w:rsidRPr="00617FF4">
        <w:rPr>
          <w:rFonts w:hAnsi="標楷體" w:cs="細明體" w:hint="eastAsia"/>
          <w:bCs/>
          <w:color w:val="000000" w:themeColor="text1"/>
          <w:kern w:val="0"/>
          <w:szCs w:val="32"/>
        </w:rPr>
        <w:lastRenderedPageBreak/>
        <w:t>「行政程序法」第131條規定：「</w:t>
      </w:r>
      <w:r w:rsidRPr="00617FF4">
        <w:rPr>
          <w:rFonts w:hAnsi="Arial" w:hint="eastAsia"/>
          <w:bCs/>
          <w:color w:val="000000" w:themeColor="text1"/>
          <w:kern w:val="32"/>
          <w:szCs w:val="36"/>
        </w:rPr>
        <w:t>公法上之請求權，於請求權人為行政機關時，除法律另有規定外，因5年間不行使而消滅；……。公法上請求權，因時效完成而當然消滅。前項時效，因行政機關為實現該權利所作成之行政處分而中斷。</w:t>
      </w:r>
      <w:r w:rsidRPr="00617FF4">
        <w:rPr>
          <w:rFonts w:hAnsi="標楷體" w:cs="細明體" w:hint="eastAsia"/>
          <w:bCs/>
          <w:color w:val="000000" w:themeColor="text1"/>
          <w:kern w:val="0"/>
          <w:szCs w:val="32"/>
        </w:rPr>
        <w:t>」</w:t>
      </w:r>
      <w:r w:rsidRPr="00617FF4">
        <w:rPr>
          <w:rFonts w:hAnsi="標楷體" w:hint="eastAsia"/>
          <w:bCs/>
          <w:color w:val="000000" w:themeColor="text1"/>
          <w:kern w:val="32"/>
          <w:szCs w:val="32"/>
        </w:rPr>
        <w:t>（該條文內容於102年5月22日修正前為「</w:t>
      </w:r>
      <w:r w:rsidRPr="00617FF4">
        <w:rPr>
          <w:rFonts w:hAnsi="標楷體" w:cs="細明體" w:hint="eastAsia"/>
          <w:bCs/>
          <w:color w:val="000000" w:themeColor="text1"/>
          <w:kern w:val="0"/>
          <w:szCs w:val="32"/>
        </w:rPr>
        <w:t>公法上之請求權，除法律有特別規定外，因5年間不行使而消滅……。</w:t>
      </w:r>
      <w:r w:rsidRPr="00617FF4">
        <w:rPr>
          <w:rFonts w:hAnsi="標楷體" w:hint="eastAsia"/>
          <w:bCs/>
          <w:color w:val="000000" w:themeColor="text1"/>
          <w:kern w:val="32"/>
          <w:szCs w:val="32"/>
        </w:rPr>
        <w:t>」）</w:t>
      </w:r>
    </w:p>
    <w:p w:rsidR="00CA34FA" w:rsidRPr="00617FF4" w:rsidRDefault="00CA34FA" w:rsidP="00CA34FA">
      <w:pPr>
        <w:numPr>
          <w:ilvl w:val="2"/>
          <w:numId w:val="1"/>
        </w:numPr>
        <w:outlineLvl w:val="2"/>
        <w:rPr>
          <w:rFonts w:hAnsi="標楷體" w:cs="細明體"/>
          <w:bCs/>
          <w:color w:val="000000" w:themeColor="text1"/>
          <w:kern w:val="0"/>
          <w:szCs w:val="32"/>
        </w:rPr>
      </w:pPr>
      <w:r w:rsidRPr="00617FF4">
        <w:rPr>
          <w:rFonts w:hAnsi="標楷體" w:cs="細明體" w:hint="eastAsia"/>
          <w:bCs/>
          <w:color w:val="000000" w:themeColor="text1"/>
          <w:kern w:val="0"/>
          <w:szCs w:val="32"/>
        </w:rPr>
        <w:t>查</w:t>
      </w:r>
      <w:r w:rsidRPr="00617FF4">
        <w:rPr>
          <w:rFonts w:hAnsi="標楷體" w:cs="新細明體" w:hint="eastAsia"/>
          <w:bCs/>
          <w:color w:val="000000" w:themeColor="text1"/>
          <w:kern w:val="0"/>
          <w:szCs w:val="32"/>
        </w:rPr>
        <w:t>「道交條例」修正後，</w:t>
      </w:r>
      <w:r w:rsidRPr="00617FF4">
        <w:rPr>
          <w:rFonts w:hAnsi="標楷體" w:cs="細明體" w:hint="eastAsia"/>
          <w:bCs/>
          <w:color w:val="000000" w:themeColor="text1"/>
          <w:kern w:val="0"/>
          <w:szCs w:val="32"/>
        </w:rPr>
        <w:t>自該條例94年9月1日施行日起</w:t>
      </w:r>
      <w:r w:rsidRPr="00617FF4">
        <w:rPr>
          <w:rFonts w:hAnsi="標楷體" w:hint="eastAsia"/>
          <w:bCs/>
          <w:color w:val="000000" w:themeColor="text1"/>
          <w:kern w:val="32"/>
          <w:szCs w:val="32"/>
        </w:rPr>
        <w:t>至106年8月底止，臺北市停車費逾期未繳共316萬7,244件，滯欠停車費2億8,922萬5,739元、工本費1億1,823萬8,300元，總計4億746萬4,039元，其中未移送強制執行者有273萬9,512件，滯欠金額3億2,445萬3,239元，而已逾請求權時效者，</w:t>
      </w:r>
      <w:r w:rsidR="00605DCB" w:rsidRPr="00617FF4">
        <w:rPr>
          <w:rFonts w:hAnsi="標楷體" w:hint="eastAsia"/>
          <w:bCs/>
          <w:color w:val="000000" w:themeColor="text1"/>
          <w:kern w:val="32"/>
          <w:szCs w:val="32"/>
        </w:rPr>
        <w:t>計</w:t>
      </w:r>
      <w:r w:rsidRPr="00617FF4">
        <w:rPr>
          <w:rFonts w:hAnsi="標楷體" w:hint="eastAsia"/>
          <w:bCs/>
          <w:color w:val="000000" w:themeColor="text1"/>
          <w:kern w:val="32"/>
          <w:szCs w:val="32"/>
        </w:rPr>
        <w:t>179萬7,151件、2億4,556萬9,154元（約占滯欠總金額之6成）</w:t>
      </w:r>
      <w:r w:rsidRPr="00617FF4">
        <w:rPr>
          <w:rFonts w:hAnsi="標楷體" w:cs="細明體" w:hint="eastAsia"/>
          <w:bCs/>
          <w:color w:val="000000" w:themeColor="text1"/>
          <w:kern w:val="0"/>
          <w:szCs w:val="32"/>
        </w:rPr>
        <w:t>。又近5年(101至105年)臺北市路邊停車欠費逾期未繳案件，計有103萬2,239件，停車費滯欠9,057萬7,745元，工本費滯欠2,825萬9,735元，共計滯欠1億1,883萬7,480元，平均每年滯欠2,376萬7,496元。另自</w:t>
      </w:r>
      <w:r w:rsidRPr="00617FF4">
        <w:rPr>
          <w:rFonts w:hAnsi="Arial" w:hint="eastAsia"/>
          <w:bCs/>
          <w:color w:val="000000" w:themeColor="text1"/>
          <w:kern w:val="32"/>
          <w:szCs w:val="36"/>
        </w:rPr>
        <w:t>94年9月至105年底止，臺北市前10大停車欠費大戶，共計欠繳2萬4,298件，974萬8,885元，欠費最大戶陳○財，欠繳9,338件，累計欠費更高達436萬3,745元，是以，停管處之催追繳作業及強制執行作業顯未落實。</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Arial" w:hint="eastAsia"/>
          <w:bCs/>
          <w:color w:val="000000" w:themeColor="text1"/>
          <w:kern w:val="32"/>
          <w:szCs w:val="36"/>
        </w:rPr>
        <w:t>停管處雖表示，透過各項新增多元繳費服務措施，至98年後，停車費收繳率已高達約98%</w:t>
      </w:r>
      <w:r w:rsidRPr="00617FF4">
        <w:rPr>
          <w:rFonts w:hAnsi="標楷體" w:hint="eastAsia"/>
          <w:bCs/>
          <w:color w:val="000000" w:themeColor="text1"/>
          <w:kern w:val="32"/>
          <w:szCs w:val="36"/>
        </w:rPr>
        <w:t>(即自行繳納停車費收繳率約為90%，經催【追】繳後繳費之收繳率約8%)。惟「道交條例」修正條文自94年9月1日施行，</w:t>
      </w:r>
      <w:r w:rsidRPr="00617FF4">
        <w:rPr>
          <w:rFonts w:hAnsi="標楷體" w:cs="細明體" w:hint="eastAsia"/>
          <w:bCs/>
          <w:color w:val="000000" w:themeColor="text1"/>
          <w:kern w:val="0"/>
          <w:szCs w:val="32"/>
        </w:rPr>
        <w:t>停管處未能妥善規劃移送強制執行作業，</w:t>
      </w:r>
      <w:r w:rsidRPr="00617FF4">
        <w:rPr>
          <w:rFonts w:hAnsi="標楷體" w:hint="eastAsia"/>
          <w:bCs/>
          <w:color w:val="000000" w:themeColor="text1"/>
          <w:kern w:val="32"/>
          <w:szCs w:val="36"/>
        </w:rPr>
        <w:t>至98年始研擬移送法務部行政執行署臺北分署辦理強制執行方案，復因</w:t>
      </w:r>
      <w:r w:rsidRPr="00617FF4">
        <w:rPr>
          <w:rFonts w:hAnsi="標楷體" w:hint="eastAsia"/>
          <w:bCs/>
          <w:color w:val="000000" w:themeColor="text1"/>
          <w:kern w:val="32"/>
          <w:szCs w:val="32"/>
        </w:rPr>
        <w:t>過去並無停車欠費移送強制</w:t>
      </w:r>
      <w:r w:rsidRPr="00617FF4">
        <w:rPr>
          <w:rFonts w:hAnsi="標楷體" w:hint="eastAsia"/>
          <w:bCs/>
          <w:color w:val="000000" w:themeColor="text1"/>
          <w:kern w:val="32"/>
          <w:szCs w:val="32"/>
        </w:rPr>
        <w:lastRenderedPageBreak/>
        <w:t>執行之經驗，及相關移送程序亦在建置階段，致該等案件因未符相關規定（如欠缺處分書、送達證明、戶籍及財產資料等）遭該分署退回，而於</w:t>
      </w:r>
      <w:r w:rsidRPr="00617FF4">
        <w:rPr>
          <w:rFonts w:hAnsi="標楷體" w:hint="eastAsia"/>
          <w:bCs/>
          <w:color w:val="000000" w:themeColor="text1"/>
          <w:kern w:val="32"/>
          <w:szCs w:val="36"/>
        </w:rPr>
        <w:t>次(99)年及100年再分別移送50滯欠大戶(滯欠金額920萬905元、537萬6,185元)，肇致迄106年8月底，</w:t>
      </w:r>
      <w:r w:rsidRPr="00617FF4">
        <w:rPr>
          <w:rFonts w:hAnsi="標楷體" w:cs="細明體" w:hint="eastAsia"/>
          <w:bCs/>
          <w:color w:val="000000" w:themeColor="text1"/>
          <w:kern w:val="0"/>
          <w:szCs w:val="32"/>
        </w:rPr>
        <w:t>已逾請求權時效，無法收回者</w:t>
      </w:r>
      <w:r w:rsidRPr="00617FF4">
        <w:rPr>
          <w:rFonts w:hAnsi="標楷體" w:hint="eastAsia"/>
          <w:bCs/>
          <w:color w:val="000000" w:themeColor="text1"/>
          <w:kern w:val="32"/>
          <w:szCs w:val="36"/>
        </w:rPr>
        <w:t>有</w:t>
      </w:r>
      <w:r w:rsidRPr="00617FF4">
        <w:rPr>
          <w:rFonts w:hAnsi="標楷體" w:cs="細明體" w:hint="eastAsia"/>
          <w:bCs/>
          <w:color w:val="000000" w:themeColor="text1"/>
          <w:kern w:val="0"/>
          <w:szCs w:val="32"/>
        </w:rPr>
        <w:t>179萬7,151件，</w:t>
      </w:r>
      <w:r w:rsidR="00A50028" w:rsidRPr="00617FF4">
        <w:rPr>
          <w:rFonts w:hAnsi="標楷體" w:cs="細明體" w:hint="eastAsia"/>
          <w:bCs/>
          <w:color w:val="000000" w:themeColor="text1"/>
          <w:kern w:val="0"/>
          <w:szCs w:val="32"/>
        </w:rPr>
        <w:t>金額達</w:t>
      </w:r>
      <w:r w:rsidRPr="00617FF4">
        <w:rPr>
          <w:rFonts w:hAnsi="標楷體" w:cs="細明體" w:hint="eastAsia"/>
          <w:bCs/>
          <w:color w:val="000000" w:themeColor="text1"/>
          <w:kern w:val="0"/>
          <w:szCs w:val="32"/>
        </w:rPr>
        <w:t>2億4,556萬9,154元。</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Arial" w:hint="eastAsia"/>
          <w:bCs/>
          <w:color w:val="000000" w:themeColor="text1"/>
          <w:kern w:val="32"/>
          <w:szCs w:val="36"/>
        </w:rPr>
        <w:t>再者，停管處原係以人工作業方式辦理移送業務，耗時費力，且因人力不足，每年可處理件數有限，99及100年僅各移送50大戶，101至104年擴大為100名大戶，迨至104年12月31日建置完成停車欠費強制執行業務管理系統後，105年則移送420戶，106年上半年更移送835戶。修正後之「道交條例」於94年9月1日施行後逾10年，停管處始完成停車欠費強制執行業務管理系統，益證停管處停車欠費之強制執行作業，配套措施未盡完善，且未能善用資訊科技技術，致移送強制執行之件數受限，自易增加逾請求權時效之案件。</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Arial" w:hint="eastAsia"/>
          <w:bCs/>
          <w:color w:val="000000" w:themeColor="text1"/>
          <w:kern w:val="32"/>
          <w:szCs w:val="36"/>
        </w:rPr>
        <w:t>綜上，「道交條例」94年2月5日修正並於同年9月1日施行後，臺北市停管處雖於當年度新增</w:t>
      </w:r>
      <w:r w:rsidR="00605DCB" w:rsidRPr="00617FF4">
        <w:rPr>
          <w:rFonts w:hAnsi="Arial" w:hint="eastAsia"/>
          <w:bCs/>
          <w:color w:val="000000" w:themeColor="text1"/>
          <w:kern w:val="32"/>
          <w:szCs w:val="36"/>
        </w:rPr>
        <w:t>並</w:t>
      </w:r>
      <w:r w:rsidRPr="00617FF4">
        <w:rPr>
          <w:rFonts w:hAnsi="Arial" w:hint="eastAsia"/>
          <w:bCs/>
          <w:color w:val="000000" w:themeColor="text1"/>
          <w:kern w:val="32"/>
          <w:szCs w:val="36"/>
        </w:rPr>
        <w:t>於102年7月修正路邊停車開單收費、催繳、追繳、舉發作業流程，惟</w:t>
      </w:r>
      <w:r w:rsidR="00A50028" w:rsidRPr="00617FF4">
        <w:rPr>
          <w:rFonts w:hAnsi="Arial" w:hint="eastAsia"/>
          <w:bCs/>
          <w:color w:val="000000" w:themeColor="text1"/>
          <w:kern w:val="32"/>
          <w:szCs w:val="36"/>
        </w:rPr>
        <w:t>遲</w:t>
      </w:r>
      <w:r w:rsidRPr="00617FF4">
        <w:rPr>
          <w:rFonts w:hAnsi="Arial" w:hint="eastAsia"/>
          <w:bCs/>
          <w:color w:val="000000" w:themeColor="text1"/>
          <w:kern w:val="32"/>
          <w:szCs w:val="36"/>
        </w:rPr>
        <w:t>至98年始辦理移送強制執行，嗣因未符相關規定遭退回，方於次(99)年及100年分別移送前50滯欠大戶，</w:t>
      </w:r>
      <w:r w:rsidR="00605DCB" w:rsidRPr="00617FF4">
        <w:rPr>
          <w:rFonts w:hAnsi="Arial" w:hint="eastAsia"/>
          <w:bCs/>
          <w:color w:val="000000" w:themeColor="text1"/>
          <w:kern w:val="32"/>
          <w:szCs w:val="36"/>
        </w:rPr>
        <w:t>直</w:t>
      </w:r>
      <w:r w:rsidRPr="00617FF4">
        <w:rPr>
          <w:rFonts w:hAnsi="Arial" w:hint="eastAsia"/>
          <w:bCs/>
          <w:color w:val="000000" w:themeColor="text1"/>
          <w:kern w:val="32"/>
          <w:szCs w:val="36"/>
        </w:rPr>
        <w:t>至104年12月底始完成停車欠費強制執行業務管理系統。迄106年8月底止，臺北市路邊停車費逾期未繳共316萬餘件，滯欠金額(含工本費)</w:t>
      </w:r>
      <w:r w:rsidR="00605DCB" w:rsidRPr="00617FF4">
        <w:rPr>
          <w:rFonts w:hAnsi="Arial" w:hint="eastAsia"/>
          <w:bCs/>
          <w:color w:val="000000" w:themeColor="text1"/>
          <w:kern w:val="32"/>
          <w:szCs w:val="36"/>
        </w:rPr>
        <w:t>逾</w:t>
      </w:r>
      <w:r w:rsidRPr="00617FF4">
        <w:rPr>
          <w:rFonts w:hAnsi="Arial" w:hint="eastAsia"/>
          <w:bCs/>
          <w:color w:val="000000" w:themeColor="text1"/>
          <w:kern w:val="32"/>
          <w:szCs w:val="36"/>
        </w:rPr>
        <w:t>4億餘元，甚有個人積欠金額達436萬餘元，又該期間，逾請求權時效無法收回者有179萬餘件，金額高達2億餘元，凡此在在顯示，臺北市停管處對於路邊停車欠費之催追繳作業未臻嚴</w:t>
      </w:r>
      <w:r w:rsidRPr="00617FF4">
        <w:rPr>
          <w:rFonts w:hAnsi="Arial" w:hint="eastAsia"/>
          <w:bCs/>
          <w:color w:val="000000" w:themeColor="text1"/>
          <w:kern w:val="32"/>
          <w:szCs w:val="36"/>
        </w:rPr>
        <w:lastRenderedPageBreak/>
        <w:t>謹落實，致生鉅額欠費，復未</w:t>
      </w:r>
      <w:r w:rsidRPr="00617FF4">
        <w:rPr>
          <w:rFonts w:hAnsi="標楷體" w:cs="細明體" w:hint="eastAsia"/>
          <w:bCs/>
          <w:color w:val="000000" w:themeColor="text1"/>
          <w:kern w:val="0"/>
          <w:szCs w:val="32"/>
        </w:rPr>
        <w:t>能妥善規劃移送強制執行作業並落實執行，</w:t>
      </w:r>
      <w:r w:rsidRPr="00617FF4">
        <w:rPr>
          <w:rFonts w:hAnsi="Arial" w:hint="eastAsia"/>
          <w:bCs/>
          <w:color w:val="000000" w:themeColor="text1"/>
          <w:kern w:val="32"/>
          <w:szCs w:val="36"/>
        </w:rPr>
        <w:t>致有</w:t>
      </w:r>
      <w:r w:rsidR="00605DCB" w:rsidRPr="00617FF4">
        <w:rPr>
          <w:rFonts w:hAnsi="Arial" w:hint="eastAsia"/>
          <w:bCs/>
          <w:color w:val="000000" w:themeColor="text1"/>
          <w:kern w:val="32"/>
          <w:szCs w:val="36"/>
        </w:rPr>
        <w:t>罹</w:t>
      </w:r>
      <w:r w:rsidRPr="00617FF4">
        <w:rPr>
          <w:rFonts w:hAnsi="Arial" w:hint="eastAsia"/>
          <w:bCs/>
          <w:color w:val="000000" w:themeColor="text1"/>
          <w:kern w:val="32"/>
          <w:szCs w:val="36"/>
        </w:rPr>
        <w:t>請求權時效，而衍生公帑損失</w:t>
      </w:r>
      <w:r w:rsidR="00605DCB" w:rsidRPr="00617FF4">
        <w:rPr>
          <w:rFonts w:hAnsi="Arial" w:hint="eastAsia"/>
          <w:bCs/>
          <w:color w:val="000000" w:themeColor="text1"/>
          <w:kern w:val="32"/>
          <w:szCs w:val="36"/>
        </w:rPr>
        <w:t>等</w:t>
      </w:r>
      <w:r w:rsidRPr="00617FF4">
        <w:rPr>
          <w:rFonts w:hAnsi="Arial" w:hint="eastAsia"/>
          <w:bCs/>
          <w:color w:val="000000" w:themeColor="text1"/>
          <w:kern w:val="32"/>
          <w:szCs w:val="36"/>
        </w:rPr>
        <w:t>情，</w:t>
      </w:r>
      <w:r w:rsidRPr="00617FF4">
        <w:rPr>
          <w:rFonts w:hAnsi="標楷體" w:cs="細明體" w:hint="eastAsia"/>
          <w:bCs/>
          <w:color w:val="000000" w:themeColor="text1"/>
          <w:kern w:val="0"/>
          <w:szCs w:val="32"/>
        </w:rPr>
        <w:t>另未能</w:t>
      </w:r>
      <w:r w:rsidRPr="00617FF4">
        <w:rPr>
          <w:rFonts w:hAnsi="Arial" w:hint="eastAsia"/>
          <w:bCs/>
          <w:color w:val="000000" w:themeColor="text1"/>
          <w:kern w:val="32"/>
          <w:szCs w:val="36"/>
        </w:rPr>
        <w:t>善用資訊科技技術，致移送強制執行案件受限，違失之情，至為明確。</w:t>
      </w:r>
    </w:p>
    <w:p w:rsidR="00CA34FA" w:rsidRPr="00617FF4" w:rsidRDefault="00CA34FA" w:rsidP="00CA34FA">
      <w:pPr>
        <w:ind w:left="1361"/>
        <w:outlineLvl w:val="2"/>
        <w:rPr>
          <w:rFonts w:hAnsi="Arial"/>
          <w:bCs/>
          <w:color w:val="000000" w:themeColor="text1"/>
          <w:kern w:val="32"/>
          <w:szCs w:val="36"/>
        </w:rPr>
      </w:pPr>
    </w:p>
    <w:p w:rsidR="00CA34FA" w:rsidRPr="00617FF4" w:rsidRDefault="00CA34FA" w:rsidP="00CA34FA">
      <w:pPr>
        <w:numPr>
          <w:ilvl w:val="1"/>
          <w:numId w:val="1"/>
        </w:numPr>
        <w:ind w:left="1072"/>
        <w:outlineLvl w:val="1"/>
        <w:rPr>
          <w:rFonts w:hAnsi="Arial"/>
          <w:b/>
          <w:bCs/>
          <w:color w:val="000000" w:themeColor="text1"/>
          <w:kern w:val="32"/>
          <w:szCs w:val="48"/>
        </w:rPr>
      </w:pPr>
      <w:r w:rsidRPr="00617FF4">
        <w:rPr>
          <w:rFonts w:hAnsi="Arial" w:hint="eastAsia"/>
          <w:b/>
          <w:bCs/>
          <w:color w:val="000000" w:themeColor="text1"/>
          <w:kern w:val="32"/>
          <w:szCs w:val="48"/>
        </w:rPr>
        <w:t>臺北市停管處對於</w:t>
      </w:r>
      <w:r w:rsidRPr="00617FF4">
        <w:rPr>
          <w:rFonts w:hAnsi="標楷體" w:hint="eastAsia"/>
          <w:b/>
          <w:bCs/>
          <w:color w:val="000000" w:themeColor="text1"/>
          <w:kern w:val="32"/>
          <w:szCs w:val="48"/>
        </w:rPr>
        <w:t>「外」、「使」、「軍」、「臨」、「試」等車牌之車輛，雖</w:t>
      </w:r>
      <w:r w:rsidRPr="00617FF4">
        <w:rPr>
          <w:rFonts w:hAnsi="Arial" w:hint="eastAsia"/>
          <w:b/>
          <w:bCs/>
          <w:color w:val="000000" w:themeColor="text1"/>
          <w:kern w:val="32"/>
          <w:szCs w:val="48"/>
        </w:rPr>
        <w:t>基於公平正義原則及民眾觀感，比照一般車輛開單，供該類車輛機關逕行持單繳費，惟停管處對於</w:t>
      </w:r>
      <w:r w:rsidRPr="00617FF4">
        <w:rPr>
          <w:rFonts w:hAnsi="標楷體" w:hint="eastAsia"/>
          <w:b/>
          <w:bCs/>
          <w:color w:val="000000" w:themeColor="text1"/>
          <w:kern w:val="32"/>
          <w:szCs w:val="48"/>
        </w:rPr>
        <w:t>「軍」字車牌，卻怠於通知國防部繳清，而「外」、「使」、「臨」、「試」等車牌之車輛，在第</w:t>
      </w:r>
      <w:r w:rsidRPr="00617FF4">
        <w:rPr>
          <w:rFonts w:hAnsi="標楷體" w:hint="eastAsia"/>
          <w:b/>
          <w:bCs/>
          <w:color w:val="000000" w:themeColor="text1"/>
          <w:kern w:val="32"/>
          <w:szCs w:val="36"/>
        </w:rPr>
        <w:t>三代公路監理系統</w:t>
      </w:r>
      <w:r w:rsidRPr="00617FF4">
        <w:rPr>
          <w:rFonts w:hAnsi="標楷體" w:hint="eastAsia"/>
          <w:b/>
          <w:bCs/>
          <w:color w:val="000000" w:themeColor="text1"/>
          <w:kern w:val="32"/>
          <w:szCs w:val="48"/>
        </w:rPr>
        <w:t>可提供查詢車籍資料後，亦未積極修改</w:t>
      </w:r>
      <w:r w:rsidRPr="00617FF4">
        <w:rPr>
          <w:rFonts w:hAnsi="標楷體" w:hint="eastAsia"/>
          <w:b/>
          <w:bCs/>
          <w:color w:val="000000" w:themeColor="text1"/>
          <w:kern w:val="32"/>
          <w:szCs w:val="32"/>
        </w:rPr>
        <w:t>停車費催（追）繳系統</w:t>
      </w:r>
      <w:r w:rsidRPr="00617FF4">
        <w:rPr>
          <w:rFonts w:hAnsi="標楷體" w:hint="eastAsia"/>
          <w:b/>
          <w:bCs/>
          <w:color w:val="000000" w:themeColor="text1"/>
          <w:kern w:val="32"/>
          <w:szCs w:val="48"/>
        </w:rPr>
        <w:t>，影響停車欠費之</w:t>
      </w:r>
      <w:r w:rsidRPr="00617FF4">
        <w:rPr>
          <w:rFonts w:hAnsi="標楷體" w:hint="eastAsia"/>
          <w:b/>
          <w:bCs/>
          <w:color w:val="000000" w:themeColor="text1"/>
          <w:kern w:val="32"/>
          <w:szCs w:val="32"/>
        </w:rPr>
        <w:t>催（追）繳作業，核有怠失</w:t>
      </w:r>
      <w:r w:rsidRPr="00617FF4">
        <w:rPr>
          <w:rFonts w:hAnsi="標楷體" w:hint="eastAsia"/>
          <w:b/>
          <w:bCs/>
          <w:color w:val="000000" w:themeColor="text1"/>
          <w:kern w:val="32"/>
          <w:szCs w:val="48"/>
        </w:rPr>
        <w:t>。</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標楷體" w:hint="eastAsia"/>
          <w:bCs/>
          <w:color w:val="000000" w:themeColor="text1"/>
          <w:kern w:val="32"/>
          <w:szCs w:val="36"/>
        </w:rPr>
        <w:t>依臺北市政府於本院詢問所提供之臺北市停車費逾期未繳之舉發情形一覽表，自94年9月起迄106年8月底止，停車費逾期未繳案件數計316萬7,244件，其中「外」、「使」、「軍」、「臨」、「試」等車牌有2萬4,094件，停管處均未舉發，估計未收取之罰鍰收入為722萬8,200元，且105年未舉發件數2,642件</w:t>
      </w:r>
      <w:r w:rsidR="00B8413B" w:rsidRPr="00617FF4">
        <w:rPr>
          <w:rFonts w:hAnsi="標楷體" w:hint="eastAsia"/>
          <w:bCs/>
          <w:color w:val="000000" w:themeColor="text1"/>
          <w:kern w:val="32"/>
          <w:szCs w:val="36"/>
        </w:rPr>
        <w:t>，</w:t>
      </w:r>
      <w:r w:rsidRPr="00617FF4">
        <w:rPr>
          <w:rFonts w:hAnsi="標楷體" w:hint="eastAsia"/>
          <w:bCs/>
          <w:color w:val="000000" w:themeColor="text1"/>
          <w:kern w:val="32"/>
          <w:szCs w:val="36"/>
        </w:rPr>
        <w:t>為6年來之最。又停管處於106年3月20日函國防部參謀本部後勤參謀次長室，該部所轄管之軍用車輛，101年起，計有103部軍車停於路邊公有收費停車場未依規定繳費，請該部補費5,090元。</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標楷體" w:hint="eastAsia"/>
          <w:bCs/>
          <w:color w:val="000000" w:themeColor="text1"/>
          <w:kern w:val="32"/>
          <w:szCs w:val="32"/>
        </w:rPr>
        <w:t>經詢據臺北市政府表示，因自105年起，路邊停車格位全面收費，開單件數大增，未舉發件數亦隨之增加；另「軍」字車牌係由國防部管理，該處無法取得車籍資料，至「外」、「使」、「臨」、「試」字車牌，則因中華電信二代監理系統無法取得車籍資料，故該等車輛均未舉發，故無</w:t>
      </w:r>
      <w:r w:rsidR="00B8413B" w:rsidRPr="00617FF4">
        <w:rPr>
          <w:rFonts w:hAnsi="標楷體" w:hint="eastAsia"/>
          <w:bCs/>
          <w:color w:val="000000" w:themeColor="text1"/>
          <w:kern w:val="32"/>
          <w:szCs w:val="32"/>
        </w:rPr>
        <w:t>法</w:t>
      </w:r>
      <w:r w:rsidRPr="00617FF4">
        <w:rPr>
          <w:rFonts w:hAnsi="標楷體" w:hint="eastAsia"/>
          <w:bCs/>
          <w:color w:val="000000" w:themeColor="text1"/>
          <w:kern w:val="32"/>
          <w:szCs w:val="32"/>
        </w:rPr>
        <w:t>辦理後續催（追）繳作業。停管處於106年3月20日以北市停管字第</w:t>
      </w:r>
      <w:r w:rsidRPr="00617FF4">
        <w:rPr>
          <w:rFonts w:hAnsi="標楷體" w:hint="eastAsia"/>
          <w:bCs/>
          <w:color w:val="000000" w:themeColor="text1"/>
          <w:kern w:val="32"/>
          <w:szCs w:val="32"/>
        </w:rPr>
        <w:lastRenderedPageBreak/>
        <w:t>10630816300號函國防部參謀本部後勤參謀次長室，檢附該部權管軍用車輛101年1月至106年2月停於臺北市公有收費停車場之未繳費明細表，請該部補繳停車欠費計5,090元，以落實使用者付費原則。又公路總局前於104年5月6日正式啟用第三代公路監理系統，提供該等車牌之車籍資料查詢功能，停管處刻正修改停車費催（追）繳系統，預計於107年7月將該等車牌納入辦理催（追）繳作業。</w:t>
      </w:r>
    </w:p>
    <w:p w:rsidR="00CA34FA" w:rsidRPr="00617FF4" w:rsidRDefault="00CA34FA" w:rsidP="00CA34FA">
      <w:pPr>
        <w:numPr>
          <w:ilvl w:val="2"/>
          <w:numId w:val="1"/>
        </w:numPr>
        <w:outlineLvl w:val="2"/>
        <w:rPr>
          <w:rFonts w:hAnsi="標楷體"/>
          <w:bCs/>
          <w:color w:val="000000" w:themeColor="text1"/>
          <w:kern w:val="32"/>
          <w:szCs w:val="36"/>
        </w:rPr>
      </w:pPr>
      <w:r w:rsidRPr="00617FF4">
        <w:rPr>
          <w:rFonts w:hAnsi="Arial" w:hint="eastAsia"/>
          <w:bCs/>
          <w:color w:val="000000" w:themeColor="text1"/>
          <w:kern w:val="32"/>
          <w:szCs w:val="36"/>
        </w:rPr>
        <w:t>按停管處對於</w:t>
      </w:r>
      <w:r w:rsidRPr="00617FF4">
        <w:rPr>
          <w:rFonts w:hAnsi="標楷體" w:hint="eastAsia"/>
          <w:bCs/>
          <w:color w:val="000000" w:themeColor="text1"/>
          <w:kern w:val="32"/>
          <w:szCs w:val="36"/>
        </w:rPr>
        <w:t>「外」、「使」、「軍」、「臨」、「試」等車牌之車輛，雖</w:t>
      </w:r>
      <w:r w:rsidRPr="00617FF4">
        <w:rPr>
          <w:rFonts w:hAnsi="Arial" w:hint="eastAsia"/>
          <w:bCs/>
          <w:color w:val="000000" w:themeColor="text1"/>
          <w:kern w:val="32"/>
          <w:szCs w:val="36"/>
        </w:rPr>
        <w:t>基於公平正義原則及民眾觀感，比照一般車輛開單，供該類車輛機關逕行持單繳費。惟</w:t>
      </w:r>
      <w:r w:rsidRPr="00617FF4">
        <w:rPr>
          <w:rFonts w:hAnsi="標楷體" w:hint="eastAsia"/>
          <w:bCs/>
          <w:color w:val="000000" w:themeColor="text1"/>
          <w:kern w:val="32"/>
          <w:szCs w:val="36"/>
        </w:rPr>
        <w:t>國防部所轄管之軍用車輛，自101年起即有停車欠費情事，停管處竟至106年3月20日始發函通知要求補繳停車費，而公路總局於104年5月6日即已啟用第三代公路監理系統，提供查詢「外」、「使」、「臨」、「試」等車牌之車籍資料，停管處經過2年半，卻仍在修改</w:t>
      </w:r>
      <w:r w:rsidRPr="00617FF4">
        <w:rPr>
          <w:rFonts w:hAnsi="標楷體" w:hint="eastAsia"/>
          <w:bCs/>
          <w:color w:val="000000" w:themeColor="text1"/>
          <w:kern w:val="32"/>
          <w:szCs w:val="32"/>
        </w:rPr>
        <w:t>停車費催（追）繳系統，且預計在</w:t>
      </w:r>
      <w:r w:rsidRPr="00617FF4">
        <w:rPr>
          <w:rFonts w:hAnsi="標楷體" w:hint="eastAsia"/>
          <w:bCs/>
          <w:color w:val="000000" w:themeColor="text1"/>
          <w:kern w:val="32"/>
          <w:szCs w:val="36"/>
        </w:rPr>
        <w:t>第三代公路監理系統啟用3年後，始納入該等車牌之</w:t>
      </w:r>
      <w:r w:rsidRPr="00617FF4">
        <w:rPr>
          <w:rFonts w:hAnsi="標楷體" w:hint="eastAsia"/>
          <w:bCs/>
          <w:color w:val="000000" w:themeColor="text1"/>
          <w:kern w:val="32"/>
          <w:szCs w:val="32"/>
        </w:rPr>
        <w:t>催（追）繳作業</w:t>
      </w:r>
      <w:r w:rsidRPr="00617FF4">
        <w:rPr>
          <w:rFonts w:hAnsi="標楷體" w:hint="eastAsia"/>
          <w:bCs/>
          <w:color w:val="000000" w:themeColor="text1"/>
          <w:kern w:val="32"/>
          <w:szCs w:val="36"/>
        </w:rPr>
        <w:t>，停管處未積極</w:t>
      </w:r>
      <w:r w:rsidRPr="00617FF4">
        <w:rPr>
          <w:rFonts w:hAnsi="標楷體" w:hint="eastAsia"/>
          <w:bCs/>
          <w:color w:val="000000" w:themeColor="text1"/>
          <w:kern w:val="32"/>
          <w:szCs w:val="32"/>
        </w:rPr>
        <w:t>催（追）繳</w:t>
      </w:r>
      <w:r w:rsidRPr="00617FF4">
        <w:rPr>
          <w:rFonts w:hAnsi="標楷體" w:hint="eastAsia"/>
          <w:bCs/>
          <w:color w:val="000000" w:themeColor="text1"/>
          <w:kern w:val="32"/>
          <w:szCs w:val="36"/>
        </w:rPr>
        <w:t>「軍」字車牌車輛之滯欠金額，復未積極修改</w:t>
      </w:r>
      <w:r w:rsidRPr="00617FF4">
        <w:rPr>
          <w:rFonts w:hAnsi="標楷體" w:hint="eastAsia"/>
          <w:bCs/>
          <w:color w:val="000000" w:themeColor="text1"/>
          <w:kern w:val="32"/>
          <w:szCs w:val="32"/>
        </w:rPr>
        <w:t>停車費催（追）繳系統</w:t>
      </w:r>
      <w:r w:rsidRPr="00617FF4">
        <w:rPr>
          <w:rFonts w:hAnsi="標楷體" w:hint="eastAsia"/>
          <w:bCs/>
          <w:color w:val="000000" w:themeColor="text1"/>
          <w:kern w:val="32"/>
          <w:szCs w:val="36"/>
        </w:rPr>
        <w:t>，影響停車欠費之</w:t>
      </w:r>
      <w:r w:rsidRPr="00617FF4">
        <w:rPr>
          <w:rFonts w:hAnsi="標楷體" w:hint="eastAsia"/>
          <w:bCs/>
          <w:color w:val="000000" w:themeColor="text1"/>
          <w:kern w:val="32"/>
          <w:szCs w:val="32"/>
        </w:rPr>
        <w:t>催（追）繳作業，核有怠失。</w:t>
      </w:r>
    </w:p>
    <w:p w:rsidR="00B8413B" w:rsidRPr="00617FF4" w:rsidRDefault="00B8413B" w:rsidP="00B8413B">
      <w:pPr>
        <w:ind w:left="1361"/>
        <w:outlineLvl w:val="2"/>
        <w:rPr>
          <w:rFonts w:hAnsi="標楷體"/>
          <w:bCs/>
          <w:color w:val="000000" w:themeColor="text1"/>
          <w:kern w:val="32"/>
          <w:szCs w:val="36"/>
        </w:rPr>
      </w:pPr>
    </w:p>
    <w:p w:rsidR="00CA34FA" w:rsidRPr="00617FF4" w:rsidRDefault="00CA34FA" w:rsidP="00CA34FA">
      <w:pPr>
        <w:numPr>
          <w:ilvl w:val="1"/>
          <w:numId w:val="1"/>
        </w:numPr>
        <w:ind w:left="1072"/>
        <w:outlineLvl w:val="1"/>
        <w:rPr>
          <w:rFonts w:hAnsi="標楷體"/>
          <w:b/>
          <w:bCs/>
          <w:color w:val="000000" w:themeColor="text1"/>
          <w:kern w:val="32"/>
          <w:szCs w:val="48"/>
        </w:rPr>
      </w:pPr>
      <w:r w:rsidRPr="00617FF4">
        <w:rPr>
          <w:rFonts w:hAnsi="標楷體" w:hint="eastAsia"/>
          <w:b/>
          <w:bCs/>
          <w:color w:val="000000" w:themeColor="text1"/>
          <w:kern w:val="32"/>
          <w:szCs w:val="48"/>
        </w:rPr>
        <w:t>94年起臺北市政府路邊停車費即有欠繳情形，且於98年改採權責發生制入帳，應收帳款卻提102年1月17日召開之101年度第4季懸帳會議追蹤列管，臺北市停管處會計室難謂有注意懸宕之帳款，權責單位</w:t>
      </w:r>
      <w:r w:rsidR="00060E38" w:rsidRPr="00617FF4">
        <w:rPr>
          <w:rFonts w:hAnsi="標楷體" w:hint="eastAsia"/>
          <w:b/>
          <w:bCs/>
          <w:color w:val="000000" w:themeColor="text1"/>
          <w:kern w:val="32"/>
          <w:szCs w:val="48"/>
        </w:rPr>
        <w:t>似未</w:t>
      </w:r>
      <w:r w:rsidRPr="00617FF4">
        <w:rPr>
          <w:rFonts w:hAnsi="標楷體" w:hint="eastAsia"/>
          <w:b/>
          <w:bCs/>
          <w:color w:val="000000" w:themeColor="text1"/>
          <w:kern w:val="32"/>
          <w:szCs w:val="48"/>
        </w:rPr>
        <w:t>積極稽催處理及依規定促請業務單位按季提報懸帳會議檢討妥處；又多次懸帳會議召開前，對於已逾請求權時效者，權管科室先行填報久懸未結原因或困難及目</w:t>
      </w:r>
      <w:r w:rsidRPr="00617FF4">
        <w:rPr>
          <w:rFonts w:hAnsi="標楷體" w:hint="eastAsia"/>
          <w:b/>
          <w:bCs/>
          <w:color w:val="000000" w:themeColor="text1"/>
          <w:kern w:val="32"/>
          <w:szCs w:val="48"/>
        </w:rPr>
        <w:lastRenderedPageBreak/>
        <w:t>前辦理情形，卻仍有為「陸續辦理強制執行」</w:t>
      </w:r>
      <w:r w:rsidR="00A168B0" w:rsidRPr="00617FF4">
        <w:rPr>
          <w:rFonts w:hAnsi="標楷體" w:hint="eastAsia"/>
          <w:b/>
          <w:bCs/>
          <w:color w:val="000000" w:themeColor="text1"/>
          <w:kern w:val="32"/>
          <w:szCs w:val="48"/>
        </w:rPr>
        <w:t>紀</w:t>
      </w:r>
      <w:r w:rsidR="00060E38" w:rsidRPr="00617FF4">
        <w:rPr>
          <w:rFonts w:hAnsi="標楷體" w:hint="eastAsia"/>
          <w:b/>
          <w:bCs/>
          <w:color w:val="000000" w:themeColor="text1"/>
          <w:kern w:val="32"/>
          <w:szCs w:val="48"/>
        </w:rPr>
        <w:t>錄</w:t>
      </w:r>
      <w:r w:rsidR="00605DCB" w:rsidRPr="00617FF4">
        <w:rPr>
          <w:rFonts w:hAnsi="標楷體" w:hint="eastAsia"/>
          <w:b/>
          <w:bCs/>
          <w:color w:val="000000" w:themeColor="text1"/>
          <w:kern w:val="32"/>
          <w:szCs w:val="48"/>
        </w:rPr>
        <w:t>者</w:t>
      </w:r>
      <w:r w:rsidRPr="00617FF4">
        <w:rPr>
          <w:rFonts w:hAnsi="標楷體" w:hint="eastAsia"/>
          <w:b/>
          <w:bCs/>
          <w:color w:val="000000" w:themeColor="text1"/>
          <w:kern w:val="32"/>
          <w:szCs w:val="48"/>
        </w:rPr>
        <w:t>，作業顯敷衍草率；另102年第3季懸帳會議雖決議</w:t>
      </w:r>
      <w:r w:rsidR="00605DCB" w:rsidRPr="00617FF4">
        <w:rPr>
          <w:rFonts w:hAnsi="標楷體" w:hint="eastAsia"/>
          <w:b/>
          <w:bCs/>
          <w:color w:val="000000" w:themeColor="text1"/>
          <w:kern w:val="32"/>
          <w:szCs w:val="48"/>
        </w:rPr>
        <w:t>檢討</w:t>
      </w:r>
      <w:r w:rsidRPr="00617FF4">
        <w:rPr>
          <w:rFonts w:hAnsi="標楷體" w:hint="eastAsia"/>
          <w:b/>
          <w:bCs/>
          <w:color w:val="000000" w:themeColor="text1"/>
          <w:kern w:val="32"/>
          <w:szCs w:val="48"/>
        </w:rPr>
        <w:t>逾期5年之款項是否簽結，卻遲至106年3月29日方訂頒「臺北市停車管理工程處停車費催收款及呆帳處理要點」，並辦理相關核銷事宜，致有帳務久懸，虛增資產等情，均有未當。</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Arial" w:hint="eastAsia"/>
          <w:bCs/>
          <w:color w:val="000000" w:themeColor="text1"/>
          <w:kern w:val="32"/>
          <w:szCs w:val="36"/>
        </w:rPr>
        <w:t>「內部審核處理準則」第20條規定：</w:t>
      </w:r>
      <w:r w:rsidRPr="00617FF4">
        <w:rPr>
          <w:rFonts w:hAnsi="標楷體" w:hint="eastAsia"/>
          <w:bCs/>
          <w:color w:val="000000" w:themeColor="text1"/>
          <w:kern w:val="32"/>
          <w:szCs w:val="36"/>
        </w:rPr>
        <w:t>「</w:t>
      </w:r>
      <w:r w:rsidRPr="00617FF4">
        <w:rPr>
          <w:rFonts w:hAnsi="Arial" w:hint="eastAsia"/>
          <w:bCs/>
          <w:color w:val="000000" w:themeColor="text1"/>
          <w:kern w:val="32"/>
          <w:szCs w:val="36"/>
        </w:rPr>
        <w:t>各機關會計人員審核期終結帳整理，應注意下列事項：……三、其他資產及負債各科目懸帳，有無作適當整理，所列金額是否正確，相關憑證是否齊全。四、各種收入及支出帳目，於期終結帳應行調整者，有無調整，金額是否正確。五、各種懸帳之沖銷，處理是否適當，金額是否正確。六、懸宕之帳款，權責單位有無積極稽催處理。</w:t>
      </w:r>
      <w:r w:rsidRPr="00617FF4">
        <w:rPr>
          <w:rFonts w:hAnsi="標楷體" w:hint="eastAsia"/>
          <w:bCs/>
          <w:color w:val="000000" w:themeColor="text1"/>
          <w:kern w:val="32"/>
          <w:szCs w:val="36"/>
        </w:rPr>
        <w:t>」</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Arial" w:hint="eastAsia"/>
          <w:bCs/>
          <w:color w:val="000000" w:themeColor="text1"/>
          <w:kern w:val="32"/>
          <w:szCs w:val="36"/>
        </w:rPr>
        <w:t>「臺北市政府各機關久懸未結帳項處理原則」第2點規定：「</w:t>
      </w:r>
      <w:r w:rsidRPr="00617FF4">
        <w:rPr>
          <w:rFonts w:hAnsi="Arial"/>
          <w:bCs/>
          <w:color w:val="000000" w:themeColor="text1"/>
          <w:kern w:val="32"/>
          <w:szCs w:val="36"/>
        </w:rPr>
        <w:t>凡各機關有久懸未結帳項者，請依下列原則辦理：</w:t>
      </w:r>
      <w:r w:rsidRPr="00617FF4">
        <w:rPr>
          <w:rFonts w:hAnsi="Arial" w:hint="eastAsia"/>
          <w:bCs/>
          <w:color w:val="000000" w:themeColor="text1"/>
          <w:kern w:val="32"/>
          <w:szCs w:val="36"/>
        </w:rPr>
        <w:t>……各機關或基金有久懸未結帳項者，應即成立</w:t>
      </w:r>
      <w:r w:rsidRPr="00617FF4">
        <w:rPr>
          <w:rFonts w:hAnsi="標楷體" w:hint="eastAsia"/>
          <w:bCs/>
          <w:color w:val="000000" w:themeColor="text1"/>
          <w:kern w:val="32"/>
          <w:szCs w:val="36"/>
        </w:rPr>
        <w:t>『</w:t>
      </w:r>
      <w:r w:rsidRPr="00617FF4">
        <w:rPr>
          <w:rFonts w:hAnsi="Arial" w:hint="eastAsia"/>
          <w:bCs/>
          <w:color w:val="000000" w:themeColor="text1"/>
          <w:kern w:val="32"/>
          <w:szCs w:val="36"/>
        </w:rPr>
        <w:t>懸帳清理小組</w:t>
      </w:r>
      <w:r w:rsidRPr="00617FF4">
        <w:rPr>
          <w:rFonts w:hAnsi="標楷體" w:hint="eastAsia"/>
          <w:bCs/>
          <w:color w:val="000000" w:themeColor="text1"/>
          <w:kern w:val="32"/>
          <w:szCs w:val="36"/>
        </w:rPr>
        <w:t>』</w:t>
      </w:r>
      <w:r w:rsidRPr="00617FF4">
        <w:rPr>
          <w:rFonts w:hAnsi="Arial" w:hint="eastAsia"/>
          <w:bCs/>
          <w:color w:val="000000" w:themeColor="text1"/>
          <w:kern w:val="32"/>
          <w:szCs w:val="36"/>
        </w:rPr>
        <w:t>，由機關首長指派召集人一人，負責督促懸帳清理及業務分工事宜，其成員應包含業務及會計人員。『</w:t>
      </w:r>
      <w:r w:rsidRPr="00617FF4">
        <w:rPr>
          <w:rFonts w:hAnsi="Arial"/>
          <w:bCs/>
          <w:color w:val="000000" w:themeColor="text1"/>
          <w:kern w:val="32"/>
          <w:szCs w:val="36"/>
        </w:rPr>
        <w:t>懸帳清理小組</w:t>
      </w:r>
      <w:r w:rsidRPr="00617FF4">
        <w:rPr>
          <w:rFonts w:hAnsi="Arial" w:hint="eastAsia"/>
          <w:bCs/>
          <w:color w:val="000000" w:themeColor="text1"/>
          <w:kern w:val="32"/>
          <w:szCs w:val="36"/>
        </w:rPr>
        <w:t>』</w:t>
      </w:r>
      <w:r w:rsidRPr="00617FF4">
        <w:rPr>
          <w:rFonts w:hAnsi="Arial"/>
          <w:bCs/>
          <w:color w:val="000000" w:themeColor="text1"/>
          <w:kern w:val="32"/>
          <w:szCs w:val="36"/>
        </w:rPr>
        <w:t xml:space="preserve"> 之任務，為針對機關內久懸未結之帳項列管並擬訂清理進度，每</w:t>
      </w:r>
      <w:r w:rsidRPr="00617FF4">
        <w:rPr>
          <w:rFonts w:hAnsi="Arial" w:hint="eastAsia"/>
          <w:bCs/>
          <w:color w:val="000000" w:themeColor="text1"/>
          <w:kern w:val="32"/>
          <w:szCs w:val="36"/>
        </w:rPr>
        <w:t>3</w:t>
      </w:r>
      <w:r w:rsidRPr="00617FF4">
        <w:rPr>
          <w:rFonts w:hAnsi="Arial"/>
          <w:bCs/>
          <w:color w:val="000000" w:themeColor="text1"/>
          <w:kern w:val="32"/>
          <w:szCs w:val="36"/>
        </w:rPr>
        <w:t>個月至少召開</w:t>
      </w:r>
      <w:r w:rsidRPr="00617FF4">
        <w:rPr>
          <w:rFonts w:hAnsi="Arial" w:hint="eastAsia"/>
          <w:bCs/>
          <w:color w:val="000000" w:themeColor="text1"/>
          <w:kern w:val="32"/>
          <w:szCs w:val="36"/>
        </w:rPr>
        <w:t>1</w:t>
      </w:r>
      <w:r w:rsidRPr="00617FF4">
        <w:rPr>
          <w:rFonts w:hAnsi="Arial"/>
          <w:bCs/>
          <w:color w:val="000000" w:themeColor="text1"/>
          <w:kern w:val="32"/>
          <w:szCs w:val="36"/>
        </w:rPr>
        <w:t>次會議，切實檢討清理結果及研謀改進，清理情形應作成書面紀錄</w:t>
      </w:r>
      <w:r w:rsidRPr="00617FF4">
        <w:rPr>
          <w:rFonts w:hAnsi="Arial" w:hint="eastAsia"/>
          <w:bCs/>
          <w:color w:val="000000" w:themeColor="text1"/>
          <w:kern w:val="32"/>
          <w:szCs w:val="36"/>
        </w:rPr>
        <w:t>……</w:t>
      </w:r>
      <w:r w:rsidRPr="00617FF4">
        <w:rPr>
          <w:rFonts w:hAnsi="Arial"/>
          <w:bCs/>
          <w:color w:val="000000" w:themeColor="text1"/>
          <w:kern w:val="32"/>
          <w:szCs w:val="36"/>
        </w:rPr>
        <w:t>，除陳報各該機關首長外，並將清理資料依序裝訂成冊備查，另主管機關對所屬應不定期抽查其辦理情形並作成紀錄。</w:t>
      </w:r>
      <w:r w:rsidRPr="00617FF4">
        <w:rPr>
          <w:rFonts w:hAnsi="Arial" w:hint="eastAsia"/>
          <w:bCs/>
          <w:color w:val="000000" w:themeColor="text1"/>
          <w:kern w:val="32"/>
          <w:szCs w:val="36"/>
        </w:rPr>
        <w:t>」第3點規定：「</w:t>
      </w:r>
      <w:r w:rsidRPr="00617FF4">
        <w:rPr>
          <w:rFonts w:hAnsi="Arial"/>
          <w:bCs/>
          <w:color w:val="000000" w:themeColor="text1"/>
          <w:kern w:val="32"/>
          <w:szCs w:val="36"/>
        </w:rPr>
        <w:t>爾後各機關或基金帳列應收、應付、預（暫）收、預（暫）付、代收、保管款等帳項，亦請隨時注意清理，以免造成懸帳。</w:t>
      </w:r>
      <w:r w:rsidRPr="00617FF4">
        <w:rPr>
          <w:rFonts w:hAnsi="Arial" w:hint="eastAsia"/>
          <w:bCs/>
          <w:color w:val="000000" w:themeColor="text1"/>
          <w:kern w:val="32"/>
          <w:szCs w:val="36"/>
        </w:rPr>
        <w:t>」</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標楷體" w:hint="eastAsia"/>
          <w:bCs/>
          <w:color w:val="000000" w:themeColor="text1"/>
          <w:kern w:val="32"/>
          <w:szCs w:val="36"/>
        </w:rPr>
        <w:t>據臺北市政府查復，停管處(會計室)依「內部審核</w:t>
      </w:r>
      <w:r w:rsidRPr="00617FF4">
        <w:rPr>
          <w:rFonts w:hAnsi="標楷體" w:hint="eastAsia"/>
          <w:bCs/>
          <w:color w:val="000000" w:themeColor="text1"/>
          <w:kern w:val="32"/>
          <w:szCs w:val="36"/>
        </w:rPr>
        <w:lastRenderedPageBreak/>
        <w:t>處理準則」第20條規定於期終結帳整理時注意懸宕之帳款，權責單位有無積極稽催清理，如發現有未積極處理，致有久懸未結者，則移請懸帳清理小組處理。又停管處因應停車費量大、金額小及透過多元繳費管道等特性，收款銷帳採現金基礎，經審計部臺北市審計處審核該處所管「臺北市公有收費停車場基金」98年度財務收支列有注意事項二、(二)，請停管處依</w:t>
      </w:r>
      <w:r w:rsidR="00301223" w:rsidRPr="00617FF4">
        <w:rPr>
          <w:rFonts w:hAnsi="標楷體" w:hint="eastAsia"/>
          <w:bCs/>
          <w:color w:val="000000" w:themeColor="text1"/>
          <w:kern w:val="32"/>
          <w:szCs w:val="36"/>
        </w:rPr>
        <w:t>「</w:t>
      </w:r>
      <w:r w:rsidRPr="00617FF4">
        <w:rPr>
          <w:rFonts w:hAnsi="標楷體" w:hint="eastAsia"/>
          <w:bCs/>
          <w:color w:val="000000" w:themeColor="text1"/>
          <w:kern w:val="32"/>
          <w:szCs w:val="36"/>
        </w:rPr>
        <w:t>會計法</w:t>
      </w:r>
      <w:r w:rsidR="00301223" w:rsidRPr="00617FF4">
        <w:rPr>
          <w:rFonts w:hAnsi="標楷體" w:hint="eastAsia"/>
          <w:bCs/>
          <w:color w:val="000000" w:themeColor="text1"/>
          <w:kern w:val="32"/>
          <w:szCs w:val="36"/>
        </w:rPr>
        <w:t>」</w:t>
      </w:r>
      <w:r w:rsidRPr="00617FF4">
        <w:rPr>
          <w:rFonts w:hAnsi="標楷體" w:hint="eastAsia"/>
          <w:bCs/>
          <w:color w:val="000000" w:themeColor="text1"/>
          <w:kern w:val="32"/>
          <w:szCs w:val="36"/>
        </w:rPr>
        <w:t>規定將應收欠繳停車費及應收欠繳工本費採權責發生制入帳，以符規定。停管處業於98年11月開立601649號及601650號轉帳傳票分別列帳，應收款項經持續催追繳後，仍列帳上部分於101年提至懸帳清理小組追蹤列管。另</w:t>
      </w:r>
      <w:r w:rsidRPr="00617FF4">
        <w:rPr>
          <w:rFonts w:hAnsi="Arial" w:hint="eastAsia"/>
          <w:bCs/>
          <w:color w:val="000000" w:themeColor="text1"/>
          <w:kern w:val="32"/>
          <w:szCs w:val="36"/>
        </w:rPr>
        <w:t>本案帳務處理部分，停管處</w:t>
      </w:r>
      <w:r w:rsidRPr="00617FF4">
        <w:rPr>
          <w:rFonts w:hAnsi="標楷體" w:hint="eastAsia"/>
          <w:bCs/>
          <w:color w:val="000000" w:themeColor="text1"/>
          <w:kern w:val="32"/>
          <w:szCs w:val="36"/>
        </w:rPr>
        <w:t>(會計室)依「內部審核處理準則」第2條第2項規定：「各機關實施內部審核，應由會計人員執行之。但涉及非會計專業規定、實質或技術事項，應由主辦部門負責辦理。」予以適當管控，經再次檢討，確實有依規定促請業務單位按季提報懸帳會議檢討妥處，尚無違失情節。惟自94年起臺北市政府路邊停車費即有欠繳之情事，且於98年改採權責發生制入帳，應收款項卻是在3年後，始提102年1月17日之「臺北市停車管理工程處101年度第4季懸帳會議」追蹤列管，且至該次會議始確認承辦科室，停管處會計室尚難謂有注意</w:t>
      </w:r>
      <w:r w:rsidRPr="00617FF4">
        <w:rPr>
          <w:rFonts w:hAnsi="Arial" w:hint="eastAsia"/>
          <w:bCs/>
          <w:color w:val="000000" w:themeColor="text1"/>
          <w:kern w:val="32"/>
          <w:szCs w:val="36"/>
        </w:rPr>
        <w:t>懸宕之帳款，權責單位有無積極稽催處理及</w:t>
      </w:r>
      <w:r w:rsidRPr="00617FF4">
        <w:rPr>
          <w:rFonts w:hAnsi="標楷體" w:hint="eastAsia"/>
          <w:bCs/>
          <w:color w:val="000000" w:themeColor="text1"/>
          <w:kern w:val="32"/>
          <w:szCs w:val="36"/>
        </w:rPr>
        <w:t>依規定促請業務單位按季提報懸帳會議檢討妥處，似</w:t>
      </w:r>
      <w:r w:rsidR="00605DCB" w:rsidRPr="00617FF4">
        <w:rPr>
          <w:rFonts w:hAnsi="標楷體" w:hint="eastAsia"/>
          <w:bCs/>
          <w:color w:val="000000" w:themeColor="text1"/>
          <w:kern w:val="32"/>
          <w:szCs w:val="36"/>
        </w:rPr>
        <w:t>存</w:t>
      </w:r>
      <w:r w:rsidRPr="00617FF4">
        <w:rPr>
          <w:rFonts w:hAnsi="標楷體" w:hint="eastAsia"/>
          <w:bCs/>
          <w:color w:val="000000" w:themeColor="text1"/>
          <w:kern w:val="32"/>
          <w:szCs w:val="36"/>
        </w:rPr>
        <w:t>疑義。</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標楷體" w:hint="eastAsia"/>
          <w:bCs/>
          <w:color w:val="000000" w:themeColor="text1"/>
          <w:kern w:val="32"/>
          <w:szCs w:val="36"/>
        </w:rPr>
        <w:t>再者，臺北市政府復稱，停管處負責辦理催繳停車欠費及其相關工本費業務之單位為管理科，會計室每次皆於召開懸帳會議前請權管科室先行填報久懸未結原因或困難及目前辦理情形，彙整為開會資</w:t>
      </w:r>
      <w:r w:rsidRPr="00617FF4">
        <w:rPr>
          <w:rFonts w:hAnsi="標楷體" w:hint="eastAsia"/>
          <w:bCs/>
          <w:color w:val="000000" w:themeColor="text1"/>
          <w:kern w:val="32"/>
          <w:szCs w:val="36"/>
        </w:rPr>
        <w:lastRenderedPageBreak/>
        <w:t>料，會議中由權管科室報告實際執行情形並經與會人員討論後由主席裁示清理進度，後續持續每3個月藉由會議檢討清理進度至案件清結為止，及有關久懸未結之停車欠費及工本費自101年度第4季移請懸帳清理小組處理迄今，皆每3個月召開1次懸帳清理會議，綜整列管及清理情形，101至104年度主要係針對催繳成果量化呈現與追蹤，105年度討論及協調強執系統並實測，106年度則為依「停車費催收款及呆帳處理要點」處理久懸帳款。惟101年度第4季、102年度第3季、102年度第4季之懸帳事項，雖列有「95年度以前」、「94年度」、「95年度」或「96年度」之民眾逾期欠繳停車費-依審計處查核98年度審核通知注意事項二(二)規定採權責發生制提列應收帳款，而其久懸未結原因或困難，在相關帳款已逾</w:t>
      </w:r>
      <w:r w:rsidRPr="00617FF4">
        <w:rPr>
          <w:rFonts w:hAnsi="Arial" w:hint="eastAsia"/>
          <w:bCs/>
          <w:color w:val="000000" w:themeColor="text1"/>
          <w:kern w:val="32"/>
          <w:szCs w:val="36"/>
        </w:rPr>
        <w:t>請求權時效</w:t>
      </w:r>
      <w:r w:rsidRPr="00617FF4">
        <w:rPr>
          <w:rFonts w:hAnsi="標楷體" w:hint="eastAsia"/>
          <w:bCs/>
          <w:color w:val="000000" w:themeColor="text1"/>
          <w:kern w:val="32"/>
          <w:szCs w:val="36"/>
        </w:rPr>
        <w:t>，卻仍記錄為「陸續辦理強制執行」，填報及彙整作業顯敷衍草率。</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標楷體" w:hint="eastAsia"/>
          <w:bCs/>
          <w:color w:val="000000" w:themeColor="text1"/>
          <w:kern w:val="32"/>
          <w:szCs w:val="36"/>
        </w:rPr>
        <w:t>又停管處102年第3季懸帳會議決議：「請針對逾期5年之款項進行檢討是否簽結」，停管處管理科亦於102年10月28日簽請擬依「國營事業逾期欠款債權催收款及呆帳有關會計事務補充規定」第7點辦理註銷，卻發生相關執行程序與辦理作法未能明確釐清，而經指示再酌之情事，且至臺北市政府交通局105年8月26日召開「104年度臺北市地方總決算審核意見檢討會議」後，停管處方研擬並於106年3月29日訂頒「臺北市停車管理工程處停車費催收款及呆帳處理要點」，及於106年9月30日辦理相關核銷事宜。是以，停管處停車費催收款及呆帳之處理機制未能儘早完備，致有帳務久懸，虛增資產</w:t>
      </w:r>
      <w:r w:rsidR="00C72D68" w:rsidRPr="00617FF4">
        <w:rPr>
          <w:rFonts w:hAnsi="標楷體" w:hint="eastAsia"/>
          <w:bCs/>
          <w:color w:val="000000" w:themeColor="text1"/>
          <w:kern w:val="32"/>
          <w:szCs w:val="36"/>
        </w:rPr>
        <w:t>等</w:t>
      </w:r>
      <w:r w:rsidRPr="00617FF4">
        <w:rPr>
          <w:rFonts w:hAnsi="標楷體" w:hint="eastAsia"/>
          <w:bCs/>
          <w:color w:val="000000" w:themeColor="text1"/>
          <w:kern w:val="32"/>
          <w:szCs w:val="36"/>
        </w:rPr>
        <w:t>情。</w:t>
      </w:r>
    </w:p>
    <w:p w:rsidR="00CA34FA" w:rsidRPr="00617FF4" w:rsidRDefault="00CA34FA" w:rsidP="00CA34FA">
      <w:pPr>
        <w:numPr>
          <w:ilvl w:val="2"/>
          <w:numId w:val="1"/>
        </w:numPr>
        <w:outlineLvl w:val="2"/>
        <w:rPr>
          <w:rFonts w:hAnsi="Arial"/>
          <w:bCs/>
          <w:color w:val="000000" w:themeColor="text1"/>
          <w:kern w:val="32"/>
          <w:szCs w:val="36"/>
        </w:rPr>
      </w:pPr>
      <w:r w:rsidRPr="00617FF4">
        <w:rPr>
          <w:rFonts w:hAnsi="Arial" w:hint="eastAsia"/>
          <w:bCs/>
          <w:color w:val="000000" w:themeColor="text1"/>
          <w:kern w:val="32"/>
          <w:szCs w:val="36"/>
        </w:rPr>
        <w:t>綜上，</w:t>
      </w:r>
      <w:r w:rsidRPr="00617FF4">
        <w:rPr>
          <w:rFonts w:hAnsi="標楷體" w:hint="eastAsia"/>
          <w:bCs/>
          <w:color w:val="000000" w:themeColor="text1"/>
          <w:kern w:val="32"/>
          <w:szCs w:val="36"/>
        </w:rPr>
        <w:t>自94年起臺北市政府路邊停車費即有欠繳情事，且於98年改採權責發生制入帳，應收帳款卻提</w:t>
      </w:r>
      <w:r w:rsidRPr="00617FF4">
        <w:rPr>
          <w:rFonts w:hAnsi="標楷體" w:hint="eastAsia"/>
          <w:bCs/>
          <w:color w:val="000000" w:themeColor="text1"/>
          <w:kern w:val="32"/>
          <w:szCs w:val="36"/>
        </w:rPr>
        <w:lastRenderedPageBreak/>
        <w:t>102年召開之101年度第4季懸帳會議追蹤列管，停管處會計室實難謂有注意</w:t>
      </w:r>
      <w:r w:rsidRPr="00617FF4">
        <w:rPr>
          <w:rFonts w:hAnsi="Arial" w:hint="eastAsia"/>
          <w:bCs/>
          <w:color w:val="000000" w:themeColor="text1"/>
          <w:kern w:val="32"/>
          <w:szCs w:val="36"/>
        </w:rPr>
        <w:t>懸宕之帳款，權責單位</w:t>
      </w:r>
      <w:r w:rsidR="00605DCB" w:rsidRPr="00617FF4">
        <w:rPr>
          <w:rFonts w:hAnsi="Arial" w:hint="eastAsia"/>
          <w:bCs/>
          <w:color w:val="000000" w:themeColor="text1"/>
          <w:kern w:val="32"/>
          <w:szCs w:val="36"/>
        </w:rPr>
        <w:t>似未</w:t>
      </w:r>
      <w:r w:rsidRPr="00617FF4">
        <w:rPr>
          <w:rFonts w:hAnsi="Arial" w:hint="eastAsia"/>
          <w:bCs/>
          <w:color w:val="000000" w:themeColor="text1"/>
          <w:kern w:val="32"/>
          <w:szCs w:val="36"/>
        </w:rPr>
        <w:t>積極稽催處理及</w:t>
      </w:r>
      <w:r w:rsidRPr="00617FF4">
        <w:rPr>
          <w:rFonts w:hAnsi="標楷體" w:hint="eastAsia"/>
          <w:bCs/>
          <w:color w:val="000000" w:themeColor="text1"/>
          <w:kern w:val="32"/>
          <w:szCs w:val="36"/>
        </w:rPr>
        <w:t>依規定促請業務單位按季提報懸帳會議檢討妥處；又多次懸帳會議召開前，對於已逾請求權時效者，權管科室先行填報久懸未結原因或困難及目前辦理情形，</w:t>
      </w:r>
      <w:r w:rsidRPr="00617FF4">
        <w:rPr>
          <w:rFonts w:hAnsi="Arial" w:hint="eastAsia"/>
          <w:bCs/>
          <w:color w:val="000000" w:themeColor="text1"/>
          <w:kern w:val="32"/>
          <w:szCs w:val="36"/>
        </w:rPr>
        <w:t>卻仍</w:t>
      </w:r>
      <w:r w:rsidR="00BB59CA" w:rsidRPr="00617FF4">
        <w:rPr>
          <w:rFonts w:hAnsi="Arial" w:hint="eastAsia"/>
          <w:bCs/>
          <w:color w:val="000000" w:themeColor="text1"/>
          <w:kern w:val="32"/>
          <w:szCs w:val="36"/>
        </w:rPr>
        <w:t>有</w:t>
      </w:r>
      <w:r w:rsidRPr="00617FF4">
        <w:rPr>
          <w:rFonts w:hAnsi="Arial" w:hint="eastAsia"/>
          <w:bCs/>
          <w:color w:val="000000" w:themeColor="text1"/>
          <w:kern w:val="32"/>
          <w:szCs w:val="36"/>
        </w:rPr>
        <w:t>為「陸續辦理強制執行」</w:t>
      </w:r>
      <w:r w:rsidR="00A168B0" w:rsidRPr="00617FF4">
        <w:rPr>
          <w:rFonts w:hAnsi="Arial" w:hint="eastAsia"/>
          <w:bCs/>
          <w:color w:val="000000" w:themeColor="text1"/>
          <w:kern w:val="32"/>
          <w:szCs w:val="36"/>
        </w:rPr>
        <w:t>紀</w:t>
      </w:r>
      <w:r w:rsidR="00605DCB" w:rsidRPr="00617FF4">
        <w:rPr>
          <w:rFonts w:hAnsi="Arial" w:hint="eastAsia"/>
          <w:bCs/>
          <w:color w:val="000000" w:themeColor="text1"/>
          <w:kern w:val="32"/>
          <w:szCs w:val="36"/>
        </w:rPr>
        <w:t>錄者</w:t>
      </w:r>
      <w:r w:rsidRPr="00617FF4">
        <w:rPr>
          <w:rFonts w:hAnsi="Arial" w:hint="eastAsia"/>
          <w:bCs/>
          <w:color w:val="000000" w:themeColor="text1"/>
          <w:kern w:val="32"/>
          <w:szCs w:val="36"/>
        </w:rPr>
        <w:t>，其作業顯敷衍草率；另102年第3季懸帳會議雖決議</w:t>
      </w:r>
      <w:r w:rsidR="00605DCB" w:rsidRPr="00617FF4">
        <w:rPr>
          <w:rFonts w:hAnsi="Arial" w:hint="eastAsia"/>
          <w:bCs/>
          <w:color w:val="000000" w:themeColor="text1"/>
          <w:kern w:val="32"/>
          <w:szCs w:val="36"/>
        </w:rPr>
        <w:t>檢討</w:t>
      </w:r>
      <w:r w:rsidRPr="00617FF4">
        <w:rPr>
          <w:rFonts w:hAnsi="Arial" w:hint="eastAsia"/>
          <w:bCs/>
          <w:color w:val="000000" w:themeColor="text1"/>
          <w:kern w:val="32"/>
          <w:szCs w:val="36"/>
        </w:rPr>
        <w:t>逾期5年之款項是否簽結，卻遲至106年3月29日方訂頒「臺北市停車管理工程處停車費催收款及呆帳處理要點」，並辦理相關核銷事宜，</w:t>
      </w:r>
      <w:r w:rsidRPr="00617FF4">
        <w:rPr>
          <w:rFonts w:hAnsi="標楷體" w:hint="eastAsia"/>
          <w:bCs/>
          <w:color w:val="000000" w:themeColor="text1"/>
          <w:kern w:val="32"/>
          <w:szCs w:val="36"/>
        </w:rPr>
        <w:t>致有帳務久懸，虛增資產</w:t>
      </w:r>
      <w:r w:rsidR="00605DCB" w:rsidRPr="00617FF4">
        <w:rPr>
          <w:rFonts w:hAnsi="標楷體" w:hint="eastAsia"/>
          <w:bCs/>
          <w:color w:val="000000" w:themeColor="text1"/>
          <w:kern w:val="32"/>
          <w:szCs w:val="36"/>
        </w:rPr>
        <w:t>等</w:t>
      </w:r>
      <w:r w:rsidRPr="00617FF4">
        <w:rPr>
          <w:rFonts w:hAnsi="標楷體" w:hint="eastAsia"/>
          <w:bCs/>
          <w:color w:val="000000" w:themeColor="text1"/>
          <w:kern w:val="32"/>
          <w:szCs w:val="36"/>
        </w:rPr>
        <w:t>情，均</w:t>
      </w:r>
      <w:r w:rsidRPr="00617FF4">
        <w:rPr>
          <w:rFonts w:hAnsi="Arial" w:hint="eastAsia"/>
          <w:bCs/>
          <w:color w:val="000000" w:themeColor="text1"/>
          <w:kern w:val="32"/>
          <w:szCs w:val="36"/>
        </w:rPr>
        <w:t>有不當。</w:t>
      </w:r>
    </w:p>
    <w:p w:rsidR="00C46BB0" w:rsidRPr="00617FF4" w:rsidRDefault="00C46BB0" w:rsidP="006B164F">
      <w:pPr>
        <w:pStyle w:val="20"/>
        <w:ind w:leftChars="200" w:left="680" w:firstLine="680"/>
        <w:rPr>
          <w:color w:val="000000" w:themeColor="text1"/>
        </w:rPr>
      </w:pPr>
    </w:p>
    <w:p w:rsidR="00286B1B" w:rsidRPr="00617FF4" w:rsidRDefault="000512D1" w:rsidP="006B164F">
      <w:pPr>
        <w:pStyle w:val="20"/>
        <w:ind w:leftChars="200" w:left="680" w:firstLine="680"/>
        <w:rPr>
          <w:rFonts w:hint="eastAsia"/>
          <w:color w:val="000000" w:themeColor="text1"/>
        </w:rPr>
      </w:pPr>
      <w:r w:rsidRPr="00617FF4">
        <w:rPr>
          <w:rFonts w:hint="eastAsia"/>
          <w:color w:val="000000" w:themeColor="text1"/>
        </w:rPr>
        <w:t>綜上所述，</w:t>
      </w:r>
      <w:r w:rsidR="006B164F" w:rsidRPr="00617FF4">
        <w:rPr>
          <w:rFonts w:hint="eastAsia"/>
          <w:color w:val="000000" w:themeColor="text1"/>
        </w:rPr>
        <w:t>臺北市</w:t>
      </w:r>
      <w:r w:rsidR="006B164F" w:rsidRPr="00617FF4">
        <w:rPr>
          <w:rFonts w:hAnsi="標楷體" w:hint="eastAsia"/>
          <w:color w:val="000000" w:themeColor="text1"/>
        </w:rPr>
        <w:t>停管處</w:t>
      </w:r>
      <w:r w:rsidR="006B164F" w:rsidRPr="00617FF4">
        <w:rPr>
          <w:rFonts w:hAnsi="標楷體" w:cs="新細明體" w:hint="eastAsia"/>
          <w:color w:val="000000" w:themeColor="text1"/>
          <w:kern w:val="0"/>
          <w:szCs w:val="32"/>
        </w:rPr>
        <w:t>對於路邊停車欠費之催追繳作業未臻嚴謹落實，致生鉅額欠費，復未能妥善規劃移送強制執行作業並落實執行，致有逾請求權時效，而衍生公帑損失</w:t>
      </w:r>
      <w:r w:rsidR="00C467D2" w:rsidRPr="00617FF4">
        <w:rPr>
          <w:rFonts w:hAnsi="標楷體" w:cs="新細明體" w:hint="eastAsia"/>
          <w:color w:val="000000" w:themeColor="text1"/>
          <w:kern w:val="0"/>
          <w:szCs w:val="32"/>
        </w:rPr>
        <w:t>等</w:t>
      </w:r>
      <w:r w:rsidR="006B164F" w:rsidRPr="00617FF4">
        <w:rPr>
          <w:rFonts w:hAnsi="標楷體" w:cs="新細明體" w:hint="eastAsia"/>
          <w:color w:val="000000" w:themeColor="text1"/>
          <w:kern w:val="0"/>
          <w:szCs w:val="32"/>
        </w:rPr>
        <w:t>情，</w:t>
      </w:r>
      <w:r w:rsidR="00C467D2" w:rsidRPr="00617FF4">
        <w:rPr>
          <w:rFonts w:hAnsi="標楷體" w:cs="新細明體" w:hint="eastAsia"/>
          <w:color w:val="000000" w:themeColor="text1"/>
          <w:kern w:val="0"/>
          <w:szCs w:val="32"/>
        </w:rPr>
        <w:t>另</w:t>
      </w:r>
      <w:r w:rsidR="006B164F" w:rsidRPr="00617FF4">
        <w:rPr>
          <w:rFonts w:hAnsi="標楷體" w:cs="新細明體" w:hint="eastAsia"/>
          <w:color w:val="000000" w:themeColor="text1"/>
          <w:kern w:val="0"/>
          <w:szCs w:val="32"/>
        </w:rPr>
        <w:t>未能善用資訊科技技術，影響移送強制執行作業；</w:t>
      </w:r>
      <w:r w:rsidR="006B164F" w:rsidRPr="00617FF4">
        <w:rPr>
          <w:rFonts w:hint="eastAsia"/>
          <w:color w:val="000000" w:themeColor="text1"/>
        </w:rPr>
        <w:t>對於</w:t>
      </w:r>
      <w:r w:rsidR="006B164F" w:rsidRPr="00617FF4">
        <w:rPr>
          <w:rFonts w:hAnsi="標楷體" w:hint="eastAsia"/>
          <w:color w:val="000000" w:themeColor="text1"/>
        </w:rPr>
        <w:t>「軍」字車牌，怠於通知國防部繳清；未積極修改</w:t>
      </w:r>
      <w:r w:rsidR="006B164F" w:rsidRPr="00617FF4">
        <w:rPr>
          <w:rFonts w:hAnsi="標楷體" w:hint="eastAsia"/>
          <w:color w:val="000000" w:themeColor="text1"/>
          <w:szCs w:val="32"/>
        </w:rPr>
        <w:t>停車費催（追）繳系統</w:t>
      </w:r>
      <w:r w:rsidR="006B164F" w:rsidRPr="00617FF4">
        <w:rPr>
          <w:rFonts w:hAnsi="標楷體" w:hint="eastAsia"/>
          <w:color w:val="000000" w:themeColor="text1"/>
        </w:rPr>
        <w:t>，影響停車欠費之</w:t>
      </w:r>
      <w:r w:rsidR="006B164F" w:rsidRPr="00617FF4">
        <w:rPr>
          <w:rFonts w:hAnsi="標楷體" w:hint="eastAsia"/>
          <w:color w:val="000000" w:themeColor="text1"/>
          <w:szCs w:val="32"/>
        </w:rPr>
        <w:t>催（追）繳作業；怠於提報懸帳會議、提報作業</w:t>
      </w:r>
      <w:r w:rsidR="006B164F" w:rsidRPr="00617FF4">
        <w:rPr>
          <w:rFonts w:hAnsi="標楷體" w:hint="eastAsia"/>
          <w:color w:val="000000" w:themeColor="text1"/>
        </w:rPr>
        <w:t>敷衍草率及有帳務久懸，虛增資產之情事，</w:t>
      </w:r>
      <w:r w:rsidR="006B164F" w:rsidRPr="00617FF4">
        <w:rPr>
          <w:rFonts w:hint="eastAsia"/>
          <w:bCs/>
          <w:color w:val="000000" w:themeColor="text1"/>
        </w:rPr>
        <w:t>確有違失</w:t>
      </w:r>
      <w:r w:rsidRPr="00617FF4">
        <w:rPr>
          <w:rFonts w:hAnsi="標楷體" w:hint="eastAsia"/>
          <w:color w:val="000000" w:themeColor="text1"/>
        </w:rPr>
        <w:t>，</w:t>
      </w:r>
      <w:r w:rsidRPr="00617FF4">
        <w:rPr>
          <w:rFonts w:hint="eastAsia"/>
          <w:color w:val="000000" w:themeColor="text1"/>
        </w:rPr>
        <w:t>爰依</w:t>
      </w:r>
      <w:r w:rsidR="00C467D2" w:rsidRPr="00617FF4">
        <w:rPr>
          <w:rFonts w:hint="eastAsia"/>
          <w:color w:val="000000" w:themeColor="text1"/>
        </w:rPr>
        <w:t>「</w:t>
      </w:r>
      <w:r w:rsidR="001B48EB" w:rsidRPr="00617FF4">
        <w:rPr>
          <w:rFonts w:hint="eastAsia"/>
          <w:bCs/>
          <w:color w:val="000000" w:themeColor="text1"/>
        </w:rPr>
        <w:t>憲法</w:t>
      </w:r>
      <w:r w:rsidR="00C467D2" w:rsidRPr="00617FF4">
        <w:rPr>
          <w:rFonts w:hint="eastAsia"/>
          <w:bCs/>
          <w:color w:val="000000" w:themeColor="text1"/>
        </w:rPr>
        <w:t>」</w:t>
      </w:r>
      <w:r w:rsidR="001B48EB" w:rsidRPr="00617FF4">
        <w:rPr>
          <w:rFonts w:hint="eastAsia"/>
          <w:bCs/>
          <w:color w:val="000000" w:themeColor="text1"/>
        </w:rPr>
        <w:t>第97條第1項及</w:t>
      </w:r>
      <w:r w:rsidR="00C467D2" w:rsidRPr="00617FF4">
        <w:rPr>
          <w:rFonts w:hint="eastAsia"/>
          <w:bCs/>
          <w:color w:val="000000" w:themeColor="text1"/>
        </w:rPr>
        <w:t>「</w:t>
      </w:r>
      <w:r w:rsidRPr="00617FF4">
        <w:rPr>
          <w:rFonts w:hint="eastAsia"/>
          <w:color w:val="000000" w:themeColor="text1"/>
        </w:rPr>
        <w:t>監察法</w:t>
      </w:r>
      <w:r w:rsidR="00C467D2" w:rsidRPr="00617FF4">
        <w:rPr>
          <w:rFonts w:hint="eastAsia"/>
          <w:color w:val="000000" w:themeColor="text1"/>
        </w:rPr>
        <w:t>」</w:t>
      </w:r>
      <w:r w:rsidRPr="00617FF4">
        <w:rPr>
          <w:rFonts w:hint="eastAsia"/>
          <w:color w:val="000000" w:themeColor="text1"/>
        </w:rPr>
        <w:t>第24條</w:t>
      </w:r>
      <w:r w:rsidR="00396EC5" w:rsidRPr="00617FF4">
        <w:rPr>
          <w:rFonts w:hint="eastAsia"/>
          <w:color w:val="000000" w:themeColor="text1"/>
        </w:rPr>
        <w:t>之</w:t>
      </w:r>
      <w:r w:rsidRPr="00617FF4">
        <w:rPr>
          <w:rFonts w:hint="eastAsia"/>
          <w:color w:val="000000" w:themeColor="text1"/>
        </w:rPr>
        <w:t>規定提案糾正，移送</w:t>
      </w:r>
      <w:r w:rsidR="00235368" w:rsidRPr="00617FF4">
        <w:rPr>
          <w:rFonts w:hint="eastAsia"/>
          <w:color w:val="000000" w:themeColor="text1"/>
        </w:rPr>
        <w:t>行政院</w:t>
      </w:r>
      <w:r w:rsidRPr="00617FF4">
        <w:rPr>
          <w:rFonts w:hint="eastAsia"/>
          <w:color w:val="000000" w:themeColor="text1"/>
        </w:rPr>
        <w:t>轉飭所屬確實檢討改善見復</w:t>
      </w:r>
      <w:r w:rsidR="00286B1B" w:rsidRPr="00617FF4">
        <w:rPr>
          <w:rFonts w:hint="eastAsia"/>
          <w:color w:val="000000" w:themeColor="text1"/>
        </w:rPr>
        <w:t>。</w:t>
      </w:r>
    </w:p>
    <w:p w:rsidR="00286B1B" w:rsidRPr="00617FF4" w:rsidRDefault="00617FF4" w:rsidP="00617FF4">
      <w:pPr>
        <w:widowControl/>
        <w:overflowPunct/>
        <w:autoSpaceDE/>
        <w:autoSpaceDN/>
        <w:jc w:val="left"/>
        <w:rPr>
          <w:b/>
          <w:bCs/>
          <w:color w:val="000000" w:themeColor="text1"/>
          <w:spacing w:val="12"/>
          <w:kern w:val="0"/>
          <w:sz w:val="40"/>
        </w:rPr>
      </w:pPr>
      <w:bookmarkStart w:id="42" w:name="_Toc524895649"/>
      <w:bookmarkStart w:id="43" w:name="_Toc524896195"/>
      <w:bookmarkStart w:id="44" w:name="_Toc524896225"/>
      <w:bookmarkEnd w:id="42"/>
      <w:bookmarkEnd w:id="43"/>
      <w:bookmarkEnd w:id="44"/>
      <w:r w:rsidRPr="00617FF4">
        <w:rPr>
          <w:rFonts w:hint="eastAsia"/>
          <w:bCs/>
          <w:color w:val="000000" w:themeColor="text1"/>
          <w:spacing w:val="12"/>
          <w:kern w:val="0"/>
          <w:sz w:val="40"/>
        </w:rPr>
        <w:t xml:space="preserve">                  提</w:t>
      </w:r>
      <w:r w:rsidR="00286B1B" w:rsidRPr="00617FF4">
        <w:rPr>
          <w:rFonts w:hint="eastAsia"/>
          <w:bCs/>
          <w:color w:val="000000" w:themeColor="text1"/>
          <w:spacing w:val="12"/>
          <w:kern w:val="0"/>
          <w:sz w:val="40"/>
        </w:rPr>
        <w:t>案委員：</w:t>
      </w:r>
      <w:r w:rsidRPr="00617FF4">
        <w:rPr>
          <w:rFonts w:hint="eastAsia"/>
          <w:bCs/>
          <w:color w:val="000000" w:themeColor="text1"/>
          <w:spacing w:val="12"/>
          <w:kern w:val="0"/>
          <w:sz w:val="40"/>
        </w:rPr>
        <w:t>陳小紅</w:t>
      </w:r>
    </w:p>
    <w:p w:rsidR="00A83BB2" w:rsidRPr="00617FF4" w:rsidRDefault="00617FF4" w:rsidP="00617FF4">
      <w:pPr>
        <w:pStyle w:val="af"/>
        <w:jc w:val="both"/>
        <w:rPr>
          <w:rFonts w:hint="eastAsia"/>
          <w:bCs/>
          <w:color w:val="000000" w:themeColor="text1"/>
          <w:spacing w:val="12"/>
          <w:sz w:val="40"/>
        </w:rPr>
      </w:pPr>
      <w:r w:rsidRPr="00617FF4">
        <w:rPr>
          <w:rFonts w:hAnsi="標楷體" w:hint="eastAsia"/>
          <w:bCs/>
          <w:color w:val="000000" w:themeColor="text1"/>
        </w:rPr>
        <w:t xml:space="preserve">                                      </w:t>
      </w:r>
      <w:r w:rsidRPr="00617FF4">
        <w:rPr>
          <w:rFonts w:hint="eastAsia"/>
          <w:bCs/>
          <w:color w:val="000000" w:themeColor="text1"/>
          <w:spacing w:val="12"/>
          <w:sz w:val="40"/>
        </w:rPr>
        <w:t>章仁香</w:t>
      </w:r>
      <w:bookmarkStart w:id="45" w:name="_GoBack"/>
      <w:bookmarkEnd w:id="45"/>
    </w:p>
    <w:p w:rsidR="00A83BB2" w:rsidRPr="00617FF4" w:rsidRDefault="00A83BB2" w:rsidP="00133AA2">
      <w:pPr>
        <w:pStyle w:val="af"/>
        <w:rPr>
          <w:rFonts w:hAnsi="標楷體"/>
          <w:bCs/>
          <w:color w:val="000000" w:themeColor="text1"/>
        </w:rPr>
      </w:pPr>
    </w:p>
    <w:p w:rsidR="00A83BB2" w:rsidRPr="00617FF4" w:rsidRDefault="00A83BB2" w:rsidP="00133AA2">
      <w:pPr>
        <w:pStyle w:val="af"/>
        <w:rPr>
          <w:rFonts w:hAnsi="標楷體"/>
          <w:bCs/>
          <w:color w:val="000000" w:themeColor="text1"/>
        </w:rPr>
      </w:pPr>
    </w:p>
    <w:p w:rsidR="00A83BB2" w:rsidRPr="00617FF4" w:rsidRDefault="00A83BB2" w:rsidP="00133AA2">
      <w:pPr>
        <w:pStyle w:val="af"/>
        <w:rPr>
          <w:rFonts w:hAnsi="標楷體"/>
          <w:bCs/>
          <w:color w:val="000000" w:themeColor="text1"/>
        </w:rPr>
      </w:pPr>
    </w:p>
    <w:p w:rsidR="00416721" w:rsidRPr="00617FF4" w:rsidRDefault="00286B1B" w:rsidP="00133AA2">
      <w:pPr>
        <w:pStyle w:val="af"/>
        <w:rPr>
          <w:bCs/>
          <w:color w:val="000000" w:themeColor="text1"/>
        </w:rPr>
      </w:pPr>
      <w:r w:rsidRPr="00617FF4">
        <w:rPr>
          <w:rFonts w:hAnsi="標楷體" w:hint="eastAsia"/>
          <w:bCs/>
          <w:color w:val="000000" w:themeColor="text1"/>
        </w:rPr>
        <w:t>中</w:t>
      </w:r>
      <w:r w:rsidR="00A231D3" w:rsidRPr="00617FF4">
        <w:rPr>
          <w:rFonts w:hAnsi="標楷體" w:hint="eastAsia"/>
          <w:bCs/>
          <w:color w:val="000000" w:themeColor="text1"/>
        </w:rPr>
        <w:t xml:space="preserve">  </w:t>
      </w:r>
      <w:r w:rsidRPr="00617FF4">
        <w:rPr>
          <w:rFonts w:hAnsi="標楷體" w:hint="eastAsia"/>
          <w:bCs/>
          <w:color w:val="000000" w:themeColor="text1"/>
        </w:rPr>
        <w:t>華</w:t>
      </w:r>
      <w:r w:rsidR="00A231D3" w:rsidRPr="00617FF4">
        <w:rPr>
          <w:rFonts w:hAnsi="標楷體" w:hint="eastAsia"/>
          <w:bCs/>
          <w:color w:val="000000" w:themeColor="text1"/>
        </w:rPr>
        <w:t xml:space="preserve">  </w:t>
      </w:r>
      <w:r w:rsidRPr="00617FF4">
        <w:rPr>
          <w:rFonts w:hAnsi="標楷體" w:hint="eastAsia"/>
          <w:bCs/>
          <w:color w:val="000000" w:themeColor="text1"/>
        </w:rPr>
        <w:t>民</w:t>
      </w:r>
      <w:r w:rsidR="00A231D3" w:rsidRPr="00617FF4">
        <w:rPr>
          <w:rFonts w:hAnsi="標楷體" w:hint="eastAsia"/>
          <w:bCs/>
          <w:color w:val="000000" w:themeColor="text1"/>
        </w:rPr>
        <w:t xml:space="preserve">  </w:t>
      </w:r>
      <w:r w:rsidRPr="00617FF4">
        <w:rPr>
          <w:rFonts w:hAnsi="標楷體" w:hint="eastAsia"/>
          <w:bCs/>
          <w:color w:val="000000" w:themeColor="text1"/>
        </w:rPr>
        <w:t>國　10</w:t>
      </w:r>
      <w:r w:rsidR="000C0432" w:rsidRPr="00617FF4">
        <w:rPr>
          <w:rFonts w:hAnsi="標楷體" w:hint="eastAsia"/>
          <w:bCs/>
          <w:color w:val="000000" w:themeColor="text1"/>
        </w:rPr>
        <w:t>7</w:t>
      </w:r>
      <w:r w:rsidRPr="00617FF4">
        <w:rPr>
          <w:rFonts w:hAnsi="標楷體" w:hint="eastAsia"/>
          <w:bCs/>
          <w:color w:val="000000" w:themeColor="text1"/>
        </w:rPr>
        <w:t xml:space="preserve">　年　</w:t>
      </w:r>
      <w:r w:rsidR="008A288A" w:rsidRPr="00617FF4">
        <w:rPr>
          <w:rFonts w:hAnsi="標楷體" w:hint="eastAsia"/>
          <w:bCs/>
          <w:color w:val="000000" w:themeColor="text1"/>
        </w:rPr>
        <w:t xml:space="preserve"> </w:t>
      </w:r>
      <w:r w:rsidRPr="00617FF4">
        <w:rPr>
          <w:rFonts w:hAnsi="標楷體" w:hint="eastAsia"/>
          <w:bCs/>
          <w:color w:val="000000" w:themeColor="text1"/>
        </w:rPr>
        <w:t xml:space="preserve">　月　　　日</w:t>
      </w:r>
      <w:bookmarkEnd w:id="41"/>
    </w:p>
    <w:sectPr w:rsidR="00416721" w:rsidRPr="00617FF4"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6B1" w:rsidRDefault="004036B1">
      <w:r>
        <w:separator/>
      </w:r>
    </w:p>
  </w:endnote>
  <w:endnote w:type="continuationSeparator" w:id="0">
    <w:p w:rsidR="004036B1" w:rsidRDefault="00403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17FF4">
      <w:rPr>
        <w:rStyle w:val="ac"/>
        <w:noProof/>
        <w:sz w:val="24"/>
      </w:rPr>
      <w:t>10</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6B1" w:rsidRDefault="004036B1">
      <w:r>
        <w:separator/>
      </w:r>
    </w:p>
  </w:footnote>
  <w:footnote w:type="continuationSeparator" w:id="0">
    <w:p w:rsidR="004036B1" w:rsidRDefault="00403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582"/>
        </w:tabs>
        <w:ind w:left="837" w:hanging="695"/>
      </w:pPr>
      <w:rPr>
        <w:rFonts w:ascii="標楷體" w:eastAsia="標楷體" w:hint="eastAsia"/>
        <w:b w:val="0"/>
        <w:i w:val="0"/>
        <w:sz w:val="32"/>
      </w:rPr>
    </w:lvl>
    <w:lvl w:ilvl="1" w:tplc="04090019" w:tentative="1">
      <w:start w:val="1"/>
      <w:numFmt w:val="ideographTraditional"/>
      <w:lvlText w:val="%2、"/>
      <w:lvlJc w:val="left"/>
      <w:pPr>
        <w:tabs>
          <w:tab w:val="num" w:pos="1102"/>
        </w:tabs>
        <w:ind w:left="1102" w:hanging="480"/>
      </w:pPr>
    </w:lvl>
    <w:lvl w:ilvl="2" w:tplc="0409001B" w:tentative="1">
      <w:start w:val="1"/>
      <w:numFmt w:val="lowerRoman"/>
      <w:lvlText w:val="%3."/>
      <w:lvlJc w:val="right"/>
      <w:pPr>
        <w:tabs>
          <w:tab w:val="num" w:pos="1582"/>
        </w:tabs>
        <w:ind w:left="1582" w:hanging="480"/>
      </w:pPr>
    </w:lvl>
    <w:lvl w:ilvl="3" w:tplc="0409000F" w:tentative="1">
      <w:start w:val="1"/>
      <w:numFmt w:val="decimal"/>
      <w:lvlText w:val="%4."/>
      <w:lvlJc w:val="left"/>
      <w:pPr>
        <w:tabs>
          <w:tab w:val="num" w:pos="2062"/>
        </w:tabs>
        <w:ind w:left="2062" w:hanging="480"/>
      </w:pPr>
    </w:lvl>
    <w:lvl w:ilvl="4" w:tplc="04090019" w:tentative="1">
      <w:start w:val="1"/>
      <w:numFmt w:val="ideographTraditional"/>
      <w:lvlText w:val="%5、"/>
      <w:lvlJc w:val="left"/>
      <w:pPr>
        <w:tabs>
          <w:tab w:val="num" w:pos="2542"/>
        </w:tabs>
        <w:ind w:left="2542" w:hanging="480"/>
      </w:pPr>
    </w:lvl>
    <w:lvl w:ilvl="5" w:tplc="0409001B" w:tentative="1">
      <w:start w:val="1"/>
      <w:numFmt w:val="lowerRoman"/>
      <w:lvlText w:val="%6."/>
      <w:lvlJc w:val="right"/>
      <w:pPr>
        <w:tabs>
          <w:tab w:val="num" w:pos="3022"/>
        </w:tabs>
        <w:ind w:left="3022" w:hanging="480"/>
      </w:pPr>
    </w:lvl>
    <w:lvl w:ilvl="6" w:tplc="0409000F" w:tentative="1">
      <w:start w:val="1"/>
      <w:numFmt w:val="decimal"/>
      <w:lvlText w:val="%7."/>
      <w:lvlJc w:val="left"/>
      <w:pPr>
        <w:tabs>
          <w:tab w:val="num" w:pos="3502"/>
        </w:tabs>
        <w:ind w:left="3502" w:hanging="480"/>
      </w:pPr>
    </w:lvl>
    <w:lvl w:ilvl="7" w:tplc="04090019" w:tentative="1">
      <w:start w:val="1"/>
      <w:numFmt w:val="ideographTraditional"/>
      <w:lvlText w:val="%8、"/>
      <w:lvlJc w:val="left"/>
      <w:pPr>
        <w:tabs>
          <w:tab w:val="num" w:pos="3982"/>
        </w:tabs>
        <w:ind w:left="3982" w:hanging="480"/>
      </w:pPr>
    </w:lvl>
    <w:lvl w:ilvl="8" w:tplc="0409001B" w:tentative="1">
      <w:start w:val="1"/>
      <w:numFmt w:val="lowerRoman"/>
      <w:lvlText w:val="%9."/>
      <w:lvlJc w:val="right"/>
      <w:pPr>
        <w:tabs>
          <w:tab w:val="num" w:pos="4462"/>
        </w:tabs>
        <w:ind w:left="4462" w:hanging="480"/>
      </w:pPr>
    </w:lvl>
  </w:abstractNum>
  <w:abstractNum w:abstractNumId="1">
    <w:nsid w:val="140E010C"/>
    <w:multiLevelType w:val="multilevel"/>
    <w:tmpl w:val="26CE1DA6"/>
    <w:lvl w:ilvl="0">
      <w:start w:val="1"/>
      <w:numFmt w:val="ideographLegalTraditional"/>
      <w:pStyle w:val="1"/>
      <w:suff w:val="nothing"/>
      <w:lvlText w:val="%1、"/>
      <w:lvlJc w:val="left"/>
      <w:pPr>
        <w:ind w:left="2722" w:hanging="2722"/>
      </w:pPr>
      <w:rPr>
        <w:rFonts w:ascii="標楷體" w:eastAsia="標楷體" w:hint="eastAsia"/>
        <w:b/>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7318"/>
    <w:rsid w:val="000246F7"/>
    <w:rsid w:val="0003114D"/>
    <w:rsid w:val="00031C11"/>
    <w:rsid w:val="00036D76"/>
    <w:rsid w:val="00050778"/>
    <w:rsid w:val="000512D1"/>
    <w:rsid w:val="00057F32"/>
    <w:rsid w:val="00057F34"/>
    <w:rsid w:val="00060E38"/>
    <w:rsid w:val="00062A25"/>
    <w:rsid w:val="00073CB5"/>
    <w:rsid w:val="0007425C"/>
    <w:rsid w:val="00077553"/>
    <w:rsid w:val="00080040"/>
    <w:rsid w:val="000851A2"/>
    <w:rsid w:val="0009352E"/>
    <w:rsid w:val="00096B96"/>
    <w:rsid w:val="00097136"/>
    <w:rsid w:val="000A2F3F"/>
    <w:rsid w:val="000B0B4A"/>
    <w:rsid w:val="000B279A"/>
    <w:rsid w:val="000B61D2"/>
    <w:rsid w:val="000B70A7"/>
    <w:rsid w:val="000C0432"/>
    <w:rsid w:val="000C495F"/>
    <w:rsid w:val="000E6431"/>
    <w:rsid w:val="000F0D35"/>
    <w:rsid w:val="000F21A5"/>
    <w:rsid w:val="00101D5F"/>
    <w:rsid w:val="00102B9F"/>
    <w:rsid w:val="00112637"/>
    <w:rsid w:val="001140AF"/>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4787"/>
    <w:rsid w:val="00212E88"/>
    <w:rsid w:val="00213C9C"/>
    <w:rsid w:val="0022009E"/>
    <w:rsid w:val="0022425C"/>
    <w:rsid w:val="002246DE"/>
    <w:rsid w:val="00235368"/>
    <w:rsid w:val="002421B5"/>
    <w:rsid w:val="0025106C"/>
    <w:rsid w:val="00252BC4"/>
    <w:rsid w:val="00254014"/>
    <w:rsid w:val="0026504D"/>
    <w:rsid w:val="00273A2F"/>
    <w:rsid w:val="00280986"/>
    <w:rsid w:val="00281ECE"/>
    <w:rsid w:val="002831C7"/>
    <w:rsid w:val="002840C6"/>
    <w:rsid w:val="00286B1B"/>
    <w:rsid w:val="00295174"/>
    <w:rsid w:val="00296172"/>
    <w:rsid w:val="00296694"/>
    <w:rsid w:val="00296B92"/>
    <w:rsid w:val="002A2C22"/>
    <w:rsid w:val="002B02EB"/>
    <w:rsid w:val="002C0602"/>
    <w:rsid w:val="002D5C16"/>
    <w:rsid w:val="002F3DFF"/>
    <w:rsid w:val="002F5E05"/>
    <w:rsid w:val="00301223"/>
    <w:rsid w:val="00317053"/>
    <w:rsid w:val="0032109C"/>
    <w:rsid w:val="00322B45"/>
    <w:rsid w:val="00323809"/>
    <w:rsid w:val="00323D41"/>
    <w:rsid w:val="00325414"/>
    <w:rsid w:val="003302F1"/>
    <w:rsid w:val="0034470E"/>
    <w:rsid w:val="003517A2"/>
    <w:rsid w:val="00352DB0"/>
    <w:rsid w:val="00363F7F"/>
    <w:rsid w:val="00371833"/>
    <w:rsid w:val="00371ED3"/>
    <w:rsid w:val="0037728A"/>
    <w:rsid w:val="00380B7D"/>
    <w:rsid w:val="00381A99"/>
    <w:rsid w:val="003829C2"/>
    <w:rsid w:val="00384724"/>
    <w:rsid w:val="003919B7"/>
    <w:rsid w:val="00391D57"/>
    <w:rsid w:val="00392292"/>
    <w:rsid w:val="00396EC5"/>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4AB3"/>
    <w:rsid w:val="003F5C2B"/>
    <w:rsid w:val="004023E9"/>
    <w:rsid w:val="004036B1"/>
    <w:rsid w:val="00413F83"/>
    <w:rsid w:val="004140E0"/>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830"/>
    <w:rsid w:val="004A29BE"/>
    <w:rsid w:val="004A3225"/>
    <w:rsid w:val="004A33EE"/>
    <w:rsid w:val="004A3AA8"/>
    <w:rsid w:val="004B13C7"/>
    <w:rsid w:val="004B778F"/>
    <w:rsid w:val="004C5DD4"/>
    <w:rsid w:val="004D141F"/>
    <w:rsid w:val="004D6310"/>
    <w:rsid w:val="004E0062"/>
    <w:rsid w:val="004E05A1"/>
    <w:rsid w:val="004F48BD"/>
    <w:rsid w:val="004F5E57"/>
    <w:rsid w:val="004F6710"/>
    <w:rsid w:val="00502849"/>
    <w:rsid w:val="00504334"/>
    <w:rsid w:val="005104D7"/>
    <w:rsid w:val="00510B9E"/>
    <w:rsid w:val="00531D2C"/>
    <w:rsid w:val="00536BC2"/>
    <w:rsid w:val="005425E1"/>
    <w:rsid w:val="005427C5"/>
    <w:rsid w:val="00542CF6"/>
    <w:rsid w:val="00553C03"/>
    <w:rsid w:val="00563692"/>
    <w:rsid w:val="005650D3"/>
    <w:rsid w:val="00571349"/>
    <w:rsid w:val="005908B8"/>
    <w:rsid w:val="0059512E"/>
    <w:rsid w:val="005A6DD2"/>
    <w:rsid w:val="005C385D"/>
    <w:rsid w:val="005D3B20"/>
    <w:rsid w:val="005E5C68"/>
    <w:rsid w:val="005E65C0"/>
    <w:rsid w:val="005F0390"/>
    <w:rsid w:val="00605DCB"/>
    <w:rsid w:val="00612023"/>
    <w:rsid w:val="00614190"/>
    <w:rsid w:val="00617FF4"/>
    <w:rsid w:val="00622A99"/>
    <w:rsid w:val="00622E67"/>
    <w:rsid w:val="00626EDC"/>
    <w:rsid w:val="006370FD"/>
    <w:rsid w:val="006470EC"/>
    <w:rsid w:val="0065598E"/>
    <w:rsid w:val="00655AF2"/>
    <w:rsid w:val="006568BE"/>
    <w:rsid w:val="0066025D"/>
    <w:rsid w:val="006773EC"/>
    <w:rsid w:val="00680504"/>
    <w:rsid w:val="00681CD9"/>
    <w:rsid w:val="00683E30"/>
    <w:rsid w:val="00687024"/>
    <w:rsid w:val="00695C6D"/>
    <w:rsid w:val="00696415"/>
    <w:rsid w:val="006B164F"/>
    <w:rsid w:val="006D3691"/>
    <w:rsid w:val="006E2DCE"/>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E65"/>
    <w:rsid w:val="00783F21"/>
    <w:rsid w:val="00787159"/>
    <w:rsid w:val="00787174"/>
    <w:rsid w:val="00791668"/>
    <w:rsid w:val="00791AA1"/>
    <w:rsid w:val="007A3793"/>
    <w:rsid w:val="007B46C4"/>
    <w:rsid w:val="007C1BA2"/>
    <w:rsid w:val="007D20E9"/>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A12F5"/>
    <w:rsid w:val="008A288A"/>
    <w:rsid w:val="008B1587"/>
    <w:rsid w:val="008B1B01"/>
    <w:rsid w:val="008B3BCD"/>
    <w:rsid w:val="008B4841"/>
    <w:rsid w:val="008B6DF8"/>
    <w:rsid w:val="008C106C"/>
    <w:rsid w:val="008C10F1"/>
    <w:rsid w:val="008C1E99"/>
    <w:rsid w:val="008E0085"/>
    <w:rsid w:val="008E2AA6"/>
    <w:rsid w:val="008E311B"/>
    <w:rsid w:val="008F46E7"/>
    <w:rsid w:val="008F6F0B"/>
    <w:rsid w:val="009049B1"/>
    <w:rsid w:val="00907BA7"/>
    <w:rsid w:val="0091064E"/>
    <w:rsid w:val="00911FC5"/>
    <w:rsid w:val="00931A10"/>
    <w:rsid w:val="00947967"/>
    <w:rsid w:val="00964840"/>
    <w:rsid w:val="00965200"/>
    <w:rsid w:val="009668B3"/>
    <w:rsid w:val="00971471"/>
    <w:rsid w:val="009849C2"/>
    <w:rsid w:val="00984D24"/>
    <w:rsid w:val="009858EB"/>
    <w:rsid w:val="009879D3"/>
    <w:rsid w:val="009B0046"/>
    <w:rsid w:val="009C1440"/>
    <w:rsid w:val="009C2107"/>
    <w:rsid w:val="009C5D9E"/>
    <w:rsid w:val="009D2C3E"/>
    <w:rsid w:val="009E0625"/>
    <w:rsid w:val="009E3034"/>
    <w:rsid w:val="009E549F"/>
    <w:rsid w:val="009F28A8"/>
    <w:rsid w:val="009F473E"/>
    <w:rsid w:val="009F682A"/>
    <w:rsid w:val="00A00D3C"/>
    <w:rsid w:val="00A022BE"/>
    <w:rsid w:val="00A168B0"/>
    <w:rsid w:val="00A231D3"/>
    <w:rsid w:val="00A24C95"/>
    <w:rsid w:val="00A26094"/>
    <w:rsid w:val="00A301BF"/>
    <w:rsid w:val="00A302B2"/>
    <w:rsid w:val="00A331B4"/>
    <w:rsid w:val="00A3484E"/>
    <w:rsid w:val="00A36ADA"/>
    <w:rsid w:val="00A438D8"/>
    <w:rsid w:val="00A473F5"/>
    <w:rsid w:val="00A50028"/>
    <w:rsid w:val="00A51F9D"/>
    <w:rsid w:val="00A5416A"/>
    <w:rsid w:val="00A639F4"/>
    <w:rsid w:val="00A81A32"/>
    <w:rsid w:val="00A835BD"/>
    <w:rsid w:val="00A83BB2"/>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8413B"/>
    <w:rsid w:val="00B93503"/>
    <w:rsid w:val="00BA31E8"/>
    <w:rsid w:val="00BA4BD2"/>
    <w:rsid w:val="00BA55E0"/>
    <w:rsid w:val="00BA6BD4"/>
    <w:rsid w:val="00BB2655"/>
    <w:rsid w:val="00BB3752"/>
    <w:rsid w:val="00BB59CA"/>
    <w:rsid w:val="00BB6688"/>
    <w:rsid w:val="00BC26D4"/>
    <w:rsid w:val="00BC64F2"/>
    <w:rsid w:val="00BC7AED"/>
    <w:rsid w:val="00BD7D5D"/>
    <w:rsid w:val="00BF217E"/>
    <w:rsid w:val="00BF2A42"/>
    <w:rsid w:val="00C03D8C"/>
    <w:rsid w:val="00C055EC"/>
    <w:rsid w:val="00C10DC9"/>
    <w:rsid w:val="00C12FB3"/>
    <w:rsid w:val="00C17341"/>
    <w:rsid w:val="00C24EEF"/>
    <w:rsid w:val="00C25CF6"/>
    <w:rsid w:val="00C26C36"/>
    <w:rsid w:val="00C32768"/>
    <w:rsid w:val="00C431DF"/>
    <w:rsid w:val="00C456BD"/>
    <w:rsid w:val="00C467D2"/>
    <w:rsid w:val="00C46BB0"/>
    <w:rsid w:val="00C519C1"/>
    <w:rsid w:val="00C530DC"/>
    <w:rsid w:val="00C5350D"/>
    <w:rsid w:val="00C6123C"/>
    <w:rsid w:val="00C64410"/>
    <w:rsid w:val="00C7084D"/>
    <w:rsid w:val="00C72D68"/>
    <w:rsid w:val="00C7315E"/>
    <w:rsid w:val="00C75895"/>
    <w:rsid w:val="00C83C9F"/>
    <w:rsid w:val="00C86866"/>
    <w:rsid w:val="00C94840"/>
    <w:rsid w:val="00CA34FA"/>
    <w:rsid w:val="00CA6AC8"/>
    <w:rsid w:val="00CB027F"/>
    <w:rsid w:val="00CC6297"/>
    <w:rsid w:val="00CC7690"/>
    <w:rsid w:val="00CD1986"/>
    <w:rsid w:val="00CE3534"/>
    <w:rsid w:val="00CE4D5C"/>
    <w:rsid w:val="00CF05DA"/>
    <w:rsid w:val="00CF58EB"/>
    <w:rsid w:val="00D0106E"/>
    <w:rsid w:val="00D06383"/>
    <w:rsid w:val="00D20E85"/>
    <w:rsid w:val="00D24615"/>
    <w:rsid w:val="00D27557"/>
    <w:rsid w:val="00D37842"/>
    <w:rsid w:val="00D42C3B"/>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C1F58"/>
    <w:rsid w:val="00DC339B"/>
    <w:rsid w:val="00DC5D40"/>
    <w:rsid w:val="00DD30E9"/>
    <w:rsid w:val="00DD4F47"/>
    <w:rsid w:val="00DD7FBB"/>
    <w:rsid w:val="00DE0B9F"/>
    <w:rsid w:val="00DE4238"/>
    <w:rsid w:val="00DE42B9"/>
    <w:rsid w:val="00DE657F"/>
    <w:rsid w:val="00DF1218"/>
    <w:rsid w:val="00DF6462"/>
    <w:rsid w:val="00E0117E"/>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3E7E"/>
    <w:rsid w:val="00E844F2"/>
    <w:rsid w:val="00E904C5"/>
    <w:rsid w:val="00E92FCB"/>
    <w:rsid w:val="00EA147F"/>
    <w:rsid w:val="00EC4283"/>
    <w:rsid w:val="00ED03AB"/>
    <w:rsid w:val="00ED0CAC"/>
    <w:rsid w:val="00ED1CD4"/>
    <w:rsid w:val="00ED1D2B"/>
    <w:rsid w:val="00ED5A8D"/>
    <w:rsid w:val="00ED64B5"/>
    <w:rsid w:val="00EE7CCA"/>
    <w:rsid w:val="00F16A14"/>
    <w:rsid w:val="00F231DC"/>
    <w:rsid w:val="00F31901"/>
    <w:rsid w:val="00F362D7"/>
    <w:rsid w:val="00F37D7B"/>
    <w:rsid w:val="00F44C8A"/>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basedOn w:val="a6"/>
    <w:qFormat/>
    <w:rsid w:val="00ED0CAC"/>
    <w:pPr>
      <w:numPr>
        <w:ilvl w:val="1"/>
        <w:numId w:val="25"/>
      </w:numPr>
      <w:outlineLvl w:val="1"/>
    </w:pPr>
    <w:rPr>
      <w:rFonts w:hAnsi="Arial"/>
      <w:b/>
      <w:bCs/>
      <w:kern w:val="32"/>
      <w:szCs w:val="48"/>
    </w:rPr>
  </w:style>
  <w:style w:type="paragraph" w:styleId="3">
    <w:name w:val="heading 3"/>
    <w:basedOn w:val="a6"/>
    <w:qFormat/>
    <w:rsid w:val="004F5E57"/>
    <w:pPr>
      <w:numPr>
        <w:ilvl w:val="2"/>
        <w:numId w:val="25"/>
      </w:numPr>
      <w:outlineLvl w:val="2"/>
    </w:pPr>
    <w:rPr>
      <w:rFonts w:hAnsi="Arial"/>
      <w:bCs/>
      <w:kern w:val="32"/>
      <w:szCs w:val="36"/>
    </w:rPr>
  </w:style>
  <w:style w:type="paragraph" w:styleId="4">
    <w:name w:val="heading 4"/>
    <w:basedOn w:val="a6"/>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8570B-A968-43B5-9A02-EBD3AF6FA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10</Pages>
  <Words>3304</Words>
  <Characters>3339</Characters>
  <Application>Microsoft Office Word</Application>
  <DocSecurity>0</DocSecurity>
  <Lines>196</Lines>
  <Paragraphs>162</Paragraphs>
  <ScaleCrop>false</ScaleCrop>
  <Company>cy</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林華娀</dc:creator>
  <cp:lastModifiedBy>stud01</cp:lastModifiedBy>
  <cp:revision>2</cp:revision>
  <cp:lastPrinted>2018-01-05T01:49:00Z</cp:lastPrinted>
  <dcterms:created xsi:type="dcterms:W3CDTF">2018-01-11T05:51:00Z</dcterms:created>
  <dcterms:modified xsi:type="dcterms:W3CDTF">2018-01-11T05:51:00Z</dcterms:modified>
</cp:coreProperties>
</file>