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604E7" w:rsidRDefault="00D75644" w:rsidP="00F37D7B">
      <w:pPr>
        <w:pStyle w:val="af2"/>
        <w:rPr>
          <w:color w:val="000000" w:themeColor="text1"/>
        </w:rPr>
      </w:pPr>
      <w:r w:rsidRPr="004604E7">
        <w:rPr>
          <w:rFonts w:hint="eastAsia"/>
          <w:color w:val="000000" w:themeColor="text1"/>
        </w:rPr>
        <w:t>調查報告</w:t>
      </w:r>
    </w:p>
    <w:p w:rsidR="00E25849" w:rsidRDefault="00E25849" w:rsidP="00791CC0">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604E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91CC0" w:rsidRPr="004604E7">
        <w:rPr>
          <w:rFonts w:hint="eastAsia"/>
          <w:color w:val="000000" w:themeColor="text1"/>
        </w:rPr>
        <w:t>據訴，91年1月5日「十三姨KTV」發生槍擊事件，被告鄭性澤經最高法院判決有罪確定，法院認定之主要事實基礎，係因法醫師於偵查及上訴審理中之陳述，其陳述有違法醫學理。本案法醫師對於同行歹徒羅武雄死亡時間鑑識錯誤，進而影響司法裁判，應予究責；又該案偵辦員警是否以刑求等不正方式取得自白，是否涉及行政及其他相關違失？鑑識人員提出錯誤鑑識意見影響判決以及偵辦員警涉及刑求取供，均嚴重影響人民司法權益等情案。</w:t>
      </w:r>
    </w:p>
    <w:p w:rsidR="00E25849" w:rsidRPr="004604E7"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604E7">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4604E7" w:rsidRDefault="0041530B" w:rsidP="00A639F4">
      <w:pPr>
        <w:pStyle w:val="10"/>
        <w:ind w:left="680" w:firstLine="680"/>
        <w:rPr>
          <w:color w:val="000000" w:themeColor="text1"/>
        </w:rPr>
      </w:pPr>
      <w:bookmarkStart w:id="49" w:name="_Toc524902730"/>
      <w:r w:rsidRPr="004604E7">
        <w:rPr>
          <w:rFonts w:hint="eastAsia"/>
          <w:color w:val="000000" w:themeColor="text1"/>
        </w:rPr>
        <w:t>據財團法人民間司法改革基金會(下稱司改會)、社團法人中華民國冤獄平反協會(下稱冤獄平反協會)陳訴，就因涉鑑定錯誤導致有冤判爭議之江國慶案、蘇建和案、徐自強案、鄭性澤案、王淇政案等，案關鑑定機關、鑑定人員與相關人員之錯誤未受檢討等情。經查其中本院前曾調查之鄭性澤涉殺警案，曾經最高法院檢察署檢察總長提起非常上訴而為最高法院駁回，然其中涉及有關偵辦員警有無以不正方式取得自白，及本案鑑定意見有關羅武雄死亡時間之部分有無錯誤，仍有爭議，爰經申請自動調查。經向臺灣臺中地方法院檢察署(下稱臺中地檢署)、最高法院檢察署、法務部調取最高法院95年度台上字第2853號案卷偵審全卷，並向臺中市政府警察局(原臺中縣警察局)豐原分局(下稱豐原分局)調閱羅武雄槍砲案偵查原卷詳閱後，復於</w:t>
      </w:r>
      <w:r w:rsidR="00296CA3" w:rsidRPr="004604E7">
        <w:rPr>
          <w:rFonts w:hint="eastAsia"/>
          <w:color w:val="000000" w:themeColor="text1"/>
        </w:rPr>
        <w:t>民國(下同)</w:t>
      </w:r>
      <w:r w:rsidRPr="004604E7">
        <w:rPr>
          <w:rFonts w:hint="eastAsia"/>
          <w:color w:val="000000" w:themeColor="text1"/>
        </w:rPr>
        <w:t>105年2月4日邀請國立臺灣大學醫學院法醫學科暨</w:t>
      </w:r>
      <w:r w:rsidR="00803285" w:rsidRPr="004604E7">
        <w:rPr>
          <w:rFonts w:hint="eastAsia"/>
          <w:color w:val="000000" w:themeColor="text1"/>
        </w:rPr>
        <w:t>法醫學</w:t>
      </w:r>
      <w:r w:rsidRPr="004604E7">
        <w:rPr>
          <w:rFonts w:hint="eastAsia"/>
          <w:color w:val="000000" w:themeColor="text1"/>
        </w:rPr>
        <w:t>研究所教授李俊億、時任中央警察大學警察科技學院教授兼院長</w:t>
      </w:r>
      <w:r w:rsidRPr="004604E7">
        <w:rPr>
          <w:rFonts w:hint="eastAsia"/>
          <w:color w:val="000000" w:themeColor="text1"/>
        </w:rPr>
        <w:lastRenderedPageBreak/>
        <w:t>孟憲輝、中央警察大學鑑識科學學系兼任副教授林茂雄到院諮詢，復經臺灣高等法院臺中分院(下稱臺中高分院)函復該院105年度再字第3</w:t>
      </w:r>
      <w:r w:rsidR="00803285" w:rsidRPr="004604E7">
        <w:rPr>
          <w:rFonts w:hint="eastAsia"/>
          <w:color w:val="000000" w:themeColor="text1"/>
        </w:rPr>
        <w:t>號判決到院，</w:t>
      </w:r>
      <w:r w:rsidRPr="004604E7">
        <w:rPr>
          <w:rFonts w:hint="eastAsia"/>
          <w:color w:val="000000" w:themeColor="text1"/>
        </w:rPr>
        <w:t>經調查竣事，</w:t>
      </w:r>
      <w:r w:rsidR="00803285" w:rsidRPr="004604E7">
        <w:rPr>
          <w:rFonts w:hint="eastAsia"/>
          <w:color w:val="000000" w:themeColor="text1"/>
        </w:rPr>
        <w:t>調查意見如下</w:t>
      </w:r>
      <w:r w:rsidRPr="004604E7">
        <w:rPr>
          <w:rFonts w:hint="eastAsia"/>
          <w:color w:val="000000" w:themeColor="text1"/>
        </w:rPr>
        <w:t>：</w:t>
      </w:r>
    </w:p>
    <w:p w:rsidR="00073CB5" w:rsidRPr="004604E7" w:rsidRDefault="0041530B" w:rsidP="0041530B">
      <w:pPr>
        <w:pStyle w:val="2"/>
        <w:rPr>
          <w:b/>
          <w:color w:val="000000" w:themeColor="text1"/>
        </w:rPr>
      </w:pPr>
      <w:r w:rsidRPr="004604E7">
        <w:rPr>
          <w:rFonts w:hint="eastAsia"/>
          <w:b/>
          <w:color w:val="000000" w:themeColor="text1"/>
        </w:rPr>
        <w:t>本院前調查稱：原確定判決將欠缺任意性與真實性之被告自白及認罪供述作為證據，違反自白法則乙節，已經本案再審確定判決認定確有刑求其事，肯認自白不具任意性，從而司法警察所為偵查程序違反刑事訴訟法第</w:t>
      </w:r>
      <w:r w:rsidRPr="004604E7">
        <w:rPr>
          <w:b/>
          <w:color w:val="000000" w:themeColor="text1"/>
        </w:rPr>
        <w:t>98</w:t>
      </w:r>
      <w:r w:rsidRPr="004604E7">
        <w:rPr>
          <w:rFonts w:hint="eastAsia"/>
          <w:b/>
          <w:color w:val="000000" w:themeColor="text1"/>
        </w:rPr>
        <w:t>條規定與公民與政治權利國際公約第</w:t>
      </w:r>
      <w:r w:rsidRPr="004604E7">
        <w:rPr>
          <w:b/>
          <w:color w:val="000000" w:themeColor="text1"/>
        </w:rPr>
        <w:t>7</w:t>
      </w:r>
      <w:r w:rsidRPr="004604E7">
        <w:rPr>
          <w:rFonts w:hint="eastAsia"/>
          <w:b/>
          <w:color w:val="000000" w:themeColor="text1"/>
        </w:rPr>
        <w:t>條禁止酷刑規定與第</w:t>
      </w:r>
      <w:r w:rsidRPr="004604E7">
        <w:rPr>
          <w:b/>
          <w:color w:val="000000" w:themeColor="text1"/>
        </w:rPr>
        <w:t>14</w:t>
      </w:r>
      <w:r w:rsidRPr="004604E7">
        <w:rPr>
          <w:rFonts w:hint="eastAsia"/>
          <w:b/>
          <w:color w:val="000000" w:themeColor="text1"/>
        </w:rPr>
        <w:t>條第</w:t>
      </w:r>
      <w:r w:rsidRPr="004604E7">
        <w:rPr>
          <w:b/>
          <w:color w:val="000000" w:themeColor="text1"/>
        </w:rPr>
        <w:t>3</w:t>
      </w:r>
      <w:r w:rsidRPr="004604E7">
        <w:rPr>
          <w:rFonts w:hint="eastAsia"/>
          <w:b/>
          <w:color w:val="000000" w:themeColor="text1"/>
        </w:rPr>
        <w:t>項第</w:t>
      </w:r>
      <w:r w:rsidRPr="004604E7">
        <w:rPr>
          <w:b/>
          <w:color w:val="000000" w:themeColor="text1"/>
        </w:rPr>
        <w:t>7</w:t>
      </w:r>
      <w:r w:rsidR="00803285" w:rsidRPr="004604E7">
        <w:rPr>
          <w:rFonts w:hint="eastAsia"/>
          <w:b/>
          <w:color w:val="000000" w:themeColor="text1"/>
        </w:rPr>
        <w:t>款公平法院原則下禁止強迫被告自供規定之事證已</w:t>
      </w:r>
      <w:r w:rsidRPr="004604E7">
        <w:rPr>
          <w:rFonts w:hint="eastAsia"/>
          <w:b/>
          <w:color w:val="000000" w:themeColor="text1"/>
        </w:rPr>
        <w:t>臻明確；然詳查本案偵審卷證原審承辦檢察官與法官當時竟未就被告與證人之刑求抗辯詳予調查，以致誤判，自亦有未洽之處，主管機關司法院、法務部與內政部警政署自應就本案違失切實詳加檢討，始為正辦。</w:t>
      </w:r>
    </w:p>
    <w:p w:rsidR="00430489" w:rsidRPr="004604E7" w:rsidRDefault="00430489" w:rsidP="00430489">
      <w:pPr>
        <w:pStyle w:val="3"/>
        <w:rPr>
          <w:color w:val="000000" w:themeColor="text1"/>
        </w:rPr>
      </w:pPr>
      <w:r w:rsidRPr="004604E7">
        <w:rPr>
          <w:rFonts w:hint="eastAsia"/>
          <w:color w:val="000000" w:themeColor="text1"/>
        </w:rPr>
        <w:t>本院前調查報告指稱：原確定判決將欠缺任意性與真實性之被告自白及認罪供述作為證據，違反自白法則，並涉有刑事訴訟法第379條第10款暨第14款應於審判期日調查之證據未予調查、判決理由矛盾之違誤，其理由略以：</w:t>
      </w:r>
    </w:p>
    <w:p w:rsidR="00430489" w:rsidRPr="004604E7" w:rsidRDefault="00430489" w:rsidP="00430489">
      <w:pPr>
        <w:pStyle w:val="4"/>
        <w:rPr>
          <w:color w:val="000000" w:themeColor="text1"/>
        </w:rPr>
      </w:pPr>
      <w:r w:rsidRPr="004604E7">
        <w:rPr>
          <w:rFonts w:hint="eastAsia"/>
          <w:color w:val="000000" w:themeColor="text1"/>
        </w:rPr>
        <w:t>鄭性澤自白係在中槍急救下，且</w:t>
      </w:r>
      <w:r w:rsidR="008A7BD8" w:rsidRPr="004604E7">
        <w:rPr>
          <w:rFonts w:hint="eastAsia"/>
          <w:color w:val="000000" w:themeColor="text1"/>
        </w:rPr>
        <w:t>血壓</w:t>
      </w:r>
      <w:r w:rsidRPr="004604E7">
        <w:rPr>
          <w:rFonts w:hint="eastAsia"/>
          <w:color w:val="000000" w:themeColor="text1"/>
        </w:rPr>
        <w:t>為</w:t>
      </w:r>
      <w:r w:rsidR="008A7BD8" w:rsidRPr="004604E7">
        <w:rPr>
          <w:rFonts w:hint="eastAsia"/>
          <w:color w:val="000000" w:themeColor="text1"/>
        </w:rPr>
        <w:t>135/</w:t>
      </w:r>
      <w:r w:rsidRPr="004604E7">
        <w:rPr>
          <w:rFonts w:hint="eastAsia"/>
          <w:color w:val="000000" w:themeColor="text1"/>
        </w:rPr>
        <w:t>42</w:t>
      </w:r>
      <w:r w:rsidR="0083427C" w:rsidRPr="004604E7">
        <w:rPr>
          <w:rFonts w:hint="eastAsia"/>
          <w:color w:val="000000" w:themeColor="text1"/>
        </w:rPr>
        <w:t>，豐原分局仍不顧一切刑求逼供，檢察官沈淑宜並未考量其</w:t>
      </w:r>
      <w:r w:rsidRPr="004604E7">
        <w:rPr>
          <w:rFonts w:hint="eastAsia"/>
          <w:color w:val="000000" w:themeColor="text1"/>
        </w:rPr>
        <w:t>身體情狀疲勞訊問，其自白顯欠缺任意性：</w:t>
      </w:r>
    </w:p>
    <w:p w:rsidR="00430489" w:rsidRPr="004604E7" w:rsidRDefault="00430489" w:rsidP="00430489">
      <w:pPr>
        <w:pStyle w:val="5"/>
        <w:rPr>
          <w:color w:val="000000" w:themeColor="text1"/>
        </w:rPr>
      </w:pPr>
      <w:r w:rsidRPr="004604E7">
        <w:rPr>
          <w:rFonts w:hint="eastAsia"/>
          <w:color w:val="000000" w:themeColor="text1"/>
        </w:rPr>
        <w:t>茲將本案檢警取得鄭性澤自白之經過如下表</w:t>
      </w:r>
      <w:r w:rsidR="00207C9C" w:rsidRPr="004604E7">
        <w:rPr>
          <w:rFonts w:hint="eastAsia"/>
          <w:color w:val="000000" w:themeColor="text1"/>
        </w:rPr>
        <w:t>1</w:t>
      </w:r>
      <w:r w:rsidRPr="004604E7">
        <w:rPr>
          <w:rFonts w:hint="eastAsia"/>
          <w:color w:val="000000" w:themeColor="text1"/>
        </w:rPr>
        <w:t>：</w:t>
      </w:r>
    </w:p>
    <w:p w:rsidR="00430489" w:rsidRPr="004604E7" w:rsidRDefault="00430489" w:rsidP="00430489">
      <w:pPr>
        <w:pStyle w:val="a3"/>
        <w:rPr>
          <w:color w:val="000000" w:themeColor="text1"/>
        </w:rPr>
      </w:pPr>
      <w:r w:rsidRPr="004604E7">
        <w:rPr>
          <w:rFonts w:hint="eastAsia"/>
          <w:color w:val="000000" w:themeColor="text1"/>
        </w:rPr>
        <w:t>本案檢警取得鄭性澤自白之經過簡表</w:t>
      </w:r>
    </w:p>
    <w:tbl>
      <w:tblPr>
        <w:tblW w:w="7711"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946"/>
        <w:gridCol w:w="2882"/>
        <w:gridCol w:w="2755"/>
      </w:tblGrid>
      <w:tr w:rsidR="004604E7" w:rsidRPr="004604E7" w:rsidTr="0083427C">
        <w:trPr>
          <w:tblHeader/>
        </w:trPr>
        <w:tc>
          <w:tcPr>
            <w:tcW w:w="1128" w:type="dxa"/>
          </w:tcPr>
          <w:p w:rsidR="00430489" w:rsidRPr="004604E7" w:rsidRDefault="00430489" w:rsidP="00430489">
            <w:pPr>
              <w:overflowPunct/>
              <w:autoSpaceDE/>
              <w:autoSpaceDN/>
              <w:jc w:val="center"/>
              <w:rPr>
                <w:rFonts w:hAnsi="標楷體"/>
                <w:b/>
                <w:color w:val="000000" w:themeColor="text1"/>
                <w:sz w:val="24"/>
                <w:szCs w:val="24"/>
              </w:rPr>
            </w:pPr>
            <w:r w:rsidRPr="004604E7">
              <w:rPr>
                <w:rFonts w:hAnsi="標楷體" w:hint="eastAsia"/>
                <w:b/>
                <w:color w:val="000000" w:themeColor="text1"/>
                <w:sz w:val="24"/>
                <w:szCs w:val="24"/>
              </w:rPr>
              <w:t>日期</w:t>
            </w:r>
          </w:p>
        </w:tc>
        <w:tc>
          <w:tcPr>
            <w:tcW w:w="946" w:type="dxa"/>
          </w:tcPr>
          <w:p w:rsidR="00430489" w:rsidRPr="004604E7" w:rsidRDefault="00430489" w:rsidP="00430489">
            <w:pPr>
              <w:overflowPunct/>
              <w:autoSpaceDE/>
              <w:autoSpaceDN/>
              <w:jc w:val="center"/>
              <w:rPr>
                <w:rFonts w:hAnsi="標楷體"/>
                <w:b/>
                <w:color w:val="000000" w:themeColor="text1"/>
                <w:sz w:val="24"/>
                <w:szCs w:val="24"/>
              </w:rPr>
            </w:pPr>
            <w:r w:rsidRPr="004604E7">
              <w:rPr>
                <w:rFonts w:hAnsi="標楷體" w:hint="eastAsia"/>
                <w:b/>
                <w:color w:val="000000" w:themeColor="text1"/>
                <w:sz w:val="24"/>
                <w:szCs w:val="24"/>
              </w:rPr>
              <w:t>時間</w:t>
            </w:r>
          </w:p>
        </w:tc>
        <w:tc>
          <w:tcPr>
            <w:tcW w:w="2882" w:type="dxa"/>
          </w:tcPr>
          <w:p w:rsidR="00430489" w:rsidRPr="004604E7" w:rsidRDefault="00430489" w:rsidP="00430489">
            <w:pPr>
              <w:overflowPunct/>
              <w:autoSpaceDE/>
              <w:autoSpaceDN/>
              <w:jc w:val="center"/>
              <w:rPr>
                <w:rFonts w:hAnsi="標楷體"/>
                <w:b/>
                <w:color w:val="000000" w:themeColor="text1"/>
                <w:sz w:val="24"/>
                <w:szCs w:val="24"/>
              </w:rPr>
            </w:pPr>
            <w:r w:rsidRPr="004604E7">
              <w:rPr>
                <w:rFonts w:hAnsi="標楷體" w:hint="eastAsia"/>
                <w:b/>
                <w:color w:val="000000" w:themeColor="text1"/>
                <w:sz w:val="24"/>
                <w:szCs w:val="24"/>
              </w:rPr>
              <w:t>狀態</w:t>
            </w:r>
          </w:p>
        </w:tc>
        <w:tc>
          <w:tcPr>
            <w:tcW w:w="2755" w:type="dxa"/>
          </w:tcPr>
          <w:p w:rsidR="00430489" w:rsidRPr="004604E7" w:rsidRDefault="00430489" w:rsidP="00430489">
            <w:pPr>
              <w:overflowPunct/>
              <w:autoSpaceDE/>
              <w:autoSpaceDN/>
              <w:jc w:val="center"/>
              <w:rPr>
                <w:rFonts w:hAnsi="標楷體"/>
                <w:b/>
                <w:color w:val="000000" w:themeColor="text1"/>
                <w:sz w:val="24"/>
                <w:szCs w:val="24"/>
              </w:rPr>
            </w:pPr>
            <w:r w:rsidRPr="004604E7">
              <w:rPr>
                <w:rFonts w:hAnsi="標楷體" w:hint="eastAsia"/>
                <w:b/>
                <w:color w:val="000000" w:themeColor="text1"/>
                <w:sz w:val="24"/>
                <w:szCs w:val="24"/>
              </w:rPr>
              <w:t>備註資料</w:t>
            </w: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91.1.5</w:t>
            </w: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2330</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槍擊案發生</w:t>
            </w:r>
          </w:p>
        </w:tc>
        <w:tc>
          <w:tcPr>
            <w:tcW w:w="2755" w:type="dxa"/>
          </w:tcPr>
          <w:p w:rsidR="00430489" w:rsidRPr="004604E7" w:rsidRDefault="00430489" w:rsidP="00430489">
            <w:pPr>
              <w:overflowPunct/>
              <w:autoSpaceDE/>
              <w:autoSpaceDN/>
              <w:jc w:val="left"/>
              <w:rPr>
                <w:rFonts w:hAnsi="標楷體"/>
                <w:color w:val="000000" w:themeColor="text1"/>
                <w:sz w:val="24"/>
                <w:szCs w:val="24"/>
              </w:rPr>
            </w:pP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p>
        </w:tc>
        <w:tc>
          <w:tcPr>
            <w:tcW w:w="946" w:type="dxa"/>
          </w:tcPr>
          <w:p w:rsidR="00430489" w:rsidRPr="004604E7" w:rsidRDefault="00430489" w:rsidP="00430489">
            <w:pPr>
              <w:overflowPunct/>
              <w:autoSpaceDE/>
              <w:autoSpaceDN/>
              <w:jc w:val="left"/>
              <w:rPr>
                <w:rFonts w:hAnsi="標楷體"/>
                <w:b/>
                <w:color w:val="000000" w:themeColor="text1"/>
                <w:sz w:val="24"/>
                <w:szCs w:val="24"/>
              </w:rPr>
            </w:pPr>
            <w:r w:rsidRPr="004604E7">
              <w:rPr>
                <w:rFonts w:hAnsi="標楷體" w:hint="eastAsia"/>
                <w:b/>
                <w:color w:val="000000" w:themeColor="text1"/>
                <w:sz w:val="24"/>
                <w:szCs w:val="24"/>
              </w:rPr>
              <w:t>2350</w:t>
            </w:r>
          </w:p>
        </w:tc>
        <w:tc>
          <w:tcPr>
            <w:tcW w:w="2882" w:type="dxa"/>
          </w:tcPr>
          <w:p w:rsidR="00430489" w:rsidRPr="004604E7" w:rsidRDefault="00430489" w:rsidP="00430489">
            <w:pPr>
              <w:overflowPunct/>
              <w:autoSpaceDE/>
              <w:autoSpaceDN/>
              <w:jc w:val="left"/>
              <w:rPr>
                <w:rFonts w:hAnsi="標楷體"/>
                <w:b/>
                <w:color w:val="000000" w:themeColor="text1"/>
                <w:sz w:val="24"/>
                <w:szCs w:val="24"/>
              </w:rPr>
            </w:pPr>
            <w:r w:rsidRPr="004604E7">
              <w:rPr>
                <w:rFonts w:hAnsi="標楷體" w:hint="eastAsia"/>
                <w:b/>
                <w:color w:val="000000" w:themeColor="text1"/>
                <w:sz w:val="24"/>
                <w:szCs w:val="24"/>
              </w:rPr>
              <w:t>警員到KTV現場處理，</w:t>
            </w:r>
            <w:r w:rsidRPr="004604E7">
              <w:rPr>
                <w:rFonts w:hAnsi="標楷體" w:hint="eastAsia"/>
                <w:b/>
                <w:color w:val="000000" w:themeColor="text1"/>
                <w:sz w:val="24"/>
                <w:szCs w:val="24"/>
              </w:rPr>
              <w:lastRenderedPageBreak/>
              <w:t>現場逮捕鄭性澤</w:t>
            </w:r>
          </w:p>
        </w:tc>
        <w:tc>
          <w:tcPr>
            <w:tcW w:w="2755" w:type="dxa"/>
          </w:tcPr>
          <w:p w:rsidR="00430489" w:rsidRPr="004604E7" w:rsidRDefault="00430489" w:rsidP="00430489">
            <w:pPr>
              <w:overflowPunct/>
              <w:autoSpaceDE/>
              <w:autoSpaceDN/>
              <w:jc w:val="left"/>
              <w:rPr>
                <w:rFonts w:hAnsi="標楷體"/>
                <w:b/>
                <w:color w:val="000000" w:themeColor="text1"/>
                <w:sz w:val="24"/>
                <w:szCs w:val="24"/>
              </w:rPr>
            </w:pPr>
            <w:r w:rsidRPr="004604E7">
              <w:rPr>
                <w:rFonts w:hAnsi="標楷體" w:hint="eastAsia"/>
                <w:b/>
                <w:color w:val="000000" w:themeColor="text1"/>
                <w:sz w:val="24"/>
                <w:szCs w:val="24"/>
              </w:rPr>
              <w:lastRenderedPageBreak/>
              <w:t>豐原分局解送報告書</w:t>
            </w: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91.1.6</w:t>
            </w: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0310</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鄭性澤(有上手銬及由警察戒護中</w:t>
            </w:r>
            <w:r w:rsidRPr="004604E7">
              <w:rPr>
                <w:rFonts w:hAnsi="標楷體" w:hint="eastAsia"/>
                <w:b/>
                <w:color w:val="000000" w:themeColor="text1"/>
                <w:sz w:val="24"/>
                <w:szCs w:val="24"/>
              </w:rPr>
              <w:t>)被送至衛生署豐原醫院</w:t>
            </w:r>
            <w:r w:rsidRPr="004604E7">
              <w:rPr>
                <w:rFonts w:hAnsi="標楷體" w:hint="eastAsia"/>
                <w:color w:val="000000" w:themeColor="text1"/>
                <w:sz w:val="24"/>
                <w:szCs w:val="24"/>
              </w:rPr>
              <w:t>，左小腿有包紗布及板子固定，外觀有滲血現象</w:t>
            </w:r>
          </w:p>
        </w:tc>
        <w:tc>
          <w:tcPr>
            <w:tcW w:w="2755" w:type="dxa"/>
          </w:tcPr>
          <w:p w:rsidR="00430489" w:rsidRPr="004604E7" w:rsidRDefault="00B92767"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豐原醫院護理紀</w:t>
            </w:r>
            <w:r w:rsidR="00430489" w:rsidRPr="004604E7">
              <w:rPr>
                <w:rFonts w:hAnsi="標楷體" w:hint="eastAsia"/>
                <w:color w:val="000000" w:themeColor="text1"/>
                <w:sz w:val="24"/>
                <w:szCs w:val="24"/>
              </w:rPr>
              <w:t>錄頁</w:t>
            </w: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0915</w:t>
            </w:r>
          </w:p>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0940</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鄭性澤</w:t>
            </w:r>
            <w:r w:rsidRPr="004604E7">
              <w:rPr>
                <w:rFonts w:hAnsi="標楷體" w:hint="eastAsia"/>
                <w:b/>
                <w:color w:val="000000" w:themeColor="text1"/>
                <w:sz w:val="24"/>
                <w:szCs w:val="24"/>
              </w:rPr>
              <w:t>於豐原分局刑事組</w:t>
            </w:r>
            <w:r w:rsidRPr="004604E7">
              <w:rPr>
                <w:rFonts w:hAnsi="標楷體" w:hint="eastAsia"/>
                <w:color w:val="000000" w:themeColor="text1"/>
                <w:sz w:val="24"/>
                <w:szCs w:val="24"/>
              </w:rPr>
              <w:t>由警方製作第一次偵訊(調查)筆錄，內容提及「當日8時20分完成之自白書」</w:t>
            </w:r>
          </w:p>
        </w:tc>
        <w:tc>
          <w:tcPr>
            <w:tcW w:w="2755"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筆錄中有問到「你臉部及身上的傷如何造成?」鄭性澤答「是槍戰期間自己不小心撞到的」；「你是否遭受警方刑求逼供?」答稱「完全沒有」</w:t>
            </w: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1040</w:t>
            </w:r>
          </w:p>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1200</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鄭性澤由台中地檢署沈淑宜檢察官訊問，並製作訊問筆錄，訊問</w:t>
            </w:r>
            <w:r w:rsidRPr="004604E7">
              <w:rPr>
                <w:rFonts w:hAnsi="標楷體" w:hint="eastAsia"/>
                <w:b/>
                <w:color w:val="000000" w:themeColor="text1"/>
                <w:sz w:val="24"/>
                <w:szCs w:val="24"/>
              </w:rPr>
              <w:t>地點為衛生署豐原醫院</w:t>
            </w:r>
          </w:p>
        </w:tc>
        <w:tc>
          <w:tcPr>
            <w:tcW w:w="2755"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訊問時有自白，最後檢察官問「有何補充陳述?」鄭性澤答「請檢察官驗那二支槍」</w:t>
            </w:r>
          </w:p>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中檢91年度相字第53號相驗卷內</w:t>
            </w: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12時</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由警察帶出偵訊後即未回院</w:t>
            </w:r>
          </w:p>
        </w:tc>
        <w:tc>
          <w:tcPr>
            <w:tcW w:w="2755" w:type="dxa"/>
          </w:tcPr>
          <w:p w:rsidR="00430489" w:rsidRPr="004604E7" w:rsidRDefault="00B92767"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豐原醫院護理紀</w:t>
            </w:r>
            <w:r w:rsidR="00430489" w:rsidRPr="004604E7">
              <w:rPr>
                <w:rFonts w:hAnsi="標楷體" w:hint="eastAsia"/>
                <w:color w:val="000000" w:themeColor="text1"/>
                <w:sz w:val="24"/>
                <w:szCs w:val="24"/>
              </w:rPr>
              <w:t>錄頁</w:t>
            </w:r>
          </w:p>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至隔(7)日下午4時警員始以電話表示鄭性澤遭法院收押</w:t>
            </w: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2155</w:t>
            </w:r>
            <w:r w:rsidRPr="004604E7">
              <w:rPr>
                <w:rFonts w:hAnsi="標楷體"/>
                <w:color w:val="000000" w:themeColor="text1"/>
                <w:sz w:val="24"/>
                <w:szCs w:val="24"/>
              </w:rPr>
              <w:t xml:space="preserve"> </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鄭性澤</w:t>
            </w:r>
            <w:r w:rsidRPr="004604E7">
              <w:rPr>
                <w:rFonts w:hAnsi="標楷體" w:hint="eastAsia"/>
                <w:b/>
                <w:color w:val="000000" w:themeColor="text1"/>
                <w:sz w:val="24"/>
                <w:szCs w:val="24"/>
              </w:rPr>
              <w:t>入台中看守所</w:t>
            </w:r>
            <w:r w:rsidRPr="004604E7">
              <w:rPr>
                <w:rFonts w:hAnsi="標楷體" w:hint="eastAsia"/>
                <w:color w:val="000000" w:themeColor="text1"/>
                <w:sz w:val="24"/>
                <w:szCs w:val="24"/>
              </w:rPr>
              <w:t>，入所時內外傷記錄表記載新傷「</w:t>
            </w:r>
            <w:r w:rsidRPr="004604E7">
              <w:rPr>
                <w:rFonts w:hAnsi="標楷體" w:hint="eastAsia"/>
                <w:b/>
                <w:color w:val="000000" w:themeColor="text1"/>
                <w:sz w:val="24"/>
                <w:szCs w:val="24"/>
              </w:rPr>
              <w:t>左腳槍傷貫穿、左眼內瘀血，左眼浮腫</w:t>
            </w:r>
            <w:r w:rsidRPr="004604E7">
              <w:rPr>
                <w:rFonts w:hAnsi="標楷體" w:hint="eastAsia"/>
                <w:color w:val="000000" w:themeColor="text1"/>
                <w:sz w:val="24"/>
                <w:szCs w:val="24"/>
              </w:rPr>
              <w:t>，左大腿外側瘀青」；並自述「陰莖及左手大姆指曾遭電擊」</w:t>
            </w:r>
          </w:p>
        </w:tc>
        <w:tc>
          <w:tcPr>
            <w:tcW w:w="2755"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元月6日23時45分作完談話筆錄</w:t>
            </w: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91.1.7</w:t>
            </w: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16時</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豐原醫院經警員指示，以常規辦理出院</w:t>
            </w:r>
          </w:p>
        </w:tc>
        <w:tc>
          <w:tcPr>
            <w:tcW w:w="2755" w:type="dxa"/>
          </w:tcPr>
          <w:p w:rsidR="00430489" w:rsidRPr="004604E7" w:rsidRDefault="00B92767"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豐原醫院護理紀</w:t>
            </w:r>
            <w:r w:rsidR="00430489" w:rsidRPr="004604E7">
              <w:rPr>
                <w:rFonts w:hAnsi="標楷體" w:hint="eastAsia"/>
                <w:color w:val="000000" w:themeColor="text1"/>
                <w:sz w:val="24"/>
                <w:szCs w:val="24"/>
              </w:rPr>
              <w:t>錄頁</w:t>
            </w: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91.1.14</w:t>
            </w: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0930</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鄭性澤被豐原分局警員借提出所應訊</w:t>
            </w:r>
          </w:p>
        </w:tc>
        <w:tc>
          <w:tcPr>
            <w:tcW w:w="2755"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至同日23時解還</w:t>
            </w: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1440</w:t>
            </w:r>
          </w:p>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1700</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鄭性澤於豐原分局馬岡派出所製作第二份偵訊(調查)筆錄</w:t>
            </w:r>
          </w:p>
        </w:tc>
        <w:tc>
          <w:tcPr>
            <w:tcW w:w="2755" w:type="dxa"/>
          </w:tcPr>
          <w:p w:rsidR="00430489" w:rsidRPr="004604E7" w:rsidRDefault="00430489" w:rsidP="00430489">
            <w:pPr>
              <w:overflowPunct/>
              <w:autoSpaceDE/>
              <w:autoSpaceDN/>
              <w:jc w:val="left"/>
              <w:rPr>
                <w:rFonts w:hAnsi="標楷體"/>
                <w:color w:val="000000" w:themeColor="text1"/>
                <w:sz w:val="24"/>
                <w:szCs w:val="24"/>
              </w:rPr>
            </w:pP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1945</w:t>
            </w:r>
          </w:p>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2030</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沈淑宜檢察官於台中地檢署訊問鄭性澤</w:t>
            </w:r>
          </w:p>
        </w:tc>
        <w:tc>
          <w:tcPr>
            <w:tcW w:w="2755" w:type="dxa"/>
          </w:tcPr>
          <w:p w:rsidR="00430489" w:rsidRPr="004604E7" w:rsidRDefault="00430489" w:rsidP="00430489">
            <w:pPr>
              <w:overflowPunct/>
              <w:autoSpaceDE/>
              <w:autoSpaceDN/>
              <w:jc w:val="left"/>
              <w:rPr>
                <w:rFonts w:hAnsi="標楷體"/>
                <w:color w:val="000000" w:themeColor="text1"/>
                <w:sz w:val="24"/>
                <w:szCs w:val="24"/>
              </w:rPr>
            </w:pPr>
          </w:p>
        </w:tc>
      </w:tr>
      <w:tr w:rsidR="004604E7" w:rsidRPr="004604E7" w:rsidTr="00430489">
        <w:tc>
          <w:tcPr>
            <w:tcW w:w="1128" w:type="dxa"/>
          </w:tcPr>
          <w:p w:rsidR="00430489" w:rsidRPr="004604E7" w:rsidRDefault="00430489" w:rsidP="00430489">
            <w:pPr>
              <w:overflowPunct/>
              <w:autoSpaceDE/>
              <w:autoSpaceDN/>
              <w:jc w:val="left"/>
              <w:rPr>
                <w:rFonts w:hAnsi="標楷體"/>
                <w:color w:val="000000" w:themeColor="text1"/>
                <w:sz w:val="24"/>
                <w:szCs w:val="24"/>
              </w:rPr>
            </w:pPr>
          </w:p>
        </w:tc>
        <w:tc>
          <w:tcPr>
            <w:tcW w:w="946"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23時</w:t>
            </w:r>
          </w:p>
        </w:tc>
        <w:tc>
          <w:tcPr>
            <w:tcW w:w="2882" w:type="dxa"/>
          </w:tcPr>
          <w:p w:rsidR="00430489" w:rsidRPr="004604E7" w:rsidRDefault="00430489" w:rsidP="00430489">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訊後解還押所，返所時自述「左腳大姆指及生殖器官遭電擊」</w:t>
            </w:r>
          </w:p>
        </w:tc>
        <w:tc>
          <w:tcPr>
            <w:tcW w:w="2755" w:type="dxa"/>
          </w:tcPr>
          <w:p w:rsidR="00430489" w:rsidRPr="004604E7" w:rsidRDefault="00430489" w:rsidP="00430489">
            <w:pPr>
              <w:overflowPunct/>
              <w:autoSpaceDE/>
              <w:autoSpaceDN/>
              <w:jc w:val="left"/>
              <w:rPr>
                <w:rFonts w:hAnsi="標楷體"/>
                <w:color w:val="000000" w:themeColor="text1"/>
                <w:sz w:val="24"/>
                <w:szCs w:val="24"/>
              </w:rPr>
            </w:pPr>
          </w:p>
        </w:tc>
      </w:tr>
    </w:tbl>
    <w:p w:rsidR="00430489" w:rsidRPr="004604E7" w:rsidRDefault="00430489" w:rsidP="00430489">
      <w:pPr>
        <w:pStyle w:val="5"/>
        <w:rPr>
          <w:color w:val="000000" w:themeColor="text1"/>
        </w:rPr>
      </w:pPr>
      <w:r w:rsidRPr="004604E7">
        <w:rPr>
          <w:rFonts w:hint="eastAsia"/>
          <w:color w:val="000000" w:themeColor="text1"/>
        </w:rPr>
        <w:lastRenderedPageBreak/>
        <w:t>91年1月5日深夜23時50</w:t>
      </w:r>
      <w:r w:rsidR="0083427C" w:rsidRPr="004604E7">
        <w:rPr>
          <w:rFonts w:hint="eastAsia"/>
          <w:color w:val="000000" w:themeColor="text1"/>
        </w:rPr>
        <w:t>分豐原分局將被告鄭性澤逮捕後</w:t>
      </w:r>
      <w:r w:rsidRPr="004604E7">
        <w:rPr>
          <w:rFonts w:hAnsi="標楷體" w:hint="eastAsia"/>
          <w:bCs w:val="0"/>
          <w:color w:val="000000" w:themeColor="text1"/>
          <w:kern w:val="0"/>
          <w:szCs w:val="32"/>
          <w:lang w:val="x-none" w:eastAsia="x-none"/>
        </w:rPr>
        <w:t>，因鄭性澤左小腿(髕骨</w:t>
      </w:r>
      <w:r w:rsidR="0039544A" w:rsidRPr="004604E7">
        <w:rPr>
          <w:rFonts w:hAnsi="標楷體" w:hint="eastAsia"/>
          <w:bCs w:val="0"/>
          <w:color w:val="000000" w:themeColor="text1"/>
          <w:kern w:val="0"/>
          <w:szCs w:val="32"/>
          <w:lang w:val="x-none"/>
        </w:rPr>
        <w:t>，如圖</w:t>
      </w:r>
      <w:r w:rsidR="00207C9C" w:rsidRPr="004604E7">
        <w:rPr>
          <w:rFonts w:hAnsi="標楷體" w:hint="eastAsia"/>
          <w:bCs w:val="0"/>
          <w:color w:val="000000" w:themeColor="text1"/>
          <w:kern w:val="0"/>
          <w:szCs w:val="32"/>
          <w:lang w:val="x-none"/>
        </w:rPr>
        <w:t>1</w:t>
      </w:r>
      <w:r w:rsidRPr="004604E7">
        <w:rPr>
          <w:rFonts w:hAnsi="標楷體" w:hint="eastAsia"/>
          <w:bCs w:val="0"/>
          <w:color w:val="000000" w:themeColor="text1"/>
          <w:kern w:val="0"/>
          <w:szCs w:val="32"/>
          <w:lang w:val="x-none" w:eastAsia="x-none"/>
        </w:rPr>
        <w:t>)中槍，即由119送豐原醫院急診，檢視該院醫療紀錄</w:t>
      </w:r>
      <w:r w:rsidR="0039544A" w:rsidRPr="004604E7">
        <w:rPr>
          <w:rFonts w:hAnsi="標楷體" w:hint="eastAsia"/>
          <w:bCs w:val="0"/>
          <w:color w:val="000000" w:themeColor="text1"/>
          <w:kern w:val="0"/>
          <w:szCs w:val="32"/>
          <w:lang w:val="x-none"/>
        </w:rPr>
        <w:t>(如圖</w:t>
      </w:r>
      <w:r w:rsidR="00207C9C" w:rsidRPr="004604E7">
        <w:rPr>
          <w:rFonts w:hAnsi="標楷體" w:hint="eastAsia"/>
          <w:bCs w:val="0"/>
          <w:color w:val="000000" w:themeColor="text1"/>
          <w:kern w:val="0"/>
          <w:szCs w:val="32"/>
          <w:lang w:val="x-none"/>
        </w:rPr>
        <w:t>2</w:t>
      </w:r>
      <w:r w:rsidR="0039544A"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如下：</w:t>
      </w:r>
      <w:r w:rsidR="0039544A" w:rsidRPr="004604E7">
        <w:rPr>
          <w:rFonts w:hAnsi="標楷體" w:hint="eastAsia"/>
          <w:bCs w:val="0"/>
          <w:color w:val="000000" w:themeColor="text1"/>
          <w:kern w:val="0"/>
          <w:szCs w:val="32"/>
          <w:lang w:val="x-none"/>
        </w:rPr>
        <w:t>1</w:t>
      </w:r>
      <w:r w:rsidRPr="004604E7">
        <w:rPr>
          <w:rFonts w:hAnsi="標楷體" w:hint="eastAsia"/>
          <w:bCs w:val="0"/>
          <w:color w:val="000000" w:themeColor="text1"/>
          <w:kern w:val="0"/>
          <w:szCs w:val="32"/>
          <w:lang w:val="x-none" w:eastAsia="x-none"/>
        </w:rPr>
        <w:t>月</w:t>
      </w:r>
      <w:r w:rsidR="0039544A" w:rsidRPr="004604E7">
        <w:rPr>
          <w:rFonts w:hAnsi="標楷體" w:hint="eastAsia"/>
          <w:bCs w:val="0"/>
          <w:color w:val="000000" w:themeColor="text1"/>
          <w:kern w:val="0"/>
          <w:szCs w:val="32"/>
          <w:lang w:val="x-none"/>
        </w:rPr>
        <w:t>6</w:t>
      </w:r>
      <w:r w:rsidRPr="004604E7">
        <w:rPr>
          <w:rFonts w:hAnsi="標楷體" w:hint="eastAsia"/>
          <w:bCs w:val="0"/>
          <w:color w:val="000000" w:themeColor="text1"/>
          <w:kern w:val="0"/>
          <w:szCs w:val="32"/>
          <w:lang w:val="x-none" w:eastAsia="x-none"/>
        </w:rPr>
        <w:t>日零時</w:t>
      </w:r>
      <w:r w:rsidRPr="004604E7">
        <w:rPr>
          <w:rFonts w:hAnsi="標楷體" w:hint="eastAsia"/>
          <w:bCs w:val="0"/>
          <w:color w:val="000000" w:themeColor="text1"/>
          <w:kern w:val="0"/>
          <w:szCs w:val="32"/>
          <w:lang w:val="x-none"/>
        </w:rPr>
        <w:t>39</w:t>
      </w:r>
      <w:r w:rsidRPr="004604E7">
        <w:rPr>
          <w:rFonts w:hAnsi="標楷體" w:hint="eastAsia"/>
          <w:bCs w:val="0"/>
          <w:color w:val="000000" w:themeColor="text1"/>
          <w:kern w:val="0"/>
          <w:szCs w:val="32"/>
          <w:lang w:val="x-none" w:eastAsia="x-none"/>
        </w:rPr>
        <w:t>分申請Ｘ光檢查，零時</w:t>
      </w:r>
      <w:r w:rsidRPr="004604E7">
        <w:rPr>
          <w:rFonts w:hAnsi="標楷體" w:hint="eastAsia"/>
          <w:bCs w:val="0"/>
          <w:color w:val="000000" w:themeColor="text1"/>
          <w:kern w:val="0"/>
          <w:szCs w:val="32"/>
          <w:lang w:val="x-none"/>
        </w:rPr>
        <w:t>53</w:t>
      </w:r>
      <w:r w:rsidRPr="004604E7">
        <w:rPr>
          <w:rFonts w:hAnsi="標楷體" w:hint="eastAsia"/>
          <w:bCs w:val="0"/>
          <w:color w:val="000000" w:themeColor="text1"/>
          <w:kern w:val="0"/>
          <w:szCs w:val="32"/>
          <w:lang w:val="x-none" w:eastAsia="x-none"/>
        </w:rPr>
        <w:t>分檢查完畢。醫師吳晉淵病歷記載為</w:t>
      </w:r>
      <w:r w:rsidR="00F827AA"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「34歲男性，在槍擊事故中受傷，</w:t>
      </w:r>
      <w:r w:rsidRPr="004604E7">
        <w:rPr>
          <w:rFonts w:hAnsi="標楷體" w:hint="eastAsia"/>
          <w:b/>
          <w:bCs w:val="0"/>
          <w:color w:val="000000" w:themeColor="text1"/>
          <w:kern w:val="0"/>
          <w:szCs w:val="32"/>
          <w:u w:val="single"/>
          <w:lang w:val="x-none" w:eastAsia="x-none"/>
        </w:rPr>
        <w:t>他無法行動被發現有嚴重傷害</w:t>
      </w:r>
      <w:r w:rsidRPr="004604E7">
        <w:rPr>
          <w:rFonts w:hAnsi="標楷體" w:hint="eastAsia"/>
          <w:b/>
          <w:bCs w:val="0"/>
          <w:color w:val="000000" w:themeColor="text1"/>
          <w:kern w:val="0"/>
          <w:szCs w:val="32"/>
          <w:lang w:val="x-none" w:eastAsia="x-none"/>
        </w:rPr>
        <w:t>，</w:t>
      </w:r>
      <w:r w:rsidRPr="004604E7">
        <w:rPr>
          <w:rFonts w:hAnsi="標楷體" w:hint="eastAsia"/>
          <w:bCs w:val="0"/>
          <w:color w:val="000000" w:themeColor="text1"/>
          <w:kern w:val="0"/>
          <w:szCs w:val="32"/>
          <w:lang w:val="x-none" w:eastAsia="x-none"/>
        </w:rPr>
        <w:t>他由119救護車送到我們外科急診室尋求幫助，</w:t>
      </w:r>
      <w:r w:rsidRPr="004604E7">
        <w:rPr>
          <w:rFonts w:hAnsi="標楷體" w:hint="eastAsia"/>
          <w:b/>
          <w:bCs w:val="0"/>
          <w:color w:val="000000" w:themeColor="text1"/>
          <w:kern w:val="0"/>
          <w:szCs w:val="32"/>
          <w:u w:val="single"/>
          <w:lang w:val="x-none" w:eastAsia="x-none"/>
        </w:rPr>
        <w:t>Ｘ光檢查下有髕骨外露</w:t>
      </w:r>
      <w:r w:rsidRPr="004604E7">
        <w:rPr>
          <w:rFonts w:hAnsi="標楷體" w:hint="eastAsia"/>
          <w:bCs w:val="0"/>
          <w:color w:val="000000" w:themeColor="text1"/>
          <w:kern w:val="0"/>
          <w:szCs w:val="32"/>
          <w:lang w:val="x-none" w:eastAsia="x-none"/>
        </w:rPr>
        <w:t>，他接受我們的建議進一步的評估與治療。</w:t>
      </w:r>
      <w:r w:rsidRPr="004604E7">
        <w:rPr>
          <w:rFonts w:hAnsi="標楷體"/>
          <w:bCs w:val="0"/>
          <w:color w:val="000000" w:themeColor="text1"/>
          <w:kern w:val="0"/>
          <w:szCs w:val="32"/>
          <w:vertAlign w:val="superscript"/>
          <w:lang w:val="x-none" w:eastAsia="x-none"/>
        </w:rPr>
        <w:footnoteReference w:id="1"/>
      </w:r>
      <w:r w:rsidRPr="004604E7">
        <w:rPr>
          <w:rFonts w:hAnsi="標楷體" w:hint="eastAsia"/>
          <w:bCs w:val="0"/>
          <w:color w:val="000000" w:themeColor="text1"/>
          <w:kern w:val="0"/>
          <w:szCs w:val="32"/>
          <w:lang w:val="x-none" w:eastAsia="x-none"/>
        </w:rPr>
        <w:t>」；</w:t>
      </w:r>
      <w:r w:rsidRPr="004604E7">
        <w:rPr>
          <w:rFonts w:hAnsi="標楷體" w:hint="eastAsia"/>
          <w:bCs w:val="0"/>
          <w:color w:val="000000" w:themeColor="text1"/>
          <w:kern w:val="0"/>
          <w:szCs w:val="32"/>
          <w:lang w:val="x-none"/>
        </w:rPr>
        <w:t>又</w:t>
      </w:r>
      <w:r w:rsidRPr="004604E7">
        <w:rPr>
          <w:rFonts w:hAnsi="標楷體" w:hint="eastAsia"/>
          <w:bCs w:val="0"/>
          <w:color w:val="000000" w:themeColor="text1"/>
          <w:kern w:val="0"/>
          <w:szCs w:val="32"/>
          <w:lang w:val="x-none" w:eastAsia="x-none"/>
        </w:rPr>
        <w:t>據該院護理紀錄</w:t>
      </w:r>
      <w:r w:rsidR="0039544A" w:rsidRPr="004604E7">
        <w:rPr>
          <w:rFonts w:hAnsi="標楷體" w:hint="eastAsia"/>
          <w:bCs w:val="0"/>
          <w:color w:val="000000" w:themeColor="text1"/>
          <w:kern w:val="0"/>
          <w:szCs w:val="32"/>
          <w:lang w:val="x-none"/>
        </w:rPr>
        <w:t>(如圖</w:t>
      </w:r>
      <w:r w:rsidR="00207C9C" w:rsidRPr="004604E7">
        <w:rPr>
          <w:rFonts w:hAnsi="標楷體" w:hint="eastAsia"/>
          <w:bCs w:val="0"/>
          <w:color w:val="000000" w:themeColor="text1"/>
          <w:kern w:val="0"/>
          <w:szCs w:val="32"/>
          <w:lang w:val="x-none"/>
        </w:rPr>
        <w:t>3</w:t>
      </w:r>
      <w:r w:rsidR="0039544A"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1</w:t>
      </w:r>
      <w:r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90.1.6(</w:t>
      </w:r>
      <w:r w:rsidRPr="004604E7">
        <w:rPr>
          <w:rFonts w:hAnsi="標楷體" w:hint="eastAsia"/>
          <w:bCs w:val="0"/>
          <w:color w:val="000000" w:themeColor="text1"/>
          <w:kern w:val="0"/>
          <w:szCs w:val="32"/>
          <w:lang w:val="x-none"/>
        </w:rPr>
        <w:t>按：應為91.1.6之誤，下同</w:t>
      </w:r>
      <w:r w:rsidRPr="004604E7">
        <w:rPr>
          <w:rFonts w:hAnsi="標楷體" w:hint="eastAsia"/>
          <w:bCs w:val="0"/>
          <w:color w:val="000000" w:themeColor="text1"/>
          <w:kern w:val="0"/>
          <w:szCs w:val="32"/>
          <w:lang w:val="x-none" w:eastAsia="x-none"/>
        </w:rPr>
        <w:t>)</w:t>
      </w:r>
      <w:r w:rsidRPr="004604E7">
        <w:rPr>
          <w:rFonts w:hAnsi="標楷體" w:hint="eastAsia"/>
          <w:bCs w:val="0"/>
          <w:color w:val="000000" w:themeColor="text1"/>
          <w:kern w:val="0"/>
          <w:szCs w:val="32"/>
          <w:lang w:val="x-none"/>
        </w:rPr>
        <w:t xml:space="preserve"> </w:t>
      </w:r>
      <w:r w:rsidRPr="004604E7">
        <w:rPr>
          <w:rFonts w:hAnsi="標楷體" w:hint="eastAsia"/>
          <w:bCs w:val="0"/>
          <w:color w:val="000000" w:themeColor="text1"/>
          <w:kern w:val="0"/>
          <w:szCs w:val="32"/>
          <w:lang w:val="x-none" w:eastAsia="x-none"/>
        </w:rPr>
        <w:t>4AM：「D</w:t>
      </w:r>
      <w:r w:rsidRPr="004604E7">
        <w:rPr>
          <w:rFonts w:hAnsi="標楷體" w:hint="eastAsia"/>
          <w:bCs w:val="0"/>
          <w:color w:val="000000" w:themeColor="text1"/>
          <w:kern w:val="0"/>
          <w:szCs w:val="32"/>
          <w:lang w:val="x-none"/>
        </w:rPr>
        <w:t>:p</w:t>
      </w:r>
      <w:r w:rsidRPr="004604E7">
        <w:rPr>
          <w:rFonts w:hAnsi="標楷體"/>
          <w:bCs w:val="0"/>
          <w:color w:val="000000" w:themeColor="text1"/>
          <w:kern w:val="0"/>
          <w:szCs w:val="32"/>
          <w:lang w:val="x-none"/>
        </w:rPr>
        <w:t>’</w:t>
      </w:r>
      <w:r w:rsidRPr="004604E7">
        <w:rPr>
          <w:rFonts w:hAnsi="標楷體" w:hint="eastAsia"/>
          <w:bCs w:val="0"/>
          <w:color w:val="000000" w:themeColor="text1"/>
          <w:kern w:val="0"/>
          <w:szCs w:val="32"/>
          <w:lang w:val="x-none"/>
        </w:rPr>
        <w:t>t</w:t>
      </w:r>
      <w:r w:rsidRPr="004604E7">
        <w:rPr>
          <w:rFonts w:hAnsi="標楷體" w:hint="eastAsia"/>
          <w:bCs w:val="0"/>
          <w:color w:val="000000" w:themeColor="text1"/>
          <w:kern w:val="0"/>
          <w:szCs w:val="32"/>
          <w:lang w:val="x-none" w:eastAsia="x-none"/>
        </w:rPr>
        <w:t xml:space="preserve"> at 0310AM 由ER</w:t>
      </w:r>
      <w:r w:rsidRPr="004604E7">
        <w:rPr>
          <w:rFonts w:hAnsi="標楷體" w:hint="eastAsia"/>
          <w:bCs w:val="0"/>
          <w:color w:val="000000" w:themeColor="text1"/>
          <w:kern w:val="0"/>
          <w:szCs w:val="32"/>
          <w:lang w:val="x-none"/>
        </w:rPr>
        <w:t>推</w:t>
      </w:r>
      <w:r w:rsidRPr="004604E7">
        <w:rPr>
          <w:rFonts w:hAnsi="標楷體" w:hint="eastAsia"/>
          <w:bCs w:val="0"/>
          <w:color w:val="000000" w:themeColor="text1"/>
          <w:kern w:val="0"/>
          <w:szCs w:val="32"/>
          <w:lang w:val="x-none" w:eastAsia="x-none"/>
        </w:rPr>
        <w:t>床入室</w:t>
      </w:r>
      <w:r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因警匪槍戰</w:t>
      </w:r>
      <w:r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槍傷傷及L</w:t>
      </w:r>
      <w:r w:rsidR="00B92767" w:rsidRPr="004604E7">
        <w:rPr>
          <w:rFonts w:hAnsi="標楷體"/>
          <w:bCs w:val="0"/>
          <w:color w:val="000000" w:themeColor="text1"/>
          <w:kern w:val="0"/>
          <w:szCs w:val="32"/>
          <w:lang w:val="x-none"/>
        </w:rPr>
        <w:t>’</w:t>
      </w:r>
      <w:r w:rsidRPr="004604E7">
        <w:rPr>
          <w:rFonts w:hAnsi="標楷體" w:hint="eastAsia"/>
          <w:bCs w:val="0"/>
          <w:color w:val="000000" w:themeColor="text1"/>
          <w:kern w:val="0"/>
          <w:szCs w:val="32"/>
          <w:lang w:val="x-none" w:eastAsia="x-none"/>
        </w:rPr>
        <w:t>t foot</w:t>
      </w:r>
      <w:r w:rsidRPr="004604E7">
        <w:rPr>
          <w:rFonts w:hAnsi="標楷體"/>
          <w:bCs w:val="0"/>
          <w:color w:val="000000" w:themeColor="text1"/>
          <w:kern w:val="0"/>
          <w:szCs w:val="32"/>
          <w:lang w:val="x-none" w:eastAsia="x-none"/>
        </w:rPr>
        <w:t>…</w:t>
      </w:r>
      <w:r w:rsidR="00B92767"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外觀</w:t>
      </w:r>
      <w:r w:rsidRPr="004604E7">
        <w:rPr>
          <w:rFonts w:hAnsi="標楷體" w:hint="eastAsia"/>
          <w:bCs w:val="0"/>
          <w:color w:val="000000" w:themeColor="text1"/>
          <w:kern w:val="0"/>
          <w:szCs w:val="32"/>
          <w:lang w:val="x-none"/>
        </w:rPr>
        <w:t>微</w:t>
      </w:r>
      <w:r w:rsidRPr="004604E7">
        <w:rPr>
          <w:rFonts w:hAnsi="標楷體" w:hint="eastAsia"/>
          <w:bCs w:val="0"/>
          <w:color w:val="000000" w:themeColor="text1"/>
          <w:kern w:val="0"/>
          <w:szCs w:val="32"/>
          <w:lang w:val="x-none" w:eastAsia="x-none"/>
        </w:rPr>
        <w:t>滲血</w:t>
      </w:r>
      <w:r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TPR(體溫)36.9，BP(血壓)</w:t>
      </w:r>
      <w:r w:rsidRPr="004604E7">
        <w:rPr>
          <w:rFonts w:hAnsi="標楷體" w:hint="eastAsia"/>
          <w:b/>
          <w:bCs w:val="0"/>
          <w:color w:val="000000" w:themeColor="text1"/>
          <w:kern w:val="0"/>
          <w:szCs w:val="32"/>
          <w:lang w:val="x-none" w:eastAsia="x-none"/>
        </w:rPr>
        <w:t>135/42</w:t>
      </w:r>
      <w:r w:rsidRPr="004604E7">
        <w:rPr>
          <w:rFonts w:hAnsi="標楷體" w:hint="eastAsia"/>
          <w:bCs w:val="0"/>
          <w:color w:val="000000" w:themeColor="text1"/>
          <w:kern w:val="0"/>
          <w:szCs w:val="32"/>
          <w:lang w:val="x-none" w:eastAsia="x-none"/>
        </w:rPr>
        <w:t>。」2</w:t>
      </w:r>
      <w:r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 xml:space="preserve"> 90.1.6</w:t>
      </w:r>
      <w:r w:rsidRPr="004604E7">
        <w:rPr>
          <w:rFonts w:hAnsi="標楷體" w:hint="eastAsia"/>
          <w:bCs w:val="0"/>
          <w:color w:val="000000" w:themeColor="text1"/>
          <w:kern w:val="0"/>
          <w:szCs w:val="32"/>
          <w:lang w:val="x-none"/>
        </w:rPr>
        <w:t xml:space="preserve"> </w:t>
      </w:r>
      <w:r w:rsidRPr="004604E7">
        <w:rPr>
          <w:rFonts w:hAnsi="標楷體" w:hint="eastAsia"/>
          <w:bCs w:val="0"/>
          <w:color w:val="000000" w:themeColor="text1"/>
          <w:kern w:val="0"/>
          <w:szCs w:val="32"/>
          <w:lang w:val="x-none" w:eastAsia="x-none"/>
        </w:rPr>
        <w:t>5AM：</w:t>
      </w:r>
      <w:r w:rsidRPr="004604E7">
        <w:rPr>
          <w:rFonts w:hAnsi="標楷體" w:hint="eastAsia"/>
          <w:bCs w:val="0"/>
          <w:color w:val="000000" w:themeColor="text1"/>
          <w:kern w:val="0"/>
          <w:szCs w:val="32"/>
          <w:lang w:val="x-none"/>
        </w:rPr>
        <w:t>「p</w:t>
      </w:r>
      <w:r w:rsidRPr="004604E7">
        <w:rPr>
          <w:rFonts w:hAnsi="標楷體"/>
          <w:bCs w:val="0"/>
          <w:color w:val="000000" w:themeColor="text1"/>
          <w:kern w:val="0"/>
          <w:szCs w:val="32"/>
          <w:lang w:val="x-none"/>
        </w:rPr>
        <w:t>’</w:t>
      </w:r>
      <w:r w:rsidRPr="004604E7">
        <w:rPr>
          <w:rFonts w:hAnsi="標楷體" w:hint="eastAsia"/>
          <w:bCs w:val="0"/>
          <w:color w:val="000000" w:themeColor="text1"/>
          <w:kern w:val="0"/>
          <w:szCs w:val="32"/>
          <w:lang w:val="x-none"/>
        </w:rPr>
        <w:t>t</w:t>
      </w:r>
      <w:r w:rsidRPr="004604E7">
        <w:rPr>
          <w:rFonts w:hAnsi="標楷體" w:hint="eastAsia"/>
          <w:bCs w:val="0"/>
          <w:color w:val="000000" w:themeColor="text1"/>
          <w:kern w:val="0"/>
          <w:szCs w:val="32"/>
          <w:lang w:val="x-none" w:eastAsia="x-none"/>
        </w:rPr>
        <w:t xml:space="preserve"> L</w:t>
      </w:r>
      <w:r w:rsidRPr="004604E7">
        <w:rPr>
          <w:rFonts w:hAnsi="標楷體"/>
          <w:bCs w:val="0"/>
          <w:color w:val="000000" w:themeColor="text1"/>
          <w:kern w:val="0"/>
          <w:szCs w:val="32"/>
          <w:lang w:val="x-none"/>
        </w:rPr>
        <w:t>’</w:t>
      </w:r>
      <w:r w:rsidRPr="004604E7">
        <w:rPr>
          <w:rFonts w:hAnsi="標楷體" w:hint="eastAsia"/>
          <w:bCs w:val="0"/>
          <w:color w:val="000000" w:themeColor="text1"/>
          <w:kern w:val="0"/>
          <w:szCs w:val="32"/>
          <w:lang w:val="x-none" w:eastAsia="x-none"/>
        </w:rPr>
        <w:t>t foot滲血</w:t>
      </w:r>
      <w:r w:rsidRPr="004604E7">
        <w:rPr>
          <w:rFonts w:hAnsi="標楷體" w:hint="eastAsia"/>
          <w:bCs w:val="0"/>
          <w:color w:val="000000" w:themeColor="text1"/>
          <w:kern w:val="0"/>
          <w:szCs w:val="32"/>
          <w:lang w:val="x-none"/>
        </w:rPr>
        <w:t>情形</w:t>
      </w:r>
      <w:r w:rsidRPr="004604E7">
        <w:rPr>
          <w:rFonts w:hAnsi="標楷體" w:hint="eastAsia"/>
          <w:bCs w:val="0"/>
          <w:color w:val="000000" w:themeColor="text1"/>
          <w:kern w:val="0"/>
          <w:szCs w:val="32"/>
          <w:lang w:val="x-none" w:eastAsia="x-none"/>
        </w:rPr>
        <w:t>有改善</w:t>
      </w:r>
      <w:r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等，其後隨即於不詳時間帶至豐原分局刑事組偵訊，</w:t>
      </w:r>
      <w:r w:rsidRPr="004604E7">
        <w:rPr>
          <w:rFonts w:hAnsi="標楷體" w:hint="eastAsia"/>
          <w:bCs w:val="0"/>
          <w:color w:val="000000" w:themeColor="text1"/>
          <w:kern w:val="0"/>
          <w:szCs w:val="32"/>
          <w:lang w:val="x-none"/>
        </w:rPr>
        <w:t>並</w:t>
      </w:r>
      <w:r w:rsidRPr="004604E7">
        <w:rPr>
          <w:rFonts w:hAnsi="標楷體" w:hint="eastAsia"/>
          <w:bCs w:val="0"/>
          <w:color w:val="000000" w:themeColor="text1"/>
          <w:kern w:val="0"/>
          <w:szCs w:val="32"/>
          <w:lang w:val="x-none" w:eastAsia="x-none"/>
        </w:rPr>
        <w:t>於上午8時20分寫下自白書，於9</w:t>
      </w:r>
      <w:r w:rsidR="0039544A" w:rsidRPr="004604E7">
        <w:rPr>
          <w:rFonts w:hAnsi="標楷體" w:hint="eastAsia"/>
          <w:bCs w:val="0"/>
          <w:color w:val="000000" w:themeColor="text1"/>
          <w:kern w:val="0"/>
          <w:szCs w:val="32"/>
          <w:lang w:val="x-none"/>
        </w:rPr>
        <w:t>時</w:t>
      </w:r>
      <w:r w:rsidRPr="004604E7">
        <w:rPr>
          <w:rFonts w:hAnsi="標楷體" w:hint="eastAsia"/>
          <w:bCs w:val="0"/>
          <w:color w:val="000000" w:themeColor="text1"/>
          <w:kern w:val="0"/>
          <w:szCs w:val="32"/>
          <w:lang w:val="x-none" w:eastAsia="x-none"/>
        </w:rPr>
        <w:t>15</w:t>
      </w:r>
      <w:r w:rsidR="0039544A" w:rsidRPr="004604E7">
        <w:rPr>
          <w:rFonts w:hAnsi="標楷體" w:hint="eastAsia"/>
          <w:bCs w:val="0"/>
          <w:color w:val="000000" w:themeColor="text1"/>
          <w:kern w:val="0"/>
          <w:szCs w:val="32"/>
          <w:lang w:val="x-none"/>
        </w:rPr>
        <w:t>分</w:t>
      </w:r>
      <w:r w:rsidRPr="004604E7">
        <w:rPr>
          <w:rFonts w:hAnsi="標楷體" w:hint="eastAsia"/>
          <w:bCs w:val="0"/>
          <w:color w:val="000000" w:themeColor="text1"/>
          <w:kern w:val="0"/>
          <w:szCs w:val="32"/>
          <w:lang w:val="x-none" w:eastAsia="x-none"/>
        </w:rPr>
        <w:t>-9</w:t>
      </w:r>
      <w:r w:rsidR="0039544A" w:rsidRPr="004604E7">
        <w:rPr>
          <w:rFonts w:hAnsi="標楷體" w:hint="eastAsia"/>
          <w:bCs w:val="0"/>
          <w:color w:val="000000" w:themeColor="text1"/>
          <w:kern w:val="0"/>
          <w:szCs w:val="32"/>
          <w:lang w:val="x-none"/>
        </w:rPr>
        <w:t>時</w:t>
      </w:r>
      <w:r w:rsidRPr="004604E7">
        <w:rPr>
          <w:rFonts w:hAnsi="標楷體" w:hint="eastAsia"/>
          <w:bCs w:val="0"/>
          <w:color w:val="000000" w:themeColor="text1"/>
          <w:kern w:val="0"/>
          <w:szCs w:val="32"/>
          <w:lang w:val="x-none" w:eastAsia="x-none"/>
        </w:rPr>
        <w:t>40</w:t>
      </w:r>
      <w:r w:rsidR="0039544A" w:rsidRPr="004604E7">
        <w:rPr>
          <w:rFonts w:hAnsi="標楷體" w:hint="eastAsia"/>
          <w:bCs w:val="0"/>
          <w:color w:val="000000" w:themeColor="text1"/>
          <w:kern w:val="0"/>
          <w:szCs w:val="32"/>
          <w:lang w:val="x-none"/>
        </w:rPr>
        <w:t>分</w:t>
      </w:r>
      <w:r w:rsidRPr="004604E7">
        <w:rPr>
          <w:rFonts w:hAnsi="標楷體" w:hint="eastAsia"/>
          <w:bCs w:val="0"/>
          <w:color w:val="000000" w:themeColor="text1"/>
          <w:kern w:val="0"/>
          <w:szCs w:val="32"/>
          <w:lang w:val="x-none" w:eastAsia="x-none"/>
        </w:rPr>
        <w:t>接受該組偵訊承認犯行，隨後</w:t>
      </w:r>
      <w:r w:rsidRPr="004604E7">
        <w:rPr>
          <w:rFonts w:hAnsi="標楷體" w:hint="eastAsia"/>
          <w:bCs w:val="0"/>
          <w:color w:val="000000" w:themeColor="text1"/>
          <w:kern w:val="0"/>
          <w:szCs w:val="32"/>
          <w:lang w:val="x-none"/>
        </w:rPr>
        <w:t>於</w:t>
      </w:r>
      <w:r w:rsidRPr="004604E7">
        <w:rPr>
          <w:rFonts w:hAnsi="標楷體" w:hint="eastAsia"/>
          <w:bCs w:val="0"/>
          <w:color w:val="000000" w:themeColor="text1"/>
          <w:kern w:val="0"/>
          <w:szCs w:val="32"/>
          <w:lang w:val="x-none" w:eastAsia="x-none"/>
        </w:rPr>
        <w:t>不詳時間返院。以便於同日上午10</w:t>
      </w:r>
      <w:r w:rsidR="0039544A" w:rsidRPr="004604E7">
        <w:rPr>
          <w:rFonts w:hAnsi="標楷體" w:hint="eastAsia"/>
          <w:bCs w:val="0"/>
          <w:color w:val="000000" w:themeColor="text1"/>
          <w:kern w:val="0"/>
          <w:szCs w:val="32"/>
          <w:lang w:val="x-none"/>
        </w:rPr>
        <w:t>時</w:t>
      </w:r>
      <w:r w:rsidRPr="004604E7">
        <w:rPr>
          <w:rFonts w:hAnsi="標楷體" w:hint="eastAsia"/>
          <w:bCs w:val="0"/>
          <w:color w:val="000000" w:themeColor="text1"/>
          <w:kern w:val="0"/>
          <w:szCs w:val="32"/>
          <w:lang w:val="x-none" w:eastAsia="x-none"/>
        </w:rPr>
        <w:t>40</w:t>
      </w:r>
      <w:r w:rsidR="0039544A" w:rsidRPr="004604E7">
        <w:rPr>
          <w:rFonts w:hAnsi="標楷體" w:hint="eastAsia"/>
          <w:bCs w:val="0"/>
          <w:color w:val="000000" w:themeColor="text1"/>
          <w:kern w:val="0"/>
          <w:szCs w:val="32"/>
          <w:lang w:val="x-none"/>
        </w:rPr>
        <w:t>分</w:t>
      </w:r>
      <w:r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12</w:t>
      </w:r>
      <w:r w:rsidR="0039544A" w:rsidRPr="004604E7">
        <w:rPr>
          <w:rFonts w:hAnsi="標楷體" w:hint="eastAsia"/>
          <w:bCs w:val="0"/>
          <w:color w:val="000000" w:themeColor="text1"/>
          <w:kern w:val="0"/>
          <w:szCs w:val="32"/>
          <w:lang w:val="x-none"/>
        </w:rPr>
        <w:t>時整</w:t>
      </w:r>
      <w:r w:rsidRPr="004604E7">
        <w:rPr>
          <w:rFonts w:hAnsi="標楷體" w:hint="eastAsia"/>
          <w:bCs w:val="0"/>
          <w:color w:val="000000" w:themeColor="text1"/>
          <w:kern w:val="0"/>
          <w:szCs w:val="32"/>
          <w:lang w:val="x-none" w:eastAsia="x-none"/>
        </w:rPr>
        <w:t>由豐原分局刑事組戒護接受檢察官沈淑宜偵訊，再度承認犯行；其後據該院護理紀錄</w:t>
      </w:r>
      <w:r w:rsidR="0039544A"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rPr>
        <w:t>3)</w:t>
      </w:r>
      <w:r w:rsidRPr="004604E7">
        <w:rPr>
          <w:rFonts w:hAnsi="標楷體" w:hint="eastAsia"/>
          <w:bCs w:val="0"/>
          <w:color w:val="000000" w:themeColor="text1"/>
          <w:kern w:val="0"/>
          <w:szCs w:val="32"/>
          <w:lang w:val="x-none" w:eastAsia="x-none"/>
        </w:rPr>
        <w:t>同日中午12</w:t>
      </w:r>
      <w:r w:rsidRPr="004604E7">
        <w:rPr>
          <w:rFonts w:hAnsi="標楷體" w:hint="eastAsia"/>
          <w:bCs w:val="0"/>
          <w:color w:val="000000" w:themeColor="text1"/>
          <w:kern w:val="0"/>
          <w:szCs w:val="32"/>
          <w:lang w:val="x-none"/>
        </w:rPr>
        <w:t>時及下午4時均載</w:t>
      </w:r>
      <w:r w:rsidRPr="004604E7">
        <w:rPr>
          <w:rFonts w:hAnsi="標楷體" w:hint="eastAsia"/>
          <w:bCs w:val="0"/>
          <w:color w:val="000000" w:themeColor="text1"/>
          <w:kern w:val="0"/>
          <w:szCs w:val="32"/>
          <w:lang w:val="x-none" w:eastAsia="x-none"/>
        </w:rPr>
        <w:t>「外出偵訊</w:t>
      </w:r>
      <w:r w:rsidRPr="004604E7">
        <w:rPr>
          <w:rFonts w:hAnsi="標楷體" w:hint="eastAsia"/>
          <w:bCs w:val="0"/>
          <w:color w:val="000000" w:themeColor="text1"/>
          <w:kern w:val="0"/>
          <w:szCs w:val="32"/>
          <w:lang w:val="x-none"/>
        </w:rPr>
        <w:t>未回</w:t>
      </w:r>
      <w:r w:rsidRPr="004604E7">
        <w:rPr>
          <w:rFonts w:hAnsi="標楷體" w:hint="eastAsia"/>
          <w:bCs w:val="0"/>
          <w:color w:val="000000" w:themeColor="text1"/>
          <w:kern w:val="0"/>
          <w:szCs w:val="32"/>
          <w:lang w:val="x-none" w:eastAsia="x-none"/>
        </w:rPr>
        <w:t>」；</w:t>
      </w:r>
      <w:r w:rsidRPr="004604E7">
        <w:rPr>
          <w:rFonts w:hAnsi="標楷體" w:hint="eastAsia"/>
          <w:bCs w:val="0"/>
          <w:color w:val="000000" w:themeColor="text1"/>
          <w:kern w:val="0"/>
          <w:szCs w:val="32"/>
          <w:lang w:val="x-none"/>
        </w:rPr>
        <w:t>4)</w:t>
      </w:r>
      <w:r w:rsidRPr="004604E7">
        <w:rPr>
          <w:rFonts w:hAnsi="標楷體" w:hint="eastAsia"/>
          <w:bCs w:val="0"/>
          <w:color w:val="000000" w:themeColor="text1"/>
          <w:kern w:val="0"/>
          <w:szCs w:val="32"/>
          <w:lang w:val="x-none" w:eastAsia="x-none"/>
        </w:rPr>
        <w:t>1月7日凌晨零時、</w:t>
      </w:r>
      <w:r w:rsidR="0039544A" w:rsidRPr="004604E7">
        <w:rPr>
          <w:rFonts w:hAnsi="標楷體" w:hint="eastAsia"/>
          <w:bCs w:val="0"/>
          <w:color w:val="000000" w:themeColor="text1"/>
          <w:kern w:val="0"/>
          <w:szCs w:val="32"/>
          <w:lang w:val="x-none"/>
        </w:rPr>
        <w:t>8時</w:t>
      </w:r>
      <w:r w:rsidRPr="004604E7">
        <w:rPr>
          <w:rFonts w:hAnsi="標楷體" w:hint="eastAsia"/>
          <w:bCs w:val="0"/>
          <w:color w:val="000000" w:themeColor="text1"/>
          <w:kern w:val="0"/>
          <w:szCs w:val="32"/>
          <w:lang w:val="x-none" w:eastAsia="x-none"/>
        </w:rPr>
        <w:t>30</w:t>
      </w:r>
      <w:r w:rsidR="0039544A" w:rsidRPr="004604E7">
        <w:rPr>
          <w:rFonts w:hAnsi="標楷體" w:hint="eastAsia"/>
          <w:bCs w:val="0"/>
          <w:color w:val="000000" w:themeColor="text1"/>
          <w:kern w:val="0"/>
          <w:szCs w:val="32"/>
          <w:lang w:val="x-none"/>
        </w:rPr>
        <w:t>分</w:t>
      </w:r>
      <w:r w:rsidRPr="004604E7">
        <w:rPr>
          <w:rFonts w:hAnsi="標楷體" w:hint="eastAsia"/>
          <w:bCs w:val="0"/>
          <w:color w:val="000000" w:themeColor="text1"/>
          <w:kern w:val="0"/>
          <w:szCs w:val="32"/>
          <w:lang w:val="x-none" w:eastAsia="x-none"/>
        </w:rPr>
        <w:t>AM均記載「外出偵訊」</w:t>
      </w:r>
      <w:r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交班護士均在其紀錄</w:t>
      </w:r>
      <w:r w:rsidRPr="004604E7">
        <w:rPr>
          <w:rFonts w:hAnsi="標楷體" w:hint="eastAsia"/>
          <w:bCs w:val="0"/>
          <w:color w:val="000000" w:themeColor="text1"/>
          <w:kern w:val="0"/>
          <w:szCs w:val="32"/>
          <w:lang w:val="x-none"/>
        </w:rPr>
        <w:t>表上</w:t>
      </w:r>
      <w:r w:rsidRPr="004604E7">
        <w:rPr>
          <w:rFonts w:hAnsi="標楷體" w:hint="eastAsia"/>
          <w:bCs w:val="0"/>
          <w:color w:val="000000" w:themeColor="text1"/>
          <w:kern w:val="0"/>
          <w:szCs w:val="32"/>
          <w:lang w:val="x-none" w:eastAsia="x-none"/>
        </w:rPr>
        <w:t>註明</w:t>
      </w:r>
      <w:r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注意病患返室時間</w:t>
      </w:r>
      <w:r w:rsidRPr="004604E7">
        <w:rPr>
          <w:rFonts w:hAnsi="標楷體" w:hint="eastAsia"/>
          <w:bCs w:val="0"/>
          <w:color w:val="000000" w:themeColor="text1"/>
          <w:kern w:val="0"/>
          <w:szCs w:val="32"/>
          <w:lang w:val="x-none"/>
        </w:rPr>
        <w:t>」，</w:t>
      </w:r>
      <w:r w:rsidRPr="004604E7">
        <w:rPr>
          <w:rFonts w:hAnsi="標楷體" w:hint="eastAsia"/>
          <w:bCs w:val="0"/>
          <w:color w:val="000000" w:themeColor="text1"/>
          <w:kern w:val="0"/>
          <w:szCs w:val="32"/>
          <w:lang w:val="x-none" w:eastAsia="x-none"/>
        </w:rPr>
        <w:t>迄至同日下午4時，始由醫師</w:t>
      </w:r>
      <w:r w:rsidRPr="004604E7">
        <w:rPr>
          <w:rFonts w:hAnsi="標楷體" w:hint="eastAsia"/>
          <w:bCs w:val="0"/>
          <w:color w:val="000000" w:themeColor="text1"/>
          <w:kern w:val="0"/>
          <w:szCs w:val="32"/>
          <w:lang w:val="x-none"/>
        </w:rPr>
        <w:t>主動以</w:t>
      </w:r>
      <w:r w:rsidRPr="004604E7">
        <w:rPr>
          <w:rFonts w:hAnsi="標楷體" w:hint="eastAsia"/>
          <w:bCs w:val="0"/>
          <w:color w:val="000000" w:themeColor="text1"/>
          <w:kern w:val="0"/>
          <w:szCs w:val="32"/>
          <w:lang w:val="x-none" w:eastAsia="x-none"/>
        </w:rPr>
        <w:t>電話聯絡豐原分局刑事組，該組警員才</w:t>
      </w:r>
      <w:r w:rsidRPr="004604E7">
        <w:rPr>
          <w:rFonts w:hAnsi="標楷體" w:hint="eastAsia"/>
          <w:bCs w:val="0"/>
          <w:color w:val="000000" w:themeColor="text1"/>
          <w:kern w:val="0"/>
          <w:szCs w:val="32"/>
          <w:lang w:val="x-none"/>
        </w:rPr>
        <w:t>被動</w:t>
      </w:r>
      <w:r w:rsidRPr="004604E7">
        <w:rPr>
          <w:rFonts w:hAnsi="標楷體" w:hint="eastAsia"/>
          <w:bCs w:val="0"/>
          <w:color w:val="000000" w:themeColor="text1"/>
          <w:kern w:val="0"/>
          <w:szCs w:val="32"/>
          <w:lang w:val="x-none" w:eastAsia="x-none"/>
        </w:rPr>
        <w:t>表示病患遭法院收押，以常規辦理</w:t>
      </w:r>
      <w:r w:rsidRPr="004604E7">
        <w:rPr>
          <w:rFonts w:hAnsi="標楷體" w:hint="eastAsia"/>
          <w:bCs w:val="0"/>
          <w:color w:val="000000" w:themeColor="text1"/>
          <w:kern w:val="0"/>
          <w:szCs w:val="32"/>
          <w:lang w:val="x-none" w:eastAsia="x-none"/>
        </w:rPr>
        <w:lastRenderedPageBreak/>
        <w:t>出院，</w:t>
      </w:r>
      <w:r w:rsidRPr="004604E7">
        <w:rPr>
          <w:rFonts w:hAnsi="標楷體" w:hint="eastAsia"/>
          <w:bCs w:val="0"/>
          <w:color w:val="000000" w:themeColor="text1"/>
          <w:kern w:val="0"/>
          <w:szCs w:val="32"/>
          <w:lang w:val="x-none"/>
        </w:rPr>
        <w:t>此有行政院衛生署豐原醫院101年4月20日豐醫歷字1010002960號函可稽</w:t>
      </w:r>
      <w:r w:rsidRPr="004604E7">
        <w:rPr>
          <w:rFonts w:hAnsi="標楷體" w:hint="eastAsia"/>
          <w:bCs w:val="0"/>
          <w:color w:val="000000" w:themeColor="text1"/>
          <w:kern w:val="0"/>
          <w:szCs w:val="32"/>
          <w:lang w:val="x-none" w:eastAsia="x-none"/>
        </w:rPr>
        <w:t>。</w:t>
      </w:r>
    </w:p>
    <w:p w:rsidR="00B92767" w:rsidRPr="004604E7" w:rsidRDefault="00B92767" w:rsidP="00B92767">
      <w:pPr>
        <w:pStyle w:val="a1"/>
        <w:numPr>
          <w:ilvl w:val="0"/>
          <w:numId w:val="0"/>
        </w:numPr>
        <w:ind w:left="697" w:hanging="697"/>
        <w:rPr>
          <w:color w:val="000000" w:themeColor="text1"/>
        </w:rPr>
      </w:pPr>
      <w:r w:rsidRPr="004604E7">
        <w:rPr>
          <w:noProof/>
          <w:color w:val="000000" w:themeColor="text1"/>
        </w:rPr>
        <w:drawing>
          <wp:anchor distT="0" distB="0" distL="114300" distR="114300" simplePos="0" relativeHeight="251665920" behindDoc="1" locked="0" layoutInCell="1" allowOverlap="1" wp14:anchorId="0DF59E1C" wp14:editId="22BF458B">
            <wp:simplePos x="0" y="0"/>
            <wp:positionH relativeFrom="column">
              <wp:posOffset>1299845</wp:posOffset>
            </wp:positionH>
            <wp:positionV relativeFrom="paragraph">
              <wp:posOffset>96373</wp:posOffset>
            </wp:positionV>
            <wp:extent cx="3095625" cy="1734820"/>
            <wp:effectExtent l="0" t="0" r="9525" b="0"/>
            <wp:wrapNone/>
            <wp:docPr id="19"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5625" cy="1734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2767" w:rsidRPr="004604E7" w:rsidRDefault="00B92767" w:rsidP="00B92767">
      <w:pPr>
        <w:pStyle w:val="a1"/>
        <w:numPr>
          <w:ilvl w:val="0"/>
          <w:numId w:val="0"/>
        </w:numPr>
        <w:ind w:left="697" w:hanging="697"/>
        <w:rPr>
          <w:color w:val="000000" w:themeColor="text1"/>
        </w:rPr>
      </w:pPr>
    </w:p>
    <w:p w:rsidR="00B92767" w:rsidRPr="004604E7" w:rsidRDefault="00B92767" w:rsidP="00B92767">
      <w:pPr>
        <w:pStyle w:val="a1"/>
        <w:numPr>
          <w:ilvl w:val="0"/>
          <w:numId w:val="0"/>
        </w:numPr>
        <w:ind w:left="697" w:hanging="697"/>
        <w:rPr>
          <w:color w:val="000000" w:themeColor="text1"/>
        </w:rPr>
      </w:pPr>
    </w:p>
    <w:p w:rsidR="00B92767" w:rsidRPr="004604E7" w:rsidRDefault="00B92767" w:rsidP="00B92767">
      <w:pPr>
        <w:pStyle w:val="a1"/>
        <w:numPr>
          <w:ilvl w:val="0"/>
          <w:numId w:val="0"/>
        </w:numPr>
        <w:ind w:left="697" w:hanging="697"/>
        <w:rPr>
          <w:color w:val="000000" w:themeColor="text1"/>
        </w:rPr>
      </w:pPr>
    </w:p>
    <w:p w:rsidR="00B92767" w:rsidRPr="004604E7" w:rsidRDefault="00B92767" w:rsidP="00B92767">
      <w:pPr>
        <w:pStyle w:val="a1"/>
        <w:numPr>
          <w:ilvl w:val="0"/>
          <w:numId w:val="0"/>
        </w:numPr>
        <w:ind w:left="697"/>
        <w:jc w:val="both"/>
        <w:rPr>
          <w:color w:val="000000" w:themeColor="text1"/>
        </w:rPr>
      </w:pPr>
    </w:p>
    <w:p w:rsidR="00073CB5" w:rsidRPr="004604E7" w:rsidRDefault="0039544A" w:rsidP="00430489">
      <w:pPr>
        <w:pStyle w:val="a1"/>
        <w:rPr>
          <w:color w:val="000000" w:themeColor="text1"/>
        </w:rPr>
      </w:pPr>
      <w:r w:rsidRPr="004604E7">
        <w:rPr>
          <w:rFonts w:hint="eastAsia"/>
          <w:color w:val="000000" w:themeColor="text1"/>
        </w:rPr>
        <w:t>傷處示意圖</w:t>
      </w:r>
    </w:p>
    <w:p w:rsidR="0039544A" w:rsidRPr="004604E7" w:rsidRDefault="0039544A" w:rsidP="0039544A">
      <w:pPr>
        <w:pStyle w:val="a1"/>
        <w:numPr>
          <w:ilvl w:val="0"/>
          <w:numId w:val="0"/>
        </w:numPr>
        <w:ind w:left="4112"/>
        <w:rPr>
          <w:color w:val="000000" w:themeColor="text1"/>
        </w:rPr>
      </w:pPr>
    </w:p>
    <w:p w:rsidR="0039544A" w:rsidRPr="004604E7" w:rsidRDefault="0039544A" w:rsidP="0039544A">
      <w:pPr>
        <w:pStyle w:val="3"/>
        <w:numPr>
          <w:ilvl w:val="0"/>
          <w:numId w:val="0"/>
        </w:numPr>
        <w:ind w:left="1361"/>
        <w:rPr>
          <w:color w:val="000000" w:themeColor="text1"/>
        </w:rPr>
      </w:pPr>
      <w:bookmarkStart w:id="50" w:name="_Toc421794874"/>
      <w:bookmarkStart w:id="51" w:name="_Toc421795440"/>
      <w:bookmarkStart w:id="52" w:name="_Toc421796021"/>
      <w:bookmarkStart w:id="53" w:name="_Toc422834159"/>
    </w:p>
    <w:p w:rsidR="006252AA" w:rsidRPr="004604E7" w:rsidRDefault="006252AA" w:rsidP="0039544A">
      <w:pPr>
        <w:pStyle w:val="3"/>
        <w:numPr>
          <w:ilvl w:val="0"/>
          <w:numId w:val="0"/>
        </w:numPr>
        <w:ind w:left="1361"/>
        <w:rPr>
          <w:color w:val="000000" w:themeColor="text1"/>
        </w:rPr>
      </w:pPr>
    </w:p>
    <w:p w:rsidR="006252AA" w:rsidRPr="004604E7" w:rsidRDefault="00B92767" w:rsidP="0039544A">
      <w:pPr>
        <w:pStyle w:val="3"/>
        <w:numPr>
          <w:ilvl w:val="0"/>
          <w:numId w:val="0"/>
        </w:numPr>
        <w:ind w:left="1361"/>
        <w:rPr>
          <w:color w:val="000000" w:themeColor="text1"/>
        </w:rPr>
      </w:pPr>
      <w:r w:rsidRPr="004604E7">
        <w:rPr>
          <w:rFonts w:hAnsi="標楷體"/>
          <w:noProof/>
          <w:color w:val="000000" w:themeColor="text1"/>
          <w:szCs w:val="32"/>
        </w:rPr>
        <w:lastRenderedPageBreak/>
        <w:drawing>
          <wp:inline distT="0" distB="0" distL="0" distR="0" wp14:anchorId="1EDBAB85" wp14:editId="6C4FCA1E">
            <wp:extent cx="4181475" cy="6259830"/>
            <wp:effectExtent l="0" t="0" r="9525" b="7620"/>
            <wp:docPr id="20"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1475" cy="6259830"/>
                    </a:xfrm>
                    <a:prstGeom prst="rect">
                      <a:avLst/>
                    </a:prstGeom>
                    <a:noFill/>
                    <a:ln>
                      <a:noFill/>
                    </a:ln>
                  </pic:spPr>
                </pic:pic>
              </a:graphicData>
            </a:graphic>
          </wp:inline>
        </w:drawing>
      </w:r>
    </w:p>
    <w:p w:rsidR="0039544A" w:rsidRPr="004604E7" w:rsidRDefault="0039544A" w:rsidP="0039544A">
      <w:pPr>
        <w:pStyle w:val="a1"/>
        <w:rPr>
          <w:color w:val="000000" w:themeColor="text1"/>
        </w:rPr>
      </w:pPr>
      <w:r w:rsidRPr="004604E7">
        <w:rPr>
          <w:rFonts w:hint="eastAsia"/>
          <w:color w:val="000000" w:themeColor="text1"/>
        </w:rPr>
        <w:t>當日醫療紀錄</w:t>
      </w:r>
    </w:p>
    <w:p w:rsidR="0039544A" w:rsidRPr="004604E7" w:rsidRDefault="0039544A" w:rsidP="0039544A">
      <w:pPr>
        <w:pStyle w:val="5"/>
        <w:numPr>
          <w:ilvl w:val="0"/>
          <w:numId w:val="0"/>
        </w:numPr>
        <w:ind w:left="2041"/>
        <w:rPr>
          <w:rFonts w:hAnsi="標楷體"/>
          <w:noProof/>
          <w:color w:val="000000" w:themeColor="text1"/>
          <w:szCs w:val="32"/>
        </w:rPr>
      </w:pPr>
    </w:p>
    <w:p w:rsidR="00F827AA" w:rsidRPr="004604E7" w:rsidRDefault="00F827AA" w:rsidP="0039544A">
      <w:pPr>
        <w:pStyle w:val="5"/>
        <w:numPr>
          <w:ilvl w:val="0"/>
          <w:numId w:val="0"/>
        </w:numPr>
        <w:ind w:left="2041"/>
        <w:rPr>
          <w:rFonts w:hAnsi="標楷體"/>
          <w:noProof/>
          <w:color w:val="000000" w:themeColor="text1"/>
          <w:szCs w:val="32"/>
        </w:rPr>
      </w:pPr>
    </w:p>
    <w:p w:rsidR="00B92767" w:rsidRPr="004604E7" w:rsidRDefault="00B92767" w:rsidP="0039544A">
      <w:pPr>
        <w:pStyle w:val="5"/>
        <w:numPr>
          <w:ilvl w:val="0"/>
          <w:numId w:val="0"/>
        </w:numPr>
        <w:ind w:left="2041"/>
        <w:rPr>
          <w:rFonts w:hAnsi="標楷體"/>
          <w:noProof/>
          <w:color w:val="000000" w:themeColor="text1"/>
          <w:szCs w:val="32"/>
        </w:rPr>
      </w:pPr>
    </w:p>
    <w:p w:rsidR="00B92767" w:rsidRPr="004604E7" w:rsidRDefault="00B92767" w:rsidP="0039544A">
      <w:pPr>
        <w:pStyle w:val="5"/>
        <w:numPr>
          <w:ilvl w:val="0"/>
          <w:numId w:val="0"/>
        </w:numPr>
        <w:ind w:left="2041"/>
        <w:rPr>
          <w:rFonts w:hAnsi="標楷體"/>
          <w:noProof/>
          <w:color w:val="000000" w:themeColor="text1"/>
          <w:szCs w:val="32"/>
        </w:rPr>
      </w:pPr>
    </w:p>
    <w:p w:rsidR="00B92767" w:rsidRPr="004604E7" w:rsidRDefault="00B92767" w:rsidP="0039544A">
      <w:pPr>
        <w:pStyle w:val="5"/>
        <w:numPr>
          <w:ilvl w:val="0"/>
          <w:numId w:val="0"/>
        </w:numPr>
        <w:ind w:left="2041"/>
        <w:rPr>
          <w:rFonts w:hAnsi="標楷體"/>
          <w:noProof/>
          <w:color w:val="000000" w:themeColor="text1"/>
          <w:szCs w:val="32"/>
        </w:rPr>
      </w:pPr>
    </w:p>
    <w:p w:rsidR="00B92767" w:rsidRPr="004604E7" w:rsidRDefault="00B92767" w:rsidP="0039544A">
      <w:pPr>
        <w:pStyle w:val="5"/>
        <w:numPr>
          <w:ilvl w:val="0"/>
          <w:numId w:val="0"/>
        </w:numPr>
        <w:ind w:left="2041"/>
        <w:rPr>
          <w:rFonts w:hAnsi="標楷體"/>
          <w:noProof/>
          <w:color w:val="000000" w:themeColor="text1"/>
          <w:szCs w:val="32"/>
        </w:rPr>
      </w:pPr>
      <w:r w:rsidRPr="004604E7">
        <w:rPr>
          <w:noProof/>
          <w:color w:val="000000" w:themeColor="text1"/>
        </w:rPr>
        <w:lastRenderedPageBreak/>
        <w:drawing>
          <wp:inline distT="0" distB="0" distL="0" distR="0" wp14:anchorId="4C09DD51" wp14:editId="317C4AC3">
            <wp:extent cx="4603115" cy="5564505"/>
            <wp:effectExtent l="0" t="0" r="6985" b="0"/>
            <wp:docPr id="21"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3115" cy="5564505"/>
                    </a:xfrm>
                    <a:prstGeom prst="rect">
                      <a:avLst/>
                    </a:prstGeom>
                    <a:noFill/>
                    <a:ln>
                      <a:noFill/>
                    </a:ln>
                  </pic:spPr>
                </pic:pic>
              </a:graphicData>
            </a:graphic>
          </wp:inline>
        </w:drawing>
      </w:r>
    </w:p>
    <w:p w:rsidR="0039544A" w:rsidRPr="004604E7" w:rsidRDefault="0039544A" w:rsidP="0039544A">
      <w:pPr>
        <w:pStyle w:val="a1"/>
        <w:rPr>
          <w:color w:val="000000" w:themeColor="text1"/>
        </w:rPr>
      </w:pPr>
      <w:r w:rsidRPr="004604E7">
        <w:rPr>
          <w:rFonts w:hint="eastAsia"/>
          <w:color w:val="000000" w:themeColor="text1"/>
        </w:rPr>
        <w:t>豐原醫</w:t>
      </w:r>
      <w:r w:rsidR="00B92767" w:rsidRPr="004604E7">
        <w:rPr>
          <w:rFonts w:hint="eastAsia"/>
          <w:color w:val="000000" w:themeColor="text1"/>
        </w:rPr>
        <w:t>院護理紀</w:t>
      </w:r>
      <w:r w:rsidRPr="004604E7">
        <w:rPr>
          <w:rFonts w:hint="eastAsia"/>
          <w:color w:val="000000" w:themeColor="text1"/>
        </w:rPr>
        <w:t>錄</w:t>
      </w:r>
    </w:p>
    <w:p w:rsidR="00B92767" w:rsidRPr="004604E7" w:rsidRDefault="00B92767" w:rsidP="00B92767">
      <w:pPr>
        <w:pStyle w:val="a1"/>
        <w:numPr>
          <w:ilvl w:val="0"/>
          <w:numId w:val="0"/>
        </w:numPr>
        <w:ind w:left="697"/>
        <w:jc w:val="both"/>
        <w:rPr>
          <w:color w:val="000000" w:themeColor="text1"/>
        </w:rPr>
      </w:pPr>
    </w:p>
    <w:p w:rsidR="0039544A" w:rsidRPr="004604E7" w:rsidRDefault="0039544A" w:rsidP="00296CA3">
      <w:pPr>
        <w:pStyle w:val="5"/>
        <w:rPr>
          <w:color w:val="000000" w:themeColor="text1"/>
        </w:rPr>
      </w:pPr>
      <w:r w:rsidRPr="004604E7">
        <w:rPr>
          <w:rFonts w:hint="eastAsia"/>
          <w:color w:val="000000" w:themeColor="text1"/>
        </w:rPr>
        <w:t>又觀刑事偵訊紀錄顯示：</w:t>
      </w:r>
      <w:r w:rsidR="00F827AA" w:rsidRPr="004604E7">
        <w:rPr>
          <w:rFonts w:hint="eastAsia"/>
          <w:color w:val="000000" w:themeColor="text1"/>
        </w:rPr>
        <w:t>1、</w:t>
      </w:r>
      <w:r w:rsidRPr="004604E7">
        <w:rPr>
          <w:rFonts w:hint="eastAsia"/>
          <w:color w:val="000000" w:themeColor="text1"/>
        </w:rPr>
        <w:t>91年1月6日上午8時20分在豐原分局刑事組(鄭性澤自白)；</w:t>
      </w:r>
      <w:r w:rsidR="00F827AA" w:rsidRPr="004604E7">
        <w:rPr>
          <w:rFonts w:hint="eastAsia"/>
          <w:color w:val="000000" w:themeColor="text1"/>
        </w:rPr>
        <w:t>2、</w:t>
      </w:r>
      <w:r w:rsidRPr="004604E7">
        <w:rPr>
          <w:rFonts w:hint="eastAsia"/>
          <w:color w:val="000000" w:themeColor="text1"/>
        </w:rPr>
        <w:t>同日上午9時15分豐原分局刑事組警詢；</w:t>
      </w:r>
      <w:r w:rsidR="00F827AA" w:rsidRPr="004604E7">
        <w:rPr>
          <w:rFonts w:hint="eastAsia"/>
          <w:color w:val="000000" w:themeColor="text1"/>
        </w:rPr>
        <w:t>3、</w:t>
      </w:r>
      <w:r w:rsidRPr="004604E7">
        <w:rPr>
          <w:rFonts w:hint="eastAsia"/>
          <w:color w:val="000000" w:themeColor="text1"/>
        </w:rPr>
        <w:t>同日上午10時40分鄭性澤接受沈淑宜檢察官訊問；</w:t>
      </w:r>
      <w:r w:rsidR="00F827AA" w:rsidRPr="004604E7">
        <w:rPr>
          <w:rFonts w:hint="eastAsia"/>
          <w:color w:val="000000" w:themeColor="text1"/>
        </w:rPr>
        <w:t>4、</w:t>
      </w:r>
      <w:r w:rsidRPr="004604E7">
        <w:rPr>
          <w:rFonts w:hint="eastAsia"/>
          <w:color w:val="000000" w:themeColor="text1"/>
        </w:rPr>
        <w:t>同日下午8時開羈押庭為刑求抗辯，法官(江奇峰)未予理會，當時即稱沒有開槍；</w:t>
      </w:r>
      <w:r w:rsidR="00F827AA" w:rsidRPr="004604E7">
        <w:rPr>
          <w:rFonts w:hint="eastAsia"/>
          <w:color w:val="000000" w:themeColor="text1"/>
        </w:rPr>
        <w:t>5、</w:t>
      </w:r>
      <w:r w:rsidRPr="004604E7">
        <w:rPr>
          <w:rFonts w:hint="eastAsia"/>
          <w:color w:val="000000" w:themeColor="text1"/>
        </w:rPr>
        <w:t>同日下午9時55</w:t>
      </w:r>
      <w:r w:rsidR="00F827AA" w:rsidRPr="004604E7">
        <w:rPr>
          <w:rFonts w:hint="eastAsia"/>
          <w:color w:val="000000" w:themeColor="text1"/>
        </w:rPr>
        <w:t>分入</w:t>
      </w:r>
      <w:r w:rsidR="00296CA3" w:rsidRPr="004604E7">
        <w:rPr>
          <w:rFonts w:hint="eastAsia"/>
          <w:color w:val="000000" w:themeColor="text1"/>
        </w:rPr>
        <w:t>臺灣臺中看守所（現改制為法務</w:t>
      </w:r>
      <w:r w:rsidR="00296CA3" w:rsidRPr="004604E7">
        <w:rPr>
          <w:rFonts w:hint="eastAsia"/>
          <w:color w:val="000000" w:themeColor="text1"/>
        </w:rPr>
        <w:lastRenderedPageBreak/>
        <w:t>部矯正署臺中看守所，下稱臺中看守所）</w:t>
      </w:r>
      <w:r w:rsidRPr="004604E7">
        <w:rPr>
          <w:rFonts w:hint="eastAsia"/>
          <w:color w:val="000000" w:themeColor="text1"/>
        </w:rPr>
        <w:t>。</w:t>
      </w:r>
      <w:r w:rsidRPr="004604E7">
        <w:rPr>
          <w:rFonts w:hint="eastAsia"/>
          <w:b/>
          <w:color w:val="000000" w:themeColor="text1"/>
        </w:rPr>
        <w:t>從而從鄭性澤中槍後在低血壓情況下接受治療時間竟然僅約5小時，其餘時間均帶離醫院在警察與檢察官偵訊中</w:t>
      </w:r>
      <w:r w:rsidRPr="004604E7">
        <w:rPr>
          <w:rFonts w:hint="eastAsia"/>
          <w:color w:val="000000" w:themeColor="text1"/>
        </w:rPr>
        <w:t>，若仍稱在此偵訊環境下，所為自白具有任意性，殊難想像。</w:t>
      </w:r>
    </w:p>
    <w:p w:rsidR="00FA4345" w:rsidRPr="004604E7" w:rsidRDefault="0039544A" w:rsidP="00DE4238">
      <w:pPr>
        <w:pStyle w:val="4"/>
        <w:rPr>
          <w:color w:val="000000" w:themeColor="text1"/>
        </w:rPr>
      </w:pPr>
      <w:r w:rsidRPr="004604E7">
        <w:rPr>
          <w:rFonts w:hint="eastAsia"/>
          <w:color w:val="000000" w:themeColor="text1"/>
        </w:rPr>
        <w:t>原確定判決認為檢察官沈淑宜所為訊問具有任意性與事證不符。</w:t>
      </w:r>
    </w:p>
    <w:bookmarkEnd w:id="50"/>
    <w:bookmarkEnd w:id="51"/>
    <w:bookmarkEnd w:id="52"/>
    <w:bookmarkEnd w:id="53"/>
    <w:p w:rsidR="00073CB5" w:rsidRPr="004604E7" w:rsidRDefault="00FA4345" w:rsidP="00FA4345">
      <w:pPr>
        <w:pStyle w:val="5"/>
        <w:rPr>
          <w:color w:val="000000" w:themeColor="text1"/>
        </w:rPr>
      </w:pPr>
      <w:r w:rsidRPr="004604E7">
        <w:rPr>
          <w:rFonts w:hAnsi="標楷體" w:hint="eastAsia"/>
          <w:bCs w:val="0"/>
          <w:color w:val="000000" w:themeColor="text1"/>
          <w:kern w:val="0"/>
          <w:szCs w:val="32"/>
          <w:lang w:val="x-none"/>
        </w:rPr>
        <w:t>檢察官沈淑宜當時訊問是疲勞訊問無疑。</w:t>
      </w:r>
    </w:p>
    <w:p w:rsidR="00FA4345" w:rsidRPr="004604E7" w:rsidRDefault="00FA4345" w:rsidP="00FA4345">
      <w:pPr>
        <w:pStyle w:val="51"/>
        <w:ind w:left="2041" w:firstLine="680"/>
        <w:rPr>
          <w:color w:val="000000" w:themeColor="text1"/>
        </w:rPr>
      </w:pPr>
      <w:r w:rsidRPr="004604E7">
        <w:rPr>
          <w:rFonts w:hint="eastAsia"/>
          <w:color w:val="000000" w:themeColor="text1"/>
        </w:rPr>
        <w:t>原確定判決稱「又依卷附訊問筆錄記載觀之，該筆錄係由臺中地檢署檢察官沈淑宜於91年1月6日上午10時40分，在行政院衛生署豐原醫院所製作。無論就訊問時間、空間，尤其負責訊問者是檢察官，均與前開警詢有相當差距」等語。然查，本案員警對於嚴重槍傷與低血壓之被告，不顧渠生命安全，竟於槍傷當日凌晨強行帶離醫院在豐原分局刑事組偵訊，顯意圖以強暴、脅迫、利誘、詐欺、疲勞訊問、違法羈押或其他不正之方法取得自白，而不欲為第三人所查知。其偵訊完畢後，即立即帶回豐原醫院交由沈淑宜偵訊，前後不到1小時，從槍戰起算連續10小時以上均未休息，檢察官沈淑宜之偵訊具有疲勞訊問之特徵，自不待言。</w:t>
      </w:r>
    </w:p>
    <w:p w:rsidR="00FA4345" w:rsidRPr="004604E7" w:rsidRDefault="00FA4345" w:rsidP="00FA4345">
      <w:pPr>
        <w:pStyle w:val="5"/>
        <w:rPr>
          <w:color w:val="000000" w:themeColor="text1"/>
        </w:rPr>
      </w:pPr>
      <w:r w:rsidRPr="004604E7">
        <w:rPr>
          <w:rFonts w:hint="eastAsia"/>
          <w:color w:val="000000" w:themeColor="text1"/>
        </w:rPr>
        <w:t>沈淑宜當時偵訊是處於不正訊問之連續與再連續。</w:t>
      </w:r>
    </w:p>
    <w:p w:rsidR="00FA4345" w:rsidRPr="004604E7" w:rsidRDefault="00FA4345" w:rsidP="00FA4345">
      <w:pPr>
        <w:pStyle w:val="51"/>
        <w:ind w:left="2041" w:firstLine="680"/>
        <w:rPr>
          <w:color w:val="000000" w:themeColor="text1"/>
        </w:rPr>
      </w:pPr>
      <w:r w:rsidRPr="004604E7">
        <w:rPr>
          <w:rFonts w:hint="eastAsia"/>
          <w:color w:val="000000" w:themeColor="text1"/>
        </w:rPr>
        <w:t>沈淑宜偵訊時與警詢時空密接，且被告處於低血壓、槍傷之生命危急情況，刑求被告之豐原分局刑事組均在場，沈淑宜12時偵訊完畢後，即由豐原分局刑事組帶離豐原醫院，續遭受不正訊問(如後述)</w:t>
      </w:r>
      <w:r w:rsidR="00B92767" w:rsidRPr="004604E7">
        <w:rPr>
          <w:rFonts w:hint="eastAsia"/>
          <w:color w:val="000000" w:themeColor="text1"/>
        </w:rPr>
        <w:t>。此種情形正是最高法院所稱「</w:t>
      </w:r>
      <w:r w:rsidRPr="004604E7">
        <w:rPr>
          <w:rFonts w:hint="eastAsia"/>
          <w:color w:val="000000" w:themeColor="text1"/>
        </w:rPr>
        <w:t>被告先前受上開不正之方法，精神上受</w:t>
      </w:r>
      <w:r w:rsidRPr="004604E7">
        <w:rPr>
          <w:rFonts w:hint="eastAsia"/>
          <w:color w:val="000000" w:themeColor="text1"/>
        </w:rPr>
        <w:lastRenderedPageBreak/>
        <w:t>恐懼、壓迫等不利之狀態，有事實足證已延伸至其後未受不正方法所為之自白時，該後者之自白，仍不具有證據能力。</w:t>
      </w:r>
      <w:r w:rsidR="00F66A2A" w:rsidRPr="004604E7">
        <w:rPr>
          <w:rFonts w:hint="eastAsia"/>
          <w:color w:val="000000" w:themeColor="text1"/>
        </w:rPr>
        <w:t>從而被告之警詢自白，有無以不正方法取供？該等不正之方法，是否已延伸</w:t>
      </w:r>
      <w:r w:rsidRPr="004604E7">
        <w:rPr>
          <w:rFonts w:hint="eastAsia"/>
          <w:color w:val="000000" w:themeColor="text1"/>
        </w:rPr>
        <w:t>至檢察官偵訊時猶使被告未能為任意性之供述？審理事實之法院，遇有被告對於提出非任意性之抗辯時，應先於其他事實而調查，茍</w:t>
      </w:r>
      <w:r w:rsidR="00B92767" w:rsidRPr="004604E7">
        <w:rPr>
          <w:rFonts w:hint="eastAsia"/>
          <w:color w:val="000000" w:themeColor="text1"/>
        </w:rPr>
        <w:t>未加調查，遽行採為有罪判決所憑證據之一，即有違背證據法則之違法」</w:t>
      </w:r>
      <w:r w:rsidRPr="004604E7">
        <w:rPr>
          <w:rFonts w:hint="eastAsia"/>
          <w:color w:val="000000" w:themeColor="text1"/>
        </w:rPr>
        <w:t>之適例。</w:t>
      </w:r>
    </w:p>
    <w:p w:rsidR="00FA4345" w:rsidRPr="004604E7" w:rsidRDefault="00FA4345" w:rsidP="00FA4345">
      <w:pPr>
        <w:pStyle w:val="5"/>
        <w:rPr>
          <w:color w:val="000000" w:themeColor="text1"/>
        </w:rPr>
      </w:pPr>
      <w:r w:rsidRPr="004604E7">
        <w:rPr>
          <w:rFonts w:hint="eastAsia"/>
          <w:color w:val="000000" w:themeColor="text1"/>
        </w:rPr>
        <w:t>證據顯示鄭性澤於帶離豐原醫院後，至進入看守所前後均遭到警方強力刑求。</w:t>
      </w:r>
    </w:p>
    <w:p w:rsidR="00FA4345" w:rsidRPr="004604E7" w:rsidRDefault="00687E49" w:rsidP="00FA4345">
      <w:pPr>
        <w:pStyle w:val="6"/>
        <w:rPr>
          <w:color w:val="000000" w:themeColor="text1"/>
        </w:rPr>
      </w:pPr>
      <w:r w:rsidRPr="004604E7">
        <w:rPr>
          <w:noProof/>
          <w:color w:val="000000" w:themeColor="text1"/>
        </w:rPr>
        <w:drawing>
          <wp:anchor distT="0" distB="0" distL="114300" distR="114300" simplePos="0" relativeHeight="251654656" behindDoc="1" locked="0" layoutInCell="1" allowOverlap="1" wp14:anchorId="084CE89E" wp14:editId="0984BDB5">
            <wp:simplePos x="0" y="0"/>
            <wp:positionH relativeFrom="column">
              <wp:posOffset>955675</wp:posOffset>
            </wp:positionH>
            <wp:positionV relativeFrom="paragraph">
              <wp:posOffset>2613025</wp:posOffset>
            </wp:positionV>
            <wp:extent cx="4342765" cy="2273935"/>
            <wp:effectExtent l="0" t="0" r="635" b="0"/>
            <wp:wrapThrough wrapText="bothSides">
              <wp:wrapPolygon edited="0">
                <wp:start x="0" y="0"/>
                <wp:lineTo x="0" y="21353"/>
                <wp:lineTo x="21508" y="21353"/>
                <wp:lineTo x="21508" y="0"/>
                <wp:lineTo x="0" y="0"/>
              </wp:wrapPolygon>
            </wp:wrapThrough>
            <wp:docPr id="37"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2765" cy="2273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4345" w:rsidRPr="004604E7">
        <w:rPr>
          <w:rFonts w:hint="eastAsia"/>
          <w:color w:val="000000" w:themeColor="text1"/>
        </w:rPr>
        <w:t>按行政院衛生署豐原醫院急診室醫囑單(如圖</w:t>
      </w:r>
      <w:r w:rsidR="00207C9C" w:rsidRPr="004604E7">
        <w:rPr>
          <w:rFonts w:hint="eastAsia"/>
          <w:color w:val="000000" w:themeColor="text1"/>
        </w:rPr>
        <w:t>4</w:t>
      </w:r>
      <w:r w:rsidR="00FA4345" w:rsidRPr="004604E7">
        <w:rPr>
          <w:rFonts w:hint="eastAsia"/>
          <w:color w:val="000000" w:themeColor="text1"/>
        </w:rPr>
        <w:t>)有關被告身體檢視圖(如圖</w:t>
      </w:r>
      <w:r w:rsidR="00207C9C" w:rsidRPr="004604E7">
        <w:rPr>
          <w:rFonts w:hint="eastAsia"/>
          <w:color w:val="000000" w:themeColor="text1"/>
        </w:rPr>
        <w:t>5</w:t>
      </w:r>
      <w:r w:rsidR="00FA4345" w:rsidRPr="004604E7">
        <w:rPr>
          <w:rFonts w:hint="eastAsia"/>
          <w:color w:val="000000" w:themeColor="text1"/>
        </w:rPr>
        <w:t>)顯示被告僅有左小腿受傷，然同日9時55分入所內外傷記錄表卻記載新傷「左腳槍傷貫穿、左眼內瘀血，左眼浮腫，左大腿外側瘀青」；並自述「陰莖及左手大姆指曾遭電擊」；另依卷內偵訊照片(如圖</w:t>
      </w:r>
      <w:r w:rsidR="00207C9C" w:rsidRPr="004604E7">
        <w:rPr>
          <w:rFonts w:hint="eastAsia"/>
          <w:color w:val="000000" w:themeColor="text1"/>
        </w:rPr>
        <w:t>6</w:t>
      </w:r>
      <w:r w:rsidR="00FA4345" w:rsidRPr="004604E7">
        <w:rPr>
          <w:rFonts w:hint="eastAsia"/>
          <w:color w:val="000000" w:themeColor="text1"/>
        </w:rPr>
        <w:t>)可知，鄭性澤確實於偵訊時顯示左眼受傷，足見被告鄭性澤自被帶離豐原醫院至進入看守所之前確實均遭警方刑求。</w:t>
      </w:r>
    </w:p>
    <w:p w:rsidR="00B92767" w:rsidRPr="004604E7" w:rsidRDefault="00B92767" w:rsidP="00B92767">
      <w:pPr>
        <w:pStyle w:val="a1"/>
        <w:numPr>
          <w:ilvl w:val="0"/>
          <w:numId w:val="0"/>
        </w:numPr>
        <w:ind w:left="697"/>
        <w:jc w:val="both"/>
        <w:rPr>
          <w:color w:val="000000" w:themeColor="text1"/>
        </w:rPr>
      </w:pPr>
    </w:p>
    <w:p w:rsidR="00B92767" w:rsidRPr="004604E7" w:rsidRDefault="00B92767" w:rsidP="00B92767">
      <w:pPr>
        <w:pStyle w:val="a1"/>
        <w:numPr>
          <w:ilvl w:val="0"/>
          <w:numId w:val="0"/>
        </w:numPr>
        <w:ind w:left="697"/>
        <w:jc w:val="both"/>
        <w:rPr>
          <w:color w:val="000000" w:themeColor="text1"/>
        </w:rPr>
      </w:pPr>
    </w:p>
    <w:p w:rsidR="00B92767" w:rsidRPr="004604E7" w:rsidRDefault="00B92767" w:rsidP="00B92767">
      <w:pPr>
        <w:pStyle w:val="a1"/>
        <w:numPr>
          <w:ilvl w:val="0"/>
          <w:numId w:val="0"/>
        </w:numPr>
        <w:ind w:left="697"/>
        <w:jc w:val="both"/>
        <w:rPr>
          <w:color w:val="000000" w:themeColor="text1"/>
        </w:rPr>
      </w:pPr>
    </w:p>
    <w:p w:rsidR="00B92767" w:rsidRPr="004604E7" w:rsidRDefault="00B92767" w:rsidP="00B92767">
      <w:pPr>
        <w:pStyle w:val="a1"/>
        <w:numPr>
          <w:ilvl w:val="0"/>
          <w:numId w:val="0"/>
        </w:numPr>
        <w:ind w:left="697"/>
        <w:jc w:val="both"/>
        <w:rPr>
          <w:color w:val="000000" w:themeColor="text1"/>
        </w:rPr>
      </w:pPr>
    </w:p>
    <w:p w:rsidR="00B92767" w:rsidRPr="004604E7" w:rsidRDefault="00B92767" w:rsidP="00B92767">
      <w:pPr>
        <w:pStyle w:val="a1"/>
        <w:numPr>
          <w:ilvl w:val="0"/>
          <w:numId w:val="0"/>
        </w:numPr>
        <w:ind w:left="697" w:hanging="697"/>
        <w:rPr>
          <w:color w:val="000000" w:themeColor="text1"/>
        </w:rPr>
      </w:pPr>
    </w:p>
    <w:p w:rsidR="00B92767" w:rsidRPr="004604E7" w:rsidRDefault="00B92767" w:rsidP="00B92767">
      <w:pPr>
        <w:pStyle w:val="a1"/>
        <w:numPr>
          <w:ilvl w:val="0"/>
          <w:numId w:val="0"/>
        </w:numPr>
        <w:ind w:left="697" w:hanging="697"/>
        <w:rPr>
          <w:color w:val="000000" w:themeColor="text1"/>
        </w:rPr>
      </w:pPr>
    </w:p>
    <w:p w:rsidR="00FA4345" w:rsidRPr="004604E7" w:rsidRDefault="00FA4345" w:rsidP="00FA4345">
      <w:pPr>
        <w:pStyle w:val="a1"/>
        <w:rPr>
          <w:color w:val="000000" w:themeColor="text1"/>
        </w:rPr>
      </w:pPr>
      <w:r w:rsidRPr="004604E7">
        <w:rPr>
          <w:rFonts w:hint="eastAsia"/>
          <w:color w:val="000000" w:themeColor="text1"/>
        </w:rPr>
        <w:t>豐原醫院急診室醫囑單</w:t>
      </w:r>
    </w:p>
    <w:p w:rsidR="00FA4345" w:rsidRPr="004604E7" w:rsidRDefault="00B92767" w:rsidP="00FA4345">
      <w:pPr>
        <w:pStyle w:val="a1"/>
        <w:numPr>
          <w:ilvl w:val="0"/>
          <w:numId w:val="0"/>
        </w:numPr>
        <w:ind w:left="4112"/>
        <w:rPr>
          <w:color w:val="000000" w:themeColor="text1"/>
        </w:rPr>
      </w:pPr>
      <w:r w:rsidRPr="004604E7">
        <w:rPr>
          <w:noProof/>
          <w:color w:val="000000" w:themeColor="text1"/>
        </w:rPr>
        <w:lastRenderedPageBreak/>
        <w:drawing>
          <wp:anchor distT="0" distB="0" distL="114300" distR="114300" simplePos="0" relativeHeight="251666944" behindDoc="0" locked="0" layoutInCell="1" allowOverlap="1" wp14:anchorId="446E8718" wp14:editId="5F41825A">
            <wp:simplePos x="0" y="0"/>
            <wp:positionH relativeFrom="column">
              <wp:posOffset>1169670</wp:posOffset>
            </wp:positionH>
            <wp:positionV relativeFrom="paragraph">
              <wp:posOffset>150495</wp:posOffset>
            </wp:positionV>
            <wp:extent cx="3649980" cy="3811905"/>
            <wp:effectExtent l="0" t="0" r="7620" b="0"/>
            <wp:wrapTopAndBottom/>
            <wp:docPr id="22"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9980" cy="3811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A4345" w:rsidRPr="004604E7" w:rsidRDefault="00FA4345" w:rsidP="00FA4345">
      <w:pPr>
        <w:pStyle w:val="a1"/>
        <w:numPr>
          <w:ilvl w:val="0"/>
          <w:numId w:val="0"/>
        </w:numPr>
        <w:ind w:left="4112"/>
        <w:rPr>
          <w:color w:val="000000" w:themeColor="text1"/>
        </w:rPr>
      </w:pPr>
    </w:p>
    <w:p w:rsidR="00FA4345" w:rsidRPr="004604E7" w:rsidRDefault="00FA4345" w:rsidP="00FA4345">
      <w:pPr>
        <w:pStyle w:val="a1"/>
        <w:rPr>
          <w:color w:val="000000" w:themeColor="text1"/>
        </w:rPr>
      </w:pPr>
      <w:r w:rsidRPr="004604E7">
        <w:rPr>
          <w:rFonts w:hint="eastAsia"/>
          <w:color w:val="000000" w:themeColor="text1"/>
        </w:rPr>
        <w:t>台中看守所入所記錄</w:t>
      </w:r>
    </w:p>
    <w:p w:rsidR="00FA4345" w:rsidRPr="004604E7" w:rsidRDefault="0030056E" w:rsidP="00687E49">
      <w:pPr>
        <w:pStyle w:val="a1"/>
        <w:numPr>
          <w:ilvl w:val="0"/>
          <w:numId w:val="0"/>
        </w:numPr>
        <w:jc w:val="both"/>
        <w:rPr>
          <w:noProof/>
          <w:color w:val="000000" w:themeColor="text1"/>
        </w:rPr>
      </w:pPr>
      <w:r w:rsidRPr="004604E7">
        <w:rPr>
          <w:noProof/>
          <w:color w:val="000000" w:themeColor="text1"/>
        </w:rPr>
        <w:drawing>
          <wp:anchor distT="0" distB="0" distL="114300" distR="114300" simplePos="0" relativeHeight="251655680" behindDoc="0" locked="0" layoutInCell="1" allowOverlap="1" wp14:anchorId="6F32A057" wp14:editId="043E2E28">
            <wp:simplePos x="0" y="0"/>
            <wp:positionH relativeFrom="column">
              <wp:posOffset>2994025</wp:posOffset>
            </wp:positionH>
            <wp:positionV relativeFrom="paragraph">
              <wp:posOffset>665480</wp:posOffset>
            </wp:positionV>
            <wp:extent cx="2686685" cy="2325370"/>
            <wp:effectExtent l="0" t="0" r="0" b="0"/>
            <wp:wrapTopAndBottom/>
            <wp:docPr id="36"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6685" cy="2325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04E7">
        <w:rPr>
          <w:noProof/>
          <w:color w:val="000000" w:themeColor="text1"/>
        </w:rPr>
        <w:drawing>
          <wp:anchor distT="0" distB="0" distL="114300" distR="114300" simplePos="0" relativeHeight="251656704" behindDoc="0" locked="0" layoutInCell="1" allowOverlap="1" wp14:anchorId="607D7472" wp14:editId="47E910EE">
            <wp:simplePos x="0" y="0"/>
            <wp:positionH relativeFrom="column">
              <wp:posOffset>13970</wp:posOffset>
            </wp:positionH>
            <wp:positionV relativeFrom="paragraph">
              <wp:posOffset>660400</wp:posOffset>
            </wp:positionV>
            <wp:extent cx="2946400" cy="2322830"/>
            <wp:effectExtent l="0" t="0" r="6350" b="1270"/>
            <wp:wrapTopAndBottom/>
            <wp:docPr id="35"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6400" cy="23228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2767" w:rsidRPr="004604E7" w:rsidRDefault="00B92767" w:rsidP="00B92767">
      <w:pPr>
        <w:pStyle w:val="a1"/>
        <w:rPr>
          <w:noProof/>
          <w:color w:val="000000" w:themeColor="text1"/>
        </w:rPr>
      </w:pPr>
      <w:r w:rsidRPr="004604E7">
        <w:rPr>
          <w:rFonts w:hint="eastAsia"/>
          <w:noProof/>
          <w:color w:val="000000" w:themeColor="text1"/>
        </w:rPr>
        <w:t>鄭性澤偵訊時左眼瘀傷照片</w:t>
      </w:r>
    </w:p>
    <w:p w:rsidR="003A5927" w:rsidRPr="004604E7" w:rsidRDefault="00140E2E" w:rsidP="00140E2E">
      <w:pPr>
        <w:pStyle w:val="6"/>
        <w:rPr>
          <w:color w:val="000000" w:themeColor="text1"/>
        </w:rPr>
      </w:pPr>
      <w:r w:rsidRPr="004604E7">
        <w:rPr>
          <w:rFonts w:hint="eastAsia"/>
          <w:color w:val="000000" w:themeColor="text1"/>
          <w:lang w:val="x-none"/>
        </w:rPr>
        <w:lastRenderedPageBreak/>
        <w:t>被告全程都在刑事組戒護並上銬，自不能自行造成損傷，實應為刑事組使用暴力所致，就此自願性自白的反證事項，檢察官應負有</w:t>
      </w:r>
      <w:r w:rsidR="004A28F5" w:rsidRPr="004604E7">
        <w:rPr>
          <w:rFonts w:hint="eastAsia"/>
          <w:color w:val="000000" w:themeColor="text1"/>
          <w:lang w:val="x-none"/>
        </w:rPr>
        <w:t>舉證</w:t>
      </w:r>
      <w:r w:rsidRPr="004604E7">
        <w:rPr>
          <w:rFonts w:hint="eastAsia"/>
          <w:color w:val="000000" w:themeColor="text1"/>
          <w:lang w:val="x-none"/>
        </w:rPr>
        <w:t>責任</w:t>
      </w:r>
      <w:r w:rsidRPr="004604E7">
        <w:rPr>
          <w:color w:val="000000" w:themeColor="text1"/>
          <w:vertAlign w:val="superscript"/>
          <w:lang w:val="x-none"/>
        </w:rPr>
        <w:footnoteReference w:id="2"/>
      </w:r>
      <w:r w:rsidRPr="004604E7">
        <w:rPr>
          <w:rFonts w:hint="eastAsia"/>
          <w:color w:val="000000" w:themeColor="text1"/>
          <w:lang w:val="x-none"/>
        </w:rPr>
        <w:t>。</w:t>
      </w:r>
    </w:p>
    <w:p w:rsidR="00140E2E" w:rsidRPr="004604E7" w:rsidRDefault="00140E2E" w:rsidP="00140E2E">
      <w:pPr>
        <w:pStyle w:val="3"/>
        <w:rPr>
          <w:color w:val="000000" w:themeColor="text1"/>
        </w:rPr>
      </w:pPr>
      <w:r w:rsidRPr="004604E7">
        <w:rPr>
          <w:rFonts w:hint="eastAsia"/>
          <w:color w:val="000000" w:themeColor="text1"/>
        </w:rPr>
        <w:t>原確定判決將欠缺重要體驗描述，不具合理性自白採為判決基礎，違反真實性原則。</w:t>
      </w:r>
    </w:p>
    <w:p w:rsidR="00140E2E" w:rsidRPr="004604E7" w:rsidRDefault="00E65617" w:rsidP="00697666">
      <w:pPr>
        <w:pStyle w:val="4"/>
        <w:rPr>
          <w:color w:val="000000" w:themeColor="text1"/>
        </w:rPr>
      </w:pPr>
      <w:r w:rsidRPr="004604E7">
        <w:rPr>
          <w:rFonts w:hint="eastAsia"/>
          <w:color w:val="000000" w:themeColor="text1"/>
        </w:rPr>
        <w:t>查本案自白過程，迥異於一般自白過程，於上午8</w:t>
      </w:r>
      <w:r w:rsidR="00697666" w:rsidRPr="004604E7">
        <w:rPr>
          <w:rFonts w:hint="eastAsia"/>
          <w:color w:val="000000" w:themeColor="text1"/>
        </w:rPr>
        <w:t>時左右，立即進入自白階段，涉及槍戰過程十分模糊，欠缺重要體驗描述，可見自白與認罪供述</w:t>
      </w:r>
      <w:r w:rsidR="004A28F5" w:rsidRPr="004604E7">
        <w:rPr>
          <w:rStyle w:val="afe"/>
          <w:color w:val="000000" w:themeColor="text1"/>
        </w:rPr>
        <w:footnoteReference w:id="3"/>
      </w:r>
      <w:r w:rsidR="00697666" w:rsidRPr="004604E7">
        <w:rPr>
          <w:rFonts w:hint="eastAsia"/>
          <w:color w:val="000000" w:themeColor="text1"/>
        </w:rPr>
        <w:t>，係在極大壓力下逐次套供所做成，其成立不具合理性；又被告於檢察官第一次訊問時稱：「大約於23時30分時警察進來喊不要動，羅武雄便持槍向警方射擊，當時我躺在沙發上發現有一名警</w:t>
      </w:r>
      <w:r w:rsidR="00697666" w:rsidRPr="004604E7">
        <w:rPr>
          <w:rFonts w:hint="eastAsia"/>
          <w:color w:val="000000" w:themeColor="text1"/>
        </w:rPr>
        <w:lastRenderedPageBreak/>
        <w:t>察好像中槍蹲下來，我就持一把克拉克手槍朝該名警察『頭』部射擊二發子彈。」業與當時檢警所知悉現場狀況不符，此一嚴重不利於自身之供述，衡情任何人均不可能為此，其正是犯罪嫌疑人將過去所</w:t>
      </w:r>
      <w:r w:rsidR="004A28F5" w:rsidRPr="004604E7">
        <w:rPr>
          <w:rFonts w:hint="eastAsia"/>
          <w:color w:val="000000" w:themeColor="text1"/>
        </w:rPr>
        <w:t>發生的事實，一件一件地加以曲解，組成犯罪</w:t>
      </w:r>
      <w:r w:rsidR="00B8244C" w:rsidRPr="004604E7">
        <w:rPr>
          <w:rFonts w:hint="eastAsia"/>
          <w:color w:val="000000" w:themeColor="text1"/>
        </w:rPr>
        <w:t>事實，以</w:t>
      </w:r>
      <w:r w:rsidR="004A28F5" w:rsidRPr="004604E7">
        <w:rPr>
          <w:rFonts w:hint="eastAsia"/>
          <w:color w:val="000000" w:themeColor="text1"/>
        </w:rPr>
        <w:t>符合取供者需求</w:t>
      </w:r>
      <w:r w:rsidR="00697666" w:rsidRPr="004604E7">
        <w:rPr>
          <w:rFonts w:hint="eastAsia"/>
          <w:color w:val="000000" w:themeColor="text1"/>
        </w:rPr>
        <w:t>，原確定判決均未予究明，有違經驗法則與論理法則，核有應於審判期日調查之證據未予調查、判決理由矛盾之違誤。</w:t>
      </w:r>
    </w:p>
    <w:p w:rsidR="00E65617" w:rsidRPr="004604E7" w:rsidRDefault="00E65617" w:rsidP="00E65617">
      <w:pPr>
        <w:pStyle w:val="4"/>
        <w:rPr>
          <w:color w:val="000000" w:themeColor="text1"/>
        </w:rPr>
      </w:pPr>
      <w:r w:rsidRPr="004604E7">
        <w:rPr>
          <w:rFonts w:hint="eastAsia"/>
          <w:color w:val="000000" w:themeColor="text1"/>
        </w:rPr>
        <w:t>否認—承認—否認的過程—被告自白內容相互差異之處對照如下表</w:t>
      </w:r>
      <w:r w:rsidR="004A28F5" w:rsidRPr="004604E7">
        <w:rPr>
          <w:rFonts w:hint="eastAsia"/>
          <w:color w:val="000000" w:themeColor="text1"/>
        </w:rPr>
        <w:t>2</w:t>
      </w:r>
      <w:r w:rsidRPr="004604E7">
        <w:rPr>
          <w:rFonts w:hint="eastAsia"/>
          <w:color w:val="000000" w:themeColor="text1"/>
        </w:rPr>
        <w:t>：</w:t>
      </w:r>
    </w:p>
    <w:p w:rsidR="00E65617" w:rsidRPr="004604E7" w:rsidRDefault="00E65617" w:rsidP="00E65617">
      <w:pPr>
        <w:pStyle w:val="a3"/>
        <w:rPr>
          <w:color w:val="000000" w:themeColor="text1"/>
        </w:rPr>
      </w:pPr>
      <w:r w:rsidRPr="004604E7">
        <w:rPr>
          <w:rFonts w:hint="eastAsia"/>
          <w:color w:val="000000" w:themeColor="text1"/>
        </w:rPr>
        <w:t>被告自白供述變遷表</w:t>
      </w: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1793"/>
        <w:gridCol w:w="1793"/>
        <w:gridCol w:w="1793"/>
        <w:gridCol w:w="1794"/>
      </w:tblGrid>
      <w:tr w:rsidR="004604E7" w:rsidRPr="004604E7" w:rsidTr="004A28F5">
        <w:trPr>
          <w:tblHeader/>
        </w:trPr>
        <w:tc>
          <w:tcPr>
            <w:tcW w:w="1186" w:type="dxa"/>
          </w:tcPr>
          <w:p w:rsidR="00E65617" w:rsidRPr="004604E7" w:rsidRDefault="00E65617" w:rsidP="00E65617">
            <w:pPr>
              <w:overflowPunct/>
              <w:autoSpaceDE/>
              <w:autoSpaceDN/>
              <w:jc w:val="left"/>
              <w:rPr>
                <w:rFonts w:hAnsi="標楷體"/>
                <w:b/>
                <w:color w:val="000000" w:themeColor="text1"/>
                <w:sz w:val="24"/>
                <w:szCs w:val="24"/>
              </w:rPr>
            </w:pPr>
            <w:r w:rsidRPr="004604E7">
              <w:rPr>
                <w:rFonts w:hAnsi="標楷體" w:hint="eastAsia"/>
                <w:b/>
                <w:color w:val="000000" w:themeColor="text1"/>
                <w:sz w:val="24"/>
                <w:szCs w:val="24"/>
              </w:rPr>
              <w:t>自白內容提及事項</w:t>
            </w:r>
          </w:p>
        </w:tc>
        <w:tc>
          <w:tcPr>
            <w:tcW w:w="1793" w:type="dxa"/>
          </w:tcPr>
          <w:p w:rsidR="00E65617" w:rsidRPr="004604E7" w:rsidRDefault="00E65617" w:rsidP="00E65617">
            <w:pPr>
              <w:kinsoku w:val="0"/>
              <w:overflowPunct/>
              <w:autoSpaceDE/>
              <w:autoSpaceDN/>
              <w:ind w:leftChars="-37" w:left="-126"/>
              <w:outlineLvl w:val="2"/>
              <w:rPr>
                <w:rFonts w:hAnsi="標楷體"/>
                <w:b/>
                <w:bCs/>
                <w:color w:val="000000" w:themeColor="text1"/>
                <w:kern w:val="0"/>
                <w:sz w:val="24"/>
                <w:szCs w:val="24"/>
                <w:lang w:val="x-none" w:eastAsia="x-none"/>
              </w:rPr>
            </w:pPr>
            <w:r w:rsidRPr="004604E7">
              <w:rPr>
                <w:rFonts w:hAnsi="標楷體"/>
                <w:b/>
                <w:bCs/>
                <w:color w:val="000000" w:themeColor="text1"/>
                <w:kern w:val="0"/>
                <w:sz w:val="24"/>
                <w:szCs w:val="24"/>
                <w:lang w:val="x-none" w:eastAsia="x-none"/>
              </w:rPr>
              <w:t>91年1月6日上午8時20</w:t>
            </w:r>
            <w:r w:rsidRPr="004604E7">
              <w:rPr>
                <w:rFonts w:hAnsi="標楷體" w:hint="eastAsia"/>
                <w:b/>
                <w:bCs/>
                <w:color w:val="000000" w:themeColor="text1"/>
                <w:kern w:val="0"/>
                <w:sz w:val="24"/>
                <w:szCs w:val="24"/>
                <w:lang w:val="x-none" w:eastAsia="x-none"/>
              </w:rPr>
              <w:t>分鄭性澤自白</w:t>
            </w:r>
            <w:r w:rsidRPr="004604E7">
              <w:rPr>
                <w:rFonts w:hAnsi="標楷體" w:hint="eastAsia"/>
                <w:b/>
                <w:bCs/>
                <w:color w:val="000000" w:themeColor="text1"/>
                <w:kern w:val="0"/>
                <w:sz w:val="24"/>
                <w:szCs w:val="24"/>
                <w:lang w:val="x-none"/>
              </w:rPr>
              <w:t>書</w:t>
            </w:r>
          </w:p>
          <w:p w:rsidR="00E65617" w:rsidRPr="004604E7" w:rsidRDefault="00E65617" w:rsidP="00E65617">
            <w:pPr>
              <w:overflowPunct/>
              <w:autoSpaceDE/>
              <w:autoSpaceDN/>
              <w:jc w:val="left"/>
              <w:rPr>
                <w:rFonts w:hAnsi="標楷體"/>
                <w:b/>
                <w:color w:val="000000" w:themeColor="text1"/>
                <w:sz w:val="24"/>
                <w:szCs w:val="24"/>
                <w:lang w:val="x-none"/>
              </w:rPr>
            </w:pPr>
          </w:p>
        </w:tc>
        <w:tc>
          <w:tcPr>
            <w:tcW w:w="1793" w:type="dxa"/>
          </w:tcPr>
          <w:p w:rsidR="00E65617" w:rsidRPr="004604E7" w:rsidRDefault="00E65617" w:rsidP="00E65617">
            <w:pPr>
              <w:overflowPunct/>
              <w:autoSpaceDE/>
              <w:autoSpaceDN/>
              <w:jc w:val="left"/>
              <w:rPr>
                <w:rFonts w:hAnsi="標楷體"/>
                <w:b/>
                <w:color w:val="000000" w:themeColor="text1"/>
                <w:sz w:val="24"/>
                <w:szCs w:val="24"/>
              </w:rPr>
            </w:pPr>
            <w:r w:rsidRPr="004604E7">
              <w:rPr>
                <w:rFonts w:hAnsi="標楷體" w:hint="eastAsia"/>
                <w:b/>
                <w:color w:val="000000" w:themeColor="text1"/>
                <w:sz w:val="24"/>
                <w:szCs w:val="24"/>
              </w:rPr>
              <w:t>91年1月6日上午9時15分鄭性澤警詢筆錄</w:t>
            </w:r>
          </w:p>
        </w:tc>
        <w:tc>
          <w:tcPr>
            <w:tcW w:w="1793" w:type="dxa"/>
          </w:tcPr>
          <w:p w:rsidR="00E65617" w:rsidRPr="004604E7" w:rsidRDefault="00E65617" w:rsidP="00E65617">
            <w:pPr>
              <w:overflowPunct/>
              <w:autoSpaceDE/>
              <w:autoSpaceDN/>
              <w:jc w:val="left"/>
              <w:rPr>
                <w:rFonts w:hAnsi="標楷體"/>
                <w:b/>
                <w:color w:val="000000" w:themeColor="text1"/>
                <w:sz w:val="24"/>
                <w:szCs w:val="24"/>
              </w:rPr>
            </w:pPr>
            <w:r w:rsidRPr="004604E7">
              <w:rPr>
                <w:rFonts w:hAnsi="標楷體" w:hint="eastAsia"/>
                <w:b/>
                <w:color w:val="000000" w:themeColor="text1"/>
                <w:sz w:val="24"/>
                <w:szCs w:val="24"/>
              </w:rPr>
              <w:t>91年1月6日上午10時40分鄭性澤偵訊筆錄(沈淑宜檢察官)</w:t>
            </w:r>
          </w:p>
        </w:tc>
        <w:tc>
          <w:tcPr>
            <w:tcW w:w="1794" w:type="dxa"/>
          </w:tcPr>
          <w:p w:rsidR="00E65617" w:rsidRPr="004604E7" w:rsidRDefault="00E65617" w:rsidP="00E65617">
            <w:pPr>
              <w:overflowPunct/>
              <w:autoSpaceDE/>
              <w:autoSpaceDN/>
              <w:jc w:val="left"/>
              <w:rPr>
                <w:rFonts w:hAnsi="標楷體"/>
                <w:b/>
                <w:color w:val="000000" w:themeColor="text1"/>
                <w:sz w:val="24"/>
                <w:szCs w:val="24"/>
              </w:rPr>
            </w:pPr>
            <w:r w:rsidRPr="004604E7">
              <w:rPr>
                <w:rFonts w:hAnsi="標楷體" w:hint="eastAsia"/>
                <w:b/>
                <w:color w:val="000000" w:themeColor="text1"/>
                <w:sz w:val="24"/>
                <w:szCs w:val="24"/>
              </w:rPr>
              <w:t>91年1月6日下午8時鄭性澤羈押筆錄</w:t>
            </w:r>
          </w:p>
        </w:tc>
      </w:tr>
      <w:tr w:rsidR="004604E7" w:rsidRPr="004604E7" w:rsidTr="00E65617">
        <w:tc>
          <w:tcPr>
            <w:tcW w:w="1186"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聚集喝酒到小包廂過程</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cs="HiddenHorzOCR" w:hint="eastAsia"/>
                <w:color w:val="000000" w:themeColor="text1"/>
                <w:kern w:val="0"/>
                <w:sz w:val="24"/>
                <w:szCs w:val="24"/>
              </w:rPr>
              <w:t>晚上八九點的時間跑到豐原十三姨的地方要喝酒，跟羅武雄及蕭小姐進去，上到樓上的時候，羅武雄有一支槍從褲管的地方跑出來，隨後撿起。</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在91年1月5日晚上21時許我和羅武雄</w:t>
            </w:r>
            <w:r w:rsidR="00B8244C" w:rsidRPr="004604E7">
              <w:rPr>
                <w:rFonts w:hAnsi="標楷體" w:hint="eastAsia"/>
                <w:color w:val="000000" w:themeColor="text1"/>
                <w:sz w:val="24"/>
                <w:szCs w:val="24"/>
              </w:rPr>
              <w:t>、</w:t>
            </w:r>
            <w:r w:rsidRPr="004604E7">
              <w:rPr>
                <w:rFonts w:hAnsi="標楷體" w:hint="eastAsia"/>
                <w:color w:val="000000" w:themeColor="text1"/>
                <w:sz w:val="24"/>
                <w:szCs w:val="24"/>
              </w:rPr>
              <w:t>蕭汝汶在「十三姨KTV」唱歌喝酒後來羅武雄打電話叫張邦龍一起來唱歌，喝酒，後來張邦龍就帶了梁漢璋、陳健清、吳銘堂來</w:t>
            </w:r>
          </w:p>
        </w:tc>
        <w:tc>
          <w:tcPr>
            <w:tcW w:w="1793" w:type="dxa"/>
          </w:tcPr>
          <w:p w:rsidR="00E65617" w:rsidRPr="004604E7" w:rsidRDefault="00E65617" w:rsidP="00B8244C">
            <w:pPr>
              <w:overflowPunct/>
              <w:autoSpaceDE/>
              <w:autoSpaceDN/>
              <w:jc w:val="left"/>
              <w:rPr>
                <w:rFonts w:hAnsi="標楷體"/>
                <w:color w:val="000000" w:themeColor="text1"/>
                <w:sz w:val="24"/>
                <w:szCs w:val="24"/>
              </w:rPr>
            </w:pPr>
            <w:r w:rsidRPr="004604E7">
              <w:rPr>
                <w:rFonts w:hAnsi="標楷體" w:cs="HiddenHorzOCR" w:hint="eastAsia"/>
                <w:color w:val="000000" w:themeColor="text1"/>
                <w:kern w:val="0"/>
                <w:sz w:val="24"/>
                <w:szCs w:val="24"/>
              </w:rPr>
              <w:t>昨晚我與羅武雄及其女朋友蕭汝</w:t>
            </w:r>
            <w:r w:rsidR="00B8244C" w:rsidRPr="004604E7">
              <w:rPr>
                <w:rFonts w:hAnsi="標楷體" w:cs="HiddenHorzOCR" w:hint="eastAsia"/>
                <w:color w:val="000000" w:themeColor="text1"/>
                <w:kern w:val="0"/>
                <w:sz w:val="24"/>
                <w:szCs w:val="24"/>
              </w:rPr>
              <w:t>汶</w:t>
            </w:r>
            <w:r w:rsidRPr="004604E7">
              <w:rPr>
                <w:rFonts w:hAnsi="標楷體" w:cs="HiddenHorzOCR" w:hint="eastAsia"/>
                <w:color w:val="000000" w:themeColor="text1"/>
                <w:kern w:val="0"/>
                <w:sz w:val="24"/>
                <w:szCs w:val="24"/>
              </w:rPr>
              <w:t>先至十三姨KTV店小包廂唱歌，我進入該店前我有先打電話與張邦龍聯絡，請他過來一起唱歌，我們在進入KTV店前，是在台中市朋友阿堂的家裡喝酒，我不知阿堂的真實姓名，我們在小包箱內，張邦龍有帶三四個人過來</w:t>
            </w:r>
          </w:p>
        </w:tc>
        <w:tc>
          <w:tcPr>
            <w:tcW w:w="1794" w:type="dxa"/>
          </w:tcPr>
          <w:p w:rsidR="00E65617" w:rsidRPr="004604E7" w:rsidRDefault="00E65617" w:rsidP="00E65617">
            <w:pPr>
              <w:overflowPunct/>
              <w:autoSpaceDE/>
              <w:autoSpaceDN/>
              <w:jc w:val="left"/>
              <w:rPr>
                <w:rFonts w:hAnsi="標楷體"/>
                <w:color w:val="000000" w:themeColor="text1"/>
                <w:sz w:val="24"/>
                <w:szCs w:val="24"/>
              </w:rPr>
            </w:pPr>
          </w:p>
        </w:tc>
      </w:tr>
      <w:tr w:rsidR="004604E7" w:rsidRPr="004604E7" w:rsidTr="00E65617">
        <w:tc>
          <w:tcPr>
            <w:tcW w:w="1186"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拿槍過</w:t>
            </w:r>
            <w:r w:rsidRPr="004604E7">
              <w:rPr>
                <w:rFonts w:hAnsi="標楷體" w:hint="eastAsia"/>
                <w:color w:val="000000" w:themeColor="text1"/>
                <w:sz w:val="24"/>
                <w:szCs w:val="24"/>
              </w:rPr>
              <w:lastRenderedPageBreak/>
              <w:t>程</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cs="HiddenHorzOCR" w:hint="eastAsia"/>
                <w:color w:val="000000" w:themeColor="text1"/>
                <w:kern w:val="0"/>
                <w:sz w:val="24"/>
                <w:szCs w:val="24"/>
              </w:rPr>
              <w:lastRenderedPageBreak/>
              <w:t>然後進到小的</w:t>
            </w:r>
            <w:r w:rsidRPr="004604E7">
              <w:rPr>
                <w:rFonts w:hAnsi="標楷體" w:cs="HiddenHorzOCR" w:hint="eastAsia"/>
                <w:color w:val="000000" w:themeColor="text1"/>
                <w:kern w:val="0"/>
                <w:sz w:val="24"/>
                <w:szCs w:val="24"/>
              </w:rPr>
              <w:lastRenderedPageBreak/>
              <w:t>包廂，坐定之後兩位小姐進來，服務生拿酒進來後，我去小便之後，進來小包廂，羅武雄就拿兩支槍叫我放在身上。</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lastRenderedPageBreak/>
              <w:t>是羅武雄於</w:t>
            </w:r>
            <w:r w:rsidRPr="004604E7">
              <w:rPr>
                <w:rFonts w:hAnsi="標楷體" w:hint="eastAsia"/>
                <w:color w:val="000000" w:themeColor="text1"/>
                <w:sz w:val="24"/>
                <w:szCs w:val="24"/>
              </w:rPr>
              <w:lastRenderedPageBreak/>
              <w:t>91年1月5日21時在KTV包廂內交給我，要我保管。</w:t>
            </w:r>
          </w:p>
          <w:p w:rsidR="00E65617" w:rsidRPr="004604E7" w:rsidRDefault="00E65617" w:rsidP="00E65617">
            <w:pPr>
              <w:overflowPunct/>
              <w:autoSpaceDE/>
              <w:autoSpaceDN/>
              <w:ind w:left="360"/>
              <w:jc w:val="left"/>
              <w:rPr>
                <w:rFonts w:hAnsi="標楷體"/>
                <w:color w:val="000000" w:themeColor="text1"/>
                <w:sz w:val="24"/>
                <w:szCs w:val="24"/>
              </w:rPr>
            </w:pPr>
          </w:p>
        </w:tc>
        <w:tc>
          <w:tcPr>
            <w:tcW w:w="1793" w:type="dxa"/>
          </w:tcPr>
          <w:p w:rsidR="00E65617" w:rsidRPr="004604E7" w:rsidRDefault="00E65617" w:rsidP="003A716B">
            <w:pPr>
              <w:numPr>
                <w:ilvl w:val="0"/>
                <w:numId w:val="11"/>
              </w:numPr>
              <w:overflowPunct/>
              <w:autoSpaceDE/>
              <w:autoSpaceDN/>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lastRenderedPageBreak/>
              <w:t>小包廂</w:t>
            </w:r>
            <w:r w:rsidRPr="004604E7">
              <w:rPr>
                <w:rFonts w:hAnsi="標楷體" w:cs="HiddenHorzOCR" w:hint="eastAsia"/>
                <w:color w:val="000000" w:themeColor="text1"/>
                <w:kern w:val="0"/>
                <w:sz w:val="24"/>
                <w:szCs w:val="24"/>
              </w:rPr>
              <w:lastRenderedPageBreak/>
              <w:t>時，羅某就有拿給我二把仿克拉克的手槍，子彈也是仿照的。</w:t>
            </w:r>
          </w:p>
          <w:p w:rsidR="00E65617" w:rsidRPr="004604E7" w:rsidRDefault="00E65617" w:rsidP="003A716B">
            <w:pPr>
              <w:numPr>
                <w:ilvl w:val="0"/>
                <w:numId w:val="11"/>
              </w:numPr>
              <w:overflowPunct/>
              <w:autoSpaceDE/>
              <w:autoSpaceDN/>
              <w:jc w:val="left"/>
              <w:rPr>
                <w:rFonts w:hAnsi="標楷體"/>
                <w:color w:val="000000" w:themeColor="text1"/>
                <w:sz w:val="24"/>
                <w:szCs w:val="24"/>
              </w:rPr>
            </w:pPr>
            <w:r w:rsidRPr="004604E7">
              <w:rPr>
                <w:rFonts w:hAnsi="標楷體" w:cs="HiddenHorzOCR" w:hint="eastAsia"/>
                <w:color w:val="000000" w:themeColor="text1"/>
                <w:kern w:val="0"/>
                <w:sz w:val="24"/>
                <w:szCs w:val="24"/>
              </w:rPr>
              <w:t>羅某向天花板開完槍後，當時警察還沒有來，他即向我要子彈，我拿槍給他，他取走子彈，即將槍還我，羅某又想開槍，張邦龍過去想制止他。</w:t>
            </w:r>
          </w:p>
        </w:tc>
        <w:tc>
          <w:tcPr>
            <w:tcW w:w="1794" w:type="dxa"/>
          </w:tcPr>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lastRenderedPageBreak/>
              <w:t>問：羅武雄為</w:t>
            </w:r>
            <w:r w:rsidRPr="004604E7">
              <w:rPr>
                <w:rFonts w:hAnsi="標楷體" w:hint="eastAsia"/>
                <w:color w:val="000000" w:themeColor="text1"/>
                <w:sz w:val="24"/>
                <w:szCs w:val="24"/>
              </w:rPr>
              <w:lastRenderedPageBreak/>
              <w:t>何要交兩把槍與你？</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答：他身上有兩把插不下，叫我放在我身上，沒有說要幹嘛。</w:t>
            </w:r>
          </w:p>
          <w:p w:rsidR="00E65617" w:rsidRPr="004604E7" w:rsidRDefault="00E65617" w:rsidP="00E65617">
            <w:pPr>
              <w:overflowPunct/>
              <w:autoSpaceDE/>
              <w:autoSpaceDN/>
              <w:jc w:val="left"/>
              <w:rPr>
                <w:rFonts w:hAnsi="標楷體"/>
                <w:color w:val="000000" w:themeColor="text1"/>
                <w:sz w:val="24"/>
                <w:szCs w:val="24"/>
              </w:rPr>
            </w:pPr>
          </w:p>
        </w:tc>
      </w:tr>
      <w:tr w:rsidR="004604E7" w:rsidRPr="004604E7" w:rsidTr="00E65617">
        <w:tc>
          <w:tcPr>
            <w:tcW w:w="1186"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lastRenderedPageBreak/>
              <w:t>換包廂到羅武雄開槍過程</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cs="HiddenHorzOCR" w:hint="eastAsia"/>
                <w:color w:val="000000" w:themeColor="text1"/>
                <w:kern w:val="0"/>
                <w:sz w:val="24"/>
                <w:szCs w:val="24"/>
              </w:rPr>
              <w:t>之後張邦龍來了，就換大一點包廂，坐好以後，沒多久羅武雄就向天花板開了幾槍</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我們就從小包廂移到10號包廂，其間羅武雄曾朝天花板開槍，共開了二次</w:t>
            </w:r>
          </w:p>
        </w:tc>
        <w:tc>
          <w:tcPr>
            <w:tcW w:w="1793" w:type="dxa"/>
          </w:tcPr>
          <w:p w:rsidR="00E65617" w:rsidRPr="004604E7" w:rsidRDefault="00E65617" w:rsidP="00E65617">
            <w:pPr>
              <w:overflowPunct/>
              <w:autoSpaceDE/>
              <w:autoSpaceDN/>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我們覺得包廂太小，即換了一個較大的包廂，我們約唱了三四首歌，羅武雄突然拿了二支手槍，朝天花板開了三槍</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問：據證人稱羅某是否向天花板開了槍後，又向桌上的高梁酒瓶。</w:t>
            </w:r>
          </w:p>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cs="HiddenHorzOCR" w:hint="eastAsia"/>
                <w:color w:val="000000" w:themeColor="text1"/>
                <w:kern w:val="0"/>
                <w:sz w:val="24"/>
                <w:szCs w:val="24"/>
              </w:rPr>
              <w:t>答：我不知羅某朝天花板開幾槍，他也有向對桌的高梁</w:t>
            </w:r>
            <w:r w:rsidRPr="004604E7">
              <w:rPr>
                <w:rFonts w:hAnsi="標楷體" w:cs="HiddenHorzOCR" w:hint="eastAsia"/>
                <w:color w:val="000000" w:themeColor="text1"/>
                <w:kern w:val="0"/>
                <w:sz w:val="24"/>
                <w:szCs w:val="24"/>
              </w:rPr>
              <w:lastRenderedPageBreak/>
              <w:t>酒酒瓶開槍，我不知道共開幾槍，但不知道是張邦龍或其他人撿到三顆子彈給我，我拿到馬桶沖掉。</w:t>
            </w:r>
          </w:p>
        </w:tc>
        <w:tc>
          <w:tcPr>
            <w:tcW w:w="1794"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lastRenderedPageBreak/>
              <w:t>我在裡面，羅武雄有喝酒，他先開槍，然後他對著桌上一瓶</w:t>
            </w:r>
            <w:r w:rsidRPr="004604E7">
              <w:rPr>
                <w:rFonts w:hAnsi="標楷體" w:cs="HiddenHorzOCR" w:hint="eastAsia"/>
                <w:color w:val="000000" w:themeColor="text1"/>
                <w:kern w:val="0"/>
                <w:sz w:val="24"/>
                <w:szCs w:val="24"/>
              </w:rPr>
              <w:t>高梁</w:t>
            </w:r>
            <w:r w:rsidRPr="004604E7">
              <w:rPr>
                <w:rFonts w:hAnsi="標楷體" w:hint="eastAsia"/>
                <w:color w:val="000000" w:themeColor="text1"/>
                <w:sz w:val="24"/>
                <w:szCs w:val="24"/>
              </w:rPr>
              <w:t>酒開了一槍。</w:t>
            </w:r>
          </w:p>
        </w:tc>
      </w:tr>
      <w:tr w:rsidR="004604E7" w:rsidRPr="004604E7" w:rsidTr="00E65617">
        <w:tc>
          <w:tcPr>
            <w:tcW w:w="1186"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要子彈過程</w:t>
            </w:r>
          </w:p>
        </w:tc>
        <w:tc>
          <w:tcPr>
            <w:tcW w:w="1793" w:type="dxa"/>
          </w:tcPr>
          <w:p w:rsidR="00E65617" w:rsidRPr="004604E7" w:rsidRDefault="00E65617" w:rsidP="00E65617">
            <w:pPr>
              <w:overflowPunct/>
              <w:autoSpaceDE/>
              <w:autoSpaceDN/>
              <w:jc w:val="left"/>
              <w:rPr>
                <w:rFonts w:hAnsi="標楷體" w:cs="HiddenHorzOCR"/>
                <w:color w:val="000000" w:themeColor="text1"/>
                <w:kern w:val="0"/>
                <w:sz w:val="24"/>
                <w:szCs w:val="24"/>
              </w:rPr>
            </w:pPr>
          </w:p>
        </w:tc>
        <w:tc>
          <w:tcPr>
            <w:tcW w:w="1793" w:type="dxa"/>
          </w:tcPr>
          <w:p w:rsidR="00E65617" w:rsidRPr="004604E7" w:rsidRDefault="00E65617" w:rsidP="00E65617">
            <w:pPr>
              <w:overflowPunct/>
              <w:autoSpaceDE/>
              <w:autoSpaceDN/>
              <w:jc w:val="left"/>
              <w:rPr>
                <w:rFonts w:hAnsi="標楷體"/>
                <w:color w:val="000000" w:themeColor="text1"/>
                <w:sz w:val="24"/>
                <w:szCs w:val="24"/>
              </w:rPr>
            </w:pPr>
          </w:p>
        </w:tc>
        <w:tc>
          <w:tcPr>
            <w:tcW w:w="1793" w:type="dxa"/>
          </w:tcPr>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問：羅武雄不是向你要買子彈，為何還有子彈？</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答：羅某沒有取走全部的子彈。</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問：警訊中為何沒說羅某向你要子彈的事？</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答：我喝了很多酒，還沒醒過來，警訊中我沒說出來，我只拿一把槍給羅某，羅某自行取下子彈，我不知他拿幾顆子彈，他即自行取走裡面部分子彈，羅某還我的手槍，我放在身體的右邊口袋，另一支槍一直放在身後腰際處。</w:t>
            </w:r>
          </w:p>
        </w:tc>
        <w:tc>
          <w:tcPr>
            <w:tcW w:w="1794" w:type="dxa"/>
          </w:tcPr>
          <w:p w:rsidR="00E65617" w:rsidRPr="004604E7" w:rsidRDefault="00E65617" w:rsidP="00E65617">
            <w:pPr>
              <w:overflowPunct/>
              <w:autoSpaceDE/>
              <w:autoSpaceDN/>
              <w:jc w:val="left"/>
              <w:rPr>
                <w:rFonts w:hAnsi="標楷體"/>
                <w:color w:val="000000" w:themeColor="text1"/>
                <w:sz w:val="24"/>
                <w:szCs w:val="24"/>
              </w:rPr>
            </w:pPr>
          </w:p>
        </w:tc>
      </w:tr>
      <w:tr w:rsidR="004604E7" w:rsidRPr="004604E7" w:rsidTr="00E65617">
        <w:tc>
          <w:tcPr>
            <w:tcW w:w="1186"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槍戰過程</w:t>
            </w:r>
          </w:p>
        </w:tc>
        <w:tc>
          <w:tcPr>
            <w:tcW w:w="1793" w:type="dxa"/>
          </w:tcPr>
          <w:p w:rsidR="00E65617" w:rsidRPr="004604E7" w:rsidRDefault="00E65617" w:rsidP="003A716B">
            <w:pPr>
              <w:numPr>
                <w:ilvl w:val="0"/>
                <w:numId w:val="10"/>
              </w:numPr>
              <w:overflowPunct/>
              <w:autoSpaceDE/>
              <w:autoSpaceDN/>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之後沒有多久員警</w:t>
            </w:r>
            <w:r w:rsidRPr="004604E7">
              <w:rPr>
                <w:rFonts w:hAnsi="標楷體" w:cs="HiddenHorzOCR" w:hint="eastAsia"/>
                <w:color w:val="000000" w:themeColor="text1"/>
                <w:kern w:val="0"/>
                <w:sz w:val="24"/>
                <w:szCs w:val="24"/>
              </w:rPr>
              <w:lastRenderedPageBreak/>
              <w:t>就進來，說不要動，然後羅武雄就先對員警開槍，我就拿在身上的槍，開了兩槍之後。</w:t>
            </w:r>
          </w:p>
          <w:p w:rsidR="00E65617" w:rsidRPr="004604E7" w:rsidRDefault="00E65617" w:rsidP="003A716B">
            <w:pPr>
              <w:numPr>
                <w:ilvl w:val="0"/>
                <w:numId w:val="10"/>
              </w:numPr>
              <w:overflowPunct/>
              <w:autoSpaceDE/>
              <w:autoSpaceDN/>
              <w:jc w:val="left"/>
              <w:rPr>
                <w:rFonts w:hAnsi="標楷體"/>
                <w:color w:val="000000" w:themeColor="text1"/>
                <w:sz w:val="24"/>
                <w:szCs w:val="24"/>
              </w:rPr>
            </w:pPr>
            <w:r w:rsidRPr="004604E7">
              <w:rPr>
                <w:rFonts w:hAnsi="標楷體" w:cs="HiddenHorzOCR" w:hint="eastAsia"/>
                <w:color w:val="000000" w:themeColor="text1"/>
                <w:kern w:val="0"/>
                <w:sz w:val="24"/>
                <w:szCs w:val="24"/>
              </w:rPr>
              <w:t>我開了槍是放在我身上克拉克手槍，對著員警的方向開的。</w:t>
            </w:r>
          </w:p>
          <w:p w:rsidR="00E65617" w:rsidRPr="004604E7" w:rsidRDefault="00E65617" w:rsidP="003A716B">
            <w:pPr>
              <w:numPr>
                <w:ilvl w:val="0"/>
                <w:numId w:val="10"/>
              </w:numPr>
              <w:overflowPunct/>
              <w:autoSpaceDE/>
              <w:autoSpaceDN/>
              <w:jc w:val="left"/>
              <w:rPr>
                <w:rFonts w:hAnsi="標楷體"/>
                <w:color w:val="000000" w:themeColor="text1"/>
                <w:sz w:val="24"/>
                <w:szCs w:val="24"/>
              </w:rPr>
            </w:pPr>
            <w:r w:rsidRPr="004604E7">
              <w:rPr>
                <w:rFonts w:hAnsi="標楷體" w:cs="HiddenHorzOCR" w:hint="eastAsia"/>
                <w:b/>
                <w:color w:val="000000" w:themeColor="text1"/>
                <w:kern w:val="0"/>
                <w:sz w:val="24"/>
                <w:szCs w:val="24"/>
              </w:rPr>
              <w:t>因為員警進來後是羅武雄先對員警先開槍，警方也跟著開槍，我也對員警的方向開槍，因為我身上也有羅武雄叫我放在身上的兩支槍，所以也開了槍，以上的自白，都是真實的，都是出於自願的</w:t>
            </w:r>
            <w:r w:rsidRPr="004604E7">
              <w:rPr>
                <w:rFonts w:hAnsi="標楷體" w:cs="HiddenHorzOCR" w:hint="eastAsia"/>
                <w:color w:val="000000" w:themeColor="text1"/>
                <w:kern w:val="0"/>
                <w:sz w:val="24"/>
                <w:szCs w:val="24"/>
              </w:rPr>
              <w:t>。</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lastRenderedPageBreak/>
              <w:t>大約於23時30分時警察</w:t>
            </w:r>
            <w:r w:rsidRPr="004604E7">
              <w:rPr>
                <w:rFonts w:hAnsi="標楷體" w:hint="eastAsia"/>
                <w:color w:val="000000" w:themeColor="text1"/>
                <w:sz w:val="24"/>
                <w:szCs w:val="24"/>
              </w:rPr>
              <w:lastRenderedPageBreak/>
              <w:t>進來喊不要動，羅武雄便持槍向警方射擊，當時我躺在沙發上發現有一名警察好像中槍蹲下來，我就持一把克拉克手槍朝該名警察「頭」部射擊二發子彈</w:t>
            </w:r>
          </w:p>
        </w:tc>
        <w:tc>
          <w:tcPr>
            <w:tcW w:w="1793" w:type="dxa"/>
          </w:tcPr>
          <w:p w:rsidR="00E65617" w:rsidRPr="004604E7" w:rsidRDefault="00E65617" w:rsidP="00E65617">
            <w:pPr>
              <w:overflowPunct/>
              <w:autoSpaceDE/>
              <w:autoSpaceDN/>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lastRenderedPageBreak/>
              <w:t>沒多久警察即來了，並叫我</w:t>
            </w:r>
            <w:r w:rsidRPr="004604E7">
              <w:rPr>
                <w:rFonts w:hAnsi="標楷體" w:cs="HiddenHorzOCR" w:hint="eastAsia"/>
                <w:color w:val="000000" w:themeColor="text1"/>
                <w:kern w:val="0"/>
                <w:sz w:val="24"/>
                <w:szCs w:val="24"/>
              </w:rPr>
              <w:lastRenderedPageBreak/>
              <w:t>們不要動，但羅某隨即向警方開槍，雙方即對開了起來，因我身上有二把槍，我原坐在沙發上，聽到槍聲即往後躺。</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問：警訊中為何承認你發現一名警察中彈蹲下來你即在其頭部射擊二發子彈？</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 xml:space="preserve">答：有我自身上拿出手槍，我躺在沙發上朝警察開二槍但我沒有特別瞄準警察的頭部開槍。 </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問：你說你有朝警員射二槍？</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答：是。</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問：共射出幾顆子彈？</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答：二顆。</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問：你先看到羅武雄或警員倒下？</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答：羅某是坐著我只看著警察，因是羅某先開槍故應是警員先中彈倒在桌子下面，</w:t>
            </w:r>
            <w:r w:rsidRPr="004604E7">
              <w:rPr>
                <w:rFonts w:hAnsi="標楷體" w:cs="HiddenHorzOCR" w:hint="eastAsia"/>
                <w:color w:val="000000" w:themeColor="text1"/>
                <w:kern w:val="0"/>
                <w:sz w:val="24"/>
                <w:szCs w:val="24"/>
              </w:rPr>
              <w:lastRenderedPageBreak/>
              <w:t>警員已進入包箱內，當時很混亂我不知羅某開幾槍。</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問：既然看到警員倒下，還向警員射擊？</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答：我與羅某一樣是坐著，也是同時與羅武雄向警方射擊，我並不是看到警員趴下，又向他射擊</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問：是否坐著開槍？</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答：是。</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問：為何朝警員開槍？</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cs="HiddenHorzOCR" w:hint="eastAsia"/>
                <w:color w:val="000000" w:themeColor="text1"/>
                <w:kern w:val="0"/>
                <w:sz w:val="24"/>
                <w:szCs w:val="24"/>
              </w:rPr>
              <w:t>答：我聽到雙方的槍聲。</w:t>
            </w:r>
          </w:p>
        </w:tc>
        <w:tc>
          <w:tcPr>
            <w:tcW w:w="1794"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lastRenderedPageBreak/>
              <w:t>後警察就來了，見到警員</w:t>
            </w:r>
            <w:r w:rsidRPr="004604E7">
              <w:rPr>
                <w:rFonts w:hAnsi="標楷體" w:hint="eastAsia"/>
                <w:color w:val="000000" w:themeColor="text1"/>
                <w:sz w:val="24"/>
                <w:szCs w:val="24"/>
              </w:rPr>
              <w:lastRenderedPageBreak/>
              <w:t>二名進門後，就說不要動，然後羅武雄朝前面一名警員開槍，開了幾槍不清楚</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問：有無開槍？</w:t>
            </w:r>
          </w:p>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答：沒有。</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問：中彈警員位置從你坐位置距離多遠？</w:t>
            </w:r>
          </w:p>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答：大約四步距離。</w:t>
            </w:r>
          </w:p>
        </w:tc>
      </w:tr>
      <w:tr w:rsidR="004604E7" w:rsidRPr="004604E7" w:rsidTr="00E65617">
        <w:tc>
          <w:tcPr>
            <w:tcW w:w="1186"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lastRenderedPageBreak/>
              <w:t>鄭性澤用何種槍射擊</w:t>
            </w:r>
          </w:p>
        </w:tc>
        <w:tc>
          <w:tcPr>
            <w:tcW w:w="1793" w:type="dxa"/>
          </w:tcPr>
          <w:p w:rsidR="00E65617" w:rsidRPr="004604E7" w:rsidRDefault="00E65617" w:rsidP="00E65617">
            <w:pPr>
              <w:overflowPunct/>
              <w:autoSpaceDE/>
              <w:autoSpaceDN/>
              <w:ind w:left="360"/>
              <w:jc w:val="left"/>
              <w:rPr>
                <w:rFonts w:hAnsi="標楷體" w:cs="HiddenHorzOCR"/>
                <w:color w:val="000000" w:themeColor="text1"/>
                <w:kern w:val="0"/>
                <w:sz w:val="24"/>
                <w:szCs w:val="24"/>
              </w:rPr>
            </w:pPr>
          </w:p>
        </w:tc>
        <w:tc>
          <w:tcPr>
            <w:tcW w:w="1793" w:type="dxa"/>
          </w:tcPr>
          <w:p w:rsidR="00E65617" w:rsidRPr="004604E7" w:rsidRDefault="00E65617" w:rsidP="00E65617">
            <w:pPr>
              <w:overflowPunct/>
              <w:autoSpaceDE/>
              <w:autoSpaceDN/>
              <w:jc w:val="left"/>
              <w:rPr>
                <w:rFonts w:hAnsi="標楷體"/>
                <w:color w:val="000000" w:themeColor="text1"/>
                <w:sz w:val="24"/>
                <w:szCs w:val="24"/>
              </w:rPr>
            </w:pPr>
          </w:p>
        </w:tc>
        <w:tc>
          <w:tcPr>
            <w:tcW w:w="1793" w:type="dxa"/>
          </w:tcPr>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問：用何支槍射擊？</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答：以放在右邊口袋的手槍射擊，我射擊的手槍是仿製的，不是制式手槍。</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問：丟垃圾桶的手槍是否你擊發的手槍？</w:t>
            </w:r>
          </w:p>
          <w:p w:rsidR="00E65617" w:rsidRPr="004604E7" w:rsidRDefault="00E65617" w:rsidP="00E65617">
            <w:pPr>
              <w:overflowPunct/>
              <w:adjustRightInd w:val="0"/>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答：是丟在地上的手槍射擊，我剛才是說用右手射擊，並不是用</w:t>
            </w:r>
            <w:r w:rsidRPr="004604E7">
              <w:rPr>
                <w:rFonts w:hAnsi="標楷體" w:cs="HiddenHorzOCR" w:hint="eastAsia"/>
                <w:color w:val="000000" w:themeColor="text1"/>
                <w:kern w:val="0"/>
                <w:sz w:val="24"/>
                <w:szCs w:val="24"/>
              </w:rPr>
              <w:lastRenderedPageBreak/>
              <w:t>拿右邊口袋的手槍射擊。</w:t>
            </w:r>
          </w:p>
        </w:tc>
        <w:tc>
          <w:tcPr>
            <w:tcW w:w="1794" w:type="dxa"/>
          </w:tcPr>
          <w:p w:rsidR="00E65617" w:rsidRPr="004604E7" w:rsidRDefault="00E65617" w:rsidP="00E65617">
            <w:pPr>
              <w:overflowPunct/>
              <w:autoSpaceDE/>
              <w:autoSpaceDN/>
              <w:jc w:val="left"/>
              <w:rPr>
                <w:rFonts w:hAnsi="標楷體"/>
                <w:color w:val="000000" w:themeColor="text1"/>
                <w:sz w:val="24"/>
                <w:szCs w:val="24"/>
              </w:rPr>
            </w:pPr>
          </w:p>
        </w:tc>
      </w:tr>
      <w:tr w:rsidR="004604E7" w:rsidRPr="004604E7" w:rsidTr="00E65617">
        <w:tc>
          <w:tcPr>
            <w:tcW w:w="1186"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丟槍過程</w:t>
            </w:r>
          </w:p>
        </w:tc>
        <w:tc>
          <w:tcPr>
            <w:tcW w:w="1793" w:type="dxa"/>
          </w:tcPr>
          <w:p w:rsidR="00E65617" w:rsidRPr="004604E7" w:rsidRDefault="00E65617" w:rsidP="003A716B">
            <w:pPr>
              <w:numPr>
                <w:ilvl w:val="0"/>
                <w:numId w:val="9"/>
              </w:numPr>
              <w:overflowPunct/>
              <w:autoSpaceDE/>
              <w:autoSpaceDN/>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便把一支槍放在地上，一支槍放在垃圾桶，便從包廂裡爬了出來。</w:t>
            </w:r>
          </w:p>
          <w:p w:rsidR="00E65617" w:rsidRPr="004604E7" w:rsidRDefault="00E65617" w:rsidP="003A716B">
            <w:pPr>
              <w:numPr>
                <w:ilvl w:val="0"/>
                <w:numId w:val="9"/>
              </w:numPr>
              <w:overflowPunct/>
              <w:autoSpaceDE/>
              <w:autoSpaceDN/>
              <w:jc w:val="left"/>
              <w:rPr>
                <w:rFonts w:hAnsi="標楷體"/>
                <w:color w:val="000000" w:themeColor="text1"/>
                <w:sz w:val="24"/>
                <w:szCs w:val="24"/>
              </w:rPr>
            </w:pPr>
            <w:r w:rsidRPr="004604E7">
              <w:rPr>
                <w:rFonts w:hAnsi="標楷體" w:cs="HiddenHorzOCR" w:hint="eastAsia"/>
                <w:color w:val="000000" w:themeColor="text1"/>
                <w:kern w:val="0"/>
                <w:sz w:val="24"/>
                <w:szCs w:val="24"/>
              </w:rPr>
              <w:t>開了槍之後便把槍，一支放在地上，一支放在我右手邊的垃圾桶</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之後便持槍丟到垃圾桶，另一把插在腰際的槍丟到地上，之後便爬出包廂</w:t>
            </w:r>
          </w:p>
        </w:tc>
        <w:tc>
          <w:tcPr>
            <w:tcW w:w="1793" w:type="dxa"/>
          </w:tcPr>
          <w:p w:rsidR="00E65617" w:rsidRPr="004604E7" w:rsidRDefault="00E65617" w:rsidP="003A716B">
            <w:pPr>
              <w:numPr>
                <w:ilvl w:val="0"/>
                <w:numId w:val="12"/>
              </w:numPr>
              <w:overflowPunct/>
              <w:autoSpaceDE/>
              <w:autoSpaceDN/>
              <w:jc w:val="left"/>
              <w:rPr>
                <w:rFonts w:hAnsi="標楷體" w:cs="HiddenHorzOCR"/>
                <w:color w:val="000000" w:themeColor="text1"/>
                <w:kern w:val="0"/>
                <w:sz w:val="24"/>
                <w:szCs w:val="24"/>
              </w:rPr>
            </w:pPr>
            <w:r w:rsidRPr="004604E7">
              <w:rPr>
                <w:rFonts w:hAnsi="標楷體" w:cs="HiddenHorzOCR" w:hint="eastAsia"/>
                <w:color w:val="000000" w:themeColor="text1"/>
                <w:kern w:val="0"/>
                <w:sz w:val="24"/>
                <w:szCs w:val="24"/>
              </w:rPr>
              <w:t>我將一支槍放在地上，一支放在垃圾桶。</w:t>
            </w:r>
          </w:p>
          <w:p w:rsidR="00E65617" w:rsidRPr="004604E7" w:rsidRDefault="00E65617" w:rsidP="003A716B">
            <w:pPr>
              <w:numPr>
                <w:ilvl w:val="0"/>
                <w:numId w:val="12"/>
              </w:numPr>
              <w:overflowPunct/>
              <w:autoSpaceDE/>
              <w:autoSpaceDN/>
              <w:jc w:val="left"/>
              <w:rPr>
                <w:rFonts w:hAnsi="標楷體"/>
                <w:color w:val="000000" w:themeColor="text1"/>
                <w:sz w:val="24"/>
                <w:szCs w:val="24"/>
              </w:rPr>
            </w:pPr>
            <w:r w:rsidRPr="004604E7">
              <w:rPr>
                <w:rFonts w:hAnsi="標楷體" w:cs="HiddenHorzOCR" w:hint="eastAsia"/>
                <w:color w:val="000000" w:themeColor="text1"/>
                <w:kern w:val="0"/>
                <w:sz w:val="24"/>
                <w:szCs w:val="24"/>
              </w:rPr>
              <w:t>一支丟在地上，一支丟在垃圾桶。</w:t>
            </w:r>
          </w:p>
        </w:tc>
        <w:tc>
          <w:tcPr>
            <w:tcW w:w="1794"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接著我身上有二把改造克拉克手槍，一次拿一把出來，一把放在地上，一把放在垃圾桶內，接者警員說爬出去，我也跟著爬出去。</w:t>
            </w:r>
          </w:p>
        </w:tc>
      </w:tr>
      <w:tr w:rsidR="004604E7" w:rsidRPr="004604E7" w:rsidTr="00E65617">
        <w:tc>
          <w:tcPr>
            <w:tcW w:w="1186"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臉上傷痕</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p>
        </w:tc>
        <w:tc>
          <w:tcPr>
            <w:tcW w:w="1793" w:type="dxa"/>
          </w:tcPr>
          <w:p w:rsidR="00E65617" w:rsidRPr="004604E7" w:rsidRDefault="00E65617" w:rsidP="00E65617">
            <w:pPr>
              <w:tabs>
                <w:tab w:val="left" w:pos="1573"/>
              </w:tabs>
              <w:overflowPunct/>
              <w:adjustRightInd w:val="0"/>
              <w:jc w:val="left"/>
              <w:rPr>
                <w:rFonts w:hAnsi="標楷體"/>
                <w:color w:val="000000" w:themeColor="text1"/>
                <w:sz w:val="24"/>
                <w:szCs w:val="24"/>
              </w:rPr>
            </w:pPr>
            <w:r w:rsidRPr="004604E7">
              <w:rPr>
                <w:rFonts w:hAnsi="標楷體" w:hint="eastAsia"/>
                <w:color w:val="000000" w:themeColor="text1"/>
                <w:sz w:val="24"/>
                <w:szCs w:val="24"/>
              </w:rPr>
              <w:t>是槍戰自己不小心撞倒的。</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p>
        </w:tc>
        <w:tc>
          <w:tcPr>
            <w:tcW w:w="1794" w:type="dxa"/>
          </w:tcPr>
          <w:p w:rsidR="00E65617" w:rsidRPr="004604E7" w:rsidRDefault="00E65617" w:rsidP="00E65617">
            <w:pPr>
              <w:overflowPunct/>
              <w:autoSpaceDE/>
              <w:autoSpaceDN/>
              <w:jc w:val="left"/>
              <w:rPr>
                <w:rFonts w:hAnsi="標楷體"/>
                <w:color w:val="000000" w:themeColor="text1"/>
                <w:sz w:val="24"/>
                <w:szCs w:val="24"/>
              </w:rPr>
            </w:pPr>
          </w:p>
        </w:tc>
      </w:tr>
      <w:tr w:rsidR="004604E7" w:rsidRPr="004604E7" w:rsidTr="00E65617">
        <w:tc>
          <w:tcPr>
            <w:tcW w:w="1186"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是否刑求</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p>
        </w:tc>
        <w:tc>
          <w:tcPr>
            <w:tcW w:w="1793"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t>完全沒有</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p>
        </w:tc>
        <w:tc>
          <w:tcPr>
            <w:tcW w:w="1794" w:type="dxa"/>
          </w:tcPr>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問：為什麼不照實講？</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答：因為我害怕，我沒遇過槍戰。</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問：提示自白書，有何意見？</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答：我寫的。</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問：內容實在否？</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答：開槍部分不實在。</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問：為何要如此寫？</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答：因為警察叫我這樣寫，我當時戴面罩，沒有看到那名警員叫我</w:t>
            </w:r>
            <w:r w:rsidRPr="004604E7">
              <w:rPr>
                <w:rFonts w:hAnsi="標楷體" w:hint="eastAsia"/>
                <w:color w:val="000000" w:themeColor="text1"/>
                <w:sz w:val="24"/>
                <w:szCs w:val="24"/>
              </w:rPr>
              <w:lastRenderedPageBreak/>
              <w:t>這樣寫。</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問：在警詢中有無被刑求？</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答：灌水，自我鼻子灌水進去，在那裡灌不清楚。</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問：何人對你灌水？</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答：當時蒙著面不清楚。</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問：經過如何？</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答：我從醫院帶走之後，即被蒙著眼睛到何處不清處，我有反抗因我受不了，我叫他們放我走，他們用電擊，電我的嘴巴，生殖器，其他部位沒有了。</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問：有無換衣服？</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答：沒有，衣服現在還是乾的，何時離開醫院忘了，大約在今日凌晨左右，嘴巴用毛巾摀住 有小保特瓶裝水灌水，我的頭部有掙扎。</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法官當庭勘驗被告臉部沒有</w:t>
            </w:r>
            <w:r w:rsidRPr="004604E7">
              <w:rPr>
                <w:rFonts w:hAnsi="標楷體" w:hint="eastAsia"/>
                <w:color w:val="000000" w:themeColor="text1"/>
                <w:sz w:val="24"/>
                <w:szCs w:val="24"/>
              </w:rPr>
              <w:lastRenderedPageBreak/>
              <w:t>傷痕並請法警拿鏡子與被告觀看</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問：臉部哪裡有受傷</w:t>
            </w:r>
          </w:p>
          <w:p w:rsidR="00E65617" w:rsidRPr="004604E7" w:rsidRDefault="00E65617" w:rsidP="00E65617">
            <w:pPr>
              <w:overflowPunct/>
              <w:adjustRightInd w:val="0"/>
              <w:jc w:val="left"/>
              <w:rPr>
                <w:rFonts w:hAnsi="標楷體"/>
                <w:color w:val="000000" w:themeColor="text1"/>
                <w:sz w:val="24"/>
                <w:szCs w:val="24"/>
                <w:lang w:val="x-none" w:eastAsia="x-none"/>
              </w:rPr>
            </w:pPr>
            <w:r w:rsidRPr="004604E7">
              <w:rPr>
                <w:rFonts w:hAnsi="標楷體" w:hint="eastAsia"/>
                <w:color w:val="000000" w:themeColor="text1"/>
                <w:sz w:val="24"/>
                <w:szCs w:val="24"/>
              </w:rPr>
              <w:t>答：眼睛紅紅的，鼻子沒有傷。</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問：在偵訊中所言是否實在？</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答：之前沒有說實在。</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問：為何不實在？</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答；因在刑事組所言不實，在刑事組給我做筆錄警察要我在偵訊中這樣講。</w:t>
            </w:r>
          </w:p>
          <w:p w:rsidR="00E65617" w:rsidRPr="004604E7" w:rsidRDefault="00E65617" w:rsidP="00E65617">
            <w:pPr>
              <w:overflowPunct/>
              <w:autoSpaceDE/>
              <w:autoSpaceDN/>
              <w:jc w:val="left"/>
              <w:rPr>
                <w:rFonts w:hAnsi="標楷體"/>
                <w:color w:val="000000" w:themeColor="text1"/>
                <w:sz w:val="24"/>
                <w:szCs w:val="24"/>
              </w:rPr>
            </w:pPr>
          </w:p>
        </w:tc>
      </w:tr>
      <w:tr w:rsidR="00E65617" w:rsidRPr="004604E7" w:rsidTr="00E65617">
        <w:tc>
          <w:tcPr>
            <w:tcW w:w="1186" w:type="dxa"/>
          </w:tcPr>
          <w:p w:rsidR="00E65617" w:rsidRPr="004604E7" w:rsidRDefault="00E65617" w:rsidP="00E65617">
            <w:pPr>
              <w:overflowPunct/>
              <w:autoSpaceDE/>
              <w:autoSpaceDN/>
              <w:jc w:val="left"/>
              <w:rPr>
                <w:rFonts w:hAnsi="標楷體"/>
                <w:color w:val="000000" w:themeColor="text1"/>
                <w:sz w:val="24"/>
                <w:szCs w:val="24"/>
              </w:rPr>
            </w:pPr>
            <w:r w:rsidRPr="004604E7">
              <w:rPr>
                <w:rFonts w:hAnsi="標楷體" w:hint="eastAsia"/>
                <w:color w:val="000000" w:themeColor="text1"/>
                <w:sz w:val="24"/>
                <w:szCs w:val="24"/>
              </w:rPr>
              <w:lastRenderedPageBreak/>
              <w:t>槍枝沒有擊發</w:t>
            </w:r>
          </w:p>
        </w:tc>
        <w:tc>
          <w:tcPr>
            <w:tcW w:w="1793" w:type="dxa"/>
          </w:tcPr>
          <w:p w:rsidR="00E65617" w:rsidRPr="004604E7" w:rsidRDefault="00E65617" w:rsidP="00E65617">
            <w:pPr>
              <w:overflowPunct/>
              <w:autoSpaceDE/>
              <w:autoSpaceDN/>
              <w:jc w:val="left"/>
              <w:rPr>
                <w:rFonts w:hAnsi="標楷體"/>
                <w:color w:val="000000" w:themeColor="text1"/>
                <w:sz w:val="24"/>
                <w:szCs w:val="24"/>
              </w:rPr>
            </w:pPr>
          </w:p>
        </w:tc>
        <w:tc>
          <w:tcPr>
            <w:tcW w:w="1793" w:type="dxa"/>
          </w:tcPr>
          <w:p w:rsidR="00E65617" w:rsidRPr="004604E7" w:rsidRDefault="00E65617" w:rsidP="00E65617">
            <w:pPr>
              <w:overflowPunct/>
              <w:autoSpaceDE/>
              <w:autoSpaceDN/>
              <w:jc w:val="left"/>
              <w:rPr>
                <w:rFonts w:hAnsi="標楷體"/>
                <w:color w:val="000000" w:themeColor="text1"/>
                <w:sz w:val="24"/>
                <w:szCs w:val="24"/>
              </w:rPr>
            </w:pPr>
          </w:p>
        </w:tc>
        <w:tc>
          <w:tcPr>
            <w:tcW w:w="1793" w:type="dxa"/>
          </w:tcPr>
          <w:p w:rsidR="00E65617" w:rsidRPr="004604E7" w:rsidRDefault="00E65617" w:rsidP="00E65617">
            <w:pPr>
              <w:overflowPunct/>
              <w:autoSpaceDE/>
              <w:autoSpaceDN/>
              <w:jc w:val="left"/>
              <w:rPr>
                <w:rFonts w:hAnsi="標楷體"/>
                <w:color w:val="000000" w:themeColor="text1"/>
                <w:sz w:val="24"/>
                <w:szCs w:val="24"/>
              </w:rPr>
            </w:pPr>
          </w:p>
        </w:tc>
        <w:tc>
          <w:tcPr>
            <w:tcW w:w="1794" w:type="dxa"/>
          </w:tcPr>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問：有無接觸身上那兩把槍的扳機</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答：沒有，也沒有擊發過。</w:t>
            </w:r>
          </w:p>
          <w:p w:rsidR="00E65617" w:rsidRPr="004604E7" w:rsidRDefault="00E65617" w:rsidP="00E65617">
            <w:pPr>
              <w:kinsoku w:val="0"/>
              <w:overflowPunct/>
              <w:autoSpaceDE/>
              <w:autoSpaceDN/>
              <w:outlineLvl w:val="2"/>
              <w:rPr>
                <w:rFonts w:hAnsi="標楷體"/>
                <w:bCs/>
                <w:color w:val="000000" w:themeColor="text1"/>
                <w:kern w:val="0"/>
                <w:sz w:val="24"/>
                <w:szCs w:val="24"/>
                <w:lang w:val="x-none"/>
              </w:rPr>
            </w:pPr>
            <w:r w:rsidRPr="004604E7">
              <w:rPr>
                <w:rFonts w:hAnsi="標楷體" w:hint="eastAsia"/>
                <w:bCs/>
                <w:color w:val="000000" w:themeColor="text1"/>
                <w:kern w:val="0"/>
                <w:sz w:val="24"/>
                <w:szCs w:val="24"/>
                <w:lang w:val="x-none"/>
              </w:rPr>
              <w:t>問(無法辨識)</w:t>
            </w:r>
          </w:p>
          <w:p w:rsidR="00E65617" w:rsidRPr="004604E7" w:rsidRDefault="00E65617" w:rsidP="00E65617">
            <w:pPr>
              <w:overflowPunct/>
              <w:adjustRightInd w:val="0"/>
              <w:jc w:val="left"/>
              <w:rPr>
                <w:rFonts w:hAnsi="標楷體"/>
                <w:color w:val="000000" w:themeColor="text1"/>
                <w:sz w:val="24"/>
                <w:szCs w:val="24"/>
              </w:rPr>
            </w:pPr>
            <w:r w:rsidRPr="004604E7">
              <w:rPr>
                <w:rFonts w:hAnsi="標楷體" w:hint="eastAsia"/>
                <w:color w:val="000000" w:themeColor="text1"/>
                <w:sz w:val="24"/>
                <w:szCs w:val="24"/>
              </w:rPr>
              <w:t>答：四支，我身上二支是同一型式黑色，槍柄有寫Made in Taiwan。</w:t>
            </w:r>
          </w:p>
        </w:tc>
      </w:tr>
    </w:tbl>
    <w:p w:rsidR="003A5927" w:rsidRPr="004604E7" w:rsidRDefault="003A5927" w:rsidP="004A28F5">
      <w:pPr>
        <w:pStyle w:val="4"/>
        <w:numPr>
          <w:ilvl w:val="0"/>
          <w:numId w:val="0"/>
        </w:numPr>
        <w:ind w:left="1701" w:hanging="510"/>
        <w:rPr>
          <w:color w:val="000000" w:themeColor="text1"/>
        </w:rPr>
      </w:pPr>
    </w:p>
    <w:p w:rsidR="00E65617" w:rsidRPr="004604E7" w:rsidRDefault="00E65617" w:rsidP="00E65617">
      <w:pPr>
        <w:pStyle w:val="3"/>
        <w:rPr>
          <w:color w:val="000000" w:themeColor="text1"/>
        </w:rPr>
      </w:pPr>
      <w:r w:rsidRPr="004604E7">
        <w:rPr>
          <w:rFonts w:hint="eastAsia"/>
          <w:color w:val="000000" w:themeColor="text1"/>
        </w:rPr>
        <w:t>臺中高分院106年10月26日105年度再字第3號刑事判決(</w:t>
      </w:r>
      <w:r w:rsidR="004A28F5" w:rsidRPr="004604E7">
        <w:rPr>
          <w:rFonts w:hint="eastAsia"/>
          <w:color w:val="000000" w:themeColor="text1"/>
        </w:rPr>
        <w:t>即再審</w:t>
      </w:r>
      <w:r w:rsidRPr="004604E7">
        <w:rPr>
          <w:rFonts w:hint="eastAsia"/>
          <w:color w:val="000000" w:themeColor="text1"/>
        </w:rPr>
        <w:t>確定判決)認定本案被告自白不具有任意性。</w:t>
      </w:r>
    </w:p>
    <w:p w:rsidR="00E65617" w:rsidRPr="004604E7" w:rsidRDefault="00E65617" w:rsidP="00FB31DD">
      <w:pPr>
        <w:pStyle w:val="4"/>
        <w:rPr>
          <w:color w:val="000000" w:themeColor="text1"/>
        </w:rPr>
      </w:pPr>
      <w:r w:rsidRPr="004604E7">
        <w:rPr>
          <w:rFonts w:hint="eastAsia"/>
          <w:color w:val="000000" w:themeColor="text1"/>
        </w:rPr>
        <w:lastRenderedPageBreak/>
        <w:t>被告在警詢及偵查中的自白，不具任意性，所自白的內容也與事實不符，不能作為被告不利認定的證據。被告在警詢中曾寫下2份自白書，承認持改造克拉克手槍對被害人開2槍的行為……惟被告既主張遭警察使用自鼻子灌水、電擊嘴巴及生殖器方式刑求逼供，始為上開不利於己的自白。依刑事訴訟法第156條第3項規定，應就其自白是否出於任意性，先予調查。本件負責詢問及製作被告警詢筆錄的警察李慶峰、吳佳成在原審雖供稱；我們沒有對被告刑求，被告的自白係出於其自由意思等語（見原審卷第357頁），而經</w:t>
      </w:r>
      <w:r w:rsidR="00FB31DD" w:rsidRPr="004604E7">
        <w:rPr>
          <w:rFonts w:hint="eastAsia"/>
          <w:color w:val="000000" w:themeColor="text1"/>
        </w:rPr>
        <w:t>臺中高分院</w:t>
      </w:r>
      <w:r w:rsidRPr="004604E7">
        <w:rPr>
          <w:rFonts w:hint="eastAsia"/>
          <w:color w:val="000000" w:themeColor="text1"/>
        </w:rPr>
        <w:t>勘驗被告書寫自白書及警詢過程的錄</w:t>
      </w:r>
      <w:r w:rsidR="00CA25FE" w:rsidRPr="004604E7">
        <w:rPr>
          <w:rFonts w:hint="eastAsia"/>
          <w:color w:val="000000" w:themeColor="text1"/>
        </w:rPr>
        <w:t>影（音）結果，也未</w:t>
      </w:r>
      <w:r w:rsidRPr="004604E7">
        <w:rPr>
          <w:rFonts w:hint="eastAsia"/>
          <w:color w:val="000000" w:themeColor="text1"/>
        </w:rPr>
        <w:t>發現被告在書寫自白書等過程中，有遭警察不當取供情形，有勘驗筆錄可參[見臺中高分院105年度再字第3 號卷（下稱再卷）(三)第141至143頁、第174頁反面]。惟：1.警察以刑求方式取得犯罪嫌疑人自白，本屬不法行為，應受行政或刑事處罰，在人性上，本難期其會承認有不法取供行為，且為避免被發現有刑求事實，致被追究相關責任，也無在刑求過程中留下對己不利證據之理。又警察本有人力上的優勢，在刑求取供過程中，實際刑求的人，與製作警詢筆錄的警察，未必同是一個人。而一般的灌水刑求是用濕毛巾掩住犯罪嫌疑人口鼻（通常會使犯罪嫌疑人重心後仰、鼻子朝天），再慢慢往毛巾上加（滴）水，使其產生被水嗆到而呼吸困難的感覺，且愈嗆會愈用力吸氣，而更加難受；電擊則是電擊犯罪嫌疑人的特定部位，致其痛苦難忍，因而不得不「自白」犯罪的刑求方式，依其方式，本不易在被刑求者的身體外觀留下明顯</w:t>
      </w:r>
      <w:r w:rsidRPr="004604E7">
        <w:rPr>
          <w:rFonts w:hint="eastAsia"/>
          <w:color w:val="000000" w:themeColor="text1"/>
        </w:rPr>
        <w:lastRenderedPageBreak/>
        <w:t>的被刑求證據。2.被告在槍戰過程中，因被子彈擊中而受傷，經消防人員於91年1月6日零時22分，送至豐原醫院接受治療，並於當日上午1時30分、2時50分、4時、5時、11時留有護理紀錄，及於當日中午12時「外出偵訊」後，即未再返回豐原醫院，至同年月7日下午4時許，經醫院人員聯絡豐原分局刑事組人員，警察表示被告已遭法院收押，而辦理出院，有豐原醫院105年6 月20日豐醫醫行字第1050005033號函附臺中縣消防局緊急救護紀錄表、急診護理評估表及護理紀綠可參[見再卷(一)第197頁、第200頁、199頁、第205頁]。且依被告當日在豐原醫院的急診病歷，被告在醫院接受治療期間，並無左眼瘀血、浮腫紀錄等情，有豐原醫院105年8月24日豐醫醫行字第1050007769號函可參[見再卷(二)第189 頁]。3.經臺中高分院勘驗被告在豐原分局刑事組書寫自白書的錄影帶，其開始及結束時間約為當日上午7時35分，至8時53分警察把自白書拿走為止（其中一份自白書上記載「8:20分」）；另勘驗被告當日警詢錄影帶結果，其開始時間為上午9時22分33秒，至同日上午9時50分5秒結束，此均有勘驗筆錄可參[見再卷(三)第141頁反面至143頁、第168頁反面至174頁]。且依警詢筆錄記載內容，警察是在詢問被告姓名等資料，並為權利告知後，即詢問被告於91年1月6日8時20分製作完成的自白是否在其意識清醒下製作，足認被告當日是先書寫自白書，再製作警詢筆錄。再依檢察官訊問筆錄記載內容（見相驗卷第53頁、第56頁），被告是於同日上午10時40分，在豐原醫院接受檢察官偵查，並於當日中午12時許訊問結</w:t>
      </w:r>
      <w:r w:rsidRPr="004604E7">
        <w:rPr>
          <w:rFonts w:hint="eastAsia"/>
          <w:color w:val="000000" w:themeColor="text1"/>
        </w:rPr>
        <w:lastRenderedPageBreak/>
        <w:t>束。從而，被告的自白先後順序，是書寫自白書、警詢筆錄自白、在檢察官偵查時自白，應可認定。至於豐原醫院的護理紀錄上雖未顯示被告在該院治療期間（當日零時22分至中午12時止）有被警察提訊的過程，然綜合上述護理紀綠等資料，可知被告是在當日上午5時後至7時35分間的某時許，被警察借提至豐原分局刑事組詢問，並於同日上午10時40分接受檢察官訊問前，被送回豐原醫院。4.</w:t>
      </w:r>
      <w:r w:rsidR="004A28F5" w:rsidRPr="004604E7">
        <w:rPr>
          <w:rFonts w:hint="eastAsia"/>
          <w:color w:val="000000" w:themeColor="text1"/>
        </w:rPr>
        <w:t>臺中高分院</w:t>
      </w:r>
      <w:r w:rsidRPr="004604E7">
        <w:rPr>
          <w:rFonts w:hint="eastAsia"/>
          <w:color w:val="000000" w:themeColor="text1"/>
        </w:rPr>
        <w:t>認被告有遭刑求取供的情形，其理由如下：被告在豐原醫院接受治療期間，沒有左眼瘀血、浮腫紀錄，已如前述。惟被告在書寫</w:t>
      </w:r>
      <w:r w:rsidR="004A28F5" w:rsidRPr="004604E7">
        <w:rPr>
          <w:rFonts w:hint="eastAsia"/>
          <w:color w:val="000000" w:themeColor="text1"/>
        </w:rPr>
        <w:t>自白書時，在錄影螢幕上顯示左眼呈現紅腫狀態，有</w:t>
      </w:r>
      <w:r w:rsidR="00FB31DD" w:rsidRPr="004604E7">
        <w:rPr>
          <w:rFonts w:hint="eastAsia"/>
          <w:color w:val="000000" w:themeColor="text1"/>
        </w:rPr>
        <w:t>臺中高分院</w:t>
      </w:r>
      <w:r w:rsidR="004A28F5" w:rsidRPr="004604E7">
        <w:rPr>
          <w:rFonts w:hint="eastAsia"/>
          <w:color w:val="000000" w:themeColor="text1"/>
        </w:rPr>
        <w:t>勘驗筆錄可參[</w:t>
      </w:r>
      <w:r w:rsidRPr="004604E7">
        <w:rPr>
          <w:rFonts w:hint="eastAsia"/>
          <w:color w:val="000000" w:themeColor="text1"/>
        </w:rPr>
        <w:t>見再卷 (三)第</w:t>
      </w:r>
      <w:r w:rsidR="004A28F5" w:rsidRPr="004604E7">
        <w:rPr>
          <w:rFonts w:hint="eastAsia"/>
          <w:color w:val="000000" w:themeColor="text1"/>
        </w:rPr>
        <w:t>141</w:t>
      </w:r>
      <w:r w:rsidRPr="004604E7">
        <w:rPr>
          <w:rFonts w:hint="eastAsia"/>
          <w:color w:val="000000" w:themeColor="text1"/>
        </w:rPr>
        <w:t>頁反面、第</w:t>
      </w:r>
      <w:r w:rsidR="004A28F5" w:rsidRPr="004604E7">
        <w:rPr>
          <w:rFonts w:hint="eastAsia"/>
          <w:color w:val="000000" w:themeColor="text1"/>
        </w:rPr>
        <w:t>143頁反面]</w:t>
      </w:r>
      <w:r w:rsidRPr="004604E7">
        <w:rPr>
          <w:rFonts w:hint="eastAsia"/>
          <w:color w:val="000000" w:themeColor="text1"/>
        </w:rPr>
        <w:t>，警詢筆錄上也記載：「（你臉部及身上的傷如何造成？）是槍戰期間自己不小心撞到的」等語（見相驗卷第40頁）。而被告於同日下午8時許，在原審法院接受羈押訊問時，即稱被警察從醫院帶走後，遭警察以電擊嘴吧、生殖器及從鼻子灌水進去方式而為自白，原審法院並當庭勘驗其臉部結果為沒有傷痕，被告則稱眼睛紅紅的等語，此有訊問筆錄可參[見原審法院91年度聲羈字第8號卷（下稱聲羈8 號卷）第</w:t>
      </w:r>
      <w:r w:rsidR="004A28F5" w:rsidRPr="004604E7">
        <w:rPr>
          <w:rFonts w:hint="eastAsia"/>
          <w:color w:val="000000" w:themeColor="text1"/>
        </w:rPr>
        <w:t>3</w:t>
      </w:r>
      <w:r w:rsidRPr="004604E7">
        <w:rPr>
          <w:rFonts w:hint="eastAsia"/>
          <w:color w:val="000000" w:themeColor="text1"/>
        </w:rPr>
        <w:t>至6頁]，嗣被告經原審法院裁定羈押，並於當日下午9時55分許，送至臺中看守所，此有押票回證可參（見聲羈8號卷第11頁），經臺中看守所人員檢查其身體結果，係受有左腳槍傷（貫穿）、左眼內瘀傷、左眼浮腫及左大腿外側瘀傷等新傷，並自述：陰莖及左手大拇指遭電擊，其餘正常；有臺中看守所91年8 月20日中所正衛字第091002529號函檢附被告健康檢查表、</w:t>
      </w:r>
      <w:r w:rsidRPr="004604E7">
        <w:rPr>
          <w:rFonts w:hint="eastAsia"/>
          <w:color w:val="000000" w:themeColor="text1"/>
        </w:rPr>
        <w:lastRenderedPageBreak/>
        <w:t>新收收容人內外傷記錄表可參（見原審卷第271頁至第273頁）。而被告的左眼瘀血、浮腫傷勢，在外觀上既屬明顯可見，其在豐原醫院接受治療時，負責醫療業務的醫護人員，也不可能沒有發現而未加以紀錄或治療，足認被告左眼瘀血、浮腫部分，應係其當日上午5時之後至7時35分間之某時，被警察借提至豐原分局刑事組詢問，在書寫自白書前始發生的新傷。負責犯罪調查的警察就一般調查犯罪程序，是先詢問犯罪嫌疑人的姓名等資料，再為權利告知（刑事訴訟法第94條、第95條參照）後，才會就犯罪嫌疑人是否涉案及其相關情節加以調查。然觀被告書寫自白書錄影帶，可見錄影一開始就是被告在書寫自白書，過程中，沒有出現警察有踐行刑事訴訟法第94條所定詢問被告姓名等資料程序及踐行同法第95條所定權利告知程序（按現行刑事訴訟法第158 條之2規定，係在本案發生後之92年2月6日始修正公布，自不得認此部分違背修正後規定而不得作為證據），也無調查被告如何涉及本案，及其如何願意自白犯罪等過程，有勘驗筆錄可參[見再卷(三)第141 頁反面至143 頁]，而與警察應有的辦案程序明顯違背。且依被告在書寫自白書後的警詢筆錄記載內容，警察李慶峰、吳佳成有詢問被告姓名等資料，並為權利告知，可見其二人對此程序，並非不知。而承辦警察既能就被告書寫自白書過程及製作警詢筆錄過程加以錄影（音），以顯示被告的自白是出於任意性，足見當時客觀上並無不能就被告書寫自白書前之調查過程加以錄影（音）；然承辦警察始終不能提出此部分錄影（音）資料，足見其中如無不法，</w:t>
      </w:r>
      <w:r w:rsidRPr="004604E7">
        <w:rPr>
          <w:rFonts w:hint="eastAsia"/>
          <w:color w:val="000000" w:themeColor="text1"/>
        </w:rPr>
        <w:lastRenderedPageBreak/>
        <w:t>承辦警察何以未以加錄影（音）？證人李慶峰、吳佳成雖又稱：我們在詢問被告之前，有問過張邦龍、蕭汝汶、吳銘堂等人，吳銘堂提到被告有和羅武雄交換手槍、子彈，我們才懷疑被告涉案的可能性等語（見原審卷第356頁）。惟證人吳銘堂雖於91年1月6日上午4時54分至5時50分間，接</w:t>
      </w:r>
      <w:r w:rsidR="004A28F5" w:rsidRPr="004604E7">
        <w:rPr>
          <w:rFonts w:hint="eastAsia"/>
          <w:color w:val="000000" w:themeColor="text1"/>
        </w:rPr>
        <w:t>受警察詢問，但依其筆錄內容，並沒有提到被告有和羅武雄交換手槍、子</w:t>
      </w:r>
      <w:r w:rsidRPr="004604E7">
        <w:rPr>
          <w:rFonts w:hint="eastAsia"/>
          <w:color w:val="000000" w:themeColor="text1"/>
        </w:rPr>
        <w:t>彈的事實，並於警察詢問「警方在現場查獲4支槍械，你知道武雄身插2支，其餘</w:t>
      </w:r>
      <w:r w:rsidR="008A7BD8" w:rsidRPr="004604E7">
        <w:rPr>
          <w:rFonts w:hint="eastAsia"/>
          <w:color w:val="000000" w:themeColor="text1"/>
        </w:rPr>
        <w:t>2</w:t>
      </w:r>
      <w:r w:rsidRPr="004604E7">
        <w:rPr>
          <w:rFonts w:hint="eastAsia"/>
          <w:color w:val="000000" w:themeColor="text1"/>
        </w:rPr>
        <w:t>支為何人持有？」稱：「我不知道。」等語（見相驗卷第15至16頁），警察李慶峰、吳佳成此部分所述，顯與卷內資料不符，益徵其所述被告的自白是出於自由意思，不能採信。綜上所述，本件被告雖只有上述眼部及左大腿外側瘀傷，且傷勢並非嚴重，惟審酌灌水及電擊方式，本不易在身體上留下明顯傷勢，且被告所稱其遭刑求過程中有反抗，頭部有動有掙扎等語（見聲羈</w:t>
      </w:r>
      <w:r w:rsidR="004A28F5" w:rsidRPr="004604E7">
        <w:rPr>
          <w:rFonts w:hint="eastAsia"/>
          <w:color w:val="000000" w:themeColor="text1"/>
        </w:rPr>
        <w:t>8</w:t>
      </w:r>
      <w:r w:rsidRPr="004604E7">
        <w:rPr>
          <w:rFonts w:hint="eastAsia"/>
          <w:color w:val="000000" w:themeColor="text1"/>
        </w:rPr>
        <w:t>號卷第6頁），而上開傷勢又分別出現在與其所稱遭灌水及電擊的部位甚為接近的眼部及左大腿外側，則其因反抗而受有上開傷勢，自屬可能；再者，被告書寫自白書的過程明顯違背警察應有調查犯罪程序，且本件事涉殺警案，且相關承辦警察與被害人係同在豐原分局服務，在情感上有相當密切關係。因此，被告所稱遭警刑求而自白一事，並非不能採信。被告</w:t>
      </w:r>
      <w:r w:rsidR="004A28F5" w:rsidRPr="004604E7">
        <w:rPr>
          <w:rFonts w:hint="eastAsia"/>
          <w:color w:val="000000" w:themeColor="text1"/>
        </w:rPr>
        <w:t>另行陳述，其被刑求時，眼睛是被矇著的，不知道刑求的人是誰等語，臺中高分</w:t>
      </w:r>
      <w:r w:rsidRPr="004604E7">
        <w:rPr>
          <w:rFonts w:hint="eastAsia"/>
          <w:color w:val="000000" w:themeColor="text1"/>
        </w:rPr>
        <w:t>院認依現有證據，難以查證實際進行不法取供的人，但這點不影響被告自白非出於任意性的認定。</w:t>
      </w:r>
    </w:p>
    <w:p w:rsidR="00E65617" w:rsidRPr="004604E7" w:rsidRDefault="00E65617" w:rsidP="00E65617">
      <w:pPr>
        <w:pStyle w:val="4"/>
        <w:rPr>
          <w:color w:val="000000" w:themeColor="text1"/>
        </w:rPr>
      </w:pPr>
      <w:r w:rsidRPr="004604E7">
        <w:rPr>
          <w:rFonts w:hint="eastAsia"/>
          <w:color w:val="000000" w:themeColor="text1"/>
        </w:rPr>
        <w:t>被告在檢察官偵查中雖亦曾自白犯罪，且檢察官</w:t>
      </w:r>
      <w:r w:rsidRPr="004604E7">
        <w:rPr>
          <w:rFonts w:hint="eastAsia"/>
          <w:color w:val="000000" w:themeColor="text1"/>
        </w:rPr>
        <w:lastRenderedPageBreak/>
        <w:t>的訊問地點是在豐原醫院，並非豐原分局刑事組；惟審酌被告係在同日上午9時50分5秒警詢結束後不久，即接受檢察官訊問，兩者時間上非常接近，且被告至豐原醫院接受治療時，始終有警察在場戒護，有上開豐原醫院急診護理評估表及護理紀綠可參，其間並被提至豐原分局刑事組遭受不當刑求而自白，嗣於檢察官偵查時，並有警察在場戒護，此亦有勘驗照片可參[見再卷(三)第201至205頁]，在此情況下，其原先受警察不當刑求之壓力仍然存在；復觀被告於檢察官訊問時，並非一開始即自白犯罪，而係在檢察官提示其警詢筆錄時，始自白犯罪，惟仍稱「我沒有特別瞄準警察的頭部開槍」等語，與其在警詢之朝警察「頭部」開槍之陳述已有不符；嗣又稱是其射擊的手槍是仿製的，不是制式的，並要求檢察官驗那二支槍等語，足見其雖有自白，惟仍語帶保留，且其於當日下午4時37分後，即向檢察官改稱：未開槍射擊警察，及「（之前為何承認有對警察開槍？）因我害怕，該2槍沒射擊過。」等語（見相驗卷第71</w:t>
      </w:r>
      <w:r w:rsidR="00296CA3" w:rsidRPr="004604E7">
        <w:rPr>
          <w:rFonts w:hint="eastAsia"/>
          <w:color w:val="000000" w:themeColor="text1"/>
        </w:rPr>
        <w:t>頁）。綜合上情，臺中高分</w:t>
      </w:r>
      <w:r w:rsidRPr="004604E7">
        <w:rPr>
          <w:rFonts w:hint="eastAsia"/>
          <w:color w:val="000000" w:themeColor="text1"/>
        </w:rPr>
        <w:t>院認被告所稱其在檢察官前所為自白，係因警詢時受警察不當刑求壓力的延續，並非出於任意性，應可採信。</w:t>
      </w:r>
    </w:p>
    <w:p w:rsidR="00E65617" w:rsidRPr="004604E7" w:rsidRDefault="00E65617" w:rsidP="00E65617">
      <w:pPr>
        <w:pStyle w:val="3"/>
        <w:rPr>
          <w:color w:val="000000" w:themeColor="text1"/>
        </w:rPr>
      </w:pPr>
      <w:r w:rsidRPr="004604E7">
        <w:rPr>
          <w:rFonts w:hint="eastAsia"/>
          <w:color w:val="000000" w:themeColor="text1"/>
        </w:rPr>
        <w:t>偵查機關所為程序不論是否被告均加以刑求，業違反刑事訴訟法第</w:t>
      </w:r>
      <w:r w:rsidRPr="004604E7">
        <w:rPr>
          <w:color w:val="000000" w:themeColor="text1"/>
        </w:rPr>
        <w:t>98</w:t>
      </w:r>
      <w:r w:rsidRPr="004604E7">
        <w:rPr>
          <w:rFonts w:hint="eastAsia"/>
          <w:color w:val="000000" w:themeColor="text1"/>
        </w:rPr>
        <w:t>條規定與公民與政治權利國際公約第</w:t>
      </w:r>
      <w:r w:rsidRPr="004604E7">
        <w:rPr>
          <w:color w:val="000000" w:themeColor="text1"/>
        </w:rPr>
        <w:t>7</w:t>
      </w:r>
      <w:r w:rsidRPr="004604E7">
        <w:rPr>
          <w:rFonts w:hint="eastAsia"/>
          <w:color w:val="000000" w:themeColor="text1"/>
        </w:rPr>
        <w:t>條禁止酷刑規定與第</w:t>
      </w:r>
      <w:r w:rsidRPr="004604E7">
        <w:rPr>
          <w:color w:val="000000" w:themeColor="text1"/>
        </w:rPr>
        <w:t>14</w:t>
      </w:r>
      <w:r w:rsidRPr="004604E7">
        <w:rPr>
          <w:rFonts w:hint="eastAsia"/>
          <w:color w:val="000000" w:themeColor="text1"/>
        </w:rPr>
        <w:t>條第</w:t>
      </w:r>
      <w:r w:rsidRPr="004604E7">
        <w:rPr>
          <w:color w:val="000000" w:themeColor="text1"/>
        </w:rPr>
        <w:t>3</w:t>
      </w:r>
      <w:r w:rsidRPr="004604E7">
        <w:rPr>
          <w:rFonts w:hint="eastAsia"/>
          <w:color w:val="000000" w:themeColor="text1"/>
        </w:rPr>
        <w:t>項第</w:t>
      </w:r>
      <w:r w:rsidRPr="004604E7">
        <w:rPr>
          <w:color w:val="000000" w:themeColor="text1"/>
        </w:rPr>
        <w:t>7</w:t>
      </w:r>
      <w:r w:rsidRPr="004604E7">
        <w:rPr>
          <w:rFonts w:hint="eastAsia"/>
          <w:color w:val="000000" w:themeColor="text1"/>
        </w:rPr>
        <w:t>款公平法院原則下禁止強迫被告自供規定。</w:t>
      </w:r>
    </w:p>
    <w:p w:rsidR="00E65617" w:rsidRPr="004604E7" w:rsidRDefault="00E65617" w:rsidP="00E65617">
      <w:pPr>
        <w:pStyle w:val="4"/>
        <w:rPr>
          <w:color w:val="000000" w:themeColor="text1"/>
        </w:rPr>
      </w:pPr>
      <w:r w:rsidRPr="004604E7">
        <w:rPr>
          <w:rFonts w:hint="eastAsia"/>
          <w:color w:val="000000" w:themeColor="text1"/>
        </w:rPr>
        <w:t>按公民與政治權利國際公約第</w:t>
      </w:r>
      <w:r w:rsidRPr="004604E7">
        <w:rPr>
          <w:color w:val="000000" w:themeColor="text1"/>
        </w:rPr>
        <w:t>7</w:t>
      </w:r>
      <w:r w:rsidRPr="004604E7">
        <w:rPr>
          <w:rFonts w:hint="eastAsia"/>
          <w:color w:val="000000" w:themeColor="text1"/>
        </w:rPr>
        <w:t>條規定：「任何人不得施以酷刑，或予以殘忍、不人道或侮辱之處遇或懲罰。非經本人自願同意，尤不得對任何人</w:t>
      </w:r>
      <w:r w:rsidRPr="004604E7">
        <w:rPr>
          <w:rFonts w:hint="eastAsia"/>
          <w:color w:val="000000" w:themeColor="text1"/>
        </w:rPr>
        <w:lastRenderedPageBreak/>
        <w:t>作醫學或科學試驗。」同公約第</w:t>
      </w:r>
      <w:r w:rsidRPr="004604E7">
        <w:rPr>
          <w:color w:val="000000" w:themeColor="text1"/>
        </w:rPr>
        <w:t>14</w:t>
      </w:r>
      <w:r w:rsidRPr="004604E7">
        <w:rPr>
          <w:rFonts w:hint="eastAsia"/>
          <w:color w:val="000000" w:themeColor="text1"/>
        </w:rPr>
        <w:t>條第</w:t>
      </w:r>
      <w:r w:rsidRPr="004604E7">
        <w:rPr>
          <w:color w:val="000000" w:themeColor="text1"/>
        </w:rPr>
        <w:t>3</w:t>
      </w:r>
      <w:r w:rsidRPr="004604E7">
        <w:rPr>
          <w:rFonts w:hint="eastAsia"/>
          <w:color w:val="000000" w:themeColor="text1"/>
        </w:rPr>
        <w:t>項第</w:t>
      </w:r>
      <w:r w:rsidRPr="004604E7">
        <w:rPr>
          <w:color w:val="000000" w:themeColor="text1"/>
        </w:rPr>
        <w:t>7</w:t>
      </w:r>
      <w:r w:rsidRPr="004604E7">
        <w:rPr>
          <w:rFonts w:hint="eastAsia"/>
          <w:color w:val="000000" w:themeColor="text1"/>
        </w:rPr>
        <w:t>款規定：「審判被控刑事罪時，被告一律有權平等享受下列最低限度之保障：不得強迫被告自供或認罪。」聯合國人權事務委員會公民與政治權利國際公約第</w:t>
      </w:r>
      <w:r w:rsidRPr="004604E7">
        <w:rPr>
          <w:color w:val="000000" w:themeColor="text1"/>
        </w:rPr>
        <w:t>20</w:t>
      </w:r>
      <w:r w:rsidRPr="004604E7">
        <w:rPr>
          <w:rFonts w:hint="eastAsia"/>
          <w:color w:val="000000" w:themeColor="text1"/>
        </w:rPr>
        <w:t>號一般性意見第</w:t>
      </w:r>
      <w:r w:rsidRPr="004604E7">
        <w:rPr>
          <w:color w:val="000000" w:themeColor="text1"/>
        </w:rPr>
        <w:t>12</w:t>
      </w:r>
      <w:r w:rsidRPr="004604E7">
        <w:rPr>
          <w:rFonts w:hint="eastAsia"/>
          <w:color w:val="000000" w:themeColor="text1"/>
        </w:rPr>
        <w:t>點規定：「為防止出現第7條所禁止的違法行為，必須依法禁止在法律訴訟中使用透過酷刑或其他違禁處遇獲取的聲明和供詞。」同號第13點規定：「締約國在提交報告時應指出其刑法中關於懲處酷刑以及殘忍、不人道和侮辱之處遇或懲罰的規定，具體闡明對從事這類行為的政府官員或代表國家的其他人或私人一律適用的處罰規定。</w:t>
      </w:r>
      <w:r w:rsidR="00296CA3" w:rsidRPr="004604E7">
        <w:rPr>
          <w:rFonts w:hint="eastAsia"/>
          <w:color w:val="000000" w:themeColor="text1"/>
        </w:rPr>
        <w:t>不管是教唆、下令、容忍違禁行為，還是實際從事違禁行為，凡違反第7</w:t>
      </w:r>
      <w:r w:rsidRPr="004604E7">
        <w:rPr>
          <w:rFonts w:hint="eastAsia"/>
          <w:color w:val="000000" w:themeColor="text1"/>
        </w:rPr>
        <w:t>條者均需承擔罪責。因此，不得處罰或加以惡整拒絕執行命令者。」第32號一般性意見第30點規定：「根據第14條第2項，凡受刑事控告之人，未經依法確定有罪之前，應假定其無罪。無罪推定是保護人權的基本要素，要求檢方提供控訴的證據，保證在排除所有合理懷疑確定有罪之前，應被視為無罪，確保對被告適用無罪推定原則，並要求根據此原則對待受刑事罪行指控者。所有政府機關均有責任不對審判結果作出預斷，如不得發表公開聲明指稱被告有罪。被告通常不得在審判中戴上手銬或被關在籠中，或將其指成危險罪犯的方式出庭。媒體應避免做出會損及無罪推定原則的報導。此外，審前羈押時間的長短並不能說明罪行情況和嚴重程度指標。拒絕保釋或在民事訴訟中的賠償責任判決並不會損及無罪推定。」同號第41點規定：「最後，第14條第3項第7款保障有權不被強迫自供或認</w:t>
      </w:r>
      <w:r w:rsidRPr="004604E7">
        <w:rPr>
          <w:rFonts w:hint="eastAsia"/>
          <w:color w:val="000000" w:themeColor="text1"/>
        </w:rPr>
        <w:lastRenderedPageBreak/>
        <w:t>罪。必須從沒有來自刑事偵查機關為獲得認罪而對被告做任何直接或間接的身體上壓迫或不當精神壓力的角度來理解這項保障。當然，以違反《公約》第7條的方式對待被告以獲取自白，是不可接受的。國內法必須確保不得援引違反《公約》第7條取得的證詞或口供作為證據，但這類資料可用作證明已經發生了該條所禁止的酷刑或其他處遇的證據。在這種情況下，應由國家證明被告的陳述是出於自願。」復按刑事訴訟法第98條規定(86年12月19日)：「訊問被告應出以懇切之態度，不得用強暴、脅迫、利誘、詐欺、疲勞訊問或其他不正之方法。」同法第</w:t>
      </w:r>
      <w:r w:rsidR="006A7E53" w:rsidRPr="004604E7">
        <w:rPr>
          <w:rFonts w:hint="eastAsia"/>
          <w:color w:val="000000" w:themeColor="text1"/>
        </w:rPr>
        <w:t>156條第1</w:t>
      </w:r>
      <w:r w:rsidRPr="004604E7">
        <w:rPr>
          <w:rFonts w:hint="eastAsia"/>
          <w:color w:val="000000" w:themeColor="text1"/>
        </w:rPr>
        <w:t>項規定(</w:t>
      </w:r>
      <w:r w:rsidR="006A7E53" w:rsidRPr="004604E7">
        <w:rPr>
          <w:rFonts w:hint="eastAsia"/>
          <w:color w:val="000000" w:themeColor="text1"/>
        </w:rPr>
        <w:t>92</w:t>
      </w:r>
      <w:r w:rsidRPr="004604E7">
        <w:rPr>
          <w:rFonts w:hint="eastAsia"/>
          <w:color w:val="000000" w:themeColor="text1"/>
        </w:rPr>
        <w:t>年</w:t>
      </w:r>
      <w:r w:rsidR="006A7E53" w:rsidRPr="004604E7">
        <w:rPr>
          <w:rFonts w:hint="eastAsia"/>
          <w:color w:val="000000" w:themeColor="text1"/>
        </w:rPr>
        <w:t>2月6</w:t>
      </w:r>
      <w:r w:rsidRPr="004604E7">
        <w:rPr>
          <w:rFonts w:hint="eastAsia"/>
          <w:color w:val="000000" w:themeColor="text1"/>
        </w:rPr>
        <w:t>日</w:t>
      </w:r>
      <w:r w:rsidR="00C73F20" w:rsidRPr="004604E7">
        <w:rPr>
          <w:rStyle w:val="afe"/>
          <w:color w:val="000000" w:themeColor="text1"/>
        </w:rPr>
        <w:footnoteReference w:id="4"/>
      </w:r>
      <w:r w:rsidRPr="004604E7">
        <w:rPr>
          <w:rFonts w:hint="eastAsia"/>
          <w:color w:val="000000" w:themeColor="text1"/>
        </w:rPr>
        <w:t>)：「被告之自白，非出於強暴、脅迫、利誘、詐欺、疲勞訊問、違法羈押或其他不正之方法，且與事實相符者，得為證據。」最高法院</w:t>
      </w:r>
      <w:r w:rsidR="006A7E53" w:rsidRPr="004604E7">
        <w:rPr>
          <w:rFonts w:hint="eastAsia"/>
          <w:color w:val="000000" w:themeColor="text1"/>
        </w:rPr>
        <w:t>91</w:t>
      </w:r>
      <w:r w:rsidRPr="004604E7">
        <w:rPr>
          <w:rFonts w:hint="eastAsia"/>
          <w:color w:val="000000" w:themeColor="text1"/>
        </w:rPr>
        <w:t>年台上字第</w:t>
      </w:r>
      <w:r w:rsidR="006A7E53" w:rsidRPr="004604E7">
        <w:rPr>
          <w:rFonts w:hint="eastAsia"/>
          <w:color w:val="000000" w:themeColor="text1"/>
        </w:rPr>
        <w:t>2908</w:t>
      </w:r>
      <w:r w:rsidRPr="004604E7">
        <w:rPr>
          <w:rFonts w:hint="eastAsia"/>
          <w:color w:val="000000" w:themeColor="text1"/>
        </w:rPr>
        <w:t>號刑事判例稱：「被告供認犯罪之自白，如係出於強暴、脅迫、利誘、詐欺或其他不正方法，取得該項自白之偵訊人員，往往應擔負行政甚或刑事責任，若被告已提出證據主張其自白非出於任意性，法院自應深入調查，非可僅憑負責偵訊被告之人員已證述未以不正方法取供，即駁回此項調查證據之聲請。刑事訴訟之目的，固在發現實體的真實，使國家得以正確的適用刑法權，並藉之維護社會秩序及安全，惟其手段仍應合法、潔淨、公正，以保障人權，倘證據之取得，非依法定程序，則應就人權保障與公共利益之均衡維護，依比例原則予以衡酌，以</w:t>
      </w:r>
      <w:r w:rsidR="006A7E53" w:rsidRPr="004604E7">
        <w:rPr>
          <w:rFonts w:hint="eastAsia"/>
          <w:color w:val="000000" w:themeColor="text1"/>
        </w:rPr>
        <w:t>決定該項非依法定程序取得之證據應否賦</w:t>
      </w:r>
      <w:r w:rsidR="006A7E53" w:rsidRPr="004604E7">
        <w:rPr>
          <w:rFonts w:hint="eastAsia"/>
          <w:color w:val="000000" w:themeColor="text1"/>
        </w:rPr>
        <w:lastRenderedPageBreak/>
        <w:t>予證據能力。」最高法院94</w:t>
      </w:r>
      <w:r w:rsidRPr="004604E7">
        <w:rPr>
          <w:rFonts w:hint="eastAsia"/>
          <w:color w:val="000000" w:themeColor="text1"/>
        </w:rPr>
        <w:t>年</w:t>
      </w:r>
      <w:r w:rsidR="006A7E53" w:rsidRPr="004604E7">
        <w:rPr>
          <w:rFonts w:hint="eastAsia"/>
          <w:color w:val="000000" w:themeColor="text1"/>
        </w:rPr>
        <w:t>度台上字第6461</w:t>
      </w:r>
      <w:r w:rsidRPr="004604E7">
        <w:rPr>
          <w:rFonts w:hint="eastAsia"/>
          <w:color w:val="000000" w:themeColor="text1"/>
        </w:rPr>
        <w:t>號判決稱</w:t>
      </w:r>
      <w:r w:rsidR="00C73F20" w:rsidRPr="004604E7">
        <w:rPr>
          <w:rStyle w:val="afe"/>
          <w:color w:val="000000" w:themeColor="text1"/>
        </w:rPr>
        <w:footnoteReference w:id="5"/>
      </w:r>
      <w:r w:rsidRPr="004604E7">
        <w:rPr>
          <w:rFonts w:hint="eastAsia"/>
          <w:color w:val="000000" w:themeColor="text1"/>
        </w:rPr>
        <w:t>：「被告之自白，須非出於強暴、脅迫、利誘、詐欺、違法羈押或其他不正方法，且與事實相符者，始得採為認定被告犯罪事實之證據，此觀刑事訴訟法第</w:t>
      </w:r>
      <w:r w:rsidR="006A7E53" w:rsidRPr="004604E7">
        <w:rPr>
          <w:rFonts w:hint="eastAsia"/>
          <w:color w:val="000000" w:themeColor="text1"/>
        </w:rPr>
        <w:t>156條第1</w:t>
      </w:r>
      <w:r w:rsidRPr="004604E7">
        <w:rPr>
          <w:rFonts w:hint="eastAsia"/>
          <w:color w:val="000000" w:themeColor="text1"/>
        </w:rPr>
        <w:t>項規定甚明。此項證據能力之限制，係以被告之自白必須出於其自由意志之發動，用以確保自白之真實性，故被告之自由意志，如與上揭不正方法具有因果關係而受影響時，不問施用不正方法之人是否為有訊問權人或其他第三人，亦不論被施用不正方法之人是否即為被告，且亦不以當場施用此等不正方法為必要，舉凡足以影響被告自由意志所為之自白，均應認為不具自白任意性，方符憲法所揭示『實質正當法律程序』之意旨。又若被告先前受上開不正之方法，精神上受恐懼、壓迫等不利之狀態，有事實足證已延伸至其後未受不正方法所為之自白時，該後者之自白，仍不具有證據能力。</w:t>
      </w:r>
      <w:r w:rsidR="00296CA3" w:rsidRPr="004604E7">
        <w:rPr>
          <w:rFonts w:hint="eastAsia"/>
          <w:color w:val="000000" w:themeColor="text1"/>
        </w:rPr>
        <w:t>從而被告之警詢自白，有無以不正方法取供？該等不正之方法，是否已延伸</w:t>
      </w:r>
      <w:r w:rsidRPr="004604E7">
        <w:rPr>
          <w:rFonts w:hint="eastAsia"/>
          <w:color w:val="000000" w:themeColor="text1"/>
        </w:rPr>
        <w:t>至檢察官偵訊時猶使被告未能為任意性之供述？審理事實之法院，遇有被告對於提出非任意性之抗辯時，應先於其他事實而調查，茍未加調查，遽行採為有罪判決所憑證據之一，即有違背證據法則之違法」等語。</w:t>
      </w:r>
    </w:p>
    <w:p w:rsidR="006A7E53" w:rsidRPr="004604E7" w:rsidRDefault="00296CA3" w:rsidP="006A7E53">
      <w:pPr>
        <w:pStyle w:val="4"/>
        <w:rPr>
          <w:color w:val="000000" w:themeColor="text1"/>
        </w:rPr>
      </w:pPr>
      <w:r w:rsidRPr="004604E7">
        <w:rPr>
          <w:rFonts w:hint="eastAsia"/>
          <w:color w:val="000000" w:themeColor="text1"/>
        </w:rPr>
        <w:t>經查，本案除被告遭受刑求外，從本案偵審卷證顯示現</w:t>
      </w:r>
      <w:r w:rsidR="006A7E53" w:rsidRPr="004604E7">
        <w:rPr>
          <w:rFonts w:hint="eastAsia"/>
          <w:color w:val="000000" w:themeColor="text1"/>
        </w:rPr>
        <w:t>場在場人均有遭有被刑求痕跡。</w:t>
      </w:r>
    </w:p>
    <w:p w:rsidR="006A7E53" w:rsidRPr="004604E7" w:rsidRDefault="006A7E53" w:rsidP="006A7E53">
      <w:pPr>
        <w:pStyle w:val="5"/>
        <w:rPr>
          <w:color w:val="000000" w:themeColor="text1"/>
        </w:rPr>
      </w:pPr>
      <w:r w:rsidRPr="004604E7">
        <w:rPr>
          <w:rFonts w:hint="eastAsia"/>
          <w:color w:val="000000" w:themeColor="text1"/>
        </w:rPr>
        <w:t>查本案對於現場在場人雖以關係人移送檢察署，審判時為證人身分，然警詢當時均認定為殺人罪之被告，依據91年3月27日10時整之訊問</w:t>
      </w:r>
      <w:r w:rsidRPr="004604E7">
        <w:rPr>
          <w:rFonts w:hint="eastAsia"/>
          <w:color w:val="000000" w:themeColor="text1"/>
        </w:rPr>
        <w:lastRenderedPageBreak/>
        <w:t>筆錄記載(法官陳得利)，證人有遭刑求嫌疑。</w:t>
      </w:r>
    </w:p>
    <w:p w:rsidR="006A7E53" w:rsidRPr="004604E7" w:rsidRDefault="006A7E53" w:rsidP="006A7E53">
      <w:pPr>
        <w:pStyle w:val="6"/>
        <w:rPr>
          <w:color w:val="000000" w:themeColor="text1"/>
        </w:rPr>
      </w:pPr>
      <w:r w:rsidRPr="004604E7">
        <w:rPr>
          <w:rFonts w:hint="eastAsia"/>
          <w:color w:val="000000" w:themeColor="text1"/>
        </w:rPr>
        <w:t>蕭汝汶部分：</w:t>
      </w:r>
    </w:p>
    <w:p w:rsidR="006A7E53" w:rsidRPr="004604E7" w:rsidRDefault="006A7E53" w:rsidP="006A7E53">
      <w:pPr>
        <w:pStyle w:val="7"/>
        <w:rPr>
          <w:color w:val="000000" w:themeColor="text1"/>
        </w:rPr>
      </w:pPr>
      <w:r w:rsidRPr="004604E7">
        <w:rPr>
          <w:rFonts w:hint="eastAsia"/>
          <w:color w:val="000000" w:themeColor="text1"/>
        </w:rPr>
        <w:t>問：你在警局時，為何提到說過了二分鐘包廂內又突然槍響，可能是鄭性澤又開槍?</w:t>
      </w:r>
    </w:p>
    <w:p w:rsidR="006A7E53" w:rsidRPr="004604E7" w:rsidRDefault="006A7E53" w:rsidP="006A7E53">
      <w:pPr>
        <w:pStyle w:val="7"/>
        <w:rPr>
          <w:color w:val="000000" w:themeColor="text1"/>
        </w:rPr>
      </w:pPr>
      <w:r w:rsidRPr="004604E7">
        <w:rPr>
          <w:rFonts w:hint="eastAsia"/>
          <w:color w:val="000000" w:themeColor="text1"/>
        </w:rPr>
        <w:t>答：因為我在警局時有被警察打。警察將我的眼睛矇起來，打我的頭、腳、踹我的屁股。我沒有看到是誰打我。</w:t>
      </w:r>
    </w:p>
    <w:p w:rsidR="006A7E53" w:rsidRPr="004604E7" w:rsidRDefault="006A7E53" w:rsidP="006A7E53">
      <w:pPr>
        <w:pStyle w:val="6"/>
        <w:rPr>
          <w:color w:val="000000" w:themeColor="text1"/>
        </w:rPr>
      </w:pPr>
      <w:r w:rsidRPr="004604E7">
        <w:rPr>
          <w:rFonts w:hint="eastAsia"/>
          <w:color w:val="000000" w:themeColor="text1"/>
        </w:rPr>
        <w:t>張邦龍部分：</w:t>
      </w:r>
    </w:p>
    <w:p w:rsidR="006A7E53" w:rsidRPr="004604E7" w:rsidRDefault="006A7E53" w:rsidP="006A7E53">
      <w:pPr>
        <w:pStyle w:val="7"/>
        <w:rPr>
          <w:color w:val="000000" w:themeColor="text1"/>
        </w:rPr>
      </w:pPr>
      <w:r w:rsidRPr="004604E7">
        <w:rPr>
          <w:rFonts w:hint="eastAsia"/>
          <w:color w:val="000000" w:themeColor="text1"/>
        </w:rPr>
        <w:t>問證人:為何在警局時提到說你有看到鄭性澤拿一支槍朝警察開槍?</w:t>
      </w:r>
    </w:p>
    <w:p w:rsidR="006A7E53" w:rsidRPr="004604E7" w:rsidRDefault="006A7E53" w:rsidP="006A7E53">
      <w:pPr>
        <w:pStyle w:val="7"/>
        <w:rPr>
          <w:color w:val="000000" w:themeColor="text1"/>
        </w:rPr>
      </w:pPr>
      <w:r w:rsidRPr="004604E7">
        <w:rPr>
          <w:rFonts w:hint="eastAsia"/>
          <w:color w:val="000000" w:themeColor="text1"/>
        </w:rPr>
        <w:t>答：因為當時我只是害怕。我是被刑求的。當時警察叫我要簽我也不知道裡面寫什麼。警察把我帶到四樓去就以手銬銬起來，用毛巾把眼睛矇起來，就有人打我，打我的頭部右側太陽穴、左胸部、背部、右膝蓋、右手手軸。庭呈驗傷單。</w:t>
      </w:r>
    </w:p>
    <w:p w:rsidR="006A7E53" w:rsidRPr="004604E7" w:rsidRDefault="006A7E53" w:rsidP="006A7E53">
      <w:pPr>
        <w:pStyle w:val="6"/>
        <w:rPr>
          <w:color w:val="000000" w:themeColor="text1"/>
        </w:rPr>
      </w:pPr>
      <w:r w:rsidRPr="004604E7">
        <w:rPr>
          <w:rFonts w:hint="eastAsia"/>
          <w:color w:val="000000" w:themeColor="text1"/>
        </w:rPr>
        <w:t>吳銘堂部分：</w:t>
      </w:r>
    </w:p>
    <w:p w:rsidR="006A7E53" w:rsidRPr="004604E7" w:rsidRDefault="006A7E53" w:rsidP="006A7E53">
      <w:pPr>
        <w:pStyle w:val="7"/>
        <w:rPr>
          <w:color w:val="000000" w:themeColor="text1"/>
        </w:rPr>
      </w:pPr>
      <w:r w:rsidRPr="004604E7">
        <w:rPr>
          <w:rFonts w:hint="eastAsia"/>
          <w:color w:val="000000" w:themeColor="text1"/>
        </w:rPr>
        <w:t>問：張邦龍有無跟你說他被警察打?</w:t>
      </w:r>
    </w:p>
    <w:p w:rsidR="006A7E53" w:rsidRPr="004604E7" w:rsidRDefault="006A7E53" w:rsidP="006A7E53">
      <w:pPr>
        <w:pStyle w:val="7"/>
        <w:rPr>
          <w:color w:val="000000" w:themeColor="text1"/>
        </w:rPr>
      </w:pPr>
      <w:r w:rsidRPr="004604E7">
        <w:rPr>
          <w:rFonts w:hint="eastAsia"/>
          <w:color w:val="000000" w:themeColor="text1"/>
        </w:rPr>
        <w:t>答：有。在地檢署那邊他有說他在警局有被打，他的胸部很痛。他是跟我說他在樓上有被打，現在他的肚子及胸部很痛。沒有跟我說他被打哪裡，他只有提到眼睛被矇起來。</w:t>
      </w:r>
    </w:p>
    <w:p w:rsidR="006A7E53" w:rsidRPr="004604E7" w:rsidRDefault="006A7E53" w:rsidP="006A7E53">
      <w:pPr>
        <w:pStyle w:val="6"/>
        <w:rPr>
          <w:color w:val="000000" w:themeColor="text1"/>
        </w:rPr>
      </w:pPr>
      <w:r w:rsidRPr="004604E7">
        <w:rPr>
          <w:rFonts w:hint="eastAsia"/>
          <w:color w:val="000000" w:themeColor="text1"/>
        </w:rPr>
        <w:t>梁漢璋部分：</w:t>
      </w:r>
    </w:p>
    <w:p w:rsidR="006A7E53" w:rsidRPr="004604E7" w:rsidRDefault="006A7E53" w:rsidP="006A7E53">
      <w:pPr>
        <w:pStyle w:val="7"/>
        <w:rPr>
          <w:color w:val="000000" w:themeColor="text1"/>
        </w:rPr>
      </w:pPr>
      <w:r w:rsidRPr="004604E7">
        <w:rPr>
          <w:rFonts w:hint="eastAsia"/>
          <w:color w:val="000000" w:themeColor="text1"/>
        </w:rPr>
        <w:t>問：張邦龍被帶回來後，你有無看到他身上有無傷?</w:t>
      </w:r>
    </w:p>
    <w:p w:rsidR="006A7E53" w:rsidRPr="004604E7" w:rsidRDefault="006A7E53" w:rsidP="006A7E53">
      <w:pPr>
        <w:pStyle w:val="7"/>
        <w:rPr>
          <w:color w:val="000000" w:themeColor="text1"/>
        </w:rPr>
      </w:pPr>
      <w:r w:rsidRPr="004604E7">
        <w:rPr>
          <w:rFonts w:hint="eastAsia"/>
          <w:color w:val="000000" w:themeColor="text1"/>
        </w:rPr>
        <w:t>答：他去醫院看我的時候，他有將他的衣服脫起來給我看，有傷口。是在發生槍戰的隔二天。</w:t>
      </w:r>
    </w:p>
    <w:p w:rsidR="006A7E53" w:rsidRPr="004604E7" w:rsidRDefault="006A7E53" w:rsidP="006A7E53">
      <w:pPr>
        <w:pStyle w:val="5"/>
        <w:rPr>
          <w:color w:val="000000" w:themeColor="text1"/>
        </w:rPr>
      </w:pPr>
      <w:r w:rsidRPr="004604E7">
        <w:rPr>
          <w:rFonts w:hint="eastAsia"/>
          <w:color w:val="000000" w:themeColor="text1"/>
        </w:rPr>
        <w:lastRenderedPageBreak/>
        <w:t>次按證人張邦龍所提出1月7日行院院衛生署台中醫院張邦龍驗傷單如下圖</w:t>
      </w:r>
      <w:r w:rsidR="00E07175" w:rsidRPr="004604E7">
        <w:rPr>
          <w:rFonts w:hint="eastAsia"/>
          <w:color w:val="000000" w:themeColor="text1"/>
        </w:rPr>
        <w:t>7</w:t>
      </w:r>
      <w:r w:rsidRPr="004604E7">
        <w:rPr>
          <w:rFonts w:hint="eastAsia"/>
          <w:color w:val="000000" w:themeColor="text1"/>
        </w:rPr>
        <w:t>，顯示其頭面、頸肩、胸腹、背臂、四肢均陳現大小不等瘀傷，張邦龍自槍戰發生後，當場逮捕後，</w:t>
      </w:r>
      <w:r w:rsidR="00796FCB" w:rsidRPr="004604E7">
        <w:rPr>
          <w:rFonts w:hint="eastAsia"/>
          <w:color w:val="000000" w:themeColor="text1"/>
        </w:rPr>
        <w:t>持續</w:t>
      </w:r>
      <w:r w:rsidRPr="004604E7">
        <w:rPr>
          <w:rFonts w:hint="eastAsia"/>
          <w:color w:val="000000" w:themeColor="text1"/>
        </w:rPr>
        <w:t>置於豐原分局實力支配之下，自難謂該傷害與豐原分局毫無因果關係。</w:t>
      </w:r>
    </w:p>
    <w:p w:rsidR="008C4CF4" w:rsidRPr="004604E7" w:rsidRDefault="008C4CF4" w:rsidP="008C4CF4">
      <w:pPr>
        <w:pStyle w:val="5"/>
        <w:numPr>
          <w:ilvl w:val="0"/>
          <w:numId w:val="0"/>
        </w:numPr>
        <w:ind w:leftChars="200" w:left="680" w:firstLineChars="100" w:firstLine="340"/>
        <w:rPr>
          <w:color w:val="000000" w:themeColor="text1"/>
        </w:rPr>
      </w:pPr>
      <w:r w:rsidRPr="004604E7">
        <w:rPr>
          <w:rFonts w:hint="eastAsia"/>
          <w:color w:val="000000" w:themeColor="text1"/>
        </w:rPr>
        <w:t>(圖略)</w:t>
      </w:r>
    </w:p>
    <w:p w:rsidR="006A7E53" w:rsidRPr="004604E7" w:rsidRDefault="00CA25FE" w:rsidP="00CA25FE">
      <w:pPr>
        <w:pStyle w:val="a1"/>
        <w:rPr>
          <w:color w:val="000000" w:themeColor="text1"/>
        </w:rPr>
      </w:pPr>
      <w:r w:rsidRPr="004604E7">
        <w:rPr>
          <w:rFonts w:hint="eastAsia"/>
          <w:color w:val="000000" w:themeColor="text1"/>
        </w:rPr>
        <w:t>1月7日行院院衛生署台中醫院證人張邦龍驗傷單(一審卷頁86)</w:t>
      </w:r>
    </w:p>
    <w:p w:rsidR="006A7E53" w:rsidRPr="004604E7" w:rsidRDefault="006A7E53" w:rsidP="006A7E53">
      <w:pPr>
        <w:pStyle w:val="3"/>
        <w:rPr>
          <w:color w:val="000000" w:themeColor="text1"/>
        </w:rPr>
      </w:pPr>
      <w:r w:rsidRPr="004604E7">
        <w:rPr>
          <w:rFonts w:hAnsi="標楷體" w:cs="細明體" w:hint="eastAsia"/>
          <w:color w:val="000000" w:themeColor="text1"/>
          <w:szCs w:val="32"/>
        </w:rPr>
        <w:t>綜上，</w:t>
      </w:r>
      <w:r w:rsidRPr="004604E7">
        <w:rPr>
          <w:rFonts w:hAnsi="標楷體" w:cs="細明體" w:hint="eastAsia"/>
          <w:bCs w:val="0"/>
          <w:color w:val="000000" w:themeColor="text1"/>
          <w:szCs w:val="32"/>
        </w:rPr>
        <w:t>本院前調查稱：原確定判決將欠缺任意性與真實性之被告自白及認罪供述作為證據，違反自白法則乙節，已經本案再審確定判決認定確有刑求其事，肯認自白不具任意性，從而司法警察所為偵查程序違反刑事訴訟法第</w:t>
      </w:r>
      <w:r w:rsidRPr="004604E7">
        <w:rPr>
          <w:rFonts w:hAnsi="標楷體" w:cs="細明體"/>
          <w:bCs w:val="0"/>
          <w:color w:val="000000" w:themeColor="text1"/>
          <w:szCs w:val="32"/>
        </w:rPr>
        <w:t>98</w:t>
      </w:r>
      <w:r w:rsidRPr="004604E7">
        <w:rPr>
          <w:rFonts w:hAnsi="標楷體" w:cs="細明體" w:hint="eastAsia"/>
          <w:bCs w:val="0"/>
          <w:color w:val="000000" w:themeColor="text1"/>
          <w:szCs w:val="32"/>
        </w:rPr>
        <w:t>條規定與公民與政治權利國際公約第</w:t>
      </w:r>
      <w:r w:rsidRPr="004604E7">
        <w:rPr>
          <w:rFonts w:hAnsi="標楷體" w:cs="細明體"/>
          <w:bCs w:val="0"/>
          <w:color w:val="000000" w:themeColor="text1"/>
          <w:szCs w:val="32"/>
        </w:rPr>
        <w:t>7</w:t>
      </w:r>
      <w:r w:rsidRPr="004604E7">
        <w:rPr>
          <w:rFonts w:hAnsi="標楷體" w:cs="細明體" w:hint="eastAsia"/>
          <w:bCs w:val="0"/>
          <w:color w:val="000000" w:themeColor="text1"/>
          <w:szCs w:val="32"/>
        </w:rPr>
        <w:t>條禁止酷刑規定與第</w:t>
      </w:r>
      <w:r w:rsidRPr="004604E7">
        <w:rPr>
          <w:rFonts w:hAnsi="標楷體" w:cs="細明體"/>
          <w:bCs w:val="0"/>
          <w:color w:val="000000" w:themeColor="text1"/>
          <w:szCs w:val="32"/>
        </w:rPr>
        <w:t>14</w:t>
      </w:r>
      <w:r w:rsidRPr="004604E7">
        <w:rPr>
          <w:rFonts w:hAnsi="標楷體" w:cs="細明體" w:hint="eastAsia"/>
          <w:bCs w:val="0"/>
          <w:color w:val="000000" w:themeColor="text1"/>
          <w:szCs w:val="32"/>
        </w:rPr>
        <w:t>條第</w:t>
      </w:r>
      <w:r w:rsidRPr="004604E7">
        <w:rPr>
          <w:rFonts w:hAnsi="標楷體" w:cs="細明體"/>
          <w:bCs w:val="0"/>
          <w:color w:val="000000" w:themeColor="text1"/>
          <w:szCs w:val="32"/>
        </w:rPr>
        <w:t>3</w:t>
      </w:r>
      <w:r w:rsidRPr="004604E7">
        <w:rPr>
          <w:rFonts w:hAnsi="標楷體" w:cs="細明體" w:hint="eastAsia"/>
          <w:bCs w:val="0"/>
          <w:color w:val="000000" w:themeColor="text1"/>
          <w:szCs w:val="32"/>
        </w:rPr>
        <w:t>項第</w:t>
      </w:r>
      <w:r w:rsidRPr="004604E7">
        <w:rPr>
          <w:rFonts w:hAnsi="標楷體" w:cs="細明體"/>
          <w:bCs w:val="0"/>
          <w:color w:val="000000" w:themeColor="text1"/>
          <w:szCs w:val="32"/>
        </w:rPr>
        <w:t>7</w:t>
      </w:r>
      <w:r w:rsidR="00E55188" w:rsidRPr="004604E7">
        <w:rPr>
          <w:rFonts w:hAnsi="標楷體" w:cs="細明體" w:hint="eastAsia"/>
          <w:bCs w:val="0"/>
          <w:color w:val="000000" w:themeColor="text1"/>
          <w:szCs w:val="32"/>
        </w:rPr>
        <w:t>款公平法院原則下禁止強迫被告自供規定之事證已</w:t>
      </w:r>
      <w:r w:rsidRPr="004604E7">
        <w:rPr>
          <w:rFonts w:hAnsi="標楷體" w:cs="細明體" w:hint="eastAsia"/>
          <w:bCs w:val="0"/>
          <w:color w:val="000000" w:themeColor="text1"/>
          <w:szCs w:val="32"/>
        </w:rPr>
        <w:t>臻明確；然詳查本案偵審卷證原審承辦檢察官與法官當時竟未就被告與證人之刑求抗辯予詳查，以致誤判，自有未洽之處，行政院及司法院所屬允宜就本案違失切實詳加檢討，始為正辦。</w:t>
      </w:r>
    </w:p>
    <w:p w:rsidR="006A7E53" w:rsidRPr="004604E7" w:rsidRDefault="006A7E53" w:rsidP="006A7E53">
      <w:pPr>
        <w:pStyle w:val="2"/>
        <w:rPr>
          <w:b/>
          <w:color w:val="000000" w:themeColor="text1"/>
        </w:rPr>
      </w:pPr>
      <w:r w:rsidRPr="004604E7">
        <w:rPr>
          <w:rFonts w:hint="eastAsia"/>
          <w:b/>
          <w:color w:val="000000" w:themeColor="text1"/>
        </w:rPr>
        <w:t>本院前調查報告指稱：原審採兩階段移動殺人說其主要理由係因法醫認定羅武雄在第一時間即已先於</w:t>
      </w:r>
      <w:r w:rsidR="008C4CF4" w:rsidRPr="004604E7">
        <w:rPr>
          <w:rFonts w:hint="eastAsia"/>
          <w:b/>
          <w:color w:val="000000" w:themeColor="text1"/>
        </w:rPr>
        <w:t>蘇○○</w:t>
      </w:r>
      <w:r w:rsidRPr="004604E7">
        <w:rPr>
          <w:rFonts w:hint="eastAsia"/>
          <w:b/>
          <w:color w:val="000000" w:themeColor="text1"/>
        </w:rPr>
        <w:t>中彈身亡，</w:t>
      </w:r>
      <w:r w:rsidR="008C4CF4" w:rsidRPr="004604E7">
        <w:rPr>
          <w:rFonts w:hint="eastAsia"/>
          <w:b/>
          <w:color w:val="000000" w:themeColor="text1"/>
        </w:rPr>
        <w:t>蘇○○</w:t>
      </w:r>
      <w:r w:rsidRPr="004604E7">
        <w:rPr>
          <w:rFonts w:hint="eastAsia"/>
          <w:b/>
          <w:color w:val="000000" w:themeColor="text1"/>
        </w:rPr>
        <w:t>應非羅武雄所射殺，係採法醫審理時之推測用以彌補彈道比對鑑定之欠缺，顯與事證不符等情，經本案再審確定判決認定「二階段開槍」並非事實，而法醫所言被害人所中3槍非連續，來自不同方向部分乙節，依據現有卷證及鑑定意見，無法研判槍彈創二和槍彈創三形成的先後順序，並無法排除羅武雄開槍的可能性等語與本院前調查相符。然分析其誤判原因係本案案發現場遭員警破壞，各項物證</w:t>
      </w:r>
      <w:r w:rsidRPr="004604E7">
        <w:rPr>
          <w:rFonts w:hint="eastAsia"/>
          <w:b/>
          <w:color w:val="000000" w:themeColor="text1"/>
        </w:rPr>
        <w:lastRenderedPageBreak/>
        <w:t>均遭移動，彈道、射擊位置等事證不明，且偵查作為未依鑑</w:t>
      </w:r>
      <w:r w:rsidR="002577BD" w:rsidRPr="004604E7">
        <w:rPr>
          <w:rFonts w:hint="eastAsia"/>
          <w:b/>
          <w:color w:val="000000" w:themeColor="text1"/>
        </w:rPr>
        <w:t>識標準作業程序</w:t>
      </w:r>
      <w:r w:rsidRPr="004604E7">
        <w:rPr>
          <w:rFonts w:hint="eastAsia"/>
          <w:b/>
          <w:color w:val="000000" w:themeColor="text1"/>
        </w:rPr>
        <w:t>保存現場紀錄；復本案司法官欠缺基本科學判讀能力且採有罪推定之心態，無視被告抗辯，除過大評價自白外，就被告有利事項未予調查，反採用法醫超越其專業能力之證言，而違反採證法則；再者司法警察機關除破壞現場外，又遺失勘查錄影帶，違反刑事鑑識規範之規定，均涉有違失，自應檢討改進。</w:t>
      </w:r>
    </w:p>
    <w:p w:rsidR="006A7E53" w:rsidRPr="004604E7" w:rsidRDefault="006A7E53" w:rsidP="006A7E53">
      <w:pPr>
        <w:pStyle w:val="3"/>
        <w:rPr>
          <w:color w:val="000000" w:themeColor="text1"/>
        </w:rPr>
      </w:pPr>
      <w:r w:rsidRPr="004604E7">
        <w:rPr>
          <w:rFonts w:hint="eastAsia"/>
          <w:color w:val="000000" w:themeColor="text1"/>
        </w:rPr>
        <w:t>本院前調查報告認為原審採兩階段移動殺人說</w:t>
      </w:r>
      <w:r w:rsidR="00E55188" w:rsidRPr="004604E7">
        <w:rPr>
          <w:rFonts w:hint="eastAsia"/>
          <w:color w:val="000000" w:themeColor="text1"/>
        </w:rPr>
        <w:t>，羅武雄</w:t>
      </w:r>
      <w:r w:rsidRPr="004604E7">
        <w:rPr>
          <w:rFonts w:hint="eastAsia"/>
          <w:color w:val="000000" w:themeColor="text1"/>
        </w:rPr>
        <w:t>已先於</w:t>
      </w:r>
      <w:r w:rsidR="008C4CF4" w:rsidRPr="004604E7">
        <w:rPr>
          <w:rFonts w:hint="eastAsia"/>
          <w:color w:val="000000" w:themeColor="text1"/>
        </w:rPr>
        <w:t>蘇○○</w:t>
      </w:r>
      <w:r w:rsidRPr="004604E7">
        <w:rPr>
          <w:rFonts w:hint="eastAsia"/>
          <w:color w:val="000000" w:themeColor="text1"/>
        </w:rPr>
        <w:t>中彈身亡，</w:t>
      </w:r>
      <w:r w:rsidR="008C4CF4" w:rsidRPr="004604E7">
        <w:rPr>
          <w:rFonts w:hint="eastAsia"/>
          <w:color w:val="000000" w:themeColor="text1"/>
        </w:rPr>
        <w:t>蘇○○</w:t>
      </w:r>
      <w:r w:rsidRPr="004604E7">
        <w:rPr>
          <w:rFonts w:hint="eastAsia"/>
          <w:color w:val="000000" w:themeColor="text1"/>
        </w:rPr>
        <w:t>應非羅武雄所射殺等情，與事證不符，嚴重違反經驗法則與論理法則。</w:t>
      </w:r>
    </w:p>
    <w:p w:rsidR="006A7E53" w:rsidRPr="004604E7" w:rsidRDefault="006A7E53" w:rsidP="006A7E53">
      <w:pPr>
        <w:pStyle w:val="4"/>
        <w:rPr>
          <w:color w:val="000000" w:themeColor="text1"/>
        </w:rPr>
      </w:pPr>
      <w:r w:rsidRPr="004604E7">
        <w:rPr>
          <w:rFonts w:hint="eastAsia"/>
          <w:color w:val="000000" w:themeColor="text1"/>
        </w:rPr>
        <w:t>原確定判決稱：依證人王志槐等之證述，警方進入</w:t>
      </w:r>
      <w:r w:rsidRPr="004604E7">
        <w:rPr>
          <w:color w:val="000000" w:themeColor="text1"/>
        </w:rPr>
        <w:t>A</w:t>
      </w:r>
      <w:r w:rsidRPr="004604E7">
        <w:rPr>
          <w:rFonts w:hint="eastAsia"/>
          <w:color w:val="000000" w:themeColor="text1"/>
        </w:rPr>
        <w:t>10包廂展開攻堅，羅武雄在第一時間即已先於</w:t>
      </w:r>
      <w:r w:rsidR="008C4CF4" w:rsidRPr="004604E7">
        <w:rPr>
          <w:rFonts w:hint="eastAsia"/>
          <w:color w:val="000000" w:themeColor="text1"/>
        </w:rPr>
        <w:t>蘇○○</w:t>
      </w:r>
      <w:r w:rsidRPr="004604E7">
        <w:rPr>
          <w:rFonts w:hint="eastAsia"/>
          <w:color w:val="000000" w:themeColor="text1"/>
        </w:rPr>
        <w:t>中彈身亡，</w:t>
      </w:r>
      <w:r w:rsidR="008C4CF4" w:rsidRPr="004604E7">
        <w:rPr>
          <w:rFonts w:hint="eastAsia"/>
          <w:color w:val="000000" w:themeColor="text1"/>
        </w:rPr>
        <w:t>蘇○○</w:t>
      </w:r>
      <w:r w:rsidRPr="004604E7">
        <w:rPr>
          <w:rFonts w:hint="eastAsia"/>
          <w:color w:val="000000" w:themeColor="text1"/>
        </w:rPr>
        <w:t>應非羅武雄所射殺之論據</w:t>
      </w:r>
      <w:r w:rsidRPr="004604E7">
        <w:rPr>
          <w:color w:val="000000" w:themeColor="text1"/>
          <w:vertAlign w:val="superscript"/>
        </w:rPr>
        <w:footnoteReference w:id="6"/>
      </w:r>
      <w:r w:rsidR="00FB31DD" w:rsidRPr="004604E7">
        <w:rPr>
          <w:rFonts w:hint="eastAsia"/>
          <w:color w:val="000000" w:themeColor="text1"/>
        </w:rPr>
        <w:t>等。</w:t>
      </w:r>
      <w:r w:rsidRPr="004604E7">
        <w:rPr>
          <w:rFonts w:hint="eastAsia"/>
          <w:color w:val="000000" w:themeColor="text1"/>
        </w:rPr>
        <w:t>本院認為原確定判決理由與事證不符，</w:t>
      </w:r>
      <w:r w:rsidRPr="004604E7">
        <w:rPr>
          <w:rFonts w:hint="eastAsia"/>
          <w:color w:val="000000" w:themeColor="text1"/>
        </w:rPr>
        <w:lastRenderedPageBreak/>
        <w:t>嚴重違反經驗法則與論理法則，論述如下：</w:t>
      </w:r>
    </w:p>
    <w:p w:rsidR="006A7E53" w:rsidRPr="004604E7" w:rsidRDefault="006A7E53" w:rsidP="00A76D97">
      <w:pPr>
        <w:pStyle w:val="5"/>
        <w:rPr>
          <w:color w:val="000000" w:themeColor="text1"/>
        </w:rPr>
      </w:pPr>
      <w:r w:rsidRPr="004604E7">
        <w:rPr>
          <w:rFonts w:hint="eastAsia"/>
          <w:color w:val="000000" w:themeColor="text1"/>
        </w:rPr>
        <w:t>依據上開判決重點包含：1.王志槐稱目睹</w:t>
      </w:r>
      <w:r w:rsidR="008C4CF4" w:rsidRPr="004604E7">
        <w:rPr>
          <w:rFonts w:hint="eastAsia"/>
          <w:color w:val="000000" w:themeColor="text1"/>
        </w:rPr>
        <w:t>蘇○○</w:t>
      </w:r>
      <w:r w:rsidRPr="004604E7">
        <w:rPr>
          <w:rFonts w:hint="eastAsia"/>
          <w:color w:val="000000" w:themeColor="text1"/>
        </w:rPr>
        <w:t>對面坐於沙發上之歹徒羅武雄正拔槍拉滑套槍機並舉起槍朝向</w:t>
      </w:r>
      <w:r w:rsidR="008C4CF4" w:rsidRPr="004604E7">
        <w:rPr>
          <w:rFonts w:hint="eastAsia"/>
          <w:color w:val="000000" w:themeColor="text1"/>
        </w:rPr>
        <w:t>蘇○○</w:t>
      </w:r>
      <w:r w:rsidRPr="004604E7">
        <w:rPr>
          <w:rFonts w:hint="eastAsia"/>
          <w:color w:val="000000" w:themeColor="text1"/>
        </w:rPr>
        <w:t>方向，瞬間槍聲響起，對於槍身顏色並無看清楚，</w:t>
      </w:r>
      <w:r w:rsidR="008C4CF4" w:rsidRPr="004604E7">
        <w:rPr>
          <w:rFonts w:hint="eastAsia"/>
          <w:color w:val="000000" w:themeColor="text1"/>
        </w:rPr>
        <w:t>蘇○○</w:t>
      </w:r>
      <w:r w:rsidRPr="004604E7">
        <w:rPr>
          <w:rFonts w:hint="eastAsia"/>
          <w:color w:val="000000" w:themeColor="text1"/>
        </w:rPr>
        <w:t>先朝羅武雄開槍，渠後朝羅武雄開槍，開槍時，羅武雄有無開槍，並無注意。我當時不確定羅武雄</w:t>
      </w:r>
      <w:r w:rsidRPr="004604E7">
        <w:rPr>
          <w:rFonts w:hint="eastAsia"/>
          <w:color w:val="000000" w:themeColor="text1"/>
        </w:rPr>
        <w:lastRenderedPageBreak/>
        <w:t>有無開槍；2.高豫輝則稱，看到羅武雄坐在沙發上拉滑套，舉起朝</w:t>
      </w:r>
      <w:r w:rsidR="008C4CF4" w:rsidRPr="004604E7">
        <w:rPr>
          <w:rFonts w:hint="eastAsia"/>
          <w:color w:val="000000" w:themeColor="text1"/>
        </w:rPr>
        <w:t>蘇○○</w:t>
      </w:r>
      <w:r w:rsidRPr="004604E7">
        <w:rPr>
          <w:rFonts w:hint="eastAsia"/>
          <w:color w:val="000000" w:themeColor="text1"/>
        </w:rPr>
        <w:t>，舉起時開始射擊(第一次)，其後退到門外，同時叫</w:t>
      </w:r>
      <w:r w:rsidR="008C4CF4" w:rsidRPr="004604E7">
        <w:rPr>
          <w:rFonts w:hint="eastAsia"/>
          <w:color w:val="000000" w:themeColor="text1"/>
        </w:rPr>
        <w:t>蘇○○</w:t>
      </w:r>
      <w:r w:rsidRPr="004604E7">
        <w:rPr>
          <w:rFonts w:hint="eastAsia"/>
          <w:color w:val="000000" w:themeColor="text1"/>
        </w:rPr>
        <w:t>趕快出來，又朝裡面開槍(第二次)，出來之後，再開一次槍(第三次)，總共開了三次槍。開第二次槍的時候，看到羅武雄中彈、抽</w:t>
      </w:r>
      <w:r w:rsidR="00A76D97" w:rsidRPr="004604E7">
        <w:rPr>
          <w:rFonts w:hint="eastAsia"/>
          <w:color w:val="000000" w:themeColor="text1"/>
        </w:rPr>
        <w:t>搐</w:t>
      </w:r>
      <w:r w:rsidRPr="004604E7">
        <w:rPr>
          <w:rFonts w:hint="eastAsia"/>
          <w:color w:val="000000" w:themeColor="text1"/>
        </w:rPr>
        <w:t>，槍戰的第一槍確定是</w:t>
      </w:r>
      <w:r w:rsidR="008C4CF4" w:rsidRPr="004604E7">
        <w:rPr>
          <w:rFonts w:hint="eastAsia"/>
          <w:color w:val="000000" w:themeColor="text1"/>
        </w:rPr>
        <w:t>蘇○○</w:t>
      </w:r>
      <w:r w:rsidRPr="004604E7">
        <w:rPr>
          <w:rFonts w:hint="eastAsia"/>
          <w:color w:val="000000" w:themeColor="text1"/>
        </w:rPr>
        <w:t>開的槍。我們是在聽到</w:t>
      </w:r>
      <w:r w:rsidR="008C4CF4" w:rsidRPr="004604E7">
        <w:rPr>
          <w:rFonts w:hint="eastAsia"/>
          <w:color w:val="000000" w:themeColor="text1"/>
        </w:rPr>
        <w:t>蘇○○</w:t>
      </w:r>
      <w:r w:rsidRPr="004604E7">
        <w:rPr>
          <w:rFonts w:hint="eastAsia"/>
          <w:color w:val="000000" w:themeColor="text1"/>
        </w:rPr>
        <w:t>開槍之後，我們就開槍。第一次開槍，跟第二次開槍的時間，是非常的短暫。開完第二次槍之後，</w:t>
      </w:r>
      <w:r w:rsidR="008C4CF4" w:rsidRPr="004604E7">
        <w:rPr>
          <w:rFonts w:hint="eastAsia"/>
          <w:color w:val="000000" w:themeColor="text1"/>
        </w:rPr>
        <w:t>蘇○○</w:t>
      </w:r>
      <w:r w:rsidRPr="004604E7">
        <w:rPr>
          <w:rFonts w:hint="eastAsia"/>
          <w:color w:val="000000" w:themeColor="text1"/>
        </w:rPr>
        <w:t>是在茶几前方，他的動作是在找掩蔽物。在</w:t>
      </w:r>
      <w:r w:rsidR="008C4CF4" w:rsidRPr="004604E7">
        <w:rPr>
          <w:rFonts w:hint="eastAsia"/>
          <w:color w:val="000000" w:themeColor="text1"/>
        </w:rPr>
        <w:t>蘇○○</w:t>
      </w:r>
      <w:r w:rsidRPr="004604E7">
        <w:rPr>
          <w:rFonts w:hint="eastAsia"/>
          <w:color w:val="000000" w:themeColor="text1"/>
        </w:rPr>
        <w:t>開槍之前，不確定有無聽到槍聲。不能確定羅武雄有無開槍。研判當時的情況，羅武雄應該沒有能力可以反擊等。從而，原審認定</w:t>
      </w:r>
      <w:r w:rsidR="008C4CF4" w:rsidRPr="004604E7">
        <w:rPr>
          <w:rFonts w:hint="eastAsia"/>
          <w:color w:val="000000" w:themeColor="text1"/>
        </w:rPr>
        <w:t>蘇○○</w:t>
      </w:r>
      <w:r w:rsidRPr="004604E7">
        <w:rPr>
          <w:rFonts w:hint="eastAsia"/>
          <w:color w:val="000000" w:themeColor="text1"/>
        </w:rPr>
        <w:t>於第一波射擊(</w:t>
      </w:r>
      <w:r w:rsidR="00E55188" w:rsidRPr="004604E7">
        <w:rPr>
          <w:rFonts w:hint="eastAsia"/>
          <w:color w:val="000000" w:themeColor="text1"/>
        </w:rPr>
        <w:t>即</w:t>
      </w:r>
      <w:r w:rsidR="008C4CF4" w:rsidRPr="004604E7">
        <w:rPr>
          <w:rFonts w:hint="eastAsia"/>
          <w:color w:val="000000" w:themeColor="text1"/>
        </w:rPr>
        <w:t>蘇○○</w:t>
      </w:r>
      <w:r w:rsidR="00E55188" w:rsidRPr="004604E7">
        <w:rPr>
          <w:rFonts w:hint="eastAsia"/>
          <w:color w:val="000000" w:themeColor="text1"/>
        </w:rPr>
        <w:t>射擊5槍、王志槐射擊4槍、高豫輝射擊2槍、蔡華癸射擊1</w:t>
      </w:r>
      <w:r w:rsidRPr="004604E7">
        <w:rPr>
          <w:rFonts w:hint="eastAsia"/>
          <w:color w:val="000000" w:themeColor="text1"/>
        </w:rPr>
        <w:t>槍)後，係蹲在大理石茶几後方尋求掩護，並未中彈云云，固非無見，然以許倬憲所稱：右顴部是中第一槍，因為造成腦組織創傷最厲害，並可看到血塊，</w:t>
      </w:r>
      <w:r w:rsidR="008C4CF4" w:rsidRPr="004604E7">
        <w:rPr>
          <w:rFonts w:hint="eastAsia"/>
          <w:color w:val="000000" w:themeColor="text1"/>
        </w:rPr>
        <w:t>蘇○○</w:t>
      </w:r>
      <w:r w:rsidRPr="004604E7">
        <w:rPr>
          <w:rFonts w:hint="eastAsia"/>
          <w:color w:val="000000" w:themeColor="text1"/>
        </w:rPr>
        <w:t>中第一槍後，人一定會倒地，因為會失去行動及意識能力等語(見偵查卷第</w:t>
      </w:r>
      <w:r w:rsidR="00E55188" w:rsidRPr="004604E7">
        <w:rPr>
          <w:rFonts w:hint="eastAsia"/>
          <w:color w:val="000000" w:themeColor="text1"/>
        </w:rPr>
        <w:t>218</w:t>
      </w:r>
      <w:r w:rsidRPr="004604E7">
        <w:rPr>
          <w:rFonts w:hint="eastAsia"/>
          <w:color w:val="000000" w:themeColor="text1"/>
        </w:rPr>
        <w:t>頁反面)，進而推論苟</w:t>
      </w:r>
      <w:r w:rsidR="008C4CF4" w:rsidRPr="004604E7">
        <w:rPr>
          <w:rFonts w:hint="eastAsia"/>
          <w:color w:val="000000" w:themeColor="text1"/>
        </w:rPr>
        <w:t>蘇○○</w:t>
      </w:r>
      <w:r w:rsidRPr="004604E7">
        <w:rPr>
          <w:rFonts w:hint="eastAsia"/>
          <w:color w:val="000000" w:themeColor="text1"/>
        </w:rPr>
        <w:t>當時即已中槍，自無可能仍有躲避及尋求掩護之行動及意識能力云云，其違反經驗法則與證據法則之處如下：</w:t>
      </w:r>
    </w:p>
    <w:p w:rsidR="00C73F20" w:rsidRPr="004604E7" w:rsidRDefault="00C73F20" w:rsidP="00C73F20">
      <w:pPr>
        <w:pStyle w:val="6"/>
        <w:rPr>
          <w:color w:val="000000" w:themeColor="text1"/>
        </w:rPr>
      </w:pPr>
      <w:r w:rsidRPr="004604E7">
        <w:rPr>
          <w:rFonts w:hint="eastAsia"/>
          <w:color w:val="000000" w:themeColor="text1"/>
        </w:rPr>
        <w:t>解剖報告並無提出槍彈創順序，第一槍究竟射擊</w:t>
      </w:r>
      <w:r w:rsidR="008C4CF4" w:rsidRPr="004604E7">
        <w:rPr>
          <w:rFonts w:hint="eastAsia"/>
          <w:color w:val="000000" w:themeColor="text1"/>
        </w:rPr>
        <w:t>蘇○○</w:t>
      </w:r>
      <w:r w:rsidRPr="004604E7">
        <w:rPr>
          <w:rFonts w:hint="eastAsia"/>
          <w:color w:val="000000" w:themeColor="text1"/>
        </w:rPr>
        <w:t>何處，無從判定：</w:t>
      </w:r>
      <w:r w:rsidR="00CA25FE" w:rsidRPr="004604E7">
        <w:rPr>
          <w:rFonts w:hint="eastAsia"/>
          <w:color w:val="000000" w:themeColor="text1"/>
        </w:rPr>
        <w:t>臺中地檢署</w:t>
      </w:r>
      <w:r w:rsidRPr="004604E7">
        <w:rPr>
          <w:rFonts w:hint="eastAsia"/>
          <w:color w:val="000000" w:themeColor="text1"/>
        </w:rPr>
        <w:t>解剖報告書(起訴卷頁153-158)關於槍傷部分記載為：1.「解剖發見(1)頭部：頭部槍彈創二處，胸部槍彈創一處。(2)槍彈創一：由右顏面顴部下方射入，貫穿右顏面骨、顱腦顳</w:t>
      </w:r>
      <w:r w:rsidRPr="004604E7">
        <w:rPr>
          <w:rFonts w:hint="eastAsia"/>
          <w:color w:val="000000" w:themeColor="text1"/>
        </w:rPr>
        <w:lastRenderedPageBreak/>
        <w:t>葉、枕葉及後枕骨至左後頸近中線處之軟組織，無射出口。創道走向依死者而言，由前往後、由右往左、略呈水平方位。(3)槍彈創二：由頭部右前顳頂部射入，貫穿右顱骨、顱腦右額葉、顳葉及顱底至左後頸部之軟組織，無射出口。創口走向依死者而言，由上往下、由右往左、由前往後。(4)槍彈創三：由胸部往下射入，經右胸壁、橫膈膜至肝臟表層。創道走向依死者而言，由上往下、由右略偏後。」2.「頭胸部情形</w:t>
      </w:r>
      <w:r w:rsidR="00E55188" w:rsidRPr="004604E7">
        <w:rPr>
          <w:rFonts w:hint="eastAsia"/>
          <w:color w:val="000000" w:themeColor="text1"/>
        </w:rPr>
        <w:t>(1)</w:t>
      </w:r>
      <w:r w:rsidRPr="004604E7">
        <w:rPr>
          <w:rFonts w:hint="eastAsia"/>
          <w:color w:val="000000" w:themeColor="text1"/>
        </w:rPr>
        <w:t>頭皮後枕部有大面積出血傷相對應之顱骨有往頭皮方向之粉碎性骨折，頭皮右前顳頂部有一槍彈創，創口大小約二點五乘一點七公分，創口前方有挫傷輪，此處頭皮內側有大面積出血傷，創口相對應之顱骨有呈圓孔狀之破洞，並造成周圍之顱骨有線狀</w:t>
      </w:r>
      <w:r w:rsidR="00CA25FE" w:rsidRPr="004604E7">
        <w:rPr>
          <w:rFonts w:hint="eastAsia"/>
          <w:color w:val="000000" w:themeColor="text1"/>
        </w:rPr>
        <w:t>骨折</w:t>
      </w:r>
      <w:r w:rsidRPr="004604E7">
        <w:rPr>
          <w:rFonts w:hint="eastAsia"/>
          <w:color w:val="000000" w:themeColor="text1"/>
        </w:rPr>
        <w:t>穿孔之顱骨內側孔徑大於外側孔徑，右前額葉腦組織有槍彈孔向下斜向經由右顳葉至左頸部下方，右後枕葉腦組織有大面積挫裂創，並可看見成形之血塊，腦部呈大面積出血，多量血已往外流出，顱底呈粉碎性骨折，右側較左側嚴重，頸部左後側軟組織有出血傷，約在第三及第七頸椎左後側軟組織各有一個彈頭，和創傷走向比對，頸部上方之彈頭為從顏面右顴部射入，而下方之彈頭為從右顱頂部射入，氣管腔呈蒼白狀</w:t>
      </w:r>
      <w:r w:rsidR="00E55188" w:rsidRPr="004604E7">
        <w:rPr>
          <w:rFonts w:hint="eastAsia"/>
          <w:color w:val="000000" w:themeColor="text1"/>
        </w:rPr>
        <w:t>(2)</w:t>
      </w:r>
      <w:r w:rsidRPr="004604E7">
        <w:rPr>
          <w:rFonts w:hint="eastAsia"/>
          <w:color w:val="000000" w:themeColor="text1"/>
        </w:rPr>
        <w:t>胸部</w:t>
      </w:r>
      <w:r w:rsidR="00E55188" w:rsidRPr="004604E7">
        <w:rPr>
          <w:rFonts w:hint="eastAsia"/>
          <w:color w:val="000000" w:themeColor="text1"/>
        </w:rPr>
        <w:t>：胸腔壁有槍彈創併有出血傷，有輕度凝血現象，在第七肋骨距中線8公</w:t>
      </w:r>
      <w:r w:rsidRPr="004604E7">
        <w:rPr>
          <w:rFonts w:hint="eastAsia"/>
          <w:color w:val="000000" w:themeColor="text1"/>
        </w:rPr>
        <w:t>分處有槍彈創併有肋骨骨折，彈頭穿過右橫隔膜並造成右上前葉肝臟淺層挫裂創，在附近找到一顆前端裂開沾黏衣服之</w:t>
      </w:r>
      <w:r w:rsidRPr="004604E7">
        <w:rPr>
          <w:rFonts w:hint="eastAsia"/>
          <w:color w:val="000000" w:themeColor="text1"/>
        </w:rPr>
        <w:lastRenderedPageBreak/>
        <w:t>彈頭，兩側肺葉無創傷，左肺上葉呈沾黏狀，兩側胸腔無出血，心臟無外傷，心血管無顯著變化。」等語，綜觀該解剖報告，並無隻字提出槍彈創順序，第一槍究竟射擊</w:t>
      </w:r>
      <w:r w:rsidR="008C4CF4" w:rsidRPr="004604E7">
        <w:rPr>
          <w:rFonts w:hint="eastAsia"/>
          <w:color w:val="000000" w:themeColor="text1"/>
        </w:rPr>
        <w:t>蘇○○</w:t>
      </w:r>
      <w:r w:rsidRPr="004604E7">
        <w:rPr>
          <w:rFonts w:hint="eastAsia"/>
          <w:color w:val="000000" w:themeColor="text1"/>
        </w:rPr>
        <w:t>何處，自無從判定。</w:t>
      </w:r>
    </w:p>
    <w:p w:rsidR="00C73F20" w:rsidRPr="004604E7" w:rsidRDefault="00C73F20" w:rsidP="00C73F20">
      <w:pPr>
        <w:pStyle w:val="6"/>
        <w:rPr>
          <w:color w:val="000000" w:themeColor="text1"/>
        </w:rPr>
      </w:pPr>
      <w:r w:rsidRPr="004604E7">
        <w:rPr>
          <w:rFonts w:hint="eastAsia"/>
          <w:color w:val="000000" w:themeColor="text1"/>
        </w:rPr>
        <w:t>法醫許倬憲所稱第一槍為頭部，並非依據法醫學所為鑑定：查鑑定證人即法醫許倬憲於檢察官91年2月6日偵查時證稱：「死者在他的右顴部是中第一槍，因為造成腦組織創傷最厲害，並可看到血塊，創傷走向是死者右側往左側，高低的位置，射入口之位置與子彈呈水平，子彈後來找到的位置在後頸部(即頸部靠後枕部)以鼻子為中線，子彈偏左側，呈銳角。後來在死者之顱頂及胸部有2個右側射入口，走向是死者方向的由上往下方向……(第一槍銳角部分有可能是槍擊者面對面射擊造成否？)不可能。應該和對方射擊者呈一角度。(會造成第二、三槍之情形，射擊者應與死者呈何角度？)必須死者倒地後，即死者必須趴著的情況下，才有可能造成，因為本案中第一槍後，人一定會倒地，因傷者為失去行動及意識能力，所以研判第二、三槍，人一定是倒地狀況才射擊的……身上有找到2個射入口，在胸部近胸骨的位置，研判是第一槍，因為有大量血塊，組織反應強烈，腹部的那一槍，已沒有什麼血塊，所以算是第二槍。」云云(見偵查卷第218、219頁)。惟按前揭解剖報告所稱：「……右後枕葉腦組織有大面積挫裂創，並可看見成形之血塊，腦部呈大面積出血，多量血已往外流出，顱底</w:t>
      </w:r>
      <w:r w:rsidRPr="004604E7">
        <w:rPr>
          <w:rFonts w:hint="eastAsia"/>
          <w:color w:val="000000" w:themeColor="text1"/>
        </w:rPr>
        <w:lastRenderedPageBreak/>
        <w:t>呈粉碎性骨折，右側較左側嚴重，頸部左後側軟組織有出血傷……」等語，僅能就該槍彈創狀況認定為致命一槍可也，況若腹部先行中槍，頭部再行中槍，在心臟未停止運作時，亦會產生如解剖報告所呈現前揭情形，如何能在該現場狀況未經確認當事人位置與受害人位置等射角下稱之為「第一槍」，此為</w:t>
      </w:r>
      <w:r w:rsidR="008D5160" w:rsidRPr="004604E7">
        <w:rPr>
          <w:rFonts w:hint="eastAsia"/>
          <w:color w:val="000000" w:themeColor="text1"/>
        </w:rPr>
        <w:t>人盡</w:t>
      </w:r>
      <w:r w:rsidRPr="004604E7">
        <w:rPr>
          <w:rFonts w:hint="eastAsia"/>
          <w:color w:val="000000" w:themeColor="text1"/>
        </w:rPr>
        <w:t>皆知之事且依據法醫師法第二章規定法醫師之專業為檢驗與解剖屍體，其專業為解剖病理，並非物理或力學專家，</w:t>
      </w:r>
      <w:r w:rsidR="00CA25FE" w:rsidRPr="004604E7">
        <w:rPr>
          <w:rFonts w:hint="eastAsia"/>
          <w:color w:val="000000" w:themeColor="text1"/>
        </w:rPr>
        <w:t>並無判定前揭事實所需專業，法院與檢察官竟以證人身分，要求其提供「個人意見或推測」</w:t>
      </w:r>
      <w:r w:rsidRPr="004604E7">
        <w:rPr>
          <w:rFonts w:hint="eastAsia"/>
          <w:color w:val="000000" w:themeColor="text1"/>
        </w:rPr>
        <w:t>之詞，並將其作為殺人重罪之事實認定主要基礎，其</w:t>
      </w:r>
      <w:r w:rsidR="008D5160" w:rsidRPr="004604E7">
        <w:rPr>
          <w:rFonts w:hint="eastAsia"/>
          <w:color w:val="000000" w:themeColor="text1"/>
        </w:rPr>
        <w:t>欠缺科學事證仍逕予認定，</w:t>
      </w:r>
      <w:r w:rsidRPr="004604E7">
        <w:rPr>
          <w:rFonts w:hint="eastAsia"/>
          <w:color w:val="000000" w:themeColor="text1"/>
        </w:rPr>
        <w:t>顯採有罪推定心態，嚴重違反經驗法則與證據法則，</w:t>
      </w:r>
      <w:r w:rsidR="008D5160" w:rsidRPr="004604E7">
        <w:rPr>
          <w:rFonts w:hint="eastAsia"/>
          <w:color w:val="000000" w:themeColor="text1"/>
        </w:rPr>
        <w:t>悖</w:t>
      </w:r>
      <w:r w:rsidRPr="004604E7">
        <w:rPr>
          <w:rFonts w:hint="eastAsia"/>
          <w:color w:val="000000" w:themeColor="text1"/>
        </w:rPr>
        <w:t>離刑事訴訟法第2條「實施刑事訴訟程序之公務員，就該管案件，應於被告有利及不利之情形，一律注意」之規定，有違公平法院之精神。</w:t>
      </w:r>
    </w:p>
    <w:p w:rsidR="00E55188" w:rsidRPr="004604E7" w:rsidRDefault="00C73F20" w:rsidP="00C73F20">
      <w:pPr>
        <w:pStyle w:val="5"/>
        <w:rPr>
          <w:color w:val="000000" w:themeColor="text1"/>
        </w:rPr>
      </w:pPr>
      <w:r w:rsidRPr="004604E7">
        <w:rPr>
          <w:rFonts w:hint="eastAsia"/>
          <w:color w:val="000000" w:themeColor="text1"/>
        </w:rPr>
        <w:t>原審認定羅武雄並無舉</w:t>
      </w:r>
      <w:r w:rsidR="00E55188" w:rsidRPr="004604E7">
        <w:rPr>
          <w:rFonts w:hint="eastAsia"/>
          <w:color w:val="000000" w:themeColor="text1"/>
        </w:rPr>
        <w:t>槍瞄準並反擊之機會，係屬臆測。</w:t>
      </w:r>
    </w:p>
    <w:p w:rsidR="00C73F20" w:rsidRPr="004604E7" w:rsidRDefault="00C73F20" w:rsidP="00E55188">
      <w:pPr>
        <w:pStyle w:val="51"/>
        <w:ind w:left="2041" w:firstLine="680"/>
        <w:rPr>
          <w:color w:val="000000" w:themeColor="text1"/>
        </w:rPr>
      </w:pPr>
      <w:r w:rsidRPr="004604E7">
        <w:rPr>
          <w:rFonts w:hint="eastAsia"/>
          <w:color w:val="000000" w:themeColor="text1"/>
        </w:rPr>
        <w:t>原審認定：「證人張邦龍於原審91年10月28日審理時證稱：『(是否說明當天警察進來的情況？)</w:t>
      </w:r>
      <w:r w:rsidR="00B478F8" w:rsidRPr="004604E7">
        <w:rPr>
          <w:rFonts w:hint="eastAsia"/>
          <w:color w:val="000000" w:themeColor="text1"/>
        </w:rPr>
        <w:t>當天有紅外線掃射，叫我們不要動</w:t>
      </w:r>
      <w:r w:rsidRPr="004604E7">
        <w:rPr>
          <w:rFonts w:hint="eastAsia"/>
          <w:color w:val="000000" w:themeColor="text1"/>
        </w:rPr>
        <w:t>』、『(你當時的反應？)我當時手伸起來，往左邊茶几的方向趴下去』、『警察喊完不要動之後，我的餘光看到羅武雄側身右手伸到後方去。當時他的槍插在後面。我沒有看到他把槍拿出。我一趴下去，槍聲就開始了』等語(見原審卷第348、349頁)。查，警方攻堅之際，即事先瞭解羅武</w:t>
      </w:r>
      <w:r w:rsidRPr="004604E7">
        <w:rPr>
          <w:rFonts w:hint="eastAsia"/>
          <w:color w:val="000000" w:themeColor="text1"/>
        </w:rPr>
        <w:lastRenderedPageBreak/>
        <w:t>雄持有槍枝及所坐位置，並事先以警用槍枝瞄準，以防突擊，</w:t>
      </w:r>
      <w:r w:rsidR="008C4CF4" w:rsidRPr="004604E7">
        <w:rPr>
          <w:rFonts w:hint="eastAsia"/>
          <w:color w:val="000000" w:themeColor="text1"/>
        </w:rPr>
        <w:t>蘇○○</w:t>
      </w:r>
      <w:r w:rsidRPr="004604E7">
        <w:rPr>
          <w:rFonts w:hint="eastAsia"/>
          <w:color w:val="000000" w:themeColor="text1"/>
        </w:rPr>
        <w:t>持有之警用手槍更加裝紅外線瞄準器，以增加準確度。而證人張邦龍見警方攻堅同時，即趴下身體，並以眼睛餘光看到羅武雄側身，右手伸到後方準備拔槍，顯見警方比羅武雄有充裕的時間足以開槍射擊。且證人張邦龍於趴下同時，猶未見羅武雄將槍拔出，旋即響起槍聲，核與證人高豫輝、王志槐均證稱發現羅武雄在拉滑套之時，渠等即開槍射擊等情相符，益見羅武雄並無舉槍瞄準並反擊之機會。」等語。如前所述，原審僅能說明</w:t>
      </w:r>
      <w:r w:rsidR="008C4CF4" w:rsidRPr="004604E7">
        <w:rPr>
          <w:rFonts w:hint="eastAsia"/>
          <w:color w:val="000000" w:themeColor="text1"/>
        </w:rPr>
        <w:t>蘇○○</w:t>
      </w:r>
      <w:r w:rsidRPr="004604E7">
        <w:rPr>
          <w:rFonts w:hint="eastAsia"/>
          <w:color w:val="000000" w:themeColor="text1"/>
        </w:rPr>
        <w:t>較羅武雄有機會更早開槍，然當時羅武雄業已拉滑套，據前揭證人高豫輝、王志槐陳述開槍時，羅武雄不確定有無開槍，自不能認定為羅武雄並無舉槍瞄準並反擊之機會，顯屬推測之詞。</w:t>
      </w:r>
    </w:p>
    <w:p w:rsidR="00C73F20" w:rsidRPr="004604E7" w:rsidRDefault="00C73F20" w:rsidP="00C73F20">
      <w:pPr>
        <w:pStyle w:val="5"/>
        <w:rPr>
          <w:color w:val="000000" w:themeColor="text1"/>
        </w:rPr>
      </w:pPr>
      <w:r w:rsidRPr="004604E7">
        <w:rPr>
          <w:rFonts w:hint="eastAsia"/>
          <w:color w:val="000000" w:themeColor="text1"/>
        </w:rPr>
        <w:t>原審認定</w:t>
      </w:r>
      <w:r w:rsidRPr="004604E7">
        <w:rPr>
          <w:rStyle w:val="afe"/>
          <w:color w:val="000000" w:themeColor="text1"/>
        </w:rPr>
        <w:footnoteReference w:id="7"/>
      </w:r>
      <w:r w:rsidRPr="004604E7">
        <w:rPr>
          <w:rFonts w:hint="eastAsia"/>
          <w:color w:val="000000" w:themeColor="text1"/>
        </w:rPr>
        <w:t>羅武雄在</w:t>
      </w:r>
      <w:r w:rsidR="008C4CF4" w:rsidRPr="004604E7">
        <w:rPr>
          <w:rFonts w:hint="eastAsia"/>
          <w:color w:val="000000" w:themeColor="text1"/>
        </w:rPr>
        <w:t>蘇○○</w:t>
      </w:r>
      <w:r w:rsidRPr="004604E7">
        <w:rPr>
          <w:rFonts w:hint="eastAsia"/>
          <w:color w:val="000000" w:themeColor="text1"/>
        </w:rPr>
        <w:t>蹲在大理石茶几後方尋求掩護之時，即已遭警用手槍擊中，並無</w:t>
      </w:r>
      <w:r w:rsidRPr="004604E7">
        <w:rPr>
          <w:rFonts w:hint="eastAsia"/>
          <w:color w:val="000000" w:themeColor="text1"/>
        </w:rPr>
        <w:lastRenderedPageBreak/>
        <w:t>意識及能力足以對</w:t>
      </w:r>
      <w:r w:rsidR="008C4CF4" w:rsidRPr="004604E7">
        <w:rPr>
          <w:rFonts w:hint="eastAsia"/>
          <w:color w:val="000000" w:themeColor="text1"/>
        </w:rPr>
        <w:t>蘇○○</w:t>
      </w:r>
      <w:r w:rsidRPr="004604E7">
        <w:rPr>
          <w:rFonts w:hint="eastAsia"/>
          <w:color w:val="000000" w:themeColor="text1"/>
        </w:rPr>
        <w:t>開槍射擊，遑論以充裕之時間，於</w:t>
      </w:r>
      <w:r w:rsidR="008C4CF4" w:rsidRPr="004604E7">
        <w:rPr>
          <w:rFonts w:hint="eastAsia"/>
          <w:color w:val="000000" w:themeColor="text1"/>
        </w:rPr>
        <w:t>蘇○○</w:t>
      </w:r>
      <w:r w:rsidRPr="004604E7">
        <w:rPr>
          <w:rFonts w:hint="eastAsia"/>
          <w:color w:val="000000" w:themeColor="text1"/>
        </w:rPr>
        <w:t>中槍倒地後猶補開二槍，且分別準確擊中</w:t>
      </w:r>
      <w:r w:rsidR="008C4CF4" w:rsidRPr="004604E7">
        <w:rPr>
          <w:rFonts w:hint="eastAsia"/>
          <w:color w:val="000000" w:themeColor="text1"/>
        </w:rPr>
        <w:t>蘇○○</w:t>
      </w:r>
      <w:r w:rsidRPr="004604E7">
        <w:rPr>
          <w:rFonts w:hint="eastAsia"/>
          <w:color w:val="000000" w:themeColor="text1"/>
        </w:rPr>
        <w:t>頭部及胸部要害，是</w:t>
      </w:r>
      <w:r w:rsidR="008C4CF4" w:rsidRPr="004604E7">
        <w:rPr>
          <w:rFonts w:hint="eastAsia"/>
          <w:color w:val="000000" w:themeColor="text1"/>
        </w:rPr>
        <w:t>蘇○○</w:t>
      </w:r>
      <w:r w:rsidRPr="004604E7">
        <w:rPr>
          <w:rFonts w:hint="eastAsia"/>
          <w:color w:val="000000" w:themeColor="text1"/>
        </w:rPr>
        <w:t>並非羅武雄持制式克拉克手槍所槍擊等情，不符合經驗法則。</w:t>
      </w:r>
    </w:p>
    <w:p w:rsidR="00C73F20" w:rsidRPr="004604E7" w:rsidRDefault="00B478F8" w:rsidP="00C73F20">
      <w:pPr>
        <w:pStyle w:val="6"/>
        <w:rPr>
          <w:color w:val="000000" w:themeColor="text1"/>
        </w:rPr>
      </w:pPr>
      <w:r w:rsidRPr="004604E7">
        <w:rPr>
          <w:rFonts w:ascii="Times New Roman" w:hAnsi="標楷體" w:cs="細明體" w:hint="eastAsia"/>
          <w:b/>
          <w:color w:val="000000" w:themeColor="text1"/>
          <w:kern w:val="2"/>
          <w:szCs w:val="20"/>
        </w:rPr>
        <w:t>身體重要臟器中槍是否立即無意識並喪失還擊能力</w:t>
      </w:r>
      <w:r w:rsidRPr="004604E7">
        <w:rPr>
          <w:rFonts w:ascii="Times New Roman" w:hAnsi="標楷體" w:hint="eastAsia"/>
          <w:b/>
          <w:color w:val="000000" w:themeColor="text1"/>
          <w:kern w:val="2"/>
          <w:szCs w:val="20"/>
        </w:rPr>
        <w:t>，</w:t>
      </w:r>
      <w:r w:rsidRPr="004604E7">
        <w:rPr>
          <w:rFonts w:ascii="Times New Roman" w:hAnsi="標楷體" w:cs="細明體" w:hint="eastAsia"/>
          <w:b/>
          <w:color w:val="000000" w:themeColor="text1"/>
          <w:kern w:val="2"/>
          <w:szCs w:val="20"/>
        </w:rPr>
        <w:t>不符合歷史經驗與格鬥槍戰之經驗法則</w:t>
      </w:r>
      <w:r w:rsidRPr="004604E7">
        <w:rPr>
          <w:rFonts w:ascii="Times New Roman" w:hAnsi="標楷體" w:hint="eastAsia"/>
          <w:b/>
          <w:color w:val="000000" w:themeColor="text1"/>
          <w:kern w:val="2"/>
          <w:szCs w:val="20"/>
        </w:rPr>
        <w:t>。</w:t>
      </w:r>
      <w:r w:rsidRPr="004604E7">
        <w:rPr>
          <w:rFonts w:ascii="Times New Roman" w:hAnsi="標楷體" w:hint="eastAsia"/>
          <w:color w:val="000000" w:themeColor="text1"/>
          <w:kern w:val="2"/>
          <w:szCs w:val="20"/>
        </w:rPr>
        <w:t>例如：</w:t>
      </w:r>
      <w:r w:rsidR="00CA25FE" w:rsidRPr="004604E7">
        <w:rPr>
          <w:rFonts w:ascii="Times New Roman" w:hAnsi="標楷體" w:cs="Helvetica" w:hint="eastAsia"/>
          <w:color w:val="000000" w:themeColor="text1"/>
          <w:kern w:val="2"/>
          <w:szCs w:val="20"/>
        </w:rPr>
        <w:t>102</w:t>
      </w:r>
      <w:r w:rsidR="00E55188" w:rsidRPr="004604E7">
        <w:rPr>
          <w:rFonts w:ascii="Times New Roman" w:hAnsi="標楷體" w:cs="Helvetica" w:hint="eastAsia"/>
          <w:color w:val="000000" w:themeColor="text1"/>
          <w:kern w:val="2"/>
          <w:szCs w:val="20"/>
        </w:rPr>
        <w:t>年</w:t>
      </w:r>
      <w:r w:rsidR="00E55188" w:rsidRPr="004604E7">
        <w:rPr>
          <w:rFonts w:ascii="Times New Roman" w:hAnsi="標楷體" w:cs="Helvetica" w:hint="eastAsia"/>
          <w:color w:val="000000" w:themeColor="text1"/>
          <w:kern w:val="2"/>
          <w:szCs w:val="20"/>
        </w:rPr>
        <w:t>4</w:t>
      </w:r>
      <w:r w:rsidR="00E55188" w:rsidRPr="004604E7">
        <w:rPr>
          <w:rFonts w:ascii="Times New Roman" w:hAnsi="標楷體" w:cs="Helvetica" w:hint="eastAsia"/>
          <w:color w:val="000000" w:themeColor="text1"/>
          <w:kern w:val="2"/>
          <w:szCs w:val="20"/>
        </w:rPr>
        <w:t>月</w:t>
      </w:r>
      <w:r w:rsidR="00E55188" w:rsidRPr="004604E7">
        <w:rPr>
          <w:rFonts w:ascii="Times New Roman" w:hAnsi="標楷體" w:cs="Helvetica" w:hint="eastAsia"/>
          <w:color w:val="000000" w:themeColor="text1"/>
          <w:kern w:val="2"/>
          <w:szCs w:val="20"/>
        </w:rPr>
        <w:t>13</w:t>
      </w:r>
      <w:r w:rsidRPr="004604E7">
        <w:rPr>
          <w:rFonts w:ascii="Times New Roman" w:hAnsi="標楷體" w:cs="Helvetica" w:hint="eastAsia"/>
          <w:color w:val="000000" w:themeColor="text1"/>
          <w:kern w:val="2"/>
          <w:szCs w:val="20"/>
        </w:rPr>
        <w:t>日民視新聞報導</w:t>
      </w:r>
      <w:r w:rsidRPr="004604E7">
        <w:rPr>
          <w:rFonts w:ascii="Times New Roman" w:hAnsi="標楷體"/>
          <w:color w:val="000000" w:themeColor="text1"/>
          <w:kern w:val="2"/>
          <w:szCs w:val="32"/>
          <w:vertAlign w:val="superscript"/>
        </w:rPr>
        <w:footnoteReference w:id="8"/>
      </w:r>
      <w:r w:rsidRPr="004604E7">
        <w:rPr>
          <w:rFonts w:ascii="Times New Roman" w:hAnsi="標楷體" w:cs="Helvetica" w:hint="eastAsia"/>
          <w:color w:val="000000" w:themeColor="text1"/>
          <w:kern w:val="2"/>
          <w:szCs w:val="20"/>
        </w:rPr>
        <w:t>：「</w:t>
      </w:r>
      <w:r w:rsidR="00E55188" w:rsidRPr="004604E7">
        <w:rPr>
          <w:rFonts w:ascii="Times New Roman" w:hAnsi="標楷體" w:hint="eastAsia"/>
          <w:color w:val="000000" w:themeColor="text1"/>
          <w:kern w:val="2"/>
          <w:szCs w:val="20"/>
        </w:rPr>
        <w:t>台南白河分局小隊長林宏星，</w:t>
      </w:r>
      <w:r w:rsidR="00E55188" w:rsidRPr="004604E7">
        <w:rPr>
          <w:rFonts w:ascii="Times New Roman" w:hAnsi="標楷體" w:hint="eastAsia"/>
          <w:color w:val="000000" w:themeColor="text1"/>
          <w:kern w:val="2"/>
          <w:szCs w:val="20"/>
        </w:rPr>
        <w:t>12</w:t>
      </w:r>
      <w:r w:rsidRPr="004604E7">
        <w:rPr>
          <w:rFonts w:ascii="Times New Roman" w:hAnsi="標楷體" w:hint="eastAsia"/>
          <w:color w:val="000000" w:themeColor="text1"/>
          <w:kern w:val="2"/>
          <w:szCs w:val="20"/>
        </w:rPr>
        <w:t>日在緝捕毒販時不幸殉職，</w:t>
      </w:r>
      <w:r w:rsidRPr="004604E7">
        <w:rPr>
          <w:rFonts w:ascii="Times New Roman" w:hAnsi="標楷體" w:hint="eastAsia"/>
          <w:b/>
          <w:color w:val="000000" w:themeColor="text1"/>
          <w:kern w:val="2"/>
          <w:szCs w:val="20"/>
        </w:rPr>
        <w:t>林宏星心臟中彈當時，還忍痛開了</w:t>
      </w:r>
      <w:r w:rsidRPr="004604E7">
        <w:rPr>
          <w:rFonts w:ascii="Times New Roman" w:hAnsi="標楷體" w:hint="eastAsia"/>
          <w:b/>
          <w:color w:val="000000" w:themeColor="text1"/>
          <w:kern w:val="2"/>
          <w:szCs w:val="20"/>
        </w:rPr>
        <w:t>5</w:t>
      </w:r>
      <w:r w:rsidRPr="004604E7">
        <w:rPr>
          <w:rFonts w:ascii="Times New Roman" w:hAnsi="標楷體" w:hint="eastAsia"/>
          <w:b/>
          <w:color w:val="000000" w:themeColor="text1"/>
          <w:kern w:val="2"/>
          <w:szCs w:val="20"/>
        </w:rPr>
        <w:t>槍還擊，其中兩槍擊中歹徒，也才使得歹徒最後負傷投降</w:t>
      </w:r>
      <w:r w:rsidRPr="004604E7">
        <w:rPr>
          <w:rFonts w:ascii="Times New Roman" w:hAnsi="標楷體" w:hint="eastAsia"/>
          <w:color w:val="000000" w:themeColor="text1"/>
          <w:kern w:val="2"/>
          <w:szCs w:val="20"/>
        </w:rPr>
        <w:t>，失去這麼好的同事，白河分局上午仍然是一片低氣壓，而林宏星的遺孀也表示，會全力拉拔小孩長大，讓先生放心。白河分局偵查隊第一小隊內的這張辦公桌，再也等不到主人，堆積如山的案件，也等不到林宏星來處理了，平常林宏星不管是休假還是上班，天天都會來，現在少了他的身影，同仁們都感覺怪怪的，低氣壓始終散不去。」</w:t>
      </w:r>
    </w:p>
    <w:p w:rsidR="00E55188" w:rsidRPr="004604E7" w:rsidRDefault="00E55188" w:rsidP="00C73F20">
      <w:pPr>
        <w:pStyle w:val="6"/>
        <w:rPr>
          <w:color w:val="000000" w:themeColor="text1"/>
        </w:rPr>
      </w:pPr>
      <w:r w:rsidRPr="004604E7">
        <w:rPr>
          <w:rFonts w:ascii="Times New Roman" w:hAnsi="標楷體" w:cs="細明體" w:hint="eastAsia"/>
          <w:color w:val="000000" w:themeColor="text1"/>
          <w:kern w:val="2"/>
          <w:szCs w:val="20"/>
        </w:rPr>
        <w:lastRenderedPageBreak/>
        <w:t>依據法醫學文獻記載，無法判定被槍擊者心臟會立即喪失其行為能力。</w:t>
      </w:r>
    </w:p>
    <w:p w:rsidR="00B478F8" w:rsidRPr="004604E7" w:rsidRDefault="00B478F8" w:rsidP="00E55188">
      <w:pPr>
        <w:pStyle w:val="61"/>
        <w:ind w:left="2381" w:firstLine="680"/>
        <w:rPr>
          <w:color w:val="000000" w:themeColor="text1"/>
        </w:rPr>
      </w:pPr>
      <w:r w:rsidRPr="004604E7">
        <w:rPr>
          <w:rFonts w:hint="eastAsia"/>
          <w:color w:val="000000" w:themeColor="text1"/>
        </w:rPr>
        <w:t>臺大醫學院吳木榮教授就本案所提供法醫學文獻Ken Newgard, M.D.</w:t>
      </w:r>
      <w:r w:rsidR="00E55188" w:rsidRPr="004604E7">
        <w:rPr>
          <w:rFonts w:hint="eastAsia"/>
          <w:color w:val="000000" w:themeColor="text1"/>
        </w:rPr>
        <w:t>論文</w:t>
      </w:r>
      <w:r w:rsidRPr="004604E7">
        <w:rPr>
          <w:rFonts w:hint="eastAsia"/>
          <w:color w:val="000000" w:themeColor="text1"/>
        </w:rPr>
        <w:t>「手槍子彈導致的生理反應創傷及喪失行為能力的機制</w:t>
      </w:r>
      <w:r w:rsidRPr="004604E7">
        <w:rPr>
          <w:color w:val="000000" w:themeColor="text1"/>
        </w:rPr>
        <w:t>—</w:t>
      </w:r>
      <w:r w:rsidRPr="004604E7">
        <w:rPr>
          <w:rFonts w:hint="eastAsia"/>
          <w:color w:val="000000" w:themeColor="text1"/>
        </w:rPr>
        <w:t>人體對手槍子彈的反應測試顯示，即使重要器官遭到擊穿之後也無法斷定被槍擊者會立即喪失其行為能力」稱：「非中樞神經系統的創傷並不會造成立即的死亡。即使當心臟或主要血管被攻擊之後，被攻擊者可能還有數秒到數分鐘的時間不受此攻擊影響。在公眾的研究中顯示，如果在合理的時間內送及醫院，大多數心臟受到槍傷之後的人依然可</w:t>
      </w:r>
      <w:r w:rsidR="00E55188" w:rsidRPr="004604E7">
        <w:rPr>
          <w:rFonts w:hint="eastAsia"/>
          <w:color w:val="000000" w:themeColor="text1"/>
        </w:rPr>
        <w:t>以存活</w:t>
      </w:r>
      <w:r w:rsidRPr="004604E7">
        <w:rPr>
          <w:rFonts w:hint="eastAsia"/>
          <w:color w:val="000000" w:themeColor="text1"/>
        </w:rPr>
        <w:t>。傷及胸腔主動脈的槍擊會造成大量失血且喪失行為能力的速度相對較快。然而，胸腔主動脈是一條細長型的目標物，故不常被攻擊，因此在大部分的研究中其損傷率低於10%。一個人如何在主要血管或心臟受到創傷後存活？抑制血液流失只是其中的一步，另一步是一個被稱為『生理補償』的現象。在1995年，Warren將出血性休克解釋為『死亡行為中的短暫停頓』。他寫道，休克是一個臨床的併發症狀，其中包含了氧氣運送不及和不足使用所造成的廣泛的細胞功能障礙，隨後產生藥理活性的細胞代謝產物。休克不是一個非死即活的現象，而是發生在個體逐漸衰敗的過程中。因為腦部是對於氧氣的供應最為敏感的器官，為此，我們將研究出血性休克對於腦部的影響。有一些補償機制出現在失血的初期，反應在心臟和主血管</w:t>
      </w:r>
      <w:r w:rsidRPr="004604E7">
        <w:rPr>
          <w:rFonts w:hint="eastAsia"/>
          <w:color w:val="000000" w:themeColor="text1"/>
        </w:rPr>
        <w:lastRenderedPageBreak/>
        <w:t>的血壓感應器(baroreceptors)上，其結果表現在兩種賀爾蒙的增加：血流中的去甲腎上腺素和腎上腺素。這些賀爾蒙的釋放是由於較快的心跳和導致心臟輸出增加的心肌收縮力的上升。在頸動脈(將血液帶到腦部的血管)中及在心臟中將訊息傳至神經系統來起動初期補償機制的感受器可以偵測降低的血量。釋放這兩種賀爾蒙到血流中的動作造成靜脈系統的收縮。因60%的循環血量存在於靜脈，故靜脈的收縮是對於少量失血的補償動作，且不影響身體其他部位。……一個平均70公斤的男性的心臟輸出是每分鐘5.5公升。他的血量是每公斤60c.c.，也就是4200c.c.。假設他的心臟在受壓時可以輸出兩倍的量(指心臟跳動變快或用較大力量)，此時他的主動脈血流量可達每分鐘11公升。如果有一個傷口完全截斷胸主動脈，因此失血達血量的20%需花費4.6秒。這是一個人從一個點創傷失血20%的最短時間。在這4.6秒內可以開幾槍呢？一個稍加訓練的人可以每秒鐘瞄準並發射兩槍。這4.6秒間，在攻擊者失去活動力前可以輕易的發出9槍的反擊。這個分析不包含已經隨著血液流入腦中的氧氣，這些氧氣會使腦部可運作的時間更長。大部分的創傷不會照此速率失血，其原因為：1)子彈通常不會橫切(完全阻斷)血管，2)當血壓下降，出血變慢，3)周圍的組織形同障礙阻止失血，4)子彈有可能只穿過小血管，5)子彈可能擊碎組織而不傷及任何主要血管，因而使得血液緩慢滲出而不是瞬間流</w:t>
      </w:r>
      <w:r w:rsidRPr="004604E7">
        <w:rPr>
          <w:rFonts w:hint="eastAsia"/>
          <w:color w:val="000000" w:themeColor="text1"/>
        </w:rPr>
        <w:lastRenderedPageBreak/>
        <w:t>出，6)上述的生理補償機制。」</w:t>
      </w:r>
      <w:r w:rsidRPr="004604E7">
        <w:rPr>
          <w:color w:val="000000" w:themeColor="text1"/>
          <w:vertAlign w:val="superscript"/>
        </w:rPr>
        <w:footnoteReference w:id="9"/>
      </w:r>
    </w:p>
    <w:p w:rsidR="00E55188" w:rsidRPr="004604E7" w:rsidRDefault="00E55188" w:rsidP="00C73F20">
      <w:pPr>
        <w:pStyle w:val="6"/>
        <w:rPr>
          <w:color w:val="000000" w:themeColor="text1"/>
        </w:rPr>
      </w:pPr>
      <w:r w:rsidRPr="004604E7">
        <w:rPr>
          <w:rFonts w:hint="eastAsia"/>
          <w:color w:val="000000" w:themeColor="text1"/>
        </w:rPr>
        <w:t>不能以證人意見或推測之詞彌補彈道比對鑑定之欠缺。</w:t>
      </w:r>
    </w:p>
    <w:p w:rsidR="00B478F8" w:rsidRPr="004604E7" w:rsidRDefault="00B478F8" w:rsidP="00E55188">
      <w:pPr>
        <w:pStyle w:val="61"/>
        <w:ind w:left="2381" w:firstLine="680"/>
        <w:rPr>
          <w:color w:val="000000" w:themeColor="text1"/>
        </w:rPr>
      </w:pPr>
      <w:r w:rsidRPr="004604E7">
        <w:rPr>
          <w:rFonts w:hint="eastAsia"/>
          <w:color w:val="000000" w:themeColor="text1"/>
        </w:rPr>
        <w:t>原確定判決</w:t>
      </w:r>
      <w:r w:rsidRPr="004604E7">
        <w:rPr>
          <w:rFonts w:hint="eastAsia"/>
          <w:b/>
          <w:color w:val="000000" w:themeColor="text1"/>
          <w:u w:val="single"/>
        </w:rPr>
        <w:t>認定</w:t>
      </w:r>
      <w:r w:rsidRPr="004604E7">
        <w:rPr>
          <w:rFonts w:hint="eastAsia"/>
          <w:color w:val="000000" w:themeColor="text1"/>
        </w:rPr>
        <w:t>稱：</w:t>
      </w:r>
      <w:r w:rsidRPr="004604E7">
        <w:rPr>
          <w:rFonts w:hint="eastAsia"/>
          <w:b/>
          <w:color w:val="000000" w:themeColor="text1"/>
        </w:rPr>
        <w:t>上訴人選任辯護人對於羅武雄是否在第一時間先於被害人</w:t>
      </w:r>
      <w:r w:rsidR="008C4CF4" w:rsidRPr="004604E7">
        <w:rPr>
          <w:rFonts w:hint="eastAsia"/>
          <w:b/>
          <w:color w:val="000000" w:themeColor="text1"/>
        </w:rPr>
        <w:t>蘇○○</w:t>
      </w:r>
      <w:r w:rsidRPr="004604E7">
        <w:rPr>
          <w:rFonts w:hint="eastAsia"/>
          <w:b/>
          <w:color w:val="000000" w:themeColor="text1"/>
        </w:rPr>
        <w:t>中彈身亡</w:t>
      </w:r>
      <w:r w:rsidRPr="004604E7">
        <w:rPr>
          <w:rFonts w:hint="eastAsia"/>
          <w:color w:val="000000" w:themeColor="text1"/>
        </w:rPr>
        <w:t>，多所質疑，並聲請傳喚許倬憲、魏世政等人到庭詰問。鑑定人許倬憲於原審94年10月27日審理時到庭陳稱：「（根據羅武雄的解剖的彈道走向，你認為他的方向應是從哪邊射擊的《提示相驗卷交自閱並告以要旨》？）我從相片來看的話，他偏斜的角度並不是很偏，所以兩邊都有可能，要以</w:t>
      </w:r>
      <w:r w:rsidR="008C4CF4" w:rsidRPr="004604E7">
        <w:rPr>
          <w:rFonts w:hint="eastAsia"/>
          <w:color w:val="000000" w:themeColor="text1"/>
        </w:rPr>
        <w:t>蘇○○</w:t>
      </w:r>
      <w:r w:rsidRPr="004604E7">
        <w:rPr>
          <w:rFonts w:hint="eastAsia"/>
          <w:color w:val="000000" w:themeColor="text1"/>
        </w:rPr>
        <w:t>當時射擊的角度來看，尤其他不是從正面有稍微偏一點就有可能造成這樣」、「（</w:t>
      </w:r>
      <w:r w:rsidR="008C4CF4" w:rsidRPr="004604E7">
        <w:rPr>
          <w:rFonts w:hint="eastAsia"/>
          <w:color w:val="000000" w:themeColor="text1"/>
        </w:rPr>
        <w:t>蘇○○</w:t>
      </w:r>
      <w:r w:rsidRPr="004604E7">
        <w:rPr>
          <w:rFonts w:hint="eastAsia"/>
          <w:color w:val="000000" w:themeColor="text1"/>
        </w:rPr>
        <w:t>所中的第一彈，有無辦法確定是上訴人所射擊？）</w:t>
      </w:r>
      <w:r w:rsidRPr="004604E7">
        <w:rPr>
          <w:rFonts w:hint="eastAsia"/>
          <w:b/>
          <w:color w:val="000000" w:themeColor="text1"/>
        </w:rPr>
        <w:t>我的看法，第一顆子彈走的方位蠻水平的，</w:t>
      </w:r>
      <w:r w:rsidR="008C4CF4" w:rsidRPr="004604E7">
        <w:rPr>
          <w:rFonts w:hint="eastAsia"/>
          <w:b/>
          <w:color w:val="000000" w:themeColor="text1"/>
        </w:rPr>
        <w:t>蘇○○</w:t>
      </w:r>
      <w:r w:rsidRPr="004604E7">
        <w:rPr>
          <w:rFonts w:hint="eastAsia"/>
          <w:b/>
          <w:color w:val="000000" w:themeColor="text1"/>
        </w:rPr>
        <w:t>有可能是半蹲或是所採取的位置比較低，才有可能會這樣，</w:t>
      </w:r>
      <w:r w:rsidR="008C4CF4" w:rsidRPr="004604E7">
        <w:rPr>
          <w:rFonts w:hint="eastAsia"/>
          <w:b/>
          <w:color w:val="000000" w:themeColor="text1"/>
        </w:rPr>
        <w:t>蘇○○</w:t>
      </w:r>
      <w:r w:rsidRPr="004604E7">
        <w:rPr>
          <w:rFonts w:hint="eastAsia"/>
          <w:b/>
          <w:color w:val="000000" w:themeColor="text1"/>
        </w:rPr>
        <w:t>當時如果是站著，羅武雄當時如果是坐著，彈道可能會往上偏，會偏的比較嚴重一點，但是解剖屍體上面看這個彈道是蠻水平的，幾乎沒有什麼偏差，所以當時射擊的人與被射擊的人槍的位置應該是接近水平的位置，因為射擊的子彈並沒有貫穿出去，應該有個作用力，會讓他往那個方向倒地才對</w:t>
      </w:r>
      <w:r w:rsidRPr="004604E7">
        <w:rPr>
          <w:rFonts w:hint="eastAsia"/>
          <w:color w:val="000000" w:themeColor="text1"/>
        </w:rPr>
        <w:t>」、「（那他應該往哪個方向倒？）因為頭會偏，要看他的頭往哪一邊，他的頭如果偏向右邊的</w:t>
      </w:r>
      <w:r w:rsidRPr="004604E7">
        <w:rPr>
          <w:rFonts w:hint="eastAsia"/>
          <w:color w:val="000000" w:themeColor="text1"/>
        </w:rPr>
        <w:lastRenderedPageBreak/>
        <w:t>話，他倒地的方向可能倒向左邊，如果是正面的話，有可能往後倒」、「（那他往哪個方向倒的話與他當時身體的重心有何關係？）當然會有影響的」、「我沒有說一定是從右邊來的，因為我們的頭會轉，而且還看每個人的射擊習慣」等語。另證人魏世政於同日審理時亦證稱：「（從相片上穿紅色衣服的人是飾演</w:t>
      </w:r>
      <w:r w:rsidR="008C4CF4" w:rsidRPr="004604E7">
        <w:rPr>
          <w:rFonts w:hint="eastAsia"/>
          <w:color w:val="000000" w:themeColor="text1"/>
        </w:rPr>
        <w:t>蘇○○</w:t>
      </w:r>
      <w:r w:rsidRPr="004604E7">
        <w:rPr>
          <w:rFonts w:hint="eastAsia"/>
          <w:color w:val="000000" w:themeColor="text1"/>
        </w:rPr>
        <w:t>的話，以他的位置射擊羅武雄的話，你認為他射擊第一槍所射擊的位置應該是從哪邊射入？）應該這樣講因為羅武雄身中的兩槍均射穿，是誰造成他身上的傷害，哪一槍哪一個人無從得知。但是從驗屍報告可以看出羅武雄第一槍就射中心臟，造成羅武雄第一槍就已經當場死亡」、「（根據驗屍報告能否告訴我們第一槍是從哪個方向射擊過來？）正面」、「（從正面射擊過來，那依據彈道走向應該是由右往左或由左往右或其他走向？）前面射穿到後面可能會有小角度的偏差，看射擊者的位置在哪裡，但不至於有大角度的偏差」、「（那為何你之前作證時說</w:t>
      </w:r>
      <w:r w:rsidR="008C4CF4" w:rsidRPr="004604E7">
        <w:rPr>
          <w:rFonts w:hint="eastAsia"/>
          <w:color w:val="000000" w:themeColor="text1"/>
        </w:rPr>
        <w:t>蘇○○</w:t>
      </w:r>
      <w:r w:rsidRPr="004604E7">
        <w:rPr>
          <w:rFonts w:hint="eastAsia"/>
          <w:color w:val="000000" w:themeColor="text1"/>
        </w:rPr>
        <w:t>如果一走進來就開始射擊，有可能造成這樣角度的傷害，如果在正中間的話這樣角度較偏你的意思為何？）我一直說要看持槍者的確實站的位置與他持槍的姿勢，我的意思說從走進來一直到他定位點這個過程裡面所射擊的任何的行為都有可能造成羅武雄目前他身上的傷害，也就是說從他一進來的就開始射擊，或者是到達定位之後才射擊都有可能造成羅武雄這樣的傷害」、「（羅武雄的彈道走向是由下往上，為何羅武雄造成的創傷會</w:t>
      </w:r>
      <w:r w:rsidRPr="004604E7">
        <w:rPr>
          <w:rFonts w:hint="eastAsia"/>
          <w:color w:val="000000" w:themeColor="text1"/>
        </w:rPr>
        <w:lastRenderedPageBreak/>
        <w:t>是由下往上？）</w:t>
      </w:r>
      <w:r w:rsidRPr="004604E7">
        <w:rPr>
          <w:rFonts w:hint="eastAsia"/>
          <w:b/>
          <w:color w:val="000000" w:themeColor="text1"/>
        </w:rPr>
        <w:t>之前我在作證的時候就已經推論過</w:t>
      </w:r>
      <w:r w:rsidRPr="004604E7">
        <w:rPr>
          <w:rFonts w:hint="eastAsia"/>
          <w:color w:val="000000" w:themeColor="text1"/>
        </w:rPr>
        <w:t>，這個情況可能是羅武雄攤斜著坐在沙發上，不是坐的很直很正」、「（你如何判斷羅武雄可能是攤坐在沙發上？）從彈道角度」、「（如果羅武雄當時不是攤坐在沙發上呢，那麼</w:t>
      </w:r>
      <w:r w:rsidR="008C4CF4" w:rsidRPr="004604E7">
        <w:rPr>
          <w:rFonts w:hint="eastAsia"/>
          <w:color w:val="000000" w:themeColor="text1"/>
        </w:rPr>
        <w:t>蘇○○</w:t>
      </w:r>
      <w:r w:rsidRPr="004604E7">
        <w:rPr>
          <w:rFonts w:hint="eastAsia"/>
          <w:color w:val="000000" w:themeColor="text1"/>
        </w:rPr>
        <w:t>射擊的彈道角度應該要如何？）羅武雄當時如果坐著，那要看</w:t>
      </w:r>
      <w:r w:rsidR="008C4CF4" w:rsidRPr="004604E7">
        <w:rPr>
          <w:rFonts w:hint="eastAsia"/>
          <w:color w:val="000000" w:themeColor="text1"/>
        </w:rPr>
        <w:t>蘇○○</w:t>
      </w:r>
      <w:r w:rsidRPr="004604E7">
        <w:rPr>
          <w:rFonts w:hint="eastAsia"/>
          <w:color w:val="000000" w:themeColor="text1"/>
        </w:rPr>
        <w:t>所站的高度，如果他站的很直的話，應該是由上往下」、「（依照剛才那張相片的位置來判斷，</w:t>
      </w:r>
      <w:r w:rsidR="008C4CF4" w:rsidRPr="004604E7">
        <w:rPr>
          <w:rFonts w:hint="eastAsia"/>
          <w:color w:val="000000" w:themeColor="text1"/>
        </w:rPr>
        <w:t>蘇○○</w:t>
      </w:r>
      <w:r w:rsidRPr="004604E7">
        <w:rPr>
          <w:rFonts w:hint="eastAsia"/>
          <w:color w:val="000000" w:themeColor="text1"/>
        </w:rPr>
        <w:t>、王志槐、高豫輝他們三個何人較有可能射中羅武雄？）都有可能」等語。</w:t>
      </w:r>
      <w:r w:rsidRPr="004604E7">
        <w:rPr>
          <w:rFonts w:hint="eastAsia"/>
          <w:b/>
          <w:color w:val="000000" w:themeColor="text1"/>
        </w:rPr>
        <w:t>均無法推演出羅武雄非於第一時間已先於</w:t>
      </w:r>
      <w:r w:rsidR="008C4CF4" w:rsidRPr="004604E7">
        <w:rPr>
          <w:rFonts w:hint="eastAsia"/>
          <w:b/>
          <w:color w:val="000000" w:themeColor="text1"/>
        </w:rPr>
        <w:t>蘇○○</w:t>
      </w:r>
      <w:r w:rsidRPr="004604E7">
        <w:rPr>
          <w:rFonts w:hint="eastAsia"/>
          <w:b/>
          <w:color w:val="000000" w:themeColor="text1"/>
        </w:rPr>
        <w:t>中彈身亡之情</w:t>
      </w:r>
      <w:r w:rsidRPr="004604E7">
        <w:rPr>
          <w:rFonts w:hint="eastAsia"/>
          <w:color w:val="000000" w:themeColor="text1"/>
        </w:rPr>
        <w:t>。被告選任辯護人又於94年8月26日提出準備書狀三聲請將本案送請法務部法醫研究所鑑定下列事項：「1.</w:t>
      </w:r>
      <w:r w:rsidR="00E55188" w:rsidRPr="004604E7">
        <w:rPr>
          <w:rFonts w:hint="eastAsia"/>
          <w:color w:val="000000" w:themeColor="text1"/>
        </w:rPr>
        <w:t>羅武雄身上所中2</w:t>
      </w:r>
      <w:r w:rsidRPr="004604E7">
        <w:rPr>
          <w:rFonts w:hint="eastAsia"/>
          <w:color w:val="000000" w:themeColor="text1"/>
        </w:rPr>
        <w:t>槍，依彈道是否為</w:t>
      </w:r>
      <w:r w:rsidR="008C4CF4" w:rsidRPr="004604E7">
        <w:rPr>
          <w:rFonts w:hint="eastAsia"/>
          <w:color w:val="000000" w:themeColor="text1"/>
        </w:rPr>
        <w:t>蘇○○</w:t>
      </w:r>
      <w:r w:rsidRPr="004604E7">
        <w:rPr>
          <w:rFonts w:hint="eastAsia"/>
          <w:color w:val="000000" w:themeColor="text1"/>
        </w:rPr>
        <w:t>所射擊？2.如果依鄭性澤所坐之位置開槍，其彈殼是否會彈至羅武雄身邊」等情。</w:t>
      </w:r>
      <w:r w:rsidRPr="004604E7">
        <w:rPr>
          <w:rFonts w:hint="eastAsia"/>
          <w:b/>
          <w:color w:val="000000" w:themeColor="text1"/>
        </w:rPr>
        <w:t>然查，本案案發現場業已拆除，業據檢察官沈淑宜於原審94年8月5日行準備程序時陳明在卷，雖附圖一、二、三可看出當時在包廂內之人及被害人中彈後之相對位置，然均未精確標示相關位置之距離，相關包廂內物品之長、寬、高度等數據，鑑定基礎資料甚為缺乏，自屬無從據以為精密之彈道比對鑑定，認無從進行該項鑑定程序，附予敘明。」等語。按本案於案發當時現場並未完整保存，鑑定基礎資料甚為缺乏，無從據以為精密之彈道比對鑑定，業為原審所自承，自無從依據證人意見或推測之詞以彌補彈道比對鑑定之</w:t>
      </w:r>
      <w:r w:rsidRPr="004604E7">
        <w:rPr>
          <w:rFonts w:hint="eastAsia"/>
          <w:b/>
          <w:color w:val="000000" w:themeColor="text1"/>
        </w:rPr>
        <w:lastRenderedPageBreak/>
        <w:t>欠缺。</w:t>
      </w:r>
    </w:p>
    <w:p w:rsidR="00B478F8" w:rsidRPr="004604E7" w:rsidRDefault="00064590" w:rsidP="00C73F20">
      <w:pPr>
        <w:pStyle w:val="6"/>
        <w:rPr>
          <w:color w:val="000000" w:themeColor="text1"/>
        </w:rPr>
      </w:pPr>
      <w:r w:rsidRPr="004604E7">
        <w:rPr>
          <w:rFonts w:ascii="Times New Roman" w:hAnsi="標楷體" w:hint="eastAsia"/>
          <w:color w:val="000000" w:themeColor="text1"/>
          <w:kern w:val="2"/>
          <w:szCs w:val="32"/>
        </w:rPr>
        <w:t>原審認定</w:t>
      </w:r>
      <w:r w:rsidRPr="004604E7">
        <w:rPr>
          <w:rFonts w:ascii="Times New Roman" w:hAnsi="標楷體"/>
          <w:color w:val="000000" w:themeColor="text1"/>
          <w:kern w:val="2"/>
          <w:szCs w:val="32"/>
          <w:vertAlign w:val="superscript"/>
        </w:rPr>
        <w:footnoteReference w:id="10"/>
      </w:r>
      <w:r w:rsidRPr="004604E7">
        <w:rPr>
          <w:rFonts w:ascii="Times New Roman" w:hAnsi="標楷體" w:hint="eastAsia"/>
          <w:color w:val="000000" w:themeColor="text1"/>
          <w:kern w:val="2"/>
          <w:szCs w:val="32"/>
        </w:rPr>
        <w:t>彈殼均在羅武雄位置附近，由羅武雄射擊之可能性較大</w:t>
      </w:r>
      <w:r w:rsidRPr="004604E7">
        <w:rPr>
          <w:rFonts w:ascii="Times New Roman" w:hAnsi="標楷體" w:cs="細明體" w:hint="eastAsia"/>
          <w:color w:val="000000" w:themeColor="text1"/>
          <w:kern w:val="2"/>
          <w:szCs w:val="32"/>
        </w:rPr>
        <w:t>，然該判</w:t>
      </w:r>
      <w:r w:rsidRPr="004604E7">
        <w:rPr>
          <w:rFonts w:ascii="Times New Roman" w:hAnsi="標楷體" w:hint="eastAsia"/>
          <w:color w:val="000000" w:themeColor="text1"/>
          <w:kern w:val="2"/>
          <w:szCs w:val="32"/>
        </w:rPr>
        <w:t>決卻於同一判決書中，就有利被告之部分稱：「編號</w:t>
      </w:r>
      <w:r w:rsidRPr="004604E7">
        <w:rPr>
          <w:rFonts w:ascii="Times New Roman" w:hAnsi="標楷體" w:hint="eastAsia"/>
          <w:color w:val="000000" w:themeColor="text1"/>
          <w:kern w:val="2"/>
          <w:szCs w:val="32"/>
        </w:rPr>
        <w:t>3</w:t>
      </w:r>
      <w:r w:rsidRPr="004604E7">
        <w:rPr>
          <w:rFonts w:ascii="Times New Roman" w:hAnsi="標楷體" w:hint="eastAsia"/>
          <w:color w:val="000000" w:themeColor="text1"/>
          <w:kern w:val="2"/>
          <w:szCs w:val="32"/>
        </w:rPr>
        <w:t>、</w:t>
      </w:r>
      <w:r w:rsidRPr="004604E7">
        <w:rPr>
          <w:rFonts w:ascii="Times New Roman" w:hAnsi="標楷體"/>
          <w:color w:val="000000" w:themeColor="text1"/>
          <w:kern w:val="2"/>
          <w:szCs w:val="32"/>
        </w:rPr>
        <w:t>25</w:t>
      </w:r>
      <w:r w:rsidRPr="004604E7">
        <w:rPr>
          <w:rFonts w:ascii="Times New Roman" w:hAnsi="標楷體" w:hint="eastAsia"/>
          <w:color w:val="000000" w:themeColor="text1"/>
          <w:kern w:val="2"/>
          <w:szCs w:val="32"/>
        </w:rPr>
        <w:t>、</w:t>
      </w:r>
      <w:r w:rsidRPr="004604E7">
        <w:rPr>
          <w:rFonts w:ascii="Times New Roman" w:hAnsi="標楷體"/>
          <w:color w:val="000000" w:themeColor="text1"/>
          <w:kern w:val="2"/>
          <w:szCs w:val="32"/>
        </w:rPr>
        <w:t>29</w:t>
      </w:r>
      <w:r w:rsidRPr="004604E7">
        <w:rPr>
          <w:rFonts w:ascii="Times New Roman" w:hAnsi="標楷體" w:hint="eastAsia"/>
          <w:color w:val="000000" w:themeColor="text1"/>
          <w:kern w:val="2"/>
          <w:szCs w:val="32"/>
        </w:rPr>
        <w:t>彈殼之位置，與上訴人開槍射擊之彈殼退出方向相符；其中編號</w:t>
      </w:r>
      <w:r w:rsidR="00CA25FE" w:rsidRPr="004604E7">
        <w:rPr>
          <w:rFonts w:ascii="Times New Roman" w:hAnsi="標楷體" w:hint="eastAsia"/>
          <w:noProof/>
          <w:color w:val="000000" w:themeColor="text1"/>
          <w:kern w:val="2"/>
          <w:szCs w:val="32"/>
        </w:rPr>
        <w:t>25</w:t>
      </w:r>
      <w:r w:rsidR="00CA25FE" w:rsidRPr="004604E7">
        <w:rPr>
          <w:rFonts w:ascii="Times New Roman" w:hAnsi="標楷體" w:hint="eastAsia"/>
          <w:noProof/>
          <w:color w:val="000000" w:themeColor="text1"/>
          <w:kern w:val="2"/>
          <w:szCs w:val="32"/>
        </w:rPr>
        <w:t>、</w:t>
      </w:r>
      <w:r w:rsidR="00CA25FE" w:rsidRPr="004604E7">
        <w:rPr>
          <w:rFonts w:ascii="Times New Roman" w:hAnsi="標楷體" w:hint="eastAsia"/>
          <w:noProof/>
          <w:color w:val="000000" w:themeColor="text1"/>
          <w:kern w:val="2"/>
          <w:szCs w:val="32"/>
        </w:rPr>
        <w:t>29</w:t>
      </w:r>
      <w:r w:rsidRPr="004604E7">
        <w:rPr>
          <w:rFonts w:ascii="Times New Roman" w:hAnsi="標楷體" w:hint="eastAsia"/>
          <w:color w:val="000000" w:themeColor="text1"/>
          <w:kern w:val="2"/>
          <w:szCs w:val="32"/>
        </w:rPr>
        <w:t>之彈殼掉落位置，雖均在羅武雄之右手方，但羅武雄於</w:t>
      </w:r>
      <w:r w:rsidR="008C4CF4" w:rsidRPr="004604E7">
        <w:rPr>
          <w:rFonts w:ascii="Times New Roman" w:hAnsi="標楷體" w:hint="eastAsia"/>
          <w:color w:val="000000" w:themeColor="text1"/>
          <w:kern w:val="2"/>
          <w:szCs w:val="32"/>
        </w:rPr>
        <w:t>蘇○○</w:t>
      </w:r>
      <w:r w:rsidRPr="004604E7">
        <w:rPr>
          <w:rFonts w:ascii="Times New Roman" w:hAnsi="標楷體" w:hint="eastAsia"/>
          <w:color w:val="000000" w:themeColor="text1"/>
          <w:kern w:val="2"/>
          <w:szCs w:val="32"/>
        </w:rPr>
        <w:t>遭該子彈射殺之前即已中彈身亡，如前所述，即非羅武雄射擊後所掉落等原因。至於依附圖三現場圖所示，上訴人座位右手方何以並無制式克拉克手槍射擊後掉落之彈殼，此乃因為槍戰結束，</w:t>
      </w:r>
      <w:r w:rsidRPr="004604E7">
        <w:rPr>
          <w:rFonts w:ascii="Times New Roman" w:hAnsi="標楷體" w:hint="eastAsia"/>
          <w:b/>
          <w:color w:val="000000" w:themeColor="text1"/>
          <w:kern w:val="2"/>
          <w:szCs w:val="32"/>
        </w:rPr>
        <w:t>警員喝令包廂內之上訴人及吳銘堂、蕭汝汶、張邦龍、梁漢璋、陳健清等人，始紛紛爬出，於過程中將原掉落在上訴人右手座位側之子彈殼撥至包廂內其他位置之可能性較大。</w:t>
      </w:r>
      <w:r w:rsidRPr="004604E7">
        <w:rPr>
          <w:rFonts w:ascii="Times New Roman" w:hAnsi="標楷體" w:hint="eastAsia"/>
          <w:color w:val="000000" w:themeColor="text1"/>
          <w:kern w:val="2"/>
          <w:szCs w:val="32"/>
        </w:rPr>
        <w:t>」顯反於彈殼位置之真實無誤確認，而稱被告身邊沒有彈殼係因在場人爬出經過被告位置，將該位置之彈殼撥至羅武雄附近，然細查其現場位置圖，乃事實上不可能，靠近鄭性澤座位處之標號</w:t>
      </w:r>
      <w:r w:rsidRPr="004604E7">
        <w:rPr>
          <w:rFonts w:ascii="Times New Roman" w:hAnsi="標楷體" w:hint="eastAsia"/>
          <w:color w:val="000000" w:themeColor="text1"/>
          <w:kern w:val="2"/>
          <w:szCs w:val="32"/>
        </w:rPr>
        <w:t>9</w:t>
      </w:r>
      <w:r w:rsidRPr="004604E7">
        <w:rPr>
          <w:rFonts w:ascii="Times New Roman" w:hAnsi="標楷體" w:hint="eastAsia"/>
          <w:color w:val="000000" w:themeColor="text1"/>
          <w:kern w:val="2"/>
          <w:szCs w:val="32"/>
        </w:rPr>
        <w:t>彈殼為警用手槍，至於標號</w:t>
      </w:r>
      <w:r w:rsidRPr="004604E7">
        <w:rPr>
          <w:rFonts w:ascii="Times New Roman" w:hAnsi="標楷體" w:hint="eastAsia"/>
          <w:color w:val="000000" w:themeColor="text1"/>
          <w:kern w:val="2"/>
          <w:szCs w:val="32"/>
        </w:rPr>
        <w:t>3</w:t>
      </w:r>
      <w:r w:rsidRPr="004604E7">
        <w:rPr>
          <w:rFonts w:ascii="Times New Roman" w:hAnsi="標楷體" w:hint="eastAsia"/>
          <w:color w:val="000000" w:themeColor="text1"/>
          <w:kern w:val="2"/>
          <w:szCs w:val="32"/>
        </w:rPr>
        <w:t>、</w:t>
      </w:r>
      <w:r w:rsidRPr="004604E7">
        <w:rPr>
          <w:rFonts w:ascii="Times New Roman" w:hAnsi="標楷體" w:hint="eastAsia"/>
          <w:color w:val="000000" w:themeColor="text1"/>
          <w:kern w:val="2"/>
          <w:szCs w:val="32"/>
        </w:rPr>
        <w:t>4</w:t>
      </w:r>
      <w:r w:rsidRPr="004604E7">
        <w:rPr>
          <w:rFonts w:ascii="Times New Roman" w:hAnsi="標楷體" w:hint="eastAsia"/>
          <w:color w:val="000000" w:themeColor="text1"/>
          <w:kern w:val="2"/>
          <w:szCs w:val="32"/>
        </w:rPr>
        <w:t>、</w:t>
      </w:r>
      <w:r w:rsidRPr="004604E7">
        <w:rPr>
          <w:rFonts w:ascii="Times New Roman" w:hAnsi="標楷體" w:hint="eastAsia"/>
          <w:color w:val="000000" w:themeColor="text1"/>
          <w:kern w:val="2"/>
          <w:szCs w:val="32"/>
        </w:rPr>
        <w:t>25</w:t>
      </w:r>
      <w:r w:rsidRPr="004604E7">
        <w:rPr>
          <w:rFonts w:ascii="Times New Roman" w:hAnsi="標楷體" w:hint="eastAsia"/>
          <w:color w:val="000000" w:themeColor="text1"/>
          <w:kern w:val="2"/>
          <w:szCs w:val="32"/>
        </w:rPr>
        <w:t>、</w:t>
      </w:r>
      <w:r w:rsidRPr="004604E7">
        <w:rPr>
          <w:rFonts w:ascii="Times New Roman" w:hAnsi="標楷體" w:hint="eastAsia"/>
          <w:color w:val="000000" w:themeColor="text1"/>
          <w:kern w:val="2"/>
          <w:szCs w:val="32"/>
        </w:rPr>
        <w:t>29</w:t>
      </w:r>
      <w:r w:rsidRPr="004604E7">
        <w:rPr>
          <w:rFonts w:ascii="Times New Roman" w:hAnsi="標楷體" w:hint="eastAsia"/>
          <w:color w:val="000000" w:themeColor="text1"/>
          <w:kern w:val="2"/>
          <w:szCs w:val="32"/>
        </w:rPr>
        <w:t>均散落於羅武雄座位處，而出口位置位於靠鄭性澤位置，人員順序爬出</w:t>
      </w:r>
      <w:r w:rsidRPr="004604E7">
        <w:rPr>
          <w:rFonts w:ascii="Times New Roman" w:hAnsi="標楷體" w:hint="eastAsia"/>
          <w:color w:val="000000" w:themeColor="text1"/>
          <w:kern w:val="2"/>
          <w:szCs w:val="32"/>
        </w:rPr>
        <w:t>(</w:t>
      </w:r>
      <w:r w:rsidRPr="004604E7">
        <w:rPr>
          <w:rFonts w:ascii="Times New Roman" w:hAnsi="標楷體" w:hint="eastAsia"/>
          <w:color w:val="000000" w:themeColor="text1"/>
          <w:kern w:val="2"/>
          <w:szCs w:val="32"/>
        </w:rPr>
        <w:t>詳如下圖</w:t>
      </w:r>
      <w:r w:rsidRPr="004604E7">
        <w:rPr>
          <w:rFonts w:ascii="Times New Roman" w:hAnsi="標楷體" w:hint="eastAsia"/>
          <w:color w:val="000000" w:themeColor="text1"/>
          <w:kern w:val="2"/>
          <w:szCs w:val="32"/>
        </w:rPr>
        <w:lastRenderedPageBreak/>
        <w:t>8)</w:t>
      </w:r>
      <w:r w:rsidRPr="004604E7">
        <w:rPr>
          <w:rFonts w:ascii="Times New Roman" w:hAnsi="標楷體" w:hint="eastAsia"/>
          <w:color w:val="000000" w:themeColor="text1"/>
          <w:kern w:val="2"/>
          <w:szCs w:val="32"/>
        </w:rPr>
        <w:t>，故不可能將位置鄭性澤位置之彈殼，反向帶至羅武雄座位處，相互矛盾。退萬步言，若認上開</w:t>
      </w:r>
      <w:r w:rsidRPr="004604E7">
        <w:rPr>
          <w:rFonts w:ascii="Times New Roman" w:hAnsi="標楷體" w:cs="細明體" w:hint="eastAsia"/>
          <w:color w:val="000000" w:themeColor="text1"/>
          <w:kern w:val="2"/>
          <w:szCs w:val="32"/>
        </w:rPr>
        <w:t>彈殼位置真實無誤，未遭外力移動，依據李昌鈺博士《犯罪現場：李昌鈺刑事鑑定指導手冊》所提研判原則</w:t>
      </w:r>
      <w:r w:rsidRPr="004604E7">
        <w:rPr>
          <w:rFonts w:ascii="Times New Roman" w:hAnsi="標楷體" w:cs="細明體" w:hint="eastAsia"/>
          <w:color w:val="000000" w:themeColor="text1"/>
          <w:kern w:val="2"/>
          <w:szCs w:val="32"/>
        </w:rPr>
        <w:t>(</w:t>
      </w:r>
      <w:r w:rsidRPr="004604E7">
        <w:rPr>
          <w:rFonts w:ascii="Times New Roman" w:hAnsi="標楷體" w:cs="細明體" w:hint="eastAsia"/>
          <w:color w:val="000000" w:themeColor="text1"/>
          <w:kern w:val="2"/>
          <w:szCs w:val="32"/>
        </w:rPr>
        <w:t>頁</w:t>
      </w:r>
      <w:r w:rsidRPr="004604E7">
        <w:rPr>
          <w:rFonts w:ascii="Times New Roman" w:hAnsi="標楷體" w:cs="細明體" w:hint="eastAsia"/>
          <w:color w:val="000000" w:themeColor="text1"/>
          <w:kern w:val="2"/>
          <w:szCs w:val="32"/>
        </w:rPr>
        <w:t>326)</w:t>
      </w:r>
      <w:r w:rsidR="00CA25FE" w:rsidRPr="004604E7">
        <w:rPr>
          <w:rFonts w:ascii="Times New Roman" w:hAnsi="標楷體" w:cs="細明體" w:hint="eastAsia"/>
          <w:color w:val="000000" w:themeColor="text1"/>
          <w:kern w:val="2"/>
          <w:szCs w:val="32"/>
        </w:rPr>
        <w:t>現場</w:t>
      </w:r>
      <w:r w:rsidR="00CA25FE" w:rsidRPr="004604E7">
        <w:rPr>
          <w:rFonts w:ascii="Times New Roman" w:hAnsi="標楷體" w:cs="細明體" w:hint="eastAsia"/>
          <w:color w:val="000000" w:themeColor="text1"/>
          <w:kern w:val="2"/>
          <w:szCs w:val="32"/>
        </w:rPr>
        <w:t>4</w:t>
      </w:r>
      <w:r w:rsidRPr="004604E7">
        <w:rPr>
          <w:rFonts w:ascii="Times New Roman" w:hAnsi="標楷體" w:cs="細明體" w:hint="eastAsia"/>
          <w:color w:val="000000" w:themeColor="text1"/>
          <w:kern w:val="2"/>
          <w:szCs w:val="32"/>
        </w:rPr>
        <w:t>顆彈殼所分布之位置，除編號</w:t>
      </w:r>
      <w:r w:rsidRPr="004604E7">
        <w:rPr>
          <w:rFonts w:ascii="Times New Roman" w:hAnsi="標楷體" w:cs="細明體"/>
          <w:color w:val="000000" w:themeColor="text1"/>
          <w:kern w:val="2"/>
          <w:szCs w:val="32"/>
        </w:rPr>
        <w:t>3</w:t>
      </w:r>
      <w:r w:rsidRPr="004604E7">
        <w:rPr>
          <w:rFonts w:ascii="Times New Roman" w:hAnsi="標楷體" w:cs="細明體" w:hint="eastAsia"/>
          <w:color w:val="000000" w:themeColor="text1"/>
          <w:kern w:val="2"/>
          <w:szCs w:val="32"/>
        </w:rPr>
        <w:t>彈殼外，其餘均在羅武雄位置射擊之彈殼掉落區。而編號</w:t>
      </w:r>
      <w:r w:rsidRPr="004604E7">
        <w:rPr>
          <w:rFonts w:ascii="Times New Roman" w:hAnsi="標楷體" w:cs="細明體"/>
          <w:color w:val="000000" w:themeColor="text1"/>
          <w:kern w:val="2"/>
          <w:szCs w:val="32"/>
        </w:rPr>
        <w:t>3</w:t>
      </w:r>
      <w:r w:rsidRPr="004604E7">
        <w:rPr>
          <w:rFonts w:ascii="Times New Roman" w:hAnsi="標楷體" w:cs="細明體" w:hint="eastAsia"/>
          <w:color w:val="000000" w:themeColor="text1"/>
          <w:kern w:val="2"/>
          <w:szCs w:val="32"/>
        </w:rPr>
        <w:t>彈殼之位置，依據研判原則顯示，此彈殼可能因沙發或牆壁阻擋而不在其該有之位置，若鄭性澤在其座位射擊，則其右後方應有彈殼，但本案卻無彈殼。而編號</w:t>
      </w:r>
      <w:r w:rsidRPr="004604E7">
        <w:rPr>
          <w:rFonts w:ascii="Times New Roman" w:hAnsi="標楷體" w:cs="細明體"/>
          <w:color w:val="000000" w:themeColor="text1"/>
          <w:kern w:val="2"/>
          <w:szCs w:val="32"/>
        </w:rPr>
        <w:t>3</w:t>
      </w:r>
      <w:r w:rsidRPr="004604E7">
        <w:rPr>
          <w:rFonts w:ascii="Times New Roman" w:hAnsi="標楷體" w:cs="細明體" w:hint="eastAsia"/>
          <w:color w:val="000000" w:themeColor="text1"/>
          <w:kern w:val="2"/>
          <w:szCs w:val="32"/>
        </w:rPr>
        <w:t>彈殼之位置，卻遠離在鄭性澤位置射擊之彈殼掉落區，在比較編號</w:t>
      </w:r>
      <w:r w:rsidRPr="004604E7">
        <w:rPr>
          <w:rFonts w:ascii="Times New Roman" w:hAnsi="標楷體" w:cs="細明體"/>
          <w:color w:val="000000" w:themeColor="text1"/>
          <w:kern w:val="2"/>
          <w:szCs w:val="32"/>
        </w:rPr>
        <w:t>3</w:t>
      </w:r>
      <w:r w:rsidRPr="004604E7">
        <w:rPr>
          <w:rFonts w:ascii="Times New Roman" w:hAnsi="標楷體" w:cs="細明體" w:hint="eastAsia"/>
          <w:color w:val="000000" w:themeColor="text1"/>
          <w:kern w:val="2"/>
          <w:szCs w:val="32"/>
        </w:rPr>
        <w:t>彈殼與前述兩個射擊之彈殼掉落區之距離，編號</w:t>
      </w:r>
      <w:r w:rsidRPr="004604E7">
        <w:rPr>
          <w:rFonts w:ascii="Times New Roman" w:hAnsi="標楷體" w:cs="細明體"/>
          <w:color w:val="000000" w:themeColor="text1"/>
          <w:kern w:val="2"/>
          <w:szCs w:val="32"/>
        </w:rPr>
        <w:t>3</w:t>
      </w:r>
      <w:r w:rsidRPr="004604E7">
        <w:rPr>
          <w:rFonts w:ascii="Times New Roman" w:hAnsi="標楷體" w:cs="細明體" w:hint="eastAsia"/>
          <w:color w:val="000000" w:themeColor="text1"/>
          <w:kern w:val="2"/>
          <w:szCs w:val="32"/>
        </w:rPr>
        <w:t>彈殼明顯靠近羅武雄位置射擊之彈殼掉落區，因此，此彈殼在羅武雄位置射擊之可能性較大，鄭性澤如何至羅武雄處射擊，顯有疑問。</w:t>
      </w:r>
    </w:p>
    <w:p w:rsidR="00064590" w:rsidRPr="004604E7" w:rsidRDefault="0030056E" w:rsidP="00CA25FE">
      <w:pPr>
        <w:pStyle w:val="a1"/>
        <w:rPr>
          <w:color w:val="000000" w:themeColor="text1"/>
        </w:rPr>
      </w:pPr>
      <w:r w:rsidRPr="004604E7">
        <w:rPr>
          <w:noProof/>
          <w:color w:val="000000" w:themeColor="text1"/>
        </w:rPr>
        <w:lastRenderedPageBreak/>
        <w:drawing>
          <wp:anchor distT="0" distB="0" distL="114300" distR="114300" simplePos="0" relativeHeight="251658752" behindDoc="0" locked="0" layoutInCell="1" allowOverlap="1" wp14:anchorId="533B5A4B" wp14:editId="2703D54D">
            <wp:simplePos x="0" y="0"/>
            <wp:positionH relativeFrom="column">
              <wp:posOffset>200025</wp:posOffset>
            </wp:positionH>
            <wp:positionV relativeFrom="paragraph">
              <wp:posOffset>124460</wp:posOffset>
            </wp:positionV>
            <wp:extent cx="5597525" cy="3891280"/>
            <wp:effectExtent l="0" t="0" r="3175" b="0"/>
            <wp:wrapTopAndBottom/>
            <wp:docPr id="33" name="圖片 46" descr="位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6" descr="位置圖"/>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7525" cy="3891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5FE" w:rsidRPr="004604E7">
        <w:rPr>
          <w:rFonts w:hint="eastAsia"/>
          <w:color w:val="000000" w:themeColor="text1"/>
        </w:rPr>
        <w:t>現場位置圖</w:t>
      </w:r>
    </w:p>
    <w:p w:rsidR="003D6ADA" w:rsidRPr="004604E7" w:rsidRDefault="003D6ADA" w:rsidP="003D6ADA">
      <w:pPr>
        <w:pStyle w:val="6"/>
        <w:rPr>
          <w:color w:val="000000" w:themeColor="text1"/>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4604E7">
        <w:rPr>
          <w:color w:val="000000" w:themeColor="text1"/>
        </w:rPr>
        <w:tab/>
      </w:r>
      <w:r w:rsidRPr="004604E7">
        <w:rPr>
          <w:rFonts w:ascii="Times New Roman" w:hAnsi="標楷體" w:hint="eastAsia"/>
          <w:b/>
          <w:color w:val="000000" w:themeColor="text1"/>
          <w:kern w:val="2"/>
          <w:szCs w:val="32"/>
        </w:rPr>
        <w:t>原確定</w:t>
      </w:r>
      <w:r w:rsidRPr="004604E7">
        <w:rPr>
          <w:rFonts w:ascii="Times New Roman" w:hAnsi="標楷體" w:hint="eastAsia"/>
          <w:color w:val="000000" w:themeColor="text1"/>
          <w:kern w:val="2"/>
          <w:szCs w:val="32"/>
        </w:rPr>
        <w:t>判決</w:t>
      </w:r>
      <w:r w:rsidRPr="004604E7">
        <w:rPr>
          <w:rFonts w:ascii="Times New Roman" w:hAnsi="標楷體"/>
          <w:b/>
          <w:color w:val="000000" w:themeColor="text1"/>
          <w:kern w:val="2"/>
          <w:szCs w:val="32"/>
          <w:vertAlign w:val="superscript"/>
        </w:rPr>
        <w:footnoteReference w:id="11"/>
      </w:r>
      <w:r w:rsidRPr="004604E7">
        <w:rPr>
          <w:rFonts w:ascii="Times New Roman" w:hAnsi="標楷體" w:hint="eastAsia"/>
          <w:b/>
          <w:color w:val="000000" w:themeColor="text1"/>
          <w:kern w:val="2"/>
          <w:szCs w:val="32"/>
        </w:rPr>
        <w:t>認定被告射擊以火藥射擊殘跡</w:t>
      </w:r>
      <w:r w:rsidRPr="004604E7">
        <w:rPr>
          <w:rFonts w:ascii="Times New Roman" w:hAnsi="標楷體" w:hint="eastAsia"/>
          <w:b/>
          <w:color w:val="000000" w:themeColor="text1"/>
          <w:kern w:val="2"/>
          <w:szCs w:val="32"/>
        </w:rPr>
        <w:lastRenderedPageBreak/>
        <w:t>為據，然未</w:t>
      </w:r>
      <w:r w:rsidRPr="004604E7">
        <w:rPr>
          <w:rFonts w:ascii="Times New Roman" w:hAnsi="標楷體" w:cs="細明體" w:hint="eastAsia"/>
          <w:b/>
          <w:color w:val="000000" w:themeColor="text1"/>
          <w:kern w:val="2"/>
          <w:szCs w:val="32"/>
        </w:rPr>
        <w:t>調查</w:t>
      </w:r>
      <w:r w:rsidRPr="004604E7">
        <w:rPr>
          <w:rFonts w:ascii="Times New Roman" w:hAnsi="標楷體" w:hint="eastAsia"/>
          <w:b/>
          <w:color w:val="000000" w:themeColor="text1"/>
          <w:kern w:val="2"/>
          <w:szCs w:val="32"/>
        </w:rPr>
        <w:t>之定量數據，其研判違反李昌鈺所著</w:t>
      </w:r>
      <w:r w:rsidRPr="004604E7">
        <w:rPr>
          <w:rFonts w:ascii="Times New Roman" w:hAnsi="標楷體" w:hint="eastAsia"/>
          <w:b/>
          <w:color w:val="000000" w:themeColor="text1"/>
          <w:kern w:val="2"/>
          <w:szCs w:val="32"/>
        </w:rPr>
        <w:t xml:space="preserve">Forensic Science:An Introduction to </w:t>
      </w:r>
      <w:r w:rsidRPr="004604E7">
        <w:rPr>
          <w:rFonts w:ascii="Times New Roman" w:hAnsi="標楷體"/>
          <w:b/>
          <w:color w:val="000000" w:themeColor="text1"/>
          <w:kern w:val="2"/>
          <w:szCs w:val="32"/>
        </w:rPr>
        <w:t>Criminalistics</w:t>
      </w:r>
      <w:r w:rsidRPr="004604E7">
        <w:rPr>
          <w:rFonts w:ascii="Times New Roman" w:hAnsi="標楷體" w:hint="eastAsia"/>
          <w:b/>
          <w:color w:val="000000" w:themeColor="text1"/>
          <w:kern w:val="2"/>
          <w:szCs w:val="32"/>
        </w:rPr>
        <w:t>乙書所列舉原則，有違採證法則與經驗法則：</w:t>
      </w:r>
      <w:r w:rsidRPr="004604E7">
        <w:rPr>
          <w:rFonts w:ascii="Times New Roman" w:hAnsi="標楷體" w:hint="eastAsia"/>
          <w:color w:val="000000" w:themeColor="text1"/>
          <w:kern w:val="2"/>
          <w:szCs w:val="32"/>
        </w:rPr>
        <w:t>按有關火藥殘留有</w:t>
      </w:r>
      <w:r w:rsidRPr="004604E7">
        <w:rPr>
          <w:rFonts w:ascii="Times New Roman" w:hAnsi="標楷體" w:hint="eastAsia"/>
          <w:b/>
          <w:color w:val="000000" w:themeColor="text1"/>
          <w:kern w:val="2"/>
          <w:szCs w:val="32"/>
        </w:rPr>
        <w:t>羅武雄右手、鄭性澤右手、梁漢璋左手、蕭汝汶右手，均檢出火藥射擊殘跡特性金屬元素鉛</w:t>
      </w:r>
      <w:r w:rsidRPr="004604E7">
        <w:rPr>
          <w:rFonts w:ascii="Times New Roman" w:hAnsi="標楷體"/>
          <w:b/>
          <w:color w:val="000000" w:themeColor="text1"/>
          <w:kern w:val="2"/>
          <w:szCs w:val="32"/>
        </w:rPr>
        <w:t>-</w:t>
      </w:r>
      <w:r w:rsidRPr="004604E7">
        <w:rPr>
          <w:rFonts w:ascii="Times New Roman" w:hAnsi="標楷體" w:hint="eastAsia"/>
          <w:b/>
          <w:color w:val="000000" w:themeColor="text1"/>
          <w:kern w:val="2"/>
          <w:szCs w:val="32"/>
        </w:rPr>
        <w:t>銻</w:t>
      </w:r>
      <w:r w:rsidRPr="004604E7">
        <w:rPr>
          <w:rFonts w:ascii="Times New Roman" w:hAnsi="標楷體"/>
          <w:b/>
          <w:color w:val="000000" w:themeColor="text1"/>
          <w:kern w:val="2"/>
          <w:szCs w:val="32"/>
        </w:rPr>
        <w:t>-</w:t>
      </w:r>
      <w:r w:rsidRPr="004604E7">
        <w:rPr>
          <w:rFonts w:ascii="Times New Roman" w:hAnsi="標楷體" w:hint="eastAsia"/>
          <w:b/>
          <w:color w:val="000000" w:themeColor="text1"/>
          <w:kern w:val="2"/>
          <w:szCs w:val="32"/>
        </w:rPr>
        <w:t>鋇，均顯示有可能</w:t>
      </w:r>
      <w:r w:rsidRPr="004604E7">
        <w:rPr>
          <w:rFonts w:ascii="Times New Roman" w:hAnsi="標楷體" w:hint="eastAsia"/>
          <w:color w:val="000000" w:themeColor="text1"/>
          <w:kern w:val="2"/>
          <w:szCs w:val="32"/>
        </w:rPr>
        <w:t>在開</w:t>
      </w:r>
      <w:r w:rsidR="00CA25FE" w:rsidRPr="004604E7">
        <w:rPr>
          <w:rFonts w:ascii="Times New Roman" w:hAnsi="標楷體" w:hint="eastAsia"/>
          <w:color w:val="000000" w:themeColor="text1"/>
          <w:kern w:val="2"/>
          <w:szCs w:val="32"/>
        </w:rPr>
        <w:t>槍者附近被波及轉移情形。與實驗顯示，大部分射擊殘跡微粒於射擊後</w:t>
      </w:r>
      <w:r w:rsidR="00CA25FE" w:rsidRPr="004604E7">
        <w:rPr>
          <w:rFonts w:ascii="Times New Roman" w:hAnsi="標楷體" w:hint="eastAsia"/>
          <w:color w:val="000000" w:themeColor="text1"/>
          <w:kern w:val="2"/>
          <w:szCs w:val="32"/>
        </w:rPr>
        <w:t>1</w:t>
      </w:r>
      <w:r w:rsidRPr="004604E7">
        <w:rPr>
          <w:rFonts w:ascii="Times New Roman" w:hAnsi="標楷體" w:hint="eastAsia"/>
          <w:color w:val="000000" w:themeColor="text1"/>
          <w:kern w:val="2"/>
          <w:szCs w:val="32"/>
        </w:rPr>
        <w:t>小時內即沉降至室內表面。若以未曾射擊之手將手背朝上靜置室內達一段時間，即可能沉積相當數量之射擊殘跡微粒等情節相符。故即不能排除被告</w:t>
      </w:r>
      <w:r w:rsidRPr="004604E7">
        <w:rPr>
          <w:rFonts w:ascii="Times New Roman" w:hAnsi="標楷體" w:hint="eastAsia"/>
          <w:b/>
          <w:color w:val="000000" w:themeColor="text1"/>
          <w:kern w:val="2"/>
          <w:szCs w:val="32"/>
        </w:rPr>
        <w:t>鄭性澤因上開情形被檢出，且制式克拉克手槍亦未驗出任何生物跡證得以證明被告持有該槍械，原確定判決用以作為</w:t>
      </w:r>
      <w:r w:rsidRPr="004604E7">
        <w:rPr>
          <w:rFonts w:ascii="Times New Roman" w:hAnsi="標楷體" w:hint="eastAsia"/>
          <w:color w:val="000000" w:themeColor="text1"/>
          <w:kern w:val="2"/>
          <w:szCs w:val="32"/>
        </w:rPr>
        <w:t>被告確有開槍射擊</w:t>
      </w:r>
      <w:r w:rsidR="008C4CF4" w:rsidRPr="004604E7">
        <w:rPr>
          <w:rFonts w:ascii="Times New Roman" w:hAnsi="標楷體" w:hint="eastAsia"/>
          <w:color w:val="000000" w:themeColor="text1"/>
          <w:kern w:val="2"/>
          <w:szCs w:val="32"/>
        </w:rPr>
        <w:t>蘇○○</w:t>
      </w:r>
      <w:r w:rsidRPr="004604E7">
        <w:rPr>
          <w:rFonts w:ascii="Times New Roman" w:hAnsi="標楷體" w:hint="eastAsia"/>
          <w:color w:val="000000" w:themeColor="text1"/>
          <w:kern w:val="2"/>
          <w:szCs w:val="32"/>
        </w:rPr>
        <w:t>之佐證，自難贊同；復按</w:t>
      </w:r>
      <w:r w:rsidRPr="004604E7">
        <w:rPr>
          <w:rFonts w:ascii="Times New Roman" w:hAnsi="標楷體" w:hint="eastAsia"/>
          <w:b/>
          <w:color w:val="000000" w:themeColor="text1"/>
          <w:kern w:val="2"/>
          <w:szCs w:val="32"/>
        </w:rPr>
        <w:t>李昌鈺博士在</w:t>
      </w:r>
      <w:r w:rsidRPr="004604E7">
        <w:rPr>
          <w:rFonts w:ascii="Times New Roman" w:hAnsi="標楷體" w:hint="eastAsia"/>
          <w:b/>
          <w:color w:val="000000" w:themeColor="text1"/>
          <w:kern w:val="2"/>
          <w:szCs w:val="32"/>
        </w:rPr>
        <w:t xml:space="preserve">Forensic Science: An Introduction to </w:t>
      </w:r>
      <w:r w:rsidRPr="004604E7">
        <w:rPr>
          <w:rFonts w:ascii="Times New Roman" w:hAnsi="標楷體"/>
          <w:color w:val="000000" w:themeColor="text1"/>
          <w:kern w:val="2"/>
          <w:szCs w:val="32"/>
        </w:rPr>
        <w:t>Criminalistics</w:t>
      </w:r>
      <w:r w:rsidRPr="004604E7">
        <w:rPr>
          <w:rFonts w:ascii="Times New Roman" w:hAnsi="標楷體" w:hint="eastAsia"/>
          <w:b/>
          <w:color w:val="000000" w:themeColor="text1"/>
          <w:kern w:val="2"/>
          <w:szCs w:val="32"/>
        </w:rPr>
        <w:t>乙書中認為：「</w:t>
      </w:r>
      <w:r w:rsidRPr="004604E7">
        <w:rPr>
          <w:rFonts w:ascii="Times New Roman" w:hAnsi="標楷體" w:hint="eastAsia"/>
          <w:color w:val="000000" w:themeColor="text1"/>
          <w:kern w:val="2"/>
          <w:szCs w:val="32"/>
        </w:rPr>
        <w:t>根據空手</w:t>
      </w:r>
      <w:r w:rsidRPr="004604E7">
        <w:rPr>
          <w:rFonts w:ascii="Times New Roman" w:hAnsi="標楷體" w:hint="eastAsia"/>
          <w:color w:val="000000" w:themeColor="text1"/>
          <w:kern w:val="2"/>
          <w:szCs w:val="32"/>
        </w:rPr>
        <w:t>(</w:t>
      </w:r>
      <w:r w:rsidRPr="004604E7">
        <w:rPr>
          <w:rFonts w:ascii="Times New Roman" w:hAnsi="標楷體" w:cs="Arial"/>
          <w:color w:val="000000" w:themeColor="text1"/>
          <w:kern w:val="2"/>
          <w:szCs w:val="32"/>
        </w:rPr>
        <w:t>硝煙反應</w:t>
      </w:r>
      <w:r w:rsidRPr="004604E7">
        <w:rPr>
          <w:rFonts w:ascii="Times New Roman" w:hAnsi="標楷體" w:cs="Arial" w:hint="eastAsia"/>
          <w:color w:val="000000" w:themeColor="text1"/>
          <w:kern w:val="2"/>
          <w:szCs w:val="32"/>
        </w:rPr>
        <w:t>實驗</w:t>
      </w:r>
      <w:r w:rsidRPr="004604E7">
        <w:rPr>
          <w:rFonts w:ascii="Times New Roman" w:hAnsi="標楷體" w:cs="Arial" w:hint="eastAsia"/>
          <w:color w:val="000000" w:themeColor="text1"/>
          <w:kern w:val="2"/>
          <w:szCs w:val="32"/>
        </w:rPr>
        <w:t>)</w:t>
      </w:r>
      <w:r w:rsidRPr="004604E7">
        <w:rPr>
          <w:rFonts w:ascii="Times New Roman" w:hAnsi="標楷體" w:hint="eastAsia"/>
          <w:color w:val="000000" w:themeColor="text1"/>
          <w:kern w:val="2"/>
          <w:szCs w:val="32"/>
        </w:rPr>
        <w:t>研究顯示，有時在非射擊者的手上，也能驗出相當高含量的銻和鋇金屬。因此，為了對未知樣本的測量值進行解讀，有必要建立一個門檻標準，低於此一門檻值者，即會被認定為陰性反應或無法確認。而此一門檻值必然是被有點武斷地設定，因</w:t>
      </w:r>
      <w:r w:rsidRPr="004604E7">
        <w:rPr>
          <w:rFonts w:ascii="Times New Roman" w:hAnsi="標楷體" w:hint="eastAsia"/>
          <w:color w:val="000000" w:themeColor="text1"/>
          <w:kern w:val="2"/>
          <w:szCs w:val="32"/>
        </w:rPr>
        <w:lastRenderedPageBreak/>
        <w:t>此，非射擊者的手上可能含有高於此數值量之銻和鋇；或者更普遍的現象是，真正擊發子彈的射擊者，其手上所存有之這些殘跡元素的量卻可能是低於該門檻值的。在第一種情形，即是得到一個虛偽的陽性反應；而第二種狀況，就是一種錯誤的陰性或未能判定的結果。</w:t>
      </w:r>
      <w:r w:rsidRPr="004604E7">
        <w:rPr>
          <w:rFonts w:ascii="Times New Roman" w:hAnsi="標楷體" w:hint="eastAsia"/>
          <w:b/>
          <w:color w:val="000000" w:themeColor="text1"/>
          <w:kern w:val="2"/>
          <w:szCs w:val="32"/>
        </w:rPr>
        <w:t>」</w:t>
      </w:r>
      <w:r w:rsidRPr="004604E7">
        <w:rPr>
          <w:rFonts w:ascii="Times New Roman" w:hAnsi="標楷體"/>
          <w:b/>
          <w:color w:val="000000" w:themeColor="text1"/>
          <w:kern w:val="2"/>
          <w:szCs w:val="32"/>
          <w:vertAlign w:val="superscript"/>
        </w:rPr>
        <w:footnoteReference w:id="12"/>
      </w:r>
      <w:r w:rsidRPr="004604E7">
        <w:rPr>
          <w:rFonts w:ascii="Times New Roman" w:hAnsi="標楷體" w:hint="eastAsia"/>
          <w:color w:val="000000" w:themeColor="text1"/>
          <w:kern w:val="2"/>
          <w:szCs w:val="32"/>
        </w:rPr>
        <w:t>所以在本案中對於火藥射擊殘跡在無定量數據下即遽以判定槍手前揭原則</w:t>
      </w:r>
      <w:r w:rsidRPr="004604E7">
        <w:rPr>
          <w:rFonts w:ascii="Times New Roman" w:hAnsi="標楷體"/>
          <w:color w:val="000000" w:themeColor="text1"/>
          <w:kern w:val="2"/>
          <w:szCs w:val="32"/>
        </w:rPr>
        <w:t>—</w:t>
      </w:r>
      <w:r w:rsidRPr="004604E7">
        <w:rPr>
          <w:rFonts w:ascii="Times New Roman" w:hAnsi="標楷體" w:hint="eastAsia"/>
          <w:color w:val="000000" w:themeColor="text1"/>
          <w:kern w:val="2"/>
          <w:szCs w:val="32"/>
        </w:rPr>
        <w:t>亦即手上火藥射擊殘跡判定是否為槍手，應以射擊殘跡之定量閾值為依據，否則難以論斷。尤其室內槍擊案件，因交叉污染，更難研判。</w:t>
      </w:r>
    </w:p>
    <w:p w:rsidR="003D6ADA" w:rsidRPr="004604E7" w:rsidRDefault="003D6ADA" w:rsidP="003D6ADA">
      <w:pPr>
        <w:pStyle w:val="6"/>
        <w:rPr>
          <w:color w:val="000000" w:themeColor="text1"/>
        </w:rPr>
      </w:pPr>
      <w:r w:rsidRPr="004604E7">
        <w:rPr>
          <w:rFonts w:ascii="Times New Roman" w:hAnsi="標楷體" w:hint="eastAsia"/>
          <w:color w:val="000000" w:themeColor="text1"/>
          <w:kern w:val="2"/>
          <w:szCs w:val="32"/>
        </w:rPr>
        <w:t>本案由羅武雄身體取出血液、尿液與胃內容物鑑驗結果，檢出</w:t>
      </w:r>
      <w:r w:rsidRPr="004604E7">
        <w:rPr>
          <w:rFonts w:ascii="Times New Roman" w:hAnsi="標楷體" w:cs="HiddenHorzOCR" w:hint="eastAsia"/>
          <w:b/>
          <w:color w:val="000000" w:themeColor="text1"/>
          <w:kern w:val="2"/>
          <w:szCs w:val="32"/>
        </w:rPr>
        <w:t>利度卡因</w:t>
      </w:r>
      <w:r w:rsidRPr="004604E7">
        <w:rPr>
          <w:rFonts w:ascii="Times New Roman" w:hAnsi="標楷體" w:cs="HiddenHorzOCR"/>
          <w:b/>
          <w:color w:val="000000" w:themeColor="text1"/>
          <w:kern w:val="2"/>
          <w:szCs w:val="32"/>
        </w:rPr>
        <w:t>(Lidocaine)</w:t>
      </w:r>
      <w:r w:rsidRPr="004604E7">
        <w:rPr>
          <w:rFonts w:ascii="Times New Roman" w:hAnsi="標楷體" w:cs="HiddenHorzOCR" w:hint="eastAsia"/>
          <w:b/>
          <w:color w:val="000000" w:themeColor="text1"/>
          <w:kern w:val="2"/>
          <w:szCs w:val="32"/>
        </w:rPr>
        <w:t>與</w:t>
      </w:r>
      <w:r w:rsidRPr="004604E7">
        <w:rPr>
          <w:rFonts w:ascii="Times New Roman" w:hAnsi="標楷體" w:hint="eastAsia"/>
          <w:b/>
          <w:color w:val="000000" w:themeColor="text1"/>
          <w:kern w:val="2"/>
          <w:szCs w:val="32"/>
          <w:lang w:eastAsia="zh-Hans"/>
        </w:rPr>
        <w:t>大量酒精</w:t>
      </w:r>
      <w:r w:rsidRPr="004604E7">
        <w:rPr>
          <w:rFonts w:ascii="Times New Roman" w:hAnsi="標楷體"/>
          <w:b/>
          <w:color w:val="000000" w:themeColor="text1"/>
          <w:kern w:val="2"/>
          <w:szCs w:val="32"/>
          <w:vertAlign w:val="superscript"/>
          <w:lang w:eastAsia="zh-Hans"/>
        </w:rPr>
        <w:footnoteReference w:id="13"/>
      </w:r>
      <w:r w:rsidRPr="004604E7">
        <w:rPr>
          <w:rFonts w:ascii="Times New Roman" w:hAnsi="標楷體" w:hint="eastAsia"/>
          <w:b/>
          <w:color w:val="000000" w:themeColor="text1"/>
          <w:kern w:val="2"/>
          <w:szCs w:val="32"/>
          <w:lang w:eastAsia="zh-Hans"/>
        </w:rPr>
        <w:t>，該</w:t>
      </w:r>
      <w:r w:rsidRPr="004604E7">
        <w:rPr>
          <w:rFonts w:ascii="Times New Roman" w:hAnsi="標楷體" w:hint="eastAsia"/>
          <w:b/>
          <w:color w:val="000000" w:themeColor="text1"/>
          <w:kern w:val="2"/>
          <w:szCs w:val="32"/>
        </w:rPr>
        <w:t>鑑驗通知</w:t>
      </w:r>
      <w:r w:rsidRPr="004604E7">
        <w:rPr>
          <w:rFonts w:ascii="Times New Roman" w:hAnsi="標楷體" w:hint="eastAsia"/>
          <w:b/>
          <w:color w:val="000000" w:themeColor="text1"/>
          <w:kern w:val="2"/>
          <w:szCs w:val="32"/>
        </w:rPr>
        <w:t>(</w:t>
      </w:r>
      <w:r w:rsidRPr="004604E7">
        <w:rPr>
          <w:rFonts w:ascii="Times New Roman" w:hAnsi="標楷體" w:hint="eastAsia"/>
          <w:b/>
          <w:color w:val="000000" w:themeColor="text1"/>
          <w:kern w:val="2"/>
          <w:szCs w:val="32"/>
        </w:rPr>
        <w:t>如下圖</w:t>
      </w:r>
      <w:r w:rsidR="00500056" w:rsidRPr="004604E7">
        <w:rPr>
          <w:rFonts w:ascii="Times New Roman" w:hAnsi="標楷體" w:hint="eastAsia"/>
          <w:b/>
          <w:color w:val="000000" w:themeColor="text1"/>
          <w:kern w:val="2"/>
          <w:szCs w:val="32"/>
        </w:rPr>
        <w:t>9</w:t>
      </w:r>
      <w:r w:rsidRPr="004604E7">
        <w:rPr>
          <w:rFonts w:ascii="Times New Roman" w:hAnsi="標楷體" w:hint="eastAsia"/>
          <w:b/>
          <w:color w:val="000000" w:themeColor="text1"/>
          <w:kern w:val="2"/>
          <w:szCs w:val="32"/>
        </w:rPr>
        <w:t>)</w:t>
      </w:r>
      <w:r w:rsidRPr="004604E7">
        <w:rPr>
          <w:rFonts w:ascii="Times New Roman" w:hAnsi="標楷體" w:hint="eastAsia"/>
          <w:b/>
          <w:color w:val="000000" w:themeColor="text1"/>
          <w:kern w:val="2"/>
          <w:szCs w:val="32"/>
        </w:rPr>
        <w:t>為</w:t>
      </w:r>
      <w:r w:rsidRPr="004604E7">
        <w:rPr>
          <w:rFonts w:ascii="Times New Roman" w:hAnsi="標楷體" w:hint="eastAsia"/>
          <w:b/>
          <w:color w:val="000000" w:themeColor="text1"/>
          <w:kern w:val="2"/>
          <w:szCs w:val="32"/>
        </w:rPr>
        <w:t>91</w:t>
      </w:r>
      <w:r w:rsidRPr="004604E7">
        <w:rPr>
          <w:rFonts w:ascii="Times New Roman" w:hAnsi="標楷體" w:hint="eastAsia"/>
          <w:b/>
          <w:color w:val="000000" w:themeColor="text1"/>
          <w:kern w:val="2"/>
          <w:szCs w:val="32"/>
        </w:rPr>
        <w:t>年</w:t>
      </w:r>
      <w:r w:rsidRPr="004604E7">
        <w:rPr>
          <w:rFonts w:ascii="Times New Roman" w:hAnsi="標楷體" w:hint="eastAsia"/>
          <w:b/>
          <w:color w:val="000000" w:themeColor="text1"/>
          <w:kern w:val="2"/>
          <w:szCs w:val="32"/>
        </w:rPr>
        <w:t>1</w:t>
      </w:r>
      <w:r w:rsidRPr="004604E7">
        <w:rPr>
          <w:rFonts w:ascii="Times New Roman" w:hAnsi="標楷體" w:hint="eastAsia"/>
          <w:b/>
          <w:color w:val="000000" w:themeColor="text1"/>
          <w:kern w:val="2"/>
          <w:szCs w:val="32"/>
        </w:rPr>
        <w:t>月</w:t>
      </w:r>
      <w:r w:rsidRPr="004604E7">
        <w:rPr>
          <w:rFonts w:ascii="Times New Roman" w:hAnsi="標楷體" w:hint="eastAsia"/>
          <w:b/>
          <w:color w:val="000000" w:themeColor="text1"/>
          <w:kern w:val="2"/>
          <w:szCs w:val="32"/>
        </w:rPr>
        <w:t>17</w:t>
      </w:r>
      <w:r w:rsidRPr="004604E7">
        <w:rPr>
          <w:rFonts w:ascii="Times New Roman" w:hAnsi="標楷體" w:hint="eastAsia"/>
          <w:b/>
          <w:color w:val="000000" w:themeColor="text1"/>
          <w:kern w:val="2"/>
          <w:szCs w:val="32"/>
        </w:rPr>
        <w:t>日所作成並未存卷，具有</w:t>
      </w:r>
      <w:r w:rsidRPr="004604E7">
        <w:rPr>
          <w:rFonts w:ascii="Times New Roman" w:hAnsi="標楷體" w:cs="Tahoma"/>
          <w:b/>
          <w:color w:val="000000" w:themeColor="text1"/>
          <w:kern w:val="2"/>
          <w:szCs w:val="32"/>
        </w:rPr>
        <w:t>為法院、當事人所</w:t>
      </w:r>
      <w:r w:rsidRPr="004604E7">
        <w:rPr>
          <w:rFonts w:ascii="Times New Roman" w:hAnsi="標楷體" w:cs="Tahoma"/>
          <w:b/>
          <w:color w:val="000000" w:themeColor="text1"/>
          <w:kern w:val="2"/>
          <w:szCs w:val="32"/>
        </w:rPr>
        <w:lastRenderedPageBreak/>
        <w:t>不知，事後方行發見之「嶄新性」</w:t>
      </w:r>
      <w:r w:rsidRPr="004604E7">
        <w:rPr>
          <w:rFonts w:ascii="Times New Roman" w:hAnsi="標楷體" w:cs="Tahoma" w:hint="eastAsia"/>
          <w:b/>
          <w:color w:val="000000" w:themeColor="text1"/>
          <w:kern w:val="2"/>
          <w:szCs w:val="32"/>
        </w:rPr>
        <w:t>要件，且該二項物質影響</w:t>
      </w:r>
      <w:r w:rsidRPr="004604E7">
        <w:rPr>
          <w:rFonts w:ascii="Times New Roman" w:hAnsi="標楷體" w:hint="eastAsia"/>
          <w:b/>
          <w:color w:val="000000" w:themeColor="text1"/>
          <w:kern w:val="2"/>
          <w:szCs w:val="32"/>
        </w:rPr>
        <w:t>羅武雄心臟血管及中樞神經系統，增加正腎上腺素與多巴胺的轉換與腦丘下部中腦內啡的形成，足以動搖原審認定，「羅武雄在第一時間即已先於</w:t>
      </w:r>
      <w:r w:rsidR="008C4CF4" w:rsidRPr="004604E7">
        <w:rPr>
          <w:rFonts w:ascii="Times New Roman" w:hAnsi="標楷體" w:hint="eastAsia"/>
          <w:b/>
          <w:color w:val="000000" w:themeColor="text1"/>
          <w:kern w:val="2"/>
          <w:szCs w:val="32"/>
        </w:rPr>
        <w:t>蘇○○</w:t>
      </w:r>
      <w:r w:rsidRPr="004604E7">
        <w:rPr>
          <w:rFonts w:ascii="Times New Roman" w:hAnsi="標楷體" w:hint="eastAsia"/>
          <w:b/>
          <w:color w:val="000000" w:themeColor="text1"/>
          <w:kern w:val="2"/>
          <w:szCs w:val="32"/>
        </w:rPr>
        <w:t>中彈身亡，</w:t>
      </w:r>
      <w:r w:rsidR="008C4CF4" w:rsidRPr="004604E7">
        <w:rPr>
          <w:rFonts w:ascii="Times New Roman" w:hAnsi="標楷體" w:hint="eastAsia"/>
          <w:b/>
          <w:color w:val="000000" w:themeColor="text1"/>
          <w:kern w:val="2"/>
          <w:szCs w:val="32"/>
        </w:rPr>
        <w:t>蘇○○</w:t>
      </w:r>
      <w:r w:rsidRPr="004604E7">
        <w:rPr>
          <w:rFonts w:ascii="Times New Roman" w:hAnsi="標楷體" w:hint="eastAsia"/>
          <w:b/>
          <w:color w:val="000000" w:themeColor="text1"/>
          <w:kern w:val="2"/>
          <w:szCs w:val="32"/>
        </w:rPr>
        <w:t>應非羅武雄所射殺，而係鄭性澤射殺」之事實，</w:t>
      </w:r>
      <w:r w:rsidRPr="004604E7">
        <w:rPr>
          <w:rFonts w:ascii="Times New Roman" w:hAnsi="標楷體" w:cs="Tahoma"/>
          <w:b/>
          <w:color w:val="000000" w:themeColor="text1"/>
          <w:kern w:val="2"/>
          <w:szCs w:val="32"/>
        </w:rPr>
        <w:t>而</w:t>
      </w:r>
      <w:r w:rsidRPr="004604E7">
        <w:rPr>
          <w:rFonts w:ascii="Times New Roman" w:hAnsi="標楷體" w:cs="Tahoma" w:hint="eastAsia"/>
          <w:b/>
          <w:color w:val="000000" w:themeColor="text1"/>
          <w:kern w:val="2"/>
          <w:szCs w:val="32"/>
        </w:rPr>
        <w:t>具有</w:t>
      </w:r>
      <w:r w:rsidRPr="004604E7">
        <w:rPr>
          <w:rFonts w:ascii="Times New Roman" w:hAnsi="標楷體" w:cs="Tahoma"/>
          <w:b/>
          <w:color w:val="000000" w:themeColor="text1"/>
          <w:kern w:val="2"/>
          <w:szCs w:val="32"/>
        </w:rPr>
        <w:t>為</w:t>
      </w:r>
      <w:r w:rsidRPr="004604E7">
        <w:rPr>
          <w:rFonts w:ascii="Times New Roman" w:hAnsi="標楷體" w:cs="Tahoma" w:hint="eastAsia"/>
          <w:b/>
          <w:color w:val="000000" w:themeColor="text1"/>
          <w:kern w:val="2"/>
          <w:szCs w:val="32"/>
        </w:rPr>
        <w:t>鄭性澤應諭知</w:t>
      </w:r>
      <w:r w:rsidRPr="004604E7">
        <w:rPr>
          <w:rFonts w:ascii="Times New Roman" w:hAnsi="標楷體" w:cs="Tahoma"/>
          <w:b/>
          <w:color w:val="000000" w:themeColor="text1"/>
          <w:kern w:val="2"/>
          <w:szCs w:val="32"/>
        </w:rPr>
        <w:t>無罪</w:t>
      </w:r>
      <w:r w:rsidRPr="004604E7">
        <w:rPr>
          <w:rFonts w:ascii="Times New Roman" w:hAnsi="標楷體" w:cs="Tahoma" w:hint="eastAsia"/>
          <w:b/>
          <w:color w:val="000000" w:themeColor="text1"/>
          <w:kern w:val="2"/>
          <w:szCs w:val="32"/>
        </w:rPr>
        <w:t>判決之</w:t>
      </w:r>
      <w:r w:rsidRPr="004604E7">
        <w:rPr>
          <w:rFonts w:ascii="Times New Roman" w:hAnsi="標楷體" w:cs="Tahoma"/>
          <w:b/>
          <w:color w:val="000000" w:themeColor="text1"/>
          <w:kern w:val="2"/>
          <w:szCs w:val="32"/>
        </w:rPr>
        <w:t>「顯然性」</w:t>
      </w:r>
      <w:r w:rsidRPr="004604E7">
        <w:rPr>
          <w:rFonts w:ascii="Times New Roman" w:hAnsi="標楷體" w:cs="Tahoma" w:hint="eastAsia"/>
          <w:b/>
          <w:color w:val="000000" w:themeColor="text1"/>
          <w:kern w:val="2"/>
          <w:szCs w:val="32"/>
        </w:rPr>
        <w:t>要件</w:t>
      </w:r>
      <w:r w:rsidRPr="004604E7">
        <w:rPr>
          <w:rFonts w:ascii="Times New Roman" w:hAnsi="標楷體" w:cs="Tahoma" w:hint="eastAsia"/>
          <w:color w:val="000000" w:themeColor="text1"/>
          <w:kern w:val="2"/>
          <w:szCs w:val="32"/>
        </w:rPr>
        <w:t>，得為開啟再審之準據。</w:t>
      </w:r>
    </w:p>
    <w:p w:rsidR="003D6ADA" w:rsidRPr="004604E7" w:rsidRDefault="003D6ADA" w:rsidP="00CA25FE">
      <w:pPr>
        <w:pStyle w:val="a1"/>
        <w:numPr>
          <w:ilvl w:val="0"/>
          <w:numId w:val="0"/>
        </w:numPr>
        <w:ind w:left="697"/>
        <w:jc w:val="both"/>
        <w:rPr>
          <w:color w:val="000000" w:themeColor="text1"/>
        </w:rPr>
      </w:pPr>
    </w:p>
    <w:p w:rsidR="00CA25FE" w:rsidRPr="004604E7" w:rsidRDefault="0030056E" w:rsidP="00064590">
      <w:pPr>
        <w:pStyle w:val="1"/>
        <w:numPr>
          <w:ilvl w:val="0"/>
          <w:numId w:val="0"/>
        </w:numPr>
        <w:rPr>
          <w:color w:val="000000" w:themeColor="text1"/>
        </w:rPr>
      </w:pPr>
      <w:r w:rsidRPr="004604E7">
        <w:rPr>
          <w:rFonts w:hAnsi="標楷體"/>
          <w:noProof/>
          <w:color w:val="000000" w:themeColor="text1"/>
          <w:szCs w:val="32"/>
        </w:rPr>
        <w:lastRenderedPageBreak/>
        <w:drawing>
          <wp:inline distT="0" distB="0" distL="0" distR="0" wp14:anchorId="591AAD95" wp14:editId="6F821953">
            <wp:extent cx="4829905" cy="8081108"/>
            <wp:effectExtent l="0" t="0" r="8890" b="0"/>
            <wp:docPr id="27"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9810" cy="8080948"/>
                    </a:xfrm>
                    <a:prstGeom prst="rect">
                      <a:avLst/>
                    </a:prstGeom>
                    <a:noFill/>
                    <a:ln>
                      <a:noFill/>
                    </a:ln>
                  </pic:spPr>
                </pic:pic>
              </a:graphicData>
            </a:graphic>
          </wp:inline>
        </w:drawing>
      </w:r>
    </w:p>
    <w:p w:rsidR="003D6ADA" w:rsidRPr="004604E7" w:rsidRDefault="003D6ADA" w:rsidP="00CA25FE">
      <w:pPr>
        <w:pStyle w:val="a1"/>
        <w:numPr>
          <w:ilvl w:val="0"/>
          <w:numId w:val="0"/>
        </w:numPr>
        <w:jc w:val="both"/>
        <w:rPr>
          <w:color w:val="000000" w:themeColor="text1"/>
        </w:rPr>
      </w:pPr>
    </w:p>
    <w:p w:rsidR="003D6ADA" w:rsidRPr="004604E7" w:rsidRDefault="0030056E" w:rsidP="003D6ADA">
      <w:pPr>
        <w:pStyle w:val="1"/>
        <w:numPr>
          <w:ilvl w:val="0"/>
          <w:numId w:val="0"/>
        </w:numPr>
        <w:tabs>
          <w:tab w:val="left" w:pos="2380"/>
        </w:tabs>
        <w:rPr>
          <w:color w:val="000000" w:themeColor="text1"/>
        </w:rPr>
      </w:pPr>
      <w:r w:rsidRPr="004604E7">
        <w:rPr>
          <w:rFonts w:hAnsi="標楷體"/>
          <w:noProof/>
          <w:color w:val="000000" w:themeColor="text1"/>
          <w:szCs w:val="32"/>
        </w:rPr>
        <w:lastRenderedPageBreak/>
        <w:drawing>
          <wp:inline distT="0" distB="0" distL="0" distR="0" wp14:anchorId="6D126A14" wp14:editId="767C74E1">
            <wp:extent cx="5009515" cy="8190230"/>
            <wp:effectExtent l="0" t="0" r="635" b="1270"/>
            <wp:docPr id="28"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9515" cy="8190230"/>
                    </a:xfrm>
                    <a:prstGeom prst="rect">
                      <a:avLst/>
                    </a:prstGeom>
                    <a:noFill/>
                    <a:ln>
                      <a:noFill/>
                    </a:ln>
                  </pic:spPr>
                </pic:pic>
              </a:graphicData>
            </a:graphic>
          </wp:inline>
        </w:drawing>
      </w:r>
      <w:r w:rsidRPr="004604E7">
        <w:rPr>
          <w:rFonts w:hAnsi="標楷體"/>
          <w:noProof/>
          <w:color w:val="000000" w:themeColor="text1"/>
          <w:szCs w:val="32"/>
        </w:rPr>
        <w:lastRenderedPageBreak/>
        <w:drawing>
          <wp:inline distT="0" distB="0" distL="0" distR="0" wp14:anchorId="1F9CC012" wp14:editId="5B812E68">
            <wp:extent cx="5353538" cy="4697046"/>
            <wp:effectExtent l="0" t="0" r="0" b="8890"/>
            <wp:docPr id="29"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3685" cy="4697175"/>
                    </a:xfrm>
                    <a:prstGeom prst="rect">
                      <a:avLst/>
                    </a:prstGeom>
                    <a:noFill/>
                    <a:ln>
                      <a:noFill/>
                    </a:ln>
                  </pic:spPr>
                </pic:pic>
              </a:graphicData>
            </a:graphic>
          </wp:inline>
        </w:drawing>
      </w:r>
    </w:p>
    <w:p w:rsidR="003D6ADA" w:rsidRPr="004604E7" w:rsidRDefault="00CA25FE" w:rsidP="00CA25FE">
      <w:pPr>
        <w:pStyle w:val="a1"/>
        <w:rPr>
          <w:color w:val="000000" w:themeColor="text1"/>
        </w:rPr>
      </w:pPr>
      <w:r w:rsidRPr="004604E7">
        <w:rPr>
          <w:rFonts w:hint="eastAsia"/>
          <w:color w:val="000000" w:themeColor="text1"/>
        </w:rPr>
        <w:t>內政部警政署刑事警察局刑鑑字第8150號鑑驗通知書</w:t>
      </w:r>
    </w:p>
    <w:p w:rsidR="003D6ADA" w:rsidRPr="004604E7" w:rsidRDefault="003D6ADA" w:rsidP="003D6ADA">
      <w:pPr>
        <w:pStyle w:val="3"/>
        <w:rPr>
          <w:color w:val="000000" w:themeColor="text1"/>
        </w:rPr>
      </w:pPr>
      <w:r w:rsidRPr="004604E7">
        <w:rPr>
          <w:rFonts w:hint="eastAsia"/>
          <w:color w:val="000000" w:themeColor="text1"/>
        </w:rPr>
        <w:t>再按原確定判決理由稱：「</w:t>
      </w:r>
      <w:r w:rsidR="008C4CF4" w:rsidRPr="004604E7">
        <w:rPr>
          <w:rFonts w:hint="eastAsia"/>
          <w:color w:val="000000" w:themeColor="text1"/>
        </w:rPr>
        <w:t>蘇○○</w:t>
      </w:r>
      <w:r w:rsidRPr="004604E7">
        <w:rPr>
          <w:rFonts w:hint="eastAsia"/>
          <w:color w:val="000000" w:themeColor="text1"/>
        </w:rPr>
        <w:t>確因槍擊事件、頭部槍彈創引起顱腦挫裂創併大出血而死亡，經法醫許倬憲解剖發現……等情，業經</w:t>
      </w:r>
      <w:r w:rsidR="00CA25FE" w:rsidRPr="004604E7">
        <w:rPr>
          <w:rFonts w:hint="eastAsia"/>
          <w:color w:val="000000" w:themeColor="text1"/>
        </w:rPr>
        <w:t>臺中地檢署</w:t>
      </w:r>
      <w:r w:rsidRPr="004604E7">
        <w:rPr>
          <w:rFonts w:hint="eastAsia"/>
          <w:color w:val="000000" w:themeColor="text1"/>
        </w:rPr>
        <w:t>檢察官督同法醫相驗及解剖屬實，製有勘驗筆錄、相驗屍體證明書、解剖報告書及照片附卷足憑。鑑定證人即法醫許倬憲於檢察官91年2月6日偵查時證稱：「死者在他的右顴部是中第一槍，因為造成腦組織創傷最厲害，並可看到血塊，創傷走向是死者右側往左側，高低的位置，射入口之位置與子彈呈水平，子彈後來找到的位置在後頸部(即頸部靠後枕部)以鼻子為中線，子彈偏左側，呈銳角。後來在</w:t>
      </w:r>
      <w:r w:rsidRPr="004604E7">
        <w:rPr>
          <w:rFonts w:hint="eastAsia"/>
          <w:color w:val="000000" w:themeColor="text1"/>
        </w:rPr>
        <w:lastRenderedPageBreak/>
        <w:t>死者之顱頂及胸部有二個右側射入口，走向是死者方向的由上往下方向……(第一槍銳角部分有可能是槍擊者面對面射擊造成否？)不可能。應該和對方射擊者呈一角度。(會造成第二、三槍之情形，射擊者應與死者呈何角度？)必須死者倒地後，即死者必須趴著的情況下，才有可能造成，因為本案中第一槍後，人一定會倒地，因傷者為失去行動及意識能力，所以研判第二、三槍，人一定是倒地狀況才射擊的」等語(見偵查卷第218、219頁)。</w:t>
      </w:r>
    </w:p>
    <w:p w:rsidR="003D6ADA" w:rsidRPr="004604E7" w:rsidRDefault="003D6ADA" w:rsidP="003D6ADA">
      <w:pPr>
        <w:pStyle w:val="4"/>
        <w:rPr>
          <w:color w:val="000000" w:themeColor="text1"/>
        </w:rPr>
      </w:pPr>
      <w:r w:rsidRPr="004604E7">
        <w:rPr>
          <w:rFonts w:hint="eastAsia"/>
          <w:color w:val="000000" w:themeColor="text1"/>
        </w:rPr>
        <w:t>惟查，若依前揭理由，</w:t>
      </w:r>
      <w:r w:rsidR="008C4CF4" w:rsidRPr="004604E7">
        <w:rPr>
          <w:rFonts w:hint="eastAsia"/>
          <w:color w:val="000000" w:themeColor="text1"/>
        </w:rPr>
        <w:t>蘇○○</w:t>
      </w:r>
      <w:r w:rsidRPr="004604E7">
        <w:rPr>
          <w:rFonts w:hint="eastAsia"/>
          <w:color w:val="000000" w:themeColor="text1"/>
        </w:rPr>
        <w:t>倒地後再被槍擊第二槍與第三槍，依據前揭彈道，均為由上往下、由右往左、由前往後。若符合上述彈道，則右撇子槍手應在貼近地面朝上射擊，才可能造成此種彈道。如依鄭性澤所坐位置朝倒地之</w:t>
      </w:r>
      <w:r w:rsidR="008C4CF4" w:rsidRPr="004604E7">
        <w:rPr>
          <w:rFonts w:hint="eastAsia"/>
          <w:color w:val="000000" w:themeColor="text1"/>
        </w:rPr>
        <w:t>蘇○○</w:t>
      </w:r>
      <w:r w:rsidRPr="004604E7">
        <w:rPr>
          <w:rFonts w:hint="eastAsia"/>
          <w:color w:val="000000" w:themeColor="text1"/>
        </w:rPr>
        <w:t>射擊，尚難造成由上往下、由右往左、由前往後之槍傷彈道。</w:t>
      </w:r>
    </w:p>
    <w:p w:rsidR="003D6ADA" w:rsidRPr="004604E7" w:rsidRDefault="003D6ADA" w:rsidP="003D6ADA">
      <w:pPr>
        <w:pStyle w:val="4"/>
        <w:rPr>
          <w:color w:val="000000" w:themeColor="text1"/>
        </w:rPr>
      </w:pPr>
      <w:r w:rsidRPr="004604E7">
        <w:rPr>
          <w:rFonts w:hint="eastAsia"/>
          <w:color w:val="000000" w:themeColor="text1"/>
        </w:rPr>
        <w:t>若認被告鄭性澤走到羅武雄處朝倒地俯趴之</w:t>
      </w:r>
      <w:r w:rsidR="008C4CF4" w:rsidRPr="004604E7">
        <w:rPr>
          <w:rFonts w:hint="eastAsia"/>
          <w:color w:val="000000" w:themeColor="text1"/>
        </w:rPr>
        <w:t>蘇○○</w:t>
      </w:r>
      <w:r w:rsidRPr="004604E7">
        <w:rPr>
          <w:rFonts w:hint="eastAsia"/>
          <w:color w:val="000000" w:themeColor="text1"/>
        </w:rPr>
        <w:t>射擊第二槍與第三槍，所產生之頭部彈道應為後腦射入，顏面射出；胸部彈道應為背部射入，前胸射出，此亦與</w:t>
      </w:r>
      <w:r w:rsidR="008C4CF4" w:rsidRPr="004604E7">
        <w:rPr>
          <w:rFonts w:hint="eastAsia"/>
          <w:color w:val="000000" w:themeColor="text1"/>
        </w:rPr>
        <w:t>蘇○○</w:t>
      </w:r>
      <w:r w:rsidRPr="004604E7">
        <w:rPr>
          <w:rFonts w:hint="eastAsia"/>
          <w:color w:val="000000" w:themeColor="text1"/>
        </w:rPr>
        <w:t>之槍傷彈道不同。</w:t>
      </w:r>
    </w:p>
    <w:p w:rsidR="003D6ADA" w:rsidRPr="004604E7" w:rsidRDefault="003D6ADA" w:rsidP="003D6ADA">
      <w:pPr>
        <w:pStyle w:val="4"/>
        <w:rPr>
          <w:color w:val="000000" w:themeColor="text1"/>
        </w:rPr>
      </w:pPr>
      <w:r w:rsidRPr="004604E7">
        <w:rPr>
          <w:rFonts w:hint="eastAsia"/>
          <w:color w:val="000000" w:themeColor="text1"/>
        </w:rPr>
        <w:t>若採被告鄭性澤走至羅武雄處朝倒地仰躺之</w:t>
      </w:r>
      <w:r w:rsidR="008C4CF4" w:rsidRPr="004604E7">
        <w:rPr>
          <w:rFonts w:hint="eastAsia"/>
          <w:color w:val="000000" w:themeColor="text1"/>
        </w:rPr>
        <w:t>蘇○○</w:t>
      </w:r>
      <w:r w:rsidRPr="004604E7">
        <w:rPr>
          <w:rFonts w:hint="eastAsia"/>
          <w:color w:val="000000" w:themeColor="text1"/>
        </w:rPr>
        <w:t>射擊，所產生之頭部彈道與胸部彈道，依據現場血跡分布圖，應與</w:t>
      </w:r>
      <w:r w:rsidR="008C4CF4" w:rsidRPr="004604E7">
        <w:rPr>
          <w:rFonts w:hint="eastAsia"/>
          <w:color w:val="000000" w:themeColor="text1"/>
        </w:rPr>
        <w:t>蘇○○</w:t>
      </w:r>
      <w:r w:rsidRPr="004604E7">
        <w:rPr>
          <w:rFonts w:hint="eastAsia"/>
          <w:color w:val="000000" w:themeColor="text1"/>
        </w:rPr>
        <w:t>身體之中線平行，或有些微左上右下之傾斜角度，而非為下圖11之右上左下之傾斜角度。此顯示若鄭性澤走到羅武雄處朝倒地仰躺之</w:t>
      </w:r>
      <w:r w:rsidR="008C4CF4" w:rsidRPr="004604E7">
        <w:rPr>
          <w:rFonts w:hint="eastAsia"/>
          <w:color w:val="000000" w:themeColor="text1"/>
        </w:rPr>
        <w:t>蘇○○</w:t>
      </w:r>
      <w:r w:rsidRPr="004604E7">
        <w:rPr>
          <w:rFonts w:hint="eastAsia"/>
          <w:color w:val="000000" w:themeColor="text1"/>
        </w:rPr>
        <w:t>射擊，所產生之彈道應與</w:t>
      </w:r>
      <w:r w:rsidR="008C4CF4" w:rsidRPr="004604E7">
        <w:rPr>
          <w:rFonts w:hint="eastAsia"/>
          <w:color w:val="000000" w:themeColor="text1"/>
        </w:rPr>
        <w:t>蘇○○</w:t>
      </w:r>
      <w:r w:rsidRPr="004604E7">
        <w:rPr>
          <w:rFonts w:hint="eastAsia"/>
          <w:color w:val="000000" w:themeColor="text1"/>
        </w:rPr>
        <w:t>之槍傷彈道不同。</w:t>
      </w:r>
    </w:p>
    <w:p w:rsidR="006252AA" w:rsidRPr="004604E7" w:rsidRDefault="006252AA" w:rsidP="006252AA">
      <w:pPr>
        <w:pStyle w:val="4"/>
        <w:numPr>
          <w:ilvl w:val="0"/>
          <w:numId w:val="0"/>
        </w:numPr>
        <w:ind w:left="1701"/>
        <w:rPr>
          <w:color w:val="000000" w:themeColor="text1"/>
        </w:rPr>
      </w:pPr>
    </w:p>
    <w:p w:rsidR="003D6ADA" w:rsidRPr="004604E7" w:rsidRDefault="00165A8A" w:rsidP="003D6ADA">
      <w:pPr>
        <w:pStyle w:val="2"/>
        <w:numPr>
          <w:ilvl w:val="0"/>
          <w:numId w:val="0"/>
        </w:numPr>
        <w:ind w:left="340"/>
        <w:rPr>
          <w:color w:val="000000" w:themeColor="text1"/>
        </w:rPr>
      </w:pPr>
      <w:r w:rsidRPr="004604E7">
        <w:rPr>
          <w:rFonts w:hAnsi="標楷體" w:hint="eastAsia"/>
          <w:noProof/>
          <w:color w:val="000000" w:themeColor="text1"/>
          <w:szCs w:val="32"/>
        </w:rPr>
        <w:t>(圖略)</w:t>
      </w:r>
    </w:p>
    <w:p w:rsidR="00CA25FE" w:rsidRPr="004604E7" w:rsidRDefault="008C4CF4" w:rsidP="00CA25FE">
      <w:pPr>
        <w:pStyle w:val="a1"/>
        <w:rPr>
          <w:color w:val="000000" w:themeColor="text1"/>
        </w:rPr>
      </w:pPr>
      <w:r w:rsidRPr="004604E7">
        <w:rPr>
          <w:rFonts w:hint="eastAsia"/>
          <w:color w:val="000000" w:themeColor="text1"/>
        </w:rPr>
        <w:t>蘇○○</w:t>
      </w:r>
      <w:r w:rsidR="00CA25FE" w:rsidRPr="004604E7">
        <w:rPr>
          <w:rFonts w:hint="eastAsia"/>
          <w:color w:val="000000" w:themeColor="text1"/>
        </w:rPr>
        <w:t>中彈角度</w:t>
      </w:r>
    </w:p>
    <w:p w:rsidR="003D6ADA" w:rsidRPr="004604E7" w:rsidRDefault="003D6ADA" w:rsidP="003D6ADA">
      <w:pPr>
        <w:pStyle w:val="3"/>
        <w:rPr>
          <w:color w:val="000000" w:themeColor="text1"/>
        </w:rPr>
      </w:pPr>
      <w:r w:rsidRPr="004604E7">
        <w:rPr>
          <w:rFonts w:hint="eastAsia"/>
          <w:color w:val="000000" w:themeColor="text1"/>
        </w:rPr>
        <w:lastRenderedPageBreak/>
        <w:t>鄭性澤並無可能起身或移動至其他位置，原審對於攸關被告無罪之積極事證，未予詳查，即朝向被告不利之推定，自有違反經驗法則，涉有應於審判期日調查證據未予調查與判決理由矛盾之違誤。</w:t>
      </w:r>
    </w:p>
    <w:p w:rsidR="003D6ADA" w:rsidRPr="004604E7" w:rsidRDefault="003D6ADA" w:rsidP="003D6ADA">
      <w:pPr>
        <w:pStyle w:val="4"/>
        <w:rPr>
          <w:color w:val="000000" w:themeColor="text1"/>
        </w:rPr>
      </w:pPr>
      <w:r w:rsidRPr="004604E7">
        <w:rPr>
          <w:rFonts w:hint="eastAsia"/>
          <w:color w:val="000000" w:themeColor="text1"/>
        </w:rPr>
        <w:t>按原確定判決稱：「證人梁漢璋雖於第一審審理時證稱：槍戰中伊靠著上訴人的肩膀，均沒有變換過姿勢，上訴人都沒有動過，也沒有感覺上訴人有站起來或是做什麼等語。然證人梁漢璋於原審上訴審亦表示槍戰中均未睜開眼睛，換言之，鄭性澤是否起身或做任何事，其均未親眼目睹，僅係憑藉其靠著鄭性澤肩膀的感覺而認定鄭性澤並未起身，其感覺是否有誤，不無疑義。且證人梁漢璋對槍戰現場是由誰對誰開槍？槍戰過程是否停歇？是否於槍戰停歇後又再聽到二聲槍響？或係回答不知情，或係回答與事實顯然有誤，顯見其主觀之「感覺」尚難為上訴人有利之認定，而推翻前開不利於上訴人之證據。」云云。固非無見。</w:t>
      </w:r>
    </w:p>
    <w:p w:rsidR="003D6ADA" w:rsidRPr="004604E7" w:rsidRDefault="003D6ADA" w:rsidP="003D6ADA">
      <w:pPr>
        <w:pStyle w:val="4"/>
        <w:rPr>
          <w:color w:val="000000" w:themeColor="text1"/>
        </w:rPr>
      </w:pPr>
      <w:r w:rsidRPr="004604E7">
        <w:rPr>
          <w:rFonts w:hint="eastAsia"/>
          <w:color w:val="000000" w:themeColor="text1"/>
        </w:rPr>
        <w:t>惟按成年人平均肩寬約40公分左右，依據91年1月6日醫師吳晉淵病歷記載稱「34歲男性，在槍擊事故中受傷，他無法行動被發現有嚴重傷害，他由119救護車送到我們外科急診室尋求幫助，Ｘ光檢查下有髕骨外露，他接受我們的建議進一步的評估與治療。」顯見鄭性澤於槍戰時負傷，如前所述，</w:t>
      </w:r>
      <w:r w:rsidR="008C4CF4" w:rsidRPr="004604E7">
        <w:rPr>
          <w:rFonts w:hint="eastAsia"/>
          <w:color w:val="000000" w:themeColor="text1"/>
        </w:rPr>
        <w:t>蘇○○</w:t>
      </w:r>
      <w:r w:rsidRPr="004604E7">
        <w:rPr>
          <w:rFonts w:hint="eastAsia"/>
          <w:color w:val="000000" w:themeColor="text1"/>
        </w:rPr>
        <w:t>之三處槍創傷，絕非鄭性澤由其座位處射擊所能造成，勢必向他處移動，然後於警方第二度進入時回到原座位處，如依下圖</w:t>
      </w:r>
      <w:r w:rsidR="006252AA" w:rsidRPr="004604E7">
        <w:rPr>
          <w:rFonts w:hint="eastAsia"/>
          <w:color w:val="000000" w:themeColor="text1"/>
        </w:rPr>
        <w:t>11</w:t>
      </w:r>
      <w:r w:rsidRPr="004604E7">
        <w:rPr>
          <w:rFonts w:hint="eastAsia"/>
          <w:color w:val="000000" w:themeColor="text1"/>
        </w:rPr>
        <w:t>(偵查卷頁253)，鄭性澤至羅武雄處最寬距離不過38公分，在警匪槍戰過程中，無行動能力之人如何能不知不覺從容不迫穿越不同兩地，非無</w:t>
      </w:r>
      <w:r w:rsidRPr="004604E7">
        <w:rPr>
          <w:rFonts w:hint="eastAsia"/>
          <w:color w:val="000000" w:themeColor="text1"/>
        </w:rPr>
        <w:lastRenderedPageBreak/>
        <w:t>可疑，原確定判決對於攸關被告無罪之積極事證，未予詳查，即朝向被告不利之推定，自有違反經驗法則，涉有應於審判期日調查證據未予調查與判決理由矛盾之違誤。</w:t>
      </w:r>
    </w:p>
    <w:p w:rsidR="003D6ADA" w:rsidRPr="004604E7" w:rsidRDefault="003D6ADA" w:rsidP="003D6ADA">
      <w:pPr>
        <w:pStyle w:val="4"/>
        <w:numPr>
          <w:ilvl w:val="0"/>
          <w:numId w:val="0"/>
        </w:numPr>
        <w:ind w:left="1701"/>
        <w:rPr>
          <w:color w:val="000000" w:themeColor="text1"/>
        </w:rPr>
      </w:pPr>
    </w:p>
    <w:p w:rsidR="003D6ADA" w:rsidRPr="004604E7" w:rsidRDefault="0030056E" w:rsidP="00CA25FE">
      <w:pPr>
        <w:pStyle w:val="a1"/>
        <w:numPr>
          <w:ilvl w:val="0"/>
          <w:numId w:val="0"/>
        </w:numPr>
        <w:jc w:val="both"/>
        <w:rPr>
          <w:color w:val="000000" w:themeColor="text1"/>
        </w:rPr>
      </w:pPr>
      <w:r w:rsidRPr="004604E7">
        <w:rPr>
          <w:noProof/>
          <w:color w:val="000000" w:themeColor="text1"/>
        </w:rPr>
        <w:drawing>
          <wp:anchor distT="0" distB="0" distL="114300" distR="114300" simplePos="0" relativeHeight="251659776" behindDoc="0" locked="0" layoutInCell="1" allowOverlap="1" wp14:anchorId="05DE2AA5" wp14:editId="3716ADC5">
            <wp:simplePos x="0" y="0"/>
            <wp:positionH relativeFrom="column">
              <wp:posOffset>284480</wp:posOffset>
            </wp:positionH>
            <wp:positionV relativeFrom="paragraph">
              <wp:posOffset>552450</wp:posOffset>
            </wp:positionV>
            <wp:extent cx="5262245" cy="7622540"/>
            <wp:effectExtent l="0" t="0" r="0" b="0"/>
            <wp:wrapTopAndBottom/>
            <wp:docPr id="32"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2245" cy="7622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5FE" w:rsidRPr="004604E7">
        <w:rPr>
          <w:color w:val="000000" w:themeColor="text1"/>
        </w:rPr>
        <w:t xml:space="preserve"> </w:t>
      </w:r>
    </w:p>
    <w:p w:rsidR="003D6ADA" w:rsidRPr="004604E7" w:rsidRDefault="00CA25FE" w:rsidP="00CA25FE">
      <w:pPr>
        <w:pStyle w:val="a1"/>
        <w:rPr>
          <w:color w:val="000000" w:themeColor="text1"/>
        </w:rPr>
      </w:pP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4604E7">
        <w:rPr>
          <w:rFonts w:hint="eastAsia"/>
          <w:color w:val="000000" w:themeColor="text1"/>
        </w:rPr>
        <w:lastRenderedPageBreak/>
        <w:t>現場人員位置圖</w:t>
      </w:r>
    </w:p>
    <w:p w:rsidR="003D6ADA" w:rsidRPr="004604E7" w:rsidRDefault="003D6ADA" w:rsidP="003A716B">
      <w:pPr>
        <w:pStyle w:val="3"/>
        <w:numPr>
          <w:ilvl w:val="2"/>
          <w:numId w:val="13"/>
        </w:numPr>
        <w:rPr>
          <w:color w:val="000000" w:themeColor="text1"/>
        </w:rPr>
      </w:pPr>
      <w:r w:rsidRPr="004604E7">
        <w:rPr>
          <w:rFonts w:hint="eastAsia"/>
          <w:color w:val="000000" w:themeColor="text1"/>
        </w:rPr>
        <w:t>再審無罪判決認為起訴書所稱「二階段開槍」並非事實，而法醫許倬憲所稱被害人所中3槍非連續，來自不同方向部分，經不同鑑定機關就被害人胸部及手肘傷口形成原因過程、是否屬於水母狀擦傷或槍傷射入口、暨被害人身中3槍順序，有不同結論及看法，然因制式克拉克手槍經測試結果可在短時間內擊發多顆子彈，則被害人在被擊中第1顆子彈後，至其完全倒地之間，自有可能再被擊中第2、3顆子彈等情之結論，則屬一致，從而被害人右前方射擊者的追瞄射擊方式因無從得知，根據現有資料，並無法明確研判槍彈創二和槍彈創三形成的先後順序。亦即先形成槍彈創二，或先形成槍彈創三，均有可能，而無法排除羅武雄開槍的可能性。</w:t>
      </w:r>
    </w:p>
    <w:p w:rsidR="003D6ADA" w:rsidRPr="004604E7" w:rsidRDefault="00F606D7" w:rsidP="00F606D7">
      <w:pPr>
        <w:pStyle w:val="4"/>
        <w:rPr>
          <w:color w:val="000000" w:themeColor="text1"/>
        </w:rPr>
      </w:pPr>
      <w:r w:rsidRPr="004604E7">
        <w:rPr>
          <w:rFonts w:hint="eastAsia"/>
          <w:color w:val="000000" w:themeColor="text1"/>
        </w:rPr>
        <w:t>被害人所中3槍是來自同一方向，而且3槍是接續的，起訴書所稱「二階段開槍」不是事實。</w:t>
      </w:r>
    </w:p>
    <w:p w:rsidR="00F606D7" w:rsidRPr="004604E7" w:rsidRDefault="00F606D7" w:rsidP="00FB31DD">
      <w:pPr>
        <w:pStyle w:val="5"/>
        <w:rPr>
          <w:color w:val="000000" w:themeColor="text1"/>
        </w:rPr>
      </w:pPr>
      <w:r w:rsidRPr="004604E7">
        <w:rPr>
          <w:rFonts w:hint="eastAsia"/>
          <w:color w:val="000000" w:themeColor="text1"/>
        </w:rPr>
        <w:t>檢察官所舉鑑定人許倬憲雖於偵查中稱：「（被害人第一槍銳角部分，有可能是槍擊者面對面射擊造成否？）不可能。應該和對方射擊者呈一角度。（會造成第二、三槍的情形，射擊者應與死者呈何角度？）必須死者倒地後，即死者必須趴著的情況下，才有可能造成，因為本案中第一槍後，人一定會倒地，因傷者會失去行動及意識能力，所以研判第二、三槍，人一定是倒地狀況才射擊的。」等語（見偵查卷第218頁反面至第219</w:t>
      </w:r>
      <w:r w:rsidR="00500056" w:rsidRPr="004604E7">
        <w:rPr>
          <w:rFonts w:hint="eastAsia"/>
          <w:color w:val="000000" w:themeColor="text1"/>
        </w:rPr>
        <w:t>頁）；於臺中高分</w:t>
      </w:r>
      <w:r w:rsidRPr="004604E7">
        <w:rPr>
          <w:rFonts w:hint="eastAsia"/>
          <w:color w:val="000000" w:themeColor="text1"/>
        </w:rPr>
        <w:t>院審判中稱：「（如果</w:t>
      </w:r>
      <w:r w:rsidR="008C4CF4" w:rsidRPr="004604E7">
        <w:rPr>
          <w:rFonts w:hint="eastAsia"/>
          <w:color w:val="000000" w:themeColor="text1"/>
        </w:rPr>
        <w:t>蘇○○</w:t>
      </w:r>
      <w:r w:rsidRPr="004604E7">
        <w:rPr>
          <w:rFonts w:hint="eastAsia"/>
          <w:color w:val="000000" w:themeColor="text1"/>
        </w:rPr>
        <w:t>中一槍沒有意識了要趴下去，這中間又射中兩槍有無可能造成本案的傷勢？）不可能同一個位置，因為第一槍及第二、三槍</w:t>
      </w:r>
      <w:r w:rsidRPr="004604E7">
        <w:rPr>
          <w:rFonts w:hint="eastAsia"/>
          <w:color w:val="000000" w:themeColor="text1"/>
        </w:rPr>
        <w:lastRenderedPageBreak/>
        <w:t>射擊方位差異蠻大的，第二、三槍幾乎是從人體的上方往下射擊的，如果是連續射擊第一槍與第二</w:t>
      </w:r>
      <w:r w:rsidR="00500056" w:rsidRPr="004604E7">
        <w:rPr>
          <w:rFonts w:hint="eastAsia"/>
          <w:color w:val="000000" w:themeColor="text1"/>
        </w:rPr>
        <w:t>、三槍所射擊的方位不會差異那麼大，所以不可能是連續射擊。」等語[見臺中高分院</w:t>
      </w:r>
      <w:r w:rsidRPr="004604E7">
        <w:rPr>
          <w:rFonts w:hint="eastAsia"/>
          <w:color w:val="000000" w:themeColor="text1"/>
        </w:rPr>
        <w:t>上重更(二)卷(二)第74</w:t>
      </w:r>
      <w:r w:rsidR="00500056" w:rsidRPr="004604E7">
        <w:rPr>
          <w:rFonts w:hint="eastAsia"/>
          <w:color w:val="000000" w:themeColor="text1"/>
        </w:rPr>
        <w:t>頁]</w:t>
      </w:r>
      <w:r w:rsidRPr="004604E7">
        <w:rPr>
          <w:rFonts w:hint="eastAsia"/>
          <w:color w:val="000000" w:themeColor="text1"/>
        </w:rPr>
        <w:t>；另鑑定人魏世政於</w:t>
      </w:r>
      <w:r w:rsidR="00FB31DD" w:rsidRPr="004604E7">
        <w:rPr>
          <w:rFonts w:hint="eastAsia"/>
          <w:color w:val="000000" w:themeColor="text1"/>
        </w:rPr>
        <w:t>臺中高分院</w:t>
      </w:r>
      <w:r w:rsidRPr="004604E7">
        <w:rPr>
          <w:rFonts w:hint="eastAsia"/>
          <w:color w:val="000000" w:themeColor="text1"/>
        </w:rPr>
        <w:t>審判中也稱：「（以</w:t>
      </w:r>
      <w:r w:rsidR="008C4CF4" w:rsidRPr="004604E7">
        <w:rPr>
          <w:rFonts w:hint="eastAsia"/>
          <w:color w:val="000000" w:themeColor="text1"/>
        </w:rPr>
        <w:t>蘇○○</w:t>
      </w:r>
      <w:r w:rsidRPr="004604E7">
        <w:rPr>
          <w:rFonts w:hint="eastAsia"/>
          <w:color w:val="000000" w:themeColor="text1"/>
        </w:rPr>
        <w:t>身上子彈走向，能否判斷確係被告所為，身體在側身情形下，如何能排除羅武雄射擊可能？）第一槍射中</w:t>
      </w:r>
      <w:r w:rsidR="008C4CF4" w:rsidRPr="004604E7">
        <w:rPr>
          <w:rFonts w:hint="eastAsia"/>
          <w:color w:val="000000" w:themeColor="text1"/>
        </w:rPr>
        <w:t>蘇○○</w:t>
      </w:r>
      <w:r w:rsidRPr="004604E7">
        <w:rPr>
          <w:rFonts w:hint="eastAsia"/>
          <w:color w:val="000000" w:themeColor="text1"/>
        </w:rPr>
        <w:t>臉部是合理的。我的研判被告不一定是在他的位置上對頭部開二槍，有可能是走到羅武雄旁邊開槍的，而且依現場桌面地上有血跡，</w:t>
      </w:r>
      <w:r w:rsidR="008C4CF4" w:rsidRPr="004604E7">
        <w:rPr>
          <w:rFonts w:hint="eastAsia"/>
          <w:color w:val="000000" w:themeColor="text1"/>
        </w:rPr>
        <w:t>蘇○○</w:t>
      </w:r>
      <w:r w:rsidRPr="004604E7">
        <w:rPr>
          <w:rFonts w:hint="eastAsia"/>
          <w:color w:val="000000" w:themeColor="text1"/>
        </w:rPr>
        <w:t>也有可能是中槍後趴在桌面被射擊的。」「（依蘇警員受創情形及受創角度，有無可能在被告座位上直接射擊，被告是否一定要離開其原來座位，走至羅武雄所坐位置，才可能造成本件犯行？）第一發在原來的位置可以做到，第二、三發則要在羅武雄的位置才可能做到」、「（就常理而言，如走道狹窄，槍戰過程中走動易成目標及被告腳步有受槍傷的情形下，其離開座位，射擊被害人的可能？）基本上，在那空間只要站起來走2</w:t>
      </w:r>
      <w:r w:rsidR="00500056" w:rsidRPr="004604E7">
        <w:rPr>
          <w:rFonts w:hint="eastAsia"/>
          <w:color w:val="000000" w:themeColor="text1"/>
        </w:rPr>
        <w:t>步側身，就可以達到射擊二、三槍的情形。」等語[見臺中高分</w:t>
      </w:r>
      <w:r w:rsidRPr="004604E7">
        <w:rPr>
          <w:rFonts w:hint="eastAsia"/>
          <w:color w:val="000000" w:themeColor="text1"/>
        </w:rPr>
        <w:t>院上重訴卷(一)第</w:t>
      </w:r>
      <w:r w:rsidR="006252AA" w:rsidRPr="004604E7">
        <w:rPr>
          <w:rFonts w:hint="eastAsia"/>
          <w:color w:val="000000" w:themeColor="text1"/>
        </w:rPr>
        <w:t>149</w:t>
      </w:r>
      <w:r w:rsidRPr="004604E7">
        <w:rPr>
          <w:rFonts w:hint="eastAsia"/>
          <w:color w:val="000000" w:themeColor="text1"/>
        </w:rPr>
        <w:t>頁、卷(二)第</w:t>
      </w:r>
      <w:r w:rsidR="00500056" w:rsidRPr="004604E7">
        <w:rPr>
          <w:rFonts w:hint="eastAsia"/>
          <w:color w:val="000000" w:themeColor="text1"/>
        </w:rPr>
        <w:t>116</w:t>
      </w:r>
      <w:r w:rsidRPr="004604E7">
        <w:rPr>
          <w:rFonts w:hint="eastAsia"/>
          <w:color w:val="000000" w:themeColor="text1"/>
        </w:rPr>
        <w:t>頁至第</w:t>
      </w:r>
      <w:r w:rsidR="00500056" w:rsidRPr="004604E7">
        <w:rPr>
          <w:rFonts w:hint="eastAsia"/>
          <w:color w:val="000000" w:themeColor="text1"/>
        </w:rPr>
        <w:t>117頁]</w:t>
      </w:r>
      <w:r w:rsidRPr="004604E7">
        <w:rPr>
          <w:rFonts w:hint="eastAsia"/>
          <w:color w:val="000000" w:themeColor="text1"/>
        </w:rPr>
        <w:t>，均認被害人所中3槍非連續，且來自不同方向。惟： 1.證人高豫輝在原審稱：被害人倒地時，頭朝包廂裡面，拿槍的手朝後面，是身體趴著等語（見原審卷第98</w:t>
      </w:r>
      <w:r w:rsidR="00FB31DD" w:rsidRPr="004604E7">
        <w:rPr>
          <w:rFonts w:hint="eastAsia"/>
          <w:color w:val="000000" w:themeColor="text1"/>
        </w:rPr>
        <w:t>頁）；證人蔡華葵也於臺中高分院</w:t>
      </w:r>
      <w:r w:rsidRPr="004604E7">
        <w:rPr>
          <w:rFonts w:hint="eastAsia"/>
          <w:color w:val="000000" w:themeColor="text1"/>
        </w:rPr>
        <w:t>院審判中</w:t>
      </w:r>
      <w:r w:rsidR="006E3027" w:rsidRPr="004604E7">
        <w:rPr>
          <w:rFonts w:hint="eastAsia"/>
          <w:color w:val="000000" w:themeColor="text1"/>
        </w:rPr>
        <w:t>稱：被害人的身體姿勢是「身體是趴著，右臉頰貼在地上。」等語[見臺中高分</w:t>
      </w:r>
      <w:r w:rsidRPr="004604E7">
        <w:rPr>
          <w:rFonts w:hint="eastAsia"/>
          <w:color w:val="000000" w:themeColor="text1"/>
        </w:rPr>
        <w:t>院上重更(一)卷第82</w:t>
      </w:r>
      <w:r w:rsidR="006E3027" w:rsidRPr="004604E7">
        <w:rPr>
          <w:rFonts w:hint="eastAsia"/>
          <w:color w:val="000000" w:themeColor="text1"/>
        </w:rPr>
        <w:t>頁]</w:t>
      </w:r>
      <w:r w:rsidRPr="004604E7">
        <w:rPr>
          <w:rFonts w:hint="eastAsia"/>
          <w:color w:val="000000" w:themeColor="text1"/>
        </w:rPr>
        <w:t>；而被害人死</w:t>
      </w:r>
      <w:r w:rsidRPr="004604E7">
        <w:rPr>
          <w:rFonts w:hint="eastAsia"/>
          <w:color w:val="000000" w:themeColor="text1"/>
        </w:rPr>
        <w:lastRenderedPageBreak/>
        <w:t>亡後，經解剖結果：為「……槍彈創三：由胸部往下射入，經右胸壁、橫膈膜至肝臟表層。創道走向依死者而言，由上往下、由右略偏後等情。」有解剖報告可參（見偵查卷第157頁）；則被害人身體既是趴著，其胸部自然貼著地板，槍手如何能再朝其胸部開槍，而造成上述槍傷？且鑑定人許</w:t>
      </w:r>
      <w:r w:rsidR="006E3027" w:rsidRPr="004604E7">
        <w:rPr>
          <w:rFonts w:hint="eastAsia"/>
          <w:color w:val="000000" w:themeColor="text1"/>
        </w:rPr>
        <w:t>倬憲於臺中高分</w:t>
      </w:r>
      <w:r w:rsidRPr="004604E7">
        <w:rPr>
          <w:rFonts w:hint="eastAsia"/>
          <w:color w:val="000000" w:themeColor="text1"/>
        </w:rPr>
        <w:t>院審判中改稱：「（我想瞭解蘇警員第一槍被打中顏面時趴下時，是</w:t>
      </w:r>
      <w:r w:rsidR="006E3027" w:rsidRPr="004604E7">
        <w:rPr>
          <w:rFonts w:hint="eastAsia"/>
          <w:color w:val="000000" w:themeColor="text1"/>
        </w:rPr>
        <w:t>否有可能遭射擊者在同一位置射擊第二、三槍？）是有可能的。」[見臺中高分</w:t>
      </w:r>
      <w:r w:rsidRPr="004604E7">
        <w:rPr>
          <w:rFonts w:hint="eastAsia"/>
          <w:color w:val="000000" w:themeColor="text1"/>
        </w:rPr>
        <w:t>院上重訴卷(一)第153</w:t>
      </w:r>
      <w:r w:rsidR="006E3027" w:rsidRPr="004604E7">
        <w:rPr>
          <w:rFonts w:hint="eastAsia"/>
          <w:color w:val="000000" w:themeColor="text1"/>
        </w:rPr>
        <w:t>頁]</w:t>
      </w:r>
      <w:r w:rsidRPr="004604E7">
        <w:rPr>
          <w:rFonts w:hint="eastAsia"/>
          <w:color w:val="000000" w:themeColor="text1"/>
        </w:rPr>
        <w:t>；及如果被害人身體是趴著是不可能被打到胸部，而且報告寫得很清楚，子彈進入位置是在被害人</w:t>
      </w:r>
      <w:r w:rsidR="008C4CF4" w:rsidRPr="004604E7">
        <w:rPr>
          <w:rFonts w:hint="eastAsia"/>
          <w:color w:val="000000" w:themeColor="text1"/>
        </w:rPr>
        <w:t>蘇○○</w:t>
      </w:r>
      <w:r w:rsidR="006E3027" w:rsidRPr="004604E7">
        <w:rPr>
          <w:rFonts w:hint="eastAsia"/>
          <w:color w:val="000000" w:themeColor="text1"/>
        </w:rPr>
        <w:t>第七肋骨處，接近肝臟，所以被害人當時不可能趴著中槍等語[見臺中高分</w:t>
      </w:r>
      <w:r w:rsidRPr="004604E7">
        <w:rPr>
          <w:rFonts w:hint="eastAsia"/>
          <w:color w:val="000000" w:themeColor="text1"/>
        </w:rPr>
        <w:t>院上重更(二)卷(二)第74</w:t>
      </w:r>
      <w:r w:rsidR="006E3027" w:rsidRPr="004604E7">
        <w:rPr>
          <w:rFonts w:hint="eastAsia"/>
          <w:color w:val="000000" w:themeColor="text1"/>
        </w:rPr>
        <w:t>頁]</w:t>
      </w:r>
      <w:r w:rsidRPr="004604E7">
        <w:rPr>
          <w:rFonts w:hint="eastAsia"/>
          <w:color w:val="000000" w:themeColor="text1"/>
        </w:rPr>
        <w:t>；顯見其就被害人所中3槍是否來自同一方向，及是否趴下後，再被射擊第二、三槍的陳述，前後並非一致。</w:t>
      </w:r>
    </w:p>
    <w:p w:rsidR="00F606D7" w:rsidRPr="004604E7" w:rsidRDefault="003B2235" w:rsidP="003B2235">
      <w:pPr>
        <w:pStyle w:val="5"/>
        <w:rPr>
          <w:color w:val="000000" w:themeColor="text1"/>
        </w:rPr>
      </w:pPr>
      <w:r w:rsidRPr="004604E7">
        <w:rPr>
          <w:rFonts w:hint="eastAsia"/>
          <w:color w:val="000000" w:themeColor="text1"/>
        </w:rPr>
        <w:t>槍戰發生時，證人王志槐、高豫輝在包廂門外，負責掩護被害人，並分次朝羅武雄座位方向開槍射擊，其後證人蔡華癸也再朝包廂開槍等情，業經證人王志槐、高豫輝、蔡華癸分別於偵查及原審證述明確</w:t>
      </w:r>
      <w:r w:rsidR="00F606D7" w:rsidRPr="004604E7">
        <w:rPr>
          <w:rFonts w:hint="eastAsia"/>
          <w:color w:val="000000" w:themeColor="text1"/>
        </w:rPr>
        <w:t>（見相驗卷第</w:t>
      </w:r>
      <w:r w:rsidR="006E3027" w:rsidRPr="004604E7">
        <w:rPr>
          <w:rFonts w:hint="eastAsia"/>
          <w:color w:val="000000" w:themeColor="text1"/>
        </w:rPr>
        <w:t>109</w:t>
      </w:r>
      <w:r w:rsidR="00F606D7" w:rsidRPr="004604E7">
        <w:rPr>
          <w:rFonts w:hint="eastAsia"/>
          <w:color w:val="000000" w:themeColor="text1"/>
        </w:rPr>
        <w:t>頁至第</w:t>
      </w:r>
      <w:r w:rsidR="006E3027" w:rsidRPr="004604E7">
        <w:rPr>
          <w:rFonts w:hint="eastAsia"/>
          <w:color w:val="000000" w:themeColor="text1"/>
        </w:rPr>
        <w:t>110</w:t>
      </w:r>
      <w:r w:rsidR="00F606D7" w:rsidRPr="004604E7">
        <w:rPr>
          <w:rFonts w:hint="eastAsia"/>
          <w:color w:val="000000" w:themeColor="text1"/>
        </w:rPr>
        <w:t>頁、偵查卷第</w:t>
      </w:r>
      <w:r w:rsidR="006E3027" w:rsidRPr="004604E7">
        <w:rPr>
          <w:rFonts w:hint="eastAsia"/>
          <w:color w:val="000000" w:themeColor="text1"/>
        </w:rPr>
        <w:t>178</w:t>
      </w:r>
      <w:r w:rsidR="00F606D7" w:rsidRPr="004604E7">
        <w:rPr>
          <w:rFonts w:hint="eastAsia"/>
          <w:color w:val="000000" w:themeColor="text1"/>
        </w:rPr>
        <w:t>頁至第184 頁、原審卷第154頁），足見當時警方火力強大，且隨時有朝包廂內射擊可能，依此情況，被告如先由如附圖一所示位置處朝被害人射擊第一槍後，再移動至羅武雄位置處朝被害人射擊第二、三槍，因須暴露其上半身，隨時有遭警方射中的可能，衡情，被告是否有甘冒自身遭槍擊危及生</w:t>
      </w:r>
      <w:r w:rsidR="00F606D7" w:rsidRPr="004604E7">
        <w:rPr>
          <w:rFonts w:hint="eastAsia"/>
          <w:color w:val="000000" w:themeColor="text1"/>
        </w:rPr>
        <w:lastRenderedPageBreak/>
        <w:t>命的危險，而從其所坐位置移動至羅武雄位置，再開槍射擊被害人的可能，並非無疑。又槍戰時，包廂內的羅武雄、證人張邦龍、蕭汝汶、被告及證人梁漢璋等所坐位置如附圖一所示，而證人蕭汝汶、被告座位處與前方大理石桌間之走道寬度僅約38公分等情，有檢察官履勘現場筆錄可參（見相驗卷第95至96頁），加上當時張邦龍、蕭汝汶都在座位上，證人蕭汝汶於</w:t>
      </w:r>
      <w:r w:rsidR="00FB31DD" w:rsidRPr="004604E7">
        <w:rPr>
          <w:rFonts w:hint="eastAsia"/>
          <w:color w:val="000000" w:themeColor="text1"/>
        </w:rPr>
        <w:t>臺中高分院</w:t>
      </w:r>
      <w:r w:rsidR="00F606D7" w:rsidRPr="004604E7">
        <w:rPr>
          <w:rFonts w:hint="eastAsia"/>
          <w:color w:val="000000" w:themeColor="text1"/>
        </w:rPr>
        <w:t>審判中並稱：</w:t>
      </w:r>
      <w:r w:rsidR="006E3027" w:rsidRPr="004604E7">
        <w:rPr>
          <w:rFonts w:hint="eastAsia"/>
          <w:color w:val="000000" w:themeColor="text1"/>
        </w:rPr>
        <w:t>我坐下後，因該位置與桌子間之走道相當窄，人欲經過時，不好走等語[</w:t>
      </w:r>
      <w:r w:rsidR="00F606D7" w:rsidRPr="004604E7">
        <w:rPr>
          <w:rFonts w:hint="eastAsia"/>
          <w:color w:val="000000" w:themeColor="text1"/>
        </w:rPr>
        <w:t>再卷(四)第</w:t>
      </w:r>
      <w:r w:rsidR="006E3027" w:rsidRPr="004604E7">
        <w:rPr>
          <w:rFonts w:hint="eastAsia"/>
          <w:color w:val="000000" w:themeColor="text1"/>
        </w:rPr>
        <w:t>232頁]</w:t>
      </w:r>
      <w:r w:rsidR="00F606D7" w:rsidRPr="004604E7">
        <w:rPr>
          <w:rFonts w:hint="eastAsia"/>
          <w:color w:val="000000" w:themeColor="text1"/>
        </w:rPr>
        <w:t>；則被告如由如附圖一所示的所坐位置，移動至羅武雄所在位置時，勢必依序需經過證人蕭汝汶、張邦龍所在位置，且該活動空間相當窄小，將增加其移動的困難度，並增加被警方開槍射中其上半身的機會，依此論點，被告由其原先所坐位置，移動至羅武雄的位置開槍的可能性不大。</w:t>
      </w:r>
    </w:p>
    <w:p w:rsidR="00F606D7" w:rsidRPr="004604E7" w:rsidRDefault="00F606D7" w:rsidP="00F606D7">
      <w:pPr>
        <w:pStyle w:val="5"/>
        <w:rPr>
          <w:color w:val="000000" w:themeColor="text1"/>
        </w:rPr>
      </w:pPr>
      <w:r w:rsidRPr="004604E7">
        <w:rPr>
          <w:rFonts w:hint="eastAsia"/>
          <w:color w:val="000000" w:themeColor="text1"/>
        </w:rPr>
        <w:t>被告在槍戰過程中，因左腳中彈而被送往豐原醫院就醫，已如前述，依現場相片所示，槍戰後，被告及證人梁漢璋等人經警命其自A10 包廂出來，在被告所坐位置至包廂門口間，確實見有血跡拖曳情形出現（見偵查卷第65頁），而梁漢璋當時雖也有受傷，但其所坐位置較接近門口，而血跡拖曳情形則是自包廂內側即被告所坐位處往包廂門口延伸，應可排除是證人梁漢璋所滴落的血跡，然在現場並未發現在被告所坐位置與羅武雄的座位之間，有血跡滴落情形，則被告是有如起訴書所載二階段開槍，更有疑問。</w:t>
      </w:r>
    </w:p>
    <w:p w:rsidR="00F606D7" w:rsidRPr="004604E7" w:rsidRDefault="00F606D7" w:rsidP="00F606D7">
      <w:pPr>
        <w:pStyle w:val="4"/>
        <w:rPr>
          <w:color w:val="000000" w:themeColor="text1"/>
        </w:rPr>
      </w:pPr>
      <w:r w:rsidRPr="004604E7">
        <w:rPr>
          <w:rFonts w:hint="eastAsia"/>
          <w:color w:val="000000" w:themeColor="text1"/>
        </w:rPr>
        <w:t>本件前經臺灣高等法院臺中分院檢察署檢察官</w:t>
      </w:r>
      <w:r w:rsidRPr="004604E7">
        <w:rPr>
          <w:rFonts w:hint="eastAsia"/>
          <w:color w:val="000000" w:themeColor="text1"/>
        </w:rPr>
        <w:lastRenderedPageBreak/>
        <w:t>送請國立臺灣大學醫學院（下稱臺大醫學院）以實證檢查法、邏輯檢查法、科學證據可靠性檢查法、三角函數測量法、物證實證法、文獻實證法、模擬重建法鑑定，其鑑定分析研判結果，如下所示：</w:t>
      </w:r>
    </w:p>
    <w:p w:rsidR="00F606D7" w:rsidRPr="004604E7" w:rsidRDefault="00F606D7" w:rsidP="00F606D7">
      <w:pPr>
        <w:pStyle w:val="5"/>
        <w:rPr>
          <w:color w:val="000000" w:themeColor="text1"/>
        </w:rPr>
      </w:pPr>
      <w:r w:rsidRPr="004604E7">
        <w:rPr>
          <w:rFonts w:hint="eastAsia"/>
          <w:color w:val="000000" w:themeColor="text1"/>
        </w:rPr>
        <w:t>依卷附現場茶几上的血跡位置照片所示（偵查卷第68頁照片編號22）相當於現場人形血跡照片所示的胸部（偵查號卷第64頁照片編號15），顯示被害人在趴下前，胸部已遭受槍擊並倒下撞及茶几，才能在該處形成血跡。若在趴下後，胸部才受槍擊，似應無法形成該血跡。尤其該血跡無噴濺血點、非滴落型血跡，應為接觸型血跡，此顯示胸部撞及茶几而將血液轉印至茶几上。另依在茶几與人形血跡間的地面有大量血跡噴濺痕的照片所示（即偵查卷第68頁照片編號22的放大照），此顯示傷者在中槍後並非立即倒地，才可能出現大量滴落的血跡噴濺痕。</w:t>
      </w:r>
    </w:p>
    <w:p w:rsidR="00F606D7" w:rsidRPr="004604E7" w:rsidRDefault="006E3027" w:rsidP="00F606D7">
      <w:pPr>
        <w:pStyle w:val="5"/>
        <w:rPr>
          <w:color w:val="000000" w:themeColor="text1"/>
        </w:rPr>
      </w:pPr>
      <w:r w:rsidRPr="004604E7">
        <w:rPr>
          <w:rFonts w:hint="eastAsia"/>
          <w:color w:val="000000" w:themeColor="text1"/>
        </w:rPr>
        <w:t>依卷附被害人遭槍擊倒地後的血跡型態照片所示（</w:t>
      </w:r>
      <w:r w:rsidR="00F606D7" w:rsidRPr="004604E7">
        <w:rPr>
          <w:rFonts w:hint="eastAsia"/>
          <w:color w:val="000000" w:themeColor="text1"/>
        </w:rPr>
        <w:t>偵查卷第64頁照片編號15），再依法醫報告，射入口均在前方且無背部的射出口，顯示傷者極可能受槍擊後俯身趴下，使得射入口處創口的大量流血沾溼衣服直接接觸地面，形成俯臥的完整實心人形血跡。若槍擊後倒下仰躺，則從身體前方流出的血液無法形成完整實心的人形血跡，其背部區域應有血液沾染不到的空白區。若槍擊後倒下側躺，則應只能形成半邊的人形血跡，無法形成如上揭所示完整實心的人形血跡型態。是依人型血跡型態顯示被害人遭槍擊倒地後係趴臥而非側躺。</w:t>
      </w:r>
    </w:p>
    <w:p w:rsidR="00F606D7" w:rsidRPr="004604E7" w:rsidRDefault="00F606D7" w:rsidP="00F606D7">
      <w:pPr>
        <w:pStyle w:val="5"/>
        <w:rPr>
          <w:color w:val="000000" w:themeColor="text1"/>
        </w:rPr>
      </w:pPr>
      <w:r w:rsidRPr="004604E7">
        <w:rPr>
          <w:rFonts w:hint="eastAsia"/>
          <w:color w:val="000000" w:themeColor="text1"/>
        </w:rPr>
        <w:t>被害人胸部槍傷傷口2個形成原因：按槍擊身</w:t>
      </w:r>
      <w:r w:rsidRPr="004604E7">
        <w:rPr>
          <w:rFonts w:hint="eastAsia"/>
          <w:color w:val="000000" w:themeColor="text1"/>
        </w:rPr>
        <w:lastRenderedPageBreak/>
        <w:t>體，若以斜角槍擊平坦身體皮膚表面，將產生1個射入口，子彈貫穿皮膚進入體內。若以斜角槍擊有</w:t>
      </w:r>
      <w:r w:rsidR="006E3027" w:rsidRPr="004604E7">
        <w:rPr>
          <w:rFonts w:hint="eastAsia"/>
          <w:color w:val="000000" w:themeColor="text1"/>
        </w:rPr>
        <w:t>1</w:t>
      </w:r>
      <w:r w:rsidRPr="004604E7">
        <w:rPr>
          <w:rFonts w:hint="eastAsia"/>
          <w:color w:val="000000" w:themeColor="text1"/>
        </w:rPr>
        <w:t>個皺褶的皺褶處皮膚表面，將在皺褶上產生1個射入口與</w:t>
      </w:r>
      <w:r w:rsidR="006E3027" w:rsidRPr="004604E7">
        <w:rPr>
          <w:rFonts w:hint="eastAsia"/>
          <w:color w:val="000000" w:themeColor="text1"/>
        </w:rPr>
        <w:t>1</w:t>
      </w:r>
      <w:r w:rsidRPr="004604E7">
        <w:rPr>
          <w:rFonts w:hint="eastAsia"/>
          <w:color w:val="000000" w:themeColor="text1"/>
        </w:rPr>
        <w:t>個射出口，並在皺褶後的皮膚產生另1個射入口，子彈進入體內，最後在皮膚將出現3個創口。若以斜角槍擊有2個皺褶的皮膚表面，將在</w:t>
      </w:r>
      <w:r w:rsidR="006E3027" w:rsidRPr="004604E7">
        <w:rPr>
          <w:rFonts w:hint="eastAsia"/>
          <w:color w:val="000000" w:themeColor="text1"/>
        </w:rPr>
        <w:t>2</w:t>
      </w:r>
      <w:r w:rsidRPr="004604E7">
        <w:rPr>
          <w:rFonts w:hint="eastAsia"/>
          <w:color w:val="000000" w:themeColor="text1"/>
        </w:rPr>
        <w:t>個皺褶上各產生1個射入口與1個射出口，並在皺褶後的皮膚產生另</w:t>
      </w:r>
      <w:r w:rsidR="006E3027" w:rsidRPr="004604E7">
        <w:rPr>
          <w:rFonts w:hint="eastAsia"/>
          <w:color w:val="000000" w:themeColor="text1"/>
        </w:rPr>
        <w:t>1</w:t>
      </w:r>
      <w:r w:rsidRPr="004604E7">
        <w:rPr>
          <w:rFonts w:hint="eastAsia"/>
          <w:color w:val="000000" w:themeColor="text1"/>
        </w:rPr>
        <w:t>個射入口，子彈進人體內，最後在皮膚將出現5個創口。本案槍擊後，在被害人胸部產生2個槍擊創口，應是子彈射擊具有2個皺褶的皮膚，在第一個皺褶產生射入口後，射擊到第一與第二個皺褶的交接基部皮膚，子彈進人體內，使得皮膚僅出現2個射擊創口，為2次入口槍傷。被害人在遭槍擊倒下後，不論呈現仰躺、俯臥或側躺，其胸部皮膚應呈現平坦狀，若此時遭受他人槍擊，應只出現1個傷口。故造成被害人胸部2個槍傷傷口，應係在被害人「彎腰曲身狀態」下，因其胸腹部組織出現皺褶，才可能造</w:t>
      </w:r>
      <w:r w:rsidR="006E3027" w:rsidRPr="004604E7">
        <w:rPr>
          <w:rFonts w:hint="eastAsia"/>
          <w:color w:val="000000" w:themeColor="text1"/>
        </w:rPr>
        <w:t>成。自被害人倒地現場遺留血跡型態，呈現完整實心的人形血跡型態（</w:t>
      </w:r>
      <w:r w:rsidRPr="004604E7">
        <w:rPr>
          <w:rFonts w:hint="eastAsia"/>
          <w:color w:val="000000" w:themeColor="text1"/>
        </w:rPr>
        <w:t>偵查卷第64頁照片編號15），益徵被害人倒地時的姿勢，係呈俯趴狀態。被害人於此姿勢狀態下，無法被他人槍擊擊中胸部，亦無法擊中胸部形成2次入口槍傷。況在模擬側躺姿勢時，因模擬者右手將遮住右胸而無法直接擊中右胸，且側躺的姿勢對應至人形血跡型態亦不相符。故被害人</w:t>
      </w:r>
      <w:r w:rsidR="008C4CF4" w:rsidRPr="004604E7">
        <w:rPr>
          <w:rFonts w:hint="eastAsia"/>
          <w:color w:val="000000" w:themeColor="text1"/>
        </w:rPr>
        <w:t>蘇○○</w:t>
      </w:r>
      <w:r w:rsidRPr="004604E7">
        <w:rPr>
          <w:rFonts w:hint="eastAsia"/>
          <w:color w:val="000000" w:themeColor="text1"/>
        </w:rPr>
        <w:t>倒下後，已不可能被擊中胸部並形成2次入口槍傷。依被害人相驗照片1張（見相驗卷第88頁第1張）所示</w:t>
      </w:r>
      <w:r w:rsidR="006E3027" w:rsidRPr="004604E7">
        <w:rPr>
          <w:rFonts w:hint="eastAsia"/>
          <w:color w:val="000000" w:themeColor="text1"/>
        </w:rPr>
        <w:t>觀之</w:t>
      </w:r>
      <w:r w:rsidRPr="004604E7">
        <w:rPr>
          <w:rFonts w:hint="eastAsia"/>
          <w:color w:val="000000" w:themeColor="text1"/>
        </w:rPr>
        <w:t>，被害人右手肘內側有明顯創傷，然</w:t>
      </w:r>
      <w:r w:rsidR="006E3027" w:rsidRPr="004604E7">
        <w:rPr>
          <w:rFonts w:hint="eastAsia"/>
          <w:color w:val="000000" w:themeColor="text1"/>
        </w:rPr>
        <w:t>自卷</w:t>
      </w:r>
      <w:r w:rsidR="006E3027" w:rsidRPr="004604E7">
        <w:rPr>
          <w:rFonts w:hint="eastAsia"/>
          <w:color w:val="000000" w:themeColor="text1"/>
        </w:rPr>
        <w:lastRenderedPageBreak/>
        <w:t>附解剖報告書所載「壹、屍體外表所見：……</w:t>
      </w:r>
      <w:r w:rsidRPr="004604E7">
        <w:rPr>
          <w:rFonts w:hint="eastAsia"/>
          <w:color w:val="000000" w:themeColor="text1"/>
        </w:rPr>
        <w:t>四肢部：四肢外表無明顯外傷。指甲床呈蒼白樣。有醫院急救注射針孔。」（見偵查卷第53頁至第</w:t>
      </w:r>
      <w:r w:rsidR="006E3027" w:rsidRPr="004604E7">
        <w:rPr>
          <w:rFonts w:hint="eastAsia"/>
          <w:color w:val="000000" w:themeColor="text1"/>
        </w:rPr>
        <w:t>158</w:t>
      </w:r>
      <w:r w:rsidRPr="004604E7">
        <w:rPr>
          <w:rFonts w:hint="eastAsia"/>
          <w:color w:val="000000" w:themeColor="text1"/>
        </w:rPr>
        <w:t>頁）等語，並未說明上情，僅敘述「有醫院急救注射針孔痕」等語，但急救針孔痕，僅能造成點狀傷痕，不應造成嚴重長條狀創傷，且因槍戰現場僅有槍擊駁火而無其他武器，故該創傷極可能係子彈的刮擦傷痕。</w:t>
      </w:r>
    </w:p>
    <w:p w:rsidR="00F606D7" w:rsidRPr="004604E7" w:rsidRDefault="00F606D7" w:rsidP="00F606D7">
      <w:pPr>
        <w:pStyle w:val="5"/>
        <w:rPr>
          <w:color w:val="000000" w:themeColor="text1"/>
        </w:rPr>
      </w:pPr>
      <w:r w:rsidRPr="004604E7">
        <w:rPr>
          <w:rFonts w:hint="eastAsia"/>
          <w:color w:val="000000" w:themeColor="text1"/>
        </w:rPr>
        <w:t>前述被害人胸部及手肘傷口，由手肘傷口周圍明顯內出血瘀傷且與鄰近胸部槍傷瘀傷顏色相近，研判兩者發生時間可能非常接近。又由上述第一槍擊中被害人右顴骨時的射擊姿勢觀之，若被害人維持相同姿勢逐漸曲臂彎腰曲身，則被害人右手肘內側槍傷與胸部槍傷似為同一子彈所傷。該彈道應為射擊槍手對被害人射擊第二發子彈，射擊後穿透衣袖擦傷右手肘內側，再射入右胸表層，隨著組織皺褶而出現胸部2次入口創傷痕。若被害人係側躺中槍，將只能形成右胸部平坦皮膚的單一射入口槍傷，而非2次入口槍傷，且亦無法同時形成另一方向的右手肘內側槍傷。依被害人解剖報告對3個槍傷的描述：「槍彈創一：由右顏面顴部下方射入，……由前往後、由右往左、略呈水平方位。槍彈創二：由頭部右前顳頂部射入，……由上往下、由右往左、由前往後。槍彈創三：由胸部往下射入，……由上往下，由右略偏後。」觀之，若被害人右手肘內側槍傷與右胸部槍傷同時發生，則被害人應是在右顏面顴部中第一槍後身體前傾，但右手仍維持持槍姿勢時被擊中第二槍，才造成右手肘內側的槍傷與其胸部</w:t>
      </w:r>
      <w:r w:rsidRPr="004604E7">
        <w:rPr>
          <w:rFonts w:hint="eastAsia"/>
          <w:color w:val="000000" w:themeColor="text1"/>
        </w:rPr>
        <w:lastRenderedPageBreak/>
        <w:t>槍傷相連接的彈道。由此右手肘內側槍傷與右胸部槍傷同時發生，且在其彎腰曲身狀態下遭槍擊。而此三槍順序應是第一槍擊中右顏面顴部、第二槍擊中右手肘內側與右胸、第三槍擊中右前顳頂部。</w:t>
      </w:r>
    </w:p>
    <w:p w:rsidR="00F606D7" w:rsidRPr="004604E7" w:rsidRDefault="00F606D7" w:rsidP="00F606D7">
      <w:pPr>
        <w:pStyle w:val="5"/>
        <w:rPr>
          <w:color w:val="000000" w:themeColor="text1"/>
        </w:rPr>
      </w:pPr>
      <w:r w:rsidRPr="004604E7">
        <w:rPr>
          <w:rFonts w:hint="eastAsia"/>
          <w:color w:val="000000" w:themeColor="text1"/>
        </w:rPr>
        <w:t>由上述被害人右手肘內側槍傷與右胸部槍傷同時發生，且在其彎腰曲身狀態下遭槍擊，且應為在極短時間遭連續槍擊。槍擊姿勢為第一槍在被害人立姿持槍姿勢，被擊中右顏面顴部、第二槍在其逐漸彎腰曲身下，被擊中右手射內側與右胸、第三槍在其逐漸前傾胸部將撞擊茶几前，被擊中右前顳頂部。依據上述研判被害人身上3個槍傷彈道顯示，此3槍時間應在極短時間內完成，第一槍在立姿時發生，第二槍在前傾時發生，第三槍應在俯身撞及茶几前發生。依據被害人</w:t>
      </w:r>
      <w:r w:rsidR="008C4CF4" w:rsidRPr="004604E7">
        <w:rPr>
          <w:rFonts w:hint="eastAsia"/>
          <w:color w:val="000000" w:themeColor="text1"/>
        </w:rPr>
        <w:t>蘇○○</w:t>
      </w:r>
      <w:r w:rsidRPr="004604E7">
        <w:rPr>
          <w:rFonts w:hint="eastAsia"/>
          <w:color w:val="000000" w:themeColor="text1"/>
        </w:rPr>
        <w:t>解剖報告，頭部右前顳頂部的第三槍創口彈道為：「創口走向依死者而言，由上往下、由右往左、由前往後。」此處「由前往後」顯示第三槍時的頭部應在槍手射擊水平線上方，即被害人</w:t>
      </w:r>
      <w:r w:rsidR="008C4CF4" w:rsidRPr="004604E7">
        <w:rPr>
          <w:rFonts w:hint="eastAsia"/>
          <w:color w:val="000000" w:themeColor="text1"/>
        </w:rPr>
        <w:t>蘇○○</w:t>
      </w:r>
      <w:r w:rsidRPr="004604E7">
        <w:rPr>
          <w:rFonts w:hint="eastAsia"/>
          <w:color w:val="000000" w:themeColor="text1"/>
        </w:rPr>
        <w:t>在俯身撞及茶几前發生。有臺大醫學院</w:t>
      </w:r>
      <w:r w:rsidR="00824E2C" w:rsidRPr="004604E7">
        <w:rPr>
          <w:rFonts w:hint="eastAsia"/>
          <w:color w:val="000000" w:themeColor="text1"/>
        </w:rPr>
        <w:t>105</w:t>
      </w:r>
      <w:r w:rsidRPr="004604E7">
        <w:rPr>
          <w:rFonts w:hint="eastAsia"/>
          <w:color w:val="000000" w:themeColor="text1"/>
        </w:rPr>
        <w:t>年</w:t>
      </w:r>
      <w:r w:rsidR="00824E2C" w:rsidRPr="004604E7">
        <w:rPr>
          <w:rFonts w:hint="eastAsia"/>
          <w:color w:val="000000" w:themeColor="text1"/>
        </w:rPr>
        <w:t>3</w:t>
      </w:r>
      <w:r w:rsidRPr="004604E7">
        <w:rPr>
          <w:rFonts w:hint="eastAsia"/>
          <w:color w:val="000000" w:themeColor="text1"/>
        </w:rPr>
        <w:t>月11日（</w:t>
      </w:r>
      <w:r w:rsidR="00824E2C" w:rsidRPr="004604E7">
        <w:rPr>
          <w:rFonts w:hint="eastAsia"/>
          <w:color w:val="000000" w:themeColor="text1"/>
        </w:rPr>
        <w:t>105</w:t>
      </w:r>
      <w:r w:rsidRPr="004604E7">
        <w:rPr>
          <w:rFonts w:hint="eastAsia"/>
          <w:color w:val="000000" w:themeColor="text1"/>
        </w:rPr>
        <w:t>）醫秘字第505 號函附鑑定（諮詢）案件回覆書、106 年</w:t>
      </w:r>
      <w:r w:rsidR="00824E2C" w:rsidRPr="004604E7">
        <w:rPr>
          <w:rFonts w:hint="eastAsia"/>
          <w:color w:val="000000" w:themeColor="text1"/>
        </w:rPr>
        <w:t>2</w:t>
      </w:r>
      <w:r w:rsidRPr="004604E7">
        <w:rPr>
          <w:rFonts w:hint="eastAsia"/>
          <w:color w:val="000000" w:themeColor="text1"/>
        </w:rPr>
        <w:t>月14日（</w:t>
      </w:r>
      <w:r w:rsidR="00824E2C" w:rsidRPr="004604E7">
        <w:rPr>
          <w:rFonts w:hint="eastAsia"/>
          <w:color w:val="000000" w:themeColor="text1"/>
        </w:rPr>
        <w:t>106</w:t>
      </w:r>
      <w:r w:rsidRPr="004604E7">
        <w:rPr>
          <w:rFonts w:hint="eastAsia"/>
          <w:color w:val="000000" w:themeColor="text1"/>
        </w:rPr>
        <w:t>）醫秘字第0315</w:t>
      </w:r>
      <w:r w:rsidR="006960BD" w:rsidRPr="004604E7">
        <w:rPr>
          <w:rFonts w:hint="eastAsia"/>
          <w:color w:val="000000" w:themeColor="text1"/>
        </w:rPr>
        <w:t>號函檢附補充說明資料可參[</w:t>
      </w:r>
      <w:r w:rsidRPr="004604E7">
        <w:rPr>
          <w:rFonts w:hint="eastAsia"/>
          <w:color w:val="000000" w:themeColor="text1"/>
        </w:rPr>
        <w:t>見臺灣高等法院臺中分院檢察署105 年度他字第54號卷（下稱他卷）第45頁至第63頁；再卷(四)第21的1頁至第21的24</w:t>
      </w:r>
      <w:r w:rsidR="006960BD" w:rsidRPr="004604E7">
        <w:rPr>
          <w:rFonts w:hint="eastAsia"/>
          <w:color w:val="000000" w:themeColor="text1"/>
        </w:rPr>
        <w:t>頁]</w:t>
      </w:r>
      <w:r w:rsidRPr="004604E7">
        <w:rPr>
          <w:rFonts w:hint="eastAsia"/>
          <w:color w:val="000000" w:themeColor="text1"/>
        </w:rPr>
        <w:t>。</w:t>
      </w:r>
    </w:p>
    <w:p w:rsidR="006E3027" w:rsidRPr="004604E7" w:rsidRDefault="00F606D7" w:rsidP="00F606D7">
      <w:pPr>
        <w:pStyle w:val="4"/>
        <w:rPr>
          <w:color w:val="000000" w:themeColor="text1"/>
        </w:rPr>
      </w:pPr>
      <w:r w:rsidRPr="004604E7">
        <w:rPr>
          <w:rFonts w:hint="eastAsia"/>
          <w:color w:val="000000" w:themeColor="text1"/>
        </w:rPr>
        <w:t>本件經送請中央警察大學（下稱警察大學）鑑定，其鑑定分析研判結果如下：</w:t>
      </w:r>
    </w:p>
    <w:p w:rsidR="006E3027" w:rsidRPr="004604E7" w:rsidRDefault="00F606D7" w:rsidP="006E3027">
      <w:pPr>
        <w:pStyle w:val="5"/>
        <w:rPr>
          <w:color w:val="000000" w:themeColor="text1"/>
        </w:rPr>
      </w:pPr>
      <w:r w:rsidRPr="004604E7">
        <w:rPr>
          <w:rFonts w:hint="eastAsia"/>
          <w:color w:val="000000" w:themeColor="text1"/>
        </w:rPr>
        <w:t>依被害人解剖報告書記載，被害人身上共有</w:t>
      </w:r>
      <w:r w:rsidR="006E3027" w:rsidRPr="004604E7">
        <w:rPr>
          <w:rFonts w:hint="eastAsia"/>
          <w:color w:val="000000" w:themeColor="text1"/>
        </w:rPr>
        <w:t>3</w:t>
      </w:r>
      <w:r w:rsidRPr="004604E7">
        <w:rPr>
          <w:rFonts w:hint="eastAsia"/>
          <w:color w:val="000000" w:themeColor="text1"/>
        </w:rPr>
        <w:lastRenderedPageBreak/>
        <w:t>處槍傷，分別以槍彈創一、槍彈創二和槍彈創三表述。其中槍彈創三由右胸部往下射入，經右胸壁、橫隔膜至肝臟表層。由被害人</w:t>
      </w:r>
      <w:r w:rsidR="008C4CF4" w:rsidRPr="004604E7">
        <w:rPr>
          <w:rFonts w:hint="eastAsia"/>
          <w:color w:val="000000" w:themeColor="text1"/>
        </w:rPr>
        <w:t>蘇○○</w:t>
      </w:r>
      <w:r w:rsidRPr="004604E7">
        <w:rPr>
          <w:rFonts w:hint="eastAsia"/>
          <w:color w:val="000000" w:themeColor="text1"/>
        </w:rPr>
        <w:t>右胸部槍傷較近距離照片所示，只有1個射入口，但在射入口的右上方（即右乳頭下方）另有1個水母狀擦傷，形成此擦傷時彈頭並未射入體內，僅在中間處擦破真皮，並未形成射入口。依擦破真皮的擦傷與射入口相較，可明顯看出水母狀擦傷並無彈孔，故會將表皮剝脫的擦傷誤認為是槍傷射入口。至槍彈創三水母狀擦傷成因研判，係因被害人</w:t>
      </w:r>
      <w:r w:rsidR="008C4CF4" w:rsidRPr="004604E7">
        <w:rPr>
          <w:rFonts w:hint="eastAsia"/>
          <w:color w:val="000000" w:themeColor="text1"/>
        </w:rPr>
        <w:t>蘇○○</w:t>
      </w:r>
      <w:r w:rsidRPr="004604E7">
        <w:rPr>
          <w:rFonts w:hint="eastAsia"/>
          <w:color w:val="000000" w:themeColor="text1"/>
        </w:rPr>
        <w:t>胸部遭受槍擊時，軀幹彎曲，胸腹間有皺褶。彈頭先從皺褶上方皮膚表面低角度擦過，再從皺褶下方以與皮膚夾角較大的角度射入體內。皺褶處則因凹入，未與彈頭接觸，故皮膚完整無擦傷。水母狀跳彈痕和擦傷都可用來研判撞擊點和彈道方向，水母狀擦傷的頂點附近是彈頭與皮膚的初始接觸位置，其輪廓的軸線則是彈頭的彈道方向。</w:t>
      </w:r>
    </w:p>
    <w:p w:rsidR="006E3027" w:rsidRPr="004604E7" w:rsidRDefault="00F606D7" w:rsidP="006E3027">
      <w:pPr>
        <w:pStyle w:val="5"/>
        <w:rPr>
          <w:color w:val="000000" w:themeColor="text1"/>
        </w:rPr>
      </w:pPr>
      <w:r w:rsidRPr="004604E7">
        <w:rPr>
          <w:rFonts w:hint="eastAsia"/>
          <w:color w:val="000000" w:themeColor="text1"/>
        </w:rPr>
        <w:t>彈頭穿過人體的創傷機制和尖銳物刺穿人體時的機制完全不同。彈頭射入人體時，除了彈頭推擠穿過形成的射創管外，因高速運動彈頭具有高動能，穿過人體時可將能量轉移給人體，形成彈道波和衝擊波。彈道波和衝擊波向前並向外傳遞時，可在體內形成直徑大於射創管的暫時射創洞（temporary cavity），射創管周圍的組織遭向外猛力拉扯，快速震顫，暫時射創洞因肌肉組織的彈性，在極短時間內震動縮小，回復至射創管大小。但射創管附近受暫時射創洞影響的組織、血管和神經，可能因猛</w:t>
      </w:r>
      <w:r w:rsidRPr="004604E7">
        <w:rPr>
          <w:rFonts w:hint="eastAsia"/>
          <w:color w:val="000000" w:themeColor="text1"/>
        </w:rPr>
        <w:lastRenderedPageBreak/>
        <w:t>力拉扯而破壞或斷裂，產生組織受損和內部出血的現象。因此槍傷射創管周圍觀察到組織破壞和多處出血，都是常見現象。</w:t>
      </w:r>
    </w:p>
    <w:p w:rsidR="006E3027" w:rsidRPr="004604E7" w:rsidRDefault="00F606D7" w:rsidP="006E3027">
      <w:pPr>
        <w:pStyle w:val="5"/>
        <w:rPr>
          <w:color w:val="000000" w:themeColor="text1"/>
        </w:rPr>
      </w:pPr>
      <w:r w:rsidRPr="004604E7">
        <w:rPr>
          <w:rFonts w:hint="eastAsia"/>
          <w:color w:val="000000" w:themeColor="text1"/>
        </w:rPr>
        <w:t>至被害人右手肘內側的疑似創傷，與右胸部槍傷的擦傷特徵相互比較，右手肘內側疑似傷痕可分成兩類，一類為紅色點狀傷痕，另一類為紅色至藍紫色的片狀和條狀斑痕。片狀和條狀斑痕上並無擦傷痕跡，也無射入口，與槍傷特徵完全不同，研判為皮下出血，不是彈頭擦過形成的擦傷。靜脈注射或靜脈抽血時，若未能於結束後以紗布或棉球輕壓針孔3至5分鐘，靜脈流出的血液常在皮下蔓延擴散，而形成紅色至藍紫色斑痕，故不能排除被害人手肘內側片狀和條狀斑痕為急救造成的痕跡。</w:t>
      </w:r>
    </w:p>
    <w:p w:rsidR="00F606D7" w:rsidRPr="004604E7" w:rsidRDefault="00F606D7" w:rsidP="006E3027">
      <w:pPr>
        <w:pStyle w:val="5"/>
        <w:rPr>
          <w:color w:val="000000" w:themeColor="text1"/>
        </w:rPr>
      </w:pPr>
      <w:r w:rsidRPr="004604E7">
        <w:rPr>
          <w:rFonts w:hint="eastAsia"/>
          <w:color w:val="000000" w:themeColor="text1"/>
        </w:rPr>
        <w:t>依被害人解剖報告對</w:t>
      </w:r>
      <w:r w:rsidR="006E3027" w:rsidRPr="004604E7">
        <w:rPr>
          <w:rFonts w:hint="eastAsia"/>
          <w:color w:val="000000" w:themeColor="text1"/>
        </w:rPr>
        <w:t>3</w:t>
      </w:r>
      <w:r w:rsidRPr="004604E7">
        <w:rPr>
          <w:rFonts w:hint="eastAsia"/>
          <w:color w:val="000000" w:themeColor="text1"/>
        </w:rPr>
        <w:t>個槍傷的描述暨相關鑑定推論，綜合研判認為被害人站立雙手持槍面向正前方時，遭受來自被害人右前方射擊者開槍攻擊，第一槍擊中右側臉顴部，形成槍傷一，彈道方向由前向後、略呈水平，由右向左，無射出口。被害人遭受槍傷一後，向前倒落，右前方的射擊者繼續持槍追瞄射擊，在被害人倒落過程擊中被害人兩槍，造成右側臉頂端（右顳部頂端）的槍彈創二和胸部右側面的槍彈創三。槍彈創二的彈道方向由前向後、由上向下，由右向左，無射出口。槍彈創三的彈道方向由前向後、由上向下、由右向左，無射出口。因此，槍彈創二和槍彈創三並非被害人完全倒落地面後才形成。但因被害人倒落過程和經過時間無法確定，被害人右前方射擊者的追瞄射擊方式也無從得知，根據現有資料，無法明確研</w:t>
      </w:r>
      <w:r w:rsidRPr="004604E7">
        <w:rPr>
          <w:rFonts w:hint="eastAsia"/>
          <w:color w:val="000000" w:themeColor="text1"/>
        </w:rPr>
        <w:lastRenderedPageBreak/>
        <w:t>判槍彈創二和槍彈創三形成的先後順序。亦即先形成槍彈創二，或先形成槍彈創三，均有可能。有警察大學</w:t>
      </w:r>
      <w:r w:rsidR="006E3027" w:rsidRPr="004604E7">
        <w:rPr>
          <w:rFonts w:hint="eastAsia"/>
          <w:color w:val="000000" w:themeColor="text1"/>
        </w:rPr>
        <w:t>106</w:t>
      </w:r>
      <w:r w:rsidRPr="004604E7">
        <w:rPr>
          <w:rFonts w:hint="eastAsia"/>
          <w:color w:val="000000" w:themeColor="text1"/>
        </w:rPr>
        <w:t>年</w:t>
      </w:r>
      <w:r w:rsidR="006E3027" w:rsidRPr="004604E7">
        <w:rPr>
          <w:rFonts w:hint="eastAsia"/>
          <w:color w:val="000000" w:themeColor="text1"/>
        </w:rPr>
        <w:t>8</w:t>
      </w:r>
      <w:r w:rsidRPr="004604E7">
        <w:rPr>
          <w:rFonts w:hint="eastAsia"/>
          <w:color w:val="000000" w:themeColor="text1"/>
        </w:rPr>
        <w:t>月22日校鑑科字第1060007262號函檢附鑑定書[參見再卷(六)第142 頁、臺中高分院證物袋或第58頁至第79頁]。</w:t>
      </w:r>
    </w:p>
    <w:p w:rsidR="00F606D7" w:rsidRPr="004604E7" w:rsidRDefault="00F606D7" w:rsidP="00F606D7">
      <w:pPr>
        <w:pStyle w:val="4"/>
        <w:rPr>
          <w:color w:val="000000" w:themeColor="text1"/>
        </w:rPr>
      </w:pPr>
      <w:r w:rsidRPr="004604E7">
        <w:rPr>
          <w:rFonts w:hint="eastAsia"/>
          <w:color w:val="000000" w:themeColor="text1"/>
        </w:rPr>
        <w:t>臺大醫學院、警察大學及鑑定人李俊億、孟憲輝的鑑定意見，雖就被害人胸部及手肘傷口形成原因過程、是否屬於水母狀擦傷或槍傷射入口、暨被害人身中3 槍順序，有不同結論及看法，然就被害人係於遭人射中第一槍後，在倒地尚未完全倒落在地面過程中，接續遭人持槍射中第二、三槍等情的結論，核屬一致，亦與被害人中槍後，在現場遺留血跡型態相符；鑑定人魏世政前於</w:t>
      </w:r>
      <w:r w:rsidR="00FB31DD" w:rsidRPr="004604E7">
        <w:rPr>
          <w:rFonts w:hint="eastAsia"/>
          <w:color w:val="000000" w:themeColor="text1"/>
        </w:rPr>
        <w:t>臺中高分院</w:t>
      </w:r>
      <w:r w:rsidRPr="004604E7">
        <w:rPr>
          <w:rFonts w:hint="eastAsia"/>
          <w:color w:val="000000" w:themeColor="text1"/>
        </w:rPr>
        <w:t>審判中也稱：因被害人</w:t>
      </w:r>
      <w:r w:rsidR="008C4CF4" w:rsidRPr="004604E7">
        <w:rPr>
          <w:rFonts w:hint="eastAsia"/>
          <w:color w:val="000000" w:themeColor="text1"/>
        </w:rPr>
        <w:t>蘇○○</w:t>
      </w:r>
      <w:r w:rsidRPr="004604E7">
        <w:rPr>
          <w:rFonts w:hint="eastAsia"/>
          <w:color w:val="000000" w:themeColor="text1"/>
        </w:rPr>
        <w:t>頭部中彈立即倒地，現場在被害人</w:t>
      </w:r>
      <w:r w:rsidR="008C4CF4" w:rsidRPr="004604E7">
        <w:rPr>
          <w:rFonts w:hint="eastAsia"/>
          <w:color w:val="000000" w:themeColor="text1"/>
        </w:rPr>
        <w:t>蘇○○</w:t>
      </w:r>
      <w:r w:rsidRPr="004604E7">
        <w:rPr>
          <w:rFonts w:hint="eastAsia"/>
          <w:color w:val="000000" w:themeColor="text1"/>
        </w:rPr>
        <w:t>倒地旁邊桌面已經留有一攤血，被害人</w:t>
      </w:r>
      <w:r w:rsidR="008C4CF4" w:rsidRPr="004604E7">
        <w:rPr>
          <w:rFonts w:hint="eastAsia"/>
          <w:color w:val="000000" w:themeColor="text1"/>
        </w:rPr>
        <w:t>蘇○○</w:t>
      </w:r>
      <w:r w:rsidRPr="004604E7">
        <w:rPr>
          <w:rFonts w:hint="eastAsia"/>
          <w:color w:val="000000" w:themeColor="text1"/>
        </w:rPr>
        <w:t>倒地後的地面留有一攤血，亦即被害人中彈後，根本無反擊能力。若被害人倒地後的姿勢是趴著，不可能再被槍擊者射中第二、三槍，因為被害人右胸前有</w:t>
      </w:r>
      <w:r w:rsidR="006E3027" w:rsidRPr="004604E7">
        <w:rPr>
          <w:rFonts w:hint="eastAsia"/>
          <w:color w:val="000000" w:themeColor="text1"/>
        </w:rPr>
        <w:t>1</w:t>
      </w:r>
      <w:r w:rsidRPr="004604E7">
        <w:rPr>
          <w:rFonts w:hint="eastAsia"/>
          <w:color w:val="000000" w:themeColor="text1"/>
        </w:rPr>
        <w:t>顆彈頭點，如被害人呈現趴著的時候，射擊者不可能射得到等語[見臺中高分院上重更(二)卷(二)第67頁至第72頁]；並參酌本件射殺被害人的槍是制式克拉克手槍，而制式克拉克手槍經測試結果，1.7秒可發射10發子顆，有臺大醫學院鑑定（諮詢）案件回覆書可參，足見該槍可在短時間內擊發多顆子彈，則被害人在被擊中第1顆子彈後，至其完全倒地之間，自有可能再被擊中第</w:t>
      </w:r>
      <w:r w:rsidR="006E3027" w:rsidRPr="004604E7">
        <w:rPr>
          <w:rFonts w:hint="eastAsia"/>
          <w:color w:val="000000" w:themeColor="text1"/>
        </w:rPr>
        <w:t>2</w:t>
      </w:r>
      <w:r w:rsidRPr="004604E7">
        <w:rPr>
          <w:rFonts w:hint="eastAsia"/>
          <w:color w:val="000000" w:themeColor="text1"/>
        </w:rPr>
        <w:t>、</w:t>
      </w:r>
      <w:r w:rsidR="006E3027" w:rsidRPr="004604E7">
        <w:rPr>
          <w:rFonts w:hint="eastAsia"/>
          <w:color w:val="000000" w:themeColor="text1"/>
        </w:rPr>
        <w:t>3顆子彈。臺中高分</w:t>
      </w:r>
      <w:r w:rsidRPr="004604E7">
        <w:rPr>
          <w:rFonts w:hint="eastAsia"/>
          <w:color w:val="000000" w:themeColor="text1"/>
        </w:rPr>
        <w:t>院認臺大醫學院、警察大學這部分鑑定意見，可以採信。從而，被害人係於</w:t>
      </w:r>
      <w:r w:rsidRPr="004604E7">
        <w:rPr>
          <w:rFonts w:hint="eastAsia"/>
          <w:color w:val="000000" w:themeColor="text1"/>
        </w:rPr>
        <w:lastRenderedPageBreak/>
        <w:t>遭人射中第一槍後，在倒地尚未完全倒落在地面過程中，接續遭人持槍射中第二、三槍等情事實，可以認定。</w:t>
      </w:r>
    </w:p>
    <w:p w:rsidR="00F606D7" w:rsidRPr="004604E7" w:rsidRDefault="00F606D7" w:rsidP="00F606D7">
      <w:pPr>
        <w:pStyle w:val="4"/>
        <w:rPr>
          <w:color w:val="000000" w:themeColor="text1"/>
        </w:rPr>
      </w:pPr>
      <w:r w:rsidRPr="004604E7">
        <w:rPr>
          <w:rFonts w:hint="eastAsia"/>
          <w:color w:val="000000" w:themeColor="text1"/>
        </w:rPr>
        <w:t>扣案的4枝手槍都是羅武雄帶到「十三姨KTV」，並先在小包廂內，將扣案的</w:t>
      </w:r>
      <w:r w:rsidR="00CC7AE3" w:rsidRPr="004604E7">
        <w:rPr>
          <w:rFonts w:hint="eastAsia"/>
          <w:color w:val="000000" w:themeColor="text1"/>
        </w:rPr>
        <w:t>2</w:t>
      </w:r>
      <w:r w:rsidRPr="004604E7">
        <w:rPr>
          <w:rFonts w:hint="eastAsia"/>
          <w:color w:val="000000" w:themeColor="text1"/>
        </w:rPr>
        <w:t>枝改造克拉克手槍交給被告；其後，羅武雄等人換至A10包廂後，羅武雄是持制式白朗寧手槍或制式克拉克手槍先射擊天花板，再射擊酒瓶，且是使用制式克拉克手槍射擊酒瓶。</w:t>
      </w:r>
    </w:p>
    <w:p w:rsidR="00F606D7" w:rsidRPr="004604E7" w:rsidRDefault="00F606D7" w:rsidP="00F606D7">
      <w:pPr>
        <w:pStyle w:val="5"/>
        <w:rPr>
          <w:color w:val="000000" w:themeColor="text1"/>
        </w:rPr>
      </w:pPr>
      <w:r w:rsidRPr="004604E7">
        <w:rPr>
          <w:rFonts w:hint="eastAsia"/>
          <w:color w:val="000000" w:themeColor="text1"/>
        </w:rPr>
        <w:t>扣案的4枝手槍都是由羅武雄帶到「十三姨KTV」，並在小包廂內將其中</w:t>
      </w:r>
      <w:r w:rsidR="00CC7AE3" w:rsidRPr="004604E7">
        <w:rPr>
          <w:rFonts w:hint="eastAsia"/>
          <w:color w:val="000000" w:themeColor="text1"/>
        </w:rPr>
        <w:t>2</w:t>
      </w:r>
      <w:r w:rsidRPr="004604E7">
        <w:rPr>
          <w:rFonts w:hint="eastAsia"/>
          <w:color w:val="000000" w:themeColor="text1"/>
        </w:rPr>
        <w:t>枝手槍交給被告保管。</w:t>
      </w:r>
    </w:p>
    <w:p w:rsidR="00F606D7" w:rsidRPr="004604E7" w:rsidRDefault="00F606D7" w:rsidP="00F606D7">
      <w:pPr>
        <w:pStyle w:val="5"/>
        <w:rPr>
          <w:color w:val="000000" w:themeColor="text1"/>
        </w:rPr>
      </w:pPr>
      <w:r w:rsidRPr="004604E7">
        <w:rPr>
          <w:rFonts w:hint="eastAsia"/>
          <w:color w:val="000000" w:themeColor="text1"/>
        </w:rPr>
        <w:t>羅武雄在小包廂內交給被告的2枝手槍都是改造克拉克手槍，且羅武雄在A10包廂內是先持制式白朗寧手</w:t>
      </w:r>
      <w:r w:rsidR="006E3027" w:rsidRPr="004604E7">
        <w:rPr>
          <w:rFonts w:hint="eastAsia"/>
          <w:color w:val="000000" w:themeColor="text1"/>
        </w:rPr>
        <w:t>槍或制式克拉克手槍射擊天花板，再持制式克拉克手槍射擊酒瓶</w:t>
      </w:r>
      <w:r w:rsidRPr="004604E7">
        <w:rPr>
          <w:rFonts w:hint="eastAsia"/>
          <w:color w:val="000000" w:themeColor="text1"/>
        </w:rPr>
        <w:t>。</w:t>
      </w:r>
    </w:p>
    <w:p w:rsidR="00F606D7" w:rsidRPr="004604E7" w:rsidRDefault="00F606D7" w:rsidP="00F606D7">
      <w:pPr>
        <w:pStyle w:val="5"/>
        <w:rPr>
          <w:color w:val="000000" w:themeColor="text1"/>
        </w:rPr>
      </w:pPr>
      <w:r w:rsidRPr="004604E7">
        <w:rPr>
          <w:rFonts w:hint="eastAsia"/>
          <w:color w:val="000000" w:themeColor="text1"/>
        </w:rPr>
        <w:t>羅武雄在A10包廂內，先朝天花板開槍後再射擊酒瓶等情，為被告陳明在</w:t>
      </w:r>
      <w:r w:rsidR="006E3027" w:rsidRPr="004604E7">
        <w:rPr>
          <w:rFonts w:hint="eastAsia"/>
          <w:color w:val="000000" w:themeColor="text1"/>
        </w:rPr>
        <w:t>卷，核與證人吳銘堂、陳健清分別於警詢或偵訊中證述內容相符</w:t>
      </w:r>
      <w:r w:rsidRPr="004604E7">
        <w:rPr>
          <w:rFonts w:hint="eastAsia"/>
          <w:color w:val="000000" w:themeColor="text1"/>
        </w:rPr>
        <w:t>。</w:t>
      </w:r>
    </w:p>
    <w:p w:rsidR="00F606D7" w:rsidRPr="004604E7" w:rsidRDefault="00F606D7" w:rsidP="00F606D7">
      <w:pPr>
        <w:pStyle w:val="4"/>
        <w:rPr>
          <w:color w:val="000000" w:themeColor="text1"/>
        </w:rPr>
      </w:pPr>
      <w:r w:rsidRPr="004604E7">
        <w:rPr>
          <w:rFonts w:hint="eastAsia"/>
          <w:color w:val="000000" w:themeColor="text1"/>
        </w:rPr>
        <w:t>卷內沒有證據證明羅武雄在持制式克拉克手槍朝酒瓶開槍射擊後，到警察據報前來，並發生槍戰前，有將其所持有的制式克拉克手槍交給被告。</w:t>
      </w:r>
    </w:p>
    <w:p w:rsidR="00F606D7" w:rsidRPr="004604E7" w:rsidRDefault="00F606D7" w:rsidP="00F606D7">
      <w:pPr>
        <w:pStyle w:val="5"/>
        <w:rPr>
          <w:color w:val="000000" w:themeColor="text1"/>
        </w:rPr>
      </w:pPr>
      <w:r w:rsidRPr="004604E7">
        <w:rPr>
          <w:rFonts w:hint="eastAsia"/>
          <w:color w:val="000000" w:themeColor="text1"/>
        </w:rPr>
        <w:t>被告始終否認羅武雄有將扣案的制式克拉克手槍交他保管的事實。</w:t>
      </w:r>
    </w:p>
    <w:p w:rsidR="00F606D7" w:rsidRPr="004604E7" w:rsidRDefault="00F606D7" w:rsidP="00F606D7">
      <w:pPr>
        <w:pStyle w:val="5"/>
        <w:rPr>
          <w:color w:val="000000" w:themeColor="text1"/>
        </w:rPr>
      </w:pPr>
      <w:r w:rsidRPr="004604E7">
        <w:rPr>
          <w:rFonts w:hint="eastAsia"/>
          <w:color w:val="000000" w:themeColor="text1"/>
        </w:rPr>
        <w:t>證人梁漢璋及張邦龍關</w:t>
      </w:r>
      <w:r w:rsidR="006E3027" w:rsidRPr="004604E7">
        <w:rPr>
          <w:rFonts w:hint="eastAsia"/>
          <w:color w:val="000000" w:themeColor="text1"/>
        </w:rPr>
        <w:t>於看到羅武雄交槍給被告的陳述，不能作為被告不利認定的證據</w:t>
      </w:r>
      <w:r w:rsidRPr="004604E7">
        <w:rPr>
          <w:rFonts w:hint="eastAsia"/>
          <w:color w:val="000000" w:themeColor="text1"/>
        </w:rPr>
        <w:t>。</w:t>
      </w:r>
    </w:p>
    <w:p w:rsidR="00F606D7" w:rsidRPr="004604E7" w:rsidRDefault="00F606D7" w:rsidP="00F606D7">
      <w:pPr>
        <w:pStyle w:val="5"/>
        <w:rPr>
          <w:color w:val="000000" w:themeColor="text1"/>
        </w:rPr>
      </w:pPr>
      <w:r w:rsidRPr="004604E7">
        <w:rPr>
          <w:rFonts w:hint="eastAsia"/>
          <w:color w:val="000000" w:themeColor="text1"/>
        </w:rPr>
        <w:t>羅武雄在警察進入A10包廂後，有朝警察開槍的衝動性，並有朝被害人開槍，且是使用制式克拉手槍開槍。</w:t>
      </w:r>
    </w:p>
    <w:p w:rsidR="00F606D7" w:rsidRPr="004604E7" w:rsidRDefault="00F606D7" w:rsidP="00F606D7">
      <w:pPr>
        <w:pStyle w:val="6"/>
        <w:rPr>
          <w:color w:val="000000" w:themeColor="text1"/>
        </w:rPr>
      </w:pPr>
      <w:r w:rsidRPr="004604E7">
        <w:rPr>
          <w:rFonts w:hint="eastAsia"/>
          <w:color w:val="000000" w:themeColor="text1"/>
        </w:rPr>
        <w:lastRenderedPageBreak/>
        <w:t>羅武雄前曾因殺人，被法院判處罪刑確定，並執行完畢，當時又因違反槍砲彈藥刀械管制條</w:t>
      </w:r>
      <w:r w:rsidR="00CC7AE3" w:rsidRPr="004604E7">
        <w:rPr>
          <w:rFonts w:hint="eastAsia"/>
          <w:color w:val="000000" w:themeColor="text1"/>
        </w:rPr>
        <w:t>例案</w:t>
      </w:r>
      <w:r w:rsidRPr="004604E7">
        <w:rPr>
          <w:rFonts w:hint="eastAsia"/>
          <w:color w:val="000000" w:themeColor="text1"/>
        </w:rPr>
        <w:t>件，經法院判處有期徒刑</w:t>
      </w:r>
      <w:r w:rsidR="006E3027" w:rsidRPr="004604E7">
        <w:rPr>
          <w:rFonts w:hint="eastAsia"/>
          <w:color w:val="000000" w:themeColor="text1"/>
        </w:rPr>
        <w:t>5</w:t>
      </w:r>
      <w:r w:rsidRPr="004604E7">
        <w:rPr>
          <w:rFonts w:hint="eastAsia"/>
          <w:color w:val="000000" w:themeColor="text1"/>
        </w:rPr>
        <w:t>年</w:t>
      </w:r>
      <w:r w:rsidR="006E3027" w:rsidRPr="004604E7">
        <w:rPr>
          <w:rFonts w:hint="eastAsia"/>
          <w:color w:val="000000" w:themeColor="text1"/>
        </w:rPr>
        <w:t>6</w:t>
      </w:r>
      <w:r w:rsidRPr="004604E7">
        <w:rPr>
          <w:rFonts w:hint="eastAsia"/>
          <w:color w:val="000000" w:themeColor="text1"/>
        </w:rPr>
        <w:t>月確定，尚未執行，有其刑案資料查註紀錄可參，平日並</w:t>
      </w:r>
      <w:r w:rsidR="006E3027" w:rsidRPr="004604E7">
        <w:rPr>
          <w:rFonts w:hint="eastAsia"/>
          <w:color w:val="000000" w:themeColor="text1"/>
        </w:rPr>
        <w:t>冒用盧俊中的證件，以逃避警方的臨檢，已經證人蕭汝汶在警詢中陳明</w:t>
      </w:r>
      <w:r w:rsidRPr="004604E7">
        <w:rPr>
          <w:rFonts w:hint="eastAsia"/>
          <w:color w:val="000000" w:themeColor="text1"/>
        </w:rPr>
        <w:t>（見相驗卷69至70頁），又本件槍戰發生前，羅武雄因缺錢而要向證人張邦龍借錢，此經證人張邦龍陳明在卷（見相驗卷第18頁），其後，羅武雄僅因認服務人員態</w:t>
      </w:r>
      <w:r w:rsidR="00CC7AE3" w:rsidRPr="004604E7">
        <w:rPr>
          <w:rFonts w:hint="eastAsia"/>
          <w:color w:val="000000" w:themeColor="text1"/>
        </w:rPr>
        <w:t>度</w:t>
      </w:r>
      <w:r w:rsidRPr="004604E7">
        <w:rPr>
          <w:rFonts w:hint="eastAsia"/>
          <w:color w:val="000000" w:themeColor="text1"/>
        </w:rPr>
        <w:t>不佳，且小姐人數太少，即持槍朝天花板開槍示威，要求加派小姐前來服務，經證人張邦龍勸阻，羅武雄原已答應不再開槍，惟又先後朝天花板及酒瓶開槍等情，也經證人張邦龍證述明確（見相驗卷第69至70頁），可見羅武雄當時因個性衝動或飲酒及缺錢因素，並為逃避警方追捕，情緒並非穩定，而隨時有開槍射擊的衝動。</w:t>
      </w:r>
    </w:p>
    <w:p w:rsidR="00F606D7" w:rsidRPr="004604E7" w:rsidRDefault="00F606D7" w:rsidP="00F606D7">
      <w:pPr>
        <w:pStyle w:val="6"/>
        <w:rPr>
          <w:color w:val="000000" w:themeColor="text1"/>
        </w:rPr>
      </w:pPr>
      <w:r w:rsidRPr="004604E7">
        <w:rPr>
          <w:rFonts w:hint="eastAsia"/>
          <w:color w:val="000000" w:themeColor="text1"/>
        </w:rPr>
        <w:t>羅武雄應有朝被害人開槍。被告始終供稱案發當日羅武雄有開槍射擊警察等語。再者，上述證人均陳述有看到羅武雄朝警察開槍的事實。</w:t>
      </w:r>
    </w:p>
    <w:p w:rsidR="00F606D7" w:rsidRPr="004604E7" w:rsidRDefault="00F606D7" w:rsidP="00F606D7">
      <w:pPr>
        <w:pStyle w:val="6"/>
        <w:rPr>
          <w:color w:val="000000" w:themeColor="text1"/>
        </w:rPr>
      </w:pPr>
      <w:r w:rsidRPr="004604E7">
        <w:rPr>
          <w:rFonts w:hint="eastAsia"/>
          <w:color w:val="000000" w:themeColor="text1"/>
        </w:rPr>
        <w:t>審酌在槍戰時，證人張邦龍、蕭汝汶及梁漢璋所坐位置與距離，確實能看到羅武雄的動作；張邦龍是在案發後不久的91年1月6日上午5時10分至6時30分、陳健清是同日上午2時30分至4時30分、蕭汝汶是同日上午5時30分至7時20分，分別在豐東派出所受警察調查，而被告當時或在豐原醫院治療槍傷，且有警察在場戒護，或在豐原分局刑事組接受調查，並無與上述證人串證機會；張邦龍、</w:t>
      </w:r>
      <w:r w:rsidR="006960BD" w:rsidRPr="004604E7">
        <w:rPr>
          <w:rFonts w:hint="eastAsia"/>
          <w:color w:val="000000" w:themeColor="text1"/>
        </w:rPr>
        <w:lastRenderedPageBreak/>
        <w:t>蕭汝汶在警詢指述被告有對警察開槍時（法院認其2人此部分陳述，不足採信）</w:t>
      </w:r>
      <w:r w:rsidRPr="004604E7">
        <w:rPr>
          <w:rFonts w:hint="eastAsia"/>
          <w:color w:val="000000" w:themeColor="text1"/>
        </w:rPr>
        <w:t>仍稱是羅武雄先開槍，被告是後開槍；證人高豫輝、王志槐與被害人是刑事組同事，並無故為被告有利陳述之理；證人高豫輝在偵查中另稱：「（依照你們警員使用槍枝的訓練，如對方已拉滑套，你們會如何反應？）那時我們生命已受威脅，我們會朝他射擊。」等語（見偵查卷第</w:t>
      </w:r>
      <w:r w:rsidR="008A7BD8" w:rsidRPr="004604E7">
        <w:rPr>
          <w:rFonts w:hint="eastAsia"/>
          <w:color w:val="000000" w:themeColor="text1"/>
        </w:rPr>
        <w:t>178</w:t>
      </w:r>
      <w:r w:rsidRPr="004604E7">
        <w:rPr>
          <w:rFonts w:hint="eastAsia"/>
          <w:color w:val="000000" w:themeColor="text1"/>
        </w:rPr>
        <w:t>頁反面）。足認羅武雄當時應有開槍的動作，致警察面臨生命威脅，才會開槍還擊等情，認為上述證人的陳述，可以採信。</w:t>
      </w:r>
    </w:p>
    <w:p w:rsidR="00F606D7" w:rsidRPr="004604E7" w:rsidRDefault="006E3027" w:rsidP="00F606D7">
      <w:pPr>
        <w:pStyle w:val="6"/>
        <w:rPr>
          <w:color w:val="000000" w:themeColor="text1"/>
        </w:rPr>
      </w:pPr>
      <w:r w:rsidRPr="004604E7">
        <w:rPr>
          <w:rFonts w:hint="eastAsia"/>
          <w:color w:val="000000" w:themeColor="text1"/>
        </w:rPr>
        <w:t>羅武雄是使用制式克拉手槍向被害人開槍</w:t>
      </w:r>
      <w:r w:rsidR="00F606D7" w:rsidRPr="004604E7">
        <w:rPr>
          <w:rFonts w:hint="eastAsia"/>
          <w:color w:val="000000" w:themeColor="text1"/>
        </w:rPr>
        <w:t>。</w:t>
      </w:r>
    </w:p>
    <w:p w:rsidR="00F606D7" w:rsidRPr="004604E7" w:rsidRDefault="00F606D7" w:rsidP="00F606D7">
      <w:pPr>
        <w:pStyle w:val="4"/>
        <w:rPr>
          <w:color w:val="000000" w:themeColor="text1"/>
        </w:rPr>
      </w:pPr>
      <w:r w:rsidRPr="004604E7">
        <w:rPr>
          <w:rFonts w:hint="eastAsia"/>
          <w:color w:val="000000" w:themeColor="text1"/>
        </w:rPr>
        <w:t>羅武雄在槍戰時所坐位置，及槍戰後，在現場發現如附圖三編號3</w:t>
      </w:r>
      <w:r w:rsidR="006E3027" w:rsidRPr="004604E7">
        <w:rPr>
          <w:rFonts w:hint="eastAsia"/>
          <w:color w:val="000000" w:themeColor="text1"/>
        </w:rPr>
        <w:t>所示制式子彈彈殼掉落位置，都無法排除羅武雄開槍的可能性</w:t>
      </w:r>
      <w:r w:rsidRPr="004604E7">
        <w:rPr>
          <w:rFonts w:hint="eastAsia"/>
          <w:color w:val="000000" w:themeColor="text1"/>
        </w:rPr>
        <w:t>。</w:t>
      </w:r>
    </w:p>
    <w:p w:rsidR="00F606D7" w:rsidRPr="004604E7" w:rsidRDefault="006E3027" w:rsidP="00F606D7">
      <w:pPr>
        <w:pStyle w:val="4"/>
        <w:rPr>
          <w:color w:val="000000" w:themeColor="text1"/>
        </w:rPr>
      </w:pPr>
      <w:r w:rsidRPr="004604E7">
        <w:rPr>
          <w:rFonts w:hint="eastAsia"/>
          <w:color w:val="000000" w:themeColor="text1"/>
        </w:rPr>
        <w:t>槍戰過程中，羅武雄開槍有先擊中被害人，再被警察擊斃</w:t>
      </w:r>
      <w:r w:rsidR="00F606D7" w:rsidRPr="004604E7">
        <w:rPr>
          <w:rFonts w:hint="eastAsia"/>
          <w:color w:val="000000" w:themeColor="text1"/>
        </w:rPr>
        <w:t>。</w:t>
      </w:r>
    </w:p>
    <w:p w:rsidR="00F606D7" w:rsidRPr="004604E7" w:rsidRDefault="00F606D7" w:rsidP="00F606D7">
      <w:pPr>
        <w:pStyle w:val="3"/>
        <w:rPr>
          <w:color w:val="000000" w:themeColor="text1"/>
        </w:rPr>
      </w:pPr>
      <w:r w:rsidRPr="004604E7">
        <w:rPr>
          <w:rFonts w:hint="eastAsia"/>
          <w:color w:val="000000" w:themeColor="text1"/>
        </w:rPr>
        <w:t>本院研析鄭性澤案主要違誤，根源於我國偵審實務恐有無視無罪推定原則之心態，故原審在案發現場彈道、射擊位置等事證不明下，司法官仍無視被告抗辯，就其利益有重大關係事項，反採用超越法醫專業能力之證言，而違反採證法則；復就就鑑定證據能力與證明力判斷界限與採證，欠缺基本科學判讀能力，然就自白為過大之確信，引致誤判；再者司法警察機關破壞現場，違反刑事鑑識規範之規定，復遺失勘查錄影帶，均涉有違失，自應檢討改進。</w:t>
      </w:r>
    </w:p>
    <w:p w:rsidR="00F606D7" w:rsidRPr="004604E7" w:rsidRDefault="00F606D7" w:rsidP="00F606D7">
      <w:pPr>
        <w:pStyle w:val="4"/>
        <w:rPr>
          <w:color w:val="000000" w:themeColor="text1"/>
        </w:rPr>
      </w:pPr>
      <w:r w:rsidRPr="004604E7">
        <w:rPr>
          <w:rFonts w:hint="eastAsia"/>
          <w:color w:val="000000" w:themeColor="text1"/>
        </w:rPr>
        <w:t>按刑事訴訟法第161條規定：「證人之個人意見或推測之詞，除以實際經驗為基礎者外，不得作為</w:t>
      </w:r>
      <w:r w:rsidRPr="004604E7">
        <w:rPr>
          <w:rFonts w:hint="eastAsia"/>
          <w:color w:val="000000" w:themeColor="text1"/>
        </w:rPr>
        <w:lastRenderedPageBreak/>
        <w:t>證據。」最高法院98年度台上字第4960號裁判要旨稱：「鑑定，係由選任之鑑定人或囑託之鑑定機構，除憑藉其特別知識經驗，就特定物(書)證加以鑑(檢)驗外，並得就無關親身經歷之待鑑事項，僅依憑其特別知識經驗(包括技術、訓練、教育、能力等專業資格)而陳述或報告其專業意見；人證，則由證人憑據其感官知覺之親身經歷，陳述其所見所聞之過往事實。前者，係就某特定事物依法陳述其專業意見，以供法院審判之參酌依據，具有可替代性；後者，因係陳述自己親身見聞之過往事實，故無替代性。二者雖同屬人的證據方法，但仍有本質上之差異。而英美法上憑其專業知識、技術等專家資格就待證事項陳述證人意見之專家證人，則為我國刑事訴訟法所不採，析其依憑特別知識經驗而陳述或報告其專業意見之本質以觀，亦屬我國刑事訴訟法上鑑定之範疇，自應適用鑑定之規定。至依特別知識得知親身經歷已往事實之鑑定證人，因有其不可替代之特性，故本法第210條明定應適用關於人證之規定。又本法為擔保證人、鑑定人陳述或判斷意見之真正，特設具結制度，然因二者之目的不同，人證求其真實可信，鑑定則重在公正誠實，是本法除於第189條第1項規定證人之</w:t>
      </w:r>
      <w:r w:rsidR="006960BD" w:rsidRPr="004604E7">
        <w:rPr>
          <w:rFonts w:hint="eastAsia"/>
          <w:color w:val="000000" w:themeColor="text1"/>
        </w:rPr>
        <w:t>結文內應記載『當據實陳述，決無匿、飾、增、減』</w:t>
      </w:r>
      <w:r w:rsidR="006E3027" w:rsidRPr="004604E7">
        <w:rPr>
          <w:rFonts w:hint="eastAsia"/>
          <w:color w:val="000000" w:themeColor="text1"/>
        </w:rPr>
        <w:t>外，另於第202</w:t>
      </w:r>
      <w:r w:rsidR="006960BD" w:rsidRPr="004604E7">
        <w:rPr>
          <w:rFonts w:hint="eastAsia"/>
          <w:color w:val="000000" w:themeColor="text1"/>
        </w:rPr>
        <w:t>條特別定明鑑定人之結文內應記載『必為公正誠實之鑑定』</w:t>
      </w:r>
      <w:r w:rsidRPr="004604E7">
        <w:rPr>
          <w:rFonts w:hint="eastAsia"/>
          <w:color w:val="000000" w:themeColor="text1"/>
        </w:rPr>
        <w:t>，以示區別，並規定應踐行朗讀結文、說明及命簽名等程序，旨在使證人或鑑定人明瞭各該結文內容之真義，俾能分別達其上揭人證或鑑定之特有目的。從而鑑定人之結文不得以證人結文取代之，如有違反，其在鑑</w:t>
      </w:r>
      <w:r w:rsidRPr="004604E7">
        <w:rPr>
          <w:rFonts w:hint="eastAsia"/>
          <w:color w:val="000000" w:themeColor="text1"/>
        </w:rPr>
        <w:lastRenderedPageBreak/>
        <w:t>定人具結程序上欠缺法定條件，自不生具結之效力，依本法第</w:t>
      </w:r>
      <w:r w:rsidR="006E3027" w:rsidRPr="004604E7">
        <w:rPr>
          <w:rFonts w:hint="eastAsia"/>
          <w:color w:val="000000" w:themeColor="text1"/>
        </w:rPr>
        <w:t>158條之3規定，應認為無證據能力，不得作為證據</w:t>
      </w:r>
      <w:r w:rsidRPr="004604E7">
        <w:rPr>
          <w:rFonts w:hint="eastAsia"/>
          <w:color w:val="000000" w:themeColor="text1"/>
        </w:rPr>
        <w:t>」；復按臺灣法醫學會理事長(臺灣法醫學科)郭宗禮名譽教授於臺灣法醫學誌第三卷，第二期〈</w:t>
      </w:r>
      <w:r w:rsidR="006960BD" w:rsidRPr="004604E7">
        <w:rPr>
          <w:rFonts w:hint="eastAsia"/>
          <w:color w:val="000000" w:themeColor="text1"/>
        </w:rPr>
        <w:t>江國慶冤死案法醫鑑定真相探討專輯〉「法醫鑑定殺人」一文中，引述臺灣大學法律系</w:t>
      </w:r>
      <w:r w:rsidRPr="004604E7">
        <w:rPr>
          <w:rFonts w:hint="eastAsia"/>
          <w:color w:val="000000" w:themeColor="text1"/>
        </w:rPr>
        <w:t>教授王兆鵬法醫鑑定報告書的證據能力與證明力乙文「……鑑定人只能就其適格為鑑定人之專業領域表示意見，超越專業的意見不具證據能力，例如病理學家在驗屍時發現瘀青，表示與咬痕相吻合，該意見應排除，因為咬痕是否相吻合乃『牙醫師』之專業；同理，能操作測謊機器或儀器，未必有資格或專業解讀測謊資料」認為在江國慶案中國軍法醫中心之法醫解剖者，並無鑑定DNA</w:t>
      </w:r>
      <w:r w:rsidR="00BE6686" w:rsidRPr="004604E7">
        <w:rPr>
          <w:rFonts w:hint="eastAsia"/>
          <w:color w:val="000000" w:themeColor="text1"/>
        </w:rPr>
        <w:t>能力，卻根據調查局鑑定報告數據出示「並無矛盾」</w:t>
      </w:r>
      <w:r w:rsidRPr="004604E7">
        <w:rPr>
          <w:rFonts w:hint="eastAsia"/>
          <w:color w:val="000000" w:themeColor="text1"/>
        </w:rPr>
        <w:t>結論，是草率的法醫鑑定殺人。</w:t>
      </w:r>
    </w:p>
    <w:p w:rsidR="00F606D7" w:rsidRPr="004604E7" w:rsidRDefault="00F606D7" w:rsidP="00F606D7">
      <w:pPr>
        <w:pStyle w:val="4"/>
        <w:rPr>
          <w:color w:val="000000" w:themeColor="text1"/>
        </w:rPr>
      </w:pPr>
      <w:r w:rsidRPr="004604E7">
        <w:rPr>
          <w:rFonts w:hint="eastAsia"/>
          <w:color w:val="000000" w:themeColor="text1"/>
        </w:rPr>
        <w:t>本案案發現場已遭</w:t>
      </w:r>
      <w:r w:rsidR="006960BD" w:rsidRPr="004604E7">
        <w:rPr>
          <w:rFonts w:hint="eastAsia"/>
          <w:color w:val="000000" w:themeColor="text1"/>
        </w:rPr>
        <w:t>員警於搶救被害員警時破壞，各項物證（現場圖示4枝</w:t>
      </w:r>
      <w:r w:rsidRPr="004604E7">
        <w:rPr>
          <w:rFonts w:hint="eastAsia"/>
          <w:color w:val="000000" w:themeColor="text1"/>
        </w:rPr>
        <w:t>手槍之位置）業遭移動，彈道、射擊位置等事證不明，未依鑑識標準標準作業程序為之，鑑識人員雖持Ｖ８攝影機錄影，然卻因影帶遺失且並未轉存光碟，本院前調查時亦無法取得，以迄再審時均無法建立確實之重建現場，以明實情。</w:t>
      </w:r>
    </w:p>
    <w:p w:rsidR="00F606D7" w:rsidRPr="004604E7" w:rsidRDefault="006960BD" w:rsidP="00F606D7">
      <w:pPr>
        <w:pStyle w:val="5"/>
        <w:rPr>
          <w:color w:val="000000" w:themeColor="text1"/>
        </w:rPr>
      </w:pPr>
      <w:r w:rsidRPr="004604E7">
        <w:rPr>
          <w:rFonts w:hint="eastAsia"/>
          <w:color w:val="000000" w:themeColor="text1"/>
        </w:rPr>
        <w:t>現場圖示4枝</w:t>
      </w:r>
      <w:r w:rsidR="00F606D7" w:rsidRPr="004604E7">
        <w:rPr>
          <w:rFonts w:hint="eastAsia"/>
          <w:color w:val="000000" w:themeColor="text1"/>
        </w:rPr>
        <w:t>手槍之位置，均經員警放置在被告鄭性澤處，現場業被破壞，證人臚列如下：</w:t>
      </w:r>
    </w:p>
    <w:p w:rsidR="00F606D7" w:rsidRPr="004604E7" w:rsidRDefault="00F606D7" w:rsidP="00F606D7">
      <w:pPr>
        <w:pStyle w:val="6"/>
        <w:rPr>
          <w:color w:val="000000" w:themeColor="text1"/>
        </w:rPr>
      </w:pPr>
      <w:r w:rsidRPr="004604E7">
        <w:rPr>
          <w:rFonts w:hint="eastAsia"/>
          <w:color w:val="000000" w:themeColor="text1"/>
        </w:rPr>
        <w:t>910419-1600訊問筆錄 (法官陳得利)</w:t>
      </w:r>
    </w:p>
    <w:p w:rsidR="00F606D7" w:rsidRPr="004604E7" w:rsidRDefault="00F606D7" w:rsidP="00F606D7">
      <w:pPr>
        <w:pStyle w:val="7"/>
        <w:rPr>
          <w:color w:val="000000" w:themeColor="text1"/>
        </w:rPr>
      </w:pPr>
      <w:r w:rsidRPr="004604E7">
        <w:rPr>
          <w:rFonts w:hint="eastAsia"/>
          <w:color w:val="000000" w:themeColor="text1"/>
        </w:rPr>
        <w:t>問證人：可否說明進入現場後的畫面及裡面的人所處的位置及你檢視槍枝所在的位置?</w:t>
      </w:r>
    </w:p>
    <w:p w:rsidR="00F606D7" w:rsidRPr="004604E7" w:rsidRDefault="00F606D7" w:rsidP="00F606D7">
      <w:pPr>
        <w:pStyle w:val="7"/>
        <w:rPr>
          <w:color w:val="000000" w:themeColor="text1"/>
        </w:rPr>
      </w:pPr>
      <w:r w:rsidRPr="004604E7">
        <w:rPr>
          <w:rFonts w:hint="eastAsia"/>
          <w:color w:val="000000" w:themeColor="text1"/>
        </w:rPr>
        <w:lastRenderedPageBreak/>
        <w:t>證人答(蔡華癸)</w:t>
      </w:r>
      <w:r w:rsidR="006960BD" w:rsidRPr="004604E7">
        <w:rPr>
          <w:rFonts w:hint="eastAsia"/>
          <w:color w:val="000000" w:themeColor="text1"/>
        </w:rPr>
        <w:t>：我是看到羅武雄半斜躺在椅子上，我不確定</w:t>
      </w:r>
      <w:r w:rsidRPr="004604E7">
        <w:rPr>
          <w:rFonts w:hint="eastAsia"/>
          <w:color w:val="000000" w:themeColor="text1"/>
        </w:rPr>
        <w:t>羅武雄是生還是死，</w:t>
      </w:r>
      <w:r w:rsidR="006960BD" w:rsidRPr="004604E7">
        <w:rPr>
          <w:rFonts w:hint="eastAsia"/>
          <w:color w:val="000000" w:themeColor="text1"/>
        </w:rPr>
        <w:t>所以就將我看到的槍枝共有4把撿起來丟在沙發上，其中1把有卡彈的克拉克的手槍是我從垃圾桶撿起來的，另外1把白色的槍枝是在面對包廂的右手邊，4枝</w:t>
      </w:r>
      <w:r w:rsidRPr="004604E7">
        <w:rPr>
          <w:rFonts w:hint="eastAsia"/>
          <w:color w:val="000000" w:themeColor="text1"/>
        </w:rPr>
        <w:t>槍枝的詳細位置當庭繪製在現場平面圖上。</w:t>
      </w:r>
    </w:p>
    <w:p w:rsidR="00F606D7" w:rsidRPr="004604E7" w:rsidRDefault="00F606D7" w:rsidP="00F606D7">
      <w:pPr>
        <w:pStyle w:val="7"/>
        <w:rPr>
          <w:color w:val="000000" w:themeColor="text1"/>
        </w:rPr>
      </w:pPr>
      <w:r w:rsidRPr="004604E7">
        <w:rPr>
          <w:rFonts w:hint="eastAsia"/>
          <w:color w:val="000000" w:themeColor="text1"/>
        </w:rPr>
        <w:t>證人答(蔡華癸)：我在防彈盾牌的掩</w:t>
      </w:r>
      <w:r w:rsidR="00FE55E7" w:rsidRPr="004604E7">
        <w:rPr>
          <w:rFonts w:hint="eastAsia"/>
          <w:color w:val="000000" w:themeColor="text1"/>
        </w:rPr>
        <w:t>護下，我有用腳踢羅武雄一下，羅武雄沒有反應，我看到垃圾桶裡面有1</w:t>
      </w:r>
      <w:r w:rsidRPr="004604E7">
        <w:rPr>
          <w:rFonts w:hint="eastAsia"/>
          <w:color w:val="000000" w:themeColor="text1"/>
        </w:rPr>
        <w:t>把克拉克手槍，我就先將這把槍撿起來丟到沙發上，接下來是撿左手邊這把黑色的手槍，在退出來，走到右側，去撿另外的貳把。</w:t>
      </w:r>
    </w:p>
    <w:p w:rsidR="00F606D7" w:rsidRPr="004604E7" w:rsidRDefault="00F606D7" w:rsidP="00F606D7">
      <w:pPr>
        <w:pStyle w:val="7"/>
        <w:rPr>
          <w:color w:val="000000" w:themeColor="text1"/>
        </w:rPr>
      </w:pPr>
      <w:r w:rsidRPr="004604E7">
        <w:rPr>
          <w:rFonts w:hint="eastAsia"/>
          <w:color w:val="000000" w:themeColor="text1"/>
        </w:rPr>
        <w:t>辯護人問證人：槍枝卡彈或是沒有卡彈槍能否立刻確認出來?</w:t>
      </w:r>
    </w:p>
    <w:p w:rsidR="00F606D7" w:rsidRPr="004604E7" w:rsidRDefault="00F606D7" w:rsidP="00F606D7">
      <w:pPr>
        <w:pStyle w:val="7"/>
        <w:rPr>
          <w:color w:val="000000" w:themeColor="text1"/>
        </w:rPr>
      </w:pPr>
      <w:r w:rsidRPr="004604E7">
        <w:rPr>
          <w:rFonts w:hint="eastAsia"/>
          <w:color w:val="000000" w:themeColor="text1"/>
        </w:rPr>
        <w:t>證人答(蔡華癸)：我當時在垃圾桶內看到的那把槍，我撿起來的時候，就可以明顯的看出來是否有卡彈。</w:t>
      </w:r>
    </w:p>
    <w:p w:rsidR="00F606D7" w:rsidRPr="004604E7" w:rsidRDefault="00F606D7" w:rsidP="00F606D7">
      <w:pPr>
        <w:pStyle w:val="7"/>
        <w:rPr>
          <w:color w:val="000000" w:themeColor="text1"/>
        </w:rPr>
      </w:pPr>
      <w:r w:rsidRPr="004604E7">
        <w:rPr>
          <w:rFonts w:hint="eastAsia"/>
          <w:color w:val="000000" w:themeColor="text1"/>
        </w:rPr>
        <w:t>是則，從前揭證言可知系爭槍枝位於羅武雄右前方垃圾桶，現場業遭員警破壞(如下圖</w:t>
      </w:r>
      <w:r w:rsidR="006252AA" w:rsidRPr="004604E7">
        <w:rPr>
          <w:rFonts w:hint="eastAsia"/>
          <w:color w:val="000000" w:themeColor="text1"/>
        </w:rPr>
        <w:t>12</w:t>
      </w:r>
      <w:r w:rsidRPr="004604E7">
        <w:rPr>
          <w:rFonts w:hint="eastAsia"/>
          <w:color w:val="000000" w:themeColor="text1"/>
        </w:rPr>
        <w:t>)</w:t>
      </w:r>
    </w:p>
    <w:p w:rsidR="00FE55E7" w:rsidRPr="004604E7" w:rsidRDefault="00FE55E7" w:rsidP="00F606D7">
      <w:pPr>
        <w:pStyle w:val="6"/>
        <w:numPr>
          <w:ilvl w:val="0"/>
          <w:numId w:val="0"/>
        </w:numPr>
        <w:ind w:left="2381"/>
        <w:rPr>
          <w:color w:val="000000" w:themeColor="text1"/>
        </w:rPr>
      </w:pPr>
      <w:r w:rsidRPr="004604E7">
        <w:rPr>
          <w:rFonts w:hAnsi="標楷體"/>
          <w:noProof/>
          <w:color w:val="000000" w:themeColor="text1"/>
        </w:rPr>
        <w:lastRenderedPageBreak/>
        <w:drawing>
          <wp:inline distT="0" distB="0" distL="0" distR="0" wp14:anchorId="7C153062" wp14:editId="53EE2D4A">
            <wp:extent cx="3891915" cy="2665095"/>
            <wp:effectExtent l="0" t="0" r="0" b="1905"/>
            <wp:docPr id="31"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1915" cy="2665095"/>
                    </a:xfrm>
                    <a:prstGeom prst="rect">
                      <a:avLst/>
                    </a:prstGeom>
                    <a:noFill/>
                    <a:ln>
                      <a:noFill/>
                    </a:ln>
                  </pic:spPr>
                </pic:pic>
              </a:graphicData>
            </a:graphic>
          </wp:inline>
        </w:drawing>
      </w:r>
    </w:p>
    <w:p w:rsidR="00FE55E7" w:rsidRPr="004604E7" w:rsidRDefault="00FE55E7" w:rsidP="00FE55E7">
      <w:pPr>
        <w:pStyle w:val="a1"/>
        <w:rPr>
          <w:color w:val="000000" w:themeColor="text1"/>
        </w:rPr>
      </w:pPr>
      <w:r w:rsidRPr="004604E7">
        <w:rPr>
          <w:rFonts w:hint="eastAsia"/>
          <w:color w:val="000000" w:themeColor="text1"/>
        </w:rPr>
        <w:t>警方搜證現場槍枝擺放圖</w:t>
      </w:r>
    </w:p>
    <w:p w:rsidR="00F606D7" w:rsidRPr="004604E7" w:rsidRDefault="00F606D7" w:rsidP="00F606D7">
      <w:pPr>
        <w:pStyle w:val="6"/>
        <w:rPr>
          <w:color w:val="000000" w:themeColor="text1"/>
        </w:rPr>
      </w:pPr>
      <w:r w:rsidRPr="004604E7">
        <w:rPr>
          <w:rFonts w:hint="eastAsia"/>
          <w:color w:val="000000" w:themeColor="text1"/>
        </w:rPr>
        <w:t>920304-1410訊問筆錄(法官劉登俊)</w:t>
      </w:r>
    </w:p>
    <w:p w:rsidR="00F606D7" w:rsidRPr="004604E7" w:rsidRDefault="00F606D7" w:rsidP="00F606D7">
      <w:pPr>
        <w:pStyle w:val="7"/>
        <w:rPr>
          <w:color w:val="000000" w:themeColor="text1"/>
        </w:rPr>
      </w:pPr>
      <w:r w:rsidRPr="004604E7">
        <w:rPr>
          <w:rFonts w:hint="eastAsia"/>
          <w:color w:val="000000" w:themeColor="text1"/>
        </w:rPr>
        <w:t>問：關於現場垃圾桶數量及</w:t>
      </w:r>
      <w:r w:rsidR="00FE55E7" w:rsidRPr="004604E7">
        <w:rPr>
          <w:rFonts w:hint="eastAsia"/>
          <w:color w:val="000000" w:themeColor="text1"/>
        </w:rPr>
        <w:t>位置，依現場相片所示，未看見羅武雄前方垃圾桶，只看見紀慧娟前有一</w:t>
      </w:r>
      <w:r w:rsidRPr="004604E7">
        <w:rPr>
          <w:rFonts w:hint="eastAsia"/>
          <w:color w:val="000000" w:themeColor="text1"/>
        </w:rPr>
        <w:t>垃圾桶，(</w:t>
      </w:r>
      <w:r w:rsidR="00FE55E7" w:rsidRPr="004604E7">
        <w:rPr>
          <w:rFonts w:hint="eastAsia"/>
          <w:color w:val="000000" w:themeColor="text1"/>
        </w:rPr>
        <w:t>提示偵卷第13</w:t>
      </w:r>
      <w:r w:rsidRPr="004604E7">
        <w:rPr>
          <w:rFonts w:hint="eastAsia"/>
          <w:color w:val="000000" w:themeColor="text1"/>
        </w:rPr>
        <w:t>頁)，拍攝垃圾桶目的為何？</w:t>
      </w:r>
    </w:p>
    <w:p w:rsidR="00F606D7" w:rsidRPr="004604E7" w:rsidRDefault="00F606D7" w:rsidP="00F606D7">
      <w:pPr>
        <w:pStyle w:val="7"/>
        <w:rPr>
          <w:color w:val="000000" w:themeColor="text1"/>
        </w:rPr>
      </w:pPr>
      <w:r w:rsidRPr="004604E7">
        <w:rPr>
          <w:rFonts w:hint="eastAsia"/>
          <w:color w:val="000000" w:themeColor="text1"/>
        </w:rPr>
        <w:t>魏世政答：垃圾桶都很小，可放在桌下，所以並沒有拍攝到。除了照片所顯示的垃圾桶外，在羅武雄的前方應還有一個垃圾桶。我到現場時，</w:t>
      </w:r>
      <w:r w:rsidR="00FE55E7" w:rsidRPr="004604E7">
        <w:rPr>
          <w:rFonts w:hint="eastAsia"/>
          <w:color w:val="000000" w:themeColor="text1"/>
        </w:rPr>
        <w:t>鑑識組的人將槍集中在一起，後來我問到蔡華癸才知道在垃圾桶裡撿起1</w:t>
      </w:r>
      <w:r w:rsidRPr="004604E7">
        <w:rPr>
          <w:rFonts w:hint="eastAsia"/>
          <w:color w:val="000000" w:themeColor="text1"/>
        </w:rPr>
        <w:t>把槍。而偵查卷130頁垃圾桶的照片，是後來檢察官複勘現場時從被告位置拍攝過去的。</w:t>
      </w:r>
    </w:p>
    <w:p w:rsidR="00F606D7" w:rsidRPr="004604E7" w:rsidRDefault="00F606D7" w:rsidP="00F606D7">
      <w:pPr>
        <w:pStyle w:val="7"/>
        <w:rPr>
          <w:color w:val="000000" w:themeColor="text1"/>
        </w:rPr>
      </w:pPr>
      <w:r w:rsidRPr="004604E7">
        <w:rPr>
          <w:rFonts w:hint="eastAsia"/>
          <w:color w:val="000000" w:themeColor="text1"/>
        </w:rPr>
        <w:t>是則，可知垃圾桶原本位置並無鑑識照片可稽，法院所採乃事後檢察官複勘所攝。</w:t>
      </w:r>
    </w:p>
    <w:p w:rsidR="00F606D7" w:rsidRPr="004604E7" w:rsidRDefault="00F606D7" w:rsidP="00F606D7">
      <w:pPr>
        <w:pStyle w:val="5"/>
        <w:rPr>
          <w:color w:val="000000" w:themeColor="text1"/>
        </w:rPr>
      </w:pPr>
      <w:r w:rsidRPr="004604E7">
        <w:rPr>
          <w:rFonts w:hint="eastAsia"/>
          <w:color w:val="000000" w:themeColor="text1"/>
        </w:rPr>
        <w:t>復就案發現場位置、射界，甚或槍械位置均未依鑑識標準標準作業程序為之，鑑識人員雖持Ｖ８攝影機錄影，然卻因影帶遺失且並未轉存</w:t>
      </w:r>
      <w:r w:rsidRPr="004604E7">
        <w:rPr>
          <w:rFonts w:hint="eastAsia"/>
          <w:color w:val="000000" w:themeColor="text1"/>
        </w:rPr>
        <w:lastRenderedPageBreak/>
        <w:t>光碟，本院前調查時亦無法取得，以迄再審時均無法建立確實之現場重建，以明實情。</w:t>
      </w:r>
    </w:p>
    <w:p w:rsidR="00F606D7" w:rsidRPr="004604E7" w:rsidRDefault="00F606D7" w:rsidP="00F606D7">
      <w:pPr>
        <w:pStyle w:val="4"/>
        <w:rPr>
          <w:color w:val="000000" w:themeColor="text1"/>
        </w:rPr>
      </w:pPr>
      <w:r w:rsidRPr="004604E7">
        <w:rPr>
          <w:rFonts w:hint="eastAsia"/>
          <w:color w:val="000000" w:themeColor="text1"/>
        </w:rPr>
        <w:t>本案偵審就鄭性澤自白給予過大評價，不脫有罪推定的心態，忽視有利事證，故將法醫</w:t>
      </w:r>
      <w:r w:rsidR="00DF0297" w:rsidRPr="004604E7">
        <w:rPr>
          <w:rFonts w:hint="eastAsia"/>
          <w:color w:val="000000" w:themeColor="text1"/>
        </w:rPr>
        <w:t>推測</w:t>
      </w:r>
      <w:r w:rsidRPr="004604E7">
        <w:rPr>
          <w:rFonts w:hint="eastAsia"/>
          <w:color w:val="000000" w:themeColor="text1"/>
        </w:rPr>
        <w:t>證言，作為殺人重罪之事實認定主要基礎，違反公平法院之精神。</w:t>
      </w:r>
    </w:p>
    <w:p w:rsidR="003B2235" w:rsidRPr="004604E7" w:rsidRDefault="003B2235" w:rsidP="003B2235">
      <w:pPr>
        <w:pStyle w:val="41"/>
        <w:ind w:left="1701" w:firstLine="680"/>
        <w:rPr>
          <w:rFonts w:ascii="Times New Roman" w:hAnsi="標楷體"/>
          <w:color w:val="000000" w:themeColor="text1"/>
          <w:kern w:val="2"/>
        </w:rPr>
      </w:pPr>
      <w:r w:rsidRPr="004604E7">
        <w:rPr>
          <w:rFonts w:ascii="Times New Roman" w:hAnsi="標楷體" w:hint="eastAsia"/>
          <w:color w:val="000000" w:themeColor="text1"/>
          <w:kern w:val="2"/>
          <w:szCs w:val="32"/>
        </w:rPr>
        <w:t>本案如前所述除被告鄭性澤外，當日在場證人，均有遭刑求，卻始終朝向鄭性澤有罪推定之方向偵辦，而完全無視於無罪推定原則，對於真相發見毫無助益，此種偏重自白之情形，或許是執法人員基於強烈正義感所產生之姿態</w:t>
      </w:r>
      <w:r w:rsidRPr="004604E7">
        <w:rPr>
          <w:rFonts w:ascii="Times New Roman" w:hAnsi="標楷體"/>
          <w:color w:val="000000" w:themeColor="text1"/>
          <w:kern w:val="2"/>
          <w:szCs w:val="32"/>
          <w:vertAlign w:val="superscript"/>
        </w:rPr>
        <w:footnoteReference w:id="14"/>
      </w:r>
      <w:r w:rsidRPr="004604E7">
        <w:rPr>
          <w:rFonts w:ascii="Times New Roman" w:hAnsi="標楷體" w:hint="eastAsia"/>
          <w:color w:val="000000" w:themeColor="text1"/>
          <w:kern w:val="2"/>
          <w:szCs w:val="32"/>
        </w:rPr>
        <w:t>，在證據調查上，如果為防止誤斷，司法人員並非僅朝有罪立證方向，有時亦應朝無罪立證方向。然而事實上，在「有罪推定」上的調查常會忽視或排除無罪證據。相反地，如遵守無罪推定原則，其調查證據的方向，及對無罪證據的敏感度，將具</w:t>
      </w:r>
      <w:r w:rsidRPr="004604E7">
        <w:rPr>
          <w:rFonts w:ascii="Times New Roman" w:hAnsi="標楷體" w:hint="eastAsia"/>
          <w:color w:val="000000" w:themeColor="text1"/>
          <w:kern w:val="2"/>
          <w:szCs w:val="32"/>
        </w:rPr>
        <w:lastRenderedPageBreak/>
        <w:t>有壓倒性的差異。偵審者如具有「有罪推定」心態，就被告有利的無罪證據敏感度常會相當遲鈍，因為主觀上即認定有罪的強烈正義感，時常造成過度執著，因執著而認定之事實，往往未必與客觀事證相符，或許易造成無可彌補之遺憾。所以縱使</w:t>
      </w:r>
      <w:r w:rsidRPr="004604E7">
        <w:rPr>
          <w:rFonts w:ascii="Times New Roman" w:hAnsi="標楷體" w:hint="eastAsia"/>
          <w:color w:val="000000" w:themeColor="text1"/>
          <w:kern w:val="2"/>
        </w:rPr>
        <w:t>本案法醫許倬憲</w:t>
      </w:r>
      <w:r w:rsidRPr="004604E7">
        <w:rPr>
          <w:rFonts w:ascii="Times New Roman" w:hAnsi="標楷體" w:hint="eastAsia"/>
          <w:color w:val="000000" w:themeColor="text1"/>
          <w:kern w:val="2"/>
          <w:szCs w:val="32"/>
        </w:rPr>
        <w:t>並非物理或力學專家，欠缺判定彈道所需專業，偵審者仍將其所為模糊不明證言</w:t>
      </w:r>
      <w:r w:rsidRPr="004604E7">
        <w:rPr>
          <w:rFonts w:ascii="Times New Roman" w:hAnsi="標楷體" w:hint="eastAsia"/>
          <w:color w:val="000000" w:themeColor="text1"/>
          <w:kern w:val="2"/>
        </w:rPr>
        <w:t>作為殺人重罪之事實認定主要基礎，而違反公平法院之精神。</w:t>
      </w:r>
    </w:p>
    <w:p w:rsidR="00F606D7" w:rsidRPr="004604E7" w:rsidRDefault="00F606D7" w:rsidP="00F606D7">
      <w:pPr>
        <w:pStyle w:val="4"/>
        <w:rPr>
          <w:color w:val="000000" w:themeColor="text1"/>
        </w:rPr>
      </w:pPr>
      <w:r w:rsidRPr="004604E7">
        <w:rPr>
          <w:rFonts w:hint="eastAsia"/>
          <w:color w:val="000000" w:themeColor="text1"/>
        </w:rPr>
        <w:t>法官基於自由心證原則對於刑事判決正確性負有全部責任，檢察官對於公訴事實負有全部舉證責任，在本案中體現出從偵查到審判之司法官欠缺運用科學基本常識判斷事理之能力，顯示現行司法體系之訓練，較偏重適用法律之訓練而對科學辦案能力提升較為欠缺，尚有精進空間。</w:t>
      </w:r>
    </w:p>
    <w:p w:rsidR="00F606D7" w:rsidRPr="004604E7" w:rsidRDefault="00F606D7" w:rsidP="00F606D7">
      <w:pPr>
        <w:pStyle w:val="5"/>
        <w:rPr>
          <w:rFonts w:hAnsi="標楷體"/>
          <w:color w:val="000000" w:themeColor="text1"/>
        </w:rPr>
      </w:pPr>
      <w:r w:rsidRPr="004604E7">
        <w:rPr>
          <w:rFonts w:hAnsi="標楷體" w:hint="eastAsia"/>
          <w:color w:val="000000" w:themeColor="text1"/>
        </w:rPr>
        <w:t>刑事訴訟法第155條第1項規定，</w:t>
      </w:r>
      <w:r w:rsidRPr="004604E7">
        <w:rPr>
          <w:rFonts w:hAnsi="標楷體" w:hint="eastAsia"/>
          <w:color w:val="000000" w:themeColor="text1"/>
          <w:szCs w:val="32"/>
        </w:rPr>
        <w:t>證據之證明力</w:t>
      </w:r>
      <w:r w:rsidRPr="004604E7">
        <w:rPr>
          <w:rFonts w:hAnsi="標楷體" w:hint="eastAsia"/>
          <w:color w:val="000000" w:themeColor="text1"/>
        </w:rPr>
        <w:t>，由法院本於確信自由判斷。但不得違背經驗法則及論理法則。同法第161條規定，要求檢察官應就被告犯罪事實，負實質的舉證責任。</w:t>
      </w:r>
    </w:p>
    <w:p w:rsidR="00F606D7" w:rsidRPr="004604E7" w:rsidRDefault="00F606D7" w:rsidP="00F606D7">
      <w:pPr>
        <w:pStyle w:val="5"/>
        <w:rPr>
          <w:color w:val="000000" w:themeColor="text1"/>
        </w:rPr>
      </w:pPr>
      <w:r w:rsidRPr="004604E7">
        <w:rPr>
          <w:rFonts w:hAnsi="標楷體" w:hint="eastAsia"/>
          <w:color w:val="000000" w:themeColor="text1"/>
        </w:rPr>
        <w:t>法官具有發現真實之義務，但是在我國對於如何找尋事實之實務訓練較為缺乏，在本案中就</w:t>
      </w:r>
      <w:r w:rsidR="00B44FFE" w:rsidRPr="004604E7">
        <w:rPr>
          <w:rFonts w:hAnsi="標楷體" w:hint="eastAsia"/>
          <w:color w:val="000000" w:themeColor="text1"/>
        </w:rPr>
        <w:t>司法官應</w:t>
      </w:r>
      <w:r w:rsidRPr="004604E7">
        <w:rPr>
          <w:rFonts w:hAnsi="標楷體" w:hint="eastAsia"/>
          <w:color w:val="000000" w:themeColor="text1"/>
        </w:rPr>
        <w:t>具備何種訓練或甚至屬大陸法系之德國亦然，借用Thomas Darnstädt</w:t>
      </w:r>
      <w:r w:rsidRPr="004604E7">
        <w:rPr>
          <w:rStyle w:val="afe"/>
          <w:rFonts w:hAnsi="標楷體"/>
          <w:color w:val="000000" w:themeColor="text1"/>
        </w:rPr>
        <w:footnoteReference w:id="15"/>
      </w:r>
      <w:r w:rsidRPr="004604E7">
        <w:rPr>
          <w:rFonts w:hAnsi="標楷體" w:hint="eastAsia"/>
          <w:color w:val="000000" w:themeColor="text1"/>
        </w:rPr>
        <w:t>在法官的被害人-</w:t>
      </w:r>
      <w:r w:rsidR="00FE55E7" w:rsidRPr="004604E7">
        <w:rPr>
          <w:rFonts w:hAnsi="標楷體" w:hint="eastAsia"/>
          <w:color w:val="000000" w:themeColor="text1"/>
        </w:rPr>
        <w:t>德國冤案事件簿一</w:t>
      </w:r>
      <w:r w:rsidRPr="004604E7">
        <w:rPr>
          <w:rFonts w:hAnsi="標楷體" w:hint="eastAsia"/>
          <w:color w:val="000000" w:themeColor="text1"/>
        </w:rPr>
        <w:t>書描述與統計數據：「面對真相，司法有它的困難。一開始的困難在於，就這個行業的服務模式來看，真相根本</w:t>
      </w:r>
      <w:r w:rsidRPr="004604E7">
        <w:rPr>
          <w:rFonts w:hAnsi="標楷體" w:hint="eastAsia"/>
          <w:color w:val="000000" w:themeColor="text1"/>
        </w:rPr>
        <w:lastRenderedPageBreak/>
        <w:t>就不在其服務範圍之內。『Da mihi facta. Dado tibi ius』這句拉丁文直到今天仍舊標誌著法官的工作。『給我事實，我就告訴你正義是什麼。』法官的活動就是適用法律，法官們知道有那些法律可以用，要怎麼去理解。他們的公平正義即在於將法律平等且理性地適用於所有案件，而事實則由別人來負責。但是刑事法官知道，其所屬行業的最高指導原則是建立在一個誤解之上。</w:t>
      </w:r>
      <w:r w:rsidRPr="004604E7">
        <w:rPr>
          <w:rFonts w:hAnsi="標楷體"/>
          <w:color w:val="000000" w:themeColor="text1"/>
        </w:rPr>
        <w:t>……</w:t>
      </w:r>
      <w:r w:rsidRPr="004604E7">
        <w:rPr>
          <w:rFonts w:hAnsi="標楷體" w:hint="eastAsia"/>
          <w:color w:val="000000" w:themeColor="text1"/>
        </w:rPr>
        <w:t>現在，這個行業不費吹灰之力即可引用刑事訴訟法來替自己辯護。老舊的拉丁法諺早就被拋到九霄雲外了，因為現代的刑事法官自己即負責尋找真相。不過這不太對。連法官自己都覺得：『犯罪過程/犯罪事實的認定』是最艱難的事情，那是因為在他們任職之前，從來沒有人告訴他們，在法官這個職業裡，最重要的究竟是什麼。跟我講事實，我就知道法律：每個法官都是這麼學的。聯邦最高法院的艾舍巴哈法官說，</w:t>
      </w:r>
      <w:r w:rsidRPr="004604E7">
        <w:rPr>
          <w:rFonts w:hAnsi="標楷體" w:hint="eastAsia"/>
          <w:b/>
          <w:color w:val="000000" w:themeColor="text1"/>
        </w:rPr>
        <w:t>司法體系裡的『核心缺失』，就是在發現事實『缺乏職業訓練』。在整個學習過程中，那些未來的法官幾乎都只學習如何解釋法律，法學教育僅止於研究法律，法律人傳統上不投入事實以及如何確定事實的研究。</w:t>
      </w:r>
      <w:r w:rsidRPr="004604E7">
        <w:rPr>
          <w:rFonts w:hAnsi="標楷體"/>
          <w:b/>
          <w:color w:val="000000" w:themeColor="text1"/>
        </w:rPr>
        <w:t>……</w:t>
      </w:r>
      <w:r w:rsidRPr="004604E7">
        <w:rPr>
          <w:rFonts w:hAnsi="標楷體" w:hint="eastAsia"/>
          <w:color w:val="000000" w:themeColor="text1"/>
        </w:rPr>
        <w:t>法官在發現真實時的唯一確信就是，他即使犯錯也不會怎麼樣的那份良好感覺。我們已經看到，法官是獨立的、終身職、近乎有刑事豁免權，而且法律審無法有效加以檢驗。當法官每天必須做些自己根本就做不到的事情</w:t>
      </w:r>
      <w:r w:rsidRPr="004604E7">
        <w:rPr>
          <w:rFonts w:hAnsi="標楷體"/>
          <w:color w:val="000000" w:themeColor="text1"/>
        </w:rPr>
        <w:t>—</w:t>
      </w:r>
      <w:r w:rsidRPr="004604E7">
        <w:rPr>
          <w:rFonts w:hAnsi="標楷體" w:hint="eastAsia"/>
          <w:color w:val="000000" w:themeColor="text1"/>
        </w:rPr>
        <w:t>發現真實，這些後盾勢必可以減輕他們的壓力。但也因為有了這些後盾，刑事法官們也就更大無畏地踏上令人心驚的探險之路。」</w:t>
      </w:r>
      <w:r w:rsidRPr="004604E7">
        <w:rPr>
          <w:rStyle w:val="afe"/>
          <w:rFonts w:hAnsi="標楷體"/>
          <w:color w:val="000000" w:themeColor="text1"/>
        </w:rPr>
        <w:lastRenderedPageBreak/>
        <w:footnoteReference w:id="16"/>
      </w:r>
      <w:r w:rsidRPr="004604E7">
        <w:rPr>
          <w:rFonts w:hAnsi="標楷體" w:hint="eastAsia"/>
          <w:color w:val="000000" w:themeColor="text1"/>
        </w:rPr>
        <w:t>上開德國情形，在本案中亦體現出從偵查到審判之司法官欠缺運用科學基本常識判斷事理之能力，自有值得改進之處。</w:t>
      </w:r>
    </w:p>
    <w:p w:rsidR="00F606D7" w:rsidRPr="004604E7" w:rsidRDefault="00F606D7" w:rsidP="00F606D7">
      <w:pPr>
        <w:pStyle w:val="4"/>
        <w:rPr>
          <w:color w:val="000000" w:themeColor="text1"/>
        </w:rPr>
      </w:pPr>
      <w:r w:rsidRPr="004604E7">
        <w:rPr>
          <w:rFonts w:hAnsi="標楷體" w:hint="eastAsia"/>
          <w:bCs/>
          <w:color w:val="000000" w:themeColor="text1"/>
          <w:kern w:val="0"/>
          <w:szCs w:val="32"/>
        </w:rPr>
        <w:t xml:space="preserve">本案勘驗錄影帶遺失顯示偵查程序與審判程序欠缺聯繫影響證物保全，司法機關間允應建立證物監管鍊(evidence </w:t>
      </w:r>
      <w:r w:rsidRPr="004604E7">
        <w:rPr>
          <w:rFonts w:hAnsi="標楷體"/>
          <w:bCs/>
          <w:color w:val="000000" w:themeColor="text1"/>
          <w:kern w:val="0"/>
          <w:szCs w:val="32"/>
        </w:rPr>
        <w:t>chain of custody</w:t>
      </w:r>
      <w:r w:rsidRPr="004604E7">
        <w:rPr>
          <w:rFonts w:hAnsi="標楷體" w:hint="eastAsia"/>
          <w:bCs/>
          <w:color w:val="000000" w:themeColor="text1"/>
          <w:kern w:val="0"/>
          <w:szCs w:val="32"/>
        </w:rPr>
        <w:t>)機制，以確保物證經由採樣、運送、保存及鑑定等過程而完整呈現於法庭，並確保證據之真實性。</w:t>
      </w:r>
    </w:p>
    <w:p w:rsidR="00F606D7" w:rsidRPr="004604E7" w:rsidRDefault="00F606D7" w:rsidP="00F606D7">
      <w:pPr>
        <w:pStyle w:val="5"/>
        <w:rPr>
          <w:rFonts w:hAnsi="標楷體"/>
          <w:color w:val="000000" w:themeColor="text1"/>
        </w:rPr>
      </w:pPr>
      <w:r w:rsidRPr="004604E7">
        <w:rPr>
          <w:rFonts w:hAnsi="標楷體" w:hint="eastAsia"/>
          <w:color w:val="000000" w:themeColor="text1"/>
        </w:rPr>
        <w:t>對於調查階段之證據蒐集，紀錄該證據之所有活動，包含蒐集、處理、及保管，以及在不同保管人之間的移轉，即為證物監管鍊機制。經由監管紀錄，可驗證證據呈現在法院時，是否有竄改或遭受污染等情形，以確保呈現於法庭之證據為完整、真實無瑕疵，亦可提升經鑑驗該證物所出具鑑定意見之可信度。在美國法庭上如要確認證物之同一性，對於證物之發現取得到庭呈，均需一一檢驗法定權責機關或人員之監管程序，並請實際監管人員出庭作證說明證物並無因監管中斷而生變化。</w:t>
      </w:r>
    </w:p>
    <w:p w:rsidR="00F606D7" w:rsidRPr="004604E7" w:rsidRDefault="00F606D7" w:rsidP="00F606D7">
      <w:pPr>
        <w:pStyle w:val="5"/>
        <w:rPr>
          <w:rFonts w:hAnsi="標楷體"/>
          <w:color w:val="000000" w:themeColor="text1"/>
        </w:rPr>
      </w:pPr>
      <w:r w:rsidRPr="004604E7">
        <w:rPr>
          <w:rFonts w:hAnsi="標楷體" w:hint="eastAsia"/>
          <w:color w:val="000000" w:themeColor="text1"/>
        </w:rPr>
        <w:t>依內政部警政署所頒訂之「刑事鑑識規範」之柒、刑案證物包裝、封緘、保管與送鑑項下第67點即規定：「（一）刑案證物應依其特性，使用適當之工具或方法採取，採取時宜考量鑑驗比對之物及需要量，避免相互轉移污染，分開</w:t>
      </w:r>
      <w:r w:rsidRPr="004604E7">
        <w:rPr>
          <w:rFonts w:hAnsi="標楷體" w:hint="eastAsia"/>
          <w:color w:val="000000" w:themeColor="text1"/>
        </w:rPr>
        <w:lastRenderedPageBreak/>
        <w:t>包裝、封緘，包裝外應註明案由、證物名稱、採證位置、數量及採證人姓名等資料。（二）刑案現場證物採取後，應即製作證物清單，如所有人、保管人、持有人在場者，應付與其證物清單，並請其簽名確認。（三）刑案證物自發現、採取、保管、送驗至移送檢察機關或法院，每一階段交接流程（如交件人、收件人、交接日期時間、保管處所、負責保管之人等）應記錄明確，完備證物交接管制程序。（四）警察局刑事鑑識中心、刑警大隊、鑑識課及分局偵查隊，應設置刑案證物室，其證物管理依照本署頒警察機關刑案證物室證物管理作業規定辦理。</w:t>
      </w:r>
      <w:r w:rsidR="00384670" w:rsidRPr="004604E7">
        <w:rPr>
          <w:rFonts w:hAnsi="標楷體" w:hint="eastAsia"/>
          <w:color w:val="000000" w:themeColor="text1"/>
        </w:rPr>
        <w:t>」</w:t>
      </w:r>
      <w:r w:rsidRPr="004604E7">
        <w:rPr>
          <w:rFonts w:hAnsi="標楷體" w:hint="eastAsia"/>
          <w:color w:val="000000" w:themeColor="text1"/>
        </w:rPr>
        <w:t>即屬證物監管機制之要求。另依據「臺灣高等法院暨所屬各級法院贓證物品管理要點」第3點</w:t>
      </w:r>
      <w:r w:rsidRPr="004604E7">
        <w:rPr>
          <w:rFonts w:hAnsi="標楷體"/>
          <w:color w:val="000000" w:themeColor="text1"/>
          <w:vertAlign w:val="superscript"/>
        </w:rPr>
        <w:footnoteReference w:id="17"/>
      </w:r>
      <w:r w:rsidRPr="004604E7">
        <w:rPr>
          <w:rFonts w:hAnsi="標楷體" w:hint="eastAsia"/>
          <w:color w:val="000000" w:themeColor="text1"/>
        </w:rPr>
        <w:t>、第8點</w:t>
      </w:r>
      <w:r w:rsidRPr="004604E7">
        <w:rPr>
          <w:rFonts w:hAnsi="標楷體"/>
          <w:color w:val="000000" w:themeColor="text1"/>
          <w:vertAlign w:val="superscript"/>
        </w:rPr>
        <w:footnoteReference w:id="18"/>
      </w:r>
      <w:r w:rsidRPr="004604E7">
        <w:rPr>
          <w:rFonts w:hAnsi="標楷體" w:hint="eastAsia"/>
          <w:color w:val="000000" w:themeColor="text1"/>
        </w:rPr>
        <w:t>及第10點</w:t>
      </w:r>
      <w:r w:rsidRPr="004604E7">
        <w:rPr>
          <w:rFonts w:hAnsi="標楷體"/>
          <w:color w:val="000000" w:themeColor="text1"/>
          <w:vertAlign w:val="superscript"/>
        </w:rPr>
        <w:footnoteReference w:id="19"/>
      </w:r>
      <w:r w:rsidRPr="004604E7">
        <w:rPr>
          <w:rFonts w:hAnsi="標楷體" w:hint="eastAsia"/>
          <w:color w:val="000000" w:themeColor="text1"/>
        </w:rPr>
        <w:t>等規定，亦要求法院在證物之接收、保存、調取及送鑑，均應有相關紀錄。</w:t>
      </w:r>
    </w:p>
    <w:p w:rsidR="00F606D7" w:rsidRPr="004604E7" w:rsidRDefault="00F606D7" w:rsidP="00F606D7">
      <w:pPr>
        <w:pStyle w:val="5"/>
        <w:rPr>
          <w:color w:val="000000" w:themeColor="text1"/>
        </w:rPr>
      </w:pPr>
      <w:r w:rsidRPr="004604E7">
        <w:rPr>
          <w:rFonts w:hAnsi="標楷體" w:hint="eastAsia"/>
          <w:color w:val="000000" w:themeColor="text1"/>
          <w:szCs w:val="32"/>
        </w:rPr>
        <w:t>然而刑事案件自犯罪調查以至判決確定，</w:t>
      </w:r>
      <w:r w:rsidRPr="004604E7">
        <w:rPr>
          <w:rFonts w:hAnsi="標楷體" w:hint="eastAsia"/>
          <w:color w:val="000000" w:themeColor="text1"/>
        </w:rPr>
        <w:t>係一連續性且不中斷之程序</w:t>
      </w:r>
      <w:r w:rsidRPr="004604E7">
        <w:rPr>
          <w:rFonts w:hAnsi="標楷體" w:hint="eastAsia"/>
          <w:color w:val="000000" w:themeColor="text1"/>
          <w:szCs w:val="32"/>
        </w:rPr>
        <w:t>，證物之監管鍊亦應連續而不得中斷。一般刑事案件至少會經過犯罪調查機關調查移送、檢察機關偵查起訴及各級法院之審理，而證物於程序中如有送鑑，其經手之機關、人員將更為眾多。觀察過往司法重</w:t>
      </w:r>
      <w:r w:rsidRPr="004604E7">
        <w:rPr>
          <w:rFonts w:hAnsi="標楷體" w:hint="eastAsia"/>
          <w:color w:val="000000" w:themeColor="text1"/>
          <w:szCs w:val="32"/>
        </w:rPr>
        <w:lastRenderedPageBreak/>
        <w:t>大案例</w:t>
      </w:r>
      <w:r w:rsidRPr="004604E7">
        <w:rPr>
          <w:rFonts w:hAnsi="標楷體"/>
          <w:color w:val="000000" w:themeColor="text1"/>
          <w:szCs w:val="32"/>
          <w:vertAlign w:val="superscript"/>
        </w:rPr>
        <w:footnoteReference w:id="20"/>
      </w:r>
      <w:r w:rsidRPr="004604E7">
        <w:rPr>
          <w:rFonts w:hAnsi="標楷體" w:hint="eastAsia"/>
          <w:color w:val="000000" w:themeColor="text1"/>
          <w:szCs w:val="32"/>
        </w:rPr>
        <w:t>，許多證物之污染或遺失，往往係在各機關間之保管、送鑑等移轉過程中發生。是以除在各機關訂有證物之送鑑與保存規範外，建立一連續性的證物監管機制，實有必要。且相關證物一旦進入司法程序，法院亦有責任加以審查監管紀錄之完整性，如有疑問更應傳訊監管人員加以確認，以確認證據整全性並排除有瑕疵之證據，就證物真實性提供擔保。</w:t>
      </w:r>
    </w:p>
    <w:p w:rsidR="00F606D7" w:rsidRPr="004604E7" w:rsidRDefault="00384670" w:rsidP="00384670">
      <w:pPr>
        <w:pStyle w:val="3"/>
        <w:rPr>
          <w:color w:val="000000" w:themeColor="text1"/>
        </w:rPr>
      </w:pPr>
      <w:r w:rsidRPr="004604E7">
        <w:rPr>
          <w:rFonts w:hint="eastAsia"/>
          <w:color w:val="000000" w:themeColor="text1"/>
        </w:rPr>
        <w:t>綜上，本院前調查報告指稱：原審採兩階段移動殺人說其主要理由係因法醫認定羅武雄在第一時間即已先於</w:t>
      </w:r>
      <w:r w:rsidR="008C4CF4" w:rsidRPr="004604E7">
        <w:rPr>
          <w:rFonts w:hint="eastAsia"/>
          <w:color w:val="000000" w:themeColor="text1"/>
        </w:rPr>
        <w:t>蘇○○</w:t>
      </w:r>
      <w:r w:rsidRPr="004604E7">
        <w:rPr>
          <w:rFonts w:hint="eastAsia"/>
          <w:color w:val="000000" w:themeColor="text1"/>
        </w:rPr>
        <w:t>中彈身亡，</w:t>
      </w:r>
      <w:r w:rsidR="008C4CF4" w:rsidRPr="004604E7">
        <w:rPr>
          <w:rFonts w:hint="eastAsia"/>
          <w:color w:val="000000" w:themeColor="text1"/>
        </w:rPr>
        <w:t>蘇○○</w:t>
      </w:r>
      <w:r w:rsidRPr="004604E7">
        <w:rPr>
          <w:rFonts w:hint="eastAsia"/>
          <w:color w:val="000000" w:themeColor="text1"/>
        </w:rPr>
        <w:t>應非羅武雄所射殺，係採法醫審理時之推測用以彌補彈道比對鑑定之欠缺，顯與事證不符等情，經本案再審確定判決認定「二階段開槍」並非事實，而法醫所言被害人所中3槍非連續，來自不同方向部分乙節，依據現有卷證及鑑定意見，無法研判槍彈創二和槍彈創三形成的先後順序，並無法排除羅武雄開槍的可能性等語與本院前調查</w:t>
      </w:r>
      <w:r w:rsidR="00FB31DD" w:rsidRPr="004604E7">
        <w:rPr>
          <w:rFonts w:hint="eastAsia"/>
          <w:color w:val="000000" w:themeColor="text1"/>
        </w:rPr>
        <w:t>相符。然其誤判原因係本案案發現場遭員警破壞，各項物證（現場圖示4</w:t>
      </w:r>
      <w:r w:rsidR="00FE55E7" w:rsidRPr="004604E7">
        <w:rPr>
          <w:rFonts w:hint="eastAsia"/>
          <w:color w:val="000000" w:themeColor="text1"/>
        </w:rPr>
        <w:t>枝</w:t>
      </w:r>
      <w:r w:rsidRPr="004604E7">
        <w:rPr>
          <w:rFonts w:hint="eastAsia"/>
          <w:color w:val="000000" w:themeColor="text1"/>
        </w:rPr>
        <w:t>手槍之位置）均遭移動</w:t>
      </w:r>
      <w:r w:rsidR="002577BD" w:rsidRPr="004604E7">
        <w:rPr>
          <w:rFonts w:hint="eastAsia"/>
          <w:color w:val="000000" w:themeColor="text1"/>
        </w:rPr>
        <w:t>，彈道、射擊位置等事證不明，且偵查作為未依鑑識標準標準作業程序</w:t>
      </w:r>
      <w:r w:rsidRPr="004604E7">
        <w:rPr>
          <w:rFonts w:hint="eastAsia"/>
          <w:color w:val="000000" w:themeColor="text1"/>
        </w:rPr>
        <w:t>保存現場紀錄；復本案司法官欠缺基本科學判讀能力且採有罪推定之心態，無視被告抗辯，除過大評價自白外，就被告有利事項未予調查，反採用法醫超越其專業能力之證言，而違反採證法則；再者司法警察機關除破壞現場外，又遺失勘查錄影帶，違反刑事鑑識規範之規定，均涉有違失，自應檢討改進。</w:t>
      </w:r>
    </w:p>
    <w:p w:rsidR="00384670" w:rsidRPr="004604E7" w:rsidRDefault="00384670">
      <w:pPr>
        <w:widowControl/>
        <w:overflowPunct/>
        <w:autoSpaceDE/>
        <w:autoSpaceDN/>
        <w:jc w:val="left"/>
        <w:rPr>
          <w:rFonts w:hAnsi="Arial"/>
          <w:bCs/>
          <w:color w:val="000000" w:themeColor="text1"/>
          <w:kern w:val="32"/>
          <w:szCs w:val="48"/>
        </w:rPr>
      </w:pPr>
      <w:bookmarkStart w:id="78" w:name="_Toc524895649"/>
      <w:bookmarkStart w:id="79" w:name="_Toc524896195"/>
      <w:bookmarkStart w:id="80" w:name="_Toc524896225"/>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Start w:id="100" w:name="_Toc421794877"/>
      <w:bookmarkStart w:id="101" w:name="_Toc421795443"/>
      <w:bookmarkStart w:id="102" w:name="_Toc421796024"/>
      <w:bookmarkStart w:id="103" w:name="_Toc422728959"/>
      <w:bookmarkStart w:id="104" w:name="_Toc422834162"/>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4604E7">
        <w:rPr>
          <w:color w:val="000000" w:themeColor="text1"/>
        </w:rPr>
        <w:br w:type="page"/>
      </w:r>
    </w:p>
    <w:p w:rsidR="00384670" w:rsidRPr="004604E7" w:rsidRDefault="00384670" w:rsidP="003A716B">
      <w:pPr>
        <w:pStyle w:val="1"/>
        <w:numPr>
          <w:ilvl w:val="0"/>
          <w:numId w:val="14"/>
        </w:numPr>
        <w:rPr>
          <w:color w:val="000000" w:themeColor="text1"/>
        </w:rPr>
      </w:pPr>
      <w:r w:rsidRPr="004604E7">
        <w:rPr>
          <w:rFonts w:hint="eastAsia"/>
          <w:color w:val="000000" w:themeColor="text1"/>
        </w:rPr>
        <w:lastRenderedPageBreak/>
        <w:t>處理辦法：</w:t>
      </w:r>
    </w:p>
    <w:p w:rsidR="00384670" w:rsidRPr="004604E7" w:rsidRDefault="00384670" w:rsidP="00384670">
      <w:pPr>
        <w:pStyle w:val="2"/>
        <w:rPr>
          <w:rFonts w:hAnsi="標楷體" w:cs="新細明體"/>
          <w:color w:val="000000" w:themeColor="text1"/>
          <w:szCs w:val="32"/>
        </w:rPr>
      </w:pPr>
      <w:bookmarkStart w:id="105" w:name="_Toc296935114"/>
      <w:bookmarkStart w:id="106" w:name="_Toc381885680"/>
      <w:bookmarkStart w:id="107" w:name="_Toc2400397"/>
      <w:bookmarkStart w:id="108" w:name="_Toc4316191"/>
      <w:bookmarkStart w:id="109" w:name="_Toc4473332"/>
      <w:bookmarkStart w:id="110" w:name="_Toc69556901"/>
      <w:bookmarkStart w:id="111" w:name="_Toc69556950"/>
      <w:bookmarkStart w:id="112" w:name="_Toc69609824"/>
      <w:bookmarkStart w:id="113" w:name="_Toc70241822"/>
      <w:bookmarkStart w:id="114" w:name="_Toc70242211"/>
      <w:bookmarkStart w:id="115" w:name="_Toc421794881"/>
      <w:bookmarkStart w:id="116" w:name="_Toc421795447"/>
      <w:bookmarkStart w:id="117" w:name="_Toc421796028"/>
      <w:bookmarkStart w:id="118" w:name="_Toc422728963"/>
      <w:bookmarkStart w:id="119" w:name="_Toc422834166"/>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4604E7">
        <w:rPr>
          <w:rFonts w:hAnsi="標楷體" w:cs="新細明體" w:hint="eastAsia"/>
          <w:color w:val="000000" w:themeColor="text1"/>
          <w:szCs w:val="32"/>
        </w:rPr>
        <w:t>抄調查意見函請行政院與司法院督促所屬檢討改進見復。</w:t>
      </w:r>
      <w:bookmarkEnd w:id="105"/>
      <w:bookmarkEnd w:id="106"/>
    </w:p>
    <w:p w:rsidR="00384670" w:rsidRPr="004604E7" w:rsidRDefault="00384670" w:rsidP="00384670">
      <w:pPr>
        <w:pStyle w:val="2"/>
        <w:rPr>
          <w:rFonts w:hAnsi="標楷體" w:cs="新細明體"/>
          <w:color w:val="000000" w:themeColor="text1"/>
          <w:szCs w:val="32"/>
        </w:rPr>
      </w:pPr>
      <w:bookmarkStart w:id="120" w:name="_Toc381885681"/>
      <w:bookmarkStart w:id="121" w:name="_Toc296935115"/>
      <w:bookmarkStart w:id="122" w:name="_Toc69609822"/>
      <w:bookmarkStart w:id="123" w:name="_Toc69556948"/>
      <w:bookmarkStart w:id="124" w:name="_Toc69556899"/>
      <w:r w:rsidRPr="004604E7">
        <w:rPr>
          <w:rFonts w:hAnsi="標楷體" w:cs="新細明體" w:hint="eastAsia"/>
          <w:color w:val="000000" w:themeColor="text1"/>
          <w:szCs w:val="32"/>
        </w:rPr>
        <w:t>抄調查意見，函本案陳訴人。</w:t>
      </w:r>
      <w:bookmarkEnd w:id="120"/>
      <w:bookmarkEnd w:id="121"/>
    </w:p>
    <w:p w:rsidR="00384670" w:rsidRPr="004604E7" w:rsidRDefault="00384670" w:rsidP="00384670">
      <w:pPr>
        <w:pStyle w:val="2"/>
        <w:rPr>
          <w:rFonts w:hAnsi="標楷體" w:cs="新細明體"/>
          <w:color w:val="000000" w:themeColor="text1"/>
          <w:szCs w:val="32"/>
        </w:rPr>
      </w:pPr>
      <w:bookmarkStart w:id="125" w:name="_Toc381885682"/>
      <w:bookmarkStart w:id="126" w:name="_Toc296935116"/>
      <w:r w:rsidRPr="004604E7">
        <w:rPr>
          <w:rFonts w:hAnsi="標楷體" w:cs="新細明體" w:hint="eastAsia"/>
          <w:color w:val="000000" w:themeColor="text1"/>
          <w:szCs w:val="32"/>
        </w:rPr>
        <w:t>調查意見上網公布。</w:t>
      </w:r>
      <w:bookmarkEnd w:id="125"/>
      <w:bookmarkEnd w:id="126"/>
    </w:p>
    <w:p w:rsidR="00384670" w:rsidRPr="004604E7" w:rsidRDefault="00384670" w:rsidP="00384670">
      <w:pPr>
        <w:pStyle w:val="2"/>
        <w:rPr>
          <w:rFonts w:hAnsi="標楷體" w:cs="新細明體"/>
          <w:color w:val="000000" w:themeColor="text1"/>
          <w:szCs w:val="32"/>
        </w:rPr>
      </w:pPr>
      <w:bookmarkStart w:id="127" w:name="_Toc381885683"/>
      <w:r w:rsidRPr="004604E7">
        <w:rPr>
          <w:rFonts w:hAnsi="標楷體" w:cs="新細明體" w:hint="eastAsia"/>
          <w:color w:val="000000" w:themeColor="text1"/>
          <w:szCs w:val="32"/>
        </w:rPr>
        <w:t>調查報告通過後，送請本院人權保障委員會參考。</w:t>
      </w:r>
      <w:bookmarkEnd w:id="127"/>
    </w:p>
    <w:p w:rsidR="00384670" w:rsidRPr="004604E7" w:rsidRDefault="00384670" w:rsidP="00384670">
      <w:pPr>
        <w:pStyle w:val="2"/>
        <w:rPr>
          <w:rFonts w:hAnsi="標楷體" w:cs="新細明體"/>
          <w:color w:val="000000" w:themeColor="text1"/>
          <w:szCs w:val="32"/>
        </w:rPr>
      </w:pPr>
      <w:bookmarkStart w:id="128" w:name="_Toc381885684"/>
      <w:bookmarkStart w:id="129" w:name="_Toc296935117"/>
      <w:r w:rsidRPr="004604E7">
        <w:rPr>
          <w:rFonts w:hAnsi="標楷體" w:cs="新細明體" w:hint="eastAsia"/>
          <w:color w:val="000000" w:themeColor="text1"/>
          <w:szCs w:val="32"/>
        </w:rPr>
        <w:t>檢附派查函及相關附件，送請司法及獄政委員會處理。</w:t>
      </w:r>
      <w:bookmarkEnd w:id="128"/>
      <w:bookmarkEnd w:id="129"/>
    </w:p>
    <w:bookmarkEnd w:id="107"/>
    <w:bookmarkEnd w:id="108"/>
    <w:bookmarkEnd w:id="109"/>
    <w:bookmarkEnd w:id="110"/>
    <w:bookmarkEnd w:id="111"/>
    <w:bookmarkEnd w:id="112"/>
    <w:bookmarkEnd w:id="113"/>
    <w:bookmarkEnd w:id="114"/>
    <w:bookmarkEnd w:id="115"/>
    <w:bookmarkEnd w:id="116"/>
    <w:bookmarkEnd w:id="117"/>
    <w:bookmarkEnd w:id="118"/>
    <w:bookmarkEnd w:id="119"/>
    <w:bookmarkEnd w:id="122"/>
    <w:bookmarkEnd w:id="123"/>
    <w:bookmarkEnd w:id="124"/>
    <w:p w:rsidR="00E25849" w:rsidRPr="004604E7" w:rsidRDefault="00E25849" w:rsidP="00787592">
      <w:pPr>
        <w:pStyle w:val="aa"/>
        <w:spacing w:beforeLines="150" w:before="685" w:after="0"/>
        <w:ind w:leftChars="959" w:left="3742" w:hangingChars="108" w:hanging="480"/>
        <w:rPr>
          <w:b w:val="0"/>
          <w:bCs/>
          <w:snapToGrid/>
          <w:color w:val="000000" w:themeColor="text1"/>
          <w:spacing w:val="12"/>
          <w:kern w:val="0"/>
          <w:sz w:val="40"/>
        </w:rPr>
      </w:pPr>
      <w:r w:rsidRPr="004604E7">
        <w:rPr>
          <w:rFonts w:hint="eastAsia"/>
          <w:b w:val="0"/>
          <w:bCs/>
          <w:snapToGrid/>
          <w:color w:val="000000" w:themeColor="text1"/>
          <w:spacing w:val="12"/>
          <w:kern w:val="0"/>
          <w:sz w:val="40"/>
        </w:rPr>
        <w:t>調查委員：</w:t>
      </w:r>
      <w:r w:rsidR="00165A8A" w:rsidRPr="004604E7">
        <w:rPr>
          <w:rFonts w:hint="eastAsia"/>
          <w:b w:val="0"/>
          <w:bCs/>
          <w:snapToGrid/>
          <w:color w:val="000000" w:themeColor="text1"/>
          <w:spacing w:val="12"/>
          <w:kern w:val="0"/>
          <w:sz w:val="40"/>
        </w:rPr>
        <w:t>王美玉</w:t>
      </w:r>
      <w:r w:rsidR="00787592">
        <w:rPr>
          <w:rFonts w:hAnsi="標楷體" w:hint="eastAsia"/>
          <w:b w:val="0"/>
          <w:bCs/>
          <w:snapToGrid/>
          <w:color w:val="000000" w:themeColor="text1"/>
          <w:spacing w:val="12"/>
          <w:kern w:val="0"/>
          <w:sz w:val="40"/>
        </w:rPr>
        <w:t>、</w:t>
      </w:r>
      <w:r w:rsidR="00165A8A" w:rsidRPr="004604E7">
        <w:rPr>
          <w:rFonts w:hint="eastAsia"/>
          <w:b w:val="0"/>
          <w:bCs/>
          <w:snapToGrid/>
          <w:color w:val="000000" w:themeColor="text1"/>
          <w:spacing w:val="12"/>
          <w:kern w:val="0"/>
          <w:sz w:val="40"/>
        </w:rPr>
        <w:t>仉桂美</w:t>
      </w:r>
    </w:p>
    <w:p w:rsidR="00DB1170" w:rsidRPr="004604E7" w:rsidRDefault="00DB1170">
      <w:pPr>
        <w:pStyle w:val="aa"/>
        <w:spacing w:before="0" w:after="0"/>
        <w:ind w:leftChars="1100" w:left="3742" w:firstLineChars="500" w:firstLine="2021"/>
        <w:rPr>
          <w:b w:val="0"/>
          <w:bCs/>
          <w:snapToGrid/>
          <w:color w:val="000000" w:themeColor="text1"/>
          <w:spacing w:val="12"/>
          <w:kern w:val="0"/>
        </w:rPr>
      </w:pPr>
      <w:bookmarkStart w:id="130" w:name="_GoBack"/>
    </w:p>
    <w:p w:rsidR="00E25849" w:rsidRPr="004604E7" w:rsidRDefault="00E25849">
      <w:pPr>
        <w:pStyle w:val="aa"/>
        <w:spacing w:before="0" w:after="0"/>
        <w:ind w:leftChars="1100" w:left="3742" w:firstLineChars="500" w:firstLine="2021"/>
        <w:rPr>
          <w:b w:val="0"/>
          <w:bCs/>
          <w:snapToGrid/>
          <w:color w:val="000000" w:themeColor="text1"/>
          <w:spacing w:val="12"/>
          <w:kern w:val="0"/>
        </w:rPr>
      </w:pPr>
    </w:p>
    <w:p w:rsidR="00416721" w:rsidRPr="004604E7" w:rsidRDefault="007A061B" w:rsidP="007A061B">
      <w:pPr>
        <w:pStyle w:val="a"/>
        <w:ind w:left="1361" w:hanging="1361"/>
        <w:jc w:val="left"/>
        <w:rPr>
          <w:color w:val="000000" w:themeColor="text1"/>
        </w:rPr>
      </w:pPr>
      <w:r w:rsidRPr="004604E7">
        <w:rPr>
          <w:color w:val="000000" w:themeColor="text1"/>
        </w:rPr>
        <w:br w:type="page"/>
      </w:r>
      <w:bookmarkEnd w:id="130"/>
      <w:r w:rsidRPr="004604E7">
        <w:rPr>
          <w:rFonts w:hint="eastAsia"/>
          <w:color w:val="000000" w:themeColor="text1"/>
        </w:rPr>
        <w:lastRenderedPageBreak/>
        <w:t>包廂人員位置圖</w:t>
      </w:r>
    </w:p>
    <w:p w:rsidR="00B77D18" w:rsidRPr="004604E7" w:rsidRDefault="0030056E" w:rsidP="00B946B2">
      <w:pPr>
        <w:widowControl/>
        <w:overflowPunct/>
        <w:autoSpaceDE/>
        <w:autoSpaceDN/>
        <w:jc w:val="left"/>
        <w:rPr>
          <w:bCs/>
          <w:color w:val="000000" w:themeColor="text1"/>
          <w:kern w:val="0"/>
        </w:rPr>
      </w:pPr>
      <w:r w:rsidRPr="004604E7">
        <w:rPr>
          <w:rFonts w:hint="eastAsia"/>
          <w:noProof/>
          <w:color w:val="000000" w:themeColor="text1"/>
        </w:rPr>
        <w:drawing>
          <wp:anchor distT="0" distB="0" distL="114300" distR="114300" simplePos="0" relativeHeight="251664896" behindDoc="0" locked="0" layoutInCell="1" allowOverlap="1" wp14:anchorId="1BAEF78E" wp14:editId="225BD5D5">
            <wp:simplePos x="0" y="0"/>
            <wp:positionH relativeFrom="column">
              <wp:posOffset>365760</wp:posOffset>
            </wp:positionH>
            <wp:positionV relativeFrom="paragraph">
              <wp:posOffset>99695</wp:posOffset>
            </wp:positionV>
            <wp:extent cx="5728335" cy="7637780"/>
            <wp:effectExtent l="0" t="0" r="5715" b="1270"/>
            <wp:wrapNone/>
            <wp:docPr id="26"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8335" cy="7637780"/>
                    </a:xfrm>
                    <a:prstGeom prst="rect">
                      <a:avLst/>
                    </a:prstGeom>
                    <a:noFill/>
                  </pic:spPr>
                </pic:pic>
              </a:graphicData>
            </a:graphic>
            <wp14:sizeRelH relativeFrom="page">
              <wp14:pctWidth>0</wp14:pctWidth>
            </wp14:sizeRelH>
            <wp14:sizeRelV relativeFrom="page">
              <wp14:pctHeight>0</wp14:pctHeight>
            </wp14:sizeRelV>
          </wp:anchor>
        </w:drawing>
      </w:r>
    </w:p>
    <w:p w:rsidR="007A061B" w:rsidRPr="004604E7" w:rsidRDefault="007A061B" w:rsidP="007A061B">
      <w:pPr>
        <w:pStyle w:val="a"/>
        <w:ind w:left="1361" w:hanging="1361"/>
        <w:rPr>
          <w:color w:val="000000" w:themeColor="text1"/>
        </w:rPr>
      </w:pPr>
      <w:r w:rsidRPr="004604E7">
        <w:rPr>
          <w:bCs/>
          <w:color w:val="000000" w:themeColor="text1"/>
          <w:kern w:val="0"/>
        </w:rPr>
        <w:br w:type="page"/>
      </w:r>
      <w:r w:rsidRPr="004604E7">
        <w:rPr>
          <w:rFonts w:hint="eastAsia"/>
          <w:color w:val="000000" w:themeColor="text1"/>
        </w:rPr>
        <w:lastRenderedPageBreak/>
        <w:t xml:space="preserve">現場平面圖(一) </w:t>
      </w:r>
    </w:p>
    <w:p w:rsidR="007A061B" w:rsidRPr="004604E7" w:rsidRDefault="0030056E" w:rsidP="007A061B">
      <w:pPr>
        <w:pStyle w:val="a"/>
        <w:numPr>
          <w:ilvl w:val="0"/>
          <w:numId w:val="0"/>
        </w:numPr>
        <w:rPr>
          <w:color w:val="000000" w:themeColor="text1"/>
        </w:rPr>
      </w:pPr>
      <w:r w:rsidRPr="004604E7">
        <w:rPr>
          <w:noProof/>
          <w:color w:val="000000" w:themeColor="text1"/>
        </w:rPr>
        <w:drawing>
          <wp:anchor distT="0" distB="0" distL="114300" distR="114300" simplePos="0" relativeHeight="251661824" behindDoc="0" locked="0" layoutInCell="1" allowOverlap="1" wp14:anchorId="425B3B6E" wp14:editId="4103D4E9">
            <wp:simplePos x="0" y="0"/>
            <wp:positionH relativeFrom="column">
              <wp:posOffset>-513080</wp:posOffset>
            </wp:positionH>
            <wp:positionV relativeFrom="paragraph">
              <wp:posOffset>60325</wp:posOffset>
            </wp:positionV>
            <wp:extent cx="6713220" cy="7400925"/>
            <wp:effectExtent l="0" t="0" r="0" b="9525"/>
            <wp:wrapNone/>
            <wp:docPr id="25"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13220" cy="7400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61B" w:rsidRPr="004604E7" w:rsidRDefault="007A061B" w:rsidP="007A061B">
      <w:pPr>
        <w:pStyle w:val="a"/>
        <w:ind w:left="1361" w:hanging="1361"/>
        <w:rPr>
          <w:color w:val="000000" w:themeColor="text1"/>
        </w:rPr>
      </w:pPr>
      <w:r w:rsidRPr="004604E7">
        <w:rPr>
          <w:color w:val="000000" w:themeColor="text1"/>
        </w:rPr>
        <w:br w:type="page"/>
      </w:r>
      <w:r w:rsidR="0030056E" w:rsidRPr="004604E7">
        <w:rPr>
          <w:noProof/>
          <w:color w:val="000000" w:themeColor="text1"/>
        </w:rPr>
        <w:lastRenderedPageBreak/>
        <w:drawing>
          <wp:anchor distT="0" distB="0" distL="114300" distR="114300" simplePos="0" relativeHeight="251663872" behindDoc="1" locked="0" layoutInCell="1" allowOverlap="1" wp14:anchorId="01CB5566" wp14:editId="7097E3AC">
            <wp:simplePos x="0" y="0"/>
            <wp:positionH relativeFrom="column">
              <wp:posOffset>-212725</wp:posOffset>
            </wp:positionH>
            <wp:positionV relativeFrom="paragraph">
              <wp:posOffset>342265</wp:posOffset>
            </wp:positionV>
            <wp:extent cx="6557010" cy="8002905"/>
            <wp:effectExtent l="0" t="0" r="0" b="0"/>
            <wp:wrapNone/>
            <wp:docPr id="17"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57010" cy="8002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4E7">
        <w:rPr>
          <w:rFonts w:hint="eastAsia"/>
          <w:color w:val="000000" w:themeColor="text1"/>
        </w:rPr>
        <w:t xml:space="preserve">現場平面圖(二) </w:t>
      </w:r>
    </w:p>
    <w:sectPr w:rsidR="007A061B" w:rsidRPr="004604E7" w:rsidSect="00931A10">
      <w:footerReference w:type="default" r:id="rId2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DA2" w:rsidRDefault="00174DA2">
      <w:r>
        <w:separator/>
      </w:r>
    </w:p>
  </w:endnote>
  <w:endnote w:type="continuationSeparator" w:id="0">
    <w:p w:rsidR="00174DA2" w:rsidRDefault="0017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BD8" w:rsidRDefault="008A7BD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87592">
      <w:rPr>
        <w:rStyle w:val="ac"/>
        <w:noProof/>
        <w:sz w:val="24"/>
      </w:rPr>
      <w:t>83</w:t>
    </w:r>
    <w:r>
      <w:rPr>
        <w:rStyle w:val="ac"/>
        <w:sz w:val="24"/>
      </w:rPr>
      <w:fldChar w:fldCharType="end"/>
    </w:r>
  </w:p>
  <w:p w:rsidR="008A7BD8" w:rsidRDefault="008A7BD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DA2" w:rsidRDefault="00174DA2">
      <w:r>
        <w:separator/>
      </w:r>
    </w:p>
  </w:footnote>
  <w:footnote w:type="continuationSeparator" w:id="0">
    <w:p w:rsidR="00174DA2" w:rsidRDefault="00174DA2">
      <w:r>
        <w:continuationSeparator/>
      </w:r>
    </w:p>
  </w:footnote>
  <w:footnote w:id="1">
    <w:p w:rsidR="008A7BD8" w:rsidRPr="004604E7" w:rsidRDefault="008A7BD8" w:rsidP="006252AA">
      <w:pPr>
        <w:pStyle w:val="afc"/>
        <w:ind w:left="180" w:hanging="180"/>
        <w:rPr>
          <w:rFonts w:ascii="標楷體" w:hAnsi="標楷體"/>
          <w:color w:val="000000" w:themeColor="text1"/>
          <w:lang w:val="en-US" w:eastAsia="zh-TW"/>
        </w:rPr>
      </w:pPr>
      <w:r w:rsidRPr="004604E7">
        <w:rPr>
          <w:rStyle w:val="afe"/>
          <w:rFonts w:ascii="標楷體" w:hAnsi="標楷體"/>
          <w:color w:val="000000" w:themeColor="text1"/>
        </w:rPr>
        <w:footnoteRef/>
      </w:r>
      <w:r w:rsidRPr="004604E7">
        <w:rPr>
          <w:rFonts w:ascii="標楷體" w:hAnsi="標楷體"/>
          <w:color w:val="000000" w:themeColor="text1"/>
        </w:rPr>
        <w:t xml:space="preserve"> </w:t>
      </w:r>
      <w:r w:rsidRPr="004604E7">
        <w:rPr>
          <w:color w:val="000000" w:themeColor="text1"/>
        </w:rPr>
        <w:t>This 34y/o was male well before .He began to suffered from L</w:t>
      </w:r>
      <w:r w:rsidRPr="004604E7">
        <w:rPr>
          <w:color w:val="000000" w:themeColor="text1"/>
          <w:lang w:eastAsia="zh-TW"/>
        </w:rPr>
        <w:t>’</w:t>
      </w:r>
      <w:r w:rsidRPr="004604E7">
        <w:rPr>
          <w:color w:val="000000" w:themeColor="text1"/>
        </w:rPr>
        <w:t xml:space="preserve">t leg open vid p gun injury accident. </w:t>
      </w:r>
      <w:r w:rsidRPr="004604E7">
        <w:rPr>
          <w:b/>
          <w:color w:val="000000" w:themeColor="text1"/>
        </w:rPr>
        <w:t>He can</w:t>
      </w:r>
      <w:r w:rsidRPr="004604E7">
        <w:rPr>
          <w:b/>
          <w:color w:val="000000" w:themeColor="text1"/>
          <w:lang w:eastAsia="zh-TW"/>
        </w:rPr>
        <w:t>’</w:t>
      </w:r>
      <w:r w:rsidRPr="004604E7">
        <w:rPr>
          <w:b/>
          <w:color w:val="000000" w:themeColor="text1"/>
        </w:rPr>
        <w:t xml:space="preserve">t walking severe pain was found. </w:t>
      </w:r>
      <w:r w:rsidRPr="004604E7">
        <w:rPr>
          <w:color w:val="000000" w:themeColor="text1"/>
        </w:rPr>
        <w:t>He was 119 ambulance brought to our SER for help. The x—ray showed L</w:t>
      </w:r>
      <w:r w:rsidRPr="004604E7">
        <w:rPr>
          <w:color w:val="000000" w:themeColor="text1"/>
          <w:lang w:eastAsia="zh-TW"/>
        </w:rPr>
        <w:t>’</w:t>
      </w:r>
      <w:r w:rsidRPr="004604E7">
        <w:rPr>
          <w:color w:val="000000" w:themeColor="text1"/>
        </w:rPr>
        <w:t xml:space="preserve">t </w:t>
      </w:r>
      <w:r w:rsidRPr="004604E7">
        <w:rPr>
          <w:rFonts w:hint="eastAsia"/>
          <w:color w:val="000000" w:themeColor="text1"/>
          <w:lang w:eastAsia="zh-TW"/>
        </w:rPr>
        <w:t>t</w:t>
      </w:r>
      <w:r w:rsidRPr="004604E7">
        <w:rPr>
          <w:color w:val="000000" w:themeColor="text1"/>
        </w:rPr>
        <w:t xml:space="preserve">ibia open </w:t>
      </w:r>
      <w:r w:rsidRPr="004604E7">
        <w:rPr>
          <w:rFonts w:hint="eastAsia"/>
          <w:color w:val="000000" w:themeColor="text1"/>
          <w:lang w:eastAsia="zh-TW"/>
        </w:rPr>
        <w:t>Fr</w:t>
      </w:r>
      <w:r w:rsidRPr="004604E7">
        <w:rPr>
          <w:color w:val="000000" w:themeColor="text1"/>
        </w:rPr>
        <w:t xml:space="preserve">. So he was admitted to our word </w:t>
      </w:r>
      <w:r w:rsidRPr="004604E7">
        <w:rPr>
          <w:rFonts w:hint="eastAsia"/>
          <w:color w:val="000000" w:themeColor="text1"/>
          <w:lang w:eastAsia="zh-TW"/>
        </w:rPr>
        <w:t xml:space="preserve">for </w:t>
      </w:r>
      <w:r w:rsidRPr="004604E7">
        <w:rPr>
          <w:color w:val="000000" w:themeColor="text1"/>
        </w:rPr>
        <w:t>further evaluate management.</w:t>
      </w:r>
      <w:r w:rsidRPr="004604E7">
        <w:rPr>
          <w:rFonts w:ascii="標楷體" w:hAnsi="標楷體"/>
          <w:color w:val="000000" w:themeColor="text1"/>
          <w:lang w:val="en-US" w:eastAsia="zh-TW"/>
        </w:rPr>
        <w:t xml:space="preserve"> </w:t>
      </w:r>
    </w:p>
  </w:footnote>
  <w:footnote w:id="2">
    <w:p w:rsidR="008A7BD8" w:rsidRPr="004604E7" w:rsidRDefault="008A7BD8" w:rsidP="00140E2E">
      <w:pPr>
        <w:pStyle w:val="afc"/>
        <w:rPr>
          <w:color w:val="000000" w:themeColor="text1"/>
          <w:lang w:eastAsia="zh-TW"/>
        </w:rPr>
      </w:pPr>
      <w:r w:rsidRPr="004604E7">
        <w:rPr>
          <w:rStyle w:val="afe"/>
          <w:color w:val="000000" w:themeColor="text1"/>
        </w:rPr>
        <w:footnoteRef/>
      </w:r>
      <w:r w:rsidRPr="004604E7">
        <w:rPr>
          <w:rFonts w:hint="eastAsia"/>
          <w:color w:val="000000" w:themeColor="text1"/>
        </w:rPr>
        <w:t>國內法必須確保不得援引違反《公約》第七條取得的證詞或口供作為證據，但這類資料可用作證明已經發生了該條所禁止的酷刑或其他處遇的證據。在這種情況下，應由國家證明被告的陳述是出於自願</w:t>
      </w:r>
      <w:r w:rsidRPr="004604E7">
        <w:rPr>
          <w:color w:val="000000" w:themeColor="text1"/>
          <w:lang w:eastAsia="zh-TW"/>
        </w:rPr>
        <w:t>—</w:t>
      </w:r>
      <w:r w:rsidRPr="004604E7">
        <w:rPr>
          <w:rFonts w:hint="eastAsia"/>
          <w:color w:val="000000" w:themeColor="text1"/>
          <w:lang w:eastAsia="zh-TW"/>
        </w:rPr>
        <w:t>見前揭第</w:t>
      </w:r>
      <w:r w:rsidRPr="004604E7">
        <w:rPr>
          <w:rFonts w:hint="eastAsia"/>
          <w:color w:val="000000" w:themeColor="text1"/>
          <w:lang w:eastAsia="zh-TW"/>
        </w:rPr>
        <w:t>32</w:t>
      </w:r>
      <w:r w:rsidRPr="004604E7">
        <w:rPr>
          <w:rFonts w:hint="eastAsia"/>
          <w:color w:val="000000" w:themeColor="text1"/>
          <w:lang w:eastAsia="zh-TW"/>
        </w:rPr>
        <w:t>號一般性意見第</w:t>
      </w:r>
      <w:r w:rsidRPr="004604E7">
        <w:rPr>
          <w:rFonts w:hint="eastAsia"/>
          <w:color w:val="000000" w:themeColor="text1"/>
          <w:lang w:eastAsia="zh-TW"/>
        </w:rPr>
        <w:t>41</w:t>
      </w:r>
      <w:r w:rsidRPr="004604E7">
        <w:rPr>
          <w:rFonts w:hint="eastAsia"/>
          <w:color w:val="000000" w:themeColor="text1"/>
          <w:lang w:eastAsia="zh-TW"/>
        </w:rPr>
        <w:t>點規定。</w:t>
      </w:r>
    </w:p>
  </w:footnote>
  <w:footnote w:id="3">
    <w:p w:rsidR="008A7BD8" w:rsidRPr="004604E7" w:rsidRDefault="008A7BD8">
      <w:pPr>
        <w:pStyle w:val="afc"/>
        <w:rPr>
          <w:color w:val="000000" w:themeColor="text1"/>
          <w:lang w:eastAsia="zh-TW"/>
        </w:rPr>
      </w:pPr>
      <w:r w:rsidRPr="004604E7">
        <w:rPr>
          <w:rStyle w:val="afe"/>
          <w:color w:val="000000" w:themeColor="text1"/>
        </w:rPr>
        <w:footnoteRef/>
      </w:r>
      <w:r w:rsidRPr="004604E7">
        <w:rPr>
          <w:rFonts w:hint="eastAsia"/>
          <w:color w:val="000000" w:themeColor="text1"/>
        </w:rPr>
        <w:t>供述變遷之分析方法原則上有三種方式。第一、從被疑者自白之狀況考量真偽之方法，因為自白之強要違反人權保障，同時虛偽之可能性較高。但是在現實上欠缺任意性在立證上極難，在密室調查的狀況下，縱令嚴酷的拷問除內部告發外，在法庭上證明極難。第二、著眼於自白與客觀證據的一致性，假如與客觀證據完全一致，其自白大概真實，相反地，在與決定性證據不一致之情形，自白之虛偽性存有強烈的疑問。但是不幸的客觀證據的一致與否，未必能判斷自白真偽，例如，假如與客觀證據一致的情形係在極大的調查壓力，嫌疑人迎合偵查者之情形不少，在過去冤罪事件中，很大一部份與偵查者所獲得客觀證據一致。因為在調查強制壓力下呈現孤立的狀態，難以逃出而迎合偵查。所以無實的被疑者屈服偵查者為虛偽自白時，渠供述己身之體驗以合於偵查者所提出之證據，當然供述會與偵查者所獲得之證據一致。另一方面，自白與證據一部份不一致的情形，不當然斷定為虛偽，即使是真犯人之自白也有記憶差異與混亂之情形，所以判斷自白之真偽，關於自白與客觀證據一致之情形，不單求取兩者之一致，係在不能發現的客觀證據依據被疑者本人之自白發見的場合，即所謂秘密的暴露。事實係因為被疑者本身之自白而發現，因為自白有較高的信用性，所以偵查者會傾注相當的熱心，但是遺憾的是在過去的冤罪案件中，對於犯人以外之人</w:t>
      </w:r>
      <w:r w:rsidRPr="004604E7">
        <w:rPr>
          <w:rFonts w:hint="eastAsia"/>
          <w:color w:val="000000" w:themeColor="text1"/>
        </w:rPr>
        <w:t>(</w:t>
      </w:r>
      <w:r w:rsidRPr="004604E7">
        <w:rPr>
          <w:rFonts w:hint="eastAsia"/>
          <w:color w:val="000000" w:themeColor="text1"/>
        </w:rPr>
        <w:t>特別是偵查者</w:t>
      </w:r>
      <w:r w:rsidRPr="004604E7">
        <w:rPr>
          <w:rFonts w:hint="eastAsia"/>
          <w:color w:val="000000" w:themeColor="text1"/>
        </w:rPr>
        <w:t>)</w:t>
      </w:r>
      <w:r w:rsidRPr="004604E7">
        <w:rPr>
          <w:rFonts w:hint="eastAsia"/>
          <w:color w:val="000000" w:themeColor="text1"/>
        </w:rPr>
        <w:t>所知之事，當作犯人以外之人所不知，對於偵查者已經知道的事，當作從被疑者自白中首次發見，偵查者容易將此使被疑者作為真犯人之證明，而過份熱心而產生不公正的調查，對此意味者分析供述全體應含有對於</w:t>
      </w:r>
      <w:r w:rsidRPr="004604E7">
        <w:rPr>
          <w:rFonts w:hint="eastAsia"/>
          <w:color w:val="000000" w:themeColor="text1"/>
        </w:rPr>
        <w:t>1.</w:t>
      </w:r>
      <w:r w:rsidRPr="004604E7">
        <w:rPr>
          <w:rFonts w:hint="eastAsia"/>
          <w:color w:val="000000" w:themeColor="text1"/>
        </w:rPr>
        <w:t>調查之過程</w:t>
      </w:r>
      <w:r w:rsidRPr="004604E7">
        <w:rPr>
          <w:rFonts w:hint="eastAsia"/>
          <w:color w:val="000000" w:themeColor="text1"/>
        </w:rPr>
        <w:t>2.</w:t>
      </w:r>
      <w:r w:rsidRPr="004604E7">
        <w:rPr>
          <w:rFonts w:hint="eastAsia"/>
          <w:color w:val="000000" w:themeColor="text1"/>
        </w:rPr>
        <w:t>調查者與被調查者之關係</w:t>
      </w:r>
      <w:r w:rsidRPr="004604E7">
        <w:rPr>
          <w:rFonts w:hint="eastAsia"/>
          <w:color w:val="000000" w:themeColor="text1"/>
        </w:rPr>
        <w:t>3.</w:t>
      </w:r>
      <w:r w:rsidRPr="004604E7">
        <w:rPr>
          <w:rFonts w:hint="eastAsia"/>
          <w:color w:val="000000" w:themeColor="text1"/>
        </w:rPr>
        <w:t>供述場力的變動。第三，從自白表現的形式特徵，判斷真偽的方法，並非如第一方法就犯行供述內容，毋寧著眼於說話時口氣。例如，不單述及犯行的概要，是否能描述非自身體驗者所不能說出之情事，又非僅僅說出犯罪之架構，包括付隨的細節與回應個個場面之情緒表現，此方面雖流於主觀性，但最近證言心理學者努力設定客觀性的基準。本報告擬綜合前揭三種方法為判斷基礎。此外，需考量的自白之變動可區分為大變遷與小變遷。大變遷係從否認到承認的過程，小變遷係指有關細部部分之差異與變化，在小變遷中在意識虛偽以外，有記憶混亂與錯誤的可能性，大體上難得就被疑事實部分關於記憶混亂與錯誤之因素，雖然會有在長期羈押下陷入拘禁心理所生記憶混亂之情形，但是係屬例外的情形。</w:t>
      </w:r>
    </w:p>
  </w:footnote>
  <w:footnote w:id="4">
    <w:p w:rsidR="008A7BD8" w:rsidRPr="004604E7" w:rsidRDefault="008A7BD8">
      <w:pPr>
        <w:pStyle w:val="afc"/>
        <w:rPr>
          <w:color w:val="000000" w:themeColor="text1"/>
          <w:lang w:eastAsia="zh-TW"/>
        </w:rPr>
      </w:pPr>
      <w:r w:rsidRPr="004604E7">
        <w:rPr>
          <w:rStyle w:val="afe"/>
          <w:color w:val="000000" w:themeColor="text1"/>
        </w:rPr>
        <w:footnoteRef/>
      </w:r>
      <w:r w:rsidRPr="004604E7">
        <w:rPr>
          <w:rFonts w:hint="eastAsia"/>
          <w:color w:val="000000" w:themeColor="text1"/>
        </w:rPr>
        <w:t>立法理由略以：一、於原條文第一項增訂「疲勞訊問」等文字，以與第</w:t>
      </w:r>
      <w:r w:rsidRPr="004604E7">
        <w:rPr>
          <w:rFonts w:hint="eastAsia"/>
          <w:color w:val="000000" w:themeColor="text1"/>
          <w:lang w:eastAsia="zh-TW"/>
        </w:rPr>
        <w:t>98</w:t>
      </w:r>
      <w:r w:rsidRPr="004604E7">
        <w:rPr>
          <w:rFonts w:hint="eastAsia"/>
          <w:color w:val="000000" w:themeColor="text1"/>
        </w:rPr>
        <w:t>條之規定相呼應。</w:t>
      </w:r>
    </w:p>
  </w:footnote>
  <w:footnote w:id="5">
    <w:p w:rsidR="008A7BD8" w:rsidRPr="004604E7" w:rsidRDefault="008A7BD8">
      <w:pPr>
        <w:pStyle w:val="afc"/>
        <w:rPr>
          <w:color w:val="000000" w:themeColor="text1"/>
          <w:lang w:eastAsia="zh-TW"/>
        </w:rPr>
      </w:pPr>
      <w:r w:rsidRPr="004604E7">
        <w:rPr>
          <w:rStyle w:val="afe"/>
          <w:color w:val="000000" w:themeColor="text1"/>
        </w:rPr>
        <w:footnoteRef/>
      </w:r>
      <w:r w:rsidRPr="004604E7">
        <w:rPr>
          <w:rFonts w:hint="eastAsia"/>
          <w:color w:val="000000" w:themeColor="text1"/>
          <w:lang w:eastAsia="zh-TW"/>
        </w:rPr>
        <w:t xml:space="preserve"> </w:t>
      </w:r>
      <w:r w:rsidRPr="004604E7">
        <w:rPr>
          <w:rFonts w:hint="eastAsia"/>
          <w:color w:val="000000" w:themeColor="text1"/>
        </w:rPr>
        <w:t>同此詳述亦有最高法院</w:t>
      </w:r>
      <w:r w:rsidRPr="004604E7">
        <w:rPr>
          <w:rFonts w:hint="eastAsia"/>
          <w:color w:val="000000" w:themeColor="text1"/>
        </w:rPr>
        <w:t>94</w:t>
      </w:r>
      <w:r w:rsidRPr="004604E7">
        <w:rPr>
          <w:rFonts w:hint="eastAsia"/>
          <w:color w:val="000000" w:themeColor="text1"/>
        </w:rPr>
        <w:t>台上</w:t>
      </w:r>
      <w:r w:rsidRPr="004604E7">
        <w:rPr>
          <w:rFonts w:hint="eastAsia"/>
          <w:color w:val="000000" w:themeColor="text1"/>
        </w:rPr>
        <w:t>2997</w:t>
      </w:r>
      <w:r w:rsidRPr="004604E7">
        <w:rPr>
          <w:rFonts w:hint="eastAsia"/>
          <w:color w:val="000000" w:themeColor="text1"/>
        </w:rPr>
        <w:t>、</w:t>
      </w:r>
      <w:r w:rsidRPr="004604E7">
        <w:rPr>
          <w:rFonts w:hint="eastAsia"/>
          <w:color w:val="000000" w:themeColor="text1"/>
        </w:rPr>
        <w:t>93</w:t>
      </w:r>
      <w:r w:rsidRPr="004604E7">
        <w:rPr>
          <w:rFonts w:hint="eastAsia"/>
          <w:color w:val="000000" w:themeColor="text1"/>
        </w:rPr>
        <w:t>台上</w:t>
      </w:r>
      <w:r w:rsidRPr="004604E7">
        <w:rPr>
          <w:rFonts w:hint="eastAsia"/>
          <w:color w:val="000000" w:themeColor="text1"/>
        </w:rPr>
        <w:t>6018</w:t>
      </w:r>
      <w:r w:rsidRPr="004604E7">
        <w:rPr>
          <w:rFonts w:hint="eastAsia"/>
          <w:color w:val="000000" w:themeColor="text1"/>
        </w:rPr>
        <w:t>等號判決。</w:t>
      </w:r>
    </w:p>
  </w:footnote>
  <w:footnote w:id="6">
    <w:p w:rsidR="008A7BD8" w:rsidRPr="004604E7" w:rsidRDefault="008A7BD8" w:rsidP="006A7E53">
      <w:pPr>
        <w:pStyle w:val="afc"/>
        <w:rPr>
          <w:color w:val="000000" w:themeColor="text1"/>
          <w:lang w:eastAsia="zh-TW"/>
        </w:rPr>
      </w:pPr>
      <w:r w:rsidRPr="004604E7">
        <w:rPr>
          <w:rStyle w:val="afe"/>
          <w:color w:val="000000" w:themeColor="text1"/>
        </w:rPr>
        <w:footnoteRef/>
      </w:r>
      <w:r w:rsidRPr="004604E7">
        <w:rPr>
          <w:color w:val="000000" w:themeColor="text1"/>
        </w:rPr>
        <w:t xml:space="preserve"> </w:t>
      </w:r>
      <w:r w:rsidRPr="004604E7">
        <w:rPr>
          <w:rFonts w:hint="eastAsia"/>
          <w:color w:val="000000" w:themeColor="text1"/>
        </w:rPr>
        <w:t>原審認定：「證人即參與槍戰警員王志槐、高豫輝之報告及供述：</w:t>
      </w:r>
      <w:r w:rsidRPr="004604E7">
        <w:rPr>
          <w:rFonts w:hint="eastAsia"/>
          <w:color w:val="000000" w:themeColor="text1"/>
        </w:rPr>
        <w:t xml:space="preserve"> </w:t>
      </w:r>
      <w:r w:rsidRPr="004604E7">
        <w:rPr>
          <w:rFonts w:hint="eastAsia"/>
          <w:color w:val="000000" w:themeColor="text1"/>
        </w:rPr>
        <w:t>偵查員王志槐職務報告書載明：「職偵查員王志槐、</w:t>
      </w:r>
      <w:r w:rsidR="008C4CF4" w:rsidRPr="004604E7">
        <w:rPr>
          <w:rFonts w:hint="eastAsia"/>
          <w:color w:val="000000" w:themeColor="text1"/>
        </w:rPr>
        <w:t>蘇○○</w:t>
      </w:r>
      <w:r w:rsidRPr="004604E7">
        <w:rPr>
          <w:rFonts w:hint="eastAsia"/>
          <w:color w:val="000000" w:themeColor="text1"/>
        </w:rPr>
        <w:t>等人於九十一年一月五日二十三時四十分許，接獲本組值日同仁電話稱：本轄豐原市○○路十三姨ＫＴＶ店內有人開槍滋事，立即由小隊長王繼生率往處理，到達時職與</w:t>
      </w:r>
      <w:r w:rsidR="008C4CF4" w:rsidRPr="004604E7">
        <w:rPr>
          <w:rFonts w:hint="eastAsia"/>
          <w:color w:val="000000" w:themeColor="text1"/>
        </w:rPr>
        <w:t>蘇○○</w:t>
      </w:r>
      <w:r w:rsidRPr="004604E7">
        <w:rPr>
          <w:rFonts w:hint="eastAsia"/>
          <w:color w:val="000000" w:themeColor="text1"/>
        </w:rPr>
        <w:t>立即跑步上二樓十三姨ＫＴＶ店內與值日備勤同仁高豫輝會合，並詢明現場情形，經告知該店</w:t>
      </w:r>
      <w:r w:rsidRPr="004604E7">
        <w:rPr>
          <w:rFonts w:hint="eastAsia"/>
          <w:color w:val="000000" w:themeColor="text1"/>
        </w:rPr>
        <w:t>A10</w:t>
      </w:r>
      <w:r w:rsidRPr="004604E7">
        <w:rPr>
          <w:rFonts w:hint="eastAsia"/>
          <w:color w:val="000000" w:themeColor="text1"/>
        </w:rPr>
        <w:t>包廂內有一名著白色上衣，戴眼鏡男子持有乙支槍械，蘇員即往該包廂內前進在外窺看，職與高豫輝即跟上前往，高豫輝向蘇員表示等候防彈裝備到來再行攻堅，惟蘇員未聽制止即打開包廂門衝入高喊『警察，通通不要動』，職見狀亦立刻進入包廂內，旋即發生槍戰。蘇員槍戰現場位置位於包廂內電視牆中央，與犯嫌羅武雄面對面相向，職位置於包廂門口內右側沙發旁，高員位置於門口處，職等進入後由蘇員高喊『警察，通通不要動』時，職見羅嫌拔槍拉滑套即臥倒朝其開槍，約開四槍後以包廂門作為掩護，又朝羅嫌等射擊四發，射擊完職即退出包廂，退出時見蘇員已倒臥地上，職即邊退邊喊『蘇某已中彈快將其救出』，並跑下一樓召喚巡邏車後將蘇員送醫」等語（見偵查卷第一七五頁）。偵查員高豫輝職務報告書載明：「職於九十一年一月五日二十三時三十分服備勤勤務，接獲本局勤務中心指示，位於豐原市○○路十三姨ＫＴＶ店內有酒客開槍滋事，立即前往現場處理。到達現場後本組巡邏小組成員</w:t>
      </w:r>
      <w:r w:rsidR="008C4CF4" w:rsidRPr="004604E7">
        <w:rPr>
          <w:rFonts w:hint="eastAsia"/>
          <w:color w:val="000000" w:themeColor="text1"/>
        </w:rPr>
        <w:t>蘇○○</w:t>
      </w:r>
      <w:r w:rsidRPr="004604E7">
        <w:rPr>
          <w:rFonts w:hint="eastAsia"/>
          <w:color w:val="000000" w:themeColor="text1"/>
        </w:rPr>
        <w:t>與王志槐前來支援，</w:t>
      </w:r>
      <w:r w:rsidR="008C4CF4" w:rsidRPr="004604E7">
        <w:rPr>
          <w:rFonts w:hint="eastAsia"/>
          <w:color w:val="000000" w:themeColor="text1"/>
        </w:rPr>
        <w:t>蘇○○</w:t>
      </w:r>
      <w:r w:rsidRPr="004604E7">
        <w:rPr>
          <w:rFonts w:hint="eastAsia"/>
          <w:color w:val="000000" w:themeColor="text1"/>
        </w:rPr>
        <w:t>得知</w:t>
      </w:r>
      <w:r w:rsidRPr="004604E7">
        <w:rPr>
          <w:rFonts w:hint="eastAsia"/>
          <w:color w:val="000000" w:themeColor="text1"/>
        </w:rPr>
        <w:t>A10</w:t>
      </w:r>
      <w:r w:rsidRPr="004604E7">
        <w:rPr>
          <w:rFonts w:hint="eastAsia"/>
          <w:color w:val="000000" w:themeColor="text1"/>
        </w:rPr>
        <w:t>室包廂只有一名歹徒持槍，決意衝入制伏歹徒，所以直衝包廂打開入內喝令警察不要動，此時職與王志槐見狀隨即緊跟衝入，剛踏入包廂門內之際，職即目睹</w:t>
      </w:r>
      <w:r w:rsidR="008C4CF4" w:rsidRPr="004604E7">
        <w:rPr>
          <w:rFonts w:hint="eastAsia"/>
          <w:color w:val="000000" w:themeColor="text1"/>
        </w:rPr>
        <w:t>蘇○○</w:t>
      </w:r>
      <w:r w:rsidRPr="004604E7">
        <w:rPr>
          <w:rFonts w:hint="eastAsia"/>
          <w:color w:val="000000" w:themeColor="text1"/>
        </w:rPr>
        <w:t>對面坐於沙發上之歹徒羅武雄正拔槍拉滑套槍機並舉起槍朝向</w:t>
      </w:r>
      <w:r w:rsidR="008C4CF4" w:rsidRPr="004604E7">
        <w:rPr>
          <w:rFonts w:hint="eastAsia"/>
          <w:color w:val="000000" w:themeColor="text1"/>
        </w:rPr>
        <w:t>蘇○○</w:t>
      </w:r>
      <w:r w:rsidRPr="004604E7">
        <w:rPr>
          <w:rFonts w:hint="eastAsia"/>
          <w:color w:val="000000" w:themeColor="text1"/>
        </w:rPr>
        <w:t>方向，瞬間槍聲響起，職等意覺生命身體遭受危害立即朝向歹徒羅武雄方向開槍還擊，職開槍後立即與王志槐退出包廂外並呼喊</w:t>
      </w:r>
      <w:r w:rsidR="008C4CF4" w:rsidRPr="004604E7">
        <w:rPr>
          <w:rFonts w:hint="eastAsia"/>
          <w:color w:val="000000" w:themeColor="text1"/>
        </w:rPr>
        <w:t>蘇○○</w:t>
      </w:r>
      <w:r w:rsidRPr="004604E7">
        <w:rPr>
          <w:rFonts w:hint="eastAsia"/>
          <w:color w:val="000000" w:themeColor="text1"/>
        </w:rPr>
        <w:t>：快出來等語，此時職與王志槐再度衝至包廂門外往歹徒羅武雄方向開槍，發現</w:t>
      </w:r>
      <w:r w:rsidR="008C4CF4" w:rsidRPr="004604E7">
        <w:rPr>
          <w:rFonts w:hint="eastAsia"/>
          <w:color w:val="000000" w:themeColor="text1"/>
        </w:rPr>
        <w:t>蘇○○</w:t>
      </w:r>
      <w:r w:rsidRPr="004604E7">
        <w:rPr>
          <w:rFonts w:hint="eastAsia"/>
          <w:color w:val="000000" w:themeColor="text1"/>
        </w:rPr>
        <w:t>蹲跪於茶桌旁似找掩避狀，職與王志槐再度退至包廂走廊外，職正欲退至包廂走廊另一包廂找掩避時，清楚聽到</w:t>
      </w:r>
      <w:r w:rsidRPr="004604E7">
        <w:rPr>
          <w:rFonts w:hint="eastAsia"/>
          <w:color w:val="000000" w:themeColor="text1"/>
        </w:rPr>
        <w:t>A10</w:t>
      </w:r>
      <w:r w:rsidRPr="004604E7">
        <w:rPr>
          <w:rFonts w:hint="eastAsia"/>
          <w:color w:val="000000" w:themeColor="text1"/>
        </w:rPr>
        <w:t>包廂傳來兩聲槍響，由於欲掩避之包廂打不開，職立即退至走廊外左側門口警戒，這時發現包廂內同仁</w:t>
      </w:r>
      <w:r w:rsidR="008C4CF4" w:rsidRPr="004604E7">
        <w:rPr>
          <w:rFonts w:hint="eastAsia"/>
          <w:color w:val="000000" w:themeColor="text1"/>
        </w:rPr>
        <w:t>蘇○○</w:t>
      </w:r>
      <w:r w:rsidRPr="004604E7">
        <w:rPr>
          <w:rFonts w:hint="eastAsia"/>
          <w:color w:val="000000" w:themeColor="text1"/>
        </w:rPr>
        <w:t>已中槍倒臥在茶桌下，職見狀立即朝包廂內開槍喝令歹徒棄械投降一一爬出門外，待所有歹徒爬出後，職與警備隊二名隊員拿防彈盾牌進入包廂內欲將中彈受傷之</w:t>
      </w:r>
      <w:r w:rsidR="008C4CF4" w:rsidRPr="004604E7">
        <w:rPr>
          <w:rFonts w:hint="eastAsia"/>
          <w:color w:val="000000" w:themeColor="text1"/>
        </w:rPr>
        <w:t>蘇○○</w:t>
      </w:r>
      <w:r w:rsidRPr="004604E7">
        <w:rPr>
          <w:rFonts w:hint="eastAsia"/>
          <w:color w:val="000000" w:themeColor="text1"/>
        </w:rPr>
        <w:t>拖出時，發現歹徒羅武雄當場已中彈奄奄一息，不斷抽搐，由警備隊員警拿盾牌防禦並將歹徒羅武雄手旁槍枝取下，立即將</w:t>
      </w:r>
      <w:r w:rsidR="008C4CF4" w:rsidRPr="004604E7">
        <w:rPr>
          <w:rFonts w:hint="eastAsia"/>
          <w:color w:val="000000" w:themeColor="text1"/>
        </w:rPr>
        <w:t>蘇○○</w:t>
      </w:r>
      <w:r w:rsidRPr="004604E7">
        <w:rPr>
          <w:rFonts w:hint="eastAsia"/>
          <w:color w:val="000000" w:themeColor="text1"/>
        </w:rPr>
        <w:t>送往豐原省立醫院急救」等語（見偵查卷第一七六頁）。</w:t>
      </w:r>
      <w:r w:rsidRPr="004604E7">
        <w:rPr>
          <w:rFonts w:hint="eastAsia"/>
          <w:color w:val="000000" w:themeColor="text1"/>
        </w:rPr>
        <w:t xml:space="preserve"> </w:t>
      </w:r>
      <w:r w:rsidRPr="004604E7">
        <w:rPr>
          <w:rFonts w:hint="eastAsia"/>
          <w:color w:val="000000" w:themeColor="text1"/>
        </w:rPr>
        <w:t>證人即偵查員王志槐於九十一年三月二十七日第一審訊問時證稱：「會合後，先問ＫＴＶ內部小姐裡面的狀況，小姐說裡面有一個人帶槍，身穿白色衣服戴眼鏡，坐在正中央，瞭解後我們就到玻璃窗看了一下，他們都還在唱歌，</w:t>
      </w:r>
      <w:r w:rsidR="008C4CF4" w:rsidRPr="004604E7">
        <w:rPr>
          <w:rFonts w:hint="eastAsia"/>
          <w:color w:val="000000" w:themeColor="text1"/>
        </w:rPr>
        <w:t>蘇○○</w:t>
      </w:r>
      <w:r w:rsidRPr="004604E7">
        <w:rPr>
          <w:rFonts w:hint="eastAsia"/>
          <w:color w:val="000000" w:themeColor="text1"/>
        </w:rPr>
        <w:t>決定情況可以就開門進去，進去後我就跟著進去，進去後，</w:t>
      </w:r>
      <w:r w:rsidR="008C4CF4" w:rsidRPr="004604E7">
        <w:rPr>
          <w:rFonts w:hint="eastAsia"/>
          <w:color w:val="000000" w:themeColor="text1"/>
        </w:rPr>
        <w:t>蘇○○</w:t>
      </w:r>
      <w:r w:rsidRPr="004604E7">
        <w:rPr>
          <w:rFonts w:hint="eastAsia"/>
          <w:color w:val="000000" w:themeColor="text1"/>
        </w:rPr>
        <w:t>是站在電視螢幕前面，我是站在門進去大概一步的地方，我的旁邊都是沙發椅，</w:t>
      </w:r>
      <w:r w:rsidR="008C4CF4" w:rsidRPr="004604E7">
        <w:rPr>
          <w:rFonts w:hint="eastAsia"/>
          <w:color w:val="000000" w:themeColor="text1"/>
        </w:rPr>
        <w:t>蘇○○</w:t>
      </w:r>
      <w:r w:rsidRPr="004604E7">
        <w:rPr>
          <w:rFonts w:hint="eastAsia"/>
          <w:color w:val="000000" w:themeColor="text1"/>
        </w:rPr>
        <w:t>用台語叫他們不要動，羅武雄就拿槍起來拉滑套，身上的槍是什麼顏色我沒有看清楚，我們就開始射擊。</w:t>
      </w:r>
      <w:r w:rsidR="008C4CF4" w:rsidRPr="004604E7">
        <w:rPr>
          <w:rFonts w:hint="eastAsia"/>
          <w:color w:val="000000" w:themeColor="text1"/>
        </w:rPr>
        <w:t>蘇○○</w:t>
      </w:r>
      <w:r w:rsidRPr="004604E7">
        <w:rPr>
          <w:rFonts w:hint="eastAsia"/>
          <w:color w:val="000000" w:themeColor="text1"/>
        </w:rPr>
        <w:t>先朝羅武雄開槍，我找掩蔽後才跟著朝羅武雄開槍，我們開槍時，羅武雄有無開槍我沒有注意。槍戰開始後，我蹲在那裡開了四槍左右，就退出包廂朝羅武雄的方向開槍。開完四槍後我覺得好像沒有子彈了，我就退到大廳了，我退出來的時候，我就看到</w:t>
      </w:r>
      <w:r w:rsidR="008C4CF4" w:rsidRPr="004604E7">
        <w:rPr>
          <w:rFonts w:hint="eastAsia"/>
          <w:color w:val="000000" w:themeColor="text1"/>
        </w:rPr>
        <w:t>蘇○○</w:t>
      </w:r>
      <w:r w:rsidRPr="004604E7">
        <w:rPr>
          <w:rFonts w:hint="eastAsia"/>
          <w:color w:val="000000" w:themeColor="text1"/>
        </w:rPr>
        <w:t>倒在地上了」、「（除了你看到羅武雄拉滑套外，你有無看到其他人拿槍？）沒有」、「（你當時看到</w:t>
      </w:r>
      <w:r w:rsidR="008C4CF4" w:rsidRPr="004604E7">
        <w:rPr>
          <w:rFonts w:hint="eastAsia"/>
          <w:color w:val="000000" w:themeColor="text1"/>
        </w:rPr>
        <w:t>蘇○○</w:t>
      </w:r>
      <w:r w:rsidRPr="004604E7">
        <w:rPr>
          <w:rFonts w:hint="eastAsia"/>
          <w:color w:val="000000" w:themeColor="text1"/>
        </w:rPr>
        <w:t>他躲在茶几那邊，指的是哪個位置？）就是如附圖一靠近螢幕的大理石桌左側附近。當時</w:t>
      </w:r>
      <w:r w:rsidR="008C4CF4" w:rsidRPr="004604E7">
        <w:rPr>
          <w:rFonts w:hint="eastAsia"/>
          <w:color w:val="000000" w:themeColor="text1"/>
        </w:rPr>
        <w:t>蘇○○</w:t>
      </w:r>
      <w:r w:rsidRPr="004604E7">
        <w:rPr>
          <w:rFonts w:hint="eastAsia"/>
          <w:color w:val="000000" w:themeColor="text1"/>
        </w:rPr>
        <w:t>是面向羅武雄的方向」、「（進去之後，是誰先開槍？）應該是</w:t>
      </w:r>
      <w:r w:rsidR="008C4CF4" w:rsidRPr="004604E7">
        <w:rPr>
          <w:rFonts w:hint="eastAsia"/>
          <w:color w:val="000000" w:themeColor="text1"/>
        </w:rPr>
        <w:t>蘇○○</w:t>
      </w:r>
      <w:r w:rsidRPr="004604E7">
        <w:rPr>
          <w:rFonts w:hint="eastAsia"/>
          <w:color w:val="000000" w:themeColor="text1"/>
        </w:rPr>
        <w:t>先開槍，是朝羅武雄開槍。羅武雄拉完滑套後，</w:t>
      </w:r>
      <w:r w:rsidR="008C4CF4" w:rsidRPr="004604E7">
        <w:rPr>
          <w:rFonts w:hint="eastAsia"/>
          <w:color w:val="000000" w:themeColor="text1"/>
        </w:rPr>
        <w:t>蘇○○</w:t>
      </w:r>
      <w:r w:rsidRPr="004604E7">
        <w:rPr>
          <w:rFonts w:hint="eastAsia"/>
          <w:color w:val="000000" w:themeColor="text1"/>
        </w:rPr>
        <w:t>就先開槍了。我當時不確定羅武雄有無開槍。我是看到羅武雄正在拉滑套時，就已經聽到槍聲了。我當時是站在</w:t>
      </w:r>
      <w:r w:rsidR="008C4CF4" w:rsidRPr="004604E7">
        <w:rPr>
          <w:rFonts w:hint="eastAsia"/>
          <w:color w:val="000000" w:themeColor="text1"/>
        </w:rPr>
        <w:t>蘇○○</w:t>
      </w:r>
      <w:r w:rsidRPr="004604E7">
        <w:rPr>
          <w:rFonts w:hint="eastAsia"/>
          <w:color w:val="000000" w:themeColor="text1"/>
        </w:rPr>
        <w:t>的右邊，槍聲是從</w:t>
      </w:r>
      <w:r w:rsidR="008C4CF4" w:rsidRPr="004604E7">
        <w:rPr>
          <w:rFonts w:hint="eastAsia"/>
          <w:color w:val="000000" w:themeColor="text1"/>
        </w:rPr>
        <w:t>蘇○○</w:t>
      </w:r>
      <w:r w:rsidRPr="004604E7">
        <w:rPr>
          <w:rFonts w:hint="eastAsia"/>
          <w:color w:val="000000" w:themeColor="text1"/>
        </w:rPr>
        <w:t>那邊傳出來的。至於</w:t>
      </w:r>
      <w:r w:rsidR="008C4CF4" w:rsidRPr="004604E7">
        <w:rPr>
          <w:rFonts w:hint="eastAsia"/>
          <w:color w:val="000000" w:themeColor="text1"/>
        </w:rPr>
        <w:t>蘇○○</w:t>
      </w:r>
      <w:r w:rsidRPr="004604E7">
        <w:rPr>
          <w:rFonts w:hint="eastAsia"/>
          <w:color w:val="000000" w:themeColor="text1"/>
        </w:rPr>
        <w:t>開了幾槍，我不知道」等語（見第一審卷第九十至九二頁）。證人高豫輝另於九十一年一月二十八日檢察官偵查訊問時證稱：「我們到包廂外，</w:t>
      </w:r>
      <w:r w:rsidR="008C4CF4" w:rsidRPr="004604E7">
        <w:rPr>
          <w:rFonts w:hint="eastAsia"/>
          <w:color w:val="000000" w:themeColor="text1"/>
        </w:rPr>
        <w:t>蘇○○</w:t>
      </w:r>
      <w:r w:rsidRPr="004604E7">
        <w:rPr>
          <w:rFonts w:hint="eastAsia"/>
          <w:color w:val="000000" w:themeColor="text1"/>
        </w:rPr>
        <w:t>先開門進去，並喊『警察，不要動』。王志槐蹲在靠門口沙發處之下方掩避，我半蹲式的站在門口內。我看到羅武雄坐在沙發上拉滑套，瞬間他把槍舉起朝</w:t>
      </w:r>
      <w:r w:rsidR="008C4CF4" w:rsidRPr="004604E7">
        <w:rPr>
          <w:rFonts w:hint="eastAsia"/>
          <w:color w:val="000000" w:themeColor="text1"/>
        </w:rPr>
        <w:t>蘇○○</w:t>
      </w:r>
      <w:r w:rsidRPr="004604E7">
        <w:rPr>
          <w:rFonts w:hint="eastAsia"/>
          <w:color w:val="000000" w:themeColor="text1"/>
        </w:rPr>
        <w:t>。我們三人便一起開槍」等語（見偵查卷第一七八頁反面）。另於第一審九十一年十月二十八日審理時證稱：「</w:t>
      </w:r>
      <w:r w:rsidR="008C4CF4" w:rsidRPr="004604E7">
        <w:rPr>
          <w:rFonts w:hint="eastAsia"/>
          <w:color w:val="000000" w:themeColor="text1"/>
        </w:rPr>
        <w:t>蘇○○</w:t>
      </w:r>
      <w:r w:rsidRPr="004604E7">
        <w:rPr>
          <w:rFonts w:hint="eastAsia"/>
          <w:color w:val="000000" w:themeColor="text1"/>
        </w:rPr>
        <w:t>先把門打開後，先進去，我跟王志槐跟在後面，有喊『警察，不要動』。我們當天是穿便服。當時我們並沒有其他裝備。我們看到包廂內的羅武雄拿槍在拉滑套的動作，等到他舉起來的時候，我們就開始射擊。我們朝羅武雄開了一次槍後，有再退後一點，退到門外，同時間叫</w:t>
      </w:r>
      <w:r w:rsidR="008C4CF4" w:rsidRPr="004604E7">
        <w:rPr>
          <w:rFonts w:hint="eastAsia"/>
          <w:color w:val="000000" w:themeColor="text1"/>
        </w:rPr>
        <w:t>蘇○○</w:t>
      </w:r>
      <w:r w:rsidRPr="004604E7">
        <w:rPr>
          <w:rFonts w:hint="eastAsia"/>
          <w:color w:val="000000" w:themeColor="text1"/>
        </w:rPr>
        <w:t>趕快出來，又在朝裡面開槍，出來之後，我又在開一次槍，總共開了三次槍。在我開第二次槍的時候，已經看到羅武雄中彈、抽搐。第一次開槍，跟第二次開槍的時間，是非常的短暫。開完第二次槍之後，</w:t>
      </w:r>
      <w:r w:rsidR="008C4CF4" w:rsidRPr="004604E7">
        <w:rPr>
          <w:rFonts w:hint="eastAsia"/>
          <w:color w:val="000000" w:themeColor="text1"/>
        </w:rPr>
        <w:t>蘇○○</w:t>
      </w:r>
      <w:r w:rsidRPr="004604E7">
        <w:rPr>
          <w:rFonts w:hint="eastAsia"/>
          <w:color w:val="000000" w:themeColor="text1"/>
        </w:rPr>
        <w:t>是在茶几前方，他的動作是在找掩蔽物。第二次我開完槍後，我就找包廂躲避，我就走到大門左側，當時同事就喊</w:t>
      </w:r>
      <w:r w:rsidR="008C4CF4" w:rsidRPr="004604E7">
        <w:rPr>
          <w:rFonts w:hint="eastAsia"/>
          <w:color w:val="000000" w:themeColor="text1"/>
        </w:rPr>
        <w:t>蘇○○</w:t>
      </w:r>
      <w:r w:rsidRPr="004604E7">
        <w:rPr>
          <w:rFonts w:hint="eastAsia"/>
          <w:color w:val="000000" w:themeColor="text1"/>
        </w:rPr>
        <w:t>中槍。當時</w:t>
      </w:r>
      <w:r w:rsidR="008C4CF4" w:rsidRPr="004604E7">
        <w:rPr>
          <w:rFonts w:hint="eastAsia"/>
          <w:color w:val="000000" w:themeColor="text1"/>
        </w:rPr>
        <w:t>蘇○○</w:t>
      </w:r>
      <w:r w:rsidRPr="004604E7">
        <w:rPr>
          <w:rFonts w:hint="eastAsia"/>
          <w:color w:val="000000" w:themeColor="text1"/>
        </w:rPr>
        <w:t>已經躺在地上。我就往包廂內再開一槍，叫他們所有的人都出來。槍戰的第一槍我能夠確定是</w:t>
      </w:r>
      <w:r w:rsidR="008C4CF4" w:rsidRPr="004604E7">
        <w:rPr>
          <w:rFonts w:hint="eastAsia"/>
          <w:color w:val="000000" w:themeColor="text1"/>
        </w:rPr>
        <w:t>蘇○○</w:t>
      </w:r>
      <w:r w:rsidRPr="004604E7">
        <w:rPr>
          <w:rFonts w:hint="eastAsia"/>
          <w:color w:val="000000" w:themeColor="text1"/>
        </w:rPr>
        <w:t>開的槍。我們是在聽到</w:t>
      </w:r>
      <w:r w:rsidR="008C4CF4" w:rsidRPr="004604E7">
        <w:rPr>
          <w:rFonts w:hint="eastAsia"/>
          <w:color w:val="000000" w:themeColor="text1"/>
        </w:rPr>
        <w:t>蘇○○</w:t>
      </w:r>
      <w:r w:rsidRPr="004604E7">
        <w:rPr>
          <w:rFonts w:hint="eastAsia"/>
          <w:color w:val="000000" w:themeColor="text1"/>
        </w:rPr>
        <w:t>開槍之後，我們就開槍。在</w:t>
      </w:r>
      <w:r w:rsidR="008C4CF4" w:rsidRPr="004604E7">
        <w:rPr>
          <w:rFonts w:hint="eastAsia"/>
          <w:color w:val="000000" w:themeColor="text1"/>
        </w:rPr>
        <w:t>蘇○○</w:t>
      </w:r>
      <w:r w:rsidRPr="004604E7">
        <w:rPr>
          <w:rFonts w:hint="eastAsia"/>
          <w:color w:val="000000" w:themeColor="text1"/>
        </w:rPr>
        <w:t>開槍之前，我不是很清楚有無聽到槍聲。</w:t>
      </w:r>
      <w:r w:rsidR="008C4CF4" w:rsidRPr="004604E7">
        <w:rPr>
          <w:rFonts w:hint="eastAsia"/>
          <w:color w:val="000000" w:themeColor="text1"/>
        </w:rPr>
        <w:t>蘇○○</w:t>
      </w:r>
      <w:r w:rsidRPr="004604E7">
        <w:rPr>
          <w:rFonts w:hint="eastAsia"/>
          <w:color w:val="000000" w:themeColor="text1"/>
        </w:rPr>
        <w:t>開槍後，我們就緊接著開槍，但是當時我們不能確定羅武雄有無開槍。我們研判當時的情況，羅武雄應該沒有能力可以反擊」等語（見第一審卷第三五一頁）。綜上所述，</w:t>
      </w:r>
      <w:r w:rsidR="008C4CF4" w:rsidRPr="004604E7">
        <w:rPr>
          <w:rFonts w:hint="eastAsia"/>
          <w:color w:val="000000" w:themeColor="text1"/>
        </w:rPr>
        <w:t>蘇○○</w:t>
      </w:r>
      <w:r w:rsidRPr="004604E7">
        <w:rPr>
          <w:rFonts w:hint="eastAsia"/>
          <w:color w:val="000000" w:themeColor="text1"/>
        </w:rPr>
        <w:t>在警方第一波射擊（即</w:t>
      </w:r>
      <w:r w:rsidR="008C4CF4" w:rsidRPr="004604E7">
        <w:rPr>
          <w:rFonts w:hint="eastAsia"/>
          <w:color w:val="000000" w:themeColor="text1"/>
        </w:rPr>
        <w:t>蘇○○</w:t>
      </w:r>
      <w:r w:rsidRPr="004604E7">
        <w:rPr>
          <w:rFonts w:hint="eastAsia"/>
          <w:color w:val="000000" w:themeColor="text1"/>
        </w:rPr>
        <w:t>射擊五槍、王志槐射擊四槍、高豫輝射擊二槍、蔡華癸射擊一槍）後，係蹲在大理石茶几後方尋求掩護，並未中彈。參酌證人即法醫許倬憲於偵查證稱：</w:t>
      </w:r>
      <w:r w:rsidR="008C4CF4" w:rsidRPr="004604E7">
        <w:rPr>
          <w:rFonts w:hint="eastAsia"/>
          <w:color w:val="000000" w:themeColor="text1"/>
        </w:rPr>
        <w:t>蘇○○</w:t>
      </w:r>
      <w:r w:rsidRPr="004604E7">
        <w:rPr>
          <w:rFonts w:hint="eastAsia"/>
          <w:color w:val="000000" w:themeColor="text1"/>
        </w:rPr>
        <w:t>右顴部是中第一槍，因為造成腦組織創傷最厲害，並可看到血塊，</w:t>
      </w:r>
      <w:r w:rsidR="008C4CF4" w:rsidRPr="004604E7">
        <w:rPr>
          <w:rFonts w:hint="eastAsia"/>
          <w:color w:val="000000" w:themeColor="text1"/>
        </w:rPr>
        <w:t>蘇○○</w:t>
      </w:r>
      <w:r w:rsidRPr="004604E7">
        <w:rPr>
          <w:rFonts w:hint="eastAsia"/>
          <w:color w:val="000000" w:themeColor="text1"/>
        </w:rPr>
        <w:t>中第一槍後，人一定會倒地，因為會失去行動及意識能力等語（見偵查卷第二一八頁反面），苟</w:t>
      </w:r>
      <w:r w:rsidR="008C4CF4" w:rsidRPr="004604E7">
        <w:rPr>
          <w:rFonts w:hint="eastAsia"/>
          <w:color w:val="000000" w:themeColor="text1"/>
        </w:rPr>
        <w:t>蘇○○</w:t>
      </w:r>
      <w:r w:rsidRPr="004604E7">
        <w:rPr>
          <w:rFonts w:hint="eastAsia"/>
          <w:color w:val="000000" w:themeColor="text1"/>
        </w:rPr>
        <w:t>當時即已中槍，自無可能仍有躲避及尋求掩護之行動及意識能力。」等語</w:t>
      </w:r>
      <w:r w:rsidR="00796FCB" w:rsidRPr="004604E7">
        <w:rPr>
          <w:rFonts w:hint="eastAsia"/>
          <w:color w:val="000000" w:themeColor="text1"/>
          <w:lang w:eastAsia="zh-TW"/>
        </w:rPr>
        <w:t>。</w:t>
      </w:r>
    </w:p>
  </w:footnote>
  <w:footnote w:id="7">
    <w:p w:rsidR="008A7BD8" w:rsidRPr="004604E7" w:rsidRDefault="008A7BD8">
      <w:pPr>
        <w:pStyle w:val="afc"/>
        <w:rPr>
          <w:color w:val="000000" w:themeColor="text1"/>
          <w:lang w:eastAsia="zh-TW"/>
        </w:rPr>
      </w:pPr>
      <w:r w:rsidRPr="004604E7">
        <w:rPr>
          <w:rStyle w:val="afe"/>
          <w:color w:val="000000" w:themeColor="text1"/>
        </w:rPr>
        <w:footnoteRef/>
      </w:r>
      <w:r w:rsidRPr="004604E7">
        <w:rPr>
          <w:color w:val="000000" w:themeColor="text1"/>
        </w:rPr>
        <w:t xml:space="preserve"> </w:t>
      </w:r>
      <w:r w:rsidRPr="004604E7">
        <w:rPr>
          <w:rFonts w:hint="eastAsia"/>
          <w:color w:val="000000" w:themeColor="text1"/>
        </w:rPr>
        <w:t>原確定判決理由稱：「羅武雄確因槍擊事件、胸部槍彈創引起心包囊填塞而死亡，經解剖發現：『羅武雄胸部槍彈創一處，腹部槍彈創一處。槍彈創一、由胸部右側第二肋間近中線處射入，擦過心包囊腔內上主動脈，貫穿右肺上葉，而從右肩胛上部第二肋間處離開身體，無彈頭留在體內。創道走向依死者而言，由前往後、由左往右、由下往上。槍彈創二、由右下腹部射入，擦過升結腸壁後，進入後腹腔並貫穿軟組織及後腰部表皮離開身體，無彈頭留在體內。創道走向依死者而言，由前往後，由左往右，由下往上』等情，業經</w:t>
      </w:r>
      <w:r w:rsidRPr="004604E7">
        <w:rPr>
          <w:rFonts w:hint="eastAsia"/>
          <w:color w:val="000000" w:themeColor="text1"/>
          <w:lang w:eastAsia="zh-TW"/>
        </w:rPr>
        <w:t>臺中地檢署</w:t>
      </w:r>
      <w:r w:rsidRPr="004604E7">
        <w:rPr>
          <w:rFonts w:hint="eastAsia"/>
          <w:color w:val="000000" w:themeColor="text1"/>
        </w:rPr>
        <w:t>檢察官督同法醫相驗及解剖屬實，製有勘驗筆錄、相驗屍體證明書、解剖報告書及照片附卷足憑。而羅武雄身上有找到二個射入口，在胸部近胸骨的位置，研判是第一槍，因為有大量血塊，組織反應強烈，腹部的那一槍，已沒有什麼血塊，所以算是第二槍。羅武雄中第一槍後，不會有任何意識及能力，因為該射擊處是心包囊內之大動脈，所以會當場斃命，解剖時發現心包囊內全部是血塊，由死者方向來說，其身上彈道走向由中線位置往右上方方向即左下往右上方方向等情，業據證人即法醫許倬憲證述綦詳</w:t>
      </w:r>
      <w:r w:rsidRPr="004604E7">
        <w:rPr>
          <w:rFonts w:hint="eastAsia"/>
          <w:color w:val="000000" w:themeColor="text1"/>
        </w:rPr>
        <w:t>(</w:t>
      </w:r>
      <w:r w:rsidRPr="004604E7">
        <w:rPr>
          <w:rFonts w:hint="eastAsia"/>
          <w:color w:val="000000" w:themeColor="text1"/>
        </w:rPr>
        <w:t>見偵查卷第二一九頁</w:t>
      </w:r>
      <w:r w:rsidRPr="004604E7">
        <w:rPr>
          <w:rFonts w:hint="eastAsia"/>
          <w:color w:val="000000" w:themeColor="text1"/>
        </w:rPr>
        <w:t>)</w:t>
      </w:r>
      <w:r w:rsidRPr="004604E7">
        <w:rPr>
          <w:rFonts w:hint="eastAsia"/>
          <w:color w:val="000000" w:themeColor="text1"/>
        </w:rPr>
        <w:t>。另就羅武雄係遭何人射中一節，證人許倬憲於原審上訴審訊問時證稱：「現場是活動的，如果蘇警員固定在正前方位置，羅武雄被警方射中的可能性會降低，比較大的可能是被其他警員射中」等語</w:t>
      </w:r>
      <w:r w:rsidRPr="004604E7">
        <w:rPr>
          <w:rFonts w:hint="eastAsia"/>
          <w:color w:val="000000" w:themeColor="text1"/>
        </w:rPr>
        <w:t>(</w:t>
      </w:r>
      <w:r w:rsidRPr="004604E7">
        <w:rPr>
          <w:rFonts w:hint="eastAsia"/>
          <w:color w:val="000000" w:themeColor="text1"/>
        </w:rPr>
        <w:t>見原審上訴審卷</w:t>
      </w:r>
      <w:r w:rsidRPr="004604E7">
        <w:rPr>
          <w:rFonts w:hint="eastAsia"/>
          <w:color w:val="000000" w:themeColor="text1"/>
        </w:rPr>
        <w:t>(</w:t>
      </w:r>
      <w:r w:rsidRPr="004604E7">
        <w:rPr>
          <w:rFonts w:hint="eastAsia"/>
          <w:color w:val="000000" w:themeColor="text1"/>
        </w:rPr>
        <w:t>一</w:t>
      </w:r>
      <w:r w:rsidRPr="004604E7">
        <w:rPr>
          <w:rFonts w:hint="eastAsia"/>
          <w:color w:val="000000" w:themeColor="text1"/>
        </w:rPr>
        <w:t>)</w:t>
      </w:r>
      <w:r w:rsidRPr="004604E7">
        <w:rPr>
          <w:rFonts w:hint="eastAsia"/>
          <w:color w:val="000000" w:themeColor="text1"/>
        </w:rPr>
        <w:t>第一五二頁</w:t>
      </w:r>
      <w:r w:rsidRPr="004604E7">
        <w:rPr>
          <w:rFonts w:hint="eastAsia"/>
          <w:color w:val="000000" w:themeColor="text1"/>
        </w:rPr>
        <w:t>)</w:t>
      </w:r>
      <w:r w:rsidRPr="004604E7">
        <w:rPr>
          <w:rFonts w:hint="eastAsia"/>
          <w:color w:val="000000" w:themeColor="text1"/>
        </w:rPr>
        <w:t>。足認羅武雄在</w:t>
      </w:r>
      <w:r w:rsidR="008C4CF4" w:rsidRPr="004604E7">
        <w:rPr>
          <w:rFonts w:hint="eastAsia"/>
          <w:color w:val="000000" w:themeColor="text1"/>
        </w:rPr>
        <w:t>蘇○○</w:t>
      </w:r>
      <w:r w:rsidRPr="004604E7">
        <w:rPr>
          <w:rFonts w:hint="eastAsia"/>
          <w:color w:val="000000" w:themeColor="text1"/>
        </w:rPr>
        <w:t>蹲在大理石茶几後方尋求掩護之時，即已遭警用手槍擊中，並無意識及能力足以對</w:t>
      </w:r>
      <w:r w:rsidR="008C4CF4" w:rsidRPr="004604E7">
        <w:rPr>
          <w:rFonts w:hint="eastAsia"/>
          <w:color w:val="000000" w:themeColor="text1"/>
        </w:rPr>
        <w:t>蘇○○</w:t>
      </w:r>
      <w:r w:rsidRPr="004604E7">
        <w:rPr>
          <w:rFonts w:hint="eastAsia"/>
          <w:color w:val="000000" w:themeColor="text1"/>
        </w:rPr>
        <w:t>開槍射擊，遑論以充裕之時間，於</w:t>
      </w:r>
      <w:r w:rsidR="008C4CF4" w:rsidRPr="004604E7">
        <w:rPr>
          <w:rFonts w:hint="eastAsia"/>
          <w:color w:val="000000" w:themeColor="text1"/>
        </w:rPr>
        <w:t>蘇○○</w:t>
      </w:r>
      <w:r w:rsidRPr="004604E7">
        <w:rPr>
          <w:rFonts w:hint="eastAsia"/>
          <w:color w:val="000000" w:themeColor="text1"/>
        </w:rPr>
        <w:t>中槍倒地後猶補開二槍，且分別準確擊中</w:t>
      </w:r>
      <w:r w:rsidR="008C4CF4" w:rsidRPr="004604E7">
        <w:rPr>
          <w:rFonts w:hint="eastAsia"/>
          <w:color w:val="000000" w:themeColor="text1"/>
        </w:rPr>
        <w:t>蘇○○</w:t>
      </w:r>
      <w:r w:rsidRPr="004604E7">
        <w:rPr>
          <w:rFonts w:hint="eastAsia"/>
          <w:color w:val="000000" w:themeColor="text1"/>
        </w:rPr>
        <w:t>頭部及胸部要害，是</w:t>
      </w:r>
      <w:r w:rsidR="008C4CF4" w:rsidRPr="004604E7">
        <w:rPr>
          <w:rFonts w:hint="eastAsia"/>
          <w:color w:val="000000" w:themeColor="text1"/>
        </w:rPr>
        <w:t>蘇○○</w:t>
      </w:r>
      <w:r w:rsidRPr="004604E7">
        <w:rPr>
          <w:rFonts w:hint="eastAsia"/>
          <w:color w:val="000000" w:themeColor="text1"/>
        </w:rPr>
        <w:t>並非羅武雄持制式克拉克手槍所槍擊乙情，至為明顯。」等語</w:t>
      </w:r>
      <w:r w:rsidRPr="004604E7">
        <w:rPr>
          <w:rFonts w:hint="eastAsia"/>
          <w:color w:val="000000" w:themeColor="text1"/>
          <w:lang w:eastAsia="zh-TW"/>
        </w:rPr>
        <w:t>。</w:t>
      </w:r>
    </w:p>
  </w:footnote>
  <w:footnote w:id="8">
    <w:p w:rsidR="008A7BD8" w:rsidRPr="004604E7" w:rsidRDefault="008A7BD8" w:rsidP="00B478F8">
      <w:pPr>
        <w:pStyle w:val="afc"/>
        <w:rPr>
          <w:rFonts w:ascii="標楷體" w:hAnsi="標楷體"/>
          <w:color w:val="000000" w:themeColor="text1"/>
          <w:lang w:eastAsia="zh-TW"/>
        </w:rPr>
      </w:pPr>
      <w:r w:rsidRPr="004604E7">
        <w:rPr>
          <w:rStyle w:val="afe"/>
          <w:color w:val="000000" w:themeColor="text1"/>
        </w:rPr>
        <w:footnoteRef/>
      </w:r>
      <w:r w:rsidRPr="004604E7">
        <w:rPr>
          <w:color w:val="000000" w:themeColor="text1"/>
        </w:rPr>
        <w:t xml:space="preserve"> </w:t>
      </w:r>
      <w:r w:rsidRPr="004604E7">
        <w:rPr>
          <w:rFonts w:ascii="標楷體" w:hAnsi="標楷體" w:cs="Helvetica"/>
          <w:color w:val="000000" w:themeColor="text1"/>
        </w:rPr>
        <w:t>2012</w:t>
      </w:r>
      <w:r w:rsidRPr="004604E7">
        <w:rPr>
          <w:rFonts w:ascii="標楷體" w:hAnsi="標楷體" w:cs="Helvetica" w:hint="eastAsia"/>
          <w:color w:val="000000" w:themeColor="text1"/>
        </w:rPr>
        <w:t>年</w:t>
      </w:r>
      <w:r w:rsidRPr="004604E7">
        <w:rPr>
          <w:rFonts w:ascii="標楷體" w:hAnsi="標楷體" w:cs="Helvetica"/>
          <w:color w:val="000000" w:themeColor="text1"/>
        </w:rPr>
        <w:t>4</w:t>
      </w:r>
      <w:r w:rsidRPr="004604E7">
        <w:rPr>
          <w:rFonts w:ascii="標楷體" w:hAnsi="標楷體" w:cs="Helvetica" w:hint="eastAsia"/>
          <w:color w:val="000000" w:themeColor="text1"/>
        </w:rPr>
        <w:t>月</w:t>
      </w:r>
      <w:r w:rsidRPr="004604E7">
        <w:rPr>
          <w:rFonts w:ascii="標楷體" w:hAnsi="標楷體" w:cs="Helvetica"/>
          <w:color w:val="000000" w:themeColor="text1"/>
        </w:rPr>
        <w:t>13</w:t>
      </w:r>
      <w:r w:rsidRPr="004604E7">
        <w:rPr>
          <w:rFonts w:ascii="標楷體" w:hAnsi="標楷體" w:cs="Helvetica" w:hint="eastAsia"/>
          <w:color w:val="000000" w:themeColor="text1"/>
        </w:rPr>
        <w:t>日</w:t>
      </w:r>
      <w:r w:rsidRPr="004604E7">
        <w:rPr>
          <w:rFonts w:ascii="標楷體" w:hAnsi="標楷體" w:cs="Helvetica" w:hint="eastAsia"/>
          <w:color w:val="000000" w:themeColor="text1"/>
          <w:lang w:eastAsia="zh-TW"/>
        </w:rPr>
        <w:t>蘋果</w:t>
      </w:r>
      <w:r w:rsidRPr="004604E7">
        <w:rPr>
          <w:rFonts w:ascii="標楷體" w:hAnsi="標楷體" w:hint="eastAsia"/>
          <w:color w:val="000000" w:themeColor="text1"/>
        </w:rPr>
        <w:t>日報</w:t>
      </w:r>
      <w:r w:rsidRPr="004604E7">
        <w:rPr>
          <w:rFonts w:ascii="標楷體" w:hAnsi="標楷體" w:hint="eastAsia"/>
          <w:color w:val="000000" w:themeColor="text1"/>
          <w:lang w:eastAsia="zh-TW"/>
        </w:rPr>
        <w:t>亦有相同</w:t>
      </w:r>
      <w:r w:rsidRPr="004604E7">
        <w:rPr>
          <w:rFonts w:ascii="標楷體" w:hAnsi="標楷體" w:cs="Helvetica" w:hint="eastAsia"/>
          <w:color w:val="000000" w:themeColor="text1"/>
          <w:lang w:eastAsia="zh-TW"/>
        </w:rPr>
        <w:t>記載</w:t>
      </w:r>
      <w:r w:rsidRPr="004604E7">
        <w:rPr>
          <w:rFonts w:ascii="標楷體" w:hAnsi="標楷體" w:cs="Helvetica" w:hint="eastAsia"/>
          <w:color w:val="000000" w:themeColor="text1"/>
        </w:rPr>
        <w:t>【李恩慈、王志弘</w:t>
      </w:r>
      <w:r w:rsidRPr="004604E7">
        <w:rPr>
          <w:rFonts w:ascii="標楷體" w:hAnsi="標楷體" w:cs="細明體" w:hint="eastAsia"/>
          <w:color w:val="000000" w:themeColor="text1"/>
        </w:rPr>
        <w:t>╱</w:t>
      </w:r>
      <w:r w:rsidRPr="004604E7">
        <w:rPr>
          <w:rFonts w:ascii="標楷體" w:hAnsi="標楷體" w:cs="Helvetica" w:hint="eastAsia"/>
          <w:color w:val="000000" w:themeColor="text1"/>
        </w:rPr>
        <w:t>台南報導】：「被台南警界譽為「台南第一衝」的白河警分局刑事小隊長林宏星，昨清晨率三名偵查員緝毒時，</w:t>
      </w:r>
      <w:r w:rsidRPr="004604E7">
        <w:rPr>
          <w:rFonts w:ascii="標楷體" w:hAnsi="標楷體" w:hint="eastAsia"/>
          <w:color w:val="000000" w:themeColor="text1"/>
          <w:lang w:val="en"/>
        </w:rPr>
        <w:t>遭毒品通緝犯李國麟隔門開槍</w:t>
      </w:r>
      <w:r w:rsidRPr="004604E7">
        <w:rPr>
          <w:rFonts w:ascii="標楷體" w:hAnsi="標楷體" w:cs="Helvetica" w:hint="eastAsia"/>
          <w:color w:val="000000" w:themeColor="text1"/>
        </w:rPr>
        <w:t>，打中左胸，林因未穿防彈衣中槍倒地殉職，卻仍奮力還擊</w:t>
      </w:r>
      <w:r w:rsidRPr="004604E7">
        <w:rPr>
          <w:rFonts w:ascii="標楷體" w:hAnsi="標楷體" w:cs="Helvetica" w:hint="eastAsia"/>
          <w:color w:val="000000" w:themeColor="text1"/>
          <w:lang w:eastAsia="zh-TW"/>
        </w:rPr>
        <w:t>5</w:t>
      </w:r>
      <w:r w:rsidRPr="004604E7">
        <w:rPr>
          <w:rFonts w:ascii="標楷體" w:hAnsi="標楷體" w:cs="Helvetica" w:hint="eastAsia"/>
          <w:color w:val="000000" w:themeColor="text1"/>
        </w:rPr>
        <w:t>槍，警匪共駁火</w:t>
      </w:r>
      <w:r w:rsidRPr="004604E7">
        <w:rPr>
          <w:rFonts w:ascii="標楷體" w:hAnsi="標楷體" w:cs="Helvetica" w:hint="eastAsia"/>
          <w:color w:val="000000" w:themeColor="text1"/>
          <w:lang w:eastAsia="zh-TW"/>
        </w:rPr>
        <w:t>33</w:t>
      </w:r>
      <w:r w:rsidRPr="004604E7">
        <w:rPr>
          <w:rFonts w:ascii="標楷體" w:hAnsi="標楷體" w:cs="Helvetica" w:hint="eastAsia"/>
          <w:color w:val="000000" w:themeColor="text1"/>
        </w:rPr>
        <w:t>槍後，林宏星送醫傷重不治，李嫌則腹部、腿部、右手掌共中</w:t>
      </w:r>
      <w:r w:rsidRPr="004604E7">
        <w:rPr>
          <w:rFonts w:ascii="標楷體" w:hAnsi="標楷體" w:cs="Helvetica" w:hint="eastAsia"/>
          <w:color w:val="000000" w:themeColor="text1"/>
          <w:lang w:eastAsia="zh-TW"/>
        </w:rPr>
        <w:t>4</w:t>
      </w:r>
      <w:r w:rsidRPr="004604E7">
        <w:rPr>
          <w:rFonts w:ascii="標楷體" w:hAnsi="標楷體" w:cs="Helvetica" w:hint="eastAsia"/>
          <w:color w:val="000000" w:themeColor="text1"/>
        </w:rPr>
        <w:t>槍棄械投降。全案朝殺人罪嫌偵辦。林宏星的妹妹林淑惠昨在醫院難過的說：「哥哥是我們家的榮耀！我們以他為榮。」</w:t>
      </w:r>
      <w:r w:rsidRPr="004604E7">
        <w:rPr>
          <w:rFonts w:ascii="標楷體" w:hAnsi="標楷體" w:cs="Helvetica" w:hint="eastAsia"/>
          <w:color w:val="000000" w:themeColor="text1"/>
          <w:lang w:eastAsia="zh-TW"/>
        </w:rPr>
        <w:t>64</w:t>
      </w:r>
      <w:r w:rsidRPr="004604E7">
        <w:rPr>
          <w:rFonts w:ascii="標楷體" w:hAnsi="標楷體" w:cs="Helvetica" w:hint="eastAsia"/>
          <w:color w:val="000000" w:themeColor="text1"/>
        </w:rPr>
        <w:t>歲的林母林黃玉幸則激動表示：「老天不公平！我</w:t>
      </w:r>
      <w:r w:rsidRPr="004604E7">
        <w:rPr>
          <w:rFonts w:ascii="標楷體" w:hAnsi="標楷體" w:cs="Helvetica" w:hint="eastAsia"/>
          <w:color w:val="000000" w:themeColor="text1"/>
          <w:lang w:eastAsia="zh-TW"/>
        </w:rPr>
        <w:t>28</w:t>
      </w:r>
      <w:r w:rsidRPr="004604E7">
        <w:rPr>
          <w:rFonts w:ascii="標楷體" w:hAnsi="標楷體" w:cs="Helvetica" w:hint="eastAsia"/>
          <w:color w:val="000000" w:themeColor="text1"/>
        </w:rPr>
        <w:t>歲喪夫，現在連兒子都死了。」林宏星等人到達後，即敲門亮出證件說：「我們是警察，請配合開門搜索。」但李嫌門僅開了一個小縫，便回了聲「先讓我先穿好衣服！」過了幾分鐘，門沒打開，林宏星再次敲門，即傳出一聲槍響，林宏星當場中彈倒地，但倒地前本能地連開五槍還擊，其他</w:t>
      </w:r>
      <w:r w:rsidRPr="004604E7">
        <w:rPr>
          <w:rFonts w:ascii="標楷體" w:hAnsi="標楷體" w:cs="Helvetica" w:hint="eastAsia"/>
          <w:color w:val="000000" w:themeColor="text1"/>
          <w:lang w:eastAsia="zh-TW"/>
        </w:rPr>
        <w:t>3</w:t>
      </w:r>
      <w:r w:rsidRPr="004604E7">
        <w:rPr>
          <w:rFonts w:ascii="標楷體" w:hAnsi="標楷體" w:cs="Helvetica" w:hint="eastAsia"/>
          <w:color w:val="000000" w:themeColor="text1"/>
        </w:rPr>
        <w:t>名偵查員立即也開了</w:t>
      </w:r>
      <w:r w:rsidRPr="004604E7">
        <w:rPr>
          <w:rFonts w:ascii="標楷體" w:hAnsi="標楷體" w:cs="Helvetica" w:hint="eastAsia"/>
          <w:color w:val="000000" w:themeColor="text1"/>
          <w:lang w:eastAsia="zh-TW"/>
        </w:rPr>
        <w:t>18</w:t>
      </w:r>
      <w:r w:rsidRPr="004604E7">
        <w:rPr>
          <w:rFonts w:ascii="標楷體" w:hAnsi="標楷體" w:cs="Helvetica" w:hint="eastAsia"/>
          <w:color w:val="000000" w:themeColor="text1"/>
        </w:rPr>
        <w:t>槍，警匪駁火共</w:t>
      </w:r>
      <w:r w:rsidRPr="004604E7">
        <w:rPr>
          <w:rFonts w:ascii="標楷體" w:hAnsi="標楷體" w:cs="Helvetica" w:hint="eastAsia"/>
          <w:color w:val="000000" w:themeColor="text1"/>
          <w:lang w:eastAsia="zh-TW"/>
        </w:rPr>
        <w:t>33</w:t>
      </w:r>
      <w:r w:rsidRPr="004604E7">
        <w:rPr>
          <w:rFonts w:ascii="標楷體" w:hAnsi="標楷體" w:cs="Helvetica" w:hint="eastAsia"/>
          <w:color w:val="000000" w:themeColor="text1"/>
        </w:rPr>
        <w:t>槍，門上彈痕累累，李嫌身中四槍爬進浴室。林宏星倒地後胸口冒血，同伴呼叫警局請求支援。支援的八十多名警力趕到，將林宏星送上救護車送醫急救。警方立即疏散住戶與歹徒談判、對峙近兩小時，李嫌因中槍痛楚難耐，對著門外大喊「我中槍了！我投降！」接著多名霹靂小組幹員持盾牌攻堅，破門後，將倒在浴室的李嫌拖出送醫，李嫌左腹中兩槍、左大腿一槍、右手掌一槍，因都未傷及要害，並無生命危險。林宏星則因子彈卡在心臟，造成大量內出血，最後仍傷重不治。」</w:t>
      </w:r>
    </w:p>
  </w:footnote>
  <w:footnote w:id="9">
    <w:p w:rsidR="008A7BD8" w:rsidRPr="004604E7" w:rsidRDefault="008A7BD8" w:rsidP="00B478F8">
      <w:pPr>
        <w:pStyle w:val="afc"/>
        <w:rPr>
          <w:color w:val="000000" w:themeColor="text1"/>
          <w:lang w:eastAsia="zh-TW"/>
        </w:rPr>
      </w:pPr>
      <w:r w:rsidRPr="004604E7">
        <w:rPr>
          <w:rStyle w:val="afe"/>
          <w:color w:val="000000" w:themeColor="text1"/>
        </w:rPr>
        <w:footnoteRef/>
      </w:r>
      <w:r w:rsidRPr="004604E7">
        <w:rPr>
          <w:color w:val="000000" w:themeColor="text1"/>
        </w:rPr>
        <w:t xml:space="preserve"> </w:t>
      </w:r>
      <w:r w:rsidRPr="004604E7">
        <w:rPr>
          <w:rFonts w:hint="eastAsia"/>
          <w:color w:val="000000" w:themeColor="text1"/>
          <w:lang w:eastAsia="zh-TW"/>
        </w:rPr>
        <w:t>Ken Newgard, M.D.:</w:t>
      </w:r>
      <w:r w:rsidRPr="004604E7">
        <w:rPr>
          <w:color w:val="000000" w:themeColor="text1"/>
        </w:rPr>
        <w:t xml:space="preserve"> </w:t>
      </w:r>
      <w:r w:rsidR="00C54462" w:rsidRPr="004604E7">
        <w:rPr>
          <w:color w:val="000000" w:themeColor="text1"/>
          <w:lang w:eastAsia="zh-TW"/>
        </w:rPr>
        <w:t>The Physiological Effects of Handgun Bullets</w:t>
      </w:r>
      <w:r w:rsidRPr="004604E7">
        <w:rPr>
          <w:rFonts w:hint="eastAsia"/>
          <w:color w:val="000000" w:themeColor="text1"/>
          <w:lang w:eastAsia="zh-TW"/>
        </w:rPr>
        <w:t xml:space="preserve">, The Mechanisms of Wounding and Incapacitation, </w:t>
      </w:r>
      <w:r w:rsidRPr="004604E7">
        <w:rPr>
          <w:color w:val="000000" w:themeColor="text1"/>
          <w:lang w:eastAsia="zh-TW"/>
        </w:rPr>
        <w:t>Wound Ballistics Review</w:t>
      </w:r>
      <w:r w:rsidRPr="004604E7">
        <w:rPr>
          <w:rFonts w:hint="eastAsia"/>
          <w:color w:val="000000" w:themeColor="text1"/>
          <w:lang w:eastAsia="zh-TW"/>
        </w:rPr>
        <w:t xml:space="preserve"> (journal of the </w:t>
      </w:r>
      <w:r w:rsidRPr="004604E7">
        <w:rPr>
          <w:rFonts w:hint="eastAsia"/>
          <w:color w:val="000000" w:themeColor="text1"/>
          <w:lang w:val="en"/>
        </w:rPr>
        <w:t>international</w:t>
      </w:r>
      <w:r w:rsidRPr="004604E7">
        <w:rPr>
          <w:rFonts w:hint="eastAsia"/>
          <w:color w:val="000000" w:themeColor="text1"/>
          <w:lang w:eastAsia="zh-TW"/>
        </w:rPr>
        <w:t xml:space="preserve"> </w:t>
      </w:r>
      <w:r w:rsidRPr="004604E7">
        <w:rPr>
          <w:color w:val="000000" w:themeColor="text1"/>
          <w:lang w:eastAsia="zh-TW"/>
        </w:rPr>
        <w:t>wound ballistics</w:t>
      </w:r>
      <w:r w:rsidRPr="004604E7">
        <w:rPr>
          <w:rFonts w:hint="eastAsia"/>
          <w:color w:val="000000" w:themeColor="text1"/>
          <w:lang w:eastAsia="zh-TW"/>
        </w:rPr>
        <w:t xml:space="preserve"> association) Fall/92, pp.12-17.</w:t>
      </w:r>
    </w:p>
  </w:footnote>
  <w:footnote w:id="10">
    <w:p w:rsidR="008A7BD8" w:rsidRPr="004604E7" w:rsidRDefault="008A7BD8" w:rsidP="00064590">
      <w:pPr>
        <w:pStyle w:val="afc"/>
        <w:rPr>
          <w:color w:val="000000" w:themeColor="text1"/>
          <w:lang w:eastAsia="zh-TW"/>
        </w:rPr>
      </w:pPr>
      <w:r w:rsidRPr="004604E7">
        <w:rPr>
          <w:rStyle w:val="afe"/>
          <w:color w:val="000000" w:themeColor="text1"/>
        </w:rPr>
        <w:footnoteRef/>
      </w:r>
      <w:r w:rsidRPr="004604E7">
        <w:rPr>
          <w:rFonts w:hint="eastAsia"/>
          <w:color w:val="000000" w:themeColor="text1"/>
        </w:rPr>
        <w:t>原確定判決認定稱：「扣案之四顆彈殼，經與扣案之制式克拉克手槍試射彈殼之彈底紋紋痕相吻合，認係由該槍枝所擊發等情，有內政部警政署刑事警察局</w:t>
      </w:r>
      <w:r w:rsidRPr="004604E7">
        <w:rPr>
          <w:rFonts w:hint="eastAsia"/>
          <w:color w:val="000000" w:themeColor="text1"/>
          <w:lang w:eastAsia="zh-TW"/>
        </w:rPr>
        <w:t>91</w:t>
      </w:r>
      <w:r w:rsidRPr="004604E7">
        <w:rPr>
          <w:rFonts w:hint="eastAsia"/>
          <w:color w:val="000000" w:themeColor="text1"/>
        </w:rPr>
        <w:t>年</w:t>
      </w:r>
      <w:r w:rsidRPr="004604E7">
        <w:rPr>
          <w:rFonts w:hint="eastAsia"/>
          <w:color w:val="000000" w:themeColor="text1"/>
          <w:lang w:eastAsia="zh-TW"/>
        </w:rPr>
        <w:t>1</w:t>
      </w:r>
      <w:r w:rsidRPr="004604E7">
        <w:rPr>
          <w:rFonts w:hint="eastAsia"/>
          <w:color w:val="000000" w:themeColor="text1"/>
        </w:rPr>
        <w:t>月</w:t>
      </w:r>
      <w:r w:rsidRPr="004604E7">
        <w:rPr>
          <w:rFonts w:hint="eastAsia"/>
          <w:color w:val="000000" w:themeColor="text1"/>
          <w:lang w:eastAsia="zh-TW"/>
        </w:rPr>
        <w:t>11</w:t>
      </w:r>
      <w:r w:rsidRPr="004604E7">
        <w:rPr>
          <w:rFonts w:hint="eastAsia"/>
          <w:color w:val="000000" w:themeColor="text1"/>
        </w:rPr>
        <w:t>日刑鑑字第</w:t>
      </w:r>
      <w:r w:rsidRPr="004604E7">
        <w:rPr>
          <w:rFonts w:hint="eastAsia"/>
          <w:color w:val="000000" w:themeColor="text1"/>
          <w:lang w:eastAsia="zh-TW"/>
        </w:rPr>
        <w:t>6296</w:t>
      </w:r>
      <w:r w:rsidRPr="004604E7">
        <w:rPr>
          <w:rFonts w:hint="eastAsia"/>
          <w:color w:val="000000" w:themeColor="text1"/>
        </w:rPr>
        <w:t>號鑑定通知書附偵查卷可考。鑑定證人即臺中縣警察局刑警隊鑑識組組長魏世政於偵查中證稱：依照槍枝之使用慣性，擊發後彈殼應往右後方退出，然伊至現場發現如附圖三</w:t>
      </w:r>
      <w:r w:rsidRPr="004604E7">
        <w:rPr>
          <w:rFonts w:hint="eastAsia"/>
          <w:color w:val="000000" w:themeColor="text1"/>
          <w:lang w:eastAsia="zh-TW"/>
        </w:rPr>
        <w:t>編號</w:t>
      </w:r>
      <w:r w:rsidRPr="004604E7">
        <w:rPr>
          <w:rFonts w:hint="eastAsia"/>
          <w:color w:val="000000" w:themeColor="text1"/>
          <w:lang w:eastAsia="zh-TW"/>
        </w:rPr>
        <w:t>3</w:t>
      </w:r>
      <w:r w:rsidRPr="004604E7">
        <w:rPr>
          <w:rFonts w:hint="eastAsia"/>
          <w:color w:val="000000" w:themeColor="text1"/>
          <w:lang w:eastAsia="zh-TW"/>
        </w:rPr>
        <w:t>、</w:t>
      </w:r>
      <w:r w:rsidRPr="004604E7">
        <w:rPr>
          <w:rFonts w:hint="eastAsia"/>
          <w:color w:val="000000" w:themeColor="text1"/>
          <w:lang w:eastAsia="zh-TW"/>
        </w:rPr>
        <w:t>4</w:t>
      </w:r>
      <w:r w:rsidRPr="004604E7">
        <w:rPr>
          <w:rFonts w:hint="eastAsia"/>
          <w:color w:val="000000" w:themeColor="text1"/>
          <w:lang w:eastAsia="zh-TW"/>
        </w:rPr>
        <w:t>、</w:t>
      </w:r>
      <w:r w:rsidRPr="004604E7">
        <w:rPr>
          <w:rFonts w:hint="eastAsia"/>
          <w:color w:val="000000" w:themeColor="text1"/>
          <w:lang w:eastAsia="zh-TW"/>
        </w:rPr>
        <w:t>25</w:t>
      </w:r>
      <w:r w:rsidRPr="004604E7">
        <w:rPr>
          <w:rFonts w:hint="eastAsia"/>
          <w:color w:val="000000" w:themeColor="text1"/>
          <w:lang w:eastAsia="zh-TW"/>
        </w:rPr>
        <w:t>、</w:t>
      </w:r>
      <w:r w:rsidRPr="004604E7">
        <w:rPr>
          <w:rFonts w:hint="eastAsia"/>
          <w:color w:val="000000" w:themeColor="text1"/>
          <w:lang w:eastAsia="zh-TW"/>
        </w:rPr>
        <w:t>29</w:t>
      </w:r>
      <w:r w:rsidRPr="004604E7">
        <w:rPr>
          <w:rFonts w:hint="eastAsia"/>
          <w:color w:val="000000" w:themeColor="text1"/>
        </w:rPr>
        <w:t>所示</w:t>
      </w:r>
      <w:r w:rsidRPr="004604E7">
        <w:rPr>
          <w:rFonts w:hint="eastAsia"/>
          <w:color w:val="000000" w:themeColor="text1"/>
          <w:lang w:eastAsia="zh-TW"/>
        </w:rPr>
        <w:t>4</w:t>
      </w:r>
      <w:r w:rsidRPr="004604E7">
        <w:rPr>
          <w:rFonts w:hint="eastAsia"/>
          <w:color w:val="000000" w:themeColor="text1"/>
        </w:rPr>
        <w:t>顆歹徒射擊後所留下之彈殼之掉落位置，其中編號</w:t>
      </w:r>
      <w:r w:rsidRPr="004604E7">
        <w:rPr>
          <w:rFonts w:hint="eastAsia"/>
          <w:color w:val="000000" w:themeColor="text1"/>
        </w:rPr>
        <w:t>3</w:t>
      </w:r>
      <w:r w:rsidRPr="004604E7">
        <w:rPr>
          <w:rFonts w:hint="eastAsia"/>
          <w:color w:val="000000" w:themeColor="text1"/>
        </w:rPr>
        <w:t>之彈殼</w:t>
      </w:r>
      <w:r w:rsidRPr="004604E7">
        <w:rPr>
          <w:rFonts w:hint="eastAsia"/>
          <w:color w:val="000000" w:themeColor="text1"/>
        </w:rPr>
        <w:t>(</w:t>
      </w:r>
      <w:r w:rsidRPr="004604E7">
        <w:rPr>
          <w:rFonts w:hint="eastAsia"/>
          <w:color w:val="000000" w:themeColor="text1"/>
        </w:rPr>
        <w:t>在羅武雄之左方</w:t>
      </w:r>
      <w:r w:rsidRPr="004604E7">
        <w:rPr>
          <w:rFonts w:hint="eastAsia"/>
          <w:color w:val="000000" w:themeColor="text1"/>
        </w:rPr>
        <w:t>)</w:t>
      </w:r>
      <w:r w:rsidRPr="004604E7">
        <w:rPr>
          <w:rFonts w:hint="eastAsia"/>
          <w:color w:val="000000" w:themeColor="text1"/>
        </w:rPr>
        <w:t>，該槍所擊發後之彈殼掉落之位置，絕不可能為羅武雄所射擊；另編號第</w:t>
      </w:r>
      <w:r w:rsidRPr="004604E7">
        <w:rPr>
          <w:rFonts w:hint="eastAsia"/>
          <w:color w:val="000000" w:themeColor="text1"/>
        </w:rPr>
        <w:t>4</w:t>
      </w:r>
      <w:r w:rsidRPr="004604E7">
        <w:rPr>
          <w:rFonts w:hint="eastAsia"/>
          <w:color w:val="000000" w:themeColor="text1"/>
        </w:rPr>
        <w:t>、</w:t>
      </w:r>
      <w:r w:rsidRPr="004604E7">
        <w:rPr>
          <w:rFonts w:hint="eastAsia"/>
          <w:color w:val="000000" w:themeColor="text1"/>
        </w:rPr>
        <w:t>29</w:t>
      </w:r>
      <w:r w:rsidRPr="004604E7">
        <w:rPr>
          <w:rFonts w:hint="eastAsia"/>
          <w:color w:val="000000" w:themeColor="text1"/>
        </w:rPr>
        <w:t>號之彈殼方向為同一方向所射擊掉落等語</w:t>
      </w:r>
      <w:r w:rsidRPr="004604E7">
        <w:rPr>
          <w:rFonts w:hint="eastAsia"/>
          <w:color w:val="000000" w:themeColor="text1"/>
        </w:rPr>
        <w:t>(</w:t>
      </w:r>
      <w:r w:rsidRPr="004604E7">
        <w:rPr>
          <w:rFonts w:hint="eastAsia"/>
          <w:color w:val="000000" w:themeColor="text1"/>
        </w:rPr>
        <w:t>見偵查卷第</w:t>
      </w:r>
      <w:r w:rsidRPr="004604E7">
        <w:rPr>
          <w:rFonts w:hint="eastAsia"/>
          <w:color w:val="000000" w:themeColor="text1"/>
          <w:lang w:eastAsia="zh-TW"/>
        </w:rPr>
        <w:t>182</w:t>
      </w:r>
      <w:r w:rsidRPr="004604E7">
        <w:rPr>
          <w:rFonts w:hint="eastAsia"/>
          <w:color w:val="000000" w:themeColor="text1"/>
        </w:rPr>
        <w:t>頁</w:t>
      </w:r>
      <w:r w:rsidRPr="004604E7">
        <w:rPr>
          <w:rFonts w:hint="eastAsia"/>
          <w:color w:val="000000" w:themeColor="text1"/>
        </w:rPr>
        <w:t>)</w:t>
      </w:r>
      <w:r w:rsidRPr="004604E7">
        <w:rPr>
          <w:rFonts w:hint="eastAsia"/>
          <w:color w:val="000000" w:themeColor="text1"/>
        </w:rPr>
        <w:t>。觀諸前開編號</w:t>
      </w:r>
      <w:r w:rsidRPr="004604E7">
        <w:rPr>
          <w:rFonts w:hint="eastAsia"/>
          <w:color w:val="000000" w:themeColor="text1"/>
        </w:rPr>
        <w:t>3</w:t>
      </w:r>
      <w:r w:rsidRPr="004604E7">
        <w:rPr>
          <w:rFonts w:hint="eastAsia"/>
          <w:color w:val="000000" w:themeColor="text1"/>
        </w:rPr>
        <w:t>、</w:t>
      </w:r>
      <w:r w:rsidRPr="004604E7">
        <w:rPr>
          <w:rFonts w:hint="eastAsia"/>
          <w:color w:val="000000" w:themeColor="text1"/>
        </w:rPr>
        <w:t>25</w:t>
      </w:r>
      <w:r w:rsidRPr="004604E7">
        <w:rPr>
          <w:rFonts w:hint="eastAsia"/>
          <w:color w:val="000000" w:themeColor="text1"/>
        </w:rPr>
        <w:t>、</w:t>
      </w:r>
      <w:r w:rsidRPr="004604E7">
        <w:rPr>
          <w:rFonts w:hint="eastAsia"/>
          <w:color w:val="000000" w:themeColor="text1"/>
        </w:rPr>
        <w:t>29</w:t>
      </w:r>
      <w:r w:rsidRPr="004604E7">
        <w:rPr>
          <w:rFonts w:hint="eastAsia"/>
          <w:color w:val="000000" w:themeColor="text1"/>
        </w:rPr>
        <w:t>彈殼之位置，與被告開槍射擊之彈殼退出方向相符，而編號</w:t>
      </w:r>
      <w:r w:rsidRPr="004604E7">
        <w:rPr>
          <w:rFonts w:hint="eastAsia"/>
          <w:color w:val="000000" w:themeColor="text1"/>
        </w:rPr>
        <w:t>3</w:t>
      </w:r>
      <w:r w:rsidRPr="004604E7">
        <w:rPr>
          <w:rFonts w:hint="eastAsia"/>
          <w:color w:val="000000" w:themeColor="text1"/>
        </w:rPr>
        <w:t>之彈殼依槍枝擊發後彈殼退出方向判斷，絕非羅武雄開槍射擊退出彈殼之位置，益證羅武雄於槍戰時並未開槍射擊</w:t>
      </w:r>
      <w:r w:rsidR="008C4CF4" w:rsidRPr="004604E7">
        <w:rPr>
          <w:rFonts w:hint="eastAsia"/>
          <w:color w:val="000000" w:themeColor="text1"/>
        </w:rPr>
        <w:t>蘇○○</w:t>
      </w:r>
      <w:r w:rsidRPr="004604E7">
        <w:rPr>
          <w:rFonts w:hint="eastAsia"/>
          <w:color w:val="000000" w:themeColor="text1"/>
        </w:rPr>
        <w:t>，而係上訴人開槍射擊</w:t>
      </w:r>
      <w:r w:rsidR="008C4CF4" w:rsidRPr="004604E7">
        <w:rPr>
          <w:rFonts w:hint="eastAsia"/>
          <w:color w:val="000000" w:themeColor="text1"/>
        </w:rPr>
        <w:t>蘇○○</w:t>
      </w:r>
      <w:r w:rsidRPr="004604E7">
        <w:rPr>
          <w:rFonts w:hint="eastAsia"/>
          <w:color w:val="000000" w:themeColor="text1"/>
        </w:rPr>
        <w:t>無訛」等語</w:t>
      </w:r>
      <w:r w:rsidRPr="004604E7">
        <w:rPr>
          <w:rFonts w:hint="eastAsia"/>
          <w:color w:val="000000" w:themeColor="text1"/>
          <w:lang w:eastAsia="zh-TW"/>
        </w:rPr>
        <w:t>。</w:t>
      </w:r>
    </w:p>
  </w:footnote>
  <w:footnote w:id="11">
    <w:p w:rsidR="008A7BD8" w:rsidRPr="004604E7" w:rsidRDefault="008A7BD8" w:rsidP="003D6ADA">
      <w:pPr>
        <w:pStyle w:val="afc"/>
        <w:rPr>
          <w:color w:val="000000" w:themeColor="text1"/>
          <w:lang w:eastAsia="zh-TW"/>
        </w:rPr>
      </w:pPr>
      <w:r w:rsidRPr="004604E7">
        <w:rPr>
          <w:rStyle w:val="afe"/>
          <w:color w:val="000000" w:themeColor="text1"/>
        </w:rPr>
        <w:footnoteRef/>
      </w:r>
      <w:r w:rsidRPr="004604E7">
        <w:rPr>
          <w:color w:val="000000" w:themeColor="text1"/>
        </w:rPr>
        <w:t xml:space="preserve"> </w:t>
      </w:r>
      <w:r w:rsidRPr="004604E7">
        <w:rPr>
          <w:rFonts w:hint="eastAsia"/>
          <w:color w:val="000000" w:themeColor="text1"/>
        </w:rPr>
        <w:t>原確定判決理由稱：「槍戰發生時之在場人羅武雄、鄭性澤、吳銘堂、梁漢璋、陳健清、蕭汝汶、張邦龍，經臺中縣警察局刑警隊警員採集渠等雙手虎口火藥射擊殘跡，送內政部警政署刑事警察局鑑驗渠等雙手之火藥射擊殘跡結果，除羅武雄右手、鄭性澤右手、梁漢璋左手、蕭汝汶右手，均檢出火藥射擊殘跡特性金屬元素鉛</w:t>
      </w:r>
      <w:r w:rsidRPr="004604E7">
        <w:rPr>
          <w:rFonts w:hint="eastAsia"/>
          <w:color w:val="000000" w:themeColor="text1"/>
        </w:rPr>
        <w:t>-</w:t>
      </w:r>
      <w:r w:rsidRPr="004604E7">
        <w:rPr>
          <w:rFonts w:hint="eastAsia"/>
          <w:color w:val="000000" w:themeColor="text1"/>
        </w:rPr>
        <w:t>銻</w:t>
      </w:r>
      <w:r w:rsidRPr="004604E7">
        <w:rPr>
          <w:rFonts w:hint="eastAsia"/>
          <w:color w:val="000000" w:themeColor="text1"/>
        </w:rPr>
        <w:t>-</w:t>
      </w:r>
      <w:r w:rsidRPr="004604E7">
        <w:rPr>
          <w:rFonts w:hint="eastAsia"/>
          <w:color w:val="000000" w:themeColor="text1"/>
        </w:rPr>
        <w:t>鋇外，餘皆無任何火藥射擊殘跡，有該局</w:t>
      </w:r>
      <w:r w:rsidRPr="004604E7">
        <w:rPr>
          <w:rFonts w:hint="eastAsia"/>
          <w:color w:val="000000" w:themeColor="text1"/>
          <w:lang w:eastAsia="zh-TW"/>
        </w:rPr>
        <w:t>91</w:t>
      </w:r>
      <w:r w:rsidRPr="004604E7">
        <w:rPr>
          <w:rFonts w:hint="eastAsia"/>
          <w:color w:val="000000" w:themeColor="text1"/>
        </w:rPr>
        <w:t>年</w:t>
      </w:r>
      <w:r w:rsidRPr="004604E7">
        <w:rPr>
          <w:rFonts w:hint="eastAsia"/>
          <w:color w:val="000000" w:themeColor="text1"/>
          <w:lang w:eastAsia="zh-TW"/>
        </w:rPr>
        <w:t>1</w:t>
      </w:r>
      <w:r w:rsidRPr="004604E7">
        <w:rPr>
          <w:rFonts w:hint="eastAsia"/>
          <w:color w:val="000000" w:themeColor="text1"/>
        </w:rPr>
        <w:t>月</w:t>
      </w:r>
      <w:r w:rsidRPr="004604E7">
        <w:rPr>
          <w:rFonts w:hint="eastAsia"/>
          <w:color w:val="000000" w:themeColor="text1"/>
          <w:lang w:eastAsia="zh-TW"/>
        </w:rPr>
        <w:t>16</w:t>
      </w:r>
      <w:r w:rsidRPr="004604E7">
        <w:rPr>
          <w:rFonts w:hint="eastAsia"/>
          <w:color w:val="000000" w:themeColor="text1"/>
        </w:rPr>
        <w:t>日刑鑑字第</w:t>
      </w:r>
      <w:r w:rsidRPr="004604E7">
        <w:rPr>
          <w:rFonts w:hint="eastAsia"/>
          <w:color w:val="000000" w:themeColor="text1"/>
          <w:lang w:eastAsia="zh-TW"/>
        </w:rPr>
        <w:t>7036</w:t>
      </w:r>
      <w:r w:rsidRPr="004604E7">
        <w:rPr>
          <w:rFonts w:hint="eastAsia"/>
          <w:color w:val="000000" w:themeColor="text1"/>
        </w:rPr>
        <w:t>號鑑驗通知書及臺中縣警察局刑警隊刑案現場勘查報告表在卷可參</w:t>
      </w:r>
      <w:r w:rsidRPr="004604E7">
        <w:rPr>
          <w:rFonts w:hint="eastAsia"/>
          <w:color w:val="000000" w:themeColor="text1"/>
        </w:rPr>
        <w:t>(</w:t>
      </w:r>
      <w:r w:rsidRPr="004604E7">
        <w:rPr>
          <w:rFonts w:hint="eastAsia"/>
          <w:color w:val="000000" w:themeColor="text1"/>
        </w:rPr>
        <w:t>見偵查卷第</w:t>
      </w:r>
      <w:r w:rsidRPr="004604E7">
        <w:rPr>
          <w:rFonts w:hint="eastAsia"/>
          <w:color w:val="000000" w:themeColor="text1"/>
          <w:lang w:eastAsia="zh-TW"/>
        </w:rPr>
        <w:t>50</w:t>
      </w:r>
      <w:r w:rsidRPr="004604E7">
        <w:rPr>
          <w:rFonts w:hint="eastAsia"/>
          <w:color w:val="000000" w:themeColor="text1"/>
        </w:rPr>
        <w:t>、</w:t>
      </w:r>
      <w:r w:rsidRPr="004604E7">
        <w:rPr>
          <w:rFonts w:hint="eastAsia"/>
          <w:color w:val="000000" w:themeColor="text1"/>
          <w:lang w:eastAsia="zh-TW"/>
        </w:rPr>
        <w:t>51</w:t>
      </w:r>
      <w:r w:rsidRPr="004604E7">
        <w:rPr>
          <w:rFonts w:hint="eastAsia"/>
          <w:color w:val="000000" w:themeColor="text1"/>
        </w:rPr>
        <w:t>頁、</w:t>
      </w:r>
      <w:r w:rsidRPr="004604E7">
        <w:rPr>
          <w:rFonts w:hint="eastAsia"/>
          <w:color w:val="000000" w:themeColor="text1"/>
          <w:lang w:eastAsia="zh-TW"/>
        </w:rPr>
        <w:t>54</w:t>
      </w:r>
      <w:r w:rsidRPr="004604E7">
        <w:rPr>
          <w:rFonts w:hint="eastAsia"/>
          <w:color w:val="000000" w:themeColor="text1"/>
        </w:rPr>
        <w:t>頁以下</w:t>
      </w:r>
      <w:r w:rsidRPr="004604E7">
        <w:rPr>
          <w:rFonts w:hint="eastAsia"/>
          <w:color w:val="000000" w:themeColor="text1"/>
        </w:rPr>
        <w:t>)</w:t>
      </w:r>
      <w:r w:rsidRPr="004604E7">
        <w:rPr>
          <w:rFonts w:hint="eastAsia"/>
          <w:color w:val="000000" w:themeColor="text1"/>
        </w:rPr>
        <w:t>。而手部檢出火藥射殘跡特性金屬元素，其可能原因如下：因擊發槍枝而生之產物概稱為射擊殘跡，一般而言：檢出火藥射擊殘跡有三種可能：Ａ、本身是開槍者。Ｂ、在開槍者附近被波及。Ｃ、被開槍者所轉移。</w:t>
      </w:r>
      <w:r w:rsidRPr="004604E7">
        <w:rPr>
          <w:rFonts w:hint="eastAsia"/>
          <w:color w:val="000000" w:themeColor="text1"/>
        </w:rPr>
        <w:t xml:space="preserve"> </w:t>
      </w:r>
      <w:r w:rsidRPr="004604E7">
        <w:rPr>
          <w:rFonts w:hint="eastAsia"/>
          <w:color w:val="000000" w:themeColor="text1"/>
        </w:rPr>
        <w:t>另有實驗顯示，大部分射擊殘跡微粒於射擊後一小時內即沉降至室內表面。若以未曾射擊之手將手背朝上靜置室內達一段時間，即可能沉積相當數量之射擊殘跡微粒，故是否曾開槍，應視當時現場情況而研判。至於慣用右手或左手之人，開槍後產生火藥射擊殘跡之位置，亦須視當時現場情況而定等情，有內政部警政署刑事警察局</w:t>
      </w:r>
      <w:r w:rsidRPr="004604E7">
        <w:rPr>
          <w:rFonts w:hint="eastAsia"/>
          <w:color w:val="000000" w:themeColor="text1"/>
          <w:lang w:eastAsia="zh-TW"/>
        </w:rPr>
        <w:t>91</w:t>
      </w:r>
      <w:r w:rsidRPr="004604E7">
        <w:rPr>
          <w:rFonts w:hint="eastAsia"/>
          <w:color w:val="000000" w:themeColor="text1"/>
        </w:rPr>
        <w:t>年</w:t>
      </w:r>
      <w:r w:rsidRPr="004604E7">
        <w:rPr>
          <w:rFonts w:hint="eastAsia"/>
          <w:color w:val="000000" w:themeColor="text1"/>
          <w:lang w:eastAsia="zh-TW"/>
        </w:rPr>
        <w:t>4</w:t>
      </w:r>
      <w:r w:rsidRPr="004604E7">
        <w:rPr>
          <w:rFonts w:hint="eastAsia"/>
          <w:color w:val="000000" w:themeColor="text1"/>
        </w:rPr>
        <w:t>月</w:t>
      </w:r>
      <w:r w:rsidRPr="004604E7">
        <w:rPr>
          <w:rFonts w:hint="eastAsia"/>
          <w:color w:val="000000" w:themeColor="text1"/>
        </w:rPr>
        <w:t>25</w:t>
      </w:r>
      <w:r w:rsidRPr="004604E7">
        <w:rPr>
          <w:rFonts w:hint="eastAsia"/>
          <w:color w:val="000000" w:themeColor="text1"/>
        </w:rPr>
        <w:t>日刑鑑字第</w:t>
      </w:r>
      <w:r w:rsidRPr="004604E7">
        <w:rPr>
          <w:rFonts w:hint="eastAsia"/>
          <w:color w:val="000000" w:themeColor="text1"/>
          <w:lang w:eastAsia="zh-TW"/>
        </w:rPr>
        <w:t>0910083124</w:t>
      </w:r>
      <w:r w:rsidRPr="004604E7">
        <w:rPr>
          <w:rFonts w:hint="eastAsia"/>
          <w:color w:val="000000" w:themeColor="text1"/>
        </w:rPr>
        <w:t>號函附卷可稽</w:t>
      </w:r>
      <w:r w:rsidRPr="004604E7">
        <w:rPr>
          <w:rFonts w:hint="eastAsia"/>
          <w:color w:val="000000" w:themeColor="text1"/>
        </w:rPr>
        <w:t>(</w:t>
      </w:r>
      <w:r w:rsidRPr="004604E7">
        <w:rPr>
          <w:rFonts w:hint="eastAsia"/>
          <w:color w:val="000000" w:themeColor="text1"/>
        </w:rPr>
        <w:t>見第一審卷</w:t>
      </w:r>
      <w:r w:rsidRPr="004604E7">
        <w:rPr>
          <w:rFonts w:hint="eastAsia"/>
          <w:color w:val="000000" w:themeColor="text1"/>
          <w:lang w:eastAsia="zh-TW"/>
        </w:rPr>
        <w:t>255</w:t>
      </w:r>
      <w:r w:rsidRPr="004604E7">
        <w:rPr>
          <w:rFonts w:hint="eastAsia"/>
          <w:color w:val="000000" w:themeColor="text1"/>
        </w:rPr>
        <w:t>、</w:t>
      </w:r>
      <w:r w:rsidRPr="004604E7">
        <w:rPr>
          <w:rFonts w:hint="eastAsia"/>
          <w:color w:val="000000" w:themeColor="text1"/>
          <w:lang w:eastAsia="zh-TW"/>
        </w:rPr>
        <w:t>256</w:t>
      </w:r>
      <w:r w:rsidRPr="004604E7">
        <w:rPr>
          <w:rFonts w:hint="eastAsia"/>
          <w:color w:val="000000" w:themeColor="text1"/>
        </w:rPr>
        <w:t>頁</w:t>
      </w:r>
      <w:r w:rsidRPr="004604E7">
        <w:rPr>
          <w:rFonts w:hint="eastAsia"/>
          <w:color w:val="000000" w:themeColor="text1"/>
        </w:rPr>
        <w:t>)</w:t>
      </w:r>
      <w:r w:rsidRPr="004604E7">
        <w:rPr>
          <w:rFonts w:hint="eastAsia"/>
          <w:color w:val="000000" w:themeColor="text1"/>
        </w:rPr>
        <w:t>。被告係慣用右手之人，業據其於第一審審理時陳述明確。經第一審於無預警之情況下，當庭勘驗證人蕭汝汶、梁漢璋於</w:t>
      </w:r>
      <w:r w:rsidRPr="004604E7">
        <w:rPr>
          <w:rFonts w:hint="eastAsia"/>
          <w:color w:val="000000" w:themeColor="text1"/>
          <w:lang w:eastAsia="zh-TW"/>
        </w:rPr>
        <w:t>91</w:t>
      </w:r>
      <w:r w:rsidRPr="004604E7">
        <w:rPr>
          <w:rFonts w:hint="eastAsia"/>
          <w:color w:val="000000" w:themeColor="text1"/>
        </w:rPr>
        <w:t>年</w:t>
      </w:r>
      <w:r w:rsidRPr="004604E7">
        <w:rPr>
          <w:rFonts w:hint="eastAsia"/>
          <w:color w:val="000000" w:themeColor="text1"/>
          <w:lang w:eastAsia="zh-TW"/>
        </w:rPr>
        <w:t>3</w:t>
      </w:r>
      <w:r w:rsidRPr="004604E7">
        <w:rPr>
          <w:rFonts w:hint="eastAsia"/>
          <w:color w:val="000000" w:themeColor="text1"/>
        </w:rPr>
        <w:t>月</w:t>
      </w:r>
      <w:r w:rsidRPr="004604E7">
        <w:rPr>
          <w:rFonts w:hint="eastAsia"/>
          <w:color w:val="000000" w:themeColor="text1"/>
          <w:lang w:eastAsia="zh-TW"/>
        </w:rPr>
        <w:t>27</w:t>
      </w:r>
      <w:r w:rsidRPr="004604E7">
        <w:rPr>
          <w:rFonts w:hint="eastAsia"/>
          <w:color w:val="000000" w:themeColor="text1"/>
        </w:rPr>
        <w:t>日訊問筆錄簽名之方式，證人蕭汝汶、梁漢璋均係以右手簽名，經第一審命證人蕭汝汶、梁漢璋再以左手簽名，並將二次簽名互核比較，渠等以右手所簽之姓名，筆跡端正而清晰，以左手所簽之姓名，筆跡則扭曲而潦草</w:t>
      </w:r>
      <w:r w:rsidRPr="004604E7">
        <w:rPr>
          <w:rFonts w:hint="eastAsia"/>
          <w:color w:val="000000" w:themeColor="text1"/>
        </w:rPr>
        <w:t>(</w:t>
      </w:r>
      <w:r w:rsidRPr="004604E7">
        <w:rPr>
          <w:rFonts w:hint="eastAsia"/>
          <w:color w:val="000000" w:themeColor="text1"/>
        </w:rPr>
        <w:t>見第一審卷第</w:t>
      </w:r>
      <w:r w:rsidRPr="004604E7">
        <w:rPr>
          <w:rFonts w:hint="eastAsia"/>
          <w:color w:val="000000" w:themeColor="text1"/>
          <w:lang w:eastAsia="zh-TW"/>
        </w:rPr>
        <w:t>78</w:t>
      </w:r>
      <w:r w:rsidRPr="004604E7">
        <w:rPr>
          <w:rFonts w:hint="eastAsia"/>
          <w:color w:val="000000" w:themeColor="text1"/>
        </w:rPr>
        <w:t>頁</w:t>
      </w:r>
      <w:r w:rsidRPr="004604E7">
        <w:rPr>
          <w:rFonts w:hint="eastAsia"/>
          <w:color w:val="000000" w:themeColor="text1"/>
        </w:rPr>
        <w:t>)</w:t>
      </w:r>
      <w:r w:rsidRPr="004604E7">
        <w:rPr>
          <w:rFonts w:hint="eastAsia"/>
          <w:color w:val="000000" w:themeColor="text1"/>
        </w:rPr>
        <w:t>，足證渠等均係慣用右手之人。證人梁漢璋左手雖經檢出火藥射擊殘跡，然右手則並未檢出火藥射擊殘跡，以其慣用右手之模式，當可排除其開槍之可能性。而槍戰發生過程中，蕭汝汶是身體傾斜靠在沙發椅背上，並沒有將頭埋在座墊，臉是朝螢幕方向</w:t>
      </w:r>
      <w:r w:rsidRPr="004604E7">
        <w:rPr>
          <w:rFonts w:hint="eastAsia"/>
          <w:color w:val="000000" w:themeColor="text1"/>
        </w:rPr>
        <w:t>(</w:t>
      </w:r>
      <w:r w:rsidRPr="004604E7">
        <w:rPr>
          <w:rFonts w:hint="eastAsia"/>
          <w:color w:val="000000" w:themeColor="text1"/>
        </w:rPr>
        <w:t>即</w:t>
      </w:r>
      <w:r w:rsidR="008C4CF4" w:rsidRPr="004604E7">
        <w:rPr>
          <w:rFonts w:hint="eastAsia"/>
          <w:color w:val="000000" w:themeColor="text1"/>
        </w:rPr>
        <w:t>蘇○○</w:t>
      </w:r>
      <w:r w:rsidRPr="004604E7">
        <w:rPr>
          <w:rFonts w:hint="eastAsia"/>
          <w:color w:val="000000" w:themeColor="text1"/>
        </w:rPr>
        <w:t>方向</w:t>
      </w:r>
      <w:r w:rsidRPr="004604E7">
        <w:rPr>
          <w:rFonts w:hint="eastAsia"/>
          <w:color w:val="000000" w:themeColor="text1"/>
        </w:rPr>
        <w:t>)</w:t>
      </w:r>
      <w:r w:rsidRPr="004604E7">
        <w:rPr>
          <w:rFonts w:hint="eastAsia"/>
          <w:color w:val="000000" w:themeColor="text1"/>
        </w:rPr>
        <w:t>，從槍戰開始到結束都沒有睜開眼睛；梁漢璋則是手抱頭，靠右側身斜躺，整個頭都靠在椅背上，槍戰過程中均未睜開眼睛；張邦龍則係手伸起來，往左邊茶几方向之座墊上趴下去，臉朝下等情，業據證人蕭汝汶、梁漢璋、張邦龍於第一審審理時結證明確。依附圖一所示有關羅武雄、張邦龍、蕭汝汶、被告及梁漢璋座位配置觀之，槍戰過程中，苟係羅武雄或蕭汝汶開槍，則張邦龍緊坐在羅武雄、蕭汝汶中間，理應更易於手上留有火藥射擊殘跡，然張邦龍雙手經鑑定結果，均無火藥射擊殘跡，適足證明羅武雄、蕭汝汶於槍戰中並未開槍射擊，反觀蕭汝汶係面螢幕斜靠在沙發椅背，而梁漢璋則係靠右側身斜躺，若上訴人確有開槍，則蕭汝汶右手及梁漢璋左手留有火藥射擊殘跡，亦屬合理之情形。是前開火藥射擊殘跡之鑑定結果，亦足為上訴人確有開槍射擊</w:t>
      </w:r>
      <w:r w:rsidR="008C4CF4" w:rsidRPr="004604E7">
        <w:rPr>
          <w:rFonts w:hint="eastAsia"/>
          <w:color w:val="000000" w:themeColor="text1"/>
        </w:rPr>
        <w:t>蘇○○</w:t>
      </w:r>
      <w:r w:rsidRPr="004604E7">
        <w:rPr>
          <w:rFonts w:hint="eastAsia"/>
          <w:color w:val="000000" w:themeColor="text1"/>
        </w:rPr>
        <w:t>之佐證。至於上訴人雖曾拾起羅武雄射擊天花板後掉落之彈殼至廁所馬桶沖掉，然警方既係採取上訴人之雙手虎口火藥射擊殘跡，且經鑑驗結果僅右手有火藥射擊殘跡，自與上訴人撿拾掉落彈殼無關。」等語</w:t>
      </w:r>
      <w:r w:rsidRPr="004604E7">
        <w:rPr>
          <w:rFonts w:hint="eastAsia"/>
          <w:color w:val="000000" w:themeColor="text1"/>
          <w:lang w:eastAsia="zh-TW"/>
        </w:rPr>
        <w:t>。</w:t>
      </w:r>
    </w:p>
  </w:footnote>
  <w:footnote w:id="12">
    <w:p w:rsidR="008A7BD8" w:rsidRPr="004604E7" w:rsidRDefault="008A7BD8" w:rsidP="003D6ADA">
      <w:pPr>
        <w:pStyle w:val="afc"/>
        <w:rPr>
          <w:color w:val="000000" w:themeColor="text1"/>
        </w:rPr>
      </w:pPr>
      <w:r w:rsidRPr="004604E7">
        <w:rPr>
          <w:rStyle w:val="afe"/>
          <w:color w:val="000000" w:themeColor="text1"/>
        </w:rPr>
        <w:footnoteRef/>
      </w:r>
      <w:r w:rsidRPr="004604E7">
        <w:rPr>
          <w:color w:val="000000" w:themeColor="text1"/>
        </w:rPr>
        <w:t xml:space="preserve"> So-called hand blank studies have shown that very high levels of both antimony and barium can be found on the hands of nonshooters on occasion. Thus, in order to interpret measurements on unknown samples, it is necessary to establish some kind of threshold level below which a case specimen will be interpreted as negative or inconclusive. This threshold level must be established somewhat arbitrarily. As a result, the hands of a nonshooter may contain antimony and barium levels above the threshold, or more commonly, the amounts of these trace elements on the hands of an actual shooter may be below the threshold value. In the first case, a false-positive result is obtained, and in the second case, a false-negative or inconclusive result.</w:t>
      </w:r>
    </w:p>
    <w:p w:rsidR="008A7BD8" w:rsidRPr="004604E7" w:rsidRDefault="008A7BD8" w:rsidP="003D6ADA">
      <w:pPr>
        <w:pStyle w:val="afc"/>
        <w:ind w:left="1361" w:hanging="1361"/>
        <w:rPr>
          <w:color w:val="000000" w:themeColor="text1"/>
          <w:lang w:val="en-US" w:eastAsia="zh-TW"/>
        </w:rPr>
      </w:pPr>
    </w:p>
  </w:footnote>
  <w:footnote w:id="13">
    <w:p w:rsidR="008A7BD8" w:rsidRPr="004604E7" w:rsidRDefault="008A7BD8" w:rsidP="003D6ADA">
      <w:pPr>
        <w:pStyle w:val="afc"/>
        <w:rPr>
          <w:color w:val="000000" w:themeColor="text1"/>
          <w:lang w:eastAsia="zh-TW"/>
        </w:rPr>
      </w:pPr>
      <w:r w:rsidRPr="004604E7">
        <w:rPr>
          <w:rStyle w:val="afe"/>
          <w:color w:val="000000" w:themeColor="text1"/>
        </w:rPr>
        <w:footnoteRef/>
      </w:r>
      <w:r w:rsidRPr="004604E7">
        <w:rPr>
          <w:rFonts w:hint="eastAsia"/>
          <w:color w:val="000000" w:themeColor="text1"/>
        </w:rPr>
        <w:t>藥理學稱「利度卡因</w:t>
      </w:r>
      <w:r w:rsidRPr="004604E7">
        <w:rPr>
          <w:rFonts w:hint="eastAsia"/>
          <w:color w:val="000000" w:themeColor="text1"/>
        </w:rPr>
        <w:t>(Lidocaine)</w:t>
      </w:r>
      <w:r w:rsidRPr="004604E7">
        <w:rPr>
          <w:rFonts w:hint="eastAsia"/>
          <w:color w:val="000000" w:themeColor="text1"/>
        </w:rPr>
        <w:t>為局部麻醉及抗心律失常藥物，化學式為</w:t>
      </w:r>
      <w:r w:rsidRPr="004604E7">
        <w:rPr>
          <w:rFonts w:hint="eastAsia"/>
          <w:color w:val="000000" w:themeColor="text1"/>
        </w:rPr>
        <w:t>C14H22N2O</w:t>
      </w:r>
      <w:r w:rsidRPr="004604E7">
        <w:rPr>
          <w:rFonts w:hint="eastAsia"/>
          <w:color w:val="000000" w:themeColor="text1"/>
        </w:rPr>
        <w:t>、分子量</w:t>
      </w:r>
      <w:r w:rsidRPr="004604E7">
        <w:rPr>
          <w:rFonts w:hint="eastAsia"/>
          <w:color w:val="000000" w:themeColor="text1"/>
        </w:rPr>
        <w:t>234.34 g/mol</w:t>
      </w:r>
      <w:r w:rsidRPr="004604E7">
        <w:rPr>
          <w:rFonts w:hint="eastAsia"/>
          <w:color w:val="000000" w:themeColor="text1"/>
        </w:rPr>
        <w:t>，是可卡因的衍生物，局部麻醉劑藉降低細胞膜的鈉離子通透性、提高電興奮閥值</w:t>
      </w:r>
      <w:r w:rsidRPr="004604E7">
        <w:rPr>
          <w:rFonts w:hint="eastAsia"/>
          <w:color w:val="000000" w:themeColor="text1"/>
        </w:rPr>
        <w:t>(electrical excitation threshold)</w:t>
      </w:r>
      <w:r w:rsidRPr="004604E7">
        <w:rPr>
          <w:rFonts w:hint="eastAsia"/>
          <w:color w:val="000000" w:themeColor="text1"/>
        </w:rPr>
        <w:t>、減緩神經衝動傳遞及減低動作電位</w:t>
      </w:r>
      <w:r w:rsidRPr="004604E7">
        <w:rPr>
          <w:rFonts w:hint="eastAsia"/>
          <w:color w:val="000000" w:themeColor="text1"/>
        </w:rPr>
        <w:t>(action potential)</w:t>
      </w:r>
      <w:r w:rsidRPr="004604E7">
        <w:rPr>
          <w:rFonts w:hint="eastAsia"/>
          <w:color w:val="000000" w:themeColor="text1"/>
        </w:rPr>
        <w:t>上升的速率而抑制感覺神經衝動的產生及傳導。麻醉作用的進行與神經纖維的直徑、有無髓鞘及傳導速度有關。神經功能喪失的順序是：痛覺、溫覺、觸覺、自體感覺及骨骼肌張力。局部麻醉劑全身性的吸收會影響心臟血管及中樞神經系統。在治療劑量下對心臟傳導、興奮性、不反應期</w:t>
      </w:r>
      <w:r w:rsidRPr="004604E7">
        <w:rPr>
          <w:rFonts w:hint="eastAsia"/>
          <w:color w:val="000000" w:themeColor="text1"/>
        </w:rPr>
        <w:t>(refractoriness)</w:t>
      </w:r>
      <w:r w:rsidRPr="004604E7">
        <w:rPr>
          <w:rFonts w:hint="eastAsia"/>
          <w:color w:val="000000" w:themeColor="text1"/>
        </w:rPr>
        <w:t>及周邊血管阻力的影響不大。中毒時，心臟傳導及興奮性受到抑制，可能造成房室阻斷導致心跳停止。心肌收縮力也可能被抑制，且周邊血管擴張導致心輸出量及動脈壓降低。中樞神經可能出現興奮性或抑制性反應，或兩者都有。興奮性症狀包括不安、顫抖及痙攣，可能出現抑鬱或昏迷，最後呼吸停止。延髓及更高的中樞神經會有抑制作用。抑制期之前不一定會有興奮期。」；次按「酒精是一種中樞神經的鎮定劑。能在許多部位上產生反應，包括網狀結構，脊椎神經，小腦與腦皮層，還有許多神經傳遞質系統。酒精的分子很小可以溶於油，也可溶於水。也就是因為這些成份，使酒精能輕易的進入血管並超越血腦障壁。酒精神經化學性影響列舉如下：</w:t>
      </w:r>
      <w:r w:rsidRPr="004604E7">
        <w:rPr>
          <w:rFonts w:hint="eastAsia"/>
          <w:color w:val="000000" w:themeColor="text1"/>
        </w:rPr>
        <w:t>1.</w:t>
      </w:r>
      <w:r w:rsidRPr="004604E7">
        <w:rPr>
          <w:rFonts w:hint="eastAsia"/>
          <w:color w:val="000000" w:themeColor="text1"/>
        </w:rPr>
        <w:t>增加正腎上腺素</w:t>
      </w:r>
      <w:r w:rsidRPr="004604E7">
        <w:rPr>
          <w:rFonts w:hint="eastAsia"/>
          <w:color w:val="000000" w:themeColor="text1"/>
        </w:rPr>
        <w:t xml:space="preserve"> </w:t>
      </w:r>
      <w:r w:rsidRPr="004604E7">
        <w:rPr>
          <w:rFonts w:hint="eastAsia"/>
          <w:color w:val="000000" w:themeColor="text1"/>
        </w:rPr>
        <w:t>與多巴胺</w:t>
      </w:r>
      <w:r w:rsidRPr="004604E7">
        <w:rPr>
          <w:rFonts w:hint="eastAsia"/>
          <w:color w:val="000000" w:themeColor="text1"/>
        </w:rPr>
        <w:t xml:space="preserve"> </w:t>
      </w:r>
      <w:r w:rsidRPr="004604E7">
        <w:rPr>
          <w:rFonts w:hint="eastAsia"/>
          <w:color w:val="000000" w:themeColor="text1"/>
        </w:rPr>
        <w:t>的轉換。</w:t>
      </w:r>
      <w:r w:rsidRPr="004604E7">
        <w:rPr>
          <w:rFonts w:hint="eastAsia"/>
          <w:color w:val="000000" w:themeColor="text1"/>
        </w:rPr>
        <w:t>2.</w:t>
      </w:r>
      <w:r w:rsidRPr="004604E7">
        <w:rPr>
          <w:rFonts w:hint="eastAsia"/>
          <w:color w:val="000000" w:themeColor="text1"/>
        </w:rPr>
        <w:t>減少乙醯膽素系統的傳送</w:t>
      </w:r>
      <w:r w:rsidRPr="004604E7">
        <w:rPr>
          <w:rFonts w:hint="eastAsia"/>
          <w:color w:val="000000" w:themeColor="text1"/>
        </w:rPr>
        <w:t>3.</w:t>
      </w:r>
      <w:r w:rsidRPr="004604E7">
        <w:rPr>
          <w:rFonts w:hint="eastAsia"/>
          <w:color w:val="000000" w:themeColor="text1"/>
        </w:rPr>
        <w:t>加強</w:t>
      </w:r>
      <w:r w:rsidRPr="004604E7">
        <w:rPr>
          <w:rFonts w:hint="eastAsia"/>
          <w:color w:val="000000" w:themeColor="text1"/>
        </w:rPr>
        <w:t xml:space="preserve">GABA </w:t>
      </w:r>
      <w:r w:rsidRPr="004604E7">
        <w:rPr>
          <w:rFonts w:hint="eastAsia"/>
          <w:color w:val="000000" w:themeColor="text1"/>
        </w:rPr>
        <w:t>系統的傳送</w:t>
      </w:r>
      <w:r w:rsidRPr="004604E7">
        <w:rPr>
          <w:rFonts w:hint="eastAsia"/>
          <w:color w:val="000000" w:themeColor="text1"/>
        </w:rPr>
        <w:t>4.</w:t>
      </w:r>
      <w:r w:rsidRPr="004604E7">
        <w:rPr>
          <w:rFonts w:hint="eastAsia"/>
          <w:color w:val="000000" w:themeColor="text1"/>
        </w:rPr>
        <w:t>增加腦丘下部中腦內啡的形成。」</w:t>
      </w:r>
    </w:p>
  </w:footnote>
  <w:footnote w:id="14">
    <w:p w:rsidR="003B2235" w:rsidRPr="004604E7" w:rsidRDefault="003B2235" w:rsidP="003B2235">
      <w:pPr>
        <w:pStyle w:val="afc"/>
        <w:rPr>
          <w:color w:val="000000" w:themeColor="text1"/>
          <w:lang w:eastAsia="zh-TW"/>
        </w:rPr>
      </w:pPr>
      <w:r w:rsidRPr="004604E7">
        <w:rPr>
          <w:rStyle w:val="afe"/>
          <w:color w:val="000000" w:themeColor="text1"/>
        </w:rPr>
        <w:footnoteRef/>
      </w:r>
      <w:r w:rsidRPr="004604E7">
        <w:rPr>
          <w:rFonts w:hint="eastAsia"/>
          <w:color w:val="000000" w:themeColor="text1"/>
        </w:rPr>
        <w:t>例如與我國司法實務界密切交往，曾經長年擔任檢察官指揮調查案件出身之學者土本武司，其在犯罪偵查目的上認為：「搜查活動，對犯人而言，受到由搜查官所為逮捕、羈押等強制處分，作為嚴格體驗，給予一定感銘與啟發，朝向將來訓誡之角色為目的（特別對於初犯者，想起戴手銬被收容於看守所之肉體與精神重大痛苦）另一方，對於社會緩和因犯罪所惹起之社會人心不安，給予實行正義的滿足感（雖然到有罪判決前應推定無罪，但是就一般人之意識，由犯罪犯罪嫌疑人被檢舉視為『事件業被解決』被害者與家族怒火被柔化，社會安全感再度被喚起），並有防止同種犯罪再犯（在炸彈、放火與誘拐事件中在犯人檢舉過遲場合，易誘發同種事件）之功能性。對此與公訴提起、實施無直接關係搜查有其自體（本身具足）之效果，在社會功能應視為極其重要，考量搜查目的之時，不能被忽略。」</w:t>
      </w:r>
      <w:r w:rsidRPr="004604E7">
        <w:rPr>
          <w:rFonts w:hint="eastAsia"/>
          <w:color w:val="000000" w:themeColor="text1"/>
        </w:rPr>
        <w:t xml:space="preserve"> </w:t>
      </w:r>
      <w:r w:rsidRPr="004604E7">
        <w:rPr>
          <w:rFonts w:hint="eastAsia"/>
          <w:color w:val="000000" w:themeColor="text1"/>
        </w:rPr>
        <w:t>，但是問題是犯罪嫌疑人是否為犯人至少在偵查這個時點無法確定，所謂將逮捕、羈押當作訓誡或治安維持之功能，不正是將偵訊者於逮捕或羈押時之「有罪推定」心態，露骨的表現出來。如果犯罪犯罪嫌疑人不是犯人時，國家公權力以「訓誡或治安維持之功能」所實施逮捕或羈押其正當性又何在？土本針對前揭疑問解釋為：「『有罪判決前應推定無罪』之法格言，雖然在外國（英美等）是浸透於國民全體之意識，但是在我國警察檢舉之犯罪嫌疑人</w:t>
      </w:r>
      <w:r w:rsidRPr="004604E7">
        <w:rPr>
          <w:rFonts w:hint="eastAsia"/>
          <w:color w:val="000000" w:themeColor="text1"/>
        </w:rPr>
        <w:t>80</w:t>
      </w:r>
      <w:r w:rsidRPr="004604E7">
        <w:rPr>
          <w:rFonts w:hint="eastAsia"/>
          <w:color w:val="000000" w:themeColor="text1"/>
        </w:rPr>
        <w:t>％是真正犯人、定罪率達</w:t>
      </w:r>
      <w:r w:rsidRPr="004604E7">
        <w:rPr>
          <w:rFonts w:hint="eastAsia"/>
          <w:color w:val="000000" w:themeColor="text1"/>
        </w:rPr>
        <w:t>99.99</w:t>
      </w:r>
      <w:r w:rsidRPr="004604E7">
        <w:rPr>
          <w:rFonts w:hint="eastAsia"/>
          <w:color w:val="000000" w:themeColor="text1"/>
        </w:rPr>
        <w:t>％之情形下，實際支配著我國國民感情，所謂無罪推定原則不過僅僅是法律家的理論，與我國國民意識相距甚遠，以上如此之國民性，在我國…警察僅會檢舉真正犯人，檢察官僅會將真的足受被判決有罪者立於被告之座位…」</w:t>
      </w:r>
      <w:r w:rsidRPr="004604E7">
        <w:rPr>
          <w:rFonts w:hint="eastAsia"/>
          <w:color w:val="000000" w:themeColor="text1"/>
          <w:lang w:eastAsia="zh-TW"/>
        </w:rPr>
        <w:t>(</w:t>
      </w:r>
      <w:r w:rsidRPr="004604E7">
        <w:rPr>
          <w:rFonts w:hint="eastAsia"/>
          <w:color w:val="000000" w:themeColor="text1"/>
        </w:rPr>
        <w:t>土本武司，犯罪搜查，弘文堂，頁</w:t>
      </w:r>
      <w:r w:rsidRPr="004604E7">
        <w:rPr>
          <w:rFonts w:hint="eastAsia"/>
          <w:color w:val="000000" w:themeColor="text1"/>
        </w:rPr>
        <w:t>9-10</w:t>
      </w:r>
      <w:r w:rsidRPr="004604E7">
        <w:rPr>
          <w:rFonts w:hint="eastAsia"/>
          <w:color w:val="000000" w:themeColor="text1"/>
        </w:rPr>
        <w:t>，</w:t>
      </w:r>
      <w:r w:rsidRPr="004604E7">
        <w:rPr>
          <w:rFonts w:hint="eastAsia"/>
          <w:color w:val="000000" w:themeColor="text1"/>
        </w:rPr>
        <w:t>197</w:t>
      </w:r>
      <w:r w:rsidRPr="004604E7">
        <w:rPr>
          <w:rFonts w:hint="eastAsia"/>
          <w:color w:val="000000" w:themeColor="text1"/>
          <w:lang w:eastAsia="zh-TW"/>
        </w:rPr>
        <w:t>)</w:t>
      </w:r>
      <w:r w:rsidRPr="004604E7">
        <w:rPr>
          <w:rFonts w:hint="eastAsia"/>
          <w:color w:val="000000" w:themeColor="text1"/>
          <w:lang w:eastAsia="zh-TW"/>
        </w:rPr>
        <w:t>。</w:t>
      </w:r>
      <w:r w:rsidRPr="004604E7">
        <w:rPr>
          <w:rFonts w:hint="eastAsia"/>
          <w:color w:val="000000" w:themeColor="text1"/>
        </w:rPr>
        <w:t>以上所述，土本事實上業完全放棄無罪推定原則，假如僅保證逮捕真正犯人並將送至被告席上，此看法或許沒錯。然而事實上，在日本如同我國類似偵查模式與裁判之現實上，具有產出冤罪之必要條件，偵審者持有對於自己（偵審）所犯過咎害怕的心態乃屬當然，此種害怕心態，意味應持有「無罪推定」的法理念，在英美此種理念係透過長期歷史對誤判反省所培育出的事物，並非單純存在於國民感情中。縱然，誠如我國國民長期信仰『包青天』龍虎狗鍘刀式之偵審過程所表現國民感情下，亦非得將無罪推定原則放棄。</w:t>
      </w:r>
    </w:p>
  </w:footnote>
  <w:footnote w:id="15">
    <w:p w:rsidR="008A7BD8" w:rsidRPr="004604E7" w:rsidRDefault="008A7BD8" w:rsidP="00DF0297">
      <w:pPr>
        <w:pStyle w:val="afc"/>
        <w:ind w:left="209" w:hangingChars="95" w:hanging="209"/>
        <w:rPr>
          <w:rFonts w:hAnsi="標楷體"/>
          <w:color w:val="000000" w:themeColor="text1"/>
        </w:rPr>
      </w:pPr>
      <w:r w:rsidRPr="004604E7">
        <w:rPr>
          <w:rStyle w:val="afe"/>
          <w:rFonts w:hAnsi="標楷體"/>
          <w:color w:val="000000" w:themeColor="text1"/>
        </w:rPr>
        <w:footnoteRef/>
      </w:r>
      <w:r w:rsidRPr="004604E7">
        <w:rPr>
          <w:rFonts w:hAnsi="標楷體"/>
          <w:color w:val="000000" w:themeColor="text1"/>
        </w:rPr>
        <w:t xml:space="preserve"> </w:t>
      </w:r>
      <w:r w:rsidRPr="004604E7">
        <w:rPr>
          <w:rFonts w:hAnsi="標楷體"/>
          <w:color w:val="000000" w:themeColor="text1"/>
        </w:rPr>
        <w:t>湯瑪斯．達恩史戴特</w:t>
      </w:r>
      <w:r w:rsidRPr="004604E7">
        <w:rPr>
          <w:rFonts w:hAnsi="標楷體" w:hint="eastAsia"/>
          <w:color w:val="000000" w:themeColor="text1"/>
        </w:rPr>
        <w:t>（</w:t>
      </w:r>
      <w:r w:rsidRPr="004604E7">
        <w:rPr>
          <w:rFonts w:hAnsi="標楷體"/>
          <w:color w:val="000000" w:themeColor="text1"/>
        </w:rPr>
        <w:t>Thomas Darnst</w:t>
      </w:r>
      <w:r w:rsidRPr="004604E7">
        <w:rPr>
          <w:rFonts w:hAnsi="標楷體"/>
          <w:color w:val="000000" w:themeColor="text1"/>
        </w:rPr>
        <w:t>ä</w:t>
      </w:r>
      <w:r w:rsidRPr="004604E7">
        <w:rPr>
          <w:rFonts w:hAnsi="標楷體"/>
          <w:color w:val="000000" w:themeColor="text1"/>
        </w:rPr>
        <w:t>dt</w:t>
      </w:r>
      <w:r w:rsidRPr="004604E7">
        <w:rPr>
          <w:rFonts w:hAnsi="標楷體" w:hint="eastAsia"/>
          <w:color w:val="000000" w:themeColor="text1"/>
        </w:rPr>
        <w:t>），德國</w:t>
      </w:r>
      <w:r w:rsidRPr="004604E7">
        <w:rPr>
          <w:rFonts w:hAnsi="標楷體"/>
          <w:color w:val="000000" w:themeColor="text1"/>
        </w:rPr>
        <w:t>法學博士，專研警察法、公民權及國際法，數十年來持續為德國《明鏡週刊》（</w:t>
      </w:r>
      <w:r w:rsidRPr="004604E7">
        <w:rPr>
          <w:rFonts w:hAnsi="標楷體"/>
          <w:color w:val="000000" w:themeColor="text1"/>
        </w:rPr>
        <w:t>Der Spiegel</w:t>
      </w:r>
      <w:r w:rsidRPr="004604E7">
        <w:rPr>
          <w:rFonts w:hAnsi="標楷體"/>
          <w:color w:val="000000" w:themeColor="text1"/>
        </w:rPr>
        <w:t>）供稿，也曾主編該刊的德國政治版數年。著有《空洞的共識：共和該怎麼重上軌道》《全球警察國家：恐攻焦慮、安全執念，以及自由的終結》《紐倫堡：</w:t>
      </w:r>
      <w:r w:rsidRPr="004604E7">
        <w:rPr>
          <w:rFonts w:hAnsi="標楷體" w:hint="eastAsia"/>
          <w:color w:val="000000" w:themeColor="text1"/>
          <w:lang w:eastAsia="zh-TW"/>
        </w:rPr>
        <w:t>1945</w:t>
      </w:r>
      <w:r w:rsidRPr="004604E7">
        <w:rPr>
          <w:rFonts w:hAnsi="標楷體"/>
          <w:color w:val="000000" w:themeColor="text1"/>
        </w:rPr>
        <w:t>年法庭上的危害人類罪》等</w:t>
      </w:r>
      <w:r w:rsidRPr="004604E7">
        <w:rPr>
          <w:rFonts w:hAnsi="標楷體" w:hint="eastAsia"/>
          <w:color w:val="000000" w:themeColor="text1"/>
        </w:rPr>
        <w:t>書。</w:t>
      </w:r>
    </w:p>
  </w:footnote>
  <w:footnote w:id="16">
    <w:p w:rsidR="008A7BD8" w:rsidRPr="004604E7" w:rsidRDefault="008A7BD8" w:rsidP="00DF0297">
      <w:pPr>
        <w:pStyle w:val="afc"/>
        <w:ind w:left="209" w:hangingChars="95" w:hanging="209"/>
        <w:rPr>
          <w:rFonts w:hAnsi="標楷體"/>
          <w:color w:val="000000" w:themeColor="text1"/>
        </w:rPr>
      </w:pPr>
      <w:r w:rsidRPr="004604E7">
        <w:rPr>
          <w:rStyle w:val="afe"/>
          <w:rFonts w:hAnsi="標楷體"/>
          <w:color w:val="000000" w:themeColor="text1"/>
        </w:rPr>
        <w:footnoteRef/>
      </w:r>
      <w:r w:rsidRPr="004604E7">
        <w:rPr>
          <w:rFonts w:hAnsi="標楷體"/>
          <w:color w:val="000000" w:themeColor="text1"/>
        </w:rPr>
        <w:t xml:space="preserve"> </w:t>
      </w:r>
      <w:r w:rsidRPr="004604E7">
        <w:rPr>
          <w:rFonts w:hAnsi="標楷體" w:hint="eastAsia"/>
          <w:color w:val="000000" w:themeColor="text1"/>
        </w:rPr>
        <w:t>法官的被害人：德國冤案事件簿</w:t>
      </w:r>
      <w:r w:rsidRPr="004604E7">
        <w:rPr>
          <w:rFonts w:hAnsi="標楷體" w:hint="eastAsia"/>
          <w:color w:val="000000" w:themeColor="text1"/>
        </w:rPr>
        <w:t>-</w:t>
      </w:r>
      <w:r w:rsidRPr="004604E7">
        <w:rPr>
          <w:rFonts w:hAnsi="標楷體"/>
          <w:color w:val="000000" w:themeColor="text1"/>
        </w:rPr>
        <w:t>Der Richter und sein Opfer: Wenn die Justiz sich irrt</w:t>
      </w:r>
      <w:r w:rsidRPr="004604E7">
        <w:rPr>
          <w:rFonts w:hAnsi="標楷體" w:hint="eastAsia"/>
          <w:color w:val="000000" w:themeColor="text1"/>
        </w:rPr>
        <w:t>，原文作者：</w:t>
      </w:r>
      <w:r w:rsidRPr="004604E7">
        <w:rPr>
          <w:rFonts w:hAnsi="標楷體" w:hint="eastAsia"/>
          <w:color w:val="000000" w:themeColor="text1"/>
        </w:rPr>
        <w:t>Thomas Darnst</w:t>
      </w:r>
      <w:r w:rsidRPr="004604E7">
        <w:rPr>
          <w:rFonts w:hAnsi="標楷體" w:hint="eastAsia"/>
          <w:color w:val="000000" w:themeColor="text1"/>
        </w:rPr>
        <w:t>ä</w:t>
      </w:r>
      <w:r w:rsidRPr="004604E7">
        <w:rPr>
          <w:rFonts w:hAnsi="標楷體" w:hint="eastAsia"/>
          <w:color w:val="000000" w:themeColor="text1"/>
        </w:rPr>
        <w:t>dt</w:t>
      </w:r>
      <w:r w:rsidRPr="004604E7">
        <w:rPr>
          <w:rFonts w:hAnsi="標楷體" w:hint="eastAsia"/>
          <w:color w:val="000000" w:themeColor="text1"/>
        </w:rPr>
        <w:t>，譯者：鄭惠芬，衛城出版，</w:t>
      </w:r>
      <w:r w:rsidRPr="004604E7">
        <w:rPr>
          <w:rFonts w:hAnsi="標楷體" w:hint="eastAsia"/>
          <w:color w:val="000000" w:themeColor="text1"/>
        </w:rPr>
        <w:t>2016/08/31</w:t>
      </w:r>
      <w:r w:rsidRPr="004604E7">
        <w:rPr>
          <w:rFonts w:hAnsi="標楷體" w:hint="eastAsia"/>
          <w:color w:val="000000" w:themeColor="text1"/>
        </w:rPr>
        <w:t>，頁</w:t>
      </w:r>
      <w:r w:rsidRPr="004604E7">
        <w:rPr>
          <w:rFonts w:hAnsi="標楷體" w:hint="eastAsia"/>
          <w:color w:val="000000" w:themeColor="text1"/>
        </w:rPr>
        <w:t>359-365</w:t>
      </w:r>
      <w:r w:rsidR="004F58D5" w:rsidRPr="004604E7">
        <w:rPr>
          <w:rFonts w:hAnsi="標楷體" w:hint="eastAsia"/>
          <w:color w:val="000000" w:themeColor="text1"/>
          <w:lang w:eastAsia="zh-TW"/>
        </w:rPr>
        <w:t>。</w:t>
      </w:r>
      <w:r w:rsidRPr="004604E7">
        <w:rPr>
          <w:rFonts w:hAnsi="標楷體" w:hint="eastAsia"/>
          <w:b/>
          <w:color w:val="000000" w:themeColor="text1"/>
        </w:rPr>
        <w:t>事實上我們需要真誠的司法官</w:t>
      </w:r>
      <w:r w:rsidRPr="004604E7">
        <w:rPr>
          <w:rFonts w:hAnsi="標楷體"/>
          <w:b/>
          <w:color w:val="000000" w:themeColor="text1"/>
        </w:rPr>
        <w:t>—</w:t>
      </w:r>
      <w:r w:rsidRPr="004604E7">
        <w:rPr>
          <w:rFonts w:hAnsi="標楷體" w:hint="eastAsia"/>
          <w:b/>
          <w:color w:val="000000" w:themeColor="text1"/>
        </w:rPr>
        <w:t>因為主觀真實的品質完全取決於偵審主體身上。經由這條道路作出決定的司法官，應該沒有一分鐘可以享受到真正的平靜。真相不是客觀顯現的，不是人們一定要當成「真正事實」去找到的「真正的」真相。如果真正的真實出現了，也沒有任何機器會發出聲響。一切都得由司法官自己負責，誰也幫不了他。他需要的不是感覺，而是他的頭腦，法官如何能符合這個追求精確的科學世界</w:t>
      </w:r>
      <w:r w:rsidRPr="004604E7">
        <w:rPr>
          <w:rFonts w:hAnsi="標楷體"/>
          <w:b/>
          <w:color w:val="000000" w:themeColor="text1"/>
        </w:rPr>
        <w:t>—</w:t>
      </w:r>
      <w:r w:rsidRPr="004604E7">
        <w:rPr>
          <w:rFonts w:hAnsi="標楷體" w:hint="eastAsia"/>
          <w:b/>
          <w:color w:val="000000" w:themeColor="text1"/>
        </w:rPr>
        <w:t>不是司法界</w:t>
      </w:r>
      <w:r w:rsidRPr="004604E7">
        <w:rPr>
          <w:rFonts w:hAnsi="標楷體"/>
          <w:b/>
          <w:color w:val="000000" w:themeColor="text1"/>
        </w:rPr>
        <w:t>—</w:t>
      </w:r>
      <w:r w:rsidRPr="004604E7">
        <w:rPr>
          <w:rFonts w:hAnsi="標楷體" w:hint="eastAsia"/>
          <w:b/>
          <w:color w:val="000000" w:themeColor="text1"/>
        </w:rPr>
        <w:t>的高度要求？他又有什麼權力可以說脫離這種高標準而光憑「直覺」就想掐指算出所謂的真實？唯有當司法系統性地關心發現真實的主體，發現真實的品質才有可能改善。</w:t>
      </w:r>
    </w:p>
  </w:footnote>
  <w:footnote w:id="17">
    <w:p w:rsidR="008A7BD8" w:rsidRPr="004604E7" w:rsidRDefault="008A7BD8" w:rsidP="00F606D7">
      <w:pPr>
        <w:pStyle w:val="afc"/>
        <w:rPr>
          <w:color w:val="000000" w:themeColor="text1"/>
          <w:lang w:eastAsia="zh-TW"/>
        </w:rPr>
      </w:pPr>
      <w:r w:rsidRPr="004604E7">
        <w:rPr>
          <w:rStyle w:val="afe"/>
          <w:color w:val="000000" w:themeColor="text1"/>
        </w:rPr>
        <w:footnoteRef/>
      </w:r>
      <w:r w:rsidRPr="004604E7">
        <w:rPr>
          <w:color w:val="000000" w:themeColor="text1"/>
        </w:rPr>
        <w:t xml:space="preserve"> </w:t>
      </w:r>
      <w:r w:rsidRPr="004604E7">
        <w:rPr>
          <w:rFonts w:hint="eastAsia"/>
          <w:color w:val="000000" w:themeColor="text1"/>
        </w:rPr>
        <w:t>第</w:t>
      </w:r>
      <w:r w:rsidRPr="004604E7">
        <w:rPr>
          <w:rFonts w:hint="eastAsia"/>
          <w:color w:val="000000" w:themeColor="text1"/>
          <w:lang w:eastAsia="zh-TW"/>
        </w:rPr>
        <w:t>3</w:t>
      </w:r>
      <w:r w:rsidRPr="004604E7">
        <w:rPr>
          <w:rFonts w:hint="eastAsia"/>
          <w:color w:val="000000" w:themeColor="text1"/>
        </w:rPr>
        <w:t>點規定：「收發室收受刑事案件，隨卷附送之贓證物品逕送贓證物品庫，並會同移送機關人員及贓證物品庫人員共同清點，經清點無誤後，將贓證物品明細建檔，交由贓證物品庫列號保管。贓證物品庫俟刑事紀錄科分案後，應檢送『贓證物品保管單』…</w:t>
      </w:r>
      <w:r w:rsidR="004F58D5" w:rsidRPr="004604E7">
        <w:rPr>
          <w:rFonts w:hint="eastAsia"/>
          <w:color w:val="000000" w:themeColor="text1"/>
          <w:lang w:eastAsia="zh-TW"/>
        </w:rPr>
        <w:t>…</w:t>
      </w:r>
      <w:r w:rsidRPr="004604E7">
        <w:rPr>
          <w:rFonts w:hint="eastAsia"/>
          <w:color w:val="000000" w:themeColor="text1"/>
        </w:rPr>
        <w:t>」</w:t>
      </w:r>
      <w:r w:rsidR="004F58D5" w:rsidRPr="004604E7">
        <w:rPr>
          <w:rFonts w:hint="eastAsia"/>
          <w:color w:val="000000" w:themeColor="text1"/>
          <w:lang w:eastAsia="zh-TW"/>
        </w:rPr>
        <w:t>。</w:t>
      </w:r>
    </w:p>
  </w:footnote>
  <w:footnote w:id="18">
    <w:p w:rsidR="008A7BD8" w:rsidRPr="004604E7" w:rsidRDefault="008A7BD8" w:rsidP="00F606D7">
      <w:pPr>
        <w:pStyle w:val="afc"/>
        <w:rPr>
          <w:color w:val="000000" w:themeColor="text1"/>
        </w:rPr>
      </w:pPr>
      <w:r w:rsidRPr="004604E7">
        <w:rPr>
          <w:rStyle w:val="afe"/>
          <w:color w:val="000000" w:themeColor="text1"/>
        </w:rPr>
        <w:footnoteRef/>
      </w:r>
      <w:r w:rsidRPr="004604E7">
        <w:rPr>
          <w:color w:val="000000" w:themeColor="text1"/>
        </w:rPr>
        <w:t xml:space="preserve"> </w:t>
      </w:r>
      <w:r w:rsidRPr="004604E7">
        <w:rPr>
          <w:rFonts w:hint="eastAsia"/>
          <w:color w:val="000000" w:themeColor="text1"/>
        </w:rPr>
        <w:t>第</w:t>
      </w:r>
      <w:r w:rsidRPr="004604E7">
        <w:rPr>
          <w:rFonts w:hint="eastAsia"/>
          <w:color w:val="000000" w:themeColor="text1"/>
          <w:lang w:eastAsia="zh-TW"/>
        </w:rPr>
        <w:t>8</w:t>
      </w:r>
      <w:r w:rsidRPr="004604E7">
        <w:rPr>
          <w:rFonts w:hint="eastAsia"/>
          <w:color w:val="000000" w:themeColor="text1"/>
        </w:rPr>
        <w:t>點規定：「書記官因開庭、鑑驗需調取存庫贓證物品者，應先將『借調贓證物品條』送贓證物品庫，並於開庭或送鑑驗前向贓證物品庫調取。」</w:t>
      </w:r>
    </w:p>
  </w:footnote>
  <w:footnote w:id="19">
    <w:p w:rsidR="008A7BD8" w:rsidRPr="004604E7" w:rsidRDefault="008A7BD8" w:rsidP="00F606D7">
      <w:pPr>
        <w:pStyle w:val="afc"/>
        <w:rPr>
          <w:color w:val="000000" w:themeColor="text1"/>
        </w:rPr>
      </w:pPr>
      <w:r w:rsidRPr="004604E7">
        <w:rPr>
          <w:rStyle w:val="afe"/>
          <w:color w:val="000000" w:themeColor="text1"/>
        </w:rPr>
        <w:footnoteRef/>
      </w:r>
      <w:r w:rsidRPr="004604E7">
        <w:rPr>
          <w:color w:val="000000" w:themeColor="text1"/>
        </w:rPr>
        <w:t xml:space="preserve"> </w:t>
      </w:r>
      <w:r w:rsidRPr="004604E7">
        <w:rPr>
          <w:rFonts w:hint="eastAsia"/>
          <w:color w:val="000000" w:themeColor="text1"/>
        </w:rPr>
        <w:t>第</w:t>
      </w:r>
      <w:r w:rsidRPr="004604E7">
        <w:rPr>
          <w:rFonts w:hint="eastAsia"/>
          <w:color w:val="000000" w:themeColor="text1"/>
          <w:lang w:eastAsia="zh-TW"/>
        </w:rPr>
        <w:t>10</w:t>
      </w:r>
      <w:r w:rsidRPr="004604E7">
        <w:rPr>
          <w:rFonts w:hint="eastAsia"/>
          <w:color w:val="000000" w:themeColor="text1"/>
        </w:rPr>
        <w:t>點規定：「調取贓證物品送鑑驗機關鑑驗時，書記官應於函內敘明，如因鑑驗致送驗物品有損耗或破毀者，請於鑑驗書內註明損耗或破毀之情形及數量。鑑驗完畢送還時，如未經註明或註明與實際不符者，應即追查。贓證物品經鑑驗後送還贓證物品庫時，如有短少或破損者，書記官應附具相關文件影本並註明，以資查考。」</w:t>
      </w:r>
    </w:p>
  </w:footnote>
  <w:footnote w:id="20">
    <w:p w:rsidR="008A7BD8" w:rsidRPr="004604E7" w:rsidRDefault="008A7BD8" w:rsidP="00F606D7">
      <w:pPr>
        <w:pStyle w:val="afc"/>
        <w:rPr>
          <w:color w:val="000000" w:themeColor="text1"/>
        </w:rPr>
      </w:pPr>
      <w:r w:rsidRPr="004604E7">
        <w:rPr>
          <w:rStyle w:val="afe"/>
          <w:color w:val="000000" w:themeColor="text1"/>
        </w:rPr>
        <w:footnoteRef/>
      </w:r>
      <w:r w:rsidRPr="004604E7">
        <w:rPr>
          <w:color w:val="000000" w:themeColor="text1"/>
        </w:rPr>
        <w:t xml:space="preserve"> </w:t>
      </w:r>
      <w:r w:rsidRPr="004604E7">
        <w:rPr>
          <w:rFonts w:hint="eastAsia"/>
          <w:color w:val="000000" w:themeColor="text1"/>
        </w:rPr>
        <w:t>例如江國慶案之掌紋木條遺失、蘇建和案中遺失之兇刀及陸正案中遺失之歹徒勒贖錄音母帶等。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859"/>
        </w:tabs>
        <w:ind w:left="2114"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1C5CEB"/>
    <w:multiLevelType w:val="hybridMultilevel"/>
    <w:tmpl w:val="E30CF8EC"/>
    <w:lvl w:ilvl="0" w:tplc="49825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CF78BB9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592"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99746B"/>
    <w:multiLevelType w:val="hybridMultilevel"/>
    <w:tmpl w:val="330CBB40"/>
    <w:lvl w:ilvl="0" w:tplc="1B26CB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5F95BE8"/>
    <w:multiLevelType w:val="hybridMultilevel"/>
    <w:tmpl w:val="5DDAC696"/>
    <w:lvl w:ilvl="0" w:tplc="26247BD6">
      <w:start w:val="1"/>
      <w:numFmt w:val="decimal"/>
      <w:lvlText w:val="%1."/>
      <w:lvlJc w:val="left"/>
      <w:pPr>
        <w:ind w:left="360" w:hanging="360"/>
      </w:pPr>
      <w:rPr>
        <w:rFonts w:ascii="Times New Roman" w:hAnsi="Times New Roman" w:cs="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FDE5B27"/>
    <w:multiLevelType w:val="hybridMultilevel"/>
    <w:tmpl w:val="BFA0FF88"/>
    <w:lvl w:ilvl="0" w:tplc="8F04F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 w:numId="10">
    <w:abstractNumId w:val="9"/>
  </w:num>
  <w:num w:numId="11">
    <w:abstractNumId w:val="11"/>
  </w:num>
  <w:num w:numId="12">
    <w:abstractNumId w:val="10"/>
  </w:num>
  <w:num w:numId="13">
    <w:abstractNumId w:val="2"/>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7F32"/>
    <w:rsid w:val="00062A25"/>
    <w:rsid w:val="00064590"/>
    <w:rsid w:val="00073CB5"/>
    <w:rsid w:val="0007425C"/>
    <w:rsid w:val="00077553"/>
    <w:rsid w:val="00085065"/>
    <w:rsid w:val="000851A2"/>
    <w:rsid w:val="00085220"/>
    <w:rsid w:val="0009352E"/>
    <w:rsid w:val="00096B96"/>
    <w:rsid w:val="000A1DF8"/>
    <w:rsid w:val="000A2F3F"/>
    <w:rsid w:val="000B0B4A"/>
    <w:rsid w:val="000B279A"/>
    <w:rsid w:val="000B36D6"/>
    <w:rsid w:val="000B61D2"/>
    <w:rsid w:val="000B70A7"/>
    <w:rsid w:val="000B73DD"/>
    <w:rsid w:val="000C495F"/>
    <w:rsid w:val="000C4C22"/>
    <w:rsid w:val="000E6431"/>
    <w:rsid w:val="000F21A5"/>
    <w:rsid w:val="00102B9F"/>
    <w:rsid w:val="00112637"/>
    <w:rsid w:val="00112ABC"/>
    <w:rsid w:val="0012001E"/>
    <w:rsid w:val="00126A55"/>
    <w:rsid w:val="00133F08"/>
    <w:rsid w:val="001345E6"/>
    <w:rsid w:val="001378B0"/>
    <w:rsid w:val="00140E2E"/>
    <w:rsid w:val="00142E00"/>
    <w:rsid w:val="00145085"/>
    <w:rsid w:val="00152793"/>
    <w:rsid w:val="00153B7E"/>
    <w:rsid w:val="001545A9"/>
    <w:rsid w:val="001637C7"/>
    <w:rsid w:val="0016480E"/>
    <w:rsid w:val="00165A8A"/>
    <w:rsid w:val="00174297"/>
    <w:rsid w:val="0017430F"/>
    <w:rsid w:val="00174DA2"/>
    <w:rsid w:val="00180E06"/>
    <w:rsid w:val="001817B3"/>
    <w:rsid w:val="00183014"/>
    <w:rsid w:val="00185539"/>
    <w:rsid w:val="001959C2"/>
    <w:rsid w:val="001A51E3"/>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07C9C"/>
    <w:rsid w:val="00212E88"/>
    <w:rsid w:val="00213C9C"/>
    <w:rsid w:val="0022009E"/>
    <w:rsid w:val="00223241"/>
    <w:rsid w:val="0022425C"/>
    <w:rsid w:val="002246DE"/>
    <w:rsid w:val="002478F7"/>
    <w:rsid w:val="00252BC4"/>
    <w:rsid w:val="00254014"/>
    <w:rsid w:val="00254B39"/>
    <w:rsid w:val="0025505D"/>
    <w:rsid w:val="002577BD"/>
    <w:rsid w:val="0026493B"/>
    <w:rsid w:val="0026504D"/>
    <w:rsid w:val="0026510A"/>
    <w:rsid w:val="00273A2F"/>
    <w:rsid w:val="00280986"/>
    <w:rsid w:val="00281ECE"/>
    <w:rsid w:val="002831C7"/>
    <w:rsid w:val="002840C6"/>
    <w:rsid w:val="00295174"/>
    <w:rsid w:val="00296172"/>
    <w:rsid w:val="00296B92"/>
    <w:rsid w:val="00296CA3"/>
    <w:rsid w:val="002A2C22"/>
    <w:rsid w:val="002B02EB"/>
    <w:rsid w:val="002B1266"/>
    <w:rsid w:val="002C0602"/>
    <w:rsid w:val="002D5C16"/>
    <w:rsid w:val="002F2476"/>
    <w:rsid w:val="002F3DFF"/>
    <w:rsid w:val="002F5E05"/>
    <w:rsid w:val="0030056E"/>
    <w:rsid w:val="00307A76"/>
    <w:rsid w:val="00312649"/>
    <w:rsid w:val="00315A16"/>
    <w:rsid w:val="00317053"/>
    <w:rsid w:val="0032109C"/>
    <w:rsid w:val="00322B45"/>
    <w:rsid w:val="00323809"/>
    <w:rsid w:val="00323D41"/>
    <w:rsid w:val="00325414"/>
    <w:rsid w:val="003302F1"/>
    <w:rsid w:val="0034470E"/>
    <w:rsid w:val="00352DB0"/>
    <w:rsid w:val="00361063"/>
    <w:rsid w:val="0037094A"/>
    <w:rsid w:val="00371ED3"/>
    <w:rsid w:val="00372FFC"/>
    <w:rsid w:val="0037728A"/>
    <w:rsid w:val="00380B7D"/>
    <w:rsid w:val="00381A99"/>
    <w:rsid w:val="0038283C"/>
    <w:rsid w:val="003829C2"/>
    <w:rsid w:val="003830B2"/>
    <w:rsid w:val="00384670"/>
    <w:rsid w:val="00384724"/>
    <w:rsid w:val="0038515F"/>
    <w:rsid w:val="003919B7"/>
    <w:rsid w:val="00391D57"/>
    <w:rsid w:val="00392292"/>
    <w:rsid w:val="00394F45"/>
    <w:rsid w:val="0039544A"/>
    <w:rsid w:val="003A5927"/>
    <w:rsid w:val="003A716B"/>
    <w:rsid w:val="003B1017"/>
    <w:rsid w:val="003B2235"/>
    <w:rsid w:val="003B3C07"/>
    <w:rsid w:val="003B6081"/>
    <w:rsid w:val="003B6775"/>
    <w:rsid w:val="003C5FE2"/>
    <w:rsid w:val="003D05FB"/>
    <w:rsid w:val="003D1B16"/>
    <w:rsid w:val="003D45BF"/>
    <w:rsid w:val="003D508A"/>
    <w:rsid w:val="003D537F"/>
    <w:rsid w:val="003D6ADA"/>
    <w:rsid w:val="003D7B75"/>
    <w:rsid w:val="003E0208"/>
    <w:rsid w:val="003E4B57"/>
    <w:rsid w:val="003F27E1"/>
    <w:rsid w:val="003F437A"/>
    <w:rsid w:val="003F5C2B"/>
    <w:rsid w:val="00402240"/>
    <w:rsid w:val="004023E9"/>
    <w:rsid w:val="0040454A"/>
    <w:rsid w:val="00413F83"/>
    <w:rsid w:val="0041490C"/>
    <w:rsid w:val="0041530B"/>
    <w:rsid w:val="00416191"/>
    <w:rsid w:val="00416721"/>
    <w:rsid w:val="00421EF0"/>
    <w:rsid w:val="004224FA"/>
    <w:rsid w:val="00422FF1"/>
    <w:rsid w:val="00423D07"/>
    <w:rsid w:val="00427936"/>
    <w:rsid w:val="00430489"/>
    <w:rsid w:val="0044346F"/>
    <w:rsid w:val="00446C46"/>
    <w:rsid w:val="00452C82"/>
    <w:rsid w:val="00453FF6"/>
    <w:rsid w:val="004604E7"/>
    <w:rsid w:val="0046520A"/>
    <w:rsid w:val="004672AB"/>
    <w:rsid w:val="004714FE"/>
    <w:rsid w:val="00477BAA"/>
    <w:rsid w:val="00495053"/>
    <w:rsid w:val="004A1F59"/>
    <w:rsid w:val="004A28F5"/>
    <w:rsid w:val="004A29BE"/>
    <w:rsid w:val="004A3225"/>
    <w:rsid w:val="004A33EE"/>
    <w:rsid w:val="004A3AA8"/>
    <w:rsid w:val="004B13C7"/>
    <w:rsid w:val="004B778F"/>
    <w:rsid w:val="004C0609"/>
    <w:rsid w:val="004C0960"/>
    <w:rsid w:val="004C0C73"/>
    <w:rsid w:val="004D141F"/>
    <w:rsid w:val="004D2742"/>
    <w:rsid w:val="004D6310"/>
    <w:rsid w:val="004E0062"/>
    <w:rsid w:val="004E05A1"/>
    <w:rsid w:val="004F472A"/>
    <w:rsid w:val="004F58D5"/>
    <w:rsid w:val="004F5E57"/>
    <w:rsid w:val="004F6710"/>
    <w:rsid w:val="00500056"/>
    <w:rsid w:val="00500C3E"/>
    <w:rsid w:val="00502849"/>
    <w:rsid w:val="00504334"/>
    <w:rsid w:val="0050498D"/>
    <w:rsid w:val="005104D7"/>
    <w:rsid w:val="00510B9E"/>
    <w:rsid w:val="00532797"/>
    <w:rsid w:val="00536BC2"/>
    <w:rsid w:val="005425E1"/>
    <w:rsid w:val="005427C5"/>
    <w:rsid w:val="00542CF6"/>
    <w:rsid w:val="00553C03"/>
    <w:rsid w:val="00563692"/>
    <w:rsid w:val="005715CA"/>
    <w:rsid w:val="00571679"/>
    <w:rsid w:val="005844E7"/>
    <w:rsid w:val="00587040"/>
    <w:rsid w:val="005908B8"/>
    <w:rsid w:val="0059512E"/>
    <w:rsid w:val="005A33DF"/>
    <w:rsid w:val="005A3602"/>
    <w:rsid w:val="005A6DD2"/>
    <w:rsid w:val="005C385D"/>
    <w:rsid w:val="005D3B20"/>
    <w:rsid w:val="005E4759"/>
    <w:rsid w:val="005E5C68"/>
    <w:rsid w:val="005E65C0"/>
    <w:rsid w:val="005F0390"/>
    <w:rsid w:val="00604321"/>
    <w:rsid w:val="006072CD"/>
    <w:rsid w:val="00612023"/>
    <w:rsid w:val="00614190"/>
    <w:rsid w:val="00622A99"/>
    <w:rsid w:val="00622E67"/>
    <w:rsid w:val="006252AA"/>
    <w:rsid w:val="00626B57"/>
    <w:rsid w:val="00626EDC"/>
    <w:rsid w:val="0063643D"/>
    <w:rsid w:val="006470EC"/>
    <w:rsid w:val="006542D6"/>
    <w:rsid w:val="0065598E"/>
    <w:rsid w:val="00655AF2"/>
    <w:rsid w:val="00655BC5"/>
    <w:rsid w:val="006568BE"/>
    <w:rsid w:val="0066025D"/>
    <w:rsid w:val="0066091A"/>
    <w:rsid w:val="006773EC"/>
    <w:rsid w:val="00680504"/>
    <w:rsid w:val="00681CD9"/>
    <w:rsid w:val="0068207A"/>
    <w:rsid w:val="00683E30"/>
    <w:rsid w:val="00687024"/>
    <w:rsid w:val="00687E49"/>
    <w:rsid w:val="00695E22"/>
    <w:rsid w:val="006960BD"/>
    <w:rsid w:val="00697666"/>
    <w:rsid w:val="006A7E53"/>
    <w:rsid w:val="006B2B1D"/>
    <w:rsid w:val="006B7093"/>
    <w:rsid w:val="006B7417"/>
    <w:rsid w:val="006D3691"/>
    <w:rsid w:val="006E3027"/>
    <w:rsid w:val="006E5EF0"/>
    <w:rsid w:val="006F3563"/>
    <w:rsid w:val="006F42B9"/>
    <w:rsid w:val="006F6103"/>
    <w:rsid w:val="00704E00"/>
    <w:rsid w:val="00705168"/>
    <w:rsid w:val="007209E7"/>
    <w:rsid w:val="00723D87"/>
    <w:rsid w:val="00726182"/>
    <w:rsid w:val="00727635"/>
    <w:rsid w:val="00732329"/>
    <w:rsid w:val="007337CA"/>
    <w:rsid w:val="00734CE4"/>
    <w:rsid w:val="00735123"/>
    <w:rsid w:val="00741837"/>
    <w:rsid w:val="007453E6"/>
    <w:rsid w:val="00765D0A"/>
    <w:rsid w:val="007700D3"/>
    <w:rsid w:val="0077309D"/>
    <w:rsid w:val="007774EE"/>
    <w:rsid w:val="00781822"/>
    <w:rsid w:val="00783F21"/>
    <w:rsid w:val="00787159"/>
    <w:rsid w:val="00787592"/>
    <w:rsid w:val="0079043A"/>
    <w:rsid w:val="00791668"/>
    <w:rsid w:val="00791AA1"/>
    <w:rsid w:val="00791CC0"/>
    <w:rsid w:val="00796FCB"/>
    <w:rsid w:val="007A061B"/>
    <w:rsid w:val="007A161B"/>
    <w:rsid w:val="007A3793"/>
    <w:rsid w:val="007C1BA2"/>
    <w:rsid w:val="007C2B48"/>
    <w:rsid w:val="007D20E9"/>
    <w:rsid w:val="007D7881"/>
    <w:rsid w:val="007D7E3A"/>
    <w:rsid w:val="007E0E10"/>
    <w:rsid w:val="007E4768"/>
    <w:rsid w:val="007E777B"/>
    <w:rsid w:val="007F2070"/>
    <w:rsid w:val="007F63C1"/>
    <w:rsid w:val="00803285"/>
    <w:rsid w:val="008053F5"/>
    <w:rsid w:val="00807AF7"/>
    <w:rsid w:val="00810198"/>
    <w:rsid w:val="00815DA8"/>
    <w:rsid w:val="0082194D"/>
    <w:rsid w:val="008221F9"/>
    <w:rsid w:val="00824E2C"/>
    <w:rsid w:val="00826EF5"/>
    <w:rsid w:val="00831693"/>
    <w:rsid w:val="0083427C"/>
    <w:rsid w:val="00840104"/>
    <w:rsid w:val="00840C1F"/>
    <w:rsid w:val="008411C9"/>
    <w:rsid w:val="00841FC5"/>
    <w:rsid w:val="00845709"/>
    <w:rsid w:val="008576BD"/>
    <w:rsid w:val="00860463"/>
    <w:rsid w:val="008733DA"/>
    <w:rsid w:val="00874D22"/>
    <w:rsid w:val="008850E4"/>
    <w:rsid w:val="008939AB"/>
    <w:rsid w:val="008A12F5"/>
    <w:rsid w:val="008A7BD8"/>
    <w:rsid w:val="008B1587"/>
    <w:rsid w:val="008B1B01"/>
    <w:rsid w:val="008B3BCD"/>
    <w:rsid w:val="008B4249"/>
    <w:rsid w:val="008B6DF8"/>
    <w:rsid w:val="008C106C"/>
    <w:rsid w:val="008C10F1"/>
    <w:rsid w:val="008C1926"/>
    <w:rsid w:val="008C1E99"/>
    <w:rsid w:val="008C4CF4"/>
    <w:rsid w:val="008D3952"/>
    <w:rsid w:val="008D5160"/>
    <w:rsid w:val="008E0085"/>
    <w:rsid w:val="008E2AA6"/>
    <w:rsid w:val="008E311B"/>
    <w:rsid w:val="008F46E7"/>
    <w:rsid w:val="008F660B"/>
    <w:rsid w:val="008F6F0B"/>
    <w:rsid w:val="00907A00"/>
    <w:rsid w:val="00907BA7"/>
    <w:rsid w:val="0091064E"/>
    <w:rsid w:val="00911FC5"/>
    <w:rsid w:val="00931A10"/>
    <w:rsid w:val="00947967"/>
    <w:rsid w:val="00950B59"/>
    <w:rsid w:val="00955201"/>
    <w:rsid w:val="00965200"/>
    <w:rsid w:val="009668B3"/>
    <w:rsid w:val="00971471"/>
    <w:rsid w:val="009849C2"/>
    <w:rsid w:val="00984D24"/>
    <w:rsid w:val="009858EB"/>
    <w:rsid w:val="009974DE"/>
    <w:rsid w:val="009A3F47"/>
    <w:rsid w:val="009B0046"/>
    <w:rsid w:val="009C1440"/>
    <w:rsid w:val="009C2107"/>
    <w:rsid w:val="009C5D9E"/>
    <w:rsid w:val="009D2C3E"/>
    <w:rsid w:val="009E0625"/>
    <w:rsid w:val="009E3034"/>
    <w:rsid w:val="009E5318"/>
    <w:rsid w:val="009E549F"/>
    <w:rsid w:val="009F28A8"/>
    <w:rsid w:val="009F473E"/>
    <w:rsid w:val="009F5D17"/>
    <w:rsid w:val="009F682A"/>
    <w:rsid w:val="00A022BE"/>
    <w:rsid w:val="00A07B4B"/>
    <w:rsid w:val="00A24C95"/>
    <w:rsid w:val="00A2599A"/>
    <w:rsid w:val="00A26094"/>
    <w:rsid w:val="00A27F1D"/>
    <w:rsid w:val="00A301BF"/>
    <w:rsid w:val="00A302B2"/>
    <w:rsid w:val="00A331B4"/>
    <w:rsid w:val="00A3484E"/>
    <w:rsid w:val="00A356D3"/>
    <w:rsid w:val="00A36ADA"/>
    <w:rsid w:val="00A438D8"/>
    <w:rsid w:val="00A473F5"/>
    <w:rsid w:val="00A51F9D"/>
    <w:rsid w:val="00A5416A"/>
    <w:rsid w:val="00A639F4"/>
    <w:rsid w:val="00A76D97"/>
    <w:rsid w:val="00A81A32"/>
    <w:rsid w:val="00A835BD"/>
    <w:rsid w:val="00A9065B"/>
    <w:rsid w:val="00A97B15"/>
    <w:rsid w:val="00AA09AD"/>
    <w:rsid w:val="00AA42D5"/>
    <w:rsid w:val="00AB067D"/>
    <w:rsid w:val="00AB2FAB"/>
    <w:rsid w:val="00AB5C14"/>
    <w:rsid w:val="00AC1EE7"/>
    <w:rsid w:val="00AC333F"/>
    <w:rsid w:val="00AC585C"/>
    <w:rsid w:val="00AD1925"/>
    <w:rsid w:val="00AE067D"/>
    <w:rsid w:val="00AE7DB0"/>
    <w:rsid w:val="00AF1181"/>
    <w:rsid w:val="00AF2F79"/>
    <w:rsid w:val="00AF4653"/>
    <w:rsid w:val="00AF7DB7"/>
    <w:rsid w:val="00B10D02"/>
    <w:rsid w:val="00B120C8"/>
    <w:rsid w:val="00B201E2"/>
    <w:rsid w:val="00B443E4"/>
    <w:rsid w:val="00B44FFE"/>
    <w:rsid w:val="00B478F8"/>
    <w:rsid w:val="00B5484D"/>
    <w:rsid w:val="00B563EA"/>
    <w:rsid w:val="00B56CDF"/>
    <w:rsid w:val="00B6032D"/>
    <w:rsid w:val="00B60E51"/>
    <w:rsid w:val="00B63A54"/>
    <w:rsid w:val="00B751C1"/>
    <w:rsid w:val="00B77D18"/>
    <w:rsid w:val="00B8244C"/>
    <w:rsid w:val="00B8313A"/>
    <w:rsid w:val="00B92767"/>
    <w:rsid w:val="00B93503"/>
    <w:rsid w:val="00B946B2"/>
    <w:rsid w:val="00BA31E8"/>
    <w:rsid w:val="00BA55E0"/>
    <w:rsid w:val="00BA6BD4"/>
    <w:rsid w:val="00BA6C7A"/>
    <w:rsid w:val="00BB17D1"/>
    <w:rsid w:val="00BB3752"/>
    <w:rsid w:val="00BB6688"/>
    <w:rsid w:val="00BC26D4"/>
    <w:rsid w:val="00BE0C80"/>
    <w:rsid w:val="00BE6686"/>
    <w:rsid w:val="00BF2A42"/>
    <w:rsid w:val="00C03D8C"/>
    <w:rsid w:val="00C055EC"/>
    <w:rsid w:val="00C10DC9"/>
    <w:rsid w:val="00C12FB3"/>
    <w:rsid w:val="00C1564B"/>
    <w:rsid w:val="00C17341"/>
    <w:rsid w:val="00C24EEF"/>
    <w:rsid w:val="00C25CF6"/>
    <w:rsid w:val="00C26C36"/>
    <w:rsid w:val="00C32768"/>
    <w:rsid w:val="00C431DF"/>
    <w:rsid w:val="00C456BD"/>
    <w:rsid w:val="00C530DC"/>
    <w:rsid w:val="00C5350D"/>
    <w:rsid w:val="00C53F46"/>
    <w:rsid w:val="00C54462"/>
    <w:rsid w:val="00C6123C"/>
    <w:rsid w:val="00C6311A"/>
    <w:rsid w:val="00C700E5"/>
    <w:rsid w:val="00C7084D"/>
    <w:rsid w:val="00C7315E"/>
    <w:rsid w:val="00C73F20"/>
    <w:rsid w:val="00C75895"/>
    <w:rsid w:val="00C83438"/>
    <w:rsid w:val="00C83C9F"/>
    <w:rsid w:val="00C90D5D"/>
    <w:rsid w:val="00C94840"/>
    <w:rsid w:val="00CA25FE"/>
    <w:rsid w:val="00CA4EE3"/>
    <w:rsid w:val="00CB027F"/>
    <w:rsid w:val="00CC0EBB"/>
    <w:rsid w:val="00CC6297"/>
    <w:rsid w:val="00CC7690"/>
    <w:rsid w:val="00CC7AE3"/>
    <w:rsid w:val="00CD1986"/>
    <w:rsid w:val="00CD1F81"/>
    <w:rsid w:val="00CD3614"/>
    <w:rsid w:val="00CD54BF"/>
    <w:rsid w:val="00CE4D5C"/>
    <w:rsid w:val="00CF05DA"/>
    <w:rsid w:val="00CF58EB"/>
    <w:rsid w:val="00CF6FEC"/>
    <w:rsid w:val="00D0106E"/>
    <w:rsid w:val="00D03D0B"/>
    <w:rsid w:val="00D06383"/>
    <w:rsid w:val="00D20E85"/>
    <w:rsid w:val="00D24615"/>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2507"/>
    <w:rsid w:val="00DC339B"/>
    <w:rsid w:val="00DC5D40"/>
    <w:rsid w:val="00DC69A7"/>
    <w:rsid w:val="00DC7725"/>
    <w:rsid w:val="00DD30E9"/>
    <w:rsid w:val="00DD4F47"/>
    <w:rsid w:val="00DD7FBB"/>
    <w:rsid w:val="00DE0B9F"/>
    <w:rsid w:val="00DE2A9E"/>
    <w:rsid w:val="00DE4238"/>
    <w:rsid w:val="00DE657F"/>
    <w:rsid w:val="00DF0297"/>
    <w:rsid w:val="00DF1218"/>
    <w:rsid w:val="00DF6462"/>
    <w:rsid w:val="00E02FA0"/>
    <w:rsid w:val="00E036DC"/>
    <w:rsid w:val="00E07175"/>
    <w:rsid w:val="00E10454"/>
    <w:rsid w:val="00E112E5"/>
    <w:rsid w:val="00E122D8"/>
    <w:rsid w:val="00E12CC8"/>
    <w:rsid w:val="00E15352"/>
    <w:rsid w:val="00E21CC7"/>
    <w:rsid w:val="00E24D9E"/>
    <w:rsid w:val="00E25849"/>
    <w:rsid w:val="00E3197E"/>
    <w:rsid w:val="00E342F8"/>
    <w:rsid w:val="00E351ED"/>
    <w:rsid w:val="00E55188"/>
    <w:rsid w:val="00E6034B"/>
    <w:rsid w:val="00E62ED9"/>
    <w:rsid w:val="00E63CF1"/>
    <w:rsid w:val="00E6549E"/>
    <w:rsid w:val="00E65617"/>
    <w:rsid w:val="00E65EDE"/>
    <w:rsid w:val="00E70F81"/>
    <w:rsid w:val="00E77055"/>
    <w:rsid w:val="00E77460"/>
    <w:rsid w:val="00E83ABC"/>
    <w:rsid w:val="00E844F2"/>
    <w:rsid w:val="00E90AD0"/>
    <w:rsid w:val="00E92411"/>
    <w:rsid w:val="00E92FCB"/>
    <w:rsid w:val="00E94F5E"/>
    <w:rsid w:val="00EA147F"/>
    <w:rsid w:val="00EA4A27"/>
    <w:rsid w:val="00EA4FA6"/>
    <w:rsid w:val="00EB1A25"/>
    <w:rsid w:val="00EC7363"/>
    <w:rsid w:val="00ED03AB"/>
    <w:rsid w:val="00ED1963"/>
    <w:rsid w:val="00ED1CD4"/>
    <w:rsid w:val="00ED1D2B"/>
    <w:rsid w:val="00ED4D81"/>
    <w:rsid w:val="00ED64B5"/>
    <w:rsid w:val="00EE7CCA"/>
    <w:rsid w:val="00F01471"/>
    <w:rsid w:val="00F12E22"/>
    <w:rsid w:val="00F16A14"/>
    <w:rsid w:val="00F23EC2"/>
    <w:rsid w:val="00F27C23"/>
    <w:rsid w:val="00F362D7"/>
    <w:rsid w:val="00F37D7B"/>
    <w:rsid w:val="00F5314C"/>
    <w:rsid w:val="00F56462"/>
    <w:rsid w:val="00F5688C"/>
    <w:rsid w:val="00F60048"/>
    <w:rsid w:val="00F606D7"/>
    <w:rsid w:val="00F635DD"/>
    <w:rsid w:val="00F6627B"/>
    <w:rsid w:val="00F66A2A"/>
    <w:rsid w:val="00F7336E"/>
    <w:rsid w:val="00F734F2"/>
    <w:rsid w:val="00F75052"/>
    <w:rsid w:val="00F804D3"/>
    <w:rsid w:val="00F816CB"/>
    <w:rsid w:val="00F81CD2"/>
    <w:rsid w:val="00F82641"/>
    <w:rsid w:val="00F827AA"/>
    <w:rsid w:val="00F84225"/>
    <w:rsid w:val="00F90F18"/>
    <w:rsid w:val="00F937E4"/>
    <w:rsid w:val="00F95EE7"/>
    <w:rsid w:val="00FA39E6"/>
    <w:rsid w:val="00FA4345"/>
    <w:rsid w:val="00FA7BC9"/>
    <w:rsid w:val="00FB31DD"/>
    <w:rsid w:val="00FB378E"/>
    <w:rsid w:val="00FB37F1"/>
    <w:rsid w:val="00FB47C0"/>
    <w:rsid w:val="00FB501B"/>
    <w:rsid w:val="00FB7770"/>
    <w:rsid w:val="00FD3B91"/>
    <w:rsid w:val="00FD576B"/>
    <w:rsid w:val="00FD579E"/>
    <w:rsid w:val="00FD6845"/>
    <w:rsid w:val="00FE135B"/>
    <w:rsid w:val="00FE3256"/>
    <w:rsid w:val="00FE4516"/>
    <w:rsid w:val="00FE55E7"/>
    <w:rsid w:val="00FE64C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14B47-66FA-4717-A31F-63825DF2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2859"/>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b">
    <w:name w:val="純文字 字元"/>
    <w:link w:val="afa"/>
    <w:uiPriority w:val="99"/>
    <w:semiHidden/>
    <w:rsid w:val="004F472A"/>
    <w:rPr>
      <w:rFonts w:ascii="Calibri" w:eastAsia="標楷體" w:hAnsi="Courier New" w:cs="Courier New"/>
      <w:color w:val="244061"/>
      <w:sz w:val="28"/>
      <w:szCs w:val="24"/>
    </w:rPr>
  </w:style>
  <w:style w:type="paragraph" w:styleId="afc">
    <w:name w:val="footnote text"/>
    <w:aliases w:val="註腳文字 字元 字元 字元,註腳文字 字元 字元,5_G,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ftx 字元2"/>
    <w:basedOn w:val="a6"/>
    <w:link w:val="afd"/>
    <w:uiPriority w:val="99"/>
    <w:unhideWhenUsed/>
    <w:rsid w:val="00430489"/>
    <w:pPr>
      <w:overflowPunct/>
      <w:autoSpaceDE/>
      <w:autoSpaceDN/>
      <w:snapToGrid w:val="0"/>
      <w:jc w:val="left"/>
    </w:pPr>
    <w:rPr>
      <w:rFonts w:ascii="Times New Roman"/>
      <w:kern w:val="0"/>
      <w:sz w:val="20"/>
      <w:lang w:val="x-none" w:eastAsia="x-none"/>
    </w:rPr>
  </w:style>
  <w:style w:type="character" w:customStyle="1" w:styleId="afd">
    <w:name w:val="註腳文字 字元"/>
    <w:aliases w:val="註腳文字 字元 字元 字元 字元,註腳文字 字元 字元 字元1,5_G 字元,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
    <w:link w:val="afc"/>
    <w:uiPriority w:val="99"/>
    <w:rsid w:val="00430489"/>
    <w:rPr>
      <w:rFonts w:eastAsia="標楷體"/>
      <w:lang w:val="x-none" w:eastAsia="x-none"/>
    </w:rPr>
  </w:style>
  <w:style w:type="character" w:styleId="afe">
    <w:name w:val="footnote reference"/>
    <w:aliases w:val="4_G,FR"/>
    <w:uiPriority w:val="99"/>
    <w:unhideWhenUsed/>
    <w:rsid w:val="00430489"/>
    <w:rPr>
      <w:vertAlign w:val="superscript"/>
    </w:rPr>
  </w:style>
  <w:style w:type="paragraph" w:styleId="HTML">
    <w:name w:val="HTML Preformatted"/>
    <w:basedOn w:val="a6"/>
    <w:link w:val="HTML0"/>
    <w:uiPriority w:val="99"/>
    <w:unhideWhenUsed/>
    <w:rsid w:val="00E63C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link w:val="HTML"/>
    <w:uiPriority w:val="99"/>
    <w:rsid w:val="00E63CF1"/>
    <w:rPr>
      <w:rFonts w:ascii="細明體" w:eastAsia="細明體" w:hAnsi="細明體" w:cs="細明體"/>
      <w:sz w:val="24"/>
      <w:szCs w:val="24"/>
    </w:rPr>
  </w:style>
  <w:style w:type="paragraph" w:customStyle="1" w:styleId="Default">
    <w:name w:val="Default"/>
    <w:rsid w:val="00E63CF1"/>
    <w:pPr>
      <w:widowControl w:val="0"/>
      <w:autoSpaceDE w:val="0"/>
      <w:autoSpaceDN w:val="0"/>
      <w:adjustRightInd w:val="0"/>
    </w:pPr>
    <w:rPr>
      <w:rFonts w:ascii="細明體" w:eastAsia="細明體" w:hAnsi="Calibri" w:cs="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em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emf"/><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983D5-0B92-4AB8-882B-A7B7FC7A8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83</Pages>
  <Words>5464</Words>
  <Characters>31146</Characters>
  <Application>Microsoft Office Word</Application>
  <DocSecurity>0</DocSecurity>
  <Lines>259</Lines>
  <Paragraphs>73</Paragraphs>
  <ScaleCrop>false</ScaleCrop>
  <Company>cy</Company>
  <LinksUpToDate>false</LinksUpToDate>
  <CharactersWithSpaces>36537</CharactersWithSpaces>
  <SharedDoc>false</SharedDoc>
  <HLinks>
    <vt:vector size="6" baseType="variant">
      <vt:variant>
        <vt:i4>-1605142738</vt:i4>
      </vt:variant>
      <vt:variant>
        <vt:i4>0</vt:i4>
      </vt:variant>
      <vt:variant>
        <vt:i4>0</vt:i4>
      </vt:variant>
      <vt:variant>
        <vt:i4>5</vt:i4>
      </vt:variant>
      <vt:variant>
        <vt:lpwstr>https://www.youtube.com/watch?v=CbgrioNpJSA，在影片9分40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林秀珍</cp:lastModifiedBy>
  <cp:revision>2</cp:revision>
  <cp:lastPrinted>2018-01-08T02:19:00Z</cp:lastPrinted>
  <dcterms:created xsi:type="dcterms:W3CDTF">2018-01-11T01:04:00Z</dcterms:created>
  <dcterms:modified xsi:type="dcterms:W3CDTF">2018-01-11T01:04:00Z</dcterms:modified>
</cp:coreProperties>
</file>