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5475CA" w:rsidRDefault="00183E21" w:rsidP="00C36918">
      <w:pPr>
        <w:pStyle w:val="af3"/>
        <w:spacing w:after="100" w:afterAutospacing="1" w:line="500" w:lineRule="exact"/>
        <w:rPr>
          <w:color w:val="000000" w:themeColor="text1"/>
        </w:rPr>
      </w:pPr>
      <w:r w:rsidRPr="005475CA">
        <w:rPr>
          <w:rFonts w:hint="eastAsia"/>
          <w:color w:val="000000" w:themeColor="text1"/>
        </w:rPr>
        <w:t>監察院</w:t>
      </w:r>
      <w:proofErr w:type="gramStart"/>
      <w:r w:rsidRPr="005475CA">
        <w:rPr>
          <w:rFonts w:hint="eastAsia"/>
          <w:color w:val="000000" w:themeColor="text1"/>
        </w:rPr>
        <w:t>106</w:t>
      </w:r>
      <w:proofErr w:type="gramEnd"/>
      <w:r w:rsidRPr="005475CA">
        <w:rPr>
          <w:rFonts w:hint="eastAsia"/>
          <w:color w:val="000000" w:themeColor="text1"/>
        </w:rPr>
        <w:t>年度通案性案件調查研究報告</w:t>
      </w:r>
    </w:p>
    <w:p w:rsidR="00E25849" w:rsidRPr="005475CA" w:rsidRDefault="009D26EF" w:rsidP="00183E21">
      <w:pPr>
        <w:pStyle w:val="1"/>
        <w:rPr>
          <w:color w:val="000000" w:themeColor="text1"/>
        </w:rPr>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501487957"/>
      <w:r w:rsidRPr="005475CA">
        <w:rPr>
          <w:rFonts w:hint="eastAsia"/>
          <w:color w:val="000000" w:themeColor="text1"/>
        </w:rPr>
        <w:t>題目</w:t>
      </w:r>
      <w:bookmarkEnd w:id="0"/>
      <w:bookmarkEnd w:id="1"/>
      <w:bookmarkEnd w:id="2"/>
      <w:bookmarkEnd w:id="3"/>
      <w:bookmarkEnd w:id="4"/>
      <w:bookmarkEnd w:id="5"/>
      <w:bookmarkEnd w:id="6"/>
      <w:bookmarkEnd w:id="7"/>
      <w:bookmarkEnd w:id="8"/>
      <w:r w:rsidR="00E25849" w:rsidRPr="005475CA">
        <w:rPr>
          <w:rFonts w:hint="eastAsia"/>
          <w:color w:val="000000" w:themeColor="text1"/>
        </w:rPr>
        <w:t>：</w:t>
      </w:r>
      <w:bookmarkEnd w:id="9"/>
      <w:bookmarkEnd w:id="10"/>
      <w:bookmarkEnd w:id="11"/>
      <w:bookmarkEnd w:id="12"/>
      <w:bookmarkEnd w:id="13"/>
      <w:bookmarkEnd w:id="14"/>
      <w:bookmarkEnd w:id="15"/>
      <w:bookmarkEnd w:id="16"/>
      <w:bookmarkEnd w:id="17"/>
      <w:bookmarkEnd w:id="18"/>
      <w:bookmarkEnd w:id="19"/>
      <w:bookmarkEnd w:id="20"/>
      <w:bookmarkEnd w:id="21"/>
      <w:bookmarkEnd w:id="22"/>
      <w:r w:rsidR="00436CAA" w:rsidRPr="005475CA">
        <w:rPr>
          <w:rFonts w:hint="eastAsia"/>
          <w:color w:val="000000" w:themeColor="text1"/>
        </w:rPr>
        <w:t>「</w:t>
      </w:r>
      <w:r w:rsidR="00183E21" w:rsidRPr="005475CA">
        <w:rPr>
          <w:rFonts w:hint="eastAsia"/>
          <w:color w:val="000000" w:themeColor="text1"/>
        </w:rPr>
        <w:t>國軍提振軍隊紀律成效之檢討</w:t>
      </w:r>
      <w:r w:rsidR="00436CAA" w:rsidRPr="005475CA">
        <w:rPr>
          <w:rFonts w:hint="eastAsia"/>
          <w:color w:val="000000" w:themeColor="text1"/>
        </w:rPr>
        <w:t>」通案性案件調查研究</w:t>
      </w:r>
      <w:r w:rsidR="00183E21" w:rsidRPr="005475CA">
        <w:rPr>
          <w:rFonts w:hint="eastAsia"/>
          <w:color w:val="000000" w:themeColor="text1"/>
        </w:rPr>
        <w:t>。</w:t>
      </w:r>
      <w:bookmarkEnd w:id="23"/>
    </w:p>
    <w:p w:rsidR="00C213E8" w:rsidRPr="005475CA" w:rsidRDefault="00EC74D3" w:rsidP="00BF61D8">
      <w:pPr>
        <w:pStyle w:val="1"/>
        <w:rPr>
          <w:b/>
          <w:color w:val="000000" w:themeColor="text1"/>
        </w:rPr>
      </w:pPr>
      <w:bookmarkStart w:id="24" w:name="_Toc501488135"/>
      <w:r w:rsidRPr="005475CA">
        <w:rPr>
          <w:rFonts w:hint="eastAsia"/>
          <w:b/>
          <w:color w:val="000000" w:themeColor="text1"/>
        </w:rPr>
        <w:t>結論與建議</w:t>
      </w:r>
      <w:bookmarkEnd w:id="24"/>
    </w:p>
    <w:p w:rsidR="00FF109E" w:rsidRPr="005475CA" w:rsidRDefault="00FF109E" w:rsidP="00FF109E">
      <w:pPr>
        <w:pStyle w:val="3"/>
        <w:numPr>
          <w:ilvl w:val="0"/>
          <w:numId w:val="0"/>
        </w:numPr>
        <w:ind w:leftChars="217" w:left="738" w:firstLineChars="197" w:firstLine="670"/>
        <w:rPr>
          <w:color w:val="000000" w:themeColor="text1"/>
        </w:rPr>
      </w:pPr>
      <w:bookmarkStart w:id="25" w:name="_Toc500510808"/>
      <w:bookmarkStart w:id="26" w:name="_Toc501307165"/>
      <w:bookmarkStart w:id="27" w:name="_Toc501308249"/>
      <w:bookmarkStart w:id="28" w:name="_Toc501488136"/>
      <w:r w:rsidRPr="005475CA">
        <w:rPr>
          <w:rFonts w:hint="eastAsia"/>
          <w:color w:val="000000" w:themeColor="text1"/>
        </w:rPr>
        <w:t>國軍教戰總則第3條「嚴肅軍紀」開宗明義揭示：軍紀為軍隊之命脈。軍隊必須有嚴肅之軍紀，方能鞏固部隊團結，確保軍民合作，貫徹命令指揮。國軍乃是國家安全和社會安定的重要支柱，良好之軍紀為部隊戰力最大保證，而軍紀之建立，有賴對於部隊實施合理管教，以凝聚官兵向心力，贏得信任和服從，維持軍隊的秩序，保障命令的貫徹。軍紀代表著國軍的軍譽形象，也是外界檢視部隊戰力與士氣的重要指標，嚴肅的軍紀乃是部隊戰力最大的保證。然而，現今社會</w:t>
      </w:r>
      <w:r w:rsidR="00326BB0">
        <w:rPr>
          <w:rFonts w:hint="eastAsia"/>
          <w:color w:val="000000" w:themeColor="text1"/>
        </w:rPr>
        <w:t>環境</w:t>
      </w:r>
      <w:r w:rsidRPr="005475CA">
        <w:rPr>
          <w:rFonts w:hint="eastAsia"/>
          <w:color w:val="000000" w:themeColor="text1"/>
        </w:rPr>
        <w:t>急</w:t>
      </w:r>
      <w:r w:rsidR="00326BB0">
        <w:rPr>
          <w:rFonts w:hint="eastAsia"/>
          <w:color w:val="000000" w:themeColor="text1"/>
        </w:rPr>
        <w:t>速轉變</w:t>
      </w:r>
      <w:r w:rsidRPr="005475CA">
        <w:rPr>
          <w:rFonts w:hint="eastAsia"/>
          <w:color w:val="000000" w:themeColor="text1"/>
        </w:rPr>
        <w:t>，多</w:t>
      </w:r>
      <w:r w:rsidR="00326BB0">
        <w:rPr>
          <w:rFonts w:hint="eastAsia"/>
          <w:color w:val="000000" w:themeColor="text1"/>
        </w:rPr>
        <w:t>樣</w:t>
      </w:r>
      <w:r w:rsidR="000955B4">
        <w:rPr>
          <w:rFonts w:hint="eastAsia"/>
          <w:color w:val="000000" w:themeColor="text1"/>
        </w:rPr>
        <w:t>的價值觀已反映</w:t>
      </w:r>
      <w:r w:rsidRPr="005475CA">
        <w:rPr>
          <w:rFonts w:hint="eastAsia"/>
          <w:color w:val="000000" w:themeColor="text1"/>
        </w:rPr>
        <w:t>至軍中，加以個人</w:t>
      </w:r>
      <w:r w:rsidR="00326BB0">
        <w:rPr>
          <w:rFonts w:hint="eastAsia"/>
          <w:color w:val="000000" w:themeColor="text1"/>
        </w:rPr>
        <w:t>強化</w:t>
      </w:r>
      <w:r w:rsidRPr="005475CA">
        <w:rPr>
          <w:rFonts w:hint="eastAsia"/>
          <w:color w:val="000000" w:themeColor="text1"/>
        </w:rPr>
        <w:t>自我意識，致使國軍近年發生多起重大軍紀事件，引發輿論譁然及媒體關注報導。</w:t>
      </w:r>
      <w:bookmarkEnd w:id="25"/>
      <w:bookmarkEnd w:id="26"/>
      <w:bookmarkEnd w:id="27"/>
      <w:bookmarkEnd w:id="28"/>
    </w:p>
    <w:p w:rsidR="00CA6418" w:rsidRPr="005475CA" w:rsidRDefault="00EC4728" w:rsidP="00FF109E">
      <w:pPr>
        <w:pStyle w:val="3"/>
        <w:numPr>
          <w:ilvl w:val="0"/>
          <w:numId w:val="0"/>
        </w:numPr>
        <w:ind w:leftChars="217" w:left="738" w:firstLineChars="197" w:firstLine="670"/>
        <w:rPr>
          <w:color w:val="000000" w:themeColor="text1"/>
        </w:rPr>
      </w:pPr>
      <w:bookmarkStart w:id="29" w:name="_Toc500510809"/>
      <w:bookmarkStart w:id="30" w:name="_Toc501307166"/>
      <w:bookmarkStart w:id="31" w:name="_Toc501308250"/>
      <w:bookmarkStart w:id="32" w:name="_Toc501488137"/>
      <w:r w:rsidRPr="005475CA">
        <w:rPr>
          <w:rFonts w:hint="eastAsia"/>
          <w:color w:val="000000" w:themeColor="text1"/>
        </w:rPr>
        <w:t>國軍近年</w:t>
      </w:r>
      <w:r w:rsidR="0029080C" w:rsidRPr="005475CA">
        <w:rPr>
          <w:rFonts w:hint="eastAsia"/>
          <w:color w:val="000000" w:themeColor="text1"/>
        </w:rPr>
        <w:t>陸續發生</w:t>
      </w:r>
      <w:r w:rsidR="00FF109E" w:rsidRPr="005475CA">
        <w:rPr>
          <w:rFonts w:hint="eastAsia"/>
          <w:color w:val="000000" w:themeColor="text1"/>
        </w:rPr>
        <w:t>多起</w:t>
      </w:r>
      <w:r w:rsidR="0029080C" w:rsidRPr="005475CA">
        <w:rPr>
          <w:rFonts w:hint="eastAsia"/>
          <w:color w:val="000000" w:themeColor="text1"/>
        </w:rPr>
        <w:t>軍紀事件</w:t>
      </w:r>
      <w:r w:rsidR="00FF109E" w:rsidRPr="005475CA">
        <w:rPr>
          <w:rFonts w:hint="eastAsia"/>
          <w:color w:val="000000" w:themeColor="text1"/>
        </w:rPr>
        <w:t>，</w:t>
      </w:r>
      <w:r w:rsidR="0029080C" w:rsidRPr="005475CA">
        <w:rPr>
          <w:rFonts w:hint="eastAsia"/>
          <w:color w:val="000000" w:themeColor="text1"/>
        </w:rPr>
        <w:t>諸</w:t>
      </w:r>
      <w:r w:rsidR="00FF109E" w:rsidRPr="005475CA">
        <w:rPr>
          <w:rFonts w:hint="eastAsia"/>
          <w:color w:val="000000" w:themeColor="text1"/>
        </w:rPr>
        <w:t>如：</w:t>
      </w:r>
      <w:r w:rsidR="00444132" w:rsidRPr="005475CA">
        <w:rPr>
          <w:rFonts w:hint="eastAsia"/>
          <w:color w:val="000000" w:themeColor="text1"/>
        </w:rPr>
        <w:t>102年</w:t>
      </w:r>
      <w:r w:rsidR="007C756C" w:rsidRPr="005475CA">
        <w:rPr>
          <w:rFonts w:hint="eastAsia"/>
          <w:color w:val="000000" w:themeColor="text1"/>
        </w:rPr>
        <w:t>7月</w:t>
      </w:r>
      <w:r w:rsidR="00444132" w:rsidRPr="005475CA">
        <w:rPr>
          <w:rFonts w:hint="eastAsia"/>
          <w:color w:val="000000" w:themeColor="text1"/>
        </w:rPr>
        <w:t>陸軍542</w:t>
      </w:r>
      <w:proofErr w:type="gramStart"/>
      <w:r w:rsidR="00444132" w:rsidRPr="005475CA">
        <w:rPr>
          <w:rFonts w:hint="eastAsia"/>
          <w:color w:val="000000" w:themeColor="text1"/>
        </w:rPr>
        <w:t>旅</w:t>
      </w:r>
      <w:r w:rsidR="00157910">
        <w:rPr>
          <w:rFonts w:hint="eastAsia"/>
          <w:color w:val="000000" w:themeColor="text1"/>
        </w:rPr>
        <w:t>洪姓</w:t>
      </w:r>
      <w:proofErr w:type="gramEnd"/>
      <w:r w:rsidR="00157910">
        <w:rPr>
          <w:rFonts w:hint="eastAsia"/>
          <w:color w:val="000000" w:themeColor="text1"/>
        </w:rPr>
        <w:t>下士</w:t>
      </w:r>
      <w:r w:rsidR="005F4124" w:rsidRPr="005475CA">
        <w:rPr>
          <w:rFonts w:hint="eastAsia"/>
          <w:color w:val="000000" w:themeColor="text1"/>
        </w:rPr>
        <w:t>於悔過處分過程中不幸死亡</w:t>
      </w:r>
      <w:r w:rsidR="00F70A10" w:rsidRPr="005475CA">
        <w:rPr>
          <w:rFonts w:hint="eastAsia"/>
          <w:color w:val="000000" w:themeColor="text1"/>
        </w:rPr>
        <w:t>案</w:t>
      </w:r>
      <w:r w:rsidR="00444132" w:rsidRPr="005475CA">
        <w:rPr>
          <w:rFonts w:hint="eastAsia"/>
          <w:color w:val="000000" w:themeColor="text1"/>
        </w:rPr>
        <w:t>、</w:t>
      </w:r>
      <w:r w:rsidR="00FF109E" w:rsidRPr="005475CA">
        <w:rPr>
          <w:rFonts w:hint="eastAsia"/>
          <w:color w:val="000000" w:themeColor="text1"/>
        </w:rPr>
        <w:t>104年4月陸軍</w:t>
      </w:r>
      <w:r w:rsidR="00B478D2" w:rsidRPr="005475CA">
        <w:rPr>
          <w:rFonts w:hint="eastAsia"/>
          <w:color w:val="000000" w:themeColor="text1"/>
        </w:rPr>
        <w:t>601旅</w:t>
      </w:r>
      <w:r w:rsidR="00FF109E" w:rsidRPr="005475CA">
        <w:rPr>
          <w:rFonts w:hint="eastAsia"/>
          <w:color w:val="000000" w:themeColor="text1"/>
        </w:rPr>
        <w:t>「假借會客名義，私帶親友入營登阿帕契直升機座艙」及「</w:t>
      </w:r>
      <w:proofErr w:type="gramStart"/>
      <w:r w:rsidR="00FF109E" w:rsidRPr="005475CA">
        <w:rPr>
          <w:rFonts w:hint="eastAsia"/>
          <w:color w:val="000000" w:themeColor="text1"/>
        </w:rPr>
        <w:t>私攜飛行</w:t>
      </w:r>
      <w:proofErr w:type="gramEnd"/>
      <w:r w:rsidR="00FF109E" w:rsidRPr="005475CA">
        <w:rPr>
          <w:rFonts w:hint="eastAsia"/>
          <w:color w:val="000000" w:themeColor="text1"/>
        </w:rPr>
        <w:t>頭盔參加變裝派對」</w:t>
      </w:r>
      <w:r w:rsidR="00F70A10" w:rsidRPr="005475CA">
        <w:rPr>
          <w:rFonts w:hint="eastAsia"/>
          <w:color w:val="000000" w:themeColor="text1"/>
        </w:rPr>
        <w:t>案</w:t>
      </w:r>
      <w:r w:rsidR="00FF109E" w:rsidRPr="005475CA">
        <w:rPr>
          <w:rFonts w:hint="eastAsia"/>
          <w:color w:val="000000" w:themeColor="text1"/>
        </w:rPr>
        <w:t>、</w:t>
      </w:r>
      <w:r w:rsidR="007C756C" w:rsidRPr="005475CA">
        <w:rPr>
          <w:rFonts w:hint="eastAsia"/>
          <w:color w:val="000000" w:themeColor="text1"/>
        </w:rPr>
        <w:t>104年</w:t>
      </w:r>
      <w:r w:rsidR="007C756C" w:rsidRPr="005475CA">
        <w:rPr>
          <w:color w:val="000000" w:themeColor="text1"/>
        </w:rPr>
        <w:t>7月</w:t>
      </w:r>
      <w:r w:rsidR="007C756C" w:rsidRPr="005475CA">
        <w:rPr>
          <w:rFonts w:hint="eastAsia"/>
          <w:color w:val="000000" w:themeColor="text1"/>
        </w:rPr>
        <w:t>陸軍第十軍團仲姓上校參謀主任對女性部屬強制猥褻</w:t>
      </w:r>
      <w:r w:rsidR="00F70A10" w:rsidRPr="005475CA">
        <w:rPr>
          <w:rFonts w:hint="eastAsia"/>
          <w:color w:val="000000" w:themeColor="text1"/>
        </w:rPr>
        <w:t>案</w:t>
      </w:r>
      <w:r w:rsidR="007C756C" w:rsidRPr="005475CA">
        <w:rPr>
          <w:rFonts w:hint="eastAsia"/>
          <w:color w:val="000000" w:themeColor="text1"/>
        </w:rPr>
        <w:t>、</w:t>
      </w:r>
      <w:r w:rsidR="00C84E7D" w:rsidRPr="005475CA">
        <w:rPr>
          <w:rFonts w:hint="eastAsia"/>
          <w:color w:val="000000" w:themeColor="text1"/>
        </w:rPr>
        <w:t>105年2月臺北憲兵隊</w:t>
      </w:r>
      <w:proofErr w:type="gramStart"/>
      <w:r w:rsidR="00C84E7D" w:rsidRPr="005475CA">
        <w:rPr>
          <w:rFonts w:hint="eastAsia"/>
          <w:color w:val="000000" w:themeColor="text1"/>
        </w:rPr>
        <w:t>搜索民人住宅</w:t>
      </w:r>
      <w:proofErr w:type="gramEnd"/>
      <w:r w:rsidR="00C84E7D" w:rsidRPr="005475CA">
        <w:rPr>
          <w:rFonts w:hint="eastAsia"/>
          <w:color w:val="000000" w:themeColor="text1"/>
        </w:rPr>
        <w:t>案</w:t>
      </w:r>
      <w:r w:rsidR="007C756C" w:rsidRPr="005475CA">
        <w:rPr>
          <w:rFonts w:hint="eastAsia"/>
          <w:color w:val="000000" w:themeColor="text1"/>
        </w:rPr>
        <w:t>、</w:t>
      </w:r>
      <w:r w:rsidR="00313538" w:rsidRPr="005475CA">
        <w:rPr>
          <w:rFonts w:hint="eastAsia"/>
          <w:color w:val="000000" w:themeColor="text1"/>
        </w:rPr>
        <w:t>105年6月</w:t>
      </w:r>
      <w:r w:rsidR="00FF109E" w:rsidRPr="005475CA">
        <w:rPr>
          <w:rFonts w:hint="eastAsia"/>
          <w:color w:val="000000" w:themeColor="text1"/>
        </w:rPr>
        <w:t>海軍陸戰隊發生</w:t>
      </w:r>
      <w:proofErr w:type="gramStart"/>
      <w:r w:rsidR="00FF109E" w:rsidRPr="005475CA">
        <w:rPr>
          <w:rFonts w:hint="eastAsia"/>
          <w:color w:val="000000" w:themeColor="text1"/>
        </w:rPr>
        <w:t>虐狗</w:t>
      </w:r>
      <w:r w:rsidR="00F70A10" w:rsidRPr="005475CA">
        <w:rPr>
          <w:rFonts w:hint="eastAsia"/>
          <w:color w:val="000000" w:themeColor="text1"/>
        </w:rPr>
        <w:t>案</w:t>
      </w:r>
      <w:proofErr w:type="gramEnd"/>
      <w:r w:rsidR="00FF109E" w:rsidRPr="005475CA">
        <w:rPr>
          <w:rFonts w:hint="eastAsia"/>
          <w:color w:val="000000" w:themeColor="text1"/>
        </w:rPr>
        <w:t>、105年6月陸軍第八軍團指揮部女性下士遭士官長性騷擾</w:t>
      </w:r>
      <w:r w:rsidR="00F70A10" w:rsidRPr="005475CA">
        <w:rPr>
          <w:rFonts w:hint="eastAsia"/>
          <w:color w:val="000000" w:themeColor="text1"/>
        </w:rPr>
        <w:t>案</w:t>
      </w:r>
      <w:r w:rsidR="00A614A8" w:rsidRPr="005475CA">
        <w:rPr>
          <w:rFonts w:hint="eastAsia"/>
          <w:color w:val="000000" w:themeColor="text1"/>
        </w:rPr>
        <w:t>及</w:t>
      </w:r>
      <w:r w:rsidR="00313538" w:rsidRPr="005475CA">
        <w:rPr>
          <w:rFonts w:hint="eastAsia"/>
          <w:color w:val="000000" w:themeColor="text1"/>
        </w:rPr>
        <w:t>105年7月海軍金</w:t>
      </w:r>
      <w:proofErr w:type="gramStart"/>
      <w:r w:rsidR="00313538" w:rsidRPr="005475CA">
        <w:rPr>
          <w:rFonts w:hint="eastAsia"/>
          <w:color w:val="000000" w:themeColor="text1"/>
        </w:rPr>
        <w:t>江艦雄</w:t>
      </w:r>
      <w:proofErr w:type="gramEnd"/>
      <w:r w:rsidR="00313538" w:rsidRPr="005475CA">
        <w:rPr>
          <w:rFonts w:hint="eastAsia"/>
          <w:color w:val="000000" w:themeColor="text1"/>
        </w:rPr>
        <w:t>三飛彈</w:t>
      </w:r>
      <w:proofErr w:type="gramStart"/>
      <w:r w:rsidR="00313538" w:rsidRPr="005475CA">
        <w:rPr>
          <w:rFonts w:hint="eastAsia"/>
          <w:color w:val="000000" w:themeColor="text1"/>
        </w:rPr>
        <w:t>誤擊案</w:t>
      </w:r>
      <w:proofErr w:type="gramEnd"/>
      <w:r w:rsidR="00313538" w:rsidRPr="005475CA">
        <w:rPr>
          <w:rFonts w:hint="eastAsia"/>
          <w:color w:val="000000" w:themeColor="text1"/>
        </w:rPr>
        <w:t>，</w:t>
      </w:r>
      <w:r w:rsidR="00DB67EC" w:rsidRPr="005475CA">
        <w:rPr>
          <w:rFonts w:hint="eastAsia"/>
          <w:color w:val="000000" w:themeColor="text1"/>
        </w:rPr>
        <w:t>其等經媒體報導後，對國軍形象均造成一定程度之傷害，同時</w:t>
      </w:r>
      <w:r w:rsidR="00FF109E" w:rsidRPr="005475CA">
        <w:rPr>
          <w:rFonts w:hint="eastAsia"/>
          <w:color w:val="000000" w:themeColor="text1"/>
        </w:rPr>
        <w:t>顯示近年國軍軍紀已出現警訊。因此，如何提振軍隊紀律，以維護至高軍譽及鞏固國軍戰力，即成為當今政府必須面對的嚴肅課題。</w:t>
      </w:r>
      <w:bookmarkEnd w:id="29"/>
      <w:bookmarkEnd w:id="30"/>
      <w:bookmarkEnd w:id="31"/>
      <w:bookmarkEnd w:id="32"/>
    </w:p>
    <w:p w:rsidR="00DB67EC" w:rsidRPr="005475CA" w:rsidRDefault="007D2291" w:rsidP="00FF109E">
      <w:pPr>
        <w:pStyle w:val="3"/>
        <w:numPr>
          <w:ilvl w:val="0"/>
          <w:numId w:val="0"/>
        </w:numPr>
        <w:ind w:leftChars="217" w:left="738" w:firstLineChars="197" w:firstLine="670"/>
        <w:rPr>
          <w:color w:val="000000" w:themeColor="text1"/>
        </w:rPr>
      </w:pPr>
      <w:bookmarkStart w:id="33" w:name="_Toc500510810"/>
      <w:bookmarkStart w:id="34" w:name="_Toc501307167"/>
      <w:bookmarkStart w:id="35" w:name="_Toc501308251"/>
      <w:bookmarkStart w:id="36" w:name="_Toc501488138"/>
      <w:r w:rsidRPr="005475CA">
        <w:rPr>
          <w:rFonts w:hint="eastAsia"/>
          <w:color w:val="000000" w:themeColor="text1"/>
        </w:rPr>
        <w:t>基此</w:t>
      </w:r>
      <w:r w:rsidR="00C60221" w:rsidRPr="005475CA">
        <w:rPr>
          <w:rFonts w:hint="eastAsia"/>
          <w:color w:val="000000" w:themeColor="text1"/>
        </w:rPr>
        <w:t>，本院國防及情報委員會對</w:t>
      </w:r>
      <w:r w:rsidR="000507F4" w:rsidRPr="005475CA">
        <w:rPr>
          <w:rFonts w:hint="eastAsia"/>
          <w:color w:val="000000" w:themeColor="text1"/>
        </w:rPr>
        <w:t>於國防部近年來就</w:t>
      </w:r>
      <w:r w:rsidR="00841D19" w:rsidRPr="005475CA">
        <w:rPr>
          <w:rFonts w:hint="eastAsia"/>
          <w:color w:val="000000" w:themeColor="text1"/>
        </w:rPr>
        <w:lastRenderedPageBreak/>
        <w:t>發生之</w:t>
      </w:r>
      <w:r w:rsidR="000507F4" w:rsidRPr="005475CA">
        <w:rPr>
          <w:rFonts w:hint="eastAsia"/>
          <w:color w:val="000000" w:themeColor="text1"/>
        </w:rPr>
        <w:t>重大軍紀事件，</w:t>
      </w:r>
      <w:r w:rsidR="0083228C" w:rsidRPr="005475CA">
        <w:rPr>
          <w:rFonts w:hint="eastAsia"/>
          <w:color w:val="000000" w:themeColor="text1"/>
        </w:rPr>
        <w:t>所提出</w:t>
      </w:r>
      <w:r w:rsidR="000507F4" w:rsidRPr="005475CA">
        <w:rPr>
          <w:rFonts w:hint="eastAsia"/>
          <w:color w:val="000000" w:themeColor="text1"/>
        </w:rPr>
        <w:t>提振軍隊紀律措施</w:t>
      </w:r>
      <w:r w:rsidR="00841D19" w:rsidRPr="005475CA">
        <w:rPr>
          <w:rFonts w:hint="eastAsia"/>
          <w:color w:val="000000" w:themeColor="text1"/>
        </w:rPr>
        <w:t>之執行成效</w:t>
      </w:r>
      <w:r w:rsidR="000507F4" w:rsidRPr="005475CA">
        <w:rPr>
          <w:rFonts w:hint="eastAsia"/>
          <w:color w:val="000000" w:themeColor="text1"/>
        </w:rPr>
        <w:t>，</w:t>
      </w:r>
      <w:r w:rsidR="00841D19" w:rsidRPr="005475CA">
        <w:rPr>
          <w:rFonts w:hint="eastAsia"/>
          <w:color w:val="000000" w:themeColor="text1"/>
        </w:rPr>
        <w:t>決議進行通案性案件調查研究，針對相關議題予</w:t>
      </w:r>
      <w:r w:rsidR="000B3EE6" w:rsidRPr="005475CA">
        <w:rPr>
          <w:rFonts w:hint="eastAsia"/>
          <w:color w:val="000000" w:themeColor="text1"/>
        </w:rPr>
        <w:t>以</w:t>
      </w:r>
      <w:r w:rsidR="00841D19" w:rsidRPr="005475CA">
        <w:rPr>
          <w:rFonts w:hint="eastAsia"/>
          <w:color w:val="000000" w:themeColor="text1"/>
        </w:rPr>
        <w:t>探討。本研究經文獻蒐集、專家諮詢會議、國軍基層部隊訪視、焦點團體座談及機關座談後，業已完成研究，茲提出結論與建議</w:t>
      </w:r>
      <w:r w:rsidR="00F51584" w:rsidRPr="005475CA">
        <w:rPr>
          <w:rFonts w:hint="eastAsia"/>
          <w:color w:val="000000" w:themeColor="text1"/>
        </w:rPr>
        <w:t>如下</w:t>
      </w:r>
      <w:r w:rsidR="00841D19" w:rsidRPr="005475CA">
        <w:rPr>
          <w:rFonts w:hint="eastAsia"/>
          <w:color w:val="000000" w:themeColor="text1"/>
        </w:rPr>
        <w:t>：</w:t>
      </w:r>
      <w:bookmarkEnd w:id="33"/>
      <w:bookmarkEnd w:id="34"/>
      <w:bookmarkEnd w:id="35"/>
      <w:bookmarkEnd w:id="36"/>
    </w:p>
    <w:p w:rsidR="00EC74D3" w:rsidRPr="005475CA" w:rsidRDefault="00EC74D3" w:rsidP="00EC74D3">
      <w:pPr>
        <w:pStyle w:val="2"/>
        <w:rPr>
          <w:b/>
          <w:color w:val="000000" w:themeColor="text1"/>
        </w:rPr>
      </w:pPr>
      <w:bookmarkStart w:id="37" w:name="_Toc501488139"/>
      <w:r w:rsidRPr="005475CA">
        <w:rPr>
          <w:rFonts w:hint="eastAsia"/>
          <w:b/>
          <w:color w:val="000000" w:themeColor="text1"/>
        </w:rPr>
        <w:t>軍紀乃是軍隊之命脈，軍隊必須有嚴肅之軍紀，方能鞏固部隊團結，確保軍民合作，貫徹命令指揮。近年來國防部雖屢屢</w:t>
      </w:r>
      <w:proofErr w:type="gramStart"/>
      <w:r w:rsidRPr="005475CA">
        <w:rPr>
          <w:rFonts w:hint="eastAsia"/>
          <w:b/>
          <w:color w:val="000000" w:themeColor="text1"/>
        </w:rPr>
        <w:t>研</w:t>
      </w:r>
      <w:proofErr w:type="gramEnd"/>
      <w:r w:rsidRPr="005475CA">
        <w:rPr>
          <w:rFonts w:hint="eastAsia"/>
          <w:b/>
          <w:color w:val="000000" w:themeColor="text1"/>
        </w:rPr>
        <w:t>提多項提振軍隊紀律之專案措施，惟未能從制度面、結構性澈底檢討軍紀問題癥結，僅著眼於事件之補救及量化數據之成效，以致種種改善方案不斷疊床架屋，不僅難以下達落實於基層，更淪為軍</w:t>
      </w:r>
      <w:bookmarkStart w:id="38" w:name="_GoBack"/>
      <w:bookmarkEnd w:id="38"/>
      <w:r w:rsidRPr="005475CA">
        <w:rPr>
          <w:rFonts w:hint="eastAsia"/>
          <w:b/>
          <w:color w:val="000000" w:themeColor="text1"/>
        </w:rPr>
        <w:t>中形式主義、表面文化的現象。</w:t>
      </w:r>
      <w:bookmarkEnd w:id="37"/>
    </w:p>
    <w:p w:rsidR="007D2291" w:rsidRPr="005475CA" w:rsidRDefault="007D2291" w:rsidP="007D2291">
      <w:pPr>
        <w:pStyle w:val="3"/>
        <w:rPr>
          <w:color w:val="000000" w:themeColor="text1"/>
        </w:rPr>
      </w:pPr>
      <w:bookmarkStart w:id="39" w:name="_Toc500510812"/>
      <w:bookmarkStart w:id="40" w:name="_Toc501307169"/>
      <w:bookmarkStart w:id="41" w:name="_Toc501308253"/>
      <w:bookmarkStart w:id="42" w:name="_Toc501488140"/>
      <w:r w:rsidRPr="005475CA">
        <w:rPr>
          <w:rFonts w:hint="eastAsia"/>
          <w:color w:val="000000" w:themeColor="text1"/>
        </w:rPr>
        <w:t>國軍教戰總則第3條「嚴肅軍紀」規定，軍紀為軍隊之命脈，軍隊必須有嚴肅之軍紀，然後乃能鞏固部隊團結，確保軍民合作，貫徹命令指揮。</w:t>
      </w:r>
      <w:proofErr w:type="gramStart"/>
      <w:r w:rsidRPr="005475CA">
        <w:rPr>
          <w:rFonts w:hint="eastAsia"/>
          <w:color w:val="000000" w:themeColor="text1"/>
        </w:rPr>
        <w:t>惟</w:t>
      </w:r>
      <w:proofErr w:type="gramEnd"/>
      <w:r w:rsidRPr="005475CA">
        <w:rPr>
          <w:rFonts w:hint="eastAsia"/>
          <w:color w:val="000000" w:themeColor="text1"/>
        </w:rPr>
        <w:t>近年來國軍接連發生</w:t>
      </w:r>
      <w:r w:rsidRPr="005475CA">
        <w:rPr>
          <w:color w:val="000000" w:themeColor="text1"/>
        </w:rPr>
        <w:t>重大甚至離譜的軍紀事件，不僅重創國軍整體形象，其事件發生的背後更</w:t>
      </w:r>
      <w:proofErr w:type="gramStart"/>
      <w:r w:rsidRPr="005475CA">
        <w:rPr>
          <w:color w:val="000000" w:themeColor="text1"/>
        </w:rPr>
        <w:t>凸</w:t>
      </w:r>
      <w:proofErr w:type="gramEnd"/>
      <w:r w:rsidRPr="005475CA">
        <w:rPr>
          <w:color w:val="000000" w:themeColor="text1"/>
        </w:rPr>
        <w:t>顯國軍部隊平時訓練及內部管理的嚴肅課題。因此，國防部面對這些軍紀事件所顯現的警訊，絕不能視為單一事件、單一組織的內部問題，而是必須從根本探究問題癥結之所在，</w:t>
      </w:r>
      <w:r w:rsidRPr="005475CA">
        <w:rPr>
          <w:rFonts w:hint="eastAsia"/>
          <w:color w:val="000000" w:themeColor="text1"/>
        </w:rPr>
        <w:t>從制度面、結構性澈底檢討與防範，方能維繫國軍戰力及榮譽傳統。</w:t>
      </w:r>
      <w:bookmarkEnd w:id="39"/>
      <w:bookmarkEnd w:id="40"/>
      <w:bookmarkEnd w:id="41"/>
      <w:bookmarkEnd w:id="42"/>
    </w:p>
    <w:p w:rsidR="007D2291" w:rsidRPr="005475CA" w:rsidRDefault="007D2291" w:rsidP="007D2291">
      <w:pPr>
        <w:pStyle w:val="3"/>
        <w:kinsoku w:val="0"/>
        <w:ind w:left="1360" w:hanging="680"/>
        <w:rPr>
          <w:rFonts w:hAnsi="標楷體" w:cs="新細明體"/>
          <w:color w:val="000000" w:themeColor="text1"/>
          <w:kern w:val="0"/>
          <w:szCs w:val="32"/>
        </w:rPr>
      </w:pPr>
      <w:bookmarkStart w:id="43" w:name="_Toc500510813"/>
      <w:bookmarkStart w:id="44" w:name="_Toc501307170"/>
      <w:bookmarkStart w:id="45" w:name="_Toc501308254"/>
      <w:bookmarkStart w:id="46" w:name="_Toc501488141"/>
      <w:r w:rsidRPr="005475CA">
        <w:rPr>
          <w:rFonts w:hint="eastAsia"/>
          <w:color w:val="000000" w:themeColor="text1"/>
        </w:rPr>
        <w:t>惟從國防部近來</w:t>
      </w:r>
      <w:r w:rsidRPr="005475CA">
        <w:rPr>
          <w:color w:val="000000" w:themeColor="text1"/>
        </w:rPr>
        <w:t>提振軍隊紀律之專案措施觀察</w:t>
      </w:r>
      <w:r w:rsidRPr="005475CA">
        <w:rPr>
          <w:rFonts w:hint="eastAsia"/>
          <w:color w:val="000000" w:themeColor="text1"/>
        </w:rPr>
        <w:t>(</w:t>
      </w:r>
      <w:r w:rsidR="00987756" w:rsidRPr="005475CA">
        <w:rPr>
          <w:rFonts w:hint="eastAsia"/>
          <w:color w:val="000000" w:themeColor="text1"/>
        </w:rPr>
        <w:t>詳見</w:t>
      </w:r>
      <w:r w:rsidRPr="005475CA">
        <w:rPr>
          <w:rFonts w:hint="eastAsia"/>
          <w:color w:val="000000" w:themeColor="text1"/>
        </w:rPr>
        <w:t>下表</w:t>
      </w:r>
      <w:r w:rsidR="00BC2F4C">
        <w:rPr>
          <w:rFonts w:hint="eastAsia"/>
          <w:color w:val="000000" w:themeColor="text1"/>
        </w:rPr>
        <w:t>1</w:t>
      </w:r>
      <w:r w:rsidRPr="005475CA">
        <w:rPr>
          <w:rFonts w:hint="eastAsia"/>
          <w:color w:val="000000" w:themeColor="text1"/>
        </w:rPr>
        <w:t>)，顯然</w:t>
      </w:r>
      <w:proofErr w:type="gramStart"/>
      <w:r w:rsidRPr="005475CA">
        <w:rPr>
          <w:rFonts w:hint="eastAsia"/>
          <w:color w:val="000000" w:themeColor="text1"/>
        </w:rPr>
        <w:t>該部仍著眼</w:t>
      </w:r>
      <w:proofErr w:type="gramEnd"/>
      <w:r w:rsidRPr="005475CA">
        <w:rPr>
          <w:rFonts w:hint="eastAsia"/>
          <w:color w:val="000000" w:themeColor="text1"/>
        </w:rPr>
        <w:t>於事件之補救，以致相關檢討與改善方案落入「頭痛</w:t>
      </w:r>
      <w:proofErr w:type="gramStart"/>
      <w:r w:rsidRPr="005475CA">
        <w:rPr>
          <w:rFonts w:hint="eastAsia"/>
          <w:color w:val="000000" w:themeColor="text1"/>
        </w:rPr>
        <w:t>醫</w:t>
      </w:r>
      <w:proofErr w:type="gramEnd"/>
      <w:r w:rsidRPr="005475CA">
        <w:rPr>
          <w:rFonts w:hint="eastAsia"/>
          <w:color w:val="000000" w:themeColor="text1"/>
        </w:rPr>
        <w:t>頭、腳痛</w:t>
      </w:r>
      <w:proofErr w:type="gramStart"/>
      <w:r w:rsidRPr="005475CA">
        <w:rPr>
          <w:rFonts w:hint="eastAsia"/>
          <w:color w:val="000000" w:themeColor="text1"/>
        </w:rPr>
        <w:t>醫</w:t>
      </w:r>
      <w:proofErr w:type="gramEnd"/>
      <w:r w:rsidRPr="005475CA">
        <w:rPr>
          <w:rFonts w:hint="eastAsia"/>
          <w:color w:val="000000" w:themeColor="text1"/>
        </w:rPr>
        <w:t>腳」</w:t>
      </w:r>
      <w:r w:rsidR="00BD6CB4" w:rsidRPr="005475CA">
        <w:rPr>
          <w:rFonts w:hint="eastAsia"/>
          <w:color w:val="000000" w:themeColor="text1"/>
        </w:rPr>
        <w:t>之消極作法。</w:t>
      </w:r>
      <w:r w:rsidRPr="005475CA">
        <w:rPr>
          <w:rFonts w:hint="eastAsia"/>
          <w:color w:val="000000" w:themeColor="text1"/>
        </w:rPr>
        <w:t>這些專案措施提出之種種改善方案不僅疊床架屋，難以下達落實於基層，更淪為軍中形式主義、表面文化的現象。在本院焦點團體座談時，與會單位即指出：「…</w:t>
      </w:r>
      <w:proofErr w:type="gramStart"/>
      <w:r w:rsidRPr="005475CA">
        <w:rPr>
          <w:rFonts w:hint="eastAsia"/>
          <w:color w:val="000000" w:themeColor="text1"/>
        </w:rPr>
        <w:t>…</w:t>
      </w:r>
      <w:proofErr w:type="gramEnd"/>
      <w:r w:rsidRPr="005475CA">
        <w:rPr>
          <w:rFonts w:hint="eastAsia"/>
          <w:color w:val="000000" w:themeColor="text1"/>
        </w:rPr>
        <w:t>實際執行的基層班長、排長對這些規範可能</w:t>
      </w:r>
      <w:proofErr w:type="gramStart"/>
      <w:r w:rsidRPr="005475CA">
        <w:rPr>
          <w:rFonts w:hint="eastAsia"/>
          <w:color w:val="000000" w:themeColor="text1"/>
        </w:rPr>
        <w:t>不</w:t>
      </w:r>
      <w:proofErr w:type="gramEnd"/>
      <w:r w:rsidRPr="005475CA">
        <w:rPr>
          <w:rFonts w:hint="eastAsia"/>
          <w:color w:val="000000" w:themeColor="text1"/>
        </w:rPr>
        <w:t>瞭解，因為相關規範，可能只發</w:t>
      </w:r>
      <w:r w:rsidRPr="005475CA">
        <w:rPr>
          <w:rFonts w:hint="eastAsia"/>
          <w:color w:val="000000" w:themeColor="text1"/>
        </w:rPr>
        <w:lastRenderedPageBreak/>
        <w:t>到連長，如果連長沒有作好教育訓練，基層的排長、班長是</w:t>
      </w:r>
      <w:proofErr w:type="gramStart"/>
      <w:r w:rsidRPr="005475CA">
        <w:rPr>
          <w:rFonts w:hint="eastAsia"/>
          <w:color w:val="000000" w:themeColor="text1"/>
        </w:rPr>
        <w:t>不</w:t>
      </w:r>
      <w:proofErr w:type="gramEnd"/>
      <w:r w:rsidRPr="005475CA">
        <w:rPr>
          <w:rFonts w:hint="eastAsia"/>
          <w:color w:val="000000" w:themeColor="text1"/>
        </w:rPr>
        <w:t>瞭解的。」</w:t>
      </w:r>
      <w:proofErr w:type="gramStart"/>
      <w:r w:rsidRPr="005475CA">
        <w:rPr>
          <w:rFonts w:hint="eastAsia"/>
          <w:color w:val="000000" w:themeColor="text1"/>
        </w:rPr>
        <w:t>此外，</w:t>
      </w:r>
      <w:proofErr w:type="gramEnd"/>
      <w:r w:rsidRPr="005475CA">
        <w:rPr>
          <w:rFonts w:hint="eastAsia"/>
          <w:color w:val="000000" w:themeColor="text1"/>
        </w:rPr>
        <w:t>106年11月國防部於立法院提出「精進國軍軍紀狀況作為」專案報告指出：國軍為強化軍紀，已從「政策面」完備法令規章、從「執行面」加強風險管理及營</w:t>
      </w:r>
      <w:proofErr w:type="gramStart"/>
      <w:r w:rsidRPr="005475CA">
        <w:rPr>
          <w:rFonts w:hint="eastAsia"/>
          <w:color w:val="000000" w:themeColor="text1"/>
        </w:rPr>
        <w:t>規</w:t>
      </w:r>
      <w:proofErr w:type="gramEnd"/>
      <w:r w:rsidRPr="005475CA">
        <w:rPr>
          <w:rFonts w:hint="eastAsia"/>
          <w:color w:val="000000" w:themeColor="text1"/>
        </w:rPr>
        <w:t>要求，並</w:t>
      </w:r>
      <w:proofErr w:type="gramStart"/>
      <w:r w:rsidRPr="005475CA">
        <w:rPr>
          <w:rFonts w:hint="eastAsia"/>
          <w:color w:val="000000" w:themeColor="text1"/>
        </w:rPr>
        <w:t>採</w:t>
      </w:r>
      <w:proofErr w:type="gramEnd"/>
      <w:r w:rsidRPr="005475CA">
        <w:rPr>
          <w:rFonts w:hint="eastAsia"/>
          <w:color w:val="000000" w:themeColor="text1"/>
        </w:rPr>
        <w:t>「深化內部管理」、「強化官兵法紀觀念」、「落實作業紀律」及訂定「法制規範」等加以精進；前述報告並引用最近2年軍紀案件之統計數據，106年1至10月肇生軍紀案件計381件，較去(105)年500件減少119件，強調國軍整體軍紀狀況已有所改善。顯見該部對於軍紀現況之掌握，僅著重於量化數據之成效，欠缺整體與深入的實效性評估。何況近年國軍軍紀案件減少之原因，可歸結於國防部兩項制度的實施造成國軍內部結構性改變，包括：100年至103年國軍實施「精粹案」，將國軍總員額從27.5萬人減為21.5萬人，減少了近1/4兵力，軍紀案件相對隨之減少；以及從103年起推動「募兵制」，逐年提高志願役，特別是增加女性官士兵之比重。前述兩項因素使得軍紀案件大幅下滑，卻與軍紀管控無關。換言之，106年軍紀狀況案件數雖較105年為少，惟大體仍維持在104年以來的水平，並未有太多改變。</w:t>
      </w:r>
      <w:bookmarkEnd w:id="43"/>
      <w:bookmarkEnd w:id="44"/>
      <w:bookmarkEnd w:id="45"/>
      <w:bookmarkEnd w:id="46"/>
    </w:p>
    <w:p w:rsidR="007D2291" w:rsidRPr="005475CA" w:rsidRDefault="007D2291" w:rsidP="007D2291">
      <w:pPr>
        <w:pStyle w:val="a3"/>
        <w:spacing w:before="120" w:after="120"/>
        <w:ind w:left="1560" w:hanging="142"/>
        <w:jc w:val="center"/>
        <w:rPr>
          <w:rFonts w:hAnsi="標楷體" w:cs="新細明體"/>
          <w:b/>
          <w:color w:val="000000" w:themeColor="text1"/>
          <w:kern w:val="0"/>
        </w:rPr>
      </w:pPr>
      <w:bookmarkStart w:id="47" w:name="_Toc501488489"/>
      <w:r w:rsidRPr="005475CA">
        <w:rPr>
          <w:rFonts w:hAnsi="標楷體" w:cs="新細明體" w:hint="eastAsia"/>
          <w:b/>
          <w:color w:val="000000" w:themeColor="text1"/>
          <w:kern w:val="0"/>
          <w:szCs w:val="32"/>
        </w:rPr>
        <w:t>近來國防部</w:t>
      </w:r>
      <w:r w:rsidRPr="005475CA">
        <w:rPr>
          <w:b/>
          <w:color w:val="000000" w:themeColor="text1"/>
        </w:rPr>
        <w:t>提振</w:t>
      </w:r>
      <w:r w:rsidRPr="005475CA">
        <w:rPr>
          <w:rFonts w:hint="eastAsia"/>
          <w:b/>
          <w:color w:val="000000" w:themeColor="text1"/>
        </w:rPr>
        <w:t>軍紀專案措施一覽表</w:t>
      </w:r>
      <w:bookmarkEnd w:id="47"/>
    </w:p>
    <w:tbl>
      <w:tblPr>
        <w:tblStyle w:val="af8"/>
        <w:tblW w:w="0" w:type="auto"/>
        <w:tblInd w:w="136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71"/>
        <w:gridCol w:w="5228"/>
      </w:tblGrid>
      <w:tr w:rsidR="005475CA" w:rsidRPr="005475CA" w:rsidTr="00AC24FC">
        <w:trPr>
          <w:tblHeader/>
        </w:trPr>
        <w:tc>
          <w:tcPr>
            <w:tcW w:w="2471" w:type="dxa"/>
          </w:tcPr>
          <w:p w:rsidR="007D2291" w:rsidRPr="005475CA" w:rsidRDefault="007D2291" w:rsidP="00AC24FC">
            <w:pPr>
              <w:pStyle w:val="3"/>
              <w:numPr>
                <w:ilvl w:val="0"/>
                <w:numId w:val="0"/>
              </w:numPr>
              <w:spacing w:line="400" w:lineRule="exact"/>
              <w:jc w:val="center"/>
              <w:rPr>
                <w:b/>
                <w:color w:val="000000" w:themeColor="text1"/>
                <w:sz w:val="30"/>
                <w:szCs w:val="30"/>
              </w:rPr>
            </w:pPr>
            <w:bookmarkStart w:id="48" w:name="_Toc500510814"/>
            <w:bookmarkStart w:id="49" w:name="_Toc501307171"/>
            <w:bookmarkStart w:id="50" w:name="_Toc501308255"/>
            <w:bookmarkStart w:id="51" w:name="_Toc501488142"/>
            <w:r w:rsidRPr="005475CA">
              <w:rPr>
                <w:rFonts w:hint="eastAsia"/>
                <w:b/>
                <w:color w:val="000000" w:themeColor="text1"/>
                <w:sz w:val="30"/>
                <w:szCs w:val="30"/>
              </w:rPr>
              <w:t>軍紀事件</w:t>
            </w:r>
            <w:bookmarkEnd w:id="48"/>
            <w:bookmarkEnd w:id="49"/>
            <w:bookmarkEnd w:id="50"/>
            <w:bookmarkEnd w:id="51"/>
          </w:p>
        </w:tc>
        <w:tc>
          <w:tcPr>
            <w:tcW w:w="5228" w:type="dxa"/>
          </w:tcPr>
          <w:p w:rsidR="007D2291" w:rsidRPr="005475CA" w:rsidRDefault="007D2291" w:rsidP="00AC24FC">
            <w:pPr>
              <w:pStyle w:val="3"/>
              <w:numPr>
                <w:ilvl w:val="0"/>
                <w:numId w:val="0"/>
              </w:numPr>
              <w:spacing w:line="400" w:lineRule="exact"/>
              <w:jc w:val="center"/>
              <w:rPr>
                <w:b/>
                <w:color w:val="000000" w:themeColor="text1"/>
                <w:sz w:val="30"/>
                <w:szCs w:val="30"/>
              </w:rPr>
            </w:pPr>
            <w:bookmarkStart w:id="52" w:name="_Toc500510815"/>
            <w:bookmarkStart w:id="53" w:name="_Toc501307172"/>
            <w:bookmarkStart w:id="54" w:name="_Toc501308256"/>
            <w:bookmarkStart w:id="55" w:name="_Toc501488143"/>
            <w:r w:rsidRPr="005475CA">
              <w:rPr>
                <w:b/>
                <w:color w:val="000000" w:themeColor="text1"/>
                <w:sz w:val="30"/>
                <w:szCs w:val="30"/>
              </w:rPr>
              <w:t>提振</w:t>
            </w:r>
            <w:r w:rsidRPr="005475CA">
              <w:rPr>
                <w:rFonts w:hint="eastAsia"/>
                <w:b/>
                <w:color w:val="000000" w:themeColor="text1"/>
                <w:sz w:val="30"/>
                <w:szCs w:val="30"/>
              </w:rPr>
              <w:t>軍紀專案措施</w:t>
            </w:r>
            <w:bookmarkEnd w:id="52"/>
            <w:bookmarkEnd w:id="53"/>
            <w:bookmarkEnd w:id="54"/>
            <w:bookmarkEnd w:id="55"/>
          </w:p>
        </w:tc>
      </w:tr>
      <w:tr w:rsidR="005475CA" w:rsidRPr="005475CA" w:rsidTr="00AC24FC">
        <w:tc>
          <w:tcPr>
            <w:tcW w:w="2471" w:type="dxa"/>
          </w:tcPr>
          <w:p w:rsidR="007D2291" w:rsidRPr="005475CA" w:rsidRDefault="007D2291" w:rsidP="00AC24FC">
            <w:pPr>
              <w:pStyle w:val="3"/>
              <w:numPr>
                <w:ilvl w:val="0"/>
                <w:numId w:val="0"/>
              </w:numPr>
              <w:spacing w:line="400" w:lineRule="exact"/>
              <w:rPr>
                <w:color w:val="000000" w:themeColor="text1"/>
                <w:sz w:val="30"/>
                <w:szCs w:val="30"/>
              </w:rPr>
            </w:pPr>
            <w:bookmarkStart w:id="56" w:name="_Toc500510816"/>
            <w:bookmarkStart w:id="57" w:name="_Toc501307173"/>
            <w:bookmarkStart w:id="58" w:name="_Toc501308257"/>
            <w:bookmarkStart w:id="59" w:name="_Toc501488144"/>
            <w:r w:rsidRPr="005475CA">
              <w:rPr>
                <w:color w:val="000000" w:themeColor="text1"/>
                <w:sz w:val="30"/>
                <w:szCs w:val="30"/>
              </w:rPr>
              <w:t>陸軍542</w:t>
            </w:r>
            <w:proofErr w:type="gramStart"/>
            <w:r w:rsidRPr="005475CA">
              <w:rPr>
                <w:color w:val="000000" w:themeColor="text1"/>
                <w:sz w:val="30"/>
                <w:szCs w:val="30"/>
              </w:rPr>
              <w:t>旅洪姓</w:t>
            </w:r>
            <w:proofErr w:type="gramEnd"/>
            <w:r w:rsidRPr="005475CA">
              <w:rPr>
                <w:rFonts w:hint="eastAsia"/>
                <w:color w:val="000000" w:themeColor="text1"/>
                <w:sz w:val="30"/>
                <w:szCs w:val="30"/>
              </w:rPr>
              <w:t>下</w:t>
            </w:r>
            <w:r w:rsidRPr="005475CA">
              <w:rPr>
                <w:color w:val="000000" w:themeColor="text1"/>
                <w:sz w:val="30"/>
                <w:szCs w:val="30"/>
              </w:rPr>
              <w:t>士案</w:t>
            </w:r>
            <w:bookmarkEnd w:id="56"/>
            <w:bookmarkEnd w:id="57"/>
            <w:bookmarkEnd w:id="58"/>
            <w:bookmarkEnd w:id="59"/>
          </w:p>
        </w:tc>
        <w:tc>
          <w:tcPr>
            <w:tcW w:w="5228" w:type="dxa"/>
          </w:tcPr>
          <w:p w:rsidR="007D2291" w:rsidRPr="005475CA" w:rsidRDefault="007D2291" w:rsidP="00AC24FC">
            <w:pPr>
              <w:pStyle w:val="3"/>
              <w:numPr>
                <w:ilvl w:val="0"/>
                <w:numId w:val="0"/>
              </w:numPr>
              <w:spacing w:line="400" w:lineRule="exact"/>
              <w:rPr>
                <w:color w:val="000000" w:themeColor="text1"/>
                <w:sz w:val="30"/>
                <w:szCs w:val="30"/>
              </w:rPr>
            </w:pPr>
            <w:bookmarkStart w:id="60" w:name="_Toc500510817"/>
            <w:bookmarkStart w:id="61" w:name="_Toc501307174"/>
            <w:bookmarkStart w:id="62" w:name="_Toc501308258"/>
            <w:bookmarkStart w:id="63" w:name="_Toc501488145"/>
            <w:r w:rsidRPr="005475CA">
              <w:rPr>
                <w:rFonts w:hint="eastAsia"/>
                <w:color w:val="000000" w:themeColor="text1"/>
                <w:sz w:val="30"/>
                <w:szCs w:val="30"/>
              </w:rPr>
              <w:t>國軍因應「陸軍542</w:t>
            </w:r>
            <w:proofErr w:type="gramStart"/>
            <w:r w:rsidRPr="005475CA">
              <w:rPr>
                <w:rFonts w:hint="eastAsia"/>
                <w:color w:val="000000" w:themeColor="text1"/>
                <w:sz w:val="30"/>
                <w:szCs w:val="30"/>
              </w:rPr>
              <w:t>旅洪姓</w:t>
            </w:r>
            <w:proofErr w:type="gramEnd"/>
            <w:r w:rsidRPr="005475CA">
              <w:rPr>
                <w:rFonts w:hint="eastAsia"/>
                <w:color w:val="000000" w:themeColor="text1"/>
                <w:sz w:val="30"/>
                <w:szCs w:val="30"/>
              </w:rPr>
              <w:t>下士案」，全面檢討內部管理現存缺失，遵奉總統及行政院指導，完成「國軍改革人權保障作為」等13項專案措施，從教育面、制度面及執行面檢討，102年7月30日完成「國軍改革人權保障作為」，102年8月2日令</w:t>
            </w:r>
            <w:proofErr w:type="gramStart"/>
            <w:r w:rsidRPr="005475CA">
              <w:rPr>
                <w:rFonts w:hint="eastAsia"/>
                <w:color w:val="000000" w:themeColor="text1"/>
                <w:sz w:val="30"/>
                <w:szCs w:val="30"/>
              </w:rPr>
              <w:t>頒</w:t>
            </w:r>
            <w:proofErr w:type="gramEnd"/>
            <w:r w:rsidRPr="005475CA">
              <w:rPr>
                <w:rFonts w:hint="eastAsia"/>
                <w:color w:val="000000" w:themeColor="text1"/>
                <w:sz w:val="30"/>
                <w:szCs w:val="30"/>
              </w:rPr>
              <w:t>，其中策訂</w:t>
            </w:r>
            <w:r w:rsidRPr="005475CA">
              <w:rPr>
                <w:rFonts w:hint="eastAsia"/>
                <w:color w:val="000000" w:themeColor="text1"/>
                <w:sz w:val="30"/>
                <w:szCs w:val="30"/>
              </w:rPr>
              <w:lastRenderedPageBreak/>
              <w:t>「軍法改革」、「</w:t>
            </w:r>
            <w:r w:rsidR="0078386F" w:rsidRPr="005475CA">
              <w:rPr>
                <w:rFonts w:hint="eastAsia"/>
                <w:color w:val="000000" w:themeColor="text1"/>
                <w:sz w:val="30"/>
                <w:szCs w:val="30"/>
              </w:rPr>
              <w:t>陸海空軍懲罰法</w:t>
            </w:r>
            <w:r w:rsidRPr="005475CA">
              <w:rPr>
                <w:rFonts w:hint="eastAsia"/>
                <w:color w:val="000000" w:themeColor="text1"/>
                <w:sz w:val="30"/>
                <w:szCs w:val="30"/>
              </w:rPr>
              <w:t>修訂」、「人權保障」、「精進士官制度」、「發揮政戰職能」、「禁閉室制度改革」、「落實申訴制度」、「防止幹部失當行為」、「強化心理諮商輔導」、「強化軍民醫療合作」、「精</w:t>
            </w:r>
            <w:proofErr w:type="gramStart"/>
            <w:r w:rsidRPr="005475CA">
              <w:rPr>
                <w:rFonts w:hint="eastAsia"/>
                <w:color w:val="000000" w:themeColor="text1"/>
                <w:sz w:val="30"/>
                <w:szCs w:val="30"/>
              </w:rPr>
              <w:t>進傷情</w:t>
            </w:r>
            <w:proofErr w:type="gramEnd"/>
            <w:r w:rsidRPr="005475CA">
              <w:rPr>
                <w:rFonts w:hint="eastAsia"/>
                <w:color w:val="000000" w:themeColor="text1"/>
                <w:sz w:val="30"/>
                <w:szCs w:val="30"/>
              </w:rPr>
              <w:t>即時回報機制」、「強化熱傷害診斷與緊急醫療救護能力」、「落實官兵健康自我管理」等13項方案。</w:t>
            </w:r>
            <w:bookmarkEnd w:id="60"/>
            <w:bookmarkEnd w:id="61"/>
            <w:bookmarkEnd w:id="62"/>
            <w:bookmarkEnd w:id="63"/>
          </w:p>
        </w:tc>
      </w:tr>
      <w:tr w:rsidR="005475CA" w:rsidRPr="005475CA" w:rsidTr="00AC24FC">
        <w:tc>
          <w:tcPr>
            <w:tcW w:w="2471" w:type="dxa"/>
          </w:tcPr>
          <w:p w:rsidR="007D2291" w:rsidRPr="005475CA" w:rsidRDefault="007D2291" w:rsidP="0007223B">
            <w:pPr>
              <w:pStyle w:val="3"/>
              <w:numPr>
                <w:ilvl w:val="0"/>
                <w:numId w:val="0"/>
              </w:numPr>
              <w:spacing w:line="400" w:lineRule="exact"/>
              <w:rPr>
                <w:color w:val="000000" w:themeColor="text1"/>
                <w:sz w:val="30"/>
                <w:szCs w:val="30"/>
              </w:rPr>
            </w:pPr>
            <w:bookmarkStart w:id="64" w:name="_Toc500510818"/>
            <w:bookmarkStart w:id="65" w:name="_Toc501307175"/>
            <w:bookmarkStart w:id="66" w:name="_Toc501308259"/>
            <w:bookmarkStart w:id="67" w:name="_Toc501488146"/>
            <w:r w:rsidRPr="005475CA">
              <w:rPr>
                <w:rFonts w:hint="eastAsia"/>
                <w:color w:val="000000" w:themeColor="text1"/>
                <w:sz w:val="30"/>
                <w:szCs w:val="30"/>
              </w:rPr>
              <w:lastRenderedPageBreak/>
              <w:t>陸軍601旅違反內部管理案</w:t>
            </w:r>
            <w:bookmarkEnd w:id="64"/>
            <w:bookmarkEnd w:id="65"/>
            <w:bookmarkEnd w:id="66"/>
            <w:bookmarkEnd w:id="67"/>
          </w:p>
        </w:tc>
        <w:tc>
          <w:tcPr>
            <w:tcW w:w="5228" w:type="dxa"/>
          </w:tcPr>
          <w:p w:rsidR="007D2291" w:rsidRPr="005475CA" w:rsidRDefault="007D2291" w:rsidP="00AC24FC">
            <w:pPr>
              <w:pStyle w:val="3"/>
              <w:numPr>
                <w:ilvl w:val="0"/>
                <w:numId w:val="0"/>
              </w:numPr>
              <w:spacing w:line="400" w:lineRule="exact"/>
              <w:ind w:left="34"/>
              <w:rPr>
                <w:color w:val="000000" w:themeColor="text1"/>
                <w:sz w:val="30"/>
                <w:szCs w:val="30"/>
              </w:rPr>
            </w:pPr>
            <w:bookmarkStart w:id="68" w:name="_Toc500510819"/>
            <w:bookmarkStart w:id="69" w:name="_Toc501307176"/>
            <w:bookmarkStart w:id="70" w:name="_Toc501308260"/>
            <w:bookmarkStart w:id="71" w:name="_Toc501488147"/>
            <w:r w:rsidRPr="005475CA">
              <w:rPr>
                <w:rFonts w:hint="eastAsia"/>
                <w:color w:val="000000" w:themeColor="text1"/>
                <w:sz w:val="30"/>
                <w:szCs w:val="30"/>
              </w:rPr>
              <w:t>國防部對</w:t>
            </w:r>
            <w:r w:rsidRPr="005475CA">
              <w:rPr>
                <w:color w:val="000000" w:themeColor="text1"/>
                <w:sz w:val="30"/>
                <w:szCs w:val="30"/>
              </w:rPr>
              <w:t>「航空</w:t>
            </w:r>
            <w:r w:rsidRPr="005475CA">
              <w:rPr>
                <w:rFonts w:hint="eastAsia"/>
                <w:color w:val="000000" w:themeColor="text1"/>
                <w:sz w:val="30"/>
                <w:szCs w:val="30"/>
              </w:rPr>
              <w:t>601旅違反內部管理暨違規攜出裝備案</w:t>
            </w:r>
            <w:r w:rsidRPr="005475CA">
              <w:rPr>
                <w:color w:val="000000" w:themeColor="text1"/>
                <w:sz w:val="30"/>
                <w:szCs w:val="30"/>
              </w:rPr>
              <w:t>」</w:t>
            </w:r>
            <w:r w:rsidRPr="005475CA">
              <w:rPr>
                <w:rFonts w:hint="eastAsia"/>
                <w:color w:val="000000" w:themeColor="text1"/>
                <w:sz w:val="30"/>
                <w:szCs w:val="30"/>
              </w:rPr>
              <w:t>，提出專案措施：</w:t>
            </w:r>
            <w:bookmarkEnd w:id="68"/>
            <w:bookmarkEnd w:id="69"/>
            <w:bookmarkEnd w:id="70"/>
            <w:bookmarkEnd w:id="71"/>
          </w:p>
          <w:p w:rsidR="007D2291" w:rsidRPr="005475CA" w:rsidRDefault="007D2291" w:rsidP="00C139A3">
            <w:pPr>
              <w:pStyle w:val="3"/>
              <w:numPr>
                <w:ilvl w:val="0"/>
                <w:numId w:val="54"/>
              </w:numPr>
              <w:spacing w:line="400" w:lineRule="exact"/>
              <w:rPr>
                <w:color w:val="000000" w:themeColor="text1"/>
                <w:sz w:val="30"/>
                <w:szCs w:val="30"/>
              </w:rPr>
            </w:pPr>
            <w:bookmarkStart w:id="72" w:name="_Toc500510820"/>
            <w:bookmarkStart w:id="73" w:name="_Toc501307177"/>
            <w:bookmarkStart w:id="74" w:name="_Toc501308261"/>
            <w:bookmarkStart w:id="75" w:name="_Toc501488148"/>
            <w:r w:rsidRPr="005475CA">
              <w:rPr>
                <w:rFonts w:hint="eastAsia"/>
                <w:color w:val="000000" w:themeColor="text1"/>
                <w:sz w:val="30"/>
                <w:szCs w:val="30"/>
              </w:rPr>
              <w:t>落實門禁（人員進出）、會客管制及嚴格入營安全查驗作為。</w:t>
            </w:r>
            <w:bookmarkEnd w:id="72"/>
            <w:bookmarkEnd w:id="73"/>
            <w:bookmarkEnd w:id="74"/>
            <w:bookmarkEnd w:id="75"/>
          </w:p>
          <w:p w:rsidR="007D2291" w:rsidRPr="005475CA" w:rsidRDefault="007D2291" w:rsidP="00C139A3">
            <w:pPr>
              <w:pStyle w:val="3"/>
              <w:numPr>
                <w:ilvl w:val="0"/>
                <w:numId w:val="54"/>
              </w:numPr>
              <w:spacing w:line="400" w:lineRule="exact"/>
              <w:rPr>
                <w:color w:val="000000" w:themeColor="text1"/>
                <w:sz w:val="30"/>
                <w:szCs w:val="30"/>
              </w:rPr>
            </w:pPr>
            <w:bookmarkStart w:id="76" w:name="_Toc500510821"/>
            <w:bookmarkStart w:id="77" w:name="_Toc501307178"/>
            <w:bookmarkStart w:id="78" w:name="_Toc501308262"/>
            <w:bookmarkStart w:id="79" w:name="_Toc501488149"/>
            <w:r w:rsidRPr="005475CA">
              <w:rPr>
                <w:rFonts w:hint="eastAsia"/>
                <w:color w:val="000000" w:themeColor="text1"/>
                <w:sz w:val="30"/>
                <w:szCs w:val="30"/>
              </w:rPr>
              <w:t>強化</w:t>
            </w:r>
            <w:proofErr w:type="gramStart"/>
            <w:r w:rsidRPr="005475CA">
              <w:rPr>
                <w:rFonts w:hint="eastAsia"/>
                <w:color w:val="000000" w:themeColor="text1"/>
                <w:sz w:val="30"/>
                <w:szCs w:val="30"/>
              </w:rPr>
              <w:t>指揮督管機制</w:t>
            </w:r>
            <w:proofErr w:type="gramEnd"/>
            <w:r w:rsidRPr="005475CA">
              <w:rPr>
                <w:rFonts w:hint="eastAsia"/>
                <w:color w:val="000000" w:themeColor="text1"/>
                <w:sz w:val="30"/>
                <w:szCs w:val="30"/>
              </w:rPr>
              <w:t>，綿密機敏處所入出管理及</w:t>
            </w:r>
            <w:proofErr w:type="gramStart"/>
            <w:r w:rsidRPr="005475CA">
              <w:rPr>
                <w:rFonts w:hint="eastAsia"/>
                <w:color w:val="000000" w:themeColor="text1"/>
                <w:sz w:val="30"/>
                <w:szCs w:val="30"/>
              </w:rPr>
              <w:t>設施巡管作為</w:t>
            </w:r>
            <w:proofErr w:type="gramEnd"/>
            <w:r w:rsidRPr="005475CA">
              <w:rPr>
                <w:rFonts w:hint="eastAsia"/>
                <w:color w:val="000000" w:themeColor="text1"/>
                <w:sz w:val="30"/>
                <w:szCs w:val="30"/>
              </w:rPr>
              <w:t>。</w:t>
            </w:r>
            <w:bookmarkEnd w:id="76"/>
            <w:bookmarkEnd w:id="77"/>
            <w:bookmarkEnd w:id="78"/>
            <w:bookmarkEnd w:id="79"/>
          </w:p>
          <w:p w:rsidR="007D2291" w:rsidRPr="005475CA" w:rsidRDefault="007D2291" w:rsidP="00C139A3">
            <w:pPr>
              <w:pStyle w:val="3"/>
              <w:numPr>
                <w:ilvl w:val="0"/>
                <w:numId w:val="54"/>
              </w:numPr>
              <w:spacing w:line="400" w:lineRule="exact"/>
              <w:rPr>
                <w:color w:val="000000" w:themeColor="text1"/>
                <w:sz w:val="30"/>
                <w:szCs w:val="30"/>
              </w:rPr>
            </w:pPr>
            <w:bookmarkStart w:id="80" w:name="_Toc500510822"/>
            <w:bookmarkStart w:id="81" w:name="_Toc501307179"/>
            <w:bookmarkStart w:id="82" w:name="_Toc501308263"/>
            <w:bookmarkStart w:id="83" w:name="_Toc501488150"/>
            <w:r w:rsidRPr="005475CA">
              <w:rPr>
                <w:rFonts w:hint="eastAsia"/>
                <w:color w:val="000000" w:themeColor="text1"/>
                <w:sz w:val="30"/>
                <w:szCs w:val="30"/>
              </w:rPr>
              <w:t>嚴整軍品清查作業，確</w:t>
            </w:r>
            <w:proofErr w:type="gramStart"/>
            <w:r w:rsidRPr="005475CA">
              <w:rPr>
                <w:rFonts w:hint="eastAsia"/>
                <w:color w:val="000000" w:themeColor="text1"/>
                <w:sz w:val="30"/>
                <w:szCs w:val="30"/>
              </w:rPr>
              <w:t>遵</w:t>
            </w:r>
            <w:proofErr w:type="gramEnd"/>
            <w:r w:rsidRPr="005475CA">
              <w:rPr>
                <w:rFonts w:hint="eastAsia"/>
                <w:color w:val="000000" w:themeColor="text1"/>
                <w:sz w:val="30"/>
                <w:szCs w:val="30"/>
              </w:rPr>
              <w:t>「管制</w:t>
            </w:r>
            <w:proofErr w:type="gramStart"/>
            <w:r w:rsidRPr="005475CA">
              <w:rPr>
                <w:rFonts w:hint="eastAsia"/>
                <w:color w:val="000000" w:themeColor="text1"/>
                <w:sz w:val="30"/>
                <w:szCs w:val="30"/>
              </w:rPr>
              <w:t>性軍品庫儲管理</w:t>
            </w:r>
            <w:proofErr w:type="gramEnd"/>
            <w:r w:rsidRPr="005475CA">
              <w:rPr>
                <w:rFonts w:hint="eastAsia"/>
                <w:color w:val="000000" w:themeColor="text1"/>
                <w:sz w:val="30"/>
                <w:szCs w:val="30"/>
              </w:rPr>
              <w:t>規定」，強化裝備管理紀律。</w:t>
            </w:r>
            <w:bookmarkEnd w:id="80"/>
            <w:bookmarkEnd w:id="81"/>
            <w:bookmarkEnd w:id="82"/>
            <w:bookmarkEnd w:id="83"/>
          </w:p>
          <w:p w:rsidR="007D2291" w:rsidRPr="005475CA" w:rsidRDefault="007D2291" w:rsidP="00C139A3">
            <w:pPr>
              <w:pStyle w:val="3"/>
              <w:numPr>
                <w:ilvl w:val="0"/>
                <w:numId w:val="54"/>
              </w:numPr>
              <w:spacing w:line="400" w:lineRule="exact"/>
              <w:rPr>
                <w:color w:val="000000" w:themeColor="text1"/>
                <w:sz w:val="30"/>
                <w:szCs w:val="30"/>
              </w:rPr>
            </w:pPr>
            <w:bookmarkStart w:id="84" w:name="_Toc500510823"/>
            <w:bookmarkStart w:id="85" w:name="_Toc501307180"/>
            <w:bookmarkStart w:id="86" w:name="_Toc501308264"/>
            <w:bookmarkStart w:id="87" w:name="_Toc501488151"/>
            <w:proofErr w:type="gramStart"/>
            <w:r w:rsidRPr="005475CA">
              <w:rPr>
                <w:rFonts w:hint="eastAsia"/>
                <w:color w:val="000000" w:themeColor="text1"/>
                <w:sz w:val="30"/>
                <w:szCs w:val="30"/>
              </w:rPr>
              <w:t>強化資安管</w:t>
            </w:r>
            <w:proofErr w:type="gramEnd"/>
            <w:r w:rsidRPr="005475CA">
              <w:rPr>
                <w:rFonts w:hint="eastAsia"/>
                <w:color w:val="000000" w:themeColor="text1"/>
                <w:sz w:val="30"/>
                <w:szCs w:val="30"/>
              </w:rPr>
              <w:t>控機制，嚴格智慧型手機使用管</w:t>
            </w:r>
            <w:r w:rsidR="005E6BB3" w:rsidRPr="005475CA">
              <w:rPr>
                <w:rFonts w:hint="eastAsia"/>
                <w:color w:val="000000" w:themeColor="text1"/>
                <w:sz w:val="30"/>
                <w:szCs w:val="30"/>
              </w:rPr>
              <w:t>制</w:t>
            </w:r>
            <w:r w:rsidRPr="005475CA">
              <w:rPr>
                <w:rFonts w:hint="eastAsia"/>
                <w:color w:val="000000" w:themeColor="text1"/>
                <w:sz w:val="30"/>
                <w:szCs w:val="30"/>
              </w:rPr>
              <w:t>。</w:t>
            </w:r>
            <w:bookmarkEnd w:id="84"/>
            <w:bookmarkEnd w:id="85"/>
            <w:bookmarkEnd w:id="86"/>
            <w:bookmarkEnd w:id="87"/>
          </w:p>
          <w:p w:rsidR="007D2291" w:rsidRPr="005475CA" w:rsidRDefault="007D2291" w:rsidP="00C139A3">
            <w:pPr>
              <w:pStyle w:val="3"/>
              <w:numPr>
                <w:ilvl w:val="0"/>
                <w:numId w:val="54"/>
              </w:numPr>
              <w:spacing w:line="400" w:lineRule="exact"/>
              <w:rPr>
                <w:color w:val="000000" w:themeColor="text1"/>
                <w:sz w:val="30"/>
                <w:szCs w:val="30"/>
              </w:rPr>
            </w:pPr>
            <w:bookmarkStart w:id="88" w:name="_Toc500510824"/>
            <w:bookmarkStart w:id="89" w:name="_Toc501307181"/>
            <w:bookmarkStart w:id="90" w:name="_Toc501308265"/>
            <w:bookmarkStart w:id="91" w:name="_Toc501488152"/>
            <w:r w:rsidRPr="005475CA">
              <w:rPr>
                <w:rFonts w:hint="eastAsia"/>
                <w:color w:val="000000" w:themeColor="text1"/>
                <w:sz w:val="30"/>
                <w:szCs w:val="30"/>
              </w:rPr>
              <w:t>全面強化官兵法紀教育，建立全軍官兵正確法治觀念。</w:t>
            </w:r>
            <w:bookmarkEnd w:id="88"/>
            <w:bookmarkEnd w:id="89"/>
            <w:bookmarkEnd w:id="90"/>
            <w:bookmarkEnd w:id="91"/>
          </w:p>
          <w:p w:rsidR="007D2291" w:rsidRPr="005475CA" w:rsidRDefault="007D2291" w:rsidP="00C139A3">
            <w:pPr>
              <w:pStyle w:val="3"/>
              <w:numPr>
                <w:ilvl w:val="0"/>
                <w:numId w:val="54"/>
              </w:numPr>
              <w:spacing w:line="400" w:lineRule="exact"/>
              <w:rPr>
                <w:color w:val="000000" w:themeColor="text1"/>
                <w:sz w:val="30"/>
                <w:szCs w:val="30"/>
              </w:rPr>
            </w:pPr>
            <w:bookmarkStart w:id="92" w:name="_Toc500510825"/>
            <w:bookmarkStart w:id="93" w:name="_Toc501307182"/>
            <w:bookmarkStart w:id="94" w:name="_Toc501308266"/>
            <w:bookmarkStart w:id="95" w:name="_Toc501488153"/>
            <w:r w:rsidRPr="005475CA">
              <w:rPr>
                <w:rFonts w:hint="eastAsia"/>
                <w:color w:val="000000" w:themeColor="text1"/>
                <w:sz w:val="30"/>
                <w:szCs w:val="30"/>
              </w:rPr>
              <w:t>加強宣導參訪及會客規定，</w:t>
            </w:r>
            <w:proofErr w:type="gramStart"/>
            <w:r w:rsidRPr="005475CA">
              <w:rPr>
                <w:rFonts w:hint="eastAsia"/>
                <w:color w:val="000000" w:themeColor="text1"/>
                <w:sz w:val="30"/>
                <w:szCs w:val="30"/>
              </w:rPr>
              <w:t>確維紀律</w:t>
            </w:r>
            <w:proofErr w:type="gramEnd"/>
            <w:r w:rsidRPr="005475CA">
              <w:rPr>
                <w:rFonts w:hint="eastAsia"/>
                <w:color w:val="000000" w:themeColor="text1"/>
                <w:sz w:val="30"/>
                <w:szCs w:val="30"/>
              </w:rPr>
              <w:t>。</w:t>
            </w:r>
            <w:bookmarkEnd w:id="92"/>
            <w:bookmarkEnd w:id="93"/>
            <w:bookmarkEnd w:id="94"/>
            <w:bookmarkEnd w:id="95"/>
          </w:p>
          <w:p w:rsidR="007D2291" w:rsidRPr="005475CA" w:rsidRDefault="007D2291" w:rsidP="00C139A3">
            <w:pPr>
              <w:pStyle w:val="3"/>
              <w:numPr>
                <w:ilvl w:val="0"/>
                <w:numId w:val="54"/>
              </w:numPr>
              <w:spacing w:line="400" w:lineRule="exact"/>
              <w:rPr>
                <w:color w:val="000000" w:themeColor="text1"/>
                <w:sz w:val="30"/>
                <w:szCs w:val="30"/>
              </w:rPr>
            </w:pPr>
            <w:bookmarkStart w:id="96" w:name="_Toc500510826"/>
            <w:bookmarkStart w:id="97" w:name="_Toc501307183"/>
            <w:bookmarkStart w:id="98" w:name="_Toc501308267"/>
            <w:bookmarkStart w:id="99" w:name="_Toc501488154"/>
            <w:r w:rsidRPr="005475CA">
              <w:rPr>
                <w:rFonts w:hint="eastAsia"/>
                <w:color w:val="000000" w:themeColor="text1"/>
                <w:sz w:val="30"/>
                <w:szCs w:val="30"/>
              </w:rPr>
              <w:t>強化單位官兵士氣，落實官兵心輔作為。</w:t>
            </w:r>
            <w:bookmarkEnd w:id="96"/>
            <w:bookmarkEnd w:id="97"/>
            <w:bookmarkEnd w:id="98"/>
            <w:bookmarkEnd w:id="99"/>
          </w:p>
        </w:tc>
      </w:tr>
      <w:tr w:rsidR="005475CA" w:rsidRPr="005475CA" w:rsidTr="00AC24FC">
        <w:tc>
          <w:tcPr>
            <w:tcW w:w="2471" w:type="dxa"/>
          </w:tcPr>
          <w:p w:rsidR="00C84E7D" w:rsidRPr="005475CA" w:rsidRDefault="00C84E7D" w:rsidP="000D1A38">
            <w:pPr>
              <w:pStyle w:val="3"/>
              <w:numPr>
                <w:ilvl w:val="0"/>
                <w:numId w:val="0"/>
              </w:numPr>
              <w:spacing w:line="400" w:lineRule="exact"/>
              <w:rPr>
                <w:color w:val="000000" w:themeColor="text1"/>
                <w:sz w:val="30"/>
                <w:szCs w:val="30"/>
              </w:rPr>
            </w:pPr>
            <w:bookmarkStart w:id="100" w:name="_Toc501307184"/>
            <w:bookmarkStart w:id="101" w:name="_Toc501308268"/>
            <w:bookmarkStart w:id="102" w:name="_Toc501488155"/>
            <w:r w:rsidRPr="005475CA">
              <w:rPr>
                <w:rFonts w:hint="eastAsia"/>
                <w:color w:val="000000" w:themeColor="text1"/>
                <w:sz w:val="30"/>
                <w:szCs w:val="30"/>
              </w:rPr>
              <w:t>陸軍第十軍團仲姓上校參謀主任對女性部屬強制猥褻</w:t>
            </w:r>
            <w:bookmarkEnd w:id="100"/>
            <w:bookmarkEnd w:id="101"/>
            <w:r w:rsidR="0007223B" w:rsidRPr="005475CA">
              <w:rPr>
                <w:rFonts w:hint="eastAsia"/>
                <w:color w:val="000000" w:themeColor="text1"/>
                <w:sz w:val="30"/>
                <w:szCs w:val="30"/>
              </w:rPr>
              <w:t>案</w:t>
            </w:r>
            <w:bookmarkEnd w:id="102"/>
          </w:p>
        </w:tc>
        <w:tc>
          <w:tcPr>
            <w:tcW w:w="5228" w:type="dxa"/>
          </w:tcPr>
          <w:p w:rsidR="00C84E7D" w:rsidRPr="005475CA" w:rsidRDefault="00C84E7D" w:rsidP="000D1A38">
            <w:pPr>
              <w:pStyle w:val="3"/>
              <w:numPr>
                <w:ilvl w:val="0"/>
                <w:numId w:val="0"/>
              </w:numPr>
              <w:spacing w:line="400" w:lineRule="exact"/>
              <w:ind w:left="34"/>
              <w:rPr>
                <w:color w:val="000000" w:themeColor="text1"/>
                <w:sz w:val="30"/>
                <w:szCs w:val="30"/>
              </w:rPr>
            </w:pPr>
            <w:bookmarkStart w:id="103" w:name="_Toc501307185"/>
            <w:bookmarkStart w:id="104" w:name="_Toc501308269"/>
            <w:bookmarkStart w:id="105" w:name="_Toc501488156"/>
            <w:r w:rsidRPr="005475CA">
              <w:rPr>
                <w:rFonts w:hint="eastAsia"/>
                <w:color w:val="000000" w:themeColor="text1"/>
                <w:sz w:val="30"/>
                <w:szCs w:val="30"/>
              </w:rPr>
              <w:t>國防部針對</w:t>
            </w:r>
            <w:proofErr w:type="gramStart"/>
            <w:r w:rsidRPr="005475CA">
              <w:rPr>
                <w:rFonts w:hint="eastAsia"/>
                <w:color w:val="000000" w:themeColor="text1"/>
                <w:sz w:val="30"/>
                <w:szCs w:val="30"/>
              </w:rPr>
              <w:t>本案違失</w:t>
            </w:r>
            <w:proofErr w:type="gramEnd"/>
            <w:r w:rsidRPr="005475CA">
              <w:rPr>
                <w:rFonts w:hint="eastAsia"/>
                <w:color w:val="000000" w:themeColor="text1"/>
                <w:sz w:val="30"/>
                <w:szCs w:val="30"/>
              </w:rPr>
              <w:t>部分，提出專案措施：</w:t>
            </w:r>
            <w:bookmarkEnd w:id="103"/>
            <w:bookmarkEnd w:id="104"/>
            <w:bookmarkEnd w:id="105"/>
          </w:p>
          <w:p w:rsidR="00C84E7D" w:rsidRPr="005475CA" w:rsidRDefault="00C84E7D" w:rsidP="000D1A38">
            <w:pPr>
              <w:pStyle w:val="3"/>
              <w:numPr>
                <w:ilvl w:val="0"/>
                <w:numId w:val="0"/>
              </w:numPr>
              <w:spacing w:line="400" w:lineRule="exact"/>
              <w:ind w:leftChars="13" w:left="351" w:hangingChars="96" w:hanging="307"/>
              <w:rPr>
                <w:color w:val="000000" w:themeColor="text1"/>
                <w:sz w:val="30"/>
                <w:szCs w:val="30"/>
              </w:rPr>
            </w:pPr>
            <w:bookmarkStart w:id="106" w:name="_Toc501307186"/>
            <w:bookmarkStart w:id="107" w:name="_Toc501308270"/>
            <w:bookmarkStart w:id="108" w:name="_Toc501488157"/>
            <w:r w:rsidRPr="005475CA">
              <w:rPr>
                <w:rFonts w:hint="eastAsia"/>
                <w:color w:val="000000" w:themeColor="text1"/>
                <w:sz w:val="30"/>
                <w:szCs w:val="30"/>
              </w:rPr>
              <w:t>1.綿密懲罰程序作為及精進作業時效。</w:t>
            </w:r>
            <w:bookmarkEnd w:id="106"/>
            <w:bookmarkEnd w:id="107"/>
            <w:bookmarkEnd w:id="108"/>
          </w:p>
          <w:p w:rsidR="00C84E7D" w:rsidRPr="005475CA" w:rsidRDefault="00C84E7D" w:rsidP="000D1A38">
            <w:pPr>
              <w:pStyle w:val="3"/>
              <w:numPr>
                <w:ilvl w:val="0"/>
                <w:numId w:val="0"/>
              </w:numPr>
              <w:spacing w:line="400" w:lineRule="exact"/>
              <w:ind w:leftChars="13" w:left="351" w:hangingChars="96" w:hanging="307"/>
              <w:rPr>
                <w:color w:val="000000" w:themeColor="text1"/>
                <w:sz w:val="30"/>
                <w:szCs w:val="30"/>
              </w:rPr>
            </w:pPr>
            <w:bookmarkStart w:id="109" w:name="_Toc501307187"/>
            <w:bookmarkStart w:id="110" w:name="_Toc501308271"/>
            <w:bookmarkStart w:id="111" w:name="_Toc501488158"/>
            <w:r w:rsidRPr="005475CA">
              <w:rPr>
                <w:rFonts w:hint="eastAsia"/>
                <w:color w:val="000000" w:themeColor="text1"/>
                <w:sz w:val="30"/>
                <w:szCs w:val="30"/>
              </w:rPr>
              <w:t>2.正確適用「性別工作平等法」處理，將引為案例宣導週知。</w:t>
            </w:r>
            <w:bookmarkEnd w:id="109"/>
            <w:bookmarkEnd w:id="110"/>
            <w:bookmarkEnd w:id="111"/>
          </w:p>
          <w:p w:rsidR="00C84E7D" w:rsidRPr="005475CA" w:rsidRDefault="00C84E7D" w:rsidP="000D1A38">
            <w:pPr>
              <w:pStyle w:val="3"/>
              <w:numPr>
                <w:ilvl w:val="0"/>
                <w:numId w:val="0"/>
              </w:numPr>
              <w:spacing w:line="400" w:lineRule="exact"/>
              <w:ind w:leftChars="13" w:left="351" w:hangingChars="96" w:hanging="307"/>
              <w:rPr>
                <w:color w:val="000000" w:themeColor="text1"/>
                <w:sz w:val="30"/>
                <w:szCs w:val="30"/>
              </w:rPr>
            </w:pPr>
            <w:bookmarkStart w:id="112" w:name="_Toc501307188"/>
            <w:bookmarkStart w:id="113" w:name="_Toc501308272"/>
            <w:bookmarkStart w:id="114" w:name="_Toc501488159"/>
            <w:r w:rsidRPr="005475CA">
              <w:rPr>
                <w:rFonts w:hint="eastAsia"/>
                <w:color w:val="000000" w:themeColor="text1"/>
                <w:sz w:val="30"/>
                <w:szCs w:val="30"/>
              </w:rPr>
              <w:lastRenderedPageBreak/>
              <w:t>3.</w:t>
            </w:r>
            <w:r w:rsidRPr="005475CA">
              <w:rPr>
                <w:color w:val="000000" w:themeColor="text1"/>
                <w:sz w:val="30"/>
                <w:szCs w:val="30"/>
              </w:rPr>
              <w:t>遇爭議性、敏感性案件申請退伍時，審慎</w:t>
            </w:r>
            <w:proofErr w:type="gramStart"/>
            <w:r w:rsidRPr="005475CA">
              <w:rPr>
                <w:color w:val="000000" w:themeColor="text1"/>
                <w:sz w:val="30"/>
                <w:szCs w:val="30"/>
              </w:rPr>
              <w:t>研</w:t>
            </w:r>
            <w:proofErr w:type="gramEnd"/>
            <w:r w:rsidRPr="005475CA">
              <w:rPr>
                <w:color w:val="000000" w:themeColor="text1"/>
                <w:sz w:val="30"/>
                <w:szCs w:val="30"/>
              </w:rPr>
              <w:t>處</w:t>
            </w:r>
            <w:r w:rsidRPr="005475CA">
              <w:rPr>
                <w:rFonts w:hint="eastAsia"/>
                <w:color w:val="000000" w:themeColor="text1"/>
                <w:sz w:val="30"/>
                <w:szCs w:val="30"/>
              </w:rPr>
              <w:t>。</w:t>
            </w:r>
            <w:bookmarkEnd w:id="112"/>
            <w:bookmarkEnd w:id="113"/>
            <w:bookmarkEnd w:id="114"/>
          </w:p>
          <w:p w:rsidR="00C84E7D" w:rsidRPr="005475CA" w:rsidRDefault="00C84E7D" w:rsidP="000D1A38">
            <w:pPr>
              <w:pStyle w:val="3"/>
              <w:numPr>
                <w:ilvl w:val="0"/>
                <w:numId w:val="0"/>
              </w:numPr>
              <w:spacing w:line="400" w:lineRule="exact"/>
              <w:ind w:leftChars="13" w:left="351" w:hangingChars="96" w:hanging="307"/>
              <w:rPr>
                <w:color w:val="000000" w:themeColor="text1"/>
                <w:sz w:val="30"/>
                <w:szCs w:val="30"/>
              </w:rPr>
            </w:pPr>
            <w:bookmarkStart w:id="115" w:name="_Toc501307189"/>
            <w:bookmarkStart w:id="116" w:name="_Toc501308273"/>
            <w:bookmarkStart w:id="117" w:name="_Toc501488160"/>
            <w:r w:rsidRPr="005475CA">
              <w:rPr>
                <w:rFonts w:hint="eastAsia"/>
                <w:color w:val="000000" w:themeColor="text1"/>
                <w:sz w:val="30"/>
                <w:szCs w:val="30"/>
              </w:rPr>
              <w:t>4.</w:t>
            </w:r>
            <w:proofErr w:type="gramStart"/>
            <w:r w:rsidRPr="005475CA">
              <w:rPr>
                <w:rFonts w:hint="eastAsia"/>
                <w:color w:val="000000" w:themeColor="text1"/>
                <w:sz w:val="30"/>
                <w:szCs w:val="30"/>
              </w:rPr>
              <w:t>類案調職</w:t>
            </w:r>
            <w:proofErr w:type="gramEnd"/>
            <w:r w:rsidRPr="005475CA">
              <w:rPr>
                <w:rFonts w:hint="eastAsia"/>
                <w:color w:val="000000" w:themeColor="text1"/>
                <w:sz w:val="30"/>
                <w:szCs w:val="30"/>
              </w:rPr>
              <w:t>精進溝通作為及徵詢當事人意願。</w:t>
            </w:r>
            <w:bookmarkEnd w:id="115"/>
            <w:bookmarkEnd w:id="116"/>
            <w:bookmarkEnd w:id="117"/>
          </w:p>
          <w:p w:rsidR="00C84E7D" w:rsidRPr="005475CA" w:rsidRDefault="00C84E7D" w:rsidP="000D1A38">
            <w:pPr>
              <w:pStyle w:val="3"/>
              <w:numPr>
                <w:ilvl w:val="0"/>
                <w:numId w:val="0"/>
              </w:numPr>
              <w:spacing w:line="400" w:lineRule="exact"/>
              <w:ind w:leftChars="13" w:left="351" w:hangingChars="96" w:hanging="307"/>
              <w:rPr>
                <w:color w:val="000000" w:themeColor="text1"/>
                <w:sz w:val="30"/>
                <w:szCs w:val="30"/>
              </w:rPr>
            </w:pPr>
            <w:bookmarkStart w:id="118" w:name="_Toc501307190"/>
            <w:bookmarkStart w:id="119" w:name="_Toc501308274"/>
            <w:bookmarkStart w:id="120" w:name="_Toc501488161"/>
            <w:r w:rsidRPr="005475CA">
              <w:rPr>
                <w:rFonts w:hint="eastAsia"/>
                <w:color w:val="000000" w:themeColor="text1"/>
                <w:sz w:val="30"/>
                <w:szCs w:val="30"/>
              </w:rPr>
              <w:t>5.各部隊主官(管)基於同理心，主動解決部屬工作窒礙。</w:t>
            </w:r>
            <w:bookmarkEnd w:id="118"/>
            <w:bookmarkEnd w:id="119"/>
            <w:bookmarkEnd w:id="120"/>
          </w:p>
          <w:p w:rsidR="00C84E7D" w:rsidRPr="005475CA" w:rsidRDefault="00C84E7D" w:rsidP="000D1A38">
            <w:pPr>
              <w:pStyle w:val="3"/>
              <w:numPr>
                <w:ilvl w:val="0"/>
                <w:numId w:val="0"/>
              </w:numPr>
              <w:spacing w:line="400" w:lineRule="exact"/>
              <w:ind w:leftChars="13" w:left="351" w:hangingChars="96" w:hanging="307"/>
              <w:rPr>
                <w:color w:val="000000" w:themeColor="text1"/>
                <w:sz w:val="30"/>
                <w:szCs w:val="30"/>
              </w:rPr>
            </w:pPr>
            <w:bookmarkStart w:id="121" w:name="_Toc501307191"/>
            <w:bookmarkStart w:id="122" w:name="_Toc501308275"/>
            <w:bookmarkStart w:id="123" w:name="_Toc501488162"/>
            <w:r w:rsidRPr="005475CA">
              <w:rPr>
                <w:rFonts w:hint="eastAsia"/>
                <w:color w:val="000000" w:themeColor="text1"/>
                <w:sz w:val="30"/>
                <w:szCs w:val="30"/>
              </w:rPr>
              <w:t>6.檢討「陸海空軍軍官士官服役條例」第15條之1增訂相關違失行為不得申請退伍之限制條件。</w:t>
            </w:r>
            <w:bookmarkEnd w:id="121"/>
            <w:bookmarkEnd w:id="122"/>
            <w:bookmarkEnd w:id="123"/>
          </w:p>
          <w:p w:rsidR="00C84E7D" w:rsidRPr="005475CA" w:rsidRDefault="00C84E7D" w:rsidP="000D1A38">
            <w:pPr>
              <w:pStyle w:val="3"/>
              <w:numPr>
                <w:ilvl w:val="0"/>
                <w:numId w:val="0"/>
              </w:numPr>
              <w:spacing w:line="400" w:lineRule="exact"/>
              <w:ind w:leftChars="13" w:left="351" w:hangingChars="96" w:hanging="307"/>
              <w:rPr>
                <w:color w:val="000000" w:themeColor="text1"/>
                <w:sz w:val="30"/>
                <w:szCs w:val="30"/>
              </w:rPr>
            </w:pPr>
            <w:bookmarkStart w:id="124" w:name="_Toc501307192"/>
            <w:bookmarkStart w:id="125" w:name="_Toc501308276"/>
            <w:bookmarkStart w:id="126" w:name="_Toc501488163"/>
            <w:r w:rsidRPr="005475CA">
              <w:rPr>
                <w:rFonts w:hint="eastAsia"/>
                <w:color w:val="000000" w:themeColor="text1"/>
                <w:sz w:val="30"/>
                <w:szCs w:val="30"/>
              </w:rPr>
              <w:t>7.持續強化國軍單位性別平等觀念與落實性別主流化之要求。</w:t>
            </w:r>
            <w:bookmarkEnd w:id="124"/>
            <w:bookmarkEnd w:id="125"/>
            <w:bookmarkEnd w:id="126"/>
          </w:p>
        </w:tc>
      </w:tr>
      <w:tr w:rsidR="005475CA" w:rsidRPr="005475CA" w:rsidTr="00AC24FC">
        <w:tc>
          <w:tcPr>
            <w:tcW w:w="2471" w:type="dxa"/>
          </w:tcPr>
          <w:p w:rsidR="007D2291" w:rsidRPr="005475CA" w:rsidRDefault="007D2291" w:rsidP="00AC24FC">
            <w:pPr>
              <w:pStyle w:val="3"/>
              <w:numPr>
                <w:ilvl w:val="0"/>
                <w:numId w:val="0"/>
              </w:numPr>
              <w:spacing w:line="400" w:lineRule="exact"/>
              <w:rPr>
                <w:color w:val="000000" w:themeColor="text1"/>
                <w:sz w:val="30"/>
                <w:szCs w:val="30"/>
              </w:rPr>
            </w:pPr>
            <w:bookmarkStart w:id="127" w:name="_Toc500510827"/>
            <w:bookmarkStart w:id="128" w:name="_Toc501307193"/>
            <w:bookmarkStart w:id="129" w:name="_Toc501308277"/>
            <w:bookmarkStart w:id="130" w:name="_Toc501488164"/>
            <w:proofErr w:type="gramStart"/>
            <w:r w:rsidRPr="005475CA">
              <w:rPr>
                <w:rFonts w:hint="eastAsia"/>
                <w:color w:val="000000" w:themeColor="text1"/>
                <w:sz w:val="30"/>
                <w:szCs w:val="30"/>
              </w:rPr>
              <w:lastRenderedPageBreak/>
              <w:t>臺</w:t>
            </w:r>
            <w:proofErr w:type="gramEnd"/>
            <w:r w:rsidRPr="005475CA">
              <w:rPr>
                <w:rFonts w:hint="eastAsia"/>
                <w:color w:val="000000" w:themeColor="text1"/>
                <w:sz w:val="30"/>
                <w:szCs w:val="30"/>
              </w:rPr>
              <w:t>北憲兵隊</w:t>
            </w:r>
            <w:proofErr w:type="gramStart"/>
            <w:r w:rsidRPr="005475CA">
              <w:rPr>
                <w:rFonts w:hint="eastAsia"/>
                <w:color w:val="000000" w:themeColor="text1"/>
                <w:sz w:val="30"/>
                <w:szCs w:val="30"/>
              </w:rPr>
              <w:t>搜索民人住宅</w:t>
            </w:r>
            <w:proofErr w:type="gramEnd"/>
            <w:r w:rsidRPr="005475CA">
              <w:rPr>
                <w:rFonts w:hint="eastAsia"/>
                <w:color w:val="000000" w:themeColor="text1"/>
                <w:sz w:val="30"/>
                <w:szCs w:val="30"/>
              </w:rPr>
              <w:t>案</w:t>
            </w:r>
            <w:bookmarkEnd w:id="127"/>
            <w:bookmarkEnd w:id="128"/>
            <w:bookmarkEnd w:id="129"/>
            <w:bookmarkEnd w:id="130"/>
          </w:p>
        </w:tc>
        <w:tc>
          <w:tcPr>
            <w:tcW w:w="5228" w:type="dxa"/>
          </w:tcPr>
          <w:p w:rsidR="007D2291" w:rsidRPr="005475CA" w:rsidRDefault="007D2291" w:rsidP="00AC24FC">
            <w:pPr>
              <w:pStyle w:val="3"/>
              <w:numPr>
                <w:ilvl w:val="0"/>
                <w:numId w:val="0"/>
              </w:numPr>
              <w:spacing w:line="400" w:lineRule="exact"/>
              <w:ind w:left="34"/>
              <w:rPr>
                <w:color w:val="000000" w:themeColor="text1"/>
                <w:sz w:val="30"/>
                <w:szCs w:val="30"/>
              </w:rPr>
            </w:pPr>
            <w:bookmarkStart w:id="131" w:name="_Toc500510828"/>
            <w:bookmarkStart w:id="132" w:name="_Toc501307194"/>
            <w:bookmarkStart w:id="133" w:name="_Toc501308278"/>
            <w:bookmarkStart w:id="134" w:name="_Toc501488165"/>
            <w:r w:rsidRPr="005475CA">
              <w:rPr>
                <w:rFonts w:hint="eastAsia"/>
                <w:color w:val="000000" w:themeColor="text1"/>
                <w:sz w:val="30"/>
                <w:szCs w:val="30"/>
              </w:rPr>
              <w:t>國防部為避免再有情資調查與刑事偵查不明等情事發生，提出專案措施：</w:t>
            </w:r>
            <w:bookmarkEnd w:id="131"/>
            <w:bookmarkEnd w:id="132"/>
            <w:bookmarkEnd w:id="133"/>
            <w:bookmarkEnd w:id="134"/>
          </w:p>
          <w:p w:rsidR="007D2291" w:rsidRPr="005475CA" w:rsidRDefault="007D2291" w:rsidP="00C139A3">
            <w:pPr>
              <w:pStyle w:val="3"/>
              <w:numPr>
                <w:ilvl w:val="0"/>
                <w:numId w:val="55"/>
              </w:numPr>
              <w:spacing w:line="400" w:lineRule="exact"/>
              <w:rPr>
                <w:color w:val="000000" w:themeColor="text1"/>
                <w:sz w:val="30"/>
                <w:szCs w:val="30"/>
              </w:rPr>
            </w:pPr>
            <w:bookmarkStart w:id="135" w:name="_Toc500510829"/>
            <w:bookmarkStart w:id="136" w:name="_Toc501307195"/>
            <w:bookmarkStart w:id="137" w:name="_Toc501308279"/>
            <w:bookmarkStart w:id="138" w:name="_Toc501488166"/>
            <w:proofErr w:type="gramStart"/>
            <w:r w:rsidRPr="005475CA">
              <w:rPr>
                <w:rFonts w:hint="eastAsia"/>
                <w:color w:val="000000" w:themeColor="text1"/>
                <w:sz w:val="30"/>
                <w:szCs w:val="30"/>
              </w:rPr>
              <w:t>明確情資調查</w:t>
            </w:r>
            <w:proofErr w:type="gramEnd"/>
            <w:r w:rsidRPr="005475CA">
              <w:rPr>
                <w:rFonts w:hint="eastAsia"/>
                <w:color w:val="000000" w:themeColor="text1"/>
                <w:sz w:val="30"/>
                <w:szCs w:val="30"/>
              </w:rPr>
              <w:t>與刑事偵查之職權。</w:t>
            </w:r>
            <w:bookmarkEnd w:id="135"/>
            <w:bookmarkEnd w:id="136"/>
            <w:bookmarkEnd w:id="137"/>
            <w:bookmarkEnd w:id="138"/>
          </w:p>
          <w:p w:rsidR="007D2291" w:rsidRPr="005475CA" w:rsidRDefault="007D2291" w:rsidP="00C139A3">
            <w:pPr>
              <w:pStyle w:val="3"/>
              <w:numPr>
                <w:ilvl w:val="0"/>
                <w:numId w:val="55"/>
              </w:numPr>
              <w:spacing w:line="400" w:lineRule="exact"/>
              <w:rPr>
                <w:color w:val="000000" w:themeColor="text1"/>
                <w:sz w:val="30"/>
                <w:szCs w:val="30"/>
              </w:rPr>
            </w:pPr>
            <w:bookmarkStart w:id="139" w:name="_Toc500510830"/>
            <w:bookmarkStart w:id="140" w:name="_Toc501307196"/>
            <w:bookmarkStart w:id="141" w:name="_Toc501308280"/>
            <w:bookmarkStart w:id="142" w:name="_Toc501488167"/>
            <w:r w:rsidRPr="005475CA">
              <w:rPr>
                <w:rFonts w:hint="eastAsia"/>
                <w:color w:val="000000" w:themeColor="text1"/>
                <w:sz w:val="30"/>
                <w:szCs w:val="30"/>
              </w:rPr>
              <w:t>尊重法律專業，防杜手段失當。</w:t>
            </w:r>
            <w:bookmarkEnd w:id="139"/>
            <w:bookmarkEnd w:id="140"/>
            <w:bookmarkEnd w:id="141"/>
            <w:bookmarkEnd w:id="142"/>
          </w:p>
          <w:p w:rsidR="007D2291" w:rsidRPr="005475CA" w:rsidRDefault="007D2291" w:rsidP="00C139A3">
            <w:pPr>
              <w:pStyle w:val="3"/>
              <w:numPr>
                <w:ilvl w:val="0"/>
                <w:numId w:val="55"/>
              </w:numPr>
              <w:spacing w:line="400" w:lineRule="exact"/>
              <w:rPr>
                <w:color w:val="000000" w:themeColor="text1"/>
                <w:sz w:val="30"/>
                <w:szCs w:val="30"/>
              </w:rPr>
            </w:pPr>
            <w:bookmarkStart w:id="143" w:name="_Toc500510831"/>
            <w:bookmarkStart w:id="144" w:name="_Toc501307197"/>
            <w:bookmarkStart w:id="145" w:name="_Toc501308281"/>
            <w:bookmarkStart w:id="146" w:name="_Toc501488168"/>
            <w:r w:rsidRPr="005475CA">
              <w:rPr>
                <w:rFonts w:hint="eastAsia"/>
                <w:color w:val="000000" w:themeColor="text1"/>
                <w:sz w:val="30"/>
                <w:szCs w:val="30"/>
              </w:rPr>
              <w:t>謹守職權規範，重視人權保障。</w:t>
            </w:r>
            <w:bookmarkEnd w:id="143"/>
            <w:bookmarkEnd w:id="144"/>
            <w:bookmarkEnd w:id="145"/>
            <w:bookmarkEnd w:id="146"/>
          </w:p>
          <w:p w:rsidR="007D2291" w:rsidRPr="005475CA" w:rsidRDefault="007D2291" w:rsidP="00C139A3">
            <w:pPr>
              <w:pStyle w:val="3"/>
              <w:numPr>
                <w:ilvl w:val="0"/>
                <w:numId w:val="55"/>
              </w:numPr>
              <w:spacing w:line="400" w:lineRule="exact"/>
              <w:rPr>
                <w:color w:val="000000" w:themeColor="text1"/>
                <w:sz w:val="30"/>
                <w:szCs w:val="30"/>
              </w:rPr>
            </w:pPr>
            <w:bookmarkStart w:id="147" w:name="_Toc500510832"/>
            <w:bookmarkStart w:id="148" w:name="_Toc501307198"/>
            <w:bookmarkStart w:id="149" w:name="_Toc501308282"/>
            <w:bookmarkStart w:id="150" w:name="_Toc501488169"/>
            <w:r w:rsidRPr="005475CA">
              <w:rPr>
                <w:rFonts w:hint="eastAsia"/>
                <w:color w:val="000000" w:themeColor="text1"/>
                <w:sz w:val="30"/>
                <w:szCs w:val="30"/>
              </w:rPr>
              <w:t>確</w:t>
            </w:r>
            <w:proofErr w:type="gramStart"/>
            <w:r w:rsidRPr="005475CA">
              <w:rPr>
                <w:rFonts w:hint="eastAsia"/>
                <w:color w:val="000000" w:themeColor="text1"/>
                <w:sz w:val="30"/>
                <w:szCs w:val="30"/>
              </w:rPr>
              <w:t>遵</w:t>
            </w:r>
            <w:proofErr w:type="gramEnd"/>
            <w:r w:rsidRPr="005475CA">
              <w:rPr>
                <w:rFonts w:hint="eastAsia"/>
                <w:color w:val="000000" w:themeColor="text1"/>
                <w:sz w:val="30"/>
                <w:szCs w:val="30"/>
              </w:rPr>
              <w:t>證物管制，完備</w:t>
            </w:r>
            <w:proofErr w:type="gramStart"/>
            <w:r w:rsidRPr="005475CA">
              <w:rPr>
                <w:rFonts w:hint="eastAsia"/>
                <w:color w:val="000000" w:themeColor="text1"/>
                <w:sz w:val="30"/>
                <w:szCs w:val="30"/>
              </w:rPr>
              <w:t>鑑</w:t>
            </w:r>
            <w:proofErr w:type="gramEnd"/>
            <w:r w:rsidRPr="005475CA">
              <w:rPr>
                <w:rFonts w:hint="eastAsia"/>
                <w:color w:val="000000" w:themeColor="text1"/>
                <w:sz w:val="30"/>
                <w:szCs w:val="30"/>
              </w:rPr>
              <w:t>密程序。</w:t>
            </w:r>
            <w:bookmarkEnd w:id="147"/>
            <w:bookmarkEnd w:id="148"/>
            <w:bookmarkEnd w:id="149"/>
            <w:bookmarkEnd w:id="150"/>
          </w:p>
          <w:p w:rsidR="007D2291" w:rsidRPr="005475CA" w:rsidRDefault="007D2291" w:rsidP="00C139A3">
            <w:pPr>
              <w:pStyle w:val="3"/>
              <w:numPr>
                <w:ilvl w:val="0"/>
                <w:numId w:val="55"/>
              </w:numPr>
              <w:spacing w:line="400" w:lineRule="exact"/>
              <w:rPr>
                <w:color w:val="000000" w:themeColor="text1"/>
                <w:sz w:val="30"/>
                <w:szCs w:val="30"/>
              </w:rPr>
            </w:pPr>
            <w:bookmarkStart w:id="151" w:name="_Toc500510833"/>
            <w:bookmarkStart w:id="152" w:name="_Toc501307199"/>
            <w:bookmarkStart w:id="153" w:name="_Toc501308283"/>
            <w:bookmarkStart w:id="154" w:name="_Toc501488170"/>
            <w:r w:rsidRPr="005475CA">
              <w:rPr>
                <w:rFonts w:hint="eastAsia"/>
                <w:color w:val="000000" w:themeColor="text1"/>
                <w:sz w:val="30"/>
                <w:szCs w:val="30"/>
              </w:rPr>
              <w:t>嚴謹審查作業，據實核發獎金。</w:t>
            </w:r>
            <w:bookmarkEnd w:id="151"/>
            <w:bookmarkEnd w:id="152"/>
            <w:bookmarkEnd w:id="153"/>
            <w:bookmarkEnd w:id="154"/>
          </w:p>
        </w:tc>
      </w:tr>
      <w:tr w:rsidR="005475CA" w:rsidRPr="005475CA" w:rsidTr="00AC24FC">
        <w:tc>
          <w:tcPr>
            <w:tcW w:w="2471" w:type="dxa"/>
          </w:tcPr>
          <w:p w:rsidR="007D2291" w:rsidRPr="005475CA" w:rsidRDefault="007D2291" w:rsidP="00AC24FC">
            <w:pPr>
              <w:pStyle w:val="3"/>
              <w:numPr>
                <w:ilvl w:val="0"/>
                <w:numId w:val="0"/>
              </w:numPr>
              <w:spacing w:line="400" w:lineRule="exact"/>
              <w:rPr>
                <w:color w:val="000000" w:themeColor="text1"/>
                <w:sz w:val="30"/>
                <w:szCs w:val="30"/>
              </w:rPr>
            </w:pPr>
            <w:bookmarkStart w:id="155" w:name="_Toc500510834"/>
            <w:bookmarkStart w:id="156" w:name="_Toc501307200"/>
            <w:bookmarkStart w:id="157" w:name="_Toc501308284"/>
            <w:bookmarkStart w:id="158" w:name="_Toc501488171"/>
            <w:r w:rsidRPr="005475CA">
              <w:rPr>
                <w:rFonts w:hint="eastAsia"/>
                <w:color w:val="000000" w:themeColor="text1"/>
                <w:sz w:val="30"/>
                <w:szCs w:val="30"/>
              </w:rPr>
              <w:t>海軍陸戰隊士兵涉嫌</w:t>
            </w:r>
            <w:proofErr w:type="gramStart"/>
            <w:r w:rsidRPr="005475CA">
              <w:rPr>
                <w:rFonts w:hint="eastAsia"/>
                <w:color w:val="000000" w:themeColor="text1"/>
                <w:sz w:val="30"/>
                <w:szCs w:val="30"/>
              </w:rPr>
              <w:t>虐狗案</w:t>
            </w:r>
            <w:bookmarkEnd w:id="155"/>
            <w:bookmarkEnd w:id="156"/>
            <w:bookmarkEnd w:id="157"/>
            <w:bookmarkEnd w:id="158"/>
            <w:proofErr w:type="gramEnd"/>
          </w:p>
        </w:tc>
        <w:tc>
          <w:tcPr>
            <w:tcW w:w="5228" w:type="dxa"/>
          </w:tcPr>
          <w:p w:rsidR="007D2291" w:rsidRPr="005475CA" w:rsidRDefault="007D2291" w:rsidP="00AC24FC">
            <w:pPr>
              <w:pStyle w:val="3"/>
              <w:numPr>
                <w:ilvl w:val="0"/>
                <w:numId w:val="0"/>
              </w:numPr>
              <w:spacing w:line="400" w:lineRule="exact"/>
              <w:ind w:left="34"/>
              <w:rPr>
                <w:color w:val="000000" w:themeColor="text1"/>
                <w:sz w:val="30"/>
                <w:szCs w:val="30"/>
              </w:rPr>
            </w:pPr>
            <w:bookmarkStart w:id="159" w:name="_Toc500510835"/>
            <w:bookmarkStart w:id="160" w:name="_Toc501307201"/>
            <w:bookmarkStart w:id="161" w:name="_Toc501308285"/>
            <w:bookmarkStart w:id="162" w:name="_Toc501488172"/>
            <w:r w:rsidRPr="005475CA">
              <w:rPr>
                <w:rFonts w:hint="eastAsia"/>
                <w:color w:val="000000" w:themeColor="text1"/>
                <w:sz w:val="30"/>
                <w:szCs w:val="30"/>
              </w:rPr>
              <w:t>為教育官兵愛護生命觀念、周延智慧型手機管控及加強部隊豢養犬隻管理，國防部除辦理相關法令課程宣教外，並</w:t>
            </w:r>
            <w:proofErr w:type="gramStart"/>
            <w:r w:rsidRPr="005475CA">
              <w:rPr>
                <w:rFonts w:hint="eastAsia"/>
                <w:color w:val="000000" w:themeColor="text1"/>
                <w:sz w:val="30"/>
                <w:szCs w:val="30"/>
              </w:rPr>
              <w:t>令頒「</w:t>
            </w:r>
            <w:proofErr w:type="gramEnd"/>
            <w:r w:rsidRPr="005475CA">
              <w:rPr>
                <w:rFonts w:hint="eastAsia"/>
                <w:color w:val="000000" w:themeColor="text1"/>
                <w:sz w:val="30"/>
                <w:szCs w:val="30"/>
              </w:rPr>
              <w:t>國軍營區動物處理原則」及「智慧型手機自動化管理系統部署實施計畫（MDM）」，強化預防作為，</w:t>
            </w:r>
            <w:proofErr w:type="gramStart"/>
            <w:r w:rsidRPr="005475CA">
              <w:rPr>
                <w:rFonts w:hint="eastAsia"/>
                <w:color w:val="000000" w:themeColor="text1"/>
                <w:sz w:val="30"/>
                <w:szCs w:val="30"/>
              </w:rPr>
              <w:t>避免類案再生</w:t>
            </w:r>
            <w:proofErr w:type="gramEnd"/>
            <w:r w:rsidRPr="005475CA">
              <w:rPr>
                <w:rFonts w:hint="eastAsia"/>
                <w:color w:val="000000" w:themeColor="text1"/>
                <w:sz w:val="30"/>
                <w:szCs w:val="30"/>
              </w:rPr>
              <w:t>，提出專案措施：</w:t>
            </w:r>
            <w:bookmarkEnd w:id="159"/>
            <w:bookmarkEnd w:id="160"/>
            <w:bookmarkEnd w:id="161"/>
            <w:bookmarkEnd w:id="162"/>
          </w:p>
          <w:p w:rsidR="007D2291" w:rsidRPr="005475CA" w:rsidRDefault="007D2291" w:rsidP="00C139A3">
            <w:pPr>
              <w:pStyle w:val="3"/>
              <w:numPr>
                <w:ilvl w:val="0"/>
                <w:numId w:val="56"/>
              </w:numPr>
              <w:spacing w:line="400" w:lineRule="exact"/>
              <w:rPr>
                <w:color w:val="000000" w:themeColor="text1"/>
                <w:sz w:val="30"/>
                <w:szCs w:val="30"/>
              </w:rPr>
            </w:pPr>
            <w:bookmarkStart w:id="163" w:name="_Toc500510836"/>
            <w:bookmarkStart w:id="164" w:name="_Toc501307202"/>
            <w:bookmarkStart w:id="165" w:name="_Toc501308286"/>
            <w:bookmarkStart w:id="166" w:name="_Toc501488173"/>
            <w:r w:rsidRPr="005475CA">
              <w:rPr>
                <w:rFonts w:hint="eastAsia"/>
                <w:color w:val="000000" w:themeColor="text1"/>
                <w:sz w:val="30"/>
                <w:szCs w:val="30"/>
              </w:rPr>
              <w:t>強化法令素養及生命教育宣導。</w:t>
            </w:r>
            <w:bookmarkEnd w:id="163"/>
            <w:bookmarkEnd w:id="164"/>
            <w:bookmarkEnd w:id="165"/>
            <w:bookmarkEnd w:id="166"/>
          </w:p>
          <w:p w:rsidR="007D2291" w:rsidRPr="005475CA" w:rsidRDefault="007D2291" w:rsidP="00C139A3">
            <w:pPr>
              <w:pStyle w:val="3"/>
              <w:numPr>
                <w:ilvl w:val="0"/>
                <w:numId w:val="56"/>
              </w:numPr>
              <w:spacing w:line="400" w:lineRule="exact"/>
              <w:rPr>
                <w:color w:val="000000" w:themeColor="text1"/>
                <w:sz w:val="30"/>
                <w:szCs w:val="30"/>
              </w:rPr>
            </w:pPr>
            <w:bookmarkStart w:id="167" w:name="_Toc500510837"/>
            <w:bookmarkStart w:id="168" w:name="_Toc501307203"/>
            <w:bookmarkStart w:id="169" w:name="_Toc501308287"/>
            <w:bookmarkStart w:id="170" w:name="_Toc501488174"/>
            <w:r w:rsidRPr="005475CA">
              <w:rPr>
                <w:rFonts w:hint="eastAsia"/>
                <w:color w:val="000000" w:themeColor="text1"/>
                <w:sz w:val="30"/>
                <w:szCs w:val="30"/>
              </w:rPr>
              <w:t>落實單位資訊控管作為。</w:t>
            </w:r>
            <w:bookmarkEnd w:id="167"/>
            <w:bookmarkEnd w:id="168"/>
            <w:bookmarkEnd w:id="169"/>
            <w:bookmarkEnd w:id="170"/>
          </w:p>
          <w:p w:rsidR="007D2291" w:rsidRPr="005475CA" w:rsidRDefault="007D2291" w:rsidP="00AC24FC">
            <w:pPr>
              <w:pStyle w:val="3"/>
              <w:numPr>
                <w:ilvl w:val="0"/>
                <w:numId w:val="0"/>
              </w:numPr>
              <w:spacing w:line="400" w:lineRule="exact"/>
              <w:rPr>
                <w:color w:val="000000" w:themeColor="text1"/>
                <w:sz w:val="30"/>
                <w:szCs w:val="30"/>
              </w:rPr>
            </w:pPr>
            <w:bookmarkStart w:id="171" w:name="_Toc500510838"/>
            <w:bookmarkStart w:id="172" w:name="_Toc501307204"/>
            <w:bookmarkStart w:id="173" w:name="_Toc501308288"/>
            <w:bookmarkStart w:id="174" w:name="_Toc501488175"/>
            <w:r w:rsidRPr="005475CA">
              <w:rPr>
                <w:rFonts w:hint="eastAsia"/>
                <w:color w:val="000000" w:themeColor="text1"/>
                <w:sz w:val="30"/>
                <w:szCs w:val="30"/>
              </w:rPr>
              <w:t>3.完善營區豢養犬隻管理作法。</w:t>
            </w:r>
            <w:bookmarkEnd w:id="171"/>
            <w:bookmarkEnd w:id="172"/>
            <w:bookmarkEnd w:id="173"/>
            <w:bookmarkEnd w:id="174"/>
          </w:p>
        </w:tc>
      </w:tr>
      <w:tr w:rsidR="005475CA" w:rsidRPr="005475CA" w:rsidTr="00AC24FC">
        <w:tc>
          <w:tcPr>
            <w:tcW w:w="2471" w:type="dxa"/>
          </w:tcPr>
          <w:p w:rsidR="007D2291" w:rsidRPr="005475CA" w:rsidRDefault="007D2291" w:rsidP="00AC24FC">
            <w:pPr>
              <w:pStyle w:val="3"/>
              <w:numPr>
                <w:ilvl w:val="0"/>
                <w:numId w:val="0"/>
              </w:numPr>
              <w:spacing w:line="400" w:lineRule="exact"/>
              <w:rPr>
                <w:color w:val="000000" w:themeColor="text1"/>
                <w:sz w:val="30"/>
                <w:szCs w:val="30"/>
              </w:rPr>
            </w:pPr>
            <w:bookmarkStart w:id="175" w:name="_Toc500510839"/>
            <w:bookmarkStart w:id="176" w:name="_Toc501307205"/>
            <w:bookmarkStart w:id="177" w:name="_Toc501308289"/>
            <w:bookmarkStart w:id="178" w:name="_Toc501488176"/>
            <w:r w:rsidRPr="005475CA">
              <w:rPr>
                <w:color w:val="000000" w:themeColor="text1"/>
                <w:sz w:val="30"/>
                <w:szCs w:val="30"/>
              </w:rPr>
              <w:t>海軍</w:t>
            </w:r>
            <w:r w:rsidRPr="005475CA">
              <w:rPr>
                <w:rFonts w:hint="eastAsia"/>
                <w:color w:val="000000" w:themeColor="text1"/>
                <w:sz w:val="30"/>
                <w:szCs w:val="30"/>
              </w:rPr>
              <w:t>131艦隊金江軍艦雄三飛彈誤射漁船案</w:t>
            </w:r>
            <w:bookmarkEnd w:id="175"/>
            <w:bookmarkEnd w:id="176"/>
            <w:bookmarkEnd w:id="177"/>
            <w:bookmarkEnd w:id="178"/>
          </w:p>
        </w:tc>
        <w:tc>
          <w:tcPr>
            <w:tcW w:w="5228" w:type="dxa"/>
          </w:tcPr>
          <w:p w:rsidR="007D2291" w:rsidRPr="005475CA" w:rsidRDefault="007D2291" w:rsidP="00AC24FC">
            <w:pPr>
              <w:pStyle w:val="3"/>
              <w:numPr>
                <w:ilvl w:val="0"/>
                <w:numId w:val="0"/>
              </w:numPr>
              <w:spacing w:line="400" w:lineRule="exact"/>
              <w:ind w:left="34"/>
              <w:rPr>
                <w:color w:val="000000" w:themeColor="text1"/>
                <w:sz w:val="30"/>
                <w:szCs w:val="30"/>
              </w:rPr>
            </w:pPr>
            <w:bookmarkStart w:id="179" w:name="_Toc500510840"/>
            <w:bookmarkStart w:id="180" w:name="_Toc501307206"/>
            <w:bookmarkStart w:id="181" w:name="_Toc501308290"/>
            <w:bookmarkStart w:id="182" w:name="_Toc501488177"/>
            <w:r w:rsidRPr="005475CA">
              <w:rPr>
                <w:rFonts w:hint="eastAsia"/>
                <w:color w:val="000000" w:themeColor="text1"/>
                <w:sz w:val="30"/>
                <w:szCs w:val="30"/>
              </w:rPr>
              <w:t>事件發生後，國防部檢視現行部隊訓練及精</w:t>
            </w:r>
            <w:proofErr w:type="gramStart"/>
            <w:r w:rsidRPr="005475CA">
              <w:rPr>
                <w:rFonts w:hint="eastAsia"/>
                <w:color w:val="000000" w:themeColor="text1"/>
                <w:sz w:val="30"/>
                <w:szCs w:val="30"/>
              </w:rPr>
              <w:t>準</w:t>
            </w:r>
            <w:proofErr w:type="gramEnd"/>
            <w:r w:rsidRPr="005475CA">
              <w:rPr>
                <w:rFonts w:hint="eastAsia"/>
                <w:color w:val="000000" w:themeColor="text1"/>
                <w:sz w:val="30"/>
                <w:szCs w:val="30"/>
              </w:rPr>
              <w:t>武器射擊程序，並針對</w:t>
            </w:r>
            <w:proofErr w:type="gramStart"/>
            <w:r w:rsidRPr="005475CA">
              <w:rPr>
                <w:rFonts w:hint="eastAsia"/>
                <w:color w:val="000000" w:themeColor="text1"/>
                <w:sz w:val="30"/>
                <w:szCs w:val="30"/>
              </w:rPr>
              <w:t>本案違失</w:t>
            </w:r>
            <w:proofErr w:type="gramEnd"/>
            <w:r w:rsidRPr="005475CA">
              <w:rPr>
                <w:rFonts w:hint="eastAsia"/>
                <w:color w:val="000000" w:themeColor="text1"/>
                <w:sz w:val="30"/>
                <w:szCs w:val="30"/>
              </w:rPr>
              <w:t>部分，提出專案措施：</w:t>
            </w:r>
            <w:bookmarkEnd w:id="179"/>
            <w:bookmarkEnd w:id="180"/>
            <w:bookmarkEnd w:id="181"/>
            <w:bookmarkEnd w:id="182"/>
          </w:p>
          <w:p w:rsidR="007D2291" w:rsidRPr="005475CA" w:rsidRDefault="007D2291" w:rsidP="00C139A3">
            <w:pPr>
              <w:pStyle w:val="3"/>
              <w:numPr>
                <w:ilvl w:val="0"/>
                <w:numId w:val="57"/>
              </w:numPr>
              <w:spacing w:line="400" w:lineRule="exact"/>
              <w:rPr>
                <w:color w:val="000000" w:themeColor="text1"/>
                <w:sz w:val="30"/>
                <w:szCs w:val="30"/>
              </w:rPr>
            </w:pPr>
            <w:bookmarkStart w:id="183" w:name="_Toc500510841"/>
            <w:bookmarkStart w:id="184" w:name="_Toc501307207"/>
            <w:bookmarkStart w:id="185" w:name="_Toc501308291"/>
            <w:bookmarkStart w:id="186" w:name="_Toc501488178"/>
            <w:r w:rsidRPr="005475CA">
              <w:rPr>
                <w:rFonts w:hint="eastAsia"/>
                <w:color w:val="000000" w:themeColor="text1"/>
                <w:sz w:val="30"/>
                <w:szCs w:val="30"/>
              </w:rPr>
              <w:lastRenderedPageBreak/>
              <w:t>實施部隊訓練專案檢討。</w:t>
            </w:r>
            <w:bookmarkEnd w:id="183"/>
            <w:bookmarkEnd w:id="184"/>
            <w:bookmarkEnd w:id="185"/>
            <w:bookmarkEnd w:id="186"/>
          </w:p>
          <w:p w:rsidR="007D2291" w:rsidRPr="005475CA" w:rsidRDefault="007D2291" w:rsidP="00C139A3">
            <w:pPr>
              <w:pStyle w:val="3"/>
              <w:numPr>
                <w:ilvl w:val="0"/>
                <w:numId w:val="57"/>
              </w:numPr>
              <w:spacing w:line="400" w:lineRule="exact"/>
              <w:rPr>
                <w:color w:val="000000" w:themeColor="text1"/>
                <w:sz w:val="30"/>
                <w:szCs w:val="30"/>
              </w:rPr>
            </w:pPr>
            <w:bookmarkStart w:id="187" w:name="_Toc500510842"/>
            <w:bookmarkStart w:id="188" w:name="_Toc501307208"/>
            <w:bookmarkStart w:id="189" w:name="_Toc501308292"/>
            <w:bookmarkStart w:id="190" w:name="_Toc501488179"/>
            <w:r w:rsidRPr="005475CA">
              <w:rPr>
                <w:rFonts w:hint="eastAsia"/>
                <w:color w:val="000000" w:themeColor="text1"/>
                <w:sz w:val="30"/>
                <w:szCs w:val="30"/>
              </w:rPr>
              <w:t>落實操演前計畫</w:t>
            </w:r>
            <w:proofErr w:type="gramStart"/>
            <w:r w:rsidRPr="005475CA">
              <w:rPr>
                <w:rFonts w:hint="eastAsia"/>
                <w:color w:val="000000" w:themeColor="text1"/>
                <w:sz w:val="30"/>
                <w:szCs w:val="30"/>
              </w:rPr>
              <w:t>研</w:t>
            </w:r>
            <w:proofErr w:type="gramEnd"/>
            <w:r w:rsidRPr="005475CA">
              <w:rPr>
                <w:rFonts w:hint="eastAsia"/>
                <w:color w:val="000000" w:themeColor="text1"/>
                <w:sz w:val="30"/>
                <w:szCs w:val="30"/>
              </w:rPr>
              <w:t>析。</w:t>
            </w:r>
            <w:bookmarkEnd w:id="187"/>
            <w:bookmarkEnd w:id="188"/>
            <w:bookmarkEnd w:id="189"/>
            <w:bookmarkEnd w:id="190"/>
          </w:p>
          <w:p w:rsidR="007D2291" w:rsidRPr="005475CA" w:rsidRDefault="007D2291" w:rsidP="00C139A3">
            <w:pPr>
              <w:pStyle w:val="3"/>
              <w:numPr>
                <w:ilvl w:val="0"/>
                <w:numId w:val="57"/>
              </w:numPr>
              <w:spacing w:line="400" w:lineRule="exact"/>
              <w:rPr>
                <w:color w:val="000000" w:themeColor="text1"/>
                <w:sz w:val="30"/>
                <w:szCs w:val="30"/>
              </w:rPr>
            </w:pPr>
            <w:bookmarkStart w:id="191" w:name="_Toc500510843"/>
            <w:bookmarkStart w:id="192" w:name="_Toc501307209"/>
            <w:bookmarkStart w:id="193" w:name="_Toc501308293"/>
            <w:bookmarkStart w:id="194" w:name="_Toc501488180"/>
            <w:r w:rsidRPr="005475CA">
              <w:rPr>
                <w:rFonts w:hint="eastAsia"/>
                <w:color w:val="000000" w:themeColor="text1"/>
                <w:sz w:val="30"/>
                <w:szCs w:val="30"/>
              </w:rPr>
              <w:t>嚴整操演整備紀律。</w:t>
            </w:r>
            <w:bookmarkEnd w:id="191"/>
            <w:bookmarkEnd w:id="192"/>
            <w:bookmarkEnd w:id="193"/>
            <w:bookmarkEnd w:id="194"/>
          </w:p>
          <w:p w:rsidR="007D2291" w:rsidRPr="005475CA" w:rsidRDefault="007D2291" w:rsidP="00C139A3">
            <w:pPr>
              <w:pStyle w:val="3"/>
              <w:numPr>
                <w:ilvl w:val="0"/>
                <w:numId w:val="57"/>
              </w:numPr>
              <w:spacing w:line="400" w:lineRule="exact"/>
              <w:rPr>
                <w:color w:val="000000" w:themeColor="text1"/>
                <w:sz w:val="30"/>
                <w:szCs w:val="30"/>
              </w:rPr>
            </w:pPr>
            <w:bookmarkStart w:id="195" w:name="_Toc500510844"/>
            <w:bookmarkStart w:id="196" w:name="_Toc501307210"/>
            <w:bookmarkStart w:id="197" w:name="_Toc501308294"/>
            <w:bookmarkStart w:id="198" w:name="_Toc501488181"/>
            <w:r w:rsidRPr="005475CA">
              <w:rPr>
                <w:rFonts w:hint="eastAsia"/>
                <w:color w:val="000000" w:themeColor="text1"/>
                <w:sz w:val="30"/>
                <w:szCs w:val="30"/>
              </w:rPr>
              <w:t>嚴謹精</w:t>
            </w:r>
            <w:proofErr w:type="gramStart"/>
            <w:r w:rsidRPr="005475CA">
              <w:rPr>
                <w:rFonts w:hint="eastAsia"/>
                <w:color w:val="000000" w:themeColor="text1"/>
                <w:sz w:val="30"/>
                <w:szCs w:val="30"/>
              </w:rPr>
              <w:t>準</w:t>
            </w:r>
            <w:proofErr w:type="gramEnd"/>
            <w:r w:rsidRPr="005475CA">
              <w:rPr>
                <w:rFonts w:hint="eastAsia"/>
                <w:color w:val="000000" w:themeColor="text1"/>
                <w:sz w:val="30"/>
                <w:szCs w:val="30"/>
              </w:rPr>
              <w:t>武器設備</w:t>
            </w:r>
            <w:proofErr w:type="gramStart"/>
            <w:r w:rsidRPr="005475CA">
              <w:rPr>
                <w:rFonts w:hint="eastAsia"/>
                <w:color w:val="000000" w:themeColor="text1"/>
                <w:sz w:val="30"/>
                <w:szCs w:val="30"/>
              </w:rPr>
              <w:t>存管領</w:t>
            </w:r>
            <w:proofErr w:type="gramEnd"/>
            <w:r w:rsidRPr="005475CA">
              <w:rPr>
                <w:rFonts w:hint="eastAsia"/>
                <w:color w:val="000000" w:themeColor="text1"/>
                <w:sz w:val="30"/>
                <w:szCs w:val="30"/>
              </w:rPr>
              <w:t>用及</w:t>
            </w:r>
            <w:proofErr w:type="gramStart"/>
            <w:r w:rsidRPr="005475CA">
              <w:rPr>
                <w:rFonts w:hint="eastAsia"/>
                <w:color w:val="000000" w:themeColor="text1"/>
                <w:sz w:val="30"/>
                <w:szCs w:val="30"/>
              </w:rPr>
              <w:t>介</w:t>
            </w:r>
            <w:proofErr w:type="gramEnd"/>
            <w:r w:rsidRPr="005475CA">
              <w:rPr>
                <w:rFonts w:hint="eastAsia"/>
                <w:color w:val="000000" w:themeColor="text1"/>
                <w:sz w:val="30"/>
                <w:szCs w:val="30"/>
              </w:rPr>
              <w:t>接操作。</w:t>
            </w:r>
            <w:bookmarkEnd w:id="195"/>
            <w:bookmarkEnd w:id="196"/>
            <w:bookmarkEnd w:id="197"/>
            <w:bookmarkEnd w:id="198"/>
          </w:p>
          <w:p w:rsidR="007D2291" w:rsidRPr="005475CA" w:rsidRDefault="007D2291" w:rsidP="00C139A3">
            <w:pPr>
              <w:pStyle w:val="3"/>
              <w:numPr>
                <w:ilvl w:val="0"/>
                <w:numId w:val="57"/>
              </w:numPr>
              <w:spacing w:line="400" w:lineRule="exact"/>
              <w:rPr>
                <w:color w:val="000000" w:themeColor="text1"/>
                <w:sz w:val="30"/>
                <w:szCs w:val="30"/>
              </w:rPr>
            </w:pPr>
            <w:bookmarkStart w:id="199" w:name="_Toc500510845"/>
            <w:bookmarkStart w:id="200" w:name="_Toc501307211"/>
            <w:bookmarkStart w:id="201" w:name="_Toc501308295"/>
            <w:bookmarkStart w:id="202" w:name="_Toc501488182"/>
            <w:r w:rsidRPr="005475CA">
              <w:rPr>
                <w:rFonts w:hint="eastAsia"/>
                <w:color w:val="000000" w:themeColor="text1"/>
                <w:sz w:val="30"/>
                <w:szCs w:val="30"/>
              </w:rPr>
              <w:t>精進教育與部隊訓練。</w:t>
            </w:r>
            <w:bookmarkEnd w:id="199"/>
            <w:bookmarkEnd w:id="200"/>
            <w:bookmarkEnd w:id="201"/>
            <w:bookmarkEnd w:id="202"/>
          </w:p>
          <w:p w:rsidR="007D2291" w:rsidRPr="005475CA" w:rsidRDefault="007D2291" w:rsidP="00C139A3">
            <w:pPr>
              <w:pStyle w:val="3"/>
              <w:numPr>
                <w:ilvl w:val="0"/>
                <w:numId w:val="57"/>
              </w:numPr>
              <w:spacing w:line="400" w:lineRule="exact"/>
              <w:rPr>
                <w:color w:val="000000" w:themeColor="text1"/>
                <w:sz w:val="30"/>
                <w:szCs w:val="30"/>
              </w:rPr>
            </w:pPr>
            <w:bookmarkStart w:id="203" w:name="_Toc500510846"/>
            <w:bookmarkStart w:id="204" w:name="_Toc501307212"/>
            <w:bookmarkStart w:id="205" w:name="_Toc501308296"/>
            <w:bookmarkStart w:id="206" w:name="_Toc501488183"/>
            <w:r w:rsidRPr="005475CA">
              <w:rPr>
                <w:rFonts w:hint="eastAsia"/>
                <w:color w:val="000000" w:themeColor="text1"/>
                <w:sz w:val="30"/>
                <w:szCs w:val="30"/>
              </w:rPr>
              <w:t>制定嚴謹作業程序。</w:t>
            </w:r>
            <w:bookmarkEnd w:id="203"/>
            <w:bookmarkEnd w:id="204"/>
            <w:bookmarkEnd w:id="205"/>
            <w:bookmarkEnd w:id="206"/>
          </w:p>
          <w:p w:rsidR="007D2291" w:rsidRPr="005475CA" w:rsidRDefault="007D2291" w:rsidP="00C139A3">
            <w:pPr>
              <w:pStyle w:val="3"/>
              <w:numPr>
                <w:ilvl w:val="0"/>
                <w:numId w:val="57"/>
              </w:numPr>
              <w:spacing w:line="400" w:lineRule="exact"/>
              <w:rPr>
                <w:color w:val="000000" w:themeColor="text1"/>
                <w:sz w:val="30"/>
                <w:szCs w:val="30"/>
              </w:rPr>
            </w:pPr>
            <w:bookmarkStart w:id="207" w:name="_Toc500510847"/>
            <w:bookmarkStart w:id="208" w:name="_Toc501307213"/>
            <w:bookmarkStart w:id="209" w:name="_Toc501308297"/>
            <w:bookmarkStart w:id="210" w:name="_Toc501488184"/>
            <w:r w:rsidRPr="005475CA">
              <w:rPr>
                <w:rFonts w:hint="eastAsia"/>
                <w:color w:val="000000" w:themeColor="text1"/>
                <w:sz w:val="30"/>
                <w:szCs w:val="30"/>
              </w:rPr>
              <w:t>貫徹督導驗證查察。</w:t>
            </w:r>
            <w:bookmarkEnd w:id="207"/>
            <w:bookmarkEnd w:id="208"/>
            <w:bookmarkEnd w:id="209"/>
            <w:bookmarkEnd w:id="210"/>
          </w:p>
        </w:tc>
      </w:tr>
      <w:tr w:rsidR="005475CA" w:rsidRPr="005475CA" w:rsidTr="00AC24FC">
        <w:tc>
          <w:tcPr>
            <w:tcW w:w="2471" w:type="dxa"/>
          </w:tcPr>
          <w:p w:rsidR="00411F69" w:rsidRPr="005475CA" w:rsidRDefault="00411F69" w:rsidP="00411F69">
            <w:pPr>
              <w:pStyle w:val="3"/>
              <w:numPr>
                <w:ilvl w:val="0"/>
                <w:numId w:val="0"/>
              </w:numPr>
              <w:spacing w:line="400" w:lineRule="exact"/>
              <w:rPr>
                <w:color w:val="000000" w:themeColor="text1"/>
                <w:sz w:val="30"/>
                <w:szCs w:val="30"/>
              </w:rPr>
            </w:pPr>
            <w:bookmarkStart w:id="211" w:name="_Toc501307214"/>
            <w:bookmarkStart w:id="212" w:name="_Toc501308298"/>
            <w:bookmarkStart w:id="213" w:name="_Toc501488185"/>
            <w:r w:rsidRPr="005475CA">
              <w:rPr>
                <w:rFonts w:hint="eastAsia"/>
                <w:color w:val="000000" w:themeColor="text1"/>
                <w:sz w:val="30"/>
                <w:szCs w:val="30"/>
              </w:rPr>
              <w:lastRenderedPageBreak/>
              <w:t>陸軍第八軍團指揮部王姓士官長對女性部屬性騷擾</w:t>
            </w:r>
            <w:bookmarkEnd w:id="211"/>
            <w:bookmarkEnd w:id="212"/>
            <w:r w:rsidR="0007223B" w:rsidRPr="005475CA">
              <w:rPr>
                <w:rFonts w:hint="eastAsia"/>
                <w:color w:val="000000" w:themeColor="text1"/>
                <w:sz w:val="30"/>
                <w:szCs w:val="30"/>
              </w:rPr>
              <w:t>案</w:t>
            </w:r>
            <w:bookmarkEnd w:id="213"/>
          </w:p>
        </w:tc>
        <w:tc>
          <w:tcPr>
            <w:tcW w:w="5228" w:type="dxa"/>
          </w:tcPr>
          <w:p w:rsidR="00AB7F66" w:rsidRPr="005475CA" w:rsidRDefault="00AB7F66" w:rsidP="00AB7F66">
            <w:pPr>
              <w:pStyle w:val="3"/>
              <w:numPr>
                <w:ilvl w:val="0"/>
                <w:numId w:val="0"/>
              </w:numPr>
              <w:spacing w:line="400" w:lineRule="exact"/>
              <w:ind w:left="34"/>
              <w:rPr>
                <w:color w:val="000000" w:themeColor="text1"/>
                <w:sz w:val="30"/>
                <w:szCs w:val="30"/>
              </w:rPr>
            </w:pPr>
            <w:bookmarkStart w:id="214" w:name="_Toc501307215"/>
            <w:bookmarkStart w:id="215" w:name="_Toc501308299"/>
            <w:bookmarkStart w:id="216" w:name="_Toc501488186"/>
            <w:r w:rsidRPr="005475CA">
              <w:rPr>
                <w:rFonts w:hint="eastAsia"/>
                <w:color w:val="000000" w:themeColor="text1"/>
                <w:sz w:val="30"/>
                <w:szCs w:val="30"/>
              </w:rPr>
              <w:t>國防部針對</w:t>
            </w:r>
            <w:proofErr w:type="gramStart"/>
            <w:r w:rsidRPr="005475CA">
              <w:rPr>
                <w:rFonts w:hint="eastAsia"/>
                <w:color w:val="000000" w:themeColor="text1"/>
                <w:sz w:val="30"/>
                <w:szCs w:val="30"/>
              </w:rPr>
              <w:t>本案違失</w:t>
            </w:r>
            <w:proofErr w:type="gramEnd"/>
            <w:r w:rsidRPr="005475CA">
              <w:rPr>
                <w:rFonts w:hint="eastAsia"/>
                <w:color w:val="000000" w:themeColor="text1"/>
                <w:sz w:val="30"/>
                <w:szCs w:val="30"/>
              </w:rPr>
              <w:t>部分，提出專案措施：</w:t>
            </w:r>
            <w:bookmarkEnd w:id="214"/>
            <w:bookmarkEnd w:id="215"/>
            <w:bookmarkEnd w:id="216"/>
          </w:p>
          <w:p w:rsidR="00AB7F66" w:rsidRPr="005475CA" w:rsidRDefault="00AB7F66" w:rsidP="00C139A3">
            <w:pPr>
              <w:pStyle w:val="3"/>
              <w:numPr>
                <w:ilvl w:val="0"/>
                <w:numId w:val="58"/>
              </w:numPr>
              <w:spacing w:line="400" w:lineRule="exact"/>
              <w:ind w:left="326" w:hanging="368"/>
              <w:rPr>
                <w:color w:val="000000" w:themeColor="text1"/>
                <w:sz w:val="30"/>
                <w:szCs w:val="30"/>
              </w:rPr>
            </w:pPr>
            <w:bookmarkStart w:id="217" w:name="_Toc501307216"/>
            <w:bookmarkStart w:id="218" w:name="_Toc501308300"/>
            <w:bookmarkStart w:id="219" w:name="_Toc501488187"/>
            <w:r w:rsidRPr="005475CA">
              <w:rPr>
                <w:rFonts w:hint="eastAsia"/>
                <w:color w:val="000000" w:themeColor="text1"/>
                <w:sz w:val="30"/>
                <w:szCs w:val="30"/>
              </w:rPr>
              <w:t>規劃將涉及性侵害犯罪時，援引處理之法規名稱，納入</w:t>
            </w:r>
            <w:proofErr w:type="gramStart"/>
            <w:r w:rsidRPr="005475CA">
              <w:rPr>
                <w:color w:val="000000" w:themeColor="text1"/>
                <w:sz w:val="30"/>
                <w:szCs w:val="30"/>
              </w:rPr>
              <w:t>107</w:t>
            </w:r>
            <w:proofErr w:type="gramEnd"/>
            <w:r w:rsidRPr="005475CA">
              <w:rPr>
                <w:rFonts w:hint="eastAsia"/>
                <w:color w:val="000000" w:themeColor="text1"/>
                <w:sz w:val="30"/>
                <w:szCs w:val="30"/>
              </w:rPr>
              <w:t>年度「國軍人員性騷擾處理及性侵害預防實施規定」修訂。</w:t>
            </w:r>
            <w:bookmarkEnd w:id="217"/>
            <w:bookmarkEnd w:id="218"/>
            <w:bookmarkEnd w:id="219"/>
          </w:p>
          <w:p w:rsidR="00AB7F66" w:rsidRPr="005475CA" w:rsidRDefault="00AB7F66" w:rsidP="00C139A3">
            <w:pPr>
              <w:pStyle w:val="3"/>
              <w:numPr>
                <w:ilvl w:val="0"/>
                <w:numId w:val="58"/>
              </w:numPr>
              <w:spacing w:line="400" w:lineRule="exact"/>
              <w:ind w:left="326" w:hanging="368"/>
              <w:rPr>
                <w:color w:val="000000" w:themeColor="text1"/>
                <w:sz w:val="30"/>
                <w:szCs w:val="30"/>
              </w:rPr>
            </w:pPr>
            <w:bookmarkStart w:id="220" w:name="_Toc501307217"/>
            <w:bookmarkStart w:id="221" w:name="_Toc501308301"/>
            <w:bookmarkStart w:id="222" w:name="_Toc501488188"/>
            <w:r w:rsidRPr="005475CA">
              <w:rPr>
                <w:rFonts w:hint="eastAsia"/>
                <w:color w:val="000000" w:themeColor="text1"/>
                <w:sz w:val="30"/>
                <w:szCs w:val="30"/>
              </w:rPr>
              <w:t>對於軍中教育單位的教育人員於執行職務時如有疑似性侵害犯罪情事者，依法應負24小時通報義務，規劃納入l</w:t>
            </w:r>
            <w:proofErr w:type="gramStart"/>
            <w:r w:rsidRPr="005475CA">
              <w:rPr>
                <w:rFonts w:hint="eastAsia"/>
                <w:color w:val="000000" w:themeColor="text1"/>
                <w:sz w:val="30"/>
                <w:szCs w:val="30"/>
              </w:rPr>
              <w:t>07</w:t>
            </w:r>
            <w:proofErr w:type="gramEnd"/>
            <w:r w:rsidRPr="005475CA">
              <w:rPr>
                <w:rFonts w:hint="eastAsia"/>
                <w:color w:val="000000" w:themeColor="text1"/>
                <w:sz w:val="30"/>
                <w:szCs w:val="30"/>
              </w:rPr>
              <w:t>年度「國軍人員性騷擾處理及性侵害預防實施規定」修訂。</w:t>
            </w:r>
            <w:bookmarkEnd w:id="220"/>
            <w:bookmarkEnd w:id="221"/>
            <w:bookmarkEnd w:id="222"/>
          </w:p>
          <w:p w:rsidR="00AB7F66" w:rsidRPr="005475CA" w:rsidRDefault="00AB7F66" w:rsidP="00C139A3">
            <w:pPr>
              <w:pStyle w:val="3"/>
              <w:numPr>
                <w:ilvl w:val="0"/>
                <w:numId w:val="58"/>
              </w:numPr>
              <w:spacing w:line="400" w:lineRule="exact"/>
              <w:ind w:left="326" w:hanging="368"/>
              <w:rPr>
                <w:color w:val="000000" w:themeColor="text1"/>
                <w:sz w:val="30"/>
                <w:szCs w:val="30"/>
              </w:rPr>
            </w:pPr>
            <w:bookmarkStart w:id="223" w:name="_Toc501307218"/>
            <w:bookmarkStart w:id="224" w:name="_Toc501308302"/>
            <w:bookmarkStart w:id="225" w:name="_Toc501488189"/>
            <w:r w:rsidRPr="005475CA">
              <w:rPr>
                <w:rFonts w:hint="eastAsia"/>
                <w:color w:val="000000" w:themeColor="text1"/>
                <w:sz w:val="30"/>
                <w:szCs w:val="30"/>
              </w:rPr>
              <w:t>強化1985申訴專線服務專員之性別意識訓練。</w:t>
            </w:r>
            <w:bookmarkEnd w:id="223"/>
            <w:bookmarkEnd w:id="224"/>
            <w:bookmarkEnd w:id="225"/>
          </w:p>
          <w:p w:rsidR="00AB7F66" w:rsidRPr="005475CA" w:rsidRDefault="00AB7F66" w:rsidP="00C139A3">
            <w:pPr>
              <w:pStyle w:val="3"/>
              <w:numPr>
                <w:ilvl w:val="0"/>
                <w:numId w:val="58"/>
              </w:numPr>
              <w:spacing w:line="400" w:lineRule="exact"/>
              <w:ind w:left="326" w:hanging="368"/>
              <w:rPr>
                <w:color w:val="000000" w:themeColor="text1"/>
                <w:sz w:val="30"/>
                <w:szCs w:val="30"/>
              </w:rPr>
            </w:pPr>
            <w:bookmarkStart w:id="226" w:name="_Toc501307219"/>
            <w:bookmarkStart w:id="227" w:name="_Toc501308303"/>
            <w:bookmarkStart w:id="228" w:name="_Toc501488190"/>
            <w:r w:rsidRPr="005475CA">
              <w:rPr>
                <w:rFonts w:hint="eastAsia"/>
                <w:color w:val="000000" w:themeColor="text1"/>
                <w:sz w:val="30"/>
                <w:szCs w:val="30"/>
              </w:rPr>
              <w:t>國防部已協商法務部轉知各地各級檢察署，軍人涉法案件請於偵查終結時通知該部，</w:t>
            </w:r>
            <w:proofErr w:type="gramStart"/>
            <w:r w:rsidRPr="005475CA">
              <w:rPr>
                <w:rFonts w:hint="eastAsia"/>
                <w:color w:val="000000" w:themeColor="text1"/>
                <w:sz w:val="30"/>
                <w:szCs w:val="30"/>
              </w:rPr>
              <w:t>俾</w:t>
            </w:r>
            <w:proofErr w:type="gramEnd"/>
            <w:r w:rsidRPr="005475CA">
              <w:rPr>
                <w:rFonts w:hint="eastAsia"/>
                <w:color w:val="000000" w:themeColor="text1"/>
                <w:sz w:val="30"/>
                <w:szCs w:val="30"/>
              </w:rPr>
              <w:t>利內部追蹤管考工作執行。</w:t>
            </w:r>
            <w:bookmarkEnd w:id="226"/>
            <w:bookmarkEnd w:id="227"/>
            <w:bookmarkEnd w:id="228"/>
          </w:p>
          <w:p w:rsidR="00AB7F66" w:rsidRPr="005475CA" w:rsidRDefault="00AB7F66" w:rsidP="00C139A3">
            <w:pPr>
              <w:pStyle w:val="3"/>
              <w:numPr>
                <w:ilvl w:val="0"/>
                <w:numId w:val="58"/>
              </w:numPr>
              <w:spacing w:line="400" w:lineRule="exact"/>
              <w:ind w:left="326" w:hanging="368"/>
              <w:rPr>
                <w:color w:val="000000" w:themeColor="text1"/>
                <w:sz w:val="30"/>
                <w:szCs w:val="30"/>
              </w:rPr>
            </w:pPr>
            <w:bookmarkStart w:id="229" w:name="_Toc501307220"/>
            <w:bookmarkStart w:id="230" w:name="_Toc501308304"/>
            <w:bookmarkStart w:id="231" w:name="_Toc501488191"/>
            <w:r w:rsidRPr="005475CA">
              <w:rPr>
                <w:rFonts w:hint="eastAsia"/>
                <w:color w:val="000000" w:themeColor="text1"/>
                <w:sz w:val="30"/>
                <w:szCs w:val="30"/>
              </w:rPr>
              <w:t>針對現役軍人有性侵害、性騷擾或</w:t>
            </w:r>
            <w:proofErr w:type="gramStart"/>
            <w:r w:rsidRPr="005475CA">
              <w:rPr>
                <w:rFonts w:hint="eastAsia"/>
                <w:color w:val="000000" w:themeColor="text1"/>
                <w:sz w:val="30"/>
                <w:szCs w:val="30"/>
              </w:rPr>
              <w:t>性霸凌</w:t>
            </w:r>
            <w:proofErr w:type="gramEnd"/>
            <w:r w:rsidRPr="005475CA">
              <w:rPr>
                <w:rFonts w:hint="eastAsia"/>
                <w:color w:val="000000" w:themeColor="text1"/>
                <w:sz w:val="30"/>
                <w:szCs w:val="30"/>
              </w:rPr>
              <w:t>等重大違失行為者，均</w:t>
            </w:r>
            <w:proofErr w:type="gramStart"/>
            <w:r w:rsidRPr="005475CA">
              <w:rPr>
                <w:rFonts w:hint="eastAsia"/>
                <w:color w:val="000000" w:themeColor="text1"/>
                <w:sz w:val="30"/>
                <w:szCs w:val="30"/>
              </w:rPr>
              <w:t>秉</w:t>
            </w:r>
            <w:proofErr w:type="gramEnd"/>
            <w:r w:rsidRPr="005475CA">
              <w:rPr>
                <w:rFonts w:hint="eastAsia"/>
                <w:color w:val="000000" w:themeColor="text1"/>
                <w:sz w:val="30"/>
                <w:szCs w:val="30"/>
              </w:rPr>
              <w:t>「刑懲</w:t>
            </w:r>
            <w:proofErr w:type="gramStart"/>
            <w:r w:rsidRPr="005475CA">
              <w:rPr>
                <w:rFonts w:hint="eastAsia"/>
                <w:color w:val="000000" w:themeColor="text1"/>
                <w:sz w:val="30"/>
                <w:szCs w:val="30"/>
              </w:rPr>
              <w:t>併</w:t>
            </w:r>
            <w:proofErr w:type="gramEnd"/>
            <w:r w:rsidRPr="005475CA">
              <w:rPr>
                <w:rFonts w:hint="eastAsia"/>
                <w:color w:val="000000" w:themeColor="text1"/>
                <w:sz w:val="30"/>
                <w:szCs w:val="30"/>
              </w:rPr>
              <w:t>行」方式辦理。</w:t>
            </w:r>
            <w:bookmarkEnd w:id="229"/>
            <w:bookmarkEnd w:id="230"/>
            <w:bookmarkEnd w:id="231"/>
          </w:p>
          <w:p w:rsidR="00AB7F66" w:rsidRPr="005475CA" w:rsidRDefault="00AB7F66" w:rsidP="00C139A3">
            <w:pPr>
              <w:pStyle w:val="3"/>
              <w:numPr>
                <w:ilvl w:val="0"/>
                <w:numId w:val="58"/>
              </w:numPr>
              <w:spacing w:line="400" w:lineRule="exact"/>
              <w:ind w:left="326" w:hanging="368"/>
              <w:rPr>
                <w:color w:val="000000" w:themeColor="text1"/>
                <w:sz w:val="30"/>
                <w:szCs w:val="30"/>
              </w:rPr>
            </w:pPr>
            <w:bookmarkStart w:id="232" w:name="_Toc501307221"/>
            <w:bookmarkStart w:id="233" w:name="_Toc501308305"/>
            <w:bookmarkStart w:id="234" w:name="_Toc501488192"/>
            <w:r w:rsidRPr="005475CA">
              <w:rPr>
                <w:rFonts w:hint="eastAsia"/>
                <w:color w:val="000000" w:themeColor="text1"/>
                <w:sz w:val="30"/>
                <w:szCs w:val="30"/>
              </w:rPr>
              <w:t>證人、檢舉人之保護措施及申訴鼓勵措施，國防部規劃納入</w:t>
            </w:r>
            <w:proofErr w:type="gramStart"/>
            <w:r w:rsidRPr="005475CA">
              <w:rPr>
                <w:rFonts w:hint="eastAsia"/>
                <w:color w:val="000000" w:themeColor="text1"/>
                <w:sz w:val="30"/>
                <w:szCs w:val="30"/>
              </w:rPr>
              <w:t>107</w:t>
            </w:r>
            <w:proofErr w:type="gramEnd"/>
            <w:r w:rsidRPr="005475CA">
              <w:rPr>
                <w:rFonts w:hint="eastAsia"/>
                <w:color w:val="000000" w:themeColor="text1"/>
                <w:sz w:val="30"/>
                <w:szCs w:val="30"/>
              </w:rPr>
              <w:t>年度「國軍人員性騷擾處理及性侵害預防實施規定」修訂。</w:t>
            </w:r>
            <w:bookmarkEnd w:id="232"/>
            <w:bookmarkEnd w:id="233"/>
            <w:bookmarkEnd w:id="234"/>
          </w:p>
          <w:p w:rsidR="00411F69" w:rsidRPr="005475CA" w:rsidRDefault="00AB7F66" w:rsidP="00C139A3">
            <w:pPr>
              <w:pStyle w:val="3"/>
              <w:numPr>
                <w:ilvl w:val="0"/>
                <w:numId w:val="58"/>
              </w:numPr>
              <w:spacing w:line="400" w:lineRule="exact"/>
              <w:ind w:left="326" w:hanging="368"/>
              <w:rPr>
                <w:color w:val="000000" w:themeColor="text1"/>
                <w:sz w:val="30"/>
                <w:szCs w:val="30"/>
              </w:rPr>
            </w:pPr>
            <w:bookmarkStart w:id="235" w:name="_Toc501307222"/>
            <w:bookmarkStart w:id="236" w:name="_Toc501308306"/>
            <w:bookmarkStart w:id="237" w:name="_Toc501488193"/>
            <w:r w:rsidRPr="005475CA">
              <w:rPr>
                <w:rFonts w:hint="eastAsia"/>
                <w:color w:val="000000" w:themeColor="text1"/>
                <w:sz w:val="30"/>
                <w:szCs w:val="30"/>
              </w:rPr>
              <w:lastRenderedPageBreak/>
              <w:t>「</w:t>
            </w:r>
            <w:r w:rsidR="00A029B3" w:rsidRPr="005475CA">
              <w:rPr>
                <w:rFonts w:hint="eastAsia"/>
                <w:color w:val="000000" w:themeColor="text1"/>
                <w:sz w:val="30"/>
                <w:szCs w:val="30"/>
              </w:rPr>
              <w:t>國防部</w:t>
            </w:r>
            <w:r w:rsidRPr="005475CA">
              <w:rPr>
                <w:rFonts w:hint="eastAsia"/>
                <w:color w:val="000000" w:themeColor="text1"/>
                <w:sz w:val="30"/>
                <w:szCs w:val="30"/>
              </w:rPr>
              <w:t>免付費性暴力求助(心理輔導)服務專線」名稱無「申訴」二字，國防部規劃納入</w:t>
            </w:r>
            <w:proofErr w:type="gramStart"/>
            <w:r w:rsidRPr="005475CA">
              <w:rPr>
                <w:rFonts w:hint="eastAsia"/>
                <w:color w:val="000000" w:themeColor="text1"/>
                <w:sz w:val="30"/>
                <w:szCs w:val="30"/>
              </w:rPr>
              <w:t>107</w:t>
            </w:r>
            <w:proofErr w:type="gramEnd"/>
            <w:r w:rsidRPr="005475CA">
              <w:rPr>
                <w:rFonts w:hint="eastAsia"/>
                <w:color w:val="000000" w:themeColor="text1"/>
                <w:sz w:val="30"/>
                <w:szCs w:val="30"/>
              </w:rPr>
              <w:t>年度「國軍人員性騷擾處理及性侵害預防實施規定」修訂。</w:t>
            </w:r>
            <w:bookmarkEnd w:id="235"/>
            <w:bookmarkEnd w:id="236"/>
            <w:bookmarkEnd w:id="237"/>
          </w:p>
        </w:tc>
      </w:tr>
    </w:tbl>
    <w:p w:rsidR="007D2291" w:rsidRPr="005475CA" w:rsidRDefault="007D2291" w:rsidP="007D2291">
      <w:pPr>
        <w:pStyle w:val="3"/>
        <w:numPr>
          <w:ilvl w:val="0"/>
          <w:numId w:val="0"/>
        </w:numPr>
        <w:kinsoku w:val="0"/>
        <w:spacing w:afterLines="50" w:after="228" w:line="320" w:lineRule="exact"/>
        <w:ind w:left="2" w:firstLineChars="478" w:firstLine="1244"/>
        <w:rPr>
          <w:color w:val="000000" w:themeColor="text1"/>
          <w:sz w:val="24"/>
          <w:szCs w:val="24"/>
        </w:rPr>
      </w:pPr>
      <w:bookmarkStart w:id="238" w:name="_Toc500510848"/>
      <w:bookmarkStart w:id="239" w:name="_Toc501307223"/>
      <w:bookmarkStart w:id="240" w:name="_Toc501308307"/>
      <w:bookmarkStart w:id="241" w:name="_Toc501488194"/>
      <w:r w:rsidRPr="005475CA">
        <w:rPr>
          <w:color w:val="000000" w:themeColor="text1"/>
          <w:sz w:val="24"/>
          <w:szCs w:val="24"/>
        </w:rPr>
        <w:lastRenderedPageBreak/>
        <w:t>資料來源：國防部。</w:t>
      </w:r>
      <w:bookmarkEnd w:id="238"/>
      <w:bookmarkEnd w:id="239"/>
      <w:bookmarkEnd w:id="240"/>
      <w:bookmarkEnd w:id="241"/>
    </w:p>
    <w:p w:rsidR="007D2291" w:rsidRPr="005475CA" w:rsidRDefault="007D2291" w:rsidP="007D2291">
      <w:pPr>
        <w:pStyle w:val="3"/>
        <w:rPr>
          <w:color w:val="000000" w:themeColor="text1"/>
        </w:rPr>
      </w:pPr>
      <w:bookmarkStart w:id="242" w:name="_Toc500510849"/>
      <w:bookmarkStart w:id="243" w:name="_Toc501307224"/>
      <w:bookmarkStart w:id="244" w:name="_Toc501308308"/>
      <w:bookmarkStart w:id="245" w:name="_Toc501488195"/>
      <w:r w:rsidRPr="005475CA">
        <w:rPr>
          <w:rFonts w:hint="eastAsia"/>
          <w:color w:val="000000" w:themeColor="text1"/>
        </w:rPr>
        <w:t>「軍人武德」對於軍人之精神修養至為重要，不僅是鞏固部隊團結、培養戰力的核心價值，更是軍隊冒險犯難、不屈不撓，爭取最後勝利的關鍵因素。西方兵聖克勞塞維茨於「戰爭論」中指出，軍人武德的精神為「愛國、勇敢、果決、信心、堅忍與紀律」；而我國國軍教戰總則第2條明示「智、信、仁、勇、嚴」為我軍人的傳統武德，期</w:t>
      </w:r>
      <w:proofErr w:type="gramStart"/>
      <w:r w:rsidRPr="005475CA">
        <w:rPr>
          <w:rFonts w:hint="eastAsia"/>
          <w:color w:val="000000" w:themeColor="text1"/>
        </w:rPr>
        <w:t>勉</w:t>
      </w:r>
      <w:proofErr w:type="gramEnd"/>
      <w:r w:rsidRPr="005475CA">
        <w:rPr>
          <w:rFonts w:hint="eastAsia"/>
          <w:color w:val="000000" w:themeColor="text1"/>
        </w:rPr>
        <w:t>每位軍人皆能具備「智者不惑、信者</w:t>
      </w:r>
      <w:proofErr w:type="gramStart"/>
      <w:r w:rsidRPr="005475CA">
        <w:rPr>
          <w:rFonts w:hint="eastAsia"/>
          <w:color w:val="000000" w:themeColor="text1"/>
        </w:rPr>
        <w:t>不</w:t>
      </w:r>
      <w:proofErr w:type="gramEnd"/>
      <w:r w:rsidRPr="005475CA">
        <w:rPr>
          <w:rFonts w:hint="eastAsia"/>
          <w:color w:val="000000" w:themeColor="text1"/>
        </w:rPr>
        <w:t>貳、仁</w:t>
      </w:r>
      <w:proofErr w:type="gramStart"/>
      <w:r w:rsidRPr="005475CA">
        <w:rPr>
          <w:rFonts w:hint="eastAsia"/>
          <w:color w:val="000000" w:themeColor="text1"/>
        </w:rPr>
        <w:t>者不憂</w:t>
      </w:r>
      <w:proofErr w:type="gramEnd"/>
      <w:r w:rsidRPr="005475CA">
        <w:rPr>
          <w:rFonts w:hint="eastAsia"/>
          <w:color w:val="000000" w:themeColor="text1"/>
        </w:rPr>
        <w:t>、勇者不懼、嚴者</w:t>
      </w:r>
      <w:proofErr w:type="gramStart"/>
      <w:r w:rsidRPr="005475CA">
        <w:rPr>
          <w:rFonts w:hint="eastAsia"/>
          <w:color w:val="000000" w:themeColor="text1"/>
        </w:rPr>
        <w:t>不</w:t>
      </w:r>
      <w:proofErr w:type="gramEnd"/>
      <w:r w:rsidRPr="005475CA">
        <w:rPr>
          <w:rFonts w:hint="eastAsia"/>
          <w:color w:val="000000" w:themeColor="text1"/>
        </w:rPr>
        <w:t>私」的修持。全體國軍官兵若能具備武德修為，落實部隊各項訓練，即能發揮凝聚之作用，提升國軍精神戰力，有助於實質戰力。因此，軍隊必須有嚴明的紀律，並透過軍人武德的實踐與力行，方能將有形與無形戰力相結合，達成戰備任務。惟從國防部近來</w:t>
      </w:r>
      <w:r w:rsidRPr="005475CA">
        <w:rPr>
          <w:color w:val="000000" w:themeColor="text1"/>
        </w:rPr>
        <w:t>提振軍隊紀律之專案措施內容以觀，卻皆未見如何以</w:t>
      </w:r>
      <w:r w:rsidRPr="005475CA">
        <w:rPr>
          <w:rFonts w:ascii="新細明體" w:eastAsia="新細明體" w:hAnsi="新細明體" w:hint="eastAsia"/>
          <w:color w:val="000000" w:themeColor="text1"/>
        </w:rPr>
        <w:t>「</w:t>
      </w:r>
      <w:r w:rsidRPr="005475CA">
        <w:rPr>
          <w:color w:val="000000" w:themeColor="text1"/>
        </w:rPr>
        <w:t>武德</w:t>
      </w:r>
      <w:r w:rsidRPr="005475CA">
        <w:rPr>
          <w:rFonts w:ascii="新細明體" w:eastAsia="新細明體" w:hAnsi="新細明體" w:hint="eastAsia"/>
          <w:color w:val="000000" w:themeColor="text1"/>
        </w:rPr>
        <w:t>」</w:t>
      </w:r>
      <w:proofErr w:type="gramStart"/>
      <w:r w:rsidRPr="005475CA">
        <w:rPr>
          <w:color w:val="000000" w:themeColor="text1"/>
        </w:rPr>
        <w:t>為軸柱與</w:t>
      </w:r>
      <w:proofErr w:type="gramEnd"/>
      <w:r w:rsidRPr="005475CA">
        <w:rPr>
          <w:color w:val="000000" w:themeColor="text1"/>
        </w:rPr>
        <w:t>方法，落實於領導統御及軍紀管理，以致再多的改善措施，仍是徒具形式</w:t>
      </w:r>
      <w:r w:rsidRPr="005475CA">
        <w:rPr>
          <w:rFonts w:hint="eastAsia"/>
          <w:color w:val="000000" w:themeColor="text1"/>
        </w:rPr>
        <w:t>。</w:t>
      </w:r>
      <w:bookmarkEnd w:id="242"/>
      <w:bookmarkEnd w:id="243"/>
      <w:bookmarkEnd w:id="244"/>
      <w:bookmarkEnd w:id="245"/>
    </w:p>
    <w:p w:rsidR="00EC74D3" w:rsidRPr="005475CA" w:rsidRDefault="007D2291" w:rsidP="007D2291">
      <w:pPr>
        <w:pStyle w:val="3"/>
        <w:rPr>
          <w:color w:val="000000" w:themeColor="text1"/>
        </w:rPr>
      </w:pPr>
      <w:bookmarkStart w:id="246" w:name="_Toc500510850"/>
      <w:bookmarkStart w:id="247" w:name="_Toc501307225"/>
      <w:bookmarkStart w:id="248" w:name="_Toc501308309"/>
      <w:bookmarkStart w:id="249" w:name="_Toc501488196"/>
      <w:r w:rsidRPr="005475CA">
        <w:rPr>
          <w:rFonts w:hint="eastAsia"/>
          <w:color w:val="000000" w:themeColor="text1"/>
        </w:rPr>
        <w:t>綜上，軍紀乃是軍隊之命脈，軍隊必須有嚴肅之軍紀，方能鞏固部隊團結，確保軍民合作，貫徹命令指揮。近年來國防部雖屢屢</w:t>
      </w:r>
      <w:proofErr w:type="gramStart"/>
      <w:r w:rsidRPr="005475CA">
        <w:rPr>
          <w:rFonts w:hint="eastAsia"/>
          <w:color w:val="000000" w:themeColor="text1"/>
        </w:rPr>
        <w:t>研</w:t>
      </w:r>
      <w:proofErr w:type="gramEnd"/>
      <w:r w:rsidRPr="005475CA">
        <w:rPr>
          <w:rFonts w:hint="eastAsia"/>
          <w:color w:val="000000" w:themeColor="text1"/>
        </w:rPr>
        <w:t>提多項提振軍隊紀律之專案措施，惟未能從制度面、結構性澈底檢討軍紀問題癥結，僅著眼於事件之補救及量化數據之成效，以致種種改善方案不斷疊床架屋，不僅難以下</w:t>
      </w:r>
      <w:r w:rsidRPr="005475CA">
        <w:rPr>
          <w:rFonts w:hint="eastAsia"/>
          <w:color w:val="000000" w:themeColor="text1"/>
        </w:rPr>
        <w:lastRenderedPageBreak/>
        <w:t>達落實於基層，更淪為軍中形式主義、表面文化的現象</w:t>
      </w:r>
      <w:r w:rsidR="00E94E22" w:rsidRPr="005475CA">
        <w:rPr>
          <w:rFonts w:hint="eastAsia"/>
          <w:color w:val="000000" w:themeColor="text1"/>
        </w:rPr>
        <w:t>。</w:t>
      </w:r>
      <w:bookmarkEnd w:id="246"/>
      <w:bookmarkEnd w:id="247"/>
      <w:bookmarkEnd w:id="248"/>
      <w:bookmarkEnd w:id="249"/>
    </w:p>
    <w:p w:rsidR="00EC74D3" w:rsidRPr="005475CA" w:rsidRDefault="00EC74D3" w:rsidP="00EC74D3">
      <w:pPr>
        <w:pStyle w:val="2"/>
        <w:rPr>
          <w:b/>
          <w:color w:val="000000" w:themeColor="text1"/>
        </w:rPr>
      </w:pPr>
      <w:bookmarkStart w:id="250" w:name="_Toc501488197"/>
      <w:r w:rsidRPr="005475CA">
        <w:rPr>
          <w:rFonts w:hint="eastAsia"/>
          <w:b/>
          <w:color w:val="000000" w:themeColor="text1"/>
        </w:rPr>
        <w:t>102年8月軍事審判法修正後，平時軍人犯罪之審判工作，全面改由司法機關追訴、處罰，至此，對於我國行之有年之軍事審判制度，產生重大變革。執行迄今，司法機關因案量負荷重，致訴訟時程較為延長，復因</w:t>
      </w:r>
      <w:proofErr w:type="gramStart"/>
      <w:r w:rsidRPr="005475CA">
        <w:rPr>
          <w:rFonts w:hint="eastAsia"/>
          <w:b/>
          <w:color w:val="000000" w:themeColor="text1"/>
        </w:rPr>
        <w:t>不</w:t>
      </w:r>
      <w:proofErr w:type="gramEnd"/>
      <w:r w:rsidRPr="005475CA">
        <w:rPr>
          <w:rFonts w:hint="eastAsia"/>
          <w:b/>
          <w:color w:val="000000" w:themeColor="text1"/>
        </w:rPr>
        <w:t>熟稔國防事務，對於軍事管理行為之認知有所落差，肇致量刑結果無法符應軍隊實況，難收適度懲處違犯軍人並達嚇阻之效，</w:t>
      </w:r>
      <w:proofErr w:type="gramStart"/>
      <w:r w:rsidRPr="005475CA">
        <w:rPr>
          <w:rFonts w:hint="eastAsia"/>
          <w:b/>
          <w:color w:val="000000" w:themeColor="text1"/>
        </w:rPr>
        <w:t>凸</w:t>
      </w:r>
      <w:proofErr w:type="gramEnd"/>
      <w:r w:rsidRPr="005475CA">
        <w:rPr>
          <w:rFonts w:hint="eastAsia"/>
          <w:b/>
          <w:color w:val="000000" w:themeColor="text1"/>
        </w:rPr>
        <w:t>顯改制後的軍事審判制度仍有精進之空間。鑒於軍事審判具有貫徹軍令、嚴肅軍紀之特殊目的，經由快速之審判及適當之懲罰，導正軍隊違紀犯罪行為，仍有其必要性，政府允應審慎評估軍法改制後對於軍紀維護之影響，據以配套措施，完備軍事審判制度，以貫徹軍紀威嚴。</w:t>
      </w:r>
      <w:bookmarkEnd w:id="250"/>
    </w:p>
    <w:p w:rsidR="00746D91" w:rsidRPr="005475CA" w:rsidRDefault="00746D91" w:rsidP="00EC74D3">
      <w:pPr>
        <w:pStyle w:val="3"/>
        <w:rPr>
          <w:color w:val="000000" w:themeColor="text1"/>
        </w:rPr>
      </w:pPr>
      <w:bookmarkStart w:id="251" w:name="_Toc500510852"/>
      <w:bookmarkStart w:id="252" w:name="_Toc501307227"/>
      <w:bookmarkStart w:id="253" w:name="_Toc501308311"/>
      <w:bookmarkStart w:id="254" w:name="_Toc501488198"/>
      <w:r w:rsidRPr="005475CA">
        <w:rPr>
          <w:rFonts w:hint="eastAsia"/>
          <w:color w:val="000000" w:themeColor="text1"/>
        </w:rPr>
        <w:t>102年7</w:t>
      </w:r>
      <w:r w:rsidR="00987756" w:rsidRPr="005475CA">
        <w:rPr>
          <w:rFonts w:hint="eastAsia"/>
          <w:color w:val="000000" w:themeColor="text1"/>
        </w:rPr>
        <w:t>月陸軍</w:t>
      </w:r>
      <w:r w:rsidRPr="005475CA">
        <w:rPr>
          <w:rFonts w:hint="eastAsia"/>
          <w:color w:val="000000" w:themeColor="text1"/>
        </w:rPr>
        <w:t>542</w:t>
      </w:r>
      <w:r w:rsidR="00987756" w:rsidRPr="005475CA">
        <w:rPr>
          <w:rFonts w:hint="eastAsia"/>
          <w:color w:val="000000" w:themeColor="text1"/>
        </w:rPr>
        <w:t>旅發生</w:t>
      </w:r>
      <w:r w:rsidRPr="005475CA">
        <w:rPr>
          <w:rFonts w:hint="eastAsia"/>
          <w:color w:val="000000" w:themeColor="text1"/>
        </w:rPr>
        <w:t>洪</w:t>
      </w:r>
      <w:r w:rsidR="003F75BB">
        <w:rPr>
          <w:rFonts w:hint="eastAsia"/>
          <w:color w:val="000000" w:themeColor="text1"/>
        </w:rPr>
        <w:t>姓</w:t>
      </w:r>
      <w:r w:rsidR="005F4124" w:rsidRPr="005475CA">
        <w:rPr>
          <w:rFonts w:hint="eastAsia"/>
          <w:color w:val="000000" w:themeColor="text1"/>
        </w:rPr>
        <w:t>下士</w:t>
      </w:r>
      <w:r w:rsidRPr="005475CA">
        <w:rPr>
          <w:rFonts w:hint="eastAsia"/>
          <w:color w:val="000000" w:themeColor="text1"/>
        </w:rPr>
        <w:t>於執行</w:t>
      </w:r>
      <w:r w:rsidR="005A3782" w:rsidRPr="005475CA">
        <w:rPr>
          <w:rFonts w:hint="eastAsia"/>
          <w:color w:val="000000" w:themeColor="text1"/>
        </w:rPr>
        <w:t>悔過</w:t>
      </w:r>
      <w:r w:rsidRPr="005475CA">
        <w:rPr>
          <w:rFonts w:hint="eastAsia"/>
          <w:color w:val="000000" w:themeColor="text1"/>
        </w:rPr>
        <w:t>處分過程中不幸死亡事件，經媒體連日報導後輿論譁然，立法院旋於102年8</w:t>
      </w:r>
      <w:r w:rsidR="00C954D4">
        <w:rPr>
          <w:rFonts w:hint="eastAsia"/>
          <w:color w:val="000000" w:themeColor="text1"/>
        </w:rPr>
        <w:t>月通過</w:t>
      </w:r>
      <w:r w:rsidRPr="005475CA">
        <w:rPr>
          <w:rFonts w:hint="eastAsia"/>
          <w:color w:val="000000" w:themeColor="text1"/>
        </w:rPr>
        <w:t>軍事審判法第1條、第34條及第237條</w:t>
      </w:r>
      <w:r w:rsidR="0072133B">
        <w:rPr>
          <w:rFonts w:hint="eastAsia"/>
          <w:color w:val="000000" w:themeColor="text1"/>
        </w:rPr>
        <w:t>之</w:t>
      </w:r>
      <w:r w:rsidR="0072133B" w:rsidRPr="005475CA">
        <w:rPr>
          <w:rFonts w:hint="eastAsia"/>
          <w:color w:val="000000" w:themeColor="text1"/>
        </w:rPr>
        <w:t>修正</w:t>
      </w:r>
      <w:r w:rsidR="00C954D4">
        <w:rPr>
          <w:rFonts w:hint="eastAsia"/>
          <w:color w:val="000000" w:themeColor="text1"/>
        </w:rPr>
        <w:t>。</w:t>
      </w:r>
      <w:r w:rsidR="0072133B">
        <w:rPr>
          <w:rFonts w:hint="eastAsia"/>
          <w:color w:val="000000" w:themeColor="text1"/>
        </w:rPr>
        <w:t>為產生個案救濟之效力，</w:t>
      </w:r>
      <w:r w:rsidRPr="005475CA">
        <w:rPr>
          <w:rFonts w:hint="eastAsia"/>
          <w:color w:val="000000" w:themeColor="text1"/>
        </w:rPr>
        <w:t>現役軍人非戰時犯陸海空軍刑法第44條至第46條及第76條第1項之罪案件，改依刑事訴訟法追訴、處罰之修正條文部分，自公布日施行；現役軍人非戰時犯其餘陸海空軍刑法或其特別法之罪案件，則於第2階段（公布後5個月）施行。結束軍事案件長久</w:t>
      </w:r>
      <w:proofErr w:type="gramStart"/>
      <w:r w:rsidRPr="005475CA">
        <w:rPr>
          <w:rFonts w:hint="eastAsia"/>
          <w:color w:val="000000" w:themeColor="text1"/>
        </w:rPr>
        <w:t>以來均由國防部</w:t>
      </w:r>
      <w:proofErr w:type="gramEnd"/>
      <w:r w:rsidRPr="005475CA">
        <w:rPr>
          <w:rFonts w:hint="eastAsia"/>
          <w:color w:val="000000" w:themeColor="text1"/>
        </w:rPr>
        <w:t>所設立之軍事檢察署、軍事法院偵查、審理的狀態。</w:t>
      </w:r>
      <w:bookmarkEnd w:id="251"/>
      <w:bookmarkEnd w:id="252"/>
      <w:bookmarkEnd w:id="253"/>
      <w:bookmarkEnd w:id="254"/>
    </w:p>
    <w:p w:rsidR="00163777" w:rsidRPr="005475CA" w:rsidRDefault="00163777" w:rsidP="00EC74D3">
      <w:pPr>
        <w:pStyle w:val="3"/>
        <w:rPr>
          <w:color w:val="000000" w:themeColor="text1"/>
        </w:rPr>
      </w:pPr>
      <w:bookmarkStart w:id="255" w:name="_Toc500510853"/>
      <w:bookmarkStart w:id="256" w:name="_Toc501307228"/>
      <w:bookmarkStart w:id="257" w:name="_Toc501308312"/>
      <w:bookmarkStart w:id="258" w:name="_Toc501488199"/>
      <w:r w:rsidRPr="005475CA">
        <w:rPr>
          <w:rFonts w:hint="eastAsia"/>
          <w:color w:val="000000" w:themeColor="text1"/>
        </w:rPr>
        <w:t>102年8月軍事審判法修正後，承平時期軍人涉犯案件，由司法機關依刑事訴訟法追訴、審判，</w:t>
      </w:r>
      <w:r w:rsidR="00483ADB" w:rsidRPr="005475CA">
        <w:rPr>
          <w:rFonts w:hint="eastAsia"/>
          <w:color w:val="000000" w:themeColor="text1"/>
        </w:rPr>
        <w:t>執行迄今，</w:t>
      </w:r>
      <w:r w:rsidRPr="005475CA">
        <w:rPr>
          <w:rFonts w:hint="eastAsia"/>
          <w:color w:val="000000" w:themeColor="text1"/>
        </w:rPr>
        <w:t>對於軍隊紀律</w:t>
      </w:r>
      <w:r w:rsidR="009A7543">
        <w:rPr>
          <w:rFonts w:hint="eastAsia"/>
          <w:color w:val="000000" w:themeColor="text1"/>
        </w:rPr>
        <w:t>維護</w:t>
      </w:r>
      <w:r w:rsidRPr="005475CA">
        <w:rPr>
          <w:rFonts w:hint="eastAsia"/>
          <w:color w:val="000000" w:themeColor="text1"/>
        </w:rPr>
        <w:t>之衝擊與影響，國防部查復表示：</w:t>
      </w:r>
      <w:bookmarkEnd w:id="255"/>
      <w:bookmarkEnd w:id="256"/>
      <w:bookmarkEnd w:id="257"/>
      <w:bookmarkEnd w:id="258"/>
    </w:p>
    <w:p w:rsidR="00483ADB" w:rsidRPr="005475CA" w:rsidRDefault="00483ADB" w:rsidP="00C139A3">
      <w:pPr>
        <w:pStyle w:val="4"/>
        <w:numPr>
          <w:ilvl w:val="3"/>
          <w:numId w:val="47"/>
        </w:numPr>
        <w:rPr>
          <w:color w:val="000000" w:themeColor="text1"/>
        </w:rPr>
      </w:pPr>
      <w:r w:rsidRPr="005475CA">
        <w:rPr>
          <w:rFonts w:hint="eastAsia"/>
          <w:color w:val="000000" w:themeColor="text1"/>
        </w:rPr>
        <w:t>軍事審判是維護軍紀之重要機制，其考量軍事任</w:t>
      </w:r>
      <w:r w:rsidRPr="005475CA">
        <w:rPr>
          <w:rFonts w:hint="eastAsia"/>
          <w:color w:val="000000" w:themeColor="text1"/>
        </w:rPr>
        <w:lastRenderedPageBreak/>
        <w:t>務特性及部隊管理作法，並依法</w:t>
      </w:r>
      <w:proofErr w:type="gramStart"/>
      <w:r w:rsidRPr="005475CA">
        <w:rPr>
          <w:rFonts w:hint="eastAsia"/>
          <w:color w:val="000000" w:themeColor="text1"/>
        </w:rPr>
        <w:t>儘速妥審</w:t>
      </w:r>
      <w:proofErr w:type="gramEnd"/>
      <w:r w:rsidRPr="005475CA">
        <w:rPr>
          <w:rFonts w:hint="eastAsia"/>
          <w:color w:val="000000" w:themeColor="text1"/>
        </w:rPr>
        <w:t>、重罰，對違法官兵具有極大的震懾作用，例如：部隊移送現役軍人涉嫌逃亡案件時，立即依法偵查，迅速發布通緝；軍事法院認違法之現役軍人有事實足認非予羈押即有妨害軍事安全之虞時，得依法裁定羈押(軍事審判法第102條第1項第4款)；又對於違反效忠國家職責等罪(如：為敵人從事間諜活動罪等)，均予以從重量刑，即時維護國家安全與部隊紀律。</w:t>
      </w:r>
    </w:p>
    <w:p w:rsidR="00483ADB" w:rsidRPr="005475CA" w:rsidRDefault="00483ADB" w:rsidP="00483ADB">
      <w:pPr>
        <w:pStyle w:val="4"/>
        <w:rPr>
          <w:color w:val="000000" w:themeColor="text1"/>
        </w:rPr>
      </w:pPr>
      <w:r w:rsidRPr="005475CA">
        <w:rPr>
          <w:rFonts w:hint="eastAsia"/>
          <w:color w:val="000000" w:themeColor="text1"/>
        </w:rPr>
        <w:t>102年軍事審判法修正後，承平時期軍人涉犯案件，由司法機關依刑事訴訟法追訴、審判，惟個案若有事實足認非予羈押即有妨害軍事安全之虞情事，則無法適用軍事審判法第102條第1項第4款予以羈押，進而影響部隊管理及軍事安全。另因司法機關收案量較大，訴訟時程較軍法機關耗時，且對國防事務等相關事項較</w:t>
      </w:r>
      <w:proofErr w:type="gramStart"/>
      <w:r w:rsidRPr="005475CA">
        <w:rPr>
          <w:rFonts w:hint="eastAsia"/>
          <w:color w:val="000000" w:themeColor="text1"/>
        </w:rPr>
        <w:t>不</w:t>
      </w:r>
      <w:proofErr w:type="gramEnd"/>
      <w:r w:rsidRPr="005475CA">
        <w:rPr>
          <w:rFonts w:hint="eastAsia"/>
          <w:color w:val="000000" w:themeColor="text1"/>
        </w:rPr>
        <w:t>熟稔，衍生對於軍事管理行為認知落差，如對逃亡案件未能及時發布通緝，且部分案件量刑過輕，難收嚇阻之效。</w:t>
      </w:r>
    </w:p>
    <w:p w:rsidR="00163777" w:rsidRPr="005475CA" w:rsidRDefault="00483ADB" w:rsidP="00483ADB">
      <w:pPr>
        <w:pStyle w:val="4"/>
        <w:rPr>
          <w:color w:val="000000" w:themeColor="text1"/>
        </w:rPr>
      </w:pPr>
      <w:r w:rsidRPr="005475CA">
        <w:rPr>
          <w:rFonts w:hint="eastAsia"/>
          <w:color w:val="000000" w:themeColor="text1"/>
        </w:rPr>
        <w:t>另軍事審判法部分條文係為維護部隊幹部之領導統御，或展現部隊幹部愛護部屬之心所設計，以促進部隊團結，例如：被告之直屬長官「得獨立為被告選任辯護人，或於起訴後聲請為輔佐人(第69條、第70條)」、「得隨時具保，向軍事法院聲請停止羈押(第106條)」、「得為被告之利益，獨立上訴或聲請再審(第180條、第221條)」，上開條文在維繫國家安全與軍事需要上，具有一定之功能，亦為軍、司法審判不同之最大特色。</w:t>
      </w:r>
      <w:proofErr w:type="gramStart"/>
      <w:r w:rsidRPr="005475CA">
        <w:rPr>
          <w:rFonts w:hint="eastAsia"/>
          <w:color w:val="000000" w:themeColor="text1"/>
        </w:rPr>
        <w:t>惟</w:t>
      </w:r>
      <w:proofErr w:type="gramEnd"/>
      <w:r w:rsidRPr="005475CA">
        <w:rPr>
          <w:rFonts w:hint="eastAsia"/>
          <w:color w:val="000000" w:themeColor="text1"/>
        </w:rPr>
        <w:t>司法機關認軍隊與一般行政機關縱有不同，尚難據此賦予軍事長官特別之上訴或</w:t>
      </w:r>
      <w:proofErr w:type="gramStart"/>
      <w:r w:rsidRPr="005475CA">
        <w:rPr>
          <w:rFonts w:hint="eastAsia"/>
          <w:color w:val="000000" w:themeColor="text1"/>
        </w:rPr>
        <w:t>聲請權</w:t>
      </w:r>
      <w:proofErr w:type="gramEnd"/>
      <w:r w:rsidRPr="005475CA">
        <w:rPr>
          <w:rFonts w:hint="eastAsia"/>
          <w:color w:val="000000" w:themeColor="text1"/>
        </w:rPr>
        <w:t>，刑事訴</w:t>
      </w:r>
      <w:r w:rsidRPr="005475CA">
        <w:rPr>
          <w:rFonts w:hint="eastAsia"/>
          <w:color w:val="000000" w:themeColor="text1"/>
        </w:rPr>
        <w:lastRenderedPageBreak/>
        <w:t>訟法關此亦無適用或</w:t>
      </w:r>
      <w:proofErr w:type="gramStart"/>
      <w:r w:rsidRPr="005475CA">
        <w:rPr>
          <w:rFonts w:hint="eastAsia"/>
          <w:color w:val="000000" w:themeColor="text1"/>
        </w:rPr>
        <w:t>準</w:t>
      </w:r>
      <w:proofErr w:type="gramEnd"/>
      <w:r w:rsidRPr="005475CA">
        <w:rPr>
          <w:rFonts w:hint="eastAsia"/>
          <w:color w:val="000000" w:themeColor="text1"/>
        </w:rPr>
        <w:t>用之明文，進而剝奪部隊長官原有之法定救濟權限。</w:t>
      </w:r>
    </w:p>
    <w:p w:rsidR="00163777" w:rsidRPr="005475CA" w:rsidRDefault="00163777" w:rsidP="00EC74D3">
      <w:pPr>
        <w:pStyle w:val="3"/>
        <w:rPr>
          <w:color w:val="000000" w:themeColor="text1"/>
        </w:rPr>
      </w:pPr>
      <w:bookmarkStart w:id="259" w:name="_Toc500510854"/>
      <w:bookmarkStart w:id="260" w:name="_Toc501307229"/>
      <w:bookmarkStart w:id="261" w:name="_Toc501308313"/>
      <w:bookmarkStart w:id="262" w:name="_Toc501488200"/>
      <w:r w:rsidRPr="005475CA">
        <w:rPr>
          <w:rFonts w:hint="eastAsia"/>
          <w:color w:val="000000" w:themeColor="text1"/>
        </w:rPr>
        <w:t>本院至相關國軍基層部隊訪視，於</w:t>
      </w:r>
      <w:r w:rsidRPr="005475CA">
        <w:rPr>
          <w:color w:val="000000" w:themeColor="text1"/>
        </w:rPr>
        <w:t>團體焦點座談時，與會單位</w:t>
      </w:r>
      <w:r w:rsidR="00483ADB" w:rsidRPr="005475CA">
        <w:rPr>
          <w:rFonts w:hint="eastAsia"/>
          <w:color w:val="000000" w:themeColor="text1"/>
        </w:rPr>
        <w:t>亦</w:t>
      </w:r>
      <w:r w:rsidRPr="005475CA">
        <w:rPr>
          <w:color w:val="000000" w:themeColor="text1"/>
        </w:rPr>
        <w:t>指出</w:t>
      </w:r>
      <w:r w:rsidR="007D2291" w:rsidRPr="005475CA">
        <w:rPr>
          <w:rFonts w:hint="eastAsia"/>
          <w:color w:val="000000" w:themeColor="text1"/>
        </w:rPr>
        <w:t>第一線所面臨的困境</w:t>
      </w:r>
      <w:r w:rsidRPr="005475CA">
        <w:rPr>
          <w:rFonts w:hint="eastAsia"/>
          <w:color w:val="000000" w:themeColor="text1"/>
        </w:rPr>
        <w:t>：</w:t>
      </w:r>
      <w:bookmarkEnd w:id="259"/>
      <w:bookmarkEnd w:id="260"/>
      <w:bookmarkEnd w:id="261"/>
      <w:bookmarkEnd w:id="262"/>
    </w:p>
    <w:p w:rsidR="00163777" w:rsidRPr="005475CA" w:rsidRDefault="00163777" w:rsidP="00163777">
      <w:pPr>
        <w:pStyle w:val="4"/>
        <w:rPr>
          <w:color w:val="000000" w:themeColor="text1"/>
        </w:rPr>
      </w:pPr>
      <w:r w:rsidRPr="005475CA">
        <w:rPr>
          <w:rFonts w:hint="eastAsia"/>
          <w:color w:val="000000" w:themeColor="text1"/>
        </w:rPr>
        <w:t>軍法轉司法後，</w:t>
      </w:r>
      <w:proofErr w:type="gramStart"/>
      <w:r w:rsidRPr="005475CA">
        <w:rPr>
          <w:rFonts w:hint="eastAsia"/>
          <w:color w:val="000000" w:themeColor="text1"/>
        </w:rPr>
        <w:t>偵</w:t>
      </w:r>
      <w:proofErr w:type="gramEnd"/>
      <w:r w:rsidRPr="005475CA">
        <w:rPr>
          <w:rFonts w:hint="eastAsia"/>
          <w:color w:val="000000" w:themeColor="text1"/>
        </w:rPr>
        <w:t>審時間拉長，案件調查屬實，但整個期程拉長，久而久之，他的違規行為已經被人淡忘，這才是對內部管理領導統御最大的傷害，因為對於違規行為，無法立即展現領導幹部的威信。</w:t>
      </w:r>
    </w:p>
    <w:p w:rsidR="00163777" w:rsidRPr="005475CA" w:rsidRDefault="00163777" w:rsidP="00163777">
      <w:pPr>
        <w:pStyle w:val="4"/>
        <w:rPr>
          <w:color w:val="000000" w:themeColor="text1"/>
        </w:rPr>
      </w:pPr>
      <w:r w:rsidRPr="005475CA">
        <w:rPr>
          <w:rFonts w:hint="eastAsia"/>
          <w:color w:val="000000" w:themeColor="text1"/>
        </w:rPr>
        <w:t>逃亡案件為例，軍事審判法修法前，針對逃亡案件，</w:t>
      </w:r>
      <w:proofErr w:type="gramStart"/>
      <w:r w:rsidRPr="005475CA">
        <w:rPr>
          <w:rFonts w:hint="eastAsia"/>
          <w:color w:val="000000" w:themeColor="text1"/>
        </w:rPr>
        <w:t>待逾假</w:t>
      </w:r>
      <w:proofErr w:type="gramEnd"/>
      <w:r w:rsidRPr="005475CA">
        <w:rPr>
          <w:rFonts w:hint="eastAsia"/>
          <w:color w:val="000000" w:themeColor="text1"/>
        </w:rPr>
        <w:t>超過6日移送軍事檢察署，多於1</w:t>
      </w:r>
      <w:proofErr w:type="gramStart"/>
      <w:r w:rsidRPr="005475CA">
        <w:rPr>
          <w:rFonts w:hint="eastAsia"/>
          <w:color w:val="000000" w:themeColor="text1"/>
        </w:rPr>
        <w:t>週</w:t>
      </w:r>
      <w:proofErr w:type="gramEnd"/>
      <w:r w:rsidRPr="005475CA">
        <w:rPr>
          <w:rFonts w:hint="eastAsia"/>
          <w:color w:val="000000" w:themeColor="text1"/>
        </w:rPr>
        <w:t>內即發布通緝，使單位得以依兵役法第20條辦理停役。修法後，司法機關多依一般刑事案件程序處理，對被告實施2次傳喚及1次拘提之前置作業，再發布通緝，作業時間至少歷經1至2個月，造成單位無法辦理</w:t>
      </w:r>
      <w:proofErr w:type="gramStart"/>
      <w:r w:rsidRPr="005475CA">
        <w:rPr>
          <w:rFonts w:hint="eastAsia"/>
          <w:color w:val="000000" w:themeColor="text1"/>
        </w:rPr>
        <w:t>停役且當事人</w:t>
      </w:r>
      <w:proofErr w:type="gramEnd"/>
      <w:r w:rsidRPr="005475CA">
        <w:rPr>
          <w:rFonts w:hint="eastAsia"/>
          <w:color w:val="000000" w:themeColor="text1"/>
        </w:rPr>
        <w:t>仍具現役軍人身分，</w:t>
      </w:r>
      <w:proofErr w:type="gramStart"/>
      <w:r w:rsidRPr="005475CA">
        <w:rPr>
          <w:rFonts w:hint="eastAsia"/>
          <w:color w:val="000000" w:themeColor="text1"/>
        </w:rPr>
        <w:t>在外肇案影響</w:t>
      </w:r>
      <w:proofErr w:type="gramEnd"/>
      <w:r w:rsidRPr="005475CA">
        <w:rPr>
          <w:rFonts w:hint="eastAsia"/>
          <w:color w:val="000000" w:themeColor="text1"/>
        </w:rPr>
        <w:t>部隊甚</w:t>
      </w:r>
      <w:proofErr w:type="gramStart"/>
      <w:r w:rsidRPr="005475CA">
        <w:rPr>
          <w:rFonts w:hint="eastAsia"/>
          <w:color w:val="000000" w:themeColor="text1"/>
        </w:rPr>
        <w:t>鉅</w:t>
      </w:r>
      <w:proofErr w:type="gramEnd"/>
      <w:r w:rsidRPr="005475CA">
        <w:rPr>
          <w:rFonts w:hint="eastAsia"/>
          <w:color w:val="000000" w:themeColor="text1"/>
        </w:rPr>
        <w:t>。</w:t>
      </w:r>
    </w:p>
    <w:p w:rsidR="002C51F2" w:rsidRPr="005475CA" w:rsidRDefault="00280D3B" w:rsidP="009277E6">
      <w:pPr>
        <w:pStyle w:val="3"/>
        <w:rPr>
          <w:color w:val="000000" w:themeColor="text1"/>
        </w:rPr>
      </w:pPr>
      <w:bookmarkStart w:id="263" w:name="_Toc500510855"/>
      <w:bookmarkStart w:id="264" w:name="_Toc501307230"/>
      <w:bookmarkStart w:id="265" w:name="_Toc501308314"/>
      <w:bookmarkStart w:id="266" w:name="_Toc501488201"/>
      <w:proofErr w:type="gramStart"/>
      <w:r w:rsidRPr="005475CA">
        <w:rPr>
          <w:rFonts w:hint="eastAsia"/>
          <w:color w:val="000000" w:themeColor="text1"/>
        </w:rPr>
        <w:t>此外，</w:t>
      </w:r>
      <w:proofErr w:type="gramEnd"/>
      <w:r w:rsidR="002C51F2" w:rsidRPr="005475CA">
        <w:rPr>
          <w:rFonts w:hint="eastAsia"/>
          <w:color w:val="000000" w:themeColor="text1"/>
        </w:rPr>
        <w:t>國防部</w:t>
      </w:r>
      <w:r w:rsidR="007D2291" w:rsidRPr="005475CA">
        <w:rPr>
          <w:rFonts w:hint="eastAsia"/>
          <w:color w:val="000000" w:themeColor="text1"/>
        </w:rPr>
        <w:t>於</w:t>
      </w:r>
      <w:r w:rsidR="002C51F2" w:rsidRPr="005475CA">
        <w:rPr>
          <w:rFonts w:hint="eastAsia"/>
          <w:color w:val="000000" w:themeColor="text1"/>
        </w:rPr>
        <w:t>「戰時軍事審判機制之研究」報告(2016)指出</w:t>
      </w:r>
      <w:r w:rsidR="007D2291" w:rsidRPr="005475CA">
        <w:rPr>
          <w:rFonts w:ascii="新細明體" w:eastAsia="新細明體" w:hAnsi="新細明體" w:hint="eastAsia"/>
          <w:color w:val="000000" w:themeColor="text1"/>
        </w:rPr>
        <w:t>：</w:t>
      </w:r>
      <w:r w:rsidR="002C51F2" w:rsidRPr="005475CA">
        <w:rPr>
          <w:rFonts w:hint="eastAsia"/>
          <w:color w:val="000000" w:themeColor="text1"/>
        </w:rPr>
        <w:t>現行軍事審檢權限在承平時期</w:t>
      </w:r>
      <w:r w:rsidR="007D2291" w:rsidRPr="005475CA">
        <w:rPr>
          <w:rFonts w:hint="eastAsia"/>
          <w:color w:val="000000" w:themeColor="text1"/>
        </w:rPr>
        <w:t>，</w:t>
      </w:r>
      <w:r w:rsidR="002C51F2" w:rsidRPr="005475CA">
        <w:rPr>
          <w:rFonts w:hint="eastAsia"/>
          <w:color w:val="000000" w:themeColor="text1"/>
        </w:rPr>
        <w:t>依現行軍事審判法規定歸屬普通法院，運行至今，針對軍人違紀行為，院檢程序流程緩不濟急，如此軍中紀律如何</w:t>
      </w:r>
      <w:proofErr w:type="gramStart"/>
      <w:r w:rsidR="002C51F2" w:rsidRPr="005475CA">
        <w:rPr>
          <w:rFonts w:hint="eastAsia"/>
          <w:color w:val="000000" w:themeColor="text1"/>
        </w:rPr>
        <w:t>嚴明，</w:t>
      </w:r>
      <w:proofErr w:type="gramEnd"/>
      <w:r w:rsidR="002C51F2" w:rsidRPr="005475CA">
        <w:rPr>
          <w:rFonts w:hint="eastAsia"/>
          <w:color w:val="000000" w:themeColor="text1"/>
        </w:rPr>
        <w:t>如何帶兵訓練出有戰鬥能力及服從軍令之軍人，更遑論面對戰爭時期的作戰力</w:t>
      </w:r>
      <w:r w:rsidR="007D2291" w:rsidRPr="005475CA">
        <w:rPr>
          <w:rFonts w:ascii="Times New Roman" w:hAnsi="Times New Roman" w:hint="eastAsia"/>
          <w:color w:val="000000" w:themeColor="text1"/>
        </w:rPr>
        <w:t>；</w:t>
      </w:r>
      <w:r w:rsidR="002C51F2" w:rsidRPr="005475CA">
        <w:rPr>
          <w:rFonts w:hint="eastAsia"/>
          <w:color w:val="000000" w:themeColor="text1"/>
        </w:rPr>
        <w:t>另普通法院承辦軍事檢察官及法官因可能未曾服兵役或不諳軍令及軍事特殊性，所為偵辦軍事案件過程容易將軍事機敏資訊暴露、審判軍事案件判決結果脫離軍中紀律執行面亦易見，如此</w:t>
      </w:r>
      <w:proofErr w:type="gramStart"/>
      <w:r w:rsidR="002C51F2" w:rsidRPr="005475CA">
        <w:rPr>
          <w:rFonts w:hint="eastAsia"/>
          <w:color w:val="000000" w:themeColor="text1"/>
        </w:rPr>
        <w:t>一來，</w:t>
      </w:r>
      <w:proofErr w:type="gramEnd"/>
      <w:r w:rsidR="002C51F2" w:rsidRPr="005475CA">
        <w:rPr>
          <w:rFonts w:hint="eastAsia"/>
          <w:color w:val="000000" w:themeColor="text1"/>
        </w:rPr>
        <w:t>由普通法院接</w:t>
      </w:r>
      <w:r w:rsidR="007D2291" w:rsidRPr="005475CA">
        <w:rPr>
          <w:rFonts w:hint="eastAsia"/>
          <w:color w:val="000000" w:themeColor="text1"/>
        </w:rPr>
        <w:t>手承平時期軍事案件無法達到適度懲處違犯軍人，並嚴重影響軍事效益</w:t>
      </w:r>
      <w:r w:rsidR="002C51F2" w:rsidRPr="005475CA">
        <w:rPr>
          <w:rFonts w:hint="eastAsia"/>
          <w:color w:val="000000" w:themeColor="text1"/>
        </w:rPr>
        <w:t>。</w:t>
      </w:r>
      <w:bookmarkEnd w:id="263"/>
      <w:bookmarkEnd w:id="264"/>
      <w:bookmarkEnd w:id="265"/>
      <w:bookmarkEnd w:id="266"/>
    </w:p>
    <w:p w:rsidR="002C51F2" w:rsidRPr="005475CA" w:rsidRDefault="00280D3B" w:rsidP="00EC74D3">
      <w:pPr>
        <w:pStyle w:val="3"/>
        <w:rPr>
          <w:color w:val="000000" w:themeColor="text1"/>
        </w:rPr>
      </w:pPr>
      <w:bookmarkStart w:id="267" w:name="_Toc500510856"/>
      <w:bookmarkStart w:id="268" w:name="_Toc501307231"/>
      <w:bookmarkStart w:id="269" w:name="_Toc501308315"/>
      <w:bookmarkStart w:id="270" w:name="_Toc501488202"/>
      <w:r w:rsidRPr="005475CA">
        <w:rPr>
          <w:rFonts w:hint="eastAsia"/>
          <w:color w:val="000000" w:themeColor="text1"/>
        </w:rPr>
        <w:t>綜上，102年8月軍事審判法修正後，平時軍人犯罪</w:t>
      </w:r>
      <w:r w:rsidRPr="005475CA">
        <w:rPr>
          <w:rFonts w:hint="eastAsia"/>
          <w:color w:val="000000" w:themeColor="text1"/>
        </w:rPr>
        <w:lastRenderedPageBreak/>
        <w:t>之審判工作，全面改由司法機關追訴、處罰，至此，對於我國行之有年之軍事審判制度，產生重大變革。執行迄今，司法機關因案量負荷重，致訴訟時程較為延長，復因</w:t>
      </w:r>
      <w:proofErr w:type="gramStart"/>
      <w:r w:rsidRPr="005475CA">
        <w:rPr>
          <w:rFonts w:hint="eastAsia"/>
          <w:color w:val="000000" w:themeColor="text1"/>
        </w:rPr>
        <w:t>不</w:t>
      </w:r>
      <w:proofErr w:type="gramEnd"/>
      <w:r w:rsidRPr="005475CA">
        <w:rPr>
          <w:rFonts w:hint="eastAsia"/>
          <w:color w:val="000000" w:themeColor="text1"/>
        </w:rPr>
        <w:t>熟稔國防事務，對於軍事管理行為之認知有所落差，肇致量刑結果無法符應軍隊實況，難收適度懲處違犯軍人並達嚇阻之效，</w:t>
      </w:r>
      <w:proofErr w:type="gramStart"/>
      <w:r w:rsidRPr="005475CA">
        <w:rPr>
          <w:rFonts w:hint="eastAsia"/>
          <w:color w:val="000000" w:themeColor="text1"/>
        </w:rPr>
        <w:t>凸</w:t>
      </w:r>
      <w:proofErr w:type="gramEnd"/>
      <w:r w:rsidRPr="005475CA">
        <w:rPr>
          <w:rFonts w:hint="eastAsia"/>
          <w:color w:val="000000" w:themeColor="text1"/>
        </w:rPr>
        <w:t>顯改制後的軍事審判制度仍有精進之空間。鑒於軍事審判具有貫徹軍令、嚴肅軍紀之特殊目的，經由快速之審判及適當之懲罰，導正軍隊違紀犯罪行為，仍有其必要性，政府允應審慎評估軍法改制後對於軍紀維護之影響，據以配套措施，完備軍事審判制度，以貫徹軍紀威嚴。</w:t>
      </w:r>
      <w:bookmarkEnd w:id="267"/>
      <w:bookmarkEnd w:id="268"/>
      <w:bookmarkEnd w:id="269"/>
      <w:bookmarkEnd w:id="270"/>
    </w:p>
    <w:p w:rsidR="00EC74D3" w:rsidRPr="005475CA" w:rsidRDefault="00EC74D3" w:rsidP="00EC74D3">
      <w:pPr>
        <w:pStyle w:val="2"/>
        <w:rPr>
          <w:b/>
          <w:color w:val="000000" w:themeColor="text1"/>
        </w:rPr>
      </w:pPr>
      <w:bookmarkStart w:id="271" w:name="_Toc501488203"/>
      <w:r w:rsidRPr="005475CA">
        <w:rPr>
          <w:rFonts w:hint="eastAsia"/>
          <w:b/>
          <w:color w:val="000000" w:themeColor="text1"/>
        </w:rPr>
        <w:t>本院第5屆監委上任(103年8月)至今針對軍紀案件提出之國防類調查報告計有49案，其中屬於軍紀案件之占比高達</w:t>
      </w:r>
      <w:proofErr w:type="gramStart"/>
      <w:r w:rsidRPr="005475CA">
        <w:rPr>
          <w:rFonts w:hint="eastAsia"/>
          <w:b/>
          <w:color w:val="000000" w:themeColor="text1"/>
        </w:rPr>
        <w:t>6成</w:t>
      </w:r>
      <w:proofErr w:type="gramEnd"/>
      <w:r w:rsidRPr="005475CA">
        <w:rPr>
          <w:rFonts w:hint="eastAsia"/>
          <w:b/>
          <w:color w:val="000000" w:themeColor="text1"/>
        </w:rPr>
        <w:t>以上；而所通過之國防類糾正案則有高達</w:t>
      </w:r>
      <w:proofErr w:type="gramStart"/>
      <w:r w:rsidRPr="005475CA">
        <w:rPr>
          <w:rFonts w:hint="eastAsia"/>
          <w:b/>
          <w:color w:val="000000" w:themeColor="text1"/>
        </w:rPr>
        <w:t>9成</w:t>
      </w:r>
      <w:proofErr w:type="gramEnd"/>
      <w:r w:rsidRPr="005475CA">
        <w:rPr>
          <w:rFonts w:hint="eastAsia"/>
          <w:b/>
          <w:color w:val="000000" w:themeColor="text1"/>
        </w:rPr>
        <w:t>以上係屬於軍紀案件，</w:t>
      </w:r>
      <w:proofErr w:type="gramStart"/>
      <w:r w:rsidRPr="005475CA">
        <w:rPr>
          <w:rFonts w:hint="eastAsia"/>
          <w:b/>
          <w:color w:val="000000" w:themeColor="text1"/>
        </w:rPr>
        <w:t>凸</w:t>
      </w:r>
      <w:proofErr w:type="gramEnd"/>
      <w:r w:rsidRPr="005475CA">
        <w:rPr>
          <w:rFonts w:hint="eastAsia"/>
          <w:b/>
          <w:color w:val="000000" w:themeColor="text1"/>
        </w:rPr>
        <w:t>顯當前國軍紀律仍面臨嚴峻挑戰。</w:t>
      </w:r>
      <w:proofErr w:type="gramStart"/>
      <w:r w:rsidRPr="005475CA">
        <w:rPr>
          <w:rFonts w:hint="eastAsia"/>
          <w:b/>
          <w:color w:val="000000" w:themeColor="text1"/>
        </w:rPr>
        <w:t>鑑</w:t>
      </w:r>
      <w:proofErr w:type="gramEnd"/>
      <w:r w:rsidRPr="005475CA">
        <w:rPr>
          <w:rFonts w:hint="eastAsia"/>
          <w:b/>
          <w:color w:val="000000" w:themeColor="text1"/>
        </w:rPr>
        <w:t>於軍紀為部隊命脈之所</w:t>
      </w:r>
      <w:proofErr w:type="gramStart"/>
      <w:r w:rsidRPr="005475CA">
        <w:rPr>
          <w:rFonts w:hint="eastAsia"/>
          <w:b/>
          <w:color w:val="000000" w:themeColor="text1"/>
        </w:rPr>
        <w:t>繫</w:t>
      </w:r>
      <w:proofErr w:type="gramEnd"/>
      <w:r w:rsidRPr="005475CA">
        <w:rPr>
          <w:rFonts w:hint="eastAsia"/>
          <w:b/>
          <w:color w:val="000000" w:themeColor="text1"/>
        </w:rPr>
        <w:t>，國防部應以務實之態度審慎面對並全盤檢討，澈底探究軍紀政策無法內化落實於部隊組織文化與執行之肇因，據以整飭軍紀安全，贏回國軍榮譽。</w:t>
      </w:r>
      <w:bookmarkEnd w:id="271"/>
    </w:p>
    <w:p w:rsidR="007D2291" w:rsidRPr="005475CA" w:rsidRDefault="007D2291" w:rsidP="007D2291">
      <w:pPr>
        <w:pStyle w:val="3"/>
        <w:rPr>
          <w:rFonts w:hAnsi="標楷體"/>
          <w:color w:val="000000" w:themeColor="text1"/>
          <w:szCs w:val="32"/>
        </w:rPr>
      </w:pPr>
      <w:bookmarkStart w:id="272" w:name="_Toc500510858"/>
      <w:bookmarkStart w:id="273" w:name="_Toc501307233"/>
      <w:bookmarkStart w:id="274" w:name="_Toc501308317"/>
      <w:bookmarkStart w:id="275" w:name="_Toc501488204"/>
      <w:r w:rsidRPr="005475CA">
        <w:rPr>
          <w:rFonts w:hAnsi="標楷體" w:hint="eastAsia"/>
          <w:color w:val="000000" w:themeColor="text1"/>
          <w:szCs w:val="32"/>
        </w:rPr>
        <w:t>本院本(5)屆監察委員自103年8月1日上任至106年11月30日止，共通過國防類調查報告計49案，調查報告</w:t>
      </w:r>
      <w:proofErr w:type="gramStart"/>
      <w:r w:rsidRPr="005475CA">
        <w:rPr>
          <w:rFonts w:hAnsi="標楷體" w:hint="eastAsia"/>
          <w:color w:val="000000" w:themeColor="text1"/>
          <w:szCs w:val="32"/>
        </w:rPr>
        <w:t>併</w:t>
      </w:r>
      <w:proofErr w:type="gramEnd"/>
      <w:r w:rsidRPr="005475CA">
        <w:rPr>
          <w:rFonts w:hAnsi="標楷體" w:hint="eastAsia"/>
          <w:color w:val="000000" w:themeColor="text1"/>
          <w:szCs w:val="32"/>
        </w:rPr>
        <w:t>同提出糾正案者計25案(</w:t>
      </w:r>
      <w:r w:rsidRPr="005475CA">
        <w:rPr>
          <w:rFonts w:hAnsi="標楷體"/>
          <w:color w:val="000000" w:themeColor="text1"/>
          <w:szCs w:val="32"/>
        </w:rPr>
        <w:t>51</w:t>
      </w:r>
      <w:r w:rsidR="00A942AC">
        <w:rPr>
          <w:rFonts w:hAnsi="標楷體" w:hint="eastAsia"/>
          <w:color w:val="000000" w:themeColor="text1"/>
          <w:szCs w:val="32"/>
        </w:rPr>
        <w:t>.0</w:t>
      </w:r>
      <w:r w:rsidRPr="005475CA">
        <w:rPr>
          <w:rFonts w:hAnsi="標楷體"/>
          <w:color w:val="000000" w:themeColor="text1"/>
          <w:szCs w:val="32"/>
        </w:rPr>
        <w:t>%</w:t>
      </w:r>
      <w:r w:rsidRPr="005475CA">
        <w:rPr>
          <w:rFonts w:hAnsi="標楷體" w:hint="eastAsia"/>
          <w:color w:val="000000" w:themeColor="text1"/>
          <w:szCs w:val="32"/>
        </w:rPr>
        <w:t>)。又國防類調查報告可歸為軍紀案件者計31案(63</w:t>
      </w:r>
      <w:r w:rsidR="00A942AC">
        <w:rPr>
          <w:rFonts w:hAnsi="標楷體" w:hint="eastAsia"/>
          <w:color w:val="000000" w:themeColor="text1"/>
          <w:szCs w:val="32"/>
        </w:rPr>
        <w:t>.3</w:t>
      </w:r>
      <w:r w:rsidRPr="005475CA">
        <w:rPr>
          <w:rFonts w:hAnsi="標楷體" w:hint="eastAsia"/>
          <w:color w:val="000000" w:themeColor="text1"/>
          <w:szCs w:val="32"/>
        </w:rPr>
        <w:t>%)；糾正案可歸為軍紀案件者計23案(92</w:t>
      </w:r>
      <w:r w:rsidR="00A942AC">
        <w:rPr>
          <w:rFonts w:hAnsi="標楷體" w:hint="eastAsia"/>
          <w:color w:val="000000" w:themeColor="text1"/>
          <w:szCs w:val="32"/>
        </w:rPr>
        <w:t>.0</w:t>
      </w:r>
      <w:r w:rsidRPr="005475CA">
        <w:rPr>
          <w:rFonts w:hAnsi="標楷體" w:hint="eastAsia"/>
          <w:color w:val="000000" w:themeColor="text1"/>
          <w:szCs w:val="32"/>
        </w:rPr>
        <w:t>%)。換言之，本屆委員調查之國防類案件中，高達</w:t>
      </w:r>
      <w:proofErr w:type="gramStart"/>
      <w:r w:rsidRPr="005475CA">
        <w:rPr>
          <w:rFonts w:hAnsi="標楷體" w:hint="eastAsia"/>
          <w:color w:val="000000" w:themeColor="text1"/>
          <w:szCs w:val="32"/>
        </w:rPr>
        <w:t>6成</w:t>
      </w:r>
      <w:proofErr w:type="gramEnd"/>
      <w:r w:rsidRPr="005475CA">
        <w:rPr>
          <w:rFonts w:hAnsi="標楷體" w:hint="eastAsia"/>
          <w:color w:val="000000" w:themeColor="text1"/>
          <w:szCs w:val="32"/>
        </w:rPr>
        <w:t>以上者屬於軍紀案件，所通過之國防類糾正案中，</w:t>
      </w:r>
      <w:proofErr w:type="gramStart"/>
      <w:r w:rsidRPr="005475CA">
        <w:rPr>
          <w:rFonts w:hAnsi="標楷體" w:hint="eastAsia"/>
          <w:color w:val="000000" w:themeColor="text1"/>
          <w:szCs w:val="32"/>
        </w:rPr>
        <w:t>9成</w:t>
      </w:r>
      <w:proofErr w:type="gramEnd"/>
      <w:r w:rsidRPr="005475CA">
        <w:rPr>
          <w:rFonts w:hAnsi="標楷體" w:hint="eastAsia"/>
          <w:color w:val="000000" w:themeColor="text1"/>
          <w:szCs w:val="32"/>
        </w:rPr>
        <w:t>以上者屬於軍紀案件，其不僅說明本院對於軍紀案件的重視，亦</w:t>
      </w:r>
      <w:proofErr w:type="gramStart"/>
      <w:r w:rsidRPr="005475CA">
        <w:rPr>
          <w:rFonts w:hAnsi="標楷體" w:hint="eastAsia"/>
          <w:color w:val="000000" w:themeColor="text1"/>
          <w:szCs w:val="32"/>
        </w:rPr>
        <w:t>凸</w:t>
      </w:r>
      <w:proofErr w:type="gramEnd"/>
      <w:r w:rsidRPr="005475CA">
        <w:rPr>
          <w:rFonts w:hAnsi="標楷體" w:hint="eastAsia"/>
          <w:color w:val="000000" w:themeColor="text1"/>
          <w:szCs w:val="32"/>
        </w:rPr>
        <w:t>顯當前國軍軍紀問題仍十分嚴峻。</w:t>
      </w:r>
      <w:bookmarkEnd w:id="272"/>
      <w:bookmarkEnd w:id="273"/>
      <w:bookmarkEnd w:id="274"/>
      <w:bookmarkEnd w:id="275"/>
    </w:p>
    <w:p w:rsidR="007D2291" w:rsidRPr="005475CA" w:rsidRDefault="007D2291" w:rsidP="007D2291">
      <w:pPr>
        <w:pStyle w:val="3"/>
        <w:rPr>
          <w:rFonts w:hAnsi="標楷體"/>
          <w:color w:val="000000" w:themeColor="text1"/>
          <w:szCs w:val="32"/>
        </w:rPr>
      </w:pPr>
      <w:bookmarkStart w:id="276" w:name="_Toc500510859"/>
      <w:bookmarkStart w:id="277" w:name="_Toc501307234"/>
      <w:bookmarkStart w:id="278" w:name="_Toc501308318"/>
      <w:bookmarkStart w:id="279" w:name="_Toc501488205"/>
      <w:r w:rsidRPr="005475CA">
        <w:rPr>
          <w:rFonts w:hAnsi="標楷體" w:hint="eastAsia"/>
          <w:color w:val="000000" w:themeColor="text1"/>
          <w:szCs w:val="32"/>
        </w:rPr>
        <w:t>從本院5屆委員調查之31件軍紀類調查報告，分析軍</w:t>
      </w:r>
      <w:r w:rsidRPr="005475CA">
        <w:rPr>
          <w:rFonts w:hAnsi="標楷體" w:hint="eastAsia"/>
          <w:color w:val="000000" w:themeColor="text1"/>
          <w:szCs w:val="32"/>
        </w:rPr>
        <w:lastRenderedPageBreak/>
        <w:t>紀事件概況如下(詳見下表2)：</w:t>
      </w:r>
      <w:bookmarkEnd w:id="276"/>
      <w:bookmarkEnd w:id="277"/>
      <w:bookmarkEnd w:id="278"/>
      <w:bookmarkEnd w:id="279"/>
    </w:p>
    <w:p w:rsidR="007D2291" w:rsidRPr="005475CA" w:rsidRDefault="007D2291" w:rsidP="007D2291">
      <w:pPr>
        <w:pStyle w:val="4"/>
        <w:rPr>
          <w:color w:val="000000" w:themeColor="text1"/>
        </w:rPr>
      </w:pPr>
      <w:r w:rsidRPr="005475CA">
        <w:rPr>
          <w:rFonts w:hint="eastAsia"/>
          <w:color w:val="000000" w:themeColor="text1"/>
        </w:rPr>
        <w:t>就調查時間分析，106年(迄11月)計有13案(</w:t>
      </w:r>
      <w:r w:rsidR="00A942AC">
        <w:rPr>
          <w:color w:val="000000" w:themeColor="text1"/>
        </w:rPr>
        <w:t>4</w:t>
      </w:r>
      <w:r w:rsidR="00A942AC">
        <w:rPr>
          <w:rFonts w:hint="eastAsia"/>
          <w:color w:val="000000" w:themeColor="text1"/>
        </w:rPr>
        <w:t>1.9</w:t>
      </w:r>
      <w:r w:rsidRPr="005475CA">
        <w:rPr>
          <w:color w:val="000000" w:themeColor="text1"/>
        </w:rPr>
        <w:t>%</w:t>
      </w:r>
      <w:r w:rsidRPr="005475CA">
        <w:rPr>
          <w:rFonts w:hint="eastAsia"/>
          <w:color w:val="000000" w:themeColor="text1"/>
        </w:rPr>
        <w:t>)比重最高、104年11案(</w:t>
      </w:r>
      <w:r w:rsidRPr="005475CA">
        <w:rPr>
          <w:color w:val="000000" w:themeColor="text1"/>
        </w:rPr>
        <w:t>35</w:t>
      </w:r>
      <w:r w:rsidR="00A942AC">
        <w:rPr>
          <w:rFonts w:hint="eastAsia"/>
          <w:color w:val="000000" w:themeColor="text1"/>
        </w:rPr>
        <w:t>.5</w:t>
      </w:r>
      <w:r w:rsidRPr="005475CA">
        <w:rPr>
          <w:color w:val="000000" w:themeColor="text1"/>
        </w:rPr>
        <w:t>%</w:t>
      </w:r>
      <w:r w:rsidRPr="005475CA">
        <w:rPr>
          <w:rFonts w:hint="eastAsia"/>
          <w:color w:val="000000" w:themeColor="text1"/>
        </w:rPr>
        <w:t>)次之、105年7案(</w:t>
      </w:r>
      <w:r w:rsidR="00A942AC">
        <w:rPr>
          <w:color w:val="000000" w:themeColor="text1"/>
        </w:rPr>
        <w:t>2</w:t>
      </w:r>
      <w:r w:rsidR="00A942AC">
        <w:rPr>
          <w:rFonts w:hint="eastAsia"/>
          <w:color w:val="000000" w:themeColor="text1"/>
        </w:rPr>
        <w:t>2.6</w:t>
      </w:r>
      <w:r w:rsidRPr="005475CA">
        <w:rPr>
          <w:color w:val="000000" w:themeColor="text1"/>
        </w:rPr>
        <w:t>%</w:t>
      </w:r>
      <w:r w:rsidRPr="005475CA">
        <w:rPr>
          <w:rFonts w:hint="eastAsia"/>
          <w:color w:val="000000" w:themeColor="text1"/>
        </w:rPr>
        <w:t>)。</w:t>
      </w:r>
    </w:p>
    <w:p w:rsidR="007D2291" w:rsidRPr="005475CA" w:rsidRDefault="007D2291" w:rsidP="007D2291">
      <w:pPr>
        <w:pStyle w:val="4"/>
        <w:rPr>
          <w:color w:val="000000" w:themeColor="text1"/>
        </w:rPr>
      </w:pPr>
      <w:r w:rsidRPr="005475CA">
        <w:rPr>
          <w:rFonts w:hint="eastAsia"/>
          <w:color w:val="000000" w:themeColor="text1"/>
        </w:rPr>
        <w:t>就案件性質分析，採購紀律類14案(45</w:t>
      </w:r>
      <w:r w:rsidR="00A942AC">
        <w:rPr>
          <w:rFonts w:hint="eastAsia"/>
          <w:color w:val="000000" w:themeColor="text1"/>
        </w:rPr>
        <w:t>.1</w:t>
      </w:r>
      <w:r w:rsidRPr="005475CA">
        <w:rPr>
          <w:rFonts w:hint="eastAsia"/>
          <w:color w:val="000000" w:themeColor="text1"/>
        </w:rPr>
        <w:t>%)比重最高、軍中管理類8案(</w:t>
      </w:r>
      <w:r w:rsidR="00A942AC">
        <w:rPr>
          <w:color w:val="000000" w:themeColor="text1"/>
        </w:rPr>
        <w:t>2</w:t>
      </w:r>
      <w:r w:rsidR="00A942AC">
        <w:rPr>
          <w:rFonts w:hint="eastAsia"/>
          <w:color w:val="000000" w:themeColor="text1"/>
        </w:rPr>
        <w:t>5.8</w:t>
      </w:r>
      <w:r w:rsidRPr="005475CA">
        <w:rPr>
          <w:color w:val="000000" w:themeColor="text1"/>
        </w:rPr>
        <w:t>%</w:t>
      </w:r>
      <w:r w:rsidRPr="005475CA">
        <w:rPr>
          <w:rFonts w:hint="eastAsia"/>
          <w:color w:val="000000" w:themeColor="text1"/>
        </w:rPr>
        <w:t>)次之、性別平權類4案</w:t>
      </w:r>
      <w:r w:rsidR="00A942AC">
        <w:rPr>
          <w:rFonts w:hint="eastAsia"/>
          <w:color w:val="000000" w:themeColor="text1"/>
        </w:rPr>
        <w:t>(12.9</w:t>
      </w:r>
      <w:r w:rsidRPr="005475CA">
        <w:rPr>
          <w:rFonts w:hint="eastAsia"/>
          <w:color w:val="000000" w:themeColor="text1"/>
        </w:rPr>
        <w:t>%)、軍隊風紀及訓練紀律類各2案(6%)、軍中毒品類1案(</w:t>
      </w:r>
      <w:r w:rsidRPr="005475CA">
        <w:rPr>
          <w:color w:val="000000" w:themeColor="text1"/>
        </w:rPr>
        <w:t>3</w:t>
      </w:r>
      <w:r w:rsidR="00A942AC">
        <w:rPr>
          <w:rFonts w:hint="eastAsia"/>
          <w:color w:val="000000" w:themeColor="text1"/>
        </w:rPr>
        <w:t>.2</w:t>
      </w:r>
      <w:r w:rsidRPr="005475CA">
        <w:rPr>
          <w:color w:val="000000" w:themeColor="text1"/>
        </w:rPr>
        <w:t>%</w:t>
      </w:r>
      <w:r w:rsidRPr="005475CA">
        <w:rPr>
          <w:rFonts w:hint="eastAsia"/>
          <w:color w:val="000000" w:themeColor="text1"/>
        </w:rPr>
        <w:t>)；</w:t>
      </w:r>
    </w:p>
    <w:p w:rsidR="007D2291" w:rsidRPr="005475CA" w:rsidRDefault="007D2291" w:rsidP="007D2291">
      <w:pPr>
        <w:pStyle w:val="4"/>
        <w:rPr>
          <w:color w:val="000000" w:themeColor="text1"/>
        </w:rPr>
      </w:pPr>
      <w:r w:rsidRPr="005475CA">
        <w:rPr>
          <w:rFonts w:hint="eastAsia"/>
          <w:color w:val="000000" w:themeColor="text1"/>
        </w:rPr>
        <w:t>就趨勢分析，除採購紀律類有下降情形，其餘</w:t>
      </w:r>
      <w:proofErr w:type="gramStart"/>
      <w:r w:rsidRPr="005475CA">
        <w:rPr>
          <w:rFonts w:hint="eastAsia"/>
          <w:color w:val="000000" w:themeColor="text1"/>
        </w:rPr>
        <w:t>各類均有增加</w:t>
      </w:r>
      <w:proofErr w:type="gramEnd"/>
      <w:r w:rsidRPr="005475CA">
        <w:rPr>
          <w:rFonts w:hint="eastAsia"/>
          <w:color w:val="000000" w:themeColor="text1"/>
        </w:rPr>
        <w:t>趨勢，其中軍中管理類從</w:t>
      </w:r>
      <w:r w:rsidR="00114F92">
        <w:rPr>
          <w:rFonts w:hint="eastAsia"/>
          <w:color w:val="000000" w:themeColor="text1"/>
        </w:rPr>
        <w:t>104</w:t>
      </w:r>
      <w:r w:rsidRPr="005475CA">
        <w:rPr>
          <w:rFonts w:hint="eastAsia"/>
          <w:color w:val="000000" w:themeColor="text1"/>
        </w:rPr>
        <w:t>年及</w:t>
      </w:r>
      <w:r w:rsidR="00114F92">
        <w:rPr>
          <w:rFonts w:hint="eastAsia"/>
          <w:color w:val="000000" w:themeColor="text1"/>
        </w:rPr>
        <w:t>105</w:t>
      </w:r>
      <w:r w:rsidRPr="005475CA">
        <w:rPr>
          <w:rFonts w:hint="eastAsia"/>
          <w:color w:val="000000" w:themeColor="text1"/>
        </w:rPr>
        <w:t>年的2案及0案躍</w:t>
      </w:r>
      <w:proofErr w:type="gramStart"/>
      <w:r w:rsidRPr="005475CA">
        <w:rPr>
          <w:rFonts w:hint="eastAsia"/>
          <w:color w:val="000000" w:themeColor="text1"/>
        </w:rPr>
        <w:t>昇</w:t>
      </w:r>
      <w:proofErr w:type="gramEnd"/>
      <w:r w:rsidRPr="005475CA">
        <w:rPr>
          <w:rFonts w:hint="eastAsia"/>
          <w:color w:val="000000" w:themeColor="text1"/>
        </w:rPr>
        <w:t>為今年的6案，這也是近年來少見的現象。</w:t>
      </w:r>
    </w:p>
    <w:p w:rsidR="00FE701C" w:rsidRPr="005475CA" w:rsidRDefault="00FE701C" w:rsidP="00FE701C">
      <w:pPr>
        <w:pStyle w:val="3"/>
        <w:rPr>
          <w:color w:val="000000" w:themeColor="text1"/>
        </w:rPr>
      </w:pPr>
      <w:bookmarkStart w:id="280" w:name="_Toc500510860"/>
      <w:bookmarkStart w:id="281" w:name="_Toc501307235"/>
      <w:bookmarkStart w:id="282" w:name="_Toc501308319"/>
      <w:bookmarkStart w:id="283" w:name="_Toc501488206"/>
      <w:r w:rsidRPr="005475CA">
        <w:rPr>
          <w:rFonts w:hint="eastAsia"/>
          <w:color w:val="000000" w:themeColor="text1"/>
        </w:rPr>
        <w:t>再從本屆以來23案軍紀類糾正案分析，最近3年軍紀類糾正案相對平均，每年皆維持在7至8件</w:t>
      </w:r>
      <w:proofErr w:type="gramStart"/>
      <w:r w:rsidRPr="005475CA">
        <w:rPr>
          <w:rFonts w:hint="eastAsia"/>
          <w:color w:val="000000" w:themeColor="text1"/>
        </w:rPr>
        <w:t>之間，</w:t>
      </w:r>
      <w:proofErr w:type="gramEnd"/>
      <w:r w:rsidRPr="005475CA">
        <w:rPr>
          <w:rFonts w:hint="eastAsia"/>
          <w:color w:val="000000" w:themeColor="text1"/>
        </w:rPr>
        <w:t>與前述就軍紀案件統計數據說明國軍軍紀現況一致。而以類別區分，其排序同調查報告，仍以採購紀律類10案比重最高(4</w:t>
      </w:r>
      <w:r w:rsidRPr="005475CA">
        <w:rPr>
          <w:color w:val="000000" w:themeColor="text1"/>
        </w:rPr>
        <w:t>3</w:t>
      </w:r>
      <w:r w:rsidR="00A942AC">
        <w:rPr>
          <w:rFonts w:hint="eastAsia"/>
          <w:color w:val="000000" w:themeColor="text1"/>
        </w:rPr>
        <w:t>.5</w:t>
      </w:r>
      <w:r w:rsidRPr="005475CA">
        <w:rPr>
          <w:rFonts w:hint="eastAsia"/>
          <w:color w:val="000000" w:themeColor="text1"/>
        </w:rPr>
        <w:t>%)、軍中管理類6案(</w:t>
      </w:r>
      <w:r w:rsidRPr="005475CA">
        <w:rPr>
          <w:color w:val="000000" w:themeColor="text1"/>
        </w:rPr>
        <w:t>26</w:t>
      </w:r>
      <w:r w:rsidR="00A942AC">
        <w:rPr>
          <w:rFonts w:hint="eastAsia"/>
          <w:color w:val="000000" w:themeColor="text1"/>
        </w:rPr>
        <w:t>.1</w:t>
      </w:r>
      <w:r w:rsidRPr="005475CA">
        <w:rPr>
          <w:color w:val="000000" w:themeColor="text1"/>
        </w:rPr>
        <w:t>%</w:t>
      </w:r>
      <w:r w:rsidRPr="005475CA">
        <w:rPr>
          <w:rFonts w:hint="eastAsia"/>
          <w:color w:val="000000" w:themeColor="text1"/>
        </w:rPr>
        <w:t>)次之、性別平權4案(17</w:t>
      </w:r>
      <w:r w:rsidR="00A942AC">
        <w:rPr>
          <w:rFonts w:hint="eastAsia"/>
          <w:color w:val="000000" w:themeColor="text1"/>
        </w:rPr>
        <w:t>.4</w:t>
      </w:r>
      <w:r w:rsidRPr="005475CA">
        <w:rPr>
          <w:rFonts w:hint="eastAsia"/>
          <w:color w:val="000000" w:themeColor="text1"/>
        </w:rPr>
        <w:t>%)；就趨勢而言，106年採購紀律類及軍隊風紀類有減少情形，軍中管理類、性別平權類及訓練紀律類則有增加趨勢，其中又以軍中管理類從前年及去年之2案及0案增至今年之4案，最為突出(詳見下表</w:t>
      </w:r>
      <w:r w:rsidR="00BC2F4C">
        <w:rPr>
          <w:rFonts w:hint="eastAsia"/>
          <w:color w:val="000000" w:themeColor="text1"/>
        </w:rPr>
        <w:t>3</w:t>
      </w:r>
      <w:r w:rsidRPr="005475CA">
        <w:rPr>
          <w:rFonts w:hint="eastAsia"/>
          <w:color w:val="000000" w:themeColor="text1"/>
        </w:rPr>
        <w:t>)。</w:t>
      </w:r>
      <w:bookmarkEnd w:id="280"/>
      <w:bookmarkEnd w:id="281"/>
      <w:bookmarkEnd w:id="282"/>
      <w:bookmarkEnd w:id="283"/>
    </w:p>
    <w:p w:rsidR="007D2291" w:rsidRPr="005475CA" w:rsidRDefault="007D2291" w:rsidP="00FE701C">
      <w:pPr>
        <w:pStyle w:val="a3"/>
        <w:spacing w:before="120" w:after="0"/>
        <w:ind w:left="1560" w:hanging="142"/>
        <w:jc w:val="center"/>
        <w:rPr>
          <w:rFonts w:hAnsi="標楷體"/>
          <w:b/>
          <w:color w:val="000000" w:themeColor="text1"/>
        </w:rPr>
      </w:pPr>
      <w:bookmarkStart w:id="284" w:name="_Toc501488490"/>
      <w:r w:rsidRPr="005475CA">
        <w:rPr>
          <w:rFonts w:hAnsi="標楷體" w:hint="eastAsia"/>
          <w:b/>
          <w:color w:val="000000" w:themeColor="text1"/>
        </w:rPr>
        <w:t>監察院軍紀類調查報告統計表</w:t>
      </w:r>
      <w:bookmarkEnd w:id="284"/>
    </w:p>
    <w:p w:rsidR="007D2291" w:rsidRPr="005475CA" w:rsidRDefault="007D2291" w:rsidP="007D2291">
      <w:pPr>
        <w:pStyle w:val="3"/>
        <w:numPr>
          <w:ilvl w:val="0"/>
          <w:numId w:val="0"/>
        </w:numPr>
        <w:ind w:leftChars="2280" w:left="7755"/>
        <w:rPr>
          <w:rFonts w:hAnsi="標楷體"/>
          <w:color w:val="000000" w:themeColor="text1"/>
          <w:sz w:val="24"/>
          <w:szCs w:val="24"/>
        </w:rPr>
      </w:pPr>
      <w:bookmarkStart w:id="285" w:name="_Toc500510861"/>
      <w:bookmarkStart w:id="286" w:name="_Toc501307236"/>
      <w:bookmarkStart w:id="287" w:name="_Toc501308320"/>
      <w:bookmarkStart w:id="288" w:name="_Toc501488207"/>
      <w:r w:rsidRPr="005475CA">
        <w:rPr>
          <w:rFonts w:hAnsi="標楷體" w:hint="eastAsia"/>
          <w:color w:val="000000" w:themeColor="text1"/>
          <w:sz w:val="24"/>
          <w:szCs w:val="24"/>
        </w:rPr>
        <w:t>單位：案</w:t>
      </w:r>
      <w:bookmarkEnd w:id="285"/>
      <w:bookmarkEnd w:id="286"/>
      <w:bookmarkEnd w:id="287"/>
      <w:bookmarkEnd w:id="288"/>
    </w:p>
    <w:tbl>
      <w:tblPr>
        <w:tblStyle w:val="43"/>
        <w:tblW w:w="7587" w:type="dxa"/>
        <w:tblInd w:w="13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52"/>
        <w:gridCol w:w="1070"/>
        <w:gridCol w:w="1071"/>
        <w:gridCol w:w="1071"/>
        <w:gridCol w:w="1071"/>
        <w:gridCol w:w="1652"/>
      </w:tblGrid>
      <w:tr w:rsidR="005475CA" w:rsidRPr="005475CA" w:rsidTr="00A942AC">
        <w:trPr>
          <w:tblHeader/>
        </w:trPr>
        <w:tc>
          <w:tcPr>
            <w:tcW w:w="1652" w:type="dxa"/>
          </w:tcPr>
          <w:p w:rsidR="007D2291" w:rsidRPr="005475CA" w:rsidRDefault="007D2291" w:rsidP="00AC24FC">
            <w:pPr>
              <w:widowControl/>
              <w:overflowPunct/>
              <w:autoSpaceDE/>
              <w:autoSpaceDN/>
              <w:spacing w:line="360" w:lineRule="exact"/>
              <w:jc w:val="center"/>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案件性質</w:t>
            </w:r>
          </w:p>
        </w:tc>
        <w:tc>
          <w:tcPr>
            <w:tcW w:w="1070" w:type="dxa"/>
          </w:tcPr>
          <w:p w:rsidR="007D2291" w:rsidRPr="005475CA" w:rsidRDefault="007D2291" w:rsidP="00AC24FC">
            <w:pPr>
              <w:widowControl/>
              <w:overflowPunct/>
              <w:autoSpaceDE/>
              <w:autoSpaceDN/>
              <w:spacing w:line="360" w:lineRule="exact"/>
              <w:jc w:val="center"/>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103年</w:t>
            </w:r>
          </w:p>
        </w:tc>
        <w:tc>
          <w:tcPr>
            <w:tcW w:w="1071" w:type="dxa"/>
          </w:tcPr>
          <w:p w:rsidR="007D2291" w:rsidRPr="005475CA" w:rsidRDefault="007D2291" w:rsidP="00AC24FC">
            <w:pPr>
              <w:widowControl/>
              <w:overflowPunct/>
              <w:autoSpaceDE/>
              <w:autoSpaceDN/>
              <w:spacing w:line="360" w:lineRule="exact"/>
              <w:jc w:val="center"/>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104年</w:t>
            </w:r>
          </w:p>
        </w:tc>
        <w:tc>
          <w:tcPr>
            <w:tcW w:w="1071" w:type="dxa"/>
          </w:tcPr>
          <w:p w:rsidR="007D2291" w:rsidRPr="005475CA" w:rsidRDefault="007D2291" w:rsidP="00AC24FC">
            <w:pPr>
              <w:widowControl/>
              <w:overflowPunct/>
              <w:autoSpaceDE/>
              <w:autoSpaceDN/>
              <w:spacing w:line="360" w:lineRule="exact"/>
              <w:jc w:val="center"/>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105年</w:t>
            </w:r>
          </w:p>
        </w:tc>
        <w:tc>
          <w:tcPr>
            <w:tcW w:w="1071" w:type="dxa"/>
          </w:tcPr>
          <w:p w:rsidR="007D2291" w:rsidRPr="005475CA" w:rsidRDefault="007D2291" w:rsidP="00AC24FC">
            <w:pPr>
              <w:widowControl/>
              <w:overflowPunct/>
              <w:autoSpaceDE/>
              <w:autoSpaceDN/>
              <w:spacing w:line="360" w:lineRule="exact"/>
              <w:jc w:val="center"/>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106年</w:t>
            </w:r>
          </w:p>
        </w:tc>
        <w:tc>
          <w:tcPr>
            <w:tcW w:w="1652" w:type="dxa"/>
          </w:tcPr>
          <w:p w:rsidR="007D2291" w:rsidRPr="005475CA" w:rsidRDefault="007D2291" w:rsidP="00AC24FC">
            <w:pPr>
              <w:widowControl/>
              <w:overflowPunct/>
              <w:autoSpaceDE/>
              <w:autoSpaceDN/>
              <w:spacing w:line="360" w:lineRule="exact"/>
              <w:jc w:val="center"/>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合計</w:t>
            </w:r>
          </w:p>
        </w:tc>
      </w:tr>
      <w:tr w:rsidR="005475CA" w:rsidRPr="005475CA" w:rsidTr="00A942AC">
        <w:tc>
          <w:tcPr>
            <w:tcW w:w="1652" w:type="dxa"/>
          </w:tcPr>
          <w:p w:rsidR="007D2291" w:rsidRPr="005475CA" w:rsidRDefault="007D2291" w:rsidP="00AC24FC">
            <w:pPr>
              <w:widowControl/>
              <w:overflowPunct/>
              <w:autoSpaceDE/>
              <w:autoSpaceDN/>
              <w:spacing w:line="360" w:lineRule="exact"/>
              <w:jc w:val="lef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採購紀律</w:t>
            </w:r>
          </w:p>
        </w:tc>
        <w:tc>
          <w:tcPr>
            <w:tcW w:w="1070" w:type="dxa"/>
          </w:tcPr>
          <w:p w:rsidR="007D2291" w:rsidRPr="005475CA" w:rsidRDefault="007D2291" w:rsidP="00AC24FC">
            <w:pPr>
              <w:widowControl/>
              <w:overflowPunct/>
              <w:autoSpaceDE/>
              <w:autoSpaceDN/>
              <w:spacing w:line="36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w:t>
            </w:r>
          </w:p>
        </w:tc>
        <w:tc>
          <w:tcPr>
            <w:tcW w:w="1071" w:type="dxa"/>
          </w:tcPr>
          <w:p w:rsidR="007D2291" w:rsidRPr="005475CA" w:rsidRDefault="007D2291" w:rsidP="00AC24FC">
            <w:pPr>
              <w:widowControl/>
              <w:overflowPunct/>
              <w:autoSpaceDE/>
              <w:autoSpaceDN/>
              <w:spacing w:line="36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7</w:t>
            </w:r>
          </w:p>
        </w:tc>
        <w:tc>
          <w:tcPr>
            <w:tcW w:w="1071" w:type="dxa"/>
          </w:tcPr>
          <w:p w:rsidR="007D2291" w:rsidRPr="005475CA" w:rsidRDefault="007D2291" w:rsidP="00AC24FC">
            <w:pPr>
              <w:widowControl/>
              <w:overflowPunct/>
              <w:autoSpaceDE/>
              <w:autoSpaceDN/>
              <w:spacing w:line="36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5</w:t>
            </w:r>
          </w:p>
        </w:tc>
        <w:tc>
          <w:tcPr>
            <w:tcW w:w="1071" w:type="dxa"/>
          </w:tcPr>
          <w:p w:rsidR="007D2291" w:rsidRPr="005475CA" w:rsidRDefault="007D2291" w:rsidP="00AC24FC">
            <w:pPr>
              <w:widowControl/>
              <w:overflowPunct/>
              <w:autoSpaceDE/>
              <w:autoSpaceDN/>
              <w:spacing w:line="36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2</w:t>
            </w:r>
          </w:p>
        </w:tc>
        <w:tc>
          <w:tcPr>
            <w:tcW w:w="1652" w:type="dxa"/>
          </w:tcPr>
          <w:p w:rsidR="007D2291" w:rsidRPr="005475CA" w:rsidRDefault="007D2291" w:rsidP="00AC24FC">
            <w:pPr>
              <w:widowControl/>
              <w:overflowPunct/>
              <w:autoSpaceDE/>
              <w:autoSpaceDN/>
              <w:spacing w:line="36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 xml:space="preserve">14 </w:t>
            </w:r>
            <w:r w:rsidRPr="005475CA">
              <w:rPr>
                <w:rFonts w:hAnsi="標楷體" w:cs="新細明體"/>
                <w:color w:val="000000" w:themeColor="text1"/>
                <w:kern w:val="0"/>
                <w:sz w:val="28"/>
                <w:szCs w:val="28"/>
              </w:rPr>
              <w:t>(45</w:t>
            </w:r>
            <w:r w:rsidR="00A942AC">
              <w:rPr>
                <w:rFonts w:hAnsi="標楷體" w:cs="新細明體" w:hint="eastAsia"/>
                <w:color w:val="000000" w:themeColor="text1"/>
                <w:kern w:val="0"/>
                <w:sz w:val="28"/>
                <w:szCs w:val="28"/>
              </w:rPr>
              <w:t>.1</w:t>
            </w:r>
            <w:r w:rsidRPr="005475CA">
              <w:rPr>
                <w:rFonts w:hAnsi="標楷體" w:cs="新細明體"/>
                <w:color w:val="000000" w:themeColor="text1"/>
                <w:kern w:val="0"/>
                <w:sz w:val="28"/>
                <w:szCs w:val="28"/>
              </w:rPr>
              <w:t>%)</w:t>
            </w:r>
          </w:p>
        </w:tc>
      </w:tr>
      <w:tr w:rsidR="005475CA" w:rsidRPr="005475CA" w:rsidTr="00A942AC">
        <w:tc>
          <w:tcPr>
            <w:tcW w:w="1652" w:type="dxa"/>
          </w:tcPr>
          <w:p w:rsidR="007D2291" w:rsidRPr="005475CA" w:rsidRDefault="007D2291" w:rsidP="00AC24FC">
            <w:pPr>
              <w:widowControl/>
              <w:overflowPunct/>
              <w:autoSpaceDE/>
              <w:autoSpaceDN/>
              <w:spacing w:line="360" w:lineRule="exact"/>
              <w:jc w:val="lef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軍中管理</w:t>
            </w:r>
          </w:p>
        </w:tc>
        <w:tc>
          <w:tcPr>
            <w:tcW w:w="1070" w:type="dxa"/>
          </w:tcPr>
          <w:p w:rsidR="007D2291" w:rsidRPr="005475CA" w:rsidRDefault="007D2291" w:rsidP="00AC24FC">
            <w:pPr>
              <w:widowControl/>
              <w:overflowPunct/>
              <w:autoSpaceDE/>
              <w:autoSpaceDN/>
              <w:spacing w:line="36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w:t>
            </w:r>
          </w:p>
        </w:tc>
        <w:tc>
          <w:tcPr>
            <w:tcW w:w="1071" w:type="dxa"/>
          </w:tcPr>
          <w:p w:rsidR="007D2291" w:rsidRPr="005475CA" w:rsidRDefault="007D2291" w:rsidP="00AC24FC">
            <w:pPr>
              <w:widowControl/>
              <w:overflowPunct/>
              <w:autoSpaceDE/>
              <w:autoSpaceDN/>
              <w:spacing w:line="36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2</w:t>
            </w:r>
          </w:p>
        </w:tc>
        <w:tc>
          <w:tcPr>
            <w:tcW w:w="1071" w:type="dxa"/>
          </w:tcPr>
          <w:p w:rsidR="007D2291" w:rsidRPr="005475CA" w:rsidRDefault="007D2291" w:rsidP="00AC24FC">
            <w:pPr>
              <w:widowControl/>
              <w:overflowPunct/>
              <w:autoSpaceDE/>
              <w:autoSpaceDN/>
              <w:spacing w:line="36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w:t>
            </w:r>
          </w:p>
        </w:tc>
        <w:tc>
          <w:tcPr>
            <w:tcW w:w="1071" w:type="dxa"/>
          </w:tcPr>
          <w:p w:rsidR="007D2291" w:rsidRPr="005475CA" w:rsidRDefault="007D2291" w:rsidP="00AC24FC">
            <w:pPr>
              <w:widowControl/>
              <w:overflowPunct/>
              <w:autoSpaceDE/>
              <w:autoSpaceDN/>
              <w:spacing w:line="36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6</w:t>
            </w:r>
          </w:p>
        </w:tc>
        <w:tc>
          <w:tcPr>
            <w:tcW w:w="1652" w:type="dxa"/>
          </w:tcPr>
          <w:p w:rsidR="007D2291" w:rsidRPr="005475CA" w:rsidRDefault="007D2291" w:rsidP="00AC24FC">
            <w:pPr>
              <w:widowControl/>
              <w:overflowPunct/>
              <w:autoSpaceDE/>
              <w:autoSpaceDN/>
              <w:spacing w:line="36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8 (</w:t>
            </w:r>
            <w:r w:rsidR="00A942AC">
              <w:rPr>
                <w:rFonts w:hAnsi="標楷體" w:cs="新細明體"/>
                <w:color w:val="000000" w:themeColor="text1"/>
                <w:kern w:val="0"/>
                <w:sz w:val="28"/>
                <w:szCs w:val="28"/>
              </w:rPr>
              <w:t>2</w:t>
            </w:r>
            <w:r w:rsidR="00A942AC">
              <w:rPr>
                <w:rFonts w:hAnsi="標楷體" w:cs="新細明體" w:hint="eastAsia"/>
                <w:color w:val="000000" w:themeColor="text1"/>
                <w:kern w:val="0"/>
                <w:sz w:val="28"/>
                <w:szCs w:val="28"/>
              </w:rPr>
              <w:t>5.8</w:t>
            </w:r>
            <w:r w:rsidRPr="005475CA">
              <w:rPr>
                <w:rFonts w:hAnsi="標楷體" w:cs="新細明體"/>
                <w:color w:val="000000" w:themeColor="text1"/>
                <w:kern w:val="0"/>
                <w:sz w:val="28"/>
                <w:szCs w:val="28"/>
              </w:rPr>
              <w:t>%</w:t>
            </w:r>
            <w:r w:rsidRPr="005475CA">
              <w:rPr>
                <w:rFonts w:hAnsi="標楷體" w:cs="新細明體" w:hint="eastAsia"/>
                <w:color w:val="000000" w:themeColor="text1"/>
                <w:kern w:val="0"/>
                <w:sz w:val="28"/>
                <w:szCs w:val="28"/>
              </w:rPr>
              <w:t>)</w:t>
            </w:r>
          </w:p>
        </w:tc>
      </w:tr>
      <w:tr w:rsidR="005475CA" w:rsidRPr="005475CA" w:rsidTr="00A942AC">
        <w:tc>
          <w:tcPr>
            <w:tcW w:w="1652" w:type="dxa"/>
          </w:tcPr>
          <w:p w:rsidR="007D2291" w:rsidRPr="005475CA" w:rsidRDefault="007D2291" w:rsidP="00AC24FC">
            <w:pPr>
              <w:widowControl/>
              <w:overflowPunct/>
              <w:autoSpaceDE/>
              <w:autoSpaceDN/>
              <w:spacing w:line="360" w:lineRule="exact"/>
              <w:jc w:val="lef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性別平權</w:t>
            </w:r>
          </w:p>
        </w:tc>
        <w:tc>
          <w:tcPr>
            <w:tcW w:w="1070" w:type="dxa"/>
          </w:tcPr>
          <w:p w:rsidR="007D2291" w:rsidRPr="005475CA" w:rsidRDefault="007D2291" w:rsidP="00AC24FC">
            <w:pPr>
              <w:widowControl/>
              <w:overflowPunct/>
              <w:autoSpaceDE/>
              <w:autoSpaceDN/>
              <w:spacing w:line="36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w:t>
            </w:r>
          </w:p>
        </w:tc>
        <w:tc>
          <w:tcPr>
            <w:tcW w:w="1071" w:type="dxa"/>
          </w:tcPr>
          <w:p w:rsidR="007D2291" w:rsidRPr="005475CA" w:rsidRDefault="007D2291" w:rsidP="00AC24FC">
            <w:pPr>
              <w:widowControl/>
              <w:overflowPunct/>
              <w:autoSpaceDE/>
              <w:autoSpaceDN/>
              <w:spacing w:line="36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1</w:t>
            </w:r>
          </w:p>
        </w:tc>
        <w:tc>
          <w:tcPr>
            <w:tcW w:w="1071" w:type="dxa"/>
          </w:tcPr>
          <w:p w:rsidR="007D2291" w:rsidRPr="005475CA" w:rsidRDefault="007D2291" w:rsidP="00AC24FC">
            <w:pPr>
              <w:widowControl/>
              <w:overflowPunct/>
              <w:autoSpaceDE/>
              <w:autoSpaceDN/>
              <w:spacing w:line="36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1</w:t>
            </w:r>
          </w:p>
        </w:tc>
        <w:tc>
          <w:tcPr>
            <w:tcW w:w="1071" w:type="dxa"/>
          </w:tcPr>
          <w:p w:rsidR="007D2291" w:rsidRPr="005475CA" w:rsidRDefault="007D2291" w:rsidP="00AC24FC">
            <w:pPr>
              <w:widowControl/>
              <w:overflowPunct/>
              <w:autoSpaceDE/>
              <w:autoSpaceDN/>
              <w:spacing w:line="36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2</w:t>
            </w:r>
          </w:p>
        </w:tc>
        <w:tc>
          <w:tcPr>
            <w:tcW w:w="1652" w:type="dxa"/>
          </w:tcPr>
          <w:p w:rsidR="007D2291" w:rsidRPr="005475CA" w:rsidRDefault="007D2291" w:rsidP="00AC24FC">
            <w:pPr>
              <w:widowControl/>
              <w:overflowPunct/>
              <w:autoSpaceDE/>
              <w:autoSpaceDN/>
              <w:spacing w:line="36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4</w:t>
            </w:r>
            <w:r w:rsidR="00A942AC">
              <w:rPr>
                <w:rFonts w:hAnsi="標楷體" w:cs="新細明體"/>
                <w:color w:val="000000" w:themeColor="text1"/>
                <w:kern w:val="0"/>
                <w:sz w:val="28"/>
                <w:szCs w:val="28"/>
              </w:rPr>
              <w:t xml:space="preserve"> (1</w:t>
            </w:r>
            <w:r w:rsidR="00A942AC">
              <w:rPr>
                <w:rFonts w:hAnsi="標楷體" w:cs="新細明體" w:hint="eastAsia"/>
                <w:color w:val="000000" w:themeColor="text1"/>
                <w:kern w:val="0"/>
                <w:sz w:val="28"/>
                <w:szCs w:val="28"/>
              </w:rPr>
              <w:t>2.9</w:t>
            </w:r>
            <w:r w:rsidRPr="005475CA">
              <w:rPr>
                <w:rFonts w:hAnsi="標楷體" w:cs="新細明體"/>
                <w:color w:val="000000" w:themeColor="text1"/>
                <w:kern w:val="0"/>
                <w:sz w:val="28"/>
                <w:szCs w:val="28"/>
              </w:rPr>
              <w:t>%)</w:t>
            </w:r>
          </w:p>
        </w:tc>
      </w:tr>
      <w:tr w:rsidR="005475CA" w:rsidRPr="005475CA" w:rsidTr="00A942AC">
        <w:tc>
          <w:tcPr>
            <w:tcW w:w="1652" w:type="dxa"/>
          </w:tcPr>
          <w:p w:rsidR="007D2291" w:rsidRPr="005475CA" w:rsidRDefault="007D2291" w:rsidP="00AC24FC">
            <w:pPr>
              <w:widowControl/>
              <w:overflowPunct/>
              <w:autoSpaceDE/>
              <w:autoSpaceDN/>
              <w:spacing w:line="360" w:lineRule="exact"/>
              <w:jc w:val="lef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軍隊風紀</w:t>
            </w:r>
          </w:p>
        </w:tc>
        <w:tc>
          <w:tcPr>
            <w:tcW w:w="1070" w:type="dxa"/>
          </w:tcPr>
          <w:p w:rsidR="007D2291" w:rsidRPr="005475CA" w:rsidRDefault="007D2291" w:rsidP="00AC24FC">
            <w:pPr>
              <w:widowControl/>
              <w:overflowPunct/>
              <w:autoSpaceDE/>
              <w:autoSpaceDN/>
              <w:spacing w:line="36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w:t>
            </w:r>
          </w:p>
        </w:tc>
        <w:tc>
          <w:tcPr>
            <w:tcW w:w="1071" w:type="dxa"/>
          </w:tcPr>
          <w:p w:rsidR="007D2291" w:rsidRPr="005475CA" w:rsidRDefault="007D2291" w:rsidP="00AC24FC">
            <w:pPr>
              <w:widowControl/>
              <w:overflowPunct/>
              <w:autoSpaceDE/>
              <w:autoSpaceDN/>
              <w:spacing w:line="36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1</w:t>
            </w:r>
          </w:p>
        </w:tc>
        <w:tc>
          <w:tcPr>
            <w:tcW w:w="1071" w:type="dxa"/>
          </w:tcPr>
          <w:p w:rsidR="007D2291" w:rsidRPr="005475CA" w:rsidRDefault="007D2291" w:rsidP="00AC24FC">
            <w:pPr>
              <w:widowControl/>
              <w:overflowPunct/>
              <w:autoSpaceDE/>
              <w:autoSpaceDN/>
              <w:spacing w:line="36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1</w:t>
            </w:r>
          </w:p>
        </w:tc>
        <w:tc>
          <w:tcPr>
            <w:tcW w:w="1071" w:type="dxa"/>
          </w:tcPr>
          <w:p w:rsidR="007D2291" w:rsidRPr="005475CA" w:rsidRDefault="007D2291" w:rsidP="00AC24FC">
            <w:pPr>
              <w:widowControl/>
              <w:overflowPunct/>
              <w:autoSpaceDE/>
              <w:autoSpaceDN/>
              <w:spacing w:line="36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w:t>
            </w:r>
          </w:p>
        </w:tc>
        <w:tc>
          <w:tcPr>
            <w:tcW w:w="1652" w:type="dxa"/>
          </w:tcPr>
          <w:p w:rsidR="007D2291" w:rsidRPr="005475CA" w:rsidRDefault="007D2291" w:rsidP="00AC24FC">
            <w:pPr>
              <w:widowControl/>
              <w:overflowPunct/>
              <w:autoSpaceDE/>
              <w:autoSpaceDN/>
              <w:spacing w:line="36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2</w:t>
            </w:r>
            <w:r w:rsidRPr="005475CA">
              <w:rPr>
                <w:rFonts w:hAnsi="標楷體" w:cs="新細明體"/>
                <w:color w:val="000000" w:themeColor="text1"/>
                <w:kern w:val="0"/>
                <w:sz w:val="28"/>
                <w:szCs w:val="28"/>
              </w:rPr>
              <w:t xml:space="preserve"> (6</w:t>
            </w:r>
            <w:r w:rsidR="00A942AC">
              <w:rPr>
                <w:rFonts w:hAnsi="標楷體" w:cs="新細明體" w:hint="eastAsia"/>
                <w:color w:val="000000" w:themeColor="text1"/>
                <w:kern w:val="0"/>
                <w:sz w:val="28"/>
                <w:szCs w:val="28"/>
              </w:rPr>
              <w:t>.5</w:t>
            </w:r>
            <w:r w:rsidRPr="005475CA">
              <w:rPr>
                <w:rFonts w:hAnsi="標楷體" w:cs="新細明體"/>
                <w:color w:val="000000" w:themeColor="text1"/>
                <w:kern w:val="0"/>
                <w:sz w:val="28"/>
                <w:szCs w:val="28"/>
              </w:rPr>
              <w:t>%)</w:t>
            </w:r>
          </w:p>
        </w:tc>
      </w:tr>
      <w:tr w:rsidR="005475CA" w:rsidRPr="005475CA" w:rsidTr="00A942AC">
        <w:tc>
          <w:tcPr>
            <w:tcW w:w="1652" w:type="dxa"/>
          </w:tcPr>
          <w:p w:rsidR="007D2291" w:rsidRPr="005475CA" w:rsidRDefault="007D2291" w:rsidP="00AC24FC">
            <w:pPr>
              <w:widowControl/>
              <w:overflowPunct/>
              <w:autoSpaceDE/>
              <w:autoSpaceDN/>
              <w:spacing w:line="360" w:lineRule="exact"/>
              <w:jc w:val="lef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訓練紀律</w:t>
            </w:r>
          </w:p>
        </w:tc>
        <w:tc>
          <w:tcPr>
            <w:tcW w:w="1070" w:type="dxa"/>
          </w:tcPr>
          <w:p w:rsidR="007D2291" w:rsidRPr="005475CA" w:rsidRDefault="007D2291" w:rsidP="00AC24FC">
            <w:pPr>
              <w:widowControl/>
              <w:overflowPunct/>
              <w:autoSpaceDE/>
              <w:autoSpaceDN/>
              <w:spacing w:line="36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w:t>
            </w:r>
          </w:p>
        </w:tc>
        <w:tc>
          <w:tcPr>
            <w:tcW w:w="1071" w:type="dxa"/>
          </w:tcPr>
          <w:p w:rsidR="007D2291" w:rsidRPr="005475CA" w:rsidRDefault="007D2291" w:rsidP="00AC24FC">
            <w:pPr>
              <w:widowControl/>
              <w:overflowPunct/>
              <w:autoSpaceDE/>
              <w:autoSpaceDN/>
              <w:spacing w:line="36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w:t>
            </w:r>
          </w:p>
        </w:tc>
        <w:tc>
          <w:tcPr>
            <w:tcW w:w="1071" w:type="dxa"/>
          </w:tcPr>
          <w:p w:rsidR="007D2291" w:rsidRPr="005475CA" w:rsidRDefault="007D2291" w:rsidP="00AC24FC">
            <w:pPr>
              <w:widowControl/>
              <w:overflowPunct/>
              <w:autoSpaceDE/>
              <w:autoSpaceDN/>
              <w:spacing w:line="36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w:t>
            </w:r>
          </w:p>
        </w:tc>
        <w:tc>
          <w:tcPr>
            <w:tcW w:w="1071" w:type="dxa"/>
          </w:tcPr>
          <w:p w:rsidR="007D2291" w:rsidRPr="005475CA" w:rsidRDefault="007D2291" w:rsidP="00AC24FC">
            <w:pPr>
              <w:widowControl/>
              <w:overflowPunct/>
              <w:autoSpaceDE/>
              <w:autoSpaceDN/>
              <w:spacing w:line="36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2</w:t>
            </w:r>
          </w:p>
        </w:tc>
        <w:tc>
          <w:tcPr>
            <w:tcW w:w="1652" w:type="dxa"/>
          </w:tcPr>
          <w:p w:rsidR="007D2291" w:rsidRPr="005475CA" w:rsidRDefault="007D2291" w:rsidP="00AC24FC">
            <w:pPr>
              <w:widowControl/>
              <w:overflowPunct/>
              <w:autoSpaceDE/>
              <w:autoSpaceDN/>
              <w:spacing w:line="36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2</w:t>
            </w:r>
            <w:r w:rsidRPr="005475CA">
              <w:rPr>
                <w:rFonts w:hAnsi="標楷體" w:cs="新細明體"/>
                <w:color w:val="000000" w:themeColor="text1"/>
                <w:kern w:val="0"/>
                <w:sz w:val="28"/>
                <w:szCs w:val="28"/>
              </w:rPr>
              <w:t xml:space="preserve"> (6</w:t>
            </w:r>
            <w:r w:rsidR="00A942AC">
              <w:rPr>
                <w:rFonts w:hAnsi="標楷體" w:cs="新細明體" w:hint="eastAsia"/>
                <w:color w:val="000000" w:themeColor="text1"/>
                <w:kern w:val="0"/>
                <w:sz w:val="28"/>
                <w:szCs w:val="28"/>
              </w:rPr>
              <w:t>.5</w:t>
            </w:r>
            <w:r w:rsidRPr="005475CA">
              <w:rPr>
                <w:rFonts w:hAnsi="標楷體" w:cs="新細明體"/>
                <w:color w:val="000000" w:themeColor="text1"/>
                <w:kern w:val="0"/>
                <w:sz w:val="28"/>
                <w:szCs w:val="28"/>
              </w:rPr>
              <w:t>%)</w:t>
            </w:r>
          </w:p>
        </w:tc>
      </w:tr>
      <w:tr w:rsidR="005475CA" w:rsidRPr="005475CA" w:rsidTr="00A942AC">
        <w:tc>
          <w:tcPr>
            <w:tcW w:w="1652" w:type="dxa"/>
          </w:tcPr>
          <w:p w:rsidR="007D2291" w:rsidRPr="005475CA" w:rsidRDefault="007D2291" w:rsidP="00AC24FC">
            <w:pPr>
              <w:widowControl/>
              <w:overflowPunct/>
              <w:autoSpaceDE/>
              <w:autoSpaceDN/>
              <w:spacing w:line="360" w:lineRule="exact"/>
              <w:jc w:val="lef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軍中毒品</w:t>
            </w:r>
          </w:p>
        </w:tc>
        <w:tc>
          <w:tcPr>
            <w:tcW w:w="1070" w:type="dxa"/>
          </w:tcPr>
          <w:p w:rsidR="007D2291" w:rsidRPr="005475CA" w:rsidRDefault="007D2291" w:rsidP="00AC24FC">
            <w:pPr>
              <w:widowControl/>
              <w:overflowPunct/>
              <w:autoSpaceDE/>
              <w:autoSpaceDN/>
              <w:spacing w:line="36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w:t>
            </w:r>
          </w:p>
        </w:tc>
        <w:tc>
          <w:tcPr>
            <w:tcW w:w="1071" w:type="dxa"/>
          </w:tcPr>
          <w:p w:rsidR="007D2291" w:rsidRPr="005475CA" w:rsidRDefault="007D2291" w:rsidP="00AC24FC">
            <w:pPr>
              <w:widowControl/>
              <w:overflowPunct/>
              <w:autoSpaceDE/>
              <w:autoSpaceDN/>
              <w:spacing w:line="36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w:t>
            </w:r>
          </w:p>
        </w:tc>
        <w:tc>
          <w:tcPr>
            <w:tcW w:w="1071" w:type="dxa"/>
          </w:tcPr>
          <w:p w:rsidR="007D2291" w:rsidRPr="005475CA" w:rsidRDefault="007D2291" w:rsidP="00AC24FC">
            <w:pPr>
              <w:widowControl/>
              <w:overflowPunct/>
              <w:autoSpaceDE/>
              <w:autoSpaceDN/>
              <w:spacing w:line="36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w:t>
            </w:r>
          </w:p>
        </w:tc>
        <w:tc>
          <w:tcPr>
            <w:tcW w:w="1071" w:type="dxa"/>
          </w:tcPr>
          <w:p w:rsidR="007D2291" w:rsidRPr="005475CA" w:rsidRDefault="007D2291" w:rsidP="00AC24FC">
            <w:pPr>
              <w:widowControl/>
              <w:overflowPunct/>
              <w:autoSpaceDE/>
              <w:autoSpaceDN/>
              <w:spacing w:line="36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1</w:t>
            </w:r>
          </w:p>
        </w:tc>
        <w:tc>
          <w:tcPr>
            <w:tcW w:w="1652" w:type="dxa"/>
          </w:tcPr>
          <w:p w:rsidR="007D2291" w:rsidRPr="005475CA" w:rsidRDefault="007D2291" w:rsidP="00AC24FC">
            <w:pPr>
              <w:widowControl/>
              <w:overflowPunct/>
              <w:autoSpaceDE/>
              <w:autoSpaceDN/>
              <w:spacing w:line="36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1</w:t>
            </w:r>
            <w:r w:rsidRPr="005475CA">
              <w:rPr>
                <w:rFonts w:hAnsi="標楷體" w:cs="新細明體"/>
                <w:color w:val="000000" w:themeColor="text1"/>
                <w:kern w:val="0"/>
                <w:sz w:val="28"/>
                <w:szCs w:val="28"/>
              </w:rPr>
              <w:t xml:space="preserve"> (3</w:t>
            </w:r>
            <w:r w:rsidR="00A942AC">
              <w:rPr>
                <w:rFonts w:hAnsi="標楷體" w:cs="新細明體" w:hint="eastAsia"/>
                <w:color w:val="000000" w:themeColor="text1"/>
                <w:kern w:val="0"/>
                <w:sz w:val="28"/>
                <w:szCs w:val="28"/>
              </w:rPr>
              <w:t>.2</w:t>
            </w:r>
            <w:r w:rsidRPr="005475CA">
              <w:rPr>
                <w:rFonts w:hAnsi="標楷體" w:cs="新細明體"/>
                <w:color w:val="000000" w:themeColor="text1"/>
                <w:kern w:val="0"/>
                <w:sz w:val="28"/>
                <w:szCs w:val="28"/>
              </w:rPr>
              <w:t>%)</w:t>
            </w:r>
          </w:p>
        </w:tc>
      </w:tr>
      <w:tr w:rsidR="005475CA" w:rsidRPr="005475CA" w:rsidTr="00A942AC">
        <w:tc>
          <w:tcPr>
            <w:tcW w:w="1652" w:type="dxa"/>
          </w:tcPr>
          <w:p w:rsidR="007D2291" w:rsidRPr="005475CA" w:rsidRDefault="007D2291" w:rsidP="00AC24FC">
            <w:pPr>
              <w:widowControl/>
              <w:overflowPunct/>
              <w:autoSpaceDE/>
              <w:autoSpaceDN/>
              <w:spacing w:line="360" w:lineRule="exact"/>
              <w:jc w:val="lef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lastRenderedPageBreak/>
              <w:t>年度合計</w:t>
            </w:r>
          </w:p>
        </w:tc>
        <w:tc>
          <w:tcPr>
            <w:tcW w:w="1070" w:type="dxa"/>
          </w:tcPr>
          <w:p w:rsidR="007D2291" w:rsidRPr="005475CA" w:rsidRDefault="007D2291" w:rsidP="00AC24FC">
            <w:pPr>
              <w:widowControl/>
              <w:overflowPunct/>
              <w:autoSpaceDE/>
              <w:autoSpaceDN/>
              <w:spacing w:line="36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w:t>
            </w:r>
          </w:p>
        </w:tc>
        <w:tc>
          <w:tcPr>
            <w:tcW w:w="1071" w:type="dxa"/>
          </w:tcPr>
          <w:p w:rsidR="007D2291" w:rsidRPr="005475CA" w:rsidRDefault="007D2291" w:rsidP="00AC24FC">
            <w:pPr>
              <w:widowControl/>
              <w:overflowPunct/>
              <w:autoSpaceDE/>
              <w:autoSpaceDN/>
              <w:spacing w:line="36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11</w:t>
            </w:r>
          </w:p>
        </w:tc>
        <w:tc>
          <w:tcPr>
            <w:tcW w:w="1071" w:type="dxa"/>
          </w:tcPr>
          <w:p w:rsidR="007D2291" w:rsidRPr="005475CA" w:rsidRDefault="007D2291" w:rsidP="00AC24FC">
            <w:pPr>
              <w:widowControl/>
              <w:overflowPunct/>
              <w:autoSpaceDE/>
              <w:autoSpaceDN/>
              <w:spacing w:line="36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7</w:t>
            </w:r>
          </w:p>
        </w:tc>
        <w:tc>
          <w:tcPr>
            <w:tcW w:w="1071" w:type="dxa"/>
          </w:tcPr>
          <w:p w:rsidR="007D2291" w:rsidRPr="005475CA" w:rsidRDefault="007D2291" w:rsidP="00AC24FC">
            <w:pPr>
              <w:widowControl/>
              <w:overflowPunct/>
              <w:autoSpaceDE/>
              <w:autoSpaceDN/>
              <w:spacing w:line="36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13</w:t>
            </w:r>
          </w:p>
        </w:tc>
        <w:tc>
          <w:tcPr>
            <w:tcW w:w="1652" w:type="dxa"/>
          </w:tcPr>
          <w:p w:rsidR="007D2291" w:rsidRPr="005475CA" w:rsidRDefault="007D2291" w:rsidP="00AC24FC">
            <w:pPr>
              <w:widowControl/>
              <w:overflowPunct/>
              <w:autoSpaceDE/>
              <w:autoSpaceDN/>
              <w:spacing w:line="36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31</w:t>
            </w:r>
            <w:r w:rsidRPr="005475CA">
              <w:rPr>
                <w:rFonts w:hAnsi="標楷體" w:cs="新細明體"/>
                <w:color w:val="000000" w:themeColor="text1"/>
                <w:kern w:val="0"/>
                <w:sz w:val="28"/>
                <w:szCs w:val="28"/>
              </w:rPr>
              <w:t xml:space="preserve"> </w:t>
            </w:r>
            <w:r w:rsidRPr="005475CA">
              <w:rPr>
                <w:rFonts w:hAnsi="標楷體" w:cs="新細明體" w:hint="eastAsia"/>
                <w:color w:val="000000" w:themeColor="text1"/>
                <w:kern w:val="0"/>
                <w:sz w:val="28"/>
                <w:szCs w:val="28"/>
              </w:rPr>
              <w:t>(</w:t>
            </w:r>
            <w:r w:rsidRPr="005475CA">
              <w:rPr>
                <w:rFonts w:hAnsi="標楷體" w:cs="新細明體"/>
                <w:color w:val="000000" w:themeColor="text1"/>
                <w:kern w:val="0"/>
                <w:sz w:val="28"/>
                <w:szCs w:val="28"/>
              </w:rPr>
              <w:t>100%</w:t>
            </w:r>
            <w:r w:rsidRPr="005475CA">
              <w:rPr>
                <w:rFonts w:hAnsi="標楷體" w:cs="新細明體" w:hint="eastAsia"/>
                <w:color w:val="000000" w:themeColor="text1"/>
                <w:kern w:val="0"/>
                <w:sz w:val="28"/>
                <w:szCs w:val="28"/>
              </w:rPr>
              <w:t>)</w:t>
            </w:r>
          </w:p>
        </w:tc>
      </w:tr>
    </w:tbl>
    <w:p w:rsidR="007D2291" w:rsidRPr="005475CA" w:rsidRDefault="007D2291" w:rsidP="007D2291">
      <w:pPr>
        <w:pStyle w:val="3"/>
        <w:numPr>
          <w:ilvl w:val="0"/>
          <w:numId w:val="0"/>
        </w:numPr>
        <w:spacing w:line="300" w:lineRule="exact"/>
        <w:ind w:leftChars="300" w:left="1020" w:firstLineChars="140" w:firstLine="364"/>
        <w:rPr>
          <w:color w:val="000000" w:themeColor="text1"/>
          <w:sz w:val="24"/>
          <w:szCs w:val="24"/>
        </w:rPr>
      </w:pPr>
      <w:bookmarkStart w:id="289" w:name="_Toc500510862"/>
      <w:bookmarkStart w:id="290" w:name="_Toc501307237"/>
      <w:bookmarkStart w:id="291" w:name="_Toc501308321"/>
      <w:bookmarkStart w:id="292" w:name="_Toc501488208"/>
      <w:r w:rsidRPr="005475CA">
        <w:rPr>
          <w:rFonts w:hint="eastAsia"/>
          <w:color w:val="000000" w:themeColor="text1"/>
          <w:sz w:val="24"/>
          <w:szCs w:val="24"/>
        </w:rPr>
        <w:t>統計期間：103年8月1日至106年11月30日</w:t>
      </w:r>
      <w:bookmarkEnd w:id="289"/>
      <w:bookmarkEnd w:id="290"/>
      <w:bookmarkEnd w:id="291"/>
      <w:bookmarkEnd w:id="292"/>
    </w:p>
    <w:p w:rsidR="007D2291" w:rsidRPr="005475CA" w:rsidRDefault="007D2291" w:rsidP="007D2291">
      <w:pPr>
        <w:pStyle w:val="3"/>
        <w:numPr>
          <w:ilvl w:val="0"/>
          <w:numId w:val="0"/>
        </w:numPr>
        <w:spacing w:afterLines="25" w:after="114" w:line="300" w:lineRule="exact"/>
        <w:ind w:leftChars="300" w:left="1020" w:firstLineChars="135" w:firstLine="351"/>
        <w:rPr>
          <w:color w:val="000000" w:themeColor="text1"/>
          <w:sz w:val="24"/>
          <w:szCs w:val="24"/>
        </w:rPr>
      </w:pPr>
      <w:bookmarkStart w:id="293" w:name="_Toc500510863"/>
      <w:bookmarkStart w:id="294" w:name="_Toc501307238"/>
      <w:bookmarkStart w:id="295" w:name="_Toc501308322"/>
      <w:bookmarkStart w:id="296" w:name="_Toc501488209"/>
      <w:r w:rsidRPr="005475CA">
        <w:rPr>
          <w:rFonts w:hint="eastAsia"/>
          <w:color w:val="000000" w:themeColor="text1"/>
          <w:sz w:val="24"/>
          <w:szCs w:val="24"/>
        </w:rPr>
        <w:t>資料來源：本研究整理</w:t>
      </w:r>
      <w:r w:rsidRPr="005475CA">
        <w:rPr>
          <w:rFonts w:hAnsi="標楷體" w:hint="eastAsia"/>
          <w:color w:val="000000" w:themeColor="text1"/>
          <w:sz w:val="24"/>
          <w:szCs w:val="24"/>
        </w:rPr>
        <w:t>。</w:t>
      </w:r>
      <w:bookmarkEnd w:id="293"/>
      <w:bookmarkEnd w:id="294"/>
      <w:bookmarkEnd w:id="295"/>
      <w:bookmarkEnd w:id="296"/>
    </w:p>
    <w:p w:rsidR="007D2291" w:rsidRPr="005475CA" w:rsidRDefault="007D2291" w:rsidP="007D2291">
      <w:pPr>
        <w:pStyle w:val="a3"/>
        <w:spacing w:after="0"/>
        <w:ind w:left="482" w:firstLine="936"/>
        <w:jc w:val="center"/>
        <w:rPr>
          <w:rFonts w:hAnsi="標楷體"/>
          <w:b/>
          <w:color w:val="000000" w:themeColor="text1"/>
        </w:rPr>
      </w:pPr>
      <w:bookmarkStart w:id="297" w:name="_Toc501488491"/>
      <w:r w:rsidRPr="005475CA">
        <w:rPr>
          <w:rFonts w:hAnsi="標楷體" w:hint="eastAsia"/>
          <w:b/>
          <w:color w:val="000000" w:themeColor="text1"/>
        </w:rPr>
        <w:t>監察院軍紀類糾正案統計表</w:t>
      </w:r>
      <w:bookmarkEnd w:id="297"/>
    </w:p>
    <w:p w:rsidR="007D2291" w:rsidRPr="005475CA" w:rsidRDefault="007D2291" w:rsidP="007D2291">
      <w:pPr>
        <w:pStyle w:val="3"/>
        <w:numPr>
          <w:ilvl w:val="0"/>
          <w:numId w:val="0"/>
        </w:numPr>
        <w:ind w:leftChars="2252" w:left="7660"/>
        <w:rPr>
          <w:rFonts w:hAnsi="標楷體"/>
          <w:color w:val="000000" w:themeColor="text1"/>
          <w:sz w:val="24"/>
          <w:szCs w:val="24"/>
        </w:rPr>
      </w:pPr>
      <w:bookmarkStart w:id="298" w:name="_Toc500510864"/>
      <w:bookmarkStart w:id="299" w:name="_Toc501307239"/>
      <w:bookmarkStart w:id="300" w:name="_Toc501308323"/>
      <w:bookmarkStart w:id="301" w:name="_Toc501488210"/>
      <w:r w:rsidRPr="005475CA">
        <w:rPr>
          <w:rFonts w:hAnsi="標楷體" w:hint="eastAsia"/>
          <w:color w:val="000000" w:themeColor="text1"/>
          <w:sz w:val="24"/>
          <w:szCs w:val="24"/>
        </w:rPr>
        <w:t>單位：案</w:t>
      </w:r>
      <w:bookmarkEnd w:id="298"/>
      <w:bookmarkEnd w:id="299"/>
      <w:bookmarkEnd w:id="300"/>
      <w:bookmarkEnd w:id="301"/>
    </w:p>
    <w:tbl>
      <w:tblPr>
        <w:tblStyle w:val="110"/>
        <w:tblW w:w="7699" w:type="dxa"/>
        <w:tblInd w:w="12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10"/>
        <w:gridCol w:w="1120"/>
        <w:gridCol w:w="1092"/>
        <w:gridCol w:w="1077"/>
        <w:gridCol w:w="1078"/>
        <w:gridCol w:w="1722"/>
      </w:tblGrid>
      <w:tr w:rsidR="005475CA" w:rsidRPr="005475CA" w:rsidTr="00A942AC">
        <w:trPr>
          <w:tblHeader/>
        </w:trPr>
        <w:tc>
          <w:tcPr>
            <w:tcW w:w="1610" w:type="dxa"/>
          </w:tcPr>
          <w:p w:rsidR="007D2291" w:rsidRPr="005475CA" w:rsidRDefault="007D2291" w:rsidP="00AC24FC">
            <w:pPr>
              <w:widowControl/>
              <w:overflowPunct/>
              <w:autoSpaceDE/>
              <w:autoSpaceDN/>
              <w:spacing w:line="380" w:lineRule="exact"/>
              <w:jc w:val="lef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案件性質</w:t>
            </w:r>
          </w:p>
        </w:tc>
        <w:tc>
          <w:tcPr>
            <w:tcW w:w="1120" w:type="dxa"/>
          </w:tcPr>
          <w:p w:rsidR="007D2291" w:rsidRPr="005475CA" w:rsidRDefault="007D2291" w:rsidP="00AC24FC">
            <w:pPr>
              <w:widowControl/>
              <w:overflowPunct/>
              <w:autoSpaceDE/>
              <w:autoSpaceDN/>
              <w:spacing w:line="380" w:lineRule="exact"/>
              <w:jc w:val="lef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103年</w:t>
            </w:r>
          </w:p>
        </w:tc>
        <w:tc>
          <w:tcPr>
            <w:tcW w:w="1092" w:type="dxa"/>
          </w:tcPr>
          <w:p w:rsidR="007D2291" w:rsidRPr="005475CA" w:rsidRDefault="007D2291" w:rsidP="00AC24FC">
            <w:pPr>
              <w:widowControl/>
              <w:overflowPunct/>
              <w:autoSpaceDE/>
              <w:autoSpaceDN/>
              <w:spacing w:line="380" w:lineRule="exact"/>
              <w:jc w:val="lef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104年</w:t>
            </w:r>
          </w:p>
        </w:tc>
        <w:tc>
          <w:tcPr>
            <w:tcW w:w="1077" w:type="dxa"/>
          </w:tcPr>
          <w:p w:rsidR="007D2291" w:rsidRPr="005475CA" w:rsidRDefault="007D2291" w:rsidP="00AC24FC">
            <w:pPr>
              <w:widowControl/>
              <w:overflowPunct/>
              <w:autoSpaceDE/>
              <w:autoSpaceDN/>
              <w:spacing w:line="380" w:lineRule="exact"/>
              <w:jc w:val="lef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105年</w:t>
            </w:r>
          </w:p>
        </w:tc>
        <w:tc>
          <w:tcPr>
            <w:tcW w:w="1078" w:type="dxa"/>
          </w:tcPr>
          <w:p w:rsidR="007D2291" w:rsidRPr="005475CA" w:rsidRDefault="007D2291" w:rsidP="00AC24FC">
            <w:pPr>
              <w:widowControl/>
              <w:overflowPunct/>
              <w:autoSpaceDE/>
              <w:autoSpaceDN/>
              <w:spacing w:line="380" w:lineRule="exact"/>
              <w:jc w:val="lef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106年</w:t>
            </w:r>
          </w:p>
        </w:tc>
        <w:tc>
          <w:tcPr>
            <w:tcW w:w="1722" w:type="dxa"/>
          </w:tcPr>
          <w:p w:rsidR="007D2291" w:rsidRPr="005475CA" w:rsidRDefault="007D2291" w:rsidP="00AC24FC">
            <w:pPr>
              <w:widowControl/>
              <w:overflowPunct/>
              <w:autoSpaceDE/>
              <w:autoSpaceDN/>
              <w:spacing w:line="380" w:lineRule="exact"/>
              <w:jc w:val="lef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類型合計</w:t>
            </w:r>
          </w:p>
        </w:tc>
      </w:tr>
      <w:tr w:rsidR="005475CA" w:rsidRPr="005475CA" w:rsidTr="00A942AC">
        <w:tc>
          <w:tcPr>
            <w:tcW w:w="1610" w:type="dxa"/>
          </w:tcPr>
          <w:p w:rsidR="007D2291" w:rsidRPr="005475CA" w:rsidRDefault="007D2291" w:rsidP="00AC24FC">
            <w:pPr>
              <w:widowControl/>
              <w:overflowPunct/>
              <w:autoSpaceDE/>
              <w:autoSpaceDN/>
              <w:spacing w:line="380" w:lineRule="exact"/>
              <w:jc w:val="lef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採購紀律</w:t>
            </w:r>
          </w:p>
        </w:tc>
        <w:tc>
          <w:tcPr>
            <w:tcW w:w="1120" w:type="dxa"/>
          </w:tcPr>
          <w:p w:rsidR="007D2291" w:rsidRPr="005475CA" w:rsidRDefault="007D2291" w:rsidP="00AC24FC">
            <w:pPr>
              <w:widowControl/>
              <w:overflowPunct/>
              <w:autoSpaceDE/>
              <w:autoSpaceDN/>
              <w:spacing w:line="38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0</w:t>
            </w:r>
          </w:p>
        </w:tc>
        <w:tc>
          <w:tcPr>
            <w:tcW w:w="1092" w:type="dxa"/>
          </w:tcPr>
          <w:p w:rsidR="007D2291" w:rsidRPr="005475CA" w:rsidRDefault="007D2291" w:rsidP="00AC24FC">
            <w:pPr>
              <w:widowControl/>
              <w:overflowPunct/>
              <w:autoSpaceDE/>
              <w:autoSpaceDN/>
              <w:spacing w:line="38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4</w:t>
            </w:r>
          </w:p>
        </w:tc>
        <w:tc>
          <w:tcPr>
            <w:tcW w:w="1077" w:type="dxa"/>
          </w:tcPr>
          <w:p w:rsidR="007D2291" w:rsidRPr="005475CA" w:rsidRDefault="007D2291" w:rsidP="00AC24FC">
            <w:pPr>
              <w:widowControl/>
              <w:overflowPunct/>
              <w:autoSpaceDE/>
              <w:autoSpaceDN/>
              <w:spacing w:line="38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5</w:t>
            </w:r>
          </w:p>
        </w:tc>
        <w:tc>
          <w:tcPr>
            <w:tcW w:w="1078" w:type="dxa"/>
          </w:tcPr>
          <w:p w:rsidR="007D2291" w:rsidRPr="005475CA" w:rsidRDefault="007D2291" w:rsidP="00AC24FC">
            <w:pPr>
              <w:widowControl/>
              <w:overflowPunct/>
              <w:autoSpaceDE/>
              <w:autoSpaceDN/>
              <w:spacing w:line="38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1</w:t>
            </w:r>
          </w:p>
        </w:tc>
        <w:tc>
          <w:tcPr>
            <w:tcW w:w="1722" w:type="dxa"/>
          </w:tcPr>
          <w:p w:rsidR="007D2291" w:rsidRPr="005475CA" w:rsidRDefault="007D2291" w:rsidP="00AC24FC">
            <w:pPr>
              <w:widowControl/>
              <w:overflowPunct/>
              <w:autoSpaceDE/>
              <w:autoSpaceDN/>
              <w:spacing w:line="38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10</w:t>
            </w:r>
            <w:r w:rsidRPr="005475CA">
              <w:rPr>
                <w:rFonts w:hAnsi="標楷體" w:cs="新細明體"/>
                <w:color w:val="000000" w:themeColor="text1"/>
                <w:kern w:val="0"/>
                <w:sz w:val="28"/>
                <w:szCs w:val="28"/>
              </w:rPr>
              <w:t xml:space="preserve"> (43</w:t>
            </w:r>
            <w:r w:rsidR="00A942AC">
              <w:rPr>
                <w:rFonts w:hAnsi="標楷體" w:cs="新細明體" w:hint="eastAsia"/>
                <w:color w:val="000000" w:themeColor="text1"/>
                <w:kern w:val="0"/>
                <w:sz w:val="28"/>
                <w:szCs w:val="28"/>
              </w:rPr>
              <w:t>.5</w:t>
            </w:r>
            <w:r w:rsidRPr="005475CA">
              <w:rPr>
                <w:rFonts w:hAnsi="標楷體" w:cs="新細明體"/>
                <w:color w:val="000000" w:themeColor="text1"/>
                <w:kern w:val="0"/>
                <w:sz w:val="28"/>
                <w:szCs w:val="28"/>
              </w:rPr>
              <w:t>%)</w:t>
            </w:r>
          </w:p>
        </w:tc>
      </w:tr>
      <w:tr w:rsidR="005475CA" w:rsidRPr="005475CA" w:rsidTr="00A942AC">
        <w:tc>
          <w:tcPr>
            <w:tcW w:w="1610" w:type="dxa"/>
          </w:tcPr>
          <w:p w:rsidR="007D2291" w:rsidRPr="005475CA" w:rsidRDefault="007D2291" w:rsidP="00AC24FC">
            <w:pPr>
              <w:widowControl/>
              <w:overflowPunct/>
              <w:autoSpaceDE/>
              <w:autoSpaceDN/>
              <w:spacing w:line="380" w:lineRule="exact"/>
              <w:jc w:val="lef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軍中管理</w:t>
            </w:r>
          </w:p>
        </w:tc>
        <w:tc>
          <w:tcPr>
            <w:tcW w:w="1120" w:type="dxa"/>
          </w:tcPr>
          <w:p w:rsidR="007D2291" w:rsidRPr="005475CA" w:rsidRDefault="007D2291" w:rsidP="00AC24FC">
            <w:pPr>
              <w:widowControl/>
              <w:overflowPunct/>
              <w:autoSpaceDE/>
              <w:autoSpaceDN/>
              <w:spacing w:line="38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0</w:t>
            </w:r>
          </w:p>
        </w:tc>
        <w:tc>
          <w:tcPr>
            <w:tcW w:w="1092" w:type="dxa"/>
          </w:tcPr>
          <w:p w:rsidR="007D2291" w:rsidRPr="005475CA" w:rsidRDefault="007D2291" w:rsidP="00AC24FC">
            <w:pPr>
              <w:widowControl/>
              <w:overflowPunct/>
              <w:autoSpaceDE/>
              <w:autoSpaceDN/>
              <w:spacing w:line="38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2</w:t>
            </w:r>
          </w:p>
        </w:tc>
        <w:tc>
          <w:tcPr>
            <w:tcW w:w="1077" w:type="dxa"/>
          </w:tcPr>
          <w:p w:rsidR="007D2291" w:rsidRPr="005475CA" w:rsidRDefault="007D2291" w:rsidP="00AC24FC">
            <w:pPr>
              <w:widowControl/>
              <w:overflowPunct/>
              <w:autoSpaceDE/>
              <w:autoSpaceDN/>
              <w:spacing w:line="38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0</w:t>
            </w:r>
          </w:p>
        </w:tc>
        <w:tc>
          <w:tcPr>
            <w:tcW w:w="1078" w:type="dxa"/>
          </w:tcPr>
          <w:p w:rsidR="007D2291" w:rsidRPr="005475CA" w:rsidRDefault="007D2291" w:rsidP="00AC24FC">
            <w:pPr>
              <w:widowControl/>
              <w:overflowPunct/>
              <w:autoSpaceDE/>
              <w:autoSpaceDN/>
              <w:spacing w:line="38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4</w:t>
            </w:r>
          </w:p>
        </w:tc>
        <w:tc>
          <w:tcPr>
            <w:tcW w:w="1722" w:type="dxa"/>
          </w:tcPr>
          <w:p w:rsidR="007D2291" w:rsidRPr="005475CA" w:rsidRDefault="007D2291" w:rsidP="00AC24FC">
            <w:pPr>
              <w:widowControl/>
              <w:overflowPunct/>
              <w:autoSpaceDE/>
              <w:autoSpaceDN/>
              <w:spacing w:line="38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6</w:t>
            </w:r>
            <w:r w:rsidRPr="005475CA">
              <w:rPr>
                <w:rFonts w:hAnsi="標楷體" w:cs="新細明體"/>
                <w:color w:val="000000" w:themeColor="text1"/>
                <w:kern w:val="0"/>
                <w:sz w:val="28"/>
                <w:szCs w:val="28"/>
              </w:rPr>
              <w:t xml:space="preserve"> (26</w:t>
            </w:r>
            <w:r w:rsidR="00A942AC">
              <w:rPr>
                <w:rFonts w:hAnsi="標楷體" w:cs="新細明體" w:hint="eastAsia"/>
                <w:color w:val="000000" w:themeColor="text1"/>
                <w:kern w:val="0"/>
                <w:sz w:val="28"/>
                <w:szCs w:val="28"/>
              </w:rPr>
              <w:t>.1</w:t>
            </w:r>
            <w:r w:rsidRPr="005475CA">
              <w:rPr>
                <w:rFonts w:hAnsi="標楷體" w:cs="新細明體"/>
                <w:color w:val="000000" w:themeColor="text1"/>
                <w:kern w:val="0"/>
                <w:sz w:val="28"/>
                <w:szCs w:val="28"/>
              </w:rPr>
              <w:t>%)</w:t>
            </w:r>
          </w:p>
        </w:tc>
      </w:tr>
      <w:tr w:rsidR="005475CA" w:rsidRPr="005475CA" w:rsidTr="00A942AC">
        <w:tc>
          <w:tcPr>
            <w:tcW w:w="1610" w:type="dxa"/>
          </w:tcPr>
          <w:p w:rsidR="007D2291" w:rsidRPr="005475CA" w:rsidRDefault="007D2291" w:rsidP="00AC24FC">
            <w:pPr>
              <w:widowControl/>
              <w:overflowPunct/>
              <w:autoSpaceDE/>
              <w:autoSpaceDN/>
              <w:spacing w:line="380" w:lineRule="exact"/>
              <w:jc w:val="lef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性別平權</w:t>
            </w:r>
          </w:p>
        </w:tc>
        <w:tc>
          <w:tcPr>
            <w:tcW w:w="1120" w:type="dxa"/>
          </w:tcPr>
          <w:p w:rsidR="007D2291" w:rsidRPr="005475CA" w:rsidRDefault="007D2291" w:rsidP="00AC24FC">
            <w:pPr>
              <w:widowControl/>
              <w:overflowPunct/>
              <w:autoSpaceDE/>
              <w:autoSpaceDN/>
              <w:spacing w:line="38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0</w:t>
            </w:r>
          </w:p>
        </w:tc>
        <w:tc>
          <w:tcPr>
            <w:tcW w:w="1092" w:type="dxa"/>
          </w:tcPr>
          <w:p w:rsidR="007D2291" w:rsidRPr="005475CA" w:rsidRDefault="007D2291" w:rsidP="00AC24FC">
            <w:pPr>
              <w:widowControl/>
              <w:overflowPunct/>
              <w:autoSpaceDE/>
              <w:autoSpaceDN/>
              <w:spacing w:line="38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1</w:t>
            </w:r>
          </w:p>
        </w:tc>
        <w:tc>
          <w:tcPr>
            <w:tcW w:w="1077" w:type="dxa"/>
          </w:tcPr>
          <w:p w:rsidR="007D2291" w:rsidRPr="005475CA" w:rsidRDefault="007D2291" w:rsidP="00AC24FC">
            <w:pPr>
              <w:widowControl/>
              <w:overflowPunct/>
              <w:autoSpaceDE/>
              <w:autoSpaceDN/>
              <w:spacing w:line="38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1</w:t>
            </w:r>
          </w:p>
        </w:tc>
        <w:tc>
          <w:tcPr>
            <w:tcW w:w="1078" w:type="dxa"/>
          </w:tcPr>
          <w:p w:rsidR="007D2291" w:rsidRPr="005475CA" w:rsidRDefault="007D2291" w:rsidP="00AC24FC">
            <w:pPr>
              <w:widowControl/>
              <w:overflowPunct/>
              <w:autoSpaceDE/>
              <w:autoSpaceDN/>
              <w:spacing w:line="38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2</w:t>
            </w:r>
          </w:p>
        </w:tc>
        <w:tc>
          <w:tcPr>
            <w:tcW w:w="1722" w:type="dxa"/>
          </w:tcPr>
          <w:p w:rsidR="007D2291" w:rsidRPr="005475CA" w:rsidRDefault="007D2291" w:rsidP="00AC24FC">
            <w:pPr>
              <w:widowControl/>
              <w:overflowPunct/>
              <w:autoSpaceDE/>
              <w:autoSpaceDN/>
              <w:spacing w:line="38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4</w:t>
            </w:r>
            <w:r w:rsidRPr="005475CA">
              <w:rPr>
                <w:rFonts w:hAnsi="標楷體" w:cs="新細明體"/>
                <w:color w:val="000000" w:themeColor="text1"/>
                <w:kern w:val="0"/>
                <w:sz w:val="28"/>
                <w:szCs w:val="28"/>
              </w:rPr>
              <w:t xml:space="preserve"> (17</w:t>
            </w:r>
            <w:r w:rsidR="00A942AC">
              <w:rPr>
                <w:rFonts w:hAnsi="標楷體" w:cs="新細明體" w:hint="eastAsia"/>
                <w:color w:val="000000" w:themeColor="text1"/>
                <w:kern w:val="0"/>
                <w:sz w:val="28"/>
                <w:szCs w:val="28"/>
              </w:rPr>
              <w:t>.4</w:t>
            </w:r>
            <w:r w:rsidRPr="005475CA">
              <w:rPr>
                <w:rFonts w:hAnsi="標楷體" w:cs="新細明體"/>
                <w:color w:val="000000" w:themeColor="text1"/>
                <w:kern w:val="0"/>
                <w:sz w:val="28"/>
                <w:szCs w:val="28"/>
              </w:rPr>
              <w:t>%)</w:t>
            </w:r>
          </w:p>
        </w:tc>
      </w:tr>
      <w:tr w:rsidR="005475CA" w:rsidRPr="005475CA" w:rsidTr="00A942AC">
        <w:tc>
          <w:tcPr>
            <w:tcW w:w="1610" w:type="dxa"/>
          </w:tcPr>
          <w:p w:rsidR="007D2291" w:rsidRPr="005475CA" w:rsidRDefault="007D2291" w:rsidP="00AC24FC">
            <w:pPr>
              <w:widowControl/>
              <w:overflowPunct/>
              <w:autoSpaceDE/>
              <w:autoSpaceDN/>
              <w:spacing w:line="380" w:lineRule="exact"/>
              <w:jc w:val="lef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軍隊風紀</w:t>
            </w:r>
          </w:p>
        </w:tc>
        <w:tc>
          <w:tcPr>
            <w:tcW w:w="1120" w:type="dxa"/>
          </w:tcPr>
          <w:p w:rsidR="007D2291" w:rsidRPr="005475CA" w:rsidRDefault="007D2291" w:rsidP="00AC24FC">
            <w:pPr>
              <w:widowControl/>
              <w:overflowPunct/>
              <w:autoSpaceDE/>
              <w:autoSpaceDN/>
              <w:spacing w:line="38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0</w:t>
            </w:r>
          </w:p>
        </w:tc>
        <w:tc>
          <w:tcPr>
            <w:tcW w:w="1092" w:type="dxa"/>
          </w:tcPr>
          <w:p w:rsidR="007D2291" w:rsidRPr="005475CA" w:rsidRDefault="007D2291" w:rsidP="00AC24FC">
            <w:pPr>
              <w:widowControl/>
              <w:overflowPunct/>
              <w:autoSpaceDE/>
              <w:autoSpaceDN/>
              <w:spacing w:line="38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1</w:t>
            </w:r>
          </w:p>
        </w:tc>
        <w:tc>
          <w:tcPr>
            <w:tcW w:w="1077" w:type="dxa"/>
          </w:tcPr>
          <w:p w:rsidR="007D2291" w:rsidRPr="005475CA" w:rsidRDefault="007D2291" w:rsidP="00AC24FC">
            <w:pPr>
              <w:widowControl/>
              <w:overflowPunct/>
              <w:autoSpaceDE/>
              <w:autoSpaceDN/>
              <w:spacing w:line="38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1</w:t>
            </w:r>
          </w:p>
        </w:tc>
        <w:tc>
          <w:tcPr>
            <w:tcW w:w="1078" w:type="dxa"/>
          </w:tcPr>
          <w:p w:rsidR="007D2291" w:rsidRPr="005475CA" w:rsidRDefault="007D2291" w:rsidP="00AC24FC">
            <w:pPr>
              <w:widowControl/>
              <w:overflowPunct/>
              <w:autoSpaceDE/>
              <w:autoSpaceDN/>
              <w:spacing w:line="38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0</w:t>
            </w:r>
          </w:p>
        </w:tc>
        <w:tc>
          <w:tcPr>
            <w:tcW w:w="1722" w:type="dxa"/>
          </w:tcPr>
          <w:p w:rsidR="007D2291" w:rsidRPr="005475CA" w:rsidRDefault="007D2291" w:rsidP="00AC24FC">
            <w:pPr>
              <w:widowControl/>
              <w:overflowPunct/>
              <w:autoSpaceDE/>
              <w:autoSpaceDN/>
              <w:spacing w:line="38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2</w:t>
            </w:r>
            <w:r w:rsidR="00A942AC">
              <w:rPr>
                <w:rFonts w:hAnsi="標楷體" w:cs="新細明體"/>
                <w:color w:val="000000" w:themeColor="text1"/>
                <w:kern w:val="0"/>
                <w:sz w:val="28"/>
                <w:szCs w:val="28"/>
              </w:rPr>
              <w:t xml:space="preserve"> (</w:t>
            </w:r>
            <w:r w:rsidR="00A942AC">
              <w:rPr>
                <w:rFonts w:hAnsi="標楷體" w:cs="新細明體" w:hint="eastAsia"/>
                <w:color w:val="000000" w:themeColor="text1"/>
                <w:kern w:val="0"/>
                <w:sz w:val="28"/>
                <w:szCs w:val="28"/>
              </w:rPr>
              <w:t>8.7</w:t>
            </w:r>
            <w:r w:rsidRPr="005475CA">
              <w:rPr>
                <w:rFonts w:hAnsi="標楷體" w:cs="新細明體"/>
                <w:color w:val="000000" w:themeColor="text1"/>
                <w:kern w:val="0"/>
                <w:sz w:val="28"/>
                <w:szCs w:val="28"/>
              </w:rPr>
              <w:t>%)</w:t>
            </w:r>
          </w:p>
        </w:tc>
      </w:tr>
      <w:tr w:rsidR="005475CA" w:rsidRPr="005475CA" w:rsidTr="00A942AC">
        <w:tc>
          <w:tcPr>
            <w:tcW w:w="1610" w:type="dxa"/>
          </w:tcPr>
          <w:p w:rsidR="007D2291" w:rsidRPr="005475CA" w:rsidRDefault="007D2291" w:rsidP="00AC24FC">
            <w:pPr>
              <w:widowControl/>
              <w:overflowPunct/>
              <w:autoSpaceDE/>
              <w:autoSpaceDN/>
              <w:spacing w:line="380" w:lineRule="exact"/>
              <w:jc w:val="lef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訓練紀律</w:t>
            </w:r>
          </w:p>
        </w:tc>
        <w:tc>
          <w:tcPr>
            <w:tcW w:w="1120" w:type="dxa"/>
          </w:tcPr>
          <w:p w:rsidR="007D2291" w:rsidRPr="005475CA" w:rsidRDefault="007D2291" w:rsidP="00AC24FC">
            <w:pPr>
              <w:widowControl/>
              <w:overflowPunct/>
              <w:autoSpaceDE/>
              <w:autoSpaceDN/>
              <w:spacing w:line="38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0</w:t>
            </w:r>
          </w:p>
        </w:tc>
        <w:tc>
          <w:tcPr>
            <w:tcW w:w="1092" w:type="dxa"/>
          </w:tcPr>
          <w:p w:rsidR="007D2291" w:rsidRPr="005475CA" w:rsidRDefault="007D2291" w:rsidP="00AC24FC">
            <w:pPr>
              <w:widowControl/>
              <w:overflowPunct/>
              <w:autoSpaceDE/>
              <w:autoSpaceDN/>
              <w:spacing w:line="38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0</w:t>
            </w:r>
          </w:p>
        </w:tc>
        <w:tc>
          <w:tcPr>
            <w:tcW w:w="1077" w:type="dxa"/>
          </w:tcPr>
          <w:p w:rsidR="007D2291" w:rsidRPr="005475CA" w:rsidRDefault="007D2291" w:rsidP="00AC24FC">
            <w:pPr>
              <w:widowControl/>
              <w:overflowPunct/>
              <w:autoSpaceDE/>
              <w:autoSpaceDN/>
              <w:spacing w:line="38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0</w:t>
            </w:r>
          </w:p>
        </w:tc>
        <w:tc>
          <w:tcPr>
            <w:tcW w:w="1078" w:type="dxa"/>
          </w:tcPr>
          <w:p w:rsidR="007D2291" w:rsidRPr="005475CA" w:rsidRDefault="007D2291" w:rsidP="00AC24FC">
            <w:pPr>
              <w:widowControl/>
              <w:overflowPunct/>
              <w:autoSpaceDE/>
              <w:autoSpaceDN/>
              <w:spacing w:line="38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1</w:t>
            </w:r>
          </w:p>
        </w:tc>
        <w:tc>
          <w:tcPr>
            <w:tcW w:w="1722" w:type="dxa"/>
          </w:tcPr>
          <w:p w:rsidR="007D2291" w:rsidRPr="005475CA" w:rsidRDefault="007D2291" w:rsidP="00AC24FC">
            <w:pPr>
              <w:widowControl/>
              <w:overflowPunct/>
              <w:autoSpaceDE/>
              <w:autoSpaceDN/>
              <w:spacing w:line="38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1</w:t>
            </w:r>
            <w:r w:rsidRPr="005475CA">
              <w:rPr>
                <w:rFonts w:hAnsi="標楷體" w:cs="新細明體"/>
                <w:color w:val="000000" w:themeColor="text1"/>
                <w:kern w:val="0"/>
                <w:sz w:val="28"/>
                <w:szCs w:val="28"/>
              </w:rPr>
              <w:t xml:space="preserve"> (4</w:t>
            </w:r>
            <w:r w:rsidR="00A942AC">
              <w:rPr>
                <w:rFonts w:hAnsi="標楷體" w:cs="新細明體" w:hint="eastAsia"/>
                <w:color w:val="000000" w:themeColor="text1"/>
                <w:kern w:val="0"/>
                <w:sz w:val="28"/>
                <w:szCs w:val="28"/>
              </w:rPr>
              <w:t>.3</w:t>
            </w:r>
            <w:r w:rsidRPr="005475CA">
              <w:rPr>
                <w:rFonts w:hAnsi="標楷體" w:cs="新細明體"/>
                <w:color w:val="000000" w:themeColor="text1"/>
                <w:kern w:val="0"/>
                <w:sz w:val="28"/>
                <w:szCs w:val="28"/>
              </w:rPr>
              <w:t>%)</w:t>
            </w:r>
          </w:p>
        </w:tc>
      </w:tr>
      <w:tr w:rsidR="005475CA" w:rsidRPr="005475CA" w:rsidTr="00A942AC">
        <w:tc>
          <w:tcPr>
            <w:tcW w:w="1610" w:type="dxa"/>
          </w:tcPr>
          <w:p w:rsidR="007D2291" w:rsidRPr="005475CA" w:rsidRDefault="007D2291" w:rsidP="00AC24FC">
            <w:pPr>
              <w:widowControl/>
              <w:overflowPunct/>
              <w:autoSpaceDE/>
              <w:autoSpaceDN/>
              <w:spacing w:line="380" w:lineRule="exact"/>
              <w:jc w:val="lef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軍中毒品</w:t>
            </w:r>
          </w:p>
        </w:tc>
        <w:tc>
          <w:tcPr>
            <w:tcW w:w="1120" w:type="dxa"/>
          </w:tcPr>
          <w:p w:rsidR="007D2291" w:rsidRPr="005475CA" w:rsidRDefault="007D2291" w:rsidP="00AC24FC">
            <w:pPr>
              <w:widowControl/>
              <w:overflowPunct/>
              <w:autoSpaceDE/>
              <w:autoSpaceDN/>
              <w:spacing w:line="38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0</w:t>
            </w:r>
          </w:p>
        </w:tc>
        <w:tc>
          <w:tcPr>
            <w:tcW w:w="1092" w:type="dxa"/>
          </w:tcPr>
          <w:p w:rsidR="007D2291" w:rsidRPr="005475CA" w:rsidRDefault="007D2291" w:rsidP="00AC24FC">
            <w:pPr>
              <w:widowControl/>
              <w:overflowPunct/>
              <w:autoSpaceDE/>
              <w:autoSpaceDN/>
              <w:spacing w:line="38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0</w:t>
            </w:r>
          </w:p>
        </w:tc>
        <w:tc>
          <w:tcPr>
            <w:tcW w:w="1077" w:type="dxa"/>
          </w:tcPr>
          <w:p w:rsidR="007D2291" w:rsidRPr="005475CA" w:rsidRDefault="007D2291" w:rsidP="00AC24FC">
            <w:pPr>
              <w:widowControl/>
              <w:overflowPunct/>
              <w:autoSpaceDE/>
              <w:autoSpaceDN/>
              <w:spacing w:line="38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0</w:t>
            </w:r>
          </w:p>
        </w:tc>
        <w:tc>
          <w:tcPr>
            <w:tcW w:w="1078" w:type="dxa"/>
          </w:tcPr>
          <w:p w:rsidR="007D2291" w:rsidRPr="005475CA" w:rsidRDefault="007D2291" w:rsidP="00AC24FC">
            <w:pPr>
              <w:widowControl/>
              <w:overflowPunct/>
              <w:autoSpaceDE/>
              <w:autoSpaceDN/>
              <w:spacing w:line="38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0</w:t>
            </w:r>
          </w:p>
        </w:tc>
        <w:tc>
          <w:tcPr>
            <w:tcW w:w="1722" w:type="dxa"/>
          </w:tcPr>
          <w:p w:rsidR="007D2291" w:rsidRPr="005475CA" w:rsidRDefault="007D2291" w:rsidP="00AC24FC">
            <w:pPr>
              <w:widowControl/>
              <w:overflowPunct/>
              <w:autoSpaceDE/>
              <w:autoSpaceDN/>
              <w:spacing w:line="38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0</w:t>
            </w:r>
            <w:r w:rsidRPr="005475CA">
              <w:rPr>
                <w:rFonts w:hAnsi="標楷體" w:cs="新細明體"/>
                <w:color w:val="000000" w:themeColor="text1"/>
                <w:kern w:val="0"/>
                <w:sz w:val="28"/>
                <w:szCs w:val="28"/>
              </w:rPr>
              <w:t xml:space="preserve"> (0%)</w:t>
            </w:r>
          </w:p>
        </w:tc>
      </w:tr>
      <w:tr w:rsidR="005475CA" w:rsidRPr="005475CA" w:rsidTr="00A942AC">
        <w:tc>
          <w:tcPr>
            <w:tcW w:w="1610" w:type="dxa"/>
          </w:tcPr>
          <w:p w:rsidR="007D2291" w:rsidRPr="005475CA" w:rsidRDefault="007D2291" w:rsidP="00AC24FC">
            <w:pPr>
              <w:widowControl/>
              <w:overflowPunct/>
              <w:autoSpaceDE/>
              <w:autoSpaceDN/>
              <w:spacing w:line="380" w:lineRule="exact"/>
              <w:jc w:val="lef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年度合計</w:t>
            </w:r>
          </w:p>
        </w:tc>
        <w:tc>
          <w:tcPr>
            <w:tcW w:w="1120" w:type="dxa"/>
          </w:tcPr>
          <w:p w:rsidR="007D2291" w:rsidRPr="005475CA" w:rsidRDefault="007D2291" w:rsidP="00AC24FC">
            <w:pPr>
              <w:widowControl/>
              <w:overflowPunct/>
              <w:autoSpaceDE/>
              <w:autoSpaceDN/>
              <w:spacing w:line="38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0</w:t>
            </w:r>
          </w:p>
        </w:tc>
        <w:tc>
          <w:tcPr>
            <w:tcW w:w="1092" w:type="dxa"/>
          </w:tcPr>
          <w:p w:rsidR="007D2291" w:rsidRPr="005475CA" w:rsidRDefault="007D2291" w:rsidP="00AC24FC">
            <w:pPr>
              <w:widowControl/>
              <w:overflowPunct/>
              <w:autoSpaceDE/>
              <w:autoSpaceDN/>
              <w:spacing w:line="38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8</w:t>
            </w:r>
          </w:p>
        </w:tc>
        <w:tc>
          <w:tcPr>
            <w:tcW w:w="1077" w:type="dxa"/>
          </w:tcPr>
          <w:p w:rsidR="007D2291" w:rsidRPr="005475CA" w:rsidRDefault="007D2291" w:rsidP="00AC24FC">
            <w:pPr>
              <w:widowControl/>
              <w:overflowPunct/>
              <w:autoSpaceDE/>
              <w:autoSpaceDN/>
              <w:spacing w:line="38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7</w:t>
            </w:r>
          </w:p>
        </w:tc>
        <w:tc>
          <w:tcPr>
            <w:tcW w:w="1078" w:type="dxa"/>
          </w:tcPr>
          <w:p w:rsidR="007D2291" w:rsidRPr="005475CA" w:rsidRDefault="007D2291" w:rsidP="00AC24FC">
            <w:pPr>
              <w:widowControl/>
              <w:overflowPunct/>
              <w:autoSpaceDE/>
              <w:autoSpaceDN/>
              <w:spacing w:line="38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8</w:t>
            </w:r>
          </w:p>
        </w:tc>
        <w:tc>
          <w:tcPr>
            <w:tcW w:w="1722" w:type="dxa"/>
          </w:tcPr>
          <w:p w:rsidR="007D2291" w:rsidRPr="005475CA" w:rsidRDefault="007D2291" w:rsidP="00AC24FC">
            <w:pPr>
              <w:widowControl/>
              <w:overflowPunct/>
              <w:autoSpaceDE/>
              <w:autoSpaceDN/>
              <w:spacing w:line="380" w:lineRule="exact"/>
              <w:jc w:val="right"/>
              <w:rPr>
                <w:rFonts w:hAnsi="標楷體" w:cs="新細明體"/>
                <w:color w:val="000000" w:themeColor="text1"/>
                <w:kern w:val="0"/>
                <w:sz w:val="28"/>
                <w:szCs w:val="28"/>
              </w:rPr>
            </w:pPr>
            <w:r w:rsidRPr="005475CA">
              <w:rPr>
                <w:rFonts w:hAnsi="標楷體" w:cs="新細明體" w:hint="eastAsia"/>
                <w:color w:val="000000" w:themeColor="text1"/>
                <w:kern w:val="0"/>
                <w:sz w:val="28"/>
                <w:szCs w:val="28"/>
              </w:rPr>
              <w:t xml:space="preserve">23 </w:t>
            </w:r>
            <w:r w:rsidRPr="005475CA">
              <w:rPr>
                <w:rFonts w:hAnsi="標楷體"/>
                <w:color w:val="000000" w:themeColor="text1"/>
                <w:sz w:val="28"/>
                <w:szCs w:val="28"/>
              </w:rPr>
              <w:t>(100%)</w:t>
            </w:r>
          </w:p>
        </w:tc>
      </w:tr>
    </w:tbl>
    <w:p w:rsidR="007D2291" w:rsidRPr="005475CA" w:rsidRDefault="007D2291" w:rsidP="007D2291">
      <w:pPr>
        <w:pStyle w:val="3"/>
        <w:numPr>
          <w:ilvl w:val="0"/>
          <w:numId w:val="0"/>
        </w:numPr>
        <w:spacing w:line="300" w:lineRule="exact"/>
        <w:ind w:leftChars="300" w:left="1020" w:firstLineChars="60" w:firstLine="156"/>
        <w:rPr>
          <w:color w:val="000000" w:themeColor="text1"/>
          <w:sz w:val="24"/>
          <w:szCs w:val="24"/>
        </w:rPr>
      </w:pPr>
      <w:bookmarkStart w:id="302" w:name="_Toc500510865"/>
      <w:bookmarkStart w:id="303" w:name="_Toc501307240"/>
      <w:bookmarkStart w:id="304" w:name="_Toc501308324"/>
      <w:bookmarkStart w:id="305" w:name="_Toc501488211"/>
      <w:r w:rsidRPr="005475CA">
        <w:rPr>
          <w:rFonts w:hint="eastAsia"/>
          <w:color w:val="000000" w:themeColor="text1"/>
          <w:sz w:val="24"/>
          <w:szCs w:val="24"/>
        </w:rPr>
        <w:t>統計期間：103年8月1日至106年11月30日</w:t>
      </w:r>
      <w:bookmarkEnd w:id="302"/>
      <w:bookmarkEnd w:id="303"/>
      <w:bookmarkEnd w:id="304"/>
      <w:bookmarkEnd w:id="305"/>
    </w:p>
    <w:p w:rsidR="007D2291" w:rsidRPr="005475CA" w:rsidRDefault="007D2291" w:rsidP="007D2291">
      <w:pPr>
        <w:pStyle w:val="3"/>
        <w:numPr>
          <w:ilvl w:val="0"/>
          <w:numId w:val="0"/>
        </w:numPr>
        <w:spacing w:afterLines="30" w:after="137" w:line="300" w:lineRule="exact"/>
        <w:ind w:leftChars="300" w:left="1020" w:firstLineChars="60" w:firstLine="156"/>
        <w:rPr>
          <w:color w:val="000000" w:themeColor="text1"/>
          <w:sz w:val="24"/>
          <w:szCs w:val="24"/>
        </w:rPr>
      </w:pPr>
      <w:bookmarkStart w:id="306" w:name="_Toc500510866"/>
      <w:bookmarkStart w:id="307" w:name="_Toc501307241"/>
      <w:bookmarkStart w:id="308" w:name="_Toc501308325"/>
      <w:bookmarkStart w:id="309" w:name="_Toc501488212"/>
      <w:r w:rsidRPr="005475CA">
        <w:rPr>
          <w:rFonts w:hint="eastAsia"/>
          <w:color w:val="000000" w:themeColor="text1"/>
          <w:sz w:val="24"/>
          <w:szCs w:val="24"/>
        </w:rPr>
        <w:t>資料來源：本研究整理</w:t>
      </w:r>
      <w:bookmarkEnd w:id="306"/>
      <w:bookmarkEnd w:id="307"/>
      <w:bookmarkEnd w:id="308"/>
      <w:bookmarkEnd w:id="309"/>
    </w:p>
    <w:p w:rsidR="005B09BA" w:rsidRPr="005475CA" w:rsidRDefault="007D2291" w:rsidP="007D2291">
      <w:pPr>
        <w:pStyle w:val="3"/>
        <w:rPr>
          <w:color w:val="000000" w:themeColor="text1"/>
        </w:rPr>
      </w:pPr>
      <w:bookmarkStart w:id="310" w:name="_Toc500510867"/>
      <w:bookmarkStart w:id="311" w:name="_Toc501307242"/>
      <w:bookmarkStart w:id="312" w:name="_Toc501308326"/>
      <w:bookmarkStart w:id="313" w:name="_Toc501488213"/>
      <w:r w:rsidRPr="005475CA">
        <w:rPr>
          <w:rFonts w:hint="eastAsia"/>
          <w:color w:val="000000" w:themeColor="text1"/>
        </w:rPr>
        <w:t>綜上，本院第5屆監委上任(103年8月)至106年11月針對軍紀案件提出之國防類調查報告計有49案，其中屬於軍紀案件之占比高達</w:t>
      </w:r>
      <w:proofErr w:type="gramStart"/>
      <w:r w:rsidRPr="005475CA">
        <w:rPr>
          <w:rFonts w:hint="eastAsia"/>
          <w:color w:val="000000" w:themeColor="text1"/>
        </w:rPr>
        <w:t>6成</w:t>
      </w:r>
      <w:proofErr w:type="gramEnd"/>
      <w:r w:rsidRPr="005475CA">
        <w:rPr>
          <w:rFonts w:hint="eastAsia"/>
          <w:color w:val="000000" w:themeColor="text1"/>
        </w:rPr>
        <w:t>以上；而所通過之國防類糾正案則有高達</w:t>
      </w:r>
      <w:proofErr w:type="gramStart"/>
      <w:r w:rsidRPr="005475CA">
        <w:rPr>
          <w:rFonts w:hint="eastAsia"/>
          <w:color w:val="000000" w:themeColor="text1"/>
        </w:rPr>
        <w:t>9成</w:t>
      </w:r>
      <w:proofErr w:type="gramEnd"/>
      <w:r w:rsidRPr="005475CA">
        <w:rPr>
          <w:rFonts w:hint="eastAsia"/>
          <w:color w:val="000000" w:themeColor="text1"/>
        </w:rPr>
        <w:t>以上係屬於軍紀案件，</w:t>
      </w:r>
      <w:proofErr w:type="gramStart"/>
      <w:r w:rsidRPr="005475CA">
        <w:rPr>
          <w:rFonts w:hint="eastAsia"/>
          <w:color w:val="000000" w:themeColor="text1"/>
        </w:rPr>
        <w:t>凸</w:t>
      </w:r>
      <w:proofErr w:type="gramEnd"/>
      <w:r w:rsidRPr="005475CA">
        <w:rPr>
          <w:rFonts w:hint="eastAsia"/>
          <w:color w:val="000000" w:themeColor="text1"/>
        </w:rPr>
        <w:t>顯當前國軍紀律仍面臨嚴峻挑戰。</w:t>
      </w:r>
      <w:proofErr w:type="gramStart"/>
      <w:r w:rsidRPr="005475CA">
        <w:rPr>
          <w:rFonts w:hint="eastAsia"/>
          <w:color w:val="000000" w:themeColor="text1"/>
        </w:rPr>
        <w:t>鑑</w:t>
      </w:r>
      <w:proofErr w:type="gramEnd"/>
      <w:r w:rsidRPr="005475CA">
        <w:rPr>
          <w:rFonts w:hint="eastAsia"/>
          <w:color w:val="000000" w:themeColor="text1"/>
        </w:rPr>
        <w:t>於軍紀為部隊命脈之所</w:t>
      </w:r>
      <w:proofErr w:type="gramStart"/>
      <w:r w:rsidRPr="005475CA">
        <w:rPr>
          <w:rFonts w:hint="eastAsia"/>
          <w:color w:val="000000" w:themeColor="text1"/>
        </w:rPr>
        <w:t>繫</w:t>
      </w:r>
      <w:proofErr w:type="gramEnd"/>
      <w:r w:rsidRPr="005475CA">
        <w:rPr>
          <w:rFonts w:hint="eastAsia"/>
          <w:color w:val="000000" w:themeColor="text1"/>
        </w:rPr>
        <w:t>，國防部應以務實之態度審慎面對並全盤檢討，澈底探究軍紀政策無法內化落實於部隊組織文化與執行之肇因，據以整飭軍紀安全，贏回國軍榮譽。</w:t>
      </w:r>
      <w:bookmarkEnd w:id="310"/>
      <w:bookmarkEnd w:id="311"/>
      <w:bookmarkEnd w:id="312"/>
      <w:bookmarkEnd w:id="313"/>
    </w:p>
    <w:p w:rsidR="00EC74D3" w:rsidRPr="005475CA" w:rsidRDefault="00953E38" w:rsidP="00EC74D3">
      <w:pPr>
        <w:pStyle w:val="2"/>
        <w:rPr>
          <w:color w:val="000000" w:themeColor="text1"/>
        </w:rPr>
      </w:pPr>
      <w:bookmarkStart w:id="314" w:name="_Toc501488214"/>
      <w:proofErr w:type="gramStart"/>
      <w:r w:rsidRPr="005475CA">
        <w:rPr>
          <w:rFonts w:hint="eastAsia"/>
          <w:b/>
          <w:color w:val="000000" w:themeColor="text1"/>
        </w:rPr>
        <w:t>102年7月間</w:t>
      </w:r>
      <w:r w:rsidR="005F4124" w:rsidRPr="005475CA">
        <w:rPr>
          <w:rFonts w:hint="eastAsia"/>
          <w:b/>
          <w:color w:val="000000" w:themeColor="text1"/>
        </w:rPr>
        <w:t>洪</w:t>
      </w:r>
      <w:r w:rsidR="00114F92">
        <w:rPr>
          <w:rFonts w:hint="eastAsia"/>
          <w:b/>
          <w:color w:val="000000" w:themeColor="text1"/>
        </w:rPr>
        <w:t>姓</w:t>
      </w:r>
      <w:proofErr w:type="gramEnd"/>
      <w:r w:rsidR="005F4124" w:rsidRPr="005475CA">
        <w:rPr>
          <w:rFonts w:hint="eastAsia"/>
          <w:b/>
          <w:color w:val="000000" w:themeColor="text1"/>
        </w:rPr>
        <w:t>下士</w:t>
      </w:r>
      <w:r w:rsidRPr="005475CA">
        <w:rPr>
          <w:rFonts w:hint="eastAsia"/>
          <w:b/>
          <w:color w:val="000000" w:themeColor="text1"/>
        </w:rPr>
        <w:t>事件發生之前，禁閉(悔過)室</w:t>
      </w:r>
      <w:proofErr w:type="gramStart"/>
      <w:r w:rsidRPr="005475CA">
        <w:rPr>
          <w:rFonts w:hint="eastAsia"/>
          <w:b/>
          <w:color w:val="000000" w:themeColor="text1"/>
        </w:rPr>
        <w:t>每年收訓違紀</w:t>
      </w:r>
      <w:proofErr w:type="gramEnd"/>
      <w:r w:rsidRPr="005475CA">
        <w:rPr>
          <w:rFonts w:hint="eastAsia"/>
          <w:b/>
          <w:color w:val="000000" w:themeColor="text1"/>
        </w:rPr>
        <w:t>士官兵約有5、6百餘人，惟該事件發生後，國防部修正禁閉(悔過)處分之執行程序並改善禁閉(悔過)室軟硬體與課程，</w:t>
      </w:r>
      <w:proofErr w:type="gramStart"/>
      <w:r w:rsidRPr="005475CA">
        <w:rPr>
          <w:rFonts w:hint="eastAsia"/>
          <w:b/>
          <w:color w:val="000000" w:themeColor="text1"/>
        </w:rPr>
        <w:t>使得收訓人數</w:t>
      </w:r>
      <w:proofErr w:type="gramEnd"/>
      <w:r w:rsidRPr="005475CA">
        <w:rPr>
          <w:rFonts w:hint="eastAsia"/>
          <w:b/>
          <w:color w:val="000000" w:themeColor="text1"/>
        </w:rPr>
        <w:t>大幅減少，每年不及100人，</w:t>
      </w:r>
      <w:proofErr w:type="gramStart"/>
      <w:r w:rsidRPr="005475CA">
        <w:rPr>
          <w:rFonts w:hint="eastAsia"/>
          <w:b/>
          <w:color w:val="000000" w:themeColor="text1"/>
        </w:rPr>
        <w:t>凸</w:t>
      </w:r>
      <w:proofErr w:type="gramEnd"/>
      <w:r w:rsidRPr="005475CA">
        <w:rPr>
          <w:rFonts w:hint="eastAsia"/>
          <w:b/>
          <w:color w:val="000000" w:themeColor="text1"/>
        </w:rPr>
        <w:t>顯該部對於禁閉(悔過)室矯枉過正，</w:t>
      </w:r>
      <w:proofErr w:type="gramStart"/>
      <w:r w:rsidRPr="005475CA">
        <w:rPr>
          <w:rFonts w:hint="eastAsia"/>
          <w:b/>
          <w:color w:val="000000" w:themeColor="text1"/>
        </w:rPr>
        <w:t>怠</w:t>
      </w:r>
      <w:proofErr w:type="gramEnd"/>
      <w:r w:rsidRPr="005475CA">
        <w:rPr>
          <w:rFonts w:hint="eastAsia"/>
          <w:b/>
          <w:color w:val="000000" w:themeColor="text1"/>
        </w:rPr>
        <w:t>於執法，難以維持軍紀。國防部允應進行通盤性、制度性之檢討與調整，以落實部隊管理與紀律。</w:t>
      </w:r>
      <w:bookmarkEnd w:id="314"/>
    </w:p>
    <w:p w:rsidR="00EC74D3" w:rsidRPr="005475CA" w:rsidRDefault="00953E38" w:rsidP="00EC74D3">
      <w:pPr>
        <w:pStyle w:val="3"/>
        <w:rPr>
          <w:color w:val="000000" w:themeColor="text1"/>
        </w:rPr>
      </w:pPr>
      <w:bookmarkStart w:id="315" w:name="_Toc500510869"/>
      <w:bookmarkStart w:id="316" w:name="_Toc501307244"/>
      <w:bookmarkStart w:id="317" w:name="_Toc501308328"/>
      <w:bookmarkStart w:id="318" w:name="_Toc501488215"/>
      <w:r w:rsidRPr="005475CA">
        <w:rPr>
          <w:rFonts w:hint="eastAsia"/>
          <w:color w:val="000000" w:themeColor="text1"/>
        </w:rPr>
        <w:lastRenderedPageBreak/>
        <w:t>102年7月間</w:t>
      </w:r>
      <w:r w:rsidR="005F4124" w:rsidRPr="005475CA">
        <w:rPr>
          <w:rFonts w:hint="eastAsia"/>
          <w:color w:val="000000" w:themeColor="text1"/>
          <w:szCs w:val="32"/>
        </w:rPr>
        <w:t>洪</w:t>
      </w:r>
      <w:r w:rsidR="00FB3B86">
        <w:rPr>
          <w:rFonts w:hint="eastAsia"/>
          <w:color w:val="000000" w:themeColor="text1"/>
          <w:szCs w:val="32"/>
        </w:rPr>
        <w:t>姓</w:t>
      </w:r>
      <w:r w:rsidR="005F4124" w:rsidRPr="005475CA">
        <w:rPr>
          <w:rFonts w:hint="eastAsia"/>
          <w:color w:val="000000" w:themeColor="text1"/>
          <w:szCs w:val="32"/>
        </w:rPr>
        <w:t>下士</w:t>
      </w:r>
      <w:r w:rsidRPr="005475CA">
        <w:rPr>
          <w:rFonts w:hint="eastAsia"/>
          <w:color w:val="000000" w:themeColor="text1"/>
          <w:szCs w:val="32"/>
        </w:rPr>
        <w:t>事件發生前，陸軍開設之禁閉</w:t>
      </w:r>
      <w:r w:rsidRPr="005475CA">
        <w:rPr>
          <w:color w:val="000000" w:themeColor="text1"/>
          <w:szCs w:val="32"/>
        </w:rPr>
        <w:t>(</w:t>
      </w:r>
      <w:r w:rsidRPr="005475CA">
        <w:rPr>
          <w:rFonts w:hint="eastAsia"/>
          <w:color w:val="000000" w:themeColor="text1"/>
          <w:szCs w:val="32"/>
        </w:rPr>
        <w:t>悔過</w:t>
      </w:r>
      <w:r w:rsidRPr="005475CA">
        <w:rPr>
          <w:color w:val="000000" w:themeColor="text1"/>
          <w:szCs w:val="32"/>
        </w:rPr>
        <w:t>)</w:t>
      </w:r>
      <w:r w:rsidRPr="005475CA">
        <w:rPr>
          <w:rFonts w:hint="eastAsia"/>
          <w:color w:val="000000" w:themeColor="text1"/>
          <w:szCs w:val="32"/>
        </w:rPr>
        <w:t>室計有</w:t>
      </w:r>
      <w:r w:rsidRPr="005475CA">
        <w:rPr>
          <w:color w:val="000000" w:themeColor="text1"/>
          <w:szCs w:val="32"/>
        </w:rPr>
        <w:t>13</w:t>
      </w:r>
      <w:r w:rsidRPr="005475CA">
        <w:rPr>
          <w:rFonts w:hint="eastAsia"/>
          <w:color w:val="000000" w:themeColor="text1"/>
          <w:szCs w:val="32"/>
        </w:rPr>
        <w:t>處，均有收訓士官之悔過懲罰及士兵之禁閉懲罰。該事件後，國軍禁閉</w:t>
      </w:r>
      <w:r w:rsidRPr="005475CA">
        <w:rPr>
          <w:color w:val="000000" w:themeColor="text1"/>
          <w:szCs w:val="32"/>
        </w:rPr>
        <w:t>(</w:t>
      </w:r>
      <w:r w:rsidRPr="005475CA">
        <w:rPr>
          <w:rFonts w:hint="eastAsia"/>
          <w:color w:val="000000" w:themeColor="text1"/>
          <w:szCs w:val="32"/>
        </w:rPr>
        <w:t>悔過</w:t>
      </w:r>
      <w:r w:rsidRPr="005475CA">
        <w:rPr>
          <w:color w:val="000000" w:themeColor="text1"/>
          <w:szCs w:val="32"/>
        </w:rPr>
        <w:t>)</w:t>
      </w:r>
      <w:r w:rsidRPr="005475CA">
        <w:rPr>
          <w:rFonts w:hint="eastAsia"/>
          <w:color w:val="000000" w:themeColor="text1"/>
          <w:szCs w:val="32"/>
        </w:rPr>
        <w:t>室自</w:t>
      </w:r>
      <w:r w:rsidRPr="005475CA">
        <w:rPr>
          <w:color w:val="000000" w:themeColor="text1"/>
          <w:szCs w:val="32"/>
        </w:rPr>
        <w:t>102</w:t>
      </w:r>
      <w:r w:rsidRPr="005475CA">
        <w:rPr>
          <w:rFonts w:hint="eastAsia"/>
          <w:color w:val="000000" w:themeColor="text1"/>
          <w:szCs w:val="32"/>
        </w:rPr>
        <w:t>年</w:t>
      </w:r>
      <w:r w:rsidRPr="005475CA">
        <w:rPr>
          <w:color w:val="000000" w:themeColor="text1"/>
          <w:szCs w:val="32"/>
        </w:rPr>
        <w:t>7</w:t>
      </w:r>
      <w:r w:rsidRPr="005475CA">
        <w:rPr>
          <w:rFonts w:hint="eastAsia"/>
          <w:color w:val="000000" w:themeColor="text1"/>
          <w:szCs w:val="32"/>
        </w:rPr>
        <w:t>月</w:t>
      </w:r>
      <w:r w:rsidRPr="005475CA">
        <w:rPr>
          <w:color w:val="000000" w:themeColor="text1"/>
          <w:szCs w:val="32"/>
        </w:rPr>
        <w:t>11</w:t>
      </w:r>
      <w:r w:rsidRPr="005475CA">
        <w:rPr>
          <w:rFonts w:hint="eastAsia"/>
          <w:color w:val="000000" w:themeColor="text1"/>
          <w:szCs w:val="32"/>
        </w:rPr>
        <w:t>日至</w:t>
      </w:r>
      <w:r w:rsidRPr="005475CA">
        <w:rPr>
          <w:color w:val="000000" w:themeColor="text1"/>
          <w:szCs w:val="32"/>
        </w:rPr>
        <w:t>10</w:t>
      </w:r>
      <w:r w:rsidRPr="005475CA">
        <w:rPr>
          <w:rFonts w:hint="eastAsia"/>
          <w:color w:val="000000" w:themeColor="text1"/>
          <w:szCs w:val="32"/>
        </w:rPr>
        <w:t>月</w:t>
      </w:r>
      <w:r w:rsidRPr="005475CA">
        <w:rPr>
          <w:color w:val="000000" w:themeColor="text1"/>
          <w:szCs w:val="32"/>
        </w:rPr>
        <w:t>31</w:t>
      </w:r>
      <w:r w:rsidRPr="005475CA">
        <w:rPr>
          <w:rFonts w:hint="eastAsia"/>
          <w:color w:val="000000" w:themeColor="text1"/>
          <w:szCs w:val="32"/>
        </w:rPr>
        <w:t>日</w:t>
      </w:r>
      <w:proofErr w:type="gramStart"/>
      <w:r w:rsidRPr="005475CA">
        <w:rPr>
          <w:rFonts w:hint="eastAsia"/>
          <w:color w:val="000000" w:themeColor="text1"/>
          <w:szCs w:val="32"/>
        </w:rPr>
        <w:t>暫停收訓</w:t>
      </w:r>
      <w:proofErr w:type="gramEnd"/>
      <w:r w:rsidRPr="005475CA">
        <w:rPr>
          <w:rFonts w:hint="eastAsia"/>
          <w:color w:val="000000" w:themeColor="text1"/>
          <w:szCs w:val="32"/>
        </w:rPr>
        <w:t>，國防部於</w:t>
      </w:r>
      <w:r w:rsidRPr="005475CA">
        <w:rPr>
          <w:color w:val="000000" w:themeColor="text1"/>
        </w:rPr>
        <w:t>102</w:t>
      </w:r>
      <w:r w:rsidRPr="005475CA">
        <w:rPr>
          <w:rFonts w:hint="eastAsia"/>
          <w:color w:val="000000" w:themeColor="text1"/>
        </w:rPr>
        <w:t>年</w:t>
      </w:r>
      <w:r w:rsidRPr="005475CA">
        <w:rPr>
          <w:color w:val="000000" w:themeColor="text1"/>
        </w:rPr>
        <w:t>9</w:t>
      </w:r>
      <w:r w:rsidRPr="005475CA">
        <w:rPr>
          <w:rFonts w:hint="eastAsia"/>
          <w:color w:val="000000" w:themeColor="text1"/>
        </w:rPr>
        <w:t>月</w:t>
      </w:r>
      <w:r w:rsidRPr="005475CA">
        <w:rPr>
          <w:color w:val="000000" w:themeColor="text1"/>
        </w:rPr>
        <w:t>2</w:t>
      </w:r>
      <w:r w:rsidRPr="005475CA">
        <w:rPr>
          <w:rFonts w:hint="eastAsia"/>
          <w:color w:val="000000" w:themeColor="text1"/>
        </w:rPr>
        <w:t>日訂定「國軍禁閉</w:t>
      </w:r>
      <w:r w:rsidRPr="005475CA">
        <w:rPr>
          <w:color w:val="000000" w:themeColor="text1"/>
        </w:rPr>
        <w:t>(</w:t>
      </w:r>
      <w:r w:rsidRPr="005475CA">
        <w:rPr>
          <w:rFonts w:hint="eastAsia"/>
          <w:color w:val="000000" w:themeColor="text1"/>
        </w:rPr>
        <w:t>悔過</w:t>
      </w:r>
      <w:r w:rsidRPr="005475CA">
        <w:rPr>
          <w:color w:val="000000" w:themeColor="text1"/>
        </w:rPr>
        <w:t>)</w:t>
      </w:r>
      <w:r w:rsidRPr="005475CA">
        <w:rPr>
          <w:rFonts w:hint="eastAsia"/>
          <w:color w:val="000000" w:themeColor="text1"/>
        </w:rPr>
        <w:t>室專責</w:t>
      </w:r>
      <w:proofErr w:type="gramStart"/>
      <w:r w:rsidRPr="005475CA">
        <w:rPr>
          <w:rFonts w:hint="eastAsia"/>
          <w:color w:val="000000" w:themeColor="text1"/>
        </w:rPr>
        <w:t>人力編設基準</w:t>
      </w:r>
      <w:proofErr w:type="gramEnd"/>
      <w:r w:rsidRPr="005475CA">
        <w:rPr>
          <w:rFonts w:hint="eastAsia"/>
          <w:color w:val="000000" w:themeColor="text1"/>
        </w:rPr>
        <w:t>指導原則暨整</w:t>
      </w:r>
      <w:proofErr w:type="gramStart"/>
      <w:r w:rsidRPr="005475CA">
        <w:rPr>
          <w:rFonts w:hint="eastAsia"/>
          <w:color w:val="000000" w:themeColor="text1"/>
        </w:rPr>
        <w:t>併</w:t>
      </w:r>
      <w:proofErr w:type="gramEnd"/>
      <w:r w:rsidRPr="005475CA">
        <w:rPr>
          <w:rFonts w:hint="eastAsia"/>
          <w:color w:val="000000" w:themeColor="text1"/>
        </w:rPr>
        <w:t>執行規劃案」，將前述</w:t>
      </w:r>
      <w:r w:rsidRPr="005475CA">
        <w:rPr>
          <w:color w:val="000000" w:themeColor="text1"/>
        </w:rPr>
        <w:t>13</w:t>
      </w:r>
      <w:r w:rsidRPr="005475CA">
        <w:rPr>
          <w:rFonts w:hint="eastAsia"/>
          <w:color w:val="000000" w:themeColor="text1"/>
        </w:rPr>
        <w:t>處禁閉</w:t>
      </w:r>
      <w:r w:rsidRPr="005475CA">
        <w:rPr>
          <w:color w:val="000000" w:themeColor="text1"/>
        </w:rPr>
        <w:t>(</w:t>
      </w:r>
      <w:r w:rsidRPr="005475CA">
        <w:rPr>
          <w:rFonts w:hint="eastAsia"/>
          <w:color w:val="000000" w:themeColor="text1"/>
        </w:rPr>
        <w:t>悔過</w:t>
      </w:r>
      <w:r w:rsidRPr="005475CA">
        <w:rPr>
          <w:color w:val="000000" w:themeColor="text1"/>
        </w:rPr>
        <w:t>)</w:t>
      </w:r>
      <w:r w:rsidRPr="005475CA">
        <w:rPr>
          <w:rFonts w:hint="eastAsia"/>
          <w:color w:val="000000" w:themeColor="text1"/>
        </w:rPr>
        <w:t>室整</w:t>
      </w:r>
      <w:proofErr w:type="gramStart"/>
      <w:r w:rsidRPr="005475CA">
        <w:rPr>
          <w:rFonts w:hint="eastAsia"/>
          <w:color w:val="000000" w:themeColor="text1"/>
        </w:rPr>
        <w:t>併</w:t>
      </w:r>
      <w:proofErr w:type="gramEnd"/>
      <w:r w:rsidRPr="005475CA">
        <w:rPr>
          <w:rFonts w:hint="eastAsia"/>
          <w:color w:val="000000" w:themeColor="text1"/>
        </w:rPr>
        <w:t>調整為</w:t>
      </w:r>
      <w:r w:rsidRPr="005475CA">
        <w:rPr>
          <w:color w:val="000000" w:themeColor="text1"/>
        </w:rPr>
        <w:t>7</w:t>
      </w:r>
      <w:r w:rsidRPr="005475CA">
        <w:rPr>
          <w:rFonts w:hint="eastAsia"/>
          <w:color w:val="000000" w:themeColor="text1"/>
        </w:rPr>
        <w:t>處執行</w:t>
      </w:r>
      <w:r w:rsidRPr="005475CA">
        <w:rPr>
          <w:rFonts w:hint="eastAsia"/>
          <w:color w:val="000000" w:themeColor="text1"/>
          <w:szCs w:val="32"/>
        </w:rPr>
        <w:t>，其中</w:t>
      </w:r>
      <w:r w:rsidRPr="005475CA">
        <w:rPr>
          <w:color w:val="000000" w:themeColor="text1"/>
          <w:szCs w:val="32"/>
        </w:rPr>
        <w:t>6</w:t>
      </w:r>
      <w:r w:rsidRPr="005475CA">
        <w:rPr>
          <w:rFonts w:hint="eastAsia"/>
          <w:color w:val="000000" w:themeColor="text1"/>
          <w:szCs w:val="32"/>
        </w:rPr>
        <w:t>處為</w:t>
      </w:r>
      <w:r w:rsidRPr="005475CA">
        <w:rPr>
          <w:rFonts w:hint="eastAsia"/>
          <w:color w:val="000000" w:themeColor="text1"/>
        </w:rPr>
        <w:t>禁閉室</w:t>
      </w:r>
      <w:proofErr w:type="gramStart"/>
      <w:r w:rsidRPr="005475CA">
        <w:rPr>
          <w:rFonts w:hint="eastAsia"/>
          <w:color w:val="000000" w:themeColor="text1"/>
        </w:rPr>
        <w:t>僅收訓士兵</w:t>
      </w:r>
      <w:proofErr w:type="gramEnd"/>
      <w:r w:rsidRPr="005475CA">
        <w:rPr>
          <w:rFonts w:hint="eastAsia"/>
          <w:color w:val="000000" w:themeColor="text1"/>
        </w:rPr>
        <w:t>，另</w:t>
      </w:r>
      <w:r w:rsidRPr="005475CA">
        <w:rPr>
          <w:color w:val="000000" w:themeColor="text1"/>
        </w:rPr>
        <w:t>1</w:t>
      </w:r>
      <w:r w:rsidRPr="005475CA">
        <w:rPr>
          <w:rFonts w:hint="eastAsia"/>
          <w:color w:val="000000" w:themeColor="text1"/>
        </w:rPr>
        <w:t>處為悔過室</w:t>
      </w:r>
      <w:proofErr w:type="gramStart"/>
      <w:r w:rsidRPr="005475CA">
        <w:rPr>
          <w:rFonts w:hint="eastAsia"/>
          <w:color w:val="000000" w:themeColor="text1"/>
        </w:rPr>
        <w:t>僅收訓士官</w:t>
      </w:r>
      <w:proofErr w:type="gramEnd"/>
      <w:r w:rsidRPr="005475CA">
        <w:rPr>
          <w:rStyle w:val="aff"/>
          <w:bCs w:val="0"/>
          <w:color w:val="000000" w:themeColor="text1"/>
        </w:rPr>
        <w:footnoteReference w:id="1"/>
      </w:r>
      <w:r w:rsidRPr="005475CA">
        <w:rPr>
          <w:rFonts w:hint="eastAsia"/>
          <w:color w:val="000000" w:themeColor="text1"/>
        </w:rPr>
        <w:t>。</w:t>
      </w:r>
      <w:proofErr w:type="gramStart"/>
      <w:r w:rsidRPr="005475CA">
        <w:rPr>
          <w:rFonts w:hint="eastAsia"/>
          <w:color w:val="000000" w:themeColor="text1"/>
        </w:rPr>
        <w:t>該部並針對</w:t>
      </w:r>
      <w:proofErr w:type="gramEnd"/>
      <w:r w:rsidRPr="005475CA">
        <w:rPr>
          <w:rFonts w:hint="eastAsia"/>
          <w:color w:val="000000" w:themeColor="text1"/>
        </w:rPr>
        <w:t>禁閉</w:t>
      </w:r>
      <w:r w:rsidRPr="005475CA">
        <w:rPr>
          <w:color w:val="000000" w:themeColor="text1"/>
        </w:rPr>
        <w:t>(</w:t>
      </w:r>
      <w:r w:rsidRPr="005475CA">
        <w:rPr>
          <w:rFonts w:hint="eastAsia"/>
          <w:color w:val="000000" w:themeColor="text1"/>
        </w:rPr>
        <w:t>悔過</w:t>
      </w:r>
      <w:r w:rsidRPr="005475CA">
        <w:rPr>
          <w:color w:val="000000" w:themeColor="text1"/>
        </w:rPr>
        <w:t>)</w:t>
      </w:r>
      <w:r w:rsidRPr="005475CA">
        <w:rPr>
          <w:rFonts w:hint="eastAsia"/>
          <w:color w:val="000000" w:themeColor="text1"/>
        </w:rPr>
        <w:t>室之</w:t>
      </w:r>
      <w:r w:rsidRPr="005475CA">
        <w:rPr>
          <w:rFonts w:hint="eastAsia"/>
          <w:bCs w:val="0"/>
          <w:color w:val="000000" w:themeColor="text1"/>
        </w:rPr>
        <w:t>軟硬體及課程實施部分，進行相關調整及改善，</w:t>
      </w:r>
      <w:r w:rsidRPr="005475CA">
        <w:rPr>
          <w:rFonts w:hint="eastAsia"/>
          <w:color w:val="000000" w:themeColor="text1"/>
        </w:rPr>
        <w:t>亦將核定權責由</w:t>
      </w:r>
      <w:proofErr w:type="gramStart"/>
      <w:r w:rsidRPr="005475CA">
        <w:rPr>
          <w:rFonts w:hint="eastAsia"/>
          <w:color w:val="000000" w:themeColor="text1"/>
        </w:rPr>
        <w:t>聯兵旅主</w:t>
      </w:r>
      <w:proofErr w:type="gramEnd"/>
      <w:r w:rsidRPr="005475CA">
        <w:rPr>
          <w:rFonts w:hint="eastAsia"/>
          <w:color w:val="000000" w:themeColor="text1"/>
        </w:rPr>
        <w:t>官(少將)，提高一階至軍團級主官(中將)。</w:t>
      </w:r>
      <w:bookmarkEnd w:id="315"/>
      <w:bookmarkEnd w:id="316"/>
      <w:bookmarkEnd w:id="317"/>
      <w:bookmarkEnd w:id="318"/>
    </w:p>
    <w:p w:rsidR="00953E38" w:rsidRPr="005475CA" w:rsidRDefault="00953E38" w:rsidP="00EC74D3">
      <w:pPr>
        <w:pStyle w:val="3"/>
        <w:rPr>
          <w:color w:val="000000" w:themeColor="text1"/>
        </w:rPr>
      </w:pPr>
      <w:bookmarkStart w:id="319" w:name="_Toc500510870"/>
      <w:bookmarkStart w:id="320" w:name="_Toc501307245"/>
      <w:bookmarkStart w:id="321" w:name="_Toc501308329"/>
      <w:bookmarkStart w:id="322" w:name="_Toc501488216"/>
      <w:r w:rsidRPr="005475CA">
        <w:rPr>
          <w:rFonts w:hint="eastAsia"/>
          <w:color w:val="000000" w:themeColor="text1"/>
        </w:rPr>
        <w:t>前述調整改善措施經</w:t>
      </w:r>
      <w:r w:rsidRPr="005475CA">
        <w:rPr>
          <w:color w:val="000000" w:themeColor="text1"/>
        </w:rPr>
        <w:t>103</w:t>
      </w:r>
      <w:r w:rsidRPr="005475CA">
        <w:rPr>
          <w:rFonts w:hint="eastAsia"/>
          <w:color w:val="000000" w:themeColor="text1"/>
        </w:rPr>
        <w:t>年間媒體報導後，貶多於</w:t>
      </w:r>
      <w:proofErr w:type="gramStart"/>
      <w:r w:rsidRPr="005475CA">
        <w:rPr>
          <w:rFonts w:hint="eastAsia"/>
          <w:color w:val="000000" w:themeColor="text1"/>
        </w:rPr>
        <w:t>褒</w:t>
      </w:r>
      <w:proofErr w:type="gramEnd"/>
      <w:r w:rsidRPr="005475CA">
        <w:rPr>
          <w:rFonts w:hint="eastAsia"/>
          <w:color w:val="000000" w:themeColor="text1"/>
        </w:rPr>
        <w:t>，外界質疑改善後之禁閉</w:t>
      </w:r>
      <w:r w:rsidRPr="005475CA">
        <w:rPr>
          <w:color w:val="000000" w:themeColor="text1"/>
        </w:rPr>
        <w:t>(</w:t>
      </w:r>
      <w:r w:rsidRPr="005475CA">
        <w:rPr>
          <w:rFonts w:hint="eastAsia"/>
          <w:color w:val="000000" w:themeColor="text1"/>
        </w:rPr>
        <w:t>悔過</w:t>
      </w:r>
      <w:r w:rsidRPr="005475CA">
        <w:rPr>
          <w:color w:val="000000" w:themeColor="text1"/>
        </w:rPr>
        <w:t>)</w:t>
      </w:r>
      <w:r w:rsidRPr="005475CA">
        <w:rPr>
          <w:rFonts w:hint="eastAsia"/>
          <w:color w:val="000000" w:themeColor="text1"/>
        </w:rPr>
        <w:t>室有如「招待所」、「比貓熊過</w:t>
      </w:r>
      <w:proofErr w:type="gramStart"/>
      <w:r w:rsidRPr="005475CA">
        <w:rPr>
          <w:rFonts w:hint="eastAsia"/>
          <w:color w:val="000000" w:themeColor="text1"/>
        </w:rPr>
        <w:t>得還爽</w:t>
      </w:r>
      <w:proofErr w:type="gramEnd"/>
      <w:r w:rsidRPr="005475CA">
        <w:rPr>
          <w:rFonts w:hint="eastAsia"/>
          <w:color w:val="000000" w:themeColor="text1"/>
        </w:rPr>
        <w:t>」、「關禁閉比當兵</w:t>
      </w:r>
      <w:proofErr w:type="gramStart"/>
      <w:r w:rsidRPr="005475CA">
        <w:rPr>
          <w:rFonts w:hint="eastAsia"/>
          <w:color w:val="000000" w:themeColor="text1"/>
        </w:rPr>
        <w:t>還涼，</w:t>
      </w:r>
      <w:proofErr w:type="gramEnd"/>
      <w:r w:rsidRPr="005475CA">
        <w:rPr>
          <w:rFonts w:hint="eastAsia"/>
          <w:color w:val="000000" w:themeColor="text1"/>
        </w:rPr>
        <w:t>哪是懲罰」、「矯枉過正」</w:t>
      </w:r>
      <w:r w:rsidRPr="005475CA">
        <w:rPr>
          <w:rStyle w:val="aff"/>
          <w:color w:val="000000" w:themeColor="text1"/>
        </w:rPr>
        <w:footnoteReference w:id="2"/>
      </w:r>
      <w:r w:rsidRPr="005475CA">
        <w:rPr>
          <w:rFonts w:hint="eastAsia"/>
          <w:color w:val="000000" w:themeColor="text1"/>
        </w:rPr>
        <w:t>。再據國防部統計資料，</w:t>
      </w:r>
      <w:r w:rsidRPr="005475CA">
        <w:rPr>
          <w:rFonts w:hAnsi="標楷體" w:hint="eastAsia"/>
          <w:color w:val="000000" w:themeColor="text1"/>
        </w:rPr>
        <w:t>禁閉(悔過)人數從99年之563人，逐年增加至101年687人，102年截至6月底尚有304人。</w:t>
      </w:r>
      <w:proofErr w:type="gramStart"/>
      <w:r w:rsidRPr="005475CA">
        <w:rPr>
          <w:rFonts w:hAnsi="標楷體" w:hint="eastAsia"/>
          <w:color w:val="000000" w:themeColor="text1"/>
        </w:rPr>
        <w:t>嗣</w:t>
      </w:r>
      <w:proofErr w:type="gramEnd"/>
      <w:r w:rsidRPr="005475CA">
        <w:rPr>
          <w:rFonts w:hAnsi="標楷體" w:hint="eastAsia"/>
          <w:color w:val="000000" w:themeColor="text1"/>
        </w:rPr>
        <w:t>因</w:t>
      </w:r>
      <w:r w:rsidR="005F4124" w:rsidRPr="005475CA">
        <w:rPr>
          <w:rFonts w:hAnsi="標楷體" w:hint="eastAsia"/>
          <w:color w:val="000000" w:themeColor="text1"/>
        </w:rPr>
        <w:t>洪</w:t>
      </w:r>
      <w:r w:rsidR="006B1C85">
        <w:rPr>
          <w:rFonts w:hAnsi="標楷體" w:hint="eastAsia"/>
          <w:color w:val="000000" w:themeColor="text1"/>
        </w:rPr>
        <w:t>姓</w:t>
      </w:r>
      <w:r w:rsidR="005F4124" w:rsidRPr="005475CA">
        <w:rPr>
          <w:rFonts w:hAnsi="標楷體" w:hint="eastAsia"/>
          <w:color w:val="000000" w:themeColor="text1"/>
        </w:rPr>
        <w:t>下士</w:t>
      </w:r>
      <w:r w:rsidRPr="005475CA">
        <w:rPr>
          <w:rFonts w:hAnsi="標楷體" w:hint="eastAsia"/>
          <w:color w:val="000000" w:themeColor="text1"/>
        </w:rPr>
        <w:t>事件發生，禁閉(悔過)室於102年7月11日至10月31日</w:t>
      </w:r>
      <w:proofErr w:type="gramStart"/>
      <w:r w:rsidRPr="005475CA">
        <w:rPr>
          <w:rFonts w:hAnsi="標楷體" w:hint="eastAsia"/>
          <w:color w:val="000000" w:themeColor="text1"/>
        </w:rPr>
        <w:t>暫停收訓</w:t>
      </w:r>
      <w:proofErr w:type="gramEnd"/>
      <w:r w:rsidRPr="005475CA">
        <w:rPr>
          <w:rFonts w:hAnsi="標楷體" w:hint="eastAsia"/>
          <w:color w:val="000000" w:themeColor="text1"/>
        </w:rPr>
        <w:t>，惟自102年11月1日恢復運作後，截至103年12月底所有禁閉(悔過)室皆</w:t>
      </w:r>
      <w:proofErr w:type="gramStart"/>
      <w:r w:rsidRPr="005475CA">
        <w:rPr>
          <w:rFonts w:hAnsi="標楷體" w:hint="eastAsia"/>
          <w:color w:val="000000" w:themeColor="text1"/>
        </w:rPr>
        <w:t>未收訓違紀</w:t>
      </w:r>
      <w:proofErr w:type="gramEnd"/>
      <w:r w:rsidRPr="005475CA">
        <w:rPr>
          <w:rFonts w:hAnsi="標楷體" w:hint="eastAsia"/>
          <w:color w:val="000000" w:themeColor="text1"/>
        </w:rPr>
        <w:t>士官兵，</w:t>
      </w:r>
      <w:proofErr w:type="gramStart"/>
      <w:r w:rsidRPr="005475CA">
        <w:rPr>
          <w:rFonts w:hAnsi="標楷體" w:hint="eastAsia"/>
          <w:color w:val="000000" w:themeColor="text1"/>
        </w:rPr>
        <w:t>收訓人數</w:t>
      </w:r>
      <w:proofErr w:type="gramEnd"/>
      <w:r w:rsidRPr="005475CA">
        <w:rPr>
          <w:rFonts w:hAnsi="標楷體" w:hint="eastAsia"/>
          <w:color w:val="000000" w:themeColor="text1"/>
        </w:rPr>
        <w:t>為0，104年亦僅有2人。105年及106年截至5月方提升分別為54人及43人(詳見下圖</w:t>
      </w:r>
      <w:r w:rsidR="007D2291" w:rsidRPr="005475CA">
        <w:rPr>
          <w:rFonts w:hAnsi="標楷體" w:hint="eastAsia"/>
          <w:color w:val="000000" w:themeColor="text1"/>
        </w:rPr>
        <w:t>1</w:t>
      </w:r>
      <w:r w:rsidRPr="005475CA">
        <w:rPr>
          <w:rFonts w:hAnsi="標楷體" w:hint="eastAsia"/>
          <w:color w:val="000000" w:themeColor="text1"/>
        </w:rPr>
        <w:t>)。本院亦曾就國防部對於禁閉</w:t>
      </w:r>
      <w:r w:rsidRPr="005475CA">
        <w:rPr>
          <w:rFonts w:hAnsi="標楷體"/>
          <w:color w:val="000000" w:themeColor="text1"/>
        </w:rPr>
        <w:t>(</w:t>
      </w:r>
      <w:r w:rsidRPr="005475CA">
        <w:rPr>
          <w:rFonts w:hAnsi="標楷體" w:hint="eastAsia"/>
          <w:color w:val="000000" w:themeColor="text1"/>
        </w:rPr>
        <w:t>悔過</w:t>
      </w:r>
      <w:r w:rsidRPr="005475CA">
        <w:rPr>
          <w:rFonts w:hAnsi="標楷體"/>
          <w:color w:val="000000" w:themeColor="text1"/>
        </w:rPr>
        <w:t>)</w:t>
      </w:r>
      <w:r w:rsidRPr="005475CA">
        <w:rPr>
          <w:rFonts w:hAnsi="標楷體" w:hint="eastAsia"/>
          <w:color w:val="000000" w:themeColor="text1"/>
        </w:rPr>
        <w:t>室矯枉過正，</w:t>
      </w:r>
      <w:proofErr w:type="gramStart"/>
      <w:r w:rsidRPr="005475CA">
        <w:rPr>
          <w:rFonts w:hAnsi="標楷體" w:hint="eastAsia"/>
          <w:color w:val="000000" w:themeColor="text1"/>
        </w:rPr>
        <w:t>怠</w:t>
      </w:r>
      <w:proofErr w:type="gramEnd"/>
      <w:r w:rsidRPr="005475CA">
        <w:rPr>
          <w:rFonts w:hAnsi="標楷體" w:hint="eastAsia"/>
          <w:color w:val="000000" w:themeColor="text1"/>
        </w:rPr>
        <w:t>於執法，提出糾正在案。</w:t>
      </w:r>
      <w:bookmarkEnd w:id="319"/>
      <w:bookmarkEnd w:id="320"/>
      <w:bookmarkEnd w:id="321"/>
      <w:bookmarkEnd w:id="322"/>
    </w:p>
    <w:p w:rsidR="00953E38" w:rsidRPr="005475CA" w:rsidRDefault="005D7085" w:rsidP="005D7085">
      <w:pPr>
        <w:pStyle w:val="3"/>
        <w:numPr>
          <w:ilvl w:val="0"/>
          <w:numId w:val="0"/>
        </w:numPr>
        <w:ind w:leftChars="300" w:left="1020" w:firstLineChars="148" w:firstLine="503"/>
        <w:rPr>
          <w:color w:val="000000" w:themeColor="text1"/>
        </w:rPr>
      </w:pPr>
      <w:bookmarkStart w:id="323" w:name="_Toc501488217"/>
      <w:r w:rsidRPr="005475CA">
        <w:rPr>
          <w:noProof/>
          <w:color w:val="000000" w:themeColor="text1"/>
        </w:rPr>
        <w:lastRenderedPageBreak/>
        <w:drawing>
          <wp:inline distT="0" distB="0" distL="0" distR="0" wp14:anchorId="658A314F" wp14:editId="0192900D">
            <wp:extent cx="4572000" cy="3246120"/>
            <wp:effectExtent l="0" t="0" r="19050" b="11430"/>
            <wp:docPr id="6" name="圖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End w:id="323"/>
    </w:p>
    <w:p w:rsidR="00953E38" w:rsidRPr="005475CA" w:rsidRDefault="00953E38" w:rsidP="007D2291">
      <w:pPr>
        <w:pStyle w:val="a1"/>
        <w:spacing w:after="0"/>
        <w:ind w:left="993" w:firstLine="153"/>
        <w:rPr>
          <w:b/>
          <w:color w:val="000000" w:themeColor="text1"/>
        </w:rPr>
      </w:pPr>
      <w:bookmarkStart w:id="324" w:name="_Toc501488517"/>
      <w:r w:rsidRPr="005475CA">
        <w:rPr>
          <w:rFonts w:hint="eastAsia"/>
          <w:b/>
          <w:color w:val="000000" w:themeColor="text1"/>
        </w:rPr>
        <w:t>99年至106年國軍禁閉、悔過人數消長情形</w:t>
      </w:r>
      <w:bookmarkEnd w:id="324"/>
    </w:p>
    <w:p w:rsidR="00953E38" w:rsidRPr="005475CA" w:rsidRDefault="00953E38" w:rsidP="009A3399">
      <w:pPr>
        <w:pStyle w:val="3"/>
        <w:numPr>
          <w:ilvl w:val="0"/>
          <w:numId w:val="0"/>
        </w:numPr>
        <w:spacing w:line="320" w:lineRule="exact"/>
        <w:ind w:left="1361" w:firstLineChars="278" w:firstLine="723"/>
        <w:rPr>
          <w:color w:val="000000" w:themeColor="text1"/>
          <w:sz w:val="24"/>
          <w:szCs w:val="24"/>
        </w:rPr>
      </w:pPr>
      <w:bookmarkStart w:id="325" w:name="_Toc500510872"/>
      <w:bookmarkStart w:id="326" w:name="_Toc501307247"/>
      <w:bookmarkStart w:id="327" w:name="_Toc501308331"/>
      <w:bookmarkStart w:id="328" w:name="_Toc501488218"/>
      <w:r w:rsidRPr="005475CA">
        <w:rPr>
          <w:rFonts w:hint="eastAsia"/>
          <w:color w:val="000000" w:themeColor="text1"/>
          <w:sz w:val="24"/>
          <w:szCs w:val="24"/>
        </w:rPr>
        <w:t>備註：</w:t>
      </w:r>
      <w:bookmarkEnd w:id="325"/>
      <w:bookmarkEnd w:id="326"/>
      <w:bookmarkEnd w:id="327"/>
      <w:bookmarkEnd w:id="328"/>
    </w:p>
    <w:p w:rsidR="00953E38" w:rsidRPr="005475CA" w:rsidRDefault="00953E38" w:rsidP="00C139A3">
      <w:pPr>
        <w:pStyle w:val="3"/>
        <w:numPr>
          <w:ilvl w:val="0"/>
          <w:numId w:val="44"/>
        </w:numPr>
        <w:spacing w:line="320" w:lineRule="exact"/>
        <w:ind w:left="2618" w:rightChars="-67" w:right="-228" w:hanging="336"/>
        <w:rPr>
          <w:color w:val="000000" w:themeColor="text1"/>
          <w:spacing w:val="-12"/>
          <w:sz w:val="24"/>
          <w:szCs w:val="24"/>
        </w:rPr>
      </w:pPr>
      <w:bookmarkStart w:id="329" w:name="_Toc500510873"/>
      <w:bookmarkStart w:id="330" w:name="_Toc501307248"/>
      <w:bookmarkStart w:id="331" w:name="_Toc501308332"/>
      <w:bookmarkStart w:id="332" w:name="_Toc501488219"/>
      <w:r w:rsidRPr="005475CA">
        <w:rPr>
          <w:rFonts w:hint="eastAsia"/>
          <w:color w:val="000000" w:themeColor="text1"/>
          <w:spacing w:val="-12"/>
          <w:sz w:val="24"/>
          <w:szCs w:val="24"/>
        </w:rPr>
        <w:t>陸海空軍懲罰法於104年5月6日修正時，刪除「禁閉」懲罰項目。</w:t>
      </w:r>
      <w:bookmarkEnd w:id="329"/>
      <w:bookmarkEnd w:id="330"/>
      <w:bookmarkEnd w:id="331"/>
      <w:bookmarkEnd w:id="332"/>
    </w:p>
    <w:p w:rsidR="00953E38" w:rsidRPr="005475CA" w:rsidRDefault="00953E38" w:rsidP="00C139A3">
      <w:pPr>
        <w:pStyle w:val="3"/>
        <w:numPr>
          <w:ilvl w:val="0"/>
          <w:numId w:val="44"/>
        </w:numPr>
        <w:spacing w:line="320" w:lineRule="exact"/>
        <w:ind w:rightChars="-67" w:right="-228" w:firstLine="441"/>
        <w:rPr>
          <w:color w:val="000000" w:themeColor="text1"/>
          <w:sz w:val="24"/>
          <w:szCs w:val="24"/>
        </w:rPr>
      </w:pPr>
      <w:bookmarkStart w:id="333" w:name="_Toc500510874"/>
      <w:bookmarkStart w:id="334" w:name="_Toc501307249"/>
      <w:bookmarkStart w:id="335" w:name="_Toc501308333"/>
      <w:bookmarkStart w:id="336" w:name="_Toc501488220"/>
      <w:r w:rsidRPr="005475CA">
        <w:rPr>
          <w:rFonts w:hint="eastAsia"/>
          <w:color w:val="000000" w:themeColor="text1"/>
          <w:sz w:val="24"/>
          <w:szCs w:val="24"/>
        </w:rPr>
        <w:t>106年資料統計至5月</w:t>
      </w:r>
      <w:r w:rsidR="002B53F5" w:rsidRPr="005475CA">
        <w:rPr>
          <w:rFonts w:hint="eastAsia"/>
          <w:color w:val="000000" w:themeColor="text1"/>
          <w:sz w:val="24"/>
          <w:szCs w:val="24"/>
        </w:rPr>
        <w:t>底止</w:t>
      </w:r>
      <w:r w:rsidRPr="005475CA">
        <w:rPr>
          <w:rFonts w:hint="eastAsia"/>
          <w:color w:val="000000" w:themeColor="text1"/>
          <w:sz w:val="24"/>
          <w:szCs w:val="24"/>
        </w:rPr>
        <w:t>。</w:t>
      </w:r>
      <w:bookmarkEnd w:id="333"/>
      <w:bookmarkEnd w:id="334"/>
      <w:bookmarkEnd w:id="335"/>
      <w:bookmarkEnd w:id="336"/>
    </w:p>
    <w:p w:rsidR="00953E38" w:rsidRPr="005475CA" w:rsidRDefault="00953E38" w:rsidP="009A3399">
      <w:pPr>
        <w:pStyle w:val="3"/>
        <w:numPr>
          <w:ilvl w:val="0"/>
          <w:numId w:val="0"/>
        </w:numPr>
        <w:spacing w:afterLines="50" w:after="228" w:line="320" w:lineRule="exact"/>
        <w:ind w:firstLineChars="785" w:firstLine="2042"/>
        <w:rPr>
          <w:color w:val="000000" w:themeColor="text1"/>
          <w:sz w:val="24"/>
          <w:szCs w:val="24"/>
        </w:rPr>
      </w:pPr>
      <w:bookmarkStart w:id="337" w:name="_Toc500510875"/>
      <w:bookmarkStart w:id="338" w:name="_Toc501307250"/>
      <w:bookmarkStart w:id="339" w:name="_Toc501308334"/>
      <w:bookmarkStart w:id="340" w:name="_Toc501488221"/>
      <w:r w:rsidRPr="005475CA">
        <w:rPr>
          <w:rFonts w:hint="eastAsia"/>
          <w:color w:val="000000" w:themeColor="text1"/>
          <w:sz w:val="24"/>
          <w:szCs w:val="24"/>
        </w:rPr>
        <w:t>資料來源：本研究整理自國防部提供資料製圖。</w:t>
      </w:r>
      <w:bookmarkEnd w:id="337"/>
      <w:bookmarkEnd w:id="338"/>
      <w:bookmarkEnd w:id="339"/>
      <w:bookmarkEnd w:id="340"/>
    </w:p>
    <w:p w:rsidR="00953E38" w:rsidRPr="005475CA" w:rsidRDefault="00953E38" w:rsidP="00953E38">
      <w:pPr>
        <w:pStyle w:val="3"/>
        <w:kinsoku w:val="0"/>
        <w:ind w:left="1360" w:hanging="680"/>
        <w:rPr>
          <w:color w:val="000000" w:themeColor="text1"/>
        </w:rPr>
      </w:pPr>
      <w:bookmarkStart w:id="341" w:name="_Toc500510876"/>
      <w:bookmarkStart w:id="342" w:name="_Toc501307251"/>
      <w:bookmarkStart w:id="343" w:name="_Toc501308335"/>
      <w:bookmarkStart w:id="344" w:name="_Toc501488222"/>
      <w:r w:rsidRPr="005475CA">
        <w:rPr>
          <w:color w:val="000000" w:themeColor="text1"/>
        </w:rPr>
        <w:t>國防部表示：</w:t>
      </w:r>
      <w:r w:rsidRPr="005475CA">
        <w:rPr>
          <w:rFonts w:hint="eastAsia"/>
          <w:color w:val="000000" w:themeColor="text1"/>
        </w:rPr>
        <w:t>悔過懲罰係將被懲罰人於一定期間內，拘束於悔過室內繼續服役，並藉由適切的法治、軍紀教育及心理（衛生）輔導課程，導正其不當之行為，</w:t>
      </w:r>
      <w:proofErr w:type="gramStart"/>
      <w:r w:rsidRPr="005475CA">
        <w:rPr>
          <w:rFonts w:hint="eastAsia"/>
          <w:color w:val="000000" w:themeColor="text1"/>
        </w:rPr>
        <w:t>凸</w:t>
      </w:r>
      <w:proofErr w:type="gramEnd"/>
      <w:r w:rsidRPr="005475CA">
        <w:rPr>
          <w:rFonts w:hint="eastAsia"/>
          <w:color w:val="000000" w:themeColor="text1"/>
        </w:rPr>
        <w:t>顯悔過及軍紀維持之關連性。惟</w:t>
      </w:r>
      <w:r w:rsidRPr="005475CA">
        <w:rPr>
          <w:color w:val="000000" w:themeColor="text1"/>
        </w:rPr>
        <w:t>在本院團體焦點座談時，與會單位指出</w:t>
      </w:r>
      <w:r w:rsidR="00DC7820">
        <w:rPr>
          <w:rFonts w:hint="eastAsia"/>
          <w:color w:val="000000" w:themeColor="text1"/>
        </w:rPr>
        <w:t>：</w:t>
      </w:r>
      <w:r w:rsidRPr="005475CA">
        <w:rPr>
          <w:rFonts w:hint="eastAsia"/>
          <w:color w:val="000000" w:themeColor="text1"/>
        </w:rPr>
        <w:t>基層單位辦理違紀士兵「悔過」</w:t>
      </w:r>
      <w:proofErr w:type="gramStart"/>
      <w:r w:rsidRPr="005475CA">
        <w:rPr>
          <w:rFonts w:hint="eastAsia"/>
          <w:color w:val="000000" w:themeColor="text1"/>
        </w:rPr>
        <w:t>送訓時</w:t>
      </w:r>
      <w:proofErr w:type="gramEnd"/>
      <w:r w:rsidRPr="005475CA">
        <w:rPr>
          <w:rFonts w:hint="eastAsia"/>
          <w:color w:val="000000" w:themeColor="text1"/>
        </w:rPr>
        <w:t>，必須呈報中將編階指揮部以上單位核定，導致基層單位經多方評估，</w:t>
      </w:r>
      <w:proofErr w:type="gramStart"/>
      <w:r w:rsidRPr="005475CA">
        <w:rPr>
          <w:rFonts w:hint="eastAsia"/>
          <w:color w:val="000000" w:themeColor="text1"/>
        </w:rPr>
        <w:t>對懲度</w:t>
      </w:r>
      <w:proofErr w:type="gramEnd"/>
      <w:r w:rsidRPr="005475CA">
        <w:rPr>
          <w:rFonts w:hint="eastAsia"/>
          <w:color w:val="000000" w:themeColor="text1"/>
        </w:rPr>
        <w:t>雖已達「悔過」者，通常仍改</w:t>
      </w:r>
      <w:proofErr w:type="gramStart"/>
      <w:r w:rsidRPr="005475CA">
        <w:rPr>
          <w:rFonts w:hint="eastAsia"/>
          <w:color w:val="000000" w:themeColor="text1"/>
        </w:rPr>
        <w:t>採</w:t>
      </w:r>
      <w:proofErr w:type="gramEnd"/>
      <w:r w:rsidRPr="005475CA">
        <w:rPr>
          <w:rFonts w:hint="eastAsia"/>
          <w:color w:val="000000" w:themeColor="text1"/>
        </w:rPr>
        <w:t>記過、申誡等較具效率之處罰，降低採用「悔過」懲罰之意願，可知</w:t>
      </w:r>
      <w:r w:rsidRPr="005475CA">
        <w:rPr>
          <w:color w:val="000000" w:themeColor="text1"/>
        </w:rPr>
        <w:t>第一線執行悔過處分所面臨之困境</w:t>
      </w:r>
      <w:r w:rsidRPr="005475CA">
        <w:rPr>
          <w:rFonts w:hint="eastAsia"/>
          <w:color w:val="000000" w:themeColor="text1"/>
        </w:rPr>
        <w:t>。</w:t>
      </w:r>
      <w:bookmarkEnd w:id="341"/>
      <w:bookmarkEnd w:id="342"/>
      <w:bookmarkEnd w:id="343"/>
      <w:bookmarkEnd w:id="344"/>
    </w:p>
    <w:p w:rsidR="00953E38" w:rsidRPr="005475CA" w:rsidRDefault="00953E38" w:rsidP="00953E38">
      <w:pPr>
        <w:pStyle w:val="3"/>
        <w:rPr>
          <w:color w:val="000000" w:themeColor="text1"/>
        </w:rPr>
      </w:pPr>
      <w:bookmarkStart w:id="345" w:name="_Toc500510877"/>
      <w:bookmarkStart w:id="346" w:name="_Toc501307252"/>
      <w:bookmarkStart w:id="347" w:name="_Toc501308336"/>
      <w:bookmarkStart w:id="348" w:name="_Toc501488223"/>
      <w:r w:rsidRPr="005475CA">
        <w:rPr>
          <w:rFonts w:hint="eastAsia"/>
          <w:color w:val="000000" w:themeColor="text1"/>
          <w:spacing w:val="-4"/>
        </w:rPr>
        <w:t>綜上，</w:t>
      </w:r>
      <w:proofErr w:type="gramStart"/>
      <w:r w:rsidRPr="005475CA">
        <w:rPr>
          <w:rFonts w:hint="eastAsia"/>
          <w:color w:val="000000" w:themeColor="text1"/>
          <w:spacing w:val="-4"/>
        </w:rPr>
        <w:t>102年7月間</w:t>
      </w:r>
      <w:r w:rsidR="005F4124" w:rsidRPr="005475CA">
        <w:rPr>
          <w:rFonts w:hint="eastAsia"/>
          <w:color w:val="000000" w:themeColor="text1"/>
          <w:spacing w:val="-4"/>
        </w:rPr>
        <w:t>洪</w:t>
      </w:r>
      <w:r w:rsidR="00114F92">
        <w:rPr>
          <w:rFonts w:hint="eastAsia"/>
          <w:color w:val="000000" w:themeColor="text1"/>
          <w:spacing w:val="-4"/>
        </w:rPr>
        <w:t>姓</w:t>
      </w:r>
      <w:proofErr w:type="gramEnd"/>
      <w:r w:rsidR="005F4124" w:rsidRPr="005475CA">
        <w:rPr>
          <w:rFonts w:hint="eastAsia"/>
          <w:color w:val="000000" w:themeColor="text1"/>
          <w:spacing w:val="-4"/>
        </w:rPr>
        <w:t>下士</w:t>
      </w:r>
      <w:r w:rsidRPr="005475CA">
        <w:rPr>
          <w:rFonts w:hint="eastAsia"/>
          <w:color w:val="000000" w:themeColor="text1"/>
          <w:spacing w:val="-4"/>
        </w:rPr>
        <w:t>事件發生之前，禁閉(悔過)</w:t>
      </w:r>
      <w:r w:rsidRPr="005475CA">
        <w:rPr>
          <w:rFonts w:hint="eastAsia"/>
          <w:color w:val="000000" w:themeColor="text1"/>
        </w:rPr>
        <w:t>室</w:t>
      </w:r>
      <w:proofErr w:type="gramStart"/>
      <w:r w:rsidRPr="005475CA">
        <w:rPr>
          <w:rFonts w:hint="eastAsia"/>
          <w:color w:val="000000" w:themeColor="text1"/>
        </w:rPr>
        <w:t>每年收訓違紀</w:t>
      </w:r>
      <w:proofErr w:type="gramEnd"/>
      <w:r w:rsidRPr="005475CA">
        <w:rPr>
          <w:rFonts w:hint="eastAsia"/>
          <w:color w:val="000000" w:themeColor="text1"/>
        </w:rPr>
        <w:t>士官兵約有5、6百餘人，惟該事件發生後，國防部修正禁閉(悔過)處分之執行程序</w:t>
      </w:r>
      <w:r w:rsidRPr="005475CA">
        <w:rPr>
          <w:rFonts w:hint="eastAsia"/>
          <w:color w:val="000000" w:themeColor="text1"/>
        </w:rPr>
        <w:lastRenderedPageBreak/>
        <w:t>並改善禁閉(悔過)室軟硬體與課程，</w:t>
      </w:r>
      <w:proofErr w:type="gramStart"/>
      <w:r w:rsidRPr="005475CA">
        <w:rPr>
          <w:rFonts w:hint="eastAsia"/>
          <w:color w:val="000000" w:themeColor="text1"/>
        </w:rPr>
        <w:t>使得收訓人數</w:t>
      </w:r>
      <w:proofErr w:type="gramEnd"/>
      <w:r w:rsidRPr="005475CA">
        <w:rPr>
          <w:rFonts w:hint="eastAsia"/>
          <w:color w:val="000000" w:themeColor="text1"/>
        </w:rPr>
        <w:t>大幅減少，每年不及100人，</w:t>
      </w:r>
      <w:proofErr w:type="gramStart"/>
      <w:r w:rsidRPr="005475CA">
        <w:rPr>
          <w:rFonts w:hint="eastAsia"/>
          <w:color w:val="000000" w:themeColor="text1"/>
        </w:rPr>
        <w:t>凸</w:t>
      </w:r>
      <w:proofErr w:type="gramEnd"/>
      <w:r w:rsidRPr="005475CA">
        <w:rPr>
          <w:rFonts w:hint="eastAsia"/>
          <w:color w:val="000000" w:themeColor="text1"/>
        </w:rPr>
        <w:t>顯該部對於禁閉(悔過)室矯枉過正，</w:t>
      </w:r>
      <w:proofErr w:type="gramStart"/>
      <w:r w:rsidRPr="005475CA">
        <w:rPr>
          <w:rFonts w:hint="eastAsia"/>
          <w:color w:val="000000" w:themeColor="text1"/>
        </w:rPr>
        <w:t>怠</w:t>
      </w:r>
      <w:proofErr w:type="gramEnd"/>
      <w:r w:rsidRPr="005475CA">
        <w:rPr>
          <w:rFonts w:hint="eastAsia"/>
          <w:color w:val="000000" w:themeColor="text1"/>
        </w:rPr>
        <w:t>於執法，難以維持軍紀。國防部允應進行通盤性、制度性之檢討與調整，以落實部隊管理與紀律。</w:t>
      </w:r>
      <w:bookmarkEnd w:id="345"/>
      <w:bookmarkEnd w:id="346"/>
      <w:bookmarkEnd w:id="347"/>
      <w:bookmarkEnd w:id="348"/>
    </w:p>
    <w:p w:rsidR="00EC74D3" w:rsidRPr="005475CA" w:rsidRDefault="00EC74D3" w:rsidP="00EC74D3">
      <w:pPr>
        <w:pStyle w:val="2"/>
        <w:rPr>
          <w:b/>
          <w:color w:val="000000" w:themeColor="text1"/>
        </w:rPr>
      </w:pPr>
      <w:bookmarkStart w:id="349" w:name="_Toc501488224"/>
      <w:r w:rsidRPr="005475CA">
        <w:rPr>
          <w:rFonts w:hint="eastAsia"/>
          <w:b/>
          <w:color w:val="000000" w:themeColor="text1"/>
        </w:rPr>
        <w:t>國軍性騷擾案件呈現被害人以女性</w:t>
      </w:r>
      <w:r w:rsidR="009D1FAC" w:rsidRPr="005475CA">
        <w:rPr>
          <w:rFonts w:hint="eastAsia"/>
          <w:b/>
          <w:color w:val="000000" w:themeColor="text1"/>
        </w:rPr>
        <w:t>及</w:t>
      </w:r>
      <w:r w:rsidRPr="005475CA">
        <w:rPr>
          <w:rFonts w:hint="eastAsia"/>
          <w:b/>
          <w:color w:val="000000" w:themeColor="text1"/>
        </w:rPr>
        <w:t>士官兵階層為多、加害人以男性</w:t>
      </w:r>
      <w:r w:rsidR="009D1FAC" w:rsidRPr="005475CA">
        <w:rPr>
          <w:rFonts w:hint="eastAsia"/>
          <w:b/>
          <w:color w:val="000000" w:themeColor="text1"/>
        </w:rPr>
        <w:t>及</w:t>
      </w:r>
      <w:r w:rsidRPr="005475CA">
        <w:rPr>
          <w:rFonts w:hint="eastAsia"/>
          <w:b/>
          <w:color w:val="000000" w:themeColor="text1"/>
        </w:rPr>
        <w:t>軍官位階為多之現象，</w:t>
      </w:r>
      <w:proofErr w:type="gramStart"/>
      <w:r w:rsidRPr="005475CA">
        <w:rPr>
          <w:rFonts w:hint="eastAsia"/>
          <w:b/>
          <w:color w:val="000000" w:themeColor="text1"/>
        </w:rPr>
        <w:t>凸</w:t>
      </w:r>
      <w:proofErr w:type="gramEnd"/>
      <w:r w:rsidRPr="005475CA">
        <w:rPr>
          <w:rFonts w:hint="eastAsia"/>
          <w:b/>
          <w:color w:val="000000" w:themeColor="text1"/>
        </w:rPr>
        <w:t>顯國軍性騷擾案件發生於權力不對等的兩方之間。</w:t>
      </w:r>
      <w:proofErr w:type="gramStart"/>
      <w:r w:rsidRPr="005475CA">
        <w:rPr>
          <w:rFonts w:hint="eastAsia"/>
          <w:b/>
          <w:color w:val="000000" w:themeColor="text1"/>
        </w:rPr>
        <w:t>鑑</w:t>
      </w:r>
      <w:proofErr w:type="gramEnd"/>
      <w:r w:rsidRPr="005475CA">
        <w:rPr>
          <w:rFonts w:hint="eastAsia"/>
          <w:b/>
          <w:color w:val="000000" w:themeColor="text1"/>
        </w:rPr>
        <w:t>於國軍女性官兵人數逐年增加及國軍封閉場域之特性，國防部允應</w:t>
      </w:r>
      <w:r w:rsidR="009D1FAC" w:rsidRPr="005475CA">
        <w:rPr>
          <w:rFonts w:hint="eastAsia"/>
          <w:b/>
          <w:color w:val="000000" w:themeColor="text1"/>
        </w:rPr>
        <w:t>修改相關法規，</w:t>
      </w:r>
      <w:r w:rsidRPr="005475CA">
        <w:rPr>
          <w:rFonts w:hint="eastAsia"/>
          <w:b/>
          <w:color w:val="000000" w:themeColor="text1"/>
        </w:rPr>
        <w:t>積極強化國軍人員的性別意識，</w:t>
      </w:r>
      <w:r w:rsidR="009D1FAC" w:rsidRPr="005475CA">
        <w:rPr>
          <w:rFonts w:hint="eastAsia"/>
          <w:b/>
          <w:color w:val="000000" w:themeColor="text1"/>
        </w:rPr>
        <w:t>並</w:t>
      </w:r>
      <w:r w:rsidRPr="005475CA">
        <w:rPr>
          <w:rFonts w:hint="eastAsia"/>
          <w:b/>
          <w:color w:val="000000" w:themeColor="text1"/>
        </w:rPr>
        <w:t>落實性騷擾防治措施及教育訓練，以保障女性官兵權益。</w:t>
      </w:r>
      <w:bookmarkEnd w:id="349"/>
    </w:p>
    <w:p w:rsidR="007D2291" w:rsidRDefault="007D2291" w:rsidP="007D2291">
      <w:pPr>
        <w:pStyle w:val="3"/>
        <w:rPr>
          <w:color w:val="000000" w:themeColor="text1"/>
        </w:rPr>
      </w:pPr>
      <w:bookmarkStart w:id="350" w:name="_Toc500510879"/>
      <w:bookmarkStart w:id="351" w:name="_Toc501307254"/>
      <w:bookmarkStart w:id="352" w:name="_Toc501308338"/>
      <w:bookmarkStart w:id="353" w:name="_Toc501488225"/>
      <w:r w:rsidRPr="005475CA">
        <w:rPr>
          <w:color w:val="000000" w:themeColor="text1"/>
        </w:rPr>
        <w:t>國軍分別</w:t>
      </w:r>
      <w:r w:rsidRPr="005475CA">
        <w:rPr>
          <w:rFonts w:hint="eastAsia"/>
          <w:color w:val="000000" w:themeColor="text1"/>
        </w:rPr>
        <w:t>於</w:t>
      </w:r>
      <w:r w:rsidRPr="005475CA">
        <w:rPr>
          <w:color w:val="000000" w:themeColor="text1"/>
        </w:rPr>
        <w:t>21年、36年、40年起，自軍事情報局、國防醫學院及政戰學校招收女性軍官，從事情報、護理及政治作戰工作，並自80年起擴大招收女性專業軍士官，83年起招收女性</w:t>
      </w:r>
      <w:proofErr w:type="gramStart"/>
      <w:r w:rsidRPr="005475CA">
        <w:rPr>
          <w:color w:val="000000" w:themeColor="text1"/>
        </w:rPr>
        <w:t>三</w:t>
      </w:r>
      <w:proofErr w:type="gramEnd"/>
      <w:r w:rsidRPr="005475CA">
        <w:rPr>
          <w:color w:val="000000" w:themeColor="text1"/>
        </w:rPr>
        <w:t>軍官校學生，以</w:t>
      </w:r>
      <w:proofErr w:type="gramStart"/>
      <w:r w:rsidRPr="005475CA">
        <w:rPr>
          <w:color w:val="000000" w:themeColor="text1"/>
        </w:rPr>
        <w:t>培育長役期</w:t>
      </w:r>
      <w:proofErr w:type="gramEnd"/>
      <w:r w:rsidRPr="005475CA">
        <w:rPr>
          <w:color w:val="000000" w:themeColor="text1"/>
        </w:rPr>
        <w:t>的中高階指揮及軍官</w:t>
      </w:r>
      <w:r w:rsidRPr="005475CA">
        <w:rPr>
          <w:rFonts w:hint="eastAsia"/>
          <w:color w:val="000000" w:themeColor="text1"/>
        </w:rPr>
        <w:t>；</w:t>
      </w:r>
      <w:proofErr w:type="gramStart"/>
      <w:r w:rsidRPr="005475CA">
        <w:rPr>
          <w:rFonts w:hint="eastAsia"/>
          <w:color w:val="000000" w:themeColor="text1"/>
        </w:rPr>
        <w:t>嗣</w:t>
      </w:r>
      <w:proofErr w:type="gramEnd"/>
      <w:r w:rsidRPr="005475CA">
        <w:rPr>
          <w:rFonts w:hint="eastAsia"/>
          <w:color w:val="000000" w:themeColor="text1"/>
        </w:rPr>
        <w:t>於</w:t>
      </w:r>
      <w:r w:rsidRPr="005475CA">
        <w:rPr>
          <w:color w:val="000000" w:themeColor="text1"/>
        </w:rPr>
        <w:t>95年起開始招募女性士兵及儲備士官，參考世界先進國家軍隊對女性人力運用經驗，逐年增加女性軍職人員</w:t>
      </w:r>
      <w:r w:rsidRPr="005475CA">
        <w:rPr>
          <w:rStyle w:val="aff"/>
          <w:color w:val="000000" w:themeColor="text1"/>
        </w:rPr>
        <w:footnoteReference w:id="3"/>
      </w:r>
      <w:r w:rsidRPr="005475CA">
        <w:rPr>
          <w:rFonts w:hint="eastAsia"/>
          <w:color w:val="000000" w:themeColor="text1"/>
        </w:rPr>
        <w:t>。</w:t>
      </w:r>
      <w:r w:rsidRPr="005475CA">
        <w:rPr>
          <w:color w:val="000000" w:themeColor="text1"/>
        </w:rPr>
        <w:t>依據國防部統計資料，隨著每年招募人數增加</w:t>
      </w:r>
      <w:r w:rsidRPr="005475CA">
        <w:rPr>
          <w:rFonts w:hint="eastAsia"/>
          <w:color w:val="000000" w:themeColor="text1"/>
        </w:rPr>
        <w:t>，女性官兵人數呈現逐</w:t>
      </w:r>
      <w:r w:rsidR="002B53F5" w:rsidRPr="005475CA">
        <w:rPr>
          <w:rFonts w:hint="eastAsia"/>
          <w:color w:val="000000" w:themeColor="text1"/>
        </w:rPr>
        <w:t>年</w:t>
      </w:r>
      <w:r w:rsidRPr="005475CA">
        <w:rPr>
          <w:rFonts w:hint="eastAsia"/>
          <w:color w:val="000000" w:themeColor="text1"/>
        </w:rPr>
        <w:t>成長之趨勢，從99年之15,000人，增加</w:t>
      </w:r>
      <w:r w:rsidR="006B6C79" w:rsidRPr="005475CA">
        <w:rPr>
          <w:rFonts w:hint="eastAsia"/>
          <w:color w:val="000000" w:themeColor="text1"/>
        </w:rPr>
        <w:t>至</w:t>
      </w:r>
      <w:r w:rsidRPr="005475CA">
        <w:rPr>
          <w:rFonts w:hint="eastAsia"/>
          <w:color w:val="000000" w:themeColor="text1"/>
        </w:rPr>
        <w:t>105年之19,000人，同期間其占國軍官兵總人數之比率，亦從10.9％，增加至13.2％(詳見下圖</w:t>
      </w:r>
      <w:r w:rsidR="00A54F4A">
        <w:rPr>
          <w:rFonts w:hint="eastAsia"/>
          <w:color w:val="000000" w:themeColor="text1"/>
        </w:rPr>
        <w:t>2</w:t>
      </w:r>
      <w:r w:rsidRPr="005475CA">
        <w:rPr>
          <w:rFonts w:hint="eastAsia"/>
          <w:color w:val="000000" w:themeColor="text1"/>
        </w:rPr>
        <w:t>)。若從單位別觀察，女性官兵人數以陸軍最多，105年已達9,000人，占女性官兵總人數之47.4％</w:t>
      </w:r>
      <w:bookmarkStart w:id="354" w:name="OLE_LINK1"/>
      <w:r w:rsidRPr="005475CA">
        <w:rPr>
          <w:rFonts w:hint="eastAsia"/>
          <w:color w:val="000000" w:themeColor="text1"/>
        </w:rPr>
        <w:t>(詳見下圖</w:t>
      </w:r>
      <w:r w:rsidR="00A54F4A">
        <w:rPr>
          <w:rFonts w:hint="eastAsia"/>
          <w:color w:val="000000" w:themeColor="text1"/>
        </w:rPr>
        <w:t>3</w:t>
      </w:r>
      <w:r w:rsidRPr="005475CA">
        <w:rPr>
          <w:rFonts w:hint="eastAsia"/>
          <w:color w:val="000000" w:themeColor="text1"/>
        </w:rPr>
        <w:t>)</w:t>
      </w:r>
      <w:bookmarkEnd w:id="354"/>
      <w:r w:rsidRPr="005475CA">
        <w:rPr>
          <w:rFonts w:hint="eastAsia"/>
          <w:color w:val="000000" w:themeColor="text1"/>
        </w:rPr>
        <w:t>。而國軍女性官兵人數雖呈現逐年增加之趨勢，惟位階多分布於士官層級，人數從99年之9,000人，逐年增加至106年5月之13,000人，占</w:t>
      </w:r>
      <w:r w:rsidRPr="005475CA">
        <w:rPr>
          <w:rFonts w:hint="eastAsia"/>
          <w:color w:val="000000" w:themeColor="text1"/>
        </w:rPr>
        <w:lastRenderedPageBreak/>
        <w:t>女性官兵總人數之比率約</w:t>
      </w:r>
      <w:proofErr w:type="gramStart"/>
      <w:r w:rsidRPr="005475CA">
        <w:rPr>
          <w:rFonts w:hint="eastAsia"/>
          <w:color w:val="000000" w:themeColor="text1"/>
        </w:rPr>
        <w:t>6成</w:t>
      </w:r>
      <w:proofErr w:type="gramEnd"/>
      <w:r w:rsidRPr="005475CA">
        <w:rPr>
          <w:rFonts w:hint="eastAsia"/>
          <w:color w:val="000000" w:themeColor="text1"/>
        </w:rPr>
        <w:t>至</w:t>
      </w:r>
      <w:proofErr w:type="gramStart"/>
      <w:r w:rsidRPr="005475CA">
        <w:rPr>
          <w:rFonts w:hint="eastAsia"/>
          <w:color w:val="000000" w:themeColor="text1"/>
        </w:rPr>
        <w:t>7成之間，</w:t>
      </w:r>
      <w:proofErr w:type="gramEnd"/>
      <w:r w:rsidRPr="005475CA">
        <w:rPr>
          <w:rFonts w:hint="eastAsia"/>
          <w:color w:val="000000" w:themeColor="text1"/>
        </w:rPr>
        <w:t>而女性軍官人數始終維持於1千人(除105年外)，所占比率從99年之7.1％，逐年降低至105年之4.8％，106年5月則略微提升至5.6％。至於士兵部分，每年人數起伏甚大，多時有4,000人，少時僅有800人(詳見下圖</w:t>
      </w:r>
      <w:r w:rsidR="00A54F4A">
        <w:rPr>
          <w:rFonts w:hint="eastAsia"/>
          <w:color w:val="000000" w:themeColor="text1"/>
        </w:rPr>
        <w:t>4</w:t>
      </w:r>
      <w:r w:rsidRPr="005475CA">
        <w:rPr>
          <w:rFonts w:hint="eastAsia"/>
          <w:color w:val="000000" w:themeColor="text1"/>
        </w:rPr>
        <w:t>)。</w:t>
      </w:r>
      <w:bookmarkEnd w:id="350"/>
      <w:bookmarkEnd w:id="351"/>
      <w:bookmarkEnd w:id="352"/>
      <w:bookmarkEnd w:id="353"/>
    </w:p>
    <w:p w:rsidR="00A54F4A" w:rsidRPr="005475CA" w:rsidRDefault="00A54F4A" w:rsidP="00A54F4A">
      <w:pPr>
        <w:pStyle w:val="3"/>
        <w:numPr>
          <w:ilvl w:val="0"/>
          <w:numId w:val="0"/>
        </w:numPr>
        <w:ind w:left="1361"/>
        <w:rPr>
          <w:color w:val="000000" w:themeColor="text1"/>
        </w:rPr>
      </w:pPr>
    </w:p>
    <w:tbl>
      <w:tblPr>
        <w:tblStyle w:val="af8"/>
        <w:tblW w:w="9772" w:type="dxa"/>
        <w:tblInd w:w="-3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4886"/>
        <w:gridCol w:w="4886"/>
      </w:tblGrid>
      <w:tr w:rsidR="005475CA" w:rsidRPr="005475CA" w:rsidTr="00AC24FC">
        <w:trPr>
          <w:trHeight w:val="3809"/>
        </w:trPr>
        <w:tc>
          <w:tcPr>
            <w:tcW w:w="4886" w:type="dxa"/>
          </w:tcPr>
          <w:p w:rsidR="007D2291" w:rsidRPr="005475CA" w:rsidRDefault="007D2291" w:rsidP="00AC24FC">
            <w:pPr>
              <w:outlineLvl w:val="2"/>
              <w:rPr>
                <w:rFonts w:hAnsi="Arial"/>
                <w:bCs/>
                <w:color w:val="000000" w:themeColor="text1"/>
                <w:kern w:val="32"/>
                <w:szCs w:val="36"/>
              </w:rPr>
            </w:pPr>
            <w:bookmarkStart w:id="355" w:name="_Toc500510880"/>
            <w:bookmarkStart w:id="356" w:name="_Toc501307255"/>
            <w:bookmarkStart w:id="357" w:name="_Toc501308339"/>
            <w:bookmarkStart w:id="358" w:name="_Toc501488226"/>
            <w:r w:rsidRPr="005475CA">
              <w:rPr>
                <w:rFonts w:hAnsi="Arial"/>
                <w:bCs/>
                <w:noProof/>
                <w:color w:val="000000" w:themeColor="text1"/>
                <w:kern w:val="32"/>
                <w:szCs w:val="36"/>
              </w:rPr>
              <w:drawing>
                <wp:inline distT="0" distB="0" distL="0" distR="0" wp14:anchorId="0086D16D" wp14:editId="4F1CF16D">
                  <wp:extent cx="3032760" cy="2369820"/>
                  <wp:effectExtent l="0" t="0" r="15240" b="11430"/>
                  <wp:docPr id="23" name="圖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End w:id="355"/>
            <w:bookmarkEnd w:id="356"/>
            <w:bookmarkEnd w:id="357"/>
            <w:bookmarkEnd w:id="358"/>
          </w:p>
        </w:tc>
        <w:tc>
          <w:tcPr>
            <w:tcW w:w="4886" w:type="dxa"/>
          </w:tcPr>
          <w:p w:rsidR="007D2291" w:rsidRPr="005475CA" w:rsidRDefault="007D2291" w:rsidP="00AC24FC">
            <w:pPr>
              <w:outlineLvl w:val="2"/>
              <w:rPr>
                <w:rFonts w:hAnsi="Arial"/>
                <w:bCs/>
                <w:color w:val="000000" w:themeColor="text1"/>
                <w:kern w:val="32"/>
                <w:szCs w:val="36"/>
              </w:rPr>
            </w:pPr>
            <w:bookmarkStart w:id="359" w:name="_Toc500510881"/>
            <w:bookmarkStart w:id="360" w:name="_Toc501307256"/>
            <w:bookmarkStart w:id="361" w:name="_Toc501308340"/>
            <w:bookmarkStart w:id="362" w:name="_Toc501488227"/>
            <w:r w:rsidRPr="005475CA">
              <w:rPr>
                <w:rFonts w:hAnsi="Arial"/>
                <w:bCs/>
                <w:noProof/>
                <w:color w:val="000000" w:themeColor="text1"/>
                <w:kern w:val="32"/>
                <w:szCs w:val="36"/>
              </w:rPr>
              <w:drawing>
                <wp:inline distT="0" distB="0" distL="0" distR="0" wp14:anchorId="6CE2419C" wp14:editId="3EFBF99B">
                  <wp:extent cx="3070860" cy="2369820"/>
                  <wp:effectExtent l="0" t="0" r="15240" b="11430"/>
                  <wp:docPr id="24" name="圖表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End w:id="359"/>
            <w:bookmarkEnd w:id="360"/>
            <w:bookmarkEnd w:id="361"/>
            <w:bookmarkEnd w:id="362"/>
          </w:p>
        </w:tc>
      </w:tr>
    </w:tbl>
    <w:p w:rsidR="007D2291" w:rsidRPr="005475CA" w:rsidRDefault="007D2291" w:rsidP="007D2291">
      <w:pPr>
        <w:pStyle w:val="a1"/>
        <w:spacing w:after="0"/>
        <w:ind w:left="993" w:firstLine="153"/>
        <w:rPr>
          <w:b/>
          <w:color w:val="000000" w:themeColor="text1"/>
        </w:rPr>
      </w:pPr>
      <w:bookmarkStart w:id="363" w:name="_Toc501488518"/>
      <w:r w:rsidRPr="005475CA">
        <w:rPr>
          <w:rFonts w:hint="eastAsia"/>
          <w:b/>
          <w:color w:val="000000" w:themeColor="text1"/>
        </w:rPr>
        <w:t>99年至105年國軍女性官兵性別人數及占比變化趨勢</w:t>
      </w:r>
      <w:bookmarkEnd w:id="363"/>
    </w:p>
    <w:p w:rsidR="007D2291" w:rsidRDefault="007D2291" w:rsidP="007D2291">
      <w:pPr>
        <w:pStyle w:val="3"/>
        <w:numPr>
          <w:ilvl w:val="0"/>
          <w:numId w:val="0"/>
        </w:numPr>
        <w:ind w:left="1361"/>
        <w:rPr>
          <w:color w:val="000000" w:themeColor="text1"/>
          <w:sz w:val="24"/>
          <w:szCs w:val="24"/>
        </w:rPr>
      </w:pPr>
      <w:bookmarkStart w:id="364" w:name="_Toc500510882"/>
      <w:bookmarkStart w:id="365" w:name="_Toc501307257"/>
      <w:bookmarkStart w:id="366" w:name="_Toc501308341"/>
      <w:bookmarkStart w:id="367" w:name="_Toc501488228"/>
      <w:r w:rsidRPr="005475CA">
        <w:rPr>
          <w:rFonts w:hint="eastAsia"/>
          <w:color w:val="000000" w:themeColor="text1"/>
          <w:sz w:val="24"/>
          <w:szCs w:val="24"/>
        </w:rPr>
        <w:t>資料來源：本研究整理自國防部提供資料製圖。</w:t>
      </w:r>
      <w:bookmarkEnd w:id="364"/>
      <w:bookmarkEnd w:id="365"/>
      <w:bookmarkEnd w:id="366"/>
      <w:bookmarkEnd w:id="367"/>
    </w:p>
    <w:p w:rsidR="00A54F4A" w:rsidRPr="005475CA" w:rsidRDefault="00A54F4A" w:rsidP="007D2291">
      <w:pPr>
        <w:pStyle w:val="3"/>
        <w:numPr>
          <w:ilvl w:val="0"/>
          <w:numId w:val="0"/>
        </w:numPr>
        <w:ind w:left="1361"/>
        <w:rPr>
          <w:color w:val="000000" w:themeColor="text1"/>
        </w:rPr>
      </w:pPr>
    </w:p>
    <w:p w:rsidR="007D2291" w:rsidRPr="005475CA" w:rsidRDefault="007D2291" w:rsidP="007D2291">
      <w:pPr>
        <w:pStyle w:val="3"/>
        <w:numPr>
          <w:ilvl w:val="0"/>
          <w:numId w:val="0"/>
        </w:numPr>
        <w:ind w:left="1361"/>
        <w:rPr>
          <w:color w:val="000000" w:themeColor="text1"/>
        </w:rPr>
      </w:pPr>
      <w:bookmarkStart w:id="368" w:name="_Toc500510883"/>
      <w:bookmarkStart w:id="369" w:name="_Toc501307258"/>
      <w:bookmarkStart w:id="370" w:name="_Toc501308342"/>
      <w:bookmarkStart w:id="371" w:name="_Toc501488229"/>
      <w:r w:rsidRPr="005475CA">
        <w:rPr>
          <w:noProof/>
          <w:color w:val="000000" w:themeColor="text1"/>
        </w:rPr>
        <w:drawing>
          <wp:inline distT="0" distB="0" distL="0" distR="0" wp14:anchorId="350A9DAC" wp14:editId="734F8F8C">
            <wp:extent cx="5114925" cy="2755900"/>
            <wp:effectExtent l="0" t="0" r="9525" b="6350"/>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14925" cy="2755900"/>
                    </a:xfrm>
                    <a:prstGeom prst="rect">
                      <a:avLst/>
                    </a:prstGeom>
                    <a:noFill/>
                  </pic:spPr>
                </pic:pic>
              </a:graphicData>
            </a:graphic>
          </wp:inline>
        </w:drawing>
      </w:r>
      <w:bookmarkEnd w:id="368"/>
      <w:bookmarkEnd w:id="369"/>
      <w:bookmarkEnd w:id="370"/>
      <w:bookmarkEnd w:id="371"/>
    </w:p>
    <w:p w:rsidR="007D2291" w:rsidRPr="005475CA" w:rsidRDefault="007D2291" w:rsidP="007D2291">
      <w:pPr>
        <w:pStyle w:val="a1"/>
        <w:spacing w:after="0"/>
        <w:ind w:left="993" w:firstLine="153"/>
        <w:rPr>
          <w:b/>
          <w:color w:val="000000" w:themeColor="text1"/>
        </w:rPr>
      </w:pPr>
      <w:bookmarkStart w:id="372" w:name="_Toc501488519"/>
      <w:r w:rsidRPr="005475CA">
        <w:rPr>
          <w:rFonts w:hint="eastAsia"/>
          <w:b/>
          <w:color w:val="000000" w:themeColor="text1"/>
        </w:rPr>
        <w:t>99年至105年各單位女性官兵性別人數變化趨勢</w:t>
      </w:r>
      <w:bookmarkEnd w:id="372"/>
    </w:p>
    <w:p w:rsidR="007D2291" w:rsidRPr="005475CA" w:rsidRDefault="007D2291" w:rsidP="007D2291">
      <w:pPr>
        <w:pStyle w:val="3"/>
        <w:numPr>
          <w:ilvl w:val="0"/>
          <w:numId w:val="0"/>
        </w:numPr>
        <w:ind w:leftChars="500" w:left="1701"/>
        <w:rPr>
          <w:color w:val="000000" w:themeColor="text1"/>
        </w:rPr>
      </w:pPr>
      <w:bookmarkStart w:id="373" w:name="_Toc500510884"/>
      <w:bookmarkStart w:id="374" w:name="_Toc501307259"/>
      <w:bookmarkStart w:id="375" w:name="_Toc501308343"/>
      <w:bookmarkStart w:id="376" w:name="_Toc501488230"/>
      <w:r w:rsidRPr="005475CA">
        <w:rPr>
          <w:rFonts w:hAnsi="Times New Roman" w:hint="eastAsia"/>
          <w:bCs w:val="0"/>
          <w:color w:val="000000" w:themeColor="text1"/>
          <w:kern w:val="2"/>
          <w:sz w:val="24"/>
          <w:szCs w:val="24"/>
        </w:rPr>
        <w:t>資料來源：本研究整理自國防部提供資料製圖。</w:t>
      </w:r>
      <w:bookmarkEnd w:id="373"/>
      <w:bookmarkEnd w:id="374"/>
      <w:bookmarkEnd w:id="375"/>
      <w:bookmarkEnd w:id="376"/>
    </w:p>
    <w:p w:rsidR="007D2291" w:rsidRPr="005475CA" w:rsidRDefault="007D2291" w:rsidP="007D2291">
      <w:pPr>
        <w:pStyle w:val="3"/>
        <w:numPr>
          <w:ilvl w:val="0"/>
          <w:numId w:val="0"/>
        </w:numPr>
        <w:ind w:left="680"/>
        <w:rPr>
          <w:color w:val="000000" w:themeColor="text1"/>
        </w:rPr>
      </w:pPr>
      <w:bookmarkStart w:id="377" w:name="_Toc500510885"/>
      <w:bookmarkStart w:id="378" w:name="_Toc501307260"/>
      <w:bookmarkStart w:id="379" w:name="_Toc501308344"/>
      <w:bookmarkStart w:id="380" w:name="_Toc501488231"/>
      <w:r w:rsidRPr="005475CA">
        <w:rPr>
          <w:noProof/>
          <w:color w:val="000000" w:themeColor="text1"/>
          <w:sz w:val="20"/>
          <w:szCs w:val="20"/>
        </w:rPr>
        <w:lastRenderedPageBreak/>
        <w:drawing>
          <wp:inline distT="0" distB="0" distL="0" distR="0" wp14:anchorId="138E76E3" wp14:editId="5B73AE37">
            <wp:extent cx="5615940" cy="4878214"/>
            <wp:effectExtent l="0" t="0" r="22860" b="17780"/>
            <wp:docPr id="33" name="圖表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bookmarkEnd w:id="377"/>
      <w:bookmarkEnd w:id="378"/>
      <w:bookmarkEnd w:id="379"/>
      <w:bookmarkEnd w:id="380"/>
    </w:p>
    <w:p w:rsidR="007D2291" w:rsidRPr="005475CA" w:rsidRDefault="007D2291" w:rsidP="007D2291">
      <w:pPr>
        <w:pStyle w:val="a1"/>
        <w:spacing w:after="0"/>
        <w:ind w:left="993" w:firstLine="153"/>
        <w:rPr>
          <w:b/>
          <w:color w:val="000000" w:themeColor="text1"/>
        </w:rPr>
      </w:pPr>
      <w:bookmarkStart w:id="381" w:name="_Toc501488520"/>
      <w:r w:rsidRPr="005475CA">
        <w:rPr>
          <w:b/>
          <w:color w:val="000000" w:themeColor="text1"/>
        </w:rPr>
        <w:t>99</w:t>
      </w:r>
      <w:r w:rsidRPr="005475CA">
        <w:rPr>
          <w:rFonts w:hint="eastAsia"/>
          <w:b/>
          <w:color w:val="000000" w:themeColor="text1"/>
        </w:rPr>
        <w:t>年至</w:t>
      </w:r>
      <w:r w:rsidRPr="005475CA">
        <w:rPr>
          <w:b/>
          <w:color w:val="000000" w:themeColor="text1"/>
        </w:rPr>
        <w:t>106</w:t>
      </w:r>
      <w:r w:rsidRPr="005475CA">
        <w:rPr>
          <w:rFonts w:hint="eastAsia"/>
          <w:b/>
          <w:color w:val="000000" w:themeColor="text1"/>
        </w:rPr>
        <w:t>年國軍官兵位階及占比分布情形</w:t>
      </w:r>
      <w:bookmarkEnd w:id="381"/>
    </w:p>
    <w:p w:rsidR="009A3399" w:rsidRPr="005475CA" w:rsidRDefault="009A3399" w:rsidP="009A3399">
      <w:pPr>
        <w:pStyle w:val="3"/>
        <w:numPr>
          <w:ilvl w:val="0"/>
          <w:numId w:val="0"/>
        </w:numPr>
        <w:spacing w:line="320" w:lineRule="exact"/>
        <w:ind w:leftChars="547" w:left="1861" w:firstLineChars="54" w:firstLine="140"/>
        <w:rPr>
          <w:color w:val="000000" w:themeColor="text1"/>
          <w:sz w:val="24"/>
          <w:szCs w:val="24"/>
        </w:rPr>
      </w:pPr>
      <w:bookmarkStart w:id="382" w:name="_Toc501307261"/>
      <w:bookmarkStart w:id="383" w:name="_Toc501308345"/>
      <w:bookmarkStart w:id="384" w:name="_Toc501488232"/>
      <w:bookmarkStart w:id="385" w:name="_Toc500510886"/>
      <w:r w:rsidRPr="005475CA">
        <w:rPr>
          <w:rFonts w:hint="eastAsia"/>
          <w:color w:val="000000" w:themeColor="text1"/>
          <w:sz w:val="24"/>
          <w:szCs w:val="24"/>
        </w:rPr>
        <w:t>備註：</w:t>
      </w:r>
      <w:r w:rsidRPr="005475CA">
        <w:rPr>
          <w:color w:val="000000" w:themeColor="text1"/>
          <w:sz w:val="24"/>
          <w:szCs w:val="24"/>
        </w:rPr>
        <w:t>106</w:t>
      </w:r>
      <w:r w:rsidRPr="005475CA">
        <w:rPr>
          <w:rFonts w:hint="eastAsia"/>
          <w:color w:val="000000" w:themeColor="text1"/>
          <w:sz w:val="24"/>
          <w:szCs w:val="24"/>
        </w:rPr>
        <w:t>年資料統計至</w:t>
      </w:r>
      <w:r w:rsidRPr="005475CA">
        <w:rPr>
          <w:color w:val="000000" w:themeColor="text1"/>
          <w:sz w:val="24"/>
          <w:szCs w:val="24"/>
        </w:rPr>
        <w:t>5</w:t>
      </w:r>
      <w:r w:rsidRPr="005475CA">
        <w:rPr>
          <w:rFonts w:hint="eastAsia"/>
          <w:color w:val="000000" w:themeColor="text1"/>
          <w:sz w:val="24"/>
          <w:szCs w:val="24"/>
        </w:rPr>
        <w:t>月。</w:t>
      </w:r>
      <w:bookmarkEnd w:id="382"/>
      <w:bookmarkEnd w:id="383"/>
      <w:bookmarkEnd w:id="384"/>
    </w:p>
    <w:p w:rsidR="007D2291" w:rsidRPr="005475CA" w:rsidRDefault="007D2291" w:rsidP="00045FD3">
      <w:pPr>
        <w:pStyle w:val="3"/>
        <w:numPr>
          <w:ilvl w:val="0"/>
          <w:numId w:val="0"/>
        </w:numPr>
        <w:spacing w:afterLines="25" w:after="114" w:line="320" w:lineRule="exact"/>
        <w:ind w:leftChars="547" w:left="1861" w:firstLineChars="54" w:firstLine="140"/>
        <w:rPr>
          <w:color w:val="000000" w:themeColor="text1"/>
          <w:sz w:val="24"/>
          <w:szCs w:val="24"/>
        </w:rPr>
      </w:pPr>
      <w:bookmarkStart w:id="386" w:name="_Toc501307262"/>
      <w:bookmarkStart w:id="387" w:name="_Toc501308346"/>
      <w:bookmarkStart w:id="388" w:name="_Toc501488233"/>
      <w:r w:rsidRPr="005475CA">
        <w:rPr>
          <w:rFonts w:hint="eastAsia"/>
          <w:color w:val="000000" w:themeColor="text1"/>
          <w:sz w:val="24"/>
          <w:szCs w:val="24"/>
        </w:rPr>
        <w:t>資料來源：本研究整理自國防部提供資料製圖。</w:t>
      </w:r>
      <w:bookmarkEnd w:id="385"/>
      <w:bookmarkEnd w:id="386"/>
      <w:bookmarkEnd w:id="387"/>
      <w:bookmarkEnd w:id="388"/>
    </w:p>
    <w:p w:rsidR="007D2291" w:rsidRPr="005475CA" w:rsidRDefault="007D2291" w:rsidP="007D2291">
      <w:pPr>
        <w:pStyle w:val="3"/>
        <w:rPr>
          <w:color w:val="000000" w:themeColor="text1"/>
        </w:rPr>
      </w:pPr>
      <w:bookmarkStart w:id="389" w:name="_Toc500510887"/>
      <w:bookmarkStart w:id="390" w:name="_Toc501307263"/>
      <w:bookmarkStart w:id="391" w:name="_Toc501308347"/>
      <w:bookmarkStart w:id="392" w:name="_Toc501488234"/>
      <w:r w:rsidRPr="005475CA">
        <w:rPr>
          <w:rFonts w:hint="eastAsia"/>
          <w:color w:val="000000" w:themeColor="text1"/>
        </w:rPr>
        <w:t>女性軍人進入國軍體系，面臨傳統角色調適的壓力，依據</w:t>
      </w:r>
      <w:r w:rsidR="00F02C28">
        <w:rPr>
          <w:rFonts w:hint="eastAsia"/>
          <w:color w:val="000000" w:themeColor="text1"/>
        </w:rPr>
        <w:t>相關研究</w:t>
      </w:r>
      <w:r w:rsidRPr="005475CA">
        <w:rPr>
          <w:rFonts w:hint="eastAsia"/>
          <w:color w:val="000000" w:themeColor="text1"/>
        </w:rPr>
        <w:t>指出</w:t>
      </w:r>
      <w:r w:rsidR="00F02C28">
        <w:rPr>
          <w:rFonts w:hint="eastAsia"/>
          <w:color w:val="000000" w:themeColor="text1"/>
        </w:rPr>
        <w:t>，</w:t>
      </w:r>
      <w:r w:rsidRPr="005475CA">
        <w:rPr>
          <w:rFonts w:hint="eastAsia"/>
          <w:color w:val="000000" w:themeColor="text1"/>
        </w:rPr>
        <w:t>女性軍士官在環境適應方面可依適應不良程度區分，依次為「組織與兩性關係」、「生涯規劃」、「工作環境」及「職業認同」；為首的「組織與兩性關係」，包括：長官加諸的勤務較重、未真正考慮女性人員需求、女性專屬設備不足及男性之性騷擾等</w:t>
      </w:r>
      <w:r w:rsidRPr="005475CA">
        <w:rPr>
          <w:rStyle w:val="aff"/>
          <w:color w:val="000000" w:themeColor="text1"/>
        </w:rPr>
        <w:footnoteReference w:id="4"/>
      </w:r>
      <w:r w:rsidRPr="005475CA">
        <w:rPr>
          <w:rFonts w:hint="eastAsia"/>
          <w:color w:val="000000" w:themeColor="text1"/>
        </w:rPr>
        <w:t>。依據國防部統計資料，整體而言，國軍性騷擾申訴案件數從99年之17件及</w:t>
      </w:r>
      <w:r w:rsidRPr="005475CA">
        <w:rPr>
          <w:rFonts w:hint="eastAsia"/>
          <w:color w:val="000000" w:themeColor="text1"/>
        </w:rPr>
        <w:lastRenderedPageBreak/>
        <w:t>100年之19件，減少至102年之4件；之後則逐年增加至105年之38件。又，99年至105年國軍性騷擾申訴案件數共計有129件，其中成立計91件(占70.5％)，不成立計34件(占26.4％)，另有4件撤案（詳見下圖</w:t>
      </w:r>
      <w:r w:rsidR="00A54F4A">
        <w:rPr>
          <w:rFonts w:hint="eastAsia"/>
          <w:color w:val="000000" w:themeColor="text1"/>
        </w:rPr>
        <w:t>5</w:t>
      </w:r>
      <w:r w:rsidRPr="005475CA">
        <w:rPr>
          <w:rFonts w:hint="eastAsia"/>
          <w:color w:val="000000" w:themeColor="text1"/>
        </w:rPr>
        <w:t>）。惟從性別及位階分布情形觀察，卻呈現被害人以女性、士官兵階層為多</w:t>
      </w:r>
      <w:r w:rsidR="00A47512" w:rsidRPr="005475CA">
        <w:rPr>
          <w:rFonts w:hint="eastAsia"/>
          <w:color w:val="000000" w:themeColor="text1"/>
        </w:rPr>
        <w:t>，</w:t>
      </w:r>
      <w:r w:rsidRPr="005475CA">
        <w:rPr>
          <w:rFonts w:hint="eastAsia"/>
          <w:color w:val="000000" w:themeColor="text1"/>
        </w:rPr>
        <w:t>加害人以男性、軍官位階為多之現象，</w:t>
      </w:r>
      <w:proofErr w:type="gramStart"/>
      <w:r w:rsidRPr="005475CA">
        <w:rPr>
          <w:rFonts w:hint="eastAsia"/>
          <w:color w:val="000000" w:themeColor="text1"/>
        </w:rPr>
        <w:t>凸</w:t>
      </w:r>
      <w:proofErr w:type="gramEnd"/>
      <w:r w:rsidRPr="005475CA">
        <w:rPr>
          <w:rFonts w:hint="eastAsia"/>
          <w:color w:val="000000" w:themeColor="text1"/>
        </w:rPr>
        <w:t>顯國軍性騷擾案件發生於權力不對等的兩方之間：</w:t>
      </w:r>
      <w:bookmarkEnd w:id="389"/>
      <w:bookmarkEnd w:id="390"/>
      <w:bookmarkEnd w:id="391"/>
      <w:bookmarkEnd w:id="392"/>
    </w:p>
    <w:p w:rsidR="007D2291" w:rsidRPr="005475CA" w:rsidRDefault="007D2291" w:rsidP="007D2291">
      <w:pPr>
        <w:pStyle w:val="4"/>
        <w:rPr>
          <w:color w:val="000000" w:themeColor="text1"/>
        </w:rPr>
      </w:pPr>
      <w:r w:rsidRPr="005475CA">
        <w:rPr>
          <w:rFonts w:hint="eastAsia"/>
          <w:color w:val="000000" w:themeColor="text1"/>
        </w:rPr>
        <w:t>99年至105年國軍性騷擾案件被害人計有154人，其中以女性最多，達138人，占將近</w:t>
      </w:r>
      <w:proofErr w:type="gramStart"/>
      <w:r w:rsidRPr="005475CA">
        <w:rPr>
          <w:rFonts w:hint="eastAsia"/>
          <w:color w:val="000000" w:themeColor="text1"/>
        </w:rPr>
        <w:t>9成</w:t>
      </w:r>
      <w:proofErr w:type="gramEnd"/>
      <w:r w:rsidRPr="005475CA">
        <w:rPr>
          <w:rFonts w:hint="eastAsia"/>
          <w:color w:val="000000" w:themeColor="text1"/>
        </w:rPr>
        <w:t>；男性則有16人，占</w:t>
      </w:r>
      <w:proofErr w:type="gramStart"/>
      <w:r w:rsidRPr="005475CA">
        <w:rPr>
          <w:rFonts w:hint="eastAsia"/>
          <w:color w:val="000000" w:themeColor="text1"/>
        </w:rPr>
        <w:t>1成</w:t>
      </w:r>
      <w:proofErr w:type="gramEnd"/>
      <w:r w:rsidRPr="005475CA">
        <w:rPr>
          <w:rFonts w:hint="eastAsia"/>
          <w:color w:val="000000" w:themeColor="text1"/>
        </w:rPr>
        <w:t>。再以位階觀察，被害人以士兵為最多，計6</w:t>
      </w:r>
      <w:r w:rsidR="008065DD" w:rsidRPr="005475CA">
        <w:rPr>
          <w:rFonts w:hint="eastAsia"/>
          <w:color w:val="000000" w:themeColor="text1"/>
        </w:rPr>
        <w:t>4</w:t>
      </w:r>
      <w:r w:rsidRPr="005475CA">
        <w:rPr>
          <w:rFonts w:hint="eastAsia"/>
          <w:color w:val="000000" w:themeColor="text1"/>
        </w:rPr>
        <w:t>人(占42％)</w:t>
      </w:r>
      <w:r w:rsidRPr="005475CA">
        <w:rPr>
          <w:rStyle w:val="50"/>
          <w:rFonts w:hint="eastAsia"/>
          <w:color w:val="000000" w:themeColor="text1"/>
        </w:rPr>
        <w:t>，</w:t>
      </w:r>
      <w:r w:rsidRPr="005475CA">
        <w:rPr>
          <w:rFonts w:hint="eastAsia"/>
          <w:color w:val="000000" w:themeColor="text1"/>
        </w:rPr>
        <w:t>其次為士官45人(占29％)，再次之為</w:t>
      </w:r>
      <w:proofErr w:type="gramStart"/>
      <w:r w:rsidRPr="005475CA">
        <w:rPr>
          <w:rFonts w:hint="eastAsia"/>
          <w:color w:val="000000" w:themeColor="text1"/>
        </w:rPr>
        <w:t>尉</w:t>
      </w:r>
      <w:proofErr w:type="gramEnd"/>
      <w:r w:rsidRPr="005475CA">
        <w:rPr>
          <w:rFonts w:hint="eastAsia"/>
          <w:color w:val="000000" w:themeColor="text1"/>
        </w:rPr>
        <w:t>級軍官23人(占15％)，詳見下圖</w:t>
      </w:r>
      <w:r w:rsidR="00A54F4A">
        <w:rPr>
          <w:rFonts w:hint="eastAsia"/>
          <w:color w:val="000000" w:themeColor="text1"/>
        </w:rPr>
        <w:t>6</w:t>
      </w:r>
      <w:r w:rsidRPr="005475CA">
        <w:rPr>
          <w:rFonts w:hint="eastAsia"/>
          <w:color w:val="000000" w:themeColor="text1"/>
        </w:rPr>
        <w:t>。</w:t>
      </w:r>
    </w:p>
    <w:p w:rsidR="007D2291" w:rsidRPr="005475CA" w:rsidRDefault="007D2291" w:rsidP="007D2291">
      <w:pPr>
        <w:pStyle w:val="4"/>
        <w:rPr>
          <w:color w:val="000000" w:themeColor="text1"/>
        </w:rPr>
      </w:pPr>
      <w:r w:rsidRPr="005475CA">
        <w:rPr>
          <w:rFonts w:hint="eastAsia"/>
          <w:color w:val="000000" w:themeColor="text1"/>
        </w:rPr>
        <w:t>99年至105年國軍性騷擾案件加害人計有133人，其中以男性最多，達131人(占98.5</w:t>
      </w:r>
      <w:r w:rsidRPr="005475CA">
        <w:rPr>
          <w:rFonts w:ascii="新細明體" w:eastAsia="新細明體" w:hAnsi="新細明體" w:hint="eastAsia"/>
          <w:color w:val="000000" w:themeColor="text1"/>
        </w:rPr>
        <w:t>％</w:t>
      </w:r>
      <w:r w:rsidRPr="005475CA">
        <w:rPr>
          <w:rFonts w:hint="eastAsia"/>
          <w:color w:val="000000" w:themeColor="text1"/>
        </w:rPr>
        <w:t>)，女性僅有2人。若從加害人位階觀察，以軍官63人為最多(占47.4％)，其次為士官48人(占36.1％)，詳見下圖</w:t>
      </w:r>
      <w:r w:rsidR="00A54F4A">
        <w:rPr>
          <w:rFonts w:hint="eastAsia"/>
          <w:color w:val="000000" w:themeColor="text1"/>
        </w:rPr>
        <w:t>7</w:t>
      </w:r>
      <w:r w:rsidRPr="005475CA">
        <w:rPr>
          <w:rFonts w:hint="eastAsia"/>
          <w:color w:val="000000" w:themeColor="text1"/>
        </w:rPr>
        <w:t>。</w:t>
      </w:r>
    </w:p>
    <w:p w:rsidR="007D2291" w:rsidRPr="005475CA" w:rsidRDefault="007D2291" w:rsidP="007D2291">
      <w:pPr>
        <w:pStyle w:val="4"/>
        <w:numPr>
          <w:ilvl w:val="0"/>
          <w:numId w:val="0"/>
        </w:numPr>
        <w:ind w:left="1701"/>
        <w:rPr>
          <w:color w:val="000000" w:themeColor="text1"/>
        </w:rPr>
      </w:pPr>
      <w:r w:rsidRPr="005475CA">
        <w:rPr>
          <w:noProof/>
          <w:color w:val="000000" w:themeColor="text1"/>
        </w:rPr>
        <w:drawing>
          <wp:inline distT="0" distB="0" distL="0" distR="0" wp14:anchorId="5BA24120" wp14:editId="7AA95498">
            <wp:extent cx="4777740" cy="2476500"/>
            <wp:effectExtent l="0" t="0" r="22860" b="19050"/>
            <wp:docPr id="36" name="圖表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D2291" w:rsidRPr="005475CA" w:rsidRDefault="007D2291" w:rsidP="00C267AF">
      <w:pPr>
        <w:pStyle w:val="a1"/>
        <w:spacing w:after="0"/>
        <w:ind w:left="993" w:rightChars="-108" w:right="-367" w:firstLine="153"/>
        <w:rPr>
          <w:b/>
          <w:color w:val="000000" w:themeColor="text1"/>
          <w:spacing w:val="-18"/>
        </w:rPr>
      </w:pPr>
      <w:bookmarkStart w:id="393" w:name="_Toc501488521"/>
      <w:r w:rsidRPr="005475CA">
        <w:rPr>
          <w:rFonts w:hint="eastAsia"/>
          <w:b/>
          <w:color w:val="000000" w:themeColor="text1"/>
          <w:spacing w:val="-18"/>
        </w:rPr>
        <w:t>99年至</w:t>
      </w:r>
      <w:r w:rsidR="00045FD3" w:rsidRPr="005475CA">
        <w:rPr>
          <w:rFonts w:hint="eastAsia"/>
          <w:b/>
          <w:color w:val="000000" w:themeColor="text1"/>
          <w:spacing w:val="-18"/>
        </w:rPr>
        <w:t>105年</w:t>
      </w:r>
      <w:r w:rsidRPr="005475CA">
        <w:rPr>
          <w:rFonts w:hint="eastAsia"/>
          <w:b/>
          <w:color w:val="000000" w:themeColor="text1"/>
          <w:spacing w:val="-18"/>
        </w:rPr>
        <w:t>國軍</w:t>
      </w:r>
      <w:r w:rsidR="00C267AF" w:rsidRPr="005475CA">
        <w:rPr>
          <w:rFonts w:hint="eastAsia"/>
          <w:b/>
          <w:color w:val="000000" w:themeColor="text1"/>
          <w:spacing w:val="-18"/>
        </w:rPr>
        <w:t>性騷擾申訴案件調查處理結果占</w:t>
      </w:r>
      <w:r w:rsidRPr="005475CA">
        <w:rPr>
          <w:rFonts w:hint="eastAsia"/>
          <w:b/>
          <w:color w:val="000000" w:themeColor="text1"/>
          <w:spacing w:val="-18"/>
        </w:rPr>
        <w:t>比分布情形</w:t>
      </w:r>
      <w:bookmarkEnd w:id="393"/>
    </w:p>
    <w:p w:rsidR="007D2291" w:rsidRPr="005475CA" w:rsidRDefault="007D2291" w:rsidP="007D2291">
      <w:pPr>
        <w:pStyle w:val="4"/>
        <w:numPr>
          <w:ilvl w:val="0"/>
          <w:numId w:val="0"/>
        </w:numPr>
        <w:ind w:leftChars="600" w:left="2041"/>
        <w:rPr>
          <w:color w:val="000000" w:themeColor="text1"/>
          <w:sz w:val="24"/>
          <w:szCs w:val="24"/>
        </w:rPr>
      </w:pPr>
      <w:r w:rsidRPr="005475CA">
        <w:rPr>
          <w:rFonts w:hint="eastAsia"/>
          <w:color w:val="000000" w:themeColor="text1"/>
          <w:sz w:val="24"/>
          <w:szCs w:val="24"/>
        </w:rPr>
        <w:t>資料來源：本研究整理自國防部提供資料製圖。</w:t>
      </w:r>
    </w:p>
    <w:p w:rsidR="007D2291" w:rsidRPr="005475CA" w:rsidRDefault="007D2291" w:rsidP="007D2291">
      <w:pPr>
        <w:pStyle w:val="4"/>
        <w:numPr>
          <w:ilvl w:val="0"/>
          <w:numId w:val="0"/>
        </w:numPr>
        <w:ind w:leftChars="200" w:left="680"/>
        <w:rPr>
          <w:color w:val="000000" w:themeColor="text1"/>
        </w:rPr>
      </w:pPr>
      <w:r w:rsidRPr="005475CA">
        <w:rPr>
          <w:rFonts w:hint="eastAsia"/>
          <w:color w:val="000000" w:themeColor="text1"/>
        </w:rPr>
        <w:lastRenderedPageBreak/>
        <w:t xml:space="preserve">        </w:t>
      </w:r>
    </w:p>
    <w:tbl>
      <w:tblPr>
        <w:tblStyle w:val="af8"/>
        <w:tblW w:w="8992" w:type="dxa"/>
        <w:tblInd w:w="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4496"/>
        <w:gridCol w:w="4496"/>
      </w:tblGrid>
      <w:tr w:rsidR="005475CA" w:rsidRPr="005475CA" w:rsidTr="00FE701C">
        <w:trPr>
          <w:trHeight w:val="3320"/>
        </w:trPr>
        <w:tc>
          <w:tcPr>
            <w:tcW w:w="4496" w:type="dxa"/>
          </w:tcPr>
          <w:p w:rsidR="007D2291" w:rsidRPr="005475CA" w:rsidRDefault="007D2291" w:rsidP="00AC24FC">
            <w:pPr>
              <w:outlineLvl w:val="2"/>
              <w:rPr>
                <w:rFonts w:hAnsi="Arial"/>
                <w:bCs/>
                <w:color w:val="000000" w:themeColor="text1"/>
                <w:kern w:val="32"/>
                <w:szCs w:val="36"/>
              </w:rPr>
            </w:pPr>
            <w:bookmarkStart w:id="394" w:name="_Toc500510888"/>
            <w:bookmarkStart w:id="395" w:name="_Toc501307264"/>
            <w:bookmarkStart w:id="396" w:name="_Toc501308348"/>
            <w:bookmarkStart w:id="397" w:name="_Toc501488235"/>
            <w:r w:rsidRPr="005475CA">
              <w:rPr>
                <w:rFonts w:hAnsi="Arial"/>
                <w:bCs/>
                <w:noProof/>
                <w:color w:val="000000" w:themeColor="text1"/>
                <w:kern w:val="32"/>
                <w:szCs w:val="36"/>
              </w:rPr>
              <w:drawing>
                <wp:inline distT="0" distB="0" distL="0" distR="0" wp14:anchorId="31FF9333" wp14:editId="34BEE91D">
                  <wp:extent cx="2762250" cy="2057400"/>
                  <wp:effectExtent l="0" t="0" r="19050" b="19050"/>
                  <wp:docPr id="41" name="圖表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bookmarkEnd w:id="394"/>
            <w:bookmarkEnd w:id="395"/>
            <w:bookmarkEnd w:id="396"/>
            <w:bookmarkEnd w:id="397"/>
          </w:p>
        </w:tc>
        <w:tc>
          <w:tcPr>
            <w:tcW w:w="4496" w:type="dxa"/>
          </w:tcPr>
          <w:p w:rsidR="007D2291" w:rsidRPr="005475CA" w:rsidRDefault="007D2291" w:rsidP="00AC24FC">
            <w:pPr>
              <w:outlineLvl w:val="2"/>
              <w:rPr>
                <w:rFonts w:hAnsi="Arial"/>
                <w:bCs/>
                <w:color w:val="000000" w:themeColor="text1"/>
                <w:kern w:val="32"/>
                <w:szCs w:val="36"/>
              </w:rPr>
            </w:pPr>
            <w:bookmarkStart w:id="398" w:name="_Toc500510889"/>
            <w:bookmarkStart w:id="399" w:name="_Toc501307265"/>
            <w:bookmarkStart w:id="400" w:name="_Toc501308349"/>
            <w:bookmarkStart w:id="401" w:name="_Toc501488236"/>
            <w:r w:rsidRPr="005475CA">
              <w:rPr>
                <w:rFonts w:hAnsi="Arial"/>
                <w:bCs/>
                <w:noProof/>
                <w:color w:val="000000" w:themeColor="text1"/>
                <w:kern w:val="32"/>
                <w:szCs w:val="36"/>
              </w:rPr>
              <w:drawing>
                <wp:inline distT="0" distB="0" distL="0" distR="0" wp14:anchorId="1A7AD094" wp14:editId="74A072E3">
                  <wp:extent cx="2752725" cy="2057400"/>
                  <wp:effectExtent l="0" t="0" r="9525" b="19050"/>
                  <wp:docPr id="42" name="圖表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bookmarkEnd w:id="398"/>
            <w:bookmarkEnd w:id="399"/>
            <w:bookmarkEnd w:id="400"/>
            <w:bookmarkEnd w:id="401"/>
          </w:p>
        </w:tc>
      </w:tr>
    </w:tbl>
    <w:p w:rsidR="007D2291" w:rsidRPr="005475CA" w:rsidRDefault="007D2291" w:rsidP="00FE701C">
      <w:pPr>
        <w:pStyle w:val="a1"/>
        <w:spacing w:after="0"/>
        <w:ind w:left="993" w:rightChars="-79" w:right="-269" w:hanging="587"/>
        <w:rPr>
          <w:b/>
          <w:color w:val="000000" w:themeColor="text1"/>
        </w:rPr>
      </w:pPr>
      <w:bookmarkStart w:id="402" w:name="_Toc501488522"/>
      <w:r w:rsidRPr="005475CA">
        <w:rPr>
          <w:rFonts w:hint="eastAsia"/>
          <w:b/>
          <w:color w:val="000000" w:themeColor="text1"/>
        </w:rPr>
        <w:t>99年至</w:t>
      </w:r>
      <w:r w:rsidR="00045FD3" w:rsidRPr="005475CA">
        <w:rPr>
          <w:rFonts w:hint="eastAsia"/>
          <w:b/>
          <w:color w:val="000000" w:themeColor="text1"/>
        </w:rPr>
        <w:t>105年</w:t>
      </w:r>
      <w:r w:rsidRPr="005475CA">
        <w:rPr>
          <w:rFonts w:hint="eastAsia"/>
          <w:b/>
          <w:color w:val="000000" w:themeColor="text1"/>
        </w:rPr>
        <w:t>國軍性騷擾案件被害人性別及位階占比分布情形</w:t>
      </w:r>
      <w:bookmarkEnd w:id="402"/>
    </w:p>
    <w:p w:rsidR="007D2291" w:rsidRPr="005475CA" w:rsidRDefault="007D2291" w:rsidP="007D2291">
      <w:pPr>
        <w:pStyle w:val="4"/>
        <w:numPr>
          <w:ilvl w:val="0"/>
          <w:numId w:val="0"/>
        </w:numPr>
        <w:ind w:leftChars="300" w:left="1020"/>
        <w:rPr>
          <w:color w:val="000000" w:themeColor="text1"/>
          <w:sz w:val="24"/>
          <w:szCs w:val="24"/>
        </w:rPr>
      </w:pPr>
      <w:r w:rsidRPr="005475CA">
        <w:rPr>
          <w:rFonts w:hint="eastAsia"/>
          <w:color w:val="000000" w:themeColor="text1"/>
          <w:sz w:val="24"/>
          <w:szCs w:val="24"/>
        </w:rPr>
        <w:t>資料來源：本研究整理自國防部提供資料製圖。</w:t>
      </w:r>
    </w:p>
    <w:p w:rsidR="00FE701C" w:rsidRPr="005475CA" w:rsidRDefault="00FE701C" w:rsidP="007D2291">
      <w:pPr>
        <w:pStyle w:val="4"/>
        <w:numPr>
          <w:ilvl w:val="0"/>
          <w:numId w:val="0"/>
        </w:numPr>
        <w:ind w:left="1701"/>
        <w:rPr>
          <w:color w:val="000000" w:themeColor="text1"/>
        </w:rPr>
      </w:pPr>
    </w:p>
    <w:tbl>
      <w:tblPr>
        <w:tblStyle w:val="af8"/>
        <w:tblW w:w="8992" w:type="dxa"/>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4496"/>
        <w:gridCol w:w="4496"/>
      </w:tblGrid>
      <w:tr w:rsidR="007D2291" w:rsidRPr="005475CA" w:rsidTr="00FE701C">
        <w:trPr>
          <w:trHeight w:val="3265"/>
        </w:trPr>
        <w:tc>
          <w:tcPr>
            <w:tcW w:w="4496" w:type="dxa"/>
          </w:tcPr>
          <w:p w:rsidR="007D2291" w:rsidRPr="005475CA" w:rsidRDefault="007D2291" w:rsidP="00AC24FC">
            <w:pPr>
              <w:pStyle w:val="3"/>
              <w:numPr>
                <w:ilvl w:val="0"/>
                <w:numId w:val="0"/>
              </w:numPr>
              <w:rPr>
                <w:color w:val="000000" w:themeColor="text1"/>
              </w:rPr>
            </w:pPr>
            <w:bookmarkStart w:id="403" w:name="_Toc500510890"/>
            <w:bookmarkStart w:id="404" w:name="_Toc501307266"/>
            <w:bookmarkStart w:id="405" w:name="_Toc501308350"/>
            <w:bookmarkStart w:id="406" w:name="_Toc501488237"/>
            <w:r w:rsidRPr="005475CA">
              <w:rPr>
                <w:noProof/>
                <w:color w:val="000000" w:themeColor="text1"/>
              </w:rPr>
              <w:drawing>
                <wp:inline distT="0" distB="0" distL="0" distR="0" wp14:anchorId="1960D9C8" wp14:editId="338F804F">
                  <wp:extent cx="2819400" cy="2085975"/>
                  <wp:effectExtent l="0" t="0" r="19050" b="9525"/>
                  <wp:docPr id="48" name="圖表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bookmarkEnd w:id="403"/>
            <w:bookmarkEnd w:id="404"/>
            <w:bookmarkEnd w:id="405"/>
            <w:bookmarkEnd w:id="406"/>
          </w:p>
        </w:tc>
        <w:tc>
          <w:tcPr>
            <w:tcW w:w="4496" w:type="dxa"/>
          </w:tcPr>
          <w:p w:rsidR="007D2291" w:rsidRPr="005475CA" w:rsidRDefault="007D2291" w:rsidP="00AC24FC">
            <w:pPr>
              <w:pStyle w:val="3"/>
              <w:numPr>
                <w:ilvl w:val="0"/>
                <w:numId w:val="0"/>
              </w:numPr>
              <w:rPr>
                <w:color w:val="000000" w:themeColor="text1"/>
              </w:rPr>
            </w:pPr>
            <w:bookmarkStart w:id="407" w:name="_Toc500510891"/>
            <w:bookmarkStart w:id="408" w:name="_Toc501307267"/>
            <w:bookmarkStart w:id="409" w:name="_Toc501308351"/>
            <w:bookmarkStart w:id="410" w:name="_Toc501488238"/>
            <w:r w:rsidRPr="005475CA">
              <w:rPr>
                <w:noProof/>
                <w:color w:val="000000" w:themeColor="text1"/>
              </w:rPr>
              <w:drawing>
                <wp:inline distT="0" distB="0" distL="0" distR="0" wp14:anchorId="579BDF08" wp14:editId="11C82866">
                  <wp:extent cx="2781300" cy="2085975"/>
                  <wp:effectExtent l="19050" t="0" r="19050" b="9525"/>
                  <wp:docPr id="49" name="圖表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bookmarkEnd w:id="407"/>
            <w:bookmarkEnd w:id="408"/>
            <w:bookmarkEnd w:id="409"/>
            <w:bookmarkEnd w:id="410"/>
          </w:p>
        </w:tc>
      </w:tr>
    </w:tbl>
    <w:p w:rsidR="00045FD3" w:rsidRPr="005475CA" w:rsidRDefault="00045FD3" w:rsidP="00045FD3">
      <w:pPr>
        <w:pStyle w:val="a1"/>
        <w:numPr>
          <w:ilvl w:val="0"/>
          <w:numId w:val="0"/>
        </w:numPr>
        <w:spacing w:after="0"/>
        <w:ind w:left="993" w:rightChars="-29" w:right="-99"/>
        <w:jc w:val="both"/>
        <w:rPr>
          <w:b/>
          <w:color w:val="000000" w:themeColor="text1"/>
        </w:rPr>
      </w:pPr>
    </w:p>
    <w:p w:rsidR="007D2291" w:rsidRPr="005475CA" w:rsidRDefault="007D2291" w:rsidP="00FE701C">
      <w:pPr>
        <w:pStyle w:val="a1"/>
        <w:spacing w:after="0"/>
        <w:ind w:left="993" w:rightChars="-29" w:right="-99" w:hanging="853"/>
        <w:rPr>
          <w:b/>
          <w:color w:val="000000" w:themeColor="text1"/>
        </w:rPr>
      </w:pPr>
      <w:bookmarkStart w:id="411" w:name="_Toc501488523"/>
      <w:r w:rsidRPr="005475CA">
        <w:rPr>
          <w:b/>
          <w:color w:val="000000" w:themeColor="text1"/>
        </w:rPr>
        <w:t>99</w:t>
      </w:r>
      <w:r w:rsidRPr="005475CA">
        <w:rPr>
          <w:rFonts w:hint="eastAsia"/>
          <w:b/>
          <w:color w:val="000000" w:themeColor="text1"/>
        </w:rPr>
        <w:t>年至</w:t>
      </w:r>
      <w:r w:rsidRPr="005475CA">
        <w:rPr>
          <w:b/>
          <w:color w:val="000000" w:themeColor="text1"/>
        </w:rPr>
        <w:t>10</w:t>
      </w:r>
      <w:r w:rsidR="00045FD3" w:rsidRPr="005475CA">
        <w:rPr>
          <w:rFonts w:hint="eastAsia"/>
          <w:b/>
          <w:color w:val="000000" w:themeColor="text1"/>
        </w:rPr>
        <w:t>5</w:t>
      </w:r>
      <w:r w:rsidRPr="005475CA">
        <w:rPr>
          <w:rFonts w:hint="eastAsia"/>
          <w:b/>
          <w:color w:val="000000" w:themeColor="text1"/>
        </w:rPr>
        <w:t>年國軍性騷擾案件加害人性別及位階占比分布情形</w:t>
      </w:r>
      <w:bookmarkEnd w:id="411"/>
    </w:p>
    <w:p w:rsidR="007D2291" w:rsidRPr="005475CA" w:rsidRDefault="007D2291" w:rsidP="007D2291">
      <w:pPr>
        <w:pStyle w:val="3"/>
        <w:numPr>
          <w:ilvl w:val="0"/>
          <w:numId w:val="0"/>
        </w:numPr>
        <w:spacing w:afterLines="50" w:after="228" w:line="320" w:lineRule="exact"/>
        <w:ind w:firstLineChars="522" w:firstLine="1358"/>
        <w:rPr>
          <w:color w:val="000000" w:themeColor="text1"/>
          <w:sz w:val="24"/>
          <w:szCs w:val="24"/>
        </w:rPr>
      </w:pPr>
      <w:bookmarkStart w:id="412" w:name="_Toc500510892"/>
      <w:bookmarkStart w:id="413" w:name="_Toc501307268"/>
      <w:bookmarkStart w:id="414" w:name="_Toc501308352"/>
      <w:bookmarkStart w:id="415" w:name="_Toc501488239"/>
      <w:r w:rsidRPr="005475CA">
        <w:rPr>
          <w:rFonts w:hint="eastAsia"/>
          <w:color w:val="000000" w:themeColor="text1"/>
          <w:sz w:val="24"/>
          <w:szCs w:val="24"/>
        </w:rPr>
        <w:t>資料來源：本研究整理自國防部提供資料製圖。</w:t>
      </w:r>
      <w:bookmarkEnd w:id="412"/>
      <w:bookmarkEnd w:id="413"/>
      <w:bookmarkEnd w:id="414"/>
      <w:bookmarkEnd w:id="415"/>
    </w:p>
    <w:p w:rsidR="007D2291" w:rsidRPr="005475CA" w:rsidRDefault="007D2291" w:rsidP="007D2291">
      <w:pPr>
        <w:pStyle w:val="3"/>
        <w:rPr>
          <w:color w:val="000000" w:themeColor="text1"/>
        </w:rPr>
      </w:pPr>
      <w:bookmarkStart w:id="416" w:name="_Toc500510893"/>
      <w:bookmarkStart w:id="417" w:name="_Toc501307269"/>
      <w:bookmarkStart w:id="418" w:name="_Toc501308353"/>
      <w:bookmarkStart w:id="419" w:name="_Toc501488240"/>
      <w:proofErr w:type="gramStart"/>
      <w:r w:rsidRPr="005475CA">
        <w:rPr>
          <w:rFonts w:hint="eastAsia"/>
          <w:color w:val="000000" w:themeColor="text1"/>
        </w:rPr>
        <w:t>此外，</w:t>
      </w:r>
      <w:proofErr w:type="gramEnd"/>
      <w:r w:rsidRPr="005475CA">
        <w:rPr>
          <w:rFonts w:hint="eastAsia"/>
          <w:color w:val="000000" w:themeColor="text1"/>
        </w:rPr>
        <w:t>國防部為</w:t>
      </w:r>
      <w:r w:rsidRPr="005475CA">
        <w:rPr>
          <w:color w:val="000000" w:themeColor="text1"/>
        </w:rPr>
        <w:t>防治國軍性騷擾、性侵害行為發生，</w:t>
      </w:r>
      <w:r w:rsidRPr="005475CA">
        <w:rPr>
          <w:rFonts w:hint="eastAsia"/>
          <w:color w:val="000000" w:themeColor="text1"/>
        </w:rPr>
        <w:t>雖已訂定並多次修正「國軍人員性騷擾處理及性侵害預防實施規定」，且為掌握單位調查處理性騷擾申訴案件，亦已規範相關通報及監督機制。惟據本院相關調查報告顯示</w:t>
      </w:r>
      <w:r w:rsidRPr="005475CA">
        <w:rPr>
          <w:rStyle w:val="aff"/>
          <w:color w:val="000000" w:themeColor="text1"/>
        </w:rPr>
        <w:footnoteReference w:id="5"/>
      </w:r>
      <w:r w:rsidRPr="005475CA">
        <w:rPr>
          <w:rFonts w:hint="eastAsia"/>
          <w:color w:val="000000" w:themeColor="text1"/>
        </w:rPr>
        <w:t>，</w:t>
      </w:r>
      <w:r w:rsidR="009D1FAC" w:rsidRPr="005475CA">
        <w:rPr>
          <w:rFonts w:hint="eastAsia"/>
          <w:color w:val="000000" w:themeColor="text1"/>
        </w:rPr>
        <w:t>不僅</w:t>
      </w:r>
      <w:r w:rsidRPr="005475CA">
        <w:rPr>
          <w:rFonts w:hint="eastAsia"/>
          <w:color w:val="000000" w:themeColor="text1"/>
        </w:rPr>
        <w:t>從具體案例中，發現國</w:t>
      </w:r>
      <w:r w:rsidRPr="005475CA">
        <w:rPr>
          <w:rFonts w:hint="eastAsia"/>
          <w:color w:val="000000" w:themeColor="text1"/>
        </w:rPr>
        <w:lastRenderedPageBreak/>
        <w:t>軍人員接受回報疑似性騷擾及性侵害案件時，不僅未依法主動調查並協助被害人提出申訴，竟意圖掩蓋事實、隱匿案情，未依法向上級軍團回報，甚至銷毀被害人及知情人的報告書，並以不實之事由處分加害人，</w:t>
      </w:r>
      <w:r w:rsidR="009D1FAC" w:rsidRPr="005475CA">
        <w:rPr>
          <w:rFonts w:hint="eastAsia"/>
          <w:color w:val="000000" w:themeColor="text1"/>
        </w:rPr>
        <w:t>更證實該規定漏未規定性侵害事件之通報、申訴、調查及處理程序</w:t>
      </w:r>
      <w:r w:rsidRPr="005475CA">
        <w:rPr>
          <w:rFonts w:hint="eastAsia"/>
          <w:color w:val="000000" w:themeColor="text1"/>
        </w:rPr>
        <w:t>：</w:t>
      </w:r>
      <w:bookmarkEnd w:id="416"/>
      <w:bookmarkEnd w:id="417"/>
      <w:bookmarkEnd w:id="418"/>
      <w:bookmarkEnd w:id="419"/>
    </w:p>
    <w:p w:rsidR="007D2291" w:rsidRPr="005475CA" w:rsidRDefault="007D2291" w:rsidP="007D2291">
      <w:pPr>
        <w:pStyle w:val="4"/>
        <w:ind w:leftChars="351" w:left="1704"/>
        <w:rPr>
          <w:color w:val="000000" w:themeColor="text1"/>
        </w:rPr>
      </w:pPr>
      <w:r w:rsidRPr="005475CA">
        <w:rPr>
          <w:rFonts w:hint="eastAsia"/>
          <w:color w:val="000000" w:themeColor="text1"/>
        </w:rPr>
        <w:t>「國軍人員性騷擾處理及性侵害預防實施規定」僅規定性騷擾案件之相關程序，對於傷害被害人更為嚴重之性侵害案件，卻僅規定預防程序，而未規定申訴、調查及處理程序，不僅輕重失衡，對於性侵害被害人之人權保障，亦有不周。</w:t>
      </w:r>
      <w:proofErr w:type="gramStart"/>
      <w:r w:rsidR="00045FD3" w:rsidRPr="005475CA">
        <w:rPr>
          <w:rFonts w:hint="eastAsia"/>
          <w:color w:val="000000" w:themeColor="text1"/>
        </w:rPr>
        <w:t>再者，</w:t>
      </w:r>
      <w:proofErr w:type="gramEnd"/>
      <w:r w:rsidRPr="005475CA">
        <w:rPr>
          <w:rFonts w:hint="eastAsia"/>
          <w:color w:val="000000" w:themeColor="text1"/>
        </w:rPr>
        <w:t>前述實施規定對於軍紀督察人員主動實施調查性騷擾案件之相關程序及調查報告之效力，</w:t>
      </w:r>
      <w:proofErr w:type="gramStart"/>
      <w:r w:rsidRPr="005475CA">
        <w:rPr>
          <w:rFonts w:hint="eastAsia"/>
          <w:color w:val="000000" w:themeColor="text1"/>
        </w:rPr>
        <w:t>均無規定</w:t>
      </w:r>
      <w:proofErr w:type="gramEnd"/>
      <w:r w:rsidRPr="005475CA">
        <w:rPr>
          <w:rFonts w:hint="eastAsia"/>
          <w:color w:val="000000" w:themeColor="text1"/>
        </w:rPr>
        <w:t>，易生爭議，且對於軍中教育單位的教育人員於執行</w:t>
      </w:r>
      <w:proofErr w:type="gramStart"/>
      <w:r w:rsidRPr="005475CA">
        <w:rPr>
          <w:rFonts w:hint="eastAsia"/>
          <w:color w:val="000000" w:themeColor="text1"/>
        </w:rPr>
        <w:t>職務時知有</w:t>
      </w:r>
      <w:proofErr w:type="gramEnd"/>
      <w:r w:rsidRPr="005475CA">
        <w:rPr>
          <w:rFonts w:hint="eastAsia"/>
          <w:color w:val="000000" w:themeColor="text1"/>
        </w:rPr>
        <w:t>疑似性侵害犯罪情事者依法應負24小時通報義務，亦未加以規定，在</w:t>
      </w:r>
      <w:proofErr w:type="gramStart"/>
      <w:r w:rsidRPr="005475CA">
        <w:rPr>
          <w:rFonts w:hint="eastAsia"/>
          <w:color w:val="000000" w:themeColor="text1"/>
        </w:rPr>
        <w:t>在凸</w:t>
      </w:r>
      <w:proofErr w:type="gramEnd"/>
      <w:r w:rsidRPr="005475CA">
        <w:rPr>
          <w:rFonts w:hint="eastAsia"/>
          <w:color w:val="000000" w:themeColor="text1"/>
        </w:rPr>
        <w:t>顯國防部在防治性騷擾及性侵害制度面上，仍有未盡周延完善之處。</w:t>
      </w:r>
    </w:p>
    <w:p w:rsidR="007D2291" w:rsidRPr="005475CA" w:rsidRDefault="007D2291" w:rsidP="007D2291">
      <w:pPr>
        <w:pStyle w:val="4"/>
        <w:ind w:leftChars="351" w:left="1704"/>
        <w:rPr>
          <w:color w:val="000000" w:themeColor="text1"/>
        </w:rPr>
      </w:pPr>
      <w:proofErr w:type="gramStart"/>
      <w:r w:rsidRPr="005475CA">
        <w:rPr>
          <w:rFonts w:hint="eastAsia"/>
          <w:color w:val="000000" w:themeColor="text1"/>
        </w:rPr>
        <w:t>此外，</w:t>
      </w:r>
      <w:proofErr w:type="gramEnd"/>
      <w:r w:rsidRPr="005475CA">
        <w:rPr>
          <w:rFonts w:hint="eastAsia"/>
          <w:color w:val="000000" w:themeColor="text1"/>
        </w:rPr>
        <w:t>軍中性侵害、性騷擾問題仍然嚴重，亦有未提出性侵害、性騷擾申訴之犯罪黑數，部分女性軍士官兵遭受性侵害、性騷擾時，礙於軍中官官相護之文化、害怕長官及同事異樣眼光、軍旅生涯順利等考量，常常選擇隱忍而不願舉報。</w:t>
      </w:r>
      <w:proofErr w:type="gramStart"/>
      <w:r w:rsidRPr="005475CA">
        <w:rPr>
          <w:rFonts w:hint="eastAsia"/>
          <w:color w:val="000000" w:themeColor="text1"/>
        </w:rPr>
        <w:t>再者，</w:t>
      </w:r>
      <w:proofErr w:type="gramEnd"/>
      <w:r w:rsidRPr="005475CA">
        <w:rPr>
          <w:rFonts w:hint="eastAsia"/>
          <w:color w:val="000000" w:themeColor="text1"/>
        </w:rPr>
        <w:t>102年8月13日軍事審判法修正後，現役軍人平時犯罪雖已移由司法機關辦理，惟國防部對性侵害案件移送司法機關後之情形，竟未為相關統計，</w:t>
      </w:r>
      <w:proofErr w:type="gramStart"/>
      <w:r w:rsidRPr="005475CA">
        <w:rPr>
          <w:rFonts w:hint="eastAsia"/>
          <w:color w:val="000000" w:themeColor="text1"/>
        </w:rPr>
        <w:t>凸</w:t>
      </w:r>
      <w:proofErr w:type="gramEnd"/>
      <w:r w:rsidRPr="005475CA">
        <w:rPr>
          <w:rFonts w:hint="eastAsia"/>
          <w:color w:val="000000" w:themeColor="text1"/>
        </w:rPr>
        <w:t>顯該部未能落實相關查核及追蹤管考工作，並據以</w:t>
      </w:r>
      <w:proofErr w:type="gramStart"/>
      <w:r w:rsidRPr="005475CA">
        <w:rPr>
          <w:rFonts w:hint="eastAsia"/>
          <w:color w:val="000000" w:themeColor="text1"/>
        </w:rPr>
        <w:t>研</w:t>
      </w:r>
      <w:proofErr w:type="gramEnd"/>
      <w:r w:rsidRPr="005475CA">
        <w:rPr>
          <w:rFonts w:hint="eastAsia"/>
          <w:color w:val="000000" w:themeColor="text1"/>
        </w:rPr>
        <w:t>擬相關懲處及處遇對策。</w:t>
      </w:r>
    </w:p>
    <w:p w:rsidR="00FF5ABD" w:rsidRPr="005475CA" w:rsidRDefault="007D2291" w:rsidP="007D2291">
      <w:pPr>
        <w:pStyle w:val="3"/>
        <w:rPr>
          <w:color w:val="000000" w:themeColor="text1"/>
        </w:rPr>
      </w:pPr>
      <w:bookmarkStart w:id="420" w:name="_Toc500510894"/>
      <w:bookmarkStart w:id="421" w:name="_Toc501307270"/>
      <w:bookmarkStart w:id="422" w:name="_Toc501308354"/>
      <w:bookmarkStart w:id="423" w:name="_Toc501488241"/>
      <w:r w:rsidRPr="005475CA">
        <w:rPr>
          <w:rFonts w:hint="eastAsia"/>
          <w:color w:val="000000" w:themeColor="text1"/>
        </w:rPr>
        <w:lastRenderedPageBreak/>
        <w:t>綜上，軍人之天職乃在保國衛民，自應謹守分際，嚴守紀律與法治。</w:t>
      </w:r>
      <w:proofErr w:type="gramStart"/>
      <w:r w:rsidRPr="005475CA">
        <w:rPr>
          <w:rFonts w:hint="eastAsia"/>
          <w:color w:val="000000" w:themeColor="text1"/>
        </w:rPr>
        <w:t>惟軍中性</w:t>
      </w:r>
      <w:proofErr w:type="gramEnd"/>
      <w:r w:rsidRPr="005475CA">
        <w:rPr>
          <w:rFonts w:hint="eastAsia"/>
          <w:color w:val="000000" w:themeColor="text1"/>
        </w:rPr>
        <w:t>騷擾、性侵害問題仍然嚴重，性騷擾案件又呈現被害人以女性</w:t>
      </w:r>
      <w:r w:rsidR="009D1FAC" w:rsidRPr="005475CA">
        <w:rPr>
          <w:rFonts w:hint="eastAsia"/>
          <w:color w:val="000000" w:themeColor="text1"/>
        </w:rPr>
        <w:t>及</w:t>
      </w:r>
      <w:r w:rsidRPr="005475CA">
        <w:rPr>
          <w:rFonts w:hint="eastAsia"/>
          <w:color w:val="000000" w:themeColor="text1"/>
        </w:rPr>
        <w:t>士官兵階層為多，加害人以男性</w:t>
      </w:r>
      <w:r w:rsidR="009D1FAC" w:rsidRPr="005475CA">
        <w:rPr>
          <w:rFonts w:hint="eastAsia"/>
          <w:color w:val="000000" w:themeColor="text1"/>
        </w:rPr>
        <w:t>及</w:t>
      </w:r>
      <w:r w:rsidRPr="005475CA">
        <w:rPr>
          <w:rFonts w:hint="eastAsia"/>
          <w:color w:val="000000" w:themeColor="text1"/>
        </w:rPr>
        <w:t>軍官位階為多之現象。國防部允應</w:t>
      </w:r>
      <w:r w:rsidR="009D1FAC" w:rsidRPr="005475CA">
        <w:rPr>
          <w:rFonts w:hint="eastAsia"/>
          <w:color w:val="000000" w:themeColor="text1"/>
        </w:rPr>
        <w:t>修改相關法規，</w:t>
      </w:r>
      <w:r w:rsidRPr="005475CA">
        <w:rPr>
          <w:rFonts w:hint="eastAsia"/>
          <w:color w:val="000000" w:themeColor="text1"/>
        </w:rPr>
        <w:t>積極強化國軍人員的性別平等意識，</w:t>
      </w:r>
      <w:r w:rsidR="009D1FAC" w:rsidRPr="005475CA">
        <w:rPr>
          <w:rFonts w:hint="eastAsia"/>
          <w:color w:val="000000" w:themeColor="text1"/>
        </w:rPr>
        <w:t>並</w:t>
      </w:r>
      <w:r w:rsidRPr="005475CA">
        <w:rPr>
          <w:rFonts w:hint="eastAsia"/>
          <w:color w:val="000000" w:themeColor="text1"/>
        </w:rPr>
        <w:t>落實性騷擾防治措施及教育訓練，以保障女性官兵權益</w:t>
      </w:r>
      <w:r w:rsidR="00FF5ABD" w:rsidRPr="005475CA">
        <w:rPr>
          <w:rFonts w:hint="eastAsia"/>
          <w:color w:val="000000" w:themeColor="text1"/>
        </w:rPr>
        <w:t>。</w:t>
      </w:r>
      <w:bookmarkEnd w:id="420"/>
      <w:bookmarkEnd w:id="421"/>
      <w:bookmarkEnd w:id="422"/>
      <w:bookmarkEnd w:id="423"/>
    </w:p>
    <w:p w:rsidR="007D2291" w:rsidRPr="005475CA" w:rsidRDefault="007D2291" w:rsidP="007D2291">
      <w:pPr>
        <w:pStyle w:val="2"/>
        <w:rPr>
          <w:b/>
          <w:color w:val="000000" w:themeColor="text1"/>
        </w:rPr>
      </w:pPr>
      <w:bookmarkStart w:id="424" w:name="_Toc501488242"/>
      <w:r w:rsidRPr="005475CA">
        <w:rPr>
          <w:rFonts w:hint="eastAsia"/>
          <w:b/>
          <w:color w:val="000000" w:themeColor="text1"/>
        </w:rPr>
        <w:t>國軍基層部隊軍官缺額嚴重，所有管道進用人員均呈現負成長之趨勢；而軍官以專業軍官班及大學儲備軍官訓練團等非</w:t>
      </w:r>
      <w:r w:rsidR="00D0322D" w:rsidRPr="005475CA">
        <w:rPr>
          <w:rFonts w:hint="eastAsia"/>
          <w:b/>
          <w:color w:val="000000" w:themeColor="text1"/>
        </w:rPr>
        <w:t>正期</w:t>
      </w:r>
      <w:r w:rsidRPr="005475CA">
        <w:rPr>
          <w:rFonts w:hint="eastAsia"/>
          <w:b/>
          <w:color w:val="000000" w:themeColor="text1"/>
        </w:rPr>
        <w:t>班方式召募訓練</w:t>
      </w:r>
      <w:r w:rsidR="00045FD3" w:rsidRPr="005475CA">
        <w:rPr>
          <w:rFonts w:hint="eastAsia"/>
          <w:b/>
          <w:color w:val="000000" w:themeColor="text1"/>
        </w:rPr>
        <w:t>者</w:t>
      </w:r>
      <w:r w:rsidRPr="005475CA">
        <w:rPr>
          <w:rFonts w:hint="eastAsia"/>
          <w:b/>
          <w:color w:val="000000" w:themeColor="text1"/>
        </w:rPr>
        <w:t>，亦有專業養成</w:t>
      </w:r>
      <w:r w:rsidR="00045FD3" w:rsidRPr="005475CA">
        <w:rPr>
          <w:rFonts w:hint="eastAsia"/>
          <w:b/>
          <w:color w:val="000000" w:themeColor="text1"/>
        </w:rPr>
        <w:t>不足之疑慮；</w:t>
      </w:r>
      <w:r w:rsidRPr="005475CA">
        <w:rPr>
          <w:rFonts w:hint="eastAsia"/>
          <w:b/>
          <w:color w:val="000000" w:themeColor="text1"/>
        </w:rPr>
        <w:t>國防部允應正視國軍基層軍官人力不足對於部隊組成與領導所造成之影響，並及早因應國軍結構內短期速成、養成訓練欠缺之軍士官兵所將衍生之訓練管理及軍紀維護問題。</w:t>
      </w:r>
      <w:bookmarkEnd w:id="424"/>
    </w:p>
    <w:p w:rsidR="00ED3FC9" w:rsidRPr="005475CA" w:rsidRDefault="007D2291" w:rsidP="007D2291">
      <w:pPr>
        <w:pStyle w:val="3"/>
        <w:kinsoku w:val="0"/>
        <w:ind w:left="1360" w:hanging="680"/>
        <w:rPr>
          <w:color w:val="000000" w:themeColor="text1"/>
        </w:rPr>
      </w:pPr>
      <w:bookmarkStart w:id="425" w:name="_Toc501307272"/>
      <w:bookmarkStart w:id="426" w:name="_Toc501308356"/>
      <w:bookmarkStart w:id="427" w:name="_Toc501488243"/>
      <w:bookmarkStart w:id="428" w:name="_Toc500510896"/>
      <w:r w:rsidRPr="005475CA">
        <w:rPr>
          <w:rFonts w:hint="eastAsia"/>
          <w:color w:val="000000" w:themeColor="text1"/>
        </w:rPr>
        <w:t>我國實施募兵制之前，98至101年國軍志願役軍官平均招募率達92.32%，惟該制度實施後，102至105年志願役軍官平均招募</w:t>
      </w:r>
      <w:proofErr w:type="gramStart"/>
      <w:r w:rsidRPr="005475CA">
        <w:rPr>
          <w:rFonts w:hint="eastAsia"/>
          <w:color w:val="000000" w:themeColor="text1"/>
        </w:rPr>
        <w:t>率卻降為</w:t>
      </w:r>
      <w:proofErr w:type="gramEnd"/>
      <w:r w:rsidRPr="005475CA">
        <w:rPr>
          <w:rFonts w:hint="eastAsia"/>
          <w:color w:val="000000" w:themeColor="text1"/>
        </w:rPr>
        <w:t>74.39%，落差近</w:t>
      </w:r>
      <w:proofErr w:type="gramStart"/>
      <w:r w:rsidRPr="005475CA">
        <w:rPr>
          <w:rFonts w:hint="eastAsia"/>
          <w:color w:val="000000" w:themeColor="text1"/>
        </w:rPr>
        <w:t>2成</w:t>
      </w:r>
      <w:proofErr w:type="gramEnd"/>
      <w:r w:rsidRPr="005475CA">
        <w:rPr>
          <w:rFonts w:hint="eastAsia"/>
          <w:color w:val="000000" w:themeColor="text1"/>
        </w:rPr>
        <w:t>。又102至105年志願役專業預備軍官班</w:t>
      </w:r>
      <w:r w:rsidR="00152988" w:rsidRPr="005475CA">
        <w:rPr>
          <w:rFonts w:hint="eastAsia"/>
          <w:color w:val="000000" w:themeColor="text1"/>
        </w:rPr>
        <w:t>（下稱專業軍官班）</w:t>
      </w:r>
      <w:r w:rsidRPr="005475CA">
        <w:rPr>
          <w:rFonts w:hint="eastAsia"/>
          <w:color w:val="000000" w:themeColor="text1"/>
        </w:rPr>
        <w:t>、大學儲備軍官訓練團(ROTC)平均招募率分別為59.57%、29.57%，其中專業軍官</w:t>
      </w:r>
      <w:r w:rsidR="00152988">
        <w:rPr>
          <w:rFonts w:hint="eastAsia"/>
          <w:color w:val="000000" w:themeColor="text1"/>
        </w:rPr>
        <w:t>班</w:t>
      </w:r>
      <w:r w:rsidRPr="005475CA">
        <w:rPr>
          <w:rFonts w:hint="eastAsia"/>
          <w:color w:val="000000" w:themeColor="text1"/>
        </w:rPr>
        <w:t>105年招募率更驟降至近年來新低之48.29%。再從三軍官校畢業人數觀察，自102年之658人，逐年下降至105年之448人，降幅達31.91%；其中陸軍官校畢業人數減少狀況最為明顯，由102年之371人，下降至105年之224人，降幅達</w:t>
      </w:r>
      <w:proofErr w:type="gramStart"/>
      <w:r w:rsidRPr="005475CA">
        <w:rPr>
          <w:rFonts w:hint="eastAsia"/>
          <w:color w:val="000000" w:themeColor="text1"/>
        </w:rPr>
        <w:t>4成</w:t>
      </w:r>
      <w:proofErr w:type="gramEnd"/>
      <w:r w:rsidRPr="005475CA">
        <w:rPr>
          <w:rFonts w:hint="eastAsia"/>
          <w:color w:val="000000" w:themeColor="text1"/>
        </w:rPr>
        <w:t>。另海、空軍官校105年畢業率僅60.23%、57.08%，就學</w:t>
      </w:r>
      <w:proofErr w:type="gramStart"/>
      <w:r w:rsidRPr="005475CA">
        <w:rPr>
          <w:rFonts w:hint="eastAsia"/>
          <w:color w:val="000000" w:themeColor="text1"/>
        </w:rPr>
        <w:t>汰</w:t>
      </w:r>
      <w:proofErr w:type="gramEnd"/>
      <w:r w:rsidRPr="005475CA">
        <w:rPr>
          <w:rFonts w:hint="eastAsia"/>
          <w:color w:val="000000" w:themeColor="text1"/>
        </w:rPr>
        <w:t>除率分別為39.77%、42.92%。</w:t>
      </w:r>
      <w:bookmarkEnd w:id="425"/>
      <w:bookmarkEnd w:id="426"/>
      <w:bookmarkEnd w:id="427"/>
      <w:r w:rsidR="00152988">
        <w:rPr>
          <w:rStyle w:val="aff"/>
          <w:color w:val="000000" w:themeColor="text1"/>
        </w:rPr>
        <w:footnoteReference w:id="6"/>
      </w:r>
    </w:p>
    <w:p w:rsidR="007D2291" w:rsidRPr="005475CA" w:rsidRDefault="00655ED6" w:rsidP="007D2291">
      <w:pPr>
        <w:pStyle w:val="3"/>
        <w:kinsoku w:val="0"/>
        <w:ind w:left="1360" w:hanging="680"/>
        <w:rPr>
          <w:color w:val="000000" w:themeColor="text1"/>
        </w:rPr>
      </w:pPr>
      <w:bookmarkStart w:id="432" w:name="_Toc501307273"/>
      <w:bookmarkStart w:id="433" w:name="_Toc501308357"/>
      <w:bookmarkStart w:id="434" w:name="_Toc501488244"/>
      <w:proofErr w:type="gramStart"/>
      <w:r w:rsidRPr="005475CA">
        <w:rPr>
          <w:rFonts w:hint="eastAsia"/>
          <w:color w:val="000000" w:themeColor="text1"/>
        </w:rPr>
        <w:t>此外，</w:t>
      </w:r>
      <w:proofErr w:type="gramEnd"/>
      <w:r w:rsidRPr="005475CA">
        <w:rPr>
          <w:color w:val="000000" w:themeColor="text1"/>
        </w:rPr>
        <w:t>近年</w:t>
      </w:r>
      <w:r w:rsidR="00C07355" w:rsidRPr="005475CA">
        <w:rPr>
          <w:rFonts w:hint="eastAsia"/>
          <w:color w:val="000000" w:themeColor="text1"/>
        </w:rPr>
        <w:t>軍校招生不足情況逐漸惡化</w:t>
      </w:r>
      <w:r w:rsidRPr="005475CA">
        <w:rPr>
          <w:color w:val="000000" w:themeColor="text1"/>
        </w:rPr>
        <w:t>，</w:t>
      </w:r>
      <w:r w:rsidRPr="005475CA">
        <w:rPr>
          <w:rFonts w:hint="eastAsia"/>
          <w:color w:val="000000" w:themeColor="text1"/>
        </w:rPr>
        <w:t>原本</w:t>
      </w:r>
      <w:r w:rsidR="003E1DC7" w:rsidRPr="005475CA">
        <w:rPr>
          <w:rFonts w:hint="eastAsia"/>
          <w:color w:val="000000" w:themeColor="text1"/>
        </w:rPr>
        <w:t>於1</w:t>
      </w:r>
      <w:r w:rsidRPr="005475CA">
        <w:rPr>
          <w:rFonts w:hint="eastAsia"/>
          <w:color w:val="000000" w:themeColor="text1"/>
        </w:rPr>
        <w:t>05</w:t>
      </w:r>
      <w:r w:rsidRPr="005475CA">
        <w:rPr>
          <w:rFonts w:hint="eastAsia"/>
          <w:color w:val="000000" w:themeColor="text1"/>
        </w:rPr>
        <w:lastRenderedPageBreak/>
        <w:t>學年度</w:t>
      </w:r>
      <w:r w:rsidR="003E1DC7" w:rsidRPr="005475CA">
        <w:rPr>
          <w:rFonts w:hint="eastAsia"/>
          <w:color w:val="000000" w:themeColor="text1"/>
        </w:rPr>
        <w:t>規劃</w:t>
      </w:r>
      <w:r w:rsidRPr="005475CA">
        <w:rPr>
          <w:rFonts w:hint="eastAsia"/>
          <w:color w:val="000000" w:themeColor="text1"/>
        </w:rPr>
        <w:t>招收1</w:t>
      </w:r>
      <w:r w:rsidR="00C07355" w:rsidRPr="005475CA">
        <w:rPr>
          <w:color w:val="000000" w:themeColor="text1"/>
        </w:rPr>
        <w:t>,</w:t>
      </w:r>
      <w:r w:rsidRPr="005475CA">
        <w:rPr>
          <w:rFonts w:hint="eastAsia"/>
          <w:color w:val="000000" w:themeColor="text1"/>
        </w:rPr>
        <w:t>300多名正期軍校生，</w:t>
      </w:r>
      <w:r w:rsidRPr="005475CA">
        <w:rPr>
          <w:color w:val="000000" w:themeColor="text1"/>
        </w:rPr>
        <w:t>卻</w:t>
      </w:r>
      <w:r w:rsidRPr="005475CA">
        <w:rPr>
          <w:rFonts w:hint="eastAsia"/>
          <w:color w:val="000000" w:themeColor="text1"/>
        </w:rPr>
        <w:t>有210人的缺額</w:t>
      </w:r>
      <w:r w:rsidRPr="005475CA">
        <w:rPr>
          <w:rStyle w:val="aff"/>
          <w:color w:val="000000" w:themeColor="text1"/>
        </w:rPr>
        <w:footnoteReference w:id="7"/>
      </w:r>
      <w:r w:rsidR="00C07355" w:rsidRPr="005475CA">
        <w:rPr>
          <w:rFonts w:hint="eastAsia"/>
          <w:color w:val="000000" w:themeColor="text1"/>
        </w:rPr>
        <w:t>，其中最具指標性的陸軍官校</w:t>
      </w:r>
      <w:r w:rsidR="003E1DC7" w:rsidRPr="005475CA">
        <w:rPr>
          <w:rFonts w:hint="eastAsia"/>
          <w:color w:val="000000" w:themeColor="text1"/>
        </w:rPr>
        <w:t>，105學年度預計招收330名學生，</w:t>
      </w:r>
      <w:r w:rsidR="00C07355" w:rsidRPr="005475CA">
        <w:rPr>
          <w:rFonts w:hint="eastAsia"/>
          <w:color w:val="000000" w:themeColor="text1"/>
        </w:rPr>
        <w:t>惟</w:t>
      </w:r>
      <w:r w:rsidR="003E1DC7" w:rsidRPr="005475CA">
        <w:rPr>
          <w:rFonts w:hint="eastAsia"/>
          <w:color w:val="000000" w:themeColor="text1"/>
        </w:rPr>
        <w:t>實際僅197人，</w:t>
      </w:r>
      <w:r w:rsidR="00C07355" w:rsidRPr="005475CA">
        <w:rPr>
          <w:rFonts w:hint="eastAsia"/>
          <w:color w:val="000000" w:themeColor="text1"/>
        </w:rPr>
        <w:t>之後</w:t>
      </w:r>
      <w:r w:rsidR="003E1DC7" w:rsidRPr="005475CA">
        <w:rPr>
          <w:rFonts w:hint="eastAsia"/>
          <w:color w:val="000000" w:themeColor="text1"/>
        </w:rPr>
        <w:t>經歷1年的軍校生活，</w:t>
      </w:r>
      <w:r w:rsidR="00C07355" w:rsidRPr="005475CA">
        <w:rPr>
          <w:rFonts w:hint="eastAsia"/>
          <w:color w:val="000000" w:themeColor="text1"/>
        </w:rPr>
        <w:t>僅餘</w:t>
      </w:r>
      <w:r w:rsidR="003E1DC7" w:rsidRPr="005475CA">
        <w:rPr>
          <w:rFonts w:hint="eastAsia"/>
          <w:color w:val="000000" w:themeColor="text1"/>
        </w:rPr>
        <w:t>166人。為填補人力缺口，</w:t>
      </w:r>
      <w:r w:rsidR="00C07355" w:rsidRPr="005475CA">
        <w:rPr>
          <w:rFonts w:hint="eastAsia"/>
          <w:color w:val="000000" w:themeColor="text1"/>
        </w:rPr>
        <w:t>陸軍官校</w:t>
      </w:r>
      <w:r w:rsidR="003E1DC7" w:rsidRPr="005475CA">
        <w:rPr>
          <w:rFonts w:hint="eastAsia"/>
          <w:color w:val="000000" w:themeColor="text1"/>
        </w:rPr>
        <w:t>106學年度招生名額擴</w:t>
      </w:r>
      <w:r w:rsidR="00C07355" w:rsidRPr="005475CA">
        <w:rPr>
          <w:rFonts w:hint="eastAsia"/>
          <w:color w:val="000000" w:themeColor="text1"/>
        </w:rPr>
        <w:t>增</w:t>
      </w:r>
      <w:r w:rsidR="003E1DC7" w:rsidRPr="005475CA">
        <w:rPr>
          <w:rFonts w:hint="eastAsia"/>
          <w:color w:val="000000" w:themeColor="text1"/>
        </w:rPr>
        <w:t>至518人，</w:t>
      </w:r>
      <w:r w:rsidR="00C07355" w:rsidRPr="005475CA">
        <w:rPr>
          <w:rFonts w:hint="eastAsia"/>
          <w:color w:val="000000" w:themeColor="text1"/>
        </w:rPr>
        <w:t>惟</w:t>
      </w:r>
      <w:r w:rsidR="003E1DC7" w:rsidRPr="005475CA">
        <w:rPr>
          <w:rFonts w:hint="eastAsia"/>
          <w:color w:val="000000" w:themeColor="text1"/>
        </w:rPr>
        <w:t>錄取者僅有275人，真正報到受訓者只有254人</w:t>
      </w:r>
      <w:r w:rsidR="00C07355" w:rsidRPr="005475CA">
        <w:rPr>
          <w:color w:val="000000" w:themeColor="text1"/>
        </w:rPr>
        <w:t>；另</w:t>
      </w:r>
      <w:r w:rsidR="003E1DC7" w:rsidRPr="005475CA">
        <w:rPr>
          <w:rFonts w:hint="eastAsia"/>
          <w:color w:val="000000" w:themeColor="text1"/>
        </w:rPr>
        <w:t>海軍官校</w:t>
      </w:r>
      <w:r w:rsidR="00ED3FC9" w:rsidRPr="005475CA">
        <w:rPr>
          <w:rFonts w:hint="eastAsia"/>
          <w:color w:val="000000" w:themeColor="text1"/>
        </w:rPr>
        <w:t>106學年度</w:t>
      </w:r>
      <w:r w:rsidR="003E1DC7" w:rsidRPr="005475CA">
        <w:rPr>
          <w:rFonts w:hint="eastAsia"/>
          <w:color w:val="000000" w:themeColor="text1"/>
        </w:rPr>
        <w:t>預計招收162人，實際錄取141人，報到134人；空軍官校預計招收248人，實際錄取228人，報到210人</w:t>
      </w:r>
      <w:r w:rsidR="00C07355" w:rsidRPr="005475CA">
        <w:rPr>
          <w:rStyle w:val="aff"/>
          <w:color w:val="000000" w:themeColor="text1"/>
        </w:rPr>
        <w:footnoteReference w:id="8"/>
      </w:r>
      <w:r w:rsidR="003E1DC7" w:rsidRPr="005475CA">
        <w:rPr>
          <w:rFonts w:hint="eastAsia"/>
          <w:color w:val="000000" w:themeColor="text1"/>
        </w:rPr>
        <w:t>。</w:t>
      </w:r>
      <w:r w:rsidR="007D2291" w:rsidRPr="005475CA">
        <w:rPr>
          <w:rFonts w:hint="eastAsia"/>
          <w:color w:val="000000" w:themeColor="text1"/>
        </w:rPr>
        <w:t>在</w:t>
      </w:r>
      <w:proofErr w:type="gramStart"/>
      <w:r w:rsidR="007D2291" w:rsidRPr="005475CA">
        <w:rPr>
          <w:rFonts w:hint="eastAsia"/>
          <w:color w:val="000000" w:themeColor="text1"/>
        </w:rPr>
        <w:t>在凸</w:t>
      </w:r>
      <w:proofErr w:type="gramEnd"/>
      <w:r w:rsidR="007D2291" w:rsidRPr="005475CA">
        <w:rPr>
          <w:rFonts w:hint="eastAsia"/>
          <w:color w:val="000000" w:themeColor="text1"/>
        </w:rPr>
        <w:t>顯國軍基層幹部的所有進用來源管道，均呈現負成長之趨勢。</w:t>
      </w:r>
      <w:bookmarkEnd w:id="428"/>
      <w:bookmarkEnd w:id="432"/>
      <w:bookmarkEnd w:id="433"/>
      <w:bookmarkEnd w:id="434"/>
    </w:p>
    <w:p w:rsidR="007D2291" w:rsidRPr="005475CA" w:rsidRDefault="007D2291" w:rsidP="007D2291">
      <w:pPr>
        <w:pStyle w:val="3"/>
        <w:kinsoku w:val="0"/>
        <w:ind w:left="1360" w:hanging="680"/>
        <w:rPr>
          <w:color w:val="000000" w:themeColor="text1"/>
        </w:rPr>
      </w:pPr>
      <w:bookmarkStart w:id="435" w:name="_Toc500510897"/>
      <w:bookmarkStart w:id="436" w:name="_Toc501307274"/>
      <w:bookmarkStart w:id="437" w:name="_Toc501308358"/>
      <w:bookmarkStart w:id="438" w:name="_Toc501488245"/>
      <w:r w:rsidRPr="005475CA">
        <w:rPr>
          <w:rFonts w:hint="eastAsia"/>
          <w:color w:val="000000" w:themeColor="text1"/>
        </w:rPr>
        <w:t>國防部面臨基層軍官斷層的困境，雖已實施包括：擴大軍校招生、加收專業軍官班及大學儲備軍官</w:t>
      </w:r>
      <w:r w:rsidR="00081EFB">
        <w:rPr>
          <w:rFonts w:hint="eastAsia"/>
          <w:color w:val="000000" w:themeColor="text1"/>
        </w:rPr>
        <w:t>訓練</w:t>
      </w:r>
      <w:r w:rsidRPr="005475CA">
        <w:rPr>
          <w:rFonts w:hint="eastAsia"/>
          <w:color w:val="000000" w:themeColor="text1"/>
        </w:rPr>
        <w:t>團(ROTC)人員、實施士官轉任軍官、徵召短期後備戰士等作法，同時增加國軍基層部隊各項加給、發放留營獎勵金及改善營區生活環境等。惟從現況觀察，106年5月國軍編制內需要中、少尉軍官人數為8</w:t>
      </w:r>
      <w:r w:rsidRPr="005475CA">
        <w:rPr>
          <w:color w:val="000000" w:themeColor="text1"/>
        </w:rPr>
        <w:t>,</w:t>
      </w:r>
      <w:r w:rsidRPr="005475CA">
        <w:rPr>
          <w:rFonts w:hint="eastAsia"/>
          <w:color w:val="000000" w:themeColor="text1"/>
        </w:rPr>
        <w:t>771人，實際上僅有4</w:t>
      </w:r>
      <w:r w:rsidRPr="005475CA">
        <w:rPr>
          <w:color w:val="000000" w:themeColor="text1"/>
        </w:rPr>
        <w:t>,</w:t>
      </w:r>
      <w:r w:rsidRPr="005475CA">
        <w:rPr>
          <w:rFonts w:hint="eastAsia"/>
          <w:color w:val="000000" w:themeColor="text1"/>
        </w:rPr>
        <w:t>762人，缺口達4</w:t>
      </w:r>
      <w:r w:rsidRPr="005475CA">
        <w:rPr>
          <w:color w:val="000000" w:themeColor="text1"/>
        </w:rPr>
        <w:t>,</w:t>
      </w:r>
      <w:r w:rsidRPr="005475CA">
        <w:rPr>
          <w:rFonts w:hint="eastAsia"/>
          <w:color w:val="000000" w:themeColor="text1"/>
        </w:rPr>
        <w:t>009人之多，仍有近半數的缺額</w:t>
      </w:r>
      <w:r w:rsidR="006A3005">
        <w:rPr>
          <w:rStyle w:val="aff"/>
          <w:color w:val="000000" w:themeColor="text1"/>
        </w:rPr>
        <w:footnoteReference w:id="9"/>
      </w:r>
      <w:r w:rsidR="0032281F" w:rsidRPr="005475CA">
        <w:rPr>
          <w:rFonts w:hint="eastAsia"/>
          <w:color w:val="000000" w:themeColor="text1"/>
        </w:rPr>
        <w:t>；甚至陸軍</w:t>
      </w:r>
      <w:proofErr w:type="gramStart"/>
      <w:r w:rsidR="0032281F" w:rsidRPr="005475CA">
        <w:rPr>
          <w:rFonts w:hint="eastAsia"/>
          <w:color w:val="000000" w:themeColor="text1"/>
        </w:rPr>
        <w:t>蘭指部</w:t>
      </w:r>
      <w:proofErr w:type="gramEnd"/>
      <w:r w:rsidR="0032281F" w:rsidRPr="005475CA">
        <w:rPr>
          <w:rFonts w:hint="eastAsia"/>
          <w:color w:val="000000" w:themeColor="text1"/>
        </w:rPr>
        <w:t>戰車營，竟出現三個連的</w:t>
      </w:r>
      <w:r w:rsidR="00A47512" w:rsidRPr="005475CA">
        <w:rPr>
          <w:rFonts w:hint="eastAsia"/>
          <w:color w:val="000000" w:themeColor="text1"/>
        </w:rPr>
        <w:t>3</w:t>
      </w:r>
      <w:r w:rsidR="0032281F" w:rsidRPr="005475CA">
        <w:rPr>
          <w:rFonts w:hint="eastAsia"/>
          <w:color w:val="000000" w:themeColor="text1"/>
        </w:rPr>
        <w:t>位排長，</w:t>
      </w:r>
      <w:proofErr w:type="gramStart"/>
      <w:r w:rsidR="0032281F" w:rsidRPr="005475CA">
        <w:rPr>
          <w:rFonts w:hint="eastAsia"/>
          <w:color w:val="000000" w:themeColor="text1"/>
        </w:rPr>
        <w:t>全部皆懸缺</w:t>
      </w:r>
      <w:proofErr w:type="gramEnd"/>
      <w:r w:rsidR="0032281F" w:rsidRPr="005475CA">
        <w:rPr>
          <w:rFonts w:hint="eastAsia"/>
          <w:color w:val="000000" w:themeColor="text1"/>
        </w:rPr>
        <w:t>的情況</w:t>
      </w:r>
      <w:r w:rsidR="0032281F" w:rsidRPr="005475CA">
        <w:rPr>
          <w:rStyle w:val="aff"/>
          <w:color w:val="000000" w:themeColor="text1"/>
        </w:rPr>
        <w:footnoteReference w:id="10"/>
      </w:r>
      <w:r w:rsidR="0032281F" w:rsidRPr="005475CA">
        <w:rPr>
          <w:rFonts w:hint="eastAsia"/>
          <w:color w:val="000000" w:themeColor="text1"/>
        </w:rPr>
        <w:t>。</w:t>
      </w:r>
      <w:r w:rsidRPr="005475CA">
        <w:rPr>
          <w:rFonts w:hint="eastAsia"/>
          <w:color w:val="000000" w:themeColor="text1"/>
        </w:rPr>
        <w:t>在基層部隊缺少近一半尉官之情況下，國軍基層部隊戰鬥力令人堪憂。再加上軍官透過專業軍官班及大學儲備軍官訓練團等非正期班方式，進行召募訓練，產生專業養成</w:t>
      </w:r>
      <w:r w:rsidR="00BE4FFF" w:rsidRPr="005475CA">
        <w:rPr>
          <w:rFonts w:hint="eastAsia"/>
          <w:color w:val="000000" w:themeColor="text1"/>
        </w:rPr>
        <w:t>不</w:t>
      </w:r>
      <w:r w:rsidRPr="005475CA">
        <w:rPr>
          <w:rFonts w:hint="eastAsia"/>
          <w:color w:val="000000" w:themeColor="text1"/>
        </w:rPr>
        <w:t>足之</w:t>
      </w:r>
      <w:r w:rsidR="00D0322D" w:rsidRPr="005475CA">
        <w:rPr>
          <w:rFonts w:hint="eastAsia"/>
          <w:color w:val="000000" w:themeColor="text1"/>
        </w:rPr>
        <w:t>疑慮</w:t>
      </w:r>
      <w:r w:rsidRPr="005475CA">
        <w:rPr>
          <w:rFonts w:hint="eastAsia"/>
          <w:color w:val="000000" w:themeColor="text1"/>
        </w:rPr>
        <w:t>，此對部隊管理與領導，無異是雪上加霜。</w:t>
      </w:r>
      <w:bookmarkEnd w:id="435"/>
      <w:bookmarkEnd w:id="436"/>
      <w:bookmarkEnd w:id="437"/>
      <w:bookmarkEnd w:id="438"/>
    </w:p>
    <w:p w:rsidR="007D2291" w:rsidRPr="005475CA" w:rsidRDefault="007D2291" w:rsidP="007D2291">
      <w:pPr>
        <w:pStyle w:val="3"/>
        <w:rPr>
          <w:color w:val="000000" w:themeColor="text1"/>
        </w:rPr>
      </w:pPr>
      <w:bookmarkStart w:id="439" w:name="_Toc500510898"/>
      <w:bookmarkStart w:id="440" w:name="_Toc501307275"/>
      <w:bookmarkStart w:id="441" w:name="_Toc501308359"/>
      <w:bookmarkStart w:id="442" w:name="_Toc501488246"/>
      <w:r w:rsidRPr="005475CA">
        <w:rPr>
          <w:rFonts w:hint="eastAsia"/>
          <w:color w:val="000000" w:themeColor="text1"/>
        </w:rPr>
        <w:t>另兵役法第16</w:t>
      </w:r>
      <w:r w:rsidR="008A3E5B">
        <w:rPr>
          <w:rFonts w:hint="eastAsia"/>
          <w:color w:val="000000" w:themeColor="text1"/>
        </w:rPr>
        <w:t>條</w:t>
      </w:r>
      <w:r w:rsidRPr="005475CA">
        <w:rPr>
          <w:rFonts w:hint="eastAsia"/>
          <w:color w:val="000000" w:themeColor="text1"/>
        </w:rPr>
        <w:t>於100年12月28日修正公布，使役男由徵集服1年常備兵現役轉換為接受4個月以內常</w:t>
      </w:r>
      <w:r w:rsidRPr="005475CA">
        <w:rPr>
          <w:rFonts w:hint="eastAsia"/>
          <w:color w:val="000000" w:themeColor="text1"/>
        </w:rPr>
        <w:lastRenderedPageBreak/>
        <w:t>備兵役軍事訓練，且國防部規劃自</w:t>
      </w:r>
      <w:r w:rsidRPr="005475CA">
        <w:rPr>
          <w:color w:val="000000" w:themeColor="text1"/>
        </w:rPr>
        <w:t>107年</w:t>
      </w:r>
      <w:r w:rsidRPr="005475CA">
        <w:rPr>
          <w:rFonts w:hint="eastAsia"/>
          <w:color w:val="000000" w:themeColor="text1"/>
        </w:rPr>
        <w:t>起推動全募兵制，</w:t>
      </w:r>
      <w:r w:rsidRPr="005475CA">
        <w:rPr>
          <w:color w:val="000000" w:themeColor="text1"/>
        </w:rPr>
        <w:t>全面停止徵集常備兵</w:t>
      </w:r>
      <w:r w:rsidRPr="005475CA">
        <w:rPr>
          <w:rFonts w:hint="eastAsia"/>
          <w:color w:val="000000" w:themeColor="text1"/>
        </w:rPr>
        <w:t>，不再徵集義務役役男入營服役，</w:t>
      </w:r>
      <w:r w:rsidRPr="005475CA">
        <w:rPr>
          <w:color w:val="000000" w:themeColor="text1"/>
        </w:rPr>
        <w:t>82年次（含）前的役男</w:t>
      </w:r>
      <w:proofErr w:type="gramStart"/>
      <w:r w:rsidRPr="005475CA">
        <w:rPr>
          <w:color w:val="000000" w:themeColor="text1"/>
        </w:rPr>
        <w:t>將全服替代</w:t>
      </w:r>
      <w:proofErr w:type="gramEnd"/>
      <w:r w:rsidRPr="005475CA">
        <w:rPr>
          <w:color w:val="000000" w:themeColor="text1"/>
        </w:rPr>
        <w:t>役1年，83年（含）</w:t>
      </w:r>
      <w:proofErr w:type="gramStart"/>
      <w:r w:rsidRPr="005475CA">
        <w:rPr>
          <w:color w:val="000000" w:themeColor="text1"/>
        </w:rPr>
        <w:t>次後的</w:t>
      </w:r>
      <w:proofErr w:type="gramEnd"/>
      <w:r w:rsidRPr="005475CA">
        <w:rPr>
          <w:color w:val="000000" w:themeColor="text1"/>
        </w:rPr>
        <w:t>役男則</w:t>
      </w:r>
      <w:r w:rsidRPr="005475CA">
        <w:rPr>
          <w:rFonts w:hint="eastAsia"/>
          <w:color w:val="000000" w:themeColor="text1"/>
        </w:rPr>
        <w:t>僅</w:t>
      </w:r>
      <w:r w:rsidRPr="005475CA">
        <w:rPr>
          <w:color w:val="000000" w:themeColor="text1"/>
        </w:rPr>
        <w:t>接受4個月的軍事訓練</w:t>
      </w:r>
      <w:r w:rsidRPr="005475CA">
        <w:rPr>
          <w:rFonts w:hint="eastAsia"/>
          <w:color w:val="000000" w:themeColor="text1"/>
        </w:rPr>
        <w:t>。國防部表示，常備兵役軍事訓練4個月訓期，係經過評估後，區分前5</w:t>
      </w:r>
      <w:proofErr w:type="gramStart"/>
      <w:r w:rsidRPr="005475CA">
        <w:rPr>
          <w:rFonts w:hint="eastAsia"/>
          <w:color w:val="000000" w:themeColor="text1"/>
        </w:rPr>
        <w:t>週</w:t>
      </w:r>
      <w:proofErr w:type="gramEnd"/>
      <w:r w:rsidRPr="005475CA">
        <w:rPr>
          <w:rFonts w:hint="eastAsia"/>
          <w:color w:val="000000" w:themeColor="text1"/>
        </w:rPr>
        <w:t>為入伍訓練，培訓為合格「步槍兵」；後11</w:t>
      </w:r>
      <w:proofErr w:type="gramStart"/>
      <w:r w:rsidRPr="005475CA">
        <w:rPr>
          <w:rFonts w:hint="eastAsia"/>
          <w:color w:val="000000" w:themeColor="text1"/>
        </w:rPr>
        <w:t>週</w:t>
      </w:r>
      <w:proofErr w:type="gramEnd"/>
      <w:r w:rsidRPr="005475CA">
        <w:rPr>
          <w:rFonts w:hint="eastAsia"/>
          <w:color w:val="000000" w:themeColor="text1"/>
        </w:rPr>
        <w:t>為專長訓練，其課程設計及訓練內涵強調戰鬥教練、射擊訓練及體能戰技訓練等</w:t>
      </w:r>
      <w:proofErr w:type="gramStart"/>
      <w:r w:rsidRPr="005475CA">
        <w:rPr>
          <w:rFonts w:hint="eastAsia"/>
          <w:color w:val="000000" w:themeColor="text1"/>
        </w:rPr>
        <w:t>核心訓項</w:t>
      </w:r>
      <w:proofErr w:type="gramEnd"/>
      <w:r w:rsidRPr="005475CA">
        <w:rPr>
          <w:rFonts w:hint="eastAsia"/>
          <w:color w:val="000000" w:themeColor="text1"/>
        </w:rPr>
        <w:t>，比照志願役要求</w:t>
      </w:r>
      <w:proofErr w:type="gramStart"/>
      <w:r w:rsidRPr="005475CA">
        <w:rPr>
          <w:rFonts w:hint="eastAsia"/>
          <w:color w:val="000000" w:themeColor="text1"/>
        </w:rPr>
        <w:t>標準施訓</w:t>
      </w:r>
      <w:proofErr w:type="gramEnd"/>
      <w:r w:rsidRPr="005475CA">
        <w:rPr>
          <w:rFonts w:hint="eastAsia"/>
          <w:color w:val="000000" w:themeColor="text1"/>
        </w:rPr>
        <w:t>，並於期末完成專長簽證，完訓後為合格「專長兵」及「戰鬥兵」。惟在短短4個月內的訓練，欲達到役男成為「具備基本作戰的合格戰鬥兵、專長兵」之目標，略顯浮誇，前述兵役制度的變革，將使得國軍結構內出現短期速成、養成訓練不夠之士兵，此對於部隊訓練管理及軍紀維護所生之影響及問題，亟待國防部及早因應。</w:t>
      </w:r>
      <w:bookmarkEnd w:id="439"/>
      <w:bookmarkEnd w:id="440"/>
      <w:bookmarkEnd w:id="441"/>
      <w:bookmarkEnd w:id="442"/>
    </w:p>
    <w:p w:rsidR="007D2291" w:rsidRPr="005475CA" w:rsidRDefault="007D2291" w:rsidP="007D2291">
      <w:pPr>
        <w:pStyle w:val="3"/>
        <w:rPr>
          <w:b/>
          <w:color w:val="000000" w:themeColor="text1"/>
        </w:rPr>
      </w:pPr>
      <w:bookmarkStart w:id="443" w:name="_Toc500510899"/>
      <w:bookmarkStart w:id="444" w:name="_Toc501307276"/>
      <w:bookmarkStart w:id="445" w:name="_Toc501308360"/>
      <w:bookmarkStart w:id="446" w:name="_Toc501488247"/>
      <w:r w:rsidRPr="005475CA">
        <w:rPr>
          <w:rFonts w:hint="eastAsia"/>
          <w:color w:val="000000" w:themeColor="text1"/>
        </w:rPr>
        <w:t>綜上，國軍基層部隊軍官缺額嚴重，所有管道進用人數均呈現負成長之趨勢；而軍官以專業軍官班及大學儲備軍官訓練團等非</w:t>
      </w:r>
      <w:r w:rsidR="00D0322D" w:rsidRPr="005475CA">
        <w:rPr>
          <w:rFonts w:hint="eastAsia"/>
          <w:color w:val="000000" w:themeColor="text1"/>
        </w:rPr>
        <w:t>正期</w:t>
      </w:r>
      <w:r w:rsidRPr="005475CA">
        <w:rPr>
          <w:rFonts w:hint="eastAsia"/>
          <w:color w:val="000000" w:themeColor="text1"/>
        </w:rPr>
        <w:t>班方式召募訓練，亦有</w:t>
      </w:r>
      <w:r w:rsidR="00D0322D" w:rsidRPr="005475CA">
        <w:rPr>
          <w:rFonts w:hint="eastAsia"/>
          <w:color w:val="000000" w:themeColor="text1"/>
        </w:rPr>
        <w:t>專業</w:t>
      </w:r>
      <w:r w:rsidRPr="005475CA">
        <w:rPr>
          <w:rFonts w:hint="eastAsia"/>
          <w:color w:val="000000" w:themeColor="text1"/>
        </w:rPr>
        <w:t>養</w:t>
      </w:r>
      <w:r w:rsidR="00D0322D" w:rsidRPr="005475CA">
        <w:rPr>
          <w:rFonts w:hint="eastAsia"/>
          <w:color w:val="000000" w:themeColor="text1"/>
        </w:rPr>
        <w:t>成</w:t>
      </w:r>
      <w:r w:rsidR="00BE4FFF" w:rsidRPr="005475CA">
        <w:rPr>
          <w:rFonts w:hint="eastAsia"/>
          <w:color w:val="000000" w:themeColor="text1"/>
        </w:rPr>
        <w:t>不</w:t>
      </w:r>
      <w:r w:rsidRPr="005475CA">
        <w:rPr>
          <w:rFonts w:hint="eastAsia"/>
          <w:color w:val="000000" w:themeColor="text1"/>
        </w:rPr>
        <w:t>足之疑慮。又我國自107年起推動全募兵制，將不再徵集義務役役男入營服役，83年(含)次以後出生役男僅接受4個月常備兵役軍事訓練。國防部允應正視國軍基層軍官人力不足對於部隊組成與領導所造成之影響，並及早因應國軍結構內短期速成，養成訓練欠缺之軍士官兵所將衍生之訓練管理及軍紀維護問題。</w:t>
      </w:r>
      <w:bookmarkEnd w:id="443"/>
      <w:bookmarkEnd w:id="444"/>
      <w:bookmarkEnd w:id="445"/>
      <w:bookmarkEnd w:id="446"/>
    </w:p>
    <w:p w:rsidR="007D2291" w:rsidRPr="005475CA" w:rsidRDefault="007D2291" w:rsidP="007D2291">
      <w:pPr>
        <w:pStyle w:val="2"/>
        <w:rPr>
          <w:b/>
          <w:color w:val="000000" w:themeColor="text1"/>
        </w:rPr>
      </w:pPr>
      <w:bookmarkStart w:id="447" w:name="_Toc501488248"/>
      <w:r w:rsidRPr="005475CA">
        <w:rPr>
          <w:rFonts w:hint="eastAsia"/>
          <w:b/>
          <w:color w:val="000000" w:themeColor="text1"/>
        </w:rPr>
        <w:t>國防部對於軍隊紀律之統計，多側重於國軍人員自身因素所構成之違法、違紀行為態樣的統計，以致無法窺見基層部隊領導統御之現狀；</w:t>
      </w:r>
      <w:proofErr w:type="gramStart"/>
      <w:r w:rsidR="009D1FAC" w:rsidRPr="005475CA">
        <w:rPr>
          <w:rFonts w:hint="eastAsia"/>
          <w:b/>
          <w:color w:val="000000" w:themeColor="text1"/>
        </w:rPr>
        <w:t>再者，</w:t>
      </w:r>
      <w:proofErr w:type="gramEnd"/>
      <w:r w:rsidRPr="005475CA">
        <w:rPr>
          <w:rFonts w:hint="eastAsia"/>
          <w:b/>
          <w:color w:val="000000" w:themeColor="text1"/>
        </w:rPr>
        <w:t>軍事審判法修正後，承平時期軍人涉犯案件，移由司法機關依刑事</w:t>
      </w:r>
      <w:r w:rsidRPr="005475CA">
        <w:rPr>
          <w:rFonts w:hint="eastAsia"/>
          <w:b/>
          <w:color w:val="000000" w:themeColor="text1"/>
        </w:rPr>
        <w:lastRenderedPageBreak/>
        <w:t>訴訟法追訴，此項制度的改變對於部隊之管理，實務上已出現國軍基層幹部「不想管、不願管」之消極心態，危及部隊之領導統御。國防部對於建構國軍幹部領導統御，實施部隊軍紀管理，允應重視並務實瞭解問題之所在。</w:t>
      </w:r>
      <w:bookmarkEnd w:id="447"/>
    </w:p>
    <w:p w:rsidR="007D2291" w:rsidRPr="005475CA" w:rsidRDefault="007D2291" w:rsidP="007D2291">
      <w:pPr>
        <w:pStyle w:val="3"/>
        <w:kinsoku w:val="0"/>
        <w:ind w:left="1360" w:hanging="680"/>
        <w:rPr>
          <w:color w:val="000000" w:themeColor="text1"/>
        </w:rPr>
      </w:pPr>
      <w:bookmarkStart w:id="448" w:name="_Toc500510901"/>
      <w:bookmarkStart w:id="449" w:name="_Toc501307278"/>
      <w:bookmarkStart w:id="450" w:name="_Toc501308362"/>
      <w:bookmarkStart w:id="451" w:name="_Toc501488249"/>
      <w:r w:rsidRPr="005475CA">
        <w:rPr>
          <w:rFonts w:hint="eastAsia"/>
          <w:color w:val="000000" w:themeColor="text1"/>
        </w:rPr>
        <w:t>軍紀係</w:t>
      </w:r>
      <w:r w:rsidRPr="005475CA">
        <w:rPr>
          <w:color w:val="000000" w:themeColor="text1"/>
        </w:rPr>
        <w:t>軍隊的命脈、</w:t>
      </w:r>
      <w:r w:rsidRPr="005475CA">
        <w:rPr>
          <w:rFonts w:hint="eastAsia"/>
          <w:color w:val="000000" w:themeColor="text1"/>
        </w:rPr>
        <w:t>國家武力的象徵，良好的軍紀係軟性的國防實力，其重要性不亞於硬體的軍事武器裝備。軍隊所負的任務與使命，與一般組織團體極大不同，軍隊除講求領導外，亦須注重統御與指揮，領導、統御與指揮乃是軍隊落實紀律、凝聚團結及達成任務的重要</w:t>
      </w:r>
      <w:proofErr w:type="gramStart"/>
      <w:r w:rsidRPr="005475CA">
        <w:rPr>
          <w:rFonts w:hint="eastAsia"/>
          <w:color w:val="000000" w:themeColor="text1"/>
        </w:rPr>
        <w:t>憑藉，</w:t>
      </w:r>
      <w:proofErr w:type="gramEnd"/>
      <w:r w:rsidRPr="005475CA">
        <w:rPr>
          <w:rFonts w:hint="eastAsia"/>
          <w:color w:val="000000" w:themeColor="text1"/>
        </w:rPr>
        <w:t>深深影響軍紀安全；換言之，領導統御與軍紀維護，可謂環環相扣。</w:t>
      </w:r>
      <w:bookmarkEnd w:id="448"/>
      <w:bookmarkEnd w:id="449"/>
      <w:bookmarkEnd w:id="450"/>
      <w:bookmarkEnd w:id="451"/>
    </w:p>
    <w:p w:rsidR="007D2291" w:rsidRPr="005475CA" w:rsidRDefault="007D2291" w:rsidP="00D073A8">
      <w:pPr>
        <w:pStyle w:val="3"/>
        <w:kinsoku w:val="0"/>
        <w:ind w:left="1360" w:hanging="680"/>
        <w:rPr>
          <w:color w:val="000000" w:themeColor="text1"/>
        </w:rPr>
      </w:pPr>
      <w:bookmarkStart w:id="452" w:name="_Toc500510902"/>
      <w:bookmarkStart w:id="453" w:name="_Toc501307279"/>
      <w:bookmarkStart w:id="454" w:name="_Toc501308363"/>
      <w:bookmarkStart w:id="455" w:name="_Toc501488250"/>
      <w:r w:rsidRPr="005475CA">
        <w:rPr>
          <w:rFonts w:hint="eastAsia"/>
          <w:color w:val="000000" w:themeColor="text1"/>
        </w:rPr>
        <w:t>從國防部訂定之「國軍軍風紀維護實施規定」顯示</w:t>
      </w:r>
      <w:r w:rsidR="005A22EF" w:rsidRPr="005475CA">
        <w:rPr>
          <w:rFonts w:hint="eastAsia"/>
          <w:color w:val="000000" w:themeColor="text1"/>
        </w:rPr>
        <w:t>，國防</w:t>
      </w:r>
      <w:r w:rsidRPr="005475CA">
        <w:rPr>
          <w:rFonts w:hint="eastAsia"/>
          <w:color w:val="000000" w:themeColor="text1"/>
        </w:rPr>
        <w:t>部對於國軍違反軍紀事件之類別，係區分為「違法事件」、「違紀事件」及「傷亡事件」(各類事件包含之範圍詳見下表</w:t>
      </w:r>
      <w:r w:rsidR="00A54F4A">
        <w:rPr>
          <w:rFonts w:hint="eastAsia"/>
          <w:color w:val="000000" w:themeColor="text1"/>
        </w:rPr>
        <w:t>4</w:t>
      </w:r>
      <w:r w:rsidRPr="005475CA">
        <w:rPr>
          <w:rFonts w:hint="eastAsia"/>
          <w:color w:val="000000" w:themeColor="text1"/>
        </w:rPr>
        <w:t>)</w:t>
      </w:r>
      <w:r w:rsidR="005A22EF" w:rsidRPr="005475CA">
        <w:rPr>
          <w:rFonts w:hint="eastAsia"/>
          <w:color w:val="000000" w:themeColor="text1"/>
        </w:rPr>
        <w:t>。而國防</w:t>
      </w:r>
      <w:r w:rsidRPr="005475CA">
        <w:rPr>
          <w:rFonts w:hint="eastAsia"/>
          <w:color w:val="000000" w:themeColor="text1"/>
        </w:rPr>
        <w:t>部對於國軍軍紀狀況之掌握與統計，亦分為前述三大類，各類事件之行為</w:t>
      </w:r>
      <w:proofErr w:type="gramStart"/>
      <w:r w:rsidRPr="005475CA">
        <w:rPr>
          <w:rFonts w:hint="eastAsia"/>
          <w:color w:val="000000" w:themeColor="text1"/>
        </w:rPr>
        <w:t>態樣詳見</w:t>
      </w:r>
      <w:proofErr w:type="gramEnd"/>
      <w:r w:rsidRPr="005475CA">
        <w:rPr>
          <w:rFonts w:hint="eastAsia"/>
          <w:color w:val="000000" w:themeColor="text1"/>
        </w:rPr>
        <w:t>下表</w:t>
      </w:r>
      <w:r w:rsidR="00A54F4A">
        <w:rPr>
          <w:rFonts w:hint="eastAsia"/>
          <w:color w:val="000000" w:themeColor="text1"/>
        </w:rPr>
        <w:t>5</w:t>
      </w:r>
      <w:r w:rsidRPr="005475CA">
        <w:rPr>
          <w:rFonts w:hint="eastAsia"/>
          <w:color w:val="000000" w:themeColor="text1"/>
        </w:rPr>
        <w:t>。再據國防部統計資料，</w:t>
      </w:r>
      <w:r w:rsidR="00D35697" w:rsidRPr="005475CA">
        <w:rPr>
          <w:rFonts w:hint="eastAsia"/>
          <w:color w:val="000000" w:themeColor="text1"/>
        </w:rPr>
        <w:t>102年洪</w:t>
      </w:r>
      <w:r w:rsidR="008A3E5B">
        <w:rPr>
          <w:rFonts w:hint="eastAsia"/>
          <w:color w:val="000000" w:themeColor="text1"/>
        </w:rPr>
        <w:t>姓</w:t>
      </w:r>
      <w:r w:rsidR="005A22EF" w:rsidRPr="005475CA">
        <w:rPr>
          <w:rFonts w:hint="eastAsia"/>
          <w:color w:val="000000" w:themeColor="text1"/>
        </w:rPr>
        <w:t>下士</w:t>
      </w:r>
      <w:r w:rsidR="00D35697" w:rsidRPr="005475CA">
        <w:rPr>
          <w:rFonts w:hint="eastAsia"/>
          <w:color w:val="000000" w:themeColor="text1"/>
        </w:rPr>
        <w:t>案發生前，國軍違反軍紀案件數從99年</w:t>
      </w:r>
      <w:r w:rsidR="00D073A8" w:rsidRPr="005475CA">
        <w:rPr>
          <w:rFonts w:hint="eastAsia"/>
          <w:color w:val="000000" w:themeColor="text1"/>
        </w:rPr>
        <w:t>之</w:t>
      </w:r>
      <w:r w:rsidR="00D35697" w:rsidRPr="005475CA">
        <w:rPr>
          <w:rFonts w:hint="eastAsia"/>
          <w:color w:val="000000" w:themeColor="text1"/>
        </w:rPr>
        <w:t>880件，逐漸減少至101年</w:t>
      </w:r>
      <w:r w:rsidR="00D073A8" w:rsidRPr="005475CA">
        <w:rPr>
          <w:rFonts w:hint="eastAsia"/>
          <w:color w:val="000000" w:themeColor="text1"/>
        </w:rPr>
        <w:t>之</w:t>
      </w:r>
      <w:r w:rsidR="00D35697" w:rsidRPr="005475CA">
        <w:rPr>
          <w:rFonts w:hint="eastAsia"/>
          <w:color w:val="000000" w:themeColor="text1"/>
        </w:rPr>
        <w:t>769件</w:t>
      </w:r>
      <w:r w:rsidR="00D35697" w:rsidRPr="005475CA">
        <w:rPr>
          <w:color w:val="000000" w:themeColor="text1"/>
        </w:rPr>
        <w:t>，</w:t>
      </w:r>
      <w:r w:rsidR="00D073A8" w:rsidRPr="005475CA">
        <w:rPr>
          <w:rFonts w:hint="eastAsia"/>
          <w:color w:val="000000" w:themeColor="text1"/>
        </w:rPr>
        <w:t>該事件後，</w:t>
      </w:r>
      <w:r w:rsidR="00804084" w:rsidRPr="005475CA">
        <w:rPr>
          <w:rFonts w:hint="eastAsia"/>
          <w:color w:val="000000" w:themeColor="text1"/>
        </w:rPr>
        <w:t>軍事</w:t>
      </w:r>
      <w:r w:rsidR="00D073A8" w:rsidRPr="005475CA">
        <w:rPr>
          <w:rFonts w:hint="eastAsia"/>
          <w:color w:val="000000" w:themeColor="text1"/>
        </w:rPr>
        <w:t>審判法迅速修正通過</w:t>
      </w:r>
      <w:r w:rsidR="005A22EF" w:rsidRPr="005475CA">
        <w:rPr>
          <w:rFonts w:hint="eastAsia"/>
          <w:color w:val="000000" w:themeColor="text1"/>
        </w:rPr>
        <w:t>，之後也接續</w:t>
      </w:r>
      <w:r w:rsidR="00804084" w:rsidRPr="005475CA">
        <w:rPr>
          <w:rFonts w:hint="eastAsia"/>
          <w:color w:val="000000" w:themeColor="text1"/>
        </w:rPr>
        <w:t>發生一連串重大軍紀事件，而</w:t>
      </w:r>
      <w:r w:rsidR="00D073A8" w:rsidRPr="005475CA">
        <w:rPr>
          <w:rFonts w:hint="eastAsia"/>
          <w:color w:val="000000" w:themeColor="text1"/>
        </w:rPr>
        <w:t>國軍違反軍紀案件數</w:t>
      </w:r>
      <w:r w:rsidR="00804084" w:rsidRPr="005475CA">
        <w:rPr>
          <w:rFonts w:hint="eastAsia"/>
          <w:color w:val="000000" w:themeColor="text1"/>
        </w:rPr>
        <w:t>仍</w:t>
      </w:r>
      <w:r w:rsidR="00D073A8" w:rsidRPr="005475CA">
        <w:rPr>
          <w:rFonts w:hint="eastAsia"/>
          <w:color w:val="000000" w:themeColor="text1"/>
        </w:rPr>
        <w:t>從102年之664件，</w:t>
      </w:r>
      <w:r w:rsidRPr="005475CA">
        <w:rPr>
          <w:rFonts w:hint="eastAsia"/>
          <w:color w:val="000000" w:themeColor="text1"/>
        </w:rPr>
        <w:t>逐年下降至104年之465件，105年略增至500件(詳見下圖</w:t>
      </w:r>
      <w:r w:rsidR="00A54F4A">
        <w:rPr>
          <w:rFonts w:hint="eastAsia"/>
          <w:color w:val="000000" w:themeColor="text1"/>
        </w:rPr>
        <w:t>8</w:t>
      </w:r>
      <w:r w:rsidRPr="005475CA">
        <w:rPr>
          <w:rFonts w:hint="eastAsia"/>
          <w:color w:val="000000" w:themeColor="text1"/>
        </w:rPr>
        <w:t>)。99年至106年5月底</w:t>
      </w:r>
      <w:proofErr w:type="gramStart"/>
      <w:r w:rsidRPr="005475CA">
        <w:rPr>
          <w:rFonts w:hint="eastAsia"/>
          <w:color w:val="000000" w:themeColor="text1"/>
        </w:rPr>
        <w:t>止</w:t>
      </w:r>
      <w:proofErr w:type="gramEnd"/>
      <w:r w:rsidRPr="005475CA">
        <w:rPr>
          <w:rFonts w:hint="eastAsia"/>
          <w:color w:val="000000" w:themeColor="text1"/>
        </w:rPr>
        <w:t>國軍人員違反軍紀案件總計</w:t>
      </w:r>
      <w:r w:rsidR="00ED569D" w:rsidRPr="005475CA">
        <w:rPr>
          <w:rFonts w:hint="eastAsia"/>
          <w:color w:val="000000" w:themeColor="text1"/>
        </w:rPr>
        <w:t>4</w:t>
      </w:r>
      <w:r w:rsidRPr="005475CA">
        <w:rPr>
          <w:rFonts w:hint="eastAsia"/>
          <w:color w:val="000000" w:themeColor="text1"/>
        </w:rPr>
        <w:t>,</w:t>
      </w:r>
      <w:r w:rsidR="00ED569D" w:rsidRPr="005475CA">
        <w:rPr>
          <w:rFonts w:hint="eastAsia"/>
          <w:color w:val="000000" w:themeColor="text1"/>
        </w:rPr>
        <w:t>755</w:t>
      </w:r>
      <w:r w:rsidRPr="005475CA">
        <w:rPr>
          <w:rFonts w:hint="eastAsia"/>
          <w:color w:val="000000" w:themeColor="text1"/>
        </w:rPr>
        <w:t>件，態樣行為以違法事件中之「觸犯公共危險罪(酒後駕車)」案件為最多，計有1,094件（占</w:t>
      </w:r>
      <w:r w:rsidR="00ED569D" w:rsidRPr="005475CA">
        <w:rPr>
          <w:rFonts w:hint="eastAsia"/>
          <w:color w:val="000000" w:themeColor="text1"/>
        </w:rPr>
        <w:t>23</w:t>
      </w:r>
      <w:r w:rsidRPr="005475CA">
        <w:rPr>
          <w:rFonts w:hint="eastAsia"/>
          <w:color w:val="000000" w:themeColor="text1"/>
        </w:rPr>
        <w:t>.0</w:t>
      </w:r>
      <w:r w:rsidR="00ED569D" w:rsidRPr="005475CA">
        <w:rPr>
          <w:rFonts w:hint="eastAsia"/>
          <w:color w:val="000000" w:themeColor="text1"/>
        </w:rPr>
        <w:t>1</w:t>
      </w:r>
      <w:r w:rsidRPr="005475CA">
        <w:rPr>
          <w:rFonts w:ascii="新細明體" w:eastAsia="新細明體" w:hAnsi="新細明體" w:hint="eastAsia"/>
          <w:color w:val="000000" w:themeColor="text1"/>
        </w:rPr>
        <w:t>％</w:t>
      </w:r>
      <w:r w:rsidRPr="005475CA">
        <w:rPr>
          <w:rFonts w:hint="eastAsia"/>
          <w:color w:val="000000" w:themeColor="text1"/>
        </w:rPr>
        <w:t>）</w:t>
      </w:r>
      <w:r w:rsidR="00A7143B" w:rsidRPr="005475CA">
        <w:rPr>
          <w:rFonts w:hint="eastAsia"/>
          <w:color w:val="000000" w:themeColor="text1"/>
        </w:rPr>
        <w:t>，見下圖</w:t>
      </w:r>
      <w:r w:rsidR="00A54F4A">
        <w:rPr>
          <w:rFonts w:hint="eastAsia"/>
          <w:color w:val="000000" w:themeColor="text1"/>
        </w:rPr>
        <w:t>9</w:t>
      </w:r>
      <w:r w:rsidRPr="005475CA">
        <w:rPr>
          <w:rFonts w:hint="eastAsia"/>
          <w:color w:val="000000" w:themeColor="text1"/>
        </w:rPr>
        <w:t>。惟從前述國防部對於國軍違紀事件之範圍界定及統計以觀，多側重於國軍人員自身因素所構成之違法、違紀行為態樣，難以從統計結果中窺見第一線基層部隊領導統御</w:t>
      </w:r>
      <w:r w:rsidRPr="005475CA">
        <w:rPr>
          <w:rFonts w:hint="eastAsia"/>
          <w:color w:val="000000" w:themeColor="text1"/>
        </w:rPr>
        <w:lastRenderedPageBreak/>
        <w:t>之現狀</w:t>
      </w:r>
      <w:bookmarkEnd w:id="452"/>
      <w:r w:rsidR="00D073A8" w:rsidRPr="005475CA">
        <w:rPr>
          <w:rFonts w:hint="eastAsia"/>
          <w:color w:val="000000" w:themeColor="text1"/>
        </w:rPr>
        <w:t>，亦無法反映整體軍紀狀況的改善實況。</w:t>
      </w:r>
      <w:bookmarkEnd w:id="453"/>
      <w:bookmarkEnd w:id="454"/>
      <w:bookmarkEnd w:id="455"/>
    </w:p>
    <w:p w:rsidR="007D2291" w:rsidRPr="005475CA" w:rsidRDefault="007D2291" w:rsidP="007D2291">
      <w:pPr>
        <w:pStyle w:val="a3"/>
        <w:spacing w:after="0"/>
        <w:ind w:left="482" w:firstLine="936"/>
        <w:jc w:val="center"/>
        <w:rPr>
          <w:b/>
          <w:color w:val="000000" w:themeColor="text1"/>
        </w:rPr>
      </w:pPr>
      <w:bookmarkStart w:id="456" w:name="_Toc501488492"/>
      <w:r w:rsidRPr="005475CA">
        <w:rPr>
          <w:rFonts w:hint="eastAsia"/>
          <w:b/>
          <w:color w:val="000000" w:themeColor="text1"/>
        </w:rPr>
        <w:t>國防部對於國軍</w:t>
      </w:r>
      <w:r w:rsidRPr="005475CA">
        <w:rPr>
          <w:rFonts w:hAnsi="標楷體" w:hint="eastAsia"/>
          <w:b/>
          <w:color w:val="000000" w:themeColor="text1"/>
        </w:rPr>
        <w:t>違紀</w:t>
      </w:r>
      <w:r w:rsidRPr="005475CA">
        <w:rPr>
          <w:rFonts w:hint="eastAsia"/>
          <w:b/>
          <w:color w:val="000000" w:themeColor="text1"/>
        </w:rPr>
        <w:t>事件之</w:t>
      </w:r>
      <w:r w:rsidRPr="005475CA">
        <w:rPr>
          <w:rFonts w:hAnsi="標楷體" w:hint="eastAsia"/>
          <w:b/>
          <w:color w:val="000000" w:themeColor="text1"/>
        </w:rPr>
        <w:t>範圍</w:t>
      </w:r>
      <w:r w:rsidRPr="005475CA">
        <w:rPr>
          <w:rFonts w:hint="eastAsia"/>
          <w:b/>
          <w:color w:val="000000" w:themeColor="text1"/>
        </w:rPr>
        <w:t>界定一覽表</w:t>
      </w:r>
      <w:bookmarkEnd w:id="456"/>
    </w:p>
    <w:tbl>
      <w:tblPr>
        <w:tblStyle w:val="af8"/>
        <w:tblW w:w="0" w:type="auto"/>
        <w:tblInd w:w="13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91"/>
        <w:gridCol w:w="6208"/>
      </w:tblGrid>
      <w:tr w:rsidR="005475CA" w:rsidRPr="005475CA" w:rsidTr="00AC24FC">
        <w:trPr>
          <w:tblHeader/>
        </w:trPr>
        <w:tc>
          <w:tcPr>
            <w:tcW w:w="1491" w:type="dxa"/>
          </w:tcPr>
          <w:p w:rsidR="007D2291" w:rsidRPr="005475CA" w:rsidRDefault="007D2291" w:rsidP="00AC24FC">
            <w:pPr>
              <w:pStyle w:val="3"/>
              <w:numPr>
                <w:ilvl w:val="0"/>
                <w:numId w:val="0"/>
              </w:numPr>
              <w:jc w:val="center"/>
              <w:rPr>
                <w:color w:val="000000" w:themeColor="text1"/>
                <w:sz w:val="28"/>
                <w:szCs w:val="28"/>
              </w:rPr>
            </w:pPr>
            <w:bookmarkStart w:id="457" w:name="_Toc500510903"/>
            <w:bookmarkStart w:id="458" w:name="_Toc501307280"/>
            <w:bookmarkStart w:id="459" w:name="_Toc501308364"/>
            <w:bookmarkStart w:id="460" w:name="_Toc501488251"/>
            <w:r w:rsidRPr="005475CA">
              <w:rPr>
                <w:rFonts w:hint="eastAsia"/>
                <w:color w:val="000000" w:themeColor="text1"/>
                <w:sz w:val="28"/>
                <w:szCs w:val="28"/>
              </w:rPr>
              <w:t>類  型</w:t>
            </w:r>
            <w:bookmarkEnd w:id="457"/>
            <w:bookmarkEnd w:id="458"/>
            <w:bookmarkEnd w:id="459"/>
            <w:bookmarkEnd w:id="460"/>
          </w:p>
        </w:tc>
        <w:tc>
          <w:tcPr>
            <w:tcW w:w="6208" w:type="dxa"/>
          </w:tcPr>
          <w:p w:rsidR="007D2291" w:rsidRPr="005475CA" w:rsidRDefault="007D2291" w:rsidP="00AC24FC">
            <w:pPr>
              <w:pStyle w:val="3"/>
              <w:numPr>
                <w:ilvl w:val="0"/>
                <w:numId w:val="0"/>
              </w:numPr>
              <w:jc w:val="center"/>
              <w:rPr>
                <w:color w:val="000000" w:themeColor="text1"/>
                <w:sz w:val="28"/>
                <w:szCs w:val="28"/>
              </w:rPr>
            </w:pPr>
            <w:bookmarkStart w:id="461" w:name="_Toc500510904"/>
            <w:bookmarkStart w:id="462" w:name="_Toc501307281"/>
            <w:bookmarkStart w:id="463" w:name="_Toc501308365"/>
            <w:bookmarkStart w:id="464" w:name="_Toc501488252"/>
            <w:proofErr w:type="gramStart"/>
            <w:r w:rsidRPr="005475CA">
              <w:rPr>
                <w:rFonts w:hint="eastAsia"/>
                <w:color w:val="000000" w:themeColor="text1"/>
                <w:sz w:val="28"/>
                <w:szCs w:val="28"/>
              </w:rPr>
              <w:t>範</w:t>
            </w:r>
            <w:proofErr w:type="gramEnd"/>
            <w:r w:rsidRPr="005475CA">
              <w:rPr>
                <w:rFonts w:hint="eastAsia"/>
                <w:color w:val="000000" w:themeColor="text1"/>
                <w:sz w:val="28"/>
                <w:szCs w:val="28"/>
              </w:rPr>
              <w:t xml:space="preserve">    圍</w:t>
            </w:r>
            <w:bookmarkEnd w:id="461"/>
            <w:bookmarkEnd w:id="462"/>
            <w:bookmarkEnd w:id="463"/>
            <w:bookmarkEnd w:id="464"/>
          </w:p>
        </w:tc>
      </w:tr>
      <w:tr w:rsidR="005475CA" w:rsidRPr="005475CA" w:rsidTr="00AC24FC">
        <w:tc>
          <w:tcPr>
            <w:tcW w:w="1491" w:type="dxa"/>
          </w:tcPr>
          <w:p w:rsidR="007D2291" w:rsidRPr="005475CA" w:rsidRDefault="007D2291" w:rsidP="00AC24FC">
            <w:pPr>
              <w:pStyle w:val="3"/>
              <w:numPr>
                <w:ilvl w:val="0"/>
                <w:numId w:val="0"/>
              </w:numPr>
              <w:kinsoku w:val="0"/>
              <w:spacing w:line="360" w:lineRule="exact"/>
              <w:rPr>
                <w:color w:val="000000" w:themeColor="text1"/>
                <w:sz w:val="28"/>
                <w:szCs w:val="28"/>
              </w:rPr>
            </w:pPr>
            <w:bookmarkStart w:id="465" w:name="_Toc500510905"/>
            <w:bookmarkStart w:id="466" w:name="_Toc501307282"/>
            <w:bookmarkStart w:id="467" w:name="_Toc501308366"/>
            <w:bookmarkStart w:id="468" w:name="_Toc501488253"/>
            <w:r w:rsidRPr="005475CA">
              <w:rPr>
                <w:rFonts w:hint="eastAsia"/>
                <w:color w:val="000000" w:themeColor="text1"/>
                <w:sz w:val="28"/>
                <w:szCs w:val="28"/>
              </w:rPr>
              <w:t>違法事件</w:t>
            </w:r>
            <w:bookmarkEnd w:id="465"/>
            <w:bookmarkEnd w:id="466"/>
            <w:bookmarkEnd w:id="467"/>
            <w:bookmarkEnd w:id="468"/>
          </w:p>
        </w:tc>
        <w:tc>
          <w:tcPr>
            <w:tcW w:w="6208" w:type="dxa"/>
          </w:tcPr>
          <w:p w:rsidR="007D2291" w:rsidRPr="005475CA" w:rsidRDefault="007D2291" w:rsidP="00AC24FC">
            <w:pPr>
              <w:pStyle w:val="3"/>
              <w:numPr>
                <w:ilvl w:val="0"/>
                <w:numId w:val="0"/>
              </w:numPr>
              <w:kinsoku w:val="0"/>
              <w:spacing w:line="360" w:lineRule="exact"/>
              <w:rPr>
                <w:color w:val="000000" w:themeColor="text1"/>
                <w:spacing w:val="-4"/>
                <w:sz w:val="28"/>
                <w:szCs w:val="28"/>
              </w:rPr>
            </w:pPr>
            <w:bookmarkStart w:id="469" w:name="_Toc500510906"/>
            <w:bookmarkStart w:id="470" w:name="_Toc501307283"/>
            <w:bookmarkStart w:id="471" w:name="_Toc501308367"/>
            <w:bookmarkStart w:id="472" w:name="_Toc501488254"/>
            <w:r w:rsidRPr="005475CA">
              <w:rPr>
                <w:rFonts w:hint="eastAsia"/>
                <w:color w:val="000000" w:themeColor="text1"/>
                <w:spacing w:val="-4"/>
                <w:sz w:val="28"/>
                <w:szCs w:val="28"/>
              </w:rPr>
              <w:t>暴行脅迫；殺人(含傷害致傷、亡)；搶劫(結夥搶劫)、搶奪財物；妨害性自主(</w:t>
            </w:r>
            <w:proofErr w:type="gramStart"/>
            <w:r w:rsidRPr="005475CA">
              <w:rPr>
                <w:rFonts w:hint="eastAsia"/>
                <w:color w:val="000000" w:themeColor="text1"/>
                <w:spacing w:val="-4"/>
                <w:sz w:val="28"/>
                <w:szCs w:val="28"/>
              </w:rPr>
              <w:t>含性侵害</w:t>
            </w:r>
            <w:proofErr w:type="gramEnd"/>
            <w:r w:rsidRPr="005475CA">
              <w:rPr>
                <w:rFonts w:hint="eastAsia"/>
                <w:color w:val="000000" w:themeColor="text1"/>
                <w:spacing w:val="-4"/>
                <w:sz w:val="28"/>
                <w:szCs w:val="28"/>
              </w:rPr>
              <w:t>)；抗命；盜賣、竊取、</w:t>
            </w:r>
            <w:proofErr w:type="gramStart"/>
            <w:r w:rsidRPr="005475CA">
              <w:rPr>
                <w:rFonts w:hint="eastAsia"/>
                <w:color w:val="000000" w:themeColor="text1"/>
                <w:spacing w:val="-4"/>
                <w:sz w:val="28"/>
                <w:szCs w:val="28"/>
              </w:rPr>
              <w:t>私藏械</w:t>
            </w:r>
            <w:proofErr w:type="gramEnd"/>
            <w:r w:rsidRPr="005475CA">
              <w:rPr>
                <w:rFonts w:hint="eastAsia"/>
                <w:color w:val="000000" w:themeColor="text1"/>
                <w:spacing w:val="-4"/>
                <w:sz w:val="28"/>
                <w:szCs w:val="28"/>
              </w:rPr>
              <w:t>彈；體罰、凌</w:t>
            </w:r>
            <w:proofErr w:type="gramStart"/>
            <w:r w:rsidRPr="005475CA">
              <w:rPr>
                <w:rFonts w:hint="eastAsia"/>
                <w:color w:val="000000" w:themeColor="text1"/>
                <w:spacing w:val="-4"/>
                <w:sz w:val="28"/>
                <w:szCs w:val="28"/>
              </w:rPr>
              <w:t>虐</w:t>
            </w:r>
            <w:proofErr w:type="gramEnd"/>
            <w:r w:rsidRPr="005475CA">
              <w:rPr>
                <w:rFonts w:hint="eastAsia"/>
                <w:color w:val="000000" w:themeColor="text1"/>
                <w:spacing w:val="-4"/>
                <w:sz w:val="28"/>
                <w:szCs w:val="28"/>
              </w:rPr>
              <w:t>致死(含重傷害)；貪瀆、重利罪；擄人勒贖；製造、運輸、販賣、轉讓、施用、持有禁藥、毒品；酒後駕車肇禍致人於死(傷)；攜械逃亡等。</w:t>
            </w:r>
            <w:bookmarkEnd w:id="469"/>
            <w:bookmarkEnd w:id="470"/>
            <w:bookmarkEnd w:id="471"/>
            <w:bookmarkEnd w:id="472"/>
          </w:p>
        </w:tc>
      </w:tr>
      <w:tr w:rsidR="005475CA" w:rsidRPr="005475CA" w:rsidTr="00AC24FC">
        <w:tc>
          <w:tcPr>
            <w:tcW w:w="1491" w:type="dxa"/>
          </w:tcPr>
          <w:p w:rsidR="007D2291" w:rsidRPr="005475CA" w:rsidRDefault="007D2291" w:rsidP="00AC24FC">
            <w:pPr>
              <w:pStyle w:val="3"/>
              <w:numPr>
                <w:ilvl w:val="0"/>
                <w:numId w:val="0"/>
              </w:numPr>
              <w:kinsoku w:val="0"/>
              <w:spacing w:line="360" w:lineRule="exact"/>
              <w:rPr>
                <w:color w:val="000000" w:themeColor="text1"/>
                <w:sz w:val="28"/>
                <w:szCs w:val="28"/>
              </w:rPr>
            </w:pPr>
            <w:bookmarkStart w:id="473" w:name="_Toc500510907"/>
            <w:bookmarkStart w:id="474" w:name="_Toc501307284"/>
            <w:bookmarkStart w:id="475" w:name="_Toc501308368"/>
            <w:bookmarkStart w:id="476" w:name="_Toc501488255"/>
            <w:r w:rsidRPr="005475CA">
              <w:rPr>
                <w:rFonts w:hint="eastAsia"/>
                <w:color w:val="000000" w:themeColor="text1"/>
                <w:sz w:val="28"/>
                <w:szCs w:val="28"/>
              </w:rPr>
              <w:t>違紀事件</w:t>
            </w:r>
            <w:bookmarkEnd w:id="473"/>
            <w:bookmarkEnd w:id="474"/>
            <w:bookmarkEnd w:id="475"/>
            <w:bookmarkEnd w:id="476"/>
          </w:p>
        </w:tc>
        <w:tc>
          <w:tcPr>
            <w:tcW w:w="6208" w:type="dxa"/>
          </w:tcPr>
          <w:p w:rsidR="007D2291" w:rsidRPr="005475CA" w:rsidRDefault="007D2291" w:rsidP="00AC24FC">
            <w:pPr>
              <w:pStyle w:val="3"/>
              <w:numPr>
                <w:ilvl w:val="0"/>
                <w:numId w:val="0"/>
              </w:numPr>
              <w:kinsoku w:val="0"/>
              <w:spacing w:line="360" w:lineRule="exact"/>
              <w:rPr>
                <w:color w:val="000000" w:themeColor="text1"/>
                <w:sz w:val="28"/>
                <w:szCs w:val="28"/>
              </w:rPr>
            </w:pPr>
            <w:bookmarkStart w:id="477" w:name="_Toc500510908"/>
            <w:bookmarkStart w:id="478" w:name="_Toc501307285"/>
            <w:bookmarkStart w:id="479" w:name="_Toc501308369"/>
            <w:bookmarkStart w:id="480" w:name="_Toc501488256"/>
            <w:r w:rsidRPr="005475CA">
              <w:rPr>
                <w:rFonts w:hint="eastAsia"/>
                <w:color w:val="000000" w:themeColor="text1"/>
                <w:sz w:val="28"/>
                <w:szCs w:val="28"/>
              </w:rPr>
              <w:t>行為粗暴、言行</w:t>
            </w:r>
            <w:proofErr w:type="gramStart"/>
            <w:r w:rsidRPr="005475CA">
              <w:rPr>
                <w:rFonts w:hint="eastAsia"/>
                <w:color w:val="000000" w:themeColor="text1"/>
                <w:sz w:val="28"/>
                <w:szCs w:val="28"/>
              </w:rPr>
              <w:t>不</w:t>
            </w:r>
            <w:proofErr w:type="gramEnd"/>
            <w:r w:rsidRPr="005475CA">
              <w:rPr>
                <w:rFonts w:hint="eastAsia"/>
                <w:color w:val="000000" w:themeColor="text1"/>
                <w:sz w:val="28"/>
                <w:szCs w:val="28"/>
              </w:rPr>
              <w:t>檢；不服糾舉；儀容不整；禮節不</w:t>
            </w:r>
            <w:proofErr w:type="gramStart"/>
            <w:r w:rsidRPr="005475CA">
              <w:rPr>
                <w:rFonts w:hint="eastAsia"/>
                <w:color w:val="000000" w:themeColor="text1"/>
                <w:sz w:val="28"/>
                <w:szCs w:val="28"/>
              </w:rPr>
              <w:t>週</w:t>
            </w:r>
            <w:proofErr w:type="gramEnd"/>
            <w:r w:rsidRPr="005475CA">
              <w:rPr>
                <w:rFonts w:hint="eastAsia"/>
                <w:color w:val="000000" w:themeColor="text1"/>
                <w:sz w:val="28"/>
                <w:szCs w:val="28"/>
              </w:rPr>
              <w:t>；行路吸煙、嚼食檳榔、飲食；逾假歸營；不假外出；不守社會秩序；不</w:t>
            </w:r>
            <w:proofErr w:type="gramStart"/>
            <w:r w:rsidRPr="005475CA">
              <w:rPr>
                <w:rFonts w:hint="eastAsia"/>
                <w:color w:val="000000" w:themeColor="text1"/>
                <w:sz w:val="28"/>
                <w:szCs w:val="28"/>
              </w:rPr>
              <w:t>遵</w:t>
            </w:r>
            <w:proofErr w:type="gramEnd"/>
            <w:r w:rsidRPr="005475CA">
              <w:rPr>
                <w:rFonts w:hint="eastAsia"/>
                <w:color w:val="000000" w:themeColor="text1"/>
                <w:sz w:val="28"/>
                <w:szCs w:val="28"/>
              </w:rPr>
              <w:t>交通規則；騎乘軍用機車</w:t>
            </w:r>
            <w:proofErr w:type="gramStart"/>
            <w:r w:rsidRPr="005475CA">
              <w:rPr>
                <w:rFonts w:hint="eastAsia"/>
                <w:color w:val="000000" w:themeColor="text1"/>
                <w:sz w:val="28"/>
                <w:szCs w:val="28"/>
              </w:rPr>
              <w:t>或著</w:t>
            </w:r>
            <w:proofErr w:type="gramEnd"/>
            <w:r w:rsidRPr="005475CA">
              <w:rPr>
                <w:rFonts w:hint="eastAsia"/>
                <w:color w:val="000000" w:themeColor="text1"/>
                <w:sz w:val="28"/>
                <w:szCs w:val="28"/>
              </w:rPr>
              <w:t>軍服騎乘機車未戴安全帽；軍車未依限速行駛及任意超車、變換車道及未</w:t>
            </w:r>
            <w:proofErr w:type="gramStart"/>
            <w:r w:rsidRPr="005475CA">
              <w:rPr>
                <w:rFonts w:hint="eastAsia"/>
                <w:color w:val="000000" w:themeColor="text1"/>
                <w:sz w:val="28"/>
                <w:szCs w:val="28"/>
              </w:rPr>
              <w:t>遵</w:t>
            </w:r>
            <w:proofErr w:type="gramEnd"/>
            <w:r w:rsidRPr="005475CA">
              <w:rPr>
                <w:rFonts w:hint="eastAsia"/>
                <w:color w:val="000000" w:themeColor="text1"/>
                <w:sz w:val="28"/>
                <w:szCs w:val="28"/>
              </w:rPr>
              <w:t>交通規則；鬥毆鬧事；飲酒滋事；其他未遵守單位、營區規範及紀律之行為等。</w:t>
            </w:r>
            <w:bookmarkEnd w:id="477"/>
            <w:bookmarkEnd w:id="478"/>
            <w:bookmarkEnd w:id="479"/>
            <w:bookmarkEnd w:id="480"/>
          </w:p>
        </w:tc>
      </w:tr>
      <w:tr w:rsidR="005475CA" w:rsidRPr="005475CA" w:rsidTr="00AC24FC">
        <w:tc>
          <w:tcPr>
            <w:tcW w:w="1491" w:type="dxa"/>
          </w:tcPr>
          <w:p w:rsidR="007D2291" w:rsidRPr="005475CA" w:rsidRDefault="007D2291" w:rsidP="00AC24FC">
            <w:pPr>
              <w:pStyle w:val="3"/>
              <w:numPr>
                <w:ilvl w:val="0"/>
                <w:numId w:val="0"/>
              </w:numPr>
              <w:kinsoku w:val="0"/>
              <w:spacing w:line="360" w:lineRule="exact"/>
              <w:rPr>
                <w:color w:val="000000" w:themeColor="text1"/>
                <w:sz w:val="28"/>
                <w:szCs w:val="28"/>
              </w:rPr>
            </w:pPr>
            <w:bookmarkStart w:id="481" w:name="_Toc500510909"/>
            <w:bookmarkStart w:id="482" w:name="_Toc501307286"/>
            <w:bookmarkStart w:id="483" w:name="_Toc501308370"/>
            <w:bookmarkStart w:id="484" w:name="_Toc501488257"/>
            <w:r w:rsidRPr="005475CA">
              <w:rPr>
                <w:rFonts w:hint="eastAsia"/>
                <w:color w:val="000000" w:themeColor="text1"/>
                <w:sz w:val="28"/>
                <w:szCs w:val="28"/>
              </w:rPr>
              <w:t>傷亡事件</w:t>
            </w:r>
            <w:bookmarkEnd w:id="481"/>
            <w:bookmarkEnd w:id="482"/>
            <w:bookmarkEnd w:id="483"/>
            <w:bookmarkEnd w:id="484"/>
          </w:p>
        </w:tc>
        <w:tc>
          <w:tcPr>
            <w:tcW w:w="6208" w:type="dxa"/>
          </w:tcPr>
          <w:p w:rsidR="007D2291" w:rsidRPr="005475CA" w:rsidRDefault="007D2291" w:rsidP="00AC24FC">
            <w:pPr>
              <w:pStyle w:val="3"/>
              <w:numPr>
                <w:ilvl w:val="0"/>
                <w:numId w:val="0"/>
              </w:numPr>
              <w:kinsoku w:val="0"/>
              <w:spacing w:line="360" w:lineRule="exact"/>
              <w:rPr>
                <w:color w:val="000000" w:themeColor="text1"/>
                <w:sz w:val="28"/>
                <w:szCs w:val="28"/>
              </w:rPr>
            </w:pPr>
            <w:bookmarkStart w:id="485" w:name="_Toc500510910"/>
            <w:bookmarkStart w:id="486" w:name="_Toc501307287"/>
            <w:bookmarkStart w:id="487" w:name="_Toc501308371"/>
            <w:bookmarkStart w:id="488" w:name="_Toc501488258"/>
            <w:r w:rsidRPr="005475CA">
              <w:rPr>
                <w:rFonts w:hint="eastAsia"/>
                <w:color w:val="000000" w:themeColor="text1"/>
                <w:sz w:val="28"/>
                <w:szCs w:val="28"/>
              </w:rPr>
              <w:t>工作失慎；訓練失慎；行動失慎；天然災害(風、水、震災等)；車禍(含各式軍、民用汽車、機車肇事所導致者)；武器走火；彈藥爆炸；灼(燙)傷(含火災所導致者)；觸電及雷</w:t>
            </w:r>
            <w:proofErr w:type="gramStart"/>
            <w:r w:rsidRPr="005475CA">
              <w:rPr>
                <w:rFonts w:hint="eastAsia"/>
                <w:color w:val="000000" w:themeColor="text1"/>
                <w:sz w:val="28"/>
                <w:szCs w:val="28"/>
              </w:rPr>
              <w:t>殛</w:t>
            </w:r>
            <w:proofErr w:type="gramEnd"/>
            <w:r w:rsidRPr="005475CA">
              <w:rPr>
                <w:rFonts w:hint="eastAsia"/>
                <w:color w:val="000000" w:themeColor="text1"/>
                <w:sz w:val="28"/>
                <w:szCs w:val="28"/>
              </w:rPr>
              <w:t>；溺斃；中毒；中暑；自我傷害；其他等。</w:t>
            </w:r>
            <w:bookmarkEnd w:id="485"/>
            <w:bookmarkEnd w:id="486"/>
            <w:bookmarkEnd w:id="487"/>
            <w:bookmarkEnd w:id="488"/>
          </w:p>
        </w:tc>
      </w:tr>
    </w:tbl>
    <w:p w:rsidR="007D2291" w:rsidRPr="005475CA" w:rsidRDefault="007D2291" w:rsidP="007D2291">
      <w:pPr>
        <w:pStyle w:val="3"/>
        <w:numPr>
          <w:ilvl w:val="0"/>
          <w:numId w:val="0"/>
        </w:numPr>
        <w:spacing w:afterLines="50" w:after="228" w:line="320" w:lineRule="exact"/>
        <w:ind w:leftChars="367" w:left="2443" w:hangingChars="506" w:hanging="1195"/>
        <w:rPr>
          <w:color w:val="000000" w:themeColor="text1"/>
          <w:sz w:val="24"/>
          <w:szCs w:val="24"/>
        </w:rPr>
      </w:pPr>
      <w:bookmarkStart w:id="489" w:name="_Toc500510911"/>
      <w:bookmarkStart w:id="490" w:name="_Toc501307288"/>
      <w:bookmarkStart w:id="491" w:name="_Toc501308372"/>
      <w:bookmarkStart w:id="492" w:name="_Toc501488259"/>
      <w:r w:rsidRPr="005475CA">
        <w:rPr>
          <w:rFonts w:hint="eastAsia"/>
          <w:color w:val="000000" w:themeColor="text1"/>
          <w:spacing w:val="-12"/>
          <w:sz w:val="24"/>
          <w:szCs w:val="24"/>
        </w:rPr>
        <w:t>資料來源：本研究整理自國防部「國軍軍風紀維護實施規定」，第2-7頁</w:t>
      </w:r>
      <w:r w:rsidRPr="005475CA">
        <w:rPr>
          <w:rFonts w:hint="eastAsia"/>
          <w:color w:val="000000" w:themeColor="text1"/>
          <w:sz w:val="24"/>
          <w:szCs w:val="24"/>
        </w:rPr>
        <w:t>、</w:t>
      </w:r>
      <w:r w:rsidRPr="005475CA">
        <w:rPr>
          <w:rFonts w:hint="eastAsia"/>
          <w:color w:val="000000" w:themeColor="text1"/>
          <w:spacing w:val="-12"/>
          <w:sz w:val="24"/>
          <w:szCs w:val="24"/>
        </w:rPr>
        <w:t>第2-20頁及第5-1頁</w:t>
      </w:r>
      <w:r w:rsidRPr="005475CA">
        <w:rPr>
          <w:rFonts w:hint="eastAsia"/>
          <w:color w:val="000000" w:themeColor="text1"/>
          <w:sz w:val="24"/>
          <w:szCs w:val="24"/>
        </w:rPr>
        <w:t>。</w:t>
      </w:r>
      <w:bookmarkEnd w:id="489"/>
      <w:bookmarkEnd w:id="490"/>
      <w:bookmarkEnd w:id="491"/>
      <w:bookmarkEnd w:id="492"/>
    </w:p>
    <w:p w:rsidR="007D2291" w:rsidRPr="005475CA" w:rsidRDefault="007D2291" w:rsidP="007D2291">
      <w:pPr>
        <w:pStyle w:val="a3"/>
        <w:spacing w:after="0"/>
        <w:ind w:left="482" w:firstLine="936"/>
        <w:jc w:val="center"/>
        <w:rPr>
          <w:b/>
          <w:color w:val="000000" w:themeColor="text1"/>
        </w:rPr>
      </w:pPr>
      <w:bookmarkStart w:id="493" w:name="_Toc501488493"/>
      <w:r w:rsidRPr="005475CA">
        <w:rPr>
          <w:rFonts w:hint="eastAsia"/>
          <w:b/>
          <w:color w:val="000000" w:themeColor="text1"/>
        </w:rPr>
        <w:t>國防部統計違反軍紀</w:t>
      </w:r>
      <w:r w:rsidRPr="005475CA">
        <w:rPr>
          <w:rFonts w:hAnsi="標楷體" w:hint="eastAsia"/>
          <w:b/>
          <w:color w:val="000000" w:themeColor="text1"/>
        </w:rPr>
        <w:t>狀況</w:t>
      </w:r>
      <w:r w:rsidRPr="005475CA">
        <w:rPr>
          <w:rFonts w:hint="eastAsia"/>
          <w:b/>
          <w:color w:val="000000" w:themeColor="text1"/>
        </w:rPr>
        <w:t>之態樣</w:t>
      </w:r>
      <w:r w:rsidR="00F51584" w:rsidRPr="005475CA">
        <w:rPr>
          <w:rFonts w:hint="eastAsia"/>
          <w:b/>
          <w:color w:val="000000" w:themeColor="text1"/>
        </w:rPr>
        <w:t>表</w:t>
      </w:r>
      <w:bookmarkEnd w:id="493"/>
    </w:p>
    <w:tbl>
      <w:tblPr>
        <w:tblStyle w:val="af8"/>
        <w:tblW w:w="0" w:type="auto"/>
        <w:tblInd w:w="13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91"/>
        <w:gridCol w:w="6208"/>
      </w:tblGrid>
      <w:tr w:rsidR="005475CA" w:rsidRPr="005475CA" w:rsidTr="00AC24FC">
        <w:trPr>
          <w:tblHeader/>
        </w:trPr>
        <w:tc>
          <w:tcPr>
            <w:tcW w:w="1491" w:type="dxa"/>
          </w:tcPr>
          <w:p w:rsidR="007D2291" w:rsidRPr="005475CA" w:rsidRDefault="007D2291" w:rsidP="00AC24FC">
            <w:pPr>
              <w:pStyle w:val="3"/>
              <w:numPr>
                <w:ilvl w:val="0"/>
                <w:numId w:val="0"/>
              </w:numPr>
              <w:jc w:val="center"/>
              <w:rPr>
                <w:color w:val="000000" w:themeColor="text1"/>
                <w:sz w:val="28"/>
                <w:szCs w:val="28"/>
              </w:rPr>
            </w:pPr>
            <w:bookmarkStart w:id="494" w:name="_Toc500510912"/>
            <w:bookmarkStart w:id="495" w:name="_Toc501307289"/>
            <w:bookmarkStart w:id="496" w:name="_Toc501308373"/>
            <w:bookmarkStart w:id="497" w:name="_Toc501488260"/>
            <w:r w:rsidRPr="005475CA">
              <w:rPr>
                <w:rFonts w:hint="eastAsia"/>
                <w:color w:val="000000" w:themeColor="text1"/>
                <w:sz w:val="28"/>
                <w:szCs w:val="28"/>
              </w:rPr>
              <w:t>類  型</w:t>
            </w:r>
            <w:bookmarkEnd w:id="494"/>
            <w:bookmarkEnd w:id="495"/>
            <w:bookmarkEnd w:id="496"/>
            <w:bookmarkEnd w:id="497"/>
          </w:p>
        </w:tc>
        <w:tc>
          <w:tcPr>
            <w:tcW w:w="6208" w:type="dxa"/>
          </w:tcPr>
          <w:p w:rsidR="007D2291" w:rsidRPr="005475CA" w:rsidRDefault="007D2291" w:rsidP="00AC24FC">
            <w:pPr>
              <w:pStyle w:val="3"/>
              <w:numPr>
                <w:ilvl w:val="0"/>
                <w:numId w:val="0"/>
              </w:numPr>
              <w:jc w:val="center"/>
              <w:rPr>
                <w:color w:val="000000" w:themeColor="text1"/>
                <w:sz w:val="28"/>
                <w:szCs w:val="28"/>
              </w:rPr>
            </w:pPr>
            <w:bookmarkStart w:id="498" w:name="_Toc500510913"/>
            <w:bookmarkStart w:id="499" w:name="_Toc501307290"/>
            <w:bookmarkStart w:id="500" w:name="_Toc501308374"/>
            <w:bookmarkStart w:id="501" w:name="_Toc501488261"/>
            <w:r w:rsidRPr="005475CA">
              <w:rPr>
                <w:rFonts w:hint="eastAsia"/>
                <w:color w:val="000000" w:themeColor="text1"/>
                <w:sz w:val="28"/>
                <w:szCs w:val="28"/>
              </w:rPr>
              <w:t>行為態樣</w:t>
            </w:r>
            <w:bookmarkEnd w:id="498"/>
            <w:bookmarkEnd w:id="499"/>
            <w:bookmarkEnd w:id="500"/>
            <w:bookmarkEnd w:id="501"/>
          </w:p>
        </w:tc>
      </w:tr>
      <w:tr w:rsidR="005475CA" w:rsidRPr="005475CA" w:rsidTr="00AC24FC">
        <w:tc>
          <w:tcPr>
            <w:tcW w:w="1491" w:type="dxa"/>
          </w:tcPr>
          <w:p w:rsidR="007D2291" w:rsidRPr="005475CA" w:rsidRDefault="007D2291" w:rsidP="00AC24FC">
            <w:pPr>
              <w:pStyle w:val="3"/>
              <w:numPr>
                <w:ilvl w:val="0"/>
                <w:numId w:val="0"/>
              </w:numPr>
              <w:spacing w:line="360" w:lineRule="exact"/>
              <w:rPr>
                <w:color w:val="000000" w:themeColor="text1"/>
                <w:sz w:val="28"/>
                <w:szCs w:val="28"/>
              </w:rPr>
            </w:pPr>
            <w:bookmarkStart w:id="502" w:name="_Toc500510914"/>
            <w:bookmarkStart w:id="503" w:name="_Toc501307291"/>
            <w:bookmarkStart w:id="504" w:name="_Toc501308375"/>
            <w:bookmarkStart w:id="505" w:name="_Toc501488262"/>
            <w:r w:rsidRPr="005475CA">
              <w:rPr>
                <w:rFonts w:hint="eastAsia"/>
                <w:color w:val="000000" w:themeColor="text1"/>
                <w:sz w:val="28"/>
                <w:szCs w:val="28"/>
              </w:rPr>
              <w:t>違法事件</w:t>
            </w:r>
            <w:bookmarkEnd w:id="502"/>
            <w:bookmarkEnd w:id="503"/>
            <w:bookmarkEnd w:id="504"/>
            <w:bookmarkEnd w:id="505"/>
          </w:p>
        </w:tc>
        <w:tc>
          <w:tcPr>
            <w:tcW w:w="6208" w:type="dxa"/>
          </w:tcPr>
          <w:p w:rsidR="007D2291" w:rsidRPr="005475CA" w:rsidRDefault="007D2291" w:rsidP="00AC24FC">
            <w:pPr>
              <w:pStyle w:val="3"/>
              <w:numPr>
                <w:ilvl w:val="0"/>
                <w:numId w:val="0"/>
              </w:numPr>
              <w:spacing w:line="360" w:lineRule="exact"/>
              <w:rPr>
                <w:color w:val="000000" w:themeColor="text1"/>
                <w:sz w:val="28"/>
                <w:szCs w:val="28"/>
              </w:rPr>
            </w:pPr>
            <w:bookmarkStart w:id="506" w:name="_Toc500510915"/>
            <w:bookmarkStart w:id="507" w:name="_Toc501307292"/>
            <w:bookmarkStart w:id="508" w:name="_Toc501308376"/>
            <w:bookmarkStart w:id="509" w:name="_Toc501488263"/>
            <w:r w:rsidRPr="005475CA">
              <w:rPr>
                <w:rFonts w:hint="eastAsia"/>
                <w:color w:val="000000" w:themeColor="text1"/>
                <w:sz w:val="28"/>
                <w:szCs w:val="28"/>
              </w:rPr>
              <w:t>逃亡、殺人、妨害性自主、搶奪財物、竊盜、過失致死、違反槍砲彈藥刀械條例、公共危險罪、違反毒品防制條例等項</w:t>
            </w:r>
            <w:bookmarkEnd w:id="506"/>
            <w:bookmarkEnd w:id="507"/>
            <w:bookmarkEnd w:id="508"/>
            <w:bookmarkEnd w:id="509"/>
          </w:p>
        </w:tc>
      </w:tr>
      <w:tr w:rsidR="005475CA" w:rsidRPr="005475CA" w:rsidTr="00AC24FC">
        <w:tc>
          <w:tcPr>
            <w:tcW w:w="1491" w:type="dxa"/>
          </w:tcPr>
          <w:p w:rsidR="007D2291" w:rsidRPr="005475CA" w:rsidRDefault="007D2291" w:rsidP="00AC24FC">
            <w:pPr>
              <w:pStyle w:val="3"/>
              <w:numPr>
                <w:ilvl w:val="0"/>
                <w:numId w:val="0"/>
              </w:numPr>
              <w:spacing w:line="360" w:lineRule="exact"/>
              <w:rPr>
                <w:color w:val="000000" w:themeColor="text1"/>
                <w:sz w:val="28"/>
                <w:szCs w:val="28"/>
              </w:rPr>
            </w:pPr>
            <w:bookmarkStart w:id="510" w:name="_Toc500510916"/>
            <w:bookmarkStart w:id="511" w:name="_Toc501307293"/>
            <w:bookmarkStart w:id="512" w:name="_Toc501308377"/>
            <w:bookmarkStart w:id="513" w:name="_Toc501488264"/>
            <w:r w:rsidRPr="005475CA">
              <w:rPr>
                <w:rFonts w:hint="eastAsia"/>
                <w:color w:val="000000" w:themeColor="text1"/>
                <w:sz w:val="28"/>
                <w:szCs w:val="28"/>
              </w:rPr>
              <w:t>違紀事件</w:t>
            </w:r>
            <w:bookmarkEnd w:id="510"/>
            <w:bookmarkEnd w:id="511"/>
            <w:bookmarkEnd w:id="512"/>
            <w:bookmarkEnd w:id="513"/>
          </w:p>
        </w:tc>
        <w:tc>
          <w:tcPr>
            <w:tcW w:w="6208" w:type="dxa"/>
          </w:tcPr>
          <w:p w:rsidR="007D2291" w:rsidRPr="005475CA" w:rsidRDefault="007D2291" w:rsidP="00AC24FC">
            <w:pPr>
              <w:pStyle w:val="3"/>
              <w:numPr>
                <w:ilvl w:val="0"/>
                <w:numId w:val="0"/>
              </w:numPr>
              <w:spacing w:line="360" w:lineRule="exact"/>
              <w:rPr>
                <w:color w:val="000000" w:themeColor="text1"/>
                <w:sz w:val="28"/>
                <w:szCs w:val="28"/>
              </w:rPr>
            </w:pPr>
            <w:bookmarkStart w:id="514" w:name="_Toc500510917"/>
            <w:bookmarkStart w:id="515" w:name="_Toc501307294"/>
            <w:bookmarkStart w:id="516" w:name="_Toc501308378"/>
            <w:bookmarkStart w:id="517" w:name="_Toc501488265"/>
            <w:r w:rsidRPr="005475CA">
              <w:rPr>
                <w:rFonts w:hint="eastAsia"/>
                <w:color w:val="000000" w:themeColor="text1"/>
                <w:sz w:val="28"/>
                <w:szCs w:val="28"/>
              </w:rPr>
              <w:t>營外遊蕩、鬥毆滋事、軍民糾紛、涉及不正當場所、管教不當未致傷等項</w:t>
            </w:r>
            <w:bookmarkEnd w:id="514"/>
            <w:bookmarkEnd w:id="515"/>
            <w:bookmarkEnd w:id="516"/>
            <w:bookmarkEnd w:id="517"/>
          </w:p>
        </w:tc>
      </w:tr>
      <w:tr w:rsidR="005475CA" w:rsidRPr="005475CA" w:rsidTr="00AC24FC">
        <w:tc>
          <w:tcPr>
            <w:tcW w:w="1491" w:type="dxa"/>
          </w:tcPr>
          <w:p w:rsidR="007D2291" w:rsidRPr="005475CA" w:rsidRDefault="007D2291" w:rsidP="00AC24FC">
            <w:pPr>
              <w:pStyle w:val="3"/>
              <w:numPr>
                <w:ilvl w:val="0"/>
                <w:numId w:val="0"/>
              </w:numPr>
              <w:spacing w:line="360" w:lineRule="exact"/>
              <w:rPr>
                <w:color w:val="000000" w:themeColor="text1"/>
                <w:sz w:val="28"/>
                <w:szCs w:val="28"/>
              </w:rPr>
            </w:pPr>
            <w:bookmarkStart w:id="518" w:name="_Toc500510918"/>
            <w:bookmarkStart w:id="519" w:name="_Toc501307295"/>
            <w:bookmarkStart w:id="520" w:name="_Toc501308379"/>
            <w:bookmarkStart w:id="521" w:name="_Toc501488266"/>
            <w:r w:rsidRPr="005475CA">
              <w:rPr>
                <w:rFonts w:hint="eastAsia"/>
                <w:color w:val="000000" w:themeColor="text1"/>
                <w:sz w:val="28"/>
                <w:szCs w:val="28"/>
              </w:rPr>
              <w:t>傷亡事件</w:t>
            </w:r>
            <w:bookmarkEnd w:id="518"/>
            <w:bookmarkEnd w:id="519"/>
            <w:bookmarkEnd w:id="520"/>
            <w:bookmarkEnd w:id="521"/>
          </w:p>
        </w:tc>
        <w:tc>
          <w:tcPr>
            <w:tcW w:w="6208" w:type="dxa"/>
          </w:tcPr>
          <w:p w:rsidR="007D2291" w:rsidRPr="005475CA" w:rsidRDefault="007D2291" w:rsidP="00AC24FC">
            <w:pPr>
              <w:pStyle w:val="3"/>
              <w:numPr>
                <w:ilvl w:val="0"/>
                <w:numId w:val="0"/>
              </w:numPr>
              <w:spacing w:line="360" w:lineRule="exact"/>
              <w:rPr>
                <w:color w:val="000000" w:themeColor="text1"/>
                <w:sz w:val="28"/>
                <w:szCs w:val="28"/>
              </w:rPr>
            </w:pPr>
            <w:bookmarkStart w:id="522" w:name="_Toc500510919"/>
            <w:bookmarkStart w:id="523" w:name="_Toc501307296"/>
            <w:bookmarkStart w:id="524" w:name="_Toc501308380"/>
            <w:bookmarkStart w:id="525" w:name="_Toc501488267"/>
            <w:r w:rsidRPr="005475CA">
              <w:rPr>
                <w:color w:val="000000" w:themeColor="text1"/>
                <w:sz w:val="28"/>
                <w:szCs w:val="28"/>
              </w:rPr>
              <w:t>營內軍車肇禍、</w:t>
            </w:r>
            <w:r w:rsidRPr="005475CA">
              <w:rPr>
                <w:color w:val="000000" w:themeColor="text1"/>
                <w:sz w:val="28"/>
                <w:szCs w:val="28"/>
              </w:rPr>
              <w:tab/>
              <w:t>訓練疏失、</w:t>
            </w:r>
            <w:r w:rsidRPr="005475CA">
              <w:rPr>
                <w:color w:val="000000" w:themeColor="text1"/>
                <w:sz w:val="28"/>
                <w:szCs w:val="28"/>
              </w:rPr>
              <w:tab/>
              <w:t>工作失慎、自裁傷害、營外傷害</w:t>
            </w:r>
            <w:r w:rsidRPr="005475CA">
              <w:rPr>
                <w:color w:val="000000" w:themeColor="text1"/>
                <w:sz w:val="28"/>
                <w:szCs w:val="28"/>
              </w:rPr>
              <w:tab/>
              <w:t>車禍、</w:t>
            </w:r>
            <w:r w:rsidRPr="005475CA">
              <w:rPr>
                <w:color w:val="000000" w:themeColor="text1"/>
                <w:sz w:val="28"/>
                <w:szCs w:val="28"/>
              </w:rPr>
              <w:tab/>
              <w:t>自我傷害等項</w:t>
            </w:r>
            <w:bookmarkEnd w:id="522"/>
            <w:bookmarkEnd w:id="523"/>
            <w:bookmarkEnd w:id="524"/>
            <w:bookmarkEnd w:id="525"/>
          </w:p>
        </w:tc>
      </w:tr>
    </w:tbl>
    <w:p w:rsidR="007D2291" w:rsidRPr="005475CA" w:rsidRDefault="007D2291" w:rsidP="007D2291">
      <w:pPr>
        <w:pStyle w:val="3"/>
        <w:numPr>
          <w:ilvl w:val="0"/>
          <w:numId w:val="0"/>
        </w:numPr>
        <w:spacing w:afterLines="100" w:after="457" w:line="320" w:lineRule="exact"/>
        <w:ind w:leftChars="367" w:left="2564" w:hangingChars="506" w:hanging="1316"/>
        <w:rPr>
          <w:color w:val="000000" w:themeColor="text1"/>
          <w:sz w:val="24"/>
          <w:szCs w:val="24"/>
        </w:rPr>
      </w:pPr>
      <w:bookmarkStart w:id="526" w:name="_Toc500510920"/>
      <w:bookmarkStart w:id="527" w:name="_Toc501307297"/>
      <w:bookmarkStart w:id="528" w:name="_Toc501308381"/>
      <w:bookmarkStart w:id="529" w:name="_Toc501488268"/>
      <w:r w:rsidRPr="005475CA">
        <w:rPr>
          <w:rFonts w:hint="eastAsia"/>
          <w:color w:val="000000" w:themeColor="text1"/>
          <w:sz w:val="24"/>
          <w:szCs w:val="24"/>
        </w:rPr>
        <w:t>資料來源：本研究整理自國防部提供之「國軍99年至106年5月軍紀狀況統計表」。</w:t>
      </w:r>
      <w:bookmarkEnd w:id="526"/>
      <w:bookmarkEnd w:id="527"/>
      <w:bookmarkEnd w:id="528"/>
      <w:bookmarkEnd w:id="529"/>
    </w:p>
    <w:p w:rsidR="007D2291" w:rsidRPr="005475CA" w:rsidRDefault="007D2291" w:rsidP="007D2291">
      <w:pPr>
        <w:pStyle w:val="3"/>
        <w:numPr>
          <w:ilvl w:val="0"/>
          <w:numId w:val="0"/>
        </w:numPr>
        <w:ind w:left="1361"/>
        <w:rPr>
          <w:color w:val="000000" w:themeColor="text1"/>
        </w:rPr>
      </w:pPr>
      <w:bookmarkStart w:id="530" w:name="_Toc500510921"/>
      <w:bookmarkStart w:id="531" w:name="_Toc501307298"/>
      <w:bookmarkStart w:id="532" w:name="_Toc501308382"/>
      <w:bookmarkStart w:id="533" w:name="_Toc501488269"/>
      <w:r w:rsidRPr="005475CA">
        <w:rPr>
          <w:noProof/>
          <w:color w:val="000000" w:themeColor="text1"/>
        </w:rPr>
        <w:lastRenderedPageBreak/>
        <w:drawing>
          <wp:inline distT="0" distB="0" distL="0" distR="0" wp14:anchorId="0D562223" wp14:editId="3C6845AC">
            <wp:extent cx="4853940" cy="3093720"/>
            <wp:effectExtent l="0" t="0" r="22860" b="11430"/>
            <wp:docPr id="4" name="圖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bookmarkEnd w:id="530"/>
      <w:bookmarkEnd w:id="531"/>
      <w:bookmarkEnd w:id="532"/>
      <w:bookmarkEnd w:id="533"/>
    </w:p>
    <w:p w:rsidR="007D2291" w:rsidRPr="005475CA" w:rsidRDefault="007D2291" w:rsidP="007D2291">
      <w:pPr>
        <w:pStyle w:val="a1"/>
        <w:spacing w:after="0"/>
        <w:ind w:left="993" w:firstLine="153"/>
        <w:rPr>
          <w:b/>
          <w:color w:val="000000" w:themeColor="text1"/>
        </w:rPr>
      </w:pPr>
      <w:bookmarkStart w:id="534" w:name="_Toc501488524"/>
      <w:r w:rsidRPr="005475CA">
        <w:rPr>
          <w:b/>
          <w:color w:val="000000" w:themeColor="text1"/>
        </w:rPr>
        <w:t>99年至106年國軍軍紀案件增減趨勢圖</w:t>
      </w:r>
      <w:bookmarkEnd w:id="534"/>
    </w:p>
    <w:p w:rsidR="007D2291" w:rsidRPr="005475CA" w:rsidRDefault="007D2291" w:rsidP="007D2291">
      <w:pPr>
        <w:pStyle w:val="3"/>
        <w:numPr>
          <w:ilvl w:val="0"/>
          <w:numId w:val="0"/>
        </w:numPr>
        <w:spacing w:line="320" w:lineRule="exact"/>
        <w:ind w:left="1361"/>
        <w:rPr>
          <w:color w:val="000000" w:themeColor="text1"/>
          <w:sz w:val="24"/>
          <w:szCs w:val="24"/>
        </w:rPr>
      </w:pPr>
      <w:bookmarkStart w:id="535" w:name="_Toc500510922"/>
      <w:bookmarkStart w:id="536" w:name="_Toc501307299"/>
      <w:bookmarkStart w:id="537" w:name="_Toc501308383"/>
      <w:bookmarkStart w:id="538" w:name="_Toc501488270"/>
      <w:r w:rsidRPr="005475CA">
        <w:rPr>
          <w:rFonts w:hint="eastAsia"/>
          <w:color w:val="000000" w:themeColor="text1"/>
          <w:sz w:val="24"/>
          <w:szCs w:val="24"/>
        </w:rPr>
        <w:t>備註：106年資料統計至5月底。</w:t>
      </w:r>
      <w:bookmarkEnd w:id="535"/>
      <w:bookmarkEnd w:id="536"/>
      <w:bookmarkEnd w:id="537"/>
      <w:bookmarkEnd w:id="538"/>
    </w:p>
    <w:p w:rsidR="007D2291" w:rsidRPr="005475CA" w:rsidRDefault="007D2291" w:rsidP="007D2291">
      <w:pPr>
        <w:pStyle w:val="3"/>
        <w:numPr>
          <w:ilvl w:val="0"/>
          <w:numId w:val="0"/>
        </w:numPr>
        <w:spacing w:line="320" w:lineRule="exact"/>
        <w:ind w:left="1361"/>
        <w:rPr>
          <w:color w:val="000000" w:themeColor="text1"/>
          <w:sz w:val="24"/>
          <w:szCs w:val="24"/>
        </w:rPr>
      </w:pPr>
      <w:bookmarkStart w:id="539" w:name="_Toc500510923"/>
      <w:bookmarkStart w:id="540" w:name="_Toc501307300"/>
      <w:bookmarkStart w:id="541" w:name="_Toc501308384"/>
      <w:bookmarkStart w:id="542" w:name="_Toc501488271"/>
      <w:r w:rsidRPr="005475CA">
        <w:rPr>
          <w:rFonts w:hint="eastAsia"/>
          <w:color w:val="000000" w:themeColor="text1"/>
          <w:sz w:val="24"/>
          <w:szCs w:val="24"/>
        </w:rPr>
        <w:t>資料來源：本研究整理自國防部提供資料製圖。</w:t>
      </w:r>
      <w:bookmarkEnd w:id="539"/>
      <w:bookmarkEnd w:id="540"/>
      <w:bookmarkEnd w:id="541"/>
      <w:bookmarkEnd w:id="542"/>
    </w:p>
    <w:p w:rsidR="007D2291" w:rsidRPr="005475CA" w:rsidRDefault="001E49FE" w:rsidP="00304BDF">
      <w:pPr>
        <w:pStyle w:val="3"/>
        <w:numPr>
          <w:ilvl w:val="0"/>
          <w:numId w:val="0"/>
        </w:numPr>
        <w:ind w:leftChars="-1" w:left="-3" w:firstLineChars="98" w:firstLine="333"/>
        <w:rPr>
          <w:color w:val="000000" w:themeColor="text1"/>
        </w:rPr>
      </w:pPr>
      <w:bookmarkStart w:id="543" w:name="_Toc501488272"/>
      <w:r>
        <w:rPr>
          <w:noProof/>
          <w:color w:val="000000" w:themeColor="text1"/>
        </w:rPr>
        <w:drawing>
          <wp:inline distT="0" distB="0" distL="0" distR="0" wp14:anchorId="6817088D">
            <wp:extent cx="5831058" cy="3777175"/>
            <wp:effectExtent l="0" t="0" r="0"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35658" cy="3780155"/>
                    </a:xfrm>
                    <a:prstGeom prst="rect">
                      <a:avLst/>
                    </a:prstGeom>
                    <a:noFill/>
                  </pic:spPr>
                </pic:pic>
              </a:graphicData>
            </a:graphic>
          </wp:inline>
        </w:drawing>
      </w:r>
      <w:bookmarkEnd w:id="543"/>
    </w:p>
    <w:p w:rsidR="007D2291" w:rsidRPr="005475CA" w:rsidRDefault="007D2291" w:rsidP="007D2291">
      <w:pPr>
        <w:pStyle w:val="a1"/>
        <w:spacing w:after="0"/>
        <w:ind w:left="993" w:firstLine="153"/>
        <w:rPr>
          <w:b/>
          <w:color w:val="000000" w:themeColor="text1"/>
        </w:rPr>
      </w:pPr>
      <w:bookmarkStart w:id="544" w:name="_Toc501488525"/>
      <w:r w:rsidRPr="005475CA">
        <w:rPr>
          <w:b/>
          <w:color w:val="000000" w:themeColor="text1"/>
        </w:rPr>
        <w:t>99年至106年5月國軍軍紀案件態樣分布圖</w:t>
      </w:r>
      <w:bookmarkEnd w:id="544"/>
    </w:p>
    <w:p w:rsidR="007D2291" w:rsidRPr="005475CA" w:rsidRDefault="007D2291" w:rsidP="007D2291">
      <w:pPr>
        <w:pStyle w:val="3"/>
        <w:numPr>
          <w:ilvl w:val="0"/>
          <w:numId w:val="0"/>
        </w:numPr>
        <w:spacing w:line="320" w:lineRule="exact"/>
        <w:ind w:left="1361"/>
        <w:rPr>
          <w:color w:val="000000" w:themeColor="text1"/>
          <w:sz w:val="24"/>
          <w:szCs w:val="24"/>
        </w:rPr>
      </w:pPr>
      <w:bookmarkStart w:id="545" w:name="_Toc500510925"/>
      <w:bookmarkStart w:id="546" w:name="_Toc501307302"/>
      <w:bookmarkStart w:id="547" w:name="_Toc501308386"/>
      <w:bookmarkStart w:id="548" w:name="_Toc501488273"/>
      <w:bookmarkStart w:id="549" w:name="OLE_LINK3"/>
      <w:r w:rsidRPr="005475CA">
        <w:rPr>
          <w:rFonts w:hint="eastAsia"/>
          <w:color w:val="000000" w:themeColor="text1"/>
          <w:sz w:val="24"/>
          <w:szCs w:val="24"/>
        </w:rPr>
        <w:t>備註：106年資料統計至5月底。</w:t>
      </w:r>
      <w:bookmarkEnd w:id="545"/>
      <w:bookmarkEnd w:id="546"/>
      <w:bookmarkEnd w:id="547"/>
      <w:bookmarkEnd w:id="548"/>
    </w:p>
    <w:p w:rsidR="007D2291" w:rsidRPr="00A85623" w:rsidRDefault="007D2291" w:rsidP="00A85623">
      <w:pPr>
        <w:pStyle w:val="3"/>
        <w:numPr>
          <w:ilvl w:val="0"/>
          <w:numId w:val="0"/>
        </w:numPr>
        <w:spacing w:line="320" w:lineRule="exact"/>
        <w:ind w:left="1361"/>
        <w:rPr>
          <w:color w:val="000000" w:themeColor="text1"/>
          <w:sz w:val="24"/>
          <w:szCs w:val="24"/>
        </w:rPr>
      </w:pPr>
      <w:bookmarkStart w:id="550" w:name="_Toc500510926"/>
      <w:bookmarkStart w:id="551" w:name="_Toc501307303"/>
      <w:bookmarkStart w:id="552" w:name="_Toc501308387"/>
      <w:bookmarkStart w:id="553" w:name="_Toc501488274"/>
      <w:r w:rsidRPr="005475CA">
        <w:rPr>
          <w:rFonts w:hint="eastAsia"/>
          <w:color w:val="000000" w:themeColor="text1"/>
          <w:sz w:val="24"/>
          <w:szCs w:val="24"/>
        </w:rPr>
        <w:t>資料來源：本研究整理自國防部提供資料製圖。</w:t>
      </w:r>
      <w:bookmarkEnd w:id="549"/>
      <w:bookmarkEnd w:id="550"/>
      <w:bookmarkEnd w:id="551"/>
      <w:bookmarkEnd w:id="552"/>
      <w:bookmarkEnd w:id="553"/>
    </w:p>
    <w:p w:rsidR="007D2291" w:rsidRPr="005475CA" w:rsidRDefault="007D2291" w:rsidP="007D2291">
      <w:pPr>
        <w:pStyle w:val="3"/>
        <w:rPr>
          <w:rFonts w:ascii="Times New Roman" w:hAnsi="Times New Roman"/>
          <w:color w:val="000000" w:themeColor="text1"/>
        </w:rPr>
      </w:pPr>
      <w:bookmarkStart w:id="554" w:name="_Toc500510927"/>
      <w:bookmarkStart w:id="555" w:name="_Toc501307304"/>
      <w:bookmarkStart w:id="556" w:name="_Toc501308388"/>
      <w:bookmarkStart w:id="557" w:name="_Toc501488275"/>
      <w:r w:rsidRPr="005475CA">
        <w:rPr>
          <w:rFonts w:ascii="Arial" w:eastAsia="新細明體" w:cs="Arial"/>
          <w:color w:val="000000" w:themeColor="text1"/>
          <w:kern w:val="0"/>
          <w:sz w:val="30"/>
          <w:szCs w:val="30"/>
        </w:rPr>
        <w:lastRenderedPageBreak/>
        <w:t>「</w:t>
      </w:r>
      <w:r w:rsidRPr="005475CA">
        <w:rPr>
          <w:color w:val="000000" w:themeColor="text1"/>
        </w:rPr>
        <w:t>軍令如山，</w:t>
      </w:r>
      <w:proofErr w:type="gramStart"/>
      <w:r w:rsidRPr="005475CA">
        <w:rPr>
          <w:color w:val="000000" w:themeColor="text1"/>
        </w:rPr>
        <w:t>軍紀似鐵</w:t>
      </w:r>
      <w:proofErr w:type="gramEnd"/>
      <w:r w:rsidRPr="005475CA">
        <w:rPr>
          <w:color w:val="000000" w:themeColor="text1"/>
        </w:rPr>
        <w:t>」係部隊服從命令、嚴守紀律的原則，惟</w:t>
      </w:r>
      <w:r w:rsidRPr="005475CA">
        <w:rPr>
          <w:rFonts w:hint="eastAsia"/>
          <w:color w:val="000000" w:themeColor="text1"/>
        </w:rPr>
        <w:t>102年間</w:t>
      </w:r>
      <w:r w:rsidRPr="005475CA">
        <w:rPr>
          <w:color w:val="000000" w:themeColor="text1"/>
        </w:rPr>
        <w:t>在欠缺配套措施及考量國軍部隊領導統御與內部管教的需要，全面將軍法轉移至司法體系內，結果近3年來，時有所聞士兵因不滿幹部管教，動輒興</w:t>
      </w:r>
      <w:proofErr w:type="gramStart"/>
      <w:r w:rsidRPr="005475CA">
        <w:rPr>
          <w:color w:val="000000" w:themeColor="text1"/>
        </w:rPr>
        <w:t>訟</w:t>
      </w:r>
      <w:proofErr w:type="gramEnd"/>
      <w:r w:rsidRPr="005475CA">
        <w:rPr>
          <w:color w:val="000000" w:themeColor="text1"/>
        </w:rPr>
        <w:t>狀告長官，讓基層軍士官經常成為不當管教的被告，讓基層軍士官心灰意冷，對部隊的訓練已造成干擾，也對部隊戰力戕害甚深</w:t>
      </w:r>
      <w:r w:rsidRPr="005475CA">
        <w:rPr>
          <w:rStyle w:val="aff"/>
          <w:rFonts w:ascii="Arial" w:eastAsia="新細明體" w:cs="Arial"/>
          <w:color w:val="000000" w:themeColor="text1"/>
          <w:kern w:val="0"/>
          <w:sz w:val="30"/>
          <w:szCs w:val="30"/>
        </w:rPr>
        <w:footnoteReference w:id="11"/>
      </w:r>
      <w:r w:rsidRPr="005475CA">
        <w:rPr>
          <w:color w:val="000000" w:themeColor="text1"/>
        </w:rPr>
        <w:t>。而在本院焦點團體座談時，與會單位直指</w:t>
      </w:r>
      <w:r w:rsidR="009D1FAC" w:rsidRPr="005475CA">
        <w:rPr>
          <w:rFonts w:ascii="Times New Roman" w:hAnsi="Times New Roman" w:hint="eastAsia"/>
          <w:color w:val="000000" w:themeColor="text1"/>
        </w:rPr>
        <w:t>：</w:t>
      </w:r>
      <w:r w:rsidRPr="005475CA">
        <w:rPr>
          <w:rFonts w:ascii="新細明體" w:eastAsia="新細明體" w:hAnsi="新細明體" w:hint="eastAsia"/>
          <w:color w:val="000000" w:themeColor="text1"/>
        </w:rPr>
        <w:t>「</w:t>
      </w:r>
      <w:r w:rsidRPr="005475CA">
        <w:rPr>
          <w:rFonts w:hint="eastAsia"/>
          <w:color w:val="000000" w:themeColor="text1"/>
        </w:rPr>
        <w:t>現在的士兵真的不好帶，以往帶兵是兄弟的感情，但現在已經不是了，士兵都照自己的意思作，出錯了，反正有幹部幫我扛，而且軍法又移到了司法，沒有立即性處罰的法規，現在的士兵的認知與思維是你能耐我何，變得很難管教，對基層的幹部會有打擊。</w:t>
      </w:r>
      <w:r w:rsidRPr="005475CA">
        <w:rPr>
          <w:rFonts w:ascii="新細明體" w:eastAsia="新細明體" w:hAnsi="新細明體" w:hint="eastAsia"/>
          <w:color w:val="000000" w:themeColor="text1"/>
        </w:rPr>
        <w:t>」</w:t>
      </w:r>
      <w:r w:rsidRPr="005475CA">
        <w:rPr>
          <w:rFonts w:hint="eastAsia"/>
          <w:color w:val="000000" w:themeColor="text1"/>
        </w:rPr>
        <w:t>本院相關調查案件亦指</w:t>
      </w:r>
      <w:r w:rsidRPr="005475CA">
        <w:rPr>
          <w:rFonts w:ascii="Times New Roman" w:hAnsi="Times New Roman" w:hint="eastAsia"/>
          <w:color w:val="000000" w:themeColor="text1"/>
        </w:rPr>
        <w:t>出</w:t>
      </w:r>
      <w:r w:rsidR="009D1FAC" w:rsidRPr="005475CA">
        <w:rPr>
          <w:rFonts w:ascii="Times New Roman" w:hAnsi="Times New Roman" w:hint="eastAsia"/>
          <w:color w:val="000000" w:themeColor="text1"/>
        </w:rPr>
        <w:t>：</w:t>
      </w:r>
      <w:r w:rsidRPr="005475CA">
        <w:rPr>
          <w:rFonts w:ascii="Times New Roman" w:hAnsi="Times New Roman" w:hint="eastAsia"/>
          <w:color w:val="000000" w:themeColor="text1"/>
        </w:rPr>
        <w:t>「</w:t>
      </w:r>
      <w:r w:rsidRPr="005475CA">
        <w:rPr>
          <w:rFonts w:ascii="Times New Roman" w:hAnsi="Times New Roman" w:hint="eastAsia"/>
          <w:color w:val="000000" w:themeColor="text1"/>
        </w:rPr>
        <w:t>102</w:t>
      </w:r>
      <w:r w:rsidRPr="005475CA">
        <w:rPr>
          <w:rFonts w:ascii="Times New Roman" w:hAnsi="Times New Roman" w:hint="eastAsia"/>
          <w:color w:val="000000" w:themeColor="text1"/>
        </w:rPr>
        <w:t>年軍事審判法修正，承平時期現役軍人涉犯陸海空軍刑法或其特別法之案件偵查權及審判權已由軍法機關移歸一般司法機關行使，其對國軍軍紀維護、教育訓練體制及戰力已產生嚴重的影響，已引發國軍基層幹部為免涉訟而不敢管教之寒蟬效應，此可由本院履</w:t>
      </w:r>
      <w:proofErr w:type="gramStart"/>
      <w:r w:rsidRPr="005475CA">
        <w:rPr>
          <w:rFonts w:ascii="Times New Roman" w:hAnsi="Times New Roman" w:hint="eastAsia"/>
          <w:color w:val="000000" w:themeColor="text1"/>
        </w:rPr>
        <w:t>勘</w:t>
      </w:r>
      <w:proofErr w:type="gramEnd"/>
      <w:r w:rsidRPr="005475CA">
        <w:rPr>
          <w:rFonts w:ascii="Times New Roman" w:hAnsi="Times New Roman" w:hint="eastAsia"/>
          <w:color w:val="000000" w:themeColor="text1"/>
        </w:rPr>
        <w:t>國軍新兵訓練中心及基層部隊、諮詢專家學者意見、與陸海空軍</w:t>
      </w:r>
      <w:proofErr w:type="gramStart"/>
      <w:r w:rsidRPr="005475CA">
        <w:rPr>
          <w:rFonts w:ascii="Times New Roman" w:hAnsi="Times New Roman" w:hint="eastAsia"/>
          <w:color w:val="000000" w:themeColor="text1"/>
        </w:rPr>
        <w:t>甫</w:t>
      </w:r>
      <w:proofErr w:type="gramEnd"/>
      <w:r w:rsidRPr="005475CA">
        <w:rPr>
          <w:rFonts w:ascii="Times New Roman" w:hAnsi="Times New Roman" w:hint="eastAsia"/>
          <w:color w:val="000000" w:themeColor="text1"/>
        </w:rPr>
        <w:t>退役之基層軍官座談得知國軍基層部隊管理現況。</w:t>
      </w:r>
      <w:r w:rsidRPr="005475CA">
        <w:rPr>
          <w:rFonts w:ascii="新細明體" w:eastAsia="新細明體" w:hAnsi="新細明體" w:hint="eastAsia"/>
          <w:color w:val="000000" w:themeColor="text1"/>
        </w:rPr>
        <w:t>」</w:t>
      </w:r>
      <w:r w:rsidRPr="005475CA">
        <w:rPr>
          <w:rStyle w:val="aff"/>
          <w:color w:val="000000" w:themeColor="text1"/>
        </w:rPr>
        <w:footnoteReference w:id="12"/>
      </w:r>
      <w:r w:rsidRPr="005475CA">
        <w:rPr>
          <w:rFonts w:ascii="Times New Roman" w:hAnsi="Times New Roman" w:hint="eastAsia"/>
          <w:color w:val="000000" w:themeColor="text1"/>
        </w:rPr>
        <w:t>顯然</w:t>
      </w:r>
      <w:r w:rsidRPr="005475CA">
        <w:rPr>
          <w:rFonts w:ascii="Times New Roman" w:hAnsi="Times New Roman" w:hint="eastAsia"/>
          <w:color w:val="000000" w:themeColor="text1"/>
        </w:rPr>
        <w:t>102</w:t>
      </w:r>
      <w:r w:rsidRPr="005475CA">
        <w:rPr>
          <w:rFonts w:ascii="Times New Roman" w:hAnsi="Times New Roman" w:hint="eastAsia"/>
          <w:color w:val="000000" w:themeColor="text1"/>
        </w:rPr>
        <w:t>年間</w:t>
      </w:r>
      <w:r w:rsidRPr="005475CA">
        <w:rPr>
          <w:rFonts w:hint="eastAsia"/>
          <w:color w:val="000000" w:themeColor="text1"/>
        </w:rPr>
        <w:t>軍事審判制度的變革對於部隊領導統御</w:t>
      </w:r>
      <w:r w:rsidRPr="005475CA">
        <w:rPr>
          <w:color w:val="000000" w:themeColor="text1"/>
        </w:rPr>
        <w:t>的衝擊與影響</w:t>
      </w:r>
      <w:r w:rsidRPr="005475CA">
        <w:rPr>
          <w:rFonts w:hint="eastAsia"/>
          <w:color w:val="000000" w:themeColor="text1"/>
        </w:rPr>
        <w:t>，實務上已出現國軍基層幹部「不想管、不願管」的心態。</w:t>
      </w:r>
      <w:bookmarkEnd w:id="554"/>
      <w:bookmarkEnd w:id="555"/>
      <w:bookmarkEnd w:id="556"/>
      <w:bookmarkEnd w:id="557"/>
    </w:p>
    <w:p w:rsidR="007D2291" w:rsidRPr="005475CA" w:rsidRDefault="007D2291" w:rsidP="007D2291">
      <w:pPr>
        <w:pStyle w:val="3"/>
        <w:rPr>
          <w:color w:val="000000" w:themeColor="text1"/>
        </w:rPr>
      </w:pPr>
      <w:bookmarkStart w:id="558" w:name="_Toc500510928"/>
      <w:bookmarkStart w:id="559" w:name="_Toc501307305"/>
      <w:bookmarkStart w:id="560" w:name="_Toc501308389"/>
      <w:bookmarkStart w:id="561" w:name="_Toc501488276"/>
      <w:r w:rsidRPr="005475CA">
        <w:rPr>
          <w:rFonts w:hint="eastAsia"/>
          <w:color w:val="000000" w:themeColor="text1"/>
        </w:rPr>
        <w:t>綜上，國防部對於軍隊紀律之統計，多側重於國軍人員自身因素所構成之違法、違紀行為態樣的統</w:t>
      </w:r>
      <w:r w:rsidRPr="005475CA">
        <w:rPr>
          <w:rFonts w:hint="eastAsia"/>
          <w:color w:val="000000" w:themeColor="text1"/>
        </w:rPr>
        <w:lastRenderedPageBreak/>
        <w:t>計，以致無法窺見基層部隊領導統御之現狀；</w:t>
      </w:r>
      <w:proofErr w:type="gramStart"/>
      <w:r w:rsidR="002E2109" w:rsidRPr="005475CA">
        <w:rPr>
          <w:rFonts w:hint="eastAsia"/>
          <w:color w:val="000000" w:themeColor="text1"/>
        </w:rPr>
        <w:t>再者，</w:t>
      </w:r>
      <w:proofErr w:type="gramEnd"/>
      <w:r w:rsidRPr="005475CA">
        <w:rPr>
          <w:rFonts w:hint="eastAsia"/>
          <w:color w:val="000000" w:themeColor="text1"/>
        </w:rPr>
        <w:t>軍事審判法修正後，承平時期軍人涉犯案件，移由司法機關依刑事訴訟法追訴，此項制度的改變對於部隊之管理，實務上已出現國軍基層幹部「不想管、不願管」之消極心態，危及部隊之領導統御。國防部對於建構國軍幹部領導統御，實施部隊軍紀管理，允應重視並務實瞭解問題之所在。</w:t>
      </w:r>
      <w:bookmarkEnd w:id="558"/>
      <w:bookmarkEnd w:id="559"/>
      <w:bookmarkEnd w:id="560"/>
      <w:bookmarkEnd w:id="561"/>
    </w:p>
    <w:p w:rsidR="007D2291" w:rsidRPr="005475CA" w:rsidRDefault="007D2291" w:rsidP="007D2291">
      <w:pPr>
        <w:pStyle w:val="2"/>
        <w:rPr>
          <w:b/>
          <w:color w:val="000000" w:themeColor="text1"/>
        </w:rPr>
      </w:pPr>
      <w:bookmarkStart w:id="562" w:name="_Toc501488277"/>
      <w:r w:rsidRPr="005475CA">
        <w:rPr>
          <w:rFonts w:hint="eastAsia"/>
          <w:b/>
          <w:color w:val="000000" w:themeColor="text1"/>
        </w:rPr>
        <w:t>102年8月軍事審判法修正後，因軍法官僅於戰時負責軍法案件之偵查、審判工作，</w:t>
      </w:r>
      <w:r w:rsidR="002E2109" w:rsidRPr="005475CA">
        <w:rPr>
          <w:rFonts w:hint="eastAsia"/>
          <w:b/>
          <w:color w:val="000000" w:themeColor="text1"/>
        </w:rPr>
        <w:t>國防部</w:t>
      </w:r>
      <w:r w:rsidRPr="005475CA">
        <w:rPr>
          <w:rFonts w:hint="eastAsia"/>
          <w:b/>
          <w:color w:val="000000" w:themeColor="text1"/>
        </w:rPr>
        <w:t>為使軍法官持續累積實務經驗，並考量國防軍事勤務有其特殊性及專業性，於106年5月26日修正法院組織法</w:t>
      </w:r>
      <w:r w:rsidR="002E2109" w:rsidRPr="005475CA">
        <w:rPr>
          <w:rFonts w:hint="eastAsia"/>
          <w:b/>
          <w:color w:val="000000" w:themeColor="text1"/>
        </w:rPr>
        <w:t>後</w:t>
      </w:r>
      <w:r w:rsidRPr="005475CA">
        <w:rPr>
          <w:rFonts w:hint="eastAsia"/>
          <w:b/>
          <w:color w:val="000000" w:themeColor="text1"/>
        </w:rPr>
        <w:t>，派軍法官赴轄區軍事單位較多之地檢署協助檢察官辦理檢察事務官事務。</w:t>
      </w:r>
      <w:r w:rsidR="002E2109" w:rsidRPr="005475CA">
        <w:rPr>
          <w:rFonts w:hint="eastAsia"/>
          <w:b/>
          <w:color w:val="000000" w:themeColor="text1"/>
        </w:rPr>
        <w:t>因此，</w:t>
      </w:r>
      <w:r w:rsidRPr="005475CA">
        <w:rPr>
          <w:rFonts w:hint="eastAsia"/>
          <w:b/>
          <w:color w:val="000000" w:themeColor="text1"/>
        </w:rPr>
        <w:t>法務部</w:t>
      </w:r>
      <w:proofErr w:type="gramStart"/>
      <w:r w:rsidRPr="005475CA">
        <w:rPr>
          <w:rFonts w:hint="eastAsia"/>
          <w:b/>
          <w:color w:val="000000" w:themeColor="text1"/>
        </w:rPr>
        <w:t>允應遂行</w:t>
      </w:r>
      <w:proofErr w:type="gramEnd"/>
      <w:r w:rsidRPr="005475CA">
        <w:rPr>
          <w:rFonts w:hint="eastAsia"/>
          <w:b/>
          <w:color w:val="000000" w:themeColor="text1"/>
        </w:rPr>
        <w:t>借調軍法官之立法目的，國防部亦應隨時關切與作好聯繫，使借調之軍法官能充分掌握國軍部隊中有關領導統御之問題及</w:t>
      </w:r>
      <w:r w:rsidR="00F02C28">
        <w:rPr>
          <w:rFonts w:hint="eastAsia"/>
          <w:b/>
          <w:color w:val="000000" w:themeColor="text1"/>
        </w:rPr>
        <w:t>實</w:t>
      </w:r>
      <w:r w:rsidRPr="005475CA">
        <w:rPr>
          <w:rFonts w:hint="eastAsia"/>
          <w:b/>
          <w:color w:val="000000" w:themeColor="text1"/>
        </w:rPr>
        <w:t>況，</w:t>
      </w:r>
      <w:proofErr w:type="gramStart"/>
      <w:r w:rsidRPr="005475CA">
        <w:rPr>
          <w:rFonts w:hint="eastAsia"/>
          <w:b/>
          <w:color w:val="000000" w:themeColor="text1"/>
        </w:rPr>
        <w:t>俾</w:t>
      </w:r>
      <w:proofErr w:type="gramEnd"/>
      <w:r w:rsidRPr="005475CA">
        <w:rPr>
          <w:rFonts w:hint="eastAsia"/>
          <w:b/>
          <w:color w:val="000000" w:themeColor="text1"/>
        </w:rPr>
        <w:t>軍法官協助檢察官辦理軍事案件偵查工作之進行。</w:t>
      </w:r>
      <w:bookmarkEnd w:id="562"/>
    </w:p>
    <w:p w:rsidR="007D2291" w:rsidRPr="005475CA" w:rsidRDefault="007D2291" w:rsidP="007D2291">
      <w:pPr>
        <w:pStyle w:val="3"/>
        <w:kinsoku w:val="0"/>
        <w:ind w:left="1360" w:hanging="680"/>
        <w:rPr>
          <w:color w:val="000000" w:themeColor="text1"/>
        </w:rPr>
      </w:pPr>
      <w:bookmarkStart w:id="563" w:name="_Toc500510930"/>
      <w:bookmarkStart w:id="564" w:name="_Toc501307307"/>
      <w:bookmarkStart w:id="565" w:name="_Toc501308391"/>
      <w:bookmarkStart w:id="566" w:name="_Toc501488278"/>
      <w:r w:rsidRPr="005475CA">
        <w:rPr>
          <w:rFonts w:hint="eastAsia"/>
          <w:color w:val="000000" w:themeColor="text1"/>
        </w:rPr>
        <w:t>102年8月軍事審判法修正後，承平時期軍人涉犯案件，由司法機關依刑事訴訟法追訴、審判，惟國防部鑒於軍法官於戰時仍須負責軍法案件之偵查、審判工作，若平時欠缺相關訓練，於戰時勢必無法因應，宜於平時持續累積實務經驗，以蓄積</w:t>
      </w:r>
      <w:proofErr w:type="gramStart"/>
      <w:r w:rsidRPr="005475CA">
        <w:rPr>
          <w:rFonts w:hint="eastAsia"/>
          <w:color w:val="000000" w:themeColor="text1"/>
        </w:rPr>
        <w:t>偵</w:t>
      </w:r>
      <w:proofErr w:type="gramEnd"/>
      <w:r w:rsidRPr="005475CA">
        <w:rPr>
          <w:rFonts w:hint="eastAsia"/>
          <w:color w:val="000000" w:themeColor="text1"/>
        </w:rPr>
        <w:t>審能量，復考量國防軍事勤務有其特殊性及專業性，</w:t>
      </w:r>
      <w:proofErr w:type="gramStart"/>
      <w:r w:rsidRPr="005475CA">
        <w:rPr>
          <w:rFonts w:hint="eastAsia"/>
          <w:color w:val="000000" w:themeColor="text1"/>
        </w:rPr>
        <w:t>爰</w:t>
      </w:r>
      <w:proofErr w:type="gramEnd"/>
      <w:r w:rsidRPr="005475CA">
        <w:rPr>
          <w:rFonts w:hint="eastAsia"/>
          <w:color w:val="000000" w:themeColor="text1"/>
        </w:rPr>
        <w:t>規劃檢察機關於辦理陸海空軍刑法等案件時，得借調國防部所屬軍法官辦理檢察事務官事務。</w:t>
      </w:r>
      <w:bookmarkEnd w:id="563"/>
      <w:bookmarkEnd w:id="564"/>
      <w:bookmarkEnd w:id="565"/>
      <w:bookmarkEnd w:id="566"/>
    </w:p>
    <w:p w:rsidR="007D2291" w:rsidRPr="005475CA" w:rsidRDefault="007D2291" w:rsidP="007D2291">
      <w:pPr>
        <w:pStyle w:val="3"/>
        <w:rPr>
          <w:color w:val="000000" w:themeColor="text1"/>
        </w:rPr>
      </w:pPr>
      <w:bookmarkStart w:id="567" w:name="_Toc500510931"/>
      <w:bookmarkStart w:id="568" w:name="_Toc501307308"/>
      <w:bookmarkStart w:id="569" w:name="_Toc501308392"/>
      <w:bookmarkStart w:id="570" w:name="_Toc501488279"/>
      <w:proofErr w:type="gramStart"/>
      <w:r w:rsidRPr="005475CA">
        <w:rPr>
          <w:rFonts w:hint="eastAsia"/>
          <w:color w:val="000000" w:themeColor="text1"/>
        </w:rPr>
        <w:t>嗣</w:t>
      </w:r>
      <w:proofErr w:type="gramEnd"/>
      <w:r w:rsidRPr="005475CA">
        <w:rPr>
          <w:rFonts w:hint="eastAsia"/>
          <w:color w:val="000000" w:themeColor="text1"/>
        </w:rPr>
        <w:t>法院組織法於106年6月14日修正公布，該法第66條之4第2項增訂「各級法院及其分院檢察署為辦理陸海空軍刑法或其他涉及軍事、國家與社會安全及相關案件需要，得借調國防部</w:t>
      </w:r>
      <w:proofErr w:type="gramStart"/>
      <w:r w:rsidRPr="005475CA">
        <w:rPr>
          <w:rFonts w:hint="eastAsia"/>
          <w:color w:val="000000" w:themeColor="text1"/>
        </w:rPr>
        <w:t>所屬具軍法官</w:t>
      </w:r>
      <w:proofErr w:type="gramEnd"/>
      <w:r w:rsidRPr="005475CA">
        <w:rPr>
          <w:rFonts w:hint="eastAsia"/>
          <w:color w:val="000000" w:themeColor="text1"/>
        </w:rPr>
        <w:t>資格3年以上之人員，辦理檢察事務官事務，並</w:t>
      </w:r>
      <w:proofErr w:type="gramStart"/>
      <w:r w:rsidRPr="005475CA">
        <w:rPr>
          <w:rFonts w:hint="eastAsia"/>
          <w:color w:val="000000" w:themeColor="text1"/>
        </w:rPr>
        <w:t>準</w:t>
      </w:r>
      <w:proofErr w:type="gramEnd"/>
      <w:r w:rsidRPr="005475CA">
        <w:rPr>
          <w:rFonts w:hint="eastAsia"/>
          <w:color w:val="000000" w:themeColor="text1"/>
        </w:rPr>
        <w:t>用前條</w:t>
      </w:r>
      <w:r w:rsidRPr="005475CA">
        <w:rPr>
          <w:rFonts w:hint="eastAsia"/>
          <w:color w:val="000000" w:themeColor="text1"/>
        </w:rPr>
        <w:lastRenderedPageBreak/>
        <w:t>第2項規定。借調期間不得逾4年，其借調方式、年資、待遇、給與、考績、獎懲及相關事項之辦法，由法務部會同國防部定之。」法務部並依前述授權規定，會同國防部訂定「各級法院及其分院檢察署借調國防部所屬軍法官辦理檢察事務官事務作業辦法」。此次修法之</w:t>
      </w:r>
      <w:proofErr w:type="gramStart"/>
      <w:r w:rsidRPr="005475CA">
        <w:rPr>
          <w:rFonts w:hint="eastAsia"/>
          <w:color w:val="000000" w:themeColor="text1"/>
        </w:rPr>
        <w:t>目的係妥適</w:t>
      </w:r>
      <w:proofErr w:type="gramEnd"/>
      <w:r w:rsidRPr="005475CA">
        <w:rPr>
          <w:rFonts w:hint="eastAsia"/>
          <w:color w:val="000000" w:themeColor="text1"/>
        </w:rPr>
        <w:t>運用軍法官之專業，協助檢察官辦理軍法案件，提供檢察官適時之資訊與管道，使有助於案件偵辦，進而使司法</w:t>
      </w:r>
      <w:proofErr w:type="gramStart"/>
      <w:r w:rsidRPr="005475CA">
        <w:rPr>
          <w:rFonts w:hint="eastAsia"/>
          <w:color w:val="000000" w:themeColor="text1"/>
        </w:rPr>
        <w:t>機關於審認</w:t>
      </w:r>
      <w:proofErr w:type="gramEnd"/>
      <w:r w:rsidRPr="005475CA">
        <w:rPr>
          <w:rFonts w:hint="eastAsia"/>
          <w:color w:val="000000" w:themeColor="text1"/>
        </w:rPr>
        <w:t>個案時能充分熟悉軍中事務，維護軍中人權及部隊領導統御，並兼顧國家安全與軍紀維護。</w:t>
      </w:r>
      <w:bookmarkEnd w:id="567"/>
      <w:bookmarkEnd w:id="568"/>
      <w:bookmarkEnd w:id="569"/>
      <w:bookmarkEnd w:id="570"/>
    </w:p>
    <w:p w:rsidR="007D2291" w:rsidRPr="005475CA" w:rsidRDefault="007D2291" w:rsidP="007D2291">
      <w:pPr>
        <w:pStyle w:val="3"/>
        <w:rPr>
          <w:color w:val="000000" w:themeColor="text1"/>
        </w:rPr>
      </w:pPr>
      <w:bookmarkStart w:id="571" w:name="_Toc500510932"/>
      <w:bookmarkStart w:id="572" w:name="_Toc501307309"/>
      <w:bookmarkStart w:id="573" w:name="_Toc501308393"/>
      <w:bookmarkStart w:id="574" w:name="_Toc501488280"/>
      <w:r w:rsidRPr="005475CA">
        <w:rPr>
          <w:rFonts w:hint="eastAsia"/>
          <w:color w:val="000000" w:themeColor="text1"/>
        </w:rPr>
        <w:t>前述修法後，國防部已應法務部函調，於</w:t>
      </w:r>
      <w:proofErr w:type="gramStart"/>
      <w:r w:rsidRPr="005475CA">
        <w:rPr>
          <w:rFonts w:hint="eastAsia"/>
          <w:color w:val="000000" w:themeColor="text1"/>
        </w:rPr>
        <w:t>106年8月28日擇派15位</w:t>
      </w:r>
      <w:proofErr w:type="gramEnd"/>
      <w:r w:rsidRPr="005475CA">
        <w:rPr>
          <w:rFonts w:hint="eastAsia"/>
          <w:color w:val="000000" w:themeColor="text1"/>
        </w:rPr>
        <w:t>軍法官赴法務部司法官學院接受職前訓練，於4個月訓練期間結束後，將調派至轄區軍事單位較多之10個地檢署(</w:t>
      </w:r>
      <w:proofErr w:type="gramStart"/>
      <w:r w:rsidRPr="005475CA">
        <w:rPr>
          <w:rFonts w:hint="eastAsia"/>
          <w:color w:val="000000" w:themeColor="text1"/>
        </w:rPr>
        <w:t>臺</w:t>
      </w:r>
      <w:proofErr w:type="gramEnd"/>
      <w:r w:rsidRPr="005475CA">
        <w:rPr>
          <w:rFonts w:hint="eastAsia"/>
          <w:color w:val="000000" w:themeColor="text1"/>
        </w:rPr>
        <w:t>北地檢署調派2員、新北地檢署調派1</w:t>
      </w:r>
      <w:r w:rsidR="007766CF" w:rsidRPr="005475CA">
        <w:rPr>
          <w:rFonts w:hint="eastAsia"/>
          <w:color w:val="000000" w:themeColor="text1"/>
        </w:rPr>
        <w:t>員</w:t>
      </w:r>
      <w:r w:rsidRPr="005475CA">
        <w:rPr>
          <w:rFonts w:hint="eastAsia"/>
          <w:color w:val="000000" w:themeColor="text1"/>
        </w:rPr>
        <w:t>、桃園地檢署調派2</w:t>
      </w:r>
      <w:r w:rsidR="007766CF" w:rsidRPr="005475CA">
        <w:rPr>
          <w:rFonts w:hint="eastAsia"/>
          <w:color w:val="000000" w:themeColor="text1"/>
        </w:rPr>
        <w:t>員</w:t>
      </w:r>
      <w:r w:rsidRPr="005475CA">
        <w:rPr>
          <w:rFonts w:hint="eastAsia"/>
          <w:color w:val="000000" w:themeColor="text1"/>
        </w:rPr>
        <w:t>、新竹地檢署調派1</w:t>
      </w:r>
      <w:r w:rsidR="007766CF" w:rsidRPr="005475CA">
        <w:rPr>
          <w:rFonts w:hint="eastAsia"/>
          <w:color w:val="000000" w:themeColor="text1"/>
        </w:rPr>
        <w:t>員</w:t>
      </w:r>
      <w:r w:rsidRPr="005475CA">
        <w:rPr>
          <w:rFonts w:hint="eastAsia"/>
          <w:color w:val="000000" w:themeColor="text1"/>
        </w:rPr>
        <w:t>、</w:t>
      </w:r>
      <w:proofErr w:type="gramStart"/>
      <w:r w:rsidRPr="005475CA">
        <w:rPr>
          <w:rFonts w:hint="eastAsia"/>
          <w:color w:val="000000" w:themeColor="text1"/>
        </w:rPr>
        <w:t>臺</w:t>
      </w:r>
      <w:proofErr w:type="gramEnd"/>
      <w:r w:rsidRPr="005475CA">
        <w:rPr>
          <w:rFonts w:hint="eastAsia"/>
          <w:color w:val="000000" w:themeColor="text1"/>
        </w:rPr>
        <w:t>中地檢署調派2</w:t>
      </w:r>
      <w:r w:rsidR="007766CF" w:rsidRPr="005475CA">
        <w:rPr>
          <w:rFonts w:hint="eastAsia"/>
          <w:color w:val="000000" w:themeColor="text1"/>
        </w:rPr>
        <w:t>員</w:t>
      </w:r>
      <w:r w:rsidRPr="005475CA">
        <w:rPr>
          <w:rFonts w:hint="eastAsia"/>
          <w:color w:val="000000" w:themeColor="text1"/>
        </w:rPr>
        <w:t>、</w:t>
      </w:r>
      <w:proofErr w:type="gramStart"/>
      <w:r w:rsidRPr="005475CA">
        <w:rPr>
          <w:rFonts w:hint="eastAsia"/>
          <w:color w:val="000000" w:themeColor="text1"/>
        </w:rPr>
        <w:t>臺</w:t>
      </w:r>
      <w:proofErr w:type="gramEnd"/>
      <w:r w:rsidRPr="005475CA">
        <w:rPr>
          <w:rFonts w:hint="eastAsia"/>
          <w:color w:val="000000" w:themeColor="text1"/>
        </w:rPr>
        <w:t>南地檢署調派1</w:t>
      </w:r>
      <w:r w:rsidR="007766CF" w:rsidRPr="005475CA">
        <w:rPr>
          <w:rFonts w:hint="eastAsia"/>
          <w:color w:val="000000" w:themeColor="text1"/>
        </w:rPr>
        <w:t>員</w:t>
      </w:r>
      <w:r w:rsidRPr="005475CA">
        <w:rPr>
          <w:rFonts w:hint="eastAsia"/>
          <w:color w:val="000000" w:themeColor="text1"/>
        </w:rPr>
        <w:t>、高雄地檢署調派2</w:t>
      </w:r>
      <w:r w:rsidR="007766CF" w:rsidRPr="005475CA">
        <w:rPr>
          <w:rFonts w:hint="eastAsia"/>
          <w:color w:val="000000" w:themeColor="text1"/>
        </w:rPr>
        <w:t>員</w:t>
      </w:r>
      <w:r w:rsidRPr="005475CA">
        <w:rPr>
          <w:rFonts w:hint="eastAsia"/>
          <w:color w:val="000000" w:themeColor="text1"/>
        </w:rPr>
        <w:t>、橋頭地檢署調派2</w:t>
      </w:r>
      <w:r w:rsidR="007766CF" w:rsidRPr="005475CA">
        <w:rPr>
          <w:rFonts w:hint="eastAsia"/>
          <w:color w:val="000000" w:themeColor="text1"/>
        </w:rPr>
        <w:t>員</w:t>
      </w:r>
      <w:r w:rsidRPr="005475CA">
        <w:rPr>
          <w:rFonts w:hint="eastAsia"/>
          <w:color w:val="000000" w:themeColor="text1"/>
        </w:rPr>
        <w:t>、屏東地檢署調派1</w:t>
      </w:r>
      <w:r w:rsidR="007766CF" w:rsidRPr="005475CA">
        <w:rPr>
          <w:rFonts w:hint="eastAsia"/>
          <w:color w:val="000000" w:themeColor="text1"/>
        </w:rPr>
        <w:t>員</w:t>
      </w:r>
      <w:r w:rsidRPr="005475CA">
        <w:rPr>
          <w:rFonts w:hint="eastAsia"/>
          <w:color w:val="000000" w:themeColor="text1"/>
        </w:rPr>
        <w:t>、花蓮地檢署調派1</w:t>
      </w:r>
      <w:r w:rsidR="007766CF" w:rsidRPr="005475CA">
        <w:rPr>
          <w:rFonts w:hint="eastAsia"/>
          <w:color w:val="000000" w:themeColor="text1"/>
        </w:rPr>
        <w:t>員</w:t>
      </w:r>
      <w:r w:rsidRPr="005475CA">
        <w:rPr>
          <w:rFonts w:hint="eastAsia"/>
          <w:color w:val="000000" w:themeColor="text1"/>
        </w:rPr>
        <w:t>)協助檢察官偵查軍法辦案時能充分熟悉軍中事務，維護部隊領導統御及軍中人權。</w:t>
      </w:r>
      <w:bookmarkEnd w:id="571"/>
      <w:bookmarkEnd w:id="572"/>
      <w:bookmarkEnd w:id="573"/>
      <w:bookmarkEnd w:id="574"/>
    </w:p>
    <w:p w:rsidR="007D2291" w:rsidRPr="005475CA" w:rsidRDefault="007D2291" w:rsidP="007D2291">
      <w:pPr>
        <w:pStyle w:val="3"/>
        <w:rPr>
          <w:b/>
          <w:color w:val="000000" w:themeColor="text1"/>
        </w:rPr>
      </w:pPr>
      <w:bookmarkStart w:id="575" w:name="_Toc500510933"/>
      <w:bookmarkStart w:id="576" w:name="_Toc501307310"/>
      <w:bookmarkStart w:id="577" w:name="_Toc501308394"/>
      <w:bookmarkStart w:id="578" w:name="_Toc501488281"/>
      <w:r w:rsidRPr="005475CA">
        <w:rPr>
          <w:rFonts w:hint="eastAsia"/>
          <w:color w:val="000000" w:themeColor="text1"/>
        </w:rPr>
        <w:t>綜上，102年8月軍事審判法修正後，因軍法官僅於戰時負責軍法案件之偵查、審判工作，為使軍法官持續累積實務經驗，並考量國防軍事勤務有其特殊性及專業性，</w:t>
      </w:r>
      <w:r w:rsidR="002E2109" w:rsidRPr="005475CA">
        <w:rPr>
          <w:rFonts w:hint="eastAsia"/>
          <w:color w:val="000000" w:themeColor="text1"/>
        </w:rPr>
        <w:t>國防部</w:t>
      </w:r>
      <w:r w:rsidRPr="005475CA">
        <w:rPr>
          <w:rFonts w:hint="eastAsia"/>
          <w:color w:val="000000" w:themeColor="text1"/>
        </w:rPr>
        <w:t>於106年5月26日修正法院組織法</w:t>
      </w:r>
      <w:r w:rsidR="002E2109" w:rsidRPr="005475CA">
        <w:rPr>
          <w:rFonts w:hint="eastAsia"/>
          <w:color w:val="000000" w:themeColor="text1"/>
        </w:rPr>
        <w:t>後</w:t>
      </w:r>
      <w:r w:rsidRPr="005475CA">
        <w:rPr>
          <w:rFonts w:hint="eastAsia"/>
          <w:color w:val="000000" w:themeColor="text1"/>
        </w:rPr>
        <w:t>，派軍法官赴轄區軍事單位較多之地檢署協助檢察官辦理檢察事務官事務。</w:t>
      </w:r>
      <w:r w:rsidR="002E2109" w:rsidRPr="005475CA">
        <w:rPr>
          <w:color w:val="000000" w:themeColor="text1"/>
        </w:rPr>
        <w:t>因此</w:t>
      </w:r>
      <w:r w:rsidR="002E2109" w:rsidRPr="005475CA">
        <w:rPr>
          <w:rFonts w:hint="eastAsia"/>
          <w:color w:val="000000" w:themeColor="text1"/>
        </w:rPr>
        <w:t>，</w:t>
      </w:r>
      <w:r w:rsidRPr="005475CA">
        <w:rPr>
          <w:rFonts w:hint="eastAsia"/>
          <w:color w:val="000000" w:themeColor="text1"/>
        </w:rPr>
        <w:t>法務部</w:t>
      </w:r>
      <w:proofErr w:type="gramStart"/>
      <w:r w:rsidRPr="005475CA">
        <w:rPr>
          <w:rFonts w:hint="eastAsia"/>
          <w:color w:val="000000" w:themeColor="text1"/>
        </w:rPr>
        <w:t>允應遂行</w:t>
      </w:r>
      <w:proofErr w:type="gramEnd"/>
      <w:r w:rsidRPr="005475CA">
        <w:rPr>
          <w:rFonts w:hint="eastAsia"/>
          <w:color w:val="000000" w:themeColor="text1"/>
        </w:rPr>
        <w:t>借調軍法官之立法目的，國防部亦應隨時關切與作好聯繫，使借調之軍法官能充分掌握國軍部隊中有關領導統御之問題及</w:t>
      </w:r>
      <w:r w:rsidR="00F02C28">
        <w:rPr>
          <w:rFonts w:hint="eastAsia"/>
          <w:color w:val="000000" w:themeColor="text1"/>
        </w:rPr>
        <w:t>實</w:t>
      </w:r>
      <w:r w:rsidRPr="005475CA">
        <w:rPr>
          <w:rFonts w:hint="eastAsia"/>
          <w:color w:val="000000" w:themeColor="text1"/>
        </w:rPr>
        <w:t>況，</w:t>
      </w:r>
      <w:proofErr w:type="gramStart"/>
      <w:r w:rsidRPr="005475CA">
        <w:rPr>
          <w:rFonts w:hint="eastAsia"/>
          <w:color w:val="000000" w:themeColor="text1"/>
        </w:rPr>
        <w:t>俾</w:t>
      </w:r>
      <w:proofErr w:type="gramEnd"/>
      <w:r w:rsidRPr="005475CA">
        <w:rPr>
          <w:rFonts w:hint="eastAsia"/>
          <w:color w:val="000000" w:themeColor="text1"/>
        </w:rPr>
        <w:t>軍法官協助檢察官辦理軍事案件偵查工作之進行</w:t>
      </w:r>
      <w:bookmarkEnd w:id="575"/>
      <w:bookmarkEnd w:id="576"/>
      <w:bookmarkEnd w:id="577"/>
      <w:r w:rsidR="00F824F9" w:rsidRPr="005475CA">
        <w:rPr>
          <w:rFonts w:hint="eastAsia"/>
          <w:color w:val="000000" w:themeColor="text1"/>
        </w:rPr>
        <w:t>。</w:t>
      </w:r>
      <w:bookmarkEnd w:id="578"/>
    </w:p>
    <w:p w:rsidR="00EC74D3" w:rsidRPr="005475CA" w:rsidRDefault="00EC74D3" w:rsidP="00EC74D3">
      <w:pPr>
        <w:pStyle w:val="2"/>
        <w:rPr>
          <w:b/>
          <w:color w:val="000000" w:themeColor="text1"/>
        </w:rPr>
      </w:pPr>
      <w:bookmarkStart w:id="579" w:name="_Toc501488282"/>
      <w:r w:rsidRPr="005475CA">
        <w:rPr>
          <w:rFonts w:hint="eastAsia"/>
          <w:b/>
          <w:color w:val="000000" w:themeColor="text1"/>
        </w:rPr>
        <w:lastRenderedPageBreak/>
        <w:t>在國軍三級防處體系架構之下，對於基層部隊心緒不穩或具自我傷害傾向官兵個案，係仰賴第一線之營、連、排、班級基層領導幹部先期發掘並及時適當處遇，</w:t>
      </w:r>
      <w:proofErr w:type="gramStart"/>
      <w:r w:rsidRPr="005475CA">
        <w:rPr>
          <w:rFonts w:hint="eastAsia"/>
          <w:b/>
          <w:color w:val="000000" w:themeColor="text1"/>
        </w:rPr>
        <w:t>惟心輔</w:t>
      </w:r>
      <w:proofErr w:type="gramEnd"/>
      <w:r w:rsidRPr="005475CA">
        <w:rPr>
          <w:rFonts w:hint="eastAsia"/>
          <w:b/>
          <w:color w:val="000000" w:themeColor="text1"/>
        </w:rPr>
        <w:t>訓練流於形式，基層領導幹部又缺額嚴重，以致第一線防處工作無法充分發揮初級發掘預防之功能，亟待國防部予以正視並審慎檢討補救，以維護國軍心輔工作品質，強化國軍官兵之心理衛生健康，落實國軍領導統御，堅實國軍戰力。</w:t>
      </w:r>
      <w:bookmarkEnd w:id="579"/>
    </w:p>
    <w:p w:rsidR="00845626" w:rsidRPr="005475CA" w:rsidRDefault="00845626" w:rsidP="00845626">
      <w:pPr>
        <w:pStyle w:val="3"/>
        <w:kinsoku w:val="0"/>
        <w:ind w:left="1360" w:hanging="680"/>
        <w:rPr>
          <w:color w:val="000000" w:themeColor="text1"/>
        </w:rPr>
      </w:pPr>
      <w:bookmarkStart w:id="580" w:name="OLE_LINK2"/>
      <w:bookmarkStart w:id="581" w:name="_Toc500510935"/>
      <w:bookmarkStart w:id="582" w:name="_Toc501307312"/>
      <w:bookmarkStart w:id="583" w:name="_Toc501308396"/>
      <w:bookmarkStart w:id="584" w:name="_Toc501488283"/>
      <w:r w:rsidRPr="005475CA">
        <w:rPr>
          <w:rFonts w:hint="eastAsia"/>
          <w:color w:val="000000" w:themeColor="text1"/>
        </w:rPr>
        <w:t>國軍心理衛生（輔導）工作之遂行及落實，不僅能協助官兵適應軍事環境，培養良好人際關係，並可預防及</w:t>
      </w:r>
      <w:proofErr w:type="gramStart"/>
      <w:r w:rsidRPr="005475CA">
        <w:rPr>
          <w:rFonts w:hint="eastAsia"/>
          <w:color w:val="000000" w:themeColor="text1"/>
        </w:rPr>
        <w:t>紓</w:t>
      </w:r>
      <w:proofErr w:type="gramEnd"/>
      <w:r w:rsidRPr="005475CA">
        <w:rPr>
          <w:rFonts w:hint="eastAsia"/>
          <w:color w:val="000000" w:themeColor="text1"/>
        </w:rPr>
        <w:t>緩官兵精神及生活適應問題，促進部隊團體合作，堅實國軍戰力；而戰時亦可紓解官兵戰場恐懼壓力，確實維護部隊整體戰力。</w:t>
      </w:r>
      <w:bookmarkEnd w:id="580"/>
      <w:r w:rsidRPr="005475CA">
        <w:rPr>
          <w:rFonts w:hint="eastAsia"/>
          <w:color w:val="000000" w:themeColor="text1"/>
        </w:rPr>
        <w:t>因此，建構強化官兵及部隊正向心理健康之概念，有助於營造和諧、團結的部隊環境，並提升國軍整體戰力。</w:t>
      </w:r>
      <w:bookmarkEnd w:id="581"/>
      <w:bookmarkEnd w:id="582"/>
      <w:bookmarkEnd w:id="583"/>
      <w:bookmarkEnd w:id="584"/>
    </w:p>
    <w:p w:rsidR="00845626" w:rsidRPr="005475CA" w:rsidRDefault="00845626" w:rsidP="00845626">
      <w:pPr>
        <w:pStyle w:val="3"/>
        <w:rPr>
          <w:color w:val="000000" w:themeColor="text1"/>
        </w:rPr>
      </w:pPr>
      <w:bookmarkStart w:id="585" w:name="_Toc500510936"/>
      <w:bookmarkStart w:id="586" w:name="_Toc501307313"/>
      <w:bookmarkStart w:id="587" w:name="_Toc501308397"/>
      <w:bookmarkStart w:id="588" w:name="_Toc501488284"/>
      <w:r w:rsidRPr="005475CA">
        <w:rPr>
          <w:rFonts w:hint="eastAsia"/>
          <w:color w:val="000000" w:themeColor="text1"/>
        </w:rPr>
        <w:t>國防部為明確規範國軍心理輔導工作之權責及流程，以維護官兵心理健康，精實國軍戰力，於93年1月12日訂定「國軍心理衛生（輔導）工作實施計畫」，復於98年4月13日及106年4月27日歷經兩次修正。前述實施計畫係將輔導實務執行對象依需要關懷程度，區分為「新進人員」、「一般官兵」、「輔導個案」等，並以三級防處機制為主軸，進行輔導及轉</w:t>
      </w:r>
      <w:proofErr w:type="gramStart"/>
      <w:r w:rsidRPr="005475CA">
        <w:rPr>
          <w:rFonts w:hint="eastAsia"/>
          <w:color w:val="000000" w:themeColor="text1"/>
        </w:rPr>
        <w:t>介</w:t>
      </w:r>
      <w:proofErr w:type="gramEnd"/>
      <w:r w:rsidRPr="005475CA">
        <w:rPr>
          <w:rFonts w:hint="eastAsia"/>
          <w:color w:val="000000" w:themeColor="text1"/>
        </w:rPr>
        <w:t>。而國軍心理輔導三級防處之作法，在</w:t>
      </w:r>
      <w:r w:rsidRPr="005475CA">
        <w:rPr>
          <w:rFonts w:ascii="新細明體" w:eastAsia="新細明體" w:hAnsi="新細明體" w:hint="eastAsia"/>
          <w:color w:val="000000" w:themeColor="text1"/>
        </w:rPr>
        <w:t>「</w:t>
      </w:r>
      <w:r w:rsidRPr="005475CA">
        <w:rPr>
          <w:rFonts w:hint="eastAsia"/>
          <w:color w:val="000000" w:themeColor="text1"/>
        </w:rPr>
        <w:t>初級發掘預防」方面，係由營、連、排、班級基層領導幹部負責第</w:t>
      </w:r>
      <w:r w:rsidRPr="005475CA">
        <w:rPr>
          <w:color w:val="000000" w:themeColor="text1"/>
        </w:rPr>
        <w:t>一線防處工作，</w:t>
      </w:r>
      <w:r w:rsidRPr="005475CA">
        <w:rPr>
          <w:rFonts w:ascii="Times New Roman" w:hAnsi="Times New Roman"/>
          <w:color w:val="000000" w:themeColor="text1"/>
        </w:rPr>
        <w:t>期能及早發掘心緒不穩或具自我傷害傾向之官兵，主動陪伴關懷及轉</w:t>
      </w:r>
      <w:proofErr w:type="gramStart"/>
      <w:r w:rsidRPr="005475CA">
        <w:rPr>
          <w:rFonts w:ascii="Times New Roman" w:hAnsi="Times New Roman"/>
          <w:color w:val="000000" w:themeColor="text1"/>
        </w:rPr>
        <w:t>介</w:t>
      </w:r>
      <w:proofErr w:type="gramEnd"/>
      <w:r w:rsidRPr="005475CA">
        <w:rPr>
          <w:rFonts w:ascii="Times New Roman" w:hAnsi="Times New Roman"/>
          <w:color w:val="000000" w:themeColor="text1"/>
        </w:rPr>
        <w:t>心衛中心輔導，協助紓解心理壓力。</w:t>
      </w:r>
      <w:r w:rsidRPr="005475CA">
        <w:rPr>
          <w:rFonts w:ascii="新細明體" w:eastAsia="新細明體" w:hAnsi="新細明體" w:hint="eastAsia"/>
          <w:color w:val="000000" w:themeColor="text1"/>
        </w:rPr>
        <w:t>「</w:t>
      </w:r>
      <w:r w:rsidRPr="005475CA">
        <w:rPr>
          <w:rFonts w:ascii="Times New Roman" w:hAnsi="Times New Roman"/>
          <w:color w:val="000000" w:themeColor="text1"/>
        </w:rPr>
        <w:t>二級專業輔導</w:t>
      </w:r>
      <w:r w:rsidRPr="005475CA">
        <w:rPr>
          <w:rFonts w:hint="eastAsia"/>
          <w:color w:val="000000" w:themeColor="text1"/>
        </w:rPr>
        <w:t>」</w:t>
      </w:r>
      <w:r w:rsidRPr="005475CA">
        <w:rPr>
          <w:rFonts w:ascii="Times New Roman" w:hAnsi="Times New Roman"/>
          <w:color w:val="000000" w:themeColor="text1"/>
        </w:rPr>
        <w:t>方面，則由各級「心理衛生中心」心輔人員（官、士、員）擔任專業諮商輔導工作。至於</w:t>
      </w:r>
      <w:r w:rsidRPr="005475CA">
        <w:rPr>
          <w:rFonts w:ascii="新細明體" w:eastAsia="新細明體" w:hAnsi="新細明體" w:hint="eastAsia"/>
          <w:color w:val="000000" w:themeColor="text1"/>
        </w:rPr>
        <w:t>「</w:t>
      </w:r>
      <w:r w:rsidRPr="005475CA">
        <w:rPr>
          <w:rFonts w:ascii="Times New Roman" w:hAnsi="Times New Roman"/>
          <w:color w:val="000000" w:themeColor="text1"/>
        </w:rPr>
        <w:t>三級轉</w:t>
      </w:r>
      <w:proofErr w:type="gramStart"/>
      <w:r w:rsidRPr="005475CA">
        <w:rPr>
          <w:rFonts w:ascii="Times New Roman" w:hAnsi="Times New Roman"/>
          <w:color w:val="000000" w:themeColor="text1"/>
        </w:rPr>
        <w:t>介</w:t>
      </w:r>
      <w:proofErr w:type="gramEnd"/>
      <w:r w:rsidRPr="005475CA">
        <w:rPr>
          <w:rFonts w:ascii="Times New Roman" w:hAnsi="Times New Roman"/>
          <w:color w:val="000000" w:themeColor="text1"/>
        </w:rPr>
        <w:t>醫療</w:t>
      </w:r>
      <w:r w:rsidRPr="005475CA">
        <w:rPr>
          <w:rFonts w:hint="eastAsia"/>
          <w:color w:val="000000" w:themeColor="text1"/>
        </w:rPr>
        <w:t>」</w:t>
      </w:r>
      <w:r w:rsidRPr="005475CA">
        <w:rPr>
          <w:rFonts w:ascii="Times New Roman" w:hAnsi="Times New Roman"/>
          <w:color w:val="000000" w:themeColor="text1"/>
        </w:rPr>
        <w:t>方面，由國軍桃園、</w:t>
      </w:r>
      <w:proofErr w:type="gramStart"/>
      <w:r w:rsidRPr="005475CA">
        <w:rPr>
          <w:rFonts w:ascii="Times New Roman" w:hAnsi="Times New Roman"/>
          <w:color w:val="000000" w:themeColor="text1"/>
        </w:rPr>
        <w:t>臺</w:t>
      </w:r>
      <w:proofErr w:type="gramEnd"/>
      <w:r w:rsidRPr="005475CA">
        <w:rPr>
          <w:rFonts w:ascii="Times New Roman" w:hAnsi="Times New Roman"/>
          <w:color w:val="000000" w:themeColor="text1"/>
        </w:rPr>
        <w:t>中、高雄、花蓮等總</w:t>
      </w:r>
      <w:proofErr w:type="gramStart"/>
      <w:r w:rsidRPr="005475CA">
        <w:rPr>
          <w:rFonts w:ascii="Times New Roman" w:hAnsi="Times New Roman"/>
          <w:color w:val="000000" w:themeColor="text1"/>
        </w:rPr>
        <w:lastRenderedPageBreak/>
        <w:t>醫院編設之</w:t>
      </w:r>
      <w:proofErr w:type="gramEnd"/>
      <w:r w:rsidRPr="005475CA">
        <w:rPr>
          <w:rFonts w:ascii="Times New Roman" w:hAnsi="Times New Roman"/>
          <w:color w:val="000000" w:themeColor="text1"/>
        </w:rPr>
        <w:t>各「地區心理衛生中心」擔任心理諮商晤談工作</w:t>
      </w:r>
      <w:r w:rsidRPr="005475CA">
        <w:rPr>
          <w:rStyle w:val="aff"/>
          <w:rFonts w:ascii="Times New Roman" w:hAnsi="Times New Roman"/>
          <w:color w:val="000000" w:themeColor="text1"/>
        </w:rPr>
        <w:footnoteReference w:id="13"/>
      </w:r>
      <w:r w:rsidRPr="005475CA">
        <w:rPr>
          <w:rFonts w:ascii="Times New Roman" w:hAnsi="Times New Roman"/>
          <w:color w:val="000000" w:themeColor="text1"/>
        </w:rPr>
        <w:t>，主要受理二級輔導無顯著改善個案之心理諮商（輔導），以</w:t>
      </w:r>
      <w:r w:rsidRPr="005475CA">
        <w:rPr>
          <w:rFonts w:hAnsi="標楷體" w:hint="eastAsia"/>
          <w:color w:val="000000" w:themeColor="text1"/>
        </w:rPr>
        <w:t>及轉</w:t>
      </w:r>
      <w:proofErr w:type="gramStart"/>
      <w:r w:rsidRPr="005475CA">
        <w:rPr>
          <w:rFonts w:hAnsi="標楷體" w:hint="eastAsia"/>
          <w:color w:val="000000" w:themeColor="text1"/>
        </w:rPr>
        <w:t>介</w:t>
      </w:r>
      <w:proofErr w:type="gramEnd"/>
      <w:r w:rsidRPr="005475CA">
        <w:rPr>
          <w:rFonts w:hAnsi="標楷體" w:hint="eastAsia"/>
          <w:color w:val="000000" w:themeColor="text1"/>
        </w:rPr>
        <w:t>醫療診治前、後之輔導作為。</w:t>
      </w:r>
      <w:bookmarkEnd w:id="585"/>
      <w:bookmarkEnd w:id="586"/>
      <w:bookmarkEnd w:id="587"/>
      <w:bookmarkEnd w:id="588"/>
    </w:p>
    <w:p w:rsidR="00845626" w:rsidRPr="005475CA" w:rsidRDefault="00845626" w:rsidP="00845626">
      <w:pPr>
        <w:pStyle w:val="3"/>
        <w:ind w:left="1360" w:hanging="680"/>
        <w:rPr>
          <w:color w:val="000000" w:themeColor="text1"/>
        </w:rPr>
      </w:pPr>
      <w:bookmarkStart w:id="589" w:name="_Toc500510937"/>
      <w:bookmarkStart w:id="590" w:name="_Toc501307314"/>
      <w:bookmarkStart w:id="591" w:name="_Toc501308398"/>
      <w:bookmarkStart w:id="592" w:name="_Toc501488285"/>
      <w:r w:rsidRPr="005475CA">
        <w:rPr>
          <w:rFonts w:hint="eastAsia"/>
          <w:color w:val="000000" w:themeColor="text1"/>
        </w:rPr>
        <w:t>由前述</w:t>
      </w:r>
      <w:r w:rsidRPr="005475CA">
        <w:rPr>
          <w:rFonts w:hAnsi="標楷體" w:hint="eastAsia"/>
          <w:color w:val="000000" w:themeColor="text1"/>
        </w:rPr>
        <w:t>可知國軍目前「三級防處」之作法，初級預防處置係由連、營輔導長負責主動掌握心理情緒不穩之官兵，協助紓</w:t>
      </w:r>
      <w:r w:rsidRPr="005475CA">
        <w:rPr>
          <w:rFonts w:hint="eastAsia"/>
          <w:color w:val="000000" w:themeColor="text1"/>
        </w:rPr>
        <w:t>解心理問題；而連級主官亦需具有指導連隊心輔工作推行之能力，方使基層連隊能夠發揮早期發現、迅速疏導之初級防處功能。惟本院相關調查報告指出，現行軍中仍</w:t>
      </w:r>
      <w:r w:rsidR="00D073A8" w:rsidRPr="005475CA">
        <w:rPr>
          <w:rFonts w:hint="eastAsia"/>
          <w:color w:val="000000" w:themeColor="text1"/>
        </w:rPr>
        <w:t>有</w:t>
      </w:r>
      <w:r w:rsidRPr="005475CA">
        <w:rPr>
          <w:rFonts w:hint="eastAsia"/>
          <w:color w:val="000000" w:themeColor="text1"/>
        </w:rPr>
        <w:t>謾罵文化之領導管理，且基層幹部對心輔專業訓練，無心聽講、未到或因部隊演訓…</w:t>
      </w:r>
      <w:proofErr w:type="gramStart"/>
      <w:r w:rsidRPr="005475CA">
        <w:rPr>
          <w:rFonts w:hint="eastAsia"/>
          <w:color w:val="000000" w:themeColor="text1"/>
        </w:rPr>
        <w:t>…</w:t>
      </w:r>
      <w:proofErr w:type="gramEnd"/>
      <w:r w:rsidRPr="005475CA">
        <w:rPr>
          <w:rFonts w:hint="eastAsia"/>
          <w:color w:val="000000" w:themeColor="text1"/>
        </w:rPr>
        <w:t>等因素，使課程多流於形式，致基層幹部多缺乏相關自殺風險辨識技巧，無法發掘問題個案，初級防處機制未能有效發揮</w:t>
      </w:r>
      <w:r w:rsidRPr="005475CA">
        <w:rPr>
          <w:rStyle w:val="aff"/>
          <w:color w:val="000000" w:themeColor="text1"/>
        </w:rPr>
        <w:footnoteReference w:id="14"/>
      </w:r>
      <w:r w:rsidRPr="005475CA">
        <w:rPr>
          <w:rFonts w:hint="eastAsia"/>
          <w:color w:val="000000" w:themeColor="text1"/>
        </w:rPr>
        <w:t>。</w:t>
      </w:r>
      <w:bookmarkEnd w:id="589"/>
      <w:bookmarkEnd w:id="590"/>
      <w:bookmarkEnd w:id="591"/>
      <w:bookmarkEnd w:id="592"/>
    </w:p>
    <w:p w:rsidR="00845626" w:rsidRPr="005475CA" w:rsidRDefault="00845626" w:rsidP="00845626">
      <w:pPr>
        <w:pStyle w:val="3"/>
        <w:ind w:left="1360" w:hanging="680"/>
        <w:rPr>
          <w:rFonts w:hAnsi="標楷體"/>
          <w:color w:val="000000" w:themeColor="text1"/>
          <w:szCs w:val="32"/>
        </w:rPr>
      </w:pPr>
      <w:bookmarkStart w:id="593" w:name="_Toc500510938"/>
      <w:bookmarkStart w:id="594" w:name="_Toc501307315"/>
      <w:bookmarkStart w:id="595" w:name="_Toc501308399"/>
      <w:bookmarkStart w:id="596" w:name="_Toc501488286"/>
      <w:proofErr w:type="gramStart"/>
      <w:r w:rsidRPr="005475CA">
        <w:rPr>
          <w:rFonts w:hint="eastAsia"/>
          <w:color w:val="000000" w:themeColor="text1"/>
        </w:rPr>
        <w:t>此外，</w:t>
      </w:r>
      <w:proofErr w:type="gramEnd"/>
      <w:r w:rsidRPr="005475CA">
        <w:rPr>
          <w:rFonts w:hint="eastAsia"/>
          <w:color w:val="000000" w:themeColor="text1"/>
        </w:rPr>
        <w:t>第一線之營、連、排、班級基層領導幹部對於初級預防在問題個案之發現、關懷及轉</w:t>
      </w:r>
      <w:proofErr w:type="gramStart"/>
      <w:r w:rsidRPr="005475CA">
        <w:rPr>
          <w:rFonts w:hint="eastAsia"/>
          <w:color w:val="000000" w:themeColor="text1"/>
        </w:rPr>
        <w:t>介</w:t>
      </w:r>
      <w:proofErr w:type="gramEnd"/>
      <w:r w:rsidRPr="005475CA">
        <w:rPr>
          <w:rFonts w:hint="eastAsia"/>
          <w:color w:val="000000" w:themeColor="text1"/>
        </w:rPr>
        <w:t>，具有至為關鍵之角色，惟目前</w:t>
      </w:r>
      <w:r w:rsidRPr="005475CA">
        <w:rPr>
          <w:rFonts w:hAnsi="標楷體" w:hint="eastAsia"/>
          <w:color w:val="000000" w:themeColor="text1"/>
          <w:szCs w:val="32"/>
        </w:rPr>
        <w:t>國軍招募人數不足，不僅在志願役士兵方面有所落差，就連基層幹部亦有相當大之缺口。國防部面對國軍基層軍官缺額情形嚴重，雖已實施相關因應作為，包括：擴大軍校招生、加收專業軍官班及大學儲備軍官</w:t>
      </w:r>
      <w:r w:rsidR="000A42E2">
        <w:rPr>
          <w:rFonts w:hAnsi="標楷體" w:hint="eastAsia"/>
          <w:color w:val="000000" w:themeColor="text1"/>
          <w:szCs w:val="32"/>
        </w:rPr>
        <w:t>訓練</w:t>
      </w:r>
      <w:r w:rsidRPr="005475CA">
        <w:rPr>
          <w:rFonts w:hAnsi="標楷體" w:hint="eastAsia"/>
          <w:color w:val="000000" w:themeColor="text1"/>
          <w:szCs w:val="32"/>
        </w:rPr>
        <w:t>團(ROTC)人員、實施士官轉任軍官、徵召短期後備戰士等作法，同時增加國軍基層部隊各項加給、發放留營獎勵金、以及改善營區生活環境等，惟實際上基層軍官仍有近半數之缺額(106年5月國軍編制內需要中、少</w:t>
      </w:r>
      <w:r w:rsidRPr="005475CA">
        <w:rPr>
          <w:rFonts w:hAnsi="標楷體" w:hint="eastAsia"/>
          <w:color w:val="000000" w:themeColor="text1"/>
          <w:szCs w:val="32"/>
        </w:rPr>
        <w:lastRenderedPageBreak/>
        <w:t>尉軍官8</w:t>
      </w:r>
      <w:r w:rsidRPr="005475CA">
        <w:rPr>
          <w:rFonts w:hAnsi="標楷體"/>
          <w:color w:val="000000" w:themeColor="text1"/>
          <w:szCs w:val="32"/>
        </w:rPr>
        <w:t>,</w:t>
      </w:r>
      <w:r w:rsidRPr="005475CA">
        <w:rPr>
          <w:rFonts w:hAnsi="標楷體" w:hint="eastAsia"/>
          <w:color w:val="000000" w:themeColor="text1"/>
          <w:szCs w:val="32"/>
        </w:rPr>
        <w:t>771人，實際上卻僅有4</w:t>
      </w:r>
      <w:r w:rsidRPr="005475CA">
        <w:rPr>
          <w:rFonts w:hAnsi="標楷體"/>
          <w:color w:val="000000" w:themeColor="text1"/>
          <w:szCs w:val="32"/>
        </w:rPr>
        <w:t>,</w:t>
      </w:r>
      <w:r w:rsidRPr="005475CA">
        <w:rPr>
          <w:rFonts w:hAnsi="標楷體" w:hint="eastAsia"/>
          <w:color w:val="000000" w:themeColor="text1"/>
          <w:szCs w:val="32"/>
        </w:rPr>
        <w:t>762人，缺口達4</w:t>
      </w:r>
      <w:r w:rsidRPr="005475CA">
        <w:rPr>
          <w:rFonts w:hAnsi="標楷體"/>
          <w:color w:val="000000" w:themeColor="text1"/>
          <w:szCs w:val="32"/>
        </w:rPr>
        <w:t>,</w:t>
      </w:r>
      <w:r w:rsidRPr="005475CA">
        <w:rPr>
          <w:rFonts w:hAnsi="標楷體" w:hint="eastAsia"/>
          <w:color w:val="000000" w:themeColor="text1"/>
          <w:szCs w:val="32"/>
        </w:rPr>
        <w:t>009人)，而在107年國防預算案中，中、少尉軍官人數仍需8,523人，係實際人數的1.8倍。</w:t>
      </w:r>
      <w:proofErr w:type="gramStart"/>
      <w:r w:rsidRPr="005475CA">
        <w:rPr>
          <w:rFonts w:hAnsi="標楷體" w:hint="eastAsia"/>
          <w:color w:val="000000" w:themeColor="text1"/>
          <w:szCs w:val="32"/>
        </w:rPr>
        <w:t>凸</w:t>
      </w:r>
      <w:proofErr w:type="gramEnd"/>
      <w:r w:rsidRPr="005475CA">
        <w:rPr>
          <w:rFonts w:hAnsi="標楷體" w:hint="eastAsia"/>
          <w:color w:val="000000" w:themeColor="text1"/>
          <w:szCs w:val="32"/>
        </w:rPr>
        <w:t>顯基層領導幹部缺額嚴重，不僅造成業務繁重，更難以發揮國軍心理輔導體系中第一線防處工作，使得「預防、輔導、醫療」的三級防處機制淪為空談。</w:t>
      </w:r>
      <w:bookmarkEnd w:id="593"/>
      <w:bookmarkEnd w:id="594"/>
      <w:bookmarkEnd w:id="595"/>
      <w:bookmarkEnd w:id="596"/>
    </w:p>
    <w:p w:rsidR="003C61C7" w:rsidRPr="005F2BBB" w:rsidRDefault="00845626" w:rsidP="00F10E6B">
      <w:pPr>
        <w:pStyle w:val="3"/>
        <w:rPr>
          <w:color w:val="000000" w:themeColor="text1"/>
        </w:rPr>
      </w:pPr>
      <w:bookmarkStart w:id="597" w:name="_Toc500510939"/>
      <w:bookmarkStart w:id="598" w:name="_Toc501307316"/>
      <w:bookmarkStart w:id="599" w:name="_Toc501308400"/>
      <w:bookmarkStart w:id="600" w:name="_Toc501488287"/>
      <w:r w:rsidRPr="005475CA">
        <w:rPr>
          <w:rFonts w:hAnsi="標楷體" w:hint="eastAsia"/>
          <w:color w:val="000000" w:themeColor="text1"/>
          <w:szCs w:val="32"/>
        </w:rPr>
        <w:t>綜上，在國軍三級防處體系架構之下，對於基層部隊心緒不穩或具自我傷害傾向官兵之個案，亟需第一線之營、連、排、班級基層領導幹部主動發掘並及時適當處遇，</w:t>
      </w:r>
      <w:proofErr w:type="gramStart"/>
      <w:r w:rsidRPr="005475CA">
        <w:rPr>
          <w:rFonts w:hAnsi="標楷體" w:hint="eastAsia"/>
          <w:color w:val="000000" w:themeColor="text1"/>
          <w:szCs w:val="32"/>
        </w:rPr>
        <w:t>惟心輔</w:t>
      </w:r>
      <w:proofErr w:type="gramEnd"/>
      <w:r w:rsidRPr="005475CA">
        <w:rPr>
          <w:rFonts w:hAnsi="標楷體" w:hint="eastAsia"/>
          <w:color w:val="000000" w:themeColor="text1"/>
          <w:szCs w:val="32"/>
        </w:rPr>
        <w:t>訓練流於形式，基層領導幹部又缺額嚴重，以致第一線防處工作無法充分發揮初級發掘預防之重要功能，亟待國防部予以正視並審慎檢討補救，以形成綿密的支援網絡，維護國軍心輔工作品質，強化國軍官兵之心理衛生健康，落實國軍領導統御，堅實國軍戰力。</w:t>
      </w:r>
      <w:bookmarkEnd w:id="597"/>
      <w:bookmarkEnd w:id="598"/>
      <w:bookmarkEnd w:id="599"/>
      <w:bookmarkEnd w:id="600"/>
    </w:p>
    <w:p w:rsidR="005F2BBB" w:rsidRDefault="005F2BBB" w:rsidP="005F2BBB">
      <w:pPr>
        <w:pStyle w:val="3"/>
        <w:numPr>
          <w:ilvl w:val="0"/>
          <w:numId w:val="0"/>
        </w:numPr>
        <w:ind w:left="1361"/>
        <w:rPr>
          <w:rFonts w:hAnsi="標楷體"/>
          <w:color w:val="000000" w:themeColor="text1"/>
          <w:szCs w:val="32"/>
        </w:rPr>
      </w:pPr>
    </w:p>
    <w:p w:rsidR="005F2BBB" w:rsidRDefault="005F2BBB" w:rsidP="005F2BBB">
      <w:pPr>
        <w:pStyle w:val="3"/>
        <w:numPr>
          <w:ilvl w:val="0"/>
          <w:numId w:val="0"/>
        </w:numPr>
        <w:ind w:left="1361"/>
        <w:rPr>
          <w:rFonts w:hAnsi="標楷體"/>
          <w:color w:val="000000" w:themeColor="text1"/>
          <w:szCs w:val="32"/>
        </w:rPr>
      </w:pPr>
    </w:p>
    <w:p w:rsidR="005F2BBB" w:rsidRPr="00FF44E3" w:rsidRDefault="005F2BBB" w:rsidP="005F2BBB">
      <w:pPr>
        <w:pStyle w:val="1"/>
        <w:numPr>
          <w:ilvl w:val="0"/>
          <w:numId w:val="0"/>
        </w:numPr>
        <w:ind w:leftChars="567" w:left="4537" w:hanging="2608"/>
        <w:rPr>
          <w:color w:val="000000" w:themeColor="text1"/>
          <w:sz w:val="36"/>
          <w:szCs w:val="36"/>
        </w:rPr>
      </w:pPr>
      <w:bookmarkStart w:id="601" w:name="_Toc500510944"/>
      <w:bookmarkStart w:id="602" w:name="_Toc501307321"/>
      <w:bookmarkStart w:id="603" w:name="_Toc501308405"/>
      <w:bookmarkStart w:id="604" w:name="_Toc501488293"/>
      <w:r w:rsidRPr="00FF44E3">
        <w:rPr>
          <w:rFonts w:hint="eastAsia"/>
          <w:b/>
          <w:color w:val="000000" w:themeColor="text1"/>
          <w:sz w:val="36"/>
          <w:szCs w:val="36"/>
        </w:rPr>
        <w:t>調查研究委員：</w:t>
      </w:r>
      <w:bookmarkEnd w:id="601"/>
      <w:bookmarkEnd w:id="602"/>
      <w:bookmarkEnd w:id="603"/>
      <w:bookmarkEnd w:id="604"/>
      <w:r>
        <w:rPr>
          <w:rFonts w:hint="eastAsia"/>
          <w:b/>
          <w:color w:val="000000" w:themeColor="text1"/>
          <w:sz w:val="36"/>
          <w:szCs w:val="36"/>
        </w:rPr>
        <w:t>劉德勳</w:t>
      </w:r>
    </w:p>
    <w:p w:rsidR="005F2BBB" w:rsidRPr="005F2BBB" w:rsidRDefault="005F2BBB" w:rsidP="005F2BBB">
      <w:pPr>
        <w:pStyle w:val="1"/>
        <w:numPr>
          <w:ilvl w:val="0"/>
          <w:numId w:val="0"/>
        </w:numPr>
        <w:ind w:leftChars="1350" w:left="7200" w:hanging="2608"/>
        <w:rPr>
          <w:b/>
          <w:color w:val="000000" w:themeColor="text1"/>
          <w:sz w:val="36"/>
          <w:szCs w:val="36"/>
        </w:rPr>
      </w:pPr>
      <w:r w:rsidRPr="005F2BBB">
        <w:rPr>
          <w:rFonts w:hint="eastAsia"/>
          <w:b/>
          <w:color w:val="000000" w:themeColor="text1"/>
          <w:sz w:val="36"/>
          <w:szCs w:val="36"/>
        </w:rPr>
        <w:t>高鳳仙</w:t>
      </w:r>
    </w:p>
    <w:p w:rsidR="005F2BBB" w:rsidRPr="005F2BBB" w:rsidRDefault="005F2BBB" w:rsidP="005F2BBB">
      <w:pPr>
        <w:pStyle w:val="1"/>
        <w:numPr>
          <w:ilvl w:val="0"/>
          <w:numId w:val="0"/>
        </w:numPr>
        <w:ind w:leftChars="1350" w:left="7200" w:hanging="2608"/>
        <w:rPr>
          <w:b/>
          <w:color w:val="000000" w:themeColor="text1"/>
          <w:sz w:val="36"/>
          <w:szCs w:val="36"/>
        </w:rPr>
      </w:pPr>
      <w:r w:rsidRPr="005F2BBB">
        <w:rPr>
          <w:rFonts w:hint="eastAsia"/>
          <w:b/>
          <w:color w:val="000000" w:themeColor="text1"/>
          <w:sz w:val="36"/>
          <w:szCs w:val="36"/>
        </w:rPr>
        <w:t>章仁香</w:t>
      </w:r>
    </w:p>
    <w:p w:rsidR="005F2BBB" w:rsidRPr="005F2BBB" w:rsidRDefault="005F2BBB" w:rsidP="005F2BBB">
      <w:pPr>
        <w:pStyle w:val="1"/>
        <w:numPr>
          <w:ilvl w:val="0"/>
          <w:numId w:val="0"/>
        </w:numPr>
        <w:ind w:leftChars="1350" w:left="7200" w:hanging="2608"/>
        <w:rPr>
          <w:b/>
          <w:color w:val="000000" w:themeColor="text1"/>
          <w:sz w:val="36"/>
          <w:szCs w:val="36"/>
        </w:rPr>
      </w:pPr>
      <w:r w:rsidRPr="005F2BBB">
        <w:rPr>
          <w:rFonts w:hint="eastAsia"/>
          <w:b/>
          <w:color w:val="000000" w:themeColor="text1"/>
          <w:sz w:val="36"/>
          <w:szCs w:val="36"/>
        </w:rPr>
        <w:t>陳慶財</w:t>
      </w:r>
    </w:p>
    <w:sectPr w:rsidR="005F2BBB" w:rsidRPr="005F2BBB" w:rsidSect="002318A2">
      <w:footerReference w:type="default" r:id="rId22"/>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AF1" w:rsidRDefault="00537AF1">
      <w:r>
        <w:separator/>
      </w:r>
    </w:p>
  </w:endnote>
  <w:endnote w:type="continuationSeparator" w:id="0">
    <w:p w:rsidR="00537AF1" w:rsidRDefault="00537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2DC" w:rsidRDefault="00CF62DC">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157910">
      <w:rPr>
        <w:rStyle w:val="ac"/>
        <w:noProof/>
        <w:sz w:val="24"/>
      </w:rPr>
      <w:t>1</w:t>
    </w:r>
    <w:r>
      <w:rPr>
        <w:rStyle w:val="ac"/>
        <w:sz w:val="24"/>
      </w:rPr>
      <w:fldChar w:fldCharType="end"/>
    </w:r>
  </w:p>
  <w:p w:rsidR="00CF62DC" w:rsidRDefault="00CF62DC">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AF1" w:rsidRDefault="00537AF1">
      <w:r>
        <w:separator/>
      </w:r>
    </w:p>
  </w:footnote>
  <w:footnote w:type="continuationSeparator" w:id="0">
    <w:p w:rsidR="00537AF1" w:rsidRDefault="00537AF1">
      <w:r>
        <w:continuationSeparator/>
      </w:r>
    </w:p>
  </w:footnote>
  <w:footnote w:id="1">
    <w:p w:rsidR="00CF62DC" w:rsidRPr="00DE5E88" w:rsidRDefault="00CF62DC" w:rsidP="00953E38">
      <w:pPr>
        <w:pStyle w:val="afd"/>
        <w:jc w:val="both"/>
      </w:pPr>
      <w:r>
        <w:rPr>
          <w:rStyle w:val="aff"/>
        </w:rPr>
        <w:footnoteRef/>
      </w:r>
      <w:r>
        <w:t xml:space="preserve"> </w:t>
      </w:r>
      <w:r>
        <w:rPr>
          <w:rFonts w:hint="eastAsia"/>
        </w:rPr>
        <w:t>監察院（2015年），</w:t>
      </w:r>
      <w:r w:rsidRPr="00DE5E88">
        <w:rPr>
          <w:rFonts w:hint="eastAsia"/>
        </w:rPr>
        <w:t>「</w:t>
      </w:r>
      <w:r w:rsidRPr="0075087E">
        <w:t>102年12月間，國防部軍備局401廠張姓士兵，</w:t>
      </w:r>
      <w:proofErr w:type="gramStart"/>
      <w:r w:rsidRPr="0075087E">
        <w:t>疑</w:t>
      </w:r>
      <w:proofErr w:type="gramEnd"/>
      <w:r w:rsidRPr="0075087E">
        <w:t>涉</w:t>
      </w:r>
      <w:proofErr w:type="gramStart"/>
      <w:r w:rsidRPr="0075087E">
        <w:t>性騷擾遭核予</w:t>
      </w:r>
      <w:proofErr w:type="gramEnd"/>
      <w:r w:rsidRPr="0075087E">
        <w:t>禁閉處分，</w:t>
      </w:r>
      <w:proofErr w:type="gramStart"/>
      <w:r w:rsidRPr="0075087E">
        <w:t>詎</w:t>
      </w:r>
      <w:proofErr w:type="gramEnd"/>
      <w:r w:rsidRPr="0075087E">
        <w:t>至該士兵退伍而處分卻遲未執行。另據悉，軍中自發生</w:t>
      </w:r>
      <w:r w:rsidR="00157910">
        <w:t>洪姓下士</w:t>
      </w:r>
      <w:r w:rsidRPr="0075087E">
        <w:t>事件後禁閉室一度關閉，雖已重新啟用，惟截至103年12月底禁閉人數似仍為零。究本案國防部有無依法懲處？軍方執行禁閉處分之單位有無藉故拒收違紀士兵？軍中違紀案件懲罰與執行之權責劃分</w:t>
      </w:r>
      <w:r>
        <w:t>機制為何？權責單位是否善盡監管之責？</w:t>
      </w:r>
      <w:proofErr w:type="gramStart"/>
      <w:r>
        <w:t>均有進一步</w:t>
      </w:r>
      <w:proofErr w:type="gramEnd"/>
      <w:r>
        <w:t>瞭解之必要」</w:t>
      </w:r>
      <w:r w:rsidRPr="0075087E">
        <w:t>調查報告</w:t>
      </w:r>
    </w:p>
  </w:footnote>
  <w:footnote w:id="2">
    <w:p w:rsidR="00CF62DC" w:rsidRPr="007D2291" w:rsidRDefault="00CF62DC" w:rsidP="00953E38">
      <w:pPr>
        <w:pStyle w:val="afd"/>
        <w:jc w:val="both"/>
      </w:pPr>
      <w:r>
        <w:rPr>
          <w:rStyle w:val="aff"/>
        </w:rPr>
        <w:footnoteRef/>
      </w:r>
      <w:r>
        <w:t xml:space="preserve"> </w:t>
      </w:r>
      <w:proofErr w:type="spellStart"/>
      <w:r w:rsidRPr="007D2291">
        <w:t>É</w:t>
      </w:r>
      <w:r w:rsidRPr="007D2291">
        <w:rPr>
          <w:rFonts w:hint="eastAsia"/>
        </w:rPr>
        <w:t>Ttoday</w:t>
      </w:r>
      <w:proofErr w:type="spellEnd"/>
      <w:r w:rsidRPr="007D2291">
        <w:rPr>
          <w:rFonts w:hint="eastAsia"/>
        </w:rPr>
        <w:t>新聞雲報導</w:t>
      </w:r>
      <w:r w:rsidRPr="007D2291">
        <w:t>2014年1月8日</w:t>
      </w:r>
      <w:r w:rsidRPr="007D2291">
        <w:rPr>
          <w:rFonts w:hint="eastAsia"/>
        </w:rPr>
        <w:t>「</w:t>
      </w:r>
      <w:r w:rsidRPr="007D2291">
        <w:t>悔過</w:t>
      </w:r>
      <w:proofErr w:type="gramStart"/>
      <w:r w:rsidRPr="007D2291">
        <w:t>室沒哨禁</w:t>
      </w:r>
      <w:proofErr w:type="gramEnd"/>
      <w:r w:rsidRPr="007D2291">
        <w:t xml:space="preserve">操練睡飽8小時 </w:t>
      </w:r>
      <w:proofErr w:type="gramStart"/>
      <w:r w:rsidRPr="007D2291">
        <w:t>太涼被酸</w:t>
      </w:r>
      <w:proofErr w:type="gramEnd"/>
      <w:r w:rsidRPr="007D2291">
        <w:rPr>
          <w:rFonts w:hint="eastAsia"/>
        </w:rPr>
        <w:t>『</w:t>
      </w:r>
      <w:r w:rsidRPr="007D2291">
        <w:t>爽得像貓熊</w:t>
      </w:r>
      <w:r w:rsidRPr="007D2291">
        <w:rPr>
          <w:rFonts w:hint="eastAsia"/>
        </w:rPr>
        <w:t>』」、今日新聞</w:t>
      </w:r>
      <w:r w:rsidRPr="007D2291">
        <w:t>2014年1月8日報導</w:t>
      </w:r>
      <w:r w:rsidRPr="007D2291">
        <w:rPr>
          <w:rFonts w:hint="eastAsia"/>
        </w:rPr>
        <w:t>「國軍悔過免體能</w:t>
      </w:r>
      <w:proofErr w:type="gramStart"/>
      <w:r w:rsidRPr="007D2291">
        <w:rPr>
          <w:rFonts w:hint="eastAsia"/>
        </w:rPr>
        <w:t>操課睡足</w:t>
      </w:r>
      <w:proofErr w:type="gramEnd"/>
      <w:r w:rsidRPr="007D2291">
        <w:rPr>
          <w:rFonts w:hint="eastAsia"/>
        </w:rPr>
        <w:t>8小時 網友</w:t>
      </w:r>
      <w:proofErr w:type="gramStart"/>
      <w:r w:rsidRPr="007D2291">
        <w:rPr>
          <w:rFonts w:hint="eastAsia"/>
        </w:rPr>
        <w:t>諷</w:t>
      </w:r>
      <w:proofErr w:type="gramEnd"/>
      <w:r w:rsidRPr="007D2291">
        <w:rPr>
          <w:rFonts w:hint="eastAsia"/>
        </w:rPr>
        <w:t>：這算當兵嗎？」、中國時報2014年10月1日報導「國軍悔過室『比貓熊過</w:t>
      </w:r>
      <w:proofErr w:type="gramStart"/>
      <w:r w:rsidRPr="007D2291">
        <w:rPr>
          <w:rFonts w:hint="eastAsia"/>
        </w:rPr>
        <w:t>得還爽</w:t>
      </w:r>
      <w:proofErr w:type="gramEnd"/>
      <w:r w:rsidRPr="007D2291">
        <w:rPr>
          <w:rFonts w:hint="eastAsia"/>
        </w:rPr>
        <w:t>』」。</w:t>
      </w:r>
    </w:p>
  </w:footnote>
  <w:footnote w:id="3">
    <w:p w:rsidR="00CF62DC" w:rsidRPr="0091720E" w:rsidRDefault="00CF62DC" w:rsidP="007D2291">
      <w:pPr>
        <w:pStyle w:val="afd"/>
        <w:jc w:val="both"/>
      </w:pPr>
      <w:r>
        <w:rPr>
          <w:rStyle w:val="aff"/>
        </w:rPr>
        <w:footnoteRef/>
      </w:r>
      <w:r>
        <w:t xml:space="preserve"> </w:t>
      </w:r>
      <w:r w:rsidRPr="0091720E">
        <w:rPr>
          <w:rFonts w:hint="eastAsia"/>
          <w:spacing w:val="-6"/>
        </w:rPr>
        <w:t>自由時報</w:t>
      </w:r>
      <w:r w:rsidRPr="0091720E">
        <w:rPr>
          <w:spacing w:val="-6"/>
        </w:rPr>
        <w:t>記者羅添斌</w:t>
      </w:r>
      <w:r w:rsidRPr="0091720E">
        <w:rPr>
          <w:rFonts w:hint="eastAsia"/>
          <w:spacing w:val="-6"/>
        </w:rPr>
        <w:t>於106年7月報導「</w:t>
      </w:r>
      <w:r w:rsidRPr="0091720E">
        <w:rPr>
          <w:spacing w:val="-6"/>
        </w:rPr>
        <w:t>國軍女性官兵人數大爆發 即將突破2萬人</w:t>
      </w:r>
      <w:r w:rsidRPr="0091720E">
        <w:rPr>
          <w:rFonts w:hint="eastAsia"/>
          <w:spacing w:val="-6"/>
        </w:rPr>
        <w:t>」。</w:t>
      </w:r>
    </w:p>
  </w:footnote>
  <w:footnote w:id="4">
    <w:p w:rsidR="00CF62DC" w:rsidRPr="00BC7C04" w:rsidRDefault="00CF62DC" w:rsidP="007D2291">
      <w:pPr>
        <w:pStyle w:val="afd"/>
      </w:pPr>
      <w:r>
        <w:rPr>
          <w:rStyle w:val="aff"/>
        </w:rPr>
        <w:footnoteRef/>
      </w:r>
      <w:r>
        <w:rPr>
          <w:rFonts w:hint="eastAsia"/>
          <w:color w:val="000000" w:themeColor="text1"/>
        </w:rPr>
        <w:t xml:space="preserve"> </w:t>
      </w:r>
      <w:r w:rsidRPr="005475CA">
        <w:rPr>
          <w:rFonts w:hint="eastAsia"/>
          <w:color w:val="000000" w:themeColor="text1"/>
        </w:rPr>
        <w:t>孫立方（1998年）</w:t>
      </w:r>
      <w:r>
        <w:rPr>
          <w:rFonts w:hint="eastAsia"/>
          <w:color w:val="000000" w:themeColor="text1"/>
        </w:rPr>
        <w:t>，</w:t>
      </w:r>
      <w:r w:rsidRPr="005475CA">
        <w:rPr>
          <w:rFonts w:ascii="新細明體" w:eastAsia="新細明體" w:hAnsi="新細明體" w:hint="eastAsia"/>
          <w:color w:val="000000" w:themeColor="text1"/>
        </w:rPr>
        <w:t>「</w:t>
      </w:r>
      <w:r w:rsidRPr="005475CA">
        <w:rPr>
          <w:rFonts w:hint="eastAsia"/>
          <w:color w:val="000000" w:themeColor="text1"/>
        </w:rPr>
        <w:t>陸軍女性軍、士官部隊適應狀況之研究</w:t>
      </w:r>
      <w:r w:rsidRPr="005475CA">
        <w:rPr>
          <w:rFonts w:ascii="新細明體" w:eastAsia="新細明體" w:hAnsi="新細明體" w:hint="eastAsia"/>
          <w:color w:val="000000" w:themeColor="text1"/>
        </w:rPr>
        <w:t>」</w:t>
      </w:r>
      <w:r>
        <w:rPr>
          <w:rFonts w:ascii="新細明體" w:eastAsia="新細明體" w:hAnsi="新細明體" w:hint="eastAsia"/>
          <w:color w:val="000000" w:themeColor="text1"/>
        </w:rPr>
        <w:t>。</w:t>
      </w:r>
      <w:r>
        <w:rPr>
          <w:rFonts w:hint="eastAsia"/>
        </w:rPr>
        <w:t>引自</w:t>
      </w:r>
      <w:r w:rsidRPr="00BC7C04">
        <w:t>劉仲冬（2007</w:t>
      </w:r>
      <w:r>
        <w:rPr>
          <w:rFonts w:hint="eastAsia"/>
        </w:rPr>
        <w:t>年</w:t>
      </w:r>
      <w:r w:rsidRPr="00BC7C04">
        <w:t>）</w:t>
      </w:r>
      <w:r>
        <w:rPr>
          <w:rFonts w:hint="eastAsia"/>
        </w:rPr>
        <w:t>，</w:t>
      </w:r>
      <w:r w:rsidRPr="00BC7C04">
        <w:t>〈軍中女性處境及性別文化〉，《醫療社會學》新聞台</w:t>
      </w:r>
      <w:r>
        <w:rPr>
          <w:rFonts w:hint="eastAsia"/>
        </w:rPr>
        <w:t>。</w:t>
      </w:r>
    </w:p>
  </w:footnote>
  <w:footnote w:id="5">
    <w:p w:rsidR="00CF62DC" w:rsidRPr="00530C5F" w:rsidRDefault="00CF62DC" w:rsidP="007D2291">
      <w:pPr>
        <w:pStyle w:val="afd"/>
        <w:jc w:val="both"/>
      </w:pPr>
      <w:r>
        <w:rPr>
          <w:rStyle w:val="aff"/>
        </w:rPr>
        <w:footnoteRef/>
      </w:r>
      <w:r>
        <w:t xml:space="preserve"> </w:t>
      </w:r>
      <w:r>
        <w:rPr>
          <w:rFonts w:hint="eastAsia"/>
        </w:rPr>
        <w:t>監察院(2017年)，</w:t>
      </w:r>
      <w:r w:rsidRPr="00530C5F">
        <w:rPr>
          <w:rFonts w:hint="eastAsia"/>
        </w:rPr>
        <w:t>「</w:t>
      </w:r>
      <w:r>
        <w:rPr>
          <w:rFonts w:hint="eastAsia"/>
        </w:rPr>
        <w:t>據悉，陸軍第八軍團指揮部於105年6月至8月間，</w:t>
      </w:r>
      <w:proofErr w:type="gramStart"/>
      <w:r>
        <w:rPr>
          <w:rFonts w:hint="eastAsia"/>
        </w:rPr>
        <w:t>疑</w:t>
      </w:r>
      <w:proofErr w:type="gramEnd"/>
      <w:r>
        <w:rPr>
          <w:rFonts w:hint="eastAsia"/>
        </w:rPr>
        <w:t>發生某女性下士遭王姓士官長性騷擾事件，</w:t>
      </w:r>
      <w:proofErr w:type="gramStart"/>
      <w:r>
        <w:rPr>
          <w:rFonts w:hint="eastAsia"/>
        </w:rPr>
        <w:t>斲</w:t>
      </w:r>
      <w:proofErr w:type="gramEnd"/>
      <w:r>
        <w:rPr>
          <w:rFonts w:hint="eastAsia"/>
        </w:rPr>
        <w:t>傷國軍形象。究本案實情為何？調查程序與懲處方式適法與否？軍方在人員操守教育、監督管理機制之運作情形為何？性侵害及性騷擾之案件數量及法令規範、防治措施、處理方式有無缺失？軍方與社政單位對被害人有無給予協助及輔導？</w:t>
      </w:r>
      <w:proofErr w:type="gramStart"/>
      <w:r>
        <w:rPr>
          <w:rFonts w:hint="eastAsia"/>
        </w:rPr>
        <w:t>均有深入</w:t>
      </w:r>
      <w:proofErr w:type="gramEnd"/>
      <w:r>
        <w:rPr>
          <w:rFonts w:hint="eastAsia"/>
        </w:rPr>
        <w:t>瞭解之必要案</w:t>
      </w:r>
      <w:r>
        <w:rPr>
          <w:rFonts w:ascii="新細明體" w:eastAsia="新細明體" w:hAnsi="新細明體" w:hint="eastAsia"/>
        </w:rPr>
        <w:t>」</w:t>
      </w:r>
      <w:r>
        <w:rPr>
          <w:rFonts w:hint="eastAsia"/>
        </w:rPr>
        <w:t>調查報告。</w:t>
      </w:r>
    </w:p>
  </w:footnote>
  <w:footnote w:id="6">
    <w:p w:rsidR="00152988" w:rsidRPr="00152988" w:rsidRDefault="00152988">
      <w:pPr>
        <w:pStyle w:val="afd"/>
      </w:pPr>
      <w:r>
        <w:rPr>
          <w:rStyle w:val="aff"/>
        </w:rPr>
        <w:footnoteRef/>
      </w:r>
      <w:r>
        <w:t xml:space="preserve"> </w:t>
      </w:r>
      <w:bookmarkStart w:id="429" w:name="_Toc500510959"/>
      <w:bookmarkStart w:id="430" w:name="_Toc501308430"/>
      <w:bookmarkStart w:id="431" w:name="_Toc501488319"/>
      <w:r w:rsidRPr="00152988">
        <w:rPr>
          <w:rFonts w:hint="eastAsia"/>
        </w:rPr>
        <w:t>監察院國防及情報委員會巡察國防部資料，2017年11月13日。</w:t>
      </w:r>
      <w:bookmarkEnd w:id="429"/>
      <w:bookmarkEnd w:id="430"/>
      <w:bookmarkEnd w:id="431"/>
    </w:p>
  </w:footnote>
  <w:footnote w:id="7">
    <w:p w:rsidR="00CF62DC" w:rsidRPr="00655ED6" w:rsidRDefault="00CF62DC" w:rsidP="003E1DC7">
      <w:pPr>
        <w:pStyle w:val="afd"/>
        <w:jc w:val="both"/>
      </w:pPr>
      <w:r>
        <w:rPr>
          <w:rStyle w:val="aff"/>
        </w:rPr>
        <w:footnoteRef/>
      </w:r>
      <w:r>
        <w:t xml:space="preserve"> 中央社</w:t>
      </w:r>
      <w:r>
        <w:rPr>
          <w:rFonts w:hint="eastAsia"/>
        </w:rPr>
        <w:t>2016年6月15日報導，</w:t>
      </w:r>
      <w:r w:rsidRPr="003E1DC7">
        <w:rPr>
          <w:rFonts w:hint="eastAsia"/>
        </w:rPr>
        <w:t>「</w:t>
      </w:r>
      <w:r>
        <w:rPr>
          <w:rFonts w:hint="eastAsia"/>
        </w:rPr>
        <w:t>軍校招生不足2</w:t>
      </w:r>
      <w:proofErr w:type="gramStart"/>
      <w:r>
        <w:rPr>
          <w:rFonts w:hint="eastAsia"/>
        </w:rPr>
        <w:t>百</w:t>
      </w:r>
      <w:proofErr w:type="gramEnd"/>
      <w:r>
        <w:rPr>
          <w:rFonts w:hint="eastAsia"/>
        </w:rPr>
        <w:t>人 國防部：二招爭取</w:t>
      </w:r>
      <w:r w:rsidRPr="003E1DC7">
        <w:rPr>
          <w:rFonts w:hint="eastAsia"/>
        </w:rPr>
        <w:t>」</w:t>
      </w:r>
      <w:r>
        <w:rPr>
          <w:rFonts w:hint="eastAsia"/>
        </w:rPr>
        <w:t>。</w:t>
      </w:r>
    </w:p>
  </w:footnote>
  <w:footnote w:id="8">
    <w:p w:rsidR="00CF62DC" w:rsidRPr="00C07355" w:rsidRDefault="00CF62DC">
      <w:pPr>
        <w:pStyle w:val="afd"/>
      </w:pPr>
      <w:r>
        <w:rPr>
          <w:rStyle w:val="aff"/>
        </w:rPr>
        <w:footnoteRef/>
      </w:r>
      <w:r>
        <w:t xml:space="preserve"> </w:t>
      </w:r>
      <w:r>
        <w:rPr>
          <w:rFonts w:hint="eastAsia"/>
        </w:rPr>
        <w:t>聯合報</w:t>
      </w:r>
      <w:r w:rsidRPr="00C07355">
        <w:rPr>
          <w:rFonts w:hint="eastAsia"/>
        </w:rPr>
        <w:t>2017年7月13日，「</w:t>
      </w:r>
      <w:r>
        <w:rPr>
          <w:rFonts w:hint="eastAsia"/>
        </w:rPr>
        <w:t>慘！陸軍官校今年招生成績 不到目標一半</w:t>
      </w:r>
      <w:r w:rsidRPr="00C07355">
        <w:rPr>
          <w:rFonts w:hint="eastAsia"/>
        </w:rPr>
        <w:t>」</w:t>
      </w:r>
      <w:r>
        <w:rPr>
          <w:rFonts w:hint="eastAsia"/>
        </w:rPr>
        <w:t>。</w:t>
      </w:r>
    </w:p>
  </w:footnote>
  <w:footnote w:id="9">
    <w:p w:rsidR="006A3005" w:rsidRDefault="006A3005">
      <w:pPr>
        <w:pStyle w:val="afd"/>
      </w:pPr>
      <w:r>
        <w:rPr>
          <w:rStyle w:val="aff"/>
        </w:rPr>
        <w:footnoteRef/>
      </w:r>
      <w:r>
        <w:t xml:space="preserve"> </w:t>
      </w:r>
      <w:r>
        <w:rPr>
          <w:rFonts w:hint="eastAsia"/>
        </w:rPr>
        <w:t>同註腳6。</w:t>
      </w:r>
    </w:p>
  </w:footnote>
  <w:footnote w:id="10">
    <w:p w:rsidR="00CF62DC" w:rsidRPr="0032281F" w:rsidRDefault="00CF62DC">
      <w:pPr>
        <w:pStyle w:val="afd"/>
      </w:pPr>
      <w:r>
        <w:rPr>
          <w:rStyle w:val="aff"/>
        </w:rPr>
        <w:footnoteRef/>
      </w:r>
      <w:r>
        <w:t xml:space="preserve"> 同註腳</w:t>
      </w:r>
      <w:r w:rsidR="006A3005">
        <w:rPr>
          <w:rFonts w:hint="eastAsia"/>
        </w:rPr>
        <w:t>8</w:t>
      </w:r>
      <w:r>
        <w:t>。</w:t>
      </w:r>
    </w:p>
  </w:footnote>
  <w:footnote w:id="11">
    <w:p w:rsidR="00CF62DC" w:rsidRPr="009E3DFC" w:rsidRDefault="00CF62DC" w:rsidP="007D2291">
      <w:pPr>
        <w:pStyle w:val="afd"/>
      </w:pPr>
      <w:r>
        <w:rPr>
          <w:rStyle w:val="aff"/>
        </w:rPr>
        <w:footnoteRef/>
      </w:r>
      <w:r>
        <w:t xml:space="preserve"> 上報，</w:t>
      </w:r>
      <w:r w:rsidRPr="009E3DFC">
        <w:t>2016年08月20日，</w:t>
      </w:r>
      <w:r w:rsidRPr="009E3DFC">
        <w:rPr>
          <w:rFonts w:hint="eastAsia"/>
        </w:rPr>
        <w:t>「</w:t>
      </w:r>
      <w:r w:rsidRPr="009E3DFC">
        <w:t>朱明觀點：</w:t>
      </w:r>
      <w:proofErr w:type="gramStart"/>
      <w:r w:rsidRPr="009E3DFC">
        <w:t>士兵濫訴正在</w:t>
      </w:r>
      <w:proofErr w:type="gramEnd"/>
      <w:r w:rsidRPr="009E3DFC">
        <w:t>打擊軍中士氣</w:t>
      </w:r>
      <w:r w:rsidRPr="009E3DFC">
        <w:rPr>
          <w:rFonts w:hint="eastAsia"/>
        </w:rPr>
        <w:t>」</w:t>
      </w:r>
      <w:r>
        <w:rPr>
          <w:rFonts w:hint="eastAsia"/>
        </w:rPr>
        <w:t>。</w:t>
      </w:r>
    </w:p>
  </w:footnote>
  <w:footnote w:id="12">
    <w:p w:rsidR="00CF62DC" w:rsidRDefault="00CF62DC" w:rsidP="007D2291">
      <w:pPr>
        <w:pStyle w:val="afd"/>
        <w:jc w:val="both"/>
      </w:pPr>
      <w:r>
        <w:rPr>
          <w:rStyle w:val="aff"/>
        </w:rPr>
        <w:footnoteRef/>
      </w:r>
      <w:r>
        <w:t xml:space="preserve"> </w:t>
      </w:r>
      <w:r>
        <w:rPr>
          <w:rFonts w:hint="eastAsia"/>
        </w:rPr>
        <w:t>監察院（2017年），</w:t>
      </w:r>
      <w:r w:rsidRPr="009E3DFC">
        <w:rPr>
          <w:rFonts w:hint="eastAsia"/>
        </w:rPr>
        <w:t>「</w:t>
      </w:r>
      <w:r w:rsidRPr="00DE23FE">
        <w:rPr>
          <w:rFonts w:ascii="Times New Roman" w:hint="eastAsia"/>
          <w:noProof/>
        </w:rPr>
        <w:t>憲兵訓練中心</w:t>
      </w:r>
      <w:r w:rsidRPr="00DE23FE">
        <w:rPr>
          <w:rFonts w:ascii="Times New Roman" w:hint="eastAsia"/>
          <w:noProof/>
        </w:rPr>
        <w:t>105</w:t>
      </w:r>
      <w:r w:rsidRPr="00DE23FE">
        <w:rPr>
          <w:rFonts w:ascii="Times New Roman" w:hint="eastAsia"/>
          <w:noProof/>
        </w:rPr>
        <w:t>年</w:t>
      </w:r>
      <w:r w:rsidRPr="00DE23FE">
        <w:rPr>
          <w:rFonts w:ascii="Times New Roman" w:hint="eastAsia"/>
          <w:noProof/>
        </w:rPr>
        <w:t>1</w:t>
      </w:r>
      <w:r w:rsidRPr="00DE23FE">
        <w:rPr>
          <w:rFonts w:ascii="Times New Roman" w:hint="eastAsia"/>
          <w:noProof/>
        </w:rPr>
        <w:t>月間進行新兵「專長銜接教育</w:t>
      </w:r>
      <w:r w:rsidRPr="00DE23FE">
        <w:rPr>
          <w:rFonts w:ascii="Times New Roman" w:hint="eastAsia"/>
        </w:rPr>
        <w:t>」</w:t>
      </w:r>
      <w:r w:rsidRPr="00DE23FE">
        <w:rPr>
          <w:rFonts w:ascii="Times New Roman" w:hint="eastAsia"/>
          <w:noProof/>
        </w:rPr>
        <w:t>結訓典禮閱兵操演，新兵於分列行進中發生同手同腳、步伐凌亂情事，該畫面流傳後引發各界譁然，究竟國軍之教育訓練在整體制度及法令規範等方面有無問題？均有深入瞭解之必要案</w:t>
      </w:r>
      <w:r w:rsidRPr="009E3DFC">
        <w:rPr>
          <w:rFonts w:hint="eastAsia"/>
        </w:rPr>
        <w:t>」</w:t>
      </w:r>
      <w:r>
        <w:rPr>
          <w:rFonts w:hint="eastAsia"/>
        </w:rPr>
        <w:t>調查報告。</w:t>
      </w:r>
    </w:p>
  </w:footnote>
  <w:footnote w:id="13">
    <w:p w:rsidR="00CF62DC" w:rsidRPr="003C5607" w:rsidRDefault="00CF62DC" w:rsidP="00845626">
      <w:pPr>
        <w:pStyle w:val="afd"/>
      </w:pPr>
      <w:r>
        <w:rPr>
          <w:rStyle w:val="aff"/>
        </w:rPr>
        <w:footnoteRef/>
      </w:r>
      <w:r>
        <w:t xml:space="preserve"> 金門、馬祖、澎湖等外</w:t>
      </w:r>
      <w:proofErr w:type="gramStart"/>
      <w:r>
        <w:t>（</w:t>
      </w:r>
      <w:proofErr w:type="gramEnd"/>
      <w:r>
        <w:t>離</w:t>
      </w:r>
      <w:r>
        <w:rPr>
          <w:rFonts w:hint="eastAsia"/>
        </w:rPr>
        <w:t>)島地區，由陸軍防衛指揮部</w:t>
      </w:r>
      <w:r w:rsidRPr="003C5607">
        <w:rPr>
          <w:rFonts w:hint="eastAsia"/>
        </w:rPr>
        <w:t>「</w:t>
      </w:r>
      <w:r>
        <w:rPr>
          <w:rFonts w:hint="eastAsia"/>
        </w:rPr>
        <w:t>心衛中心</w:t>
      </w:r>
      <w:r w:rsidRPr="003C5607">
        <w:rPr>
          <w:rFonts w:hint="eastAsia"/>
        </w:rPr>
        <w:t>」</w:t>
      </w:r>
      <w:r>
        <w:rPr>
          <w:rFonts w:hint="eastAsia"/>
        </w:rPr>
        <w:t>兼任。</w:t>
      </w:r>
    </w:p>
  </w:footnote>
  <w:footnote w:id="14">
    <w:p w:rsidR="00CF62DC" w:rsidRDefault="00CF62DC" w:rsidP="00746D91">
      <w:pPr>
        <w:pStyle w:val="afd"/>
        <w:tabs>
          <w:tab w:val="left" w:pos="7140"/>
        </w:tabs>
        <w:ind w:leftChars="1" w:left="3"/>
        <w:jc w:val="both"/>
      </w:pPr>
      <w:r>
        <w:rPr>
          <w:rStyle w:val="aff"/>
        </w:rPr>
        <w:footnoteRef/>
      </w:r>
      <w:r>
        <w:t xml:space="preserve"> </w:t>
      </w:r>
      <w:r>
        <w:rPr>
          <w:rFonts w:hint="eastAsia"/>
        </w:rPr>
        <w:t>監察院（2017年），</w:t>
      </w:r>
      <w:r w:rsidRPr="004757E2">
        <w:rPr>
          <w:rFonts w:hint="eastAsia"/>
        </w:rPr>
        <w:t>「</w:t>
      </w:r>
      <w:r w:rsidRPr="0075087E">
        <w:t>海軍陸戰隊99旅相繼發生2名中尉自殺事件，其中陳姓中尉曾因適應不良被列為輔導關懷對象卻仍發生憾事，近日又傳66</w:t>
      </w:r>
      <w:proofErr w:type="gramStart"/>
      <w:r w:rsidRPr="0075087E">
        <w:t>旅副連長</w:t>
      </w:r>
      <w:proofErr w:type="gramEnd"/>
      <w:r w:rsidRPr="0075087E">
        <w:t>因睡眠障礙就醫，進而促使連長情緒不穩滋生自殺念頭送</w:t>
      </w:r>
      <w:proofErr w:type="gramStart"/>
      <w:r w:rsidRPr="0075087E">
        <w:t>醫</w:t>
      </w:r>
      <w:proofErr w:type="gramEnd"/>
      <w:r w:rsidRPr="0075087E">
        <w:t>救治。究軍方該如何確保國軍保持身心健康？有何因應措施</w:t>
      </w:r>
      <w:proofErr w:type="gramStart"/>
      <w:r w:rsidRPr="0075087E">
        <w:t>避免類案發生</w:t>
      </w:r>
      <w:proofErr w:type="gramEnd"/>
      <w:r w:rsidRPr="0075087E">
        <w:t>？此事件是否與軍官自身業務繁重相關？</w:t>
      </w:r>
      <w:proofErr w:type="gramStart"/>
      <w:r w:rsidRPr="0075087E">
        <w:t>有否報載</w:t>
      </w:r>
      <w:proofErr w:type="gramEnd"/>
      <w:r w:rsidRPr="0075087E">
        <w:t>所指部分軍官藉由被判定精神異常以達成退役目的？實有深入探討之必要案</w:t>
      </w:r>
      <w:r w:rsidRPr="004757E2">
        <w:rPr>
          <w:rFonts w:hint="eastAsia"/>
        </w:rPr>
        <w:t>」調查報告</w:t>
      </w:r>
      <w:r>
        <w:rPr>
          <w:rFonts w:hint="eastAsia"/>
        </w:rPr>
        <w:t>。</w:t>
      </w:r>
      <w: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E2991"/>
    <w:multiLevelType w:val="hybridMultilevel"/>
    <w:tmpl w:val="96B29646"/>
    <w:lvl w:ilvl="0" w:tplc="1CB4987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nsid w:val="06F2144C"/>
    <w:multiLevelType w:val="hybridMultilevel"/>
    <w:tmpl w:val="1696D50C"/>
    <w:lvl w:ilvl="0" w:tplc="ABCE922C">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8073139"/>
    <w:multiLevelType w:val="hybridMultilevel"/>
    <w:tmpl w:val="A58C7A64"/>
    <w:lvl w:ilvl="0" w:tplc="CB24DEFA">
      <w:start w:val="1"/>
      <w:numFmt w:val="decimal"/>
      <w:lvlText w:val="%1."/>
      <w:lvlJc w:val="left"/>
      <w:pPr>
        <w:ind w:left="375" w:hanging="375"/>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90065A0"/>
    <w:multiLevelType w:val="hybridMultilevel"/>
    <w:tmpl w:val="96B29646"/>
    <w:lvl w:ilvl="0" w:tplc="1CB4987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nsid w:val="09BB0ABE"/>
    <w:multiLevelType w:val="hybridMultilevel"/>
    <w:tmpl w:val="2C0E7AF8"/>
    <w:lvl w:ilvl="0" w:tplc="F6BE7A8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A1F669C"/>
    <w:multiLevelType w:val="hybridMultilevel"/>
    <w:tmpl w:val="16FE7A74"/>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nsid w:val="0B3111FB"/>
    <w:multiLevelType w:val="hybridMultilevel"/>
    <w:tmpl w:val="16FE7A74"/>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
    <w:nsid w:val="0CEA0D98"/>
    <w:multiLevelType w:val="hybridMultilevel"/>
    <w:tmpl w:val="1010A9A2"/>
    <w:lvl w:ilvl="0" w:tplc="ABCE922C">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40E010C"/>
    <w:multiLevelType w:val="multilevel"/>
    <w:tmpl w:val="797C01FA"/>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977"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326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1451136C"/>
    <w:multiLevelType w:val="hybridMultilevel"/>
    <w:tmpl w:val="96B29646"/>
    <w:lvl w:ilvl="0" w:tplc="1CB4987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nsid w:val="16322062"/>
    <w:multiLevelType w:val="hybridMultilevel"/>
    <w:tmpl w:val="C1546A62"/>
    <w:lvl w:ilvl="0" w:tplc="F6BE7A8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9532EFC"/>
    <w:multiLevelType w:val="hybridMultilevel"/>
    <w:tmpl w:val="8512792A"/>
    <w:lvl w:ilvl="0" w:tplc="C47C4EBC">
      <w:start w:val="1"/>
      <w:numFmt w:val="taiwaneseCountingThousand"/>
      <w:pStyle w:val="a0"/>
      <w:lvlText w:val="附表%1、"/>
      <w:lvlJc w:val="left"/>
      <w:pPr>
        <w:tabs>
          <w:tab w:val="num" w:pos="1440"/>
        </w:tabs>
        <w:ind w:left="695" w:hanging="695"/>
      </w:pPr>
      <w:rPr>
        <w:rFonts w:ascii="標楷體" w:eastAsia="標楷體" w:hint="eastAsia"/>
        <w:b/>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36B0B62"/>
    <w:multiLevelType w:val="hybridMultilevel"/>
    <w:tmpl w:val="2C0E7AF8"/>
    <w:lvl w:ilvl="0" w:tplc="F6BE7A8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91C61C2"/>
    <w:multiLevelType w:val="hybridMultilevel"/>
    <w:tmpl w:val="2C0E7AF8"/>
    <w:lvl w:ilvl="0" w:tplc="F6BE7A8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B1743D9"/>
    <w:multiLevelType w:val="hybridMultilevel"/>
    <w:tmpl w:val="84CC138A"/>
    <w:lvl w:ilvl="0" w:tplc="36526582">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BD535BF"/>
    <w:multiLevelType w:val="hybridMultilevel"/>
    <w:tmpl w:val="2C0E7AF8"/>
    <w:lvl w:ilvl="0" w:tplc="F6BE7A8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DBF3196"/>
    <w:multiLevelType w:val="hybridMultilevel"/>
    <w:tmpl w:val="CC02DD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04E5B4C"/>
    <w:multiLevelType w:val="hybridMultilevel"/>
    <w:tmpl w:val="C1546A62"/>
    <w:lvl w:ilvl="0" w:tplc="F6BE7A8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6DF358A"/>
    <w:multiLevelType w:val="hybridMultilevel"/>
    <w:tmpl w:val="2C0E7AF8"/>
    <w:lvl w:ilvl="0" w:tplc="F6BE7A8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8195090"/>
    <w:multiLevelType w:val="hybridMultilevel"/>
    <w:tmpl w:val="B51A5DAC"/>
    <w:lvl w:ilvl="0" w:tplc="ABCE922C">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8BC30E1"/>
    <w:multiLevelType w:val="hybridMultilevel"/>
    <w:tmpl w:val="0F34B850"/>
    <w:lvl w:ilvl="0" w:tplc="555887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97B5653"/>
    <w:multiLevelType w:val="hybridMultilevel"/>
    <w:tmpl w:val="1010A9A2"/>
    <w:lvl w:ilvl="0" w:tplc="ABCE922C">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CFE143F"/>
    <w:multiLevelType w:val="hybridMultilevel"/>
    <w:tmpl w:val="34588FEE"/>
    <w:lvl w:ilvl="0" w:tplc="2578B956">
      <w:start w:val="1"/>
      <w:numFmt w:val="decimal"/>
      <w:pStyle w:val="a1"/>
      <w:lvlText w:val="圖%1　"/>
      <w:lvlJc w:val="left"/>
      <w:pPr>
        <w:ind w:left="2465" w:hanging="480"/>
      </w:pPr>
      <w:rPr>
        <w:rFonts w:ascii="標楷體" w:eastAsia="標楷體" w:hint="eastAsia"/>
        <w:b/>
        <w:i w:val="0"/>
        <w:sz w:val="28"/>
      </w:rPr>
    </w:lvl>
    <w:lvl w:ilvl="1" w:tplc="04090019">
      <w:start w:val="1"/>
      <w:numFmt w:val="ideographTraditional"/>
      <w:lvlText w:val="%2、"/>
      <w:lvlJc w:val="left"/>
      <w:pPr>
        <w:ind w:left="4363" w:hanging="480"/>
      </w:pPr>
    </w:lvl>
    <w:lvl w:ilvl="2" w:tplc="0409001B">
      <w:start w:val="1"/>
      <w:numFmt w:val="lowerRoman"/>
      <w:lvlText w:val="%3."/>
      <w:lvlJc w:val="right"/>
      <w:pPr>
        <w:ind w:left="4843" w:hanging="480"/>
      </w:pPr>
    </w:lvl>
    <w:lvl w:ilvl="3" w:tplc="0409000F">
      <w:start w:val="1"/>
      <w:numFmt w:val="decimal"/>
      <w:lvlText w:val="%4."/>
      <w:lvlJc w:val="left"/>
      <w:pPr>
        <w:ind w:left="5323" w:hanging="480"/>
      </w:pPr>
    </w:lvl>
    <w:lvl w:ilvl="4" w:tplc="04090019" w:tentative="1">
      <w:start w:val="1"/>
      <w:numFmt w:val="ideographTraditional"/>
      <w:lvlText w:val="%5、"/>
      <w:lvlJc w:val="left"/>
      <w:pPr>
        <w:ind w:left="5803" w:hanging="480"/>
      </w:pPr>
    </w:lvl>
    <w:lvl w:ilvl="5" w:tplc="0409001B" w:tentative="1">
      <w:start w:val="1"/>
      <w:numFmt w:val="lowerRoman"/>
      <w:lvlText w:val="%6."/>
      <w:lvlJc w:val="right"/>
      <w:pPr>
        <w:ind w:left="6283" w:hanging="480"/>
      </w:pPr>
    </w:lvl>
    <w:lvl w:ilvl="6" w:tplc="0409000F" w:tentative="1">
      <w:start w:val="1"/>
      <w:numFmt w:val="decimal"/>
      <w:lvlText w:val="%7."/>
      <w:lvlJc w:val="left"/>
      <w:pPr>
        <w:ind w:left="6763" w:hanging="480"/>
      </w:pPr>
    </w:lvl>
    <w:lvl w:ilvl="7" w:tplc="04090019" w:tentative="1">
      <w:start w:val="1"/>
      <w:numFmt w:val="ideographTraditional"/>
      <w:lvlText w:val="%8、"/>
      <w:lvlJc w:val="left"/>
      <w:pPr>
        <w:ind w:left="7243" w:hanging="480"/>
      </w:pPr>
    </w:lvl>
    <w:lvl w:ilvl="8" w:tplc="0409001B" w:tentative="1">
      <w:start w:val="1"/>
      <w:numFmt w:val="lowerRoman"/>
      <w:lvlText w:val="%9."/>
      <w:lvlJc w:val="right"/>
      <w:pPr>
        <w:ind w:left="7723" w:hanging="480"/>
      </w:pPr>
    </w:lvl>
  </w:abstractNum>
  <w:abstractNum w:abstractNumId="24">
    <w:nsid w:val="413432F8"/>
    <w:multiLevelType w:val="hybridMultilevel"/>
    <w:tmpl w:val="CC02DD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1F87773"/>
    <w:multiLevelType w:val="hybridMultilevel"/>
    <w:tmpl w:val="96B29646"/>
    <w:lvl w:ilvl="0" w:tplc="1CB4987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nsid w:val="42351A9D"/>
    <w:multiLevelType w:val="hybridMultilevel"/>
    <w:tmpl w:val="2C0E7AF8"/>
    <w:lvl w:ilvl="0" w:tplc="F6BE7A8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4F5303B"/>
    <w:multiLevelType w:val="hybridMultilevel"/>
    <w:tmpl w:val="12301C10"/>
    <w:lvl w:ilvl="0" w:tplc="0409000F">
      <w:start w:val="1"/>
      <w:numFmt w:val="decimal"/>
      <w:lvlText w:val="%1."/>
      <w:lvlJc w:val="left"/>
      <w:pPr>
        <w:ind w:left="1841" w:hanging="480"/>
      </w:p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29">
    <w:nsid w:val="4A5F5684"/>
    <w:multiLevelType w:val="hybridMultilevel"/>
    <w:tmpl w:val="9992F014"/>
    <w:lvl w:ilvl="0" w:tplc="DEA61CA0">
      <w:start w:val="1"/>
      <w:numFmt w:val="decimal"/>
      <w:pStyle w:val="a3"/>
      <w:lvlText w:val="表%1　"/>
      <w:lvlJc w:val="left"/>
      <w:pPr>
        <w:ind w:left="4308"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4E665F6D"/>
    <w:multiLevelType w:val="hybridMultilevel"/>
    <w:tmpl w:val="1010A9A2"/>
    <w:lvl w:ilvl="0" w:tplc="ABCE922C">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4FE13680"/>
    <w:multiLevelType w:val="hybridMultilevel"/>
    <w:tmpl w:val="2C0E7AF8"/>
    <w:lvl w:ilvl="0" w:tplc="F6BE7A8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02A12C5"/>
    <w:multiLevelType w:val="hybridMultilevel"/>
    <w:tmpl w:val="1010A9A2"/>
    <w:lvl w:ilvl="0" w:tplc="ABCE922C">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2BA770F"/>
    <w:multiLevelType w:val="hybridMultilevel"/>
    <w:tmpl w:val="D660B8DA"/>
    <w:lvl w:ilvl="0" w:tplc="FEE41C2A">
      <w:start w:val="1"/>
      <w:numFmt w:val="upperLetter"/>
      <w:pStyle w:val="a4"/>
      <w:lvlText w:val="附錄%1、"/>
      <w:lvlJc w:val="left"/>
      <w:pPr>
        <w:ind w:left="480" w:hanging="480"/>
      </w:pPr>
      <w:rPr>
        <w:rFonts w:ascii="標楷體" w:eastAsia="標楷體" w:hint="eastAsia"/>
        <w:b/>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52C93C2A"/>
    <w:multiLevelType w:val="hybridMultilevel"/>
    <w:tmpl w:val="1010A9A2"/>
    <w:lvl w:ilvl="0" w:tplc="ABCE922C">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54102BE7"/>
    <w:multiLevelType w:val="hybridMultilevel"/>
    <w:tmpl w:val="C1927122"/>
    <w:lvl w:ilvl="0" w:tplc="8C0653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54D66353"/>
    <w:multiLevelType w:val="hybridMultilevel"/>
    <w:tmpl w:val="1010A9A2"/>
    <w:lvl w:ilvl="0" w:tplc="ABCE922C">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56E01B28"/>
    <w:multiLevelType w:val="hybridMultilevel"/>
    <w:tmpl w:val="1696D50C"/>
    <w:lvl w:ilvl="0" w:tplc="ABCE922C">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56E96BAC"/>
    <w:multiLevelType w:val="hybridMultilevel"/>
    <w:tmpl w:val="C1546A62"/>
    <w:lvl w:ilvl="0" w:tplc="F6BE7A8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5D1B29E5"/>
    <w:multiLevelType w:val="hybridMultilevel"/>
    <w:tmpl w:val="CC02DD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5E6F2358"/>
    <w:multiLevelType w:val="hybridMultilevel"/>
    <w:tmpl w:val="2C0E7AF8"/>
    <w:lvl w:ilvl="0" w:tplc="F6BE7A8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64817F5F"/>
    <w:multiLevelType w:val="hybridMultilevel"/>
    <w:tmpl w:val="CC02DD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6A4C3796"/>
    <w:multiLevelType w:val="hybridMultilevel"/>
    <w:tmpl w:val="1696D50C"/>
    <w:lvl w:ilvl="0" w:tplc="ABCE922C">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6E1C6A51"/>
    <w:multiLevelType w:val="hybridMultilevel"/>
    <w:tmpl w:val="0F34B850"/>
    <w:lvl w:ilvl="0" w:tplc="555887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6EB61756"/>
    <w:multiLevelType w:val="hybridMultilevel"/>
    <w:tmpl w:val="2C0E7AF8"/>
    <w:lvl w:ilvl="0" w:tplc="F6BE7A8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6FCF2B3C"/>
    <w:multiLevelType w:val="hybridMultilevel"/>
    <w:tmpl w:val="2C0E7AF8"/>
    <w:lvl w:ilvl="0" w:tplc="F6BE7A8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74C91DB2"/>
    <w:multiLevelType w:val="hybridMultilevel"/>
    <w:tmpl w:val="C1927122"/>
    <w:lvl w:ilvl="0" w:tplc="8C0653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75452A00"/>
    <w:multiLevelType w:val="hybridMultilevel"/>
    <w:tmpl w:val="1696D50C"/>
    <w:lvl w:ilvl="0" w:tplc="ABCE922C">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762F330E"/>
    <w:multiLevelType w:val="hybridMultilevel"/>
    <w:tmpl w:val="CC02DD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nsid w:val="77D62C1D"/>
    <w:multiLevelType w:val="hybridMultilevel"/>
    <w:tmpl w:val="CC02DD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nsid w:val="781B08A0"/>
    <w:multiLevelType w:val="hybridMultilevel"/>
    <w:tmpl w:val="2C0E7AF8"/>
    <w:lvl w:ilvl="0" w:tplc="F6BE7A8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nsid w:val="7BED07CE"/>
    <w:multiLevelType w:val="hybridMultilevel"/>
    <w:tmpl w:val="1696D50C"/>
    <w:lvl w:ilvl="0" w:tplc="ABCE922C">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7C186CDA"/>
    <w:multiLevelType w:val="hybridMultilevel"/>
    <w:tmpl w:val="1696D50C"/>
    <w:lvl w:ilvl="0" w:tplc="ABCE922C">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nsid w:val="7CF50EF1"/>
    <w:multiLevelType w:val="hybridMultilevel"/>
    <w:tmpl w:val="CC02DD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3"/>
  </w:num>
  <w:num w:numId="3">
    <w:abstractNumId w:val="29"/>
  </w:num>
  <w:num w:numId="4">
    <w:abstractNumId w:val="23"/>
  </w:num>
  <w:num w:numId="5">
    <w:abstractNumId w:val="33"/>
  </w:num>
  <w:num w:numId="6">
    <w:abstractNumId w:val="9"/>
  </w:num>
  <w:num w:numId="7">
    <w:abstractNumId w:val="38"/>
  </w:num>
  <w:num w:numId="8">
    <w:abstractNumId w:val="27"/>
  </w:num>
  <w:num w:numId="9">
    <w:abstractNumId w:val="0"/>
  </w:num>
  <w:num w:numId="10">
    <w:abstractNumId w:val="10"/>
  </w:num>
  <w:num w:numId="11">
    <w:abstractNumId w:val="4"/>
  </w:num>
  <w:num w:numId="12">
    <w:abstractNumId w:val="25"/>
  </w:num>
  <w:num w:numId="13">
    <w:abstractNumId w:val="28"/>
  </w:num>
  <w:num w:numId="14">
    <w:abstractNumId w:val="40"/>
  </w:num>
  <w:num w:numId="15">
    <w:abstractNumId w:val="24"/>
  </w:num>
  <w:num w:numId="16">
    <w:abstractNumId w:val="42"/>
  </w:num>
  <w:num w:numId="17">
    <w:abstractNumId w:val="49"/>
  </w:num>
  <w:num w:numId="18">
    <w:abstractNumId w:val="50"/>
  </w:num>
  <w:num w:numId="19">
    <w:abstractNumId w:val="54"/>
  </w:num>
  <w:num w:numId="20">
    <w:abstractNumId w:val="17"/>
  </w:num>
  <w:num w:numId="21">
    <w:abstractNumId w:val="44"/>
  </w:num>
  <w:num w:numId="22">
    <w:abstractNumId w:val="21"/>
  </w:num>
  <w:num w:numId="23">
    <w:abstractNumId w:val="20"/>
  </w:num>
  <w:num w:numId="24">
    <w:abstractNumId w:val="2"/>
  </w:num>
  <w:num w:numId="25">
    <w:abstractNumId w:val="47"/>
  </w:num>
  <w:num w:numId="26">
    <w:abstractNumId w:val="13"/>
  </w:num>
  <w:num w:numId="27">
    <w:abstractNumId w:val="18"/>
  </w:num>
  <w:num w:numId="28">
    <w:abstractNumId w:val="14"/>
  </w:num>
  <w:num w:numId="29">
    <w:abstractNumId w:val="19"/>
  </w:num>
  <w:num w:numId="30">
    <w:abstractNumId w:val="26"/>
  </w:num>
  <w:num w:numId="31">
    <w:abstractNumId w:val="31"/>
  </w:num>
  <w:num w:numId="32">
    <w:abstractNumId w:val="39"/>
  </w:num>
  <w:num w:numId="33">
    <w:abstractNumId w:val="5"/>
  </w:num>
  <w:num w:numId="34">
    <w:abstractNumId w:val="41"/>
  </w:num>
  <w:num w:numId="35">
    <w:abstractNumId w:val="51"/>
  </w:num>
  <w:num w:numId="36">
    <w:abstractNumId w:val="45"/>
  </w:num>
  <w:num w:numId="37">
    <w:abstractNumId w:val="46"/>
  </w:num>
  <w:num w:numId="38">
    <w:abstractNumId w:val="16"/>
  </w:num>
  <w:num w:numId="39">
    <w:abstractNumId w:val="35"/>
  </w:num>
  <w:num w:numId="40">
    <w:abstractNumId w:val="15"/>
  </w:num>
  <w:num w:numId="41">
    <w:abstractNumId w:val="11"/>
  </w:num>
  <w:num w:numId="42">
    <w:abstractNumId w:val="34"/>
  </w:num>
  <w:num w:numId="43">
    <w:abstractNumId w:val="36"/>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num>
  <w:num w:numId="46">
    <w:abstractNumId w:val="48"/>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3"/>
  </w:num>
  <w:num w:numId="49">
    <w:abstractNumId w:val="37"/>
  </w:num>
  <w:num w:numId="50">
    <w:abstractNumId w:val="8"/>
  </w:num>
  <w:num w:numId="51">
    <w:abstractNumId w:val="22"/>
  </w:num>
  <w:num w:numId="52">
    <w:abstractNumId w:val="7"/>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3"/>
  </w:num>
  <w:num w:numId="55">
    <w:abstractNumId w:val="52"/>
  </w:num>
  <w:num w:numId="56">
    <w:abstractNumId w:val="32"/>
  </w:num>
  <w:num w:numId="57">
    <w:abstractNumId w:val="30"/>
  </w:num>
  <w:num w:numId="58">
    <w:abstractNumId w:val="6"/>
  </w:num>
  <w:num w:numId="59">
    <w:abstractNumId w:val="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119"/>
    <w:rsid w:val="000010CC"/>
    <w:rsid w:val="000035B3"/>
    <w:rsid w:val="00005D16"/>
    <w:rsid w:val="00006961"/>
    <w:rsid w:val="0000706C"/>
    <w:rsid w:val="00010900"/>
    <w:rsid w:val="0001095A"/>
    <w:rsid w:val="000112BF"/>
    <w:rsid w:val="00012233"/>
    <w:rsid w:val="00014777"/>
    <w:rsid w:val="00015F2B"/>
    <w:rsid w:val="00017318"/>
    <w:rsid w:val="00020D52"/>
    <w:rsid w:val="00021F48"/>
    <w:rsid w:val="00022F76"/>
    <w:rsid w:val="000246F7"/>
    <w:rsid w:val="000274D5"/>
    <w:rsid w:val="0003114D"/>
    <w:rsid w:val="0003174D"/>
    <w:rsid w:val="00035A0C"/>
    <w:rsid w:val="00036D76"/>
    <w:rsid w:val="000372F2"/>
    <w:rsid w:val="000409E0"/>
    <w:rsid w:val="00041DA9"/>
    <w:rsid w:val="00042047"/>
    <w:rsid w:val="00044608"/>
    <w:rsid w:val="00045CD1"/>
    <w:rsid w:val="00045FD3"/>
    <w:rsid w:val="000500EB"/>
    <w:rsid w:val="00050520"/>
    <w:rsid w:val="000507F4"/>
    <w:rsid w:val="00052089"/>
    <w:rsid w:val="0005251F"/>
    <w:rsid w:val="0005390C"/>
    <w:rsid w:val="00055438"/>
    <w:rsid w:val="00057F32"/>
    <w:rsid w:val="000605C2"/>
    <w:rsid w:val="00062A25"/>
    <w:rsid w:val="0006326A"/>
    <w:rsid w:val="00064059"/>
    <w:rsid w:val="000661EC"/>
    <w:rsid w:val="00067E17"/>
    <w:rsid w:val="0007043B"/>
    <w:rsid w:val="0007223B"/>
    <w:rsid w:val="00073054"/>
    <w:rsid w:val="000730DE"/>
    <w:rsid w:val="00073CB5"/>
    <w:rsid w:val="00073D05"/>
    <w:rsid w:val="0007425C"/>
    <w:rsid w:val="000752BC"/>
    <w:rsid w:val="0007551B"/>
    <w:rsid w:val="0007650E"/>
    <w:rsid w:val="00076A56"/>
    <w:rsid w:val="00077553"/>
    <w:rsid w:val="00081B58"/>
    <w:rsid w:val="00081EFB"/>
    <w:rsid w:val="0008394C"/>
    <w:rsid w:val="000851A2"/>
    <w:rsid w:val="00092002"/>
    <w:rsid w:val="0009352E"/>
    <w:rsid w:val="00094DA8"/>
    <w:rsid w:val="000955B4"/>
    <w:rsid w:val="00096B96"/>
    <w:rsid w:val="000A26D4"/>
    <w:rsid w:val="000A2DFA"/>
    <w:rsid w:val="000A2F3F"/>
    <w:rsid w:val="000A37E9"/>
    <w:rsid w:val="000A42E2"/>
    <w:rsid w:val="000B0A79"/>
    <w:rsid w:val="000B0B4A"/>
    <w:rsid w:val="000B279A"/>
    <w:rsid w:val="000B3EE6"/>
    <w:rsid w:val="000B4B37"/>
    <w:rsid w:val="000B61D2"/>
    <w:rsid w:val="000B6D8C"/>
    <w:rsid w:val="000B70A7"/>
    <w:rsid w:val="000B73DD"/>
    <w:rsid w:val="000C1037"/>
    <w:rsid w:val="000C123A"/>
    <w:rsid w:val="000C1AA9"/>
    <w:rsid w:val="000C27A6"/>
    <w:rsid w:val="000C495F"/>
    <w:rsid w:val="000C5903"/>
    <w:rsid w:val="000D15E4"/>
    <w:rsid w:val="000D18AF"/>
    <w:rsid w:val="000D1A38"/>
    <w:rsid w:val="000D1D30"/>
    <w:rsid w:val="000D2277"/>
    <w:rsid w:val="000D4112"/>
    <w:rsid w:val="000D5DB8"/>
    <w:rsid w:val="000E0235"/>
    <w:rsid w:val="000E09F6"/>
    <w:rsid w:val="000E14CD"/>
    <w:rsid w:val="000E503E"/>
    <w:rsid w:val="000E6431"/>
    <w:rsid w:val="000F21A5"/>
    <w:rsid w:val="000F28FD"/>
    <w:rsid w:val="000F3BDB"/>
    <w:rsid w:val="000F7286"/>
    <w:rsid w:val="00102B9F"/>
    <w:rsid w:val="00103F7C"/>
    <w:rsid w:val="00104567"/>
    <w:rsid w:val="00106CAF"/>
    <w:rsid w:val="00106EDE"/>
    <w:rsid w:val="00107BEB"/>
    <w:rsid w:val="00112637"/>
    <w:rsid w:val="00112ABC"/>
    <w:rsid w:val="001147F8"/>
    <w:rsid w:val="00114F92"/>
    <w:rsid w:val="0012001E"/>
    <w:rsid w:val="0012234B"/>
    <w:rsid w:val="00123130"/>
    <w:rsid w:val="00123861"/>
    <w:rsid w:val="001246DC"/>
    <w:rsid w:val="00126A55"/>
    <w:rsid w:val="00127B64"/>
    <w:rsid w:val="00130320"/>
    <w:rsid w:val="00132693"/>
    <w:rsid w:val="00132BE9"/>
    <w:rsid w:val="00133086"/>
    <w:rsid w:val="001335AE"/>
    <w:rsid w:val="00133F08"/>
    <w:rsid w:val="001345E6"/>
    <w:rsid w:val="00137000"/>
    <w:rsid w:val="0013731C"/>
    <w:rsid w:val="001378B0"/>
    <w:rsid w:val="00141917"/>
    <w:rsid w:val="00142AFF"/>
    <w:rsid w:val="00142E00"/>
    <w:rsid w:val="00142E3C"/>
    <w:rsid w:val="001465B9"/>
    <w:rsid w:val="00150469"/>
    <w:rsid w:val="0015162B"/>
    <w:rsid w:val="00152793"/>
    <w:rsid w:val="00152988"/>
    <w:rsid w:val="0015384E"/>
    <w:rsid w:val="00153B7E"/>
    <w:rsid w:val="001545A9"/>
    <w:rsid w:val="0015476D"/>
    <w:rsid w:val="001570B5"/>
    <w:rsid w:val="0015789D"/>
    <w:rsid w:val="00157910"/>
    <w:rsid w:val="00161123"/>
    <w:rsid w:val="0016146D"/>
    <w:rsid w:val="00163777"/>
    <w:rsid w:val="001637C7"/>
    <w:rsid w:val="0016480E"/>
    <w:rsid w:val="00164FDE"/>
    <w:rsid w:val="001738F6"/>
    <w:rsid w:val="00174297"/>
    <w:rsid w:val="00180E06"/>
    <w:rsid w:val="001817B3"/>
    <w:rsid w:val="00183014"/>
    <w:rsid w:val="00183E21"/>
    <w:rsid w:val="001944D6"/>
    <w:rsid w:val="001959C2"/>
    <w:rsid w:val="00196990"/>
    <w:rsid w:val="00196A67"/>
    <w:rsid w:val="001A2425"/>
    <w:rsid w:val="001A2933"/>
    <w:rsid w:val="001A2EE0"/>
    <w:rsid w:val="001A51E3"/>
    <w:rsid w:val="001A6D62"/>
    <w:rsid w:val="001A767A"/>
    <w:rsid w:val="001A7968"/>
    <w:rsid w:val="001B2E98"/>
    <w:rsid w:val="001B3483"/>
    <w:rsid w:val="001B3C1E"/>
    <w:rsid w:val="001B4494"/>
    <w:rsid w:val="001B7204"/>
    <w:rsid w:val="001C057D"/>
    <w:rsid w:val="001C0D8B"/>
    <w:rsid w:val="001C0DA8"/>
    <w:rsid w:val="001C76BA"/>
    <w:rsid w:val="001D4314"/>
    <w:rsid w:val="001D4AD7"/>
    <w:rsid w:val="001D6981"/>
    <w:rsid w:val="001D7F49"/>
    <w:rsid w:val="001E0D8A"/>
    <w:rsid w:val="001E2B15"/>
    <w:rsid w:val="001E430A"/>
    <w:rsid w:val="001E49FE"/>
    <w:rsid w:val="001E508C"/>
    <w:rsid w:val="001E519F"/>
    <w:rsid w:val="001E67BA"/>
    <w:rsid w:val="001E74C2"/>
    <w:rsid w:val="001F4F82"/>
    <w:rsid w:val="001F5A48"/>
    <w:rsid w:val="001F6260"/>
    <w:rsid w:val="00200007"/>
    <w:rsid w:val="00200919"/>
    <w:rsid w:val="002030A5"/>
    <w:rsid w:val="00203131"/>
    <w:rsid w:val="00203376"/>
    <w:rsid w:val="00204607"/>
    <w:rsid w:val="00204FFB"/>
    <w:rsid w:val="00210371"/>
    <w:rsid w:val="00211A68"/>
    <w:rsid w:val="00212E88"/>
    <w:rsid w:val="00213C9C"/>
    <w:rsid w:val="0022009E"/>
    <w:rsid w:val="00220477"/>
    <w:rsid w:val="0022310E"/>
    <w:rsid w:val="00223241"/>
    <w:rsid w:val="002234D0"/>
    <w:rsid w:val="0022425C"/>
    <w:rsid w:val="002246DE"/>
    <w:rsid w:val="00231771"/>
    <w:rsid w:val="002318A2"/>
    <w:rsid w:val="00231B00"/>
    <w:rsid w:val="00232D71"/>
    <w:rsid w:val="002351EB"/>
    <w:rsid w:val="00235AE7"/>
    <w:rsid w:val="00242844"/>
    <w:rsid w:val="00242FD9"/>
    <w:rsid w:val="00250FFE"/>
    <w:rsid w:val="00251B3F"/>
    <w:rsid w:val="0025289A"/>
    <w:rsid w:val="00252BC4"/>
    <w:rsid w:val="00254014"/>
    <w:rsid w:val="00254B39"/>
    <w:rsid w:val="00255623"/>
    <w:rsid w:val="00260291"/>
    <w:rsid w:val="00262D25"/>
    <w:rsid w:val="0026504D"/>
    <w:rsid w:val="00271077"/>
    <w:rsid w:val="00271332"/>
    <w:rsid w:val="00273A2F"/>
    <w:rsid w:val="00274C59"/>
    <w:rsid w:val="002755A1"/>
    <w:rsid w:val="00280986"/>
    <w:rsid w:val="00280D3B"/>
    <w:rsid w:val="00281ECE"/>
    <w:rsid w:val="00282396"/>
    <w:rsid w:val="002831C7"/>
    <w:rsid w:val="002840C6"/>
    <w:rsid w:val="002849BA"/>
    <w:rsid w:val="00285151"/>
    <w:rsid w:val="0029080C"/>
    <w:rsid w:val="0029135B"/>
    <w:rsid w:val="002923ED"/>
    <w:rsid w:val="00294D62"/>
    <w:rsid w:val="00295174"/>
    <w:rsid w:val="00296172"/>
    <w:rsid w:val="00296B92"/>
    <w:rsid w:val="00296C1F"/>
    <w:rsid w:val="00297B21"/>
    <w:rsid w:val="002A0561"/>
    <w:rsid w:val="002A2C22"/>
    <w:rsid w:val="002A350B"/>
    <w:rsid w:val="002A7D36"/>
    <w:rsid w:val="002B02EB"/>
    <w:rsid w:val="002B07A4"/>
    <w:rsid w:val="002B1620"/>
    <w:rsid w:val="002B4603"/>
    <w:rsid w:val="002B53F5"/>
    <w:rsid w:val="002B5D9B"/>
    <w:rsid w:val="002B7528"/>
    <w:rsid w:val="002B7D22"/>
    <w:rsid w:val="002C0602"/>
    <w:rsid w:val="002C0F26"/>
    <w:rsid w:val="002C1C9F"/>
    <w:rsid w:val="002C2971"/>
    <w:rsid w:val="002C51F2"/>
    <w:rsid w:val="002C75CC"/>
    <w:rsid w:val="002D01D1"/>
    <w:rsid w:val="002D4E07"/>
    <w:rsid w:val="002D5C16"/>
    <w:rsid w:val="002D6388"/>
    <w:rsid w:val="002E16B6"/>
    <w:rsid w:val="002E2109"/>
    <w:rsid w:val="002E24FB"/>
    <w:rsid w:val="002E29DE"/>
    <w:rsid w:val="002E3491"/>
    <w:rsid w:val="002E36D5"/>
    <w:rsid w:val="002E61F3"/>
    <w:rsid w:val="002F13AC"/>
    <w:rsid w:val="002F2476"/>
    <w:rsid w:val="002F3DFF"/>
    <w:rsid w:val="002F3FD6"/>
    <w:rsid w:val="002F5E05"/>
    <w:rsid w:val="002F6CE3"/>
    <w:rsid w:val="002F7ED2"/>
    <w:rsid w:val="0030226A"/>
    <w:rsid w:val="00302B4E"/>
    <w:rsid w:val="00303A25"/>
    <w:rsid w:val="00304BDF"/>
    <w:rsid w:val="00307A76"/>
    <w:rsid w:val="0031168D"/>
    <w:rsid w:val="0031319B"/>
    <w:rsid w:val="00313538"/>
    <w:rsid w:val="00315A16"/>
    <w:rsid w:val="00315EB1"/>
    <w:rsid w:val="00317053"/>
    <w:rsid w:val="00320254"/>
    <w:rsid w:val="0032109C"/>
    <w:rsid w:val="0032281F"/>
    <w:rsid w:val="00322B45"/>
    <w:rsid w:val="00323809"/>
    <w:rsid w:val="00323D41"/>
    <w:rsid w:val="00325414"/>
    <w:rsid w:val="00326BB0"/>
    <w:rsid w:val="003302F1"/>
    <w:rsid w:val="003321DB"/>
    <w:rsid w:val="003361BC"/>
    <w:rsid w:val="0033787D"/>
    <w:rsid w:val="0034470E"/>
    <w:rsid w:val="00344857"/>
    <w:rsid w:val="00344F7A"/>
    <w:rsid w:val="00346872"/>
    <w:rsid w:val="00352A3E"/>
    <w:rsid w:val="00352DB0"/>
    <w:rsid w:val="00353429"/>
    <w:rsid w:val="00354CC6"/>
    <w:rsid w:val="00355093"/>
    <w:rsid w:val="0035695B"/>
    <w:rsid w:val="00360B9C"/>
    <w:rsid w:val="00360D5A"/>
    <w:rsid w:val="00361063"/>
    <w:rsid w:val="00361B35"/>
    <w:rsid w:val="00361BC3"/>
    <w:rsid w:val="00363DFD"/>
    <w:rsid w:val="003652D1"/>
    <w:rsid w:val="0036627B"/>
    <w:rsid w:val="00366A46"/>
    <w:rsid w:val="00367F2C"/>
    <w:rsid w:val="0037094A"/>
    <w:rsid w:val="00371ED3"/>
    <w:rsid w:val="00372FFC"/>
    <w:rsid w:val="00373CFF"/>
    <w:rsid w:val="00374C08"/>
    <w:rsid w:val="0037728A"/>
    <w:rsid w:val="00380B7D"/>
    <w:rsid w:val="00381A99"/>
    <w:rsid w:val="003829C2"/>
    <w:rsid w:val="003830B2"/>
    <w:rsid w:val="00384724"/>
    <w:rsid w:val="003900AA"/>
    <w:rsid w:val="003911A9"/>
    <w:rsid w:val="003919B7"/>
    <w:rsid w:val="00391D57"/>
    <w:rsid w:val="00392292"/>
    <w:rsid w:val="003925AB"/>
    <w:rsid w:val="0039452A"/>
    <w:rsid w:val="00394ED2"/>
    <w:rsid w:val="003956C9"/>
    <w:rsid w:val="00396D0C"/>
    <w:rsid w:val="00397A79"/>
    <w:rsid w:val="003A5927"/>
    <w:rsid w:val="003A6D80"/>
    <w:rsid w:val="003B056F"/>
    <w:rsid w:val="003B1017"/>
    <w:rsid w:val="003B3C07"/>
    <w:rsid w:val="003B5B57"/>
    <w:rsid w:val="003B6081"/>
    <w:rsid w:val="003B6775"/>
    <w:rsid w:val="003B6A6D"/>
    <w:rsid w:val="003B744D"/>
    <w:rsid w:val="003C1FDC"/>
    <w:rsid w:val="003C26FE"/>
    <w:rsid w:val="003C2FE2"/>
    <w:rsid w:val="003C5FE2"/>
    <w:rsid w:val="003C61C7"/>
    <w:rsid w:val="003C623E"/>
    <w:rsid w:val="003C6A9C"/>
    <w:rsid w:val="003D05FB"/>
    <w:rsid w:val="003D0EF5"/>
    <w:rsid w:val="003D1B16"/>
    <w:rsid w:val="003D1ECF"/>
    <w:rsid w:val="003D45BF"/>
    <w:rsid w:val="003D508A"/>
    <w:rsid w:val="003D537F"/>
    <w:rsid w:val="003D60B9"/>
    <w:rsid w:val="003D7787"/>
    <w:rsid w:val="003D7B75"/>
    <w:rsid w:val="003E0208"/>
    <w:rsid w:val="003E06C9"/>
    <w:rsid w:val="003E1DC7"/>
    <w:rsid w:val="003E29B8"/>
    <w:rsid w:val="003E3A74"/>
    <w:rsid w:val="003E4B57"/>
    <w:rsid w:val="003E4F75"/>
    <w:rsid w:val="003E61EF"/>
    <w:rsid w:val="003F27E1"/>
    <w:rsid w:val="003F437A"/>
    <w:rsid w:val="003F4809"/>
    <w:rsid w:val="003F5C2B"/>
    <w:rsid w:val="003F75BB"/>
    <w:rsid w:val="003F793A"/>
    <w:rsid w:val="00400B33"/>
    <w:rsid w:val="00402240"/>
    <w:rsid w:val="004023C0"/>
    <w:rsid w:val="004023E9"/>
    <w:rsid w:val="00404223"/>
    <w:rsid w:val="0040454A"/>
    <w:rsid w:val="004046F0"/>
    <w:rsid w:val="004067A6"/>
    <w:rsid w:val="00406ABA"/>
    <w:rsid w:val="0041118C"/>
    <w:rsid w:val="00411F69"/>
    <w:rsid w:val="00413F83"/>
    <w:rsid w:val="0041490C"/>
    <w:rsid w:val="00415D68"/>
    <w:rsid w:val="00416191"/>
    <w:rsid w:val="0041666C"/>
    <w:rsid w:val="00416721"/>
    <w:rsid w:val="0041738D"/>
    <w:rsid w:val="00421EF0"/>
    <w:rsid w:val="004224FA"/>
    <w:rsid w:val="00423D07"/>
    <w:rsid w:val="00427936"/>
    <w:rsid w:val="0043006A"/>
    <w:rsid w:val="004340F8"/>
    <w:rsid w:val="00435875"/>
    <w:rsid w:val="00436CAA"/>
    <w:rsid w:val="004407D1"/>
    <w:rsid w:val="0044346F"/>
    <w:rsid w:val="00444132"/>
    <w:rsid w:val="00444174"/>
    <w:rsid w:val="0044591C"/>
    <w:rsid w:val="00445AB7"/>
    <w:rsid w:val="0044641E"/>
    <w:rsid w:val="004472A7"/>
    <w:rsid w:val="00450342"/>
    <w:rsid w:val="004511C4"/>
    <w:rsid w:val="00457C65"/>
    <w:rsid w:val="00460A8D"/>
    <w:rsid w:val="004617EC"/>
    <w:rsid w:val="0046206D"/>
    <w:rsid w:val="0046369A"/>
    <w:rsid w:val="0046520A"/>
    <w:rsid w:val="004672AB"/>
    <w:rsid w:val="0046760A"/>
    <w:rsid w:val="004714FE"/>
    <w:rsid w:val="00472ABD"/>
    <w:rsid w:val="00473C41"/>
    <w:rsid w:val="00473CB2"/>
    <w:rsid w:val="004769A7"/>
    <w:rsid w:val="0047753E"/>
    <w:rsid w:val="00477BAA"/>
    <w:rsid w:val="00480233"/>
    <w:rsid w:val="00481750"/>
    <w:rsid w:val="00483ADB"/>
    <w:rsid w:val="00487B04"/>
    <w:rsid w:val="004902B5"/>
    <w:rsid w:val="00490EF4"/>
    <w:rsid w:val="004915FA"/>
    <w:rsid w:val="00495053"/>
    <w:rsid w:val="0049684F"/>
    <w:rsid w:val="004A1F59"/>
    <w:rsid w:val="004A29BE"/>
    <w:rsid w:val="004A3225"/>
    <w:rsid w:val="004A3326"/>
    <w:rsid w:val="004A33EE"/>
    <w:rsid w:val="004A3AA8"/>
    <w:rsid w:val="004A3D86"/>
    <w:rsid w:val="004A54A1"/>
    <w:rsid w:val="004A5BC0"/>
    <w:rsid w:val="004A7D35"/>
    <w:rsid w:val="004B13C7"/>
    <w:rsid w:val="004B49BD"/>
    <w:rsid w:val="004B69CC"/>
    <w:rsid w:val="004B778F"/>
    <w:rsid w:val="004C0609"/>
    <w:rsid w:val="004C0892"/>
    <w:rsid w:val="004C5BAD"/>
    <w:rsid w:val="004C762C"/>
    <w:rsid w:val="004D141F"/>
    <w:rsid w:val="004D2742"/>
    <w:rsid w:val="004D3B85"/>
    <w:rsid w:val="004D4431"/>
    <w:rsid w:val="004D6310"/>
    <w:rsid w:val="004E0062"/>
    <w:rsid w:val="004E05A1"/>
    <w:rsid w:val="004E2589"/>
    <w:rsid w:val="004E4808"/>
    <w:rsid w:val="004F1D70"/>
    <w:rsid w:val="004F29CF"/>
    <w:rsid w:val="004F3362"/>
    <w:rsid w:val="004F4FBD"/>
    <w:rsid w:val="004F5E57"/>
    <w:rsid w:val="004F6710"/>
    <w:rsid w:val="00500C3E"/>
    <w:rsid w:val="00501CCB"/>
    <w:rsid w:val="005020B6"/>
    <w:rsid w:val="00502849"/>
    <w:rsid w:val="00502AD8"/>
    <w:rsid w:val="00503B63"/>
    <w:rsid w:val="00503E9E"/>
    <w:rsid w:val="00504334"/>
    <w:rsid w:val="0050498D"/>
    <w:rsid w:val="005104D7"/>
    <w:rsid w:val="00510B9E"/>
    <w:rsid w:val="00520468"/>
    <w:rsid w:val="0052150D"/>
    <w:rsid w:val="00522967"/>
    <w:rsid w:val="00526E3C"/>
    <w:rsid w:val="00531677"/>
    <w:rsid w:val="00536BC2"/>
    <w:rsid w:val="005370D2"/>
    <w:rsid w:val="00537AF1"/>
    <w:rsid w:val="00542588"/>
    <w:rsid w:val="005425E1"/>
    <w:rsid w:val="005427C5"/>
    <w:rsid w:val="00542CF6"/>
    <w:rsid w:val="00542DAF"/>
    <w:rsid w:val="00543183"/>
    <w:rsid w:val="005475CA"/>
    <w:rsid w:val="00551BA0"/>
    <w:rsid w:val="00553C03"/>
    <w:rsid w:val="00553F4A"/>
    <w:rsid w:val="00555076"/>
    <w:rsid w:val="00561810"/>
    <w:rsid w:val="0056276B"/>
    <w:rsid w:val="00562772"/>
    <w:rsid w:val="00563692"/>
    <w:rsid w:val="00566912"/>
    <w:rsid w:val="00566919"/>
    <w:rsid w:val="00566E33"/>
    <w:rsid w:val="00571310"/>
    <w:rsid w:val="00571679"/>
    <w:rsid w:val="00571846"/>
    <w:rsid w:val="0057502F"/>
    <w:rsid w:val="0057580E"/>
    <w:rsid w:val="00576BC9"/>
    <w:rsid w:val="00576F5F"/>
    <w:rsid w:val="00577054"/>
    <w:rsid w:val="005816EC"/>
    <w:rsid w:val="00581C44"/>
    <w:rsid w:val="005844E7"/>
    <w:rsid w:val="00585BD2"/>
    <w:rsid w:val="0058790E"/>
    <w:rsid w:val="005908B8"/>
    <w:rsid w:val="005911EB"/>
    <w:rsid w:val="00591898"/>
    <w:rsid w:val="005948EF"/>
    <w:rsid w:val="0059512E"/>
    <w:rsid w:val="00596766"/>
    <w:rsid w:val="005A220F"/>
    <w:rsid w:val="005A22EF"/>
    <w:rsid w:val="005A292F"/>
    <w:rsid w:val="005A3782"/>
    <w:rsid w:val="005A46CA"/>
    <w:rsid w:val="005A49C7"/>
    <w:rsid w:val="005A6DD2"/>
    <w:rsid w:val="005B09BA"/>
    <w:rsid w:val="005B198F"/>
    <w:rsid w:val="005B3761"/>
    <w:rsid w:val="005B606D"/>
    <w:rsid w:val="005B6CB4"/>
    <w:rsid w:val="005B7105"/>
    <w:rsid w:val="005C1ADB"/>
    <w:rsid w:val="005C273F"/>
    <w:rsid w:val="005C385D"/>
    <w:rsid w:val="005C48F9"/>
    <w:rsid w:val="005C5507"/>
    <w:rsid w:val="005C6321"/>
    <w:rsid w:val="005C7B7E"/>
    <w:rsid w:val="005D018F"/>
    <w:rsid w:val="005D0863"/>
    <w:rsid w:val="005D0912"/>
    <w:rsid w:val="005D0927"/>
    <w:rsid w:val="005D183E"/>
    <w:rsid w:val="005D3B20"/>
    <w:rsid w:val="005D4652"/>
    <w:rsid w:val="005D5ECA"/>
    <w:rsid w:val="005D63F7"/>
    <w:rsid w:val="005D7085"/>
    <w:rsid w:val="005E09F5"/>
    <w:rsid w:val="005E2407"/>
    <w:rsid w:val="005E4759"/>
    <w:rsid w:val="005E509C"/>
    <w:rsid w:val="005E5C68"/>
    <w:rsid w:val="005E65C0"/>
    <w:rsid w:val="005E66E3"/>
    <w:rsid w:val="005E6BB3"/>
    <w:rsid w:val="005E7BF0"/>
    <w:rsid w:val="005F0390"/>
    <w:rsid w:val="005F2BBB"/>
    <w:rsid w:val="005F3A3D"/>
    <w:rsid w:val="005F4124"/>
    <w:rsid w:val="005F47BB"/>
    <w:rsid w:val="005F6666"/>
    <w:rsid w:val="005F7324"/>
    <w:rsid w:val="00601297"/>
    <w:rsid w:val="00601AC7"/>
    <w:rsid w:val="00605A43"/>
    <w:rsid w:val="00606B46"/>
    <w:rsid w:val="006072CD"/>
    <w:rsid w:val="00611148"/>
    <w:rsid w:val="006113BB"/>
    <w:rsid w:val="006113FC"/>
    <w:rsid w:val="00611D2A"/>
    <w:rsid w:val="00612023"/>
    <w:rsid w:val="00614190"/>
    <w:rsid w:val="00622A99"/>
    <w:rsid w:val="00622E67"/>
    <w:rsid w:val="006235FE"/>
    <w:rsid w:val="00626D71"/>
    <w:rsid w:val="00626EDC"/>
    <w:rsid w:val="006302D7"/>
    <w:rsid w:val="006317B9"/>
    <w:rsid w:val="00634426"/>
    <w:rsid w:val="00636806"/>
    <w:rsid w:val="006411FD"/>
    <w:rsid w:val="00641652"/>
    <w:rsid w:val="006418EF"/>
    <w:rsid w:val="0064361E"/>
    <w:rsid w:val="006440AE"/>
    <w:rsid w:val="00645177"/>
    <w:rsid w:val="00646201"/>
    <w:rsid w:val="00646F31"/>
    <w:rsid w:val="006470EC"/>
    <w:rsid w:val="006473B9"/>
    <w:rsid w:val="00647C10"/>
    <w:rsid w:val="0065196D"/>
    <w:rsid w:val="006542D6"/>
    <w:rsid w:val="00654B30"/>
    <w:rsid w:val="0065598E"/>
    <w:rsid w:val="00655AF2"/>
    <w:rsid w:val="00655BC5"/>
    <w:rsid w:val="00655ED6"/>
    <w:rsid w:val="006568BE"/>
    <w:rsid w:val="0066025D"/>
    <w:rsid w:val="0066091A"/>
    <w:rsid w:val="006612B6"/>
    <w:rsid w:val="00663F72"/>
    <w:rsid w:val="00664D7A"/>
    <w:rsid w:val="006660C1"/>
    <w:rsid w:val="00666D37"/>
    <w:rsid w:val="00677020"/>
    <w:rsid w:val="006772A8"/>
    <w:rsid w:val="006773EC"/>
    <w:rsid w:val="00680504"/>
    <w:rsid w:val="006817D7"/>
    <w:rsid w:val="00681CD9"/>
    <w:rsid w:val="00683E30"/>
    <w:rsid w:val="006866C8"/>
    <w:rsid w:val="00687024"/>
    <w:rsid w:val="00691842"/>
    <w:rsid w:val="00695E22"/>
    <w:rsid w:val="006A0D76"/>
    <w:rsid w:val="006A2AC9"/>
    <w:rsid w:val="006A3005"/>
    <w:rsid w:val="006A35D9"/>
    <w:rsid w:val="006B1985"/>
    <w:rsid w:val="006B1C85"/>
    <w:rsid w:val="006B299C"/>
    <w:rsid w:val="006B3401"/>
    <w:rsid w:val="006B393F"/>
    <w:rsid w:val="006B54B9"/>
    <w:rsid w:val="006B6C79"/>
    <w:rsid w:val="006B7093"/>
    <w:rsid w:val="006B7417"/>
    <w:rsid w:val="006C1089"/>
    <w:rsid w:val="006C20B1"/>
    <w:rsid w:val="006C27D0"/>
    <w:rsid w:val="006C6F7A"/>
    <w:rsid w:val="006C7F66"/>
    <w:rsid w:val="006D147B"/>
    <w:rsid w:val="006D2CB8"/>
    <w:rsid w:val="006D3691"/>
    <w:rsid w:val="006D7E1A"/>
    <w:rsid w:val="006E5EF0"/>
    <w:rsid w:val="006F021D"/>
    <w:rsid w:val="006F3563"/>
    <w:rsid w:val="006F42B9"/>
    <w:rsid w:val="006F507B"/>
    <w:rsid w:val="006F6103"/>
    <w:rsid w:val="006F6A96"/>
    <w:rsid w:val="00702B3B"/>
    <w:rsid w:val="00704E00"/>
    <w:rsid w:val="00705653"/>
    <w:rsid w:val="00706333"/>
    <w:rsid w:val="00710099"/>
    <w:rsid w:val="00711873"/>
    <w:rsid w:val="00714B4D"/>
    <w:rsid w:val="007167CE"/>
    <w:rsid w:val="00720534"/>
    <w:rsid w:val="007209E7"/>
    <w:rsid w:val="0072133B"/>
    <w:rsid w:val="00722265"/>
    <w:rsid w:val="00723085"/>
    <w:rsid w:val="00726182"/>
    <w:rsid w:val="00727635"/>
    <w:rsid w:val="007302DC"/>
    <w:rsid w:val="0073055E"/>
    <w:rsid w:val="007308FE"/>
    <w:rsid w:val="00730AF0"/>
    <w:rsid w:val="0073136D"/>
    <w:rsid w:val="00731D31"/>
    <w:rsid w:val="00732329"/>
    <w:rsid w:val="00732B1C"/>
    <w:rsid w:val="00733691"/>
    <w:rsid w:val="007337CA"/>
    <w:rsid w:val="0073456A"/>
    <w:rsid w:val="00734C81"/>
    <w:rsid w:val="00734CE4"/>
    <w:rsid w:val="00735123"/>
    <w:rsid w:val="007362A1"/>
    <w:rsid w:val="00736852"/>
    <w:rsid w:val="00737FB3"/>
    <w:rsid w:val="00741837"/>
    <w:rsid w:val="00743AD1"/>
    <w:rsid w:val="007453E6"/>
    <w:rsid w:val="00745DC6"/>
    <w:rsid w:val="00746D91"/>
    <w:rsid w:val="0075087E"/>
    <w:rsid w:val="00752F81"/>
    <w:rsid w:val="00755523"/>
    <w:rsid w:val="00765292"/>
    <w:rsid w:val="00770195"/>
    <w:rsid w:val="0077309D"/>
    <w:rsid w:val="007730FA"/>
    <w:rsid w:val="00775FAE"/>
    <w:rsid w:val="0077632A"/>
    <w:rsid w:val="007766CF"/>
    <w:rsid w:val="00776F84"/>
    <w:rsid w:val="007774EE"/>
    <w:rsid w:val="00781822"/>
    <w:rsid w:val="007832E8"/>
    <w:rsid w:val="0078386F"/>
    <w:rsid w:val="00783F21"/>
    <w:rsid w:val="007842D1"/>
    <w:rsid w:val="00787159"/>
    <w:rsid w:val="0079043A"/>
    <w:rsid w:val="00791668"/>
    <w:rsid w:val="00791AA1"/>
    <w:rsid w:val="00796AED"/>
    <w:rsid w:val="00796FEC"/>
    <w:rsid w:val="007A10F5"/>
    <w:rsid w:val="007A3793"/>
    <w:rsid w:val="007A54FB"/>
    <w:rsid w:val="007A609B"/>
    <w:rsid w:val="007B3695"/>
    <w:rsid w:val="007B72DD"/>
    <w:rsid w:val="007B76DD"/>
    <w:rsid w:val="007B7A54"/>
    <w:rsid w:val="007C1BA2"/>
    <w:rsid w:val="007C28E8"/>
    <w:rsid w:val="007C2B48"/>
    <w:rsid w:val="007C756C"/>
    <w:rsid w:val="007D1815"/>
    <w:rsid w:val="007D20E9"/>
    <w:rsid w:val="007D2291"/>
    <w:rsid w:val="007D5471"/>
    <w:rsid w:val="007D7881"/>
    <w:rsid w:val="007D7E3A"/>
    <w:rsid w:val="007E0443"/>
    <w:rsid w:val="007E0E10"/>
    <w:rsid w:val="007E4768"/>
    <w:rsid w:val="007E625E"/>
    <w:rsid w:val="007E7450"/>
    <w:rsid w:val="007E777B"/>
    <w:rsid w:val="007E7C7E"/>
    <w:rsid w:val="007F10AC"/>
    <w:rsid w:val="007F1305"/>
    <w:rsid w:val="007F2070"/>
    <w:rsid w:val="007F2C87"/>
    <w:rsid w:val="007F2EF2"/>
    <w:rsid w:val="007F456C"/>
    <w:rsid w:val="007F53FB"/>
    <w:rsid w:val="00800F8F"/>
    <w:rsid w:val="00803249"/>
    <w:rsid w:val="00804084"/>
    <w:rsid w:val="008042BF"/>
    <w:rsid w:val="00804BC4"/>
    <w:rsid w:val="00804DB7"/>
    <w:rsid w:val="008053F5"/>
    <w:rsid w:val="008065DD"/>
    <w:rsid w:val="00807AF7"/>
    <w:rsid w:val="00810198"/>
    <w:rsid w:val="00810CBD"/>
    <w:rsid w:val="00811AAA"/>
    <w:rsid w:val="0081464B"/>
    <w:rsid w:val="00815C23"/>
    <w:rsid w:val="00815DA8"/>
    <w:rsid w:val="00817522"/>
    <w:rsid w:val="0082194D"/>
    <w:rsid w:val="008221F9"/>
    <w:rsid w:val="00826EF5"/>
    <w:rsid w:val="00831693"/>
    <w:rsid w:val="0083228C"/>
    <w:rsid w:val="0083455B"/>
    <w:rsid w:val="0083620C"/>
    <w:rsid w:val="00840104"/>
    <w:rsid w:val="00840535"/>
    <w:rsid w:val="00840C1F"/>
    <w:rsid w:val="008419A3"/>
    <w:rsid w:val="00841D19"/>
    <w:rsid w:val="00841FC5"/>
    <w:rsid w:val="00845626"/>
    <w:rsid w:val="00845709"/>
    <w:rsid w:val="00846BDC"/>
    <w:rsid w:val="008470A7"/>
    <w:rsid w:val="008536F4"/>
    <w:rsid w:val="008537B8"/>
    <w:rsid w:val="00853D1B"/>
    <w:rsid w:val="008576BD"/>
    <w:rsid w:val="00860463"/>
    <w:rsid w:val="00860704"/>
    <w:rsid w:val="0086198C"/>
    <w:rsid w:val="00861CD9"/>
    <w:rsid w:val="00862422"/>
    <w:rsid w:val="00863402"/>
    <w:rsid w:val="00866CCB"/>
    <w:rsid w:val="0087060C"/>
    <w:rsid w:val="008733DA"/>
    <w:rsid w:val="008744C2"/>
    <w:rsid w:val="008751C4"/>
    <w:rsid w:val="0087715C"/>
    <w:rsid w:val="00880076"/>
    <w:rsid w:val="008850E4"/>
    <w:rsid w:val="00890F2D"/>
    <w:rsid w:val="008920BB"/>
    <w:rsid w:val="008939AB"/>
    <w:rsid w:val="008946CE"/>
    <w:rsid w:val="008A12F5"/>
    <w:rsid w:val="008A25F4"/>
    <w:rsid w:val="008A3E5B"/>
    <w:rsid w:val="008A44E7"/>
    <w:rsid w:val="008A54BE"/>
    <w:rsid w:val="008B03E2"/>
    <w:rsid w:val="008B0ED5"/>
    <w:rsid w:val="008B1587"/>
    <w:rsid w:val="008B1B01"/>
    <w:rsid w:val="008B3BCD"/>
    <w:rsid w:val="008B494B"/>
    <w:rsid w:val="008B5947"/>
    <w:rsid w:val="008B6DF8"/>
    <w:rsid w:val="008B721A"/>
    <w:rsid w:val="008B767F"/>
    <w:rsid w:val="008B7847"/>
    <w:rsid w:val="008C011A"/>
    <w:rsid w:val="008C0A3F"/>
    <w:rsid w:val="008C106C"/>
    <w:rsid w:val="008C10F1"/>
    <w:rsid w:val="008C147A"/>
    <w:rsid w:val="008C1926"/>
    <w:rsid w:val="008C1E99"/>
    <w:rsid w:val="008C31AB"/>
    <w:rsid w:val="008C3E57"/>
    <w:rsid w:val="008C582E"/>
    <w:rsid w:val="008D0AE0"/>
    <w:rsid w:val="008D2C9A"/>
    <w:rsid w:val="008D3CBD"/>
    <w:rsid w:val="008E0085"/>
    <w:rsid w:val="008E1768"/>
    <w:rsid w:val="008E2AA6"/>
    <w:rsid w:val="008E311B"/>
    <w:rsid w:val="008F46E7"/>
    <w:rsid w:val="008F4E9E"/>
    <w:rsid w:val="008F6BF5"/>
    <w:rsid w:val="008F6F0B"/>
    <w:rsid w:val="0090165B"/>
    <w:rsid w:val="00902ACC"/>
    <w:rsid w:val="00904435"/>
    <w:rsid w:val="00906B16"/>
    <w:rsid w:val="0090717E"/>
    <w:rsid w:val="009074BC"/>
    <w:rsid w:val="00907BA7"/>
    <w:rsid w:val="0091064E"/>
    <w:rsid w:val="00911FC5"/>
    <w:rsid w:val="00913597"/>
    <w:rsid w:val="00913781"/>
    <w:rsid w:val="00915DBC"/>
    <w:rsid w:val="0092008F"/>
    <w:rsid w:val="00920C01"/>
    <w:rsid w:val="00921036"/>
    <w:rsid w:val="00925958"/>
    <w:rsid w:val="00925BD5"/>
    <w:rsid w:val="009277E6"/>
    <w:rsid w:val="00931920"/>
    <w:rsid w:val="00931A10"/>
    <w:rsid w:val="009322BA"/>
    <w:rsid w:val="0093230B"/>
    <w:rsid w:val="0093288A"/>
    <w:rsid w:val="00934B82"/>
    <w:rsid w:val="00940671"/>
    <w:rsid w:val="009442DC"/>
    <w:rsid w:val="00947967"/>
    <w:rsid w:val="00950A6C"/>
    <w:rsid w:val="00951697"/>
    <w:rsid w:val="00953E38"/>
    <w:rsid w:val="00955201"/>
    <w:rsid w:val="00955AB2"/>
    <w:rsid w:val="00960D88"/>
    <w:rsid w:val="00961E67"/>
    <w:rsid w:val="009633FD"/>
    <w:rsid w:val="00965200"/>
    <w:rsid w:val="00965CDF"/>
    <w:rsid w:val="009668B3"/>
    <w:rsid w:val="009669F6"/>
    <w:rsid w:val="00970665"/>
    <w:rsid w:val="00971471"/>
    <w:rsid w:val="00973010"/>
    <w:rsid w:val="00976B24"/>
    <w:rsid w:val="00976C9D"/>
    <w:rsid w:val="00984387"/>
    <w:rsid w:val="009849C2"/>
    <w:rsid w:val="00984D24"/>
    <w:rsid w:val="009858EB"/>
    <w:rsid w:val="009869C1"/>
    <w:rsid w:val="0098773A"/>
    <w:rsid w:val="00987756"/>
    <w:rsid w:val="00987ADE"/>
    <w:rsid w:val="0099046F"/>
    <w:rsid w:val="009926AC"/>
    <w:rsid w:val="00992F3C"/>
    <w:rsid w:val="00994FDD"/>
    <w:rsid w:val="009A0E80"/>
    <w:rsid w:val="009A10C5"/>
    <w:rsid w:val="009A1F8A"/>
    <w:rsid w:val="009A3399"/>
    <w:rsid w:val="009A3F47"/>
    <w:rsid w:val="009A4C66"/>
    <w:rsid w:val="009A52FF"/>
    <w:rsid w:val="009A7543"/>
    <w:rsid w:val="009A76ED"/>
    <w:rsid w:val="009B0046"/>
    <w:rsid w:val="009B0371"/>
    <w:rsid w:val="009B2C62"/>
    <w:rsid w:val="009C1440"/>
    <w:rsid w:val="009C2023"/>
    <w:rsid w:val="009C2107"/>
    <w:rsid w:val="009C5D9E"/>
    <w:rsid w:val="009C72D2"/>
    <w:rsid w:val="009D0D6E"/>
    <w:rsid w:val="009D1FAC"/>
    <w:rsid w:val="009D26EF"/>
    <w:rsid w:val="009D282D"/>
    <w:rsid w:val="009D2C3E"/>
    <w:rsid w:val="009D66C3"/>
    <w:rsid w:val="009E0625"/>
    <w:rsid w:val="009E0F04"/>
    <w:rsid w:val="009E0FE2"/>
    <w:rsid w:val="009E3034"/>
    <w:rsid w:val="009E3147"/>
    <w:rsid w:val="009E3D7D"/>
    <w:rsid w:val="009E4DA7"/>
    <w:rsid w:val="009E549F"/>
    <w:rsid w:val="009E6A1A"/>
    <w:rsid w:val="009F01C2"/>
    <w:rsid w:val="009F28A8"/>
    <w:rsid w:val="009F473E"/>
    <w:rsid w:val="009F4E9C"/>
    <w:rsid w:val="009F539B"/>
    <w:rsid w:val="009F55E5"/>
    <w:rsid w:val="009F682A"/>
    <w:rsid w:val="009F7179"/>
    <w:rsid w:val="00A00A52"/>
    <w:rsid w:val="00A022BE"/>
    <w:rsid w:val="00A029B3"/>
    <w:rsid w:val="00A06521"/>
    <w:rsid w:val="00A06F38"/>
    <w:rsid w:val="00A07B4B"/>
    <w:rsid w:val="00A07F42"/>
    <w:rsid w:val="00A12739"/>
    <w:rsid w:val="00A12932"/>
    <w:rsid w:val="00A15277"/>
    <w:rsid w:val="00A17B2A"/>
    <w:rsid w:val="00A20312"/>
    <w:rsid w:val="00A24C95"/>
    <w:rsid w:val="00A2599A"/>
    <w:rsid w:val="00A26094"/>
    <w:rsid w:val="00A267E4"/>
    <w:rsid w:val="00A301BF"/>
    <w:rsid w:val="00A302B2"/>
    <w:rsid w:val="00A30CE7"/>
    <w:rsid w:val="00A322E9"/>
    <w:rsid w:val="00A331B4"/>
    <w:rsid w:val="00A33A85"/>
    <w:rsid w:val="00A33B73"/>
    <w:rsid w:val="00A33D5B"/>
    <w:rsid w:val="00A3484E"/>
    <w:rsid w:val="00A34EBA"/>
    <w:rsid w:val="00A356D3"/>
    <w:rsid w:val="00A36ADA"/>
    <w:rsid w:val="00A41CF6"/>
    <w:rsid w:val="00A42DAB"/>
    <w:rsid w:val="00A438D8"/>
    <w:rsid w:val="00A473F5"/>
    <w:rsid w:val="00A4746D"/>
    <w:rsid w:val="00A47512"/>
    <w:rsid w:val="00A47883"/>
    <w:rsid w:val="00A51F9D"/>
    <w:rsid w:val="00A53D5D"/>
    <w:rsid w:val="00A5416A"/>
    <w:rsid w:val="00A54757"/>
    <w:rsid w:val="00A54F4A"/>
    <w:rsid w:val="00A614A8"/>
    <w:rsid w:val="00A61A0E"/>
    <w:rsid w:val="00A639F4"/>
    <w:rsid w:val="00A6643C"/>
    <w:rsid w:val="00A67688"/>
    <w:rsid w:val="00A7143B"/>
    <w:rsid w:val="00A724E5"/>
    <w:rsid w:val="00A730A5"/>
    <w:rsid w:val="00A767DD"/>
    <w:rsid w:val="00A8121C"/>
    <w:rsid w:val="00A81A32"/>
    <w:rsid w:val="00A82F52"/>
    <w:rsid w:val="00A835BD"/>
    <w:rsid w:val="00A85623"/>
    <w:rsid w:val="00A85870"/>
    <w:rsid w:val="00A93E9E"/>
    <w:rsid w:val="00A942AC"/>
    <w:rsid w:val="00A9607B"/>
    <w:rsid w:val="00A964F8"/>
    <w:rsid w:val="00A97B15"/>
    <w:rsid w:val="00AA2860"/>
    <w:rsid w:val="00AA28DE"/>
    <w:rsid w:val="00AA3CAC"/>
    <w:rsid w:val="00AA42D5"/>
    <w:rsid w:val="00AA572A"/>
    <w:rsid w:val="00AA72F1"/>
    <w:rsid w:val="00AA75E0"/>
    <w:rsid w:val="00AB080C"/>
    <w:rsid w:val="00AB2FAB"/>
    <w:rsid w:val="00AB4556"/>
    <w:rsid w:val="00AB5C14"/>
    <w:rsid w:val="00AB7F66"/>
    <w:rsid w:val="00AC1EE7"/>
    <w:rsid w:val="00AC24FC"/>
    <w:rsid w:val="00AC257A"/>
    <w:rsid w:val="00AC333F"/>
    <w:rsid w:val="00AC585C"/>
    <w:rsid w:val="00AC71A0"/>
    <w:rsid w:val="00AD1925"/>
    <w:rsid w:val="00AD3672"/>
    <w:rsid w:val="00AD5095"/>
    <w:rsid w:val="00AD5C90"/>
    <w:rsid w:val="00AE067D"/>
    <w:rsid w:val="00AE1A06"/>
    <w:rsid w:val="00AE5442"/>
    <w:rsid w:val="00AE5809"/>
    <w:rsid w:val="00AE5915"/>
    <w:rsid w:val="00AF02E8"/>
    <w:rsid w:val="00AF1181"/>
    <w:rsid w:val="00AF1443"/>
    <w:rsid w:val="00AF2F79"/>
    <w:rsid w:val="00AF43A1"/>
    <w:rsid w:val="00AF4653"/>
    <w:rsid w:val="00AF7DB7"/>
    <w:rsid w:val="00B00648"/>
    <w:rsid w:val="00B01616"/>
    <w:rsid w:val="00B01E60"/>
    <w:rsid w:val="00B024B0"/>
    <w:rsid w:val="00B03873"/>
    <w:rsid w:val="00B03D32"/>
    <w:rsid w:val="00B04E79"/>
    <w:rsid w:val="00B0746B"/>
    <w:rsid w:val="00B10D02"/>
    <w:rsid w:val="00B111E2"/>
    <w:rsid w:val="00B11440"/>
    <w:rsid w:val="00B11B16"/>
    <w:rsid w:val="00B12E07"/>
    <w:rsid w:val="00B16386"/>
    <w:rsid w:val="00B16565"/>
    <w:rsid w:val="00B201E2"/>
    <w:rsid w:val="00B256EB"/>
    <w:rsid w:val="00B260A1"/>
    <w:rsid w:val="00B27E07"/>
    <w:rsid w:val="00B344F2"/>
    <w:rsid w:val="00B37837"/>
    <w:rsid w:val="00B42164"/>
    <w:rsid w:val="00B443E4"/>
    <w:rsid w:val="00B478D2"/>
    <w:rsid w:val="00B50E49"/>
    <w:rsid w:val="00B5207E"/>
    <w:rsid w:val="00B52FA1"/>
    <w:rsid w:val="00B5484D"/>
    <w:rsid w:val="00B563EA"/>
    <w:rsid w:val="00B56CDF"/>
    <w:rsid w:val="00B60E51"/>
    <w:rsid w:val="00B62B97"/>
    <w:rsid w:val="00B63A54"/>
    <w:rsid w:val="00B66CEF"/>
    <w:rsid w:val="00B718FE"/>
    <w:rsid w:val="00B758FA"/>
    <w:rsid w:val="00B77D18"/>
    <w:rsid w:val="00B80C6E"/>
    <w:rsid w:val="00B8313A"/>
    <w:rsid w:val="00B8345C"/>
    <w:rsid w:val="00B847C7"/>
    <w:rsid w:val="00B904C5"/>
    <w:rsid w:val="00B93503"/>
    <w:rsid w:val="00B94D90"/>
    <w:rsid w:val="00B97A8F"/>
    <w:rsid w:val="00BA1263"/>
    <w:rsid w:val="00BA210D"/>
    <w:rsid w:val="00BA2BE3"/>
    <w:rsid w:val="00BA31E8"/>
    <w:rsid w:val="00BA4238"/>
    <w:rsid w:val="00BA55E0"/>
    <w:rsid w:val="00BA62F3"/>
    <w:rsid w:val="00BA6BD4"/>
    <w:rsid w:val="00BA6C7A"/>
    <w:rsid w:val="00BA747B"/>
    <w:rsid w:val="00BB17D1"/>
    <w:rsid w:val="00BB343E"/>
    <w:rsid w:val="00BB35D6"/>
    <w:rsid w:val="00BB3752"/>
    <w:rsid w:val="00BB4A39"/>
    <w:rsid w:val="00BB4DA8"/>
    <w:rsid w:val="00BB6688"/>
    <w:rsid w:val="00BC26D4"/>
    <w:rsid w:val="00BC2F4C"/>
    <w:rsid w:val="00BC69DB"/>
    <w:rsid w:val="00BD6CB4"/>
    <w:rsid w:val="00BD6F99"/>
    <w:rsid w:val="00BE0809"/>
    <w:rsid w:val="00BE0C80"/>
    <w:rsid w:val="00BE2416"/>
    <w:rsid w:val="00BE456E"/>
    <w:rsid w:val="00BE4FFF"/>
    <w:rsid w:val="00BE7449"/>
    <w:rsid w:val="00BF24E7"/>
    <w:rsid w:val="00BF2A42"/>
    <w:rsid w:val="00BF5641"/>
    <w:rsid w:val="00BF61D8"/>
    <w:rsid w:val="00C030EE"/>
    <w:rsid w:val="00C03D8C"/>
    <w:rsid w:val="00C0439B"/>
    <w:rsid w:val="00C055EC"/>
    <w:rsid w:val="00C05619"/>
    <w:rsid w:val="00C05D75"/>
    <w:rsid w:val="00C05F57"/>
    <w:rsid w:val="00C07355"/>
    <w:rsid w:val="00C07B7B"/>
    <w:rsid w:val="00C10DC9"/>
    <w:rsid w:val="00C12D6C"/>
    <w:rsid w:val="00C12FB3"/>
    <w:rsid w:val="00C139A3"/>
    <w:rsid w:val="00C14313"/>
    <w:rsid w:val="00C146C4"/>
    <w:rsid w:val="00C15230"/>
    <w:rsid w:val="00C17341"/>
    <w:rsid w:val="00C177FA"/>
    <w:rsid w:val="00C20A20"/>
    <w:rsid w:val="00C213E8"/>
    <w:rsid w:val="00C21897"/>
    <w:rsid w:val="00C24EEF"/>
    <w:rsid w:val="00C25CF6"/>
    <w:rsid w:val="00C267AF"/>
    <w:rsid w:val="00C26C36"/>
    <w:rsid w:val="00C2797E"/>
    <w:rsid w:val="00C32768"/>
    <w:rsid w:val="00C3553E"/>
    <w:rsid w:val="00C36918"/>
    <w:rsid w:val="00C37AF2"/>
    <w:rsid w:val="00C431DF"/>
    <w:rsid w:val="00C444FA"/>
    <w:rsid w:val="00C456BD"/>
    <w:rsid w:val="00C45E97"/>
    <w:rsid w:val="00C47127"/>
    <w:rsid w:val="00C47DAE"/>
    <w:rsid w:val="00C510F7"/>
    <w:rsid w:val="00C530DC"/>
    <w:rsid w:val="00C5333D"/>
    <w:rsid w:val="00C5350D"/>
    <w:rsid w:val="00C5628D"/>
    <w:rsid w:val="00C56D0D"/>
    <w:rsid w:val="00C60221"/>
    <w:rsid w:val="00C60DB2"/>
    <w:rsid w:val="00C6123C"/>
    <w:rsid w:val="00C6193B"/>
    <w:rsid w:val="00C6311A"/>
    <w:rsid w:val="00C66994"/>
    <w:rsid w:val="00C66A25"/>
    <w:rsid w:val="00C6776B"/>
    <w:rsid w:val="00C7084D"/>
    <w:rsid w:val="00C724F6"/>
    <w:rsid w:val="00C7259F"/>
    <w:rsid w:val="00C7315E"/>
    <w:rsid w:val="00C74A51"/>
    <w:rsid w:val="00C75895"/>
    <w:rsid w:val="00C76070"/>
    <w:rsid w:val="00C831AE"/>
    <w:rsid w:val="00C83C9F"/>
    <w:rsid w:val="00C84E7D"/>
    <w:rsid w:val="00C86695"/>
    <w:rsid w:val="00C93E35"/>
    <w:rsid w:val="00C94840"/>
    <w:rsid w:val="00C954D4"/>
    <w:rsid w:val="00C96C14"/>
    <w:rsid w:val="00CA0A25"/>
    <w:rsid w:val="00CA265B"/>
    <w:rsid w:val="00CA26AF"/>
    <w:rsid w:val="00CA38BF"/>
    <w:rsid w:val="00CA4037"/>
    <w:rsid w:val="00CA4EE3"/>
    <w:rsid w:val="00CA5AA6"/>
    <w:rsid w:val="00CA6418"/>
    <w:rsid w:val="00CA6B06"/>
    <w:rsid w:val="00CB027F"/>
    <w:rsid w:val="00CB7D9F"/>
    <w:rsid w:val="00CC0128"/>
    <w:rsid w:val="00CC0EBB"/>
    <w:rsid w:val="00CC3147"/>
    <w:rsid w:val="00CC4B4C"/>
    <w:rsid w:val="00CC5A22"/>
    <w:rsid w:val="00CC6297"/>
    <w:rsid w:val="00CC6CEC"/>
    <w:rsid w:val="00CC7690"/>
    <w:rsid w:val="00CD0DB2"/>
    <w:rsid w:val="00CD1986"/>
    <w:rsid w:val="00CD28AB"/>
    <w:rsid w:val="00CD54BF"/>
    <w:rsid w:val="00CD5BA9"/>
    <w:rsid w:val="00CD6CB1"/>
    <w:rsid w:val="00CE4D5C"/>
    <w:rsid w:val="00CE4F91"/>
    <w:rsid w:val="00CE717D"/>
    <w:rsid w:val="00CF05DA"/>
    <w:rsid w:val="00CF51C0"/>
    <w:rsid w:val="00CF58EB"/>
    <w:rsid w:val="00CF5B6E"/>
    <w:rsid w:val="00CF5C0F"/>
    <w:rsid w:val="00CF62DC"/>
    <w:rsid w:val="00CF6A8E"/>
    <w:rsid w:val="00CF6FEC"/>
    <w:rsid w:val="00D0106E"/>
    <w:rsid w:val="00D01A81"/>
    <w:rsid w:val="00D0322D"/>
    <w:rsid w:val="00D03716"/>
    <w:rsid w:val="00D06383"/>
    <w:rsid w:val="00D066B0"/>
    <w:rsid w:val="00D06884"/>
    <w:rsid w:val="00D073A8"/>
    <w:rsid w:val="00D13E38"/>
    <w:rsid w:val="00D14CEE"/>
    <w:rsid w:val="00D14D83"/>
    <w:rsid w:val="00D1556A"/>
    <w:rsid w:val="00D1609F"/>
    <w:rsid w:val="00D17BFD"/>
    <w:rsid w:val="00D20E85"/>
    <w:rsid w:val="00D20EF3"/>
    <w:rsid w:val="00D2267A"/>
    <w:rsid w:val="00D24615"/>
    <w:rsid w:val="00D24CAE"/>
    <w:rsid w:val="00D31807"/>
    <w:rsid w:val="00D334B7"/>
    <w:rsid w:val="00D35697"/>
    <w:rsid w:val="00D3619B"/>
    <w:rsid w:val="00D37842"/>
    <w:rsid w:val="00D42DC2"/>
    <w:rsid w:val="00D44330"/>
    <w:rsid w:val="00D51F0C"/>
    <w:rsid w:val="00D52A70"/>
    <w:rsid w:val="00D537E1"/>
    <w:rsid w:val="00D55BB2"/>
    <w:rsid w:val="00D56E1E"/>
    <w:rsid w:val="00D57B34"/>
    <w:rsid w:val="00D60751"/>
    <w:rsid w:val="00D6091A"/>
    <w:rsid w:val="00D61CD0"/>
    <w:rsid w:val="00D61D29"/>
    <w:rsid w:val="00D62346"/>
    <w:rsid w:val="00D6605A"/>
    <w:rsid w:val="00D6695F"/>
    <w:rsid w:val="00D67116"/>
    <w:rsid w:val="00D67D9A"/>
    <w:rsid w:val="00D70AD0"/>
    <w:rsid w:val="00D73751"/>
    <w:rsid w:val="00D75644"/>
    <w:rsid w:val="00D76CB8"/>
    <w:rsid w:val="00D77F4E"/>
    <w:rsid w:val="00D800FD"/>
    <w:rsid w:val="00D81656"/>
    <w:rsid w:val="00D82CA7"/>
    <w:rsid w:val="00D82FFC"/>
    <w:rsid w:val="00D833C5"/>
    <w:rsid w:val="00D83D87"/>
    <w:rsid w:val="00D84A6D"/>
    <w:rsid w:val="00D86A30"/>
    <w:rsid w:val="00D879F2"/>
    <w:rsid w:val="00D90481"/>
    <w:rsid w:val="00D93032"/>
    <w:rsid w:val="00D9429D"/>
    <w:rsid w:val="00D97CB4"/>
    <w:rsid w:val="00D97CD5"/>
    <w:rsid w:val="00D97DD4"/>
    <w:rsid w:val="00DA5A8A"/>
    <w:rsid w:val="00DB1170"/>
    <w:rsid w:val="00DB17FE"/>
    <w:rsid w:val="00DB26CD"/>
    <w:rsid w:val="00DB327A"/>
    <w:rsid w:val="00DB441C"/>
    <w:rsid w:val="00DB44AF"/>
    <w:rsid w:val="00DB6553"/>
    <w:rsid w:val="00DB65D6"/>
    <w:rsid w:val="00DB67EC"/>
    <w:rsid w:val="00DB7103"/>
    <w:rsid w:val="00DB781B"/>
    <w:rsid w:val="00DC1402"/>
    <w:rsid w:val="00DC1F58"/>
    <w:rsid w:val="00DC339B"/>
    <w:rsid w:val="00DC5D40"/>
    <w:rsid w:val="00DC647B"/>
    <w:rsid w:val="00DC69A7"/>
    <w:rsid w:val="00DC7820"/>
    <w:rsid w:val="00DD0356"/>
    <w:rsid w:val="00DD035D"/>
    <w:rsid w:val="00DD2F20"/>
    <w:rsid w:val="00DD30E9"/>
    <w:rsid w:val="00DD432E"/>
    <w:rsid w:val="00DD4F47"/>
    <w:rsid w:val="00DD7766"/>
    <w:rsid w:val="00DD7FBB"/>
    <w:rsid w:val="00DE0128"/>
    <w:rsid w:val="00DE0B9F"/>
    <w:rsid w:val="00DE1039"/>
    <w:rsid w:val="00DE23AA"/>
    <w:rsid w:val="00DE2A9E"/>
    <w:rsid w:val="00DE3023"/>
    <w:rsid w:val="00DE4238"/>
    <w:rsid w:val="00DE50E1"/>
    <w:rsid w:val="00DE543F"/>
    <w:rsid w:val="00DE657F"/>
    <w:rsid w:val="00DF1218"/>
    <w:rsid w:val="00DF19A6"/>
    <w:rsid w:val="00DF3D24"/>
    <w:rsid w:val="00DF4F3A"/>
    <w:rsid w:val="00DF6462"/>
    <w:rsid w:val="00DF726D"/>
    <w:rsid w:val="00E02C8A"/>
    <w:rsid w:val="00E02FA0"/>
    <w:rsid w:val="00E036DC"/>
    <w:rsid w:val="00E043A9"/>
    <w:rsid w:val="00E057DB"/>
    <w:rsid w:val="00E062A5"/>
    <w:rsid w:val="00E07DF3"/>
    <w:rsid w:val="00E10454"/>
    <w:rsid w:val="00E112E5"/>
    <w:rsid w:val="00E11B12"/>
    <w:rsid w:val="00E122D8"/>
    <w:rsid w:val="00E12322"/>
    <w:rsid w:val="00E12CC8"/>
    <w:rsid w:val="00E12FC2"/>
    <w:rsid w:val="00E143F9"/>
    <w:rsid w:val="00E1504C"/>
    <w:rsid w:val="00E15352"/>
    <w:rsid w:val="00E17AA1"/>
    <w:rsid w:val="00E206F2"/>
    <w:rsid w:val="00E219AC"/>
    <w:rsid w:val="00E21CC7"/>
    <w:rsid w:val="00E2206C"/>
    <w:rsid w:val="00E2258D"/>
    <w:rsid w:val="00E24D9E"/>
    <w:rsid w:val="00E25849"/>
    <w:rsid w:val="00E27933"/>
    <w:rsid w:val="00E27F7E"/>
    <w:rsid w:val="00E30076"/>
    <w:rsid w:val="00E311A4"/>
    <w:rsid w:val="00E3197E"/>
    <w:rsid w:val="00E322CF"/>
    <w:rsid w:val="00E342F8"/>
    <w:rsid w:val="00E351ED"/>
    <w:rsid w:val="00E40C4E"/>
    <w:rsid w:val="00E42794"/>
    <w:rsid w:val="00E43099"/>
    <w:rsid w:val="00E448EF"/>
    <w:rsid w:val="00E51DAB"/>
    <w:rsid w:val="00E51DB4"/>
    <w:rsid w:val="00E6034B"/>
    <w:rsid w:val="00E623D4"/>
    <w:rsid w:val="00E62544"/>
    <w:rsid w:val="00E653F3"/>
    <w:rsid w:val="00E6549E"/>
    <w:rsid w:val="00E65A15"/>
    <w:rsid w:val="00E65EDE"/>
    <w:rsid w:val="00E66A93"/>
    <w:rsid w:val="00E67593"/>
    <w:rsid w:val="00E70F81"/>
    <w:rsid w:val="00E7208D"/>
    <w:rsid w:val="00E763C4"/>
    <w:rsid w:val="00E77055"/>
    <w:rsid w:val="00E77460"/>
    <w:rsid w:val="00E778B9"/>
    <w:rsid w:val="00E8018C"/>
    <w:rsid w:val="00E803DC"/>
    <w:rsid w:val="00E83ABC"/>
    <w:rsid w:val="00E844F2"/>
    <w:rsid w:val="00E850CF"/>
    <w:rsid w:val="00E87625"/>
    <w:rsid w:val="00E90AD0"/>
    <w:rsid w:val="00E91183"/>
    <w:rsid w:val="00E9165E"/>
    <w:rsid w:val="00E92FCB"/>
    <w:rsid w:val="00E94E22"/>
    <w:rsid w:val="00E97756"/>
    <w:rsid w:val="00EA147F"/>
    <w:rsid w:val="00EA22F3"/>
    <w:rsid w:val="00EA312D"/>
    <w:rsid w:val="00EA380B"/>
    <w:rsid w:val="00EA48A6"/>
    <w:rsid w:val="00EA4A27"/>
    <w:rsid w:val="00EA4FA6"/>
    <w:rsid w:val="00EA541B"/>
    <w:rsid w:val="00EB05B7"/>
    <w:rsid w:val="00EB07DB"/>
    <w:rsid w:val="00EB1A25"/>
    <w:rsid w:val="00EB271E"/>
    <w:rsid w:val="00EB2AD7"/>
    <w:rsid w:val="00EB460F"/>
    <w:rsid w:val="00EB78C0"/>
    <w:rsid w:val="00EC0375"/>
    <w:rsid w:val="00EC4728"/>
    <w:rsid w:val="00EC5439"/>
    <w:rsid w:val="00EC7363"/>
    <w:rsid w:val="00EC74D3"/>
    <w:rsid w:val="00ED03AB"/>
    <w:rsid w:val="00ED1963"/>
    <w:rsid w:val="00ED1CD4"/>
    <w:rsid w:val="00ED1D2B"/>
    <w:rsid w:val="00ED3FC9"/>
    <w:rsid w:val="00ED569D"/>
    <w:rsid w:val="00ED5C07"/>
    <w:rsid w:val="00ED64B5"/>
    <w:rsid w:val="00EE0454"/>
    <w:rsid w:val="00EE3B60"/>
    <w:rsid w:val="00EE49AB"/>
    <w:rsid w:val="00EE5196"/>
    <w:rsid w:val="00EE7CCA"/>
    <w:rsid w:val="00F01515"/>
    <w:rsid w:val="00F02C28"/>
    <w:rsid w:val="00F0409E"/>
    <w:rsid w:val="00F0759D"/>
    <w:rsid w:val="00F078B7"/>
    <w:rsid w:val="00F10E6B"/>
    <w:rsid w:val="00F12798"/>
    <w:rsid w:val="00F1316D"/>
    <w:rsid w:val="00F16A14"/>
    <w:rsid w:val="00F16BB9"/>
    <w:rsid w:val="00F17D3E"/>
    <w:rsid w:val="00F205F8"/>
    <w:rsid w:val="00F23320"/>
    <w:rsid w:val="00F244A6"/>
    <w:rsid w:val="00F24733"/>
    <w:rsid w:val="00F26FF7"/>
    <w:rsid w:val="00F27D7C"/>
    <w:rsid w:val="00F318F0"/>
    <w:rsid w:val="00F34601"/>
    <w:rsid w:val="00F34915"/>
    <w:rsid w:val="00F35647"/>
    <w:rsid w:val="00F35B15"/>
    <w:rsid w:val="00F362D7"/>
    <w:rsid w:val="00F371FF"/>
    <w:rsid w:val="00F37D7B"/>
    <w:rsid w:val="00F4159D"/>
    <w:rsid w:val="00F4216A"/>
    <w:rsid w:val="00F4375F"/>
    <w:rsid w:val="00F44CBA"/>
    <w:rsid w:val="00F45CD9"/>
    <w:rsid w:val="00F4715D"/>
    <w:rsid w:val="00F5074A"/>
    <w:rsid w:val="00F51584"/>
    <w:rsid w:val="00F51BEA"/>
    <w:rsid w:val="00F51C4E"/>
    <w:rsid w:val="00F52B75"/>
    <w:rsid w:val="00F5314C"/>
    <w:rsid w:val="00F5436B"/>
    <w:rsid w:val="00F5688C"/>
    <w:rsid w:val="00F60048"/>
    <w:rsid w:val="00F61702"/>
    <w:rsid w:val="00F635DD"/>
    <w:rsid w:val="00F63FF3"/>
    <w:rsid w:val="00F6627B"/>
    <w:rsid w:val="00F7084E"/>
    <w:rsid w:val="00F70A10"/>
    <w:rsid w:val="00F7336E"/>
    <w:rsid w:val="00F734F2"/>
    <w:rsid w:val="00F73EB0"/>
    <w:rsid w:val="00F74A59"/>
    <w:rsid w:val="00F75052"/>
    <w:rsid w:val="00F804D3"/>
    <w:rsid w:val="00F80892"/>
    <w:rsid w:val="00F816CB"/>
    <w:rsid w:val="00F81CD2"/>
    <w:rsid w:val="00F8202A"/>
    <w:rsid w:val="00F824F9"/>
    <w:rsid w:val="00F82641"/>
    <w:rsid w:val="00F851C3"/>
    <w:rsid w:val="00F90F18"/>
    <w:rsid w:val="00F9238B"/>
    <w:rsid w:val="00F92C57"/>
    <w:rsid w:val="00F92E3D"/>
    <w:rsid w:val="00F937E4"/>
    <w:rsid w:val="00F95EE7"/>
    <w:rsid w:val="00F95FB8"/>
    <w:rsid w:val="00F97787"/>
    <w:rsid w:val="00FA206B"/>
    <w:rsid w:val="00FA39E6"/>
    <w:rsid w:val="00FA734F"/>
    <w:rsid w:val="00FA76CD"/>
    <w:rsid w:val="00FA7BC9"/>
    <w:rsid w:val="00FB195F"/>
    <w:rsid w:val="00FB22EA"/>
    <w:rsid w:val="00FB378E"/>
    <w:rsid w:val="00FB37F1"/>
    <w:rsid w:val="00FB3B86"/>
    <w:rsid w:val="00FB47C0"/>
    <w:rsid w:val="00FB4D90"/>
    <w:rsid w:val="00FB501B"/>
    <w:rsid w:val="00FB7770"/>
    <w:rsid w:val="00FC03DD"/>
    <w:rsid w:val="00FC422F"/>
    <w:rsid w:val="00FC546C"/>
    <w:rsid w:val="00FD29CB"/>
    <w:rsid w:val="00FD3B91"/>
    <w:rsid w:val="00FD4E79"/>
    <w:rsid w:val="00FD576B"/>
    <w:rsid w:val="00FD579E"/>
    <w:rsid w:val="00FD6845"/>
    <w:rsid w:val="00FE3DD3"/>
    <w:rsid w:val="00FE4516"/>
    <w:rsid w:val="00FE5605"/>
    <w:rsid w:val="00FE582F"/>
    <w:rsid w:val="00FE64C8"/>
    <w:rsid w:val="00FE701C"/>
    <w:rsid w:val="00FF109E"/>
    <w:rsid w:val="00FF44E3"/>
    <w:rsid w:val="00FF5ABD"/>
    <w:rsid w:val="00FF69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141917"/>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5E509C"/>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link w:val="60"/>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50">
    <w:name w:val="標題 5 字元"/>
    <w:basedOn w:val="a7"/>
    <w:link w:val="5"/>
    <w:rsid w:val="00B0746B"/>
    <w:rPr>
      <w:rFonts w:ascii="標楷體" w:eastAsia="標楷體" w:hAnsi="Arial"/>
      <w:bCs/>
      <w:kern w:val="32"/>
      <w:sz w:val="32"/>
      <w:szCs w:val="36"/>
    </w:rPr>
  </w:style>
  <w:style w:type="character" w:customStyle="1" w:styleId="60">
    <w:name w:val="標題 6 字元"/>
    <w:basedOn w:val="a7"/>
    <w:link w:val="6"/>
    <w:rsid w:val="00D51F0C"/>
    <w:rPr>
      <w:rFonts w:ascii="標楷體" w:eastAsia="標楷體" w:hAnsi="Arial"/>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rsid w:val="003E4F75"/>
    <w:pPr>
      <w:snapToGrid w:val="0"/>
      <w:spacing w:before="480" w:after="720"/>
      <w:ind w:left="4423"/>
    </w:pPr>
    <w:rPr>
      <w:b/>
      <w:snapToGrid w:val="0"/>
      <w:spacing w:val="12"/>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960"/>
      <w:jc w:val="left"/>
    </w:pPr>
    <w:rPr>
      <w:rFonts w:asciiTheme="minorHAnsi" w:hAnsiTheme="minorHAnsi" w:cstheme="minorHAnsi"/>
      <w:sz w:val="20"/>
    </w:rPr>
  </w:style>
  <w:style w:type="character" w:styleId="ac">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1280"/>
      <w:jc w:val="left"/>
    </w:pPr>
    <w:rPr>
      <w:rFonts w:asciiTheme="minorHAnsi" w:hAnsiTheme="minorHAnsi" w:cstheme="minorHAnsi"/>
      <w:sz w:val="20"/>
    </w:r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93230B"/>
    <w:pPr>
      <w:tabs>
        <w:tab w:val="left" w:pos="1456"/>
        <w:tab w:val="right" w:leader="hyphen" w:pos="8834"/>
      </w:tabs>
      <w:spacing w:before="240"/>
      <w:ind w:left="1205" w:hangingChars="354" w:hanging="1205"/>
    </w:pPr>
    <w:rPr>
      <w:rFonts w:asciiTheme="majorHAnsi" w:hAnsiTheme="majorHAnsi"/>
      <w:b/>
      <w:bCs/>
      <w:caps/>
      <w:noProof/>
      <w:szCs w:val="32"/>
    </w:rPr>
  </w:style>
  <w:style w:type="paragraph" w:styleId="21">
    <w:name w:val="toc 2"/>
    <w:basedOn w:val="a6"/>
    <w:next w:val="a6"/>
    <w:autoRedefine/>
    <w:uiPriority w:val="39"/>
    <w:rsid w:val="005020B6"/>
    <w:pPr>
      <w:tabs>
        <w:tab w:val="left" w:pos="640"/>
        <w:tab w:val="right" w:leader="hyphen" w:pos="8834"/>
      </w:tabs>
      <w:spacing w:before="60"/>
      <w:ind w:leftChars="96" w:left="1018" w:hangingChars="203" w:hanging="691"/>
    </w:pPr>
    <w:rPr>
      <w:rFonts w:asciiTheme="minorHAnsi" w:hAnsiTheme="minorHAnsi" w:cstheme="minorHAnsi"/>
      <w:bCs/>
      <w:noProof/>
      <w:sz w:val="24"/>
      <w:szCs w:val="24"/>
    </w:rPr>
  </w:style>
  <w:style w:type="paragraph" w:styleId="31">
    <w:name w:val="toc 3"/>
    <w:basedOn w:val="a6"/>
    <w:next w:val="a6"/>
    <w:autoRedefine/>
    <w:uiPriority w:val="39"/>
    <w:rsid w:val="005020B6"/>
    <w:pPr>
      <w:tabs>
        <w:tab w:val="right" w:leader="hyphen" w:pos="8834"/>
      </w:tabs>
      <w:ind w:leftChars="251" w:left="1453" w:right="340" w:hangingChars="176" w:hanging="599"/>
    </w:pPr>
    <w:rPr>
      <w:rFonts w:asciiTheme="minorHAnsi" w:hAnsiTheme="minorHAnsi" w:cstheme="minorHAnsi"/>
      <w:sz w:val="20"/>
    </w:rPr>
  </w:style>
  <w:style w:type="paragraph" w:styleId="41">
    <w:name w:val="toc 4"/>
    <w:basedOn w:val="a6"/>
    <w:next w:val="a6"/>
    <w:autoRedefine/>
    <w:uiPriority w:val="39"/>
    <w:rsid w:val="004E0062"/>
    <w:pPr>
      <w:ind w:left="640"/>
      <w:jc w:val="left"/>
    </w:pPr>
    <w:rPr>
      <w:rFonts w:asciiTheme="minorHAnsi" w:hAnsiTheme="minorHAnsi" w:cstheme="minorHAnsi"/>
      <w:sz w:val="20"/>
    </w:rPr>
  </w:style>
  <w:style w:type="paragraph" w:styleId="70">
    <w:name w:val="toc 7"/>
    <w:basedOn w:val="a6"/>
    <w:next w:val="a6"/>
    <w:autoRedefine/>
    <w:uiPriority w:val="39"/>
    <w:rsid w:val="004E0062"/>
    <w:pPr>
      <w:ind w:left="1600"/>
      <w:jc w:val="left"/>
    </w:pPr>
    <w:rPr>
      <w:rFonts w:asciiTheme="minorHAnsi" w:hAnsiTheme="minorHAnsi" w:cstheme="minorHAnsi"/>
      <w:sz w:val="20"/>
    </w:rPr>
  </w:style>
  <w:style w:type="paragraph" w:styleId="80">
    <w:name w:val="toc 8"/>
    <w:basedOn w:val="a6"/>
    <w:next w:val="a6"/>
    <w:autoRedefine/>
    <w:uiPriority w:val="39"/>
    <w:rsid w:val="004E0062"/>
    <w:pPr>
      <w:ind w:left="1920"/>
      <w:jc w:val="left"/>
    </w:pPr>
    <w:rPr>
      <w:rFonts w:asciiTheme="minorHAnsi" w:hAnsiTheme="minorHAnsi" w:cstheme="minorHAnsi"/>
      <w:sz w:val="20"/>
    </w:rPr>
  </w:style>
  <w:style w:type="paragraph" w:styleId="91">
    <w:name w:val="toc 9"/>
    <w:basedOn w:val="a6"/>
    <w:next w:val="a6"/>
    <w:autoRedefine/>
    <w:uiPriority w:val="39"/>
    <w:rsid w:val="004E0062"/>
    <w:pPr>
      <w:ind w:left="2240"/>
      <w:jc w:val="left"/>
    </w:pPr>
    <w:rPr>
      <w:rFonts w:asciiTheme="minorHAnsi" w:hAnsiTheme="minorHAnsi" w:cstheme="minorHAnsi"/>
      <w:sz w:val="20"/>
    </w:rPr>
  </w:style>
  <w:style w:type="paragraph" w:styleId="ad">
    <w:name w:val="header"/>
    <w:basedOn w:val="a6"/>
    <w:link w:val="ae"/>
    <w:uiPriority w:val="99"/>
    <w:rsid w:val="004E0062"/>
    <w:pPr>
      <w:tabs>
        <w:tab w:val="center" w:pos="4153"/>
        <w:tab w:val="right" w:pos="8306"/>
      </w:tabs>
      <w:snapToGrid w:val="0"/>
    </w:pPr>
    <w:rPr>
      <w:sz w:val="20"/>
    </w:rPr>
  </w:style>
  <w:style w:type="character" w:customStyle="1" w:styleId="ae">
    <w:name w:val="頁首 字元"/>
    <w:basedOn w:val="a7"/>
    <w:link w:val="ad"/>
    <w:uiPriority w:val="99"/>
    <w:rsid w:val="008F6BF5"/>
    <w:rPr>
      <w:rFonts w:ascii="標楷體" w:eastAsia="標楷體"/>
      <w:kern w:val="2"/>
    </w:rPr>
  </w:style>
  <w:style w:type="paragraph" w:customStyle="1" w:styleId="32">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9D26EF"/>
    <w:pPr>
      <w:adjustRightInd w:val="0"/>
      <w:spacing w:before="0"/>
      <w:ind w:left="0" w:firstLine="0"/>
      <w:jc w:val="center"/>
    </w:pPr>
    <w:rPr>
      <w:b/>
      <w:snapToGrid/>
      <w:spacing w:val="20"/>
      <w:kern w:val="0"/>
      <w:sz w:val="36"/>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character" w:customStyle="1" w:styleId="af5">
    <w:name w:val="頁尾 字元"/>
    <w:basedOn w:val="a7"/>
    <w:link w:val="af4"/>
    <w:uiPriority w:val="99"/>
    <w:rsid w:val="008F6BF5"/>
    <w:rPr>
      <w:rFonts w:ascii="標楷體" w:eastAsia="標楷體"/>
      <w:kern w:val="2"/>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paragraph" w:customStyle="1" w:styleId="92">
    <w:name w:val="段落樣式9"/>
    <w:basedOn w:val="81"/>
    <w:qFormat/>
    <w:rsid w:val="00831693"/>
    <w:pPr>
      <w:ind w:leftChars="1000" w:left="1000"/>
    </w:pPr>
  </w:style>
  <w:style w:type="table" w:customStyle="1" w:styleId="13">
    <w:name w:val="表格格線1"/>
    <w:basedOn w:val="a8"/>
    <w:uiPriority w:val="59"/>
    <w:rsid w:val="003956C9"/>
    <w:rPr>
      <w:rFonts w:ascii="Calibri"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8"/>
    <w:next w:val="af8"/>
    <w:uiPriority w:val="59"/>
    <w:rsid w:val="00B0746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2"/>
    <w:basedOn w:val="a8"/>
    <w:uiPriority w:val="59"/>
    <w:rsid w:val="004915FA"/>
    <w:rPr>
      <w:rFonts w:ascii="Calibri" w:hAnsi="Calibri"/>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3"/>
    <w:basedOn w:val="a8"/>
    <w:uiPriority w:val="59"/>
    <w:rsid w:val="00E653F3"/>
    <w:rPr>
      <w:rFonts w:ascii="Calibri" w:hAnsi="Calibri"/>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格格線31"/>
    <w:basedOn w:val="a8"/>
    <w:rsid w:val="00626D7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格格線24"/>
    <w:basedOn w:val="a8"/>
    <w:next w:val="af8"/>
    <w:uiPriority w:val="59"/>
    <w:rsid w:val="00C444FA"/>
    <w:rPr>
      <w:rFonts w:ascii="Calibri" w:hAnsi="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Placeholder Text"/>
    <w:basedOn w:val="a7"/>
    <w:uiPriority w:val="99"/>
    <w:semiHidden/>
    <w:rsid w:val="00562772"/>
    <w:rPr>
      <w:color w:val="808080"/>
    </w:rPr>
  </w:style>
  <w:style w:type="table" w:customStyle="1" w:styleId="210">
    <w:name w:val="表格格線21"/>
    <w:basedOn w:val="a8"/>
    <w:next w:val="af8"/>
    <w:uiPriority w:val="59"/>
    <w:rsid w:val="0031319B"/>
    <w:rPr>
      <w:rFonts w:ascii="Calibri" w:hAnsi="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6"/>
    <w:link w:val="HTML0"/>
    <w:uiPriority w:val="99"/>
    <w:semiHidden/>
    <w:unhideWhenUsed/>
    <w:rsid w:val="00A41C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A41CF6"/>
    <w:rPr>
      <w:rFonts w:ascii="細明體" w:eastAsia="細明體" w:hAnsi="細明體" w:cs="細明體"/>
      <w:sz w:val="24"/>
      <w:szCs w:val="24"/>
    </w:rPr>
  </w:style>
  <w:style w:type="paragraph" w:styleId="afd">
    <w:name w:val="footnote text"/>
    <w:basedOn w:val="a6"/>
    <w:link w:val="afe"/>
    <w:uiPriority w:val="99"/>
    <w:semiHidden/>
    <w:unhideWhenUsed/>
    <w:rsid w:val="00481750"/>
    <w:pPr>
      <w:snapToGrid w:val="0"/>
      <w:jc w:val="left"/>
    </w:pPr>
    <w:rPr>
      <w:sz w:val="20"/>
    </w:rPr>
  </w:style>
  <w:style w:type="character" w:customStyle="1" w:styleId="afe">
    <w:name w:val="註腳文字 字元"/>
    <w:basedOn w:val="a7"/>
    <w:link w:val="afd"/>
    <w:uiPriority w:val="99"/>
    <w:semiHidden/>
    <w:rsid w:val="00481750"/>
    <w:rPr>
      <w:rFonts w:ascii="標楷體" w:eastAsia="標楷體"/>
      <w:kern w:val="2"/>
    </w:rPr>
  </w:style>
  <w:style w:type="character" w:styleId="aff">
    <w:name w:val="footnote reference"/>
    <w:basedOn w:val="a7"/>
    <w:uiPriority w:val="99"/>
    <w:semiHidden/>
    <w:unhideWhenUsed/>
    <w:rsid w:val="00481750"/>
    <w:rPr>
      <w:vertAlign w:val="superscript"/>
    </w:rPr>
  </w:style>
  <w:style w:type="paragraph" w:styleId="Web">
    <w:name w:val="Normal (Web)"/>
    <w:basedOn w:val="a6"/>
    <w:uiPriority w:val="99"/>
    <w:semiHidden/>
    <w:unhideWhenUsed/>
    <w:rsid w:val="00255623"/>
    <w:rPr>
      <w:rFonts w:ascii="Times New Roman"/>
      <w:sz w:val="24"/>
      <w:szCs w:val="24"/>
    </w:rPr>
  </w:style>
  <w:style w:type="table" w:customStyle="1" w:styleId="25">
    <w:name w:val="表格格線2"/>
    <w:basedOn w:val="a8"/>
    <w:next w:val="af8"/>
    <w:uiPriority w:val="59"/>
    <w:rsid w:val="00294D6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格格線4"/>
    <w:basedOn w:val="a8"/>
    <w:next w:val="af8"/>
    <w:uiPriority w:val="39"/>
    <w:rsid w:val="005B09B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8"/>
    <w:next w:val="af8"/>
    <w:uiPriority w:val="39"/>
    <w:rsid w:val="005B09B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7"/>
    <w:link w:val="1"/>
    <w:rsid w:val="00FF109E"/>
    <w:rPr>
      <w:rFonts w:ascii="標楷體" w:eastAsia="標楷體" w:hAnsi="Arial"/>
      <w:bCs/>
      <w:kern w:val="32"/>
      <w:sz w:val="32"/>
      <w:szCs w:val="52"/>
    </w:rPr>
  </w:style>
  <w:style w:type="character" w:customStyle="1" w:styleId="30">
    <w:name w:val="標題 3 字元"/>
    <w:basedOn w:val="a7"/>
    <w:link w:val="3"/>
    <w:rsid w:val="00FF109E"/>
    <w:rPr>
      <w:rFonts w:ascii="標楷體" w:eastAsia="標楷體" w:hAnsi="Arial"/>
      <w:bCs/>
      <w:kern w:val="32"/>
      <w:sz w:val="32"/>
      <w:szCs w:val="36"/>
    </w:rPr>
  </w:style>
  <w:style w:type="character" w:customStyle="1" w:styleId="40">
    <w:name w:val="標題 4 字元"/>
    <w:basedOn w:val="a7"/>
    <w:link w:val="4"/>
    <w:rsid w:val="00483ADB"/>
    <w:rPr>
      <w:rFonts w:ascii="標楷體" w:eastAsia="標楷體" w:hAnsi="Arial"/>
      <w:kern w:val="3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141917"/>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5E509C"/>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link w:val="60"/>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50">
    <w:name w:val="標題 5 字元"/>
    <w:basedOn w:val="a7"/>
    <w:link w:val="5"/>
    <w:rsid w:val="00B0746B"/>
    <w:rPr>
      <w:rFonts w:ascii="標楷體" w:eastAsia="標楷體" w:hAnsi="Arial"/>
      <w:bCs/>
      <w:kern w:val="32"/>
      <w:sz w:val="32"/>
      <w:szCs w:val="36"/>
    </w:rPr>
  </w:style>
  <w:style w:type="character" w:customStyle="1" w:styleId="60">
    <w:name w:val="標題 6 字元"/>
    <w:basedOn w:val="a7"/>
    <w:link w:val="6"/>
    <w:rsid w:val="00D51F0C"/>
    <w:rPr>
      <w:rFonts w:ascii="標楷體" w:eastAsia="標楷體" w:hAnsi="Arial"/>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rsid w:val="003E4F75"/>
    <w:pPr>
      <w:snapToGrid w:val="0"/>
      <w:spacing w:before="480" w:after="720"/>
      <w:ind w:left="4423"/>
    </w:pPr>
    <w:rPr>
      <w:b/>
      <w:snapToGrid w:val="0"/>
      <w:spacing w:val="12"/>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960"/>
      <w:jc w:val="left"/>
    </w:pPr>
    <w:rPr>
      <w:rFonts w:asciiTheme="minorHAnsi" w:hAnsiTheme="minorHAnsi" w:cstheme="minorHAnsi"/>
      <w:sz w:val="20"/>
    </w:rPr>
  </w:style>
  <w:style w:type="character" w:styleId="ac">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1280"/>
      <w:jc w:val="left"/>
    </w:pPr>
    <w:rPr>
      <w:rFonts w:asciiTheme="minorHAnsi" w:hAnsiTheme="minorHAnsi" w:cstheme="minorHAnsi"/>
      <w:sz w:val="20"/>
    </w:r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93230B"/>
    <w:pPr>
      <w:tabs>
        <w:tab w:val="left" w:pos="1456"/>
        <w:tab w:val="right" w:leader="hyphen" w:pos="8834"/>
      </w:tabs>
      <w:spacing w:before="240"/>
      <w:ind w:left="1205" w:hangingChars="354" w:hanging="1205"/>
    </w:pPr>
    <w:rPr>
      <w:rFonts w:asciiTheme="majorHAnsi" w:hAnsiTheme="majorHAnsi"/>
      <w:b/>
      <w:bCs/>
      <w:caps/>
      <w:noProof/>
      <w:szCs w:val="32"/>
    </w:rPr>
  </w:style>
  <w:style w:type="paragraph" w:styleId="21">
    <w:name w:val="toc 2"/>
    <w:basedOn w:val="a6"/>
    <w:next w:val="a6"/>
    <w:autoRedefine/>
    <w:uiPriority w:val="39"/>
    <w:rsid w:val="005020B6"/>
    <w:pPr>
      <w:tabs>
        <w:tab w:val="left" w:pos="640"/>
        <w:tab w:val="right" w:leader="hyphen" w:pos="8834"/>
      </w:tabs>
      <w:spacing w:before="60"/>
      <w:ind w:leftChars="96" w:left="1018" w:hangingChars="203" w:hanging="691"/>
    </w:pPr>
    <w:rPr>
      <w:rFonts w:asciiTheme="minorHAnsi" w:hAnsiTheme="minorHAnsi" w:cstheme="minorHAnsi"/>
      <w:bCs/>
      <w:noProof/>
      <w:sz w:val="24"/>
      <w:szCs w:val="24"/>
    </w:rPr>
  </w:style>
  <w:style w:type="paragraph" w:styleId="31">
    <w:name w:val="toc 3"/>
    <w:basedOn w:val="a6"/>
    <w:next w:val="a6"/>
    <w:autoRedefine/>
    <w:uiPriority w:val="39"/>
    <w:rsid w:val="005020B6"/>
    <w:pPr>
      <w:tabs>
        <w:tab w:val="right" w:leader="hyphen" w:pos="8834"/>
      </w:tabs>
      <w:ind w:leftChars="251" w:left="1453" w:right="340" w:hangingChars="176" w:hanging="599"/>
    </w:pPr>
    <w:rPr>
      <w:rFonts w:asciiTheme="minorHAnsi" w:hAnsiTheme="minorHAnsi" w:cstheme="minorHAnsi"/>
      <w:sz w:val="20"/>
    </w:rPr>
  </w:style>
  <w:style w:type="paragraph" w:styleId="41">
    <w:name w:val="toc 4"/>
    <w:basedOn w:val="a6"/>
    <w:next w:val="a6"/>
    <w:autoRedefine/>
    <w:uiPriority w:val="39"/>
    <w:rsid w:val="004E0062"/>
    <w:pPr>
      <w:ind w:left="640"/>
      <w:jc w:val="left"/>
    </w:pPr>
    <w:rPr>
      <w:rFonts w:asciiTheme="minorHAnsi" w:hAnsiTheme="minorHAnsi" w:cstheme="minorHAnsi"/>
      <w:sz w:val="20"/>
    </w:rPr>
  </w:style>
  <w:style w:type="paragraph" w:styleId="70">
    <w:name w:val="toc 7"/>
    <w:basedOn w:val="a6"/>
    <w:next w:val="a6"/>
    <w:autoRedefine/>
    <w:uiPriority w:val="39"/>
    <w:rsid w:val="004E0062"/>
    <w:pPr>
      <w:ind w:left="1600"/>
      <w:jc w:val="left"/>
    </w:pPr>
    <w:rPr>
      <w:rFonts w:asciiTheme="minorHAnsi" w:hAnsiTheme="minorHAnsi" w:cstheme="minorHAnsi"/>
      <w:sz w:val="20"/>
    </w:rPr>
  </w:style>
  <w:style w:type="paragraph" w:styleId="80">
    <w:name w:val="toc 8"/>
    <w:basedOn w:val="a6"/>
    <w:next w:val="a6"/>
    <w:autoRedefine/>
    <w:uiPriority w:val="39"/>
    <w:rsid w:val="004E0062"/>
    <w:pPr>
      <w:ind w:left="1920"/>
      <w:jc w:val="left"/>
    </w:pPr>
    <w:rPr>
      <w:rFonts w:asciiTheme="minorHAnsi" w:hAnsiTheme="minorHAnsi" w:cstheme="minorHAnsi"/>
      <w:sz w:val="20"/>
    </w:rPr>
  </w:style>
  <w:style w:type="paragraph" w:styleId="91">
    <w:name w:val="toc 9"/>
    <w:basedOn w:val="a6"/>
    <w:next w:val="a6"/>
    <w:autoRedefine/>
    <w:uiPriority w:val="39"/>
    <w:rsid w:val="004E0062"/>
    <w:pPr>
      <w:ind w:left="2240"/>
      <w:jc w:val="left"/>
    </w:pPr>
    <w:rPr>
      <w:rFonts w:asciiTheme="minorHAnsi" w:hAnsiTheme="minorHAnsi" w:cstheme="minorHAnsi"/>
      <w:sz w:val="20"/>
    </w:rPr>
  </w:style>
  <w:style w:type="paragraph" w:styleId="ad">
    <w:name w:val="header"/>
    <w:basedOn w:val="a6"/>
    <w:link w:val="ae"/>
    <w:uiPriority w:val="99"/>
    <w:rsid w:val="004E0062"/>
    <w:pPr>
      <w:tabs>
        <w:tab w:val="center" w:pos="4153"/>
        <w:tab w:val="right" w:pos="8306"/>
      </w:tabs>
      <w:snapToGrid w:val="0"/>
    </w:pPr>
    <w:rPr>
      <w:sz w:val="20"/>
    </w:rPr>
  </w:style>
  <w:style w:type="character" w:customStyle="1" w:styleId="ae">
    <w:name w:val="頁首 字元"/>
    <w:basedOn w:val="a7"/>
    <w:link w:val="ad"/>
    <w:uiPriority w:val="99"/>
    <w:rsid w:val="008F6BF5"/>
    <w:rPr>
      <w:rFonts w:ascii="標楷體" w:eastAsia="標楷體"/>
      <w:kern w:val="2"/>
    </w:rPr>
  </w:style>
  <w:style w:type="paragraph" w:customStyle="1" w:styleId="32">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9D26EF"/>
    <w:pPr>
      <w:adjustRightInd w:val="0"/>
      <w:spacing w:before="0"/>
      <w:ind w:left="0" w:firstLine="0"/>
      <w:jc w:val="center"/>
    </w:pPr>
    <w:rPr>
      <w:b/>
      <w:snapToGrid/>
      <w:spacing w:val="20"/>
      <w:kern w:val="0"/>
      <w:sz w:val="36"/>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character" w:customStyle="1" w:styleId="af5">
    <w:name w:val="頁尾 字元"/>
    <w:basedOn w:val="a7"/>
    <w:link w:val="af4"/>
    <w:uiPriority w:val="99"/>
    <w:rsid w:val="008F6BF5"/>
    <w:rPr>
      <w:rFonts w:ascii="標楷體" w:eastAsia="標楷體"/>
      <w:kern w:val="2"/>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paragraph" w:customStyle="1" w:styleId="92">
    <w:name w:val="段落樣式9"/>
    <w:basedOn w:val="81"/>
    <w:qFormat/>
    <w:rsid w:val="00831693"/>
    <w:pPr>
      <w:ind w:leftChars="1000" w:left="1000"/>
    </w:pPr>
  </w:style>
  <w:style w:type="table" w:customStyle="1" w:styleId="13">
    <w:name w:val="表格格線1"/>
    <w:basedOn w:val="a8"/>
    <w:uiPriority w:val="59"/>
    <w:rsid w:val="003956C9"/>
    <w:rPr>
      <w:rFonts w:ascii="Calibri"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8"/>
    <w:next w:val="af8"/>
    <w:uiPriority w:val="59"/>
    <w:rsid w:val="00B0746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2"/>
    <w:basedOn w:val="a8"/>
    <w:uiPriority w:val="59"/>
    <w:rsid w:val="004915FA"/>
    <w:rPr>
      <w:rFonts w:ascii="Calibri" w:hAnsi="Calibri"/>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3"/>
    <w:basedOn w:val="a8"/>
    <w:uiPriority w:val="59"/>
    <w:rsid w:val="00E653F3"/>
    <w:rPr>
      <w:rFonts w:ascii="Calibri" w:hAnsi="Calibri"/>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格格線31"/>
    <w:basedOn w:val="a8"/>
    <w:rsid w:val="00626D7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格格線24"/>
    <w:basedOn w:val="a8"/>
    <w:next w:val="af8"/>
    <w:uiPriority w:val="59"/>
    <w:rsid w:val="00C444FA"/>
    <w:rPr>
      <w:rFonts w:ascii="Calibri" w:hAnsi="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Placeholder Text"/>
    <w:basedOn w:val="a7"/>
    <w:uiPriority w:val="99"/>
    <w:semiHidden/>
    <w:rsid w:val="00562772"/>
    <w:rPr>
      <w:color w:val="808080"/>
    </w:rPr>
  </w:style>
  <w:style w:type="table" w:customStyle="1" w:styleId="210">
    <w:name w:val="表格格線21"/>
    <w:basedOn w:val="a8"/>
    <w:next w:val="af8"/>
    <w:uiPriority w:val="59"/>
    <w:rsid w:val="0031319B"/>
    <w:rPr>
      <w:rFonts w:ascii="Calibri" w:hAnsi="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6"/>
    <w:link w:val="HTML0"/>
    <w:uiPriority w:val="99"/>
    <w:semiHidden/>
    <w:unhideWhenUsed/>
    <w:rsid w:val="00A41C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A41CF6"/>
    <w:rPr>
      <w:rFonts w:ascii="細明體" w:eastAsia="細明體" w:hAnsi="細明體" w:cs="細明體"/>
      <w:sz w:val="24"/>
      <w:szCs w:val="24"/>
    </w:rPr>
  </w:style>
  <w:style w:type="paragraph" w:styleId="afd">
    <w:name w:val="footnote text"/>
    <w:basedOn w:val="a6"/>
    <w:link w:val="afe"/>
    <w:uiPriority w:val="99"/>
    <w:semiHidden/>
    <w:unhideWhenUsed/>
    <w:rsid w:val="00481750"/>
    <w:pPr>
      <w:snapToGrid w:val="0"/>
      <w:jc w:val="left"/>
    </w:pPr>
    <w:rPr>
      <w:sz w:val="20"/>
    </w:rPr>
  </w:style>
  <w:style w:type="character" w:customStyle="1" w:styleId="afe">
    <w:name w:val="註腳文字 字元"/>
    <w:basedOn w:val="a7"/>
    <w:link w:val="afd"/>
    <w:uiPriority w:val="99"/>
    <w:semiHidden/>
    <w:rsid w:val="00481750"/>
    <w:rPr>
      <w:rFonts w:ascii="標楷體" w:eastAsia="標楷體"/>
      <w:kern w:val="2"/>
    </w:rPr>
  </w:style>
  <w:style w:type="character" w:styleId="aff">
    <w:name w:val="footnote reference"/>
    <w:basedOn w:val="a7"/>
    <w:uiPriority w:val="99"/>
    <w:semiHidden/>
    <w:unhideWhenUsed/>
    <w:rsid w:val="00481750"/>
    <w:rPr>
      <w:vertAlign w:val="superscript"/>
    </w:rPr>
  </w:style>
  <w:style w:type="paragraph" w:styleId="Web">
    <w:name w:val="Normal (Web)"/>
    <w:basedOn w:val="a6"/>
    <w:uiPriority w:val="99"/>
    <w:semiHidden/>
    <w:unhideWhenUsed/>
    <w:rsid w:val="00255623"/>
    <w:rPr>
      <w:rFonts w:ascii="Times New Roman"/>
      <w:sz w:val="24"/>
      <w:szCs w:val="24"/>
    </w:rPr>
  </w:style>
  <w:style w:type="table" w:customStyle="1" w:styleId="25">
    <w:name w:val="表格格線2"/>
    <w:basedOn w:val="a8"/>
    <w:next w:val="af8"/>
    <w:uiPriority w:val="59"/>
    <w:rsid w:val="00294D6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格格線4"/>
    <w:basedOn w:val="a8"/>
    <w:next w:val="af8"/>
    <w:uiPriority w:val="39"/>
    <w:rsid w:val="005B09B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8"/>
    <w:next w:val="af8"/>
    <w:uiPriority w:val="39"/>
    <w:rsid w:val="005B09B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7"/>
    <w:link w:val="1"/>
    <w:rsid w:val="00FF109E"/>
    <w:rPr>
      <w:rFonts w:ascii="標楷體" w:eastAsia="標楷體" w:hAnsi="Arial"/>
      <w:bCs/>
      <w:kern w:val="32"/>
      <w:sz w:val="32"/>
      <w:szCs w:val="52"/>
    </w:rPr>
  </w:style>
  <w:style w:type="character" w:customStyle="1" w:styleId="30">
    <w:name w:val="標題 3 字元"/>
    <w:basedOn w:val="a7"/>
    <w:link w:val="3"/>
    <w:rsid w:val="00FF109E"/>
    <w:rPr>
      <w:rFonts w:ascii="標楷體" w:eastAsia="標楷體" w:hAnsi="Arial"/>
      <w:bCs/>
      <w:kern w:val="32"/>
      <w:sz w:val="32"/>
      <w:szCs w:val="36"/>
    </w:rPr>
  </w:style>
  <w:style w:type="character" w:customStyle="1" w:styleId="40">
    <w:name w:val="標題 4 字元"/>
    <w:basedOn w:val="a7"/>
    <w:link w:val="4"/>
    <w:rsid w:val="00483ADB"/>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25082">
      <w:bodyDiv w:val="1"/>
      <w:marLeft w:val="0"/>
      <w:marRight w:val="0"/>
      <w:marTop w:val="0"/>
      <w:marBottom w:val="0"/>
      <w:divBdr>
        <w:top w:val="none" w:sz="0" w:space="0" w:color="auto"/>
        <w:left w:val="none" w:sz="0" w:space="0" w:color="auto"/>
        <w:bottom w:val="none" w:sz="0" w:space="0" w:color="auto"/>
        <w:right w:val="none" w:sz="0" w:space="0" w:color="auto"/>
      </w:divBdr>
    </w:div>
    <w:div w:id="92744974">
      <w:bodyDiv w:val="1"/>
      <w:marLeft w:val="0"/>
      <w:marRight w:val="0"/>
      <w:marTop w:val="0"/>
      <w:marBottom w:val="0"/>
      <w:divBdr>
        <w:top w:val="none" w:sz="0" w:space="0" w:color="auto"/>
        <w:left w:val="none" w:sz="0" w:space="0" w:color="auto"/>
        <w:bottom w:val="none" w:sz="0" w:space="0" w:color="auto"/>
        <w:right w:val="none" w:sz="0" w:space="0" w:color="auto"/>
      </w:divBdr>
    </w:div>
    <w:div w:id="147867300">
      <w:bodyDiv w:val="1"/>
      <w:marLeft w:val="0"/>
      <w:marRight w:val="0"/>
      <w:marTop w:val="0"/>
      <w:marBottom w:val="0"/>
      <w:divBdr>
        <w:top w:val="none" w:sz="0" w:space="0" w:color="auto"/>
        <w:left w:val="none" w:sz="0" w:space="0" w:color="auto"/>
        <w:bottom w:val="none" w:sz="0" w:space="0" w:color="auto"/>
        <w:right w:val="none" w:sz="0" w:space="0" w:color="auto"/>
      </w:divBdr>
    </w:div>
    <w:div w:id="564295800">
      <w:bodyDiv w:val="1"/>
      <w:marLeft w:val="0"/>
      <w:marRight w:val="0"/>
      <w:marTop w:val="0"/>
      <w:marBottom w:val="0"/>
      <w:divBdr>
        <w:top w:val="none" w:sz="0" w:space="0" w:color="auto"/>
        <w:left w:val="none" w:sz="0" w:space="0" w:color="auto"/>
        <w:bottom w:val="none" w:sz="0" w:space="0" w:color="auto"/>
        <w:right w:val="none" w:sz="0" w:space="0" w:color="auto"/>
      </w:divBdr>
    </w:div>
    <w:div w:id="894320815">
      <w:bodyDiv w:val="1"/>
      <w:marLeft w:val="0"/>
      <w:marRight w:val="0"/>
      <w:marTop w:val="0"/>
      <w:marBottom w:val="0"/>
      <w:divBdr>
        <w:top w:val="none" w:sz="0" w:space="0" w:color="auto"/>
        <w:left w:val="none" w:sz="0" w:space="0" w:color="auto"/>
        <w:bottom w:val="none" w:sz="0" w:space="0" w:color="auto"/>
        <w:right w:val="none" w:sz="0" w:space="0" w:color="auto"/>
      </w:divBdr>
    </w:div>
    <w:div w:id="1026638513">
      <w:bodyDiv w:val="1"/>
      <w:marLeft w:val="0"/>
      <w:marRight w:val="0"/>
      <w:marTop w:val="0"/>
      <w:marBottom w:val="0"/>
      <w:divBdr>
        <w:top w:val="none" w:sz="0" w:space="0" w:color="auto"/>
        <w:left w:val="none" w:sz="0" w:space="0" w:color="auto"/>
        <w:bottom w:val="none" w:sz="0" w:space="0" w:color="auto"/>
        <w:right w:val="none" w:sz="0" w:space="0" w:color="auto"/>
      </w:divBdr>
    </w:div>
    <w:div w:id="1364406109">
      <w:bodyDiv w:val="1"/>
      <w:marLeft w:val="0"/>
      <w:marRight w:val="0"/>
      <w:marTop w:val="0"/>
      <w:marBottom w:val="0"/>
      <w:divBdr>
        <w:top w:val="none" w:sz="0" w:space="0" w:color="auto"/>
        <w:left w:val="none" w:sz="0" w:space="0" w:color="auto"/>
        <w:bottom w:val="none" w:sz="0" w:space="0" w:color="auto"/>
        <w:right w:val="none" w:sz="0" w:space="0" w:color="auto"/>
      </w:divBdr>
    </w:div>
    <w:div w:id="1589540938">
      <w:bodyDiv w:val="1"/>
      <w:marLeft w:val="0"/>
      <w:marRight w:val="0"/>
      <w:marTop w:val="0"/>
      <w:marBottom w:val="0"/>
      <w:divBdr>
        <w:top w:val="none" w:sz="0" w:space="0" w:color="auto"/>
        <w:left w:val="none" w:sz="0" w:space="0" w:color="auto"/>
        <w:bottom w:val="none" w:sz="0" w:space="0" w:color="auto"/>
        <w:right w:val="none" w:sz="0" w:space="0" w:color="auto"/>
      </w:divBdr>
    </w:div>
    <w:div w:id="1650330700">
      <w:bodyDiv w:val="1"/>
      <w:marLeft w:val="0"/>
      <w:marRight w:val="0"/>
      <w:marTop w:val="0"/>
      <w:marBottom w:val="0"/>
      <w:divBdr>
        <w:top w:val="none" w:sz="0" w:space="0" w:color="auto"/>
        <w:left w:val="none" w:sz="0" w:space="0" w:color="auto"/>
        <w:bottom w:val="none" w:sz="0" w:space="0" w:color="auto"/>
        <w:right w:val="none" w:sz="0" w:space="0" w:color="auto"/>
      </w:divBdr>
    </w:div>
    <w:div w:id="1662542638">
      <w:bodyDiv w:val="1"/>
      <w:marLeft w:val="0"/>
      <w:marRight w:val="0"/>
      <w:marTop w:val="0"/>
      <w:marBottom w:val="0"/>
      <w:divBdr>
        <w:top w:val="none" w:sz="0" w:space="0" w:color="auto"/>
        <w:left w:val="none" w:sz="0" w:space="0" w:color="auto"/>
        <w:bottom w:val="none" w:sz="0" w:space="0" w:color="auto"/>
        <w:right w:val="none" w:sz="0" w:space="0" w:color="auto"/>
      </w:divBdr>
    </w:div>
    <w:div w:id="1867212260">
      <w:bodyDiv w:val="1"/>
      <w:marLeft w:val="0"/>
      <w:marRight w:val="0"/>
      <w:marTop w:val="0"/>
      <w:marBottom w:val="0"/>
      <w:divBdr>
        <w:top w:val="none" w:sz="0" w:space="0" w:color="auto"/>
        <w:left w:val="none" w:sz="0" w:space="0" w:color="auto"/>
        <w:bottom w:val="none" w:sz="0" w:space="0" w:color="auto"/>
        <w:right w:val="none" w:sz="0" w:space="0" w:color="auto"/>
      </w:divBdr>
    </w:div>
    <w:div w:id="207029713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chart" Target="charts/chart8.xml"/><Relationship Id="rId3" Type="http://schemas.openxmlformats.org/officeDocument/2006/relationships/numbering" Target="numbering.xml"/><Relationship Id="rId21" Type="http://schemas.openxmlformats.org/officeDocument/2006/relationships/image" Target="media/image2.png"/><Relationship Id="rId7" Type="http://schemas.openxmlformats.org/officeDocument/2006/relationships/webSettings" Target="webSettings.xml"/><Relationship Id="rId12" Type="http://schemas.openxmlformats.org/officeDocument/2006/relationships/chart" Target="charts/chart3.xml"/><Relationship Id="rId17" Type="http://schemas.openxmlformats.org/officeDocument/2006/relationships/chart" Target="charts/chart7.xml"/><Relationship Id="rId2" Type="http://schemas.openxmlformats.org/officeDocument/2006/relationships/customXml" Target="../customXml/item1.xml"/><Relationship Id="rId16" Type="http://schemas.openxmlformats.org/officeDocument/2006/relationships/chart" Target="charts/chart6.xml"/><Relationship Id="rId20" Type="http://schemas.openxmlformats.org/officeDocument/2006/relationships/chart" Target="charts/chart10.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hart" Target="charts/chart2.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chart" Target="charts/chart5.xm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chart" Target="charts/chart9.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4.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H:\&#36557;&#32000;\&#27963;&#38913;&#31807;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User\Desktop\&#36557;&#32000;\&#36557;&#32000;&#36914;&#29376;&#27841;&#32113;&#35336;&#34920;.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27963;&#38913;&#31807;1"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oleObject" Target="&#27963;&#38913;&#31807;1"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User\Desktop\&#36557;&#32000;\&#27963;&#38913;&#31807;1.xlsx" TargetMode="External"/><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User\Desktop\&#36557;&#32000;\&#27963;&#38913;&#31807;1.xlsx" TargetMode="External"/><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User\Desktop\&#36557;&#32000;\&#27963;&#38913;&#31807;1.xlsx" TargetMode="External"/><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User\Desktop\&#36557;&#32000;\&#27963;&#38913;&#31807;1.xlsx" TargetMode="External"/><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1" Type="http://schemas.openxmlformats.org/officeDocument/2006/relationships/oleObject" Target="file:///C:\Users\User\Desktop\&#36557;&#32000;\&#27963;&#38913;&#31807;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User\Desktop\&#36557;&#32000;\&#27963;&#38913;&#31807;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11"/>
    </mc:Choice>
    <mc:Fallback>
      <c:style val="11"/>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工作表13!$B$1</c:f>
              <c:strCache>
                <c:ptCount val="1"/>
                <c:pt idx="0">
                  <c:v>人數</c:v>
                </c:pt>
              </c:strCache>
            </c:strRef>
          </c:tx>
          <c:invertIfNegative val="0"/>
          <c:cat>
            <c:strRef>
              <c:f>工作表13!$A$2:$A$10</c:f>
              <c:strCache>
                <c:ptCount val="9"/>
                <c:pt idx="0">
                  <c:v>99年</c:v>
                </c:pt>
                <c:pt idx="1">
                  <c:v>100年</c:v>
                </c:pt>
                <c:pt idx="2">
                  <c:v>101年</c:v>
                </c:pt>
                <c:pt idx="3">
                  <c:v>102年
1至6月</c:v>
                </c:pt>
                <c:pt idx="4">
                  <c:v>102年
1至7月</c:v>
                </c:pt>
                <c:pt idx="5">
                  <c:v>103年</c:v>
                </c:pt>
                <c:pt idx="6">
                  <c:v>104年</c:v>
                </c:pt>
                <c:pt idx="7">
                  <c:v>105年</c:v>
                </c:pt>
                <c:pt idx="8">
                  <c:v>106年</c:v>
                </c:pt>
              </c:strCache>
            </c:strRef>
          </c:cat>
          <c:val>
            <c:numRef>
              <c:f>工作表13!$B$2:$B$10</c:f>
              <c:numCache>
                <c:formatCode>General</c:formatCode>
                <c:ptCount val="9"/>
                <c:pt idx="0">
                  <c:v>563</c:v>
                </c:pt>
                <c:pt idx="1">
                  <c:v>581</c:v>
                </c:pt>
                <c:pt idx="2">
                  <c:v>687</c:v>
                </c:pt>
                <c:pt idx="3">
                  <c:v>304</c:v>
                </c:pt>
                <c:pt idx="4">
                  <c:v>0</c:v>
                </c:pt>
                <c:pt idx="5">
                  <c:v>0</c:v>
                </c:pt>
                <c:pt idx="6">
                  <c:v>2</c:v>
                </c:pt>
                <c:pt idx="7">
                  <c:v>54</c:v>
                </c:pt>
                <c:pt idx="8">
                  <c:v>43</c:v>
                </c:pt>
              </c:numCache>
            </c:numRef>
          </c:val>
        </c:ser>
        <c:dLbls>
          <c:showLegendKey val="0"/>
          <c:showVal val="0"/>
          <c:showCatName val="0"/>
          <c:showSerName val="0"/>
          <c:showPercent val="0"/>
          <c:showBubbleSize val="0"/>
        </c:dLbls>
        <c:gapWidth val="150"/>
        <c:shape val="box"/>
        <c:axId val="259588096"/>
        <c:axId val="195673408"/>
        <c:axId val="0"/>
      </c:bar3DChart>
      <c:catAx>
        <c:axId val="259588096"/>
        <c:scaling>
          <c:orientation val="minMax"/>
        </c:scaling>
        <c:delete val="0"/>
        <c:axPos val="b"/>
        <c:numFmt formatCode="General" sourceLinked="0"/>
        <c:majorTickMark val="none"/>
        <c:minorTickMark val="none"/>
        <c:tickLblPos val="nextTo"/>
        <c:crossAx val="195673408"/>
        <c:crosses val="autoZero"/>
        <c:auto val="1"/>
        <c:lblAlgn val="ctr"/>
        <c:lblOffset val="100"/>
        <c:noMultiLvlLbl val="0"/>
      </c:catAx>
      <c:valAx>
        <c:axId val="195673408"/>
        <c:scaling>
          <c:orientation val="minMax"/>
        </c:scaling>
        <c:delete val="0"/>
        <c:axPos val="l"/>
        <c:majorGridlines/>
        <c:numFmt formatCode="General" sourceLinked="1"/>
        <c:majorTickMark val="none"/>
        <c:minorTickMark val="none"/>
        <c:tickLblPos val="nextTo"/>
        <c:crossAx val="259588096"/>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9995691163604548"/>
          <c:y val="3.2679738562091505E-2"/>
          <c:w val="0.77226531058617676"/>
          <c:h val="0.65760605355365054"/>
        </c:manualLayout>
      </c:layout>
      <c:bar3DChart>
        <c:barDir val="col"/>
        <c:grouping val="clustered"/>
        <c:varyColors val="0"/>
        <c:ser>
          <c:idx val="0"/>
          <c:order val="0"/>
          <c:tx>
            <c:strRef>
              <c:f>工作表4!$A$2</c:f>
              <c:strCache>
                <c:ptCount val="1"/>
                <c:pt idx="0">
                  <c:v>違紀事件</c:v>
                </c:pt>
              </c:strCache>
            </c:strRef>
          </c:tx>
          <c:invertIfNegative val="0"/>
          <c:cat>
            <c:strRef>
              <c:f>工作表4!$B$1:$I$1</c:f>
              <c:strCache>
                <c:ptCount val="8"/>
                <c:pt idx="0">
                  <c:v>99年</c:v>
                </c:pt>
                <c:pt idx="1">
                  <c:v>100年</c:v>
                </c:pt>
                <c:pt idx="2">
                  <c:v>101年</c:v>
                </c:pt>
                <c:pt idx="3">
                  <c:v>102年</c:v>
                </c:pt>
                <c:pt idx="4">
                  <c:v>103年</c:v>
                </c:pt>
                <c:pt idx="5">
                  <c:v>104年</c:v>
                </c:pt>
                <c:pt idx="6">
                  <c:v>105年</c:v>
                </c:pt>
                <c:pt idx="7">
                  <c:v>106年</c:v>
                </c:pt>
              </c:strCache>
            </c:strRef>
          </c:cat>
          <c:val>
            <c:numRef>
              <c:f>工作表4!$B$2:$I$2</c:f>
              <c:numCache>
                <c:formatCode>General</c:formatCode>
                <c:ptCount val="8"/>
                <c:pt idx="0">
                  <c:v>160</c:v>
                </c:pt>
                <c:pt idx="1">
                  <c:v>102</c:v>
                </c:pt>
                <c:pt idx="2">
                  <c:v>110</c:v>
                </c:pt>
                <c:pt idx="3">
                  <c:v>97</c:v>
                </c:pt>
                <c:pt idx="4">
                  <c:v>49</c:v>
                </c:pt>
                <c:pt idx="5">
                  <c:v>47</c:v>
                </c:pt>
                <c:pt idx="6">
                  <c:v>59</c:v>
                </c:pt>
                <c:pt idx="7">
                  <c:v>20</c:v>
                </c:pt>
              </c:numCache>
            </c:numRef>
          </c:val>
        </c:ser>
        <c:ser>
          <c:idx val="1"/>
          <c:order val="1"/>
          <c:tx>
            <c:strRef>
              <c:f>工作表4!$A$3</c:f>
              <c:strCache>
                <c:ptCount val="1"/>
                <c:pt idx="0">
                  <c:v>違法事件</c:v>
                </c:pt>
              </c:strCache>
            </c:strRef>
          </c:tx>
          <c:invertIfNegative val="0"/>
          <c:cat>
            <c:strRef>
              <c:f>工作表4!$B$1:$I$1</c:f>
              <c:strCache>
                <c:ptCount val="8"/>
                <c:pt idx="0">
                  <c:v>99年</c:v>
                </c:pt>
                <c:pt idx="1">
                  <c:v>100年</c:v>
                </c:pt>
                <c:pt idx="2">
                  <c:v>101年</c:v>
                </c:pt>
                <c:pt idx="3">
                  <c:v>102年</c:v>
                </c:pt>
                <c:pt idx="4">
                  <c:v>103年</c:v>
                </c:pt>
                <c:pt idx="5">
                  <c:v>104年</c:v>
                </c:pt>
                <c:pt idx="6">
                  <c:v>105年</c:v>
                </c:pt>
                <c:pt idx="7">
                  <c:v>106年</c:v>
                </c:pt>
              </c:strCache>
            </c:strRef>
          </c:cat>
          <c:val>
            <c:numRef>
              <c:f>工作表4!$B$3:$I$3</c:f>
              <c:numCache>
                <c:formatCode>General</c:formatCode>
                <c:ptCount val="8"/>
                <c:pt idx="0">
                  <c:v>425</c:v>
                </c:pt>
                <c:pt idx="1">
                  <c:v>412</c:v>
                </c:pt>
                <c:pt idx="2">
                  <c:v>355</c:v>
                </c:pt>
                <c:pt idx="3">
                  <c:v>308</c:v>
                </c:pt>
                <c:pt idx="4">
                  <c:v>214</c:v>
                </c:pt>
                <c:pt idx="5">
                  <c:v>224</c:v>
                </c:pt>
                <c:pt idx="6">
                  <c:v>243</c:v>
                </c:pt>
                <c:pt idx="7">
                  <c:v>93</c:v>
                </c:pt>
              </c:numCache>
            </c:numRef>
          </c:val>
        </c:ser>
        <c:ser>
          <c:idx val="2"/>
          <c:order val="2"/>
          <c:tx>
            <c:strRef>
              <c:f>工作表4!$A$4</c:f>
              <c:strCache>
                <c:ptCount val="1"/>
                <c:pt idx="0">
                  <c:v>傷亡事件</c:v>
                </c:pt>
              </c:strCache>
            </c:strRef>
          </c:tx>
          <c:invertIfNegative val="0"/>
          <c:cat>
            <c:strRef>
              <c:f>工作表4!$B$1:$I$1</c:f>
              <c:strCache>
                <c:ptCount val="8"/>
                <c:pt idx="0">
                  <c:v>99年</c:v>
                </c:pt>
                <c:pt idx="1">
                  <c:v>100年</c:v>
                </c:pt>
                <c:pt idx="2">
                  <c:v>101年</c:v>
                </c:pt>
                <c:pt idx="3">
                  <c:v>102年</c:v>
                </c:pt>
                <c:pt idx="4">
                  <c:v>103年</c:v>
                </c:pt>
                <c:pt idx="5">
                  <c:v>104年</c:v>
                </c:pt>
                <c:pt idx="6">
                  <c:v>105年</c:v>
                </c:pt>
                <c:pt idx="7">
                  <c:v>106年</c:v>
                </c:pt>
              </c:strCache>
            </c:strRef>
          </c:cat>
          <c:val>
            <c:numRef>
              <c:f>工作表4!$B$4:$I$4</c:f>
              <c:numCache>
                <c:formatCode>General</c:formatCode>
                <c:ptCount val="8"/>
                <c:pt idx="0">
                  <c:v>295</c:v>
                </c:pt>
                <c:pt idx="1">
                  <c:v>287</c:v>
                </c:pt>
                <c:pt idx="2">
                  <c:v>304</c:v>
                </c:pt>
                <c:pt idx="3">
                  <c:v>259</c:v>
                </c:pt>
                <c:pt idx="4">
                  <c:v>228</c:v>
                </c:pt>
                <c:pt idx="5">
                  <c:v>194</c:v>
                </c:pt>
                <c:pt idx="6">
                  <c:v>198</c:v>
                </c:pt>
                <c:pt idx="7">
                  <c:v>72</c:v>
                </c:pt>
              </c:numCache>
            </c:numRef>
          </c:val>
        </c:ser>
        <c:ser>
          <c:idx val="3"/>
          <c:order val="3"/>
          <c:tx>
            <c:strRef>
              <c:f>工作表4!$A$5</c:f>
              <c:strCache>
                <c:ptCount val="1"/>
                <c:pt idx="0">
                  <c:v>案件總計</c:v>
                </c:pt>
              </c:strCache>
            </c:strRef>
          </c:tx>
          <c:invertIfNegative val="0"/>
          <c:cat>
            <c:strRef>
              <c:f>工作表4!$B$1:$I$1</c:f>
              <c:strCache>
                <c:ptCount val="8"/>
                <c:pt idx="0">
                  <c:v>99年</c:v>
                </c:pt>
                <c:pt idx="1">
                  <c:v>100年</c:v>
                </c:pt>
                <c:pt idx="2">
                  <c:v>101年</c:v>
                </c:pt>
                <c:pt idx="3">
                  <c:v>102年</c:v>
                </c:pt>
                <c:pt idx="4">
                  <c:v>103年</c:v>
                </c:pt>
                <c:pt idx="5">
                  <c:v>104年</c:v>
                </c:pt>
                <c:pt idx="6">
                  <c:v>105年</c:v>
                </c:pt>
                <c:pt idx="7">
                  <c:v>106年</c:v>
                </c:pt>
              </c:strCache>
            </c:strRef>
          </c:cat>
          <c:val>
            <c:numRef>
              <c:f>工作表4!$B$5:$I$5</c:f>
              <c:numCache>
                <c:formatCode>General</c:formatCode>
                <c:ptCount val="8"/>
                <c:pt idx="0">
                  <c:v>880</c:v>
                </c:pt>
                <c:pt idx="1">
                  <c:v>801</c:v>
                </c:pt>
                <c:pt idx="2">
                  <c:v>769</c:v>
                </c:pt>
                <c:pt idx="3">
                  <c:v>664</c:v>
                </c:pt>
                <c:pt idx="4">
                  <c:v>491</c:v>
                </c:pt>
                <c:pt idx="5">
                  <c:v>465</c:v>
                </c:pt>
                <c:pt idx="6">
                  <c:v>500</c:v>
                </c:pt>
                <c:pt idx="7">
                  <c:v>185</c:v>
                </c:pt>
              </c:numCache>
            </c:numRef>
          </c:val>
        </c:ser>
        <c:dLbls>
          <c:showLegendKey val="0"/>
          <c:showVal val="0"/>
          <c:showCatName val="0"/>
          <c:showSerName val="0"/>
          <c:showPercent val="0"/>
          <c:showBubbleSize val="0"/>
        </c:dLbls>
        <c:gapWidth val="150"/>
        <c:shape val="box"/>
        <c:axId val="260112384"/>
        <c:axId val="179968192"/>
        <c:axId val="0"/>
      </c:bar3DChart>
      <c:catAx>
        <c:axId val="260112384"/>
        <c:scaling>
          <c:orientation val="minMax"/>
        </c:scaling>
        <c:delete val="0"/>
        <c:axPos val="b"/>
        <c:numFmt formatCode="General" sourceLinked="0"/>
        <c:majorTickMark val="none"/>
        <c:minorTickMark val="none"/>
        <c:tickLblPos val="nextTo"/>
        <c:crossAx val="179968192"/>
        <c:crosses val="autoZero"/>
        <c:auto val="1"/>
        <c:lblAlgn val="ctr"/>
        <c:lblOffset val="100"/>
        <c:noMultiLvlLbl val="0"/>
      </c:catAx>
      <c:valAx>
        <c:axId val="179968192"/>
        <c:scaling>
          <c:orientation val="minMax"/>
        </c:scaling>
        <c:delete val="0"/>
        <c:axPos val="l"/>
        <c:majorGridlines/>
        <c:title>
          <c:tx>
            <c:rich>
              <a:bodyPr rot="0" vert="wordArtVertRtl"/>
              <a:lstStyle/>
              <a:p>
                <a:pPr>
                  <a:defRPr b="0">
                    <a:latin typeface="標楷體" panose="03000509000000000000" pitchFamily="65" charset="-120"/>
                    <a:ea typeface="標楷體" panose="03000509000000000000" pitchFamily="65" charset="-120"/>
                  </a:defRPr>
                </a:pPr>
                <a:r>
                  <a:rPr lang="zh-TW" b="0">
                    <a:latin typeface="標楷體" panose="03000509000000000000" pitchFamily="65" charset="-120"/>
                    <a:ea typeface="標楷體" panose="03000509000000000000" pitchFamily="65" charset="-120"/>
                  </a:rPr>
                  <a:t>（單位：件）</a:t>
                </a:r>
              </a:p>
            </c:rich>
          </c:tx>
          <c:layout>
            <c:manualLayout>
              <c:xMode val="edge"/>
              <c:yMode val="edge"/>
              <c:x val="0.10031726803380346"/>
              <c:y val="0.3855145262014662"/>
            </c:manualLayout>
          </c:layout>
          <c:overlay val="0"/>
        </c:title>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zh-TW"/>
          </a:p>
        </c:txPr>
        <c:crossAx val="260112384"/>
        <c:crosses val="autoZero"/>
        <c:crossBetween val="between"/>
      </c:valAx>
      <c:dTable>
        <c:showHorzBorder val="1"/>
        <c:showVertBorder val="1"/>
        <c:showOutline val="1"/>
        <c:showKeys val="1"/>
        <c:txPr>
          <a:bodyPr/>
          <a:lstStyle/>
          <a:p>
            <a:pPr rtl="0">
              <a:lnSpc>
                <a:spcPts val="1000"/>
              </a:lnSpc>
              <a:defRPr sz="900" spc="-30" baseline="0">
                <a:latin typeface="Times New Roman" panose="02020603050405020304" pitchFamily="18" charset="0"/>
                <a:ea typeface="標楷體" panose="03000509000000000000" pitchFamily="65" charset="-120"/>
                <a:cs typeface="Times New Roman" panose="02020603050405020304" pitchFamily="18" charset="0"/>
              </a:defRPr>
            </a:pPr>
            <a:endParaRPr lang="zh-TW"/>
          </a:p>
        </c:txPr>
      </c:dTable>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34"/>
    </mc:Choice>
    <mc:Fallback>
      <c:style val="3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4043715846994534"/>
          <c:y val="5.1825677267373381E-2"/>
          <c:w val="0.75081967213114753"/>
          <c:h val="0.78503688616210043"/>
        </c:manualLayout>
      </c:layout>
      <c:lineChart>
        <c:grouping val="standard"/>
        <c:varyColors val="0"/>
        <c:ser>
          <c:idx val="0"/>
          <c:order val="0"/>
          <c:tx>
            <c:strRef>
              <c:f>工作表3!$B$1</c:f>
              <c:strCache>
                <c:ptCount val="1"/>
                <c:pt idx="0">
                  <c:v>人數</c:v>
                </c:pt>
              </c:strCache>
            </c:strRef>
          </c:tx>
          <c:cat>
            <c:strRef>
              <c:f>工作表3!$A$2:$A$8</c:f>
              <c:strCache>
                <c:ptCount val="7"/>
                <c:pt idx="0">
                  <c:v>99年</c:v>
                </c:pt>
                <c:pt idx="1">
                  <c:v>100年</c:v>
                </c:pt>
                <c:pt idx="2">
                  <c:v>101年</c:v>
                </c:pt>
                <c:pt idx="3">
                  <c:v>102年</c:v>
                </c:pt>
                <c:pt idx="4">
                  <c:v>103年</c:v>
                </c:pt>
                <c:pt idx="5">
                  <c:v>104年</c:v>
                </c:pt>
                <c:pt idx="6">
                  <c:v>105年</c:v>
                </c:pt>
              </c:strCache>
            </c:strRef>
          </c:cat>
          <c:val>
            <c:numRef>
              <c:f>工作表3!$B$2:$B$8</c:f>
              <c:numCache>
                <c:formatCode>#,##0</c:formatCode>
                <c:ptCount val="7"/>
                <c:pt idx="0">
                  <c:v>15000</c:v>
                </c:pt>
                <c:pt idx="1">
                  <c:v>15000</c:v>
                </c:pt>
                <c:pt idx="2">
                  <c:v>14000</c:v>
                </c:pt>
                <c:pt idx="3">
                  <c:v>15000</c:v>
                </c:pt>
                <c:pt idx="4">
                  <c:v>16000</c:v>
                </c:pt>
                <c:pt idx="5">
                  <c:v>18000</c:v>
                </c:pt>
                <c:pt idx="6">
                  <c:v>19000</c:v>
                </c:pt>
              </c:numCache>
            </c:numRef>
          </c:val>
          <c:smooth val="0"/>
        </c:ser>
        <c:dLbls>
          <c:showLegendKey val="0"/>
          <c:showVal val="0"/>
          <c:showCatName val="0"/>
          <c:showSerName val="0"/>
          <c:showPercent val="0"/>
          <c:showBubbleSize val="0"/>
        </c:dLbls>
        <c:marker val="1"/>
        <c:smooth val="0"/>
        <c:axId val="262080000"/>
        <c:axId val="198707456"/>
      </c:lineChart>
      <c:catAx>
        <c:axId val="262080000"/>
        <c:scaling>
          <c:orientation val="minMax"/>
        </c:scaling>
        <c:delete val="0"/>
        <c:axPos val="b"/>
        <c:numFmt formatCode="General" sourceLinked="0"/>
        <c:majorTickMark val="none"/>
        <c:minorTickMark val="none"/>
        <c:tickLblPos val="nextTo"/>
        <c:crossAx val="198707456"/>
        <c:crosses val="autoZero"/>
        <c:auto val="1"/>
        <c:lblAlgn val="ctr"/>
        <c:lblOffset val="100"/>
        <c:noMultiLvlLbl val="0"/>
      </c:catAx>
      <c:valAx>
        <c:axId val="198707456"/>
        <c:scaling>
          <c:orientation val="minMax"/>
        </c:scaling>
        <c:delete val="0"/>
        <c:axPos val="l"/>
        <c:majorGridlines/>
        <c:numFmt formatCode="#,##0" sourceLinked="1"/>
        <c:majorTickMark val="none"/>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zh-TW"/>
          </a:p>
        </c:txPr>
        <c:crossAx val="262080000"/>
        <c:crosses val="autoZero"/>
        <c:crossBetween val="between"/>
      </c:valAx>
      <c:dTable>
        <c:showHorzBorder val="1"/>
        <c:showVertBorder val="1"/>
        <c:showOutline val="1"/>
        <c:showKeys val="1"/>
        <c:txPr>
          <a:bodyPr/>
          <a:lstStyle/>
          <a:p>
            <a:pPr rtl="0">
              <a:defRPr sz="800" spc="-70" baseline="0">
                <a:latin typeface="Times New Roman" panose="02020603050405020304" pitchFamily="18" charset="0"/>
                <a:ea typeface="標楷體" panose="03000509000000000000" pitchFamily="65" charset="-120"/>
                <a:cs typeface="Times New Roman" panose="02020603050405020304" pitchFamily="18" charset="0"/>
              </a:defRPr>
            </a:pPr>
            <a:endParaRPr lang="zh-TW"/>
          </a:p>
        </c:txPr>
      </c:dTable>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40"/>
    </mc:Choice>
    <mc:Fallback>
      <c:style val="40"/>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2332506203473945"/>
          <c:y val="7.5136612021857924E-2"/>
          <c:w val="0.76426799007444168"/>
          <c:h val="0.76222582305829123"/>
        </c:manualLayout>
      </c:layout>
      <c:lineChart>
        <c:grouping val="standard"/>
        <c:varyColors val="0"/>
        <c:ser>
          <c:idx val="0"/>
          <c:order val="0"/>
          <c:tx>
            <c:strRef>
              <c:f>工作表4!$B$1</c:f>
              <c:strCache>
                <c:ptCount val="1"/>
                <c:pt idx="0">
                  <c:v>比率</c:v>
                </c:pt>
              </c:strCache>
            </c:strRef>
          </c:tx>
          <c:cat>
            <c:strRef>
              <c:f>工作表4!$A$2:$A$8</c:f>
              <c:strCache>
                <c:ptCount val="7"/>
                <c:pt idx="0">
                  <c:v>99年</c:v>
                </c:pt>
                <c:pt idx="1">
                  <c:v>100年</c:v>
                </c:pt>
                <c:pt idx="2">
                  <c:v>101年</c:v>
                </c:pt>
                <c:pt idx="3">
                  <c:v>102年</c:v>
                </c:pt>
                <c:pt idx="4">
                  <c:v>103年</c:v>
                </c:pt>
                <c:pt idx="5">
                  <c:v>104年</c:v>
                </c:pt>
                <c:pt idx="6">
                  <c:v>105年</c:v>
                </c:pt>
              </c:strCache>
            </c:strRef>
          </c:cat>
          <c:val>
            <c:numRef>
              <c:f>工作表4!$B$2:$B$8</c:f>
              <c:numCache>
                <c:formatCode>0.00%</c:formatCode>
                <c:ptCount val="7"/>
                <c:pt idx="0">
                  <c:v>0.109</c:v>
                </c:pt>
                <c:pt idx="1">
                  <c:v>0.112</c:v>
                </c:pt>
                <c:pt idx="2">
                  <c:v>0.109</c:v>
                </c:pt>
                <c:pt idx="3">
                  <c:v>0.121</c:v>
                </c:pt>
                <c:pt idx="4">
                  <c:v>0.123</c:v>
                </c:pt>
                <c:pt idx="5">
                  <c:v>0.13</c:v>
                </c:pt>
                <c:pt idx="6">
                  <c:v>0.13200000000000001</c:v>
                </c:pt>
              </c:numCache>
            </c:numRef>
          </c:val>
          <c:smooth val="0"/>
        </c:ser>
        <c:dLbls>
          <c:showLegendKey val="0"/>
          <c:showVal val="0"/>
          <c:showCatName val="0"/>
          <c:showSerName val="0"/>
          <c:showPercent val="0"/>
          <c:showBubbleSize val="0"/>
        </c:dLbls>
        <c:marker val="1"/>
        <c:smooth val="0"/>
        <c:axId val="262082048"/>
        <c:axId val="198709184"/>
      </c:lineChart>
      <c:catAx>
        <c:axId val="262082048"/>
        <c:scaling>
          <c:orientation val="minMax"/>
        </c:scaling>
        <c:delete val="0"/>
        <c:axPos val="b"/>
        <c:numFmt formatCode="General" sourceLinked="0"/>
        <c:majorTickMark val="none"/>
        <c:minorTickMark val="none"/>
        <c:tickLblPos val="nextTo"/>
        <c:crossAx val="198709184"/>
        <c:crosses val="autoZero"/>
        <c:auto val="1"/>
        <c:lblAlgn val="ctr"/>
        <c:lblOffset val="100"/>
        <c:noMultiLvlLbl val="0"/>
      </c:catAx>
      <c:valAx>
        <c:axId val="198709184"/>
        <c:scaling>
          <c:orientation val="minMax"/>
        </c:scaling>
        <c:delete val="0"/>
        <c:axPos val="l"/>
        <c:majorGridlines/>
        <c:numFmt formatCode="0.00%" sourceLinked="1"/>
        <c:majorTickMark val="none"/>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zh-TW"/>
          </a:p>
        </c:txPr>
        <c:crossAx val="262082048"/>
        <c:crosses val="autoZero"/>
        <c:crossBetween val="between"/>
      </c:valAx>
      <c:dTable>
        <c:showHorzBorder val="1"/>
        <c:showVertBorder val="1"/>
        <c:showOutline val="1"/>
        <c:showKeys val="1"/>
        <c:txPr>
          <a:bodyPr/>
          <a:lstStyle/>
          <a:p>
            <a:pPr rtl="0">
              <a:defRPr sz="800" spc="-50" baseline="0">
                <a:latin typeface="Times New Roman" panose="02020603050405020304" pitchFamily="18" charset="0"/>
                <a:ea typeface="標楷體" panose="03000509000000000000" pitchFamily="65" charset="-120"/>
                <a:cs typeface="Times New Roman" panose="02020603050405020304" pitchFamily="18" charset="0"/>
              </a:defRPr>
            </a:pPr>
            <a:endParaRPr lang="zh-TW"/>
          </a:p>
        </c:txPr>
      </c:dTable>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2.4700595890825135E-2"/>
          <c:y val="0.16983132768781262"/>
          <c:w val="0.95059880821834974"/>
          <c:h val="0.71316313976377965"/>
        </c:manualLayout>
      </c:layout>
      <c:bar3DChart>
        <c:barDir val="col"/>
        <c:grouping val="percentStacked"/>
        <c:varyColors val="0"/>
        <c:ser>
          <c:idx val="0"/>
          <c:order val="0"/>
          <c:tx>
            <c:strRef>
              <c:f>工作表6!$C$1</c:f>
              <c:strCache>
                <c:ptCount val="1"/>
                <c:pt idx="0">
                  <c:v>將級</c:v>
                </c:pt>
              </c:strCache>
            </c:strRef>
          </c:tx>
          <c:invertIfNegative val="0"/>
          <c:dLbls>
            <c:dLbl>
              <c:idx val="8"/>
              <c:spPr/>
              <c:txPr>
                <a:bodyPr/>
                <a:lstStyle/>
                <a:p>
                  <a:pPr>
                    <a:defRPr>
                      <a:solidFill>
                        <a:srgbClr val="FF0000"/>
                      </a:solidFill>
                      <a:latin typeface="Times New Roman" panose="02020603050405020304" pitchFamily="18" charset="0"/>
                      <a:cs typeface="Times New Roman" panose="02020603050405020304" pitchFamily="18" charset="0"/>
                    </a:defRPr>
                  </a:pPr>
                  <a:endParaRPr lang="zh-TW"/>
                </a:p>
              </c:txPr>
              <c:showLegendKey val="0"/>
              <c:showVal val="1"/>
              <c:showCatName val="0"/>
              <c:showSerName val="0"/>
              <c:showPercent val="0"/>
              <c:showBubbleSize val="0"/>
            </c:dLbl>
            <c:dLbl>
              <c:idx val="9"/>
              <c:spPr/>
              <c:txPr>
                <a:bodyPr/>
                <a:lstStyle/>
                <a:p>
                  <a:pPr>
                    <a:defRPr>
                      <a:solidFill>
                        <a:srgbClr val="FF0000"/>
                      </a:solidFill>
                      <a:latin typeface="Times New Roman" panose="02020603050405020304" pitchFamily="18" charset="0"/>
                      <a:cs typeface="Times New Roman" panose="02020603050405020304" pitchFamily="18" charset="0"/>
                    </a:defRPr>
                  </a:pPr>
                  <a:endParaRPr lang="zh-TW"/>
                </a:p>
              </c:txPr>
              <c:showLegendKey val="0"/>
              <c:showVal val="1"/>
              <c:showCatName val="0"/>
              <c:showSerName val="0"/>
              <c:showPercent val="0"/>
              <c:showBubbleSize val="0"/>
            </c:dLbl>
            <c:dLbl>
              <c:idx val="10"/>
              <c:spPr/>
              <c:txPr>
                <a:bodyPr/>
                <a:lstStyle/>
                <a:p>
                  <a:pPr>
                    <a:defRPr>
                      <a:solidFill>
                        <a:srgbClr val="FF0000"/>
                      </a:solidFill>
                      <a:latin typeface="Times New Roman" panose="02020603050405020304" pitchFamily="18" charset="0"/>
                      <a:cs typeface="Times New Roman" panose="02020603050405020304" pitchFamily="18" charset="0"/>
                    </a:defRPr>
                  </a:pPr>
                  <a:endParaRPr lang="zh-TW"/>
                </a:p>
              </c:txPr>
              <c:showLegendKey val="0"/>
              <c:showVal val="1"/>
              <c:showCatName val="0"/>
              <c:showSerName val="0"/>
              <c:showPercent val="0"/>
              <c:showBubbleSize val="0"/>
            </c:dLbl>
            <c:dLbl>
              <c:idx val="11"/>
              <c:spPr/>
              <c:txPr>
                <a:bodyPr/>
                <a:lstStyle/>
                <a:p>
                  <a:pPr>
                    <a:defRPr>
                      <a:solidFill>
                        <a:srgbClr val="FF0000"/>
                      </a:solidFill>
                      <a:latin typeface="Times New Roman" panose="02020603050405020304" pitchFamily="18" charset="0"/>
                      <a:cs typeface="Times New Roman" panose="02020603050405020304" pitchFamily="18" charset="0"/>
                    </a:defRPr>
                  </a:pPr>
                  <a:endParaRPr lang="zh-TW"/>
                </a:p>
              </c:txPr>
              <c:showLegendKey val="0"/>
              <c:showVal val="1"/>
              <c:showCatName val="0"/>
              <c:showSerName val="0"/>
              <c:showPercent val="0"/>
              <c:showBubbleSize val="0"/>
            </c:dLbl>
            <c:dLbl>
              <c:idx val="12"/>
              <c:spPr/>
              <c:txPr>
                <a:bodyPr/>
                <a:lstStyle/>
                <a:p>
                  <a:pPr>
                    <a:defRPr>
                      <a:solidFill>
                        <a:srgbClr val="FF0000"/>
                      </a:solidFill>
                      <a:latin typeface="Times New Roman" panose="02020603050405020304" pitchFamily="18" charset="0"/>
                      <a:cs typeface="Times New Roman" panose="02020603050405020304" pitchFamily="18" charset="0"/>
                    </a:defRPr>
                  </a:pPr>
                  <a:endParaRPr lang="zh-TW"/>
                </a:p>
              </c:txPr>
              <c:showLegendKey val="0"/>
              <c:showVal val="1"/>
              <c:showCatName val="0"/>
              <c:showSerName val="0"/>
              <c:showPercent val="0"/>
              <c:showBubbleSize val="0"/>
            </c:dLbl>
            <c:dLbl>
              <c:idx val="13"/>
              <c:spPr/>
              <c:txPr>
                <a:bodyPr/>
                <a:lstStyle/>
                <a:p>
                  <a:pPr>
                    <a:defRPr>
                      <a:solidFill>
                        <a:srgbClr val="FF0000"/>
                      </a:solidFill>
                      <a:latin typeface="Times New Roman" panose="02020603050405020304" pitchFamily="18" charset="0"/>
                      <a:cs typeface="Times New Roman" panose="02020603050405020304" pitchFamily="18" charset="0"/>
                    </a:defRPr>
                  </a:pPr>
                  <a:endParaRPr lang="zh-TW"/>
                </a:p>
              </c:txPr>
              <c:showLegendKey val="0"/>
              <c:showVal val="1"/>
              <c:showCatName val="0"/>
              <c:showSerName val="0"/>
              <c:showPercent val="0"/>
              <c:showBubbleSize val="0"/>
            </c:dLbl>
            <c:dLbl>
              <c:idx val="14"/>
              <c:spPr/>
              <c:txPr>
                <a:bodyPr/>
                <a:lstStyle/>
                <a:p>
                  <a:pPr>
                    <a:defRPr>
                      <a:solidFill>
                        <a:srgbClr val="FF0000"/>
                      </a:solidFill>
                      <a:latin typeface="Times New Roman" panose="02020603050405020304" pitchFamily="18" charset="0"/>
                      <a:cs typeface="Times New Roman" panose="02020603050405020304" pitchFamily="18" charset="0"/>
                    </a:defRPr>
                  </a:pPr>
                  <a:endParaRPr lang="zh-TW"/>
                </a:p>
              </c:txPr>
              <c:showLegendKey val="0"/>
              <c:showVal val="1"/>
              <c:showCatName val="0"/>
              <c:showSerName val="0"/>
              <c:showPercent val="0"/>
              <c:showBubbleSize val="0"/>
            </c:dLbl>
            <c:dLbl>
              <c:idx val="15"/>
              <c:spPr/>
              <c:txPr>
                <a:bodyPr/>
                <a:lstStyle/>
                <a:p>
                  <a:pPr>
                    <a:defRPr>
                      <a:solidFill>
                        <a:srgbClr val="FF0000"/>
                      </a:solidFill>
                      <a:latin typeface="Times New Roman" panose="02020603050405020304" pitchFamily="18" charset="0"/>
                      <a:cs typeface="Times New Roman" panose="02020603050405020304" pitchFamily="18" charset="0"/>
                    </a:defRPr>
                  </a:pPr>
                  <a:endParaRPr lang="zh-TW"/>
                </a:p>
              </c:txPr>
              <c:showLegendKey val="0"/>
              <c:showVal val="1"/>
              <c:showCatName val="0"/>
              <c:showSerName val="0"/>
              <c:showPercent val="0"/>
              <c:showBubbleSize val="0"/>
            </c:dLbl>
            <c:spPr>
              <a:noFill/>
              <a:ln>
                <a:noFill/>
              </a:ln>
              <a:effectLst/>
            </c:spPr>
            <c:txPr>
              <a:bodyPr/>
              <a:lstStyle/>
              <a:p>
                <a:pPr>
                  <a:defRPr>
                    <a:latin typeface="Times New Roman" panose="02020603050405020304" pitchFamily="18" charset="0"/>
                    <a:cs typeface="Times New Roman" panose="02020603050405020304" pitchFamily="18" charset="0"/>
                  </a:defRPr>
                </a:pPr>
                <a:endParaRPr lang="zh-TW"/>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工作表6!$A$2:$B$17</c:f>
              <c:multiLvlStrCache>
                <c:ptCount val="16"/>
                <c:lvl>
                  <c:pt idx="0">
                    <c:v>99年</c:v>
                  </c:pt>
                  <c:pt idx="1">
                    <c:v>100年</c:v>
                  </c:pt>
                  <c:pt idx="2">
                    <c:v>101年</c:v>
                  </c:pt>
                  <c:pt idx="3">
                    <c:v>102年</c:v>
                  </c:pt>
                  <c:pt idx="4">
                    <c:v>103年</c:v>
                  </c:pt>
                  <c:pt idx="5">
                    <c:v>104年</c:v>
                  </c:pt>
                  <c:pt idx="6">
                    <c:v>105年</c:v>
                  </c:pt>
                  <c:pt idx="7">
                    <c:v>106年</c:v>
                  </c:pt>
                  <c:pt idx="8">
                    <c:v>99年</c:v>
                  </c:pt>
                  <c:pt idx="9">
                    <c:v>100年</c:v>
                  </c:pt>
                  <c:pt idx="10">
                    <c:v>101年</c:v>
                  </c:pt>
                  <c:pt idx="11">
                    <c:v>102年</c:v>
                  </c:pt>
                  <c:pt idx="12">
                    <c:v>103年</c:v>
                  </c:pt>
                  <c:pt idx="13">
                    <c:v>104年</c:v>
                  </c:pt>
                  <c:pt idx="14">
                    <c:v>105年</c:v>
                  </c:pt>
                  <c:pt idx="15">
                    <c:v>106年</c:v>
                  </c:pt>
                </c:lvl>
                <c:lvl>
                  <c:pt idx="0">
                    <c:v>男性</c:v>
                  </c:pt>
                  <c:pt idx="8">
                    <c:v>女性</c:v>
                  </c:pt>
                </c:lvl>
              </c:multiLvlStrCache>
            </c:multiLvlStrRef>
          </c:cat>
          <c:val>
            <c:numRef>
              <c:f>工作表6!$C$2:$C$17</c:f>
              <c:numCache>
                <c:formatCode>0.0%</c:formatCode>
                <c:ptCount val="16"/>
                <c:pt idx="0">
                  <c:v>2E-3</c:v>
                </c:pt>
                <c:pt idx="1">
                  <c:v>3.0000000000000001E-3</c:v>
                </c:pt>
                <c:pt idx="2">
                  <c:v>3.0000000000000001E-3</c:v>
                </c:pt>
                <c:pt idx="3">
                  <c:v>2E-3</c:v>
                </c:pt>
                <c:pt idx="4">
                  <c:v>2E-3</c:v>
                </c:pt>
                <c:pt idx="5">
                  <c:v>2E-3</c:v>
                </c:pt>
                <c:pt idx="6">
                  <c:v>2E-3</c:v>
                </c:pt>
                <c:pt idx="7">
                  <c:v>2E-3</c:v>
                </c:pt>
                <c:pt idx="8">
                  <c:v>0</c:v>
                </c:pt>
                <c:pt idx="9">
                  <c:v>0</c:v>
                </c:pt>
                <c:pt idx="10">
                  <c:v>0</c:v>
                </c:pt>
                <c:pt idx="11">
                  <c:v>0</c:v>
                </c:pt>
                <c:pt idx="12">
                  <c:v>0</c:v>
                </c:pt>
                <c:pt idx="13">
                  <c:v>0</c:v>
                </c:pt>
                <c:pt idx="14">
                  <c:v>0</c:v>
                </c:pt>
                <c:pt idx="15">
                  <c:v>0</c:v>
                </c:pt>
              </c:numCache>
            </c:numRef>
          </c:val>
        </c:ser>
        <c:ser>
          <c:idx val="1"/>
          <c:order val="1"/>
          <c:tx>
            <c:strRef>
              <c:f>工作表6!$D$1</c:f>
              <c:strCache>
                <c:ptCount val="1"/>
                <c:pt idx="0">
                  <c:v>校級</c:v>
                </c:pt>
              </c:strCache>
            </c:strRef>
          </c:tx>
          <c:spPr>
            <a:solidFill>
              <a:schemeClr val="accent2">
                <a:lumMod val="20000"/>
                <a:lumOff val="80000"/>
              </a:schemeClr>
            </a:solidFill>
          </c:spPr>
          <c:invertIfNegative val="0"/>
          <c:dLbls>
            <c:dLbl>
              <c:idx val="0"/>
              <c:spPr/>
              <c:txPr>
                <a:bodyPr/>
                <a:lstStyle/>
                <a:p>
                  <a:pPr>
                    <a:defRPr spc="-30" baseline="0">
                      <a:solidFill>
                        <a:schemeClr val="tx1"/>
                      </a:solidFill>
                      <a:latin typeface="Times New Roman" panose="02020603050405020304" pitchFamily="18" charset="0"/>
                      <a:cs typeface="Times New Roman" panose="02020603050405020304" pitchFamily="18" charset="0"/>
                    </a:defRPr>
                  </a:pPr>
                  <a:endParaRPr lang="zh-TW"/>
                </a:p>
              </c:txPr>
              <c:showLegendKey val="0"/>
              <c:showVal val="1"/>
              <c:showCatName val="0"/>
              <c:showSerName val="0"/>
              <c:showPercent val="0"/>
              <c:showBubbleSize val="0"/>
            </c:dLbl>
            <c:dLbl>
              <c:idx val="1"/>
              <c:spPr/>
              <c:txPr>
                <a:bodyPr/>
                <a:lstStyle/>
                <a:p>
                  <a:pPr>
                    <a:defRPr spc="-30" baseline="0">
                      <a:solidFill>
                        <a:schemeClr val="tx1"/>
                      </a:solidFill>
                      <a:latin typeface="Times New Roman" panose="02020603050405020304" pitchFamily="18" charset="0"/>
                      <a:cs typeface="Times New Roman" panose="02020603050405020304" pitchFamily="18" charset="0"/>
                    </a:defRPr>
                  </a:pPr>
                  <a:endParaRPr lang="zh-TW"/>
                </a:p>
              </c:txPr>
              <c:showLegendKey val="0"/>
              <c:showVal val="1"/>
              <c:showCatName val="0"/>
              <c:showSerName val="0"/>
              <c:showPercent val="0"/>
              <c:showBubbleSize val="0"/>
            </c:dLbl>
            <c:dLbl>
              <c:idx val="2"/>
              <c:spPr/>
              <c:txPr>
                <a:bodyPr/>
                <a:lstStyle/>
                <a:p>
                  <a:pPr>
                    <a:defRPr spc="-30" baseline="0">
                      <a:solidFill>
                        <a:schemeClr val="tx1"/>
                      </a:solidFill>
                      <a:latin typeface="Times New Roman" panose="02020603050405020304" pitchFamily="18" charset="0"/>
                      <a:cs typeface="Times New Roman" panose="02020603050405020304" pitchFamily="18" charset="0"/>
                    </a:defRPr>
                  </a:pPr>
                  <a:endParaRPr lang="zh-TW"/>
                </a:p>
              </c:txPr>
              <c:showLegendKey val="0"/>
              <c:showVal val="1"/>
              <c:showCatName val="0"/>
              <c:showSerName val="0"/>
              <c:showPercent val="0"/>
              <c:showBubbleSize val="0"/>
            </c:dLbl>
            <c:dLbl>
              <c:idx val="3"/>
              <c:spPr/>
              <c:txPr>
                <a:bodyPr/>
                <a:lstStyle/>
                <a:p>
                  <a:pPr>
                    <a:defRPr spc="-30" baseline="0">
                      <a:solidFill>
                        <a:schemeClr val="tx1"/>
                      </a:solidFill>
                      <a:latin typeface="Times New Roman" panose="02020603050405020304" pitchFamily="18" charset="0"/>
                      <a:cs typeface="Times New Roman" panose="02020603050405020304" pitchFamily="18" charset="0"/>
                    </a:defRPr>
                  </a:pPr>
                  <a:endParaRPr lang="zh-TW"/>
                </a:p>
              </c:txPr>
              <c:showLegendKey val="0"/>
              <c:showVal val="1"/>
              <c:showCatName val="0"/>
              <c:showSerName val="0"/>
              <c:showPercent val="0"/>
              <c:showBubbleSize val="0"/>
            </c:dLbl>
            <c:dLbl>
              <c:idx val="4"/>
              <c:spPr/>
              <c:txPr>
                <a:bodyPr/>
                <a:lstStyle/>
                <a:p>
                  <a:pPr>
                    <a:defRPr spc="-30" baseline="0">
                      <a:solidFill>
                        <a:schemeClr val="tx1"/>
                      </a:solidFill>
                      <a:latin typeface="Times New Roman" panose="02020603050405020304" pitchFamily="18" charset="0"/>
                      <a:cs typeface="Times New Roman" panose="02020603050405020304" pitchFamily="18" charset="0"/>
                    </a:defRPr>
                  </a:pPr>
                  <a:endParaRPr lang="zh-TW"/>
                </a:p>
              </c:txPr>
              <c:showLegendKey val="0"/>
              <c:showVal val="1"/>
              <c:showCatName val="0"/>
              <c:showSerName val="0"/>
              <c:showPercent val="0"/>
              <c:showBubbleSize val="0"/>
            </c:dLbl>
            <c:dLbl>
              <c:idx val="5"/>
              <c:spPr/>
              <c:txPr>
                <a:bodyPr/>
                <a:lstStyle/>
                <a:p>
                  <a:pPr>
                    <a:defRPr spc="-30" baseline="0">
                      <a:solidFill>
                        <a:schemeClr val="tx1"/>
                      </a:solidFill>
                      <a:latin typeface="Times New Roman" panose="02020603050405020304" pitchFamily="18" charset="0"/>
                      <a:cs typeface="Times New Roman" panose="02020603050405020304" pitchFamily="18" charset="0"/>
                    </a:defRPr>
                  </a:pPr>
                  <a:endParaRPr lang="zh-TW"/>
                </a:p>
              </c:txPr>
              <c:showLegendKey val="0"/>
              <c:showVal val="1"/>
              <c:showCatName val="0"/>
              <c:showSerName val="0"/>
              <c:showPercent val="0"/>
              <c:showBubbleSize val="0"/>
            </c:dLbl>
            <c:dLbl>
              <c:idx val="6"/>
              <c:spPr/>
              <c:txPr>
                <a:bodyPr/>
                <a:lstStyle/>
                <a:p>
                  <a:pPr>
                    <a:defRPr spc="-30" baseline="0">
                      <a:solidFill>
                        <a:schemeClr val="tx1"/>
                      </a:solidFill>
                      <a:latin typeface="Times New Roman" panose="02020603050405020304" pitchFamily="18" charset="0"/>
                      <a:cs typeface="Times New Roman" panose="02020603050405020304" pitchFamily="18" charset="0"/>
                    </a:defRPr>
                  </a:pPr>
                  <a:endParaRPr lang="zh-TW"/>
                </a:p>
              </c:txPr>
              <c:showLegendKey val="0"/>
              <c:showVal val="1"/>
              <c:showCatName val="0"/>
              <c:showSerName val="0"/>
              <c:showPercent val="0"/>
              <c:showBubbleSize val="0"/>
            </c:dLbl>
            <c:dLbl>
              <c:idx val="7"/>
              <c:spPr/>
              <c:txPr>
                <a:bodyPr/>
                <a:lstStyle/>
                <a:p>
                  <a:pPr>
                    <a:defRPr spc="-30" baseline="0">
                      <a:solidFill>
                        <a:schemeClr val="tx1"/>
                      </a:solidFill>
                      <a:latin typeface="Times New Roman" panose="02020603050405020304" pitchFamily="18" charset="0"/>
                      <a:cs typeface="Times New Roman" panose="02020603050405020304" pitchFamily="18" charset="0"/>
                    </a:defRPr>
                  </a:pPr>
                  <a:endParaRPr lang="zh-TW"/>
                </a:p>
              </c:txPr>
              <c:showLegendKey val="0"/>
              <c:showVal val="1"/>
              <c:showCatName val="0"/>
              <c:showSerName val="0"/>
              <c:showPercent val="0"/>
              <c:showBubbleSize val="0"/>
            </c:dLbl>
            <c:dLbl>
              <c:idx val="8"/>
              <c:layout>
                <c:manualLayout>
                  <c:x val="0"/>
                  <c:y val="-5.0409577819784833E-3"/>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2.1897812736112734E-3"/>
                  <c:y val="-7.5632232142378601E-3"/>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2.1897812736112734E-3"/>
                  <c:y val="-5.042016473101537E-3"/>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0"/>
                  <c:y val="-5.0420164731016289E-3"/>
                </c:manualLayout>
              </c:layout>
              <c:showLegendKey val="0"/>
              <c:showVal val="1"/>
              <c:showCatName val="0"/>
              <c:showSerName val="0"/>
              <c:showPercent val="0"/>
              <c:showBubbleSize val="0"/>
              <c:extLst>
                <c:ext xmlns:c15="http://schemas.microsoft.com/office/drawing/2012/chart" uri="{CE6537A1-D6FC-4f65-9D91-7224C49458BB}"/>
              </c:extLst>
            </c:dLbl>
            <c:dLbl>
              <c:idx val="12"/>
              <c:layout>
                <c:manualLayout>
                  <c:x val="0"/>
                  <c:y val="-5.0420164731016289E-3"/>
                </c:manualLayout>
              </c:layout>
              <c:showLegendKey val="0"/>
              <c:showVal val="1"/>
              <c:showCatName val="0"/>
              <c:showSerName val="0"/>
              <c:showPercent val="0"/>
              <c:showBubbleSize val="0"/>
              <c:extLst>
                <c:ext xmlns:c15="http://schemas.microsoft.com/office/drawing/2012/chart" uri="{CE6537A1-D6FC-4f65-9D91-7224C49458BB}"/>
              </c:extLst>
            </c:dLbl>
            <c:dLbl>
              <c:idx val="13"/>
              <c:layout>
                <c:manualLayout>
                  <c:x val="0"/>
                  <c:y val="-5.0420164731016289E-3"/>
                </c:manualLayout>
              </c:layout>
              <c:showLegendKey val="0"/>
              <c:showVal val="1"/>
              <c:showCatName val="0"/>
              <c:showSerName val="0"/>
              <c:showPercent val="0"/>
              <c:showBubbleSize val="0"/>
              <c:extLst>
                <c:ext xmlns:c15="http://schemas.microsoft.com/office/drawing/2012/chart" uri="{CE6537A1-D6FC-4f65-9D91-7224C49458BB}"/>
              </c:extLst>
            </c:dLbl>
            <c:dLbl>
              <c:idx val="14"/>
              <c:layout>
                <c:manualLayout>
                  <c:x val="0"/>
                  <c:y val="-7.5630247096523974E-3"/>
                </c:manualLayout>
              </c:layout>
              <c:showLegendKey val="0"/>
              <c:showVal val="1"/>
              <c:showCatName val="0"/>
              <c:showSerName val="0"/>
              <c:showPercent val="0"/>
              <c:showBubbleSize val="0"/>
              <c:extLst>
                <c:ext xmlns:c15="http://schemas.microsoft.com/office/drawing/2012/chart" uri="{CE6537A1-D6FC-4f65-9D91-7224C49458BB}"/>
              </c:extLst>
            </c:dLbl>
            <c:dLbl>
              <c:idx val="15"/>
              <c:layout>
                <c:manualLayout>
                  <c:x val="4.3795625472225468E-3"/>
                  <c:y val="-7.5630247096523055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pc="-30" baseline="0">
                    <a:solidFill>
                      <a:srgbClr val="FF0000"/>
                    </a:solidFill>
                    <a:latin typeface="Times New Roman" panose="02020603050405020304" pitchFamily="18" charset="0"/>
                    <a:cs typeface="Times New Roman" panose="02020603050405020304" pitchFamily="18" charset="0"/>
                  </a:defRPr>
                </a:pPr>
                <a:endParaRPr lang="zh-TW"/>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工作表6!$A$2:$B$17</c:f>
              <c:multiLvlStrCache>
                <c:ptCount val="16"/>
                <c:lvl>
                  <c:pt idx="0">
                    <c:v>99年</c:v>
                  </c:pt>
                  <c:pt idx="1">
                    <c:v>100年</c:v>
                  </c:pt>
                  <c:pt idx="2">
                    <c:v>101年</c:v>
                  </c:pt>
                  <c:pt idx="3">
                    <c:v>102年</c:v>
                  </c:pt>
                  <c:pt idx="4">
                    <c:v>103年</c:v>
                  </c:pt>
                  <c:pt idx="5">
                    <c:v>104年</c:v>
                  </c:pt>
                  <c:pt idx="6">
                    <c:v>105年</c:v>
                  </c:pt>
                  <c:pt idx="7">
                    <c:v>106年</c:v>
                  </c:pt>
                  <c:pt idx="8">
                    <c:v>99年</c:v>
                  </c:pt>
                  <c:pt idx="9">
                    <c:v>100年</c:v>
                  </c:pt>
                  <c:pt idx="10">
                    <c:v>101年</c:v>
                  </c:pt>
                  <c:pt idx="11">
                    <c:v>102年</c:v>
                  </c:pt>
                  <c:pt idx="12">
                    <c:v>103年</c:v>
                  </c:pt>
                  <c:pt idx="13">
                    <c:v>104年</c:v>
                  </c:pt>
                  <c:pt idx="14">
                    <c:v>105年</c:v>
                  </c:pt>
                  <c:pt idx="15">
                    <c:v>106年</c:v>
                  </c:pt>
                </c:lvl>
                <c:lvl>
                  <c:pt idx="0">
                    <c:v>男性</c:v>
                  </c:pt>
                  <c:pt idx="8">
                    <c:v>女性</c:v>
                  </c:pt>
                </c:lvl>
              </c:multiLvlStrCache>
            </c:multiLvlStrRef>
          </c:cat>
          <c:val>
            <c:numRef>
              <c:f>工作表6!$D$2:$D$17</c:f>
              <c:numCache>
                <c:formatCode>0.0%</c:formatCode>
                <c:ptCount val="16"/>
                <c:pt idx="0">
                  <c:v>0.13900000000000001</c:v>
                </c:pt>
                <c:pt idx="1">
                  <c:v>0.14499999999999999</c:v>
                </c:pt>
                <c:pt idx="2">
                  <c:v>0.14899999999999999</c:v>
                </c:pt>
                <c:pt idx="3">
                  <c:v>0.14899999999999999</c:v>
                </c:pt>
                <c:pt idx="4">
                  <c:v>0.13400000000000001</c:v>
                </c:pt>
                <c:pt idx="5">
                  <c:v>0.11700000000000001</c:v>
                </c:pt>
                <c:pt idx="6">
                  <c:v>0.114</c:v>
                </c:pt>
                <c:pt idx="7">
                  <c:v>0.114</c:v>
                </c:pt>
                <c:pt idx="8">
                  <c:v>7.0999999999999994E-2</c:v>
                </c:pt>
                <c:pt idx="9">
                  <c:v>7.0999999999999994E-2</c:v>
                </c:pt>
                <c:pt idx="10">
                  <c:v>7.1999999999999995E-2</c:v>
                </c:pt>
                <c:pt idx="11">
                  <c:v>7.6999999999999999E-2</c:v>
                </c:pt>
                <c:pt idx="12">
                  <c:v>7.0999999999999994E-2</c:v>
                </c:pt>
                <c:pt idx="13">
                  <c:v>5.8999999999999997E-2</c:v>
                </c:pt>
                <c:pt idx="14">
                  <c:v>4.8000000000000001E-2</c:v>
                </c:pt>
                <c:pt idx="15">
                  <c:v>5.6000000000000001E-2</c:v>
                </c:pt>
              </c:numCache>
            </c:numRef>
          </c:val>
        </c:ser>
        <c:ser>
          <c:idx val="2"/>
          <c:order val="2"/>
          <c:tx>
            <c:strRef>
              <c:f>工作表6!$E$1</c:f>
              <c:strCache>
                <c:ptCount val="1"/>
                <c:pt idx="0">
                  <c:v>士官</c:v>
                </c:pt>
              </c:strCache>
            </c:strRef>
          </c:tx>
          <c:spPr>
            <a:solidFill>
              <a:schemeClr val="accent3">
                <a:lumMod val="60000"/>
                <a:lumOff val="40000"/>
              </a:schemeClr>
            </a:solidFill>
          </c:spPr>
          <c:invertIfNegative val="0"/>
          <c:dLbls>
            <c:dLbl>
              <c:idx val="0"/>
              <c:spPr/>
              <c:txPr>
                <a:bodyPr/>
                <a:lstStyle/>
                <a:p>
                  <a:pPr>
                    <a:defRPr spc="-30" baseline="0">
                      <a:latin typeface="Times New Roman" panose="02020603050405020304" pitchFamily="18" charset="0"/>
                      <a:cs typeface="Times New Roman" panose="02020603050405020304" pitchFamily="18" charset="0"/>
                    </a:defRPr>
                  </a:pPr>
                  <a:endParaRPr lang="zh-TW"/>
                </a:p>
              </c:txPr>
              <c:showLegendKey val="0"/>
              <c:showVal val="1"/>
              <c:showCatName val="0"/>
              <c:showSerName val="0"/>
              <c:showPercent val="0"/>
              <c:showBubbleSize val="0"/>
            </c:dLbl>
            <c:dLbl>
              <c:idx val="8"/>
              <c:tx>
                <c:rich>
                  <a:bodyPr/>
                  <a:lstStyle/>
                  <a:p>
                    <a:r>
                      <a:rPr lang="en-US" altLang="en-US" spc="-30" baseline="0">
                        <a:solidFill>
                          <a:srgbClr val="FF0000"/>
                        </a:solidFill>
                      </a:rPr>
                      <a:t>64.3</a:t>
                    </a:r>
                    <a:r>
                      <a:rPr lang="en-US" altLang="en-US" spc="-30" baseline="0"/>
                      <a:t>%</a:t>
                    </a:r>
                    <a:endParaRPr lang="en-US" altLang="en-US"/>
                  </a:p>
                </c:rich>
              </c:tx>
              <c:showLegendKey val="0"/>
              <c:showVal val="1"/>
              <c:showCatName val="0"/>
              <c:showSerName val="0"/>
              <c:showPercent val="0"/>
              <c:showBubbleSize val="0"/>
              <c:extLst>
                <c:ext xmlns:c15="http://schemas.microsoft.com/office/drawing/2012/chart" uri="{CE6537A1-D6FC-4f65-9D91-7224C49458BB}"/>
              </c:extLst>
            </c:dLbl>
            <c:dLbl>
              <c:idx val="9"/>
              <c:spPr/>
              <c:txPr>
                <a:bodyPr/>
                <a:lstStyle/>
                <a:p>
                  <a:pPr>
                    <a:defRPr spc="-30" baseline="0">
                      <a:solidFill>
                        <a:srgbClr val="FF0000"/>
                      </a:solidFill>
                    </a:defRPr>
                  </a:pPr>
                  <a:endParaRPr lang="zh-TW"/>
                </a:p>
              </c:txPr>
              <c:showLegendKey val="0"/>
              <c:showVal val="1"/>
              <c:showCatName val="0"/>
              <c:showSerName val="0"/>
              <c:showPercent val="0"/>
              <c:showBubbleSize val="0"/>
            </c:dLbl>
            <c:dLbl>
              <c:idx val="10"/>
              <c:spPr/>
              <c:txPr>
                <a:bodyPr/>
                <a:lstStyle/>
                <a:p>
                  <a:pPr>
                    <a:defRPr spc="-30" baseline="0">
                      <a:solidFill>
                        <a:srgbClr val="FF0000"/>
                      </a:solidFill>
                    </a:defRPr>
                  </a:pPr>
                  <a:endParaRPr lang="zh-TW"/>
                </a:p>
              </c:txPr>
              <c:showLegendKey val="0"/>
              <c:showVal val="1"/>
              <c:showCatName val="0"/>
              <c:showSerName val="0"/>
              <c:showPercent val="0"/>
              <c:showBubbleSize val="0"/>
            </c:dLbl>
            <c:dLbl>
              <c:idx val="11"/>
              <c:spPr/>
              <c:txPr>
                <a:bodyPr/>
                <a:lstStyle/>
                <a:p>
                  <a:pPr>
                    <a:defRPr spc="-30" baseline="0">
                      <a:solidFill>
                        <a:srgbClr val="FF0000"/>
                      </a:solidFill>
                    </a:defRPr>
                  </a:pPr>
                  <a:endParaRPr lang="zh-TW"/>
                </a:p>
              </c:txPr>
              <c:showLegendKey val="0"/>
              <c:showVal val="1"/>
              <c:showCatName val="0"/>
              <c:showSerName val="0"/>
              <c:showPercent val="0"/>
              <c:showBubbleSize val="0"/>
            </c:dLbl>
            <c:dLbl>
              <c:idx val="12"/>
              <c:spPr/>
              <c:txPr>
                <a:bodyPr/>
                <a:lstStyle/>
                <a:p>
                  <a:pPr>
                    <a:defRPr spc="-30" baseline="0">
                      <a:solidFill>
                        <a:srgbClr val="FF0000"/>
                      </a:solidFill>
                    </a:defRPr>
                  </a:pPr>
                  <a:endParaRPr lang="zh-TW"/>
                </a:p>
              </c:txPr>
              <c:showLegendKey val="0"/>
              <c:showVal val="1"/>
              <c:showCatName val="0"/>
              <c:showSerName val="0"/>
              <c:showPercent val="0"/>
              <c:showBubbleSize val="0"/>
            </c:dLbl>
            <c:dLbl>
              <c:idx val="13"/>
              <c:spPr/>
              <c:txPr>
                <a:bodyPr/>
                <a:lstStyle/>
                <a:p>
                  <a:pPr>
                    <a:defRPr spc="-30" baseline="0">
                      <a:solidFill>
                        <a:srgbClr val="FF0000"/>
                      </a:solidFill>
                    </a:defRPr>
                  </a:pPr>
                  <a:endParaRPr lang="zh-TW"/>
                </a:p>
              </c:txPr>
              <c:showLegendKey val="0"/>
              <c:showVal val="1"/>
              <c:showCatName val="0"/>
              <c:showSerName val="0"/>
              <c:showPercent val="0"/>
              <c:showBubbleSize val="0"/>
            </c:dLbl>
            <c:dLbl>
              <c:idx val="14"/>
              <c:spPr/>
              <c:txPr>
                <a:bodyPr/>
                <a:lstStyle/>
                <a:p>
                  <a:pPr>
                    <a:defRPr spc="-30" baseline="0">
                      <a:solidFill>
                        <a:srgbClr val="FF0000"/>
                      </a:solidFill>
                    </a:defRPr>
                  </a:pPr>
                  <a:endParaRPr lang="zh-TW"/>
                </a:p>
              </c:txPr>
              <c:showLegendKey val="0"/>
              <c:showVal val="1"/>
              <c:showCatName val="0"/>
              <c:showSerName val="0"/>
              <c:showPercent val="0"/>
              <c:showBubbleSize val="0"/>
            </c:dLbl>
            <c:dLbl>
              <c:idx val="15"/>
              <c:spPr/>
              <c:txPr>
                <a:bodyPr/>
                <a:lstStyle/>
                <a:p>
                  <a:pPr>
                    <a:defRPr spc="-30" baseline="0">
                      <a:solidFill>
                        <a:srgbClr val="FF0000"/>
                      </a:solidFill>
                    </a:defRPr>
                  </a:pPr>
                  <a:endParaRPr lang="zh-TW"/>
                </a:p>
              </c:txPr>
              <c:showLegendKey val="0"/>
              <c:showVal val="1"/>
              <c:showCatName val="0"/>
              <c:showSerName val="0"/>
              <c:showPercent val="0"/>
              <c:showBubbleSize val="0"/>
            </c:dLbl>
            <c:spPr>
              <a:noFill/>
              <a:ln>
                <a:noFill/>
              </a:ln>
              <a:effectLst/>
            </c:spPr>
            <c:txPr>
              <a:bodyPr/>
              <a:lstStyle/>
              <a:p>
                <a:pPr>
                  <a:defRPr spc="-30" baseline="0"/>
                </a:pPr>
                <a:endParaRPr lang="zh-TW"/>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工作表6!$A$2:$B$17</c:f>
              <c:multiLvlStrCache>
                <c:ptCount val="16"/>
                <c:lvl>
                  <c:pt idx="0">
                    <c:v>99年</c:v>
                  </c:pt>
                  <c:pt idx="1">
                    <c:v>100年</c:v>
                  </c:pt>
                  <c:pt idx="2">
                    <c:v>101年</c:v>
                  </c:pt>
                  <c:pt idx="3">
                    <c:v>102年</c:v>
                  </c:pt>
                  <c:pt idx="4">
                    <c:v>103年</c:v>
                  </c:pt>
                  <c:pt idx="5">
                    <c:v>104年</c:v>
                  </c:pt>
                  <c:pt idx="6">
                    <c:v>105年</c:v>
                  </c:pt>
                  <c:pt idx="7">
                    <c:v>106年</c:v>
                  </c:pt>
                  <c:pt idx="8">
                    <c:v>99年</c:v>
                  </c:pt>
                  <c:pt idx="9">
                    <c:v>100年</c:v>
                  </c:pt>
                  <c:pt idx="10">
                    <c:v>101年</c:v>
                  </c:pt>
                  <c:pt idx="11">
                    <c:v>102年</c:v>
                  </c:pt>
                  <c:pt idx="12">
                    <c:v>103年</c:v>
                  </c:pt>
                  <c:pt idx="13">
                    <c:v>104年</c:v>
                  </c:pt>
                  <c:pt idx="14">
                    <c:v>105年</c:v>
                  </c:pt>
                  <c:pt idx="15">
                    <c:v>106年</c:v>
                  </c:pt>
                </c:lvl>
                <c:lvl>
                  <c:pt idx="0">
                    <c:v>男性</c:v>
                  </c:pt>
                  <c:pt idx="8">
                    <c:v>女性</c:v>
                  </c:pt>
                </c:lvl>
              </c:multiLvlStrCache>
            </c:multiLvlStrRef>
          </c:cat>
          <c:val>
            <c:numRef>
              <c:f>工作表6!$E$2:$E$17</c:f>
              <c:numCache>
                <c:formatCode>0.0%</c:formatCode>
                <c:ptCount val="16"/>
                <c:pt idx="0">
                  <c:v>0.58099999999999996</c:v>
                </c:pt>
                <c:pt idx="1">
                  <c:v>0.63100000000000001</c:v>
                </c:pt>
                <c:pt idx="2">
                  <c:v>0.63</c:v>
                </c:pt>
                <c:pt idx="3">
                  <c:v>0.61599999999999999</c:v>
                </c:pt>
                <c:pt idx="4">
                  <c:v>0.59699999999999998</c:v>
                </c:pt>
                <c:pt idx="5">
                  <c:v>0.58699999999999997</c:v>
                </c:pt>
                <c:pt idx="6">
                  <c:v>0.625</c:v>
                </c:pt>
                <c:pt idx="7">
                  <c:v>0.66600000000000004</c:v>
                </c:pt>
                <c:pt idx="8">
                  <c:v>0.64300000000000002</c:v>
                </c:pt>
                <c:pt idx="9">
                  <c:v>0.71399999999999997</c:v>
                </c:pt>
                <c:pt idx="10">
                  <c:v>0.72499999999999998</c:v>
                </c:pt>
                <c:pt idx="11">
                  <c:v>0.69199999999999995</c:v>
                </c:pt>
                <c:pt idx="12">
                  <c:v>0.64300000000000002</c:v>
                </c:pt>
                <c:pt idx="13">
                  <c:v>0.58799999999999997</c:v>
                </c:pt>
                <c:pt idx="14">
                  <c:v>0.63500000000000001</c:v>
                </c:pt>
                <c:pt idx="15">
                  <c:v>0.72199999999999998</c:v>
                </c:pt>
              </c:numCache>
            </c:numRef>
          </c:val>
        </c:ser>
        <c:ser>
          <c:idx val="3"/>
          <c:order val="3"/>
          <c:tx>
            <c:strRef>
              <c:f>工作表6!$F$1</c:f>
              <c:strCache>
                <c:ptCount val="1"/>
                <c:pt idx="0">
                  <c:v>士兵</c:v>
                </c:pt>
              </c:strCache>
            </c:strRef>
          </c:tx>
          <c:spPr>
            <a:solidFill>
              <a:schemeClr val="accent4">
                <a:lumMod val="60000"/>
                <a:lumOff val="40000"/>
              </a:schemeClr>
            </a:solidFill>
          </c:spPr>
          <c:invertIfNegative val="0"/>
          <c:dLbls>
            <c:dLbl>
              <c:idx val="8"/>
              <c:spPr/>
              <c:txPr>
                <a:bodyPr/>
                <a:lstStyle/>
                <a:p>
                  <a:pPr>
                    <a:defRPr spc="-30" baseline="0">
                      <a:solidFill>
                        <a:srgbClr val="FF0000"/>
                      </a:solidFill>
                      <a:latin typeface="Times New Roman" panose="02020603050405020304" pitchFamily="18" charset="0"/>
                      <a:cs typeface="Times New Roman" panose="02020603050405020304" pitchFamily="18" charset="0"/>
                    </a:defRPr>
                  </a:pPr>
                  <a:endParaRPr lang="zh-TW"/>
                </a:p>
              </c:txPr>
              <c:showLegendKey val="0"/>
              <c:showVal val="1"/>
              <c:showCatName val="0"/>
              <c:showSerName val="0"/>
              <c:showPercent val="0"/>
              <c:showBubbleSize val="0"/>
            </c:dLbl>
            <c:dLbl>
              <c:idx val="9"/>
              <c:spPr/>
              <c:txPr>
                <a:bodyPr/>
                <a:lstStyle/>
                <a:p>
                  <a:pPr>
                    <a:defRPr spc="-30" baseline="0">
                      <a:solidFill>
                        <a:srgbClr val="FF0000"/>
                      </a:solidFill>
                      <a:latin typeface="Times New Roman" panose="02020603050405020304" pitchFamily="18" charset="0"/>
                      <a:cs typeface="Times New Roman" panose="02020603050405020304" pitchFamily="18" charset="0"/>
                    </a:defRPr>
                  </a:pPr>
                  <a:endParaRPr lang="zh-TW"/>
                </a:p>
              </c:txPr>
              <c:showLegendKey val="0"/>
              <c:showVal val="1"/>
              <c:showCatName val="0"/>
              <c:showSerName val="0"/>
              <c:showPercent val="0"/>
              <c:showBubbleSize val="0"/>
            </c:dLbl>
            <c:dLbl>
              <c:idx val="10"/>
              <c:spPr/>
              <c:txPr>
                <a:bodyPr/>
                <a:lstStyle/>
                <a:p>
                  <a:pPr>
                    <a:defRPr spc="-30" baseline="0">
                      <a:solidFill>
                        <a:srgbClr val="FF0000"/>
                      </a:solidFill>
                      <a:latin typeface="Times New Roman" panose="02020603050405020304" pitchFamily="18" charset="0"/>
                      <a:cs typeface="Times New Roman" panose="02020603050405020304" pitchFamily="18" charset="0"/>
                    </a:defRPr>
                  </a:pPr>
                  <a:endParaRPr lang="zh-TW"/>
                </a:p>
              </c:txPr>
              <c:showLegendKey val="0"/>
              <c:showVal val="1"/>
              <c:showCatName val="0"/>
              <c:showSerName val="0"/>
              <c:showPercent val="0"/>
              <c:showBubbleSize val="0"/>
            </c:dLbl>
            <c:dLbl>
              <c:idx val="11"/>
              <c:spPr/>
              <c:txPr>
                <a:bodyPr/>
                <a:lstStyle/>
                <a:p>
                  <a:pPr>
                    <a:defRPr spc="-30" baseline="0">
                      <a:solidFill>
                        <a:srgbClr val="FF0000"/>
                      </a:solidFill>
                      <a:latin typeface="Times New Roman" panose="02020603050405020304" pitchFamily="18" charset="0"/>
                      <a:cs typeface="Times New Roman" panose="02020603050405020304" pitchFamily="18" charset="0"/>
                    </a:defRPr>
                  </a:pPr>
                  <a:endParaRPr lang="zh-TW"/>
                </a:p>
              </c:txPr>
              <c:showLegendKey val="0"/>
              <c:showVal val="1"/>
              <c:showCatName val="0"/>
              <c:showSerName val="0"/>
              <c:showPercent val="0"/>
              <c:showBubbleSize val="0"/>
            </c:dLbl>
            <c:dLbl>
              <c:idx val="12"/>
              <c:spPr/>
              <c:txPr>
                <a:bodyPr/>
                <a:lstStyle/>
                <a:p>
                  <a:pPr>
                    <a:defRPr spc="-30" baseline="0">
                      <a:solidFill>
                        <a:srgbClr val="FF0000"/>
                      </a:solidFill>
                      <a:latin typeface="Times New Roman" panose="02020603050405020304" pitchFamily="18" charset="0"/>
                      <a:cs typeface="Times New Roman" panose="02020603050405020304" pitchFamily="18" charset="0"/>
                    </a:defRPr>
                  </a:pPr>
                  <a:endParaRPr lang="zh-TW"/>
                </a:p>
              </c:txPr>
              <c:showLegendKey val="0"/>
              <c:showVal val="1"/>
              <c:showCatName val="0"/>
              <c:showSerName val="0"/>
              <c:showPercent val="0"/>
              <c:showBubbleSize val="0"/>
            </c:dLbl>
            <c:dLbl>
              <c:idx val="13"/>
              <c:spPr/>
              <c:txPr>
                <a:bodyPr/>
                <a:lstStyle/>
                <a:p>
                  <a:pPr>
                    <a:defRPr spc="-30" baseline="0">
                      <a:solidFill>
                        <a:srgbClr val="FF0000"/>
                      </a:solidFill>
                      <a:latin typeface="Times New Roman" panose="02020603050405020304" pitchFamily="18" charset="0"/>
                      <a:cs typeface="Times New Roman" panose="02020603050405020304" pitchFamily="18" charset="0"/>
                    </a:defRPr>
                  </a:pPr>
                  <a:endParaRPr lang="zh-TW"/>
                </a:p>
              </c:txPr>
              <c:showLegendKey val="0"/>
              <c:showVal val="1"/>
              <c:showCatName val="0"/>
              <c:showSerName val="0"/>
              <c:showPercent val="0"/>
              <c:showBubbleSize val="0"/>
            </c:dLbl>
            <c:dLbl>
              <c:idx val="14"/>
              <c:spPr/>
              <c:txPr>
                <a:bodyPr/>
                <a:lstStyle/>
                <a:p>
                  <a:pPr>
                    <a:defRPr spc="-30" baseline="0">
                      <a:solidFill>
                        <a:srgbClr val="FF0000"/>
                      </a:solidFill>
                      <a:latin typeface="Times New Roman" panose="02020603050405020304" pitchFamily="18" charset="0"/>
                      <a:cs typeface="Times New Roman" panose="02020603050405020304" pitchFamily="18" charset="0"/>
                    </a:defRPr>
                  </a:pPr>
                  <a:endParaRPr lang="zh-TW"/>
                </a:p>
              </c:txPr>
              <c:showLegendKey val="0"/>
              <c:showVal val="1"/>
              <c:showCatName val="0"/>
              <c:showSerName val="0"/>
              <c:showPercent val="0"/>
              <c:showBubbleSize val="0"/>
            </c:dLbl>
            <c:dLbl>
              <c:idx val="15"/>
              <c:spPr/>
              <c:txPr>
                <a:bodyPr/>
                <a:lstStyle/>
                <a:p>
                  <a:pPr>
                    <a:defRPr spc="-30" baseline="0">
                      <a:solidFill>
                        <a:srgbClr val="FF0000"/>
                      </a:solidFill>
                      <a:latin typeface="Times New Roman" panose="02020603050405020304" pitchFamily="18" charset="0"/>
                      <a:cs typeface="Times New Roman" panose="02020603050405020304" pitchFamily="18" charset="0"/>
                    </a:defRPr>
                  </a:pPr>
                  <a:endParaRPr lang="zh-TW"/>
                </a:p>
              </c:txPr>
              <c:showLegendKey val="0"/>
              <c:showVal val="1"/>
              <c:showCatName val="0"/>
              <c:showSerName val="0"/>
              <c:showPercent val="0"/>
              <c:showBubbleSize val="0"/>
            </c:dLbl>
            <c:spPr>
              <a:noFill/>
              <a:ln>
                <a:noFill/>
              </a:ln>
              <a:effectLst/>
            </c:spPr>
            <c:txPr>
              <a:bodyPr/>
              <a:lstStyle/>
              <a:p>
                <a:pPr>
                  <a:defRPr spc="-30" baseline="0">
                    <a:latin typeface="Times New Roman" panose="02020603050405020304" pitchFamily="18" charset="0"/>
                    <a:cs typeface="Times New Roman" panose="02020603050405020304" pitchFamily="18" charset="0"/>
                  </a:defRPr>
                </a:pPr>
                <a:endParaRPr lang="zh-TW"/>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工作表6!$A$2:$B$17</c:f>
              <c:multiLvlStrCache>
                <c:ptCount val="16"/>
                <c:lvl>
                  <c:pt idx="0">
                    <c:v>99年</c:v>
                  </c:pt>
                  <c:pt idx="1">
                    <c:v>100年</c:v>
                  </c:pt>
                  <c:pt idx="2">
                    <c:v>101年</c:v>
                  </c:pt>
                  <c:pt idx="3">
                    <c:v>102年</c:v>
                  </c:pt>
                  <c:pt idx="4">
                    <c:v>103年</c:v>
                  </c:pt>
                  <c:pt idx="5">
                    <c:v>104年</c:v>
                  </c:pt>
                  <c:pt idx="6">
                    <c:v>105年</c:v>
                  </c:pt>
                  <c:pt idx="7">
                    <c:v>106年</c:v>
                  </c:pt>
                  <c:pt idx="8">
                    <c:v>99年</c:v>
                  </c:pt>
                  <c:pt idx="9">
                    <c:v>100年</c:v>
                  </c:pt>
                  <c:pt idx="10">
                    <c:v>101年</c:v>
                  </c:pt>
                  <c:pt idx="11">
                    <c:v>102年</c:v>
                  </c:pt>
                  <c:pt idx="12">
                    <c:v>103年</c:v>
                  </c:pt>
                  <c:pt idx="13">
                    <c:v>104年</c:v>
                  </c:pt>
                  <c:pt idx="14">
                    <c:v>105年</c:v>
                  </c:pt>
                  <c:pt idx="15">
                    <c:v>106年</c:v>
                  </c:pt>
                </c:lvl>
                <c:lvl>
                  <c:pt idx="0">
                    <c:v>男性</c:v>
                  </c:pt>
                  <c:pt idx="8">
                    <c:v>女性</c:v>
                  </c:pt>
                </c:lvl>
              </c:multiLvlStrCache>
            </c:multiLvlStrRef>
          </c:cat>
          <c:val>
            <c:numRef>
              <c:f>工作表6!$F$2:$F$17</c:f>
              <c:numCache>
                <c:formatCode>0.0%</c:formatCode>
                <c:ptCount val="16"/>
                <c:pt idx="0">
                  <c:v>0.123</c:v>
                </c:pt>
                <c:pt idx="1">
                  <c:v>6.8000000000000005E-2</c:v>
                </c:pt>
                <c:pt idx="2">
                  <c:v>6.0999999999999999E-2</c:v>
                </c:pt>
                <c:pt idx="3">
                  <c:v>7.4999999999999997E-2</c:v>
                </c:pt>
                <c:pt idx="4">
                  <c:v>0.125</c:v>
                </c:pt>
                <c:pt idx="5">
                  <c:v>0.16800000000000001</c:v>
                </c:pt>
                <c:pt idx="6">
                  <c:v>0.14599999999999999</c:v>
                </c:pt>
                <c:pt idx="7">
                  <c:v>0.122</c:v>
                </c:pt>
                <c:pt idx="8">
                  <c:v>0.14299999999999999</c:v>
                </c:pt>
                <c:pt idx="9">
                  <c:v>7.0999999999999994E-2</c:v>
                </c:pt>
                <c:pt idx="10">
                  <c:v>5.8000000000000003E-2</c:v>
                </c:pt>
                <c:pt idx="11">
                  <c:v>7.6999999999999999E-2</c:v>
                </c:pt>
                <c:pt idx="12">
                  <c:v>0.14299999999999999</c:v>
                </c:pt>
                <c:pt idx="13">
                  <c:v>0.23499999999999999</c:v>
                </c:pt>
                <c:pt idx="14">
                  <c:v>0.21199999999999999</c:v>
                </c:pt>
                <c:pt idx="15">
                  <c:v>0.111</c:v>
                </c:pt>
              </c:numCache>
            </c:numRef>
          </c:val>
        </c:ser>
        <c:ser>
          <c:idx val="4"/>
          <c:order val="4"/>
          <c:tx>
            <c:strRef>
              <c:f>工作表6!$G$1</c:f>
              <c:strCache>
                <c:ptCount val="1"/>
                <c:pt idx="0">
                  <c:v>其他</c:v>
                </c:pt>
              </c:strCache>
            </c:strRef>
          </c:tx>
          <c:spPr>
            <a:solidFill>
              <a:schemeClr val="accent5">
                <a:lumMod val="20000"/>
                <a:lumOff val="80000"/>
              </a:schemeClr>
            </a:solidFill>
          </c:spPr>
          <c:invertIfNegative val="0"/>
          <c:dLbls>
            <c:dLbl>
              <c:idx val="8"/>
              <c:spPr/>
              <c:txPr>
                <a:bodyPr/>
                <a:lstStyle/>
                <a:p>
                  <a:pPr>
                    <a:defRPr spc="-30" baseline="0">
                      <a:solidFill>
                        <a:srgbClr val="FF0000"/>
                      </a:solidFill>
                      <a:latin typeface="Times New Roman" panose="02020603050405020304" pitchFamily="18" charset="0"/>
                      <a:cs typeface="Times New Roman" panose="02020603050405020304" pitchFamily="18" charset="0"/>
                    </a:defRPr>
                  </a:pPr>
                  <a:endParaRPr lang="zh-TW"/>
                </a:p>
              </c:txPr>
              <c:showLegendKey val="0"/>
              <c:showVal val="1"/>
              <c:showCatName val="0"/>
              <c:showSerName val="0"/>
              <c:showPercent val="0"/>
              <c:showBubbleSize val="0"/>
            </c:dLbl>
            <c:dLbl>
              <c:idx val="9"/>
              <c:spPr/>
              <c:txPr>
                <a:bodyPr/>
                <a:lstStyle/>
                <a:p>
                  <a:pPr>
                    <a:defRPr spc="-30" baseline="0">
                      <a:solidFill>
                        <a:srgbClr val="FF0000"/>
                      </a:solidFill>
                      <a:latin typeface="Times New Roman" panose="02020603050405020304" pitchFamily="18" charset="0"/>
                      <a:cs typeface="Times New Roman" panose="02020603050405020304" pitchFamily="18" charset="0"/>
                    </a:defRPr>
                  </a:pPr>
                  <a:endParaRPr lang="zh-TW"/>
                </a:p>
              </c:txPr>
              <c:showLegendKey val="0"/>
              <c:showVal val="1"/>
              <c:showCatName val="0"/>
              <c:showSerName val="0"/>
              <c:showPercent val="0"/>
              <c:showBubbleSize val="0"/>
            </c:dLbl>
            <c:dLbl>
              <c:idx val="10"/>
              <c:spPr/>
              <c:txPr>
                <a:bodyPr/>
                <a:lstStyle/>
                <a:p>
                  <a:pPr>
                    <a:defRPr spc="-30" baseline="0">
                      <a:solidFill>
                        <a:srgbClr val="FF0000"/>
                      </a:solidFill>
                      <a:latin typeface="Times New Roman" panose="02020603050405020304" pitchFamily="18" charset="0"/>
                      <a:cs typeface="Times New Roman" panose="02020603050405020304" pitchFamily="18" charset="0"/>
                    </a:defRPr>
                  </a:pPr>
                  <a:endParaRPr lang="zh-TW"/>
                </a:p>
              </c:txPr>
              <c:showLegendKey val="0"/>
              <c:showVal val="1"/>
              <c:showCatName val="0"/>
              <c:showSerName val="0"/>
              <c:showPercent val="0"/>
              <c:showBubbleSize val="0"/>
            </c:dLbl>
            <c:dLbl>
              <c:idx val="11"/>
              <c:spPr/>
              <c:txPr>
                <a:bodyPr/>
                <a:lstStyle/>
                <a:p>
                  <a:pPr>
                    <a:defRPr spc="-30" baseline="0">
                      <a:solidFill>
                        <a:srgbClr val="FF0000"/>
                      </a:solidFill>
                      <a:latin typeface="Times New Roman" panose="02020603050405020304" pitchFamily="18" charset="0"/>
                      <a:cs typeface="Times New Roman" panose="02020603050405020304" pitchFamily="18" charset="0"/>
                    </a:defRPr>
                  </a:pPr>
                  <a:endParaRPr lang="zh-TW"/>
                </a:p>
              </c:txPr>
              <c:showLegendKey val="0"/>
              <c:showVal val="1"/>
              <c:showCatName val="0"/>
              <c:showSerName val="0"/>
              <c:showPercent val="0"/>
              <c:showBubbleSize val="0"/>
            </c:dLbl>
            <c:dLbl>
              <c:idx val="12"/>
              <c:spPr/>
              <c:txPr>
                <a:bodyPr/>
                <a:lstStyle/>
                <a:p>
                  <a:pPr>
                    <a:defRPr spc="-30" baseline="0">
                      <a:solidFill>
                        <a:srgbClr val="FF0000"/>
                      </a:solidFill>
                      <a:latin typeface="Times New Roman" panose="02020603050405020304" pitchFamily="18" charset="0"/>
                      <a:cs typeface="Times New Roman" panose="02020603050405020304" pitchFamily="18" charset="0"/>
                    </a:defRPr>
                  </a:pPr>
                  <a:endParaRPr lang="zh-TW"/>
                </a:p>
              </c:txPr>
              <c:showLegendKey val="0"/>
              <c:showVal val="1"/>
              <c:showCatName val="0"/>
              <c:showSerName val="0"/>
              <c:showPercent val="0"/>
              <c:showBubbleSize val="0"/>
            </c:dLbl>
            <c:dLbl>
              <c:idx val="13"/>
              <c:spPr/>
              <c:txPr>
                <a:bodyPr/>
                <a:lstStyle/>
                <a:p>
                  <a:pPr>
                    <a:defRPr spc="-30" baseline="0">
                      <a:solidFill>
                        <a:srgbClr val="FF0000"/>
                      </a:solidFill>
                      <a:latin typeface="Times New Roman" panose="02020603050405020304" pitchFamily="18" charset="0"/>
                      <a:cs typeface="Times New Roman" panose="02020603050405020304" pitchFamily="18" charset="0"/>
                    </a:defRPr>
                  </a:pPr>
                  <a:endParaRPr lang="zh-TW"/>
                </a:p>
              </c:txPr>
              <c:showLegendKey val="0"/>
              <c:showVal val="1"/>
              <c:showCatName val="0"/>
              <c:showSerName val="0"/>
              <c:showPercent val="0"/>
              <c:showBubbleSize val="0"/>
            </c:dLbl>
            <c:dLbl>
              <c:idx val="14"/>
              <c:spPr/>
              <c:txPr>
                <a:bodyPr/>
                <a:lstStyle/>
                <a:p>
                  <a:pPr>
                    <a:defRPr spc="-30" baseline="0">
                      <a:solidFill>
                        <a:srgbClr val="FF0000"/>
                      </a:solidFill>
                      <a:latin typeface="Times New Roman" panose="02020603050405020304" pitchFamily="18" charset="0"/>
                      <a:cs typeface="Times New Roman" panose="02020603050405020304" pitchFamily="18" charset="0"/>
                    </a:defRPr>
                  </a:pPr>
                  <a:endParaRPr lang="zh-TW"/>
                </a:p>
              </c:txPr>
              <c:showLegendKey val="0"/>
              <c:showVal val="1"/>
              <c:showCatName val="0"/>
              <c:showSerName val="0"/>
              <c:showPercent val="0"/>
              <c:showBubbleSize val="0"/>
            </c:dLbl>
            <c:dLbl>
              <c:idx val="15"/>
              <c:spPr/>
              <c:txPr>
                <a:bodyPr/>
                <a:lstStyle/>
                <a:p>
                  <a:pPr>
                    <a:defRPr spc="-30" baseline="0">
                      <a:solidFill>
                        <a:srgbClr val="FF0000"/>
                      </a:solidFill>
                      <a:latin typeface="Times New Roman" panose="02020603050405020304" pitchFamily="18" charset="0"/>
                      <a:cs typeface="Times New Roman" panose="02020603050405020304" pitchFamily="18" charset="0"/>
                    </a:defRPr>
                  </a:pPr>
                  <a:endParaRPr lang="zh-TW"/>
                </a:p>
              </c:txPr>
              <c:showLegendKey val="0"/>
              <c:showVal val="1"/>
              <c:showCatName val="0"/>
              <c:showSerName val="0"/>
              <c:showPercent val="0"/>
              <c:showBubbleSize val="0"/>
            </c:dLbl>
            <c:spPr>
              <a:noFill/>
              <a:ln>
                <a:noFill/>
              </a:ln>
              <a:effectLst/>
            </c:spPr>
            <c:txPr>
              <a:bodyPr/>
              <a:lstStyle/>
              <a:p>
                <a:pPr>
                  <a:defRPr spc="-30" baseline="0">
                    <a:latin typeface="Times New Roman" panose="02020603050405020304" pitchFamily="18" charset="0"/>
                    <a:cs typeface="Times New Roman" panose="02020603050405020304" pitchFamily="18" charset="0"/>
                  </a:defRPr>
                </a:pPr>
                <a:endParaRPr lang="zh-TW"/>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工作表6!$A$2:$B$17</c:f>
              <c:multiLvlStrCache>
                <c:ptCount val="16"/>
                <c:lvl>
                  <c:pt idx="0">
                    <c:v>99年</c:v>
                  </c:pt>
                  <c:pt idx="1">
                    <c:v>100年</c:v>
                  </c:pt>
                  <c:pt idx="2">
                    <c:v>101年</c:v>
                  </c:pt>
                  <c:pt idx="3">
                    <c:v>102年</c:v>
                  </c:pt>
                  <c:pt idx="4">
                    <c:v>103年</c:v>
                  </c:pt>
                  <c:pt idx="5">
                    <c:v>104年</c:v>
                  </c:pt>
                  <c:pt idx="6">
                    <c:v>105年</c:v>
                  </c:pt>
                  <c:pt idx="7">
                    <c:v>106年</c:v>
                  </c:pt>
                  <c:pt idx="8">
                    <c:v>99年</c:v>
                  </c:pt>
                  <c:pt idx="9">
                    <c:v>100年</c:v>
                  </c:pt>
                  <c:pt idx="10">
                    <c:v>101年</c:v>
                  </c:pt>
                  <c:pt idx="11">
                    <c:v>102年</c:v>
                  </c:pt>
                  <c:pt idx="12">
                    <c:v>103年</c:v>
                  </c:pt>
                  <c:pt idx="13">
                    <c:v>104年</c:v>
                  </c:pt>
                  <c:pt idx="14">
                    <c:v>105年</c:v>
                  </c:pt>
                  <c:pt idx="15">
                    <c:v>106年</c:v>
                  </c:pt>
                </c:lvl>
                <c:lvl>
                  <c:pt idx="0">
                    <c:v>男性</c:v>
                  </c:pt>
                  <c:pt idx="8">
                    <c:v>女性</c:v>
                  </c:pt>
                </c:lvl>
              </c:multiLvlStrCache>
            </c:multiLvlStrRef>
          </c:cat>
          <c:val>
            <c:numRef>
              <c:f>工作表6!$G$2:$G$17</c:f>
              <c:numCache>
                <c:formatCode>0.0%</c:formatCode>
                <c:ptCount val="16"/>
                <c:pt idx="0">
                  <c:v>0.155</c:v>
                </c:pt>
                <c:pt idx="1">
                  <c:v>0.153</c:v>
                </c:pt>
                <c:pt idx="2">
                  <c:v>0.157</c:v>
                </c:pt>
                <c:pt idx="3">
                  <c:v>0.158</c:v>
                </c:pt>
                <c:pt idx="4">
                  <c:v>0.14199999999999999</c:v>
                </c:pt>
                <c:pt idx="5">
                  <c:v>0.126</c:v>
                </c:pt>
                <c:pt idx="6">
                  <c:v>0.113</c:v>
                </c:pt>
                <c:pt idx="7">
                  <c:v>9.6000000000000002E-2</c:v>
                </c:pt>
                <c:pt idx="8">
                  <c:v>0.14299999999999999</c:v>
                </c:pt>
                <c:pt idx="9">
                  <c:v>0.14399999999999999</c:v>
                </c:pt>
                <c:pt idx="10">
                  <c:v>0.14499999999999999</c:v>
                </c:pt>
                <c:pt idx="11">
                  <c:v>0.154</c:v>
                </c:pt>
                <c:pt idx="12">
                  <c:v>0.14299999999999999</c:v>
                </c:pt>
                <c:pt idx="13">
                  <c:v>0.11799999999999999</c:v>
                </c:pt>
                <c:pt idx="14">
                  <c:v>0.105</c:v>
                </c:pt>
                <c:pt idx="15">
                  <c:v>0.111</c:v>
                </c:pt>
              </c:numCache>
            </c:numRef>
          </c:val>
        </c:ser>
        <c:dLbls>
          <c:showLegendKey val="0"/>
          <c:showVal val="1"/>
          <c:showCatName val="0"/>
          <c:showSerName val="0"/>
          <c:showPercent val="0"/>
          <c:showBubbleSize val="0"/>
        </c:dLbls>
        <c:gapWidth val="95"/>
        <c:gapDepth val="95"/>
        <c:shape val="box"/>
        <c:axId val="260113408"/>
        <c:axId val="198708032"/>
        <c:axId val="0"/>
      </c:bar3DChart>
      <c:catAx>
        <c:axId val="260113408"/>
        <c:scaling>
          <c:orientation val="minMax"/>
        </c:scaling>
        <c:delete val="0"/>
        <c:axPos val="b"/>
        <c:numFmt formatCode="General" sourceLinked="0"/>
        <c:majorTickMark val="none"/>
        <c:minorTickMark val="none"/>
        <c:tickLblPos val="nextTo"/>
        <c:spPr>
          <a:ln w="9525" cmpd="sng">
            <a:solidFill>
              <a:schemeClr val="tx1"/>
            </a:solidFill>
          </a:ln>
        </c:spPr>
        <c:txPr>
          <a:bodyPr/>
          <a:lstStyle/>
          <a:p>
            <a:pPr>
              <a:defRPr sz="900" spc="-50" baseline="0">
                <a:latin typeface="Times New Roman" panose="02020603050405020304" pitchFamily="18" charset="0"/>
                <a:ea typeface="標楷體" panose="03000509000000000000" pitchFamily="65" charset="-120"/>
                <a:cs typeface="Times New Roman" panose="02020603050405020304" pitchFamily="18" charset="0"/>
              </a:defRPr>
            </a:pPr>
            <a:endParaRPr lang="zh-TW"/>
          </a:p>
        </c:txPr>
        <c:crossAx val="198708032"/>
        <c:crosses val="autoZero"/>
        <c:auto val="1"/>
        <c:lblAlgn val="ctr"/>
        <c:lblOffset val="100"/>
        <c:noMultiLvlLbl val="0"/>
      </c:catAx>
      <c:valAx>
        <c:axId val="198708032"/>
        <c:scaling>
          <c:orientation val="minMax"/>
        </c:scaling>
        <c:delete val="1"/>
        <c:axPos val="l"/>
        <c:numFmt formatCode="0%" sourceLinked="1"/>
        <c:majorTickMark val="none"/>
        <c:minorTickMark val="none"/>
        <c:tickLblPos val="nextTo"/>
        <c:crossAx val="260113408"/>
        <c:crosses val="autoZero"/>
        <c:crossBetween val="between"/>
      </c:valAx>
    </c:plotArea>
    <c:legend>
      <c:legendPos val="t"/>
      <c:overlay val="0"/>
      <c:txPr>
        <a:bodyPr/>
        <a:lstStyle/>
        <a:p>
          <a:pPr>
            <a:defRPr sz="1200">
              <a:latin typeface="標楷體" panose="03000509000000000000" pitchFamily="65" charset="-120"/>
              <a:ea typeface="標楷體" panose="03000509000000000000" pitchFamily="65" charset="-120"/>
            </a:defRPr>
          </a:pPr>
          <a:endParaRPr lang="zh-TW"/>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0.23154281234015078"/>
          <c:y val="5.1400554097404488E-2"/>
          <c:w val="0.73957007370883743"/>
          <c:h val="0.6231459609215515"/>
        </c:manualLayout>
      </c:layout>
      <c:bar3DChart>
        <c:barDir val="col"/>
        <c:grouping val="stacked"/>
        <c:varyColors val="0"/>
        <c:ser>
          <c:idx val="0"/>
          <c:order val="0"/>
          <c:tx>
            <c:strRef>
              <c:f>工作表7!$B$1</c:f>
              <c:strCache>
                <c:ptCount val="1"/>
                <c:pt idx="0">
                  <c:v>成立案件數</c:v>
                </c:pt>
              </c:strCache>
            </c:strRef>
          </c:tx>
          <c:invertIfNegative val="0"/>
          <c:cat>
            <c:strRef>
              <c:f>工作表7!$A$2:$A$9</c:f>
              <c:strCache>
                <c:ptCount val="8"/>
                <c:pt idx="0">
                  <c:v>99年</c:v>
                </c:pt>
                <c:pt idx="1">
                  <c:v>100年</c:v>
                </c:pt>
                <c:pt idx="2">
                  <c:v>101年</c:v>
                </c:pt>
                <c:pt idx="3">
                  <c:v>102年</c:v>
                </c:pt>
                <c:pt idx="4">
                  <c:v>103年</c:v>
                </c:pt>
                <c:pt idx="5">
                  <c:v>104年</c:v>
                </c:pt>
                <c:pt idx="6">
                  <c:v>105年</c:v>
                </c:pt>
                <c:pt idx="7">
                  <c:v>合計</c:v>
                </c:pt>
              </c:strCache>
            </c:strRef>
          </c:cat>
          <c:val>
            <c:numRef>
              <c:f>工作表7!$B$2:$B$9</c:f>
              <c:numCache>
                <c:formatCode>General</c:formatCode>
                <c:ptCount val="8"/>
                <c:pt idx="0">
                  <c:v>15</c:v>
                </c:pt>
                <c:pt idx="1">
                  <c:v>14</c:v>
                </c:pt>
                <c:pt idx="2">
                  <c:v>5</c:v>
                </c:pt>
                <c:pt idx="3">
                  <c:v>4</c:v>
                </c:pt>
                <c:pt idx="4">
                  <c:v>5</c:v>
                </c:pt>
                <c:pt idx="5">
                  <c:v>25</c:v>
                </c:pt>
                <c:pt idx="6">
                  <c:v>23</c:v>
                </c:pt>
                <c:pt idx="7">
                  <c:v>91</c:v>
                </c:pt>
              </c:numCache>
            </c:numRef>
          </c:val>
        </c:ser>
        <c:ser>
          <c:idx val="1"/>
          <c:order val="1"/>
          <c:tx>
            <c:strRef>
              <c:f>工作表7!$C$1</c:f>
              <c:strCache>
                <c:ptCount val="1"/>
                <c:pt idx="0">
                  <c:v>不成立案件數</c:v>
                </c:pt>
              </c:strCache>
            </c:strRef>
          </c:tx>
          <c:invertIfNegative val="0"/>
          <c:cat>
            <c:strRef>
              <c:f>工作表7!$A$2:$A$9</c:f>
              <c:strCache>
                <c:ptCount val="8"/>
                <c:pt idx="0">
                  <c:v>99年</c:v>
                </c:pt>
                <c:pt idx="1">
                  <c:v>100年</c:v>
                </c:pt>
                <c:pt idx="2">
                  <c:v>101年</c:v>
                </c:pt>
                <c:pt idx="3">
                  <c:v>102年</c:v>
                </c:pt>
                <c:pt idx="4">
                  <c:v>103年</c:v>
                </c:pt>
                <c:pt idx="5">
                  <c:v>104年</c:v>
                </c:pt>
                <c:pt idx="6">
                  <c:v>105年</c:v>
                </c:pt>
                <c:pt idx="7">
                  <c:v>合計</c:v>
                </c:pt>
              </c:strCache>
            </c:strRef>
          </c:cat>
          <c:val>
            <c:numRef>
              <c:f>工作表7!$C$2:$C$9</c:f>
              <c:numCache>
                <c:formatCode>General</c:formatCode>
                <c:ptCount val="8"/>
                <c:pt idx="0">
                  <c:v>2</c:v>
                </c:pt>
                <c:pt idx="1">
                  <c:v>5</c:v>
                </c:pt>
                <c:pt idx="2">
                  <c:v>4</c:v>
                </c:pt>
                <c:pt idx="3">
                  <c:v>0</c:v>
                </c:pt>
                <c:pt idx="4">
                  <c:v>5</c:v>
                </c:pt>
                <c:pt idx="5">
                  <c:v>7</c:v>
                </c:pt>
                <c:pt idx="6">
                  <c:v>11</c:v>
                </c:pt>
                <c:pt idx="7">
                  <c:v>34</c:v>
                </c:pt>
              </c:numCache>
            </c:numRef>
          </c:val>
        </c:ser>
        <c:ser>
          <c:idx val="2"/>
          <c:order val="2"/>
          <c:tx>
            <c:strRef>
              <c:f>工作表7!$D$1</c:f>
              <c:strCache>
                <c:ptCount val="1"/>
                <c:pt idx="0">
                  <c:v>撤案數</c:v>
                </c:pt>
              </c:strCache>
            </c:strRef>
          </c:tx>
          <c:invertIfNegative val="0"/>
          <c:cat>
            <c:strRef>
              <c:f>工作表7!$A$2:$A$9</c:f>
              <c:strCache>
                <c:ptCount val="8"/>
                <c:pt idx="0">
                  <c:v>99年</c:v>
                </c:pt>
                <c:pt idx="1">
                  <c:v>100年</c:v>
                </c:pt>
                <c:pt idx="2">
                  <c:v>101年</c:v>
                </c:pt>
                <c:pt idx="3">
                  <c:v>102年</c:v>
                </c:pt>
                <c:pt idx="4">
                  <c:v>103年</c:v>
                </c:pt>
                <c:pt idx="5">
                  <c:v>104年</c:v>
                </c:pt>
                <c:pt idx="6">
                  <c:v>105年</c:v>
                </c:pt>
                <c:pt idx="7">
                  <c:v>合計</c:v>
                </c:pt>
              </c:strCache>
            </c:strRef>
          </c:cat>
          <c:val>
            <c:numRef>
              <c:f>工作表7!$D$2:$D$9</c:f>
              <c:numCache>
                <c:formatCode>General</c:formatCode>
                <c:ptCount val="8"/>
                <c:pt idx="0">
                  <c:v>0</c:v>
                </c:pt>
                <c:pt idx="1">
                  <c:v>0</c:v>
                </c:pt>
                <c:pt idx="2">
                  <c:v>0</c:v>
                </c:pt>
                <c:pt idx="3">
                  <c:v>0</c:v>
                </c:pt>
                <c:pt idx="4">
                  <c:v>0</c:v>
                </c:pt>
                <c:pt idx="5">
                  <c:v>0</c:v>
                </c:pt>
                <c:pt idx="6">
                  <c:v>4</c:v>
                </c:pt>
                <c:pt idx="7">
                  <c:v>4</c:v>
                </c:pt>
              </c:numCache>
            </c:numRef>
          </c:val>
        </c:ser>
        <c:dLbls>
          <c:showLegendKey val="0"/>
          <c:showVal val="0"/>
          <c:showCatName val="0"/>
          <c:showSerName val="0"/>
          <c:showPercent val="0"/>
          <c:showBubbleSize val="0"/>
        </c:dLbls>
        <c:gapWidth val="95"/>
        <c:gapDepth val="95"/>
        <c:shape val="box"/>
        <c:axId val="259844608"/>
        <c:axId val="198712640"/>
        <c:axId val="0"/>
      </c:bar3DChart>
      <c:catAx>
        <c:axId val="259844608"/>
        <c:scaling>
          <c:orientation val="minMax"/>
        </c:scaling>
        <c:delete val="0"/>
        <c:axPos val="b"/>
        <c:numFmt formatCode="General" sourceLinked="0"/>
        <c:majorTickMark val="none"/>
        <c:minorTickMark val="none"/>
        <c:tickLblPos val="nextTo"/>
        <c:crossAx val="198712640"/>
        <c:crosses val="autoZero"/>
        <c:auto val="1"/>
        <c:lblAlgn val="ctr"/>
        <c:lblOffset val="100"/>
        <c:noMultiLvlLbl val="0"/>
      </c:catAx>
      <c:valAx>
        <c:axId val="198712640"/>
        <c:scaling>
          <c:orientation val="minMax"/>
        </c:scaling>
        <c:delete val="0"/>
        <c:axPos val="l"/>
        <c:majorGridlines/>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zh-TW"/>
          </a:p>
        </c:txPr>
        <c:crossAx val="259844608"/>
        <c:crosses val="autoZero"/>
        <c:crossBetween val="between"/>
      </c:valAx>
      <c:dTable>
        <c:showHorzBorder val="1"/>
        <c:showVertBorder val="1"/>
        <c:showOutline val="1"/>
        <c:showKeys val="1"/>
        <c:txPr>
          <a:bodyPr/>
          <a:lstStyle/>
          <a:p>
            <a:pPr rtl="0">
              <a:defRPr>
                <a:latin typeface="Times New Roman" panose="02020603050405020304" pitchFamily="18" charset="0"/>
                <a:ea typeface="標楷體" panose="03000509000000000000" pitchFamily="65" charset="-120"/>
                <a:cs typeface="Times New Roman" panose="02020603050405020304" pitchFamily="18" charset="0"/>
              </a:defRPr>
            </a:pPr>
            <a:endParaRPr lang="zh-TW"/>
          </a:p>
        </c:txPr>
      </c:dTable>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5.6283986601122375E-2"/>
          <c:y val="0.11342592592592593"/>
          <c:w val="0.90343853772422089"/>
          <c:h val="0.86464699366707598"/>
        </c:manualLayout>
      </c:layout>
      <c:pie3DChart>
        <c:varyColors val="1"/>
        <c:ser>
          <c:idx val="0"/>
          <c:order val="0"/>
          <c:explosion val="25"/>
          <c:dPt>
            <c:idx val="0"/>
            <c:bubble3D val="0"/>
            <c:spPr>
              <a:solidFill>
                <a:schemeClr val="accent1">
                  <a:lumMod val="40000"/>
                  <a:lumOff val="60000"/>
                </a:schemeClr>
              </a:solidFill>
            </c:spPr>
          </c:dPt>
          <c:dPt>
            <c:idx val="1"/>
            <c:bubble3D val="0"/>
            <c:spPr>
              <a:solidFill>
                <a:schemeClr val="accent2">
                  <a:lumMod val="40000"/>
                  <a:lumOff val="60000"/>
                </a:schemeClr>
              </a:solidFill>
            </c:spPr>
          </c:dPt>
          <c:dLbls>
            <c:dLbl>
              <c:idx val="0"/>
              <c:layout>
                <c:manualLayout>
                  <c:x val="0.15794470787836604"/>
                  <c:y val="0"/>
                </c:manualLayout>
              </c:layout>
              <c:tx>
                <c:rich>
                  <a:bodyPr/>
                  <a:lstStyle/>
                  <a:p>
                    <a:pPr>
                      <a:defRPr sz="800" b="1">
                        <a:latin typeface="Times New Roman" panose="02020603050405020304" pitchFamily="18" charset="0"/>
                        <a:ea typeface="標楷體" panose="03000509000000000000" pitchFamily="65" charset="-120"/>
                        <a:cs typeface="Times New Roman" panose="02020603050405020304" pitchFamily="18" charset="0"/>
                      </a:defRPr>
                    </a:pPr>
                    <a:r>
                      <a:rPr lang="zh-TW" altLang="en-US" sz="800"/>
                      <a:t>男
</a:t>
                    </a:r>
                    <a:r>
                      <a:rPr lang="en-US" altLang="zh-TW" sz="800"/>
                      <a:t>10.4%</a:t>
                    </a:r>
                  </a:p>
                  <a:p>
                    <a:pPr>
                      <a:defRPr sz="800" b="1">
                        <a:latin typeface="Times New Roman" panose="02020603050405020304" pitchFamily="18" charset="0"/>
                        <a:ea typeface="標楷體" panose="03000509000000000000" pitchFamily="65" charset="-120"/>
                        <a:cs typeface="Times New Roman" panose="02020603050405020304" pitchFamily="18" charset="0"/>
                      </a:defRPr>
                    </a:pPr>
                    <a:r>
                      <a:rPr lang="en-US" altLang="zh-TW" sz="800"/>
                      <a:t>(16</a:t>
                    </a:r>
                    <a:r>
                      <a:rPr lang="zh-TW" altLang="en-US" sz="800"/>
                      <a:t>人</a:t>
                    </a:r>
                    <a:r>
                      <a:rPr lang="en-US" altLang="zh-TW" sz="800"/>
                      <a:t>)</a:t>
                    </a:r>
                  </a:p>
                </c:rich>
              </c:tx>
              <c:spPr/>
              <c:showLegendKey val="0"/>
              <c:showVal val="0"/>
              <c:showCatName val="1"/>
              <c:showSerName val="0"/>
              <c:showPercent val="1"/>
              <c:showBubbleSize val="0"/>
              <c:extLst>
                <c:ext xmlns:c15="http://schemas.microsoft.com/office/drawing/2012/chart" uri="{CE6537A1-D6FC-4f65-9D91-7224C49458BB}"/>
              </c:extLst>
            </c:dLbl>
            <c:dLbl>
              <c:idx val="1"/>
              <c:tx>
                <c:rich>
                  <a:bodyPr/>
                  <a:lstStyle/>
                  <a:p>
                    <a:pPr>
                      <a:defRPr sz="900" b="1">
                        <a:latin typeface="Times New Roman" panose="02020603050405020304" pitchFamily="18" charset="0"/>
                        <a:ea typeface="標楷體" panose="03000509000000000000" pitchFamily="65" charset="-120"/>
                        <a:cs typeface="Times New Roman" panose="02020603050405020304" pitchFamily="18" charset="0"/>
                      </a:defRPr>
                    </a:pPr>
                    <a:r>
                      <a:rPr lang="zh-TW" altLang="en-US" sz="900"/>
                      <a:t>女
</a:t>
                    </a:r>
                    <a:r>
                      <a:rPr lang="en-US" altLang="zh-TW" sz="900"/>
                      <a:t>89.6%</a:t>
                    </a:r>
                  </a:p>
                  <a:p>
                    <a:pPr>
                      <a:defRPr sz="900" b="1">
                        <a:latin typeface="Times New Roman" panose="02020603050405020304" pitchFamily="18" charset="0"/>
                        <a:ea typeface="標楷體" panose="03000509000000000000" pitchFamily="65" charset="-120"/>
                        <a:cs typeface="Times New Roman" panose="02020603050405020304" pitchFamily="18" charset="0"/>
                      </a:defRPr>
                    </a:pPr>
                    <a:r>
                      <a:rPr lang="en-US" altLang="zh-TW" sz="900"/>
                      <a:t>(138</a:t>
                    </a:r>
                    <a:r>
                      <a:rPr lang="zh-TW" altLang="en-US" sz="900"/>
                      <a:t>人</a:t>
                    </a:r>
                    <a:r>
                      <a:rPr lang="en-US" altLang="zh-TW" sz="900"/>
                      <a:t>)</a:t>
                    </a:r>
                  </a:p>
                </c:rich>
              </c:tx>
              <c:spPr/>
              <c:showLegendKey val="0"/>
              <c:showVal val="0"/>
              <c:showCatName val="1"/>
              <c:showSerName val="0"/>
              <c:showPercent val="1"/>
              <c:showBubbleSize val="0"/>
              <c:extLst>
                <c:ext xmlns:c15="http://schemas.microsoft.com/office/drawing/2012/chart" uri="{CE6537A1-D6FC-4f65-9D91-7224C49458BB}"/>
              </c:extLst>
            </c:dLbl>
            <c:spPr>
              <a:noFill/>
              <a:ln>
                <a:noFill/>
              </a:ln>
              <a:effectLst/>
            </c:spPr>
            <c:txPr>
              <a:bodyPr/>
              <a:lstStyle/>
              <a:p>
                <a:pPr>
                  <a:defRPr sz="1000" b="1">
                    <a:latin typeface="Times New Roman" panose="02020603050405020304" pitchFamily="18" charset="0"/>
                    <a:ea typeface="標楷體" panose="03000509000000000000" pitchFamily="65" charset="-120"/>
                    <a:cs typeface="Times New Roman" panose="02020603050405020304" pitchFamily="18" charset="0"/>
                  </a:defRPr>
                </a:pPr>
                <a:endParaRPr lang="zh-TW"/>
              </a:p>
            </c:txPr>
            <c:showLegendKey val="0"/>
            <c:showVal val="0"/>
            <c:showCatName val="1"/>
            <c:showSerName val="0"/>
            <c:showPercent val="1"/>
            <c:showBubbleSize val="0"/>
            <c:showLeaderLines val="1"/>
            <c:extLst>
              <c:ext xmlns:c15="http://schemas.microsoft.com/office/drawing/2012/chart" uri="{CE6537A1-D6FC-4f65-9D91-7224C49458BB}"/>
            </c:extLst>
          </c:dLbls>
          <c:cat>
            <c:strRef>
              <c:f>工作表8!$A$1:$B$1</c:f>
              <c:strCache>
                <c:ptCount val="2"/>
                <c:pt idx="0">
                  <c:v>男</c:v>
                </c:pt>
                <c:pt idx="1">
                  <c:v>女</c:v>
                </c:pt>
              </c:strCache>
            </c:strRef>
          </c:cat>
          <c:val>
            <c:numRef>
              <c:f>工作表8!$A$2:$B$2</c:f>
              <c:numCache>
                <c:formatCode>0.0%</c:formatCode>
                <c:ptCount val="2"/>
                <c:pt idx="0">
                  <c:v>0.104</c:v>
                </c:pt>
                <c:pt idx="1">
                  <c:v>0.89600000000000002</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5.3466487420779717E-2"/>
          <c:y val="0.13274253074687503"/>
          <c:w val="0.86203125993333873"/>
          <c:h val="0.81667735977447264"/>
        </c:manualLayout>
      </c:layout>
      <c:pie3DChart>
        <c:varyColors val="1"/>
        <c:ser>
          <c:idx val="0"/>
          <c:order val="0"/>
          <c:tx>
            <c:strRef>
              <c:f>工作表9!$A$2</c:f>
              <c:strCache>
                <c:ptCount val="1"/>
                <c:pt idx="0">
                  <c:v>總計</c:v>
                </c:pt>
              </c:strCache>
            </c:strRef>
          </c:tx>
          <c:dPt>
            <c:idx val="0"/>
            <c:bubble3D val="0"/>
            <c:spPr>
              <a:solidFill>
                <a:schemeClr val="accent1">
                  <a:lumMod val="40000"/>
                  <a:lumOff val="60000"/>
                </a:schemeClr>
              </a:solidFill>
            </c:spPr>
          </c:dPt>
          <c:dPt>
            <c:idx val="1"/>
            <c:bubble3D val="0"/>
            <c:spPr>
              <a:solidFill>
                <a:schemeClr val="accent2">
                  <a:lumMod val="40000"/>
                  <a:lumOff val="60000"/>
                </a:schemeClr>
              </a:solidFill>
            </c:spPr>
          </c:dPt>
          <c:dPt>
            <c:idx val="2"/>
            <c:bubble3D val="0"/>
            <c:spPr>
              <a:solidFill>
                <a:schemeClr val="accent3">
                  <a:lumMod val="40000"/>
                  <a:lumOff val="60000"/>
                </a:schemeClr>
              </a:solidFill>
            </c:spPr>
          </c:dPt>
          <c:dPt>
            <c:idx val="3"/>
            <c:bubble3D val="0"/>
            <c:spPr>
              <a:solidFill>
                <a:schemeClr val="accent4">
                  <a:lumMod val="40000"/>
                  <a:lumOff val="60000"/>
                </a:schemeClr>
              </a:solidFill>
            </c:spPr>
          </c:dPt>
          <c:dLbls>
            <c:dLbl>
              <c:idx val="0"/>
              <c:layout>
                <c:manualLayout>
                  <c:x val="2.6625442200159763E-2"/>
                  <c:y val="-2.9988133667199646E-2"/>
                </c:manualLayout>
              </c:layout>
              <c:tx>
                <c:rich>
                  <a:bodyPr/>
                  <a:lstStyle/>
                  <a:p>
                    <a:r>
                      <a:rPr lang="zh-TW" altLang="en-US" b="1">
                        <a:latin typeface="Times New Roman" panose="02020603050405020304" pitchFamily="18" charset="0"/>
                        <a:ea typeface="標楷體" panose="03000509000000000000" pitchFamily="65" charset="-120"/>
                        <a:cs typeface="Times New Roman" panose="02020603050405020304" pitchFamily="18" charset="0"/>
                      </a:rPr>
                      <a:t>軍官
</a:t>
                    </a:r>
                    <a:r>
                      <a:rPr lang="en-US" altLang="zh-TW" b="1">
                        <a:latin typeface="Times New Roman" panose="02020603050405020304" pitchFamily="18" charset="0"/>
                        <a:ea typeface="標楷體" panose="03000509000000000000" pitchFamily="65" charset="-120"/>
                        <a:cs typeface="Times New Roman" panose="02020603050405020304" pitchFamily="18" charset="0"/>
                      </a:rPr>
                      <a:t>18.2%</a:t>
                    </a:r>
                  </a:p>
                  <a:p>
                    <a:r>
                      <a:rPr lang="en-US" altLang="zh-TW" b="1">
                        <a:latin typeface="Times New Roman" panose="02020603050405020304" pitchFamily="18" charset="0"/>
                        <a:ea typeface="標楷體" panose="03000509000000000000" pitchFamily="65" charset="-120"/>
                        <a:cs typeface="Times New Roman" panose="02020603050405020304" pitchFamily="18" charset="0"/>
                      </a:rPr>
                      <a:t>(28</a:t>
                    </a:r>
                    <a:r>
                      <a:rPr lang="zh-TW" altLang="en-US" b="1">
                        <a:latin typeface="Times New Roman" panose="02020603050405020304" pitchFamily="18" charset="0"/>
                        <a:ea typeface="標楷體" panose="03000509000000000000" pitchFamily="65" charset="-120"/>
                        <a:cs typeface="Times New Roman" panose="02020603050405020304" pitchFamily="18" charset="0"/>
                      </a:rPr>
                      <a:t>人</a:t>
                    </a:r>
                    <a:r>
                      <a:rPr lang="en-US" altLang="zh-TW" b="1">
                        <a:latin typeface="Times New Roman" panose="02020603050405020304" pitchFamily="18" charset="0"/>
                        <a:ea typeface="標楷體" panose="03000509000000000000" pitchFamily="65" charset="-120"/>
                        <a:cs typeface="Times New Roman" panose="02020603050405020304" pitchFamily="18" charset="0"/>
                      </a:rPr>
                      <a:t>)</a:t>
                    </a:r>
                    <a:endParaRPr lang="zh-TW" altLang="en-US"/>
                  </a:p>
                </c:rich>
              </c:tx>
              <c:showLegendKey val="0"/>
              <c:showVal val="0"/>
              <c:showCatName val="1"/>
              <c:showSerName val="0"/>
              <c:showPercent val="1"/>
              <c:showBubbleSize val="0"/>
              <c:extLst>
                <c:ext xmlns:c15="http://schemas.microsoft.com/office/drawing/2012/chart" uri="{CE6537A1-D6FC-4f65-9D91-7224C49458BB}"/>
              </c:extLst>
            </c:dLbl>
            <c:dLbl>
              <c:idx val="1"/>
              <c:tx>
                <c:rich>
                  <a:bodyPr/>
                  <a:lstStyle/>
                  <a:p>
                    <a:r>
                      <a:rPr lang="zh-TW" altLang="en-US" b="1">
                        <a:latin typeface="Times New Roman" panose="02020603050405020304" pitchFamily="18" charset="0"/>
                        <a:ea typeface="標楷體" panose="03000509000000000000" pitchFamily="65" charset="-120"/>
                        <a:cs typeface="Times New Roman" panose="02020603050405020304" pitchFamily="18" charset="0"/>
                      </a:rPr>
                      <a:t>士官
</a:t>
                    </a:r>
                    <a:r>
                      <a:rPr lang="en-US" altLang="zh-TW" b="1">
                        <a:latin typeface="Times New Roman" panose="02020603050405020304" pitchFamily="18" charset="0"/>
                        <a:ea typeface="標楷體" panose="03000509000000000000" pitchFamily="65" charset="-120"/>
                        <a:cs typeface="Times New Roman" panose="02020603050405020304" pitchFamily="18" charset="0"/>
                      </a:rPr>
                      <a:t>29.2%</a:t>
                    </a:r>
                  </a:p>
                  <a:p>
                    <a:r>
                      <a:rPr lang="en-US" altLang="zh-TW" b="1">
                        <a:latin typeface="Times New Roman" panose="02020603050405020304" pitchFamily="18" charset="0"/>
                        <a:ea typeface="標楷體" panose="03000509000000000000" pitchFamily="65" charset="-120"/>
                        <a:cs typeface="Times New Roman" panose="02020603050405020304" pitchFamily="18" charset="0"/>
                      </a:rPr>
                      <a:t>(45</a:t>
                    </a:r>
                    <a:r>
                      <a:rPr lang="zh-TW" altLang="en-US" b="1">
                        <a:latin typeface="Times New Roman" panose="02020603050405020304" pitchFamily="18" charset="0"/>
                        <a:ea typeface="標楷體" panose="03000509000000000000" pitchFamily="65" charset="-120"/>
                        <a:cs typeface="Times New Roman" panose="02020603050405020304" pitchFamily="18" charset="0"/>
                      </a:rPr>
                      <a:t>人</a:t>
                    </a:r>
                    <a:r>
                      <a:rPr lang="en-US" altLang="zh-TW" b="1">
                        <a:latin typeface="Times New Roman" panose="02020603050405020304" pitchFamily="18" charset="0"/>
                        <a:ea typeface="標楷體" panose="03000509000000000000" pitchFamily="65" charset="-120"/>
                        <a:cs typeface="Times New Roman" panose="02020603050405020304" pitchFamily="18" charset="0"/>
                      </a:rPr>
                      <a:t>)</a:t>
                    </a:r>
                    <a:endParaRPr lang="zh-TW" altLang="en-US"/>
                  </a:p>
                </c:rich>
              </c:tx>
              <c:showLegendKey val="0"/>
              <c:showVal val="0"/>
              <c:showCatName val="1"/>
              <c:showSerName val="0"/>
              <c:showPercent val="1"/>
              <c:showBubbleSize val="0"/>
              <c:extLst>
                <c:ext xmlns:c15="http://schemas.microsoft.com/office/drawing/2012/chart" uri="{CE6537A1-D6FC-4f65-9D91-7224C49458BB}"/>
              </c:extLst>
            </c:dLbl>
            <c:dLbl>
              <c:idx val="2"/>
              <c:tx>
                <c:rich>
                  <a:bodyPr/>
                  <a:lstStyle/>
                  <a:p>
                    <a:r>
                      <a:rPr lang="zh-TW" altLang="en-US" b="1">
                        <a:latin typeface="Times New Roman" panose="02020603050405020304" pitchFamily="18" charset="0"/>
                        <a:ea typeface="標楷體" panose="03000509000000000000" pitchFamily="65" charset="-120"/>
                        <a:cs typeface="Times New Roman" panose="02020603050405020304" pitchFamily="18" charset="0"/>
                      </a:rPr>
                      <a:t>士兵
</a:t>
                    </a:r>
                    <a:r>
                      <a:rPr lang="en-US" altLang="zh-TW" b="1">
                        <a:latin typeface="Times New Roman" panose="02020603050405020304" pitchFamily="18" charset="0"/>
                        <a:ea typeface="標楷體" panose="03000509000000000000" pitchFamily="65" charset="-120"/>
                        <a:cs typeface="Times New Roman" panose="02020603050405020304" pitchFamily="18" charset="0"/>
                      </a:rPr>
                      <a:t>41.6%</a:t>
                    </a:r>
                  </a:p>
                  <a:p>
                    <a:r>
                      <a:rPr lang="en-US" altLang="zh-TW" b="1">
                        <a:latin typeface="Times New Roman" panose="02020603050405020304" pitchFamily="18" charset="0"/>
                        <a:ea typeface="標楷體" panose="03000509000000000000" pitchFamily="65" charset="-120"/>
                        <a:cs typeface="Times New Roman" panose="02020603050405020304" pitchFamily="18" charset="0"/>
                      </a:rPr>
                      <a:t>(64</a:t>
                    </a:r>
                    <a:r>
                      <a:rPr lang="zh-TW" altLang="en-US" b="1">
                        <a:latin typeface="Times New Roman" panose="02020603050405020304" pitchFamily="18" charset="0"/>
                        <a:ea typeface="標楷體" panose="03000509000000000000" pitchFamily="65" charset="-120"/>
                        <a:cs typeface="Times New Roman" panose="02020603050405020304" pitchFamily="18" charset="0"/>
                      </a:rPr>
                      <a:t>人</a:t>
                    </a:r>
                    <a:r>
                      <a:rPr lang="en-US" altLang="zh-TW" b="1">
                        <a:latin typeface="Times New Roman" panose="02020603050405020304" pitchFamily="18" charset="0"/>
                        <a:ea typeface="標楷體" panose="03000509000000000000" pitchFamily="65" charset="-120"/>
                        <a:cs typeface="Times New Roman" panose="02020603050405020304" pitchFamily="18" charset="0"/>
                      </a:rPr>
                      <a:t>)</a:t>
                    </a:r>
                    <a:endParaRPr lang="zh-TW" altLang="en-US"/>
                  </a:p>
                </c:rich>
              </c:tx>
              <c:showLegendKey val="0"/>
              <c:showVal val="0"/>
              <c:showCatName val="1"/>
              <c:showSerName val="0"/>
              <c:showPercent val="1"/>
              <c:showBubbleSize val="0"/>
              <c:extLst>
                <c:ext xmlns:c15="http://schemas.microsoft.com/office/drawing/2012/chart" uri="{CE6537A1-D6FC-4f65-9D91-7224C49458BB}"/>
              </c:extLst>
            </c:dLbl>
            <c:dLbl>
              <c:idx val="3"/>
              <c:tx>
                <c:rich>
                  <a:bodyPr/>
                  <a:lstStyle/>
                  <a:p>
                    <a:r>
                      <a:rPr lang="zh-TW" altLang="en-US" b="1">
                        <a:latin typeface="Times New Roman" panose="02020603050405020304" pitchFamily="18" charset="0"/>
                        <a:ea typeface="標楷體" panose="03000509000000000000" pitchFamily="65" charset="-120"/>
                        <a:cs typeface="Times New Roman" panose="02020603050405020304" pitchFamily="18" charset="0"/>
                      </a:rPr>
                      <a:t>其他
</a:t>
                    </a:r>
                    <a:r>
                      <a:rPr lang="en-US" altLang="zh-TW" b="1">
                        <a:latin typeface="Times New Roman" panose="02020603050405020304" pitchFamily="18" charset="0"/>
                        <a:ea typeface="標楷體" panose="03000509000000000000" pitchFamily="65" charset="-120"/>
                        <a:cs typeface="Times New Roman" panose="02020603050405020304" pitchFamily="18" charset="0"/>
                      </a:rPr>
                      <a:t>11.0%</a:t>
                    </a:r>
                  </a:p>
                  <a:p>
                    <a:r>
                      <a:rPr lang="en-US" altLang="zh-TW" b="1">
                        <a:latin typeface="Times New Roman" panose="02020603050405020304" pitchFamily="18" charset="0"/>
                        <a:ea typeface="標楷體" panose="03000509000000000000" pitchFamily="65" charset="-120"/>
                        <a:cs typeface="Times New Roman" panose="02020603050405020304" pitchFamily="18" charset="0"/>
                      </a:rPr>
                      <a:t>(17</a:t>
                    </a:r>
                    <a:r>
                      <a:rPr lang="zh-TW" altLang="en-US" b="1">
                        <a:latin typeface="Times New Roman" panose="02020603050405020304" pitchFamily="18" charset="0"/>
                        <a:ea typeface="標楷體" panose="03000509000000000000" pitchFamily="65" charset="-120"/>
                        <a:cs typeface="Times New Roman" panose="02020603050405020304" pitchFamily="18" charset="0"/>
                      </a:rPr>
                      <a:t>人</a:t>
                    </a:r>
                    <a:r>
                      <a:rPr lang="en-US" altLang="zh-TW" b="1">
                        <a:latin typeface="Times New Roman" panose="02020603050405020304" pitchFamily="18" charset="0"/>
                        <a:ea typeface="標楷體" panose="03000509000000000000" pitchFamily="65" charset="-120"/>
                        <a:cs typeface="Times New Roman" panose="02020603050405020304" pitchFamily="18" charset="0"/>
                      </a:rPr>
                      <a:t>)</a:t>
                    </a:r>
                    <a:endParaRPr lang="zh-TW" altLang="en-US"/>
                  </a:p>
                </c:rich>
              </c:tx>
              <c:showLegendKey val="0"/>
              <c:showVal val="0"/>
              <c:showCatName val="1"/>
              <c:showSerName val="0"/>
              <c:showPercent val="1"/>
              <c:showBubbleSize val="0"/>
              <c:extLst>
                <c:ext xmlns:c15="http://schemas.microsoft.com/office/drawing/2012/chart" uri="{CE6537A1-D6FC-4f65-9D91-7224C49458BB}"/>
              </c:extLst>
            </c:dLbl>
            <c:spPr>
              <a:noFill/>
              <a:ln>
                <a:noFill/>
              </a:ln>
              <a:effectLst/>
            </c:spPr>
            <c:txPr>
              <a:bodyPr/>
              <a:lstStyle/>
              <a:p>
                <a:pPr>
                  <a:defRPr b="1">
                    <a:latin typeface="Times New Roman" panose="02020603050405020304" pitchFamily="18" charset="0"/>
                    <a:ea typeface="標楷體" panose="03000509000000000000" pitchFamily="65" charset="-120"/>
                    <a:cs typeface="Times New Roman" panose="02020603050405020304" pitchFamily="18" charset="0"/>
                  </a:defRPr>
                </a:pPr>
                <a:endParaRPr lang="zh-TW"/>
              </a:p>
            </c:txPr>
            <c:showLegendKey val="0"/>
            <c:showVal val="0"/>
            <c:showCatName val="1"/>
            <c:showSerName val="0"/>
            <c:showPercent val="1"/>
            <c:showBubbleSize val="0"/>
            <c:showLeaderLines val="1"/>
            <c:extLst>
              <c:ext xmlns:c15="http://schemas.microsoft.com/office/drawing/2012/chart" uri="{CE6537A1-D6FC-4f65-9D91-7224C49458BB}"/>
            </c:extLst>
          </c:dLbls>
          <c:cat>
            <c:strRef>
              <c:f>工作表9!$B$1:$E$1</c:f>
              <c:strCache>
                <c:ptCount val="4"/>
                <c:pt idx="0">
                  <c:v>軍官</c:v>
                </c:pt>
                <c:pt idx="1">
                  <c:v>士官</c:v>
                </c:pt>
                <c:pt idx="2">
                  <c:v>士兵</c:v>
                </c:pt>
                <c:pt idx="3">
                  <c:v>其他</c:v>
                </c:pt>
              </c:strCache>
            </c:strRef>
          </c:cat>
          <c:val>
            <c:numRef>
              <c:f>工作表9!$B$2:$E$2</c:f>
              <c:numCache>
                <c:formatCode>0.0%</c:formatCode>
                <c:ptCount val="4"/>
                <c:pt idx="0">
                  <c:v>0.18181818181818182</c:v>
                </c:pt>
                <c:pt idx="1">
                  <c:v>0.29220779220779219</c:v>
                </c:pt>
                <c:pt idx="2">
                  <c:v>0.41558441558441561</c:v>
                </c:pt>
                <c:pt idx="3">
                  <c:v>0.11038961038961038</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2.6463786621266937E-2"/>
          <c:y val="0.11583307086614175"/>
          <c:w val="0.92905440873944811"/>
          <c:h val="0.86416692913385829"/>
        </c:manualLayout>
      </c:layout>
      <c:pie3DChart>
        <c:varyColors val="1"/>
        <c:ser>
          <c:idx val="0"/>
          <c:order val="0"/>
          <c:explosion val="25"/>
          <c:dPt>
            <c:idx val="0"/>
            <c:bubble3D val="0"/>
            <c:spPr>
              <a:solidFill>
                <a:schemeClr val="accent1">
                  <a:lumMod val="40000"/>
                  <a:lumOff val="60000"/>
                </a:schemeClr>
              </a:solidFill>
            </c:spPr>
          </c:dPt>
          <c:dPt>
            <c:idx val="1"/>
            <c:bubble3D val="0"/>
            <c:spPr>
              <a:solidFill>
                <a:schemeClr val="accent2">
                  <a:lumMod val="40000"/>
                  <a:lumOff val="60000"/>
                </a:schemeClr>
              </a:solidFill>
            </c:spPr>
          </c:dPt>
          <c:dLbls>
            <c:dLbl>
              <c:idx val="0"/>
              <c:layout>
                <c:manualLayout>
                  <c:x val="0.10522345179825494"/>
                  <c:y val="-0.30166666666666669"/>
                </c:manualLayout>
              </c:layout>
              <c:tx>
                <c:rich>
                  <a:bodyPr/>
                  <a:lstStyle/>
                  <a:p>
                    <a:pPr>
                      <a:defRPr b="1">
                        <a:latin typeface="Times New Roman" panose="02020603050405020304" pitchFamily="18" charset="0"/>
                        <a:ea typeface="標楷體" panose="03000509000000000000" pitchFamily="65" charset="-120"/>
                        <a:cs typeface="Times New Roman" panose="02020603050405020304" pitchFamily="18" charset="0"/>
                      </a:defRPr>
                    </a:pPr>
                    <a:r>
                      <a:rPr lang="zh-TW" altLang="en-US" b="1">
                        <a:latin typeface="Times New Roman" panose="02020603050405020304" pitchFamily="18" charset="0"/>
                        <a:ea typeface="標楷體" panose="03000509000000000000" pitchFamily="65" charset="-120"/>
                        <a:cs typeface="Times New Roman" panose="02020603050405020304" pitchFamily="18" charset="0"/>
                      </a:rPr>
                      <a:t>男
</a:t>
                    </a:r>
                    <a:r>
                      <a:rPr lang="en-US" altLang="zh-TW" b="1">
                        <a:latin typeface="Times New Roman" panose="02020603050405020304" pitchFamily="18" charset="0"/>
                        <a:ea typeface="標楷體" panose="03000509000000000000" pitchFamily="65" charset="-120"/>
                        <a:cs typeface="Times New Roman" panose="02020603050405020304" pitchFamily="18" charset="0"/>
                      </a:rPr>
                      <a:t>98.5%</a:t>
                    </a:r>
                  </a:p>
                  <a:p>
                    <a:pPr>
                      <a:defRPr b="1">
                        <a:latin typeface="Times New Roman" panose="02020603050405020304" pitchFamily="18" charset="0"/>
                        <a:ea typeface="標楷體" panose="03000509000000000000" pitchFamily="65" charset="-120"/>
                        <a:cs typeface="Times New Roman" panose="02020603050405020304" pitchFamily="18" charset="0"/>
                      </a:defRPr>
                    </a:pPr>
                    <a:r>
                      <a:rPr lang="en-US" altLang="zh-TW" b="1">
                        <a:latin typeface="Times New Roman" panose="02020603050405020304" pitchFamily="18" charset="0"/>
                        <a:ea typeface="標楷體" panose="03000509000000000000" pitchFamily="65" charset="-120"/>
                        <a:cs typeface="Times New Roman" panose="02020603050405020304" pitchFamily="18" charset="0"/>
                      </a:rPr>
                      <a:t>(133</a:t>
                    </a:r>
                    <a:r>
                      <a:rPr lang="zh-TW" altLang="en-US" b="1">
                        <a:latin typeface="Times New Roman" panose="02020603050405020304" pitchFamily="18" charset="0"/>
                        <a:ea typeface="標楷體" panose="03000509000000000000" pitchFamily="65" charset="-120"/>
                        <a:cs typeface="Times New Roman" panose="02020603050405020304" pitchFamily="18" charset="0"/>
                      </a:rPr>
                      <a:t>人</a:t>
                    </a:r>
                    <a:r>
                      <a:rPr lang="en-US" altLang="zh-TW" b="1">
                        <a:latin typeface="Times New Roman" panose="02020603050405020304" pitchFamily="18" charset="0"/>
                        <a:ea typeface="標楷體" panose="03000509000000000000" pitchFamily="65" charset="-120"/>
                        <a:cs typeface="Times New Roman" panose="02020603050405020304" pitchFamily="18" charset="0"/>
                      </a:rPr>
                      <a:t>)</a:t>
                    </a:r>
                    <a:endParaRPr lang="zh-TW" altLang="en-US">
                      <a:latin typeface="Times New Roman" panose="02020603050405020304" pitchFamily="18" charset="0"/>
                      <a:ea typeface="標楷體" panose="03000509000000000000" pitchFamily="65" charset="-120"/>
                      <a:cs typeface="Times New Roman" panose="02020603050405020304" pitchFamily="18" charset="0"/>
                    </a:endParaRPr>
                  </a:p>
                </c:rich>
              </c:tx>
              <c:spPr/>
              <c:showLegendKey val="0"/>
              <c:showVal val="0"/>
              <c:showCatName val="1"/>
              <c:showSerName val="0"/>
              <c:showPercent val="1"/>
              <c:showBubbleSize val="0"/>
              <c:extLst>
                <c:ext xmlns:c15="http://schemas.microsoft.com/office/drawing/2012/chart" uri="{CE6537A1-D6FC-4f65-9D91-7224C49458BB}"/>
              </c:extLst>
            </c:dLbl>
            <c:dLbl>
              <c:idx val="1"/>
              <c:tx>
                <c:rich>
                  <a:bodyPr/>
                  <a:lstStyle/>
                  <a:p>
                    <a:pPr>
                      <a:defRPr b="1">
                        <a:latin typeface="Times New Roman" panose="02020603050405020304" pitchFamily="18" charset="0"/>
                        <a:ea typeface="標楷體" panose="03000509000000000000" pitchFamily="65" charset="-120"/>
                        <a:cs typeface="Times New Roman" panose="02020603050405020304" pitchFamily="18" charset="0"/>
                      </a:defRPr>
                    </a:pPr>
                    <a:r>
                      <a:rPr lang="zh-TW" altLang="en-US" b="1">
                        <a:latin typeface="Times New Roman" panose="02020603050405020304" pitchFamily="18" charset="0"/>
                        <a:ea typeface="標楷體" panose="03000509000000000000" pitchFamily="65" charset="-120"/>
                        <a:cs typeface="Times New Roman" panose="02020603050405020304" pitchFamily="18" charset="0"/>
                      </a:rPr>
                      <a:t>女
</a:t>
                    </a:r>
                    <a:r>
                      <a:rPr lang="en-US" altLang="zh-TW" b="1">
                        <a:latin typeface="Times New Roman" panose="02020603050405020304" pitchFamily="18" charset="0"/>
                        <a:ea typeface="標楷體" panose="03000509000000000000" pitchFamily="65" charset="-120"/>
                        <a:cs typeface="Times New Roman" panose="02020603050405020304" pitchFamily="18" charset="0"/>
                      </a:rPr>
                      <a:t>1.5%</a:t>
                    </a:r>
                  </a:p>
                  <a:p>
                    <a:pPr>
                      <a:defRPr b="1">
                        <a:latin typeface="Times New Roman" panose="02020603050405020304" pitchFamily="18" charset="0"/>
                        <a:ea typeface="標楷體" panose="03000509000000000000" pitchFamily="65" charset="-120"/>
                        <a:cs typeface="Times New Roman" panose="02020603050405020304" pitchFamily="18" charset="0"/>
                      </a:defRPr>
                    </a:pPr>
                    <a:r>
                      <a:rPr lang="en-US" altLang="zh-TW" b="1">
                        <a:latin typeface="Times New Roman" panose="02020603050405020304" pitchFamily="18" charset="0"/>
                        <a:ea typeface="標楷體" panose="03000509000000000000" pitchFamily="65" charset="-120"/>
                        <a:cs typeface="Times New Roman" panose="02020603050405020304" pitchFamily="18" charset="0"/>
                      </a:rPr>
                      <a:t>(2</a:t>
                    </a:r>
                    <a:r>
                      <a:rPr lang="zh-TW" altLang="en-US" b="1">
                        <a:latin typeface="Times New Roman" panose="02020603050405020304" pitchFamily="18" charset="0"/>
                        <a:ea typeface="標楷體" panose="03000509000000000000" pitchFamily="65" charset="-120"/>
                        <a:cs typeface="Times New Roman" panose="02020603050405020304" pitchFamily="18" charset="0"/>
                      </a:rPr>
                      <a:t>人</a:t>
                    </a:r>
                    <a:r>
                      <a:rPr lang="en-US" altLang="zh-TW" b="1">
                        <a:latin typeface="Times New Roman" panose="02020603050405020304" pitchFamily="18" charset="0"/>
                        <a:ea typeface="標楷體" panose="03000509000000000000" pitchFamily="65" charset="-120"/>
                        <a:cs typeface="Times New Roman" panose="02020603050405020304" pitchFamily="18" charset="0"/>
                      </a:rPr>
                      <a:t>)</a:t>
                    </a:r>
                    <a:endParaRPr lang="zh-TW" altLang="en-US">
                      <a:latin typeface="Times New Roman" panose="02020603050405020304" pitchFamily="18" charset="0"/>
                      <a:ea typeface="標楷體" panose="03000509000000000000" pitchFamily="65" charset="-120"/>
                      <a:cs typeface="Times New Roman" panose="02020603050405020304" pitchFamily="18" charset="0"/>
                    </a:endParaRPr>
                  </a:p>
                </c:rich>
              </c:tx>
              <c:spPr/>
              <c:showLegendKey val="0"/>
              <c:showVal val="0"/>
              <c:showCatName val="1"/>
              <c:showSerName val="0"/>
              <c:showPercent val="1"/>
              <c:showBubbleSize val="0"/>
              <c:extLst>
                <c:ext xmlns:c15="http://schemas.microsoft.com/office/drawing/2012/chart" uri="{CE6537A1-D6FC-4f65-9D91-7224C49458BB}"/>
              </c:extLst>
            </c:dLbl>
            <c:spPr>
              <a:noFill/>
              <a:ln>
                <a:noFill/>
              </a:ln>
              <a:effectLst/>
            </c:spPr>
            <c:txPr>
              <a:bodyPr/>
              <a:lstStyle/>
              <a:p>
                <a:pPr>
                  <a:defRPr b="1"/>
                </a:pPr>
                <a:endParaRPr lang="zh-TW"/>
              </a:p>
            </c:txPr>
            <c:showLegendKey val="0"/>
            <c:showVal val="0"/>
            <c:showCatName val="1"/>
            <c:showSerName val="0"/>
            <c:showPercent val="1"/>
            <c:showBubbleSize val="0"/>
            <c:showLeaderLines val="1"/>
            <c:extLst>
              <c:ext xmlns:c15="http://schemas.microsoft.com/office/drawing/2012/chart" uri="{CE6537A1-D6FC-4f65-9D91-7224C49458BB}"/>
            </c:extLst>
          </c:dLbls>
          <c:cat>
            <c:strRef>
              <c:f>工作表10!$A$1:$B$1</c:f>
              <c:strCache>
                <c:ptCount val="2"/>
                <c:pt idx="0">
                  <c:v>男</c:v>
                </c:pt>
                <c:pt idx="1">
                  <c:v>女</c:v>
                </c:pt>
              </c:strCache>
            </c:strRef>
          </c:cat>
          <c:val>
            <c:numRef>
              <c:f>工作表10!$A$2:$B$2</c:f>
              <c:numCache>
                <c:formatCode>0.0%</c:formatCode>
                <c:ptCount val="2"/>
                <c:pt idx="0">
                  <c:v>0.98499999999999999</c:v>
                </c:pt>
                <c:pt idx="1">
                  <c:v>1.4999999999999999E-2</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4.8827986229080411E-2"/>
          <c:y val="0.14916640419947508"/>
          <c:w val="0.90234834685198606"/>
          <c:h val="0.84833385826771657"/>
        </c:manualLayout>
      </c:layout>
      <c:pie3DChart>
        <c:varyColors val="1"/>
        <c:ser>
          <c:idx val="0"/>
          <c:order val="0"/>
          <c:dPt>
            <c:idx val="0"/>
            <c:bubble3D val="0"/>
            <c:spPr>
              <a:solidFill>
                <a:schemeClr val="accent1">
                  <a:lumMod val="40000"/>
                  <a:lumOff val="60000"/>
                </a:schemeClr>
              </a:solidFill>
            </c:spPr>
          </c:dPt>
          <c:dPt>
            <c:idx val="1"/>
            <c:bubble3D val="0"/>
            <c:spPr>
              <a:solidFill>
                <a:schemeClr val="accent2">
                  <a:lumMod val="40000"/>
                  <a:lumOff val="60000"/>
                </a:schemeClr>
              </a:solidFill>
            </c:spPr>
          </c:dPt>
          <c:dPt>
            <c:idx val="2"/>
            <c:bubble3D val="0"/>
            <c:spPr>
              <a:solidFill>
                <a:schemeClr val="accent3">
                  <a:lumMod val="40000"/>
                  <a:lumOff val="60000"/>
                </a:schemeClr>
              </a:solidFill>
            </c:spPr>
          </c:dPt>
          <c:dPt>
            <c:idx val="3"/>
            <c:bubble3D val="0"/>
            <c:spPr>
              <a:solidFill>
                <a:schemeClr val="accent4">
                  <a:lumMod val="40000"/>
                  <a:lumOff val="60000"/>
                </a:schemeClr>
              </a:solidFill>
            </c:spPr>
          </c:dPt>
          <c:dLbls>
            <c:dLbl>
              <c:idx val="0"/>
              <c:layout>
                <c:manualLayout>
                  <c:x val="-0.17751141552511415"/>
                  <c:y val="7.7254593175853023E-2"/>
                </c:manualLayout>
              </c:layout>
              <c:tx>
                <c:rich>
                  <a:bodyPr/>
                  <a:lstStyle/>
                  <a:p>
                    <a:r>
                      <a:rPr lang="zh-TW" altLang="en-US" b="1">
                        <a:latin typeface="Times New Roman" panose="02020603050405020304" pitchFamily="18" charset="0"/>
                        <a:ea typeface="標楷體" panose="03000509000000000000" pitchFamily="65" charset="-120"/>
                        <a:cs typeface="Times New Roman" panose="02020603050405020304" pitchFamily="18" charset="0"/>
                      </a:rPr>
                      <a:t>軍官
</a:t>
                    </a:r>
                    <a:r>
                      <a:rPr lang="en-US" altLang="zh-TW" b="1">
                        <a:latin typeface="Times New Roman" panose="02020603050405020304" pitchFamily="18" charset="0"/>
                        <a:ea typeface="標楷體" panose="03000509000000000000" pitchFamily="65" charset="-120"/>
                        <a:cs typeface="Times New Roman" panose="02020603050405020304" pitchFamily="18" charset="0"/>
                      </a:rPr>
                      <a:t>47.4%</a:t>
                    </a:r>
                  </a:p>
                  <a:p>
                    <a:r>
                      <a:rPr lang="en-US" altLang="zh-TW" b="1">
                        <a:latin typeface="Times New Roman" panose="02020603050405020304" pitchFamily="18" charset="0"/>
                        <a:ea typeface="標楷體" panose="03000509000000000000" pitchFamily="65" charset="-120"/>
                        <a:cs typeface="Times New Roman" panose="02020603050405020304" pitchFamily="18" charset="0"/>
                      </a:rPr>
                      <a:t>(63</a:t>
                    </a:r>
                    <a:r>
                      <a:rPr lang="zh-TW" altLang="en-US" b="1">
                        <a:latin typeface="Times New Roman" panose="02020603050405020304" pitchFamily="18" charset="0"/>
                        <a:ea typeface="標楷體" panose="03000509000000000000" pitchFamily="65" charset="-120"/>
                        <a:cs typeface="Times New Roman" panose="02020603050405020304" pitchFamily="18" charset="0"/>
                      </a:rPr>
                      <a:t>人</a:t>
                    </a:r>
                    <a:r>
                      <a:rPr lang="en-US" altLang="zh-TW" b="1">
                        <a:latin typeface="Times New Roman" panose="02020603050405020304" pitchFamily="18" charset="0"/>
                        <a:ea typeface="標楷體" panose="03000509000000000000" pitchFamily="65" charset="-120"/>
                        <a:cs typeface="Times New Roman" panose="02020603050405020304" pitchFamily="18" charset="0"/>
                      </a:rPr>
                      <a:t>)</a:t>
                    </a:r>
                    <a:endParaRPr lang="zh-TW" altLang="en-US"/>
                  </a:p>
                </c:rich>
              </c:tx>
              <c:showLegendKey val="0"/>
              <c:showVal val="0"/>
              <c:showCatName val="1"/>
              <c:showSerName val="0"/>
              <c:showPercent val="1"/>
              <c:showBubbleSize val="0"/>
              <c:extLst>
                <c:ext xmlns:c15="http://schemas.microsoft.com/office/drawing/2012/chart" uri="{CE6537A1-D6FC-4f65-9D91-7224C49458BB}"/>
              </c:extLst>
            </c:dLbl>
            <c:dLbl>
              <c:idx val="1"/>
              <c:tx>
                <c:rich>
                  <a:bodyPr/>
                  <a:lstStyle/>
                  <a:p>
                    <a:r>
                      <a:rPr lang="zh-TW" altLang="en-US" b="1">
                        <a:latin typeface="Times New Roman" panose="02020603050405020304" pitchFamily="18" charset="0"/>
                        <a:ea typeface="標楷體" panose="03000509000000000000" pitchFamily="65" charset="-120"/>
                        <a:cs typeface="Times New Roman" panose="02020603050405020304" pitchFamily="18" charset="0"/>
                      </a:rPr>
                      <a:t>士官
</a:t>
                    </a:r>
                    <a:r>
                      <a:rPr lang="en-US" altLang="zh-TW" b="1">
                        <a:latin typeface="Times New Roman" panose="02020603050405020304" pitchFamily="18" charset="0"/>
                        <a:ea typeface="標楷體" panose="03000509000000000000" pitchFamily="65" charset="-120"/>
                        <a:cs typeface="Times New Roman" panose="02020603050405020304" pitchFamily="18" charset="0"/>
                      </a:rPr>
                      <a:t>36.1%</a:t>
                    </a:r>
                  </a:p>
                  <a:p>
                    <a:r>
                      <a:rPr lang="en-US" altLang="zh-TW" b="1">
                        <a:latin typeface="Times New Roman" panose="02020603050405020304" pitchFamily="18" charset="0"/>
                        <a:ea typeface="標楷體" panose="03000509000000000000" pitchFamily="65" charset="-120"/>
                        <a:cs typeface="Times New Roman" panose="02020603050405020304" pitchFamily="18" charset="0"/>
                      </a:rPr>
                      <a:t>(48</a:t>
                    </a:r>
                    <a:r>
                      <a:rPr lang="zh-TW" altLang="en-US" b="1">
                        <a:latin typeface="Times New Roman" panose="02020603050405020304" pitchFamily="18" charset="0"/>
                        <a:ea typeface="標楷體" panose="03000509000000000000" pitchFamily="65" charset="-120"/>
                        <a:cs typeface="Times New Roman" panose="02020603050405020304" pitchFamily="18" charset="0"/>
                      </a:rPr>
                      <a:t>人</a:t>
                    </a:r>
                    <a:r>
                      <a:rPr lang="en-US" altLang="zh-TW" b="1">
                        <a:latin typeface="Times New Roman" panose="02020603050405020304" pitchFamily="18" charset="0"/>
                        <a:ea typeface="標楷體" panose="03000509000000000000" pitchFamily="65" charset="-120"/>
                        <a:cs typeface="Times New Roman" panose="02020603050405020304" pitchFamily="18" charset="0"/>
                      </a:rPr>
                      <a:t>)</a:t>
                    </a:r>
                    <a:endParaRPr lang="zh-TW" altLang="en-US"/>
                  </a:p>
                </c:rich>
              </c:tx>
              <c:showLegendKey val="0"/>
              <c:showVal val="0"/>
              <c:showCatName val="1"/>
              <c:showSerName val="0"/>
              <c:showPercent val="1"/>
              <c:showBubbleSize val="0"/>
              <c:extLst>
                <c:ext xmlns:c15="http://schemas.microsoft.com/office/drawing/2012/chart" uri="{CE6537A1-D6FC-4f65-9D91-7224C49458BB}"/>
              </c:extLst>
            </c:dLbl>
            <c:dLbl>
              <c:idx val="2"/>
              <c:tx>
                <c:rich>
                  <a:bodyPr/>
                  <a:lstStyle/>
                  <a:p>
                    <a:r>
                      <a:rPr lang="zh-TW" altLang="en-US" b="1">
                        <a:latin typeface="Times New Roman" panose="02020603050405020304" pitchFamily="18" charset="0"/>
                        <a:ea typeface="標楷體" panose="03000509000000000000" pitchFamily="65" charset="-120"/>
                        <a:cs typeface="Times New Roman" panose="02020603050405020304" pitchFamily="18" charset="0"/>
                      </a:rPr>
                      <a:t>士兵
</a:t>
                    </a:r>
                    <a:r>
                      <a:rPr lang="en-US" altLang="zh-TW" b="1">
                        <a:latin typeface="Times New Roman" panose="02020603050405020304" pitchFamily="18" charset="0"/>
                        <a:ea typeface="標楷體" panose="03000509000000000000" pitchFamily="65" charset="-120"/>
                        <a:cs typeface="Times New Roman" panose="02020603050405020304" pitchFamily="18" charset="0"/>
                      </a:rPr>
                      <a:t>10.5%</a:t>
                    </a:r>
                  </a:p>
                  <a:p>
                    <a:r>
                      <a:rPr lang="en-US" altLang="zh-TW" b="1">
                        <a:latin typeface="Times New Roman" panose="02020603050405020304" pitchFamily="18" charset="0"/>
                        <a:ea typeface="標楷體" panose="03000509000000000000" pitchFamily="65" charset="-120"/>
                        <a:cs typeface="Times New Roman" panose="02020603050405020304" pitchFamily="18" charset="0"/>
                      </a:rPr>
                      <a:t>(14</a:t>
                    </a:r>
                    <a:r>
                      <a:rPr lang="zh-TW" altLang="en-US" b="1">
                        <a:latin typeface="Times New Roman" panose="02020603050405020304" pitchFamily="18" charset="0"/>
                        <a:ea typeface="標楷體" panose="03000509000000000000" pitchFamily="65" charset="-120"/>
                        <a:cs typeface="Times New Roman" panose="02020603050405020304" pitchFamily="18" charset="0"/>
                      </a:rPr>
                      <a:t>人</a:t>
                    </a:r>
                    <a:r>
                      <a:rPr lang="en-US" altLang="zh-TW" b="1">
                        <a:latin typeface="Times New Roman" panose="02020603050405020304" pitchFamily="18" charset="0"/>
                        <a:ea typeface="標楷體" panose="03000509000000000000" pitchFamily="65" charset="-120"/>
                        <a:cs typeface="Times New Roman" panose="02020603050405020304" pitchFamily="18" charset="0"/>
                      </a:rPr>
                      <a:t>)</a:t>
                    </a:r>
                    <a:endParaRPr lang="zh-TW" altLang="en-US"/>
                  </a:p>
                </c:rich>
              </c:tx>
              <c:showLegendKey val="0"/>
              <c:showVal val="0"/>
              <c:showCatName val="1"/>
              <c:showSerName val="0"/>
              <c:showPercent val="1"/>
              <c:showBubbleSize val="0"/>
              <c:extLst>
                <c:ext xmlns:c15="http://schemas.microsoft.com/office/drawing/2012/chart" uri="{CE6537A1-D6FC-4f65-9D91-7224C49458BB}"/>
              </c:extLst>
            </c:dLbl>
            <c:dLbl>
              <c:idx val="3"/>
              <c:tx>
                <c:rich>
                  <a:bodyPr/>
                  <a:lstStyle/>
                  <a:p>
                    <a:r>
                      <a:rPr lang="zh-TW" altLang="en-US"/>
                      <a:t>其他
</a:t>
                    </a:r>
                    <a:r>
                      <a:rPr lang="en-US" altLang="zh-TW"/>
                      <a:t>6%</a:t>
                    </a:r>
                  </a:p>
                  <a:p>
                    <a:r>
                      <a:rPr lang="en-US" altLang="zh-TW"/>
                      <a:t>(8</a:t>
                    </a:r>
                    <a:r>
                      <a:rPr lang="zh-TW" altLang="en-US"/>
                      <a:t>人</a:t>
                    </a:r>
                    <a:r>
                      <a:rPr lang="en-US" altLang="zh-TW"/>
                      <a:t>)</a:t>
                    </a:r>
                  </a:p>
                </c:rich>
              </c:tx>
              <c:showLegendKey val="0"/>
              <c:showVal val="0"/>
              <c:showCatName val="1"/>
              <c:showSerName val="0"/>
              <c:showPercent val="1"/>
              <c:showBubbleSize val="0"/>
              <c:extLst>
                <c:ext xmlns:c15="http://schemas.microsoft.com/office/drawing/2012/chart" uri="{CE6537A1-D6FC-4f65-9D91-7224C49458BB}"/>
              </c:extLst>
            </c:dLbl>
            <c:spPr>
              <a:noFill/>
              <a:ln>
                <a:noFill/>
              </a:ln>
              <a:effectLst/>
            </c:spPr>
            <c:txPr>
              <a:bodyPr/>
              <a:lstStyle/>
              <a:p>
                <a:pPr>
                  <a:defRPr b="1">
                    <a:latin typeface="Times New Roman" panose="02020603050405020304" pitchFamily="18" charset="0"/>
                    <a:ea typeface="標楷體" panose="03000509000000000000" pitchFamily="65" charset="-120"/>
                    <a:cs typeface="Times New Roman" panose="02020603050405020304" pitchFamily="18" charset="0"/>
                  </a:defRPr>
                </a:pPr>
                <a:endParaRPr lang="zh-TW"/>
              </a:p>
            </c:txPr>
            <c:showLegendKey val="0"/>
            <c:showVal val="0"/>
            <c:showCatName val="1"/>
            <c:showSerName val="0"/>
            <c:showPercent val="1"/>
            <c:showBubbleSize val="0"/>
            <c:showLeaderLines val="1"/>
            <c:extLst>
              <c:ext xmlns:c15="http://schemas.microsoft.com/office/drawing/2012/chart" uri="{CE6537A1-D6FC-4f65-9D91-7224C49458BB}"/>
            </c:extLst>
          </c:dLbls>
          <c:cat>
            <c:strRef>
              <c:f>工作表11!$A$1:$D$1</c:f>
              <c:strCache>
                <c:ptCount val="4"/>
                <c:pt idx="0">
                  <c:v>軍官</c:v>
                </c:pt>
                <c:pt idx="1">
                  <c:v>士官</c:v>
                </c:pt>
                <c:pt idx="2">
                  <c:v>士兵</c:v>
                </c:pt>
                <c:pt idx="3">
                  <c:v>其他</c:v>
                </c:pt>
              </c:strCache>
            </c:strRef>
          </c:cat>
          <c:val>
            <c:numRef>
              <c:f>工作表11!$A$2:$D$2</c:f>
              <c:numCache>
                <c:formatCode>0.0%</c:formatCode>
                <c:ptCount val="4"/>
                <c:pt idx="0">
                  <c:v>0.47368421052631576</c:v>
                </c:pt>
                <c:pt idx="1">
                  <c:v>0.36090225563909772</c:v>
                </c:pt>
                <c:pt idx="2">
                  <c:v>0.10526315789473684</c:v>
                </c:pt>
                <c:pt idx="3">
                  <c:v>6.0150375939849621E-2</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EF9E8-5F3B-4A6F-B6CF-316AFB5EB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32</TotalTime>
  <Pages>33</Pages>
  <Words>2687</Words>
  <Characters>15321</Characters>
  <Application>Microsoft Office Word</Application>
  <DocSecurity>0</DocSecurity>
  <Lines>127</Lines>
  <Paragraphs>35</Paragraphs>
  <ScaleCrop>false</ScaleCrop>
  <Company>cy</Company>
  <LinksUpToDate>false</LinksUpToDate>
  <CharactersWithSpaces>17973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范怡如</dc:creator>
  <cp:lastModifiedBy>stud01</cp:lastModifiedBy>
  <cp:revision>8</cp:revision>
  <cp:lastPrinted>2017-12-25T08:30:00Z</cp:lastPrinted>
  <dcterms:created xsi:type="dcterms:W3CDTF">2017-12-26T00:07:00Z</dcterms:created>
  <dcterms:modified xsi:type="dcterms:W3CDTF">2017-12-26T02:45:00Z</dcterms:modified>
</cp:coreProperties>
</file>