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DDD" w:rsidRPr="002F7608" w:rsidRDefault="00B70DDD" w:rsidP="00B70DDD">
      <w:pPr>
        <w:kinsoku w:val="0"/>
        <w:jc w:val="center"/>
        <w:rPr>
          <w:rFonts w:hAnsi="標楷體"/>
          <w:bCs/>
          <w:color w:val="000000" w:themeColor="text1"/>
          <w:spacing w:val="200"/>
          <w:kern w:val="0"/>
          <w:sz w:val="40"/>
        </w:rPr>
      </w:pPr>
      <w:bookmarkStart w:id="0" w:name="_GoBack"/>
      <w:bookmarkEnd w:id="0"/>
      <w:r w:rsidRPr="002F7608">
        <w:rPr>
          <w:rFonts w:hAnsi="標楷體" w:hint="eastAsia"/>
          <w:bCs/>
          <w:color w:val="000000" w:themeColor="text1"/>
          <w:spacing w:val="200"/>
          <w:kern w:val="0"/>
          <w:sz w:val="40"/>
        </w:rPr>
        <w:t>調查報告</w:t>
      </w:r>
    </w:p>
    <w:p w:rsidR="00B70DDD" w:rsidRPr="00B70DDD" w:rsidRDefault="00B70DDD" w:rsidP="00B70DDD">
      <w:pPr>
        <w:pStyle w:val="1"/>
        <w:numPr>
          <w:ilvl w:val="0"/>
          <w:numId w:val="1"/>
        </w:numPr>
        <w:kinsoku w:val="0"/>
        <w:ind w:left="2410" w:hanging="2410"/>
        <w:jc w:val="center"/>
        <w:rPr>
          <w:rFonts w:hAnsi="標楷體"/>
          <w:color w:val="000000" w:themeColor="text1"/>
          <w:kern w:val="0"/>
        </w:rPr>
      </w:pPr>
      <w:bookmarkStart w:id="1" w:name="_Toc500355829"/>
      <w:r w:rsidRPr="00B70DDD">
        <w:rPr>
          <w:rFonts w:hint="eastAsia"/>
          <w:color w:val="000000" w:themeColor="text1"/>
        </w:rPr>
        <w:t>案　　由：據悉，檢察官於指揮少年受刑人刑之執行時，有先將少年受刑人解送成人監獄執行之情形。究目前各矯正機關同時</w:t>
      </w:r>
      <w:r w:rsidRPr="00B70DDD">
        <w:rPr>
          <w:rFonts w:hint="eastAsia"/>
          <w:color w:val="000000" w:themeColor="text1"/>
          <w:szCs w:val="32"/>
        </w:rPr>
        <w:t>收容</w:t>
      </w:r>
      <w:r w:rsidRPr="00B70DDD">
        <w:rPr>
          <w:rFonts w:hint="eastAsia"/>
          <w:color w:val="000000" w:themeColor="text1"/>
        </w:rPr>
        <w:t>少年與成年收容人情形為何？倘在同一監獄採取兩者分界收容時，能否將少年與成年人完全隔離？現行作法是否符合監獄行刑法相關規定及兒童權利公約之精神？因攸關兒童及少年基本人權之維護，有深入瞭解之必要案。</w:t>
      </w:r>
      <w:bookmarkEnd w:id="1"/>
    </w:p>
    <w:p w:rsidR="00B70DDD" w:rsidRDefault="00B70DDD" w:rsidP="00B70DDD">
      <w:pPr>
        <w:pStyle w:val="1"/>
      </w:pPr>
      <w:bookmarkStart w:id="2" w:name="_Toc524902730"/>
      <w:r>
        <w:rPr>
          <w:rFonts w:hint="eastAsia"/>
        </w:rPr>
        <w:t>調查意見:</w:t>
      </w:r>
    </w:p>
    <w:p w:rsidR="00E33AA0" w:rsidRPr="002F7608" w:rsidRDefault="00E33AA0" w:rsidP="00B70DDD">
      <w:pPr>
        <w:pStyle w:val="1"/>
        <w:numPr>
          <w:ilvl w:val="0"/>
          <w:numId w:val="0"/>
        </w:numPr>
        <w:ind w:leftChars="208" w:left="708" w:firstLineChars="208" w:firstLine="708"/>
      </w:pPr>
      <w:r w:rsidRPr="002F7608">
        <w:rPr>
          <w:rFonts w:hint="eastAsia"/>
        </w:rPr>
        <w:t>按少年身心發展未臻健全，其人格、行為之偏差多肇因於家庭不健全及環境之不良影響，且早期之偏差行為及受拘禁之經驗，亦常導致其成年後之犯罪行為，衍生更為嚴重的社會問題。基於憲法第156條國家對兒童及少年負有特別照顧之義務（參見司法院釋字第664號解釋），政府有義務改變非行少年之環境，並以教育及輔導代替處罰，使其經由學習形成完整人格。故少年非行（包括觸法行為或虞犯行為）與成人犯罪應予不同之處理，少年事（案）件之審理委諸專業體系，由少年法院（庭）專屬管轄、調查、審理及執行；特定及例外情形由少年法院先議後移送檢察官偵查，檢察官起訴後仍回流由少年法院審理。且因少年司法具有高度專業性，制度設計偏重於教育輔導及社會復歸，需經由專業調查及鑑定，探究少年身心狀況及人際關係，以法官為中心，依個案少年之最佳利益，連接及媒介社會福利及教育資源，協助少年回歸正軌。故法院調查或審理程序中，如少年需暫時收容於少年觀護所時（如受</w:t>
      </w:r>
      <w:r w:rsidRPr="002F7608">
        <w:rPr>
          <w:rFonts w:hint="eastAsia"/>
          <w:szCs w:val="36"/>
        </w:rPr>
        <w:t>有罪判決或感化教育裁定，則於矯正學校及少年輔育院執行）</w:t>
      </w:r>
      <w:r w:rsidRPr="002F7608">
        <w:rPr>
          <w:rFonts w:hint="eastAsia"/>
        </w:rPr>
        <w:t>，</w:t>
      </w:r>
      <w:r w:rsidRPr="002F7608">
        <w:rPr>
          <w:rFonts w:hint="eastAsia"/>
          <w:noProof/>
          <w:szCs w:val="36"/>
        </w:rPr>
        <w:t>少年觀護所應本諸幫助少年暫時隔離不良社會環境及</w:t>
      </w:r>
      <w:r w:rsidRPr="002F7608">
        <w:rPr>
          <w:rFonts w:hint="eastAsia"/>
          <w:noProof/>
          <w:szCs w:val="36"/>
        </w:rPr>
        <w:lastRenderedPageBreak/>
        <w:t>不良友伴影響</w:t>
      </w:r>
      <w:r w:rsidRPr="002F7608">
        <w:rPr>
          <w:rFonts w:hint="eastAsia"/>
        </w:rPr>
        <w:t>，共同</w:t>
      </w:r>
      <w:r w:rsidRPr="002F7608">
        <w:rPr>
          <w:rFonts w:hint="eastAsia"/>
          <w:noProof/>
          <w:szCs w:val="36"/>
        </w:rPr>
        <w:t>協助及保護其健全成長之基本理念，</w:t>
      </w:r>
      <w:r w:rsidRPr="002F7608">
        <w:rPr>
          <w:rFonts w:hint="eastAsia"/>
        </w:rPr>
        <w:t>執行</w:t>
      </w:r>
      <w:r w:rsidRPr="002F7608">
        <w:rPr>
          <w:rFonts w:hint="eastAsia"/>
          <w:szCs w:val="36"/>
        </w:rPr>
        <w:t>司法</w:t>
      </w:r>
      <w:r w:rsidRPr="002F7608">
        <w:rPr>
          <w:rFonts w:hint="eastAsia"/>
        </w:rPr>
        <w:t>收</w:t>
      </w:r>
      <w:r w:rsidRPr="002F7608">
        <w:rPr>
          <w:rFonts w:hint="eastAsia"/>
          <w:noProof/>
          <w:szCs w:val="36"/>
        </w:rPr>
        <w:t>容措施。</w:t>
      </w:r>
      <w:r w:rsidRPr="002F7608">
        <w:rPr>
          <w:rFonts w:hint="eastAsia"/>
        </w:rPr>
        <w:t>本案緣</w:t>
      </w:r>
      <w:r w:rsidR="005C2512" w:rsidRPr="002F7608">
        <w:rPr>
          <w:rFonts w:hint="eastAsia"/>
        </w:rPr>
        <w:t>臺灣</w:t>
      </w:r>
      <w:r w:rsidRPr="002F7608">
        <w:rPr>
          <w:rFonts w:hint="eastAsia"/>
        </w:rPr>
        <w:t>士林地方法院李正紀庭長於司法周刊發表《我國施行兒童權利公約有關</w:t>
      </w:r>
      <w:r w:rsidR="005D09F9" w:rsidRPr="002F7608">
        <w:rPr>
          <w:rFonts w:hint="eastAsia"/>
        </w:rPr>
        <w:t>兒童及少年</w:t>
      </w:r>
      <w:r w:rsidRPr="002F7608">
        <w:rPr>
          <w:rFonts w:hint="eastAsia"/>
        </w:rPr>
        <w:t>司法的兩個問題》一文，指出觸法兒童收容於少年觀護所，及檢察官指揮將少年受刑人先送往成人矯正機關執行等情</w:t>
      </w:r>
      <w:r w:rsidRPr="002F7608">
        <w:rPr>
          <w:vertAlign w:val="superscript"/>
        </w:rPr>
        <w:footnoteReference w:id="1"/>
      </w:r>
      <w:r w:rsidRPr="002F7608">
        <w:rPr>
          <w:rFonts w:hint="eastAsia"/>
        </w:rPr>
        <w:t>。因涉及實務運作有無落實</w:t>
      </w:r>
      <w:r w:rsidR="005D09F9" w:rsidRPr="002F7608">
        <w:rPr>
          <w:rFonts w:hint="eastAsia"/>
        </w:rPr>
        <w:t>兒童及少年</w:t>
      </w:r>
      <w:r w:rsidRPr="002F7608">
        <w:rPr>
          <w:rFonts w:hint="eastAsia"/>
        </w:rPr>
        <w:t>司法福利化之立法精神，是否符合國際人權規範所建立之保護優先原則，經函請司法院、法務部、法務部矯正署提供相關卷證資料，諮詢前立法委員謝啟大、臺灣大學李茂生教授、賴芳玉律師、最高法院彭幸鳴法官、臺灣高等法院高雄分院鍾宗霖法官、臺灣臺南地方法院江金忠主任調查保護官，履勘宜蘭、臺北、臺中、新竹、苗栗、雲林、嘉義、臺南、高雄、屏東、彰化、南投、基隆、臺東、花蓮、桃園少年觀護所及明陽中學，訪談收容之少年並與各監所人員進行座談，實地瞭解少年收容情形，詢問司法院及法務部代表，茲臚列調查意見如下：</w:t>
      </w:r>
    </w:p>
    <w:p w:rsidR="00E33AA0" w:rsidRPr="002F7608" w:rsidRDefault="00E33AA0" w:rsidP="00476CBD">
      <w:pPr>
        <w:pStyle w:val="2"/>
        <w:kinsoku w:val="0"/>
        <w:rPr>
          <w:rFonts w:hAnsi="標楷體"/>
          <w:b/>
          <w:color w:val="000000" w:themeColor="text1"/>
        </w:rPr>
      </w:pPr>
      <w:bookmarkStart w:id="3" w:name="_Toc500355882"/>
      <w:r w:rsidRPr="002F7608">
        <w:rPr>
          <w:rFonts w:hAnsi="標楷體" w:hint="eastAsia"/>
          <w:b/>
          <w:color w:val="000000" w:themeColor="text1"/>
        </w:rPr>
        <w:t>兒童及少年於審理期間之司法收容措施，無論國際公約、人權規範及先進國家之立法例，均強調應以保護為前提，追求其最佳利益、非機構處遇優先、人道待遇、保護其人格尊嚴等目標。我國雖亦擁有先進之法律及崇高理想，然在實際執行層面，少年於司法收容之處遇仍以戒護及戒治為主，欠缺保護之概念。司法院及法務部允應摒除將少年收容逕行套用成人監禁的思維，強化執法人員對</w:t>
      </w:r>
      <w:r w:rsidR="005D09F9" w:rsidRPr="002F7608">
        <w:rPr>
          <w:rFonts w:hAnsi="標楷體" w:hint="eastAsia"/>
          <w:b/>
          <w:color w:val="000000" w:themeColor="text1"/>
        </w:rPr>
        <w:t>兒童及少年</w:t>
      </w:r>
      <w:r w:rsidRPr="002F7608">
        <w:rPr>
          <w:rFonts w:hAnsi="標楷體" w:hint="eastAsia"/>
          <w:b/>
          <w:color w:val="000000" w:themeColor="text1"/>
        </w:rPr>
        <w:t>保護精神之認識，以落實法律規定，維護其基本人權。</w:t>
      </w:r>
      <w:bookmarkEnd w:id="3"/>
    </w:p>
    <w:p w:rsidR="00E33AA0" w:rsidRPr="002F7608" w:rsidRDefault="00E33AA0" w:rsidP="00476CBD">
      <w:pPr>
        <w:pStyle w:val="3"/>
        <w:kinsoku w:val="0"/>
        <w:rPr>
          <w:rFonts w:hAnsi="標楷體"/>
          <w:color w:val="000000" w:themeColor="text1"/>
        </w:rPr>
      </w:pPr>
      <w:r w:rsidRPr="002F7608">
        <w:rPr>
          <w:rFonts w:hAnsi="標楷體" w:hint="eastAsia"/>
          <w:b/>
          <w:color w:val="000000" w:themeColor="text1"/>
        </w:rPr>
        <w:t>「公民與政治權利國際公約」及「兒童權利公約」要求各國建立以保護為前提之少年法制，強調追求</w:t>
      </w:r>
      <w:r w:rsidRPr="002F7608">
        <w:rPr>
          <w:rFonts w:hAnsi="標楷體" w:hint="eastAsia"/>
          <w:b/>
          <w:color w:val="000000" w:themeColor="text1"/>
        </w:rPr>
        <w:lastRenderedPageBreak/>
        <w:t>少年最佳利益、人道待遇、人格尊嚴等目標。對於觸法或非行少年調查審理期間之司法收容措施，應與其年齡及法律身分相稱，與成年被告隔離，且僅能作為最後手段，期間應儘量短，所受之處遇應足以促進少年尊嚴與價值感，增強其對他人人權與基本自由之尊重，並將其年齡與促進其重返社會，在社會中擔任建設性角色等因素納入考量</w:t>
      </w:r>
      <w:r w:rsidRPr="002F7608">
        <w:rPr>
          <w:rFonts w:hAnsi="標楷體" w:hint="eastAsia"/>
          <w:color w:val="000000" w:themeColor="text1"/>
        </w:rPr>
        <w:t>：</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我國於民國（下同）98年3月31日批准通過聯合國「公民與政治權利國際公約」（下稱公政公約）及「經濟社會文化權利國際公約」，於98年4月22日公布「公民與政治權利國際公約及經濟社會文化權利國際公約施行法」（下稱兩公約施行法），同年12月10日施行；復於103年6月4日公布「兒童權利公約施行法」，自同年11月20日施行，宣示我國與國際人權接軌之決心。由兩公約施行法第2條及第3條、兒童權利公約施行法第2條及第3條規定，兩公約所揭示保障人權之規定，及兒童權利公約所揭示保障及促進兒童及少年權利之規定，具有國內法律之效力；適用兩公約規定之法規及行政措施，應參照其公約意旨、兩公約人權事務委員會及聯合國兒童權利委員會之解釋。是無論兩公約、兒童權利公約條文之規定或聯合國人權事務委員會、兒童權利委員會一般意見書之解釋，均係處理少年事件之法源，而主管機關對於相關法律之解釋，亦應合乎兩公約、兒童權利公約之規定。</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公政公約第10條規定：「自由被剝奪之人，應受合於人道及尊重其天賦人格尊嚴之處遇。</w:t>
      </w:r>
      <w:r w:rsidR="0024303C" w:rsidRPr="002F7608">
        <w:rPr>
          <w:rFonts w:hAnsi="標楷體" w:hint="eastAsia"/>
          <w:color w:val="000000" w:themeColor="text1"/>
        </w:rPr>
        <w:t>……</w:t>
      </w:r>
      <w:r w:rsidRPr="002F7608">
        <w:rPr>
          <w:rFonts w:hAnsi="標楷體" w:hint="eastAsia"/>
          <w:color w:val="000000" w:themeColor="text1"/>
        </w:rPr>
        <w:t>少年被告應與成年被告分別羈押，並應儘速即予判決。</w:t>
      </w:r>
      <w:r w:rsidR="0024303C" w:rsidRPr="002F7608">
        <w:rPr>
          <w:rFonts w:hAnsi="標楷體" w:hint="eastAsia"/>
          <w:color w:val="000000" w:themeColor="text1"/>
        </w:rPr>
        <w:t>……</w:t>
      </w:r>
      <w:r w:rsidRPr="002F7608">
        <w:rPr>
          <w:rFonts w:hAnsi="標楷體" w:hint="eastAsia"/>
          <w:color w:val="000000" w:themeColor="text1"/>
        </w:rPr>
        <w:t>少年犯人應與成年犯人分別拘禁，且其</w:t>
      </w:r>
      <w:r w:rsidRPr="002F7608">
        <w:rPr>
          <w:rFonts w:hAnsi="標楷體" w:hint="eastAsia"/>
          <w:color w:val="000000" w:themeColor="text1"/>
        </w:rPr>
        <w:lastRenderedPageBreak/>
        <w:t>處遇應與其年齡及法律身分相稱。」</w:t>
      </w:r>
      <w:r w:rsidRPr="002F7608">
        <w:rPr>
          <w:rFonts w:hAnsi="標楷體"/>
          <w:color w:val="000000" w:themeColor="text1"/>
        </w:rPr>
        <w:br/>
      </w:r>
      <w:r w:rsidRPr="002F7608">
        <w:rPr>
          <w:rFonts w:hAnsi="標楷體" w:hint="eastAsia"/>
          <w:color w:val="000000" w:themeColor="text1"/>
        </w:rPr>
        <w:t xml:space="preserve">    兒童權利公約第37條規定：「締約國應確保：（a）所有兒童均不受酷刑或其他形式之殘忍、不人道或有辱人格之待遇或處罰。</w:t>
      </w:r>
      <w:r w:rsidR="0024303C" w:rsidRPr="002F7608">
        <w:rPr>
          <w:rFonts w:hAnsi="標楷體" w:hint="eastAsia"/>
          <w:color w:val="000000" w:themeColor="text1"/>
        </w:rPr>
        <w:t>……</w:t>
      </w:r>
      <w:r w:rsidRPr="002F7608">
        <w:rPr>
          <w:rFonts w:hAnsi="標楷體" w:hint="eastAsia"/>
          <w:color w:val="000000" w:themeColor="text1"/>
        </w:rPr>
        <w:t>；（b）不得以非法與恣意方式剝奪兒童自由，對兒童所為之逮捕、羈押或監禁應符合法律規定，並應僅作為最後手段，而且僅限於最短的適當時間；（c）所有被剝奪自由之兒童應受到人道待遇，其人性尊嚴應受尊重，並應考慮其年齡之需要加以對待。特別是被剝奪自由之兒童應與成年人分別隔離，除非係基於兒童最佳利益而不隔離；除有特殊情況外，此等兒童有權利透信件與會面與他（她）的家人保持接觸。（d）每個被剝奪自由兒童有權獲得及時的法律與其他適當的協助，而且，有權在法院或其他獨立與公正的主管機關前質疑剝奪他（她）自由處分的合法性，並獲得該機關對此項質疑的及時決定。」第40條第1項規定：「締約國對被指稱、指控或認為涉嫌觸犯刑事法律之兒童，應確認有權得到足以促進兒童尊嚴與價值感的處遇，此種處遇可增強兒童對他人人權與基本自由之尊重，並將兒童年齡與對其重返社會，並在社會承擔建設性角色等因素納入考量。」同條第4項規定：各國「應採取多種處遇，諸如照顧、輔導與監護命令、諮詢、察看、認養、教育與職業訓練計畫，以及其他非機構性處置，以確保處遇兒童之方式符合兒童利益，並且在兒童本身之狀況與罪行之嚴重程度兩方面之考量上取得平衡。」</w:t>
      </w:r>
    </w:p>
    <w:p w:rsidR="00E33AA0" w:rsidRPr="002F7608" w:rsidRDefault="00E33AA0" w:rsidP="00476CBD">
      <w:pPr>
        <w:tabs>
          <w:tab w:val="left" w:pos="567"/>
        </w:tabs>
        <w:kinsoku w:val="0"/>
        <w:ind w:leftChars="500" w:left="1701" w:firstLineChars="200" w:firstLine="680"/>
        <w:rPr>
          <w:rFonts w:hAnsi="標楷體"/>
          <w:color w:val="000000" w:themeColor="text1"/>
          <w:kern w:val="0"/>
        </w:rPr>
      </w:pPr>
      <w:r w:rsidRPr="002F7608">
        <w:rPr>
          <w:rFonts w:hAnsi="標楷體" w:hint="eastAsia"/>
          <w:color w:val="000000" w:themeColor="text1"/>
          <w:kern w:val="0"/>
        </w:rPr>
        <w:t>又聯合國為落實公政公約及兒童權利公約有關少年司法之基本原則，訂定「少年司法最低限</w:t>
      </w:r>
      <w:r w:rsidRPr="002F7608">
        <w:rPr>
          <w:rFonts w:hAnsi="標楷體" w:hint="eastAsia"/>
          <w:color w:val="000000" w:themeColor="text1"/>
          <w:kern w:val="0"/>
        </w:rPr>
        <w:lastRenderedPageBreak/>
        <w:t>制標準規則」、「保護被剝奪自由少年規則」等規範，作為各國建立少年司法之細節性標準</w:t>
      </w:r>
      <w:r w:rsidRPr="002F7608">
        <w:rPr>
          <w:rFonts w:hAnsi="標楷體"/>
          <w:color w:val="000000" w:themeColor="text1"/>
          <w:kern w:val="0"/>
          <w:vertAlign w:val="superscript"/>
        </w:rPr>
        <w:footnoteReference w:id="2"/>
      </w:r>
      <w:r w:rsidRPr="002F7608">
        <w:rPr>
          <w:rFonts w:hAnsi="標楷體" w:hint="eastAsia"/>
          <w:color w:val="000000" w:themeColor="text1"/>
          <w:kern w:val="0"/>
        </w:rPr>
        <w:t>，綜據相關規定，少年司法收容措施之基本規範如下：</w:t>
      </w:r>
    </w:p>
    <w:p w:rsidR="00E33AA0" w:rsidRPr="002F7608" w:rsidRDefault="00E33AA0" w:rsidP="00476CBD">
      <w:pPr>
        <w:pStyle w:val="5"/>
        <w:kinsoku w:val="0"/>
        <w:rPr>
          <w:rFonts w:hAnsi="標楷體" w:cs="新細明體"/>
          <w:color w:val="000000" w:themeColor="text1"/>
          <w:sz w:val="24"/>
          <w:szCs w:val="24"/>
        </w:rPr>
      </w:pPr>
      <w:r w:rsidRPr="002F7608">
        <w:rPr>
          <w:rFonts w:hAnsi="標楷體" w:hint="eastAsia"/>
          <w:color w:val="000000" w:themeColor="text1"/>
        </w:rPr>
        <w:t>聯合國1985年「少年司法最低限制標準規則」：審前拘留應僅作為萬不得已的手段使用，而且時間應盡可能短</w:t>
      </w:r>
      <w:r w:rsidRPr="002F7608">
        <w:rPr>
          <w:rFonts w:hAnsi="標楷體"/>
          <w:color w:val="000000" w:themeColor="text1"/>
          <w:vertAlign w:val="superscript"/>
        </w:rPr>
        <w:footnoteReference w:id="3"/>
      </w:r>
      <w:r w:rsidRPr="002F7608">
        <w:rPr>
          <w:rFonts w:hAnsi="標楷體" w:hint="eastAsia"/>
          <w:color w:val="000000" w:themeColor="text1"/>
        </w:rPr>
        <w:t>；應儘可能採取替代辦法，諸如密切監視、加強看管或安置在家庭或教育機關或環境內；審前拘留的少年應與成年人分開看管，拘留在單獨的監所或成年人監所的單獨部分（13.1、13.2、13.4）。</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聯合國1990年「保護被剝奪自由少年規則」規定：少年司法系統應維護少年的權利和安全，增進其身心福祉，監禁辦法只應作為最後手段加以採用；確保尊重少年的人權為條件，保証拘留在各種設施內的少年能得益於有意義的活動和課程，增進其等健康，增強自尊心，培養責任感，鼓勵培養有助於發揮社會一員的潛力的態度和技能；被逮捕扣押或待審訊的少年應假定無罪，並當作無罪者對待。除特殊情況，應盡可能避免審訊前拘留的情況；拘留少年的</w:t>
      </w:r>
      <w:r w:rsidRPr="002F7608">
        <w:rPr>
          <w:rFonts w:hAnsi="標楷體" w:hint="eastAsia"/>
          <w:color w:val="000000" w:themeColor="text1"/>
        </w:rPr>
        <w:lastRenderedPageBreak/>
        <w:t>環境條件必須根據其年齡、個性、性別、犯罪類別及身心健康，充分考慮其具體需求，確保使其免受有害的影響。（第1、12、28點）</w:t>
      </w:r>
    </w:p>
    <w:p w:rsidR="00E33AA0" w:rsidRPr="002F7608" w:rsidRDefault="008122C1" w:rsidP="00476CBD">
      <w:pPr>
        <w:pStyle w:val="5"/>
        <w:kinsoku w:val="0"/>
        <w:rPr>
          <w:rFonts w:hAnsi="標楷體"/>
          <w:color w:val="000000" w:themeColor="text1"/>
        </w:rPr>
      </w:pPr>
      <w:r w:rsidRPr="002F7608">
        <w:rPr>
          <w:rFonts w:hAnsi="標楷體" w:hint="eastAsia"/>
          <w:color w:val="000000" w:themeColor="text1"/>
        </w:rPr>
        <w:t>2004年</w:t>
      </w:r>
      <w:r>
        <w:rPr>
          <w:rFonts w:hAnsi="標楷體" w:hint="eastAsia"/>
          <w:color w:val="000000" w:themeColor="text1"/>
        </w:rPr>
        <w:t>國際刑法學會</w:t>
      </w:r>
      <w:r w:rsidR="00E33AA0" w:rsidRPr="002F7608">
        <w:rPr>
          <w:rFonts w:hAnsi="標楷體" w:hint="eastAsia"/>
          <w:color w:val="000000" w:themeColor="text1"/>
        </w:rPr>
        <w:t>「少年刑事責任決議」宣示：未成年人需要社會的特殊保護，尤其需要立法者、社會制度及司法制度的特殊保護；教育是對待未成年人犯罪的基本手段。</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少年事件處理法（下稱少事法）明定其立法目的在保障少年健全成長，調整其成長環境，並矯治其性格。「少年觀護所設置及實施通則」為達成少事法上開立法目的，除明定其任務在執行法院審理期間之司法收容處遇外，尚需協助法院調查少年之品性、經歷、身心狀況、教育程度、家庭情形、社會環境及其他必要事項，供少年法院（庭）處理之參考，並詳定</w:t>
      </w:r>
      <w:r w:rsidR="00BB7899" w:rsidRPr="002F7608">
        <w:rPr>
          <w:rFonts w:hAnsi="標楷體" w:hint="eastAsia"/>
          <w:b/>
          <w:color w:val="000000" w:themeColor="text1"/>
        </w:rPr>
        <w:t>少年觀護所</w:t>
      </w:r>
      <w:r w:rsidRPr="002F7608">
        <w:rPr>
          <w:rFonts w:hAnsi="標楷體" w:hint="eastAsia"/>
          <w:b/>
          <w:color w:val="000000" w:themeColor="text1"/>
        </w:rPr>
        <w:t>應有之組織架構、人員編制及運作模式，契合</w:t>
      </w:r>
      <w:r w:rsidR="005D09F9" w:rsidRPr="002F7608">
        <w:rPr>
          <w:rFonts w:hAnsi="標楷體" w:hint="eastAsia"/>
          <w:b/>
          <w:color w:val="000000" w:themeColor="text1"/>
        </w:rPr>
        <w:t>兒童及少年</w:t>
      </w:r>
      <w:r w:rsidRPr="002F7608">
        <w:rPr>
          <w:rFonts w:hAnsi="標楷體" w:hint="eastAsia"/>
          <w:b/>
          <w:color w:val="000000" w:themeColor="text1"/>
        </w:rPr>
        <w:t>保護之理念及國際人權</w:t>
      </w:r>
      <w:r w:rsidR="005D09F9" w:rsidRPr="002F7608">
        <w:rPr>
          <w:rFonts w:hAnsi="標楷體" w:hint="eastAsia"/>
          <w:b/>
          <w:color w:val="000000" w:themeColor="text1"/>
        </w:rPr>
        <w:t>兒童及少年</w:t>
      </w:r>
      <w:r w:rsidRPr="002F7608">
        <w:rPr>
          <w:rFonts w:hAnsi="標楷體" w:hint="eastAsia"/>
          <w:b/>
          <w:color w:val="000000" w:themeColor="text1"/>
        </w:rPr>
        <w:t>保護制度之基本內涵。</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探究我國兒童及少年司法制度之演進，少事法自60年7月1日施行，最初係採「以教代罰」思想下的感化教育及保護管束等保安處分，65年改採「寬嚴互濟」、「教罰並用」之立法原則，迄86年大幅修正，確立「以保護代替管訓；以教養代替懲罰」之保護優先主義精神，作為少年法制之理念及核心價值，冀藉由整合司法與教育、行政等資源，調整少年成長環境及矯治其行為，以善盡國家特別照顧義務，保障少年基本權利</w:t>
      </w:r>
      <w:r w:rsidRPr="002F7608">
        <w:rPr>
          <w:rFonts w:hAnsi="標楷體"/>
          <w:color w:val="000000" w:themeColor="text1"/>
          <w:vertAlign w:val="superscript"/>
        </w:rPr>
        <w:footnoteReference w:id="4"/>
      </w:r>
      <w:r w:rsidRPr="002F7608">
        <w:rPr>
          <w:rFonts w:hAnsi="標楷體" w:hint="eastAsia"/>
          <w:color w:val="000000" w:themeColor="text1"/>
        </w:rPr>
        <w:t>。尤以該法第1條揭示：「為保障少年健全之自我成長，調整其成長環境，並矯治其性格」之立法精神，完全</w:t>
      </w:r>
      <w:r w:rsidRPr="002F7608">
        <w:rPr>
          <w:rFonts w:hAnsi="標楷體" w:hint="eastAsia"/>
          <w:color w:val="000000" w:themeColor="text1"/>
        </w:rPr>
        <w:lastRenderedPageBreak/>
        <w:t>摒棄追訴犯罪之概念。該法規劃之少年觀護制度有二，一為少年法院（庭）設調查保護處，置少年調查官及少年保護官、心理測驗員、心理輔導員及佐理員（參見少事法第2章及法院組織法第18條規定）；一為少年觀護所（參見少事法第26條之2第5項及「少年觀護所設置及實施通則」）。明定少年觀護所負責收容及羈押法院審理中之觸法少年、虞犯少年，協助法院調查收容少年之品性、經歷、身心狀況、教育程度、家庭情形、社會環境及其他必要之事項，供處理時之參考（第3條）；就少年收容及羈押事項，並受該管法院及其檢察署之督導</w:t>
      </w:r>
      <w:r w:rsidRPr="002F7608">
        <w:rPr>
          <w:rFonts w:hAnsi="標楷體" w:hint="eastAsia"/>
          <w:bCs/>
          <w:color w:val="000000" w:themeColor="text1"/>
        </w:rPr>
        <w:t>（第2條第2項）</w:t>
      </w:r>
      <w:r w:rsidRPr="002F7608">
        <w:rPr>
          <w:rFonts w:hAnsi="標楷體" w:hint="eastAsia"/>
          <w:color w:val="000000" w:themeColor="text1"/>
        </w:rPr>
        <w:t>；且為達成立法目的，規定</w:t>
      </w:r>
      <w:r w:rsidR="00BB7899" w:rsidRPr="002F7608">
        <w:rPr>
          <w:rFonts w:hAnsi="標楷體" w:hint="eastAsia"/>
          <w:color w:val="000000" w:themeColor="text1"/>
        </w:rPr>
        <w:t>少年觀護所</w:t>
      </w:r>
      <w:r w:rsidRPr="002F7608">
        <w:rPr>
          <w:rFonts w:hAnsi="標楷體" w:hint="eastAsia"/>
          <w:bCs/>
          <w:color w:val="000000" w:themeColor="text1"/>
        </w:rPr>
        <w:t>設鑑別、教導及總務三組</w:t>
      </w:r>
      <w:r w:rsidRPr="002F7608">
        <w:rPr>
          <w:rFonts w:hAnsi="標楷體" w:hint="eastAsia"/>
          <w:color w:val="000000" w:themeColor="text1"/>
        </w:rPr>
        <w:t>，處理少年個案調查、心理測驗、處遇建議、教學、習藝、戒護、接見、衛生醫療等事項</w:t>
      </w:r>
      <w:r w:rsidRPr="002F7608">
        <w:rPr>
          <w:rFonts w:hAnsi="標楷體" w:hint="eastAsia"/>
          <w:bCs/>
          <w:color w:val="000000" w:themeColor="text1"/>
        </w:rPr>
        <w:t>，置所長、副所長、組長、專員、調查員、導師、管理師等職（第11條至1</w:t>
      </w:r>
      <w:r w:rsidRPr="002F7608">
        <w:rPr>
          <w:rFonts w:hAnsi="標楷體" w:hint="eastAsia"/>
          <w:color w:val="000000" w:themeColor="text1"/>
        </w:rPr>
        <w:t>3</w:t>
      </w:r>
      <w:r w:rsidRPr="002F7608">
        <w:rPr>
          <w:rFonts w:hAnsi="標楷體" w:hint="eastAsia"/>
          <w:bCs/>
          <w:color w:val="000000" w:themeColor="text1"/>
        </w:rPr>
        <w:t>條）</w:t>
      </w:r>
      <w:r w:rsidRPr="002F7608">
        <w:rPr>
          <w:rFonts w:hAnsi="標楷體" w:hint="eastAsia"/>
          <w:color w:val="000000" w:themeColor="text1"/>
        </w:rPr>
        <w:t>。相關規定與聯合國</w:t>
      </w:r>
      <w:r w:rsidR="005D09F9" w:rsidRPr="002F7608">
        <w:rPr>
          <w:rFonts w:hAnsi="標楷體" w:hint="eastAsia"/>
          <w:color w:val="000000" w:themeColor="text1"/>
        </w:rPr>
        <w:t>兒童及少年</w:t>
      </w:r>
      <w:r w:rsidRPr="002F7608">
        <w:rPr>
          <w:rFonts w:hAnsi="標楷體" w:hint="eastAsia"/>
          <w:color w:val="000000" w:themeColor="text1"/>
        </w:rPr>
        <w:t>收容基本要求相符</w:t>
      </w:r>
      <w:r w:rsidRPr="002F7608">
        <w:rPr>
          <w:rFonts w:hAnsi="標楷體"/>
          <w:color w:val="000000" w:themeColor="text1"/>
          <w:vertAlign w:val="superscript"/>
        </w:rPr>
        <w:footnoteReference w:id="5"/>
      </w:r>
      <w:r w:rsidRPr="002F7608">
        <w:rPr>
          <w:rFonts w:hAnsi="標楷體" w:hint="eastAsia"/>
          <w:color w:val="000000" w:themeColor="text1"/>
        </w:rPr>
        <w:t>，足見我國少年法制基於憲法保障兒童及少年保護意旨，契合國際公約基於</w:t>
      </w:r>
      <w:r w:rsidR="005D09F9" w:rsidRPr="002F7608">
        <w:rPr>
          <w:rFonts w:hAnsi="標楷體" w:hint="eastAsia"/>
          <w:color w:val="000000" w:themeColor="text1"/>
        </w:rPr>
        <w:t>兒童及少年</w:t>
      </w:r>
      <w:r w:rsidRPr="002F7608">
        <w:rPr>
          <w:rFonts w:hAnsi="標楷體" w:hint="eastAsia"/>
          <w:color w:val="000000" w:themeColor="text1"/>
        </w:rPr>
        <w:t>特殊基本權利主體地位之理念，而為進步之立法。</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我國少年司法係以日本法制為建構之藍圖，參酌日本之少年鑑別所及韓國之少年分類審查院，均係收容司法調查審理期間之非行少年，相當於我國之</w:t>
      </w:r>
      <w:r w:rsidR="00BB7899" w:rsidRPr="002F7608">
        <w:rPr>
          <w:rFonts w:hAnsi="標楷體" w:hint="eastAsia"/>
          <w:color w:val="000000" w:themeColor="text1"/>
        </w:rPr>
        <w:t>少年觀護所</w:t>
      </w:r>
      <w:r w:rsidRPr="002F7608">
        <w:rPr>
          <w:rFonts w:hAnsi="標楷體" w:hint="eastAsia"/>
          <w:color w:val="000000" w:themeColor="text1"/>
        </w:rPr>
        <w:t>。兩者皆以科學方式鑑定少年身心狀況，提供法官審理裁定適當處遇或檢察官決</w:t>
      </w:r>
      <w:r w:rsidRPr="002F7608">
        <w:rPr>
          <w:rFonts w:hAnsi="標楷體" w:hint="eastAsia"/>
          <w:color w:val="000000" w:themeColor="text1"/>
        </w:rPr>
        <w:lastRenderedPageBreak/>
        <w:t>定前之參考資料，亦均配置相當人數之專業人力。韓國之少年分類審查院係交由保護單位安置在類似學校化的機構中，結合教育、福利、職能化的處遇措施，該保護單位係隸屬於司法行政機關（相當我國的法務部）。除對少年進行心理測驗、心理諮商、分類審查及相談調查外，並針對涉案類型給予不同教育課程，提供少年心理治療、特別活動等，並進行家族教育，以支援少年復歸社會；日本少年鑑別所收容鑑別之除鑑別面談、健康檢查外，並有團體鑑別、生活探索處遇、行為觀察紀錄、環境資料蒐集、團體及個別心理檢查、診斷治療，且隨時與保護者及調查官密切聯繫，交換意見，最後於判定會議做出鑑別結論，製作鑑別結果通知書，供家庭裁判所參考，其具體內涵與我國法制相似。因此，日本少年鑑別所及韓國分類審查院運用醫療、心理、社工等專業人力，對少年收容期間進行身心診察、心理衡鑑及行為觀察，提出專業的鑑別報告等做法，亦應作為落實我國少年收容之借鏡。</w:t>
      </w:r>
    </w:p>
    <w:p w:rsidR="00E33AA0" w:rsidRPr="002F7608" w:rsidRDefault="00E33AA0" w:rsidP="00476CBD">
      <w:pPr>
        <w:pStyle w:val="3"/>
        <w:kinsoku w:val="0"/>
        <w:rPr>
          <w:rFonts w:hAnsi="標楷體"/>
          <w:color w:val="000000" w:themeColor="text1"/>
        </w:rPr>
      </w:pPr>
      <w:r w:rsidRPr="002F7608">
        <w:rPr>
          <w:rFonts w:hAnsi="標楷體" w:hint="eastAsia"/>
          <w:color w:val="000000" w:themeColor="text1"/>
        </w:rPr>
        <w:t>綜上所述，</w:t>
      </w:r>
      <w:r w:rsidR="005D09F9" w:rsidRPr="002F7608">
        <w:rPr>
          <w:rFonts w:hAnsi="標楷體" w:hint="eastAsia"/>
          <w:color w:val="000000" w:themeColor="text1"/>
        </w:rPr>
        <w:t>兒童及少年</w:t>
      </w:r>
      <w:r w:rsidRPr="002F7608">
        <w:rPr>
          <w:rFonts w:hAnsi="標楷體" w:hint="eastAsia"/>
          <w:color w:val="000000" w:themeColor="text1"/>
        </w:rPr>
        <w:t>人身自由除法院調查審理前，因拘提、逮捕受到短期限制</w:t>
      </w:r>
      <w:r w:rsidRPr="002F7608">
        <w:rPr>
          <w:rFonts w:hAnsi="標楷體"/>
          <w:color w:val="000000" w:themeColor="text1"/>
          <w:vertAlign w:val="superscript"/>
        </w:rPr>
        <w:footnoteReference w:id="6"/>
      </w:r>
      <w:r w:rsidRPr="002F7608">
        <w:rPr>
          <w:rFonts w:hAnsi="標楷體" w:hint="eastAsia"/>
          <w:color w:val="000000" w:themeColor="text1"/>
        </w:rPr>
        <w:t>，而調查審理期間之收容，其人身自由更受到長期之限制。就兩公約及聯合國對少年司法之相關規範內容加以觀察，</w:t>
      </w:r>
      <w:r w:rsidR="005D09F9" w:rsidRPr="002F7608">
        <w:rPr>
          <w:rFonts w:hAnsi="標楷體" w:hint="eastAsia"/>
          <w:color w:val="000000" w:themeColor="text1"/>
        </w:rPr>
        <w:t>兒童及少年</w:t>
      </w:r>
      <w:r w:rsidRPr="002F7608">
        <w:rPr>
          <w:rFonts w:hAnsi="標楷體" w:hint="eastAsia"/>
          <w:color w:val="000000" w:themeColor="text1"/>
        </w:rPr>
        <w:t>人身自由之限制，應立基於保護優先、追求其最佳利益、非機構處遇優先、人道待遇、保護其人格尊嚴等基本規範，並應符合人權及法律保障之</w:t>
      </w:r>
      <w:r w:rsidRPr="002F7608">
        <w:rPr>
          <w:rFonts w:hAnsi="標楷體" w:hint="eastAsia"/>
          <w:color w:val="000000" w:themeColor="text1"/>
        </w:rPr>
        <w:lastRenderedPageBreak/>
        <w:t>基本價值。本案諮詢自83年至86年推動少年法制修法之前立法委員謝啟大，指出我國囿於傳統司法思維及社會大眾認知，少年司法被視為成人刑事司法之附屬品，為堅持保護精神，現行少事法之修法過程備極艱辛，然雖有法律規定，其落實仍有賴決策者及執法者真心全力的配合等語。然而，少年法制雖已完備近20年，</w:t>
      </w:r>
      <w:r w:rsidR="00F403AD" w:rsidRPr="002F7608">
        <w:rPr>
          <w:rFonts w:hAnsi="標楷體" w:hint="eastAsia"/>
          <w:color w:val="000000" w:themeColor="text1"/>
        </w:rPr>
        <w:t>但本院於106年5月至8月</w:t>
      </w:r>
      <w:r w:rsidRPr="002F7608">
        <w:rPr>
          <w:rFonts w:hAnsi="標楷體" w:hint="eastAsia"/>
          <w:color w:val="000000" w:themeColor="text1"/>
        </w:rPr>
        <w:t>實地履勘各少年觀護所，</w:t>
      </w:r>
      <w:r w:rsidR="00F403AD" w:rsidRPr="002F7608">
        <w:rPr>
          <w:rFonts w:hAnsi="標楷體" w:hint="eastAsia"/>
          <w:color w:val="000000" w:themeColor="text1"/>
        </w:rPr>
        <w:t>發現我國少年觀護所</w:t>
      </w:r>
      <w:r w:rsidRPr="002F7608">
        <w:rPr>
          <w:rFonts w:hAnsi="標楷體" w:hint="eastAsia"/>
          <w:color w:val="000000" w:themeColor="text1"/>
        </w:rPr>
        <w:t>對收容</w:t>
      </w:r>
      <w:r w:rsidR="005D09F9" w:rsidRPr="002F7608">
        <w:rPr>
          <w:rFonts w:hAnsi="標楷體" w:hint="eastAsia"/>
          <w:color w:val="000000" w:themeColor="text1"/>
        </w:rPr>
        <w:t>兒童及少年</w:t>
      </w:r>
      <w:r w:rsidRPr="002F7608">
        <w:rPr>
          <w:rFonts w:hAnsi="標楷體" w:hint="eastAsia"/>
          <w:color w:val="000000" w:themeColor="text1"/>
        </w:rPr>
        <w:t>之處遇仍以戒護及戒治為主，欠缺保護之概念，與日、韓等國之運作實況相較，瞠乎其後（容後詳述）。我國雖有先進之法律及崇高理想，但實際執行層面卻未能落實，其關鍵即在決策者對司法基本精神有無堅持與決心，以及執行人員對少年是否具備熱忱及付出。司法院及法務部允宜摒除將少年收容逕行套用成人監禁的思維，強化所屬執法人員對</w:t>
      </w:r>
      <w:r w:rsidR="005D09F9" w:rsidRPr="002F7608">
        <w:rPr>
          <w:rFonts w:hAnsi="標楷體" w:hint="eastAsia"/>
          <w:color w:val="000000" w:themeColor="text1"/>
        </w:rPr>
        <w:t>兒童及少年</w:t>
      </w:r>
      <w:r w:rsidRPr="002F7608">
        <w:rPr>
          <w:rFonts w:hAnsi="標楷體" w:hint="eastAsia"/>
          <w:color w:val="000000" w:themeColor="text1"/>
        </w:rPr>
        <w:t>保護精神之認識，對每一個進入觀護所之少年給予更多的關懷、同情和協助，研擬出最適切、有利的輔導方式，落實處遇個別化的基本要求，讓每一位非行少年皆有走回正途的機會。</w:t>
      </w:r>
    </w:p>
    <w:p w:rsidR="00E33AA0" w:rsidRPr="002F7608" w:rsidRDefault="00E33AA0" w:rsidP="00476CBD">
      <w:pPr>
        <w:pStyle w:val="2"/>
        <w:kinsoku w:val="0"/>
        <w:rPr>
          <w:rFonts w:hAnsi="標楷體"/>
          <w:b/>
          <w:color w:val="000000" w:themeColor="text1"/>
        </w:rPr>
      </w:pPr>
      <w:bookmarkStart w:id="4" w:name="_Toc500355883"/>
      <w:r w:rsidRPr="002F7608">
        <w:rPr>
          <w:rFonts w:hAnsi="標楷體" w:hint="eastAsia"/>
          <w:b/>
          <w:color w:val="000000" w:themeColor="text1"/>
        </w:rPr>
        <w:t>法務部為因應各矯正機關超收及人力不足之困境，漠視</w:t>
      </w:r>
      <w:r w:rsidR="00BB7899" w:rsidRPr="002F7608">
        <w:rPr>
          <w:rFonts w:hAnsi="標楷體" w:hint="eastAsia"/>
          <w:b/>
          <w:color w:val="000000" w:themeColor="text1"/>
        </w:rPr>
        <w:t>少年觀護所</w:t>
      </w:r>
      <w:r w:rsidRPr="002F7608">
        <w:rPr>
          <w:rFonts w:hAnsi="標楷體" w:hint="eastAsia"/>
          <w:b/>
          <w:color w:val="000000" w:themeColor="text1"/>
        </w:rPr>
        <w:t>為達成其任務應有之組織編制，不但未充實專責少年觀護機構之人力，裁撤多所原獨立設置或嚴為分界之少年觀護所，全國現僅存</w:t>
      </w:r>
      <w:r w:rsidR="003375A5" w:rsidRPr="002F7608">
        <w:rPr>
          <w:rFonts w:hAnsi="標楷體" w:hint="eastAsia"/>
          <w:b/>
          <w:color w:val="000000" w:themeColor="text1"/>
        </w:rPr>
        <w:t>臺北</w:t>
      </w:r>
      <w:r w:rsidRPr="002F7608">
        <w:rPr>
          <w:rFonts w:hAnsi="標楷體" w:hint="eastAsia"/>
          <w:b/>
          <w:color w:val="000000" w:themeColor="text1"/>
        </w:rPr>
        <w:t>及</w:t>
      </w:r>
      <w:r w:rsidR="003375A5" w:rsidRPr="002F7608">
        <w:rPr>
          <w:rFonts w:hAnsi="標楷體" w:hint="eastAsia"/>
          <w:b/>
          <w:color w:val="000000" w:themeColor="text1"/>
        </w:rPr>
        <w:t>臺南</w:t>
      </w:r>
      <w:r w:rsidRPr="002F7608">
        <w:rPr>
          <w:rFonts w:hAnsi="標楷體" w:hint="eastAsia"/>
          <w:b/>
          <w:color w:val="000000" w:themeColor="text1"/>
        </w:rPr>
        <w:t>少年觀護所為獨立設置，其他少年觀護所均與收容成年人的看守所、監獄、戒治所「合署辦公」，無獨立空間，亦缺乏充裕及專業之人力，少年則與成年收容人「分界收容」；法務部並於99年在「法務部矯正署組織法」中凍結</w:t>
      </w:r>
      <w:r w:rsidR="00BB7899" w:rsidRPr="002F7608">
        <w:rPr>
          <w:rFonts w:hAnsi="標楷體" w:hint="eastAsia"/>
          <w:b/>
          <w:color w:val="000000" w:themeColor="text1"/>
        </w:rPr>
        <w:t>少年觀護所</w:t>
      </w:r>
      <w:r w:rsidRPr="002F7608">
        <w:rPr>
          <w:rFonts w:hAnsi="標楷體" w:hint="eastAsia"/>
          <w:b/>
          <w:color w:val="000000" w:themeColor="text1"/>
        </w:rPr>
        <w:t>實施通則中組織事項之規定，另訂「少年觀護所組織準則」及「少年觀護所辦事細則」，做為成少監所合署辦公及人員兼職之法令依</w:t>
      </w:r>
      <w:r w:rsidRPr="002F7608">
        <w:rPr>
          <w:rFonts w:hAnsi="標楷體" w:hint="eastAsia"/>
          <w:b/>
          <w:color w:val="000000" w:themeColor="text1"/>
        </w:rPr>
        <w:lastRenderedPageBreak/>
        <w:t>據。所為固然係基於客觀環境變遷，有其不得不然之理由，但各少年觀護所因受成人矯正業務嚴重排擠，不但近4年來整體經費逐年遞減，占矯正機關整體預算之比率不及2％，少年收容之整體環境顯不利於鑑別少年身心狀況及矯治其身心功能，亦難以積極協助非行少年回歸校園及社會。反觀部分執法人員對收容少年真誠付出的愛心努力及個案改善成效，成為收容少年的「重要他人」的正向支持力量，司法院及法務部允應寬列經費，給予最大的支持。</w:t>
      </w:r>
      <w:bookmarkEnd w:id="4"/>
    </w:p>
    <w:p w:rsidR="00E33AA0" w:rsidRPr="002F7608" w:rsidRDefault="00E33AA0" w:rsidP="00476CBD">
      <w:pPr>
        <w:tabs>
          <w:tab w:val="left" w:pos="567"/>
        </w:tabs>
        <w:kinsoku w:val="0"/>
        <w:ind w:leftChars="300" w:left="1020" w:firstLineChars="200" w:firstLine="680"/>
        <w:rPr>
          <w:rFonts w:hAnsi="標楷體"/>
          <w:color w:val="000000" w:themeColor="text1"/>
          <w:kern w:val="0"/>
        </w:rPr>
      </w:pPr>
      <w:r w:rsidRPr="002F7608">
        <w:rPr>
          <w:rFonts w:hAnsi="標楷體" w:hint="eastAsia"/>
          <w:color w:val="000000" w:themeColor="text1"/>
          <w:kern w:val="0"/>
        </w:rPr>
        <w:t>按少年觀護所負責收容及羈押法院審理中之觸法少年、虞犯少年，協助法院調查收容少年之品性、經歷、身心狀況、教育程度、家庭情形、社會環境及其他必要之事項，供處理時之參考。且為達成該保護</w:t>
      </w:r>
      <w:r w:rsidR="005D09F9" w:rsidRPr="002F7608">
        <w:rPr>
          <w:rFonts w:hAnsi="標楷體" w:hint="eastAsia"/>
          <w:color w:val="000000" w:themeColor="text1"/>
          <w:kern w:val="0"/>
        </w:rPr>
        <w:t>兒童及少年</w:t>
      </w:r>
      <w:r w:rsidRPr="002F7608">
        <w:rPr>
          <w:rFonts w:hAnsi="標楷體" w:hint="eastAsia"/>
          <w:color w:val="000000" w:themeColor="text1"/>
          <w:kern w:val="0"/>
        </w:rPr>
        <w:t>之目的。惟法務部為因應各矯正機關超收及人力不足之困境，漠視</w:t>
      </w:r>
      <w:r w:rsidR="00BB7899" w:rsidRPr="002F7608">
        <w:rPr>
          <w:rFonts w:hAnsi="標楷體" w:hint="eastAsia"/>
          <w:color w:val="000000" w:themeColor="text1"/>
          <w:kern w:val="0"/>
        </w:rPr>
        <w:t>少年觀護所</w:t>
      </w:r>
      <w:r w:rsidRPr="002F7608">
        <w:rPr>
          <w:rFonts w:hAnsi="標楷體" w:hint="eastAsia"/>
          <w:color w:val="000000" w:themeColor="text1"/>
          <w:kern w:val="0"/>
        </w:rPr>
        <w:t>為達成其任務應有之組織編制，茲將</w:t>
      </w:r>
      <w:r w:rsidR="00BB7899" w:rsidRPr="002F7608">
        <w:rPr>
          <w:rFonts w:hAnsi="標楷體" w:hint="eastAsia"/>
          <w:color w:val="000000" w:themeColor="text1"/>
          <w:kern w:val="0"/>
        </w:rPr>
        <w:t>少年觀護所</w:t>
      </w:r>
      <w:r w:rsidRPr="002F7608">
        <w:rPr>
          <w:rFonts w:hAnsi="標楷體" w:hint="eastAsia"/>
          <w:color w:val="000000" w:themeColor="text1"/>
          <w:kern w:val="0"/>
        </w:rPr>
        <w:t>之設置沿革、現有人力及預算嚴重不足情形分述如下：</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目前</w:t>
      </w:r>
      <w:r w:rsidR="00BB7899" w:rsidRPr="002F7608">
        <w:rPr>
          <w:rFonts w:hAnsi="標楷體" w:hint="eastAsia"/>
          <w:b/>
          <w:color w:val="000000" w:themeColor="text1"/>
        </w:rPr>
        <w:t>少年觀護所</w:t>
      </w:r>
      <w:r w:rsidRPr="002F7608">
        <w:rPr>
          <w:rFonts w:hAnsi="標楷體" w:hint="eastAsia"/>
          <w:b/>
          <w:color w:val="000000" w:themeColor="text1"/>
        </w:rPr>
        <w:t>邊緣化及各矯正機關超收及人力不足之困境，固然涉及</w:t>
      </w:r>
      <w:r w:rsidR="00221F9A" w:rsidRPr="002F7608">
        <w:rPr>
          <w:rFonts w:hAnsi="標楷體" w:hint="eastAsia"/>
          <w:b/>
          <w:color w:val="000000" w:themeColor="text1"/>
        </w:rPr>
        <w:t>刑事政策變遷</w:t>
      </w:r>
      <w:r w:rsidRPr="002F7608">
        <w:rPr>
          <w:rFonts w:hAnsi="標楷體" w:hint="eastAsia"/>
          <w:b/>
          <w:color w:val="000000" w:themeColor="text1"/>
        </w:rPr>
        <w:t>及國家整體</w:t>
      </w:r>
      <w:r w:rsidR="00221F9A" w:rsidRPr="002F7608">
        <w:rPr>
          <w:rFonts w:hAnsi="標楷體" w:hint="eastAsia"/>
          <w:b/>
          <w:color w:val="000000" w:themeColor="text1"/>
        </w:rPr>
        <w:t>資源分配的思考</w:t>
      </w:r>
      <w:r w:rsidRPr="002F7608">
        <w:rPr>
          <w:rFonts w:hAnsi="標楷體" w:hint="eastAsia"/>
          <w:b/>
          <w:color w:val="000000" w:themeColor="text1"/>
        </w:rPr>
        <w:t>，但法務部及矯正署在</w:t>
      </w:r>
      <w:r w:rsidR="00BB7899" w:rsidRPr="002F7608">
        <w:rPr>
          <w:rFonts w:hAnsi="標楷體" w:hint="eastAsia"/>
          <w:b/>
          <w:color w:val="000000" w:themeColor="text1"/>
        </w:rPr>
        <w:t>少年觀護所</w:t>
      </w:r>
      <w:r w:rsidRPr="002F7608">
        <w:rPr>
          <w:rFonts w:hAnsi="標楷體" w:hint="eastAsia"/>
          <w:b/>
          <w:color w:val="000000" w:themeColor="text1"/>
        </w:rPr>
        <w:t>的角色定位上，未</w:t>
      </w:r>
      <w:r w:rsidR="00221F9A" w:rsidRPr="002F7608">
        <w:rPr>
          <w:rFonts w:hAnsi="標楷體" w:hint="eastAsia"/>
          <w:b/>
          <w:color w:val="000000" w:themeColor="text1"/>
        </w:rPr>
        <w:t>積極</w:t>
      </w:r>
      <w:r w:rsidRPr="002F7608">
        <w:rPr>
          <w:rFonts w:hAnsi="標楷體" w:hint="eastAsia"/>
          <w:b/>
          <w:color w:val="000000" w:themeColor="text1"/>
        </w:rPr>
        <w:t>落實法律</w:t>
      </w:r>
      <w:r w:rsidR="00221F9A" w:rsidRPr="002F7608">
        <w:rPr>
          <w:rFonts w:hAnsi="標楷體" w:hint="eastAsia"/>
          <w:b/>
          <w:color w:val="000000" w:themeColor="text1"/>
        </w:rPr>
        <w:t>目標</w:t>
      </w:r>
      <w:r w:rsidRPr="002F7608">
        <w:rPr>
          <w:rFonts w:hAnsi="標楷體" w:hint="eastAsia"/>
          <w:b/>
          <w:color w:val="000000" w:themeColor="text1"/>
        </w:rPr>
        <w:t>及</w:t>
      </w:r>
      <w:r w:rsidR="00221F9A" w:rsidRPr="002F7608">
        <w:rPr>
          <w:rFonts w:hAnsi="標楷體" w:hint="eastAsia"/>
          <w:b/>
          <w:color w:val="000000" w:themeColor="text1"/>
        </w:rPr>
        <w:t>謀求</w:t>
      </w:r>
      <w:r w:rsidRPr="002F7608">
        <w:rPr>
          <w:rFonts w:hAnsi="標楷體" w:hint="eastAsia"/>
          <w:b/>
          <w:color w:val="000000" w:themeColor="text1"/>
        </w:rPr>
        <w:t>改善之道，確有失當之處。</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少年事件處理法於</w:t>
      </w:r>
      <w:r w:rsidRPr="002F7608">
        <w:rPr>
          <w:rFonts w:hAnsi="標楷體"/>
          <w:color w:val="000000" w:themeColor="text1"/>
        </w:rPr>
        <w:t>60</w:t>
      </w:r>
      <w:r w:rsidRPr="002F7608">
        <w:rPr>
          <w:rFonts w:hAnsi="標楷體" w:hint="eastAsia"/>
          <w:color w:val="000000" w:themeColor="text1"/>
        </w:rPr>
        <w:t>年</w:t>
      </w:r>
      <w:r w:rsidRPr="002F7608">
        <w:rPr>
          <w:rFonts w:hAnsi="標楷體"/>
          <w:color w:val="000000" w:themeColor="text1"/>
        </w:rPr>
        <w:t>7</w:t>
      </w:r>
      <w:r w:rsidRPr="002F7608">
        <w:rPr>
          <w:rFonts w:hAnsi="標楷體" w:hint="eastAsia"/>
          <w:color w:val="000000" w:themeColor="text1"/>
        </w:rPr>
        <w:t>月</w:t>
      </w:r>
      <w:r w:rsidRPr="002F7608">
        <w:rPr>
          <w:rFonts w:hAnsi="標楷體"/>
          <w:color w:val="000000" w:themeColor="text1"/>
        </w:rPr>
        <w:t>1</w:t>
      </w:r>
      <w:r w:rsidRPr="002F7608">
        <w:rPr>
          <w:rFonts w:hAnsi="標楷體" w:hint="eastAsia"/>
          <w:color w:val="000000" w:themeColor="text1"/>
        </w:rPr>
        <w:t>日開始施行，少年觀護所條例亦於同日施行，各地方法院增設少年法庭，並成立少年觀護所為收容少年之專設機構。因政府財力有限，審酌事實需要及客觀環境，初期成立臺北、臺中、臺南及高雄等</w:t>
      </w:r>
      <w:r w:rsidRPr="002F7608">
        <w:rPr>
          <w:rFonts w:hAnsi="標楷體"/>
          <w:color w:val="000000" w:themeColor="text1"/>
        </w:rPr>
        <w:t>4</w:t>
      </w:r>
      <w:r w:rsidRPr="002F7608">
        <w:rPr>
          <w:rFonts w:hAnsi="標楷體" w:hint="eastAsia"/>
          <w:color w:val="000000" w:themeColor="text1"/>
        </w:rPr>
        <w:t>所專設之少年觀護所，其他各地則附設於看守所，由看守所兼理（包括基隆、新竹、彰化、雲林、嘉義、屏東、花蓮、臺東及澎湖少年觀護所等）。經矯正</w:t>
      </w:r>
      <w:r w:rsidRPr="002F7608">
        <w:rPr>
          <w:rFonts w:hAnsi="標楷體" w:hint="eastAsia"/>
          <w:color w:val="000000" w:themeColor="text1"/>
        </w:rPr>
        <w:lastRenderedPageBreak/>
        <w:t>機關多次織功能調整，目前僅餘臺北、臺南少年觀護所等</w:t>
      </w:r>
      <w:r w:rsidRPr="002F7608">
        <w:rPr>
          <w:rFonts w:hAnsi="標楷體"/>
          <w:color w:val="000000" w:themeColor="text1"/>
        </w:rPr>
        <w:t>2</w:t>
      </w:r>
      <w:r w:rsidRPr="002F7608">
        <w:rPr>
          <w:rFonts w:hAnsi="標楷體" w:hint="eastAsia"/>
          <w:color w:val="000000" w:themeColor="text1"/>
        </w:rPr>
        <w:t>所為專設機關，另有</w:t>
      </w:r>
      <w:r w:rsidRPr="002F7608">
        <w:rPr>
          <w:rFonts w:hAnsi="標楷體"/>
          <w:color w:val="000000" w:themeColor="text1"/>
        </w:rPr>
        <w:t>16</w:t>
      </w:r>
      <w:r w:rsidRPr="002F7608">
        <w:rPr>
          <w:rFonts w:hAnsi="標楷體" w:hint="eastAsia"/>
          <w:color w:val="000000" w:themeColor="text1"/>
        </w:rPr>
        <w:t>所少年觀護所附設於成人之看守所與監獄、戒治所、矯正學校。</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其演變之因素，經諮詢</w:t>
      </w:r>
      <w:r w:rsidRPr="002F7608">
        <w:rPr>
          <w:rFonts w:hAnsi="標楷體" w:hint="eastAsia"/>
          <w:bCs/>
          <w:color w:val="000000" w:themeColor="text1"/>
        </w:rPr>
        <w:t>臺灣大學李茂生教授表示：</w:t>
      </w:r>
      <w:r w:rsidRPr="002F7608">
        <w:rPr>
          <w:rFonts w:hAnsi="標楷體" w:hint="eastAsia"/>
          <w:color w:val="000000" w:themeColor="text1"/>
        </w:rPr>
        <w:t>少年觀護所最初係</w:t>
      </w:r>
      <w:r w:rsidR="00221F9A" w:rsidRPr="002F7608">
        <w:rPr>
          <w:rFonts w:hAnsi="標楷體" w:hint="eastAsia"/>
          <w:color w:val="000000" w:themeColor="text1"/>
        </w:rPr>
        <w:t>前</w:t>
      </w:r>
      <w:r w:rsidRPr="002F7608">
        <w:rPr>
          <w:rFonts w:hAnsi="標楷體" w:hint="eastAsia"/>
          <w:color w:val="000000" w:themeColor="text1"/>
        </w:rPr>
        <w:t>法務部矯正司參酌日本少年鑑別所引進之制度，當時考量可增加人員編制，且國家經費充裕</w:t>
      </w:r>
      <w:r w:rsidR="00221F9A" w:rsidRPr="002F7608">
        <w:rPr>
          <w:rFonts w:hAnsi="標楷體" w:hint="eastAsia"/>
          <w:color w:val="000000" w:themeColor="text1"/>
        </w:rPr>
        <w:t>，</w:t>
      </w:r>
      <w:r w:rsidRPr="002F7608">
        <w:rPr>
          <w:rFonts w:hAnsi="標楷體" w:hint="eastAsia"/>
          <w:color w:val="000000" w:themeColor="text1"/>
        </w:rPr>
        <w:t>各地大興土木設置獨立的</w:t>
      </w:r>
      <w:r w:rsidR="00BB7899" w:rsidRPr="002F7608">
        <w:rPr>
          <w:rFonts w:hAnsi="標楷體" w:hint="eastAsia"/>
          <w:color w:val="000000" w:themeColor="text1"/>
        </w:rPr>
        <w:t>少年觀護所</w:t>
      </w:r>
      <w:r w:rsidRPr="002F7608">
        <w:rPr>
          <w:rFonts w:hAnsi="標楷體" w:hint="eastAsia"/>
          <w:color w:val="000000" w:themeColor="text1"/>
        </w:rPr>
        <w:t>，如目前的龍潭女子監獄即為當時的桃園</w:t>
      </w:r>
      <w:r w:rsidR="00BB7899" w:rsidRPr="002F7608">
        <w:rPr>
          <w:rFonts w:hAnsi="標楷體" w:hint="eastAsia"/>
          <w:color w:val="000000" w:themeColor="text1"/>
        </w:rPr>
        <w:t>少年觀護所</w:t>
      </w:r>
      <w:r w:rsidRPr="002F7608">
        <w:rPr>
          <w:rFonts w:hAnsi="標楷體" w:hint="eastAsia"/>
          <w:color w:val="000000" w:themeColor="text1"/>
        </w:rPr>
        <w:t>、誠正中學即為當時的新竹</w:t>
      </w:r>
      <w:r w:rsidR="00BB7899" w:rsidRPr="002F7608">
        <w:rPr>
          <w:rFonts w:hAnsi="標楷體" w:hint="eastAsia"/>
          <w:color w:val="000000" w:themeColor="text1"/>
        </w:rPr>
        <w:t>少年觀護所</w:t>
      </w:r>
      <w:r w:rsidRPr="002F7608">
        <w:rPr>
          <w:rFonts w:hAnsi="標楷體" w:hint="eastAsia"/>
          <w:color w:val="000000" w:themeColor="text1"/>
        </w:rPr>
        <w:t>。然86年間為因應矯正學校成立，加上新竹少年監獄暴動事件，矯正機關開始調整</w:t>
      </w:r>
      <w:r w:rsidR="00BB7899" w:rsidRPr="002F7608">
        <w:rPr>
          <w:rFonts w:hAnsi="標楷體" w:hint="eastAsia"/>
          <w:color w:val="000000" w:themeColor="text1"/>
        </w:rPr>
        <w:t>少年觀護所</w:t>
      </w:r>
      <w:r w:rsidRPr="002F7608">
        <w:rPr>
          <w:rFonts w:hAnsi="標楷體" w:hint="eastAsia"/>
          <w:color w:val="000000" w:themeColor="text1"/>
        </w:rPr>
        <w:t>的原始設置構想，外在環境則遭遇民粹刑法的立法浪潮，立法院針對煙毒、性侵及酒駕三大指標案件進行修法（如今煙毒受刑人約3萬人、性侵約6,000人、酒駕約1萬人），進入監所的被告及受刑人人數暴增，法務部矯正司面對各監所嚴重超收，無法新建監所的客觀情勢下（其後，</w:t>
      </w:r>
      <w:r w:rsidR="0024359F" w:rsidRPr="002F7608">
        <w:rPr>
          <w:rFonts w:hAnsi="標楷體" w:hint="eastAsia"/>
          <w:color w:val="000000" w:themeColor="text1"/>
        </w:rPr>
        <w:t>法務部</w:t>
      </w:r>
      <w:r w:rsidRPr="002F7608">
        <w:rPr>
          <w:rFonts w:hAnsi="標楷體" w:hint="eastAsia"/>
          <w:color w:val="000000" w:themeColor="text1"/>
        </w:rPr>
        <w:t>接收了國防部空軍看守所及南二監，將之改制成矯正機關），當時矯正司司長將各地</w:t>
      </w:r>
      <w:r w:rsidR="00BB7899" w:rsidRPr="002F7608">
        <w:rPr>
          <w:rFonts w:hAnsi="標楷體" w:hint="eastAsia"/>
          <w:color w:val="000000" w:themeColor="text1"/>
        </w:rPr>
        <w:t>少年觀護所</w:t>
      </w:r>
      <w:r w:rsidRPr="002F7608">
        <w:rPr>
          <w:rFonts w:hAnsi="標楷體" w:hint="eastAsia"/>
          <w:color w:val="000000" w:themeColor="text1"/>
        </w:rPr>
        <w:t>關閉，改制成龍潭女子監獄、誠正中學、明陽中學，其餘則改制成二監，作為新收監受刑人新收調查之用，但因無法補充所需人力，繼任者又將二監改為一般監獄。少年收容部分，因大部分的法官對於收容採取慎審的態度，</w:t>
      </w:r>
      <w:r w:rsidR="00BB7899" w:rsidRPr="002F7608">
        <w:rPr>
          <w:rFonts w:hAnsi="標楷體" w:hint="eastAsia"/>
          <w:color w:val="000000" w:themeColor="text1"/>
        </w:rPr>
        <w:t>少年觀護所</w:t>
      </w:r>
      <w:r w:rsidRPr="002F7608">
        <w:rPr>
          <w:rFonts w:hAnsi="標楷體" w:hint="eastAsia"/>
          <w:color w:val="000000" w:themeColor="text1"/>
        </w:rPr>
        <w:t>收容的少年人數日益減少，矯正機關認為如維持</w:t>
      </w:r>
      <w:r w:rsidR="00BB7899" w:rsidRPr="002F7608">
        <w:rPr>
          <w:rFonts w:hAnsi="標楷體" w:hint="eastAsia"/>
          <w:color w:val="000000" w:themeColor="text1"/>
        </w:rPr>
        <w:t>少年觀護所</w:t>
      </w:r>
      <w:r w:rsidRPr="002F7608">
        <w:rPr>
          <w:rFonts w:hAnsi="標楷體" w:hint="eastAsia"/>
          <w:color w:val="000000" w:themeColor="text1"/>
        </w:rPr>
        <w:t>，將造成人力的嚴重浪費，故與成年看守所、監獄整併採取合署辦公，例如桃園監獄曾有多達六個機關合署，包括少觀、女子看守所、女監、男監等，少年就與成人收容人生活在一</w:t>
      </w:r>
      <w:r w:rsidRPr="002F7608">
        <w:rPr>
          <w:rFonts w:hAnsi="標楷體" w:hint="eastAsia"/>
          <w:color w:val="000000" w:themeColor="text1"/>
        </w:rPr>
        <w:lastRenderedPageBreak/>
        <w:t>起。100年矯正署成立，法務部趁著組織法與作用法分離的過程，將過去的違法作為合法化。故其違法事實係矯正署組織法立法前已經存在，完全無視於</w:t>
      </w:r>
      <w:r w:rsidR="00BB7899" w:rsidRPr="002F7608">
        <w:rPr>
          <w:rFonts w:hAnsi="標楷體" w:hint="eastAsia"/>
          <w:color w:val="000000" w:themeColor="text1"/>
        </w:rPr>
        <w:t>少年觀護所</w:t>
      </w:r>
      <w:r w:rsidRPr="002F7608">
        <w:rPr>
          <w:rFonts w:hAnsi="標楷體" w:hint="eastAsia"/>
          <w:color w:val="000000" w:themeColor="text1"/>
        </w:rPr>
        <w:t>設置及實施通則的規定。至於通則中雖明定相關人員的編制，因考選部反對開放名額，始終未能增補到位。後因政府總員額法的管制，更無法增補相關專業人力。整體而言，立法刑事政策的改變，使大量人犯湧入監所，但未配套增加監所硬體設施及人力，矯正機關無力處理，因而衍生</w:t>
      </w:r>
      <w:r w:rsidR="00BB7899" w:rsidRPr="002F7608">
        <w:rPr>
          <w:rFonts w:hAnsi="標楷體" w:hint="eastAsia"/>
          <w:color w:val="000000" w:themeColor="text1"/>
        </w:rPr>
        <w:t>少年觀護所</w:t>
      </w:r>
      <w:r w:rsidRPr="002F7608">
        <w:rPr>
          <w:rFonts w:hAnsi="標楷體" w:hint="eastAsia"/>
          <w:color w:val="000000" w:themeColor="text1"/>
        </w:rPr>
        <w:t>大量附設於成人監所等諸多問題等語</w:t>
      </w:r>
      <w:r w:rsidR="0024359F" w:rsidRPr="002F7608">
        <w:rPr>
          <w:rFonts w:hAnsi="標楷體" w:hint="eastAsia"/>
          <w:color w:val="000000" w:themeColor="text1"/>
        </w:rPr>
        <w:t>，查李茂生教授在少事法領域深耕多年，就少年觀護所之沿革有詳盡的認識，所述堪予採信</w:t>
      </w:r>
      <w:r w:rsidRPr="002F7608">
        <w:rPr>
          <w:rFonts w:hAnsi="標楷體" w:hint="eastAsia"/>
          <w:color w:val="000000" w:themeColor="text1"/>
        </w:rPr>
        <w:t>。足見</w:t>
      </w:r>
      <w:r w:rsidR="00BB7899" w:rsidRPr="002F7608">
        <w:rPr>
          <w:rFonts w:hAnsi="標楷體" w:hint="eastAsia"/>
          <w:color w:val="000000" w:themeColor="text1"/>
        </w:rPr>
        <w:t>少年觀護所</w:t>
      </w:r>
      <w:r w:rsidRPr="002F7608">
        <w:rPr>
          <w:rFonts w:hAnsi="標楷體" w:hint="eastAsia"/>
          <w:color w:val="000000" w:themeColor="text1"/>
        </w:rPr>
        <w:t>的走向固然涉及</w:t>
      </w:r>
      <w:r w:rsidR="0024359F" w:rsidRPr="002F7608">
        <w:rPr>
          <w:rFonts w:hAnsi="標楷體" w:hint="eastAsia"/>
          <w:color w:val="000000" w:themeColor="text1"/>
        </w:rPr>
        <w:t>刑事政策變遷</w:t>
      </w:r>
      <w:r w:rsidRPr="002F7608">
        <w:rPr>
          <w:rFonts w:hAnsi="標楷體" w:hint="eastAsia"/>
          <w:color w:val="000000" w:themeColor="text1"/>
        </w:rPr>
        <w:t>及國家整體</w:t>
      </w:r>
      <w:r w:rsidR="0024359F" w:rsidRPr="002F7608">
        <w:rPr>
          <w:rFonts w:hAnsi="標楷體" w:hint="eastAsia"/>
          <w:color w:val="000000" w:themeColor="text1"/>
        </w:rPr>
        <w:t>資源分配的思考</w:t>
      </w:r>
      <w:r w:rsidRPr="002F7608">
        <w:rPr>
          <w:rFonts w:hAnsi="標楷體" w:hint="eastAsia"/>
          <w:color w:val="000000" w:themeColor="text1"/>
        </w:rPr>
        <w:t>，但矯正署在</w:t>
      </w:r>
      <w:r w:rsidR="00BB7899" w:rsidRPr="002F7608">
        <w:rPr>
          <w:rFonts w:hAnsi="標楷體" w:hint="eastAsia"/>
          <w:color w:val="000000" w:themeColor="text1"/>
        </w:rPr>
        <w:t>少年觀護所</w:t>
      </w:r>
      <w:r w:rsidRPr="002F7608">
        <w:rPr>
          <w:rFonts w:hAnsi="標楷體" w:hint="eastAsia"/>
          <w:color w:val="000000" w:themeColor="text1"/>
        </w:rPr>
        <w:t>的角色定位上，未</w:t>
      </w:r>
      <w:r w:rsidR="0024359F" w:rsidRPr="002F7608">
        <w:rPr>
          <w:rFonts w:hAnsi="標楷體" w:hint="eastAsia"/>
          <w:color w:val="000000" w:themeColor="text1"/>
        </w:rPr>
        <w:t>積極</w:t>
      </w:r>
      <w:r w:rsidRPr="002F7608">
        <w:rPr>
          <w:rFonts w:hAnsi="標楷體" w:hint="eastAsia"/>
          <w:color w:val="000000" w:themeColor="text1"/>
        </w:rPr>
        <w:t>思考如何落實法律</w:t>
      </w:r>
      <w:r w:rsidR="0024359F" w:rsidRPr="002F7608">
        <w:rPr>
          <w:rFonts w:hAnsi="標楷體" w:hint="eastAsia"/>
          <w:color w:val="000000" w:themeColor="text1"/>
        </w:rPr>
        <w:t>目標</w:t>
      </w:r>
      <w:r w:rsidRPr="002F7608">
        <w:rPr>
          <w:rFonts w:hAnsi="標楷體" w:hint="eastAsia"/>
          <w:color w:val="000000" w:themeColor="text1"/>
        </w:rPr>
        <w:t>及</w:t>
      </w:r>
      <w:r w:rsidR="0024359F" w:rsidRPr="002F7608">
        <w:rPr>
          <w:rFonts w:hAnsi="標楷體" w:hint="eastAsia"/>
          <w:color w:val="000000" w:themeColor="text1"/>
        </w:rPr>
        <w:t>謀求</w:t>
      </w:r>
      <w:r w:rsidRPr="002F7608">
        <w:rPr>
          <w:rFonts w:hAnsi="標楷體" w:hint="eastAsia"/>
          <w:color w:val="000000" w:themeColor="text1"/>
        </w:rPr>
        <w:t>改善之道，確有失當之處。</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法務部自少年觀護所條例制定以來，即未積極引進少年觀護所專業人力，未建立所長等重要幹部之遴任標準，更於99年在「法務部矯正署組織法」中凍結少年觀護所設置及通則中組織事項之規定，另訂少年觀護所組織準則及辦事細則，做為與成人監所合署辦公及人員兼職之法令依據。所為固然基於人力精簡政策及考量監所戒護人力嚴重不足，本諸行政機關之組織權限所為。然而各</w:t>
      </w:r>
      <w:r w:rsidR="00BB7899" w:rsidRPr="002F7608">
        <w:rPr>
          <w:rFonts w:hAnsi="標楷體" w:hint="eastAsia"/>
          <w:b/>
          <w:color w:val="000000" w:themeColor="text1"/>
        </w:rPr>
        <w:t>少年觀護所</w:t>
      </w:r>
      <w:r w:rsidRPr="002F7608">
        <w:rPr>
          <w:rFonts w:hAnsi="標楷體" w:hint="eastAsia"/>
          <w:b/>
          <w:color w:val="000000" w:themeColor="text1"/>
        </w:rPr>
        <w:t>專責或兼任之戒護或教誨人員，均由成人矯正機關輪調，無特定之任用資格，未遴任具有少年輔導之學識、經驗之人員擔任，僅部分與戒治所合署辦公之</w:t>
      </w:r>
      <w:r w:rsidR="00BB7899" w:rsidRPr="002F7608">
        <w:rPr>
          <w:rFonts w:hAnsi="標楷體" w:hint="eastAsia"/>
          <w:b/>
          <w:color w:val="000000" w:themeColor="text1"/>
        </w:rPr>
        <w:t>少年觀護所</w:t>
      </w:r>
      <w:r w:rsidRPr="002F7608">
        <w:rPr>
          <w:rFonts w:hAnsi="標楷體" w:hint="eastAsia"/>
          <w:b/>
          <w:color w:val="000000" w:themeColor="text1"/>
        </w:rPr>
        <w:t>得引進</w:t>
      </w:r>
      <w:r w:rsidR="00325887" w:rsidRPr="002F7608">
        <w:rPr>
          <w:rFonts w:hAnsi="標楷體" w:hint="eastAsia"/>
          <w:b/>
          <w:color w:val="000000" w:themeColor="text1"/>
        </w:rPr>
        <w:t>戒治所編制內之</w:t>
      </w:r>
      <w:r w:rsidRPr="002F7608">
        <w:rPr>
          <w:rFonts w:hAnsi="標楷體" w:hint="eastAsia"/>
          <w:b/>
          <w:color w:val="000000" w:themeColor="text1"/>
        </w:rPr>
        <w:t>心理師或社工師等專業人員，為少年進行輔導，顯與少事法及</w:t>
      </w:r>
      <w:r w:rsidR="00BB7899" w:rsidRPr="002F7608">
        <w:rPr>
          <w:rFonts w:hAnsi="標楷體" w:hint="eastAsia"/>
          <w:b/>
          <w:color w:val="000000" w:themeColor="text1"/>
        </w:rPr>
        <w:t>少年觀</w:t>
      </w:r>
      <w:r w:rsidR="00BB7899" w:rsidRPr="002F7608">
        <w:rPr>
          <w:rFonts w:hAnsi="標楷體" w:hint="eastAsia"/>
          <w:b/>
          <w:color w:val="000000" w:themeColor="text1"/>
        </w:rPr>
        <w:lastRenderedPageBreak/>
        <w:t>護所</w:t>
      </w:r>
      <w:r w:rsidRPr="002F7608">
        <w:rPr>
          <w:rFonts w:hAnsi="標楷體" w:hint="eastAsia"/>
          <w:b/>
          <w:color w:val="000000" w:themeColor="text1"/>
        </w:rPr>
        <w:t>設置及實施通則所定之立法目的不符，亦難以達成憲法保障兒</w:t>
      </w:r>
      <w:r w:rsidR="00325887" w:rsidRPr="002F7608">
        <w:rPr>
          <w:rFonts w:hAnsi="標楷體" w:hint="eastAsia"/>
          <w:b/>
          <w:color w:val="000000" w:themeColor="text1"/>
        </w:rPr>
        <w:t>童及少年</w:t>
      </w:r>
      <w:r w:rsidRPr="002F7608">
        <w:rPr>
          <w:rFonts w:hAnsi="標楷體" w:hint="eastAsia"/>
          <w:b/>
          <w:color w:val="000000" w:themeColor="text1"/>
        </w:rPr>
        <w:t>之意旨。</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司法院釋字第664號解釋理由書揭示：「人格權應受憲法第22條保障。為保護兒童及少年之身心健康及人格健全成長，國家負有特別保護之義務（憲法第156條規定參照）。</w:t>
      </w:r>
      <w:r w:rsidR="0024303C" w:rsidRPr="002F7608">
        <w:rPr>
          <w:rFonts w:hAnsi="標楷體" w:hint="eastAsia"/>
          <w:color w:val="000000" w:themeColor="text1"/>
        </w:rPr>
        <w:t>……</w:t>
      </w:r>
      <w:r w:rsidRPr="002F7608">
        <w:rPr>
          <w:rFonts w:hAnsi="標楷體" w:hint="eastAsia"/>
          <w:color w:val="000000" w:themeColor="text1"/>
        </w:rPr>
        <w:t>國家對兒童及少年人格權之保護，固宜由立法者衡酌社經發展程度、教育與社會福利政策、社會資源之合理調配等因素，妥為規劃以決定兒童及少年保護制度之具體內涵。惟立法形成之自由，仍不得違反憲法保障兒童及少年相關規範之意旨。」聯合國第10號一般性意見第90點指出：為保證充分實行兒意權利公約所闡述的原則及兒童權利，各國應建立有效的組織機構以及完整的青少年司法體制。聯合國</w:t>
      </w:r>
      <w:r w:rsidRPr="002F7608">
        <w:rPr>
          <w:rFonts w:hAnsi="標楷體" w:hint="eastAsia"/>
          <w:bCs/>
          <w:color w:val="000000" w:themeColor="text1"/>
          <w:kern w:val="0"/>
        </w:rPr>
        <w:t>「少年司法最低限制標準規則」第</w:t>
      </w:r>
      <w:r w:rsidRPr="002F7608">
        <w:rPr>
          <w:rFonts w:hAnsi="標楷體" w:hint="eastAsia"/>
          <w:color w:val="000000" w:themeColor="text1"/>
        </w:rPr>
        <w:t>13.5節進一步規定：少年於看管期間，應提供按照其年齡、性別和個性所需要的照顧、保護和一切必要的社會、教育、職業、心理、醫療和物質方面的個人援助</w:t>
      </w:r>
      <w:r w:rsidRPr="002F7608">
        <w:rPr>
          <w:rFonts w:hAnsi="標楷體"/>
          <w:color w:val="000000" w:themeColor="text1"/>
          <w:vertAlign w:val="superscript"/>
        </w:rPr>
        <w:footnoteReference w:id="7"/>
      </w:r>
      <w:r w:rsidRPr="002F7608">
        <w:rPr>
          <w:rFonts w:hAnsi="標楷體" w:hint="eastAsia"/>
          <w:color w:val="000000" w:themeColor="text1"/>
        </w:rPr>
        <w:t>；該規則第22.1節規定：所有處理少年案件的人員應具備並保持必要的專業能力</w:t>
      </w:r>
      <w:r w:rsidRPr="002F7608">
        <w:rPr>
          <w:rFonts w:hAnsi="標楷體"/>
          <w:color w:val="000000" w:themeColor="text1"/>
          <w:vertAlign w:val="superscript"/>
        </w:rPr>
        <w:footnoteReference w:id="8"/>
      </w:r>
      <w:r w:rsidRPr="002F7608">
        <w:rPr>
          <w:rFonts w:hAnsi="標楷體" w:hint="eastAsia"/>
          <w:color w:val="000000" w:themeColor="text1"/>
        </w:rPr>
        <w:t>。聯合國「保護被剝奪自由少年規則」更規定：少年入所後，應撰寫一份有關心理及社會狀況的報告，說明與該少年所需管教方案的特定類型和等級有關</w:t>
      </w:r>
      <w:r w:rsidRPr="002F7608">
        <w:rPr>
          <w:rFonts w:hAnsi="標楷體" w:hint="eastAsia"/>
          <w:color w:val="000000" w:themeColor="text1"/>
        </w:rPr>
        <w:lastRenderedPageBreak/>
        <w:t>的任何因素。此報告應連同該少年入所時對其進行體格檢查的醫官報告一起送交所長，以便在所內為該少年確定最適宜的安置地點及其所需和擬採用的特定類型和等級的管教方案。如需要特別感化待遇，則應由該所訓練有素的人員擬定一項個別管教書面計劃，說明管教目的和時間構想以及應用以達到目標的方式、階段和延遲情況（第27點）。至於少年拘留處所之人員資格，應符合下列要件：</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管理人員應具適當的條件，並包括足夠數量的專家，例如教育人員、職業教導員、輔導人員、社會工作者、精神病專家和心理學家。</w:t>
      </w:r>
      <w:r w:rsidR="0024303C" w:rsidRPr="002F7608">
        <w:rPr>
          <w:rFonts w:hAnsi="標楷體" w:hint="eastAsia"/>
          <w:color w:val="000000" w:themeColor="text1"/>
        </w:rPr>
        <w:t>……</w:t>
      </w:r>
      <w:r w:rsidRPr="002F7608">
        <w:rPr>
          <w:rFonts w:hAnsi="標楷體" w:hint="eastAsia"/>
          <w:color w:val="000000" w:themeColor="text1"/>
        </w:rPr>
        <w:t>（81點）</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管理當局應認真挑選和聘用各級和各類的工作人員，因為各拘留所是否管理得好，全靠他們的品德、人道、處理少年的能力和專業才能以及個人對工作的適應性。（82點）</w:t>
      </w:r>
    </w:p>
    <w:p w:rsidR="00E33AA0" w:rsidRPr="002F7608" w:rsidRDefault="0024303C" w:rsidP="00476CBD">
      <w:pPr>
        <w:pStyle w:val="5"/>
        <w:kinsoku w:val="0"/>
        <w:rPr>
          <w:rFonts w:hAnsi="標楷體"/>
          <w:color w:val="000000" w:themeColor="text1"/>
        </w:rPr>
      </w:pPr>
      <w:r w:rsidRPr="002F7608">
        <w:rPr>
          <w:rFonts w:hAnsi="標楷體" w:hint="eastAsia"/>
          <w:color w:val="000000" w:themeColor="text1"/>
        </w:rPr>
        <w:t>……</w:t>
      </w:r>
      <w:r w:rsidR="00E33AA0" w:rsidRPr="002F7608">
        <w:rPr>
          <w:rFonts w:hAnsi="標楷體" w:hint="eastAsia"/>
          <w:color w:val="000000" w:themeColor="text1"/>
        </w:rPr>
        <w:t>管理人員應作為專業人員加以任用，給以優厚報酬以便吸引和留住合適的男女人才，應不斷鼓勵少年拘留所的管理人員努力做到人道、負責、專業、公平和有效率地履行自己的職責和義務</w:t>
      </w:r>
      <w:r w:rsidRPr="002F7608">
        <w:rPr>
          <w:rFonts w:hAnsi="標楷體" w:hint="eastAsia"/>
          <w:color w:val="000000" w:themeColor="text1"/>
        </w:rPr>
        <w:t>……</w:t>
      </w:r>
      <w:r w:rsidR="00E33AA0" w:rsidRPr="002F7608">
        <w:rPr>
          <w:rFonts w:hAnsi="標楷體" w:hint="eastAsia"/>
          <w:color w:val="000000" w:themeColor="text1"/>
        </w:rPr>
        <w:t>。（83點）</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管理當局應建立合宜的組織形式和管理形式</w:t>
      </w:r>
      <w:r w:rsidR="0024303C" w:rsidRPr="002F7608">
        <w:rPr>
          <w:rFonts w:hAnsi="標楷體" w:hint="eastAsia"/>
          <w:color w:val="000000" w:themeColor="text1"/>
        </w:rPr>
        <w:t>……</w:t>
      </w:r>
      <w:r w:rsidRPr="002F7608">
        <w:rPr>
          <w:rFonts w:hAnsi="標楷體" w:hint="eastAsia"/>
          <w:color w:val="000000" w:themeColor="text1"/>
        </w:rPr>
        <w:t>。（84點）</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所有管理人員應受適當培訓，</w:t>
      </w:r>
      <w:r w:rsidR="0024303C" w:rsidRPr="002F7608">
        <w:rPr>
          <w:rFonts w:hAnsi="標楷體" w:hint="eastAsia"/>
          <w:color w:val="000000" w:themeColor="text1"/>
        </w:rPr>
        <w:t>……</w:t>
      </w:r>
      <w:r w:rsidRPr="002F7608">
        <w:rPr>
          <w:rFonts w:hAnsi="標楷體" w:hint="eastAsia"/>
          <w:color w:val="000000" w:themeColor="text1"/>
        </w:rPr>
        <w:t>尤其包括關於兒童心理、兒童福利和國際人權和兒童權利標準和規範</w:t>
      </w:r>
      <w:r w:rsidR="0024303C" w:rsidRPr="002F7608">
        <w:rPr>
          <w:rFonts w:hAnsi="標楷體" w:hint="eastAsia"/>
          <w:color w:val="000000" w:themeColor="text1"/>
        </w:rPr>
        <w:t>……</w:t>
      </w:r>
      <w:r w:rsidRPr="002F7608">
        <w:rPr>
          <w:rFonts w:hAnsi="標楷體" w:hint="eastAsia"/>
          <w:color w:val="000000" w:themeColor="text1"/>
        </w:rPr>
        <w:t>。（85點）</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拘留所所長應在管理能力、學歷和經驗方面充分符合其工作所要求的條件，並應按專職進行工作。（86點）</w:t>
      </w:r>
    </w:p>
    <w:p w:rsidR="00E33AA0" w:rsidRPr="002F7608" w:rsidRDefault="00E33AA0" w:rsidP="00476CBD">
      <w:pPr>
        <w:pStyle w:val="42"/>
        <w:kinsoku w:val="0"/>
        <w:ind w:left="1701" w:firstLine="680"/>
        <w:rPr>
          <w:rFonts w:hAnsi="標楷體"/>
          <w:color w:val="000000" w:themeColor="text1"/>
        </w:rPr>
      </w:pPr>
      <w:r w:rsidRPr="002F7608">
        <w:rPr>
          <w:rFonts w:hAnsi="標楷體" w:hint="eastAsia"/>
          <w:color w:val="000000" w:themeColor="text1"/>
        </w:rPr>
        <w:lastRenderedPageBreak/>
        <w:t>綜據上開規定，少年觀護所做為法院審理期間司法收容機構，係達成少事法保護</w:t>
      </w:r>
      <w:r w:rsidR="005D09F9" w:rsidRPr="002F7608">
        <w:rPr>
          <w:rFonts w:hAnsi="標楷體" w:hint="eastAsia"/>
          <w:color w:val="000000" w:themeColor="text1"/>
        </w:rPr>
        <w:t>兒童及少年</w:t>
      </w:r>
      <w:r w:rsidRPr="002F7608">
        <w:rPr>
          <w:rFonts w:hAnsi="標楷體" w:hint="eastAsia"/>
          <w:color w:val="000000" w:themeColor="text1"/>
        </w:rPr>
        <w:t>立法目的不可或缺之一環，屬憲法保障兒童及少年保護之重要制度，該制度之實現，除必要的戒護人員外，有賴充實足夠的教育、心理、社工等專業人員。此一內涵，縱然立法形成之自由亦不得違反之，故行政機關自不能逕行裁減少年觀護所專業人員之編制及必要經費，致其保護</w:t>
      </w:r>
      <w:r w:rsidR="005D09F9" w:rsidRPr="002F7608">
        <w:rPr>
          <w:rFonts w:hAnsi="標楷體" w:hint="eastAsia"/>
          <w:color w:val="000000" w:themeColor="text1"/>
        </w:rPr>
        <w:t>兒童及少年</w:t>
      </w:r>
      <w:r w:rsidRPr="002F7608">
        <w:rPr>
          <w:rFonts w:hAnsi="標楷體" w:hint="eastAsia"/>
          <w:color w:val="000000" w:themeColor="text1"/>
        </w:rPr>
        <w:t>之功能及目的難以實現。</w:t>
      </w:r>
    </w:p>
    <w:p w:rsidR="00E33AA0" w:rsidRPr="002F7608" w:rsidRDefault="00BB7899" w:rsidP="00476CBD">
      <w:pPr>
        <w:pStyle w:val="4"/>
        <w:kinsoku w:val="0"/>
        <w:rPr>
          <w:rFonts w:hAnsi="標楷體"/>
          <w:color w:val="000000" w:themeColor="text1"/>
        </w:rPr>
      </w:pPr>
      <w:r w:rsidRPr="002F7608">
        <w:rPr>
          <w:rFonts w:hAnsi="標楷體" w:hint="eastAsia"/>
          <w:color w:val="000000" w:themeColor="text1"/>
        </w:rPr>
        <w:t>少年觀護所</w:t>
      </w:r>
      <w:r w:rsidR="00E33AA0" w:rsidRPr="002F7608">
        <w:rPr>
          <w:rFonts w:hAnsi="標楷體" w:hint="eastAsia"/>
          <w:color w:val="000000" w:themeColor="text1"/>
        </w:rPr>
        <w:t>設置及實施通則</w:t>
      </w:r>
      <w:r w:rsidR="00BC46EF">
        <w:rPr>
          <w:rFonts w:hAnsi="標楷體" w:hint="eastAsia"/>
          <w:color w:val="000000" w:themeColor="text1"/>
        </w:rPr>
        <w:t>第</w:t>
      </w:r>
      <w:r w:rsidR="00E33AA0" w:rsidRPr="002F7608">
        <w:rPr>
          <w:rFonts w:hAnsi="標楷體" w:hint="eastAsia"/>
          <w:color w:val="000000" w:themeColor="text1"/>
        </w:rPr>
        <w:t>5條規定：少年觀護所</w:t>
      </w:r>
      <w:r w:rsidR="00E33AA0" w:rsidRPr="002F7608">
        <w:rPr>
          <w:rFonts w:hAnsi="標楷體" w:hint="eastAsia"/>
          <w:bCs/>
          <w:color w:val="000000" w:themeColor="text1"/>
        </w:rPr>
        <w:t>設鑑別、教導及總務三組</w:t>
      </w:r>
      <w:r w:rsidR="00E33AA0" w:rsidRPr="002F7608">
        <w:rPr>
          <w:rFonts w:hAnsi="標楷體" w:hint="eastAsia"/>
          <w:color w:val="000000" w:themeColor="text1"/>
        </w:rPr>
        <w:t>，處理少年個案調查、心理測驗、處遇建議、教學、習藝、戒護、接見、衛生醫療等事項；第14條規定：少年觀護所所長、副所長、鑑別、教導組組長及女所主任應經過相關考試及格，遴選具有少年保護之學識經驗及熱忱者充任之。其人員之編制，依實施通則第10條規定，由法務部視其容額，報請行政院核定類別後，依該條附表定其員額。該附表明定：容額500人以上屬第一類，員額為94-115人；容額300至500人未滿為第二類，員額為72-89人；容額未滿300人為第三類，員額為46-56人。同條例第11條規定，</w:t>
      </w:r>
      <w:r w:rsidRPr="002F7608">
        <w:rPr>
          <w:rFonts w:hAnsi="標楷體" w:hint="eastAsia"/>
          <w:color w:val="000000" w:themeColor="text1"/>
        </w:rPr>
        <w:t>少年觀護所</w:t>
      </w:r>
      <w:r w:rsidR="00E33AA0" w:rsidRPr="002F7608">
        <w:rPr>
          <w:rFonts w:hAnsi="標楷體" w:hint="eastAsia"/>
          <w:color w:val="000000" w:themeColor="text1"/>
        </w:rPr>
        <w:t>所長承監督長官之命，綜理全所事務，並指揮監督所屬職員。同法第14條規定，</w:t>
      </w:r>
      <w:r w:rsidRPr="002F7608">
        <w:rPr>
          <w:rFonts w:hAnsi="標楷體" w:hint="eastAsia"/>
          <w:color w:val="000000" w:themeColor="text1"/>
        </w:rPr>
        <w:t>少年觀護所</w:t>
      </w:r>
      <w:r w:rsidR="00E33AA0" w:rsidRPr="002F7608">
        <w:rPr>
          <w:rFonts w:hAnsi="標楷體" w:hint="eastAsia"/>
          <w:color w:val="000000" w:themeColor="text1"/>
        </w:rPr>
        <w:t>所長、副所長、鑑別、教導組組長及女所主任應經過相關考試及格，遴選具有少年保護之學識經驗及熱忱者充任之。然法務部為因應矯正機關超收及人力不足之困境，並解決長久以來各</w:t>
      </w:r>
      <w:r w:rsidRPr="002F7608">
        <w:rPr>
          <w:rFonts w:hAnsi="標楷體" w:hint="eastAsia"/>
          <w:color w:val="000000" w:themeColor="text1"/>
        </w:rPr>
        <w:t>少年觀護所</w:t>
      </w:r>
      <w:r w:rsidR="00E33AA0" w:rsidRPr="002F7608">
        <w:rPr>
          <w:rFonts w:hAnsi="標楷體" w:hint="eastAsia"/>
          <w:color w:val="000000" w:themeColor="text1"/>
        </w:rPr>
        <w:t>附設於成人監所及未依法補足編制人力之事實，於100年1月1日各矯正機關由</w:t>
      </w:r>
      <w:r w:rsidR="009E0184" w:rsidRPr="002F7608">
        <w:rPr>
          <w:rFonts w:hAnsi="標楷體" w:hint="eastAsia"/>
          <w:color w:val="000000" w:themeColor="text1"/>
        </w:rPr>
        <w:t>臺灣高等法院檢察署（下稱</w:t>
      </w:r>
      <w:r w:rsidR="00E33AA0" w:rsidRPr="002F7608">
        <w:rPr>
          <w:rFonts w:hAnsi="標楷體" w:hint="eastAsia"/>
          <w:color w:val="000000" w:themeColor="text1"/>
        </w:rPr>
        <w:t>高檢署</w:t>
      </w:r>
      <w:r w:rsidR="009E0184" w:rsidRPr="002F7608">
        <w:rPr>
          <w:rFonts w:hAnsi="標楷體" w:hint="eastAsia"/>
          <w:color w:val="000000" w:themeColor="text1"/>
        </w:rPr>
        <w:lastRenderedPageBreak/>
        <w:t>）</w:t>
      </w:r>
      <w:r w:rsidR="00E33AA0" w:rsidRPr="002F7608">
        <w:rPr>
          <w:rFonts w:hAnsi="標楷體" w:hint="eastAsia"/>
          <w:color w:val="000000" w:themeColor="text1"/>
        </w:rPr>
        <w:t>改隸矯正署時，在「法務部矯正署組織法」（99年9月1日公布施行）明定各矯正機關涉及組織事項之規定不再適用（該法第7條），並隨即於99年12月31日訂定「少年觀護所組織準則」及「少年觀護所辦事細則」，允許</w:t>
      </w:r>
      <w:r w:rsidRPr="002F7608">
        <w:rPr>
          <w:rFonts w:hAnsi="標楷體" w:hint="eastAsia"/>
          <w:color w:val="000000" w:themeColor="text1"/>
        </w:rPr>
        <w:t>少年觀護所</w:t>
      </w:r>
      <w:r w:rsidR="00E33AA0" w:rsidRPr="002F7608">
        <w:rPr>
          <w:rFonts w:hAnsi="標楷體" w:hint="eastAsia"/>
          <w:color w:val="000000" w:themeColor="text1"/>
        </w:rPr>
        <w:t>與其他矯正機關合署辦公，相關人員得為兼任或兼辦（第4、5條）。</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對此，法務部表示，少年觀護所為中央行政機關組織基準法(下稱基準法)第2條第2項所定之四級機關，其組織依法應以命令定之</w:t>
      </w:r>
      <w:r w:rsidRPr="002F7608">
        <w:rPr>
          <w:rFonts w:hAnsi="標楷體"/>
          <w:color w:val="000000" w:themeColor="text1"/>
          <w:vertAlign w:val="superscript"/>
        </w:rPr>
        <w:footnoteReference w:id="9"/>
      </w:r>
      <w:r w:rsidRPr="002F7608">
        <w:rPr>
          <w:rFonts w:hAnsi="標楷體" w:hint="eastAsia"/>
          <w:color w:val="000000" w:themeColor="text1"/>
        </w:rPr>
        <w:t>，內部單位之分工職掌，以辦事細則定之（基準法第8條第1項規定參照），爰該部訂定法務部矯正署少年觀護所辦事細則，明定少年觀護所各單位之職掌等語。司法院則表示</w:t>
      </w:r>
      <w:r w:rsidRPr="002F7608">
        <w:rPr>
          <w:rFonts w:hAnsi="標楷體" w:hint="eastAsia"/>
          <w:color w:val="000000" w:themeColor="text1"/>
          <w:kern w:val="0"/>
          <w:szCs w:val="48"/>
        </w:rPr>
        <w:t>少事法第26條之2第5項雖規定「少年觀護所之組織，以法律定之。」然該規定與基準法不符</w:t>
      </w:r>
      <w:r w:rsidRPr="002F7608">
        <w:rPr>
          <w:rFonts w:hAnsi="標楷體"/>
          <w:color w:val="000000" w:themeColor="text1"/>
          <w:kern w:val="0"/>
          <w:szCs w:val="48"/>
          <w:vertAlign w:val="superscript"/>
        </w:rPr>
        <w:footnoteReference w:id="10"/>
      </w:r>
      <w:r w:rsidRPr="002F7608">
        <w:rPr>
          <w:rFonts w:hAnsi="標楷體" w:hint="eastAsia"/>
          <w:color w:val="000000" w:themeColor="text1"/>
          <w:kern w:val="0"/>
          <w:szCs w:val="48"/>
        </w:rPr>
        <w:t>，修正草案中擬加以刪除等語</w:t>
      </w:r>
      <w:r w:rsidRPr="002F7608">
        <w:rPr>
          <w:rFonts w:hAnsi="標楷體" w:hint="eastAsia"/>
          <w:color w:val="000000" w:themeColor="text1"/>
        </w:rPr>
        <w:t>。法務部並表示：囿於總員額管制，矯正署所屬合署辦公之矯正機關實際配置員額不足以獨立運作機關業務，因此人力併由主要機關統籌運用，業務則由主要機關兼辦，首長為同一人兼任。至於欠缺專業人員編制，係因</w:t>
      </w:r>
      <w:r w:rsidR="00BB7899" w:rsidRPr="002F7608">
        <w:rPr>
          <w:rFonts w:hAnsi="標楷體" w:hint="eastAsia"/>
          <w:color w:val="000000" w:themeColor="text1"/>
        </w:rPr>
        <w:t>少年觀護所</w:t>
      </w:r>
      <w:r w:rsidRPr="002F7608">
        <w:rPr>
          <w:rFonts w:hAnsi="標楷體" w:hint="eastAsia"/>
          <w:color w:val="000000" w:themeColor="text1"/>
        </w:rPr>
        <w:t>僅「協助」調查收容少年的基本資料，並無提供身心診察、心理衡鑑及行為觀察專業鑑別報告之功能，鑑定報告理應由少年法院之專業人員綜合各項調查</w:t>
      </w:r>
      <w:r w:rsidRPr="002F7608">
        <w:rPr>
          <w:rFonts w:hAnsi="標楷體" w:hint="eastAsia"/>
          <w:color w:val="000000" w:themeColor="text1"/>
        </w:rPr>
        <w:lastRenderedPageBreak/>
        <w:t>資料後提出，且「少年觀護所設置及實施通則」第6條「鑑別組」之掌理事項與「少年事件處理法」第9條少年調查官之職務重疊</w:t>
      </w:r>
      <w:r w:rsidRPr="002F7608">
        <w:rPr>
          <w:rFonts w:hAnsi="標楷體"/>
          <w:color w:val="000000" w:themeColor="text1"/>
          <w:vertAlign w:val="superscript"/>
        </w:rPr>
        <w:footnoteReference w:id="11"/>
      </w:r>
      <w:r w:rsidRPr="002F7608">
        <w:rPr>
          <w:rFonts w:hAnsi="標楷體" w:hint="eastAsia"/>
          <w:color w:val="000000" w:themeColor="text1"/>
        </w:rPr>
        <w:t>等語。</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按法務部依據其任務需求，配合人力精簡政策及考量戒護人力等因素，調整機關功能，進行機關整併及裁撤，</w:t>
      </w:r>
      <w:r w:rsidR="009E0184" w:rsidRPr="002F7608">
        <w:rPr>
          <w:rFonts w:hAnsi="標楷體" w:hint="eastAsia"/>
          <w:color w:val="000000" w:themeColor="text1"/>
        </w:rPr>
        <w:t>尚難謂與該</w:t>
      </w:r>
      <w:r w:rsidRPr="002F7608">
        <w:rPr>
          <w:rFonts w:hAnsi="標楷體" w:hint="eastAsia"/>
          <w:color w:val="000000" w:themeColor="text1"/>
        </w:rPr>
        <w:t>機關組織權限</w:t>
      </w:r>
      <w:r w:rsidR="009E0184" w:rsidRPr="002F7608">
        <w:rPr>
          <w:rFonts w:hAnsi="標楷體" w:hint="eastAsia"/>
          <w:color w:val="000000" w:themeColor="text1"/>
        </w:rPr>
        <w:t>不符</w:t>
      </w:r>
      <w:r w:rsidRPr="002F7608">
        <w:rPr>
          <w:rFonts w:hAnsi="標楷體" w:hint="eastAsia"/>
          <w:color w:val="000000" w:themeColor="text1"/>
        </w:rPr>
        <w:t>，並非無據。惟我國少年觀護制度係參酌日本立法例所設，其立法目的除「收容」外，尚有「鑑別調查」為其主要業務，此觀之</w:t>
      </w:r>
      <w:r w:rsidR="00BB7899" w:rsidRPr="002F7608">
        <w:rPr>
          <w:rFonts w:hAnsi="標楷體" w:hint="eastAsia"/>
          <w:color w:val="000000" w:themeColor="text1"/>
        </w:rPr>
        <w:t>少年觀護所</w:t>
      </w:r>
      <w:r w:rsidRPr="002F7608">
        <w:rPr>
          <w:rFonts w:hAnsi="標楷體" w:hint="eastAsia"/>
          <w:color w:val="000000" w:themeColor="text1"/>
        </w:rPr>
        <w:t>設置及施實通則第2、3條規定自明。經諮詢</w:t>
      </w:r>
      <w:r w:rsidR="009E0184" w:rsidRPr="002F7608">
        <w:rPr>
          <w:rFonts w:hAnsi="標楷體" w:hint="eastAsia"/>
          <w:color w:val="000000" w:themeColor="text1"/>
        </w:rPr>
        <w:t>少事法領域資深教授</w:t>
      </w:r>
      <w:r w:rsidRPr="002F7608">
        <w:rPr>
          <w:rFonts w:hAnsi="標楷體" w:hint="eastAsia"/>
          <w:color w:val="000000" w:themeColor="text1"/>
        </w:rPr>
        <w:t>李茂生表示：少年人格偏差的癥結，必須藉由24小時的行動觀察才能確知，少年非行一為其人格問題，一為其環境問題。</w:t>
      </w:r>
      <w:r w:rsidR="00BB7899" w:rsidRPr="002F7608">
        <w:rPr>
          <w:rFonts w:hAnsi="標楷體" w:hint="eastAsia"/>
          <w:color w:val="000000" w:themeColor="text1"/>
        </w:rPr>
        <w:t>少年觀護所</w:t>
      </w:r>
      <w:r w:rsidRPr="002F7608">
        <w:rPr>
          <w:rFonts w:hAnsi="標楷體" w:hint="eastAsia"/>
          <w:color w:val="000000" w:themeColor="text1"/>
        </w:rPr>
        <w:t>與法院必須分工合作，少年調查官只負責少年環境的社會調查。觀護所若無法進行心測、心輔，應該委託其他機關進行，而非將之推給少年調查官來做。</w:t>
      </w:r>
      <w:r w:rsidR="00BB7899" w:rsidRPr="002F7608">
        <w:rPr>
          <w:rFonts w:hAnsi="標楷體" w:hint="eastAsia"/>
          <w:color w:val="000000" w:themeColor="text1"/>
        </w:rPr>
        <w:t>少年觀護所</w:t>
      </w:r>
      <w:r w:rsidRPr="002F7608">
        <w:rPr>
          <w:rFonts w:hAnsi="標楷體" w:hint="eastAsia"/>
          <w:color w:val="000000" w:themeColor="text1"/>
        </w:rPr>
        <w:t>必須引進專業的心理師、社工師，然目前全國</w:t>
      </w:r>
      <w:r w:rsidR="00BB7899" w:rsidRPr="002F7608">
        <w:rPr>
          <w:rFonts w:hAnsi="標楷體" w:hint="eastAsia"/>
          <w:color w:val="000000" w:themeColor="text1"/>
        </w:rPr>
        <w:t>少年觀護所</w:t>
      </w:r>
      <w:r w:rsidRPr="002F7608">
        <w:rPr>
          <w:rFonts w:hAnsi="標楷體" w:hint="eastAsia"/>
          <w:color w:val="000000" w:themeColor="text1"/>
        </w:rPr>
        <w:t>只有臺北</w:t>
      </w:r>
      <w:r w:rsidR="00BB7899" w:rsidRPr="002F7608">
        <w:rPr>
          <w:rFonts w:hAnsi="標楷體" w:hint="eastAsia"/>
          <w:color w:val="000000" w:themeColor="text1"/>
        </w:rPr>
        <w:t>少年觀護所</w:t>
      </w:r>
      <w:r w:rsidRPr="002F7608">
        <w:rPr>
          <w:rFonts w:hAnsi="標楷體" w:hint="eastAsia"/>
          <w:color w:val="000000" w:themeColor="text1"/>
        </w:rPr>
        <w:t>編制有技術人員，另一獨立設置的</w:t>
      </w:r>
      <w:r w:rsidR="003375A5" w:rsidRPr="002F7608">
        <w:rPr>
          <w:rFonts w:hAnsi="標楷體" w:hint="eastAsia"/>
          <w:color w:val="000000" w:themeColor="text1"/>
        </w:rPr>
        <w:t>臺南</w:t>
      </w:r>
      <w:r w:rsidR="00BB7899" w:rsidRPr="002F7608">
        <w:rPr>
          <w:rFonts w:hAnsi="標楷體" w:hint="eastAsia"/>
          <w:color w:val="000000" w:themeColor="text1"/>
        </w:rPr>
        <w:t>少年觀護所</w:t>
      </w:r>
      <w:r w:rsidRPr="002F7608">
        <w:rPr>
          <w:rFonts w:hAnsi="標楷體" w:hint="eastAsia"/>
          <w:color w:val="000000" w:themeColor="text1"/>
        </w:rPr>
        <w:t>也沒有相關編制等語。</w:t>
      </w:r>
      <w:r w:rsidR="009E0184" w:rsidRPr="002F7608">
        <w:rPr>
          <w:rFonts w:hAnsi="標楷體" w:hint="eastAsia"/>
          <w:color w:val="000000" w:themeColor="text1"/>
        </w:rPr>
        <w:t>李教授上述意見於本院</w:t>
      </w:r>
      <w:r w:rsidRPr="002F7608">
        <w:rPr>
          <w:rFonts w:hAnsi="標楷體" w:hint="eastAsia"/>
          <w:color w:val="000000" w:themeColor="text1"/>
        </w:rPr>
        <w:t>實地履勘臺中、高雄</w:t>
      </w:r>
      <w:r w:rsidR="00BB7899" w:rsidRPr="002F7608">
        <w:rPr>
          <w:rFonts w:hAnsi="標楷體" w:hint="eastAsia"/>
          <w:color w:val="000000" w:themeColor="text1"/>
        </w:rPr>
        <w:t>少年觀護所</w:t>
      </w:r>
      <w:r w:rsidR="009E0184" w:rsidRPr="002F7608">
        <w:rPr>
          <w:rFonts w:hAnsi="標楷體" w:hint="eastAsia"/>
          <w:color w:val="000000" w:themeColor="text1"/>
        </w:rPr>
        <w:t>時</w:t>
      </w:r>
      <w:r w:rsidRPr="002F7608">
        <w:rPr>
          <w:rFonts w:hAnsi="標楷體" w:hint="eastAsia"/>
          <w:color w:val="000000" w:themeColor="text1"/>
        </w:rPr>
        <w:t>，</w:t>
      </w:r>
      <w:r w:rsidR="009E0184" w:rsidRPr="002F7608">
        <w:rPr>
          <w:rFonts w:hAnsi="標楷體" w:hint="eastAsia"/>
          <w:color w:val="000000" w:themeColor="text1"/>
        </w:rPr>
        <w:t>發現確屬事實，但如果少年觀護所能幸運地</w:t>
      </w:r>
      <w:r w:rsidRPr="002F7608">
        <w:rPr>
          <w:rFonts w:hAnsi="標楷體" w:hint="eastAsia"/>
          <w:color w:val="000000" w:themeColor="text1"/>
        </w:rPr>
        <w:t>與戒治所合署辦公，</w:t>
      </w:r>
      <w:r w:rsidR="009E0184" w:rsidRPr="002F7608">
        <w:rPr>
          <w:rFonts w:hAnsi="標楷體" w:hint="eastAsia"/>
          <w:color w:val="000000" w:themeColor="text1"/>
        </w:rPr>
        <w:t>則少年觀護所</w:t>
      </w:r>
      <w:r w:rsidRPr="002F7608">
        <w:rPr>
          <w:rFonts w:hAnsi="標楷體" w:hint="eastAsia"/>
          <w:color w:val="000000" w:themeColor="text1"/>
        </w:rPr>
        <w:t>得引進戒治所編制之臨床心理師</w:t>
      </w:r>
      <w:r w:rsidRPr="002F7608">
        <w:rPr>
          <w:rFonts w:hAnsi="標楷體" w:hint="eastAsia"/>
          <w:color w:val="000000" w:themeColor="text1"/>
        </w:rPr>
        <w:lastRenderedPageBreak/>
        <w:t>等專業人員，對特殊狀況之少年及未滿12歲之兒童進行個別心理輔導，追</w:t>
      </w:r>
      <w:r w:rsidR="00BC46EF">
        <w:rPr>
          <w:rFonts w:hAnsi="標楷體" w:hint="eastAsia"/>
          <w:color w:val="000000" w:themeColor="text1"/>
        </w:rPr>
        <w:t>蹤</w:t>
      </w:r>
      <w:r w:rsidR="005D09F9" w:rsidRPr="002F7608">
        <w:rPr>
          <w:rFonts w:hAnsi="標楷體" w:hint="eastAsia"/>
          <w:color w:val="000000" w:themeColor="text1"/>
        </w:rPr>
        <w:t>兒童及少年</w:t>
      </w:r>
      <w:r w:rsidRPr="002F7608">
        <w:rPr>
          <w:rFonts w:hAnsi="標楷體" w:hint="eastAsia"/>
          <w:color w:val="000000" w:themeColor="text1"/>
        </w:rPr>
        <w:t>後續狀況，相關心理輔導及觀察，對</w:t>
      </w:r>
      <w:r w:rsidR="005D09F9" w:rsidRPr="002F7608">
        <w:rPr>
          <w:rFonts w:hAnsi="標楷體" w:hint="eastAsia"/>
          <w:color w:val="000000" w:themeColor="text1"/>
        </w:rPr>
        <w:t>兒童及少年</w:t>
      </w:r>
      <w:r w:rsidRPr="002F7608">
        <w:rPr>
          <w:rFonts w:hAnsi="標楷體" w:hint="eastAsia"/>
          <w:color w:val="000000" w:themeColor="text1"/>
        </w:rPr>
        <w:t>日後回歸社會確有助益。足見專業心理、社工、教育人員對於幫助收容少年回歸的重要性。惟</w:t>
      </w:r>
      <w:r w:rsidR="00650F13" w:rsidRPr="002F7608">
        <w:rPr>
          <w:rFonts w:hAnsi="標楷體" w:hint="eastAsia"/>
          <w:color w:val="000000" w:themeColor="text1"/>
        </w:rPr>
        <w:t>其他</w:t>
      </w:r>
      <w:r w:rsidRPr="002F7608">
        <w:rPr>
          <w:rFonts w:hAnsi="標楷體" w:hint="eastAsia"/>
          <w:color w:val="000000" w:themeColor="text1"/>
        </w:rPr>
        <w:t>多數少年收容處所與成人監所合署辦公</w:t>
      </w:r>
      <w:r w:rsidR="00650F13" w:rsidRPr="002F7608">
        <w:rPr>
          <w:rFonts w:hAnsi="標楷體" w:hint="eastAsia"/>
          <w:color w:val="000000" w:themeColor="text1"/>
        </w:rPr>
        <w:t>，</w:t>
      </w:r>
      <w:r w:rsidRPr="002F7608">
        <w:rPr>
          <w:rFonts w:hAnsi="標楷體" w:hint="eastAsia"/>
          <w:color w:val="000000" w:themeColor="text1"/>
        </w:rPr>
        <w:t>僅設戒護管理人員編制，難以引進專業人力</w:t>
      </w:r>
      <w:r w:rsidR="00650F13" w:rsidRPr="002F7608">
        <w:rPr>
          <w:rFonts w:hAnsi="標楷體" w:hint="eastAsia"/>
          <w:color w:val="000000" w:themeColor="text1"/>
        </w:rPr>
        <w:t>，對少年非常不利</w:t>
      </w:r>
      <w:r w:rsidRPr="002F7608">
        <w:rPr>
          <w:rFonts w:hAnsi="標楷體" w:hint="eastAsia"/>
          <w:color w:val="000000" w:themeColor="text1"/>
        </w:rPr>
        <w:t>。目前</w:t>
      </w:r>
      <w:r w:rsidR="00BB7899" w:rsidRPr="002F7608">
        <w:rPr>
          <w:rFonts w:hAnsi="標楷體" w:hint="eastAsia"/>
          <w:color w:val="000000" w:themeColor="text1"/>
        </w:rPr>
        <w:t>少年觀護所</w:t>
      </w:r>
      <w:r w:rsidRPr="002F7608">
        <w:rPr>
          <w:rFonts w:hAnsi="標楷體" w:hint="eastAsia"/>
          <w:color w:val="000000" w:themeColor="text1"/>
        </w:rPr>
        <w:t>無從在少年收容期間，落實行為觀察、心理衡鑑，亦未提出專業的鑑定報告供法院審查之參考，顯未能妥適發揮其設置之功能。</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全國各</w:t>
      </w:r>
      <w:r w:rsidR="00BB7899" w:rsidRPr="002F7608">
        <w:rPr>
          <w:rFonts w:hAnsi="標楷體" w:hint="eastAsia"/>
          <w:b/>
          <w:color w:val="000000" w:themeColor="text1"/>
        </w:rPr>
        <w:t>少年觀護所</w:t>
      </w:r>
      <w:r w:rsidRPr="002F7608">
        <w:rPr>
          <w:rFonts w:hAnsi="標楷體" w:hint="eastAsia"/>
          <w:b/>
          <w:color w:val="000000" w:themeColor="text1"/>
        </w:rPr>
        <w:t>之預算受成人矯正業務嚴重排擠，近4年各</w:t>
      </w:r>
      <w:r w:rsidR="00BB7899" w:rsidRPr="002F7608">
        <w:rPr>
          <w:rFonts w:hAnsi="標楷體" w:hint="eastAsia"/>
          <w:b/>
          <w:color w:val="000000" w:themeColor="text1"/>
        </w:rPr>
        <w:t>少年觀護所</w:t>
      </w:r>
      <w:r w:rsidRPr="002F7608">
        <w:rPr>
          <w:rFonts w:hAnsi="標楷體" w:hint="eastAsia"/>
          <w:b/>
          <w:color w:val="000000" w:themeColor="text1"/>
        </w:rPr>
        <w:t>總預算占矯正機關整體預算之比率不及2％，占法務部主管預</w:t>
      </w:r>
      <w:r w:rsidR="00650F13" w:rsidRPr="002F7608">
        <w:rPr>
          <w:rFonts w:hAnsi="標楷體" w:hint="eastAsia"/>
          <w:b/>
          <w:color w:val="000000" w:themeColor="text1"/>
        </w:rPr>
        <w:t>算</w:t>
      </w:r>
      <w:r w:rsidRPr="002F7608">
        <w:rPr>
          <w:rFonts w:hAnsi="標楷體" w:hint="eastAsia"/>
          <w:b/>
          <w:color w:val="000000" w:themeColor="text1"/>
        </w:rPr>
        <w:t>之比率不及0.8％，且逐年遞減，</w:t>
      </w:r>
      <w:r w:rsidR="00650F13" w:rsidRPr="002F7608">
        <w:rPr>
          <w:rFonts w:hAnsi="標楷體" w:hint="eastAsia"/>
          <w:b/>
          <w:color w:val="000000" w:themeColor="text1"/>
        </w:rPr>
        <w:t>本院深切以為，</w:t>
      </w:r>
      <w:r w:rsidRPr="002F7608">
        <w:rPr>
          <w:rFonts w:hAnsi="標楷體" w:hint="eastAsia"/>
          <w:b/>
          <w:color w:val="000000" w:themeColor="text1"/>
        </w:rPr>
        <w:t>主管機關應將眼光放遠，將足夠的資源投注在有改變可能性的非行少年身上。</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103年至106年各</w:t>
      </w:r>
      <w:r w:rsidR="00BB7899" w:rsidRPr="002F7608">
        <w:rPr>
          <w:rFonts w:hAnsi="標楷體" w:hint="eastAsia"/>
          <w:color w:val="000000" w:themeColor="text1"/>
        </w:rPr>
        <w:t>少年觀護所</w:t>
      </w:r>
      <w:r w:rsidRPr="002F7608">
        <w:rPr>
          <w:rFonts w:hAnsi="標楷體" w:hint="eastAsia"/>
          <w:color w:val="000000" w:themeColor="text1"/>
        </w:rPr>
        <w:t>預算經費及占矯正機關整體預算及法務部主管預算之比率如下，近4年來占矯正機關整體預算之比率不及2％，占法務部主管預</w:t>
      </w:r>
      <w:r w:rsidR="00650F13" w:rsidRPr="002F7608">
        <w:rPr>
          <w:rFonts w:hAnsi="標楷體" w:hint="eastAsia"/>
          <w:color w:val="000000" w:themeColor="text1"/>
        </w:rPr>
        <w:t>算</w:t>
      </w:r>
      <w:r w:rsidRPr="002F7608">
        <w:rPr>
          <w:rFonts w:hAnsi="標楷體" w:hint="eastAsia"/>
          <w:color w:val="000000" w:themeColor="text1"/>
        </w:rPr>
        <w:t>之比率不及0.8％，且比率逐年遞減，顯示</w:t>
      </w:r>
      <w:r w:rsidR="00BB7899" w:rsidRPr="002F7608">
        <w:rPr>
          <w:rFonts w:hAnsi="標楷體" w:hint="eastAsia"/>
          <w:color w:val="000000" w:themeColor="text1"/>
        </w:rPr>
        <w:t>少年觀護所</w:t>
      </w:r>
      <w:r w:rsidRPr="002F7608">
        <w:rPr>
          <w:rFonts w:hAnsi="標楷體" w:hint="eastAsia"/>
          <w:color w:val="000000" w:themeColor="text1"/>
        </w:rPr>
        <w:t>之預算受成人矯正業務嚴重排擠。</w:t>
      </w:r>
    </w:p>
    <w:p w:rsidR="00E33AA0" w:rsidRPr="002F7608" w:rsidRDefault="00E33AA0" w:rsidP="00476CBD">
      <w:pPr>
        <w:pStyle w:val="a3"/>
        <w:numPr>
          <w:ilvl w:val="0"/>
          <w:numId w:val="40"/>
        </w:numPr>
        <w:rPr>
          <w:rFonts w:hAnsi="標楷體"/>
          <w:color w:val="000000" w:themeColor="text1"/>
        </w:rPr>
      </w:pPr>
      <w:r w:rsidRPr="002F7608">
        <w:rPr>
          <w:rFonts w:hAnsi="標楷體" w:hint="eastAsia"/>
          <w:color w:val="000000" w:themeColor="text1"/>
        </w:rPr>
        <w:t>近4年</w:t>
      </w:r>
      <w:r w:rsidR="00BB7899" w:rsidRPr="002F7608">
        <w:rPr>
          <w:rFonts w:hAnsi="標楷體" w:hint="eastAsia"/>
          <w:color w:val="000000" w:themeColor="text1"/>
        </w:rPr>
        <w:t>少年觀護所</w:t>
      </w:r>
      <w:r w:rsidRPr="002F7608">
        <w:rPr>
          <w:rFonts w:hAnsi="標楷體" w:hint="eastAsia"/>
          <w:color w:val="000000" w:themeColor="text1"/>
        </w:rPr>
        <w:t>經費及占矯正機關整體預算之比率</w:t>
      </w:r>
    </w:p>
    <w:tbl>
      <w:tblPr>
        <w:tblW w:w="5000" w:type="pct"/>
        <w:tblCellMar>
          <w:left w:w="28" w:type="dxa"/>
          <w:right w:w="28" w:type="dxa"/>
        </w:tblCellMar>
        <w:tblLook w:val="04A0" w:firstRow="1" w:lastRow="0" w:firstColumn="1" w:lastColumn="0" w:noHBand="0" w:noVBand="1"/>
      </w:tblPr>
      <w:tblGrid>
        <w:gridCol w:w="1857"/>
        <w:gridCol w:w="1756"/>
        <w:gridCol w:w="1756"/>
        <w:gridCol w:w="1756"/>
        <w:gridCol w:w="1705"/>
        <w:gridCol w:w="45"/>
        <w:gridCol w:w="25"/>
      </w:tblGrid>
      <w:tr w:rsidR="00E33AA0" w:rsidRPr="002F7608" w:rsidTr="006E55BF">
        <w:trPr>
          <w:trHeight w:val="330"/>
        </w:trPr>
        <w:tc>
          <w:tcPr>
            <w:tcW w:w="836" w:type="pct"/>
            <w:noWrap/>
            <w:vAlign w:val="center"/>
            <w:hideMark/>
          </w:tcPr>
          <w:p w:rsidR="00E33AA0" w:rsidRPr="002F7608" w:rsidRDefault="00E33AA0" w:rsidP="00476CBD">
            <w:pPr>
              <w:widowControl/>
              <w:kinsoku w:val="0"/>
              <w:jc w:val="left"/>
              <w:rPr>
                <w:rFonts w:hAnsi="標楷體"/>
                <w:color w:val="000000" w:themeColor="text1"/>
                <w:kern w:val="0"/>
                <w:sz w:val="20"/>
              </w:rPr>
            </w:pPr>
          </w:p>
        </w:tc>
        <w:tc>
          <w:tcPr>
            <w:tcW w:w="1036" w:type="pct"/>
            <w:noWrap/>
            <w:vAlign w:val="center"/>
            <w:hideMark/>
          </w:tcPr>
          <w:p w:rsidR="00E33AA0" w:rsidRPr="002F7608" w:rsidRDefault="00E33AA0" w:rsidP="00476CBD">
            <w:pPr>
              <w:widowControl/>
              <w:kinsoku w:val="0"/>
              <w:jc w:val="left"/>
              <w:rPr>
                <w:rFonts w:hAnsi="標楷體"/>
                <w:color w:val="000000" w:themeColor="text1"/>
                <w:kern w:val="0"/>
                <w:sz w:val="20"/>
              </w:rPr>
            </w:pPr>
          </w:p>
        </w:tc>
        <w:tc>
          <w:tcPr>
            <w:tcW w:w="1036" w:type="pct"/>
            <w:noWrap/>
            <w:vAlign w:val="center"/>
            <w:hideMark/>
          </w:tcPr>
          <w:p w:rsidR="00E33AA0" w:rsidRPr="002F7608" w:rsidRDefault="00E33AA0" w:rsidP="00476CBD">
            <w:pPr>
              <w:widowControl/>
              <w:kinsoku w:val="0"/>
              <w:jc w:val="left"/>
              <w:rPr>
                <w:rFonts w:hAnsi="標楷體"/>
                <w:color w:val="000000" w:themeColor="text1"/>
                <w:kern w:val="0"/>
                <w:sz w:val="20"/>
              </w:rPr>
            </w:pPr>
          </w:p>
        </w:tc>
        <w:tc>
          <w:tcPr>
            <w:tcW w:w="1036" w:type="pct"/>
            <w:noWrap/>
            <w:vAlign w:val="center"/>
            <w:hideMark/>
          </w:tcPr>
          <w:p w:rsidR="00E33AA0" w:rsidRPr="002F7608" w:rsidRDefault="00E33AA0" w:rsidP="00476CBD">
            <w:pPr>
              <w:widowControl/>
              <w:kinsoku w:val="0"/>
              <w:jc w:val="left"/>
              <w:rPr>
                <w:rFonts w:hAnsi="標楷體"/>
                <w:color w:val="000000" w:themeColor="text1"/>
                <w:kern w:val="0"/>
                <w:sz w:val="20"/>
              </w:rPr>
            </w:pPr>
          </w:p>
        </w:tc>
        <w:tc>
          <w:tcPr>
            <w:tcW w:w="1006" w:type="pct"/>
            <w:noWrap/>
            <w:vAlign w:val="center"/>
            <w:hideMark/>
          </w:tcPr>
          <w:p w:rsidR="00E33AA0" w:rsidRPr="002F7608" w:rsidRDefault="00E33AA0" w:rsidP="00476CBD">
            <w:pPr>
              <w:widowControl/>
              <w:kinsoku w:val="0"/>
              <w:jc w:val="right"/>
              <w:rPr>
                <w:rFonts w:hAnsi="標楷體"/>
                <w:color w:val="000000" w:themeColor="text1"/>
                <w:kern w:val="0"/>
                <w:sz w:val="20"/>
              </w:rPr>
            </w:pPr>
            <w:r w:rsidRPr="002F7608">
              <w:rPr>
                <w:rFonts w:hAnsi="標楷體" w:hint="eastAsia"/>
                <w:color w:val="000000" w:themeColor="text1"/>
                <w:kern w:val="0"/>
                <w:sz w:val="20"/>
              </w:rPr>
              <w:t>單位:千元</w:t>
            </w:r>
          </w:p>
        </w:tc>
        <w:tc>
          <w:tcPr>
            <w:tcW w:w="51" w:type="pct"/>
            <w:gridSpan w:val="2"/>
            <w:noWrap/>
            <w:vAlign w:val="center"/>
          </w:tcPr>
          <w:p w:rsidR="00E33AA0" w:rsidRPr="002F7608" w:rsidRDefault="00E33AA0" w:rsidP="00476CBD">
            <w:pPr>
              <w:widowControl/>
              <w:kinsoku w:val="0"/>
              <w:jc w:val="right"/>
              <w:rPr>
                <w:rFonts w:hAnsi="標楷體" w:cs="新細明體"/>
                <w:color w:val="000000" w:themeColor="text1"/>
                <w:kern w:val="0"/>
                <w:sz w:val="24"/>
                <w:szCs w:val="24"/>
              </w:rPr>
            </w:pPr>
          </w:p>
        </w:tc>
      </w:tr>
      <w:tr w:rsidR="00E33AA0" w:rsidRPr="002F7608" w:rsidTr="006E55BF">
        <w:trPr>
          <w:gridAfter w:val="1"/>
          <w:wAfter w:w="21" w:type="pct"/>
          <w:trHeight w:val="390"/>
        </w:trPr>
        <w:tc>
          <w:tcPr>
            <w:tcW w:w="836" w:type="pct"/>
            <w:tcBorders>
              <w:top w:val="single" w:sz="4" w:space="0" w:color="auto"/>
              <w:left w:val="single" w:sz="4" w:space="0" w:color="auto"/>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olor w:val="000000" w:themeColor="text1"/>
                <w:kern w:val="0"/>
                <w:sz w:val="20"/>
              </w:rPr>
            </w:pPr>
          </w:p>
        </w:tc>
        <w:tc>
          <w:tcPr>
            <w:tcW w:w="1036" w:type="pct"/>
            <w:tcBorders>
              <w:top w:val="single" w:sz="4" w:space="0" w:color="auto"/>
              <w:left w:val="nil"/>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103預算</w:t>
            </w:r>
          </w:p>
        </w:tc>
        <w:tc>
          <w:tcPr>
            <w:tcW w:w="1036" w:type="pct"/>
            <w:tcBorders>
              <w:top w:val="single" w:sz="4" w:space="0" w:color="auto"/>
              <w:left w:val="nil"/>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104預算</w:t>
            </w:r>
          </w:p>
        </w:tc>
        <w:tc>
          <w:tcPr>
            <w:tcW w:w="1036" w:type="pct"/>
            <w:tcBorders>
              <w:top w:val="single" w:sz="4" w:space="0" w:color="auto"/>
              <w:left w:val="nil"/>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105預算</w:t>
            </w:r>
          </w:p>
        </w:tc>
        <w:tc>
          <w:tcPr>
            <w:tcW w:w="1036" w:type="pct"/>
            <w:gridSpan w:val="2"/>
            <w:tcBorders>
              <w:top w:val="single" w:sz="4" w:space="0" w:color="auto"/>
              <w:left w:val="nil"/>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106預算</w:t>
            </w:r>
          </w:p>
        </w:tc>
      </w:tr>
      <w:tr w:rsidR="00E33AA0" w:rsidRPr="002F7608" w:rsidTr="006E55BF">
        <w:trPr>
          <w:gridAfter w:val="1"/>
          <w:wAfter w:w="21" w:type="pct"/>
          <w:trHeight w:val="390"/>
        </w:trPr>
        <w:tc>
          <w:tcPr>
            <w:tcW w:w="836" w:type="pct"/>
            <w:tcBorders>
              <w:top w:val="nil"/>
              <w:left w:val="single" w:sz="4" w:space="0" w:color="auto"/>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各</w:t>
            </w:r>
            <w:r w:rsidR="00BB7899" w:rsidRPr="002F7608">
              <w:rPr>
                <w:rFonts w:hAnsi="標楷體" w:cs="新細明體" w:hint="eastAsia"/>
                <w:color w:val="000000" w:themeColor="text1"/>
                <w:kern w:val="0"/>
                <w:sz w:val="28"/>
                <w:szCs w:val="28"/>
              </w:rPr>
              <w:t>少年觀護所</w:t>
            </w:r>
          </w:p>
        </w:tc>
        <w:tc>
          <w:tcPr>
            <w:tcW w:w="1036"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221,401 </w:t>
            </w:r>
          </w:p>
        </w:tc>
        <w:tc>
          <w:tcPr>
            <w:tcW w:w="1036"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217,622 </w:t>
            </w:r>
          </w:p>
        </w:tc>
        <w:tc>
          <w:tcPr>
            <w:tcW w:w="1036"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225,179 </w:t>
            </w:r>
          </w:p>
        </w:tc>
        <w:tc>
          <w:tcPr>
            <w:tcW w:w="1036" w:type="pct"/>
            <w:gridSpan w:val="2"/>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216,557 </w:t>
            </w:r>
          </w:p>
        </w:tc>
      </w:tr>
      <w:tr w:rsidR="00E33AA0" w:rsidRPr="002F7608" w:rsidTr="006E55BF">
        <w:trPr>
          <w:gridAfter w:val="1"/>
          <w:wAfter w:w="21" w:type="pct"/>
          <w:trHeight w:val="390"/>
        </w:trPr>
        <w:tc>
          <w:tcPr>
            <w:tcW w:w="836" w:type="pct"/>
            <w:tcBorders>
              <w:top w:val="nil"/>
              <w:left w:val="single" w:sz="4" w:space="0" w:color="auto"/>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矯正機關</w:t>
            </w:r>
          </w:p>
        </w:tc>
        <w:tc>
          <w:tcPr>
            <w:tcW w:w="1036"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11,412,264 </w:t>
            </w:r>
          </w:p>
        </w:tc>
        <w:tc>
          <w:tcPr>
            <w:tcW w:w="1036"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11,766,654 </w:t>
            </w:r>
          </w:p>
        </w:tc>
        <w:tc>
          <w:tcPr>
            <w:tcW w:w="1036"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12,539,333 </w:t>
            </w:r>
          </w:p>
        </w:tc>
        <w:tc>
          <w:tcPr>
            <w:tcW w:w="1036" w:type="pct"/>
            <w:gridSpan w:val="2"/>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12,425,558 </w:t>
            </w:r>
          </w:p>
        </w:tc>
      </w:tr>
      <w:tr w:rsidR="00E33AA0" w:rsidRPr="002F7608" w:rsidTr="006E55BF">
        <w:trPr>
          <w:gridAfter w:val="1"/>
          <w:wAfter w:w="21" w:type="pct"/>
          <w:trHeight w:val="390"/>
        </w:trPr>
        <w:tc>
          <w:tcPr>
            <w:tcW w:w="836" w:type="pct"/>
            <w:tcBorders>
              <w:top w:val="nil"/>
              <w:left w:val="single" w:sz="4" w:space="0" w:color="auto"/>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比率</w:t>
            </w:r>
          </w:p>
        </w:tc>
        <w:tc>
          <w:tcPr>
            <w:tcW w:w="1036"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1.9400%</w:t>
            </w:r>
          </w:p>
        </w:tc>
        <w:tc>
          <w:tcPr>
            <w:tcW w:w="1036"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1.8495%</w:t>
            </w:r>
          </w:p>
        </w:tc>
        <w:tc>
          <w:tcPr>
            <w:tcW w:w="1036"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1.7958%</w:t>
            </w:r>
          </w:p>
        </w:tc>
        <w:tc>
          <w:tcPr>
            <w:tcW w:w="1036" w:type="pct"/>
            <w:gridSpan w:val="2"/>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1.7428%</w:t>
            </w:r>
          </w:p>
        </w:tc>
      </w:tr>
    </w:tbl>
    <w:p w:rsidR="00E33AA0" w:rsidRPr="002F7608" w:rsidRDefault="00E33AA0" w:rsidP="0061090A">
      <w:pPr>
        <w:pStyle w:val="aff7"/>
        <w:rPr>
          <w:color w:val="000000" w:themeColor="text1"/>
        </w:rPr>
      </w:pPr>
      <w:r w:rsidRPr="002F7608">
        <w:rPr>
          <w:rFonts w:hint="eastAsia"/>
          <w:color w:val="000000" w:themeColor="text1"/>
        </w:rPr>
        <w:t>資料來源：法務部</w:t>
      </w:r>
    </w:p>
    <w:p w:rsidR="00650F13" w:rsidRPr="002F7608" w:rsidRDefault="00650F13" w:rsidP="0061090A">
      <w:pPr>
        <w:pStyle w:val="aff7"/>
        <w:rPr>
          <w:color w:val="000000" w:themeColor="text1"/>
        </w:rPr>
      </w:pPr>
    </w:p>
    <w:p w:rsidR="00E33AA0" w:rsidRPr="002F7608" w:rsidRDefault="00E33AA0" w:rsidP="00476CBD">
      <w:pPr>
        <w:pStyle w:val="a3"/>
        <w:rPr>
          <w:rFonts w:hAnsi="標楷體"/>
          <w:color w:val="000000" w:themeColor="text1"/>
        </w:rPr>
      </w:pPr>
      <w:r w:rsidRPr="002F7608">
        <w:rPr>
          <w:rFonts w:hAnsi="標楷體" w:hint="eastAsia"/>
          <w:color w:val="000000" w:themeColor="text1"/>
        </w:rPr>
        <w:t>近4年</w:t>
      </w:r>
      <w:r w:rsidR="00BB7899" w:rsidRPr="002F7608">
        <w:rPr>
          <w:rFonts w:hAnsi="標楷體" w:hint="eastAsia"/>
          <w:color w:val="000000" w:themeColor="text1"/>
        </w:rPr>
        <w:t>少年觀護所</w:t>
      </w:r>
      <w:r w:rsidRPr="002F7608">
        <w:rPr>
          <w:rFonts w:hAnsi="標楷體" w:hint="eastAsia"/>
          <w:color w:val="000000" w:themeColor="text1"/>
        </w:rPr>
        <w:t>經費及占法務部主管整體預算之比率</w:t>
      </w:r>
    </w:p>
    <w:tbl>
      <w:tblPr>
        <w:tblW w:w="5000" w:type="pct"/>
        <w:jc w:val="right"/>
        <w:tblCellMar>
          <w:left w:w="28" w:type="dxa"/>
          <w:right w:w="28" w:type="dxa"/>
        </w:tblCellMar>
        <w:tblLook w:val="04A0" w:firstRow="1" w:lastRow="0" w:firstColumn="1" w:lastColumn="0" w:noHBand="0" w:noVBand="1"/>
      </w:tblPr>
      <w:tblGrid>
        <w:gridCol w:w="1857"/>
        <w:gridCol w:w="1763"/>
        <w:gridCol w:w="1763"/>
        <w:gridCol w:w="1765"/>
        <w:gridCol w:w="1665"/>
        <w:gridCol w:w="87"/>
      </w:tblGrid>
      <w:tr w:rsidR="00E33AA0" w:rsidRPr="002F7608" w:rsidTr="006E55BF">
        <w:trPr>
          <w:trHeight w:val="330"/>
          <w:jc w:val="right"/>
        </w:trPr>
        <w:tc>
          <w:tcPr>
            <w:tcW w:w="1000" w:type="pct"/>
            <w:noWrap/>
            <w:vAlign w:val="center"/>
            <w:hideMark/>
          </w:tcPr>
          <w:p w:rsidR="00E33AA0" w:rsidRPr="002F7608" w:rsidRDefault="00E33AA0" w:rsidP="00476CBD">
            <w:pPr>
              <w:widowControl/>
              <w:kinsoku w:val="0"/>
              <w:jc w:val="left"/>
              <w:rPr>
                <w:rFonts w:hAnsi="標楷體"/>
                <w:color w:val="000000" w:themeColor="text1"/>
                <w:kern w:val="0"/>
                <w:sz w:val="20"/>
              </w:rPr>
            </w:pPr>
          </w:p>
        </w:tc>
        <w:tc>
          <w:tcPr>
            <w:tcW w:w="1000" w:type="pct"/>
            <w:noWrap/>
            <w:vAlign w:val="center"/>
            <w:hideMark/>
          </w:tcPr>
          <w:p w:rsidR="00E33AA0" w:rsidRPr="002F7608" w:rsidRDefault="00E33AA0" w:rsidP="00476CBD">
            <w:pPr>
              <w:widowControl/>
              <w:kinsoku w:val="0"/>
              <w:jc w:val="left"/>
              <w:rPr>
                <w:rFonts w:hAnsi="標楷體"/>
                <w:color w:val="000000" w:themeColor="text1"/>
                <w:kern w:val="0"/>
                <w:sz w:val="20"/>
              </w:rPr>
            </w:pPr>
          </w:p>
        </w:tc>
        <w:tc>
          <w:tcPr>
            <w:tcW w:w="1000" w:type="pct"/>
            <w:noWrap/>
            <w:vAlign w:val="center"/>
            <w:hideMark/>
          </w:tcPr>
          <w:p w:rsidR="00E33AA0" w:rsidRPr="002F7608" w:rsidRDefault="00E33AA0" w:rsidP="00476CBD">
            <w:pPr>
              <w:widowControl/>
              <w:kinsoku w:val="0"/>
              <w:jc w:val="left"/>
              <w:rPr>
                <w:rFonts w:hAnsi="標楷體"/>
                <w:color w:val="000000" w:themeColor="text1"/>
                <w:kern w:val="0"/>
                <w:sz w:val="20"/>
              </w:rPr>
            </w:pPr>
          </w:p>
        </w:tc>
        <w:tc>
          <w:tcPr>
            <w:tcW w:w="1000" w:type="pct"/>
            <w:noWrap/>
            <w:vAlign w:val="center"/>
            <w:hideMark/>
          </w:tcPr>
          <w:p w:rsidR="00E33AA0" w:rsidRPr="002F7608" w:rsidRDefault="00E33AA0" w:rsidP="00476CBD">
            <w:pPr>
              <w:widowControl/>
              <w:kinsoku w:val="0"/>
              <w:jc w:val="left"/>
              <w:rPr>
                <w:rFonts w:hAnsi="標楷體"/>
                <w:color w:val="000000" w:themeColor="text1"/>
                <w:kern w:val="0"/>
                <w:sz w:val="20"/>
              </w:rPr>
            </w:pPr>
          </w:p>
        </w:tc>
        <w:tc>
          <w:tcPr>
            <w:tcW w:w="944" w:type="pct"/>
            <w:noWrap/>
            <w:vAlign w:val="center"/>
            <w:hideMark/>
          </w:tcPr>
          <w:p w:rsidR="00E33AA0" w:rsidRPr="002F7608" w:rsidRDefault="00E33AA0" w:rsidP="00476CBD">
            <w:pPr>
              <w:widowControl/>
              <w:kinsoku w:val="0"/>
              <w:jc w:val="right"/>
              <w:rPr>
                <w:rFonts w:hAnsi="標楷體"/>
                <w:color w:val="000000" w:themeColor="text1"/>
                <w:kern w:val="0"/>
                <w:sz w:val="20"/>
              </w:rPr>
            </w:pPr>
            <w:r w:rsidRPr="002F7608">
              <w:rPr>
                <w:rFonts w:hAnsi="標楷體" w:cs="新細明體" w:hint="eastAsia"/>
                <w:color w:val="000000" w:themeColor="text1"/>
                <w:kern w:val="0"/>
                <w:sz w:val="20"/>
              </w:rPr>
              <w:t>單位:千元</w:t>
            </w:r>
          </w:p>
        </w:tc>
        <w:tc>
          <w:tcPr>
            <w:tcW w:w="56" w:type="pct"/>
            <w:noWrap/>
            <w:vAlign w:val="center"/>
            <w:hideMark/>
          </w:tcPr>
          <w:p w:rsidR="00E33AA0" w:rsidRPr="002F7608" w:rsidRDefault="00E33AA0" w:rsidP="00476CBD">
            <w:pPr>
              <w:widowControl/>
              <w:kinsoku w:val="0"/>
              <w:jc w:val="right"/>
              <w:rPr>
                <w:rFonts w:hAnsi="標楷體" w:cs="新細明體"/>
                <w:color w:val="000000" w:themeColor="text1"/>
                <w:kern w:val="0"/>
                <w:sz w:val="24"/>
                <w:szCs w:val="24"/>
              </w:rPr>
            </w:pPr>
          </w:p>
        </w:tc>
      </w:tr>
      <w:tr w:rsidR="00E33AA0" w:rsidRPr="002F7608" w:rsidTr="006E55BF">
        <w:trPr>
          <w:trHeight w:val="390"/>
          <w:jc w:val="right"/>
        </w:trPr>
        <w:tc>
          <w:tcPr>
            <w:tcW w:w="1000" w:type="pct"/>
            <w:tcBorders>
              <w:top w:val="single" w:sz="4" w:space="0" w:color="auto"/>
              <w:left w:val="single" w:sz="4" w:space="0" w:color="auto"/>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olor w:val="000000" w:themeColor="text1"/>
                <w:kern w:val="0"/>
                <w:sz w:val="20"/>
              </w:rPr>
            </w:pPr>
          </w:p>
        </w:tc>
        <w:tc>
          <w:tcPr>
            <w:tcW w:w="1000" w:type="pct"/>
            <w:tcBorders>
              <w:top w:val="single" w:sz="4" w:space="0" w:color="auto"/>
              <w:left w:val="nil"/>
              <w:bottom w:val="single" w:sz="4" w:space="0" w:color="auto"/>
              <w:right w:val="single" w:sz="4" w:space="0" w:color="auto"/>
            </w:tcBorders>
            <w:noWrap/>
            <w:vAlign w:val="center"/>
            <w:hideMark/>
          </w:tcPr>
          <w:p w:rsidR="00E33AA0" w:rsidRPr="002F7608" w:rsidRDefault="00E33AA0" w:rsidP="00476CBD">
            <w:pPr>
              <w:widowControl/>
              <w:kinsoku w:val="0"/>
              <w:jc w:val="center"/>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103預算</w:t>
            </w:r>
          </w:p>
        </w:tc>
        <w:tc>
          <w:tcPr>
            <w:tcW w:w="1000" w:type="pct"/>
            <w:tcBorders>
              <w:top w:val="single" w:sz="4" w:space="0" w:color="auto"/>
              <w:left w:val="nil"/>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104預算</w:t>
            </w:r>
          </w:p>
        </w:tc>
        <w:tc>
          <w:tcPr>
            <w:tcW w:w="1000" w:type="pct"/>
            <w:tcBorders>
              <w:top w:val="single" w:sz="4" w:space="0" w:color="auto"/>
              <w:left w:val="nil"/>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105預算</w:t>
            </w:r>
          </w:p>
        </w:tc>
        <w:tc>
          <w:tcPr>
            <w:tcW w:w="1000" w:type="pct"/>
            <w:gridSpan w:val="2"/>
            <w:tcBorders>
              <w:top w:val="single" w:sz="4" w:space="0" w:color="auto"/>
              <w:left w:val="nil"/>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106預算</w:t>
            </w:r>
          </w:p>
        </w:tc>
      </w:tr>
      <w:tr w:rsidR="00E33AA0" w:rsidRPr="002F7608" w:rsidTr="006E55BF">
        <w:trPr>
          <w:trHeight w:val="390"/>
          <w:jc w:val="right"/>
        </w:trPr>
        <w:tc>
          <w:tcPr>
            <w:tcW w:w="1000" w:type="pct"/>
            <w:tcBorders>
              <w:top w:val="nil"/>
              <w:left w:val="single" w:sz="4" w:space="0" w:color="auto"/>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各</w:t>
            </w:r>
            <w:r w:rsidR="00BB7899" w:rsidRPr="002F7608">
              <w:rPr>
                <w:rFonts w:hAnsi="標楷體" w:cs="新細明體" w:hint="eastAsia"/>
                <w:color w:val="000000" w:themeColor="text1"/>
                <w:kern w:val="0"/>
                <w:sz w:val="28"/>
                <w:szCs w:val="28"/>
              </w:rPr>
              <w:t>少年觀護所</w:t>
            </w:r>
          </w:p>
        </w:tc>
        <w:tc>
          <w:tcPr>
            <w:tcW w:w="1000"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221,401 </w:t>
            </w:r>
          </w:p>
        </w:tc>
        <w:tc>
          <w:tcPr>
            <w:tcW w:w="1000"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217,622 </w:t>
            </w:r>
          </w:p>
        </w:tc>
        <w:tc>
          <w:tcPr>
            <w:tcW w:w="1000"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225,179 </w:t>
            </w:r>
          </w:p>
        </w:tc>
        <w:tc>
          <w:tcPr>
            <w:tcW w:w="1000" w:type="pct"/>
            <w:gridSpan w:val="2"/>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216,557 </w:t>
            </w:r>
          </w:p>
        </w:tc>
      </w:tr>
      <w:tr w:rsidR="00E33AA0" w:rsidRPr="002F7608" w:rsidTr="006E55BF">
        <w:trPr>
          <w:trHeight w:val="390"/>
          <w:jc w:val="right"/>
        </w:trPr>
        <w:tc>
          <w:tcPr>
            <w:tcW w:w="1000" w:type="pct"/>
            <w:tcBorders>
              <w:top w:val="nil"/>
              <w:left w:val="single" w:sz="4" w:space="0" w:color="auto"/>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法務部主管</w:t>
            </w:r>
          </w:p>
        </w:tc>
        <w:tc>
          <w:tcPr>
            <w:tcW w:w="1000"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29,026,194 </w:t>
            </w:r>
          </w:p>
        </w:tc>
        <w:tc>
          <w:tcPr>
            <w:tcW w:w="1000"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30,062,077 </w:t>
            </w:r>
          </w:p>
        </w:tc>
        <w:tc>
          <w:tcPr>
            <w:tcW w:w="1000"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31,718,824 </w:t>
            </w:r>
          </w:p>
        </w:tc>
        <w:tc>
          <w:tcPr>
            <w:tcW w:w="1000" w:type="pct"/>
            <w:gridSpan w:val="2"/>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 xml:space="preserve">31,280,526 </w:t>
            </w:r>
          </w:p>
        </w:tc>
      </w:tr>
      <w:tr w:rsidR="00E33AA0" w:rsidRPr="002F7608" w:rsidTr="006E55BF">
        <w:trPr>
          <w:trHeight w:val="390"/>
          <w:jc w:val="right"/>
        </w:trPr>
        <w:tc>
          <w:tcPr>
            <w:tcW w:w="1000" w:type="pct"/>
            <w:tcBorders>
              <w:top w:val="nil"/>
              <w:left w:val="single" w:sz="4" w:space="0" w:color="auto"/>
              <w:bottom w:val="single" w:sz="4" w:space="0" w:color="auto"/>
              <w:right w:val="single" w:sz="4" w:space="0" w:color="auto"/>
            </w:tcBorders>
            <w:noWrap/>
            <w:vAlign w:val="center"/>
            <w:hideMark/>
          </w:tcPr>
          <w:p w:rsidR="00E33AA0" w:rsidRPr="002F7608" w:rsidRDefault="00E33AA0" w:rsidP="00476CBD">
            <w:pPr>
              <w:widowControl/>
              <w:kinsoku w:val="0"/>
              <w:jc w:val="lef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比率</w:t>
            </w:r>
          </w:p>
        </w:tc>
        <w:tc>
          <w:tcPr>
            <w:tcW w:w="1000"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0.7628%</w:t>
            </w:r>
          </w:p>
        </w:tc>
        <w:tc>
          <w:tcPr>
            <w:tcW w:w="1000"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0.7239%</w:t>
            </w:r>
          </w:p>
        </w:tc>
        <w:tc>
          <w:tcPr>
            <w:tcW w:w="1000" w:type="pct"/>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0.7099%</w:t>
            </w:r>
          </w:p>
        </w:tc>
        <w:tc>
          <w:tcPr>
            <w:tcW w:w="1000" w:type="pct"/>
            <w:gridSpan w:val="2"/>
            <w:tcBorders>
              <w:top w:val="nil"/>
              <w:left w:val="nil"/>
              <w:bottom w:val="single" w:sz="4" w:space="0" w:color="auto"/>
              <w:right w:val="single" w:sz="4" w:space="0" w:color="auto"/>
            </w:tcBorders>
            <w:noWrap/>
            <w:vAlign w:val="center"/>
            <w:hideMark/>
          </w:tcPr>
          <w:p w:rsidR="00E33AA0" w:rsidRPr="002F7608" w:rsidRDefault="00E33AA0" w:rsidP="00476CBD">
            <w:pPr>
              <w:widowControl/>
              <w:kinsoku w:val="0"/>
              <w:jc w:val="right"/>
              <w:rPr>
                <w:rFonts w:hAnsi="標楷體" w:cs="新細明體"/>
                <w:color w:val="000000" w:themeColor="text1"/>
                <w:kern w:val="0"/>
                <w:sz w:val="28"/>
                <w:szCs w:val="28"/>
              </w:rPr>
            </w:pPr>
            <w:r w:rsidRPr="002F7608">
              <w:rPr>
                <w:rFonts w:hAnsi="標楷體" w:cs="新細明體" w:hint="eastAsia"/>
                <w:color w:val="000000" w:themeColor="text1"/>
                <w:kern w:val="0"/>
                <w:sz w:val="28"/>
                <w:szCs w:val="28"/>
              </w:rPr>
              <w:t>0.6923%</w:t>
            </w:r>
          </w:p>
        </w:tc>
      </w:tr>
    </w:tbl>
    <w:p w:rsidR="00E33AA0" w:rsidRPr="002F7608" w:rsidRDefault="00E33AA0" w:rsidP="0061090A">
      <w:pPr>
        <w:pStyle w:val="aff7"/>
        <w:rPr>
          <w:color w:val="000000" w:themeColor="text1"/>
        </w:rPr>
      </w:pPr>
      <w:r w:rsidRPr="002F7608">
        <w:rPr>
          <w:rFonts w:hint="eastAsia"/>
          <w:color w:val="000000" w:themeColor="text1"/>
        </w:rPr>
        <w:t>資料來源：法務部</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洪蘭女士曾指出：「一個國家的錢，如果不用在教育上，一定用在監獄上。」多數犯罪學的實證研究及統計指出，諸多持續並嚴重危害社會的慣犯、累犯，其犯罪問題大多在未成年時期即已出現。大量案例顯示：殘忍、冷漠、狠毒的犯罪人，大多在其童年有無助、缺乏關愛、生活坎坷的經歷。且由於少年在生理及心理尚未完全成熟情況下發生非行，此一「犯罪的污點」及自我否定、自我定位常使其付出一生的代價。誠如</w:t>
      </w:r>
      <w:r w:rsidR="00E24AD8" w:rsidRPr="002F7608">
        <w:rPr>
          <w:rFonts w:hAnsi="標楷體" w:hint="eastAsia"/>
          <w:color w:val="000000" w:themeColor="text1"/>
        </w:rPr>
        <w:t>曾</w:t>
      </w:r>
      <w:r w:rsidRPr="002F7608">
        <w:rPr>
          <w:rFonts w:hAnsi="標楷體" w:hint="eastAsia"/>
          <w:color w:val="000000" w:themeColor="text1"/>
        </w:rPr>
        <w:t>推動少年法制</w:t>
      </w:r>
      <w:r w:rsidR="00E24AD8" w:rsidRPr="002F7608">
        <w:rPr>
          <w:rFonts w:hAnsi="標楷體" w:hint="eastAsia"/>
          <w:color w:val="000000" w:themeColor="text1"/>
        </w:rPr>
        <w:t>不遺餘力</w:t>
      </w:r>
      <w:r w:rsidRPr="002F7608">
        <w:rPr>
          <w:rFonts w:hAnsi="標楷體" w:hint="eastAsia"/>
          <w:color w:val="000000" w:themeColor="text1"/>
        </w:rPr>
        <w:t>之前立法委員謝啟大所言：「少年犯是加害人，但通常曾經也是被害人，他們可能是不幸家庭、不健全的教育制度或扭曲的社會體制下受到傷害的人。少年司法是在與黑道搶孩子，當我們的拉力不足時，他們就會被黑道拉過去。輕忽一個少年犯，往往造成一個未來的成年犯，並製造出未來無數個破碎的家庭，與無數個不可知的被害人。最小的投資，卻可達到最大災害的避免」等語，值得法務部及矯正署深思。</w:t>
      </w:r>
    </w:p>
    <w:p w:rsidR="00E33AA0" w:rsidRPr="002F7608" w:rsidRDefault="007A7A39" w:rsidP="00476CBD">
      <w:pPr>
        <w:pStyle w:val="3"/>
        <w:kinsoku w:val="0"/>
        <w:rPr>
          <w:rFonts w:hAnsi="標楷體"/>
          <w:b/>
          <w:color w:val="000000" w:themeColor="text1"/>
        </w:rPr>
      </w:pPr>
      <w:r w:rsidRPr="00FB679B">
        <w:rPr>
          <w:rFonts w:ascii="新細明體" w:hAnsi="新細明體" w:hint="eastAsia"/>
        </w:rPr>
        <w:t>司法院及法務部允應深刻體認大多數執法人員對收容少年真誠付出之愛心努力，及成為收容少年的「重要他人」的個案改善成效，給予最大的支持與鼓</w:t>
      </w:r>
      <w:r w:rsidRPr="00FB679B">
        <w:rPr>
          <w:rFonts w:ascii="新細明體" w:hAnsi="新細明體" w:hint="eastAsia"/>
        </w:rPr>
        <w:lastRenderedPageBreak/>
        <w:t>勵，法務部並應寬列各少年觀護所經費，引進專業教育輔導資源，給予非行少年一個改變人生的機會。</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社會學家經過長期的實證研究發現，重要他人（significant others）對少年人格發展極為重要。實證指出，在高壓力環境下成長的兒童（包括長期貧窮、出生併發症、父母患有心理疾病、家庭爭吵</w:t>
      </w:r>
      <w:r w:rsidR="0024303C" w:rsidRPr="002F7608">
        <w:rPr>
          <w:rFonts w:hAnsi="標楷體" w:hint="eastAsia"/>
          <w:color w:val="000000" w:themeColor="text1"/>
        </w:rPr>
        <w:t>……</w:t>
      </w:r>
      <w:r w:rsidRPr="002F7608">
        <w:rPr>
          <w:rFonts w:hAnsi="標楷體" w:hint="eastAsia"/>
          <w:color w:val="000000" w:themeColor="text1"/>
        </w:rPr>
        <w:t>），多數有犯罪問題或罹患心理疾病，但其中部分能從種種逆境復原（</w:t>
      </w:r>
      <w:r w:rsidRPr="002F7608">
        <w:rPr>
          <w:rFonts w:hAnsi="標楷體"/>
          <w:color w:val="000000" w:themeColor="text1"/>
        </w:rPr>
        <w:t>resilience</w:t>
      </w:r>
      <w:r w:rsidRPr="002F7608">
        <w:rPr>
          <w:rFonts w:hAnsi="標楷體" w:hint="eastAsia"/>
          <w:color w:val="000000" w:themeColor="text1"/>
        </w:rPr>
        <w:t>）的孩子，通常有機會與至少1位成人形成緊密的連結，該成人具有能力且情緒穩定，能夠理解孩子的需要</w:t>
      </w:r>
      <w:r w:rsidRPr="002F7608">
        <w:rPr>
          <w:rFonts w:hAnsi="標楷體"/>
          <w:color w:val="000000" w:themeColor="text1"/>
          <w:vertAlign w:val="superscript"/>
        </w:rPr>
        <w:footnoteReference w:id="12"/>
      </w:r>
      <w:r w:rsidRPr="002F7608">
        <w:rPr>
          <w:rFonts w:hAnsi="標楷體" w:hint="eastAsia"/>
          <w:color w:val="000000" w:themeColor="text1"/>
        </w:rPr>
        <w:t>。學者研究也指出，在信任、高互動、鼓勵與讚美的依附關係</w:t>
      </w:r>
      <w:r w:rsidRPr="002F7608">
        <w:rPr>
          <w:rFonts w:hAnsi="標楷體"/>
          <w:color w:val="000000" w:themeColor="text1"/>
        </w:rPr>
        <w:t>(attachment</w:t>
      </w:r>
      <w:r w:rsidR="007E568C" w:rsidRPr="002F7608">
        <w:rPr>
          <w:rFonts w:hAnsi="標楷體" w:hint="eastAsia"/>
          <w:color w:val="000000" w:themeColor="text1"/>
        </w:rPr>
        <w:t xml:space="preserve"> </w:t>
      </w:r>
      <w:r w:rsidRPr="002F7608">
        <w:rPr>
          <w:rFonts w:hAnsi="標楷體"/>
          <w:color w:val="000000" w:themeColor="text1"/>
        </w:rPr>
        <w:t>relationship)</w:t>
      </w:r>
      <w:r w:rsidRPr="002F7608">
        <w:rPr>
          <w:rFonts w:hAnsi="標楷體" w:hint="eastAsia"/>
          <w:color w:val="000000" w:themeColor="text1"/>
        </w:rPr>
        <w:t>下，孩子的自主與自尊</w:t>
      </w:r>
      <w:r w:rsidRPr="002F7608">
        <w:rPr>
          <w:rFonts w:hAnsi="標楷體"/>
          <w:color w:val="000000" w:themeColor="text1"/>
        </w:rPr>
        <w:t>(self-esteem)</w:t>
      </w:r>
      <w:r w:rsidRPr="002F7608">
        <w:rPr>
          <w:rFonts w:hAnsi="標楷體" w:hint="eastAsia"/>
          <w:color w:val="000000" w:themeColor="text1"/>
        </w:rPr>
        <w:t>將得以被逐漸建構起來，能促進孩子社會能力與因應技巧的發展，衍生社會技巧、溝通能力、問題解決、建立正向生命腳本、對壓力與情緒的管理等，更將形成其對抗憂鬱，自困境中回復的重要保護因子</w:t>
      </w:r>
      <w:r w:rsidRPr="002F7608">
        <w:rPr>
          <w:rFonts w:hAnsi="標楷體"/>
          <w:color w:val="000000" w:themeColor="text1"/>
          <w:vertAlign w:val="superscript"/>
        </w:rPr>
        <w:footnoteReference w:id="13"/>
      </w:r>
      <w:r w:rsidRPr="002F7608">
        <w:rPr>
          <w:rFonts w:hAnsi="標楷體" w:hint="eastAsia"/>
          <w:color w:val="000000" w:themeColor="text1"/>
        </w:rPr>
        <w:t>。另國內學者針對接受感化教育之少年，指出</w:t>
      </w:r>
      <w:r w:rsidR="00E24AD8" w:rsidRPr="002F7608">
        <w:rPr>
          <w:rFonts w:hAnsi="標楷體" w:hint="eastAsia"/>
          <w:color w:val="000000" w:themeColor="text1"/>
        </w:rPr>
        <w:t>他們</w:t>
      </w:r>
      <w:r w:rsidRPr="002F7608">
        <w:rPr>
          <w:rFonts w:hAnsi="標楷體" w:hint="eastAsia"/>
          <w:color w:val="000000" w:themeColor="text1"/>
        </w:rPr>
        <w:t>在少年觀護所期間，為避免違規影響法官</w:t>
      </w:r>
      <w:r w:rsidR="0029168A" w:rsidRPr="002F7608">
        <w:rPr>
          <w:rFonts w:hAnsi="標楷體" w:hint="eastAsia"/>
          <w:color w:val="000000" w:themeColor="text1"/>
        </w:rPr>
        <w:t>對他們的</w:t>
      </w:r>
      <w:r w:rsidRPr="002F7608">
        <w:rPr>
          <w:rFonts w:hAnsi="標楷體" w:hint="eastAsia"/>
          <w:color w:val="000000" w:themeColor="text1"/>
        </w:rPr>
        <w:t>量刑，開始學習忍耐、不衝動、用不同的方式去處理負面情緒；此時少年觀護所裡的主管對於少年的正向發展有重要的影響，當每當少年有心事、心情不好時跟</w:t>
      </w:r>
      <w:r w:rsidR="00BB7899" w:rsidRPr="002F7608">
        <w:rPr>
          <w:rFonts w:hAnsi="標楷體" w:hint="eastAsia"/>
          <w:color w:val="000000" w:themeColor="text1"/>
        </w:rPr>
        <w:t>少年觀護所</w:t>
      </w:r>
      <w:r w:rsidRPr="002F7608">
        <w:rPr>
          <w:rFonts w:hAnsi="標楷體" w:hint="eastAsia"/>
          <w:color w:val="000000" w:themeColor="text1"/>
        </w:rPr>
        <w:t>的工作人員（尤其是主管）談談，總是能讓他們知道</w:t>
      </w:r>
      <w:r w:rsidR="0029168A" w:rsidRPr="002F7608">
        <w:rPr>
          <w:rFonts w:hAnsi="標楷體" w:hint="eastAsia"/>
          <w:color w:val="000000" w:themeColor="text1"/>
        </w:rPr>
        <w:t>接</w:t>
      </w:r>
      <w:r w:rsidRPr="002F7608">
        <w:rPr>
          <w:rFonts w:hAnsi="標楷體" w:hint="eastAsia"/>
          <w:color w:val="000000" w:themeColor="text1"/>
        </w:rPr>
        <w:t>下來怎麼做，即使工作人員</w:t>
      </w:r>
      <w:r w:rsidRPr="002F7608">
        <w:rPr>
          <w:rFonts w:hAnsi="標楷體" w:hint="eastAsia"/>
          <w:color w:val="000000" w:themeColor="text1"/>
        </w:rPr>
        <w:lastRenderedPageBreak/>
        <w:t>只指出他們個性上要改變的地方，對於少年而言，都是很好的提醒，也會被少年收進心底</w:t>
      </w:r>
      <w:r w:rsidRPr="002F7608">
        <w:rPr>
          <w:rFonts w:hAnsi="標楷體"/>
          <w:color w:val="000000" w:themeColor="text1"/>
          <w:vertAlign w:val="superscript"/>
        </w:rPr>
        <w:footnoteReference w:id="14"/>
      </w:r>
      <w:r w:rsidRPr="002F7608">
        <w:rPr>
          <w:rFonts w:hAnsi="標楷體" w:hint="eastAsia"/>
          <w:color w:val="000000" w:themeColor="text1"/>
        </w:rPr>
        <w:t>。</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本案</w:t>
      </w:r>
      <w:r w:rsidR="0029168A" w:rsidRPr="002F7608">
        <w:rPr>
          <w:rFonts w:hAnsi="標楷體" w:hint="eastAsia"/>
          <w:color w:val="000000" w:themeColor="text1"/>
        </w:rPr>
        <w:t>在</w:t>
      </w:r>
      <w:r w:rsidRPr="002F7608">
        <w:rPr>
          <w:rFonts w:hAnsi="標楷體" w:hint="eastAsia"/>
          <w:color w:val="000000" w:themeColor="text1"/>
        </w:rPr>
        <w:t>實地履勘各</w:t>
      </w:r>
      <w:r w:rsidR="00BB7899" w:rsidRPr="002F7608">
        <w:rPr>
          <w:rFonts w:hAnsi="標楷體" w:hint="eastAsia"/>
          <w:color w:val="000000" w:themeColor="text1"/>
        </w:rPr>
        <w:t>少年觀護所</w:t>
      </w:r>
      <w:r w:rsidR="0029168A" w:rsidRPr="002F7608">
        <w:rPr>
          <w:rFonts w:hAnsi="標楷體" w:hint="eastAsia"/>
          <w:color w:val="000000" w:themeColor="text1"/>
        </w:rPr>
        <w:t>時</w:t>
      </w:r>
      <w:r w:rsidRPr="002F7608">
        <w:rPr>
          <w:rFonts w:hAnsi="標楷體" w:hint="eastAsia"/>
          <w:color w:val="000000" w:themeColor="text1"/>
        </w:rPr>
        <w:t>，發現有許多法官、檢察官在繁重的公務中，每</w:t>
      </w:r>
      <w:r w:rsidR="00206114" w:rsidRPr="002F7608">
        <w:rPr>
          <w:rFonts w:hAnsi="標楷體" w:hint="eastAsia"/>
          <w:color w:val="000000" w:themeColor="text1"/>
        </w:rPr>
        <w:t>週</w:t>
      </w:r>
      <w:r w:rsidRPr="002F7608">
        <w:rPr>
          <w:rFonts w:hAnsi="標楷體" w:hint="eastAsia"/>
          <w:color w:val="000000" w:themeColor="text1"/>
        </w:rPr>
        <w:t>義務向收容少年上課講解法律常識；有管理人員在少年入所低潮之際，對少年殷殷叮嚀，付出最大的耐心協助及關懷，少年出所後，寫信回饋感激，訴說心境轉變、自我勉勵及渴望親情的心情。細讀一件件少年書寫的信件，雖然童言童語，但真情流露。茲摘錄部分信件內容如下：</w:t>
      </w:r>
      <w:r w:rsidRPr="002F7608">
        <w:rPr>
          <w:rFonts w:hAnsi="標楷體"/>
          <w:color w:val="000000" w:themeColor="text1"/>
        </w:rPr>
        <w:br/>
      </w:r>
      <w:r w:rsidRPr="002F7608">
        <w:rPr>
          <w:rFonts w:asciiTheme="minorEastAsia" w:eastAsiaTheme="minorEastAsia" w:hAnsiTheme="minorEastAsia" w:hint="eastAsia"/>
          <w:color w:val="000000" w:themeColor="text1"/>
          <w:sz w:val="28"/>
          <w:szCs w:val="28"/>
        </w:rPr>
        <w:t>○○主管：</w:t>
      </w:r>
      <w:r w:rsidR="0024303C" w:rsidRPr="002F7608">
        <w:rPr>
          <w:rFonts w:asciiTheme="minorEastAsia" w:eastAsiaTheme="minorEastAsia" w:hAnsiTheme="minorEastAsia" w:hint="eastAsia"/>
          <w:color w:val="000000" w:themeColor="text1"/>
          <w:sz w:val="28"/>
          <w:szCs w:val="28"/>
        </w:rPr>
        <w:t>……</w:t>
      </w:r>
      <w:r w:rsidRPr="002F7608">
        <w:rPr>
          <w:rFonts w:asciiTheme="minorEastAsia" w:eastAsiaTheme="minorEastAsia" w:hAnsiTheme="minorEastAsia" w:hint="eastAsia"/>
          <w:color w:val="000000" w:themeColor="text1"/>
          <w:sz w:val="28"/>
          <w:szCs w:val="28"/>
        </w:rPr>
        <w:t>之前三番兩次的和您聊天，感覺您人真的很好，有時還會有一種親切感，像爸爸一樣~這種感覺滿不錯的(^o^)主管！謝謝您和我說這麼多</w:t>
      </w:r>
      <w:r w:rsidR="0024303C" w:rsidRPr="002F7608">
        <w:rPr>
          <w:rFonts w:asciiTheme="minorEastAsia" w:eastAsiaTheme="minorEastAsia" w:hAnsiTheme="minorEastAsia" w:hint="eastAsia"/>
          <w:color w:val="000000" w:themeColor="text1"/>
          <w:sz w:val="28"/>
          <w:szCs w:val="28"/>
        </w:rPr>
        <w:t>……</w:t>
      </w:r>
      <w:r w:rsidRPr="002F7608">
        <w:rPr>
          <w:rFonts w:asciiTheme="minorEastAsia" w:eastAsiaTheme="minorEastAsia" w:hAnsiTheme="minorEastAsia" w:hint="eastAsia"/>
          <w:color w:val="000000" w:themeColor="text1"/>
          <w:sz w:val="28"/>
          <w:szCs w:val="28"/>
        </w:rPr>
        <w:t>我也會記取教訓不在和那些朋友聯絡，主管，在這的49天我一輩子都不會忘記，謝謝您！如果以後有機會，在外面再見吧，我不會忘記您的，謝謝。</w:t>
      </w:r>
      <w:r w:rsidRPr="002F7608">
        <w:rPr>
          <w:rFonts w:asciiTheme="minorEastAsia" w:eastAsiaTheme="minorEastAsia" w:hAnsiTheme="minorEastAsia"/>
          <w:color w:val="000000" w:themeColor="text1"/>
          <w:sz w:val="28"/>
          <w:szCs w:val="28"/>
        </w:rPr>
        <w:br/>
      </w:r>
      <w:r w:rsidRPr="002F7608">
        <w:rPr>
          <w:rFonts w:asciiTheme="minorEastAsia" w:eastAsiaTheme="minorEastAsia" w:hAnsiTheme="minorEastAsia" w:hint="eastAsia"/>
          <w:color w:val="000000" w:themeColor="text1"/>
          <w:sz w:val="28"/>
          <w:szCs w:val="28"/>
        </w:rPr>
        <w:t>○○主管：</w:t>
      </w:r>
      <w:r w:rsidR="0024303C" w:rsidRPr="002F7608">
        <w:rPr>
          <w:rFonts w:asciiTheme="minorEastAsia" w:eastAsiaTheme="minorEastAsia" w:hAnsiTheme="minorEastAsia" w:hint="eastAsia"/>
          <w:color w:val="000000" w:themeColor="text1"/>
          <w:sz w:val="28"/>
          <w:szCs w:val="28"/>
        </w:rPr>
        <w:t>……</w:t>
      </w:r>
      <w:r w:rsidRPr="002F7608">
        <w:rPr>
          <w:rFonts w:asciiTheme="minorEastAsia" w:eastAsiaTheme="minorEastAsia" w:hAnsiTheme="minorEastAsia" w:hint="eastAsia"/>
          <w:color w:val="000000" w:themeColor="text1"/>
          <w:sz w:val="28"/>
          <w:szCs w:val="28"/>
        </w:rPr>
        <w:t>我是第一次進來所以剛開始很害怕，您給我一種親切的感覺，您不像大部份的主管，所以我非常喜歡您，您對我們好，我們都有放在心裡</w:t>
      </w:r>
      <w:r w:rsidR="0024303C" w:rsidRPr="002F7608">
        <w:rPr>
          <w:rFonts w:asciiTheme="minorEastAsia" w:eastAsiaTheme="minorEastAsia" w:hAnsiTheme="minorEastAsia" w:hint="eastAsia"/>
          <w:color w:val="000000" w:themeColor="text1"/>
          <w:sz w:val="28"/>
          <w:szCs w:val="28"/>
        </w:rPr>
        <w:t>……</w:t>
      </w:r>
      <w:r w:rsidRPr="002F7608">
        <w:rPr>
          <w:rFonts w:asciiTheme="minorEastAsia" w:eastAsiaTheme="minorEastAsia" w:hAnsiTheme="minorEastAsia" w:hint="eastAsia"/>
          <w:color w:val="000000" w:themeColor="text1"/>
          <w:sz w:val="28"/>
          <w:szCs w:val="28"/>
        </w:rPr>
        <w:t>其</w:t>
      </w:r>
      <w:r w:rsidR="0029168A" w:rsidRPr="002F7608">
        <w:rPr>
          <w:rFonts w:asciiTheme="minorEastAsia" w:eastAsiaTheme="minorEastAsia" w:hAnsiTheme="minorEastAsia" w:hint="eastAsia"/>
          <w:color w:val="000000" w:themeColor="text1"/>
          <w:sz w:val="28"/>
          <w:szCs w:val="28"/>
        </w:rPr>
        <w:t>實</w:t>
      </w:r>
      <w:r w:rsidRPr="002F7608">
        <w:rPr>
          <w:rFonts w:asciiTheme="minorEastAsia" w:eastAsiaTheme="minorEastAsia" w:hAnsiTheme="minorEastAsia" w:hint="eastAsia"/>
          <w:color w:val="000000" w:themeColor="text1"/>
          <w:sz w:val="28"/>
          <w:szCs w:val="28"/>
        </w:rPr>
        <w:t>在裡面我很怕被罵很怕表現不好影響開庭時的結果</w:t>
      </w:r>
      <w:r w:rsidR="0024303C" w:rsidRPr="002F7608">
        <w:rPr>
          <w:rFonts w:asciiTheme="minorEastAsia" w:eastAsiaTheme="minorEastAsia" w:hAnsiTheme="minorEastAsia" w:hint="eastAsia"/>
          <w:color w:val="000000" w:themeColor="text1"/>
          <w:sz w:val="28"/>
          <w:szCs w:val="28"/>
        </w:rPr>
        <w:t>……</w:t>
      </w:r>
      <w:r w:rsidRPr="002F7608">
        <w:rPr>
          <w:rFonts w:asciiTheme="minorEastAsia" w:eastAsiaTheme="minorEastAsia" w:hAnsiTheme="minorEastAsia" w:hint="eastAsia"/>
          <w:color w:val="000000" w:themeColor="text1"/>
          <w:sz w:val="28"/>
          <w:szCs w:val="28"/>
        </w:rPr>
        <w:t>看到長官也會問好讓您有面子的。</w:t>
      </w:r>
      <w:r w:rsidRPr="002F7608">
        <w:rPr>
          <w:rFonts w:hAnsi="標楷體"/>
          <w:color w:val="000000" w:themeColor="text1"/>
          <w:sz w:val="28"/>
          <w:szCs w:val="28"/>
        </w:rPr>
        <w:br/>
      </w:r>
      <w:r w:rsidRPr="002F7608">
        <w:rPr>
          <w:rFonts w:hAnsi="標楷體" w:hint="eastAsia"/>
          <w:color w:val="000000" w:themeColor="text1"/>
        </w:rPr>
        <w:t>也有少年家人寫信向所方及少年保護官感謝：</w:t>
      </w:r>
      <w:r w:rsidRPr="002F7608">
        <w:rPr>
          <w:rFonts w:hAnsi="標楷體"/>
          <w:color w:val="000000" w:themeColor="text1"/>
          <w:sz w:val="28"/>
          <w:szCs w:val="28"/>
        </w:rPr>
        <w:br/>
      </w:r>
      <w:r w:rsidRPr="002F7608">
        <w:rPr>
          <w:rFonts w:asciiTheme="minorEastAsia" w:eastAsiaTheme="minorEastAsia" w:hAnsiTheme="minorEastAsia" w:hint="eastAsia"/>
          <w:color w:val="000000" w:themeColor="text1"/>
          <w:sz w:val="28"/>
          <w:szCs w:val="28"/>
        </w:rPr>
        <w:t>給檢查這封信的長官：您好，很感謝貴單位這麼多貴人給予孩子的鼓勵與關導。在此期間是他人生一個相當重要的歷程，有大家的提攜，使不致偏差，身為母親不知該如何表達謝意，感恩~感恩。保護官給我很棒的回饋，說孩子在此認真學習，配合度很好。真的很感謝你們願意給孩子肯定、鼓勵。</w:t>
      </w:r>
      <w:r w:rsidRPr="002F7608">
        <w:rPr>
          <w:rFonts w:asciiTheme="minorEastAsia" w:eastAsiaTheme="minorEastAsia" w:hAnsiTheme="minorEastAsia"/>
          <w:color w:val="000000" w:themeColor="text1"/>
        </w:rPr>
        <w:br/>
      </w:r>
      <w:r w:rsidRPr="002F7608">
        <w:rPr>
          <w:rFonts w:hAnsi="標楷體" w:hint="eastAsia"/>
          <w:color w:val="000000" w:themeColor="text1"/>
        </w:rPr>
        <w:lastRenderedPageBreak/>
        <w:t xml:space="preserve">    </w:t>
      </w:r>
      <w:r w:rsidR="008672EE" w:rsidRPr="002F7608">
        <w:rPr>
          <w:rFonts w:hAnsi="標楷體" w:hint="eastAsia"/>
          <w:color w:val="000000" w:themeColor="text1"/>
        </w:rPr>
        <w:t>本院所</w:t>
      </w:r>
      <w:r w:rsidRPr="002F7608">
        <w:rPr>
          <w:rFonts w:hAnsi="標楷體" w:hint="eastAsia"/>
          <w:color w:val="000000" w:themeColor="text1"/>
        </w:rPr>
        <w:t>諮詢</w:t>
      </w:r>
      <w:r w:rsidR="008672EE" w:rsidRPr="002F7608">
        <w:rPr>
          <w:rFonts w:hAnsi="標楷體" w:hint="eastAsia"/>
          <w:color w:val="000000" w:themeColor="text1"/>
        </w:rPr>
        <w:t>曾任少年法庭法官多年之</w:t>
      </w:r>
      <w:r w:rsidRPr="002F7608">
        <w:rPr>
          <w:rFonts w:hAnsi="標楷體" w:hint="eastAsia"/>
          <w:color w:val="000000" w:themeColor="text1"/>
        </w:rPr>
        <w:t>鍾宗霖法官指出，實務上確有不得不裁定收容的困境，為了取代現行無法改變的事實，有些法官會有令人感動的作為，例如白天將少年提解出來交給少年保護官、調查官，教導他們閱讀，等到下午4點再將少年送回</w:t>
      </w:r>
      <w:r w:rsidR="00BB7899" w:rsidRPr="002F7608">
        <w:rPr>
          <w:rFonts w:hAnsi="標楷體" w:hint="eastAsia"/>
          <w:color w:val="000000" w:themeColor="text1"/>
        </w:rPr>
        <w:t>少年觀護所</w:t>
      </w:r>
      <w:r w:rsidRPr="002F7608">
        <w:rPr>
          <w:rFonts w:hAnsi="標楷體" w:hint="eastAsia"/>
          <w:color w:val="000000" w:themeColor="text1"/>
        </w:rPr>
        <w:t>；也有法官經常入所探望少年，鼓勵少年，提供書籍讓少年閱讀，與少年約定下次探視時分享讀書心得，以鼓舞少年</w:t>
      </w:r>
      <w:r w:rsidR="008672EE" w:rsidRPr="002F7608">
        <w:rPr>
          <w:rFonts w:hAnsi="標楷體" w:hint="eastAsia"/>
          <w:color w:val="000000" w:themeColor="text1"/>
        </w:rPr>
        <w:t>等語</w:t>
      </w:r>
      <w:r w:rsidRPr="002F7608">
        <w:rPr>
          <w:rFonts w:hAnsi="標楷體"/>
          <w:color w:val="000000" w:themeColor="text1"/>
          <w:vertAlign w:val="superscript"/>
        </w:rPr>
        <w:footnoteReference w:id="15"/>
      </w:r>
      <w:r w:rsidRPr="002F7608">
        <w:rPr>
          <w:rFonts w:hAnsi="標楷體" w:hint="eastAsia"/>
          <w:color w:val="000000" w:themeColor="text1"/>
        </w:rPr>
        <w:t>。由上開例證可見，</w:t>
      </w:r>
      <w:r w:rsidR="00BB7899" w:rsidRPr="002F7608">
        <w:rPr>
          <w:rFonts w:hAnsi="標楷體" w:hint="eastAsia"/>
          <w:color w:val="000000" w:themeColor="text1"/>
        </w:rPr>
        <w:t>少年觀護所</w:t>
      </w:r>
      <w:r w:rsidRPr="002F7608">
        <w:rPr>
          <w:rFonts w:hAnsi="標楷體" w:hint="eastAsia"/>
          <w:color w:val="000000" w:themeColor="text1"/>
        </w:rPr>
        <w:t>是非行少年人生的關鍵時刻，若有法官、檢察官、少年調查保護官及監所管理人員願意對收容少人付出真摰努力，就會形成該少年生命中的「重要他人」，給予少年在逆境中正向的支持力量。</w:t>
      </w:r>
      <w:r w:rsidR="008672EE" w:rsidRPr="002F7608">
        <w:rPr>
          <w:rFonts w:hAnsi="標楷體" w:hint="eastAsia"/>
          <w:color w:val="000000" w:themeColor="text1"/>
        </w:rPr>
        <w:t>經本院實地履勘固發現</w:t>
      </w:r>
      <w:r w:rsidRPr="002F7608">
        <w:rPr>
          <w:rFonts w:hAnsi="標楷體" w:hint="eastAsia"/>
          <w:color w:val="000000" w:themeColor="text1"/>
        </w:rPr>
        <w:t>少年收容制度在執行面有所偏差，但面對於大多數默默耕耘，無私付出的執法人員，吾人</w:t>
      </w:r>
      <w:r w:rsidR="008672EE" w:rsidRPr="002F7608">
        <w:rPr>
          <w:rFonts w:hAnsi="標楷體" w:hint="eastAsia"/>
          <w:color w:val="000000" w:themeColor="text1"/>
        </w:rPr>
        <w:t>實</w:t>
      </w:r>
      <w:r w:rsidRPr="002F7608">
        <w:rPr>
          <w:rFonts w:hAnsi="標楷體" w:hint="eastAsia"/>
          <w:color w:val="000000" w:themeColor="text1"/>
        </w:rPr>
        <w:t>衷心敬佩，期望政府</w:t>
      </w:r>
      <w:r w:rsidR="008672EE" w:rsidRPr="002F7608">
        <w:rPr>
          <w:rFonts w:hAnsi="標楷體" w:hint="eastAsia"/>
          <w:color w:val="000000" w:themeColor="text1"/>
        </w:rPr>
        <w:t>相關機關</w:t>
      </w:r>
      <w:r w:rsidRPr="002F7608">
        <w:rPr>
          <w:rFonts w:hAnsi="標楷體" w:hint="eastAsia"/>
          <w:color w:val="000000" w:themeColor="text1"/>
        </w:rPr>
        <w:t>給予</w:t>
      </w:r>
      <w:r w:rsidR="008672EE" w:rsidRPr="002F7608">
        <w:rPr>
          <w:rFonts w:hAnsi="標楷體" w:hint="eastAsia"/>
          <w:color w:val="000000" w:themeColor="text1"/>
        </w:rPr>
        <w:t>他們</w:t>
      </w:r>
      <w:r w:rsidRPr="002F7608">
        <w:rPr>
          <w:rFonts w:hAnsi="標楷體" w:hint="eastAsia"/>
          <w:color w:val="000000" w:themeColor="text1"/>
        </w:rPr>
        <w:t>最大的支持及鼓勵</w:t>
      </w:r>
      <w:r w:rsidR="007A7A39">
        <w:rPr>
          <w:rFonts w:hAnsi="標楷體" w:hint="eastAsia"/>
          <w:color w:val="000000" w:themeColor="text1"/>
        </w:rPr>
        <w:t>，並應寬列經費、引進專業輔導及教育資源</w:t>
      </w:r>
      <w:r w:rsidRPr="002F7608">
        <w:rPr>
          <w:rFonts w:hAnsi="標楷體" w:hint="eastAsia"/>
          <w:color w:val="000000" w:themeColor="text1"/>
        </w:rPr>
        <w:t>。</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小結</w:t>
      </w:r>
    </w:p>
    <w:p w:rsidR="00E33AA0" w:rsidRPr="002F7608" w:rsidRDefault="00E33AA0" w:rsidP="00476CBD">
      <w:pPr>
        <w:pStyle w:val="32"/>
        <w:kinsoku w:val="0"/>
        <w:ind w:left="1361" w:firstLine="680"/>
        <w:rPr>
          <w:rFonts w:hAnsi="標楷體"/>
          <w:color w:val="000000" w:themeColor="text1"/>
        </w:rPr>
      </w:pPr>
      <w:r w:rsidRPr="002F7608">
        <w:rPr>
          <w:rFonts w:hAnsi="標楷體" w:hint="eastAsia"/>
          <w:color w:val="000000" w:themeColor="text1"/>
        </w:rPr>
        <w:t>司法院於98年7月31日作成釋字第664號解釋，宣告少事法就經常逃學逃家虞犯少年得裁定收容及感化教育之規定違憲。黃茂榮大法官於協同意見書中指出，少年收容及感化教育執行之違憲疑義，「主要出在其相關制度之系統的規劃執行的偏差</w:t>
      </w:r>
      <w:r w:rsidR="0024303C" w:rsidRPr="002F7608">
        <w:rPr>
          <w:rFonts w:hAnsi="標楷體" w:hint="eastAsia"/>
          <w:color w:val="000000" w:themeColor="text1"/>
        </w:rPr>
        <w:t>……</w:t>
      </w:r>
      <w:r w:rsidRPr="002F7608">
        <w:rPr>
          <w:rFonts w:hAnsi="標楷體" w:hint="eastAsia"/>
          <w:color w:val="000000" w:themeColor="text1"/>
        </w:rPr>
        <w:t>」。陳新民大法官在部分協同、部分不同意見書中更指出：「令人痛心的是，在執行層面因為少</w:t>
      </w:r>
      <w:r w:rsidRPr="002F7608">
        <w:rPr>
          <w:rFonts w:hAnsi="標楷體" w:hint="eastAsia"/>
          <w:color w:val="000000" w:themeColor="text1"/>
        </w:rPr>
        <w:lastRenderedPageBreak/>
        <w:t>年觀護所限於預算及人力，根本無法獨立運作，遑論給予收容少年最充沛的管教資源。</w:t>
      </w:r>
      <w:r w:rsidR="0024303C" w:rsidRPr="002F7608">
        <w:rPr>
          <w:rFonts w:hAnsi="標楷體" w:hint="eastAsia"/>
          <w:color w:val="000000" w:themeColor="text1"/>
        </w:rPr>
        <w:t>……</w:t>
      </w:r>
      <w:r w:rsidRPr="002F7608">
        <w:rPr>
          <w:rFonts w:hAnsi="標楷體" w:hint="eastAsia"/>
          <w:color w:val="000000" w:themeColor="text1"/>
        </w:rPr>
        <w:t>這個執行層面的偏差可以透過行政機關以最大的效率來糾正，也可以透過較完善的法制來更改。</w:t>
      </w:r>
      <w:r w:rsidR="0024303C" w:rsidRPr="002F7608">
        <w:rPr>
          <w:rFonts w:hAnsi="標楷體" w:hint="eastAsia"/>
          <w:color w:val="000000" w:themeColor="text1"/>
        </w:rPr>
        <w:t>……</w:t>
      </w:r>
      <w:r w:rsidRPr="002F7608">
        <w:rPr>
          <w:rFonts w:hAnsi="標楷體" w:hint="eastAsia"/>
          <w:color w:val="000000" w:themeColor="text1"/>
        </w:rPr>
        <w:t>」然而大法官沈痛指出問題癥結，呼籲政府儘速謀求執行面之改善，迄今已逾8年，少年觀護所邊緣化的問題，不但未有改善，反而日越嚴重。各少年觀護所因受成人矯正業務嚴重排擠，不但近4年來整體經費逐年遞減，占矯正機關整體預算之比率不及2％，少年收容之整體環境不利於鑑別少年身心狀況及矯治其身心功能，亦難以積極協助非行少年回歸校園及社會。司法改革國是會議第五分組（維護社會安全的司法）正式決議，要求政府「落實少年觀護所鑑別功能，法務部矯正署應增加醫療、心理及社工等專業人力」。值此新政府力求改革司法的時機，法務部及矯正署允應傾聽各界心聲，正視</w:t>
      </w:r>
      <w:r w:rsidR="00BB7899" w:rsidRPr="002F7608">
        <w:rPr>
          <w:rFonts w:hAnsi="標楷體" w:hint="eastAsia"/>
          <w:color w:val="000000" w:themeColor="text1"/>
        </w:rPr>
        <w:t>少年觀護所</w:t>
      </w:r>
      <w:r w:rsidRPr="002F7608">
        <w:rPr>
          <w:rFonts w:hAnsi="標楷體" w:hint="eastAsia"/>
          <w:color w:val="000000" w:themeColor="text1"/>
        </w:rPr>
        <w:t>邊緣化及其預算、專業人力不足之困境，落實對</w:t>
      </w:r>
      <w:r w:rsidR="005D09F9" w:rsidRPr="002F7608">
        <w:rPr>
          <w:rFonts w:hAnsi="標楷體" w:hint="eastAsia"/>
          <w:color w:val="000000" w:themeColor="text1"/>
        </w:rPr>
        <w:t>兒童及少年</w:t>
      </w:r>
      <w:r w:rsidRPr="002F7608">
        <w:rPr>
          <w:rFonts w:hAnsi="標楷體" w:hint="eastAsia"/>
          <w:color w:val="000000" w:themeColor="text1"/>
        </w:rPr>
        <w:t>的保護、教育、輔導工作，並充實其鑑別功能。亦應深刻體認大多數執法人員對收容少年真誠付出之愛心努力，成為收容少年的「重要他人」的個案改善成效，寬列各</w:t>
      </w:r>
      <w:r w:rsidR="00BB7899" w:rsidRPr="002F7608">
        <w:rPr>
          <w:rFonts w:hAnsi="標楷體" w:hint="eastAsia"/>
          <w:color w:val="000000" w:themeColor="text1"/>
        </w:rPr>
        <w:t>少年觀護所</w:t>
      </w:r>
      <w:r w:rsidRPr="002F7608">
        <w:rPr>
          <w:rFonts w:hAnsi="標楷體" w:hint="eastAsia"/>
          <w:color w:val="000000" w:themeColor="text1"/>
        </w:rPr>
        <w:t>經費並引進專業資源，給予非行少年一個改變人生的機會。</w:t>
      </w:r>
    </w:p>
    <w:p w:rsidR="00E33AA0" w:rsidRPr="002F7608" w:rsidRDefault="00E33AA0" w:rsidP="00476CBD">
      <w:pPr>
        <w:pStyle w:val="2"/>
        <w:kinsoku w:val="0"/>
        <w:rPr>
          <w:rFonts w:hAnsi="標楷體"/>
          <w:b/>
          <w:color w:val="000000" w:themeColor="text1"/>
        </w:rPr>
      </w:pPr>
      <w:bookmarkStart w:id="5" w:name="_Toc500355884"/>
      <w:r w:rsidRPr="002F7608">
        <w:rPr>
          <w:rFonts w:hAnsi="標楷體" w:hint="eastAsia"/>
          <w:b/>
          <w:color w:val="000000" w:themeColor="text1"/>
        </w:rPr>
        <w:t>目前全國有16所少年觀護所在看守所及戒治所內「合署辦公」，多數</w:t>
      </w:r>
      <w:r w:rsidR="00BB7899" w:rsidRPr="002F7608">
        <w:rPr>
          <w:rFonts w:hAnsi="標楷體" w:hint="eastAsia"/>
          <w:b/>
          <w:color w:val="000000" w:themeColor="text1"/>
        </w:rPr>
        <w:t>少年觀護所</w:t>
      </w:r>
      <w:r w:rsidRPr="002F7608">
        <w:rPr>
          <w:rFonts w:hAnsi="標楷體" w:hint="eastAsia"/>
          <w:b/>
          <w:color w:val="000000" w:themeColor="text1"/>
        </w:rPr>
        <w:t>受限於現有空間、人力調配及勤務運作，雖克服萬難進行「成少分界」，但少年之收容環境與成人被告及受刑人大同小異，常見少年舍房被以多道鐵欄隔離在成人囚舍最裡側，或將少年舍房設於成人禁見房及獨居房後段，所謂「分界」顯然流於形式，且少年於等待開庭、會客、看診及日常活動時，亦難與成人完全隔離，實務上更發生數起</w:t>
      </w:r>
      <w:r w:rsidRPr="002F7608">
        <w:rPr>
          <w:rFonts w:hAnsi="標楷體" w:hint="eastAsia"/>
          <w:b/>
          <w:color w:val="000000" w:themeColor="text1"/>
        </w:rPr>
        <w:lastRenderedPageBreak/>
        <w:t>少年遭成年受刑人或管理人員毆打之案例，而部分</w:t>
      </w:r>
      <w:r w:rsidR="00BB7899" w:rsidRPr="002F7608">
        <w:rPr>
          <w:rFonts w:hAnsi="標楷體" w:hint="eastAsia"/>
          <w:b/>
          <w:color w:val="000000" w:themeColor="text1"/>
        </w:rPr>
        <w:t>少年觀護所</w:t>
      </w:r>
      <w:r w:rsidRPr="002F7608">
        <w:rPr>
          <w:rFonts w:hAnsi="標楷體" w:hint="eastAsia"/>
          <w:b/>
          <w:color w:val="000000" w:themeColor="text1"/>
        </w:rPr>
        <w:t>收容之少女因人數較少，軟硬體環境及教育資源更為不足。少年處此環境下，不無自我標籤及感染惡習之虞，法務部矯正署允應儘速檢討，司法院亦應督促所屬少年法院（庭）落實督導改善。</w:t>
      </w:r>
      <w:bookmarkEnd w:id="5"/>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兒童權利公約強調被剝奪自由之兒童應與成年人分別隔離，尊重其人格尊嚴，並依其年齡需要加以對待。</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按兒童權利公約第37條(c)規定：「</w:t>
      </w:r>
      <w:r w:rsidR="0024303C" w:rsidRPr="002F7608">
        <w:rPr>
          <w:rFonts w:hAnsi="標楷體" w:hint="eastAsia"/>
          <w:color w:val="000000" w:themeColor="text1"/>
        </w:rPr>
        <w:t>……</w:t>
      </w:r>
      <w:r w:rsidRPr="002F7608">
        <w:rPr>
          <w:rFonts w:hAnsi="標楷體" w:hint="eastAsia"/>
          <w:color w:val="000000" w:themeColor="text1"/>
        </w:rPr>
        <w:t>所有被剝奪自由之兒童應受到人道待遇，其人性尊嚴應受尊重，並應考慮其年齡之需要加以對待。特別是被剝奪自由之兒童應與成年人分別隔離，除非係基於兒童最佳利益而不隔離。」</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聯合國第10號一般性意見第85點規定：「所有被剝奪自由的兒童都應同成人隔開。被剝奪自由的兒童不應當被安置在成人監獄或其他為成人設立的設施內。有大量證據表明，將兒童關押在成人監獄裡或囚牢裡損害兒童的基本安全、福利以及今後不再犯罪並融入社會的能力。《兒童權利公約》第37條(c)中對於兒童與成人隔開規定所作“除非認為反之則有利於兒童”之特許例外應當作狹義的詮釋；兒童的基本利益並不是按照締約國的便利來界定的。締約國應當對剝奪自由的兒童建立專門的設施，其中包含特別的、以兒童為主體的監管人員、工作人員、政策與慣例。」</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聯合國</w:t>
      </w:r>
      <w:r w:rsidRPr="002F7608">
        <w:rPr>
          <w:rFonts w:hAnsi="標楷體" w:hint="eastAsia"/>
          <w:bCs/>
          <w:color w:val="000000" w:themeColor="text1"/>
          <w:kern w:val="0"/>
        </w:rPr>
        <w:t>「少年司法最低限制標準規則」</w:t>
      </w:r>
      <w:r w:rsidRPr="002F7608">
        <w:rPr>
          <w:rFonts w:hAnsi="標楷體" w:hint="eastAsia"/>
          <w:color w:val="000000" w:themeColor="text1"/>
        </w:rPr>
        <w:t>第28點規定：「</w:t>
      </w:r>
      <w:r w:rsidRPr="002F7608">
        <w:rPr>
          <w:rFonts w:hAnsi="標楷體" w:hint="eastAsia"/>
          <w:color w:val="000000" w:themeColor="text1"/>
        </w:rPr>
        <w:tab/>
        <w:t>拘留少年的環境條件必須根據他們的年齡、個性、性別、犯罪類別以及身心健康充分考慮到他們的具體需要、身份和特殊要求，確保使他</w:t>
      </w:r>
      <w:r w:rsidRPr="002F7608">
        <w:rPr>
          <w:rFonts w:hAnsi="標楷體" w:hint="eastAsia"/>
          <w:color w:val="000000" w:themeColor="text1"/>
        </w:rPr>
        <w:lastRenderedPageBreak/>
        <w:t>們免受有害的影響和不致碰到危險情況。將被剝奪自由的各類少年實行分開管理的主要標準是提供最適合有關個人特殊需要的管教方式，保護其身心道德和福祉。」</w:t>
      </w:r>
    </w:p>
    <w:p w:rsidR="00E33AA0" w:rsidRPr="002F7608" w:rsidRDefault="00E33AA0" w:rsidP="00476CBD">
      <w:pPr>
        <w:pStyle w:val="42"/>
        <w:kinsoku w:val="0"/>
        <w:ind w:left="1701" w:firstLine="680"/>
        <w:rPr>
          <w:rFonts w:hAnsi="標楷體"/>
          <w:color w:val="000000" w:themeColor="text1"/>
        </w:rPr>
      </w:pPr>
      <w:r w:rsidRPr="002F7608">
        <w:rPr>
          <w:rFonts w:hAnsi="標楷體" w:hint="eastAsia"/>
          <w:color w:val="000000" w:themeColor="text1"/>
        </w:rPr>
        <w:t>綜據兒童權利公約及相關國際規範，均強調被剝奪自由之</w:t>
      </w:r>
      <w:r w:rsidR="005D09F9" w:rsidRPr="002F7608">
        <w:rPr>
          <w:rFonts w:hAnsi="標楷體" w:hint="eastAsia"/>
          <w:color w:val="000000" w:themeColor="text1"/>
        </w:rPr>
        <w:t>兒童及少年</w:t>
      </w:r>
      <w:r w:rsidRPr="002F7608">
        <w:rPr>
          <w:rFonts w:hAnsi="標楷體" w:hint="eastAsia"/>
          <w:color w:val="000000" w:themeColor="text1"/>
        </w:rPr>
        <w:t>應與成年人分別隔離，並受到尊重其人格尊嚴，並依其年齡需要的對待。</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法務部將多所獨立設置之少年觀護所裁撤或改制為成人監所；部分原設於成年監所中，但有獨立建築並以圍牆嚴為分界之</w:t>
      </w:r>
      <w:r w:rsidR="00BB7899" w:rsidRPr="002F7608">
        <w:rPr>
          <w:rFonts w:hAnsi="標楷體" w:hint="eastAsia"/>
          <w:b/>
          <w:color w:val="000000" w:themeColor="text1"/>
        </w:rPr>
        <w:t>少年觀護所</w:t>
      </w:r>
      <w:r w:rsidR="008672EE" w:rsidRPr="002F7608">
        <w:rPr>
          <w:rFonts w:hAnsi="標楷體" w:hint="eastAsia"/>
          <w:b/>
          <w:color w:val="000000" w:themeColor="text1"/>
        </w:rPr>
        <w:t>，</w:t>
      </w:r>
      <w:r w:rsidRPr="002F7608">
        <w:rPr>
          <w:rFonts w:hAnsi="標楷體" w:hint="eastAsia"/>
          <w:b/>
          <w:color w:val="000000" w:themeColor="text1"/>
        </w:rPr>
        <w:t>亦因人力不足等因素廢棄或改制為女子看守所。</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目前法務部矯正署所屬少年觀護所共有18所，僅有臺北及臺南等2個專設少年觀護所，其餘16所均與監獄或看守所合署辦公，共用矯正機關設備設施與資源。本案實地履勘全國各</w:t>
      </w:r>
      <w:r w:rsidR="00BB7899" w:rsidRPr="002F7608">
        <w:rPr>
          <w:rFonts w:hAnsi="標楷體" w:hint="eastAsia"/>
          <w:color w:val="000000" w:themeColor="text1"/>
        </w:rPr>
        <w:t>少年觀護所</w:t>
      </w:r>
      <w:r w:rsidRPr="002F7608">
        <w:rPr>
          <w:rFonts w:hAnsi="標楷體" w:hint="eastAsia"/>
          <w:color w:val="000000" w:themeColor="text1"/>
        </w:rPr>
        <w:t>（除外島以外）發現，少年觀護所舍房配置情形約可區分為：</w:t>
      </w:r>
      <w:r w:rsidRPr="002F7608">
        <w:rPr>
          <w:rFonts w:ascii="MS Mincho" w:eastAsia="MS Mincho" w:hAnsi="MS Mincho" w:cs="MS Mincho" w:hint="eastAsia"/>
          <w:color w:val="000000" w:themeColor="text1"/>
          <w:lang w:eastAsia="zh-CN"/>
        </w:rPr>
        <w:t>㈠</w:t>
      </w:r>
      <w:r w:rsidRPr="002F7608">
        <w:rPr>
          <w:rFonts w:hAnsi="標楷體" w:hint="eastAsia"/>
          <w:color w:val="000000" w:themeColor="text1"/>
        </w:rPr>
        <w:t>採獨棟、獨立通道設計；</w:t>
      </w:r>
      <w:r w:rsidRPr="002F7608">
        <w:rPr>
          <w:rFonts w:ascii="MS Mincho" w:eastAsia="MS Mincho" w:hAnsi="MS Mincho" w:cs="MS Mincho" w:hint="eastAsia"/>
          <w:color w:val="000000" w:themeColor="text1"/>
          <w:lang w:eastAsia="zh-CN"/>
        </w:rPr>
        <w:t>㈡</w:t>
      </w:r>
      <w:r w:rsidRPr="002F7608">
        <w:rPr>
          <w:rFonts w:hAnsi="標楷體" w:hint="eastAsia"/>
          <w:color w:val="000000" w:themeColor="text1"/>
        </w:rPr>
        <w:t>採鐵閘門或門扇分界；</w:t>
      </w:r>
      <w:r w:rsidRPr="002F7608">
        <w:rPr>
          <w:rFonts w:ascii="MS Mincho" w:eastAsia="MS Mincho" w:hAnsi="MS Mincho" w:cs="MS Mincho" w:hint="eastAsia"/>
          <w:color w:val="000000" w:themeColor="text1"/>
          <w:lang w:eastAsia="zh-CN"/>
        </w:rPr>
        <w:t>㈢</w:t>
      </w:r>
      <w:r w:rsidRPr="002F7608">
        <w:rPr>
          <w:rFonts w:hAnsi="標楷體" w:hint="eastAsia"/>
          <w:color w:val="000000" w:themeColor="text1"/>
        </w:rPr>
        <w:t>少年與成年被告配住不同舍房，但舍房相鄰；</w:t>
      </w:r>
      <w:r w:rsidRPr="002F7608">
        <w:rPr>
          <w:rFonts w:ascii="MS Mincho" w:eastAsia="MS Mincho" w:hAnsi="MS Mincho" w:cs="MS Mincho" w:hint="eastAsia"/>
          <w:color w:val="000000" w:themeColor="text1"/>
          <w:lang w:eastAsia="zh-CN"/>
        </w:rPr>
        <w:t>㈣</w:t>
      </w:r>
      <w:r w:rsidRPr="002F7608">
        <w:rPr>
          <w:rFonts w:hAnsi="標楷體" w:hint="eastAsia"/>
          <w:color w:val="000000" w:themeColor="text1"/>
        </w:rPr>
        <w:t>獨立少年觀護所設計等四種情形。歸納各所成少分界收容情形如下：</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採獨棟、獨立通道設計之</w:t>
      </w:r>
      <w:r w:rsidR="00BB7899" w:rsidRPr="002F7608">
        <w:rPr>
          <w:rFonts w:hAnsi="標楷體" w:hint="eastAsia"/>
          <w:color w:val="000000" w:themeColor="text1"/>
        </w:rPr>
        <w:t>少年觀護所</w:t>
      </w:r>
      <w:r w:rsidRPr="002F7608">
        <w:rPr>
          <w:rFonts w:hAnsi="標楷體" w:hint="eastAsia"/>
          <w:color w:val="000000" w:themeColor="text1"/>
        </w:rPr>
        <w:t>較能落實成少分界，例如：</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高雄</w:t>
      </w:r>
      <w:r w:rsidR="00BB7899" w:rsidRPr="002F7608">
        <w:rPr>
          <w:rFonts w:hAnsi="標楷體" w:hint="eastAsia"/>
          <w:color w:val="000000" w:themeColor="text1"/>
        </w:rPr>
        <w:t>少年觀護所</w:t>
      </w:r>
      <w:r w:rsidRPr="002F7608">
        <w:rPr>
          <w:rFonts w:hAnsi="標楷體" w:hint="eastAsia"/>
          <w:color w:val="000000" w:themeColor="text1"/>
        </w:rPr>
        <w:t>設於高雄戒治所戒護區之靜思樓內，以圍牆隔離之獨立分界收容區域，新收、違規考核少年收容於靜思樓三樓信舍；學生班之上課、輔導於靜思樓二樓（寢室位於四樓義舍），一樓為少年體適能教室，平時收容少年之生活作息均於此區域內為之，未與成年收容人有接觸之空間。又該所與</w:t>
      </w:r>
      <w:r w:rsidRPr="002F7608">
        <w:rPr>
          <w:rFonts w:hAnsi="標楷體" w:hint="eastAsia"/>
          <w:color w:val="000000" w:themeColor="text1"/>
        </w:rPr>
        <w:lastRenderedPageBreak/>
        <w:t>高雄戒治所合署辦公，場地需與成年收容人分時段共用，目前該所於看診、接見、運動等活動時，以時間及分梯提帶，收容少年於場地內活動期間，成年收容人均不得入內。</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569054D4" wp14:editId="7A132DCA">
            <wp:extent cx="2910571" cy="1956396"/>
            <wp:effectExtent l="19050" t="0" r="4079" b="0"/>
            <wp:docPr id="5364" name="圖片 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3389" cy="1958290"/>
                    </a:xfrm>
                    <a:prstGeom prst="rect">
                      <a:avLst/>
                    </a:prstGeom>
                    <a:noFill/>
                  </pic:spPr>
                </pic:pic>
              </a:graphicData>
            </a:graphic>
          </wp:inline>
        </w:drawing>
      </w:r>
    </w:p>
    <w:p w:rsidR="00E33AA0" w:rsidRPr="002F7608" w:rsidRDefault="00E33AA0" w:rsidP="00476CBD">
      <w:pPr>
        <w:numPr>
          <w:ilvl w:val="0"/>
          <w:numId w:val="36"/>
        </w:numPr>
        <w:kinsoku w:val="0"/>
        <w:adjustRightInd w:val="0"/>
        <w:snapToGrid w:val="0"/>
        <w:spacing w:before="40" w:after="240" w:line="360" w:lineRule="exact"/>
        <w:jc w:val="center"/>
        <w:textAlignment w:val="baseline"/>
        <w:rPr>
          <w:rFonts w:hAnsi="標楷體"/>
          <w:bCs/>
          <w:color w:val="000000" w:themeColor="text1"/>
          <w:spacing w:val="-10"/>
          <w:kern w:val="28"/>
          <w:sz w:val="28"/>
          <w:szCs w:val="28"/>
        </w:rPr>
      </w:pPr>
      <w:r w:rsidRPr="002F7608">
        <w:rPr>
          <w:rFonts w:hAnsi="標楷體" w:hint="eastAsia"/>
          <w:bCs/>
          <w:color w:val="000000" w:themeColor="text1"/>
          <w:spacing w:val="-10"/>
          <w:kern w:val="28"/>
          <w:sz w:val="28"/>
          <w:szCs w:val="28"/>
        </w:rPr>
        <w:t>高雄</w:t>
      </w:r>
      <w:r w:rsidR="00BB7899" w:rsidRPr="002F7608">
        <w:rPr>
          <w:rFonts w:hAnsi="標楷體" w:hint="eastAsia"/>
          <w:bCs/>
          <w:color w:val="000000" w:themeColor="text1"/>
          <w:spacing w:val="-10"/>
          <w:kern w:val="28"/>
          <w:sz w:val="28"/>
          <w:szCs w:val="28"/>
        </w:rPr>
        <w:t>少年觀護所</w:t>
      </w:r>
      <w:r w:rsidRPr="002F7608">
        <w:rPr>
          <w:rFonts w:hAnsi="標楷體" w:hint="eastAsia"/>
          <w:bCs/>
          <w:color w:val="000000" w:themeColor="text1"/>
          <w:spacing w:val="-10"/>
          <w:kern w:val="28"/>
          <w:sz w:val="28"/>
          <w:szCs w:val="28"/>
        </w:rPr>
        <w:t>少年運動情形</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彰化</w:t>
      </w:r>
      <w:r w:rsidR="00BB7899" w:rsidRPr="002F7608">
        <w:rPr>
          <w:rFonts w:hAnsi="標楷體" w:hint="eastAsia"/>
          <w:color w:val="000000" w:themeColor="text1"/>
        </w:rPr>
        <w:t>少年觀護所</w:t>
      </w:r>
      <w:r w:rsidRPr="002F7608">
        <w:rPr>
          <w:rFonts w:hAnsi="標楷體" w:hint="eastAsia"/>
          <w:color w:val="000000" w:themeColor="text1"/>
        </w:rPr>
        <w:t>為少年獨立舍房二層大樓，作習及上課均與成年收容人舍房區別。</w:t>
      </w:r>
    </w:p>
    <w:p w:rsidR="00E33AA0" w:rsidRPr="002F7608" w:rsidRDefault="00E33AA0" w:rsidP="00476CBD">
      <w:pPr>
        <w:tabs>
          <w:tab w:val="left" w:pos="2094"/>
        </w:tabs>
        <w:kinsoku w:val="0"/>
        <w:ind w:leftChars="608" w:left="2068"/>
        <w:jc w:val="left"/>
        <w:outlineLvl w:val="5"/>
        <w:rPr>
          <w:rFonts w:hAnsi="標楷體"/>
          <w:color w:val="000000" w:themeColor="text1"/>
          <w:szCs w:val="36"/>
        </w:rPr>
      </w:pPr>
      <w:r w:rsidRPr="002F7608">
        <w:rPr>
          <w:rFonts w:hAnsi="標楷體"/>
          <w:noProof/>
          <w:color w:val="000000" w:themeColor="text1"/>
          <w:szCs w:val="36"/>
        </w:rPr>
        <w:drawing>
          <wp:inline distT="0" distB="0" distL="0" distR="0" wp14:anchorId="4CD0AA59" wp14:editId="7C23FDDB">
            <wp:extent cx="2879356" cy="2128221"/>
            <wp:effectExtent l="19050" t="0" r="0" b="0"/>
            <wp:docPr id="5365"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7688" cy="2134379"/>
                    </a:xfrm>
                    <a:prstGeom prst="rect">
                      <a:avLst/>
                    </a:prstGeom>
                    <a:noFill/>
                  </pic:spPr>
                </pic:pic>
              </a:graphicData>
            </a:graphic>
          </wp:inline>
        </w:drawing>
      </w:r>
    </w:p>
    <w:p w:rsidR="00E33AA0" w:rsidRPr="002F7608" w:rsidRDefault="00E33AA0" w:rsidP="00476CBD">
      <w:pPr>
        <w:pStyle w:val="a1"/>
        <w:kinsoku w:val="0"/>
        <w:rPr>
          <w:color w:val="000000" w:themeColor="text1"/>
        </w:rPr>
      </w:pPr>
      <w:r w:rsidRPr="002F7608">
        <w:rPr>
          <w:rFonts w:hint="eastAsia"/>
          <w:color w:val="000000" w:themeColor="text1"/>
        </w:rPr>
        <w:t>彰化</w:t>
      </w:r>
      <w:r w:rsidR="00BB7899" w:rsidRPr="002F7608">
        <w:rPr>
          <w:rFonts w:hint="eastAsia"/>
          <w:color w:val="000000" w:themeColor="text1"/>
        </w:rPr>
        <w:t>少年觀護所</w:t>
      </w:r>
      <w:r w:rsidRPr="002F7608">
        <w:rPr>
          <w:rFonts w:hint="eastAsia"/>
          <w:color w:val="000000" w:themeColor="text1"/>
        </w:rPr>
        <w:t>少年2樓上課教室</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lastRenderedPageBreak/>
        <w:drawing>
          <wp:inline distT="0" distB="0" distL="0" distR="0" wp14:anchorId="0BCEBF7C" wp14:editId="1594B484">
            <wp:extent cx="2916821" cy="2146711"/>
            <wp:effectExtent l="19050" t="0" r="0" b="0"/>
            <wp:docPr id="5366"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2148" cy="2157991"/>
                    </a:xfrm>
                    <a:prstGeom prst="rect">
                      <a:avLst/>
                    </a:prstGeom>
                    <a:noFill/>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彰化</w:t>
      </w:r>
      <w:r w:rsidR="00BB7899" w:rsidRPr="002F7608">
        <w:rPr>
          <w:rFonts w:hint="eastAsia"/>
          <w:color w:val="000000" w:themeColor="text1"/>
        </w:rPr>
        <w:t>少年觀護所</w:t>
      </w:r>
      <w:r w:rsidRPr="002F7608">
        <w:rPr>
          <w:rFonts w:hint="eastAsia"/>
          <w:color w:val="000000" w:themeColor="text1"/>
        </w:rPr>
        <w:t>少年1樓舍房</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部分看守所在早年設置時，原規劃設有獨棟建築及獨立通道設計之少年觀護所，但目前除高雄及彰化</w:t>
      </w:r>
      <w:r w:rsidR="00BB7899" w:rsidRPr="002F7608">
        <w:rPr>
          <w:rFonts w:hAnsi="標楷體" w:hint="eastAsia"/>
          <w:color w:val="000000" w:themeColor="text1"/>
        </w:rPr>
        <w:t>少年觀護所</w:t>
      </w:r>
      <w:r w:rsidRPr="002F7608">
        <w:rPr>
          <w:rFonts w:hAnsi="標楷體" w:hint="eastAsia"/>
          <w:color w:val="000000" w:themeColor="text1"/>
        </w:rPr>
        <w:t>有提供少年使用外，屏東、嘉義、花蓮</w:t>
      </w:r>
      <w:r w:rsidR="00BB7899" w:rsidRPr="002F7608">
        <w:rPr>
          <w:rFonts w:hAnsi="標楷體" w:hint="eastAsia"/>
          <w:color w:val="000000" w:themeColor="text1"/>
        </w:rPr>
        <w:t>少年觀護所</w:t>
      </w:r>
      <w:r w:rsidRPr="002F7608">
        <w:rPr>
          <w:rFonts w:hAnsi="標楷體" w:hint="eastAsia"/>
          <w:color w:val="000000" w:themeColor="text1"/>
        </w:rPr>
        <w:t>因管理人力不足，將少年移往成人舍房，便於管控，將女所移入；屏東、嘉義</w:t>
      </w:r>
      <w:r w:rsidR="00BB7899" w:rsidRPr="002F7608">
        <w:rPr>
          <w:rFonts w:hAnsi="標楷體" w:hint="eastAsia"/>
          <w:color w:val="000000" w:themeColor="text1"/>
        </w:rPr>
        <w:t>少年觀護所</w:t>
      </w:r>
      <w:r w:rsidRPr="002F7608">
        <w:rPr>
          <w:rFonts w:hAnsi="標楷體" w:hint="eastAsia"/>
          <w:color w:val="000000" w:themeColor="text1"/>
        </w:rPr>
        <w:t>則閒置不用。茲分述如下：</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屏東看守所雖有獨棟</w:t>
      </w:r>
      <w:r w:rsidR="00BB7899" w:rsidRPr="002F7608">
        <w:rPr>
          <w:rFonts w:hAnsi="標楷體" w:hint="eastAsia"/>
          <w:color w:val="000000" w:themeColor="text1"/>
        </w:rPr>
        <w:t>少年觀護所</w:t>
      </w:r>
      <w:r w:rsidRPr="002F7608">
        <w:rPr>
          <w:rFonts w:hAnsi="標楷體" w:hint="eastAsia"/>
          <w:color w:val="000000" w:themeColor="text1"/>
        </w:rPr>
        <w:t>(2層樓)，2樓作為少年教室，但1樓少年舍房因所內戒護人力不足，並未使用，少年舍房另與成人被告分界收容。</w:t>
      </w:r>
    </w:p>
    <w:p w:rsidR="00E33AA0" w:rsidRPr="002F7608" w:rsidRDefault="00E33AA0" w:rsidP="00476CBD">
      <w:pPr>
        <w:tabs>
          <w:tab w:val="left" w:pos="2094"/>
        </w:tabs>
        <w:kinsoku w:val="0"/>
        <w:ind w:left="1729"/>
        <w:outlineLvl w:val="5"/>
        <w:rPr>
          <w:rFonts w:hAnsi="標楷體"/>
          <w:color w:val="000000" w:themeColor="text1"/>
          <w:szCs w:val="36"/>
        </w:rPr>
      </w:pPr>
      <w:r w:rsidRPr="002F7608">
        <w:rPr>
          <w:rFonts w:hAnsi="標楷體"/>
          <w:noProof/>
          <w:color w:val="000000" w:themeColor="text1"/>
          <w:szCs w:val="36"/>
        </w:rPr>
        <w:drawing>
          <wp:inline distT="0" distB="0" distL="0" distR="0" wp14:anchorId="04DDF5D6" wp14:editId="522CC9F7">
            <wp:extent cx="3285940" cy="1487959"/>
            <wp:effectExtent l="19050" t="0" r="0" b="0"/>
            <wp:docPr id="5367" name="圖片 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8772" cy="1493770"/>
                    </a:xfrm>
                    <a:prstGeom prst="rect">
                      <a:avLst/>
                    </a:prstGeom>
                    <a:noFill/>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屏東</w:t>
      </w:r>
      <w:r w:rsidR="00BB7899" w:rsidRPr="002F7608">
        <w:rPr>
          <w:rFonts w:hint="eastAsia"/>
          <w:color w:val="000000" w:themeColor="text1"/>
        </w:rPr>
        <w:t>少年觀護所</w:t>
      </w:r>
      <w:r w:rsidRPr="002F7608">
        <w:rPr>
          <w:rFonts w:hint="eastAsia"/>
          <w:color w:val="000000" w:themeColor="text1"/>
        </w:rPr>
        <w:t>舍房平面圖</w:t>
      </w:r>
      <w:r w:rsidRPr="002F7608">
        <w:rPr>
          <w:color w:val="000000" w:themeColor="text1"/>
        </w:rPr>
        <w:br/>
      </w:r>
      <w:r w:rsidRPr="002F7608">
        <w:rPr>
          <w:rFonts w:hint="eastAsia"/>
          <w:color w:val="000000" w:themeColor="text1"/>
        </w:rPr>
        <w:t>□為少年舍房；</w:t>
      </w:r>
      <w:r w:rsidRPr="002F7608">
        <w:rPr>
          <w:color w:val="000000" w:themeColor="text1"/>
        </w:rPr>
        <w:t>∣</w:t>
      </w:r>
      <w:r w:rsidRPr="002F7608">
        <w:rPr>
          <w:rFonts w:hint="eastAsia"/>
          <w:color w:val="000000" w:themeColor="text1"/>
        </w:rPr>
        <w:t>為鐵閘門</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嘉義看守所附設之少年觀護所係獨立之建</w:t>
      </w:r>
      <w:r w:rsidRPr="002F7608">
        <w:rPr>
          <w:rFonts w:hAnsi="標楷體" w:hint="eastAsia"/>
          <w:color w:val="000000" w:themeColor="text1"/>
        </w:rPr>
        <w:lastRenderedPageBreak/>
        <w:t>築，除與成年犯收容空間於距離上有區隔外，</w:t>
      </w:r>
      <w:r w:rsidR="00BB7899" w:rsidRPr="002F7608">
        <w:rPr>
          <w:rFonts w:hAnsi="標楷體" w:hint="eastAsia"/>
          <w:color w:val="000000" w:themeColor="text1"/>
        </w:rPr>
        <w:t>少年觀護所</w:t>
      </w:r>
      <w:r w:rsidRPr="002F7608">
        <w:rPr>
          <w:rFonts w:hAnsi="標楷體" w:hint="eastAsia"/>
          <w:color w:val="000000" w:themeColor="text1"/>
        </w:rPr>
        <w:t>周圍皆另設置圍牆與其他場舍隔離。然因收容少年人數較少，1樓少年舍房閒置不使用，將少年舍房另設於醫舍。</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1B4CDD8D" wp14:editId="6EDC3560">
            <wp:extent cx="2515564" cy="1886673"/>
            <wp:effectExtent l="19050" t="0" r="0" b="0"/>
            <wp:docPr id="5368" name="Picture 3" descr="D:\♥派查案件♥\28-羈押被告禁見之人權+收容少年權益案\履勘\0619履勘苗雲嘉南看守所等\履勘相片\P1160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D:\♥派查案件♥\28-羈押被告禁見之人權+收容少年權益案\履勘\0619履勘苗雲嘉南看守所等\履勘相片\P116037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5584" cy="1886688"/>
                    </a:xfrm>
                    <a:prstGeom prst="rect">
                      <a:avLst/>
                    </a:prstGeom>
                    <a:noFill/>
                    <a:extLst/>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嘉義</w:t>
      </w:r>
      <w:r w:rsidR="00BB7899" w:rsidRPr="002F7608">
        <w:rPr>
          <w:rFonts w:hint="eastAsia"/>
          <w:color w:val="000000" w:themeColor="text1"/>
        </w:rPr>
        <w:t>少年觀護所</w:t>
      </w:r>
      <w:r w:rsidRPr="002F7608">
        <w:rPr>
          <w:rFonts w:hint="eastAsia"/>
          <w:color w:val="000000" w:themeColor="text1"/>
        </w:rPr>
        <w:t>內1樓少年舍房未使用</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10F884D6" wp14:editId="290CBB05">
            <wp:extent cx="2632678" cy="1990845"/>
            <wp:effectExtent l="19050" t="0" r="0" b="0"/>
            <wp:docPr id="5369" name="圖片 10" descr="C:\Users\cydc\Desktop\1060605監委林雅鋒視察資料\嘉所資料\照片\少工\戒護科相片\4.JPG"/>
            <wp:cNvGraphicFramePr/>
            <a:graphic xmlns:a="http://schemas.openxmlformats.org/drawingml/2006/main">
              <a:graphicData uri="http://schemas.openxmlformats.org/drawingml/2006/picture">
                <pic:pic xmlns:pic="http://schemas.openxmlformats.org/drawingml/2006/picture">
                  <pic:nvPicPr>
                    <pic:cNvPr id="11" name="圖片 10" descr="C:\Users\cydc\Desktop\1060605監委林雅鋒視察資料\嘉所資料\照片\少工\戒護科相片\4.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8984" cy="1988051"/>
                    </a:xfrm>
                    <a:prstGeom prst="rect">
                      <a:avLst/>
                    </a:prstGeom>
                    <a:noFill/>
                    <a:ln>
                      <a:noFill/>
                    </a:ln>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嘉義</w:t>
      </w:r>
      <w:r w:rsidR="00BB7899" w:rsidRPr="002F7608">
        <w:rPr>
          <w:rFonts w:hint="eastAsia"/>
          <w:color w:val="000000" w:themeColor="text1"/>
        </w:rPr>
        <w:t>少年觀護所</w:t>
      </w:r>
      <w:r w:rsidRPr="002F7608">
        <w:rPr>
          <w:rFonts w:hint="eastAsia"/>
          <w:color w:val="000000" w:themeColor="text1"/>
        </w:rPr>
        <w:t>少年舍房設置於醫舍，走道出入口以鐵門區隔</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花蓮看守所將女所遷入</w:t>
      </w:r>
      <w:r w:rsidR="00BB7899" w:rsidRPr="002F7608">
        <w:rPr>
          <w:rFonts w:hAnsi="標楷體" w:hint="eastAsia"/>
          <w:color w:val="000000" w:themeColor="text1"/>
        </w:rPr>
        <w:t>少年觀護所</w:t>
      </w:r>
      <w:r w:rsidRPr="002F7608">
        <w:rPr>
          <w:rFonts w:hAnsi="標楷體" w:hint="eastAsia"/>
          <w:color w:val="000000" w:themeColor="text1"/>
        </w:rPr>
        <w:t>，</w:t>
      </w:r>
      <w:r w:rsidR="00BB7899" w:rsidRPr="002F7608">
        <w:rPr>
          <w:rFonts w:hAnsi="標楷體" w:hint="eastAsia"/>
          <w:color w:val="000000" w:themeColor="text1"/>
        </w:rPr>
        <w:t>少年觀護所</w:t>
      </w:r>
      <w:r w:rsidRPr="002F7608">
        <w:rPr>
          <w:rFonts w:hAnsi="標楷體" w:hint="eastAsia"/>
          <w:color w:val="000000" w:themeColor="text1"/>
        </w:rPr>
        <w:t>與女所共用獨立區域，中間以鐵門及圍牆區分。</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450"/>
      </w:tblGrid>
      <w:tr w:rsidR="00E33AA0" w:rsidRPr="002F7608" w:rsidTr="00222091">
        <w:tc>
          <w:tcPr>
            <w:tcW w:w="8900" w:type="dxa"/>
            <w:gridSpan w:val="2"/>
            <w:vAlign w:val="center"/>
          </w:tcPr>
          <w:p w:rsidR="00E33AA0" w:rsidRPr="002F7608" w:rsidRDefault="00E33AA0" w:rsidP="007D649F">
            <w:pPr>
              <w:ind w:firstLineChars="333" w:firstLine="1133"/>
              <w:jc w:val="center"/>
              <w:rPr>
                <w:color w:val="000000" w:themeColor="text1"/>
              </w:rPr>
            </w:pPr>
            <w:r w:rsidRPr="002F7608">
              <w:rPr>
                <w:noProof/>
                <w:color w:val="000000" w:themeColor="text1"/>
              </w:rPr>
              <w:lastRenderedPageBreak/>
              <w:drawing>
                <wp:inline distT="0" distB="0" distL="0" distR="0" wp14:anchorId="686F67E9" wp14:editId="14F23F39">
                  <wp:extent cx="3999568" cy="1599245"/>
                  <wp:effectExtent l="57150" t="76200" r="286682" b="210505"/>
                  <wp:docPr id="5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1129" cy="1599869"/>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tc>
      </w:tr>
      <w:tr w:rsidR="00E33AA0" w:rsidRPr="002F7608" w:rsidTr="00222091">
        <w:tc>
          <w:tcPr>
            <w:tcW w:w="4450" w:type="dxa"/>
            <w:vAlign w:val="center"/>
          </w:tcPr>
          <w:p w:rsidR="00E33AA0" w:rsidRPr="002F7608" w:rsidRDefault="00E33AA0" w:rsidP="00476CBD">
            <w:pPr>
              <w:ind w:leftChars="375" w:left="1276"/>
              <w:rPr>
                <w:color w:val="000000" w:themeColor="text1"/>
              </w:rPr>
            </w:pPr>
            <w:r w:rsidRPr="002F7608">
              <w:rPr>
                <w:noProof/>
                <w:color w:val="000000" w:themeColor="text1"/>
              </w:rPr>
              <w:drawing>
                <wp:inline distT="0" distB="0" distL="0" distR="0" wp14:anchorId="2C701E90" wp14:editId="64513E45">
                  <wp:extent cx="1909823" cy="1661690"/>
                  <wp:effectExtent l="19050" t="0" r="0" b="0"/>
                  <wp:docPr id="5371" name="Picture 3" descr="D:\♥派查案件♥\28-羈押被告禁見之人權+收容少年權益案\履勘\0814履勘台東花蓮\履勘相片\IMG_0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D:\♥派查案件♥\28-羈押被告禁見之人權+收容少年權益案\履勘\0814履勘台東花蓮\履勘相片\IMG_056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3374"/>
                          <a:stretch/>
                        </pic:blipFill>
                        <pic:spPr bwMode="auto">
                          <a:xfrm>
                            <a:off x="0" y="0"/>
                            <a:ext cx="1915600" cy="166671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450" w:type="dxa"/>
            <w:vAlign w:val="center"/>
          </w:tcPr>
          <w:p w:rsidR="00E33AA0" w:rsidRPr="002F7608" w:rsidRDefault="00E33AA0" w:rsidP="00476CBD">
            <w:pPr>
              <w:rPr>
                <w:color w:val="000000" w:themeColor="text1"/>
              </w:rPr>
            </w:pPr>
            <w:r w:rsidRPr="002F7608">
              <w:rPr>
                <w:noProof/>
                <w:color w:val="000000" w:themeColor="text1"/>
              </w:rPr>
              <w:drawing>
                <wp:inline distT="0" distB="0" distL="0" distR="0" wp14:anchorId="1BCED39B" wp14:editId="6898A26B">
                  <wp:extent cx="2345452" cy="1664514"/>
                  <wp:effectExtent l="19050" t="0" r="0" b="0"/>
                  <wp:docPr id="5372" name="Picture 6" descr="D:\♥派查案件♥\28-羈押被告禁見之人權+收容少年權益案\履勘\0814履勘台東花蓮\履勘相片\IMG_051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102" name="Picture 6" descr="D:\♥派查案件♥\28-羈押被告禁見之人權+收容少年權益案\履勘\0814履勘台東花蓮\履勘相片\IMG_0512.JPG"/>
                          <pic:cNvPicPr>
                            <a:picLocks noGrp="1"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5348" cy="1664440"/>
                          </a:xfrm>
                          <a:prstGeom prst="rect">
                            <a:avLst/>
                          </a:prstGeom>
                          <a:noFill/>
                          <a:extLst/>
                        </pic:spPr>
                      </pic:pic>
                    </a:graphicData>
                  </a:graphic>
                </wp:inline>
              </w:drawing>
            </w:r>
          </w:p>
        </w:tc>
      </w:tr>
    </w:tbl>
    <w:p w:rsidR="00E33AA0" w:rsidRPr="002F7608" w:rsidRDefault="00E33AA0" w:rsidP="00476CBD">
      <w:pPr>
        <w:pStyle w:val="a1"/>
        <w:kinsoku w:val="0"/>
        <w:ind w:left="480" w:hanging="480"/>
        <w:rPr>
          <w:rFonts w:hAnsi="標楷體"/>
          <w:color w:val="000000" w:themeColor="text1"/>
        </w:rPr>
      </w:pPr>
      <w:r w:rsidRPr="002F7608">
        <w:rPr>
          <w:rFonts w:hint="eastAsia"/>
          <w:color w:val="000000" w:themeColor="text1"/>
        </w:rPr>
        <w:t>（上）為花蓮</w:t>
      </w:r>
      <w:r w:rsidR="00BB7899" w:rsidRPr="002F7608">
        <w:rPr>
          <w:rFonts w:hint="eastAsia"/>
          <w:color w:val="000000" w:themeColor="text1"/>
        </w:rPr>
        <w:t>少年觀護所</w:t>
      </w:r>
      <w:r w:rsidRPr="002F7608">
        <w:rPr>
          <w:rFonts w:hint="eastAsia"/>
          <w:color w:val="000000" w:themeColor="text1"/>
        </w:rPr>
        <w:t>大門</w:t>
      </w:r>
      <w:r w:rsidR="00623985" w:rsidRPr="002F7608">
        <w:rPr>
          <w:color w:val="000000" w:themeColor="text1"/>
        </w:rPr>
        <w:br/>
      </w:r>
      <w:r w:rsidRPr="002F7608">
        <w:rPr>
          <w:rFonts w:hAnsi="標楷體" w:hint="eastAsia"/>
          <w:color w:val="000000" w:themeColor="text1"/>
        </w:rPr>
        <w:t>（下）</w:t>
      </w:r>
      <w:r w:rsidR="00BB7899" w:rsidRPr="002F7608">
        <w:rPr>
          <w:rFonts w:hAnsi="標楷體" w:hint="eastAsia"/>
          <w:color w:val="000000" w:themeColor="text1"/>
        </w:rPr>
        <w:t>少年觀護所</w:t>
      </w:r>
      <w:r w:rsidRPr="002F7608">
        <w:rPr>
          <w:rFonts w:hAnsi="標楷體" w:hint="eastAsia"/>
          <w:color w:val="000000" w:themeColor="text1"/>
        </w:rPr>
        <w:t>與女所共用獨立空間，以鐵門區隔分界</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429BDD27" wp14:editId="70800BCA">
            <wp:extent cx="4801702" cy="3004158"/>
            <wp:effectExtent l="19050" t="0" r="0" b="0"/>
            <wp:docPr id="5373" name="圖片 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7133" cy="3007556"/>
                    </a:xfrm>
                    <a:prstGeom prst="rect">
                      <a:avLst/>
                    </a:prstGeom>
                    <a:noFill/>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花蓮</w:t>
      </w:r>
      <w:r w:rsidR="00BB7899" w:rsidRPr="002F7608">
        <w:rPr>
          <w:rFonts w:hint="eastAsia"/>
          <w:color w:val="000000" w:themeColor="text1"/>
        </w:rPr>
        <w:t>少年觀護所</w:t>
      </w:r>
      <w:r w:rsidRPr="002F7608">
        <w:rPr>
          <w:rFonts w:hint="eastAsia"/>
          <w:color w:val="000000" w:themeColor="text1"/>
        </w:rPr>
        <w:t>少年收容平面圖</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各看守所硬體設備上，雖成少之房舍均已分界，對成少收容人分別收容，但因共用同一中央臺，致成少於新收、檢身、提解開庭時，不免</w:t>
      </w:r>
      <w:r w:rsidRPr="002F7608">
        <w:rPr>
          <w:rFonts w:hAnsi="標楷體" w:hint="eastAsia"/>
          <w:color w:val="000000" w:themeColor="text1"/>
        </w:rPr>
        <w:lastRenderedPageBreak/>
        <w:t>混雜接觸。且常見少年舍房被以多道鐵欄隔離在成人囚舍的最裡</w:t>
      </w:r>
      <w:r w:rsidR="00BC46EF">
        <w:rPr>
          <w:rFonts w:hAnsi="標楷體" w:hint="eastAsia"/>
          <w:color w:val="000000" w:themeColor="text1"/>
        </w:rPr>
        <w:t>側</w:t>
      </w:r>
      <w:r w:rsidRPr="002F7608">
        <w:rPr>
          <w:rFonts w:hAnsi="標楷體" w:hint="eastAsia"/>
          <w:color w:val="000000" w:themeColor="text1"/>
        </w:rPr>
        <w:t>，或將少年舍房設於成人禁見房及獨居房後段。例如：</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嘉義</w:t>
      </w:r>
      <w:r w:rsidR="00BB7899" w:rsidRPr="002F7608">
        <w:rPr>
          <w:rFonts w:hAnsi="標楷體" w:hint="eastAsia"/>
          <w:color w:val="000000" w:themeColor="text1"/>
        </w:rPr>
        <w:t>少年觀護所</w:t>
      </w:r>
      <w:r w:rsidRPr="002F7608">
        <w:rPr>
          <w:rFonts w:hAnsi="標楷體" w:hint="eastAsia"/>
          <w:color w:val="000000" w:themeColor="text1"/>
        </w:rPr>
        <w:t>少女舍房設於最裡側，需經過成人舍房及三道鐵門。</w:t>
      </w:r>
    </w:p>
    <w:p w:rsidR="00E33AA0" w:rsidRPr="002F7608" w:rsidRDefault="00E33AA0" w:rsidP="00476CBD">
      <w:pPr>
        <w:tabs>
          <w:tab w:val="left" w:pos="2094"/>
        </w:tabs>
        <w:kinsoku w:val="0"/>
        <w:ind w:left="1729"/>
        <w:outlineLvl w:val="5"/>
        <w:rPr>
          <w:rFonts w:hAnsi="標楷體"/>
          <w:color w:val="000000" w:themeColor="text1"/>
          <w:szCs w:val="36"/>
        </w:rPr>
      </w:pPr>
      <w:r w:rsidRPr="002F7608">
        <w:rPr>
          <w:rFonts w:hAnsi="標楷體"/>
          <w:noProof/>
          <w:color w:val="000000" w:themeColor="text1"/>
          <w:szCs w:val="36"/>
        </w:rPr>
        <w:drawing>
          <wp:inline distT="0" distB="0" distL="0" distR="0" wp14:anchorId="7B51306D" wp14:editId="74BBC31A">
            <wp:extent cx="4433480" cy="2627173"/>
            <wp:effectExtent l="19050" t="0" r="5170" b="0"/>
            <wp:docPr id="5374" name="圖片 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48214" cy="2635904"/>
                    </a:xfrm>
                    <a:prstGeom prst="rect">
                      <a:avLst/>
                    </a:prstGeom>
                    <a:noFill/>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嘉義</w:t>
      </w:r>
      <w:r w:rsidR="00BB7899" w:rsidRPr="002F7608">
        <w:rPr>
          <w:rFonts w:hint="eastAsia"/>
          <w:color w:val="000000" w:themeColor="text1"/>
        </w:rPr>
        <w:t>少年觀護所</w:t>
      </w:r>
      <w:r w:rsidRPr="002F7608">
        <w:rPr>
          <w:rFonts w:hint="eastAsia"/>
          <w:color w:val="000000" w:themeColor="text1"/>
        </w:rPr>
        <w:t>少女舍房鐵門分界情形</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臺中</w:t>
      </w:r>
      <w:r w:rsidR="00BB7899" w:rsidRPr="002F7608">
        <w:rPr>
          <w:rFonts w:hAnsi="標楷體" w:hint="eastAsia"/>
          <w:color w:val="000000" w:themeColor="text1"/>
        </w:rPr>
        <w:t>少年觀護所</w:t>
      </w:r>
      <w:r w:rsidRPr="002F7608">
        <w:rPr>
          <w:rFonts w:hAnsi="標楷體" w:hint="eastAsia"/>
          <w:color w:val="000000" w:themeColor="text1"/>
        </w:rPr>
        <w:t>收容少年舍房位於舍房大樓一樓D棟，舍房走道盡頭設通道鐵門區隔。</w:t>
      </w:r>
    </w:p>
    <w:p w:rsidR="00E33AA0" w:rsidRPr="002F7608" w:rsidRDefault="00E33AA0" w:rsidP="00476CBD">
      <w:pPr>
        <w:tabs>
          <w:tab w:val="left" w:pos="2094"/>
        </w:tabs>
        <w:kinsoku w:val="0"/>
        <w:ind w:left="1729"/>
        <w:outlineLvl w:val="5"/>
        <w:rPr>
          <w:rFonts w:hAnsi="標楷體"/>
          <w:color w:val="000000" w:themeColor="text1"/>
          <w:szCs w:val="36"/>
        </w:rPr>
      </w:pPr>
      <w:r w:rsidRPr="002F7608">
        <w:rPr>
          <w:rFonts w:hAnsi="標楷體"/>
          <w:noProof/>
          <w:color w:val="000000" w:themeColor="text1"/>
          <w:szCs w:val="36"/>
        </w:rPr>
        <w:drawing>
          <wp:inline distT="0" distB="0" distL="0" distR="0" wp14:anchorId="62389FE0" wp14:editId="315A2FB7">
            <wp:extent cx="4044789" cy="2843651"/>
            <wp:effectExtent l="19050" t="0" r="0" b="0"/>
            <wp:docPr id="5375"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48318" cy="2846132"/>
                    </a:xfrm>
                    <a:prstGeom prst="rect">
                      <a:avLst/>
                    </a:prstGeom>
                    <a:noFill/>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臺中</w:t>
      </w:r>
      <w:r w:rsidR="00BB7899" w:rsidRPr="002F7608">
        <w:rPr>
          <w:rFonts w:hint="eastAsia"/>
          <w:color w:val="000000" w:themeColor="text1"/>
        </w:rPr>
        <w:t>少年觀護所</w:t>
      </w:r>
      <w:r w:rsidRPr="002F7608">
        <w:rPr>
          <w:rFonts w:hint="eastAsia"/>
          <w:color w:val="000000" w:themeColor="text1"/>
        </w:rPr>
        <w:t>少年收容平面圖</w:t>
      </w:r>
      <w:r w:rsidRPr="002F7608">
        <w:rPr>
          <w:color w:val="000000" w:themeColor="text1"/>
        </w:rPr>
        <w:br/>
      </w:r>
      <w:r w:rsidRPr="002F7608">
        <w:rPr>
          <w:rFonts w:hint="eastAsia"/>
          <w:color w:val="000000" w:themeColor="text1"/>
        </w:rPr>
        <w:lastRenderedPageBreak/>
        <w:t>□為區隔用鐵門</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新竹看守所少女上下課需直接經過女所工場上始能到2樓教室，開收封上課動線難以與成年受刑人接觸。開封時成年犯先行出房至工場，少年再行出房至教室。收封時，由少年先行收封進入舍房，成年再進入舍房</w:t>
      </w:r>
      <w:r w:rsidR="004407FF" w:rsidRPr="002F7608">
        <w:rPr>
          <w:rFonts w:hAnsi="標楷體" w:hint="eastAsia"/>
          <w:color w:val="000000" w:themeColor="text1"/>
        </w:rPr>
        <w:t>。</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6BE54310" wp14:editId="554AB6DF">
            <wp:extent cx="3381083" cy="2314937"/>
            <wp:effectExtent l="19050" t="0" r="0" b="0"/>
            <wp:docPr id="5376"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88169" cy="2319788"/>
                    </a:xfrm>
                    <a:prstGeom prst="rect">
                      <a:avLst/>
                    </a:prstGeom>
                    <a:noFill/>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新竹</w:t>
      </w:r>
      <w:r w:rsidR="00BB7899" w:rsidRPr="002F7608">
        <w:rPr>
          <w:rFonts w:hint="eastAsia"/>
          <w:color w:val="000000" w:themeColor="text1"/>
        </w:rPr>
        <w:t>少年觀護所</w:t>
      </w:r>
      <w:r w:rsidRPr="002F7608">
        <w:rPr>
          <w:rFonts w:hint="eastAsia"/>
          <w:color w:val="000000" w:themeColor="text1"/>
        </w:rPr>
        <w:t>少女實際上課動線圖</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2E565ECE" wp14:editId="427FDDDA">
            <wp:extent cx="4856400" cy="3463200"/>
            <wp:effectExtent l="0" t="0" r="0" b="0"/>
            <wp:docPr id="537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6400" cy="3463200"/>
                    </a:xfrm>
                    <a:prstGeom prst="rect">
                      <a:avLst/>
                    </a:prstGeom>
                    <a:noFill/>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新竹</w:t>
      </w:r>
      <w:r w:rsidR="00BB7899" w:rsidRPr="002F7608">
        <w:rPr>
          <w:rFonts w:hint="eastAsia"/>
          <w:color w:val="000000" w:themeColor="text1"/>
        </w:rPr>
        <w:t>少年觀護所</w:t>
      </w:r>
      <w:r w:rsidRPr="002F7608">
        <w:rPr>
          <w:rFonts w:hint="eastAsia"/>
          <w:color w:val="000000" w:themeColor="text1"/>
        </w:rPr>
        <w:t>少年收容平面圖</w:t>
      </w:r>
      <w:r w:rsidRPr="002F7608">
        <w:rPr>
          <w:color w:val="000000" w:themeColor="text1"/>
        </w:rPr>
        <w:br/>
      </w:r>
      <w:r w:rsidRPr="002F7608">
        <w:rPr>
          <w:rFonts w:hint="eastAsia"/>
          <w:color w:val="000000" w:themeColor="text1"/>
        </w:rPr>
        <w:t>－為鐵門</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lastRenderedPageBreak/>
        <w:t>雲林</w:t>
      </w:r>
      <w:r w:rsidR="00BB7899" w:rsidRPr="002F7608">
        <w:rPr>
          <w:rFonts w:hAnsi="標楷體" w:hint="eastAsia"/>
          <w:color w:val="000000" w:themeColor="text1"/>
        </w:rPr>
        <w:t>少年觀護所</w:t>
      </w:r>
      <w:r w:rsidRPr="002F7608">
        <w:rPr>
          <w:rFonts w:hAnsi="標楷體" w:hint="eastAsia"/>
          <w:color w:val="000000" w:themeColor="text1"/>
        </w:rPr>
        <w:t>教室外為成年收容人戶外活動場地。</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3E6EC5F1" wp14:editId="3AAC8EE9">
            <wp:extent cx="2882900" cy="3403600"/>
            <wp:effectExtent l="0" t="0" r="0" b="6350"/>
            <wp:docPr id="537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2214"/>
                    <a:stretch/>
                  </pic:blipFill>
                  <pic:spPr bwMode="auto">
                    <a:xfrm>
                      <a:off x="0" y="0"/>
                      <a:ext cx="2903531" cy="3427957"/>
                    </a:xfrm>
                    <a:prstGeom prst="rect">
                      <a:avLst/>
                    </a:prstGeom>
                    <a:noFill/>
                    <a:ln>
                      <a:noFill/>
                    </a:ln>
                    <a:extLst>
                      <a:ext uri="{53640926-AAD7-44D8-BBD7-CCE9431645EC}">
                        <a14:shadowObscured xmlns:a14="http://schemas.microsoft.com/office/drawing/2010/main"/>
                      </a:ext>
                    </a:extLst>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雲林</w:t>
      </w:r>
      <w:r w:rsidR="00BB7899" w:rsidRPr="002F7608">
        <w:rPr>
          <w:rFonts w:hint="eastAsia"/>
          <w:color w:val="000000" w:themeColor="text1"/>
        </w:rPr>
        <w:t>少年觀護所</w:t>
      </w:r>
      <w:r w:rsidRPr="002F7608">
        <w:rPr>
          <w:rFonts w:hint="eastAsia"/>
          <w:color w:val="000000" w:themeColor="text1"/>
        </w:rPr>
        <w:t>少年教室窗外情形</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南投</w:t>
      </w:r>
      <w:r w:rsidR="00BB7899" w:rsidRPr="002F7608">
        <w:rPr>
          <w:rFonts w:hAnsi="標楷體" w:hint="eastAsia"/>
          <w:color w:val="000000" w:themeColor="text1"/>
        </w:rPr>
        <w:t>少年觀護所</w:t>
      </w:r>
      <w:r w:rsidRPr="002F7608">
        <w:rPr>
          <w:rFonts w:hAnsi="標楷體" w:hint="eastAsia"/>
          <w:color w:val="000000" w:themeColor="text1"/>
        </w:rPr>
        <w:t>少年自出舍房出入教室過程，需經過成人禁見舍房及成人工場，均以鐵閘門為分界，區域平面圖及動線圖如下：</w:t>
      </w:r>
    </w:p>
    <w:p w:rsidR="00E33AA0" w:rsidRPr="002F7608" w:rsidRDefault="00E33AA0" w:rsidP="00476CBD">
      <w:pPr>
        <w:tabs>
          <w:tab w:val="left" w:pos="2094"/>
        </w:tabs>
        <w:kinsoku w:val="0"/>
        <w:ind w:left="1729"/>
        <w:jc w:val="center"/>
        <w:outlineLvl w:val="5"/>
        <w:rPr>
          <w:rFonts w:hAnsi="標楷體"/>
          <w:color w:val="000000" w:themeColor="text1"/>
          <w:szCs w:val="36"/>
        </w:rPr>
      </w:pPr>
      <w:r w:rsidRPr="002F7608">
        <w:rPr>
          <w:rFonts w:hAnsi="標楷體" w:hint="eastAsia"/>
          <w:b/>
          <w:noProof/>
          <w:color w:val="000000" w:themeColor="text1"/>
          <w:spacing w:val="-4"/>
          <w:sz w:val="28"/>
          <w:szCs w:val="28"/>
        </w:rPr>
        <w:drawing>
          <wp:inline distT="0" distB="0" distL="0" distR="0" wp14:anchorId="08F34AC1" wp14:editId="788773E0">
            <wp:extent cx="2684913" cy="3175000"/>
            <wp:effectExtent l="0" t="0" r="1270" b="6350"/>
            <wp:docPr id="5379" name="圖片 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少年運動路線圖.PNG"/>
                    <pic:cNvPicPr/>
                  </pic:nvPicPr>
                  <pic:blipFill rotWithShape="1">
                    <a:blip r:embed="rId24" cstate="print">
                      <a:extLst>
                        <a:ext uri="{28A0092B-C50C-407E-A947-70E740481C1C}">
                          <a14:useLocalDpi xmlns:a14="http://schemas.microsoft.com/office/drawing/2010/main" val="0"/>
                        </a:ext>
                      </a:extLst>
                    </a:blip>
                    <a:srcRect b="2913"/>
                    <a:stretch/>
                  </pic:blipFill>
                  <pic:spPr bwMode="auto">
                    <a:xfrm>
                      <a:off x="0" y="0"/>
                      <a:ext cx="2692582" cy="3184069"/>
                    </a:xfrm>
                    <a:prstGeom prst="rect">
                      <a:avLst/>
                    </a:prstGeom>
                    <a:ln>
                      <a:noFill/>
                    </a:ln>
                    <a:extLst>
                      <a:ext uri="{53640926-AAD7-44D8-BBD7-CCE9431645EC}">
                        <a14:shadowObscured xmlns:a14="http://schemas.microsoft.com/office/drawing/2010/main"/>
                      </a:ext>
                    </a:extLst>
                  </pic:spPr>
                </pic:pic>
              </a:graphicData>
            </a:graphic>
          </wp:inline>
        </w:drawing>
      </w:r>
    </w:p>
    <w:p w:rsidR="00E33AA0" w:rsidRPr="002F7608" w:rsidRDefault="00E33AA0" w:rsidP="00476CBD">
      <w:pPr>
        <w:pStyle w:val="a1"/>
        <w:ind w:firstLine="1004"/>
        <w:rPr>
          <w:color w:val="000000" w:themeColor="text1"/>
        </w:rPr>
      </w:pPr>
      <w:r w:rsidRPr="002F7608">
        <w:rPr>
          <w:rFonts w:hint="eastAsia"/>
          <w:color w:val="000000" w:themeColor="text1"/>
        </w:rPr>
        <w:lastRenderedPageBreak/>
        <w:t>南投</w:t>
      </w:r>
      <w:r w:rsidR="00BB7899" w:rsidRPr="002F7608">
        <w:rPr>
          <w:rFonts w:hint="eastAsia"/>
          <w:color w:val="000000" w:themeColor="text1"/>
        </w:rPr>
        <w:t>少年觀護所</w:t>
      </w:r>
      <w:r w:rsidRPr="002F7608">
        <w:rPr>
          <w:rFonts w:hint="eastAsia"/>
          <w:color w:val="000000" w:themeColor="text1"/>
          <w:spacing w:val="-4"/>
        </w:rPr>
        <w:t>區域平面圖</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7F754731" wp14:editId="51391584">
            <wp:extent cx="5375857" cy="3313215"/>
            <wp:effectExtent l="0" t="0" r="0" b="1905"/>
            <wp:docPr id="5380" name="圖片 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86200" cy="3319589"/>
                    </a:xfrm>
                    <a:prstGeom prst="rect">
                      <a:avLst/>
                    </a:prstGeom>
                    <a:noFill/>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南投</w:t>
      </w:r>
      <w:r w:rsidR="00BB7899" w:rsidRPr="002F7608">
        <w:rPr>
          <w:rFonts w:hint="eastAsia"/>
          <w:color w:val="000000" w:themeColor="text1"/>
        </w:rPr>
        <w:t>少年觀護所</w:t>
      </w:r>
      <w:r w:rsidRPr="002F7608">
        <w:rPr>
          <w:rFonts w:hint="eastAsia"/>
          <w:color w:val="000000" w:themeColor="text1"/>
        </w:rPr>
        <w:t>少年上課動線圖</w:t>
      </w:r>
    </w:p>
    <w:p w:rsidR="004A02C2" w:rsidRPr="002F7608" w:rsidRDefault="004A02C2" w:rsidP="004A02C2">
      <w:pPr>
        <w:rPr>
          <w:color w:val="000000" w:themeColor="text1"/>
        </w:rPr>
      </w:pP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少年與成年被告均配住不同舍房，成年及年少舍房多數</w:t>
      </w:r>
      <w:r w:rsidR="00BB7899" w:rsidRPr="002F7608">
        <w:rPr>
          <w:rFonts w:hAnsi="標楷體" w:hint="eastAsia"/>
          <w:color w:val="000000" w:themeColor="text1"/>
        </w:rPr>
        <w:t>少年觀護所</w:t>
      </w:r>
      <w:r w:rsidRPr="002F7608">
        <w:rPr>
          <w:rFonts w:hAnsi="標楷體" w:hint="eastAsia"/>
          <w:color w:val="000000" w:themeColor="text1"/>
        </w:rPr>
        <w:t>設在不同區域，但少女舍房因女子看守所較小，且少女人數不多，故常見少女與成人舍房相鄰設置。例如：</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新竹</w:t>
      </w:r>
      <w:r w:rsidR="00BB7899" w:rsidRPr="002F7608">
        <w:rPr>
          <w:rFonts w:hAnsi="標楷體" w:hint="eastAsia"/>
          <w:color w:val="000000" w:themeColor="text1"/>
        </w:rPr>
        <w:t>少年觀護所</w:t>
      </w:r>
      <w:r w:rsidRPr="002F7608">
        <w:rPr>
          <w:rFonts w:hAnsi="標楷體" w:hint="eastAsia"/>
          <w:color w:val="000000" w:themeColor="text1"/>
        </w:rPr>
        <w:t>少女舍房緊鄰成年女性禁見房。</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lastRenderedPageBreak/>
        <w:drawing>
          <wp:inline distT="0" distB="0" distL="0" distR="0" wp14:anchorId="15FB4664" wp14:editId="63C83135">
            <wp:extent cx="3503220" cy="2495639"/>
            <wp:effectExtent l="0" t="0" r="2540" b="0"/>
            <wp:docPr id="5381" name="Picture 2" descr="D:\♥派查案件♥\28-羈押被告禁見之人權+收容少年權益案\履勘\0522履勘台中新竹看守所\相片\P112064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2" descr="D:\♥派查案件♥\28-羈押被告禁見之人權+收容少年權益案\履勘\0522履勘台中新竹看守所\相片\P1120644.JPG"/>
                    <pic:cNvPicPr>
                      <a:picLocks noGrp="1"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04514" cy="2496561"/>
                    </a:xfrm>
                    <a:prstGeom prst="rect">
                      <a:avLst/>
                    </a:prstGeom>
                    <a:noFill/>
                    <a:extLst/>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新竹</w:t>
      </w:r>
      <w:r w:rsidR="00BB7899" w:rsidRPr="002F7608">
        <w:rPr>
          <w:rFonts w:hint="eastAsia"/>
          <w:color w:val="000000" w:themeColor="text1"/>
        </w:rPr>
        <w:t>少年觀護所</w:t>
      </w:r>
      <w:r w:rsidRPr="002F7608">
        <w:rPr>
          <w:rFonts w:hint="eastAsia"/>
          <w:color w:val="000000" w:themeColor="text1"/>
        </w:rPr>
        <w:t>少女房舍（左）緊鄰成年女性禁見房（右）</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雲林</w:t>
      </w:r>
      <w:r w:rsidR="00BB7899" w:rsidRPr="002F7608">
        <w:rPr>
          <w:rFonts w:hAnsi="標楷體" w:hint="eastAsia"/>
          <w:color w:val="000000" w:themeColor="text1"/>
        </w:rPr>
        <w:t>少年觀護所</w:t>
      </w:r>
      <w:r w:rsidRPr="002F7608">
        <w:rPr>
          <w:rFonts w:hAnsi="標楷體" w:hint="eastAsia"/>
          <w:color w:val="000000" w:themeColor="text1"/>
        </w:rPr>
        <w:t>少女之舍房緊鄰成年女姓受刑人舍房。</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E33AA0" w:rsidRPr="002F7608" w:rsidTr="00222091">
        <w:tc>
          <w:tcPr>
            <w:tcW w:w="4450" w:type="dxa"/>
          </w:tcPr>
          <w:p w:rsidR="00E33AA0" w:rsidRPr="002F7608" w:rsidRDefault="00E33AA0" w:rsidP="00476CBD">
            <w:pPr>
              <w:ind w:leftChars="250" w:left="850"/>
              <w:rPr>
                <w:color w:val="000000" w:themeColor="text1"/>
              </w:rPr>
            </w:pPr>
            <w:r w:rsidRPr="002F7608">
              <w:rPr>
                <w:noProof/>
                <w:color w:val="000000" w:themeColor="text1"/>
              </w:rPr>
              <w:drawing>
                <wp:inline distT="0" distB="0" distL="0" distR="0" wp14:anchorId="1214B804" wp14:editId="3FE42B4C">
                  <wp:extent cx="2134800" cy="2008800"/>
                  <wp:effectExtent l="0" t="0" r="0" b="0"/>
                  <wp:docPr id="5382" name="圖片 5382" descr="D:\♥派查案件♥\28-羈押被告禁見之人權+收容少年權益案\履勘\0619履勘苗雲嘉南看守所等\履勘相片\P1160299.JPG"/>
                  <wp:cNvGraphicFramePr/>
                  <a:graphic xmlns:a="http://schemas.openxmlformats.org/drawingml/2006/main">
                    <a:graphicData uri="http://schemas.openxmlformats.org/drawingml/2006/picture">
                      <pic:pic xmlns:pic="http://schemas.openxmlformats.org/drawingml/2006/picture">
                        <pic:nvPicPr>
                          <pic:cNvPr id="13" name="圖片 12" descr="D:\♥派查案件♥\28-羈押被告禁見之人權+收容少年權益案\履勘\0619履勘苗雲嘉南看守所等\履勘相片\P1160299.JPG"/>
                          <pic:cNvPicPr/>
                        </pic:nvPicPr>
                        <pic:blipFill rotWithShape="1">
                          <a:blip r:embed="rId27" cstate="print">
                            <a:extLst>
                              <a:ext uri="{28A0092B-C50C-407E-A947-70E740481C1C}">
                                <a14:useLocalDpi xmlns:a14="http://schemas.microsoft.com/office/drawing/2010/main" val="0"/>
                              </a:ext>
                            </a:extLst>
                          </a:blip>
                          <a:srcRect r="20627"/>
                          <a:stretch/>
                        </pic:blipFill>
                        <pic:spPr bwMode="auto">
                          <a:xfrm>
                            <a:off x="0" y="0"/>
                            <a:ext cx="2134800" cy="2008800"/>
                          </a:xfrm>
                          <a:prstGeom prst="rect">
                            <a:avLst/>
                          </a:prstGeom>
                          <a:noFill/>
                          <a:ln>
                            <a:noFill/>
                          </a:ln>
                        </pic:spPr>
                      </pic:pic>
                    </a:graphicData>
                  </a:graphic>
                </wp:inline>
              </w:drawing>
            </w:r>
          </w:p>
        </w:tc>
        <w:tc>
          <w:tcPr>
            <w:tcW w:w="4450" w:type="dxa"/>
          </w:tcPr>
          <w:p w:rsidR="00E33AA0" w:rsidRPr="002F7608" w:rsidRDefault="00E33AA0" w:rsidP="00476CBD">
            <w:pPr>
              <w:rPr>
                <w:color w:val="000000" w:themeColor="text1"/>
              </w:rPr>
            </w:pPr>
            <w:r w:rsidRPr="002F7608">
              <w:rPr>
                <w:noProof/>
                <w:color w:val="000000" w:themeColor="text1"/>
              </w:rPr>
              <w:drawing>
                <wp:inline distT="0" distB="0" distL="0" distR="0" wp14:anchorId="2F5DE524" wp14:editId="402C6A73">
                  <wp:extent cx="1998000" cy="2138400"/>
                  <wp:effectExtent l="0" t="0" r="0" b="0"/>
                  <wp:docPr id="5383" name="Picture 2" descr="D:\♥派查案件♥\28-羈押被告禁見之人權+收容少年權益案\履勘\0619履勘苗雲嘉南看守所等\履勘相片\P1160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D:\♥派查案件♥\28-羈押被告禁見之人權+收容少年權益案\履勘\0619履勘苗雲嘉南看守所等\履勘相片\P1160297.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8555" t="1" r="12078" b="1089"/>
                          <a:stretch/>
                        </pic:blipFill>
                        <pic:spPr bwMode="auto">
                          <a:xfrm>
                            <a:off x="0" y="0"/>
                            <a:ext cx="1998000" cy="2138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33AA0" w:rsidRPr="002F7608" w:rsidRDefault="00E33AA0" w:rsidP="00476CBD">
      <w:pPr>
        <w:pStyle w:val="a1"/>
        <w:rPr>
          <w:color w:val="000000" w:themeColor="text1"/>
        </w:rPr>
      </w:pPr>
      <w:r w:rsidRPr="002F7608">
        <w:rPr>
          <w:rFonts w:hint="eastAsia"/>
          <w:color w:val="000000" w:themeColor="text1"/>
        </w:rPr>
        <w:t>雲林</w:t>
      </w:r>
      <w:r w:rsidR="00BB7899" w:rsidRPr="002F7608">
        <w:rPr>
          <w:rFonts w:hint="eastAsia"/>
          <w:color w:val="000000" w:themeColor="text1"/>
        </w:rPr>
        <w:t>少年觀護所</w:t>
      </w:r>
      <w:r w:rsidRPr="002F7608">
        <w:rPr>
          <w:rFonts w:hint="eastAsia"/>
          <w:color w:val="000000" w:themeColor="text1"/>
        </w:rPr>
        <w:t>編號001少女舍房與編號002受刑人舍房相鄰</w:t>
      </w:r>
      <w:r w:rsidRPr="002F7608">
        <w:rPr>
          <w:color w:val="000000" w:themeColor="text1"/>
        </w:rPr>
        <w:br/>
      </w:r>
      <w:r w:rsidRPr="002F7608">
        <w:rPr>
          <w:rFonts w:hint="eastAsia"/>
          <w:color w:val="000000" w:themeColor="text1"/>
        </w:rPr>
        <w:t>分界鐵閘門設於編號002受刑人舍房</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彰化少年觀護所之女所，收容少女舍房與成年女性禁見舍房，以拉門為分界。</w:t>
      </w:r>
    </w:p>
    <w:p w:rsidR="00E33AA0" w:rsidRPr="002F7608" w:rsidRDefault="00E33AA0" w:rsidP="00476CBD">
      <w:pPr>
        <w:kinsoku w:val="0"/>
        <w:jc w:val="center"/>
        <w:rPr>
          <w:rFonts w:hAnsi="標楷體"/>
          <w:color w:val="000000" w:themeColor="text1"/>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E33AA0" w:rsidRPr="002F7608" w:rsidTr="00222091">
        <w:tc>
          <w:tcPr>
            <w:tcW w:w="4450" w:type="dxa"/>
          </w:tcPr>
          <w:p w:rsidR="00E33AA0" w:rsidRPr="002F7608" w:rsidRDefault="00E33AA0" w:rsidP="00476CBD">
            <w:pPr>
              <w:ind w:firstLineChars="542" w:firstLine="1844"/>
              <w:rPr>
                <w:color w:val="000000" w:themeColor="text1"/>
              </w:rPr>
            </w:pPr>
            <w:r w:rsidRPr="002F7608">
              <w:rPr>
                <w:noProof/>
                <w:color w:val="000000" w:themeColor="text1"/>
              </w:rPr>
              <w:lastRenderedPageBreak/>
              <w:drawing>
                <wp:inline distT="0" distB="0" distL="0" distR="0" wp14:anchorId="02FC857D" wp14:editId="2C99B95E">
                  <wp:extent cx="1826845" cy="2705100"/>
                  <wp:effectExtent l="0" t="0" r="0" b="0"/>
                  <wp:docPr id="5384" name="圖片 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8048" r="35366" b="10989"/>
                          <a:stretch/>
                        </pic:blipFill>
                        <pic:spPr bwMode="auto">
                          <a:xfrm>
                            <a:off x="0" y="0"/>
                            <a:ext cx="1826601" cy="27047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50" w:type="dxa"/>
          </w:tcPr>
          <w:p w:rsidR="00E33AA0" w:rsidRPr="002F7608" w:rsidRDefault="00E33AA0" w:rsidP="00476CBD">
            <w:pPr>
              <w:rPr>
                <w:color w:val="000000" w:themeColor="text1"/>
              </w:rPr>
            </w:pPr>
            <w:r w:rsidRPr="002F7608">
              <w:rPr>
                <w:noProof/>
                <w:color w:val="000000" w:themeColor="text1"/>
              </w:rPr>
              <w:drawing>
                <wp:inline distT="0" distB="0" distL="0" distR="0" wp14:anchorId="20692465" wp14:editId="7CA5E79E">
                  <wp:extent cx="2505600" cy="2163600"/>
                  <wp:effectExtent l="0" t="0" r="0" b="0"/>
                  <wp:docPr id="5385" name="圖片 4" descr="D:\♥派查案件♥\28-羈押被告禁見之人權+收容少年權益案\履勘\0713履勘彰化南投屏東等\履勘相片\P117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descr="D:\♥派查案件♥\28-羈押被告禁見之人權+收容少年權益案\履勘\0713履勘彰化南投屏東等\履勘相片\P1170220.JPG"/>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05600" cy="2163600"/>
                          </a:xfrm>
                          <a:prstGeom prst="rect">
                            <a:avLst/>
                          </a:prstGeom>
                          <a:noFill/>
                          <a:ln>
                            <a:noFill/>
                          </a:ln>
                        </pic:spPr>
                      </pic:pic>
                    </a:graphicData>
                  </a:graphic>
                </wp:inline>
              </w:drawing>
            </w:r>
          </w:p>
        </w:tc>
      </w:tr>
    </w:tbl>
    <w:p w:rsidR="00E33AA0" w:rsidRPr="002F7608" w:rsidRDefault="00E33AA0" w:rsidP="00476CBD">
      <w:pPr>
        <w:pStyle w:val="a1"/>
        <w:kinsoku w:val="0"/>
        <w:ind w:left="480" w:hanging="480"/>
        <w:rPr>
          <w:rFonts w:hAnsi="標楷體"/>
          <w:color w:val="000000" w:themeColor="text1"/>
        </w:rPr>
      </w:pPr>
      <w:r w:rsidRPr="002F7608">
        <w:rPr>
          <w:rFonts w:hint="eastAsia"/>
          <w:color w:val="000000" w:themeColor="text1"/>
        </w:rPr>
        <w:t>彰化少年觀護所之女所舍房平面圖（左）</w:t>
      </w:r>
      <w:r w:rsidR="00EC3E25" w:rsidRPr="002F7608">
        <w:rPr>
          <w:color w:val="000000" w:themeColor="text1"/>
        </w:rPr>
        <w:br/>
      </w:r>
      <w:r w:rsidRPr="002F7608">
        <w:rPr>
          <w:rFonts w:hAnsi="標楷體" w:hint="eastAsia"/>
          <w:color w:val="000000" w:themeColor="text1"/>
        </w:rPr>
        <w:t>收容少女舍房與成年女性禁見舍房，僅以拉門為分界（右）</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臺東</w:t>
      </w:r>
      <w:r w:rsidR="00BB7899" w:rsidRPr="002F7608">
        <w:rPr>
          <w:rFonts w:hAnsi="標楷體" w:hint="eastAsia"/>
          <w:color w:val="000000" w:themeColor="text1"/>
        </w:rPr>
        <w:t>少年觀護所</w:t>
      </w:r>
      <w:r w:rsidRPr="002F7608">
        <w:rPr>
          <w:rFonts w:hAnsi="標楷體" w:hint="eastAsia"/>
          <w:color w:val="000000" w:themeColor="text1"/>
        </w:rPr>
        <w:t>少女舍房與成年舍房相鄰，以鋁門分界。</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E33AA0" w:rsidRPr="002F7608" w:rsidTr="00222091">
        <w:tc>
          <w:tcPr>
            <w:tcW w:w="4450" w:type="dxa"/>
          </w:tcPr>
          <w:p w:rsidR="00E33AA0" w:rsidRPr="002F7608" w:rsidRDefault="00E33AA0" w:rsidP="00476CBD">
            <w:pPr>
              <w:ind w:firstLineChars="292" w:firstLine="993"/>
              <w:rPr>
                <w:color w:val="000000" w:themeColor="text1"/>
              </w:rPr>
            </w:pPr>
            <w:r w:rsidRPr="002F7608">
              <w:rPr>
                <w:noProof/>
                <w:color w:val="000000" w:themeColor="text1"/>
              </w:rPr>
              <w:drawing>
                <wp:inline distT="0" distB="0" distL="0" distR="0" wp14:anchorId="03B389B2" wp14:editId="19B6175B">
                  <wp:extent cx="2091600" cy="3135600"/>
                  <wp:effectExtent l="0" t="0" r="0" b="0"/>
                  <wp:docPr id="5386" name="Picture 2" descr="D:\♥派查案件♥\28-羈押被告禁見之人權+收容少年權益案\履勘\0814履勘台東花蓮\履勘相片\IMG_0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派查案件♥\28-羈押被告禁見之人權+收容少年權益案\履勘\0814履勘台東花蓮\履勘相片\IMG_030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91600" cy="3135600"/>
                          </a:xfrm>
                          <a:prstGeom prst="rect">
                            <a:avLst/>
                          </a:prstGeom>
                          <a:noFill/>
                          <a:extLst/>
                        </pic:spPr>
                      </pic:pic>
                    </a:graphicData>
                  </a:graphic>
                </wp:inline>
              </w:drawing>
            </w:r>
          </w:p>
        </w:tc>
        <w:tc>
          <w:tcPr>
            <w:tcW w:w="4450" w:type="dxa"/>
          </w:tcPr>
          <w:p w:rsidR="00E33AA0" w:rsidRPr="002F7608" w:rsidRDefault="00E33AA0" w:rsidP="00476CBD">
            <w:pPr>
              <w:rPr>
                <w:color w:val="000000" w:themeColor="text1"/>
              </w:rPr>
            </w:pPr>
            <w:r w:rsidRPr="002F7608">
              <w:rPr>
                <w:noProof/>
                <w:color w:val="000000" w:themeColor="text1"/>
              </w:rPr>
              <w:drawing>
                <wp:inline distT="0" distB="0" distL="0" distR="0" wp14:anchorId="79AABF8B" wp14:editId="26832E42">
                  <wp:extent cx="2167200" cy="3135600"/>
                  <wp:effectExtent l="0" t="0" r="0" b="0"/>
                  <wp:docPr id="5387" name="Picture 3" descr="D:\♥派查案件♥\28-羈押被告禁見之人權+收容少年權益案\履勘\0814履勘台東花蓮\履勘相片\IMG_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D:\♥派查案件♥\28-羈押被告禁見之人權+收容少年權益案\履勘\0814履勘台東花蓮\履勘相片\IMG_032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67200" cy="3135600"/>
                          </a:xfrm>
                          <a:prstGeom prst="rect">
                            <a:avLst/>
                          </a:prstGeom>
                          <a:noFill/>
                          <a:extLst/>
                        </pic:spPr>
                      </pic:pic>
                    </a:graphicData>
                  </a:graphic>
                </wp:inline>
              </w:drawing>
            </w:r>
          </w:p>
        </w:tc>
      </w:tr>
    </w:tbl>
    <w:p w:rsidR="00E33AA0" w:rsidRPr="002F7608" w:rsidRDefault="00E33AA0" w:rsidP="00476CBD">
      <w:pPr>
        <w:pStyle w:val="a1"/>
        <w:rPr>
          <w:color w:val="000000" w:themeColor="text1"/>
        </w:rPr>
      </w:pPr>
      <w:r w:rsidRPr="002F7608">
        <w:rPr>
          <w:rFonts w:hint="eastAsia"/>
          <w:color w:val="000000" w:themeColor="text1"/>
        </w:rPr>
        <w:t>臺東</w:t>
      </w:r>
      <w:r w:rsidR="00BB7899" w:rsidRPr="002F7608">
        <w:rPr>
          <w:rFonts w:hint="eastAsia"/>
          <w:color w:val="000000" w:themeColor="text1"/>
        </w:rPr>
        <w:t>少年觀護所</w:t>
      </w:r>
      <w:r w:rsidRPr="002F7608">
        <w:rPr>
          <w:rFonts w:hint="eastAsia"/>
          <w:color w:val="000000" w:themeColor="text1"/>
        </w:rPr>
        <w:t>女所，左圖為少女舍房，鋁門扇與成人女性分界，右圖為少女舍房供成人女性使用</w:t>
      </w:r>
    </w:p>
    <w:p w:rsidR="00E33AA0" w:rsidRPr="002F7608" w:rsidRDefault="00E33AA0" w:rsidP="00B02D5E">
      <w:pPr>
        <w:pStyle w:val="4"/>
        <w:rPr>
          <w:color w:val="000000" w:themeColor="text1"/>
        </w:rPr>
      </w:pPr>
      <w:r w:rsidRPr="002F7608">
        <w:rPr>
          <w:rFonts w:hint="eastAsia"/>
          <w:color w:val="000000" w:themeColor="text1"/>
        </w:rPr>
        <w:t>少年舍房與成人工場相鄰，例如：臺東看守所僅以鐵閘門作為分界。</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4479"/>
      </w:tblGrid>
      <w:tr w:rsidR="00E33AA0" w:rsidRPr="002F7608" w:rsidTr="00222091">
        <w:tc>
          <w:tcPr>
            <w:tcW w:w="3770" w:type="dxa"/>
          </w:tcPr>
          <w:p w:rsidR="00E33AA0" w:rsidRPr="002F7608" w:rsidRDefault="00E33AA0" w:rsidP="00476CBD">
            <w:pPr>
              <w:rPr>
                <w:color w:val="000000" w:themeColor="text1"/>
              </w:rPr>
            </w:pPr>
            <w:r w:rsidRPr="002F7608">
              <w:rPr>
                <w:noProof/>
                <w:color w:val="000000" w:themeColor="text1"/>
              </w:rPr>
              <w:lastRenderedPageBreak/>
              <w:drawing>
                <wp:inline distT="0" distB="0" distL="0" distR="0" wp14:anchorId="11927013" wp14:editId="39E23111">
                  <wp:extent cx="3117304" cy="2078203"/>
                  <wp:effectExtent l="0" t="0" r="6985" b="0"/>
                  <wp:docPr id="5388" name="Picture 4" descr="D:\♥派查案件♥\28-羈押被告禁見之人權+收容少年權益案\履勘\0814履勘台東花蓮\履勘相片\IMG_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D:\♥派查案件♥\28-羈押被告禁見之人權+收容少年權益案\履勘\0814履勘台東花蓮\履勘相片\IMG_022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17304" cy="207820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290" w:type="dxa"/>
          </w:tcPr>
          <w:p w:rsidR="00E33AA0" w:rsidRPr="002F7608" w:rsidRDefault="00E33AA0" w:rsidP="00476CBD">
            <w:pPr>
              <w:rPr>
                <w:color w:val="000000" w:themeColor="text1"/>
              </w:rPr>
            </w:pPr>
            <w:r w:rsidRPr="002F7608">
              <w:rPr>
                <w:noProof/>
                <w:color w:val="000000" w:themeColor="text1"/>
              </w:rPr>
              <w:drawing>
                <wp:inline distT="0" distB="0" distL="0" distR="0" wp14:anchorId="35811A70" wp14:editId="34E01C8B">
                  <wp:extent cx="3051959" cy="2145475"/>
                  <wp:effectExtent l="0" t="0" r="0" b="7620"/>
                  <wp:docPr id="5389" name="Picture 3" descr="D:\♥派查案件♥\28-羈押被告禁見之人權+收容少年權益案\履勘\0814履勘台東花蓮\履勘相片\IMG_0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D:\♥派查案件♥\28-羈押被告禁見之人權+收容少年權益案\履勘\0814履勘台東花蓮\履勘相片\IMG_025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55649" cy="2148069"/>
                          </a:xfrm>
                          <a:prstGeom prst="rect">
                            <a:avLst/>
                          </a:prstGeom>
                          <a:noFill/>
                          <a:extLst/>
                        </pic:spPr>
                      </pic:pic>
                    </a:graphicData>
                  </a:graphic>
                </wp:inline>
              </w:drawing>
            </w:r>
          </w:p>
        </w:tc>
      </w:tr>
    </w:tbl>
    <w:p w:rsidR="00E33AA0" w:rsidRPr="002F7608" w:rsidRDefault="00E33AA0" w:rsidP="00476CBD">
      <w:pPr>
        <w:pStyle w:val="a1"/>
        <w:rPr>
          <w:color w:val="000000" w:themeColor="text1"/>
        </w:rPr>
      </w:pPr>
      <w:r w:rsidRPr="002F7608">
        <w:rPr>
          <w:rFonts w:hint="eastAsia"/>
          <w:color w:val="000000" w:themeColor="text1"/>
        </w:rPr>
        <w:t>圖左</w:t>
      </w:r>
      <w:r w:rsidR="00FE1A7D" w:rsidRPr="002F7608">
        <w:rPr>
          <w:rFonts w:hint="eastAsia"/>
          <w:color w:val="000000" w:themeColor="text1"/>
        </w:rPr>
        <w:t xml:space="preserve"> </w:t>
      </w:r>
      <w:r w:rsidRPr="002F7608">
        <w:rPr>
          <w:rFonts w:hint="eastAsia"/>
          <w:color w:val="000000" w:themeColor="text1"/>
        </w:rPr>
        <w:t>少年舍房內部，圖右 少年舍房與成人工場以鐵門分界</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基隆看守所少年舍房雖設於獨立樓層（2樓），以鐵門與成年收容人分界區隔監禁，惟少年舍房外是教室，教室外樓梯間與另一側成人工場，亦僅以鐵門區隔分界。</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採取獨立設置之</w:t>
      </w:r>
      <w:r w:rsidR="00BB7899" w:rsidRPr="002F7608">
        <w:rPr>
          <w:rFonts w:hAnsi="標楷體" w:hint="eastAsia"/>
          <w:color w:val="000000" w:themeColor="text1"/>
        </w:rPr>
        <w:t>少年觀護所</w:t>
      </w:r>
      <w:r w:rsidRPr="002F7608">
        <w:rPr>
          <w:rFonts w:hAnsi="標楷體" w:hint="eastAsia"/>
          <w:color w:val="000000" w:themeColor="text1"/>
        </w:rPr>
        <w:t>，沿用成人監所監禁之理念，相關監禁設備與成人監所大同小異。如臺北及臺南少年觀護所舍房及教室均採取鐵欄式設計，如下圖：</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664"/>
      </w:tblGrid>
      <w:tr w:rsidR="00E33AA0" w:rsidRPr="002F7608" w:rsidTr="00222091">
        <w:tc>
          <w:tcPr>
            <w:tcW w:w="4450" w:type="dxa"/>
          </w:tcPr>
          <w:p w:rsidR="00E33AA0" w:rsidRPr="002F7608" w:rsidRDefault="00E33AA0" w:rsidP="00476CBD">
            <w:pPr>
              <w:rPr>
                <w:color w:val="000000" w:themeColor="text1"/>
              </w:rPr>
            </w:pPr>
            <w:r w:rsidRPr="002F7608">
              <w:rPr>
                <w:noProof/>
                <w:color w:val="000000" w:themeColor="text1"/>
              </w:rPr>
              <w:drawing>
                <wp:inline distT="0" distB="0" distL="0" distR="0" wp14:anchorId="14B3E2E1" wp14:editId="5413982C">
                  <wp:extent cx="2719449" cy="2173184"/>
                  <wp:effectExtent l="0" t="0" r="5080" b="0"/>
                  <wp:docPr id="5390" name="Picture 2" descr="I:\IMG_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I:\IMG_041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24277" cy="2177042"/>
                          </a:xfrm>
                          <a:prstGeom prst="rect">
                            <a:avLst/>
                          </a:prstGeom>
                          <a:noFill/>
                          <a:extLst/>
                        </pic:spPr>
                      </pic:pic>
                    </a:graphicData>
                  </a:graphic>
                </wp:inline>
              </w:drawing>
            </w:r>
          </w:p>
        </w:tc>
        <w:tc>
          <w:tcPr>
            <w:tcW w:w="4450" w:type="dxa"/>
          </w:tcPr>
          <w:p w:rsidR="00E33AA0" w:rsidRPr="002F7608" w:rsidRDefault="00E33AA0" w:rsidP="00476CBD">
            <w:pPr>
              <w:rPr>
                <w:color w:val="000000" w:themeColor="text1"/>
              </w:rPr>
            </w:pPr>
            <w:r w:rsidRPr="002F7608">
              <w:rPr>
                <w:noProof/>
                <w:color w:val="000000" w:themeColor="text1"/>
              </w:rPr>
              <w:drawing>
                <wp:inline distT="0" distB="0" distL="0" distR="0" wp14:anchorId="0EC19FF0" wp14:editId="35216665">
                  <wp:extent cx="2898576" cy="2173932"/>
                  <wp:effectExtent l="0" t="0" r="0" b="0"/>
                  <wp:docPr id="5391" name="Picture 3" descr="I:\IMG_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descr="I:\IMG_042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8576" cy="217393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bl>
    <w:p w:rsidR="00E33AA0" w:rsidRPr="002F7608" w:rsidRDefault="00E33AA0" w:rsidP="00476CBD">
      <w:pPr>
        <w:pStyle w:val="a1"/>
        <w:rPr>
          <w:color w:val="000000" w:themeColor="text1"/>
        </w:rPr>
      </w:pPr>
      <w:r w:rsidRPr="002F7608">
        <w:rPr>
          <w:rFonts w:hint="eastAsia"/>
          <w:color w:val="000000" w:themeColor="text1"/>
        </w:rPr>
        <w:t>臺北</w:t>
      </w:r>
      <w:r w:rsidR="00BB7899" w:rsidRPr="002F7608">
        <w:rPr>
          <w:rFonts w:hint="eastAsia"/>
          <w:color w:val="000000" w:themeColor="text1"/>
        </w:rPr>
        <w:t>少年觀護所</w:t>
      </w:r>
      <w:r w:rsidRPr="002F7608">
        <w:rPr>
          <w:rFonts w:hint="eastAsia"/>
          <w:color w:val="000000" w:themeColor="text1"/>
        </w:rPr>
        <w:t>少年舍房及教室</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E33AA0" w:rsidRPr="002F7608" w:rsidTr="00222091">
        <w:tc>
          <w:tcPr>
            <w:tcW w:w="4450" w:type="dxa"/>
          </w:tcPr>
          <w:p w:rsidR="00E33AA0" w:rsidRPr="002F7608" w:rsidRDefault="00E33AA0" w:rsidP="002322AC">
            <w:pPr>
              <w:ind w:firstLineChars="292" w:firstLine="993"/>
              <w:rPr>
                <w:color w:val="000000" w:themeColor="text1"/>
              </w:rPr>
            </w:pPr>
            <w:r w:rsidRPr="002F7608">
              <w:rPr>
                <w:noProof/>
                <w:color w:val="000000" w:themeColor="text1"/>
              </w:rPr>
              <w:lastRenderedPageBreak/>
              <w:drawing>
                <wp:inline distT="0" distB="0" distL="0" distR="0" wp14:anchorId="5D6210F9" wp14:editId="163209F5">
                  <wp:extent cx="3037572" cy="1864426"/>
                  <wp:effectExtent l="0" t="4127" r="6667" b="6668"/>
                  <wp:docPr id="5392" name="內容版面配置區 4" descr="D:\♥派查案件♥\28-羈押被告禁見之人權+收容少年權益案\履勘\0619履勘苗雲嘉南看守所等\履勘相片\P1160783.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內容版面配置區 4" descr="D:\♥派查案件♥\28-羈押被告禁見之人權+收容少年權益案\履勘\0619履勘苗雲嘉南看守所等\履勘相片\P1160783.JPG"/>
                          <pic:cNvPicPr>
                            <a:picLocks noGrp="1"/>
                          </pic:cNvPicPr>
                        </pic:nvPicPr>
                        <pic:blipFill rotWithShape="1">
                          <a:blip r:embed="rId37" cstate="print">
                            <a:extLst>
                              <a:ext uri="{28A0092B-C50C-407E-A947-70E740481C1C}">
                                <a14:useLocalDpi xmlns:a14="http://schemas.microsoft.com/office/drawing/2010/main" val="0"/>
                              </a:ext>
                            </a:extLst>
                          </a:blip>
                          <a:srcRect/>
                          <a:stretch/>
                        </pic:blipFill>
                        <pic:spPr bwMode="auto">
                          <a:xfrm rot="16200000">
                            <a:off x="0" y="0"/>
                            <a:ext cx="3050247" cy="18722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50" w:type="dxa"/>
          </w:tcPr>
          <w:p w:rsidR="00E33AA0" w:rsidRPr="002F7608" w:rsidRDefault="00E33AA0" w:rsidP="00476CBD">
            <w:pPr>
              <w:rPr>
                <w:color w:val="000000" w:themeColor="text1"/>
              </w:rPr>
            </w:pPr>
            <w:r w:rsidRPr="002F7608">
              <w:rPr>
                <w:noProof/>
                <w:color w:val="000000" w:themeColor="text1"/>
              </w:rPr>
              <w:drawing>
                <wp:inline distT="0" distB="0" distL="0" distR="0" wp14:anchorId="18B4CC41" wp14:editId="6B0CA1B1">
                  <wp:extent cx="3024337" cy="2160240"/>
                  <wp:effectExtent l="0" t="6033" r="0" b="0"/>
                  <wp:docPr id="5393" name="圖片 5" descr="D:\♥派查案件♥\28-羈押被告禁見之人權+收容少年權益案\履勘\0619履勘苗雲嘉南看守所等\履勘相片\P1160863.JPG"/>
                  <wp:cNvGraphicFramePr/>
                  <a:graphic xmlns:a="http://schemas.openxmlformats.org/drawingml/2006/main">
                    <a:graphicData uri="http://schemas.openxmlformats.org/drawingml/2006/picture">
                      <pic:pic xmlns:pic="http://schemas.openxmlformats.org/drawingml/2006/picture">
                        <pic:nvPicPr>
                          <pic:cNvPr id="6" name="圖片 5" descr="D:\♥派查案件♥\28-羈押被告禁見之人權+收容少年權益案\履勘\0619履勘苗雲嘉南看守所等\履勘相片\P1160863.JPG"/>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6200000">
                            <a:off x="0" y="0"/>
                            <a:ext cx="3024337" cy="2160240"/>
                          </a:xfrm>
                          <a:prstGeom prst="rect">
                            <a:avLst/>
                          </a:prstGeom>
                          <a:noFill/>
                          <a:ln>
                            <a:noFill/>
                          </a:ln>
                        </pic:spPr>
                      </pic:pic>
                    </a:graphicData>
                  </a:graphic>
                </wp:inline>
              </w:drawing>
            </w:r>
          </w:p>
        </w:tc>
      </w:tr>
    </w:tbl>
    <w:p w:rsidR="00E33AA0" w:rsidRPr="002F7608" w:rsidRDefault="00E33AA0" w:rsidP="00476CBD">
      <w:pPr>
        <w:pStyle w:val="a1"/>
        <w:rPr>
          <w:color w:val="000000" w:themeColor="text1"/>
        </w:rPr>
      </w:pPr>
      <w:r w:rsidRPr="002F7608">
        <w:rPr>
          <w:rFonts w:hint="eastAsia"/>
          <w:color w:val="000000" w:themeColor="text1"/>
        </w:rPr>
        <w:t>臺南</w:t>
      </w:r>
      <w:r w:rsidR="00BB7899" w:rsidRPr="002F7608">
        <w:rPr>
          <w:rFonts w:hint="eastAsia"/>
          <w:color w:val="000000" w:themeColor="text1"/>
        </w:rPr>
        <w:t>少年觀護所</w:t>
      </w:r>
      <w:r w:rsidRPr="002F7608">
        <w:rPr>
          <w:rFonts w:hint="eastAsia"/>
          <w:color w:val="000000" w:themeColor="text1"/>
        </w:rPr>
        <w:t>少年（女）舍房外觀</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綜上觀之，法務部及矯正署要求各看守所兼辦收容少年業務，除少數</w:t>
      </w:r>
      <w:r w:rsidR="00BB7899" w:rsidRPr="002F7608">
        <w:rPr>
          <w:rFonts w:hAnsi="標楷體" w:hint="eastAsia"/>
          <w:color w:val="000000" w:themeColor="text1"/>
        </w:rPr>
        <w:t>少年觀護所</w:t>
      </w:r>
      <w:r w:rsidRPr="002F7608">
        <w:rPr>
          <w:rFonts w:hAnsi="標楷體" w:hint="eastAsia"/>
          <w:color w:val="000000" w:themeColor="text1"/>
        </w:rPr>
        <w:t>設有獨立的建物外，各看守所或戒治所將原作為成年犯處遇的硬體建築中，強加少年舍房及教室，且為落實所謂的「成少分離」，克服萬難，極盡巧思。但仍以對待成年人犯的同一標準為之，對少年亦採取鐵窗、鐵欄柵、囚室、3道門鎖等監禁設施，加以少年被與成年人犯連銬，同乘囚車進入同一看守所大門（容後詳述），在依法應塗銷前科紀錄的收容少年內心，實已深深烙上自我否定的印記，認定自己與成人犯同類，如何維護少年健全自我成長，令人質疑。</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部分</w:t>
      </w:r>
      <w:r w:rsidR="00BB7899" w:rsidRPr="002F7608">
        <w:rPr>
          <w:rFonts w:hAnsi="標楷體" w:hint="eastAsia"/>
          <w:b/>
          <w:color w:val="000000" w:themeColor="text1"/>
        </w:rPr>
        <w:t>少年觀護所</w:t>
      </w:r>
      <w:r w:rsidRPr="002F7608">
        <w:rPr>
          <w:rFonts w:hAnsi="標楷體" w:hint="eastAsia"/>
          <w:b/>
          <w:color w:val="000000" w:themeColor="text1"/>
        </w:rPr>
        <w:t>因收容之少女人數較少，收容環境及教育資源較收容少年更為不足。</w:t>
      </w:r>
    </w:p>
    <w:p w:rsidR="00E33AA0" w:rsidRPr="002F7608" w:rsidRDefault="00E33AA0" w:rsidP="00476CBD">
      <w:pPr>
        <w:pStyle w:val="4"/>
        <w:kinsoku w:val="0"/>
        <w:rPr>
          <w:rFonts w:hAnsi="標楷體" w:cs="新細明體"/>
          <w:color w:val="000000" w:themeColor="text1"/>
          <w:kern w:val="0"/>
          <w:sz w:val="24"/>
          <w:szCs w:val="24"/>
        </w:rPr>
      </w:pPr>
      <w:r w:rsidRPr="002F7608">
        <w:rPr>
          <w:rFonts w:hAnsi="標楷體" w:hint="eastAsia"/>
          <w:bCs/>
          <w:color w:val="000000" w:themeColor="text1"/>
          <w:kern w:val="0"/>
        </w:rPr>
        <w:t>聯合國「少年司法最低限制標準規則」26.4規定：「</w:t>
      </w:r>
      <w:r w:rsidRPr="002F7608">
        <w:rPr>
          <w:rFonts w:hAnsi="標楷體" w:hint="eastAsia"/>
          <w:color w:val="000000" w:themeColor="text1"/>
        </w:rPr>
        <w:t>應特別關心被監禁少女個人需要及問題，確保她們獲得公正的待遇。其等應得到的照管、保</w:t>
      </w:r>
      <w:r w:rsidRPr="002F7608">
        <w:rPr>
          <w:rFonts w:hAnsi="標楷體" w:hint="eastAsia"/>
          <w:color w:val="000000" w:themeColor="text1"/>
        </w:rPr>
        <w:lastRenderedPageBreak/>
        <w:t>護、援助、待遇和培訓決不應低於少年」</w:t>
      </w:r>
      <w:r w:rsidRPr="002F7608">
        <w:rPr>
          <w:rFonts w:hAnsi="標楷體"/>
          <w:color w:val="000000" w:themeColor="text1"/>
          <w:vertAlign w:val="superscript"/>
        </w:rPr>
        <w:footnoteReference w:id="16"/>
      </w:r>
      <w:r w:rsidRPr="002F7608">
        <w:rPr>
          <w:rFonts w:hAnsi="標楷體" w:hint="eastAsia"/>
          <w:color w:val="000000" w:themeColor="text1"/>
        </w:rPr>
        <w:t>。</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本院履勘發現，部分</w:t>
      </w:r>
      <w:r w:rsidR="00BB7899" w:rsidRPr="002F7608">
        <w:rPr>
          <w:rFonts w:hAnsi="標楷體" w:hint="eastAsia"/>
          <w:color w:val="000000" w:themeColor="text1"/>
        </w:rPr>
        <w:t>少年觀護所</w:t>
      </w:r>
      <w:r w:rsidRPr="002F7608">
        <w:rPr>
          <w:rFonts w:hAnsi="標楷體" w:hint="eastAsia"/>
          <w:color w:val="000000" w:themeColor="text1"/>
        </w:rPr>
        <w:t>因收容之少女人數較少，收容環境及教育資源較收容少年更為不足，部分看守所將少女與禁見舍房相鄰設置，有如前述。又苗栗、南投、屏東等</w:t>
      </w:r>
      <w:r w:rsidR="00BB7899" w:rsidRPr="002F7608">
        <w:rPr>
          <w:rFonts w:hAnsi="標楷體" w:hint="eastAsia"/>
          <w:color w:val="000000" w:themeColor="text1"/>
        </w:rPr>
        <w:t>少年觀護所</w:t>
      </w:r>
      <w:r w:rsidRPr="002F7608">
        <w:rPr>
          <w:rFonts w:hAnsi="標楷體" w:hint="eastAsia"/>
          <w:color w:val="000000" w:themeColor="text1"/>
        </w:rPr>
        <w:t>，將少女教室設於戒護人員辦公桌前走道或舍房外走道，部分以影音設備與少年教室課程連線，收看視訊方式授課（如圖23、24），而臺東</w:t>
      </w:r>
      <w:r w:rsidR="00BB7899" w:rsidRPr="002F7608">
        <w:rPr>
          <w:rFonts w:hAnsi="標楷體" w:hint="eastAsia"/>
          <w:color w:val="000000" w:themeColor="text1"/>
        </w:rPr>
        <w:t>少年觀護所</w:t>
      </w:r>
      <w:r w:rsidRPr="002F7608">
        <w:rPr>
          <w:rFonts w:hAnsi="標楷體" w:hint="eastAsia"/>
          <w:color w:val="000000" w:themeColor="text1"/>
        </w:rPr>
        <w:t>少女長期以來與成年女性收容人共用教室上課，98年後始設置獨立的少女教室（如圖25）。臺東</w:t>
      </w:r>
      <w:r w:rsidR="00BB7899" w:rsidRPr="002F7608">
        <w:rPr>
          <w:rFonts w:hAnsi="標楷體" w:hint="eastAsia"/>
          <w:color w:val="000000" w:themeColor="text1"/>
        </w:rPr>
        <w:t>少年觀護所</w:t>
      </w:r>
      <w:r w:rsidRPr="002F7608">
        <w:rPr>
          <w:rFonts w:hAnsi="標楷體" w:hint="eastAsia"/>
          <w:color w:val="000000" w:themeColor="text1"/>
        </w:rPr>
        <w:t>雖已改善（如圖26），然種種情形均顯示</w:t>
      </w:r>
      <w:r w:rsidR="00BB7899" w:rsidRPr="002F7608">
        <w:rPr>
          <w:rFonts w:hAnsi="標楷體" w:hint="eastAsia"/>
          <w:color w:val="000000" w:themeColor="text1"/>
        </w:rPr>
        <w:t>少年觀護所</w:t>
      </w:r>
      <w:r w:rsidRPr="002F7608">
        <w:rPr>
          <w:rFonts w:hAnsi="標楷體" w:hint="eastAsia"/>
          <w:color w:val="000000" w:themeColor="text1"/>
        </w:rPr>
        <w:t>少女因人數有限，資源不足，導致所受待遇不佳，法務部矯正署允應儘速改善。</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5EA3F976" wp14:editId="53A60EF0">
            <wp:extent cx="3621974" cy="2731325"/>
            <wp:effectExtent l="0" t="0" r="0" b="0"/>
            <wp:docPr id="5394" name="圖片 6" descr="D:\♥派查案件♥\28-羈押被告禁見之人權+收容少年權益案\履勘\0619履勘苗雲嘉南看守所等\履勘相片\P1150948.JPG"/>
            <wp:cNvGraphicFramePr/>
            <a:graphic xmlns:a="http://schemas.openxmlformats.org/drawingml/2006/main">
              <a:graphicData uri="http://schemas.openxmlformats.org/drawingml/2006/picture">
                <pic:pic xmlns:pic="http://schemas.openxmlformats.org/drawingml/2006/picture">
                  <pic:nvPicPr>
                    <pic:cNvPr id="7" name="圖片 6" descr="D:\♥派查案件♥\28-羈押被告禁見之人權+收容少年權益案\履勘\0619履勘苗雲嘉南看守所等\履勘相片\P1150948.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28698" cy="2736395"/>
                    </a:xfrm>
                    <a:prstGeom prst="rect">
                      <a:avLst/>
                    </a:prstGeom>
                    <a:noFill/>
                    <a:ln>
                      <a:noFill/>
                    </a:ln>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苗栗</w:t>
      </w:r>
      <w:r w:rsidR="00BB7899" w:rsidRPr="002F7608">
        <w:rPr>
          <w:rFonts w:hint="eastAsia"/>
          <w:color w:val="000000" w:themeColor="text1"/>
        </w:rPr>
        <w:t>少年觀護所</w:t>
      </w:r>
      <w:r w:rsidRPr="002F7608">
        <w:rPr>
          <w:rFonts w:hint="eastAsia"/>
          <w:color w:val="000000" w:themeColor="text1"/>
        </w:rPr>
        <w:t>(女所)少女以視訊方式上課</w:t>
      </w:r>
    </w:p>
    <w:p w:rsidR="00E33AA0" w:rsidRPr="002F7608" w:rsidRDefault="00E33AA0" w:rsidP="00476CBD">
      <w:pPr>
        <w:pStyle w:val="a1"/>
        <w:rPr>
          <w:color w:val="000000" w:themeColor="text1"/>
        </w:rPr>
      </w:pPr>
      <w:r w:rsidRPr="002F7608">
        <w:rPr>
          <w:noProof/>
          <w:color w:val="000000" w:themeColor="text1"/>
        </w:rPr>
        <w:lastRenderedPageBreak/>
        <w:drawing>
          <wp:anchor distT="0" distB="0" distL="114300" distR="114300" simplePos="0" relativeHeight="251671552" behindDoc="0" locked="0" layoutInCell="1" allowOverlap="1" wp14:anchorId="2497FCAF" wp14:editId="75C583D6">
            <wp:simplePos x="0" y="0"/>
            <wp:positionH relativeFrom="column">
              <wp:posOffset>1140460</wp:posOffset>
            </wp:positionH>
            <wp:positionV relativeFrom="paragraph">
              <wp:posOffset>2540</wp:posOffset>
            </wp:positionV>
            <wp:extent cx="3036570" cy="2261870"/>
            <wp:effectExtent l="19050" t="0" r="0" b="0"/>
            <wp:wrapTopAndBottom/>
            <wp:docPr id="5395" name="圖片 755" descr="P117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55" descr="P1170297"/>
                    <pic:cNvPicPr>
                      <a:picLocks noChangeAspect="1" noChangeArrowheads="1"/>
                    </pic:cNvPicPr>
                  </pic:nvPicPr>
                  <pic:blipFill>
                    <a:blip r:embed="rId40"/>
                    <a:srcRect/>
                    <a:stretch>
                      <a:fillRect/>
                    </a:stretch>
                  </pic:blipFill>
                  <pic:spPr bwMode="auto">
                    <a:xfrm>
                      <a:off x="0" y="0"/>
                      <a:ext cx="3036570" cy="2261870"/>
                    </a:xfrm>
                    <a:prstGeom prst="rect">
                      <a:avLst/>
                    </a:prstGeom>
                    <a:noFill/>
                    <a:ln w="9525">
                      <a:noFill/>
                      <a:miter lim="800000"/>
                      <a:headEnd/>
                      <a:tailEnd/>
                    </a:ln>
                  </pic:spPr>
                </pic:pic>
              </a:graphicData>
            </a:graphic>
          </wp:anchor>
        </w:drawing>
      </w:r>
      <w:r w:rsidRPr="002F7608">
        <w:rPr>
          <w:rFonts w:hint="eastAsia"/>
          <w:color w:val="000000" w:themeColor="text1"/>
        </w:rPr>
        <w:t>南投</w:t>
      </w:r>
      <w:r w:rsidR="00BB7899" w:rsidRPr="002F7608">
        <w:rPr>
          <w:rFonts w:hint="eastAsia"/>
          <w:color w:val="000000" w:themeColor="text1"/>
        </w:rPr>
        <w:t>少年觀護所</w:t>
      </w:r>
      <w:r w:rsidRPr="002F7608">
        <w:rPr>
          <w:rFonts w:hint="eastAsia"/>
          <w:color w:val="000000" w:themeColor="text1"/>
        </w:rPr>
        <w:t>少年在舍房外走道上課</w:t>
      </w:r>
    </w:p>
    <w:p w:rsidR="00E33AA0" w:rsidRPr="002F7608" w:rsidRDefault="00E33AA0" w:rsidP="00476CBD">
      <w:pPr>
        <w:kinsoku w:val="0"/>
        <w:adjustRightInd w:val="0"/>
        <w:snapToGrid w:val="0"/>
        <w:spacing w:before="40" w:after="240" w:line="360" w:lineRule="exact"/>
        <w:ind w:left="480" w:hanging="480"/>
        <w:jc w:val="center"/>
        <w:textAlignment w:val="baseline"/>
        <w:rPr>
          <w:rFonts w:hAnsi="標楷體"/>
          <w:bCs/>
          <w:color w:val="000000" w:themeColor="text1"/>
          <w:spacing w:val="-10"/>
          <w:kern w:val="28"/>
          <w:sz w:val="28"/>
          <w:szCs w:val="28"/>
        </w:rPr>
      </w:pPr>
    </w:p>
    <w:tbl>
      <w:tblPr>
        <w:tblStyle w:val="15"/>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7"/>
        <w:gridCol w:w="4073"/>
      </w:tblGrid>
      <w:tr w:rsidR="00E33AA0" w:rsidRPr="002F7608" w:rsidTr="00222091">
        <w:tc>
          <w:tcPr>
            <w:tcW w:w="4987" w:type="dxa"/>
          </w:tcPr>
          <w:p w:rsidR="00E33AA0" w:rsidRPr="002F7608" w:rsidRDefault="00E33AA0" w:rsidP="00476CBD">
            <w:pPr>
              <w:rPr>
                <w:color w:val="000000" w:themeColor="text1"/>
              </w:rPr>
            </w:pPr>
            <w:r w:rsidRPr="002F7608">
              <w:rPr>
                <w:noProof/>
                <w:color w:val="000000" w:themeColor="text1"/>
              </w:rPr>
              <w:drawing>
                <wp:inline distT="0" distB="0" distL="0" distR="0" wp14:anchorId="355FA6C6" wp14:editId="318DC17D">
                  <wp:extent cx="3028035" cy="2161309"/>
                  <wp:effectExtent l="0" t="0" r="1270" b="0"/>
                  <wp:docPr id="5396" name="Picture 4" descr="D:\♥派查案件♥\28-羈押被告禁見之人權+收容少年權益案\履勘\0814履勘台東花蓮\履勘相片\IMG_0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D:\♥派查案件♥\28-羈押被告禁見之人權+收容少年權益案\履勘\0814履勘台東花蓮\履勘相片\IMG_033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24164" cy="2158546"/>
                          </a:xfrm>
                          <a:prstGeom prst="rect">
                            <a:avLst/>
                          </a:prstGeom>
                          <a:noFill/>
                          <a:extLst/>
                        </pic:spPr>
                      </pic:pic>
                    </a:graphicData>
                  </a:graphic>
                </wp:inline>
              </w:drawing>
            </w:r>
          </w:p>
        </w:tc>
        <w:tc>
          <w:tcPr>
            <w:tcW w:w="4073" w:type="dxa"/>
          </w:tcPr>
          <w:p w:rsidR="00E33AA0" w:rsidRPr="002F7608" w:rsidRDefault="00E33AA0" w:rsidP="00476CBD">
            <w:pPr>
              <w:rPr>
                <w:color w:val="000000" w:themeColor="text1"/>
              </w:rPr>
            </w:pPr>
            <w:r w:rsidRPr="002F7608">
              <w:rPr>
                <w:noProof/>
                <w:color w:val="000000" w:themeColor="text1"/>
              </w:rPr>
              <w:drawing>
                <wp:inline distT="0" distB="0" distL="0" distR="0" wp14:anchorId="26449DCC" wp14:editId="3166563B">
                  <wp:extent cx="2137458" cy="3206187"/>
                  <wp:effectExtent l="19050" t="0" r="0" b="0"/>
                  <wp:docPr id="5397" name="Picture 3" descr="D:\♥派查案件♥\28-羈押被告禁見之人權+收容少年權益案\履勘\0814履勘台東花蓮\履勘相片\IMG_0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D:\♥派查案件♥\28-羈押被告禁見之人權+收容少年權益案\履勘\0814履勘台東花蓮\履勘相片\IMG_033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36944" cy="320541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bl>
    <w:p w:rsidR="00E33AA0" w:rsidRPr="002F7608" w:rsidRDefault="00E33AA0" w:rsidP="00476CBD">
      <w:pPr>
        <w:pStyle w:val="a1"/>
        <w:rPr>
          <w:color w:val="000000" w:themeColor="text1"/>
        </w:rPr>
      </w:pPr>
      <w:r w:rsidRPr="002F7608">
        <w:rPr>
          <w:rFonts w:hint="eastAsia"/>
          <w:color w:val="000000" w:themeColor="text1"/>
        </w:rPr>
        <w:t>臺東</w:t>
      </w:r>
      <w:r w:rsidR="00BB7899" w:rsidRPr="002F7608">
        <w:rPr>
          <w:rFonts w:hint="eastAsia"/>
          <w:color w:val="000000" w:themeColor="text1"/>
        </w:rPr>
        <w:t>少年觀護所</w:t>
      </w:r>
      <w:r w:rsidRPr="002F7608">
        <w:rPr>
          <w:rFonts w:hint="eastAsia"/>
          <w:color w:val="000000" w:themeColor="text1"/>
        </w:rPr>
        <w:t>少女98年以前上課地點，與成年女性共用空間</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lastRenderedPageBreak/>
        <w:drawing>
          <wp:inline distT="0" distB="0" distL="0" distR="0" wp14:anchorId="3E06D4F9" wp14:editId="27252F7F">
            <wp:extent cx="2604304" cy="2677225"/>
            <wp:effectExtent l="19050" t="0" r="5546" b="0"/>
            <wp:docPr id="5398" name="Picture 2" descr="D:\♥派查案件♥\28-羈押被告禁見之人權+收容少年權益案\履勘\0814履勘台東花蓮\履勘相片\IMG_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派查案件♥\28-羈押被告禁見之人權+收容少年權益案\履勘\0814履勘台東花蓮\履勘相片\IMG_034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00309" cy="2673118"/>
                    </a:xfrm>
                    <a:prstGeom prst="rect">
                      <a:avLst/>
                    </a:prstGeom>
                    <a:noFill/>
                    <a:extLst/>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臺東</w:t>
      </w:r>
      <w:r w:rsidR="00BB7899" w:rsidRPr="002F7608">
        <w:rPr>
          <w:rFonts w:hint="eastAsia"/>
          <w:color w:val="000000" w:themeColor="text1"/>
        </w:rPr>
        <w:t>少年觀護所</w:t>
      </w:r>
      <w:r w:rsidRPr="002F7608">
        <w:rPr>
          <w:rFonts w:hint="eastAsia"/>
          <w:color w:val="000000" w:themeColor="text1"/>
        </w:rPr>
        <w:t>少女98年以後才設立獨立的教室</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由實務上數起少年遭成年受刑人或管理人員毆打，及將違規少年移至成人舍房之案例觀之，所謂「成少分界」已流於形式。</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101年迄今，少年法院（庭）法官接獲少年反映遭管理人員不當處罰，或遭成年受刑人毆打之案例共有5件，表列如下：</w:t>
      </w:r>
    </w:p>
    <w:p w:rsidR="00E33AA0" w:rsidRPr="002F7608" w:rsidRDefault="00E33AA0" w:rsidP="00476CBD">
      <w:pPr>
        <w:pStyle w:val="a3"/>
        <w:rPr>
          <w:rFonts w:hAnsi="標楷體"/>
          <w:color w:val="000000" w:themeColor="text1"/>
        </w:rPr>
      </w:pPr>
      <w:r w:rsidRPr="002F7608">
        <w:rPr>
          <w:rFonts w:hAnsi="標楷體" w:hint="eastAsia"/>
          <w:color w:val="000000" w:themeColor="text1"/>
        </w:rPr>
        <w:t>101年</w:t>
      </w:r>
      <w:r w:rsidRPr="002F7608">
        <w:rPr>
          <w:rFonts w:hAnsi="標楷體" w:hint="eastAsia"/>
          <w:color w:val="000000" w:themeColor="text1"/>
          <w:kern w:val="0"/>
        </w:rPr>
        <w:t>迄今</w:t>
      </w:r>
      <w:r w:rsidRPr="002F7608">
        <w:rPr>
          <w:rFonts w:hAnsi="標楷體" w:hint="eastAsia"/>
          <w:color w:val="000000" w:themeColor="text1"/>
        </w:rPr>
        <w:t>法官接獲少年反映不當處罰或毆打之案例</w:t>
      </w:r>
    </w:p>
    <w:tbl>
      <w:tblPr>
        <w:tblStyle w:val="15"/>
        <w:tblW w:w="0" w:type="auto"/>
        <w:tblInd w:w="52" w:type="dxa"/>
        <w:tblLook w:val="04A0" w:firstRow="1" w:lastRow="0" w:firstColumn="1" w:lastColumn="0" w:noHBand="0" w:noVBand="1"/>
      </w:tblPr>
      <w:tblGrid>
        <w:gridCol w:w="517"/>
        <w:gridCol w:w="949"/>
        <w:gridCol w:w="1000"/>
        <w:gridCol w:w="2552"/>
        <w:gridCol w:w="3969"/>
      </w:tblGrid>
      <w:tr w:rsidR="00E33AA0" w:rsidRPr="002F7608" w:rsidTr="00222091">
        <w:tc>
          <w:tcPr>
            <w:tcW w:w="517"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編號</w:t>
            </w:r>
          </w:p>
        </w:tc>
        <w:tc>
          <w:tcPr>
            <w:tcW w:w="949" w:type="dxa"/>
          </w:tcPr>
          <w:p w:rsidR="00E33AA0" w:rsidRPr="002F7608" w:rsidRDefault="00E33AA0" w:rsidP="00476CBD">
            <w:pPr>
              <w:kinsoku w:val="0"/>
              <w:jc w:val="left"/>
              <w:rPr>
                <w:rFonts w:hAnsi="標楷體"/>
                <w:b/>
                <w:color w:val="000000" w:themeColor="text1"/>
                <w:sz w:val="28"/>
                <w:szCs w:val="28"/>
              </w:rPr>
            </w:pPr>
            <w:r w:rsidRPr="002F7608">
              <w:rPr>
                <w:rFonts w:hAnsi="標楷體" w:hint="eastAsia"/>
                <w:b/>
                <w:color w:val="000000" w:themeColor="text1"/>
                <w:sz w:val="28"/>
                <w:szCs w:val="28"/>
              </w:rPr>
              <w:t>法院名稱</w:t>
            </w:r>
          </w:p>
        </w:tc>
        <w:tc>
          <w:tcPr>
            <w:tcW w:w="1000" w:type="dxa"/>
          </w:tcPr>
          <w:p w:rsidR="00E33AA0" w:rsidRPr="002F7608" w:rsidRDefault="00E33AA0" w:rsidP="00476CBD">
            <w:pPr>
              <w:kinsoku w:val="0"/>
              <w:jc w:val="left"/>
              <w:rPr>
                <w:rFonts w:hAnsi="標楷體"/>
                <w:b/>
                <w:color w:val="000000" w:themeColor="text1"/>
                <w:sz w:val="28"/>
                <w:szCs w:val="28"/>
              </w:rPr>
            </w:pPr>
            <w:r w:rsidRPr="002F7608">
              <w:rPr>
                <w:rFonts w:hAnsi="標楷體" w:hint="eastAsia"/>
                <w:b/>
                <w:color w:val="000000" w:themeColor="text1"/>
                <w:sz w:val="28"/>
                <w:szCs w:val="28"/>
              </w:rPr>
              <w:t>時間</w:t>
            </w:r>
          </w:p>
        </w:tc>
        <w:tc>
          <w:tcPr>
            <w:tcW w:w="2552"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案例摘要</w:t>
            </w:r>
          </w:p>
        </w:tc>
        <w:tc>
          <w:tcPr>
            <w:tcW w:w="3969"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後續處理情形</w:t>
            </w:r>
          </w:p>
        </w:tc>
      </w:tr>
      <w:tr w:rsidR="00E33AA0" w:rsidRPr="002F7608" w:rsidTr="00222091">
        <w:tc>
          <w:tcPr>
            <w:tcW w:w="517"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1</w:t>
            </w:r>
          </w:p>
        </w:tc>
        <w:tc>
          <w:tcPr>
            <w:tcW w:w="949" w:type="dxa"/>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sz w:val="28"/>
                <w:szCs w:val="28"/>
              </w:rPr>
              <w:t>新北地方法院</w:t>
            </w:r>
          </w:p>
        </w:tc>
        <w:tc>
          <w:tcPr>
            <w:tcW w:w="1000" w:type="dxa"/>
          </w:tcPr>
          <w:p w:rsidR="00E33AA0" w:rsidRPr="002F7608" w:rsidRDefault="00E33AA0" w:rsidP="00476CBD">
            <w:pPr>
              <w:kinsoku w:val="0"/>
              <w:jc w:val="left"/>
              <w:rPr>
                <w:rFonts w:hAnsi="標楷體"/>
                <w:color w:val="000000" w:themeColor="text1"/>
                <w:sz w:val="28"/>
                <w:szCs w:val="28"/>
              </w:rPr>
            </w:pPr>
            <w:r w:rsidRPr="002F7608">
              <w:rPr>
                <w:rFonts w:hAnsi="標楷體"/>
                <w:color w:val="000000" w:themeColor="text1"/>
                <w:sz w:val="28"/>
                <w:szCs w:val="28"/>
              </w:rPr>
              <w:t>106年4月間</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color w:val="000000" w:themeColor="text1"/>
                <w:sz w:val="28"/>
                <w:szCs w:val="28"/>
              </w:rPr>
              <w:t>楊姓少年疑遭臺北</w:t>
            </w:r>
            <w:r w:rsidR="00BB7899" w:rsidRPr="002F7608">
              <w:rPr>
                <w:rFonts w:hAnsi="標楷體"/>
                <w:color w:val="000000" w:themeColor="text1"/>
                <w:sz w:val="28"/>
                <w:szCs w:val="28"/>
              </w:rPr>
              <w:t>少年觀護所</w:t>
            </w:r>
            <w:r w:rsidRPr="002F7608">
              <w:rPr>
                <w:rFonts w:hAnsi="標楷體"/>
                <w:color w:val="000000" w:themeColor="text1"/>
                <w:sz w:val="28"/>
                <w:szCs w:val="28"/>
              </w:rPr>
              <w:t>訓導科王姓科長不當管教。</w:t>
            </w:r>
          </w:p>
        </w:tc>
        <w:tc>
          <w:tcPr>
            <w:tcW w:w="3969" w:type="dxa"/>
          </w:tcPr>
          <w:p w:rsidR="00E33AA0" w:rsidRPr="002F7608" w:rsidRDefault="00E33AA0" w:rsidP="00476CBD">
            <w:pPr>
              <w:kinsoku w:val="0"/>
              <w:rPr>
                <w:rFonts w:hAnsi="標楷體"/>
                <w:color w:val="000000" w:themeColor="text1"/>
                <w:sz w:val="28"/>
                <w:szCs w:val="28"/>
              </w:rPr>
            </w:pPr>
            <w:r w:rsidRPr="002F7608">
              <w:rPr>
                <w:rFonts w:hAnsi="標楷體"/>
                <w:color w:val="000000" w:themeColor="text1"/>
                <w:sz w:val="28"/>
                <w:szCs w:val="28"/>
              </w:rPr>
              <w:t>王姓科長遭記申誡1</w:t>
            </w:r>
            <w:r w:rsidRPr="002F7608">
              <w:rPr>
                <w:rFonts w:hAnsi="標楷體" w:hint="eastAsia"/>
                <w:color w:val="000000" w:themeColor="text1"/>
                <w:sz w:val="28"/>
                <w:szCs w:val="28"/>
              </w:rPr>
              <w:t>次</w:t>
            </w:r>
            <w:r w:rsidRPr="002F7608">
              <w:rPr>
                <w:rFonts w:hAnsi="標楷體"/>
                <w:color w:val="000000" w:themeColor="text1"/>
                <w:sz w:val="28"/>
                <w:szCs w:val="28"/>
              </w:rPr>
              <w:t>(詳106年4月12日臺北</w:t>
            </w:r>
            <w:r w:rsidR="00BB7899" w:rsidRPr="002F7608">
              <w:rPr>
                <w:rFonts w:hAnsi="標楷體"/>
                <w:color w:val="000000" w:themeColor="text1"/>
                <w:sz w:val="28"/>
                <w:szCs w:val="28"/>
              </w:rPr>
              <w:t>少年觀護所</w:t>
            </w:r>
            <w:r w:rsidRPr="002F7608">
              <w:rPr>
                <w:rFonts w:hAnsi="標楷體"/>
                <w:color w:val="000000" w:themeColor="text1"/>
                <w:sz w:val="28"/>
                <w:szCs w:val="28"/>
              </w:rPr>
              <w:t>事件調查報告)。</w:t>
            </w:r>
          </w:p>
        </w:tc>
      </w:tr>
      <w:tr w:rsidR="00E33AA0" w:rsidRPr="002F7608" w:rsidTr="00222091">
        <w:tc>
          <w:tcPr>
            <w:tcW w:w="517"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2</w:t>
            </w:r>
          </w:p>
        </w:tc>
        <w:tc>
          <w:tcPr>
            <w:tcW w:w="949" w:type="dxa"/>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sz w:val="28"/>
                <w:szCs w:val="28"/>
              </w:rPr>
              <w:t>桃園地方法院</w:t>
            </w:r>
          </w:p>
        </w:tc>
        <w:tc>
          <w:tcPr>
            <w:tcW w:w="1000" w:type="dxa"/>
          </w:tcPr>
          <w:p w:rsidR="00E33AA0" w:rsidRPr="002F7608" w:rsidRDefault="00E33AA0" w:rsidP="00476CBD">
            <w:pPr>
              <w:kinsoku w:val="0"/>
              <w:jc w:val="left"/>
              <w:rPr>
                <w:rFonts w:hAnsi="標楷體"/>
                <w:color w:val="000000" w:themeColor="text1"/>
                <w:sz w:val="28"/>
                <w:szCs w:val="28"/>
              </w:rPr>
            </w:pPr>
            <w:r w:rsidRPr="002F7608">
              <w:rPr>
                <w:rFonts w:hAnsi="標楷體"/>
                <w:color w:val="000000" w:themeColor="text1"/>
                <w:sz w:val="28"/>
                <w:szCs w:val="28"/>
              </w:rPr>
              <w:t>106年5月12日</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color w:val="000000" w:themeColor="text1"/>
                <w:sz w:val="28"/>
                <w:szCs w:val="28"/>
              </w:rPr>
              <w:t>收容少年(輕度智能障礙)於案父會客時，稱於臺北</w:t>
            </w:r>
            <w:r w:rsidR="00BB7899" w:rsidRPr="002F7608">
              <w:rPr>
                <w:rFonts w:hAnsi="標楷體"/>
                <w:color w:val="000000" w:themeColor="text1"/>
                <w:sz w:val="28"/>
                <w:szCs w:val="28"/>
              </w:rPr>
              <w:t>少年觀護所</w:t>
            </w:r>
            <w:r w:rsidRPr="002F7608">
              <w:rPr>
                <w:rFonts w:hAnsi="標楷體"/>
                <w:color w:val="000000" w:themeColor="text1"/>
                <w:sz w:val="28"/>
                <w:szCs w:val="28"/>
              </w:rPr>
              <w:t>遭主管毆打頭部及眼部，透過輔佐人遞狀陳報予承辦法官。</w:t>
            </w:r>
          </w:p>
        </w:tc>
        <w:tc>
          <w:tcPr>
            <w:tcW w:w="3969" w:type="dxa"/>
          </w:tcPr>
          <w:p w:rsidR="00E33AA0" w:rsidRPr="002F7608" w:rsidRDefault="00E33AA0" w:rsidP="00476CBD">
            <w:pPr>
              <w:kinsoku w:val="0"/>
              <w:rPr>
                <w:rFonts w:hAnsi="標楷體"/>
                <w:color w:val="000000" w:themeColor="text1"/>
                <w:sz w:val="28"/>
                <w:szCs w:val="28"/>
              </w:rPr>
            </w:pPr>
            <w:r w:rsidRPr="002F7608">
              <w:rPr>
                <w:rFonts w:hAnsi="標楷體"/>
                <w:color w:val="000000" w:themeColor="text1"/>
                <w:sz w:val="28"/>
                <w:szCs w:val="28"/>
              </w:rPr>
              <w:t>法官於106年5月16日開庭訊問，少年改稱未遭主管毆打，法官當庭裁定轉收容機構至桃園少年觀護所。</w:t>
            </w:r>
          </w:p>
        </w:tc>
      </w:tr>
      <w:tr w:rsidR="00E33AA0" w:rsidRPr="002F7608" w:rsidTr="00222091">
        <w:tc>
          <w:tcPr>
            <w:tcW w:w="517"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lastRenderedPageBreak/>
              <w:t>3</w:t>
            </w:r>
          </w:p>
        </w:tc>
        <w:tc>
          <w:tcPr>
            <w:tcW w:w="949" w:type="dxa"/>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sz w:val="28"/>
                <w:szCs w:val="28"/>
              </w:rPr>
              <w:t>苗栗地方法院</w:t>
            </w:r>
          </w:p>
        </w:tc>
        <w:tc>
          <w:tcPr>
            <w:tcW w:w="1000" w:type="dxa"/>
          </w:tcPr>
          <w:p w:rsidR="00E33AA0" w:rsidRPr="002F7608" w:rsidRDefault="00E33AA0" w:rsidP="00476CBD">
            <w:pPr>
              <w:kinsoku w:val="0"/>
              <w:jc w:val="left"/>
              <w:rPr>
                <w:rFonts w:hAnsi="標楷體"/>
                <w:color w:val="000000" w:themeColor="text1"/>
                <w:sz w:val="28"/>
                <w:szCs w:val="28"/>
              </w:rPr>
            </w:pPr>
            <w:r w:rsidRPr="002F7608">
              <w:rPr>
                <w:rFonts w:hAnsi="標楷體"/>
                <w:color w:val="000000" w:themeColor="text1"/>
                <w:sz w:val="28"/>
                <w:szCs w:val="28"/>
              </w:rPr>
              <w:t>105年3月10日</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color w:val="000000" w:themeColor="text1"/>
                <w:sz w:val="28"/>
                <w:szCs w:val="28"/>
              </w:rPr>
              <w:t>湯姓少年出庭前遭苗栗</w:t>
            </w:r>
            <w:r w:rsidR="00BB7899" w:rsidRPr="002F7608">
              <w:rPr>
                <w:rFonts w:hAnsi="標楷體"/>
                <w:color w:val="000000" w:themeColor="text1"/>
                <w:sz w:val="28"/>
                <w:szCs w:val="28"/>
              </w:rPr>
              <w:t>少年觀護所</w:t>
            </w:r>
            <w:r w:rsidRPr="002F7608">
              <w:rPr>
                <w:rFonts w:hAnsi="標楷體"/>
                <w:color w:val="000000" w:themeColor="text1"/>
                <w:sz w:val="28"/>
                <w:szCs w:val="28"/>
              </w:rPr>
              <w:t>管理員壓制</w:t>
            </w:r>
            <w:r w:rsidRPr="002F7608">
              <w:rPr>
                <w:rFonts w:hAnsi="標楷體" w:hint="eastAsia"/>
                <w:color w:val="000000" w:themeColor="text1"/>
                <w:sz w:val="28"/>
                <w:szCs w:val="28"/>
              </w:rPr>
              <w:t>及成年收容人毆打</w:t>
            </w:r>
            <w:r w:rsidRPr="002F7608">
              <w:rPr>
                <w:rFonts w:hAnsi="標楷體"/>
                <w:color w:val="000000" w:themeColor="text1"/>
                <w:sz w:val="28"/>
                <w:szCs w:val="28"/>
              </w:rPr>
              <w:t>。</w:t>
            </w:r>
          </w:p>
        </w:tc>
        <w:tc>
          <w:tcPr>
            <w:tcW w:w="396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苗院發文予苗栗少年觀護所，請詳查原委，要求提出檢討改進方案，並副知法務部及司法院少年及家事廳</w:t>
            </w:r>
            <w:r w:rsidRPr="002F7608">
              <w:rPr>
                <w:rFonts w:hAnsi="標楷體"/>
                <w:color w:val="000000" w:themeColor="text1"/>
                <w:sz w:val="28"/>
                <w:szCs w:val="28"/>
                <w:vertAlign w:val="superscript"/>
              </w:rPr>
              <w:footnoteReference w:id="17"/>
            </w:r>
            <w:r w:rsidRPr="002F7608">
              <w:rPr>
                <w:rFonts w:hAnsi="標楷體" w:hint="eastAsia"/>
                <w:color w:val="000000" w:themeColor="text1"/>
                <w:sz w:val="28"/>
                <w:szCs w:val="28"/>
              </w:rPr>
              <w:t>。</w:t>
            </w:r>
          </w:p>
        </w:tc>
      </w:tr>
      <w:tr w:rsidR="00E33AA0" w:rsidRPr="002F7608" w:rsidTr="00222091">
        <w:tc>
          <w:tcPr>
            <w:tcW w:w="517"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4</w:t>
            </w:r>
          </w:p>
        </w:tc>
        <w:tc>
          <w:tcPr>
            <w:tcW w:w="949" w:type="dxa"/>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sz w:val="28"/>
                <w:szCs w:val="28"/>
              </w:rPr>
              <w:t>臺南地方法院</w:t>
            </w:r>
          </w:p>
        </w:tc>
        <w:tc>
          <w:tcPr>
            <w:tcW w:w="1000" w:type="dxa"/>
          </w:tcPr>
          <w:p w:rsidR="00E33AA0" w:rsidRPr="002F7608" w:rsidRDefault="00E33AA0" w:rsidP="00476CBD">
            <w:pPr>
              <w:kinsoku w:val="0"/>
              <w:jc w:val="left"/>
              <w:rPr>
                <w:rFonts w:hAnsi="標楷體"/>
                <w:color w:val="000000" w:themeColor="text1"/>
                <w:sz w:val="28"/>
                <w:szCs w:val="28"/>
              </w:rPr>
            </w:pPr>
            <w:r w:rsidRPr="002F7608">
              <w:rPr>
                <w:rFonts w:hAnsi="標楷體"/>
                <w:color w:val="000000" w:themeColor="text1"/>
                <w:sz w:val="28"/>
                <w:szCs w:val="28"/>
              </w:rPr>
              <w:t>106年4月初</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color w:val="000000" w:themeColor="text1"/>
                <w:sz w:val="28"/>
                <w:szCs w:val="28"/>
              </w:rPr>
              <w:t>林姓少年於出庭時向法官表示，看到施姓少年遭臺南</w:t>
            </w:r>
            <w:r w:rsidR="00BB7899" w:rsidRPr="002F7608">
              <w:rPr>
                <w:rFonts w:hAnsi="標楷體"/>
                <w:color w:val="000000" w:themeColor="text1"/>
                <w:sz w:val="28"/>
                <w:szCs w:val="28"/>
              </w:rPr>
              <w:t>少年觀護所</w:t>
            </w:r>
            <w:r w:rsidRPr="002F7608">
              <w:rPr>
                <w:rFonts w:hAnsi="標楷體"/>
                <w:color w:val="000000" w:themeColor="text1"/>
                <w:sz w:val="28"/>
                <w:szCs w:val="28"/>
              </w:rPr>
              <w:t>主管，當所有收容少年面前體罰。</w:t>
            </w:r>
          </w:p>
        </w:tc>
        <w:tc>
          <w:tcPr>
            <w:tcW w:w="3969" w:type="dxa"/>
          </w:tcPr>
          <w:p w:rsidR="00E33AA0" w:rsidRPr="002F7608" w:rsidRDefault="00E33AA0" w:rsidP="00476CBD">
            <w:pPr>
              <w:kinsoku w:val="0"/>
              <w:rPr>
                <w:rFonts w:hAnsi="標楷體"/>
                <w:color w:val="000000" w:themeColor="text1"/>
                <w:sz w:val="28"/>
                <w:szCs w:val="28"/>
              </w:rPr>
            </w:pPr>
            <w:r w:rsidRPr="002F7608">
              <w:rPr>
                <w:rFonts w:hAnsi="標楷體"/>
                <w:color w:val="000000" w:themeColor="text1"/>
                <w:sz w:val="28"/>
                <w:szCs w:val="28"/>
              </w:rPr>
              <w:t>106年4月7日由庭長、</w:t>
            </w:r>
            <w:r w:rsidRPr="002F7608">
              <w:rPr>
                <w:rFonts w:hAnsi="標楷體" w:hint="eastAsia"/>
                <w:color w:val="000000" w:themeColor="text1"/>
                <w:sz w:val="28"/>
                <w:szCs w:val="28"/>
              </w:rPr>
              <w:t>主任</w:t>
            </w:r>
            <w:r w:rsidRPr="002F7608">
              <w:rPr>
                <w:rFonts w:hAnsi="標楷體"/>
                <w:color w:val="000000" w:themeColor="text1"/>
                <w:sz w:val="28"/>
                <w:szCs w:val="28"/>
              </w:rPr>
              <w:t>調</w:t>
            </w:r>
            <w:r w:rsidRPr="002F7608">
              <w:rPr>
                <w:rFonts w:hAnsi="標楷體" w:hint="eastAsia"/>
                <w:color w:val="000000" w:themeColor="text1"/>
                <w:sz w:val="28"/>
                <w:szCs w:val="28"/>
              </w:rPr>
              <w:t>查</w:t>
            </w:r>
            <w:r w:rsidRPr="002F7608">
              <w:rPr>
                <w:rFonts w:hAnsi="標楷體"/>
                <w:color w:val="000000" w:themeColor="text1"/>
                <w:sz w:val="28"/>
                <w:szCs w:val="28"/>
              </w:rPr>
              <w:t>保</w:t>
            </w:r>
            <w:r w:rsidRPr="002F7608">
              <w:rPr>
                <w:rFonts w:hAnsi="標楷體" w:hint="eastAsia"/>
                <w:color w:val="000000" w:themeColor="text1"/>
                <w:sz w:val="28"/>
                <w:szCs w:val="28"/>
              </w:rPr>
              <w:t>護官</w:t>
            </w:r>
            <w:r w:rsidRPr="002F7608">
              <w:rPr>
                <w:rFonts w:hAnsi="標楷體"/>
                <w:color w:val="000000" w:themeColor="text1"/>
                <w:sz w:val="28"/>
                <w:szCs w:val="28"/>
              </w:rPr>
              <w:t>、少</w:t>
            </w:r>
            <w:r w:rsidRPr="002F7608">
              <w:rPr>
                <w:rFonts w:hAnsi="標楷體" w:hint="eastAsia"/>
                <w:color w:val="000000" w:themeColor="text1"/>
                <w:sz w:val="28"/>
                <w:szCs w:val="28"/>
              </w:rPr>
              <w:t>年</w:t>
            </w:r>
            <w:r w:rsidRPr="002F7608">
              <w:rPr>
                <w:rFonts w:hAnsi="標楷體"/>
                <w:color w:val="000000" w:themeColor="text1"/>
                <w:sz w:val="28"/>
                <w:szCs w:val="28"/>
              </w:rPr>
              <w:t>保</w:t>
            </w:r>
            <w:r w:rsidRPr="002F7608">
              <w:rPr>
                <w:rFonts w:hAnsi="標楷體" w:hint="eastAsia"/>
                <w:color w:val="000000" w:themeColor="text1"/>
                <w:sz w:val="28"/>
                <w:szCs w:val="28"/>
              </w:rPr>
              <w:t>護</w:t>
            </w:r>
            <w:r w:rsidRPr="002F7608">
              <w:rPr>
                <w:rFonts w:hAnsi="標楷體"/>
                <w:color w:val="000000" w:themeColor="text1"/>
                <w:sz w:val="28"/>
                <w:szCs w:val="28"/>
              </w:rPr>
              <w:t>官至臺南</w:t>
            </w:r>
            <w:r w:rsidR="00BB7899" w:rsidRPr="002F7608">
              <w:rPr>
                <w:rFonts w:hAnsi="標楷體"/>
                <w:color w:val="000000" w:themeColor="text1"/>
                <w:sz w:val="28"/>
                <w:szCs w:val="28"/>
              </w:rPr>
              <w:t>少年觀護所</w:t>
            </w:r>
            <w:r w:rsidRPr="002F7608">
              <w:rPr>
                <w:rFonts w:hAnsi="標楷體"/>
                <w:color w:val="000000" w:themeColor="text1"/>
                <w:sz w:val="28"/>
                <w:szCs w:val="28"/>
              </w:rPr>
              <w:t>與所長及相</w:t>
            </w:r>
            <w:r w:rsidRPr="002F7608">
              <w:rPr>
                <w:rFonts w:hAnsi="標楷體" w:hint="eastAsia"/>
                <w:color w:val="000000" w:themeColor="text1"/>
                <w:sz w:val="28"/>
                <w:szCs w:val="28"/>
              </w:rPr>
              <w:t>關</w:t>
            </w:r>
            <w:r w:rsidRPr="002F7608">
              <w:rPr>
                <w:rFonts w:hAnsi="標楷體"/>
                <w:color w:val="000000" w:themeColor="text1"/>
                <w:sz w:val="28"/>
                <w:szCs w:val="28"/>
              </w:rPr>
              <w:t>主管召開檢討會議</w:t>
            </w:r>
            <w:r w:rsidRPr="002F7608">
              <w:rPr>
                <w:rFonts w:hAnsi="標楷體" w:hint="eastAsia"/>
                <w:color w:val="000000" w:themeColor="text1"/>
                <w:sz w:val="28"/>
                <w:szCs w:val="28"/>
              </w:rPr>
              <w:t>，討論後續處理;涉及不當管教之責，加強宣導嚴禁體罰，並由管教相關人員成立管教小組，每月討論特殊個案之管教方式與問題</w:t>
            </w:r>
            <w:r w:rsidRPr="002F7608">
              <w:rPr>
                <w:rFonts w:hAnsi="標楷體"/>
                <w:color w:val="000000" w:themeColor="text1"/>
                <w:sz w:val="28"/>
                <w:szCs w:val="28"/>
              </w:rPr>
              <w:t>。</w:t>
            </w:r>
          </w:p>
        </w:tc>
      </w:tr>
      <w:tr w:rsidR="00E33AA0" w:rsidRPr="002F7608" w:rsidTr="00222091">
        <w:tc>
          <w:tcPr>
            <w:tcW w:w="517"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5</w:t>
            </w:r>
          </w:p>
        </w:tc>
        <w:tc>
          <w:tcPr>
            <w:tcW w:w="949" w:type="dxa"/>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sz w:val="28"/>
                <w:szCs w:val="28"/>
              </w:rPr>
              <w:t>高雄少年及家事法院</w:t>
            </w:r>
          </w:p>
        </w:tc>
        <w:tc>
          <w:tcPr>
            <w:tcW w:w="1000" w:type="dxa"/>
          </w:tcPr>
          <w:p w:rsidR="00E33AA0" w:rsidRPr="002F7608" w:rsidRDefault="00E33AA0" w:rsidP="00476CBD">
            <w:pPr>
              <w:kinsoku w:val="0"/>
              <w:jc w:val="left"/>
              <w:rPr>
                <w:rFonts w:hAnsi="標楷體"/>
                <w:color w:val="000000" w:themeColor="text1"/>
                <w:sz w:val="28"/>
                <w:szCs w:val="28"/>
              </w:rPr>
            </w:pPr>
            <w:r w:rsidRPr="002F7608">
              <w:rPr>
                <w:rFonts w:hAnsi="標楷體"/>
                <w:color w:val="000000" w:themeColor="text1"/>
                <w:sz w:val="28"/>
                <w:szCs w:val="28"/>
              </w:rPr>
              <w:t>105年10月初</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color w:val="000000" w:themeColor="text1"/>
                <w:sz w:val="28"/>
                <w:szCs w:val="28"/>
              </w:rPr>
              <w:t>童姓少年向法院反應與成年收容人同舍不同房</w:t>
            </w:r>
            <w:r w:rsidRPr="002F7608">
              <w:rPr>
                <w:rFonts w:hAnsi="標楷體" w:hint="eastAsia"/>
                <w:color w:val="000000" w:themeColor="text1"/>
                <w:sz w:val="28"/>
                <w:szCs w:val="28"/>
              </w:rPr>
              <w:t>及遭受成年受刑人毆傷。</w:t>
            </w:r>
          </w:p>
        </w:tc>
        <w:tc>
          <w:tcPr>
            <w:tcW w:w="3969" w:type="dxa"/>
          </w:tcPr>
          <w:p w:rsidR="00E33AA0" w:rsidRPr="002F7608" w:rsidRDefault="00E33AA0" w:rsidP="00476CBD">
            <w:pPr>
              <w:kinsoku w:val="0"/>
              <w:rPr>
                <w:rFonts w:hAnsi="標楷體"/>
                <w:color w:val="000000" w:themeColor="text1"/>
                <w:sz w:val="28"/>
                <w:szCs w:val="28"/>
              </w:rPr>
            </w:pPr>
            <w:r w:rsidRPr="002F7608">
              <w:rPr>
                <w:rFonts w:hAnsi="標楷體"/>
                <w:color w:val="000000" w:themeColor="text1"/>
                <w:sz w:val="28"/>
                <w:szCs w:val="28"/>
              </w:rPr>
              <w:t>105年10月31日於高雄少年觀護所，</w:t>
            </w:r>
            <w:r w:rsidRPr="002F7608">
              <w:rPr>
                <w:rFonts w:hAnsi="標楷體" w:hint="eastAsia"/>
                <w:color w:val="000000" w:themeColor="text1"/>
                <w:sz w:val="28"/>
                <w:szCs w:val="28"/>
              </w:rPr>
              <w:t>就</w:t>
            </w:r>
            <w:r w:rsidRPr="002F7608">
              <w:rPr>
                <w:rFonts w:hAnsi="標楷體"/>
                <w:color w:val="000000" w:themeColor="text1"/>
                <w:sz w:val="28"/>
                <w:szCs w:val="28"/>
              </w:rPr>
              <w:t>此事召開業務聯繫會</w:t>
            </w:r>
            <w:r w:rsidRPr="002F7608">
              <w:rPr>
                <w:rFonts w:hAnsi="標楷體" w:hint="eastAsia"/>
                <w:color w:val="000000" w:themeColor="text1"/>
                <w:sz w:val="28"/>
                <w:szCs w:val="28"/>
              </w:rPr>
              <w:t>議，法官重申落實成少分界之規定。</w:t>
            </w:r>
          </w:p>
        </w:tc>
      </w:tr>
    </w:tbl>
    <w:p w:rsidR="00E33AA0" w:rsidRPr="002F7608" w:rsidRDefault="00E33AA0" w:rsidP="0061090A">
      <w:pPr>
        <w:pStyle w:val="aff7"/>
        <w:rPr>
          <w:color w:val="000000" w:themeColor="text1"/>
        </w:rPr>
      </w:pPr>
      <w:r w:rsidRPr="002F7608">
        <w:rPr>
          <w:rFonts w:hint="eastAsia"/>
          <w:color w:val="000000" w:themeColor="text1"/>
        </w:rPr>
        <w:t>資料來源：司法院</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經查：</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有關【編號3】苗栗地方法院保護事件收容之湯姓少年出庭前遭成年收容人（服務員）毆打之案例，該所調查報告雖辯稱：湯姓少年於105年3月10日在中央台檢身室準備出庭時，情緒不穩定，與蔡姓管理員發生言語爭執，在旁打掃環境之2名服務員及1名看護（皆為成年受刑人），隨同另名劉姓管理員進入檢身室查看，而蔡姓管理員轉身欲步出檢身室時，湯姓少年旋即起身握拳跟上，意圖攻擊，劉姓管理員未有效制止，身旁3名受刑人始自發</w:t>
      </w:r>
      <w:r w:rsidR="00643D1F" w:rsidRPr="002F7608">
        <w:rPr>
          <w:rFonts w:hAnsi="標楷體" w:hint="eastAsia"/>
          <w:color w:val="000000" w:themeColor="text1"/>
        </w:rPr>
        <w:t>性</w:t>
      </w:r>
      <w:r w:rsidRPr="002F7608">
        <w:rPr>
          <w:rFonts w:hAnsi="標楷體" w:hint="eastAsia"/>
          <w:color w:val="000000" w:themeColor="text1"/>
        </w:rPr>
        <w:t>上前壓制湯姓少年，防止管理人員遭少年攻擊等語。惟經苗栗地方法院法官勘驗案發時之檢身室及中央台錄</w:t>
      </w:r>
      <w:r w:rsidRPr="002F7608">
        <w:rPr>
          <w:rFonts w:hAnsi="標楷體" w:hint="eastAsia"/>
          <w:color w:val="000000" w:themeColor="text1"/>
        </w:rPr>
        <w:lastRenderedPageBreak/>
        <w:t>影光碟，發現湯姓少年僅誤認需帶健保卡出庭應訊，在檢身室遭蔡姓主管責罵2分鐘，並有數名成年收容人在旁警戒，該名本有情緒障礙之少年雖因不滿而雙手握拳，並無攻擊之行為或意圖，但因表現不滿情緒，遭數名成年收容人毆打，此有相關公文及法官調查報告可稽。</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有關【編號5】</w:t>
      </w:r>
      <w:r w:rsidRPr="002F7608">
        <w:rPr>
          <w:rFonts w:hAnsi="標楷體"/>
          <w:color w:val="000000" w:themeColor="text1"/>
        </w:rPr>
        <w:t>童姓少年</w:t>
      </w:r>
      <w:r w:rsidRPr="002F7608">
        <w:rPr>
          <w:rFonts w:hAnsi="標楷體" w:hint="eastAsia"/>
          <w:color w:val="000000" w:themeColor="text1"/>
        </w:rPr>
        <w:t>遭受成年受刑人毆傷乙案，據高雄</w:t>
      </w:r>
      <w:r w:rsidR="00BB7899" w:rsidRPr="002F7608">
        <w:rPr>
          <w:rFonts w:hAnsi="標楷體" w:hint="eastAsia"/>
          <w:color w:val="000000" w:themeColor="text1"/>
        </w:rPr>
        <w:t>少年觀護所</w:t>
      </w:r>
      <w:r w:rsidRPr="002F7608">
        <w:rPr>
          <w:rFonts w:hAnsi="標楷體" w:hint="eastAsia"/>
          <w:color w:val="000000" w:themeColor="text1"/>
        </w:rPr>
        <w:t>稱略以：該所收容之童姓少年自105年10月27日晚間起，有拍打舍房房門等違規行為，多次被帶至中央台辦理違規，期間該少年又對管理人員及另名陳姓少年有攻擊行為。否認有將少年與成年受刑人共同關押於成人舍房，或成年人犯毆傷童姓少年情事。惟據童姓少年指稱，該所將6名違規少年持續關押於成人舍房（孝舍）中，與成年人犯接觸等情。該所人員向法官坦承：該所將違規少年移至成人孝舍之管理方式已沿用多年，能有效穩定所內鬧房秩序，維護人犯安全。矯正署督導長官在該所少年囚情不穩時，指示該所儘速採取此一管理方式，否則將指派高監人員接管等語。此有105年10月31日高雄少</w:t>
      </w:r>
      <w:r w:rsidR="00643D1F" w:rsidRPr="002F7608">
        <w:rPr>
          <w:rFonts w:hAnsi="標楷體" w:hint="eastAsia"/>
          <w:color w:val="000000" w:themeColor="text1"/>
        </w:rPr>
        <w:t>年及</w:t>
      </w:r>
      <w:r w:rsidRPr="002F7608">
        <w:rPr>
          <w:rFonts w:hAnsi="標楷體" w:hint="eastAsia"/>
          <w:color w:val="000000" w:themeColor="text1"/>
        </w:rPr>
        <w:t>家</w:t>
      </w:r>
      <w:r w:rsidR="00643D1F" w:rsidRPr="002F7608">
        <w:rPr>
          <w:rFonts w:hAnsi="標楷體" w:hint="eastAsia"/>
          <w:color w:val="000000" w:themeColor="text1"/>
        </w:rPr>
        <w:t>事</w:t>
      </w:r>
      <w:r w:rsidRPr="002F7608">
        <w:rPr>
          <w:rFonts w:hAnsi="標楷體" w:hint="eastAsia"/>
          <w:color w:val="000000" w:themeColor="text1"/>
        </w:rPr>
        <w:t>法院與高雄</w:t>
      </w:r>
      <w:r w:rsidR="00BB7899" w:rsidRPr="002F7608">
        <w:rPr>
          <w:rFonts w:hAnsi="標楷體" w:hint="eastAsia"/>
          <w:color w:val="000000" w:themeColor="text1"/>
        </w:rPr>
        <w:t>少年觀護所</w:t>
      </w:r>
      <w:r w:rsidRPr="002F7608">
        <w:rPr>
          <w:rFonts w:hAnsi="標楷體" w:hint="eastAsia"/>
          <w:color w:val="000000" w:themeColor="text1"/>
        </w:rPr>
        <w:t>業務聯繫會談紀錄足稽。</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由上開案例觀之，部分</w:t>
      </w:r>
      <w:r w:rsidR="00BB7899" w:rsidRPr="002F7608">
        <w:rPr>
          <w:rFonts w:hAnsi="標楷體" w:hint="eastAsia"/>
          <w:color w:val="000000" w:themeColor="text1"/>
        </w:rPr>
        <w:t>少年觀護所</w:t>
      </w:r>
      <w:r w:rsidRPr="002F7608">
        <w:rPr>
          <w:rFonts w:hAnsi="標楷體" w:hint="eastAsia"/>
          <w:color w:val="000000" w:themeColor="text1"/>
        </w:rPr>
        <w:t>涉有將違規少年移至成人舍房，或由成年受刑人管教少年之情形。又本案履勘各</w:t>
      </w:r>
      <w:r w:rsidR="00BB7899" w:rsidRPr="002F7608">
        <w:rPr>
          <w:rFonts w:hAnsi="標楷體" w:hint="eastAsia"/>
          <w:color w:val="000000" w:themeColor="text1"/>
        </w:rPr>
        <w:t>少年觀護所</w:t>
      </w:r>
      <w:r w:rsidRPr="002F7608">
        <w:rPr>
          <w:rFonts w:hAnsi="標楷體" w:hint="eastAsia"/>
          <w:color w:val="000000" w:themeColor="text1"/>
        </w:rPr>
        <w:t>時，有管理人員私下表示：少年違規除依</w:t>
      </w:r>
      <w:r w:rsidR="00BB7899" w:rsidRPr="002F7608">
        <w:rPr>
          <w:rFonts w:hAnsi="標楷體" w:hint="eastAsia"/>
          <w:color w:val="000000" w:themeColor="text1"/>
        </w:rPr>
        <w:t>少年觀護所</w:t>
      </w:r>
      <w:r w:rsidRPr="002F7608">
        <w:rPr>
          <w:rFonts w:hAnsi="標楷體" w:hint="eastAsia"/>
          <w:color w:val="000000" w:themeColor="text1"/>
        </w:rPr>
        <w:t>設置及管理通則所定之「訓誡」或「勞動服務」外，對難以管教之少年常帶至中央台施以戒具令其反省，或將之關押在違規房等語，與上開案例若合符節，當非虛妄。相關作法執法人員顯然將少年觀護視同</w:t>
      </w:r>
      <w:r w:rsidRPr="002F7608">
        <w:rPr>
          <w:rFonts w:hAnsi="標楷體" w:hint="eastAsia"/>
          <w:color w:val="000000" w:themeColor="text1"/>
        </w:rPr>
        <w:lastRenderedPageBreak/>
        <w:t>成人羈押，有悖保護少年之精神，亦足見現行合署辦公之「成少分離」流於形式，法務部及矯正署允宜切實改進。</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小結：</w:t>
      </w:r>
    </w:p>
    <w:p w:rsidR="00E33AA0" w:rsidRPr="002F7608" w:rsidRDefault="00E33AA0" w:rsidP="00476CBD">
      <w:pPr>
        <w:pStyle w:val="32"/>
        <w:kinsoku w:val="0"/>
        <w:ind w:left="1361" w:firstLine="680"/>
        <w:rPr>
          <w:rFonts w:hAnsi="標楷體"/>
          <w:color w:val="000000" w:themeColor="text1"/>
        </w:rPr>
      </w:pPr>
      <w:r w:rsidRPr="002F7608">
        <w:rPr>
          <w:rFonts w:hAnsi="標楷體" w:hint="eastAsia"/>
          <w:color w:val="000000" w:themeColor="text1"/>
        </w:rPr>
        <w:t>非行少年因身心發育尚未成熟，知識淺薄，判斷</w:t>
      </w:r>
      <w:r w:rsidR="00872930" w:rsidRPr="002F7608">
        <w:rPr>
          <w:rFonts w:hAnsi="標楷體" w:hint="eastAsia"/>
          <w:color w:val="000000" w:themeColor="text1"/>
        </w:rPr>
        <w:t>力及辨別</w:t>
      </w:r>
      <w:r w:rsidRPr="002F7608">
        <w:rPr>
          <w:rFonts w:hAnsi="標楷體" w:hint="eastAsia"/>
          <w:color w:val="000000" w:themeColor="text1"/>
        </w:rPr>
        <w:t>是非</w:t>
      </w:r>
      <w:r w:rsidR="00872930" w:rsidRPr="002F7608">
        <w:rPr>
          <w:rFonts w:hAnsi="標楷體" w:hint="eastAsia"/>
          <w:color w:val="000000" w:themeColor="text1"/>
        </w:rPr>
        <w:t>的</w:t>
      </w:r>
      <w:r w:rsidRPr="002F7608">
        <w:rPr>
          <w:rFonts w:hAnsi="標楷體" w:hint="eastAsia"/>
          <w:color w:val="000000" w:themeColor="text1"/>
        </w:rPr>
        <w:t>能力</w:t>
      </w:r>
      <w:r w:rsidR="00872930" w:rsidRPr="002F7608">
        <w:rPr>
          <w:rFonts w:hAnsi="標楷體" w:hint="eastAsia"/>
          <w:color w:val="000000" w:themeColor="text1"/>
        </w:rPr>
        <w:t>均有</w:t>
      </w:r>
      <w:r w:rsidRPr="002F7608">
        <w:rPr>
          <w:rFonts w:hAnsi="標楷體" w:hint="eastAsia"/>
          <w:color w:val="000000" w:themeColor="text1"/>
        </w:rPr>
        <w:t>不足，模仿性強，可塑性大，拘留於成人監所中，對其心理將產生莫大負擔及巨大打擊，往往產生人格烙印，沾染惡習，自我修正為犯罪者形象，因而脫離正常社會，成為真正的犯罪者，產生機構化效應及自我標籤的負面作用。就應然面而言，依據兒童及少年之自身狀況與違法情形，採行多樣化的處置，始符合其福址及最佳利益。然而在實然面，法院於裁定安置時需考量社會福利機構之意願及容額，司法安置</w:t>
      </w:r>
      <w:r w:rsidRPr="002F7608">
        <w:rPr>
          <w:rFonts w:hAnsi="標楷體"/>
          <w:color w:val="000000" w:themeColor="text1"/>
          <w:vertAlign w:val="superscript"/>
        </w:rPr>
        <w:footnoteReference w:id="18"/>
      </w:r>
      <w:r w:rsidRPr="002F7608">
        <w:rPr>
          <w:rFonts w:hAnsi="標楷體" w:hint="eastAsia"/>
          <w:color w:val="000000" w:themeColor="text1"/>
        </w:rPr>
        <w:t>在現實面遭遇極大的困難。</w:t>
      </w:r>
      <w:r w:rsidR="00872930" w:rsidRPr="002F7608">
        <w:rPr>
          <w:rFonts w:hAnsi="標楷體" w:hint="eastAsia"/>
          <w:color w:val="000000" w:themeColor="text1"/>
        </w:rPr>
        <w:t>經本院</w:t>
      </w:r>
      <w:r w:rsidRPr="002F7608">
        <w:rPr>
          <w:rFonts w:hAnsi="標楷體" w:hint="eastAsia"/>
          <w:color w:val="000000" w:themeColor="text1"/>
        </w:rPr>
        <w:t>諮詢</w:t>
      </w:r>
      <w:r w:rsidR="00872930" w:rsidRPr="002F7608">
        <w:rPr>
          <w:rFonts w:hAnsi="標楷體" w:hint="eastAsia"/>
          <w:color w:val="000000" w:themeColor="text1"/>
        </w:rPr>
        <w:t>婦幼領域專長之</w:t>
      </w:r>
      <w:r w:rsidRPr="002F7608">
        <w:rPr>
          <w:rFonts w:hAnsi="標楷體" w:hint="eastAsia"/>
          <w:color w:val="000000" w:themeColor="text1"/>
        </w:rPr>
        <w:t>賴芳玉律師指出，司法少年在一般人概念中難以進入</w:t>
      </w:r>
      <w:r w:rsidR="005D09F9" w:rsidRPr="002F7608">
        <w:rPr>
          <w:rFonts w:hAnsi="標楷體" w:hint="eastAsia"/>
          <w:color w:val="000000" w:themeColor="text1"/>
        </w:rPr>
        <w:t>兒童及少年</w:t>
      </w:r>
      <w:r w:rsidRPr="002F7608">
        <w:rPr>
          <w:rFonts w:hAnsi="標楷體" w:hint="eastAsia"/>
          <w:color w:val="000000" w:themeColor="text1"/>
        </w:rPr>
        <w:t>保護的領域，被稱為「難置兒」，不但寄養家庭幾乎不收，實務上亦難以找到合適的福利或教養機構，導致非行少年只能進入矯正署體系下的矯正機構，或由具有濃厚宗教色彩的機構安置，理由除了政府的經費補助不足外，並擔心難以管教（尤以少年有吸食毒品紀錄、有妨害性自主非行，或有自閉、智能不足等情形而不利於管教者）、無法戒護、少年逃離等語</w:t>
      </w:r>
      <w:r w:rsidR="00872930" w:rsidRPr="002F7608">
        <w:rPr>
          <w:rFonts w:hAnsi="標楷體" w:hint="eastAsia"/>
          <w:color w:val="000000" w:themeColor="text1"/>
        </w:rPr>
        <w:t>，固屬的論；</w:t>
      </w:r>
      <w:r w:rsidRPr="002F7608">
        <w:rPr>
          <w:rFonts w:hAnsi="標楷體" w:hint="eastAsia"/>
          <w:color w:val="000000" w:themeColor="text1"/>
        </w:rPr>
        <w:t>然而本案實地履勘各</w:t>
      </w:r>
      <w:r w:rsidR="00BB7899" w:rsidRPr="002F7608">
        <w:rPr>
          <w:rFonts w:hAnsi="標楷體" w:hint="eastAsia"/>
          <w:color w:val="000000" w:themeColor="text1"/>
        </w:rPr>
        <w:t>少年觀護所</w:t>
      </w:r>
      <w:r w:rsidRPr="002F7608">
        <w:rPr>
          <w:rFonts w:hAnsi="標楷體" w:hint="eastAsia"/>
          <w:color w:val="000000" w:themeColor="text1"/>
        </w:rPr>
        <w:t>，</w:t>
      </w:r>
      <w:r w:rsidR="00872930" w:rsidRPr="002F7608">
        <w:rPr>
          <w:rFonts w:hAnsi="標楷體" w:hint="eastAsia"/>
          <w:color w:val="000000" w:themeColor="text1"/>
        </w:rPr>
        <w:t>亦</w:t>
      </w:r>
      <w:r w:rsidRPr="002F7608">
        <w:rPr>
          <w:rFonts w:hAnsi="標楷體" w:hint="eastAsia"/>
          <w:color w:val="000000" w:themeColor="text1"/>
        </w:rPr>
        <w:t>發現</w:t>
      </w:r>
      <w:r w:rsidR="00BB7899" w:rsidRPr="002F7608">
        <w:rPr>
          <w:rFonts w:hAnsi="標楷體" w:hint="eastAsia"/>
          <w:color w:val="000000" w:themeColor="text1"/>
        </w:rPr>
        <w:t>少年觀護所</w:t>
      </w:r>
      <w:r w:rsidRPr="002F7608">
        <w:rPr>
          <w:rFonts w:hAnsi="標楷體" w:hint="eastAsia"/>
          <w:color w:val="000000" w:themeColor="text1"/>
        </w:rPr>
        <w:t>收容之兒童少年多遭遇失依、失養、特殊境遇及家庭破碎、隔代教養，其行為不乏僅屬虞犯或觸犯輕微刑罰法律，因未能轉介社會福利或教養機構，或因機構之安置</w:t>
      </w:r>
      <w:r w:rsidRPr="002F7608">
        <w:rPr>
          <w:rFonts w:hAnsi="標楷體" w:hint="eastAsia"/>
          <w:color w:val="000000" w:themeColor="text1"/>
        </w:rPr>
        <w:lastRenderedPageBreak/>
        <w:t>名額不足而暫時收容於</w:t>
      </w:r>
      <w:r w:rsidR="00BB7899" w:rsidRPr="002F7608">
        <w:rPr>
          <w:rFonts w:hAnsi="標楷體" w:hint="eastAsia"/>
          <w:color w:val="000000" w:themeColor="text1"/>
        </w:rPr>
        <w:t>少年觀護所</w:t>
      </w:r>
      <w:r w:rsidR="00872930" w:rsidRPr="002F7608">
        <w:rPr>
          <w:rFonts w:hAnsi="標楷體" w:hint="eastAsia"/>
          <w:color w:val="000000" w:themeColor="text1"/>
        </w:rPr>
        <w:t>，是以所謂「司法少年」與應由社會福利機構的安置少年，其差別只在一線之間，甚或毫無區別。但少年法庭（院）承載少事法的法律使命，</w:t>
      </w:r>
      <w:r w:rsidR="00BB7899" w:rsidRPr="002F7608">
        <w:rPr>
          <w:rFonts w:hAnsi="標楷體" w:hint="eastAsia"/>
          <w:color w:val="000000" w:themeColor="text1"/>
        </w:rPr>
        <w:t>少年觀護所</w:t>
      </w:r>
      <w:r w:rsidRPr="002F7608">
        <w:rPr>
          <w:rFonts w:hAnsi="標楷體" w:hint="eastAsia"/>
          <w:color w:val="000000" w:themeColor="text1"/>
        </w:rPr>
        <w:t>作為法院調查審理期間的司法收容措施，對於犯錯的孩子，能否以多一點寬容代替責罰？多一點關懷代替戒護？能否作為冷漠社會中的一塊綠洲，給他（她）們一個受到關心、照顧的地方，有一個回頭的機會？這個問題</w:t>
      </w:r>
      <w:r w:rsidR="00872930" w:rsidRPr="002F7608">
        <w:rPr>
          <w:rFonts w:hAnsi="標楷體" w:hint="eastAsia"/>
          <w:color w:val="000000" w:themeColor="text1"/>
        </w:rPr>
        <w:t>在</w:t>
      </w:r>
      <w:r w:rsidRPr="002F7608">
        <w:rPr>
          <w:rFonts w:hAnsi="標楷體" w:hint="eastAsia"/>
          <w:color w:val="000000" w:themeColor="text1"/>
        </w:rPr>
        <w:t>目前司法</w:t>
      </w:r>
      <w:r w:rsidR="00872930" w:rsidRPr="002F7608">
        <w:rPr>
          <w:rFonts w:hAnsi="標楷體" w:hint="eastAsia"/>
          <w:color w:val="000000" w:themeColor="text1"/>
        </w:rPr>
        <w:t>少年不知應於何處</w:t>
      </w:r>
      <w:r w:rsidRPr="002F7608">
        <w:rPr>
          <w:rFonts w:hAnsi="標楷體" w:hint="eastAsia"/>
          <w:color w:val="000000" w:themeColor="text1"/>
        </w:rPr>
        <w:t>安置</w:t>
      </w:r>
      <w:r w:rsidR="00872930" w:rsidRPr="002F7608">
        <w:rPr>
          <w:rFonts w:hAnsi="標楷體" w:hint="eastAsia"/>
          <w:color w:val="000000" w:themeColor="text1"/>
        </w:rPr>
        <w:t>所遭遇</w:t>
      </w:r>
      <w:r w:rsidRPr="002F7608">
        <w:rPr>
          <w:rFonts w:hAnsi="標楷體" w:hint="eastAsia"/>
          <w:color w:val="000000" w:themeColor="text1"/>
        </w:rPr>
        <w:t>之困境，及矯正機關人力物力欠缺的情形</w:t>
      </w:r>
      <w:r w:rsidR="00E56E3D" w:rsidRPr="002F7608">
        <w:rPr>
          <w:rFonts w:hAnsi="標楷體" w:hint="eastAsia"/>
          <w:color w:val="000000" w:themeColor="text1"/>
        </w:rPr>
        <w:t>下</w:t>
      </w:r>
      <w:r w:rsidRPr="002F7608">
        <w:rPr>
          <w:rFonts w:hAnsi="標楷體" w:hint="eastAsia"/>
          <w:color w:val="000000" w:themeColor="text1"/>
        </w:rPr>
        <w:t>，並不容易</w:t>
      </w:r>
      <w:r w:rsidR="00E56E3D" w:rsidRPr="002F7608">
        <w:rPr>
          <w:rFonts w:hAnsi="標楷體" w:hint="eastAsia"/>
          <w:color w:val="000000" w:themeColor="text1"/>
        </w:rPr>
        <w:t>得到令人滿意的答覆</w:t>
      </w:r>
      <w:r w:rsidRPr="002F7608">
        <w:rPr>
          <w:rFonts w:hAnsi="標楷體" w:hint="eastAsia"/>
          <w:color w:val="000000" w:themeColor="text1"/>
        </w:rPr>
        <w:t>。</w:t>
      </w:r>
      <w:r w:rsidR="00E56E3D" w:rsidRPr="002F7608">
        <w:rPr>
          <w:rFonts w:hAnsi="標楷體" w:hint="eastAsia"/>
          <w:color w:val="000000" w:themeColor="text1"/>
        </w:rPr>
        <w:t>目前看到的是，</w:t>
      </w:r>
      <w:r w:rsidRPr="002F7608">
        <w:rPr>
          <w:rFonts w:hAnsi="標楷體" w:hint="eastAsia"/>
          <w:color w:val="000000" w:themeColor="text1"/>
        </w:rPr>
        <w:t>少年之收容環境及戒護管理措施</w:t>
      </w:r>
      <w:r w:rsidR="00E56E3D" w:rsidRPr="002F7608">
        <w:rPr>
          <w:rFonts w:hAnsi="標楷體" w:hint="eastAsia"/>
          <w:color w:val="000000" w:themeColor="text1"/>
        </w:rPr>
        <w:t>，</w:t>
      </w:r>
      <w:r w:rsidRPr="002F7608">
        <w:rPr>
          <w:rFonts w:hAnsi="標楷體" w:hint="eastAsia"/>
          <w:color w:val="000000" w:themeColor="text1"/>
        </w:rPr>
        <w:t>與成人被告</w:t>
      </w:r>
      <w:r w:rsidR="00E56E3D" w:rsidRPr="002F7608">
        <w:rPr>
          <w:rFonts w:hAnsi="標楷體" w:hint="eastAsia"/>
          <w:color w:val="000000" w:themeColor="text1"/>
        </w:rPr>
        <w:t>或</w:t>
      </w:r>
      <w:r w:rsidRPr="002F7608">
        <w:rPr>
          <w:rFonts w:hAnsi="標楷體" w:hint="eastAsia"/>
          <w:color w:val="000000" w:themeColor="text1"/>
        </w:rPr>
        <w:t>受刑人大同小異，</w:t>
      </w:r>
      <w:r w:rsidR="00E56E3D" w:rsidRPr="002F7608">
        <w:rPr>
          <w:rFonts w:hAnsi="標楷體" w:hint="eastAsia"/>
          <w:color w:val="000000" w:themeColor="text1"/>
        </w:rPr>
        <w:t>此</w:t>
      </w:r>
      <w:r w:rsidRPr="002F7608">
        <w:rPr>
          <w:rFonts w:hAnsi="標楷體" w:hint="eastAsia"/>
          <w:color w:val="000000" w:themeColor="text1"/>
        </w:rPr>
        <w:t>從矯正機構人員戒護零事故的壓力下，固然值得理解，但少年處此環境下，不無自我標籤及感染惡習之虞，如何期待少年建立尊重他人權利及基本法律概念？立法院於91年三讀通過少年觀護所設置及實施通則修正案時，附帶決議要求法務部「不得將觀護少年與成人受刑人之矯治區域相互緊鄰。」司法改革國是會議第5分組決議亦指出：「少年觀護所係為短期收容機構，在學少年經收容，或多或少影響生活與學業，為降低拘禁負面影響，宜研擬更具彈性的多元收容制度，並應強化機構鑑別能力，有效運用收容期實施身心鑑別。目前全國僅存</w:t>
      </w:r>
      <w:r w:rsidR="003375A5" w:rsidRPr="002F7608">
        <w:rPr>
          <w:rFonts w:hAnsi="標楷體" w:hint="eastAsia"/>
          <w:color w:val="000000" w:themeColor="text1"/>
        </w:rPr>
        <w:t>臺北</w:t>
      </w:r>
      <w:r w:rsidRPr="002F7608">
        <w:rPr>
          <w:rFonts w:hAnsi="標楷體" w:hint="eastAsia"/>
          <w:color w:val="000000" w:themeColor="text1"/>
        </w:rPr>
        <w:t>及</w:t>
      </w:r>
      <w:r w:rsidR="003375A5" w:rsidRPr="002F7608">
        <w:rPr>
          <w:rFonts w:hAnsi="標楷體" w:hint="eastAsia"/>
          <w:color w:val="000000" w:themeColor="text1"/>
        </w:rPr>
        <w:t>臺南</w:t>
      </w:r>
      <w:r w:rsidRPr="002F7608">
        <w:rPr>
          <w:rFonts w:hAnsi="標楷體" w:hint="eastAsia"/>
          <w:color w:val="000000" w:themeColor="text1"/>
        </w:rPr>
        <w:t>少年觀護所為獨立設置，其他少年觀護所均與收容成年人的看守所、監獄、戒治所合署辦公，無獨立空間，亦無充裕及專業之人力，致無法依法實施鑑別，更遑論對仍在學的收容少年施予補救教學、輔導出所返校就學之可能，故為降低拘禁對少年生活與學業影響，建議司法院參考韓國多元收容制度，研擬增訂多元收容措施，並建議矯</w:t>
      </w:r>
      <w:r w:rsidRPr="002F7608">
        <w:rPr>
          <w:rFonts w:hAnsi="標楷體" w:hint="eastAsia"/>
          <w:color w:val="000000" w:themeColor="text1"/>
        </w:rPr>
        <w:lastRenderedPageBreak/>
        <w:t>正署參考日本少年鑑別所及韓國分類審查院制度，增加醫療、心理、社工等專業人力，有效運用收容少年期間進行身心診察、心理衡鑑及行為觀察，在結束收容前提出專業的鑑別報告，除得供法院審理案件參考外，亦得供少年矯正學校參考。」上開決議已確實指出問題之核心，法務部及矯正署允應儘速檢討改進。</w:t>
      </w:r>
    </w:p>
    <w:p w:rsidR="00E33AA0" w:rsidRPr="002F7608" w:rsidRDefault="00E33AA0" w:rsidP="00476CBD">
      <w:pPr>
        <w:pStyle w:val="2"/>
        <w:kinsoku w:val="0"/>
        <w:rPr>
          <w:rFonts w:hAnsi="標楷體"/>
          <w:b/>
          <w:color w:val="000000" w:themeColor="text1"/>
        </w:rPr>
      </w:pPr>
      <w:bookmarkStart w:id="6" w:name="_Toc500355885"/>
      <w:r w:rsidRPr="002F7608">
        <w:rPr>
          <w:rFonts w:hAnsi="標楷體" w:hint="eastAsia"/>
          <w:b/>
          <w:color w:val="000000" w:themeColor="text1"/>
        </w:rPr>
        <w:t>法務部迄未訂頒管理收容少年之相關規範，各</w:t>
      </w:r>
      <w:r w:rsidR="00BB7899" w:rsidRPr="002F7608">
        <w:rPr>
          <w:rFonts w:hAnsi="標楷體" w:hint="eastAsia"/>
          <w:b/>
          <w:color w:val="000000" w:themeColor="text1"/>
        </w:rPr>
        <w:t>少年觀護所</w:t>
      </w:r>
      <w:r w:rsidRPr="002F7608">
        <w:rPr>
          <w:rFonts w:hAnsi="標楷體" w:hint="eastAsia"/>
          <w:b/>
          <w:color w:val="000000" w:themeColor="text1"/>
        </w:rPr>
        <w:t>不分是否獨立設置，對少年一律施以監禁封閉式之處遇，並採取高度之戒護措施。部分</w:t>
      </w:r>
      <w:r w:rsidR="00BB7899" w:rsidRPr="002F7608">
        <w:rPr>
          <w:rFonts w:hAnsi="標楷體" w:hint="eastAsia"/>
          <w:b/>
          <w:color w:val="000000" w:themeColor="text1"/>
        </w:rPr>
        <w:t>少年觀護所</w:t>
      </w:r>
      <w:r w:rsidRPr="002F7608">
        <w:rPr>
          <w:rFonts w:hAnsi="標楷體" w:hint="eastAsia"/>
          <w:b/>
          <w:color w:val="000000" w:themeColor="text1"/>
        </w:rPr>
        <w:t>就新收、會客、生活管理等，亦逕行套用羈押法及監獄行刑法有關成人戒護管理之規定。相關作法雖非無據，且能有效避免少年鬥毆、脫逃等事故，然究與少年宜教不宜罰之精神及國際人權規範有違，法務部允應會商司法院，儘速檢討改善。</w:t>
      </w:r>
      <w:bookmarkEnd w:id="6"/>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為落實公政公約及兒童權利公約，聯合國要求各國拘留少年之處所，宜採取開放式設計，其管理應符合教養及改過自新目的，並適當顧及其隱私、社交及娛樂活動等需求。</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聯合國第10號一般性意見第89點規定：委員會特別強調，在所有剝奪自由的案例中，都需要遵守以下原則和規則：(4)</w:t>
      </w:r>
      <w:r w:rsidRPr="002F7608">
        <w:rPr>
          <w:rFonts w:hAnsi="標楷體" w:hint="eastAsia"/>
          <w:color w:val="000000" w:themeColor="text1"/>
        </w:rPr>
        <w:tab/>
      </w:r>
      <w:r w:rsidR="0024303C" w:rsidRPr="002F7608">
        <w:rPr>
          <w:rFonts w:hAnsi="標楷體" w:hint="eastAsia"/>
          <w:color w:val="000000" w:themeColor="text1"/>
        </w:rPr>
        <w:t>……</w:t>
      </w:r>
      <w:r w:rsidRPr="002F7608">
        <w:rPr>
          <w:rFonts w:hAnsi="標楷體" w:hint="eastAsia"/>
          <w:color w:val="000000" w:themeColor="text1"/>
        </w:rPr>
        <w:t>應當鼓勵和便利兒童與外界的經常接觸，其中包括與兒童家庭、朋友和其他人，以及受尊敬的外部各類組織代表的溝通，並有機會回家探親；(5)只有在兒童對自己或他人造成直接的傷害危險時才能採用行動制約或強力，而且只有在所有其他控制手段都已用盡之時才能採用。行動制約或強力的使用，其中包括身體、物體和醫藥方式的制約都應當在醫務和/或</w:t>
      </w:r>
      <w:r w:rsidRPr="002F7608">
        <w:rPr>
          <w:rFonts w:hAnsi="標楷體" w:hint="eastAsia"/>
          <w:bCs/>
          <w:color w:val="000000" w:themeColor="text1"/>
          <w:kern w:val="0"/>
        </w:rPr>
        <w:t>心理</w:t>
      </w:r>
      <w:r w:rsidRPr="002F7608">
        <w:rPr>
          <w:rFonts w:hAnsi="標楷體" w:hint="eastAsia"/>
          <w:color w:val="000000" w:themeColor="text1"/>
        </w:rPr>
        <w:t>專業人員的密切和直接掌管下施行。</w:t>
      </w:r>
      <w:r w:rsidRPr="002F7608">
        <w:rPr>
          <w:rFonts w:hAnsi="標楷體" w:hint="eastAsia"/>
          <w:color w:val="000000" w:themeColor="text1"/>
        </w:rPr>
        <w:lastRenderedPageBreak/>
        <w:t>這種方式絕不能被用作一種懲罰手段。關押設施的工作人員應當接受相關適用標準的培訓，而違反規則和標準採用制約或強力的工作人員應當受到適當的懲處；</w:t>
      </w:r>
      <w:r w:rsidR="0024303C" w:rsidRPr="002F7608">
        <w:rPr>
          <w:rFonts w:hAnsi="標楷體" w:hint="eastAsia"/>
          <w:color w:val="000000" w:themeColor="text1"/>
        </w:rPr>
        <w:t>……</w:t>
      </w:r>
      <w:r w:rsidRPr="002F7608">
        <w:rPr>
          <w:rFonts w:hAnsi="標楷體" w:hint="eastAsia"/>
          <w:color w:val="000000" w:themeColor="text1"/>
        </w:rPr>
        <w:tab/>
        <w:t>」</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又聯合國</w:t>
      </w:r>
      <w:r w:rsidRPr="002F7608">
        <w:rPr>
          <w:rFonts w:hAnsi="標楷體" w:hint="eastAsia"/>
          <w:bCs/>
          <w:color w:val="000000" w:themeColor="text1"/>
          <w:kern w:val="0"/>
        </w:rPr>
        <w:t>「少年司法最低限制標準規則」</w:t>
      </w:r>
      <w:r w:rsidRPr="002F7608">
        <w:rPr>
          <w:rFonts w:hAnsi="標楷體" w:hint="eastAsia"/>
          <w:color w:val="000000" w:themeColor="text1"/>
        </w:rPr>
        <w:t>第29節規定：各國應儘力提供幫助少年重獲新生的半監禁式辦法。該節規定之說明指出：「進步的犯罪學主張採用非監禁辦法代替監禁教改辦法。</w:t>
      </w:r>
      <w:r w:rsidR="0024303C" w:rsidRPr="002F7608">
        <w:rPr>
          <w:rFonts w:hAnsi="標楷體" w:hint="eastAsia"/>
          <w:color w:val="000000" w:themeColor="text1"/>
        </w:rPr>
        <w:t>……</w:t>
      </w:r>
      <w:r w:rsidRPr="002F7608">
        <w:rPr>
          <w:rFonts w:hAnsi="標楷體" w:hint="eastAsia"/>
          <w:color w:val="000000" w:themeColor="text1"/>
        </w:rPr>
        <w:t>本規定要求，如果不得不對少年實行監禁，應將剝奪其自由的程度限制在最低限度，並就監禁作出特殊安排，同時注意區別罪犯、罪行和監禁機構的種類。首先考慮採用『開放』而非『封閉式』的監禁機構。此外，任何設施均應是教養或感化的，而非監禁性的。</w:t>
      </w:r>
      <w:r w:rsidR="0024303C" w:rsidRPr="002F7608">
        <w:rPr>
          <w:rFonts w:hAnsi="標楷體" w:hint="eastAsia"/>
          <w:color w:val="000000" w:themeColor="text1"/>
        </w:rPr>
        <w:t>……</w:t>
      </w:r>
      <w:r w:rsidRPr="002F7608">
        <w:rPr>
          <w:rFonts w:hAnsi="標楷體" w:hint="eastAsia"/>
          <w:color w:val="000000" w:themeColor="text1"/>
        </w:rPr>
        <w:t>有必要組成一系列半監禁式的處遇模式，及提供不同的設施和服務，以滿足少年犯重返社會之需，並將提供指導和結構上的支助作為幫助順利重獲社會新生的一項重要措施。」聯合國「保護被剝奪自由少年規則」更要求各國應為少年設立開放性的拘留所；少年拘留所的設計和物質環境應符合收容教養改過自新的目的，並適當顧及少年的隱私、對感官刺激、與同齡人交往和參加文康娛樂活動的需要；應允許和鼓勵超過義務教育年齡但仍想繼續學習的少年繼續學習，盡力為其提供獲得適當的教育課程的機會；所內少年有權每天做適當時間的自由活動，如天氣允許，活動地點應為室外，活動期間通常應提供適當娛樂或體能訓練。應為這些活動提供適當的場地、設施和設備；提供一切手段確保所內少年與外界充分接觸（參見該規則第30、32、39、59點）。綜據上開原則，少年觀</w:t>
      </w:r>
      <w:r w:rsidRPr="002F7608">
        <w:rPr>
          <w:rFonts w:hAnsi="標楷體" w:hint="eastAsia"/>
          <w:color w:val="000000" w:themeColor="text1"/>
        </w:rPr>
        <w:lastRenderedPageBreak/>
        <w:t>護所為達教養及鼓勵少年自新，不適於採取</w:t>
      </w:r>
      <w:r w:rsidR="00E56E3D" w:rsidRPr="002F7608">
        <w:rPr>
          <w:rFonts w:hAnsi="標楷體" w:hint="eastAsia"/>
          <w:color w:val="000000" w:themeColor="text1"/>
        </w:rPr>
        <w:t>與</w:t>
      </w:r>
      <w:r w:rsidRPr="002F7608">
        <w:rPr>
          <w:rFonts w:hAnsi="標楷體" w:hint="eastAsia"/>
          <w:color w:val="000000" w:themeColor="text1"/>
        </w:rPr>
        <w:t>一般成人監所</w:t>
      </w:r>
      <w:r w:rsidR="00E56E3D" w:rsidRPr="002F7608">
        <w:rPr>
          <w:rFonts w:hAnsi="標楷體" w:hint="eastAsia"/>
          <w:color w:val="000000" w:themeColor="text1"/>
        </w:rPr>
        <w:t>相同之</w:t>
      </w:r>
      <w:r w:rsidRPr="002F7608">
        <w:rPr>
          <w:rFonts w:hAnsi="標楷體" w:hint="eastAsia"/>
          <w:color w:val="000000" w:themeColor="text1"/>
        </w:rPr>
        <w:t>封閉式監禁處遇。</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各監所對少年收容人準用羈押法及監獄行刑法之規定，採取嚴格的監禁戒護措施，有違少年之收容係基於保護及教育之目的。法務部允宜依少年特性及保護需求訂定補充規定，並深入檢討羈押法施行細則第93條，及將收容少年視為刑法脫逃罪章之「依法逮捕拘禁之人」之合宜性。</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按少年之收容係基於保護及教育之目的，與成年受刑人執行刑罰之立法目的不同，應有合理之差別處遇。經諮詢專家學者咸表示，無論保護事件少年之收容或刑事案件少年之羈押，均應遵循宜教不宜罰之原則，不應適用羈押法及監獄行刑法有關成人戒護管理之規定等語。</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目前各</w:t>
      </w:r>
      <w:r w:rsidR="00BB7899" w:rsidRPr="002F7608">
        <w:rPr>
          <w:rFonts w:hAnsi="標楷體" w:hint="eastAsia"/>
          <w:color w:val="000000" w:themeColor="text1"/>
        </w:rPr>
        <w:t>少年觀護所</w:t>
      </w:r>
      <w:r w:rsidRPr="002F7608">
        <w:rPr>
          <w:rFonts w:hAnsi="標楷體" w:hint="eastAsia"/>
          <w:color w:val="000000" w:themeColor="text1"/>
        </w:rPr>
        <w:t>對收容少年之戒護管理措施，除「少年觀護所設置及實施通則」有特別規定外，均適用羈押法之規定</w:t>
      </w:r>
      <w:r w:rsidRPr="002F7608">
        <w:rPr>
          <w:rFonts w:hAnsi="標楷體"/>
          <w:color w:val="000000" w:themeColor="text1"/>
          <w:vertAlign w:val="superscript"/>
        </w:rPr>
        <w:footnoteReference w:id="19"/>
      </w:r>
      <w:r w:rsidRPr="002F7608">
        <w:rPr>
          <w:rFonts w:hAnsi="標楷體" w:hint="eastAsia"/>
          <w:color w:val="000000" w:themeColor="text1"/>
        </w:rPr>
        <w:t>。其法條依據為羈押法施行細則第93條：「少年被告之羈押，在少年觀護所條例無特別規定時，適用本法及本細則之規定。」另羈押法第38條規定，羈押被告得準用監獄行刑法相關章節，因此各監所均據以對少年收容人，採取與成年被告或受刑人相同的嚴格監禁戒護措施。惟查：</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少年觀護所設置及實施通則第4章「處遇及賞罰」第25條至第36條自53年9月4日公布施行以來，僅第25條曾於91年修正（收容少年之飲食由所供應），其配套之舊少年事件處理法（51年公布施行），並無保護少年之概念。少年事件</w:t>
      </w:r>
      <w:r w:rsidRPr="002F7608">
        <w:rPr>
          <w:rFonts w:hAnsi="標楷體" w:hint="eastAsia"/>
          <w:color w:val="000000" w:themeColor="text1"/>
        </w:rPr>
        <w:lastRenderedPageBreak/>
        <w:t>處理法雖於60年、86年進行大幅修正，改採現行以保護為原則之立法</w:t>
      </w:r>
      <w:r w:rsidRPr="002F7608">
        <w:rPr>
          <w:rFonts w:hAnsi="標楷體"/>
          <w:color w:val="000000" w:themeColor="text1"/>
          <w:vertAlign w:val="superscript"/>
        </w:rPr>
        <w:footnoteReference w:id="20"/>
      </w:r>
      <w:r w:rsidRPr="002F7608">
        <w:rPr>
          <w:rFonts w:hAnsi="標楷體" w:hint="eastAsia"/>
          <w:color w:val="000000" w:themeColor="text1"/>
        </w:rPr>
        <w:t>，惟少年收容之處遇規定並未配合修正，相關規定如：少年接見時間每次不得逾30分鐘、得令少年習藝、將勞動服務作為少年違規之處罰</w:t>
      </w:r>
      <w:r w:rsidRPr="002F7608">
        <w:rPr>
          <w:rFonts w:hAnsi="標楷體"/>
          <w:color w:val="000000" w:themeColor="text1"/>
          <w:vertAlign w:val="superscript"/>
        </w:rPr>
        <w:footnoteReference w:id="21"/>
      </w:r>
      <w:r w:rsidRPr="002F7608">
        <w:rPr>
          <w:rFonts w:hAnsi="標楷體" w:hint="eastAsia"/>
          <w:color w:val="000000" w:themeColor="text1"/>
        </w:rPr>
        <w:t>等，顯有不合時宜之處。且上開法條僅就少年處遇及賞罰為原則性之規定，</w:t>
      </w:r>
      <w:r w:rsidR="007346B6" w:rsidRPr="002F7608">
        <w:rPr>
          <w:rFonts w:hAnsi="標楷體" w:hint="eastAsia"/>
          <w:color w:val="000000" w:themeColor="text1"/>
        </w:rPr>
        <w:t>於</w:t>
      </w:r>
      <w:r w:rsidRPr="002F7608">
        <w:rPr>
          <w:rFonts w:hAnsi="標楷體" w:hint="eastAsia"/>
          <w:color w:val="000000" w:themeColor="text1"/>
        </w:rPr>
        <w:t>實際執行面</w:t>
      </w:r>
      <w:r w:rsidR="007346B6" w:rsidRPr="002F7608">
        <w:rPr>
          <w:rFonts w:hAnsi="標楷體" w:hint="eastAsia"/>
          <w:color w:val="000000" w:themeColor="text1"/>
        </w:rPr>
        <w:t>上，法規範面</w:t>
      </w:r>
      <w:r w:rsidRPr="002F7608">
        <w:rPr>
          <w:rFonts w:hAnsi="標楷體" w:hint="eastAsia"/>
          <w:color w:val="000000" w:themeColor="text1"/>
        </w:rPr>
        <w:t>顯然不足。</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縱認為刑事被告少年得適用羈押法相關規定，然保護事件少年之戒護管理措施迄無法律依據，而</w:t>
      </w:r>
      <w:r w:rsidR="00BB7899" w:rsidRPr="002F7608">
        <w:rPr>
          <w:rFonts w:hAnsi="標楷體" w:hint="eastAsia"/>
          <w:color w:val="000000" w:themeColor="text1"/>
        </w:rPr>
        <w:t>少年觀護所</w:t>
      </w:r>
      <w:r w:rsidRPr="002F7608">
        <w:rPr>
          <w:rFonts w:hAnsi="標楷體" w:hint="eastAsia"/>
          <w:color w:val="000000" w:themeColor="text1"/>
        </w:rPr>
        <w:t>基於一齊化管理之需要，無從區分兩者，致保護事件少年亦受到成年被告及受刑人相似之處遇，顯已違背少事法及兒童權利公約之基本規範，遑論刑事案件少年或保護事件少年，均應遵循宜教不宜罰之基本精神，法務部迄未依少年保護需求，訂定</w:t>
      </w:r>
      <w:r w:rsidR="00BB7899" w:rsidRPr="002F7608">
        <w:rPr>
          <w:rFonts w:hAnsi="標楷體" w:hint="eastAsia"/>
          <w:color w:val="000000" w:themeColor="text1"/>
        </w:rPr>
        <w:t>少年觀護所</w:t>
      </w:r>
      <w:r w:rsidRPr="002F7608">
        <w:rPr>
          <w:rFonts w:hAnsi="標楷體" w:hint="eastAsia"/>
          <w:color w:val="000000" w:themeColor="text1"/>
        </w:rPr>
        <w:t>處遇之相關規定，顯有失當。</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另有關少年觀護所收容之少年是否屬刑法第163條「依法逮捕拘禁之人」乙節，法務部表示：收容於</w:t>
      </w:r>
      <w:r w:rsidR="00BB7899" w:rsidRPr="002F7608">
        <w:rPr>
          <w:rFonts w:hAnsi="標楷體" w:hint="eastAsia"/>
          <w:color w:val="000000" w:themeColor="text1"/>
        </w:rPr>
        <w:t>少年觀護所</w:t>
      </w:r>
      <w:r w:rsidRPr="002F7608">
        <w:rPr>
          <w:rFonts w:hAnsi="標楷體" w:hint="eastAsia"/>
          <w:color w:val="000000" w:themeColor="text1"/>
        </w:rPr>
        <w:t>之少年，其人身自由既已遭國家之強制力拘束於</w:t>
      </w:r>
      <w:r w:rsidR="00BB7899" w:rsidRPr="002F7608">
        <w:rPr>
          <w:rFonts w:hAnsi="標楷體" w:hint="eastAsia"/>
          <w:color w:val="000000" w:themeColor="text1"/>
        </w:rPr>
        <w:t>少年觀護所</w:t>
      </w:r>
      <w:r w:rsidRPr="002F7608">
        <w:rPr>
          <w:rFonts w:hAnsi="標楷體" w:hint="eastAsia"/>
          <w:color w:val="000000" w:themeColor="text1"/>
        </w:rPr>
        <w:t>內，無法自由離去，當屬刑法第163條所規範之「依法逮捕拘禁之人」等語。詢據矯正署表示：收容少年與羈押或刑之執行，仍屬在公權力監督之下，而依法拘禁之人，故</w:t>
      </w:r>
      <w:r w:rsidR="00BB7899" w:rsidRPr="002F7608">
        <w:rPr>
          <w:rFonts w:hAnsi="標楷體" w:hint="eastAsia"/>
          <w:color w:val="000000" w:themeColor="text1"/>
        </w:rPr>
        <w:t>少年觀護所</w:t>
      </w:r>
      <w:r w:rsidRPr="002F7608">
        <w:rPr>
          <w:rFonts w:hAnsi="標楷體" w:hint="eastAsia"/>
          <w:color w:val="000000" w:themeColor="text1"/>
        </w:rPr>
        <w:t>就收容少年之戒護安全管理等事項，究採學校化半開放式機構處遇或監禁式封</w:t>
      </w:r>
      <w:r w:rsidRPr="002F7608">
        <w:rPr>
          <w:rFonts w:hAnsi="標楷體" w:hint="eastAsia"/>
          <w:color w:val="000000" w:themeColor="text1"/>
        </w:rPr>
        <w:lastRenderedPageBreak/>
        <w:t>閉型處遇及高度戒護措施，實屬利弊互現的選擇，高耗人力及高比例的收容少年間事故(鬥毆、霸凌、妨害性自主等)是必然的結果，權衡取捨允宜嚴謹等語。</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綜上，各</w:t>
      </w:r>
      <w:r w:rsidR="00BB7899" w:rsidRPr="002F7608">
        <w:rPr>
          <w:rFonts w:hAnsi="標楷體" w:hint="eastAsia"/>
          <w:color w:val="000000" w:themeColor="text1"/>
        </w:rPr>
        <w:t>少年觀護所</w:t>
      </w:r>
      <w:r w:rsidRPr="002F7608">
        <w:rPr>
          <w:rFonts w:hAnsi="標楷體" w:hint="eastAsia"/>
          <w:color w:val="000000" w:themeColor="text1"/>
        </w:rPr>
        <w:t>依據成年受刑人之戒護規定，對羈押少年採取嚴格的戒護措施，固非無法律之依據，實務上</w:t>
      </w:r>
      <w:r w:rsidR="007346B6" w:rsidRPr="002F7608">
        <w:rPr>
          <w:rFonts w:hAnsi="標楷體" w:hint="eastAsia"/>
          <w:color w:val="000000" w:themeColor="text1"/>
        </w:rPr>
        <w:t>亦</w:t>
      </w:r>
      <w:r w:rsidRPr="002F7608">
        <w:rPr>
          <w:rFonts w:hAnsi="標楷體" w:hint="eastAsia"/>
          <w:color w:val="000000" w:themeColor="text1"/>
        </w:rPr>
        <w:t>確能有效避免少年鬥毆、脫逃等戒護事故</w:t>
      </w:r>
      <w:r w:rsidR="007346B6" w:rsidRPr="002F7608">
        <w:rPr>
          <w:rFonts w:hAnsi="標楷體" w:hint="eastAsia"/>
          <w:color w:val="000000" w:themeColor="text1"/>
        </w:rPr>
        <w:t>。因</w:t>
      </w:r>
      <w:r w:rsidRPr="002F7608">
        <w:rPr>
          <w:rFonts w:hAnsi="標楷體" w:hint="eastAsia"/>
          <w:color w:val="000000" w:themeColor="text1"/>
        </w:rPr>
        <w:t>司法實務上將</w:t>
      </w:r>
      <w:r w:rsidR="007346B6" w:rsidRPr="002F7608">
        <w:rPr>
          <w:rFonts w:hAnsi="標楷體" w:hint="eastAsia"/>
          <w:color w:val="000000" w:themeColor="text1"/>
        </w:rPr>
        <w:t>被</w:t>
      </w:r>
      <w:r w:rsidRPr="002F7608">
        <w:rPr>
          <w:rFonts w:hAnsi="標楷體" w:hint="eastAsia"/>
          <w:color w:val="000000" w:themeColor="text1"/>
        </w:rPr>
        <w:t>收容</w:t>
      </w:r>
      <w:r w:rsidR="007346B6" w:rsidRPr="002F7608">
        <w:rPr>
          <w:rFonts w:hAnsi="標楷體" w:hint="eastAsia"/>
          <w:color w:val="000000" w:themeColor="text1"/>
        </w:rPr>
        <w:t>之</w:t>
      </w:r>
      <w:r w:rsidRPr="002F7608">
        <w:rPr>
          <w:rFonts w:hAnsi="標楷體" w:hint="eastAsia"/>
          <w:color w:val="000000" w:themeColor="text1"/>
        </w:rPr>
        <w:t>少年解釋為刑法脫逃罪之「依法逮捕拘禁之人」，</w:t>
      </w:r>
      <w:r w:rsidR="007346B6" w:rsidRPr="002F7608">
        <w:rPr>
          <w:rFonts w:hAnsi="標楷體" w:hint="eastAsia"/>
          <w:color w:val="000000" w:themeColor="text1"/>
        </w:rPr>
        <w:t>故</w:t>
      </w:r>
      <w:r w:rsidRPr="002F7608">
        <w:rPr>
          <w:rFonts w:hAnsi="標楷體" w:hint="eastAsia"/>
          <w:color w:val="000000" w:themeColor="text1"/>
        </w:rPr>
        <w:t>管理人員為避免因少年脫逃致觸犯刑責</w:t>
      </w:r>
      <w:r w:rsidR="003A74E4" w:rsidRPr="002F7608">
        <w:rPr>
          <w:rFonts w:hAnsi="標楷體" w:hint="eastAsia"/>
          <w:color w:val="000000" w:themeColor="text1"/>
        </w:rPr>
        <w:t>，乃採與成人大同小異的戒護措施</w:t>
      </w:r>
      <w:r w:rsidRPr="002F7608">
        <w:rPr>
          <w:rFonts w:hAnsi="標楷體" w:hint="eastAsia"/>
          <w:color w:val="000000" w:themeColor="text1"/>
        </w:rPr>
        <w:t>。然無論刑事案件少年或保護事件少年，均應遵循宜教不宜罰之基本精神，</w:t>
      </w:r>
      <w:r w:rsidR="003A74E4" w:rsidRPr="002F7608">
        <w:rPr>
          <w:rFonts w:hAnsi="標楷體" w:hint="eastAsia"/>
          <w:color w:val="000000" w:themeColor="text1"/>
        </w:rPr>
        <w:t>若</w:t>
      </w:r>
      <w:r w:rsidRPr="002F7608">
        <w:rPr>
          <w:rFonts w:hAnsi="標楷體" w:hint="eastAsia"/>
          <w:color w:val="000000" w:themeColor="text1"/>
        </w:rPr>
        <w:t>逕行對少年收容人準用羈押法及監獄行刑法之規定，殊有違</w:t>
      </w:r>
      <w:r w:rsidR="003A74E4" w:rsidRPr="002F7608">
        <w:rPr>
          <w:rFonts w:hAnsi="標楷體" w:hint="eastAsia"/>
          <w:color w:val="000000" w:themeColor="text1"/>
        </w:rPr>
        <w:t>對被收容</w:t>
      </w:r>
      <w:r w:rsidRPr="002F7608">
        <w:rPr>
          <w:rFonts w:hAnsi="標楷體" w:hint="eastAsia"/>
          <w:color w:val="000000" w:themeColor="text1"/>
        </w:rPr>
        <w:t>少年之保護及教育目的</w:t>
      </w:r>
      <w:r w:rsidR="003A74E4" w:rsidRPr="002F7608">
        <w:rPr>
          <w:rFonts w:hAnsi="標楷體" w:hint="eastAsia"/>
          <w:color w:val="000000" w:themeColor="text1"/>
        </w:rPr>
        <w:t>。</w:t>
      </w:r>
      <w:r w:rsidRPr="002F7608">
        <w:rPr>
          <w:rFonts w:hAnsi="標楷體" w:hint="eastAsia"/>
          <w:color w:val="000000" w:themeColor="text1"/>
        </w:rPr>
        <w:t>法務部允宜依少年特性及保護需求之訂定補充規定，並深入檢討羈押法施行細則第93條有無牴觸少事法第1條明定之立法目的，亦宜重行檢視將收容少年視為刑法脫逃罪章之「依法逮捕拘禁之人」之合宜性。</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各</w:t>
      </w:r>
      <w:r w:rsidR="00BB7899" w:rsidRPr="002F7608">
        <w:rPr>
          <w:rFonts w:hAnsi="標楷體" w:hint="eastAsia"/>
          <w:b/>
          <w:color w:val="000000" w:themeColor="text1"/>
        </w:rPr>
        <w:t>少年觀護所</w:t>
      </w:r>
      <w:r w:rsidRPr="002F7608">
        <w:rPr>
          <w:rFonts w:hAnsi="標楷體" w:hint="eastAsia"/>
          <w:b/>
          <w:color w:val="000000" w:themeColor="text1"/>
        </w:rPr>
        <w:t>硬體設施形式上固然有所區隔，但少年身在監所當中，被以成人同一套方式管理，難免受到監獄次文化的支配。短期改善之道，</w:t>
      </w:r>
      <w:r w:rsidR="00BB7899" w:rsidRPr="002F7608">
        <w:rPr>
          <w:rFonts w:hAnsi="標楷體" w:hint="eastAsia"/>
          <w:b/>
          <w:color w:val="000000" w:themeColor="text1"/>
        </w:rPr>
        <w:t>少年觀護所</w:t>
      </w:r>
      <w:r w:rsidRPr="002F7608">
        <w:rPr>
          <w:rFonts w:hAnsi="標楷體" w:hint="eastAsia"/>
          <w:b/>
          <w:color w:val="000000" w:themeColor="text1"/>
        </w:rPr>
        <w:t>允宜重視少年入所講習，使少年充分瞭解收容之目的及其權利義務；中長期則宜考量貫</w:t>
      </w:r>
      <w:r w:rsidR="001567BF" w:rsidRPr="002F7608">
        <w:rPr>
          <w:rFonts w:hAnsi="標楷體" w:hint="eastAsia"/>
          <w:b/>
          <w:color w:val="000000" w:themeColor="text1"/>
        </w:rPr>
        <w:t>徹</w:t>
      </w:r>
      <w:r w:rsidRPr="002F7608">
        <w:rPr>
          <w:rFonts w:hAnsi="標楷體" w:hint="eastAsia"/>
          <w:b/>
          <w:color w:val="000000" w:themeColor="text1"/>
        </w:rPr>
        <w:t>少年矯正機構之基本立法理念，設置獨立之</w:t>
      </w:r>
      <w:r w:rsidR="00BB7899" w:rsidRPr="002F7608">
        <w:rPr>
          <w:rFonts w:hAnsi="標楷體" w:hint="eastAsia"/>
          <w:b/>
          <w:color w:val="000000" w:themeColor="text1"/>
        </w:rPr>
        <w:t>少年觀護所</w:t>
      </w:r>
      <w:r w:rsidRPr="002F7608">
        <w:rPr>
          <w:rFonts w:hAnsi="標楷體" w:hint="eastAsia"/>
          <w:b/>
          <w:color w:val="000000" w:themeColor="text1"/>
        </w:rPr>
        <w:t>，由教育及專業人員做為管教主體。</w:t>
      </w:r>
    </w:p>
    <w:p w:rsidR="00E33AA0" w:rsidRPr="002F7608" w:rsidRDefault="00BB7899" w:rsidP="00476CBD">
      <w:pPr>
        <w:pStyle w:val="4"/>
        <w:kinsoku w:val="0"/>
        <w:rPr>
          <w:rFonts w:hAnsi="標楷體"/>
          <w:color w:val="000000" w:themeColor="text1"/>
        </w:rPr>
      </w:pPr>
      <w:r w:rsidRPr="002F7608">
        <w:rPr>
          <w:rFonts w:hAnsi="標楷體" w:hint="eastAsia"/>
          <w:color w:val="000000" w:themeColor="text1"/>
        </w:rPr>
        <w:t>少年觀護所</w:t>
      </w:r>
      <w:r w:rsidR="00E33AA0" w:rsidRPr="002F7608">
        <w:rPr>
          <w:rFonts w:hAnsi="標楷體" w:hint="eastAsia"/>
          <w:color w:val="000000" w:themeColor="text1"/>
        </w:rPr>
        <w:t>係少年最早接觸之監禁機構，將之與成人監所合署辦公對少年的影響，前明陽中學校長陳宏義的經驗最為深刻。其述說曾經晤談一位該校學生，該名學生說：「一生在監不離監（台</w:t>
      </w:r>
      <w:r w:rsidR="00E33AA0" w:rsidRPr="002F7608">
        <w:rPr>
          <w:rFonts w:hAnsi="標楷體" w:hint="eastAsia"/>
          <w:color w:val="000000" w:themeColor="text1"/>
        </w:rPr>
        <w:lastRenderedPageBreak/>
        <w:t>語）」，經追問之後，始理解因少年在成年監所中見到許多中老年的受刑人，形成少年對自己未來人生的描繪圖像，從而認定自已沒有改變、翻身的機會</w:t>
      </w:r>
      <w:r w:rsidR="00E33AA0" w:rsidRPr="002F7608">
        <w:rPr>
          <w:rFonts w:hAnsi="標楷體"/>
          <w:color w:val="000000" w:themeColor="text1"/>
          <w:vertAlign w:val="superscript"/>
        </w:rPr>
        <w:footnoteReference w:id="22"/>
      </w:r>
      <w:r w:rsidR="00E33AA0" w:rsidRPr="002F7608">
        <w:rPr>
          <w:rFonts w:hAnsi="標楷體" w:hint="eastAsia"/>
          <w:color w:val="000000" w:themeColor="text1"/>
        </w:rPr>
        <w:t>。又學者研究發現，少年在觀護所中經常出現下列三種拘禁心理的反應</w:t>
      </w:r>
      <w:r w:rsidR="00E33AA0" w:rsidRPr="002F7608">
        <w:rPr>
          <w:rFonts w:hAnsi="標楷體"/>
          <w:color w:val="000000" w:themeColor="text1"/>
          <w:vertAlign w:val="superscript"/>
        </w:rPr>
        <w:footnoteReference w:id="23"/>
      </w:r>
      <w:r w:rsidR="00E33AA0" w:rsidRPr="002F7608">
        <w:rPr>
          <w:rFonts w:hAnsi="標楷體" w:hint="eastAsia"/>
          <w:color w:val="000000" w:themeColor="text1"/>
        </w:rPr>
        <w:t>：</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逃避型：基於自我中心的消極抵抗心理，企圖逃避進入其他精神領域，常有「裝病」或沈溺於自已的活動的行為，易受其他收容者孤立。</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攻擊型：對自已的主張或要求以直接方式表現，稍不如意即施加暴力，此型少年具有冷漠、暴躁、自大等性格取向。</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順應型：占收容少年之多數，他們只求平安無事，將監禁生活視為理所當然，漫無目的，出現「退化現象」，對外界漠不關心。</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另彙整103年至106年8月31日各少年觀護所收容少年違規記錄計1,795例，但無任何一位收容少年提出申訴。同一時期，亦僅有4例收容少年向法官或父母反映遭管理人員及成年收容人毆打。可見在觀護所內高壓封閉的環境中，少年難以避免受到監所次文化的不良影響，進而產生</w:t>
      </w:r>
      <w:r w:rsidR="003A74E4" w:rsidRPr="002F7608">
        <w:rPr>
          <w:rFonts w:hAnsi="標楷體" w:hint="eastAsia"/>
          <w:color w:val="000000" w:themeColor="text1"/>
        </w:rPr>
        <w:t>「</w:t>
      </w:r>
      <w:r w:rsidRPr="002F7608">
        <w:rPr>
          <w:rFonts w:hAnsi="標楷體" w:hint="eastAsia"/>
          <w:color w:val="000000" w:themeColor="text1"/>
        </w:rPr>
        <w:t>拘禁心理</w:t>
      </w:r>
      <w:r w:rsidR="003A74E4" w:rsidRPr="002F7608">
        <w:rPr>
          <w:rFonts w:hAnsi="標楷體" w:hint="eastAsia"/>
          <w:color w:val="000000" w:themeColor="text1"/>
        </w:rPr>
        <w:t>」</w:t>
      </w:r>
      <w:r w:rsidRPr="002F7608">
        <w:rPr>
          <w:rFonts w:hAnsi="標楷體" w:hint="eastAsia"/>
          <w:color w:val="000000" w:themeColor="text1"/>
        </w:rPr>
        <w:t>。對此，學者有建議應落實入所講習。經查，目前各</w:t>
      </w:r>
      <w:r w:rsidR="00BB7899" w:rsidRPr="002F7608">
        <w:rPr>
          <w:rFonts w:hAnsi="標楷體" w:hint="eastAsia"/>
          <w:color w:val="000000" w:themeColor="text1"/>
        </w:rPr>
        <w:t>少年觀護所</w:t>
      </w:r>
      <w:r w:rsidRPr="002F7608">
        <w:rPr>
          <w:rFonts w:hAnsi="標楷體" w:hint="eastAsia"/>
          <w:color w:val="000000" w:themeColor="text1"/>
        </w:rPr>
        <w:t>收容少年入所時，係由戒護人員實施入所講習</w:t>
      </w:r>
      <w:r w:rsidRPr="002F7608">
        <w:rPr>
          <w:rFonts w:hAnsi="標楷體"/>
          <w:color w:val="000000" w:themeColor="text1"/>
          <w:vertAlign w:val="superscript"/>
        </w:rPr>
        <w:footnoteReference w:id="24"/>
      </w:r>
      <w:r w:rsidRPr="002F7608">
        <w:rPr>
          <w:rFonts w:hAnsi="標楷體" w:hint="eastAsia"/>
          <w:color w:val="000000" w:themeColor="text1"/>
        </w:rPr>
        <w:t>，但實務上因收容少年之入</w:t>
      </w:r>
      <w:r w:rsidR="003A74E4" w:rsidRPr="002F7608">
        <w:rPr>
          <w:rFonts w:hAnsi="標楷體" w:hint="eastAsia"/>
          <w:color w:val="000000" w:themeColor="text1"/>
        </w:rPr>
        <w:t>、</w:t>
      </w:r>
      <w:r w:rsidRPr="002F7608">
        <w:rPr>
          <w:rFonts w:hAnsi="標楷體" w:hint="eastAsia"/>
          <w:color w:val="000000" w:themeColor="text1"/>
        </w:rPr>
        <w:t>出所流動性大，管理人力不足，相關講習已流於形式。</w:t>
      </w:r>
      <w:r w:rsidR="003A74E4" w:rsidRPr="002F7608">
        <w:rPr>
          <w:rFonts w:hAnsi="標楷體" w:hint="eastAsia"/>
          <w:color w:val="000000" w:themeColor="text1"/>
        </w:rPr>
        <w:t>本院</w:t>
      </w:r>
      <w:r w:rsidRPr="002F7608">
        <w:rPr>
          <w:rFonts w:hAnsi="標楷體" w:hint="eastAsia"/>
          <w:color w:val="000000" w:themeColor="text1"/>
        </w:rPr>
        <w:t>實地履勘發現，部分</w:t>
      </w:r>
      <w:r w:rsidR="00BB7899" w:rsidRPr="002F7608">
        <w:rPr>
          <w:rFonts w:hAnsi="標楷體" w:hint="eastAsia"/>
          <w:color w:val="000000" w:themeColor="text1"/>
        </w:rPr>
        <w:t>少年觀護所</w:t>
      </w:r>
      <w:r w:rsidRPr="002F7608">
        <w:rPr>
          <w:rFonts w:hAnsi="標楷體" w:hint="eastAsia"/>
          <w:color w:val="000000" w:themeColor="text1"/>
        </w:rPr>
        <w:t>甚至著眼於戒護管理便利，仿照成人監所做法</w:t>
      </w:r>
      <w:r w:rsidRPr="002F7608">
        <w:rPr>
          <w:rFonts w:hAnsi="標楷體" w:hint="eastAsia"/>
          <w:color w:val="000000" w:themeColor="text1"/>
        </w:rPr>
        <w:lastRenderedPageBreak/>
        <w:t>，將新收入所之少年先關押於「新收考核房」5至7天</w:t>
      </w:r>
      <w:r w:rsidR="003A74E4" w:rsidRPr="002F7608">
        <w:rPr>
          <w:rFonts w:hAnsi="標楷體" w:hint="eastAsia"/>
          <w:color w:val="000000" w:themeColor="text1"/>
        </w:rPr>
        <w:t>後</w:t>
      </w:r>
      <w:r w:rsidRPr="002F7608">
        <w:rPr>
          <w:rFonts w:hAnsi="標楷體" w:hint="eastAsia"/>
          <w:color w:val="000000" w:themeColor="text1"/>
        </w:rPr>
        <w:t>，少年始放封至教室參與課程，矯正署</w:t>
      </w:r>
      <w:r w:rsidR="003A74E4" w:rsidRPr="002F7608">
        <w:rPr>
          <w:rFonts w:hAnsi="標楷體" w:hint="eastAsia"/>
          <w:color w:val="000000" w:themeColor="text1"/>
        </w:rPr>
        <w:t>就此</w:t>
      </w:r>
      <w:r w:rsidRPr="002F7608">
        <w:rPr>
          <w:rFonts w:hAnsi="標楷體" w:hint="eastAsia"/>
          <w:color w:val="000000" w:themeColor="text1"/>
        </w:rPr>
        <w:t>實有深入瞭解並責請各機關檢討改進之必要。另</w:t>
      </w:r>
      <w:r w:rsidR="00BB7899" w:rsidRPr="002F7608">
        <w:rPr>
          <w:rFonts w:hAnsi="標楷體" w:hint="eastAsia"/>
          <w:color w:val="000000" w:themeColor="text1"/>
        </w:rPr>
        <w:t>少年觀護所</w:t>
      </w:r>
      <w:r w:rsidRPr="002F7608">
        <w:rPr>
          <w:rFonts w:hAnsi="標楷體" w:hint="eastAsia"/>
          <w:color w:val="000000" w:themeColor="text1"/>
        </w:rPr>
        <w:t>係矯正機構學校化最前端的環節，諮詢前立法委員謝啟大表示：其推動矯正學校之設計理念，係考量教育人員在矯正體系屬於弱勢，故規定校長由教育人員擔任，副校長由戒護人員擔任，圍牆由戒護人員管，但圍牆之內是教育人員來負責。目前</w:t>
      </w:r>
      <w:r w:rsidR="00BB7899" w:rsidRPr="002F7608">
        <w:rPr>
          <w:rFonts w:hAnsi="標楷體" w:hint="eastAsia"/>
          <w:color w:val="000000" w:themeColor="text1"/>
        </w:rPr>
        <w:t>少年觀護所</w:t>
      </w:r>
      <w:r w:rsidRPr="002F7608">
        <w:rPr>
          <w:rFonts w:hAnsi="標楷體" w:hint="eastAsia"/>
          <w:color w:val="000000" w:themeColor="text1"/>
        </w:rPr>
        <w:t>、少輔院全由矯正系統負責，教育人員沒有地位。戒護人員只要囚情安定，完全沒有教育理念，沒有改變的可能性等語。鍾宗霖法官分享其實務經驗表示：其後來進修研究所，接觸人格心理的領域後，從學理面才慢慢瞭解到，何以過去實務上發現孩子即使被監禁6個月後，回到原本的生活，卻很快就又回到</w:t>
      </w:r>
      <w:r w:rsidR="00BB7899" w:rsidRPr="002F7608">
        <w:rPr>
          <w:rFonts w:hAnsi="標楷體" w:hint="eastAsia"/>
          <w:color w:val="000000" w:themeColor="text1"/>
        </w:rPr>
        <w:t>少年觀護所</w:t>
      </w:r>
      <w:r w:rsidRPr="002F7608">
        <w:rPr>
          <w:rFonts w:hAnsi="標楷體" w:hint="eastAsia"/>
          <w:color w:val="000000" w:themeColor="text1"/>
        </w:rPr>
        <w:t>，但如果將孩子送到安置機構，透過輔導員、教育員、保育員甚至是少年調查官，透過與孩子建立信賴關係，成為孩子的重要他人或學習對象，孩子很快就能穩定並回到原本的生活。重點在於認知及行為的改變，如果我們要的只是行為的改變，就像古典操作制約，一旦刺激消失，制約也不用多久也會隨著消失。反而透過提供獎勵、鼓勵、建立成就動機等改變認知的方式，才是真正對少年有幫助的。例如臺南的法院，最常運用成就動機、愛的鼓勵來獎勵孩子，少年調查官、觀護人或法官，會依據孩子背誦三字經的程度，酌予獎勵、肯定，並找學校老師、孩子的父母，一同肯定、鼓勵孩子的表現。這些實務經驗均顯示嚴格的拘禁方式並不適合少年，從很多到感化院的孩子都會再犯，反而是機</w:t>
      </w:r>
      <w:r w:rsidRPr="002F7608">
        <w:rPr>
          <w:rFonts w:hAnsi="標楷體" w:hint="eastAsia"/>
          <w:color w:val="000000" w:themeColor="text1"/>
        </w:rPr>
        <w:lastRenderedPageBreak/>
        <w:t>構安置或曾接受社區處遇的少年，較能回歸穩定的生活可知。這些經驗使其在判感化教育時，都會反覆思考是否沒有其他方法，是否符合最小限度的強制等語</w:t>
      </w:r>
      <w:r w:rsidRPr="002F7608">
        <w:rPr>
          <w:rFonts w:hAnsi="標楷體"/>
          <w:color w:val="000000" w:themeColor="text1"/>
          <w:vertAlign w:val="superscript"/>
        </w:rPr>
        <w:footnoteReference w:id="25"/>
      </w:r>
      <w:r w:rsidR="003A74E4" w:rsidRPr="002F7608">
        <w:rPr>
          <w:rFonts w:hAnsi="標楷體" w:hint="eastAsia"/>
          <w:color w:val="000000" w:themeColor="text1"/>
        </w:rPr>
        <w:t>。鍾法官</w:t>
      </w:r>
      <w:r w:rsidRPr="002F7608">
        <w:rPr>
          <w:rFonts w:hAnsi="標楷體" w:hint="eastAsia"/>
          <w:color w:val="000000" w:themeColor="text1"/>
        </w:rPr>
        <w:t>並指出：「少年所需要的，是更多學習社會互動的經驗、家庭生活經驗。</w:t>
      </w:r>
      <w:r w:rsidR="0024303C" w:rsidRPr="002F7608">
        <w:rPr>
          <w:rFonts w:hAnsi="標楷體" w:hint="eastAsia"/>
          <w:color w:val="000000" w:themeColor="text1"/>
        </w:rPr>
        <w:t>……</w:t>
      </w:r>
      <w:r w:rsidRPr="002F7608">
        <w:rPr>
          <w:rFonts w:hAnsi="標楷體" w:hint="eastAsia"/>
          <w:color w:val="000000" w:themeColor="text1"/>
        </w:rPr>
        <w:t>把刑事的概念套在少年身上，這種思維非常可怕。如果被成年人刑事系統侷限，少年法官、矯正體系都用刑事的概念，怎麼可能讓少年回家生活？這部分臺灣司法有很大的進步空間。」旨哉斯言，實值得吾人深思。</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綜上，各</w:t>
      </w:r>
      <w:r w:rsidR="00BB7899" w:rsidRPr="002F7608">
        <w:rPr>
          <w:rFonts w:hAnsi="標楷體" w:hint="eastAsia"/>
          <w:color w:val="000000" w:themeColor="text1"/>
        </w:rPr>
        <w:t>少年觀護所</w:t>
      </w:r>
      <w:r w:rsidRPr="002F7608">
        <w:rPr>
          <w:rFonts w:hAnsi="標楷體" w:hint="eastAsia"/>
          <w:color w:val="000000" w:themeColor="text1"/>
        </w:rPr>
        <w:t>由戒護人員為管教主體，多由成人監所合署辦公。縱然獨立設置之</w:t>
      </w:r>
      <w:r w:rsidR="00BB7899" w:rsidRPr="002F7608">
        <w:rPr>
          <w:rFonts w:hAnsi="標楷體" w:hint="eastAsia"/>
          <w:color w:val="000000" w:themeColor="text1"/>
        </w:rPr>
        <w:t>少年觀護所</w:t>
      </w:r>
      <w:r w:rsidRPr="002F7608">
        <w:rPr>
          <w:rFonts w:hAnsi="標楷體" w:hint="eastAsia"/>
          <w:color w:val="000000" w:themeColor="text1"/>
        </w:rPr>
        <w:t>，其硬體形式及管理模式亦與監所相似，少年難免受到監獄次文化的支配，為避免少年產生「拘禁心理」，</w:t>
      </w:r>
      <w:r w:rsidR="00BB7899" w:rsidRPr="002F7608">
        <w:rPr>
          <w:rFonts w:hAnsi="標楷體" w:hint="eastAsia"/>
          <w:color w:val="000000" w:themeColor="text1"/>
        </w:rPr>
        <w:t>少年觀護所</w:t>
      </w:r>
      <w:r w:rsidRPr="002F7608">
        <w:rPr>
          <w:rFonts w:hAnsi="標楷體" w:hint="eastAsia"/>
          <w:color w:val="000000" w:themeColor="text1"/>
        </w:rPr>
        <w:t>允應謀求改善，使少年充分瞭解收容之目的及相關權利義務；未來並應考量建立由教育人員做為管教主體，以落實「宜教不宜罰」的基本理念。</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lastRenderedPageBreak/>
        <w:t>本案調查期間，矯正署函令各</w:t>
      </w:r>
      <w:r w:rsidR="00BB7899" w:rsidRPr="002F7608">
        <w:rPr>
          <w:rFonts w:hAnsi="標楷體" w:hint="eastAsia"/>
          <w:b/>
          <w:color w:val="000000" w:themeColor="text1"/>
        </w:rPr>
        <w:t>少年觀護所</w:t>
      </w:r>
      <w:r w:rsidRPr="002F7608">
        <w:rPr>
          <w:rFonts w:hAnsi="標楷體" w:hint="eastAsia"/>
          <w:b/>
          <w:color w:val="000000" w:themeColor="text1"/>
        </w:rPr>
        <w:t>開放少年特別事由接見、增加接見、延長接見及增加寄發書信次數，對於促進其家庭正向關係之連結，已有積極作為。未來法務部允宜本諸保護之理念，尊重少年親情聯繫之需要，參酌國際規範及專家學者之建議，全面檢討現行少年與家人面隔玻璃手持聽筒、限制30分鐘及監聽錄音之接見方式。</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兒童權利公約第37條（c）段規定：「所有被剝奪自由之兒童應受到人道待遇，</w:t>
      </w:r>
      <w:r w:rsidR="0024303C" w:rsidRPr="002F7608">
        <w:rPr>
          <w:rFonts w:hAnsi="標楷體" w:hint="eastAsia"/>
          <w:color w:val="000000" w:themeColor="text1"/>
        </w:rPr>
        <w:t>……</w:t>
      </w:r>
      <w:r w:rsidRPr="002F7608">
        <w:rPr>
          <w:rFonts w:hAnsi="標楷體" w:hint="eastAsia"/>
          <w:color w:val="000000" w:themeColor="text1"/>
        </w:rPr>
        <w:t>此等兒童有權透過通訊及探視與家人保持聯繫。」第10號一般性意見第87點規定：「被剝奪自由的所有兒童都有權通過郵件和探訪與家人保持聯繫。為了便利探訪，兒童應當被安置在盡可能鄰近其家人的設施內。可能限制這種聯繫的例外情況應當在法律中有明確規定，而不應當任由主管當局自行斷奪。」聯合國「少年司法最低限制標準規則」26.5節規定：「為了被監禁少年犯的利益和福祉，父母或監護人應有權探望他們。」聯合國「保護被剝奪自由少年規則」第61點規定：「所內少年均應有權經常定期地接受探訪，</w:t>
      </w:r>
      <w:r w:rsidR="0024303C" w:rsidRPr="002F7608">
        <w:rPr>
          <w:rFonts w:hAnsi="標楷體" w:hint="eastAsia"/>
          <w:color w:val="000000" w:themeColor="text1"/>
        </w:rPr>
        <w:t>……</w:t>
      </w:r>
      <w:r w:rsidRPr="002F7608">
        <w:rPr>
          <w:rFonts w:hAnsi="標楷體" w:hint="eastAsia"/>
          <w:color w:val="000000" w:themeColor="text1"/>
        </w:rPr>
        <w:t>探訪的環境應尊重少年的隱私及其與家人和律師接觸並進行無拘束交談的需要。」均強調為強化家庭的支持力量，被限制自由之少年有權與家人保持聯繫，並要求會面之環境應確保少年隱私及無拘束之交談。</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本案實地履勘各</w:t>
      </w:r>
      <w:r w:rsidR="00BB7899" w:rsidRPr="002F7608">
        <w:rPr>
          <w:rFonts w:hAnsi="標楷體" w:hint="eastAsia"/>
          <w:color w:val="000000" w:themeColor="text1"/>
        </w:rPr>
        <w:t>少年觀護所</w:t>
      </w:r>
      <w:r w:rsidRPr="002F7608">
        <w:rPr>
          <w:rFonts w:hAnsi="標楷體" w:hint="eastAsia"/>
          <w:color w:val="000000" w:themeColor="text1"/>
        </w:rPr>
        <w:t>，除臺北、臺南獨立設置之</w:t>
      </w:r>
      <w:r w:rsidR="00BB7899" w:rsidRPr="002F7608">
        <w:rPr>
          <w:rFonts w:hAnsi="標楷體" w:hint="eastAsia"/>
          <w:color w:val="000000" w:themeColor="text1"/>
        </w:rPr>
        <w:t>少年觀護所</w:t>
      </w:r>
      <w:r w:rsidRPr="002F7608">
        <w:rPr>
          <w:rFonts w:hAnsi="標楷體" w:hint="eastAsia"/>
          <w:color w:val="000000" w:themeColor="text1"/>
        </w:rPr>
        <w:t>，及苗栗、高雄</w:t>
      </w:r>
      <w:r w:rsidR="00BB7899" w:rsidRPr="002F7608">
        <w:rPr>
          <w:rFonts w:hAnsi="標楷體" w:hint="eastAsia"/>
          <w:color w:val="000000" w:themeColor="text1"/>
        </w:rPr>
        <w:t>少年觀護所</w:t>
      </w:r>
      <w:r w:rsidRPr="002F7608">
        <w:rPr>
          <w:rFonts w:hAnsi="標楷體" w:hint="eastAsia"/>
          <w:color w:val="000000" w:themeColor="text1"/>
        </w:rPr>
        <w:t>設有少年獨立接見區外，為符合「成少分界」之要求，各所設置少年接見窗口或區分接見時段加以劃分，有下列3種作法：</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lastRenderedPageBreak/>
        <w:t>設置少年獨立接見區域（如臺北、苗栗、臺南、高雄</w:t>
      </w:r>
      <w:r w:rsidR="00BB7899" w:rsidRPr="002F7608">
        <w:rPr>
          <w:rFonts w:hAnsi="標楷體" w:hint="eastAsia"/>
          <w:color w:val="000000" w:themeColor="text1"/>
        </w:rPr>
        <w:t>少年觀護所</w:t>
      </w:r>
      <w:r w:rsidRPr="002F7608">
        <w:rPr>
          <w:rFonts w:hAnsi="標楷體" w:hint="eastAsia"/>
          <w:color w:val="000000" w:themeColor="text1"/>
        </w:rPr>
        <w:t>）。</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成、少接見區域同一，但分時段辦理接見，並設置少年專用窗口（如新竹、南投、基隆</w:t>
      </w:r>
      <w:r w:rsidR="00BB7899" w:rsidRPr="002F7608">
        <w:rPr>
          <w:rFonts w:hAnsi="標楷體" w:hint="eastAsia"/>
          <w:color w:val="000000" w:themeColor="text1"/>
        </w:rPr>
        <w:t>少年觀護所</w:t>
      </w:r>
      <w:r w:rsidRPr="002F7608">
        <w:rPr>
          <w:rFonts w:hAnsi="標楷體" w:hint="eastAsia"/>
          <w:color w:val="000000" w:themeColor="text1"/>
        </w:rPr>
        <w:t>）。</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成、少可同時接見，設置少年專用窗口，以隔間分開（如嘉義、屏東、彰化</w:t>
      </w:r>
      <w:r w:rsidR="00BB7899" w:rsidRPr="002F7608">
        <w:rPr>
          <w:rFonts w:hAnsi="標楷體" w:hint="eastAsia"/>
          <w:color w:val="000000" w:themeColor="text1"/>
        </w:rPr>
        <w:t>少年觀護所</w:t>
      </w:r>
      <w:r w:rsidRPr="002F7608">
        <w:rPr>
          <w:rFonts w:hAnsi="標楷體" w:hint="eastAsia"/>
          <w:color w:val="000000" w:themeColor="text1"/>
        </w:rPr>
        <w:t>）。</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經查，少年觀護所設置及實施通則第28、29條雖就少年接見、通信及禁止事由定有原則</w:t>
      </w:r>
      <w:r w:rsidRPr="002F7608">
        <w:rPr>
          <w:rFonts w:hAnsi="標楷體"/>
          <w:color w:val="000000" w:themeColor="text1"/>
          <w:vertAlign w:val="superscript"/>
        </w:rPr>
        <w:footnoteReference w:id="26"/>
      </w:r>
      <w:r w:rsidRPr="002F7608">
        <w:rPr>
          <w:rFonts w:hAnsi="標楷體" w:hint="eastAsia"/>
          <w:color w:val="000000" w:themeColor="text1"/>
        </w:rPr>
        <w:t>，惟其實施方式並無明文。目前各</w:t>
      </w:r>
      <w:r w:rsidR="00BB7899" w:rsidRPr="002F7608">
        <w:rPr>
          <w:rFonts w:hAnsi="標楷體" w:hint="eastAsia"/>
          <w:color w:val="000000" w:themeColor="text1"/>
        </w:rPr>
        <w:t>少年觀護所</w:t>
      </w:r>
      <w:r w:rsidRPr="002F7608">
        <w:rPr>
          <w:rFonts w:hAnsi="標楷體" w:hint="eastAsia"/>
          <w:color w:val="000000" w:themeColor="text1"/>
        </w:rPr>
        <w:t>就少年辦理接見、通信之方式，係羈押法第23條第2項「看守所長官於准許接見時，應監視之」</w:t>
      </w:r>
      <w:r w:rsidRPr="002F7608">
        <w:rPr>
          <w:rFonts w:hAnsi="標楷體"/>
          <w:color w:val="000000" w:themeColor="text1"/>
          <w:vertAlign w:val="superscript"/>
        </w:rPr>
        <w:footnoteReference w:id="27"/>
      </w:r>
      <w:r w:rsidRPr="002F7608">
        <w:rPr>
          <w:rFonts w:hAnsi="標楷體" w:hint="eastAsia"/>
          <w:color w:val="000000" w:themeColor="text1"/>
        </w:rPr>
        <w:t>；監獄行刑法第65條規定：「接見時，除另有規定外，應加監視；如在接見中發見有妨害監獄紀律時，得停止其接見。」及法務部於80年3月12日函</w:t>
      </w:r>
      <w:r w:rsidRPr="002F7608">
        <w:rPr>
          <w:rFonts w:hAnsi="標楷體"/>
          <w:color w:val="000000" w:themeColor="text1"/>
          <w:vertAlign w:val="superscript"/>
        </w:rPr>
        <w:footnoteReference w:id="28"/>
      </w:r>
      <w:r w:rsidRPr="002F7608">
        <w:rPr>
          <w:rFonts w:hAnsi="標楷體" w:hint="eastAsia"/>
          <w:color w:val="000000" w:themeColor="text1"/>
        </w:rPr>
        <w:t>有關接見應以面隔玻璃手持聽筒方式辦理等規定辦理。然上開規定皆係適用於成年收容人，著重於押所秩序之維護及羈押目的之達成。更有甚者，部分</w:t>
      </w:r>
      <w:r w:rsidR="00BB7899" w:rsidRPr="002F7608">
        <w:rPr>
          <w:rFonts w:hAnsi="標楷體" w:hint="eastAsia"/>
          <w:color w:val="000000" w:themeColor="text1"/>
        </w:rPr>
        <w:t>少年觀護所</w:t>
      </w:r>
      <w:r w:rsidRPr="002F7608">
        <w:rPr>
          <w:rFonts w:hAnsi="標楷體" w:hint="eastAsia"/>
          <w:color w:val="000000" w:themeColor="text1"/>
        </w:rPr>
        <w:t>就少年與家人會面之談話尚規定應予錄音及製作複聽紀錄，而各法院少年法庭法官督導</w:t>
      </w:r>
      <w:r w:rsidR="00BB7899" w:rsidRPr="002F7608">
        <w:rPr>
          <w:rFonts w:hAnsi="標楷體" w:hint="eastAsia"/>
          <w:color w:val="000000" w:themeColor="text1"/>
        </w:rPr>
        <w:t>少年觀護所</w:t>
      </w:r>
      <w:r w:rsidRPr="002F7608">
        <w:rPr>
          <w:rFonts w:hAnsi="標楷體" w:hint="eastAsia"/>
          <w:color w:val="000000" w:themeColor="text1"/>
        </w:rPr>
        <w:t>時，亦將「辦理接見（不含</w:t>
      </w:r>
      <w:r w:rsidRPr="002F7608">
        <w:rPr>
          <w:rFonts w:hAnsi="標楷體" w:hint="eastAsia"/>
          <w:color w:val="000000" w:themeColor="text1"/>
        </w:rPr>
        <w:lastRenderedPageBreak/>
        <w:t>律師接見）是否有監聽及錄音，並將談話要旨填載於接見紀錄表」作為督導重點</w:t>
      </w:r>
      <w:r w:rsidRPr="002F7608">
        <w:rPr>
          <w:rFonts w:hAnsi="標楷體"/>
          <w:color w:val="000000" w:themeColor="text1"/>
          <w:vertAlign w:val="superscript"/>
        </w:rPr>
        <w:footnoteReference w:id="29"/>
      </w:r>
      <w:r w:rsidRPr="002F7608">
        <w:rPr>
          <w:rFonts w:hAnsi="標楷體" w:hint="eastAsia"/>
          <w:color w:val="000000" w:themeColor="text1"/>
        </w:rPr>
        <w:t>，</w:t>
      </w:r>
      <w:r w:rsidR="003A74E4" w:rsidRPr="002F7608">
        <w:rPr>
          <w:rFonts w:hAnsi="標楷體" w:hint="eastAsia"/>
          <w:color w:val="000000" w:themeColor="text1"/>
        </w:rPr>
        <w:t>以上均</w:t>
      </w:r>
      <w:r w:rsidRPr="002F7608">
        <w:rPr>
          <w:rFonts w:hAnsi="標楷體" w:hint="eastAsia"/>
          <w:color w:val="000000" w:themeColor="text1"/>
        </w:rPr>
        <w:t>與保護理念及國際人權規範尊重少年隱私、允許少年與家人無拘束之交談等原則，容有未合。</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非行少年多來自破碎家庭，親子關係呈現緊張、敵對或冷漠之狀態，然而依明陽中學附設高雄少年觀護所燕巢分所查復資料顯示，該所於新收辦理鑑別調查時，少年入所後最關心之事約有九成五的少年勾選「家人健康」之選項，顯見在少年內心，親情仍重於其他事物，家人的支持才是他們最渴望的。諮詢李茂生教授表示：應思考少年觀護所的接見方式不同於成年人，對少年採取全面開放的對策，允許少年與父母可以面對面接見，而不應採取成人的隔窗電話接見模式，另也應允許以特別接見方式辦理等語。最高法院彭幸鳴法官表示：少年接見會面的方式，應訂定保護事件少年在收容期間接受親情連繫的通則，不宜由法官依個案審酌。通則的方法有二，一為訂定相關的規則，二為院部會談中列為議題，形成共識。又參考韓國開放司法少年接見會面的作法，該國少年分類審查院及矯正學校皆採取開放式的接見會面，接見室與咖啡廳相似等語，另</w:t>
      </w:r>
      <w:r w:rsidR="003A74E4" w:rsidRPr="002F7608">
        <w:rPr>
          <w:rFonts w:hAnsi="標楷體" w:hint="eastAsia"/>
          <w:color w:val="000000" w:themeColor="text1"/>
        </w:rPr>
        <w:t>現任職於臺灣高等法院高雄分院的</w:t>
      </w:r>
      <w:r w:rsidRPr="002F7608">
        <w:rPr>
          <w:rFonts w:hAnsi="標楷體" w:hint="eastAsia"/>
          <w:color w:val="000000" w:themeColor="text1"/>
        </w:rPr>
        <w:t>鍾宗霖法官分享其經驗，表示高雄少</w:t>
      </w:r>
      <w:r w:rsidR="003A74E4" w:rsidRPr="002F7608">
        <w:rPr>
          <w:rFonts w:hAnsi="標楷體" w:hint="eastAsia"/>
          <w:color w:val="000000" w:themeColor="text1"/>
        </w:rPr>
        <w:t>年及家事</w:t>
      </w:r>
      <w:r w:rsidRPr="002F7608">
        <w:rPr>
          <w:rFonts w:hAnsi="標楷體" w:hint="eastAsia"/>
          <w:color w:val="000000" w:themeColor="text1"/>
        </w:rPr>
        <w:t>法院與高雄</w:t>
      </w:r>
      <w:r w:rsidR="00BB7899" w:rsidRPr="002F7608">
        <w:rPr>
          <w:rFonts w:hAnsi="標楷體" w:hint="eastAsia"/>
          <w:color w:val="000000" w:themeColor="text1"/>
        </w:rPr>
        <w:t>少年觀護所</w:t>
      </w:r>
      <w:r w:rsidRPr="002F7608">
        <w:rPr>
          <w:rFonts w:hAnsi="標楷體" w:hint="eastAsia"/>
          <w:color w:val="000000" w:themeColor="text1"/>
        </w:rPr>
        <w:t>形成共識，得以法官蓋章的簡便行文表或公文書，請該所同意協助老師進入。目前除家長外，少年的學校老師、社工得以特別接見方式與少年會面，然該項作法係長期雙方溝通獲致的成果。</w:t>
      </w:r>
      <w:r w:rsidRPr="002F7608">
        <w:rPr>
          <w:rFonts w:hAnsi="標楷體" w:hint="eastAsia"/>
          <w:color w:val="000000" w:themeColor="text1"/>
        </w:rPr>
        <w:lastRenderedPageBreak/>
        <w:t>其他</w:t>
      </w:r>
      <w:r w:rsidR="00BB7899" w:rsidRPr="002F7608">
        <w:rPr>
          <w:rFonts w:hAnsi="標楷體" w:hint="eastAsia"/>
          <w:color w:val="000000" w:themeColor="text1"/>
        </w:rPr>
        <w:t>少年觀護所</w:t>
      </w:r>
      <w:r w:rsidRPr="002F7608">
        <w:rPr>
          <w:rFonts w:hAnsi="標楷體" w:hint="eastAsia"/>
          <w:color w:val="000000" w:themeColor="text1"/>
        </w:rPr>
        <w:t>採取較為保守的態度，基本立場就是長官不會核准，風險高，出事誰要負責等語。</w:t>
      </w:r>
      <w:r w:rsidR="003A74E4" w:rsidRPr="002F7608">
        <w:rPr>
          <w:rFonts w:hAnsi="標楷體" w:hint="eastAsia"/>
          <w:color w:val="000000" w:themeColor="text1"/>
        </w:rPr>
        <w:t>根據上開諮詢所得意見，</w:t>
      </w:r>
      <w:r w:rsidRPr="002F7608">
        <w:rPr>
          <w:rFonts w:hAnsi="標楷體" w:hint="eastAsia"/>
          <w:color w:val="000000" w:themeColor="text1"/>
        </w:rPr>
        <w:t>足見現行各</w:t>
      </w:r>
      <w:r w:rsidR="00BB7899" w:rsidRPr="002F7608">
        <w:rPr>
          <w:rFonts w:hAnsi="標楷體" w:hint="eastAsia"/>
          <w:color w:val="000000" w:themeColor="text1"/>
        </w:rPr>
        <w:t>少年觀護所</w:t>
      </w:r>
      <w:r w:rsidRPr="002F7608">
        <w:rPr>
          <w:rFonts w:hAnsi="標楷體" w:hint="eastAsia"/>
          <w:color w:val="000000" w:themeColor="text1"/>
        </w:rPr>
        <w:t>成少分界的接見方式，法務部矯正署確有澈底檢討之必要。</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本案調查期間走訪各</w:t>
      </w:r>
      <w:r w:rsidR="00BB7899" w:rsidRPr="002F7608">
        <w:rPr>
          <w:rFonts w:hAnsi="標楷體" w:hint="eastAsia"/>
          <w:color w:val="000000" w:themeColor="text1"/>
        </w:rPr>
        <w:t>少年觀護所</w:t>
      </w:r>
      <w:r w:rsidRPr="002F7608">
        <w:rPr>
          <w:rFonts w:hAnsi="標楷體" w:hint="eastAsia"/>
          <w:color w:val="000000" w:themeColor="text1"/>
        </w:rPr>
        <w:t>並舉辦座談會之際，</w:t>
      </w:r>
      <w:r w:rsidR="003A74E4" w:rsidRPr="002F7608">
        <w:rPr>
          <w:rFonts w:hAnsi="標楷體" w:hint="eastAsia"/>
          <w:color w:val="000000" w:themeColor="text1"/>
        </w:rPr>
        <w:t>本院曾</w:t>
      </w:r>
      <w:r w:rsidRPr="002F7608">
        <w:rPr>
          <w:rFonts w:hAnsi="標楷體" w:hint="eastAsia"/>
          <w:color w:val="000000" w:themeColor="text1"/>
        </w:rPr>
        <w:t>建議法務部矯正署及各</w:t>
      </w:r>
      <w:r w:rsidR="00BB7899" w:rsidRPr="002F7608">
        <w:rPr>
          <w:rFonts w:hAnsi="標楷體" w:hint="eastAsia"/>
          <w:color w:val="000000" w:themeColor="text1"/>
        </w:rPr>
        <w:t>少年觀護所</w:t>
      </w:r>
      <w:r w:rsidRPr="002F7608">
        <w:rPr>
          <w:rFonts w:hAnsi="標楷體" w:hint="eastAsia"/>
          <w:color w:val="000000" w:themeColor="text1"/>
        </w:rPr>
        <w:t>宜重視收容少年最近親屬親情聯繫之需要，適度放寬少年與家人會面之限制。矯正署</w:t>
      </w:r>
      <w:r w:rsidR="003A74E4" w:rsidRPr="002F7608">
        <w:rPr>
          <w:rFonts w:hAnsi="標楷體" w:hint="eastAsia"/>
          <w:color w:val="000000" w:themeColor="text1"/>
        </w:rPr>
        <w:t>因而作出調整方案，</w:t>
      </w:r>
      <w:r w:rsidRPr="002F7608">
        <w:rPr>
          <w:rFonts w:hAnsi="標楷體" w:hint="eastAsia"/>
          <w:color w:val="000000" w:themeColor="text1"/>
        </w:rPr>
        <w:t>於106年6月13日通函各矯正機關略以</w:t>
      </w:r>
      <w:r w:rsidRPr="002F7608">
        <w:rPr>
          <w:rFonts w:hAnsi="標楷體"/>
          <w:color w:val="000000" w:themeColor="text1"/>
          <w:vertAlign w:val="superscript"/>
        </w:rPr>
        <w:footnoteReference w:id="30"/>
      </w:r>
      <w:r w:rsidRPr="002F7608">
        <w:rPr>
          <w:rFonts w:hAnsi="標楷體" w:hint="eastAsia"/>
          <w:color w:val="000000" w:themeColor="text1"/>
        </w:rPr>
        <w:t>：為應收容少年與其最近親屬親情聯繫之需，機關得視個別申辦事由或家庭狀況，依相關規定核准辦理特別事由接見、增加接見、延長接見或增加寄發書信次數，以促進收容人家庭正向關係之連結</w:t>
      </w:r>
      <w:r w:rsidR="002340EF" w:rsidRPr="002F7608">
        <w:rPr>
          <w:rFonts w:hAnsi="標楷體" w:hint="eastAsia"/>
          <w:color w:val="000000" w:themeColor="text1"/>
        </w:rPr>
        <w:t>等語</w:t>
      </w:r>
      <w:r w:rsidRPr="002F7608">
        <w:rPr>
          <w:rFonts w:hAnsi="標楷體" w:hint="eastAsia"/>
          <w:color w:val="000000" w:themeColor="text1"/>
        </w:rPr>
        <w:t>。又</w:t>
      </w:r>
      <w:r w:rsidR="002340EF" w:rsidRPr="002F7608">
        <w:rPr>
          <w:rFonts w:hAnsi="標楷體" w:hint="eastAsia"/>
          <w:color w:val="000000" w:themeColor="text1"/>
        </w:rPr>
        <w:t>查</w:t>
      </w:r>
      <w:r w:rsidRPr="002F7608">
        <w:rPr>
          <w:rFonts w:hAnsi="標楷體" w:hint="eastAsia"/>
          <w:color w:val="000000" w:themeColor="text1"/>
        </w:rPr>
        <w:t>106年6月迄10月20日，各</w:t>
      </w:r>
      <w:r w:rsidR="00BB7899" w:rsidRPr="002F7608">
        <w:rPr>
          <w:rFonts w:hAnsi="標楷體" w:hint="eastAsia"/>
          <w:color w:val="000000" w:themeColor="text1"/>
        </w:rPr>
        <w:t>少年觀護所</w:t>
      </w:r>
      <w:r w:rsidRPr="002F7608">
        <w:rPr>
          <w:rFonts w:hAnsi="標楷體" w:hint="eastAsia"/>
          <w:color w:val="000000" w:themeColor="text1"/>
        </w:rPr>
        <w:t>計核准辦理特別事由接見10件，有助於促進收容少年與家庭正向關係之連結，</w:t>
      </w:r>
      <w:r w:rsidR="002340EF" w:rsidRPr="002F7608">
        <w:rPr>
          <w:rFonts w:hAnsi="標楷體" w:hint="eastAsia"/>
          <w:color w:val="000000" w:themeColor="text1"/>
        </w:rPr>
        <w:t>以上矯正署即知即行之作法，</w:t>
      </w:r>
      <w:r w:rsidRPr="002F7608">
        <w:rPr>
          <w:rFonts w:hAnsi="標楷體" w:hint="eastAsia"/>
          <w:color w:val="000000" w:themeColor="text1"/>
        </w:rPr>
        <w:t>值得肯定。惟法務部仍宜本諸保護少年之理念，參酌國際規範及專家學者之建議，在兼顧押所安全及秩序維護下，全面檢討對少年與家人、師長之會面，檢討現行面隔玻璃手持聽筒，限制30分鐘及監聽錄音的方式。</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現行收容少年返家探親、或因教育、職業等其他原因外出之規定過於嚴格，法務部允宜參酌國際人權規範及學者專家意見，檢討放寬。</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聯合國「保護被剝奪自由少年規則」第60點規定：「應提供一切手段確保所內少年與外界充分接觸，這是他們有權享有的公正人道待遇的一個組</w:t>
      </w:r>
      <w:r w:rsidRPr="002F7608">
        <w:rPr>
          <w:rFonts w:hAnsi="標楷體" w:hint="eastAsia"/>
          <w:color w:val="000000" w:themeColor="text1"/>
        </w:rPr>
        <w:lastRenderedPageBreak/>
        <w:t>成部分，對使青少年作好準備重返社會來說也極其重要。應允許所內少年與其家人、朋友以及外界有信譽組織的人員或代表接觸，允許他們離開拘留所回家探親，並應特准由於教育、職業或其他重要原因而外出。</w:t>
      </w:r>
      <w:r w:rsidR="0024303C" w:rsidRPr="002F7608">
        <w:rPr>
          <w:rFonts w:hAnsi="標楷體" w:hint="eastAsia"/>
          <w:color w:val="000000" w:themeColor="text1"/>
        </w:rPr>
        <w:t>……</w:t>
      </w:r>
      <w:r w:rsidRPr="002F7608">
        <w:rPr>
          <w:rFonts w:hAnsi="標楷體" w:hint="eastAsia"/>
          <w:color w:val="000000" w:themeColor="text1"/>
        </w:rPr>
        <w:t>」</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詢據矯正署表示，目前少年返家探視部分，係準用監獄行刑法第26條之1及同法施行細則第35條規定辦理</w:t>
      </w:r>
      <w:r w:rsidRPr="002F7608">
        <w:rPr>
          <w:rFonts w:hAnsi="標楷體"/>
          <w:color w:val="000000" w:themeColor="text1"/>
          <w:vertAlign w:val="superscript"/>
        </w:rPr>
        <w:footnoteReference w:id="31"/>
      </w:r>
      <w:r w:rsidRPr="002F7608">
        <w:rPr>
          <w:rFonts w:hAnsi="標楷體" w:hint="eastAsia"/>
          <w:color w:val="000000" w:themeColor="text1"/>
        </w:rPr>
        <w:t>。保護事件少年則未有明文規範，少年於收容期間，如有教育、職業需要，實務上係由各少年法院評估個案狀況後決定。又因少年外出時，係暫時脫離矯正機關戒護安全管理設施，恐有逃亡或有害公共安全之虞，故各</w:t>
      </w:r>
      <w:r w:rsidR="00BB7899" w:rsidRPr="002F7608">
        <w:rPr>
          <w:rFonts w:hAnsi="標楷體" w:hint="eastAsia"/>
          <w:color w:val="000000" w:themeColor="text1"/>
        </w:rPr>
        <w:t>少年觀護所</w:t>
      </w:r>
      <w:r w:rsidRPr="002F7608">
        <w:rPr>
          <w:rFonts w:hAnsi="標楷體" w:hint="eastAsia"/>
          <w:color w:val="000000" w:themeColor="text1"/>
        </w:rPr>
        <w:t>依據「法務部矯正署所屬矯正機關施用戒具要點」對少年施用戒具。其戒具包括手鐐、腳鐐及聯鎖</w:t>
      </w:r>
      <w:r w:rsidRPr="002F7608">
        <w:rPr>
          <w:rFonts w:hAnsi="標楷體"/>
          <w:color w:val="000000" w:themeColor="text1"/>
          <w:vertAlign w:val="superscript"/>
        </w:rPr>
        <w:footnoteReference w:id="32"/>
      </w:r>
      <w:r w:rsidRPr="002F7608">
        <w:rPr>
          <w:rFonts w:hAnsi="標楷體" w:hint="eastAsia"/>
          <w:color w:val="000000" w:themeColor="text1"/>
        </w:rPr>
        <w:t>。</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因上開規定過於嚴苛，近年來矯正署僅於103年</w:t>
      </w:r>
      <w:r w:rsidRPr="002F7608">
        <w:rPr>
          <w:rFonts w:hAnsi="標楷體" w:hint="eastAsia"/>
          <w:color w:val="000000" w:themeColor="text1"/>
        </w:rPr>
        <w:lastRenderedPageBreak/>
        <w:t>核定臺東少年觀護所1名收容少年外出參加國中教育會考。綜整各少年觀護所收容少年外出之個案表列如下：</w:t>
      </w:r>
    </w:p>
    <w:p w:rsidR="00E33AA0" w:rsidRPr="002F7608" w:rsidRDefault="00E33AA0" w:rsidP="00476CBD">
      <w:pPr>
        <w:pStyle w:val="a3"/>
        <w:rPr>
          <w:rFonts w:hAnsi="標楷體"/>
          <w:color w:val="000000" w:themeColor="text1"/>
        </w:rPr>
      </w:pPr>
      <w:r w:rsidRPr="002F7608">
        <w:rPr>
          <w:rFonts w:hAnsi="標楷體" w:hint="eastAsia"/>
          <w:color w:val="000000" w:themeColor="text1"/>
        </w:rPr>
        <w:t>102年迄今，收容少年外出之個案表</w:t>
      </w:r>
    </w:p>
    <w:tbl>
      <w:tblPr>
        <w:tblStyle w:val="15"/>
        <w:tblW w:w="5000" w:type="pct"/>
        <w:tblLook w:val="04A0" w:firstRow="1" w:lastRow="0" w:firstColumn="1" w:lastColumn="0" w:noHBand="0" w:noVBand="1"/>
      </w:tblPr>
      <w:tblGrid>
        <w:gridCol w:w="534"/>
        <w:gridCol w:w="2990"/>
        <w:gridCol w:w="2450"/>
        <w:gridCol w:w="3086"/>
      </w:tblGrid>
      <w:tr w:rsidR="00E33AA0" w:rsidRPr="002F7608" w:rsidTr="001C1D52">
        <w:tc>
          <w:tcPr>
            <w:tcW w:w="295"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編號</w:t>
            </w:r>
          </w:p>
        </w:tc>
        <w:tc>
          <w:tcPr>
            <w:tcW w:w="1650"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日期</w:t>
            </w:r>
          </w:p>
        </w:tc>
        <w:tc>
          <w:tcPr>
            <w:tcW w:w="1352"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收容機關</w:t>
            </w:r>
          </w:p>
        </w:tc>
        <w:tc>
          <w:tcPr>
            <w:tcW w:w="1703"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事由</w:t>
            </w:r>
          </w:p>
        </w:tc>
      </w:tr>
      <w:tr w:rsidR="00E33AA0" w:rsidRPr="002F7608" w:rsidTr="001C1D52">
        <w:tc>
          <w:tcPr>
            <w:tcW w:w="295"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w:t>
            </w:r>
          </w:p>
        </w:tc>
        <w:tc>
          <w:tcPr>
            <w:tcW w:w="1650"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102年11月6日</w:t>
            </w:r>
          </w:p>
        </w:tc>
        <w:tc>
          <w:tcPr>
            <w:tcW w:w="1352"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桃園</w:t>
            </w:r>
            <w:r w:rsidR="00BB7899" w:rsidRPr="002F7608">
              <w:rPr>
                <w:rFonts w:hAnsi="標楷體" w:hint="eastAsia"/>
                <w:color w:val="000000" w:themeColor="text1"/>
                <w:sz w:val="28"/>
              </w:rPr>
              <w:t>少年觀護所</w:t>
            </w:r>
          </w:p>
        </w:tc>
        <w:tc>
          <w:tcPr>
            <w:tcW w:w="1703"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父親喪亡，返家探視</w:t>
            </w:r>
          </w:p>
        </w:tc>
      </w:tr>
      <w:tr w:rsidR="00E33AA0" w:rsidRPr="002F7608" w:rsidTr="001C1D52">
        <w:tc>
          <w:tcPr>
            <w:tcW w:w="295"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2</w:t>
            </w:r>
          </w:p>
        </w:tc>
        <w:tc>
          <w:tcPr>
            <w:tcW w:w="1650"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102年12月13日</w:t>
            </w:r>
          </w:p>
        </w:tc>
        <w:tc>
          <w:tcPr>
            <w:tcW w:w="1352"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臺中</w:t>
            </w:r>
            <w:r w:rsidR="00BB7899" w:rsidRPr="002F7608">
              <w:rPr>
                <w:rFonts w:hAnsi="標楷體" w:hint="eastAsia"/>
                <w:color w:val="000000" w:themeColor="text1"/>
                <w:sz w:val="28"/>
              </w:rPr>
              <w:t>少年觀護所</w:t>
            </w:r>
          </w:p>
        </w:tc>
        <w:tc>
          <w:tcPr>
            <w:tcW w:w="1703"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祖母喪亡，返家探視</w:t>
            </w:r>
          </w:p>
        </w:tc>
      </w:tr>
      <w:tr w:rsidR="00E33AA0" w:rsidRPr="002F7608" w:rsidTr="001C1D52">
        <w:tc>
          <w:tcPr>
            <w:tcW w:w="295"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3</w:t>
            </w:r>
          </w:p>
        </w:tc>
        <w:tc>
          <w:tcPr>
            <w:tcW w:w="1650"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103年5月17、18日</w:t>
            </w:r>
          </w:p>
        </w:tc>
        <w:tc>
          <w:tcPr>
            <w:tcW w:w="1352"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臺東</w:t>
            </w:r>
            <w:r w:rsidR="00BB7899" w:rsidRPr="002F7608">
              <w:rPr>
                <w:rFonts w:hAnsi="標楷體" w:hint="eastAsia"/>
                <w:color w:val="000000" w:themeColor="text1"/>
                <w:sz w:val="28"/>
              </w:rPr>
              <w:t>少年觀護所</w:t>
            </w:r>
          </w:p>
        </w:tc>
        <w:tc>
          <w:tcPr>
            <w:tcW w:w="1703"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參加103年國中教育會考</w:t>
            </w:r>
          </w:p>
        </w:tc>
      </w:tr>
      <w:tr w:rsidR="00E33AA0" w:rsidRPr="002F7608" w:rsidTr="001C1D52">
        <w:tc>
          <w:tcPr>
            <w:tcW w:w="295"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4</w:t>
            </w:r>
          </w:p>
        </w:tc>
        <w:tc>
          <w:tcPr>
            <w:tcW w:w="1650"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104年7月30日</w:t>
            </w:r>
          </w:p>
        </w:tc>
        <w:tc>
          <w:tcPr>
            <w:tcW w:w="1352"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屏東</w:t>
            </w:r>
            <w:r w:rsidR="00BB7899" w:rsidRPr="002F7608">
              <w:rPr>
                <w:rFonts w:hAnsi="標楷體" w:hint="eastAsia"/>
                <w:color w:val="000000" w:themeColor="text1"/>
                <w:sz w:val="28"/>
              </w:rPr>
              <w:t>少年觀護所</w:t>
            </w:r>
          </w:p>
        </w:tc>
        <w:tc>
          <w:tcPr>
            <w:tcW w:w="1703"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父親喪亡，返家探視</w:t>
            </w:r>
          </w:p>
        </w:tc>
      </w:tr>
      <w:tr w:rsidR="00E33AA0" w:rsidRPr="002F7608" w:rsidTr="001C1D52">
        <w:tc>
          <w:tcPr>
            <w:tcW w:w="295"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5</w:t>
            </w:r>
          </w:p>
        </w:tc>
        <w:tc>
          <w:tcPr>
            <w:tcW w:w="1650"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104年10月10日</w:t>
            </w:r>
          </w:p>
        </w:tc>
        <w:tc>
          <w:tcPr>
            <w:tcW w:w="1352"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臺中</w:t>
            </w:r>
            <w:r w:rsidR="00BB7899" w:rsidRPr="002F7608">
              <w:rPr>
                <w:rFonts w:hAnsi="標楷體" w:hint="eastAsia"/>
                <w:color w:val="000000" w:themeColor="text1"/>
                <w:sz w:val="28"/>
              </w:rPr>
              <w:t>少年觀護所</w:t>
            </w:r>
            <w:r w:rsidRPr="002F7608">
              <w:rPr>
                <w:rFonts w:hAnsi="標楷體" w:hint="eastAsia"/>
                <w:color w:val="000000" w:themeColor="text1"/>
                <w:sz w:val="28"/>
              </w:rPr>
              <w:t>女子分所</w:t>
            </w:r>
          </w:p>
        </w:tc>
        <w:tc>
          <w:tcPr>
            <w:tcW w:w="1703"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父親肺炎併急性呼吸衰竭，有生命危險，返家探視</w:t>
            </w:r>
          </w:p>
        </w:tc>
      </w:tr>
      <w:tr w:rsidR="00E33AA0" w:rsidRPr="002F7608" w:rsidTr="001C1D52">
        <w:tc>
          <w:tcPr>
            <w:tcW w:w="295"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6</w:t>
            </w:r>
          </w:p>
        </w:tc>
        <w:tc>
          <w:tcPr>
            <w:tcW w:w="1650"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105年4月25日</w:t>
            </w:r>
          </w:p>
        </w:tc>
        <w:tc>
          <w:tcPr>
            <w:tcW w:w="1352"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臺北</w:t>
            </w:r>
            <w:r w:rsidR="00BB7899" w:rsidRPr="002F7608">
              <w:rPr>
                <w:rFonts w:hAnsi="標楷體" w:hint="eastAsia"/>
                <w:color w:val="000000" w:themeColor="text1"/>
                <w:sz w:val="28"/>
              </w:rPr>
              <w:t>少年觀護所</w:t>
            </w:r>
          </w:p>
        </w:tc>
        <w:tc>
          <w:tcPr>
            <w:tcW w:w="1703"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父親喪亡，返家探視</w:t>
            </w:r>
          </w:p>
        </w:tc>
      </w:tr>
      <w:tr w:rsidR="00E33AA0" w:rsidRPr="002F7608" w:rsidTr="001C1D52">
        <w:tc>
          <w:tcPr>
            <w:tcW w:w="295"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7</w:t>
            </w:r>
          </w:p>
        </w:tc>
        <w:tc>
          <w:tcPr>
            <w:tcW w:w="1650"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105年6月14日</w:t>
            </w:r>
          </w:p>
        </w:tc>
        <w:tc>
          <w:tcPr>
            <w:tcW w:w="1352"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宜蘭</w:t>
            </w:r>
            <w:r w:rsidR="00BB7899" w:rsidRPr="002F7608">
              <w:rPr>
                <w:rFonts w:hAnsi="標楷體" w:hint="eastAsia"/>
                <w:color w:val="000000" w:themeColor="text1"/>
                <w:sz w:val="28"/>
              </w:rPr>
              <w:t>少年觀護所</w:t>
            </w:r>
          </w:p>
        </w:tc>
        <w:tc>
          <w:tcPr>
            <w:tcW w:w="1703"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父親肝癌，有生命危險，返家探視</w:t>
            </w:r>
          </w:p>
        </w:tc>
      </w:tr>
      <w:tr w:rsidR="00E33AA0" w:rsidRPr="002F7608" w:rsidTr="001C1D52">
        <w:tc>
          <w:tcPr>
            <w:tcW w:w="295"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8</w:t>
            </w:r>
          </w:p>
        </w:tc>
        <w:tc>
          <w:tcPr>
            <w:tcW w:w="1650"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106年7月18日</w:t>
            </w:r>
          </w:p>
        </w:tc>
        <w:tc>
          <w:tcPr>
            <w:tcW w:w="1352"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雲林</w:t>
            </w:r>
            <w:r w:rsidR="00BB7899" w:rsidRPr="002F7608">
              <w:rPr>
                <w:rFonts w:hAnsi="標楷體" w:hint="eastAsia"/>
                <w:color w:val="000000" w:themeColor="text1"/>
                <w:sz w:val="28"/>
              </w:rPr>
              <w:t>少年觀護所</w:t>
            </w:r>
          </w:p>
        </w:tc>
        <w:tc>
          <w:tcPr>
            <w:tcW w:w="1703" w:type="pct"/>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祖母喪亡，返家探視</w:t>
            </w:r>
          </w:p>
        </w:tc>
      </w:tr>
    </w:tbl>
    <w:p w:rsidR="00E33AA0" w:rsidRPr="002F7608" w:rsidRDefault="00E33AA0" w:rsidP="0061090A">
      <w:pPr>
        <w:pStyle w:val="aff7"/>
        <w:rPr>
          <w:color w:val="000000" w:themeColor="text1"/>
        </w:rPr>
      </w:pPr>
      <w:r w:rsidRPr="002F7608">
        <w:rPr>
          <w:rFonts w:hint="eastAsia"/>
          <w:color w:val="000000" w:themeColor="text1"/>
        </w:rPr>
        <w:t>資料來源：矯正署</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本案調查期間，於履勘時</w:t>
      </w:r>
      <w:r w:rsidR="00AB1F4A" w:rsidRPr="002F7608">
        <w:rPr>
          <w:rFonts w:hAnsi="標楷體" w:hint="eastAsia"/>
          <w:color w:val="000000" w:themeColor="text1"/>
        </w:rPr>
        <w:t>本院曾</w:t>
      </w:r>
      <w:r w:rsidRPr="002F7608">
        <w:rPr>
          <w:rFonts w:hAnsi="標楷體" w:hint="eastAsia"/>
          <w:color w:val="000000" w:themeColor="text1"/>
        </w:rPr>
        <w:t>建議矯正署放寬收容少年外出事由，矯正署</w:t>
      </w:r>
      <w:r w:rsidR="00AB1F4A" w:rsidRPr="002F7608">
        <w:rPr>
          <w:rFonts w:hAnsi="標楷體" w:hint="eastAsia"/>
          <w:color w:val="000000" w:themeColor="text1"/>
        </w:rPr>
        <w:t>因而作出調整方案，</w:t>
      </w:r>
      <w:r w:rsidRPr="002F7608">
        <w:rPr>
          <w:rFonts w:hAnsi="標楷體" w:hint="eastAsia"/>
          <w:color w:val="000000" w:themeColor="text1"/>
        </w:rPr>
        <w:t>於106年9月11日通函提示各</w:t>
      </w:r>
      <w:r w:rsidR="00BB7899" w:rsidRPr="002F7608">
        <w:rPr>
          <w:rFonts w:hAnsi="標楷體" w:hint="eastAsia"/>
          <w:color w:val="000000" w:themeColor="text1"/>
        </w:rPr>
        <w:t>少年觀護所</w:t>
      </w:r>
      <w:r w:rsidRPr="002F7608">
        <w:rPr>
          <w:rFonts w:hAnsi="標楷體" w:hint="eastAsia"/>
          <w:color w:val="000000" w:themeColor="text1"/>
        </w:rPr>
        <w:t>略以：「基於人倫親情及子女應盡孝道之精神，得准予收容少年返家探視。」殊值得肯定。惟各</w:t>
      </w:r>
      <w:r w:rsidR="00BB7899" w:rsidRPr="002F7608">
        <w:rPr>
          <w:rFonts w:hAnsi="標楷體" w:hint="eastAsia"/>
          <w:color w:val="000000" w:themeColor="text1"/>
        </w:rPr>
        <w:t>少年觀護所</w:t>
      </w:r>
      <w:r w:rsidRPr="002F7608">
        <w:rPr>
          <w:rFonts w:hAnsi="標楷體" w:hint="eastAsia"/>
          <w:color w:val="000000" w:themeColor="text1"/>
        </w:rPr>
        <w:t>囿於收容少年屬刑法脫逃罪章所定之「依法逮捕拘禁之人」及羈押法、監獄行刑法等相關規定，難以放寬收容少年返家</w:t>
      </w:r>
      <w:r w:rsidR="00AB1F4A" w:rsidRPr="002F7608">
        <w:rPr>
          <w:rFonts w:hAnsi="標楷體" w:hint="eastAsia"/>
          <w:color w:val="000000" w:themeColor="text1"/>
        </w:rPr>
        <w:t>探親、或因教育、職業等其他原因外出。據曾戒護少年奔喪之監所人員</w:t>
      </w:r>
      <w:r w:rsidRPr="002F7608">
        <w:rPr>
          <w:rFonts w:hAnsi="標楷體" w:hint="eastAsia"/>
          <w:color w:val="000000" w:themeColor="text1"/>
        </w:rPr>
        <w:t>述說收容少年</w:t>
      </w:r>
      <w:r w:rsidR="00AB1F4A" w:rsidRPr="002F7608">
        <w:rPr>
          <w:rFonts w:hAnsi="標楷體" w:hint="eastAsia"/>
          <w:color w:val="000000" w:themeColor="text1"/>
        </w:rPr>
        <w:t>當時</w:t>
      </w:r>
      <w:r w:rsidRPr="002F7608">
        <w:rPr>
          <w:rFonts w:hAnsi="標楷體" w:hint="eastAsia"/>
          <w:color w:val="000000" w:themeColor="text1"/>
        </w:rPr>
        <w:t>拖著戒具，趁著</w:t>
      </w:r>
      <w:r w:rsidR="00AB1F4A" w:rsidRPr="002F7608">
        <w:rPr>
          <w:rFonts w:hAnsi="標楷體" w:hint="eastAsia"/>
          <w:color w:val="000000" w:themeColor="text1"/>
        </w:rPr>
        <w:t>在場</w:t>
      </w:r>
      <w:r w:rsidRPr="002F7608">
        <w:rPr>
          <w:rFonts w:hAnsi="標楷體" w:hint="eastAsia"/>
          <w:color w:val="000000" w:themeColor="text1"/>
        </w:rPr>
        <w:t>親友較少的時段，</w:t>
      </w:r>
      <w:r w:rsidR="00AB1F4A" w:rsidRPr="002F7608">
        <w:rPr>
          <w:rFonts w:hAnsi="標楷體" w:hint="eastAsia"/>
          <w:color w:val="000000" w:themeColor="text1"/>
        </w:rPr>
        <w:t>戒具</w:t>
      </w:r>
      <w:r w:rsidRPr="002F7608">
        <w:rPr>
          <w:rFonts w:hAnsi="標楷體" w:hint="eastAsia"/>
          <w:color w:val="000000" w:themeColor="text1"/>
        </w:rPr>
        <w:t>叮叮噹噹</w:t>
      </w:r>
      <w:r w:rsidR="00AB1F4A" w:rsidRPr="002F7608">
        <w:rPr>
          <w:rFonts w:hAnsi="標楷體" w:hint="eastAsia"/>
          <w:color w:val="000000" w:themeColor="text1"/>
        </w:rPr>
        <w:t>作響</w:t>
      </w:r>
      <w:r w:rsidRPr="002F7608">
        <w:rPr>
          <w:rFonts w:hAnsi="標楷體" w:hint="eastAsia"/>
          <w:color w:val="000000" w:themeColor="text1"/>
        </w:rPr>
        <w:t>被帶到至親靈堂前嚎啕大哭</w:t>
      </w:r>
      <w:r w:rsidR="00AB1F4A" w:rsidRPr="002F7608">
        <w:rPr>
          <w:rFonts w:hAnsi="標楷體" w:hint="eastAsia"/>
          <w:color w:val="000000" w:themeColor="text1"/>
        </w:rPr>
        <w:t>之</w:t>
      </w:r>
      <w:r w:rsidRPr="002F7608">
        <w:rPr>
          <w:rFonts w:hAnsi="標楷體" w:hint="eastAsia"/>
          <w:color w:val="000000" w:themeColor="text1"/>
        </w:rPr>
        <w:t>情狀，</w:t>
      </w:r>
      <w:r w:rsidR="00AB1F4A" w:rsidRPr="002F7608">
        <w:rPr>
          <w:rFonts w:hAnsi="標楷體" w:hint="eastAsia"/>
          <w:color w:val="000000" w:themeColor="text1"/>
        </w:rPr>
        <w:t>與</w:t>
      </w:r>
      <w:r w:rsidRPr="002F7608">
        <w:rPr>
          <w:rFonts w:hAnsi="標楷體" w:hint="eastAsia"/>
          <w:color w:val="000000" w:themeColor="text1"/>
        </w:rPr>
        <w:t>聞</w:t>
      </w:r>
      <w:r w:rsidR="00AB1F4A" w:rsidRPr="002F7608">
        <w:rPr>
          <w:rFonts w:hAnsi="標楷體" w:hint="eastAsia"/>
          <w:color w:val="000000" w:themeColor="text1"/>
        </w:rPr>
        <w:t>者莫不</w:t>
      </w:r>
      <w:r w:rsidRPr="002F7608">
        <w:rPr>
          <w:rFonts w:hAnsi="標楷體" w:hint="eastAsia"/>
          <w:color w:val="000000" w:themeColor="text1"/>
        </w:rPr>
        <w:t>鼻酸</w:t>
      </w:r>
      <w:r w:rsidR="00AB1F4A" w:rsidRPr="002F7608">
        <w:rPr>
          <w:rFonts w:hAnsi="標楷體" w:hint="eastAsia"/>
          <w:color w:val="000000" w:themeColor="text1"/>
        </w:rPr>
        <w:t>，很難想像這個</w:t>
      </w:r>
      <w:r w:rsidR="00AB1F4A" w:rsidRPr="002F7608">
        <w:rPr>
          <w:rFonts w:hAnsi="標楷體" w:hint="eastAsia"/>
          <w:color w:val="000000" w:themeColor="text1"/>
        </w:rPr>
        <w:lastRenderedPageBreak/>
        <w:t>嚴苛的作法，竟然必須適用在被收容少年身上</w:t>
      </w:r>
      <w:r w:rsidRPr="002F7608">
        <w:rPr>
          <w:rFonts w:hAnsi="標楷體" w:hint="eastAsia"/>
          <w:color w:val="000000" w:themeColor="text1"/>
        </w:rPr>
        <w:t>。法務部允宜參酌國際人權規範及學者專家意見，儘速檢討在監獄行刑法及其施行細則之外，放寬少年得返家探親之事由，增列得因教育、職業等需要外出之規定，並在尊重少年人格尊嚴的基本精神下，檢討少年外出施用戒具之相關規定。</w:t>
      </w:r>
    </w:p>
    <w:p w:rsidR="00E33AA0" w:rsidRPr="002F7608" w:rsidRDefault="00BB7899" w:rsidP="00476CBD">
      <w:pPr>
        <w:pStyle w:val="3"/>
        <w:kinsoku w:val="0"/>
        <w:rPr>
          <w:rFonts w:hAnsi="標楷體"/>
          <w:b/>
          <w:color w:val="000000" w:themeColor="text1"/>
        </w:rPr>
      </w:pPr>
      <w:r w:rsidRPr="002F7608">
        <w:rPr>
          <w:rFonts w:hAnsi="標楷體" w:hint="eastAsia"/>
          <w:b/>
          <w:color w:val="000000" w:themeColor="text1"/>
        </w:rPr>
        <w:t>少年觀護所</w:t>
      </w:r>
      <w:r w:rsidR="00E33AA0" w:rsidRPr="002F7608">
        <w:rPr>
          <w:rFonts w:hAnsi="標楷體" w:hint="eastAsia"/>
          <w:b/>
          <w:color w:val="000000" w:themeColor="text1"/>
        </w:rPr>
        <w:t>於少年入所時，應向少年充分說明收容之目的、權利義務、紀律要求、申訴管道等事項，並提供易</w:t>
      </w:r>
      <w:r w:rsidR="00E0629E" w:rsidRPr="002F7608">
        <w:rPr>
          <w:rFonts w:hAnsi="標楷體" w:hint="eastAsia"/>
          <w:b/>
          <w:color w:val="000000" w:themeColor="text1"/>
        </w:rPr>
        <w:t>懂</w:t>
      </w:r>
      <w:r w:rsidR="00E33AA0" w:rsidRPr="002F7608">
        <w:rPr>
          <w:rFonts w:hAnsi="標楷體" w:hint="eastAsia"/>
          <w:b/>
          <w:color w:val="000000" w:themeColor="text1"/>
        </w:rPr>
        <w:t>語文之書面。</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聯合國第10號一般性意見第89點第(7)款規定：「每一兒童都有權向中心行政管理部門、主管的司法機關或其他適當的獨立主管部門提出要求或申訴，其內容不應受到禁止，並不受拖延地及時得到答覆；兒童需要瞭解並能便利地與這些機制聯繫。」聯合國「保護被剝奪自由少年規則」第25、26點規定：</w:t>
      </w:r>
      <w:r w:rsidRPr="002F7608">
        <w:rPr>
          <w:rFonts w:hAnsi="標楷體" w:hint="eastAsia"/>
          <w:color w:val="000000" w:themeColor="text1"/>
        </w:rPr>
        <w:tab/>
        <w:t>少年入所時，應發給以其易懂語文刊印的有關拘留設施的規定及其權利和義務的書面說明；</w:t>
      </w:r>
      <w:r w:rsidRPr="002F7608">
        <w:rPr>
          <w:rFonts w:hAnsi="標楷體" w:hint="eastAsia"/>
          <w:color w:val="000000" w:themeColor="text1"/>
        </w:rPr>
        <w:tab/>
        <w:t>應幫助所有少年了解有關該拘留所內部組織的條例、所提供照料的目的和方法、紀律要求和程序、獲取資料和提出申訴的其他所允許方法及使其充分理解其拘留期間的權利和義務所必要的其他事項。</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有關各</w:t>
      </w:r>
      <w:r w:rsidR="00BB7899" w:rsidRPr="002F7608">
        <w:rPr>
          <w:rFonts w:hAnsi="標楷體" w:hint="eastAsia"/>
          <w:color w:val="000000" w:themeColor="text1"/>
        </w:rPr>
        <w:t>少年觀護所</w:t>
      </w:r>
      <w:r w:rsidRPr="002F7608">
        <w:rPr>
          <w:rFonts w:hAnsi="標楷體" w:hint="eastAsia"/>
          <w:color w:val="000000" w:themeColor="text1"/>
        </w:rPr>
        <w:t>有無於少年入所時，發給易</w:t>
      </w:r>
      <w:r w:rsidR="00E0629E" w:rsidRPr="002F7608">
        <w:rPr>
          <w:rFonts w:hAnsi="標楷體" w:hint="eastAsia"/>
          <w:color w:val="000000" w:themeColor="text1"/>
        </w:rPr>
        <w:t>懂</w:t>
      </w:r>
      <w:r w:rsidRPr="002F7608">
        <w:rPr>
          <w:rFonts w:hAnsi="標楷體" w:hint="eastAsia"/>
          <w:color w:val="000000" w:themeColor="text1"/>
        </w:rPr>
        <w:t>語文之權利義務、紀律要求、申訴管道之書面資料乙節，據矯正署表示：各</w:t>
      </w:r>
      <w:r w:rsidR="00BB7899" w:rsidRPr="002F7608">
        <w:rPr>
          <w:rFonts w:hAnsi="標楷體" w:hint="eastAsia"/>
          <w:color w:val="000000" w:themeColor="text1"/>
        </w:rPr>
        <w:t>少年觀護所</w:t>
      </w:r>
      <w:r w:rsidRPr="002F7608">
        <w:rPr>
          <w:rFonts w:hAnsi="標楷體" w:hint="eastAsia"/>
          <w:color w:val="000000" w:themeColor="text1"/>
        </w:rPr>
        <w:t>收容少年入所時由管教人員實施入所講習，告知應遵守事項、相關權利義務及申訴途徑等，使少年瞭解</w:t>
      </w:r>
      <w:r w:rsidR="00BB7899" w:rsidRPr="002F7608">
        <w:rPr>
          <w:rFonts w:hAnsi="標楷體" w:hint="eastAsia"/>
          <w:color w:val="000000" w:themeColor="text1"/>
        </w:rPr>
        <w:t>少年觀護所</w:t>
      </w:r>
      <w:r w:rsidRPr="002F7608">
        <w:rPr>
          <w:rFonts w:hAnsi="標楷體" w:hint="eastAsia"/>
          <w:color w:val="000000" w:themeColor="text1"/>
        </w:rPr>
        <w:t>生活規範，部分機關未能製作淺顯易懂之書面資料發予少年，該署將責請機關儘速製作並發給之等語。惟查，各</w:t>
      </w:r>
      <w:r w:rsidR="00BB7899" w:rsidRPr="002F7608">
        <w:rPr>
          <w:rFonts w:hAnsi="標楷體" w:hint="eastAsia"/>
          <w:color w:val="000000" w:themeColor="text1"/>
        </w:rPr>
        <w:t>少年觀護所</w:t>
      </w:r>
      <w:r w:rsidRPr="002F7608">
        <w:rPr>
          <w:rFonts w:hAnsi="標楷體" w:hint="eastAsia"/>
          <w:color w:val="000000" w:themeColor="text1"/>
        </w:rPr>
        <w:t>「少年收容</w:t>
      </w:r>
      <w:r w:rsidRPr="002F7608">
        <w:rPr>
          <w:rFonts w:hAnsi="標楷體" w:hint="eastAsia"/>
          <w:color w:val="000000" w:themeColor="text1"/>
        </w:rPr>
        <w:lastRenderedPageBreak/>
        <w:t>人新收入所講習內容」普遍過於制式，欠缺具體內容之細節說明，內容又多援引監獄行刑法或羈押法之規定；對照明陽中學入校手冊，以少年易</w:t>
      </w:r>
      <w:r w:rsidR="00E0629E" w:rsidRPr="002F7608">
        <w:rPr>
          <w:rFonts w:hAnsi="標楷體" w:hint="eastAsia"/>
          <w:color w:val="000000" w:themeColor="text1"/>
        </w:rPr>
        <w:t>懂</w:t>
      </w:r>
      <w:r w:rsidRPr="002F7608">
        <w:rPr>
          <w:rFonts w:hAnsi="標楷體" w:hint="eastAsia"/>
          <w:color w:val="000000" w:themeColor="text1"/>
        </w:rPr>
        <w:t>的文字，詳細說明該校輔導處遇、接見通信、衛生保健、學籍等事項，有關違規情節及懲罰參考標準表，更將違規事由區分鬥毆打架、賭博財物、私藏違禁品、紋身、猥褻、脫離戒護視線、意圖脫逃、擾亂秩序、違抗管教等各大類，各類違規行為再區分不同態樣，分別為律定其嚴重度及應受告誡次數、勞動服務時間、停止戶外活動日數等懲罰，並明確說明權利義務及申訴途徑。</w:t>
      </w:r>
      <w:r w:rsidR="00AB1F4A" w:rsidRPr="002F7608">
        <w:rPr>
          <w:rFonts w:hAnsi="標楷體" w:hint="eastAsia"/>
          <w:color w:val="000000" w:themeColor="text1"/>
        </w:rPr>
        <w:t>明陽中學的入校手冊，較</w:t>
      </w:r>
      <w:r w:rsidRPr="002F7608">
        <w:rPr>
          <w:rFonts w:hAnsi="標楷體" w:hint="eastAsia"/>
          <w:color w:val="000000" w:themeColor="text1"/>
        </w:rPr>
        <w:t>有助於杜絕不當管教及私刑，建立少年法治概念，值得各</w:t>
      </w:r>
      <w:r w:rsidR="00BB7899" w:rsidRPr="002F7608">
        <w:rPr>
          <w:rFonts w:hAnsi="標楷體" w:hint="eastAsia"/>
          <w:color w:val="000000" w:themeColor="text1"/>
        </w:rPr>
        <w:t>少年觀護所</w:t>
      </w:r>
      <w:r w:rsidRPr="002F7608">
        <w:rPr>
          <w:rFonts w:hAnsi="標楷體" w:hint="eastAsia"/>
          <w:color w:val="000000" w:themeColor="text1"/>
        </w:rPr>
        <w:t>參考。</w:t>
      </w:r>
    </w:p>
    <w:p w:rsidR="00E33AA0" w:rsidRPr="002F7608" w:rsidRDefault="00E33AA0" w:rsidP="00476CBD">
      <w:pPr>
        <w:pStyle w:val="3"/>
        <w:kinsoku w:val="0"/>
        <w:rPr>
          <w:rFonts w:hAnsi="標楷體"/>
          <w:color w:val="000000" w:themeColor="text1"/>
        </w:rPr>
      </w:pPr>
      <w:r w:rsidRPr="002F7608">
        <w:rPr>
          <w:rFonts w:hAnsi="標楷體" w:hint="eastAsia"/>
          <w:b/>
          <w:color w:val="000000" w:themeColor="text1"/>
        </w:rPr>
        <w:t>小結</w:t>
      </w:r>
      <w:r w:rsidRPr="002F7608">
        <w:rPr>
          <w:rFonts w:hAnsi="標楷體" w:hint="eastAsia"/>
          <w:color w:val="000000" w:themeColor="text1"/>
        </w:rPr>
        <w:t>：</w:t>
      </w:r>
    </w:p>
    <w:p w:rsidR="00E33AA0" w:rsidRPr="002F7608" w:rsidRDefault="00BB7899" w:rsidP="00476CBD">
      <w:pPr>
        <w:pStyle w:val="32"/>
        <w:kinsoku w:val="0"/>
        <w:ind w:left="1361" w:firstLine="680"/>
        <w:rPr>
          <w:rFonts w:hAnsi="標楷體"/>
          <w:color w:val="000000" w:themeColor="text1"/>
        </w:rPr>
      </w:pPr>
      <w:r w:rsidRPr="002F7608">
        <w:rPr>
          <w:rFonts w:hAnsi="標楷體" w:hint="eastAsia"/>
          <w:color w:val="000000" w:themeColor="text1"/>
        </w:rPr>
        <w:t>少年觀護所</w:t>
      </w:r>
      <w:r w:rsidR="00E33AA0" w:rsidRPr="002F7608">
        <w:rPr>
          <w:rFonts w:hAnsi="標楷體" w:hint="eastAsia"/>
          <w:color w:val="000000" w:themeColor="text1"/>
        </w:rPr>
        <w:t>收容之少年</w:t>
      </w:r>
      <w:r w:rsidR="00AB1F4A" w:rsidRPr="002F7608">
        <w:rPr>
          <w:rFonts w:hAnsi="標楷體" w:hint="eastAsia"/>
          <w:color w:val="000000" w:themeColor="text1"/>
        </w:rPr>
        <w:t>，</w:t>
      </w:r>
      <w:r w:rsidR="00E33AA0" w:rsidRPr="002F7608">
        <w:rPr>
          <w:rFonts w:hAnsi="標楷體" w:hint="eastAsia"/>
          <w:color w:val="000000" w:themeColor="text1"/>
        </w:rPr>
        <w:t>僅係</w:t>
      </w:r>
      <w:r w:rsidR="00AB1F4A" w:rsidRPr="002F7608">
        <w:rPr>
          <w:rFonts w:hAnsi="標楷體" w:hint="eastAsia"/>
          <w:color w:val="000000" w:themeColor="text1"/>
        </w:rPr>
        <w:t>於</w:t>
      </w:r>
      <w:r w:rsidR="00E33AA0" w:rsidRPr="002F7608">
        <w:rPr>
          <w:rFonts w:hAnsi="標楷體" w:hint="eastAsia"/>
          <w:color w:val="000000" w:themeColor="text1"/>
        </w:rPr>
        <w:t>法院審理期間</w:t>
      </w:r>
      <w:r w:rsidR="00AB1F4A" w:rsidRPr="002F7608">
        <w:rPr>
          <w:rFonts w:hAnsi="標楷體" w:hint="eastAsia"/>
          <w:color w:val="000000" w:themeColor="text1"/>
        </w:rPr>
        <w:t>被</w:t>
      </w:r>
      <w:r w:rsidR="00E33AA0" w:rsidRPr="002F7608">
        <w:rPr>
          <w:rFonts w:hAnsi="標楷體" w:hint="eastAsia"/>
          <w:color w:val="000000" w:themeColor="text1"/>
        </w:rPr>
        <w:t>暫時收容</w:t>
      </w:r>
      <w:r w:rsidR="00AB1F4A" w:rsidRPr="002F7608">
        <w:rPr>
          <w:rFonts w:hAnsi="標楷體" w:hint="eastAsia"/>
          <w:color w:val="000000" w:themeColor="text1"/>
        </w:rPr>
        <w:t>者</w:t>
      </w:r>
      <w:r w:rsidR="00E33AA0" w:rsidRPr="002F7608">
        <w:rPr>
          <w:rFonts w:hAnsi="標楷體" w:hint="eastAsia"/>
          <w:color w:val="000000" w:themeColor="text1"/>
        </w:rPr>
        <w:t>，其身分並非受刑人，法務部迄未訂頒管理收容少年之相關規範，並將少年視為「依法拘禁之人」，逕行準用監獄行刑法及其細則之規定，致各</w:t>
      </w:r>
      <w:r w:rsidRPr="002F7608">
        <w:rPr>
          <w:rFonts w:hAnsi="標楷體" w:hint="eastAsia"/>
          <w:color w:val="000000" w:themeColor="text1"/>
        </w:rPr>
        <w:t>少年觀護所</w:t>
      </w:r>
      <w:r w:rsidR="00E33AA0" w:rsidRPr="002F7608">
        <w:rPr>
          <w:rFonts w:hAnsi="標楷體" w:hint="eastAsia"/>
          <w:color w:val="000000" w:themeColor="text1"/>
        </w:rPr>
        <w:t>對收容少年採取嚴格的監禁措施，實有未妥。相關處遇雖非無據，</w:t>
      </w:r>
      <w:r w:rsidR="00AB1F4A" w:rsidRPr="002F7608">
        <w:rPr>
          <w:rFonts w:hAnsi="標楷體" w:hint="eastAsia"/>
          <w:color w:val="000000" w:themeColor="text1"/>
        </w:rPr>
        <w:t>亦</w:t>
      </w:r>
      <w:r w:rsidR="00E33AA0" w:rsidRPr="002F7608">
        <w:rPr>
          <w:rFonts w:hAnsi="標楷體" w:hint="eastAsia"/>
          <w:color w:val="000000" w:themeColor="text1"/>
        </w:rPr>
        <w:t>能有效避免少年鬥毆、脫逃等事故，然完全失去收容目的，</w:t>
      </w:r>
      <w:r w:rsidR="00AB1F4A" w:rsidRPr="002F7608">
        <w:rPr>
          <w:rFonts w:hAnsi="標楷體" w:hint="eastAsia"/>
          <w:color w:val="000000" w:themeColor="text1"/>
        </w:rPr>
        <w:t>嚴重違反</w:t>
      </w:r>
      <w:r w:rsidR="00E33AA0" w:rsidRPr="002F7608">
        <w:rPr>
          <w:rFonts w:hAnsi="標楷體" w:hint="eastAsia"/>
          <w:color w:val="000000" w:themeColor="text1"/>
        </w:rPr>
        <w:t>少事法少年宜教不宜罰之精神及國際人權規範，允應儘速檢討改善。</w:t>
      </w:r>
    </w:p>
    <w:p w:rsidR="00E33AA0" w:rsidRPr="002F7608" w:rsidRDefault="00E33AA0" w:rsidP="00476CBD">
      <w:pPr>
        <w:pStyle w:val="2"/>
        <w:kinsoku w:val="0"/>
        <w:rPr>
          <w:rFonts w:hAnsi="標楷體"/>
          <w:b/>
          <w:color w:val="000000" w:themeColor="text1"/>
        </w:rPr>
      </w:pPr>
      <w:bookmarkStart w:id="7" w:name="_Toc500355886"/>
      <w:r w:rsidRPr="002F7608">
        <w:rPr>
          <w:rFonts w:hAnsi="標楷體" w:hint="eastAsia"/>
          <w:b/>
          <w:color w:val="000000" w:themeColor="text1"/>
        </w:rPr>
        <w:t>少年法院（庭）與</w:t>
      </w:r>
      <w:r w:rsidR="00BB7899" w:rsidRPr="002F7608">
        <w:rPr>
          <w:rFonts w:hAnsi="標楷體" w:hint="eastAsia"/>
          <w:b/>
          <w:color w:val="000000" w:themeColor="text1"/>
        </w:rPr>
        <w:t>少年觀護所</w:t>
      </w:r>
      <w:r w:rsidRPr="002F7608">
        <w:rPr>
          <w:rFonts w:hAnsi="標楷體" w:hint="eastAsia"/>
          <w:b/>
          <w:color w:val="000000" w:themeColor="text1"/>
        </w:rPr>
        <w:t>就收容少年身心狀況之掌握及聯繫機制有待強化；部分法院督導流於形式；高雄</w:t>
      </w:r>
      <w:r w:rsidR="002164B3" w:rsidRPr="002F7608">
        <w:rPr>
          <w:rFonts w:hAnsi="標楷體" w:hint="eastAsia"/>
          <w:b/>
          <w:color w:val="000000" w:themeColor="text1"/>
        </w:rPr>
        <w:t>少年及家事</w:t>
      </w:r>
      <w:r w:rsidRPr="002F7608">
        <w:rPr>
          <w:rFonts w:hAnsi="標楷體" w:hint="eastAsia"/>
          <w:b/>
          <w:color w:val="000000" w:themeColor="text1"/>
        </w:rPr>
        <w:t>法院對於矯正機關涉將違規少年移入成人舍房管教之通案作法，未查明並陳報司法院</w:t>
      </w:r>
      <w:r w:rsidR="00CE12EC" w:rsidRPr="002F7608">
        <w:rPr>
          <w:rFonts w:hAnsi="標楷體" w:hint="eastAsia"/>
          <w:b/>
          <w:color w:val="000000" w:themeColor="text1"/>
        </w:rPr>
        <w:t>少年及家事</w:t>
      </w:r>
      <w:r w:rsidRPr="002F7608">
        <w:rPr>
          <w:rFonts w:hAnsi="標楷體" w:hint="eastAsia"/>
          <w:b/>
          <w:color w:val="000000" w:themeColor="text1"/>
        </w:rPr>
        <w:t>廳，亦未建議列入院部會談予以導正，失諸消極；少年受感化教育裁定後，於</w:t>
      </w:r>
      <w:r w:rsidR="00BB7899" w:rsidRPr="002F7608">
        <w:rPr>
          <w:rFonts w:hAnsi="標楷體" w:hint="eastAsia"/>
          <w:b/>
          <w:color w:val="000000" w:themeColor="text1"/>
        </w:rPr>
        <w:t>少年觀護所</w:t>
      </w:r>
      <w:r w:rsidRPr="002F7608">
        <w:rPr>
          <w:rFonts w:hAnsi="標楷體" w:hint="eastAsia"/>
          <w:b/>
          <w:color w:val="000000" w:themeColor="text1"/>
        </w:rPr>
        <w:t>等待法</w:t>
      </w:r>
      <w:r w:rsidRPr="002F7608">
        <w:rPr>
          <w:rFonts w:hAnsi="標楷體" w:hint="eastAsia"/>
          <w:b/>
          <w:color w:val="000000" w:themeColor="text1"/>
        </w:rPr>
        <w:lastRenderedPageBreak/>
        <w:t>院車輛移送</w:t>
      </w:r>
      <w:r w:rsidR="002164B3" w:rsidRPr="002F7608">
        <w:rPr>
          <w:rFonts w:hAnsi="標楷體" w:hint="eastAsia"/>
          <w:b/>
          <w:color w:val="000000" w:themeColor="text1"/>
        </w:rPr>
        <w:t>至</w:t>
      </w:r>
      <w:r w:rsidRPr="002F7608">
        <w:rPr>
          <w:rFonts w:hAnsi="標楷體" w:hint="eastAsia"/>
          <w:b/>
          <w:color w:val="000000" w:themeColor="text1"/>
        </w:rPr>
        <w:t>少年輔育院</w:t>
      </w:r>
      <w:r w:rsidR="00DA4378" w:rsidRPr="002F7608">
        <w:rPr>
          <w:rFonts w:hAnsi="標楷體" w:hint="eastAsia"/>
          <w:b/>
          <w:color w:val="000000" w:themeColor="text1"/>
        </w:rPr>
        <w:t>執行</w:t>
      </w:r>
      <w:r w:rsidRPr="002F7608">
        <w:rPr>
          <w:rFonts w:hAnsi="標楷體" w:hint="eastAsia"/>
          <w:b/>
          <w:color w:val="000000" w:themeColor="text1"/>
        </w:rPr>
        <w:t>之期間過長；多數法院、地檢署法警提帶少年出庭時，將少年與成人收容人連銬同車提帶，違反成少分離原則，均嚴重損害少年最佳利益，司法院及法務部應儘速檢討改善。</w:t>
      </w:r>
      <w:bookmarkEnd w:id="7"/>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少年法院（庭）與</w:t>
      </w:r>
      <w:r w:rsidR="00BB7899" w:rsidRPr="002F7608">
        <w:rPr>
          <w:rFonts w:hAnsi="標楷體" w:hint="eastAsia"/>
          <w:b/>
          <w:color w:val="000000" w:themeColor="text1"/>
        </w:rPr>
        <w:t>少年觀護所</w:t>
      </w:r>
      <w:r w:rsidRPr="002F7608">
        <w:rPr>
          <w:rFonts w:hAnsi="標楷體" w:hint="eastAsia"/>
          <w:b/>
          <w:color w:val="000000" w:themeColor="text1"/>
        </w:rPr>
        <w:t>就收容少年身心狀況之掌握及聯繫機制有待強化，法院對於收容之少年之審前調查，未結合少年在所期間之行為觀察，進行完整的鑑定調查，且部分法院督導亦流於形式，甚至高雄</w:t>
      </w:r>
      <w:r w:rsidR="00DA4378" w:rsidRPr="002F7608">
        <w:rPr>
          <w:rFonts w:hAnsi="標楷體" w:hint="eastAsia"/>
          <w:b/>
          <w:color w:val="000000" w:themeColor="text1"/>
        </w:rPr>
        <w:t>少年及家事</w:t>
      </w:r>
      <w:r w:rsidRPr="002F7608">
        <w:rPr>
          <w:rFonts w:hAnsi="標楷體" w:hint="eastAsia"/>
          <w:b/>
          <w:color w:val="000000" w:themeColor="text1"/>
        </w:rPr>
        <w:t>法院對於矯正機關長年以來將違規少年移入成人舍房進行管教之作法，未陳報司法院</w:t>
      </w:r>
      <w:r w:rsidR="00CE12EC" w:rsidRPr="002F7608">
        <w:rPr>
          <w:rFonts w:hAnsi="標楷體" w:hint="eastAsia"/>
          <w:b/>
          <w:color w:val="000000" w:themeColor="text1"/>
        </w:rPr>
        <w:t>少年及家事</w:t>
      </w:r>
      <w:r w:rsidRPr="002F7608">
        <w:rPr>
          <w:rFonts w:hAnsi="標楷體" w:hint="eastAsia"/>
          <w:b/>
          <w:color w:val="000000" w:themeColor="text1"/>
        </w:rPr>
        <w:t>廳，亦未建議列入院部會談予以導正，失諸消極，均有待檢討改善。</w:t>
      </w:r>
    </w:p>
    <w:p w:rsidR="00E33AA0" w:rsidRPr="002F7608" w:rsidRDefault="00E33AA0" w:rsidP="00476CBD">
      <w:pPr>
        <w:pStyle w:val="4"/>
        <w:kinsoku w:val="0"/>
        <w:rPr>
          <w:rFonts w:hAnsi="標楷體"/>
          <w:color w:val="000000" w:themeColor="text1"/>
        </w:rPr>
      </w:pPr>
      <w:r w:rsidRPr="002F7608">
        <w:rPr>
          <w:rFonts w:hAnsi="標楷體" w:hint="eastAsia"/>
          <w:bCs/>
          <w:color w:val="000000" w:themeColor="text1"/>
          <w:kern w:val="0"/>
        </w:rPr>
        <w:t>按聯合國1985年「少年司法最低限制標準規則」第</w:t>
      </w:r>
      <w:r w:rsidRPr="002F7608">
        <w:rPr>
          <w:rFonts w:hAnsi="標楷體" w:hint="eastAsia"/>
          <w:color w:val="000000" w:themeColor="text1"/>
        </w:rPr>
        <w:t>16.1節規定：「所有案件除涉及輕微違法行為的案件外，在主管當局作出判決前的最後處理之前，應對少年生活的背景和環境或犯罪的條件進行適當的調查，以便主管當局對案件作出明智的判決</w:t>
      </w:r>
      <w:r w:rsidRPr="002F7608">
        <w:rPr>
          <w:rFonts w:hAnsi="標楷體"/>
          <w:color w:val="000000" w:themeColor="text1"/>
          <w:vertAlign w:val="superscript"/>
        </w:rPr>
        <w:footnoteReference w:id="33"/>
      </w:r>
      <w:r w:rsidRPr="002F7608">
        <w:rPr>
          <w:rFonts w:hAnsi="標楷體" w:hint="eastAsia"/>
          <w:color w:val="000000" w:themeColor="text1"/>
        </w:rPr>
        <w:t>。」</w:t>
      </w:r>
      <w:r w:rsidR="008122C1" w:rsidRPr="008122C1">
        <w:rPr>
          <w:rFonts w:hAnsi="標楷體" w:hint="eastAsia"/>
          <w:color w:val="FF0000"/>
        </w:rPr>
        <w:t>國際刑法學會</w:t>
      </w:r>
      <w:r w:rsidRPr="002F7608">
        <w:rPr>
          <w:rFonts w:hAnsi="標楷體" w:hint="eastAsia"/>
          <w:bCs/>
          <w:color w:val="000000" w:themeColor="text1"/>
          <w:kern w:val="0"/>
        </w:rPr>
        <w:t>2004年「少年刑事責任決議」</w:t>
      </w:r>
      <w:r w:rsidRPr="002F7608">
        <w:rPr>
          <w:rFonts w:hAnsi="標楷體" w:hint="eastAsia"/>
          <w:color w:val="000000" w:themeColor="text1"/>
        </w:rPr>
        <w:t>第8點規定：「只有經過多方面的預先調查，並經當事人的質證，才能做出司法決定。」均強調對非行少年進行處遇之前，需針對其個性特徵、分辨能力、接受能力進行精神性、社會性和醫學的鑑定及調查。此一非行少年身心狀況之瞭解，</w:t>
      </w:r>
      <w:r w:rsidRPr="002F7608">
        <w:rPr>
          <w:rFonts w:hAnsi="標楷體" w:hint="eastAsia"/>
          <w:color w:val="000000" w:themeColor="text1"/>
          <w:kern w:val="0"/>
        </w:rPr>
        <w:t>依</w:t>
      </w:r>
      <w:r w:rsidRPr="002F7608">
        <w:rPr>
          <w:rFonts w:hAnsi="標楷體" w:hint="eastAsia"/>
          <w:color w:val="000000" w:themeColor="text1"/>
        </w:rPr>
        <w:t>我國</w:t>
      </w:r>
      <w:r w:rsidRPr="002F7608">
        <w:rPr>
          <w:rFonts w:hAnsi="標楷體" w:hint="eastAsia"/>
          <w:color w:val="000000" w:themeColor="text1"/>
          <w:kern w:val="0"/>
        </w:rPr>
        <w:t>少年觀護制度之體系，係分由少年觀護所及少年法院（庭）所屬之少年調查保護官共同執行，此觀之少事法第9條第1項第2款規定少</w:t>
      </w:r>
      <w:r w:rsidRPr="002F7608">
        <w:rPr>
          <w:rFonts w:hAnsi="標楷體" w:hint="eastAsia"/>
          <w:color w:val="000000" w:themeColor="text1"/>
          <w:kern w:val="0"/>
        </w:rPr>
        <w:lastRenderedPageBreak/>
        <w:t>年調查官職務包括「對於少年觀護所少年之調查事項」少年觀護所設置及實施通則第2條第2項規定：「關於少年保護事件少年之收容及少年刑事案件審理中少年之羈押事項，並受該管法院及其檢察署之督導。」第3條規定：「少年觀護所以協助調查依法收容少年之品性、經歷、身心狀況、教育程度、家庭情形、社會環境及其他必要之事項，供處理時之參考。」第23條規定：「被收容之少年移送感化教育機構者，應附送調查表、身分單及觀護鑑別之紀錄。」因此，少年法院與</w:t>
      </w:r>
      <w:r w:rsidR="00BB7899" w:rsidRPr="002F7608">
        <w:rPr>
          <w:rFonts w:hAnsi="標楷體" w:hint="eastAsia"/>
          <w:color w:val="000000" w:themeColor="text1"/>
          <w:kern w:val="0"/>
        </w:rPr>
        <w:t>少年觀護所</w:t>
      </w:r>
      <w:r w:rsidRPr="002F7608">
        <w:rPr>
          <w:rFonts w:hAnsi="標楷體" w:hint="eastAsia"/>
          <w:color w:val="000000" w:themeColor="text1"/>
          <w:kern w:val="0"/>
        </w:rPr>
        <w:t>應依上開規定，建立充分之聯繫及支援配合機制。</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經</w:t>
      </w:r>
      <w:r w:rsidR="00DA4378" w:rsidRPr="002F7608">
        <w:rPr>
          <w:rFonts w:hAnsi="標楷體" w:hint="eastAsia"/>
          <w:color w:val="000000" w:themeColor="text1"/>
        </w:rPr>
        <w:t>本院</w:t>
      </w:r>
      <w:r w:rsidRPr="002F7608">
        <w:rPr>
          <w:rFonts w:hAnsi="標楷體" w:hint="eastAsia"/>
          <w:color w:val="000000" w:themeColor="text1"/>
        </w:rPr>
        <w:t>實地履勘各</w:t>
      </w:r>
      <w:r w:rsidR="00BB7899" w:rsidRPr="002F7608">
        <w:rPr>
          <w:rFonts w:hAnsi="標楷體" w:hint="eastAsia"/>
          <w:color w:val="000000" w:themeColor="text1"/>
        </w:rPr>
        <w:t>少年觀護所</w:t>
      </w:r>
      <w:r w:rsidRPr="002F7608">
        <w:rPr>
          <w:rFonts w:hAnsi="標楷體" w:hint="eastAsia"/>
          <w:color w:val="000000" w:themeColor="text1"/>
        </w:rPr>
        <w:t>，少年新收入所時，法院</w:t>
      </w:r>
      <w:r w:rsidR="00DA4378" w:rsidRPr="002F7608">
        <w:rPr>
          <w:rFonts w:hAnsi="標楷體" w:hint="eastAsia"/>
          <w:color w:val="000000" w:themeColor="text1"/>
        </w:rPr>
        <w:t>移送少年之文書，即</w:t>
      </w:r>
      <w:r w:rsidRPr="002F7608">
        <w:rPr>
          <w:rFonts w:hAnsi="標楷體" w:hint="eastAsia"/>
          <w:color w:val="000000" w:themeColor="text1"/>
        </w:rPr>
        <w:t>附具之收容書內容極為簡略，僅有確認人別之功能。而各所對少年雖實施新收調查，擬定「少年個案處遇計畫表」等文書，惟「處遇計畫表」內容簡略，另填具之簡式健康量表，則係監所用以對新收人犯初步篩選有情緒不穩定之個案，目的在防範戒護事故（簡式健康量表測驗得分9分以上表示中度以上情緒困擾，轉介給衛生科，由身心科醫師安排面談或作相關診療）。相關文書非完整的心理及身體之醫學鑑定，對法官審理之參考價值不大，故僅提供各所內部戒護科、衛生科與教化科等業務單位，未提供法院少年保護官或調查官參考。</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對此，矯正署人員表示：</w:t>
      </w:r>
      <w:r w:rsidR="00BB7899" w:rsidRPr="002F7608">
        <w:rPr>
          <w:rFonts w:hAnsi="標楷體" w:hint="eastAsia"/>
          <w:color w:val="000000" w:themeColor="text1"/>
        </w:rPr>
        <w:t>少年觀護所</w:t>
      </w:r>
      <w:r w:rsidRPr="002F7608">
        <w:rPr>
          <w:rFonts w:hAnsi="標楷體" w:hint="eastAsia"/>
          <w:color w:val="000000" w:themeColor="text1"/>
        </w:rPr>
        <w:t>設置及實施通則所定之「鑑別組」之職掌</w:t>
      </w:r>
      <w:r w:rsidRPr="002F7608">
        <w:rPr>
          <w:rFonts w:hAnsi="標楷體"/>
          <w:color w:val="000000" w:themeColor="text1"/>
          <w:vertAlign w:val="superscript"/>
        </w:rPr>
        <w:footnoteReference w:id="34"/>
      </w:r>
      <w:r w:rsidRPr="002F7608">
        <w:rPr>
          <w:rFonts w:hAnsi="標楷體" w:hint="eastAsia"/>
          <w:color w:val="000000" w:themeColor="text1"/>
        </w:rPr>
        <w:t>已由少年調查官</w:t>
      </w:r>
      <w:r w:rsidRPr="002F7608">
        <w:rPr>
          <w:rFonts w:hAnsi="標楷體" w:hint="eastAsia"/>
          <w:color w:val="000000" w:themeColor="text1"/>
        </w:rPr>
        <w:lastRenderedPageBreak/>
        <w:t>之職掌</w:t>
      </w:r>
      <w:r w:rsidRPr="002F7608">
        <w:rPr>
          <w:rFonts w:hAnsi="標楷體"/>
          <w:color w:val="000000" w:themeColor="text1"/>
          <w:vertAlign w:val="superscript"/>
        </w:rPr>
        <w:footnoteReference w:id="35"/>
      </w:r>
      <w:r w:rsidRPr="002F7608">
        <w:rPr>
          <w:rFonts w:hAnsi="標楷體" w:hint="eastAsia"/>
          <w:color w:val="000000" w:themeColor="text1"/>
        </w:rPr>
        <w:t>取代；法務部表示：少年收容期間，通常均有少年調查官進行審前調查、為適當之輔導，為有效處理收容少年所面臨之生活、行為問題（如就醫、違規等情），各</w:t>
      </w:r>
      <w:r w:rsidR="00BB7899" w:rsidRPr="002F7608">
        <w:rPr>
          <w:rFonts w:hAnsi="標楷體" w:hint="eastAsia"/>
          <w:color w:val="000000" w:themeColor="text1"/>
        </w:rPr>
        <w:t>少年觀護所</w:t>
      </w:r>
      <w:r w:rsidRPr="002F7608">
        <w:rPr>
          <w:rFonts w:hAnsi="標楷體" w:hint="eastAsia"/>
          <w:color w:val="000000" w:themeColor="text1"/>
        </w:rPr>
        <w:t>與各少年法院均已建立聯繫管道，少年新入所後，即配合少年法院時間，安排少年調查官或保護官入所調查、輔導或實施心理測驗。因收容時間相當短暫，出入所頻繁，尚無擬訂個案管教計畫之必要等語。司法院則表示：無論留置觀察或調查、審理中之收容，卷證資料通常極為可限，且與感化教育保護處分不同，故法院通常於收容書中記載人別、事件內容、收容之理由及收容處所，而未再提供其他個案資料或請</w:t>
      </w:r>
      <w:r w:rsidR="00BB7899" w:rsidRPr="002F7608">
        <w:rPr>
          <w:rFonts w:hAnsi="標楷體" w:hint="eastAsia"/>
          <w:color w:val="000000" w:themeColor="text1"/>
        </w:rPr>
        <w:t>少年觀護所</w:t>
      </w:r>
      <w:r w:rsidRPr="002F7608">
        <w:rPr>
          <w:rFonts w:hAnsi="標楷體" w:hint="eastAsia"/>
          <w:color w:val="000000" w:themeColor="text1"/>
        </w:rPr>
        <w:t>擬定個案管教計畫。至於如何掌握少年身心狀況及如何進行鑑別，尊重</w:t>
      </w:r>
      <w:r w:rsidR="00BB7899" w:rsidRPr="002F7608">
        <w:rPr>
          <w:rFonts w:hAnsi="標楷體" w:hint="eastAsia"/>
          <w:color w:val="000000" w:themeColor="text1"/>
        </w:rPr>
        <w:t>少年觀護所</w:t>
      </w:r>
      <w:r w:rsidRPr="002F7608">
        <w:rPr>
          <w:rFonts w:hAnsi="標楷體" w:hint="eastAsia"/>
          <w:color w:val="000000" w:themeColor="text1"/>
        </w:rPr>
        <w:t>權責處理，然礙於專業人力不足，各</w:t>
      </w:r>
      <w:r w:rsidR="00BB7899" w:rsidRPr="002F7608">
        <w:rPr>
          <w:rFonts w:hAnsi="標楷體" w:hint="eastAsia"/>
          <w:color w:val="000000" w:themeColor="text1"/>
        </w:rPr>
        <w:t>少年觀護所</w:t>
      </w:r>
      <w:r w:rsidRPr="002F7608">
        <w:rPr>
          <w:rFonts w:hAnsi="標楷體" w:hint="eastAsia"/>
          <w:color w:val="000000" w:themeColor="text1"/>
        </w:rPr>
        <w:t>對新收容少年，幾乎均未製作個案處遇報告提供法院辦案參考等語。經查：</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有關</w:t>
      </w:r>
      <w:r w:rsidR="00BB7899" w:rsidRPr="002F7608">
        <w:rPr>
          <w:rFonts w:hAnsi="標楷體" w:hint="eastAsia"/>
          <w:color w:val="000000" w:themeColor="text1"/>
        </w:rPr>
        <w:t>少年觀護所</w:t>
      </w:r>
      <w:r w:rsidRPr="002F7608">
        <w:rPr>
          <w:rFonts w:hAnsi="標楷體" w:hint="eastAsia"/>
          <w:color w:val="000000" w:themeColor="text1"/>
        </w:rPr>
        <w:t>鑑別業務是否應由少年法院取代乙節，86年</w:t>
      </w:r>
      <w:r w:rsidR="00BB7899" w:rsidRPr="002F7608">
        <w:rPr>
          <w:rFonts w:hAnsi="標楷體" w:hint="eastAsia"/>
          <w:color w:val="000000" w:themeColor="text1"/>
        </w:rPr>
        <w:t>少年觀護所</w:t>
      </w:r>
      <w:r w:rsidRPr="002F7608">
        <w:rPr>
          <w:rFonts w:hAnsi="標楷體" w:hint="eastAsia"/>
          <w:color w:val="000000" w:themeColor="text1"/>
        </w:rPr>
        <w:t>設置通則修正案二讀時，立法委員確曾質疑</w:t>
      </w:r>
      <w:r w:rsidR="00BB7899" w:rsidRPr="002F7608">
        <w:rPr>
          <w:rFonts w:hAnsi="標楷體" w:hint="eastAsia"/>
          <w:color w:val="000000" w:themeColor="text1"/>
        </w:rPr>
        <w:t>少年觀護所</w:t>
      </w:r>
      <w:r w:rsidRPr="002F7608">
        <w:rPr>
          <w:rFonts w:hAnsi="標楷體" w:hint="eastAsia"/>
          <w:color w:val="000000" w:themeColor="text1"/>
        </w:rPr>
        <w:t>「鑑別組」與少年調查官之職務重疊，嗣經行政院、司法院向立法委員說明後完成相關立法</w:t>
      </w:r>
      <w:r w:rsidRPr="002F7608">
        <w:rPr>
          <w:rFonts w:hAnsi="標楷體"/>
          <w:color w:val="000000" w:themeColor="text1"/>
          <w:vertAlign w:val="superscript"/>
        </w:rPr>
        <w:footnoteReference w:id="36"/>
      </w:r>
      <w:r w:rsidRPr="002F7608">
        <w:rPr>
          <w:rFonts w:hAnsi="標楷體" w:hint="eastAsia"/>
          <w:color w:val="000000" w:themeColor="text1"/>
        </w:rPr>
        <w:t>。另諮</w:t>
      </w:r>
      <w:r w:rsidRPr="002F7608">
        <w:rPr>
          <w:rFonts w:hAnsi="標楷體" w:hint="eastAsia"/>
          <w:color w:val="000000" w:themeColor="text1"/>
        </w:rPr>
        <w:lastRenderedPageBreak/>
        <w:t>詢李茂生教授表示：少年人格偏差的癥結，必須藉由24小時的行動觀察才能確知，少年非行一為其人格問題，一為其環境問題。</w:t>
      </w:r>
      <w:r w:rsidR="00BB7899" w:rsidRPr="002F7608">
        <w:rPr>
          <w:rFonts w:hAnsi="標楷體" w:hint="eastAsia"/>
          <w:color w:val="000000" w:themeColor="text1"/>
        </w:rPr>
        <w:t>少年觀護所</w:t>
      </w:r>
      <w:r w:rsidRPr="002F7608">
        <w:rPr>
          <w:rFonts w:hAnsi="標楷體" w:hint="eastAsia"/>
          <w:color w:val="000000" w:themeColor="text1"/>
        </w:rPr>
        <w:t>與法院必須分工合作，少年調查官只負責少年環境的社會調查。</w:t>
      </w:r>
      <w:r w:rsidR="00BB7899" w:rsidRPr="002F7608">
        <w:rPr>
          <w:rFonts w:hAnsi="標楷體" w:hint="eastAsia"/>
          <w:color w:val="000000" w:themeColor="text1"/>
        </w:rPr>
        <w:t>少年觀護所</w:t>
      </w:r>
      <w:r w:rsidRPr="002F7608">
        <w:rPr>
          <w:rFonts w:hAnsi="標楷體" w:hint="eastAsia"/>
          <w:color w:val="000000" w:themeColor="text1"/>
        </w:rPr>
        <w:t>若無法進行心測、心輔，應該委託其他機關進行，而非將之推給少年調查官來做等語。對照日本少年鑑別之運作情形，少年入所後，所方應進行少年身體、心理之健康檢查、觀察少年行為，並隨時與保護者及家庭裁判所調查官密切聯繫（調查官負責收集所外資料），相互交換意見，最後於判定會議做出鑑別結論，製作鑑別結果通知書，供家庭裁判所參考。收容期間少年鑑別所鑑別技官擔任與家庭裁判所調查官連繫之窗口，雙方頻繁聯繫，交換少年家庭、生活、工作狀況及所內生活等訊息，透過密切的交流，雙方得以了解彼此對少年的意見，以做出最適切的建議</w:t>
      </w:r>
      <w:r w:rsidRPr="002F7608">
        <w:rPr>
          <w:rFonts w:hAnsi="標楷體"/>
          <w:color w:val="000000" w:themeColor="text1"/>
          <w:vertAlign w:val="superscript"/>
        </w:rPr>
        <w:footnoteReference w:id="37"/>
      </w:r>
      <w:r w:rsidRPr="002F7608">
        <w:rPr>
          <w:rFonts w:hAnsi="標楷體" w:hint="eastAsia"/>
          <w:color w:val="000000" w:themeColor="text1"/>
        </w:rPr>
        <w:t>。相關流程如【圖27】：</w:t>
      </w:r>
    </w:p>
    <w:p w:rsidR="00E33AA0" w:rsidRPr="002F7608" w:rsidRDefault="00E33AA0" w:rsidP="00476CBD">
      <w:pPr>
        <w:kinsoku w:val="0"/>
        <w:rPr>
          <w:color w:val="000000" w:themeColor="text1"/>
          <w:szCs w:val="52"/>
        </w:rPr>
      </w:pPr>
      <w:bookmarkStart w:id="8" w:name="_Toc500322737"/>
      <w:r w:rsidRPr="002F7608">
        <w:rPr>
          <w:rFonts w:hint="eastAsia"/>
          <w:noProof/>
          <w:color w:val="000000" w:themeColor="text1"/>
        </w:rPr>
        <w:lastRenderedPageBreak/>
        <w:drawing>
          <wp:anchor distT="0" distB="0" distL="114300" distR="114300" simplePos="0" relativeHeight="251669504" behindDoc="0" locked="0" layoutInCell="1" allowOverlap="1" wp14:anchorId="589BE936" wp14:editId="704EA0CB">
            <wp:simplePos x="0" y="0"/>
            <wp:positionH relativeFrom="column">
              <wp:posOffset>683895</wp:posOffset>
            </wp:positionH>
            <wp:positionV relativeFrom="paragraph">
              <wp:posOffset>12065</wp:posOffset>
            </wp:positionV>
            <wp:extent cx="4937760" cy="4535805"/>
            <wp:effectExtent l="0" t="0" r="0" b="0"/>
            <wp:wrapSquare wrapText="bothSides"/>
            <wp:docPr id="5399" name="圖片 5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37760" cy="4535805"/>
                    </a:xfrm>
                    <a:prstGeom prst="rect">
                      <a:avLst/>
                    </a:prstGeom>
                    <a:noFill/>
                  </pic:spPr>
                </pic:pic>
              </a:graphicData>
            </a:graphic>
          </wp:anchor>
        </w:drawing>
      </w:r>
      <w:bookmarkEnd w:id="8"/>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kinsoku w:val="0"/>
        <w:outlineLvl w:val="0"/>
        <w:rPr>
          <w:rFonts w:hAnsi="標楷體"/>
          <w:bCs/>
          <w:color w:val="000000" w:themeColor="text1"/>
          <w:kern w:val="0"/>
          <w:szCs w:val="52"/>
        </w:rPr>
      </w:pPr>
    </w:p>
    <w:p w:rsidR="00E33AA0" w:rsidRPr="002F7608" w:rsidRDefault="00E33AA0" w:rsidP="00476CBD">
      <w:pPr>
        <w:pStyle w:val="a1"/>
        <w:rPr>
          <w:color w:val="000000" w:themeColor="text1"/>
        </w:rPr>
      </w:pPr>
      <w:r w:rsidRPr="002F7608">
        <w:rPr>
          <w:rFonts w:hint="eastAsia"/>
          <w:color w:val="000000" w:themeColor="text1"/>
        </w:rPr>
        <w:t>日本少年鑑別所鑑別流程</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各</w:t>
      </w:r>
      <w:r w:rsidR="00BB7899" w:rsidRPr="002F7608">
        <w:rPr>
          <w:rFonts w:hAnsi="標楷體" w:hint="eastAsia"/>
          <w:color w:val="000000" w:themeColor="text1"/>
        </w:rPr>
        <w:t>少年觀護所</w:t>
      </w:r>
      <w:r w:rsidRPr="002F7608">
        <w:rPr>
          <w:rFonts w:hAnsi="標楷體" w:hint="eastAsia"/>
          <w:color w:val="000000" w:themeColor="text1"/>
        </w:rPr>
        <w:t>雖表示業與少年法院建立聯繫管道，少年入所後，即配合少年法院時間，安排少年調查官或保護官入所調查、輔導或實施心理測驗云云。惟以雲林</w:t>
      </w:r>
      <w:r w:rsidR="00BB7899" w:rsidRPr="002F7608">
        <w:rPr>
          <w:rFonts w:hAnsi="標楷體" w:hint="eastAsia"/>
          <w:color w:val="000000" w:themeColor="text1"/>
        </w:rPr>
        <w:t>少年觀護所</w:t>
      </w:r>
      <w:r w:rsidRPr="002F7608">
        <w:rPr>
          <w:rFonts w:hAnsi="標楷體" w:hint="eastAsia"/>
          <w:color w:val="000000" w:themeColor="text1"/>
        </w:rPr>
        <w:t>為例，104、105年度新收入所少年分別有181人、146人，但法官入所探視少年每年僅有4次，少年保護官入所為67次及59次，心測員入所為3次及4次（詳如下表），對照日本少年鑑別所對於收容少年之鑑別流程，少年法院（庭）團隊進入</w:t>
      </w:r>
      <w:r w:rsidR="00BB7899" w:rsidRPr="002F7608">
        <w:rPr>
          <w:rFonts w:hAnsi="標楷體" w:hint="eastAsia"/>
          <w:color w:val="000000" w:themeColor="text1"/>
        </w:rPr>
        <w:t>少年觀護所</w:t>
      </w:r>
      <w:r w:rsidRPr="002F7608">
        <w:rPr>
          <w:rFonts w:hAnsi="標楷體" w:hint="eastAsia"/>
          <w:color w:val="000000" w:themeColor="text1"/>
        </w:rPr>
        <w:t>之次數明顯偏低。</w:t>
      </w:r>
    </w:p>
    <w:p w:rsidR="00DA4378" w:rsidRPr="002F7608" w:rsidRDefault="00DA4378" w:rsidP="00476CBD">
      <w:pPr>
        <w:rPr>
          <w:color w:val="000000" w:themeColor="text1"/>
        </w:rPr>
      </w:pPr>
    </w:p>
    <w:p w:rsidR="00E33AA0" w:rsidRPr="002F7608" w:rsidRDefault="00E33AA0" w:rsidP="00476CBD">
      <w:pPr>
        <w:pStyle w:val="a3"/>
        <w:rPr>
          <w:rFonts w:hAnsi="標楷體"/>
          <w:color w:val="000000" w:themeColor="text1"/>
        </w:rPr>
      </w:pPr>
      <w:r w:rsidRPr="002F7608">
        <w:rPr>
          <w:rFonts w:hAnsi="標楷體" w:hint="eastAsia"/>
          <w:color w:val="000000" w:themeColor="text1"/>
        </w:rPr>
        <w:lastRenderedPageBreak/>
        <w:t>104-105年雲林地方法院入所探視少年、實施心輔心測統計</w:t>
      </w:r>
    </w:p>
    <w:tbl>
      <w:tblPr>
        <w:tblStyle w:val="15"/>
        <w:tblW w:w="8686" w:type="dxa"/>
        <w:tblInd w:w="392" w:type="dxa"/>
        <w:tblLook w:val="04A0" w:firstRow="1" w:lastRow="0" w:firstColumn="1" w:lastColumn="0" w:noHBand="0" w:noVBand="1"/>
      </w:tblPr>
      <w:tblGrid>
        <w:gridCol w:w="3064"/>
        <w:gridCol w:w="817"/>
        <w:gridCol w:w="997"/>
        <w:gridCol w:w="997"/>
        <w:gridCol w:w="817"/>
        <w:gridCol w:w="997"/>
        <w:gridCol w:w="997"/>
      </w:tblGrid>
      <w:tr w:rsidR="00E33AA0" w:rsidRPr="002F7608" w:rsidTr="00B403FD">
        <w:trPr>
          <w:trHeight w:val="435"/>
        </w:trPr>
        <w:tc>
          <w:tcPr>
            <w:tcW w:w="3064" w:type="dxa"/>
            <w:noWrap/>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年度</w:t>
            </w:r>
          </w:p>
        </w:tc>
        <w:tc>
          <w:tcPr>
            <w:tcW w:w="0" w:type="auto"/>
            <w:gridSpan w:val="3"/>
            <w:noWrap/>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104年度</w:t>
            </w:r>
          </w:p>
        </w:tc>
        <w:tc>
          <w:tcPr>
            <w:tcW w:w="0" w:type="auto"/>
            <w:gridSpan w:val="3"/>
            <w:noWrap/>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105年度</w:t>
            </w:r>
          </w:p>
        </w:tc>
      </w:tr>
      <w:tr w:rsidR="00E33AA0" w:rsidRPr="002F7608" w:rsidTr="00B403FD">
        <w:trPr>
          <w:trHeight w:val="420"/>
          <w:tblHeader/>
        </w:trPr>
        <w:tc>
          <w:tcPr>
            <w:tcW w:w="3064" w:type="dxa"/>
            <w:noWrap/>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人員</w:t>
            </w:r>
          </w:p>
        </w:tc>
        <w:tc>
          <w:tcPr>
            <w:tcW w:w="0" w:type="auto"/>
            <w:noWrap/>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法官</w:t>
            </w:r>
          </w:p>
        </w:tc>
        <w:tc>
          <w:tcPr>
            <w:tcW w:w="0" w:type="auto"/>
            <w:noWrap/>
            <w:hideMark/>
          </w:tcPr>
          <w:p w:rsidR="00E33AA0" w:rsidRPr="002F7608" w:rsidRDefault="00E33AA0" w:rsidP="00476CBD">
            <w:pPr>
              <w:kinsoku w:val="0"/>
              <w:rPr>
                <w:rFonts w:hAnsi="標楷體"/>
                <w:color w:val="000000" w:themeColor="text1"/>
                <w:spacing w:val="-20"/>
                <w:sz w:val="28"/>
              </w:rPr>
            </w:pPr>
            <w:r w:rsidRPr="002F7608">
              <w:rPr>
                <w:rFonts w:hAnsi="標楷體" w:hint="eastAsia"/>
                <w:color w:val="000000" w:themeColor="text1"/>
                <w:spacing w:val="-20"/>
                <w:sz w:val="28"/>
              </w:rPr>
              <w:t>保護官</w:t>
            </w:r>
          </w:p>
        </w:tc>
        <w:tc>
          <w:tcPr>
            <w:tcW w:w="0" w:type="auto"/>
            <w:noWrap/>
            <w:hideMark/>
          </w:tcPr>
          <w:p w:rsidR="00E33AA0" w:rsidRPr="002F7608" w:rsidRDefault="00E33AA0" w:rsidP="00476CBD">
            <w:pPr>
              <w:kinsoku w:val="0"/>
              <w:rPr>
                <w:rFonts w:hAnsi="標楷體"/>
                <w:color w:val="000000" w:themeColor="text1"/>
                <w:spacing w:val="-20"/>
                <w:sz w:val="28"/>
              </w:rPr>
            </w:pPr>
            <w:r w:rsidRPr="002F7608">
              <w:rPr>
                <w:rFonts w:hAnsi="標楷體" w:hint="eastAsia"/>
                <w:color w:val="000000" w:themeColor="text1"/>
                <w:spacing w:val="-20"/>
                <w:sz w:val="28"/>
              </w:rPr>
              <w:t>心測員</w:t>
            </w:r>
          </w:p>
        </w:tc>
        <w:tc>
          <w:tcPr>
            <w:tcW w:w="0" w:type="auto"/>
            <w:noWrap/>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法官</w:t>
            </w:r>
          </w:p>
        </w:tc>
        <w:tc>
          <w:tcPr>
            <w:tcW w:w="0" w:type="auto"/>
            <w:noWrap/>
            <w:hideMark/>
          </w:tcPr>
          <w:p w:rsidR="00E33AA0" w:rsidRPr="002F7608" w:rsidRDefault="00E33AA0" w:rsidP="00476CBD">
            <w:pPr>
              <w:kinsoku w:val="0"/>
              <w:rPr>
                <w:rFonts w:hAnsi="標楷體"/>
                <w:color w:val="000000" w:themeColor="text1"/>
                <w:spacing w:val="-20"/>
                <w:sz w:val="28"/>
              </w:rPr>
            </w:pPr>
            <w:r w:rsidRPr="002F7608">
              <w:rPr>
                <w:rFonts w:hAnsi="標楷體" w:hint="eastAsia"/>
                <w:color w:val="000000" w:themeColor="text1"/>
                <w:spacing w:val="-20"/>
                <w:sz w:val="28"/>
              </w:rPr>
              <w:t>保護官</w:t>
            </w:r>
          </w:p>
        </w:tc>
        <w:tc>
          <w:tcPr>
            <w:tcW w:w="0" w:type="auto"/>
            <w:noWrap/>
            <w:hideMark/>
          </w:tcPr>
          <w:p w:rsidR="00E33AA0" w:rsidRPr="002F7608" w:rsidRDefault="00E33AA0" w:rsidP="00476CBD">
            <w:pPr>
              <w:kinsoku w:val="0"/>
              <w:rPr>
                <w:rFonts w:hAnsi="標楷體"/>
                <w:color w:val="000000" w:themeColor="text1"/>
                <w:spacing w:val="-20"/>
                <w:sz w:val="28"/>
              </w:rPr>
            </w:pPr>
            <w:r w:rsidRPr="002F7608">
              <w:rPr>
                <w:rFonts w:hAnsi="標楷體" w:hint="eastAsia"/>
                <w:color w:val="000000" w:themeColor="text1"/>
                <w:spacing w:val="-20"/>
                <w:sz w:val="28"/>
              </w:rPr>
              <w:t>心測員</w:t>
            </w:r>
          </w:p>
        </w:tc>
      </w:tr>
      <w:tr w:rsidR="00E33AA0" w:rsidRPr="002F7608" w:rsidTr="00B403FD">
        <w:trPr>
          <w:trHeight w:val="600"/>
        </w:trPr>
        <w:tc>
          <w:tcPr>
            <w:tcW w:w="3064" w:type="dxa"/>
            <w:noWrap/>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次收</w:t>
            </w:r>
          </w:p>
        </w:tc>
        <w:tc>
          <w:tcPr>
            <w:tcW w:w="0" w:type="auto"/>
            <w:noWrap/>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4</w:t>
            </w:r>
          </w:p>
        </w:tc>
        <w:tc>
          <w:tcPr>
            <w:tcW w:w="0" w:type="auto"/>
            <w:noWrap/>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67</w:t>
            </w:r>
          </w:p>
        </w:tc>
        <w:tc>
          <w:tcPr>
            <w:tcW w:w="0" w:type="auto"/>
            <w:noWrap/>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4</w:t>
            </w:r>
          </w:p>
        </w:tc>
        <w:tc>
          <w:tcPr>
            <w:tcW w:w="0" w:type="auto"/>
            <w:noWrap/>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4</w:t>
            </w:r>
          </w:p>
        </w:tc>
        <w:tc>
          <w:tcPr>
            <w:tcW w:w="0" w:type="auto"/>
            <w:noWrap/>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59</w:t>
            </w:r>
          </w:p>
        </w:tc>
        <w:tc>
          <w:tcPr>
            <w:tcW w:w="0" w:type="auto"/>
            <w:noWrap/>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3</w:t>
            </w:r>
          </w:p>
        </w:tc>
      </w:tr>
      <w:tr w:rsidR="00E33AA0" w:rsidRPr="002F7608" w:rsidTr="00B403FD">
        <w:trPr>
          <w:trHeight w:val="600"/>
        </w:trPr>
        <w:tc>
          <w:tcPr>
            <w:tcW w:w="3064" w:type="dxa"/>
            <w:noWrap/>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新收入所少年人數</w:t>
            </w:r>
          </w:p>
        </w:tc>
        <w:tc>
          <w:tcPr>
            <w:tcW w:w="0" w:type="auto"/>
            <w:gridSpan w:val="3"/>
            <w:noWrap/>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181人</w:t>
            </w:r>
          </w:p>
        </w:tc>
        <w:tc>
          <w:tcPr>
            <w:tcW w:w="0" w:type="auto"/>
            <w:gridSpan w:val="3"/>
            <w:noWrap/>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146人</w:t>
            </w:r>
          </w:p>
        </w:tc>
      </w:tr>
    </w:tbl>
    <w:p w:rsidR="00E33AA0" w:rsidRPr="002F7608" w:rsidRDefault="00E33AA0" w:rsidP="0061090A">
      <w:pPr>
        <w:pStyle w:val="aff7"/>
        <w:rPr>
          <w:color w:val="000000" w:themeColor="text1"/>
        </w:rPr>
      </w:pPr>
      <w:r w:rsidRPr="002F7608">
        <w:rPr>
          <w:rFonts w:hint="eastAsia"/>
          <w:color w:val="000000" w:themeColor="text1"/>
        </w:rPr>
        <w:t>資料來源：雲林</w:t>
      </w:r>
      <w:r w:rsidR="00BB7899" w:rsidRPr="002F7608">
        <w:rPr>
          <w:rFonts w:hint="eastAsia"/>
          <w:color w:val="000000" w:themeColor="text1"/>
        </w:rPr>
        <w:t>少年觀護所</w:t>
      </w:r>
      <w:r w:rsidRPr="002F7608">
        <w:rPr>
          <w:rFonts w:hint="eastAsia"/>
          <w:color w:val="000000" w:themeColor="text1"/>
        </w:rPr>
        <w:t>，本院彙整</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又調閱各少年法院（庭）每季督導</w:t>
      </w:r>
      <w:r w:rsidR="00BB7899" w:rsidRPr="002F7608">
        <w:rPr>
          <w:rFonts w:hAnsi="標楷體" w:hint="eastAsia"/>
          <w:color w:val="000000" w:themeColor="text1"/>
        </w:rPr>
        <w:t>少年觀護所</w:t>
      </w:r>
      <w:r w:rsidRPr="002F7608">
        <w:rPr>
          <w:rFonts w:hAnsi="標楷體" w:hint="eastAsia"/>
          <w:color w:val="000000" w:themeColor="text1"/>
        </w:rPr>
        <w:t>報告表，部分法官詳細記載少年起居、所內各項設施運作及訪談少年之談話情形，但亦有部分報告僅依司法院</w:t>
      </w:r>
      <w:r w:rsidR="00CE12EC" w:rsidRPr="002F7608">
        <w:rPr>
          <w:rFonts w:hAnsi="標楷體" w:hint="eastAsia"/>
          <w:color w:val="000000" w:themeColor="text1"/>
        </w:rPr>
        <w:t>少年及家事</w:t>
      </w:r>
      <w:r w:rsidRPr="002F7608">
        <w:rPr>
          <w:rFonts w:hAnsi="標楷體" w:hint="eastAsia"/>
          <w:color w:val="000000" w:themeColor="text1"/>
        </w:rPr>
        <w:t>廳函頒之表格勾選，過於草率（例如勾選有訪談少年，談話內容紀錄卻完全空白）。又，高雄</w:t>
      </w:r>
      <w:r w:rsidR="00BB7899" w:rsidRPr="002F7608">
        <w:rPr>
          <w:rFonts w:hAnsi="標楷體" w:hint="eastAsia"/>
          <w:color w:val="000000" w:themeColor="text1"/>
        </w:rPr>
        <w:t>少年觀護所</w:t>
      </w:r>
      <w:r w:rsidRPr="002F7608">
        <w:rPr>
          <w:rFonts w:hAnsi="標楷體" w:hint="eastAsia"/>
          <w:color w:val="000000" w:themeColor="text1"/>
        </w:rPr>
        <w:t>於105年10月間發生童姓少年疑收容於成人舍房及涉遭成年收容人毆傷等情，高雄</w:t>
      </w:r>
      <w:r w:rsidR="00CE12EC" w:rsidRPr="002F7608">
        <w:rPr>
          <w:rFonts w:hAnsi="標楷體" w:hint="eastAsia"/>
          <w:color w:val="000000" w:themeColor="text1"/>
        </w:rPr>
        <w:t>少年及家事</w:t>
      </w:r>
      <w:r w:rsidRPr="002F7608">
        <w:rPr>
          <w:rFonts w:hAnsi="標楷體" w:hint="eastAsia"/>
          <w:color w:val="000000" w:themeColor="text1"/>
        </w:rPr>
        <w:t>法院於105年10月31日與高雄</w:t>
      </w:r>
      <w:r w:rsidR="00BB7899" w:rsidRPr="002F7608">
        <w:rPr>
          <w:rFonts w:hAnsi="標楷體" w:hint="eastAsia"/>
          <w:color w:val="000000" w:themeColor="text1"/>
        </w:rPr>
        <w:t>少年觀護所</w:t>
      </w:r>
      <w:r w:rsidRPr="002F7608">
        <w:rPr>
          <w:rFonts w:hAnsi="標楷體" w:hint="eastAsia"/>
          <w:color w:val="000000" w:themeColor="text1"/>
        </w:rPr>
        <w:t>業務聯繫會談中，獲知長年以來，所方將違規少年移入成人舍房管教。矯正署明知該項處置違反相關法令，然為有效消弭少年鬧房及穩定囚情，竟指示所屬應採取該等管理模式，否則將由高監接管等情。相關問題，已涉及不當管教及違背少年收容制度之基本精神。又高雄</w:t>
      </w:r>
      <w:r w:rsidR="00BB7899" w:rsidRPr="002F7608">
        <w:rPr>
          <w:rFonts w:hAnsi="標楷體" w:hint="eastAsia"/>
          <w:color w:val="000000" w:themeColor="text1"/>
        </w:rPr>
        <w:t>少年觀護所</w:t>
      </w:r>
      <w:r w:rsidRPr="002F7608">
        <w:rPr>
          <w:rFonts w:hAnsi="標楷體" w:hint="eastAsia"/>
          <w:color w:val="000000" w:themeColor="text1"/>
        </w:rPr>
        <w:t>向該院何明晃法官表示，每一位少年移至成人舍房前，皆提報調查分類小組會議討論作成紀錄，矯正署之指示亦有電話紀錄可稽；所長呂茂興更向該院建議：「透過法院反應至更高層級，取得共識並劃定統一作法，亦不失為解決問題之道。」惟高雄</w:t>
      </w:r>
      <w:r w:rsidR="00CE12EC" w:rsidRPr="002F7608">
        <w:rPr>
          <w:rFonts w:hAnsi="標楷體" w:hint="eastAsia"/>
          <w:color w:val="000000" w:themeColor="text1"/>
        </w:rPr>
        <w:t>少年及家事</w:t>
      </w:r>
      <w:r w:rsidRPr="002F7608">
        <w:rPr>
          <w:rFonts w:hAnsi="標楷體" w:hint="eastAsia"/>
          <w:color w:val="000000" w:themeColor="text1"/>
        </w:rPr>
        <w:t>法院並無進一步的查證作為，且勾稽事發前高雄</w:t>
      </w:r>
      <w:r w:rsidR="00CE12EC" w:rsidRPr="002F7608">
        <w:rPr>
          <w:rFonts w:hAnsi="標楷體" w:hint="eastAsia"/>
          <w:color w:val="000000" w:themeColor="text1"/>
        </w:rPr>
        <w:t>少年及家事</w:t>
      </w:r>
      <w:r w:rsidRPr="002F7608">
        <w:rPr>
          <w:rFonts w:hAnsi="標楷體" w:hint="eastAsia"/>
          <w:color w:val="000000" w:themeColor="text1"/>
        </w:rPr>
        <w:t>法</w:t>
      </w:r>
      <w:r w:rsidRPr="002F7608">
        <w:rPr>
          <w:rFonts w:hAnsi="標楷體" w:hint="eastAsia"/>
          <w:color w:val="000000" w:themeColor="text1"/>
        </w:rPr>
        <w:lastRenderedPageBreak/>
        <w:t>院督導高雄</w:t>
      </w:r>
      <w:r w:rsidR="00BB7899" w:rsidRPr="002F7608">
        <w:rPr>
          <w:rFonts w:hAnsi="標楷體" w:hint="eastAsia"/>
          <w:color w:val="000000" w:themeColor="text1"/>
        </w:rPr>
        <w:t>少年觀護所</w:t>
      </w:r>
      <w:r w:rsidRPr="002F7608">
        <w:rPr>
          <w:rFonts w:hAnsi="標楷體" w:hint="eastAsia"/>
          <w:color w:val="000000" w:themeColor="text1"/>
        </w:rPr>
        <w:t>之報告表，有關成少分界收容事項皆勾選「符合」及「有區隔」，</w:t>
      </w:r>
      <w:r w:rsidR="00CE12EC" w:rsidRPr="002F7608">
        <w:rPr>
          <w:rFonts w:hAnsi="標楷體" w:hint="eastAsia"/>
          <w:color w:val="000000" w:themeColor="text1"/>
        </w:rPr>
        <w:t>足見法院</w:t>
      </w:r>
      <w:r w:rsidRPr="002F7608">
        <w:rPr>
          <w:rFonts w:hAnsi="標楷體" w:hint="eastAsia"/>
          <w:color w:val="000000" w:themeColor="text1"/>
        </w:rPr>
        <w:t>未能發掘該所重大違失，對於當時高雄</w:t>
      </w:r>
      <w:r w:rsidR="00BB7899" w:rsidRPr="002F7608">
        <w:rPr>
          <w:rFonts w:hAnsi="標楷體" w:hint="eastAsia"/>
          <w:color w:val="000000" w:themeColor="text1"/>
        </w:rPr>
        <w:t>少年觀護所</w:t>
      </w:r>
      <w:r w:rsidRPr="002F7608">
        <w:rPr>
          <w:rFonts w:hAnsi="標楷體" w:hint="eastAsia"/>
          <w:color w:val="000000" w:themeColor="text1"/>
        </w:rPr>
        <w:t>因改變管理方式，少年鬧房及囚情不穩等情，毫無所悉，已有疏漏；在上開聯繫會談中，高雄</w:t>
      </w:r>
      <w:r w:rsidR="00CE12EC" w:rsidRPr="002F7608">
        <w:rPr>
          <w:rFonts w:hAnsi="標楷體" w:hint="eastAsia"/>
          <w:color w:val="000000" w:themeColor="text1"/>
        </w:rPr>
        <w:t>少年及家事</w:t>
      </w:r>
      <w:r w:rsidRPr="002F7608">
        <w:rPr>
          <w:rFonts w:hAnsi="標楷體" w:hint="eastAsia"/>
          <w:color w:val="000000" w:themeColor="text1"/>
        </w:rPr>
        <w:t>法院對於高雄</w:t>
      </w:r>
      <w:r w:rsidR="00BB7899" w:rsidRPr="002F7608">
        <w:rPr>
          <w:rFonts w:hAnsi="標楷體" w:hint="eastAsia"/>
          <w:color w:val="000000" w:themeColor="text1"/>
        </w:rPr>
        <w:t>少年觀護所</w:t>
      </w:r>
      <w:r w:rsidRPr="002F7608">
        <w:rPr>
          <w:rFonts w:hAnsi="標楷體" w:hint="eastAsia"/>
          <w:color w:val="000000" w:themeColor="text1"/>
        </w:rPr>
        <w:t>反映：「矯正署安全督導組認為此乃內部管理層面問題，無需向法院請示」等情，僅宣示：「重申本院對於成少分界無妥協之可能」，卻以高雄</w:t>
      </w:r>
      <w:r w:rsidR="00BB7899" w:rsidRPr="002F7608">
        <w:rPr>
          <w:rFonts w:hAnsi="標楷體" w:hint="eastAsia"/>
          <w:color w:val="000000" w:themeColor="text1"/>
        </w:rPr>
        <w:t>少年觀護所</w:t>
      </w:r>
      <w:r w:rsidRPr="002F7608">
        <w:rPr>
          <w:rFonts w:hAnsi="標楷體" w:hint="eastAsia"/>
          <w:color w:val="000000" w:themeColor="text1"/>
        </w:rPr>
        <w:t>已有改善為由，未向司法院</w:t>
      </w:r>
      <w:r w:rsidR="00CE12EC" w:rsidRPr="002F7608">
        <w:rPr>
          <w:rFonts w:hAnsi="標楷體" w:hint="eastAsia"/>
          <w:color w:val="000000" w:themeColor="text1"/>
        </w:rPr>
        <w:t>少年及家事</w:t>
      </w:r>
      <w:r w:rsidRPr="002F7608">
        <w:rPr>
          <w:rFonts w:hAnsi="標楷體" w:hint="eastAsia"/>
          <w:color w:val="000000" w:themeColor="text1"/>
        </w:rPr>
        <w:t>廳陳報或建請列入院部會談之議題；嗣後陳報司法院之督導報告表又皆勾選高雄</w:t>
      </w:r>
      <w:r w:rsidR="00BB7899" w:rsidRPr="002F7608">
        <w:rPr>
          <w:rFonts w:hAnsi="標楷體" w:hint="eastAsia"/>
          <w:color w:val="000000" w:themeColor="text1"/>
        </w:rPr>
        <w:t>少年觀護所</w:t>
      </w:r>
      <w:r w:rsidRPr="002F7608">
        <w:rPr>
          <w:rFonts w:hAnsi="標楷體" w:hint="eastAsia"/>
          <w:color w:val="000000" w:themeColor="text1"/>
        </w:rPr>
        <w:t>符合成少分界。</w:t>
      </w:r>
      <w:r w:rsidR="00CE12EC" w:rsidRPr="002F7608">
        <w:rPr>
          <w:rFonts w:hAnsi="標楷體" w:hint="eastAsia"/>
          <w:color w:val="000000" w:themeColor="text1"/>
        </w:rPr>
        <w:t>以上消極作為導</w:t>
      </w:r>
      <w:r w:rsidRPr="002F7608">
        <w:rPr>
          <w:rFonts w:hAnsi="標楷體" w:hint="eastAsia"/>
          <w:color w:val="000000" w:themeColor="text1"/>
        </w:rPr>
        <w:t>致司法院與法務部未能就</w:t>
      </w:r>
      <w:r w:rsidR="00BB7899" w:rsidRPr="002F7608">
        <w:rPr>
          <w:rFonts w:hAnsi="標楷體" w:hint="eastAsia"/>
          <w:color w:val="000000" w:themeColor="text1"/>
        </w:rPr>
        <w:t>少年觀護所</w:t>
      </w:r>
      <w:r w:rsidRPr="002F7608">
        <w:rPr>
          <w:rFonts w:hAnsi="標楷體" w:hint="eastAsia"/>
          <w:color w:val="000000" w:themeColor="text1"/>
        </w:rPr>
        <w:t>違規少年之管理模式，務實進行協商，共謀少年最佳利益及兼顧押所秩序之道，實有</w:t>
      </w:r>
      <w:r w:rsidR="00CE12EC" w:rsidRPr="002F7608">
        <w:rPr>
          <w:rFonts w:hAnsi="標楷體" w:hint="eastAsia"/>
          <w:color w:val="000000" w:themeColor="text1"/>
        </w:rPr>
        <w:t>改進之必要</w:t>
      </w:r>
      <w:r w:rsidRPr="002F7608">
        <w:rPr>
          <w:rFonts w:hAnsi="標楷體" w:hint="eastAsia"/>
          <w:color w:val="000000" w:themeColor="text1"/>
        </w:rPr>
        <w:t>。</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綜上，少年法院（庭）與</w:t>
      </w:r>
      <w:r w:rsidR="00BB7899" w:rsidRPr="002F7608">
        <w:rPr>
          <w:rFonts w:hAnsi="標楷體" w:hint="eastAsia"/>
          <w:color w:val="000000" w:themeColor="text1"/>
        </w:rPr>
        <w:t>少年觀護所</w:t>
      </w:r>
      <w:r w:rsidRPr="002F7608">
        <w:rPr>
          <w:rFonts w:hAnsi="標楷體" w:hint="eastAsia"/>
          <w:color w:val="000000" w:themeColor="text1"/>
        </w:rPr>
        <w:t>就收容少年身心狀況之掌握及聯繫機制不足，對於收容少年之審前調查，未結合少年在所期間之行為觀察，且部分法院之督導亦流於形式，粉飾太平，均有待檢討改善。</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少年受感化教育裁定後，於</w:t>
      </w:r>
      <w:r w:rsidR="00BB7899" w:rsidRPr="002F7608">
        <w:rPr>
          <w:rFonts w:hAnsi="標楷體" w:hint="eastAsia"/>
          <w:b/>
          <w:color w:val="000000" w:themeColor="text1"/>
        </w:rPr>
        <w:t>少年觀護所</w:t>
      </w:r>
      <w:r w:rsidRPr="002F7608">
        <w:rPr>
          <w:rFonts w:hAnsi="標楷體" w:hint="eastAsia"/>
          <w:b/>
          <w:color w:val="000000" w:themeColor="text1"/>
        </w:rPr>
        <w:t>等待法院法警及車輛，</w:t>
      </w:r>
      <w:r w:rsidR="00E60702" w:rsidRPr="002F7608">
        <w:rPr>
          <w:rFonts w:hAnsi="標楷體" w:hint="eastAsia"/>
          <w:b/>
          <w:color w:val="000000" w:themeColor="text1"/>
        </w:rPr>
        <w:t>將少年移送至</w:t>
      </w:r>
      <w:r w:rsidRPr="002F7608">
        <w:rPr>
          <w:rFonts w:hAnsi="標楷體" w:hint="eastAsia"/>
          <w:b/>
          <w:color w:val="000000" w:themeColor="text1"/>
        </w:rPr>
        <w:t>少年輔育院之期間過長。</w:t>
      </w:r>
    </w:p>
    <w:p w:rsidR="00E33AA0" w:rsidRPr="002F7608" w:rsidRDefault="00E33AA0" w:rsidP="00476CBD">
      <w:pPr>
        <w:pStyle w:val="4"/>
        <w:kinsoku w:val="0"/>
        <w:rPr>
          <w:rFonts w:hAnsi="標楷體"/>
          <w:bCs/>
          <w:color w:val="000000" w:themeColor="text1"/>
        </w:rPr>
      </w:pPr>
      <w:r w:rsidRPr="002F7608">
        <w:rPr>
          <w:rFonts w:hAnsi="標楷體" w:hint="eastAsia"/>
          <w:color w:val="000000" w:themeColor="text1"/>
        </w:rPr>
        <w:t>收容於</w:t>
      </w:r>
      <w:r w:rsidR="00BB7899" w:rsidRPr="002F7608">
        <w:rPr>
          <w:rFonts w:hAnsi="標楷體" w:hint="eastAsia"/>
          <w:color w:val="000000" w:themeColor="text1"/>
        </w:rPr>
        <w:t>少年觀護所</w:t>
      </w:r>
      <w:r w:rsidRPr="002F7608">
        <w:rPr>
          <w:rFonts w:hAnsi="標楷體" w:hint="eastAsia"/>
          <w:color w:val="000000" w:themeColor="text1"/>
        </w:rPr>
        <w:t>之少年，經法官裁定受感化教育後，應由各法院指派法警及車輛護送少年至桃園、彰化少年輔育院或誠正中學</w:t>
      </w:r>
      <w:r w:rsidR="00E60702" w:rsidRPr="002F7608">
        <w:rPr>
          <w:rFonts w:hAnsi="標楷體" w:hint="eastAsia"/>
          <w:color w:val="000000" w:themeColor="text1"/>
        </w:rPr>
        <w:t>執行，為利少年及早進入</w:t>
      </w:r>
      <w:r w:rsidRPr="002F7608">
        <w:rPr>
          <w:rFonts w:hAnsi="標楷體" w:hint="eastAsia"/>
          <w:color w:val="000000" w:themeColor="text1"/>
        </w:rPr>
        <w:t>矯正學校及輔育院</w:t>
      </w:r>
      <w:r w:rsidR="00E60702" w:rsidRPr="002F7608">
        <w:rPr>
          <w:rFonts w:hAnsi="標楷體" w:hint="eastAsia"/>
          <w:color w:val="000000" w:themeColor="text1"/>
        </w:rPr>
        <w:t>受</w:t>
      </w:r>
      <w:r w:rsidRPr="002F7608">
        <w:rPr>
          <w:rFonts w:hAnsi="標楷體" w:hint="eastAsia"/>
          <w:color w:val="000000" w:themeColor="text1"/>
        </w:rPr>
        <w:t>較完整的教育，法院移送少年之等待期間不宜過長，以免影響其受教育之權利。本案於履勘新竹</w:t>
      </w:r>
      <w:r w:rsidR="00BB7899" w:rsidRPr="002F7608">
        <w:rPr>
          <w:rFonts w:hAnsi="標楷體" w:hint="eastAsia"/>
          <w:color w:val="000000" w:themeColor="text1"/>
        </w:rPr>
        <w:t>少年觀護所</w:t>
      </w:r>
      <w:r w:rsidRPr="002F7608">
        <w:rPr>
          <w:rFonts w:hAnsi="標楷體" w:hint="eastAsia"/>
          <w:color w:val="000000" w:themeColor="text1"/>
        </w:rPr>
        <w:t>時，發現有一收容少女於106年5月7日因吸食迷幻藥物</w:t>
      </w:r>
      <w:r w:rsidRPr="002F7608">
        <w:rPr>
          <w:rFonts w:hAnsi="標楷體" w:hint="eastAsia"/>
          <w:color w:val="000000" w:themeColor="text1"/>
        </w:rPr>
        <w:lastRenderedPageBreak/>
        <w:t>，經法院裁定撤銷保護管束執行感化教育，因該少女及其法定代理人當庭表示捨棄抗告</w:t>
      </w:r>
      <w:r w:rsidRPr="002F7608">
        <w:rPr>
          <w:rFonts w:hAnsi="標楷體"/>
          <w:color w:val="000000" w:themeColor="text1"/>
          <w:vertAlign w:val="superscript"/>
        </w:rPr>
        <w:footnoteReference w:id="38"/>
      </w:r>
      <w:r w:rsidRPr="002F7608">
        <w:rPr>
          <w:rFonts w:hAnsi="標楷體" w:hint="eastAsia"/>
          <w:color w:val="000000" w:themeColor="text1"/>
        </w:rPr>
        <w:t>，法官於該少女之收容書上批示：「待法院派車送感化教育機構執行」，然迄106年5月22日本案履勘時，該少女仍在</w:t>
      </w:r>
      <w:r w:rsidR="00BB7899" w:rsidRPr="002F7608">
        <w:rPr>
          <w:rFonts w:hAnsi="標楷體" w:hint="eastAsia"/>
          <w:color w:val="000000" w:themeColor="text1"/>
        </w:rPr>
        <w:t>少年觀護所</w:t>
      </w:r>
      <w:r w:rsidRPr="002F7608">
        <w:rPr>
          <w:rFonts w:hAnsi="標楷體" w:hint="eastAsia"/>
          <w:color w:val="000000" w:themeColor="text1"/>
        </w:rPr>
        <w:t>等待</w:t>
      </w:r>
      <w:r w:rsidR="009D25E4" w:rsidRPr="002F7608">
        <w:rPr>
          <w:rFonts w:hAnsi="標楷體" w:hint="eastAsia"/>
          <w:color w:val="000000" w:themeColor="text1"/>
        </w:rPr>
        <w:t>被護送執行，近半個月在無所事事的環境中等等，法院是否太無視於該少女相關權益？</w:t>
      </w:r>
      <w:r w:rsidRPr="002F7608">
        <w:rPr>
          <w:rFonts w:hAnsi="標楷體" w:hint="eastAsia"/>
          <w:color w:val="000000" w:themeColor="text1"/>
        </w:rPr>
        <w:t>據各少年觀護所統計，104年迄今少年經法官裁定感化教育後在少</w:t>
      </w:r>
      <w:r w:rsidR="00DD132A" w:rsidRPr="002F7608">
        <w:rPr>
          <w:rFonts w:hAnsi="標楷體" w:hint="eastAsia"/>
          <w:color w:val="000000" w:themeColor="text1"/>
        </w:rPr>
        <w:t>年觀護</w:t>
      </w:r>
      <w:r w:rsidRPr="002F7608">
        <w:rPr>
          <w:rFonts w:hAnsi="標楷體" w:hint="eastAsia"/>
          <w:color w:val="000000" w:themeColor="text1"/>
        </w:rPr>
        <w:t>所等待</w:t>
      </w:r>
      <w:r w:rsidR="00DD132A" w:rsidRPr="002F7608">
        <w:rPr>
          <w:rFonts w:hAnsi="標楷體" w:hint="eastAsia"/>
          <w:color w:val="000000" w:themeColor="text1"/>
        </w:rPr>
        <w:t>的</w:t>
      </w:r>
      <w:r w:rsidRPr="002F7608">
        <w:rPr>
          <w:rFonts w:hAnsi="標楷體" w:hint="eastAsia"/>
          <w:color w:val="000000" w:themeColor="text1"/>
        </w:rPr>
        <w:t>期間</w:t>
      </w:r>
      <w:r w:rsidR="00DD132A" w:rsidRPr="002F7608">
        <w:rPr>
          <w:rFonts w:hAnsi="標楷體" w:hint="eastAsia"/>
          <w:color w:val="000000" w:themeColor="text1"/>
        </w:rPr>
        <w:t>，</w:t>
      </w:r>
      <w:r w:rsidRPr="002F7608">
        <w:rPr>
          <w:rFonts w:hAnsi="標楷體" w:hint="eastAsia"/>
          <w:color w:val="000000" w:themeColor="text1"/>
        </w:rPr>
        <w:t>從臺北、臺中、彰化、雲林、臺南、基隆、臺東、澎湖、金門</w:t>
      </w:r>
      <w:r w:rsidR="00BB7899" w:rsidRPr="002F7608">
        <w:rPr>
          <w:rFonts w:hAnsi="標楷體" w:hint="eastAsia"/>
          <w:color w:val="000000" w:themeColor="text1"/>
        </w:rPr>
        <w:t>少年觀護所</w:t>
      </w:r>
      <w:r w:rsidRPr="002F7608">
        <w:rPr>
          <w:rFonts w:hAnsi="標楷體" w:hint="eastAsia"/>
          <w:color w:val="000000" w:themeColor="text1"/>
        </w:rPr>
        <w:t>的2</w:t>
      </w:r>
      <w:r w:rsidR="00206114" w:rsidRPr="002F7608">
        <w:rPr>
          <w:rFonts w:hAnsi="標楷體" w:hint="eastAsia"/>
          <w:color w:val="000000" w:themeColor="text1"/>
        </w:rPr>
        <w:t>週</w:t>
      </w:r>
      <w:r w:rsidRPr="002F7608">
        <w:rPr>
          <w:rFonts w:hAnsi="標楷體" w:hint="eastAsia"/>
          <w:color w:val="000000" w:themeColor="text1"/>
        </w:rPr>
        <w:t>以內；到桃園、花蓮</w:t>
      </w:r>
      <w:r w:rsidR="00BB7899" w:rsidRPr="002F7608">
        <w:rPr>
          <w:rFonts w:hAnsi="標楷體" w:hint="eastAsia"/>
          <w:color w:val="000000" w:themeColor="text1"/>
        </w:rPr>
        <w:t>少年觀護所</w:t>
      </w:r>
      <w:r w:rsidRPr="002F7608">
        <w:rPr>
          <w:rFonts w:hAnsi="標楷體" w:hint="eastAsia"/>
          <w:color w:val="000000" w:themeColor="text1"/>
        </w:rPr>
        <w:t>、臺中少年觀護所臺中女所3至6</w:t>
      </w:r>
      <w:r w:rsidR="00206114" w:rsidRPr="002F7608">
        <w:rPr>
          <w:rFonts w:hAnsi="標楷體" w:hint="eastAsia"/>
          <w:color w:val="000000" w:themeColor="text1"/>
        </w:rPr>
        <w:t>週</w:t>
      </w:r>
      <w:r w:rsidRPr="002F7608">
        <w:rPr>
          <w:rFonts w:hAnsi="標楷體" w:hint="eastAsia"/>
          <w:color w:val="000000" w:themeColor="text1"/>
        </w:rPr>
        <w:t>；南投</w:t>
      </w:r>
      <w:r w:rsidR="00BB7899" w:rsidRPr="002F7608">
        <w:rPr>
          <w:rFonts w:hAnsi="標楷體" w:hint="eastAsia"/>
          <w:color w:val="000000" w:themeColor="text1"/>
        </w:rPr>
        <w:t>少年觀護所</w:t>
      </w:r>
      <w:r w:rsidRPr="002F7608">
        <w:rPr>
          <w:rFonts w:hAnsi="標楷體" w:hint="eastAsia"/>
          <w:color w:val="000000" w:themeColor="text1"/>
        </w:rPr>
        <w:t>4至8</w:t>
      </w:r>
      <w:r w:rsidR="00206114" w:rsidRPr="002F7608">
        <w:rPr>
          <w:rFonts w:hAnsi="標楷體" w:hint="eastAsia"/>
          <w:color w:val="000000" w:themeColor="text1"/>
        </w:rPr>
        <w:t>週</w:t>
      </w:r>
      <w:r w:rsidRPr="002F7608">
        <w:rPr>
          <w:rFonts w:hAnsi="標楷體" w:hint="eastAsia"/>
          <w:color w:val="000000" w:themeColor="text1"/>
        </w:rPr>
        <w:t>，甚至有長達94天、83天之案例（分別為新竹、屏東</w:t>
      </w:r>
      <w:r w:rsidR="00BB7899" w:rsidRPr="002F7608">
        <w:rPr>
          <w:rFonts w:hAnsi="標楷體" w:hint="eastAsia"/>
          <w:color w:val="000000" w:themeColor="text1"/>
        </w:rPr>
        <w:t>少年觀護所</w:t>
      </w:r>
      <w:r w:rsidRPr="002F7608">
        <w:rPr>
          <w:rFonts w:hAnsi="標楷體" w:hint="eastAsia"/>
          <w:color w:val="000000" w:themeColor="text1"/>
        </w:rPr>
        <w:t>），各法院</w:t>
      </w:r>
      <w:r w:rsidR="00DD132A" w:rsidRPr="002F7608">
        <w:rPr>
          <w:rFonts w:hAnsi="標楷體" w:hint="eastAsia"/>
          <w:color w:val="000000" w:themeColor="text1"/>
        </w:rPr>
        <w:t>將少年</w:t>
      </w:r>
      <w:r w:rsidRPr="002F7608">
        <w:rPr>
          <w:rFonts w:hAnsi="標楷體" w:hint="eastAsia"/>
          <w:color w:val="000000" w:themeColor="text1"/>
        </w:rPr>
        <w:t>移送</w:t>
      </w:r>
      <w:r w:rsidR="00DD132A" w:rsidRPr="002F7608">
        <w:rPr>
          <w:rFonts w:hAnsi="標楷體" w:hint="eastAsia"/>
          <w:color w:val="000000" w:themeColor="text1"/>
        </w:rPr>
        <w:t>至少年保護管束執行機關</w:t>
      </w:r>
      <w:r w:rsidRPr="002F7608">
        <w:rPr>
          <w:rFonts w:hAnsi="標楷體" w:hint="eastAsia"/>
          <w:color w:val="000000" w:themeColor="text1"/>
        </w:rPr>
        <w:t>之等候期間不同，相關統計如下表：</w:t>
      </w:r>
    </w:p>
    <w:p w:rsidR="00E33AA0" w:rsidRPr="002F7608" w:rsidRDefault="00E33AA0" w:rsidP="00476CBD">
      <w:pPr>
        <w:pStyle w:val="a3"/>
        <w:rPr>
          <w:rFonts w:hAnsi="標楷體"/>
          <w:color w:val="000000" w:themeColor="text1"/>
        </w:rPr>
      </w:pPr>
      <w:r w:rsidRPr="002F7608">
        <w:rPr>
          <w:rFonts w:hAnsi="標楷體" w:hint="eastAsia"/>
          <w:color w:val="000000" w:themeColor="text1"/>
        </w:rPr>
        <w:t>各</w:t>
      </w:r>
      <w:r w:rsidR="00BB7899" w:rsidRPr="002F7608">
        <w:rPr>
          <w:rFonts w:hAnsi="標楷體" w:hint="eastAsia"/>
          <w:color w:val="000000" w:themeColor="text1"/>
        </w:rPr>
        <w:t>少年觀護所</w:t>
      </w:r>
      <w:r w:rsidRPr="002F7608">
        <w:rPr>
          <w:rFonts w:hAnsi="標楷體" w:hint="eastAsia"/>
          <w:color w:val="000000" w:themeColor="text1"/>
        </w:rPr>
        <w:t>收容少年等待法院移送感化教育期間</w:t>
      </w:r>
    </w:p>
    <w:tbl>
      <w:tblPr>
        <w:tblStyle w:val="23"/>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402"/>
        <w:gridCol w:w="3824"/>
      </w:tblGrid>
      <w:tr w:rsidR="00E33AA0" w:rsidRPr="002F7608" w:rsidTr="00C37B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sz w:val="28"/>
                <w:szCs w:val="28"/>
              </w:rPr>
              <w:t>機關別</w:t>
            </w:r>
          </w:p>
        </w:tc>
        <w:tc>
          <w:tcPr>
            <w:tcW w:w="3402" w:type="dxa"/>
            <w:tcBorders>
              <w:top w:val="none" w:sz="0" w:space="0" w:color="auto"/>
              <w:left w:val="none" w:sz="0" w:space="0" w:color="auto"/>
              <w:bottom w:val="none" w:sz="0" w:space="0" w:color="auto"/>
              <w:right w:val="none" w:sz="0" w:space="0" w:color="auto"/>
            </w:tcBorders>
          </w:tcPr>
          <w:p w:rsidR="00E33AA0" w:rsidRPr="002F7608" w:rsidRDefault="00E33AA0" w:rsidP="00476CBD">
            <w:pPr>
              <w:kinsoku w:val="0"/>
              <w:jc w:val="left"/>
              <w:cnfStyle w:val="100000000000" w:firstRow="1"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等待時間</w:t>
            </w:r>
          </w:p>
        </w:tc>
        <w:tc>
          <w:tcPr>
            <w:tcW w:w="3824" w:type="dxa"/>
            <w:tcBorders>
              <w:top w:val="none" w:sz="0" w:space="0" w:color="auto"/>
              <w:left w:val="none" w:sz="0" w:space="0" w:color="auto"/>
              <w:bottom w:val="none" w:sz="0" w:space="0" w:color="auto"/>
              <w:right w:val="none" w:sz="0" w:space="0" w:color="auto"/>
            </w:tcBorders>
          </w:tcPr>
          <w:p w:rsidR="00E33AA0" w:rsidRPr="002F7608" w:rsidRDefault="00E33AA0" w:rsidP="00476CBD">
            <w:pPr>
              <w:kinsoku w:val="0"/>
              <w:jc w:val="left"/>
              <w:cnfStyle w:val="100000000000" w:firstRow="1"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說明</w:t>
            </w:r>
          </w:p>
        </w:tc>
      </w:tr>
      <w:tr w:rsidR="00E33AA0" w:rsidRPr="002F7608" w:rsidTr="00C3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臺北少年觀護所</w:t>
            </w:r>
          </w:p>
        </w:tc>
        <w:tc>
          <w:tcPr>
            <w:tcW w:w="3402" w:type="dxa"/>
            <w:tcBorders>
              <w:left w:val="none" w:sz="0" w:space="0" w:color="auto"/>
              <w:right w:val="none" w:sz="0" w:space="0" w:color="auto"/>
            </w:tcBorders>
            <w:shd w:val="clear" w:color="auto" w:fill="auto"/>
            <w:vAlign w:val="center"/>
          </w:tcPr>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男性約為1週</w:t>
            </w:r>
          </w:p>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女性約為2週</w:t>
            </w:r>
          </w:p>
        </w:tc>
        <w:tc>
          <w:tcPr>
            <w:tcW w:w="3824" w:type="dxa"/>
            <w:tcBorders>
              <w:left w:val="none" w:sz="0" w:space="0" w:color="auto"/>
              <w:right w:val="none" w:sz="0" w:space="0" w:color="auto"/>
            </w:tcBorders>
            <w:shd w:val="clear" w:color="auto" w:fill="auto"/>
          </w:tcPr>
          <w:p w:rsidR="00E33AA0" w:rsidRPr="002F7608" w:rsidRDefault="00E33AA0" w:rsidP="00476CBD">
            <w:pPr>
              <w:kinsoku w:val="0"/>
              <w:jc w:val="left"/>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女性收容少年因需派車調度至彰化少年輔育院，須等待期間約為2週。</w:t>
            </w:r>
          </w:p>
        </w:tc>
      </w:tr>
      <w:tr w:rsidR="00E33AA0" w:rsidRPr="002F7608" w:rsidTr="00C37B8E">
        <w:tc>
          <w:tcPr>
            <w:cnfStyle w:val="001000000000" w:firstRow="0" w:lastRow="0" w:firstColumn="1" w:lastColumn="0" w:oddVBand="0" w:evenVBand="0" w:oddHBand="0" w:evenHBand="0" w:firstRowFirstColumn="0" w:firstRowLastColumn="0" w:lastRowFirstColumn="0" w:lastRowLastColumn="0"/>
            <w:tcW w:w="2093" w:type="dxa"/>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桃園少年觀護所</w:t>
            </w:r>
          </w:p>
        </w:tc>
        <w:tc>
          <w:tcPr>
            <w:tcW w:w="3402" w:type="dxa"/>
            <w:vAlign w:val="center"/>
          </w:tcPr>
          <w:p w:rsidR="00E33AA0" w:rsidRPr="002F7608" w:rsidRDefault="00E33AA0" w:rsidP="00476CBD">
            <w:pPr>
              <w:kinsoku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約3至6週</w:t>
            </w:r>
          </w:p>
        </w:tc>
        <w:tc>
          <w:tcPr>
            <w:tcW w:w="3824" w:type="dxa"/>
          </w:tcPr>
          <w:p w:rsidR="00E33AA0" w:rsidRPr="002F7608" w:rsidRDefault="00E33AA0" w:rsidP="00476CBD">
            <w:pPr>
              <w:kinsoku w:val="0"/>
              <w:jc w:val="left"/>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法院裁定感化教育後，收容少年於10天抗告期內若無提出抗告，法院即進行解送少年至少年輔育院。</w:t>
            </w:r>
          </w:p>
        </w:tc>
      </w:tr>
      <w:tr w:rsidR="00E33AA0" w:rsidRPr="002F7608" w:rsidTr="00C3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新竹少年觀護所</w:t>
            </w:r>
          </w:p>
        </w:tc>
        <w:tc>
          <w:tcPr>
            <w:tcW w:w="3402" w:type="dxa"/>
            <w:tcBorders>
              <w:left w:val="none" w:sz="0" w:space="0" w:color="auto"/>
              <w:right w:val="none" w:sz="0" w:space="0" w:color="auto"/>
            </w:tcBorders>
            <w:shd w:val="clear" w:color="auto" w:fill="auto"/>
            <w:vAlign w:val="center"/>
          </w:tcPr>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平均時間約為23天，最長為94天，最短為1天。</w:t>
            </w:r>
          </w:p>
        </w:tc>
        <w:tc>
          <w:tcPr>
            <w:tcW w:w="3824" w:type="dxa"/>
            <w:tcBorders>
              <w:left w:val="none" w:sz="0" w:space="0" w:color="auto"/>
              <w:right w:val="none" w:sz="0" w:space="0" w:color="auto"/>
            </w:tcBorders>
            <w:shd w:val="clear" w:color="auto" w:fill="auto"/>
          </w:tcPr>
          <w:p w:rsidR="00E33AA0" w:rsidRPr="002F7608" w:rsidRDefault="00E33AA0" w:rsidP="00476CBD">
            <w:pPr>
              <w:kinsoku w:val="0"/>
              <w:jc w:val="left"/>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93名個案中，低於10天共15名（16.1%），10-20天共35名（37.6%），21-30天共25名（26.9%），31-40天8名（8.6%），41-50天共5名（5.4%），50天以上共5名（5.4%）。</w:t>
            </w:r>
          </w:p>
        </w:tc>
      </w:tr>
      <w:tr w:rsidR="00E33AA0" w:rsidRPr="002F7608" w:rsidTr="00C37B8E">
        <w:tc>
          <w:tcPr>
            <w:cnfStyle w:val="001000000000" w:firstRow="0" w:lastRow="0" w:firstColumn="1" w:lastColumn="0" w:oddVBand="0" w:evenVBand="0" w:oddHBand="0" w:evenHBand="0" w:firstRowFirstColumn="0" w:firstRowLastColumn="0" w:lastRowFirstColumn="0" w:lastRowLastColumn="0"/>
            <w:tcW w:w="2093" w:type="dxa"/>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lastRenderedPageBreak/>
              <w:t>苗栗少年觀護所</w:t>
            </w:r>
          </w:p>
        </w:tc>
        <w:tc>
          <w:tcPr>
            <w:tcW w:w="3402" w:type="dxa"/>
            <w:vAlign w:val="center"/>
          </w:tcPr>
          <w:p w:rsidR="00E33AA0" w:rsidRPr="002F7608" w:rsidRDefault="00E33AA0" w:rsidP="00476CBD">
            <w:pPr>
              <w:kinsoku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最長等待日分別為42天及25天，其餘平均約1週。</w:t>
            </w:r>
          </w:p>
        </w:tc>
        <w:tc>
          <w:tcPr>
            <w:tcW w:w="3824" w:type="dxa"/>
          </w:tcPr>
          <w:p w:rsidR="00E33AA0" w:rsidRPr="002F7608" w:rsidRDefault="00E33AA0" w:rsidP="00476CBD">
            <w:pPr>
              <w:kinsoku w:val="0"/>
              <w:jc w:val="left"/>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15名待執行感化教育之少年等待時間最久者分為42天及25天，其原因為少年調查官詢問少年之意見，兩位均表示希望能到桃園少年輔育院，但當時桃園少年輔育院滿床，為保障少年權益，無法接收。</w:t>
            </w:r>
          </w:p>
        </w:tc>
      </w:tr>
      <w:tr w:rsidR="00E33AA0" w:rsidRPr="002F7608" w:rsidTr="00C3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臺中少年觀護所</w:t>
            </w:r>
          </w:p>
        </w:tc>
        <w:tc>
          <w:tcPr>
            <w:tcW w:w="3402" w:type="dxa"/>
            <w:tcBorders>
              <w:left w:val="none" w:sz="0" w:space="0" w:color="auto"/>
              <w:right w:val="none" w:sz="0" w:space="0" w:color="auto"/>
            </w:tcBorders>
            <w:shd w:val="clear" w:color="auto" w:fill="auto"/>
            <w:vAlign w:val="center"/>
          </w:tcPr>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2天至2週。</w:t>
            </w:r>
          </w:p>
        </w:tc>
        <w:tc>
          <w:tcPr>
            <w:tcW w:w="3824" w:type="dxa"/>
            <w:tcBorders>
              <w:left w:val="none" w:sz="0" w:space="0" w:color="auto"/>
              <w:right w:val="none" w:sz="0" w:space="0" w:color="auto"/>
            </w:tcBorders>
            <w:shd w:val="clear" w:color="auto" w:fill="auto"/>
          </w:tcPr>
          <w:p w:rsidR="00E33AA0" w:rsidRPr="002F7608" w:rsidRDefault="00E33AA0" w:rsidP="00476CBD">
            <w:pPr>
              <w:kinsoku w:val="0"/>
              <w:jc w:val="left"/>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收容少年自收到感化教育裁定書至解送少年輔育院。</w:t>
            </w:r>
          </w:p>
        </w:tc>
      </w:tr>
      <w:tr w:rsidR="00E33AA0" w:rsidRPr="002F7608" w:rsidTr="00C37B8E">
        <w:tc>
          <w:tcPr>
            <w:cnfStyle w:val="001000000000" w:firstRow="0" w:lastRow="0" w:firstColumn="1" w:lastColumn="0" w:oddVBand="0" w:evenVBand="0" w:oddHBand="0" w:evenHBand="0" w:firstRowFirstColumn="0" w:firstRowLastColumn="0" w:lastRowFirstColumn="0" w:lastRowLastColumn="0"/>
            <w:tcW w:w="2093" w:type="dxa"/>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臺中少年觀護所臺中女所</w:t>
            </w:r>
          </w:p>
        </w:tc>
        <w:tc>
          <w:tcPr>
            <w:tcW w:w="3402" w:type="dxa"/>
            <w:vAlign w:val="center"/>
          </w:tcPr>
          <w:p w:rsidR="00E33AA0" w:rsidRPr="002F7608" w:rsidRDefault="00E33AA0" w:rsidP="00476CBD">
            <w:pPr>
              <w:kinsoku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bCs/>
                <w:color w:val="000000" w:themeColor="text1"/>
                <w:sz w:val="28"/>
                <w:szCs w:val="28"/>
              </w:rPr>
              <w:t>平均收容日期約為</w:t>
            </w:r>
            <w:r w:rsidRPr="002F7608">
              <w:rPr>
                <w:rFonts w:hAnsi="標楷體"/>
                <w:bCs/>
                <w:color w:val="000000" w:themeColor="text1"/>
                <w:sz w:val="28"/>
                <w:szCs w:val="28"/>
              </w:rPr>
              <w:t>29天</w:t>
            </w:r>
            <w:r w:rsidRPr="002F7608">
              <w:rPr>
                <w:rFonts w:hAnsi="標楷體" w:hint="eastAsia"/>
                <w:bCs/>
                <w:color w:val="000000" w:themeColor="text1"/>
                <w:sz w:val="28"/>
                <w:szCs w:val="28"/>
              </w:rPr>
              <w:t>。</w:t>
            </w:r>
          </w:p>
        </w:tc>
        <w:tc>
          <w:tcPr>
            <w:tcW w:w="3824" w:type="dxa"/>
          </w:tcPr>
          <w:p w:rsidR="00E33AA0" w:rsidRPr="002F7608" w:rsidRDefault="00E33AA0" w:rsidP="00476CBD">
            <w:pPr>
              <w:kinsoku w:val="0"/>
              <w:jc w:val="left"/>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bCs/>
                <w:color w:val="000000" w:themeColor="text1"/>
                <w:sz w:val="28"/>
                <w:szCs w:val="28"/>
              </w:rPr>
              <w:t>計算時間為少年觀護所少年平均收到宣示筆錄後，至送感化教育。</w:t>
            </w:r>
          </w:p>
        </w:tc>
      </w:tr>
      <w:tr w:rsidR="00E33AA0" w:rsidRPr="002F7608" w:rsidTr="00C3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彰化少年觀護所</w:t>
            </w:r>
          </w:p>
        </w:tc>
        <w:tc>
          <w:tcPr>
            <w:tcW w:w="3402" w:type="dxa"/>
            <w:tcBorders>
              <w:left w:val="none" w:sz="0" w:space="0" w:color="auto"/>
              <w:right w:val="none" w:sz="0" w:space="0" w:color="auto"/>
            </w:tcBorders>
            <w:shd w:val="clear" w:color="auto" w:fill="auto"/>
            <w:vAlign w:val="center"/>
          </w:tcPr>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平均收容日期約為1週。</w:t>
            </w:r>
          </w:p>
        </w:tc>
        <w:tc>
          <w:tcPr>
            <w:tcW w:w="3824" w:type="dxa"/>
            <w:tcBorders>
              <w:left w:val="none" w:sz="0" w:space="0" w:color="auto"/>
              <w:right w:val="none" w:sz="0" w:space="0" w:color="auto"/>
            </w:tcBorders>
            <w:shd w:val="clear" w:color="auto" w:fill="auto"/>
          </w:tcPr>
          <w:p w:rsidR="00E33AA0" w:rsidRPr="002F7608" w:rsidRDefault="00E33AA0" w:rsidP="00476CBD">
            <w:pPr>
              <w:kinsoku w:val="0"/>
              <w:jc w:val="left"/>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6名少年，最長時間為13天，最短為4天。</w:t>
            </w:r>
          </w:p>
        </w:tc>
      </w:tr>
      <w:tr w:rsidR="00E33AA0" w:rsidRPr="002F7608" w:rsidTr="00C37B8E">
        <w:tc>
          <w:tcPr>
            <w:cnfStyle w:val="001000000000" w:firstRow="0" w:lastRow="0" w:firstColumn="1" w:lastColumn="0" w:oddVBand="0" w:evenVBand="0" w:oddHBand="0" w:evenHBand="0" w:firstRowFirstColumn="0" w:firstRowLastColumn="0" w:lastRowFirstColumn="0" w:lastRowLastColumn="0"/>
            <w:tcW w:w="2093" w:type="dxa"/>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南投少年觀護所</w:t>
            </w:r>
          </w:p>
        </w:tc>
        <w:tc>
          <w:tcPr>
            <w:tcW w:w="3402" w:type="dxa"/>
            <w:vAlign w:val="center"/>
          </w:tcPr>
          <w:p w:rsidR="00E33AA0" w:rsidRPr="002F7608" w:rsidRDefault="00E33AA0" w:rsidP="00476CBD">
            <w:pPr>
              <w:kinsoku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約為4週至8週。</w:t>
            </w:r>
          </w:p>
        </w:tc>
        <w:tc>
          <w:tcPr>
            <w:tcW w:w="3824" w:type="dxa"/>
          </w:tcPr>
          <w:p w:rsidR="00E33AA0" w:rsidRPr="002F7608" w:rsidRDefault="00E33AA0" w:rsidP="00476CBD">
            <w:pPr>
              <w:kinsoku w:val="0"/>
              <w:jc w:val="left"/>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法院裁定少年感化教育後，等待解送期間。</w:t>
            </w:r>
          </w:p>
        </w:tc>
      </w:tr>
      <w:tr w:rsidR="00E33AA0" w:rsidRPr="002F7608" w:rsidTr="00C3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雲林少年觀護所</w:t>
            </w:r>
          </w:p>
        </w:tc>
        <w:tc>
          <w:tcPr>
            <w:tcW w:w="3402" w:type="dxa"/>
            <w:tcBorders>
              <w:left w:val="none" w:sz="0" w:space="0" w:color="auto"/>
              <w:right w:val="none" w:sz="0" w:space="0" w:color="auto"/>
            </w:tcBorders>
            <w:shd w:val="clear" w:color="auto" w:fill="auto"/>
            <w:vAlign w:val="center"/>
          </w:tcPr>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約裁定感化後1週至2週。</w:t>
            </w:r>
          </w:p>
        </w:tc>
        <w:tc>
          <w:tcPr>
            <w:tcW w:w="3824" w:type="dxa"/>
            <w:tcBorders>
              <w:left w:val="none" w:sz="0" w:space="0" w:color="auto"/>
              <w:right w:val="none" w:sz="0" w:space="0" w:color="auto"/>
            </w:tcBorders>
            <w:shd w:val="clear" w:color="auto" w:fill="auto"/>
          </w:tcPr>
          <w:p w:rsidR="00E33AA0" w:rsidRPr="002F7608" w:rsidRDefault="00E33AA0" w:rsidP="00476CBD">
            <w:pPr>
              <w:kinsoku w:val="0"/>
              <w:jc w:val="left"/>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法院裁定感化教育後，收容少年於10天抗告期內若無提出抗告，法院即進行解送少年至少年輔育院。</w:t>
            </w:r>
          </w:p>
        </w:tc>
      </w:tr>
      <w:tr w:rsidR="00E33AA0" w:rsidRPr="002F7608" w:rsidTr="00C37B8E">
        <w:tc>
          <w:tcPr>
            <w:cnfStyle w:val="001000000000" w:firstRow="0" w:lastRow="0" w:firstColumn="1" w:lastColumn="0" w:oddVBand="0" w:evenVBand="0" w:oddHBand="0" w:evenHBand="0" w:firstRowFirstColumn="0" w:firstRowLastColumn="0" w:lastRowFirstColumn="0" w:lastRowLastColumn="0"/>
            <w:tcW w:w="2093" w:type="dxa"/>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嘉義少年觀護所</w:t>
            </w:r>
          </w:p>
        </w:tc>
        <w:tc>
          <w:tcPr>
            <w:tcW w:w="3402" w:type="dxa"/>
            <w:vAlign w:val="center"/>
          </w:tcPr>
          <w:p w:rsidR="00E33AA0" w:rsidRPr="002F7608" w:rsidRDefault="00E33AA0" w:rsidP="00476CBD">
            <w:pPr>
              <w:kinsoku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w:t>
            </w:r>
          </w:p>
        </w:tc>
        <w:tc>
          <w:tcPr>
            <w:tcW w:w="3824" w:type="dxa"/>
          </w:tcPr>
          <w:p w:rsidR="00E33AA0" w:rsidRPr="002F7608" w:rsidRDefault="00E33AA0" w:rsidP="00476CBD">
            <w:pPr>
              <w:kinsoku w:val="0"/>
              <w:jc w:val="left"/>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少年如未有另案偵審中，</w:t>
            </w:r>
            <w:r w:rsidRPr="002F7608">
              <w:rPr>
                <w:rFonts w:hAnsi="標楷體" w:hint="eastAsia"/>
                <w:color w:val="000000" w:themeColor="text1"/>
                <w:kern w:val="0"/>
                <w:sz w:val="28"/>
                <w:szCs w:val="28"/>
              </w:rPr>
              <w:t>於該裁定抗告期滿後，交由裁定法院依提票移送</w:t>
            </w:r>
            <w:r w:rsidRPr="002F7608">
              <w:rPr>
                <w:rFonts w:hAnsi="標楷體" w:hint="eastAsia"/>
                <w:color w:val="000000" w:themeColor="text1"/>
                <w:sz w:val="28"/>
                <w:szCs w:val="28"/>
              </w:rPr>
              <w:t>。</w:t>
            </w:r>
          </w:p>
        </w:tc>
      </w:tr>
      <w:tr w:rsidR="00E33AA0" w:rsidRPr="002F7608" w:rsidTr="00C3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臺南少年觀護所</w:t>
            </w:r>
          </w:p>
        </w:tc>
        <w:tc>
          <w:tcPr>
            <w:tcW w:w="3402" w:type="dxa"/>
            <w:tcBorders>
              <w:left w:val="none" w:sz="0" w:space="0" w:color="auto"/>
              <w:right w:val="none" w:sz="0" w:space="0" w:color="auto"/>
            </w:tcBorders>
            <w:shd w:val="clear" w:color="auto" w:fill="auto"/>
            <w:vAlign w:val="center"/>
          </w:tcPr>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約裁定感化後1至2週。</w:t>
            </w:r>
          </w:p>
        </w:tc>
        <w:tc>
          <w:tcPr>
            <w:tcW w:w="3824" w:type="dxa"/>
            <w:tcBorders>
              <w:left w:val="none" w:sz="0" w:space="0" w:color="auto"/>
              <w:right w:val="none" w:sz="0" w:space="0" w:color="auto"/>
            </w:tcBorders>
            <w:shd w:val="clear" w:color="auto" w:fill="auto"/>
          </w:tcPr>
          <w:p w:rsidR="00E33AA0" w:rsidRPr="002F7608" w:rsidRDefault="00E33AA0" w:rsidP="00476CBD">
            <w:pPr>
              <w:kinsoku w:val="0"/>
              <w:jc w:val="left"/>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法院裁定感化教育後，收容少年於10天抗告期內若無提出抗告，法院即安排解送少年至少年輔育院。</w:t>
            </w:r>
          </w:p>
        </w:tc>
      </w:tr>
      <w:tr w:rsidR="00E33AA0" w:rsidRPr="002F7608" w:rsidTr="00C37B8E">
        <w:tc>
          <w:tcPr>
            <w:cnfStyle w:val="001000000000" w:firstRow="0" w:lastRow="0" w:firstColumn="1" w:lastColumn="0" w:oddVBand="0" w:evenVBand="0" w:oddHBand="0" w:evenHBand="0" w:firstRowFirstColumn="0" w:firstRowLastColumn="0" w:lastRowFirstColumn="0" w:lastRowLastColumn="0"/>
            <w:tcW w:w="2093" w:type="dxa"/>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高雄少年觀護所燕巢分所</w:t>
            </w:r>
          </w:p>
        </w:tc>
        <w:tc>
          <w:tcPr>
            <w:tcW w:w="3402" w:type="dxa"/>
            <w:vAlign w:val="center"/>
          </w:tcPr>
          <w:p w:rsidR="00E33AA0" w:rsidRPr="002F7608" w:rsidRDefault="00E33AA0" w:rsidP="00476CBD">
            <w:pPr>
              <w:kinsoku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104年裁定感化教育件數共6件，待解送期間最長為49天、最短為4天，平均為28天。</w:t>
            </w:r>
          </w:p>
          <w:p w:rsidR="00E33AA0" w:rsidRPr="002F7608" w:rsidRDefault="00E33AA0" w:rsidP="00476CBD">
            <w:pPr>
              <w:kinsoku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105年裁定感化教育件數共17件，待解送期間最長為68天、最短為5天，平均為19天。</w:t>
            </w:r>
          </w:p>
          <w:p w:rsidR="00E33AA0" w:rsidRPr="002F7608" w:rsidRDefault="00E33AA0" w:rsidP="00476CBD">
            <w:pPr>
              <w:kinsoku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106年8月止，裁定感化教</w:t>
            </w:r>
            <w:r w:rsidRPr="002F7608">
              <w:rPr>
                <w:rFonts w:hAnsi="標楷體" w:hint="eastAsia"/>
                <w:color w:val="000000" w:themeColor="text1"/>
                <w:sz w:val="28"/>
                <w:szCs w:val="28"/>
              </w:rPr>
              <w:lastRenderedPageBreak/>
              <w:t>育件數共4件，待解送期間最長為56天、最短為11天，平均為25天。</w:t>
            </w:r>
          </w:p>
        </w:tc>
        <w:tc>
          <w:tcPr>
            <w:tcW w:w="3824" w:type="dxa"/>
          </w:tcPr>
          <w:p w:rsidR="00E33AA0" w:rsidRPr="002F7608" w:rsidRDefault="00E33AA0" w:rsidP="00476CBD">
            <w:pPr>
              <w:kinsoku w:val="0"/>
              <w:jc w:val="left"/>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lastRenderedPageBreak/>
              <w:t>-</w:t>
            </w:r>
          </w:p>
        </w:tc>
      </w:tr>
      <w:tr w:rsidR="00E33AA0" w:rsidRPr="002F7608" w:rsidTr="00C3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lastRenderedPageBreak/>
              <w:t>屏東少年觀護所</w:t>
            </w:r>
          </w:p>
        </w:tc>
        <w:tc>
          <w:tcPr>
            <w:tcW w:w="3402" w:type="dxa"/>
            <w:tcBorders>
              <w:left w:val="none" w:sz="0" w:space="0" w:color="auto"/>
              <w:right w:val="none" w:sz="0" w:space="0" w:color="auto"/>
            </w:tcBorders>
            <w:shd w:val="clear" w:color="auto" w:fill="auto"/>
            <w:vAlign w:val="center"/>
          </w:tcPr>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104年裁定感化教育件數共26件，待解送期間最長為83天、最短為2天，平均約為22天。</w:t>
            </w:r>
          </w:p>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105年裁定感化教育件數共24件，待解送期間最長為59天、最短為2天，平均約為13天。</w:t>
            </w:r>
          </w:p>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106年8月止，裁定感化教育件數共5件，待解送期間最長為48天、最短為3天，平均約為15天。</w:t>
            </w:r>
          </w:p>
        </w:tc>
        <w:tc>
          <w:tcPr>
            <w:tcW w:w="3824" w:type="dxa"/>
            <w:tcBorders>
              <w:left w:val="none" w:sz="0" w:space="0" w:color="auto"/>
              <w:right w:val="none" w:sz="0" w:space="0" w:color="auto"/>
            </w:tcBorders>
            <w:shd w:val="clear" w:color="auto" w:fill="auto"/>
          </w:tcPr>
          <w:p w:rsidR="00E33AA0" w:rsidRPr="002F7608" w:rsidRDefault="00E33AA0" w:rsidP="00476CBD">
            <w:pPr>
              <w:kinsoku w:val="0"/>
              <w:jc w:val="left"/>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104年26名個案中，低於10天共11名（42.3%），10-20天共9名（34.6%），21-30天共1名（3.9%），50天以上共5名（19.2%）。</w:t>
            </w:r>
          </w:p>
          <w:p w:rsidR="00E33AA0" w:rsidRPr="002F7608" w:rsidRDefault="00E33AA0" w:rsidP="00476CBD">
            <w:pPr>
              <w:kinsoku w:val="0"/>
              <w:jc w:val="left"/>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105年24名個案中，低於10天共14名（58.3%），10-20天共7名（29.2%），21-30天共1名（4.2%），50天以上共2名（8.3%）。</w:t>
            </w:r>
          </w:p>
        </w:tc>
      </w:tr>
      <w:tr w:rsidR="00E33AA0" w:rsidRPr="002F7608" w:rsidTr="00C37B8E">
        <w:tc>
          <w:tcPr>
            <w:cnfStyle w:val="001000000000" w:firstRow="0" w:lastRow="0" w:firstColumn="1" w:lastColumn="0" w:oddVBand="0" w:evenVBand="0" w:oddHBand="0" w:evenHBand="0" w:firstRowFirstColumn="0" w:firstRowLastColumn="0" w:lastRowFirstColumn="0" w:lastRowLastColumn="0"/>
            <w:tcW w:w="2093" w:type="dxa"/>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臺東少年觀護所</w:t>
            </w:r>
          </w:p>
        </w:tc>
        <w:tc>
          <w:tcPr>
            <w:tcW w:w="3402" w:type="dxa"/>
            <w:shd w:val="clear" w:color="auto" w:fill="auto"/>
            <w:vAlign w:val="center"/>
          </w:tcPr>
          <w:p w:rsidR="00E33AA0" w:rsidRPr="002F7608" w:rsidRDefault="00E33AA0" w:rsidP="00476CBD">
            <w:pPr>
              <w:kinsoku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以10-20天最多，5-10天次之。</w:t>
            </w:r>
          </w:p>
        </w:tc>
        <w:tc>
          <w:tcPr>
            <w:tcW w:w="3824" w:type="dxa"/>
            <w:shd w:val="clear" w:color="auto" w:fill="auto"/>
          </w:tcPr>
          <w:p w:rsidR="00E33AA0" w:rsidRPr="002F7608" w:rsidRDefault="00E33AA0" w:rsidP="00476CBD">
            <w:pPr>
              <w:kinsoku w:val="0"/>
              <w:jc w:val="left"/>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該所等待解送少年輔育院（彰少輔）之期間。</w:t>
            </w:r>
          </w:p>
        </w:tc>
      </w:tr>
      <w:tr w:rsidR="00E33AA0" w:rsidRPr="002F7608" w:rsidTr="00C3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花蓮少年觀護所</w:t>
            </w:r>
          </w:p>
        </w:tc>
        <w:tc>
          <w:tcPr>
            <w:tcW w:w="3402" w:type="dxa"/>
            <w:tcBorders>
              <w:left w:val="none" w:sz="0" w:space="0" w:color="auto"/>
              <w:right w:val="none" w:sz="0" w:space="0" w:color="auto"/>
            </w:tcBorders>
            <w:shd w:val="clear" w:color="auto" w:fill="auto"/>
            <w:vAlign w:val="center"/>
          </w:tcPr>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期間約裁定感化後3至5週。</w:t>
            </w:r>
          </w:p>
        </w:tc>
        <w:tc>
          <w:tcPr>
            <w:tcW w:w="3824" w:type="dxa"/>
            <w:tcBorders>
              <w:left w:val="none" w:sz="0" w:space="0" w:color="auto"/>
              <w:right w:val="none" w:sz="0" w:space="0" w:color="auto"/>
            </w:tcBorders>
            <w:shd w:val="clear" w:color="auto" w:fill="auto"/>
          </w:tcPr>
          <w:p w:rsidR="00E33AA0" w:rsidRPr="002F7608" w:rsidRDefault="00E33AA0" w:rsidP="00476CBD">
            <w:pPr>
              <w:kinsoku w:val="0"/>
              <w:jc w:val="left"/>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法院裁定感化教育後，在10天抗告期過後，若無提出抗告，法院即進行解送少年到輔育院。</w:t>
            </w:r>
          </w:p>
        </w:tc>
      </w:tr>
      <w:tr w:rsidR="00E33AA0" w:rsidRPr="002F7608" w:rsidTr="00C37B8E">
        <w:tc>
          <w:tcPr>
            <w:cnfStyle w:val="001000000000" w:firstRow="0" w:lastRow="0" w:firstColumn="1" w:lastColumn="0" w:oddVBand="0" w:evenVBand="0" w:oddHBand="0" w:evenHBand="0" w:firstRowFirstColumn="0" w:firstRowLastColumn="0" w:lastRowFirstColumn="0" w:lastRowLastColumn="0"/>
            <w:tcW w:w="2093" w:type="dxa"/>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宜蘭少年觀護所</w:t>
            </w:r>
          </w:p>
        </w:tc>
        <w:tc>
          <w:tcPr>
            <w:tcW w:w="3402" w:type="dxa"/>
            <w:shd w:val="clear" w:color="auto" w:fill="auto"/>
            <w:vAlign w:val="center"/>
          </w:tcPr>
          <w:p w:rsidR="00E33AA0" w:rsidRPr="002F7608" w:rsidRDefault="00E33AA0" w:rsidP="00476CBD">
            <w:pPr>
              <w:kinsoku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約裁定感化後3至6週。</w:t>
            </w:r>
          </w:p>
        </w:tc>
        <w:tc>
          <w:tcPr>
            <w:tcW w:w="3824" w:type="dxa"/>
            <w:shd w:val="clear" w:color="auto" w:fill="auto"/>
          </w:tcPr>
          <w:p w:rsidR="00E33AA0" w:rsidRPr="002F7608" w:rsidRDefault="00E33AA0" w:rsidP="00476CBD">
            <w:pPr>
              <w:kinsoku w:val="0"/>
              <w:jc w:val="left"/>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法院裁定感化教育後，收容少年於10天抗告期內若無提出抗告，法院即進行解送少年至少年輔育院，</w:t>
            </w:r>
          </w:p>
        </w:tc>
      </w:tr>
      <w:tr w:rsidR="00E33AA0" w:rsidRPr="002F7608" w:rsidTr="00C3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基隆少年觀護所</w:t>
            </w:r>
          </w:p>
        </w:tc>
        <w:tc>
          <w:tcPr>
            <w:tcW w:w="3402" w:type="dxa"/>
            <w:tcBorders>
              <w:left w:val="none" w:sz="0" w:space="0" w:color="auto"/>
              <w:right w:val="none" w:sz="0" w:space="0" w:color="auto"/>
            </w:tcBorders>
            <w:shd w:val="clear" w:color="auto" w:fill="auto"/>
            <w:vAlign w:val="center"/>
          </w:tcPr>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10-14日</w:t>
            </w:r>
          </w:p>
        </w:tc>
        <w:tc>
          <w:tcPr>
            <w:tcW w:w="3824" w:type="dxa"/>
            <w:tcBorders>
              <w:left w:val="none" w:sz="0" w:space="0" w:color="auto"/>
              <w:right w:val="none" w:sz="0" w:space="0" w:color="auto"/>
            </w:tcBorders>
            <w:shd w:val="clear" w:color="auto" w:fill="auto"/>
          </w:tcPr>
          <w:p w:rsidR="00E33AA0" w:rsidRPr="002F7608" w:rsidRDefault="00E33AA0" w:rsidP="00476CBD">
            <w:pPr>
              <w:kinsoku w:val="0"/>
              <w:jc w:val="left"/>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法院裁定感化教育後，等待解還少年輔育院之期間。</w:t>
            </w:r>
          </w:p>
        </w:tc>
      </w:tr>
      <w:tr w:rsidR="00E33AA0" w:rsidRPr="002F7608" w:rsidTr="00C37B8E">
        <w:tc>
          <w:tcPr>
            <w:cnfStyle w:val="001000000000" w:firstRow="0" w:lastRow="0" w:firstColumn="1" w:lastColumn="0" w:oddVBand="0" w:evenVBand="0" w:oddHBand="0" w:evenHBand="0" w:firstRowFirstColumn="0" w:firstRowLastColumn="0" w:lastRowFirstColumn="0" w:lastRowLastColumn="0"/>
            <w:tcW w:w="2093" w:type="dxa"/>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澎湖少年觀護所</w:t>
            </w:r>
          </w:p>
        </w:tc>
        <w:tc>
          <w:tcPr>
            <w:tcW w:w="3402" w:type="dxa"/>
            <w:shd w:val="clear" w:color="auto" w:fill="auto"/>
            <w:vAlign w:val="center"/>
          </w:tcPr>
          <w:p w:rsidR="00E33AA0" w:rsidRPr="002F7608" w:rsidRDefault="00E33AA0" w:rsidP="00476CBD">
            <w:pPr>
              <w:kinsoku w:val="0"/>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約裁定感化後1至2週。</w:t>
            </w:r>
          </w:p>
        </w:tc>
        <w:tc>
          <w:tcPr>
            <w:tcW w:w="3824" w:type="dxa"/>
            <w:shd w:val="clear" w:color="auto" w:fill="auto"/>
          </w:tcPr>
          <w:p w:rsidR="00E33AA0" w:rsidRPr="002F7608" w:rsidRDefault="00E33AA0" w:rsidP="00476CBD">
            <w:pPr>
              <w:kinsoku w:val="0"/>
              <w:jc w:val="left"/>
              <w:cnfStyle w:val="000000000000" w:firstRow="0" w:lastRow="0" w:firstColumn="0" w:lastColumn="0" w:oddVBand="0" w:evenVBand="0" w:oddHBand="0"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法院裁定感化教育後，收容少年於10天抗告期內若無提出抗告，法院即進行解送少年至少年輔育院。</w:t>
            </w:r>
          </w:p>
        </w:tc>
      </w:tr>
      <w:tr w:rsidR="00E33AA0" w:rsidRPr="002F7608" w:rsidTr="00C37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right w:val="none" w:sz="0" w:space="0" w:color="auto"/>
            </w:tcBorders>
            <w:shd w:val="clear" w:color="auto" w:fill="auto"/>
            <w:vAlign w:val="center"/>
          </w:tcPr>
          <w:p w:rsidR="00E33AA0" w:rsidRPr="002F7608" w:rsidRDefault="00E33AA0" w:rsidP="00476CBD">
            <w:pPr>
              <w:kinsoku w:val="0"/>
              <w:jc w:val="left"/>
              <w:rPr>
                <w:rFonts w:hAnsi="標楷體"/>
                <w:color w:val="000000" w:themeColor="text1"/>
                <w:sz w:val="28"/>
                <w:szCs w:val="28"/>
              </w:rPr>
            </w:pPr>
            <w:r w:rsidRPr="002F7608">
              <w:rPr>
                <w:rFonts w:hAnsi="標楷體" w:hint="eastAsia"/>
                <w:color w:val="000000" w:themeColor="text1"/>
                <w:kern w:val="0"/>
                <w:sz w:val="28"/>
                <w:szCs w:val="28"/>
              </w:rPr>
              <w:t>金門少年觀護所</w:t>
            </w:r>
          </w:p>
        </w:tc>
        <w:tc>
          <w:tcPr>
            <w:tcW w:w="3402" w:type="dxa"/>
            <w:tcBorders>
              <w:left w:val="none" w:sz="0" w:space="0" w:color="auto"/>
              <w:right w:val="none" w:sz="0" w:space="0" w:color="auto"/>
            </w:tcBorders>
            <w:shd w:val="clear" w:color="auto" w:fill="auto"/>
            <w:vAlign w:val="center"/>
          </w:tcPr>
          <w:p w:rsidR="00E33AA0" w:rsidRPr="002F7608" w:rsidRDefault="00E33AA0" w:rsidP="00476CBD">
            <w:pPr>
              <w:kinsoku w:val="0"/>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等待解送期間平均約17天。</w:t>
            </w:r>
          </w:p>
        </w:tc>
        <w:tc>
          <w:tcPr>
            <w:tcW w:w="3824" w:type="dxa"/>
            <w:tcBorders>
              <w:left w:val="none" w:sz="0" w:space="0" w:color="auto"/>
              <w:right w:val="none" w:sz="0" w:space="0" w:color="auto"/>
            </w:tcBorders>
            <w:shd w:val="clear" w:color="auto" w:fill="auto"/>
          </w:tcPr>
          <w:p w:rsidR="00E33AA0" w:rsidRPr="002F7608" w:rsidRDefault="00E33AA0" w:rsidP="00476CBD">
            <w:pPr>
              <w:kinsoku w:val="0"/>
              <w:jc w:val="left"/>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2F7608">
              <w:rPr>
                <w:rFonts w:hAnsi="標楷體" w:hint="eastAsia"/>
                <w:color w:val="000000" w:themeColor="text1"/>
                <w:sz w:val="28"/>
                <w:szCs w:val="28"/>
              </w:rPr>
              <w:t>法院裁定感化教育後，收容少年於10天抗告期內若無提出抗告，法院即進行解送少年至彰化少年輔育院或誠正中學。</w:t>
            </w:r>
          </w:p>
        </w:tc>
      </w:tr>
    </w:tbl>
    <w:p w:rsidR="00E33AA0" w:rsidRPr="002F7608" w:rsidRDefault="00E33AA0" w:rsidP="0061090A">
      <w:pPr>
        <w:pStyle w:val="aff7"/>
        <w:rPr>
          <w:color w:val="000000" w:themeColor="text1"/>
        </w:rPr>
      </w:pPr>
      <w:r w:rsidRPr="002F7608">
        <w:rPr>
          <w:rFonts w:hint="eastAsia"/>
          <w:color w:val="000000" w:themeColor="text1"/>
        </w:rPr>
        <w:t>資料來源：法務部矯正署提供，本案彙整</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lastRenderedPageBreak/>
        <w:t>司法院對此解釋：因法官裁定少年受感化教育後，書記官須整卷、製作裁定正本、送達少年及其法定代理人（現在保護少年之人）、輔佐人、移送之警察機關、檢察官、報告請求之學校等，如有被害人亦需送達。待送達回證及卷證整理完畢，確定無人抗告</w:t>
      </w:r>
      <w:r w:rsidR="00320F1E" w:rsidRPr="002F7608">
        <w:rPr>
          <w:rFonts w:hAnsi="標楷體" w:hint="eastAsia"/>
          <w:color w:val="000000" w:themeColor="text1"/>
        </w:rPr>
        <w:t>，</w:t>
      </w:r>
      <w:r w:rsidRPr="002F7608">
        <w:rPr>
          <w:rFonts w:hAnsi="標楷體" w:hint="eastAsia"/>
          <w:color w:val="000000" w:themeColor="text1"/>
        </w:rPr>
        <w:t>裁判確定後，始能送交執行股，報請法官開具執行書，連絡法警安排時間移送少年。如有無法送達、回證遲未送回、抗告或少年擬變更原裁定時預定之執行處所（如少年原同意至少輔院，後想改至誠正中學，而誠正暫無床位或因無法配合開課時間而暫不接受）等情形，即會拖延交付執行日期。並表示偏遠或離島法院，法警之人力、車輛、或離島班機、火車票之訂位等，常影響少年送交感化教育處所執行之時間，各法院只能儘量催促或想辦法解決等語。</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司法院所述上開各項因素固屬實情，惟由等待期間之統計顯示，各法院的差距甚大，部分偏遠或離島法院如臺東、澎湖、金門地院護送少年接受感化教育，皆在2</w:t>
      </w:r>
      <w:r w:rsidR="00206114" w:rsidRPr="002F7608">
        <w:rPr>
          <w:rFonts w:hAnsi="標楷體" w:hint="eastAsia"/>
          <w:color w:val="000000" w:themeColor="text1"/>
        </w:rPr>
        <w:t>週</w:t>
      </w:r>
      <w:r w:rsidRPr="002F7608">
        <w:rPr>
          <w:rFonts w:hAnsi="標楷體" w:hint="eastAsia"/>
          <w:color w:val="000000" w:themeColor="text1"/>
        </w:rPr>
        <w:t>以內；而部分等候期間逾1月之法院，卻與少輔院或誠正中學處鄰近縣市。</w:t>
      </w:r>
      <w:r w:rsidR="00320F1E" w:rsidRPr="002F7608">
        <w:rPr>
          <w:rFonts w:hAnsi="標楷體" w:hint="eastAsia"/>
          <w:color w:val="000000" w:themeColor="text1"/>
        </w:rPr>
        <w:t>經</w:t>
      </w:r>
      <w:r w:rsidRPr="002F7608">
        <w:rPr>
          <w:rFonts w:hAnsi="標楷體" w:hint="eastAsia"/>
          <w:color w:val="000000" w:themeColor="text1"/>
        </w:rPr>
        <w:t>諮詢少年法院資深庭長及少年保護官指出，法官裁定少年送感化教育後，需經送達及10天的抗告期間確定，書記官整卷送執行，此皆有管</w:t>
      </w:r>
      <w:r w:rsidR="00320F1E" w:rsidRPr="002F7608">
        <w:rPr>
          <w:rFonts w:hAnsi="標楷體" w:hint="eastAsia"/>
          <w:color w:val="000000" w:themeColor="text1"/>
        </w:rPr>
        <w:t>制考核結案日數</w:t>
      </w:r>
      <w:r w:rsidRPr="002F7608">
        <w:rPr>
          <w:rFonts w:hAnsi="標楷體" w:hint="eastAsia"/>
          <w:color w:val="000000" w:themeColor="text1"/>
        </w:rPr>
        <w:t>，應不致於延滯。但書記官送執行後，執行股書記官可能拖延，此外法警室要排戒護人員及車輛，因法警人力不足，考量成年移監等作業，可能導致未及時將少年送輔育院。但若少年保護官及法官裁定少年送感化教育後，與執行股書記官注意聯繫，執行股書記官及法警不會拖延太久等語</w:t>
      </w:r>
      <w:r w:rsidR="00320F1E" w:rsidRPr="002F7608">
        <w:rPr>
          <w:rFonts w:hAnsi="標楷體" w:hint="eastAsia"/>
          <w:color w:val="000000" w:themeColor="text1"/>
        </w:rPr>
        <w:t>。綜上</w:t>
      </w:r>
      <w:r w:rsidRPr="002F7608">
        <w:rPr>
          <w:rFonts w:hAnsi="標楷體" w:hint="eastAsia"/>
          <w:color w:val="000000" w:themeColor="text1"/>
        </w:rPr>
        <w:t>可見各法院移送少年</w:t>
      </w:r>
      <w:r w:rsidR="00320F1E" w:rsidRPr="002F7608">
        <w:rPr>
          <w:rFonts w:hAnsi="標楷體" w:hint="eastAsia"/>
          <w:color w:val="000000" w:themeColor="text1"/>
        </w:rPr>
        <w:t>至少年</w:t>
      </w:r>
      <w:r w:rsidRPr="002F7608">
        <w:rPr>
          <w:rFonts w:hAnsi="標楷體" w:hint="eastAsia"/>
          <w:color w:val="000000" w:themeColor="text1"/>
        </w:rPr>
        <w:t>輔育</w:t>
      </w:r>
      <w:r w:rsidRPr="002F7608">
        <w:rPr>
          <w:rFonts w:hAnsi="標楷體" w:hint="eastAsia"/>
          <w:color w:val="000000" w:themeColor="text1"/>
        </w:rPr>
        <w:lastRenderedPageBreak/>
        <w:t>院之期間過長，其主要原因仍在行政作業欠缺管考，及法警、車輛之調度延滯。為維護少年之受教育權利，司法院允應落實督考各法院縮短行政流程、研議感化教育之裁定經捨棄抗告者，不待送達及抗告期間屆滿儘速送感化教育之可行性，並應深入瞭解少年等候期間過長之個案原因。</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多數法院、檢察署法警提帶少年出庭時，將少年與成人收容人連銬同車提帶，違反成少分離原則，嚴重損害少年自尊。本院調查期間，臺灣高等法院於106年6月29日修正「臺灣高等法院及所屬各級法院法警使用戒具要點」第5點，嚴格限制對少年施用戒具，雖值得肯定，但實務落實狀況不佳，司法院及法務部允應儘速檢討並加強督導。</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兒童權利公約第37條（C）前段規定：「所有被剝奪自由之兒童應受到人道待遇，其人性尊嚴應受尊重，並應考慮其年齡之需要加以對待。」公民與政治權利國際公約第10條規定「</w:t>
      </w:r>
      <w:r w:rsidR="0024303C" w:rsidRPr="002F7608">
        <w:rPr>
          <w:rFonts w:hAnsi="標楷體" w:hint="eastAsia"/>
          <w:color w:val="000000" w:themeColor="text1"/>
        </w:rPr>
        <w:t>……</w:t>
      </w:r>
      <w:r w:rsidRPr="002F7608">
        <w:rPr>
          <w:rFonts w:hAnsi="標楷體" w:hint="eastAsia"/>
          <w:color w:val="000000" w:themeColor="text1"/>
        </w:rPr>
        <w:t>三、</w:t>
      </w:r>
      <w:r w:rsidR="0024303C" w:rsidRPr="002F7608">
        <w:rPr>
          <w:rFonts w:hAnsi="標楷體" w:hint="eastAsia"/>
          <w:color w:val="000000" w:themeColor="text1"/>
        </w:rPr>
        <w:t>……</w:t>
      </w:r>
      <w:r w:rsidRPr="002F7608">
        <w:rPr>
          <w:rFonts w:hAnsi="標楷體" w:hint="eastAsia"/>
          <w:color w:val="000000" w:themeColor="text1"/>
        </w:rPr>
        <w:t>少年犯人應與成年犯人分別拘禁，且其處遇應與其年齡及法律身分相稱。」聯合國第10號一般性意見第89點規定：「只有在兒童對自己或他人造成直接的傷害危險時才能採用行動制約或強力，而且只有在所有其他控制手段都已用盡之時才能採用。行動制約或強力的使用，其中包括身體、物體和醫藥方式的制約都應當在醫務和/或心理專業人員的密切和直接掌管下施行。這種方式絕不能被用作一種懲罰手段。」又少事法第72條規定：「少年被告於偵查審判時，應與其他被告隔離。」足見收容於</w:t>
      </w:r>
      <w:r w:rsidR="00BB7899" w:rsidRPr="002F7608">
        <w:rPr>
          <w:rFonts w:hAnsi="標楷體" w:hint="eastAsia"/>
          <w:color w:val="000000" w:themeColor="text1"/>
        </w:rPr>
        <w:t>少年觀護所</w:t>
      </w:r>
      <w:r w:rsidRPr="002F7608">
        <w:rPr>
          <w:rFonts w:hAnsi="標楷體" w:hint="eastAsia"/>
          <w:color w:val="000000" w:themeColor="text1"/>
        </w:rPr>
        <w:t>之少年，無論其身分屬保護事件少年或刑事被告，均應與成年收容人分車提帶，且於例外情形始得施用戒具。</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lastRenderedPageBreak/>
        <w:t>經本案履勘各</w:t>
      </w:r>
      <w:r w:rsidR="00BB7899" w:rsidRPr="002F7608">
        <w:rPr>
          <w:rFonts w:hAnsi="標楷體" w:hint="eastAsia"/>
          <w:color w:val="000000" w:themeColor="text1"/>
        </w:rPr>
        <w:t>少年觀護所</w:t>
      </w:r>
      <w:r w:rsidRPr="002F7608">
        <w:rPr>
          <w:rFonts w:hAnsi="標楷體" w:hint="eastAsia"/>
          <w:color w:val="000000" w:themeColor="text1"/>
        </w:rPr>
        <w:t>發現，</w:t>
      </w:r>
      <w:r w:rsidR="00127F79" w:rsidRPr="002F7608">
        <w:rPr>
          <w:rFonts w:hAnsi="標楷體" w:hint="eastAsia"/>
          <w:color w:val="000000" w:themeColor="text1"/>
        </w:rPr>
        <w:t>各地方法</w:t>
      </w:r>
      <w:r w:rsidRPr="002F7608">
        <w:rPr>
          <w:rFonts w:hAnsi="標楷體" w:hint="eastAsia"/>
          <w:color w:val="000000" w:themeColor="text1"/>
        </w:rPr>
        <w:t>院、檢</w:t>
      </w:r>
      <w:r w:rsidR="00127F79" w:rsidRPr="002F7608">
        <w:rPr>
          <w:rFonts w:hAnsi="標楷體" w:hint="eastAsia"/>
          <w:color w:val="000000" w:themeColor="text1"/>
        </w:rPr>
        <w:t>察署至非單獨設立之少年觀護所</w:t>
      </w:r>
      <w:r w:rsidRPr="002F7608">
        <w:rPr>
          <w:rFonts w:hAnsi="標楷體" w:hint="eastAsia"/>
          <w:color w:val="000000" w:themeColor="text1"/>
        </w:rPr>
        <w:t>提解收容少年之過程，普遍有將少年與成人收容人連銬，同車提帶之情形，且各院</w:t>
      </w:r>
      <w:r w:rsidR="00127F79" w:rsidRPr="002F7608">
        <w:rPr>
          <w:rFonts w:hAnsi="標楷體" w:hint="eastAsia"/>
          <w:color w:val="000000" w:themeColor="text1"/>
        </w:rPr>
        <w:t>、</w:t>
      </w:r>
      <w:r w:rsidRPr="002F7608">
        <w:rPr>
          <w:rFonts w:hAnsi="標楷體" w:hint="eastAsia"/>
          <w:color w:val="000000" w:themeColor="text1"/>
        </w:rPr>
        <w:t>檢法警提帶未滿12歲之兒童，亦採相同方式，部分法院法警對解送感化教育之少年更施以腳鐐，相關作法，不但未落實成少分界，顯已傷害少年自尊。</w:t>
      </w:r>
      <w:r w:rsidRPr="002F7608">
        <w:rPr>
          <w:rFonts w:hAnsi="標楷體" w:hint="eastAsia"/>
          <w:bCs/>
          <w:color w:val="000000" w:themeColor="text1"/>
        </w:rPr>
        <w:t>茲綜整相關</w:t>
      </w:r>
      <w:r w:rsidRPr="002F7608">
        <w:rPr>
          <w:rFonts w:hAnsi="標楷體" w:hint="eastAsia"/>
          <w:color w:val="000000" w:themeColor="text1"/>
        </w:rPr>
        <w:t>畫面如下</w:t>
      </w:r>
      <w:r w:rsidRPr="002F7608">
        <w:rPr>
          <w:rFonts w:hAnsi="標楷體"/>
          <w:color w:val="000000" w:themeColor="text1"/>
          <w:vertAlign w:val="superscript"/>
        </w:rPr>
        <w:footnoteReference w:id="39"/>
      </w:r>
      <w:r w:rsidRPr="002F7608">
        <w:rPr>
          <w:rFonts w:hAnsi="標楷體" w:hint="eastAsia"/>
          <w:color w:val="000000" w:themeColor="text1"/>
        </w:rPr>
        <w:t>：</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137B8655" wp14:editId="04DD24A7">
            <wp:extent cx="3108498" cy="1989438"/>
            <wp:effectExtent l="0" t="0" r="0" b="0"/>
            <wp:docPr id="5400" name="圖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114783" cy="1993460"/>
                    </a:xfrm>
                    <a:prstGeom prst="rect">
                      <a:avLst/>
                    </a:prstGeom>
                  </pic:spPr>
                </pic:pic>
              </a:graphicData>
            </a:graphic>
          </wp:inline>
        </w:drawing>
      </w:r>
    </w:p>
    <w:p w:rsidR="00E33AA0" w:rsidRPr="002F7608" w:rsidRDefault="00E33AA0" w:rsidP="00476CBD">
      <w:pPr>
        <w:pStyle w:val="a1"/>
        <w:kinsoku w:val="0"/>
        <w:rPr>
          <w:color w:val="000000" w:themeColor="text1"/>
        </w:rPr>
      </w:pPr>
      <w:r w:rsidRPr="002F7608">
        <w:rPr>
          <w:rFonts w:hint="eastAsia"/>
          <w:color w:val="000000" w:themeColor="text1"/>
        </w:rPr>
        <w:t>桃園看守所等待提解期間時，由值勤同仁區隔其等候區。</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32D3CFDE" wp14:editId="02DA5025">
            <wp:extent cx="3355753" cy="2323070"/>
            <wp:effectExtent l="0" t="0" r="0" b="0"/>
            <wp:docPr id="5401" name="圖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1116"/>
                    <a:stretch/>
                  </pic:blipFill>
                  <pic:spPr bwMode="auto">
                    <a:xfrm>
                      <a:off x="0" y="0"/>
                      <a:ext cx="3362836" cy="2327973"/>
                    </a:xfrm>
                    <a:prstGeom prst="rect">
                      <a:avLst/>
                    </a:prstGeom>
                    <a:noFill/>
                    <a:ln>
                      <a:noFill/>
                    </a:ln>
                    <a:extLst>
                      <a:ext uri="{53640926-AAD7-44D8-BBD7-CCE9431645EC}">
                        <a14:shadowObscured xmlns:a14="http://schemas.microsoft.com/office/drawing/2010/main"/>
                      </a:ext>
                    </a:extLst>
                  </pic:spPr>
                </pic:pic>
              </a:graphicData>
            </a:graphic>
          </wp:inline>
        </w:drawing>
      </w:r>
    </w:p>
    <w:p w:rsidR="00E33AA0" w:rsidRPr="002F7608" w:rsidRDefault="00E33AA0" w:rsidP="00476CBD">
      <w:pPr>
        <w:pStyle w:val="a1"/>
        <w:kinsoku w:val="0"/>
        <w:rPr>
          <w:color w:val="000000" w:themeColor="text1"/>
        </w:rPr>
      </w:pPr>
      <w:r w:rsidRPr="002F7608">
        <w:rPr>
          <w:rFonts w:hint="eastAsia"/>
          <w:color w:val="000000" w:themeColor="text1"/>
        </w:rPr>
        <w:t>南投看守所提解時法警混合提帶</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lastRenderedPageBreak/>
        <w:drawing>
          <wp:inline distT="0" distB="0" distL="0" distR="0" wp14:anchorId="0C413C6A" wp14:editId="3DB75EFD">
            <wp:extent cx="3328803" cy="2315688"/>
            <wp:effectExtent l="0" t="0" r="0" b="0"/>
            <wp:docPr id="5402" name="圖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30769" cy="2317056"/>
                    </a:xfrm>
                    <a:prstGeom prst="rect">
                      <a:avLst/>
                    </a:prstGeom>
                    <a:noFill/>
                  </pic:spPr>
                </pic:pic>
              </a:graphicData>
            </a:graphic>
          </wp:inline>
        </w:drawing>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3EC3EE63" wp14:editId="7D9D1863">
            <wp:extent cx="3277590" cy="2405091"/>
            <wp:effectExtent l="0" t="0" r="0" b="0"/>
            <wp:docPr id="5403" name="圖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79557" cy="2406534"/>
                    </a:xfrm>
                    <a:prstGeom prst="rect">
                      <a:avLst/>
                    </a:prstGeom>
                    <a:noFill/>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新竹看守所一般被告（成年）與少年提解同一警備車（上圖），成少以戒具銬在一起（下圖）。</w:t>
      </w:r>
      <w:r w:rsidRPr="002F7608">
        <w:rPr>
          <w:color w:val="000000" w:themeColor="text1"/>
        </w:rPr>
        <w:br w:type="page"/>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E33AA0" w:rsidRPr="002F7608" w:rsidTr="00222091">
        <w:tc>
          <w:tcPr>
            <w:tcW w:w="9060" w:type="dxa"/>
          </w:tcPr>
          <w:p w:rsidR="00E33AA0" w:rsidRPr="002F7608" w:rsidRDefault="00E33AA0" w:rsidP="00476CBD">
            <w:pPr>
              <w:tabs>
                <w:tab w:val="left" w:pos="567"/>
              </w:tabs>
              <w:kinsoku w:val="0"/>
              <w:ind w:left="2381" w:hangingChars="700" w:hanging="2381"/>
              <w:jc w:val="center"/>
              <w:rPr>
                <w:rFonts w:hAnsi="標楷體"/>
                <w:color w:val="000000" w:themeColor="text1"/>
              </w:rPr>
            </w:pPr>
            <w:r w:rsidRPr="002F7608">
              <w:rPr>
                <w:rFonts w:hAnsi="標楷體"/>
                <w:noProof/>
                <w:color w:val="000000" w:themeColor="text1"/>
              </w:rPr>
              <w:lastRenderedPageBreak/>
              <w:drawing>
                <wp:inline distT="0" distB="0" distL="0" distR="0" wp14:anchorId="0EBD98A9" wp14:editId="1A964744">
                  <wp:extent cx="3748785" cy="2619632"/>
                  <wp:effectExtent l="0" t="0" r="0" b="0"/>
                  <wp:docPr id="5404" name="圖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58867" cy="2626677"/>
                          </a:xfrm>
                          <a:prstGeom prst="rect">
                            <a:avLst/>
                          </a:prstGeom>
                          <a:noFill/>
                        </pic:spPr>
                      </pic:pic>
                    </a:graphicData>
                  </a:graphic>
                </wp:inline>
              </w:drawing>
            </w:r>
          </w:p>
          <w:p w:rsidR="00E33AA0" w:rsidRPr="002F7608" w:rsidRDefault="00E33AA0" w:rsidP="00476CBD">
            <w:pPr>
              <w:tabs>
                <w:tab w:val="left" w:pos="567"/>
              </w:tabs>
              <w:kinsoku w:val="0"/>
              <w:ind w:leftChars="700" w:left="2381" w:firstLineChars="200" w:firstLine="680"/>
              <w:jc w:val="center"/>
              <w:rPr>
                <w:rFonts w:hAnsi="標楷體"/>
                <w:color w:val="000000" w:themeColor="text1"/>
              </w:rPr>
            </w:pPr>
          </w:p>
        </w:tc>
      </w:tr>
      <w:tr w:rsidR="00E33AA0" w:rsidRPr="002F7608" w:rsidTr="00222091">
        <w:tc>
          <w:tcPr>
            <w:tcW w:w="9060" w:type="dxa"/>
          </w:tcPr>
          <w:p w:rsidR="00E33AA0" w:rsidRPr="002F7608" w:rsidRDefault="00E33AA0" w:rsidP="00476CBD">
            <w:pPr>
              <w:tabs>
                <w:tab w:val="left" w:pos="567"/>
              </w:tabs>
              <w:kinsoku w:val="0"/>
              <w:ind w:left="2381" w:hangingChars="700" w:hanging="2381"/>
              <w:jc w:val="center"/>
              <w:rPr>
                <w:rFonts w:hAnsi="標楷體"/>
                <w:noProof/>
                <w:color w:val="000000" w:themeColor="text1"/>
              </w:rPr>
            </w:pPr>
            <w:r w:rsidRPr="002F7608">
              <w:rPr>
                <w:rFonts w:hAnsi="標楷體"/>
                <w:noProof/>
                <w:color w:val="000000" w:themeColor="text1"/>
              </w:rPr>
              <w:drawing>
                <wp:inline distT="0" distB="0" distL="0" distR="0" wp14:anchorId="1238B434" wp14:editId="2465E0B8">
                  <wp:extent cx="3849397" cy="3000655"/>
                  <wp:effectExtent l="0" t="0" r="0" b="9525"/>
                  <wp:docPr id="5405" name="圖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56743" cy="3006381"/>
                          </a:xfrm>
                          <a:prstGeom prst="rect">
                            <a:avLst/>
                          </a:prstGeom>
                          <a:noFill/>
                        </pic:spPr>
                      </pic:pic>
                    </a:graphicData>
                  </a:graphic>
                </wp:inline>
              </w:drawing>
            </w:r>
          </w:p>
        </w:tc>
      </w:tr>
    </w:tbl>
    <w:p w:rsidR="00E33AA0" w:rsidRPr="002F7608" w:rsidRDefault="00E33AA0" w:rsidP="00476CBD">
      <w:pPr>
        <w:pStyle w:val="a1"/>
        <w:rPr>
          <w:color w:val="000000" w:themeColor="text1"/>
        </w:rPr>
      </w:pPr>
      <w:r w:rsidRPr="002F7608">
        <w:rPr>
          <w:rFonts w:hint="eastAsia"/>
          <w:color w:val="000000" w:themeColor="text1"/>
        </w:rPr>
        <w:t>臺中女子監獄提解及解還少年均未與成年收容人分開提帶</w:t>
      </w:r>
      <w:r w:rsidRPr="002F7608">
        <w:rPr>
          <w:color w:val="000000" w:themeColor="text1"/>
        </w:rPr>
        <w:br/>
      </w:r>
      <w:r w:rsidRPr="002F7608">
        <w:rPr>
          <w:rFonts w:hint="eastAsia"/>
          <w:color w:val="000000" w:themeColor="text1"/>
        </w:rPr>
        <w:t>（統計時間：106年8月14日至8月21日）</w:t>
      </w:r>
      <w:r w:rsidRPr="002F7608">
        <w:rPr>
          <w:color w:val="000000" w:themeColor="text1"/>
        </w:rPr>
        <w:br w:type="page"/>
      </w:r>
    </w:p>
    <w:p w:rsidR="00E33AA0" w:rsidRPr="002F7608" w:rsidRDefault="00E33AA0" w:rsidP="00476CBD">
      <w:pPr>
        <w:kinsoku w:val="0"/>
        <w:jc w:val="left"/>
        <w:rPr>
          <w:rFonts w:hAnsi="標楷體"/>
          <w:color w:val="000000" w:themeColor="text1"/>
        </w:rPr>
      </w:pP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736AC4AA" wp14:editId="62079515">
            <wp:extent cx="3345205" cy="1890583"/>
            <wp:effectExtent l="0" t="0" r="0" b="0"/>
            <wp:docPr id="5406" name="圖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345205" cy="1890583"/>
                    </a:xfrm>
                    <a:prstGeom prst="rect">
                      <a:avLst/>
                    </a:prstGeom>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嘉義少年觀護所，檢方提帶時成少同一警備車</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57EF330D" wp14:editId="0E864D32">
            <wp:extent cx="3274541" cy="2600132"/>
            <wp:effectExtent l="0" t="0" r="0" b="0"/>
            <wp:docPr id="5407" name="圖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281363" cy="2605549"/>
                    </a:xfrm>
                    <a:prstGeom prst="rect">
                      <a:avLst/>
                    </a:prstGeom>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金門看守所成少一併提解或還押</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司法院表示：為落實少年事件處理法及公政公約之精神，法警執行職務應行注意事項第15點第1款已明文規定：成少應分車提解，或為確實之區隔</w:t>
      </w:r>
      <w:r w:rsidRPr="002F7608">
        <w:rPr>
          <w:rFonts w:hAnsi="標楷體"/>
          <w:color w:val="000000" w:themeColor="text1"/>
          <w:vertAlign w:val="superscript"/>
        </w:rPr>
        <w:footnoteReference w:id="40"/>
      </w:r>
      <w:r w:rsidRPr="002F7608">
        <w:rPr>
          <w:rFonts w:hAnsi="標楷體" w:hint="eastAsia"/>
          <w:color w:val="000000" w:themeColor="text1"/>
        </w:rPr>
        <w:t>；第15點第3款規定：少年得加具適當戒具</w:t>
      </w:r>
      <w:r w:rsidRPr="002F7608">
        <w:rPr>
          <w:rFonts w:hAnsi="標楷體"/>
          <w:color w:val="000000" w:themeColor="text1"/>
          <w:vertAlign w:val="superscript"/>
        </w:rPr>
        <w:footnoteReference w:id="41"/>
      </w:r>
      <w:r w:rsidRPr="002F7608">
        <w:rPr>
          <w:rFonts w:hAnsi="標楷體" w:hint="eastAsia"/>
          <w:color w:val="000000" w:themeColor="text1"/>
        </w:rPr>
        <w:t>；</w:t>
      </w:r>
      <w:r w:rsidRPr="002F7608">
        <w:rPr>
          <w:rFonts w:hAnsi="標楷體" w:hint="eastAsia"/>
          <w:color w:val="000000" w:themeColor="text1"/>
        </w:rPr>
        <w:lastRenderedPageBreak/>
        <w:t>連銬部分，係於81年(或更早)即有之規定，實務運作上或有部分法院法警執行勤務時，依個案狀況予以連銬處理之情形，該院將適時建請主管之臺灣高等法院研議保留連銬規定之必要性。又該院核閱各法院之回函，認為大體均符合辦理提解業務之相關規定，惟部分法院囿於客觀條件不足，甚或以少年身材是否壯碩作為施以腳鐐與否之判斷標準，未能符合相關規定，將適時宣導各法院確實依規定辦理。另該院就各法院法警之平時訓練計畫中，已納入「少年提解、候審及分界應行注意事項」納之訓練項目等語。</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本院調查期間，臺灣高等法院於106年6月29日修正「臺灣高等法院及所屬各級法院法警使用戒具要點」第5點，明定對「經法院命收容、留置觀察或受感化教育之少年，需有事實足認有脫逃、自殺、暴行、劫持或其他擾亂秩序之虞，始得施用戒具並立即報告法官。」嚴格限制對少年施用戒具，</w:t>
      </w:r>
      <w:r w:rsidR="00127F79" w:rsidRPr="002F7608">
        <w:rPr>
          <w:rFonts w:hAnsi="標楷體" w:hint="eastAsia"/>
          <w:color w:val="000000" w:themeColor="text1"/>
        </w:rPr>
        <w:t>此舉</w:t>
      </w:r>
      <w:r w:rsidRPr="002F7608">
        <w:rPr>
          <w:rFonts w:hAnsi="標楷體" w:hint="eastAsia"/>
          <w:color w:val="000000" w:themeColor="text1"/>
        </w:rPr>
        <w:t>符合兩公約之精神，應值得肯定。然</w:t>
      </w:r>
      <w:r w:rsidR="00127F79" w:rsidRPr="002F7608">
        <w:rPr>
          <w:rFonts w:hAnsi="標楷體" w:hint="eastAsia"/>
          <w:color w:val="000000" w:themeColor="text1"/>
        </w:rPr>
        <w:t>查</w:t>
      </w:r>
      <w:r w:rsidRPr="002F7608">
        <w:rPr>
          <w:rFonts w:hAnsi="標楷體" w:hint="eastAsia"/>
          <w:color w:val="000000" w:themeColor="text1"/>
        </w:rPr>
        <w:t>目前各院</w:t>
      </w:r>
      <w:r w:rsidR="00127F79" w:rsidRPr="002F7608">
        <w:rPr>
          <w:rFonts w:hAnsi="標楷體" w:hint="eastAsia"/>
          <w:color w:val="000000" w:themeColor="text1"/>
        </w:rPr>
        <w:t>、</w:t>
      </w:r>
      <w:r w:rsidRPr="002F7608">
        <w:rPr>
          <w:rFonts w:hAnsi="標楷體" w:hint="eastAsia"/>
          <w:color w:val="000000" w:themeColor="text1"/>
        </w:rPr>
        <w:t>檢法警將少年與成人收容人連銬同車提帶，</w:t>
      </w:r>
      <w:r w:rsidR="00127F79" w:rsidRPr="002F7608">
        <w:rPr>
          <w:rFonts w:hAnsi="標楷體" w:hint="eastAsia"/>
          <w:color w:val="000000" w:themeColor="text1"/>
        </w:rPr>
        <w:t>與人權精神不符及保護少年意旨有違</w:t>
      </w:r>
      <w:r w:rsidRPr="002F7608">
        <w:rPr>
          <w:rFonts w:hAnsi="標楷體" w:hint="eastAsia"/>
          <w:color w:val="000000" w:themeColor="text1"/>
        </w:rPr>
        <w:t>，</w:t>
      </w:r>
      <w:r w:rsidR="00127F79" w:rsidRPr="002F7608">
        <w:rPr>
          <w:rFonts w:hAnsi="標楷體" w:hint="eastAsia"/>
          <w:color w:val="000000" w:themeColor="text1"/>
        </w:rPr>
        <w:t>其原因</w:t>
      </w:r>
      <w:r w:rsidRPr="002F7608">
        <w:rPr>
          <w:rFonts w:hAnsi="標楷體" w:hint="eastAsia"/>
          <w:color w:val="000000" w:themeColor="text1"/>
        </w:rPr>
        <w:t>係各院</w:t>
      </w:r>
      <w:r w:rsidR="00127F79" w:rsidRPr="002F7608">
        <w:rPr>
          <w:rFonts w:hAnsi="標楷體" w:hint="eastAsia"/>
          <w:color w:val="000000" w:themeColor="text1"/>
        </w:rPr>
        <w:t>、</w:t>
      </w:r>
      <w:r w:rsidRPr="002F7608">
        <w:rPr>
          <w:rFonts w:hAnsi="標楷體" w:hint="eastAsia"/>
          <w:color w:val="000000" w:themeColor="text1"/>
        </w:rPr>
        <w:t>檢機關未落實督導</w:t>
      </w:r>
      <w:r w:rsidR="00127F79" w:rsidRPr="002F7608">
        <w:rPr>
          <w:rFonts w:hAnsi="標楷體" w:hint="eastAsia"/>
          <w:color w:val="000000" w:themeColor="text1"/>
        </w:rPr>
        <w:t>所致</w:t>
      </w:r>
      <w:r w:rsidRPr="002F7608">
        <w:rPr>
          <w:rFonts w:hAnsi="標楷體" w:hint="eastAsia"/>
          <w:color w:val="000000" w:themeColor="text1"/>
        </w:rPr>
        <w:t>，並涉及法警人力、車輛不足等因素。司法院及法務部允應正視，儘速檢討並加強督導改善。</w:t>
      </w:r>
    </w:p>
    <w:p w:rsidR="00E33AA0" w:rsidRPr="002F7608" w:rsidRDefault="00E33AA0" w:rsidP="00476CBD">
      <w:pPr>
        <w:pStyle w:val="2"/>
        <w:kinsoku w:val="0"/>
        <w:rPr>
          <w:rFonts w:hAnsi="標楷體"/>
          <w:b/>
          <w:color w:val="000000" w:themeColor="text1"/>
        </w:rPr>
      </w:pPr>
      <w:bookmarkStart w:id="9" w:name="_Toc500355887"/>
      <w:r w:rsidRPr="002F7608">
        <w:rPr>
          <w:rFonts w:hAnsi="標楷體" w:hint="eastAsia"/>
          <w:b/>
          <w:color w:val="000000" w:themeColor="text1"/>
        </w:rPr>
        <w:t>現行少年觀護所分散設置，固然基於家屬探視及法院審理便利之考量，然欲達成保護</w:t>
      </w:r>
      <w:r w:rsidR="005D09F9" w:rsidRPr="002F7608">
        <w:rPr>
          <w:rFonts w:hAnsi="標楷體" w:hint="eastAsia"/>
          <w:b/>
          <w:color w:val="000000" w:themeColor="text1"/>
        </w:rPr>
        <w:t>兒童及少年</w:t>
      </w:r>
      <w:r w:rsidRPr="002F7608">
        <w:rPr>
          <w:rFonts w:hAnsi="標楷體" w:hint="eastAsia"/>
          <w:b/>
          <w:color w:val="000000" w:themeColor="text1"/>
        </w:rPr>
        <w:t>之目的，首需落實特殊教育、心理輔導及醫療等專業人力之配置，並引進教育及福利資源。近年來各</w:t>
      </w:r>
      <w:r w:rsidR="00BB7899" w:rsidRPr="002F7608">
        <w:rPr>
          <w:rFonts w:hAnsi="標楷體" w:hint="eastAsia"/>
          <w:b/>
          <w:color w:val="000000" w:themeColor="text1"/>
        </w:rPr>
        <w:t>少年觀護所</w:t>
      </w:r>
      <w:r w:rsidRPr="002F7608">
        <w:rPr>
          <w:rFonts w:hAnsi="標楷體" w:hint="eastAsia"/>
          <w:b/>
          <w:color w:val="000000" w:themeColor="text1"/>
        </w:rPr>
        <w:t>收容人數銳減，</w:t>
      </w:r>
      <w:r w:rsidR="005D09F9" w:rsidRPr="002F7608">
        <w:rPr>
          <w:rFonts w:hAnsi="標楷體" w:hint="eastAsia"/>
          <w:b/>
          <w:color w:val="000000" w:themeColor="text1"/>
        </w:rPr>
        <w:t>若</w:t>
      </w:r>
      <w:r w:rsidRPr="002F7608">
        <w:rPr>
          <w:rFonts w:hAnsi="標楷體" w:hint="eastAsia"/>
          <w:b/>
          <w:color w:val="000000" w:themeColor="text1"/>
        </w:rPr>
        <w:t>分散設置</w:t>
      </w:r>
      <w:r w:rsidR="005D09F9" w:rsidRPr="002F7608">
        <w:rPr>
          <w:rFonts w:hAnsi="標楷體" w:hint="eastAsia"/>
          <w:b/>
          <w:color w:val="000000" w:themeColor="text1"/>
        </w:rPr>
        <w:t>少年觀護所，</w:t>
      </w:r>
      <w:r w:rsidRPr="002F7608">
        <w:rPr>
          <w:rFonts w:hAnsi="標楷體" w:hint="eastAsia"/>
          <w:b/>
          <w:color w:val="000000" w:themeColor="text1"/>
        </w:rPr>
        <w:t>實無法兼顧司法資源之有效利用。司法院及法務部允宜務實檢討採取分區集中</w:t>
      </w:r>
      <w:r w:rsidR="005D09F9" w:rsidRPr="002F7608">
        <w:rPr>
          <w:rFonts w:hAnsi="標楷體" w:hint="eastAsia"/>
          <w:b/>
          <w:color w:val="000000" w:themeColor="text1"/>
        </w:rPr>
        <w:t>、</w:t>
      </w:r>
      <w:r w:rsidRPr="002F7608">
        <w:rPr>
          <w:rFonts w:hAnsi="標楷體" w:hint="eastAsia"/>
          <w:b/>
          <w:color w:val="000000" w:themeColor="text1"/>
        </w:rPr>
        <w:t>單獨設置之可行性；中</w:t>
      </w:r>
      <w:r w:rsidR="005D09F9" w:rsidRPr="002F7608">
        <w:rPr>
          <w:rFonts w:hAnsi="標楷體" w:hint="eastAsia"/>
          <w:b/>
          <w:color w:val="000000" w:themeColor="text1"/>
        </w:rPr>
        <w:t>、</w:t>
      </w:r>
      <w:r w:rsidRPr="002F7608">
        <w:rPr>
          <w:rFonts w:hAnsi="標楷體" w:hint="eastAsia"/>
          <w:b/>
          <w:color w:val="000000" w:themeColor="text1"/>
        </w:rPr>
        <w:t>遠程目標則宜</w:t>
      </w:r>
      <w:r w:rsidRPr="002F7608">
        <w:rPr>
          <w:rFonts w:hAnsi="標楷體" w:hint="eastAsia"/>
          <w:b/>
          <w:color w:val="000000" w:themeColor="text1"/>
        </w:rPr>
        <w:lastRenderedPageBreak/>
        <w:t>仿效日韓立法例，採取學校化之開放式機構處遇，充實友善家屬探訪之軟</w:t>
      </w:r>
      <w:r w:rsidR="005D09F9" w:rsidRPr="002F7608">
        <w:rPr>
          <w:rFonts w:hAnsi="標楷體" w:hint="eastAsia"/>
          <w:b/>
          <w:color w:val="000000" w:themeColor="text1"/>
        </w:rPr>
        <w:t>、</w:t>
      </w:r>
      <w:r w:rsidRPr="002F7608">
        <w:rPr>
          <w:rFonts w:hAnsi="標楷體" w:hint="eastAsia"/>
          <w:b/>
          <w:color w:val="000000" w:themeColor="text1"/>
        </w:rPr>
        <w:t>硬體環境，始符合國際人權標準。</w:t>
      </w:r>
      <w:bookmarkEnd w:id="9"/>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改善司法少年收容環境並引進專業人員，始符合國際人權標準。為因應</w:t>
      </w:r>
      <w:r w:rsidR="00BB7899" w:rsidRPr="002F7608">
        <w:rPr>
          <w:rFonts w:hAnsi="標楷體" w:hint="eastAsia"/>
          <w:b/>
          <w:color w:val="000000" w:themeColor="text1"/>
        </w:rPr>
        <w:t>少年觀護所</w:t>
      </w:r>
      <w:r w:rsidRPr="002F7608">
        <w:rPr>
          <w:rFonts w:hAnsi="標楷體" w:hint="eastAsia"/>
          <w:b/>
          <w:color w:val="000000" w:themeColor="text1"/>
        </w:rPr>
        <w:t>收容人數減少之現況，兼顧資源之有效利用，</w:t>
      </w:r>
      <w:r w:rsidR="00BB7899" w:rsidRPr="002F7608">
        <w:rPr>
          <w:rFonts w:hAnsi="標楷體" w:hint="eastAsia"/>
          <w:b/>
          <w:color w:val="000000" w:themeColor="text1"/>
        </w:rPr>
        <w:t>少年觀護所</w:t>
      </w:r>
      <w:r w:rsidRPr="002F7608">
        <w:rPr>
          <w:rFonts w:hAnsi="標楷體" w:hint="eastAsia"/>
          <w:b/>
          <w:color w:val="000000" w:themeColor="text1"/>
        </w:rPr>
        <w:t>宜採取分區集中式單獨設置。</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本案諮詢李茂生教授表示：少年觀護所作為法院審理期間的收容處所，原始的設計是從日本的少年鑑別所而來，而日本的調查官是負責少年社會環境的調查，少年鑑別所則負責少年的心理衡鑑，進行24小時的行動觀察，觀察少年的行為舉止，對其身心狀況進行調查並作成報告。如少年未收容而有鑑定之必要時，仍可為必要的鑑定，故設有在宅鑑定等制度等語。司法改革國是會議第5分組決議亦指出：「少年觀護所係為短期收容機構，在學少年經收容，或多或少影響生活與學業，為降低拘禁負面影響，宜研擬更具彈性的多元收容制度，並應強化機構鑑別能力，有效運用收容期實施身心鑑別。建議矯正署參考日本少年鑑別所及韓國分類審查院制度，增加醫療、心理、社工等專業人力，有效運用收容少年期間進行身心診察、心理衡鑑及行為觀察，在結束收容前提出專業的鑑別報告，除得供法院審理案件參考外，亦得供少年矯正學校參考。」綜據學者專家意見並參考日、韓經驗，足見引進專業人員、落實少年的心理衡鑑及行動觀察，係達成少年收容目的的首要目標。</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目前我國</w:t>
      </w:r>
      <w:r w:rsidR="00BB7899" w:rsidRPr="002F7608">
        <w:rPr>
          <w:rFonts w:hAnsi="標楷體" w:hint="eastAsia"/>
          <w:color w:val="000000" w:themeColor="text1"/>
        </w:rPr>
        <w:t>少年觀護所</w:t>
      </w:r>
      <w:r w:rsidRPr="002F7608">
        <w:rPr>
          <w:rFonts w:hAnsi="標楷體" w:hint="eastAsia"/>
          <w:color w:val="000000" w:themeColor="text1"/>
        </w:rPr>
        <w:t>原則上係按地方法院管轄區域設置，全國共設置18所（如加計臺中</w:t>
      </w:r>
      <w:r w:rsidR="00BB7899" w:rsidRPr="002F7608">
        <w:rPr>
          <w:rFonts w:hAnsi="標楷體" w:hint="eastAsia"/>
          <w:color w:val="000000" w:themeColor="text1"/>
        </w:rPr>
        <w:t>少年觀</w:t>
      </w:r>
      <w:r w:rsidR="00BB7899" w:rsidRPr="002F7608">
        <w:rPr>
          <w:rFonts w:hAnsi="標楷體" w:hint="eastAsia"/>
          <w:color w:val="000000" w:themeColor="text1"/>
        </w:rPr>
        <w:lastRenderedPageBreak/>
        <w:t>護所</w:t>
      </w:r>
      <w:r w:rsidRPr="002F7608">
        <w:rPr>
          <w:rFonts w:hAnsi="標楷體" w:hint="eastAsia"/>
          <w:color w:val="000000" w:themeColor="text1"/>
        </w:rPr>
        <w:t>女子分所、金門</w:t>
      </w:r>
      <w:r w:rsidR="00BB7899" w:rsidRPr="002F7608">
        <w:rPr>
          <w:rFonts w:hAnsi="標楷體" w:hint="eastAsia"/>
          <w:color w:val="000000" w:themeColor="text1"/>
        </w:rPr>
        <w:t>少年觀護所</w:t>
      </w:r>
      <w:r w:rsidRPr="002F7608">
        <w:rPr>
          <w:rFonts w:hAnsi="標楷體" w:hint="eastAsia"/>
          <w:color w:val="000000" w:themeColor="text1"/>
        </w:rPr>
        <w:t>連江分所，共計20所），僅臺北、臺南</w:t>
      </w:r>
      <w:r w:rsidR="00BB7899" w:rsidRPr="002F7608">
        <w:rPr>
          <w:rFonts w:hAnsi="標楷體" w:hint="eastAsia"/>
          <w:color w:val="000000" w:themeColor="text1"/>
        </w:rPr>
        <w:t>少年觀護所</w:t>
      </w:r>
      <w:r w:rsidRPr="002F7608">
        <w:rPr>
          <w:rFonts w:hAnsi="標楷體" w:hint="eastAsia"/>
          <w:color w:val="000000" w:themeColor="text1"/>
        </w:rPr>
        <w:t>等2所為專設機關。依法務統計年報，101年至105年全國各</w:t>
      </w:r>
      <w:r w:rsidR="00BB7899" w:rsidRPr="002F7608">
        <w:rPr>
          <w:rFonts w:hAnsi="標楷體" w:hint="eastAsia"/>
          <w:color w:val="000000" w:themeColor="text1"/>
        </w:rPr>
        <w:t>少年觀護所</w:t>
      </w:r>
      <w:r w:rsidRPr="002F7608">
        <w:rPr>
          <w:rFonts w:hAnsi="標楷體" w:hint="eastAsia"/>
          <w:color w:val="000000" w:themeColor="text1"/>
        </w:rPr>
        <w:t>在所總人數分別為503人、387人、400人、484人、427人。以</w:t>
      </w:r>
      <w:r w:rsidRPr="002F7608">
        <w:rPr>
          <w:rFonts w:hAnsi="標楷體"/>
          <w:color w:val="000000" w:themeColor="text1"/>
        </w:rPr>
        <w:t>106</w:t>
      </w:r>
      <w:r w:rsidRPr="002F7608">
        <w:rPr>
          <w:rFonts w:hAnsi="標楷體" w:hint="eastAsia"/>
          <w:color w:val="000000" w:themeColor="text1"/>
        </w:rPr>
        <w:t>年</w:t>
      </w:r>
      <w:r w:rsidRPr="002F7608">
        <w:rPr>
          <w:rFonts w:hAnsi="標楷體"/>
          <w:color w:val="000000" w:themeColor="text1"/>
        </w:rPr>
        <w:t>4</w:t>
      </w:r>
      <w:r w:rsidRPr="002F7608">
        <w:rPr>
          <w:rFonts w:hAnsi="標楷體" w:hint="eastAsia"/>
          <w:color w:val="000000" w:themeColor="text1"/>
        </w:rPr>
        <w:t>月30日之收容人數觀之，</w:t>
      </w:r>
      <w:r w:rsidRPr="002F7608">
        <w:rPr>
          <w:rFonts w:hAnsi="標楷體"/>
          <w:color w:val="000000" w:themeColor="text1"/>
        </w:rPr>
        <w:t>18</w:t>
      </w:r>
      <w:r w:rsidRPr="002F7608">
        <w:rPr>
          <w:rFonts w:hAnsi="標楷體" w:hint="eastAsia"/>
          <w:color w:val="000000" w:themeColor="text1"/>
        </w:rPr>
        <w:t>所少年觀護所中，除臺北少年觀護所因收容區域包涵臺北、士林、新北地方法院管轄區域，收容之少年人數最高外（收容</w:t>
      </w:r>
      <w:r w:rsidRPr="002F7608">
        <w:rPr>
          <w:rFonts w:hAnsi="標楷體"/>
          <w:color w:val="000000" w:themeColor="text1"/>
        </w:rPr>
        <w:t>166</w:t>
      </w:r>
      <w:r w:rsidRPr="002F7608">
        <w:rPr>
          <w:rFonts w:hAnsi="標楷體" w:hint="eastAsia"/>
          <w:color w:val="000000" w:themeColor="text1"/>
        </w:rPr>
        <w:t>人），臺中、高雄、桃園、苗栗、臺南、屏東、花蓮、</w:t>
      </w:r>
      <w:r w:rsidR="003375A5" w:rsidRPr="002F7608">
        <w:rPr>
          <w:rFonts w:hAnsi="標楷體" w:hint="eastAsia"/>
          <w:color w:val="000000" w:themeColor="text1"/>
        </w:rPr>
        <w:t>臺東</w:t>
      </w:r>
      <w:r w:rsidR="00BB7899" w:rsidRPr="002F7608">
        <w:rPr>
          <w:rFonts w:hAnsi="標楷體" w:hint="eastAsia"/>
          <w:color w:val="000000" w:themeColor="text1"/>
        </w:rPr>
        <w:t>少年觀護所</w:t>
      </w:r>
      <w:r w:rsidRPr="002F7608">
        <w:rPr>
          <w:rFonts w:hAnsi="標楷體" w:hint="eastAsia"/>
          <w:color w:val="000000" w:themeColor="text1"/>
        </w:rPr>
        <w:t>收容人數為15至34人（分別為臺中34人、高雄34人、桃園28人、苗栗10人、臺南14人、屏東15人、花蓮15人、</w:t>
      </w:r>
      <w:r w:rsidR="003375A5" w:rsidRPr="002F7608">
        <w:rPr>
          <w:rFonts w:hAnsi="標楷體" w:hint="eastAsia"/>
          <w:color w:val="000000" w:themeColor="text1"/>
        </w:rPr>
        <w:t>臺東</w:t>
      </w:r>
      <w:r w:rsidRPr="002F7608">
        <w:rPr>
          <w:rFonts w:hAnsi="標楷體" w:hint="eastAsia"/>
          <w:color w:val="000000" w:themeColor="text1"/>
        </w:rPr>
        <w:t>21人），其餘基隆、雲林、臺中女子</w:t>
      </w:r>
      <w:r w:rsidR="00BB7899" w:rsidRPr="002F7608">
        <w:rPr>
          <w:rFonts w:hAnsi="標楷體" w:hint="eastAsia"/>
          <w:color w:val="000000" w:themeColor="text1"/>
        </w:rPr>
        <w:t>少年觀護所</w:t>
      </w:r>
      <w:r w:rsidRPr="002F7608">
        <w:rPr>
          <w:rFonts w:hAnsi="標楷體" w:hint="eastAsia"/>
          <w:color w:val="000000" w:themeColor="text1"/>
        </w:rPr>
        <w:t>、南投、彰化、雲林、嘉義、高雄</w:t>
      </w:r>
      <w:r w:rsidR="00BB7899" w:rsidRPr="002F7608">
        <w:rPr>
          <w:rFonts w:hAnsi="標楷體" w:hint="eastAsia"/>
          <w:color w:val="000000" w:themeColor="text1"/>
        </w:rPr>
        <w:t>少年觀護所</w:t>
      </w:r>
      <w:r w:rsidRPr="002F7608">
        <w:rPr>
          <w:rFonts w:hAnsi="標楷體" w:hint="eastAsia"/>
          <w:color w:val="000000" w:themeColor="text1"/>
        </w:rPr>
        <w:t>燕巢分所、屏東、宜蘭、金門</w:t>
      </w:r>
      <w:r w:rsidR="00BB7899" w:rsidRPr="002F7608">
        <w:rPr>
          <w:rFonts w:hAnsi="標楷體" w:hint="eastAsia"/>
          <w:color w:val="000000" w:themeColor="text1"/>
        </w:rPr>
        <w:t>少年觀護所</w:t>
      </w:r>
      <w:r w:rsidR="00DE553A" w:rsidRPr="002F7608">
        <w:rPr>
          <w:rFonts w:hAnsi="標楷體" w:hint="eastAsia"/>
          <w:color w:val="000000" w:themeColor="text1"/>
        </w:rPr>
        <w:t>所</w:t>
      </w:r>
      <w:r w:rsidRPr="002F7608">
        <w:rPr>
          <w:rFonts w:hAnsi="標楷體" w:hint="eastAsia"/>
          <w:color w:val="000000" w:themeColor="text1"/>
        </w:rPr>
        <w:t>收容</w:t>
      </w:r>
      <w:r w:rsidR="00DE553A" w:rsidRPr="002F7608">
        <w:rPr>
          <w:rFonts w:hAnsi="標楷體" w:hint="eastAsia"/>
          <w:color w:val="000000" w:themeColor="text1"/>
        </w:rPr>
        <w:t>之</w:t>
      </w:r>
      <w:r w:rsidRPr="002F7608">
        <w:rPr>
          <w:rFonts w:hAnsi="標楷體" w:hint="eastAsia"/>
          <w:color w:val="000000" w:themeColor="text1"/>
        </w:rPr>
        <w:t>少年均僅有個位數，部分甚至收容少年</w:t>
      </w:r>
      <w:r w:rsidR="00DE553A" w:rsidRPr="002F7608">
        <w:rPr>
          <w:rFonts w:hAnsi="標楷體" w:hint="eastAsia"/>
          <w:color w:val="000000" w:themeColor="text1"/>
        </w:rPr>
        <w:t>個數為零</w:t>
      </w:r>
      <w:r w:rsidRPr="002F7608">
        <w:rPr>
          <w:rFonts w:hAnsi="標楷體" w:hint="eastAsia"/>
          <w:color w:val="000000" w:themeColor="text1"/>
        </w:rPr>
        <w:t>（如澎湖、連江分所）。目前</w:t>
      </w:r>
      <w:r w:rsidR="00BB7899" w:rsidRPr="002F7608">
        <w:rPr>
          <w:rFonts w:hAnsi="標楷體" w:hint="eastAsia"/>
          <w:color w:val="000000" w:themeColor="text1"/>
        </w:rPr>
        <w:t>少年觀護所</w:t>
      </w:r>
      <w:r w:rsidRPr="002F7608">
        <w:rPr>
          <w:rFonts w:hAnsi="標楷體" w:hint="eastAsia"/>
          <w:color w:val="000000" w:themeColor="text1"/>
        </w:rPr>
        <w:t>依地方法院管轄地域分散設置，收容少年人數稀少，就國家資源有效利用之觀點，自難以苛求法務部</w:t>
      </w:r>
      <w:r w:rsidR="00DE553A" w:rsidRPr="002F7608">
        <w:rPr>
          <w:rFonts w:hAnsi="標楷體" w:hint="eastAsia"/>
          <w:color w:val="000000" w:themeColor="text1"/>
        </w:rPr>
        <w:t>增加少年觀護所之</w:t>
      </w:r>
      <w:r w:rsidRPr="002F7608">
        <w:rPr>
          <w:rFonts w:hAnsi="標楷體" w:hint="eastAsia"/>
          <w:color w:val="000000" w:themeColor="text1"/>
        </w:rPr>
        <w:t>相關人力及預算。且</w:t>
      </w:r>
      <w:r w:rsidR="00DE553A" w:rsidRPr="002F7608">
        <w:rPr>
          <w:rFonts w:hAnsi="標楷體" w:hint="eastAsia"/>
          <w:color w:val="000000" w:themeColor="text1"/>
        </w:rPr>
        <w:t>在</w:t>
      </w:r>
      <w:r w:rsidRPr="002F7608">
        <w:rPr>
          <w:rFonts w:hAnsi="標楷體" w:hint="eastAsia"/>
          <w:color w:val="000000" w:themeColor="text1"/>
        </w:rPr>
        <w:t>收容人數減少情形下，各收容所依法須再依性別、收容少年與刑事被告少年及受觀察勒戒少年分界(別)收容，合署辦公之看守所另需進行成少分界收容，除影響各項戒護勤務之執行</w:t>
      </w:r>
      <w:r w:rsidR="00DE553A" w:rsidRPr="002F7608">
        <w:rPr>
          <w:rFonts w:hAnsi="標楷體" w:hint="eastAsia"/>
          <w:color w:val="000000" w:themeColor="text1"/>
        </w:rPr>
        <w:t>外</w:t>
      </w:r>
      <w:r w:rsidRPr="002F7608">
        <w:rPr>
          <w:rFonts w:hAnsi="標楷體" w:hint="eastAsia"/>
          <w:color w:val="000000" w:themeColor="text1"/>
        </w:rPr>
        <w:t>，且部分成</w:t>
      </w:r>
      <w:r w:rsidR="00DE553A" w:rsidRPr="002F7608">
        <w:rPr>
          <w:rFonts w:hAnsi="標楷體" w:hint="eastAsia"/>
          <w:color w:val="000000" w:themeColor="text1"/>
        </w:rPr>
        <w:t>人</w:t>
      </w:r>
      <w:r w:rsidRPr="002F7608">
        <w:rPr>
          <w:rFonts w:hAnsi="標楷體" w:hint="eastAsia"/>
          <w:color w:val="000000" w:themeColor="text1"/>
        </w:rPr>
        <w:t>看守所之建築老舊、狹隘，長期超額收容，無相對應數量之舍房或教室，</w:t>
      </w:r>
      <w:r w:rsidR="00DE553A" w:rsidRPr="002F7608">
        <w:rPr>
          <w:rFonts w:hAnsi="標楷體" w:hint="eastAsia"/>
          <w:color w:val="000000" w:themeColor="text1"/>
        </w:rPr>
        <w:t>勉強</w:t>
      </w:r>
      <w:r w:rsidRPr="002F7608">
        <w:rPr>
          <w:rFonts w:hAnsi="標楷體" w:hint="eastAsia"/>
          <w:color w:val="000000" w:themeColor="text1"/>
        </w:rPr>
        <w:t>在其中設置少年收容處所，更排擠</w:t>
      </w:r>
      <w:r w:rsidR="00DE553A" w:rsidRPr="002F7608">
        <w:rPr>
          <w:rFonts w:hAnsi="標楷體" w:hint="eastAsia"/>
          <w:color w:val="000000" w:themeColor="text1"/>
        </w:rPr>
        <w:t>成年</w:t>
      </w:r>
      <w:r w:rsidRPr="002F7608">
        <w:rPr>
          <w:rFonts w:hAnsi="標楷體" w:hint="eastAsia"/>
          <w:color w:val="000000" w:themeColor="text1"/>
        </w:rPr>
        <w:t>收容人之收容空間，亦導致</w:t>
      </w:r>
      <w:r w:rsidR="00DE553A" w:rsidRPr="002F7608">
        <w:rPr>
          <w:rFonts w:hAnsi="標楷體" w:hint="eastAsia"/>
          <w:color w:val="000000" w:themeColor="text1"/>
        </w:rPr>
        <w:t>矯正</w:t>
      </w:r>
      <w:r w:rsidRPr="002F7608">
        <w:rPr>
          <w:rFonts w:hAnsi="標楷體" w:hint="eastAsia"/>
          <w:color w:val="000000" w:themeColor="text1"/>
        </w:rPr>
        <w:t>機關無法落實嚴予分界收容之</w:t>
      </w:r>
      <w:r w:rsidR="00DE553A" w:rsidRPr="002F7608">
        <w:rPr>
          <w:rFonts w:hAnsi="標楷體" w:hint="eastAsia"/>
          <w:color w:val="000000" w:themeColor="text1"/>
        </w:rPr>
        <w:t>結果</w:t>
      </w:r>
      <w:r w:rsidRPr="002F7608">
        <w:rPr>
          <w:rFonts w:hAnsi="標楷體" w:hint="eastAsia"/>
          <w:color w:val="000000" w:themeColor="text1"/>
        </w:rPr>
        <w:t>。</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法務部矯正署表示考量各矯正機關戒護及教化人力嚴重不足，各</w:t>
      </w:r>
      <w:r w:rsidR="00BB7899" w:rsidRPr="002F7608">
        <w:rPr>
          <w:rFonts w:hAnsi="標楷體" w:hint="eastAsia"/>
          <w:color w:val="000000" w:themeColor="text1"/>
        </w:rPr>
        <w:t>少年觀護所</w:t>
      </w:r>
      <w:r w:rsidRPr="002F7608">
        <w:rPr>
          <w:rFonts w:hAnsi="標楷體" w:hint="eastAsia"/>
          <w:color w:val="000000" w:themeColor="text1"/>
        </w:rPr>
        <w:t>提供少年之處遇措</w:t>
      </w:r>
      <w:r w:rsidRPr="002F7608">
        <w:rPr>
          <w:rFonts w:hAnsi="標楷體" w:hint="eastAsia"/>
          <w:color w:val="000000" w:themeColor="text1"/>
        </w:rPr>
        <w:lastRenderedPageBreak/>
        <w:t>施不符經濟效益，及考量外界質疑機關經濟效能低落或建議裁撤之聲浪</w:t>
      </w:r>
      <w:r w:rsidR="005203D5" w:rsidRPr="002F7608">
        <w:rPr>
          <w:rFonts w:hAnsi="標楷體" w:hint="eastAsia"/>
          <w:color w:val="000000" w:themeColor="text1"/>
        </w:rPr>
        <w:t>，</w:t>
      </w:r>
      <w:r w:rsidRPr="002F7608">
        <w:rPr>
          <w:rFonts w:hAnsi="標楷體" w:hint="eastAsia"/>
          <w:color w:val="000000" w:themeColor="text1"/>
        </w:rPr>
        <w:t>故法務部曾於95年間研議將雲林、嘉義、高雄等地方法院少年法庭裁定收容的少年</w:t>
      </w:r>
      <w:r w:rsidR="005203D5" w:rsidRPr="002F7608">
        <w:rPr>
          <w:rFonts w:hAnsi="標楷體" w:hint="eastAsia"/>
          <w:color w:val="000000" w:themeColor="text1"/>
        </w:rPr>
        <w:t>，均</w:t>
      </w:r>
      <w:r w:rsidRPr="002F7608">
        <w:rPr>
          <w:rFonts w:hAnsi="標楷體" w:hint="eastAsia"/>
          <w:color w:val="000000" w:themeColor="text1"/>
        </w:rPr>
        <w:t>集中</w:t>
      </w:r>
      <w:r w:rsidR="005203D5" w:rsidRPr="002F7608">
        <w:rPr>
          <w:rFonts w:hAnsi="標楷體" w:hint="eastAsia"/>
          <w:color w:val="000000" w:themeColor="text1"/>
        </w:rPr>
        <w:t>收容</w:t>
      </w:r>
      <w:r w:rsidRPr="002F7608">
        <w:rPr>
          <w:rFonts w:hAnsi="標楷體" w:hint="eastAsia"/>
          <w:color w:val="000000" w:themeColor="text1"/>
        </w:rPr>
        <w:t>於臺南少年觀護所，惟</w:t>
      </w:r>
      <w:r w:rsidR="005203D5" w:rsidRPr="002F7608">
        <w:rPr>
          <w:rFonts w:hAnsi="標楷體" w:hint="eastAsia"/>
          <w:color w:val="000000" w:themeColor="text1"/>
        </w:rPr>
        <w:t>後來</w:t>
      </w:r>
      <w:r w:rsidRPr="002F7608">
        <w:rPr>
          <w:rFonts w:hAnsi="標楷體" w:hint="eastAsia"/>
          <w:color w:val="000000" w:themeColor="text1"/>
        </w:rPr>
        <w:t>鄰近法院均表示無意願配合，不願將少年集中收容於</w:t>
      </w:r>
      <w:r w:rsidR="005203D5" w:rsidRPr="002F7608">
        <w:rPr>
          <w:rFonts w:hAnsi="標楷體" w:hint="eastAsia"/>
          <w:color w:val="000000" w:themeColor="text1"/>
        </w:rPr>
        <w:t>臺南少年觀護</w:t>
      </w:r>
      <w:r w:rsidRPr="002F7608">
        <w:rPr>
          <w:rFonts w:hAnsi="標楷體" w:hint="eastAsia"/>
          <w:color w:val="000000" w:themeColor="text1"/>
        </w:rPr>
        <w:t>所。該部嗣依司法院建議，試辦北區</w:t>
      </w:r>
      <w:r w:rsidR="005203D5" w:rsidRPr="002F7608">
        <w:rPr>
          <w:rFonts w:hAnsi="標楷體" w:hint="eastAsia"/>
          <w:color w:val="000000" w:themeColor="text1"/>
        </w:rPr>
        <w:t>法院裁定收容的</w:t>
      </w:r>
      <w:r w:rsidRPr="002F7608">
        <w:rPr>
          <w:rFonts w:hAnsi="標楷體" w:hint="eastAsia"/>
          <w:color w:val="000000" w:themeColor="text1"/>
        </w:rPr>
        <w:t>少年集中收容於臺北少年觀護所，試辦期間自96年5月1日起至97年4月30日止，收容區域擴增</w:t>
      </w:r>
      <w:r w:rsidR="005203D5" w:rsidRPr="002F7608">
        <w:rPr>
          <w:rFonts w:hAnsi="標楷體" w:hint="eastAsia"/>
          <w:color w:val="000000" w:themeColor="text1"/>
        </w:rPr>
        <w:t>及於</w:t>
      </w:r>
      <w:r w:rsidRPr="002F7608">
        <w:rPr>
          <w:rFonts w:hAnsi="標楷體" w:hint="eastAsia"/>
          <w:color w:val="000000" w:themeColor="text1"/>
        </w:rPr>
        <w:t>基隆及桃園地區，惟試辦期間並未有基隆及桃園地方法院少年法庭所管轄之少年收容至該所，經瞭解係因</w:t>
      </w:r>
      <w:r w:rsidR="005203D5" w:rsidRPr="002F7608">
        <w:rPr>
          <w:rFonts w:hAnsi="標楷體" w:hint="eastAsia"/>
          <w:color w:val="000000" w:themeColor="text1"/>
        </w:rPr>
        <w:t>上開二</w:t>
      </w:r>
      <w:r w:rsidRPr="002F7608">
        <w:rPr>
          <w:rFonts w:hAnsi="標楷體" w:hint="eastAsia"/>
          <w:color w:val="000000" w:themeColor="text1"/>
        </w:rPr>
        <w:t>地方法院衡酌收容少年提解出庭時路程較遠，造成法警戒護人力及戒護安全之負擔加重，又少年調查官訪視少年收容人時，必須跨縣市奔波勞頓，導致試辦成效不佳；另矯正署規劃將部分區域之少年集中收容於臺北</w:t>
      </w:r>
      <w:r w:rsidR="00BB7899" w:rsidRPr="002F7608">
        <w:rPr>
          <w:rFonts w:hAnsi="標楷體" w:hint="eastAsia"/>
          <w:color w:val="000000" w:themeColor="text1"/>
        </w:rPr>
        <w:t>少年觀護所</w:t>
      </w:r>
      <w:r w:rsidRPr="002F7608">
        <w:rPr>
          <w:rFonts w:hAnsi="標楷體" w:hint="eastAsia"/>
          <w:color w:val="000000" w:themeColor="text1"/>
        </w:rPr>
        <w:t>、臺南</w:t>
      </w:r>
      <w:r w:rsidR="00BB7899" w:rsidRPr="002F7608">
        <w:rPr>
          <w:rFonts w:hAnsi="標楷體" w:hint="eastAsia"/>
          <w:color w:val="000000" w:themeColor="text1"/>
        </w:rPr>
        <w:t>少年觀護所</w:t>
      </w:r>
      <w:r w:rsidRPr="002F7608">
        <w:rPr>
          <w:rFonts w:hAnsi="標楷體" w:hint="eastAsia"/>
          <w:color w:val="000000" w:themeColor="text1"/>
        </w:rPr>
        <w:t>、臺中</w:t>
      </w:r>
      <w:r w:rsidR="00BB7899" w:rsidRPr="002F7608">
        <w:rPr>
          <w:rFonts w:hAnsi="標楷體" w:hint="eastAsia"/>
          <w:color w:val="000000" w:themeColor="text1"/>
        </w:rPr>
        <w:t>少年觀護所</w:t>
      </w:r>
      <w:r w:rsidRPr="002F7608">
        <w:rPr>
          <w:rFonts w:hAnsi="標楷體" w:hint="eastAsia"/>
          <w:color w:val="000000" w:themeColor="text1"/>
        </w:rPr>
        <w:t>及明陽中學，於104年10月21日與司法院研商</w:t>
      </w:r>
      <w:r w:rsidR="00BB7899" w:rsidRPr="002F7608">
        <w:rPr>
          <w:rFonts w:hAnsi="標楷體" w:hint="eastAsia"/>
          <w:color w:val="000000" w:themeColor="text1"/>
        </w:rPr>
        <w:t>少年觀護所</w:t>
      </w:r>
      <w:r w:rsidRPr="002F7608">
        <w:rPr>
          <w:rFonts w:hAnsi="標楷體" w:hint="eastAsia"/>
          <w:color w:val="000000" w:themeColor="text1"/>
        </w:rPr>
        <w:t>分區集中收容會議，惟司法院對於分區集中收容恐增加地方法院提解出庭之路程、影響審前調查之進行及影響少年家屬接見之便利性，因此仍以在地執行為宜，而維持現況等語。</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本院諮詢臺灣大學李茂生教授表示：其曾經主張</w:t>
      </w:r>
      <w:r w:rsidR="00BB7899" w:rsidRPr="002F7608">
        <w:rPr>
          <w:rFonts w:hAnsi="標楷體" w:hint="eastAsia"/>
          <w:color w:val="000000" w:themeColor="text1"/>
        </w:rPr>
        <w:t>少年觀護所</w:t>
      </w:r>
      <w:r w:rsidRPr="002F7608">
        <w:rPr>
          <w:rFonts w:hAnsi="標楷體" w:hint="eastAsia"/>
          <w:color w:val="000000" w:themeColor="text1"/>
        </w:rPr>
        <w:t>應按</w:t>
      </w:r>
      <w:r w:rsidR="005203D5" w:rsidRPr="002F7608">
        <w:rPr>
          <w:rFonts w:hAnsi="標楷體" w:hint="eastAsia"/>
          <w:color w:val="000000" w:themeColor="text1"/>
        </w:rPr>
        <w:t>臺灣地理分</w:t>
      </w:r>
      <w:r w:rsidRPr="002F7608">
        <w:rPr>
          <w:rFonts w:hAnsi="標楷體" w:hint="eastAsia"/>
          <w:color w:val="000000" w:themeColor="text1"/>
        </w:rPr>
        <w:t>北、中、南、東集中設置，東部如考量提解的需求，可以成立東一、東二兩所</w:t>
      </w:r>
      <w:r w:rsidR="00BB7899" w:rsidRPr="002F7608">
        <w:rPr>
          <w:rFonts w:hAnsi="標楷體" w:hint="eastAsia"/>
          <w:color w:val="000000" w:themeColor="text1"/>
        </w:rPr>
        <w:t>少年觀護所</w:t>
      </w:r>
      <w:r w:rsidRPr="002F7608">
        <w:rPr>
          <w:rFonts w:hAnsi="標楷體" w:hint="eastAsia"/>
          <w:color w:val="000000" w:themeColor="text1"/>
        </w:rPr>
        <w:t>，但法官因提解不便而反對。以目前我國交通便利的現狀，如果法官不要太苛求，各法院準備充足的車輛、法警，</w:t>
      </w:r>
      <w:r w:rsidR="005203D5" w:rsidRPr="002F7608">
        <w:rPr>
          <w:rFonts w:hAnsi="標楷體" w:hint="eastAsia"/>
          <w:color w:val="000000" w:themeColor="text1"/>
        </w:rPr>
        <w:t>分上開4區即</w:t>
      </w:r>
      <w:r w:rsidRPr="002F7608">
        <w:rPr>
          <w:rFonts w:hAnsi="標楷體" w:hint="eastAsia"/>
          <w:color w:val="000000" w:themeColor="text1"/>
        </w:rPr>
        <w:t>可以完整的涵蓋。目前收容的少年人數不多，即使集中</w:t>
      </w:r>
      <w:r w:rsidR="005203D5" w:rsidRPr="002F7608">
        <w:rPr>
          <w:rFonts w:hAnsi="標楷體" w:hint="eastAsia"/>
          <w:color w:val="000000" w:themeColor="text1"/>
        </w:rPr>
        <w:t>至</w:t>
      </w:r>
      <w:r w:rsidRPr="002F7608">
        <w:rPr>
          <w:rFonts w:hAnsi="標楷體" w:hint="eastAsia"/>
          <w:color w:val="000000" w:themeColor="text1"/>
        </w:rPr>
        <w:t>5、6個</w:t>
      </w:r>
      <w:r w:rsidR="005203D5" w:rsidRPr="002F7608">
        <w:rPr>
          <w:rFonts w:hAnsi="標楷體" w:hint="eastAsia"/>
          <w:color w:val="000000" w:themeColor="text1"/>
        </w:rPr>
        <w:t>地點</w:t>
      </w:r>
      <w:r w:rsidRPr="002F7608">
        <w:rPr>
          <w:rFonts w:hAnsi="標楷體" w:hint="eastAsia"/>
          <w:color w:val="000000" w:themeColor="text1"/>
        </w:rPr>
        <w:t>設</w:t>
      </w:r>
      <w:r w:rsidR="005203D5" w:rsidRPr="002F7608">
        <w:rPr>
          <w:rFonts w:hAnsi="標楷體" w:hint="eastAsia"/>
          <w:color w:val="000000" w:themeColor="text1"/>
        </w:rPr>
        <w:t>置</w:t>
      </w:r>
      <w:r w:rsidRPr="002F7608">
        <w:rPr>
          <w:rFonts w:hAnsi="標楷體" w:hint="eastAsia"/>
          <w:color w:val="000000" w:themeColor="text1"/>
        </w:rPr>
        <w:t>，每個</w:t>
      </w:r>
      <w:r w:rsidR="006E4854" w:rsidRPr="002F7608">
        <w:rPr>
          <w:rFonts w:hAnsi="標楷體" w:hint="eastAsia"/>
          <w:color w:val="000000" w:themeColor="text1"/>
        </w:rPr>
        <w:t>設置點</w:t>
      </w:r>
      <w:r w:rsidRPr="002F7608">
        <w:rPr>
          <w:rFonts w:hAnsi="標楷體" w:hint="eastAsia"/>
          <w:color w:val="000000" w:themeColor="text1"/>
        </w:rPr>
        <w:t>的人</w:t>
      </w:r>
      <w:r w:rsidRPr="002F7608">
        <w:rPr>
          <w:rFonts w:hAnsi="標楷體" w:hint="eastAsia"/>
          <w:color w:val="000000" w:themeColor="text1"/>
        </w:rPr>
        <w:lastRenderedPageBreak/>
        <w:t>數也不多，無需太大的場地，甚至可以在市區租一個四合院，或是利用廢校的場地，選擇環境優良的場所。更重要的是，專業的心理師、社工師皆可進入</w:t>
      </w:r>
      <w:r w:rsidR="006E4854" w:rsidRPr="002F7608">
        <w:rPr>
          <w:rFonts w:hAnsi="標楷體" w:hint="eastAsia"/>
          <w:color w:val="000000" w:themeColor="text1"/>
        </w:rPr>
        <w:t>，</w:t>
      </w:r>
      <w:r w:rsidRPr="002F7608">
        <w:rPr>
          <w:rFonts w:hAnsi="標楷體" w:hint="eastAsia"/>
          <w:color w:val="000000" w:themeColor="text1"/>
        </w:rPr>
        <w:t>目前全國</w:t>
      </w:r>
      <w:r w:rsidR="00BB7899" w:rsidRPr="002F7608">
        <w:rPr>
          <w:rFonts w:hAnsi="標楷體" w:hint="eastAsia"/>
          <w:color w:val="000000" w:themeColor="text1"/>
        </w:rPr>
        <w:t>少年觀護所</w:t>
      </w:r>
      <w:r w:rsidRPr="002F7608">
        <w:rPr>
          <w:rFonts w:hAnsi="標楷體" w:hint="eastAsia"/>
          <w:color w:val="000000" w:themeColor="text1"/>
        </w:rPr>
        <w:t>僅臺北</w:t>
      </w:r>
      <w:r w:rsidR="00BB7899" w:rsidRPr="002F7608">
        <w:rPr>
          <w:rFonts w:hAnsi="標楷體" w:hint="eastAsia"/>
          <w:color w:val="000000" w:themeColor="text1"/>
        </w:rPr>
        <w:t>少年觀護所</w:t>
      </w:r>
      <w:r w:rsidRPr="002F7608">
        <w:rPr>
          <w:rFonts w:hAnsi="標楷體" w:hint="eastAsia"/>
          <w:color w:val="000000" w:themeColor="text1"/>
        </w:rPr>
        <w:t>編制有技術人員，然而少年人格偏差的癥結必須藉由24小時的行動觀察才能確知，少年非行一為其人格問題，一為其環境問題，</w:t>
      </w:r>
      <w:r w:rsidR="00BB7899" w:rsidRPr="002F7608">
        <w:rPr>
          <w:rFonts w:hAnsi="標楷體" w:hint="eastAsia"/>
          <w:color w:val="000000" w:themeColor="text1"/>
        </w:rPr>
        <w:t>少年觀護所</w:t>
      </w:r>
      <w:r w:rsidRPr="002F7608">
        <w:rPr>
          <w:rFonts w:hAnsi="標楷體" w:hint="eastAsia"/>
          <w:color w:val="000000" w:themeColor="text1"/>
        </w:rPr>
        <w:t>與法院必須分工合作，少調官只負責少年環境的社會調查。將</w:t>
      </w:r>
      <w:r w:rsidR="00BB7899" w:rsidRPr="002F7608">
        <w:rPr>
          <w:rFonts w:hAnsi="標楷體" w:hint="eastAsia"/>
          <w:color w:val="000000" w:themeColor="text1"/>
        </w:rPr>
        <w:t>少年觀護所</w:t>
      </w:r>
      <w:r w:rsidRPr="002F7608">
        <w:rPr>
          <w:rFonts w:hAnsi="標楷體" w:hint="eastAsia"/>
          <w:color w:val="000000" w:themeColor="text1"/>
        </w:rPr>
        <w:t>集中設置，是改變的唯一契機，如果維持現行分散制合署辦公的現況，即使投入更多資源，所方也會將之挪用於成人監所，因此無改善的可能性。集中設置之後，專業的心理師、社工師進入</w:t>
      </w:r>
      <w:r w:rsidR="00BB7899" w:rsidRPr="002F7608">
        <w:rPr>
          <w:rFonts w:hAnsi="標楷體" w:hint="eastAsia"/>
          <w:color w:val="000000" w:themeColor="text1"/>
        </w:rPr>
        <w:t>少年觀護所</w:t>
      </w:r>
      <w:r w:rsidRPr="002F7608">
        <w:rPr>
          <w:rFonts w:hAnsi="標楷體" w:hint="eastAsia"/>
          <w:color w:val="000000" w:themeColor="text1"/>
        </w:rPr>
        <w:t>，不但可以教育、輔導少年，還會成為個案研究的寶庫等語。上開意見亦獲得與會專家學者的一致同意。</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綜上，鑑於</w:t>
      </w:r>
      <w:r w:rsidR="00BB7899" w:rsidRPr="002F7608">
        <w:rPr>
          <w:rFonts w:hAnsi="標楷體" w:hint="eastAsia"/>
          <w:color w:val="000000" w:themeColor="text1"/>
        </w:rPr>
        <w:t>少年觀護所</w:t>
      </w:r>
      <w:r w:rsidRPr="002F7608">
        <w:rPr>
          <w:rFonts w:hAnsi="標楷體" w:hint="eastAsia"/>
          <w:color w:val="000000" w:themeColor="text1"/>
        </w:rPr>
        <w:t>之設置地點</w:t>
      </w:r>
      <w:r w:rsidR="006E4854" w:rsidRPr="002F7608">
        <w:rPr>
          <w:rFonts w:hAnsi="標楷體" w:hint="eastAsia"/>
          <w:color w:val="000000" w:themeColor="text1"/>
        </w:rPr>
        <w:t>，</w:t>
      </w:r>
      <w:r w:rsidRPr="002F7608">
        <w:rPr>
          <w:rFonts w:hAnsi="標楷體" w:hint="eastAsia"/>
          <w:color w:val="000000" w:themeColor="text1"/>
        </w:rPr>
        <w:t>屬司法收容執行機關之權責事項，非屬法官審判核心，各少年法院（庭）實不宜僅考量自身交通問題、法警提解出庭路程等行政因素而加以反對。又司法院雖援引兒童權利公約第37條有關被收容之兒童有權與其家庭保持聯絡之規定，主張分區集中收容將影響少年家屬接見之便利性等語。所述固非無據，惟如前所述，近年來各</w:t>
      </w:r>
      <w:r w:rsidR="00BB7899" w:rsidRPr="002F7608">
        <w:rPr>
          <w:rFonts w:hAnsi="標楷體" w:hint="eastAsia"/>
          <w:color w:val="000000" w:themeColor="text1"/>
        </w:rPr>
        <w:t>少年觀護所</w:t>
      </w:r>
      <w:r w:rsidRPr="002F7608">
        <w:rPr>
          <w:rFonts w:hAnsi="標楷體" w:hint="eastAsia"/>
          <w:color w:val="000000" w:themeColor="text1"/>
        </w:rPr>
        <w:t>收容人數銳減，分散設置實無法兼顧司法資源之有效利用。欲落實國際公約之家庭會面權利，首應檢討現行收容少年與親屬之見面會客制度，擴大辦理懇親活動、建立遠距視訊等機制，並應寬列經費，改善各</w:t>
      </w:r>
      <w:r w:rsidR="00BB7899" w:rsidRPr="002F7608">
        <w:rPr>
          <w:rFonts w:hAnsi="標楷體" w:hint="eastAsia"/>
          <w:color w:val="000000" w:themeColor="text1"/>
        </w:rPr>
        <w:t>少年觀護所</w:t>
      </w:r>
      <w:r w:rsidRPr="002F7608">
        <w:rPr>
          <w:rFonts w:hAnsi="標楷體" w:hint="eastAsia"/>
          <w:color w:val="000000" w:themeColor="text1"/>
        </w:rPr>
        <w:t>會客設施，在少年收容期間，充實各項專業課程，以關懷、信任方式，引導少年自省、回復家庭關係及建立孝道觀念；對於</w:t>
      </w:r>
      <w:r w:rsidRPr="002F7608">
        <w:rPr>
          <w:rFonts w:hAnsi="標楷體" w:hint="eastAsia"/>
          <w:color w:val="000000" w:themeColor="text1"/>
        </w:rPr>
        <w:lastRenderedPageBreak/>
        <w:t>少年保護之人（如父母或祖父母）亦應進行親職教育，增加少年與家屬親近機會，及鼓勵少年以通信等方式向家人表達內心情感。甚至可仿效韓國立法例，提供遠道家屬之食宿處所；次應考量</w:t>
      </w:r>
      <w:r w:rsidR="00BB7899" w:rsidRPr="002F7608">
        <w:rPr>
          <w:rFonts w:hAnsi="標楷體" w:hint="eastAsia"/>
          <w:color w:val="000000" w:themeColor="text1"/>
        </w:rPr>
        <w:t>少年觀護所</w:t>
      </w:r>
      <w:r w:rsidRPr="002F7608">
        <w:rPr>
          <w:rFonts w:hAnsi="標楷體" w:hint="eastAsia"/>
          <w:color w:val="000000" w:themeColor="text1"/>
        </w:rPr>
        <w:t>設置地點之交通便利性。就外國立法例而言，以日本東京少年鑑別所為例，該所負責東京都23區（所轄人口約910萬人）家庭裁判所移送之司法收容少年；韓國為因應非行少年人數下降，僅餘首爾少年分類審查院一所。足見在少子化及少年收容人減少的趨勢下，為求資源的有效運用，少年收容機構非一定需普遍設置，集中設置</w:t>
      </w:r>
      <w:r w:rsidR="006E4854" w:rsidRPr="002F7608">
        <w:rPr>
          <w:rFonts w:hAnsi="標楷體" w:hint="eastAsia"/>
          <w:color w:val="000000" w:themeColor="text1"/>
        </w:rPr>
        <w:t>的結果</w:t>
      </w:r>
      <w:r w:rsidRPr="002F7608">
        <w:rPr>
          <w:rFonts w:hAnsi="標楷體" w:hint="eastAsia"/>
          <w:color w:val="000000" w:themeColor="text1"/>
        </w:rPr>
        <w:t>亦非必然與家長探視權利相互衝突。日、韓對司法收容少年之處遇措施，可謂國際人權公約之具體實現，其作法應值得我國參考。</w:t>
      </w:r>
    </w:p>
    <w:p w:rsidR="00E33AA0" w:rsidRPr="00FB679B" w:rsidRDefault="0000727A" w:rsidP="00FB679B">
      <w:pPr>
        <w:pStyle w:val="2"/>
        <w:kinsoku w:val="0"/>
        <w:ind w:hanging="454"/>
        <w:rPr>
          <w:rFonts w:hAnsi="標楷體"/>
          <w:b/>
        </w:rPr>
      </w:pPr>
      <w:bookmarkStart w:id="10" w:name="_Toc500355888"/>
      <w:r w:rsidRPr="00FB679B">
        <w:rPr>
          <w:rFonts w:ascii="新細明體" w:hAnsi="新細明體" w:hint="eastAsia"/>
          <w:b/>
        </w:rPr>
        <w:t>觸法兒童之心智尚在萌芽發展階段，不宜採取監禁式處遇，如有必要，宜安置在兒童福利機構或寄養家庭，然因少年事件處理法第</w:t>
      </w:r>
      <w:r w:rsidRPr="00FB679B">
        <w:rPr>
          <w:b/>
        </w:rPr>
        <w:t>85</w:t>
      </w:r>
      <w:r w:rsidRPr="00FB679B">
        <w:rPr>
          <w:rFonts w:ascii="新細明體" w:hAnsi="新細明體" w:hint="eastAsia"/>
          <w:b/>
        </w:rPr>
        <w:t>條之</w:t>
      </w:r>
      <w:r w:rsidRPr="00FB679B">
        <w:rPr>
          <w:b/>
        </w:rPr>
        <w:t>1</w:t>
      </w:r>
      <w:r w:rsidRPr="00FB679B">
        <w:rPr>
          <w:rFonts w:ascii="新細明體" w:hAnsi="新細明體" w:hint="eastAsia"/>
          <w:b/>
        </w:rPr>
        <w:t>規定，……是否符合兒童之最佳利益及能否達成教育輔導成效，實令人質疑。</w:t>
      </w:r>
      <w:bookmarkEnd w:id="10"/>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兒童權利公約要求各國對於觸法之兒童及少年應依循最佳利益原則、保護優先原則、個別處遇原則、非機構處遇優先原則及教育原則；然因少事法第85條之1規定，7歲以上未滿12歲之兒童觸犯刑罰法律者而有收容必要者，亦收容於</w:t>
      </w:r>
      <w:r w:rsidR="00BB7899" w:rsidRPr="002F7608">
        <w:rPr>
          <w:rFonts w:hAnsi="標楷體" w:hint="eastAsia"/>
          <w:b/>
          <w:color w:val="000000" w:themeColor="text1"/>
        </w:rPr>
        <w:t>少年觀護所</w:t>
      </w:r>
      <w:r w:rsidRPr="002F7608">
        <w:rPr>
          <w:rFonts w:hAnsi="標楷體" w:hint="eastAsia"/>
          <w:b/>
          <w:color w:val="000000" w:themeColor="text1"/>
        </w:rPr>
        <w:t>，有違國際公約之精神。</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按我國刑法第18條第1項規定：「未滿14歲人行為，不罰。」少事法第2條規定，少年為12到18歲；同法第85條之1第1項規定，7歲以上未滿12歲之未達刑事責任最低年齡標準之觸犯刑罰法律之少年，由少年法院適用少年保護事件之規定處</w:t>
      </w:r>
      <w:r w:rsidRPr="002F7608">
        <w:rPr>
          <w:rFonts w:hAnsi="標楷體" w:hint="eastAsia"/>
          <w:color w:val="000000" w:themeColor="text1"/>
        </w:rPr>
        <w:lastRenderedPageBreak/>
        <w:t>理之。又兒童權利公約第40條第3項規定：「締約國應致力於制定或設置專門適用於被指稱涉嫌、被起訴與被確認違反刑罰法律兒童的法律、程序、機關與機構，尤應注意以下：(a)規定最低年齡，在此年齡以下的兒童應視為無違反刑罰法律之責任能力。(b)在適當與必要時，制定不對此類兒童訴諸司法程序的措施，但須充分尊重人權與法律保障」。該條第3項(b)雖要求各國對未達最低刑事責任年齡之兒童施以適當且必要的非司法程序處遇。但所謂「不訴諸司法程序」應採實質標準，且依同條第3項(b)規定，亦需注意人權與法律保障之基本價值。另綜據公約第40條第1項及第4項規定內容，少年處遇之基本原則係：兒童最佳利益原則、保護優先原則、個別處遇原則、非機構處遇優先原則及教育原則</w:t>
      </w:r>
      <w:r w:rsidRPr="002F7608">
        <w:rPr>
          <w:rFonts w:hAnsi="標楷體"/>
          <w:color w:val="000000" w:themeColor="text1"/>
          <w:vertAlign w:val="superscript"/>
        </w:rPr>
        <w:footnoteReference w:id="42"/>
      </w:r>
      <w:r w:rsidRPr="002F7608">
        <w:rPr>
          <w:rFonts w:hAnsi="標楷體" w:hint="eastAsia"/>
          <w:color w:val="000000" w:themeColor="text1"/>
        </w:rPr>
        <w:t>。因此，對於兒童觸法事件，應以少年法院為中心，由法官代表國家以保護目的介入，以兒童福利為考量，綜合運用福利行政與社會資源的福利司法處理，且需注意人權與法律保障之基本價值。</w:t>
      </w:r>
    </w:p>
    <w:p w:rsidR="00E33AA0" w:rsidRPr="002F7608" w:rsidRDefault="006E4854" w:rsidP="00476CBD">
      <w:pPr>
        <w:pStyle w:val="4"/>
        <w:kinsoku w:val="0"/>
        <w:rPr>
          <w:rFonts w:hAnsi="標楷體"/>
          <w:color w:val="000000" w:themeColor="text1"/>
        </w:rPr>
      </w:pPr>
      <w:r w:rsidRPr="002F7608">
        <w:rPr>
          <w:rFonts w:hAnsi="標楷體" w:hint="eastAsia"/>
          <w:color w:val="000000" w:themeColor="text1"/>
        </w:rPr>
        <w:t>現任職於士林地方法院少年法庭之</w:t>
      </w:r>
      <w:r w:rsidR="00E33AA0" w:rsidRPr="002F7608">
        <w:rPr>
          <w:rFonts w:hAnsi="標楷體" w:hint="eastAsia"/>
          <w:color w:val="000000" w:themeColor="text1"/>
        </w:rPr>
        <w:t>李正紀庭長所著</w:t>
      </w:r>
      <w:r w:rsidR="00B30E1A" w:rsidRPr="002F7608">
        <w:rPr>
          <w:rFonts w:hAnsi="標楷體" w:hint="eastAsia"/>
          <w:color w:val="000000" w:themeColor="text1"/>
        </w:rPr>
        <w:t>《</w:t>
      </w:r>
      <w:r w:rsidR="00E33AA0" w:rsidRPr="002F7608">
        <w:rPr>
          <w:rFonts w:hAnsi="標楷體" w:hint="eastAsia"/>
          <w:color w:val="000000" w:themeColor="text1"/>
        </w:rPr>
        <w:t>我國施行兒童權利公約有關</w:t>
      </w:r>
      <w:r w:rsidR="005D09F9" w:rsidRPr="002F7608">
        <w:rPr>
          <w:rFonts w:hAnsi="標楷體" w:hint="eastAsia"/>
          <w:color w:val="000000" w:themeColor="text1"/>
        </w:rPr>
        <w:t>兒童及少年</w:t>
      </w:r>
      <w:r w:rsidR="00E33AA0" w:rsidRPr="002F7608">
        <w:rPr>
          <w:rFonts w:hAnsi="標楷體" w:hint="eastAsia"/>
          <w:color w:val="000000" w:themeColor="text1"/>
        </w:rPr>
        <w:t>司法的兩個問題</w:t>
      </w:r>
      <w:r w:rsidR="00B30E1A" w:rsidRPr="002F7608">
        <w:rPr>
          <w:rFonts w:hAnsi="標楷體" w:hint="eastAsia"/>
          <w:color w:val="000000" w:themeColor="text1"/>
        </w:rPr>
        <w:t>》</w:t>
      </w:r>
      <w:r w:rsidR="00E33AA0" w:rsidRPr="002F7608">
        <w:rPr>
          <w:rFonts w:hAnsi="標楷體" w:hint="eastAsia"/>
          <w:color w:val="000000" w:themeColor="text1"/>
        </w:rPr>
        <w:t>一文，就觸法兒童收容於少年觀護所等情，指出7歲以上未滿12歲之兒童有觸法行為者，廢止前兒童福利法（93年6月2日廢止）第38條原規定未滿12歲之兒童如觸犯刑罰法律被少年法庭裁定收容，或經審理後裁定令入感化教育處所施以感化教育時，不必收容於少年觀護所，可收容於兒童福利機構，或於兒童福利機構</w:t>
      </w:r>
      <w:r w:rsidR="00E33AA0" w:rsidRPr="002F7608">
        <w:rPr>
          <w:rFonts w:hAnsi="標楷體" w:hint="eastAsia"/>
          <w:color w:val="000000" w:themeColor="text1"/>
        </w:rPr>
        <w:lastRenderedPageBreak/>
        <w:t>或寄養家庭執行感化教育（兒童福利法第38條</w:t>
      </w:r>
      <w:r w:rsidR="00E33AA0" w:rsidRPr="002F7608">
        <w:rPr>
          <w:rFonts w:hAnsi="標楷體"/>
          <w:color w:val="000000" w:themeColor="text1"/>
          <w:vertAlign w:val="superscript"/>
        </w:rPr>
        <w:footnoteReference w:id="43"/>
      </w:r>
      <w:r w:rsidR="00E33AA0" w:rsidRPr="002F7608">
        <w:rPr>
          <w:rFonts w:hAnsi="標楷體" w:hint="eastAsia"/>
          <w:color w:val="000000" w:themeColor="text1"/>
        </w:rPr>
        <w:t>、兒童福利法施行細則第32條</w:t>
      </w:r>
      <w:r w:rsidR="00E33AA0" w:rsidRPr="002F7608">
        <w:rPr>
          <w:rFonts w:hAnsi="標楷體"/>
          <w:color w:val="000000" w:themeColor="text1"/>
          <w:vertAlign w:val="superscript"/>
        </w:rPr>
        <w:footnoteReference w:id="44"/>
      </w:r>
      <w:r w:rsidR="00E33AA0" w:rsidRPr="002F7608">
        <w:rPr>
          <w:rFonts w:hAnsi="標楷體" w:hint="eastAsia"/>
          <w:color w:val="000000" w:themeColor="text1"/>
        </w:rPr>
        <w:t>），符合兒童權利公約要求之人權與法律保障之基本價值，然該條規定卻於92年合併修正為舊兒童及少年福利法（嗣再修正為兒童及少年福利權益保障法）所刪除。依現行法制，不分兒童或少年，不再考慮其年齡需要分別對待，同被收容於</w:t>
      </w:r>
      <w:r w:rsidR="00BB7899" w:rsidRPr="002F7608">
        <w:rPr>
          <w:rFonts w:hAnsi="標楷體" w:hint="eastAsia"/>
          <w:color w:val="000000" w:themeColor="text1"/>
        </w:rPr>
        <w:t>少年觀護所</w:t>
      </w:r>
      <w:r w:rsidR="00E33AA0" w:rsidRPr="002F7608">
        <w:rPr>
          <w:rFonts w:hAnsi="標楷體" w:hint="eastAsia"/>
          <w:color w:val="000000" w:themeColor="text1"/>
        </w:rPr>
        <w:t>，於少輔院</w:t>
      </w:r>
      <w:r w:rsidRPr="002F7608">
        <w:rPr>
          <w:rFonts w:hAnsi="標楷體" w:hint="eastAsia"/>
          <w:color w:val="000000" w:themeColor="text1"/>
        </w:rPr>
        <w:t>一同被</w:t>
      </w:r>
      <w:r w:rsidR="00E33AA0" w:rsidRPr="002F7608">
        <w:rPr>
          <w:rFonts w:hAnsi="標楷體" w:hint="eastAsia"/>
          <w:color w:val="000000" w:themeColor="text1"/>
        </w:rPr>
        <w:t>執行感化教育，已悖背兒童權公約之基本精神</w:t>
      </w:r>
      <w:r w:rsidRPr="002F7608">
        <w:rPr>
          <w:rFonts w:hAnsi="標楷體" w:hint="eastAsia"/>
          <w:color w:val="000000" w:themeColor="text1"/>
        </w:rPr>
        <w:t>等語，其所述與本院意見相同</w:t>
      </w:r>
      <w:r w:rsidR="00E33AA0" w:rsidRPr="002F7608">
        <w:rPr>
          <w:rFonts w:hAnsi="標楷體" w:hint="eastAsia"/>
          <w:color w:val="000000" w:themeColor="text1"/>
        </w:rPr>
        <w:t>。</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目前各</w:t>
      </w:r>
      <w:r w:rsidR="00BB7899" w:rsidRPr="002F7608">
        <w:rPr>
          <w:rFonts w:hAnsi="標楷體" w:hint="eastAsia"/>
          <w:b/>
          <w:color w:val="000000" w:themeColor="text1"/>
        </w:rPr>
        <w:t>少年觀護所</w:t>
      </w:r>
      <w:r w:rsidRPr="002F7608">
        <w:rPr>
          <w:rFonts w:hAnsi="標楷體" w:hint="eastAsia"/>
          <w:b/>
          <w:color w:val="000000" w:themeColor="text1"/>
        </w:rPr>
        <w:t>收容未滿12歲之兒童為數不少，探究個案原因，多因家庭功能不健全所致。然</w:t>
      </w:r>
      <w:r w:rsidR="00BB7899" w:rsidRPr="002F7608">
        <w:rPr>
          <w:rFonts w:hAnsi="標楷體" w:hint="eastAsia"/>
          <w:b/>
          <w:color w:val="000000" w:themeColor="text1"/>
        </w:rPr>
        <w:t>少年觀護所</w:t>
      </w:r>
      <w:r w:rsidRPr="002F7608">
        <w:rPr>
          <w:rFonts w:hAnsi="標楷體" w:hint="eastAsia"/>
          <w:b/>
          <w:color w:val="000000" w:themeColor="text1"/>
        </w:rPr>
        <w:t>收容之對象年齡較大，</w:t>
      </w:r>
      <w:r w:rsidR="005D09F9" w:rsidRPr="002F7608">
        <w:rPr>
          <w:rFonts w:hAnsi="標楷體" w:hint="eastAsia"/>
          <w:b/>
          <w:color w:val="000000" w:themeColor="text1"/>
        </w:rPr>
        <w:t>兒童及少年</w:t>
      </w:r>
      <w:r w:rsidRPr="002F7608">
        <w:rPr>
          <w:rFonts w:hAnsi="標楷體" w:hint="eastAsia"/>
          <w:b/>
          <w:color w:val="000000" w:themeColor="text1"/>
        </w:rPr>
        <w:t>未分別收容，亦未提供國</w:t>
      </w:r>
      <w:r w:rsidR="00F6014A" w:rsidRPr="002F7608">
        <w:rPr>
          <w:rFonts w:hAnsi="標楷體" w:hint="eastAsia"/>
          <w:b/>
          <w:color w:val="000000" w:themeColor="text1"/>
        </w:rPr>
        <w:t>民基本教育</w:t>
      </w:r>
      <w:r w:rsidRPr="002F7608">
        <w:rPr>
          <w:rFonts w:hAnsi="標楷體" w:hint="eastAsia"/>
          <w:b/>
          <w:color w:val="000000" w:themeColor="text1"/>
        </w:rPr>
        <w:t>之替代教育，是否符合兒童之最佳利益、人權及法律保障的基本價值，</w:t>
      </w:r>
      <w:r w:rsidR="0000727A">
        <w:rPr>
          <w:rFonts w:hAnsi="標楷體" w:hint="eastAsia"/>
          <w:b/>
          <w:color w:val="000000" w:themeColor="text1"/>
        </w:rPr>
        <w:t>及能否達成教育輔導成效，均</w:t>
      </w:r>
      <w:r w:rsidRPr="002F7608">
        <w:rPr>
          <w:rFonts w:hAnsi="標楷體" w:hint="eastAsia"/>
          <w:b/>
          <w:color w:val="000000" w:themeColor="text1"/>
        </w:rPr>
        <w:t>令人質疑。</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102年至106年本院履勘各少年觀護所當日為止，各所收容未滿12歲兒童人數如下表：</w:t>
      </w:r>
    </w:p>
    <w:p w:rsidR="00E33AA0" w:rsidRPr="002F7608" w:rsidRDefault="00E33AA0" w:rsidP="00476CBD">
      <w:pPr>
        <w:pStyle w:val="a3"/>
        <w:rPr>
          <w:rFonts w:hAnsi="標楷體"/>
          <w:color w:val="000000" w:themeColor="text1"/>
        </w:rPr>
      </w:pPr>
      <w:r w:rsidRPr="002F7608">
        <w:rPr>
          <w:rFonts w:hAnsi="標楷體" w:hint="eastAsia"/>
          <w:color w:val="000000" w:themeColor="text1"/>
        </w:rPr>
        <w:t>102年至106年本院履勘當日止，各</w:t>
      </w:r>
      <w:r w:rsidR="00BB7899" w:rsidRPr="002F7608">
        <w:rPr>
          <w:rFonts w:hAnsi="標楷體" w:hint="eastAsia"/>
          <w:color w:val="000000" w:themeColor="text1"/>
        </w:rPr>
        <w:t>少年觀護所</w:t>
      </w:r>
      <w:r w:rsidRPr="002F7608">
        <w:rPr>
          <w:rFonts w:hAnsi="標楷體" w:hint="eastAsia"/>
          <w:color w:val="000000" w:themeColor="text1"/>
        </w:rPr>
        <w:t>收容未滿12歲兒童</w:t>
      </w:r>
      <w:r w:rsidR="00E008CE" w:rsidRPr="002F7608">
        <w:rPr>
          <w:rFonts w:hAnsi="標楷體" w:hint="eastAsia"/>
          <w:color w:val="000000" w:themeColor="text1"/>
        </w:rPr>
        <w:t>之</w:t>
      </w:r>
      <w:r w:rsidRPr="002F7608">
        <w:rPr>
          <w:rFonts w:hAnsi="標楷體" w:hint="eastAsia"/>
          <w:color w:val="000000" w:themeColor="text1"/>
        </w:rPr>
        <w:t>人數</w:t>
      </w:r>
    </w:p>
    <w:tbl>
      <w:tblPr>
        <w:tblStyle w:val="15"/>
        <w:tblW w:w="5000" w:type="pct"/>
        <w:jc w:val="center"/>
        <w:tblLook w:val="04A0" w:firstRow="1" w:lastRow="0" w:firstColumn="1" w:lastColumn="0" w:noHBand="0" w:noVBand="1"/>
      </w:tblPr>
      <w:tblGrid>
        <w:gridCol w:w="3171"/>
        <w:gridCol w:w="5889"/>
      </w:tblGrid>
      <w:tr w:rsidR="00E33AA0" w:rsidRPr="002F7608" w:rsidTr="002C057C">
        <w:trPr>
          <w:tblHeade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所別</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人次</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苗栗少年觀護所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7</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雲林少年觀護所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3</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lastRenderedPageBreak/>
              <w:t>嘉義少年觀護所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0</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臺南少年觀護所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6</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明陽中學附設女子少年觀護所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2</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高雄少年觀護所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3</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屏東少年觀護所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6</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彰化少年觀護所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1</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南投少年觀護所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5</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基隆少年觀護所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0</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臺東少年觀護所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3</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花蓮少年觀護所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17</w:t>
            </w:r>
          </w:p>
        </w:tc>
      </w:tr>
      <w:tr w:rsidR="00E33AA0" w:rsidRPr="002F7608" w:rsidTr="002C057C">
        <w:trPr>
          <w:jc w:val="center"/>
        </w:trPr>
        <w:tc>
          <w:tcPr>
            <w:tcW w:w="17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hint="eastAsia"/>
                <w:color w:val="000000" w:themeColor="text1"/>
                <w:sz w:val="28"/>
              </w:rPr>
              <w:t>桃園少年觀護所</w:t>
            </w:r>
          </w:p>
        </w:tc>
        <w:tc>
          <w:tcPr>
            <w:tcW w:w="3250"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rPr>
                <w:rFonts w:hAnsi="標楷體"/>
                <w:color w:val="000000" w:themeColor="text1"/>
                <w:sz w:val="28"/>
              </w:rPr>
            </w:pPr>
            <w:r w:rsidRPr="002F7608">
              <w:rPr>
                <w:rFonts w:hAnsi="標楷體"/>
                <w:color w:val="000000" w:themeColor="text1"/>
                <w:sz w:val="28"/>
              </w:rPr>
              <w:t>6</w:t>
            </w:r>
          </w:p>
        </w:tc>
      </w:tr>
    </w:tbl>
    <w:p w:rsidR="00E33AA0" w:rsidRPr="002F7608" w:rsidRDefault="00E33AA0" w:rsidP="0061090A">
      <w:pPr>
        <w:pStyle w:val="aff7"/>
        <w:rPr>
          <w:color w:val="000000" w:themeColor="text1"/>
        </w:rPr>
      </w:pPr>
      <w:r w:rsidRPr="002F7608">
        <w:rPr>
          <w:rFonts w:hint="eastAsia"/>
          <w:color w:val="000000" w:themeColor="text1"/>
        </w:rPr>
        <w:t>資料來源：本院彙整</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各地方(少年及家事)法院101年1月1日至106年10月6日止，法院裁定未滿12歲兒童收容於</w:t>
      </w:r>
      <w:r w:rsidR="00BB7899" w:rsidRPr="002F7608">
        <w:rPr>
          <w:rFonts w:hAnsi="標楷體" w:hint="eastAsia"/>
          <w:color w:val="000000" w:themeColor="text1"/>
        </w:rPr>
        <w:t>少年觀護所</w:t>
      </w:r>
      <w:r w:rsidRPr="002F7608">
        <w:rPr>
          <w:rFonts w:hAnsi="標楷體" w:hint="eastAsia"/>
          <w:color w:val="000000" w:themeColor="text1"/>
        </w:rPr>
        <w:t>之人數如下表：</w:t>
      </w:r>
    </w:p>
    <w:p w:rsidR="00E33AA0" w:rsidRPr="002F7608" w:rsidRDefault="00E33AA0" w:rsidP="00476CBD">
      <w:pPr>
        <w:pStyle w:val="a3"/>
        <w:rPr>
          <w:rFonts w:hAnsi="標楷體"/>
          <w:color w:val="000000" w:themeColor="text1"/>
        </w:rPr>
      </w:pPr>
      <w:r w:rsidRPr="002F7608">
        <w:rPr>
          <w:rFonts w:hAnsi="標楷體" w:hint="eastAsia"/>
          <w:color w:val="000000" w:themeColor="text1"/>
        </w:rPr>
        <w:tab/>
        <w:t>101年至106年各</w:t>
      </w:r>
      <w:r w:rsidR="00BB7899" w:rsidRPr="002F7608">
        <w:rPr>
          <w:rFonts w:hAnsi="標楷體" w:hint="eastAsia"/>
          <w:color w:val="000000" w:themeColor="text1"/>
        </w:rPr>
        <w:t>少年觀護所</w:t>
      </w:r>
      <w:r w:rsidRPr="002F7608">
        <w:rPr>
          <w:rFonts w:hAnsi="標楷體" w:hint="eastAsia"/>
          <w:color w:val="000000" w:themeColor="text1"/>
        </w:rPr>
        <w:t>收容未滿12歲兒童人數</w:t>
      </w:r>
    </w:p>
    <w:tbl>
      <w:tblPr>
        <w:tblStyle w:val="110"/>
        <w:tblW w:w="5000" w:type="pct"/>
        <w:tblLook w:val="04A0" w:firstRow="1" w:lastRow="0" w:firstColumn="1" w:lastColumn="0" w:noHBand="0" w:noVBand="1"/>
      </w:tblPr>
      <w:tblGrid>
        <w:gridCol w:w="1805"/>
        <w:gridCol w:w="917"/>
        <w:gridCol w:w="917"/>
        <w:gridCol w:w="917"/>
        <w:gridCol w:w="946"/>
        <w:gridCol w:w="844"/>
        <w:gridCol w:w="2714"/>
      </w:tblGrid>
      <w:tr w:rsidR="00E33AA0" w:rsidRPr="002F7608" w:rsidTr="002C057C">
        <w:tc>
          <w:tcPr>
            <w:tcW w:w="996"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spacing w:line="480" w:lineRule="exact"/>
              <w:jc w:val="center"/>
              <w:rPr>
                <w:rFonts w:hAnsi="標楷體"/>
                <w:color w:val="000000" w:themeColor="text1"/>
                <w:sz w:val="28"/>
                <w:szCs w:val="28"/>
              </w:rPr>
            </w:pPr>
            <w:r w:rsidRPr="002F7608">
              <w:rPr>
                <w:rFonts w:hAnsi="標楷體" w:hint="eastAsia"/>
                <w:color w:val="000000" w:themeColor="text1"/>
                <w:sz w:val="28"/>
                <w:szCs w:val="28"/>
              </w:rPr>
              <w:t>年度</w:t>
            </w:r>
          </w:p>
        </w:tc>
        <w:tc>
          <w:tcPr>
            <w:tcW w:w="506"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spacing w:line="480" w:lineRule="exact"/>
              <w:jc w:val="center"/>
              <w:rPr>
                <w:rFonts w:hAnsi="標楷體"/>
                <w:color w:val="000000" w:themeColor="text1"/>
                <w:sz w:val="28"/>
                <w:szCs w:val="28"/>
              </w:rPr>
            </w:pPr>
            <w:r w:rsidRPr="002F7608">
              <w:rPr>
                <w:rFonts w:hAnsi="標楷體"/>
                <w:color w:val="000000" w:themeColor="text1"/>
                <w:sz w:val="28"/>
                <w:szCs w:val="28"/>
              </w:rPr>
              <w:t>101</w:t>
            </w:r>
          </w:p>
        </w:tc>
        <w:tc>
          <w:tcPr>
            <w:tcW w:w="506"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spacing w:line="480" w:lineRule="exact"/>
              <w:jc w:val="center"/>
              <w:rPr>
                <w:rFonts w:hAnsi="標楷體"/>
                <w:color w:val="000000" w:themeColor="text1"/>
                <w:sz w:val="28"/>
                <w:szCs w:val="28"/>
              </w:rPr>
            </w:pPr>
            <w:r w:rsidRPr="002F7608">
              <w:rPr>
                <w:rFonts w:hAnsi="標楷體"/>
                <w:color w:val="000000" w:themeColor="text1"/>
                <w:sz w:val="28"/>
                <w:szCs w:val="28"/>
              </w:rPr>
              <w:t>102</w:t>
            </w:r>
          </w:p>
        </w:tc>
        <w:tc>
          <w:tcPr>
            <w:tcW w:w="506"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spacing w:line="480" w:lineRule="exact"/>
              <w:jc w:val="center"/>
              <w:rPr>
                <w:rFonts w:hAnsi="標楷體"/>
                <w:color w:val="000000" w:themeColor="text1"/>
                <w:sz w:val="28"/>
                <w:szCs w:val="28"/>
              </w:rPr>
            </w:pPr>
            <w:r w:rsidRPr="002F7608">
              <w:rPr>
                <w:rFonts w:hAnsi="標楷體"/>
                <w:color w:val="000000" w:themeColor="text1"/>
                <w:sz w:val="28"/>
                <w:szCs w:val="28"/>
              </w:rPr>
              <w:t>103</w:t>
            </w:r>
          </w:p>
        </w:tc>
        <w:tc>
          <w:tcPr>
            <w:tcW w:w="522"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spacing w:line="480" w:lineRule="exact"/>
              <w:jc w:val="center"/>
              <w:rPr>
                <w:rFonts w:hAnsi="標楷體"/>
                <w:color w:val="000000" w:themeColor="text1"/>
                <w:sz w:val="28"/>
                <w:szCs w:val="28"/>
              </w:rPr>
            </w:pPr>
            <w:r w:rsidRPr="002F7608">
              <w:rPr>
                <w:rFonts w:hAnsi="標楷體"/>
                <w:color w:val="000000" w:themeColor="text1"/>
                <w:sz w:val="28"/>
                <w:szCs w:val="28"/>
              </w:rPr>
              <w:t>104</w:t>
            </w:r>
          </w:p>
        </w:tc>
        <w:tc>
          <w:tcPr>
            <w:tcW w:w="466"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spacing w:line="480" w:lineRule="exact"/>
              <w:jc w:val="center"/>
              <w:rPr>
                <w:rFonts w:hAnsi="標楷體"/>
                <w:color w:val="000000" w:themeColor="text1"/>
                <w:sz w:val="28"/>
                <w:szCs w:val="28"/>
              </w:rPr>
            </w:pPr>
            <w:r w:rsidRPr="002F7608">
              <w:rPr>
                <w:rFonts w:hAnsi="標楷體"/>
                <w:color w:val="000000" w:themeColor="text1"/>
                <w:sz w:val="28"/>
                <w:szCs w:val="28"/>
              </w:rPr>
              <w:t>105</w:t>
            </w:r>
          </w:p>
        </w:tc>
        <w:tc>
          <w:tcPr>
            <w:tcW w:w="1499"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spacing w:line="480" w:lineRule="exact"/>
              <w:jc w:val="center"/>
              <w:rPr>
                <w:rFonts w:hAnsi="標楷體"/>
                <w:color w:val="000000" w:themeColor="text1"/>
                <w:sz w:val="28"/>
                <w:szCs w:val="28"/>
              </w:rPr>
            </w:pPr>
            <w:r w:rsidRPr="002F7608">
              <w:rPr>
                <w:rFonts w:hAnsi="標楷體"/>
                <w:color w:val="000000" w:themeColor="text1"/>
                <w:sz w:val="28"/>
                <w:szCs w:val="28"/>
              </w:rPr>
              <w:t>106.01.01~10.06</w:t>
            </w:r>
          </w:p>
        </w:tc>
      </w:tr>
      <w:tr w:rsidR="00E33AA0" w:rsidRPr="002F7608" w:rsidTr="002C057C">
        <w:tc>
          <w:tcPr>
            <w:tcW w:w="996" w:type="pct"/>
            <w:tcBorders>
              <w:top w:val="single" w:sz="4" w:space="0" w:color="auto"/>
              <w:left w:val="single" w:sz="4" w:space="0" w:color="auto"/>
              <w:bottom w:val="single" w:sz="4" w:space="0" w:color="auto"/>
              <w:right w:val="single" w:sz="4" w:space="0" w:color="auto"/>
            </w:tcBorders>
            <w:hideMark/>
          </w:tcPr>
          <w:p w:rsidR="00E33AA0" w:rsidRPr="002F7608" w:rsidRDefault="00E33AA0" w:rsidP="00476CBD">
            <w:pPr>
              <w:kinsoku w:val="0"/>
              <w:spacing w:line="480" w:lineRule="exact"/>
              <w:jc w:val="center"/>
              <w:rPr>
                <w:rFonts w:hAnsi="標楷體"/>
                <w:color w:val="000000" w:themeColor="text1"/>
                <w:sz w:val="28"/>
                <w:szCs w:val="28"/>
              </w:rPr>
            </w:pPr>
            <w:r w:rsidRPr="002F7608">
              <w:rPr>
                <w:rFonts w:hAnsi="標楷體" w:hint="eastAsia"/>
                <w:color w:val="000000" w:themeColor="text1"/>
                <w:sz w:val="28"/>
                <w:szCs w:val="28"/>
              </w:rPr>
              <w:t>人數</w:t>
            </w:r>
          </w:p>
        </w:tc>
        <w:tc>
          <w:tcPr>
            <w:tcW w:w="506" w:type="pct"/>
            <w:tcBorders>
              <w:top w:val="single" w:sz="4" w:space="0" w:color="auto"/>
              <w:left w:val="single" w:sz="4" w:space="0" w:color="auto"/>
              <w:bottom w:val="single" w:sz="4" w:space="0" w:color="auto"/>
              <w:right w:val="single" w:sz="4" w:space="0" w:color="auto"/>
            </w:tcBorders>
            <w:vAlign w:val="bottom"/>
            <w:hideMark/>
          </w:tcPr>
          <w:p w:rsidR="00E33AA0" w:rsidRPr="002F7608" w:rsidRDefault="00E33AA0" w:rsidP="00476CBD">
            <w:pPr>
              <w:kinsoku w:val="0"/>
              <w:spacing w:line="480" w:lineRule="exact"/>
              <w:jc w:val="center"/>
              <w:rPr>
                <w:rFonts w:hAnsi="標楷體" w:cs="新細明體"/>
                <w:color w:val="000000" w:themeColor="text1"/>
                <w:sz w:val="28"/>
                <w:szCs w:val="28"/>
              </w:rPr>
            </w:pPr>
            <w:r w:rsidRPr="002F7608">
              <w:rPr>
                <w:rFonts w:hAnsi="標楷體"/>
                <w:color w:val="000000" w:themeColor="text1"/>
                <w:sz w:val="28"/>
                <w:szCs w:val="28"/>
              </w:rPr>
              <w:t>37</w:t>
            </w:r>
          </w:p>
        </w:tc>
        <w:tc>
          <w:tcPr>
            <w:tcW w:w="506" w:type="pct"/>
            <w:tcBorders>
              <w:top w:val="single" w:sz="4" w:space="0" w:color="auto"/>
              <w:left w:val="single" w:sz="4" w:space="0" w:color="auto"/>
              <w:bottom w:val="single" w:sz="4" w:space="0" w:color="auto"/>
              <w:right w:val="single" w:sz="4" w:space="0" w:color="auto"/>
            </w:tcBorders>
            <w:vAlign w:val="bottom"/>
            <w:hideMark/>
          </w:tcPr>
          <w:p w:rsidR="00E33AA0" w:rsidRPr="002F7608" w:rsidRDefault="00E33AA0" w:rsidP="00476CBD">
            <w:pPr>
              <w:kinsoku w:val="0"/>
              <w:spacing w:line="480" w:lineRule="exact"/>
              <w:jc w:val="center"/>
              <w:rPr>
                <w:rFonts w:hAnsi="標楷體" w:cs="新細明體"/>
                <w:color w:val="000000" w:themeColor="text1"/>
                <w:sz w:val="28"/>
                <w:szCs w:val="28"/>
              </w:rPr>
            </w:pPr>
            <w:r w:rsidRPr="002F7608">
              <w:rPr>
                <w:rFonts w:hAnsi="標楷體"/>
                <w:color w:val="000000" w:themeColor="text1"/>
                <w:sz w:val="28"/>
                <w:szCs w:val="28"/>
              </w:rPr>
              <w:t>51</w:t>
            </w:r>
          </w:p>
        </w:tc>
        <w:tc>
          <w:tcPr>
            <w:tcW w:w="506" w:type="pct"/>
            <w:tcBorders>
              <w:top w:val="single" w:sz="4" w:space="0" w:color="auto"/>
              <w:left w:val="single" w:sz="4" w:space="0" w:color="auto"/>
              <w:bottom w:val="single" w:sz="4" w:space="0" w:color="auto"/>
              <w:right w:val="single" w:sz="4" w:space="0" w:color="auto"/>
            </w:tcBorders>
            <w:vAlign w:val="bottom"/>
            <w:hideMark/>
          </w:tcPr>
          <w:p w:rsidR="00E33AA0" w:rsidRPr="002F7608" w:rsidRDefault="00E33AA0" w:rsidP="00476CBD">
            <w:pPr>
              <w:kinsoku w:val="0"/>
              <w:spacing w:line="480" w:lineRule="exact"/>
              <w:jc w:val="center"/>
              <w:rPr>
                <w:rFonts w:hAnsi="標楷體" w:cs="新細明體"/>
                <w:color w:val="000000" w:themeColor="text1"/>
                <w:sz w:val="28"/>
                <w:szCs w:val="28"/>
              </w:rPr>
            </w:pPr>
            <w:r w:rsidRPr="002F7608">
              <w:rPr>
                <w:rFonts w:hAnsi="標楷體"/>
                <w:color w:val="000000" w:themeColor="text1"/>
                <w:sz w:val="28"/>
                <w:szCs w:val="28"/>
              </w:rPr>
              <w:t>34</w:t>
            </w:r>
          </w:p>
        </w:tc>
        <w:tc>
          <w:tcPr>
            <w:tcW w:w="522" w:type="pct"/>
            <w:tcBorders>
              <w:top w:val="single" w:sz="4" w:space="0" w:color="auto"/>
              <w:left w:val="single" w:sz="4" w:space="0" w:color="auto"/>
              <w:bottom w:val="single" w:sz="4" w:space="0" w:color="auto"/>
              <w:right w:val="single" w:sz="4" w:space="0" w:color="auto"/>
            </w:tcBorders>
            <w:vAlign w:val="bottom"/>
            <w:hideMark/>
          </w:tcPr>
          <w:p w:rsidR="00E33AA0" w:rsidRPr="002F7608" w:rsidRDefault="00E33AA0" w:rsidP="00476CBD">
            <w:pPr>
              <w:kinsoku w:val="0"/>
              <w:spacing w:line="480" w:lineRule="exact"/>
              <w:jc w:val="center"/>
              <w:rPr>
                <w:rFonts w:hAnsi="標楷體" w:cs="新細明體"/>
                <w:color w:val="000000" w:themeColor="text1"/>
                <w:sz w:val="28"/>
                <w:szCs w:val="28"/>
              </w:rPr>
            </w:pPr>
            <w:r w:rsidRPr="002F7608">
              <w:rPr>
                <w:rFonts w:hAnsi="標楷體"/>
                <w:color w:val="000000" w:themeColor="text1"/>
                <w:sz w:val="28"/>
                <w:szCs w:val="28"/>
              </w:rPr>
              <w:t>25</w:t>
            </w:r>
          </w:p>
        </w:tc>
        <w:tc>
          <w:tcPr>
            <w:tcW w:w="466" w:type="pct"/>
            <w:tcBorders>
              <w:top w:val="single" w:sz="4" w:space="0" w:color="auto"/>
              <w:left w:val="single" w:sz="4" w:space="0" w:color="auto"/>
              <w:bottom w:val="single" w:sz="4" w:space="0" w:color="auto"/>
              <w:right w:val="single" w:sz="4" w:space="0" w:color="auto"/>
            </w:tcBorders>
            <w:vAlign w:val="bottom"/>
            <w:hideMark/>
          </w:tcPr>
          <w:p w:rsidR="00E33AA0" w:rsidRPr="002F7608" w:rsidRDefault="00E33AA0" w:rsidP="00476CBD">
            <w:pPr>
              <w:kinsoku w:val="0"/>
              <w:spacing w:line="480" w:lineRule="exact"/>
              <w:jc w:val="center"/>
              <w:rPr>
                <w:rFonts w:hAnsi="標楷體" w:cs="新細明體"/>
                <w:color w:val="000000" w:themeColor="text1"/>
                <w:sz w:val="28"/>
                <w:szCs w:val="28"/>
              </w:rPr>
            </w:pPr>
            <w:r w:rsidRPr="002F7608">
              <w:rPr>
                <w:rFonts w:hAnsi="標楷體"/>
                <w:color w:val="000000" w:themeColor="text1"/>
                <w:sz w:val="28"/>
                <w:szCs w:val="28"/>
              </w:rPr>
              <w:t>16</w:t>
            </w:r>
          </w:p>
        </w:tc>
        <w:tc>
          <w:tcPr>
            <w:tcW w:w="1499" w:type="pct"/>
            <w:tcBorders>
              <w:top w:val="single" w:sz="4" w:space="0" w:color="auto"/>
              <w:left w:val="single" w:sz="4" w:space="0" w:color="auto"/>
              <w:bottom w:val="single" w:sz="4" w:space="0" w:color="auto"/>
              <w:right w:val="single" w:sz="4" w:space="0" w:color="auto"/>
            </w:tcBorders>
            <w:vAlign w:val="bottom"/>
            <w:hideMark/>
          </w:tcPr>
          <w:p w:rsidR="00E33AA0" w:rsidRPr="002F7608" w:rsidRDefault="00E33AA0" w:rsidP="00476CBD">
            <w:pPr>
              <w:kinsoku w:val="0"/>
              <w:spacing w:line="480" w:lineRule="exact"/>
              <w:jc w:val="center"/>
              <w:rPr>
                <w:rFonts w:hAnsi="標楷體" w:cs="新細明體"/>
                <w:color w:val="000000" w:themeColor="text1"/>
                <w:sz w:val="28"/>
                <w:szCs w:val="28"/>
              </w:rPr>
            </w:pPr>
            <w:r w:rsidRPr="002F7608">
              <w:rPr>
                <w:rFonts w:hAnsi="標楷體"/>
                <w:color w:val="000000" w:themeColor="text1"/>
                <w:sz w:val="28"/>
                <w:szCs w:val="28"/>
              </w:rPr>
              <w:t>17</w:t>
            </w:r>
          </w:p>
        </w:tc>
      </w:tr>
    </w:tbl>
    <w:p w:rsidR="00E33AA0" w:rsidRPr="002F7608" w:rsidRDefault="00E33AA0" w:rsidP="0061090A">
      <w:pPr>
        <w:pStyle w:val="aff7"/>
        <w:rPr>
          <w:color w:val="000000" w:themeColor="text1"/>
        </w:rPr>
      </w:pPr>
      <w:r w:rsidRPr="002F7608">
        <w:rPr>
          <w:rFonts w:hint="eastAsia"/>
          <w:color w:val="000000" w:themeColor="text1"/>
        </w:rPr>
        <w:t>資料來源：司法院</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由上開數據顯示，近5年來各少年法院（庭）裁定收容兒童之人數不一，其中以花蓮地院最多，計17名、苗栗地院次之，計7名。每年各法院裁定收容滿12歲兒童之人數自102年以來雖略以下降，但今（106）年迄10月初，已有17名兒童被裁定收容。又本院履勘時發現</w:t>
      </w:r>
      <w:r w:rsidR="00BB7899" w:rsidRPr="002F7608">
        <w:rPr>
          <w:rFonts w:hAnsi="標楷體" w:hint="eastAsia"/>
          <w:color w:val="000000" w:themeColor="text1"/>
        </w:rPr>
        <w:t>少年觀護所</w:t>
      </w:r>
      <w:r w:rsidRPr="002F7608">
        <w:rPr>
          <w:rFonts w:hAnsi="標楷體" w:hint="eastAsia"/>
          <w:color w:val="000000" w:themeColor="text1"/>
        </w:rPr>
        <w:t>收容未滿12歲兒童，</w:t>
      </w:r>
      <w:r w:rsidR="000739CC" w:rsidRPr="002F7608">
        <w:rPr>
          <w:rFonts w:hAnsi="標楷體" w:hint="eastAsia"/>
          <w:color w:val="000000" w:themeColor="text1"/>
        </w:rPr>
        <w:t>他們</w:t>
      </w:r>
      <w:r w:rsidRPr="002F7608">
        <w:rPr>
          <w:rFonts w:hAnsi="標楷體" w:hint="eastAsia"/>
          <w:color w:val="000000" w:themeColor="text1"/>
        </w:rPr>
        <w:t>身型明顯較一同上課的少年們瘦小，部分有發展遲緩之個案。依</w:t>
      </w:r>
      <w:r w:rsidR="00BB7899" w:rsidRPr="002F7608">
        <w:rPr>
          <w:rFonts w:hAnsi="標楷體" w:hint="eastAsia"/>
          <w:color w:val="000000" w:themeColor="text1"/>
        </w:rPr>
        <w:t>少年觀護所</w:t>
      </w:r>
      <w:r w:rsidRPr="002F7608">
        <w:rPr>
          <w:rFonts w:hAnsi="標楷體" w:hint="eastAsia"/>
          <w:color w:val="000000" w:themeColor="text1"/>
        </w:rPr>
        <w:t>提供之資料，其等多來自家庭功能不彰、不健全或</w:t>
      </w:r>
      <w:r w:rsidRPr="002F7608">
        <w:rPr>
          <w:rFonts w:hAnsi="標楷體" w:hint="eastAsia"/>
          <w:color w:val="000000" w:themeColor="text1"/>
        </w:rPr>
        <w:lastRenderedPageBreak/>
        <w:t>不完整之家庭，導致其等有偏差行為（竊盜、傷害等）</w:t>
      </w:r>
      <w:r w:rsidRPr="002F7608">
        <w:rPr>
          <w:rFonts w:hAnsi="標楷體"/>
          <w:color w:val="000000" w:themeColor="text1"/>
          <w:vertAlign w:val="superscript"/>
        </w:rPr>
        <w:footnoteReference w:id="45"/>
      </w:r>
      <w:r w:rsidRPr="002F7608">
        <w:rPr>
          <w:rFonts w:hAnsi="標楷體" w:hint="eastAsia"/>
          <w:color w:val="000000" w:themeColor="text1"/>
        </w:rPr>
        <w:t>。又</w:t>
      </w:r>
      <w:r w:rsidR="00BB7899" w:rsidRPr="002F7608">
        <w:rPr>
          <w:rFonts w:hAnsi="標楷體" w:hint="eastAsia"/>
          <w:color w:val="000000" w:themeColor="text1"/>
        </w:rPr>
        <w:t>少年觀護所</w:t>
      </w:r>
      <w:r w:rsidRPr="002F7608">
        <w:rPr>
          <w:rFonts w:hAnsi="標楷體" w:hint="eastAsia"/>
          <w:color w:val="000000" w:themeColor="text1"/>
        </w:rPr>
        <w:t>收容之少年以15歲以上居多，不但上課內容偏重國</w:t>
      </w:r>
      <w:r w:rsidR="000739CC" w:rsidRPr="002F7608">
        <w:rPr>
          <w:rFonts w:hAnsi="標楷體" w:hint="eastAsia"/>
          <w:color w:val="000000" w:themeColor="text1"/>
        </w:rPr>
        <w:t>民中學</w:t>
      </w:r>
      <w:r w:rsidRPr="002F7608">
        <w:rPr>
          <w:rFonts w:hAnsi="標楷體" w:hint="eastAsia"/>
          <w:color w:val="000000" w:themeColor="text1"/>
        </w:rPr>
        <w:t>基本教育內容，</w:t>
      </w:r>
      <w:r w:rsidR="000739CC" w:rsidRPr="002F7608">
        <w:rPr>
          <w:rFonts w:hAnsi="標楷體" w:hint="eastAsia"/>
          <w:color w:val="000000" w:themeColor="text1"/>
        </w:rPr>
        <w:t>且混齡上課容</w:t>
      </w:r>
      <w:r w:rsidRPr="002F7608">
        <w:rPr>
          <w:rFonts w:hAnsi="標楷體" w:hint="eastAsia"/>
          <w:color w:val="000000" w:themeColor="text1"/>
        </w:rPr>
        <w:t>易發生霸凌等問題，在在造成所方安排課程及生活管理方式之困擾。</w:t>
      </w:r>
    </w:p>
    <w:p w:rsidR="00E33AA0" w:rsidRPr="002F7608" w:rsidRDefault="00E33AA0" w:rsidP="00476CBD">
      <w:pPr>
        <w:kinsoku w:val="0"/>
        <w:jc w:val="center"/>
        <w:rPr>
          <w:rFonts w:hAnsi="標楷體"/>
          <w:color w:val="000000" w:themeColor="text1"/>
        </w:rPr>
      </w:pPr>
      <w:r w:rsidRPr="002F7608">
        <w:rPr>
          <w:rFonts w:hAnsi="標楷體"/>
          <w:noProof/>
          <w:color w:val="000000" w:themeColor="text1"/>
        </w:rPr>
        <w:drawing>
          <wp:inline distT="0" distB="0" distL="0" distR="0" wp14:anchorId="514C37FA" wp14:editId="740C503A">
            <wp:extent cx="2518165" cy="2065258"/>
            <wp:effectExtent l="0" t="0" r="0" b="0"/>
            <wp:docPr id="5408" name="圖片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6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26684" cy="2072245"/>
                    </a:xfrm>
                    <a:prstGeom prst="rect">
                      <a:avLst/>
                    </a:prstGeom>
                    <a:noFill/>
                    <a:ln>
                      <a:noFill/>
                    </a:ln>
                  </pic:spPr>
                </pic:pic>
              </a:graphicData>
            </a:graphic>
          </wp:inline>
        </w:drawing>
      </w:r>
    </w:p>
    <w:p w:rsidR="00E33AA0" w:rsidRPr="002F7608" w:rsidRDefault="00E33AA0" w:rsidP="00476CBD">
      <w:pPr>
        <w:pStyle w:val="a1"/>
        <w:rPr>
          <w:color w:val="000000" w:themeColor="text1"/>
        </w:rPr>
      </w:pPr>
      <w:r w:rsidRPr="002F7608">
        <w:rPr>
          <w:rFonts w:hint="eastAsia"/>
          <w:color w:val="000000" w:themeColor="text1"/>
        </w:rPr>
        <w:t>未滿12歲少年於</w:t>
      </w:r>
      <w:r w:rsidR="00BB7899" w:rsidRPr="002F7608">
        <w:rPr>
          <w:rFonts w:hint="eastAsia"/>
          <w:color w:val="000000" w:themeColor="text1"/>
        </w:rPr>
        <w:t>少年觀護所</w:t>
      </w:r>
      <w:r w:rsidRPr="002F7608">
        <w:rPr>
          <w:rFonts w:hint="eastAsia"/>
          <w:color w:val="000000" w:themeColor="text1"/>
        </w:rPr>
        <w:t>上課情形</w:t>
      </w:r>
    </w:p>
    <w:p w:rsidR="00E33AA0" w:rsidRPr="002F7608" w:rsidRDefault="00E33AA0" w:rsidP="00476CBD">
      <w:pPr>
        <w:pStyle w:val="4"/>
        <w:kinsoku w:val="0"/>
        <w:rPr>
          <w:rFonts w:hAnsi="標楷體" w:cs="新細明體"/>
          <w:color w:val="000000" w:themeColor="text1"/>
          <w:sz w:val="24"/>
          <w:szCs w:val="24"/>
        </w:rPr>
      </w:pPr>
      <w:r w:rsidRPr="002F7608">
        <w:rPr>
          <w:rFonts w:hAnsi="標楷體" w:hint="eastAsia"/>
          <w:color w:val="000000" w:themeColor="text1"/>
        </w:rPr>
        <w:t>詢據司法院表示，法院裁定收容兒童，通常屬萬不得已之舉措，代表</w:t>
      </w:r>
      <w:r w:rsidRPr="002F7608">
        <w:rPr>
          <w:rFonts w:hAnsi="標楷體" w:cs="標楷體" w:hint="eastAsia"/>
          <w:color w:val="000000" w:themeColor="text1"/>
          <w:lang w:val="zh-TW"/>
        </w:rPr>
        <w:t>得</w:t>
      </w:r>
      <w:r w:rsidRPr="002F7608">
        <w:rPr>
          <w:rFonts w:hAnsi="標楷體" w:hint="eastAsia"/>
          <w:color w:val="000000" w:themeColor="text1"/>
        </w:rPr>
        <w:t>依兒童及少年福利與權益保障法第</w:t>
      </w:r>
      <w:r w:rsidRPr="002F7608">
        <w:rPr>
          <w:rFonts w:hAnsi="標楷體" w:cs="標楷體"/>
          <w:color w:val="000000" w:themeColor="text1"/>
          <w:lang w:val="zh-TW"/>
        </w:rPr>
        <w:t>23</w:t>
      </w:r>
      <w:r w:rsidRPr="002F7608">
        <w:rPr>
          <w:rFonts w:hAnsi="標楷體" w:cs="標楷體" w:hint="eastAsia"/>
          <w:color w:val="000000" w:themeColor="text1"/>
          <w:lang w:val="zh-TW"/>
        </w:rPr>
        <w:t>條第</w:t>
      </w:r>
      <w:r w:rsidRPr="002F7608">
        <w:rPr>
          <w:rFonts w:hAnsi="標楷體" w:cs="標楷體"/>
          <w:color w:val="000000" w:themeColor="text1"/>
          <w:lang w:val="zh-TW"/>
        </w:rPr>
        <w:t>1</w:t>
      </w:r>
      <w:r w:rsidRPr="002F7608">
        <w:rPr>
          <w:rFonts w:hAnsi="標楷體" w:cs="標楷體" w:hint="eastAsia"/>
          <w:color w:val="000000" w:themeColor="text1"/>
          <w:lang w:val="zh-TW"/>
        </w:rPr>
        <w:t>項第</w:t>
      </w:r>
      <w:r w:rsidRPr="002F7608">
        <w:rPr>
          <w:rFonts w:hAnsi="標楷體" w:cs="標楷體"/>
          <w:color w:val="000000" w:themeColor="text1"/>
          <w:lang w:val="zh-TW"/>
        </w:rPr>
        <w:t>9</w:t>
      </w:r>
      <w:r w:rsidRPr="002F7608">
        <w:rPr>
          <w:rFonts w:hAnsi="標楷體" w:cs="標楷體" w:hint="eastAsia"/>
          <w:color w:val="000000" w:themeColor="text1"/>
          <w:lang w:val="zh-TW"/>
        </w:rPr>
        <w:t>款、第</w:t>
      </w:r>
      <w:r w:rsidRPr="002F7608">
        <w:rPr>
          <w:rFonts w:hAnsi="標楷體" w:cs="標楷體"/>
          <w:color w:val="000000" w:themeColor="text1"/>
          <w:lang w:val="zh-TW"/>
        </w:rPr>
        <w:t>10</w:t>
      </w:r>
      <w:r w:rsidRPr="002F7608">
        <w:rPr>
          <w:rFonts w:hAnsi="標楷體" w:cs="標楷體" w:hint="eastAsia"/>
          <w:color w:val="000000" w:themeColor="text1"/>
          <w:lang w:val="zh-TW"/>
        </w:rPr>
        <w:t>款、第</w:t>
      </w:r>
      <w:r w:rsidRPr="002F7608">
        <w:rPr>
          <w:rFonts w:hAnsi="標楷體" w:cs="標楷體"/>
          <w:color w:val="000000" w:themeColor="text1"/>
          <w:lang w:val="zh-TW"/>
        </w:rPr>
        <w:t>52</w:t>
      </w:r>
      <w:r w:rsidRPr="002F7608">
        <w:rPr>
          <w:rFonts w:hAnsi="標楷體" w:cs="標楷體" w:hint="eastAsia"/>
          <w:color w:val="000000" w:themeColor="text1"/>
          <w:lang w:val="zh-TW"/>
        </w:rPr>
        <w:t>條及第</w:t>
      </w:r>
      <w:r w:rsidRPr="002F7608">
        <w:rPr>
          <w:rFonts w:hAnsi="標楷體" w:cs="標楷體"/>
          <w:color w:val="000000" w:themeColor="text1"/>
          <w:lang w:val="zh-TW"/>
        </w:rPr>
        <w:t>56</w:t>
      </w:r>
      <w:r w:rsidRPr="002F7608">
        <w:rPr>
          <w:rFonts w:hAnsi="標楷體" w:cs="標楷體" w:hint="eastAsia"/>
          <w:color w:val="000000" w:themeColor="text1"/>
          <w:lang w:val="zh-TW"/>
        </w:rPr>
        <w:t>條等規定，</w:t>
      </w:r>
      <w:r w:rsidRPr="002F7608">
        <w:rPr>
          <w:rFonts w:hAnsi="標楷體" w:hint="eastAsia"/>
          <w:color w:val="000000" w:themeColor="text1"/>
        </w:rPr>
        <w:t>介入處理之行政部門，欠缺得接受是類</w:t>
      </w:r>
      <w:r w:rsidR="005D09F9" w:rsidRPr="002F7608">
        <w:rPr>
          <w:rFonts w:hAnsi="標楷體" w:hint="eastAsia"/>
          <w:color w:val="000000" w:themeColor="text1"/>
        </w:rPr>
        <w:t>兒童及少年</w:t>
      </w:r>
      <w:r w:rsidRPr="002F7608">
        <w:rPr>
          <w:rFonts w:hAnsi="標楷體" w:hint="eastAsia"/>
          <w:color w:val="000000" w:themeColor="text1"/>
        </w:rPr>
        <w:t>之中間性安置處所或措施，亦意味前端預防</w:t>
      </w:r>
      <w:r w:rsidR="005D09F9" w:rsidRPr="002F7608">
        <w:rPr>
          <w:rFonts w:hAnsi="標楷體" w:hint="eastAsia"/>
          <w:color w:val="000000" w:themeColor="text1"/>
        </w:rPr>
        <w:t>兒童及少年</w:t>
      </w:r>
      <w:r w:rsidRPr="002F7608">
        <w:rPr>
          <w:rFonts w:hAnsi="標楷體" w:hint="eastAsia"/>
          <w:color w:val="000000" w:themeColor="text1"/>
        </w:rPr>
        <w:t>非行工作未盡落實，以及社區支持、輔導</w:t>
      </w:r>
      <w:r w:rsidR="005D09F9" w:rsidRPr="002F7608">
        <w:rPr>
          <w:rFonts w:hAnsi="標楷體" w:hint="eastAsia"/>
          <w:color w:val="000000" w:themeColor="text1"/>
        </w:rPr>
        <w:t>兒童及少年</w:t>
      </w:r>
      <w:r w:rsidRPr="002F7608">
        <w:rPr>
          <w:rFonts w:hAnsi="標楷體" w:hint="eastAsia"/>
          <w:color w:val="000000" w:themeColor="text1"/>
        </w:rPr>
        <w:t>及其家庭之服務資源網絡未完整建立，以致於讓原可或原應留在社區之</w:t>
      </w:r>
      <w:r w:rsidR="005D09F9" w:rsidRPr="002F7608">
        <w:rPr>
          <w:rFonts w:hAnsi="標楷體" w:hint="eastAsia"/>
          <w:color w:val="000000" w:themeColor="text1"/>
        </w:rPr>
        <w:t>兒童及少年</w:t>
      </w:r>
      <w:r w:rsidRPr="002F7608">
        <w:rPr>
          <w:rFonts w:hAnsi="標楷體" w:hint="eastAsia"/>
          <w:color w:val="000000" w:themeColor="text1"/>
        </w:rPr>
        <w:t>，必須進入司法程序，並讓法院因</w:t>
      </w:r>
      <w:r w:rsidRPr="002F7608">
        <w:rPr>
          <w:rFonts w:hAnsi="標楷體" w:hint="eastAsia"/>
          <w:color w:val="000000" w:themeColor="text1"/>
        </w:rPr>
        <w:lastRenderedPageBreak/>
        <w:t>為無法採取少事法第</w:t>
      </w:r>
      <w:r w:rsidRPr="002F7608">
        <w:rPr>
          <w:rFonts w:hAnsi="標楷體"/>
          <w:color w:val="000000" w:themeColor="text1"/>
        </w:rPr>
        <w:t>26</w:t>
      </w:r>
      <w:r w:rsidRPr="002F7608">
        <w:rPr>
          <w:rFonts w:hAnsi="標楷體" w:hint="eastAsia"/>
          <w:color w:val="000000" w:themeColor="text1"/>
        </w:rPr>
        <w:t>條第</w:t>
      </w:r>
      <w:r w:rsidRPr="002F7608">
        <w:rPr>
          <w:rFonts w:hAnsi="標楷體"/>
          <w:color w:val="000000" w:themeColor="text1"/>
        </w:rPr>
        <w:t>1</w:t>
      </w:r>
      <w:r w:rsidRPr="002F7608">
        <w:rPr>
          <w:rFonts w:hAnsi="標楷體" w:hint="eastAsia"/>
          <w:color w:val="000000" w:themeColor="text1"/>
        </w:rPr>
        <w:t>款所定責付</w:t>
      </w:r>
      <w:r w:rsidRPr="002F7608">
        <w:rPr>
          <w:rFonts w:hAnsi="標楷體"/>
          <w:color w:val="000000" w:themeColor="text1"/>
          <w:szCs w:val="32"/>
          <w:vertAlign w:val="superscript"/>
        </w:rPr>
        <w:footnoteReference w:id="46"/>
      </w:r>
      <w:r w:rsidRPr="002F7608">
        <w:rPr>
          <w:rFonts w:hAnsi="標楷體" w:hint="eastAsia"/>
          <w:color w:val="000000" w:themeColor="text1"/>
        </w:rPr>
        <w:t>等轉向措施，而必須裁定收容等語。</w:t>
      </w:r>
    </w:p>
    <w:p w:rsidR="00E33AA0" w:rsidRPr="002F7608" w:rsidRDefault="00E33AA0" w:rsidP="00476CBD">
      <w:pPr>
        <w:pStyle w:val="4"/>
        <w:kinsoku w:val="0"/>
        <w:rPr>
          <w:rFonts w:hAnsi="標楷體" w:cs="新細明體"/>
          <w:color w:val="000000" w:themeColor="text1"/>
          <w:sz w:val="24"/>
          <w:szCs w:val="24"/>
        </w:rPr>
      </w:pPr>
      <w:r w:rsidRPr="002F7608">
        <w:rPr>
          <w:rFonts w:hAnsi="標楷體" w:hint="eastAsia"/>
          <w:color w:val="000000" w:themeColor="text1"/>
        </w:rPr>
        <w:t>經諮詢李茂生教授表示：少年司法絕對不適合12歲以下兒童，少事法第85條之1應予刪除。</w:t>
      </w:r>
      <w:r w:rsidR="000739CC" w:rsidRPr="002F7608">
        <w:rPr>
          <w:rFonts w:hAnsi="標楷體" w:hint="eastAsia"/>
          <w:color w:val="000000" w:themeColor="text1"/>
        </w:rPr>
        <w:t>其</w:t>
      </w:r>
      <w:r w:rsidRPr="002F7608">
        <w:rPr>
          <w:rFonts w:hAnsi="標楷體" w:hint="eastAsia"/>
          <w:color w:val="000000" w:themeColor="text1"/>
        </w:rPr>
        <w:t>在司法院少事法修法研修會議中一再主張12歲以下兒童不應進入少年司法，舊少事法基於過去</w:t>
      </w:r>
      <w:r w:rsidR="005D09F9" w:rsidRPr="002F7608">
        <w:rPr>
          <w:rFonts w:hAnsi="標楷體" w:hint="eastAsia"/>
          <w:color w:val="000000" w:themeColor="text1"/>
        </w:rPr>
        <w:t>兒童及少年</w:t>
      </w:r>
      <w:r w:rsidRPr="002F7608">
        <w:rPr>
          <w:rFonts w:hAnsi="標楷體" w:hint="eastAsia"/>
          <w:color w:val="000000" w:themeColor="text1"/>
        </w:rPr>
        <w:t>保護未上軌道，迫不得已將兒童納入少年司法體系中。但現在</w:t>
      </w:r>
      <w:r w:rsidR="005D09F9" w:rsidRPr="002F7608">
        <w:rPr>
          <w:rFonts w:hAnsi="標楷體" w:hint="eastAsia"/>
          <w:color w:val="000000" w:themeColor="text1"/>
        </w:rPr>
        <w:t>兒童及少年</w:t>
      </w:r>
      <w:r w:rsidRPr="002F7608">
        <w:rPr>
          <w:rFonts w:hAnsi="標楷體" w:hint="eastAsia"/>
          <w:color w:val="000000" w:themeColor="text1"/>
        </w:rPr>
        <w:t>保護機構自詡已有長足進步，少年司法即不應再適用於兒童，應由衛福部、社會局體系接納處理，可惜該主張未列入修法討論的議題。實務上12歲以下兒童收容於</w:t>
      </w:r>
      <w:r w:rsidR="00BB7899" w:rsidRPr="002F7608">
        <w:rPr>
          <w:rFonts w:hAnsi="標楷體" w:hint="eastAsia"/>
          <w:color w:val="000000" w:themeColor="text1"/>
        </w:rPr>
        <w:t>少年觀護所</w:t>
      </w:r>
      <w:r w:rsidRPr="002F7608">
        <w:rPr>
          <w:rFonts w:hAnsi="標楷體" w:hint="eastAsia"/>
          <w:color w:val="000000" w:themeColor="text1"/>
        </w:rPr>
        <w:t>的人數何以如此多？主要是受到成人利用。</w:t>
      </w:r>
      <w:r w:rsidR="0024303C" w:rsidRPr="002F7608">
        <w:rPr>
          <w:rFonts w:hAnsi="標楷體" w:hint="eastAsia"/>
          <w:color w:val="000000" w:themeColor="text1"/>
        </w:rPr>
        <w:t>……</w:t>
      </w:r>
      <w:r w:rsidRPr="002F7608">
        <w:rPr>
          <w:rFonts w:hAnsi="標楷體" w:hint="eastAsia"/>
          <w:color w:val="000000" w:themeColor="text1"/>
        </w:rPr>
        <w:t>其曾看過好幾位的觸法兒童，身材瘦弱到無法想像，皆是被竊盜集團吸收，利用小孩子身材瘦小來犯案。當時其震驚何以法官將如此幼小的兒童裁定收容，大力疾呼20餘年，但時至今日毫無改變。反觀韓國何以願意投入如此龐大的資源及經費？值得我們深思等語。至於觸法兒童的處遇模式及現況的改善可能性，經諮詢李茂生教授及鍾宗霖法官表示：</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李教授分享其案例經驗：烏來原住民兒童大量被山老鼠及藥頭吸收利用，從事非法行為，其利用</w:t>
      </w:r>
      <w:r w:rsidR="002866E2" w:rsidRPr="002F7608">
        <w:rPr>
          <w:rFonts w:hAnsi="標楷體" w:hint="eastAsia"/>
          <w:color w:val="000000" w:themeColor="text1"/>
        </w:rPr>
        <w:t>法律扶助基金會</w:t>
      </w:r>
      <w:r w:rsidRPr="002F7608">
        <w:rPr>
          <w:rFonts w:hAnsi="標楷體" w:hint="eastAsia"/>
          <w:color w:val="000000" w:themeColor="text1"/>
        </w:rPr>
        <w:t>的力量，向某企業募款，聯繫新北市原民局及家扶個案，透過</w:t>
      </w:r>
      <w:r w:rsidR="003A4638">
        <w:rPr>
          <w:rFonts w:hAnsi="標楷體" w:hint="eastAsia"/>
          <w:color w:val="000000" w:themeColor="text1"/>
        </w:rPr>
        <w:t>烏</w:t>
      </w:r>
      <w:r w:rsidRPr="003A4638">
        <w:rPr>
          <w:rFonts w:hAnsi="標楷體" w:hint="eastAsia"/>
          <w:color w:val="000000" w:themeColor="text1"/>
        </w:rPr>
        <w:t>犬</w:t>
      </w:r>
      <w:r w:rsidRPr="002F7608">
        <w:rPr>
          <w:rFonts w:hAnsi="標楷體" w:hint="eastAsia"/>
          <w:color w:val="000000" w:themeColor="text1"/>
        </w:rPr>
        <w:t>劇場團體舉辦一個活動。由原住民母語教師教導原住民兒童用母語去編寫自已的故事，兒童在這</w:t>
      </w:r>
      <w:r w:rsidRPr="002F7608">
        <w:rPr>
          <w:rFonts w:hAnsi="標楷體" w:hint="eastAsia"/>
          <w:color w:val="000000" w:themeColor="text1"/>
        </w:rPr>
        <w:lastRenderedPageBreak/>
        <w:t>個過程中，藉由大人從旁輔助，開始反省自已，最後寫出一篇篇的劇本，還辦了一場公演，小孩子、父母大家一起參加。之後小孩子開始瞭解未來的人生，覺悟到必須拒絕山老鼠或藥頭，也不能去碰k它命。但</w:t>
      </w:r>
      <w:r w:rsidRPr="003A4638">
        <w:rPr>
          <w:rFonts w:hAnsi="標楷體" w:hint="eastAsia"/>
          <w:color w:val="000000" w:themeColor="text1"/>
        </w:rPr>
        <w:t>烏犬</w:t>
      </w:r>
      <w:r w:rsidRPr="002F7608">
        <w:rPr>
          <w:rFonts w:hAnsi="標楷體" w:hint="eastAsia"/>
          <w:color w:val="000000" w:themeColor="text1"/>
        </w:rPr>
        <w:t>劇場有可能因為經費不足，而難以為繼。反過來說，如果小孩子繼續和山老鼠或藥頭在一起，必然全部進入</w:t>
      </w:r>
      <w:r w:rsidR="00BB7899" w:rsidRPr="002F7608">
        <w:rPr>
          <w:rFonts w:hAnsi="標楷體" w:hint="eastAsia"/>
          <w:color w:val="000000" w:themeColor="text1"/>
        </w:rPr>
        <w:t>少年觀護所</w:t>
      </w:r>
      <w:r w:rsidRPr="002F7608">
        <w:rPr>
          <w:rFonts w:hAnsi="標楷體" w:hint="eastAsia"/>
          <w:color w:val="000000" w:themeColor="text1"/>
        </w:rPr>
        <w:t>，而且法官不敢放。</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另李教授指出：相較於日本的處理模式，我國以12歲區分兒童及少年，日本是以14歲區分，14歲以下需先進入兒童相談所，兒童相談所是福利單位，設有單一窗口，收案之後有複雜的流程進行評估，兒童相談所評估結論認為確實需要，須由兒童相談所移送才會進入少年裁判所，由司法體系接手。目前新北市高風險中心成立單一窗口，接案後轉由各單位進行評估處理，就類似此一機制。但該中心係由副市長侯友宜成立督導，如果</w:t>
      </w:r>
      <w:r w:rsidR="003A4638">
        <w:rPr>
          <w:rFonts w:hAnsi="標楷體" w:hint="eastAsia"/>
          <w:color w:val="000000" w:themeColor="text1"/>
        </w:rPr>
        <w:t>侯</w:t>
      </w:r>
      <w:r w:rsidRPr="003A4638">
        <w:rPr>
          <w:rFonts w:hAnsi="標楷體" w:hint="eastAsia"/>
          <w:color w:val="000000" w:themeColor="text1"/>
        </w:rPr>
        <w:t>友宜</w:t>
      </w:r>
      <w:r w:rsidRPr="002F7608">
        <w:rPr>
          <w:rFonts w:hAnsi="標楷體" w:hint="eastAsia"/>
          <w:color w:val="000000" w:themeColor="text1"/>
        </w:rPr>
        <w:t>不在任，可能就人去政息。在</w:t>
      </w:r>
      <w:r w:rsidR="005D09F9" w:rsidRPr="002F7608">
        <w:rPr>
          <w:rFonts w:hAnsi="標楷體" w:hint="eastAsia"/>
          <w:color w:val="000000" w:themeColor="text1"/>
        </w:rPr>
        <w:t>兒童及少年</w:t>
      </w:r>
      <w:r w:rsidRPr="002F7608">
        <w:rPr>
          <w:rFonts w:hAnsi="標楷體" w:hint="eastAsia"/>
          <w:color w:val="000000" w:themeColor="text1"/>
        </w:rPr>
        <w:t>權法中修法的方向可行，但重點仍在於執行面的落實等語。</w:t>
      </w:r>
    </w:p>
    <w:p w:rsidR="00E33AA0" w:rsidRPr="002F7608" w:rsidRDefault="00E33AA0" w:rsidP="00476CBD">
      <w:pPr>
        <w:pStyle w:val="5"/>
        <w:kinsoku w:val="0"/>
        <w:rPr>
          <w:rFonts w:hAnsi="標楷體"/>
          <w:color w:val="000000" w:themeColor="text1"/>
        </w:rPr>
      </w:pPr>
      <w:r w:rsidRPr="002F7608">
        <w:rPr>
          <w:rFonts w:hAnsi="標楷體" w:hint="eastAsia"/>
          <w:color w:val="000000" w:themeColor="text1"/>
        </w:rPr>
        <w:t>鍾宗霖法官分享高雄</w:t>
      </w:r>
      <w:r w:rsidR="00CE12EC" w:rsidRPr="002F7608">
        <w:rPr>
          <w:rFonts w:hAnsi="標楷體" w:hint="eastAsia"/>
          <w:color w:val="000000" w:themeColor="text1"/>
        </w:rPr>
        <w:t>少年及家事</w:t>
      </w:r>
      <w:r w:rsidRPr="002F7608">
        <w:rPr>
          <w:rFonts w:hAnsi="標楷體" w:hint="eastAsia"/>
          <w:color w:val="000000" w:themeColor="text1"/>
        </w:rPr>
        <w:t>法院之模式略以：高雄地區雖是大都會區，但仍有部分是偏鄉地區，山區原住民的少年，因偷竊機車等被送到少年法院人數非常多，然而高雄</w:t>
      </w:r>
      <w:r w:rsidR="00BB7899" w:rsidRPr="002F7608">
        <w:rPr>
          <w:rFonts w:hAnsi="標楷體" w:hint="eastAsia"/>
          <w:color w:val="000000" w:themeColor="text1"/>
        </w:rPr>
        <w:t>少年觀護所</w:t>
      </w:r>
      <w:r w:rsidRPr="002F7608">
        <w:rPr>
          <w:rFonts w:hAnsi="標楷體" w:hint="eastAsia"/>
          <w:color w:val="000000" w:themeColor="text1"/>
        </w:rPr>
        <w:t>收容兒童人數並不多。可能的原因說明如下：其服務於家事法庭時，發現晚上送進來的兒童很多，故一直在思考虞犯少年及未滿12歲兒童的收容問題，將兒童送到</w:t>
      </w:r>
      <w:r w:rsidR="00BB7899" w:rsidRPr="002F7608">
        <w:rPr>
          <w:rFonts w:hAnsi="標楷體" w:hint="eastAsia"/>
          <w:color w:val="000000" w:themeColor="text1"/>
        </w:rPr>
        <w:t>少年觀護所</w:t>
      </w:r>
      <w:r w:rsidRPr="002F7608">
        <w:rPr>
          <w:rFonts w:hAnsi="標楷體" w:hint="eastAsia"/>
          <w:color w:val="000000" w:themeColor="text1"/>
        </w:rPr>
        <w:t>等於接受再次迫害，因為兒童和少年並未分別收容，一些較年長的少年就算不欺負兒童，也可能</w:t>
      </w:r>
      <w:r w:rsidRPr="002F7608">
        <w:rPr>
          <w:rFonts w:hAnsi="標楷體" w:hint="eastAsia"/>
          <w:color w:val="000000" w:themeColor="text1"/>
        </w:rPr>
        <w:lastRenderedPageBreak/>
        <w:t>指使兒童做勞動服務，兒童本身也不敢說。另外一種就是性的欺負。當時</w:t>
      </w:r>
      <w:r w:rsidR="002866E2" w:rsidRPr="002F7608">
        <w:rPr>
          <w:rFonts w:hAnsi="標楷體" w:hint="eastAsia"/>
          <w:color w:val="000000" w:themeColor="text1"/>
        </w:rPr>
        <w:t>高雄少年及家事法院</w:t>
      </w:r>
      <w:r w:rsidRPr="002F7608">
        <w:rPr>
          <w:rFonts w:hAnsi="標楷體" w:hint="eastAsia"/>
          <w:color w:val="000000" w:themeColor="text1"/>
        </w:rPr>
        <w:t>努力了很久，協調高雄市政府社會局，以</w:t>
      </w:r>
      <w:r w:rsidR="005D09F9" w:rsidRPr="002F7608">
        <w:rPr>
          <w:rFonts w:hAnsi="標楷體" w:hint="eastAsia"/>
          <w:color w:val="000000" w:themeColor="text1"/>
        </w:rPr>
        <w:t>兒童及少年</w:t>
      </w:r>
      <w:r w:rsidRPr="002F7608">
        <w:rPr>
          <w:rFonts w:hAnsi="標楷體" w:hint="eastAsia"/>
          <w:color w:val="000000" w:themeColor="text1"/>
        </w:rPr>
        <w:t>權法第23條規定，要求地方政府應自行辦理相關兒童及少年福利措施，包括安置服務，希望他們協助安置這些孩子。當時社會局以少年及家事法院組織法第19條之1，認為這是司法業務，非社政業管範圍。但少事法第85條之1，第1項規定未滿12歲之人有觸犯刑罰法律之行為者，由少年法院適用少年保護事件之規定處理之。第2項規定應參酌兒童福利法之規定。</w:t>
      </w:r>
      <w:r w:rsidR="002866E2" w:rsidRPr="002F7608">
        <w:rPr>
          <w:rFonts w:hAnsi="標楷體" w:hint="eastAsia"/>
          <w:color w:val="000000" w:themeColor="text1"/>
        </w:rPr>
        <w:t>高雄少年及家事法院</w:t>
      </w:r>
      <w:r w:rsidRPr="002F7608">
        <w:rPr>
          <w:rFonts w:hAnsi="標楷體" w:hint="eastAsia"/>
          <w:color w:val="000000" w:themeColor="text1"/>
        </w:rPr>
        <w:t>以這條規定去協調夜間或是週六、日兒童因為偷竊行為送到法院時，由法院責付給社會局送到現有的</w:t>
      </w:r>
      <w:r w:rsidR="005D09F9" w:rsidRPr="002F7608">
        <w:rPr>
          <w:rFonts w:hAnsi="標楷體" w:hint="eastAsia"/>
          <w:color w:val="000000" w:themeColor="text1"/>
        </w:rPr>
        <w:t>兒童及少年</w:t>
      </w:r>
      <w:r w:rsidRPr="002F7608">
        <w:rPr>
          <w:rFonts w:hAnsi="標楷體" w:hint="eastAsia"/>
          <w:color w:val="000000" w:themeColor="text1"/>
        </w:rPr>
        <w:t>機構，然後調查兒童的家庭背景是否符合</w:t>
      </w:r>
      <w:r w:rsidR="005D09F9" w:rsidRPr="008058B1">
        <w:rPr>
          <w:rFonts w:hAnsi="標楷體" w:hint="eastAsia"/>
          <w:color w:val="000000" w:themeColor="text1"/>
        </w:rPr>
        <w:t>兒童及少年</w:t>
      </w:r>
      <w:r w:rsidR="008058B1" w:rsidRPr="008058B1">
        <w:rPr>
          <w:rFonts w:hAnsi="標楷體" w:hint="eastAsia"/>
          <w:color w:val="000000" w:themeColor="text1"/>
        </w:rPr>
        <w:t>福利與</w:t>
      </w:r>
      <w:r w:rsidRPr="008058B1">
        <w:rPr>
          <w:rFonts w:hAnsi="標楷體" w:hint="eastAsia"/>
          <w:color w:val="000000" w:themeColor="text1"/>
        </w:rPr>
        <w:t>權</w:t>
      </w:r>
      <w:r w:rsidR="008058B1" w:rsidRPr="008058B1">
        <w:rPr>
          <w:rFonts w:hAnsi="標楷體" w:hint="eastAsia"/>
          <w:color w:val="000000" w:themeColor="text1"/>
        </w:rPr>
        <w:t>益保障</w:t>
      </w:r>
      <w:r w:rsidRPr="008058B1">
        <w:rPr>
          <w:rFonts w:hAnsi="標楷體" w:hint="eastAsia"/>
          <w:color w:val="000000" w:themeColor="text1"/>
        </w:rPr>
        <w:t>法</w:t>
      </w:r>
      <w:r w:rsidRPr="002F7608">
        <w:rPr>
          <w:rFonts w:hAnsi="標楷體" w:hint="eastAsia"/>
          <w:color w:val="000000" w:themeColor="text1"/>
        </w:rPr>
        <w:t>的開案標準，若無法開案，法院立即分案給少年調查官。如社政評估無法開案時，則考量能否以寄養方式或由父母支付安置費用的方式，安置</w:t>
      </w:r>
      <w:r w:rsidR="005D09F9" w:rsidRPr="002F7608">
        <w:rPr>
          <w:rFonts w:hAnsi="標楷體" w:hint="eastAsia"/>
          <w:color w:val="000000" w:themeColor="text1"/>
        </w:rPr>
        <w:t>兒童及少年</w:t>
      </w:r>
      <w:r w:rsidRPr="002F7608">
        <w:rPr>
          <w:rFonts w:hAnsi="標楷體" w:hint="eastAsia"/>
          <w:color w:val="000000" w:themeColor="text1"/>
        </w:rPr>
        <w:t>，若都不行，再由法院接回處理，法院再責付給父母。協調過程一直遭到社政拒絕，直到現在極小部分，如符合</w:t>
      </w:r>
      <w:r w:rsidR="00580E53" w:rsidRPr="008058B1">
        <w:rPr>
          <w:rFonts w:hAnsi="標楷體" w:hint="eastAsia"/>
          <w:color w:val="000000" w:themeColor="text1"/>
        </w:rPr>
        <w:t>兒童及少年福利與權益保障法</w:t>
      </w:r>
      <w:r w:rsidRPr="002F7608">
        <w:rPr>
          <w:rFonts w:hAnsi="標楷體" w:hint="eastAsia"/>
          <w:color w:val="000000" w:themeColor="text1"/>
        </w:rPr>
        <w:t>緊急安置的幾個要件，才能順利安置等語。</w:t>
      </w:r>
    </w:p>
    <w:p w:rsidR="00E33AA0" w:rsidRPr="002F7608" w:rsidRDefault="00E33AA0" w:rsidP="00476CBD">
      <w:pPr>
        <w:pStyle w:val="52"/>
        <w:kinsoku w:val="0"/>
        <w:ind w:left="2041" w:firstLine="680"/>
        <w:rPr>
          <w:rFonts w:hAnsi="標楷體"/>
          <w:color w:val="000000" w:themeColor="text1"/>
        </w:rPr>
      </w:pPr>
      <w:r w:rsidRPr="002F7608">
        <w:rPr>
          <w:rFonts w:hAnsi="標楷體" w:hint="eastAsia"/>
          <w:color w:val="000000" w:themeColor="text1"/>
        </w:rPr>
        <w:t>上開新北市政府、高雄</w:t>
      </w:r>
      <w:r w:rsidR="00CE12EC" w:rsidRPr="002F7608">
        <w:rPr>
          <w:rFonts w:hAnsi="標楷體" w:hint="eastAsia"/>
          <w:color w:val="000000" w:themeColor="text1"/>
        </w:rPr>
        <w:t>少年及家事</w:t>
      </w:r>
      <w:r w:rsidRPr="002F7608">
        <w:rPr>
          <w:rFonts w:hAnsi="標楷體" w:hint="eastAsia"/>
          <w:color w:val="000000" w:themeColor="text1"/>
        </w:rPr>
        <w:t>法院之處理模式及李教授輔導觸法兒童之寶貴經驗，值得各法院調查審理觸法兒童及協調相關機關安置之借鏡。</w:t>
      </w:r>
    </w:p>
    <w:p w:rsidR="00E33AA0" w:rsidRPr="002F7608" w:rsidRDefault="00E33AA0" w:rsidP="00476CBD">
      <w:pPr>
        <w:pStyle w:val="3"/>
        <w:kinsoku w:val="0"/>
        <w:rPr>
          <w:rFonts w:hAnsi="標楷體"/>
          <w:color w:val="000000" w:themeColor="text1"/>
        </w:rPr>
      </w:pPr>
      <w:r w:rsidRPr="002F7608">
        <w:rPr>
          <w:rFonts w:hAnsi="標楷體" w:hint="eastAsia"/>
          <w:color w:val="000000" w:themeColor="text1"/>
        </w:rPr>
        <w:t>綜上，</w:t>
      </w:r>
      <w:r w:rsidR="00B9249E" w:rsidRPr="00FB679B">
        <w:rPr>
          <w:rFonts w:ascii="新細明體" w:hAnsi="新細明體" w:hint="eastAsia"/>
        </w:rPr>
        <w:t>觸法兒童之心智尚在萌芽發展階段，</w:t>
      </w:r>
      <w:r w:rsidRPr="002F7608">
        <w:rPr>
          <w:rFonts w:hAnsi="標楷體" w:hint="eastAsia"/>
          <w:color w:val="000000" w:themeColor="text1"/>
        </w:rPr>
        <w:t>亟需家庭生活經驗及家庭依附關係之建立，</w:t>
      </w:r>
      <w:r w:rsidR="00383953">
        <w:rPr>
          <w:rFonts w:hAnsi="標楷體" w:hint="eastAsia"/>
          <w:color w:val="000000" w:themeColor="text1"/>
        </w:rPr>
        <w:t>不宜採取監禁式處遇，如有必要，宜安置在兒童福利機構或寄養</w:t>
      </w:r>
      <w:r w:rsidR="00383953">
        <w:rPr>
          <w:rFonts w:hAnsi="標楷體" w:hint="eastAsia"/>
          <w:color w:val="000000" w:themeColor="text1"/>
        </w:rPr>
        <w:lastRenderedPageBreak/>
        <w:t>家庭。</w:t>
      </w:r>
      <w:r w:rsidR="00BB7899" w:rsidRPr="002F7608">
        <w:rPr>
          <w:rFonts w:hAnsi="標楷體" w:hint="eastAsia"/>
          <w:color w:val="000000" w:themeColor="text1"/>
        </w:rPr>
        <w:t>少年觀護所</w:t>
      </w:r>
      <w:r w:rsidRPr="002F7608">
        <w:rPr>
          <w:rFonts w:hAnsi="標楷體" w:hint="eastAsia"/>
          <w:color w:val="000000" w:themeColor="text1"/>
        </w:rPr>
        <w:t>收容對象以15歲以上少年為主，復未提供兒童妥適之替代教育，</w:t>
      </w:r>
      <w:r w:rsidR="002866E2" w:rsidRPr="002F7608">
        <w:rPr>
          <w:rFonts w:hAnsi="標楷體" w:hint="eastAsia"/>
          <w:color w:val="000000" w:themeColor="text1"/>
        </w:rPr>
        <w:t>7歲以上12歲以下的兒童被收容少年觀護所，</w:t>
      </w:r>
      <w:r w:rsidRPr="002F7608">
        <w:rPr>
          <w:rFonts w:hAnsi="標楷體" w:hint="eastAsia"/>
          <w:color w:val="000000" w:themeColor="text1"/>
        </w:rPr>
        <w:t>是否符合兒童之最佳利益，</w:t>
      </w:r>
      <w:r w:rsidR="00383953">
        <w:rPr>
          <w:rFonts w:hAnsi="標楷體" w:hint="eastAsia"/>
          <w:color w:val="000000" w:themeColor="text1"/>
        </w:rPr>
        <w:t>及能否達教育輔導成效，</w:t>
      </w:r>
      <w:r w:rsidRPr="002F7608">
        <w:rPr>
          <w:rFonts w:hAnsi="標楷體" w:hint="eastAsia"/>
          <w:color w:val="000000" w:themeColor="text1"/>
        </w:rPr>
        <w:t>實令人質疑。司法院明知</w:t>
      </w:r>
      <w:r w:rsidR="00BB7899" w:rsidRPr="002F7608">
        <w:rPr>
          <w:rFonts w:hAnsi="標楷體" w:hint="eastAsia"/>
          <w:color w:val="000000" w:themeColor="text1"/>
        </w:rPr>
        <w:t>少年觀護所</w:t>
      </w:r>
      <w:r w:rsidRPr="002F7608">
        <w:rPr>
          <w:rFonts w:hAnsi="標楷體" w:hint="eastAsia"/>
          <w:color w:val="000000" w:themeColor="text1"/>
        </w:rPr>
        <w:t>囿於之軟、硬體設備及專業人力之不足，難以期待被收容兒童受到良好的待遇，自不宜以「萬不得已」為由加以合理化。且司法改革國是會議第5分組決議：「觸法兒童不宜收容於少年矯正機構，如觸法兒童確有轉換環境必要時，宜安置家庭型態之機構，故建議政府應儘速設置觸法兒童之收容處所，在未設置該處所前，請司法院與行政主管機關(如衛生福利部、教育部)會商觸法兒童處遇方式之調整，改以福利服務與教育輔導方式處遇。」</w:t>
      </w:r>
      <w:r w:rsidR="002866E2" w:rsidRPr="002F7608">
        <w:rPr>
          <w:rFonts w:hAnsi="標楷體" w:hint="eastAsia"/>
          <w:color w:val="000000" w:themeColor="text1"/>
        </w:rPr>
        <w:t>證明民間已重視此問題，</w:t>
      </w:r>
      <w:r w:rsidRPr="002F7608">
        <w:rPr>
          <w:rFonts w:hAnsi="標楷體" w:hint="eastAsia"/>
          <w:color w:val="000000" w:themeColor="text1"/>
        </w:rPr>
        <w:t>司法院</w:t>
      </w:r>
      <w:r w:rsidR="002866E2" w:rsidRPr="002F7608">
        <w:rPr>
          <w:rFonts w:hAnsi="標楷體" w:hint="eastAsia"/>
          <w:color w:val="000000" w:themeColor="text1"/>
        </w:rPr>
        <w:t>為主管少年司法政策機關，不應坐視國家小小幼苗被忽視現象，</w:t>
      </w:r>
      <w:r w:rsidRPr="002F7608">
        <w:rPr>
          <w:rFonts w:hAnsi="標楷體" w:hint="eastAsia"/>
          <w:color w:val="000000" w:themeColor="text1"/>
        </w:rPr>
        <w:t>允應儘速協調衛生福利部及教育部等主管機關，設置觸法兒童之安置處所，並在福利安置處所及服務資源網絡建置完成前，宜虛心參酌學者專家之意見，彙整各種值得參考之處理模式，作為少年法院（庭）改善之參考。</w:t>
      </w:r>
    </w:p>
    <w:p w:rsidR="00E33AA0" w:rsidRPr="002F7608" w:rsidRDefault="00E33AA0" w:rsidP="00476CBD">
      <w:pPr>
        <w:pStyle w:val="2"/>
        <w:kinsoku w:val="0"/>
        <w:rPr>
          <w:rFonts w:hAnsi="標楷體"/>
          <w:b/>
          <w:color w:val="000000" w:themeColor="text1"/>
        </w:rPr>
      </w:pPr>
      <w:bookmarkStart w:id="11" w:name="_Toc500355889"/>
      <w:r w:rsidRPr="002F7608">
        <w:rPr>
          <w:rFonts w:hAnsi="標楷體" w:hint="eastAsia"/>
          <w:b/>
          <w:color w:val="000000" w:themeColor="text1"/>
        </w:rPr>
        <w:t>法院對於受羈押禁見處分之少年，應依刑事訴訟法規定，視個案情節決定其得與家人、師長會面之範圍，而不得全面禁止少年與任何人會面，否則將斷絕家庭支持，嚴重傷害其身心健康，不符保護理念。惟101年迄今有11件21名少年被法院裁定羈押禁見，該等少年單獨隔離監禁於狹小囚室，不能與家人、親友、師長通信會面，且禁止收看電視、收聽廣播，開封日每日僅有30分鐘活動，欠缺人際活動及必要之教育輔導，不符兒童權利公約之基本內涵，亟待檢討改善。</w:t>
      </w:r>
      <w:bookmarkEnd w:id="11"/>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國際人權規範禁止對少年為單獨禁閉或其他任何</w:t>
      </w:r>
      <w:r w:rsidRPr="002F7608">
        <w:rPr>
          <w:rFonts w:hAnsi="標楷體" w:hint="eastAsia"/>
          <w:b/>
          <w:color w:val="000000" w:themeColor="text1"/>
        </w:rPr>
        <w:lastRenderedPageBreak/>
        <w:t>有害少年身心健康的懲罰。</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聯合國第10號一般性意見第89點規定：「委員會特別強調，在所有剝奪自由的案例中，都需要遵守以下原則和規則：</w:t>
      </w:r>
      <w:r w:rsidR="0024303C" w:rsidRPr="002F7608">
        <w:rPr>
          <w:rFonts w:hAnsi="標楷體" w:hint="eastAsia"/>
          <w:color w:val="000000" w:themeColor="text1"/>
        </w:rPr>
        <w:t>……</w:t>
      </w:r>
      <w:r w:rsidRPr="002F7608">
        <w:rPr>
          <w:rFonts w:hAnsi="標楷體" w:hint="eastAsia"/>
          <w:color w:val="000000" w:themeColor="text1"/>
        </w:rPr>
        <w:t>(6)所有處分措施都必須符合尊重青少年固有的尊嚴以及設施內看守的根本目標；違反《兒童權利公約》第37條的處分措施必須受到嚴格禁止，其中包括體罰、關押在黑暗的牢房裡、禁閉或單獨監禁、或任何其他可能影響兒童身心健康或福利的懲處手段。」</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聯合國1990年《保護被剝奪自由少年規則》第67點規定：「應嚴格禁止任何構成殘酷、不人道或有辱人格的待遇的紀律措施，其中包括</w:t>
      </w:r>
      <w:r w:rsidR="0024303C" w:rsidRPr="002F7608">
        <w:rPr>
          <w:rFonts w:hAnsi="標楷體" w:hint="eastAsia"/>
          <w:color w:val="000000" w:themeColor="text1"/>
        </w:rPr>
        <w:t>……</w:t>
      </w:r>
      <w:r w:rsidRPr="002F7608">
        <w:rPr>
          <w:rFonts w:hAnsi="標楷體" w:hint="eastAsia"/>
          <w:color w:val="000000" w:themeColor="text1"/>
        </w:rPr>
        <w:t>單獨禁閉或其他任何有害有關少年身心健康的懲罰。禁止以任何理由</w:t>
      </w:r>
      <w:r w:rsidR="0024303C" w:rsidRPr="002F7608">
        <w:rPr>
          <w:rFonts w:hAnsi="標楷體" w:hint="eastAsia"/>
          <w:color w:val="000000" w:themeColor="text1"/>
        </w:rPr>
        <w:t>……</w:t>
      </w:r>
      <w:r w:rsidRPr="002F7608">
        <w:rPr>
          <w:rFonts w:hAnsi="標楷體" w:hint="eastAsia"/>
          <w:color w:val="000000" w:themeColor="text1"/>
        </w:rPr>
        <w:t>不准與家人接觸的做法。」2007年12月9日聯合國人權委員會在第5屆國際心理創傷研討會發表並通過之《關於使用單獨囚禁及其影響的伊斯坦堡聲明》，亦規定18歲以下的兒童絕對禁止使用單獨囚禁</w:t>
      </w:r>
      <w:r w:rsidRPr="002F7608">
        <w:rPr>
          <w:rFonts w:hAnsi="標楷體"/>
          <w:color w:val="000000" w:themeColor="text1"/>
          <w:vertAlign w:val="superscript"/>
        </w:rPr>
        <w:footnoteReference w:id="47"/>
      </w:r>
      <w:r w:rsidRPr="002F7608">
        <w:rPr>
          <w:rFonts w:hAnsi="標楷體" w:hint="eastAsia"/>
          <w:color w:val="000000" w:themeColor="text1"/>
        </w:rPr>
        <w:t>。</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101年迄106年10月，有21位少年遭少年法院裁定羈押禁見，</w:t>
      </w:r>
      <w:r w:rsidR="002866E2" w:rsidRPr="002F7608">
        <w:rPr>
          <w:rFonts w:hAnsi="標楷體" w:hint="eastAsia"/>
          <w:b/>
          <w:color w:val="000000" w:themeColor="text1"/>
        </w:rPr>
        <w:t>他們</w:t>
      </w:r>
      <w:r w:rsidRPr="002F7608">
        <w:rPr>
          <w:rFonts w:hAnsi="標楷體" w:hint="eastAsia"/>
          <w:b/>
          <w:color w:val="000000" w:themeColor="text1"/>
        </w:rPr>
        <w:t>均單獨離監禁於狹小囚室，禁止收看電視、收聽廣播，開封日每日僅能有30分鐘活動，並剝奪與家庭之聯繫支持，阻卻人際間有意義之活動及必要之教育輔導，顯有傷害身心健康之虞，司法院做為最高審判機關，有檢討之必要。</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對羈押少年為禁止接見通信之處分，因各</w:t>
      </w:r>
      <w:r w:rsidR="00BB7899" w:rsidRPr="002F7608">
        <w:rPr>
          <w:rFonts w:hAnsi="標楷體" w:hint="eastAsia"/>
          <w:color w:val="000000" w:themeColor="text1"/>
        </w:rPr>
        <w:t>少年觀護所</w:t>
      </w:r>
      <w:r w:rsidRPr="002F7608">
        <w:rPr>
          <w:rFonts w:hAnsi="標楷體" w:hint="eastAsia"/>
          <w:color w:val="000000" w:themeColor="text1"/>
        </w:rPr>
        <w:t>收容少年之人數減少，且成少必須分別監禁，如無他案</w:t>
      </w:r>
      <w:r w:rsidR="00797E67" w:rsidRPr="002F7608">
        <w:rPr>
          <w:rFonts w:hAnsi="標楷體" w:hint="eastAsia"/>
          <w:color w:val="000000" w:themeColor="text1"/>
        </w:rPr>
        <w:t>被</w:t>
      </w:r>
      <w:r w:rsidRPr="002F7608">
        <w:rPr>
          <w:rFonts w:hAnsi="標楷體" w:hint="eastAsia"/>
          <w:color w:val="000000" w:themeColor="text1"/>
        </w:rPr>
        <w:t>羈押禁見少年，將導致獨居監禁</w:t>
      </w:r>
      <w:r w:rsidR="00EB6DE9" w:rsidRPr="002F7608">
        <w:rPr>
          <w:rFonts w:hAnsi="標楷體" w:hint="eastAsia"/>
          <w:color w:val="000000" w:themeColor="text1"/>
        </w:rPr>
        <w:t>（按：同案被諭知羈押禁見之少年為防串證，必使之分別監禁；但如因他案被諭知羈押禁見之少年，則因無串證可能，可以使之同在一房監禁）</w:t>
      </w:r>
      <w:r w:rsidRPr="002F7608">
        <w:rPr>
          <w:rFonts w:hAnsi="標楷體" w:hint="eastAsia"/>
          <w:color w:val="000000" w:themeColor="text1"/>
        </w:rPr>
        <w:t>。如</w:t>
      </w:r>
      <w:r w:rsidR="00EB6DE9" w:rsidRPr="002F7608">
        <w:rPr>
          <w:rFonts w:hAnsi="標楷體" w:hint="eastAsia"/>
          <w:color w:val="000000" w:themeColor="text1"/>
        </w:rPr>
        <w:t>法官出具之</w:t>
      </w:r>
      <w:r w:rsidRPr="002F7608">
        <w:rPr>
          <w:rFonts w:hAnsi="標楷體" w:hint="eastAsia"/>
          <w:color w:val="000000" w:themeColor="text1"/>
        </w:rPr>
        <w:t>押票上未具體指揮監所</w:t>
      </w:r>
      <w:r w:rsidR="00EB6DE9" w:rsidRPr="002F7608">
        <w:rPr>
          <w:rFonts w:hAnsi="標楷體" w:hint="eastAsia"/>
          <w:color w:val="000000" w:themeColor="text1"/>
        </w:rPr>
        <w:t>這個少年</w:t>
      </w:r>
      <w:r w:rsidRPr="002F7608">
        <w:rPr>
          <w:rFonts w:hAnsi="標楷體" w:hint="eastAsia"/>
          <w:color w:val="000000" w:themeColor="text1"/>
        </w:rPr>
        <w:t>得接見之親屬或師長，更將剝奪少年與家庭之聯繫支持，阻卻人際間有意義之活動，有影響其身心健康之虞。詢據司法院表示，101年迄106年10月6日共有11件21位少年羈押禁見之案例（101年11人、102年1人、103年1人、104年</w:t>
      </w:r>
      <w:r w:rsidR="00EB6DE9" w:rsidRPr="002F7608">
        <w:rPr>
          <w:rFonts w:hAnsi="標楷體" w:hint="eastAsia"/>
          <w:color w:val="000000" w:themeColor="text1"/>
        </w:rPr>
        <w:t>1</w:t>
      </w:r>
      <w:r w:rsidRPr="002F7608">
        <w:rPr>
          <w:rFonts w:hAnsi="標楷體" w:hint="eastAsia"/>
          <w:color w:val="000000" w:themeColor="text1"/>
        </w:rPr>
        <w:t>人、105年2人、106年5人），表列如下：</w:t>
      </w:r>
    </w:p>
    <w:p w:rsidR="00E33AA0" w:rsidRPr="002F7608" w:rsidRDefault="00E33AA0" w:rsidP="00476CBD">
      <w:pPr>
        <w:pStyle w:val="a3"/>
        <w:rPr>
          <w:rFonts w:hAnsi="標楷體"/>
          <w:color w:val="000000" w:themeColor="text1"/>
        </w:rPr>
      </w:pPr>
      <w:r w:rsidRPr="002F7608">
        <w:rPr>
          <w:rFonts w:hAnsi="標楷體" w:hint="eastAsia"/>
          <w:color w:val="000000" w:themeColor="text1"/>
        </w:rPr>
        <w:t>101年至106年10月各法院裁定少年羈押禁見情形</w:t>
      </w:r>
    </w:p>
    <w:tbl>
      <w:tblPr>
        <w:tblStyle w:val="15"/>
        <w:tblW w:w="0" w:type="auto"/>
        <w:tblLook w:val="04A0" w:firstRow="1" w:lastRow="0" w:firstColumn="1" w:lastColumn="0" w:noHBand="0" w:noVBand="1"/>
      </w:tblPr>
      <w:tblGrid>
        <w:gridCol w:w="817"/>
        <w:gridCol w:w="1559"/>
        <w:gridCol w:w="2552"/>
        <w:gridCol w:w="1276"/>
        <w:gridCol w:w="1417"/>
        <w:gridCol w:w="1276"/>
      </w:tblGrid>
      <w:tr w:rsidR="00E33AA0" w:rsidRPr="002F7608" w:rsidTr="00222091">
        <w:tc>
          <w:tcPr>
            <w:tcW w:w="817" w:type="dxa"/>
          </w:tcPr>
          <w:p w:rsidR="00E33AA0" w:rsidRPr="002F7608" w:rsidRDefault="00E33AA0" w:rsidP="00476CBD">
            <w:pPr>
              <w:kinsoku w:val="0"/>
              <w:rPr>
                <w:rFonts w:hAnsi="標楷體"/>
                <w:color w:val="000000" w:themeColor="text1"/>
                <w:sz w:val="28"/>
                <w:szCs w:val="28"/>
              </w:rPr>
            </w:pPr>
            <w:bookmarkStart w:id="12" w:name="_Toc498078382"/>
            <w:r w:rsidRPr="002F7608">
              <w:rPr>
                <w:rFonts w:hAnsi="標楷體" w:hint="eastAsia"/>
                <w:color w:val="000000" w:themeColor="text1"/>
                <w:sz w:val="28"/>
                <w:szCs w:val="28"/>
              </w:rPr>
              <w:t>年度</w:t>
            </w:r>
            <w:bookmarkEnd w:id="12"/>
          </w:p>
        </w:tc>
        <w:tc>
          <w:tcPr>
            <w:tcW w:w="155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各法院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聲請羈押案號</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人數</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有禁見</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無禁見</w:t>
            </w:r>
          </w:p>
        </w:tc>
      </w:tr>
      <w:tr w:rsidR="00E33AA0" w:rsidRPr="002F7608" w:rsidTr="00222091">
        <w:tc>
          <w:tcPr>
            <w:tcW w:w="817" w:type="dxa"/>
            <w:vMerge w:val="restart"/>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101</w:t>
            </w:r>
          </w:p>
        </w:tc>
        <w:tc>
          <w:tcPr>
            <w:tcW w:w="155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桃園地院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101少聲羈1</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p>
        </w:tc>
        <w:tc>
          <w:tcPr>
            <w:tcW w:w="1276"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ㄨ</w:t>
            </w: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vMerge w:val="restart"/>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南投地院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101少聲羈1</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w:t>
            </w:r>
          </w:p>
        </w:tc>
        <w:tc>
          <w:tcPr>
            <w:tcW w:w="1276" w:type="dxa"/>
          </w:tcPr>
          <w:p w:rsidR="00E33AA0" w:rsidRPr="002F7608" w:rsidRDefault="00E33AA0" w:rsidP="00476CBD">
            <w:pPr>
              <w:kinsoku w:val="0"/>
              <w:rPr>
                <w:rFonts w:hAnsi="標楷體"/>
                <w:b/>
                <w:color w:val="000000" w:themeColor="text1"/>
                <w:sz w:val="28"/>
                <w:szCs w:val="28"/>
              </w:rPr>
            </w:pP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vMerge/>
          </w:tcPr>
          <w:p w:rsidR="00E33AA0" w:rsidRPr="002F7608" w:rsidRDefault="00E33AA0" w:rsidP="00476CBD">
            <w:pPr>
              <w:kinsoku w:val="0"/>
              <w:rPr>
                <w:rFonts w:hAnsi="標楷體"/>
                <w:color w:val="000000" w:themeColor="text1"/>
                <w:sz w:val="28"/>
                <w:szCs w:val="28"/>
              </w:rPr>
            </w:pP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101少聲羈2</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w:t>
            </w:r>
          </w:p>
        </w:tc>
        <w:tc>
          <w:tcPr>
            <w:tcW w:w="1276" w:type="dxa"/>
          </w:tcPr>
          <w:p w:rsidR="00E33AA0" w:rsidRPr="002F7608" w:rsidRDefault="00E33AA0" w:rsidP="00476CBD">
            <w:pPr>
              <w:kinsoku w:val="0"/>
              <w:rPr>
                <w:rFonts w:hAnsi="標楷體"/>
                <w:b/>
                <w:color w:val="000000" w:themeColor="text1"/>
                <w:sz w:val="28"/>
                <w:szCs w:val="28"/>
              </w:rPr>
            </w:pP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tcBorders>
              <w:bottom w:val="single" w:sz="4" w:space="0" w:color="auto"/>
            </w:tcBorders>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屏東地院</w:t>
            </w:r>
          </w:p>
        </w:tc>
        <w:tc>
          <w:tcPr>
            <w:tcW w:w="2552" w:type="dxa"/>
            <w:tcBorders>
              <w:bottom w:val="single" w:sz="4" w:space="0" w:color="auto"/>
            </w:tcBorders>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101少聲羈3</w:t>
            </w:r>
          </w:p>
        </w:tc>
        <w:tc>
          <w:tcPr>
            <w:tcW w:w="1276" w:type="dxa"/>
            <w:tcBorders>
              <w:bottom w:val="single" w:sz="4" w:space="0" w:color="auto"/>
            </w:tcBorders>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3</w:t>
            </w:r>
          </w:p>
        </w:tc>
        <w:tc>
          <w:tcPr>
            <w:tcW w:w="1417" w:type="dxa"/>
            <w:tcBorders>
              <w:bottom w:val="single" w:sz="4" w:space="0" w:color="auto"/>
            </w:tcBorders>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w:t>
            </w:r>
          </w:p>
        </w:tc>
        <w:tc>
          <w:tcPr>
            <w:tcW w:w="1276" w:type="dxa"/>
            <w:tcBorders>
              <w:bottom w:val="single" w:sz="4" w:space="0" w:color="auto"/>
            </w:tcBorders>
          </w:tcPr>
          <w:p w:rsidR="00E33AA0" w:rsidRPr="002F7608" w:rsidRDefault="00E33AA0" w:rsidP="00476CBD">
            <w:pPr>
              <w:kinsoku w:val="0"/>
              <w:rPr>
                <w:rFonts w:hAnsi="標楷體"/>
                <w:b/>
                <w:color w:val="000000" w:themeColor="text1"/>
                <w:sz w:val="28"/>
                <w:szCs w:val="28"/>
              </w:rPr>
            </w:pP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shd w:val="clear" w:color="auto" w:fill="FFFFFF" w:themeFill="background1"/>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花蓮地院</w:t>
            </w:r>
          </w:p>
        </w:tc>
        <w:tc>
          <w:tcPr>
            <w:tcW w:w="2552" w:type="dxa"/>
            <w:shd w:val="clear" w:color="auto" w:fill="FFFFFF" w:themeFill="background1"/>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101少聲羈1-6號</w:t>
            </w:r>
          </w:p>
        </w:tc>
        <w:tc>
          <w:tcPr>
            <w:tcW w:w="1276" w:type="dxa"/>
            <w:shd w:val="clear" w:color="auto" w:fill="FFFFFF" w:themeFill="background1"/>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6</w:t>
            </w:r>
          </w:p>
        </w:tc>
        <w:tc>
          <w:tcPr>
            <w:tcW w:w="1417" w:type="dxa"/>
            <w:shd w:val="clear" w:color="auto" w:fill="FFFFFF" w:themeFill="background1"/>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w:t>
            </w:r>
          </w:p>
        </w:tc>
        <w:tc>
          <w:tcPr>
            <w:tcW w:w="1276" w:type="dxa"/>
            <w:shd w:val="clear" w:color="auto" w:fill="FFFFFF" w:themeFill="background1"/>
          </w:tcPr>
          <w:p w:rsidR="00E33AA0" w:rsidRPr="002F7608" w:rsidRDefault="00E33AA0" w:rsidP="00476CBD">
            <w:pPr>
              <w:kinsoku w:val="0"/>
              <w:rPr>
                <w:rFonts w:hAnsi="標楷體"/>
                <w:b/>
                <w:color w:val="000000" w:themeColor="text1"/>
                <w:sz w:val="28"/>
                <w:szCs w:val="28"/>
              </w:rPr>
            </w:pPr>
          </w:p>
        </w:tc>
      </w:tr>
      <w:tr w:rsidR="00E33AA0" w:rsidRPr="002F7608" w:rsidTr="00222091">
        <w:tc>
          <w:tcPr>
            <w:tcW w:w="817" w:type="dxa"/>
            <w:vMerge w:val="restart"/>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102</w:t>
            </w:r>
          </w:p>
        </w:tc>
        <w:tc>
          <w:tcPr>
            <w:tcW w:w="155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苗栗地院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102少聲羈1</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w:t>
            </w:r>
          </w:p>
        </w:tc>
        <w:tc>
          <w:tcPr>
            <w:tcW w:w="1276" w:type="dxa"/>
          </w:tcPr>
          <w:p w:rsidR="00E33AA0" w:rsidRPr="002F7608" w:rsidRDefault="00E33AA0" w:rsidP="00476CBD">
            <w:pPr>
              <w:kinsoku w:val="0"/>
              <w:rPr>
                <w:rFonts w:hAnsi="標楷體"/>
                <w:b/>
                <w:color w:val="000000" w:themeColor="text1"/>
                <w:sz w:val="28"/>
                <w:szCs w:val="28"/>
              </w:rPr>
            </w:pP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高</w:t>
            </w:r>
            <w:r w:rsidR="00CE12EC" w:rsidRPr="002F7608">
              <w:rPr>
                <w:rFonts w:hAnsi="標楷體" w:hint="eastAsia"/>
                <w:color w:val="000000" w:themeColor="text1"/>
                <w:sz w:val="28"/>
                <w:szCs w:val="28"/>
              </w:rPr>
              <w:t>少年及家事</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102少聲羈2</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p>
        </w:tc>
        <w:tc>
          <w:tcPr>
            <w:tcW w:w="1276"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ㄨ</w:t>
            </w:r>
          </w:p>
        </w:tc>
      </w:tr>
      <w:tr w:rsidR="00E33AA0" w:rsidRPr="002F7608" w:rsidTr="00222091">
        <w:tc>
          <w:tcPr>
            <w:tcW w:w="817" w:type="dxa"/>
            <w:vMerge w:val="restart"/>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103</w:t>
            </w:r>
          </w:p>
        </w:tc>
        <w:tc>
          <w:tcPr>
            <w:tcW w:w="1559" w:type="dxa"/>
            <w:vMerge w:val="restart"/>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桃園地院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103少聲羈1</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w:t>
            </w:r>
          </w:p>
        </w:tc>
        <w:tc>
          <w:tcPr>
            <w:tcW w:w="1276" w:type="dxa"/>
          </w:tcPr>
          <w:p w:rsidR="00E33AA0" w:rsidRPr="002F7608" w:rsidRDefault="00E33AA0" w:rsidP="00476CBD">
            <w:pPr>
              <w:kinsoku w:val="0"/>
              <w:rPr>
                <w:rFonts w:hAnsi="標楷體"/>
                <w:b/>
                <w:color w:val="000000" w:themeColor="text1"/>
                <w:sz w:val="28"/>
                <w:szCs w:val="28"/>
              </w:rPr>
            </w:pP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vMerge/>
          </w:tcPr>
          <w:p w:rsidR="00E33AA0" w:rsidRPr="002F7608" w:rsidRDefault="00E33AA0" w:rsidP="00476CBD">
            <w:pPr>
              <w:kinsoku w:val="0"/>
              <w:rPr>
                <w:rFonts w:hAnsi="標楷體"/>
                <w:color w:val="000000" w:themeColor="text1"/>
                <w:sz w:val="28"/>
                <w:szCs w:val="28"/>
              </w:rPr>
            </w:pP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103少聲羈1</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p>
        </w:tc>
        <w:tc>
          <w:tcPr>
            <w:tcW w:w="1276"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ㄨ</w:t>
            </w:r>
          </w:p>
        </w:tc>
      </w:tr>
      <w:tr w:rsidR="00E33AA0" w:rsidRPr="002F7608" w:rsidTr="00222091">
        <w:tc>
          <w:tcPr>
            <w:tcW w:w="817" w:type="dxa"/>
            <w:vMerge w:val="restart"/>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104</w:t>
            </w:r>
          </w:p>
        </w:tc>
        <w:tc>
          <w:tcPr>
            <w:tcW w:w="1559" w:type="dxa"/>
            <w:vMerge w:val="restart"/>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士林地院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104少聲羈1</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p>
        </w:tc>
        <w:tc>
          <w:tcPr>
            <w:tcW w:w="1276"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ㄨ</w:t>
            </w: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vMerge/>
          </w:tcPr>
          <w:p w:rsidR="00E33AA0" w:rsidRPr="002F7608" w:rsidRDefault="00E33AA0" w:rsidP="00476CBD">
            <w:pPr>
              <w:kinsoku w:val="0"/>
              <w:rPr>
                <w:rFonts w:hAnsi="標楷體"/>
                <w:color w:val="000000" w:themeColor="text1"/>
                <w:sz w:val="28"/>
                <w:szCs w:val="28"/>
              </w:rPr>
            </w:pP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104少聲羈2</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2</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p>
        </w:tc>
        <w:tc>
          <w:tcPr>
            <w:tcW w:w="1276"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ㄨ</w:t>
            </w: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桃園地院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104少聲羈2</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p>
        </w:tc>
        <w:tc>
          <w:tcPr>
            <w:tcW w:w="1276"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ㄨ</w:t>
            </w: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臺中地院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104少聲羈1</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p>
        </w:tc>
        <w:tc>
          <w:tcPr>
            <w:tcW w:w="1276"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ㄨ</w:t>
            </w: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屏東地院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104少聲羈3</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p>
        </w:tc>
        <w:tc>
          <w:tcPr>
            <w:tcW w:w="1276"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ㄨ</w:t>
            </w: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金門地院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104少聲羈1</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w:t>
            </w:r>
          </w:p>
        </w:tc>
        <w:tc>
          <w:tcPr>
            <w:tcW w:w="1276" w:type="dxa"/>
          </w:tcPr>
          <w:p w:rsidR="00E33AA0" w:rsidRPr="002F7608" w:rsidRDefault="00E33AA0" w:rsidP="00476CBD">
            <w:pPr>
              <w:kinsoku w:val="0"/>
              <w:rPr>
                <w:rFonts w:hAnsi="標楷體"/>
                <w:b/>
                <w:color w:val="000000" w:themeColor="text1"/>
                <w:sz w:val="28"/>
                <w:szCs w:val="28"/>
              </w:rPr>
            </w:pPr>
          </w:p>
        </w:tc>
      </w:tr>
      <w:tr w:rsidR="00E33AA0" w:rsidRPr="002F7608" w:rsidTr="00222091">
        <w:tc>
          <w:tcPr>
            <w:tcW w:w="817" w:type="dxa"/>
            <w:vMerge w:val="restart"/>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105</w:t>
            </w:r>
          </w:p>
        </w:tc>
        <w:tc>
          <w:tcPr>
            <w:tcW w:w="155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桃園地院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105少聲羈6</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w:t>
            </w:r>
          </w:p>
        </w:tc>
        <w:tc>
          <w:tcPr>
            <w:tcW w:w="1276" w:type="dxa"/>
          </w:tcPr>
          <w:p w:rsidR="00E33AA0" w:rsidRPr="002F7608" w:rsidRDefault="00E33AA0" w:rsidP="00476CBD">
            <w:pPr>
              <w:kinsoku w:val="0"/>
              <w:rPr>
                <w:rFonts w:hAnsi="標楷體"/>
                <w:b/>
                <w:color w:val="000000" w:themeColor="text1"/>
                <w:sz w:val="28"/>
                <w:szCs w:val="28"/>
              </w:rPr>
            </w:pP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臺中地院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105少聲羈4</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p>
        </w:tc>
        <w:tc>
          <w:tcPr>
            <w:tcW w:w="1276"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ㄨ</w:t>
            </w: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vMerge w:val="restart"/>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屏東地院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105少聲羈1</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p>
        </w:tc>
        <w:tc>
          <w:tcPr>
            <w:tcW w:w="1276" w:type="dxa"/>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ㄨ</w:t>
            </w: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vMerge/>
          </w:tcPr>
          <w:p w:rsidR="00E33AA0" w:rsidRPr="002F7608" w:rsidRDefault="00E33AA0" w:rsidP="00476CBD">
            <w:pPr>
              <w:kinsoku w:val="0"/>
              <w:rPr>
                <w:rFonts w:hAnsi="標楷體"/>
                <w:color w:val="000000" w:themeColor="text1"/>
                <w:sz w:val="28"/>
                <w:szCs w:val="28"/>
              </w:rPr>
            </w:pP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105少聲羈2</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w:t>
            </w:r>
          </w:p>
        </w:tc>
        <w:tc>
          <w:tcPr>
            <w:tcW w:w="1276" w:type="dxa"/>
          </w:tcPr>
          <w:p w:rsidR="00E33AA0" w:rsidRPr="002F7608" w:rsidRDefault="00E33AA0" w:rsidP="00476CBD">
            <w:pPr>
              <w:kinsoku w:val="0"/>
              <w:rPr>
                <w:rFonts w:hAnsi="標楷體"/>
                <w:b/>
                <w:color w:val="000000" w:themeColor="text1"/>
                <w:sz w:val="28"/>
                <w:szCs w:val="28"/>
              </w:rPr>
            </w:pPr>
          </w:p>
        </w:tc>
      </w:tr>
      <w:tr w:rsidR="00E33AA0" w:rsidRPr="002F7608" w:rsidTr="00222091">
        <w:tc>
          <w:tcPr>
            <w:tcW w:w="817" w:type="dxa"/>
            <w:vMerge w:val="restart"/>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106</w:t>
            </w:r>
          </w:p>
        </w:tc>
        <w:tc>
          <w:tcPr>
            <w:tcW w:w="1559"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桃園地院</w:t>
            </w:r>
          </w:p>
        </w:tc>
        <w:tc>
          <w:tcPr>
            <w:tcW w:w="2552"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106少聲羈1</w:t>
            </w:r>
          </w:p>
        </w:tc>
        <w:tc>
          <w:tcPr>
            <w:tcW w:w="1276" w:type="dxa"/>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w:t>
            </w:r>
          </w:p>
        </w:tc>
        <w:tc>
          <w:tcPr>
            <w:tcW w:w="1276" w:type="dxa"/>
          </w:tcPr>
          <w:p w:rsidR="00E33AA0" w:rsidRPr="002F7608" w:rsidRDefault="00E33AA0" w:rsidP="00476CBD">
            <w:pPr>
              <w:kinsoku w:val="0"/>
              <w:rPr>
                <w:rFonts w:hAnsi="標楷體"/>
                <w:b/>
                <w:color w:val="000000" w:themeColor="text1"/>
                <w:sz w:val="28"/>
                <w:szCs w:val="28"/>
              </w:rPr>
            </w:pP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tcBorders>
              <w:bottom w:val="single" w:sz="4" w:space="0" w:color="auto"/>
            </w:tcBorders>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高</w:t>
            </w:r>
            <w:r w:rsidR="00CE12EC" w:rsidRPr="002F7608">
              <w:rPr>
                <w:rFonts w:hAnsi="標楷體" w:hint="eastAsia"/>
                <w:color w:val="000000" w:themeColor="text1"/>
                <w:sz w:val="28"/>
                <w:szCs w:val="28"/>
              </w:rPr>
              <w:t>少年及家事</w:t>
            </w:r>
          </w:p>
        </w:tc>
        <w:tc>
          <w:tcPr>
            <w:tcW w:w="2552" w:type="dxa"/>
            <w:tcBorders>
              <w:bottom w:val="single" w:sz="4" w:space="0" w:color="auto"/>
            </w:tcBorders>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106少聲羈1</w:t>
            </w:r>
          </w:p>
        </w:tc>
        <w:tc>
          <w:tcPr>
            <w:tcW w:w="1276" w:type="dxa"/>
            <w:tcBorders>
              <w:bottom w:val="single" w:sz="4" w:space="0" w:color="auto"/>
            </w:tcBorders>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w:t>
            </w:r>
          </w:p>
        </w:tc>
        <w:tc>
          <w:tcPr>
            <w:tcW w:w="1417" w:type="dxa"/>
            <w:tcBorders>
              <w:bottom w:val="single" w:sz="4" w:space="0" w:color="auto"/>
            </w:tcBorders>
          </w:tcPr>
          <w:p w:rsidR="00E33AA0" w:rsidRPr="002F7608" w:rsidRDefault="00E33AA0" w:rsidP="00476CBD">
            <w:pPr>
              <w:kinsoku w:val="0"/>
              <w:rPr>
                <w:rFonts w:hAnsi="標楷體"/>
                <w:b/>
                <w:color w:val="000000" w:themeColor="text1"/>
                <w:sz w:val="28"/>
                <w:szCs w:val="28"/>
                <w:shd w:val="pct15" w:color="auto" w:fill="FFFFFF"/>
              </w:rPr>
            </w:pPr>
          </w:p>
        </w:tc>
        <w:tc>
          <w:tcPr>
            <w:tcW w:w="1276" w:type="dxa"/>
            <w:tcBorders>
              <w:bottom w:val="single" w:sz="4" w:space="0" w:color="auto"/>
            </w:tcBorders>
          </w:tcPr>
          <w:p w:rsidR="00E33AA0" w:rsidRPr="002F7608" w:rsidRDefault="00E33AA0" w:rsidP="00476CBD">
            <w:pPr>
              <w:kinsoku w:val="0"/>
              <w:rPr>
                <w:rFonts w:hAnsi="標楷體"/>
                <w:b/>
                <w:color w:val="000000" w:themeColor="text1"/>
                <w:sz w:val="28"/>
                <w:szCs w:val="28"/>
              </w:rPr>
            </w:pPr>
            <w:r w:rsidRPr="002F7608">
              <w:rPr>
                <w:rFonts w:hAnsi="標楷體" w:hint="eastAsia"/>
                <w:b/>
                <w:color w:val="000000" w:themeColor="text1"/>
                <w:sz w:val="28"/>
                <w:szCs w:val="28"/>
              </w:rPr>
              <w:t>ㄨ</w:t>
            </w:r>
          </w:p>
        </w:tc>
      </w:tr>
      <w:tr w:rsidR="00E33AA0" w:rsidRPr="002F7608" w:rsidTr="00222091">
        <w:tc>
          <w:tcPr>
            <w:tcW w:w="817" w:type="dxa"/>
            <w:vMerge/>
          </w:tcPr>
          <w:p w:rsidR="00E33AA0" w:rsidRPr="002F7608" w:rsidRDefault="00E33AA0" w:rsidP="00476CBD">
            <w:pPr>
              <w:kinsoku w:val="0"/>
              <w:rPr>
                <w:rFonts w:hAnsi="標楷體"/>
                <w:color w:val="000000" w:themeColor="text1"/>
                <w:sz w:val="28"/>
                <w:szCs w:val="28"/>
              </w:rPr>
            </w:pPr>
          </w:p>
        </w:tc>
        <w:tc>
          <w:tcPr>
            <w:tcW w:w="1559" w:type="dxa"/>
            <w:shd w:val="clear" w:color="auto" w:fill="FFFFFF" w:themeFill="background1"/>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花蓮地院</w:t>
            </w:r>
          </w:p>
        </w:tc>
        <w:tc>
          <w:tcPr>
            <w:tcW w:w="2552" w:type="dxa"/>
            <w:shd w:val="clear" w:color="auto" w:fill="FFFFFF" w:themeFill="background1"/>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106少聲羈1</w:t>
            </w:r>
          </w:p>
        </w:tc>
        <w:tc>
          <w:tcPr>
            <w:tcW w:w="1276" w:type="dxa"/>
            <w:shd w:val="clear" w:color="auto" w:fill="FFFFFF" w:themeFill="background1"/>
          </w:tcPr>
          <w:p w:rsidR="00E33AA0" w:rsidRPr="002F7608" w:rsidRDefault="00E33AA0" w:rsidP="00476CBD">
            <w:pPr>
              <w:kinsoku w:val="0"/>
              <w:rPr>
                <w:rFonts w:hAnsi="標楷體"/>
                <w:color w:val="000000" w:themeColor="text1"/>
                <w:sz w:val="28"/>
                <w:szCs w:val="28"/>
              </w:rPr>
            </w:pPr>
            <w:r w:rsidRPr="002F7608">
              <w:rPr>
                <w:rFonts w:hAnsi="標楷體" w:hint="eastAsia"/>
                <w:color w:val="000000" w:themeColor="text1"/>
                <w:sz w:val="28"/>
                <w:szCs w:val="28"/>
              </w:rPr>
              <w:t>4</w:t>
            </w:r>
          </w:p>
        </w:tc>
        <w:tc>
          <w:tcPr>
            <w:tcW w:w="1417" w:type="dxa"/>
            <w:shd w:val="clear" w:color="auto" w:fill="FFFFFF" w:themeFill="background1"/>
          </w:tcPr>
          <w:p w:rsidR="00E33AA0" w:rsidRPr="002F7608" w:rsidRDefault="00E33AA0" w:rsidP="00476CBD">
            <w:pPr>
              <w:kinsoku w:val="0"/>
              <w:rPr>
                <w:rFonts w:hAnsi="標楷體"/>
                <w:b/>
                <w:color w:val="000000" w:themeColor="text1"/>
                <w:sz w:val="28"/>
                <w:szCs w:val="28"/>
                <w:shd w:val="pct15" w:color="auto" w:fill="FFFFFF"/>
              </w:rPr>
            </w:pPr>
            <w:r w:rsidRPr="002F7608">
              <w:rPr>
                <w:rFonts w:hAnsi="標楷體" w:hint="eastAsia"/>
                <w:b/>
                <w:color w:val="000000" w:themeColor="text1"/>
                <w:sz w:val="28"/>
                <w:szCs w:val="28"/>
                <w:shd w:val="pct15" w:color="auto" w:fill="FFFFFF"/>
              </w:rPr>
              <w:t>√</w:t>
            </w:r>
          </w:p>
        </w:tc>
        <w:tc>
          <w:tcPr>
            <w:tcW w:w="1276" w:type="dxa"/>
            <w:shd w:val="clear" w:color="auto" w:fill="FFFFFF" w:themeFill="background1"/>
          </w:tcPr>
          <w:p w:rsidR="00E33AA0" w:rsidRPr="002F7608" w:rsidRDefault="00E33AA0" w:rsidP="00476CBD">
            <w:pPr>
              <w:kinsoku w:val="0"/>
              <w:rPr>
                <w:rFonts w:hAnsi="標楷體"/>
                <w:b/>
                <w:color w:val="000000" w:themeColor="text1"/>
                <w:sz w:val="28"/>
                <w:szCs w:val="28"/>
              </w:rPr>
            </w:pPr>
          </w:p>
        </w:tc>
      </w:tr>
    </w:tbl>
    <w:p w:rsidR="00E33AA0" w:rsidRPr="002F7608" w:rsidRDefault="00E33AA0" w:rsidP="0061090A">
      <w:pPr>
        <w:pStyle w:val="aff7"/>
        <w:rPr>
          <w:color w:val="000000" w:themeColor="text1"/>
        </w:rPr>
      </w:pPr>
      <w:r w:rsidRPr="002F7608">
        <w:rPr>
          <w:rFonts w:hint="eastAsia"/>
          <w:color w:val="000000" w:themeColor="text1"/>
        </w:rPr>
        <w:t>資料來源：司法院</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詢據司法院表示：依少事法第71條第1項明定：「少年被告非有不得已之情形，不得羈押之。」故對少年被告係以「不羈押」為原則。實務運作上，法院決定羈押時，會審酌是否符合刑事訴訟法第101條之1、第101條之2所定要件，以及有無不得已必須羈押之情形；即令裁定羈押，通常亦會請少年之法定代理人或現在保護少年之人、學校老師等前往探視。</w:t>
      </w:r>
      <w:r w:rsidR="00CB6355" w:rsidRPr="002F7608">
        <w:rPr>
          <w:rFonts w:hAnsi="標楷體" w:hint="eastAsia"/>
          <w:color w:val="000000" w:themeColor="text1"/>
        </w:rPr>
        <w:t>法院</w:t>
      </w:r>
      <w:r w:rsidRPr="002F7608">
        <w:rPr>
          <w:rFonts w:hAnsi="標楷體" w:hint="eastAsia"/>
          <w:color w:val="000000" w:themeColor="text1"/>
        </w:rPr>
        <w:t>如</w:t>
      </w:r>
      <w:r w:rsidR="00CB6355" w:rsidRPr="002F7608">
        <w:rPr>
          <w:rFonts w:hAnsi="標楷體" w:hint="eastAsia"/>
          <w:color w:val="000000" w:themeColor="text1"/>
        </w:rPr>
        <w:t>諭知</w:t>
      </w:r>
      <w:r w:rsidRPr="002F7608">
        <w:rPr>
          <w:rFonts w:hAnsi="標楷體" w:hint="eastAsia"/>
          <w:color w:val="000000" w:themeColor="text1"/>
        </w:rPr>
        <w:t>禁見，必是有刑事訴訟法第105條第3項所定之事由，法院亦會視具體個案情節，依同條第4項審慎決定禁見之對象及期間。此部分屬審判核心，司法院尊重個案承審法官審判權之行使等語。</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詢據法務部表示：刑事少年被告在所處遇依羈押法施行細則第93條規定，少年觀護所設置及實施通則無特別規定時，應適用羈押法及其細則之規定。又羈押法第38條規定，羈押被告得準用監獄行刑法相關章節，另依臺灣高等法院檢察署86年1月4日檢仁所甲字第017號函，對於諭知禁止接見被告之處遇，應確實依下列規定辦理：(一)閱讀報紙、收看電視、收聽廣播：應不予准許。(二)書籍、雜誌：應予准許，惟送入書籍、雜誌應經嚴格檢查。(三)電玩：應予准許，但以機關代購之掌上型電動玩具為限。</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經查，刑事訴訟法第105條第1項、第4項規定，被告經法院裁定禁止通信、接見者，應由檢察官（偵查中）或法官（審判中）審酌個案具體情事，在維持羈押之目的及押所之秩序所之必要範圍內，決定禁止之對象、範圍及期間。換言之，法官及檢察官決定相關處分及指示監所執行時，除基於刑事案件需要</w:t>
      </w:r>
      <w:r w:rsidR="00CB6355" w:rsidRPr="002F7608">
        <w:rPr>
          <w:rFonts w:hAnsi="標楷體" w:hint="eastAsia"/>
          <w:color w:val="000000" w:themeColor="text1"/>
        </w:rPr>
        <w:t>外</w:t>
      </w:r>
      <w:r w:rsidRPr="002F7608">
        <w:rPr>
          <w:rFonts w:hAnsi="標楷體" w:hint="eastAsia"/>
          <w:color w:val="000000" w:themeColor="text1"/>
        </w:rPr>
        <w:t>，尚須兼顧少年身心健康維護及家庭會面等基本人權。如普遍全面禁止受處分之少年與任何家人、親友、師長通信、接見，並單獨隔離監禁，不符刑事訴訟法上開規定，顯然逾越必要性原則，嚴重侵害基本人權。惟上開案例詢據各</w:t>
      </w:r>
      <w:r w:rsidR="00BB7899" w:rsidRPr="002F7608">
        <w:rPr>
          <w:rFonts w:hAnsi="標楷體" w:hint="eastAsia"/>
          <w:color w:val="000000" w:themeColor="text1"/>
        </w:rPr>
        <w:t>少年觀護所</w:t>
      </w:r>
      <w:r w:rsidRPr="002F7608">
        <w:rPr>
          <w:rFonts w:hAnsi="標楷體" w:hint="eastAsia"/>
          <w:color w:val="000000" w:themeColor="text1"/>
        </w:rPr>
        <w:t>，表示因檢察官未指示少年允許與其特定親友接見、通信，且無其他非同案之羈押禁見收容少年，故依規定僅能予以獨居，且禁止其收看電視、收聽廣播。而各所為確保少年之人身安全，由管理人員每15分鐘填寫「獨居收容人24小時觀察紀錄表」紀錄其行狀動態，勤務中心與舍房值勤人員日夜加強戒護等語。</w:t>
      </w:r>
      <w:r w:rsidR="00CB6355" w:rsidRPr="002F7608">
        <w:rPr>
          <w:rFonts w:hAnsi="標楷體" w:hint="eastAsia"/>
          <w:color w:val="000000" w:themeColor="text1"/>
        </w:rPr>
        <w:t>查上開</w:t>
      </w:r>
      <w:r w:rsidRPr="002F7608">
        <w:rPr>
          <w:rFonts w:hAnsi="標楷體" w:hint="eastAsia"/>
          <w:color w:val="000000" w:themeColor="text1"/>
        </w:rPr>
        <w:t>各案之禁見期間</w:t>
      </w:r>
      <w:r w:rsidR="00CB6355" w:rsidRPr="002F7608">
        <w:rPr>
          <w:rFonts w:hAnsi="標楷體" w:hint="eastAsia"/>
          <w:color w:val="000000" w:themeColor="text1"/>
        </w:rPr>
        <w:t>分別為</w:t>
      </w:r>
      <w:r w:rsidRPr="002F7608">
        <w:rPr>
          <w:rFonts w:hAnsi="標楷體" w:hint="eastAsia"/>
          <w:color w:val="000000" w:themeColor="text1"/>
        </w:rPr>
        <w:t>2至8</w:t>
      </w:r>
      <w:r w:rsidR="00206114" w:rsidRPr="002F7608">
        <w:rPr>
          <w:rFonts w:hAnsi="標楷體" w:hint="eastAsia"/>
          <w:color w:val="000000" w:themeColor="text1"/>
        </w:rPr>
        <w:t>週</w:t>
      </w:r>
      <w:r w:rsidRPr="002F7608">
        <w:rPr>
          <w:rFonts w:hAnsi="標楷體" w:hint="eastAsia"/>
          <w:color w:val="000000" w:themeColor="text1"/>
        </w:rPr>
        <w:t>不等，對</w:t>
      </w:r>
      <w:r w:rsidR="00CB6355" w:rsidRPr="002F7608">
        <w:rPr>
          <w:rFonts w:hAnsi="標楷體" w:hint="eastAsia"/>
          <w:color w:val="000000" w:themeColor="text1"/>
        </w:rPr>
        <w:t>獨居監禁</w:t>
      </w:r>
      <w:r w:rsidRPr="002F7608">
        <w:rPr>
          <w:rFonts w:hAnsi="標楷體" w:hint="eastAsia"/>
          <w:color w:val="000000" w:themeColor="text1"/>
        </w:rPr>
        <w:t>少年之身心健康顯有不良影響之虞，</w:t>
      </w:r>
      <w:r w:rsidR="00CB6355" w:rsidRPr="002F7608">
        <w:rPr>
          <w:rFonts w:hAnsi="標楷體" w:hint="eastAsia"/>
          <w:color w:val="000000" w:themeColor="text1"/>
        </w:rPr>
        <w:t>此種作法</w:t>
      </w:r>
      <w:r w:rsidRPr="002F7608">
        <w:rPr>
          <w:rFonts w:hAnsi="標楷體" w:hint="eastAsia"/>
          <w:color w:val="000000" w:themeColor="text1"/>
        </w:rPr>
        <w:t>亦違反聯合國「關於使用單獨囚禁及其影響的伊斯坦堡聲明」，對於18歲以下的兒童絕對禁止使用單獨囚禁之規定</w:t>
      </w:r>
      <w:r w:rsidRPr="002F7608">
        <w:rPr>
          <w:rFonts w:hAnsi="標楷體"/>
          <w:color w:val="000000" w:themeColor="text1"/>
          <w:vertAlign w:val="superscript"/>
        </w:rPr>
        <w:footnoteReference w:id="48"/>
      </w:r>
      <w:r w:rsidRPr="002F7608">
        <w:rPr>
          <w:rFonts w:hAnsi="標楷體" w:hint="eastAsia"/>
          <w:color w:val="000000" w:themeColor="text1"/>
        </w:rPr>
        <w:t>。</w:t>
      </w:r>
    </w:p>
    <w:p w:rsidR="00E33AA0" w:rsidRPr="002F7608" w:rsidRDefault="00E33AA0" w:rsidP="00476CBD">
      <w:pPr>
        <w:pStyle w:val="3"/>
        <w:kinsoku w:val="0"/>
        <w:rPr>
          <w:rFonts w:hAnsi="標楷體"/>
          <w:b/>
          <w:color w:val="000000" w:themeColor="text1"/>
        </w:rPr>
      </w:pPr>
      <w:r w:rsidRPr="002F7608">
        <w:rPr>
          <w:rFonts w:hAnsi="標楷體" w:hint="eastAsia"/>
          <w:color w:val="000000" w:themeColor="text1"/>
        </w:rPr>
        <w:t>綜上，依目前實務運作情形，固然少年法庭法官係將「羈押禁見」視為特殊例外之最後手段性措施，然101年迄今，桃園、苗栗、臺中、南投、屏東、花蓮、金門</w:t>
      </w:r>
      <w:r w:rsidR="00BB7899" w:rsidRPr="002F7608">
        <w:rPr>
          <w:rFonts w:hAnsi="標楷體" w:hint="eastAsia"/>
          <w:color w:val="000000" w:themeColor="text1"/>
        </w:rPr>
        <w:t>少年觀護所</w:t>
      </w:r>
      <w:r w:rsidRPr="002F7608">
        <w:rPr>
          <w:rFonts w:hAnsi="標楷體" w:hint="eastAsia"/>
          <w:color w:val="000000" w:themeColor="text1"/>
        </w:rPr>
        <w:t>計有11件21位少年被裁定羈押禁見之案例，</w:t>
      </w:r>
      <w:r w:rsidR="00CB6355" w:rsidRPr="002F7608">
        <w:rPr>
          <w:rFonts w:hAnsi="標楷體" w:hint="eastAsia"/>
          <w:color w:val="000000" w:themeColor="text1"/>
        </w:rPr>
        <w:t>他們</w:t>
      </w:r>
      <w:r w:rsidRPr="002F7608">
        <w:rPr>
          <w:rFonts w:hAnsi="標楷體" w:hint="eastAsia"/>
          <w:color w:val="000000" w:themeColor="text1"/>
        </w:rPr>
        <w:t>在羈押期間，均被單獨隔離監禁於狹小囚室，禁止與家人、親友、師長通信會面，且禁止收看電視、收聽廣播，開封日每日僅有30分鐘活動，欠缺人際活動及必要之教育輔導，</w:t>
      </w:r>
      <w:r w:rsidR="00CB6355" w:rsidRPr="002F7608">
        <w:rPr>
          <w:rFonts w:hAnsi="標楷體" w:hint="eastAsia"/>
          <w:color w:val="000000" w:themeColor="text1"/>
        </w:rPr>
        <w:t>如此</w:t>
      </w:r>
      <w:r w:rsidRPr="002F7608">
        <w:rPr>
          <w:rFonts w:hAnsi="標楷體" w:hint="eastAsia"/>
          <w:color w:val="000000" w:themeColor="text1"/>
        </w:rPr>
        <w:t>是否符合其最佳利益，實令人質疑。徵諸國際人權規範禁止對少年為單獨禁閉或其他任何有害有關少年身心健康的懲罰，司法院做為最高審判機關，對於所屬少年法院（庭）裁定少年羈押並全面禁止其與家人接見之處分，實有深入檢討之必要。</w:t>
      </w:r>
    </w:p>
    <w:p w:rsidR="00E33AA0" w:rsidRPr="002F7608" w:rsidRDefault="00E33AA0" w:rsidP="00476CBD">
      <w:pPr>
        <w:pStyle w:val="2"/>
        <w:kinsoku w:val="0"/>
        <w:rPr>
          <w:rFonts w:hAnsi="標楷體"/>
          <w:b/>
          <w:color w:val="000000" w:themeColor="text1"/>
        </w:rPr>
      </w:pPr>
      <w:bookmarkStart w:id="13" w:name="_Toc500355890"/>
      <w:r w:rsidRPr="002F7608">
        <w:rPr>
          <w:rFonts w:hAnsi="標楷體" w:hint="eastAsia"/>
          <w:b/>
          <w:color w:val="000000" w:themeColor="text1"/>
        </w:rPr>
        <w:t>少事法裁定收容之法定事由僅「不能責付」及「責付顯不適當」，</w:t>
      </w:r>
      <w:r w:rsidR="00CB6355" w:rsidRPr="002F7608">
        <w:rPr>
          <w:rFonts w:hAnsi="標楷體" w:hint="eastAsia"/>
          <w:b/>
          <w:color w:val="000000" w:themeColor="text1"/>
        </w:rPr>
        <w:t>收容要件過於抽象，</w:t>
      </w:r>
      <w:r w:rsidRPr="002F7608">
        <w:rPr>
          <w:rFonts w:hAnsi="標楷體" w:hint="eastAsia"/>
          <w:b/>
          <w:color w:val="000000" w:themeColor="text1"/>
        </w:rPr>
        <w:t>加</w:t>
      </w:r>
      <w:r w:rsidR="00CB6355" w:rsidRPr="002F7608">
        <w:rPr>
          <w:rFonts w:hAnsi="標楷體" w:hint="eastAsia"/>
          <w:b/>
          <w:color w:val="000000" w:themeColor="text1"/>
        </w:rPr>
        <w:t>上</w:t>
      </w:r>
      <w:r w:rsidRPr="002F7608">
        <w:rPr>
          <w:rFonts w:hAnsi="標楷體" w:hint="eastAsia"/>
          <w:b/>
          <w:color w:val="000000" w:themeColor="text1"/>
        </w:rPr>
        <w:t>實務運作上涉及其他機關之配合，及轉介、輔導等諸多面向問題，致審理實務</w:t>
      </w:r>
      <w:r w:rsidR="00D0452C" w:rsidRPr="002F7608">
        <w:rPr>
          <w:rFonts w:hAnsi="標楷體" w:hint="eastAsia"/>
          <w:b/>
          <w:color w:val="000000" w:themeColor="text1"/>
        </w:rPr>
        <w:t>上法官不得不先行採用收容之手段，</w:t>
      </w:r>
      <w:r w:rsidRPr="002F7608">
        <w:rPr>
          <w:rFonts w:hAnsi="標楷體" w:hint="eastAsia"/>
          <w:b/>
          <w:color w:val="000000" w:themeColor="text1"/>
        </w:rPr>
        <w:t>與應然面存有若干差距。為落實少年法院（庭）審理專業化之要求，司法院允宜本諸最高審判機關權責，彙整資源整合模式並訂定程序保障之作業流程，提供少年法院（庭）法官辦案之參考，並宜研究少年之收容或羈押裁定宜否增列強制護佐制度，或仿效家事事件建立程序監理人之制度，令具有</w:t>
      </w:r>
      <w:r w:rsidR="005D09F9" w:rsidRPr="002F7608">
        <w:rPr>
          <w:rFonts w:hAnsi="標楷體" w:hint="eastAsia"/>
          <w:b/>
          <w:color w:val="000000" w:themeColor="text1"/>
        </w:rPr>
        <w:t>兒童及少年</w:t>
      </w:r>
      <w:r w:rsidRPr="002F7608">
        <w:rPr>
          <w:rFonts w:hAnsi="標楷體" w:hint="eastAsia"/>
          <w:b/>
          <w:color w:val="000000" w:themeColor="text1"/>
        </w:rPr>
        <w:t>保護知識經驗之專業人士參與程序協助法院，並合理限制收容期間及增加管考機制，以確保</w:t>
      </w:r>
      <w:r w:rsidR="005D09F9" w:rsidRPr="002F7608">
        <w:rPr>
          <w:rFonts w:hAnsi="標楷體" w:hint="eastAsia"/>
          <w:b/>
          <w:color w:val="000000" w:themeColor="text1"/>
        </w:rPr>
        <w:t>兒童及少年</w:t>
      </w:r>
      <w:r w:rsidRPr="002F7608">
        <w:rPr>
          <w:rFonts w:hAnsi="標楷體" w:hint="eastAsia"/>
          <w:b/>
          <w:color w:val="000000" w:themeColor="text1"/>
        </w:rPr>
        <w:t>之最佳利益。</w:t>
      </w:r>
      <w:bookmarkEnd w:id="13"/>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兒童權利公約強調拘禁</w:t>
      </w:r>
      <w:r w:rsidR="005D09F9" w:rsidRPr="002F7608">
        <w:rPr>
          <w:rFonts w:hAnsi="標楷體" w:hint="eastAsia"/>
          <w:b/>
          <w:color w:val="000000" w:themeColor="text1"/>
        </w:rPr>
        <w:t>兒童及少年</w:t>
      </w:r>
      <w:r w:rsidRPr="002F7608">
        <w:rPr>
          <w:rFonts w:hAnsi="標楷體" w:hint="eastAsia"/>
          <w:b/>
          <w:color w:val="000000" w:themeColor="text1"/>
        </w:rPr>
        <w:t>應符合最後手段及最短時間原則。</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聯合國兒童權利公約第37條(b)明定：「拘留或監禁兒童應符合法律規定並僅應作為最後手段，且應為最短之適當時間。」聯合國第10號一般性意見第79點揭示：「採用剝奪自由措施的主要原則是：(a)對兒童的逮捕、拘留或監禁應符合法律規定並僅應作為最後手段，期限應為最短的適當時間；和(b)不得非法或任意剝奪任何兒童的自由。」第80點規定：「委員會關切地注意到，在許多國家裡，兒童滯留在審判前監禁設施內達幾個月甚至幾年，這就構成了嚴重違反《兒童權利公約》第37條(b)的行為。締約國必須對此設置一整套切實的替代措施，從而承擔起《兒童權利公約》第37條(b)規定的責任，將剝奪自由的措施僅作為最後手段來採用。這類替代措施應當有審慎的使用方式結構，以便同時也做到減少審判前拘禁</w:t>
      </w:r>
      <w:r w:rsidR="0024303C" w:rsidRPr="002F7608">
        <w:rPr>
          <w:rFonts w:hAnsi="標楷體" w:hint="eastAsia"/>
          <w:color w:val="000000" w:themeColor="text1"/>
        </w:rPr>
        <w:t>……</w:t>
      </w:r>
      <w:r w:rsidRPr="002F7608">
        <w:rPr>
          <w:rFonts w:hAnsi="標楷體" w:hint="eastAsia"/>
          <w:color w:val="000000" w:themeColor="text1"/>
        </w:rPr>
        <w:t>。」</w:t>
      </w:r>
    </w:p>
    <w:p w:rsidR="00E33AA0" w:rsidRPr="002F7608" w:rsidRDefault="00E33AA0" w:rsidP="00476CBD">
      <w:pPr>
        <w:pStyle w:val="4"/>
        <w:kinsoku w:val="0"/>
        <w:rPr>
          <w:rFonts w:hAnsi="標楷體"/>
          <w:color w:val="000000" w:themeColor="text1"/>
        </w:rPr>
      </w:pPr>
      <w:r w:rsidRPr="002F7608">
        <w:rPr>
          <w:rFonts w:hAnsi="標楷體" w:hint="eastAsia"/>
          <w:bCs/>
          <w:color w:val="000000" w:themeColor="text1"/>
          <w:kern w:val="0"/>
        </w:rPr>
        <w:t>1985年《少年司法最低限制標準規則》</w:t>
      </w:r>
      <w:r w:rsidRPr="002F7608">
        <w:rPr>
          <w:rFonts w:hAnsi="標楷體" w:hint="eastAsia"/>
          <w:color w:val="000000" w:themeColor="text1"/>
        </w:rPr>
        <w:t>17.1節規定：「(a)採取的反應不僅應當與犯罪的情況和嚴重性相稱，而且應當與少年的情況和需要以及社會的需要相稱；(b)只有經過認真考慮之後才能對少年的人身自由加以限制並應盡可能把限制保持在最低限度；(c)除非判決少年犯有涉及對他人行使暴力的嚴重行為，或屢犯其他嚴重罪行，並且不能對其採取其他合適的對策，否則不得剝奪其人身自由；(d)在考慮少年的案件時，應把其福祉看作主導因素。」19.1節規定：「把少年投入監禁機關始終應是萬不得已的處理辦法，其期限應是盡可能最短的必要時間」</w:t>
      </w:r>
      <w:r w:rsidRPr="002F7608">
        <w:rPr>
          <w:rFonts w:hAnsi="標楷體"/>
          <w:color w:val="000000" w:themeColor="text1"/>
          <w:vertAlign w:val="superscript"/>
        </w:rPr>
        <w:footnoteReference w:id="49"/>
      </w:r>
      <w:r w:rsidRPr="002F7608">
        <w:rPr>
          <w:rFonts w:hAnsi="標楷體" w:hint="eastAsia"/>
          <w:color w:val="000000" w:themeColor="text1"/>
        </w:rPr>
        <w:t>。</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1990年《保護被剝奪自由少年規則》第17節</w:t>
      </w:r>
      <w:r w:rsidRPr="002F7608">
        <w:rPr>
          <w:rFonts w:hAnsi="標楷體" w:hint="eastAsia"/>
          <w:color w:val="000000" w:themeColor="text1"/>
        </w:rPr>
        <w:tab/>
        <w:t>規定：「被逮捕扣押的少年或待審訊的少年應假定是無罪的，並當作無罪者對待。應盡可能避免審訊前拘留的情況，並只限於特殊情況。因此，應作出一切努力，採用其他的替代辦法。在不得已採取預防性拘留的情況下，少年法院和調查機構應給予最優先處理，以最快捷方式處理此種案件，以保証盡可能縮短拘留時間。應將未審訊的拘留者與已判罪的少年分隔開來。」</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少事法裁定收容之法定事由僅「不能責付」及「責付顯不適當」，加以實務運作上涉及相關機關之配合，及轉介、輔導等諸多面向問題，致審理實務與應然面存有若干差距。</w:t>
      </w:r>
    </w:p>
    <w:p w:rsidR="00E33AA0" w:rsidRPr="002F7608" w:rsidRDefault="00E33AA0" w:rsidP="00476CBD">
      <w:pPr>
        <w:pStyle w:val="4"/>
        <w:kinsoku w:val="0"/>
        <w:rPr>
          <w:rFonts w:hAnsi="標楷體"/>
          <w:noProof/>
          <w:color w:val="000000" w:themeColor="text1"/>
        </w:rPr>
      </w:pPr>
      <w:r w:rsidRPr="002F7608">
        <w:rPr>
          <w:rFonts w:hAnsi="標楷體" w:hint="eastAsia"/>
          <w:color w:val="000000" w:themeColor="text1"/>
        </w:rPr>
        <w:t>按少事法</w:t>
      </w:r>
      <w:r w:rsidRPr="002F7608">
        <w:rPr>
          <w:rFonts w:hAnsi="標楷體" w:hint="eastAsia"/>
          <w:noProof/>
          <w:color w:val="000000" w:themeColor="text1"/>
        </w:rPr>
        <w:t>第26條規定：「少年法院於必要時，對於少年得以裁定為左列之處置︰一、責付於少年之法定代理人、家長、最近親屬、現在保護少年之人或其他適當之機關、團體或個人，並得在事件終結前，交付少年調查官為適當之輔導。二、命收容於少年觀護所。但以不能責付或以責付為顯不適當，而需收容者為限。」換言之，收容事由為少年「不能責付」及「責付顯不適當」。就應然面而言，少年調查官除調查少年與事件有關之行為、並應瞭解少年之品格、經歷、身心狀況、家庭情形、社會環境、教育程度以及其他必要之事項，提出報告，附具處遇建議給法官，由法官決定司法介入與否及介入方法。例如將兒童及少年責付其法定代理人、家長、最近親屬、現在保護少年之人或其他適當之機關、團體或個人。</w:t>
      </w:r>
    </w:p>
    <w:p w:rsidR="00E33AA0" w:rsidRPr="002F7608" w:rsidRDefault="00E33AA0" w:rsidP="00476CBD">
      <w:pPr>
        <w:pStyle w:val="4"/>
        <w:kinsoku w:val="0"/>
        <w:rPr>
          <w:rFonts w:hAnsi="標楷體"/>
          <w:noProof/>
          <w:color w:val="000000" w:themeColor="text1"/>
        </w:rPr>
      </w:pPr>
      <w:r w:rsidRPr="002F7608">
        <w:rPr>
          <w:rFonts w:hAnsi="標楷體" w:hint="eastAsia"/>
          <w:noProof/>
          <w:color w:val="000000" w:themeColor="text1"/>
        </w:rPr>
        <w:t>實務運作因收容事由過於抽象便宜，「不能責付」多以兒童及少年家長不願受責付帶回，又無其他兒童及</w:t>
      </w:r>
      <w:r w:rsidRPr="002F7608">
        <w:rPr>
          <w:rFonts w:hAnsi="標楷體" w:hint="eastAsia"/>
          <w:color w:val="000000" w:themeColor="text1"/>
        </w:rPr>
        <w:t>少年</w:t>
      </w:r>
      <w:r w:rsidRPr="002F7608">
        <w:rPr>
          <w:rFonts w:hAnsi="標楷體" w:hint="eastAsia"/>
          <w:noProof/>
          <w:color w:val="000000" w:themeColor="text1"/>
        </w:rPr>
        <w:t>福利機構可為收容或安置；「責付顯不適當」則常見虞犯少年經常性逃家，如責付家長帶回，家長無法有效中止其</w:t>
      </w:r>
      <w:r w:rsidRPr="002F7608">
        <w:rPr>
          <w:rFonts w:hAnsi="標楷體" w:hint="eastAsia"/>
          <w:color w:val="000000" w:themeColor="text1"/>
        </w:rPr>
        <w:t>繼續</w:t>
      </w:r>
      <w:r w:rsidRPr="002F7608">
        <w:rPr>
          <w:rFonts w:hAnsi="標楷體" w:hint="eastAsia"/>
          <w:noProof/>
          <w:color w:val="000000" w:themeColor="text1"/>
        </w:rPr>
        <w:t>逃家情形，而先將之收容。且因涉及警政、社政、教育機關著重非行少年治安疑慮、忽視國家對少年保障未周之瞭解，未積極將其轉介福利教養機構進行輔導等諸多面向問題，長久以來未落實依「最後手段原則」、「最佳利益原則」及「盡最大可能努力」，探尋其他替代收容方法</w:t>
      </w:r>
      <w:r w:rsidRPr="002F7608">
        <w:rPr>
          <w:rFonts w:hAnsi="標楷體"/>
          <w:noProof/>
          <w:color w:val="000000" w:themeColor="text1"/>
          <w:vertAlign w:val="superscript"/>
        </w:rPr>
        <w:footnoteReference w:id="50"/>
      </w:r>
      <w:r w:rsidRPr="002F7608">
        <w:rPr>
          <w:rFonts w:hAnsi="標楷體" w:hint="eastAsia"/>
          <w:noProof/>
          <w:color w:val="000000" w:themeColor="text1"/>
        </w:rPr>
        <w:t>。</w:t>
      </w:r>
    </w:p>
    <w:p w:rsidR="00E33AA0" w:rsidRPr="002F7608" w:rsidRDefault="00E33AA0" w:rsidP="00476CBD">
      <w:pPr>
        <w:pStyle w:val="3"/>
        <w:kinsoku w:val="0"/>
        <w:rPr>
          <w:rFonts w:hAnsi="標楷體"/>
          <w:b/>
          <w:color w:val="000000" w:themeColor="text1"/>
        </w:rPr>
      </w:pPr>
      <w:r w:rsidRPr="002F7608">
        <w:rPr>
          <w:rFonts w:hAnsi="標楷體" w:hint="eastAsia"/>
          <w:b/>
          <w:color w:val="000000" w:themeColor="text1"/>
        </w:rPr>
        <w:t>為保障兒童及少年最佳利益，落實收容之最後手段原則，目前少事法草案雖已檢討修正限縮收容之事由，然在完成立法前，司法院允宜參酌訂定審理規則、增列強制護佐制度及合理限縮收容期間等建議，建立法院裁定收容之正當程序。</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有關少年收容事由之明確化部分，司法院表示該院少事法研修委員會建議於該法第26條增訂責付顯不適當之審酌事項包括：應以少年之行為、性格及環境等為基礎，並審酌有事實足認有行蹤不明之虞、有暴力攻擊傾向、家庭顯無管教功能，並須暫時隔離不良環境、有事實足認有危害自身或被害人安全之虞、有反覆觸犯刑罰法律之行為等事項。另亦擬將現行條文第26條之2第1項後段「收容之原因消滅時，少年法院應將命收容之裁定撤銷之」獨立一條，並參照刑事訴訟法第107條第2項及第3項、第110條第1項及第3項等規定，增訂少年等得聲請法院撤銷收容、得隨時聲請責付以停止收容及法院聽取意見等規定，以符合實務運作狀況</w:t>
      </w:r>
      <w:r w:rsidRPr="002F7608">
        <w:rPr>
          <w:rFonts w:hAnsi="標楷體"/>
          <w:color w:val="000000" w:themeColor="text1"/>
          <w:vertAlign w:val="superscript"/>
        </w:rPr>
        <w:footnoteReference w:id="51"/>
      </w:r>
      <w:r w:rsidRPr="002F7608">
        <w:rPr>
          <w:rFonts w:hAnsi="標楷體" w:hint="eastAsia"/>
          <w:color w:val="000000" w:themeColor="text1"/>
        </w:rPr>
        <w:t>，並強化少年程序權之保障。</w:t>
      </w:r>
    </w:p>
    <w:p w:rsidR="00E33AA0" w:rsidRPr="002F7608" w:rsidRDefault="00E33AA0" w:rsidP="00476CBD">
      <w:pPr>
        <w:pStyle w:val="4"/>
        <w:kinsoku w:val="0"/>
        <w:rPr>
          <w:rFonts w:hAnsi="標楷體"/>
          <w:color w:val="000000" w:themeColor="text1"/>
        </w:rPr>
      </w:pPr>
      <w:r w:rsidRPr="002F7608">
        <w:rPr>
          <w:rFonts w:hAnsi="標楷體" w:hint="eastAsia"/>
          <w:color w:val="000000" w:themeColor="text1"/>
        </w:rPr>
        <w:t>諮詢李茂生教授指出：裁定收容的前提是自由推定，例外僅責付不能或不宜時才能收容，所謂「不能」，指無法找到責付之人。所謂「不宜」，一係指保護事件時，法官認為少年必須與原有環境隔離時；二係少年觸犯重罪，依少事法第27條移送檢察官時，依刑事訴訟法的羈押要件，認為有重罪、逃亡之虞、串供之虞等事由而裁定羈押等語。又諮詢專家學者，咸認為現行法令及實務運作容有不足，應建立法官命收容少年時的正當程序及監督機制，其建議之具體作法包括：一、司法院宜訂定審理規則，建立標準作業流程；二、收容程序仿效家事事件建立程序監理人制度或增列強制護佐制度；三、區分事件類型，合理限縮收容期間。茲分述如下：</w:t>
      </w:r>
    </w:p>
    <w:p w:rsidR="00E33AA0" w:rsidRPr="002F7608" w:rsidRDefault="00E33AA0" w:rsidP="00476CBD">
      <w:pPr>
        <w:pStyle w:val="5"/>
        <w:kinsoku w:val="0"/>
        <w:rPr>
          <w:rFonts w:hAnsi="標楷體"/>
          <w:b/>
          <w:color w:val="000000" w:themeColor="text1"/>
        </w:rPr>
      </w:pPr>
      <w:r w:rsidRPr="002F7608">
        <w:rPr>
          <w:rFonts w:hAnsi="標楷體" w:hint="eastAsia"/>
          <w:b/>
          <w:color w:val="000000" w:themeColor="text1"/>
        </w:rPr>
        <w:t>建立審理規則並完備標準作業流程之可行性部分。</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諮詢李茂生教授表示，少事法修正草案雖已明定收容事由，但在程序保障面，所謂不能及不宜責付的標準為何，不適</w:t>
      </w:r>
      <w:r w:rsidR="00EF6779" w:rsidRPr="002F7608">
        <w:rPr>
          <w:rFonts w:hAnsi="標楷體" w:hint="eastAsia"/>
          <w:color w:val="000000" w:themeColor="text1"/>
        </w:rPr>
        <w:t>宜</w:t>
      </w:r>
      <w:r w:rsidRPr="002F7608">
        <w:rPr>
          <w:rFonts w:hAnsi="標楷體" w:hint="eastAsia"/>
          <w:color w:val="000000" w:themeColor="text1"/>
        </w:rPr>
        <w:t>在少事法中加以明定，而應由司法院</w:t>
      </w:r>
      <w:r w:rsidR="00CE12EC" w:rsidRPr="002F7608">
        <w:rPr>
          <w:rFonts w:hAnsi="標楷體" w:hint="eastAsia"/>
          <w:color w:val="000000" w:themeColor="text1"/>
        </w:rPr>
        <w:t>少年及家事</w:t>
      </w:r>
      <w:r w:rsidRPr="002F7608">
        <w:rPr>
          <w:rFonts w:hAnsi="標楷體" w:hint="eastAsia"/>
          <w:color w:val="000000" w:themeColor="text1"/>
        </w:rPr>
        <w:t>廳</w:t>
      </w:r>
      <w:r w:rsidRPr="003A4638">
        <w:rPr>
          <w:rFonts w:hAnsi="標楷體" w:hint="eastAsia"/>
          <w:color w:val="000000" w:themeColor="text1"/>
        </w:rPr>
        <w:t>彙</w:t>
      </w:r>
      <w:r w:rsidR="003A4638" w:rsidRPr="003A4638">
        <w:rPr>
          <w:rFonts w:hAnsi="標楷體" w:hint="eastAsia"/>
          <w:color w:val="000000" w:themeColor="text1"/>
        </w:rPr>
        <w:t>集</w:t>
      </w:r>
      <w:r w:rsidRPr="002F7608">
        <w:rPr>
          <w:rFonts w:hAnsi="標楷體" w:hint="eastAsia"/>
          <w:color w:val="000000" w:themeColor="text1"/>
        </w:rPr>
        <w:t>各法院的裁定內容，整理出一套標準作業流程，始能落實專業審理。</w:t>
      </w:r>
      <w:r w:rsidRPr="002F7608">
        <w:rPr>
          <w:rFonts w:hAnsi="標楷體" w:hint="eastAsia"/>
          <w:noProof/>
          <w:color w:val="000000" w:themeColor="text1"/>
        </w:rPr>
        <w:t>目前程序部分僅有抗告制度，似有不足，如仿傚羈押庭設置，須面對少年法庭法官人數不足的問題，不僅</w:t>
      </w:r>
      <w:r w:rsidR="00EF6779" w:rsidRPr="002F7608">
        <w:rPr>
          <w:rFonts w:hAnsi="標楷體" w:hint="eastAsia"/>
          <w:noProof/>
          <w:color w:val="000000" w:themeColor="text1"/>
        </w:rPr>
        <w:t>第</w:t>
      </w:r>
      <w:r w:rsidRPr="002F7608">
        <w:rPr>
          <w:rFonts w:hAnsi="標楷體" w:hint="eastAsia"/>
          <w:noProof/>
          <w:color w:val="000000" w:themeColor="text1"/>
        </w:rPr>
        <w:t>三、四類法院，可能</w:t>
      </w:r>
      <w:r w:rsidR="00EF6779" w:rsidRPr="002F7608">
        <w:rPr>
          <w:rFonts w:hAnsi="標楷體" w:hint="eastAsia"/>
          <w:noProof/>
          <w:color w:val="000000" w:themeColor="text1"/>
        </w:rPr>
        <w:t>第</w:t>
      </w:r>
      <w:r w:rsidRPr="002F7608">
        <w:rPr>
          <w:rFonts w:hAnsi="標楷體" w:hint="eastAsia"/>
          <w:noProof/>
          <w:color w:val="000000" w:themeColor="text1"/>
        </w:rPr>
        <w:t>一、二類法院</w:t>
      </w:r>
      <w:r w:rsidR="00EF6779" w:rsidRPr="002F7608">
        <w:rPr>
          <w:rFonts w:hAnsi="標楷體" w:hint="eastAsia"/>
          <w:noProof/>
          <w:color w:val="000000" w:themeColor="text1"/>
        </w:rPr>
        <w:t>（按法院組織法以案件數量多寡作為區分法院類別之標準）</w:t>
      </w:r>
      <w:r w:rsidRPr="002F7608">
        <w:rPr>
          <w:rFonts w:hAnsi="標楷體" w:hint="eastAsia"/>
          <w:noProof/>
          <w:color w:val="000000" w:themeColor="text1"/>
        </w:rPr>
        <w:t>的刑庭法官皆進入裁定收容，法官未必瞭解少年事件，未必能充分考量少年的特性，因此獨任制仍有其必要。如司法院有訂定標準作業流程，抗告案件就會減少。上訴審部分，高等法院未設置少年專股，採取輪辦方式分案，承辦法官未必有辦理少年事件的經驗或對少年事件有深入瞭解，自然無法有效督促地方法院少年法庭建立專業。故運作標準流程的建立，不是法的問題，而是實務執行的問題等語。另諮詢</w:t>
      </w:r>
      <w:r w:rsidRPr="002F7608">
        <w:rPr>
          <w:rFonts w:hAnsi="標楷體" w:hint="eastAsia"/>
          <w:color w:val="000000" w:themeColor="text1"/>
        </w:rPr>
        <w:t>鍾宗霖法官表示：司法院宜充實相關的審理細則，呈現</w:t>
      </w:r>
      <w:r w:rsidR="005D09F9" w:rsidRPr="002F7608">
        <w:rPr>
          <w:rFonts w:hAnsi="標楷體" w:hint="eastAsia"/>
          <w:color w:val="000000" w:themeColor="text1"/>
        </w:rPr>
        <w:t>兒童及少年</w:t>
      </w:r>
      <w:r w:rsidRPr="002F7608">
        <w:rPr>
          <w:rFonts w:hAnsi="標楷體" w:hint="eastAsia"/>
          <w:color w:val="000000" w:themeColor="text1"/>
        </w:rPr>
        <w:t>保護觀念，而非現行矯治的概念。青少年的性格並非靠矯治可以改變，而是需要從心理輔導，甚至運用藥物等方式進行改變等語。</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按司法院釋字第530號解釋闡釋審判獨立之內涵，</w:t>
      </w:r>
      <w:r w:rsidRPr="00353F5D">
        <w:rPr>
          <w:rFonts w:hAnsi="標楷體" w:hint="eastAsia"/>
          <w:color w:val="000000" w:themeColor="text1"/>
        </w:rPr>
        <w:t>闡</w:t>
      </w:r>
      <w:r w:rsidR="00353F5D" w:rsidRPr="00353F5D">
        <w:rPr>
          <w:rFonts w:hAnsi="標楷體" w:hint="eastAsia"/>
          <w:color w:val="000000" w:themeColor="text1"/>
        </w:rPr>
        <w:t>釋</w:t>
      </w:r>
      <w:r w:rsidRPr="002F7608">
        <w:rPr>
          <w:rFonts w:hAnsi="標楷體" w:hint="eastAsia"/>
          <w:color w:val="000000" w:themeColor="text1"/>
        </w:rPr>
        <w:t>最高司法機關本於司法自主性，就審理事項有發布規則之權，得就審理程序有關之細則性、技術性事項為規定；本於司法行政監督權而發布之命令，除司法行政事務外，提供相關法令、有權解釋之資料或司法實務上之見解，作為所屬司法機關人員執行職務之依據，亦屬法之所許。另諮詢鍾宗霖法官表示，部分少年法庭法官以成人犯罪行為思考少年案件，認為少年非行行為是犯罪行為，藉由審視情節是否嚴重、是否有串供情形，來決定是否裁定收容。但反過來說，若法官不用上述標準審查，又能審查哪些內容？目前沒有明確的法令規定，各法院實際執行的情況可能也有落差等語</w:t>
      </w:r>
      <w:r w:rsidRPr="002F7608">
        <w:rPr>
          <w:rFonts w:hAnsi="標楷體"/>
          <w:color w:val="000000" w:themeColor="text1"/>
          <w:vertAlign w:val="superscript"/>
        </w:rPr>
        <w:footnoteReference w:id="52"/>
      </w:r>
      <w:r w:rsidRPr="002F7608">
        <w:rPr>
          <w:rFonts w:hAnsi="標楷體" w:hint="eastAsia"/>
          <w:color w:val="000000" w:themeColor="text1"/>
        </w:rPr>
        <w:t>。足見目前相關審理規則及作業流程之規定尚有不足，司法院允宜摘選值得參考之案例，並研議建立審理規則、完備標準作業流程之可行性，以有效督促法官落實專業審理。</w:t>
      </w:r>
    </w:p>
    <w:p w:rsidR="00E33AA0" w:rsidRPr="002F7608" w:rsidRDefault="00E33AA0" w:rsidP="00476CBD">
      <w:pPr>
        <w:pStyle w:val="5"/>
        <w:kinsoku w:val="0"/>
        <w:rPr>
          <w:rFonts w:hAnsi="標楷體"/>
          <w:b/>
          <w:color w:val="000000" w:themeColor="text1"/>
        </w:rPr>
      </w:pPr>
      <w:r w:rsidRPr="002F7608">
        <w:rPr>
          <w:rFonts w:hAnsi="標楷體" w:hint="eastAsia"/>
          <w:b/>
          <w:color w:val="000000" w:themeColor="text1"/>
        </w:rPr>
        <w:t>司法院雖表示少事法修正草案已增訂少年接受訊（詢）問時之陪同人員，惟現行法制就法官裁定收容時，對少年之法律援助仍有不足，司法院允應評估建立強制護佐或程序監督制度之可行性。</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按兒童權利公約第37條（d）款規定：「每個被剝奪自由兒童，有權獲得及時的法律與其他適當的協助，而且，有權在法院或其他獨立與公正的主管機關前質疑剝奪他（她）自由處分的合法性，並獲得該機關對此項質疑的及時決定。」聯合國第10號一般性意見第82點規定：「所有被剝奪自由的兒童均有權及時獲得法律及其他適當援助，有權向法院或其他獨立公正的主管當局就其被剝奪自由一事之合法性提出異議，並有權迅速就任何此類行動得到裁定。」又聯合國1985年「少年司法最低限制標準規則」第15節規定：「國家應提供少年程序中義務法律援助」，該節說明指出：法律顧問和義務法律援助來確保向少年提供法律援助是必要的，父母或監護人參加的權利則應被視為是對少年一般的心理和感情上的援助，主管當局在對案件尋求適當處理時可能特別會從少年的法律代表（或少年可以而且真正信任的某個其他個人助理）的合作中獲益。</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司法院表示：</w:t>
      </w:r>
      <w:r w:rsidRPr="002F7608">
        <w:rPr>
          <w:rFonts w:hAnsi="標楷體" w:hint="eastAsia"/>
          <w:color w:val="000000" w:themeColor="text1"/>
          <w:kern w:val="0"/>
          <w:szCs w:val="48"/>
        </w:rPr>
        <w:t>少事法部分條文修正草案（現已會請行政院表示意見），已增訂</w:t>
      </w:r>
      <w:r w:rsidRPr="002F7608">
        <w:rPr>
          <w:rFonts w:hAnsi="標楷體" w:hint="eastAsia"/>
          <w:color w:val="000000" w:themeColor="text1"/>
        </w:rPr>
        <w:t>詢問或訊問少年時，應通知其法定代理人、現在保護少年之人或其他適當之人陪同在場；少年</w:t>
      </w:r>
      <w:r w:rsidRPr="002F7608">
        <w:rPr>
          <w:rFonts w:hAnsi="標楷體" w:cs="細明體"/>
          <w:color w:val="000000" w:themeColor="text1"/>
        </w:rPr>
        <w:t>因精神障礙或其他心智缺陷無法為完全之陳述者，</w:t>
      </w:r>
      <w:r w:rsidRPr="002F7608">
        <w:rPr>
          <w:rFonts w:hAnsi="標楷體" w:cs="細明體" w:hint="eastAsia"/>
          <w:color w:val="000000" w:themeColor="text1"/>
        </w:rPr>
        <w:t>必要時，得請兒童及少年心理或其他專業人士協助；</w:t>
      </w:r>
      <w:r w:rsidRPr="002F7608">
        <w:rPr>
          <w:rFonts w:hAnsi="標楷體" w:hint="eastAsia"/>
          <w:color w:val="000000" w:themeColor="text1"/>
        </w:rPr>
        <w:t>少年</w:t>
      </w:r>
      <w:r w:rsidRPr="002F7608">
        <w:rPr>
          <w:rFonts w:hAnsi="標楷體"/>
          <w:color w:val="000000" w:themeColor="text1"/>
        </w:rPr>
        <w:t>不通曉國語者，</w:t>
      </w:r>
      <w:r w:rsidRPr="002F7608">
        <w:rPr>
          <w:rFonts w:hAnsi="標楷體" w:hint="eastAsia"/>
          <w:color w:val="000000" w:themeColor="text1"/>
        </w:rPr>
        <w:t>應由</w:t>
      </w:r>
      <w:r w:rsidRPr="002F7608">
        <w:rPr>
          <w:rFonts w:hAnsi="標楷體"/>
          <w:color w:val="000000" w:themeColor="text1"/>
        </w:rPr>
        <w:t>通譯傳譯之</w:t>
      </w:r>
      <w:r w:rsidRPr="002F7608">
        <w:rPr>
          <w:rFonts w:hAnsi="標楷體" w:hint="eastAsia"/>
          <w:color w:val="000000" w:themeColor="text1"/>
        </w:rPr>
        <w:t>。權利告知事項增加得選任輔佐人，如依法令得請求法律扶助者，得請求之，以及得請求調查有利之證據；少年表示</w:t>
      </w:r>
      <w:r w:rsidRPr="002F7608">
        <w:rPr>
          <w:rFonts w:hAnsi="標楷體" w:hint="eastAsia"/>
          <w:bCs/>
          <w:color w:val="000000" w:themeColor="text1"/>
        </w:rPr>
        <w:t>已選任輔佐人時，於被選任之人到場前，應即停止詢問或訊問</w:t>
      </w:r>
      <w:r w:rsidRPr="002F7608">
        <w:rPr>
          <w:rFonts w:hAnsi="標楷體" w:hint="eastAsia"/>
          <w:color w:val="000000" w:themeColor="text1"/>
        </w:rPr>
        <w:t>等規定。又</w:t>
      </w:r>
      <w:r w:rsidR="005D09F9" w:rsidRPr="002F7608">
        <w:rPr>
          <w:rFonts w:hAnsi="標楷體" w:hint="eastAsia"/>
          <w:color w:val="000000" w:themeColor="text1"/>
          <w:szCs w:val="32"/>
        </w:rPr>
        <w:t>兒童及少年</w:t>
      </w:r>
      <w:r w:rsidRPr="002F7608">
        <w:rPr>
          <w:rFonts w:hAnsi="標楷體" w:hint="eastAsia"/>
          <w:color w:val="000000" w:themeColor="text1"/>
          <w:szCs w:val="32"/>
        </w:rPr>
        <w:t>有無收容必要及收容期間之長短，係由法官依具體個案情節本於法律</w:t>
      </w:r>
      <w:r w:rsidRPr="002F7608">
        <w:rPr>
          <w:rFonts w:hAnsi="標楷體" w:hint="eastAsia"/>
          <w:color w:val="000000" w:themeColor="text1"/>
        </w:rPr>
        <w:t>確信</w:t>
      </w:r>
      <w:r w:rsidRPr="002F7608">
        <w:rPr>
          <w:rFonts w:hAnsi="標楷體" w:hint="eastAsia"/>
          <w:color w:val="000000" w:themeColor="text1"/>
          <w:szCs w:val="32"/>
        </w:rPr>
        <w:t>判斷，少年、其法定代理人、現在保護少年之人及輔佐人，亦可透過抗告、聲請撤銷收容、聲請責付以停止收容等方式，促請法院審酌收容之必要性，另</w:t>
      </w:r>
      <w:r w:rsidR="00C34600" w:rsidRPr="002F7608">
        <w:rPr>
          <w:rFonts w:hAnsi="標楷體" w:hint="eastAsia"/>
          <w:color w:val="000000" w:themeColor="text1"/>
          <w:szCs w:val="32"/>
        </w:rPr>
        <w:t>司法</w:t>
      </w:r>
      <w:r w:rsidRPr="002F7608">
        <w:rPr>
          <w:rFonts w:hAnsi="標楷體" w:hint="eastAsia"/>
          <w:color w:val="000000" w:themeColor="text1"/>
          <w:szCs w:val="32"/>
        </w:rPr>
        <w:t>院曾於98年間函請法官慎重收容，於少年經收容後，應持續評估收容之必要性，以符比例原則等語。</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諮詢最高法院彭幸鳴法官表示，在監督機制上可考量採強制護佐人制度，尤其針對法官裁定收容的少年未選任律師時，國家即須為其提供律師，以使其收容處遇正當並且適當等語。另李茂生教授則表示：少事法全面採取強制護佐人制度，在修法時並未討論。</w:t>
      </w:r>
      <w:r w:rsidRPr="002F7608">
        <w:rPr>
          <w:rFonts w:hAnsi="標楷體" w:cs="細明體" w:hint="eastAsia"/>
          <w:color w:val="000000" w:themeColor="text1"/>
        </w:rPr>
        <w:t>法官</w:t>
      </w:r>
      <w:r w:rsidRPr="002F7608">
        <w:rPr>
          <w:rFonts w:hAnsi="標楷體" w:hint="eastAsia"/>
          <w:color w:val="000000" w:themeColor="text1"/>
        </w:rPr>
        <w:t>審理時，首應審酌虞犯類型，目前將之限縮在未遂不罰、3、4級毒品、攜帶法令未禁止之刀械等三類行為；其次，法官應審酌少年是否與不良人士交往等虞犯性的實質要件，類似刑法第57條第1項，再考量其需保護性，才能收容至少護所。因此在此種設計下，若虞犯經過層層審查，認為應進入</w:t>
      </w:r>
      <w:r w:rsidR="00BB7899" w:rsidRPr="002F7608">
        <w:rPr>
          <w:rFonts w:hAnsi="標楷體" w:hint="eastAsia"/>
          <w:color w:val="000000" w:themeColor="text1"/>
        </w:rPr>
        <w:t>少年觀護所</w:t>
      </w:r>
      <w:r w:rsidRPr="002F7608">
        <w:rPr>
          <w:rFonts w:hAnsi="標楷體" w:hint="eastAsia"/>
          <w:color w:val="000000" w:themeColor="text1"/>
        </w:rPr>
        <w:t>，其嚴重性已不亞於觸法少年。如立法增加強制護佐制度，程序上具保護少年學識及經驗的律師，在少年收容時協助法官審核是否「不能」或「不宜」責付的條件，且少年案件不多，不可否認，應有助於少年程序的專業化等語。</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綜上，少事法第31條雖定有輔佐人制度，然依該條規定，僅限於少年觸犯最輕本刑為3年以上有期徒刑之罪而未選任輔佐人時，少年法院始應指定適當之人輔佐少年。法院認為</w:t>
      </w:r>
      <w:r w:rsidR="005D09F9" w:rsidRPr="002F7608">
        <w:rPr>
          <w:rFonts w:hAnsi="標楷體" w:hint="eastAsia"/>
          <w:color w:val="000000" w:themeColor="text1"/>
        </w:rPr>
        <w:t>兒童及少年</w:t>
      </w:r>
      <w:r w:rsidRPr="002F7608">
        <w:rPr>
          <w:rFonts w:hAnsi="標楷體" w:hint="eastAsia"/>
          <w:color w:val="000000" w:themeColor="text1"/>
        </w:rPr>
        <w:t>因不能或不宜責付而裁定收容前，少事法並無法律援助之相關規定，如</w:t>
      </w:r>
      <w:r w:rsidRPr="002F7608">
        <w:rPr>
          <w:rFonts w:hAnsi="標楷體" w:cs="細明體" w:hint="eastAsia"/>
          <w:color w:val="000000" w:themeColor="text1"/>
        </w:rPr>
        <w:t>法院</w:t>
      </w:r>
      <w:r w:rsidRPr="002F7608">
        <w:rPr>
          <w:rFonts w:hAnsi="標楷體" w:hint="eastAsia"/>
          <w:color w:val="000000" w:themeColor="text1"/>
        </w:rPr>
        <w:t>裁定收容之</w:t>
      </w:r>
      <w:r w:rsidR="005D09F9" w:rsidRPr="002F7608">
        <w:rPr>
          <w:rFonts w:hAnsi="標楷體" w:hint="eastAsia"/>
          <w:color w:val="000000" w:themeColor="text1"/>
        </w:rPr>
        <w:t>兒童及少年</w:t>
      </w:r>
      <w:r w:rsidRPr="002F7608">
        <w:rPr>
          <w:rFonts w:hAnsi="標楷體" w:hint="eastAsia"/>
          <w:color w:val="000000" w:themeColor="text1"/>
        </w:rPr>
        <w:t>未選任輔佐人之際，即未能享有兒童權利公約第37條(d)規定獲得法律協助之權利。至於少事法修正草案增定之內容，僅係補充少年接受訊（詢）問時，應通知其法定代理人等人之陪同，參酌聯合國「少年司法最低限制標準規則」之說明，父母或監護人之陪同屬少年心理及感情上的援助，尚不能代替義務法律之援助。因此，司法院允應評估建立強制護佐或程序監督制度之可行性，以維護兒童人身自由之正當程序。</w:t>
      </w:r>
    </w:p>
    <w:p w:rsidR="00E33AA0" w:rsidRPr="002F7608" w:rsidRDefault="00E33AA0" w:rsidP="00476CBD">
      <w:pPr>
        <w:pStyle w:val="5"/>
        <w:kinsoku w:val="0"/>
        <w:rPr>
          <w:rFonts w:hAnsi="標楷體"/>
          <w:b/>
          <w:color w:val="000000" w:themeColor="text1"/>
          <w:kern w:val="0"/>
        </w:rPr>
      </w:pPr>
      <w:r w:rsidRPr="002F7608">
        <w:rPr>
          <w:rFonts w:hAnsi="標楷體" w:hint="eastAsia"/>
          <w:b/>
          <w:color w:val="000000" w:themeColor="text1"/>
        </w:rPr>
        <w:t>司法院允宜就各類少年事件本質之不同，加以類型化區別，修正少事法或強化司法行政監督措施，以合理限制</w:t>
      </w:r>
      <w:r w:rsidR="005D09F9" w:rsidRPr="002F7608">
        <w:rPr>
          <w:rFonts w:hAnsi="標楷體" w:hint="eastAsia"/>
          <w:b/>
          <w:color w:val="000000" w:themeColor="text1"/>
        </w:rPr>
        <w:t>兒童及少年</w:t>
      </w:r>
      <w:r w:rsidRPr="002F7608">
        <w:rPr>
          <w:rFonts w:hAnsi="標楷體" w:hint="eastAsia"/>
          <w:b/>
          <w:color w:val="000000" w:themeColor="text1"/>
        </w:rPr>
        <w:t>之收容期間。</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兒童權利公約第37條(b)規定：「不得以非法與恣意方式剝奪兒童自由，對兒童所為之逮捕、羈押或監禁應符合法律規定，並應僅作為最後手段，而且僅限於最短的適當時間。」聯合國1985年「少年司法最低限制標準規則」亦規定：「審前拘留應僅作為萬不得已的手段使用，而且時間應盡可能短。」依現行少事法第26條之2第1項規定：「少年觀護所收容少年之期間，調查或審理中均不得逾二月。但有繼續收容之必要者，得於期間未滿前，由少年法院裁定延長之；延長收容期間不得逾一月，以一次為限。</w:t>
      </w:r>
      <w:r w:rsidR="0024303C" w:rsidRPr="002F7608">
        <w:rPr>
          <w:rFonts w:hAnsi="標楷體" w:hint="eastAsia"/>
          <w:color w:val="000000" w:themeColor="text1"/>
        </w:rPr>
        <w:t>……</w:t>
      </w:r>
      <w:r w:rsidRPr="002F7608">
        <w:rPr>
          <w:rFonts w:hAnsi="標楷體" w:hint="eastAsia"/>
          <w:color w:val="000000" w:themeColor="text1"/>
        </w:rPr>
        <w:t>」兒童及少年被收容期間可能長達6月，已達感化教育期間之下限。</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經查，各</w:t>
      </w:r>
      <w:r w:rsidR="00BB7899" w:rsidRPr="002F7608">
        <w:rPr>
          <w:rFonts w:hAnsi="標楷體" w:hint="eastAsia"/>
          <w:color w:val="000000" w:themeColor="text1"/>
        </w:rPr>
        <w:t>少年觀護所</w:t>
      </w:r>
      <w:r w:rsidRPr="002F7608">
        <w:rPr>
          <w:rFonts w:hAnsi="標楷體" w:hint="eastAsia"/>
          <w:color w:val="000000" w:themeColor="text1"/>
        </w:rPr>
        <w:t>收容或羈押少年期間逾2月之人數，101年為717人、102年740人、103年633人、104年708人、105年760人，以每年新入所4,700人至5,000人，扣除留置觀察每年約1,000人計算，</w:t>
      </w:r>
      <w:r w:rsidR="005D09F9" w:rsidRPr="002F7608">
        <w:rPr>
          <w:rFonts w:hAnsi="標楷體" w:hint="eastAsia"/>
          <w:color w:val="000000" w:themeColor="text1"/>
        </w:rPr>
        <w:t>兒童及少年</w:t>
      </w:r>
      <w:r w:rsidRPr="002F7608">
        <w:rPr>
          <w:rFonts w:hAnsi="標楷體" w:hint="eastAsia"/>
          <w:color w:val="000000" w:themeColor="text1"/>
        </w:rPr>
        <w:t>收容於</w:t>
      </w:r>
      <w:r w:rsidR="00BB7899" w:rsidRPr="002F7608">
        <w:rPr>
          <w:rFonts w:hAnsi="標楷體" w:hint="eastAsia"/>
          <w:color w:val="000000" w:themeColor="text1"/>
        </w:rPr>
        <w:t>少年觀護所</w:t>
      </w:r>
      <w:r w:rsidRPr="002F7608">
        <w:rPr>
          <w:rFonts w:hAnsi="標楷體" w:hint="eastAsia"/>
          <w:color w:val="000000" w:themeColor="text1"/>
        </w:rPr>
        <w:t>逾2月之比率約占20％。又本院實地履勘各</w:t>
      </w:r>
      <w:r w:rsidR="00BB7899" w:rsidRPr="002F7608">
        <w:rPr>
          <w:rFonts w:hAnsi="標楷體" w:hint="eastAsia"/>
          <w:color w:val="000000" w:themeColor="text1"/>
        </w:rPr>
        <w:t>少年觀護所</w:t>
      </w:r>
      <w:r w:rsidRPr="002F7608">
        <w:rPr>
          <w:rFonts w:hAnsi="標楷體" w:hint="eastAsia"/>
          <w:color w:val="000000" w:themeColor="text1"/>
        </w:rPr>
        <w:t>，發現不少收容案例所涉之非行情節並非重大，</w:t>
      </w:r>
      <w:r w:rsidR="00C34600" w:rsidRPr="002F7608">
        <w:rPr>
          <w:rFonts w:hAnsi="標楷體" w:hint="eastAsia"/>
          <w:color w:val="000000" w:themeColor="text1"/>
        </w:rPr>
        <w:t>有只</w:t>
      </w:r>
      <w:r w:rsidRPr="002F7608">
        <w:rPr>
          <w:rFonts w:hAnsi="標楷體" w:hint="eastAsia"/>
          <w:color w:val="000000" w:themeColor="text1"/>
        </w:rPr>
        <w:t>為等待福利教養機構</w:t>
      </w:r>
      <w:r w:rsidR="00C34600" w:rsidRPr="002F7608">
        <w:rPr>
          <w:rFonts w:hAnsi="標楷體" w:hint="eastAsia"/>
          <w:color w:val="000000" w:themeColor="text1"/>
        </w:rPr>
        <w:t>空出床位，而在少年觀護所中等待者</w:t>
      </w:r>
      <w:r w:rsidRPr="002F7608">
        <w:rPr>
          <w:rFonts w:hAnsi="標楷體" w:hint="eastAsia"/>
          <w:color w:val="000000" w:themeColor="text1"/>
        </w:rPr>
        <w:t>，亦發現有收容之少年多次進出</w:t>
      </w:r>
      <w:r w:rsidR="00BB7899" w:rsidRPr="002F7608">
        <w:rPr>
          <w:rFonts w:hAnsi="標楷體" w:hint="eastAsia"/>
          <w:color w:val="000000" w:themeColor="text1"/>
        </w:rPr>
        <w:t>少年觀護所</w:t>
      </w:r>
      <w:r w:rsidRPr="002F7608">
        <w:rPr>
          <w:rFonts w:hAnsi="標楷體" w:hint="eastAsia"/>
          <w:color w:val="000000" w:themeColor="text1"/>
        </w:rPr>
        <w:t>，</w:t>
      </w:r>
      <w:r w:rsidR="00C34600" w:rsidRPr="002F7608">
        <w:rPr>
          <w:rFonts w:hAnsi="標楷體" w:hint="eastAsia"/>
          <w:color w:val="000000" w:themeColor="text1"/>
        </w:rPr>
        <w:t>幾乎</w:t>
      </w:r>
      <w:r w:rsidRPr="002F7608">
        <w:rPr>
          <w:rFonts w:hAnsi="標楷體" w:hint="eastAsia"/>
          <w:color w:val="000000" w:themeColor="text1"/>
        </w:rPr>
        <w:t>以</w:t>
      </w:r>
      <w:r w:rsidR="00BB7899" w:rsidRPr="002F7608">
        <w:rPr>
          <w:rFonts w:hAnsi="標楷體" w:hint="eastAsia"/>
          <w:color w:val="000000" w:themeColor="text1"/>
        </w:rPr>
        <w:t>少年觀護所</w:t>
      </w:r>
      <w:r w:rsidRPr="002F7608">
        <w:rPr>
          <w:rFonts w:hAnsi="標楷體" w:hint="eastAsia"/>
          <w:color w:val="000000" w:themeColor="text1"/>
        </w:rPr>
        <w:t>為家等情形，</w:t>
      </w:r>
      <w:r w:rsidR="00C34600" w:rsidRPr="002F7608">
        <w:rPr>
          <w:rFonts w:hAnsi="標楷體" w:hint="eastAsia"/>
          <w:color w:val="000000" w:themeColor="text1"/>
        </w:rPr>
        <w:t>上述個案之收容，均</w:t>
      </w:r>
      <w:r w:rsidRPr="002F7608">
        <w:rPr>
          <w:rFonts w:hAnsi="標楷體" w:hint="eastAsia"/>
          <w:color w:val="000000" w:themeColor="text1"/>
        </w:rPr>
        <w:t>與兒童權利公約之基本精神不無歧異。</w:t>
      </w:r>
    </w:p>
    <w:p w:rsidR="00E33AA0" w:rsidRPr="002F7608" w:rsidRDefault="00E33AA0" w:rsidP="00476CBD">
      <w:pPr>
        <w:pStyle w:val="6"/>
        <w:kinsoku w:val="0"/>
        <w:rPr>
          <w:rFonts w:hAnsi="標楷體"/>
          <w:color w:val="000000" w:themeColor="text1"/>
        </w:rPr>
      </w:pPr>
      <w:r w:rsidRPr="002F7608">
        <w:rPr>
          <w:rFonts w:hAnsi="標楷體" w:hint="eastAsia"/>
          <w:color w:val="000000" w:themeColor="text1"/>
        </w:rPr>
        <w:t>詢據司法院表示，</w:t>
      </w:r>
      <w:r w:rsidR="005D09F9" w:rsidRPr="002F7608">
        <w:rPr>
          <w:rFonts w:hAnsi="標楷體" w:hint="eastAsia"/>
          <w:color w:val="000000" w:themeColor="text1"/>
        </w:rPr>
        <w:t>兒童及少年</w:t>
      </w:r>
      <w:r w:rsidRPr="002F7608">
        <w:rPr>
          <w:rFonts w:hAnsi="標楷體" w:hint="eastAsia"/>
          <w:color w:val="000000" w:themeColor="text1"/>
        </w:rPr>
        <w:t>收容期間之長短</w:t>
      </w:r>
      <w:r w:rsidR="00C34600" w:rsidRPr="002F7608">
        <w:rPr>
          <w:rFonts w:hAnsi="標楷體" w:hint="eastAsia"/>
          <w:color w:val="000000" w:themeColor="text1"/>
        </w:rPr>
        <w:t>，</w:t>
      </w:r>
      <w:r w:rsidRPr="002F7608">
        <w:rPr>
          <w:rFonts w:hAnsi="標楷體" w:hint="eastAsia"/>
          <w:color w:val="000000" w:themeColor="text1"/>
        </w:rPr>
        <w:t>係由法官依具體個案情節，本於法律確信判斷等語。惟</w:t>
      </w:r>
      <w:r w:rsidRPr="002F7608">
        <w:rPr>
          <w:rFonts w:hAnsi="標楷體" w:hint="eastAsia"/>
          <w:bCs/>
          <w:color w:val="000000" w:themeColor="text1"/>
          <w:kern w:val="0"/>
        </w:rPr>
        <w:t>諮詢資深少年法庭法官表示：</w:t>
      </w:r>
      <w:r w:rsidRPr="002F7608">
        <w:rPr>
          <w:rFonts w:hAnsi="標楷體" w:hint="eastAsia"/>
          <w:color w:val="000000" w:themeColor="text1"/>
        </w:rPr>
        <w:t>收容的目的是為了保護少年，目前</w:t>
      </w:r>
      <w:r w:rsidR="00BB7899" w:rsidRPr="002F7608">
        <w:rPr>
          <w:rFonts w:hAnsi="標楷體" w:hint="eastAsia"/>
          <w:color w:val="000000" w:themeColor="text1"/>
        </w:rPr>
        <w:t>少年觀護所</w:t>
      </w:r>
      <w:r w:rsidRPr="002F7608">
        <w:rPr>
          <w:rFonts w:hAnsi="標楷體" w:hint="eastAsia"/>
          <w:color w:val="000000" w:themeColor="text1"/>
        </w:rPr>
        <w:t>的分界僅只有形式的分界，兒童及少年也沒有分別收容，收容的場域變成戒護、戒治為主，並非保護為主，允應考慮修法縮短辦案期限，讓法官能夠盡快處理，思考對少年較佳的處遇方案</w:t>
      </w:r>
      <w:r w:rsidRPr="002F7608">
        <w:rPr>
          <w:rFonts w:hAnsi="標楷體" w:hint="eastAsia"/>
          <w:bCs/>
          <w:color w:val="000000" w:themeColor="text1"/>
          <w:kern w:val="0"/>
        </w:rPr>
        <w:t>等語。另謝靜惠法官為文指出，少年保護事件之受案範圍從有犯罪傾向之虞犯少年外，尚包括兒童及少年觸犯刑罰法律事件，年齡從行為時7歲以上至18歲未滿之人，觸法事件之性質有應絕對移送檢察官發動國家刑罰權者之少年觸犯最輕本刑5年以上有期刑之罪或最輕本刑為3年以上有期徒刑之罪者，其間兒童及少年之行為內涵差異頗大，應有依受案事務本質之不同而為類型化區別之必要。</w:t>
      </w:r>
      <w:r w:rsidRPr="002F7608">
        <w:rPr>
          <w:rFonts w:hAnsi="標楷體" w:hint="eastAsia"/>
          <w:color w:val="000000" w:themeColor="text1"/>
        </w:rPr>
        <w:t>具體建議虞犯少年及觸法兒童，宜縮短為4月，即調查及審理程序各一月為收容最長期間限制，以</w:t>
      </w:r>
      <w:r w:rsidRPr="001468AF">
        <w:rPr>
          <w:rFonts w:hAnsi="標楷體" w:hint="eastAsia"/>
          <w:color w:val="000000" w:themeColor="text1"/>
        </w:rPr>
        <w:t>課</w:t>
      </w:r>
      <w:r w:rsidR="001468AF" w:rsidRPr="001468AF">
        <w:rPr>
          <w:rFonts w:hAnsi="標楷體" w:hint="eastAsia"/>
          <w:color w:val="000000" w:themeColor="text1"/>
        </w:rPr>
        <w:t>予</w:t>
      </w:r>
      <w:r w:rsidRPr="002F7608">
        <w:rPr>
          <w:rFonts w:hAnsi="標楷體" w:hint="eastAsia"/>
          <w:color w:val="000000" w:themeColor="text1"/>
        </w:rPr>
        <w:t>法官積極探尋其他替代收容措施之可行性</w:t>
      </w:r>
      <w:r w:rsidRPr="002F7608">
        <w:rPr>
          <w:rFonts w:hAnsi="標楷體"/>
          <w:color w:val="000000" w:themeColor="text1"/>
          <w:vertAlign w:val="superscript"/>
        </w:rPr>
        <w:footnoteReference w:id="53"/>
      </w:r>
      <w:r w:rsidRPr="002F7608">
        <w:rPr>
          <w:rFonts w:hAnsi="標楷體" w:hint="eastAsia"/>
          <w:color w:val="000000" w:themeColor="text1"/>
        </w:rPr>
        <w:t>，足供參考。</w:t>
      </w:r>
    </w:p>
    <w:p w:rsidR="00E33AA0" w:rsidRDefault="00E33AA0" w:rsidP="00476CBD">
      <w:pPr>
        <w:pStyle w:val="3"/>
        <w:kinsoku w:val="0"/>
        <w:rPr>
          <w:rFonts w:hAnsi="標楷體"/>
          <w:color w:val="000000" w:themeColor="text1"/>
        </w:rPr>
      </w:pPr>
      <w:r w:rsidRPr="002F7608">
        <w:rPr>
          <w:rFonts w:hAnsi="標楷體" w:hint="eastAsia"/>
          <w:color w:val="000000" w:themeColor="text1"/>
        </w:rPr>
        <w:t>綜上，少事法有關收容期間之規定及司法行政監督措施，是否符合兒童權利公約強調之最短期間原則，不無疑義。司法院亦坦承實務上囿於各地資源、主管機關認知不一，</w:t>
      </w:r>
      <w:r w:rsidR="00E31BE3" w:rsidRPr="002F7608">
        <w:rPr>
          <w:rFonts w:hAnsi="標楷體" w:hint="eastAsia"/>
          <w:color w:val="000000" w:themeColor="text1"/>
        </w:rPr>
        <w:t>各</w:t>
      </w:r>
      <w:r w:rsidRPr="002F7608">
        <w:rPr>
          <w:rFonts w:hAnsi="標楷體" w:hint="eastAsia"/>
          <w:color w:val="000000" w:themeColor="text1"/>
        </w:rPr>
        <w:t>法院經常</w:t>
      </w:r>
      <w:r w:rsidR="00E31BE3" w:rsidRPr="002F7608">
        <w:rPr>
          <w:rFonts w:hAnsi="標楷體" w:hint="eastAsia"/>
          <w:color w:val="000000" w:themeColor="text1"/>
        </w:rPr>
        <w:t>需</w:t>
      </w:r>
      <w:r w:rsidRPr="002F7608">
        <w:rPr>
          <w:rFonts w:hAnsi="標楷體" w:hint="eastAsia"/>
          <w:color w:val="000000" w:themeColor="text1"/>
        </w:rPr>
        <w:t>自行</w:t>
      </w:r>
      <w:r w:rsidR="00E31BE3" w:rsidRPr="002F7608">
        <w:rPr>
          <w:rFonts w:hAnsi="標楷體" w:hint="eastAsia"/>
          <w:color w:val="000000" w:themeColor="text1"/>
        </w:rPr>
        <w:t>努力</w:t>
      </w:r>
      <w:r w:rsidRPr="002F7608">
        <w:rPr>
          <w:rFonts w:hAnsi="標楷體" w:hint="eastAsia"/>
          <w:color w:val="000000" w:themeColor="text1"/>
        </w:rPr>
        <w:t>尋找其他適當之福利教養機構或資源，以利</w:t>
      </w:r>
      <w:r w:rsidR="00E31BE3" w:rsidRPr="002F7608">
        <w:rPr>
          <w:rFonts w:hAnsi="標楷體" w:hint="eastAsia"/>
          <w:color w:val="000000" w:themeColor="text1"/>
        </w:rPr>
        <w:t>將少年</w:t>
      </w:r>
      <w:r w:rsidRPr="002F7608">
        <w:rPr>
          <w:rFonts w:hAnsi="標楷體" w:hint="eastAsia"/>
          <w:color w:val="000000" w:themeColor="text1"/>
        </w:rPr>
        <w:t>責付。如該機構暫無名額，因</w:t>
      </w:r>
      <w:r w:rsidR="005D09F9" w:rsidRPr="002F7608">
        <w:rPr>
          <w:rFonts w:hAnsi="標楷體" w:hint="eastAsia"/>
          <w:color w:val="000000" w:themeColor="text1"/>
        </w:rPr>
        <w:t>兒童及少年</w:t>
      </w:r>
      <w:r w:rsidRPr="002F7608">
        <w:rPr>
          <w:rFonts w:hAnsi="標楷體" w:hint="eastAsia"/>
          <w:color w:val="000000" w:themeColor="text1"/>
        </w:rPr>
        <w:t>已有不能責付或責付顯不適當而須收容之情形，即可能出現暫予收容，以待機構名額釋出之情形等語。足見司法安置在現實面固然因社會福利及教養機構之排斥，遭遇極大的困境，然不可否認現行法制對於少年收容之程序性保障並不充分，亦屬原因之一。且收容裁定限制</w:t>
      </w:r>
      <w:r w:rsidR="005D09F9" w:rsidRPr="002F7608">
        <w:rPr>
          <w:rFonts w:hAnsi="標楷體" w:hint="eastAsia"/>
          <w:color w:val="000000" w:themeColor="text1"/>
        </w:rPr>
        <w:t>兒童及少年</w:t>
      </w:r>
      <w:r w:rsidRPr="002F7608">
        <w:rPr>
          <w:rFonts w:hAnsi="標楷體" w:hint="eastAsia"/>
          <w:color w:val="000000" w:themeColor="text1"/>
        </w:rPr>
        <w:t>人身自由之基本權利甚大，不容流於恣意，加以目前</w:t>
      </w:r>
      <w:r w:rsidR="00BB7899" w:rsidRPr="002F7608">
        <w:rPr>
          <w:rFonts w:hAnsi="標楷體" w:hint="eastAsia"/>
          <w:color w:val="000000" w:themeColor="text1"/>
        </w:rPr>
        <w:t>少年觀護所</w:t>
      </w:r>
      <w:r w:rsidRPr="002F7608">
        <w:rPr>
          <w:rFonts w:hAnsi="標楷體" w:hint="eastAsia"/>
          <w:color w:val="000000" w:themeColor="text1"/>
        </w:rPr>
        <w:t>的收容環境不佳，為保障兒童及少年最佳利益，落實收容之最後手段原則，有賴法官落實專業化審理，連結教育及社會福利等資源，積極探尋替代收容措施之處遇計畫。司法院允宜考量少年事件之性質，檢討修正少事法或強化司法行政監督措施，合理限制</w:t>
      </w:r>
      <w:r w:rsidR="005D09F9" w:rsidRPr="002F7608">
        <w:rPr>
          <w:rFonts w:hAnsi="標楷體" w:hint="eastAsia"/>
          <w:color w:val="000000" w:themeColor="text1"/>
        </w:rPr>
        <w:t>兒童及少年</w:t>
      </w:r>
      <w:r w:rsidRPr="002F7608">
        <w:rPr>
          <w:rFonts w:hAnsi="標楷體" w:hint="eastAsia"/>
          <w:color w:val="000000" w:themeColor="text1"/>
        </w:rPr>
        <w:t>之收容期間。</w:t>
      </w:r>
      <w:bookmarkEnd w:id="2"/>
    </w:p>
    <w:p w:rsidR="00B6254F" w:rsidRDefault="00B6254F" w:rsidP="00B6254F">
      <w:pPr>
        <w:pStyle w:val="2"/>
        <w:kinsoku w:val="0"/>
        <w:rPr>
          <w:rFonts w:hAnsi="標楷體"/>
          <w:b/>
          <w:color w:val="000000" w:themeColor="text1"/>
        </w:rPr>
      </w:pPr>
      <w:bookmarkStart w:id="14" w:name="_Toc500355891"/>
      <w:r>
        <w:rPr>
          <w:rFonts w:hAnsi="標楷體" w:hint="eastAsia"/>
          <w:b/>
          <w:color w:val="000000" w:themeColor="text1"/>
        </w:rPr>
        <w:t>本案調查期間，法務部於106年3月經開會研商，指示檢察官指揮18歲以下之少年受刑人執行時，應逕送明陽中學，相關作法應值得肯定，允應落實執行；又法務部宜參酌司法改革國是會議之建言及國際人權思潮，考量放寬少年受刑人於屆滿23歲後，得依其教育需要，續留明陽中學至該級教育階段完成之可行性。</w:t>
      </w:r>
      <w:bookmarkEnd w:id="14"/>
    </w:p>
    <w:p w:rsidR="00B6254F" w:rsidRDefault="00B6254F" w:rsidP="00B6254F">
      <w:pPr>
        <w:pStyle w:val="3"/>
        <w:kinsoku w:val="0"/>
        <w:rPr>
          <w:rFonts w:hAnsi="標楷體"/>
          <w:b/>
          <w:color w:val="000000" w:themeColor="text1"/>
        </w:rPr>
      </w:pPr>
      <w:r>
        <w:rPr>
          <w:rFonts w:hAnsi="標楷體" w:hint="eastAsia"/>
          <w:b/>
          <w:color w:val="000000" w:themeColor="text1"/>
        </w:rPr>
        <w:t>少年受刑人暫押於成人監所之問題，法務部已於106年3月指示檢察官指揮18歲以下之少年受刑人執行，應逕送明陽中學，相關作法應值得肯定，允應落實執行。</w:t>
      </w:r>
    </w:p>
    <w:p w:rsidR="00B6254F" w:rsidRDefault="00B6254F" w:rsidP="00B6254F">
      <w:pPr>
        <w:pStyle w:val="4"/>
        <w:kinsoku w:val="0"/>
        <w:rPr>
          <w:rFonts w:hAnsi="標楷體"/>
          <w:color w:val="000000" w:themeColor="text1"/>
        </w:rPr>
      </w:pPr>
      <w:r>
        <w:rPr>
          <w:rFonts w:hAnsi="標楷體" w:hint="eastAsia"/>
          <w:color w:val="000000" w:themeColor="text1"/>
        </w:rPr>
        <w:t>按監獄行刑法第3條規定：少年受刑人原則應收容於少年矯正機構執行徒刑。惟99年8月起，因各地檢署法警人力不足，檢察官指揮執行時，依法務部訂頒之「各監獄收容受刑人標準表」，先將少年受刑人送往成人監獄執行，再由成人監獄報請矯正署核定後，將少年受刑人移往明陽中學繼續執行，而延誤受刑少年學習時間，且因入學時間晚，難趕於滿23歲前完成教育，影響少年權益甚鉅。迭經少年法院（庭）法官質疑。本案除向司法院調閱相關文件，並於105年11月起履勘各監所蒐集相關資料，當時矯正署提出解釋，略以該等少年受刑人係解送至轄區監獄實施接收調查，且暫時收容期間均與成年收容人分界收容等語。惟統計105年1月1日起至106年3月，少年受刑人暫押在成人監獄共計53例，最短者2天，最長者10月，其中有3例因寄押期間過久，受刑人因年滿20歲不移送明陽中學而被剝奪受教育權益。且暫押之機關均為成人監獄，部分監獄未設有合署辦公之少年觀護所（如岩灣分監），明顯違反兒童權利公約第37條(c)款中段：「兒童應與成年人分別隔離」及監獄行刑法與少年矯正學校設置及教育實施通則之立法意旨。</w:t>
      </w:r>
    </w:p>
    <w:p w:rsidR="00B6254F" w:rsidRDefault="00B6254F" w:rsidP="00B6254F">
      <w:pPr>
        <w:pStyle w:val="4"/>
        <w:kinsoku w:val="0"/>
        <w:rPr>
          <w:rFonts w:hAnsi="標楷體"/>
          <w:color w:val="000000" w:themeColor="text1"/>
        </w:rPr>
      </w:pPr>
      <w:r>
        <w:rPr>
          <w:rFonts w:hAnsi="標楷體" w:hint="eastAsia"/>
          <w:color w:val="000000" w:themeColor="text1"/>
        </w:rPr>
        <w:t>嗣法務部因李麗芬立法委員於審查106年度中央政府總預算案時，要求法務部通盤檢視少年受刑人收容政策，並提院部會談討論；另司法改革國是會議第5分組亦要求檢察官指揮執行時，應參考法院少年法庭交付執行感化教育處分之作法與流程，改由調派地檢署車輛及法警戒護少年至明陽中學。法務部遂於106年3月23日召開「少年受刑人指揮執行會議」，同意檢察官指揮未滿18歲之少年受刑人執行，及雲林、嘉義、臺南、高雄、橋頭、屏東等地檢署檢察官指揮少年受刑人執行時，自106年4月1日起應逕行移送明陽中學執行，其餘檢察署指揮執行之18歲以上，未滿23歲少年受刑人，自106年4月1日起不再依「法務部指定各監獄收容受刑人標準表」辦理，請就近指揮執行至轄區監獄（分監）暫時收容，矯正署原則上應責請各監獄（分監）於二週內將上開少年受刑人移送明陽中學執行，並於暫時收容期間落實執行分界收容。此種作法，應係考量各地檢署法警人力不足及車輛調度之可行性，惟已能兼顧少年受刑人之受教權，值得肯定，允應落實執行。</w:t>
      </w:r>
    </w:p>
    <w:p w:rsidR="00B6254F" w:rsidRDefault="00B6254F" w:rsidP="00B6254F">
      <w:pPr>
        <w:pStyle w:val="3"/>
        <w:kinsoku w:val="0"/>
        <w:rPr>
          <w:rFonts w:hAnsi="標楷體"/>
          <w:b/>
          <w:color w:val="000000" w:themeColor="text1"/>
        </w:rPr>
      </w:pPr>
      <w:r>
        <w:rPr>
          <w:rFonts w:hAnsi="標楷體" w:hint="eastAsia"/>
          <w:b/>
          <w:color w:val="000000" w:themeColor="text1"/>
        </w:rPr>
        <w:t>法務部允宜考量司法改革國是會議之建言及國際人權思潮，放寬少年受刑人得續留明陽中學之可行性，使其在青年時期得接受完整之教育及替代性矯正措施。</w:t>
      </w:r>
    </w:p>
    <w:p w:rsidR="00B6254F" w:rsidRDefault="00B6254F" w:rsidP="00B6254F">
      <w:pPr>
        <w:pStyle w:val="4"/>
        <w:kinsoku w:val="0"/>
        <w:rPr>
          <w:rFonts w:hAnsi="標楷體"/>
          <w:color w:val="000000" w:themeColor="text1"/>
        </w:rPr>
      </w:pPr>
      <w:r>
        <w:rPr>
          <w:rFonts w:hAnsi="標楷體" w:hint="eastAsia"/>
          <w:color w:val="000000" w:themeColor="text1"/>
        </w:rPr>
        <w:t>司法改革國是會議第5分組建議法務部研擬修正監獄行刑法第3條及相關法規，讓執行期滿前已屆23歲之受刑少年，依其教育需要，得繼續收容於少年矯正機構至該級教育階段完成為止。又聯合國2004年「國內法與國際法原則下的未成年人刑事責任決議」揭示「對年輕人需要適用特別的法律規則」，要求各國將18歲至未滿25歲定義為「年輕的成年人」，作為未成年人向成年人的過渡時間。該決議前言表示：「對年輕人需要適用特別的法律規則……人的青年狀態可以延續到年輕的成年時期（25歲），因此，立法也可以將適用於未成年的某種方式，適用於年輕的成年人。……對未成年人適用特殊條款，可以擴大適用於25歲以下的人；……」該決議第7點規定：「針對有關個人的需要，可將教育措施或對個人有矯正作用的替代性制裁措施所適用主體的年齡延長至25歲。」法務部106年3月23日召開「少年受刑人指揮執行會議」雖亦討論少年受刑人執行中滿23歲後，得否續留明陽中學或其他轉銜措施，以完成階段性學業等問題，惟未有結論，決議暫時保留。</w:t>
      </w:r>
    </w:p>
    <w:p w:rsidR="00B6254F" w:rsidRDefault="00B6254F" w:rsidP="00B6254F">
      <w:pPr>
        <w:pStyle w:val="4"/>
        <w:kinsoku w:val="0"/>
        <w:rPr>
          <w:rFonts w:hAnsi="標楷體"/>
          <w:color w:val="000000" w:themeColor="text1"/>
        </w:rPr>
      </w:pPr>
      <w:r>
        <w:rPr>
          <w:rFonts w:hAnsi="標楷體" w:hint="eastAsia"/>
          <w:color w:val="000000" w:themeColor="text1"/>
        </w:rPr>
        <w:t>本院於106年6月29日實地履勘明陽中學時，校方介紹校內藝術欣賞、管樂社、吉他社……等社團，少年可依興趣選擇，透過社團活動建立學習目標及模式。當天部分社團為來賓表演，演出過程中學生充分展現自信與創意。其中一位同學，進入明陽中學前從未曾接觸音樂，入學後發現自己喜歡演奏，且透過音樂能抒發其內心的壓力與感受，因此運用課餘時間，自己製作紙鍵盤，以便能隨時練習彈鋼琴，從完全不會彈鋼琴到完成一場演出，成果令人驚艷。亦有樂團主唱原本體重直逼1百公斤，擔任主唱後積極減重30公斤，不只找回自信，成功減重也找回健康。該校並安排即將參加廣達導覽達人決賽的同學，進行藝術名著導覽，同學們以穩健的台風導覽梵谷、高更等知名畫家的畫作，並結合即興的創意表演，著實令人感動且印象深刻。經查，該校收容之學生係犯案時年齡為14歲以上未滿18歲之受有期徒刑判決確定之少年犯，年齡屆滿23歲移禁其他監獄繼續執行。依該校105學年度統計，刑期以4-6年人數最多（45.3％），有完整家庭者僅3成，有15.1％學生之一方父母亡故，父母離婚或分居近5成，亦可見家庭破碎與少年行為偏差之關聯性。又該校學生之特質包括：中輟或被退學、有暴力傾向及低度自我概念、學習障礙、情緒障礙、對學習感到痛苦無趣，且90％曾有創傷性經驗，易有報復傾向、攻擊性、挫折感、缺乏他人的愛與肯定，容易感受被傷害、被欺負等</w:t>
      </w:r>
      <w:r>
        <w:rPr>
          <w:rFonts w:hAnsi="標楷體"/>
          <w:color w:val="000000" w:themeColor="text1"/>
          <w:vertAlign w:val="superscript"/>
        </w:rPr>
        <w:footnoteReference w:id="54"/>
      </w:r>
      <w:r>
        <w:rPr>
          <w:rFonts w:hAnsi="標楷體" w:hint="eastAsia"/>
          <w:color w:val="000000" w:themeColor="text1"/>
        </w:rPr>
        <w:t>。面對如此具有挑戰性之學生，該校在矯正教育之成效卻極為卓著，依該校105學年度校務概況簡介，歷年出校學生之再犯率，由88年成立以來再犯率58％，逐年下降至105年再犯率僅2％。而該項統計之再犯率，係指學生不論出校時間多長，只要追蹤到再犯即列入統計，未設定年限。在此一高標準檢視下，足以驗證政府如願意投注人力、財力；機構首長如能堅持教育理念；相關的教育及管理人員如能付出愛心與耐心，必然能帶領迷途的少年找回人生方向。明陽中學即為成功的例證，全體教職及管理人員投注之心力及付出，實令人感佩。</w:t>
      </w:r>
    </w:p>
    <w:p w:rsidR="00B6254F" w:rsidRDefault="00B6254F" w:rsidP="00B6254F">
      <w:pPr>
        <w:pStyle w:val="4"/>
        <w:kinsoku w:val="0"/>
        <w:rPr>
          <w:rFonts w:hAnsi="標楷體"/>
          <w:color w:val="000000" w:themeColor="text1"/>
        </w:rPr>
      </w:pPr>
      <w:r>
        <w:rPr>
          <w:rFonts w:hAnsi="標楷體" w:hint="eastAsia"/>
          <w:color w:val="000000" w:themeColor="text1"/>
        </w:rPr>
        <w:t>綜上，鑑於明陽中學對少年受刑人矯正輔導成果，法務部允宜參酌司法改革國是會議之建言及國際人權思潮，放寬少年受刑人得續留明陽中學之完成其階段性學業之可行性，使少年得接受完整之教育及替代性矯正措施。</w:t>
      </w:r>
    </w:p>
    <w:p w:rsidR="00720A96" w:rsidRPr="002F7608" w:rsidRDefault="00720A96" w:rsidP="00720A96">
      <w:pPr>
        <w:numPr>
          <w:ilvl w:val="0"/>
          <w:numId w:val="1"/>
        </w:numPr>
        <w:kinsoku w:val="0"/>
        <w:ind w:left="2380" w:hanging="2380"/>
        <w:jc w:val="left"/>
        <w:outlineLvl w:val="0"/>
        <w:rPr>
          <w:rFonts w:hAnsi="標楷體"/>
          <w:bCs/>
          <w:color w:val="000000" w:themeColor="text1"/>
          <w:kern w:val="0"/>
          <w:szCs w:val="52"/>
        </w:rPr>
      </w:pPr>
      <w:bookmarkStart w:id="15" w:name="_Toc529222689"/>
      <w:bookmarkStart w:id="16" w:name="_Toc529223111"/>
      <w:bookmarkStart w:id="17" w:name="_Toc529223862"/>
      <w:bookmarkStart w:id="18" w:name="_Toc529228265"/>
      <w:bookmarkStart w:id="19" w:name="_Toc2400395"/>
      <w:bookmarkStart w:id="20" w:name="_Toc4316189"/>
      <w:bookmarkStart w:id="21" w:name="_Toc4473330"/>
      <w:bookmarkStart w:id="22" w:name="_Toc69556897"/>
      <w:bookmarkStart w:id="23" w:name="_Toc69556946"/>
      <w:bookmarkStart w:id="24" w:name="_Toc69609820"/>
      <w:bookmarkStart w:id="25" w:name="_Toc70241816"/>
      <w:bookmarkStart w:id="26" w:name="_Toc70242205"/>
      <w:bookmarkStart w:id="27" w:name="_Toc500355892"/>
      <w:r w:rsidRPr="002F7608">
        <w:rPr>
          <w:rFonts w:hAnsi="標楷體" w:hint="eastAsia"/>
          <w:bCs/>
          <w:color w:val="000000" w:themeColor="text1"/>
          <w:kern w:val="0"/>
          <w:szCs w:val="52"/>
        </w:rPr>
        <w:t>處理辦法：</w:t>
      </w:r>
      <w:bookmarkEnd w:id="15"/>
      <w:bookmarkEnd w:id="16"/>
      <w:bookmarkEnd w:id="17"/>
      <w:bookmarkEnd w:id="18"/>
      <w:bookmarkEnd w:id="19"/>
      <w:bookmarkEnd w:id="20"/>
      <w:bookmarkEnd w:id="21"/>
      <w:bookmarkEnd w:id="22"/>
      <w:bookmarkEnd w:id="23"/>
      <w:bookmarkEnd w:id="24"/>
      <w:bookmarkEnd w:id="25"/>
      <w:bookmarkEnd w:id="26"/>
      <w:bookmarkEnd w:id="27"/>
    </w:p>
    <w:p w:rsidR="00720A96" w:rsidRPr="002F7608" w:rsidRDefault="00720A96" w:rsidP="00720A96">
      <w:pPr>
        <w:numPr>
          <w:ilvl w:val="1"/>
          <w:numId w:val="1"/>
        </w:numPr>
        <w:kinsoku w:val="0"/>
        <w:ind w:left="1020" w:hanging="680"/>
        <w:jc w:val="left"/>
        <w:outlineLvl w:val="1"/>
        <w:rPr>
          <w:rFonts w:hAnsi="標楷體"/>
          <w:bCs/>
          <w:color w:val="000000" w:themeColor="text1"/>
          <w:kern w:val="0"/>
          <w:szCs w:val="48"/>
        </w:rPr>
      </w:pPr>
      <w:bookmarkStart w:id="28" w:name="_Toc524895649"/>
      <w:bookmarkStart w:id="29" w:name="_Toc524896195"/>
      <w:bookmarkStart w:id="30" w:name="_Toc524896225"/>
      <w:bookmarkStart w:id="31" w:name="_Toc498078386"/>
      <w:bookmarkStart w:id="32" w:name="_Toc500322744"/>
      <w:bookmarkStart w:id="33" w:name="_Toc500355893"/>
      <w:bookmarkStart w:id="34" w:name="_Toc2400396"/>
      <w:bookmarkStart w:id="35" w:name="_Toc4316190"/>
      <w:bookmarkStart w:id="36" w:name="_Toc4473331"/>
      <w:bookmarkStart w:id="37" w:name="_Toc69556898"/>
      <w:bookmarkStart w:id="38" w:name="_Toc69556947"/>
      <w:bookmarkStart w:id="39" w:name="_Toc69609821"/>
      <w:bookmarkStart w:id="40" w:name="_Toc70241817"/>
      <w:bookmarkStart w:id="41" w:name="_Toc70242206"/>
      <w:bookmarkStart w:id="42" w:name="_Toc524902735"/>
      <w:bookmarkStart w:id="43" w:name="_Toc525066149"/>
      <w:bookmarkStart w:id="44" w:name="_Toc525070840"/>
      <w:bookmarkStart w:id="45" w:name="_Toc525938380"/>
      <w:bookmarkStart w:id="46" w:name="_Toc525939228"/>
      <w:bookmarkStart w:id="47" w:name="_Toc525939733"/>
      <w:bookmarkStart w:id="48" w:name="_Toc529218273"/>
      <w:bookmarkStart w:id="49" w:name="_Toc529222690"/>
      <w:bookmarkStart w:id="50" w:name="_Toc529223112"/>
      <w:bookmarkStart w:id="51" w:name="_Toc529223863"/>
      <w:bookmarkStart w:id="52" w:name="_Toc529228266"/>
      <w:bookmarkEnd w:id="28"/>
      <w:bookmarkEnd w:id="29"/>
      <w:bookmarkEnd w:id="30"/>
      <w:r w:rsidRPr="002F7608">
        <w:rPr>
          <w:rFonts w:hAnsi="標楷體" w:hint="eastAsia"/>
          <w:bCs/>
          <w:color w:val="000000" w:themeColor="text1"/>
          <w:kern w:val="0"/>
          <w:szCs w:val="48"/>
        </w:rPr>
        <w:t>調查意見一至九，函請司法院研議改進見復。</w:t>
      </w:r>
      <w:bookmarkEnd w:id="31"/>
      <w:bookmarkEnd w:id="32"/>
      <w:bookmarkEnd w:id="33"/>
    </w:p>
    <w:p w:rsidR="00720A96" w:rsidRDefault="00720A96" w:rsidP="00720A96">
      <w:pPr>
        <w:numPr>
          <w:ilvl w:val="1"/>
          <w:numId w:val="1"/>
        </w:numPr>
        <w:kinsoku w:val="0"/>
        <w:ind w:left="1020" w:hanging="680"/>
        <w:jc w:val="left"/>
        <w:outlineLvl w:val="1"/>
        <w:rPr>
          <w:rFonts w:hAnsi="標楷體"/>
          <w:bCs/>
          <w:color w:val="000000" w:themeColor="text1"/>
          <w:kern w:val="0"/>
          <w:szCs w:val="48"/>
        </w:rPr>
      </w:pPr>
      <w:bookmarkStart w:id="53" w:name="_Toc498078387"/>
      <w:bookmarkStart w:id="54" w:name="_Toc500322745"/>
      <w:bookmarkStart w:id="55" w:name="_Toc500355894"/>
      <w:r w:rsidRPr="002F7608">
        <w:rPr>
          <w:rFonts w:hAnsi="標楷體" w:hint="eastAsia"/>
          <w:bCs/>
          <w:color w:val="000000" w:themeColor="text1"/>
          <w:kern w:val="0"/>
          <w:szCs w:val="48"/>
        </w:rPr>
        <w:t>調查意見一至六、十函請法務部確實檢討改進見復。</w:t>
      </w:r>
      <w:bookmarkEnd w:id="34"/>
      <w:bookmarkEnd w:id="35"/>
      <w:bookmarkEnd w:id="36"/>
      <w:bookmarkEnd w:id="37"/>
      <w:bookmarkEnd w:id="38"/>
      <w:bookmarkEnd w:id="39"/>
      <w:bookmarkEnd w:id="40"/>
      <w:bookmarkEnd w:id="41"/>
      <w:bookmarkEnd w:id="53"/>
      <w:bookmarkEnd w:id="54"/>
      <w:bookmarkEnd w:id="55"/>
    </w:p>
    <w:p w:rsidR="00720A96" w:rsidRPr="002F7608" w:rsidRDefault="00720A96" w:rsidP="00720A96">
      <w:pPr>
        <w:numPr>
          <w:ilvl w:val="1"/>
          <w:numId w:val="1"/>
        </w:numPr>
        <w:kinsoku w:val="0"/>
        <w:ind w:left="1020" w:hanging="680"/>
        <w:jc w:val="left"/>
        <w:outlineLvl w:val="1"/>
        <w:rPr>
          <w:rFonts w:hAnsi="標楷體"/>
          <w:bCs/>
          <w:color w:val="000000" w:themeColor="text1"/>
          <w:kern w:val="0"/>
          <w:szCs w:val="48"/>
        </w:rPr>
      </w:pPr>
      <w:r>
        <w:rPr>
          <w:rFonts w:hAnsi="標楷體" w:hint="eastAsia"/>
          <w:bCs/>
          <w:color w:val="000000" w:themeColor="text1"/>
          <w:kern w:val="0"/>
          <w:szCs w:val="48"/>
        </w:rPr>
        <w:t>調查意見送請人權</w:t>
      </w:r>
      <w:r w:rsidRPr="00BC46EF">
        <w:rPr>
          <w:rFonts w:hAnsi="標楷體" w:hint="eastAsia"/>
          <w:bCs/>
          <w:color w:val="000000" w:themeColor="text1"/>
          <w:kern w:val="0"/>
          <w:szCs w:val="48"/>
        </w:rPr>
        <w:t>保障</w:t>
      </w:r>
      <w:r>
        <w:rPr>
          <w:rFonts w:hAnsi="標楷體" w:hint="eastAsia"/>
          <w:bCs/>
          <w:color w:val="000000" w:themeColor="text1"/>
          <w:kern w:val="0"/>
          <w:szCs w:val="48"/>
        </w:rPr>
        <w:t>委員會參考。</w:t>
      </w:r>
    </w:p>
    <w:p w:rsidR="00720A96" w:rsidRPr="002F7608" w:rsidRDefault="00720A96" w:rsidP="00720A96">
      <w:pPr>
        <w:numPr>
          <w:ilvl w:val="1"/>
          <w:numId w:val="1"/>
        </w:numPr>
        <w:kinsoku w:val="0"/>
        <w:ind w:left="1020" w:hanging="680"/>
        <w:jc w:val="left"/>
        <w:outlineLvl w:val="1"/>
        <w:rPr>
          <w:rFonts w:hAnsi="標楷體"/>
          <w:bCs/>
          <w:color w:val="000000" w:themeColor="text1"/>
          <w:kern w:val="0"/>
          <w:szCs w:val="48"/>
        </w:rPr>
      </w:pPr>
      <w:bookmarkStart w:id="56" w:name="_Toc2400397"/>
      <w:bookmarkStart w:id="57" w:name="_Toc4316191"/>
      <w:bookmarkStart w:id="58" w:name="_Toc4473332"/>
      <w:bookmarkStart w:id="59" w:name="_Toc69556901"/>
      <w:bookmarkStart w:id="60" w:name="_Toc69556950"/>
      <w:bookmarkStart w:id="61" w:name="_Toc69609824"/>
      <w:bookmarkStart w:id="62" w:name="_Toc70241822"/>
      <w:bookmarkStart w:id="63" w:name="_Toc70242211"/>
      <w:bookmarkStart w:id="64" w:name="_Toc498078388"/>
      <w:bookmarkStart w:id="65" w:name="_Toc500322746"/>
      <w:bookmarkStart w:id="66" w:name="_Toc500355895"/>
      <w:bookmarkEnd w:id="42"/>
      <w:bookmarkEnd w:id="43"/>
      <w:bookmarkEnd w:id="44"/>
      <w:bookmarkEnd w:id="45"/>
      <w:bookmarkEnd w:id="46"/>
      <w:bookmarkEnd w:id="47"/>
      <w:bookmarkEnd w:id="48"/>
      <w:bookmarkEnd w:id="49"/>
      <w:bookmarkEnd w:id="50"/>
      <w:bookmarkEnd w:id="51"/>
      <w:bookmarkEnd w:id="52"/>
      <w:r w:rsidRPr="002F7608">
        <w:rPr>
          <w:rFonts w:hAnsi="標楷體" w:hint="eastAsia"/>
          <w:bCs/>
          <w:color w:val="000000" w:themeColor="text1"/>
          <w:kern w:val="0"/>
          <w:szCs w:val="48"/>
        </w:rPr>
        <w:t>檢附派查函及相關附件，送請司法及獄政委員會處理。</w:t>
      </w:r>
      <w:bookmarkEnd w:id="56"/>
      <w:bookmarkEnd w:id="57"/>
      <w:bookmarkEnd w:id="58"/>
      <w:bookmarkEnd w:id="59"/>
      <w:bookmarkEnd w:id="60"/>
      <w:bookmarkEnd w:id="61"/>
      <w:bookmarkEnd w:id="62"/>
      <w:bookmarkEnd w:id="63"/>
      <w:bookmarkEnd w:id="64"/>
      <w:bookmarkEnd w:id="65"/>
      <w:bookmarkEnd w:id="66"/>
    </w:p>
    <w:p w:rsidR="00720A96" w:rsidRPr="002F7608" w:rsidRDefault="00720A96" w:rsidP="00720A96">
      <w:pPr>
        <w:kinsoku w:val="0"/>
        <w:ind w:leftChars="1100" w:left="3742"/>
        <w:rPr>
          <w:rFonts w:hAnsi="標楷體"/>
          <w:bCs/>
          <w:color w:val="000000" w:themeColor="text1"/>
          <w:kern w:val="0"/>
          <w:sz w:val="40"/>
        </w:rPr>
      </w:pPr>
      <w:r w:rsidRPr="002F7608">
        <w:rPr>
          <w:rFonts w:hAnsi="標楷體" w:hint="eastAsia"/>
          <w:bCs/>
          <w:color w:val="000000" w:themeColor="text1"/>
          <w:spacing w:val="12"/>
          <w:kern w:val="0"/>
          <w:sz w:val="40"/>
        </w:rPr>
        <w:t>調查委員：</w:t>
      </w:r>
      <w:r>
        <w:rPr>
          <w:rFonts w:hAnsi="標楷體" w:hint="eastAsia"/>
          <w:bCs/>
          <w:color w:val="000000" w:themeColor="text1"/>
          <w:spacing w:val="12"/>
          <w:kern w:val="0"/>
          <w:sz w:val="40"/>
        </w:rPr>
        <w:t>林雅鋒</w:t>
      </w:r>
    </w:p>
    <w:p w:rsidR="00B6254F" w:rsidRPr="00B6254F" w:rsidRDefault="00B6254F" w:rsidP="00B6254F">
      <w:pPr>
        <w:pStyle w:val="3"/>
        <w:numPr>
          <w:ilvl w:val="0"/>
          <w:numId w:val="0"/>
        </w:numPr>
        <w:kinsoku w:val="0"/>
        <w:ind w:left="680"/>
        <w:rPr>
          <w:rFonts w:hAnsi="標楷體"/>
          <w:color w:val="000000" w:themeColor="text1"/>
        </w:rPr>
      </w:pPr>
    </w:p>
    <w:sectPr w:rsidR="00B6254F" w:rsidRPr="00B6254F" w:rsidSect="00931A10">
      <w:footerReference w:type="default" r:id="rId54"/>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5DD" w:rsidRDefault="003535DD">
      <w:r>
        <w:separator/>
      </w:r>
    </w:p>
  </w:endnote>
  <w:endnote w:type="continuationSeparator" w:id="0">
    <w:p w:rsidR="003535DD" w:rsidRDefault="00353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49E" w:rsidRDefault="00B9249E">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593959">
      <w:rPr>
        <w:rStyle w:val="af"/>
        <w:noProof/>
        <w:sz w:val="24"/>
      </w:rPr>
      <w:t>2</w:t>
    </w:r>
    <w:r>
      <w:rPr>
        <w:rStyle w:val="af"/>
        <w:sz w:val="24"/>
      </w:rPr>
      <w:fldChar w:fldCharType="end"/>
    </w:r>
  </w:p>
  <w:p w:rsidR="00B9249E" w:rsidRDefault="00B9249E">
    <w:pPr>
      <w:framePr w:wrap="auto" w:hAnchor="text" w:y="-955"/>
      <w:ind w:left="640" w:right="360" w:firstLine="448"/>
      <w:jc w:val="right"/>
    </w:pPr>
  </w:p>
  <w:p w:rsidR="00B9249E" w:rsidRDefault="00B924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5DD" w:rsidRDefault="003535DD">
      <w:r>
        <w:separator/>
      </w:r>
    </w:p>
  </w:footnote>
  <w:footnote w:type="continuationSeparator" w:id="0">
    <w:p w:rsidR="003535DD" w:rsidRDefault="003535DD">
      <w:r>
        <w:continuationSeparator/>
      </w:r>
    </w:p>
  </w:footnote>
  <w:footnote w:id="1">
    <w:p w:rsidR="00B9249E" w:rsidRPr="00152A00" w:rsidRDefault="00B9249E" w:rsidP="00F53D5D">
      <w:pPr>
        <w:pStyle w:val="aff1"/>
        <w:kinsoku w:val="0"/>
        <w:overflowPunct w:val="0"/>
        <w:autoSpaceDE w:val="0"/>
        <w:autoSpaceDN w:val="0"/>
        <w:spacing w:line="260" w:lineRule="exact"/>
        <w:rPr>
          <w:rFonts w:ascii="標楷體" w:eastAsia="標楷體" w:hAnsi="標楷體"/>
        </w:rPr>
      </w:pPr>
      <w:r w:rsidRPr="00152A00">
        <w:rPr>
          <w:rStyle w:val="aff4"/>
          <w:rFonts w:ascii="標楷體" w:eastAsia="標楷體" w:hAnsi="標楷體"/>
        </w:rPr>
        <w:footnoteRef/>
      </w:r>
      <w:r w:rsidRPr="00152A00">
        <w:rPr>
          <w:rFonts w:ascii="標楷體" w:eastAsia="標楷體" w:hAnsi="標楷體" w:hint="eastAsia"/>
          <w:sz w:val="24"/>
          <w:szCs w:val="24"/>
        </w:rPr>
        <w:t>李正紀，《我國施行兒童權利公約有關兒少司法的兩個問題》，司法周刊第1819期，105年10月7日。</w:t>
      </w:r>
    </w:p>
  </w:footnote>
  <w:footnote w:id="2">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聯合國第10號一般性意見第88點規定：「委員會提請締約國注意大會1990年12月14日第45/113號決議所通過的《聯合國保護被剝奪自由少年規則》。委員會促請締約國充分履行這些規則，與此同時並盡可能按實情考慮《聯合國少年司法最低限度標準規則》(另見《北京規則》第9條)。對此，委員會建議締約國將這些規則納入其本國的法律和條例，並且以本國或本區域語言向所有從事青少年司法工作的專業人員、非政府組織和志願人員提供。」</w:t>
      </w:r>
    </w:p>
  </w:footnote>
  <w:footnote w:id="3">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該節說明略以：不應低估在審前拘留期間“犯罪污染”對少年的危害性。因此，強調需要採取替代性措施是極為重要的。為此目的，規則13.1鼓勵制定新的和創新的措施，以便為了少年的利益而避免採取這種拘留。</w:t>
      </w:r>
      <w:r>
        <w:rPr>
          <w:rFonts w:ascii="標楷體" w:eastAsia="標楷體" w:hAnsi="標楷體" w:hint="eastAsia"/>
          <w:sz w:val="24"/>
          <w:szCs w:val="24"/>
        </w:rPr>
        <w:t>……</w:t>
      </w:r>
      <w:r w:rsidRPr="00152A00">
        <w:rPr>
          <w:rFonts w:ascii="標楷體" w:eastAsia="標楷體" w:hAnsi="標楷體" w:hint="eastAsia"/>
          <w:sz w:val="24"/>
          <w:szCs w:val="24"/>
        </w:rPr>
        <w:t>第六屆聯合國預防犯罪和罪犯待遇大會在其關於少年司法標準的第4號決議規定，本規則除其他外，應反應出這一基本原則，即審前拘留應僅作為萬不得已的手段使用，未成年的人不應被關押在易受成年被拘留者不良影響的設施中，並始終應考慮到他們發育成長階段所特有的需要。</w:t>
      </w:r>
    </w:p>
  </w:footnote>
  <w:footnote w:id="4">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陳正祥、黃秉輝，</w:t>
      </w:r>
      <w:r>
        <w:rPr>
          <w:rFonts w:ascii="標楷體" w:eastAsia="標楷體" w:hAnsi="標楷體" w:hint="eastAsia"/>
          <w:sz w:val="24"/>
          <w:szCs w:val="24"/>
        </w:rPr>
        <w:t>《</w:t>
      </w:r>
      <w:r w:rsidRPr="00152A00">
        <w:rPr>
          <w:rFonts w:ascii="標楷體" w:eastAsia="標楷體" w:hAnsi="標楷體" w:hint="eastAsia"/>
          <w:sz w:val="24"/>
          <w:szCs w:val="24"/>
        </w:rPr>
        <w:t>少年法院與社會資源之運用</w:t>
      </w:r>
      <w:r>
        <w:rPr>
          <w:rFonts w:ascii="標楷體" w:eastAsia="標楷體" w:hAnsi="標楷體" w:hint="eastAsia"/>
          <w:sz w:val="24"/>
          <w:szCs w:val="24"/>
        </w:rPr>
        <w:t>》</w:t>
      </w:r>
      <w:r w:rsidRPr="00152A00">
        <w:rPr>
          <w:rFonts w:ascii="標楷體" w:eastAsia="標楷體" w:hAnsi="標楷體" w:hint="eastAsia"/>
          <w:sz w:val="24"/>
          <w:szCs w:val="24"/>
        </w:rPr>
        <w:t>，司法研究年報第22輯第14篇，91年11月，頁3。</w:t>
      </w:r>
    </w:p>
  </w:footnote>
  <w:footnote w:id="5">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請參見</w:t>
      </w:r>
      <w:r w:rsidR="008122C1" w:rsidRPr="008122C1">
        <w:rPr>
          <w:rFonts w:ascii="標楷體" w:eastAsia="標楷體" w:hAnsi="標楷體" w:hint="eastAsia"/>
          <w:color w:val="FF0000"/>
          <w:sz w:val="24"/>
          <w:szCs w:val="24"/>
        </w:rPr>
        <w:t>國際刑法學會</w:t>
      </w:r>
      <w:r w:rsidRPr="00152A00">
        <w:rPr>
          <w:rFonts w:ascii="標楷體" w:eastAsia="標楷體" w:hAnsi="標楷體" w:hint="eastAsia"/>
          <w:sz w:val="24"/>
          <w:szCs w:val="24"/>
        </w:rPr>
        <w:t>少年刑事責任決議：「對未成年犯罪嫌疑人進行刑事處罰之前，要對其個性特徵、分辨能力、接受能力進行精神性、社會性和醫學的鑑定及調查。」及聯合國保護被剝奪自由少年規則第27點規定：「少年進入監禁處所後，應盡快製作其心理及社會狀況的報告，確定該少年所需管教方案及最適宜的安置地點。」</w:t>
      </w:r>
    </w:p>
  </w:footnote>
  <w:footnote w:id="6">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有關兒少人身自由受逮捕之短期限制部分，本院曾就司法院創設「固有偵查階段」理論，允許檢察官在少年法院先議前，得依刑事訴訟法第76條等規定，對少年以犯罪嫌疑人身分簽發拘票；及少年法制對於非屬現行犯之非行少年，在法院依保護事件程序調查審理前之程序規定有缺漏，對於少年之告知事項、隔離訊（詢）問、陪同人員等規定亦有不足等情，函請司法院檢討改善。</w:t>
      </w:r>
    </w:p>
  </w:footnote>
  <w:footnote w:id="7">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該節規定之說明指出：本節列舉了可能必要的各種不同的援助方式，以提請人們注意需要解決的受拘留少年的廣泛特別需求（例如少女和少年、吸毒、酗酒、患精神病的少年、由於被逮捕而精神上受到創傷的少年人等）。受拘留少年的不同的身心特點可能要求採取分類措施，從而對審前拘留的某些人實行單獨看管，這樣能避免少年受害，並提供更為恰當的援助。</w:t>
      </w:r>
    </w:p>
  </w:footnote>
  <w:footnote w:id="8">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說明：處理案件的主管當局人員背景可能非常不同</w:t>
      </w:r>
      <w:r>
        <w:rPr>
          <w:rFonts w:ascii="標楷體" w:eastAsia="標楷體" w:hAnsi="標楷體" w:hint="eastAsia"/>
          <w:sz w:val="24"/>
          <w:szCs w:val="24"/>
        </w:rPr>
        <w:t>……</w:t>
      </w:r>
      <w:r w:rsidRPr="00152A00">
        <w:rPr>
          <w:rFonts w:ascii="標楷體" w:eastAsia="標楷體" w:hAnsi="標楷體" w:hint="eastAsia"/>
          <w:sz w:val="24"/>
          <w:szCs w:val="24"/>
        </w:rPr>
        <w:t>。對於所有這些人員都要求具有最低限度的法律、社會學、心理學、犯罪學和行為科學的知識，</w:t>
      </w:r>
      <w:r>
        <w:rPr>
          <w:rFonts w:ascii="標楷體" w:eastAsia="標楷體" w:hAnsi="標楷體" w:hint="eastAsia"/>
          <w:sz w:val="24"/>
          <w:szCs w:val="24"/>
        </w:rPr>
        <w:t>……</w:t>
      </w:r>
      <w:r w:rsidRPr="00152A00">
        <w:rPr>
          <w:rFonts w:ascii="標楷體" w:eastAsia="標楷體" w:hAnsi="標楷體" w:hint="eastAsia"/>
          <w:sz w:val="24"/>
          <w:szCs w:val="24"/>
        </w:rPr>
        <w:t>專業資格是確保公正有效地執行少年司法的一個重要因素。因此，有必要改進人員的聘用、晉升和專業培訓工作，並為其提供必要的手段，以便他們能有效地履行其職能。</w:t>
      </w:r>
      <w:r>
        <w:rPr>
          <w:rFonts w:ascii="標楷體" w:eastAsia="標楷體" w:hAnsi="標楷體" w:hint="eastAsia"/>
          <w:sz w:val="24"/>
          <w:szCs w:val="24"/>
        </w:rPr>
        <w:t>……</w:t>
      </w:r>
    </w:p>
  </w:footnote>
  <w:footnote w:id="9">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kern w:val="0"/>
          <w:sz w:val="24"/>
          <w:szCs w:val="24"/>
        </w:rPr>
        <w:t>中央行政機關組織基準法第4條第1項規定「</w:t>
      </w:r>
      <w:r w:rsidRPr="00152A00">
        <w:rPr>
          <w:rFonts w:ascii="標楷體" w:eastAsia="標楷體" w:hAnsi="標楷體" w:hint="eastAsia"/>
          <w:sz w:val="24"/>
          <w:szCs w:val="24"/>
        </w:rPr>
        <w:t>下列</w:t>
      </w:r>
      <w:r w:rsidRPr="00152A00">
        <w:rPr>
          <w:rFonts w:ascii="標楷體" w:eastAsia="標楷體" w:hAnsi="標楷體" w:hint="eastAsia"/>
          <w:kern w:val="0"/>
          <w:sz w:val="24"/>
          <w:szCs w:val="24"/>
        </w:rPr>
        <w:t>機關之組織以法律定之，其餘機關之組織以命令定之：一、一級機關、二級機關及三級機關。二、獨立機關。」</w:t>
      </w:r>
    </w:p>
  </w:footnote>
  <w:footnote w:id="10">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kern w:val="0"/>
          <w:sz w:val="24"/>
          <w:szCs w:val="24"/>
        </w:rPr>
        <w:t>93年6月23日公布施行之中央行政機關組織基準法第5條第3項、第35條第2項分別規定：「本法施行後，除本法及各機關組織法規外，不得以作用法或其他法規規定機關之組織。」、「本法公布後，其他各機關之組織法律或其他相關法律，與本法規定不符者，由行政院限期修正，並於行政院組織法修正公布後一年內函送立法院審議。」</w:t>
      </w:r>
    </w:p>
  </w:footnote>
  <w:footnote w:id="11">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kern w:val="0"/>
          <w:sz w:val="24"/>
          <w:szCs w:val="24"/>
        </w:rPr>
        <w:t>法院組織法第18條規定：「地方法院設調查保護室，置少年調查官、少年保護官、家事調查官、心理測驗員、心理輔導員及佐理員。少年調查官、少年保護官及家事調查官合計2人以上者，置主任調查保護官1人；合計6人以上者，得分組辦事</w:t>
      </w:r>
      <w:r>
        <w:rPr>
          <w:rFonts w:ascii="標楷體" w:eastAsia="標楷體" w:hAnsi="標楷體" w:hint="eastAsia"/>
          <w:kern w:val="0"/>
          <w:sz w:val="24"/>
          <w:szCs w:val="24"/>
        </w:rPr>
        <w:t>……</w:t>
      </w:r>
      <w:r w:rsidRPr="00152A00">
        <w:rPr>
          <w:rFonts w:ascii="標楷體" w:eastAsia="標楷體" w:hAnsi="標楷體" w:hint="eastAsia"/>
          <w:kern w:val="0"/>
          <w:sz w:val="24"/>
          <w:szCs w:val="24"/>
        </w:rPr>
        <w:t>。」少年事件處理法第5條之1規定：「少年法院分設刑事庭、保護庭、調查保護處、公設輔佐人室，並應配置心理測驗員、心理輔導員及佐理員。組長由少年調查官、少年保護官或家事調查官兼任。</w:t>
      </w:r>
      <w:r>
        <w:rPr>
          <w:rFonts w:ascii="標楷體" w:eastAsia="標楷體" w:hAnsi="標楷體" w:hint="eastAsia"/>
          <w:kern w:val="0"/>
          <w:sz w:val="24"/>
          <w:szCs w:val="24"/>
        </w:rPr>
        <w:t>……</w:t>
      </w:r>
      <w:r w:rsidRPr="00152A00">
        <w:rPr>
          <w:rFonts w:ascii="標楷體" w:eastAsia="標楷體" w:hAnsi="標楷體" w:hint="eastAsia"/>
          <w:kern w:val="0"/>
          <w:sz w:val="24"/>
          <w:szCs w:val="24"/>
        </w:rPr>
        <w:t>」第9條規定：「少年調查官職務如左︰一、調查、蒐集關於少年保護事件之資料。二、對於少年觀護所少年之調查事項。三、法律所定之其他事務。少年保護官職務如左︰一、掌理由少年保護官執行之保護處分。二、法律所定之其他事務。少年調查官及少年保護官執行職務，應服從法官之監督。</w:t>
      </w:r>
    </w:p>
  </w:footnote>
  <w:footnote w:id="12">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汪敏慧，</w:t>
      </w:r>
      <w:r>
        <w:rPr>
          <w:rFonts w:ascii="標楷體" w:eastAsia="標楷體" w:hAnsi="標楷體" w:hint="eastAsia"/>
          <w:sz w:val="24"/>
          <w:szCs w:val="24"/>
        </w:rPr>
        <w:t>《</w:t>
      </w:r>
      <w:r w:rsidRPr="00152A00">
        <w:rPr>
          <w:rFonts w:ascii="標楷體" w:eastAsia="標楷體" w:hAnsi="標楷體"/>
          <w:sz w:val="24"/>
          <w:szCs w:val="24"/>
        </w:rPr>
        <w:t>被看重知覺對復原力啟動之研究-以高中課業壓力與身心健康關係為例</w:t>
      </w:r>
      <w:r>
        <w:rPr>
          <w:rFonts w:ascii="標楷體" w:eastAsia="標楷體" w:hAnsi="標楷體" w:hint="eastAsia"/>
          <w:sz w:val="24"/>
          <w:szCs w:val="24"/>
        </w:rPr>
        <w:t>》</w:t>
      </w:r>
      <w:r w:rsidRPr="00152A00">
        <w:rPr>
          <w:rFonts w:ascii="標楷體" w:eastAsia="標楷體" w:hAnsi="標楷體" w:hint="eastAsia"/>
          <w:sz w:val="24"/>
          <w:szCs w:val="24"/>
        </w:rPr>
        <w:t>，國立政治大學心理學研究所，96年，頁15</w:t>
      </w:r>
    </w:p>
  </w:footnote>
  <w:footnote w:id="13">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黃鈺婷，</w:t>
      </w:r>
      <w:r>
        <w:rPr>
          <w:rFonts w:ascii="標楷體" w:eastAsia="標楷體" w:hAnsi="標楷體" w:hint="eastAsia"/>
          <w:sz w:val="24"/>
          <w:szCs w:val="24"/>
        </w:rPr>
        <w:t>《</w:t>
      </w:r>
      <w:r w:rsidRPr="00152A00">
        <w:rPr>
          <w:rFonts w:ascii="標楷體" w:eastAsia="標楷體" w:hAnsi="標楷體" w:hint="eastAsia"/>
          <w:sz w:val="24"/>
          <w:szCs w:val="24"/>
        </w:rPr>
        <w:t>復原力的力量：個人與來自家庭、學校脈絡中的保護機制對青少年憂鬱症狀改變之影響</w:t>
      </w:r>
      <w:r>
        <w:rPr>
          <w:rFonts w:ascii="標楷體" w:eastAsia="標楷體" w:hAnsi="標楷體" w:hint="eastAsia"/>
          <w:sz w:val="24"/>
          <w:szCs w:val="24"/>
        </w:rPr>
        <w:t>》</w:t>
      </w:r>
      <w:r w:rsidRPr="00152A00">
        <w:rPr>
          <w:rFonts w:ascii="標楷體" w:eastAsia="標楷體" w:hAnsi="標楷體" w:hint="eastAsia"/>
          <w:sz w:val="24"/>
          <w:szCs w:val="24"/>
        </w:rPr>
        <w:t>，國立政治大學教育研究所博士論文，96年，頁28。</w:t>
      </w:r>
    </w:p>
  </w:footnote>
  <w:footnote w:id="14">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蘇雅萍，</w:t>
      </w:r>
      <w:r>
        <w:rPr>
          <w:rFonts w:ascii="標楷體" w:eastAsia="標楷體" w:hAnsi="標楷體" w:hint="eastAsia"/>
          <w:sz w:val="24"/>
          <w:szCs w:val="24"/>
        </w:rPr>
        <w:t>《</w:t>
      </w:r>
      <w:r w:rsidRPr="00152A00">
        <w:rPr>
          <w:rFonts w:ascii="標楷體" w:eastAsia="標楷體" w:hAnsi="標楷體" w:hint="eastAsia"/>
          <w:sz w:val="24"/>
          <w:szCs w:val="24"/>
        </w:rPr>
        <w:t>犯罪少年在諮商過程中身份認同的轉變歷程</w:t>
      </w:r>
      <w:r w:rsidRPr="00152A00">
        <w:rPr>
          <w:rFonts w:ascii="標楷體" w:eastAsia="標楷體" w:hAnsi="標楷體"/>
          <w:sz w:val="24"/>
          <w:szCs w:val="24"/>
        </w:rPr>
        <w:t>—</w:t>
      </w:r>
      <w:r w:rsidRPr="00152A00">
        <w:rPr>
          <w:rFonts w:ascii="標楷體" w:eastAsia="標楷體" w:hAnsi="標楷體" w:hint="eastAsia"/>
          <w:sz w:val="24"/>
          <w:szCs w:val="24"/>
        </w:rPr>
        <w:t>以負向標籤的觀點來看</w:t>
      </w:r>
      <w:r>
        <w:rPr>
          <w:rFonts w:ascii="標楷體" w:eastAsia="標楷體" w:hAnsi="標楷體" w:hint="eastAsia"/>
          <w:sz w:val="24"/>
          <w:szCs w:val="24"/>
        </w:rPr>
        <w:t>》</w:t>
      </w:r>
      <w:r w:rsidRPr="00152A00">
        <w:rPr>
          <w:rFonts w:ascii="標楷體" w:eastAsia="標楷體" w:hAnsi="標楷體" w:hint="eastAsia"/>
          <w:sz w:val="24"/>
          <w:szCs w:val="24"/>
        </w:rPr>
        <w:t>，中國文化大學心理輔導研究所，93年，頁242-250。</w:t>
      </w:r>
    </w:p>
  </w:footnote>
  <w:footnote w:id="15">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鍾法官另分享其服務於高雄少家法院的案例，表示其承辦的某個案少年收容於</w:t>
      </w:r>
      <w:r w:rsidRPr="00BB7899">
        <w:rPr>
          <w:rFonts w:ascii="標楷體" w:eastAsia="標楷體" w:hAnsi="標楷體" w:hint="eastAsia"/>
          <w:color w:val="FF0000"/>
          <w:sz w:val="24"/>
          <w:szCs w:val="24"/>
        </w:rPr>
        <w:t>少年觀護所</w:t>
      </w:r>
      <w:r w:rsidRPr="00152A00">
        <w:rPr>
          <w:rFonts w:ascii="標楷體" w:eastAsia="標楷體" w:hAnsi="標楷體" w:hint="eastAsia"/>
          <w:sz w:val="24"/>
          <w:szCs w:val="24"/>
        </w:rPr>
        <w:t>，該少年的父母當庭表示要放棄他，讓孩子非常受傷、難過，如果法官再放棄的話，孩子就太可憐了，故其幾乎2、3天就去探望一次，也判處父母須接受親職教育。</w:t>
      </w:r>
    </w:p>
  </w:footnote>
  <w:footnote w:id="16">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該節規定之說明指出：女性人犯一般得到的注意較男性人犯差，聯合國第六屆大會第9號決議要求各國在刑事司法程序每一階段對女性人犯給予公正的待遇，並在監禁時期對她們的特殊問題和需要給予特別的關心。此外，應根據第六屆大會的《加拉加斯宣言》－該宣言特別要求在刑事司法中給予平等待遇－並以《消除對對婦女歧視宣言》及《消除對婦女一切形式歧視公約》為背景來考慮本規則。</w:t>
      </w:r>
    </w:p>
  </w:footnote>
  <w:footnote w:id="17">
    <w:p w:rsidR="00B9249E" w:rsidRPr="00152A00" w:rsidRDefault="00B9249E" w:rsidP="00F53D5D">
      <w:pPr>
        <w:pStyle w:val="aff1"/>
        <w:kinsoku w:val="0"/>
        <w:overflowPunct w:val="0"/>
        <w:autoSpaceDE w:val="0"/>
        <w:autoSpaceDN w:val="0"/>
        <w:spacing w:line="260" w:lineRule="exact"/>
        <w:jc w:val="both"/>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苗栗地方法院</w:t>
      </w:r>
      <w:r w:rsidRPr="00152A00">
        <w:rPr>
          <w:rFonts w:ascii="標楷體" w:eastAsia="標楷體" w:hAnsi="標楷體"/>
          <w:sz w:val="24"/>
          <w:szCs w:val="24"/>
        </w:rPr>
        <w:t>105年4月6日</w:t>
      </w:r>
      <w:r w:rsidRPr="00152A00">
        <w:rPr>
          <w:rFonts w:ascii="標楷體" w:eastAsia="標楷體" w:hAnsi="標楷體" w:hint="eastAsia"/>
          <w:sz w:val="24"/>
          <w:szCs w:val="24"/>
        </w:rPr>
        <w:t>苗院美少家字第1050000240號函</w:t>
      </w:r>
      <w:r>
        <w:rPr>
          <w:rFonts w:ascii="標楷體" w:eastAsia="標楷體" w:hAnsi="標楷體" w:hint="eastAsia"/>
          <w:sz w:val="24"/>
          <w:szCs w:val="24"/>
        </w:rPr>
        <w:t>。</w:t>
      </w:r>
    </w:p>
  </w:footnote>
  <w:footnote w:id="18">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司法安置指少年法院（庭）法官依少事法第42條第1項第3款裁定諭知交付安置於適當之福利或教養機構輔導。</w:t>
      </w:r>
    </w:p>
  </w:footnote>
  <w:footnote w:id="19">
    <w:p w:rsidR="00B9249E" w:rsidRPr="00152A00" w:rsidRDefault="00B9249E" w:rsidP="00F53D5D">
      <w:pPr>
        <w:pStyle w:val="aff1"/>
        <w:kinsoku w:val="0"/>
        <w:overflowPunct w:val="0"/>
        <w:autoSpaceDE w:val="0"/>
        <w:autoSpaceDN w:val="0"/>
        <w:spacing w:line="260" w:lineRule="exact"/>
        <w:jc w:val="both"/>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請參見我國公政公約之初次國家報告第151點說明。</w:t>
      </w:r>
    </w:p>
  </w:footnote>
  <w:footnote w:id="20">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有關少年事件處理法之立法沿革，請參閱謝啟大，我少年法之立法沿革及展望。</w:t>
      </w:r>
    </w:p>
  </w:footnote>
  <w:footnote w:id="21">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聯合國保護被剝奪自由少年規則第67點指出：勞動應視為一種培養少年自尊的教育手段，以便為其重返社會做好準備，因而不應強行勞動以之作為一種紀律處罰。</w:t>
      </w:r>
    </w:p>
  </w:footnote>
  <w:footnote w:id="22">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陳宏義，</w:t>
      </w:r>
      <w:r>
        <w:rPr>
          <w:rFonts w:ascii="標楷體" w:eastAsia="標楷體" w:hAnsi="標楷體" w:hint="eastAsia"/>
          <w:sz w:val="24"/>
          <w:szCs w:val="24"/>
        </w:rPr>
        <w:t>《</w:t>
      </w:r>
      <w:r w:rsidRPr="00152A00">
        <w:rPr>
          <w:rFonts w:ascii="標楷體" w:eastAsia="標楷體" w:hAnsi="標楷體" w:hint="eastAsia"/>
          <w:sz w:val="24"/>
          <w:szCs w:val="24"/>
        </w:rPr>
        <w:t>少年矯正人員輔導工作之研究-以明陽中學為例</w:t>
      </w:r>
      <w:r>
        <w:rPr>
          <w:rFonts w:ascii="標楷體" w:eastAsia="標楷體" w:hAnsi="標楷體" w:hint="eastAsia"/>
          <w:sz w:val="24"/>
          <w:szCs w:val="24"/>
        </w:rPr>
        <w:t>》</w:t>
      </w:r>
      <w:r w:rsidRPr="00152A00">
        <w:rPr>
          <w:rFonts w:ascii="標楷體" w:eastAsia="標楷體" w:hAnsi="標楷體" w:hint="eastAsia"/>
          <w:sz w:val="24"/>
          <w:szCs w:val="24"/>
        </w:rPr>
        <w:t>，國立高雄師範大學諮商心理與復健諮商研究所博士論文，106年7</w:t>
      </w:r>
      <w:r>
        <w:rPr>
          <w:rFonts w:ascii="標楷體" w:eastAsia="標楷體" w:hAnsi="標楷體" w:hint="eastAsia"/>
          <w:sz w:val="24"/>
          <w:szCs w:val="24"/>
        </w:rPr>
        <w:t>月，</w:t>
      </w:r>
      <w:r w:rsidRPr="00152A00">
        <w:rPr>
          <w:rFonts w:ascii="標楷體" w:eastAsia="標楷體" w:hAnsi="標楷體" w:hint="eastAsia"/>
          <w:sz w:val="24"/>
          <w:szCs w:val="24"/>
        </w:rPr>
        <w:t>第2頁。</w:t>
      </w:r>
    </w:p>
  </w:footnote>
  <w:footnote w:id="23">
    <w:p w:rsidR="00B9249E" w:rsidRPr="00152A00" w:rsidRDefault="00B9249E" w:rsidP="00F53D5D">
      <w:pPr>
        <w:pStyle w:val="aff1"/>
        <w:kinsoku w:val="0"/>
        <w:overflowPunct w:val="0"/>
        <w:autoSpaceDE w:val="0"/>
        <w:autoSpaceDN w:val="0"/>
        <w:spacing w:line="260" w:lineRule="exact"/>
        <w:jc w:val="both"/>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盧秋生，</w:t>
      </w:r>
      <w:r>
        <w:rPr>
          <w:rFonts w:ascii="標楷體" w:eastAsia="標楷體" w:hAnsi="標楷體" w:hint="eastAsia"/>
          <w:sz w:val="24"/>
          <w:szCs w:val="24"/>
        </w:rPr>
        <w:t>《</w:t>
      </w:r>
      <w:r w:rsidRPr="00152A00">
        <w:rPr>
          <w:rFonts w:ascii="標楷體" w:eastAsia="標楷體" w:hAnsi="標楷體" w:hint="eastAsia"/>
          <w:sz w:val="24"/>
          <w:szCs w:val="24"/>
        </w:rPr>
        <w:t>少年犯之處遇問題與對策</w:t>
      </w:r>
      <w:r>
        <w:rPr>
          <w:rFonts w:ascii="標楷體" w:eastAsia="標楷體" w:hAnsi="標楷體" w:hint="eastAsia"/>
          <w:sz w:val="24"/>
          <w:szCs w:val="24"/>
        </w:rPr>
        <w:t>》</w:t>
      </w:r>
      <w:r w:rsidRPr="00152A00">
        <w:rPr>
          <w:rFonts w:ascii="標楷體" w:eastAsia="標楷體" w:hAnsi="標楷體" w:hint="eastAsia"/>
          <w:sz w:val="24"/>
          <w:szCs w:val="24"/>
        </w:rPr>
        <w:t>，收錄於</w:t>
      </w:r>
      <w:r>
        <w:rPr>
          <w:rFonts w:ascii="標楷體" w:eastAsia="標楷體" w:hAnsi="標楷體" w:hint="eastAsia"/>
          <w:sz w:val="24"/>
          <w:szCs w:val="24"/>
        </w:rPr>
        <w:t>《</w:t>
      </w:r>
      <w:r w:rsidRPr="00152A00">
        <w:rPr>
          <w:rFonts w:ascii="標楷體" w:eastAsia="標楷體" w:hAnsi="標楷體" w:hint="eastAsia"/>
          <w:sz w:val="24"/>
          <w:szCs w:val="24"/>
        </w:rPr>
        <w:t>犯罪矯治問題與對策</w:t>
      </w:r>
      <w:r>
        <w:rPr>
          <w:rFonts w:ascii="標楷體" w:eastAsia="標楷體" w:hAnsi="標楷體" w:hint="eastAsia"/>
          <w:sz w:val="24"/>
          <w:szCs w:val="24"/>
        </w:rPr>
        <w:t>》</w:t>
      </w:r>
      <w:r w:rsidRPr="00152A00">
        <w:rPr>
          <w:rFonts w:ascii="標楷體" w:eastAsia="標楷體" w:hAnsi="標楷體" w:hint="eastAsia"/>
          <w:sz w:val="24"/>
          <w:szCs w:val="24"/>
        </w:rPr>
        <w:t>，第289頁</w:t>
      </w:r>
      <w:r>
        <w:rPr>
          <w:rFonts w:ascii="標楷體" w:eastAsia="標楷體" w:hAnsi="標楷體" w:hint="eastAsia"/>
          <w:sz w:val="24"/>
          <w:szCs w:val="24"/>
        </w:rPr>
        <w:t>。</w:t>
      </w:r>
    </w:p>
  </w:footnote>
  <w:footnote w:id="24">
    <w:p w:rsidR="00B9249E" w:rsidRPr="00152A00" w:rsidRDefault="00B9249E" w:rsidP="00F53D5D">
      <w:pPr>
        <w:pStyle w:val="aff1"/>
        <w:kinsoku w:val="0"/>
        <w:overflowPunct w:val="0"/>
        <w:autoSpaceDE w:val="0"/>
        <w:autoSpaceDN w:val="0"/>
        <w:spacing w:line="260" w:lineRule="exact"/>
        <w:jc w:val="both"/>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見前註。</w:t>
      </w:r>
    </w:p>
  </w:footnote>
  <w:footnote w:id="25">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鍾法官另分享其曾經審理之個案，該少年從國小四年級開始偷竊，剛開始只偷小東西，一直判保護管束也沒有效果，孩子還是一直偷東西、逃學，安置也一直逃跑，家庭問題嚴重。後來發現他有吸食罐裝瓦斯的行為，送到凱旋醫院就診，但第一次只有門診檢查，能獲得的資訊有限。直到個案13歲國中一年級，被送到感化院。個案在感化院表現良好，一年多期滿回到家後，吸食罐裝瓦斯的行為卻更嚴重，從原本吸3罐變成5罐，安置機構也不敢收容，社會局也說不符合開案標準。個案第2次從感化院出來後，開始搶奪皮包，情況越來越嚴重。後來到少年觀護所，甚至出現霸凌的行為。這個個案後來由心理師施測，發現人格有很多扭曲，建議法官裁定住院式的觀察鑑定，當時評估鑑定費用要16萬多，需要6個月的時間，經費來源、法源依據都是問題，但那6個月卻成為孩子脫胎換骨的契機。醫院整合各專業領域的人員，包括兒童精神科醫師、成癮戒治醫師、臨床心理師、職能治療師、護理師及日間病房的教師，讓孩子在醫院也能學習。最後才發現個案對於瓦斯的某種氣味很敏感，有成癮性。治療方式透過各種花草、香草，以不會成癮的植物香氣來取代瓦斯的氣味，並讓個案學習製作花茶等技能，學習及成就動機也逐漸發揮出來。最後團隊建議尋找植物園讓個案有工作機會，透過大家的溝通協調與努力，終於找到屏東農會願意提供少年工作機會。這個例子讓我們瞭解到過去4、5年在感化院、</w:t>
      </w:r>
      <w:r w:rsidRPr="00BB7899">
        <w:rPr>
          <w:rFonts w:ascii="標楷體" w:eastAsia="標楷體" w:hAnsi="標楷體" w:hint="eastAsia"/>
          <w:color w:val="FF0000"/>
          <w:sz w:val="24"/>
          <w:szCs w:val="24"/>
        </w:rPr>
        <w:t>少年觀護所</w:t>
      </w:r>
      <w:r w:rsidRPr="00152A00">
        <w:rPr>
          <w:rFonts w:ascii="標楷體" w:eastAsia="標楷體" w:hAnsi="標楷體" w:hint="eastAsia"/>
          <w:sz w:val="24"/>
          <w:szCs w:val="24"/>
        </w:rPr>
        <w:t>的時間，對少年並沒有太大的幫助。</w:t>
      </w:r>
    </w:p>
  </w:footnote>
  <w:footnote w:id="26">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少年觀護所設置及實施通則第28條：「被收容之少年得接見親友、發受書信。但少年觀護所所長認為有礙於案情之調查與被收容少年之利益者，得不許其接見。被收容少年之書信，觀護所所長認為必要時，得檢閱之。」第29條：「接見時間，自上午九時至下午五時止，每次不得逾三十分鐘。但經少年觀護所所長許可者，不在此限。」規定辦理；至電話接見則依法務部矯正署所屬矯正機關辦理電話接見要點辦理。</w:t>
      </w:r>
    </w:p>
  </w:footnote>
  <w:footnote w:id="27">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該條立法理由說明：第二項所稱「監視」，指為達成羈押目的或維護看守所秩序及安全之必要，指派人員在場監看、監聽、記錄或錄音等行為。</w:t>
      </w:r>
    </w:p>
  </w:footnote>
  <w:footnote w:id="28">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法務部於80年3月12日（80）法監字第03806號函各監所（含</w:t>
      </w:r>
      <w:r w:rsidRPr="00BB7899">
        <w:rPr>
          <w:rFonts w:ascii="標楷體" w:eastAsia="標楷體" w:hAnsi="標楷體" w:hint="eastAsia"/>
          <w:color w:val="FF0000"/>
          <w:sz w:val="24"/>
          <w:szCs w:val="24"/>
        </w:rPr>
        <w:t>少年觀護所</w:t>
      </w:r>
      <w:r w:rsidRPr="00152A00">
        <w:rPr>
          <w:rFonts w:ascii="標楷體" w:eastAsia="標楷體" w:hAnsi="標楷體" w:hint="eastAsia"/>
          <w:sz w:val="24"/>
          <w:szCs w:val="24"/>
        </w:rPr>
        <w:t>及少輔院）、台灣高等法院檢察署略以：「為防杜收容人利用特別接見機會傳遞違禁品及解決因准許特別接見所帶來之困擾，嗣後各監獄及看守所應將面對面無阻隔的接見方式，改為在中間隔以透明之安全玻璃，並使用對講機通話之接見方式，請照辦，並於文到三個月內將辦理情形報核。」</w:t>
      </w:r>
    </w:p>
  </w:footnote>
  <w:footnote w:id="29">
    <w:p w:rsidR="00B9249E" w:rsidRPr="00152A00" w:rsidRDefault="00B9249E" w:rsidP="00F53D5D">
      <w:pPr>
        <w:pStyle w:val="aff1"/>
        <w:kinsoku w:val="0"/>
        <w:overflowPunct w:val="0"/>
        <w:autoSpaceDE w:val="0"/>
        <w:autoSpaceDN w:val="0"/>
        <w:spacing w:line="260" w:lineRule="exact"/>
        <w:jc w:val="both"/>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司法院98年8月31日秘台廳少家一字第0980020515號函</w:t>
      </w:r>
    </w:p>
  </w:footnote>
  <w:footnote w:id="30">
    <w:p w:rsidR="00B9249E" w:rsidRPr="00152A00" w:rsidRDefault="00B9249E" w:rsidP="00F53D5D">
      <w:pPr>
        <w:pStyle w:val="aff1"/>
        <w:kinsoku w:val="0"/>
        <w:overflowPunct w:val="0"/>
        <w:autoSpaceDE w:val="0"/>
        <w:autoSpaceDN w:val="0"/>
        <w:spacing w:line="260" w:lineRule="exact"/>
        <w:rPr>
          <w:rFonts w:ascii="標楷體" w:eastAsia="標楷體" w:hAnsi="標楷體"/>
        </w:rPr>
      </w:pPr>
      <w:r w:rsidRPr="00152A00">
        <w:rPr>
          <w:rStyle w:val="aff4"/>
          <w:rFonts w:ascii="標楷體" w:eastAsia="標楷體" w:hAnsi="標楷體"/>
        </w:rPr>
        <w:footnoteRef/>
      </w:r>
      <w:r w:rsidRPr="00152A00">
        <w:rPr>
          <w:rFonts w:ascii="標楷體" w:eastAsia="標楷體" w:hAnsi="標楷體"/>
        </w:rPr>
        <w:t xml:space="preserve"> </w:t>
      </w:r>
      <w:r w:rsidRPr="00152A00">
        <w:rPr>
          <w:rFonts w:ascii="標楷體" w:eastAsia="標楷體" w:hAnsi="標楷體" w:hint="eastAsia"/>
          <w:sz w:val="24"/>
          <w:szCs w:val="24"/>
        </w:rPr>
        <w:t>法務部矯正署106年6月13日法矯署安字第10604005680號函</w:t>
      </w:r>
      <w:r>
        <w:rPr>
          <w:rFonts w:ascii="標楷體" w:eastAsia="標楷體" w:hAnsi="標楷體" w:hint="eastAsia"/>
          <w:sz w:val="24"/>
          <w:szCs w:val="24"/>
        </w:rPr>
        <w:t>。</w:t>
      </w:r>
    </w:p>
  </w:footnote>
  <w:footnote w:id="31">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監獄行刑法第26條之1規定：「受刑人之祖父母、父母、配偶之父母、配偶、子女或兄弟姊妹喪亡時，得准在監獄管理人員戒護下返家探視，並於二十四小時內回監；其在外期間，予以計算刑期。受刑人因重大事故，有返家探視之必要者，經報請法務部核准後，準用前項之規定。」該法施行細則第35條規定：「本法第二十六條之一第二項所謂「重大事故」，指左列情形之一而言：一、受刑人之祖父母、父母、配偶或子女，具有生命危險者。二、受刑人之家庭遭受重大災害者。三、行將釋放而參加升學或就業考試者。四、受刑人遭遇非經其親自前往處理不得解決之問題者。」</w:t>
      </w:r>
    </w:p>
  </w:footnote>
  <w:footnote w:id="32">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法務部矯正署所屬矯正機關施用戒具要點」，相關規定略以：(１)戒具，指腳鐐、手梏、聯鎖、捕繩。（第2點）(２)矯正機關施用戒具之對象，包括受羈押之刑事被告及保護事件少年。（第3點）(３)對於受羈押之刑事被告施用戒具，限於有事實足認為有暴行、逃亡或自殺之虞時，得施用戒具，並應即時陳報法院（檢察署）核准。對保護事件少年施用戒具，限於收容人有脫逃、自殺、暴行或其他擾亂秩序行為之虞時，得施用戒具。（第4點）(４)施用戒具應由矯正人員填寫「施用戒具報告表」，載明施用事由及施用戒具之種類、數量，由相關人員核章並簽註具體意見，陳送機關長官核可後實施。但緊急時，得先以口頭報請機關長官核可後施用，並記載於值勤日誌簿。(５)各矯正機關執行收容人外役作業、戒護外醫（住院）、返家探視、移監等特殊勤務，有事實足認收容人有脫逃（亡）、暴行之虞時，應填載於相關值勤紀錄簿，經陳送機關長官核可後施用。（第5點）(６)腳鐐及聯鎖之重量，以二公斤為原則，必要時，得加至三公斤。但收容人為少年者，以一公斤為原則，必要時，得加至二公斤（第7點）。</w:t>
      </w:r>
    </w:p>
  </w:footnote>
  <w:footnote w:id="33">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說明：在大多數少年法律訴訟案中，必須借助社會調查報告（社會報告或判決前調查報告）。應使主管當局了解少年的社會和家庭背景、學歷、教育經歷等有關事實。為此，有些司法制度利用法院或委員會附設的專門社會機構和人員來達到這個目的。其他人員包括執行監督人員也可起到這一作用。因此，本規則要求提供足夠的社會服務，以便提出合乎要求的社會調查報告。</w:t>
      </w:r>
    </w:p>
  </w:footnote>
  <w:footnote w:id="34">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BB7899">
        <w:rPr>
          <w:rFonts w:ascii="標楷體" w:eastAsia="標楷體" w:hAnsi="標楷體" w:hint="eastAsia"/>
          <w:color w:val="FF0000"/>
          <w:sz w:val="24"/>
          <w:szCs w:val="24"/>
        </w:rPr>
        <w:t>少年觀護所</w:t>
      </w:r>
      <w:r w:rsidRPr="00152A00">
        <w:rPr>
          <w:rFonts w:ascii="標楷體" w:eastAsia="標楷體" w:hAnsi="標楷體" w:hint="eastAsia"/>
          <w:sz w:val="24"/>
          <w:szCs w:val="24"/>
        </w:rPr>
        <w:t>設置通則第5條規定：「少年觀護所分設鑑別、教導及總務三組；容額在三百人以上者，並設醫務組。」、第6條規定：「鑑別組掌理事項如下：一、少年之個案調查事項。二、少年之心理測驗事項。三、少年指紋、照相等事項。四、少年處遇之建議事項。五、少年社會環境之協助調查事項。</w:t>
      </w:r>
    </w:p>
    <w:p w:rsidR="00B9249E" w:rsidRPr="00152A00" w:rsidRDefault="00B9249E" w:rsidP="00F53D5D">
      <w:pPr>
        <w:pStyle w:val="aff1"/>
        <w:kinsoku w:val="0"/>
        <w:overflowPunct w:val="0"/>
        <w:autoSpaceDE w:val="0"/>
        <w:autoSpaceDN w:val="0"/>
        <w:spacing w:line="260" w:lineRule="exact"/>
        <w:jc w:val="both"/>
        <w:rPr>
          <w:rFonts w:ascii="標楷體" w:eastAsia="標楷體" w:hAnsi="標楷體"/>
          <w:sz w:val="24"/>
          <w:szCs w:val="24"/>
        </w:rPr>
      </w:pPr>
      <w:r w:rsidRPr="00152A00">
        <w:rPr>
          <w:rFonts w:ascii="標楷體" w:eastAsia="標楷體" w:hAnsi="標楷體" w:hint="eastAsia"/>
          <w:sz w:val="24"/>
          <w:szCs w:val="24"/>
        </w:rPr>
        <w:t>六、其他鑑別事項。」</w:t>
      </w:r>
    </w:p>
  </w:footnote>
  <w:footnote w:id="35">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少事法第9條規定：「少年調查官職務如左︰一、調查、蒐集關於少年保護事件之資料。二、對於少年觀護所少年之調查事項。三、法律所定之其他事務。少年保護官職務如左︰一、掌理由少年保護官執行之保護處分。二、法律所定之其他事務。少年調查官及少年保護官執行職務，應服從法官之監督。」</w:t>
      </w:r>
    </w:p>
  </w:footnote>
  <w:footnote w:id="36">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立法院於86年12月23日審議「少年觀護所設置及實施通則」時，附帶決議就該通則第6條「鑑別組」之掌理事項與「少年事件處理法」第9條少年調查官之職務，不無重疊、衝突，請行政院就兩法案之關係，與司法院再行協調，提出修正條文（詳立法院公報第90卷第51期）。嗣該實施通則於90年10月16日二讀，第6條依協商條文通過，規定鑑別組掌理少年之個案調查、心理測驗、處遇之建議、社會環境之協助調查及其他鑑別事項（詳立法院公報第91卷第2期）。</w:t>
      </w:r>
    </w:p>
  </w:footnote>
  <w:footnote w:id="37">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摘錄自99年司法院「日本少年司法、調查鑑別及虞犯處理制度考察報告」，出國人員：司法院少年及家事廳簡色嬌廳長、臺灣高等法院臺中分院賴恭利法官、司法院少年及家事廳觀護人王以凡、</w:t>
      </w:r>
    </w:p>
  </w:footnote>
  <w:footnote w:id="38">
    <w:p w:rsidR="00B9249E" w:rsidRPr="00152A00" w:rsidRDefault="00B9249E" w:rsidP="00F53D5D">
      <w:pPr>
        <w:pStyle w:val="aff1"/>
        <w:kinsoku w:val="0"/>
        <w:overflowPunct w:val="0"/>
        <w:autoSpaceDE w:val="0"/>
        <w:autoSpaceDN w:val="0"/>
        <w:spacing w:line="260" w:lineRule="exact"/>
        <w:rPr>
          <w:rFonts w:ascii="標楷體" w:eastAsia="標楷體" w:hAnsi="標楷體"/>
        </w:rPr>
      </w:pPr>
      <w:r w:rsidRPr="00152A00">
        <w:rPr>
          <w:rStyle w:val="aff4"/>
          <w:rFonts w:ascii="標楷體" w:eastAsia="標楷體" w:hAnsi="標楷體"/>
        </w:rPr>
        <w:footnoteRef/>
      </w:r>
      <w:r w:rsidRPr="00152A00">
        <w:rPr>
          <w:rFonts w:ascii="標楷體" w:eastAsia="標楷體" w:hAnsi="標楷體"/>
        </w:rPr>
        <w:t xml:space="preserve"> </w:t>
      </w:r>
      <w:r w:rsidRPr="00152A00">
        <w:rPr>
          <w:rFonts w:ascii="標楷體" w:eastAsia="標楷體" w:hAnsi="標楷體" w:hint="eastAsia"/>
        </w:rPr>
        <w:t>詳新竹地方法院105年度虞護字第180號宣示筆錄</w:t>
      </w:r>
    </w:p>
  </w:footnote>
  <w:footnote w:id="39">
    <w:p w:rsidR="00B9249E" w:rsidRPr="00152A00" w:rsidRDefault="00B9249E" w:rsidP="00F53D5D">
      <w:pPr>
        <w:pStyle w:val="aff1"/>
        <w:kinsoku w:val="0"/>
        <w:overflowPunct w:val="0"/>
        <w:autoSpaceDE w:val="0"/>
        <w:autoSpaceDN w:val="0"/>
        <w:spacing w:line="260" w:lineRule="exact"/>
        <w:rPr>
          <w:rFonts w:ascii="標楷體" w:eastAsia="標楷體" w:hAnsi="標楷體"/>
        </w:rPr>
      </w:pPr>
      <w:r w:rsidRPr="00152A00">
        <w:rPr>
          <w:rStyle w:val="aff4"/>
          <w:rFonts w:ascii="標楷體" w:eastAsia="標楷體" w:hAnsi="標楷體"/>
        </w:rPr>
        <w:footnoteRef/>
      </w:r>
      <w:r w:rsidRPr="00152A00">
        <w:rPr>
          <w:rFonts w:ascii="標楷體" w:eastAsia="標楷體" w:hAnsi="標楷體" w:hint="eastAsia"/>
          <w:sz w:val="24"/>
          <w:szCs w:val="24"/>
        </w:rPr>
        <w:t>本案履勘時發現各院、檢提解成年被告及收容少年之過程，未能落實成少分界，因各看守所、少年觀護所提解時間不定，履勘當日並不一定有少年提解，故請各看守所、少年觀護所提供106年8月14日至同年月21日警備車、中央台之監視器影像畫面。</w:t>
      </w:r>
    </w:p>
  </w:footnote>
  <w:footnote w:id="40">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臺灣高等法院及所屬各級法院法警執行職務應行注意事項第15點第1款規定：「（一）提訊在押當地看守所、觀護所或監獄之人犯、刑事案件少年及保護事件少年，均應使用警備車分車提解，如無法分車提解時，亦應有確實之區隔措施。」</w:t>
      </w:r>
    </w:p>
  </w:footnote>
  <w:footnote w:id="41">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注意事項第15點第3款另有「（三）人犯或少年上車前，應清點人數，除顯無脫逃、自殺、暴行或其他擾亂秩序行為之虞者，得不施用戒具外，應加具適當戒具（以兩名人犯或少年連銬為原則，如重刑犯並適切附加腳鐐），並應詳細檢查戒具有無障礙，及人犯或少年身上有無藏匿兇器、刀片、藥物或其他足以破壞戒具及人犯或少年安全之物件。」</w:t>
      </w:r>
    </w:p>
  </w:footnote>
  <w:footnote w:id="42">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請參見蔡蕙芳，</w:t>
      </w:r>
      <w:r>
        <w:rPr>
          <w:rFonts w:ascii="標楷體" w:eastAsia="標楷體" w:hAnsi="標楷體" w:hint="eastAsia"/>
          <w:sz w:val="24"/>
          <w:szCs w:val="24"/>
        </w:rPr>
        <w:t>《</w:t>
      </w:r>
      <w:r w:rsidRPr="00152A00">
        <w:rPr>
          <w:rFonts w:ascii="標楷體" w:eastAsia="標楷體" w:hAnsi="標楷體" w:hint="eastAsia"/>
          <w:sz w:val="24"/>
          <w:szCs w:val="24"/>
        </w:rPr>
        <w:t>聯合國「兒童權利公約」在我國少年司法之落實-以少年事件處理法為討論中心</w:t>
      </w:r>
      <w:r>
        <w:rPr>
          <w:rFonts w:ascii="標楷體" w:eastAsia="標楷體" w:hAnsi="標楷體" w:hint="eastAsia"/>
          <w:sz w:val="24"/>
          <w:szCs w:val="24"/>
        </w:rPr>
        <w:t>》</w:t>
      </w:r>
      <w:r w:rsidRPr="00152A00">
        <w:rPr>
          <w:rFonts w:ascii="標楷體" w:eastAsia="標楷體" w:hAnsi="標楷體" w:hint="eastAsia"/>
          <w:sz w:val="24"/>
          <w:szCs w:val="24"/>
        </w:rPr>
        <w:t>，律師雜誌，278期，91年11月，第2頁。</w:t>
      </w:r>
    </w:p>
  </w:footnote>
  <w:footnote w:id="43">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兒童福利法第38條原規定：「（第1項）少年法庭處理兒童案件，經調查認其不宜責付於法定代理人者，得命責付於主管機關或兒童福利機構；認責付為不適當而需收容者，得命收容於主管機關或兒童福利機構。主管機關認有必要時，得將兒童安置或收容於寄養家庭、育幼院或其他兒童福利機構。於責付、安置或收容期間，應對兒童施予輔導教育。</w:t>
      </w:r>
    </w:p>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Fonts w:ascii="標楷體" w:eastAsia="標楷體" w:hAnsi="標楷體" w:hint="eastAsia"/>
          <w:sz w:val="24"/>
          <w:szCs w:val="24"/>
        </w:rPr>
        <w:t>（第2項）少年法庭裁定兒童應交付感化教育者，得將其安置於兒童福利機構或寄養家庭，施予必要之輔導。」</w:t>
      </w:r>
    </w:p>
  </w:footnote>
  <w:footnote w:id="44">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兒童福利法施行練則（93年9月17日廢止）第32條規定：「（第1項）少年法庭依本法第38條第1項規定命責付、收容兒童於主管機關或兒童福利機構，或依本法第38條第2項規定安置於兒童福利機構或寄養家庭執行感化教育時，得指定觀護人為適當之輔導。（第2項）觀護人應將輔導或指導之結果，定期向少年法庭提出書面報告，並副知主管機關。」</w:t>
      </w:r>
    </w:p>
  </w:footnote>
  <w:footnote w:id="45">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個案1：來自非行家庭，父親是時於雲林第二監獄執行，ㄧ位姑姑亦於同監執行，另ㄧ位姑姑經營賭場，祖母及叔叔有毒品前科，祖父愛賭博。個案於104年3月24日因預備殺人入所，個案邀約同學至家中放鞭炮，致鄰居財務毀損，遭祖母責罵，憤而持刀欲追殺祖母。入所前就讀國小4年級，在校期間常毆打他人，學校及一般安置機構皆無法收容之。於104年6月1日交付安置機構。</w:t>
      </w:r>
    </w:p>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Fonts w:ascii="標楷體" w:eastAsia="標楷體" w:hAnsi="標楷體" w:hint="eastAsia"/>
          <w:sz w:val="24"/>
          <w:szCs w:val="24"/>
        </w:rPr>
        <w:t>個案2：滿12歲前入少年觀護所2次，家庭狀況為父母離異，與祖父同住。第一次入所係竊取祖父朋友現金8000元，於103年4月7日入所，社工及觀護人各訪視1次，於同年4月14日出庭庭釋。第二次入所係竊取同學手機於103年6月24日入所。於同年8月4日出庭庭釋。</w:t>
      </w:r>
    </w:p>
  </w:footnote>
  <w:footnote w:id="46">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少事法第26條第1款：「少年法院於必要時，對於少年得以裁定為左列之處置：一、責付於少年之法定代理人、家長、最近親屬、現在保護少年之人或其他適當之機關、團體或個人，並得在事件終結前，交付少年調查官為適當之輔導。」</w:t>
      </w:r>
    </w:p>
  </w:footnote>
  <w:footnote w:id="47">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另以丹麥為例，歐洲防止酷刑委員會（CPT）查訪丹麥國內監禁處所，要求該國對未滿18歲之少年，須在極例外情況下，才可單獨隔離監禁。丹麥遂於2007年過過the Administration of Justice Act（AJA），該法770d(3)規定，未滿18歲之人單獨隔離監禁超過4週，向法院聲請時，須先經檢察總長批准。請參考趙春碧庭長，</w:t>
      </w:r>
      <w:r>
        <w:rPr>
          <w:rFonts w:ascii="標楷體" w:eastAsia="標楷體" w:hAnsi="標楷體" w:hint="eastAsia"/>
          <w:sz w:val="24"/>
          <w:szCs w:val="24"/>
        </w:rPr>
        <w:t>《</w:t>
      </w:r>
      <w:r w:rsidRPr="00152A00">
        <w:rPr>
          <w:rFonts w:ascii="標楷體" w:eastAsia="標楷體" w:hAnsi="標楷體" w:hint="eastAsia"/>
          <w:sz w:val="24"/>
          <w:szCs w:val="24"/>
        </w:rPr>
        <w:t>單獨隔離監禁及禁止與外界接觸之監禁</w:t>
      </w:r>
      <w:r>
        <w:rPr>
          <w:rFonts w:ascii="標楷體" w:eastAsia="標楷體" w:hAnsi="標楷體" w:hint="eastAsia"/>
          <w:sz w:val="24"/>
          <w:szCs w:val="24"/>
        </w:rPr>
        <w:t>》</w:t>
      </w:r>
      <w:r w:rsidRPr="00152A00">
        <w:rPr>
          <w:rFonts w:ascii="標楷體" w:eastAsia="標楷體" w:hAnsi="標楷體" w:hint="eastAsia"/>
          <w:sz w:val="24"/>
          <w:szCs w:val="24"/>
        </w:rPr>
        <w:t>，法學叢刊，第57卷3期，101年7月，第136-141頁。</w:t>
      </w:r>
    </w:p>
  </w:footnote>
  <w:footnote w:id="48">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依2007年12月9日聯合國人權委員會在第5屆國際心理創傷研討會發表並通過的《關於使用單獨囚禁及其影響的伊斯坦堡聲明》指出，單獨囚禁是指對個人的人身隔離，將其關在囚室中每天長達22至24小時。在許多司法管轄區中，囚犯被允許走出囚室單獨放風1小時。與其他人有意義的接觸通常被減少至最低程度。刺激的減少不僅是在數量上，而且在質量上。各種記錄已多次令人信服地表明單獨囚禁可能產生嚴重的心理和生理不良影響。研究表明1∕3乃至90％的囚犯在單獨囚禁期間出現了各種不良症將。包括失眠及至幻覺和精神病等許多症狀均已記錄在案。單獨囚禁僅僅數天之後就可能出現對健康的不利影響，在這種環境下每多過一天健康風險就隨之增加。聯合國人權事務委員會規定使用長期單獨囚禁可能構成違反《公政公約》第7條（第20號一般性意見，1992）。聯合國禁止酷刑委員會也作出類似的聲明，特別提及在審判前羈押期間使用單獨囚禁的問題。聯合國兒童權利委員會進一步建議不應對兒童使用單獨囚禁（關於丹麥第3次定期報告的結論性意見CRC∕C∕DNK∕CO∕3）。</w:t>
      </w:r>
    </w:p>
  </w:footnote>
  <w:footnote w:id="49">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該節說明指出：進步的犯罪學主張採用非監禁辦法代替監禁教改辦法。就其成果而言，監禁與非監禁之間，並無很大或根本沒有任何差別。任何監禁機構似乎不可避免地會對個人帶來許多消極影響；很明顯，這種影響不能通過教改努力予以抵銷。少年的情況尤為如此，因為他們最易受到消極影響的侵襲。此外，由於少年正處於早期發育成長階段，不僅失去自由而且與正常的社會環境隔絕，這對他們所產生的影響無疑較成人更為嚴重。規則19的目的是從兩個方面對監禁加以限制：從數量上（“萬不得已的辦法”）和從時間上（“最短的必要時間”）。規則19反映出第六屆聯合國大會第4號決議的基本指導原則之一：除非在別無任何其他適當辦法時，才把少年罪犯投入監獄。因此，本規定要求，如果不得不對少年實行監禁，則應將剝奪其自由的程度限制在最低限度，並就監禁作出特殊安排，同時注意區別罪犯、罪行和監禁機構的種類。實際上，應首先考慮採用“開放”而不是“關閉式"監禁機構。此外，任何設施均應是教養或感化性的，而不是監禁性的。</w:t>
      </w:r>
    </w:p>
  </w:footnote>
  <w:footnote w:id="50">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謝靜慧法官，</w:t>
      </w:r>
      <w:r>
        <w:rPr>
          <w:rFonts w:ascii="標楷體" w:eastAsia="標楷體" w:hAnsi="標楷體" w:hint="eastAsia"/>
          <w:sz w:val="24"/>
          <w:szCs w:val="24"/>
        </w:rPr>
        <w:t>《</w:t>
      </w:r>
      <w:r w:rsidRPr="00152A00">
        <w:rPr>
          <w:rFonts w:ascii="標楷體" w:eastAsia="標楷體" w:hAnsi="標楷體" w:hint="eastAsia"/>
          <w:sz w:val="24"/>
          <w:szCs w:val="24"/>
        </w:rPr>
        <w:t>論兒童及少年人身自由之保障-以國家介入保護及司法審查現況為中心</w:t>
      </w:r>
      <w:r>
        <w:rPr>
          <w:rFonts w:ascii="標楷體" w:eastAsia="標楷體" w:hAnsi="標楷體" w:hint="eastAsia"/>
          <w:sz w:val="24"/>
          <w:szCs w:val="24"/>
        </w:rPr>
        <w:t>》</w:t>
      </w:r>
      <w:r w:rsidRPr="00152A00">
        <w:rPr>
          <w:rFonts w:ascii="標楷體" w:eastAsia="標楷體" w:hAnsi="標楷體" w:hint="eastAsia"/>
          <w:sz w:val="24"/>
          <w:szCs w:val="24"/>
        </w:rPr>
        <w:t>，中正大學法律學研究所碩士論文</w:t>
      </w:r>
      <w:r>
        <w:rPr>
          <w:rFonts w:ascii="標楷體" w:eastAsia="標楷體" w:hAnsi="標楷體" w:hint="eastAsia"/>
          <w:sz w:val="24"/>
          <w:szCs w:val="24"/>
        </w:rPr>
        <w:t>，</w:t>
      </w:r>
      <w:r w:rsidRPr="00152A00">
        <w:rPr>
          <w:rFonts w:ascii="標楷體" w:eastAsia="標楷體" w:hAnsi="標楷體" w:hint="eastAsia"/>
          <w:sz w:val="24"/>
          <w:szCs w:val="24"/>
        </w:rPr>
        <w:t>第135頁。</w:t>
      </w:r>
    </w:p>
  </w:footnote>
  <w:footnote w:id="51">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實務運作上，如有少年、其法定代理人或現在保護少年之人、輔佐人等聲請撤銷收容、聲請責付以停止收容時，法院會參照少事法第1條之1援引刑事訴訟法有關規定辦理。</w:t>
      </w:r>
    </w:p>
  </w:footnote>
  <w:footnote w:id="52">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鍾法官分享其承審少年吸食毒品的案例指出：該等案件原僅能裁定觀察勒戒，毒品防制條例制正後，允許法官依個案情形適用少事法保護處分，法官如發現少年已有依賴毒品的傾向或脫離不了環境干擾，而父母也管不住孩子時，即可藉由交付觀察及急速輔導，訂定處遇方案及責付期間應遵守或辦理的事項，交由少年保護官接案後執行。而處遇方案的內容即有賴法官對少年的掌握，有些經驗豐富的少年調查官也會協助法官，向心理師、醫師、社工師及學校老師蒐集資料，完整瞭解少年的</w:t>
      </w:r>
      <w:r w:rsidRPr="00BC2BE5">
        <w:rPr>
          <w:rFonts w:ascii="標楷體" w:eastAsia="標楷體" w:hAnsi="標楷體" w:hint="eastAsia"/>
          <w:sz w:val="24"/>
          <w:szCs w:val="24"/>
        </w:rPr>
        <w:t>身心狀況，共同擬定有助於少年回復的處遇計畫，如此將比一直將少年收容在少年觀護所有意義。資深少年法庭法</w:t>
      </w:r>
      <w:r w:rsidRPr="00152A00">
        <w:rPr>
          <w:rFonts w:ascii="標楷體" w:eastAsia="標楷體" w:hAnsi="標楷體" w:hint="eastAsia"/>
          <w:sz w:val="24"/>
          <w:szCs w:val="24"/>
        </w:rPr>
        <w:t>官之寶貴經驗，值得參考。</w:t>
      </w:r>
    </w:p>
  </w:footnote>
  <w:footnote w:id="53">
    <w:p w:rsidR="00B9249E" w:rsidRPr="00152A00" w:rsidRDefault="00B9249E" w:rsidP="00F53D5D">
      <w:pPr>
        <w:pStyle w:val="aff1"/>
        <w:kinsoku w:val="0"/>
        <w:overflowPunct w:val="0"/>
        <w:autoSpaceDE w:val="0"/>
        <w:autoSpaceDN w:val="0"/>
        <w:spacing w:line="260" w:lineRule="exact"/>
        <w:rPr>
          <w:rFonts w:ascii="標楷體" w:eastAsia="標楷體" w:hAnsi="標楷體"/>
          <w:sz w:val="24"/>
          <w:szCs w:val="24"/>
        </w:rPr>
      </w:pPr>
      <w:r w:rsidRPr="00152A00">
        <w:rPr>
          <w:rStyle w:val="aff4"/>
          <w:rFonts w:ascii="標楷體" w:eastAsia="標楷體" w:hAnsi="標楷體"/>
          <w:sz w:val="24"/>
          <w:szCs w:val="24"/>
        </w:rPr>
        <w:footnoteRef/>
      </w:r>
      <w:r w:rsidRPr="00152A00">
        <w:rPr>
          <w:rFonts w:ascii="標楷體" w:eastAsia="標楷體" w:hAnsi="標楷體" w:hint="eastAsia"/>
          <w:sz w:val="24"/>
          <w:szCs w:val="24"/>
        </w:rPr>
        <w:t>謝靜慧法官，中正大學法律學研究所碩士論文《論兒童及少年人身自由之保障-以國家介入保護及司法審查現況為中心》，第140頁。</w:t>
      </w:r>
    </w:p>
  </w:footnote>
  <w:footnote w:id="54">
    <w:p w:rsidR="00B6254F" w:rsidRDefault="00B6254F" w:rsidP="00B6254F">
      <w:pPr>
        <w:pStyle w:val="aff1"/>
        <w:kinsoku w:val="0"/>
        <w:overflowPunct w:val="0"/>
        <w:autoSpaceDE w:val="0"/>
        <w:autoSpaceDN w:val="0"/>
        <w:spacing w:line="260" w:lineRule="exact"/>
        <w:ind w:left="1200" w:hanging="520"/>
        <w:rPr>
          <w:rFonts w:ascii="標楷體" w:eastAsia="標楷體" w:hAnsi="標楷體"/>
          <w:sz w:val="24"/>
          <w:szCs w:val="24"/>
        </w:rPr>
      </w:pPr>
      <w:r>
        <w:rPr>
          <w:rStyle w:val="aff4"/>
          <w:rFonts w:ascii="標楷體" w:eastAsia="標楷體" w:hAnsi="標楷體"/>
          <w:sz w:val="24"/>
          <w:szCs w:val="24"/>
        </w:rPr>
        <w:footnoteRef/>
      </w:r>
      <w:r>
        <w:rPr>
          <w:rFonts w:ascii="標楷體" w:eastAsia="標楷體" w:hAnsi="標楷體" w:hint="eastAsia"/>
          <w:sz w:val="24"/>
          <w:szCs w:val="24"/>
        </w:rPr>
        <w:t>前明陽中學校長陳宏義著，「少年矯正人員輔導工作之研究-以明陽中學為例」，國立高雄師範大學諮商心理與復健諮商研究所博士論文，106年7月。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F74409"/>
    <w:multiLevelType w:val="hybridMultilevel"/>
    <w:tmpl w:val="8BB4E9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FC8312D"/>
    <w:multiLevelType w:val="hybridMultilevel"/>
    <w:tmpl w:val="81B0DE94"/>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5FE2D2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E16408C"/>
    <w:multiLevelType w:val="hybridMultilevel"/>
    <w:tmpl w:val="2A485602"/>
    <w:lvl w:ilvl="0" w:tplc="0772EEDE">
      <w:start w:val="1"/>
      <w:numFmt w:val="lowerLetter"/>
      <w:lvlText w:val="（%1）"/>
      <w:lvlJc w:val="left"/>
      <w:pPr>
        <w:ind w:left="236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1C1701F"/>
    <w:multiLevelType w:val="hybridMultilevel"/>
    <w:tmpl w:val="2A485602"/>
    <w:lvl w:ilvl="0" w:tplc="0772EEDE">
      <w:start w:val="1"/>
      <w:numFmt w:val="lowerLetter"/>
      <w:lvlText w:val="（%1）"/>
      <w:lvlJc w:val="left"/>
      <w:pPr>
        <w:ind w:left="236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F154938"/>
    <w:multiLevelType w:val="hybridMultilevel"/>
    <w:tmpl w:val="2A485602"/>
    <w:lvl w:ilvl="0" w:tplc="0772EEDE">
      <w:start w:val="1"/>
      <w:numFmt w:val="lowerLetter"/>
      <w:lvlText w:val="（%1）"/>
      <w:lvlJc w:val="left"/>
      <w:pPr>
        <w:ind w:left="236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2987D19"/>
    <w:multiLevelType w:val="hybridMultilevel"/>
    <w:tmpl w:val="D1A0A68E"/>
    <w:lvl w:ilvl="0" w:tplc="B216A4B8">
      <w:start w:val="1"/>
      <w:numFmt w:val="lowerLetter"/>
      <w:lvlText w:val="（%1）"/>
      <w:lvlJc w:val="left"/>
      <w:pPr>
        <w:ind w:left="2968" w:hanging="1080"/>
      </w:pPr>
      <w:rPr>
        <w:rFonts w:hint="default"/>
      </w:rPr>
    </w:lvl>
    <w:lvl w:ilvl="1" w:tplc="04090019" w:tentative="1">
      <w:start w:val="1"/>
      <w:numFmt w:val="ideographTraditional"/>
      <w:lvlText w:val="%2、"/>
      <w:lvlJc w:val="left"/>
      <w:pPr>
        <w:ind w:left="2848" w:hanging="480"/>
      </w:pPr>
    </w:lvl>
    <w:lvl w:ilvl="2" w:tplc="0409001B" w:tentative="1">
      <w:start w:val="1"/>
      <w:numFmt w:val="lowerRoman"/>
      <w:lvlText w:val="%3."/>
      <w:lvlJc w:val="right"/>
      <w:pPr>
        <w:ind w:left="3328" w:hanging="480"/>
      </w:pPr>
    </w:lvl>
    <w:lvl w:ilvl="3" w:tplc="0409000F" w:tentative="1">
      <w:start w:val="1"/>
      <w:numFmt w:val="decimal"/>
      <w:lvlText w:val="%4."/>
      <w:lvlJc w:val="left"/>
      <w:pPr>
        <w:ind w:left="3808" w:hanging="480"/>
      </w:pPr>
    </w:lvl>
    <w:lvl w:ilvl="4" w:tplc="04090019" w:tentative="1">
      <w:start w:val="1"/>
      <w:numFmt w:val="ideographTraditional"/>
      <w:lvlText w:val="%5、"/>
      <w:lvlJc w:val="left"/>
      <w:pPr>
        <w:ind w:left="4288" w:hanging="480"/>
      </w:pPr>
    </w:lvl>
    <w:lvl w:ilvl="5" w:tplc="0409001B" w:tentative="1">
      <w:start w:val="1"/>
      <w:numFmt w:val="lowerRoman"/>
      <w:lvlText w:val="%6."/>
      <w:lvlJc w:val="right"/>
      <w:pPr>
        <w:ind w:left="4768" w:hanging="480"/>
      </w:pPr>
    </w:lvl>
    <w:lvl w:ilvl="6" w:tplc="0409000F" w:tentative="1">
      <w:start w:val="1"/>
      <w:numFmt w:val="decimal"/>
      <w:lvlText w:val="%7."/>
      <w:lvlJc w:val="left"/>
      <w:pPr>
        <w:ind w:left="5248" w:hanging="480"/>
      </w:pPr>
    </w:lvl>
    <w:lvl w:ilvl="7" w:tplc="04090019" w:tentative="1">
      <w:start w:val="1"/>
      <w:numFmt w:val="ideographTraditional"/>
      <w:lvlText w:val="%8、"/>
      <w:lvlJc w:val="left"/>
      <w:pPr>
        <w:ind w:left="5728" w:hanging="480"/>
      </w:pPr>
    </w:lvl>
    <w:lvl w:ilvl="8" w:tplc="0409001B" w:tentative="1">
      <w:start w:val="1"/>
      <w:numFmt w:val="lowerRoman"/>
      <w:lvlText w:val="%9."/>
      <w:lvlJc w:val="right"/>
      <w:pPr>
        <w:ind w:left="6208" w:hanging="480"/>
      </w:pPr>
    </w:lvl>
  </w:abstractNum>
  <w:abstractNum w:abstractNumId="1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5F5684"/>
    <w:multiLevelType w:val="hybridMultilevel"/>
    <w:tmpl w:val="EA822716"/>
    <w:lvl w:ilvl="0" w:tplc="E9D07D84">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4A67AEE"/>
    <w:multiLevelType w:val="hybridMultilevel"/>
    <w:tmpl w:val="B1381DA0"/>
    <w:lvl w:ilvl="0" w:tplc="0772EEDE">
      <w:start w:val="1"/>
      <w:numFmt w:val="lowerLetter"/>
      <w:lvlText w:val="（%1）"/>
      <w:lvlJc w:val="left"/>
      <w:pPr>
        <w:ind w:left="2603" w:hanging="480"/>
      </w:pPr>
      <w:rPr>
        <w:rFonts w:hint="eastAsia"/>
      </w:rPr>
    </w:lvl>
    <w:lvl w:ilvl="1" w:tplc="04090019" w:tentative="1">
      <w:start w:val="1"/>
      <w:numFmt w:val="ideographTraditional"/>
      <w:lvlText w:val="%2、"/>
      <w:lvlJc w:val="left"/>
      <w:pPr>
        <w:ind w:left="3083" w:hanging="480"/>
      </w:pPr>
    </w:lvl>
    <w:lvl w:ilvl="2" w:tplc="0409001B" w:tentative="1">
      <w:start w:val="1"/>
      <w:numFmt w:val="lowerRoman"/>
      <w:lvlText w:val="%3."/>
      <w:lvlJc w:val="right"/>
      <w:pPr>
        <w:ind w:left="3563" w:hanging="480"/>
      </w:pPr>
    </w:lvl>
    <w:lvl w:ilvl="3" w:tplc="0409000F" w:tentative="1">
      <w:start w:val="1"/>
      <w:numFmt w:val="decimal"/>
      <w:lvlText w:val="%4."/>
      <w:lvlJc w:val="left"/>
      <w:pPr>
        <w:ind w:left="4043" w:hanging="480"/>
      </w:pPr>
    </w:lvl>
    <w:lvl w:ilvl="4" w:tplc="04090019" w:tentative="1">
      <w:start w:val="1"/>
      <w:numFmt w:val="ideographTraditional"/>
      <w:lvlText w:val="%5、"/>
      <w:lvlJc w:val="left"/>
      <w:pPr>
        <w:ind w:left="4523" w:hanging="480"/>
      </w:pPr>
    </w:lvl>
    <w:lvl w:ilvl="5" w:tplc="0409001B" w:tentative="1">
      <w:start w:val="1"/>
      <w:numFmt w:val="lowerRoman"/>
      <w:lvlText w:val="%6."/>
      <w:lvlJc w:val="right"/>
      <w:pPr>
        <w:ind w:left="5003" w:hanging="480"/>
      </w:pPr>
    </w:lvl>
    <w:lvl w:ilvl="6" w:tplc="0409000F" w:tentative="1">
      <w:start w:val="1"/>
      <w:numFmt w:val="decimal"/>
      <w:lvlText w:val="%7."/>
      <w:lvlJc w:val="left"/>
      <w:pPr>
        <w:ind w:left="5483" w:hanging="480"/>
      </w:pPr>
    </w:lvl>
    <w:lvl w:ilvl="7" w:tplc="04090019" w:tentative="1">
      <w:start w:val="1"/>
      <w:numFmt w:val="ideographTraditional"/>
      <w:lvlText w:val="%8、"/>
      <w:lvlJc w:val="left"/>
      <w:pPr>
        <w:ind w:left="5963" w:hanging="480"/>
      </w:pPr>
    </w:lvl>
    <w:lvl w:ilvl="8" w:tplc="0409001B" w:tentative="1">
      <w:start w:val="1"/>
      <w:numFmt w:val="lowerRoman"/>
      <w:lvlText w:val="%9."/>
      <w:lvlJc w:val="right"/>
      <w:pPr>
        <w:ind w:left="6443" w:hanging="480"/>
      </w:pPr>
    </w:lvl>
  </w:abstractNum>
  <w:abstractNum w:abstractNumId="15">
    <w:nsid w:val="76C778BD"/>
    <w:multiLevelType w:val="hybridMultilevel"/>
    <w:tmpl w:val="CA76A10A"/>
    <w:lvl w:ilvl="0" w:tplc="EABEFE64">
      <w:start w:val="1"/>
      <w:numFmt w:val="taiwaneseCountingThousand"/>
      <w:pStyle w:val="a6"/>
      <w:lvlText w:val="(%1)"/>
      <w:lvlJc w:val="left"/>
      <w:pPr>
        <w:ind w:left="906" w:hanging="480"/>
      </w:pPr>
      <w:rPr>
        <w:rFonts w:hint="eastAsia"/>
      </w:rPr>
    </w:lvl>
    <w:lvl w:ilvl="1" w:tplc="04090019">
      <w:start w:val="1"/>
      <w:numFmt w:val="ideographTraditional"/>
      <w:lvlText w:val="%2、"/>
      <w:lvlJc w:val="left"/>
      <w:pPr>
        <w:ind w:left="1386" w:hanging="480"/>
      </w:pPr>
    </w:lvl>
    <w:lvl w:ilvl="2" w:tplc="0409001B">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1"/>
  </w:num>
  <w:num w:numId="23">
    <w:abstractNumId w:val="7"/>
  </w:num>
  <w:num w:numId="24">
    <w:abstractNumId w:val="12"/>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3"/>
  </w:num>
  <w:num w:numId="29">
    <w:abstractNumId w:val="13"/>
  </w:num>
  <w:num w:numId="30">
    <w:abstractNumId w:val="10"/>
  </w:num>
  <w:num w:numId="31">
    <w:abstractNumId w:val="10"/>
  </w:num>
  <w:num w:numId="32">
    <w:abstractNumId w:val="3"/>
  </w:num>
  <w:num w:numId="33">
    <w:abstractNumId w:val="1"/>
  </w:num>
  <w:num w:numId="34">
    <w:abstractNumId w:val="15"/>
  </w:num>
  <w:num w:numId="35">
    <w:abstractNumId w:val="11"/>
    <w:lvlOverride w:ilvl="0">
      <w:startOverride w:val="1"/>
    </w:lvlOverride>
  </w:num>
  <w:num w:numId="36">
    <w:abstractNumId w:val="7"/>
    <w:lvlOverride w:ilvl="0">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num>
  <w:num w:numId="41">
    <w:abstractNumId w:val="2"/>
  </w:num>
  <w:num w:numId="42">
    <w:abstractNumId w:val="6"/>
  </w:num>
  <w:num w:numId="43">
    <w:abstractNumId w:val="9"/>
  </w:num>
  <w:num w:numId="44">
    <w:abstractNumId w:val="5"/>
  </w:num>
  <w:num w:numId="45">
    <w:abstractNumId w:val="8"/>
  </w:num>
  <w:num w:numId="4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27A"/>
    <w:rsid w:val="000112BF"/>
    <w:rsid w:val="00012233"/>
    <w:rsid w:val="00017318"/>
    <w:rsid w:val="000246F7"/>
    <w:rsid w:val="00030FD5"/>
    <w:rsid w:val="0003114D"/>
    <w:rsid w:val="00035A2A"/>
    <w:rsid w:val="00036D76"/>
    <w:rsid w:val="00041D8F"/>
    <w:rsid w:val="0005006B"/>
    <w:rsid w:val="00052C3C"/>
    <w:rsid w:val="00056C60"/>
    <w:rsid w:val="00057F32"/>
    <w:rsid w:val="00062A25"/>
    <w:rsid w:val="000739CC"/>
    <w:rsid w:val="00073CB5"/>
    <w:rsid w:val="0007425C"/>
    <w:rsid w:val="00077553"/>
    <w:rsid w:val="000851A2"/>
    <w:rsid w:val="00090C50"/>
    <w:rsid w:val="0009352E"/>
    <w:rsid w:val="00096B96"/>
    <w:rsid w:val="000A2F3F"/>
    <w:rsid w:val="000B0B4A"/>
    <w:rsid w:val="000B2536"/>
    <w:rsid w:val="000B279A"/>
    <w:rsid w:val="000B61D2"/>
    <w:rsid w:val="000B70A7"/>
    <w:rsid w:val="000C45A7"/>
    <w:rsid w:val="000C495F"/>
    <w:rsid w:val="000C6A97"/>
    <w:rsid w:val="000D07D3"/>
    <w:rsid w:val="000E03A4"/>
    <w:rsid w:val="000E6431"/>
    <w:rsid w:val="000F21A5"/>
    <w:rsid w:val="000F656C"/>
    <w:rsid w:val="00102B9F"/>
    <w:rsid w:val="0011070E"/>
    <w:rsid w:val="00112637"/>
    <w:rsid w:val="00112ABC"/>
    <w:rsid w:val="0012001E"/>
    <w:rsid w:val="00120185"/>
    <w:rsid w:val="00126A55"/>
    <w:rsid w:val="00127F79"/>
    <w:rsid w:val="00133F08"/>
    <w:rsid w:val="001345E6"/>
    <w:rsid w:val="001378B0"/>
    <w:rsid w:val="00142E00"/>
    <w:rsid w:val="001468AF"/>
    <w:rsid w:val="00152793"/>
    <w:rsid w:val="00152A00"/>
    <w:rsid w:val="00153B7E"/>
    <w:rsid w:val="001545A9"/>
    <w:rsid w:val="001567BF"/>
    <w:rsid w:val="001637C7"/>
    <w:rsid w:val="0016480E"/>
    <w:rsid w:val="00172755"/>
    <w:rsid w:val="00173465"/>
    <w:rsid w:val="00174297"/>
    <w:rsid w:val="00180E06"/>
    <w:rsid w:val="001817B3"/>
    <w:rsid w:val="00183014"/>
    <w:rsid w:val="00185882"/>
    <w:rsid w:val="0019569D"/>
    <w:rsid w:val="001959C2"/>
    <w:rsid w:val="001A51E3"/>
    <w:rsid w:val="001A7968"/>
    <w:rsid w:val="001B2E98"/>
    <w:rsid w:val="001B3483"/>
    <w:rsid w:val="001B3C1E"/>
    <w:rsid w:val="001B4494"/>
    <w:rsid w:val="001C0D8B"/>
    <w:rsid w:val="001C0DA8"/>
    <w:rsid w:val="001C1D52"/>
    <w:rsid w:val="001D059B"/>
    <w:rsid w:val="001D3467"/>
    <w:rsid w:val="001D4AD7"/>
    <w:rsid w:val="001E0D8A"/>
    <w:rsid w:val="001E67BA"/>
    <w:rsid w:val="001E74C2"/>
    <w:rsid w:val="001F2BC7"/>
    <w:rsid w:val="001F5A48"/>
    <w:rsid w:val="001F6260"/>
    <w:rsid w:val="00200007"/>
    <w:rsid w:val="0020244D"/>
    <w:rsid w:val="002030A5"/>
    <w:rsid w:val="00203131"/>
    <w:rsid w:val="00206114"/>
    <w:rsid w:val="00212E88"/>
    <w:rsid w:val="00213C9C"/>
    <w:rsid w:val="002164B3"/>
    <w:rsid w:val="0022009E"/>
    <w:rsid w:val="00221F9A"/>
    <w:rsid w:val="00222091"/>
    <w:rsid w:val="00223241"/>
    <w:rsid w:val="0022425C"/>
    <w:rsid w:val="002246DE"/>
    <w:rsid w:val="002322AC"/>
    <w:rsid w:val="00232D60"/>
    <w:rsid w:val="00233638"/>
    <w:rsid w:val="002340EF"/>
    <w:rsid w:val="0024303C"/>
    <w:rsid w:val="0024359F"/>
    <w:rsid w:val="00252BC4"/>
    <w:rsid w:val="00254014"/>
    <w:rsid w:val="00254B19"/>
    <w:rsid w:val="0026504D"/>
    <w:rsid w:val="002656D8"/>
    <w:rsid w:val="00273A2F"/>
    <w:rsid w:val="00280986"/>
    <w:rsid w:val="00281ECE"/>
    <w:rsid w:val="002831C7"/>
    <w:rsid w:val="002840C6"/>
    <w:rsid w:val="002866E2"/>
    <w:rsid w:val="0029110C"/>
    <w:rsid w:val="0029168A"/>
    <w:rsid w:val="00295174"/>
    <w:rsid w:val="00296172"/>
    <w:rsid w:val="00296B92"/>
    <w:rsid w:val="002A2C22"/>
    <w:rsid w:val="002B02EB"/>
    <w:rsid w:val="002C057C"/>
    <w:rsid w:val="002C0602"/>
    <w:rsid w:val="002C4D33"/>
    <w:rsid w:val="002D5C16"/>
    <w:rsid w:val="002D5EB7"/>
    <w:rsid w:val="002F3DFF"/>
    <w:rsid w:val="002F5E05"/>
    <w:rsid w:val="002F7608"/>
    <w:rsid w:val="00303A9B"/>
    <w:rsid w:val="00307054"/>
    <w:rsid w:val="00315649"/>
    <w:rsid w:val="00315A16"/>
    <w:rsid w:val="00317053"/>
    <w:rsid w:val="003200C7"/>
    <w:rsid w:val="00320F1E"/>
    <w:rsid w:val="0032109C"/>
    <w:rsid w:val="00322B45"/>
    <w:rsid w:val="00323809"/>
    <w:rsid w:val="00323D41"/>
    <w:rsid w:val="00325414"/>
    <w:rsid w:val="00325887"/>
    <w:rsid w:val="0032725A"/>
    <w:rsid w:val="003302F1"/>
    <w:rsid w:val="00337408"/>
    <w:rsid w:val="003375A5"/>
    <w:rsid w:val="0034470E"/>
    <w:rsid w:val="00352DB0"/>
    <w:rsid w:val="003535DD"/>
    <w:rsid w:val="00353F5D"/>
    <w:rsid w:val="00361063"/>
    <w:rsid w:val="00364968"/>
    <w:rsid w:val="0037094A"/>
    <w:rsid w:val="00371ED3"/>
    <w:rsid w:val="00372013"/>
    <w:rsid w:val="00372FFC"/>
    <w:rsid w:val="0037728A"/>
    <w:rsid w:val="00380B7D"/>
    <w:rsid w:val="00381A99"/>
    <w:rsid w:val="00381DC3"/>
    <w:rsid w:val="003829C2"/>
    <w:rsid w:val="003830B2"/>
    <w:rsid w:val="00383953"/>
    <w:rsid w:val="00384724"/>
    <w:rsid w:val="00387475"/>
    <w:rsid w:val="003919B7"/>
    <w:rsid w:val="00391D57"/>
    <w:rsid w:val="00392292"/>
    <w:rsid w:val="00392E40"/>
    <w:rsid w:val="003964A5"/>
    <w:rsid w:val="003A4638"/>
    <w:rsid w:val="003A74E4"/>
    <w:rsid w:val="003B1017"/>
    <w:rsid w:val="003B3C07"/>
    <w:rsid w:val="003B6775"/>
    <w:rsid w:val="003C004B"/>
    <w:rsid w:val="003C154F"/>
    <w:rsid w:val="003C5FE2"/>
    <w:rsid w:val="003C7D20"/>
    <w:rsid w:val="003D05FB"/>
    <w:rsid w:val="003D1B16"/>
    <w:rsid w:val="003D45BF"/>
    <w:rsid w:val="003D508A"/>
    <w:rsid w:val="003D537F"/>
    <w:rsid w:val="003D62C8"/>
    <w:rsid w:val="003D7B75"/>
    <w:rsid w:val="003E0208"/>
    <w:rsid w:val="003E257B"/>
    <w:rsid w:val="003E4B57"/>
    <w:rsid w:val="003F27E1"/>
    <w:rsid w:val="003F437A"/>
    <w:rsid w:val="003F5AE5"/>
    <w:rsid w:val="003F5C2B"/>
    <w:rsid w:val="004023E9"/>
    <w:rsid w:val="0040454A"/>
    <w:rsid w:val="00411663"/>
    <w:rsid w:val="00413F83"/>
    <w:rsid w:val="0041490C"/>
    <w:rsid w:val="00416191"/>
    <w:rsid w:val="00416721"/>
    <w:rsid w:val="00421EF0"/>
    <w:rsid w:val="004224FA"/>
    <w:rsid w:val="00423D07"/>
    <w:rsid w:val="00440747"/>
    <w:rsid w:val="004407FF"/>
    <w:rsid w:val="0044346F"/>
    <w:rsid w:val="00443DE8"/>
    <w:rsid w:val="00463B20"/>
    <w:rsid w:val="0046520A"/>
    <w:rsid w:val="00465E88"/>
    <w:rsid w:val="004672AB"/>
    <w:rsid w:val="00467BEA"/>
    <w:rsid w:val="004714FE"/>
    <w:rsid w:val="00476CBD"/>
    <w:rsid w:val="00477BAA"/>
    <w:rsid w:val="00481394"/>
    <w:rsid w:val="00486850"/>
    <w:rsid w:val="00495053"/>
    <w:rsid w:val="004A02C2"/>
    <w:rsid w:val="004A1F59"/>
    <w:rsid w:val="004A29BE"/>
    <w:rsid w:val="004A3225"/>
    <w:rsid w:val="004A33EE"/>
    <w:rsid w:val="004A3AA8"/>
    <w:rsid w:val="004B13C7"/>
    <w:rsid w:val="004B6A80"/>
    <w:rsid w:val="004B778F"/>
    <w:rsid w:val="004D0A60"/>
    <w:rsid w:val="004D141F"/>
    <w:rsid w:val="004D2742"/>
    <w:rsid w:val="004D6310"/>
    <w:rsid w:val="004E0062"/>
    <w:rsid w:val="004E05A1"/>
    <w:rsid w:val="004F1039"/>
    <w:rsid w:val="004F3475"/>
    <w:rsid w:val="004F5E57"/>
    <w:rsid w:val="004F6710"/>
    <w:rsid w:val="00500C3E"/>
    <w:rsid w:val="00502849"/>
    <w:rsid w:val="00504334"/>
    <w:rsid w:val="0050498D"/>
    <w:rsid w:val="005104D7"/>
    <w:rsid w:val="00510B9E"/>
    <w:rsid w:val="00513B52"/>
    <w:rsid w:val="00516BDD"/>
    <w:rsid w:val="005203D5"/>
    <w:rsid w:val="005304E1"/>
    <w:rsid w:val="00536BC2"/>
    <w:rsid w:val="005425E1"/>
    <w:rsid w:val="005427C5"/>
    <w:rsid w:val="00542CF6"/>
    <w:rsid w:val="00553C03"/>
    <w:rsid w:val="00561AAB"/>
    <w:rsid w:val="00563692"/>
    <w:rsid w:val="00571679"/>
    <w:rsid w:val="00574940"/>
    <w:rsid w:val="00580E53"/>
    <w:rsid w:val="005844E7"/>
    <w:rsid w:val="005908B8"/>
    <w:rsid w:val="005920C9"/>
    <w:rsid w:val="00593959"/>
    <w:rsid w:val="0059512E"/>
    <w:rsid w:val="00597A1E"/>
    <w:rsid w:val="005A0140"/>
    <w:rsid w:val="005A6DD2"/>
    <w:rsid w:val="005C2512"/>
    <w:rsid w:val="005C385D"/>
    <w:rsid w:val="005C445E"/>
    <w:rsid w:val="005D09F9"/>
    <w:rsid w:val="005D3B20"/>
    <w:rsid w:val="005D767C"/>
    <w:rsid w:val="005E0CDE"/>
    <w:rsid w:val="005E4759"/>
    <w:rsid w:val="005E5C68"/>
    <w:rsid w:val="005E65C0"/>
    <w:rsid w:val="005F0390"/>
    <w:rsid w:val="006072CD"/>
    <w:rsid w:val="0061090A"/>
    <w:rsid w:val="00612023"/>
    <w:rsid w:val="00614190"/>
    <w:rsid w:val="006141CE"/>
    <w:rsid w:val="00622A99"/>
    <w:rsid w:val="00622E67"/>
    <w:rsid w:val="00623985"/>
    <w:rsid w:val="00626EDC"/>
    <w:rsid w:val="006405CA"/>
    <w:rsid w:val="00643D1F"/>
    <w:rsid w:val="006470EC"/>
    <w:rsid w:val="006501E9"/>
    <w:rsid w:val="00650F13"/>
    <w:rsid w:val="006542D6"/>
    <w:rsid w:val="0065598E"/>
    <w:rsid w:val="00655AF2"/>
    <w:rsid w:val="00655BC5"/>
    <w:rsid w:val="006568BE"/>
    <w:rsid w:val="0066025D"/>
    <w:rsid w:val="006602E1"/>
    <w:rsid w:val="0066091A"/>
    <w:rsid w:val="00662E1C"/>
    <w:rsid w:val="006639EB"/>
    <w:rsid w:val="00666B8C"/>
    <w:rsid w:val="006773EC"/>
    <w:rsid w:val="00680504"/>
    <w:rsid w:val="00681CD9"/>
    <w:rsid w:val="00683E30"/>
    <w:rsid w:val="00687024"/>
    <w:rsid w:val="006918B9"/>
    <w:rsid w:val="00693399"/>
    <w:rsid w:val="006956B1"/>
    <w:rsid w:val="00695E22"/>
    <w:rsid w:val="006A4337"/>
    <w:rsid w:val="006B7093"/>
    <w:rsid w:val="006B7417"/>
    <w:rsid w:val="006C3CE7"/>
    <w:rsid w:val="006D0C43"/>
    <w:rsid w:val="006D1213"/>
    <w:rsid w:val="006D3691"/>
    <w:rsid w:val="006D4F62"/>
    <w:rsid w:val="006E4854"/>
    <w:rsid w:val="006E55BF"/>
    <w:rsid w:val="006E5EF0"/>
    <w:rsid w:val="006F3563"/>
    <w:rsid w:val="006F42B9"/>
    <w:rsid w:val="006F6103"/>
    <w:rsid w:val="007000EA"/>
    <w:rsid w:val="00704E00"/>
    <w:rsid w:val="00713E8B"/>
    <w:rsid w:val="007174B7"/>
    <w:rsid w:val="007209E7"/>
    <w:rsid w:val="00720A96"/>
    <w:rsid w:val="00723888"/>
    <w:rsid w:val="00726182"/>
    <w:rsid w:val="00727635"/>
    <w:rsid w:val="00727638"/>
    <w:rsid w:val="007307A9"/>
    <w:rsid w:val="00732329"/>
    <w:rsid w:val="007337CA"/>
    <w:rsid w:val="007346B6"/>
    <w:rsid w:val="00734CE4"/>
    <w:rsid w:val="00735123"/>
    <w:rsid w:val="00741837"/>
    <w:rsid w:val="0074451A"/>
    <w:rsid w:val="007453E6"/>
    <w:rsid w:val="00747B4F"/>
    <w:rsid w:val="007579FB"/>
    <w:rsid w:val="00762C9D"/>
    <w:rsid w:val="0077307D"/>
    <w:rsid w:val="0077309D"/>
    <w:rsid w:val="007774EE"/>
    <w:rsid w:val="007814F2"/>
    <w:rsid w:val="00781822"/>
    <w:rsid w:val="00783F21"/>
    <w:rsid w:val="00787159"/>
    <w:rsid w:val="0079043A"/>
    <w:rsid w:val="00790665"/>
    <w:rsid w:val="00791668"/>
    <w:rsid w:val="00791AA1"/>
    <w:rsid w:val="007921EB"/>
    <w:rsid w:val="00797E67"/>
    <w:rsid w:val="007A1CB8"/>
    <w:rsid w:val="007A1EBC"/>
    <w:rsid w:val="007A3793"/>
    <w:rsid w:val="007A7A39"/>
    <w:rsid w:val="007C1BA2"/>
    <w:rsid w:val="007C1FAB"/>
    <w:rsid w:val="007C2B48"/>
    <w:rsid w:val="007D20E9"/>
    <w:rsid w:val="007D649F"/>
    <w:rsid w:val="007D7881"/>
    <w:rsid w:val="007D7E3A"/>
    <w:rsid w:val="007E0E10"/>
    <w:rsid w:val="007E15CA"/>
    <w:rsid w:val="007E3A96"/>
    <w:rsid w:val="007E4768"/>
    <w:rsid w:val="007E568C"/>
    <w:rsid w:val="007E777B"/>
    <w:rsid w:val="007F2070"/>
    <w:rsid w:val="007F234A"/>
    <w:rsid w:val="008053F5"/>
    <w:rsid w:val="008058B1"/>
    <w:rsid w:val="00807AF7"/>
    <w:rsid w:val="00810198"/>
    <w:rsid w:val="0081159F"/>
    <w:rsid w:val="008122C1"/>
    <w:rsid w:val="00815DA8"/>
    <w:rsid w:val="00816FA3"/>
    <w:rsid w:val="0082194D"/>
    <w:rsid w:val="00826EF5"/>
    <w:rsid w:val="00831693"/>
    <w:rsid w:val="00840104"/>
    <w:rsid w:val="00840C1F"/>
    <w:rsid w:val="00841FC5"/>
    <w:rsid w:val="00845709"/>
    <w:rsid w:val="008511DB"/>
    <w:rsid w:val="00854EB8"/>
    <w:rsid w:val="008576BD"/>
    <w:rsid w:val="00860463"/>
    <w:rsid w:val="00863898"/>
    <w:rsid w:val="008672EE"/>
    <w:rsid w:val="00867B92"/>
    <w:rsid w:val="00870FB4"/>
    <w:rsid w:val="00872930"/>
    <w:rsid w:val="008733DA"/>
    <w:rsid w:val="00874A86"/>
    <w:rsid w:val="008850E4"/>
    <w:rsid w:val="00886412"/>
    <w:rsid w:val="008939AB"/>
    <w:rsid w:val="0089493B"/>
    <w:rsid w:val="008A12F5"/>
    <w:rsid w:val="008A5E96"/>
    <w:rsid w:val="008A7A81"/>
    <w:rsid w:val="008B1587"/>
    <w:rsid w:val="008B1B01"/>
    <w:rsid w:val="008B3BCD"/>
    <w:rsid w:val="008B6DF8"/>
    <w:rsid w:val="008C106C"/>
    <w:rsid w:val="008C10F1"/>
    <w:rsid w:val="008C1926"/>
    <w:rsid w:val="008C1E99"/>
    <w:rsid w:val="008E0085"/>
    <w:rsid w:val="008E037D"/>
    <w:rsid w:val="008E193D"/>
    <w:rsid w:val="008E2AA6"/>
    <w:rsid w:val="008E311B"/>
    <w:rsid w:val="008E31E3"/>
    <w:rsid w:val="008E4971"/>
    <w:rsid w:val="008F46E7"/>
    <w:rsid w:val="008F490A"/>
    <w:rsid w:val="008F5E75"/>
    <w:rsid w:val="008F6F0B"/>
    <w:rsid w:val="00907BA7"/>
    <w:rsid w:val="0091064E"/>
    <w:rsid w:val="00911FC5"/>
    <w:rsid w:val="00916C78"/>
    <w:rsid w:val="0093105F"/>
    <w:rsid w:val="00931A10"/>
    <w:rsid w:val="009360AB"/>
    <w:rsid w:val="0094457D"/>
    <w:rsid w:val="00944584"/>
    <w:rsid w:val="00947967"/>
    <w:rsid w:val="00952A8D"/>
    <w:rsid w:val="00955201"/>
    <w:rsid w:val="00965200"/>
    <w:rsid w:val="009668B3"/>
    <w:rsid w:val="009673C9"/>
    <w:rsid w:val="00971471"/>
    <w:rsid w:val="009849C2"/>
    <w:rsid w:val="00984D24"/>
    <w:rsid w:val="009858EB"/>
    <w:rsid w:val="00986CA1"/>
    <w:rsid w:val="00987132"/>
    <w:rsid w:val="009A221C"/>
    <w:rsid w:val="009B0046"/>
    <w:rsid w:val="009B5DEB"/>
    <w:rsid w:val="009C1440"/>
    <w:rsid w:val="009C2107"/>
    <w:rsid w:val="009C5D9E"/>
    <w:rsid w:val="009D25E4"/>
    <w:rsid w:val="009D2C3E"/>
    <w:rsid w:val="009E0184"/>
    <w:rsid w:val="009E0625"/>
    <w:rsid w:val="009E1C96"/>
    <w:rsid w:val="009E2269"/>
    <w:rsid w:val="009E2565"/>
    <w:rsid w:val="009E3034"/>
    <w:rsid w:val="009E549F"/>
    <w:rsid w:val="009F28A8"/>
    <w:rsid w:val="009F473E"/>
    <w:rsid w:val="009F682A"/>
    <w:rsid w:val="00A022BE"/>
    <w:rsid w:val="00A12ACE"/>
    <w:rsid w:val="00A147BF"/>
    <w:rsid w:val="00A201A9"/>
    <w:rsid w:val="00A22527"/>
    <w:rsid w:val="00A24C95"/>
    <w:rsid w:val="00A2599A"/>
    <w:rsid w:val="00A26094"/>
    <w:rsid w:val="00A2639A"/>
    <w:rsid w:val="00A301BF"/>
    <w:rsid w:val="00A302B2"/>
    <w:rsid w:val="00A30AE2"/>
    <w:rsid w:val="00A30DDC"/>
    <w:rsid w:val="00A331B4"/>
    <w:rsid w:val="00A3484E"/>
    <w:rsid w:val="00A356D3"/>
    <w:rsid w:val="00A36ADA"/>
    <w:rsid w:val="00A41357"/>
    <w:rsid w:val="00A438D8"/>
    <w:rsid w:val="00A473F5"/>
    <w:rsid w:val="00A51F9D"/>
    <w:rsid w:val="00A5416A"/>
    <w:rsid w:val="00A61722"/>
    <w:rsid w:val="00A639F4"/>
    <w:rsid w:val="00A7520B"/>
    <w:rsid w:val="00A75FE6"/>
    <w:rsid w:val="00A81A32"/>
    <w:rsid w:val="00A835BD"/>
    <w:rsid w:val="00A91223"/>
    <w:rsid w:val="00A9508E"/>
    <w:rsid w:val="00A96051"/>
    <w:rsid w:val="00A97B15"/>
    <w:rsid w:val="00AA42D5"/>
    <w:rsid w:val="00AB0ED9"/>
    <w:rsid w:val="00AB1F4A"/>
    <w:rsid w:val="00AB2FAB"/>
    <w:rsid w:val="00AB59D5"/>
    <w:rsid w:val="00AB5C14"/>
    <w:rsid w:val="00AC1E21"/>
    <w:rsid w:val="00AC1EE7"/>
    <w:rsid w:val="00AC333F"/>
    <w:rsid w:val="00AC585C"/>
    <w:rsid w:val="00AD1925"/>
    <w:rsid w:val="00AD5289"/>
    <w:rsid w:val="00AE067D"/>
    <w:rsid w:val="00AF1181"/>
    <w:rsid w:val="00AF2F79"/>
    <w:rsid w:val="00AF4653"/>
    <w:rsid w:val="00AF60CB"/>
    <w:rsid w:val="00AF7DB7"/>
    <w:rsid w:val="00B02D5E"/>
    <w:rsid w:val="00B069F3"/>
    <w:rsid w:val="00B1351C"/>
    <w:rsid w:val="00B14C4F"/>
    <w:rsid w:val="00B201E2"/>
    <w:rsid w:val="00B27E8C"/>
    <w:rsid w:val="00B30E1A"/>
    <w:rsid w:val="00B403FD"/>
    <w:rsid w:val="00B443E4"/>
    <w:rsid w:val="00B563EA"/>
    <w:rsid w:val="00B60E51"/>
    <w:rsid w:val="00B6254F"/>
    <w:rsid w:val="00B63A54"/>
    <w:rsid w:val="00B6441E"/>
    <w:rsid w:val="00B70DDD"/>
    <w:rsid w:val="00B73D9D"/>
    <w:rsid w:val="00B754B0"/>
    <w:rsid w:val="00B77D18"/>
    <w:rsid w:val="00B824C9"/>
    <w:rsid w:val="00B8313A"/>
    <w:rsid w:val="00B9249E"/>
    <w:rsid w:val="00B93503"/>
    <w:rsid w:val="00B93544"/>
    <w:rsid w:val="00BA31E8"/>
    <w:rsid w:val="00BA55E0"/>
    <w:rsid w:val="00BA6BD4"/>
    <w:rsid w:val="00BA6C7A"/>
    <w:rsid w:val="00BB3752"/>
    <w:rsid w:val="00BB6688"/>
    <w:rsid w:val="00BB7899"/>
    <w:rsid w:val="00BC26D4"/>
    <w:rsid w:val="00BC2BE5"/>
    <w:rsid w:val="00BC46EF"/>
    <w:rsid w:val="00BE0C80"/>
    <w:rsid w:val="00BF2A42"/>
    <w:rsid w:val="00C03D8C"/>
    <w:rsid w:val="00C055EC"/>
    <w:rsid w:val="00C10DC9"/>
    <w:rsid w:val="00C12FB3"/>
    <w:rsid w:val="00C17341"/>
    <w:rsid w:val="00C243A9"/>
    <w:rsid w:val="00C24EEF"/>
    <w:rsid w:val="00C25CF6"/>
    <w:rsid w:val="00C26B00"/>
    <w:rsid w:val="00C26C36"/>
    <w:rsid w:val="00C32768"/>
    <w:rsid w:val="00C34600"/>
    <w:rsid w:val="00C370CA"/>
    <w:rsid w:val="00C37B8E"/>
    <w:rsid w:val="00C431DF"/>
    <w:rsid w:val="00C456BD"/>
    <w:rsid w:val="00C46241"/>
    <w:rsid w:val="00C530DC"/>
    <w:rsid w:val="00C5350D"/>
    <w:rsid w:val="00C6123C"/>
    <w:rsid w:val="00C6311A"/>
    <w:rsid w:val="00C7084D"/>
    <w:rsid w:val="00C7315E"/>
    <w:rsid w:val="00C75895"/>
    <w:rsid w:val="00C83C9F"/>
    <w:rsid w:val="00C9307E"/>
    <w:rsid w:val="00C94840"/>
    <w:rsid w:val="00CA4EE3"/>
    <w:rsid w:val="00CB027F"/>
    <w:rsid w:val="00CB6355"/>
    <w:rsid w:val="00CC0EBB"/>
    <w:rsid w:val="00CC6297"/>
    <w:rsid w:val="00CC7690"/>
    <w:rsid w:val="00CD1986"/>
    <w:rsid w:val="00CD1D2F"/>
    <w:rsid w:val="00CD54BF"/>
    <w:rsid w:val="00CE12EC"/>
    <w:rsid w:val="00CE4D5C"/>
    <w:rsid w:val="00CE7404"/>
    <w:rsid w:val="00CF05DA"/>
    <w:rsid w:val="00CF58EB"/>
    <w:rsid w:val="00CF6A4B"/>
    <w:rsid w:val="00CF6FEC"/>
    <w:rsid w:val="00D0106E"/>
    <w:rsid w:val="00D0452C"/>
    <w:rsid w:val="00D06383"/>
    <w:rsid w:val="00D06746"/>
    <w:rsid w:val="00D07AA7"/>
    <w:rsid w:val="00D20E85"/>
    <w:rsid w:val="00D213A3"/>
    <w:rsid w:val="00D2279C"/>
    <w:rsid w:val="00D24615"/>
    <w:rsid w:val="00D334C7"/>
    <w:rsid w:val="00D37842"/>
    <w:rsid w:val="00D42DC2"/>
    <w:rsid w:val="00D44699"/>
    <w:rsid w:val="00D537E1"/>
    <w:rsid w:val="00D54859"/>
    <w:rsid w:val="00D55BB2"/>
    <w:rsid w:val="00D6091A"/>
    <w:rsid w:val="00D6605A"/>
    <w:rsid w:val="00D6695F"/>
    <w:rsid w:val="00D715E2"/>
    <w:rsid w:val="00D75644"/>
    <w:rsid w:val="00D81656"/>
    <w:rsid w:val="00D83D87"/>
    <w:rsid w:val="00D84A6D"/>
    <w:rsid w:val="00D86A30"/>
    <w:rsid w:val="00D909BC"/>
    <w:rsid w:val="00D97CB4"/>
    <w:rsid w:val="00D97DD4"/>
    <w:rsid w:val="00DA1B9F"/>
    <w:rsid w:val="00DA4378"/>
    <w:rsid w:val="00DA5A8A"/>
    <w:rsid w:val="00DB26CD"/>
    <w:rsid w:val="00DB3C7B"/>
    <w:rsid w:val="00DB441C"/>
    <w:rsid w:val="00DB44AF"/>
    <w:rsid w:val="00DB521D"/>
    <w:rsid w:val="00DC1F58"/>
    <w:rsid w:val="00DC338F"/>
    <w:rsid w:val="00DC339B"/>
    <w:rsid w:val="00DC5D40"/>
    <w:rsid w:val="00DC69A7"/>
    <w:rsid w:val="00DD132A"/>
    <w:rsid w:val="00DD30E9"/>
    <w:rsid w:val="00DD4F47"/>
    <w:rsid w:val="00DD7FBB"/>
    <w:rsid w:val="00DE0B9F"/>
    <w:rsid w:val="00DE3877"/>
    <w:rsid w:val="00DE4238"/>
    <w:rsid w:val="00DE553A"/>
    <w:rsid w:val="00DE657F"/>
    <w:rsid w:val="00DF0F74"/>
    <w:rsid w:val="00DF1218"/>
    <w:rsid w:val="00DF6462"/>
    <w:rsid w:val="00E008CE"/>
    <w:rsid w:val="00E02FA0"/>
    <w:rsid w:val="00E036DC"/>
    <w:rsid w:val="00E0629E"/>
    <w:rsid w:val="00E06BF6"/>
    <w:rsid w:val="00E10454"/>
    <w:rsid w:val="00E112E5"/>
    <w:rsid w:val="00E12CC8"/>
    <w:rsid w:val="00E15352"/>
    <w:rsid w:val="00E1619E"/>
    <w:rsid w:val="00E17CDC"/>
    <w:rsid w:val="00E21CC7"/>
    <w:rsid w:val="00E24AD8"/>
    <w:rsid w:val="00E24D9E"/>
    <w:rsid w:val="00E25849"/>
    <w:rsid w:val="00E3197E"/>
    <w:rsid w:val="00E31BE3"/>
    <w:rsid w:val="00E33AA0"/>
    <w:rsid w:val="00E342F8"/>
    <w:rsid w:val="00E351ED"/>
    <w:rsid w:val="00E454C2"/>
    <w:rsid w:val="00E527B4"/>
    <w:rsid w:val="00E56E3D"/>
    <w:rsid w:val="00E6034B"/>
    <w:rsid w:val="00E60702"/>
    <w:rsid w:val="00E6549E"/>
    <w:rsid w:val="00E65EDE"/>
    <w:rsid w:val="00E65EF9"/>
    <w:rsid w:val="00E70F81"/>
    <w:rsid w:val="00E733DD"/>
    <w:rsid w:val="00E77055"/>
    <w:rsid w:val="00E77460"/>
    <w:rsid w:val="00E83ABC"/>
    <w:rsid w:val="00E844F2"/>
    <w:rsid w:val="00E85A79"/>
    <w:rsid w:val="00E90AD0"/>
    <w:rsid w:val="00E91C7B"/>
    <w:rsid w:val="00E92FCB"/>
    <w:rsid w:val="00E95564"/>
    <w:rsid w:val="00EA147F"/>
    <w:rsid w:val="00EA4444"/>
    <w:rsid w:val="00EA4A27"/>
    <w:rsid w:val="00EA4FA6"/>
    <w:rsid w:val="00EB1A25"/>
    <w:rsid w:val="00EB6DE9"/>
    <w:rsid w:val="00EC3E25"/>
    <w:rsid w:val="00EC5773"/>
    <w:rsid w:val="00ED03AB"/>
    <w:rsid w:val="00ED1CD4"/>
    <w:rsid w:val="00ED1D2B"/>
    <w:rsid w:val="00ED2FA0"/>
    <w:rsid w:val="00ED334E"/>
    <w:rsid w:val="00ED5A54"/>
    <w:rsid w:val="00ED64B5"/>
    <w:rsid w:val="00EE7CCA"/>
    <w:rsid w:val="00EF6779"/>
    <w:rsid w:val="00F11E13"/>
    <w:rsid w:val="00F14A02"/>
    <w:rsid w:val="00F16A14"/>
    <w:rsid w:val="00F34090"/>
    <w:rsid w:val="00F362D7"/>
    <w:rsid w:val="00F37D7B"/>
    <w:rsid w:val="00F403AD"/>
    <w:rsid w:val="00F444C8"/>
    <w:rsid w:val="00F5314C"/>
    <w:rsid w:val="00F53D5D"/>
    <w:rsid w:val="00F5688C"/>
    <w:rsid w:val="00F573F4"/>
    <w:rsid w:val="00F6014A"/>
    <w:rsid w:val="00F635DD"/>
    <w:rsid w:val="00F6627B"/>
    <w:rsid w:val="00F7336E"/>
    <w:rsid w:val="00F734F2"/>
    <w:rsid w:val="00F75052"/>
    <w:rsid w:val="00F804D3"/>
    <w:rsid w:val="00F81CD2"/>
    <w:rsid w:val="00F82641"/>
    <w:rsid w:val="00F90F18"/>
    <w:rsid w:val="00F937E4"/>
    <w:rsid w:val="00F95EE7"/>
    <w:rsid w:val="00FA39E6"/>
    <w:rsid w:val="00FA6427"/>
    <w:rsid w:val="00FA7BC9"/>
    <w:rsid w:val="00FB378E"/>
    <w:rsid w:val="00FB37F1"/>
    <w:rsid w:val="00FB47C0"/>
    <w:rsid w:val="00FB501B"/>
    <w:rsid w:val="00FB679B"/>
    <w:rsid w:val="00FB7770"/>
    <w:rsid w:val="00FC1E93"/>
    <w:rsid w:val="00FC5DBF"/>
    <w:rsid w:val="00FD3B91"/>
    <w:rsid w:val="00FD576B"/>
    <w:rsid w:val="00FD579E"/>
    <w:rsid w:val="00FD6845"/>
    <w:rsid w:val="00FE1A7D"/>
    <w:rsid w:val="00FE4516"/>
    <w:rsid w:val="00FE5F17"/>
    <w:rsid w:val="00FE64C8"/>
    <w:rsid w:val="00FF2F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25"/>
      </w:numPr>
      <w:outlineLvl w:val="0"/>
    </w:pPr>
    <w:rPr>
      <w:rFonts w:hAnsi="Arial"/>
      <w:bCs/>
      <w:kern w:val="32"/>
      <w:szCs w:val="52"/>
    </w:rPr>
  </w:style>
  <w:style w:type="paragraph" w:styleId="2">
    <w:name w:val="heading 2"/>
    <w:aliases w:val="標題110/111"/>
    <w:basedOn w:val="a7"/>
    <w:link w:val="20"/>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link w:val="60"/>
    <w:qFormat/>
    <w:rsid w:val="004F5E57"/>
    <w:pPr>
      <w:numPr>
        <w:ilvl w:val="5"/>
        <w:numId w:val="25"/>
      </w:numPr>
      <w:tabs>
        <w:tab w:val="left" w:pos="2094"/>
      </w:tabs>
      <w:outlineLvl w:val="5"/>
    </w:pPr>
    <w:rPr>
      <w:rFonts w:hAnsi="Arial"/>
      <w:kern w:val="32"/>
      <w:szCs w:val="36"/>
    </w:rPr>
  </w:style>
  <w:style w:type="paragraph" w:styleId="7">
    <w:name w:val="heading 7"/>
    <w:basedOn w:val="a7"/>
    <w:link w:val="70"/>
    <w:qFormat/>
    <w:rsid w:val="004F5E57"/>
    <w:pPr>
      <w:numPr>
        <w:ilvl w:val="6"/>
        <w:numId w:val="25"/>
      </w:numPr>
      <w:outlineLvl w:val="6"/>
    </w:pPr>
    <w:rPr>
      <w:rFonts w:hAnsi="Arial"/>
      <w:bCs/>
      <w:kern w:val="32"/>
      <w:szCs w:val="36"/>
    </w:rPr>
  </w:style>
  <w:style w:type="paragraph" w:styleId="8">
    <w:name w:val="heading 8"/>
    <w:basedOn w:val="a7"/>
    <w:link w:val="80"/>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4B6A80"/>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24"/>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numbering" w:customStyle="1" w:styleId="13">
    <w:name w:val="無清單1"/>
    <w:next w:val="aa"/>
    <w:uiPriority w:val="99"/>
    <w:semiHidden/>
    <w:unhideWhenUsed/>
    <w:rsid w:val="00E33AA0"/>
  </w:style>
  <w:style w:type="character" w:customStyle="1" w:styleId="10">
    <w:name w:val="標題 1 字元"/>
    <w:basedOn w:val="a8"/>
    <w:link w:val="1"/>
    <w:rsid w:val="00E33AA0"/>
    <w:rPr>
      <w:rFonts w:ascii="標楷體" w:eastAsia="標楷體" w:hAnsi="Arial"/>
      <w:bCs/>
      <w:kern w:val="32"/>
      <w:sz w:val="32"/>
      <w:szCs w:val="52"/>
    </w:rPr>
  </w:style>
  <w:style w:type="character" w:customStyle="1" w:styleId="20">
    <w:name w:val="標題 2 字元"/>
    <w:aliases w:val="標題110/111 字元"/>
    <w:basedOn w:val="a8"/>
    <w:link w:val="2"/>
    <w:rsid w:val="00E33AA0"/>
    <w:rPr>
      <w:rFonts w:ascii="標楷體" w:eastAsia="標楷體" w:hAnsi="Arial"/>
      <w:bCs/>
      <w:kern w:val="32"/>
      <w:sz w:val="32"/>
      <w:szCs w:val="48"/>
    </w:rPr>
  </w:style>
  <w:style w:type="character" w:customStyle="1" w:styleId="30">
    <w:name w:val="標題 3 字元"/>
    <w:basedOn w:val="a8"/>
    <w:link w:val="3"/>
    <w:rsid w:val="00E33AA0"/>
    <w:rPr>
      <w:rFonts w:ascii="標楷體" w:eastAsia="標楷體" w:hAnsi="Arial"/>
      <w:bCs/>
      <w:kern w:val="32"/>
      <w:sz w:val="32"/>
      <w:szCs w:val="36"/>
    </w:rPr>
  </w:style>
  <w:style w:type="character" w:customStyle="1" w:styleId="40">
    <w:name w:val="標題 4 字元"/>
    <w:aliases w:val="表格 字元"/>
    <w:basedOn w:val="a8"/>
    <w:link w:val="4"/>
    <w:rsid w:val="00E33AA0"/>
    <w:rPr>
      <w:rFonts w:ascii="標楷體" w:eastAsia="標楷體" w:hAnsi="Arial"/>
      <w:kern w:val="32"/>
      <w:sz w:val="32"/>
      <w:szCs w:val="36"/>
    </w:rPr>
  </w:style>
  <w:style w:type="character" w:customStyle="1" w:styleId="50">
    <w:name w:val="標題 5 字元"/>
    <w:basedOn w:val="a8"/>
    <w:link w:val="5"/>
    <w:rsid w:val="00E33AA0"/>
    <w:rPr>
      <w:rFonts w:ascii="標楷體" w:eastAsia="標楷體" w:hAnsi="Arial"/>
      <w:bCs/>
      <w:kern w:val="32"/>
      <w:sz w:val="32"/>
      <w:szCs w:val="36"/>
    </w:rPr>
  </w:style>
  <w:style w:type="character" w:customStyle="1" w:styleId="60">
    <w:name w:val="標題 6 字元"/>
    <w:basedOn w:val="a8"/>
    <w:link w:val="6"/>
    <w:rsid w:val="00E33AA0"/>
    <w:rPr>
      <w:rFonts w:ascii="標楷體" w:eastAsia="標楷體" w:hAnsi="Arial"/>
      <w:kern w:val="32"/>
      <w:sz w:val="32"/>
      <w:szCs w:val="36"/>
    </w:rPr>
  </w:style>
  <w:style w:type="character" w:customStyle="1" w:styleId="70">
    <w:name w:val="標題 7 字元"/>
    <w:basedOn w:val="a8"/>
    <w:link w:val="7"/>
    <w:rsid w:val="00E33AA0"/>
    <w:rPr>
      <w:rFonts w:ascii="標楷體" w:eastAsia="標楷體" w:hAnsi="Arial"/>
      <w:bCs/>
      <w:kern w:val="32"/>
      <w:sz w:val="32"/>
      <w:szCs w:val="36"/>
    </w:rPr>
  </w:style>
  <w:style w:type="character" w:customStyle="1" w:styleId="80">
    <w:name w:val="標題 8 字元"/>
    <w:basedOn w:val="a8"/>
    <w:link w:val="8"/>
    <w:rsid w:val="00E33AA0"/>
    <w:rPr>
      <w:rFonts w:ascii="標楷體" w:eastAsia="標楷體" w:hAnsi="Arial"/>
      <w:kern w:val="32"/>
      <w:sz w:val="32"/>
      <w:szCs w:val="36"/>
    </w:rPr>
  </w:style>
  <w:style w:type="character" w:customStyle="1" w:styleId="ac">
    <w:name w:val="簽名 字元"/>
    <w:basedOn w:val="a8"/>
    <w:link w:val="ab"/>
    <w:semiHidden/>
    <w:rsid w:val="00E33AA0"/>
    <w:rPr>
      <w:rFonts w:ascii="標楷體" w:eastAsia="標楷體"/>
      <w:b/>
      <w:snapToGrid w:val="0"/>
      <w:spacing w:val="10"/>
      <w:kern w:val="2"/>
      <w:sz w:val="36"/>
    </w:rPr>
  </w:style>
  <w:style w:type="character" w:customStyle="1" w:styleId="ae">
    <w:name w:val="章節附註文字 字元"/>
    <w:basedOn w:val="a8"/>
    <w:link w:val="ad"/>
    <w:semiHidden/>
    <w:rsid w:val="00E33AA0"/>
    <w:rPr>
      <w:rFonts w:ascii="標楷體" w:eastAsia="標楷體"/>
      <w:snapToGrid w:val="0"/>
      <w:spacing w:val="10"/>
      <w:kern w:val="2"/>
      <w:sz w:val="32"/>
    </w:rPr>
  </w:style>
  <w:style w:type="character" w:customStyle="1" w:styleId="af1">
    <w:name w:val="頁首 字元"/>
    <w:basedOn w:val="a8"/>
    <w:link w:val="af0"/>
    <w:rsid w:val="00E33AA0"/>
    <w:rPr>
      <w:rFonts w:ascii="標楷體" w:eastAsia="標楷體"/>
      <w:kern w:val="2"/>
    </w:rPr>
  </w:style>
  <w:style w:type="paragraph" w:customStyle="1" w:styleId="aff0">
    <w:name w:val="表樣式"/>
    <w:basedOn w:val="a7"/>
    <w:next w:val="a7"/>
    <w:rsid w:val="00E33AA0"/>
    <w:pPr>
      <w:tabs>
        <w:tab w:val="num" w:pos="1440"/>
      </w:tabs>
      <w:overflowPunct/>
      <w:autoSpaceDE/>
      <w:autoSpaceDN/>
      <w:ind w:left="695" w:hanging="695"/>
    </w:pPr>
    <w:rPr>
      <w:kern w:val="0"/>
    </w:rPr>
  </w:style>
  <w:style w:type="character" w:customStyle="1" w:styleId="af6">
    <w:name w:val="本文縮排 字元"/>
    <w:basedOn w:val="a8"/>
    <w:link w:val="af5"/>
    <w:rsid w:val="00E33AA0"/>
    <w:rPr>
      <w:rFonts w:ascii="標楷體" w:eastAsia="標楷體"/>
      <w:kern w:val="2"/>
      <w:sz w:val="32"/>
    </w:rPr>
  </w:style>
  <w:style w:type="paragraph" w:styleId="aff1">
    <w:name w:val="footnote text"/>
    <w:basedOn w:val="a7"/>
    <w:link w:val="aff2"/>
    <w:unhideWhenUsed/>
    <w:rsid w:val="00E33AA0"/>
    <w:pPr>
      <w:overflowPunct/>
      <w:autoSpaceDE/>
      <w:autoSpaceDN/>
      <w:snapToGrid w:val="0"/>
      <w:jc w:val="left"/>
    </w:pPr>
    <w:rPr>
      <w:rFonts w:ascii="Calibri" w:eastAsia="新細明體" w:hAnsi="Calibri"/>
      <w:sz w:val="20"/>
    </w:rPr>
  </w:style>
  <w:style w:type="character" w:customStyle="1" w:styleId="aff2">
    <w:name w:val="註腳文字 字元"/>
    <w:basedOn w:val="a8"/>
    <w:link w:val="aff1"/>
    <w:rsid w:val="00E33AA0"/>
    <w:rPr>
      <w:rFonts w:ascii="Calibri" w:hAnsi="Calibri"/>
      <w:kern w:val="2"/>
    </w:rPr>
  </w:style>
  <w:style w:type="paragraph" w:customStyle="1" w:styleId="aff3">
    <w:name w:val="圖樣式"/>
    <w:basedOn w:val="a7"/>
    <w:next w:val="a7"/>
    <w:rsid w:val="00E33AA0"/>
    <w:pPr>
      <w:overflowPunct/>
      <w:autoSpaceDE/>
      <w:autoSpaceDN/>
      <w:ind w:left="400" w:hangingChars="400" w:hanging="400"/>
    </w:pPr>
  </w:style>
  <w:style w:type="character" w:customStyle="1" w:styleId="af9">
    <w:name w:val="頁尾 字元"/>
    <w:basedOn w:val="a8"/>
    <w:link w:val="af8"/>
    <w:rsid w:val="00E33AA0"/>
    <w:rPr>
      <w:rFonts w:ascii="標楷體" w:eastAsia="標楷體"/>
      <w:kern w:val="2"/>
    </w:rPr>
  </w:style>
  <w:style w:type="character" w:styleId="aff4">
    <w:name w:val="footnote reference"/>
    <w:aliases w:val="FR"/>
    <w:unhideWhenUsed/>
    <w:rsid w:val="00E33AA0"/>
    <w:rPr>
      <w:rFonts w:ascii="Times New Roman" w:hAnsi="Times New Roman" w:cs="Times New Roman" w:hint="default"/>
      <w:vertAlign w:val="superscript"/>
    </w:rPr>
  </w:style>
  <w:style w:type="table" w:customStyle="1" w:styleId="15">
    <w:name w:val="表格格線1"/>
    <w:basedOn w:val="a9"/>
    <w:next w:val="afc"/>
    <w:uiPriority w:val="59"/>
    <w:rsid w:val="00E33A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Plain Text"/>
    <w:basedOn w:val="a7"/>
    <w:link w:val="aff6"/>
    <w:uiPriority w:val="99"/>
    <w:rsid w:val="00E33AA0"/>
    <w:pPr>
      <w:overflowPunct/>
      <w:autoSpaceDE/>
      <w:autoSpaceDN/>
      <w:jc w:val="left"/>
    </w:pPr>
    <w:rPr>
      <w:rFonts w:ascii="新細明體" w:eastAsia="新細明體" w:hAnsi="Courier New"/>
      <w:sz w:val="24"/>
    </w:rPr>
  </w:style>
  <w:style w:type="character" w:customStyle="1" w:styleId="aff6">
    <w:name w:val="純文字 字元"/>
    <w:basedOn w:val="a8"/>
    <w:link w:val="aff5"/>
    <w:uiPriority w:val="99"/>
    <w:rsid w:val="00E33AA0"/>
    <w:rPr>
      <w:rFonts w:ascii="新細明體" w:hAnsi="Courier New"/>
      <w:kern w:val="2"/>
      <w:sz w:val="24"/>
    </w:rPr>
  </w:style>
  <w:style w:type="table" w:customStyle="1" w:styleId="110">
    <w:name w:val="表格格線11"/>
    <w:basedOn w:val="a9"/>
    <w:next w:val="afc"/>
    <w:uiPriority w:val="59"/>
    <w:rsid w:val="00E33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0">
    <w:name w:val="標題 91"/>
    <w:basedOn w:val="a7"/>
    <w:next w:val="9"/>
    <w:uiPriority w:val="9"/>
    <w:unhideWhenUsed/>
    <w:qFormat/>
    <w:rsid w:val="00E33AA0"/>
    <w:pPr>
      <w:ind w:left="3403" w:hanging="851"/>
      <w:outlineLvl w:val="8"/>
    </w:pPr>
    <w:rPr>
      <w:rFonts w:ascii="Cambria" w:eastAsia="新細明體" w:hAnsi="Cambria"/>
      <w:sz w:val="36"/>
      <w:szCs w:val="36"/>
    </w:rPr>
  </w:style>
  <w:style w:type="numbering" w:customStyle="1" w:styleId="111">
    <w:name w:val="無清單11"/>
    <w:next w:val="aa"/>
    <w:uiPriority w:val="99"/>
    <w:semiHidden/>
    <w:unhideWhenUsed/>
    <w:rsid w:val="00E33AA0"/>
  </w:style>
  <w:style w:type="paragraph" w:customStyle="1" w:styleId="16">
    <w:name w:val="註解方塊文字1"/>
    <w:basedOn w:val="a7"/>
    <w:next w:val="afe"/>
    <w:uiPriority w:val="99"/>
    <w:semiHidden/>
    <w:unhideWhenUsed/>
    <w:rsid w:val="00E33AA0"/>
    <w:rPr>
      <w:rFonts w:ascii="Cambria" w:eastAsia="新細明體" w:hAnsi="Cambria"/>
      <w:sz w:val="18"/>
      <w:szCs w:val="18"/>
    </w:rPr>
  </w:style>
  <w:style w:type="paragraph" w:styleId="HTML">
    <w:name w:val="HTML Preformatted"/>
    <w:basedOn w:val="a7"/>
    <w:link w:val="HTML0"/>
    <w:uiPriority w:val="99"/>
    <w:unhideWhenUsed/>
    <w:rsid w:val="00E33A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E33AA0"/>
    <w:rPr>
      <w:rFonts w:ascii="細明體" w:eastAsia="細明體" w:hAnsi="細明體" w:cs="細明體"/>
      <w:sz w:val="24"/>
      <w:szCs w:val="24"/>
    </w:rPr>
  </w:style>
  <w:style w:type="paragraph" w:customStyle="1" w:styleId="aff7">
    <w:name w:val="表下註"/>
    <w:basedOn w:val="a7"/>
    <w:link w:val="aff8"/>
    <w:qFormat/>
    <w:rsid w:val="0061090A"/>
    <w:pPr>
      <w:kinsoku w:val="0"/>
      <w:spacing w:afterLines="100" w:after="457" w:line="280" w:lineRule="exact"/>
      <w:jc w:val="left"/>
    </w:pPr>
    <w:rPr>
      <w:sz w:val="22"/>
      <w:szCs w:val="22"/>
    </w:rPr>
  </w:style>
  <w:style w:type="character" w:customStyle="1" w:styleId="aff8">
    <w:name w:val="表下註 字元"/>
    <w:link w:val="aff7"/>
    <w:rsid w:val="0061090A"/>
    <w:rPr>
      <w:rFonts w:ascii="標楷體" w:eastAsia="標楷體"/>
      <w:kern w:val="2"/>
      <w:sz w:val="22"/>
      <w:szCs w:val="22"/>
    </w:rPr>
  </w:style>
  <w:style w:type="paragraph" w:customStyle="1" w:styleId="Default">
    <w:name w:val="Default"/>
    <w:rsid w:val="00E33AA0"/>
    <w:pPr>
      <w:widowControl w:val="0"/>
      <w:autoSpaceDE w:val="0"/>
      <w:autoSpaceDN w:val="0"/>
      <w:adjustRightInd w:val="0"/>
    </w:pPr>
    <w:rPr>
      <w:rFonts w:ascii="標楷體" w:eastAsia="標楷體" w:cs="標楷體"/>
      <w:color w:val="000000"/>
      <w:sz w:val="24"/>
      <w:szCs w:val="24"/>
    </w:rPr>
  </w:style>
  <w:style w:type="paragraph" w:customStyle="1" w:styleId="17">
    <w:name w:val="標題1"/>
    <w:basedOn w:val="a7"/>
    <w:next w:val="a7"/>
    <w:uiPriority w:val="10"/>
    <w:qFormat/>
    <w:rsid w:val="00E33AA0"/>
    <w:pPr>
      <w:spacing w:before="240" w:after="60"/>
      <w:jc w:val="center"/>
      <w:outlineLvl w:val="0"/>
    </w:pPr>
    <w:rPr>
      <w:rFonts w:ascii="Cambria" w:eastAsia="新細明體" w:hAnsi="Cambria"/>
      <w:b/>
      <w:bCs/>
      <w:szCs w:val="32"/>
    </w:rPr>
  </w:style>
  <w:style w:type="character" w:customStyle="1" w:styleId="aff9">
    <w:name w:val="標題 字元"/>
    <w:link w:val="affa"/>
    <w:uiPriority w:val="10"/>
    <w:rsid w:val="00E33AA0"/>
    <w:rPr>
      <w:rFonts w:ascii="Cambria" w:hAnsi="Cambria"/>
      <w:b/>
      <w:bCs/>
      <w:kern w:val="2"/>
      <w:sz w:val="32"/>
      <w:szCs w:val="32"/>
    </w:rPr>
  </w:style>
  <w:style w:type="table" w:customStyle="1" w:styleId="-11">
    <w:name w:val="淺色格線 - 輔色 11"/>
    <w:basedOn w:val="a9"/>
    <w:uiPriority w:val="62"/>
    <w:rsid w:val="00E33AA0"/>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淺色網底 - 輔色 11"/>
    <w:basedOn w:val="a9"/>
    <w:uiPriority w:val="60"/>
    <w:rsid w:val="00E33AA0"/>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1">
    <w:name w:val="淺色網底 - 輔色 111"/>
    <w:basedOn w:val="a9"/>
    <w:uiPriority w:val="60"/>
    <w:rsid w:val="00E33AA0"/>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1">
    <w:name w:val="淺色格線 - 輔色 51"/>
    <w:basedOn w:val="a9"/>
    <w:next w:val="-5"/>
    <w:uiPriority w:val="62"/>
    <w:rsid w:val="00E33AA0"/>
    <w:rPr>
      <w:rFonts w:ascii="Calibri" w:hAnsi="Calibri"/>
      <w:kern w:val="2"/>
      <w:sz w:val="24"/>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
    <w:name w:val="淺色格線 - 輔色 52"/>
    <w:basedOn w:val="a9"/>
    <w:next w:val="-5"/>
    <w:uiPriority w:val="62"/>
    <w:rsid w:val="00E33AA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
    <w:name w:val="淺色網底 - 輔色 112"/>
    <w:basedOn w:val="a9"/>
    <w:uiPriority w:val="60"/>
    <w:rsid w:val="00E33AA0"/>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1">
    <w:name w:val="st1"/>
    <w:rsid w:val="00E33AA0"/>
  </w:style>
  <w:style w:type="table" w:customStyle="1" w:styleId="-31">
    <w:name w:val="淺色格線 - 輔色 31"/>
    <w:basedOn w:val="a9"/>
    <w:next w:val="-3"/>
    <w:uiPriority w:val="62"/>
    <w:rsid w:val="00E33AA0"/>
    <w:rPr>
      <w:rFonts w:ascii="Calibri" w:hAnsi="Calibri"/>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
    <w:name w:val="淺色格線 - 輔色 311"/>
    <w:basedOn w:val="a9"/>
    <w:next w:val="-3"/>
    <w:uiPriority w:val="62"/>
    <w:rsid w:val="00E33AA0"/>
    <w:rPr>
      <w:rFonts w:ascii="Calibri" w:hAnsi="Calibri"/>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2">
    <w:name w:val="淺色格線 - 輔色 32"/>
    <w:basedOn w:val="a9"/>
    <w:next w:val="-3"/>
    <w:uiPriority w:val="62"/>
    <w:rsid w:val="00E33AA0"/>
    <w:rPr>
      <w:rFonts w:ascii="Calibri" w:hAnsi="Calibri"/>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521">
    <w:name w:val="淺色格線 - 輔色 521"/>
    <w:basedOn w:val="a9"/>
    <w:next w:val="-5"/>
    <w:uiPriority w:val="62"/>
    <w:rsid w:val="00E33AA0"/>
    <w:rPr>
      <w:rFonts w:ascii="Calibri" w:hAnsi="Calibri"/>
      <w:kern w:val="2"/>
      <w:sz w:val="24"/>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0">
    <w:name w:val="表格格線111"/>
    <w:basedOn w:val="a9"/>
    <w:next w:val="afc"/>
    <w:uiPriority w:val="59"/>
    <w:rsid w:val="00E33AA0"/>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6">
    <w:name w:val="(一)"/>
    <w:basedOn w:val="afd"/>
    <w:qFormat/>
    <w:rsid w:val="00E33AA0"/>
    <w:pPr>
      <w:widowControl/>
      <w:numPr>
        <w:numId w:val="34"/>
      </w:numPr>
      <w:overflowPunct/>
      <w:autoSpaceDE/>
      <w:autoSpaceDN/>
      <w:adjustRightInd w:val="0"/>
      <w:snapToGrid w:val="0"/>
      <w:ind w:leftChars="0" w:left="0"/>
      <w:jc w:val="left"/>
    </w:pPr>
    <w:rPr>
      <w:rFonts w:hAnsi="標楷體"/>
      <w:b/>
      <w:sz w:val="28"/>
      <w:szCs w:val="28"/>
    </w:rPr>
  </w:style>
  <w:style w:type="paragraph" w:customStyle="1" w:styleId="18">
    <w:name w:val="無間距1"/>
    <w:next w:val="affb"/>
    <w:uiPriority w:val="1"/>
    <w:qFormat/>
    <w:rsid w:val="00E33AA0"/>
    <w:pPr>
      <w:widowControl w:val="0"/>
    </w:pPr>
    <w:rPr>
      <w:rFonts w:ascii="Calibri" w:hAnsi="Calibri"/>
      <w:kern w:val="2"/>
      <w:sz w:val="24"/>
      <w:szCs w:val="22"/>
    </w:rPr>
  </w:style>
  <w:style w:type="character" w:styleId="affc">
    <w:name w:val="annotation reference"/>
    <w:uiPriority w:val="99"/>
    <w:semiHidden/>
    <w:unhideWhenUsed/>
    <w:rsid w:val="00E33AA0"/>
    <w:rPr>
      <w:sz w:val="18"/>
      <w:szCs w:val="18"/>
    </w:rPr>
  </w:style>
  <w:style w:type="paragraph" w:customStyle="1" w:styleId="19">
    <w:name w:val="註解文字1"/>
    <w:basedOn w:val="a7"/>
    <w:next w:val="affd"/>
    <w:link w:val="affe"/>
    <w:uiPriority w:val="99"/>
    <w:semiHidden/>
    <w:unhideWhenUsed/>
    <w:rsid w:val="00E33AA0"/>
    <w:pPr>
      <w:overflowPunct/>
      <w:autoSpaceDE/>
      <w:autoSpaceDN/>
      <w:jc w:val="left"/>
    </w:pPr>
    <w:rPr>
      <w:rFonts w:ascii="Calibri" w:eastAsia="新細明體" w:hAnsi="Calibri"/>
      <w:sz w:val="24"/>
      <w:szCs w:val="22"/>
    </w:rPr>
  </w:style>
  <w:style w:type="character" w:customStyle="1" w:styleId="affe">
    <w:name w:val="註解文字 字元"/>
    <w:link w:val="19"/>
    <w:uiPriority w:val="99"/>
    <w:semiHidden/>
    <w:rsid w:val="00E33AA0"/>
    <w:rPr>
      <w:rFonts w:ascii="Calibri" w:hAnsi="Calibri"/>
      <w:kern w:val="2"/>
      <w:sz w:val="24"/>
      <w:szCs w:val="22"/>
    </w:rPr>
  </w:style>
  <w:style w:type="paragraph" w:styleId="affd">
    <w:name w:val="annotation text"/>
    <w:basedOn w:val="a7"/>
    <w:link w:val="1a"/>
    <w:uiPriority w:val="99"/>
    <w:semiHidden/>
    <w:unhideWhenUsed/>
    <w:rsid w:val="00E33AA0"/>
    <w:pPr>
      <w:overflowPunct/>
      <w:autoSpaceDE/>
      <w:autoSpaceDN/>
      <w:jc w:val="left"/>
    </w:pPr>
    <w:rPr>
      <w:rFonts w:ascii="Times New Roman"/>
    </w:rPr>
  </w:style>
  <w:style w:type="character" w:customStyle="1" w:styleId="1a">
    <w:name w:val="註解文字 字元1"/>
    <w:basedOn w:val="a8"/>
    <w:link w:val="affd"/>
    <w:uiPriority w:val="99"/>
    <w:semiHidden/>
    <w:rsid w:val="00E33AA0"/>
    <w:rPr>
      <w:rFonts w:eastAsia="標楷體"/>
      <w:kern w:val="2"/>
      <w:sz w:val="32"/>
    </w:rPr>
  </w:style>
  <w:style w:type="paragraph" w:styleId="afff">
    <w:name w:val="annotation subject"/>
    <w:basedOn w:val="affd"/>
    <w:next w:val="affd"/>
    <w:link w:val="afff0"/>
    <w:uiPriority w:val="99"/>
    <w:semiHidden/>
    <w:unhideWhenUsed/>
    <w:rsid w:val="00E33AA0"/>
    <w:rPr>
      <w:rFonts w:ascii="Calibri" w:eastAsia="新細明體" w:hAnsi="Calibri"/>
      <w:b/>
      <w:bCs/>
      <w:sz w:val="24"/>
      <w:szCs w:val="22"/>
    </w:rPr>
  </w:style>
  <w:style w:type="character" w:customStyle="1" w:styleId="afff0">
    <w:name w:val="註解主旨 字元"/>
    <w:basedOn w:val="1a"/>
    <w:link w:val="afff"/>
    <w:uiPriority w:val="99"/>
    <w:semiHidden/>
    <w:rsid w:val="00E33AA0"/>
    <w:rPr>
      <w:rFonts w:ascii="Calibri" w:eastAsia="標楷體" w:hAnsi="Calibri"/>
      <w:b/>
      <w:bCs/>
      <w:kern w:val="2"/>
      <w:sz w:val="24"/>
      <w:szCs w:val="22"/>
    </w:rPr>
  </w:style>
  <w:style w:type="character" w:styleId="afff1">
    <w:name w:val="Emphasis"/>
    <w:qFormat/>
    <w:rsid w:val="00E33AA0"/>
    <w:rPr>
      <w:caps/>
      <w:spacing w:val="5"/>
      <w:sz w:val="20"/>
      <w:szCs w:val="20"/>
    </w:rPr>
  </w:style>
  <w:style w:type="table" w:customStyle="1" w:styleId="1-11">
    <w:name w:val="暗色網底 1 - 輔色 11"/>
    <w:basedOn w:val="a9"/>
    <w:uiPriority w:val="63"/>
    <w:rsid w:val="00E33AA0"/>
    <w:rPr>
      <w:rFonts w:ascii="Calibri" w:hAnsi="Calibri"/>
      <w:kern w:val="2"/>
      <w:sz w:val="24"/>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1111">
    <w:name w:val="111"/>
    <w:basedOn w:val="a7"/>
    <w:qFormat/>
    <w:rsid w:val="00E33AA0"/>
    <w:pPr>
      <w:overflowPunct/>
      <w:autoSpaceDE/>
      <w:autoSpaceDN/>
      <w:spacing w:line="360" w:lineRule="exact"/>
      <w:ind w:leftChars="413" w:left="1285" w:hangingChars="105" w:hanging="294"/>
      <w:jc w:val="left"/>
    </w:pPr>
    <w:rPr>
      <w:rFonts w:hAnsi="標楷體"/>
      <w:sz w:val="28"/>
      <w:szCs w:val="28"/>
    </w:rPr>
  </w:style>
  <w:style w:type="table" w:customStyle="1" w:styleId="1-12">
    <w:name w:val="暗色網底 1 - 輔色 12"/>
    <w:basedOn w:val="a9"/>
    <w:next w:val="1-13"/>
    <w:uiPriority w:val="63"/>
    <w:rsid w:val="00E33AA0"/>
    <w:rPr>
      <w:rFonts w:ascii="Calibri" w:hAnsi="Calibri"/>
      <w:kern w:val="2"/>
      <w:sz w:val="24"/>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
    <w:name w:val="淺色網底 - 輔色 12"/>
    <w:basedOn w:val="a9"/>
    <w:next w:val="-13"/>
    <w:uiPriority w:val="60"/>
    <w:rsid w:val="00E33AA0"/>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淺色網底 - 輔色 21"/>
    <w:basedOn w:val="a9"/>
    <w:next w:val="-2"/>
    <w:uiPriority w:val="60"/>
    <w:rsid w:val="00E33AA0"/>
    <w:rPr>
      <w:rFonts w:ascii="Calibri" w:hAnsi="Calibri"/>
      <w:color w:val="943634"/>
      <w:kern w:val="2"/>
      <w:sz w:val="24"/>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3">
    <w:name w:val="淺色清單 - 輔色 11"/>
    <w:basedOn w:val="a9"/>
    <w:next w:val="-120"/>
    <w:uiPriority w:val="61"/>
    <w:rsid w:val="00E33AA0"/>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暗色格線 3 - 輔色 11"/>
    <w:basedOn w:val="a9"/>
    <w:next w:val="3-1"/>
    <w:uiPriority w:val="69"/>
    <w:rsid w:val="00E33AA0"/>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暗色格線 3 - 輔色 21"/>
    <w:basedOn w:val="a9"/>
    <w:next w:val="3-2"/>
    <w:uiPriority w:val="69"/>
    <w:rsid w:val="00E33AA0"/>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10">
    <w:name w:val="淺色網底 - 輔色 31"/>
    <w:basedOn w:val="a9"/>
    <w:next w:val="-30"/>
    <w:uiPriority w:val="60"/>
    <w:rsid w:val="00E33AA0"/>
    <w:rPr>
      <w:rFonts w:ascii="Calibri" w:hAnsi="Calibri"/>
      <w:color w:val="76923C"/>
      <w:kern w:val="2"/>
      <w:sz w:val="24"/>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61">
    <w:name w:val="淺色網底 - 輔色 61"/>
    <w:basedOn w:val="a9"/>
    <w:next w:val="-6"/>
    <w:uiPriority w:val="60"/>
    <w:rsid w:val="00E33AA0"/>
    <w:rPr>
      <w:rFonts w:ascii="Calibri" w:hAnsi="Calibri"/>
      <w:color w:val="E36C0A"/>
      <w:kern w:val="2"/>
      <w:sz w:val="24"/>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312">
    <w:name w:val="彩色網底 - 輔色 31"/>
    <w:basedOn w:val="a9"/>
    <w:next w:val="-33"/>
    <w:uiPriority w:val="71"/>
    <w:rsid w:val="00E33AA0"/>
    <w:rPr>
      <w:rFonts w:ascii="Calibri" w:hAnsi="Calibri"/>
      <w:color w:val="000000"/>
      <w:kern w:val="2"/>
      <w:sz w:val="24"/>
      <w:szCs w:val="22"/>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1-110">
    <w:name w:val="暗色格線 1 - 輔色 11"/>
    <w:basedOn w:val="a9"/>
    <w:next w:val="1-1"/>
    <w:uiPriority w:val="67"/>
    <w:rsid w:val="00E33AA0"/>
    <w:rPr>
      <w:rFonts w:ascii="Calibri" w:hAnsi="Calibri"/>
      <w:kern w:val="2"/>
      <w:sz w:val="24"/>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41">
    <w:name w:val="暗色格線 1 - 輔色 41"/>
    <w:basedOn w:val="a9"/>
    <w:next w:val="1-4"/>
    <w:uiPriority w:val="67"/>
    <w:rsid w:val="00E33AA0"/>
    <w:rPr>
      <w:rFonts w:ascii="Calibri" w:hAnsi="Calibri"/>
      <w:kern w:val="2"/>
      <w:sz w:val="24"/>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31">
    <w:name w:val="暗色格線 1 - 輔色 31"/>
    <w:basedOn w:val="a9"/>
    <w:next w:val="1-3"/>
    <w:uiPriority w:val="67"/>
    <w:rsid w:val="00E33AA0"/>
    <w:rPr>
      <w:rFonts w:ascii="Calibri" w:hAnsi="Calibri"/>
      <w:kern w:val="2"/>
      <w:sz w:val="24"/>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61">
    <w:name w:val="暗色清單 2 - 輔色 61"/>
    <w:basedOn w:val="a9"/>
    <w:next w:val="2-6"/>
    <w:uiPriority w:val="66"/>
    <w:rsid w:val="00E33AA0"/>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3-61">
    <w:name w:val="暗色格線 3 - 輔色 61"/>
    <w:basedOn w:val="a9"/>
    <w:next w:val="3-6"/>
    <w:uiPriority w:val="69"/>
    <w:rsid w:val="00E33AA0"/>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61">
    <w:name w:val="暗色網底 1 - 輔色 61"/>
    <w:basedOn w:val="a9"/>
    <w:next w:val="1-6"/>
    <w:uiPriority w:val="63"/>
    <w:rsid w:val="00E33AA0"/>
    <w:rPr>
      <w:rFonts w:ascii="Calibri" w:hAnsi="Calibri"/>
      <w:kern w:val="2"/>
      <w:sz w:val="24"/>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1b">
    <w:name w:val="已查閱的超連結1"/>
    <w:uiPriority w:val="99"/>
    <w:semiHidden/>
    <w:unhideWhenUsed/>
    <w:rsid w:val="00E33AA0"/>
    <w:rPr>
      <w:color w:val="800080"/>
      <w:u w:val="single"/>
    </w:rPr>
  </w:style>
  <w:style w:type="table" w:customStyle="1" w:styleId="-510">
    <w:name w:val="深色清單 - 輔色 51"/>
    <w:basedOn w:val="a9"/>
    <w:next w:val="-50"/>
    <w:uiPriority w:val="70"/>
    <w:rsid w:val="00E33AA0"/>
    <w:rPr>
      <w:rFonts w:ascii="Calibri" w:hAnsi="Calibri"/>
      <w:color w:val="FFFFFF"/>
      <w:kern w:val="2"/>
      <w:sz w:val="24"/>
      <w:szCs w:val="22"/>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51">
    <w:name w:val="暗色清單 2 - 輔色 51"/>
    <w:basedOn w:val="a9"/>
    <w:next w:val="2-5"/>
    <w:uiPriority w:val="66"/>
    <w:rsid w:val="00E33AA0"/>
    <w:rPr>
      <w:rFonts w:ascii="Cambria" w:hAnsi="Cambria"/>
      <w:color w:val="000000"/>
      <w:kern w:val="2"/>
      <w:sz w:val="24"/>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11">
    <w:name w:val="暗色清單 2 - 輔色 11"/>
    <w:basedOn w:val="a9"/>
    <w:next w:val="2-1"/>
    <w:uiPriority w:val="66"/>
    <w:rsid w:val="00E33AA0"/>
    <w:rPr>
      <w:rFonts w:ascii="Cambria" w:hAnsi="Cambria"/>
      <w:color w:val="000000"/>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51">
    <w:name w:val="暗色格線 1 - 輔色 51"/>
    <w:basedOn w:val="a9"/>
    <w:next w:val="1-5"/>
    <w:uiPriority w:val="67"/>
    <w:rsid w:val="00E33AA0"/>
    <w:rPr>
      <w:rFonts w:ascii="Calibri" w:hAnsi="Calibri"/>
      <w:kern w:val="2"/>
      <w:sz w:val="24"/>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610">
    <w:name w:val="暗色格線 2 - 輔色 61"/>
    <w:basedOn w:val="a9"/>
    <w:next w:val="2-60"/>
    <w:uiPriority w:val="68"/>
    <w:rsid w:val="00E33AA0"/>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31">
    <w:name w:val="暗色格線 3 - 輔色 31"/>
    <w:basedOn w:val="a9"/>
    <w:next w:val="3-3"/>
    <w:uiPriority w:val="69"/>
    <w:rsid w:val="00E33AA0"/>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暗色格線 3 - 輔色 41"/>
    <w:basedOn w:val="a9"/>
    <w:next w:val="3-4"/>
    <w:uiPriority w:val="69"/>
    <w:rsid w:val="00E33AA0"/>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1-610">
    <w:name w:val="暗色格線 1 - 輔色 61"/>
    <w:basedOn w:val="a9"/>
    <w:next w:val="1-60"/>
    <w:uiPriority w:val="67"/>
    <w:rsid w:val="00E33AA0"/>
    <w:rPr>
      <w:rFonts w:ascii="Calibri" w:hAnsi="Calibri"/>
      <w:kern w:val="2"/>
      <w:sz w:val="24"/>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0">
    <w:name w:val="彩色網底 - 輔色 21"/>
    <w:basedOn w:val="a9"/>
    <w:next w:val="-20"/>
    <w:uiPriority w:val="71"/>
    <w:rsid w:val="00E33AA0"/>
    <w:rPr>
      <w:rFonts w:ascii="Calibri" w:hAnsi="Calibri"/>
      <w:color w:val="000000"/>
      <w:kern w:val="2"/>
      <w:sz w:val="24"/>
      <w:szCs w:val="22"/>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1c">
    <w:name w:val="淺色網底1"/>
    <w:basedOn w:val="a9"/>
    <w:next w:val="23"/>
    <w:uiPriority w:val="60"/>
    <w:rsid w:val="00E33AA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911">
    <w:name w:val="標題 9 字元1"/>
    <w:uiPriority w:val="9"/>
    <w:rsid w:val="00E33AA0"/>
    <w:rPr>
      <w:rFonts w:ascii="Cambria" w:hAnsi="Cambria"/>
      <w:kern w:val="2"/>
      <w:sz w:val="36"/>
      <w:szCs w:val="36"/>
    </w:rPr>
  </w:style>
  <w:style w:type="character" w:customStyle="1" w:styleId="1d">
    <w:name w:val="註解方塊文字 字元1"/>
    <w:uiPriority w:val="99"/>
    <w:semiHidden/>
    <w:rsid w:val="00E33AA0"/>
    <w:rPr>
      <w:rFonts w:ascii="Cambria" w:eastAsia="新細明體" w:hAnsi="Cambria" w:cs="Times New Roman"/>
      <w:kern w:val="2"/>
      <w:sz w:val="18"/>
      <w:szCs w:val="18"/>
    </w:rPr>
  </w:style>
  <w:style w:type="paragraph" w:styleId="affa">
    <w:name w:val="Title"/>
    <w:basedOn w:val="a7"/>
    <w:next w:val="a7"/>
    <w:link w:val="aff9"/>
    <w:uiPriority w:val="10"/>
    <w:qFormat/>
    <w:rsid w:val="00E33AA0"/>
    <w:pPr>
      <w:overflowPunct/>
      <w:autoSpaceDE/>
      <w:autoSpaceDN/>
      <w:spacing w:before="240" w:after="60"/>
      <w:jc w:val="center"/>
      <w:outlineLvl w:val="0"/>
    </w:pPr>
    <w:rPr>
      <w:rFonts w:ascii="Cambria" w:eastAsia="新細明體" w:hAnsi="Cambria"/>
      <w:b/>
      <w:bCs/>
      <w:szCs w:val="32"/>
    </w:rPr>
  </w:style>
  <w:style w:type="character" w:customStyle="1" w:styleId="1e">
    <w:name w:val="標題 字元1"/>
    <w:basedOn w:val="a8"/>
    <w:uiPriority w:val="10"/>
    <w:rsid w:val="00E33AA0"/>
    <w:rPr>
      <w:rFonts w:asciiTheme="majorHAnsi" w:hAnsiTheme="majorHAnsi" w:cstheme="majorBidi"/>
      <w:b/>
      <w:bCs/>
      <w:kern w:val="2"/>
      <w:sz w:val="32"/>
      <w:szCs w:val="32"/>
    </w:rPr>
  </w:style>
  <w:style w:type="table" w:styleId="-5">
    <w:name w:val="Light Grid Accent 5"/>
    <w:basedOn w:val="a9"/>
    <w:uiPriority w:val="62"/>
    <w:rsid w:val="00E33AA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3">
    <w:name w:val="Light Grid Accent 3"/>
    <w:basedOn w:val="a9"/>
    <w:uiPriority w:val="62"/>
    <w:rsid w:val="00E33AA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fb">
    <w:name w:val="No Spacing"/>
    <w:uiPriority w:val="1"/>
    <w:qFormat/>
    <w:rsid w:val="00E33AA0"/>
    <w:pPr>
      <w:widowControl w:val="0"/>
    </w:pPr>
    <w:rPr>
      <w:rFonts w:eastAsia="標楷體"/>
      <w:kern w:val="2"/>
      <w:sz w:val="32"/>
    </w:rPr>
  </w:style>
  <w:style w:type="table" w:customStyle="1" w:styleId="1-13">
    <w:name w:val="暗色網底 1 - 輔色 13"/>
    <w:basedOn w:val="a9"/>
    <w:uiPriority w:val="63"/>
    <w:rsid w:val="00E33AA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3">
    <w:name w:val="淺色網底 - 輔色 13"/>
    <w:basedOn w:val="a9"/>
    <w:uiPriority w:val="60"/>
    <w:rsid w:val="00E33AA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9"/>
    <w:uiPriority w:val="60"/>
    <w:rsid w:val="00E33AA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0">
    <w:name w:val="淺色清單 - 輔色 12"/>
    <w:basedOn w:val="a9"/>
    <w:uiPriority w:val="61"/>
    <w:rsid w:val="00E33AA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3-1">
    <w:name w:val="Medium Grid 3 Accent 1"/>
    <w:basedOn w:val="a9"/>
    <w:uiPriority w:val="69"/>
    <w:rsid w:val="00E33AA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9"/>
    <w:uiPriority w:val="69"/>
    <w:rsid w:val="00E33AA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0">
    <w:name w:val="Light Shading Accent 3"/>
    <w:basedOn w:val="a9"/>
    <w:uiPriority w:val="60"/>
    <w:rsid w:val="00E33AA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6">
    <w:name w:val="Light Shading Accent 6"/>
    <w:basedOn w:val="a9"/>
    <w:uiPriority w:val="60"/>
    <w:rsid w:val="00E33AA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33">
    <w:name w:val="Colorful Shading Accent 3"/>
    <w:basedOn w:val="a9"/>
    <w:uiPriority w:val="71"/>
    <w:rsid w:val="00E33AA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1-1">
    <w:name w:val="Medium Grid 1 Accent 1"/>
    <w:basedOn w:val="a9"/>
    <w:uiPriority w:val="67"/>
    <w:rsid w:val="00E33AA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4">
    <w:name w:val="Medium Grid 1 Accent 4"/>
    <w:basedOn w:val="a9"/>
    <w:uiPriority w:val="67"/>
    <w:rsid w:val="00E33AA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3">
    <w:name w:val="Medium Grid 1 Accent 3"/>
    <w:basedOn w:val="a9"/>
    <w:uiPriority w:val="67"/>
    <w:rsid w:val="00E33AA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6">
    <w:name w:val="Medium List 2 Accent 6"/>
    <w:basedOn w:val="a9"/>
    <w:uiPriority w:val="66"/>
    <w:rsid w:val="00E33AA0"/>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3-6">
    <w:name w:val="Medium Grid 3 Accent 6"/>
    <w:basedOn w:val="a9"/>
    <w:uiPriority w:val="69"/>
    <w:rsid w:val="00E33AA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1-6">
    <w:name w:val="Medium Shading 1 Accent 6"/>
    <w:basedOn w:val="a9"/>
    <w:uiPriority w:val="63"/>
    <w:rsid w:val="00E33AA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styleId="afff2">
    <w:name w:val="FollowedHyperlink"/>
    <w:uiPriority w:val="99"/>
    <w:semiHidden/>
    <w:unhideWhenUsed/>
    <w:rsid w:val="00E33AA0"/>
    <w:rPr>
      <w:color w:val="800080"/>
      <w:u w:val="single"/>
    </w:rPr>
  </w:style>
  <w:style w:type="table" w:styleId="-50">
    <w:name w:val="Dark List Accent 5"/>
    <w:basedOn w:val="a9"/>
    <w:uiPriority w:val="70"/>
    <w:rsid w:val="00E33AA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5">
    <w:name w:val="Medium List 2 Accent 5"/>
    <w:basedOn w:val="a9"/>
    <w:uiPriority w:val="66"/>
    <w:rsid w:val="00E33AA0"/>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9"/>
    <w:uiPriority w:val="66"/>
    <w:rsid w:val="00E33AA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9"/>
    <w:uiPriority w:val="67"/>
    <w:rsid w:val="00E33AA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60">
    <w:name w:val="Medium Grid 2 Accent 6"/>
    <w:basedOn w:val="a9"/>
    <w:uiPriority w:val="68"/>
    <w:rsid w:val="00E33AA0"/>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3">
    <w:name w:val="Medium Grid 3 Accent 3"/>
    <w:basedOn w:val="a9"/>
    <w:uiPriority w:val="69"/>
    <w:rsid w:val="00E33AA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9"/>
    <w:uiPriority w:val="69"/>
    <w:rsid w:val="00E33AA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1-60">
    <w:name w:val="Medium Grid 1 Accent 6"/>
    <w:basedOn w:val="a9"/>
    <w:uiPriority w:val="67"/>
    <w:rsid w:val="00E33AA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
    <w:name w:val="Colorful Shading Accent 2"/>
    <w:basedOn w:val="a9"/>
    <w:uiPriority w:val="71"/>
    <w:rsid w:val="00E33AA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23">
    <w:name w:val="淺色網底2"/>
    <w:basedOn w:val="a9"/>
    <w:uiPriority w:val="60"/>
    <w:rsid w:val="00E33AA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
    <w:name w:val="表格格線2"/>
    <w:basedOn w:val="a9"/>
    <w:next w:val="afc"/>
    <w:uiPriority w:val="59"/>
    <w:rsid w:val="00E33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c"/>
    <w:uiPriority w:val="59"/>
    <w:rsid w:val="00E33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7"/>
    <w:uiPriority w:val="99"/>
    <w:semiHidden/>
    <w:unhideWhenUsed/>
    <w:rsid w:val="00E33A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3">
    <w:name w:val="Revision"/>
    <w:hidden/>
    <w:uiPriority w:val="99"/>
    <w:semiHidden/>
    <w:rsid w:val="00E33AA0"/>
    <w:rPr>
      <w:rFonts w:eastAsia="標楷體"/>
      <w:kern w:val="2"/>
      <w:sz w:val="32"/>
    </w:rPr>
  </w:style>
  <w:style w:type="paragraph" w:styleId="afff4">
    <w:name w:val="caption"/>
    <w:basedOn w:val="a7"/>
    <w:next w:val="a7"/>
    <w:uiPriority w:val="35"/>
    <w:unhideWhenUsed/>
    <w:qFormat/>
    <w:rsid w:val="00E33AA0"/>
    <w:pPr>
      <w:overflowPunct/>
      <w:autoSpaceDE/>
      <w:autoSpaceDN/>
      <w:jc w:val="left"/>
    </w:pPr>
    <w:rPr>
      <w:rFonts w:ascii="Times New Roman"/>
      <w:sz w:val="20"/>
    </w:rPr>
  </w:style>
  <w:style w:type="table" w:customStyle="1" w:styleId="43">
    <w:name w:val="表格格線4"/>
    <w:basedOn w:val="a9"/>
    <w:next w:val="afc"/>
    <w:uiPriority w:val="59"/>
    <w:rsid w:val="00E06BF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9"/>
    <w:next w:val="afc"/>
    <w:uiPriority w:val="59"/>
    <w:rsid w:val="00E06BF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25"/>
      </w:numPr>
      <w:outlineLvl w:val="0"/>
    </w:pPr>
    <w:rPr>
      <w:rFonts w:hAnsi="Arial"/>
      <w:bCs/>
      <w:kern w:val="32"/>
      <w:szCs w:val="52"/>
    </w:rPr>
  </w:style>
  <w:style w:type="paragraph" w:styleId="2">
    <w:name w:val="heading 2"/>
    <w:aliases w:val="標題110/111"/>
    <w:basedOn w:val="a7"/>
    <w:link w:val="20"/>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link w:val="60"/>
    <w:qFormat/>
    <w:rsid w:val="004F5E57"/>
    <w:pPr>
      <w:numPr>
        <w:ilvl w:val="5"/>
        <w:numId w:val="25"/>
      </w:numPr>
      <w:tabs>
        <w:tab w:val="left" w:pos="2094"/>
      </w:tabs>
      <w:outlineLvl w:val="5"/>
    </w:pPr>
    <w:rPr>
      <w:rFonts w:hAnsi="Arial"/>
      <w:kern w:val="32"/>
      <w:szCs w:val="36"/>
    </w:rPr>
  </w:style>
  <w:style w:type="paragraph" w:styleId="7">
    <w:name w:val="heading 7"/>
    <w:basedOn w:val="a7"/>
    <w:link w:val="70"/>
    <w:qFormat/>
    <w:rsid w:val="004F5E57"/>
    <w:pPr>
      <w:numPr>
        <w:ilvl w:val="6"/>
        <w:numId w:val="25"/>
      </w:numPr>
      <w:outlineLvl w:val="6"/>
    </w:pPr>
    <w:rPr>
      <w:rFonts w:hAnsi="Arial"/>
      <w:bCs/>
      <w:kern w:val="32"/>
      <w:szCs w:val="36"/>
    </w:rPr>
  </w:style>
  <w:style w:type="paragraph" w:styleId="8">
    <w:name w:val="heading 8"/>
    <w:basedOn w:val="a7"/>
    <w:link w:val="80"/>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4B6A80"/>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24"/>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numbering" w:customStyle="1" w:styleId="13">
    <w:name w:val="無清單1"/>
    <w:next w:val="aa"/>
    <w:uiPriority w:val="99"/>
    <w:semiHidden/>
    <w:unhideWhenUsed/>
    <w:rsid w:val="00E33AA0"/>
  </w:style>
  <w:style w:type="character" w:customStyle="1" w:styleId="10">
    <w:name w:val="標題 1 字元"/>
    <w:basedOn w:val="a8"/>
    <w:link w:val="1"/>
    <w:rsid w:val="00E33AA0"/>
    <w:rPr>
      <w:rFonts w:ascii="標楷體" w:eastAsia="標楷體" w:hAnsi="Arial"/>
      <w:bCs/>
      <w:kern w:val="32"/>
      <w:sz w:val="32"/>
      <w:szCs w:val="52"/>
    </w:rPr>
  </w:style>
  <w:style w:type="character" w:customStyle="1" w:styleId="20">
    <w:name w:val="標題 2 字元"/>
    <w:aliases w:val="標題110/111 字元"/>
    <w:basedOn w:val="a8"/>
    <w:link w:val="2"/>
    <w:rsid w:val="00E33AA0"/>
    <w:rPr>
      <w:rFonts w:ascii="標楷體" w:eastAsia="標楷體" w:hAnsi="Arial"/>
      <w:bCs/>
      <w:kern w:val="32"/>
      <w:sz w:val="32"/>
      <w:szCs w:val="48"/>
    </w:rPr>
  </w:style>
  <w:style w:type="character" w:customStyle="1" w:styleId="30">
    <w:name w:val="標題 3 字元"/>
    <w:basedOn w:val="a8"/>
    <w:link w:val="3"/>
    <w:rsid w:val="00E33AA0"/>
    <w:rPr>
      <w:rFonts w:ascii="標楷體" w:eastAsia="標楷體" w:hAnsi="Arial"/>
      <w:bCs/>
      <w:kern w:val="32"/>
      <w:sz w:val="32"/>
      <w:szCs w:val="36"/>
    </w:rPr>
  </w:style>
  <w:style w:type="character" w:customStyle="1" w:styleId="40">
    <w:name w:val="標題 4 字元"/>
    <w:aliases w:val="表格 字元"/>
    <w:basedOn w:val="a8"/>
    <w:link w:val="4"/>
    <w:rsid w:val="00E33AA0"/>
    <w:rPr>
      <w:rFonts w:ascii="標楷體" w:eastAsia="標楷體" w:hAnsi="Arial"/>
      <w:kern w:val="32"/>
      <w:sz w:val="32"/>
      <w:szCs w:val="36"/>
    </w:rPr>
  </w:style>
  <w:style w:type="character" w:customStyle="1" w:styleId="50">
    <w:name w:val="標題 5 字元"/>
    <w:basedOn w:val="a8"/>
    <w:link w:val="5"/>
    <w:rsid w:val="00E33AA0"/>
    <w:rPr>
      <w:rFonts w:ascii="標楷體" w:eastAsia="標楷體" w:hAnsi="Arial"/>
      <w:bCs/>
      <w:kern w:val="32"/>
      <w:sz w:val="32"/>
      <w:szCs w:val="36"/>
    </w:rPr>
  </w:style>
  <w:style w:type="character" w:customStyle="1" w:styleId="60">
    <w:name w:val="標題 6 字元"/>
    <w:basedOn w:val="a8"/>
    <w:link w:val="6"/>
    <w:rsid w:val="00E33AA0"/>
    <w:rPr>
      <w:rFonts w:ascii="標楷體" w:eastAsia="標楷體" w:hAnsi="Arial"/>
      <w:kern w:val="32"/>
      <w:sz w:val="32"/>
      <w:szCs w:val="36"/>
    </w:rPr>
  </w:style>
  <w:style w:type="character" w:customStyle="1" w:styleId="70">
    <w:name w:val="標題 7 字元"/>
    <w:basedOn w:val="a8"/>
    <w:link w:val="7"/>
    <w:rsid w:val="00E33AA0"/>
    <w:rPr>
      <w:rFonts w:ascii="標楷體" w:eastAsia="標楷體" w:hAnsi="Arial"/>
      <w:bCs/>
      <w:kern w:val="32"/>
      <w:sz w:val="32"/>
      <w:szCs w:val="36"/>
    </w:rPr>
  </w:style>
  <w:style w:type="character" w:customStyle="1" w:styleId="80">
    <w:name w:val="標題 8 字元"/>
    <w:basedOn w:val="a8"/>
    <w:link w:val="8"/>
    <w:rsid w:val="00E33AA0"/>
    <w:rPr>
      <w:rFonts w:ascii="標楷體" w:eastAsia="標楷體" w:hAnsi="Arial"/>
      <w:kern w:val="32"/>
      <w:sz w:val="32"/>
      <w:szCs w:val="36"/>
    </w:rPr>
  </w:style>
  <w:style w:type="character" w:customStyle="1" w:styleId="ac">
    <w:name w:val="簽名 字元"/>
    <w:basedOn w:val="a8"/>
    <w:link w:val="ab"/>
    <w:semiHidden/>
    <w:rsid w:val="00E33AA0"/>
    <w:rPr>
      <w:rFonts w:ascii="標楷體" w:eastAsia="標楷體"/>
      <w:b/>
      <w:snapToGrid w:val="0"/>
      <w:spacing w:val="10"/>
      <w:kern w:val="2"/>
      <w:sz w:val="36"/>
    </w:rPr>
  </w:style>
  <w:style w:type="character" w:customStyle="1" w:styleId="ae">
    <w:name w:val="章節附註文字 字元"/>
    <w:basedOn w:val="a8"/>
    <w:link w:val="ad"/>
    <w:semiHidden/>
    <w:rsid w:val="00E33AA0"/>
    <w:rPr>
      <w:rFonts w:ascii="標楷體" w:eastAsia="標楷體"/>
      <w:snapToGrid w:val="0"/>
      <w:spacing w:val="10"/>
      <w:kern w:val="2"/>
      <w:sz w:val="32"/>
    </w:rPr>
  </w:style>
  <w:style w:type="character" w:customStyle="1" w:styleId="af1">
    <w:name w:val="頁首 字元"/>
    <w:basedOn w:val="a8"/>
    <w:link w:val="af0"/>
    <w:rsid w:val="00E33AA0"/>
    <w:rPr>
      <w:rFonts w:ascii="標楷體" w:eastAsia="標楷體"/>
      <w:kern w:val="2"/>
    </w:rPr>
  </w:style>
  <w:style w:type="paragraph" w:customStyle="1" w:styleId="aff0">
    <w:name w:val="表樣式"/>
    <w:basedOn w:val="a7"/>
    <w:next w:val="a7"/>
    <w:rsid w:val="00E33AA0"/>
    <w:pPr>
      <w:tabs>
        <w:tab w:val="num" w:pos="1440"/>
      </w:tabs>
      <w:overflowPunct/>
      <w:autoSpaceDE/>
      <w:autoSpaceDN/>
      <w:ind w:left="695" w:hanging="695"/>
    </w:pPr>
    <w:rPr>
      <w:kern w:val="0"/>
    </w:rPr>
  </w:style>
  <w:style w:type="character" w:customStyle="1" w:styleId="af6">
    <w:name w:val="本文縮排 字元"/>
    <w:basedOn w:val="a8"/>
    <w:link w:val="af5"/>
    <w:rsid w:val="00E33AA0"/>
    <w:rPr>
      <w:rFonts w:ascii="標楷體" w:eastAsia="標楷體"/>
      <w:kern w:val="2"/>
      <w:sz w:val="32"/>
    </w:rPr>
  </w:style>
  <w:style w:type="paragraph" w:styleId="aff1">
    <w:name w:val="footnote text"/>
    <w:basedOn w:val="a7"/>
    <w:link w:val="aff2"/>
    <w:unhideWhenUsed/>
    <w:rsid w:val="00E33AA0"/>
    <w:pPr>
      <w:overflowPunct/>
      <w:autoSpaceDE/>
      <w:autoSpaceDN/>
      <w:snapToGrid w:val="0"/>
      <w:jc w:val="left"/>
    </w:pPr>
    <w:rPr>
      <w:rFonts w:ascii="Calibri" w:eastAsia="新細明體" w:hAnsi="Calibri"/>
      <w:sz w:val="20"/>
    </w:rPr>
  </w:style>
  <w:style w:type="character" w:customStyle="1" w:styleId="aff2">
    <w:name w:val="註腳文字 字元"/>
    <w:basedOn w:val="a8"/>
    <w:link w:val="aff1"/>
    <w:rsid w:val="00E33AA0"/>
    <w:rPr>
      <w:rFonts w:ascii="Calibri" w:hAnsi="Calibri"/>
      <w:kern w:val="2"/>
    </w:rPr>
  </w:style>
  <w:style w:type="paragraph" w:customStyle="1" w:styleId="aff3">
    <w:name w:val="圖樣式"/>
    <w:basedOn w:val="a7"/>
    <w:next w:val="a7"/>
    <w:rsid w:val="00E33AA0"/>
    <w:pPr>
      <w:overflowPunct/>
      <w:autoSpaceDE/>
      <w:autoSpaceDN/>
      <w:ind w:left="400" w:hangingChars="400" w:hanging="400"/>
    </w:pPr>
  </w:style>
  <w:style w:type="character" w:customStyle="1" w:styleId="af9">
    <w:name w:val="頁尾 字元"/>
    <w:basedOn w:val="a8"/>
    <w:link w:val="af8"/>
    <w:rsid w:val="00E33AA0"/>
    <w:rPr>
      <w:rFonts w:ascii="標楷體" w:eastAsia="標楷體"/>
      <w:kern w:val="2"/>
    </w:rPr>
  </w:style>
  <w:style w:type="character" w:styleId="aff4">
    <w:name w:val="footnote reference"/>
    <w:aliases w:val="FR"/>
    <w:unhideWhenUsed/>
    <w:rsid w:val="00E33AA0"/>
    <w:rPr>
      <w:rFonts w:ascii="Times New Roman" w:hAnsi="Times New Roman" w:cs="Times New Roman" w:hint="default"/>
      <w:vertAlign w:val="superscript"/>
    </w:rPr>
  </w:style>
  <w:style w:type="table" w:customStyle="1" w:styleId="15">
    <w:name w:val="表格格線1"/>
    <w:basedOn w:val="a9"/>
    <w:next w:val="afc"/>
    <w:uiPriority w:val="59"/>
    <w:rsid w:val="00E33A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Plain Text"/>
    <w:basedOn w:val="a7"/>
    <w:link w:val="aff6"/>
    <w:uiPriority w:val="99"/>
    <w:rsid w:val="00E33AA0"/>
    <w:pPr>
      <w:overflowPunct/>
      <w:autoSpaceDE/>
      <w:autoSpaceDN/>
      <w:jc w:val="left"/>
    </w:pPr>
    <w:rPr>
      <w:rFonts w:ascii="新細明體" w:eastAsia="新細明體" w:hAnsi="Courier New"/>
      <w:sz w:val="24"/>
    </w:rPr>
  </w:style>
  <w:style w:type="character" w:customStyle="1" w:styleId="aff6">
    <w:name w:val="純文字 字元"/>
    <w:basedOn w:val="a8"/>
    <w:link w:val="aff5"/>
    <w:uiPriority w:val="99"/>
    <w:rsid w:val="00E33AA0"/>
    <w:rPr>
      <w:rFonts w:ascii="新細明體" w:hAnsi="Courier New"/>
      <w:kern w:val="2"/>
      <w:sz w:val="24"/>
    </w:rPr>
  </w:style>
  <w:style w:type="table" w:customStyle="1" w:styleId="110">
    <w:name w:val="表格格線11"/>
    <w:basedOn w:val="a9"/>
    <w:next w:val="afc"/>
    <w:uiPriority w:val="59"/>
    <w:rsid w:val="00E33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0">
    <w:name w:val="標題 91"/>
    <w:basedOn w:val="a7"/>
    <w:next w:val="9"/>
    <w:uiPriority w:val="9"/>
    <w:unhideWhenUsed/>
    <w:qFormat/>
    <w:rsid w:val="00E33AA0"/>
    <w:pPr>
      <w:ind w:left="3403" w:hanging="851"/>
      <w:outlineLvl w:val="8"/>
    </w:pPr>
    <w:rPr>
      <w:rFonts w:ascii="Cambria" w:eastAsia="新細明體" w:hAnsi="Cambria"/>
      <w:sz w:val="36"/>
      <w:szCs w:val="36"/>
    </w:rPr>
  </w:style>
  <w:style w:type="numbering" w:customStyle="1" w:styleId="111">
    <w:name w:val="無清單11"/>
    <w:next w:val="aa"/>
    <w:uiPriority w:val="99"/>
    <w:semiHidden/>
    <w:unhideWhenUsed/>
    <w:rsid w:val="00E33AA0"/>
  </w:style>
  <w:style w:type="paragraph" w:customStyle="1" w:styleId="16">
    <w:name w:val="註解方塊文字1"/>
    <w:basedOn w:val="a7"/>
    <w:next w:val="afe"/>
    <w:uiPriority w:val="99"/>
    <w:semiHidden/>
    <w:unhideWhenUsed/>
    <w:rsid w:val="00E33AA0"/>
    <w:rPr>
      <w:rFonts w:ascii="Cambria" w:eastAsia="新細明體" w:hAnsi="Cambria"/>
      <w:sz w:val="18"/>
      <w:szCs w:val="18"/>
    </w:rPr>
  </w:style>
  <w:style w:type="paragraph" w:styleId="HTML">
    <w:name w:val="HTML Preformatted"/>
    <w:basedOn w:val="a7"/>
    <w:link w:val="HTML0"/>
    <w:uiPriority w:val="99"/>
    <w:unhideWhenUsed/>
    <w:rsid w:val="00E33A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E33AA0"/>
    <w:rPr>
      <w:rFonts w:ascii="細明體" w:eastAsia="細明體" w:hAnsi="細明體" w:cs="細明體"/>
      <w:sz w:val="24"/>
      <w:szCs w:val="24"/>
    </w:rPr>
  </w:style>
  <w:style w:type="paragraph" w:customStyle="1" w:styleId="aff7">
    <w:name w:val="表下註"/>
    <w:basedOn w:val="a7"/>
    <w:link w:val="aff8"/>
    <w:qFormat/>
    <w:rsid w:val="0061090A"/>
    <w:pPr>
      <w:kinsoku w:val="0"/>
      <w:spacing w:afterLines="100" w:after="457" w:line="280" w:lineRule="exact"/>
      <w:jc w:val="left"/>
    </w:pPr>
    <w:rPr>
      <w:sz w:val="22"/>
      <w:szCs w:val="22"/>
    </w:rPr>
  </w:style>
  <w:style w:type="character" w:customStyle="1" w:styleId="aff8">
    <w:name w:val="表下註 字元"/>
    <w:link w:val="aff7"/>
    <w:rsid w:val="0061090A"/>
    <w:rPr>
      <w:rFonts w:ascii="標楷體" w:eastAsia="標楷體"/>
      <w:kern w:val="2"/>
      <w:sz w:val="22"/>
      <w:szCs w:val="22"/>
    </w:rPr>
  </w:style>
  <w:style w:type="paragraph" w:customStyle="1" w:styleId="Default">
    <w:name w:val="Default"/>
    <w:rsid w:val="00E33AA0"/>
    <w:pPr>
      <w:widowControl w:val="0"/>
      <w:autoSpaceDE w:val="0"/>
      <w:autoSpaceDN w:val="0"/>
      <w:adjustRightInd w:val="0"/>
    </w:pPr>
    <w:rPr>
      <w:rFonts w:ascii="標楷體" w:eastAsia="標楷體" w:cs="標楷體"/>
      <w:color w:val="000000"/>
      <w:sz w:val="24"/>
      <w:szCs w:val="24"/>
    </w:rPr>
  </w:style>
  <w:style w:type="paragraph" w:customStyle="1" w:styleId="17">
    <w:name w:val="標題1"/>
    <w:basedOn w:val="a7"/>
    <w:next w:val="a7"/>
    <w:uiPriority w:val="10"/>
    <w:qFormat/>
    <w:rsid w:val="00E33AA0"/>
    <w:pPr>
      <w:spacing w:before="240" w:after="60"/>
      <w:jc w:val="center"/>
      <w:outlineLvl w:val="0"/>
    </w:pPr>
    <w:rPr>
      <w:rFonts w:ascii="Cambria" w:eastAsia="新細明體" w:hAnsi="Cambria"/>
      <w:b/>
      <w:bCs/>
      <w:szCs w:val="32"/>
    </w:rPr>
  </w:style>
  <w:style w:type="character" w:customStyle="1" w:styleId="aff9">
    <w:name w:val="標題 字元"/>
    <w:link w:val="affa"/>
    <w:uiPriority w:val="10"/>
    <w:rsid w:val="00E33AA0"/>
    <w:rPr>
      <w:rFonts w:ascii="Cambria" w:hAnsi="Cambria"/>
      <w:b/>
      <w:bCs/>
      <w:kern w:val="2"/>
      <w:sz w:val="32"/>
      <w:szCs w:val="32"/>
    </w:rPr>
  </w:style>
  <w:style w:type="table" w:customStyle="1" w:styleId="-11">
    <w:name w:val="淺色格線 - 輔色 11"/>
    <w:basedOn w:val="a9"/>
    <w:uiPriority w:val="62"/>
    <w:rsid w:val="00E33AA0"/>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淺色網底 - 輔色 11"/>
    <w:basedOn w:val="a9"/>
    <w:uiPriority w:val="60"/>
    <w:rsid w:val="00E33AA0"/>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1">
    <w:name w:val="淺色網底 - 輔色 111"/>
    <w:basedOn w:val="a9"/>
    <w:uiPriority w:val="60"/>
    <w:rsid w:val="00E33AA0"/>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1">
    <w:name w:val="淺色格線 - 輔色 51"/>
    <w:basedOn w:val="a9"/>
    <w:next w:val="-5"/>
    <w:uiPriority w:val="62"/>
    <w:rsid w:val="00E33AA0"/>
    <w:rPr>
      <w:rFonts w:ascii="Calibri" w:hAnsi="Calibri"/>
      <w:kern w:val="2"/>
      <w:sz w:val="24"/>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
    <w:name w:val="淺色格線 - 輔色 52"/>
    <w:basedOn w:val="a9"/>
    <w:next w:val="-5"/>
    <w:uiPriority w:val="62"/>
    <w:rsid w:val="00E33AA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
    <w:name w:val="淺色網底 - 輔色 112"/>
    <w:basedOn w:val="a9"/>
    <w:uiPriority w:val="60"/>
    <w:rsid w:val="00E33AA0"/>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1">
    <w:name w:val="st1"/>
    <w:rsid w:val="00E33AA0"/>
  </w:style>
  <w:style w:type="table" w:customStyle="1" w:styleId="-31">
    <w:name w:val="淺色格線 - 輔色 31"/>
    <w:basedOn w:val="a9"/>
    <w:next w:val="-3"/>
    <w:uiPriority w:val="62"/>
    <w:rsid w:val="00E33AA0"/>
    <w:rPr>
      <w:rFonts w:ascii="Calibri" w:hAnsi="Calibri"/>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
    <w:name w:val="淺色格線 - 輔色 311"/>
    <w:basedOn w:val="a9"/>
    <w:next w:val="-3"/>
    <w:uiPriority w:val="62"/>
    <w:rsid w:val="00E33AA0"/>
    <w:rPr>
      <w:rFonts w:ascii="Calibri" w:hAnsi="Calibri"/>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2">
    <w:name w:val="淺色格線 - 輔色 32"/>
    <w:basedOn w:val="a9"/>
    <w:next w:val="-3"/>
    <w:uiPriority w:val="62"/>
    <w:rsid w:val="00E33AA0"/>
    <w:rPr>
      <w:rFonts w:ascii="Calibri" w:hAnsi="Calibri"/>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521">
    <w:name w:val="淺色格線 - 輔色 521"/>
    <w:basedOn w:val="a9"/>
    <w:next w:val="-5"/>
    <w:uiPriority w:val="62"/>
    <w:rsid w:val="00E33AA0"/>
    <w:rPr>
      <w:rFonts w:ascii="Calibri" w:hAnsi="Calibri"/>
      <w:kern w:val="2"/>
      <w:sz w:val="24"/>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0">
    <w:name w:val="表格格線111"/>
    <w:basedOn w:val="a9"/>
    <w:next w:val="afc"/>
    <w:uiPriority w:val="59"/>
    <w:rsid w:val="00E33AA0"/>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6">
    <w:name w:val="(一)"/>
    <w:basedOn w:val="afd"/>
    <w:qFormat/>
    <w:rsid w:val="00E33AA0"/>
    <w:pPr>
      <w:widowControl/>
      <w:numPr>
        <w:numId w:val="34"/>
      </w:numPr>
      <w:overflowPunct/>
      <w:autoSpaceDE/>
      <w:autoSpaceDN/>
      <w:adjustRightInd w:val="0"/>
      <w:snapToGrid w:val="0"/>
      <w:ind w:leftChars="0" w:left="0"/>
      <w:jc w:val="left"/>
    </w:pPr>
    <w:rPr>
      <w:rFonts w:hAnsi="標楷體"/>
      <w:b/>
      <w:sz w:val="28"/>
      <w:szCs w:val="28"/>
    </w:rPr>
  </w:style>
  <w:style w:type="paragraph" w:customStyle="1" w:styleId="18">
    <w:name w:val="無間距1"/>
    <w:next w:val="affb"/>
    <w:uiPriority w:val="1"/>
    <w:qFormat/>
    <w:rsid w:val="00E33AA0"/>
    <w:pPr>
      <w:widowControl w:val="0"/>
    </w:pPr>
    <w:rPr>
      <w:rFonts w:ascii="Calibri" w:hAnsi="Calibri"/>
      <w:kern w:val="2"/>
      <w:sz w:val="24"/>
      <w:szCs w:val="22"/>
    </w:rPr>
  </w:style>
  <w:style w:type="character" w:styleId="affc">
    <w:name w:val="annotation reference"/>
    <w:uiPriority w:val="99"/>
    <w:semiHidden/>
    <w:unhideWhenUsed/>
    <w:rsid w:val="00E33AA0"/>
    <w:rPr>
      <w:sz w:val="18"/>
      <w:szCs w:val="18"/>
    </w:rPr>
  </w:style>
  <w:style w:type="paragraph" w:customStyle="1" w:styleId="19">
    <w:name w:val="註解文字1"/>
    <w:basedOn w:val="a7"/>
    <w:next w:val="affd"/>
    <w:link w:val="affe"/>
    <w:uiPriority w:val="99"/>
    <w:semiHidden/>
    <w:unhideWhenUsed/>
    <w:rsid w:val="00E33AA0"/>
    <w:pPr>
      <w:overflowPunct/>
      <w:autoSpaceDE/>
      <w:autoSpaceDN/>
      <w:jc w:val="left"/>
    </w:pPr>
    <w:rPr>
      <w:rFonts w:ascii="Calibri" w:eastAsia="新細明體" w:hAnsi="Calibri"/>
      <w:sz w:val="24"/>
      <w:szCs w:val="22"/>
    </w:rPr>
  </w:style>
  <w:style w:type="character" w:customStyle="1" w:styleId="affe">
    <w:name w:val="註解文字 字元"/>
    <w:link w:val="19"/>
    <w:uiPriority w:val="99"/>
    <w:semiHidden/>
    <w:rsid w:val="00E33AA0"/>
    <w:rPr>
      <w:rFonts w:ascii="Calibri" w:hAnsi="Calibri"/>
      <w:kern w:val="2"/>
      <w:sz w:val="24"/>
      <w:szCs w:val="22"/>
    </w:rPr>
  </w:style>
  <w:style w:type="paragraph" w:styleId="affd">
    <w:name w:val="annotation text"/>
    <w:basedOn w:val="a7"/>
    <w:link w:val="1a"/>
    <w:uiPriority w:val="99"/>
    <w:semiHidden/>
    <w:unhideWhenUsed/>
    <w:rsid w:val="00E33AA0"/>
    <w:pPr>
      <w:overflowPunct/>
      <w:autoSpaceDE/>
      <w:autoSpaceDN/>
      <w:jc w:val="left"/>
    </w:pPr>
    <w:rPr>
      <w:rFonts w:ascii="Times New Roman"/>
    </w:rPr>
  </w:style>
  <w:style w:type="character" w:customStyle="1" w:styleId="1a">
    <w:name w:val="註解文字 字元1"/>
    <w:basedOn w:val="a8"/>
    <w:link w:val="affd"/>
    <w:uiPriority w:val="99"/>
    <w:semiHidden/>
    <w:rsid w:val="00E33AA0"/>
    <w:rPr>
      <w:rFonts w:eastAsia="標楷體"/>
      <w:kern w:val="2"/>
      <w:sz w:val="32"/>
    </w:rPr>
  </w:style>
  <w:style w:type="paragraph" w:styleId="afff">
    <w:name w:val="annotation subject"/>
    <w:basedOn w:val="affd"/>
    <w:next w:val="affd"/>
    <w:link w:val="afff0"/>
    <w:uiPriority w:val="99"/>
    <w:semiHidden/>
    <w:unhideWhenUsed/>
    <w:rsid w:val="00E33AA0"/>
    <w:rPr>
      <w:rFonts w:ascii="Calibri" w:eastAsia="新細明體" w:hAnsi="Calibri"/>
      <w:b/>
      <w:bCs/>
      <w:sz w:val="24"/>
      <w:szCs w:val="22"/>
    </w:rPr>
  </w:style>
  <w:style w:type="character" w:customStyle="1" w:styleId="afff0">
    <w:name w:val="註解主旨 字元"/>
    <w:basedOn w:val="1a"/>
    <w:link w:val="afff"/>
    <w:uiPriority w:val="99"/>
    <w:semiHidden/>
    <w:rsid w:val="00E33AA0"/>
    <w:rPr>
      <w:rFonts w:ascii="Calibri" w:eastAsia="標楷體" w:hAnsi="Calibri"/>
      <w:b/>
      <w:bCs/>
      <w:kern w:val="2"/>
      <w:sz w:val="24"/>
      <w:szCs w:val="22"/>
    </w:rPr>
  </w:style>
  <w:style w:type="character" w:styleId="afff1">
    <w:name w:val="Emphasis"/>
    <w:qFormat/>
    <w:rsid w:val="00E33AA0"/>
    <w:rPr>
      <w:caps/>
      <w:spacing w:val="5"/>
      <w:sz w:val="20"/>
      <w:szCs w:val="20"/>
    </w:rPr>
  </w:style>
  <w:style w:type="table" w:customStyle="1" w:styleId="1-11">
    <w:name w:val="暗色網底 1 - 輔色 11"/>
    <w:basedOn w:val="a9"/>
    <w:uiPriority w:val="63"/>
    <w:rsid w:val="00E33AA0"/>
    <w:rPr>
      <w:rFonts w:ascii="Calibri" w:hAnsi="Calibri"/>
      <w:kern w:val="2"/>
      <w:sz w:val="24"/>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1111">
    <w:name w:val="111"/>
    <w:basedOn w:val="a7"/>
    <w:qFormat/>
    <w:rsid w:val="00E33AA0"/>
    <w:pPr>
      <w:overflowPunct/>
      <w:autoSpaceDE/>
      <w:autoSpaceDN/>
      <w:spacing w:line="360" w:lineRule="exact"/>
      <w:ind w:leftChars="413" w:left="1285" w:hangingChars="105" w:hanging="294"/>
      <w:jc w:val="left"/>
    </w:pPr>
    <w:rPr>
      <w:rFonts w:hAnsi="標楷體"/>
      <w:sz w:val="28"/>
      <w:szCs w:val="28"/>
    </w:rPr>
  </w:style>
  <w:style w:type="table" w:customStyle="1" w:styleId="1-12">
    <w:name w:val="暗色網底 1 - 輔色 12"/>
    <w:basedOn w:val="a9"/>
    <w:next w:val="1-13"/>
    <w:uiPriority w:val="63"/>
    <w:rsid w:val="00E33AA0"/>
    <w:rPr>
      <w:rFonts w:ascii="Calibri" w:hAnsi="Calibri"/>
      <w:kern w:val="2"/>
      <w:sz w:val="24"/>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
    <w:name w:val="淺色網底 - 輔色 12"/>
    <w:basedOn w:val="a9"/>
    <w:next w:val="-13"/>
    <w:uiPriority w:val="60"/>
    <w:rsid w:val="00E33AA0"/>
    <w:rPr>
      <w:rFonts w:ascii="Calibri" w:hAnsi="Calibri"/>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淺色網底 - 輔色 21"/>
    <w:basedOn w:val="a9"/>
    <w:next w:val="-2"/>
    <w:uiPriority w:val="60"/>
    <w:rsid w:val="00E33AA0"/>
    <w:rPr>
      <w:rFonts w:ascii="Calibri" w:hAnsi="Calibri"/>
      <w:color w:val="943634"/>
      <w:kern w:val="2"/>
      <w:sz w:val="24"/>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3">
    <w:name w:val="淺色清單 - 輔色 11"/>
    <w:basedOn w:val="a9"/>
    <w:next w:val="-120"/>
    <w:uiPriority w:val="61"/>
    <w:rsid w:val="00E33AA0"/>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暗色格線 3 - 輔色 11"/>
    <w:basedOn w:val="a9"/>
    <w:next w:val="3-1"/>
    <w:uiPriority w:val="69"/>
    <w:rsid w:val="00E33AA0"/>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暗色格線 3 - 輔色 21"/>
    <w:basedOn w:val="a9"/>
    <w:next w:val="3-2"/>
    <w:uiPriority w:val="69"/>
    <w:rsid w:val="00E33AA0"/>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10">
    <w:name w:val="淺色網底 - 輔色 31"/>
    <w:basedOn w:val="a9"/>
    <w:next w:val="-30"/>
    <w:uiPriority w:val="60"/>
    <w:rsid w:val="00E33AA0"/>
    <w:rPr>
      <w:rFonts w:ascii="Calibri" w:hAnsi="Calibri"/>
      <w:color w:val="76923C"/>
      <w:kern w:val="2"/>
      <w:sz w:val="24"/>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61">
    <w:name w:val="淺色網底 - 輔色 61"/>
    <w:basedOn w:val="a9"/>
    <w:next w:val="-6"/>
    <w:uiPriority w:val="60"/>
    <w:rsid w:val="00E33AA0"/>
    <w:rPr>
      <w:rFonts w:ascii="Calibri" w:hAnsi="Calibri"/>
      <w:color w:val="E36C0A"/>
      <w:kern w:val="2"/>
      <w:sz w:val="24"/>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312">
    <w:name w:val="彩色網底 - 輔色 31"/>
    <w:basedOn w:val="a9"/>
    <w:next w:val="-33"/>
    <w:uiPriority w:val="71"/>
    <w:rsid w:val="00E33AA0"/>
    <w:rPr>
      <w:rFonts w:ascii="Calibri" w:hAnsi="Calibri"/>
      <w:color w:val="000000"/>
      <w:kern w:val="2"/>
      <w:sz w:val="24"/>
      <w:szCs w:val="22"/>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1-110">
    <w:name w:val="暗色格線 1 - 輔色 11"/>
    <w:basedOn w:val="a9"/>
    <w:next w:val="1-1"/>
    <w:uiPriority w:val="67"/>
    <w:rsid w:val="00E33AA0"/>
    <w:rPr>
      <w:rFonts w:ascii="Calibri" w:hAnsi="Calibri"/>
      <w:kern w:val="2"/>
      <w:sz w:val="24"/>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41">
    <w:name w:val="暗色格線 1 - 輔色 41"/>
    <w:basedOn w:val="a9"/>
    <w:next w:val="1-4"/>
    <w:uiPriority w:val="67"/>
    <w:rsid w:val="00E33AA0"/>
    <w:rPr>
      <w:rFonts w:ascii="Calibri" w:hAnsi="Calibri"/>
      <w:kern w:val="2"/>
      <w:sz w:val="24"/>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31">
    <w:name w:val="暗色格線 1 - 輔色 31"/>
    <w:basedOn w:val="a9"/>
    <w:next w:val="1-3"/>
    <w:uiPriority w:val="67"/>
    <w:rsid w:val="00E33AA0"/>
    <w:rPr>
      <w:rFonts w:ascii="Calibri" w:hAnsi="Calibri"/>
      <w:kern w:val="2"/>
      <w:sz w:val="24"/>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61">
    <w:name w:val="暗色清單 2 - 輔色 61"/>
    <w:basedOn w:val="a9"/>
    <w:next w:val="2-6"/>
    <w:uiPriority w:val="66"/>
    <w:rsid w:val="00E33AA0"/>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3-61">
    <w:name w:val="暗色格線 3 - 輔色 61"/>
    <w:basedOn w:val="a9"/>
    <w:next w:val="3-6"/>
    <w:uiPriority w:val="69"/>
    <w:rsid w:val="00E33AA0"/>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61">
    <w:name w:val="暗色網底 1 - 輔色 61"/>
    <w:basedOn w:val="a9"/>
    <w:next w:val="1-6"/>
    <w:uiPriority w:val="63"/>
    <w:rsid w:val="00E33AA0"/>
    <w:rPr>
      <w:rFonts w:ascii="Calibri" w:hAnsi="Calibri"/>
      <w:kern w:val="2"/>
      <w:sz w:val="24"/>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1b">
    <w:name w:val="已查閱的超連結1"/>
    <w:uiPriority w:val="99"/>
    <w:semiHidden/>
    <w:unhideWhenUsed/>
    <w:rsid w:val="00E33AA0"/>
    <w:rPr>
      <w:color w:val="800080"/>
      <w:u w:val="single"/>
    </w:rPr>
  </w:style>
  <w:style w:type="table" w:customStyle="1" w:styleId="-510">
    <w:name w:val="深色清單 - 輔色 51"/>
    <w:basedOn w:val="a9"/>
    <w:next w:val="-50"/>
    <w:uiPriority w:val="70"/>
    <w:rsid w:val="00E33AA0"/>
    <w:rPr>
      <w:rFonts w:ascii="Calibri" w:hAnsi="Calibri"/>
      <w:color w:val="FFFFFF"/>
      <w:kern w:val="2"/>
      <w:sz w:val="24"/>
      <w:szCs w:val="22"/>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51">
    <w:name w:val="暗色清單 2 - 輔色 51"/>
    <w:basedOn w:val="a9"/>
    <w:next w:val="2-5"/>
    <w:uiPriority w:val="66"/>
    <w:rsid w:val="00E33AA0"/>
    <w:rPr>
      <w:rFonts w:ascii="Cambria" w:hAnsi="Cambria"/>
      <w:color w:val="000000"/>
      <w:kern w:val="2"/>
      <w:sz w:val="24"/>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11">
    <w:name w:val="暗色清單 2 - 輔色 11"/>
    <w:basedOn w:val="a9"/>
    <w:next w:val="2-1"/>
    <w:uiPriority w:val="66"/>
    <w:rsid w:val="00E33AA0"/>
    <w:rPr>
      <w:rFonts w:ascii="Cambria" w:hAnsi="Cambria"/>
      <w:color w:val="000000"/>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51">
    <w:name w:val="暗色格線 1 - 輔色 51"/>
    <w:basedOn w:val="a9"/>
    <w:next w:val="1-5"/>
    <w:uiPriority w:val="67"/>
    <w:rsid w:val="00E33AA0"/>
    <w:rPr>
      <w:rFonts w:ascii="Calibri" w:hAnsi="Calibri"/>
      <w:kern w:val="2"/>
      <w:sz w:val="24"/>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610">
    <w:name w:val="暗色格線 2 - 輔色 61"/>
    <w:basedOn w:val="a9"/>
    <w:next w:val="2-60"/>
    <w:uiPriority w:val="68"/>
    <w:rsid w:val="00E33AA0"/>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31">
    <w:name w:val="暗色格線 3 - 輔色 31"/>
    <w:basedOn w:val="a9"/>
    <w:next w:val="3-3"/>
    <w:uiPriority w:val="69"/>
    <w:rsid w:val="00E33AA0"/>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暗色格線 3 - 輔色 41"/>
    <w:basedOn w:val="a9"/>
    <w:next w:val="3-4"/>
    <w:uiPriority w:val="69"/>
    <w:rsid w:val="00E33AA0"/>
    <w:rPr>
      <w:rFonts w:ascii="Calibri" w:hAnsi="Calibri"/>
      <w:kern w:val="2"/>
      <w:sz w:val="24"/>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1-610">
    <w:name w:val="暗色格線 1 - 輔色 61"/>
    <w:basedOn w:val="a9"/>
    <w:next w:val="1-60"/>
    <w:uiPriority w:val="67"/>
    <w:rsid w:val="00E33AA0"/>
    <w:rPr>
      <w:rFonts w:ascii="Calibri" w:hAnsi="Calibri"/>
      <w:kern w:val="2"/>
      <w:sz w:val="24"/>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0">
    <w:name w:val="彩色網底 - 輔色 21"/>
    <w:basedOn w:val="a9"/>
    <w:next w:val="-20"/>
    <w:uiPriority w:val="71"/>
    <w:rsid w:val="00E33AA0"/>
    <w:rPr>
      <w:rFonts w:ascii="Calibri" w:hAnsi="Calibri"/>
      <w:color w:val="000000"/>
      <w:kern w:val="2"/>
      <w:sz w:val="24"/>
      <w:szCs w:val="22"/>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1c">
    <w:name w:val="淺色網底1"/>
    <w:basedOn w:val="a9"/>
    <w:next w:val="23"/>
    <w:uiPriority w:val="60"/>
    <w:rsid w:val="00E33AA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911">
    <w:name w:val="標題 9 字元1"/>
    <w:uiPriority w:val="9"/>
    <w:rsid w:val="00E33AA0"/>
    <w:rPr>
      <w:rFonts w:ascii="Cambria" w:hAnsi="Cambria"/>
      <w:kern w:val="2"/>
      <w:sz w:val="36"/>
      <w:szCs w:val="36"/>
    </w:rPr>
  </w:style>
  <w:style w:type="character" w:customStyle="1" w:styleId="1d">
    <w:name w:val="註解方塊文字 字元1"/>
    <w:uiPriority w:val="99"/>
    <w:semiHidden/>
    <w:rsid w:val="00E33AA0"/>
    <w:rPr>
      <w:rFonts w:ascii="Cambria" w:eastAsia="新細明體" w:hAnsi="Cambria" w:cs="Times New Roman"/>
      <w:kern w:val="2"/>
      <w:sz w:val="18"/>
      <w:szCs w:val="18"/>
    </w:rPr>
  </w:style>
  <w:style w:type="paragraph" w:styleId="affa">
    <w:name w:val="Title"/>
    <w:basedOn w:val="a7"/>
    <w:next w:val="a7"/>
    <w:link w:val="aff9"/>
    <w:uiPriority w:val="10"/>
    <w:qFormat/>
    <w:rsid w:val="00E33AA0"/>
    <w:pPr>
      <w:overflowPunct/>
      <w:autoSpaceDE/>
      <w:autoSpaceDN/>
      <w:spacing w:before="240" w:after="60"/>
      <w:jc w:val="center"/>
      <w:outlineLvl w:val="0"/>
    </w:pPr>
    <w:rPr>
      <w:rFonts w:ascii="Cambria" w:eastAsia="新細明體" w:hAnsi="Cambria"/>
      <w:b/>
      <w:bCs/>
      <w:szCs w:val="32"/>
    </w:rPr>
  </w:style>
  <w:style w:type="character" w:customStyle="1" w:styleId="1e">
    <w:name w:val="標題 字元1"/>
    <w:basedOn w:val="a8"/>
    <w:uiPriority w:val="10"/>
    <w:rsid w:val="00E33AA0"/>
    <w:rPr>
      <w:rFonts w:asciiTheme="majorHAnsi" w:hAnsiTheme="majorHAnsi" w:cstheme="majorBidi"/>
      <w:b/>
      <w:bCs/>
      <w:kern w:val="2"/>
      <w:sz w:val="32"/>
      <w:szCs w:val="32"/>
    </w:rPr>
  </w:style>
  <w:style w:type="table" w:styleId="-5">
    <w:name w:val="Light Grid Accent 5"/>
    <w:basedOn w:val="a9"/>
    <w:uiPriority w:val="62"/>
    <w:rsid w:val="00E33AA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3">
    <w:name w:val="Light Grid Accent 3"/>
    <w:basedOn w:val="a9"/>
    <w:uiPriority w:val="62"/>
    <w:rsid w:val="00E33AA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fb">
    <w:name w:val="No Spacing"/>
    <w:uiPriority w:val="1"/>
    <w:qFormat/>
    <w:rsid w:val="00E33AA0"/>
    <w:pPr>
      <w:widowControl w:val="0"/>
    </w:pPr>
    <w:rPr>
      <w:rFonts w:eastAsia="標楷體"/>
      <w:kern w:val="2"/>
      <w:sz w:val="32"/>
    </w:rPr>
  </w:style>
  <w:style w:type="table" w:customStyle="1" w:styleId="1-13">
    <w:name w:val="暗色網底 1 - 輔色 13"/>
    <w:basedOn w:val="a9"/>
    <w:uiPriority w:val="63"/>
    <w:rsid w:val="00E33AA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3">
    <w:name w:val="淺色網底 - 輔色 13"/>
    <w:basedOn w:val="a9"/>
    <w:uiPriority w:val="60"/>
    <w:rsid w:val="00E33AA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9"/>
    <w:uiPriority w:val="60"/>
    <w:rsid w:val="00E33AA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0">
    <w:name w:val="淺色清單 - 輔色 12"/>
    <w:basedOn w:val="a9"/>
    <w:uiPriority w:val="61"/>
    <w:rsid w:val="00E33AA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3-1">
    <w:name w:val="Medium Grid 3 Accent 1"/>
    <w:basedOn w:val="a9"/>
    <w:uiPriority w:val="69"/>
    <w:rsid w:val="00E33AA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9"/>
    <w:uiPriority w:val="69"/>
    <w:rsid w:val="00E33AA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0">
    <w:name w:val="Light Shading Accent 3"/>
    <w:basedOn w:val="a9"/>
    <w:uiPriority w:val="60"/>
    <w:rsid w:val="00E33AA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6">
    <w:name w:val="Light Shading Accent 6"/>
    <w:basedOn w:val="a9"/>
    <w:uiPriority w:val="60"/>
    <w:rsid w:val="00E33AA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33">
    <w:name w:val="Colorful Shading Accent 3"/>
    <w:basedOn w:val="a9"/>
    <w:uiPriority w:val="71"/>
    <w:rsid w:val="00E33AA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1-1">
    <w:name w:val="Medium Grid 1 Accent 1"/>
    <w:basedOn w:val="a9"/>
    <w:uiPriority w:val="67"/>
    <w:rsid w:val="00E33AA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4">
    <w:name w:val="Medium Grid 1 Accent 4"/>
    <w:basedOn w:val="a9"/>
    <w:uiPriority w:val="67"/>
    <w:rsid w:val="00E33AA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3">
    <w:name w:val="Medium Grid 1 Accent 3"/>
    <w:basedOn w:val="a9"/>
    <w:uiPriority w:val="67"/>
    <w:rsid w:val="00E33AA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6">
    <w:name w:val="Medium List 2 Accent 6"/>
    <w:basedOn w:val="a9"/>
    <w:uiPriority w:val="66"/>
    <w:rsid w:val="00E33AA0"/>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3-6">
    <w:name w:val="Medium Grid 3 Accent 6"/>
    <w:basedOn w:val="a9"/>
    <w:uiPriority w:val="69"/>
    <w:rsid w:val="00E33AA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1-6">
    <w:name w:val="Medium Shading 1 Accent 6"/>
    <w:basedOn w:val="a9"/>
    <w:uiPriority w:val="63"/>
    <w:rsid w:val="00E33AA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styleId="afff2">
    <w:name w:val="FollowedHyperlink"/>
    <w:uiPriority w:val="99"/>
    <w:semiHidden/>
    <w:unhideWhenUsed/>
    <w:rsid w:val="00E33AA0"/>
    <w:rPr>
      <w:color w:val="800080"/>
      <w:u w:val="single"/>
    </w:rPr>
  </w:style>
  <w:style w:type="table" w:styleId="-50">
    <w:name w:val="Dark List Accent 5"/>
    <w:basedOn w:val="a9"/>
    <w:uiPriority w:val="70"/>
    <w:rsid w:val="00E33AA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5">
    <w:name w:val="Medium List 2 Accent 5"/>
    <w:basedOn w:val="a9"/>
    <w:uiPriority w:val="66"/>
    <w:rsid w:val="00E33AA0"/>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9"/>
    <w:uiPriority w:val="66"/>
    <w:rsid w:val="00E33AA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9"/>
    <w:uiPriority w:val="67"/>
    <w:rsid w:val="00E33AA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60">
    <w:name w:val="Medium Grid 2 Accent 6"/>
    <w:basedOn w:val="a9"/>
    <w:uiPriority w:val="68"/>
    <w:rsid w:val="00E33AA0"/>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3">
    <w:name w:val="Medium Grid 3 Accent 3"/>
    <w:basedOn w:val="a9"/>
    <w:uiPriority w:val="69"/>
    <w:rsid w:val="00E33AA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9"/>
    <w:uiPriority w:val="69"/>
    <w:rsid w:val="00E33AA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1-60">
    <w:name w:val="Medium Grid 1 Accent 6"/>
    <w:basedOn w:val="a9"/>
    <w:uiPriority w:val="67"/>
    <w:rsid w:val="00E33AA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
    <w:name w:val="Colorful Shading Accent 2"/>
    <w:basedOn w:val="a9"/>
    <w:uiPriority w:val="71"/>
    <w:rsid w:val="00E33AA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23">
    <w:name w:val="淺色網底2"/>
    <w:basedOn w:val="a9"/>
    <w:uiPriority w:val="60"/>
    <w:rsid w:val="00E33AA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
    <w:name w:val="表格格線2"/>
    <w:basedOn w:val="a9"/>
    <w:next w:val="afc"/>
    <w:uiPriority w:val="59"/>
    <w:rsid w:val="00E33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c"/>
    <w:uiPriority w:val="59"/>
    <w:rsid w:val="00E33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7"/>
    <w:uiPriority w:val="99"/>
    <w:semiHidden/>
    <w:unhideWhenUsed/>
    <w:rsid w:val="00E33A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3">
    <w:name w:val="Revision"/>
    <w:hidden/>
    <w:uiPriority w:val="99"/>
    <w:semiHidden/>
    <w:rsid w:val="00E33AA0"/>
    <w:rPr>
      <w:rFonts w:eastAsia="標楷體"/>
      <w:kern w:val="2"/>
      <w:sz w:val="32"/>
    </w:rPr>
  </w:style>
  <w:style w:type="paragraph" w:styleId="afff4">
    <w:name w:val="caption"/>
    <w:basedOn w:val="a7"/>
    <w:next w:val="a7"/>
    <w:uiPriority w:val="35"/>
    <w:unhideWhenUsed/>
    <w:qFormat/>
    <w:rsid w:val="00E33AA0"/>
    <w:pPr>
      <w:overflowPunct/>
      <w:autoSpaceDE/>
      <w:autoSpaceDN/>
      <w:jc w:val="left"/>
    </w:pPr>
    <w:rPr>
      <w:rFonts w:ascii="Times New Roman"/>
      <w:sz w:val="20"/>
    </w:rPr>
  </w:style>
  <w:style w:type="table" w:customStyle="1" w:styleId="43">
    <w:name w:val="表格格線4"/>
    <w:basedOn w:val="a9"/>
    <w:next w:val="afc"/>
    <w:uiPriority w:val="59"/>
    <w:rsid w:val="00E06BF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9"/>
    <w:next w:val="afc"/>
    <w:uiPriority w:val="59"/>
    <w:rsid w:val="00E06BF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1699">
      <w:bodyDiv w:val="1"/>
      <w:marLeft w:val="0"/>
      <w:marRight w:val="0"/>
      <w:marTop w:val="0"/>
      <w:marBottom w:val="0"/>
      <w:divBdr>
        <w:top w:val="none" w:sz="0" w:space="0" w:color="auto"/>
        <w:left w:val="none" w:sz="0" w:space="0" w:color="auto"/>
        <w:bottom w:val="none" w:sz="0" w:space="0" w:color="auto"/>
        <w:right w:val="none" w:sz="0" w:space="0" w:color="auto"/>
      </w:divBdr>
      <w:divsChild>
        <w:div w:id="1894582816">
          <w:marLeft w:val="0"/>
          <w:marRight w:val="0"/>
          <w:marTop w:val="0"/>
          <w:marBottom w:val="0"/>
          <w:divBdr>
            <w:top w:val="none" w:sz="0" w:space="0" w:color="auto"/>
            <w:left w:val="none" w:sz="0" w:space="0" w:color="auto"/>
            <w:bottom w:val="none" w:sz="0" w:space="0" w:color="auto"/>
            <w:right w:val="none" w:sz="0" w:space="0" w:color="auto"/>
          </w:divBdr>
        </w:div>
      </w:divsChild>
    </w:div>
    <w:div w:id="79907549">
      <w:bodyDiv w:val="1"/>
      <w:marLeft w:val="0"/>
      <w:marRight w:val="0"/>
      <w:marTop w:val="0"/>
      <w:marBottom w:val="0"/>
      <w:divBdr>
        <w:top w:val="none" w:sz="0" w:space="0" w:color="auto"/>
        <w:left w:val="none" w:sz="0" w:space="0" w:color="auto"/>
        <w:bottom w:val="none" w:sz="0" w:space="0" w:color="auto"/>
        <w:right w:val="none" w:sz="0" w:space="0" w:color="auto"/>
      </w:divBdr>
    </w:div>
    <w:div w:id="154298850">
      <w:bodyDiv w:val="1"/>
      <w:marLeft w:val="0"/>
      <w:marRight w:val="0"/>
      <w:marTop w:val="0"/>
      <w:marBottom w:val="0"/>
      <w:divBdr>
        <w:top w:val="none" w:sz="0" w:space="0" w:color="auto"/>
        <w:left w:val="none" w:sz="0" w:space="0" w:color="auto"/>
        <w:bottom w:val="none" w:sz="0" w:space="0" w:color="auto"/>
        <w:right w:val="none" w:sz="0" w:space="0" w:color="auto"/>
      </w:divBdr>
    </w:div>
    <w:div w:id="575433408">
      <w:bodyDiv w:val="1"/>
      <w:marLeft w:val="0"/>
      <w:marRight w:val="0"/>
      <w:marTop w:val="0"/>
      <w:marBottom w:val="0"/>
      <w:divBdr>
        <w:top w:val="none" w:sz="0" w:space="0" w:color="auto"/>
        <w:left w:val="none" w:sz="0" w:space="0" w:color="auto"/>
        <w:bottom w:val="none" w:sz="0" w:space="0" w:color="auto"/>
        <w:right w:val="none" w:sz="0" w:space="0" w:color="auto"/>
      </w:divBdr>
    </w:div>
    <w:div w:id="730885669">
      <w:bodyDiv w:val="1"/>
      <w:marLeft w:val="0"/>
      <w:marRight w:val="0"/>
      <w:marTop w:val="0"/>
      <w:marBottom w:val="0"/>
      <w:divBdr>
        <w:top w:val="none" w:sz="0" w:space="0" w:color="auto"/>
        <w:left w:val="none" w:sz="0" w:space="0" w:color="auto"/>
        <w:bottom w:val="none" w:sz="0" w:space="0" w:color="auto"/>
        <w:right w:val="none" w:sz="0" w:space="0" w:color="auto"/>
      </w:divBdr>
    </w:div>
    <w:div w:id="964390676">
      <w:bodyDiv w:val="1"/>
      <w:marLeft w:val="0"/>
      <w:marRight w:val="0"/>
      <w:marTop w:val="0"/>
      <w:marBottom w:val="0"/>
      <w:divBdr>
        <w:top w:val="none" w:sz="0" w:space="0" w:color="auto"/>
        <w:left w:val="none" w:sz="0" w:space="0" w:color="auto"/>
        <w:bottom w:val="none" w:sz="0" w:space="0" w:color="auto"/>
        <w:right w:val="none" w:sz="0" w:space="0" w:color="auto"/>
      </w:divBdr>
    </w:div>
    <w:div w:id="1006707770">
      <w:bodyDiv w:val="1"/>
      <w:marLeft w:val="0"/>
      <w:marRight w:val="0"/>
      <w:marTop w:val="0"/>
      <w:marBottom w:val="0"/>
      <w:divBdr>
        <w:top w:val="none" w:sz="0" w:space="0" w:color="auto"/>
        <w:left w:val="none" w:sz="0" w:space="0" w:color="auto"/>
        <w:bottom w:val="none" w:sz="0" w:space="0" w:color="auto"/>
        <w:right w:val="none" w:sz="0" w:space="0" w:color="auto"/>
      </w:divBdr>
      <w:divsChild>
        <w:div w:id="12848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F0A32-7C10-43D9-BC04-4D414A18A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91</Pages>
  <Words>8216</Words>
  <Characters>46834</Characters>
  <Application>Microsoft Office Word</Application>
  <DocSecurity>0</DocSecurity>
  <Lines>390</Lines>
  <Paragraphs>109</Paragraphs>
  <ScaleCrop>false</ScaleCrop>
  <Company>cy</Company>
  <LinksUpToDate>false</LinksUpToDate>
  <CharactersWithSpaces>54941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stud01</cp:lastModifiedBy>
  <cp:revision>2</cp:revision>
  <cp:lastPrinted>2017-12-08T08:16:00Z</cp:lastPrinted>
  <dcterms:created xsi:type="dcterms:W3CDTF">2018-01-10T00:48:00Z</dcterms:created>
  <dcterms:modified xsi:type="dcterms:W3CDTF">2018-01-10T00:48:00Z</dcterms:modified>
</cp:coreProperties>
</file>