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w:t>
      </w:r>
      <w:r w:rsidR="00F924EA">
        <w:rPr>
          <w:rFonts w:hint="eastAsia"/>
        </w:rPr>
        <w:t>意見</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C0DE6" w:rsidRPr="009C0DE6">
        <w:rPr>
          <w:rFonts w:hint="eastAsia"/>
        </w:rPr>
        <w:t>日前食藥署修正「農藥殘留容許量標準」開放氟派瑞（Fluopyram）用在茶樹與放寬達滅芬（Dimethomorph）使用於萵苣及多種農藥之殘留標準，引發立委、農民及消費者等各界關注，其中開放氟派瑞限量標準與國際間差距甚大，甚至可能影響我國茶葉出口。究主管機關在訂定農藥殘留標準之申請、審核程序及風險評估是否足夠嚴謹？現行公告方式是否妥適？又我國農藥之施用管理是否周妥及落實？認有深入</w:t>
      </w:r>
      <w:r w:rsidR="00FC4F00">
        <w:rPr>
          <w:rFonts w:hint="eastAsia"/>
        </w:rPr>
        <w:t>瞭解</w:t>
      </w:r>
      <w:r w:rsidR="009C0DE6" w:rsidRPr="009C0DE6">
        <w:rPr>
          <w:rFonts w:hint="eastAsia"/>
        </w:rPr>
        <w:t>之必要乙案。</w:t>
      </w:r>
      <w:r w:rsidR="00563C8B">
        <w:rPr>
          <w:rFonts w:hint="eastAsia"/>
        </w:rPr>
        <w:t>。</w:t>
      </w:r>
    </w:p>
    <w:p w:rsidR="00EC55C5" w:rsidRPr="00EC55C5" w:rsidRDefault="00EC55C5" w:rsidP="00EC55C5">
      <w:pPr>
        <w:numPr>
          <w:ilvl w:val="0"/>
          <w:numId w:val="6"/>
        </w:numPr>
        <w:tabs>
          <w:tab w:val="num" w:pos="360"/>
        </w:tabs>
        <w:kinsoku w:val="0"/>
        <w:overflowPunct/>
        <w:autoSpaceDE/>
        <w:autoSpaceDN/>
        <w:ind w:left="2380" w:hanging="2380"/>
        <w:jc w:val="left"/>
        <w:outlineLvl w:val="0"/>
        <w:rPr>
          <w:rFonts w:hAnsi="Arial"/>
          <w:bCs/>
          <w:kern w:val="0"/>
          <w:szCs w:val="52"/>
        </w:rPr>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r w:rsidRPr="00EC55C5">
        <w:rPr>
          <w:rFonts w:hAnsi="Arial" w:hint="eastAsia"/>
          <w:bCs/>
          <w:kern w:val="0"/>
          <w:szCs w:val="52"/>
        </w:rPr>
        <w:t>調查意見：</w:t>
      </w:r>
      <w:bookmarkEnd w:id="25"/>
      <w:bookmarkEnd w:id="26"/>
      <w:bookmarkEnd w:id="27"/>
      <w:bookmarkEnd w:id="28"/>
      <w:bookmarkEnd w:id="29"/>
      <w:bookmarkEnd w:id="30"/>
      <w:bookmarkEnd w:id="31"/>
      <w:bookmarkEnd w:id="32"/>
      <w:bookmarkEnd w:id="33"/>
      <w:bookmarkEnd w:id="34"/>
      <w:bookmarkEnd w:id="35"/>
      <w:bookmarkEnd w:id="36"/>
    </w:p>
    <w:p w:rsidR="00EC55C5" w:rsidRPr="00F343D7" w:rsidRDefault="00C40FB3" w:rsidP="00BE7D98">
      <w:pPr>
        <w:pStyle w:val="6"/>
        <w:numPr>
          <w:ilvl w:val="0"/>
          <w:numId w:val="0"/>
        </w:numPr>
        <w:ind w:leftChars="208" w:left="708" w:firstLineChars="208" w:firstLine="708"/>
        <w:rPr>
          <w:color w:val="000000" w:themeColor="text1"/>
        </w:rPr>
      </w:pPr>
      <w:bookmarkStart w:id="37" w:name="_Toc524902730"/>
      <w:r w:rsidRPr="00F343D7">
        <w:rPr>
          <w:rFonts w:hint="eastAsia"/>
          <w:color w:val="000000" w:themeColor="text1"/>
        </w:rPr>
        <w:t>衛生福利部（下稱衛福部）於</w:t>
      </w:r>
      <w:r w:rsidR="00877C52" w:rsidRPr="00F343D7">
        <w:rPr>
          <w:rFonts w:hint="eastAsia"/>
          <w:color w:val="000000" w:themeColor="text1"/>
        </w:rPr>
        <w:t>民國</w:t>
      </w:r>
      <w:r w:rsidR="004D38F0" w:rsidRPr="00F343D7">
        <w:rPr>
          <w:rFonts w:hint="eastAsia"/>
          <w:color w:val="000000" w:themeColor="text1"/>
        </w:rPr>
        <w:t>（下同）</w:t>
      </w:r>
      <w:r w:rsidRPr="00F343D7">
        <w:rPr>
          <w:color w:val="000000" w:themeColor="text1"/>
        </w:rPr>
        <w:t>105</w:t>
      </w:r>
      <w:r w:rsidRPr="00F343D7">
        <w:rPr>
          <w:rFonts w:hint="eastAsia"/>
          <w:color w:val="000000" w:themeColor="text1"/>
        </w:rPr>
        <w:t>年</w:t>
      </w:r>
      <w:r w:rsidRPr="00F343D7">
        <w:rPr>
          <w:color w:val="000000" w:themeColor="text1"/>
        </w:rPr>
        <w:t>12</w:t>
      </w:r>
      <w:r w:rsidRPr="00F343D7">
        <w:rPr>
          <w:rFonts w:hint="eastAsia"/>
          <w:color w:val="000000" w:themeColor="text1"/>
        </w:rPr>
        <w:t>月</w:t>
      </w:r>
      <w:r w:rsidRPr="00F343D7">
        <w:rPr>
          <w:color w:val="000000" w:themeColor="text1"/>
        </w:rPr>
        <w:t>13</w:t>
      </w:r>
      <w:r w:rsidRPr="00F343D7">
        <w:rPr>
          <w:rFonts w:hint="eastAsia"/>
          <w:color w:val="000000" w:themeColor="text1"/>
        </w:rPr>
        <w:t>日預告「農藥殘留容許量標準」</w:t>
      </w:r>
      <w:r w:rsidR="00FC4F00" w:rsidRPr="0013178A">
        <w:rPr>
          <w:rFonts w:hint="eastAsia"/>
          <w:color w:val="000000" w:themeColor="text1"/>
        </w:rPr>
        <w:t>修正</w:t>
      </w:r>
      <w:r w:rsidRPr="00F343D7">
        <w:rPr>
          <w:rFonts w:hint="eastAsia"/>
          <w:color w:val="000000" w:themeColor="text1"/>
        </w:rPr>
        <w:t>草案，增修訂四氯異苯腈等</w:t>
      </w:r>
      <w:r w:rsidRPr="00F343D7">
        <w:rPr>
          <w:color w:val="000000" w:themeColor="text1"/>
        </w:rPr>
        <w:t>22</w:t>
      </w:r>
      <w:r w:rsidRPr="00F343D7">
        <w:rPr>
          <w:rFonts w:hint="eastAsia"/>
          <w:color w:val="000000" w:themeColor="text1"/>
        </w:rPr>
        <w:t>種農藥在</w:t>
      </w:r>
      <w:r w:rsidRPr="00F343D7">
        <w:rPr>
          <w:color w:val="000000" w:themeColor="text1"/>
        </w:rPr>
        <w:t>130</w:t>
      </w:r>
      <w:r w:rsidRPr="00F343D7">
        <w:rPr>
          <w:rFonts w:hint="eastAsia"/>
          <w:color w:val="000000" w:themeColor="text1"/>
        </w:rPr>
        <w:t>種作物類別之農藥殘留容許量。</w:t>
      </w:r>
      <w:r w:rsidRPr="00F343D7">
        <w:rPr>
          <w:color w:val="000000" w:themeColor="text1"/>
        </w:rPr>
        <w:t>106</w:t>
      </w:r>
      <w:r w:rsidRPr="00F343D7">
        <w:rPr>
          <w:rFonts w:hint="eastAsia"/>
          <w:color w:val="000000" w:themeColor="text1"/>
        </w:rPr>
        <w:t>年</w:t>
      </w:r>
      <w:r w:rsidRPr="00F343D7">
        <w:rPr>
          <w:color w:val="000000" w:themeColor="text1"/>
        </w:rPr>
        <w:t>3</w:t>
      </w:r>
      <w:r w:rsidRPr="00F343D7">
        <w:rPr>
          <w:rFonts w:hint="eastAsia"/>
          <w:color w:val="000000" w:themeColor="text1"/>
        </w:rPr>
        <w:t>月</w:t>
      </w:r>
      <w:r w:rsidRPr="00F343D7">
        <w:rPr>
          <w:color w:val="000000" w:themeColor="text1"/>
        </w:rPr>
        <w:t>15</w:t>
      </w:r>
      <w:r w:rsidRPr="00F343D7">
        <w:rPr>
          <w:rFonts w:hint="eastAsia"/>
          <w:color w:val="000000" w:themeColor="text1"/>
        </w:rPr>
        <w:t>日發布修正「農藥殘留容許量標準」第</w:t>
      </w:r>
      <w:r w:rsidRPr="00F343D7">
        <w:rPr>
          <w:color w:val="000000" w:themeColor="text1"/>
        </w:rPr>
        <w:t>3</w:t>
      </w:r>
      <w:r w:rsidRPr="00F343D7">
        <w:rPr>
          <w:rFonts w:hint="eastAsia"/>
          <w:color w:val="000000" w:themeColor="text1"/>
        </w:rPr>
        <w:t>條附表</w:t>
      </w:r>
      <w:r w:rsidR="00877C52" w:rsidRPr="00F343D7">
        <w:rPr>
          <w:rFonts w:hint="eastAsia"/>
          <w:color w:val="000000" w:themeColor="text1"/>
        </w:rPr>
        <w:t>一</w:t>
      </w:r>
      <w:r w:rsidRPr="00F343D7">
        <w:rPr>
          <w:rFonts w:hint="eastAsia"/>
          <w:color w:val="000000" w:themeColor="text1"/>
        </w:rPr>
        <w:t>，計增</w:t>
      </w:r>
      <w:r w:rsidR="005A4459" w:rsidRPr="00A73BBB">
        <w:rPr>
          <w:rFonts w:hint="eastAsia"/>
          <w:color w:val="000000" w:themeColor="text1"/>
        </w:rPr>
        <w:t>修</w:t>
      </w:r>
      <w:r w:rsidRPr="00F343D7">
        <w:rPr>
          <w:rFonts w:hint="eastAsia"/>
          <w:color w:val="000000" w:themeColor="text1"/>
        </w:rPr>
        <w:t>訂四氯異苯腈等</w:t>
      </w:r>
      <w:r w:rsidRPr="00F343D7">
        <w:rPr>
          <w:color w:val="000000" w:themeColor="text1"/>
        </w:rPr>
        <w:t>22</w:t>
      </w:r>
      <w:r w:rsidRPr="00F343D7">
        <w:rPr>
          <w:rFonts w:hint="eastAsia"/>
          <w:color w:val="000000" w:themeColor="text1"/>
        </w:rPr>
        <w:t>種農藥在</w:t>
      </w:r>
      <w:r w:rsidRPr="00F343D7">
        <w:rPr>
          <w:color w:val="000000" w:themeColor="text1"/>
        </w:rPr>
        <w:t>128</w:t>
      </w:r>
      <w:r w:rsidRPr="00F343D7">
        <w:rPr>
          <w:rFonts w:hint="eastAsia"/>
          <w:color w:val="000000" w:themeColor="text1"/>
        </w:rPr>
        <w:t>種作物類別之農藥殘留容許量。前開農藥殘留容許量修正發布後，立</w:t>
      </w:r>
      <w:r w:rsidR="00205120">
        <w:rPr>
          <w:rFonts w:hint="eastAsia"/>
          <w:color w:val="000000" w:themeColor="text1"/>
        </w:rPr>
        <w:t>法委員（下稱立委）</w:t>
      </w:r>
      <w:r w:rsidRPr="00F343D7">
        <w:rPr>
          <w:rFonts w:hint="eastAsia"/>
          <w:color w:val="000000" w:themeColor="text1"/>
        </w:rPr>
        <w:t>於質詢時針對3月15日</w:t>
      </w:r>
      <w:r w:rsidR="00877C52" w:rsidRPr="00F343D7">
        <w:rPr>
          <w:rFonts w:hint="eastAsia"/>
          <w:color w:val="000000" w:themeColor="text1"/>
        </w:rPr>
        <w:t>衛福部</w:t>
      </w:r>
      <w:r w:rsidRPr="00F343D7">
        <w:rPr>
          <w:rFonts w:hint="eastAsia"/>
          <w:color w:val="000000" w:themeColor="text1"/>
        </w:rPr>
        <w:t>發布修正「農藥殘留容許量標準」指出，開放農藥氟派瑞（Fluopyram）及放寬達滅芬（Dimethomorph）殘留</w:t>
      </w:r>
      <w:r w:rsidR="00877C52" w:rsidRPr="00F343D7">
        <w:rPr>
          <w:rFonts w:hint="eastAsia"/>
          <w:color w:val="000000" w:themeColor="text1"/>
        </w:rPr>
        <w:t>容許</w:t>
      </w:r>
      <w:r w:rsidRPr="00F343D7">
        <w:rPr>
          <w:rFonts w:hint="eastAsia"/>
          <w:color w:val="000000" w:themeColor="text1"/>
        </w:rPr>
        <w:t>量標準，將會對人體造成嚴重影響等，後續引發各界關注</w:t>
      </w:r>
      <w:r w:rsidR="00877C52" w:rsidRPr="00F343D7">
        <w:rPr>
          <w:rFonts w:hint="eastAsia"/>
          <w:color w:val="000000" w:themeColor="text1"/>
        </w:rPr>
        <w:t>及</w:t>
      </w:r>
      <w:r w:rsidRPr="00F343D7">
        <w:rPr>
          <w:rFonts w:hint="eastAsia"/>
          <w:color w:val="000000" w:themeColor="text1"/>
        </w:rPr>
        <w:t>相關體報導</w:t>
      </w:r>
      <w:r w:rsidR="0052164A">
        <w:rPr>
          <w:rFonts w:hint="eastAsia"/>
          <w:color w:val="000000" w:themeColor="text1"/>
        </w:rPr>
        <w:t>。本院</w:t>
      </w:r>
      <w:r w:rsidRPr="00F343D7">
        <w:rPr>
          <w:rFonts w:hint="eastAsia"/>
          <w:color w:val="000000" w:themeColor="text1"/>
        </w:rPr>
        <w:t>為</w:t>
      </w:r>
      <w:r w:rsidR="00FC4F00">
        <w:rPr>
          <w:rFonts w:hint="eastAsia"/>
          <w:color w:val="000000" w:themeColor="text1"/>
        </w:rPr>
        <w:t>瞭解</w:t>
      </w:r>
      <w:r w:rsidRPr="00F343D7">
        <w:rPr>
          <w:rFonts w:hint="eastAsia"/>
          <w:color w:val="000000" w:themeColor="text1"/>
        </w:rPr>
        <w:t>相關</w:t>
      </w:r>
      <w:r w:rsidR="00877C52" w:rsidRPr="00F343D7">
        <w:rPr>
          <w:rFonts w:hint="eastAsia"/>
          <w:color w:val="000000" w:themeColor="text1"/>
        </w:rPr>
        <w:t>主管</w:t>
      </w:r>
      <w:r w:rsidRPr="00F343D7">
        <w:rPr>
          <w:rFonts w:hint="eastAsia"/>
          <w:color w:val="000000" w:themeColor="text1"/>
        </w:rPr>
        <w:t>機關在修正「農藥殘留容許量標準」開放氟派瑞用在茶樹與放寬達滅芬使用於萵苣及多種農藥殘留</w:t>
      </w:r>
      <w:r w:rsidR="00877C52" w:rsidRPr="00F343D7">
        <w:rPr>
          <w:rFonts w:hint="eastAsia"/>
          <w:color w:val="000000" w:themeColor="text1"/>
        </w:rPr>
        <w:t>容許量</w:t>
      </w:r>
      <w:r w:rsidRPr="00F343D7">
        <w:rPr>
          <w:rFonts w:hint="eastAsia"/>
          <w:color w:val="000000" w:themeColor="text1"/>
        </w:rPr>
        <w:t>標準之申請、審核程序及風險評估、公告方</w:t>
      </w:r>
      <w:r w:rsidR="00877C52" w:rsidRPr="00F343D7">
        <w:rPr>
          <w:rFonts w:hint="eastAsia"/>
          <w:color w:val="000000" w:themeColor="text1"/>
        </w:rPr>
        <w:t>式</w:t>
      </w:r>
      <w:r w:rsidRPr="00F343D7">
        <w:rPr>
          <w:rFonts w:hint="eastAsia"/>
          <w:color w:val="000000" w:themeColor="text1"/>
        </w:rPr>
        <w:t>及我國農藥之施用管理等情</w:t>
      </w:r>
      <w:r w:rsidR="00351151" w:rsidRPr="00F343D7">
        <w:rPr>
          <w:rFonts w:hint="eastAsia"/>
          <w:color w:val="000000" w:themeColor="text1"/>
        </w:rPr>
        <w:t>，以維民眾食用</w:t>
      </w:r>
      <w:r w:rsidR="00877C52" w:rsidRPr="00F343D7">
        <w:rPr>
          <w:rFonts w:hint="eastAsia"/>
          <w:color w:val="000000" w:themeColor="text1"/>
        </w:rPr>
        <w:t>之安全</w:t>
      </w:r>
      <w:r w:rsidRPr="00F343D7">
        <w:rPr>
          <w:rFonts w:hint="eastAsia"/>
          <w:color w:val="000000" w:themeColor="text1"/>
        </w:rPr>
        <w:t>，爰立案調查。為</w:t>
      </w:r>
      <w:r w:rsidR="00FC4F00">
        <w:rPr>
          <w:rFonts w:hint="eastAsia"/>
          <w:color w:val="000000" w:themeColor="text1"/>
        </w:rPr>
        <w:t>瞭解</w:t>
      </w:r>
      <w:r w:rsidRPr="00F343D7">
        <w:rPr>
          <w:rFonts w:hint="eastAsia"/>
          <w:color w:val="000000" w:themeColor="text1"/>
        </w:rPr>
        <w:t>國內農藥上市之風險評估及審查機制等事</w:t>
      </w:r>
      <w:r w:rsidR="00877C52" w:rsidRPr="00F343D7">
        <w:rPr>
          <w:rFonts w:hint="eastAsia"/>
          <w:color w:val="000000" w:themeColor="text1"/>
        </w:rPr>
        <w:t>項</w:t>
      </w:r>
      <w:r w:rsidRPr="00F343D7">
        <w:rPr>
          <w:rFonts w:hint="eastAsia"/>
          <w:color w:val="000000" w:themeColor="text1"/>
        </w:rPr>
        <w:t>，爰於106年8月</w:t>
      </w:r>
      <w:r w:rsidRPr="00F343D7">
        <w:rPr>
          <w:rFonts w:hint="eastAsia"/>
          <w:color w:val="000000" w:themeColor="text1"/>
        </w:rPr>
        <w:lastRenderedPageBreak/>
        <w:t>21日邀請</w:t>
      </w:r>
      <w:r w:rsidR="00351151" w:rsidRPr="00F343D7">
        <w:rPr>
          <w:rFonts w:hint="eastAsia"/>
          <w:color w:val="000000" w:themeColor="text1"/>
        </w:rPr>
        <w:t>國內相關學者專家</w:t>
      </w:r>
      <w:r w:rsidRPr="00F343D7">
        <w:rPr>
          <w:rFonts w:hint="eastAsia"/>
          <w:color w:val="000000" w:themeColor="text1"/>
        </w:rPr>
        <w:t>到院諮詢。再經向</w:t>
      </w:r>
      <w:r w:rsidR="00877C52" w:rsidRPr="00F343D7">
        <w:rPr>
          <w:rFonts w:hint="eastAsia"/>
          <w:color w:val="000000" w:themeColor="text1"/>
        </w:rPr>
        <w:t>行政院農業委員會（下稱農委會）</w:t>
      </w:r>
      <w:r w:rsidRPr="00F343D7">
        <w:rPr>
          <w:rFonts w:hint="eastAsia"/>
          <w:color w:val="000000" w:themeColor="text1"/>
        </w:rPr>
        <w:t>及</w:t>
      </w:r>
      <w:r w:rsidR="00877C52" w:rsidRPr="00F343D7">
        <w:rPr>
          <w:rFonts w:hint="eastAsia"/>
          <w:color w:val="000000" w:themeColor="text1"/>
        </w:rPr>
        <w:t>衛福部食品藥物管理署（下稱</w:t>
      </w:r>
      <w:r w:rsidRPr="00F343D7">
        <w:rPr>
          <w:rFonts w:hint="eastAsia"/>
          <w:color w:val="000000" w:themeColor="text1"/>
        </w:rPr>
        <w:t>食藥署</w:t>
      </w:r>
      <w:r w:rsidR="00877C52" w:rsidRPr="00F343D7">
        <w:rPr>
          <w:rFonts w:hint="eastAsia"/>
          <w:color w:val="000000" w:themeColor="text1"/>
        </w:rPr>
        <w:t>）</w:t>
      </w:r>
      <w:r w:rsidRPr="00F343D7">
        <w:rPr>
          <w:rFonts w:hint="eastAsia"/>
          <w:color w:val="000000" w:themeColor="text1"/>
        </w:rPr>
        <w:t>調閱卷證資料，並由農委會</w:t>
      </w:r>
      <w:r w:rsidR="00877C52" w:rsidRPr="00F343D7">
        <w:rPr>
          <w:rFonts w:hint="eastAsia"/>
          <w:color w:val="000000" w:themeColor="text1"/>
        </w:rPr>
        <w:t>防疫檢疫局（下稱防檢局）</w:t>
      </w:r>
      <w:r w:rsidR="00F924EA" w:rsidRPr="00F924EA">
        <w:rPr>
          <w:rFonts w:hint="eastAsia"/>
          <w:color w:val="000000" w:themeColor="text1"/>
        </w:rPr>
        <w:t>馮</w:t>
      </w:r>
      <w:r w:rsidRPr="00F343D7">
        <w:rPr>
          <w:rFonts w:hint="eastAsia"/>
          <w:color w:val="000000" w:themeColor="text1"/>
        </w:rPr>
        <w:t>副局長、</w:t>
      </w:r>
      <w:r w:rsidR="00877C52" w:rsidRPr="00F343D7">
        <w:rPr>
          <w:rFonts w:hint="eastAsia"/>
          <w:color w:val="000000" w:themeColor="text1"/>
        </w:rPr>
        <w:t>農委會農業藥物毒物</w:t>
      </w:r>
      <w:r w:rsidR="00FC4F00" w:rsidRPr="0013178A">
        <w:rPr>
          <w:rFonts w:hint="eastAsia"/>
          <w:color w:val="000000" w:themeColor="text1"/>
        </w:rPr>
        <w:t>所</w:t>
      </w:r>
      <w:r w:rsidR="00877C52" w:rsidRPr="00F343D7">
        <w:rPr>
          <w:rFonts w:hint="eastAsia"/>
          <w:color w:val="000000" w:themeColor="text1"/>
        </w:rPr>
        <w:t>（下稱藥毒所）</w:t>
      </w:r>
      <w:r w:rsidR="00F924EA" w:rsidRPr="00F924EA">
        <w:rPr>
          <w:rFonts w:hint="eastAsia"/>
          <w:color w:val="000000" w:themeColor="text1"/>
        </w:rPr>
        <w:t>費</w:t>
      </w:r>
      <w:r w:rsidRPr="00F343D7">
        <w:rPr>
          <w:rFonts w:hint="eastAsia"/>
          <w:color w:val="000000" w:themeColor="text1"/>
        </w:rPr>
        <w:t>所長、食藥署</w:t>
      </w:r>
      <w:r w:rsidR="00F924EA" w:rsidRPr="00F924EA">
        <w:rPr>
          <w:rFonts w:hint="eastAsia"/>
          <w:color w:val="000000" w:themeColor="text1"/>
        </w:rPr>
        <w:t>吳</w:t>
      </w:r>
      <w:r w:rsidRPr="00F343D7">
        <w:rPr>
          <w:rFonts w:hint="eastAsia"/>
          <w:color w:val="000000" w:themeColor="text1"/>
        </w:rPr>
        <w:t>署長率各該機關相關人員到院說明</w:t>
      </w:r>
      <w:r w:rsidR="00351151" w:rsidRPr="00F343D7">
        <w:rPr>
          <w:rFonts w:hint="eastAsia"/>
          <w:color w:val="000000" w:themeColor="text1"/>
        </w:rPr>
        <w:t>，業已調查竣事</w:t>
      </w:r>
      <w:r w:rsidRPr="00F343D7">
        <w:rPr>
          <w:rFonts w:hint="eastAsia"/>
          <w:color w:val="000000" w:themeColor="text1"/>
        </w:rPr>
        <w:t>，茲</w:t>
      </w:r>
      <w:r w:rsidR="00351151" w:rsidRPr="00F343D7">
        <w:rPr>
          <w:rFonts w:hint="eastAsia"/>
          <w:color w:val="000000" w:themeColor="text1"/>
        </w:rPr>
        <w:t>將調查意見臚列</w:t>
      </w:r>
      <w:r w:rsidRPr="00F343D7">
        <w:rPr>
          <w:rFonts w:hint="eastAsia"/>
          <w:color w:val="000000" w:themeColor="text1"/>
        </w:rPr>
        <w:t>如下：</w:t>
      </w:r>
    </w:p>
    <w:p w:rsidR="00EC55C5" w:rsidRPr="00F343D7" w:rsidRDefault="003D2592" w:rsidP="00E512EB">
      <w:pPr>
        <w:pStyle w:val="2"/>
        <w:rPr>
          <w:b/>
          <w:color w:val="000000" w:themeColor="text1"/>
        </w:rPr>
      </w:pPr>
      <w:bookmarkStart w:id="38" w:name="_Toc2400393"/>
      <w:bookmarkStart w:id="39" w:name="_Toc4316187"/>
      <w:bookmarkStart w:id="40" w:name="_Toc4473328"/>
      <w:bookmarkStart w:id="41" w:name="_Toc69556895"/>
      <w:bookmarkStart w:id="42" w:name="_Toc69556944"/>
      <w:bookmarkStart w:id="43" w:name="_Toc69609818"/>
      <w:bookmarkStart w:id="44" w:name="_Toc70241814"/>
      <w:bookmarkStart w:id="45" w:name="_Toc70242203"/>
      <w:r w:rsidRPr="00F343D7">
        <w:rPr>
          <w:rFonts w:hint="eastAsia"/>
          <w:b/>
          <w:color w:val="000000" w:themeColor="text1"/>
        </w:rPr>
        <w:t>行政程序法第154條所以規定法規擬</w:t>
      </w:r>
      <w:r w:rsidR="00FC4F00" w:rsidRPr="0013178A">
        <w:rPr>
          <w:rFonts w:hint="eastAsia"/>
          <w:b/>
          <w:color w:val="000000" w:themeColor="text1"/>
        </w:rPr>
        <w:t>訂</w:t>
      </w:r>
      <w:r w:rsidRPr="00F343D7">
        <w:rPr>
          <w:rFonts w:hint="eastAsia"/>
          <w:b/>
          <w:color w:val="000000" w:themeColor="text1"/>
        </w:rPr>
        <w:t>時，須經預告程序，旨在使一般民眾及相關團體有參與決策表達意見之機會，俾能多方徵詢意見，博採眾議，形成公益，以利立法之周延妥適。</w:t>
      </w:r>
      <w:r w:rsidR="00E512EB" w:rsidRPr="00F343D7">
        <w:rPr>
          <w:rFonts w:hint="eastAsia"/>
          <w:b/>
          <w:color w:val="000000" w:themeColor="text1"/>
        </w:rPr>
        <w:t>食藥署辦理修正「農藥殘留容許量標準」草案</w:t>
      </w:r>
      <w:r w:rsidRPr="00F343D7">
        <w:rPr>
          <w:rFonts w:hint="eastAsia"/>
          <w:b/>
          <w:color w:val="000000" w:themeColor="text1"/>
        </w:rPr>
        <w:t>進行</w:t>
      </w:r>
      <w:r w:rsidR="00E512EB" w:rsidRPr="00F343D7">
        <w:rPr>
          <w:rFonts w:hint="eastAsia"/>
          <w:b/>
          <w:color w:val="000000" w:themeColor="text1"/>
        </w:rPr>
        <w:t>預告</w:t>
      </w:r>
      <w:r w:rsidRPr="00F343D7">
        <w:rPr>
          <w:rFonts w:hint="eastAsia"/>
          <w:b/>
          <w:color w:val="000000" w:themeColor="text1"/>
        </w:rPr>
        <w:t>程序時，其所採取之公告周知方式無法達</w:t>
      </w:r>
      <w:r w:rsidR="002C7ADA" w:rsidRPr="00F343D7">
        <w:rPr>
          <w:rFonts w:hint="eastAsia"/>
          <w:b/>
          <w:color w:val="000000" w:themeColor="text1"/>
        </w:rPr>
        <w:t>廣泛</w:t>
      </w:r>
      <w:r w:rsidR="00164B76" w:rsidRPr="00F343D7">
        <w:rPr>
          <w:rFonts w:hint="eastAsia"/>
          <w:b/>
          <w:color w:val="000000" w:themeColor="text1"/>
        </w:rPr>
        <w:t>周知</w:t>
      </w:r>
      <w:r w:rsidRPr="00F343D7">
        <w:rPr>
          <w:rFonts w:hint="eastAsia"/>
          <w:b/>
          <w:color w:val="000000" w:themeColor="text1"/>
        </w:rPr>
        <w:t>之效果</w:t>
      </w:r>
      <w:r w:rsidR="002C7ADA" w:rsidRPr="00F343D7">
        <w:rPr>
          <w:rFonts w:hint="eastAsia"/>
          <w:b/>
          <w:color w:val="000000" w:themeColor="text1"/>
        </w:rPr>
        <w:t>，又</w:t>
      </w:r>
      <w:r w:rsidR="00BC2723" w:rsidRPr="00F343D7">
        <w:rPr>
          <w:rFonts w:hint="eastAsia"/>
          <w:b/>
          <w:color w:val="000000" w:themeColor="text1"/>
        </w:rPr>
        <w:t>公告內容之呈現不易</w:t>
      </w:r>
      <w:r w:rsidR="002C7ADA" w:rsidRPr="00F343D7">
        <w:rPr>
          <w:rFonts w:hint="eastAsia"/>
          <w:b/>
          <w:color w:val="000000" w:themeColor="text1"/>
        </w:rPr>
        <w:t>為一般民眾</w:t>
      </w:r>
      <w:r w:rsidR="00114BFE" w:rsidRPr="00F343D7">
        <w:rPr>
          <w:rFonts w:hint="eastAsia"/>
          <w:b/>
          <w:color w:val="000000" w:themeColor="text1"/>
        </w:rPr>
        <w:t>理解</w:t>
      </w:r>
      <w:r w:rsidR="003162F8" w:rsidRPr="00F343D7">
        <w:rPr>
          <w:rFonts w:hint="eastAsia"/>
          <w:b/>
          <w:color w:val="000000" w:themeColor="text1"/>
        </w:rPr>
        <w:t>，</w:t>
      </w:r>
      <w:r w:rsidR="00114BFE" w:rsidRPr="00F343D7">
        <w:rPr>
          <w:rFonts w:hint="eastAsia"/>
          <w:b/>
          <w:color w:val="000000" w:themeColor="text1"/>
        </w:rPr>
        <w:t>導致</w:t>
      </w:r>
      <w:r w:rsidR="009D289B" w:rsidRPr="00F343D7">
        <w:rPr>
          <w:rFonts w:hint="eastAsia"/>
          <w:b/>
          <w:color w:val="000000" w:themeColor="text1"/>
        </w:rPr>
        <w:t>公告內容</w:t>
      </w:r>
      <w:r w:rsidRPr="00F343D7">
        <w:rPr>
          <w:rFonts w:hint="eastAsia"/>
          <w:b/>
          <w:color w:val="000000" w:themeColor="text1"/>
        </w:rPr>
        <w:t>事先</w:t>
      </w:r>
      <w:r w:rsidR="00B74B0A" w:rsidRPr="00F343D7">
        <w:rPr>
          <w:rFonts w:hint="eastAsia"/>
          <w:b/>
          <w:color w:val="000000" w:themeColor="text1"/>
        </w:rPr>
        <w:t>乏人</w:t>
      </w:r>
      <w:r w:rsidR="00FC4F00">
        <w:rPr>
          <w:rFonts w:hint="eastAsia"/>
          <w:b/>
          <w:color w:val="000000" w:themeColor="text1"/>
        </w:rPr>
        <w:t>瞭解</w:t>
      </w:r>
      <w:r w:rsidRPr="00F343D7">
        <w:rPr>
          <w:rFonts w:hint="eastAsia"/>
          <w:b/>
          <w:color w:val="000000" w:themeColor="text1"/>
        </w:rPr>
        <w:t>並加以注意重視</w:t>
      </w:r>
      <w:r w:rsidR="00A165A4" w:rsidRPr="00F343D7">
        <w:rPr>
          <w:rFonts w:hint="eastAsia"/>
          <w:b/>
          <w:color w:val="000000" w:themeColor="text1"/>
        </w:rPr>
        <w:t>，</w:t>
      </w:r>
      <w:r w:rsidR="00A744FB" w:rsidRPr="00F343D7">
        <w:rPr>
          <w:rFonts w:hint="eastAsia"/>
          <w:b/>
          <w:color w:val="000000" w:themeColor="text1"/>
        </w:rPr>
        <w:t>未能達到</w:t>
      </w:r>
      <w:r w:rsidR="00103B90" w:rsidRPr="00F343D7">
        <w:rPr>
          <w:rFonts w:hint="eastAsia"/>
          <w:b/>
          <w:color w:val="000000" w:themeColor="text1"/>
        </w:rPr>
        <w:t>徵詢公眾意見</w:t>
      </w:r>
      <w:r w:rsidR="00A744FB" w:rsidRPr="00F343D7">
        <w:rPr>
          <w:rFonts w:hint="eastAsia"/>
          <w:b/>
          <w:color w:val="000000" w:themeColor="text1"/>
        </w:rPr>
        <w:t>之目的，</w:t>
      </w:r>
      <w:r w:rsidR="00E512EB" w:rsidRPr="00F343D7">
        <w:rPr>
          <w:rFonts w:hint="eastAsia"/>
          <w:b/>
          <w:color w:val="000000" w:themeColor="text1"/>
        </w:rPr>
        <w:t>允</w:t>
      </w:r>
      <w:r w:rsidR="00A744FB" w:rsidRPr="00F343D7">
        <w:rPr>
          <w:rFonts w:hint="eastAsia"/>
          <w:b/>
          <w:color w:val="000000" w:themeColor="text1"/>
        </w:rPr>
        <w:t>應</w:t>
      </w:r>
      <w:r w:rsidR="00E512EB" w:rsidRPr="00F343D7">
        <w:rPr>
          <w:rFonts w:hint="eastAsia"/>
          <w:b/>
          <w:color w:val="000000" w:themeColor="text1"/>
        </w:rPr>
        <w:t>檢討改善</w:t>
      </w:r>
      <w:bookmarkEnd w:id="38"/>
      <w:bookmarkEnd w:id="39"/>
      <w:bookmarkEnd w:id="40"/>
      <w:bookmarkEnd w:id="41"/>
      <w:bookmarkEnd w:id="42"/>
      <w:bookmarkEnd w:id="43"/>
      <w:bookmarkEnd w:id="44"/>
      <w:bookmarkEnd w:id="45"/>
      <w:r w:rsidR="00E512EB" w:rsidRPr="00F343D7">
        <w:rPr>
          <w:rFonts w:hint="eastAsia"/>
          <w:b/>
          <w:color w:val="000000" w:themeColor="text1"/>
        </w:rPr>
        <w:t>，</w:t>
      </w:r>
      <w:r w:rsidR="00A744FB" w:rsidRPr="00F343D7">
        <w:rPr>
          <w:rFonts w:hint="eastAsia"/>
          <w:b/>
          <w:color w:val="000000" w:themeColor="text1"/>
        </w:rPr>
        <w:t>以</w:t>
      </w:r>
      <w:r w:rsidR="001E5F8B" w:rsidRPr="00F343D7">
        <w:rPr>
          <w:rFonts w:hint="eastAsia"/>
          <w:b/>
          <w:color w:val="000000" w:themeColor="text1"/>
        </w:rPr>
        <w:t>加強民意之溝通</w:t>
      </w:r>
    </w:p>
    <w:p w:rsidR="001E5F8B" w:rsidRPr="00F343D7" w:rsidRDefault="00FD7C86" w:rsidP="00EB21DE">
      <w:pPr>
        <w:pStyle w:val="3"/>
      </w:pPr>
      <w:r w:rsidRPr="00F343D7">
        <w:rPr>
          <w:rFonts w:hint="eastAsia"/>
        </w:rPr>
        <w:t>行政院秘書長105年9月5日院</w:t>
      </w:r>
      <w:r w:rsidR="00D045DC">
        <w:rPr>
          <w:rFonts w:hint="eastAsia"/>
        </w:rPr>
        <w:t>臺</w:t>
      </w:r>
      <w:r w:rsidRPr="00F343D7">
        <w:rPr>
          <w:rFonts w:hint="eastAsia"/>
        </w:rPr>
        <w:t>規字第1050175399號函各部會所屬，各機關研擬之法律或法規命令草案，自105年10月1日起，應依說明辦理公告周知。說明略以：</w:t>
      </w:r>
      <w:r w:rsidRPr="00F343D7">
        <w:rPr>
          <w:rFonts w:hAnsi="標楷體" w:hint="eastAsia"/>
        </w:rPr>
        <w:t>「</w:t>
      </w:r>
      <w:r w:rsidRPr="00F343D7">
        <w:rPr>
          <w:rFonts w:hint="eastAsia"/>
        </w:rPr>
        <w:t>一、各機關研擬之法律及法規命令草案應至少公告周知60日，使各界能事先</w:t>
      </w:r>
      <w:r w:rsidR="00FC4F00">
        <w:rPr>
          <w:rFonts w:hint="eastAsia"/>
        </w:rPr>
        <w:t>瞭解</w:t>
      </w:r>
      <w:r w:rsidRPr="00F343D7">
        <w:rPr>
          <w:rFonts w:hint="eastAsia"/>
        </w:rPr>
        <w:t>，並有充分時間表達意見。</w:t>
      </w:r>
      <w:r w:rsidR="00EB21DE" w:rsidRPr="00EB21DE">
        <w:rPr>
          <w:rFonts w:hint="eastAsia"/>
          <w:color w:val="000000" w:themeColor="text1"/>
        </w:rPr>
        <w:t>……</w:t>
      </w:r>
      <w:r w:rsidRPr="00F343D7">
        <w:rPr>
          <w:rFonts w:hint="eastAsia"/>
        </w:rPr>
        <w:t>四、外界如於公告周知期間對法律或法規命令草案表達意見，其處理方式如下：</w:t>
      </w:r>
      <w:r w:rsidR="00EB21DE" w:rsidRPr="00EB21DE">
        <w:rPr>
          <w:rFonts w:hint="eastAsia"/>
        </w:rPr>
        <w:t>……</w:t>
      </w:r>
      <w:r w:rsidRPr="00F343D7">
        <w:rPr>
          <w:rFonts w:hint="eastAsia"/>
        </w:rPr>
        <w:t>（二）法規命令草案：請依法務部104年3月19日法律字第10403502840號函辦理。</w:t>
      </w:r>
      <w:r w:rsidRPr="00F343D7">
        <w:rPr>
          <w:rFonts w:hAnsi="標楷體" w:hint="eastAsia"/>
        </w:rPr>
        <w:t>」法務部104年3月19日法律字第10403502840號函</w:t>
      </w:r>
      <w:r w:rsidR="009D289B" w:rsidRPr="00F343D7">
        <w:rPr>
          <w:rFonts w:hAnsi="標楷體" w:hint="eastAsia"/>
        </w:rPr>
        <w:t>說明略以：「</w:t>
      </w:r>
      <w:r w:rsidR="009D289B" w:rsidRPr="00F343D7">
        <w:rPr>
          <w:rFonts w:hAnsi="標楷體"/>
        </w:rPr>
        <w:t>……</w:t>
      </w:r>
      <w:r w:rsidR="009D289B" w:rsidRPr="00F343D7">
        <w:rPr>
          <w:rFonts w:hAnsi="標楷體" w:hint="eastAsia"/>
        </w:rPr>
        <w:t>三、依行政程序法第151條及第154條規定，行政機關擬訂、修正或廢止法規命令時，</w:t>
      </w:r>
      <w:r w:rsidR="009D289B" w:rsidRPr="00F343D7">
        <w:rPr>
          <w:rFonts w:hAnsi="標楷體"/>
        </w:rPr>
        <w:t>……</w:t>
      </w:r>
      <w:r w:rsidR="009D289B" w:rsidRPr="00F343D7">
        <w:rPr>
          <w:rFonts w:hAnsi="標楷體" w:hint="eastAsia"/>
        </w:rPr>
        <w:t>，載明下列事項︰</w:t>
      </w:r>
      <w:r w:rsidR="009D289B" w:rsidRPr="00F343D7">
        <w:rPr>
          <w:rFonts w:hAnsi="標楷體"/>
        </w:rPr>
        <w:t>……</w:t>
      </w:r>
      <w:r w:rsidR="009D289B" w:rsidRPr="00F343D7">
        <w:rPr>
          <w:rFonts w:hAnsi="標楷體" w:hint="eastAsia"/>
        </w:rPr>
        <w:t>3.草案全文或其主要內容。</w:t>
      </w:r>
      <w:r w:rsidR="009D289B" w:rsidRPr="00F343D7">
        <w:rPr>
          <w:rFonts w:hAnsi="標楷體"/>
        </w:rPr>
        <w:t>……</w:t>
      </w:r>
      <w:r w:rsidR="009D289B" w:rsidRPr="00F343D7">
        <w:rPr>
          <w:rFonts w:hAnsi="標楷體" w:hint="eastAsia"/>
        </w:rPr>
        <w:t>行政機關並得以適當之方法，將公告內容</w:t>
      </w:r>
      <w:r w:rsidR="009D289B" w:rsidRPr="00F343D7">
        <w:rPr>
          <w:rFonts w:hAnsi="標楷體" w:hint="eastAsia"/>
        </w:rPr>
        <w:lastRenderedPageBreak/>
        <w:t>廣泛周知，而現行行政程序法雖無就預告期間有所規範，惟草案預告既係為使公眾有參與決策之機會，徵詢公眾意見，自應有合理期間使民眾能事先</w:t>
      </w:r>
      <w:r w:rsidR="00FC4F00">
        <w:rPr>
          <w:rFonts w:hAnsi="標楷體" w:hint="eastAsia"/>
        </w:rPr>
        <w:t>瞭解</w:t>
      </w:r>
      <w:r w:rsidR="009D289B" w:rsidRPr="00F343D7">
        <w:rPr>
          <w:rFonts w:hAnsi="標楷體" w:hint="eastAsia"/>
        </w:rPr>
        <w:t>並有表達意見之機會，</w:t>
      </w:r>
      <w:r w:rsidR="009D289B" w:rsidRPr="00F343D7">
        <w:rPr>
          <w:rFonts w:hAnsi="標楷體"/>
        </w:rPr>
        <w:t>……</w:t>
      </w:r>
      <w:r w:rsidR="009D289B" w:rsidRPr="00F343D7">
        <w:rPr>
          <w:rFonts w:hAnsi="標楷體" w:hint="eastAsia"/>
        </w:rPr>
        <w:t>」</w:t>
      </w:r>
      <w:r w:rsidR="003162F8" w:rsidRPr="00F343D7">
        <w:rPr>
          <w:rFonts w:hAnsi="標楷體" w:hint="eastAsia"/>
        </w:rPr>
        <w:t>可知，我國自105年10月起，為落實開放透明政府，各機關對研擬之法律或法規命令草案，</w:t>
      </w:r>
      <w:r w:rsidR="003C00B2" w:rsidRPr="00F343D7">
        <w:rPr>
          <w:rFonts w:hAnsi="標楷體" w:hint="eastAsia"/>
        </w:rPr>
        <w:t>原則上</w:t>
      </w:r>
      <w:r w:rsidR="003162F8" w:rsidRPr="00F343D7">
        <w:rPr>
          <w:rFonts w:hAnsi="標楷體" w:hint="eastAsia"/>
        </w:rPr>
        <w:t>應</w:t>
      </w:r>
      <w:r w:rsidR="003C00B2" w:rsidRPr="00F343D7">
        <w:rPr>
          <w:rFonts w:hAnsi="標楷體" w:hint="eastAsia"/>
        </w:rPr>
        <w:t>事先</w:t>
      </w:r>
      <w:r w:rsidR="003162F8" w:rsidRPr="00F343D7">
        <w:rPr>
          <w:rFonts w:hAnsi="標楷體" w:hint="eastAsia"/>
        </w:rPr>
        <w:t>公告周知60日</w:t>
      </w:r>
      <w:r w:rsidR="00103B90" w:rsidRPr="00F343D7">
        <w:rPr>
          <w:rFonts w:hAnsi="標楷體" w:hint="eastAsia"/>
        </w:rPr>
        <w:t>，以落實行政程序法第154條所定之草案預告程序徵詢公眾意見</w:t>
      </w:r>
      <w:r w:rsidR="00A513A8" w:rsidRPr="00F343D7">
        <w:rPr>
          <w:rFonts w:hAnsi="標楷體" w:hint="eastAsia"/>
        </w:rPr>
        <w:t>之目的</w:t>
      </w:r>
      <w:r w:rsidR="003162F8" w:rsidRPr="00F343D7">
        <w:rPr>
          <w:rFonts w:hAnsi="標楷體" w:hint="eastAsia"/>
        </w:rPr>
        <w:t>，使各界</w:t>
      </w:r>
      <w:r w:rsidR="00FC4F00">
        <w:rPr>
          <w:rFonts w:hAnsi="標楷體" w:hint="eastAsia"/>
        </w:rPr>
        <w:t>瞭解</w:t>
      </w:r>
      <w:r w:rsidR="003162F8" w:rsidRPr="00F343D7">
        <w:rPr>
          <w:rFonts w:hAnsi="標楷體" w:hint="eastAsia"/>
        </w:rPr>
        <w:t>並有充分時間表達</w:t>
      </w:r>
      <w:r w:rsidR="009B3D1C" w:rsidRPr="00F343D7">
        <w:rPr>
          <w:rFonts w:hAnsi="標楷體" w:hint="eastAsia"/>
        </w:rPr>
        <w:t>其意見</w:t>
      </w:r>
      <w:r w:rsidR="003162F8" w:rsidRPr="00F343D7">
        <w:rPr>
          <w:rFonts w:hAnsi="標楷體" w:hint="eastAsia"/>
        </w:rPr>
        <w:t>。</w:t>
      </w:r>
    </w:p>
    <w:p w:rsidR="00EB4E34" w:rsidRPr="00F343D7" w:rsidRDefault="002020F4" w:rsidP="004D38F0">
      <w:pPr>
        <w:pStyle w:val="3"/>
        <w:rPr>
          <w:color w:val="000000" w:themeColor="text1"/>
        </w:rPr>
      </w:pPr>
      <w:r w:rsidRPr="00F343D7">
        <w:rPr>
          <w:rFonts w:hint="eastAsia"/>
          <w:color w:val="000000" w:themeColor="text1"/>
        </w:rPr>
        <w:t>本案</w:t>
      </w:r>
      <w:r w:rsidR="008F0038" w:rsidRPr="00F343D7">
        <w:rPr>
          <w:rFonts w:hint="eastAsia"/>
          <w:color w:val="000000" w:themeColor="text1"/>
        </w:rPr>
        <w:t>衛福部</w:t>
      </w:r>
      <w:r w:rsidR="008F0038" w:rsidRPr="00F343D7">
        <w:rPr>
          <w:color w:val="000000" w:themeColor="text1"/>
        </w:rPr>
        <w:t>105</w:t>
      </w:r>
      <w:r w:rsidR="008F0038" w:rsidRPr="00F343D7">
        <w:rPr>
          <w:rFonts w:hint="eastAsia"/>
          <w:color w:val="000000" w:themeColor="text1"/>
        </w:rPr>
        <w:t>年</w:t>
      </w:r>
      <w:r w:rsidR="008F0038" w:rsidRPr="00F343D7">
        <w:rPr>
          <w:color w:val="000000" w:themeColor="text1"/>
        </w:rPr>
        <w:t>12</w:t>
      </w:r>
      <w:r w:rsidR="008F0038" w:rsidRPr="00F343D7">
        <w:rPr>
          <w:rFonts w:hint="eastAsia"/>
          <w:color w:val="000000" w:themeColor="text1"/>
        </w:rPr>
        <w:t>月</w:t>
      </w:r>
      <w:r w:rsidR="008F0038" w:rsidRPr="00F343D7">
        <w:rPr>
          <w:color w:val="000000" w:themeColor="text1"/>
        </w:rPr>
        <w:t>13</w:t>
      </w:r>
      <w:r w:rsidR="008F0038" w:rsidRPr="00F343D7">
        <w:rPr>
          <w:rFonts w:hint="eastAsia"/>
          <w:color w:val="000000" w:themeColor="text1"/>
        </w:rPr>
        <w:t>日預告修正「農藥殘留容許量標準」草案，增修訂四氯異苯腈等</w:t>
      </w:r>
      <w:r w:rsidR="008F0038" w:rsidRPr="00F343D7">
        <w:rPr>
          <w:color w:val="000000" w:themeColor="text1"/>
        </w:rPr>
        <w:t>22</w:t>
      </w:r>
      <w:r w:rsidR="008F0038" w:rsidRPr="00F343D7">
        <w:rPr>
          <w:rFonts w:hint="eastAsia"/>
          <w:color w:val="000000" w:themeColor="text1"/>
        </w:rPr>
        <w:t>種農藥在</w:t>
      </w:r>
      <w:r w:rsidR="008F0038" w:rsidRPr="00F343D7">
        <w:rPr>
          <w:color w:val="000000" w:themeColor="text1"/>
        </w:rPr>
        <w:t>130</w:t>
      </w:r>
      <w:r w:rsidR="008F0038" w:rsidRPr="00F343D7">
        <w:rPr>
          <w:rFonts w:hint="eastAsia"/>
          <w:color w:val="000000" w:themeColor="text1"/>
        </w:rPr>
        <w:t>種作物類別之農藥殘留容許量（第</w:t>
      </w:r>
      <w:r w:rsidR="008F0038" w:rsidRPr="00F343D7">
        <w:rPr>
          <w:color w:val="000000" w:themeColor="text1"/>
        </w:rPr>
        <w:t>3</w:t>
      </w:r>
      <w:r w:rsidR="008F0038" w:rsidRPr="00F343D7">
        <w:rPr>
          <w:rFonts w:hint="eastAsia"/>
          <w:color w:val="000000" w:themeColor="text1"/>
        </w:rPr>
        <w:t>條附表一），其中「達滅芬」於萵苣之殘留</w:t>
      </w:r>
      <w:r w:rsidR="004D38F0" w:rsidRPr="00F343D7">
        <w:rPr>
          <w:rFonts w:hint="eastAsia"/>
          <w:color w:val="000000" w:themeColor="text1"/>
        </w:rPr>
        <w:t>容許</w:t>
      </w:r>
      <w:r w:rsidR="008F0038" w:rsidRPr="00F343D7">
        <w:rPr>
          <w:rFonts w:hint="eastAsia"/>
          <w:color w:val="000000" w:themeColor="text1"/>
        </w:rPr>
        <w:t>量調高至</w:t>
      </w:r>
      <w:r w:rsidR="008F0038" w:rsidRPr="00F343D7">
        <w:rPr>
          <w:color w:val="000000" w:themeColor="text1"/>
        </w:rPr>
        <w:t>10ppm</w:t>
      </w:r>
      <w:r w:rsidR="008F0038" w:rsidRPr="00F343D7">
        <w:rPr>
          <w:rFonts w:hint="eastAsia"/>
          <w:color w:val="000000" w:themeColor="text1"/>
        </w:rPr>
        <w:t>及新增新藥「氟派瑞」於茶葉殘留</w:t>
      </w:r>
      <w:r w:rsidR="004D38F0" w:rsidRPr="00F343D7">
        <w:rPr>
          <w:rFonts w:hint="eastAsia"/>
          <w:color w:val="000000" w:themeColor="text1"/>
        </w:rPr>
        <w:t>容許</w:t>
      </w:r>
      <w:r w:rsidR="008F0038" w:rsidRPr="00F343D7">
        <w:rPr>
          <w:rFonts w:hint="eastAsia"/>
          <w:color w:val="000000" w:themeColor="text1"/>
        </w:rPr>
        <w:t>量為</w:t>
      </w:r>
      <w:r w:rsidR="008F0038" w:rsidRPr="00F343D7">
        <w:rPr>
          <w:color w:val="000000" w:themeColor="text1"/>
        </w:rPr>
        <w:t>6ppm</w:t>
      </w:r>
      <w:r w:rsidR="008860CF" w:rsidRPr="00F343D7">
        <w:rPr>
          <w:rFonts w:hint="eastAsia"/>
          <w:color w:val="000000" w:themeColor="text1"/>
        </w:rPr>
        <w:t>，</w:t>
      </w:r>
      <w:r w:rsidR="008F0038" w:rsidRPr="00F343D7">
        <w:rPr>
          <w:rFonts w:hint="eastAsia"/>
          <w:color w:val="000000" w:themeColor="text1"/>
        </w:rPr>
        <w:t>該草案</w:t>
      </w:r>
      <w:r w:rsidR="004D38F0" w:rsidRPr="00F343D7">
        <w:rPr>
          <w:rFonts w:hint="eastAsia"/>
          <w:color w:val="000000" w:themeColor="text1"/>
        </w:rPr>
        <w:t>進行為期60天之預告評論期</w:t>
      </w:r>
      <w:r w:rsidRPr="00F343D7">
        <w:rPr>
          <w:rFonts w:hint="eastAsia"/>
          <w:color w:val="000000" w:themeColor="text1"/>
        </w:rPr>
        <w:t>於106年2月13日預告終止</w:t>
      </w:r>
      <w:r w:rsidR="008F0038" w:rsidRPr="00F343D7">
        <w:rPr>
          <w:rFonts w:hint="eastAsia"/>
          <w:color w:val="000000" w:themeColor="text1"/>
        </w:rPr>
        <w:t>。</w:t>
      </w:r>
      <w:r w:rsidR="00084B98" w:rsidRPr="00F343D7">
        <w:rPr>
          <w:rFonts w:hint="eastAsia"/>
          <w:color w:val="000000" w:themeColor="text1"/>
        </w:rPr>
        <w:t>後</w:t>
      </w:r>
      <w:r w:rsidR="0011383D" w:rsidRPr="00F343D7">
        <w:rPr>
          <w:rFonts w:hint="eastAsia"/>
          <w:color w:val="000000" w:themeColor="text1"/>
        </w:rPr>
        <w:t>於</w:t>
      </w:r>
      <w:r w:rsidR="0011383D" w:rsidRPr="00F343D7">
        <w:rPr>
          <w:color w:val="000000" w:themeColor="text1"/>
        </w:rPr>
        <w:t>106</w:t>
      </w:r>
      <w:r w:rsidR="0011383D" w:rsidRPr="00F343D7">
        <w:rPr>
          <w:rFonts w:hint="eastAsia"/>
          <w:color w:val="000000" w:themeColor="text1"/>
        </w:rPr>
        <w:t>年</w:t>
      </w:r>
      <w:r w:rsidR="0011383D" w:rsidRPr="00F343D7">
        <w:rPr>
          <w:color w:val="000000" w:themeColor="text1"/>
        </w:rPr>
        <w:t>3</w:t>
      </w:r>
      <w:r w:rsidR="0011383D" w:rsidRPr="00F343D7">
        <w:rPr>
          <w:rFonts w:hint="eastAsia"/>
          <w:color w:val="000000" w:themeColor="text1"/>
        </w:rPr>
        <w:t>月</w:t>
      </w:r>
      <w:r w:rsidR="0011383D" w:rsidRPr="00F343D7">
        <w:rPr>
          <w:color w:val="000000" w:themeColor="text1"/>
        </w:rPr>
        <w:t>15</w:t>
      </w:r>
      <w:r w:rsidR="0011383D" w:rsidRPr="00F343D7">
        <w:rPr>
          <w:rFonts w:hint="eastAsia"/>
          <w:color w:val="000000" w:themeColor="text1"/>
        </w:rPr>
        <w:t>日發布修正「農藥殘留容許量標準」第</w:t>
      </w:r>
      <w:r w:rsidR="0011383D" w:rsidRPr="00F343D7">
        <w:rPr>
          <w:color w:val="000000" w:themeColor="text1"/>
        </w:rPr>
        <w:t>3</w:t>
      </w:r>
      <w:r w:rsidR="0011383D" w:rsidRPr="00F343D7">
        <w:rPr>
          <w:rFonts w:hint="eastAsia"/>
          <w:color w:val="000000" w:themeColor="text1"/>
        </w:rPr>
        <w:t>條附表</w:t>
      </w:r>
      <w:r w:rsidR="004D38F0" w:rsidRPr="00F343D7">
        <w:rPr>
          <w:rFonts w:hint="eastAsia"/>
          <w:color w:val="000000" w:themeColor="text1"/>
        </w:rPr>
        <w:t>一</w:t>
      </w:r>
      <w:r w:rsidR="0011383D" w:rsidRPr="00F343D7">
        <w:rPr>
          <w:rFonts w:hint="eastAsia"/>
          <w:color w:val="000000" w:themeColor="text1"/>
        </w:rPr>
        <w:t>，計增</w:t>
      </w:r>
      <w:r w:rsidR="005A4459" w:rsidRPr="00A73BBB">
        <w:rPr>
          <w:rFonts w:hint="eastAsia"/>
          <w:color w:val="000000" w:themeColor="text1"/>
        </w:rPr>
        <w:t>修</w:t>
      </w:r>
      <w:r w:rsidR="0011383D" w:rsidRPr="00F343D7">
        <w:rPr>
          <w:rFonts w:hint="eastAsia"/>
          <w:color w:val="000000" w:themeColor="text1"/>
        </w:rPr>
        <w:t>訂四氯異苯腈等</w:t>
      </w:r>
      <w:r w:rsidR="0011383D" w:rsidRPr="00F343D7">
        <w:rPr>
          <w:color w:val="000000" w:themeColor="text1"/>
        </w:rPr>
        <w:t>22</w:t>
      </w:r>
      <w:r w:rsidR="0011383D" w:rsidRPr="00F343D7">
        <w:rPr>
          <w:rFonts w:hint="eastAsia"/>
          <w:color w:val="000000" w:themeColor="text1"/>
        </w:rPr>
        <w:t>種農藥在</w:t>
      </w:r>
      <w:r w:rsidR="0011383D" w:rsidRPr="00F343D7">
        <w:rPr>
          <w:color w:val="000000" w:themeColor="text1"/>
        </w:rPr>
        <w:t>128</w:t>
      </w:r>
      <w:r w:rsidR="0011383D" w:rsidRPr="00F343D7">
        <w:rPr>
          <w:rFonts w:hint="eastAsia"/>
          <w:color w:val="000000" w:themeColor="text1"/>
        </w:rPr>
        <w:t>種作物類別之農藥殘留容許量，而「達滅芬」於萵苣之殘留</w:t>
      </w:r>
      <w:r w:rsidR="004D38F0" w:rsidRPr="00F343D7">
        <w:rPr>
          <w:rFonts w:hint="eastAsia"/>
          <w:color w:val="000000" w:themeColor="text1"/>
        </w:rPr>
        <w:t>容許</w:t>
      </w:r>
      <w:r w:rsidR="0011383D" w:rsidRPr="00F343D7">
        <w:rPr>
          <w:rFonts w:hint="eastAsia"/>
          <w:color w:val="000000" w:themeColor="text1"/>
        </w:rPr>
        <w:t>量標準為10ppm及</w:t>
      </w:r>
      <w:r w:rsidR="00084B98" w:rsidRPr="00F343D7">
        <w:rPr>
          <w:rFonts w:hint="eastAsia"/>
          <w:color w:val="000000" w:themeColor="text1"/>
        </w:rPr>
        <w:t>新</w:t>
      </w:r>
      <w:r w:rsidR="0011383D" w:rsidRPr="00F343D7">
        <w:rPr>
          <w:rFonts w:hint="eastAsia"/>
          <w:color w:val="000000" w:themeColor="text1"/>
        </w:rPr>
        <w:t>增「氟派瑞」於茶葉殘留容許量</w:t>
      </w:r>
      <w:r w:rsidR="004D38F0" w:rsidRPr="00F343D7">
        <w:rPr>
          <w:rFonts w:hint="eastAsia"/>
          <w:color w:val="000000" w:themeColor="text1"/>
        </w:rPr>
        <w:t>標準</w:t>
      </w:r>
      <w:r w:rsidR="0011383D" w:rsidRPr="00F343D7">
        <w:rPr>
          <w:rFonts w:hint="eastAsia"/>
          <w:color w:val="000000" w:themeColor="text1"/>
        </w:rPr>
        <w:t>為6ppm。</w:t>
      </w:r>
    </w:p>
    <w:p w:rsidR="003156DC" w:rsidRPr="00F343D7" w:rsidRDefault="00CB434F" w:rsidP="00CB434F">
      <w:pPr>
        <w:pStyle w:val="3"/>
        <w:rPr>
          <w:color w:val="000000" w:themeColor="text1"/>
        </w:rPr>
      </w:pPr>
      <w:r w:rsidRPr="00F343D7">
        <w:rPr>
          <w:rFonts w:hint="eastAsia"/>
          <w:color w:val="000000" w:themeColor="text1"/>
        </w:rPr>
        <w:t>106年3月21日本</w:t>
      </w:r>
      <w:r w:rsidR="003156DC" w:rsidRPr="00F343D7">
        <w:rPr>
          <w:rFonts w:hint="eastAsia"/>
          <w:color w:val="000000" w:themeColor="text1"/>
        </w:rPr>
        <w:t>案經媒體報導</w:t>
      </w:r>
      <w:r w:rsidR="00811FDA" w:rsidRPr="00F343D7">
        <w:rPr>
          <w:rFonts w:hint="eastAsia"/>
          <w:color w:val="000000" w:themeColor="text1"/>
        </w:rPr>
        <w:t>以</w:t>
      </w:r>
      <w:r w:rsidR="00BD3C19" w:rsidRPr="00F343D7">
        <w:rPr>
          <w:rFonts w:hint="eastAsia"/>
          <w:color w:val="000000" w:themeColor="text1"/>
        </w:rPr>
        <w:t>：</w:t>
      </w:r>
      <w:r w:rsidR="003156DC" w:rsidRPr="00F343D7">
        <w:rPr>
          <w:rFonts w:hint="eastAsia"/>
          <w:color w:val="000000" w:themeColor="text1"/>
        </w:rPr>
        <w:t>立委質詢指出，</w:t>
      </w:r>
      <w:r w:rsidR="003156DC" w:rsidRPr="004A28F9">
        <w:rPr>
          <w:rFonts w:hint="eastAsia"/>
          <w:color w:val="000000" w:themeColor="text1"/>
        </w:rPr>
        <w:t>食藥署</w:t>
      </w:r>
      <w:r w:rsidR="003156DC" w:rsidRPr="00F343D7">
        <w:rPr>
          <w:rFonts w:hint="eastAsia"/>
          <w:color w:val="000000" w:themeColor="text1"/>
        </w:rPr>
        <w:t>日前修正「農藥殘留容許標準」，調整22種農藥在128項蔬果殘留容許量，被專家認定風險極高的農藥「達滅芬」調升至10ppm，高麗菜、大白菜、青江菜等日常吃的蔬菜都可能大量殘留。另日本、澳洲、歐盟禁用的「氟派瑞」，</w:t>
      </w:r>
      <w:r w:rsidR="00D045DC">
        <w:rPr>
          <w:rFonts w:hint="eastAsia"/>
          <w:color w:val="000000" w:themeColor="text1"/>
        </w:rPr>
        <w:t>臺</w:t>
      </w:r>
      <w:r w:rsidR="003156DC" w:rsidRPr="00F343D7">
        <w:rPr>
          <w:rFonts w:hint="eastAsia"/>
          <w:color w:val="000000" w:themeColor="text1"/>
        </w:rPr>
        <w:t>灣搶全球之先，准用於茶葉中，且允許量為6ppm，氟派瑞曾在動物實驗中，顯示會造成甲狀腺瘤及肝臟腫瘤，</w:t>
      </w:r>
      <w:r w:rsidR="00D045DC">
        <w:rPr>
          <w:rFonts w:hint="eastAsia"/>
          <w:color w:val="000000" w:themeColor="text1"/>
        </w:rPr>
        <w:t>臺</w:t>
      </w:r>
      <w:r w:rsidR="003156DC" w:rsidRPr="00F343D7">
        <w:rPr>
          <w:rFonts w:hint="eastAsia"/>
          <w:color w:val="000000" w:themeColor="text1"/>
        </w:rPr>
        <w:t>灣茶外銷恐卡在氟派瑞統統不合格。後續引發各界關注及</w:t>
      </w:r>
      <w:r w:rsidR="00AF14EC" w:rsidRPr="00F343D7">
        <w:rPr>
          <w:rFonts w:hint="eastAsia"/>
          <w:color w:val="000000" w:themeColor="text1"/>
        </w:rPr>
        <w:lastRenderedPageBreak/>
        <w:t>各大</w:t>
      </w:r>
      <w:r w:rsidR="003156DC" w:rsidRPr="00F343D7">
        <w:rPr>
          <w:rFonts w:hint="eastAsia"/>
          <w:color w:val="000000" w:themeColor="text1"/>
        </w:rPr>
        <w:t>媒體報導。</w:t>
      </w:r>
    </w:p>
    <w:p w:rsidR="0071048E" w:rsidRPr="00F343D7" w:rsidRDefault="0071048E" w:rsidP="00C15CA5">
      <w:pPr>
        <w:pStyle w:val="3"/>
        <w:rPr>
          <w:color w:val="000000" w:themeColor="text1"/>
        </w:rPr>
      </w:pPr>
      <w:r w:rsidRPr="00F343D7">
        <w:rPr>
          <w:rFonts w:hint="eastAsia"/>
          <w:color w:val="000000" w:themeColor="text1"/>
        </w:rPr>
        <w:t>經查衛福部所採行之預告方式，係於行政院公報與該部網站刊載該草案預告，另於食藥署網站發布新聞稿，形式上</w:t>
      </w:r>
      <w:r w:rsidR="006C0322" w:rsidRPr="00F343D7">
        <w:rPr>
          <w:rFonts w:hint="eastAsia"/>
          <w:color w:val="000000" w:themeColor="text1"/>
        </w:rPr>
        <w:t>與行政程序法第154條預告方式之規定並無不符，惟事涉人體健康事項，又歐盟禁用之農藥在我國首先開放，是否造成對外銷的影響，所涉層面非</w:t>
      </w:r>
      <w:r w:rsidR="00E05CD6" w:rsidRPr="00F343D7">
        <w:rPr>
          <w:rFonts w:hint="eastAsia"/>
          <w:color w:val="000000" w:themeColor="text1"/>
        </w:rPr>
        <w:t>比</w:t>
      </w:r>
      <w:r w:rsidR="006C0322" w:rsidRPr="00F343D7">
        <w:rPr>
          <w:rFonts w:hint="eastAsia"/>
          <w:color w:val="000000" w:themeColor="text1"/>
        </w:rPr>
        <w:t>尋常</w:t>
      </w:r>
      <w:r w:rsidR="00AF792D" w:rsidRPr="00F343D7">
        <w:rPr>
          <w:rFonts w:hint="eastAsia"/>
          <w:color w:val="000000" w:themeColor="text1"/>
        </w:rPr>
        <w:t>，所採預告方式是否足夠讓廣大民眾知悉</w:t>
      </w:r>
      <w:r w:rsidR="00CD79F1" w:rsidRPr="00F343D7">
        <w:rPr>
          <w:rFonts w:hint="eastAsia"/>
          <w:color w:val="000000" w:themeColor="text1"/>
        </w:rPr>
        <w:t>（</w:t>
      </w:r>
      <w:r w:rsidR="00AF792D" w:rsidRPr="00F343D7">
        <w:rPr>
          <w:rFonts w:hint="eastAsia"/>
          <w:color w:val="000000" w:themeColor="text1"/>
        </w:rPr>
        <w:t>尤其是權益恐受影響之虞的民眾），不無疑慮</w:t>
      </w:r>
      <w:r w:rsidR="00AA0FE6">
        <w:rPr>
          <w:rFonts w:hint="eastAsia"/>
          <w:color w:val="000000" w:themeColor="text1"/>
        </w:rPr>
        <w:t>。</w:t>
      </w:r>
      <w:r w:rsidR="0089006E" w:rsidRPr="00A73BBB">
        <w:rPr>
          <w:rFonts w:hint="eastAsia"/>
          <w:color w:val="000000" w:themeColor="text1"/>
        </w:rPr>
        <w:t>又</w:t>
      </w:r>
      <w:r w:rsidR="00AA0FE6" w:rsidRPr="00A73BBB">
        <w:rPr>
          <w:rFonts w:hint="eastAsia"/>
          <w:color w:val="000000" w:themeColor="text1"/>
        </w:rPr>
        <w:t>衛福部雖另</w:t>
      </w:r>
      <w:r w:rsidR="00AF792D" w:rsidRPr="00A73BBB">
        <w:rPr>
          <w:rFonts w:hint="eastAsia"/>
          <w:color w:val="000000" w:themeColor="text1"/>
        </w:rPr>
        <w:t>採</w:t>
      </w:r>
      <w:r w:rsidR="00AF792D" w:rsidRPr="00F343D7">
        <w:rPr>
          <w:rFonts w:hint="eastAsia"/>
          <w:color w:val="000000" w:themeColor="text1"/>
        </w:rPr>
        <w:t>以通知各相關公會</w:t>
      </w:r>
      <w:r w:rsidR="00AA0FE6" w:rsidRPr="00A73BBB">
        <w:rPr>
          <w:rFonts w:hint="eastAsia"/>
          <w:color w:val="000000" w:themeColor="text1"/>
        </w:rPr>
        <w:t>、團體</w:t>
      </w:r>
      <w:r w:rsidR="00AF792D" w:rsidRPr="00F343D7">
        <w:rPr>
          <w:rFonts w:hint="eastAsia"/>
          <w:color w:val="000000" w:themeColor="text1"/>
        </w:rPr>
        <w:t>之方式為之，惟79個</w:t>
      </w:r>
      <w:r w:rsidR="004A28F9" w:rsidRPr="00A73BBB">
        <w:rPr>
          <w:rFonts w:hint="eastAsia"/>
          <w:color w:val="000000" w:themeColor="text1"/>
        </w:rPr>
        <w:t>單位</w:t>
      </w:r>
      <w:r w:rsidR="00AF792D" w:rsidRPr="00F343D7">
        <w:rPr>
          <w:rFonts w:hint="eastAsia"/>
          <w:color w:val="000000" w:themeColor="text1"/>
        </w:rPr>
        <w:t>其中</w:t>
      </w:r>
      <w:r w:rsidR="00470A0A" w:rsidRPr="00F343D7">
        <w:rPr>
          <w:rFonts w:hint="eastAsia"/>
          <w:color w:val="000000" w:themeColor="text1"/>
        </w:rPr>
        <w:t>有</w:t>
      </w:r>
      <w:r w:rsidR="00AF792D" w:rsidRPr="00F343D7">
        <w:rPr>
          <w:rFonts w:hint="eastAsia"/>
          <w:color w:val="000000" w:themeColor="text1"/>
        </w:rPr>
        <w:t>：</w:t>
      </w:r>
      <w:r w:rsidR="00D045DC">
        <w:rPr>
          <w:rFonts w:hint="eastAsia"/>
          <w:color w:val="000000" w:themeColor="text1"/>
        </w:rPr>
        <w:t>臺</w:t>
      </w:r>
      <w:r w:rsidR="00AF792D" w:rsidRPr="00F343D7">
        <w:rPr>
          <w:rFonts w:hint="eastAsia"/>
          <w:color w:val="000000" w:themeColor="text1"/>
        </w:rPr>
        <w:t>北市茶商同業公會、</w:t>
      </w:r>
      <w:r w:rsidR="00D045DC">
        <w:rPr>
          <w:rFonts w:hint="eastAsia"/>
          <w:color w:val="000000" w:themeColor="text1"/>
        </w:rPr>
        <w:t>臺</w:t>
      </w:r>
      <w:r w:rsidR="00AF792D" w:rsidRPr="00F343D7">
        <w:rPr>
          <w:rFonts w:hint="eastAsia"/>
          <w:color w:val="000000" w:themeColor="text1"/>
        </w:rPr>
        <w:t>灣區製茶工業同業公會、財團法人主婦聯盟環境保護基金會、財團法人中華民國消費者文教基金會……等，</w:t>
      </w:r>
      <w:r w:rsidR="00470A0A" w:rsidRPr="00F343D7">
        <w:rPr>
          <w:rFonts w:hint="eastAsia"/>
          <w:color w:val="000000" w:themeColor="text1"/>
        </w:rPr>
        <w:t>並未包括各地方第一線最貼近農民、服務及輔導農民的農會團體</w:t>
      </w:r>
      <w:r w:rsidR="00090BC4" w:rsidRPr="00F343D7">
        <w:rPr>
          <w:rFonts w:hint="eastAsia"/>
          <w:color w:val="000000" w:themeColor="text1"/>
        </w:rPr>
        <w:t>與近年來配合環境保護趨勢，在杜絕濫用農藥，與行政</w:t>
      </w:r>
      <w:r w:rsidR="00090BC4" w:rsidRPr="005D1F49">
        <w:rPr>
          <w:rFonts w:hint="eastAsia"/>
          <w:color w:val="000000" w:themeColor="text1"/>
        </w:rPr>
        <w:t>院消</w:t>
      </w:r>
      <w:r w:rsidR="00F73386" w:rsidRPr="005D1F49">
        <w:rPr>
          <w:rFonts w:hint="eastAsia"/>
          <w:color w:val="000000" w:themeColor="text1"/>
        </w:rPr>
        <w:t>費者</w:t>
      </w:r>
      <w:r w:rsidR="00090BC4" w:rsidRPr="005D1F49">
        <w:rPr>
          <w:rFonts w:hint="eastAsia"/>
          <w:color w:val="000000" w:themeColor="text1"/>
        </w:rPr>
        <w:t>保</w:t>
      </w:r>
      <w:r w:rsidR="00F73386" w:rsidRPr="005D1F49">
        <w:rPr>
          <w:rFonts w:hint="eastAsia"/>
          <w:color w:val="000000" w:themeColor="text1"/>
        </w:rPr>
        <w:t>護</w:t>
      </w:r>
      <w:r w:rsidR="00C64EFC" w:rsidRPr="005D1F49">
        <w:rPr>
          <w:rFonts w:hint="eastAsia"/>
          <w:color w:val="000000" w:themeColor="text1"/>
        </w:rPr>
        <w:t>處</w:t>
      </w:r>
      <w:r w:rsidR="00090BC4" w:rsidRPr="005D1F49">
        <w:rPr>
          <w:rFonts w:hint="eastAsia"/>
          <w:color w:val="000000" w:themeColor="text1"/>
        </w:rPr>
        <w:t>、農委會等部會合作，確保消費者吃的健康與安全的</w:t>
      </w:r>
      <w:r w:rsidR="00C64EFC" w:rsidRPr="005D1F49">
        <w:rPr>
          <w:rFonts w:hAnsi="標楷體" w:hint="eastAsia"/>
          <w:color w:val="000000" w:themeColor="text1"/>
        </w:rPr>
        <w:t>「</w:t>
      </w:r>
      <w:r w:rsidR="00F80AB1" w:rsidRPr="005D1F49">
        <w:rPr>
          <w:rFonts w:hAnsi="標楷體" w:hint="eastAsia"/>
          <w:color w:val="000000" w:themeColor="text1"/>
        </w:rPr>
        <w:t>台</w:t>
      </w:r>
      <w:r w:rsidR="00545F5F" w:rsidRPr="005D1F49">
        <w:rPr>
          <w:rFonts w:hint="eastAsia"/>
          <w:color w:val="000000" w:themeColor="text1"/>
        </w:rPr>
        <w:t>灣消費者保護協會</w:t>
      </w:r>
      <w:r w:rsidR="00C64EFC" w:rsidRPr="005D1F49">
        <w:rPr>
          <w:rFonts w:hAnsi="標楷體" w:hint="eastAsia"/>
          <w:color w:val="000000" w:themeColor="text1"/>
        </w:rPr>
        <w:t>」</w:t>
      </w:r>
      <w:r w:rsidR="00F80AB1" w:rsidRPr="005D1F49">
        <w:rPr>
          <w:rFonts w:hAnsi="標楷體" w:hint="eastAsia"/>
          <w:color w:val="000000" w:themeColor="text1"/>
        </w:rPr>
        <w:t>等消保團體，</w:t>
      </w:r>
      <w:r w:rsidR="00090BC4" w:rsidRPr="005D1F49">
        <w:rPr>
          <w:rFonts w:hint="eastAsia"/>
          <w:color w:val="000000" w:themeColor="text1"/>
        </w:rPr>
        <w:t>及</w:t>
      </w:r>
      <w:r w:rsidR="00C15CA5" w:rsidRPr="005D1F49">
        <w:rPr>
          <w:rFonts w:hint="eastAsia"/>
          <w:color w:val="000000" w:themeColor="text1"/>
        </w:rPr>
        <w:t>授權行政機關針對殘留農藥安全容許量標準訂</w:t>
      </w:r>
      <w:r w:rsidR="00C15CA5" w:rsidRPr="00F343D7">
        <w:rPr>
          <w:rFonts w:hint="eastAsia"/>
          <w:color w:val="000000" w:themeColor="text1"/>
        </w:rPr>
        <w:t>定之</w:t>
      </w:r>
      <w:r w:rsidR="00090BC4" w:rsidRPr="00F343D7">
        <w:rPr>
          <w:rFonts w:hint="eastAsia"/>
          <w:color w:val="000000" w:themeColor="text1"/>
        </w:rPr>
        <w:t>立法院。</w:t>
      </w:r>
    </w:p>
    <w:p w:rsidR="00106302" w:rsidRPr="00F343D7" w:rsidRDefault="00C33632" w:rsidP="009645EE">
      <w:pPr>
        <w:pStyle w:val="3"/>
        <w:rPr>
          <w:color w:val="000000" w:themeColor="text1"/>
        </w:rPr>
      </w:pPr>
      <w:r w:rsidRPr="00F343D7">
        <w:rPr>
          <w:rFonts w:hint="eastAsia"/>
          <w:color w:val="000000" w:themeColor="text1"/>
        </w:rPr>
        <w:t>本案</w:t>
      </w:r>
      <w:r w:rsidR="008A3AAF" w:rsidRPr="00F343D7">
        <w:rPr>
          <w:rFonts w:hint="eastAsia"/>
          <w:color w:val="000000" w:themeColor="text1"/>
        </w:rPr>
        <w:t>食藥署</w:t>
      </w:r>
      <w:r w:rsidR="00C81665" w:rsidRPr="00F343D7">
        <w:rPr>
          <w:rFonts w:hint="eastAsia"/>
          <w:color w:val="000000" w:themeColor="text1"/>
        </w:rPr>
        <w:t>係</w:t>
      </w:r>
      <w:r w:rsidRPr="00F343D7">
        <w:rPr>
          <w:rFonts w:hint="eastAsia"/>
          <w:color w:val="000000" w:themeColor="text1"/>
        </w:rPr>
        <w:t>於</w:t>
      </w:r>
      <w:r w:rsidR="008A3AAF" w:rsidRPr="00F343D7">
        <w:rPr>
          <w:color w:val="000000" w:themeColor="text1"/>
        </w:rPr>
        <w:t>106</w:t>
      </w:r>
      <w:r w:rsidR="008A3AAF" w:rsidRPr="00F343D7">
        <w:rPr>
          <w:rFonts w:hint="eastAsia"/>
          <w:color w:val="000000" w:themeColor="text1"/>
        </w:rPr>
        <w:t>年</w:t>
      </w:r>
      <w:r w:rsidR="008A3AAF" w:rsidRPr="00F343D7">
        <w:rPr>
          <w:color w:val="000000" w:themeColor="text1"/>
        </w:rPr>
        <w:t>2</w:t>
      </w:r>
      <w:r w:rsidR="008A3AAF" w:rsidRPr="00F343D7">
        <w:rPr>
          <w:rFonts w:hint="eastAsia"/>
          <w:color w:val="000000" w:themeColor="text1"/>
        </w:rPr>
        <w:t>月</w:t>
      </w:r>
      <w:r w:rsidR="008A3AAF" w:rsidRPr="00F343D7">
        <w:rPr>
          <w:color w:val="000000" w:themeColor="text1"/>
        </w:rPr>
        <w:t>17</w:t>
      </w:r>
      <w:r w:rsidR="008A3AAF" w:rsidRPr="00F343D7">
        <w:rPr>
          <w:rFonts w:hint="eastAsia"/>
          <w:color w:val="000000" w:themeColor="text1"/>
        </w:rPr>
        <w:t>日簽請發布修正「農藥殘留容許量標準」第</w:t>
      </w:r>
      <w:r w:rsidR="008A3AAF" w:rsidRPr="00F343D7">
        <w:rPr>
          <w:color w:val="000000" w:themeColor="text1"/>
        </w:rPr>
        <w:t>3</w:t>
      </w:r>
      <w:r w:rsidR="008A3AAF" w:rsidRPr="00F343D7">
        <w:rPr>
          <w:rFonts w:hint="eastAsia"/>
          <w:color w:val="000000" w:themeColor="text1"/>
        </w:rPr>
        <w:t>條附表一乙事，</w:t>
      </w:r>
      <w:r w:rsidR="00C81665" w:rsidRPr="00F343D7">
        <w:rPr>
          <w:rFonts w:hint="eastAsia"/>
          <w:color w:val="000000" w:themeColor="text1"/>
        </w:rPr>
        <w:t>簽呈</w:t>
      </w:r>
      <w:r w:rsidR="008A3AAF" w:rsidRPr="00F343D7">
        <w:rPr>
          <w:rFonts w:hint="eastAsia"/>
          <w:color w:val="000000" w:themeColor="text1"/>
        </w:rPr>
        <w:t>說明略以：「……三、預告期間接獲意見及辦理情形摘要如下</w:t>
      </w:r>
      <w:r w:rsidR="008A3AAF" w:rsidRPr="00F343D7">
        <w:rPr>
          <w:color w:val="000000" w:themeColor="text1"/>
        </w:rPr>
        <w:t>:</w:t>
      </w:r>
      <w:r w:rsidR="008A3AAF" w:rsidRPr="00F343D7">
        <w:rPr>
          <w:rFonts w:hint="eastAsia"/>
          <w:color w:val="000000" w:themeColor="text1"/>
        </w:rPr>
        <w:t>（一）美國建議參照</w:t>
      </w:r>
      <w:r w:rsidR="008A3AAF" w:rsidRPr="00F343D7">
        <w:rPr>
          <w:color w:val="000000" w:themeColor="text1"/>
        </w:rPr>
        <w:t>CODEX</w:t>
      </w:r>
      <w:r w:rsidR="008A3AAF" w:rsidRPr="00F343D7">
        <w:rPr>
          <w:rFonts w:hint="eastAsia"/>
          <w:color w:val="000000" w:themeColor="text1"/>
        </w:rPr>
        <w:t>及美國標準，放寬農藥得克利</w:t>
      </w:r>
      <w:r w:rsidR="008A3AAF" w:rsidRPr="00F343D7">
        <w:rPr>
          <w:color w:val="000000" w:themeColor="text1"/>
        </w:rPr>
        <w:t>(Tebuconazole)</w:t>
      </w:r>
      <w:r w:rsidR="008A3AAF" w:rsidRPr="00F343D7">
        <w:rPr>
          <w:rFonts w:hint="eastAsia"/>
          <w:color w:val="000000" w:themeColor="text1"/>
        </w:rPr>
        <w:t>、四氯異苯腈</w:t>
      </w:r>
      <w:r w:rsidR="008A3AAF" w:rsidRPr="00F343D7">
        <w:rPr>
          <w:color w:val="000000" w:themeColor="text1"/>
        </w:rPr>
        <w:t>(Chlorothalonil)</w:t>
      </w:r>
      <w:r w:rsidR="008A3AAF" w:rsidRPr="00F343D7">
        <w:rPr>
          <w:rFonts w:hint="eastAsia"/>
          <w:color w:val="000000" w:themeColor="text1"/>
        </w:rPr>
        <w:t>、達滅芬</w:t>
      </w:r>
      <w:r w:rsidR="008A3AAF" w:rsidRPr="00F343D7">
        <w:rPr>
          <w:color w:val="000000" w:themeColor="text1"/>
        </w:rPr>
        <w:t>(Dimethomorph)</w:t>
      </w:r>
      <w:r w:rsidR="008A3AAF" w:rsidRPr="00F343D7">
        <w:rPr>
          <w:rFonts w:hint="eastAsia"/>
          <w:color w:val="000000" w:themeColor="text1"/>
        </w:rPr>
        <w:t>及氟克殺</w:t>
      </w:r>
      <w:r w:rsidR="008A3AAF" w:rsidRPr="00F343D7">
        <w:rPr>
          <w:color w:val="000000" w:themeColor="text1"/>
        </w:rPr>
        <w:t>(Fluxapyroxad)</w:t>
      </w:r>
      <w:r w:rsidR="008A3AAF" w:rsidRPr="00F343D7">
        <w:rPr>
          <w:rFonts w:hint="eastAsia"/>
          <w:color w:val="000000" w:themeColor="text1"/>
        </w:rPr>
        <w:t>於部分蔬菜之殘留容許量。（二）日本</w:t>
      </w:r>
      <w:r w:rsidR="008A3AAF" w:rsidRPr="00F343D7">
        <w:rPr>
          <w:color w:val="000000" w:themeColor="text1"/>
        </w:rPr>
        <w:t>Mitsui Chemicals Agro,Inc.</w:t>
      </w:r>
      <w:r w:rsidR="008A3AAF" w:rsidRPr="00F343D7">
        <w:rPr>
          <w:rFonts w:hint="eastAsia"/>
          <w:color w:val="000000" w:themeColor="text1"/>
        </w:rPr>
        <w:t>業者電郵提供農藥殘留專家聯合會議</w:t>
      </w:r>
      <w:r w:rsidR="008A3AAF" w:rsidRPr="00F343D7">
        <w:rPr>
          <w:color w:val="000000" w:themeColor="text1"/>
        </w:rPr>
        <w:t>(JMPR)</w:t>
      </w:r>
      <w:r w:rsidR="008A3AAF" w:rsidRPr="00F343D7">
        <w:rPr>
          <w:rFonts w:hint="eastAsia"/>
          <w:color w:val="000000" w:themeColor="text1"/>
        </w:rPr>
        <w:t>及美國環保署對農藥達特南</w:t>
      </w:r>
      <w:r w:rsidR="008A3AAF" w:rsidRPr="00F343D7">
        <w:rPr>
          <w:color w:val="000000" w:themeColor="text1"/>
        </w:rPr>
        <w:t>(Dinotefuran)</w:t>
      </w:r>
      <w:r w:rsidR="008A3AAF" w:rsidRPr="00F343D7">
        <w:rPr>
          <w:rFonts w:hint="eastAsia"/>
          <w:color w:val="000000" w:themeColor="text1"/>
        </w:rPr>
        <w:t>毒理評估資料，建議放寬該農藥於柑桔類之殘留容許量。</w:t>
      </w:r>
      <w:r w:rsidR="00E957CA" w:rsidRPr="00F343D7">
        <w:rPr>
          <w:rFonts w:hAnsi="標楷體" w:hint="eastAsia"/>
          <w:color w:val="000000" w:themeColor="text1"/>
        </w:rPr>
        <w:t>」</w:t>
      </w:r>
      <w:r w:rsidR="00E957CA" w:rsidRPr="00F343D7">
        <w:rPr>
          <w:rFonts w:hint="eastAsia"/>
          <w:color w:val="000000" w:themeColor="text1"/>
        </w:rPr>
        <w:t>本案</w:t>
      </w:r>
      <w:r w:rsidR="00C25BF8" w:rsidRPr="00F343D7">
        <w:rPr>
          <w:rFonts w:hint="eastAsia"/>
          <w:color w:val="000000" w:themeColor="text1"/>
        </w:rPr>
        <w:t>在</w:t>
      </w:r>
      <w:r w:rsidR="00E957CA" w:rsidRPr="00F343D7">
        <w:rPr>
          <w:rFonts w:hint="eastAsia"/>
          <w:color w:val="000000" w:themeColor="text1"/>
        </w:rPr>
        <w:t>預告期間</w:t>
      </w:r>
      <w:r w:rsidR="00AD1A88" w:rsidRPr="00F343D7">
        <w:rPr>
          <w:rFonts w:hint="eastAsia"/>
          <w:color w:val="000000" w:themeColor="text1"/>
        </w:rPr>
        <w:t>所</w:t>
      </w:r>
      <w:r w:rsidR="00AD1A88" w:rsidRPr="00F343D7">
        <w:rPr>
          <w:rFonts w:hint="eastAsia"/>
          <w:color w:val="000000" w:themeColor="text1"/>
        </w:rPr>
        <w:lastRenderedPageBreak/>
        <w:t>為之通知管道</w:t>
      </w:r>
      <w:r w:rsidR="00E957CA" w:rsidRPr="00F343D7">
        <w:rPr>
          <w:rFonts w:hint="eastAsia"/>
          <w:color w:val="000000" w:themeColor="text1"/>
        </w:rPr>
        <w:t>，</w:t>
      </w:r>
      <w:r w:rsidR="002B45DB" w:rsidRPr="00F343D7">
        <w:rPr>
          <w:rFonts w:hint="eastAsia"/>
          <w:color w:val="000000" w:themeColor="text1"/>
        </w:rPr>
        <w:t>僅美國商會及日本工商會</w:t>
      </w:r>
      <w:r w:rsidR="00547302" w:rsidRPr="00F343D7">
        <w:rPr>
          <w:rFonts w:hint="eastAsia"/>
          <w:color w:val="000000" w:themeColor="text1"/>
        </w:rPr>
        <w:t>等利</w:t>
      </w:r>
      <w:r w:rsidR="00C25BF8" w:rsidRPr="00F343D7">
        <w:rPr>
          <w:rFonts w:hint="eastAsia"/>
          <w:color w:val="000000" w:themeColor="text1"/>
        </w:rPr>
        <w:t>害</w:t>
      </w:r>
      <w:r w:rsidR="00547302" w:rsidRPr="00F343D7">
        <w:rPr>
          <w:rFonts w:hint="eastAsia"/>
          <w:color w:val="000000" w:themeColor="text1"/>
        </w:rPr>
        <w:t>團體</w:t>
      </w:r>
      <w:r w:rsidR="002B45DB" w:rsidRPr="00F343D7">
        <w:rPr>
          <w:rFonts w:hint="eastAsia"/>
          <w:color w:val="000000" w:themeColor="text1"/>
        </w:rPr>
        <w:t>對此次修正表示意見</w:t>
      </w:r>
      <w:r w:rsidR="00C25BF8" w:rsidRPr="00F343D7">
        <w:rPr>
          <w:rFonts w:hint="eastAsia"/>
          <w:color w:val="000000" w:themeColor="text1"/>
        </w:rPr>
        <w:t>，</w:t>
      </w:r>
      <w:r w:rsidR="002E2566" w:rsidRPr="00F343D7">
        <w:rPr>
          <w:rFonts w:hint="eastAsia"/>
          <w:color w:val="000000" w:themeColor="text1"/>
        </w:rPr>
        <w:t>並提供國際間相關標準及毒理資料</w:t>
      </w:r>
      <w:r w:rsidR="001B35E1" w:rsidRPr="00F343D7">
        <w:rPr>
          <w:rFonts w:hint="eastAsia"/>
          <w:color w:val="000000" w:themeColor="text1"/>
        </w:rPr>
        <w:t>，</w:t>
      </w:r>
      <w:r w:rsidR="002E2566" w:rsidRPr="00F343D7">
        <w:rPr>
          <w:rFonts w:hint="eastAsia"/>
          <w:color w:val="000000" w:themeColor="text1"/>
        </w:rPr>
        <w:t>要求放寬</w:t>
      </w:r>
      <w:r w:rsidR="001B35E1" w:rsidRPr="00F343D7">
        <w:rPr>
          <w:rFonts w:hint="eastAsia"/>
          <w:color w:val="000000" w:themeColor="text1"/>
        </w:rPr>
        <w:t>所提</w:t>
      </w:r>
      <w:r w:rsidR="002E2566" w:rsidRPr="00F343D7">
        <w:rPr>
          <w:rFonts w:hint="eastAsia"/>
          <w:color w:val="000000" w:themeColor="text1"/>
        </w:rPr>
        <w:t>各該農藥殘留</w:t>
      </w:r>
      <w:r w:rsidR="00C25BF8" w:rsidRPr="00F343D7">
        <w:rPr>
          <w:rFonts w:hint="eastAsia"/>
          <w:color w:val="000000" w:themeColor="text1"/>
        </w:rPr>
        <w:t>容許量</w:t>
      </w:r>
      <w:r w:rsidR="002E2566" w:rsidRPr="00F343D7">
        <w:rPr>
          <w:rFonts w:hint="eastAsia"/>
          <w:color w:val="000000" w:themeColor="text1"/>
        </w:rPr>
        <w:t>標準</w:t>
      </w:r>
      <w:r w:rsidR="00B80C23" w:rsidRPr="00F343D7">
        <w:rPr>
          <w:rFonts w:hint="eastAsia"/>
          <w:color w:val="000000" w:themeColor="text1"/>
        </w:rPr>
        <w:t>；而最直接受修法</w:t>
      </w:r>
      <w:r w:rsidR="00E05CD6" w:rsidRPr="00F343D7">
        <w:rPr>
          <w:rFonts w:hint="eastAsia"/>
          <w:color w:val="000000" w:themeColor="text1"/>
        </w:rPr>
        <w:t>衝擊</w:t>
      </w:r>
      <w:r w:rsidR="00B80C23" w:rsidRPr="00F343D7">
        <w:rPr>
          <w:rFonts w:hint="eastAsia"/>
          <w:color w:val="000000" w:themeColor="text1"/>
        </w:rPr>
        <w:t>的外銷茶農與恐有健康疑慮之消費者，竟無人關切注意該預告，</w:t>
      </w:r>
      <w:r w:rsidR="009D16E9" w:rsidRPr="00F343D7">
        <w:rPr>
          <w:rFonts w:hint="eastAsia"/>
          <w:color w:val="000000" w:themeColor="text1"/>
        </w:rPr>
        <w:t>足</w:t>
      </w:r>
      <w:r w:rsidR="009645EE" w:rsidRPr="00F343D7">
        <w:rPr>
          <w:rFonts w:hint="eastAsia"/>
          <w:color w:val="000000" w:themeColor="text1"/>
        </w:rPr>
        <w:t>見食藥署在</w:t>
      </w:r>
      <w:r w:rsidR="00461C74" w:rsidRPr="00F343D7">
        <w:rPr>
          <w:rFonts w:hint="eastAsia"/>
          <w:color w:val="000000" w:themeColor="text1"/>
        </w:rPr>
        <w:t>辦理</w:t>
      </w:r>
      <w:r w:rsidR="009645EE" w:rsidRPr="00F343D7">
        <w:rPr>
          <w:rFonts w:hint="eastAsia"/>
          <w:color w:val="000000" w:themeColor="text1"/>
        </w:rPr>
        <w:t>草案預告</w:t>
      </w:r>
      <w:r w:rsidR="00C25BF8" w:rsidRPr="00F343D7">
        <w:rPr>
          <w:rFonts w:hint="eastAsia"/>
          <w:color w:val="000000" w:themeColor="text1"/>
        </w:rPr>
        <w:t>通知</w:t>
      </w:r>
      <w:r w:rsidR="00461C74" w:rsidRPr="00F343D7">
        <w:rPr>
          <w:rFonts w:hint="eastAsia"/>
          <w:color w:val="000000" w:themeColor="text1"/>
        </w:rPr>
        <w:t>各界之管道</w:t>
      </w:r>
      <w:r w:rsidR="00C25BF8" w:rsidRPr="00F343D7">
        <w:rPr>
          <w:rFonts w:hint="eastAsia"/>
          <w:color w:val="000000" w:themeColor="text1"/>
        </w:rPr>
        <w:t>並</w:t>
      </w:r>
      <w:r w:rsidR="00DC6F9F" w:rsidRPr="00F343D7">
        <w:rPr>
          <w:rFonts w:hint="eastAsia"/>
          <w:color w:val="000000" w:themeColor="text1"/>
        </w:rPr>
        <w:t>無</w:t>
      </w:r>
      <w:r w:rsidR="00C25BF8" w:rsidRPr="00F343D7">
        <w:rPr>
          <w:rFonts w:hint="eastAsia"/>
          <w:color w:val="000000" w:themeColor="text1"/>
        </w:rPr>
        <w:t>達到</w:t>
      </w:r>
      <w:r w:rsidR="00DC6F9F" w:rsidRPr="00F343D7">
        <w:rPr>
          <w:rFonts w:hint="eastAsia"/>
          <w:color w:val="000000" w:themeColor="text1"/>
        </w:rPr>
        <w:t>廣泛</w:t>
      </w:r>
      <w:r w:rsidR="00C25BF8" w:rsidRPr="00F343D7">
        <w:rPr>
          <w:rFonts w:hint="eastAsia"/>
          <w:color w:val="000000" w:themeColor="text1"/>
        </w:rPr>
        <w:t>周知</w:t>
      </w:r>
      <w:r w:rsidR="00B80C23" w:rsidRPr="00F343D7">
        <w:rPr>
          <w:rFonts w:hint="eastAsia"/>
          <w:color w:val="000000" w:themeColor="text1"/>
        </w:rPr>
        <w:t>之效果</w:t>
      </w:r>
      <w:r w:rsidR="00461C74" w:rsidRPr="00F343D7">
        <w:rPr>
          <w:rFonts w:hint="eastAsia"/>
          <w:color w:val="000000" w:themeColor="text1"/>
        </w:rPr>
        <w:t>，</w:t>
      </w:r>
      <w:r w:rsidR="00B80C23" w:rsidRPr="00F343D7">
        <w:rPr>
          <w:rFonts w:hint="eastAsia"/>
          <w:color w:val="000000" w:themeColor="text1"/>
        </w:rPr>
        <w:t>其預告所採之公告方式，難謂適當</w:t>
      </w:r>
      <w:r w:rsidR="00B80C23" w:rsidRPr="005D1F49">
        <w:rPr>
          <w:rFonts w:hint="eastAsia"/>
          <w:color w:val="000000" w:themeColor="text1"/>
        </w:rPr>
        <w:t>，</w:t>
      </w:r>
      <w:r w:rsidR="00F80AB1" w:rsidRPr="005D1F49">
        <w:rPr>
          <w:rFonts w:hint="eastAsia"/>
          <w:color w:val="000000" w:themeColor="text1"/>
        </w:rPr>
        <w:t>終因立法院等之不認同，而廢止該公告放寬之規定</w:t>
      </w:r>
      <w:r w:rsidR="00F80AB1">
        <w:rPr>
          <w:rFonts w:hint="eastAsia"/>
          <w:color w:val="FF0000"/>
        </w:rPr>
        <w:t>，</w:t>
      </w:r>
      <w:r w:rsidR="00B80C23" w:rsidRPr="00F343D7">
        <w:rPr>
          <w:rFonts w:hint="eastAsia"/>
          <w:color w:val="000000" w:themeColor="text1"/>
        </w:rPr>
        <w:t>自應檢討</w:t>
      </w:r>
      <w:r w:rsidR="009645EE" w:rsidRPr="00F343D7">
        <w:rPr>
          <w:rFonts w:hint="eastAsia"/>
          <w:color w:val="000000" w:themeColor="text1"/>
        </w:rPr>
        <w:t>。</w:t>
      </w:r>
    </w:p>
    <w:p w:rsidR="00BC2723" w:rsidRPr="00F343D7" w:rsidRDefault="002C7ADA" w:rsidP="00EA3FA8">
      <w:pPr>
        <w:pStyle w:val="3"/>
        <w:rPr>
          <w:color w:val="000000" w:themeColor="text1"/>
        </w:rPr>
      </w:pPr>
      <w:r w:rsidRPr="00F343D7">
        <w:rPr>
          <w:rFonts w:hint="eastAsia"/>
          <w:color w:val="000000" w:themeColor="text1"/>
        </w:rPr>
        <w:t>次查</w:t>
      </w:r>
      <w:r w:rsidR="00106302" w:rsidRPr="00F343D7">
        <w:rPr>
          <w:rFonts w:hint="eastAsia"/>
          <w:color w:val="000000" w:themeColor="text1"/>
        </w:rPr>
        <w:t>現行食藥署</w:t>
      </w:r>
      <w:r w:rsidR="0010151D" w:rsidRPr="00F343D7">
        <w:rPr>
          <w:rFonts w:hint="eastAsia"/>
          <w:color w:val="000000" w:themeColor="text1"/>
        </w:rPr>
        <w:t>預告修正「農藥殘留容許量標準」第3條附表</w:t>
      </w:r>
      <w:r w:rsidR="00C06AB7" w:rsidRPr="00F343D7">
        <w:rPr>
          <w:rFonts w:hint="eastAsia"/>
          <w:color w:val="000000" w:themeColor="text1"/>
        </w:rPr>
        <w:t>一</w:t>
      </w:r>
      <w:r w:rsidR="0010151D" w:rsidRPr="00F343D7">
        <w:rPr>
          <w:rFonts w:hint="eastAsia"/>
          <w:color w:val="000000" w:themeColor="text1"/>
        </w:rPr>
        <w:t>，其修正草案公告之內容，係以對照表表列該次修正之農藥</w:t>
      </w:r>
      <w:r w:rsidR="00C06AB7" w:rsidRPr="00F343D7">
        <w:rPr>
          <w:rFonts w:hint="eastAsia"/>
          <w:color w:val="000000" w:themeColor="text1"/>
        </w:rPr>
        <w:t>，</w:t>
      </w:r>
      <w:r w:rsidR="0010151D" w:rsidRPr="00F343D7">
        <w:rPr>
          <w:rFonts w:hint="eastAsia"/>
          <w:color w:val="000000" w:themeColor="text1"/>
        </w:rPr>
        <w:t>施用於各作物</w:t>
      </w:r>
      <w:r w:rsidR="00C06AB7" w:rsidRPr="00F343D7">
        <w:rPr>
          <w:rFonts w:hint="eastAsia"/>
          <w:color w:val="000000" w:themeColor="text1"/>
        </w:rPr>
        <w:t>殘留容許量</w:t>
      </w:r>
      <w:r w:rsidR="0010151D" w:rsidRPr="00F343D7">
        <w:rPr>
          <w:rFonts w:hint="eastAsia"/>
          <w:color w:val="000000" w:themeColor="text1"/>
        </w:rPr>
        <w:t>方式呈現</w:t>
      </w:r>
      <w:r w:rsidR="00106302" w:rsidRPr="00F343D7">
        <w:rPr>
          <w:rFonts w:hint="eastAsia"/>
          <w:color w:val="000000" w:themeColor="text1"/>
        </w:rPr>
        <w:t>，</w:t>
      </w:r>
      <w:r w:rsidR="0010151D" w:rsidRPr="00F343D7">
        <w:rPr>
          <w:rFonts w:hint="eastAsia"/>
          <w:color w:val="000000" w:themeColor="text1"/>
        </w:rPr>
        <w:t>亦即</w:t>
      </w:r>
      <w:r w:rsidR="00106302" w:rsidRPr="00F343D7">
        <w:rPr>
          <w:rFonts w:hint="eastAsia"/>
          <w:color w:val="000000" w:themeColor="text1"/>
        </w:rPr>
        <w:t>該</w:t>
      </w:r>
      <w:r w:rsidR="0010151D" w:rsidRPr="00F343D7">
        <w:rPr>
          <w:rFonts w:hint="eastAsia"/>
          <w:color w:val="000000" w:themeColor="text1"/>
        </w:rPr>
        <w:t>項</w:t>
      </w:r>
      <w:r w:rsidR="00106302" w:rsidRPr="00F343D7">
        <w:rPr>
          <w:rFonts w:hint="eastAsia"/>
          <w:color w:val="000000" w:themeColor="text1"/>
        </w:rPr>
        <w:t>農藥</w:t>
      </w:r>
      <w:r w:rsidR="0010151D" w:rsidRPr="00F343D7">
        <w:rPr>
          <w:rFonts w:hint="eastAsia"/>
          <w:color w:val="000000" w:themeColor="text1"/>
        </w:rPr>
        <w:t>於其所適用之</w:t>
      </w:r>
      <w:r w:rsidR="00AD1A88" w:rsidRPr="00F343D7">
        <w:rPr>
          <w:rFonts w:hint="eastAsia"/>
          <w:color w:val="000000" w:themeColor="text1"/>
        </w:rPr>
        <w:t>各類</w:t>
      </w:r>
      <w:r w:rsidR="0010151D" w:rsidRPr="00F343D7">
        <w:rPr>
          <w:rFonts w:hint="eastAsia"/>
          <w:color w:val="000000" w:themeColor="text1"/>
        </w:rPr>
        <w:t>作物，不論修正與否，一律列出</w:t>
      </w:r>
      <w:r w:rsidRPr="00F343D7">
        <w:rPr>
          <w:rFonts w:hint="eastAsia"/>
          <w:color w:val="000000" w:themeColor="text1"/>
        </w:rPr>
        <w:t>該各類作物之</w:t>
      </w:r>
      <w:r w:rsidR="0010151D" w:rsidRPr="00F343D7">
        <w:rPr>
          <w:rFonts w:hint="eastAsia"/>
          <w:color w:val="000000" w:themeColor="text1"/>
        </w:rPr>
        <w:t>殘留</w:t>
      </w:r>
      <w:r w:rsidR="00C06AB7" w:rsidRPr="00F343D7">
        <w:rPr>
          <w:rFonts w:hint="eastAsia"/>
          <w:color w:val="000000" w:themeColor="text1"/>
        </w:rPr>
        <w:t>容許量標準</w:t>
      </w:r>
      <w:r w:rsidR="0075780D" w:rsidRPr="00F343D7">
        <w:rPr>
          <w:rFonts w:hint="eastAsia"/>
          <w:color w:val="000000" w:themeColor="text1"/>
        </w:rPr>
        <w:t>，致項目達上百種之多，無法彰顯出所預告的修正重點。</w:t>
      </w:r>
      <w:r w:rsidR="00AD1A88" w:rsidRPr="00F343D7">
        <w:rPr>
          <w:rFonts w:hint="eastAsia"/>
          <w:color w:val="000000" w:themeColor="text1"/>
        </w:rPr>
        <w:t>對此，食藥署表示：</w:t>
      </w:r>
      <w:r w:rsidR="0010151D" w:rsidRPr="00F343D7">
        <w:rPr>
          <w:rFonts w:hint="eastAsia"/>
          <w:color w:val="000000" w:themeColor="text1"/>
        </w:rPr>
        <w:t>發布修正時，食藥署網站除提供修正規定之外，亦提供修正對照表，該優點在於只要參閱最新發布資訊，即可查知各項農藥於各類農作物之殘留容許量，無須參閱歷次修正，才能獲取完整之農藥殘留容許量資訊。</w:t>
      </w:r>
      <w:r w:rsidR="00C06AB7" w:rsidRPr="00F343D7">
        <w:rPr>
          <w:rFonts w:hint="eastAsia"/>
          <w:color w:val="000000" w:themeColor="text1"/>
        </w:rPr>
        <w:t>然以其現行公告內容</w:t>
      </w:r>
      <w:r w:rsidR="00BC2723" w:rsidRPr="00F343D7">
        <w:rPr>
          <w:rFonts w:hint="eastAsia"/>
          <w:color w:val="000000" w:themeColor="text1"/>
        </w:rPr>
        <w:t>之呈現</w:t>
      </w:r>
      <w:r w:rsidR="00C8174D" w:rsidRPr="00F343D7">
        <w:rPr>
          <w:rFonts w:hint="eastAsia"/>
          <w:color w:val="000000" w:themeColor="text1"/>
        </w:rPr>
        <w:t>方式</w:t>
      </w:r>
      <w:r w:rsidR="00C06AB7" w:rsidRPr="00F343D7">
        <w:rPr>
          <w:rFonts w:hint="eastAsia"/>
          <w:color w:val="000000" w:themeColor="text1"/>
        </w:rPr>
        <w:t>，並</w:t>
      </w:r>
      <w:r w:rsidR="00BC2723" w:rsidRPr="00F343D7">
        <w:rPr>
          <w:rFonts w:hint="eastAsia"/>
          <w:color w:val="000000" w:themeColor="text1"/>
        </w:rPr>
        <w:t>不易</w:t>
      </w:r>
      <w:r w:rsidRPr="00F343D7">
        <w:rPr>
          <w:rFonts w:hint="eastAsia"/>
          <w:color w:val="000000" w:themeColor="text1"/>
        </w:rPr>
        <w:t>為一般民眾</w:t>
      </w:r>
      <w:r w:rsidR="00114BFE" w:rsidRPr="00F343D7">
        <w:rPr>
          <w:rFonts w:hint="eastAsia"/>
          <w:color w:val="000000" w:themeColor="text1"/>
        </w:rPr>
        <w:t>理解</w:t>
      </w:r>
      <w:r w:rsidR="003162F8" w:rsidRPr="00F343D7">
        <w:rPr>
          <w:rFonts w:hint="eastAsia"/>
          <w:color w:val="000000" w:themeColor="text1"/>
        </w:rPr>
        <w:t>，</w:t>
      </w:r>
      <w:r w:rsidR="00975299" w:rsidRPr="00F343D7">
        <w:rPr>
          <w:rFonts w:hint="eastAsia"/>
          <w:color w:val="000000" w:themeColor="text1"/>
        </w:rPr>
        <w:t>且難以聚焦在修正的主要內容上，</w:t>
      </w:r>
      <w:r w:rsidR="00114BFE" w:rsidRPr="00F343D7">
        <w:rPr>
          <w:rFonts w:hint="eastAsia"/>
          <w:color w:val="000000" w:themeColor="text1"/>
        </w:rPr>
        <w:t>導致</w:t>
      </w:r>
      <w:r w:rsidR="009D289B" w:rsidRPr="00F343D7">
        <w:rPr>
          <w:rFonts w:hint="eastAsia"/>
          <w:color w:val="000000" w:themeColor="text1"/>
        </w:rPr>
        <w:t>公告內容</w:t>
      </w:r>
      <w:r w:rsidR="00B74B0A" w:rsidRPr="00F343D7">
        <w:rPr>
          <w:rFonts w:hint="eastAsia"/>
          <w:color w:val="000000" w:themeColor="text1"/>
        </w:rPr>
        <w:t>乏人</w:t>
      </w:r>
      <w:r w:rsidR="00634C80" w:rsidRPr="00F343D7">
        <w:rPr>
          <w:rFonts w:hint="eastAsia"/>
          <w:color w:val="000000" w:themeColor="text1"/>
        </w:rPr>
        <w:t>重視</w:t>
      </w:r>
      <w:r w:rsidR="00B74B0A" w:rsidRPr="00F343D7">
        <w:rPr>
          <w:rFonts w:hint="eastAsia"/>
          <w:color w:val="000000" w:themeColor="text1"/>
        </w:rPr>
        <w:t>問津</w:t>
      </w:r>
      <w:r w:rsidR="00EC47AB" w:rsidRPr="00F343D7">
        <w:rPr>
          <w:rFonts w:hint="eastAsia"/>
          <w:color w:val="000000" w:themeColor="text1"/>
        </w:rPr>
        <w:t>。</w:t>
      </w:r>
    </w:p>
    <w:p w:rsidR="002E6ECE" w:rsidRPr="00F343D7" w:rsidRDefault="00EC47AB" w:rsidP="002E6ECE">
      <w:pPr>
        <w:pStyle w:val="3"/>
        <w:rPr>
          <w:color w:val="000000" w:themeColor="text1"/>
        </w:rPr>
      </w:pPr>
      <w:r w:rsidRPr="00F343D7">
        <w:rPr>
          <w:rFonts w:hint="eastAsia"/>
          <w:color w:val="000000" w:themeColor="text1"/>
        </w:rPr>
        <w:t>對此，衛福部</w:t>
      </w:r>
      <w:r w:rsidR="00B458B2">
        <w:rPr>
          <w:rFonts w:hint="eastAsia"/>
          <w:color w:val="000000" w:themeColor="text1"/>
        </w:rPr>
        <w:t>部</w:t>
      </w:r>
      <w:r w:rsidRPr="00F343D7">
        <w:rPr>
          <w:rFonts w:hint="eastAsia"/>
          <w:color w:val="000000" w:themeColor="text1"/>
        </w:rPr>
        <w:t>長陳時中</w:t>
      </w:r>
      <w:r w:rsidR="00C8174D" w:rsidRPr="00F343D7">
        <w:rPr>
          <w:rFonts w:hint="eastAsia"/>
          <w:color w:val="000000" w:themeColor="text1"/>
        </w:rPr>
        <w:t>亦</w:t>
      </w:r>
      <w:r w:rsidRPr="00F343D7">
        <w:rPr>
          <w:rFonts w:hint="eastAsia"/>
          <w:color w:val="000000" w:themeColor="text1"/>
        </w:rPr>
        <w:t>於</w:t>
      </w:r>
      <w:r w:rsidR="002E6ECE" w:rsidRPr="00F343D7">
        <w:rPr>
          <w:rFonts w:hint="eastAsia"/>
          <w:color w:val="000000" w:themeColor="text1"/>
        </w:rPr>
        <w:t>106年3月27日行政院會議表示</w:t>
      </w:r>
      <w:r w:rsidR="00DE582C" w:rsidRPr="00F343D7">
        <w:rPr>
          <w:rFonts w:hint="eastAsia"/>
          <w:color w:val="000000" w:themeColor="text1"/>
        </w:rPr>
        <w:t>將</w:t>
      </w:r>
      <w:r w:rsidR="002E6ECE" w:rsidRPr="00F343D7">
        <w:rPr>
          <w:rFonts w:hint="eastAsia"/>
          <w:color w:val="000000" w:themeColor="text1"/>
        </w:rPr>
        <w:t>：請食藥署應制定表格，農委會提供資訊，清楚呈現農藥殘留標準新增或調高的理由，在預告時就公布，讓民眾看得懂。另於同年月26日</w:t>
      </w:r>
      <w:r w:rsidRPr="00F343D7">
        <w:rPr>
          <w:rFonts w:hint="eastAsia"/>
          <w:color w:val="000000" w:themeColor="text1"/>
        </w:rPr>
        <w:t>於媒體表示</w:t>
      </w:r>
      <w:r w:rsidR="002E6ECE" w:rsidRPr="00F343D7">
        <w:rPr>
          <w:rStyle w:val="afd"/>
          <w:color w:val="000000" w:themeColor="text1"/>
        </w:rPr>
        <w:footnoteReference w:id="1"/>
      </w:r>
      <w:r w:rsidRPr="00F343D7">
        <w:rPr>
          <w:rFonts w:hint="eastAsia"/>
          <w:color w:val="000000" w:themeColor="text1"/>
        </w:rPr>
        <w:t>：</w:t>
      </w:r>
      <w:r w:rsidR="002E6ECE" w:rsidRPr="00F343D7">
        <w:rPr>
          <w:rFonts w:hint="eastAsia"/>
          <w:color w:val="000000" w:themeColor="text1"/>
        </w:rPr>
        <w:t>將與食藥署、農委會研議，未來農藥殘</w:t>
      </w:r>
      <w:r w:rsidR="002E6ECE" w:rsidRPr="00F343D7">
        <w:rPr>
          <w:rFonts w:hint="eastAsia"/>
          <w:color w:val="000000" w:themeColor="text1"/>
        </w:rPr>
        <w:lastRenderedPageBreak/>
        <w:t>留容許量調整預告時，宜把跟國際標準差異大的，以及容許量增加一定程度倍數者，加強標註，否則一次列出上百項，難以在第一時間讓外界注意到有哪些重要調整。</w:t>
      </w:r>
    </w:p>
    <w:p w:rsidR="008F0038" w:rsidRPr="00F343D7" w:rsidRDefault="002E6ECE" w:rsidP="007037F5">
      <w:pPr>
        <w:pStyle w:val="3"/>
        <w:rPr>
          <w:color w:val="000000" w:themeColor="text1"/>
        </w:rPr>
      </w:pPr>
      <w:r w:rsidRPr="00F343D7">
        <w:rPr>
          <w:rFonts w:hint="eastAsia"/>
          <w:color w:val="000000" w:themeColor="text1"/>
        </w:rPr>
        <w:t>綜上，</w:t>
      </w:r>
      <w:r w:rsidR="007037F5" w:rsidRPr="00F343D7">
        <w:rPr>
          <w:rFonts w:hint="eastAsia"/>
          <w:color w:val="000000" w:themeColor="text1"/>
        </w:rPr>
        <w:t>食藥署辦理修正「農藥殘留容許量標準」草案之預告，係為使一般民眾及相關團體有參與決策之機會，進而徵詢該等之意見，然以現行辦理草案預告</w:t>
      </w:r>
      <w:r w:rsidR="00DF569C" w:rsidRPr="00F343D7">
        <w:rPr>
          <w:rFonts w:hint="eastAsia"/>
          <w:color w:val="000000" w:themeColor="text1"/>
        </w:rPr>
        <w:t>各界之作法上，</w:t>
      </w:r>
      <w:r w:rsidR="007037F5" w:rsidRPr="00F343D7">
        <w:rPr>
          <w:rFonts w:hint="eastAsia"/>
          <w:color w:val="000000" w:themeColor="text1"/>
        </w:rPr>
        <w:t>並無達到廣泛周知</w:t>
      </w:r>
      <w:r w:rsidR="00DF569C" w:rsidRPr="00F343D7">
        <w:rPr>
          <w:rFonts w:hint="eastAsia"/>
          <w:color w:val="000000" w:themeColor="text1"/>
        </w:rPr>
        <w:t>之效果</w:t>
      </w:r>
      <w:r w:rsidR="007037F5" w:rsidRPr="00F343D7">
        <w:rPr>
          <w:rFonts w:hint="eastAsia"/>
          <w:color w:val="000000" w:themeColor="text1"/>
        </w:rPr>
        <w:t>，又公告內容之呈現方式也不易為一般民眾理解，導致公告內容</w:t>
      </w:r>
      <w:r w:rsidR="00CE67B9" w:rsidRPr="00F343D7">
        <w:rPr>
          <w:rFonts w:hint="eastAsia"/>
          <w:color w:val="000000" w:themeColor="text1"/>
        </w:rPr>
        <w:t>形同虛晃一招</w:t>
      </w:r>
      <w:r w:rsidR="007037F5" w:rsidRPr="00F343D7">
        <w:rPr>
          <w:rFonts w:hint="eastAsia"/>
          <w:color w:val="000000" w:themeColor="text1"/>
        </w:rPr>
        <w:t>，未能達到徵詢公眾意見之目的，允應檢討改善，以加強民意之溝通</w:t>
      </w:r>
      <w:r w:rsidR="008C5209" w:rsidRPr="00F343D7">
        <w:rPr>
          <w:rFonts w:hint="eastAsia"/>
          <w:color w:val="000000" w:themeColor="text1"/>
        </w:rPr>
        <w:t>。</w:t>
      </w:r>
    </w:p>
    <w:p w:rsidR="00094FEF" w:rsidRPr="00F343D7" w:rsidRDefault="00094FEF" w:rsidP="00094FEF">
      <w:pPr>
        <w:pStyle w:val="2"/>
        <w:rPr>
          <w:b/>
          <w:color w:val="000000" w:themeColor="text1"/>
        </w:rPr>
      </w:pPr>
      <w:r w:rsidRPr="00F343D7">
        <w:rPr>
          <w:rFonts w:hint="eastAsia"/>
          <w:b/>
          <w:color w:val="000000" w:themeColor="text1"/>
        </w:rPr>
        <w:t>農委會</w:t>
      </w:r>
      <w:r w:rsidR="00001CC3" w:rsidRPr="00F343D7">
        <w:rPr>
          <w:rFonts w:hint="eastAsia"/>
          <w:b/>
          <w:color w:val="000000" w:themeColor="text1"/>
        </w:rPr>
        <w:t>在</w:t>
      </w:r>
      <w:r w:rsidRPr="00F343D7">
        <w:rPr>
          <w:rFonts w:hint="eastAsia"/>
          <w:b/>
          <w:color w:val="000000" w:themeColor="text1"/>
        </w:rPr>
        <w:t>農藥審核之風險評估</w:t>
      </w:r>
      <w:r w:rsidR="00205D65" w:rsidRPr="00F343D7">
        <w:rPr>
          <w:rFonts w:hint="eastAsia"/>
          <w:b/>
          <w:color w:val="000000" w:themeColor="text1"/>
        </w:rPr>
        <w:t>上</w:t>
      </w:r>
      <w:r w:rsidRPr="00F343D7">
        <w:rPr>
          <w:rFonts w:hint="eastAsia"/>
          <w:b/>
          <w:color w:val="000000" w:themeColor="text1"/>
        </w:rPr>
        <w:t>允宜</w:t>
      </w:r>
      <w:r w:rsidR="00205D65" w:rsidRPr="00F343D7">
        <w:rPr>
          <w:rFonts w:hint="eastAsia"/>
          <w:b/>
          <w:color w:val="000000" w:themeColor="text1"/>
        </w:rPr>
        <w:t>加強主動進行相關藥害資訊來源之收集，強化現行風險評估之機制</w:t>
      </w:r>
      <w:r w:rsidR="00001CC3" w:rsidRPr="00F343D7">
        <w:rPr>
          <w:rFonts w:hint="eastAsia"/>
          <w:b/>
          <w:color w:val="000000" w:themeColor="text1"/>
        </w:rPr>
        <w:t>；</w:t>
      </w:r>
      <w:r w:rsidR="00F426D6" w:rsidRPr="00F343D7">
        <w:rPr>
          <w:rFonts w:hint="eastAsia"/>
          <w:b/>
          <w:color w:val="000000" w:themeColor="text1"/>
        </w:rPr>
        <w:t>並善用農藥上市後對藥害發生之追蹤機制，定期評估三氟派瑞所可能發生藥害機率，確保國人健康</w:t>
      </w:r>
    </w:p>
    <w:p w:rsidR="00CE6483" w:rsidRPr="00F343D7" w:rsidRDefault="00CE6483" w:rsidP="00CE6483">
      <w:pPr>
        <w:pStyle w:val="3"/>
        <w:numPr>
          <w:ilvl w:val="0"/>
          <w:numId w:val="0"/>
        </w:numPr>
        <w:ind w:left="993" w:firstLineChars="208" w:firstLine="708"/>
        <w:rPr>
          <w:color w:val="000000" w:themeColor="text1"/>
        </w:rPr>
      </w:pPr>
      <w:r w:rsidRPr="00F343D7">
        <w:rPr>
          <w:rFonts w:hint="eastAsia"/>
          <w:color w:val="000000" w:themeColor="text1"/>
        </w:rPr>
        <w:t>按現行農藥申請登記由藥毒所先受理申請案，對申請案之理化性與毒理試驗及田間試驗資料進行初審作業，經初審通過之案件，送防檢局召開之農藥技術諮議會進行複審，防檢局針對藥毒所初審通過之案件，即分送諮議會應用技術組負責農藥有效性審查及毒理組</w:t>
      </w:r>
      <w:r w:rsidR="009E24B4" w:rsidRPr="00F343D7">
        <w:rPr>
          <w:rFonts w:hint="eastAsia"/>
          <w:color w:val="000000" w:themeColor="text1"/>
        </w:rPr>
        <w:t>負責</w:t>
      </w:r>
      <w:r w:rsidRPr="00F343D7">
        <w:rPr>
          <w:rFonts w:hint="eastAsia"/>
          <w:color w:val="000000" w:themeColor="text1"/>
        </w:rPr>
        <w:t>農藥安全性審查</w:t>
      </w:r>
      <w:r w:rsidR="009E24B4" w:rsidRPr="00F343D7">
        <w:rPr>
          <w:rFonts w:hint="eastAsia"/>
          <w:color w:val="000000" w:themeColor="text1"/>
        </w:rPr>
        <w:t>之</w:t>
      </w:r>
      <w:r w:rsidRPr="00F343D7">
        <w:rPr>
          <w:rFonts w:hint="eastAsia"/>
          <w:color w:val="000000" w:themeColor="text1"/>
        </w:rPr>
        <w:t>複審作業，經複審通過之案件再由諮議會全體委員進行審議，通過後由防檢局將擬</w:t>
      </w:r>
      <w:r w:rsidR="00B458B2" w:rsidRPr="00B458B2">
        <w:rPr>
          <w:rFonts w:hint="eastAsia"/>
          <w:color w:val="FF0000"/>
        </w:rPr>
        <w:t>訂</w:t>
      </w:r>
      <w:r w:rsidRPr="00F343D7">
        <w:rPr>
          <w:rFonts w:hint="eastAsia"/>
          <w:color w:val="000000" w:themeColor="text1"/>
        </w:rPr>
        <w:t>之農藥殘留容許量標準草案及評估資料送衛福部審查，防檢局另分別辦理農藥使用方法與範圍公告及農藥許可證發證等相關事項。</w:t>
      </w:r>
      <w:r w:rsidR="006B0A11" w:rsidRPr="00F343D7">
        <w:rPr>
          <w:rFonts w:hint="eastAsia"/>
          <w:color w:val="000000" w:themeColor="text1"/>
        </w:rPr>
        <w:t>現行農委會於農藥申請登記前及農藥上市後，宜加強下述風險評估措施：</w:t>
      </w:r>
    </w:p>
    <w:p w:rsidR="00CD59C8" w:rsidRPr="00F343D7" w:rsidRDefault="0030774E" w:rsidP="0030774E">
      <w:pPr>
        <w:pStyle w:val="3"/>
        <w:rPr>
          <w:b/>
          <w:color w:val="000000" w:themeColor="text1"/>
        </w:rPr>
      </w:pPr>
      <w:r w:rsidRPr="00F343D7">
        <w:rPr>
          <w:rFonts w:hint="eastAsia"/>
          <w:b/>
          <w:color w:val="000000" w:themeColor="text1"/>
        </w:rPr>
        <w:t>農委會對農藥之申請登記，依相關規定須經理化性與毒理試驗及田間試驗資料審查，其中毒理試驗審</w:t>
      </w:r>
      <w:r w:rsidRPr="00F343D7">
        <w:rPr>
          <w:rFonts w:hint="eastAsia"/>
          <w:b/>
          <w:color w:val="000000" w:themeColor="text1"/>
        </w:rPr>
        <w:lastRenderedPageBreak/>
        <w:t>查項目含括綜合性風險評估，申請者於申請案件時視農藥性質須檢附相關試驗資料提供審查</w:t>
      </w:r>
      <w:r w:rsidR="00D83B01" w:rsidRPr="00F343D7">
        <w:rPr>
          <w:rFonts w:hint="eastAsia"/>
          <w:b/>
          <w:color w:val="000000" w:themeColor="text1"/>
        </w:rPr>
        <w:t>，以評估其風險</w:t>
      </w:r>
      <w:r w:rsidRPr="00F343D7">
        <w:rPr>
          <w:rFonts w:hint="eastAsia"/>
          <w:b/>
          <w:color w:val="000000" w:themeColor="text1"/>
        </w:rPr>
        <w:t>，然農委會在審查期間，對於各國之藥害等風險評估資訊，係依賴申請者提供，未能主動收集相關文獻</w:t>
      </w:r>
      <w:r w:rsidR="00D83B01" w:rsidRPr="00F343D7">
        <w:rPr>
          <w:rFonts w:hint="eastAsia"/>
          <w:b/>
          <w:color w:val="000000" w:themeColor="text1"/>
        </w:rPr>
        <w:t>及訊息</w:t>
      </w:r>
      <w:r w:rsidRPr="00F343D7">
        <w:rPr>
          <w:rFonts w:hint="eastAsia"/>
          <w:b/>
          <w:color w:val="000000" w:themeColor="text1"/>
        </w:rPr>
        <w:t>，而進行整體評估，為確保國人食用及</w:t>
      </w:r>
      <w:r w:rsidR="00D83B01" w:rsidRPr="00F343D7">
        <w:rPr>
          <w:rFonts w:hint="eastAsia"/>
          <w:b/>
          <w:color w:val="000000" w:themeColor="text1"/>
        </w:rPr>
        <w:t>農藥</w:t>
      </w:r>
      <w:r w:rsidRPr="00F343D7">
        <w:rPr>
          <w:rFonts w:hint="eastAsia"/>
          <w:b/>
          <w:color w:val="000000" w:themeColor="text1"/>
        </w:rPr>
        <w:t>施用者使</w:t>
      </w:r>
      <w:r w:rsidR="00076157" w:rsidRPr="00F343D7">
        <w:rPr>
          <w:rFonts w:hint="eastAsia"/>
          <w:b/>
          <w:color w:val="000000" w:themeColor="text1"/>
        </w:rPr>
        <w:t>用</w:t>
      </w:r>
      <w:r w:rsidRPr="00F343D7">
        <w:rPr>
          <w:rFonts w:hint="eastAsia"/>
          <w:b/>
          <w:color w:val="000000" w:themeColor="text1"/>
        </w:rPr>
        <w:t>之健康安全，農委會允宜</w:t>
      </w:r>
      <w:r w:rsidR="00076157" w:rsidRPr="00F343D7">
        <w:rPr>
          <w:rFonts w:hint="eastAsia"/>
          <w:b/>
          <w:color w:val="000000" w:themeColor="text1"/>
        </w:rPr>
        <w:t>加強</w:t>
      </w:r>
      <w:r w:rsidRPr="00F343D7">
        <w:rPr>
          <w:rFonts w:hint="eastAsia"/>
          <w:b/>
          <w:color w:val="000000" w:themeColor="text1"/>
        </w:rPr>
        <w:t>主動進行相關藥害資訊來源</w:t>
      </w:r>
      <w:r w:rsidR="00D83B01" w:rsidRPr="00F343D7">
        <w:rPr>
          <w:rFonts w:hint="eastAsia"/>
          <w:b/>
          <w:color w:val="000000" w:themeColor="text1"/>
        </w:rPr>
        <w:t>之</w:t>
      </w:r>
      <w:r w:rsidR="00205D65" w:rsidRPr="00F343D7">
        <w:rPr>
          <w:rFonts w:hint="eastAsia"/>
          <w:b/>
          <w:color w:val="000000" w:themeColor="text1"/>
        </w:rPr>
        <w:t>收集</w:t>
      </w:r>
      <w:r w:rsidRPr="00F343D7">
        <w:rPr>
          <w:rFonts w:hint="eastAsia"/>
          <w:b/>
          <w:color w:val="000000" w:themeColor="text1"/>
        </w:rPr>
        <w:t>，強化現行風險評估之機制</w:t>
      </w:r>
    </w:p>
    <w:p w:rsidR="00B11379" w:rsidRPr="00F343D7" w:rsidRDefault="009E24B4" w:rsidP="00B912BF">
      <w:pPr>
        <w:pStyle w:val="4"/>
        <w:numPr>
          <w:ilvl w:val="0"/>
          <w:numId w:val="45"/>
        </w:numPr>
        <w:rPr>
          <w:color w:val="000000" w:themeColor="text1"/>
        </w:rPr>
      </w:pPr>
      <w:r w:rsidRPr="00F343D7">
        <w:rPr>
          <w:rFonts w:hint="eastAsia"/>
          <w:color w:val="000000" w:themeColor="text1"/>
        </w:rPr>
        <w:t>依</w:t>
      </w:r>
      <w:r w:rsidR="00B11379" w:rsidRPr="00F343D7">
        <w:rPr>
          <w:rFonts w:hint="eastAsia"/>
          <w:color w:val="000000" w:themeColor="text1"/>
        </w:rPr>
        <w:t>農藥管理法</w:t>
      </w:r>
      <w:r w:rsidR="00B11379" w:rsidRPr="00F343D7">
        <w:rPr>
          <w:color w:val="000000" w:themeColor="text1"/>
        </w:rPr>
        <w:t>第</w:t>
      </w:r>
      <w:r w:rsidR="00B11379" w:rsidRPr="00F343D7">
        <w:rPr>
          <w:rFonts w:hint="eastAsia"/>
          <w:color w:val="000000" w:themeColor="text1"/>
        </w:rPr>
        <w:t>9</w:t>
      </w:r>
      <w:r w:rsidR="00B11379" w:rsidRPr="00F343D7">
        <w:rPr>
          <w:color w:val="000000" w:themeColor="text1"/>
        </w:rPr>
        <w:t>條</w:t>
      </w:r>
      <w:r w:rsidR="00B11379" w:rsidRPr="00F343D7">
        <w:rPr>
          <w:rFonts w:hint="eastAsia"/>
          <w:color w:val="000000" w:themeColor="text1"/>
        </w:rPr>
        <w:t>規定</w:t>
      </w:r>
      <w:r w:rsidR="00B11379" w:rsidRPr="00F343D7">
        <w:rPr>
          <w:color w:val="000000" w:themeColor="text1"/>
        </w:rPr>
        <w:t>：「</w:t>
      </w:r>
      <w:r w:rsidR="00B11379" w:rsidRPr="00F343D7">
        <w:rPr>
          <w:rFonts w:hint="eastAsia"/>
          <w:color w:val="000000" w:themeColor="text1"/>
        </w:rPr>
        <w:t>農藥之製造、加工或輸入</w:t>
      </w:r>
      <w:r w:rsidR="00B11379" w:rsidRPr="00F343D7">
        <w:rPr>
          <w:color w:val="000000" w:themeColor="text1"/>
        </w:rPr>
        <w:t>，除本法另有規定及經中央主管機關公告不列管之農藥者外，</w:t>
      </w:r>
      <w:r w:rsidR="00B11379" w:rsidRPr="00F343D7">
        <w:rPr>
          <w:rFonts w:hint="eastAsia"/>
          <w:color w:val="000000" w:themeColor="text1"/>
        </w:rPr>
        <w:t>應經中央主管機關核准登記，並核發農藥許可證。</w:t>
      </w:r>
      <w:r w:rsidR="00B11379" w:rsidRPr="00F343D7">
        <w:rPr>
          <w:color w:val="000000" w:themeColor="text1"/>
        </w:rPr>
        <w:t>」又申請新農藥核准登記，應</w:t>
      </w:r>
      <w:r w:rsidR="00B11379" w:rsidRPr="00F343D7">
        <w:rPr>
          <w:rFonts w:hint="eastAsia"/>
          <w:color w:val="000000" w:themeColor="text1"/>
        </w:rPr>
        <w:t>依農藥管理法第10條規定</w:t>
      </w:r>
      <w:r w:rsidR="00B11379" w:rsidRPr="00F343D7">
        <w:rPr>
          <w:color w:val="000000" w:themeColor="text1"/>
        </w:rPr>
        <w:t>：「</w:t>
      </w:r>
      <w:r w:rsidR="00B11379" w:rsidRPr="00F343D7">
        <w:rPr>
          <w:rFonts w:hint="eastAsia"/>
          <w:color w:val="000000" w:themeColor="text1"/>
        </w:rPr>
        <w:t>農藥生產業或販賣業者，於申請核准登記農藥前，該農藥應先經中央主管機關所定農藥標準規格檢驗合格，並經理化性與毒理試驗及田間試驗資料審查通過</w:t>
      </w:r>
      <w:r w:rsidR="00B11379" w:rsidRPr="00F343D7">
        <w:rPr>
          <w:color w:val="000000" w:themeColor="text1"/>
        </w:rPr>
        <w:t>。」辦理。</w:t>
      </w:r>
      <w:r w:rsidR="00ED4476" w:rsidRPr="00F343D7">
        <w:rPr>
          <w:rFonts w:hint="eastAsia"/>
          <w:color w:val="000000" w:themeColor="text1"/>
        </w:rPr>
        <w:t>復依農藥理化性及毒理試驗準則第3條規定：</w:t>
      </w:r>
      <w:r w:rsidR="00ED4476" w:rsidRPr="00F343D7">
        <w:rPr>
          <w:rFonts w:hAnsi="標楷體" w:hint="eastAsia"/>
          <w:color w:val="000000" w:themeColor="text1"/>
        </w:rPr>
        <w:t>「</w:t>
      </w:r>
      <w:r w:rsidR="00ED4476" w:rsidRPr="00F343D7">
        <w:rPr>
          <w:rFonts w:hAnsi="標楷體" w:hint="eastAsia"/>
          <w:bCs/>
          <w:color w:val="000000" w:themeColor="text1"/>
        </w:rPr>
        <w:t>農藥理化性及毒理試驗，依農藥性質分為下列三類：一、化學農藥類：包括有機化學製劑及無機鹽類製劑等。</w:t>
      </w:r>
      <w:r w:rsidR="00ED4476" w:rsidRPr="00F343D7">
        <w:rPr>
          <w:rFonts w:hAnsi="標楷體"/>
          <w:color w:val="000000" w:themeColor="text1"/>
        </w:rPr>
        <w:t>……</w:t>
      </w:r>
      <w:r w:rsidR="00ED4476" w:rsidRPr="00F343D7">
        <w:rPr>
          <w:rFonts w:hAnsi="標楷體" w:hint="eastAsia"/>
          <w:bCs/>
          <w:color w:val="000000" w:themeColor="text1"/>
        </w:rPr>
        <w:t>。前項第</w:t>
      </w:r>
      <w:r w:rsidR="00F45802" w:rsidRPr="00F343D7">
        <w:rPr>
          <w:rFonts w:hAnsi="標楷體" w:hint="eastAsia"/>
          <w:bCs/>
          <w:color w:val="000000" w:themeColor="text1"/>
        </w:rPr>
        <w:t>1</w:t>
      </w:r>
      <w:r w:rsidR="00ED4476" w:rsidRPr="00F343D7">
        <w:rPr>
          <w:rFonts w:hAnsi="標楷體" w:hint="eastAsia"/>
          <w:bCs/>
          <w:color w:val="000000" w:themeColor="text1"/>
        </w:rPr>
        <w:t>款及第</w:t>
      </w:r>
      <w:r w:rsidR="00F45802" w:rsidRPr="00F343D7">
        <w:rPr>
          <w:rFonts w:hAnsi="標楷體" w:hint="eastAsia"/>
          <w:bCs/>
          <w:color w:val="000000" w:themeColor="text1"/>
        </w:rPr>
        <w:t>2</w:t>
      </w:r>
      <w:r w:rsidR="00ED4476" w:rsidRPr="00F343D7">
        <w:rPr>
          <w:rFonts w:hAnsi="標楷體" w:hint="eastAsia"/>
          <w:bCs/>
          <w:color w:val="000000" w:themeColor="text1"/>
        </w:rPr>
        <w:t>款所定農藥之理化性、毒理試驗項目如附件一、附件二</w:t>
      </w:r>
      <w:r w:rsidR="00ED4476" w:rsidRPr="00F343D7">
        <w:rPr>
          <w:rFonts w:hAnsi="標楷體"/>
          <w:color w:val="000000" w:themeColor="text1"/>
        </w:rPr>
        <w:t>……</w:t>
      </w:r>
      <w:r w:rsidR="00ED4476" w:rsidRPr="00F343D7">
        <w:rPr>
          <w:rFonts w:hAnsi="標楷體" w:hint="eastAsia"/>
          <w:color w:val="000000" w:themeColor="text1"/>
        </w:rPr>
        <w:t>」</w:t>
      </w:r>
      <w:r w:rsidR="00F45802" w:rsidRPr="00F343D7">
        <w:rPr>
          <w:rFonts w:hAnsi="標楷體" w:hint="eastAsia"/>
          <w:color w:val="000000" w:themeColor="text1"/>
        </w:rPr>
        <w:t>而</w:t>
      </w:r>
      <w:r w:rsidR="00E00D8A" w:rsidRPr="00F343D7">
        <w:rPr>
          <w:rFonts w:hAnsi="標楷體" w:hint="eastAsia"/>
          <w:color w:val="000000" w:themeColor="text1"/>
        </w:rPr>
        <w:t>毒理試驗審查項目</w:t>
      </w:r>
      <w:r w:rsidR="00B10A3E" w:rsidRPr="00F343D7">
        <w:rPr>
          <w:rFonts w:hAnsi="標楷體" w:hint="eastAsia"/>
          <w:color w:val="000000" w:themeColor="text1"/>
        </w:rPr>
        <w:t>，在</w:t>
      </w:r>
      <w:r w:rsidR="00E00D8A" w:rsidRPr="00F343D7">
        <w:rPr>
          <w:rFonts w:hAnsi="標楷體" w:hint="eastAsia"/>
          <w:color w:val="000000" w:themeColor="text1"/>
        </w:rPr>
        <w:t>有機化學製劑農藥毒理試驗項目</w:t>
      </w:r>
      <w:r w:rsidR="00B10A3E" w:rsidRPr="00F343D7">
        <w:rPr>
          <w:rFonts w:hAnsi="標楷體" w:hint="eastAsia"/>
          <w:color w:val="000000" w:themeColor="text1"/>
        </w:rPr>
        <w:t>有</w:t>
      </w:r>
      <w:r w:rsidR="00E00D8A" w:rsidRPr="00F343D7">
        <w:rPr>
          <w:rFonts w:hAnsi="標楷體" w:hint="eastAsia"/>
          <w:color w:val="000000" w:themeColor="text1"/>
        </w:rPr>
        <w:t>：理化性試驗、急性毒性試驗、亞慢性毒性試驗、慢性毒性試驗、致變異性試驗、生物代謝試驗、環境影響試驗、非目標生物毒性試驗</w:t>
      </w:r>
      <w:r w:rsidR="004A2C93" w:rsidRPr="00F343D7">
        <w:rPr>
          <w:rFonts w:hAnsi="標楷體" w:hint="eastAsia"/>
          <w:color w:val="000000" w:themeColor="text1"/>
        </w:rPr>
        <w:t>、</w:t>
      </w:r>
      <w:r w:rsidR="00E00D8A" w:rsidRPr="00F343D7">
        <w:rPr>
          <w:rFonts w:hAnsi="標楷體" w:hint="eastAsia"/>
          <w:color w:val="000000" w:themeColor="text1"/>
        </w:rPr>
        <w:t>毒理資料摘要及綜合性風險等項目，其中毒理資料摘要及綜合性風險評估包括：對哺乳動物之毒理資料摘要與結論，應含該農藥之無可見毒害劑量</w:t>
      </w:r>
      <w:r w:rsidR="00B458B2">
        <w:rPr>
          <w:rFonts w:hAnsi="標楷體" w:hint="eastAsia"/>
          <w:color w:val="000000" w:themeColor="text1"/>
        </w:rPr>
        <w:t>（</w:t>
      </w:r>
      <w:r w:rsidR="00E00D8A" w:rsidRPr="00F343D7">
        <w:rPr>
          <w:rFonts w:hAnsi="標楷體" w:hint="eastAsia"/>
          <w:color w:val="000000" w:themeColor="text1"/>
        </w:rPr>
        <w:t>no observ</w:t>
      </w:r>
      <w:r w:rsidR="00F45802" w:rsidRPr="00F343D7">
        <w:rPr>
          <w:rFonts w:hAnsi="標楷體" w:hint="eastAsia"/>
          <w:color w:val="000000" w:themeColor="text1"/>
        </w:rPr>
        <w:t xml:space="preserve">ed adverse effect </w:t>
      </w:r>
      <w:r w:rsidR="00F45802" w:rsidRPr="00F343D7">
        <w:rPr>
          <w:rFonts w:hAnsi="標楷體" w:hint="eastAsia"/>
          <w:color w:val="000000" w:themeColor="text1"/>
        </w:rPr>
        <w:lastRenderedPageBreak/>
        <w:t>level,簡稱NOAEL</w:t>
      </w:r>
      <w:r w:rsidR="00B458B2">
        <w:rPr>
          <w:rFonts w:hAnsi="標楷體" w:hint="eastAsia"/>
          <w:color w:val="000000" w:themeColor="text1"/>
        </w:rPr>
        <w:t>）</w:t>
      </w:r>
      <w:r w:rsidR="00E00D8A" w:rsidRPr="00F343D7">
        <w:rPr>
          <w:rFonts w:hAnsi="標楷體" w:hint="eastAsia"/>
          <w:color w:val="000000" w:themeColor="text1"/>
        </w:rPr>
        <w:t>，每日可接受攝食量</w:t>
      </w:r>
      <w:r w:rsidR="00B458B2">
        <w:rPr>
          <w:rFonts w:hAnsi="標楷體" w:hint="eastAsia"/>
          <w:color w:val="000000" w:themeColor="text1"/>
        </w:rPr>
        <w:t>（</w:t>
      </w:r>
      <w:r w:rsidR="004174CE" w:rsidRPr="00F343D7">
        <w:rPr>
          <w:rFonts w:hAnsi="標楷體" w:hint="eastAsia"/>
          <w:color w:val="000000" w:themeColor="text1"/>
        </w:rPr>
        <w:t>acceptable daily intake</w:t>
      </w:r>
      <w:r w:rsidR="004A2C93" w:rsidRPr="00F343D7">
        <w:rPr>
          <w:rFonts w:hAnsi="標楷體" w:hint="eastAsia"/>
          <w:color w:val="000000" w:themeColor="text1"/>
        </w:rPr>
        <w:t>,</w:t>
      </w:r>
      <w:r w:rsidR="004174CE" w:rsidRPr="00F343D7">
        <w:rPr>
          <w:rFonts w:hAnsi="標楷體" w:hint="eastAsia"/>
          <w:color w:val="000000" w:themeColor="text1"/>
        </w:rPr>
        <w:t>簡稱ADI</w:t>
      </w:r>
      <w:r w:rsidR="00B458B2">
        <w:rPr>
          <w:rFonts w:hAnsi="標楷體" w:hint="eastAsia"/>
          <w:color w:val="000000" w:themeColor="text1"/>
        </w:rPr>
        <w:t>）</w:t>
      </w:r>
      <w:r w:rsidR="00E00D8A" w:rsidRPr="00F343D7">
        <w:rPr>
          <w:rFonts w:hAnsi="標楷體" w:hint="eastAsia"/>
          <w:color w:val="000000" w:themeColor="text1"/>
        </w:rPr>
        <w:t>及其風險評估結論，及對環境與生態之毒理資料摘要及其評估結論</w:t>
      </w:r>
      <w:r w:rsidR="002A7856" w:rsidRPr="00F343D7">
        <w:rPr>
          <w:rFonts w:hAnsi="標楷體" w:hint="eastAsia"/>
          <w:color w:val="000000" w:themeColor="text1"/>
        </w:rPr>
        <w:t>等</w:t>
      </w:r>
      <w:r w:rsidR="00E00D8A" w:rsidRPr="00F343D7">
        <w:rPr>
          <w:rFonts w:hAnsi="標楷體" w:hint="eastAsia"/>
          <w:color w:val="000000" w:themeColor="text1"/>
        </w:rPr>
        <w:t>。</w:t>
      </w:r>
    </w:p>
    <w:p w:rsidR="00340A4F" w:rsidRPr="00F343D7" w:rsidRDefault="0099188F" w:rsidP="00CD59C8">
      <w:pPr>
        <w:pStyle w:val="4"/>
        <w:rPr>
          <w:color w:val="000000" w:themeColor="text1"/>
        </w:rPr>
      </w:pPr>
      <w:r w:rsidRPr="00F343D7">
        <w:rPr>
          <w:rFonts w:hint="eastAsia"/>
          <w:color w:val="000000" w:themeColor="text1"/>
        </w:rPr>
        <w:t>查</w:t>
      </w:r>
      <w:r w:rsidR="00340A4F" w:rsidRPr="00F343D7">
        <w:rPr>
          <w:rFonts w:hint="eastAsia"/>
          <w:color w:val="000000" w:themeColor="text1"/>
        </w:rPr>
        <w:t>102年1月23日</w:t>
      </w:r>
      <w:r w:rsidR="00D045DC">
        <w:rPr>
          <w:rFonts w:hint="eastAsia"/>
          <w:color w:val="000000" w:themeColor="text1"/>
        </w:rPr>
        <w:t>臺</w:t>
      </w:r>
      <w:r w:rsidR="00340A4F" w:rsidRPr="00F343D7">
        <w:rPr>
          <w:rFonts w:hint="eastAsia"/>
          <w:color w:val="000000" w:themeColor="text1"/>
        </w:rPr>
        <w:t>灣拜耳股份有限公司</w:t>
      </w:r>
      <w:r w:rsidR="004C0C59" w:rsidRPr="00F343D7">
        <w:rPr>
          <w:rFonts w:hint="eastAsia"/>
          <w:color w:val="000000" w:themeColor="text1"/>
        </w:rPr>
        <w:t>（下稱</w:t>
      </w:r>
      <w:r w:rsidR="00D045DC">
        <w:rPr>
          <w:rFonts w:hint="eastAsia"/>
          <w:color w:val="000000" w:themeColor="text1"/>
        </w:rPr>
        <w:t>臺</w:t>
      </w:r>
      <w:r w:rsidR="004C0C59" w:rsidRPr="00F343D7">
        <w:rPr>
          <w:rFonts w:hint="eastAsia"/>
          <w:color w:val="000000" w:themeColor="text1"/>
        </w:rPr>
        <w:t>灣拜爾）</w:t>
      </w:r>
      <w:r w:rsidR="00340A4F" w:rsidRPr="00F343D7">
        <w:rPr>
          <w:rFonts w:hint="eastAsia"/>
          <w:color w:val="000000" w:themeColor="text1"/>
        </w:rPr>
        <w:t>向藥毒所申請「Luna Sensation 500 g/L三氟派瑞（係農藥三氟敏與氟派瑞之混合劑）SC防治檬果炭疽病」登記，所檢附審查之試驗資料包括：理化性、急毒性、亞慢毒性、慢毒性、致變異性、生物代謝、環境影響、非目標生物毒性、毒理資料摘要及綜合性風險評估、田間藥效、藥害及殘留消退試驗等資料。</w:t>
      </w:r>
      <w:r w:rsidR="004A2C93" w:rsidRPr="00F343D7">
        <w:rPr>
          <w:rFonts w:hint="eastAsia"/>
          <w:color w:val="000000" w:themeColor="text1"/>
        </w:rPr>
        <w:t>該</w:t>
      </w:r>
      <w:r w:rsidR="00340A4F" w:rsidRPr="00F343D7">
        <w:rPr>
          <w:rFonts w:hint="eastAsia"/>
          <w:color w:val="000000" w:themeColor="text1"/>
        </w:rPr>
        <w:t>公司另提供Pesticide residues in food 2010 - Joint FAO/WHO Meeting on Pesticide Residues為審查之參考文獻，該份風險評估報告呈現氟派瑞之急毒性、亞急（慢）毒性、慢毒性、致腫瘤性、生殖毒性、出生前發育毒性、致變異性、動物代謝、ADI值訂定、ARfD值訂定、小鼠致甲狀腺腫瘤風險評估及大鼠致肝腫瘤風險評估等。</w:t>
      </w:r>
    </w:p>
    <w:p w:rsidR="003014D9" w:rsidRPr="00F343D7" w:rsidRDefault="0099188F" w:rsidP="00CD59C8">
      <w:pPr>
        <w:pStyle w:val="4"/>
        <w:rPr>
          <w:color w:val="000000" w:themeColor="text1"/>
        </w:rPr>
      </w:pPr>
      <w:r w:rsidRPr="00F343D7">
        <w:rPr>
          <w:rFonts w:hint="eastAsia"/>
          <w:color w:val="000000" w:themeColor="text1"/>
        </w:rPr>
        <w:t>次查</w:t>
      </w:r>
      <w:r w:rsidR="004A2C93" w:rsidRPr="00F343D7">
        <w:rPr>
          <w:rFonts w:hint="eastAsia"/>
          <w:color w:val="000000" w:themeColor="text1"/>
        </w:rPr>
        <w:t>西元</w:t>
      </w:r>
      <w:r w:rsidR="0030214E" w:rsidRPr="00F343D7">
        <w:rPr>
          <w:rFonts w:hint="eastAsia"/>
          <w:color w:val="000000" w:themeColor="text1"/>
        </w:rPr>
        <w:t>2014年歐洲國家開始使用「特權月亮」（Moon Privilege；主要活性成分為氟派瑞），對抗灰色葡萄孢菌（Botrytis cinerea）。</w:t>
      </w:r>
      <w:r w:rsidR="004A2C93" w:rsidRPr="00F343D7">
        <w:rPr>
          <w:rFonts w:hint="eastAsia"/>
          <w:color w:val="000000" w:themeColor="text1"/>
        </w:rPr>
        <w:t>西元</w:t>
      </w:r>
      <w:r w:rsidR="0030214E" w:rsidRPr="00F343D7">
        <w:rPr>
          <w:rFonts w:hint="eastAsia"/>
          <w:color w:val="000000" w:themeColor="text1"/>
        </w:rPr>
        <w:t>2015年5、6月間瑞士、奧地利、法國、德國、盧森堡與義大利陸續傳出，使用過「特權月亮」的葡萄葉片變形，果實變少，有的一串只有疏疏落落</w:t>
      </w:r>
      <w:r w:rsidR="004A2C93" w:rsidRPr="00F343D7">
        <w:rPr>
          <w:rFonts w:hint="eastAsia"/>
          <w:color w:val="000000" w:themeColor="text1"/>
        </w:rPr>
        <w:t>5</w:t>
      </w:r>
      <w:r w:rsidR="0030214E" w:rsidRPr="00F343D7">
        <w:rPr>
          <w:rFonts w:hint="eastAsia"/>
          <w:color w:val="000000" w:themeColor="text1"/>
        </w:rPr>
        <w:t>、</w:t>
      </w:r>
      <w:r w:rsidR="004A2C93" w:rsidRPr="00F343D7">
        <w:rPr>
          <w:rFonts w:hint="eastAsia"/>
          <w:color w:val="000000" w:themeColor="text1"/>
        </w:rPr>
        <w:t>6</w:t>
      </w:r>
      <w:r w:rsidR="0030214E" w:rsidRPr="00F343D7">
        <w:rPr>
          <w:rFonts w:hint="eastAsia"/>
          <w:color w:val="000000" w:themeColor="text1"/>
        </w:rPr>
        <w:t>顆。災情嚴重的瑞士約有900家酒莊受到影響，而拜耳瑞士分公司在</w:t>
      </w:r>
      <w:r w:rsidR="004A2C93" w:rsidRPr="00F343D7">
        <w:rPr>
          <w:rFonts w:hint="eastAsia"/>
          <w:color w:val="000000" w:themeColor="text1"/>
        </w:rPr>
        <w:t>西元</w:t>
      </w:r>
      <w:r w:rsidR="0030214E" w:rsidRPr="00F343D7">
        <w:rPr>
          <w:rFonts w:hint="eastAsia"/>
          <w:color w:val="000000" w:themeColor="text1"/>
        </w:rPr>
        <w:t>2015年11月30日發表聲明，承認葡萄減產與「特權月亮」有關係。</w:t>
      </w:r>
    </w:p>
    <w:p w:rsidR="0099188F" w:rsidRPr="00F343D7" w:rsidRDefault="003D7A55" w:rsidP="00335BDD">
      <w:pPr>
        <w:pStyle w:val="4"/>
        <w:rPr>
          <w:color w:val="000000" w:themeColor="text1"/>
        </w:rPr>
      </w:pPr>
      <w:r w:rsidRPr="00F343D7">
        <w:rPr>
          <w:rFonts w:hint="eastAsia"/>
          <w:color w:val="000000" w:themeColor="text1"/>
        </w:rPr>
        <w:t>再查104年5月29日</w:t>
      </w:r>
      <w:r w:rsidR="00D045DC">
        <w:rPr>
          <w:rFonts w:hint="eastAsia"/>
          <w:color w:val="000000" w:themeColor="text1"/>
        </w:rPr>
        <w:t>臺</w:t>
      </w:r>
      <w:r w:rsidR="00445DFB" w:rsidRPr="00F343D7">
        <w:rPr>
          <w:rFonts w:hint="eastAsia"/>
          <w:color w:val="000000" w:themeColor="text1"/>
        </w:rPr>
        <w:t>灣</w:t>
      </w:r>
      <w:r w:rsidRPr="00F343D7">
        <w:rPr>
          <w:rFonts w:hint="eastAsia"/>
          <w:color w:val="000000" w:themeColor="text1"/>
        </w:rPr>
        <w:t>拜耳補齊資料進入正式</w:t>
      </w:r>
      <w:r w:rsidRPr="00F343D7">
        <w:rPr>
          <w:rFonts w:hint="eastAsia"/>
          <w:color w:val="000000" w:themeColor="text1"/>
        </w:rPr>
        <w:lastRenderedPageBreak/>
        <w:t>審查，同年7月9日藥毒所初審通過三氟派瑞防治檬果炭疽病，11月25日防檢局農藥技術諮議會應用技術組104年度第4次會議通過防治效果，12月9日防檢局農藥技術諮議會毒理組104年度第4次會議通過人畜及環境安全性之審查，12月11日防檢局農藥技術諮議會第91次會議通過三氟派瑞防治檬果炭疽病之防治使用、殘留容許量及安全採收期</w:t>
      </w:r>
      <w:r w:rsidR="00102976" w:rsidRPr="00F343D7">
        <w:rPr>
          <w:rFonts w:hint="eastAsia"/>
          <w:color w:val="000000" w:themeColor="text1"/>
        </w:rPr>
        <w:t>，並通過包括山茶科作物赤葉枯病及葡萄晚腐病之延伸使用範圍</w:t>
      </w:r>
      <w:r w:rsidRPr="00F343D7">
        <w:rPr>
          <w:rFonts w:hint="eastAsia"/>
          <w:color w:val="000000" w:themeColor="text1"/>
        </w:rPr>
        <w:t>。</w:t>
      </w:r>
      <w:r w:rsidR="00C56F15" w:rsidRPr="00F343D7">
        <w:rPr>
          <w:rFonts w:hint="eastAsia"/>
          <w:color w:val="000000" w:themeColor="text1"/>
        </w:rPr>
        <w:t>針對</w:t>
      </w:r>
      <w:r w:rsidR="003014D9" w:rsidRPr="00F343D7">
        <w:rPr>
          <w:rFonts w:hint="eastAsia"/>
          <w:color w:val="000000" w:themeColor="text1"/>
        </w:rPr>
        <w:t>農委會</w:t>
      </w:r>
      <w:r w:rsidR="0030214E" w:rsidRPr="00F343D7">
        <w:rPr>
          <w:rFonts w:hint="eastAsia"/>
          <w:color w:val="000000" w:themeColor="text1"/>
        </w:rPr>
        <w:t>在審查上</w:t>
      </w:r>
      <w:r w:rsidR="00490F19" w:rsidRPr="00F343D7">
        <w:rPr>
          <w:rFonts w:hint="eastAsia"/>
          <w:color w:val="000000" w:themeColor="text1"/>
        </w:rPr>
        <w:t>是否列入</w:t>
      </w:r>
      <w:r w:rsidR="00445DFB" w:rsidRPr="00F343D7">
        <w:rPr>
          <w:rFonts w:hint="eastAsia"/>
          <w:color w:val="000000" w:themeColor="text1"/>
        </w:rPr>
        <w:t>拜耳公司於</w:t>
      </w:r>
      <w:r w:rsidR="00C56F15" w:rsidRPr="00F343D7">
        <w:rPr>
          <w:rFonts w:hint="eastAsia"/>
          <w:color w:val="000000" w:themeColor="text1"/>
        </w:rPr>
        <w:t>歐洲</w:t>
      </w:r>
      <w:r w:rsidR="0030214E" w:rsidRPr="00F343D7">
        <w:rPr>
          <w:rFonts w:hint="eastAsia"/>
          <w:color w:val="000000" w:themeColor="text1"/>
        </w:rPr>
        <w:t>藥害</w:t>
      </w:r>
      <w:r w:rsidR="00C56F15" w:rsidRPr="00F343D7">
        <w:rPr>
          <w:rFonts w:hint="eastAsia"/>
          <w:color w:val="000000" w:themeColor="text1"/>
        </w:rPr>
        <w:t>事件</w:t>
      </w:r>
      <w:r w:rsidR="00490F19" w:rsidRPr="00F343D7">
        <w:rPr>
          <w:rFonts w:hint="eastAsia"/>
          <w:color w:val="000000" w:themeColor="text1"/>
        </w:rPr>
        <w:t>之風險</w:t>
      </w:r>
      <w:r w:rsidR="0030214E" w:rsidRPr="00F343D7">
        <w:rPr>
          <w:rFonts w:hint="eastAsia"/>
          <w:color w:val="000000" w:themeColor="text1"/>
        </w:rPr>
        <w:t>評估</w:t>
      </w:r>
      <w:r w:rsidR="003014D9" w:rsidRPr="00F343D7">
        <w:rPr>
          <w:rFonts w:hint="eastAsia"/>
          <w:color w:val="000000" w:themeColor="text1"/>
        </w:rPr>
        <w:t>一節表示</w:t>
      </w:r>
      <w:r w:rsidR="00C56F15" w:rsidRPr="00F343D7">
        <w:rPr>
          <w:rFonts w:hint="eastAsia"/>
          <w:color w:val="000000" w:themeColor="text1"/>
        </w:rPr>
        <w:t>：</w:t>
      </w:r>
      <w:r w:rsidR="00D045DC">
        <w:rPr>
          <w:rFonts w:hint="eastAsia"/>
          <w:color w:val="000000" w:themeColor="text1"/>
        </w:rPr>
        <w:t>臺</w:t>
      </w:r>
      <w:r w:rsidR="003014D9" w:rsidRPr="00F343D7">
        <w:rPr>
          <w:rFonts w:hint="eastAsia"/>
          <w:color w:val="000000" w:themeColor="text1"/>
        </w:rPr>
        <w:t>灣拜耳係於102年1月23日向藥毒所申請「Luna Sensation 500 g/L三氟派瑞SC防治檬果炭疽病」登記，時</w:t>
      </w:r>
      <w:r w:rsidR="00A20209" w:rsidRPr="00F343D7">
        <w:rPr>
          <w:rFonts w:hint="eastAsia"/>
          <w:color w:val="000000" w:themeColor="text1"/>
        </w:rPr>
        <w:t>因</w:t>
      </w:r>
      <w:r w:rsidR="003014D9" w:rsidRPr="00F343D7">
        <w:rPr>
          <w:rFonts w:hint="eastAsia"/>
          <w:color w:val="000000" w:themeColor="text1"/>
        </w:rPr>
        <w:t>歐洲尚未發生氟派瑞農藥單劑（Moon Privilege）引起釀酒葡萄品種藥害之案例，</w:t>
      </w:r>
      <w:r w:rsidR="00445DFB" w:rsidRPr="00F343D7">
        <w:rPr>
          <w:rFonts w:hint="eastAsia"/>
          <w:color w:val="000000" w:themeColor="text1"/>
        </w:rPr>
        <w:t>該</w:t>
      </w:r>
      <w:r w:rsidR="003014D9" w:rsidRPr="00F343D7">
        <w:rPr>
          <w:rFonts w:hint="eastAsia"/>
          <w:color w:val="000000" w:themeColor="text1"/>
        </w:rPr>
        <w:t>公司並無提供氟派瑞單劑於歐洲地區</w:t>
      </w:r>
      <w:r w:rsidR="00A20209" w:rsidRPr="00F343D7">
        <w:rPr>
          <w:rFonts w:hint="eastAsia"/>
          <w:color w:val="000000" w:themeColor="text1"/>
        </w:rPr>
        <w:t>對</w:t>
      </w:r>
      <w:r w:rsidR="003014D9" w:rsidRPr="00F343D7">
        <w:rPr>
          <w:rFonts w:hint="eastAsia"/>
          <w:color w:val="000000" w:themeColor="text1"/>
        </w:rPr>
        <w:t>葡萄</w:t>
      </w:r>
      <w:r w:rsidR="00A20209" w:rsidRPr="00F343D7">
        <w:rPr>
          <w:rFonts w:hint="eastAsia"/>
          <w:color w:val="000000" w:themeColor="text1"/>
        </w:rPr>
        <w:t>造成</w:t>
      </w:r>
      <w:r w:rsidR="003014D9" w:rsidRPr="00F343D7">
        <w:rPr>
          <w:rFonts w:hint="eastAsia"/>
          <w:color w:val="000000" w:themeColor="text1"/>
        </w:rPr>
        <w:t>藥害之相關資訊。</w:t>
      </w:r>
      <w:r w:rsidR="00690BEA" w:rsidRPr="00F343D7">
        <w:rPr>
          <w:rFonts w:hint="eastAsia"/>
          <w:color w:val="000000" w:themeColor="text1"/>
        </w:rPr>
        <w:t>農委會以申請時業者提供之資訊作為有無藥害認定依據，惟前開歐洲含氟派瑞農藥之藥害事件發生及正式聲明承認藥害期間，正值我國審查三氟派瑞申請登記延伸使用於葡萄晚腐病之防治期間</w:t>
      </w:r>
      <w:r w:rsidR="004401BF">
        <w:rPr>
          <w:rFonts w:hint="eastAsia"/>
          <w:color w:val="000000" w:themeColor="text1"/>
        </w:rPr>
        <w:t>，</w:t>
      </w:r>
      <w:r w:rsidR="00C56F15" w:rsidRPr="00F343D7">
        <w:rPr>
          <w:rFonts w:hint="eastAsia"/>
          <w:color w:val="000000" w:themeColor="text1"/>
        </w:rPr>
        <w:t>顯</w:t>
      </w:r>
      <w:r w:rsidR="0049691B" w:rsidRPr="00F343D7">
        <w:rPr>
          <w:rFonts w:hint="eastAsia"/>
          <w:color w:val="000000" w:themeColor="text1"/>
        </w:rPr>
        <w:t>示</w:t>
      </w:r>
      <w:r w:rsidR="00997A13" w:rsidRPr="00F343D7">
        <w:rPr>
          <w:rFonts w:hint="eastAsia"/>
          <w:color w:val="000000" w:themeColor="text1"/>
        </w:rPr>
        <w:t>農委會在</w:t>
      </w:r>
      <w:r w:rsidR="00C56F15" w:rsidRPr="00F343D7">
        <w:rPr>
          <w:rFonts w:hint="eastAsia"/>
          <w:color w:val="000000" w:themeColor="text1"/>
        </w:rPr>
        <w:t>農藥登記</w:t>
      </w:r>
      <w:r w:rsidR="00997A13" w:rsidRPr="00F343D7">
        <w:rPr>
          <w:rFonts w:hint="eastAsia"/>
          <w:color w:val="000000" w:themeColor="text1"/>
        </w:rPr>
        <w:t>風險評估之審查上，係依賴申請者提供相關風險評估</w:t>
      </w:r>
      <w:r w:rsidR="0024250E" w:rsidRPr="00F343D7">
        <w:rPr>
          <w:rFonts w:hint="eastAsia"/>
          <w:color w:val="000000" w:themeColor="text1"/>
        </w:rPr>
        <w:t>試驗</w:t>
      </w:r>
      <w:r w:rsidR="00997A13" w:rsidRPr="00F343D7">
        <w:rPr>
          <w:rFonts w:hint="eastAsia"/>
          <w:color w:val="000000" w:themeColor="text1"/>
        </w:rPr>
        <w:t>資訊，缺乏主動收集</w:t>
      </w:r>
      <w:r w:rsidR="000C1ABE" w:rsidRPr="00F343D7">
        <w:rPr>
          <w:rFonts w:hint="eastAsia"/>
          <w:color w:val="000000" w:themeColor="text1"/>
        </w:rPr>
        <w:t>實際</w:t>
      </w:r>
      <w:r w:rsidR="00EF6044" w:rsidRPr="00F343D7">
        <w:rPr>
          <w:rFonts w:hint="eastAsia"/>
          <w:color w:val="000000" w:themeColor="text1"/>
        </w:rPr>
        <w:t>核准國</w:t>
      </w:r>
      <w:r w:rsidR="000C1ABE" w:rsidRPr="00F343D7">
        <w:rPr>
          <w:rFonts w:hint="eastAsia"/>
          <w:color w:val="000000" w:themeColor="text1"/>
        </w:rPr>
        <w:t>田間施用藥害</w:t>
      </w:r>
      <w:r w:rsidR="00EF6044" w:rsidRPr="00F343D7">
        <w:rPr>
          <w:rFonts w:hint="eastAsia"/>
          <w:color w:val="000000" w:themeColor="text1"/>
        </w:rPr>
        <w:t>之</w:t>
      </w:r>
      <w:r w:rsidR="00997A13" w:rsidRPr="00F343D7">
        <w:rPr>
          <w:rFonts w:hint="eastAsia"/>
          <w:color w:val="000000" w:themeColor="text1"/>
        </w:rPr>
        <w:t>資料。</w:t>
      </w:r>
    </w:p>
    <w:p w:rsidR="00CE6483" w:rsidRPr="00F343D7" w:rsidRDefault="002B0A30" w:rsidP="00AF1DFB">
      <w:pPr>
        <w:pStyle w:val="4"/>
        <w:rPr>
          <w:color w:val="000000" w:themeColor="text1"/>
        </w:rPr>
      </w:pPr>
      <w:r w:rsidRPr="00F343D7">
        <w:rPr>
          <w:rFonts w:hint="eastAsia"/>
          <w:color w:val="000000" w:themeColor="text1"/>
        </w:rPr>
        <w:t>依農藥理化性及毒理試驗準則第3條附件</w:t>
      </w:r>
      <w:r w:rsidR="00EB438D" w:rsidRPr="00F343D7">
        <w:rPr>
          <w:rFonts w:hint="eastAsia"/>
          <w:color w:val="000000" w:themeColor="text1"/>
        </w:rPr>
        <w:t>二</w:t>
      </w:r>
      <w:r w:rsidRPr="00F343D7">
        <w:rPr>
          <w:rFonts w:hint="eastAsia"/>
          <w:color w:val="000000" w:themeColor="text1"/>
        </w:rPr>
        <w:t>附表</w:t>
      </w:r>
      <w:r w:rsidR="003D0EE7" w:rsidRPr="00F343D7">
        <w:rPr>
          <w:rFonts w:hint="eastAsia"/>
          <w:color w:val="000000" w:themeColor="text1"/>
        </w:rPr>
        <w:t>一</w:t>
      </w:r>
      <w:r w:rsidRPr="00F343D7">
        <w:rPr>
          <w:rFonts w:hint="eastAsia"/>
          <w:color w:val="000000" w:themeColor="text1"/>
        </w:rPr>
        <w:t>規定，「毒理資料摘要及綜合性風險評估」為新農藥應檢附之資料項目，包括對哺乳動物毒理資料摘要與結論，應含該農藥之無可見毒害劑量（NOAEL）、每日可接受攝食量（ADI）及其風險評估結論及對環境與生態之毒理資料摘要及其評估</w:t>
      </w:r>
      <w:r w:rsidRPr="00F343D7">
        <w:rPr>
          <w:rFonts w:hint="eastAsia"/>
          <w:color w:val="000000" w:themeColor="text1"/>
        </w:rPr>
        <w:lastRenderedPageBreak/>
        <w:t>結論。</w:t>
      </w:r>
      <w:r w:rsidR="00087684" w:rsidRPr="00F343D7">
        <w:rPr>
          <w:rFonts w:hint="eastAsia"/>
          <w:color w:val="000000" w:themeColor="text1"/>
        </w:rPr>
        <w:t>據上</w:t>
      </w:r>
      <w:r w:rsidR="0008598F" w:rsidRPr="00F343D7">
        <w:rPr>
          <w:rFonts w:hint="eastAsia"/>
          <w:color w:val="000000" w:themeColor="text1"/>
        </w:rPr>
        <w:t>，</w:t>
      </w:r>
      <w:r w:rsidRPr="00F343D7">
        <w:rPr>
          <w:rFonts w:hint="eastAsia"/>
          <w:color w:val="000000" w:themeColor="text1"/>
        </w:rPr>
        <w:t>藥害係評估</w:t>
      </w:r>
      <w:r w:rsidR="00430CA6" w:rsidRPr="00F343D7">
        <w:rPr>
          <w:rFonts w:hint="eastAsia"/>
          <w:color w:val="000000" w:themeColor="text1"/>
        </w:rPr>
        <w:t>核准農藥</w:t>
      </w:r>
      <w:r w:rsidR="00AF1DFB" w:rsidRPr="00F343D7">
        <w:rPr>
          <w:rFonts w:hint="eastAsia"/>
          <w:color w:val="000000" w:themeColor="text1"/>
        </w:rPr>
        <w:t>登記</w:t>
      </w:r>
      <w:r w:rsidR="00430CA6" w:rsidRPr="00F343D7">
        <w:rPr>
          <w:rFonts w:hint="eastAsia"/>
          <w:color w:val="000000" w:themeColor="text1"/>
        </w:rPr>
        <w:t>使用之要件之一，農委會於審查期間未</w:t>
      </w:r>
      <w:r w:rsidR="00AF1DFB" w:rsidRPr="00F343D7">
        <w:rPr>
          <w:rFonts w:hint="eastAsia"/>
          <w:color w:val="000000" w:themeColor="text1"/>
        </w:rPr>
        <w:t>能主動</w:t>
      </w:r>
      <w:r w:rsidR="00430CA6" w:rsidRPr="00F343D7">
        <w:rPr>
          <w:rFonts w:hint="eastAsia"/>
          <w:color w:val="000000" w:themeColor="text1"/>
        </w:rPr>
        <w:t>進行各國氟派瑞成分農藥藥害相關資訊之收集</w:t>
      </w:r>
      <w:r w:rsidR="0061514B" w:rsidRPr="00F343D7">
        <w:rPr>
          <w:rFonts w:hint="eastAsia"/>
          <w:color w:val="000000" w:themeColor="text1"/>
        </w:rPr>
        <w:t>，</w:t>
      </w:r>
      <w:r w:rsidR="00516603" w:rsidRPr="00F343D7">
        <w:rPr>
          <w:rFonts w:hint="eastAsia"/>
          <w:color w:val="000000" w:themeColor="text1"/>
        </w:rPr>
        <w:t>而</w:t>
      </w:r>
      <w:r w:rsidR="0061514B" w:rsidRPr="00F343D7">
        <w:rPr>
          <w:rFonts w:hint="eastAsia"/>
          <w:color w:val="000000" w:themeColor="text1"/>
        </w:rPr>
        <w:t>進行整體風險評估</w:t>
      </w:r>
      <w:r w:rsidR="00430CA6" w:rsidRPr="00F343D7">
        <w:rPr>
          <w:rFonts w:hint="eastAsia"/>
          <w:color w:val="000000" w:themeColor="text1"/>
        </w:rPr>
        <w:t>，顯未周延。</w:t>
      </w:r>
      <w:r w:rsidR="00AF1DFB" w:rsidRPr="00F343D7">
        <w:rPr>
          <w:rFonts w:hint="eastAsia"/>
          <w:color w:val="000000" w:themeColor="text1"/>
        </w:rPr>
        <w:t>對此，</w:t>
      </w:r>
      <w:r w:rsidR="00B33089" w:rsidRPr="00F343D7">
        <w:rPr>
          <w:rFonts w:hint="eastAsia"/>
          <w:color w:val="000000" w:themeColor="text1"/>
        </w:rPr>
        <w:t>農委會表示，</w:t>
      </w:r>
      <w:r w:rsidR="00AF1DFB" w:rsidRPr="00F343D7">
        <w:rPr>
          <w:rFonts w:hint="eastAsia"/>
          <w:color w:val="000000" w:themeColor="text1"/>
        </w:rPr>
        <w:t>為強化風險評估，</w:t>
      </w:r>
      <w:r w:rsidR="00B33089" w:rsidRPr="00F343D7">
        <w:rPr>
          <w:rFonts w:hint="eastAsia"/>
          <w:color w:val="000000" w:themeColor="text1"/>
        </w:rPr>
        <w:t>未來將請申請者同時提供該藥劑藥害之相關文獻，對於混合劑之申請登記案，則應一併提供各單劑之藥害文獻，以利進行整體評估。</w:t>
      </w:r>
    </w:p>
    <w:p w:rsidR="004F10EE" w:rsidRPr="00F343D7" w:rsidRDefault="004F10EE" w:rsidP="009C4AB7">
      <w:pPr>
        <w:pStyle w:val="4"/>
        <w:rPr>
          <w:color w:val="000000" w:themeColor="text1"/>
        </w:rPr>
      </w:pPr>
      <w:r w:rsidRPr="00F343D7">
        <w:rPr>
          <w:rFonts w:hint="eastAsia"/>
          <w:color w:val="000000" w:themeColor="text1"/>
        </w:rPr>
        <w:t>綜上，</w:t>
      </w:r>
      <w:r w:rsidR="009C4AB7" w:rsidRPr="00F343D7">
        <w:rPr>
          <w:rFonts w:hint="eastAsia"/>
          <w:color w:val="000000" w:themeColor="text1"/>
        </w:rPr>
        <w:t>現行農委會對農藥之申請登記，</w:t>
      </w:r>
      <w:r w:rsidR="003B2CEF" w:rsidRPr="00F343D7">
        <w:rPr>
          <w:rFonts w:hint="eastAsia"/>
          <w:color w:val="000000" w:themeColor="text1"/>
        </w:rPr>
        <w:t>依相關規定須</w:t>
      </w:r>
      <w:r w:rsidR="009C4AB7" w:rsidRPr="00F343D7">
        <w:rPr>
          <w:rFonts w:hint="eastAsia"/>
          <w:color w:val="000000" w:themeColor="text1"/>
        </w:rPr>
        <w:t>經理化性與毒理試驗及田間試驗資料審查，其中毒理試驗審查項目含括綜合性風險評估，申請者於申請案件</w:t>
      </w:r>
      <w:r w:rsidR="003B2CEF" w:rsidRPr="00F343D7">
        <w:rPr>
          <w:rFonts w:hint="eastAsia"/>
          <w:color w:val="000000" w:themeColor="text1"/>
        </w:rPr>
        <w:t>時</w:t>
      </w:r>
      <w:r w:rsidR="006E4E8B" w:rsidRPr="00F343D7">
        <w:rPr>
          <w:rFonts w:hint="eastAsia"/>
          <w:color w:val="000000" w:themeColor="text1"/>
        </w:rPr>
        <w:t>視農藥性質須</w:t>
      </w:r>
      <w:r w:rsidR="009C4AB7" w:rsidRPr="00F343D7">
        <w:rPr>
          <w:rFonts w:hint="eastAsia"/>
          <w:color w:val="000000" w:themeColor="text1"/>
        </w:rPr>
        <w:t>檢附</w:t>
      </w:r>
      <w:r w:rsidR="006E4E8B" w:rsidRPr="00F343D7">
        <w:rPr>
          <w:rFonts w:hint="eastAsia"/>
          <w:color w:val="000000" w:themeColor="text1"/>
        </w:rPr>
        <w:t>相關</w:t>
      </w:r>
      <w:r w:rsidR="009C4AB7" w:rsidRPr="00F343D7">
        <w:rPr>
          <w:rFonts w:hint="eastAsia"/>
          <w:color w:val="000000" w:themeColor="text1"/>
        </w:rPr>
        <w:t>試驗資料</w:t>
      </w:r>
      <w:r w:rsidR="003B2CEF" w:rsidRPr="00F343D7">
        <w:rPr>
          <w:rFonts w:hint="eastAsia"/>
          <w:color w:val="000000" w:themeColor="text1"/>
        </w:rPr>
        <w:t>提</w:t>
      </w:r>
      <w:r w:rsidR="009C4AB7" w:rsidRPr="00F343D7">
        <w:rPr>
          <w:rFonts w:hint="eastAsia"/>
          <w:color w:val="000000" w:themeColor="text1"/>
        </w:rPr>
        <w:t>供審查</w:t>
      </w:r>
      <w:r w:rsidR="00D57565" w:rsidRPr="00F343D7">
        <w:rPr>
          <w:rFonts w:hint="eastAsia"/>
          <w:color w:val="000000" w:themeColor="text1"/>
        </w:rPr>
        <w:t>，</w:t>
      </w:r>
      <w:r w:rsidR="000A6DCE" w:rsidRPr="00F343D7">
        <w:rPr>
          <w:rFonts w:hint="eastAsia"/>
          <w:color w:val="000000" w:themeColor="text1"/>
        </w:rPr>
        <w:t>然農委會在審查期間，對於各國之藥害等風險評估</w:t>
      </w:r>
      <w:r w:rsidR="003D56FB" w:rsidRPr="00F343D7">
        <w:rPr>
          <w:rFonts w:hint="eastAsia"/>
          <w:color w:val="000000" w:themeColor="text1"/>
        </w:rPr>
        <w:t>資訊</w:t>
      </w:r>
      <w:r w:rsidR="0041762D" w:rsidRPr="00F343D7">
        <w:rPr>
          <w:rFonts w:hint="eastAsia"/>
          <w:color w:val="000000" w:themeColor="text1"/>
        </w:rPr>
        <w:t>，係依賴申請者提供，</w:t>
      </w:r>
      <w:r w:rsidR="000A6DCE" w:rsidRPr="00F343D7">
        <w:rPr>
          <w:rFonts w:hint="eastAsia"/>
          <w:color w:val="000000" w:themeColor="text1"/>
        </w:rPr>
        <w:t>未能主動收集相關文獻，而進行整體評估</w:t>
      </w:r>
      <w:r w:rsidR="00257779" w:rsidRPr="00F343D7">
        <w:rPr>
          <w:rFonts w:hint="eastAsia"/>
          <w:color w:val="000000" w:themeColor="text1"/>
        </w:rPr>
        <w:t>，為確保國人食用及</w:t>
      </w:r>
      <w:r w:rsidR="00471356" w:rsidRPr="00F343D7">
        <w:rPr>
          <w:rFonts w:hint="eastAsia"/>
          <w:color w:val="000000" w:themeColor="text1"/>
        </w:rPr>
        <w:t>農藥</w:t>
      </w:r>
      <w:r w:rsidR="00257779" w:rsidRPr="00F343D7">
        <w:rPr>
          <w:rFonts w:hint="eastAsia"/>
          <w:color w:val="000000" w:themeColor="text1"/>
        </w:rPr>
        <w:t>施用者使</w:t>
      </w:r>
      <w:r w:rsidR="00DA30CE">
        <w:rPr>
          <w:rFonts w:hint="eastAsia"/>
          <w:color w:val="000000" w:themeColor="text1"/>
        </w:rPr>
        <w:t>用</w:t>
      </w:r>
      <w:r w:rsidR="00257779" w:rsidRPr="00F343D7">
        <w:rPr>
          <w:rFonts w:hint="eastAsia"/>
          <w:color w:val="000000" w:themeColor="text1"/>
        </w:rPr>
        <w:t>之健康安全，農委會允宜</w:t>
      </w:r>
      <w:r w:rsidR="00156F16" w:rsidRPr="00F343D7">
        <w:rPr>
          <w:rFonts w:hint="eastAsia"/>
          <w:color w:val="000000" w:themeColor="text1"/>
        </w:rPr>
        <w:t>加強</w:t>
      </w:r>
      <w:r w:rsidR="0041762D" w:rsidRPr="00F343D7">
        <w:rPr>
          <w:rFonts w:hint="eastAsia"/>
          <w:color w:val="000000" w:themeColor="text1"/>
        </w:rPr>
        <w:t>主動進行相關藥害</w:t>
      </w:r>
      <w:r w:rsidR="00257779" w:rsidRPr="00F343D7">
        <w:rPr>
          <w:rFonts w:hint="eastAsia"/>
          <w:color w:val="000000" w:themeColor="text1"/>
        </w:rPr>
        <w:t>資訊來源</w:t>
      </w:r>
      <w:r w:rsidR="00205D65" w:rsidRPr="00F343D7">
        <w:rPr>
          <w:rFonts w:hint="eastAsia"/>
          <w:color w:val="000000" w:themeColor="text1"/>
        </w:rPr>
        <w:t>之收集</w:t>
      </w:r>
      <w:r w:rsidR="0041762D" w:rsidRPr="00F343D7">
        <w:rPr>
          <w:rFonts w:hint="eastAsia"/>
          <w:color w:val="000000" w:themeColor="text1"/>
        </w:rPr>
        <w:t>，強化現行風險評估之機制</w:t>
      </w:r>
      <w:r w:rsidR="00257779" w:rsidRPr="00F343D7">
        <w:rPr>
          <w:rFonts w:hint="eastAsia"/>
          <w:color w:val="000000" w:themeColor="text1"/>
        </w:rPr>
        <w:t>。</w:t>
      </w:r>
    </w:p>
    <w:p w:rsidR="00CD59C8" w:rsidRPr="00F343D7" w:rsidRDefault="00766A0B" w:rsidP="00CD59C8">
      <w:pPr>
        <w:pStyle w:val="3"/>
        <w:rPr>
          <w:b/>
          <w:color w:val="000000" w:themeColor="text1"/>
        </w:rPr>
      </w:pPr>
      <w:r w:rsidRPr="00F343D7">
        <w:rPr>
          <w:rFonts w:hint="eastAsia"/>
          <w:b/>
          <w:color w:val="000000" w:themeColor="text1"/>
        </w:rPr>
        <w:t>目前三氟派瑞業經核准登記使用於我國多種作物，包括葡萄在內，在歐洲國家因使用氟派瑞所造成葡萄藥害事件後，農委會允</w:t>
      </w:r>
      <w:r w:rsidR="00940CAC" w:rsidRPr="00F343D7">
        <w:rPr>
          <w:rFonts w:hint="eastAsia"/>
          <w:b/>
          <w:color w:val="000000" w:themeColor="text1"/>
        </w:rPr>
        <w:t>宜</w:t>
      </w:r>
      <w:r w:rsidRPr="00F343D7">
        <w:rPr>
          <w:rFonts w:hint="eastAsia"/>
          <w:b/>
          <w:color w:val="000000" w:themeColor="text1"/>
        </w:rPr>
        <w:t>善用農藥上市後對藥害發生之追蹤機制，定期評估三氟派瑞所可能發生藥害機率，確保國人健康</w:t>
      </w:r>
    </w:p>
    <w:p w:rsidR="004F10EE" w:rsidRPr="00F343D7" w:rsidRDefault="004F10EE" w:rsidP="00B912BF">
      <w:pPr>
        <w:pStyle w:val="4"/>
        <w:numPr>
          <w:ilvl w:val="0"/>
          <w:numId w:val="44"/>
        </w:numPr>
        <w:rPr>
          <w:color w:val="000000" w:themeColor="text1"/>
        </w:rPr>
      </w:pPr>
      <w:r w:rsidRPr="00F343D7">
        <w:rPr>
          <w:rFonts w:hint="eastAsia"/>
          <w:color w:val="000000" w:themeColor="text1"/>
        </w:rPr>
        <w:t>現階段農委會對農藥藥害評估</w:t>
      </w:r>
      <w:r w:rsidR="00725CB1" w:rsidRPr="00F343D7">
        <w:rPr>
          <w:rFonts w:hint="eastAsia"/>
          <w:color w:val="000000" w:themeColor="text1"/>
        </w:rPr>
        <w:t>採</w:t>
      </w:r>
      <w:r w:rsidRPr="00F343D7">
        <w:rPr>
          <w:rFonts w:hint="eastAsia"/>
          <w:color w:val="000000" w:themeColor="text1"/>
        </w:rPr>
        <w:t>下列二種機制：</w:t>
      </w:r>
    </w:p>
    <w:p w:rsidR="004F10EE" w:rsidRPr="00F343D7" w:rsidRDefault="00725CB1" w:rsidP="004F10EE">
      <w:pPr>
        <w:pStyle w:val="5"/>
        <w:rPr>
          <w:color w:val="000000" w:themeColor="text1"/>
        </w:rPr>
      </w:pPr>
      <w:r w:rsidRPr="00F343D7">
        <w:rPr>
          <w:rFonts w:hint="eastAsia"/>
          <w:color w:val="000000" w:themeColor="text1"/>
        </w:rPr>
        <w:t>於</w:t>
      </w:r>
      <w:r w:rsidR="004F10EE" w:rsidRPr="00F343D7">
        <w:rPr>
          <w:rFonts w:hint="eastAsia"/>
          <w:color w:val="000000" w:themeColor="text1"/>
        </w:rPr>
        <w:t>農藥登記過程中針對藥害風險之評估：依農藥田間試驗準則第3條附件一之「農藥田間試驗規範」，其中對藥害試驗規定，應提供2個以上之作物品種，對擬登記劑量及其2-3倍劑量之毒性反應調查結果或相當之佐證資料，作為評估藥害之依據與訂定使用方法之參考。</w:t>
      </w:r>
    </w:p>
    <w:p w:rsidR="004F10EE" w:rsidRPr="00F343D7" w:rsidRDefault="004F10EE" w:rsidP="004F10EE">
      <w:pPr>
        <w:pStyle w:val="5"/>
        <w:rPr>
          <w:color w:val="000000" w:themeColor="text1"/>
        </w:rPr>
      </w:pPr>
      <w:r w:rsidRPr="00F343D7">
        <w:rPr>
          <w:rFonts w:hint="eastAsia"/>
          <w:color w:val="000000" w:themeColor="text1"/>
        </w:rPr>
        <w:lastRenderedPageBreak/>
        <w:t>農藥上市後對藥害發生之追蹤：藥毒所自80年籌組農作物農藥藥害診斷團隊，並訂定「農作物農藥藥害診斷標準作業程序」針對核准登記之市售農藥，檢視其是否因田間作物品種、氣候因子等變化，或掌控作物生育期與操作藥量精準度的差異，而有藥害發生機率提高之情形進行後續追蹤。如有發生相關案例，</w:t>
      </w:r>
      <w:r w:rsidR="00206FB6" w:rsidRPr="00F343D7">
        <w:rPr>
          <w:rFonts w:hint="eastAsia"/>
          <w:color w:val="000000" w:themeColor="text1"/>
        </w:rPr>
        <w:t>會</w:t>
      </w:r>
      <w:r w:rsidRPr="00F343D7">
        <w:rPr>
          <w:rFonts w:hint="eastAsia"/>
          <w:color w:val="000000" w:themeColor="text1"/>
        </w:rPr>
        <w:t>適度調整藥劑之施用量或使用方法，必要時加註用藥說明或注意事項，甚至重新檢討該農藥核准登記之使用範圍。</w:t>
      </w:r>
    </w:p>
    <w:p w:rsidR="002D06FE" w:rsidRPr="00F343D7" w:rsidRDefault="002D06FE" w:rsidP="00B912BF">
      <w:pPr>
        <w:pStyle w:val="4"/>
        <w:numPr>
          <w:ilvl w:val="0"/>
          <w:numId w:val="44"/>
        </w:numPr>
        <w:rPr>
          <w:color w:val="000000" w:themeColor="text1"/>
        </w:rPr>
      </w:pPr>
      <w:r w:rsidRPr="00F343D7">
        <w:rPr>
          <w:rFonts w:hint="eastAsia"/>
          <w:color w:val="000000" w:themeColor="text1"/>
        </w:rPr>
        <w:t>查有關歐洲國家使用之「特權月亮」為氟派瑞單劑（</w:t>
      </w:r>
      <w:r w:rsidRPr="00F343D7">
        <w:rPr>
          <w:color w:val="000000" w:themeColor="text1"/>
        </w:rPr>
        <w:t xml:space="preserve">500 g/L </w:t>
      </w:r>
      <w:r w:rsidRPr="00F343D7">
        <w:rPr>
          <w:rFonts w:hint="eastAsia"/>
          <w:color w:val="000000" w:themeColor="text1"/>
        </w:rPr>
        <w:t>氟派瑞</w:t>
      </w:r>
      <w:r w:rsidRPr="00F343D7">
        <w:rPr>
          <w:color w:val="000000" w:themeColor="text1"/>
        </w:rPr>
        <w:t xml:space="preserve"> SC</w:t>
      </w:r>
      <w:r w:rsidRPr="00F343D7">
        <w:rPr>
          <w:rFonts w:hint="eastAsia"/>
          <w:color w:val="000000" w:themeColor="text1"/>
        </w:rPr>
        <w:t>）與國内核准登記之三氟派瑞混合劑（</w:t>
      </w:r>
      <w:r w:rsidRPr="00F343D7">
        <w:rPr>
          <w:color w:val="000000" w:themeColor="text1"/>
        </w:rPr>
        <w:t>500 g/L</w:t>
      </w:r>
      <w:r w:rsidRPr="00F343D7">
        <w:rPr>
          <w:rFonts w:hint="eastAsia"/>
          <w:color w:val="000000" w:themeColor="text1"/>
        </w:rPr>
        <w:t>三氟派瑞</w:t>
      </w:r>
      <w:r w:rsidRPr="00F343D7">
        <w:rPr>
          <w:color w:val="000000" w:themeColor="text1"/>
        </w:rPr>
        <w:t>SC</w:t>
      </w:r>
      <w:r w:rsidRPr="00F343D7">
        <w:rPr>
          <w:rFonts w:hint="eastAsia"/>
          <w:color w:val="000000" w:themeColor="text1"/>
        </w:rPr>
        <w:t>，為</w:t>
      </w:r>
      <w:r w:rsidRPr="00F343D7">
        <w:rPr>
          <w:color w:val="000000" w:themeColor="text1"/>
        </w:rPr>
        <w:t>250 g/L</w:t>
      </w:r>
      <w:r w:rsidRPr="00F343D7">
        <w:rPr>
          <w:rFonts w:hint="eastAsia"/>
          <w:color w:val="000000" w:themeColor="text1"/>
        </w:rPr>
        <w:t>三氟敏</w:t>
      </w:r>
      <w:r w:rsidRPr="00F343D7">
        <w:rPr>
          <w:color w:val="000000" w:themeColor="text1"/>
        </w:rPr>
        <w:t>+ 250 g/L</w:t>
      </w:r>
      <w:r w:rsidRPr="00F343D7">
        <w:rPr>
          <w:rFonts w:hint="eastAsia"/>
          <w:color w:val="000000" w:themeColor="text1"/>
        </w:rPr>
        <w:t>氟派瑞混合而成）</w:t>
      </w:r>
      <w:r w:rsidR="002C28D9" w:rsidRPr="00F343D7">
        <w:rPr>
          <w:rFonts w:hint="eastAsia"/>
          <w:color w:val="000000" w:themeColor="text1"/>
        </w:rPr>
        <w:t>雖</w:t>
      </w:r>
      <w:r w:rsidRPr="00F343D7">
        <w:rPr>
          <w:rFonts w:hint="eastAsia"/>
          <w:color w:val="000000" w:themeColor="text1"/>
        </w:rPr>
        <w:t>因藥劑之有效成分及組成含量不同，</w:t>
      </w:r>
      <w:r w:rsidR="005B79B7" w:rsidRPr="00F343D7">
        <w:rPr>
          <w:rFonts w:hint="eastAsia"/>
          <w:color w:val="000000" w:themeColor="text1"/>
        </w:rPr>
        <w:t>在</w:t>
      </w:r>
      <w:r w:rsidRPr="00F343D7">
        <w:rPr>
          <w:rFonts w:hint="eastAsia"/>
          <w:color w:val="000000" w:themeColor="text1"/>
        </w:rPr>
        <w:t>引起作物產生藥害的可能性亦會有所差異</w:t>
      </w:r>
      <w:r w:rsidR="00263D15" w:rsidRPr="00F343D7">
        <w:rPr>
          <w:rFonts w:hint="eastAsia"/>
          <w:color w:val="000000" w:themeColor="text1"/>
        </w:rPr>
        <w:t>，</w:t>
      </w:r>
      <w:r w:rsidR="002C28D9" w:rsidRPr="00F343D7">
        <w:rPr>
          <w:rFonts w:hint="eastAsia"/>
          <w:color w:val="000000" w:themeColor="text1"/>
        </w:rPr>
        <w:t>然</w:t>
      </w:r>
      <w:r w:rsidRPr="00F343D7">
        <w:rPr>
          <w:rFonts w:hint="eastAsia"/>
          <w:color w:val="000000" w:themeColor="text1"/>
        </w:rPr>
        <w:t>藥害的產生會隨作物種類、生育期及栽培環境如</w:t>
      </w:r>
      <w:r w:rsidR="00027556" w:rsidRPr="00F343D7">
        <w:rPr>
          <w:rFonts w:hint="eastAsia"/>
          <w:color w:val="000000" w:themeColor="text1"/>
        </w:rPr>
        <w:t>：</w:t>
      </w:r>
      <w:r w:rsidRPr="00F343D7">
        <w:rPr>
          <w:rFonts w:hint="eastAsia"/>
          <w:color w:val="000000" w:themeColor="text1"/>
        </w:rPr>
        <w:t>溫度、濕度、日照等差異有不同表現</w:t>
      </w:r>
      <w:r w:rsidR="002C28D9" w:rsidRPr="00F343D7">
        <w:rPr>
          <w:rFonts w:hint="eastAsia"/>
          <w:color w:val="000000" w:themeColor="text1"/>
        </w:rPr>
        <w:t>，並無法完全排除</w:t>
      </w:r>
      <w:r w:rsidRPr="00F343D7">
        <w:rPr>
          <w:rFonts w:hint="eastAsia"/>
          <w:color w:val="000000" w:themeColor="text1"/>
        </w:rPr>
        <w:t>。</w:t>
      </w:r>
    </w:p>
    <w:p w:rsidR="00BA248F" w:rsidRPr="00F343D7" w:rsidRDefault="008E09A5" w:rsidP="00B912BF">
      <w:pPr>
        <w:pStyle w:val="4"/>
        <w:numPr>
          <w:ilvl w:val="0"/>
          <w:numId w:val="44"/>
        </w:numPr>
        <w:rPr>
          <w:color w:val="000000" w:themeColor="text1"/>
        </w:rPr>
      </w:pPr>
      <w:r w:rsidRPr="00F343D7">
        <w:rPr>
          <w:rFonts w:hint="eastAsia"/>
          <w:color w:val="000000" w:themeColor="text1"/>
        </w:rPr>
        <w:t>次查</w:t>
      </w:r>
      <w:r w:rsidR="002D06FE" w:rsidRPr="00F343D7">
        <w:rPr>
          <w:rFonts w:hint="eastAsia"/>
          <w:color w:val="000000" w:themeColor="text1"/>
        </w:rPr>
        <w:t>針對</w:t>
      </w:r>
      <w:r w:rsidR="00D045DC">
        <w:rPr>
          <w:rFonts w:hint="eastAsia"/>
          <w:color w:val="000000" w:themeColor="text1"/>
        </w:rPr>
        <w:t>臺</w:t>
      </w:r>
      <w:r w:rsidR="002D06FE" w:rsidRPr="00F343D7">
        <w:rPr>
          <w:rFonts w:hint="eastAsia"/>
          <w:color w:val="000000" w:themeColor="text1"/>
        </w:rPr>
        <w:t>灣拜耳於</w:t>
      </w:r>
      <w:r w:rsidR="00165FDB" w:rsidRPr="00F343D7">
        <w:rPr>
          <w:rFonts w:hint="eastAsia"/>
          <w:color w:val="000000" w:themeColor="text1"/>
        </w:rPr>
        <w:t>102</w:t>
      </w:r>
      <w:r w:rsidR="002D06FE" w:rsidRPr="00F343D7">
        <w:rPr>
          <w:rFonts w:hint="eastAsia"/>
          <w:color w:val="000000" w:themeColor="text1"/>
        </w:rPr>
        <w:t>年1月23日申請登記三氟派瑞時，農委會在其藥害評估部分，</w:t>
      </w:r>
      <w:r w:rsidRPr="00F343D7">
        <w:rPr>
          <w:rFonts w:hint="eastAsia"/>
          <w:color w:val="000000" w:themeColor="text1"/>
        </w:rPr>
        <w:t>係以</w:t>
      </w:r>
      <w:r w:rsidR="002D06FE" w:rsidRPr="00F343D7">
        <w:rPr>
          <w:rFonts w:hint="eastAsia"/>
          <w:color w:val="000000" w:themeColor="text1"/>
        </w:rPr>
        <w:t>審視該公司提供之報告，</w:t>
      </w:r>
      <w:r w:rsidRPr="00F343D7">
        <w:rPr>
          <w:rFonts w:hint="eastAsia"/>
          <w:color w:val="000000" w:themeColor="text1"/>
        </w:rPr>
        <w:t>並</w:t>
      </w:r>
      <w:r w:rsidR="00A76C6D" w:rsidRPr="00F343D7">
        <w:rPr>
          <w:rFonts w:hint="eastAsia"/>
          <w:color w:val="000000" w:themeColor="text1"/>
        </w:rPr>
        <w:t>蒐集三氟派瑞在各國登記之作物種類</w:t>
      </w:r>
      <w:r w:rsidR="002D06FE" w:rsidRPr="00F343D7">
        <w:rPr>
          <w:rFonts w:hint="eastAsia"/>
          <w:color w:val="000000" w:themeColor="text1"/>
        </w:rPr>
        <w:t>及該藥劑對植物毒性</w:t>
      </w:r>
      <w:r w:rsidR="00DD553D" w:rsidRPr="00F343D7">
        <w:rPr>
          <w:rFonts w:hint="eastAsia"/>
          <w:color w:val="000000" w:themeColor="text1"/>
        </w:rPr>
        <w:t>之</w:t>
      </w:r>
      <w:r w:rsidR="002D06FE" w:rsidRPr="00F343D7">
        <w:rPr>
          <w:rFonts w:hint="eastAsia"/>
          <w:color w:val="000000" w:themeColor="text1"/>
        </w:rPr>
        <w:t>文</w:t>
      </w:r>
      <w:r w:rsidR="00DD553D" w:rsidRPr="00F343D7">
        <w:rPr>
          <w:rFonts w:hint="eastAsia"/>
          <w:color w:val="000000" w:themeColor="text1"/>
        </w:rPr>
        <w:t>獻</w:t>
      </w:r>
      <w:r w:rsidR="002D06FE" w:rsidRPr="00F343D7">
        <w:rPr>
          <w:rFonts w:hint="eastAsia"/>
          <w:color w:val="000000" w:themeColor="text1"/>
        </w:rPr>
        <w:t>，並依擬登記之使用劑量與生育期等使用方法評估其產生藥害之風險</w:t>
      </w:r>
      <w:r w:rsidR="005B79B7" w:rsidRPr="00F343D7">
        <w:rPr>
          <w:rFonts w:hint="eastAsia"/>
          <w:color w:val="000000" w:themeColor="text1"/>
        </w:rPr>
        <w:t>，</w:t>
      </w:r>
      <w:r w:rsidR="008B4F6B" w:rsidRPr="00F343D7">
        <w:rPr>
          <w:rFonts w:hint="eastAsia"/>
          <w:color w:val="000000" w:themeColor="text1"/>
        </w:rPr>
        <w:t>然並未納入歐洲國家因使用「特權月亮」造成葡萄</w:t>
      </w:r>
      <w:r w:rsidR="004B6214" w:rsidRPr="00F343D7">
        <w:rPr>
          <w:rFonts w:hint="eastAsia"/>
          <w:color w:val="000000" w:themeColor="text1"/>
        </w:rPr>
        <w:t>藥害</w:t>
      </w:r>
      <w:r w:rsidR="008B4F6B" w:rsidRPr="00F343D7">
        <w:rPr>
          <w:rFonts w:hint="eastAsia"/>
          <w:color w:val="000000" w:themeColor="text1"/>
        </w:rPr>
        <w:t>之風險評估</w:t>
      </w:r>
      <w:r w:rsidR="00165FDB" w:rsidRPr="00F343D7">
        <w:rPr>
          <w:rFonts w:hint="eastAsia"/>
          <w:color w:val="000000" w:themeColor="text1"/>
        </w:rPr>
        <w:t>資訊</w:t>
      </w:r>
      <w:r w:rsidR="008B4F6B" w:rsidRPr="00F343D7">
        <w:rPr>
          <w:rFonts w:hint="eastAsia"/>
          <w:color w:val="000000" w:themeColor="text1"/>
        </w:rPr>
        <w:t>。</w:t>
      </w:r>
      <w:r w:rsidR="005B79B7" w:rsidRPr="00F343D7">
        <w:rPr>
          <w:rFonts w:hint="eastAsia"/>
          <w:color w:val="000000" w:themeColor="text1"/>
        </w:rPr>
        <w:t>嗣</w:t>
      </w:r>
      <w:r w:rsidR="00165FDB" w:rsidRPr="00F343D7">
        <w:rPr>
          <w:rFonts w:hint="eastAsia"/>
          <w:color w:val="000000" w:themeColor="text1"/>
        </w:rPr>
        <w:t>於</w:t>
      </w:r>
      <w:r w:rsidR="00613F53" w:rsidRPr="00F343D7">
        <w:rPr>
          <w:rFonts w:hint="eastAsia"/>
          <w:color w:val="000000" w:themeColor="text1"/>
        </w:rPr>
        <w:t>104年12月11日農藥技術諮議會第91次會議通過三氟派瑞延伸使用於葡萄晚腐病。</w:t>
      </w:r>
    </w:p>
    <w:p w:rsidR="00B33089" w:rsidRPr="00F343D7" w:rsidRDefault="00382FBD" w:rsidP="00B912BF">
      <w:pPr>
        <w:pStyle w:val="4"/>
        <w:numPr>
          <w:ilvl w:val="0"/>
          <w:numId w:val="44"/>
        </w:numPr>
        <w:rPr>
          <w:color w:val="000000" w:themeColor="text1"/>
        </w:rPr>
      </w:pPr>
      <w:r w:rsidRPr="00F343D7">
        <w:rPr>
          <w:rFonts w:hint="eastAsia"/>
          <w:color w:val="000000" w:themeColor="text1"/>
        </w:rPr>
        <w:t>農委會</w:t>
      </w:r>
      <w:r w:rsidR="00D64FF0" w:rsidRPr="00F343D7">
        <w:rPr>
          <w:rFonts w:hint="eastAsia"/>
          <w:color w:val="000000" w:themeColor="text1"/>
        </w:rPr>
        <w:t>於本院詢問書面</w:t>
      </w:r>
      <w:r w:rsidRPr="00F343D7">
        <w:rPr>
          <w:rFonts w:hint="eastAsia"/>
          <w:color w:val="000000" w:themeColor="text1"/>
        </w:rPr>
        <w:t>表示，</w:t>
      </w:r>
      <w:r w:rsidR="002D06FE" w:rsidRPr="00F343D7">
        <w:rPr>
          <w:rFonts w:hint="eastAsia"/>
          <w:color w:val="000000" w:themeColor="text1"/>
        </w:rPr>
        <w:t>拜耳瑞士分公司在</w:t>
      </w:r>
      <w:r w:rsidR="005B79B7" w:rsidRPr="00F343D7">
        <w:rPr>
          <w:rFonts w:hint="eastAsia"/>
          <w:color w:val="000000" w:themeColor="text1"/>
        </w:rPr>
        <w:t>西元</w:t>
      </w:r>
      <w:r w:rsidR="002D06FE" w:rsidRPr="00F343D7">
        <w:rPr>
          <w:rFonts w:hint="eastAsia"/>
          <w:color w:val="000000" w:themeColor="text1"/>
        </w:rPr>
        <w:t>2015年11月30日聲明歐洲葡萄減產與「特權</w:t>
      </w:r>
      <w:r w:rsidR="002D06FE" w:rsidRPr="00F343D7">
        <w:rPr>
          <w:rFonts w:hint="eastAsia"/>
          <w:color w:val="000000" w:themeColor="text1"/>
        </w:rPr>
        <w:lastRenderedPageBreak/>
        <w:t>月亮」氟派瑞單劑有相關性後，藥毒所已對三氟派瑞之登記使用方法進行相關測試，初步結果顯示，我國葡萄植株並無因施用三氟派瑞藥劑後而有異常生長或藥害之現象發生。</w:t>
      </w:r>
      <w:r w:rsidR="00D64FF0" w:rsidRPr="00F343D7">
        <w:rPr>
          <w:rFonts w:hint="eastAsia"/>
          <w:color w:val="000000" w:themeColor="text1"/>
        </w:rPr>
        <w:t>亦表示</w:t>
      </w:r>
      <w:r w:rsidR="005B79B7" w:rsidRPr="00F343D7">
        <w:rPr>
          <w:rFonts w:hint="eastAsia"/>
          <w:color w:val="000000" w:themeColor="text1"/>
        </w:rPr>
        <w:t>，</w:t>
      </w:r>
      <w:r w:rsidR="00B33089" w:rsidRPr="00F343D7">
        <w:rPr>
          <w:rFonts w:hint="eastAsia"/>
          <w:color w:val="000000" w:themeColor="text1"/>
        </w:rPr>
        <w:t>該會為監測三氟派瑞農藥在國內使用之情形，將持續針對三氟派瑞於所推薦之果樹（含不同品種）進行田間調查及農友訪視，或藉由舉辦農民座談會或教育講習等方式獲知田間資訊，並持續蒐集國外相關文獻，以做為後續研擬風險管理策略依據。</w:t>
      </w:r>
    </w:p>
    <w:p w:rsidR="00E90340" w:rsidRPr="00F343D7" w:rsidRDefault="00421C88" w:rsidP="00421C88">
      <w:pPr>
        <w:pStyle w:val="4"/>
        <w:numPr>
          <w:ilvl w:val="0"/>
          <w:numId w:val="44"/>
        </w:numPr>
        <w:rPr>
          <w:color w:val="000000" w:themeColor="text1"/>
        </w:rPr>
      </w:pPr>
      <w:r w:rsidRPr="00F343D7">
        <w:rPr>
          <w:rFonts w:hint="eastAsia"/>
          <w:color w:val="000000" w:themeColor="text1"/>
        </w:rPr>
        <w:tab/>
        <w:t>綜上，</w:t>
      </w:r>
      <w:r w:rsidR="00E90340" w:rsidRPr="00F343D7">
        <w:rPr>
          <w:rFonts w:hint="eastAsia"/>
          <w:color w:val="000000" w:themeColor="text1"/>
        </w:rPr>
        <w:t>農委會</w:t>
      </w:r>
      <w:r w:rsidR="004B6214" w:rsidRPr="00F343D7">
        <w:rPr>
          <w:rFonts w:hint="eastAsia"/>
          <w:color w:val="000000" w:themeColor="text1"/>
        </w:rPr>
        <w:t>在</w:t>
      </w:r>
      <w:r w:rsidR="00E90340" w:rsidRPr="00F343D7">
        <w:rPr>
          <w:rFonts w:hint="eastAsia"/>
          <w:color w:val="000000" w:themeColor="text1"/>
        </w:rPr>
        <w:t>國內農藥</w:t>
      </w:r>
      <w:r w:rsidR="004B6214" w:rsidRPr="00F343D7">
        <w:rPr>
          <w:rFonts w:hint="eastAsia"/>
          <w:color w:val="000000" w:themeColor="text1"/>
        </w:rPr>
        <w:t>申請</w:t>
      </w:r>
      <w:r w:rsidR="00183220" w:rsidRPr="00F343D7">
        <w:rPr>
          <w:rFonts w:hint="eastAsia"/>
          <w:color w:val="000000" w:themeColor="text1"/>
        </w:rPr>
        <w:t>登記審查過程，</w:t>
      </w:r>
      <w:r w:rsidR="004B6214" w:rsidRPr="00F343D7">
        <w:rPr>
          <w:rFonts w:hint="eastAsia"/>
          <w:color w:val="000000" w:themeColor="text1"/>
        </w:rPr>
        <w:t>會依</w:t>
      </w:r>
      <w:r w:rsidR="00E90340" w:rsidRPr="00F343D7">
        <w:rPr>
          <w:rFonts w:hint="eastAsia"/>
          <w:color w:val="000000" w:themeColor="text1"/>
        </w:rPr>
        <w:t>毒理</w:t>
      </w:r>
      <w:r w:rsidR="009D19B9" w:rsidRPr="00F343D7">
        <w:rPr>
          <w:rFonts w:hint="eastAsia"/>
          <w:color w:val="000000" w:themeColor="text1"/>
        </w:rPr>
        <w:t>試驗</w:t>
      </w:r>
      <w:r w:rsidR="00E90340" w:rsidRPr="00F343D7">
        <w:rPr>
          <w:rFonts w:hint="eastAsia"/>
          <w:color w:val="000000" w:themeColor="text1"/>
        </w:rPr>
        <w:t>資料</w:t>
      </w:r>
      <w:r w:rsidR="00183220" w:rsidRPr="00F343D7">
        <w:rPr>
          <w:rFonts w:hint="eastAsia"/>
          <w:color w:val="000000" w:themeColor="text1"/>
        </w:rPr>
        <w:t>進行風險之評估</w:t>
      </w:r>
      <w:r w:rsidR="00E90340" w:rsidRPr="00F343D7">
        <w:rPr>
          <w:rFonts w:hint="eastAsia"/>
          <w:color w:val="000000" w:themeColor="text1"/>
        </w:rPr>
        <w:t>，</w:t>
      </w:r>
      <w:r w:rsidR="00183220" w:rsidRPr="00F343D7">
        <w:rPr>
          <w:rFonts w:hint="eastAsia"/>
          <w:color w:val="000000" w:themeColor="text1"/>
        </w:rPr>
        <w:t>如</w:t>
      </w:r>
      <w:r w:rsidR="00E90340" w:rsidRPr="00F343D7">
        <w:rPr>
          <w:rFonts w:hint="eastAsia"/>
          <w:color w:val="000000" w:themeColor="text1"/>
        </w:rPr>
        <w:t>確認具致癌性成分</w:t>
      </w:r>
      <w:r w:rsidR="009D19B9" w:rsidRPr="00F343D7">
        <w:rPr>
          <w:rFonts w:hint="eastAsia"/>
          <w:color w:val="000000" w:themeColor="text1"/>
        </w:rPr>
        <w:t>則</w:t>
      </w:r>
      <w:r w:rsidR="00E90340" w:rsidRPr="00F343D7">
        <w:rPr>
          <w:rFonts w:hint="eastAsia"/>
          <w:color w:val="000000" w:themeColor="text1"/>
        </w:rPr>
        <w:t>不核准</w:t>
      </w:r>
      <w:r w:rsidR="009D19B9" w:rsidRPr="00F343D7">
        <w:rPr>
          <w:rFonts w:hint="eastAsia"/>
          <w:color w:val="000000" w:themeColor="text1"/>
        </w:rPr>
        <w:t>登記</w:t>
      </w:r>
      <w:r w:rsidR="00E90340" w:rsidRPr="00F343D7">
        <w:rPr>
          <w:rFonts w:hint="eastAsia"/>
          <w:color w:val="000000" w:themeColor="text1"/>
        </w:rPr>
        <w:t>使用，</w:t>
      </w:r>
      <w:r w:rsidR="009D19B9" w:rsidRPr="00F343D7">
        <w:rPr>
          <w:rFonts w:hint="eastAsia"/>
          <w:color w:val="000000" w:themeColor="text1"/>
        </w:rPr>
        <w:t>又</w:t>
      </w:r>
      <w:r w:rsidR="00E90340" w:rsidRPr="00F343D7">
        <w:rPr>
          <w:rFonts w:hint="eastAsia"/>
          <w:color w:val="000000" w:themeColor="text1"/>
        </w:rPr>
        <w:t>對已核准</w:t>
      </w:r>
      <w:r w:rsidR="009D19B9" w:rsidRPr="00F343D7">
        <w:rPr>
          <w:rFonts w:hint="eastAsia"/>
          <w:color w:val="000000" w:themeColor="text1"/>
        </w:rPr>
        <w:t>登記</w:t>
      </w:r>
      <w:r w:rsidR="00E90340" w:rsidRPr="00F343D7">
        <w:rPr>
          <w:rFonts w:hint="eastAsia"/>
          <w:color w:val="000000" w:themeColor="text1"/>
        </w:rPr>
        <w:t>使用</w:t>
      </w:r>
      <w:r w:rsidR="009D19B9" w:rsidRPr="00F343D7">
        <w:rPr>
          <w:rFonts w:hint="eastAsia"/>
          <w:color w:val="000000" w:themeColor="text1"/>
        </w:rPr>
        <w:t>之</w:t>
      </w:r>
      <w:r w:rsidR="00E90340" w:rsidRPr="00F343D7">
        <w:rPr>
          <w:rFonts w:hint="eastAsia"/>
          <w:color w:val="000000" w:themeColor="text1"/>
        </w:rPr>
        <w:t>農藥則</w:t>
      </w:r>
      <w:r w:rsidR="009D19B9" w:rsidRPr="00F343D7">
        <w:rPr>
          <w:rFonts w:hint="eastAsia"/>
          <w:color w:val="000000" w:themeColor="text1"/>
        </w:rPr>
        <w:t>有農藥上市後對藥害發生之追蹤機制，</w:t>
      </w:r>
      <w:r w:rsidR="00E90340" w:rsidRPr="00F343D7">
        <w:rPr>
          <w:rFonts w:hint="eastAsia"/>
          <w:color w:val="000000" w:themeColor="text1"/>
        </w:rPr>
        <w:t>隨時</w:t>
      </w:r>
      <w:r w:rsidR="009D19B9" w:rsidRPr="00F343D7">
        <w:rPr>
          <w:rFonts w:hint="eastAsia"/>
          <w:color w:val="000000" w:themeColor="text1"/>
        </w:rPr>
        <w:t>監測田間</w:t>
      </w:r>
      <w:r w:rsidR="004B6214" w:rsidRPr="00F343D7">
        <w:rPr>
          <w:rFonts w:hint="eastAsia"/>
          <w:color w:val="000000" w:themeColor="text1"/>
        </w:rPr>
        <w:t>藥害</w:t>
      </w:r>
      <w:r w:rsidR="009D19B9" w:rsidRPr="00F343D7">
        <w:rPr>
          <w:rFonts w:hint="eastAsia"/>
          <w:color w:val="000000" w:themeColor="text1"/>
        </w:rPr>
        <w:t>情形之發生，並</w:t>
      </w:r>
      <w:r w:rsidR="00E90340" w:rsidRPr="00F343D7">
        <w:rPr>
          <w:rFonts w:hint="eastAsia"/>
          <w:color w:val="000000" w:themeColor="text1"/>
        </w:rPr>
        <w:t>依發現及使用變化，重新評估對人體及環境風險並進行必要之管制措施。</w:t>
      </w:r>
      <w:r w:rsidR="00766A0B" w:rsidRPr="00F343D7">
        <w:rPr>
          <w:rFonts w:hint="eastAsia"/>
          <w:color w:val="000000" w:themeColor="text1"/>
        </w:rPr>
        <w:t>因此，目前三氟派瑞業經核准登記使用於我國多種作物，包括葡萄在內，在歐洲國家因使用氟派瑞所造成葡萄藥害事件後，農委會允</w:t>
      </w:r>
      <w:r w:rsidR="00940CAC" w:rsidRPr="00F343D7">
        <w:rPr>
          <w:rFonts w:hint="eastAsia"/>
          <w:color w:val="000000" w:themeColor="text1"/>
        </w:rPr>
        <w:t>宜</w:t>
      </w:r>
      <w:r w:rsidR="00766A0B" w:rsidRPr="00F343D7">
        <w:rPr>
          <w:rFonts w:hint="eastAsia"/>
          <w:color w:val="000000" w:themeColor="text1"/>
        </w:rPr>
        <w:t>善用農藥上市後對藥害發生之追蹤機制，定期評估三氟派瑞可能發生藥害機率，確保國人健康。</w:t>
      </w:r>
    </w:p>
    <w:p w:rsidR="000F63B9" w:rsidRPr="00F343D7" w:rsidRDefault="009903CB" w:rsidP="00645C5A">
      <w:pPr>
        <w:pStyle w:val="2"/>
        <w:rPr>
          <w:color w:val="000000" w:themeColor="text1"/>
        </w:rPr>
      </w:pPr>
      <w:r w:rsidRPr="00F343D7">
        <w:rPr>
          <w:rFonts w:hint="eastAsia"/>
          <w:b/>
          <w:color w:val="000000" w:themeColor="text1"/>
        </w:rPr>
        <w:t>食藥署</w:t>
      </w:r>
      <w:r w:rsidR="00450BD7" w:rsidRPr="00F343D7">
        <w:rPr>
          <w:rFonts w:hint="eastAsia"/>
          <w:b/>
          <w:color w:val="000000" w:themeColor="text1"/>
        </w:rPr>
        <w:t>依</w:t>
      </w:r>
      <w:r w:rsidR="0044716E" w:rsidRPr="00F343D7">
        <w:rPr>
          <w:rFonts w:hAnsi="標楷體" w:hint="eastAsia"/>
          <w:b/>
          <w:color w:val="000000" w:themeColor="text1"/>
        </w:rPr>
        <w:t>「</w:t>
      </w:r>
      <w:r w:rsidR="00450BD7" w:rsidRPr="00F343D7">
        <w:rPr>
          <w:rFonts w:hint="eastAsia"/>
          <w:b/>
          <w:color w:val="000000" w:themeColor="text1"/>
        </w:rPr>
        <w:t>農藥每日最高容許攝入量（ADI值）</w:t>
      </w:r>
      <w:r w:rsidR="0044716E" w:rsidRPr="00F343D7">
        <w:rPr>
          <w:rFonts w:hAnsi="標楷體" w:hint="eastAsia"/>
          <w:b/>
          <w:color w:val="000000" w:themeColor="text1"/>
        </w:rPr>
        <w:t>」</w:t>
      </w:r>
      <w:r w:rsidR="00450BD7" w:rsidRPr="00F343D7">
        <w:rPr>
          <w:rFonts w:hint="eastAsia"/>
          <w:b/>
          <w:color w:val="000000" w:themeColor="text1"/>
        </w:rPr>
        <w:t>、</w:t>
      </w:r>
      <w:r w:rsidR="0044716E" w:rsidRPr="00F343D7">
        <w:rPr>
          <w:rFonts w:hAnsi="標楷體" w:hint="eastAsia"/>
          <w:b/>
          <w:color w:val="000000" w:themeColor="text1"/>
        </w:rPr>
        <w:t>「</w:t>
      </w:r>
      <w:r w:rsidR="00450BD7" w:rsidRPr="00F343D7">
        <w:rPr>
          <w:rFonts w:hint="eastAsia"/>
          <w:b/>
          <w:color w:val="000000" w:themeColor="text1"/>
        </w:rPr>
        <w:t>各類作物之國民每日平均取食量</w:t>
      </w:r>
      <w:r w:rsidR="0044716E" w:rsidRPr="00F343D7">
        <w:rPr>
          <w:rFonts w:hAnsi="標楷體" w:hint="eastAsia"/>
          <w:b/>
          <w:color w:val="000000" w:themeColor="text1"/>
        </w:rPr>
        <w:t>」</w:t>
      </w:r>
      <w:r w:rsidR="00450BD7" w:rsidRPr="00F343D7">
        <w:rPr>
          <w:rFonts w:hint="eastAsia"/>
          <w:b/>
          <w:color w:val="000000" w:themeColor="text1"/>
        </w:rPr>
        <w:t>及</w:t>
      </w:r>
      <w:r w:rsidR="0044716E" w:rsidRPr="00F343D7">
        <w:rPr>
          <w:rFonts w:hAnsi="標楷體" w:hint="eastAsia"/>
          <w:b/>
          <w:color w:val="000000" w:themeColor="text1"/>
        </w:rPr>
        <w:t>「</w:t>
      </w:r>
      <w:r w:rsidR="00450BD7" w:rsidRPr="00F343D7">
        <w:rPr>
          <w:rFonts w:hint="eastAsia"/>
          <w:b/>
          <w:color w:val="000000" w:themeColor="text1"/>
        </w:rPr>
        <w:t>農藥在作物中之實際殘留資料</w:t>
      </w:r>
      <w:r w:rsidR="0044716E" w:rsidRPr="00F343D7">
        <w:rPr>
          <w:rFonts w:hAnsi="標楷體" w:hint="eastAsia"/>
          <w:b/>
          <w:color w:val="000000" w:themeColor="text1"/>
        </w:rPr>
        <w:t>」</w:t>
      </w:r>
      <w:r w:rsidRPr="00F343D7">
        <w:rPr>
          <w:rFonts w:hint="eastAsia"/>
          <w:b/>
          <w:color w:val="000000" w:themeColor="text1"/>
        </w:rPr>
        <w:t>訂定</w:t>
      </w:r>
      <w:r w:rsidR="0044716E" w:rsidRPr="00F343D7">
        <w:rPr>
          <w:rFonts w:hint="eastAsia"/>
          <w:b/>
          <w:color w:val="000000" w:themeColor="text1"/>
        </w:rPr>
        <w:t>作物</w:t>
      </w:r>
      <w:r w:rsidRPr="00F343D7">
        <w:rPr>
          <w:rFonts w:hint="eastAsia"/>
          <w:b/>
          <w:color w:val="000000" w:themeColor="text1"/>
        </w:rPr>
        <w:t>農藥殘留容許量標準</w:t>
      </w:r>
      <w:r w:rsidR="00450BD7" w:rsidRPr="00F343D7">
        <w:rPr>
          <w:rFonts w:hint="eastAsia"/>
          <w:b/>
          <w:color w:val="000000" w:themeColor="text1"/>
        </w:rPr>
        <w:t>，然現行各類作物之國民每日平均取食量</w:t>
      </w:r>
      <w:r w:rsidR="007C0BE7" w:rsidRPr="00F343D7">
        <w:rPr>
          <w:rFonts w:hint="eastAsia"/>
          <w:b/>
          <w:color w:val="000000" w:themeColor="text1"/>
        </w:rPr>
        <w:t>數據，</w:t>
      </w:r>
      <w:r w:rsidR="00450BD7" w:rsidRPr="00F343D7">
        <w:rPr>
          <w:rFonts w:hint="eastAsia"/>
          <w:b/>
          <w:color w:val="000000" w:themeColor="text1"/>
        </w:rPr>
        <w:t>仍</w:t>
      </w:r>
      <w:r w:rsidR="007C0BE7" w:rsidRPr="00F343D7">
        <w:rPr>
          <w:rFonts w:hint="eastAsia"/>
          <w:b/>
          <w:color w:val="000000" w:themeColor="text1"/>
        </w:rPr>
        <w:t>引用</w:t>
      </w:r>
      <w:r w:rsidR="000637B2" w:rsidRPr="00F343D7">
        <w:rPr>
          <w:rFonts w:hint="eastAsia"/>
          <w:b/>
          <w:color w:val="000000" w:themeColor="text1"/>
        </w:rPr>
        <w:t>「2005-2008年國民營養健康狀況變遷調查」</w:t>
      </w:r>
      <w:r w:rsidR="00A434EF" w:rsidRPr="00F343D7">
        <w:rPr>
          <w:rFonts w:hint="eastAsia"/>
          <w:b/>
          <w:color w:val="000000" w:themeColor="text1"/>
        </w:rPr>
        <w:t>10年前</w:t>
      </w:r>
      <w:r w:rsidR="000637B2" w:rsidRPr="00F343D7">
        <w:rPr>
          <w:rFonts w:hint="eastAsia"/>
          <w:b/>
          <w:color w:val="000000" w:themeColor="text1"/>
        </w:rPr>
        <w:t>之</w:t>
      </w:r>
      <w:r w:rsidR="0044716E" w:rsidRPr="00F343D7">
        <w:rPr>
          <w:rFonts w:hint="eastAsia"/>
          <w:b/>
          <w:color w:val="000000" w:themeColor="text1"/>
        </w:rPr>
        <w:t>資料</w:t>
      </w:r>
      <w:r w:rsidR="007C0BE7" w:rsidRPr="00F343D7">
        <w:rPr>
          <w:rFonts w:hint="eastAsia"/>
          <w:b/>
          <w:color w:val="000000" w:themeColor="text1"/>
        </w:rPr>
        <w:t>，</w:t>
      </w:r>
      <w:r w:rsidR="00393552" w:rsidRPr="00F343D7">
        <w:rPr>
          <w:rFonts w:hint="eastAsia"/>
          <w:b/>
          <w:color w:val="000000" w:themeColor="text1"/>
        </w:rPr>
        <w:t>食藥署允宜會同相關主管機關</w:t>
      </w:r>
      <w:r w:rsidR="00A434EF" w:rsidRPr="00F343D7">
        <w:rPr>
          <w:rFonts w:hint="eastAsia"/>
          <w:b/>
          <w:color w:val="000000" w:themeColor="text1"/>
        </w:rPr>
        <w:t>，</w:t>
      </w:r>
      <w:r w:rsidR="00393552" w:rsidRPr="00F343D7">
        <w:rPr>
          <w:rFonts w:hint="eastAsia"/>
          <w:b/>
          <w:color w:val="000000" w:themeColor="text1"/>
        </w:rPr>
        <w:t>重新</w:t>
      </w:r>
      <w:r w:rsidR="00645C5A" w:rsidRPr="00F343D7">
        <w:rPr>
          <w:rFonts w:hint="eastAsia"/>
          <w:b/>
          <w:color w:val="000000" w:themeColor="text1"/>
        </w:rPr>
        <w:t>評估該等資料對現階段國人飲食習慣之</w:t>
      </w:r>
      <w:r w:rsidR="00DA5FD8">
        <w:rPr>
          <w:rFonts w:hint="eastAsia"/>
          <w:b/>
          <w:color w:val="000000" w:themeColor="text1"/>
        </w:rPr>
        <w:t>契</w:t>
      </w:r>
      <w:r w:rsidR="007F560F" w:rsidRPr="00F343D7">
        <w:rPr>
          <w:rFonts w:hint="eastAsia"/>
          <w:b/>
          <w:color w:val="000000" w:themeColor="text1"/>
        </w:rPr>
        <w:t>合</w:t>
      </w:r>
      <w:r w:rsidR="00645C5A" w:rsidRPr="00F343D7">
        <w:rPr>
          <w:rFonts w:hint="eastAsia"/>
          <w:b/>
          <w:color w:val="000000" w:themeColor="text1"/>
        </w:rPr>
        <w:t>妥適情形並定期更新，以作為相關規範訂定</w:t>
      </w:r>
      <w:r w:rsidR="00A434EF" w:rsidRPr="00F343D7">
        <w:rPr>
          <w:rFonts w:hint="eastAsia"/>
          <w:b/>
          <w:color w:val="000000" w:themeColor="text1"/>
        </w:rPr>
        <w:t>之基礎</w:t>
      </w:r>
    </w:p>
    <w:p w:rsidR="000F63B9" w:rsidRPr="00F343D7" w:rsidRDefault="00D761A3" w:rsidP="00631CD7">
      <w:pPr>
        <w:pStyle w:val="3"/>
      </w:pPr>
      <w:r w:rsidRPr="00F343D7">
        <w:rPr>
          <w:rFonts w:hint="eastAsia"/>
        </w:rPr>
        <w:t>依</w:t>
      </w:r>
      <w:r w:rsidR="000F63B9" w:rsidRPr="00F343D7">
        <w:rPr>
          <w:rFonts w:hint="eastAsia"/>
        </w:rPr>
        <w:t>食品安全衛生管理法</w:t>
      </w:r>
      <w:r w:rsidRPr="00F343D7">
        <w:rPr>
          <w:rFonts w:hint="eastAsia"/>
        </w:rPr>
        <w:t>第</w:t>
      </w:r>
      <w:r w:rsidR="000F63B9" w:rsidRPr="00F343D7">
        <w:rPr>
          <w:rFonts w:hint="eastAsia"/>
        </w:rPr>
        <w:t>15條</w:t>
      </w:r>
      <w:r w:rsidRPr="00F343D7">
        <w:rPr>
          <w:rFonts w:hint="eastAsia"/>
        </w:rPr>
        <w:t>規定：「食品或食品添</w:t>
      </w:r>
      <w:r w:rsidRPr="00F343D7">
        <w:rPr>
          <w:rFonts w:hint="eastAsia"/>
        </w:rPr>
        <w:lastRenderedPageBreak/>
        <w:t>加物有下列情形之一者，不得製造、加工、調配、包裝、運送、貯存、販賣、輸入、輸出、作為贈品或公開陳列：</w:t>
      </w:r>
      <w:r w:rsidR="00631CD7" w:rsidRPr="00631CD7">
        <w:rPr>
          <w:rFonts w:hint="eastAsia"/>
          <w:color w:val="000000" w:themeColor="text1"/>
        </w:rPr>
        <w:t>……</w:t>
      </w:r>
      <w:r w:rsidRPr="00F343D7">
        <w:rPr>
          <w:rFonts w:hint="eastAsia"/>
        </w:rPr>
        <w:t>五、殘留農藥或動物用藥含量超過安全容許量。前項第</w:t>
      </w:r>
      <w:r w:rsidR="00F26D7F" w:rsidRPr="00F343D7">
        <w:rPr>
          <w:rFonts w:hint="eastAsia"/>
        </w:rPr>
        <w:t>5</w:t>
      </w:r>
      <w:r w:rsidRPr="00F343D7">
        <w:rPr>
          <w:rFonts w:hint="eastAsia"/>
        </w:rPr>
        <w:t>款、第</w:t>
      </w:r>
      <w:r w:rsidR="00F26D7F" w:rsidRPr="00F343D7">
        <w:rPr>
          <w:rFonts w:hint="eastAsia"/>
        </w:rPr>
        <w:t>6</w:t>
      </w:r>
      <w:r w:rsidRPr="00F343D7">
        <w:rPr>
          <w:rFonts w:hint="eastAsia"/>
        </w:rPr>
        <w:t>款殘留農藥或動物用藥安全容許量及食品中原子塵或放射能污染安全容許量之標準，由中央主管機關會商相關機關定之。</w:t>
      </w:r>
      <w:r w:rsidR="00631CD7" w:rsidRPr="00631CD7">
        <w:rPr>
          <w:rFonts w:hint="eastAsia"/>
        </w:rPr>
        <w:t>……</w:t>
      </w:r>
      <w:r w:rsidRPr="00F343D7">
        <w:rPr>
          <w:rFonts w:hint="eastAsia"/>
        </w:rPr>
        <w:t>」次依食品衛生安全與營養諮議會設置辦法第2條規定：「食品衛生安全與營養諮議會之任務，為就下列食品衛生安全與營養相關事項之諮詢或建議：</w:t>
      </w:r>
      <w:r w:rsidR="00631CD7" w:rsidRPr="00631CD7">
        <w:rPr>
          <w:rFonts w:hint="eastAsia"/>
        </w:rPr>
        <w:t>……</w:t>
      </w:r>
      <w:r w:rsidRPr="00F343D7">
        <w:rPr>
          <w:rFonts w:hint="eastAsia"/>
        </w:rPr>
        <w:t>三、食品衛生安全及營養各種標準。</w:t>
      </w:r>
      <w:r w:rsidR="00631CD7" w:rsidRPr="00631CD7">
        <w:rPr>
          <w:rFonts w:hint="eastAsia"/>
        </w:rPr>
        <w:t>……</w:t>
      </w:r>
      <w:r w:rsidRPr="00F343D7">
        <w:rPr>
          <w:rFonts w:hint="eastAsia"/>
        </w:rPr>
        <w:t>」爰有關農業主管機關評估核准農藥之建議容許量及業者申請農產品進口容許量標準之資料，食藥署送請該諮議會委員進行審查。</w:t>
      </w:r>
    </w:p>
    <w:p w:rsidR="00E02A17" w:rsidRPr="00F343D7" w:rsidRDefault="00E02A17" w:rsidP="00E02A17">
      <w:pPr>
        <w:pStyle w:val="3"/>
        <w:rPr>
          <w:color w:val="000000" w:themeColor="text1"/>
        </w:rPr>
      </w:pPr>
      <w:bookmarkStart w:id="46" w:name="_Toc524895648"/>
      <w:bookmarkStart w:id="47" w:name="_Toc524896194"/>
      <w:bookmarkStart w:id="48" w:name="_Toc524896224"/>
      <w:bookmarkStart w:id="49" w:name="_Toc524902734"/>
      <w:bookmarkStart w:id="50" w:name="_Toc525066148"/>
      <w:bookmarkStart w:id="51" w:name="_Toc525070839"/>
      <w:bookmarkStart w:id="52" w:name="_Toc525938379"/>
      <w:bookmarkStart w:id="53" w:name="_Toc525939227"/>
      <w:bookmarkStart w:id="54" w:name="_Toc525939732"/>
      <w:bookmarkStart w:id="55" w:name="_Toc529218272"/>
      <w:bookmarkEnd w:id="37"/>
      <w:r w:rsidRPr="00F343D7">
        <w:rPr>
          <w:rFonts w:hint="eastAsia"/>
          <w:color w:val="000000" w:themeColor="text1"/>
        </w:rPr>
        <w:t>查食藥署對國人攝食安全評估所訂定農藥殘留容許量標準係依據下述3項基本資料：</w:t>
      </w:r>
    </w:p>
    <w:p w:rsidR="00E02A17" w:rsidRPr="00F343D7" w:rsidRDefault="00E02A17" w:rsidP="00E02A17">
      <w:pPr>
        <w:pStyle w:val="5"/>
        <w:rPr>
          <w:color w:val="000000" w:themeColor="text1"/>
        </w:rPr>
      </w:pPr>
      <w:r w:rsidRPr="00F343D7">
        <w:rPr>
          <w:rFonts w:hint="eastAsia"/>
          <w:color w:val="000000" w:themeColor="text1"/>
        </w:rPr>
        <w:t>農藥每日最高容許攝入量（Acceptable Daily Intake，ADI）：動物在慢性毒性試驗下，終其一生，每天攝食也不會發生病變的最大餵食量。</w:t>
      </w:r>
    </w:p>
    <w:p w:rsidR="00E02A17" w:rsidRPr="00F343D7" w:rsidRDefault="00E02A17" w:rsidP="000F56C0">
      <w:pPr>
        <w:pStyle w:val="5"/>
        <w:rPr>
          <w:color w:val="000000" w:themeColor="text1"/>
        </w:rPr>
      </w:pPr>
      <w:r w:rsidRPr="00F343D7">
        <w:rPr>
          <w:rFonts w:hint="eastAsia"/>
          <w:color w:val="000000" w:themeColor="text1"/>
        </w:rPr>
        <w:t>各類作物之國民每日平均取食量</w:t>
      </w:r>
      <w:r w:rsidR="000F56C0" w:rsidRPr="00F343D7">
        <w:rPr>
          <w:rFonts w:hint="eastAsia"/>
          <w:color w:val="000000" w:themeColor="text1"/>
        </w:rPr>
        <w:t>（</w:t>
      </w:r>
      <w:r w:rsidR="000F56C0" w:rsidRPr="00F343D7">
        <w:rPr>
          <w:rFonts w:hint="eastAsia"/>
          <w:color w:val="000000" w:themeColor="text1"/>
        </w:rPr>
        <w:tab/>
        <w:t>Food Intake）</w:t>
      </w:r>
      <w:r w:rsidRPr="00F343D7">
        <w:rPr>
          <w:rFonts w:hint="eastAsia"/>
          <w:color w:val="000000" w:themeColor="text1"/>
        </w:rPr>
        <w:t>：因各國取食習慣及作物種類不同，各國必須建立本國之作物國民平均取食量，據此推算國民之農藥攝入量。</w:t>
      </w:r>
    </w:p>
    <w:p w:rsidR="00E02A17" w:rsidRPr="00F343D7" w:rsidRDefault="00E02A17" w:rsidP="000F56C0">
      <w:pPr>
        <w:pStyle w:val="5"/>
        <w:rPr>
          <w:color w:val="000000" w:themeColor="text1"/>
        </w:rPr>
      </w:pPr>
      <w:r w:rsidRPr="00F343D7">
        <w:rPr>
          <w:rFonts w:hint="eastAsia"/>
          <w:color w:val="000000" w:themeColor="text1"/>
        </w:rPr>
        <w:t>農藥在作物中之實際殘留資料</w:t>
      </w:r>
      <w:r w:rsidR="000F56C0" w:rsidRPr="00F343D7">
        <w:rPr>
          <w:rFonts w:hint="eastAsia"/>
          <w:color w:val="000000" w:themeColor="text1"/>
        </w:rPr>
        <w:t>（</w:t>
      </w:r>
      <w:r w:rsidR="000F56C0" w:rsidRPr="00F343D7">
        <w:rPr>
          <w:rFonts w:hint="eastAsia"/>
          <w:color w:val="000000" w:themeColor="text1"/>
        </w:rPr>
        <w:tab/>
        <w:t>Residue）</w:t>
      </w:r>
      <w:r w:rsidRPr="00F343D7">
        <w:rPr>
          <w:rFonts w:hint="eastAsia"/>
          <w:color w:val="000000" w:themeColor="text1"/>
        </w:rPr>
        <w:t>：此數據由農藥登記時所進行之作物殘留量消退試驗所得，即作物在接近安全採收期時之殘留量值或具代表性之田間或市場農藥殘留監測數據來進行評估。</w:t>
      </w:r>
    </w:p>
    <w:p w:rsidR="00E02A17" w:rsidRPr="00F343D7" w:rsidRDefault="00E02A17" w:rsidP="00E02A17">
      <w:pPr>
        <w:pStyle w:val="5"/>
        <w:numPr>
          <w:ilvl w:val="0"/>
          <w:numId w:val="0"/>
        </w:numPr>
        <w:ind w:left="1560" w:firstLineChars="208" w:firstLine="708"/>
        <w:rPr>
          <w:color w:val="000000" w:themeColor="text1"/>
        </w:rPr>
      </w:pPr>
      <w:r w:rsidRPr="00F343D7">
        <w:rPr>
          <w:rFonts w:hint="eastAsia"/>
          <w:color w:val="000000" w:themeColor="text1"/>
        </w:rPr>
        <w:t>當農藥在各作物上實際殘留量</w:t>
      </w:r>
      <w:r w:rsidR="004D3D5A" w:rsidRPr="00F343D7">
        <w:rPr>
          <w:rFonts w:hint="eastAsia"/>
          <w:color w:val="000000" w:themeColor="text1"/>
        </w:rPr>
        <w:t>(3)</w:t>
      </w:r>
      <w:r w:rsidRPr="00F343D7">
        <w:rPr>
          <w:rFonts w:hint="eastAsia"/>
          <w:color w:val="000000" w:themeColor="text1"/>
        </w:rPr>
        <w:t>乘該類作物每日平均取食量</w:t>
      </w:r>
      <w:r w:rsidR="004D3D5A" w:rsidRPr="00F343D7">
        <w:rPr>
          <w:rFonts w:hint="eastAsia"/>
          <w:color w:val="000000" w:themeColor="text1"/>
        </w:rPr>
        <w:t>(2)</w:t>
      </w:r>
      <w:r w:rsidRPr="00F343D7">
        <w:rPr>
          <w:rFonts w:hint="eastAsia"/>
          <w:color w:val="000000" w:themeColor="text1"/>
        </w:rPr>
        <w:t>，所估算之各類農作物殘留</w:t>
      </w:r>
      <w:r w:rsidRPr="00F343D7">
        <w:rPr>
          <w:rFonts w:hint="eastAsia"/>
          <w:color w:val="000000" w:themeColor="text1"/>
        </w:rPr>
        <w:lastRenderedPageBreak/>
        <w:t>農藥累積取食總量，小於該農藥之每人每日最高容許攝入量</w:t>
      </w:r>
      <w:r w:rsidR="004D3D5A" w:rsidRPr="00F343D7">
        <w:rPr>
          <w:rFonts w:hint="eastAsia"/>
          <w:color w:val="000000" w:themeColor="text1"/>
        </w:rPr>
        <w:t>(1)</w:t>
      </w:r>
      <w:r w:rsidRPr="00F343D7">
        <w:rPr>
          <w:rFonts w:hint="eastAsia"/>
          <w:color w:val="000000" w:themeColor="text1"/>
        </w:rPr>
        <w:t>時，則該農藥在作物上之實際殘留量經適當修正後，即可作為</w:t>
      </w:r>
      <w:r w:rsidR="008E216A" w:rsidRPr="00F343D7">
        <w:rPr>
          <w:rFonts w:hint="eastAsia"/>
          <w:color w:val="000000" w:themeColor="text1"/>
        </w:rPr>
        <w:t>農藥殘留容許量標準</w:t>
      </w:r>
      <w:r w:rsidRPr="00F343D7">
        <w:rPr>
          <w:rFonts w:hint="eastAsia"/>
          <w:color w:val="000000" w:themeColor="text1"/>
        </w:rPr>
        <w:t>。</w:t>
      </w:r>
    </w:p>
    <w:p w:rsidR="00E02A17" w:rsidRPr="00F343D7" w:rsidRDefault="00E02A17" w:rsidP="00311031">
      <w:pPr>
        <w:pStyle w:val="3"/>
        <w:rPr>
          <w:color w:val="000000" w:themeColor="text1"/>
        </w:rPr>
      </w:pPr>
      <w:r w:rsidRPr="00F343D7">
        <w:rPr>
          <w:rFonts w:hint="eastAsia"/>
          <w:color w:val="000000" w:themeColor="text1"/>
        </w:rPr>
        <w:t>次查</w:t>
      </w:r>
      <w:r w:rsidR="00E04EC0" w:rsidRPr="00F343D7">
        <w:rPr>
          <w:rFonts w:hAnsi="標楷體" w:hint="eastAsia"/>
          <w:color w:val="000000" w:themeColor="text1"/>
        </w:rPr>
        <w:t>「</w:t>
      </w:r>
      <w:r w:rsidR="00E04EC0" w:rsidRPr="00F343D7">
        <w:rPr>
          <w:rFonts w:hint="eastAsia"/>
          <w:color w:val="000000" w:themeColor="text1"/>
        </w:rPr>
        <w:t>各類作物之國民每日平均取食量</w:t>
      </w:r>
      <w:r w:rsidR="00E04EC0" w:rsidRPr="00F343D7">
        <w:rPr>
          <w:rFonts w:hAnsi="標楷體" w:hint="eastAsia"/>
          <w:color w:val="000000" w:themeColor="text1"/>
        </w:rPr>
        <w:t>」</w:t>
      </w:r>
      <w:r w:rsidR="00E04EC0" w:rsidRPr="00F343D7">
        <w:rPr>
          <w:rFonts w:hint="eastAsia"/>
          <w:color w:val="000000" w:themeColor="text1"/>
        </w:rPr>
        <w:t>我國目前之取食量資料，係依國家衛生研究院整理之國家攝食資料庫，據</w:t>
      </w:r>
      <w:r w:rsidR="002E68F9" w:rsidRPr="00F343D7">
        <w:rPr>
          <w:rFonts w:hint="eastAsia"/>
          <w:color w:val="000000" w:themeColor="text1"/>
        </w:rPr>
        <w:t>以</w:t>
      </w:r>
      <w:r w:rsidR="00E04EC0" w:rsidRPr="00F343D7">
        <w:rPr>
          <w:rFonts w:hint="eastAsia"/>
          <w:color w:val="000000" w:themeColor="text1"/>
        </w:rPr>
        <w:t>推算國民之農藥攝入量。</w:t>
      </w:r>
      <w:r w:rsidR="002E68F9" w:rsidRPr="00F343D7">
        <w:rPr>
          <w:rFonts w:hint="eastAsia"/>
          <w:color w:val="000000" w:themeColor="text1"/>
        </w:rPr>
        <w:t>再查</w:t>
      </w:r>
      <w:r w:rsidRPr="00F343D7">
        <w:rPr>
          <w:rFonts w:hint="eastAsia"/>
          <w:color w:val="000000" w:themeColor="text1"/>
        </w:rPr>
        <w:t>國家攝食資料庫係以</w:t>
      </w:r>
      <w:r w:rsidR="006917DD" w:rsidRPr="00F343D7">
        <w:rPr>
          <w:rFonts w:hint="eastAsia"/>
          <w:color w:val="000000" w:themeColor="text1"/>
        </w:rPr>
        <w:t>西元</w:t>
      </w:r>
      <w:r w:rsidR="00311031" w:rsidRPr="00F343D7">
        <w:rPr>
          <w:rFonts w:hint="eastAsia"/>
          <w:color w:val="000000" w:themeColor="text1"/>
        </w:rPr>
        <w:t>2005至2012年</w:t>
      </w:r>
      <w:r w:rsidRPr="00F343D7">
        <w:rPr>
          <w:rFonts w:hint="eastAsia"/>
          <w:color w:val="000000" w:themeColor="text1"/>
        </w:rPr>
        <w:t>歷年「國民營養健康狀況變遷調查」</w:t>
      </w:r>
      <w:r w:rsidRPr="00F343D7">
        <w:rPr>
          <w:color w:val="000000" w:themeColor="text1"/>
        </w:rPr>
        <w:t>(</w:t>
      </w:r>
      <w:r w:rsidRPr="00F343D7">
        <w:rPr>
          <w:rFonts w:hint="eastAsia"/>
          <w:color w:val="000000" w:themeColor="text1"/>
        </w:rPr>
        <w:t>下稱國民營養調查</w:t>
      </w:r>
      <w:r w:rsidRPr="00F343D7">
        <w:rPr>
          <w:color w:val="000000" w:themeColor="text1"/>
        </w:rPr>
        <w:t>)</w:t>
      </w:r>
      <w:r w:rsidRPr="00F343D7">
        <w:rPr>
          <w:rFonts w:hint="eastAsia"/>
          <w:color w:val="000000" w:themeColor="text1"/>
        </w:rPr>
        <w:t>之國人日常飲食內容調查資料，並依據食品安全風險評估、法規制定等需求重新進行食物分類，分為</w:t>
      </w:r>
      <w:r w:rsidRPr="00F343D7">
        <w:rPr>
          <w:color w:val="000000" w:themeColor="text1"/>
        </w:rPr>
        <w:t>17</w:t>
      </w:r>
      <w:r w:rsidRPr="00F343D7">
        <w:rPr>
          <w:rFonts w:hint="eastAsia"/>
          <w:color w:val="000000" w:themeColor="text1"/>
        </w:rPr>
        <w:t>大類、</w:t>
      </w:r>
      <w:r w:rsidRPr="00F343D7">
        <w:rPr>
          <w:color w:val="000000" w:themeColor="text1"/>
        </w:rPr>
        <w:t>67</w:t>
      </w:r>
      <w:r w:rsidRPr="00F343D7">
        <w:rPr>
          <w:rFonts w:hint="eastAsia"/>
          <w:color w:val="000000" w:themeColor="text1"/>
        </w:rPr>
        <w:t>小類、</w:t>
      </w:r>
      <w:r w:rsidRPr="00F343D7">
        <w:rPr>
          <w:color w:val="000000" w:themeColor="text1"/>
        </w:rPr>
        <w:t>199</w:t>
      </w:r>
      <w:r w:rsidRPr="00F343D7">
        <w:rPr>
          <w:rFonts w:hint="eastAsia"/>
          <w:color w:val="000000" w:themeColor="text1"/>
        </w:rPr>
        <w:t>細項及</w:t>
      </w:r>
      <w:r w:rsidRPr="00F343D7">
        <w:rPr>
          <w:color w:val="000000" w:themeColor="text1"/>
        </w:rPr>
        <w:t>131</w:t>
      </w:r>
      <w:r w:rsidRPr="00F343D7">
        <w:rPr>
          <w:rFonts w:hint="eastAsia"/>
          <w:color w:val="000000" w:themeColor="text1"/>
        </w:rPr>
        <w:t>品項之四層次食物分類系統，並進行各類食物之攝食量計算。</w:t>
      </w:r>
    </w:p>
    <w:p w:rsidR="00D904B9" w:rsidRPr="00F343D7" w:rsidRDefault="006D5D2B" w:rsidP="005A3EB7">
      <w:pPr>
        <w:pStyle w:val="3"/>
        <w:rPr>
          <w:color w:val="000000" w:themeColor="text1"/>
        </w:rPr>
      </w:pPr>
      <w:r w:rsidRPr="00F343D7">
        <w:rPr>
          <w:rFonts w:hint="eastAsia"/>
          <w:color w:val="000000" w:themeColor="text1"/>
        </w:rPr>
        <w:t>依據國家攝食資料庫使用指引</w:t>
      </w:r>
      <w:r w:rsidR="002E68F9" w:rsidRPr="00F343D7">
        <w:rPr>
          <w:rFonts w:hint="eastAsia"/>
          <w:color w:val="000000" w:themeColor="text1"/>
        </w:rPr>
        <w:t>，</w:t>
      </w:r>
      <w:r w:rsidR="00E02A17" w:rsidRPr="00F343D7">
        <w:rPr>
          <w:rFonts w:hint="eastAsia"/>
          <w:color w:val="000000" w:themeColor="text1"/>
        </w:rPr>
        <w:t>現今國家攝食資料庫之攝食量數據係</w:t>
      </w:r>
      <w:r w:rsidR="00FB15F7">
        <w:rPr>
          <w:rFonts w:hint="eastAsia"/>
          <w:color w:val="000000" w:themeColor="text1"/>
        </w:rPr>
        <w:t>彙整</w:t>
      </w:r>
      <w:r w:rsidR="006917DD" w:rsidRPr="00F343D7">
        <w:rPr>
          <w:rFonts w:hint="eastAsia"/>
          <w:color w:val="000000" w:themeColor="text1"/>
        </w:rPr>
        <w:t>西元</w:t>
      </w:r>
      <w:r w:rsidR="00E02A17" w:rsidRPr="00F343D7">
        <w:rPr>
          <w:color w:val="000000" w:themeColor="text1"/>
        </w:rPr>
        <w:t>2005</w:t>
      </w:r>
      <w:r w:rsidR="00E02A17" w:rsidRPr="00F343D7">
        <w:rPr>
          <w:rFonts w:hint="eastAsia"/>
          <w:color w:val="000000" w:themeColor="text1"/>
        </w:rPr>
        <w:t>至</w:t>
      </w:r>
      <w:r w:rsidR="00E02A17" w:rsidRPr="00F343D7">
        <w:rPr>
          <w:color w:val="000000" w:themeColor="text1"/>
        </w:rPr>
        <w:t>2012</w:t>
      </w:r>
      <w:r w:rsidR="00E02A17" w:rsidRPr="00F343D7">
        <w:rPr>
          <w:rFonts w:hint="eastAsia"/>
          <w:color w:val="000000" w:themeColor="text1"/>
        </w:rPr>
        <w:t>年間四次之國民營養調查資料計算而得。</w:t>
      </w:r>
      <w:r w:rsidR="00D904B9" w:rsidRPr="00F343D7">
        <w:rPr>
          <w:rFonts w:hint="eastAsia"/>
          <w:color w:val="000000" w:themeColor="text1"/>
        </w:rPr>
        <w:t>其中</w:t>
      </w:r>
      <w:r w:rsidR="006917DD" w:rsidRPr="00F343D7">
        <w:rPr>
          <w:rFonts w:hint="eastAsia"/>
          <w:color w:val="000000" w:themeColor="text1"/>
        </w:rPr>
        <w:t>西元</w:t>
      </w:r>
      <w:r w:rsidR="00D904B9" w:rsidRPr="00F343D7">
        <w:rPr>
          <w:color w:val="000000" w:themeColor="text1"/>
        </w:rPr>
        <w:t>2005</w:t>
      </w:r>
      <w:r w:rsidR="002E68F9" w:rsidRPr="00F343D7">
        <w:rPr>
          <w:rFonts w:ascii="Arial" w:cs="Arial"/>
          <w:color w:val="000000" w:themeColor="text1"/>
        </w:rPr>
        <w:t>–</w:t>
      </w:r>
      <w:r w:rsidR="006917DD" w:rsidRPr="00F343D7">
        <w:rPr>
          <w:rFonts w:ascii="Arial" w:cs="Arial" w:hint="eastAsia"/>
          <w:color w:val="000000" w:themeColor="text1"/>
        </w:rPr>
        <w:t>西元</w:t>
      </w:r>
      <w:r w:rsidR="00D904B9" w:rsidRPr="00F343D7">
        <w:rPr>
          <w:color w:val="000000" w:themeColor="text1"/>
        </w:rPr>
        <w:t>2008</w:t>
      </w:r>
      <w:r w:rsidR="00D904B9" w:rsidRPr="00F343D7">
        <w:rPr>
          <w:rFonts w:hint="eastAsia"/>
          <w:color w:val="000000" w:themeColor="text1"/>
        </w:rPr>
        <w:t>年係調查</w:t>
      </w:r>
      <w:r w:rsidR="00D904B9" w:rsidRPr="00F343D7">
        <w:rPr>
          <w:color w:val="000000" w:themeColor="text1"/>
        </w:rPr>
        <w:t>0</w:t>
      </w:r>
      <w:r w:rsidR="002E68F9" w:rsidRPr="00F343D7">
        <w:rPr>
          <w:color w:val="000000" w:themeColor="text1"/>
        </w:rPr>
        <w:t>–</w:t>
      </w:r>
      <w:r w:rsidR="00D904B9" w:rsidRPr="00F343D7">
        <w:rPr>
          <w:color w:val="000000" w:themeColor="text1"/>
        </w:rPr>
        <w:t>6</w:t>
      </w:r>
      <w:r w:rsidR="00D904B9" w:rsidRPr="00F343D7">
        <w:rPr>
          <w:rFonts w:hint="eastAsia"/>
          <w:color w:val="000000" w:themeColor="text1"/>
        </w:rPr>
        <w:t>歳及</w:t>
      </w:r>
      <w:r w:rsidR="00D904B9" w:rsidRPr="00F343D7">
        <w:rPr>
          <w:color w:val="000000" w:themeColor="text1"/>
        </w:rPr>
        <w:t>19</w:t>
      </w:r>
      <w:r w:rsidR="00D904B9" w:rsidRPr="00F343D7">
        <w:rPr>
          <w:rFonts w:hint="eastAsia"/>
          <w:color w:val="000000" w:themeColor="text1"/>
        </w:rPr>
        <w:t>歳以上之</w:t>
      </w:r>
      <w:r w:rsidR="005A3EB7" w:rsidRPr="00F343D7">
        <w:rPr>
          <w:rFonts w:hint="eastAsia"/>
          <w:color w:val="000000" w:themeColor="text1"/>
        </w:rPr>
        <w:t>國民營養健康狀況變遷調查</w:t>
      </w:r>
      <w:r w:rsidR="00D904B9" w:rsidRPr="00F343D7">
        <w:rPr>
          <w:rFonts w:hint="eastAsia"/>
          <w:color w:val="000000" w:themeColor="text1"/>
        </w:rPr>
        <w:t>資料；</w:t>
      </w:r>
      <w:r w:rsidR="006917DD" w:rsidRPr="00F343D7">
        <w:rPr>
          <w:rFonts w:hint="eastAsia"/>
          <w:color w:val="000000" w:themeColor="text1"/>
        </w:rPr>
        <w:t>西元</w:t>
      </w:r>
      <w:r w:rsidR="00D904B9" w:rsidRPr="00F343D7">
        <w:rPr>
          <w:rFonts w:hint="eastAsia"/>
          <w:color w:val="000000" w:themeColor="text1"/>
        </w:rPr>
        <w:t>2010</w:t>
      </w:r>
      <w:r w:rsidR="00FB15F7">
        <w:rPr>
          <w:rFonts w:hint="eastAsia"/>
          <w:color w:val="000000" w:themeColor="text1"/>
        </w:rPr>
        <w:t>至</w:t>
      </w:r>
      <w:r w:rsidR="006917DD" w:rsidRPr="00F343D7">
        <w:rPr>
          <w:rFonts w:hint="eastAsia"/>
          <w:color w:val="000000" w:themeColor="text1"/>
        </w:rPr>
        <w:t>西元</w:t>
      </w:r>
      <w:r w:rsidR="00D904B9" w:rsidRPr="00F343D7">
        <w:rPr>
          <w:rFonts w:hint="eastAsia"/>
          <w:color w:val="000000" w:themeColor="text1"/>
        </w:rPr>
        <w:t>2011進行國中生；</w:t>
      </w:r>
      <w:r w:rsidR="006917DD" w:rsidRPr="00F343D7">
        <w:rPr>
          <w:rFonts w:hint="eastAsia"/>
          <w:color w:val="000000" w:themeColor="text1"/>
        </w:rPr>
        <w:t>西元</w:t>
      </w:r>
      <w:r w:rsidR="00D904B9" w:rsidRPr="00F343D7">
        <w:rPr>
          <w:rFonts w:hint="eastAsia"/>
          <w:color w:val="000000" w:themeColor="text1"/>
        </w:rPr>
        <w:t>2011年進行高中生；</w:t>
      </w:r>
      <w:r w:rsidR="006917DD" w:rsidRPr="00F343D7">
        <w:rPr>
          <w:rFonts w:hint="eastAsia"/>
          <w:color w:val="000000" w:themeColor="text1"/>
        </w:rPr>
        <w:t>西元</w:t>
      </w:r>
      <w:r w:rsidR="00D904B9" w:rsidRPr="00F343D7">
        <w:rPr>
          <w:rFonts w:hint="eastAsia"/>
          <w:color w:val="000000" w:themeColor="text1"/>
        </w:rPr>
        <w:t>2012年進行國小學童之調查。目前年齡層包括：</w:t>
      </w:r>
      <w:r w:rsidR="00D904B9" w:rsidRPr="00F343D7">
        <w:rPr>
          <w:color w:val="000000" w:themeColor="text1"/>
        </w:rPr>
        <w:t>0</w:t>
      </w:r>
      <w:r w:rsidR="002E68F9" w:rsidRPr="00F343D7">
        <w:rPr>
          <w:color w:val="000000" w:themeColor="text1"/>
        </w:rPr>
        <w:t>–</w:t>
      </w:r>
      <w:r w:rsidR="00D904B9" w:rsidRPr="00F343D7">
        <w:rPr>
          <w:color w:val="000000" w:themeColor="text1"/>
        </w:rPr>
        <w:t>3歳(</w:t>
      </w:r>
      <w:r w:rsidR="00D904B9" w:rsidRPr="00F343D7">
        <w:rPr>
          <w:rFonts w:ascii="細明體" w:eastAsia="細明體" w:hAnsi="細明體" w:cs="細明體" w:hint="eastAsia"/>
          <w:color w:val="000000" w:themeColor="text1"/>
        </w:rPr>
        <w:t>≦</w:t>
      </w:r>
      <w:r w:rsidR="00D904B9" w:rsidRPr="00F343D7">
        <w:rPr>
          <w:color w:val="000000" w:themeColor="text1"/>
        </w:rPr>
        <w:t>3歳)</w:t>
      </w:r>
      <w:r w:rsidR="00D904B9" w:rsidRPr="00F343D7">
        <w:rPr>
          <w:rFonts w:hint="eastAsia"/>
          <w:color w:val="000000" w:themeColor="text1"/>
        </w:rPr>
        <w:t>、</w:t>
      </w:r>
      <w:r w:rsidR="00D904B9" w:rsidRPr="00F343D7">
        <w:rPr>
          <w:color w:val="000000" w:themeColor="text1"/>
        </w:rPr>
        <w:t>3</w:t>
      </w:r>
      <w:r w:rsidR="002E68F9" w:rsidRPr="00F343D7">
        <w:rPr>
          <w:color w:val="000000" w:themeColor="text1"/>
        </w:rPr>
        <w:t>–</w:t>
      </w:r>
      <w:r w:rsidR="00D904B9" w:rsidRPr="00F343D7">
        <w:rPr>
          <w:color w:val="000000" w:themeColor="text1"/>
        </w:rPr>
        <w:t>6</w:t>
      </w:r>
      <w:r w:rsidR="00D904B9" w:rsidRPr="00F343D7">
        <w:rPr>
          <w:rFonts w:hint="eastAsia"/>
          <w:color w:val="000000" w:themeColor="text1"/>
        </w:rPr>
        <w:t>歳</w:t>
      </w:r>
      <w:r w:rsidR="00D904B9" w:rsidRPr="00F343D7">
        <w:rPr>
          <w:color w:val="000000" w:themeColor="text1"/>
        </w:rPr>
        <w:t>(3</w:t>
      </w:r>
      <w:r w:rsidR="00D904B9" w:rsidRPr="00F343D7">
        <w:rPr>
          <w:rFonts w:hint="eastAsia"/>
          <w:color w:val="000000" w:themeColor="text1"/>
        </w:rPr>
        <w:t>歲以上至≦</w:t>
      </w:r>
      <w:r w:rsidR="00D904B9" w:rsidRPr="00F343D7">
        <w:rPr>
          <w:color w:val="000000" w:themeColor="text1"/>
        </w:rPr>
        <w:t>6</w:t>
      </w:r>
      <w:r w:rsidR="00D904B9" w:rsidRPr="00F343D7">
        <w:rPr>
          <w:rFonts w:hint="eastAsia"/>
          <w:color w:val="000000" w:themeColor="text1"/>
        </w:rPr>
        <w:t>歲</w:t>
      </w:r>
      <w:r w:rsidR="00D904B9" w:rsidRPr="00F343D7">
        <w:rPr>
          <w:color w:val="000000" w:themeColor="text1"/>
        </w:rPr>
        <w:t>)</w:t>
      </w:r>
      <w:r w:rsidR="00D904B9" w:rsidRPr="00F343D7">
        <w:rPr>
          <w:rFonts w:hint="eastAsia"/>
          <w:color w:val="000000" w:themeColor="text1"/>
        </w:rPr>
        <w:t>、6</w:t>
      </w:r>
      <w:r w:rsidR="002E68F9" w:rsidRPr="00F343D7">
        <w:rPr>
          <w:color w:val="000000" w:themeColor="text1"/>
        </w:rPr>
        <w:t>–</w:t>
      </w:r>
      <w:r w:rsidR="00D904B9" w:rsidRPr="00F343D7">
        <w:rPr>
          <w:rFonts w:hint="eastAsia"/>
          <w:color w:val="000000" w:themeColor="text1"/>
        </w:rPr>
        <w:t>12(6歲以上至≦13歲)、13</w:t>
      </w:r>
      <w:r w:rsidR="002E68F9" w:rsidRPr="00F343D7">
        <w:rPr>
          <w:color w:val="000000" w:themeColor="text1"/>
        </w:rPr>
        <w:t>–</w:t>
      </w:r>
      <w:r w:rsidR="00D904B9" w:rsidRPr="00F343D7">
        <w:rPr>
          <w:rFonts w:hint="eastAsia"/>
          <w:color w:val="000000" w:themeColor="text1"/>
        </w:rPr>
        <w:t>15歲、</w:t>
      </w:r>
      <w:r w:rsidR="00D904B9" w:rsidRPr="00F343D7">
        <w:rPr>
          <w:color w:val="000000" w:themeColor="text1"/>
        </w:rPr>
        <w:t>16</w:t>
      </w:r>
      <w:r w:rsidR="002E68F9" w:rsidRPr="00F343D7">
        <w:rPr>
          <w:color w:val="000000" w:themeColor="text1"/>
        </w:rPr>
        <w:t>–</w:t>
      </w:r>
      <w:r w:rsidR="00D904B9" w:rsidRPr="00F343D7">
        <w:rPr>
          <w:color w:val="000000" w:themeColor="text1"/>
        </w:rPr>
        <w:t>18歳</w:t>
      </w:r>
      <w:r w:rsidR="00D904B9" w:rsidRPr="00F343D7">
        <w:rPr>
          <w:rFonts w:hint="eastAsia"/>
          <w:color w:val="000000" w:themeColor="text1"/>
        </w:rPr>
        <w:t>、</w:t>
      </w:r>
      <w:r w:rsidR="00D904B9" w:rsidRPr="00F343D7">
        <w:rPr>
          <w:color w:val="000000" w:themeColor="text1"/>
        </w:rPr>
        <w:t>19</w:t>
      </w:r>
      <w:r w:rsidR="002E68F9" w:rsidRPr="00F343D7">
        <w:rPr>
          <w:color w:val="000000" w:themeColor="text1"/>
        </w:rPr>
        <w:t>–</w:t>
      </w:r>
      <w:r w:rsidR="00D904B9" w:rsidRPr="00F343D7">
        <w:rPr>
          <w:color w:val="000000" w:themeColor="text1"/>
        </w:rPr>
        <w:t>65(19歳至</w:t>
      </w:r>
      <w:r w:rsidR="00D904B9" w:rsidRPr="00F343D7">
        <w:rPr>
          <w:rFonts w:ascii="細明體" w:eastAsia="細明體" w:hAnsi="細明體" w:cs="細明體" w:hint="eastAsia"/>
          <w:color w:val="000000" w:themeColor="text1"/>
        </w:rPr>
        <w:t>≦</w:t>
      </w:r>
      <w:r w:rsidR="00D904B9" w:rsidRPr="00F343D7">
        <w:rPr>
          <w:color w:val="000000" w:themeColor="text1"/>
        </w:rPr>
        <w:t>65歳)</w:t>
      </w:r>
      <w:r w:rsidR="00D904B9" w:rsidRPr="00F343D7">
        <w:rPr>
          <w:rFonts w:hint="eastAsia"/>
          <w:color w:val="000000" w:themeColor="text1"/>
        </w:rPr>
        <w:t>、</w:t>
      </w:r>
      <w:r w:rsidR="00D904B9" w:rsidRPr="00F343D7">
        <w:rPr>
          <w:color w:val="000000" w:themeColor="text1"/>
        </w:rPr>
        <w:t>65歳以上(65.1歳以上)</w:t>
      </w:r>
      <w:r w:rsidR="00D904B9" w:rsidRPr="00F343D7">
        <w:rPr>
          <w:rFonts w:hint="eastAsia"/>
          <w:color w:val="000000" w:themeColor="text1"/>
        </w:rPr>
        <w:t>及</w:t>
      </w:r>
      <w:r w:rsidR="00D904B9" w:rsidRPr="00F343D7">
        <w:rPr>
          <w:color w:val="000000" w:themeColor="text1"/>
        </w:rPr>
        <w:t>育齡婦女(19</w:t>
      </w:r>
      <w:r w:rsidR="002E68F9" w:rsidRPr="00F343D7">
        <w:rPr>
          <w:color w:val="000000" w:themeColor="text1"/>
        </w:rPr>
        <w:t>–</w:t>
      </w:r>
      <w:r w:rsidR="00D904B9" w:rsidRPr="00F343D7">
        <w:rPr>
          <w:color w:val="000000" w:themeColor="text1"/>
        </w:rPr>
        <w:t>49歳)</w:t>
      </w:r>
      <w:r w:rsidR="00B21AC9" w:rsidRPr="00F343D7">
        <w:rPr>
          <w:rFonts w:hint="eastAsia"/>
          <w:color w:val="000000" w:themeColor="text1"/>
        </w:rPr>
        <w:t>。是以，</w:t>
      </w:r>
      <w:r w:rsidR="00326172" w:rsidRPr="00F343D7">
        <w:rPr>
          <w:rFonts w:hint="eastAsia"/>
          <w:color w:val="000000" w:themeColor="text1"/>
        </w:rPr>
        <w:t>目前資料庫已</w:t>
      </w:r>
      <w:r w:rsidR="00D904B9" w:rsidRPr="00F343D7">
        <w:rPr>
          <w:rFonts w:hint="eastAsia"/>
          <w:color w:val="000000" w:themeColor="text1"/>
        </w:rPr>
        <w:t>涵蓋</w:t>
      </w:r>
      <w:r w:rsidR="00B21AC9" w:rsidRPr="00F343D7">
        <w:rPr>
          <w:rFonts w:hint="eastAsia"/>
          <w:color w:val="000000" w:themeColor="text1"/>
        </w:rPr>
        <w:t>國人</w:t>
      </w:r>
      <w:r w:rsidR="00D904B9" w:rsidRPr="00F343D7">
        <w:rPr>
          <w:rFonts w:hint="eastAsia"/>
          <w:color w:val="000000" w:themeColor="text1"/>
        </w:rPr>
        <w:t>各年齡層。</w:t>
      </w:r>
    </w:p>
    <w:p w:rsidR="00D904B9" w:rsidRPr="00F343D7" w:rsidRDefault="00287FB5" w:rsidP="00013D18">
      <w:pPr>
        <w:pStyle w:val="3"/>
        <w:rPr>
          <w:color w:val="000000" w:themeColor="text1"/>
        </w:rPr>
      </w:pPr>
      <w:r w:rsidRPr="00F343D7">
        <w:rPr>
          <w:rFonts w:hint="eastAsia"/>
          <w:color w:val="000000" w:themeColor="text1"/>
        </w:rPr>
        <w:t>然</w:t>
      </w:r>
      <w:r w:rsidR="000637B2" w:rsidRPr="00F343D7">
        <w:rPr>
          <w:rFonts w:hint="eastAsia"/>
          <w:color w:val="000000" w:themeColor="text1"/>
        </w:rPr>
        <w:t>查本次</w:t>
      </w:r>
      <w:r w:rsidR="000637B2" w:rsidRPr="00F343D7">
        <w:rPr>
          <w:color w:val="000000" w:themeColor="text1"/>
        </w:rPr>
        <w:t>106</w:t>
      </w:r>
      <w:r w:rsidR="000637B2" w:rsidRPr="00F343D7">
        <w:rPr>
          <w:rFonts w:hint="eastAsia"/>
          <w:color w:val="000000" w:themeColor="text1"/>
        </w:rPr>
        <w:t>年</w:t>
      </w:r>
      <w:r w:rsidR="000637B2" w:rsidRPr="00F343D7">
        <w:rPr>
          <w:color w:val="000000" w:themeColor="text1"/>
        </w:rPr>
        <w:t>3</w:t>
      </w:r>
      <w:r w:rsidR="000637B2" w:rsidRPr="00F343D7">
        <w:rPr>
          <w:rFonts w:hint="eastAsia"/>
          <w:color w:val="000000" w:themeColor="text1"/>
        </w:rPr>
        <w:t>月</w:t>
      </w:r>
      <w:r w:rsidR="000637B2" w:rsidRPr="00F343D7">
        <w:rPr>
          <w:color w:val="000000" w:themeColor="text1"/>
        </w:rPr>
        <w:t>15</w:t>
      </w:r>
      <w:r w:rsidR="000637B2" w:rsidRPr="00F343D7">
        <w:rPr>
          <w:rFonts w:hint="eastAsia"/>
          <w:color w:val="000000" w:themeColor="text1"/>
        </w:rPr>
        <w:t>日發布修正「農藥殘留容許量標準」第</w:t>
      </w:r>
      <w:r w:rsidR="000637B2" w:rsidRPr="00F343D7">
        <w:rPr>
          <w:color w:val="000000" w:themeColor="text1"/>
        </w:rPr>
        <w:t>3</w:t>
      </w:r>
      <w:r w:rsidR="000637B2" w:rsidRPr="00F343D7">
        <w:rPr>
          <w:rFonts w:hint="eastAsia"/>
          <w:color w:val="000000" w:themeColor="text1"/>
        </w:rPr>
        <w:t>條附表</w:t>
      </w:r>
      <w:r w:rsidR="00334093" w:rsidRPr="00F343D7">
        <w:rPr>
          <w:rFonts w:hint="eastAsia"/>
          <w:color w:val="000000" w:themeColor="text1"/>
        </w:rPr>
        <w:t>一</w:t>
      </w:r>
      <w:r w:rsidR="000637B2" w:rsidRPr="00F343D7">
        <w:rPr>
          <w:rFonts w:hint="eastAsia"/>
          <w:color w:val="000000" w:themeColor="text1"/>
        </w:rPr>
        <w:t>，計增</w:t>
      </w:r>
      <w:r w:rsidR="00BE5578">
        <w:rPr>
          <w:rFonts w:hint="eastAsia"/>
          <w:color w:val="000000" w:themeColor="text1"/>
        </w:rPr>
        <w:t>修</w:t>
      </w:r>
      <w:r w:rsidR="000637B2" w:rsidRPr="00F343D7">
        <w:rPr>
          <w:rFonts w:hint="eastAsia"/>
          <w:color w:val="000000" w:themeColor="text1"/>
        </w:rPr>
        <w:t>訂四氯異苯腈等</w:t>
      </w:r>
      <w:r w:rsidR="000637B2" w:rsidRPr="00F343D7">
        <w:rPr>
          <w:color w:val="000000" w:themeColor="text1"/>
        </w:rPr>
        <w:t>22</w:t>
      </w:r>
      <w:r w:rsidR="000637B2" w:rsidRPr="00F343D7">
        <w:rPr>
          <w:rFonts w:hint="eastAsia"/>
          <w:color w:val="000000" w:themeColor="text1"/>
        </w:rPr>
        <w:t>種農藥在</w:t>
      </w:r>
      <w:r w:rsidR="000637B2" w:rsidRPr="00F343D7">
        <w:rPr>
          <w:color w:val="000000" w:themeColor="text1"/>
        </w:rPr>
        <w:t>128</w:t>
      </w:r>
      <w:r w:rsidR="000637B2" w:rsidRPr="00F343D7">
        <w:rPr>
          <w:rFonts w:hint="eastAsia"/>
          <w:color w:val="000000" w:themeColor="text1"/>
        </w:rPr>
        <w:t>種作物類別之農藥項殘留容許量一案。前開農藥殘留容許量修正發布前，食藥署於105年10月20日以FDA食字第1050044486B號函檢附有關資料請該署食品衛生安全與營養諮議會委員書面審</w:t>
      </w:r>
      <w:r w:rsidR="000637B2" w:rsidRPr="00F343D7">
        <w:rPr>
          <w:rFonts w:hint="eastAsia"/>
          <w:color w:val="000000" w:themeColor="text1"/>
        </w:rPr>
        <w:lastRenderedPageBreak/>
        <w:t>查。依食藥署通訊審核提案說明略以：</w:t>
      </w:r>
      <w:r w:rsidR="000637B2" w:rsidRPr="00F343D7">
        <w:rPr>
          <w:color w:val="000000" w:themeColor="text1"/>
        </w:rPr>
        <w:t>……</w:t>
      </w:r>
      <w:r w:rsidR="000637B2" w:rsidRPr="00F343D7">
        <w:rPr>
          <w:rFonts w:hint="eastAsia"/>
          <w:color w:val="000000" w:themeColor="text1"/>
        </w:rPr>
        <w:t>有關增修訂農藥殘留容許量之安全評估，</w:t>
      </w:r>
      <w:r w:rsidR="000637B2" w:rsidRPr="00F343D7">
        <w:rPr>
          <w:color w:val="000000" w:themeColor="text1"/>
        </w:rPr>
        <w:t>……</w:t>
      </w:r>
      <w:r w:rsidR="000637B2" w:rsidRPr="00F343D7">
        <w:rPr>
          <w:rFonts w:hint="eastAsia"/>
          <w:color w:val="000000" w:themeColor="text1"/>
        </w:rPr>
        <w:t>使用國家攝食資料庫依「2005-2008年國民營養健康狀況變遷調查」之攝食量資料，因攝食量資料無細分單一農產品之攝食量，因此以農產品大類進行估算，</w:t>
      </w:r>
      <w:r w:rsidR="000637B2" w:rsidRPr="00F343D7">
        <w:rPr>
          <w:color w:val="000000" w:themeColor="text1"/>
        </w:rPr>
        <w:t>……</w:t>
      </w:r>
      <w:r w:rsidR="000637B2" w:rsidRPr="00F343D7">
        <w:rPr>
          <w:rFonts w:hint="eastAsia"/>
          <w:color w:val="000000" w:themeColor="text1"/>
        </w:rPr>
        <w:t>結果均未超過每人每日可接受攝食量(ADI)之80%，擬依農政機關建議之殘留容許量訂定。可知，</w:t>
      </w:r>
      <w:r w:rsidR="001A68C0" w:rsidRPr="00F343D7">
        <w:rPr>
          <w:rFonts w:hint="eastAsia"/>
          <w:color w:val="000000" w:themeColor="text1"/>
        </w:rPr>
        <w:t>現階段</w:t>
      </w:r>
      <w:r w:rsidR="005A3EB7" w:rsidRPr="00F343D7">
        <w:rPr>
          <w:rFonts w:hint="eastAsia"/>
          <w:color w:val="000000" w:themeColor="text1"/>
        </w:rPr>
        <w:t>食藥署在訂定農藥殘留容許量標準</w:t>
      </w:r>
      <w:r w:rsidR="00334093" w:rsidRPr="00F343D7">
        <w:rPr>
          <w:rFonts w:hint="eastAsia"/>
          <w:color w:val="000000" w:themeColor="text1"/>
        </w:rPr>
        <w:t>，</w:t>
      </w:r>
      <w:r w:rsidR="005A3EB7" w:rsidRPr="00F343D7">
        <w:rPr>
          <w:rFonts w:hint="eastAsia"/>
          <w:color w:val="000000" w:themeColor="text1"/>
        </w:rPr>
        <w:t>仍依據</w:t>
      </w:r>
      <w:r w:rsidR="003401E2" w:rsidRPr="00F343D7">
        <w:rPr>
          <w:rFonts w:hint="eastAsia"/>
          <w:color w:val="000000" w:themeColor="text1"/>
        </w:rPr>
        <w:t>10</w:t>
      </w:r>
      <w:r w:rsidR="005A3EB7" w:rsidRPr="00F343D7">
        <w:rPr>
          <w:rFonts w:hint="eastAsia"/>
          <w:color w:val="000000" w:themeColor="text1"/>
        </w:rPr>
        <w:t>年前之調查資料。</w:t>
      </w:r>
      <w:r w:rsidR="00013D18" w:rsidRPr="00F343D7">
        <w:rPr>
          <w:rFonts w:hint="eastAsia"/>
          <w:color w:val="000000" w:themeColor="text1"/>
        </w:rPr>
        <w:t>在民眾飲食習慣快速變遷</w:t>
      </w:r>
      <w:r w:rsidR="003401E2" w:rsidRPr="00F343D7">
        <w:rPr>
          <w:rFonts w:hint="eastAsia"/>
          <w:color w:val="000000" w:themeColor="text1"/>
        </w:rPr>
        <w:t>下</w:t>
      </w:r>
      <w:r w:rsidR="00ED717E" w:rsidRPr="00F343D7">
        <w:rPr>
          <w:rFonts w:hint="eastAsia"/>
          <w:color w:val="000000" w:themeColor="text1"/>
        </w:rPr>
        <w:t>，10年前之調查資料是否能貼近國人飲食習慣，其所顯示的</w:t>
      </w:r>
      <w:r w:rsidR="00ED717E" w:rsidRPr="00F343D7">
        <w:rPr>
          <w:rFonts w:hAnsi="標楷體" w:hint="eastAsia"/>
          <w:color w:val="000000" w:themeColor="text1"/>
        </w:rPr>
        <w:t>「各類作物之國民每日平均取食量」是否與實際呈現落差，均值得注意，從而</w:t>
      </w:r>
      <w:r w:rsidR="00013D18" w:rsidRPr="00F343D7">
        <w:rPr>
          <w:rFonts w:hint="eastAsia"/>
          <w:color w:val="000000" w:themeColor="text1"/>
        </w:rPr>
        <w:t>現行國民營養調查</w:t>
      </w:r>
      <w:r w:rsidR="00ED717E" w:rsidRPr="00F343D7">
        <w:rPr>
          <w:rFonts w:hint="eastAsia"/>
          <w:color w:val="000000" w:themeColor="text1"/>
        </w:rPr>
        <w:t>自</w:t>
      </w:r>
      <w:r w:rsidR="00013D18" w:rsidRPr="00F343D7">
        <w:rPr>
          <w:rFonts w:hint="eastAsia"/>
          <w:color w:val="000000" w:themeColor="text1"/>
        </w:rPr>
        <w:t>宜</w:t>
      </w:r>
      <w:r w:rsidR="003401E2" w:rsidRPr="00F343D7">
        <w:rPr>
          <w:rFonts w:hint="eastAsia"/>
          <w:color w:val="000000" w:themeColor="text1"/>
        </w:rPr>
        <w:t>定期</w:t>
      </w:r>
      <w:r w:rsidR="00013D18" w:rsidRPr="00F343D7">
        <w:rPr>
          <w:rFonts w:hint="eastAsia"/>
          <w:color w:val="000000" w:themeColor="text1"/>
        </w:rPr>
        <w:t>進行更新，</w:t>
      </w:r>
      <w:r w:rsidR="00EC4A7D" w:rsidRPr="00F343D7">
        <w:rPr>
          <w:rFonts w:hint="eastAsia"/>
          <w:color w:val="000000" w:themeColor="text1"/>
        </w:rPr>
        <w:t>方</w:t>
      </w:r>
      <w:r w:rsidR="003401E2" w:rsidRPr="00F343D7">
        <w:rPr>
          <w:rFonts w:hint="eastAsia"/>
          <w:color w:val="000000" w:themeColor="text1"/>
        </w:rPr>
        <w:t>符合現階段國人飲食習慣，</w:t>
      </w:r>
      <w:r w:rsidR="00EC4A7D" w:rsidRPr="00F343D7">
        <w:rPr>
          <w:rFonts w:hint="eastAsia"/>
          <w:color w:val="000000" w:themeColor="text1"/>
        </w:rPr>
        <w:t>以</w:t>
      </w:r>
      <w:r w:rsidR="003401E2" w:rsidRPr="00F343D7">
        <w:rPr>
          <w:rFonts w:hint="eastAsia"/>
          <w:color w:val="000000" w:themeColor="text1"/>
        </w:rPr>
        <w:t>作為相關規範訂定</w:t>
      </w:r>
      <w:r w:rsidR="00ED2C76" w:rsidRPr="00F343D7">
        <w:rPr>
          <w:rFonts w:hint="eastAsia"/>
          <w:color w:val="000000" w:themeColor="text1"/>
        </w:rPr>
        <w:t>之基礎</w:t>
      </w:r>
      <w:r w:rsidR="00013D18" w:rsidRPr="00F343D7">
        <w:rPr>
          <w:rFonts w:hint="eastAsia"/>
          <w:color w:val="000000" w:themeColor="text1"/>
        </w:rPr>
        <w:t>。</w:t>
      </w:r>
    </w:p>
    <w:p w:rsidR="00450BD7" w:rsidRPr="00F343D7" w:rsidRDefault="00B8317B" w:rsidP="00D00C7C">
      <w:pPr>
        <w:pStyle w:val="3"/>
        <w:rPr>
          <w:color w:val="000000" w:themeColor="text1"/>
        </w:rPr>
      </w:pPr>
      <w:r w:rsidRPr="00F343D7">
        <w:rPr>
          <w:rFonts w:hint="eastAsia"/>
          <w:color w:val="000000" w:themeColor="text1"/>
        </w:rPr>
        <w:t>綜上，</w:t>
      </w:r>
      <w:r w:rsidR="001A29CB" w:rsidRPr="00F343D7">
        <w:rPr>
          <w:rFonts w:hint="eastAsia"/>
          <w:color w:val="000000" w:themeColor="text1"/>
        </w:rPr>
        <w:t>食藥署依「農藥每日最高容許攝入量（ADI值）」、「各類作物之國民每日平均取食量」及「農藥在作物中之實際殘留資料」訂定作物農藥殘留容許量標準，然現行各類作物之國民每日平均取食量數據，仍引用「2005-2008年國民營養健康狀況變遷調查」</w:t>
      </w:r>
      <w:r w:rsidR="00D00C7C" w:rsidRPr="00F343D7">
        <w:rPr>
          <w:rFonts w:hint="eastAsia"/>
          <w:color w:val="000000" w:themeColor="text1"/>
        </w:rPr>
        <w:t>10年前</w:t>
      </w:r>
      <w:r w:rsidR="001A29CB" w:rsidRPr="00F343D7">
        <w:rPr>
          <w:rFonts w:hint="eastAsia"/>
          <w:color w:val="000000" w:themeColor="text1"/>
        </w:rPr>
        <w:t>之資料，允宜重新評估該等資料對現階段國人飲食習慣之</w:t>
      </w:r>
      <w:r w:rsidR="00DA5FD8">
        <w:rPr>
          <w:rFonts w:hint="eastAsia"/>
          <w:color w:val="000000" w:themeColor="text1"/>
        </w:rPr>
        <w:t>契合</w:t>
      </w:r>
      <w:r w:rsidR="001A29CB" w:rsidRPr="00F343D7">
        <w:rPr>
          <w:rFonts w:hint="eastAsia"/>
          <w:color w:val="000000" w:themeColor="text1"/>
        </w:rPr>
        <w:t>妥適情形並定期更新，以作為相關規範訂定</w:t>
      </w:r>
      <w:r w:rsidR="00D00C7C" w:rsidRPr="00F343D7">
        <w:rPr>
          <w:rFonts w:hint="eastAsia"/>
          <w:color w:val="000000" w:themeColor="text1"/>
        </w:rPr>
        <w:t>之基礎</w:t>
      </w:r>
      <w:r w:rsidR="008D2F70" w:rsidRPr="00F343D7">
        <w:rPr>
          <w:rFonts w:hint="eastAsia"/>
          <w:color w:val="000000" w:themeColor="text1"/>
        </w:rPr>
        <w:t>。</w:t>
      </w:r>
    </w:p>
    <w:p w:rsidR="00012EFF" w:rsidRPr="00F343D7" w:rsidRDefault="00FF4A32" w:rsidP="00122782">
      <w:pPr>
        <w:pStyle w:val="2"/>
        <w:rPr>
          <w:b/>
          <w:color w:val="000000" w:themeColor="text1"/>
        </w:rPr>
      </w:pPr>
      <w:r w:rsidRPr="00F343D7">
        <w:rPr>
          <w:rFonts w:hint="eastAsia"/>
          <w:b/>
          <w:color w:val="000000" w:themeColor="text1"/>
        </w:rPr>
        <w:t>目前我國對農藥殘留容許量標準所依據之80%</w:t>
      </w:r>
      <w:r w:rsidRPr="00F343D7">
        <w:rPr>
          <w:b/>
          <w:color w:val="000000" w:themeColor="text1"/>
        </w:rPr>
        <w:t>ADI</w:t>
      </w:r>
      <w:r w:rsidRPr="00F343D7">
        <w:rPr>
          <w:rFonts w:hint="eastAsia"/>
          <w:b/>
          <w:color w:val="000000" w:themeColor="text1"/>
        </w:rPr>
        <w:t>風險管控值，</w:t>
      </w:r>
      <w:r w:rsidR="00AC0636" w:rsidRPr="00F343D7">
        <w:rPr>
          <w:rFonts w:hint="eastAsia"/>
          <w:b/>
          <w:color w:val="000000" w:themeColor="text1"/>
        </w:rPr>
        <w:t>係</w:t>
      </w:r>
      <w:r w:rsidRPr="00F343D7">
        <w:rPr>
          <w:rFonts w:hint="eastAsia"/>
          <w:b/>
          <w:color w:val="000000" w:themeColor="text1"/>
        </w:rPr>
        <w:t>引用國際原則</w:t>
      </w:r>
      <w:r w:rsidR="00AC0636" w:rsidRPr="00F343D7">
        <w:rPr>
          <w:rFonts w:hint="eastAsia"/>
          <w:b/>
          <w:color w:val="000000" w:themeColor="text1"/>
        </w:rPr>
        <w:t>（</w:t>
      </w:r>
      <w:r w:rsidR="00AC0636" w:rsidRPr="00F343D7">
        <w:rPr>
          <w:b/>
          <w:color w:val="000000" w:themeColor="text1"/>
        </w:rPr>
        <w:t>CODEX</w:t>
      </w:r>
      <w:r w:rsidR="0098043A" w:rsidRPr="00F343D7">
        <w:rPr>
          <w:rFonts w:hint="eastAsia"/>
          <w:b/>
          <w:color w:val="000000" w:themeColor="text1"/>
        </w:rPr>
        <w:t>所訂數值</w:t>
      </w:r>
      <w:r w:rsidR="00AC0636" w:rsidRPr="00F343D7">
        <w:rPr>
          <w:rFonts w:hint="eastAsia"/>
          <w:b/>
          <w:color w:val="000000" w:themeColor="text1"/>
        </w:rPr>
        <w:t>）</w:t>
      </w:r>
      <w:r w:rsidR="00D024FE" w:rsidRPr="00F343D7">
        <w:rPr>
          <w:rFonts w:hint="eastAsia"/>
          <w:b/>
          <w:color w:val="000000" w:themeColor="text1"/>
        </w:rPr>
        <w:t>，</w:t>
      </w:r>
      <w:r w:rsidRPr="00F343D7">
        <w:rPr>
          <w:rFonts w:hint="eastAsia"/>
          <w:b/>
          <w:color w:val="000000" w:themeColor="text1"/>
        </w:rPr>
        <w:t>並無國人日常自水及環境中攝入多少農藥之背景科學數據，是以立法院為國人飲食健康把關，以高於國際標準值，要求食藥署及農委會重新審視農藥殘留容許量訂定之適當性，衍生後續農委會及食藥署兩部會之</w:t>
      </w:r>
      <w:r w:rsidR="00393552" w:rsidRPr="00F343D7">
        <w:rPr>
          <w:rFonts w:hint="eastAsia"/>
          <w:b/>
          <w:color w:val="000000" w:themeColor="text1"/>
        </w:rPr>
        <w:t>歧見</w:t>
      </w:r>
      <w:r w:rsidRPr="00F343D7">
        <w:rPr>
          <w:rFonts w:hint="eastAsia"/>
          <w:b/>
          <w:color w:val="000000" w:themeColor="text1"/>
        </w:rPr>
        <w:t>。行政院允宜儘速召集相關單位，研議評估國人日</w:t>
      </w:r>
      <w:r w:rsidRPr="00F343D7">
        <w:rPr>
          <w:rFonts w:hint="eastAsia"/>
          <w:b/>
          <w:color w:val="000000" w:themeColor="text1"/>
        </w:rPr>
        <w:lastRenderedPageBreak/>
        <w:t>常自水及環境中攝入多少農藥之背景科學數據，說明我國農藥殘留容許量訂定採80%ADI風險管控之</w:t>
      </w:r>
      <w:r w:rsidR="00DC285A" w:rsidRPr="00F343D7">
        <w:rPr>
          <w:rFonts w:hint="eastAsia"/>
          <w:b/>
          <w:color w:val="000000" w:themeColor="text1"/>
        </w:rPr>
        <w:t>依據及</w:t>
      </w:r>
      <w:r w:rsidRPr="00F343D7">
        <w:rPr>
          <w:rFonts w:hint="eastAsia"/>
          <w:b/>
          <w:color w:val="000000" w:themeColor="text1"/>
        </w:rPr>
        <w:t>妥適性。又目前食藥署及農委會對農藥審查之科學依據看法分歧，已影響農藥之審查時程，行政院應予正視並協調部會間之溝通</w:t>
      </w:r>
    </w:p>
    <w:p w:rsidR="0028112A" w:rsidRPr="00F343D7" w:rsidRDefault="00F95436" w:rsidP="00B912BF">
      <w:pPr>
        <w:pStyle w:val="3"/>
        <w:rPr>
          <w:color w:val="000000" w:themeColor="text1"/>
        </w:rPr>
      </w:pPr>
      <w:r w:rsidRPr="00F343D7">
        <w:rPr>
          <w:rFonts w:hint="eastAsia"/>
          <w:color w:val="000000" w:themeColor="text1"/>
        </w:rPr>
        <w:t>依食品</w:t>
      </w:r>
      <w:r w:rsidR="0093023F">
        <w:rPr>
          <w:rFonts w:hint="eastAsia"/>
          <w:color w:val="000000" w:themeColor="text1"/>
        </w:rPr>
        <w:t>安全</w:t>
      </w:r>
      <w:r w:rsidRPr="00F343D7">
        <w:rPr>
          <w:rFonts w:hint="eastAsia"/>
          <w:color w:val="000000" w:themeColor="text1"/>
        </w:rPr>
        <w:t>衛生管理法，農作物應訂定農藥殘留容許量標準，亦即所謂的作物最大殘留容許限值（ Maximum Residual Limit,MRL 值）。</w:t>
      </w:r>
      <w:r w:rsidR="0028112A" w:rsidRPr="00F343D7">
        <w:rPr>
          <w:rFonts w:hint="eastAsia"/>
          <w:color w:val="000000" w:themeColor="text1"/>
        </w:rPr>
        <w:t>我國訂定作物</w:t>
      </w:r>
      <w:r w:rsidR="000F56C0" w:rsidRPr="00F343D7">
        <w:rPr>
          <w:rFonts w:hint="eastAsia"/>
          <w:color w:val="000000" w:themeColor="text1"/>
        </w:rPr>
        <w:t>之</w:t>
      </w:r>
      <w:r w:rsidR="0028112A" w:rsidRPr="00F343D7">
        <w:rPr>
          <w:rFonts w:hint="eastAsia"/>
          <w:color w:val="000000" w:themeColor="text1"/>
        </w:rPr>
        <w:t>農藥</w:t>
      </w:r>
      <w:r w:rsidR="00E906AE" w:rsidRPr="00F343D7">
        <w:rPr>
          <w:rFonts w:hint="eastAsia"/>
          <w:color w:val="000000" w:themeColor="text1"/>
        </w:rPr>
        <w:t>殘留</w:t>
      </w:r>
      <w:r w:rsidR="0028112A" w:rsidRPr="00F343D7">
        <w:rPr>
          <w:rFonts w:hint="eastAsia"/>
          <w:color w:val="000000" w:themeColor="text1"/>
        </w:rPr>
        <w:t>容許量</w:t>
      </w:r>
      <w:r w:rsidR="000F56C0" w:rsidRPr="00F343D7">
        <w:rPr>
          <w:rFonts w:hint="eastAsia"/>
          <w:color w:val="000000" w:themeColor="text1"/>
        </w:rPr>
        <w:t>標準</w:t>
      </w:r>
      <w:r w:rsidR="0028112A" w:rsidRPr="00F343D7">
        <w:rPr>
          <w:rFonts w:hint="eastAsia"/>
          <w:color w:val="000000" w:themeColor="text1"/>
        </w:rPr>
        <w:t>依據下列三項資料評估而得：</w:t>
      </w:r>
    </w:p>
    <w:p w:rsidR="0028112A" w:rsidRPr="00F343D7" w:rsidRDefault="0028112A" w:rsidP="00B912BF">
      <w:pPr>
        <w:pStyle w:val="4"/>
        <w:numPr>
          <w:ilvl w:val="0"/>
          <w:numId w:val="46"/>
        </w:numPr>
        <w:rPr>
          <w:bCs/>
          <w:color w:val="000000" w:themeColor="text1"/>
        </w:rPr>
      </w:pPr>
      <w:r w:rsidRPr="00F343D7">
        <w:rPr>
          <w:color w:val="000000" w:themeColor="text1"/>
        </w:rPr>
        <w:t>ADI</w:t>
      </w:r>
      <w:r w:rsidRPr="00F343D7">
        <w:rPr>
          <w:rFonts w:hint="eastAsia"/>
          <w:color w:val="000000" w:themeColor="text1"/>
        </w:rPr>
        <w:t>：每公斤人每日最高可允許攝入之農藥量</w:t>
      </w:r>
      <w:r w:rsidRPr="00F343D7">
        <w:rPr>
          <w:color w:val="000000" w:themeColor="text1"/>
        </w:rPr>
        <w:t>(</w:t>
      </w:r>
      <w:r w:rsidRPr="00F343D7">
        <w:rPr>
          <w:bCs/>
          <w:color w:val="000000" w:themeColor="text1"/>
        </w:rPr>
        <w:t>mg/kg/day)</w:t>
      </w:r>
      <w:r w:rsidR="004A30A1" w:rsidRPr="00F343D7">
        <w:rPr>
          <w:rFonts w:hint="eastAsia"/>
          <w:bCs/>
          <w:color w:val="000000" w:themeColor="text1"/>
        </w:rPr>
        <w:t>。</w:t>
      </w:r>
    </w:p>
    <w:p w:rsidR="0028112A" w:rsidRPr="00F343D7" w:rsidRDefault="0028112A" w:rsidP="0028112A">
      <w:pPr>
        <w:pStyle w:val="4"/>
        <w:rPr>
          <w:color w:val="000000" w:themeColor="text1"/>
        </w:rPr>
      </w:pPr>
      <w:r w:rsidRPr="00F343D7">
        <w:rPr>
          <w:color w:val="000000" w:themeColor="text1"/>
        </w:rPr>
        <w:t>Food Intake</w:t>
      </w:r>
      <w:r w:rsidRPr="00F343D7">
        <w:rPr>
          <w:rFonts w:hint="eastAsia"/>
          <w:color w:val="000000" w:themeColor="text1"/>
        </w:rPr>
        <w:t>：本國各類農作物之國民平均取食量</w:t>
      </w:r>
      <w:r w:rsidRPr="00F343D7">
        <w:rPr>
          <w:color w:val="000000" w:themeColor="text1"/>
        </w:rPr>
        <w:t>(kg/person/day)</w:t>
      </w:r>
      <w:r w:rsidR="004A30A1" w:rsidRPr="00F343D7">
        <w:rPr>
          <w:rFonts w:hint="eastAsia"/>
          <w:color w:val="000000" w:themeColor="text1"/>
        </w:rPr>
        <w:t>。</w:t>
      </w:r>
    </w:p>
    <w:p w:rsidR="00122782" w:rsidRPr="00F343D7" w:rsidRDefault="0028112A" w:rsidP="0028112A">
      <w:pPr>
        <w:pStyle w:val="4"/>
        <w:rPr>
          <w:color w:val="000000" w:themeColor="text1"/>
        </w:rPr>
      </w:pPr>
      <w:r w:rsidRPr="00F343D7">
        <w:rPr>
          <w:color w:val="000000" w:themeColor="text1"/>
        </w:rPr>
        <w:t>Residue</w:t>
      </w:r>
      <w:r w:rsidRPr="00F343D7">
        <w:rPr>
          <w:rFonts w:hint="eastAsia"/>
          <w:color w:val="000000" w:themeColor="text1"/>
        </w:rPr>
        <w:t>：依據農藥推薦方法施藥，採收期農作物上農藥的殘留量</w:t>
      </w:r>
      <w:r w:rsidRPr="00F343D7">
        <w:rPr>
          <w:color w:val="000000" w:themeColor="text1"/>
        </w:rPr>
        <w:t>(mg/kg)</w:t>
      </w:r>
      <w:r w:rsidR="004A30A1" w:rsidRPr="00F343D7">
        <w:rPr>
          <w:rFonts w:hint="eastAsia"/>
          <w:color w:val="000000" w:themeColor="text1"/>
        </w:rPr>
        <w:t>。</w:t>
      </w:r>
    </w:p>
    <w:p w:rsidR="00F95436" w:rsidRPr="00F343D7" w:rsidRDefault="00F95436" w:rsidP="00F95436">
      <w:pPr>
        <w:pStyle w:val="4"/>
        <w:numPr>
          <w:ilvl w:val="0"/>
          <w:numId w:val="0"/>
        </w:numPr>
        <w:ind w:left="1418" w:firstLineChars="166" w:firstLine="565"/>
        <w:rPr>
          <w:color w:val="000000" w:themeColor="text1"/>
        </w:rPr>
      </w:pPr>
      <w:r w:rsidRPr="00F343D7">
        <w:rPr>
          <w:rFonts w:hint="eastAsia"/>
          <w:color w:val="000000" w:themeColor="text1"/>
        </w:rPr>
        <w:t>因各國國民對各類食物攝取量並不一樣，</w:t>
      </w:r>
      <w:r w:rsidR="00756B33" w:rsidRPr="00F343D7">
        <w:rPr>
          <w:rFonts w:hint="eastAsia"/>
          <w:color w:val="000000" w:themeColor="text1"/>
        </w:rPr>
        <w:t>故</w:t>
      </w:r>
      <w:r w:rsidRPr="00F343D7">
        <w:rPr>
          <w:rFonts w:hint="eastAsia"/>
          <w:color w:val="000000" w:themeColor="text1"/>
        </w:rPr>
        <w:t>對於同一種作物，各國農藥 MRL 值標準本有所不同。</w:t>
      </w:r>
    </w:p>
    <w:p w:rsidR="007854E8" w:rsidRPr="00F343D7" w:rsidRDefault="007854E8" w:rsidP="00F575A7">
      <w:pPr>
        <w:pStyle w:val="3"/>
        <w:rPr>
          <w:color w:val="000000" w:themeColor="text1"/>
        </w:rPr>
      </w:pPr>
      <w:r w:rsidRPr="00F343D7">
        <w:rPr>
          <w:rFonts w:hint="eastAsia"/>
          <w:color w:val="000000" w:themeColor="text1"/>
        </w:rPr>
        <w:t>據食藥署</w:t>
      </w:r>
      <w:r w:rsidR="00F575A7" w:rsidRPr="00F343D7">
        <w:rPr>
          <w:rFonts w:hint="eastAsia"/>
          <w:color w:val="000000" w:themeColor="text1"/>
        </w:rPr>
        <w:t>針對</w:t>
      </w:r>
      <w:r w:rsidRPr="00F343D7">
        <w:rPr>
          <w:rFonts w:hint="eastAsia"/>
          <w:color w:val="000000" w:themeColor="text1"/>
        </w:rPr>
        <w:t>農藥每日最高容許攝入量（ADI）</w:t>
      </w:r>
      <w:r w:rsidR="00F575A7" w:rsidRPr="00F343D7">
        <w:rPr>
          <w:rFonts w:hint="eastAsia"/>
          <w:color w:val="000000" w:themeColor="text1"/>
        </w:rPr>
        <w:t>之說明：</w:t>
      </w:r>
      <w:r w:rsidR="00F575A7" w:rsidRPr="00F343D7">
        <w:rPr>
          <w:color w:val="000000" w:themeColor="text1"/>
        </w:rPr>
        <w:t>ADI</w:t>
      </w:r>
      <w:r w:rsidR="00F575A7" w:rsidRPr="00F343D7">
        <w:rPr>
          <w:rFonts w:hint="eastAsia"/>
          <w:color w:val="000000" w:themeColor="text1"/>
        </w:rPr>
        <w:t>值</w:t>
      </w:r>
      <w:r w:rsidRPr="00F343D7">
        <w:rPr>
          <w:rFonts w:hint="eastAsia"/>
          <w:color w:val="000000" w:themeColor="text1"/>
        </w:rPr>
        <w:t>係藉由各項動物試驗，觀察動物包括神經毒、代謝變化、病理檢查、血液化學等</w:t>
      </w:r>
      <w:r w:rsidR="003613D7" w:rsidRPr="00F343D7">
        <w:rPr>
          <w:rFonts w:hint="eastAsia"/>
          <w:color w:val="000000" w:themeColor="text1"/>
        </w:rPr>
        <w:t>之變化</w:t>
      </w:r>
      <w:r w:rsidRPr="00F343D7">
        <w:rPr>
          <w:rFonts w:hint="eastAsia"/>
          <w:color w:val="000000" w:themeColor="text1"/>
        </w:rPr>
        <w:t>與試驗，找出對供試動物之「無可見不良作用劑量」（No Observed Adverse Effect Level；NOAEL）。由對動物之「無可見不良作用劑量」，必須再考量人與動物及人與人個體之差異，除以安全係數後，一般安全係數為100，訂定為人類每日可接受攝取量，該值表示人終其一生，每天攝食也無毒害之最大攝取量。所求得之NOAEL及ADI值國際間可通用，如聯合國食品安全委員會（</w:t>
      </w:r>
      <w:r w:rsidR="00EC4A1B" w:rsidRPr="00F343D7">
        <w:rPr>
          <w:rFonts w:hint="eastAsia"/>
          <w:color w:val="000000" w:themeColor="text1"/>
        </w:rPr>
        <w:t>CODEX</w:t>
      </w:r>
      <w:r w:rsidRPr="00F343D7">
        <w:rPr>
          <w:rFonts w:hint="eastAsia"/>
          <w:color w:val="000000" w:themeColor="text1"/>
        </w:rPr>
        <w:t>）訂定之ADI值常被引用。另</w:t>
      </w:r>
      <w:r w:rsidRPr="00F343D7">
        <w:rPr>
          <w:rFonts w:hint="eastAsia"/>
          <w:color w:val="000000" w:themeColor="text1"/>
        </w:rPr>
        <w:lastRenderedPageBreak/>
        <w:t>於本院詢問之書面說明：國人每日殘留農藥攝取之估算攝取總量及實際攝取總量，此兩估算數值需小於</w:t>
      </w:r>
      <w:r w:rsidRPr="00F343D7">
        <w:rPr>
          <w:color w:val="000000" w:themeColor="text1"/>
        </w:rPr>
        <w:t>ADI</w:t>
      </w:r>
      <w:r w:rsidRPr="00F343D7">
        <w:rPr>
          <w:rFonts w:hint="eastAsia"/>
          <w:color w:val="000000" w:themeColor="text1"/>
        </w:rPr>
        <w:t>之</w:t>
      </w:r>
      <w:r w:rsidRPr="00F343D7">
        <w:rPr>
          <w:color w:val="000000" w:themeColor="text1"/>
        </w:rPr>
        <w:t>80%</w:t>
      </w:r>
      <w:r w:rsidRPr="00F343D7">
        <w:rPr>
          <w:rFonts w:hint="eastAsia"/>
          <w:color w:val="000000" w:themeColor="text1"/>
        </w:rPr>
        <w:t>，係考量農藥施用後可能進入飲水及環境中，故保留國人由飲水</w:t>
      </w:r>
      <w:r w:rsidRPr="00F343D7">
        <w:rPr>
          <w:color w:val="000000" w:themeColor="text1"/>
        </w:rPr>
        <w:t>(10%)</w:t>
      </w:r>
      <w:r w:rsidRPr="00F343D7">
        <w:rPr>
          <w:rFonts w:hint="eastAsia"/>
          <w:color w:val="000000" w:themeColor="text1"/>
        </w:rPr>
        <w:t>及環境</w:t>
      </w:r>
      <w:r w:rsidRPr="00F343D7">
        <w:rPr>
          <w:color w:val="000000" w:themeColor="text1"/>
        </w:rPr>
        <w:t>(10%)</w:t>
      </w:r>
      <w:r w:rsidRPr="00F343D7">
        <w:rPr>
          <w:rFonts w:hint="eastAsia"/>
          <w:color w:val="000000" w:themeColor="text1"/>
        </w:rPr>
        <w:t>攝取之農藥，確保殘留容許量之訂定不致造成消費者健康風險。</w:t>
      </w:r>
      <w:r w:rsidR="00745DE3" w:rsidRPr="00F343D7">
        <w:rPr>
          <w:rFonts w:hint="eastAsia"/>
          <w:color w:val="000000" w:themeColor="text1"/>
        </w:rPr>
        <w:t>故</w:t>
      </w:r>
      <w:r w:rsidR="00EC4A1B" w:rsidRPr="00F343D7">
        <w:rPr>
          <w:rFonts w:hint="eastAsia"/>
          <w:color w:val="000000" w:themeColor="text1"/>
        </w:rPr>
        <w:t>我國核准各項農藥使用及攝食安全評估，所採取的評估原則與國際食品標準委員會(CODEX)一致，即採每日容許攝入量ADI的80%。</w:t>
      </w:r>
    </w:p>
    <w:p w:rsidR="00C34DF6" w:rsidRPr="00F343D7" w:rsidRDefault="006B35D1" w:rsidP="00B16EDB">
      <w:pPr>
        <w:pStyle w:val="3"/>
        <w:rPr>
          <w:color w:val="000000" w:themeColor="text1"/>
        </w:rPr>
      </w:pPr>
      <w:r w:rsidRPr="00F343D7">
        <w:rPr>
          <w:rFonts w:hint="eastAsia"/>
          <w:color w:val="000000" w:themeColor="text1"/>
        </w:rPr>
        <w:t>藥毒所為國內農藥登記審查窗口，農藥業者申請農藥登記需針對理化性、動物毒理、環境生態、分析方法、田間藥效與殘留等試驗報告進行審查，經由適當ADI數據之評估，研</w:t>
      </w:r>
      <w:r w:rsidR="002A4017">
        <w:rPr>
          <w:rFonts w:hint="eastAsia"/>
          <w:color w:val="000000" w:themeColor="text1"/>
        </w:rPr>
        <w:t>訂</w:t>
      </w:r>
      <w:r w:rsidRPr="00F343D7">
        <w:rPr>
          <w:rFonts w:hint="eastAsia"/>
          <w:color w:val="000000" w:themeColor="text1"/>
        </w:rPr>
        <w:t>建議安全採收期與容許量，</w:t>
      </w:r>
      <w:r w:rsidR="004249E6" w:rsidRPr="00F343D7">
        <w:rPr>
          <w:rFonts w:hint="eastAsia"/>
          <w:color w:val="000000" w:themeColor="text1"/>
        </w:rPr>
        <w:t>以</w:t>
      </w:r>
      <w:r w:rsidRPr="00F343D7">
        <w:rPr>
          <w:rFonts w:hint="eastAsia"/>
          <w:color w:val="000000" w:themeColor="text1"/>
        </w:rPr>
        <w:t>進一步管制各類別作物上容許量總攝食量不超過ADI之80%。</w:t>
      </w:r>
      <w:r w:rsidR="004249E6" w:rsidRPr="00F343D7">
        <w:rPr>
          <w:rFonts w:hint="eastAsia"/>
          <w:color w:val="000000" w:themeColor="text1"/>
        </w:rPr>
        <w:t>另據</w:t>
      </w:r>
      <w:r w:rsidR="00B370BA" w:rsidRPr="00F343D7">
        <w:rPr>
          <w:rFonts w:hint="eastAsia"/>
          <w:color w:val="000000" w:themeColor="text1"/>
        </w:rPr>
        <w:t>本院詢問有關</w:t>
      </w:r>
      <w:r w:rsidR="00C34DF6" w:rsidRPr="00F343D7">
        <w:rPr>
          <w:rFonts w:hint="eastAsia"/>
          <w:color w:val="000000" w:themeColor="text1"/>
        </w:rPr>
        <w:t>我國農藥使用量高居全球，環境農藥殘留量</w:t>
      </w:r>
      <w:r w:rsidR="007C6474" w:rsidRPr="00F343D7">
        <w:rPr>
          <w:rFonts w:hint="eastAsia"/>
          <w:color w:val="000000" w:themeColor="text1"/>
        </w:rPr>
        <w:t>可能</w:t>
      </w:r>
      <w:r w:rsidR="00C34DF6" w:rsidRPr="00F343D7">
        <w:rPr>
          <w:rFonts w:hint="eastAsia"/>
          <w:color w:val="000000" w:themeColor="text1"/>
        </w:rPr>
        <w:t>較高，目前管制值</w:t>
      </w:r>
      <w:r w:rsidR="007C6474" w:rsidRPr="00F343D7">
        <w:rPr>
          <w:rFonts w:hint="eastAsia"/>
          <w:color w:val="000000" w:themeColor="text1"/>
        </w:rPr>
        <w:t>保留2</w:t>
      </w:r>
      <w:r w:rsidR="00C34DF6" w:rsidRPr="00F343D7">
        <w:rPr>
          <w:rFonts w:hint="eastAsia"/>
          <w:color w:val="000000" w:themeColor="text1"/>
        </w:rPr>
        <w:t>0%ADI</w:t>
      </w:r>
      <w:r w:rsidR="007C6474" w:rsidRPr="00F343D7">
        <w:rPr>
          <w:rFonts w:hint="eastAsia"/>
          <w:color w:val="000000" w:themeColor="text1"/>
        </w:rPr>
        <w:t>為環境攝入是否</w:t>
      </w:r>
      <w:r w:rsidR="004249E6" w:rsidRPr="00F343D7">
        <w:rPr>
          <w:rFonts w:hint="eastAsia"/>
          <w:color w:val="000000" w:themeColor="text1"/>
        </w:rPr>
        <w:t>妥</w:t>
      </w:r>
      <w:r w:rsidR="007C6474" w:rsidRPr="00F343D7">
        <w:rPr>
          <w:rFonts w:hint="eastAsia"/>
          <w:color w:val="000000" w:themeColor="text1"/>
        </w:rPr>
        <w:t>適</w:t>
      </w:r>
      <w:r w:rsidR="00806095" w:rsidRPr="00F343D7">
        <w:rPr>
          <w:rFonts w:hint="eastAsia"/>
          <w:color w:val="000000" w:themeColor="text1"/>
        </w:rPr>
        <w:t>一節，防檢局</w:t>
      </w:r>
      <w:r w:rsidR="00C34DF6" w:rsidRPr="00F343D7">
        <w:rPr>
          <w:rFonts w:hint="eastAsia"/>
          <w:color w:val="000000" w:themeColor="text1"/>
        </w:rPr>
        <w:t>馮海東</w:t>
      </w:r>
      <w:r w:rsidR="00806095" w:rsidRPr="00F343D7">
        <w:rPr>
          <w:rFonts w:hint="eastAsia"/>
          <w:color w:val="000000" w:themeColor="text1"/>
        </w:rPr>
        <w:t>副局長表示</w:t>
      </w:r>
      <w:r w:rsidR="00C34DF6" w:rsidRPr="00F343D7">
        <w:rPr>
          <w:rFonts w:hint="eastAsia"/>
          <w:color w:val="000000" w:themeColor="text1"/>
        </w:rPr>
        <w:t>：目前我們的算法是行之有年，我們不是農藥用量最高的，每年每公頃我們是11-13公斤，這是在小農國家會發生的情形，</w:t>
      </w:r>
      <w:r w:rsidR="00806095" w:rsidRPr="00F343D7">
        <w:rPr>
          <w:rFonts w:hint="eastAsia"/>
          <w:color w:val="000000" w:themeColor="text1"/>
        </w:rPr>
        <w:t>但</w:t>
      </w:r>
      <w:r w:rsidR="00C34DF6" w:rsidRPr="00F343D7">
        <w:rPr>
          <w:rFonts w:hint="eastAsia"/>
          <w:color w:val="000000" w:themeColor="text1"/>
        </w:rPr>
        <w:t>我</w:t>
      </w:r>
      <w:r w:rsidR="00806095" w:rsidRPr="00F343D7">
        <w:rPr>
          <w:rFonts w:hint="eastAsia"/>
          <w:color w:val="000000" w:themeColor="text1"/>
        </w:rPr>
        <w:t>國用量</w:t>
      </w:r>
      <w:r w:rsidR="00C34DF6" w:rsidRPr="00F343D7">
        <w:rPr>
          <w:rFonts w:hint="eastAsia"/>
          <w:color w:val="000000" w:themeColor="text1"/>
        </w:rPr>
        <w:t>也不低，我們的氣候</w:t>
      </w:r>
      <w:r w:rsidR="004249E6" w:rsidRPr="00F343D7">
        <w:rPr>
          <w:rFonts w:hint="eastAsia"/>
          <w:color w:val="000000" w:themeColor="text1"/>
        </w:rPr>
        <w:t>因</w:t>
      </w:r>
      <w:r w:rsidR="00C34DF6" w:rsidRPr="00F343D7">
        <w:rPr>
          <w:rFonts w:hint="eastAsia"/>
          <w:color w:val="000000" w:themeColor="text1"/>
        </w:rPr>
        <w:t>比較熱，會用比較多的藥，環境中降解的比較快，不會留在環境中很久，但我們還是保守保留</w:t>
      </w:r>
      <w:r w:rsidR="004249E6" w:rsidRPr="00F343D7">
        <w:rPr>
          <w:rFonts w:hint="eastAsia"/>
          <w:color w:val="000000" w:themeColor="text1"/>
        </w:rPr>
        <w:t>20%</w:t>
      </w:r>
      <w:r w:rsidR="00C34DF6" w:rsidRPr="00F343D7">
        <w:rPr>
          <w:rFonts w:hint="eastAsia"/>
          <w:color w:val="000000" w:themeColor="text1"/>
        </w:rPr>
        <w:t>，我們如果去改變，需要理論上的基礎，學界上可以研議。</w:t>
      </w:r>
      <w:r w:rsidR="00B16EDB" w:rsidRPr="00F343D7">
        <w:rPr>
          <w:rFonts w:hint="eastAsia"/>
          <w:color w:val="000000" w:themeColor="text1"/>
        </w:rPr>
        <w:t>據上可知，現行我國在農藥每日最高容許攝入量（ADI）係引用國際原則</w:t>
      </w:r>
      <w:r w:rsidR="00F35CEF">
        <w:rPr>
          <w:rFonts w:hint="eastAsia"/>
          <w:color w:val="000000" w:themeColor="text1"/>
        </w:rPr>
        <w:t>，</w:t>
      </w:r>
      <w:r w:rsidR="00B16EDB" w:rsidRPr="00F343D7">
        <w:rPr>
          <w:rFonts w:hint="eastAsia"/>
          <w:color w:val="000000" w:themeColor="text1"/>
        </w:rPr>
        <w:t>並無科學研究數據說明</w:t>
      </w:r>
      <w:r w:rsidR="000236AC" w:rsidRPr="00F343D7">
        <w:rPr>
          <w:rFonts w:hint="eastAsia"/>
          <w:color w:val="000000" w:themeColor="text1"/>
        </w:rPr>
        <w:t>究</w:t>
      </w:r>
      <w:r w:rsidR="00B16EDB" w:rsidRPr="00F343D7">
        <w:rPr>
          <w:rFonts w:hint="eastAsia"/>
          <w:color w:val="000000" w:themeColor="text1"/>
        </w:rPr>
        <w:t>國人</w:t>
      </w:r>
      <w:r w:rsidR="000236AC" w:rsidRPr="00F343D7">
        <w:rPr>
          <w:rFonts w:hint="eastAsia"/>
          <w:color w:val="000000" w:themeColor="text1"/>
        </w:rPr>
        <w:t>日常</w:t>
      </w:r>
      <w:r w:rsidR="00B16EDB" w:rsidRPr="00F343D7">
        <w:rPr>
          <w:rFonts w:hint="eastAsia"/>
          <w:color w:val="000000" w:themeColor="text1"/>
        </w:rPr>
        <w:t>自水及環境中攝入</w:t>
      </w:r>
      <w:r w:rsidR="000236AC" w:rsidRPr="00F343D7">
        <w:rPr>
          <w:rFonts w:hint="eastAsia"/>
          <w:color w:val="000000" w:themeColor="text1"/>
        </w:rPr>
        <w:t>多少</w:t>
      </w:r>
      <w:r w:rsidR="00B16EDB" w:rsidRPr="00F343D7">
        <w:rPr>
          <w:rFonts w:hint="eastAsia"/>
          <w:color w:val="000000" w:themeColor="text1"/>
        </w:rPr>
        <w:t>農藥之</w:t>
      </w:r>
      <w:r w:rsidR="000236AC" w:rsidRPr="00F343D7">
        <w:rPr>
          <w:rFonts w:hint="eastAsia"/>
          <w:color w:val="000000" w:themeColor="text1"/>
        </w:rPr>
        <w:t>背景</w:t>
      </w:r>
      <w:r w:rsidR="00B16EDB" w:rsidRPr="00F343D7">
        <w:rPr>
          <w:rFonts w:hint="eastAsia"/>
          <w:color w:val="000000" w:themeColor="text1"/>
        </w:rPr>
        <w:t>科學依據。</w:t>
      </w:r>
    </w:p>
    <w:p w:rsidR="00B370BA" w:rsidRPr="00F343D7" w:rsidRDefault="00AD171B" w:rsidP="00C43003">
      <w:pPr>
        <w:pStyle w:val="3"/>
        <w:rPr>
          <w:color w:val="000000" w:themeColor="text1"/>
        </w:rPr>
      </w:pPr>
      <w:r w:rsidRPr="00F343D7">
        <w:rPr>
          <w:rFonts w:hint="eastAsia"/>
          <w:color w:val="000000" w:themeColor="text1"/>
        </w:rPr>
        <w:t>106年5月18日</w:t>
      </w:r>
      <w:r w:rsidR="00B370BA" w:rsidRPr="00F343D7">
        <w:rPr>
          <w:rFonts w:hint="eastAsia"/>
          <w:color w:val="000000" w:themeColor="text1"/>
        </w:rPr>
        <w:t>立法院第9屆第3會期社會福利及衛生環境委員會第25</w:t>
      </w:r>
      <w:r w:rsidR="00C43003" w:rsidRPr="00F343D7">
        <w:rPr>
          <w:rFonts w:hint="eastAsia"/>
          <w:color w:val="000000" w:themeColor="text1"/>
        </w:rPr>
        <w:t>次全體委員會對衛福部106年3月15日公告「農藥殘留容許量標準」第</w:t>
      </w:r>
      <w:r w:rsidR="0059563A" w:rsidRPr="00F343D7">
        <w:rPr>
          <w:rFonts w:hint="eastAsia"/>
          <w:color w:val="000000" w:themeColor="text1"/>
        </w:rPr>
        <w:t>3</w:t>
      </w:r>
      <w:r w:rsidR="00C43003" w:rsidRPr="00F343D7">
        <w:rPr>
          <w:rFonts w:hint="eastAsia"/>
          <w:color w:val="000000" w:themeColor="text1"/>
        </w:rPr>
        <w:t>條附表一，修</w:t>
      </w:r>
      <w:r w:rsidR="00C43003" w:rsidRPr="00F343D7">
        <w:rPr>
          <w:rFonts w:hint="eastAsia"/>
          <w:color w:val="000000" w:themeColor="text1"/>
        </w:rPr>
        <w:lastRenderedPageBreak/>
        <w:t>正128項容許量標準一案通過備查，並附帶決議衛福部應對：1.估算攝取總量ADI超過70%以上；2.衛福部「食品衛生安全與營養諮議會」委員提出之審查意見；3.世界各國尚未訂定農藥殘留量標準者。具有以上三項的農藥殘留容許量標準項目，衛福部食品衛生安全與營養諮議會須重新審查。</w:t>
      </w:r>
    </w:p>
    <w:p w:rsidR="00F27308" w:rsidRPr="005D1F49" w:rsidRDefault="004D108B" w:rsidP="0001702F">
      <w:pPr>
        <w:pStyle w:val="3"/>
        <w:rPr>
          <w:color w:val="000000" w:themeColor="text1"/>
        </w:rPr>
      </w:pPr>
      <w:r w:rsidRPr="00F343D7">
        <w:rPr>
          <w:rFonts w:hint="eastAsia"/>
        </w:rPr>
        <w:t>由於立法院上開附帶決議，106年</w:t>
      </w:r>
      <w:r w:rsidR="00D24B9F" w:rsidRPr="00F343D7">
        <w:t>10</w:t>
      </w:r>
      <w:r w:rsidRPr="00F343D7">
        <w:rPr>
          <w:rFonts w:hint="eastAsia"/>
        </w:rPr>
        <w:t>月</w:t>
      </w:r>
      <w:r w:rsidR="00D24B9F" w:rsidRPr="00F343D7">
        <w:t>24</w:t>
      </w:r>
      <w:r w:rsidRPr="00F343D7">
        <w:rPr>
          <w:rFonts w:hint="eastAsia"/>
        </w:rPr>
        <w:t>日</w:t>
      </w:r>
      <w:r w:rsidR="00D24B9F" w:rsidRPr="00F343D7">
        <w:rPr>
          <w:rFonts w:hint="eastAsia"/>
        </w:rPr>
        <w:t>蘋果即時新聞以「618項農藥審查卡關　防檢局痛批：荒謬」報導：今年</w:t>
      </w:r>
      <w:r w:rsidR="00D24B9F" w:rsidRPr="00F343D7">
        <w:t>3</w:t>
      </w:r>
      <w:r w:rsidR="00D24B9F" w:rsidRPr="00F343D7">
        <w:rPr>
          <w:rFonts w:hint="eastAsia"/>
        </w:rPr>
        <w:t>月，已通過審查合法公告的農藥「氟派瑞」遭衛福部撤銷許可後，後續的農藥審查機制全面停擺，共有</w:t>
      </w:r>
      <w:r w:rsidR="00D24B9F" w:rsidRPr="00F343D7">
        <w:t>4</w:t>
      </w:r>
      <w:r w:rsidR="00D24B9F" w:rsidRPr="00F343D7">
        <w:rPr>
          <w:rFonts w:hint="eastAsia"/>
        </w:rPr>
        <w:t>批</w:t>
      </w:r>
      <w:r w:rsidR="00D24B9F" w:rsidRPr="00F343D7">
        <w:t>618</w:t>
      </w:r>
      <w:r w:rsidR="00D24B9F" w:rsidRPr="00F343D7">
        <w:rPr>
          <w:rFonts w:hint="eastAsia"/>
        </w:rPr>
        <w:t>項農藥審查、殘留容許量的制定卡關，導致農民無農藥可用。</w:t>
      </w:r>
      <w:r w:rsidR="001871EC" w:rsidRPr="00F343D7">
        <w:rPr>
          <w:rFonts w:hint="eastAsia"/>
        </w:rPr>
        <w:t>防檢局長</w:t>
      </w:r>
      <w:r w:rsidR="00D24B9F" w:rsidRPr="00F343D7">
        <w:rPr>
          <w:rFonts w:hint="eastAsia"/>
        </w:rPr>
        <w:t>黃</w:t>
      </w:r>
      <w:r w:rsidR="00D24B9F" w:rsidRPr="00F343D7">
        <w:rPr>
          <w:rFonts w:ascii="新細明體" w:eastAsia="新細明體" w:hAnsi="新細明體" w:cs="新細明體" w:hint="eastAsia"/>
        </w:rPr>
        <w:t>㯖</w:t>
      </w:r>
      <w:r w:rsidR="00D24B9F" w:rsidRPr="00F343D7">
        <w:rPr>
          <w:rFonts w:hAnsi="標楷體" w:cs="標楷體" w:hint="eastAsia"/>
        </w:rPr>
        <w:t>昌說，農藥的安全使用量都經過藥毒所計算，上述附帶決議完全沒有科學根據，食藥署卻當作最高指導原則，農藥的殘留量並沒有「國際標準」。另</w:t>
      </w:r>
      <w:r w:rsidR="00D24B9F" w:rsidRPr="00F343D7">
        <w:rPr>
          <w:rFonts w:hint="eastAsia"/>
        </w:rPr>
        <w:t>聯合新聞網以「農委會爆農藥審查停擺 食藥署否認」報導：農藥氟派瑞3月被撤銷許可後，食藥署對農藥的審查機制全面停擺，7個月來共4批、618項農</w:t>
      </w:r>
      <w:r w:rsidR="00D24B9F" w:rsidRPr="005D1F49">
        <w:rPr>
          <w:rFonts w:hint="eastAsia"/>
          <w:color w:val="000000" w:themeColor="text1"/>
        </w:rPr>
        <w:t>藥審查與殘留容許量制定卡關。食藥署長吳秀梅指出</w:t>
      </w:r>
      <w:r w:rsidR="0001702F" w:rsidRPr="005D1F49">
        <w:rPr>
          <w:rFonts w:hint="eastAsia"/>
          <w:color w:val="000000" w:themeColor="text1"/>
        </w:rPr>
        <w:t>：我國農藥殘留容許量也不能比國際高。防檢局送審的農藥項目內，因資料提供不完備，該署才要求依三原則把資料補齊，絕無沒審或卡關，但其亦指出：</w:t>
      </w:r>
      <w:r w:rsidR="00D24B9F" w:rsidRPr="005D1F49">
        <w:rPr>
          <w:rFonts w:hint="eastAsia"/>
          <w:color w:val="000000" w:themeColor="text1"/>
        </w:rPr>
        <w:t>氟派瑞事件後立院提出三原則，也就是國人每日容許攝取量（ADI）安全要求若逾70%，</w:t>
      </w:r>
      <w:r w:rsidR="0001702F" w:rsidRPr="005D1F49">
        <w:rPr>
          <w:rFonts w:hint="eastAsia"/>
          <w:color w:val="000000" w:themeColor="text1"/>
        </w:rPr>
        <w:t>其認為</w:t>
      </w:r>
      <w:r w:rsidR="00D24B9F" w:rsidRPr="005D1F49">
        <w:rPr>
          <w:rFonts w:hint="eastAsia"/>
          <w:color w:val="000000" w:themeColor="text1"/>
        </w:rPr>
        <w:t>就應針對老人小孩等特殊族群，進行用量安全分析；若國際上沒有用的新農藥，</w:t>
      </w:r>
      <w:r w:rsidR="00D045DC" w:rsidRPr="005D1F49">
        <w:rPr>
          <w:rFonts w:hint="eastAsia"/>
          <w:color w:val="000000" w:themeColor="text1"/>
        </w:rPr>
        <w:t>臺</w:t>
      </w:r>
      <w:r w:rsidR="00D24B9F" w:rsidRPr="005D1F49">
        <w:rPr>
          <w:rFonts w:hint="eastAsia"/>
          <w:color w:val="000000" w:themeColor="text1"/>
        </w:rPr>
        <w:t>灣要用，也應提出說明。</w:t>
      </w:r>
      <w:r w:rsidR="0001702F" w:rsidRPr="005D1F49">
        <w:rPr>
          <w:rFonts w:hint="eastAsia"/>
          <w:color w:val="000000" w:themeColor="text1"/>
        </w:rPr>
        <w:t>足徵該署與防檢局在ADI風險管控之依據上確有分歧。</w:t>
      </w:r>
    </w:p>
    <w:p w:rsidR="000731BE" w:rsidRPr="00F343D7" w:rsidRDefault="000731BE" w:rsidP="00756B33">
      <w:pPr>
        <w:pStyle w:val="3"/>
        <w:rPr>
          <w:color w:val="000000" w:themeColor="text1"/>
        </w:rPr>
      </w:pPr>
      <w:r w:rsidRPr="00F343D7">
        <w:rPr>
          <w:rFonts w:hint="eastAsia"/>
          <w:color w:val="000000" w:themeColor="text1"/>
        </w:rPr>
        <w:t>按農藥管理法、食品安全衛生管理法及其相關規定，</w:t>
      </w:r>
      <w:r w:rsidRPr="00F343D7">
        <w:rPr>
          <w:rFonts w:hint="eastAsia"/>
          <w:color w:val="000000" w:themeColor="text1"/>
        </w:rPr>
        <w:lastRenderedPageBreak/>
        <w:t>農委會及食藥署對農藥的使用規範有相關把關措施，包括准許使用的農藥須事先登記，登記時要檢附各種毒理、環境流布、田間試驗殘留資料等，並要求農藥販賣商要接受訓練，農民按植物保護手冊使用合法農藥，遵照安全採收期採收的規定，並訂有可容許的農藥殘留量。另農委會及食藥署亦有對田間、集貨場、市場上之農產品進行抽驗，而進口之農產品則在港口、機場等邊境抽樣檢驗，藉以掌握農藥殘留是否合乎標準。是故，農藥殘留容許量標準不是危害人體健康的界限值，而是相關主管機關為確認前端農戶</w:t>
      </w:r>
      <w:r w:rsidR="00756B33" w:rsidRPr="00F343D7">
        <w:rPr>
          <w:rFonts w:hint="eastAsia"/>
          <w:color w:val="000000" w:themeColor="text1"/>
        </w:rPr>
        <w:t>是否</w:t>
      </w:r>
      <w:r w:rsidRPr="00F343D7">
        <w:rPr>
          <w:rFonts w:hint="eastAsia"/>
          <w:color w:val="000000" w:themeColor="text1"/>
        </w:rPr>
        <w:t>在田間正確使用</w:t>
      </w:r>
      <w:r w:rsidR="00756B33" w:rsidRPr="00F343D7">
        <w:rPr>
          <w:rFonts w:hint="eastAsia"/>
          <w:color w:val="000000" w:themeColor="text1"/>
        </w:rPr>
        <w:t>農藥</w:t>
      </w:r>
      <w:r w:rsidRPr="00F343D7">
        <w:rPr>
          <w:rFonts w:hint="eastAsia"/>
          <w:color w:val="000000" w:themeColor="text1"/>
        </w:rPr>
        <w:t>並依適當停藥期後採收，相對應的行政管制標準值</w:t>
      </w:r>
      <w:r w:rsidR="00756B33" w:rsidRPr="00F343D7">
        <w:rPr>
          <w:rFonts w:hint="eastAsia"/>
          <w:color w:val="000000" w:themeColor="text1"/>
        </w:rPr>
        <w:t>，為一種風險管控的手段</w:t>
      </w:r>
      <w:r w:rsidRPr="00F343D7">
        <w:rPr>
          <w:rFonts w:hint="eastAsia"/>
          <w:color w:val="000000" w:themeColor="text1"/>
        </w:rPr>
        <w:t>。</w:t>
      </w:r>
    </w:p>
    <w:p w:rsidR="00652114" w:rsidRPr="00F343D7" w:rsidRDefault="00E906AE" w:rsidP="00153698">
      <w:pPr>
        <w:pStyle w:val="3"/>
        <w:rPr>
          <w:color w:val="000000" w:themeColor="text1"/>
        </w:rPr>
      </w:pPr>
      <w:r w:rsidRPr="00F343D7">
        <w:rPr>
          <w:rFonts w:hint="eastAsia"/>
          <w:color w:val="000000" w:themeColor="text1"/>
        </w:rPr>
        <w:t>然目前我國</w:t>
      </w:r>
      <w:r w:rsidR="00EA75D5" w:rsidRPr="00F343D7">
        <w:rPr>
          <w:rFonts w:hint="eastAsia"/>
          <w:color w:val="000000" w:themeColor="text1"/>
        </w:rPr>
        <w:t>對農藥殘留容許量標準所依據之80%</w:t>
      </w:r>
      <w:r w:rsidR="00EA75D5" w:rsidRPr="00F343D7">
        <w:rPr>
          <w:color w:val="000000" w:themeColor="text1"/>
        </w:rPr>
        <w:t>ADI</w:t>
      </w:r>
      <w:r w:rsidR="00EA75D5" w:rsidRPr="00F343D7">
        <w:rPr>
          <w:rFonts w:hint="eastAsia"/>
          <w:color w:val="000000" w:themeColor="text1"/>
        </w:rPr>
        <w:t>風險管控值，</w:t>
      </w:r>
      <w:r w:rsidR="00153698" w:rsidRPr="00F343D7">
        <w:rPr>
          <w:rFonts w:hint="eastAsia"/>
          <w:color w:val="000000" w:themeColor="text1"/>
        </w:rPr>
        <w:t>係</w:t>
      </w:r>
      <w:r w:rsidR="00EA75D5" w:rsidRPr="00F343D7">
        <w:rPr>
          <w:rFonts w:hint="eastAsia"/>
          <w:color w:val="000000" w:themeColor="text1"/>
        </w:rPr>
        <w:t>引用國際原則</w:t>
      </w:r>
      <w:r w:rsidR="00153698" w:rsidRPr="00F343D7">
        <w:rPr>
          <w:rFonts w:hint="eastAsia"/>
          <w:color w:val="000000" w:themeColor="text1"/>
        </w:rPr>
        <w:t>（CODEX所訂數值）</w:t>
      </w:r>
      <w:r w:rsidR="00EA75D5" w:rsidRPr="00F343D7">
        <w:rPr>
          <w:rFonts w:hint="eastAsia"/>
          <w:color w:val="000000" w:themeColor="text1"/>
        </w:rPr>
        <w:t>並無國人日常自水及環境中攝入多少農藥之背景科學數據，</w:t>
      </w:r>
      <w:r w:rsidR="00904830" w:rsidRPr="00F343D7">
        <w:rPr>
          <w:rFonts w:hint="eastAsia"/>
          <w:color w:val="000000" w:themeColor="text1"/>
        </w:rPr>
        <w:t>是以立法院為國人飲食健康把關，以高於國際標準值，要求食藥署及農委會重新審視農藥殘留容許量訂定之適當性，</w:t>
      </w:r>
      <w:r w:rsidR="00345F81" w:rsidRPr="00F343D7">
        <w:rPr>
          <w:rFonts w:hint="eastAsia"/>
          <w:color w:val="000000" w:themeColor="text1"/>
        </w:rPr>
        <w:t>衍生後續農委會及食藥署兩部會之</w:t>
      </w:r>
      <w:r w:rsidR="00EA4B37" w:rsidRPr="00F343D7">
        <w:rPr>
          <w:rFonts w:hint="eastAsia"/>
          <w:color w:val="000000" w:themeColor="text1"/>
        </w:rPr>
        <w:t>歧見</w:t>
      </w:r>
      <w:r w:rsidR="0037154B" w:rsidRPr="00F343D7">
        <w:rPr>
          <w:rFonts w:hint="eastAsia"/>
          <w:color w:val="000000" w:themeColor="text1"/>
        </w:rPr>
        <w:t>。行政院允宜儘速召集</w:t>
      </w:r>
      <w:r w:rsidR="00393552" w:rsidRPr="00F343D7">
        <w:rPr>
          <w:rFonts w:hint="eastAsia"/>
          <w:color w:val="000000" w:themeColor="text1"/>
        </w:rPr>
        <w:t>農政、衛生及環保等</w:t>
      </w:r>
      <w:r w:rsidR="0037154B" w:rsidRPr="00F343D7">
        <w:rPr>
          <w:rFonts w:hint="eastAsia"/>
          <w:color w:val="000000" w:themeColor="text1"/>
        </w:rPr>
        <w:t>相關單位，研議評估國人日常自水及環境中攝入多少農藥之背景值，以科學數據為依據，說明我國農藥殘留容許量訂定採80%ADI風險管控之</w:t>
      </w:r>
      <w:r w:rsidR="00153698" w:rsidRPr="00F343D7">
        <w:rPr>
          <w:rFonts w:hint="eastAsia"/>
          <w:color w:val="000000" w:themeColor="text1"/>
        </w:rPr>
        <w:t>依據及</w:t>
      </w:r>
      <w:r w:rsidR="0037154B" w:rsidRPr="00F343D7">
        <w:rPr>
          <w:rFonts w:hint="eastAsia"/>
          <w:color w:val="000000" w:themeColor="text1"/>
        </w:rPr>
        <w:t>妥適性</w:t>
      </w:r>
      <w:r w:rsidR="00652114" w:rsidRPr="00F343D7">
        <w:rPr>
          <w:rFonts w:hint="eastAsia"/>
          <w:color w:val="000000" w:themeColor="text1"/>
        </w:rPr>
        <w:t>。又目前</w:t>
      </w:r>
      <w:r w:rsidR="00BD6533" w:rsidRPr="00F343D7">
        <w:rPr>
          <w:rFonts w:hint="eastAsia"/>
          <w:color w:val="000000" w:themeColor="text1"/>
        </w:rPr>
        <w:t>食藥署及農委會對</w:t>
      </w:r>
      <w:r w:rsidR="00652114" w:rsidRPr="00F343D7">
        <w:rPr>
          <w:rFonts w:hint="eastAsia"/>
          <w:color w:val="000000" w:themeColor="text1"/>
        </w:rPr>
        <w:t>農藥審查</w:t>
      </w:r>
      <w:r w:rsidR="00BD6533" w:rsidRPr="00F343D7">
        <w:rPr>
          <w:rFonts w:hint="eastAsia"/>
          <w:color w:val="000000" w:themeColor="text1"/>
        </w:rPr>
        <w:t>之科學依據看法分歧，已影響農藥之審查時程，行政院</w:t>
      </w:r>
      <w:r w:rsidR="00652114" w:rsidRPr="00F343D7">
        <w:rPr>
          <w:rFonts w:hint="eastAsia"/>
          <w:color w:val="000000" w:themeColor="text1"/>
        </w:rPr>
        <w:t>應予正視並協調</w:t>
      </w:r>
      <w:r w:rsidR="00212590" w:rsidRPr="00F343D7">
        <w:rPr>
          <w:rFonts w:hint="eastAsia"/>
          <w:color w:val="000000" w:themeColor="text1"/>
        </w:rPr>
        <w:t>溝通</w:t>
      </w:r>
      <w:r w:rsidR="00393552" w:rsidRPr="00F343D7">
        <w:rPr>
          <w:rFonts w:hint="eastAsia"/>
          <w:color w:val="000000" w:themeColor="text1"/>
        </w:rPr>
        <w:t>部會之歧見</w:t>
      </w:r>
      <w:r w:rsidR="00525157" w:rsidRPr="00F343D7">
        <w:rPr>
          <w:rFonts w:hint="eastAsia"/>
          <w:color w:val="000000" w:themeColor="text1"/>
        </w:rPr>
        <w:t>。</w:t>
      </w:r>
    </w:p>
    <w:p w:rsidR="00FB0EC9" w:rsidRPr="00F343D7" w:rsidRDefault="00F5767F" w:rsidP="00FB0EC9">
      <w:pPr>
        <w:pStyle w:val="2"/>
        <w:rPr>
          <w:b/>
          <w:color w:val="000000" w:themeColor="text1"/>
        </w:rPr>
      </w:pPr>
      <w:r w:rsidRPr="00F343D7">
        <w:rPr>
          <w:rFonts w:hint="eastAsia"/>
          <w:b/>
          <w:color w:val="000000" w:themeColor="text1"/>
        </w:rPr>
        <w:t>對於市售農產品農藥殘留超標或檢出未核准使用藥劑之情形，</w:t>
      </w:r>
      <w:r w:rsidR="00770654" w:rsidRPr="00F343D7">
        <w:rPr>
          <w:rFonts w:hint="eastAsia"/>
          <w:b/>
          <w:color w:val="000000" w:themeColor="text1"/>
        </w:rPr>
        <w:t>除農民因誤用未核准登記於各該農作物之農藥、對農藥施用及栽種用藥相關知識不足</w:t>
      </w:r>
      <w:r w:rsidR="000854C6" w:rsidRPr="00F343D7">
        <w:rPr>
          <w:rFonts w:hint="eastAsia"/>
          <w:b/>
          <w:color w:val="000000" w:themeColor="text1"/>
        </w:rPr>
        <w:t>外</w:t>
      </w:r>
      <w:r w:rsidR="00770654" w:rsidRPr="00F343D7">
        <w:rPr>
          <w:rFonts w:hint="eastAsia"/>
          <w:b/>
          <w:color w:val="000000" w:themeColor="text1"/>
        </w:rPr>
        <w:t>，農藥</w:t>
      </w:r>
      <w:r w:rsidR="00770654" w:rsidRPr="00F343D7">
        <w:rPr>
          <w:rFonts w:hint="eastAsia"/>
          <w:b/>
          <w:color w:val="000000" w:themeColor="text1"/>
        </w:rPr>
        <w:lastRenderedPageBreak/>
        <w:t>行推薦配藥</w:t>
      </w:r>
      <w:r w:rsidR="000854C6" w:rsidRPr="00F343D7">
        <w:rPr>
          <w:rFonts w:hint="eastAsia"/>
          <w:b/>
          <w:color w:val="000000" w:themeColor="text1"/>
        </w:rPr>
        <w:t>亦為主因，為此，農委會推動植物醫師制度</w:t>
      </w:r>
      <w:r w:rsidR="002C4F65" w:rsidRPr="00F343D7">
        <w:rPr>
          <w:rFonts w:hint="eastAsia"/>
          <w:b/>
          <w:color w:val="000000" w:themeColor="text1"/>
        </w:rPr>
        <w:t>以</w:t>
      </w:r>
      <w:r w:rsidR="00191BDB" w:rsidRPr="00F343D7">
        <w:rPr>
          <w:rFonts w:hint="eastAsia"/>
          <w:b/>
          <w:color w:val="000000" w:themeColor="text1"/>
        </w:rPr>
        <w:t>協助</w:t>
      </w:r>
      <w:r w:rsidR="002C4F65" w:rsidRPr="00F343D7">
        <w:rPr>
          <w:rFonts w:hint="eastAsia"/>
          <w:b/>
          <w:color w:val="000000" w:themeColor="text1"/>
        </w:rPr>
        <w:t>農民</w:t>
      </w:r>
      <w:r w:rsidR="00191BDB" w:rsidRPr="00F343D7">
        <w:rPr>
          <w:rFonts w:hint="eastAsia"/>
          <w:b/>
          <w:color w:val="000000" w:themeColor="text1"/>
        </w:rPr>
        <w:t>作物健康管理，生產安全農產品。</w:t>
      </w:r>
      <w:r w:rsidR="00AC47A4" w:rsidRPr="00F343D7">
        <w:rPr>
          <w:rFonts w:hint="eastAsia"/>
          <w:b/>
          <w:color w:val="000000" w:themeColor="text1"/>
        </w:rPr>
        <w:t>行政院允宜督促植物醫師制度之推動</w:t>
      </w:r>
      <w:r w:rsidR="00580421" w:rsidRPr="00F343D7">
        <w:rPr>
          <w:rFonts w:hint="eastAsia"/>
          <w:b/>
          <w:color w:val="000000" w:themeColor="text1"/>
        </w:rPr>
        <w:t>，改善我國農藥違規用藥之沈痾</w:t>
      </w:r>
      <w:r w:rsidR="00AC47A4" w:rsidRPr="00F343D7">
        <w:rPr>
          <w:rFonts w:hint="eastAsia"/>
          <w:b/>
          <w:color w:val="000000" w:themeColor="text1"/>
        </w:rPr>
        <w:t>，確保農民用藥之合理性</w:t>
      </w:r>
    </w:p>
    <w:p w:rsidR="00725169" w:rsidRPr="00F343D7" w:rsidRDefault="000C07EE" w:rsidP="00BD688E">
      <w:pPr>
        <w:pStyle w:val="3"/>
        <w:rPr>
          <w:color w:val="000000" w:themeColor="text1"/>
        </w:rPr>
      </w:pPr>
      <w:r w:rsidRPr="00F343D7">
        <w:rPr>
          <w:rFonts w:hint="eastAsia"/>
          <w:color w:val="000000" w:themeColor="text1"/>
        </w:rPr>
        <w:t>本院104年曾立案調查國內知名連鎖英式飲料店花茶原料遭驗出禁用之DDT殺蟲劑</w:t>
      </w:r>
      <w:r w:rsidR="00595269" w:rsidRPr="00F343D7">
        <w:rPr>
          <w:rFonts w:hint="eastAsia"/>
          <w:color w:val="000000" w:themeColor="text1"/>
        </w:rPr>
        <w:t>一案</w:t>
      </w:r>
      <w:r w:rsidR="00BD688E" w:rsidRPr="00F343D7">
        <w:rPr>
          <w:rFonts w:hint="eastAsia"/>
          <w:color w:val="000000" w:themeColor="text1"/>
        </w:rPr>
        <w:t>並提出調查報告</w:t>
      </w:r>
      <w:r w:rsidRPr="00F343D7">
        <w:rPr>
          <w:rFonts w:hint="eastAsia"/>
          <w:color w:val="000000" w:themeColor="text1"/>
        </w:rPr>
        <w:t>。</w:t>
      </w:r>
      <w:r w:rsidR="00BD688E" w:rsidRPr="00F343D7">
        <w:rPr>
          <w:rFonts w:hint="eastAsia"/>
          <w:color w:val="000000" w:themeColor="text1"/>
        </w:rPr>
        <w:t>其中調查意見：有鑑於國內食用花草及茶葉等作物，屢遭驗出使用未核准登記之農藥、農藥殘留超出容許量或違反上述兩者之情形，農委會除修法因應，期能彰顯成效外，亦須檢討農藥用藥教育講習方式，並對食用花草類作物農藥使用及監控研議管理措施</w:t>
      </w:r>
      <w:r w:rsidR="00F62B8E" w:rsidRPr="00F343D7">
        <w:rPr>
          <w:rFonts w:hint="eastAsia"/>
          <w:color w:val="000000" w:themeColor="text1"/>
        </w:rPr>
        <w:t>乙項，</w:t>
      </w:r>
      <w:r w:rsidR="00BD688E" w:rsidRPr="00F343D7">
        <w:rPr>
          <w:rFonts w:hint="eastAsia"/>
          <w:color w:val="000000" w:themeColor="text1"/>
        </w:rPr>
        <w:t>函請農委會檢討改進。</w:t>
      </w:r>
    </w:p>
    <w:p w:rsidR="00936375" w:rsidRPr="00F343D7" w:rsidRDefault="00B35EFF" w:rsidP="00B912BF">
      <w:pPr>
        <w:pStyle w:val="3"/>
        <w:rPr>
          <w:color w:val="000000" w:themeColor="text1"/>
        </w:rPr>
      </w:pPr>
      <w:r w:rsidRPr="00F343D7">
        <w:rPr>
          <w:rFonts w:hint="eastAsia"/>
          <w:color w:val="000000" w:themeColor="text1"/>
        </w:rPr>
        <w:t>該</w:t>
      </w:r>
      <w:r w:rsidR="000F54D7" w:rsidRPr="00F343D7">
        <w:rPr>
          <w:rFonts w:hint="eastAsia"/>
          <w:color w:val="000000" w:themeColor="text1"/>
        </w:rPr>
        <w:t>項</w:t>
      </w:r>
      <w:r w:rsidRPr="00F343D7">
        <w:rPr>
          <w:rFonts w:hint="eastAsia"/>
          <w:color w:val="000000" w:themeColor="text1"/>
        </w:rPr>
        <w:t>調意見指出：農委會近年針對茶葉田間、製茶廠農藥殘留抽驗情形：101年抽驗2,018件，不合格件數56件（2.6%）；102年抽驗2,000件，不合格件數52件（2.6%）；103年抽驗2,124件，不合格件數62件（2.9%），不合格態樣包括：使用未核准登記於農作物之農藥、農藥殘留超出容許量標準及違反上述兩者，對於不合格者均列管教育追蹤，或依農藥管理法裁罰，惟不合格率依舊未見有下降之趨勢，且不合格態樣屢見不鮮。經農委會檢討分析原因表示，我國地處亞熱帶氣溫高溫多濕，病蟲害及作物種類繁多，部分作物因缺乏防治藥劑，農民因而誤用未核准登記於各該農作物之農藥，且國內部分年邁農民對農藥施用及栽種用藥相關知識仍有不足，並仰賴農藥行配藥防治，為茶園違規用藥之高風險族群，為解決此一問題，該會於103年12月24日修正之農藥管理法第35條，規範農藥販賣業者應開立「販售證明」，藉由違規農戶追查農藥販賣業者，違反者</w:t>
      </w:r>
      <w:r w:rsidRPr="00F343D7">
        <w:rPr>
          <w:rFonts w:hint="eastAsia"/>
          <w:color w:val="000000" w:themeColor="text1"/>
        </w:rPr>
        <w:lastRenderedPageBreak/>
        <w:t>並有相關罰鍰；另農藥生產業者及販賣業者應記載農藥進銷貨等資料，定期陳報主管機關，且每筆銷售紀錄均應記載買受人資訊，以利進行藥劑流向管制，強化現行販賣業者之管理並藉罰鍰對違規業者收處罰效果。</w:t>
      </w:r>
      <w:r w:rsidR="00936375" w:rsidRPr="00F343D7">
        <w:rPr>
          <w:rFonts w:hint="eastAsia"/>
          <w:color w:val="000000" w:themeColor="text1"/>
        </w:rPr>
        <w:t>另查農委會依據農藥管理法第43條規定，檢舉或協助查緝禁用農藥、偽農藥或劣農藥者，主管機關除對檢舉人、協助人之姓名及身分資料保密外，並應給予獎勵；其獎勵之辦法，由中央主管機關定之。</w:t>
      </w:r>
      <w:r w:rsidR="00205BA0" w:rsidRPr="00F343D7">
        <w:rPr>
          <w:rFonts w:hint="eastAsia"/>
          <w:color w:val="000000" w:themeColor="text1"/>
        </w:rPr>
        <w:t>並</w:t>
      </w:r>
      <w:r w:rsidR="00936375" w:rsidRPr="00F343D7">
        <w:rPr>
          <w:rFonts w:hint="eastAsia"/>
          <w:color w:val="000000" w:themeColor="text1"/>
        </w:rPr>
        <w:t>於97年4月21日訂定檢舉或協助查緝禁用農藥偽農藥劣農藥獎勵辦法，以鼓勵民眾檢舉，加強農藥</w:t>
      </w:r>
      <w:r w:rsidR="002065EF" w:rsidRPr="00F343D7">
        <w:rPr>
          <w:rFonts w:hint="eastAsia"/>
          <w:color w:val="000000" w:themeColor="text1"/>
        </w:rPr>
        <w:t>製造、加工</w:t>
      </w:r>
      <w:r w:rsidR="0014295A" w:rsidRPr="00F343D7">
        <w:rPr>
          <w:rFonts w:hint="eastAsia"/>
          <w:color w:val="000000" w:themeColor="text1"/>
        </w:rPr>
        <w:t>、輸入</w:t>
      </w:r>
      <w:r w:rsidR="002065EF" w:rsidRPr="00F343D7">
        <w:rPr>
          <w:rFonts w:hint="eastAsia"/>
          <w:color w:val="000000" w:themeColor="text1"/>
        </w:rPr>
        <w:t>、販賣</w:t>
      </w:r>
      <w:r w:rsidR="0014295A" w:rsidRPr="00F343D7">
        <w:rPr>
          <w:rFonts w:hint="eastAsia"/>
          <w:color w:val="000000" w:themeColor="text1"/>
        </w:rPr>
        <w:t>等</w:t>
      </w:r>
      <w:r w:rsidR="00936375" w:rsidRPr="00F343D7">
        <w:rPr>
          <w:rFonts w:hint="eastAsia"/>
          <w:color w:val="000000" w:themeColor="text1"/>
        </w:rPr>
        <w:t>之管理。</w:t>
      </w:r>
    </w:p>
    <w:p w:rsidR="00844929" w:rsidRPr="00F343D7" w:rsidRDefault="00C117B3" w:rsidP="0051437F">
      <w:pPr>
        <w:pStyle w:val="3"/>
      </w:pPr>
      <w:r w:rsidRPr="00F343D7">
        <w:rPr>
          <w:rFonts w:hint="eastAsia"/>
        </w:rPr>
        <w:t>對於上開問題，國內相關學者</w:t>
      </w:r>
      <w:r w:rsidR="0041273C" w:rsidRPr="00F343D7">
        <w:rPr>
          <w:rFonts w:hint="eastAsia"/>
        </w:rPr>
        <w:t>，也敦促植物醫師法草案的討論與制定</w:t>
      </w:r>
      <w:r w:rsidRPr="00F343D7">
        <w:rPr>
          <w:rFonts w:hint="eastAsia"/>
        </w:rPr>
        <w:t>，希望建立植物醫師制度，從源頭改善不當使用農藥的問題。</w:t>
      </w:r>
      <w:r w:rsidR="004B32E3" w:rsidRPr="00F343D7">
        <w:rPr>
          <w:rFonts w:hint="eastAsia"/>
        </w:rPr>
        <w:t>其中國內植物病理權威、也是少數從植病跨足公害鑑定的孫岩章</w:t>
      </w:r>
      <w:r w:rsidR="0042083E" w:rsidRPr="00F343D7">
        <w:rPr>
          <w:rFonts w:hint="eastAsia"/>
        </w:rPr>
        <w:t>教授</w:t>
      </w:r>
      <w:r w:rsidR="004B32E3" w:rsidRPr="00F343D7">
        <w:rPr>
          <w:rFonts w:hint="eastAsia"/>
        </w:rPr>
        <w:t>，20多年前便推展植物醫師的培訓</w:t>
      </w:r>
      <w:r w:rsidR="0042083E" w:rsidRPr="00F343D7">
        <w:rPr>
          <w:rFonts w:hint="eastAsia"/>
        </w:rPr>
        <w:t>，並</w:t>
      </w:r>
      <w:r w:rsidR="004B32E3" w:rsidRPr="00F343D7">
        <w:rPr>
          <w:rFonts w:hint="eastAsia"/>
        </w:rPr>
        <w:t>倡議「一鄉鎮一</w:t>
      </w:r>
      <w:r w:rsidR="00890D69" w:rsidRPr="00F343D7">
        <w:rPr>
          <w:rFonts w:hint="eastAsia"/>
        </w:rPr>
        <w:t>植物醫師</w:t>
      </w:r>
      <w:r w:rsidR="004B32E3" w:rsidRPr="00F343D7">
        <w:rPr>
          <w:rFonts w:hint="eastAsia"/>
        </w:rPr>
        <w:t>」制度，以杜絕農藥濫用的問題。</w:t>
      </w:r>
      <w:r w:rsidR="0042083E" w:rsidRPr="00F343D7">
        <w:rPr>
          <w:rFonts w:hint="eastAsia"/>
        </w:rPr>
        <w:t>日前</w:t>
      </w:r>
      <w:r w:rsidR="00411EDE">
        <w:rPr>
          <w:rFonts w:hint="eastAsia"/>
        </w:rPr>
        <w:t>國立</w:t>
      </w:r>
      <w:r w:rsidR="006D649D" w:rsidRPr="00F343D7">
        <w:rPr>
          <w:rFonts w:hint="eastAsia"/>
        </w:rPr>
        <w:t>中興大學植病系榮譽特聘</w:t>
      </w:r>
      <w:r w:rsidR="0051437F" w:rsidRPr="0051437F">
        <w:rPr>
          <w:rFonts w:hint="eastAsia"/>
          <w:color w:val="000000" w:themeColor="text1"/>
        </w:rPr>
        <w:t>曾</w:t>
      </w:r>
      <w:r w:rsidR="006D649D" w:rsidRPr="00F343D7">
        <w:rPr>
          <w:rFonts w:hint="eastAsia"/>
        </w:rPr>
        <w:t>教授指出，依照防檢局所統計的</w:t>
      </w:r>
      <w:r w:rsidR="00D045DC">
        <w:rPr>
          <w:rFonts w:hint="eastAsia"/>
        </w:rPr>
        <w:t>臺</w:t>
      </w:r>
      <w:r w:rsidR="006D649D" w:rsidRPr="00F343D7">
        <w:rPr>
          <w:rFonts w:hint="eastAsia"/>
        </w:rPr>
        <w:t>灣農藥銷售量與銷售額，對比農糧署提供的耕作農地面積做計算，</w:t>
      </w:r>
      <w:r w:rsidR="00D045DC">
        <w:rPr>
          <w:rFonts w:hint="eastAsia"/>
        </w:rPr>
        <w:t>臺</w:t>
      </w:r>
      <w:r w:rsidR="006D649D" w:rsidRPr="00F343D7">
        <w:rPr>
          <w:rFonts w:hint="eastAsia"/>
        </w:rPr>
        <w:t>灣每年有</w:t>
      </w:r>
      <w:r w:rsidR="0041273C" w:rsidRPr="00F343D7">
        <w:rPr>
          <w:rFonts w:hint="eastAsia"/>
        </w:rPr>
        <w:t>新</w:t>
      </w:r>
      <w:r w:rsidR="00D045DC">
        <w:rPr>
          <w:rFonts w:hint="eastAsia"/>
        </w:rPr>
        <w:t>臺</w:t>
      </w:r>
      <w:r w:rsidR="0041273C" w:rsidRPr="00F343D7">
        <w:rPr>
          <w:rFonts w:hint="eastAsia"/>
        </w:rPr>
        <w:t>幣</w:t>
      </w:r>
      <w:r w:rsidR="006D649D" w:rsidRPr="00F343D7">
        <w:rPr>
          <w:rFonts w:hint="eastAsia"/>
        </w:rPr>
        <w:t>90億元的農藥在市面上流通，每公頃農藥用量達到17公斤</w:t>
      </w:r>
      <w:r w:rsidR="003E3176" w:rsidRPr="00F343D7">
        <w:rPr>
          <w:rStyle w:val="afd"/>
          <w:color w:val="000000" w:themeColor="text1"/>
        </w:rPr>
        <w:footnoteReference w:id="2"/>
      </w:r>
      <w:r w:rsidR="006D649D" w:rsidRPr="00F343D7">
        <w:rPr>
          <w:rFonts w:hint="eastAsia"/>
        </w:rPr>
        <w:t>。再與印度研究相比，</w:t>
      </w:r>
      <w:r w:rsidR="00D045DC">
        <w:rPr>
          <w:rFonts w:hint="eastAsia"/>
        </w:rPr>
        <w:t>臺</w:t>
      </w:r>
      <w:r w:rsidR="006D649D" w:rsidRPr="00F343D7">
        <w:rPr>
          <w:rFonts w:hint="eastAsia"/>
        </w:rPr>
        <w:t>灣不僅勝過全球單位用量平均的0.5公斤、美國的2.25</w:t>
      </w:r>
      <w:r w:rsidR="002C1B11">
        <w:rPr>
          <w:rFonts w:hint="eastAsia"/>
        </w:rPr>
        <w:t>公斤</w:t>
      </w:r>
      <w:r w:rsidR="006D649D" w:rsidRPr="00F343D7">
        <w:rPr>
          <w:rFonts w:hint="eastAsia"/>
        </w:rPr>
        <w:t>、歐洲的2.5</w:t>
      </w:r>
      <w:r w:rsidR="002C1B11">
        <w:rPr>
          <w:rFonts w:hint="eastAsia"/>
        </w:rPr>
        <w:t>公斤</w:t>
      </w:r>
      <w:r w:rsidR="006D649D" w:rsidRPr="00F343D7">
        <w:rPr>
          <w:rFonts w:hint="eastAsia"/>
        </w:rPr>
        <w:t>、韓國的6.6</w:t>
      </w:r>
      <w:r w:rsidR="002C1B11">
        <w:rPr>
          <w:rFonts w:hint="eastAsia"/>
        </w:rPr>
        <w:t>公斤</w:t>
      </w:r>
      <w:r w:rsidR="006D649D" w:rsidRPr="00F343D7">
        <w:rPr>
          <w:rFonts w:hint="eastAsia"/>
        </w:rPr>
        <w:t>、甚至是日本的11公斤。</w:t>
      </w:r>
      <w:r w:rsidR="00D90F68" w:rsidRPr="00F343D7">
        <w:rPr>
          <w:rFonts w:hint="eastAsia"/>
        </w:rPr>
        <w:t>點明</w:t>
      </w:r>
      <w:r w:rsidR="00D045DC">
        <w:rPr>
          <w:rFonts w:hint="eastAsia"/>
        </w:rPr>
        <w:t>臺</w:t>
      </w:r>
      <w:r w:rsidR="00D90F68" w:rsidRPr="00F343D7">
        <w:rPr>
          <w:rFonts w:hint="eastAsia"/>
        </w:rPr>
        <w:t>灣面臨的用藥問題後，曾</w:t>
      </w:r>
      <w:r w:rsidR="0051437F">
        <w:rPr>
          <w:rFonts w:hint="eastAsia"/>
        </w:rPr>
        <w:t>教授</w:t>
      </w:r>
      <w:r w:rsidR="00D90F68" w:rsidRPr="00F343D7">
        <w:rPr>
          <w:rFonts w:hint="eastAsia"/>
        </w:rPr>
        <w:t>也強調，上述困境其實都可靠著植物醫師來解決，</w:t>
      </w:r>
      <w:r w:rsidR="00890D69" w:rsidRPr="00F343D7">
        <w:rPr>
          <w:rFonts w:hint="eastAsia"/>
        </w:rPr>
        <w:t>植物醫師</w:t>
      </w:r>
      <w:r w:rsidR="00D90F68" w:rsidRPr="00F343D7">
        <w:rPr>
          <w:rFonts w:hint="eastAsia"/>
        </w:rPr>
        <w:t>作為源頭的把關者，植</w:t>
      </w:r>
      <w:r w:rsidR="0041273C" w:rsidRPr="00F343D7">
        <w:rPr>
          <w:rFonts w:hint="eastAsia"/>
        </w:rPr>
        <w:t>物醫師</w:t>
      </w:r>
      <w:r w:rsidR="00D90F68" w:rsidRPr="00F343D7">
        <w:rPr>
          <w:rFonts w:hint="eastAsia"/>
        </w:rPr>
        <w:t>需要「對症下藥」，強調用</w:t>
      </w:r>
      <w:r w:rsidR="00D90F68" w:rsidRPr="00F343D7">
        <w:rPr>
          <w:rFonts w:hint="eastAsia"/>
        </w:rPr>
        <w:lastRenderedPageBreak/>
        <w:t>藥的精確性與合理性，還得避免抗藥性問題產生，以「處方箋」作為派藥拿藥的基準，自然可以減少許多不必要的用藥。何況大部分農民的用藥都是倚賴藥店推薦，是否受利益影響而推薦多餘藥劑，都應該避免</w:t>
      </w:r>
      <w:r w:rsidR="00EA4197" w:rsidRPr="00F343D7">
        <w:rPr>
          <w:rStyle w:val="afd"/>
          <w:color w:val="000000" w:themeColor="text1"/>
        </w:rPr>
        <w:footnoteReference w:id="3"/>
      </w:r>
      <w:r w:rsidR="00D90F68" w:rsidRPr="00F343D7">
        <w:rPr>
          <w:rFonts w:hint="eastAsia"/>
        </w:rPr>
        <w:t>。</w:t>
      </w:r>
    </w:p>
    <w:p w:rsidR="001F5855" w:rsidRPr="00F343D7" w:rsidRDefault="001F5855" w:rsidP="001B01D3">
      <w:pPr>
        <w:pStyle w:val="3"/>
        <w:rPr>
          <w:color w:val="000000" w:themeColor="text1"/>
        </w:rPr>
      </w:pPr>
      <w:r w:rsidRPr="00F343D7">
        <w:rPr>
          <w:rFonts w:hint="eastAsia"/>
          <w:color w:val="000000" w:themeColor="text1"/>
        </w:rPr>
        <w:t>查農委會</w:t>
      </w:r>
      <w:r w:rsidR="001B01D3" w:rsidRPr="00F343D7">
        <w:rPr>
          <w:rFonts w:hint="eastAsia"/>
          <w:color w:val="000000" w:themeColor="text1"/>
        </w:rPr>
        <w:t>自104年起成立植物醫師制度推動工作小組，</w:t>
      </w:r>
      <w:r w:rsidR="003665BA" w:rsidRPr="00F343D7">
        <w:rPr>
          <w:rFonts w:hint="eastAsia"/>
          <w:color w:val="000000" w:themeColor="text1"/>
        </w:rPr>
        <w:t>並</w:t>
      </w:r>
      <w:r w:rsidR="001B01D3" w:rsidRPr="00F343D7">
        <w:rPr>
          <w:rFonts w:hint="eastAsia"/>
          <w:color w:val="000000" w:themeColor="text1"/>
        </w:rPr>
        <w:t>參照醫師法、獸醫師法及會計師法，修訂植物醫師法草案內容。該草案於105年11月18日</w:t>
      </w:r>
      <w:r w:rsidR="009525DF" w:rsidRPr="00F343D7">
        <w:rPr>
          <w:rFonts w:hint="eastAsia"/>
          <w:color w:val="000000" w:themeColor="text1"/>
        </w:rPr>
        <w:t>進行</w:t>
      </w:r>
      <w:r w:rsidR="001B01D3" w:rsidRPr="00F343D7">
        <w:rPr>
          <w:rFonts w:hint="eastAsia"/>
          <w:color w:val="000000" w:themeColor="text1"/>
        </w:rPr>
        <w:t>預告，並行文衛福部、</w:t>
      </w:r>
      <w:r w:rsidR="00411EDE">
        <w:rPr>
          <w:rFonts w:hint="eastAsia"/>
          <w:color w:val="000000" w:themeColor="text1"/>
        </w:rPr>
        <w:t>行政院</w:t>
      </w:r>
      <w:r w:rsidR="0041273C" w:rsidRPr="00F343D7">
        <w:rPr>
          <w:rFonts w:hint="eastAsia"/>
          <w:color w:val="000000" w:themeColor="text1"/>
        </w:rPr>
        <w:t>公共</w:t>
      </w:r>
      <w:r w:rsidR="001B01D3" w:rsidRPr="00F343D7">
        <w:rPr>
          <w:rFonts w:hint="eastAsia"/>
          <w:color w:val="000000" w:themeColor="text1"/>
        </w:rPr>
        <w:t>工程</w:t>
      </w:r>
      <w:r w:rsidR="0041273C" w:rsidRPr="00F343D7">
        <w:rPr>
          <w:rFonts w:hint="eastAsia"/>
          <w:color w:val="000000" w:themeColor="text1"/>
        </w:rPr>
        <w:t>委員</w:t>
      </w:r>
      <w:r w:rsidR="001B01D3" w:rsidRPr="00F343D7">
        <w:rPr>
          <w:rFonts w:hint="eastAsia"/>
          <w:color w:val="000000" w:themeColor="text1"/>
        </w:rPr>
        <w:t>會、農委會所屬機關、大學、縣市政府、公民團體等機關表示意見，</w:t>
      </w:r>
      <w:r w:rsidR="00EF0158" w:rsidRPr="00F343D7">
        <w:rPr>
          <w:rFonts w:hint="eastAsia"/>
          <w:color w:val="000000" w:themeColor="text1"/>
        </w:rPr>
        <w:t>相關</w:t>
      </w:r>
      <w:r w:rsidR="001B01D3" w:rsidRPr="00F343D7">
        <w:rPr>
          <w:rFonts w:hint="eastAsia"/>
          <w:color w:val="000000" w:themeColor="text1"/>
        </w:rPr>
        <w:t>意見已納入草案修正，並於106年4月26日舉</w:t>
      </w:r>
      <w:r w:rsidR="00160889" w:rsidRPr="00F343D7">
        <w:rPr>
          <w:rFonts w:hint="eastAsia"/>
          <w:color w:val="000000" w:themeColor="text1"/>
        </w:rPr>
        <w:t>辦</w:t>
      </w:r>
      <w:r w:rsidR="001B01D3" w:rsidRPr="00F343D7">
        <w:rPr>
          <w:rFonts w:hint="eastAsia"/>
          <w:color w:val="000000" w:themeColor="text1"/>
        </w:rPr>
        <w:t>公聽會向外界說明草案內容</w:t>
      </w:r>
      <w:r w:rsidR="00EF0158" w:rsidRPr="00F343D7">
        <w:rPr>
          <w:rFonts w:hint="eastAsia"/>
          <w:color w:val="000000" w:themeColor="text1"/>
        </w:rPr>
        <w:t>，藉以</w:t>
      </w:r>
      <w:r w:rsidRPr="00F343D7">
        <w:rPr>
          <w:rFonts w:hint="eastAsia"/>
          <w:color w:val="000000" w:themeColor="text1"/>
        </w:rPr>
        <w:t>凝聚各界共識朝推動植物醫師制度方向規劃並</w:t>
      </w:r>
      <w:r w:rsidR="00EF0158" w:rsidRPr="00F343D7">
        <w:rPr>
          <w:rFonts w:hint="eastAsia"/>
          <w:color w:val="000000" w:themeColor="text1"/>
        </w:rPr>
        <w:t>依公聽會意見</w:t>
      </w:r>
      <w:r w:rsidRPr="00F343D7">
        <w:rPr>
          <w:rFonts w:hint="eastAsia"/>
          <w:color w:val="000000" w:themeColor="text1"/>
        </w:rPr>
        <w:t>修正草案內容，該修正草案業經防檢局召開會議與藥毒所及各縣市政府討論獲致共識，將依行政程序辦理預告事宜，預定於106年底前完成植物醫師法草案函送行政院，107年送立法院審議，後續將與考選部研擬考試規則，預定於110年通過植物醫師法，並辦理首屆植物醫師考試。</w:t>
      </w:r>
    </w:p>
    <w:p w:rsidR="001F5855" w:rsidRPr="00F343D7" w:rsidRDefault="009518E9" w:rsidP="001F5855">
      <w:pPr>
        <w:pStyle w:val="3"/>
        <w:rPr>
          <w:color w:val="000000" w:themeColor="text1"/>
        </w:rPr>
      </w:pPr>
      <w:r w:rsidRPr="00F343D7">
        <w:rPr>
          <w:rFonts w:hint="eastAsia"/>
          <w:color w:val="000000" w:themeColor="text1"/>
        </w:rPr>
        <w:t>據</w:t>
      </w:r>
      <w:r w:rsidR="00A769DB" w:rsidRPr="00F343D7">
        <w:rPr>
          <w:rFonts w:hint="eastAsia"/>
          <w:color w:val="000000" w:themeColor="text1"/>
        </w:rPr>
        <w:t>農委會表示，</w:t>
      </w:r>
      <w:r w:rsidR="001F5855" w:rsidRPr="00F343D7">
        <w:rPr>
          <w:rFonts w:hint="eastAsia"/>
          <w:color w:val="000000" w:themeColor="text1"/>
        </w:rPr>
        <w:t>植物醫師法通過後，先藉由國家考試逐步建置</w:t>
      </w:r>
      <w:r w:rsidR="00890D69" w:rsidRPr="00F343D7">
        <w:rPr>
          <w:rFonts w:hint="eastAsia"/>
          <w:color w:val="000000" w:themeColor="text1"/>
        </w:rPr>
        <w:t>植物醫師</w:t>
      </w:r>
      <w:r w:rsidR="001F5855" w:rsidRPr="00F343D7">
        <w:rPr>
          <w:rFonts w:hint="eastAsia"/>
          <w:color w:val="000000" w:themeColor="text1"/>
        </w:rPr>
        <w:t>人</w:t>
      </w:r>
      <w:r w:rsidR="00411EDE">
        <w:rPr>
          <w:rFonts w:hint="eastAsia"/>
          <w:color w:val="000000" w:themeColor="text1"/>
        </w:rPr>
        <w:t>材</w:t>
      </w:r>
      <w:r w:rsidR="001F5855" w:rsidRPr="00F343D7">
        <w:rPr>
          <w:rFonts w:hint="eastAsia"/>
          <w:color w:val="000000" w:themeColor="text1"/>
        </w:rPr>
        <w:t>，投入地方植物保護工作；未來視需求，配套修正相關作用法（如植物防疫檢疫法、農藥管理法等），讓植物醫師參與政府授權事項，如開立具法律效力之鑑定報告、診斷書、處方及健康證明文件，或農民憑處方箋購買農藥等措施。循序漸進推動植</w:t>
      </w:r>
      <w:r w:rsidR="00160889" w:rsidRPr="00F343D7">
        <w:rPr>
          <w:rFonts w:hint="eastAsia"/>
          <w:color w:val="000000" w:themeColor="text1"/>
        </w:rPr>
        <w:t>物</w:t>
      </w:r>
      <w:r w:rsidR="001F5855" w:rsidRPr="00F343D7">
        <w:rPr>
          <w:rFonts w:hint="eastAsia"/>
          <w:color w:val="000000" w:themeColor="text1"/>
        </w:rPr>
        <w:t>醫</w:t>
      </w:r>
      <w:r w:rsidR="00160889" w:rsidRPr="00F343D7">
        <w:rPr>
          <w:rFonts w:hint="eastAsia"/>
          <w:color w:val="000000" w:themeColor="text1"/>
        </w:rPr>
        <w:t>師</w:t>
      </w:r>
      <w:r w:rsidR="001F5855" w:rsidRPr="00F343D7">
        <w:rPr>
          <w:rFonts w:hint="eastAsia"/>
          <w:color w:val="000000" w:themeColor="text1"/>
        </w:rPr>
        <w:t>制度，以避免初期植</w:t>
      </w:r>
      <w:r w:rsidR="00160889" w:rsidRPr="00F343D7">
        <w:rPr>
          <w:rFonts w:hint="eastAsia"/>
          <w:color w:val="000000" w:themeColor="text1"/>
        </w:rPr>
        <w:t>物</w:t>
      </w:r>
      <w:r w:rsidR="001F5855" w:rsidRPr="00F343D7">
        <w:rPr>
          <w:rFonts w:hint="eastAsia"/>
          <w:color w:val="000000" w:themeColor="text1"/>
        </w:rPr>
        <w:t>醫</w:t>
      </w:r>
      <w:r w:rsidR="00160889" w:rsidRPr="00F343D7">
        <w:rPr>
          <w:rFonts w:hint="eastAsia"/>
          <w:color w:val="000000" w:themeColor="text1"/>
        </w:rPr>
        <w:t>師</w:t>
      </w:r>
      <w:r w:rsidR="001F5855" w:rsidRPr="00F343D7">
        <w:rPr>
          <w:rFonts w:hint="eastAsia"/>
          <w:color w:val="000000" w:themeColor="text1"/>
        </w:rPr>
        <w:t>人力尚未充裕時，發生農民有用藥需求卻找</w:t>
      </w:r>
      <w:r w:rsidR="001F5855" w:rsidRPr="00F343D7">
        <w:rPr>
          <w:rFonts w:hint="eastAsia"/>
          <w:color w:val="000000" w:themeColor="text1"/>
        </w:rPr>
        <w:lastRenderedPageBreak/>
        <w:t>無植物醫師開立處方箋之窘境。</w:t>
      </w:r>
    </w:p>
    <w:p w:rsidR="00770654" w:rsidRPr="00F343D7" w:rsidRDefault="00936375" w:rsidP="00445FBB">
      <w:pPr>
        <w:pStyle w:val="3"/>
        <w:rPr>
          <w:color w:val="000000" w:themeColor="text1"/>
        </w:rPr>
      </w:pPr>
      <w:r w:rsidRPr="00F343D7">
        <w:rPr>
          <w:rFonts w:hint="eastAsia"/>
          <w:color w:val="000000" w:themeColor="text1"/>
        </w:rPr>
        <w:t>綜上，</w:t>
      </w:r>
      <w:r w:rsidR="00F5767F" w:rsidRPr="00F343D7">
        <w:rPr>
          <w:rFonts w:hint="eastAsia"/>
          <w:color w:val="000000" w:themeColor="text1"/>
        </w:rPr>
        <w:t>對於市售農產品農藥殘留超標或檢出未核准使用藥劑之情形，</w:t>
      </w:r>
      <w:r w:rsidR="00770654" w:rsidRPr="00F343D7">
        <w:rPr>
          <w:rFonts w:hint="eastAsia"/>
          <w:color w:val="000000" w:themeColor="text1"/>
        </w:rPr>
        <w:t>除農民因誤用未核准登記於各該農作物之農藥、對農藥施用及栽種用藥相關知識不足</w:t>
      </w:r>
      <w:r w:rsidR="000854C6" w:rsidRPr="00F343D7">
        <w:rPr>
          <w:rFonts w:hint="eastAsia"/>
          <w:color w:val="000000" w:themeColor="text1"/>
        </w:rPr>
        <w:t>外</w:t>
      </w:r>
      <w:r w:rsidR="00770654" w:rsidRPr="00F343D7">
        <w:rPr>
          <w:rFonts w:hint="eastAsia"/>
          <w:color w:val="000000" w:themeColor="text1"/>
        </w:rPr>
        <w:t>，農藥行推薦配藥</w:t>
      </w:r>
      <w:r w:rsidR="000854C6" w:rsidRPr="00F343D7">
        <w:rPr>
          <w:rFonts w:hint="eastAsia"/>
          <w:color w:val="000000" w:themeColor="text1"/>
        </w:rPr>
        <w:t>亦為主因，為此，農委會自104年起推動植物醫師制度</w:t>
      </w:r>
      <w:r w:rsidR="00191BDB" w:rsidRPr="00F343D7">
        <w:rPr>
          <w:rFonts w:hint="eastAsia"/>
          <w:color w:val="000000" w:themeColor="text1"/>
        </w:rPr>
        <w:t>協助作物健康管理，生產安全農產品，現階段業完成公聽會召開及草案修正，刻正陸續完成相關法</w:t>
      </w:r>
      <w:r w:rsidR="00411EDE">
        <w:rPr>
          <w:rFonts w:hint="eastAsia"/>
          <w:color w:val="000000" w:themeColor="text1"/>
        </w:rPr>
        <w:t>制</w:t>
      </w:r>
      <w:r w:rsidR="00191BDB" w:rsidRPr="00F343D7">
        <w:rPr>
          <w:rFonts w:hint="eastAsia"/>
          <w:color w:val="000000" w:themeColor="text1"/>
        </w:rPr>
        <w:t>作業並送立法院審議，後續將與考選部研擬考試規則，預定於110年通過植物醫師法，並辦理首屆植物醫師考試。</w:t>
      </w:r>
      <w:r w:rsidR="00445FBB" w:rsidRPr="00F343D7">
        <w:rPr>
          <w:rFonts w:hint="eastAsia"/>
          <w:color w:val="000000" w:themeColor="text1"/>
        </w:rPr>
        <w:t>是以，為</w:t>
      </w:r>
      <w:r w:rsidR="005579FF" w:rsidRPr="00F343D7">
        <w:rPr>
          <w:rFonts w:hint="eastAsia"/>
          <w:color w:val="000000" w:themeColor="text1"/>
        </w:rPr>
        <w:t>改善</w:t>
      </w:r>
      <w:r w:rsidR="00445FBB" w:rsidRPr="00F343D7">
        <w:rPr>
          <w:rFonts w:hint="eastAsia"/>
          <w:color w:val="000000" w:themeColor="text1"/>
        </w:rPr>
        <w:t>我國農藥</w:t>
      </w:r>
      <w:r w:rsidR="005579FF" w:rsidRPr="00F343D7">
        <w:rPr>
          <w:rFonts w:hint="eastAsia"/>
          <w:color w:val="000000" w:themeColor="text1"/>
        </w:rPr>
        <w:t>違規</w:t>
      </w:r>
      <w:r w:rsidR="00445FBB" w:rsidRPr="00F343D7">
        <w:rPr>
          <w:rFonts w:hint="eastAsia"/>
          <w:color w:val="000000" w:themeColor="text1"/>
        </w:rPr>
        <w:t>用藥</w:t>
      </w:r>
      <w:r w:rsidR="005579FF" w:rsidRPr="00F343D7">
        <w:rPr>
          <w:rFonts w:hint="eastAsia"/>
          <w:color w:val="000000" w:themeColor="text1"/>
        </w:rPr>
        <w:t>的長年</w:t>
      </w:r>
      <w:r w:rsidR="00445FBB" w:rsidRPr="00F343D7">
        <w:rPr>
          <w:rFonts w:hint="eastAsia"/>
          <w:color w:val="000000" w:themeColor="text1"/>
        </w:rPr>
        <w:t>問題，行政院允宜督促並協助植物醫師制度之推動</w:t>
      </w:r>
      <w:r w:rsidR="00344A23" w:rsidRPr="00F343D7">
        <w:rPr>
          <w:rFonts w:hint="eastAsia"/>
          <w:color w:val="000000" w:themeColor="text1"/>
        </w:rPr>
        <w:t>，確保農民用藥之合理性</w:t>
      </w:r>
      <w:r w:rsidR="00445FBB" w:rsidRPr="00F343D7">
        <w:rPr>
          <w:rFonts w:hint="eastAsia"/>
          <w:color w:val="000000" w:themeColor="text1"/>
        </w:rPr>
        <w:t>。</w:t>
      </w:r>
    </w:p>
    <w:p w:rsidR="00EC55C5" w:rsidRPr="00F343D7" w:rsidRDefault="00EC55C5" w:rsidP="00EC55C5">
      <w:pPr>
        <w:numPr>
          <w:ilvl w:val="0"/>
          <w:numId w:val="6"/>
        </w:numPr>
        <w:tabs>
          <w:tab w:val="num" w:pos="360"/>
        </w:tabs>
        <w:kinsoku w:val="0"/>
        <w:overflowPunct/>
        <w:autoSpaceDE/>
        <w:autoSpaceDN/>
        <w:ind w:left="2380" w:hanging="2380"/>
        <w:jc w:val="left"/>
        <w:outlineLvl w:val="0"/>
        <w:rPr>
          <w:rFonts w:hAnsi="Arial"/>
          <w:bCs/>
          <w:color w:val="000000" w:themeColor="text1"/>
          <w:kern w:val="0"/>
          <w:szCs w:val="52"/>
        </w:rPr>
      </w:pPr>
      <w:r w:rsidRPr="00F343D7">
        <w:rPr>
          <w:rFonts w:hAnsi="Arial"/>
          <w:bCs/>
          <w:color w:val="000000" w:themeColor="text1"/>
          <w:kern w:val="0"/>
          <w:szCs w:val="52"/>
        </w:rPr>
        <w:br w:type="page"/>
      </w:r>
      <w:bookmarkStart w:id="56" w:name="_Toc529222689"/>
      <w:bookmarkStart w:id="57" w:name="_Toc529223111"/>
      <w:bookmarkStart w:id="58" w:name="_Toc529223862"/>
      <w:bookmarkStart w:id="59" w:name="_Toc529228265"/>
      <w:bookmarkStart w:id="60" w:name="_Toc2400395"/>
      <w:bookmarkStart w:id="61" w:name="_Toc4316189"/>
      <w:bookmarkStart w:id="62" w:name="_Toc4473330"/>
      <w:bookmarkStart w:id="63" w:name="_Toc69556897"/>
      <w:bookmarkStart w:id="64" w:name="_Toc69556946"/>
      <w:bookmarkStart w:id="65" w:name="_Toc69609820"/>
      <w:bookmarkStart w:id="66" w:name="_Toc70241816"/>
      <w:bookmarkStart w:id="67" w:name="_Toc70242205"/>
      <w:r w:rsidRPr="00F343D7">
        <w:rPr>
          <w:rFonts w:hAnsi="Arial" w:hint="eastAsia"/>
          <w:bCs/>
          <w:color w:val="000000" w:themeColor="text1"/>
          <w:kern w:val="0"/>
          <w:szCs w:val="52"/>
        </w:rPr>
        <w:lastRenderedPageBreak/>
        <w:t>處理辦法：</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B60668" w:rsidRPr="00F343D7" w:rsidRDefault="00EC55C5" w:rsidP="00B60668">
      <w:pPr>
        <w:pStyle w:val="2"/>
        <w:rPr>
          <w:color w:val="000000" w:themeColor="text1"/>
          <w:kern w:val="0"/>
        </w:rPr>
      </w:pPr>
      <w:bookmarkStart w:id="68" w:name="_Toc524895649"/>
      <w:bookmarkStart w:id="69" w:name="_Toc524896195"/>
      <w:bookmarkStart w:id="70" w:name="_Toc524896225"/>
      <w:bookmarkStart w:id="71" w:name="_Toc2400396"/>
      <w:bookmarkStart w:id="72" w:name="_Toc4316190"/>
      <w:bookmarkStart w:id="73" w:name="_Toc4473331"/>
      <w:bookmarkStart w:id="74" w:name="_Toc69556898"/>
      <w:bookmarkStart w:id="75" w:name="_Toc69556947"/>
      <w:bookmarkStart w:id="76" w:name="_Toc69609821"/>
      <w:bookmarkStart w:id="77" w:name="_Toc70241817"/>
      <w:bookmarkStart w:id="78" w:name="_Toc70242206"/>
      <w:bookmarkStart w:id="79" w:name="_Toc524902735"/>
      <w:bookmarkStart w:id="80" w:name="_Toc525066149"/>
      <w:bookmarkStart w:id="81" w:name="_Toc525070840"/>
      <w:bookmarkStart w:id="82" w:name="_Toc525938380"/>
      <w:bookmarkStart w:id="83" w:name="_Toc525939228"/>
      <w:bookmarkStart w:id="84" w:name="_Toc525939733"/>
      <w:bookmarkStart w:id="85" w:name="_Toc529218273"/>
      <w:bookmarkStart w:id="86" w:name="_Toc529222690"/>
      <w:bookmarkStart w:id="87" w:name="_Toc529223112"/>
      <w:bookmarkStart w:id="88" w:name="_Toc529223863"/>
      <w:bookmarkStart w:id="89" w:name="_Toc529228266"/>
      <w:bookmarkEnd w:id="68"/>
      <w:bookmarkEnd w:id="69"/>
      <w:bookmarkEnd w:id="70"/>
      <w:r w:rsidRPr="00F343D7">
        <w:rPr>
          <w:rFonts w:hint="eastAsia"/>
          <w:color w:val="000000" w:themeColor="text1"/>
          <w:kern w:val="0"/>
        </w:rPr>
        <w:t>調查意見</w:t>
      </w:r>
      <w:r w:rsidR="00B60668" w:rsidRPr="00F343D7">
        <w:rPr>
          <w:rFonts w:hint="eastAsia"/>
          <w:color w:val="000000" w:themeColor="text1"/>
          <w:kern w:val="0"/>
        </w:rPr>
        <w:t>一，函請衛生福利部食品藥物管理署確實檢討改進見復。</w:t>
      </w:r>
    </w:p>
    <w:p w:rsidR="00B60668" w:rsidRPr="00F343D7" w:rsidRDefault="00B60668" w:rsidP="00B60668">
      <w:pPr>
        <w:pStyle w:val="2"/>
        <w:rPr>
          <w:color w:val="000000" w:themeColor="text1"/>
          <w:kern w:val="0"/>
        </w:rPr>
      </w:pPr>
      <w:r w:rsidRPr="00F343D7">
        <w:rPr>
          <w:rFonts w:hint="eastAsia"/>
          <w:color w:val="000000" w:themeColor="text1"/>
          <w:kern w:val="0"/>
        </w:rPr>
        <w:t>調查意見二，函請行政院農業委員會確實檢討改進見復。</w:t>
      </w:r>
    </w:p>
    <w:p w:rsidR="00B60668" w:rsidRPr="00F343D7" w:rsidRDefault="00EC55C5" w:rsidP="00EC55C5">
      <w:pPr>
        <w:numPr>
          <w:ilvl w:val="1"/>
          <w:numId w:val="6"/>
        </w:numPr>
        <w:tabs>
          <w:tab w:val="num" w:pos="360"/>
        </w:tabs>
        <w:kinsoku w:val="0"/>
        <w:overflowPunct/>
        <w:autoSpaceDE/>
        <w:autoSpaceDN/>
        <w:ind w:left="1020" w:hanging="680"/>
        <w:jc w:val="left"/>
        <w:outlineLvl w:val="1"/>
        <w:rPr>
          <w:rFonts w:hAnsi="Arial"/>
          <w:bCs/>
          <w:color w:val="000000" w:themeColor="text1"/>
          <w:kern w:val="0"/>
          <w:szCs w:val="48"/>
        </w:rPr>
      </w:pPr>
      <w:r w:rsidRPr="00F343D7">
        <w:rPr>
          <w:rFonts w:hAnsi="Arial" w:hint="eastAsia"/>
          <w:bCs/>
          <w:color w:val="000000" w:themeColor="text1"/>
          <w:kern w:val="0"/>
          <w:szCs w:val="48"/>
        </w:rPr>
        <w:t>調查意見</w:t>
      </w:r>
      <w:r w:rsidR="00B60668" w:rsidRPr="00F343D7">
        <w:rPr>
          <w:rFonts w:hAnsi="Arial" w:hint="eastAsia"/>
          <w:bCs/>
          <w:color w:val="000000" w:themeColor="text1"/>
          <w:kern w:val="0"/>
          <w:szCs w:val="48"/>
        </w:rPr>
        <w:t>三，函請衛生福利部食品藥物管理署研議見復。</w:t>
      </w:r>
    </w:p>
    <w:p w:rsidR="00B60668" w:rsidRPr="00F343D7" w:rsidRDefault="00EC55C5" w:rsidP="00EC55C5">
      <w:pPr>
        <w:numPr>
          <w:ilvl w:val="1"/>
          <w:numId w:val="6"/>
        </w:numPr>
        <w:tabs>
          <w:tab w:val="num" w:pos="360"/>
        </w:tabs>
        <w:kinsoku w:val="0"/>
        <w:overflowPunct/>
        <w:autoSpaceDE/>
        <w:autoSpaceDN/>
        <w:ind w:left="1020" w:hanging="680"/>
        <w:jc w:val="left"/>
        <w:outlineLvl w:val="1"/>
        <w:rPr>
          <w:rFonts w:hAnsi="Arial"/>
          <w:bCs/>
          <w:color w:val="000000" w:themeColor="text1"/>
          <w:kern w:val="0"/>
          <w:szCs w:val="48"/>
        </w:rPr>
      </w:pPr>
      <w:r w:rsidRPr="00F343D7">
        <w:rPr>
          <w:rFonts w:hAnsi="Arial" w:hint="eastAsia"/>
          <w:bCs/>
          <w:color w:val="000000" w:themeColor="text1"/>
          <w:kern w:val="0"/>
          <w:szCs w:val="48"/>
        </w:rPr>
        <w:t>調查意見</w:t>
      </w:r>
      <w:r w:rsidR="00B60668" w:rsidRPr="00F343D7">
        <w:rPr>
          <w:rFonts w:hAnsi="Arial" w:hint="eastAsia"/>
          <w:bCs/>
          <w:color w:val="000000" w:themeColor="text1"/>
          <w:kern w:val="0"/>
          <w:szCs w:val="48"/>
        </w:rPr>
        <w:t>四，函請行政院督飭所屬研議辦理見復。</w:t>
      </w:r>
    </w:p>
    <w:p w:rsidR="00B60668" w:rsidRPr="00F343D7" w:rsidRDefault="00EC55C5" w:rsidP="00EC55C5">
      <w:pPr>
        <w:numPr>
          <w:ilvl w:val="1"/>
          <w:numId w:val="6"/>
        </w:numPr>
        <w:tabs>
          <w:tab w:val="num" w:pos="360"/>
        </w:tabs>
        <w:kinsoku w:val="0"/>
        <w:overflowPunct/>
        <w:autoSpaceDE/>
        <w:autoSpaceDN/>
        <w:ind w:left="1020" w:hanging="680"/>
        <w:jc w:val="left"/>
        <w:outlineLvl w:val="1"/>
        <w:rPr>
          <w:rFonts w:hAnsi="Arial"/>
          <w:bCs/>
          <w:color w:val="000000" w:themeColor="text1"/>
          <w:kern w:val="0"/>
          <w:szCs w:val="48"/>
        </w:rPr>
      </w:pPr>
      <w:r w:rsidRPr="00F343D7">
        <w:rPr>
          <w:rFonts w:hAnsi="Arial" w:hint="eastAsia"/>
          <w:bCs/>
          <w:color w:val="000000" w:themeColor="text1"/>
          <w:kern w:val="0"/>
          <w:szCs w:val="48"/>
        </w:rPr>
        <w:t>調查意見</w:t>
      </w:r>
      <w:r w:rsidR="00B60668" w:rsidRPr="00F343D7">
        <w:rPr>
          <w:rFonts w:hAnsi="Arial" w:hint="eastAsia"/>
          <w:bCs/>
          <w:color w:val="000000" w:themeColor="text1"/>
          <w:kern w:val="0"/>
          <w:szCs w:val="48"/>
        </w:rPr>
        <w:t>五，函請行政院督促所屬確實辦理見復。</w:t>
      </w:r>
    </w:p>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rsidR="00EC55C5" w:rsidRPr="00F343D7" w:rsidRDefault="00EC55C5" w:rsidP="00EC55C5">
      <w:pPr>
        <w:kinsoku w:val="0"/>
        <w:overflowPunct/>
        <w:autoSpaceDE/>
        <w:autoSpaceDN/>
        <w:ind w:leftChars="1100" w:left="3742" w:firstLineChars="500" w:firstLine="2021"/>
        <w:rPr>
          <w:bCs/>
          <w:color w:val="000000" w:themeColor="text1"/>
          <w:spacing w:val="12"/>
          <w:kern w:val="0"/>
          <w:sz w:val="36"/>
        </w:rPr>
      </w:pPr>
    </w:p>
    <w:p w:rsidR="00EC55C5" w:rsidRPr="00F343D7" w:rsidRDefault="00EC55C5" w:rsidP="00EC55C5">
      <w:pPr>
        <w:kinsoku w:val="0"/>
        <w:overflowPunct/>
        <w:autoSpaceDE/>
        <w:autoSpaceDN/>
        <w:ind w:leftChars="1100" w:left="3742" w:firstLineChars="500" w:firstLine="2021"/>
        <w:rPr>
          <w:bCs/>
          <w:color w:val="000000" w:themeColor="text1"/>
          <w:spacing w:val="12"/>
          <w:kern w:val="0"/>
          <w:sz w:val="36"/>
        </w:rPr>
      </w:pPr>
    </w:p>
    <w:p w:rsidR="00EC55C5" w:rsidRPr="00F343D7" w:rsidRDefault="00BA02D4" w:rsidP="00BA02D4">
      <w:pPr>
        <w:kinsoku w:val="0"/>
        <w:overflowPunct/>
        <w:autoSpaceDE/>
        <w:autoSpaceDN/>
        <w:ind w:leftChars="1100" w:left="3742"/>
        <w:rPr>
          <w:bCs/>
          <w:color w:val="000000" w:themeColor="text1"/>
          <w:spacing w:val="12"/>
          <w:kern w:val="0"/>
          <w:sz w:val="36"/>
        </w:rPr>
      </w:pPr>
      <w:r>
        <w:rPr>
          <w:rFonts w:hint="eastAsia"/>
          <w:bCs/>
          <w:color w:val="000000" w:themeColor="text1"/>
          <w:spacing w:val="12"/>
          <w:kern w:val="0"/>
          <w:sz w:val="36"/>
        </w:rPr>
        <w:t>調查委員</w:t>
      </w:r>
      <w:r>
        <w:rPr>
          <w:rFonts w:ascii="新細明體" w:eastAsia="新細明體" w:hAnsi="新細明體" w:hint="eastAsia"/>
          <w:bCs/>
          <w:color w:val="000000" w:themeColor="text1"/>
          <w:spacing w:val="12"/>
          <w:kern w:val="0"/>
          <w:sz w:val="36"/>
        </w:rPr>
        <w:t>：</w:t>
      </w:r>
      <w:bookmarkStart w:id="90" w:name="_GoBack"/>
      <w:bookmarkEnd w:id="90"/>
      <w:r w:rsidRPr="00BA02D4">
        <w:rPr>
          <w:rFonts w:hAnsi="標楷體" w:hint="eastAsia"/>
          <w:bCs/>
          <w:color w:val="000000" w:themeColor="text1"/>
          <w:spacing w:val="12"/>
          <w:kern w:val="0"/>
          <w:sz w:val="36"/>
        </w:rPr>
        <w:t>楊美鈴、高鳳仙</w:t>
      </w:r>
    </w:p>
    <w:p w:rsidR="00CA4158" w:rsidRDefault="008D337E" w:rsidP="008D337E">
      <w:pPr>
        <w:pStyle w:val="a2"/>
        <w:numPr>
          <w:ilvl w:val="0"/>
          <w:numId w:val="0"/>
        </w:numPr>
      </w:pPr>
      <w:bookmarkStart w:id="91" w:name="_Toc4469767"/>
      <w:bookmarkStart w:id="92" w:name="_Toc4473079"/>
      <w:r>
        <w:rPr>
          <w:rFonts w:hint="eastAsia"/>
        </w:rPr>
        <w:lastRenderedPageBreak/>
        <w:t>附件一、</w:t>
      </w:r>
      <w:r w:rsidR="00CA4158">
        <w:rPr>
          <w:rFonts w:hint="eastAsia"/>
        </w:rPr>
        <w:t>我國農藥登記及審查流程</w:t>
      </w:r>
      <w:bookmarkEnd w:id="91"/>
      <w:bookmarkEnd w:id="92"/>
    </w:p>
    <w:p w:rsidR="00CA4158" w:rsidRDefault="00CA4158">
      <w:pPr>
        <w:widowControl/>
        <w:overflowPunct/>
        <w:autoSpaceDE/>
        <w:autoSpaceDN/>
        <w:jc w:val="left"/>
        <w:rPr>
          <w:bCs/>
        </w:rPr>
      </w:pPr>
      <w:r>
        <w:rPr>
          <w:rFonts w:hint="eastAsia"/>
          <w:bCs/>
          <w:noProof/>
        </w:rPr>
        <w:drawing>
          <wp:inline distT="0" distB="0" distL="0" distR="0">
            <wp:extent cx="5608559" cy="814387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5940" cy="8154593"/>
                    </a:xfrm>
                    <a:prstGeom prst="rect">
                      <a:avLst/>
                    </a:prstGeom>
                    <a:noFill/>
                    <a:ln>
                      <a:noFill/>
                    </a:ln>
                  </pic:spPr>
                </pic:pic>
              </a:graphicData>
            </a:graphic>
          </wp:inline>
        </w:drawing>
      </w:r>
    </w:p>
    <w:p w:rsidR="003D3DB3" w:rsidRDefault="003D3DB3" w:rsidP="00DD1B92">
      <w:pPr>
        <w:widowControl/>
        <w:overflowPunct/>
        <w:autoSpaceDE/>
        <w:autoSpaceDN/>
        <w:ind w:left="1133" w:hangingChars="333" w:hanging="1133"/>
        <w:jc w:val="left"/>
        <w:rPr>
          <w:bCs/>
        </w:rPr>
      </w:pPr>
      <w:r>
        <w:rPr>
          <w:rFonts w:hint="eastAsia"/>
          <w:bCs/>
        </w:rPr>
        <w:lastRenderedPageBreak/>
        <w:t>附件</w:t>
      </w:r>
      <w:r w:rsidR="00DD1B92">
        <w:rPr>
          <w:rFonts w:hint="eastAsia"/>
          <w:bCs/>
        </w:rPr>
        <w:t>二</w:t>
      </w:r>
      <w:r>
        <w:rPr>
          <w:rFonts w:hint="eastAsia"/>
          <w:bCs/>
        </w:rPr>
        <w:t>、</w:t>
      </w:r>
      <w:r w:rsidRPr="003D3DB3">
        <w:rPr>
          <w:rFonts w:hint="eastAsia"/>
          <w:bCs/>
        </w:rPr>
        <w:t>衛生福利部食品藥物管理署「農藥殘留容許量標準」訂定程序</w:t>
      </w:r>
    </w:p>
    <w:p w:rsidR="003D3DB3" w:rsidRPr="003D3DB3" w:rsidRDefault="003D3DB3" w:rsidP="003D3DB3">
      <w:pPr>
        <w:widowControl/>
        <w:overflowPunct/>
        <w:autoSpaceDE/>
        <w:autoSpaceDN/>
        <w:jc w:val="left"/>
        <w:rPr>
          <w:bCs/>
        </w:rPr>
      </w:pPr>
      <w:r>
        <w:rPr>
          <w:bCs/>
          <w:noProof/>
        </w:rPr>
        <w:drawing>
          <wp:inline distT="0" distB="0" distL="0" distR="0" wp14:anchorId="24D7788F">
            <wp:extent cx="5800725" cy="7639050"/>
            <wp:effectExtent l="0" t="0" r="0" b="0"/>
            <wp:docPr id="62" name="圖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00151" cy="7638294"/>
                    </a:xfrm>
                    <a:prstGeom prst="rect">
                      <a:avLst/>
                    </a:prstGeom>
                    <a:noFill/>
                  </pic:spPr>
                </pic:pic>
              </a:graphicData>
            </a:graphic>
          </wp:inline>
        </w:drawing>
      </w:r>
    </w:p>
    <w:p w:rsidR="00AD0291" w:rsidRDefault="003D3DB3">
      <w:pPr>
        <w:widowControl/>
        <w:overflowPunct/>
        <w:autoSpaceDE/>
        <w:autoSpaceDN/>
        <w:jc w:val="left"/>
        <w:rPr>
          <w:bCs/>
        </w:rPr>
      </w:pPr>
      <w:r>
        <w:rPr>
          <w:bCs/>
        </w:rPr>
        <w:br w:type="page"/>
      </w:r>
      <w:r w:rsidR="00AD0291">
        <w:rPr>
          <w:rFonts w:hint="eastAsia"/>
          <w:bCs/>
        </w:rPr>
        <w:lastRenderedPageBreak/>
        <w:t>附件</w:t>
      </w:r>
      <w:r w:rsidR="002D2248">
        <w:rPr>
          <w:rFonts w:hint="eastAsia"/>
          <w:bCs/>
        </w:rPr>
        <w:t>三</w:t>
      </w:r>
      <w:r w:rsidR="00AD0291">
        <w:rPr>
          <w:rFonts w:hint="eastAsia"/>
          <w:bCs/>
        </w:rPr>
        <w:t>、</w:t>
      </w:r>
      <w:r w:rsidR="00AD0291" w:rsidRPr="00AD0291">
        <w:rPr>
          <w:rFonts w:hint="eastAsia"/>
          <w:bCs/>
        </w:rPr>
        <w:t>農藥延伸使用</w:t>
      </w:r>
      <w:r w:rsidR="002D2248">
        <w:rPr>
          <w:rFonts w:hint="eastAsia"/>
          <w:bCs/>
        </w:rPr>
        <w:t>登記及審查</w:t>
      </w:r>
      <w:r w:rsidR="00AD0291" w:rsidRPr="00AD0291">
        <w:rPr>
          <w:rFonts w:hint="eastAsia"/>
          <w:bCs/>
        </w:rPr>
        <w:t>流程圖</w:t>
      </w:r>
    </w:p>
    <w:p w:rsidR="00EC55C5" w:rsidRPr="00EC55C5" w:rsidRDefault="00AD0291" w:rsidP="00416083">
      <w:pPr>
        <w:widowControl/>
        <w:overflowPunct/>
        <w:autoSpaceDE/>
        <w:autoSpaceDN/>
        <w:jc w:val="left"/>
      </w:pPr>
      <w:r>
        <w:rPr>
          <w:rFonts w:hint="eastAsia"/>
          <w:bCs/>
          <w:noProof/>
        </w:rPr>
        <w:drawing>
          <wp:inline distT="0" distB="0" distL="0" distR="0">
            <wp:extent cx="5615940" cy="7988067"/>
            <wp:effectExtent l="0" t="0" r="381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5940" cy="7988067"/>
                    </a:xfrm>
                    <a:prstGeom prst="rect">
                      <a:avLst/>
                    </a:prstGeom>
                    <a:noFill/>
                    <a:ln>
                      <a:noFill/>
                    </a:ln>
                  </pic:spPr>
                </pic:pic>
              </a:graphicData>
            </a:graphic>
          </wp:inline>
        </w:drawing>
      </w:r>
    </w:p>
    <w:sectPr w:rsidR="00EC55C5" w:rsidRPr="00EC55C5" w:rsidSect="008310A0">
      <w:footerReference w:type="default" r:id="rId12"/>
      <w:pgSz w:w="11907" w:h="16840" w:code="9"/>
      <w:pgMar w:top="1701" w:right="1418" w:bottom="1560"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2FC3" w:rsidRDefault="009B2FC3">
      <w:r>
        <w:separator/>
      </w:r>
    </w:p>
  </w:endnote>
  <w:endnote w:type="continuationSeparator" w:id="0">
    <w:p w:rsidR="009B2FC3" w:rsidRDefault="009B2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0FE6" w:rsidRDefault="00AA0FE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A02D4">
      <w:rPr>
        <w:rStyle w:val="ac"/>
        <w:noProof/>
        <w:sz w:val="24"/>
      </w:rPr>
      <w:t>24</w:t>
    </w:r>
    <w:r>
      <w:rPr>
        <w:rStyle w:val="ac"/>
        <w:sz w:val="24"/>
      </w:rPr>
      <w:fldChar w:fldCharType="end"/>
    </w:r>
  </w:p>
  <w:p w:rsidR="00AA0FE6" w:rsidRDefault="00AA0FE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2FC3" w:rsidRDefault="009B2FC3">
      <w:r>
        <w:separator/>
      </w:r>
    </w:p>
  </w:footnote>
  <w:footnote w:type="continuationSeparator" w:id="0">
    <w:p w:rsidR="009B2FC3" w:rsidRDefault="009B2FC3">
      <w:r>
        <w:continuationSeparator/>
      </w:r>
    </w:p>
  </w:footnote>
  <w:footnote w:id="1">
    <w:p w:rsidR="00AA0FE6" w:rsidRDefault="00AA0FE6" w:rsidP="00A54EE5">
      <w:pPr>
        <w:pStyle w:val="afb"/>
        <w:jc w:val="both"/>
        <w:rPr>
          <w:rFonts w:hAnsi="標楷體"/>
        </w:rPr>
      </w:pPr>
      <w:r>
        <w:rPr>
          <w:rStyle w:val="afd"/>
        </w:rPr>
        <w:footnoteRef/>
      </w:r>
      <w:r>
        <w:t xml:space="preserve"> </w:t>
      </w:r>
      <w:r>
        <w:rPr>
          <w:rFonts w:hint="eastAsia"/>
        </w:rPr>
        <w:t>聯合新聞網</w:t>
      </w:r>
      <w:r>
        <w:rPr>
          <w:rFonts w:hAnsi="標楷體" w:hint="eastAsia"/>
        </w:rPr>
        <w:t>「</w:t>
      </w:r>
      <w:r w:rsidRPr="002E6ECE">
        <w:rPr>
          <w:rFonts w:hAnsi="標楷體" w:hint="eastAsia"/>
        </w:rPr>
        <w:t>農藥政策髮夾彎 衛福部長：改進預告方式</w:t>
      </w:r>
      <w:r>
        <w:rPr>
          <w:rFonts w:hAnsi="標楷體" w:hint="eastAsia"/>
        </w:rPr>
        <w:t>」</w:t>
      </w:r>
    </w:p>
    <w:p w:rsidR="00AA0FE6" w:rsidRDefault="00AA0FE6">
      <w:pPr>
        <w:pStyle w:val="afb"/>
      </w:pPr>
      <w:r>
        <w:rPr>
          <w:rFonts w:hint="eastAsia"/>
        </w:rPr>
        <w:t>資料來源：</w:t>
      </w:r>
      <w:hyperlink r:id="rId1" w:history="1">
        <w:r w:rsidRPr="00552432">
          <w:rPr>
            <w:rStyle w:val="ae"/>
          </w:rPr>
          <w:t>https://udn.com/news/story/10965/2364276</w:t>
        </w:r>
      </w:hyperlink>
      <w:r>
        <w:rPr>
          <w:rFonts w:hint="eastAsia"/>
        </w:rPr>
        <w:t xml:space="preserve">  查詢時間：2017/10/28 13：03</w:t>
      </w:r>
    </w:p>
  </w:footnote>
  <w:footnote w:id="2">
    <w:p w:rsidR="00AA0FE6" w:rsidRPr="00A54EE5" w:rsidRDefault="00AA0FE6">
      <w:pPr>
        <w:pStyle w:val="afb"/>
        <w:rPr>
          <w:color w:val="000000" w:themeColor="text1"/>
        </w:rPr>
      </w:pPr>
      <w:r>
        <w:rPr>
          <w:rStyle w:val="afd"/>
        </w:rPr>
        <w:footnoteRef/>
      </w:r>
      <w:r>
        <w:rPr>
          <w:rFonts w:hint="eastAsia"/>
          <w:i/>
          <w:iCs/>
        </w:rPr>
        <w:t xml:space="preserve"> </w:t>
      </w:r>
      <w:r w:rsidRPr="00A54EE5">
        <w:rPr>
          <w:rFonts w:hint="eastAsia"/>
          <w:iCs/>
          <w:color w:val="000000" w:themeColor="text1"/>
        </w:rPr>
        <w:t>依</w:t>
      </w:r>
      <w:r w:rsidRPr="00A54EE5">
        <w:rPr>
          <w:iCs/>
          <w:color w:val="000000" w:themeColor="text1"/>
        </w:rPr>
        <w:t>防檢局資料，</w:t>
      </w:r>
      <w:r>
        <w:rPr>
          <w:iCs/>
          <w:color w:val="000000" w:themeColor="text1"/>
        </w:rPr>
        <w:t>臺</w:t>
      </w:r>
      <w:r w:rsidRPr="00A54EE5">
        <w:rPr>
          <w:iCs/>
          <w:color w:val="000000" w:themeColor="text1"/>
        </w:rPr>
        <w:t>灣農藥用量單位面積為11</w:t>
      </w:r>
      <w:r w:rsidRPr="00A54EE5">
        <w:rPr>
          <w:iCs/>
          <w:color w:val="000000" w:themeColor="text1"/>
        </w:rPr>
        <w:t>─</w:t>
      </w:r>
      <w:r w:rsidRPr="00A54EE5">
        <w:rPr>
          <w:iCs/>
          <w:color w:val="000000" w:themeColor="text1"/>
        </w:rPr>
        <w:t>13公斤，是以「79萬耕地面積」做為計算基礎，而</w:t>
      </w:r>
      <w:hyperlink r:id="rId2" w:history="1">
        <w:r w:rsidRPr="00A54EE5">
          <w:rPr>
            <w:rStyle w:val="ae"/>
            <w:iCs/>
            <w:color w:val="000000" w:themeColor="text1"/>
            <w:u w:val="none"/>
          </w:rPr>
          <w:t>農委會於2017年9月公布最新農地盤點</w:t>
        </w:r>
      </w:hyperlink>
      <w:r w:rsidRPr="00A54EE5">
        <w:rPr>
          <w:iCs/>
          <w:color w:val="000000" w:themeColor="text1"/>
        </w:rPr>
        <w:t>，實際農糧生產面積僅有「52萬公頃」，以此除上9千噸農藥流通量，每公頃單位用量面積則為17公斤。</w:t>
      </w:r>
    </w:p>
  </w:footnote>
  <w:footnote w:id="3">
    <w:p w:rsidR="00AA0FE6" w:rsidRDefault="00AA0FE6" w:rsidP="00747880">
      <w:pPr>
        <w:pStyle w:val="afb"/>
        <w:jc w:val="both"/>
      </w:pPr>
      <w:r>
        <w:rPr>
          <w:rStyle w:val="afd"/>
        </w:rPr>
        <w:footnoteRef/>
      </w:r>
      <w:r>
        <w:t xml:space="preserve"> </w:t>
      </w:r>
      <w:r w:rsidR="004C1458">
        <w:rPr>
          <w:rFonts w:hAnsi="標楷體" w:hint="eastAsia"/>
        </w:rPr>
        <w:t>「</w:t>
      </w:r>
      <w:r w:rsidR="004C1458" w:rsidRPr="004C1458">
        <w:rPr>
          <w:rFonts w:hAnsi="標楷體"/>
          <w:bCs/>
        </w:rPr>
        <w:t>台灣農藥單位面積用量</w:t>
      </w:r>
      <w:r w:rsidR="004C1458" w:rsidRPr="004C1458">
        <w:rPr>
          <w:rFonts w:hAnsi="標楷體" w:hint="eastAsia"/>
          <w:bCs/>
        </w:rPr>
        <w:t xml:space="preserve">高 </w:t>
      </w:r>
      <w:r w:rsidR="004C1458" w:rsidRPr="004C1458">
        <w:rPr>
          <w:rFonts w:hAnsi="標楷體"/>
          <w:bCs/>
        </w:rPr>
        <w:t>植病權威曾德賜：植物醫師加處方箋 解決用藥困境</w:t>
      </w:r>
      <w:r w:rsidR="004C1458">
        <w:rPr>
          <w:rFonts w:hAnsi="標楷體" w:hint="eastAsia"/>
        </w:rPr>
        <w:t>」</w:t>
      </w:r>
      <w:r w:rsidRPr="00B60668">
        <w:rPr>
          <w:rFonts w:hint="eastAsia"/>
        </w:rPr>
        <w:t>資料來源：</w:t>
      </w:r>
      <w:hyperlink r:id="rId3" w:history="1">
        <w:r w:rsidRPr="00B60668">
          <w:rPr>
            <w:rStyle w:val="ae"/>
          </w:rPr>
          <w:t>https://www.newsmarket.com.tw/blog/100092/</w:t>
        </w:r>
      </w:hyperlink>
      <w:r w:rsidRPr="00B60668">
        <w:rPr>
          <w:rFonts w:hint="eastAsia"/>
        </w:rPr>
        <w:t xml:space="preserve"> 查詢時間：2017/10/29 12：37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A36A68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674" w:hanging="681"/>
      </w:pPr>
      <w:rPr>
        <w:rFonts w:ascii="標楷體" w:eastAsia="標楷體" w:hint="eastAsia"/>
        <w:b w:val="0"/>
        <w:i w:val="0"/>
        <w:snapToGrid/>
        <w:color w:val="000000" w:themeColor="text1"/>
        <w:spacing w:val="0"/>
        <w:w w:val="100"/>
        <w:kern w:val="32"/>
        <w:position w:val="0"/>
        <w:sz w:val="32"/>
      </w:rPr>
    </w:lvl>
    <w:lvl w:ilvl="3">
      <w:start w:val="1"/>
      <w:numFmt w:val="decimal"/>
      <w:suff w:val="nothing"/>
      <w:lvlText w:val="%4、"/>
      <w:lvlJc w:val="left"/>
      <w:pPr>
        <w:ind w:left="1701" w:hanging="51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9EF212F4"/>
    <w:lvl w:ilvl="0" w:tplc="940058DE">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53D0963"/>
    <w:multiLevelType w:val="hybridMultilevel"/>
    <w:tmpl w:val="8EF60D66"/>
    <w:lvl w:ilvl="0" w:tplc="5CE2E382">
      <w:start w:val="1"/>
      <w:numFmt w:val="decimal"/>
      <w:pStyle w:val="4"/>
      <w:lvlText w:val="%1、"/>
      <w:lvlJc w:val="left"/>
      <w:pPr>
        <w:ind w:left="1671" w:hanging="480"/>
      </w:pPr>
      <w:rPr>
        <w:rFonts w:hint="default"/>
      </w:rPr>
    </w:lvl>
    <w:lvl w:ilvl="1" w:tplc="04090019">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9E3500C"/>
    <w:multiLevelType w:val="hybridMultilevel"/>
    <w:tmpl w:val="B95699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6"/>
  </w:num>
  <w:num w:numId="4">
    <w:abstractNumId w:val="3"/>
  </w:num>
  <w:num w:numId="5">
    <w:abstractNumId w:val="7"/>
  </w:num>
  <w:num w:numId="6">
    <w:abstractNumId w:val="1"/>
  </w:num>
  <w:num w:numId="7">
    <w:abstractNumId w:val="8"/>
  </w:num>
  <w:num w:numId="8">
    <w:abstractNumId w:val="4"/>
  </w:num>
  <w:num w:numId="9">
    <w:abstractNumId w:val="5"/>
  </w:num>
  <w:num w:numId="10">
    <w:abstractNumId w:val="5"/>
    <w:lvlOverride w:ilvl="0">
      <w:startOverride w:val="1"/>
    </w:lvlOverride>
  </w:num>
  <w:num w:numId="11">
    <w:abstractNumId w:val="5"/>
    <w:lvlOverride w:ilvl="0">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num>
  <w:num w:numId="14">
    <w:abstractNumId w:val="5"/>
    <w:lvlOverride w:ilvl="0">
      <w:startOverride w:val="1"/>
    </w:lvlOverride>
  </w:num>
  <w:num w:numId="15">
    <w:abstractNumId w:val="5"/>
    <w:lvlOverride w:ilvl="0">
      <w:startOverride w:val="1"/>
    </w:lvlOverride>
  </w:num>
  <w:num w:numId="16">
    <w:abstractNumId w:val="5"/>
    <w:lvlOverride w:ilvl="0">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num>
  <w:num w:numId="22">
    <w:abstractNumId w:val="5"/>
    <w:lvlOverride w:ilvl="0">
      <w:startOverride w:val="1"/>
    </w:lvlOverride>
  </w:num>
  <w:num w:numId="23">
    <w:abstractNumId w:val="5"/>
    <w:lvlOverride w:ilvl="0">
      <w:startOverride w:val="1"/>
    </w:lvlOverride>
  </w:num>
  <w:num w:numId="24">
    <w:abstractNumId w:val="5"/>
    <w:lvlOverride w:ilvl="0">
      <w:startOverride w:val="1"/>
    </w:lvlOverride>
  </w:num>
  <w:num w:numId="25">
    <w:abstractNumId w:val="9"/>
  </w:num>
  <w:num w:numId="26">
    <w:abstractNumId w:val="5"/>
    <w:lvlOverride w:ilvl="0">
      <w:startOverride w:val="1"/>
    </w:lvlOverride>
  </w:num>
  <w:num w:numId="27">
    <w:abstractNumId w:val="5"/>
    <w:lvlOverride w:ilvl="0">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num>
  <w:num w:numId="30">
    <w:abstractNumId w:val="5"/>
    <w:lvlOverride w:ilvl="0">
      <w:startOverride w:val="1"/>
    </w:lvlOverride>
  </w:num>
  <w:num w:numId="31">
    <w:abstractNumId w:val="5"/>
    <w:lvlOverride w:ilvl="0">
      <w:startOverride w:val="1"/>
    </w:lvlOverride>
  </w:num>
  <w:num w:numId="32">
    <w:abstractNumId w:val="5"/>
    <w:lvlOverride w:ilvl="0">
      <w:startOverride w:val="1"/>
    </w:lvlOverride>
  </w:num>
  <w:num w:numId="33">
    <w:abstractNumId w:val="5"/>
    <w:lvlOverride w:ilvl="0">
      <w:startOverride w:val="1"/>
    </w:lvlOverride>
  </w:num>
  <w:num w:numId="34">
    <w:abstractNumId w:val="1"/>
  </w:num>
  <w:num w:numId="35">
    <w:abstractNumId w:val="5"/>
    <w:lvlOverride w:ilvl="0">
      <w:startOverride w:val="1"/>
    </w:lvlOverride>
  </w:num>
  <w:num w:numId="36">
    <w:abstractNumId w:val="5"/>
    <w:lvlOverride w:ilvl="0">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startOverride w:val="1"/>
    </w:lvlOverride>
  </w:num>
  <w:num w:numId="42">
    <w:abstractNumId w:val="5"/>
    <w:lvlOverride w:ilvl="0">
      <w:startOverride w:val="1"/>
    </w:lvlOverride>
  </w:num>
  <w:num w:numId="43">
    <w:abstractNumId w:val="5"/>
    <w:lvlOverride w:ilvl="0">
      <w:startOverride w:val="1"/>
    </w:lvlOverride>
  </w:num>
  <w:num w:numId="44">
    <w:abstractNumId w:val="5"/>
    <w:lvlOverride w:ilvl="0">
      <w:startOverride w:val="1"/>
    </w:lvlOverride>
  </w:num>
  <w:num w:numId="45">
    <w:abstractNumId w:val="5"/>
    <w:lvlOverride w:ilvl="0">
      <w:startOverride w:val="1"/>
    </w:lvlOverride>
  </w:num>
  <w:num w:numId="46">
    <w:abstractNumId w:val="5"/>
    <w:lvlOverride w:ilvl="0">
      <w:startOverride w:val="1"/>
    </w:lvlOverride>
  </w:num>
  <w:num w:numId="47">
    <w:abstractNumId w:val="5"/>
    <w:lvlOverride w:ilvl="0">
      <w:startOverride w:val="1"/>
    </w:lvlOverride>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332"/>
    <w:rsid w:val="00001CC3"/>
    <w:rsid w:val="000030A9"/>
    <w:rsid w:val="00004E2C"/>
    <w:rsid w:val="000054A0"/>
    <w:rsid w:val="000063BB"/>
    <w:rsid w:val="00006961"/>
    <w:rsid w:val="00007657"/>
    <w:rsid w:val="000110B5"/>
    <w:rsid w:val="000112BF"/>
    <w:rsid w:val="00012233"/>
    <w:rsid w:val="0001257E"/>
    <w:rsid w:val="00012EFF"/>
    <w:rsid w:val="000132A6"/>
    <w:rsid w:val="00013A6C"/>
    <w:rsid w:val="00013D18"/>
    <w:rsid w:val="0001702F"/>
    <w:rsid w:val="000171FD"/>
    <w:rsid w:val="00017318"/>
    <w:rsid w:val="0001750B"/>
    <w:rsid w:val="000201A2"/>
    <w:rsid w:val="00021795"/>
    <w:rsid w:val="00021F7B"/>
    <w:rsid w:val="000236AC"/>
    <w:rsid w:val="00023C0A"/>
    <w:rsid w:val="000246F7"/>
    <w:rsid w:val="000252E3"/>
    <w:rsid w:val="00027556"/>
    <w:rsid w:val="00027DC8"/>
    <w:rsid w:val="0003114D"/>
    <w:rsid w:val="00031D8A"/>
    <w:rsid w:val="00033107"/>
    <w:rsid w:val="00033913"/>
    <w:rsid w:val="00034E24"/>
    <w:rsid w:val="00035065"/>
    <w:rsid w:val="00036D76"/>
    <w:rsid w:val="0004063B"/>
    <w:rsid w:val="000408F3"/>
    <w:rsid w:val="00041E2C"/>
    <w:rsid w:val="0004282E"/>
    <w:rsid w:val="00047C1B"/>
    <w:rsid w:val="00050C79"/>
    <w:rsid w:val="00051D22"/>
    <w:rsid w:val="00051FF1"/>
    <w:rsid w:val="0005521E"/>
    <w:rsid w:val="00056E0E"/>
    <w:rsid w:val="000577CA"/>
    <w:rsid w:val="00057F32"/>
    <w:rsid w:val="000616A6"/>
    <w:rsid w:val="00061CAD"/>
    <w:rsid w:val="000624DD"/>
    <w:rsid w:val="00062918"/>
    <w:rsid w:val="00062A25"/>
    <w:rsid w:val="000637B2"/>
    <w:rsid w:val="000671DA"/>
    <w:rsid w:val="000731BE"/>
    <w:rsid w:val="00073CB5"/>
    <w:rsid w:val="0007425C"/>
    <w:rsid w:val="00076157"/>
    <w:rsid w:val="00077553"/>
    <w:rsid w:val="00080C87"/>
    <w:rsid w:val="000816BE"/>
    <w:rsid w:val="000817B4"/>
    <w:rsid w:val="00083294"/>
    <w:rsid w:val="000845E5"/>
    <w:rsid w:val="000847BB"/>
    <w:rsid w:val="00084B98"/>
    <w:rsid w:val="000851A2"/>
    <w:rsid w:val="000854C6"/>
    <w:rsid w:val="0008598F"/>
    <w:rsid w:val="0008682D"/>
    <w:rsid w:val="0008753B"/>
    <w:rsid w:val="00087684"/>
    <w:rsid w:val="00090BC4"/>
    <w:rsid w:val="0009352E"/>
    <w:rsid w:val="0009419A"/>
    <w:rsid w:val="00094FEF"/>
    <w:rsid w:val="00096B96"/>
    <w:rsid w:val="000A1031"/>
    <w:rsid w:val="000A14C5"/>
    <w:rsid w:val="000A1F8F"/>
    <w:rsid w:val="000A2EC6"/>
    <w:rsid w:val="000A2F3F"/>
    <w:rsid w:val="000A40CE"/>
    <w:rsid w:val="000A4746"/>
    <w:rsid w:val="000A4782"/>
    <w:rsid w:val="000A4D39"/>
    <w:rsid w:val="000A6245"/>
    <w:rsid w:val="000A6DCE"/>
    <w:rsid w:val="000A7E0B"/>
    <w:rsid w:val="000B0B4A"/>
    <w:rsid w:val="000B279A"/>
    <w:rsid w:val="000B2D7D"/>
    <w:rsid w:val="000B3033"/>
    <w:rsid w:val="000B4580"/>
    <w:rsid w:val="000B61D2"/>
    <w:rsid w:val="000B70A7"/>
    <w:rsid w:val="000B73DD"/>
    <w:rsid w:val="000C0305"/>
    <w:rsid w:val="000C07EE"/>
    <w:rsid w:val="000C1ABE"/>
    <w:rsid w:val="000C2371"/>
    <w:rsid w:val="000C32F2"/>
    <w:rsid w:val="000C355F"/>
    <w:rsid w:val="000C495F"/>
    <w:rsid w:val="000C68F4"/>
    <w:rsid w:val="000D0F2D"/>
    <w:rsid w:val="000D1441"/>
    <w:rsid w:val="000D200B"/>
    <w:rsid w:val="000D2E91"/>
    <w:rsid w:val="000D32AD"/>
    <w:rsid w:val="000D4601"/>
    <w:rsid w:val="000E04DA"/>
    <w:rsid w:val="000E11D7"/>
    <w:rsid w:val="000E14CD"/>
    <w:rsid w:val="000E3861"/>
    <w:rsid w:val="000E6431"/>
    <w:rsid w:val="000E6E3F"/>
    <w:rsid w:val="000F0133"/>
    <w:rsid w:val="000F1006"/>
    <w:rsid w:val="000F21A5"/>
    <w:rsid w:val="000F54D7"/>
    <w:rsid w:val="000F56C0"/>
    <w:rsid w:val="000F5DE4"/>
    <w:rsid w:val="000F63B9"/>
    <w:rsid w:val="001008C1"/>
    <w:rsid w:val="001009F0"/>
    <w:rsid w:val="00100E04"/>
    <w:rsid w:val="0010151D"/>
    <w:rsid w:val="00102248"/>
    <w:rsid w:val="00102976"/>
    <w:rsid w:val="00102B9F"/>
    <w:rsid w:val="00103B90"/>
    <w:rsid w:val="00104553"/>
    <w:rsid w:val="00106302"/>
    <w:rsid w:val="00107386"/>
    <w:rsid w:val="00107EDD"/>
    <w:rsid w:val="00110B72"/>
    <w:rsid w:val="00112637"/>
    <w:rsid w:val="00112ABC"/>
    <w:rsid w:val="0011383D"/>
    <w:rsid w:val="0011402E"/>
    <w:rsid w:val="00114BFE"/>
    <w:rsid w:val="001158B7"/>
    <w:rsid w:val="00115CF0"/>
    <w:rsid w:val="0012001E"/>
    <w:rsid w:val="00120618"/>
    <w:rsid w:val="00120C45"/>
    <w:rsid w:val="00122782"/>
    <w:rsid w:val="0012584C"/>
    <w:rsid w:val="00126A55"/>
    <w:rsid w:val="00127A4A"/>
    <w:rsid w:val="00130E51"/>
    <w:rsid w:val="0013133B"/>
    <w:rsid w:val="0013178A"/>
    <w:rsid w:val="0013284E"/>
    <w:rsid w:val="00133350"/>
    <w:rsid w:val="00133F07"/>
    <w:rsid w:val="00133F08"/>
    <w:rsid w:val="00133F96"/>
    <w:rsid w:val="001345E6"/>
    <w:rsid w:val="0013637C"/>
    <w:rsid w:val="001365AC"/>
    <w:rsid w:val="00136A43"/>
    <w:rsid w:val="001372C7"/>
    <w:rsid w:val="001378B0"/>
    <w:rsid w:val="00140704"/>
    <w:rsid w:val="0014295A"/>
    <w:rsid w:val="00142E00"/>
    <w:rsid w:val="0014532C"/>
    <w:rsid w:val="00147941"/>
    <w:rsid w:val="00152793"/>
    <w:rsid w:val="00153698"/>
    <w:rsid w:val="00153B63"/>
    <w:rsid w:val="00153B7E"/>
    <w:rsid w:val="00153D4A"/>
    <w:rsid w:val="001545A9"/>
    <w:rsid w:val="00156F16"/>
    <w:rsid w:val="00157B5A"/>
    <w:rsid w:val="00160860"/>
    <w:rsid w:val="00160889"/>
    <w:rsid w:val="001610D7"/>
    <w:rsid w:val="00161EB0"/>
    <w:rsid w:val="001637C7"/>
    <w:rsid w:val="001642B8"/>
    <w:rsid w:val="0016480E"/>
    <w:rsid w:val="00164B76"/>
    <w:rsid w:val="00165FDB"/>
    <w:rsid w:val="00166FBE"/>
    <w:rsid w:val="00167806"/>
    <w:rsid w:val="0016796C"/>
    <w:rsid w:val="00170307"/>
    <w:rsid w:val="001715F6"/>
    <w:rsid w:val="0017201F"/>
    <w:rsid w:val="00172FB8"/>
    <w:rsid w:val="001733FB"/>
    <w:rsid w:val="00173816"/>
    <w:rsid w:val="00174297"/>
    <w:rsid w:val="00174456"/>
    <w:rsid w:val="001769DE"/>
    <w:rsid w:val="001775BD"/>
    <w:rsid w:val="00180746"/>
    <w:rsid w:val="00180E06"/>
    <w:rsid w:val="001817B3"/>
    <w:rsid w:val="0018290B"/>
    <w:rsid w:val="00182A5D"/>
    <w:rsid w:val="00183014"/>
    <w:rsid w:val="00183220"/>
    <w:rsid w:val="001871EC"/>
    <w:rsid w:val="00190A98"/>
    <w:rsid w:val="001917C6"/>
    <w:rsid w:val="00191BDB"/>
    <w:rsid w:val="001959C2"/>
    <w:rsid w:val="00197187"/>
    <w:rsid w:val="00197398"/>
    <w:rsid w:val="001A0DD0"/>
    <w:rsid w:val="001A29CB"/>
    <w:rsid w:val="001A2B6E"/>
    <w:rsid w:val="001A31E9"/>
    <w:rsid w:val="001A50A9"/>
    <w:rsid w:val="001A51E3"/>
    <w:rsid w:val="001A68C0"/>
    <w:rsid w:val="001A7968"/>
    <w:rsid w:val="001A7A02"/>
    <w:rsid w:val="001B01D3"/>
    <w:rsid w:val="001B02AE"/>
    <w:rsid w:val="001B231F"/>
    <w:rsid w:val="001B2E98"/>
    <w:rsid w:val="001B3483"/>
    <w:rsid w:val="001B35E1"/>
    <w:rsid w:val="001B3C1E"/>
    <w:rsid w:val="001B4494"/>
    <w:rsid w:val="001B5469"/>
    <w:rsid w:val="001B67EE"/>
    <w:rsid w:val="001C01EE"/>
    <w:rsid w:val="001C0D8B"/>
    <w:rsid w:val="001C0DA8"/>
    <w:rsid w:val="001C2393"/>
    <w:rsid w:val="001C2F3D"/>
    <w:rsid w:val="001C3C0B"/>
    <w:rsid w:val="001C5DAF"/>
    <w:rsid w:val="001C71BF"/>
    <w:rsid w:val="001C7AAC"/>
    <w:rsid w:val="001D0E64"/>
    <w:rsid w:val="001D1E8F"/>
    <w:rsid w:val="001D24FE"/>
    <w:rsid w:val="001D2752"/>
    <w:rsid w:val="001D2C67"/>
    <w:rsid w:val="001D4AD7"/>
    <w:rsid w:val="001D5BB3"/>
    <w:rsid w:val="001D6143"/>
    <w:rsid w:val="001D7286"/>
    <w:rsid w:val="001E0D8A"/>
    <w:rsid w:val="001E0ED7"/>
    <w:rsid w:val="001E2E02"/>
    <w:rsid w:val="001E3155"/>
    <w:rsid w:val="001E362E"/>
    <w:rsid w:val="001E3F99"/>
    <w:rsid w:val="001E5F8B"/>
    <w:rsid w:val="001E67BA"/>
    <w:rsid w:val="001E6B8C"/>
    <w:rsid w:val="001E74C2"/>
    <w:rsid w:val="001F24B0"/>
    <w:rsid w:val="001F4A42"/>
    <w:rsid w:val="001F4F82"/>
    <w:rsid w:val="001F5855"/>
    <w:rsid w:val="001F5A48"/>
    <w:rsid w:val="001F5B83"/>
    <w:rsid w:val="001F6260"/>
    <w:rsid w:val="001F6D2A"/>
    <w:rsid w:val="001F73C4"/>
    <w:rsid w:val="001F73DD"/>
    <w:rsid w:val="00200007"/>
    <w:rsid w:val="002002D5"/>
    <w:rsid w:val="002020F4"/>
    <w:rsid w:val="002030A5"/>
    <w:rsid w:val="00203131"/>
    <w:rsid w:val="00204422"/>
    <w:rsid w:val="00205120"/>
    <w:rsid w:val="00205BA0"/>
    <w:rsid w:val="00205D65"/>
    <w:rsid w:val="00205F96"/>
    <w:rsid w:val="002065EF"/>
    <w:rsid w:val="00206FB6"/>
    <w:rsid w:val="00210456"/>
    <w:rsid w:val="00212590"/>
    <w:rsid w:val="00212E88"/>
    <w:rsid w:val="00213C9C"/>
    <w:rsid w:val="00214ED0"/>
    <w:rsid w:val="002170C1"/>
    <w:rsid w:val="0022009E"/>
    <w:rsid w:val="0022091F"/>
    <w:rsid w:val="0022180C"/>
    <w:rsid w:val="00222739"/>
    <w:rsid w:val="00222D0E"/>
    <w:rsid w:val="00223241"/>
    <w:rsid w:val="00223F12"/>
    <w:rsid w:val="0022425C"/>
    <w:rsid w:val="00224379"/>
    <w:rsid w:val="002246DE"/>
    <w:rsid w:val="00224B3D"/>
    <w:rsid w:val="002308C7"/>
    <w:rsid w:val="00234040"/>
    <w:rsid w:val="002351CD"/>
    <w:rsid w:val="00236F48"/>
    <w:rsid w:val="00237C85"/>
    <w:rsid w:val="00240477"/>
    <w:rsid w:val="00241F6A"/>
    <w:rsid w:val="0024250E"/>
    <w:rsid w:val="00246703"/>
    <w:rsid w:val="00252066"/>
    <w:rsid w:val="00252BC4"/>
    <w:rsid w:val="002533B9"/>
    <w:rsid w:val="0025393A"/>
    <w:rsid w:val="00254014"/>
    <w:rsid w:val="002549EF"/>
    <w:rsid w:val="00254B39"/>
    <w:rsid w:val="00254B5F"/>
    <w:rsid w:val="00254E8F"/>
    <w:rsid w:val="002568FF"/>
    <w:rsid w:val="00257779"/>
    <w:rsid w:val="00257AD5"/>
    <w:rsid w:val="002618EF"/>
    <w:rsid w:val="00262A42"/>
    <w:rsid w:val="00263A54"/>
    <w:rsid w:val="00263D15"/>
    <w:rsid w:val="0026504D"/>
    <w:rsid w:val="00265B93"/>
    <w:rsid w:val="00266B21"/>
    <w:rsid w:val="0027037A"/>
    <w:rsid w:val="002726F9"/>
    <w:rsid w:val="00273A2F"/>
    <w:rsid w:val="00274B15"/>
    <w:rsid w:val="002751E4"/>
    <w:rsid w:val="00276070"/>
    <w:rsid w:val="00280986"/>
    <w:rsid w:val="0028112A"/>
    <w:rsid w:val="002817A2"/>
    <w:rsid w:val="00281C42"/>
    <w:rsid w:val="00281ECE"/>
    <w:rsid w:val="00282B38"/>
    <w:rsid w:val="00282D23"/>
    <w:rsid w:val="002831C7"/>
    <w:rsid w:val="002840C6"/>
    <w:rsid w:val="00286F82"/>
    <w:rsid w:val="00287FB5"/>
    <w:rsid w:val="00290198"/>
    <w:rsid w:val="0029496D"/>
    <w:rsid w:val="00295174"/>
    <w:rsid w:val="00295B27"/>
    <w:rsid w:val="00295C76"/>
    <w:rsid w:val="00296172"/>
    <w:rsid w:val="002963C0"/>
    <w:rsid w:val="00296AC4"/>
    <w:rsid w:val="00296B92"/>
    <w:rsid w:val="0029751D"/>
    <w:rsid w:val="002A020E"/>
    <w:rsid w:val="002A1708"/>
    <w:rsid w:val="002A2C22"/>
    <w:rsid w:val="002A4017"/>
    <w:rsid w:val="002A5E27"/>
    <w:rsid w:val="002A72FB"/>
    <w:rsid w:val="002A7856"/>
    <w:rsid w:val="002B0090"/>
    <w:rsid w:val="002B02EB"/>
    <w:rsid w:val="002B05E6"/>
    <w:rsid w:val="002B0A30"/>
    <w:rsid w:val="002B1B06"/>
    <w:rsid w:val="002B2758"/>
    <w:rsid w:val="002B36A9"/>
    <w:rsid w:val="002B3C4C"/>
    <w:rsid w:val="002B45DB"/>
    <w:rsid w:val="002B5118"/>
    <w:rsid w:val="002B6FCB"/>
    <w:rsid w:val="002B7323"/>
    <w:rsid w:val="002B7B4E"/>
    <w:rsid w:val="002C0602"/>
    <w:rsid w:val="002C0D5C"/>
    <w:rsid w:val="002C1B11"/>
    <w:rsid w:val="002C24F3"/>
    <w:rsid w:val="002C28D9"/>
    <w:rsid w:val="002C33C7"/>
    <w:rsid w:val="002C37BD"/>
    <w:rsid w:val="002C3FAF"/>
    <w:rsid w:val="002C4104"/>
    <w:rsid w:val="002C4F65"/>
    <w:rsid w:val="002C636E"/>
    <w:rsid w:val="002C7ADA"/>
    <w:rsid w:val="002D06FE"/>
    <w:rsid w:val="002D1B97"/>
    <w:rsid w:val="002D2248"/>
    <w:rsid w:val="002D5C16"/>
    <w:rsid w:val="002D6CD1"/>
    <w:rsid w:val="002E1F98"/>
    <w:rsid w:val="002E2566"/>
    <w:rsid w:val="002E5187"/>
    <w:rsid w:val="002E68F9"/>
    <w:rsid w:val="002E6ECE"/>
    <w:rsid w:val="002E79A5"/>
    <w:rsid w:val="002E7D95"/>
    <w:rsid w:val="002F1B75"/>
    <w:rsid w:val="002F215F"/>
    <w:rsid w:val="002F2476"/>
    <w:rsid w:val="002F3178"/>
    <w:rsid w:val="002F3DFF"/>
    <w:rsid w:val="002F4A42"/>
    <w:rsid w:val="002F5A6E"/>
    <w:rsid w:val="002F5E05"/>
    <w:rsid w:val="002F6A85"/>
    <w:rsid w:val="002F6B0E"/>
    <w:rsid w:val="002F6F39"/>
    <w:rsid w:val="0030052A"/>
    <w:rsid w:val="003014D9"/>
    <w:rsid w:val="0030214E"/>
    <w:rsid w:val="00302408"/>
    <w:rsid w:val="00304135"/>
    <w:rsid w:val="00306944"/>
    <w:rsid w:val="0030774E"/>
    <w:rsid w:val="00307A76"/>
    <w:rsid w:val="00311031"/>
    <w:rsid w:val="003118FB"/>
    <w:rsid w:val="00312636"/>
    <w:rsid w:val="003143CE"/>
    <w:rsid w:val="00314D96"/>
    <w:rsid w:val="00315279"/>
    <w:rsid w:val="00315438"/>
    <w:rsid w:val="003154E4"/>
    <w:rsid w:val="003156DC"/>
    <w:rsid w:val="00315A16"/>
    <w:rsid w:val="00315DB2"/>
    <w:rsid w:val="003162F8"/>
    <w:rsid w:val="00317053"/>
    <w:rsid w:val="00317583"/>
    <w:rsid w:val="00320FE7"/>
    <w:rsid w:val="0032109C"/>
    <w:rsid w:val="003225EC"/>
    <w:rsid w:val="00322B45"/>
    <w:rsid w:val="00323809"/>
    <w:rsid w:val="00323D41"/>
    <w:rsid w:val="00325414"/>
    <w:rsid w:val="00326172"/>
    <w:rsid w:val="00326686"/>
    <w:rsid w:val="0032781C"/>
    <w:rsid w:val="003302F1"/>
    <w:rsid w:val="00331AC8"/>
    <w:rsid w:val="0033254D"/>
    <w:rsid w:val="00334093"/>
    <w:rsid w:val="003345FE"/>
    <w:rsid w:val="00334A5F"/>
    <w:rsid w:val="00335BDD"/>
    <w:rsid w:val="00336F3E"/>
    <w:rsid w:val="003401E2"/>
    <w:rsid w:val="00340A4F"/>
    <w:rsid w:val="00342EDC"/>
    <w:rsid w:val="003432E3"/>
    <w:rsid w:val="00343E57"/>
    <w:rsid w:val="00343E62"/>
    <w:rsid w:val="0034470E"/>
    <w:rsid w:val="00344A23"/>
    <w:rsid w:val="00344AEE"/>
    <w:rsid w:val="00345F81"/>
    <w:rsid w:val="00346966"/>
    <w:rsid w:val="00347B88"/>
    <w:rsid w:val="00351151"/>
    <w:rsid w:val="0035196B"/>
    <w:rsid w:val="00351979"/>
    <w:rsid w:val="00352DB0"/>
    <w:rsid w:val="00353C07"/>
    <w:rsid w:val="00355394"/>
    <w:rsid w:val="0035542C"/>
    <w:rsid w:val="00361063"/>
    <w:rsid w:val="003613D7"/>
    <w:rsid w:val="0036151E"/>
    <w:rsid w:val="00361624"/>
    <w:rsid w:val="003633BA"/>
    <w:rsid w:val="00363A56"/>
    <w:rsid w:val="00364BEC"/>
    <w:rsid w:val="00365900"/>
    <w:rsid w:val="003665BA"/>
    <w:rsid w:val="0037094A"/>
    <w:rsid w:val="0037154B"/>
    <w:rsid w:val="00371B0A"/>
    <w:rsid w:val="00371ED3"/>
    <w:rsid w:val="003726F5"/>
    <w:rsid w:val="00372B9B"/>
    <w:rsid w:val="00372FFC"/>
    <w:rsid w:val="0037365F"/>
    <w:rsid w:val="003739B9"/>
    <w:rsid w:val="003771D1"/>
    <w:rsid w:val="0037728A"/>
    <w:rsid w:val="00380B7D"/>
    <w:rsid w:val="00381A99"/>
    <w:rsid w:val="003829C2"/>
    <w:rsid w:val="00382FBD"/>
    <w:rsid w:val="003830B2"/>
    <w:rsid w:val="00384724"/>
    <w:rsid w:val="00386559"/>
    <w:rsid w:val="003919B7"/>
    <w:rsid w:val="00391D57"/>
    <w:rsid w:val="00392292"/>
    <w:rsid w:val="00392A44"/>
    <w:rsid w:val="00393552"/>
    <w:rsid w:val="00393FB1"/>
    <w:rsid w:val="00394920"/>
    <w:rsid w:val="00394B6A"/>
    <w:rsid w:val="00394F45"/>
    <w:rsid w:val="003A04CC"/>
    <w:rsid w:val="003A0CEF"/>
    <w:rsid w:val="003A1751"/>
    <w:rsid w:val="003A3152"/>
    <w:rsid w:val="003A5927"/>
    <w:rsid w:val="003A7357"/>
    <w:rsid w:val="003A791F"/>
    <w:rsid w:val="003B1017"/>
    <w:rsid w:val="003B29EF"/>
    <w:rsid w:val="003B2CEF"/>
    <w:rsid w:val="003B33BD"/>
    <w:rsid w:val="003B3C07"/>
    <w:rsid w:val="003B49E0"/>
    <w:rsid w:val="003B5645"/>
    <w:rsid w:val="003B5F25"/>
    <w:rsid w:val="003B6081"/>
    <w:rsid w:val="003B63ED"/>
    <w:rsid w:val="003B6775"/>
    <w:rsid w:val="003B7FF4"/>
    <w:rsid w:val="003C00B2"/>
    <w:rsid w:val="003C13C4"/>
    <w:rsid w:val="003C1765"/>
    <w:rsid w:val="003C22C6"/>
    <w:rsid w:val="003C3D3B"/>
    <w:rsid w:val="003C3D65"/>
    <w:rsid w:val="003C5FE2"/>
    <w:rsid w:val="003D05FB"/>
    <w:rsid w:val="003D0EE7"/>
    <w:rsid w:val="003D1025"/>
    <w:rsid w:val="003D13F4"/>
    <w:rsid w:val="003D1B16"/>
    <w:rsid w:val="003D1C4F"/>
    <w:rsid w:val="003D2592"/>
    <w:rsid w:val="003D3DB3"/>
    <w:rsid w:val="003D45BF"/>
    <w:rsid w:val="003D46BA"/>
    <w:rsid w:val="003D4AA8"/>
    <w:rsid w:val="003D508A"/>
    <w:rsid w:val="003D537F"/>
    <w:rsid w:val="003D56FB"/>
    <w:rsid w:val="003D5D09"/>
    <w:rsid w:val="003D7A55"/>
    <w:rsid w:val="003D7B75"/>
    <w:rsid w:val="003E0208"/>
    <w:rsid w:val="003E1823"/>
    <w:rsid w:val="003E230D"/>
    <w:rsid w:val="003E2B46"/>
    <w:rsid w:val="003E3176"/>
    <w:rsid w:val="003E3B9B"/>
    <w:rsid w:val="003E4B57"/>
    <w:rsid w:val="003F032C"/>
    <w:rsid w:val="003F27E1"/>
    <w:rsid w:val="003F34D4"/>
    <w:rsid w:val="003F437A"/>
    <w:rsid w:val="003F5C2B"/>
    <w:rsid w:val="003F6D8C"/>
    <w:rsid w:val="003F7669"/>
    <w:rsid w:val="0040098B"/>
    <w:rsid w:val="00402240"/>
    <w:rsid w:val="004023E9"/>
    <w:rsid w:val="00403BEC"/>
    <w:rsid w:val="00403FEF"/>
    <w:rsid w:val="0040454A"/>
    <w:rsid w:val="004050F8"/>
    <w:rsid w:val="004067A9"/>
    <w:rsid w:val="00406C4A"/>
    <w:rsid w:val="0041131D"/>
    <w:rsid w:val="00411EDE"/>
    <w:rsid w:val="004124D4"/>
    <w:rsid w:val="0041273C"/>
    <w:rsid w:val="00413E75"/>
    <w:rsid w:val="00413F83"/>
    <w:rsid w:val="004148A5"/>
    <w:rsid w:val="0041490C"/>
    <w:rsid w:val="00416083"/>
    <w:rsid w:val="00416191"/>
    <w:rsid w:val="00416721"/>
    <w:rsid w:val="004174CE"/>
    <w:rsid w:val="0041762D"/>
    <w:rsid w:val="0042083E"/>
    <w:rsid w:val="00420E7D"/>
    <w:rsid w:val="00421C88"/>
    <w:rsid w:val="00421EF0"/>
    <w:rsid w:val="004224FA"/>
    <w:rsid w:val="00423D07"/>
    <w:rsid w:val="004249E6"/>
    <w:rsid w:val="00426DD4"/>
    <w:rsid w:val="00427936"/>
    <w:rsid w:val="00430CA6"/>
    <w:rsid w:val="00436335"/>
    <w:rsid w:val="004364F1"/>
    <w:rsid w:val="004401BF"/>
    <w:rsid w:val="00440679"/>
    <w:rsid w:val="004409E2"/>
    <w:rsid w:val="00441489"/>
    <w:rsid w:val="00441A29"/>
    <w:rsid w:val="004430E6"/>
    <w:rsid w:val="0044346F"/>
    <w:rsid w:val="00444E9C"/>
    <w:rsid w:val="00445A03"/>
    <w:rsid w:val="00445DFB"/>
    <w:rsid w:val="00445FBB"/>
    <w:rsid w:val="004467D4"/>
    <w:rsid w:val="0044716E"/>
    <w:rsid w:val="0045033D"/>
    <w:rsid w:val="00450BD7"/>
    <w:rsid w:val="00451CA8"/>
    <w:rsid w:val="00453C6E"/>
    <w:rsid w:val="00457401"/>
    <w:rsid w:val="0045790E"/>
    <w:rsid w:val="00461C74"/>
    <w:rsid w:val="0046520A"/>
    <w:rsid w:val="004670CB"/>
    <w:rsid w:val="00467188"/>
    <w:rsid w:val="004672AB"/>
    <w:rsid w:val="004703DB"/>
    <w:rsid w:val="0047090B"/>
    <w:rsid w:val="00470A0A"/>
    <w:rsid w:val="00471356"/>
    <w:rsid w:val="004714FE"/>
    <w:rsid w:val="00471640"/>
    <w:rsid w:val="00471772"/>
    <w:rsid w:val="00471BCF"/>
    <w:rsid w:val="0047508B"/>
    <w:rsid w:val="00477BAA"/>
    <w:rsid w:val="004830D8"/>
    <w:rsid w:val="00483B21"/>
    <w:rsid w:val="00483D48"/>
    <w:rsid w:val="00484B2E"/>
    <w:rsid w:val="00484C52"/>
    <w:rsid w:val="00485E09"/>
    <w:rsid w:val="00486F09"/>
    <w:rsid w:val="004904E4"/>
    <w:rsid w:val="00490F19"/>
    <w:rsid w:val="00491673"/>
    <w:rsid w:val="004922A9"/>
    <w:rsid w:val="00493A98"/>
    <w:rsid w:val="0049491F"/>
    <w:rsid w:val="00495053"/>
    <w:rsid w:val="004967F9"/>
    <w:rsid w:val="0049691B"/>
    <w:rsid w:val="0049695D"/>
    <w:rsid w:val="0049750D"/>
    <w:rsid w:val="004A0B40"/>
    <w:rsid w:val="004A1F59"/>
    <w:rsid w:val="004A28F9"/>
    <w:rsid w:val="004A29BE"/>
    <w:rsid w:val="004A2C93"/>
    <w:rsid w:val="004A2D91"/>
    <w:rsid w:val="004A30A1"/>
    <w:rsid w:val="004A3225"/>
    <w:rsid w:val="004A33EE"/>
    <w:rsid w:val="004A3AA8"/>
    <w:rsid w:val="004A4348"/>
    <w:rsid w:val="004A47FC"/>
    <w:rsid w:val="004A4D8D"/>
    <w:rsid w:val="004A5177"/>
    <w:rsid w:val="004A5569"/>
    <w:rsid w:val="004A60DB"/>
    <w:rsid w:val="004A68AA"/>
    <w:rsid w:val="004B07F9"/>
    <w:rsid w:val="004B13C7"/>
    <w:rsid w:val="004B1797"/>
    <w:rsid w:val="004B32E3"/>
    <w:rsid w:val="004B4105"/>
    <w:rsid w:val="004B4F40"/>
    <w:rsid w:val="004B6214"/>
    <w:rsid w:val="004B6367"/>
    <w:rsid w:val="004B778F"/>
    <w:rsid w:val="004C0609"/>
    <w:rsid w:val="004C0C59"/>
    <w:rsid w:val="004C1458"/>
    <w:rsid w:val="004C327A"/>
    <w:rsid w:val="004C7A68"/>
    <w:rsid w:val="004D01CB"/>
    <w:rsid w:val="004D108B"/>
    <w:rsid w:val="004D141F"/>
    <w:rsid w:val="004D25EE"/>
    <w:rsid w:val="004D2742"/>
    <w:rsid w:val="004D2F71"/>
    <w:rsid w:val="004D38F0"/>
    <w:rsid w:val="004D3D5A"/>
    <w:rsid w:val="004D6310"/>
    <w:rsid w:val="004D7209"/>
    <w:rsid w:val="004E0062"/>
    <w:rsid w:val="004E05A1"/>
    <w:rsid w:val="004E14AB"/>
    <w:rsid w:val="004E3AC2"/>
    <w:rsid w:val="004E496F"/>
    <w:rsid w:val="004E4DF5"/>
    <w:rsid w:val="004E60AF"/>
    <w:rsid w:val="004E6234"/>
    <w:rsid w:val="004E6C78"/>
    <w:rsid w:val="004F10EE"/>
    <w:rsid w:val="004F2B84"/>
    <w:rsid w:val="004F384F"/>
    <w:rsid w:val="004F5E57"/>
    <w:rsid w:val="004F6710"/>
    <w:rsid w:val="004F765F"/>
    <w:rsid w:val="00500758"/>
    <w:rsid w:val="00500C3E"/>
    <w:rsid w:val="00502849"/>
    <w:rsid w:val="00504334"/>
    <w:rsid w:val="0050498D"/>
    <w:rsid w:val="0050622C"/>
    <w:rsid w:val="0051039E"/>
    <w:rsid w:val="005104D7"/>
    <w:rsid w:val="005108AF"/>
    <w:rsid w:val="00510B9E"/>
    <w:rsid w:val="00511668"/>
    <w:rsid w:val="00512F74"/>
    <w:rsid w:val="005140E4"/>
    <w:rsid w:val="0051437F"/>
    <w:rsid w:val="005144E6"/>
    <w:rsid w:val="005152C3"/>
    <w:rsid w:val="005165BA"/>
    <w:rsid w:val="00516603"/>
    <w:rsid w:val="0052164A"/>
    <w:rsid w:val="00522457"/>
    <w:rsid w:val="00522FBD"/>
    <w:rsid w:val="00524BF3"/>
    <w:rsid w:val="00524DA8"/>
    <w:rsid w:val="00525133"/>
    <w:rsid w:val="00525157"/>
    <w:rsid w:val="00525633"/>
    <w:rsid w:val="00525EFC"/>
    <w:rsid w:val="00526469"/>
    <w:rsid w:val="00527EE9"/>
    <w:rsid w:val="0053146A"/>
    <w:rsid w:val="00532393"/>
    <w:rsid w:val="00534605"/>
    <w:rsid w:val="00534B9A"/>
    <w:rsid w:val="00535D8F"/>
    <w:rsid w:val="00536BC2"/>
    <w:rsid w:val="00540797"/>
    <w:rsid w:val="0054100E"/>
    <w:rsid w:val="005425E1"/>
    <w:rsid w:val="005427C5"/>
    <w:rsid w:val="00542CF6"/>
    <w:rsid w:val="005439BA"/>
    <w:rsid w:val="00545DD1"/>
    <w:rsid w:val="00545F5F"/>
    <w:rsid w:val="00547302"/>
    <w:rsid w:val="00553C03"/>
    <w:rsid w:val="005560E5"/>
    <w:rsid w:val="005579FF"/>
    <w:rsid w:val="0056014C"/>
    <w:rsid w:val="005618A6"/>
    <w:rsid w:val="00563692"/>
    <w:rsid w:val="00563C8B"/>
    <w:rsid w:val="00564684"/>
    <w:rsid w:val="00565E2A"/>
    <w:rsid w:val="00570245"/>
    <w:rsid w:val="00571679"/>
    <w:rsid w:val="00571C6A"/>
    <w:rsid w:val="00573740"/>
    <w:rsid w:val="00576D00"/>
    <w:rsid w:val="00580421"/>
    <w:rsid w:val="005844E7"/>
    <w:rsid w:val="005877CD"/>
    <w:rsid w:val="005878DB"/>
    <w:rsid w:val="005905C5"/>
    <w:rsid w:val="005908B8"/>
    <w:rsid w:val="0059116D"/>
    <w:rsid w:val="00591241"/>
    <w:rsid w:val="00591EFC"/>
    <w:rsid w:val="00593F43"/>
    <w:rsid w:val="00594A71"/>
    <w:rsid w:val="0059512E"/>
    <w:rsid w:val="00595269"/>
    <w:rsid w:val="0059563A"/>
    <w:rsid w:val="00595E8B"/>
    <w:rsid w:val="00597E9B"/>
    <w:rsid w:val="005A21AD"/>
    <w:rsid w:val="005A3281"/>
    <w:rsid w:val="005A3374"/>
    <w:rsid w:val="005A3BC9"/>
    <w:rsid w:val="005A3EB7"/>
    <w:rsid w:val="005A4459"/>
    <w:rsid w:val="005A52FA"/>
    <w:rsid w:val="005A6988"/>
    <w:rsid w:val="005A6DD2"/>
    <w:rsid w:val="005B033F"/>
    <w:rsid w:val="005B2E32"/>
    <w:rsid w:val="005B3166"/>
    <w:rsid w:val="005B358A"/>
    <w:rsid w:val="005B6A37"/>
    <w:rsid w:val="005B71ED"/>
    <w:rsid w:val="005B746C"/>
    <w:rsid w:val="005B74C0"/>
    <w:rsid w:val="005B79B7"/>
    <w:rsid w:val="005C358E"/>
    <w:rsid w:val="005C385D"/>
    <w:rsid w:val="005C3F53"/>
    <w:rsid w:val="005C48DD"/>
    <w:rsid w:val="005C49C5"/>
    <w:rsid w:val="005C5104"/>
    <w:rsid w:val="005C5DDE"/>
    <w:rsid w:val="005D0B5B"/>
    <w:rsid w:val="005D1F49"/>
    <w:rsid w:val="005D3B20"/>
    <w:rsid w:val="005E2C85"/>
    <w:rsid w:val="005E4759"/>
    <w:rsid w:val="005E5C68"/>
    <w:rsid w:val="005E65C0"/>
    <w:rsid w:val="005F0390"/>
    <w:rsid w:val="005F1432"/>
    <w:rsid w:val="005F2118"/>
    <w:rsid w:val="005F2ACC"/>
    <w:rsid w:val="005F399B"/>
    <w:rsid w:val="005F4EBE"/>
    <w:rsid w:val="006018C5"/>
    <w:rsid w:val="00601AE3"/>
    <w:rsid w:val="00602B51"/>
    <w:rsid w:val="00603770"/>
    <w:rsid w:val="0060379F"/>
    <w:rsid w:val="00603803"/>
    <w:rsid w:val="00605B95"/>
    <w:rsid w:val="00606990"/>
    <w:rsid w:val="00606C10"/>
    <w:rsid w:val="006072CD"/>
    <w:rsid w:val="00607A63"/>
    <w:rsid w:val="00612023"/>
    <w:rsid w:val="006126C4"/>
    <w:rsid w:val="00613040"/>
    <w:rsid w:val="00613F53"/>
    <w:rsid w:val="00614190"/>
    <w:rsid w:val="00614769"/>
    <w:rsid w:val="0061480C"/>
    <w:rsid w:val="0061514B"/>
    <w:rsid w:val="00617D65"/>
    <w:rsid w:val="00621322"/>
    <w:rsid w:val="00622A99"/>
    <w:rsid w:val="00622E67"/>
    <w:rsid w:val="0062457F"/>
    <w:rsid w:val="00624BFA"/>
    <w:rsid w:val="00625E85"/>
    <w:rsid w:val="0062657A"/>
    <w:rsid w:val="00626EDC"/>
    <w:rsid w:val="006271A2"/>
    <w:rsid w:val="0063070C"/>
    <w:rsid w:val="0063108C"/>
    <w:rsid w:val="00631CD7"/>
    <w:rsid w:val="0063489D"/>
    <w:rsid w:val="00634C80"/>
    <w:rsid w:val="0063565E"/>
    <w:rsid w:val="00636357"/>
    <w:rsid w:val="0063642D"/>
    <w:rsid w:val="00637ADA"/>
    <w:rsid w:val="00637B70"/>
    <w:rsid w:val="00643EAE"/>
    <w:rsid w:val="00645C5A"/>
    <w:rsid w:val="006470EC"/>
    <w:rsid w:val="00647CDC"/>
    <w:rsid w:val="00647D04"/>
    <w:rsid w:val="006500B0"/>
    <w:rsid w:val="006509F4"/>
    <w:rsid w:val="00651397"/>
    <w:rsid w:val="0065167C"/>
    <w:rsid w:val="00652114"/>
    <w:rsid w:val="0065238D"/>
    <w:rsid w:val="006542D6"/>
    <w:rsid w:val="0065598E"/>
    <w:rsid w:val="00655AF2"/>
    <w:rsid w:val="00655B81"/>
    <w:rsid w:val="00655BC5"/>
    <w:rsid w:val="006568BE"/>
    <w:rsid w:val="006571D4"/>
    <w:rsid w:val="0066025D"/>
    <w:rsid w:val="0066091A"/>
    <w:rsid w:val="0066337D"/>
    <w:rsid w:val="00663E7F"/>
    <w:rsid w:val="006675E0"/>
    <w:rsid w:val="00667E6D"/>
    <w:rsid w:val="00670835"/>
    <w:rsid w:val="00670EFC"/>
    <w:rsid w:val="006728FD"/>
    <w:rsid w:val="006762BC"/>
    <w:rsid w:val="006773EC"/>
    <w:rsid w:val="00677678"/>
    <w:rsid w:val="00680504"/>
    <w:rsid w:val="00681CD9"/>
    <w:rsid w:val="006828B1"/>
    <w:rsid w:val="00683E30"/>
    <w:rsid w:val="00687024"/>
    <w:rsid w:val="00690BEA"/>
    <w:rsid w:val="006917DD"/>
    <w:rsid w:val="00691A36"/>
    <w:rsid w:val="00691C9A"/>
    <w:rsid w:val="00695744"/>
    <w:rsid w:val="00695E22"/>
    <w:rsid w:val="006A05E4"/>
    <w:rsid w:val="006A0628"/>
    <w:rsid w:val="006A20F9"/>
    <w:rsid w:val="006A2396"/>
    <w:rsid w:val="006B0A11"/>
    <w:rsid w:val="006B0F76"/>
    <w:rsid w:val="006B121A"/>
    <w:rsid w:val="006B2B87"/>
    <w:rsid w:val="006B30B9"/>
    <w:rsid w:val="006B350A"/>
    <w:rsid w:val="006B35D1"/>
    <w:rsid w:val="006B5B71"/>
    <w:rsid w:val="006B6AB1"/>
    <w:rsid w:val="006B7093"/>
    <w:rsid w:val="006B7417"/>
    <w:rsid w:val="006B7F86"/>
    <w:rsid w:val="006C0322"/>
    <w:rsid w:val="006C0A46"/>
    <w:rsid w:val="006C0A95"/>
    <w:rsid w:val="006C1070"/>
    <w:rsid w:val="006C293C"/>
    <w:rsid w:val="006C51CE"/>
    <w:rsid w:val="006C6155"/>
    <w:rsid w:val="006C7D26"/>
    <w:rsid w:val="006D2943"/>
    <w:rsid w:val="006D2C12"/>
    <w:rsid w:val="006D3691"/>
    <w:rsid w:val="006D38F4"/>
    <w:rsid w:val="006D4900"/>
    <w:rsid w:val="006D4978"/>
    <w:rsid w:val="006D5777"/>
    <w:rsid w:val="006D5D2B"/>
    <w:rsid w:val="006D5FE3"/>
    <w:rsid w:val="006D649D"/>
    <w:rsid w:val="006D7DC7"/>
    <w:rsid w:val="006E104E"/>
    <w:rsid w:val="006E18D6"/>
    <w:rsid w:val="006E34AC"/>
    <w:rsid w:val="006E4E8B"/>
    <w:rsid w:val="006E576C"/>
    <w:rsid w:val="006E5B4F"/>
    <w:rsid w:val="006E5EF0"/>
    <w:rsid w:val="006E783A"/>
    <w:rsid w:val="006F0FB0"/>
    <w:rsid w:val="006F2960"/>
    <w:rsid w:val="006F3563"/>
    <w:rsid w:val="006F427B"/>
    <w:rsid w:val="006F42B9"/>
    <w:rsid w:val="006F5C52"/>
    <w:rsid w:val="006F6103"/>
    <w:rsid w:val="006F7CF0"/>
    <w:rsid w:val="00702BCE"/>
    <w:rsid w:val="007037F5"/>
    <w:rsid w:val="00704E00"/>
    <w:rsid w:val="0070672E"/>
    <w:rsid w:val="00707119"/>
    <w:rsid w:val="0071048E"/>
    <w:rsid w:val="00710A76"/>
    <w:rsid w:val="00711E9E"/>
    <w:rsid w:val="007126FC"/>
    <w:rsid w:val="00712961"/>
    <w:rsid w:val="00713B08"/>
    <w:rsid w:val="00716756"/>
    <w:rsid w:val="00716931"/>
    <w:rsid w:val="007173EB"/>
    <w:rsid w:val="0072099D"/>
    <w:rsid w:val="007209E7"/>
    <w:rsid w:val="00720A5B"/>
    <w:rsid w:val="00720E2A"/>
    <w:rsid w:val="0072248E"/>
    <w:rsid w:val="00722B10"/>
    <w:rsid w:val="00724C99"/>
    <w:rsid w:val="00725169"/>
    <w:rsid w:val="00725CB1"/>
    <w:rsid w:val="00726182"/>
    <w:rsid w:val="007269D3"/>
    <w:rsid w:val="00727635"/>
    <w:rsid w:val="00727BF4"/>
    <w:rsid w:val="0073109C"/>
    <w:rsid w:val="00732329"/>
    <w:rsid w:val="00732411"/>
    <w:rsid w:val="007335EB"/>
    <w:rsid w:val="007337CA"/>
    <w:rsid w:val="00734CE4"/>
    <w:rsid w:val="00735123"/>
    <w:rsid w:val="0073579B"/>
    <w:rsid w:val="00736AA8"/>
    <w:rsid w:val="00736C85"/>
    <w:rsid w:val="00737228"/>
    <w:rsid w:val="0073751A"/>
    <w:rsid w:val="00741837"/>
    <w:rsid w:val="00744337"/>
    <w:rsid w:val="007446A8"/>
    <w:rsid w:val="007453E6"/>
    <w:rsid w:val="00745DE3"/>
    <w:rsid w:val="00747880"/>
    <w:rsid w:val="007519AC"/>
    <w:rsid w:val="00751D02"/>
    <w:rsid w:val="00756B33"/>
    <w:rsid w:val="0075780D"/>
    <w:rsid w:val="00760520"/>
    <w:rsid w:val="00760B9C"/>
    <w:rsid w:val="0076178A"/>
    <w:rsid w:val="0076246F"/>
    <w:rsid w:val="00763A05"/>
    <w:rsid w:val="00763E0B"/>
    <w:rsid w:val="0076433F"/>
    <w:rsid w:val="00764A14"/>
    <w:rsid w:val="00764FD7"/>
    <w:rsid w:val="007656CB"/>
    <w:rsid w:val="00765E66"/>
    <w:rsid w:val="00766850"/>
    <w:rsid w:val="00766A0B"/>
    <w:rsid w:val="00770654"/>
    <w:rsid w:val="00770FCD"/>
    <w:rsid w:val="00771FE2"/>
    <w:rsid w:val="00772FC5"/>
    <w:rsid w:val="0077309D"/>
    <w:rsid w:val="00775995"/>
    <w:rsid w:val="007772E4"/>
    <w:rsid w:val="007774EE"/>
    <w:rsid w:val="00781822"/>
    <w:rsid w:val="00782402"/>
    <w:rsid w:val="00783F21"/>
    <w:rsid w:val="00784208"/>
    <w:rsid w:val="007851AF"/>
    <w:rsid w:val="007854E8"/>
    <w:rsid w:val="00786330"/>
    <w:rsid w:val="00787159"/>
    <w:rsid w:val="0079043A"/>
    <w:rsid w:val="007905E7"/>
    <w:rsid w:val="00791668"/>
    <w:rsid w:val="00791AA1"/>
    <w:rsid w:val="00792278"/>
    <w:rsid w:val="007929DF"/>
    <w:rsid w:val="00793674"/>
    <w:rsid w:val="00797EC1"/>
    <w:rsid w:val="007A0661"/>
    <w:rsid w:val="007A3793"/>
    <w:rsid w:val="007A53C9"/>
    <w:rsid w:val="007A68CA"/>
    <w:rsid w:val="007B1FA4"/>
    <w:rsid w:val="007B2A71"/>
    <w:rsid w:val="007B3D8E"/>
    <w:rsid w:val="007B4708"/>
    <w:rsid w:val="007B658A"/>
    <w:rsid w:val="007C0BE7"/>
    <w:rsid w:val="007C1BA2"/>
    <w:rsid w:val="007C2B48"/>
    <w:rsid w:val="007C3212"/>
    <w:rsid w:val="007C449C"/>
    <w:rsid w:val="007C6474"/>
    <w:rsid w:val="007C7714"/>
    <w:rsid w:val="007D20E9"/>
    <w:rsid w:val="007D3D9D"/>
    <w:rsid w:val="007D3F87"/>
    <w:rsid w:val="007D73BF"/>
    <w:rsid w:val="007D7881"/>
    <w:rsid w:val="007D7E3A"/>
    <w:rsid w:val="007E0E10"/>
    <w:rsid w:val="007E1257"/>
    <w:rsid w:val="007E337B"/>
    <w:rsid w:val="007E3463"/>
    <w:rsid w:val="007E361D"/>
    <w:rsid w:val="007E3815"/>
    <w:rsid w:val="007E3A9F"/>
    <w:rsid w:val="007E4768"/>
    <w:rsid w:val="007E777B"/>
    <w:rsid w:val="007F0CB4"/>
    <w:rsid w:val="007F2070"/>
    <w:rsid w:val="007F4632"/>
    <w:rsid w:val="007F560F"/>
    <w:rsid w:val="007F5AE4"/>
    <w:rsid w:val="007F6F38"/>
    <w:rsid w:val="00801C90"/>
    <w:rsid w:val="00802B7E"/>
    <w:rsid w:val="00802DF2"/>
    <w:rsid w:val="00803520"/>
    <w:rsid w:val="00804C19"/>
    <w:rsid w:val="008053F5"/>
    <w:rsid w:val="00805EE9"/>
    <w:rsid w:val="00806095"/>
    <w:rsid w:val="00807AF7"/>
    <w:rsid w:val="00810198"/>
    <w:rsid w:val="00811FDA"/>
    <w:rsid w:val="00814B46"/>
    <w:rsid w:val="00815DA8"/>
    <w:rsid w:val="00816665"/>
    <w:rsid w:val="008200A6"/>
    <w:rsid w:val="0082194D"/>
    <w:rsid w:val="00821FBE"/>
    <w:rsid w:val="008220E3"/>
    <w:rsid w:val="008221F9"/>
    <w:rsid w:val="00824DF0"/>
    <w:rsid w:val="00825705"/>
    <w:rsid w:val="00826EF5"/>
    <w:rsid w:val="008310A0"/>
    <w:rsid w:val="00831693"/>
    <w:rsid w:val="00831BAC"/>
    <w:rsid w:val="00835B05"/>
    <w:rsid w:val="00836A27"/>
    <w:rsid w:val="00836B11"/>
    <w:rsid w:val="00837A91"/>
    <w:rsid w:val="00840104"/>
    <w:rsid w:val="00840C1F"/>
    <w:rsid w:val="00841FC5"/>
    <w:rsid w:val="00842062"/>
    <w:rsid w:val="0084235C"/>
    <w:rsid w:val="00844929"/>
    <w:rsid w:val="00845709"/>
    <w:rsid w:val="0084624D"/>
    <w:rsid w:val="008470D3"/>
    <w:rsid w:val="00853BA3"/>
    <w:rsid w:val="00854DB6"/>
    <w:rsid w:val="008552EE"/>
    <w:rsid w:val="008576BD"/>
    <w:rsid w:val="008600DF"/>
    <w:rsid w:val="00860463"/>
    <w:rsid w:val="00860B42"/>
    <w:rsid w:val="00860E05"/>
    <w:rsid w:val="00861A82"/>
    <w:rsid w:val="008652C8"/>
    <w:rsid w:val="00866026"/>
    <w:rsid w:val="00867372"/>
    <w:rsid w:val="00870DBA"/>
    <w:rsid w:val="00870FB0"/>
    <w:rsid w:val="00871DBB"/>
    <w:rsid w:val="008726E3"/>
    <w:rsid w:val="008733DA"/>
    <w:rsid w:val="008741ED"/>
    <w:rsid w:val="00874FCF"/>
    <w:rsid w:val="00875534"/>
    <w:rsid w:val="00875BF7"/>
    <w:rsid w:val="00877C52"/>
    <w:rsid w:val="0088391F"/>
    <w:rsid w:val="0088412F"/>
    <w:rsid w:val="008850C4"/>
    <w:rsid w:val="008850E4"/>
    <w:rsid w:val="00885BD3"/>
    <w:rsid w:val="008860CF"/>
    <w:rsid w:val="008860DC"/>
    <w:rsid w:val="00886833"/>
    <w:rsid w:val="0089006E"/>
    <w:rsid w:val="008905D9"/>
    <w:rsid w:val="00890D69"/>
    <w:rsid w:val="00890DBF"/>
    <w:rsid w:val="008939AB"/>
    <w:rsid w:val="00893BE8"/>
    <w:rsid w:val="008A12F5"/>
    <w:rsid w:val="008A3AAF"/>
    <w:rsid w:val="008A469E"/>
    <w:rsid w:val="008A5CBB"/>
    <w:rsid w:val="008B1587"/>
    <w:rsid w:val="008B1A3B"/>
    <w:rsid w:val="008B1B01"/>
    <w:rsid w:val="008B33F5"/>
    <w:rsid w:val="008B3BCD"/>
    <w:rsid w:val="008B4F6B"/>
    <w:rsid w:val="008B59CC"/>
    <w:rsid w:val="008B628A"/>
    <w:rsid w:val="008B6DF8"/>
    <w:rsid w:val="008B6E4E"/>
    <w:rsid w:val="008C076B"/>
    <w:rsid w:val="008C106C"/>
    <w:rsid w:val="008C10F1"/>
    <w:rsid w:val="008C1926"/>
    <w:rsid w:val="008C1E99"/>
    <w:rsid w:val="008C33AF"/>
    <w:rsid w:val="008C4F8E"/>
    <w:rsid w:val="008C5209"/>
    <w:rsid w:val="008C67D6"/>
    <w:rsid w:val="008D0F97"/>
    <w:rsid w:val="008D2F70"/>
    <w:rsid w:val="008D337E"/>
    <w:rsid w:val="008D5B3D"/>
    <w:rsid w:val="008D619E"/>
    <w:rsid w:val="008D6779"/>
    <w:rsid w:val="008D762E"/>
    <w:rsid w:val="008D77D1"/>
    <w:rsid w:val="008E0085"/>
    <w:rsid w:val="008E07F0"/>
    <w:rsid w:val="008E09A5"/>
    <w:rsid w:val="008E13BE"/>
    <w:rsid w:val="008E216A"/>
    <w:rsid w:val="008E2AA6"/>
    <w:rsid w:val="008E2F05"/>
    <w:rsid w:val="008E311B"/>
    <w:rsid w:val="008E6E94"/>
    <w:rsid w:val="008F0038"/>
    <w:rsid w:val="008F2749"/>
    <w:rsid w:val="008F37C7"/>
    <w:rsid w:val="008F46E7"/>
    <w:rsid w:val="008F5589"/>
    <w:rsid w:val="008F6F0B"/>
    <w:rsid w:val="0090215E"/>
    <w:rsid w:val="00902C57"/>
    <w:rsid w:val="00904830"/>
    <w:rsid w:val="009075E0"/>
    <w:rsid w:val="00907BA7"/>
    <w:rsid w:val="0091064E"/>
    <w:rsid w:val="00911FC5"/>
    <w:rsid w:val="00913033"/>
    <w:rsid w:val="00913E94"/>
    <w:rsid w:val="0091556E"/>
    <w:rsid w:val="009160A9"/>
    <w:rsid w:val="0091618B"/>
    <w:rsid w:val="00916FCC"/>
    <w:rsid w:val="009216AD"/>
    <w:rsid w:val="0092173E"/>
    <w:rsid w:val="00922AFD"/>
    <w:rsid w:val="00923C3D"/>
    <w:rsid w:val="0093023F"/>
    <w:rsid w:val="00931A10"/>
    <w:rsid w:val="00931DC7"/>
    <w:rsid w:val="009331E3"/>
    <w:rsid w:val="00933D5C"/>
    <w:rsid w:val="009342F5"/>
    <w:rsid w:val="0093484F"/>
    <w:rsid w:val="00936375"/>
    <w:rsid w:val="00936F66"/>
    <w:rsid w:val="00940A79"/>
    <w:rsid w:val="00940A86"/>
    <w:rsid w:val="00940CAC"/>
    <w:rsid w:val="009427BD"/>
    <w:rsid w:val="00944C7C"/>
    <w:rsid w:val="00947967"/>
    <w:rsid w:val="00950A81"/>
    <w:rsid w:val="009518E9"/>
    <w:rsid w:val="009525DF"/>
    <w:rsid w:val="00953FAB"/>
    <w:rsid w:val="009542D1"/>
    <w:rsid w:val="00955201"/>
    <w:rsid w:val="0095607A"/>
    <w:rsid w:val="00956ED2"/>
    <w:rsid w:val="00961C6E"/>
    <w:rsid w:val="009630D6"/>
    <w:rsid w:val="00963838"/>
    <w:rsid w:val="009645EE"/>
    <w:rsid w:val="00965200"/>
    <w:rsid w:val="009668B3"/>
    <w:rsid w:val="00970769"/>
    <w:rsid w:val="00971471"/>
    <w:rsid w:val="0097157A"/>
    <w:rsid w:val="00971B24"/>
    <w:rsid w:val="00973FDE"/>
    <w:rsid w:val="00975299"/>
    <w:rsid w:val="009768D1"/>
    <w:rsid w:val="00977580"/>
    <w:rsid w:val="009776F5"/>
    <w:rsid w:val="00977EC0"/>
    <w:rsid w:val="0098043A"/>
    <w:rsid w:val="00981D4D"/>
    <w:rsid w:val="009824F8"/>
    <w:rsid w:val="009849C2"/>
    <w:rsid w:val="00984D24"/>
    <w:rsid w:val="009858EB"/>
    <w:rsid w:val="00986680"/>
    <w:rsid w:val="00986FBF"/>
    <w:rsid w:val="00987344"/>
    <w:rsid w:val="009903CB"/>
    <w:rsid w:val="0099188F"/>
    <w:rsid w:val="00991B6D"/>
    <w:rsid w:val="009967CE"/>
    <w:rsid w:val="00997A13"/>
    <w:rsid w:val="009A3F47"/>
    <w:rsid w:val="009A67BC"/>
    <w:rsid w:val="009A6CDA"/>
    <w:rsid w:val="009A7AC6"/>
    <w:rsid w:val="009B0046"/>
    <w:rsid w:val="009B1B73"/>
    <w:rsid w:val="009B2FC3"/>
    <w:rsid w:val="009B3656"/>
    <w:rsid w:val="009B3B6C"/>
    <w:rsid w:val="009B3D1C"/>
    <w:rsid w:val="009B4C91"/>
    <w:rsid w:val="009B5A56"/>
    <w:rsid w:val="009C010B"/>
    <w:rsid w:val="009C0478"/>
    <w:rsid w:val="009C0DE6"/>
    <w:rsid w:val="009C0E23"/>
    <w:rsid w:val="009C0E67"/>
    <w:rsid w:val="009C1440"/>
    <w:rsid w:val="009C1B0B"/>
    <w:rsid w:val="009C2107"/>
    <w:rsid w:val="009C2C8B"/>
    <w:rsid w:val="009C4AB7"/>
    <w:rsid w:val="009C5D9E"/>
    <w:rsid w:val="009C5F31"/>
    <w:rsid w:val="009D0BCB"/>
    <w:rsid w:val="009D16E9"/>
    <w:rsid w:val="009D19B9"/>
    <w:rsid w:val="009D289B"/>
    <w:rsid w:val="009D2C3E"/>
    <w:rsid w:val="009E0625"/>
    <w:rsid w:val="009E07AE"/>
    <w:rsid w:val="009E1390"/>
    <w:rsid w:val="009E1782"/>
    <w:rsid w:val="009E18C4"/>
    <w:rsid w:val="009E24B4"/>
    <w:rsid w:val="009E27F7"/>
    <w:rsid w:val="009E3034"/>
    <w:rsid w:val="009E307D"/>
    <w:rsid w:val="009E3276"/>
    <w:rsid w:val="009E549F"/>
    <w:rsid w:val="009E6DDC"/>
    <w:rsid w:val="009F1BD0"/>
    <w:rsid w:val="009F1E83"/>
    <w:rsid w:val="009F28A8"/>
    <w:rsid w:val="009F2B24"/>
    <w:rsid w:val="009F3401"/>
    <w:rsid w:val="009F350B"/>
    <w:rsid w:val="009F45B6"/>
    <w:rsid w:val="009F473E"/>
    <w:rsid w:val="009F5C8C"/>
    <w:rsid w:val="009F682A"/>
    <w:rsid w:val="009F6EE8"/>
    <w:rsid w:val="009F727A"/>
    <w:rsid w:val="009F77E5"/>
    <w:rsid w:val="009F7C92"/>
    <w:rsid w:val="00A01073"/>
    <w:rsid w:val="00A022BE"/>
    <w:rsid w:val="00A07B4B"/>
    <w:rsid w:val="00A1038A"/>
    <w:rsid w:val="00A130C3"/>
    <w:rsid w:val="00A13A07"/>
    <w:rsid w:val="00A165A4"/>
    <w:rsid w:val="00A175FE"/>
    <w:rsid w:val="00A20209"/>
    <w:rsid w:val="00A23661"/>
    <w:rsid w:val="00A244D4"/>
    <w:rsid w:val="00A24C95"/>
    <w:rsid w:val="00A2599A"/>
    <w:rsid w:val="00A26094"/>
    <w:rsid w:val="00A27204"/>
    <w:rsid w:val="00A27C21"/>
    <w:rsid w:val="00A301BF"/>
    <w:rsid w:val="00A302B2"/>
    <w:rsid w:val="00A322BB"/>
    <w:rsid w:val="00A331B4"/>
    <w:rsid w:val="00A3484E"/>
    <w:rsid w:val="00A356D3"/>
    <w:rsid w:val="00A36ADA"/>
    <w:rsid w:val="00A41741"/>
    <w:rsid w:val="00A4289C"/>
    <w:rsid w:val="00A434EF"/>
    <w:rsid w:val="00A436A9"/>
    <w:rsid w:val="00A438D8"/>
    <w:rsid w:val="00A439AB"/>
    <w:rsid w:val="00A43B1D"/>
    <w:rsid w:val="00A45DD1"/>
    <w:rsid w:val="00A473F5"/>
    <w:rsid w:val="00A4747D"/>
    <w:rsid w:val="00A47E64"/>
    <w:rsid w:val="00A50699"/>
    <w:rsid w:val="00A513A8"/>
    <w:rsid w:val="00A517F3"/>
    <w:rsid w:val="00A51F9D"/>
    <w:rsid w:val="00A52855"/>
    <w:rsid w:val="00A5416A"/>
    <w:rsid w:val="00A54CD8"/>
    <w:rsid w:val="00A54EE5"/>
    <w:rsid w:val="00A54FCF"/>
    <w:rsid w:val="00A55929"/>
    <w:rsid w:val="00A639F4"/>
    <w:rsid w:val="00A64255"/>
    <w:rsid w:val="00A67C72"/>
    <w:rsid w:val="00A72B03"/>
    <w:rsid w:val="00A73BBB"/>
    <w:rsid w:val="00A744FB"/>
    <w:rsid w:val="00A745F1"/>
    <w:rsid w:val="00A75354"/>
    <w:rsid w:val="00A769DB"/>
    <w:rsid w:val="00A76C6D"/>
    <w:rsid w:val="00A8183E"/>
    <w:rsid w:val="00A81A32"/>
    <w:rsid w:val="00A835BD"/>
    <w:rsid w:val="00A85FD7"/>
    <w:rsid w:val="00A87057"/>
    <w:rsid w:val="00A90041"/>
    <w:rsid w:val="00A90CB2"/>
    <w:rsid w:val="00A90DCD"/>
    <w:rsid w:val="00A921D3"/>
    <w:rsid w:val="00A94560"/>
    <w:rsid w:val="00A947FD"/>
    <w:rsid w:val="00A96003"/>
    <w:rsid w:val="00A972A1"/>
    <w:rsid w:val="00A97B15"/>
    <w:rsid w:val="00AA0FE6"/>
    <w:rsid w:val="00AA1A28"/>
    <w:rsid w:val="00AA21F1"/>
    <w:rsid w:val="00AA2343"/>
    <w:rsid w:val="00AA42D5"/>
    <w:rsid w:val="00AA49A7"/>
    <w:rsid w:val="00AA58CC"/>
    <w:rsid w:val="00AA640F"/>
    <w:rsid w:val="00AA68A1"/>
    <w:rsid w:val="00AB01BA"/>
    <w:rsid w:val="00AB17A9"/>
    <w:rsid w:val="00AB1D5F"/>
    <w:rsid w:val="00AB2FAB"/>
    <w:rsid w:val="00AB4E2E"/>
    <w:rsid w:val="00AB50A8"/>
    <w:rsid w:val="00AB5C14"/>
    <w:rsid w:val="00AB6139"/>
    <w:rsid w:val="00AB765E"/>
    <w:rsid w:val="00AB79FB"/>
    <w:rsid w:val="00AB7F2D"/>
    <w:rsid w:val="00AC0636"/>
    <w:rsid w:val="00AC0AAF"/>
    <w:rsid w:val="00AC1EE7"/>
    <w:rsid w:val="00AC2151"/>
    <w:rsid w:val="00AC333F"/>
    <w:rsid w:val="00AC39B7"/>
    <w:rsid w:val="00AC3C1F"/>
    <w:rsid w:val="00AC47A4"/>
    <w:rsid w:val="00AC585C"/>
    <w:rsid w:val="00AC66F3"/>
    <w:rsid w:val="00AD0291"/>
    <w:rsid w:val="00AD171B"/>
    <w:rsid w:val="00AD17EA"/>
    <w:rsid w:val="00AD1925"/>
    <w:rsid w:val="00AD1A88"/>
    <w:rsid w:val="00AD3E7A"/>
    <w:rsid w:val="00AD5960"/>
    <w:rsid w:val="00AD5AB7"/>
    <w:rsid w:val="00AE067D"/>
    <w:rsid w:val="00AE1E0E"/>
    <w:rsid w:val="00AE40A9"/>
    <w:rsid w:val="00AE41A1"/>
    <w:rsid w:val="00AF07B7"/>
    <w:rsid w:val="00AF1181"/>
    <w:rsid w:val="00AF14EC"/>
    <w:rsid w:val="00AF17BF"/>
    <w:rsid w:val="00AF1DFB"/>
    <w:rsid w:val="00AF255F"/>
    <w:rsid w:val="00AF2C87"/>
    <w:rsid w:val="00AF2F79"/>
    <w:rsid w:val="00AF4653"/>
    <w:rsid w:val="00AF57C0"/>
    <w:rsid w:val="00AF584E"/>
    <w:rsid w:val="00AF5E69"/>
    <w:rsid w:val="00AF760E"/>
    <w:rsid w:val="00AF792D"/>
    <w:rsid w:val="00AF7DB7"/>
    <w:rsid w:val="00B06556"/>
    <w:rsid w:val="00B10A3E"/>
    <w:rsid w:val="00B10C86"/>
    <w:rsid w:val="00B10D02"/>
    <w:rsid w:val="00B10D51"/>
    <w:rsid w:val="00B11379"/>
    <w:rsid w:val="00B1154D"/>
    <w:rsid w:val="00B11A7C"/>
    <w:rsid w:val="00B1261C"/>
    <w:rsid w:val="00B14948"/>
    <w:rsid w:val="00B15E18"/>
    <w:rsid w:val="00B166D4"/>
    <w:rsid w:val="00B16EDB"/>
    <w:rsid w:val="00B17215"/>
    <w:rsid w:val="00B201E2"/>
    <w:rsid w:val="00B21AC9"/>
    <w:rsid w:val="00B229CF"/>
    <w:rsid w:val="00B24E18"/>
    <w:rsid w:val="00B25D22"/>
    <w:rsid w:val="00B27758"/>
    <w:rsid w:val="00B316CF"/>
    <w:rsid w:val="00B32E9E"/>
    <w:rsid w:val="00B33089"/>
    <w:rsid w:val="00B33ACC"/>
    <w:rsid w:val="00B35EFF"/>
    <w:rsid w:val="00B370BA"/>
    <w:rsid w:val="00B443E4"/>
    <w:rsid w:val="00B458B2"/>
    <w:rsid w:val="00B46DD8"/>
    <w:rsid w:val="00B524CB"/>
    <w:rsid w:val="00B53156"/>
    <w:rsid w:val="00B53CBC"/>
    <w:rsid w:val="00B53E4D"/>
    <w:rsid w:val="00B54524"/>
    <w:rsid w:val="00B5484D"/>
    <w:rsid w:val="00B563CC"/>
    <w:rsid w:val="00B563EA"/>
    <w:rsid w:val="00B5640F"/>
    <w:rsid w:val="00B56CDF"/>
    <w:rsid w:val="00B60668"/>
    <w:rsid w:val="00B60E51"/>
    <w:rsid w:val="00B621E4"/>
    <w:rsid w:val="00B63A54"/>
    <w:rsid w:val="00B640E2"/>
    <w:rsid w:val="00B64FE1"/>
    <w:rsid w:val="00B665D8"/>
    <w:rsid w:val="00B67B6E"/>
    <w:rsid w:val="00B67C51"/>
    <w:rsid w:val="00B72A29"/>
    <w:rsid w:val="00B74A53"/>
    <w:rsid w:val="00B74B0A"/>
    <w:rsid w:val="00B76CE2"/>
    <w:rsid w:val="00B76F6A"/>
    <w:rsid w:val="00B77983"/>
    <w:rsid w:val="00B77D18"/>
    <w:rsid w:val="00B80C23"/>
    <w:rsid w:val="00B82A69"/>
    <w:rsid w:val="00B8313A"/>
    <w:rsid w:val="00B8317B"/>
    <w:rsid w:val="00B84B33"/>
    <w:rsid w:val="00B85620"/>
    <w:rsid w:val="00B86815"/>
    <w:rsid w:val="00B90C72"/>
    <w:rsid w:val="00B912BF"/>
    <w:rsid w:val="00B93503"/>
    <w:rsid w:val="00B94BC0"/>
    <w:rsid w:val="00B9531C"/>
    <w:rsid w:val="00B95B9D"/>
    <w:rsid w:val="00BA02D4"/>
    <w:rsid w:val="00BA248F"/>
    <w:rsid w:val="00BA31E8"/>
    <w:rsid w:val="00BA55E0"/>
    <w:rsid w:val="00BA6BD4"/>
    <w:rsid w:val="00BA6C7A"/>
    <w:rsid w:val="00BA7461"/>
    <w:rsid w:val="00BB17D1"/>
    <w:rsid w:val="00BB1E51"/>
    <w:rsid w:val="00BB2009"/>
    <w:rsid w:val="00BB3752"/>
    <w:rsid w:val="00BB3897"/>
    <w:rsid w:val="00BB5A60"/>
    <w:rsid w:val="00BB6688"/>
    <w:rsid w:val="00BC26D4"/>
    <w:rsid w:val="00BC2723"/>
    <w:rsid w:val="00BC275F"/>
    <w:rsid w:val="00BC3670"/>
    <w:rsid w:val="00BC3AAC"/>
    <w:rsid w:val="00BC4CAA"/>
    <w:rsid w:val="00BC5004"/>
    <w:rsid w:val="00BC5643"/>
    <w:rsid w:val="00BC60AF"/>
    <w:rsid w:val="00BD213A"/>
    <w:rsid w:val="00BD3C19"/>
    <w:rsid w:val="00BD4A85"/>
    <w:rsid w:val="00BD5691"/>
    <w:rsid w:val="00BD6533"/>
    <w:rsid w:val="00BD688E"/>
    <w:rsid w:val="00BD6AD2"/>
    <w:rsid w:val="00BD6D05"/>
    <w:rsid w:val="00BD6F0E"/>
    <w:rsid w:val="00BE011C"/>
    <w:rsid w:val="00BE0C80"/>
    <w:rsid w:val="00BE14D7"/>
    <w:rsid w:val="00BE4B29"/>
    <w:rsid w:val="00BE5578"/>
    <w:rsid w:val="00BE6025"/>
    <w:rsid w:val="00BE627B"/>
    <w:rsid w:val="00BE6BE5"/>
    <w:rsid w:val="00BE7D98"/>
    <w:rsid w:val="00BF0BF1"/>
    <w:rsid w:val="00BF1912"/>
    <w:rsid w:val="00BF1C6D"/>
    <w:rsid w:val="00BF2A42"/>
    <w:rsid w:val="00BF3700"/>
    <w:rsid w:val="00BF3F39"/>
    <w:rsid w:val="00BF4552"/>
    <w:rsid w:val="00BF4C12"/>
    <w:rsid w:val="00BF5BEC"/>
    <w:rsid w:val="00BF6E8A"/>
    <w:rsid w:val="00BF7779"/>
    <w:rsid w:val="00C0371D"/>
    <w:rsid w:val="00C03D8C"/>
    <w:rsid w:val="00C05394"/>
    <w:rsid w:val="00C055EC"/>
    <w:rsid w:val="00C061D2"/>
    <w:rsid w:val="00C06AB7"/>
    <w:rsid w:val="00C06D1E"/>
    <w:rsid w:val="00C10DC9"/>
    <w:rsid w:val="00C1179F"/>
    <w:rsid w:val="00C117B3"/>
    <w:rsid w:val="00C12FB3"/>
    <w:rsid w:val="00C143CE"/>
    <w:rsid w:val="00C14A3E"/>
    <w:rsid w:val="00C15CA5"/>
    <w:rsid w:val="00C16D1C"/>
    <w:rsid w:val="00C17341"/>
    <w:rsid w:val="00C17C6A"/>
    <w:rsid w:val="00C20701"/>
    <w:rsid w:val="00C21943"/>
    <w:rsid w:val="00C21953"/>
    <w:rsid w:val="00C23191"/>
    <w:rsid w:val="00C24EEF"/>
    <w:rsid w:val="00C25BF8"/>
    <w:rsid w:val="00C25CF6"/>
    <w:rsid w:val="00C26C36"/>
    <w:rsid w:val="00C27194"/>
    <w:rsid w:val="00C30DA1"/>
    <w:rsid w:val="00C32768"/>
    <w:rsid w:val="00C33632"/>
    <w:rsid w:val="00C34DF6"/>
    <w:rsid w:val="00C35203"/>
    <w:rsid w:val="00C355BC"/>
    <w:rsid w:val="00C3575C"/>
    <w:rsid w:val="00C3692F"/>
    <w:rsid w:val="00C37F1D"/>
    <w:rsid w:val="00C40FB3"/>
    <w:rsid w:val="00C43003"/>
    <w:rsid w:val="00C431DF"/>
    <w:rsid w:val="00C43E54"/>
    <w:rsid w:val="00C456BD"/>
    <w:rsid w:val="00C4659E"/>
    <w:rsid w:val="00C46E53"/>
    <w:rsid w:val="00C47268"/>
    <w:rsid w:val="00C50170"/>
    <w:rsid w:val="00C51390"/>
    <w:rsid w:val="00C52F83"/>
    <w:rsid w:val="00C530DC"/>
    <w:rsid w:val="00C5350D"/>
    <w:rsid w:val="00C547E2"/>
    <w:rsid w:val="00C56461"/>
    <w:rsid w:val="00C56E12"/>
    <w:rsid w:val="00C56F15"/>
    <w:rsid w:val="00C6051B"/>
    <w:rsid w:val="00C60BA8"/>
    <w:rsid w:val="00C6123C"/>
    <w:rsid w:val="00C625CB"/>
    <w:rsid w:val="00C62C00"/>
    <w:rsid w:val="00C6311A"/>
    <w:rsid w:val="00C63BBE"/>
    <w:rsid w:val="00C63D9A"/>
    <w:rsid w:val="00C64EFC"/>
    <w:rsid w:val="00C667B6"/>
    <w:rsid w:val="00C7084D"/>
    <w:rsid w:val="00C70E3D"/>
    <w:rsid w:val="00C71041"/>
    <w:rsid w:val="00C725A1"/>
    <w:rsid w:val="00C7315E"/>
    <w:rsid w:val="00C73FAD"/>
    <w:rsid w:val="00C751F8"/>
    <w:rsid w:val="00C752D3"/>
    <w:rsid w:val="00C75895"/>
    <w:rsid w:val="00C768CF"/>
    <w:rsid w:val="00C77508"/>
    <w:rsid w:val="00C81665"/>
    <w:rsid w:val="00C8174D"/>
    <w:rsid w:val="00C83C9F"/>
    <w:rsid w:val="00C85668"/>
    <w:rsid w:val="00C87BC0"/>
    <w:rsid w:val="00C90062"/>
    <w:rsid w:val="00C90E42"/>
    <w:rsid w:val="00C91460"/>
    <w:rsid w:val="00C94840"/>
    <w:rsid w:val="00C96A3F"/>
    <w:rsid w:val="00CA0C51"/>
    <w:rsid w:val="00CA17AA"/>
    <w:rsid w:val="00CA4052"/>
    <w:rsid w:val="00CA4158"/>
    <w:rsid w:val="00CA4EE3"/>
    <w:rsid w:val="00CB027F"/>
    <w:rsid w:val="00CB076C"/>
    <w:rsid w:val="00CB0EC8"/>
    <w:rsid w:val="00CB111F"/>
    <w:rsid w:val="00CB329E"/>
    <w:rsid w:val="00CB434F"/>
    <w:rsid w:val="00CB6451"/>
    <w:rsid w:val="00CB6D4B"/>
    <w:rsid w:val="00CC0EBB"/>
    <w:rsid w:val="00CC2F4A"/>
    <w:rsid w:val="00CC6297"/>
    <w:rsid w:val="00CC666B"/>
    <w:rsid w:val="00CC722D"/>
    <w:rsid w:val="00CC7690"/>
    <w:rsid w:val="00CD1197"/>
    <w:rsid w:val="00CD11ED"/>
    <w:rsid w:val="00CD1413"/>
    <w:rsid w:val="00CD1986"/>
    <w:rsid w:val="00CD54BF"/>
    <w:rsid w:val="00CD59C8"/>
    <w:rsid w:val="00CD67D5"/>
    <w:rsid w:val="00CD79F1"/>
    <w:rsid w:val="00CE14A2"/>
    <w:rsid w:val="00CE17C0"/>
    <w:rsid w:val="00CE23BA"/>
    <w:rsid w:val="00CE242F"/>
    <w:rsid w:val="00CE4A90"/>
    <w:rsid w:val="00CE4D5C"/>
    <w:rsid w:val="00CE5909"/>
    <w:rsid w:val="00CE6483"/>
    <w:rsid w:val="00CE67B9"/>
    <w:rsid w:val="00CE6E81"/>
    <w:rsid w:val="00CF05DA"/>
    <w:rsid w:val="00CF3D37"/>
    <w:rsid w:val="00CF528F"/>
    <w:rsid w:val="00CF58EB"/>
    <w:rsid w:val="00CF5D0D"/>
    <w:rsid w:val="00CF6FEC"/>
    <w:rsid w:val="00CF7F8E"/>
    <w:rsid w:val="00D00324"/>
    <w:rsid w:val="00D00C7C"/>
    <w:rsid w:val="00D0106E"/>
    <w:rsid w:val="00D01AE8"/>
    <w:rsid w:val="00D024FE"/>
    <w:rsid w:val="00D045DC"/>
    <w:rsid w:val="00D06383"/>
    <w:rsid w:val="00D0766A"/>
    <w:rsid w:val="00D13EF9"/>
    <w:rsid w:val="00D147CE"/>
    <w:rsid w:val="00D14897"/>
    <w:rsid w:val="00D15A65"/>
    <w:rsid w:val="00D20E85"/>
    <w:rsid w:val="00D21CA3"/>
    <w:rsid w:val="00D21DF2"/>
    <w:rsid w:val="00D24615"/>
    <w:rsid w:val="00D24B9F"/>
    <w:rsid w:val="00D25AD2"/>
    <w:rsid w:val="00D2665A"/>
    <w:rsid w:val="00D2757C"/>
    <w:rsid w:val="00D31586"/>
    <w:rsid w:val="00D31D0B"/>
    <w:rsid w:val="00D325C4"/>
    <w:rsid w:val="00D33994"/>
    <w:rsid w:val="00D35E07"/>
    <w:rsid w:val="00D36E73"/>
    <w:rsid w:val="00D37012"/>
    <w:rsid w:val="00D376B6"/>
    <w:rsid w:val="00D37842"/>
    <w:rsid w:val="00D4027C"/>
    <w:rsid w:val="00D414BD"/>
    <w:rsid w:val="00D421DA"/>
    <w:rsid w:val="00D42743"/>
    <w:rsid w:val="00D42DC2"/>
    <w:rsid w:val="00D4323A"/>
    <w:rsid w:val="00D43965"/>
    <w:rsid w:val="00D4460A"/>
    <w:rsid w:val="00D47327"/>
    <w:rsid w:val="00D50898"/>
    <w:rsid w:val="00D527D8"/>
    <w:rsid w:val="00D53030"/>
    <w:rsid w:val="00D537E1"/>
    <w:rsid w:val="00D54884"/>
    <w:rsid w:val="00D5538D"/>
    <w:rsid w:val="00D55BB2"/>
    <w:rsid w:val="00D57565"/>
    <w:rsid w:val="00D6091A"/>
    <w:rsid w:val="00D62A88"/>
    <w:rsid w:val="00D63022"/>
    <w:rsid w:val="00D64FF0"/>
    <w:rsid w:val="00D658CD"/>
    <w:rsid w:val="00D6605A"/>
    <w:rsid w:val="00D6695F"/>
    <w:rsid w:val="00D6705E"/>
    <w:rsid w:val="00D675A0"/>
    <w:rsid w:val="00D67F27"/>
    <w:rsid w:val="00D70550"/>
    <w:rsid w:val="00D72223"/>
    <w:rsid w:val="00D72CD9"/>
    <w:rsid w:val="00D73C48"/>
    <w:rsid w:val="00D743B0"/>
    <w:rsid w:val="00D75644"/>
    <w:rsid w:val="00D761A3"/>
    <w:rsid w:val="00D77244"/>
    <w:rsid w:val="00D80333"/>
    <w:rsid w:val="00D81656"/>
    <w:rsid w:val="00D81831"/>
    <w:rsid w:val="00D819DC"/>
    <w:rsid w:val="00D81D2D"/>
    <w:rsid w:val="00D82610"/>
    <w:rsid w:val="00D83B01"/>
    <w:rsid w:val="00D83D87"/>
    <w:rsid w:val="00D84A6D"/>
    <w:rsid w:val="00D86A30"/>
    <w:rsid w:val="00D904B9"/>
    <w:rsid w:val="00D90C49"/>
    <w:rsid w:val="00D90F68"/>
    <w:rsid w:val="00D94771"/>
    <w:rsid w:val="00D94859"/>
    <w:rsid w:val="00D95C39"/>
    <w:rsid w:val="00D96FE6"/>
    <w:rsid w:val="00D97CB4"/>
    <w:rsid w:val="00D97DD4"/>
    <w:rsid w:val="00D97E57"/>
    <w:rsid w:val="00DA2227"/>
    <w:rsid w:val="00DA2A5E"/>
    <w:rsid w:val="00DA30CE"/>
    <w:rsid w:val="00DA3A65"/>
    <w:rsid w:val="00DA444C"/>
    <w:rsid w:val="00DA4801"/>
    <w:rsid w:val="00DA516E"/>
    <w:rsid w:val="00DA5A8A"/>
    <w:rsid w:val="00DA5FD8"/>
    <w:rsid w:val="00DA7512"/>
    <w:rsid w:val="00DB0E17"/>
    <w:rsid w:val="00DB1170"/>
    <w:rsid w:val="00DB26CD"/>
    <w:rsid w:val="00DB3F8B"/>
    <w:rsid w:val="00DB441C"/>
    <w:rsid w:val="00DB44AF"/>
    <w:rsid w:val="00DB5298"/>
    <w:rsid w:val="00DB79A6"/>
    <w:rsid w:val="00DC1005"/>
    <w:rsid w:val="00DC1CF7"/>
    <w:rsid w:val="00DC1F58"/>
    <w:rsid w:val="00DC24C1"/>
    <w:rsid w:val="00DC285A"/>
    <w:rsid w:val="00DC28A3"/>
    <w:rsid w:val="00DC339B"/>
    <w:rsid w:val="00DC3559"/>
    <w:rsid w:val="00DC5D40"/>
    <w:rsid w:val="00DC69A7"/>
    <w:rsid w:val="00DC6F9F"/>
    <w:rsid w:val="00DC7000"/>
    <w:rsid w:val="00DD1B92"/>
    <w:rsid w:val="00DD30E9"/>
    <w:rsid w:val="00DD4F47"/>
    <w:rsid w:val="00DD5248"/>
    <w:rsid w:val="00DD553D"/>
    <w:rsid w:val="00DD7FBB"/>
    <w:rsid w:val="00DE0ADD"/>
    <w:rsid w:val="00DE0B9F"/>
    <w:rsid w:val="00DE279D"/>
    <w:rsid w:val="00DE2A9E"/>
    <w:rsid w:val="00DE4238"/>
    <w:rsid w:val="00DE467C"/>
    <w:rsid w:val="00DE4808"/>
    <w:rsid w:val="00DE582C"/>
    <w:rsid w:val="00DE657F"/>
    <w:rsid w:val="00DF1218"/>
    <w:rsid w:val="00DF43A9"/>
    <w:rsid w:val="00DF569C"/>
    <w:rsid w:val="00DF5F58"/>
    <w:rsid w:val="00DF6462"/>
    <w:rsid w:val="00E00584"/>
    <w:rsid w:val="00E00D8A"/>
    <w:rsid w:val="00E02A17"/>
    <w:rsid w:val="00E02FA0"/>
    <w:rsid w:val="00E036DC"/>
    <w:rsid w:val="00E04EC0"/>
    <w:rsid w:val="00E05CD6"/>
    <w:rsid w:val="00E06A36"/>
    <w:rsid w:val="00E10454"/>
    <w:rsid w:val="00E112E5"/>
    <w:rsid w:val="00E122D8"/>
    <w:rsid w:val="00E12CC8"/>
    <w:rsid w:val="00E14259"/>
    <w:rsid w:val="00E14DB7"/>
    <w:rsid w:val="00E15352"/>
    <w:rsid w:val="00E178BC"/>
    <w:rsid w:val="00E17F11"/>
    <w:rsid w:val="00E202B9"/>
    <w:rsid w:val="00E21CC7"/>
    <w:rsid w:val="00E223DF"/>
    <w:rsid w:val="00E22CFD"/>
    <w:rsid w:val="00E24D9E"/>
    <w:rsid w:val="00E25849"/>
    <w:rsid w:val="00E25FF7"/>
    <w:rsid w:val="00E3048A"/>
    <w:rsid w:val="00E310A8"/>
    <w:rsid w:val="00E3197E"/>
    <w:rsid w:val="00E32DAF"/>
    <w:rsid w:val="00E342F8"/>
    <w:rsid w:val="00E3470F"/>
    <w:rsid w:val="00E351ED"/>
    <w:rsid w:val="00E359D3"/>
    <w:rsid w:val="00E40154"/>
    <w:rsid w:val="00E40D78"/>
    <w:rsid w:val="00E44FE6"/>
    <w:rsid w:val="00E45076"/>
    <w:rsid w:val="00E46DAC"/>
    <w:rsid w:val="00E50225"/>
    <w:rsid w:val="00E512EB"/>
    <w:rsid w:val="00E535F7"/>
    <w:rsid w:val="00E537B5"/>
    <w:rsid w:val="00E6034B"/>
    <w:rsid w:val="00E62A46"/>
    <w:rsid w:val="00E63CAF"/>
    <w:rsid w:val="00E642C8"/>
    <w:rsid w:val="00E645E4"/>
    <w:rsid w:val="00E6549E"/>
    <w:rsid w:val="00E65EDE"/>
    <w:rsid w:val="00E677C6"/>
    <w:rsid w:val="00E70F81"/>
    <w:rsid w:val="00E71BEE"/>
    <w:rsid w:val="00E7238A"/>
    <w:rsid w:val="00E729AB"/>
    <w:rsid w:val="00E77055"/>
    <w:rsid w:val="00E77460"/>
    <w:rsid w:val="00E7753F"/>
    <w:rsid w:val="00E77E60"/>
    <w:rsid w:val="00E828CD"/>
    <w:rsid w:val="00E83ABC"/>
    <w:rsid w:val="00E83E9A"/>
    <w:rsid w:val="00E844F2"/>
    <w:rsid w:val="00E85CFA"/>
    <w:rsid w:val="00E86A54"/>
    <w:rsid w:val="00E90340"/>
    <w:rsid w:val="00E906AE"/>
    <w:rsid w:val="00E90AD0"/>
    <w:rsid w:val="00E91F4F"/>
    <w:rsid w:val="00E9205D"/>
    <w:rsid w:val="00E92FCB"/>
    <w:rsid w:val="00E944C3"/>
    <w:rsid w:val="00E957CA"/>
    <w:rsid w:val="00EA07FD"/>
    <w:rsid w:val="00EA147F"/>
    <w:rsid w:val="00EA3225"/>
    <w:rsid w:val="00EA3FA8"/>
    <w:rsid w:val="00EA4197"/>
    <w:rsid w:val="00EA4A27"/>
    <w:rsid w:val="00EA4B37"/>
    <w:rsid w:val="00EA4FA6"/>
    <w:rsid w:val="00EA75D5"/>
    <w:rsid w:val="00EB0CCD"/>
    <w:rsid w:val="00EB1A25"/>
    <w:rsid w:val="00EB21DE"/>
    <w:rsid w:val="00EB3125"/>
    <w:rsid w:val="00EB438D"/>
    <w:rsid w:val="00EB4591"/>
    <w:rsid w:val="00EB4E34"/>
    <w:rsid w:val="00EB5FD8"/>
    <w:rsid w:val="00EB7570"/>
    <w:rsid w:val="00EC26A1"/>
    <w:rsid w:val="00EC47AB"/>
    <w:rsid w:val="00EC4A1B"/>
    <w:rsid w:val="00EC4A7D"/>
    <w:rsid w:val="00EC55C5"/>
    <w:rsid w:val="00EC7303"/>
    <w:rsid w:val="00EC7363"/>
    <w:rsid w:val="00ED0052"/>
    <w:rsid w:val="00ED0266"/>
    <w:rsid w:val="00ED03AB"/>
    <w:rsid w:val="00ED1257"/>
    <w:rsid w:val="00ED1963"/>
    <w:rsid w:val="00ED1CD4"/>
    <w:rsid w:val="00ED1D2B"/>
    <w:rsid w:val="00ED2C76"/>
    <w:rsid w:val="00ED336B"/>
    <w:rsid w:val="00ED34C0"/>
    <w:rsid w:val="00ED4476"/>
    <w:rsid w:val="00ED57FE"/>
    <w:rsid w:val="00ED5AC4"/>
    <w:rsid w:val="00ED64B5"/>
    <w:rsid w:val="00ED717E"/>
    <w:rsid w:val="00EE3169"/>
    <w:rsid w:val="00EE363E"/>
    <w:rsid w:val="00EE3EC0"/>
    <w:rsid w:val="00EE7CCA"/>
    <w:rsid w:val="00EF0158"/>
    <w:rsid w:val="00EF0B6B"/>
    <w:rsid w:val="00EF1565"/>
    <w:rsid w:val="00EF280C"/>
    <w:rsid w:val="00EF41DA"/>
    <w:rsid w:val="00EF517C"/>
    <w:rsid w:val="00EF5E4B"/>
    <w:rsid w:val="00EF5EF1"/>
    <w:rsid w:val="00EF6044"/>
    <w:rsid w:val="00EF61AC"/>
    <w:rsid w:val="00F00D74"/>
    <w:rsid w:val="00F017FD"/>
    <w:rsid w:val="00F023EA"/>
    <w:rsid w:val="00F02563"/>
    <w:rsid w:val="00F06029"/>
    <w:rsid w:val="00F0749F"/>
    <w:rsid w:val="00F0776D"/>
    <w:rsid w:val="00F105B5"/>
    <w:rsid w:val="00F13D06"/>
    <w:rsid w:val="00F14196"/>
    <w:rsid w:val="00F14F6E"/>
    <w:rsid w:val="00F16A14"/>
    <w:rsid w:val="00F1769F"/>
    <w:rsid w:val="00F2016F"/>
    <w:rsid w:val="00F20EB2"/>
    <w:rsid w:val="00F23049"/>
    <w:rsid w:val="00F239CF"/>
    <w:rsid w:val="00F23C30"/>
    <w:rsid w:val="00F23D4E"/>
    <w:rsid w:val="00F23ED6"/>
    <w:rsid w:val="00F24806"/>
    <w:rsid w:val="00F26892"/>
    <w:rsid w:val="00F26D7F"/>
    <w:rsid w:val="00F272EB"/>
    <w:rsid w:val="00F27308"/>
    <w:rsid w:val="00F275F2"/>
    <w:rsid w:val="00F30EDD"/>
    <w:rsid w:val="00F336A3"/>
    <w:rsid w:val="00F343D7"/>
    <w:rsid w:val="00F35CEF"/>
    <w:rsid w:val="00F362D7"/>
    <w:rsid w:val="00F3692A"/>
    <w:rsid w:val="00F37C4A"/>
    <w:rsid w:val="00F37D7B"/>
    <w:rsid w:val="00F41A72"/>
    <w:rsid w:val="00F42590"/>
    <w:rsid w:val="00F426D6"/>
    <w:rsid w:val="00F4425D"/>
    <w:rsid w:val="00F45802"/>
    <w:rsid w:val="00F50290"/>
    <w:rsid w:val="00F52143"/>
    <w:rsid w:val="00F52E92"/>
    <w:rsid w:val="00F5314C"/>
    <w:rsid w:val="00F534DA"/>
    <w:rsid w:val="00F53C0E"/>
    <w:rsid w:val="00F541EB"/>
    <w:rsid w:val="00F546E8"/>
    <w:rsid w:val="00F5688C"/>
    <w:rsid w:val="00F575A7"/>
    <w:rsid w:val="00F5767F"/>
    <w:rsid w:val="00F57852"/>
    <w:rsid w:val="00F60048"/>
    <w:rsid w:val="00F608F1"/>
    <w:rsid w:val="00F61B28"/>
    <w:rsid w:val="00F62B8E"/>
    <w:rsid w:val="00F635DD"/>
    <w:rsid w:val="00F645F9"/>
    <w:rsid w:val="00F651BB"/>
    <w:rsid w:val="00F6627B"/>
    <w:rsid w:val="00F66439"/>
    <w:rsid w:val="00F71549"/>
    <w:rsid w:val="00F71944"/>
    <w:rsid w:val="00F71FF7"/>
    <w:rsid w:val="00F72503"/>
    <w:rsid w:val="00F72513"/>
    <w:rsid w:val="00F73261"/>
    <w:rsid w:val="00F7336E"/>
    <w:rsid w:val="00F73386"/>
    <w:rsid w:val="00F734F2"/>
    <w:rsid w:val="00F75052"/>
    <w:rsid w:val="00F751AA"/>
    <w:rsid w:val="00F75310"/>
    <w:rsid w:val="00F76552"/>
    <w:rsid w:val="00F77F43"/>
    <w:rsid w:val="00F804D3"/>
    <w:rsid w:val="00F80AB1"/>
    <w:rsid w:val="00F80C19"/>
    <w:rsid w:val="00F816CB"/>
    <w:rsid w:val="00F81CD2"/>
    <w:rsid w:val="00F823F3"/>
    <w:rsid w:val="00F82641"/>
    <w:rsid w:val="00F85131"/>
    <w:rsid w:val="00F86603"/>
    <w:rsid w:val="00F86612"/>
    <w:rsid w:val="00F90F18"/>
    <w:rsid w:val="00F924EA"/>
    <w:rsid w:val="00F937E4"/>
    <w:rsid w:val="00F93BEB"/>
    <w:rsid w:val="00F944D0"/>
    <w:rsid w:val="00F95436"/>
    <w:rsid w:val="00F95528"/>
    <w:rsid w:val="00F95C5B"/>
    <w:rsid w:val="00F95EE7"/>
    <w:rsid w:val="00FA39E6"/>
    <w:rsid w:val="00FA4230"/>
    <w:rsid w:val="00FA446B"/>
    <w:rsid w:val="00FA500E"/>
    <w:rsid w:val="00FA7418"/>
    <w:rsid w:val="00FA78E4"/>
    <w:rsid w:val="00FA7BC9"/>
    <w:rsid w:val="00FA7EC4"/>
    <w:rsid w:val="00FB0EC9"/>
    <w:rsid w:val="00FB0F22"/>
    <w:rsid w:val="00FB15F7"/>
    <w:rsid w:val="00FB1833"/>
    <w:rsid w:val="00FB378E"/>
    <w:rsid w:val="00FB37F1"/>
    <w:rsid w:val="00FB47C0"/>
    <w:rsid w:val="00FB501B"/>
    <w:rsid w:val="00FB5EF5"/>
    <w:rsid w:val="00FB6F71"/>
    <w:rsid w:val="00FB753A"/>
    <w:rsid w:val="00FB7770"/>
    <w:rsid w:val="00FC0679"/>
    <w:rsid w:val="00FC15CB"/>
    <w:rsid w:val="00FC1A52"/>
    <w:rsid w:val="00FC1C44"/>
    <w:rsid w:val="00FC311F"/>
    <w:rsid w:val="00FC3D6C"/>
    <w:rsid w:val="00FC4F00"/>
    <w:rsid w:val="00FC6902"/>
    <w:rsid w:val="00FD1FDF"/>
    <w:rsid w:val="00FD20E3"/>
    <w:rsid w:val="00FD3B91"/>
    <w:rsid w:val="00FD576B"/>
    <w:rsid w:val="00FD579E"/>
    <w:rsid w:val="00FD6845"/>
    <w:rsid w:val="00FD7C86"/>
    <w:rsid w:val="00FE0855"/>
    <w:rsid w:val="00FE1593"/>
    <w:rsid w:val="00FE1826"/>
    <w:rsid w:val="00FE2629"/>
    <w:rsid w:val="00FE4516"/>
    <w:rsid w:val="00FE64C8"/>
    <w:rsid w:val="00FE67AC"/>
    <w:rsid w:val="00FF0BC3"/>
    <w:rsid w:val="00FF1A22"/>
    <w:rsid w:val="00FF4A32"/>
    <w:rsid w:val="00FF610C"/>
    <w:rsid w:val="00FF6405"/>
    <w:rsid w:val="00FF7A21"/>
    <w:rsid w:val="00FF7C4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4541D3E-050C-4341-B9B3-C9124C383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34"/>
      </w:numPr>
      <w:outlineLvl w:val="0"/>
    </w:pPr>
    <w:rPr>
      <w:rFonts w:hAnsi="Arial"/>
      <w:bCs/>
      <w:kern w:val="32"/>
      <w:szCs w:val="52"/>
    </w:rPr>
  </w:style>
  <w:style w:type="paragraph" w:styleId="2">
    <w:name w:val="heading 2"/>
    <w:basedOn w:val="a6"/>
    <w:qFormat/>
    <w:rsid w:val="004F5E57"/>
    <w:pPr>
      <w:numPr>
        <w:ilvl w:val="1"/>
        <w:numId w:val="34"/>
      </w:numPr>
      <w:ind w:left="1021"/>
      <w:outlineLvl w:val="1"/>
    </w:pPr>
    <w:rPr>
      <w:rFonts w:hAnsi="Arial"/>
      <w:bCs/>
      <w:kern w:val="32"/>
      <w:szCs w:val="48"/>
    </w:rPr>
  </w:style>
  <w:style w:type="paragraph" w:styleId="3">
    <w:name w:val="heading 3"/>
    <w:basedOn w:val="a6"/>
    <w:qFormat/>
    <w:rsid w:val="004F5E57"/>
    <w:pPr>
      <w:numPr>
        <w:ilvl w:val="2"/>
        <w:numId w:val="34"/>
      </w:numPr>
      <w:ind w:left="1361"/>
      <w:outlineLvl w:val="2"/>
    </w:pPr>
    <w:rPr>
      <w:rFonts w:hAnsi="Arial"/>
      <w:bCs/>
      <w:kern w:val="32"/>
      <w:szCs w:val="36"/>
    </w:rPr>
  </w:style>
  <w:style w:type="paragraph" w:styleId="4">
    <w:name w:val="heading 4"/>
    <w:basedOn w:val="a6"/>
    <w:qFormat/>
    <w:rsid w:val="00E77E60"/>
    <w:pPr>
      <w:numPr>
        <w:numId w:val="9"/>
      </w:numPr>
      <w:outlineLvl w:val="3"/>
    </w:pPr>
    <w:rPr>
      <w:rFonts w:hAnsi="Arial"/>
      <w:kern w:val="32"/>
      <w:szCs w:val="36"/>
    </w:rPr>
  </w:style>
  <w:style w:type="paragraph" w:styleId="5">
    <w:name w:val="heading 5"/>
    <w:basedOn w:val="a6"/>
    <w:qFormat/>
    <w:rsid w:val="004F5E57"/>
    <w:pPr>
      <w:numPr>
        <w:ilvl w:val="4"/>
        <w:numId w:val="34"/>
      </w:numPr>
      <w:outlineLvl w:val="4"/>
    </w:pPr>
    <w:rPr>
      <w:rFonts w:hAnsi="Arial"/>
      <w:bCs/>
      <w:kern w:val="32"/>
      <w:szCs w:val="36"/>
    </w:rPr>
  </w:style>
  <w:style w:type="paragraph" w:styleId="6">
    <w:name w:val="heading 6"/>
    <w:basedOn w:val="a6"/>
    <w:qFormat/>
    <w:rsid w:val="004F5E57"/>
    <w:pPr>
      <w:numPr>
        <w:ilvl w:val="5"/>
        <w:numId w:val="34"/>
      </w:numPr>
      <w:tabs>
        <w:tab w:val="left" w:pos="2094"/>
      </w:tabs>
      <w:outlineLvl w:val="5"/>
    </w:pPr>
    <w:rPr>
      <w:rFonts w:hAnsi="Arial"/>
      <w:kern w:val="32"/>
      <w:szCs w:val="36"/>
    </w:rPr>
  </w:style>
  <w:style w:type="paragraph" w:styleId="7">
    <w:name w:val="heading 7"/>
    <w:basedOn w:val="a6"/>
    <w:qFormat/>
    <w:rsid w:val="004F5E57"/>
    <w:pPr>
      <w:numPr>
        <w:ilvl w:val="6"/>
        <w:numId w:val="34"/>
      </w:numPr>
      <w:outlineLvl w:val="6"/>
    </w:pPr>
    <w:rPr>
      <w:rFonts w:hAnsi="Arial"/>
      <w:bCs/>
      <w:kern w:val="32"/>
      <w:szCs w:val="36"/>
    </w:rPr>
  </w:style>
  <w:style w:type="paragraph" w:styleId="8">
    <w:name w:val="heading 8"/>
    <w:basedOn w:val="a6"/>
    <w:qFormat/>
    <w:rsid w:val="004F5E57"/>
    <w:pPr>
      <w:numPr>
        <w:ilvl w:val="7"/>
        <w:numId w:val="34"/>
      </w:numPr>
      <w:outlineLvl w:val="7"/>
    </w:pPr>
    <w:rPr>
      <w:rFonts w:hAnsi="Arial"/>
      <w:kern w:val="32"/>
      <w:szCs w:val="36"/>
    </w:rPr>
  </w:style>
  <w:style w:type="paragraph" w:styleId="9">
    <w:name w:val="heading 9"/>
    <w:basedOn w:val="a6"/>
    <w:link w:val="90"/>
    <w:uiPriority w:val="9"/>
    <w:unhideWhenUsed/>
    <w:qFormat/>
    <w:rsid w:val="00C055EC"/>
    <w:pPr>
      <w:numPr>
        <w:ilvl w:val="8"/>
        <w:numId w:val="34"/>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link w:val="af8"/>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6B7F86"/>
    <w:pPr>
      <w:snapToGrid w:val="0"/>
      <w:jc w:val="left"/>
    </w:pPr>
    <w:rPr>
      <w:sz w:val="20"/>
    </w:rPr>
  </w:style>
  <w:style w:type="character" w:customStyle="1" w:styleId="afc">
    <w:name w:val="註腳文字 字元"/>
    <w:basedOn w:val="a7"/>
    <w:link w:val="afb"/>
    <w:uiPriority w:val="99"/>
    <w:semiHidden/>
    <w:rsid w:val="006B7F86"/>
    <w:rPr>
      <w:rFonts w:ascii="標楷體" w:eastAsia="標楷體"/>
      <w:kern w:val="2"/>
    </w:rPr>
  </w:style>
  <w:style w:type="character" w:styleId="afd">
    <w:name w:val="footnote reference"/>
    <w:basedOn w:val="a7"/>
    <w:uiPriority w:val="99"/>
    <w:semiHidden/>
    <w:unhideWhenUsed/>
    <w:rsid w:val="006B7F86"/>
    <w:rPr>
      <w:vertAlign w:val="superscript"/>
    </w:rPr>
  </w:style>
  <w:style w:type="paragraph" w:styleId="HTML">
    <w:name w:val="HTML Preformatted"/>
    <w:basedOn w:val="a6"/>
    <w:link w:val="HTML0"/>
    <w:uiPriority w:val="99"/>
    <w:unhideWhenUsed/>
    <w:rsid w:val="00315438"/>
    <w:rPr>
      <w:rFonts w:ascii="Courier New" w:hAnsi="Courier New" w:cs="Courier New"/>
      <w:sz w:val="20"/>
    </w:rPr>
  </w:style>
  <w:style w:type="character" w:customStyle="1" w:styleId="HTML0">
    <w:name w:val="HTML 預設格式 字元"/>
    <w:basedOn w:val="a7"/>
    <w:link w:val="HTML"/>
    <w:uiPriority w:val="99"/>
    <w:rsid w:val="00315438"/>
    <w:rPr>
      <w:rFonts w:ascii="Courier New" w:eastAsia="標楷體" w:hAnsi="Courier New" w:cs="Courier New"/>
      <w:kern w:val="2"/>
    </w:rPr>
  </w:style>
  <w:style w:type="character" w:styleId="afe">
    <w:name w:val="FollowedHyperlink"/>
    <w:basedOn w:val="a7"/>
    <w:uiPriority w:val="99"/>
    <w:semiHidden/>
    <w:unhideWhenUsed/>
    <w:rsid w:val="004E3AC2"/>
    <w:rPr>
      <w:color w:val="800080"/>
      <w:u w:val="single"/>
    </w:rPr>
  </w:style>
  <w:style w:type="paragraph" w:customStyle="1" w:styleId="font5">
    <w:name w:val="font5"/>
    <w:basedOn w:val="a6"/>
    <w:rsid w:val="004E3AC2"/>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6">
    <w:name w:val="font6"/>
    <w:basedOn w:val="a6"/>
    <w:rsid w:val="004E3AC2"/>
    <w:pPr>
      <w:widowControl/>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font7">
    <w:name w:val="font7"/>
    <w:basedOn w:val="a6"/>
    <w:rsid w:val="004E3AC2"/>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5">
    <w:name w:val="xl65"/>
    <w:basedOn w:val="a6"/>
    <w:rsid w:val="004E3AC2"/>
    <w:pPr>
      <w:widowControl/>
      <w:pBdr>
        <w:top w:val="single" w:sz="8" w:space="0" w:color="auto"/>
        <w:bottom w:val="single" w:sz="8"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6">
    <w:name w:val="xl66"/>
    <w:basedOn w:val="a6"/>
    <w:rsid w:val="004E3AC2"/>
    <w:pPr>
      <w:widowControl/>
      <w:pBdr>
        <w:top w:val="single" w:sz="8" w:space="0" w:color="auto"/>
        <w:bottom w:val="single" w:sz="8" w:space="0" w:color="auto"/>
      </w:pBdr>
      <w:overflowPunct/>
      <w:autoSpaceDE/>
      <w:autoSpaceDN/>
      <w:spacing w:before="100" w:beforeAutospacing="1" w:after="100" w:afterAutospacing="1"/>
      <w:textAlignment w:val="center"/>
    </w:pPr>
    <w:rPr>
      <w:rFonts w:hAnsi="標楷體" w:cs="新細明體"/>
      <w:kern w:val="0"/>
      <w:sz w:val="24"/>
      <w:szCs w:val="24"/>
    </w:rPr>
  </w:style>
  <w:style w:type="paragraph" w:customStyle="1" w:styleId="xl67">
    <w:name w:val="xl67"/>
    <w:basedOn w:val="a6"/>
    <w:rsid w:val="004E3AC2"/>
    <w:pPr>
      <w:widowControl/>
      <w:pBdr>
        <w:right w:val="single" w:sz="8" w:space="0" w:color="auto"/>
      </w:pBdr>
      <w:overflowPunct/>
      <w:autoSpaceDE/>
      <w:autoSpaceDN/>
      <w:spacing w:before="100" w:beforeAutospacing="1" w:after="100" w:afterAutospacing="1"/>
      <w:textAlignment w:val="center"/>
    </w:pPr>
    <w:rPr>
      <w:rFonts w:hAnsi="標楷體" w:cs="新細明體"/>
      <w:kern w:val="0"/>
      <w:sz w:val="24"/>
      <w:szCs w:val="24"/>
    </w:rPr>
  </w:style>
  <w:style w:type="paragraph" w:customStyle="1" w:styleId="xl68">
    <w:name w:val="xl68"/>
    <w:basedOn w:val="a6"/>
    <w:rsid w:val="004E3AC2"/>
    <w:pPr>
      <w:widowControl/>
      <w:pBdr>
        <w:bottom w:val="single" w:sz="8" w:space="0" w:color="auto"/>
      </w:pBdr>
      <w:overflowPunct/>
      <w:autoSpaceDE/>
      <w:autoSpaceDN/>
      <w:spacing w:before="100" w:beforeAutospacing="1" w:after="100" w:afterAutospacing="1"/>
      <w:textAlignment w:val="center"/>
    </w:pPr>
    <w:rPr>
      <w:rFonts w:hAnsi="標楷體" w:cs="新細明體"/>
      <w:kern w:val="0"/>
      <w:sz w:val="24"/>
      <w:szCs w:val="24"/>
    </w:rPr>
  </w:style>
  <w:style w:type="paragraph" w:customStyle="1" w:styleId="xl69">
    <w:name w:val="xl69"/>
    <w:basedOn w:val="a6"/>
    <w:rsid w:val="004E3AC2"/>
    <w:pPr>
      <w:widowControl/>
      <w:pBdr>
        <w:left w:val="single" w:sz="8" w:space="0" w:color="auto"/>
        <w:bottom w:val="single" w:sz="8" w:space="0" w:color="auto"/>
        <w:right w:val="single" w:sz="8" w:space="0" w:color="auto"/>
      </w:pBdr>
      <w:overflowPunct/>
      <w:autoSpaceDE/>
      <w:autoSpaceDN/>
      <w:spacing w:before="100" w:beforeAutospacing="1" w:after="100" w:afterAutospacing="1"/>
      <w:textAlignment w:val="center"/>
    </w:pPr>
    <w:rPr>
      <w:rFonts w:hAnsi="標楷體" w:cs="新細明體"/>
      <w:kern w:val="0"/>
      <w:sz w:val="24"/>
      <w:szCs w:val="24"/>
    </w:rPr>
  </w:style>
  <w:style w:type="paragraph" w:customStyle="1" w:styleId="xl70">
    <w:name w:val="xl70"/>
    <w:basedOn w:val="a6"/>
    <w:rsid w:val="004E3AC2"/>
    <w:pPr>
      <w:widowControl/>
      <w:pBdr>
        <w:top w:val="single" w:sz="8" w:space="0" w:color="auto"/>
        <w:left w:val="single" w:sz="8" w:space="0" w:color="auto"/>
        <w:bottom w:val="single" w:sz="8" w:space="0" w:color="auto"/>
        <w:right w:val="single" w:sz="8" w:space="0" w:color="auto"/>
      </w:pBdr>
      <w:overflowPunct/>
      <w:autoSpaceDE/>
      <w:autoSpaceDN/>
      <w:spacing w:before="100" w:beforeAutospacing="1" w:after="100" w:afterAutospacing="1"/>
      <w:textAlignment w:val="center"/>
    </w:pPr>
    <w:rPr>
      <w:rFonts w:hAnsi="標楷體" w:cs="新細明體"/>
      <w:kern w:val="0"/>
      <w:sz w:val="24"/>
      <w:szCs w:val="24"/>
    </w:rPr>
  </w:style>
  <w:style w:type="paragraph" w:customStyle="1" w:styleId="xl71">
    <w:name w:val="xl71"/>
    <w:basedOn w:val="a6"/>
    <w:rsid w:val="004E3AC2"/>
    <w:pPr>
      <w:widowControl/>
      <w:pBdr>
        <w:top w:val="single" w:sz="8" w:space="0" w:color="auto"/>
        <w:left w:val="single" w:sz="8" w:space="0" w:color="auto"/>
        <w:bottom w:val="single" w:sz="8"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2">
    <w:name w:val="xl72"/>
    <w:basedOn w:val="a6"/>
    <w:rsid w:val="004E3AC2"/>
    <w:pPr>
      <w:widowControl/>
      <w:pBdr>
        <w:top w:val="single" w:sz="8" w:space="0" w:color="auto"/>
        <w:left w:val="single" w:sz="8" w:space="0" w:color="auto"/>
        <w:bottom w:val="single" w:sz="8" w:space="0" w:color="auto"/>
      </w:pBdr>
      <w:overflowPunct/>
      <w:autoSpaceDE/>
      <w:autoSpaceDN/>
      <w:spacing w:before="100" w:beforeAutospacing="1" w:after="100" w:afterAutospacing="1"/>
      <w:textAlignment w:val="center"/>
    </w:pPr>
    <w:rPr>
      <w:rFonts w:hAnsi="標楷體" w:cs="新細明體"/>
      <w:kern w:val="0"/>
      <w:sz w:val="24"/>
      <w:szCs w:val="24"/>
    </w:rPr>
  </w:style>
  <w:style w:type="paragraph" w:customStyle="1" w:styleId="xl73">
    <w:name w:val="xl73"/>
    <w:basedOn w:val="a6"/>
    <w:rsid w:val="004E3AC2"/>
    <w:pPr>
      <w:widowControl/>
      <w:pBdr>
        <w:top w:val="single" w:sz="8" w:space="0" w:color="auto"/>
        <w:bottom w:val="single" w:sz="8" w:space="0" w:color="auto"/>
        <w:right w:val="single" w:sz="8" w:space="0" w:color="auto"/>
      </w:pBdr>
      <w:overflowPunct/>
      <w:autoSpaceDE/>
      <w:autoSpaceDN/>
      <w:spacing w:before="100" w:beforeAutospacing="1" w:after="100" w:afterAutospacing="1"/>
      <w:textAlignment w:val="center"/>
    </w:pPr>
    <w:rPr>
      <w:rFonts w:hAnsi="標楷體" w:cs="新細明體"/>
      <w:kern w:val="0"/>
      <w:sz w:val="24"/>
      <w:szCs w:val="24"/>
    </w:rPr>
  </w:style>
  <w:style w:type="paragraph" w:customStyle="1" w:styleId="xl74">
    <w:name w:val="xl74"/>
    <w:basedOn w:val="a6"/>
    <w:rsid w:val="004E3AC2"/>
    <w:pPr>
      <w:widowControl/>
      <w:pBdr>
        <w:top w:val="single" w:sz="8" w:space="0" w:color="auto"/>
        <w:left w:val="single" w:sz="8" w:space="0" w:color="auto"/>
        <w:right w:val="single" w:sz="8" w:space="0" w:color="auto"/>
      </w:pBdr>
      <w:overflowPunct/>
      <w:autoSpaceDE/>
      <w:autoSpaceDN/>
      <w:spacing w:before="100" w:beforeAutospacing="1" w:after="100" w:afterAutospacing="1"/>
      <w:textAlignment w:val="center"/>
    </w:pPr>
    <w:rPr>
      <w:rFonts w:hAnsi="標楷體" w:cs="新細明體"/>
      <w:kern w:val="0"/>
      <w:sz w:val="24"/>
      <w:szCs w:val="24"/>
    </w:rPr>
  </w:style>
  <w:style w:type="paragraph" w:customStyle="1" w:styleId="xl75">
    <w:name w:val="xl75"/>
    <w:basedOn w:val="a6"/>
    <w:rsid w:val="004E3AC2"/>
    <w:pPr>
      <w:widowControl/>
      <w:pBdr>
        <w:left w:val="single" w:sz="8" w:space="0" w:color="auto"/>
        <w:right w:val="single" w:sz="8" w:space="0" w:color="auto"/>
      </w:pBdr>
      <w:overflowPunct/>
      <w:autoSpaceDE/>
      <w:autoSpaceDN/>
      <w:spacing w:before="100" w:beforeAutospacing="1" w:after="100" w:afterAutospacing="1"/>
      <w:textAlignment w:val="center"/>
    </w:pPr>
    <w:rPr>
      <w:rFonts w:hAnsi="標楷體" w:cs="新細明體"/>
      <w:kern w:val="0"/>
      <w:sz w:val="24"/>
      <w:szCs w:val="24"/>
    </w:rPr>
  </w:style>
  <w:style w:type="paragraph" w:customStyle="1" w:styleId="xl76">
    <w:name w:val="xl76"/>
    <w:basedOn w:val="a6"/>
    <w:rsid w:val="004E3AC2"/>
    <w:pPr>
      <w:widowControl/>
      <w:pBdr>
        <w:top w:val="single" w:sz="8" w:space="0" w:color="auto"/>
        <w:left w:val="single" w:sz="8" w:space="0" w:color="auto"/>
        <w:bottom w:val="single" w:sz="8" w:space="0" w:color="auto"/>
      </w:pBdr>
      <w:overflowPunct/>
      <w:autoSpaceDE/>
      <w:autoSpaceDN/>
      <w:spacing w:before="100" w:beforeAutospacing="1" w:after="100" w:afterAutospacing="1"/>
      <w:textAlignment w:val="center"/>
    </w:pPr>
    <w:rPr>
      <w:rFonts w:ascii="Times New Roman" w:eastAsia="新細明體"/>
      <w:kern w:val="0"/>
      <w:sz w:val="24"/>
      <w:szCs w:val="24"/>
    </w:rPr>
  </w:style>
  <w:style w:type="paragraph" w:customStyle="1" w:styleId="xl77">
    <w:name w:val="xl77"/>
    <w:basedOn w:val="a6"/>
    <w:rsid w:val="004E3AC2"/>
    <w:pPr>
      <w:widowControl/>
      <w:pBdr>
        <w:top w:val="single" w:sz="8" w:space="0" w:color="auto"/>
        <w:bottom w:val="single" w:sz="8" w:space="0" w:color="auto"/>
      </w:pBdr>
      <w:overflowPunct/>
      <w:autoSpaceDE/>
      <w:autoSpaceDN/>
      <w:spacing w:before="100" w:beforeAutospacing="1" w:after="100" w:afterAutospacing="1"/>
      <w:textAlignment w:val="center"/>
    </w:pPr>
    <w:rPr>
      <w:rFonts w:ascii="Times New Roman" w:eastAsia="新細明體"/>
      <w:kern w:val="0"/>
      <w:sz w:val="24"/>
      <w:szCs w:val="24"/>
    </w:rPr>
  </w:style>
  <w:style w:type="paragraph" w:customStyle="1" w:styleId="xl78">
    <w:name w:val="xl78"/>
    <w:basedOn w:val="a6"/>
    <w:rsid w:val="004E3AC2"/>
    <w:pPr>
      <w:widowControl/>
      <w:pBdr>
        <w:top w:val="single" w:sz="8" w:space="0" w:color="auto"/>
        <w:bottom w:val="single" w:sz="8" w:space="0" w:color="auto"/>
        <w:right w:val="single" w:sz="8" w:space="0" w:color="auto"/>
      </w:pBdr>
      <w:overflowPunct/>
      <w:autoSpaceDE/>
      <w:autoSpaceDN/>
      <w:spacing w:before="100" w:beforeAutospacing="1" w:after="100" w:afterAutospacing="1"/>
      <w:textAlignment w:val="center"/>
    </w:pPr>
    <w:rPr>
      <w:rFonts w:ascii="Times New Roman" w:eastAsia="新細明體"/>
      <w:kern w:val="0"/>
      <w:sz w:val="24"/>
      <w:szCs w:val="24"/>
    </w:rPr>
  </w:style>
  <w:style w:type="paragraph" w:customStyle="1" w:styleId="xl79">
    <w:name w:val="xl79"/>
    <w:basedOn w:val="a6"/>
    <w:rsid w:val="004E3AC2"/>
    <w:pPr>
      <w:widowControl/>
      <w:pBdr>
        <w:top w:val="single" w:sz="8" w:space="0" w:color="auto"/>
        <w:left w:val="single" w:sz="8"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0">
    <w:name w:val="xl80"/>
    <w:basedOn w:val="a6"/>
    <w:rsid w:val="004E3AC2"/>
    <w:pPr>
      <w:widowControl/>
      <w:pBdr>
        <w:top w:val="single" w:sz="8"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1">
    <w:name w:val="xl81"/>
    <w:basedOn w:val="a6"/>
    <w:rsid w:val="004E3AC2"/>
    <w:pPr>
      <w:widowControl/>
      <w:pBdr>
        <w:top w:val="single" w:sz="8" w:space="0" w:color="auto"/>
        <w:left w:val="single" w:sz="4" w:space="0" w:color="auto"/>
        <w:bottom w:val="single" w:sz="4" w:space="0" w:color="auto"/>
        <w:right w:val="single" w:sz="8"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2">
    <w:name w:val="xl82"/>
    <w:basedOn w:val="a6"/>
    <w:rsid w:val="004E3AC2"/>
    <w:pPr>
      <w:widowControl/>
      <w:pBdr>
        <w:top w:val="single" w:sz="4" w:space="0" w:color="auto"/>
        <w:left w:val="single" w:sz="8"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3">
    <w:name w:val="xl83"/>
    <w:basedOn w:val="a6"/>
    <w:rsid w:val="004E3AC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4">
    <w:name w:val="xl84"/>
    <w:basedOn w:val="a6"/>
    <w:rsid w:val="004E3AC2"/>
    <w:pPr>
      <w:widowControl/>
      <w:pBdr>
        <w:top w:val="single" w:sz="4" w:space="0" w:color="auto"/>
        <w:left w:val="single" w:sz="4" w:space="0" w:color="auto"/>
        <w:bottom w:val="single" w:sz="4" w:space="0" w:color="auto"/>
        <w:right w:val="single" w:sz="8"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5">
    <w:name w:val="xl85"/>
    <w:basedOn w:val="a6"/>
    <w:rsid w:val="004E3AC2"/>
    <w:pPr>
      <w:widowControl/>
      <w:pBdr>
        <w:top w:val="single" w:sz="4" w:space="0" w:color="auto"/>
        <w:left w:val="single" w:sz="8" w:space="0" w:color="auto"/>
        <w:bottom w:val="single" w:sz="8"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6">
    <w:name w:val="xl86"/>
    <w:basedOn w:val="a6"/>
    <w:rsid w:val="004E3AC2"/>
    <w:pPr>
      <w:widowControl/>
      <w:pBdr>
        <w:top w:val="single" w:sz="4" w:space="0" w:color="auto"/>
        <w:left w:val="single" w:sz="4" w:space="0" w:color="auto"/>
        <w:bottom w:val="single" w:sz="8"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7">
    <w:name w:val="xl87"/>
    <w:basedOn w:val="a6"/>
    <w:rsid w:val="004E3AC2"/>
    <w:pPr>
      <w:widowControl/>
      <w:pBdr>
        <w:top w:val="single" w:sz="4" w:space="0" w:color="auto"/>
        <w:left w:val="single" w:sz="4" w:space="0" w:color="auto"/>
        <w:bottom w:val="single" w:sz="8" w:space="0" w:color="auto"/>
        <w:right w:val="single" w:sz="8"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8">
    <w:name w:val="xl88"/>
    <w:basedOn w:val="a6"/>
    <w:rsid w:val="004E3AC2"/>
    <w:pPr>
      <w:widowControl/>
      <w:pBdr>
        <w:left w:val="single" w:sz="8" w:space="0" w:color="auto"/>
        <w:bottom w:val="single" w:sz="8"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9">
    <w:name w:val="xl89"/>
    <w:basedOn w:val="a6"/>
    <w:rsid w:val="004E3AC2"/>
    <w:pPr>
      <w:widowControl/>
      <w:pBdr>
        <w:left w:val="single" w:sz="4" w:space="0" w:color="auto"/>
        <w:bottom w:val="single" w:sz="8"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90">
    <w:name w:val="xl90"/>
    <w:basedOn w:val="a6"/>
    <w:rsid w:val="004E3AC2"/>
    <w:pPr>
      <w:widowControl/>
      <w:pBdr>
        <w:left w:val="single" w:sz="4" w:space="0" w:color="auto"/>
        <w:bottom w:val="single" w:sz="8" w:space="0" w:color="auto"/>
        <w:right w:val="single" w:sz="8"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aff">
    <w:name w:val="表樣式"/>
    <w:basedOn w:val="a6"/>
    <w:next w:val="a6"/>
    <w:rsid w:val="00EC55C5"/>
    <w:pPr>
      <w:tabs>
        <w:tab w:val="num" w:pos="1440"/>
      </w:tabs>
      <w:overflowPunct/>
      <w:autoSpaceDE/>
      <w:autoSpaceDN/>
      <w:ind w:left="695" w:hanging="695"/>
    </w:pPr>
    <w:rPr>
      <w:kern w:val="0"/>
    </w:rPr>
  </w:style>
  <w:style w:type="character" w:customStyle="1" w:styleId="af8">
    <w:name w:val="清單段落 字元"/>
    <w:link w:val="af7"/>
    <w:rsid w:val="00BD6F0E"/>
    <w:rPr>
      <w:rFonts w:ascii="標楷體" w:eastAsia="標楷體"/>
      <w:kern w:val="2"/>
      <w:sz w:val="32"/>
    </w:rPr>
  </w:style>
  <w:style w:type="paragraph" w:styleId="Web">
    <w:name w:val="Normal (Web)"/>
    <w:basedOn w:val="a6"/>
    <w:uiPriority w:val="99"/>
    <w:semiHidden/>
    <w:unhideWhenUsed/>
    <w:rsid w:val="00012EFF"/>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13">
    <w:name w:val="表格格線1"/>
    <w:basedOn w:val="a8"/>
    <w:next w:val="af6"/>
    <w:uiPriority w:val="59"/>
    <w:rsid w:val="001D2C67"/>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16230">
      <w:bodyDiv w:val="1"/>
      <w:marLeft w:val="0"/>
      <w:marRight w:val="0"/>
      <w:marTop w:val="0"/>
      <w:marBottom w:val="0"/>
      <w:divBdr>
        <w:top w:val="none" w:sz="0" w:space="0" w:color="auto"/>
        <w:left w:val="none" w:sz="0" w:space="0" w:color="auto"/>
        <w:bottom w:val="none" w:sz="0" w:space="0" w:color="auto"/>
        <w:right w:val="none" w:sz="0" w:space="0" w:color="auto"/>
      </w:divBdr>
    </w:div>
    <w:div w:id="104275884">
      <w:bodyDiv w:val="1"/>
      <w:marLeft w:val="0"/>
      <w:marRight w:val="0"/>
      <w:marTop w:val="0"/>
      <w:marBottom w:val="0"/>
      <w:divBdr>
        <w:top w:val="none" w:sz="0" w:space="0" w:color="auto"/>
        <w:left w:val="none" w:sz="0" w:space="0" w:color="auto"/>
        <w:bottom w:val="none" w:sz="0" w:space="0" w:color="auto"/>
        <w:right w:val="none" w:sz="0" w:space="0" w:color="auto"/>
      </w:divBdr>
    </w:div>
    <w:div w:id="310449634">
      <w:bodyDiv w:val="1"/>
      <w:marLeft w:val="0"/>
      <w:marRight w:val="0"/>
      <w:marTop w:val="0"/>
      <w:marBottom w:val="0"/>
      <w:divBdr>
        <w:top w:val="none" w:sz="0" w:space="0" w:color="auto"/>
        <w:left w:val="none" w:sz="0" w:space="0" w:color="auto"/>
        <w:bottom w:val="none" w:sz="0" w:space="0" w:color="auto"/>
        <w:right w:val="none" w:sz="0" w:space="0" w:color="auto"/>
      </w:divBdr>
    </w:div>
    <w:div w:id="408238457">
      <w:bodyDiv w:val="1"/>
      <w:marLeft w:val="0"/>
      <w:marRight w:val="0"/>
      <w:marTop w:val="0"/>
      <w:marBottom w:val="0"/>
      <w:divBdr>
        <w:top w:val="none" w:sz="0" w:space="0" w:color="auto"/>
        <w:left w:val="none" w:sz="0" w:space="0" w:color="auto"/>
        <w:bottom w:val="none" w:sz="0" w:space="0" w:color="auto"/>
        <w:right w:val="none" w:sz="0" w:space="0" w:color="auto"/>
      </w:divBdr>
    </w:div>
    <w:div w:id="894581142">
      <w:bodyDiv w:val="1"/>
      <w:marLeft w:val="0"/>
      <w:marRight w:val="0"/>
      <w:marTop w:val="0"/>
      <w:marBottom w:val="0"/>
      <w:divBdr>
        <w:top w:val="none" w:sz="0" w:space="0" w:color="auto"/>
        <w:left w:val="none" w:sz="0" w:space="0" w:color="auto"/>
        <w:bottom w:val="none" w:sz="0" w:space="0" w:color="auto"/>
        <w:right w:val="none" w:sz="0" w:space="0" w:color="auto"/>
      </w:divBdr>
      <w:divsChild>
        <w:div w:id="659775896">
          <w:marLeft w:val="0"/>
          <w:marRight w:val="0"/>
          <w:marTop w:val="0"/>
          <w:marBottom w:val="0"/>
          <w:divBdr>
            <w:top w:val="none" w:sz="0" w:space="0" w:color="auto"/>
            <w:left w:val="none" w:sz="0" w:space="0" w:color="auto"/>
            <w:bottom w:val="none" w:sz="0" w:space="0" w:color="auto"/>
            <w:right w:val="none" w:sz="0" w:space="0" w:color="auto"/>
          </w:divBdr>
          <w:divsChild>
            <w:div w:id="1956674793">
              <w:marLeft w:val="0"/>
              <w:marRight w:val="0"/>
              <w:marTop w:val="0"/>
              <w:marBottom w:val="0"/>
              <w:divBdr>
                <w:top w:val="none" w:sz="0" w:space="0" w:color="auto"/>
                <w:left w:val="none" w:sz="0" w:space="0" w:color="auto"/>
                <w:bottom w:val="none" w:sz="0" w:space="0" w:color="auto"/>
                <w:right w:val="none" w:sz="0" w:space="0" w:color="auto"/>
              </w:divBdr>
              <w:divsChild>
                <w:div w:id="1482653641">
                  <w:marLeft w:val="0"/>
                  <w:marRight w:val="0"/>
                  <w:marTop w:val="450"/>
                  <w:marBottom w:val="450"/>
                  <w:divBdr>
                    <w:top w:val="none" w:sz="0" w:space="0" w:color="auto"/>
                    <w:left w:val="none" w:sz="0" w:space="0" w:color="auto"/>
                    <w:bottom w:val="none" w:sz="0" w:space="0" w:color="auto"/>
                    <w:right w:val="none" w:sz="0" w:space="0" w:color="auto"/>
                  </w:divBdr>
                  <w:divsChild>
                    <w:div w:id="2105298171">
                      <w:marLeft w:val="0"/>
                      <w:marRight w:val="0"/>
                      <w:marTop w:val="0"/>
                      <w:marBottom w:val="0"/>
                      <w:divBdr>
                        <w:top w:val="none" w:sz="0" w:space="0" w:color="auto"/>
                        <w:left w:val="none" w:sz="0" w:space="0" w:color="auto"/>
                        <w:bottom w:val="none" w:sz="0" w:space="0" w:color="auto"/>
                        <w:right w:val="none" w:sz="0" w:space="0" w:color="auto"/>
                      </w:divBdr>
                      <w:divsChild>
                        <w:div w:id="618217633">
                          <w:marLeft w:val="0"/>
                          <w:marRight w:val="0"/>
                          <w:marTop w:val="225"/>
                          <w:marBottom w:val="450"/>
                          <w:divBdr>
                            <w:top w:val="single" w:sz="6" w:space="18" w:color="EEEEEE"/>
                            <w:left w:val="single" w:sz="6" w:space="18" w:color="EEEEEE"/>
                            <w:bottom w:val="single" w:sz="6" w:space="18" w:color="EEEEEE"/>
                            <w:right w:val="single" w:sz="6" w:space="18" w:color="EEEEEE"/>
                          </w:divBdr>
                          <w:divsChild>
                            <w:div w:id="890383130">
                              <w:marLeft w:val="0"/>
                              <w:marRight w:val="0"/>
                              <w:marTop w:val="375"/>
                              <w:marBottom w:val="0"/>
                              <w:divBdr>
                                <w:top w:val="dotted" w:sz="6" w:space="6" w:color="CCCCCC"/>
                                <w:left w:val="none" w:sz="0" w:space="0" w:color="auto"/>
                                <w:bottom w:val="none" w:sz="0" w:space="0" w:color="auto"/>
                                <w:right w:val="none" w:sz="0" w:space="0" w:color="auto"/>
                              </w:divBdr>
                            </w:div>
                          </w:divsChild>
                        </w:div>
                      </w:divsChild>
                    </w:div>
                  </w:divsChild>
                </w:div>
              </w:divsChild>
            </w:div>
          </w:divsChild>
        </w:div>
      </w:divsChild>
    </w:div>
    <w:div w:id="1470855373">
      <w:bodyDiv w:val="1"/>
      <w:marLeft w:val="0"/>
      <w:marRight w:val="0"/>
      <w:marTop w:val="0"/>
      <w:marBottom w:val="0"/>
      <w:divBdr>
        <w:top w:val="none" w:sz="0" w:space="0" w:color="auto"/>
        <w:left w:val="none" w:sz="0" w:space="0" w:color="auto"/>
        <w:bottom w:val="none" w:sz="0" w:space="0" w:color="auto"/>
        <w:right w:val="none" w:sz="0" w:space="0" w:color="auto"/>
      </w:divBdr>
    </w:div>
    <w:div w:id="1541939603">
      <w:bodyDiv w:val="1"/>
      <w:marLeft w:val="0"/>
      <w:marRight w:val="0"/>
      <w:marTop w:val="0"/>
      <w:marBottom w:val="0"/>
      <w:divBdr>
        <w:top w:val="none" w:sz="0" w:space="0" w:color="auto"/>
        <w:left w:val="none" w:sz="0" w:space="0" w:color="auto"/>
        <w:bottom w:val="none" w:sz="0" w:space="0" w:color="auto"/>
        <w:right w:val="none" w:sz="0" w:space="0" w:color="auto"/>
      </w:divBdr>
    </w:div>
    <w:div w:id="1640182113">
      <w:bodyDiv w:val="1"/>
      <w:marLeft w:val="0"/>
      <w:marRight w:val="0"/>
      <w:marTop w:val="0"/>
      <w:marBottom w:val="0"/>
      <w:divBdr>
        <w:top w:val="none" w:sz="0" w:space="0" w:color="auto"/>
        <w:left w:val="none" w:sz="0" w:space="0" w:color="auto"/>
        <w:bottom w:val="none" w:sz="0" w:space="0" w:color="auto"/>
        <w:right w:val="none" w:sz="0" w:space="0" w:color="auto"/>
      </w:divBdr>
    </w:div>
    <w:div w:id="197093327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6630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ewsmarket.com.tw/blog/100092/" TargetMode="External"/><Relationship Id="rId2" Type="http://schemas.openxmlformats.org/officeDocument/2006/relationships/hyperlink" Target="https://www.newsmarket.com.tw/blog/99937/" TargetMode="External"/><Relationship Id="rId1" Type="http://schemas.openxmlformats.org/officeDocument/2006/relationships/hyperlink" Target="https://udn.com/news/story/10965/236427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D531C-FF1D-4ADF-B610-5EA1A7E76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27</Pages>
  <Words>2163</Words>
  <Characters>12335</Characters>
  <Application>Microsoft Office Word</Application>
  <DocSecurity>0</DocSecurity>
  <Lines>102</Lines>
  <Paragraphs>28</Paragraphs>
  <ScaleCrop>false</ScaleCrop>
  <Company>cy</Company>
  <LinksUpToDate>false</LinksUpToDate>
  <CharactersWithSpaces>14470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曾嘉輝</dc:creator>
  <cp:lastModifiedBy>陳美如</cp:lastModifiedBy>
  <cp:revision>2</cp:revision>
  <cp:lastPrinted>2017-11-09T02:27:00Z</cp:lastPrinted>
  <dcterms:created xsi:type="dcterms:W3CDTF">2019-05-29T03:31:00Z</dcterms:created>
  <dcterms:modified xsi:type="dcterms:W3CDTF">2019-05-29T03:31:00Z</dcterms:modified>
</cp:coreProperties>
</file>