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53D5B" w:rsidRDefault="00D75644" w:rsidP="00F37D7B">
      <w:pPr>
        <w:pStyle w:val="af1"/>
      </w:pPr>
      <w:r w:rsidRPr="00353D5B">
        <w:rPr>
          <w:rFonts w:hint="eastAsia"/>
        </w:rPr>
        <w:t>調查</w:t>
      </w:r>
      <w:r w:rsidR="000A7501" w:rsidRPr="00353D5B">
        <w:rPr>
          <w:rFonts w:hint="eastAsia"/>
        </w:rPr>
        <w:t>報告</w:t>
      </w:r>
    </w:p>
    <w:p w:rsidR="00E25849" w:rsidRPr="00353D5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53D5B">
        <w:rPr>
          <w:rFonts w:hint="eastAsia"/>
        </w:rPr>
        <w:t>案　　由：</w:t>
      </w:r>
      <w:bookmarkEnd w:id="0"/>
      <w:bookmarkEnd w:id="1"/>
      <w:bookmarkEnd w:id="2"/>
      <w:bookmarkEnd w:id="3"/>
      <w:bookmarkEnd w:id="4"/>
      <w:bookmarkEnd w:id="5"/>
      <w:bookmarkEnd w:id="6"/>
      <w:bookmarkEnd w:id="7"/>
      <w:bookmarkEnd w:id="8"/>
      <w:bookmarkEnd w:id="9"/>
      <w:r w:rsidR="001C0DA8" w:rsidRPr="00353D5B">
        <w:fldChar w:fldCharType="begin"/>
      </w:r>
      <w:r w:rsidRPr="00353D5B">
        <w:instrText xml:space="preserve"> MERGEFIELD </w:instrText>
      </w:r>
      <w:r w:rsidRPr="00353D5B">
        <w:rPr>
          <w:rFonts w:hint="eastAsia"/>
        </w:rPr>
        <w:instrText>案由</w:instrText>
      </w:r>
      <w:r w:rsidRPr="00353D5B">
        <w:instrText xml:space="preserve"> </w:instrText>
      </w:r>
      <w:r w:rsidR="001C0DA8" w:rsidRPr="00353D5B">
        <w:fldChar w:fldCharType="separate"/>
      </w:r>
      <w:bookmarkEnd w:id="11"/>
      <w:r w:rsidR="00964074" w:rsidRPr="00353D5B">
        <w:rPr>
          <w:rFonts w:hint="eastAsia"/>
          <w:noProof/>
        </w:rPr>
        <w:t>據訴：法務部矯正署基隆看守所主任管理員李中丞、戒護科科員陳明德之管理行為，涉有不當等情案。</w:t>
      </w:r>
      <w:bookmarkEnd w:id="10"/>
      <w:r w:rsidR="001C0DA8" w:rsidRPr="00353D5B">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C40598" w:rsidRPr="00353D5B" w:rsidRDefault="00C40598" w:rsidP="00C40598">
      <w:pPr>
        <w:pStyle w:val="1"/>
        <w:rPr>
          <w:szCs w:val="32"/>
        </w:rPr>
      </w:pPr>
      <w:r w:rsidRPr="00353D5B">
        <w:rPr>
          <w:rFonts w:hint="eastAsia"/>
          <w:szCs w:val="32"/>
        </w:rPr>
        <w:t>調查意見</w:t>
      </w:r>
    </w:p>
    <w:p w:rsidR="00C673EB" w:rsidRPr="00353D5B" w:rsidRDefault="00C673EB" w:rsidP="00C673EB">
      <w:pPr>
        <w:pStyle w:val="2"/>
        <w:rPr>
          <w:b/>
        </w:rPr>
      </w:pPr>
      <w:r w:rsidRPr="00353D5B">
        <w:rPr>
          <w:rFonts w:hint="eastAsia"/>
          <w:b/>
        </w:rPr>
        <w:t>基隆看守所主任管理員李中丞因</w:t>
      </w:r>
      <w:r w:rsidRPr="00353D5B">
        <w:rPr>
          <w:rFonts w:hint="eastAsia"/>
          <w:b/>
          <w:szCs w:val="32"/>
        </w:rPr>
        <w:t>收容人講話音量過大及</w:t>
      </w:r>
      <w:r w:rsidRPr="00353D5B">
        <w:rPr>
          <w:rFonts w:hint="eastAsia"/>
          <w:b/>
        </w:rPr>
        <w:t>穿著背心內衣裸露刺青，於104年9月6日19時48分手持電擊棒1支會同督勤官等5</w:t>
      </w:r>
      <w:r>
        <w:rPr>
          <w:rFonts w:hint="eastAsia"/>
          <w:b/>
        </w:rPr>
        <w:t>人開啟舍房實施防序糾正。收容人周</w:t>
      </w:r>
      <w:r>
        <w:rPr>
          <w:rFonts w:hAnsi="標楷體" w:hint="eastAsia"/>
          <w:b/>
        </w:rPr>
        <w:t>○○</w:t>
      </w:r>
      <w:r w:rsidRPr="00353D5B">
        <w:rPr>
          <w:rFonts w:hint="eastAsia"/>
          <w:b/>
        </w:rPr>
        <w:t>等人以李中丞手持電擊棒恐嚇收容人一個一個帶出來電擊為由，向基隆地檢署對李中丞提出恐嚇罪之告訴，李中丞則否認有「揮舞」電擊棒及出言恐嚇收容人之行為。三名收容人於偵查時證稱李中丞有手持或揮舞電擊棒恐嚇收容人情事，三名隨同戒護官員於偵查時均證稱李中丞並無揮舞電擊棒恐嚇收容人情事。該所之</w:t>
      </w:r>
      <w:r w:rsidRPr="00353D5B">
        <w:rPr>
          <w:rFonts w:hAnsi="標楷體" w:hint="eastAsia"/>
          <w:b/>
        </w:rPr>
        <w:t>監視錄</w:t>
      </w:r>
      <w:r>
        <w:rPr>
          <w:rFonts w:hAnsi="標楷體" w:hint="eastAsia"/>
          <w:b/>
        </w:rPr>
        <w:t>影</w:t>
      </w:r>
      <w:r w:rsidRPr="00353D5B">
        <w:rPr>
          <w:rFonts w:hAnsi="標楷體" w:hint="eastAsia"/>
          <w:b/>
        </w:rPr>
        <w:t>鏡頭均無法攝得案發時該舍門口處全部情形，且無法錄製聲音，</w:t>
      </w:r>
      <w:r w:rsidRPr="00353D5B">
        <w:rPr>
          <w:rFonts w:hint="eastAsia"/>
          <w:b/>
        </w:rPr>
        <w:t>基隆地檢署以無證據顯示有恐嚇情事而為不起訴處分。惟該所之監控設備不能拍攝</w:t>
      </w:r>
      <w:r w:rsidRPr="00353D5B">
        <w:rPr>
          <w:rFonts w:hAnsi="標楷體" w:hint="eastAsia"/>
          <w:b/>
        </w:rPr>
        <w:t>舍房門口處全部情形，且</w:t>
      </w:r>
      <w:r w:rsidRPr="00353D5B">
        <w:rPr>
          <w:rFonts w:hint="eastAsia"/>
          <w:b/>
        </w:rPr>
        <w:t>無法錄製聲音，致使李中丞有無揮舞電擊棒、有無出言恐嚇等事實均難以查明，即有不當。再者，收容人交談音量過大及身穿背心等，均不能作為監獄管理人員「使用」警棍或槍械之法定事由，矯正署104年8月3日函示雖明載夜間開啟舍房門時戒護人員可以「配帶」警棍等器材，但「手持」電擊棒究竟是屬於「配戴」或「使用」，有無違背監獄行刑法規定，即有疑問。矯正署允應針對監所應具備之之錄音及錄影設備、戒護人員警棍槍械之配戴方式及使用方式等問題，做成更明確之規範，以杜爭議</w:t>
      </w:r>
      <w:r w:rsidRPr="00353D5B">
        <w:rPr>
          <w:rFonts w:hint="eastAsia"/>
        </w:rPr>
        <w:t>。</w:t>
      </w:r>
    </w:p>
    <w:p w:rsidR="00C673EB" w:rsidRPr="00353D5B" w:rsidRDefault="00C673EB" w:rsidP="00C673EB">
      <w:pPr>
        <w:pStyle w:val="3"/>
      </w:pPr>
      <w:r w:rsidRPr="00353D5B">
        <w:rPr>
          <w:rFonts w:hint="eastAsia"/>
        </w:rPr>
        <w:t>監獄行刑法第24條規定：「監獄管理人員使用攜帶之</w:t>
      </w:r>
      <w:r w:rsidRPr="00353D5B">
        <w:rPr>
          <w:rFonts w:hint="eastAsia"/>
        </w:rPr>
        <w:lastRenderedPageBreak/>
        <w:t>警棍或槍械，以左列事項發生時為限，但不得逾必要之程度：一、收容人對於他人身體為強暴或將施強暴之脅迫時。二、收容人持有足供施強暴之物，經命其放棄而不遵從時。三、收容人聚眾騷擾時。四、以強暴、劫奪收容人或幫助收容人為強暴或脫逃時。五、收容人圖謀脫逃而拒捕，或不服制止而脫逃時。六、監獄管理人員之生命、身體、自由、裝備遭受危害或脅迫時(第1項)。監獄管理人員依前項規定使用警棍或槍械之行為，為依法令之行為(第2項)。」依法務部105年9月19日法令字第1050400654號函釋，監獄行刑法第24條規定之警棍槍械，係含槍枝及器械</w:t>
      </w:r>
      <w:r w:rsidRPr="00353D5B">
        <w:rPr>
          <w:rFonts w:ascii="新細明體" w:eastAsia="新細明體" w:hAnsi="新細明體" w:hint="eastAsia"/>
        </w:rPr>
        <w:t>，</w:t>
      </w:r>
      <w:r w:rsidRPr="00353D5B">
        <w:rPr>
          <w:rFonts w:hint="eastAsia"/>
        </w:rPr>
        <w:t>警棍槍械種類規格包含電氣棍(棒)(電擊器)之電氣器械。</w:t>
      </w:r>
    </w:p>
    <w:p w:rsidR="00C673EB" w:rsidRPr="00353D5B" w:rsidRDefault="00C673EB" w:rsidP="00C673EB">
      <w:pPr>
        <w:pStyle w:val="3"/>
      </w:pPr>
      <w:r>
        <w:rPr>
          <w:rFonts w:hint="eastAsia"/>
        </w:rPr>
        <w:t>基隆看守所收容人周</w:t>
      </w:r>
      <w:r>
        <w:rPr>
          <w:rFonts w:hAnsi="標楷體" w:hint="eastAsia"/>
        </w:rPr>
        <w:t>○○</w:t>
      </w:r>
      <w:r w:rsidRPr="00353D5B">
        <w:rPr>
          <w:rFonts w:hint="eastAsia"/>
        </w:rPr>
        <w:t>陳訴稱：104年9月6日房長因內衣弄濕，而替換為無袖內衣，遭科員陳明德及代主任許國泰大聲指責所內禁止穿無袖內衣。科員陳明德及代主任許國泰離開後，ㄧ名李姓主任手持電擊棒對房內收容人恐嚇：「他不是基隆人，他調來升調等等……，若他不悅</w:t>
      </w:r>
      <w:r w:rsidRPr="00353D5B">
        <w:rPr>
          <w:rFonts w:ascii="新細明體" w:eastAsia="新細明體" w:hAnsi="新細明體" w:hint="eastAsia"/>
        </w:rPr>
        <w:t>，</w:t>
      </w:r>
      <w:r w:rsidRPr="00353D5B">
        <w:rPr>
          <w:rFonts w:hint="eastAsia"/>
        </w:rPr>
        <w:t>分別一個一個帶出來電擊，電完他就回臺中。」</w:t>
      </w:r>
    </w:p>
    <w:p w:rsidR="00C673EB" w:rsidRPr="00353D5B" w:rsidRDefault="00C673EB" w:rsidP="00C673EB">
      <w:pPr>
        <w:pStyle w:val="3"/>
      </w:pPr>
      <w:r w:rsidRPr="00353D5B">
        <w:rPr>
          <w:rFonts w:hint="eastAsia"/>
        </w:rPr>
        <w:t>矯正署函復本院稱</w:t>
      </w:r>
      <w:r w:rsidRPr="00353D5B">
        <w:rPr>
          <w:rFonts w:hAnsi="標楷體" w:hint="eastAsia"/>
        </w:rPr>
        <w:t>：</w:t>
      </w:r>
    </w:p>
    <w:p w:rsidR="00C673EB" w:rsidRPr="00353D5B" w:rsidRDefault="00C673EB" w:rsidP="00C673EB">
      <w:pPr>
        <w:pStyle w:val="4"/>
      </w:pPr>
      <w:r w:rsidRPr="00353D5B">
        <w:rPr>
          <w:rFonts w:hint="eastAsia"/>
        </w:rPr>
        <w:t>基隆看守所值班科員陳明德於104年9月6日18時30分巡邏至北舍，</w:t>
      </w:r>
      <w:r w:rsidRPr="00353D5B">
        <w:rPr>
          <w:rFonts w:hint="eastAsia"/>
          <w:szCs w:val="32"/>
        </w:rPr>
        <w:t>發覺3房收容人講話音量過大，復於19時18分主任管理員李中丞巡邏至北舍，亦認該房收容人講話音量過大，當場於舍房外糾正後</w:t>
      </w:r>
      <w:r>
        <w:rPr>
          <w:rFonts w:ascii="新細明體" w:eastAsia="新細明體" w:hAnsi="新細明體" w:hint="eastAsia"/>
          <w:szCs w:val="32"/>
        </w:rPr>
        <w:t>，</w:t>
      </w:r>
      <w:r>
        <w:rPr>
          <w:rFonts w:hint="eastAsia"/>
        </w:rPr>
        <w:t>回到</w:t>
      </w:r>
      <w:r w:rsidRPr="00353D5B">
        <w:rPr>
          <w:rFonts w:hint="eastAsia"/>
        </w:rPr>
        <w:t>中央台監看該房監視器畫面時，又發覺479</w:t>
      </w:r>
      <w:r>
        <w:rPr>
          <w:rFonts w:hint="eastAsia"/>
        </w:rPr>
        <w:t>江</w:t>
      </w:r>
      <w:r>
        <w:rPr>
          <w:rFonts w:hAnsi="標楷體" w:hint="eastAsia"/>
        </w:rPr>
        <w:t>○○</w:t>
      </w:r>
      <w:r w:rsidRPr="00353D5B">
        <w:rPr>
          <w:rFonts w:hint="eastAsia"/>
        </w:rPr>
        <w:t>穿著背心內衣，因當時為晚自修期間，穿著背心內衣裸露身上刺青不雅，經其報告督勤官同意後，依夜間開啟舍房門規定，於19時46分由主任管理員李中丞攜帶制式裝備電擊棒1支，</w:t>
      </w:r>
      <w:r w:rsidRPr="00353D5B">
        <w:rPr>
          <w:rFonts w:hint="eastAsia"/>
        </w:rPr>
        <w:lastRenderedPageBreak/>
        <w:t>會同督勤官、值班科員、管理員及北舍值勤主管等5名，於19時48分開啟北舍3</w:t>
      </w:r>
      <w:r>
        <w:rPr>
          <w:rFonts w:hint="eastAsia"/>
        </w:rPr>
        <w:t>房實施防序糾正，並將背心內衣搜</w:t>
      </w:r>
      <w:r w:rsidRPr="00353D5B">
        <w:rPr>
          <w:rFonts w:hint="eastAsia"/>
        </w:rPr>
        <w:t>出，翌日交由總務科保管承辦人員保管，糾正過程尚屬和平，當時亦無對任何收容人辦理違規之情形。</w:t>
      </w:r>
    </w:p>
    <w:p w:rsidR="00C673EB" w:rsidRPr="00353D5B" w:rsidRDefault="00C673EB" w:rsidP="00C673EB">
      <w:pPr>
        <w:pStyle w:val="4"/>
      </w:pPr>
      <w:r w:rsidRPr="00353D5B">
        <w:rPr>
          <w:rFonts w:hint="eastAsia"/>
        </w:rPr>
        <w:t>由於當時主任管理員李中丞用臺語向該房同學說：「你們北舍3房晚上講話要小聲點，已經連續吵2個禮拜了，整個北舍都是你們這房的聲音，我不是基隆在地的，還有7個月就要調回台中了，你們說話要小聲點，『不要害我被上面電』」。然537</w:t>
      </w:r>
      <w:r>
        <w:rPr>
          <w:rFonts w:hint="eastAsia"/>
        </w:rPr>
        <w:t>周</w:t>
      </w:r>
      <w:r>
        <w:rPr>
          <w:rFonts w:hAnsi="標楷體" w:hint="eastAsia"/>
        </w:rPr>
        <w:t>○○</w:t>
      </w:r>
      <w:r w:rsidRPr="00353D5B">
        <w:rPr>
          <w:rFonts w:hint="eastAsia"/>
        </w:rPr>
        <w:t>故意扭曲整句原意，串連另外收容人479</w:t>
      </w:r>
      <w:r>
        <w:rPr>
          <w:rFonts w:hint="eastAsia"/>
        </w:rPr>
        <w:t>江</w:t>
      </w:r>
      <w:r>
        <w:rPr>
          <w:rFonts w:hAnsi="標楷體" w:hint="eastAsia"/>
        </w:rPr>
        <w:t>○○</w:t>
      </w:r>
      <w:r w:rsidRPr="00353D5B">
        <w:rPr>
          <w:rFonts w:hint="eastAsia"/>
        </w:rPr>
        <w:t>，硬說成李中丞主任恐嚇要拿電擊棒電他們，當時有該所督勤官張語宸、值班科員陳明德、管理員許國泰、北舍值勤主管李繼謀等4</w:t>
      </w:r>
      <w:r>
        <w:rPr>
          <w:rFonts w:hint="eastAsia"/>
        </w:rPr>
        <w:t>人在場，足資為證。且本案周</w:t>
      </w:r>
      <w:r>
        <w:rPr>
          <w:rFonts w:hAnsi="標楷體" w:hint="eastAsia"/>
        </w:rPr>
        <w:t>○○</w:t>
      </w:r>
      <w:r>
        <w:rPr>
          <w:rFonts w:hint="eastAsia"/>
        </w:rPr>
        <w:t>提訴後，經基隆地檢</w:t>
      </w:r>
      <w:r w:rsidRPr="00353D5B">
        <w:rPr>
          <w:rFonts w:hint="eastAsia"/>
        </w:rPr>
        <w:t>署於105年1月12日為不起訴之處分，其不服聲請再議，同經臺灣高等法院檢察署105年2月28日駁回結案。</w:t>
      </w:r>
    </w:p>
    <w:p w:rsidR="00C673EB" w:rsidRPr="00353D5B" w:rsidRDefault="00C673EB" w:rsidP="00C673EB">
      <w:pPr>
        <w:pStyle w:val="3"/>
      </w:pPr>
      <w:r w:rsidRPr="00353D5B">
        <w:rPr>
          <w:rFonts w:hint="eastAsia"/>
        </w:rPr>
        <w:t>經本院調閱基隆地檢署105年度偵字第159</w:t>
      </w:r>
      <w:r w:rsidRPr="00353D5B">
        <w:rPr>
          <w:rFonts w:ascii="新細明體" w:eastAsia="新細明體" w:hAnsi="新細明體" w:hint="eastAsia"/>
        </w:rPr>
        <w:t>、</w:t>
      </w:r>
      <w:r w:rsidRPr="00353D5B">
        <w:rPr>
          <w:rFonts w:hint="eastAsia"/>
        </w:rPr>
        <w:t>160</w:t>
      </w:r>
      <w:r w:rsidRPr="00353D5B">
        <w:rPr>
          <w:rFonts w:ascii="新細明體" w:eastAsia="新細明體" w:hAnsi="新細明體" w:hint="eastAsia"/>
        </w:rPr>
        <w:t>、</w:t>
      </w:r>
      <w:r w:rsidRPr="00353D5B">
        <w:rPr>
          <w:rFonts w:hint="eastAsia"/>
        </w:rPr>
        <w:t>161號陳明德等妨害自由案卷查明結果，該署對李中丞認為無證據顯示有恐嚇情事而為不起訴處分，其理由如下：</w:t>
      </w:r>
    </w:p>
    <w:p w:rsidR="00C673EB" w:rsidRPr="00353D5B" w:rsidRDefault="00C673EB" w:rsidP="00C673EB">
      <w:pPr>
        <w:pStyle w:val="3"/>
        <w:numPr>
          <w:ilvl w:val="0"/>
          <w:numId w:val="34"/>
        </w:numPr>
      </w:pPr>
      <w:r w:rsidRPr="00353D5B">
        <w:rPr>
          <w:rFonts w:hint="eastAsia"/>
        </w:rPr>
        <w:t>隨同戒護監所人員，許國泰具結證稱:</w:t>
      </w:r>
      <w:r>
        <w:rPr>
          <w:rFonts w:hint="eastAsia"/>
        </w:rPr>
        <w:t>李中丞以臺語訓誡，意思是說他是臺</w:t>
      </w:r>
      <w:r w:rsidRPr="00353D5B">
        <w:rPr>
          <w:rFonts w:hint="eastAsia"/>
        </w:rPr>
        <w:t>中來的，只是要來這邊升主任，希望大家好好配合，不要害他被上面的長官電，李中丞有手持電擊棒，沒有拿著揮舞等語；李繼謀具結證稱：李中丞講話確定沒有恐嚇的話等語；陳明德具結證稱：李中丞用臺語說話，意思大致是要大家卡配合一點，他是外地人沒必要找麻煩，不要害他們被電等語。當日於該</w:t>
      </w:r>
      <w:r w:rsidR="006D3FA7">
        <w:rPr>
          <w:rFonts w:hint="eastAsia"/>
        </w:rPr>
        <w:lastRenderedPageBreak/>
        <w:t>舍房執行之收容人，林</w:t>
      </w:r>
      <w:r w:rsidR="006D3FA7">
        <w:rPr>
          <w:rFonts w:hAnsi="標楷體" w:hint="eastAsia"/>
        </w:rPr>
        <w:t>○○</w:t>
      </w:r>
      <w:r w:rsidRPr="00353D5B">
        <w:rPr>
          <w:rFonts w:hint="eastAsia"/>
        </w:rPr>
        <w:t>具結證稱：沒有聽到有監所職員說「一個一個把你們帶出來電</w:t>
      </w:r>
      <w:r w:rsidR="006D3FA7">
        <w:rPr>
          <w:rFonts w:hint="eastAsia"/>
        </w:rPr>
        <w:t>一電」的話，只記得職員講話很大聲，有說叫我們要乖一點等語，游</w:t>
      </w:r>
      <w:r w:rsidR="006D3FA7">
        <w:rPr>
          <w:rFonts w:hAnsi="標楷體" w:hint="eastAsia"/>
        </w:rPr>
        <w:t>○○</w:t>
      </w:r>
      <w:r w:rsidRPr="00353D5B">
        <w:rPr>
          <w:rFonts w:hint="eastAsia"/>
        </w:rPr>
        <w:t>具結證稱:拿一個像電擊棒的棍子主管說，他再做一陣子就要調走等話。上開證人證詞難認李中丞確曾口出恐嚇話語。</w:t>
      </w:r>
    </w:p>
    <w:p w:rsidR="00C673EB" w:rsidRPr="00353D5B" w:rsidRDefault="00C673EB" w:rsidP="00C673EB">
      <w:pPr>
        <w:pStyle w:val="3"/>
        <w:numPr>
          <w:ilvl w:val="0"/>
          <w:numId w:val="34"/>
        </w:numPr>
      </w:pPr>
      <w:r w:rsidRPr="00353D5B">
        <w:rPr>
          <w:rFonts w:hint="eastAsia"/>
        </w:rPr>
        <w:t>當日同房收容</w:t>
      </w:r>
      <w:r w:rsidR="006D3FA7">
        <w:rPr>
          <w:rFonts w:hint="eastAsia"/>
        </w:rPr>
        <w:t>人，張</w:t>
      </w:r>
      <w:r w:rsidR="006D3FA7">
        <w:rPr>
          <w:rFonts w:hAnsi="標楷體" w:hint="eastAsia"/>
        </w:rPr>
        <w:t>○○</w:t>
      </w:r>
      <w:r w:rsidRPr="00353D5B">
        <w:rPr>
          <w:rFonts w:hint="eastAsia"/>
        </w:rPr>
        <w:t>證稱：當時有姓李的主管拿著電擊棒在大家面前揮一揮，並用國語說</w:t>
      </w:r>
      <w:r w:rsidRPr="00353D5B">
        <w:rPr>
          <w:rFonts w:hAnsi="標楷體" w:hint="eastAsia"/>
        </w:rPr>
        <w:t>「把你們一個一個抓出</w:t>
      </w:r>
      <w:r w:rsidR="006D3FA7">
        <w:rPr>
          <w:rFonts w:hAnsi="標楷體" w:hint="eastAsia"/>
        </w:rPr>
        <w:t>去電，電完我就可以回去，我不是基隆人」，當時聽到會怕等語；黃○○</w:t>
      </w:r>
      <w:r w:rsidRPr="00353D5B">
        <w:rPr>
          <w:rFonts w:hAnsi="標楷體" w:hint="eastAsia"/>
        </w:rPr>
        <w:t>證稱：當時有個拿電擊棒的主管，他用臺語說「我不是在地的，我一個一</w:t>
      </w:r>
      <w:r w:rsidR="006D3FA7">
        <w:rPr>
          <w:rFonts w:hAnsi="標楷體" w:hint="eastAsia"/>
        </w:rPr>
        <w:t>個把你們拖出去電」，聽到並不會怕，因為覺得不關伊的事等語；黃○○</w:t>
      </w:r>
      <w:r w:rsidRPr="00353D5B">
        <w:rPr>
          <w:rFonts w:hAnsi="標楷體" w:hint="eastAsia"/>
        </w:rPr>
        <w:t>證稱：當時有主管很兇的說「我不是基隆人，你們要是不乖的話，一個一個出來電，然後我就回去了」一開始用國語，後面是講臺語，伊覺得莫名其妙，但覺得乖乖不要講話就好，不會覺得害怕等語。三人之證述顯有落差，更與告訴人之指證內容差異甚大，基於罪疑為利被告原則，自難以其證述而為不利被告事實之認定。</w:t>
      </w:r>
    </w:p>
    <w:p w:rsidR="00C673EB" w:rsidRPr="00353D5B" w:rsidRDefault="00C673EB" w:rsidP="00C673EB">
      <w:pPr>
        <w:pStyle w:val="3"/>
        <w:numPr>
          <w:ilvl w:val="0"/>
          <w:numId w:val="34"/>
        </w:numPr>
      </w:pPr>
      <w:r w:rsidRPr="00353D5B">
        <w:rPr>
          <w:rFonts w:hAnsi="標楷體" w:hint="eastAsia"/>
        </w:rPr>
        <w:t>基隆地檢署調閱北舍3房之相關監視錄影畫面勘驗後，發現相關監視錄影鏡頭至多僅能拍攝該舍房外部及舍房內部靠近門口底處部分，無從攝得案發時該舍門口處全部情形，且無法錄製聲音，是相關監視錄影畫面僅得看出被告等曾有至該舍房開門進入舍房，並於門口處停留約4</w:t>
      </w:r>
      <w:r>
        <w:rPr>
          <w:rFonts w:hAnsi="標楷體" w:hint="eastAsia"/>
        </w:rPr>
        <w:t>分鐘後，離去之事實。且被告等離開時，遭糾正之收容人江○○</w:t>
      </w:r>
      <w:r w:rsidRPr="00353D5B">
        <w:rPr>
          <w:rFonts w:hAnsi="標楷體" w:hint="eastAsia"/>
        </w:rPr>
        <w:t>尚有揮手朝門口致意之動作，堪認糾正之過程尚屬和平，與恐嚇情事有別。</w:t>
      </w:r>
    </w:p>
    <w:p w:rsidR="00C673EB" w:rsidRPr="00353D5B" w:rsidRDefault="00C673EB" w:rsidP="00C673EB">
      <w:pPr>
        <w:pStyle w:val="3"/>
      </w:pPr>
      <w:r w:rsidRPr="00353D5B">
        <w:rPr>
          <w:rFonts w:hint="eastAsia"/>
        </w:rPr>
        <w:t>本院詢問時，李中丞主任管理員稱：「晚上要開啟舍</w:t>
      </w:r>
      <w:r w:rsidRPr="00353D5B">
        <w:rPr>
          <w:rFonts w:hint="eastAsia"/>
        </w:rPr>
        <w:lastRenderedPageBreak/>
        <w:t>房時，除要有2人以上陪同，電擊棒是自保器材」、「我完全沒有揮舞」</w:t>
      </w:r>
      <w:r w:rsidRPr="00353D5B">
        <w:rPr>
          <w:rFonts w:ascii="新細明體" w:eastAsia="新細明體" w:hAnsi="新細明體" w:hint="eastAsia"/>
        </w:rPr>
        <w:t>；</w:t>
      </w:r>
      <w:r w:rsidRPr="00353D5B">
        <w:rPr>
          <w:rFonts w:hint="eastAsia"/>
        </w:rPr>
        <w:t>陳明德科員稱：「當時主任所帶的電擊棒是沒有開電的，而且也沒有揮舞」</w:t>
      </w:r>
      <w:r w:rsidRPr="00353D5B">
        <w:rPr>
          <w:rFonts w:ascii="新細明體" w:eastAsia="新細明體" w:hAnsi="新細明體" w:hint="eastAsia"/>
        </w:rPr>
        <w:t>；</w:t>
      </w:r>
      <w:r w:rsidRPr="00353D5B">
        <w:rPr>
          <w:rFonts w:hint="eastAsia"/>
        </w:rPr>
        <w:t>矯正署</w:t>
      </w:r>
      <w:r w:rsidRPr="00353D5B">
        <w:rPr>
          <w:rFonts w:hint="eastAsia"/>
          <w:szCs w:val="32"/>
        </w:rPr>
        <w:t>副署長郭鴻文稱</w:t>
      </w:r>
      <w:r w:rsidRPr="00353D5B">
        <w:rPr>
          <w:rFonts w:hAnsi="標楷體" w:hint="eastAsia"/>
          <w:szCs w:val="32"/>
        </w:rPr>
        <w:t>：「當時可能有攜帶</w:t>
      </w:r>
      <w:r w:rsidRPr="00353D5B">
        <w:rPr>
          <w:rFonts w:ascii="新細明體" w:eastAsia="新細明體" w:hAnsi="新細明體" w:hint="eastAsia"/>
          <w:szCs w:val="32"/>
        </w:rPr>
        <w:t>，</w:t>
      </w:r>
      <w:r w:rsidRPr="00353D5B">
        <w:rPr>
          <w:rFonts w:hAnsi="標楷體" w:hint="eastAsia"/>
          <w:szCs w:val="32"/>
        </w:rPr>
        <w:t>但沒有使用</w:t>
      </w:r>
      <w:r w:rsidRPr="00353D5B">
        <w:rPr>
          <w:rFonts w:ascii="新細明體" w:eastAsia="新細明體" w:hAnsi="新細明體" w:hint="eastAsia"/>
          <w:szCs w:val="32"/>
        </w:rPr>
        <w:t>」。</w:t>
      </w:r>
      <w:r w:rsidRPr="00353D5B">
        <w:rPr>
          <w:rFonts w:hint="eastAsia"/>
        </w:rPr>
        <w:t>本院調閱</w:t>
      </w:r>
      <w:r w:rsidRPr="00353D5B">
        <w:rPr>
          <w:rFonts w:hint="eastAsia"/>
          <w:szCs w:val="32"/>
        </w:rPr>
        <w:t>基隆地檢署</w:t>
      </w:r>
      <w:r w:rsidRPr="00353D5B">
        <w:rPr>
          <w:rFonts w:hint="eastAsia"/>
        </w:rPr>
        <w:t>偵查卷並檢視相關監視錄影畫面，發現當時北舍3房內之監視錄影鏡頭僅能拍攝該舍房內部靠近門口底處部分，並無法見到案發時該舍門口處主任管理員是否手持電擊棒之情形。另舍房走道之監視錄影鏡頭雖可見主任管理員有手持電擊棒，惟監視錄影鏡頭亦僅能拍攝至其站立於該舍房門口處之背影及部分影像，並未發現有揮舞電擊棒之情形，而該相關錄影畫面並未有聲音</w:t>
      </w:r>
      <w:r w:rsidRPr="00353D5B">
        <w:rPr>
          <w:rFonts w:ascii="新細明體" w:eastAsia="新細明體" w:hAnsi="新細明體" w:hint="eastAsia"/>
        </w:rPr>
        <w:t>。</w:t>
      </w:r>
    </w:p>
    <w:p w:rsidR="00C673EB" w:rsidRPr="00353D5B" w:rsidRDefault="00C673EB" w:rsidP="00C673EB">
      <w:pPr>
        <w:pStyle w:val="3"/>
      </w:pPr>
      <w:r w:rsidRPr="00353D5B">
        <w:rPr>
          <w:rFonts w:hint="eastAsia"/>
        </w:rPr>
        <w:t>就有關上開主任管理員手持電擊棒實施防序糾正是否符合規定乙節，矯正署說明</w:t>
      </w:r>
      <w:r w:rsidRPr="00353D5B">
        <w:rPr>
          <w:rFonts w:ascii="新細明體" w:eastAsia="新細明體" w:hAnsi="新細明體" w:hint="eastAsia"/>
        </w:rPr>
        <w:t>，</w:t>
      </w:r>
      <w:r w:rsidRPr="00353D5B">
        <w:rPr>
          <w:rFonts w:hint="eastAsia"/>
        </w:rPr>
        <w:t>依該署104年8月3日法矯署安字第10404004260號函示：「矯正機關夜間及例假日在勤警力薄弱，如須開啟舍房門時，除勤務中心應鎖定鏡頭監控外，應有2位以上戒護人員(配帶警棍、無線電、戒具、無線押扣或其他制暴等器材)會同開啟，並注意通道口之隔絕安全管制。」</w:t>
      </w:r>
    </w:p>
    <w:p w:rsidR="00C673EB" w:rsidRPr="00353D5B" w:rsidRDefault="00C673EB" w:rsidP="00C673EB">
      <w:pPr>
        <w:pStyle w:val="3"/>
      </w:pPr>
      <w:r w:rsidRPr="00353D5B">
        <w:rPr>
          <w:rFonts w:hint="eastAsia"/>
        </w:rPr>
        <w:t>綜上，基隆看守所因</w:t>
      </w:r>
      <w:r w:rsidRPr="00353D5B">
        <w:rPr>
          <w:rFonts w:hint="eastAsia"/>
          <w:szCs w:val="32"/>
        </w:rPr>
        <w:t>收容人講話音量過大及</w:t>
      </w:r>
      <w:r w:rsidRPr="00353D5B">
        <w:rPr>
          <w:rFonts w:hint="eastAsia"/>
        </w:rPr>
        <w:t>穿著背心內衣裸露刺青，主任管理員李中丞手持電擊棒1支會同督勤官等5人，於104年9月6日19時48分開啟北舍3</w:t>
      </w:r>
      <w:r>
        <w:rPr>
          <w:rFonts w:hint="eastAsia"/>
        </w:rPr>
        <w:t>房實施防序糾正，搜</w:t>
      </w:r>
      <w:r w:rsidR="006D3FA7">
        <w:rPr>
          <w:rFonts w:hint="eastAsia"/>
        </w:rPr>
        <w:t>出背心內衣。收容人周</w:t>
      </w:r>
      <w:r w:rsidR="006D3FA7">
        <w:rPr>
          <w:rFonts w:hAnsi="標楷體" w:hint="eastAsia"/>
        </w:rPr>
        <w:t>○○</w:t>
      </w:r>
      <w:r w:rsidRPr="00353D5B">
        <w:rPr>
          <w:rFonts w:hint="eastAsia"/>
        </w:rPr>
        <w:t>等人向</w:t>
      </w:r>
      <w:r w:rsidR="006D3FA7">
        <w:rPr>
          <w:rFonts w:hint="eastAsia"/>
        </w:rPr>
        <w:t>基隆地檢署對李中丞提出恐嚇罪之告訴，周</w:t>
      </w:r>
      <w:r w:rsidR="006D3FA7">
        <w:rPr>
          <w:rFonts w:hAnsi="標楷體" w:hint="eastAsia"/>
        </w:rPr>
        <w:t>○○</w:t>
      </w:r>
      <w:r w:rsidRPr="00353D5B">
        <w:rPr>
          <w:rFonts w:hint="eastAsia"/>
        </w:rPr>
        <w:t>稱：李中丞手持電擊棒，並以若他不悅就一個一個帶出來電擊等語恐嚇房內收容人。李中丞則否認有「揮舞」電擊棒及出言恐嚇收容人之行為。三名收容人於刑事案件偵查時均證稱李中丞有手持或揮舞電擊棒恐嚇收容人情事，三名隨同戒護官</w:t>
      </w:r>
      <w:r w:rsidRPr="00353D5B">
        <w:rPr>
          <w:rFonts w:hint="eastAsia"/>
        </w:rPr>
        <w:lastRenderedPageBreak/>
        <w:t>員於偵查時均證稱李中丞並無揮舞電擊棒恐嚇收容人情事。該所之</w:t>
      </w:r>
      <w:r w:rsidRPr="00353D5B">
        <w:rPr>
          <w:rFonts w:hAnsi="標楷體" w:hint="eastAsia"/>
        </w:rPr>
        <w:t>監視錄</w:t>
      </w:r>
      <w:r>
        <w:rPr>
          <w:rFonts w:hAnsi="標楷體" w:hint="eastAsia"/>
        </w:rPr>
        <w:t>影鏡頭均無法</w:t>
      </w:r>
      <w:r w:rsidRPr="00353D5B">
        <w:rPr>
          <w:rFonts w:hAnsi="標楷體" w:hint="eastAsia"/>
        </w:rPr>
        <w:t>攝得案發時該舍門口處全部情形，且無法錄製聲音，</w:t>
      </w:r>
      <w:r w:rsidRPr="00353D5B">
        <w:rPr>
          <w:rFonts w:hint="eastAsia"/>
        </w:rPr>
        <w:t>僅能拍攝李中丞手持電擊棒站立舍房門口處之背影及部分影像，並未發現有揮舞電擊棒情形。基隆地檢署雖以無證據顯示有恐嚇情事而為不起訴處分，惟該所之監控設備不能拍攝</w:t>
      </w:r>
      <w:r w:rsidRPr="00353D5B">
        <w:rPr>
          <w:rFonts w:hAnsi="標楷體" w:hint="eastAsia"/>
        </w:rPr>
        <w:t>該舍門口處全部情形，且</w:t>
      </w:r>
      <w:r w:rsidRPr="00353D5B">
        <w:rPr>
          <w:rFonts w:hint="eastAsia"/>
        </w:rPr>
        <w:t>無法錄製聲音，致使李中丞有無揮舞電擊棒、有無出言恐嚇等事實均難以查明，即有不當。再者，收容人交談音量過大及身穿背心等，依監獄行刑法第24條規定，不能作為監獄管理人員「使用」警棍或槍械之事由，矯正署104年8月3日法矯署安字第10404004260號函示雖明載矯正機關夜間開啟舍房門時戒護人員可以「配帶」警棍等器材，但李中丞「手持」電擊棒究竟是屬於「配戴」或「使用」，有無違背監獄行刑法規定等問題，亦有疑問。矯正署允應針對監所應具備之之錄音及錄影設備、戒護人員警棍槍械之配戴方式及使用方式等問題，做成更明確之規範，以杜爭議。</w:t>
      </w:r>
    </w:p>
    <w:p w:rsidR="00C673EB" w:rsidRPr="00353D5B" w:rsidRDefault="006D3FA7" w:rsidP="00C673EB">
      <w:pPr>
        <w:pStyle w:val="2"/>
        <w:rPr>
          <w:b/>
        </w:rPr>
      </w:pPr>
      <w:r>
        <w:rPr>
          <w:rFonts w:hint="eastAsia"/>
          <w:b/>
        </w:rPr>
        <w:t>周</w:t>
      </w:r>
      <w:r>
        <w:rPr>
          <w:rFonts w:hAnsi="標楷體" w:hint="eastAsia"/>
          <w:b/>
        </w:rPr>
        <w:t>○○</w:t>
      </w:r>
      <w:r w:rsidR="00C673EB" w:rsidRPr="00353D5B">
        <w:rPr>
          <w:rFonts w:hint="eastAsia"/>
          <w:b/>
        </w:rPr>
        <w:t>因104年9月6日主任管理員持電擊棒實施糾正事件，當晚向基隆看守所呈送4名收容人聯名提告李中丞主任管理員</w:t>
      </w:r>
      <w:r>
        <w:rPr>
          <w:rFonts w:hint="eastAsia"/>
          <w:b/>
        </w:rPr>
        <w:t>恐嚇之狀紙，據周</w:t>
      </w:r>
      <w:r>
        <w:rPr>
          <w:rFonts w:hAnsi="標楷體" w:hint="eastAsia"/>
          <w:b/>
        </w:rPr>
        <w:t>○○</w:t>
      </w:r>
      <w:r w:rsidR="00C673EB" w:rsidRPr="00353D5B">
        <w:rPr>
          <w:rFonts w:hint="eastAsia"/>
          <w:b/>
        </w:rPr>
        <w:t>陳訴當時遞狀情形，該所之科長林銘祥</w:t>
      </w:r>
      <w:r>
        <w:rPr>
          <w:rFonts w:hint="eastAsia"/>
          <w:b/>
        </w:rPr>
        <w:t>及科員李昌隆以若非事實可能涉及誣告罪等語加以勸阻。周</w:t>
      </w:r>
      <w:r>
        <w:rPr>
          <w:rFonts w:hAnsi="標楷體" w:hint="eastAsia"/>
          <w:b/>
        </w:rPr>
        <w:t>○○</w:t>
      </w:r>
      <w:r w:rsidR="00C673EB" w:rsidRPr="00353D5B">
        <w:rPr>
          <w:rFonts w:hint="eastAsia"/>
          <w:b/>
        </w:rPr>
        <w:t>於104年9月8日再度提出訴狀，科長林銘祥及科員陳明德竟以不是事實提告會浪費司法資源等語再加勸阻。同年月10日22時10</w:t>
      </w:r>
      <w:r>
        <w:rPr>
          <w:rFonts w:hint="eastAsia"/>
          <w:b/>
        </w:rPr>
        <w:t>分，周</w:t>
      </w:r>
      <w:r>
        <w:rPr>
          <w:rFonts w:hAnsi="標楷體" w:hint="eastAsia"/>
          <w:b/>
        </w:rPr>
        <w:t>○○</w:t>
      </w:r>
      <w:r>
        <w:rPr>
          <w:rFonts w:hint="eastAsia"/>
          <w:b/>
        </w:rPr>
        <w:t>因遞狀受阻而試圖飲清潔劑自殺。基隆看守所直至周</w:t>
      </w:r>
      <w:r>
        <w:rPr>
          <w:rFonts w:hAnsi="標楷體" w:hint="eastAsia"/>
          <w:b/>
        </w:rPr>
        <w:t>○○</w:t>
      </w:r>
      <w:r w:rsidR="00C673EB" w:rsidRPr="00353D5B">
        <w:rPr>
          <w:rFonts w:hint="eastAsia"/>
          <w:b/>
        </w:rPr>
        <w:t>於9月11日借提至臺灣士林地方法院檢察署(下稱士林地檢署)時，始將該狀移交地檢署。該所科長及科員所為，已違反監獄行刑法施行細</w:t>
      </w:r>
      <w:r w:rsidR="00C673EB" w:rsidRPr="00353D5B">
        <w:rPr>
          <w:rFonts w:hint="eastAsia"/>
          <w:b/>
        </w:rPr>
        <w:lastRenderedPageBreak/>
        <w:t>則第82條之1關於收容人寄送檢察署之書狀「應予登記後速為轉送或寄發」之規定，影響收容人之訴訟權益，核有明確違失</w:t>
      </w:r>
      <w:r w:rsidR="00C673EB" w:rsidRPr="00353D5B">
        <w:rPr>
          <w:rFonts w:hint="eastAsia"/>
        </w:rPr>
        <w:t>。</w:t>
      </w:r>
    </w:p>
    <w:p w:rsidR="00C673EB" w:rsidRPr="00353D5B" w:rsidRDefault="00C673EB" w:rsidP="00C673EB">
      <w:pPr>
        <w:pStyle w:val="3"/>
      </w:pPr>
      <w:r w:rsidRPr="00353D5B">
        <w:rPr>
          <w:rFonts w:hint="eastAsia"/>
        </w:rPr>
        <w:t>監獄行刑法施行細則第82條之1規定﹕「法院、檢察署或行政機關送達收容人之文書或收容人寄送法院、檢察署或行政機關之書狀，應予登記後速為轉送或寄發。」矯正署100年1月19日法矯署安字第10000012271號函示各矯正機關辦理收容人訴狀書信之轉送寄發應注意之相關事項說明第1項第2款規定：「監獄行刑法施行細則第82條之1『法院、檢察署或行政機關送達收容人之文書或收容人寄送法院、檢察署或行政機關之書狀，應予登記後速為轉送或寄發』等規定，矯正機關於接受收容人所送出之訴訟書狀時，依法應速為送交、轉送或寄發；如收容人於未開封時間送出訴訟書狀，亦應予接受，以免貽誤其上訴時間。」第3款規定：「機關接受收容人所提訴訟書狀時，應於書狀明顯處蓋印機關章戳並附記接受訴狀之日期時間，並迅速登載收容人訴狀登載簿，俾供日後查核。」</w:t>
      </w:r>
    </w:p>
    <w:p w:rsidR="00C673EB" w:rsidRPr="00353D5B" w:rsidRDefault="006D3FA7" w:rsidP="00C673EB">
      <w:pPr>
        <w:pStyle w:val="3"/>
      </w:pPr>
      <w:r>
        <w:rPr>
          <w:rFonts w:hint="eastAsia"/>
        </w:rPr>
        <w:t>陳情人周</w:t>
      </w:r>
      <w:r>
        <w:rPr>
          <w:rFonts w:hAnsi="標楷體" w:hint="eastAsia"/>
        </w:rPr>
        <w:t>○○</w:t>
      </w:r>
      <w:r w:rsidR="00C673EB" w:rsidRPr="00353D5B">
        <w:rPr>
          <w:rFonts w:hint="eastAsia"/>
        </w:rPr>
        <w:t>陳稱：其對於基隆看守所主任管理員李中丞於104年9月6</w:t>
      </w:r>
      <w:r w:rsidR="00C673EB">
        <w:rPr>
          <w:rFonts w:hint="eastAsia"/>
        </w:rPr>
        <w:t>日持制式電擊棒巡邏一</w:t>
      </w:r>
      <w:r w:rsidR="00C673EB" w:rsidRPr="00353D5B">
        <w:rPr>
          <w:rFonts w:hint="eastAsia"/>
        </w:rPr>
        <w:t>事心生恐懼，決定向</w:t>
      </w:r>
      <w:r w:rsidR="00C673EB">
        <w:rPr>
          <w:rFonts w:hint="eastAsia"/>
        </w:rPr>
        <w:t>基隆地檢署</w:t>
      </w:r>
      <w:r w:rsidR="00C673EB" w:rsidRPr="00353D5B">
        <w:rPr>
          <w:rFonts w:hint="eastAsia"/>
        </w:rPr>
        <w:t>遞狀。訴狀於104年9月6日案發當晚即已呈送，夜勤主管於104年9月7日亦送交正班主管，然於104年9月7日上午8時至8時30分左右，科員李昌隆前來言語阻狀，科長林銘祥</w:t>
      </w:r>
      <w:r>
        <w:rPr>
          <w:rFonts w:hint="eastAsia"/>
        </w:rPr>
        <w:t>再度叫出周</w:t>
      </w:r>
      <w:r>
        <w:rPr>
          <w:rFonts w:hAnsi="標楷體" w:hint="eastAsia"/>
        </w:rPr>
        <w:t>○○</w:t>
      </w:r>
      <w:r w:rsidR="00C673EB" w:rsidRPr="00353D5B">
        <w:rPr>
          <w:rFonts w:hint="eastAsia"/>
        </w:rPr>
        <w:t>於教區恐嚇若呈狀送出，絕對不利其安心服刑等語，其因感狀紙可能被私自阻狀，故又於同月8日再度呈狀，嗣後仍遭該所科長及科員陳明德言語警告。其因無法將狀紙送出，於同月9日因心中害怕而試圖飲清潔劑自殺，直至其於9月11日借</w:t>
      </w:r>
      <w:r w:rsidR="00C673EB" w:rsidRPr="00353D5B">
        <w:rPr>
          <w:rFonts w:hint="eastAsia"/>
        </w:rPr>
        <w:lastRenderedPageBreak/>
        <w:t>提至士林地檢署，基隆看守所為避免阻止其遞狀之事東窗事發，方將該狀移交地檢署等語。</w:t>
      </w:r>
    </w:p>
    <w:p w:rsidR="00C673EB" w:rsidRPr="00353D5B" w:rsidRDefault="00C673EB" w:rsidP="00C673EB">
      <w:pPr>
        <w:pStyle w:val="3"/>
      </w:pPr>
      <w:r w:rsidRPr="00353D5B">
        <w:rPr>
          <w:rFonts w:hint="eastAsia"/>
        </w:rPr>
        <w:t>基隆看守所暨基隆監獄回覆本院之約詢書面資料</w:t>
      </w:r>
      <w:r w:rsidR="006D3FA7">
        <w:rPr>
          <w:rFonts w:hint="eastAsia"/>
        </w:rPr>
        <w:t>稱：周</w:t>
      </w:r>
      <w:r w:rsidR="006D3FA7">
        <w:rPr>
          <w:rFonts w:hAnsi="標楷體" w:hint="eastAsia"/>
        </w:rPr>
        <w:t>○○</w:t>
      </w:r>
      <w:r w:rsidRPr="00353D5B">
        <w:rPr>
          <w:rFonts w:hint="eastAsia"/>
        </w:rPr>
        <w:t>於104年9月7日拿出其舍房內約4名同學聯名之狀紙欲提告李中丞主任恐嚇，但經舍房主管及代理教區科員瞭解後，告知狀紙內容與</w:t>
      </w:r>
      <w:r w:rsidR="006D3FA7">
        <w:rPr>
          <w:rFonts w:hint="eastAsia"/>
        </w:rPr>
        <w:t>當時管教人員說法不一，若非事實恐涉及誣告罪，請其三思，復經周</w:t>
      </w:r>
      <w:r w:rsidR="006D3FA7">
        <w:rPr>
          <w:rFonts w:hAnsi="標楷體" w:hint="eastAsia"/>
        </w:rPr>
        <w:t>○○</w:t>
      </w:r>
      <w:r w:rsidRPr="00353D5B">
        <w:rPr>
          <w:rFonts w:hint="eastAsia"/>
        </w:rPr>
        <w:t>把狀紙收回，至104年9月10</w:t>
      </w:r>
      <w:r w:rsidR="006D3FA7">
        <w:rPr>
          <w:rFonts w:hint="eastAsia"/>
        </w:rPr>
        <w:t>日周</w:t>
      </w:r>
      <w:r w:rsidR="006D3FA7">
        <w:rPr>
          <w:rFonts w:hAnsi="標楷體" w:hint="eastAsia"/>
        </w:rPr>
        <w:t>○○</w:t>
      </w:r>
      <w:r w:rsidRPr="00353D5B">
        <w:rPr>
          <w:rFonts w:hint="eastAsia"/>
        </w:rPr>
        <w:t>再度提出要告李中丞主任恐嚇之訴狀，經值班科員陳明德施以瞭解輔導</w:t>
      </w:r>
      <w:bookmarkStart w:id="25" w:name="_GoBack"/>
      <w:bookmarkEnd w:id="25"/>
      <w:r w:rsidRPr="00353D5B">
        <w:rPr>
          <w:rFonts w:hint="eastAsia"/>
        </w:rPr>
        <w:t>告知當日李中丞主</w:t>
      </w:r>
      <w:r w:rsidR="006D3FA7">
        <w:rPr>
          <w:rFonts w:hint="eastAsia"/>
        </w:rPr>
        <w:t>任並非如訴狀所訴之言語恐嚇內容，此舉僅在浪費司法資源，後經周</w:t>
      </w:r>
      <w:r w:rsidR="006D3FA7">
        <w:rPr>
          <w:rFonts w:hAnsi="標楷體" w:hint="eastAsia"/>
        </w:rPr>
        <w:t>○○</w:t>
      </w:r>
      <w:r w:rsidRPr="00353D5B">
        <w:rPr>
          <w:rFonts w:hint="eastAsia"/>
        </w:rPr>
        <w:t>表示要考慮是否提出告訴。直至隔天9月11日上午8點前</w:t>
      </w:r>
      <w:r w:rsidRPr="002768C7">
        <w:rPr>
          <w:rFonts w:hint="eastAsia"/>
        </w:rPr>
        <w:t>士林地檢署</w:t>
      </w:r>
      <w:r w:rsidR="006D3FA7">
        <w:rPr>
          <w:rFonts w:hint="eastAsia"/>
        </w:rPr>
        <w:t>法警前來提帶出庭時，代理教區科員詢問周</w:t>
      </w:r>
      <w:r w:rsidR="008A617C" w:rsidRPr="00923251">
        <w:rPr>
          <w:rFonts w:ascii="新細明體" w:eastAsia="新細明體" w:hAnsi="新細明體" w:hint="eastAsia"/>
          <w:color w:val="000000" w:themeColor="text1"/>
        </w:rPr>
        <w:t>○</w:t>
      </w:r>
      <w:r w:rsidR="006D3FA7">
        <w:rPr>
          <w:rFonts w:hAnsi="標楷體" w:hint="eastAsia"/>
        </w:rPr>
        <w:t>○</w:t>
      </w:r>
      <w:r w:rsidR="006D3FA7">
        <w:rPr>
          <w:rFonts w:hint="eastAsia"/>
        </w:rPr>
        <w:t>提告之狀紙是否決定要提出呈送，周</w:t>
      </w:r>
      <w:r w:rsidR="006D3FA7">
        <w:rPr>
          <w:rFonts w:hAnsi="標楷體" w:hint="eastAsia"/>
        </w:rPr>
        <w:t>○○</w:t>
      </w:r>
      <w:r w:rsidRPr="00353D5B">
        <w:rPr>
          <w:rFonts w:hint="eastAsia"/>
        </w:rPr>
        <w:t>才表示決定要提出呈送，復經北舍主管登載於呈狀簿，並於當日狀呈基隆地檢署等語。</w:t>
      </w:r>
    </w:p>
    <w:p w:rsidR="00C673EB" w:rsidRPr="00353D5B" w:rsidRDefault="00C673EB" w:rsidP="00C673EB">
      <w:pPr>
        <w:pStyle w:val="3"/>
      </w:pPr>
      <w:r w:rsidRPr="00353D5B">
        <w:rPr>
          <w:rFonts w:hint="eastAsia"/>
        </w:rPr>
        <w:t>本院詢問時，基隆看守所科員陳明德稱：「104年9月7日不是我處理，是教訓科員李昌隆跟舍房主管黃嘉宏。」基隆看守所科長林銘祥稱：「這沒有人恐嚇，我們是會跟他告知若非事實則可能涉誣告，但不會恐嚇他。」</w:t>
      </w:r>
      <w:r w:rsidRPr="00353D5B">
        <w:rPr>
          <w:rFonts w:hint="eastAsia"/>
          <w:szCs w:val="32"/>
        </w:rPr>
        <w:t>基隆地檢署</w:t>
      </w:r>
      <w:r>
        <w:rPr>
          <w:rFonts w:hint="eastAsia"/>
          <w:szCs w:val="32"/>
        </w:rPr>
        <w:t>檢</w:t>
      </w:r>
      <w:r w:rsidRPr="00353D5B">
        <w:rPr>
          <w:rFonts w:hint="eastAsia"/>
        </w:rPr>
        <w:t>察官105年1月12日105年度偵字第159、160、161號不起訴處分書記</w:t>
      </w:r>
      <w:r>
        <w:rPr>
          <w:rFonts w:hint="eastAsia"/>
        </w:rPr>
        <w:t>載，陳明德於基隆地檢</w:t>
      </w:r>
      <w:r w:rsidRPr="00353D5B">
        <w:rPr>
          <w:rFonts w:hint="eastAsia"/>
        </w:rPr>
        <w:t>署偵查時曾稱：「知曉告訴人於事發當日就要提告之事，但未曾見過狀紙，只曾於事發第三日在所內工場碰到告訴人時，勸告訴人說不是事實的事不要告，會浪費司法資源，當時是出自好意，之後告訴人又透過其他主管表示要找伊，並和伊說還是要提告，此後未曾與告訴人說過此事，伊不曾阻止過告訴人提告，僅有勸告訴人不要浪費司法資</w:t>
      </w:r>
      <w:r w:rsidRPr="00353D5B">
        <w:rPr>
          <w:rFonts w:hint="eastAsia"/>
        </w:rPr>
        <w:lastRenderedPageBreak/>
        <w:t>源。」</w:t>
      </w:r>
    </w:p>
    <w:p w:rsidR="00C673EB" w:rsidRPr="00353D5B" w:rsidRDefault="006D3FA7" w:rsidP="00C673EB">
      <w:pPr>
        <w:pStyle w:val="3"/>
      </w:pPr>
      <w:r>
        <w:rPr>
          <w:rFonts w:hint="eastAsia"/>
        </w:rPr>
        <w:t>上開證據顯示，周</w:t>
      </w:r>
      <w:r>
        <w:rPr>
          <w:rFonts w:hAnsi="標楷體" w:hint="eastAsia"/>
        </w:rPr>
        <w:t>○○</w:t>
      </w:r>
      <w:r w:rsidR="00C673EB" w:rsidRPr="00353D5B">
        <w:rPr>
          <w:rFonts w:hint="eastAsia"/>
        </w:rPr>
        <w:t>因104年9月6日持電擊棒實施糾正事件，當晚向基隆看守所呈送4名收容人聯名狀紙，欲提告李中丞主任管理員恐嚇，</w:t>
      </w:r>
      <w:r>
        <w:rPr>
          <w:rFonts w:hint="eastAsia"/>
        </w:rPr>
        <w:t>據周</w:t>
      </w:r>
      <w:r>
        <w:rPr>
          <w:rFonts w:hAnsi="標楷體" w:hint="eastAsia"/>
        </w:rPr>
        <w:t>○○</w:t>
      </w:r>
      <w:r w:rsidR="00C673EB" w:rsidRPr="00353D5B">
        <w:rPr>
          <w:rFonts w:hint="eastAsia"/>
        </w:rPr>
        <w:t>陳訴當時遞狀情形，該所科長林銘祥及代理教區科員李昌隆卻以若非事實可能</w:t>
      </w:r>
      <w:r>
        <w:rPr>
          <w:rFonts w:hint="eastAsia"/>
        </w:rPr>
        <w:t>涉及誣告罪等語加以勸阻；周</w:t>
      </w:r>
      <w:r>
        <w:rPr>
          <w:rFonts w:hAnsi="標楷體" w:hint="eastAsia"/>
        </w:rPr>
        <w:t>○○</w:t>
      </w:r>
      <w:r w:rsidR="00C673EB" w:rsidRPr="00353D5B">
        <w:rPr>
          <w:rFonts w:hint="eastAsia"/>
        </w:rPr>
        <w:t>於104年9月8日再度提出訴狀，科長及</w:t>
      </w:r>
      <w:r>
        <w:rPr>
          <w:rFonts w:hint="eastAsia"/>
        </w:rPr>
        <w:t>值班科員陳明德竟以不是事實提告會浪費司法資源等語加以勸阻；周</w:t>
      </w:r>
      <w:r>
        <w:rPr>
          <w:rFonts w:hAnsi="標楷體" w:hint="eastAsia"/>
        </w:rPr>
        <w:t>○○</w:t>
      </w:r>
      <w:r w:rsidR="00C673EB" w:rsidRPr="00353D5B">
        <w:rPr>
          <w:rFonts w:hint="eastAsia"/>
        </w:rPr>
        <w:t>因遞狀受阻，於同年月10日22時10</w:t>
      </w:r>
      <w:r>
        <w:rPr>
          <w:rFonts w:hint="eastAsia"/>
        </w:rPr>
        <w:t>分試圖飲清潔劑自殺，直至周</w:t>
      </w:r>
      <w:r>
        <w:rPr>
          <w:rFonts w:hAnsi="標楷體" w:hint="eastAsia"/>
        </w:rPr>
        <w:t>○○</w:t>
      </w:r>
      <w:r w:rsidR="00C673EB" w:rsidRPr="00353D5B">
        <w:rPr>
          <w:rFonts w:hint="eastAsia"/>
        </w:rPr>
        <w:t>於9月11日借提至士林地檢署時，基隆看守所始將該狀移交地檢署。該所科長及科員所為，已違反監獄行刑法施行細則第82條之1關於收容人寄送檢察署之書狀「應予登記後速為轉送或寄發」之規定，影響收容人之訴訟權益，核有明確違失。</w:t>
      </w:r>
    </w:p>
    <w:p w:rsidR="00C673EB" w:rsidRPr="00353D5B" w:rsidRDefault="00C673EB" w:rsidP="00C673EB">
      <w:pPr>
        <w:pStyle w:val="2"/>
        <w:rPr>
          <w:b/>
        </w:rPr>
      </w:pPr>
      <w:r w:rsidRPr="00353D5B">
        <w:rPr>
          <w:rFonts w:hint="eastAsia"/>
          <w:b/>
        </w:rPr>
        <w:t>法務部於85年間</w:t>
      </w:r>
      <w:r w:rsidRPr="00353D5B">
        <w:rPr>
          <w:rFonts w:hint="eastAsia"/>
          <w:b/>
          <w:szCs w:val="32"/>
        </w:rPr>
        <w:t>訂定「收容人違規情節及懲罰參考標準表」</w:t>
      </w:r>
      <w:r w:rsidRPr="00353D5B">
        <w:rPr>
          <w:rFonts w:hint="eastAsia"/>
          <w:b/>
        </w:rPr>
        <w:t>，部分違規情節之懲罰參考標準尚欠妥適。例如：該表之違規行為僅規定「私自替人、託</w:t>
      </w:r>
      <w:r w:rsidR="006D3FA7">
        <w:rPr>
          <w:rFonts w:hint="eastAsia"/>
          <w:b/>
        </w:rPr>
        <w:t>人傳遞紙條」，未規定「私自傳遞紙條」，致使基隆看所守雖認定周</w:t>
      </w:r>
      <w:r w:rsidR="006D3FA7">
        <w:rPr>
          <w:rFonts w:hAnsi="標楷體" w:hint="eastAsia"/>
          <w:b/>
        </w:rPr>
        <w:t>○○</w:t>
      </w:r>
      <w:r w:rsidRPr="00353D5B">
        <w:rPr>
          <w:rFonts w:hint="eastAsia"/>
          <w:b/>
        </w:rPr>
        <w:t>是自己傳遞紙條而非「替人」傳遞紙條，且係請值勤人員返還書籍而非「託人傳遞紙條」，卻以「私自替人、託人傳遞紙條」辦理違規懲罰，即有欠當。再者，參考標準表第1類第(2)項次「徒手互毆或毆人成傷者」，與該類第(3)項次「徒手互毆或毆人未成傷者」，前者情節重於後者，但懲罰方法參考標準卻完全相同，亦有未洽。法務部允應對於「私自傳遞紙條」之行為究竟該當於何類違規行為及應為何種處罰，訂定更明確之規範，免生爭議；且應妥適檢討該標準表所訂各項違規情節與懲罰參考標準之間有無輕重失衡，以維懲罰之公平性及保障收容人之權益。</w:t>
      </w:r>
    </w:p>
    <w:p w:rsidR="00C673EB" w:rsidRPr="00353D5B" w:rsidRDefault="00C673EB" w:rsidP="00C673EB">
      <w:pPr>
        <w:pStyle w:val="3"/>
        <w:numPr>
          <w:ilvl w:val="2"/>
          <w:numId w:val="35"/>
        </w:numPr>
      </w:pPr>
      <w:r w:rsidRPr="00353D5B">
        <w:rPr>
          <w:rFonts w:hint="eastAsia"/>
        </w:rPr>
        <w:lastRenderedPageBreak/>
        <w:t>監獄行刑法第76條規定：「收容人違背紀律時，得施以左列一款或數款之懲罰：一、訓誡。二、停止接見一次至三次。三、強制勞動一日至五日，每日以二小時為限。四、停止購買物品。五、減少勞作金。六、停止戶外活動一日至七日。」法務部85年5月6日法85監決字第10691號函頒「收容人違規情節及懲罰參考標準表」(下稱參考標準表)，就收容人違規情節提供標準供各機關做為懲罰違規之基準，參考標準表第6類第(16)項次記載：「私自替人、託人傳遞紙條」之處罰方法參考標準為「一、訓誡。二停止接見一至三次。三、停止戶外活動三至五日。」</w:t>
      </w:r>
    </w:p>
    <w:p w:rsidR="00C673EB" w:rsidRPr="00353D5B" w:rsidRDefault="006D3FA7" w:rsidP="00C673EB">
      <w:pPr>
        <w:pStyle w:val="3"/>
      </w:pPr>
      <w:r>
        <w:rPr>
          <w:rFonts w:hint="eastAsia"/>
        </w:rPr>
        <w:t>陳情人周</w:t>
      </w:r>
      <w:r>
        <w:rPr>
          <w:rFonts w:hAnsi="標楷體" w:hint="eastAsia"/>
        </w:rPr>
        <w:t>○○</w:t>
      </w:r>
      <w:r w:rsidR="00C673EB" w:rsidRPr="00353D5B">
        <w:rPr>
          <w:rFonts w:hint="eastAsia"/>
        </w:rPr>
        <w:t>稱：9月6日恐嚇罪告訴狀紙遞出後，基隆看守所管理員誣陷其違規，指稱：9月10日晚上6點多主管拿書給伊，當時伊說明該書非伊所有，故將書籍還給主管，主管翻閱書籍後發現，書中有一張紙條，認其違規等語。</w:t>
      </w:r>
    </w:p>
    <w:p w:rsidR="00C673EB" w:rsidRPr="00353D5B" w:rsidRDefault="006D3FA7" w:rsidP="00C673EB">
      <w:pPr>
        <w:pStyle w:val="3"/>
      </w:pPr>
      <w:r>
        <w:rPr>
          <w:rFonts w:hint="eastAsia"/>
        </w:rPr>
        <w:t>基隆看守所查復本院稱：周</w:t>
      </w:r>
      <w:r>
        <w:rPr>
          <w:rFonts w:hAnsi="標楷體" w:hint="eastAsia"/>
        </w:rPr>
        <w:t>○○</w:t>
      </w:r>
      <w:r w:rsidR="00C673EB" w:rsidRPr="00353D5B">
        <w:rPr>
          <w:rFonts w:hint="eastAsia"/>
        </w:rPr>
        <w:t>於104年9月10日夜間約19時許，以書籍非其所有為由，請舍房值勤人員將該書籍交予其他收容人，</w:t>
      </w:r>
      <w:r>
        <w:rPr>
          <w:rFonts w:hint="eastAsia"/>
        </w:rPr>
        <w:t>惟經檢查發現書籍夾寫字句傳遞訊息，除另名當事人坦承不諱外，周</w:t>
      </w:r>
      <w:r>
        <w:rPr>
          <w:rFonts w:hAnsi="標楷體" w:hint="eastAsia"/>
        </w:rPr>
        <w:t>○○</w:t>
      </w:r>
      <w:r w:rsidR="00C673EB" w:rsidRPr="00353D5B">
        <w:rPr>
          <w:rFonts w:hint="eastAsia"/>
        </w:rPr>
        <w:t>同</w:t>
      </w:r>
      <w:r w:rsidR="00C673EB">
        <w:rPr>
          <w:rFonts w:hint="eastAsia"/>
        </w:rPr>
        <w:t>房收容人訪談筆錄及監視影像畫面亦足資證明其確實書寫文字內容，且託</w:t>
      </w:r>
      <w:r w:rsidR="00C673EB" w:rsidRPr="00353D5B">
        <w:rPr>
          <w:rFonts w:hint="eastAsia"/>
        </w:rPr>
        <w:t>人轉交書籍以行傳遞書寫訊息之實，違規情節明確，而依監獄行刑法第76條規定</w:t>
      </w:r>
      <w:r w:rsidR="00C673EB" w:rsidRPr="00353D5B">
        <w:rPr>
          <w:rFonts w:ascii="新細明體" w:eastAsia="新細明體" w:hAnsi="新細明體" w:hint="eastAsia"/>
        </w:rPr>
        <w:t>，</w:t>
      </w:r>
      <w:r w:rsidR="00C673EB" w:rsidRPr="00353D5B">
        <w:rPr>
          <w:rFonts w:hint="eastAsia"/>
        </w:rPr>
        <w:t>並參酌參考標準表第6類第(16)項次「私自替人、託人傳遞紙條」之懲罰程度辦理違規，處以：訓誡、停止接見2次、停止戶外活動5日之處分等語。</w:t>
      </w:r>
    </w:p>
    <w:p w:rsidR="00C673EB" w:rsidRPr="00353D5B" w:rsidRDefault="006D3FA7" w:rsidP="00C673EB">
      <w:pPr>
        <w:pStyle w:val="3"/>
      </w:pPr>
      <w:r>
        <w:rPr>
          <w:rFonts w:hint="eastAsia"/>
        </w:rPr>
        <w:t>經查，基隆看守所指稱周</w:t>
      </w:r>
      <w:r>
        <w:rPr>
          <w:rFonts w:hAnsi="標楷體" w:hint="eastAsia"/>
        </w:rPr>
        <w:t>○○</w:t>
      </w:r>
      <w:r w:rsidR="00C673EB" w:rsidRPr="00353D5B">
        <w:rPr>
          <w:rFonts w:hint="eastAsia"/>
        </w:rPr>
        <w:t>於9月10日18時59分傳遞內有辱罵管教人員為</w:t>
      </w:r>
      <w:r w:rsidR="00C673EB" w:rsidRPr="00353D5B">
        <w:rPr>
          <w:rFonts w:hAnsi="標楷體" w:hint="eastAsia"/>
        </w:rPr>
        <w:t>「賊頭就是賊頭」等字句之紙條</w:t>
      </w:r>
      <w:r w:rsidR="00C673EB" w:rsidRPr="00353D5B">
        <w:rPr>
          <w:rFonts w:hint="eastAsia"/>
        </w:rPr>
        <w:t>予其他收容人事實，並提出</w:t>
      </w:r>
      <w:r w:rsidR="00C673EB" w:rsidRPr="00353D5B">
        <w:rPr>
          <w:rFonts w:hAnsi="標楷體" w:hint="eastAsia"/>
        </w:rPr>
        <w:t>同房之2名收容人</w:t>
      </w:r>
      <w:r w:rsidR="00C673EB" w:rsidRPr="00353D5B">
        <w:rPr>
          <w:rFonts w:hAnsi="標楷體" w:hint="eastAsia"/>
        </w:rPr>
        <w:lastRenderedPageBreak/>
        <w:t>談話筆錄、4名收容人具結書及錄影截圖2張為證，</w:t>
      </w:r>
      <w:r w:rsidR="00C673EB" w:rsidRPr="00353D5B">
        <w:rPr>
          <w:rFonts w:hint="eastAsia"/>
        </w:rPr>
        <w:t>該所獎懲報告表之收容人陳述欄中記載：</w:t>
      </w:r>
      <w:r w:rsidR="00C673EB" w:rsidRPr="00353D5B">
        <w:rPr>
          <w:rFonts w:hAnsi="標楷體" w:hint="eastAsia"/>
        </w:rPr>
        <w:t>「該員拒絕具結陳述。」</w:t>
      </w:r>
      <w:r>
        <w:rPr>
          <w:rFonts w:hint="eastAsia"/>
        </w:rPr>
        <w:t>周</w:t>
      </w:r>
      <w:r>
        <w:rPr>
          <w:rFonts w:hAnsi="標楷體" w:hint="eastAsia"/>
        </w:rPr>
        <w:t>○○</w:t>
      </w:r>
      <w:r w:rsidR="00C673EB" w:rsidRPr="00353D5B">
        <w:rPr>
          <w:rFonts w:hint="eastAsia"/>
        </w:rPr>
        <w:t>於本院106年11月2日訪談時，坦承上開紙條是否其親自書寫，稱﹕「這兩頁確是我寫的字，是要傳給另ㄧ收容人</w:t>
      </w:r>
      <w:r w:rsidR="00C673EB">
        <w:rPr>
          <w:rFonts w:hint="eastAsia"/>
        </w:rPr>
        <w:t>江</w:t>
      </w:r>
      <w:r w:rsidR="00C673EB">
        <w:rPr>
          <w:rFonts w:hAnsi="標楷體" w:hint="eastAsia"/>
        </w:rPr>
        <w:t>○○</w:t>
      </w:r>
      <w:r w:rsidR="00C673EB">
        <w:rPr>
          <w:rFonts w:hint="eastAsia"/>
        </w:rPr>
        <w:t>。當天是有管理員拿江</w:t>
      </w:r>
      <w:r w:rsidR="00C673EB">
        <w:rPr>
          <w:rFonts w:hAnsi="標楷體" w:hint="eastAsia"/>
        </w:rPr>
        <w:t>○○</w:t>
      </w:r>
      <w:r w:rsidR="00C673EB" w:rsidRPr="00353D5B">
        <w:rPr>
          <w:rFonts w:hint="eastAsia"/>
        </w:rPr>
        <w:t>的書給我，說是我的書，後來我看到書中的字，就回給他，卻被辦違規」等語。</w:t>
      </w:r>
    </w:p>
    <w:p w:rsidR="00C673EB" w:rsidRPr="00353D5B" w:rsidRDefault="00C673EB" w:rsidP="00C673EB">
      <w:pPr>
        <w:pStyle w:val="3"/>
      </w:pPr>
      <w:r>
        <w:rPr>
          <w:rFonts w:hint="eastAsia"/>
        </w:rPr>
        <w:t>經查，該所指稱周</w:t>
      </w:r>
      <w:r>
        <w:rPr>
          <w:rFonts w:hAnsi="標楷體" w:hint="eastAsia"/>
        </w:rPr>
        <w:t>○○</w:t>
      </w:r>
      <w:r w:rsidRPr="00353D5B">
        <w:rPr>
          <w:rFonts w:hint="eastAsia"/>
        </w:rPr>
        <w:t>之違規事由為：將紙條置於於書籍中，以書籍非其所有為由請舍房值勤人員將該書籍交予其他收容人，是自己傳遞紙條，並非「替人」傳遞紙條，且係請值勤人員返還書籍，並非「託人傳遞紙條」，該所卻以「私自替人、託人傳遞紙條」辦理違規懲罰，即有欠當。法務部允應對於並未替人或託人「私自傳遞紙條」之行為，究竟該當於何類違規行為及應為何種處罰，訂定更明確之規範，免生爭議。</w:t>
      </w:r>
    </w:p>
    <w:p w:rsidR="00C673EB" w:rsidRPr="00353D5B" w:rsidRDefault="00C673EB" w:rsidP="00C673EB">
      <w:pPr>
        <w:pStyle w:val="3"/>
      </w:pPr>
      <w:r w:rsidRPr="00353D5B">
        <w:rPr>
          <w:rFonts w:hint="eastAsia"/>
        </w:rPr>
        <w:t>再者，參考標準表之部分懲罰參考標準尚欠衡平，例如：該參考標準表第1類第(2)項次「徒手互毆或毆人成傷者」，與該類第 (3)項次「徒手互毆或毆人未成傷者」，懲罰方法參考標準均為：訓誡、停止接見3次及停止戶外活動3至7日，顯未能據違規個案情節，予以適切規範。法務部允應妥適檢討該標準表各項違規情節與懲罰參考標準間有無輕重失衡，以維懲罰之公平性及保障收容人之權益。</w:t>
      </w:r>
    </w:p>
    <w:p w:rsidR="00C673EB" w:rsidRPr="00353D5B" w:rsidRDefault="00C673EB" w:rsidP="00C673EB">
      <w:pPr>
        <w:pStyle w:val="2"/>
        <w:rPr>
          <w:b/>
        </w:rPr>
      </w:pPr>
      <w:r w:rsidRPr="00353D5B">
        <w:rPr>
          <w:rFonts w:hint="eastAsia"/>
          <w:b/>
        </w:rPr>
        <w:t>基隆監獄科員陳明德於106年3月13</w:t>
      </w:r>
      <w:r>
        <w:rPr>
          <w:rFonts w:hint="eastAsia"/>
          <w:b/>
        </w:rPr>
        <w:t>日陳訴人周</w:t>
      </w:r>
      <w:r>
        <w:rPr>
          <w:rFonts w:hAnsi="標楷體" w:hint="eastAsia"/>
          <w:b/>
        </w:rPr>
        <w:t>○○</w:t>
      </w:r>
      <w:r w:rsidRPr="00353D5B">
        <w:rPr>
          <w:rFonts w:hint="eastAsia"/>
          <w:b/>
        </w:rPr>
        <w:t>女友李</w:t>
      </w:r>
      <w:r w:rsidRPr="00353D5B">
        <w:rPr>
          <w:rFonts w:hAnsi="標楷體" w:hint="eastAsia"/>
          <w:b/>
        </w:rPr>
        <w:t>○○</w:t>
      </w:r>
      <w:r>
        <w:rPr>
          <w:rFonts w:hint="eastAsia"/>
          <w:b/>
        </w:rPr>
        <w:t>辦理接見登記時，告知其女友關於監所電腦內所列之周</w:t>
      </w:r>
      <w:r>
        <w:rPr>
          <w:rFonts w:hAnsi="標楷體" w:hint="eastAsia"/>
          <w:b/>
        </w:rPr>
        <w:t>○○</w:t>
      </w:r>
      <w:r w:rsidRPr="00353D5B">
        <w:rPr>
          <w:rFonts w:hint="eastAsia"/>
          <w:b/>
        </w:rPr>
        <w:t>犯罪前科資料，且稱：</w:t>
      </w:r>
      <w:r>
        <w:rPr>
          <w:rFonts w:hint="eastAsia"/>
          <w:b/>
        </w:rPr>
        <w:t>周</w:t>
      </w:r>
      <w:r>
        <w:rPr>
          <w:rFonts w:hAnsi="標楷體" w:hint="eastAsia"/>
          <w:b/>
        </w:rPr>
        <w:t>○○</w:t>
      </w:r>
      <w:r w:rsidRPr="00353D5B">
        <w:rPr>
          <w:rFonts w:hint="eastAsia"/>
          <w:b/>
        </w:rPr>
        <w:t>所涉案件眾多，這種人不會改，不要跟他扯上關係等語，致使陳訴人與其女友於接見時，因女友質問其究竟進出監獄多少次，是否犯罪10餘條等，而發生爭吵。陳</w:t>
      </w:r>
      <w:r w:rsidRPr="00353D5B">
        <w:rPr>
          <w:rFonts w:hint="eastAsia"/>
          <w:b/>
        </w:rPr>
        <w:lastRenderedPageBreak/>
        <w:t>明德上開行為，不僅未能維護收容人之基本權益，違背矯正署所屬矯正人員專業倫理守則第4點規定，且如涉洩漏司法院公布判決書以外資料，則侵犯收容人之隱私，違反個</w:t>
      </w:r>
      <w:r>
        <w:rPr>
          <w:rFonts w:hint="eastAsia"/>
          <w:b/>
        </w:rPr>
        <w:t>人</w:t>
      </w:r>
      <w:r w:rsidRPr="00353D5B">
        <w:rPr>
          <w:rFonts w:hint="eastAsia"/>
          <w:b/>
        </w:rPr>
        <w:t>資</w:t>
      </w:r>
      <w:r>
        <w:rPr>
          <w:rFonts w:hint="eastAsia"/>
          <w:b/>
        </w:rPr>
        <w:t>料保護</w:t>
      </w:r>
      <w:r w:rsidRPr="00353D5B">
        <w:rPr>
          <w:rFonts w:hint="eastAsia"/>
          <w:b/>
        </w:rPr>
        <w:t>法第6條第1項及同守則第5點規定</w:t>
      </w:r>
      <w:r w:rsidRPr="00353D5B">
        <w:rPr>
          <w:rFonts w:ascii="新細明體" w:eastAsia="新細明體" w:hAnsi="新細明體" w:hint="eastAsia"/>
          <w:b/>
        </w:rPr>
        <w:t>，</w:t>
      </w:r>
      <w:r w:rsidRPr="00353D5B">
        <w:rPr>
          <w:rFonts w:hint="eastAsia"/>
          <w:b/>
        </w:rPr>
        <w:t>實有違失。</w:t>
      </w:r>
    </w:p>
    <w:p w:rsidR="00C673EB" w:rsidRPr="00353D5B" w:rsidRDefault="00C673EB" w:rsidP="00C673EB">
      <w:pPr>
        <w:pStyle w:val="3"/>
        <w:rPr>
          <w:rFonts w:hAnsi="標楷體"/>
        </w:rPr>
      </w:pPr>
      <w:r w:rsidRPr="00353D5B">
        <w:rPr>
          <w:rFonts w:hAnsi="標楷體" w:hint="eastAsia"/>
        </w:rPr>
        <w:t>個人資料保護法(下稱個資法)第6條第1項規定：「</w:t>
      </w:r>
      <w:r w:rsidRPr="00353D5B">
        <w:rPr>
          <w:rFonts w:hint="eastAsia"/>
        </w:rPr>
        <w:t>有關病歷、醫療、基因、性生活、健康檢查及犯罪前科之個人資料，不得蒐集、處理或利用。但有下列情形之一者，不在此限：一、法律明文規定。二、公務機關執行法定職務或非公務機關履行法定義務必要範圍內，且事前或事後有適當安全維護措施。三、當事人自行公開或其他已合法公開之個人資料。四、公務機關或學術研究機構基於醫療、衛生或犯罪預防之目的，為統計或學術研究而有必要，且資料經過提供者處理後或經蒐集者依其揭露方式無從識別特定之當事人。五、為協助公務機關執行法定職務或非公務機關履行法定義務必要範圍內，且事前或事後有適當安全維護措施。六、經當事人書面同意。但逾越特定目的之必要範圍或其他法律另有限制不得僅依當事人書面同意蒐集、處理或利用，或其同意違反其意願者，不在此限。」「法務部所屬矯正人員專業倫理守則」第4點規定:「矯正專業人員應以愛心和耐心主動關懷收容人，並在法令容許之範圍內，盡力維護收容人之基本權益。」同守則第5點規定:「矯正專業人員應以尊重、溝通方式辦理矯正工作，且對其因職務而知悉之收容人隱私，應保守秘密。」</w:t>
      </w:r>
    </w:p>
    <w:p w:rsidR="00C673EB" w:rsidRPr="00353D5B" w:rsidRDefault="00C673EB" w:rsidP="00C673EB">
      <w:pPr>
        <w:pStyle w:val="3"/>
        <w:rPr>
          <w:rFonts w:hAnsi="標楷體"/>
        </w:rPr>
      </w:pPr>
      <w:r>
        <w:rPr>
          <w:rFonts w:hAnsi="標楷體" w:hint="eastAsia"/>
        </w:rPr>
        <w:t>陳情人周○○</w:t>
      </w:r>
      <w:r w:rsidRPr="00353D5B">
        <w:rPr>
          <w:rFonts w:hAnsi="標楷體" w:hint="eastAsia"/>
        </w:rPr>
        <w:t>於105年1月13日由基隆看所守移監至基隆監獄，其向本院陳訴：</w:t>
      </w:r>
      <w:r w:rsidRPr="00353D5B">
        <w:rPr>
          <w:rFonts w:hint="eastAsia"/>
        </w:rPr>
        <w:t>其同居女友李</w:t>
      </w:r>
      <w:r w:rsidRPr="00353D5B">
        <w:rPr>
          <w:rFonts w:hAnsi="標楷體" w:hint="eastAsia"/>
        </w:rPr>
        <w:t>○○於</w:t>
      </w:r>
      <w:r w:rsidRPr="00353D5B">
        <w:rPr>
          <w:rFonts w:hint="eastAsia"/>
        </w:rPr>
        <w:t>106年3月13日前往基隆監獄會面，科員陳明德於辦理</w:t>
      </w:r>
      <w:r w:rsidRPr="00353D5B">
        <w:rPr>
          <w:rFonts w:hint="eastAsia"/>
        </w:rPr>
        <w:lastRenderedPageBreak/>
        <w:t>接見登記時，以職權取信同居人，述說其為</w:t>
      </w:r>
      <w:r w:rsidRPr="00353D5B">
        <w:rPr>
          <w:rFonts w:hAnsi="標楷體" w:hint="eastAsia"/>
        </w:rPr>
        <w:t>「十惡不作，不值得同居女友等待」等言語，對其</w:t>
      </w:r>
      <w:r w:rsidRPr="00353D5B">
        <w:rPr>
          <w:rFonts w:hint="eastAsia"/>
        </w:rPr>
        <w:t>亂加誹謗污名化，涉嫌毀謗及侵犯個資法等語。</w:t>
      </w:r>
    </w:p>
    <w:p w:rsidR="00C673EB" w:rsidRPr="00353D5B" w:rsidRDefault="00C673EB" w:rsidP="00C673EB">
      <w:pPr>
        <w:pStyle w:val="3"/>
        <w:rPr>
          <w:rFonts w:hAnsi="標楷體"/>
        </w:rPr>
      </w:pPr>
      <w:r w:rsidRPr="00353D5B">
        <w:rPr>
          <w:rFonts w:hint="eastAsia"/>
        </w:rPr>
        <w:t>陳明德職務報告書表示：106年3月13日下午2時，收容人</w:t>
      </w:r>
      <w:r>
        <w:rPr>
          <w:rFonts w:hint="eastAsia"/>
        </w:rPr>
        <w:t>周</w:t>
      </w:r>
      <w:r>
        <w:rPr>
          <w:rFonts w:hAnsi="標楷體" w:hint="eastAsia"/>
        </w:rPr>
        <w:t>○○</w:t>
      </w:r>
      <w:r w:rsidRPr="00353D5B">
        <w:rPr>
          <w:rFonts w:hint="eastAsia"/>
        </w:rPr>
        <w:t>女友李</w:t>
      </w:r>
      <w:r w:rsidRPr="00353D5B">
        <w:rPr>
          <w:rFonts w:hAnsi="標楷體" w:hint="eastAsia"/>
        </w:rPr>
        <w:t>○○</w:t>
      </w:r>
      <w:r>
        <w:rPr>
          <w:rFonts w:hint="eastAsia"/>
        </w:rPr>
        <w:t>至接見登記室辦理周</w:t>
      </w:r>
      <w:r>
        <w:rPr>
          <w:rFonts w:hAnsi="標楷體" w:hint="eastAsia"/>
        </w:rPr>
        <w:t>○○</w:t>
      </w:r>
      <w:r w:rsidRPr="00353D5B">
        <w:rPr>
          <w:rFonts w:hint="eastAsia"/>
        </w:rPr>
        <w:t>接見事宜，於登記手續完成後，陳明德告知李</w:t>
      </w:r>
      <w:r w:rsidRPr="00353D5B">
        <w:rPr>
          <w:rFonts w:hAnsi="標楷體" w:hint="eastAsia"/>
        </w:rPr>
        <w:t>○○</w:t>
      </w:r>
      <w:r>
        <w:rPr>
          <w:rFonts w:hint="eastAsia"/>
        </w:rPr>
        <w:t>，周</w:t>
      </w:r>
      <w:r>
        <w:rPr>
          <w:rFonts w:hAnsi="標楷體" w:hint="eastAsia"/>
        </w:rPr>
        <w:t>○○</w:t>
      </w:r>
      <w:r>
        <w:rPr>
          <w:rFonts w:hint="eastAsia"/>
        </w:rPr>
        <w:t>之祖母曾於上週三上午於接見登記室等待其一起接見周</w:t>
      </w:r>
      <w:r>
        <w:rPr>
          <w:rFonts w:hAnsi="標楷體" w:hint="eastAsia"/>
        </w:rPr>
        <w:t>○○</w:t>
      </w:r>
      <w:r w:rsidRPr="00353D5B">
        <w:rPr>
          <w:rFonts w:hint="eastAsia"/>
        </w:rPr>
        <w:t>未果，李</w:t>
      </w:r>
      <w:r w:rsidRPr="00353D5B">
        <w:rPr>
          <w:rFonts w:hAnsi="標楷體" w:hint="eastAsia"/>
        </w:rPr>
        <w:t>○○</w:t>
      </w:r>
      <w:r>
        <w:rPr>
          <w:rFonts w:hint="eastAsia"/>
        </w:rPr>
        <w:t>回答是周</w:t>
      </w:r>
      <w:r>
        <w:rPr>
          <w:rFonts w:hAnsi="標楷體" w:hint="eastAsia"/>
        </w:rPr>
        <w:t>○○</w:t>
      </w:r>
      <w:r>
        <w:rPr>
          <w:rFonts w:hint="eastAsia"/>
        </w:rPr>
        <w:t>之祖母記錯時間；李女又詢及周</w:t>
      </w:r>
      <w:r>
        <w:rPr>
          <w:rFonts w:hAnsi="標楷體" w:hint="eastAsia"/>
        </w:rPr>
        <w:t>○○</w:t>
      </w:r>
      <w:r w:rsidRPr="00353D5B">
        <w:rPr>
          <w:rFonts w:hint="eastAsia"/>
        </w:rPr>
        <w:t>所涉案件是否都已結束？陳明德告知電腦資料所登載案由為毒品防制條例罪，刑期5年1</w:t>
      </w:r>
      <w:r>
        <w:rPr>
          <w:rFonts w:hint="eastAsia"/>
        </w:rPr>
        <w:t>個月，周</w:t>
      </w:r>
      <w:r>
        <w:rPr>
          <w:rFonts w:hAnsi="標楷體" w:hint="eastAsia"/>
        </w:rPr>
        <w:t>○○</w:t>
      </w:r>
      <w:r>
        <w:rPr>
          <w:rFonts w:hint="eastAsia"/>
        </w:rPr>
        <w:t>所涉案件眾多，並不瞭解其是否案件皆已結束，至此即</w:t>
      </w:r>
      <w:r w:rsidRPr="00353D5B">
        <w:rPr>
          <w:rFonts w:hint="eastAsia"/>
        </w:rPr>
        <w:t>再無正式答詢之談話等語。</w:t>
      </w:r>
    </w:p>
    <w:p w:rsidR="00C673EB" w:rsidRPr="00353D5B" w:rsidRDefault="00C673EB" w:rsidP="00C673EB">
      <w:pPr>
        <w:pStyle w:val="3"/>
        <w:rPr>
          <w:rFonts w:hAnsi="標楷體"/>
        </w:rPr>
      </w:pPr>
      <w:r w:rsidRPr="00353D5B">
        <w:rPr>
          <w:rFonts w:hint="eastAsia"/>
        </w:rPr>
        <w:t>矯正署106年3月30日法矯署安字第10601592810</w:t>
      </w:r>
      <w:r>
        <w:rPr>
          <w:rFonts w:hint="eastAsia"/>
        </w:rPr>
        <w:t>號函復本院稱：有關陳訴人周</w:t>
      </w:r>
      <w:r>
        <w:rPr>
          <w:rFonts w:hAnsi="標楷體" w:hint="eastAsia"/>
        </w:rPr>
        <w:t>○○</w:t>
      </w:r>
      <w:r w:rsidRPr="00353D5B">
        <w:rPr>
          <w:rFonts w:hint="eastAsia"/>
        </w:rPr>
        <w:t>陳訴基隆監獄科員陳明德106年3月13日於其女友辦理接見登記時，涉有毀謗、洩漏個資等情，經調閱該上揭時間接見登記室之監視錄影畫面，自同日下午2時3分陳明德受理李</w:t>
      </w:r>
      <w:r w:rsidRPr="00353D5B">
        <w:rPr>
          <w:rFonts w:hAnsi="標楷體" w:hint="eastAsia"/>
        </w:rPr>
        <w:t>○○</w:t>
      </w:r>
      <w:r w:rsidRPr="00353D5B">
        <w:rPr>
          <w:rFonts w:hint="eastAsia"/>
        </w:rPr>
        <w:t>接見登記，檢查其送入之物品至同日下午2時10分李女辦完手續，走出接見登記室之過程，僅約8分鐘時間，此均有清楚影像畫面可稽；惟對於雙方對話內容，礙於該處攝影機</w:t>
      </w:r>
      <w:r>
        <w:rPr>
          <w:rFonts w:hint="eastAsia"/>
        </w:rPr>
        <w:t>未有收音功能，無法得悉確切之交談內容。聽李女與周</w:t>
      </w:r>
      <w:r>
        <w:rPr>
          <w:rFonts w:hAnsi="標楷體" w:hint="eastAsia"/>
        </w:rPr>
        <w:t>○○</w:t>
      </w:r>
      <w:r>
        <w:rPr>
          <w:rFonts w:hint="eastAsia"/>
        </w:rPr>
        <w:t>接見錄音檔，亦無周</w:t>
      </w:r>
      <w:r>
        <w:rPr>
          <w:rFonts w:hAnsi="標楷體" w:hint="eastAsia"/>
        </w:rPr>
        <w:t>○○</w:t>
      </w:r>
      <w:r w:rsidRPr="00353D5B">
        <w:rPr>
          <w:rFonts w:hint="eastAsia"/>
        </w:rPr>
        <w:t>所指</w:t>
      </w:r>
      <w:r w:rsidRPr="00353D5B">
        <w:rPr>
          <w:rFonts w:hAnsi="標楷體" w:hint="eastAsia"/>
        </w:rPr>
        <w:t>「十惡不作</w:t>
      </w:r>
      <w:r>
        <w:rPr>
          <w:rFonts w:hAnsi="標楷體" w:hint="eastAsia"/>
        </w:rPr>
        <w:t>，無悔改之可能，不值得同居女友等待」意旨之談話內容。綜上，周○○</w:t>
      </w:r>
      <w:r w:rsidRPr="00353D5B">
        <w:rPr>
          <w:rFonts w:hAnsi="標楷體" w:hint="eastAsia"/>
        </w:rPr>
        <w:t>指摘陳員有涉及毀謗、洩露個資情節，研判應為個人臆測，或情緒化之反應行為。</w:t>
      </w:r>
    </w:p>
    <w:p w:rsidR="00C673EB" w:rsidRPr="00353D5B" w:rsidRDefault="00C673EB" w:rsidP="00C673EB">
      <w:pPr>
        <w:pStyle w:val="3"/>
        <w:rPr>
          <w:rFonts w:hAnsi="標楷體"/>
        </w:rPr>
      </w:pPr>
      <w:r w:rsidRPr="00353D5B">
        <w:rPr>
          <w:rFonts w:hAnsi="標楷體" w:hint="eastAsia"/>
        </w:rPr>
        <w:t>李○○於本院詢問時稱</w:t>
      </w:r>
      <w:r>
        <w:rPr>
          <w:rFonts w:hAnsi="標楷體" w:hint="eastAsia"/>
        </w:rPr>
        <w:t>：「當時我報到程序辦好，我就在等待接見，陳明德就問我怎麼跟周○○</w:t>
      </w:r>
      <w:r w:rsidRPr="00353D5B">
        <w:rPr>
          <w:rFonts w:hAnsi="標楷體" w:hint="eastAsia"/>
        </w:rPr>
        <w:t>認識，</w:t>
      </w:r>
      <w:r>
        <w:rPr>
          <w:rFonts w:hAnsi="標楷體" w:hint="eastAsia"/>
        </w:rPr>
        <w:t>我覺得很奇怪，就問他說怎麼了嗎？他就說他覺得</w:t>
      </w:r>
      <w:r>
        <w:rPr>
          <w:rFonts w:hAnsi="標楷體" w:hint="eastAsia"/>
        </w:rPr>
        <w:lastRenderedPageBreak/>
        <w:t>我為什麼會跟周○○</w:t>
      </w:r>
      <w:r w:rsidRPr="00353D5B">
        <w:rPr>
          <w:rFonts w:hAnsi="標楷體" w:hint="eastAsia"/>
        </w:rPr>
        <w:t>認識，他就說他這種人不會改，不要跟他扯上關係。說了這些</w:t>
      </w:r>
      <w:r>
        <w:rPr>
          <w:rFonts w:hAnsi="標楷體" w:hint="eastAsia"/>
        </w:rPr>
        <w:t>之後，替代役男來接我，他就跟我說，剛剛他跟我說的事，不要跟周○○</w:t>
      </w:r>
      <w:r w:rsidRPr="00353D5B">
        <w:rPr>
          <w:rFonts w:hAnsi="標楷體" w:hint="eastAsia"/>
        </w:rPr>
        <w:t>說」等語。</w:t>
      </w:r>
    </w:p>
    <w:p w:rsidR="00C673EB" w:rsidRPr="00353D5B" w:rsidRDefault="00C673EB" w:rsidP="00C673EB">
      <w:pPr>
        <w:pStyle w:val="3"/>
      </w:pPr>
      <w:r w:rsidRPr="00353D5B">
        <w:rPr>
          <w:rFonts w:hint="eastAsia"/>
        </w:rPr>
        <w:t>關於有關監獄管理人員辦理登記接見時，提供收容人之涉案資料予接見人，有無違反個資法乙節，法務部函復意見稱：按個資法第6條第1項第3款規定：「有關病歷、醫療、基因、性生活、健康檢查及犯罪前科之個人資料，不得蒐集、處理或利用。但有下列情形之一者，不在此限：……三、當事人自行公開或其他已合法公開之個人資料。」蓋當事人自行公開揭露或其他合法公開之資料，對其隱私權應無侵害之虞，而得為資料之蒐集、處理及利用(臺灣高等法院105年度上字第293號判決及法務部103年10月13日法律字第10303511680號函參照)。其中所稱「已合法公開之個人資料」，指依法律或法律具體明確授權之法規命令所公示、公告或以其他合法方式公開之個人資料(個資法施行細則第13條第2項規定參照)。查各級法院及分院，除其他法律另有規定者外(例如兒童及少年福利與權益保障法第69條第2項及少年事件處理法第83條第1項等規定)，應定期出版公報或以其他適當方式，公開裁判書，包括當事人及其他訴訟關係人等自然人之姓名均應公開(法院組織法第83條及司法院秘書長101年10月29日秘台廳司一字第1010030347號函參照)。是收容人之姓名、罪名及刑期等資料，經各級法院或分院依法院組織法第83條規定公開者，自屬個資法第6條第1項第3款所稱之「已合法公開</w:t>
      </w:r>
      <w:r>
        <w:rPr>
          <w:rFonts w:hint="eastAsia"/>
        </w:rPr>
        <w:t>之個人資料」，監獄管理人員如將上開已合法公開之個</w:t>
      </w:r>
      <w:r w:rsidRPr="00353D5B">
        <w:rPr>
          <w:rFonts w:hint="eastAsia"/>
        </w:rPr>
        <w:t>人資料告知接見人，應與個資法無違。而經本院以司法</w:t>
      </w:r>
      <w:r w:rsidRPr="00353D5B">
        <w:rPr>
          <w:rFonts w:hint="eastAsia"/>
        </w:rPr>
        <w:lastRenderedPageBreak/>
        <w:t>院裁判書查詢系統查詢，確能查得本案</w:t>
      </w:r>
      <w:r>
        <w:rPr>
          <w:rFonts w:hint="eastAsia"/>
        </w:rPr>
        <w:t>陳訴人公開之相關裁判書，依上開說明，基隆監獄科員陳明德雖將周</w:t>
      </w:r>
      <w:r>
        <w:rPr>
          <w:rFonts w:hAnsi="標楷體" w:hint="eastAsia"/>
        </w:rPr>
        <w:t>○○</w:t>
      </w:r>
      <w:r w:rsidRPr="00353D5B">
        <w:rPr>
          <w:rFonts w:hint="eastAsia"/>
        </w:rPr>
        <w:t>之前科資料告知同居人，惟因該資料係屬個資法第6條第1項第3款所定之「已合法公開之個人資料」，相關所為似未違反個資法相關規定等語。</w:t>
      </w:r>
    </w:p>
    <w:p w:rsidR="00A2791F" w:rsidRPr="00353D5B" w:rsidRDefault="00C673EB" w:rsidP="000E767F">
      <w:pPr>
        <w:pStyle w:val="3"/>
        <w:numPr>
          <w:ilvl w:val="0"/>
          <w:numId w:val="0"/>
        </w:numPr>
        <w:ind w:left="1361"/>
        <w:rPr>
          <w:bCs w:val="0"/>
          <w:szCs w:val="52"/>
        </w:rPr>
      </w:pPr>
      <w:r w:rsidRPr="00353D5B">
        <w:rPr>
          <w:rFonts w:hint="eastAsia"/>
        </w:rPr>
        <w:t>然查，司法院裁判書查詢系統，雖能查得本案陳訴人102年3月21日以後部分公開之相關裁判書，然矯正署提供之監所電腦所列之陳訴人全國刑案資料查註表，該刑案資料係自88年12月31日至105年12月25日止，並特別加註屬個人資料不得為偵審目的外使用</w:t>
      </w:r>
      <w:r w:rsidRPr="000E767F">
        <w:rPr>
          <w:rFonts w:ascii="新細明體" w:eastAsia="新細明體" w:hAnsi="新細明體" w:hint="eastAsia"/>
        </w:rPr>
        <w:t>，</w:t>
      </w:r>
      <w:r w:rsidRPr="00353D5B">
        <w:rPr>
          <w:rFonts w:hint="eastAsia"/>
        </w:rPr>
        <w:t>所列案件眾多，甚至包括司法院裁判書查詢系統所無之不起訴處分等資料，故基隆看守所電腦所列之陳訴人全國刑案資料，除已公開之判決資料外，均非屬個資法第6條第1項第3款所稱之「已合法公開之個人資料」，且其他無該項但書各款所列可以蒐集、處理或利用之情形，依法不得將該資料告知接見人。基隆監獄科員陳明德卻於106年3月13</w:t>
      </w:r>
      <w:r>
        <w:rPr>
          <w:rFonts w:hint="eastAsia"/>
        </w:rPr>
        <w:t>日陳訴人周</w:t>
      </w:r>
      <w:r w:rsidRPr="000E767F">
        <w:rPr>
          <w:rFonts w:hAnsi="標楷體" w:hint="eastAsia"/>
        </w:rPr>
        <w:t>○○</w:t>
      </w:r>
      <w:r w:rsidRPr="00353D5B">
        <w:rPr>
          <w:rFonts w:hint="eastAsia"/>
        </w:rPr>
        <w:t>女友李</w:t>
      </w:r>
      <w:r w:rsidRPr="000E767F">
        <w:rPr>
          <w:rFonts w:hAnsi="標楷體" w:hint="eastAsia"/>
        </w:rPr>
        <w:t>○○</w:t>
      </w:r>
      <w:r w:rsidRPr="00353D5B">
        <w:rPr>
          <w:rFonts w:hint="eastAsia"/>
        </w:rPr>
        <w:t>辦理接見登記時，依電腦登載資料，告知其</w:t>
      </w:r>
      <w:r>
        <w:rPr>
          <w:rFonts w:hint="eastAsia"/>
        </w:rPr>
        <w:t>女友關於監所電腦內所列之周</w:t>
      </w:r>
      <w:r w:rsidRPr="000E767F">
        <w:rPr>
          <w:rFonts w:hAnsi="標楷體" w:hint="eastAsia"/>
        </w:rPr>
        <w:t>○○</w:t>
      </w:r>
      <w:r>
        <w:rPr>
          <w:rFonts w:hint="eastAsia"/>
        </w:rPr>
        <w:t>犯罪前科資料，且稱周</w:t>
      </w:r>
      <w:r w:rsidRPr="000E767F">
        <w:rPr>
          <w:rFonts w:hAnsi="標楷體" w:hint="eastAsia"/>
        </w:rPr>
        <w:t>○○</w:t>
      </w:r>
      <w:r w:rsidRPr="00353D5B">
        <w:rPr>
          <w:rFonts w:hint="eastAsia"/>
        </w:rPr>
        <w:t>所涉案件眾多，</w:t>
      </w:r>
      <w:r w:rsidRPr="000E767F">
        <w:rPr>
          <w:rFonts w:hAnsi="標楷體" w:hint="eastAsia"/>
        </w:rPr>
        <w:t>這種人不會改，不要跟他扯上關係</w:t>
      </w:r>
      <w:r w:rsidRPr="00353D5B">
        <w:rPr>
          <w:rFonts w:hint="eastAsia"/>
        </w:rPr>
        <w:t>等語，致使陳訴人與其女友於接見時</w:t>
      </w:r>
      <w:r w:rsidRPr="000E767F">
        <w:rPr>
          <w:rFonts w:ascii="新細明體" w:eastAsia="新細明體" w:hAnsi="新細明體" w:hint="eastAsia"/>
        </w:rPr>
        <w:t>，</w:t>
      </w:r>
      <w:r w:rsidRPr="00353D5B">
        <w:rPr>
          <w:rFonts w:hint="eastAsia"/>
        </w:rPr>
        <w:t>因女友質問其進出監獄多少次，是否犯罪10餘條等，而發生爭吵，監所為穩定陳訴人情緒</w:t>
      </w:r>
      <w:r w:rsidRPr="000E767F">
        <w:rPr>
          <w:rFonts w:ascii="新細明體" w:eastAsia="新細明體" w:hAnsi="新細明體" w:hint="eastAsia"/>
        </w:rPr>
        <w:t>，</w:t>
      </w:r>
      <w:r w:rsidRPr="00353D5B">
        <w:rPr>
          <w:rFonts w:hint="eastAsia"/>
        </w:rPr>
        <w:t>乃於106年3月15</w:t>
      </w:r>
      <w:r>
        <w:rPr>
          <w:rFonts w:hint="eastAsia"/>
        </w:rPr>
        <w:t>日准許陳訴人周</w:t>
      </w:r>
      <w:r w:rsidRPr="000E767F">
        <w:rPr>
          <w:rFonts w:hAnsi="標楷體" w:hint="eastAsia"/>
        </w:rPr>
        <w:t>○○</w:t>
      </w:r>
      <w:r w:rsidRPr="00353D5B">
        <w:rPr>
          <w:rFonts w:hint="eastAsia"/>
        </w:rPr>
        <w:t>再打電話與其女友李</w:t>
      </w:r>
      <w:r w:rsidRPr="000E767F">
        <w:rPr>
          <w:rFonts w:hAnsi="標楷體" w:hint="eastAsia"/>
        </w:rPr>
        <w:t>○○</w:t>
      </w:r>
      <w:r w:rsidRPr="00353D5B">
        <w:rPr>
          <w:rFonts w:hint="eastAsia"/>
        </w:rPr>
        <w:t>溝通。陳明德上開行為，不僅未能維護收容人之基本權益，違背矯正署所屬矯正人員專業倫理守則第4點規定，且涉嫌侵犯收容人之隱私，違反個資法第6條第1項及同守則第5點規定</w:t>
      </w:r>
      <w:r w:rsidRPr="000E767F">
        <w:rPr>
          <w:rFonts w:ascii="新細明體" w:eastAsia="新細明體" w:hAnsi="新細明體" w:hint="eastAsia"/>
        </w:rPr>
        <w:t>，</w:t>
      </w:r>
      <w:r w:rsidRPr="00353D5B">
        <w:rPr>
          <w:rFonts w:hint="eastAsia"/>
        </w:rPr>
        <w:t>實有違失。</w:t>
      </w:r>
      <w:r w:rsidR="00A2791F" w:rsidRPr="00353D5B">
        <w:br w:type="page"/>
      </w:r>
    </w:p>
    <w:p w:rsidR="00A2791F" w:rsidRPr="00353D5B" w:rsidRDefault="00A2791F" w:rsidP="00A2791F">
      <w:pPr>
        <w:pStyle w:val="1"/>
      </w:pPr>
      <w:r w:rsidRPr="00353D5B">
        <w:rPr>
          <w:rFonts w:hint="eastAsia"/>
        </w:rPr>
        <w:lastRenderedPageBreak/>
        <w:t>處理辦法：</w:t>
      </w:r>
    </w:p>
    <w:p w:rsidR="00434C1F" w:rsidRPr="00353D5B" w:rsidRDefault="00434C1F" w:rsidP="00434C1F">
      <w:pPr>
        <w:pStyle w:val="2"/>
        <w:rPr>
          <w:kern w:val="0"/>
        </w:rPr>
      </w:pPr>
      <w:bookmarkStart w:id="26" w:name="_Toc524895649"/>
      <w:bookmarkStart w:id="27" w:name="_Toc524896195"/>
      <w:bookmarkStart w:id="28" w:name="_Toc524896225"/>
      <w:bookmarkStart w:id="29" w:name="_Toc2400397"/>
      <w:bookmarkStart w:id="30" w:name="_Toc4316191"/>
      <w:bookmarkStart w:id="31" w:name="_Toc4473332"/>
      <w:bookmarkStart w:id="32" w:name="_Toc69556901"/>
      <w:bookmarkStart w:id="33" w:name="_Toc69556950"/>
      <w:bookmarkStart w:id="34" w:name="_Toc69609824"/>
      <w:bookmarkStart w:id="35" w:name="_Toc70241822"/>
      <w:bookmarkStart w:id="36" w:name="_Toc70242211"/>
      <w:bookmarkEnd w:id="26"/>
      <w:bookmarkEnd w:id="27"/>
      <w:bookmarkEnd w:id="28"/>
      <w:r w:rsidRPr="00353D5B">
        <w:rPr>
          <w:rFonts w:hint="eastAsia"/>
          <w:kern w:val="0"/>
        </w:rPr>
        <w:t>調查意見一及三，函請法務部矯正署檢討改進見復。</w:t>
      </w:r>
    </w:p>
    <w:p w:rsidR="00434C1F" w:rsidRPr="00353D5B" w:rsidRDefault="00434C1F" w:rsidP="00434C1F">
      <w:pPr>
        <w:pStyle w:val="2"/>
        <w:rPr>
          <w:kern w:val="0"/>
        </w:rPr>
      </w:pPr>
      <w:r w:rsidRPr="00353D5B">
        <w:rPr>
          <w:rFonts w:hint="eastAsia"/>
          <w:kern w:val="0"/>
        </w:rPr>
        <w:t>調查意見二，糾正基隆看守所，並請法務部議處相關失職人員見復。</w:t>
      </w:r>
    </w:p>
    <w:p w:rsidR="00434C1F" w:rsidRPr="00353D5B" w:rsidRDefault="00434C1F" w:rsidP="00434C1F">
      <w:pPr>
        <w:pStyle w:val="2"/>
        <w:rPr>
          <w:kern w:val="0"/>
        </w:rPr>
      </w:pPr>
      <w:r w:rsidRPr="00353D5B">
        <w:rPr>
          <w:rFonts w:hint="eastAsia"/>
          <w:kern w:val="0"/>
        </w:rPr>
        <w:t>調查意見四，糾正基隆監獄，並請法務部議處相關失職人員見復。</w:t>
      </w:r>
    </w:p>
    <w:p w:rsidR="00434C1F" w:rsidRPr="00353D5B" w:rsidRDefault="00434C1F" w:rsidP="00434C1F">
      <w:pPr>
        <w:pStyle w:val="2"/>
        <w:rPr>
          <w:kern w:val="0"/>
        </w:rPr>
      </w:pPr>
      <w:r w:rsidRPr="00353D5B">
        <w:rPr>
          <w:rFonts w:hint="eastAsia"/>
          <w:kern w:val="0"/>
        </w:rPr>
        <w:t>調查意見函復本案陳訴人。</w:t>
      </w:r>
    </w:p>
    <w:bookmarkEnd w:id="29"/>
    <w:bookmarkEnd w:id="30"/>
    <w:bookmarkEnd w:id="31"/>
    <w:bookmarkEnd w:id="32"/>
    <w:bookmarkEnd w:id="33"/>
    <w:bookmarkEnd w:id="34"/>
    <w:bookmarkEnd w:id="35"/>
    <w:bookmarkEnd w:id="36"/>
    <w:p w:rsidR="00A2791F" w:rsidRPr="00353D5B" w:rsidRDefault="00A2791F" w:rsidP="00A2791F">
      <w:pPr>
        <w:kinsoku w:val="0"/>
        <w:overflowPunct/>
        <w:autoSpaceDE/>
        <w:autoSpaceDN/>
        <w:ind w:left="699" w:hanging="699"/>
        <w:outlineLvl w:val="0"/>
        <w:rPr>
          <w:rFonts w:hAnsi="Arial"/>
          <w:bCs/>
          <w:kern w:val="0"/>
          <w:szCs w:val="52"/>
        </w:rPr>
      </w:pPr>
    </w:p>
    <w:p w:rsidR="00A2791F" w:rsidRPr="00353D5B" w:rsidRDefault="00A2791F" w:rsidP="000E767F">
      <w:pPr>
        <w:kinsoku w:val="0"/>
        <w:overflowPunct/>
        <w:autoSpaceDE/>
        <w:autoSpaceDN/>
        <w:ind w:leftChars="1100" w:left="4630" w:right="680" w:hanging="888"/>
        <w:rPr>
          <w:rFonts w:hAnsi="Arial"/>
          <w:szCs w:val="36"/>
        </w:rPr>
      </w:pPr>
      <w:r w:rsidRPr="00353D5B">
        <w:rPr>
          <w:rFonts w:hint="eastAsia"/>
          <w:bCs/>
          <w:spacing w:val="12"/>
          <w:kern w:val="0"/>
          <w:sz w:val="40"/>
        </w:rPr>
        <w:t>調查委員：</w:t>
      </w:r>
      <w:r w:rsidR="000E767F">
        <w:rPr>
          <w:rFonts w:hint="eastAsia"/>
          <w:bCs/>
          <w:spacing w:val="12"/>
          <w:kern w:val="0"/>
          <w:sz w:val="40"/>
        </w:rPr>
        <w:t>高鳳仙</w:t>
      </w:r>
    </w:p>
    <w:sectPr w:rsidR="00A2791F" w:rsidRPr="00353D5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D5B" w:rsidRDefault="00890D5B">
      <w:r>
        <w:separator/>
      </w:r>
    </w:p>
  </w:endnote>
  <w:endnote w:type="continuationSeparator" w:id="0">
    <w:p w:rsidR="00890D5B" w:rsidRDefault="0089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5EB" w:rsidRDefault="007445EB">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923251">
      <w:rPr>
        <w:rStyle w:val="ab"/>
        <w:noProof/>
        <w:sz w:val="24"/>
      </w:rPr>
      <w:t>16</w:t>
    </w:r>
    <w:r>
      <w:rPr>
        <w:rStyle w:val="ab"/>
        <w:sz w:val="24"/>
      </w:rPr>
      <w:fldChar w:fldCharType="end"/>
    </w:r>
  </w:p>
  <w:p w:rsidR="007445EB" w:rsidRDefault="007445E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D5B" w:rsidRDefault="00890D5B">
      <w:r>
        <w:separator/>
      </w:r>
    </w:p>
  </w:footnote>
  <w:footnote w:type="continuationSeparator" w:id="0">
    <w:p w:rsidR="00890D5B" w:rsidRDefault="00890D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565E7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995BF3"/>
    <w:multiLevelType w:val="hybridMultilevel"/>
    <w:tmpl w:val="9D5EC88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A23270"/>
    <w:multiLevelType w:val="hybridMultilevel"/>
    <w:tmpl w:val="DE4A503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8E503B"/>
    <w:multiLevelType w:val="hybridMultilevel"/>
    <w:tmpl w:val="D5D4A5FE"/>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B9907DD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71816BA"/>
    <w:multiLevelType w:val="hybridMultilevel"/>
    <w:tmpl w:val="37AE6E92"/>
    <w:lvl w:ilvl="0" w:tplc="FED289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00712C"/>
    <w:multiLevelType w:val="hybridMultilevel"/>
    <w:tmpl w:val="DE4A503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501652"/>
    <w:multiLevelType w:val="hybridMultilevel"/>
    <w:tmpl w:val="9D5EC88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F303B9"/>
    <w:multiLevelType w:val="hybridMultilevel"/>
    <w:tmpl w:val="DE4A503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7C2A06"/>
    <w:multiLevelType w:val="hybridMultilevel"/>
    <w:tmpl w:val="976EDA5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84144D"/>
    <w:multiLevelType w:val="hybridMultilevel"/>
    <w:tmpl w:val="58042374"/>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7C778E"/>
    <w:multiLevelType w:val="hybridMultilevel"/>
    <w:tmpl w:val="17C094B8"/>
    <w:lvl w:ilvl="0" w:tplc="A0D82724">
      <w:start w:val="1"/>
      <w:numFmt w:val="decimal"/>
      <w:lvlText w:val="%1."/>
      <w:lvlJc w:val="left"/>
      <w:pPr>
        <w:ind w:left="363" w:hanging="36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14" w15:restartNumberingAfterBreak="0">
    <w:nsid w:val="331603AF"/>
    <w:multiLevelType w:val="hybridMultilevel"/>
    <w:tmpl w:val="F098AA32"/>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EF205B"/>
    <w:multiLevelType w:val="hybridMultilevel"/>
    <w:tmpl w:val="976EDA5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DE4F7A"/>
    <w:multiLevelType w:val="hybridMultilevel"/>
    <w:tmpl w:val="D5D4A5FE"/>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E01EF4"/>
    <w:multiLevelType w:val="hybridMultilevel"/>
    <w:tmpl w:val="D5D4A5FE"/>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0D7502"/>
    <w:multiLevelType w:val="hybridMultilevel"/>
    <w:tmpl w:val="9D5EC88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FC0AA7"/>
    <w:multiLevelType w:val="hybridMultilevel"/>
    <w:tmpl w:val="BA284220"/>
    <w:lvl w:ilvl="0" w:tplc="9E021910">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1" w15:restartNumberingAfterBreak="0">
    <w:nsid w:val="4752603E"/>
    <w:multiLevelType w:val="hybridMultilevel"/>
    <w:tmpl w:val="75B05128"/>
    <w:lvl w:ilvl="0" w:tplc="15407C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D976DE"/>
    <w:multiLevelType w:val="hybridMultilevel"/>
    <w:tmpl w:val="4ED4AC44"/>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D21ACF"/>
    <w:multiLevelType w:val="hybridMultilevel"/>
    <w:tmpl w:val="CF3CD9AE"/>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C433C6"/>
    <w:multiLevelType w:val="hybridMultilevel"/>
    <w:tmpl w:val="D5D4A5FE"/>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0A0A43"/>
    <w:multiLevelType w:val="hybridMultilevel"/>
    <w:tmpl w:val="B786017E"/>
    <w:lvl w:ilvl="0" w:tplc="18EEC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3000D0"/>
    <w:multiLevelType w:val="hybridMultilevel"/>
    <w:tmpl w:val="9D5EC88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64B10F2"/>
    <w:multiLevelType w:val="hybridMultilevel"/>
    <w:tmpl w:val="D5D4A5FE"/>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994137"/>
    <w:multiLevelType w:val="hybridMultilevel"/>
    <w:tmpl w:val="B786017E"/>
    <w:lvl w:ilvl="0" w:tplc="18EEC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7B2CA0"/>
    <w:multiLevelType w:val="hybridMultilevel"/>
    <w:tmpl w:val="9D5EC88A"/>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CD27EC5"/>
    <w:multiLevelType w:val="hybridMultilevel"/>
    <w:tmpl w:val="F098AA32"/>
    <w:lvl w:ilvl="0" w:tplc="E86AE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D21817"/>
    <w:multiLevelType w:val="hybridMultilevel"/>
    <w:tmpl w:val="11DEC990"/>
    <w:lvl w:ilvl="0" w:tplc="53984A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19"/>
  </w:num>
  <w:num w:numId="4">
    <w:abstractNumId w:val="24"/>
  </w:num>
  <w:num w:numId="5">
    <w:abstractNumId w:val="5"/>
  </w:num>
  <w:num w:numId="6">
    <w:abstractNumId w:val="26"/>
  </w:num>
  <w:num w:numId="7">
    <w:abstractNumId w:val="33"/>
  </w:num>
  <w:num w:numId="8">
    <w:abstractNumId w:val="0"/>
  </w:num>
  <w:num w:numId="9">
    <w:abstractNumId w:val="30"/>
  </w:num>
  <w:num w:numId="10">
    <w:abstractNumId w:val="27"/>
  </w:num>
  <w:num w:numId="11">
    <w:abstractNumId w:val="10"/>
  </w:num>
  <w:num w:numId="12">
    <w:abstractNumId w:val="3"/>
  </w:num>
  <w:num w:numId="13">
    <w:abstractNumId w:val="14"/>
  </w:num>
  <w:num w:numId="14">
    <w:abstractNumId w:val="32"/>
  </w:num>
  <w:num w:numId="15">
    <w:abstractNumId w:val="12"/>
  </w:num>
  <w:num w:numId="16">
    <w:abstractNumId w:val="8"/>
  </w:num>
  <w:num w:numId="17">
    <w:abstractNumId w:val="17"/>
  </w:num>
  <w:num w:numId="18">
    <w:abstractNumId w:val="29"/>
  </w:num>
  <w:num w:numId="19">
    <w:abstractNumId w:val="25"/>
  </w:num>
  <w:num w:numId="20">
    <w:abstractNumId w:val="4"/>
  </w:num>
  <w:num w:numId="21">
    <w:abstractNumId w:val="16"/>
  </w:num>
  <w:num w:numId="22">
    <w:abstractNumId w:val="22"/>
  </w:num>
  <w:num w:numId="23">
    <w:abstractNumId w:val="15"/>
  </w:num>
  <w:num w:numId="24">
    <w:abstractNumId w:val="13"/>
  </w:num>
  <w:num w:numId="25">
    <w:abstractNumId w:val="31"/>
  </w:num>
  <w:num w:numId="26">
    <w:abstractNumId w:val="9"/>
  </w:num>
  <w:num w:numId="27">
    <w:abstractNumId w:val="2"/>
  </w:num>
  <w:num w:numId="28">
    <w:abstractNumId w:val="28"/>
  </w:num>
  <w:num w:numId="29">
    <w:abstractNumId w:val="18"/>
  </w:num>
  <w:num w:numId="30">
    <w:abstractNumId w:val="11"/>
  </w:num>
  <w:num w:numId="31">
    <w:abstractNumId w:val="23"/>
  </w:num>
  <w:num w:numId="32">
    <w:abstractNumId w:val="21"/>
  </w:num>
  <w:num w:numId="33">
    <w:abstractNumId w:val="6"/>
  </w:num>
  <w:num w:numId="34">
    <w:abstractNumId w:val="20"/>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6C0"/>
    <w:rsid w:val="00012233"/>
    <w:rsid w:val="00017318"/>
    <w:rsid w:val="000201BE"/>
    <w:rsid w:val="00021E57"/>
    <w:rsid w:val="00023F28"/>
    <w:rsid w:val="000246F7"/>
    <w:rsid w:val="0003114D"/>
    <w:rsid w:val="0003265A"/>
    <w:rsid w:val="000356AE"/>
    <w:rsid w:val="00036D76"/>
    <w:rsid w:val="000400CF"/>
    <w:rsid w:val="00057F32"/>
    <w:rsid w:val="00062A25"/>
    <w:rsid w:val="00064719"/>
    <w:rsid w:val="00070F60"/>
    <w:rsid w:val="000739CE"/>
    <w:rsid w:val="00073CB5"/>
    <w:rsid w:val="0007425C"/>
    <w:rsid w:val="00077553"/>
    <w:rsid w:val="000851A2"/>
    <w:rsid w:val="000917CC"/>
    <w:rsid w:val="000929C8"/>
    <w:rsid w:val="0009352E"/>
    <w:rsid w:val="00095DD3"/>
    <w:rsid w:val="00096B96"/>
    <w:rsid w:val="000A00D4"/>
    <w:rsid w:val="000A2F3F"/>
    <w:rsid w:val="000A7501"/>
    <w:rsid w:val="000B0B4A"/>
    <w:rsid w:val="000B2175"/>
    <w:rsid w:val="000B279A"/>
    <w:rsid w:val="000B28FF"/>
    <w:rsid w:val="000B61D2"/>
    <w:rsid w:val="000B6678"/>
    <w:rsid w:val="000B70A7"/>
    <w:rsid w:val="000B7307"/>
    <w:rsid w:val="000B73DD"/>
    <w:rsid w:val="000C0240"/>
    <w:rsid w:val="000C4328"/>
    <w:rsid w:val="000C495F"/>
    <w:rsid w:val="000C4BA1"/>
    <w:rsid w:val="000C4C30"/>
    <w:rsid w:val="000C55D0"/>
    <w:rsid w:val="000C5BA4"/>
    <w:rsid w:val="000C6492"/>
    <w:rsid w:val="000D0CC7"/>
    <w:rsid w:val="000E30C6"/>
    <w:rsid w:val="000E4484"/>
    <w:rsid w:val="000E6431"/>
    <w:rsid w:val="000E767F"/>
    <w:rsid w:val="000E797A"/>
    <w:rsid w:val="000F1CA8"/>
    <w:rsid w:val="000F21A5"/>
    <w:rsid w:val="00102B9F"/>
    <w:rsid w:val="00105502"/>
    <w:rsid w:val="00106E29"/>
    <w:rsid w:val="001119E6"/>
    <w:rsid w:val="00112637"/>
    <w:rsid w:val="00112ABC"/>
    <w:rsid w:val="00115AAF"/>
    <w:rsid w:val="0012001E"/>
    <w:rsid w:val="00120D49"/>
    <w:rsid w:val="001213FE"/>
    <w:rsid w:val="00126A55"/>
    <w:rsid w:val="00133F08"/>
    <w:rsid w:val="001345E6"/>
    <w:rsid w:val="00135AB8"/>
    <w:rsid w:val="001367C7"/>
    <w:rsid w:val="001378B0"/>
    <w:rsid w:val="00142E00"/>
    <w:rsid w:val="00147968"/>
    <w:rsid w:val="00150086"/>
    <w:rsid w:val="0015067E"/>
    <w:rsid w:val="00152793"/>
    <w:rsid w:val="001537B2"/>
    <w:rsid w:val="00153B7E"/>
    <w:rsid w:val="001545A9"/>
    <w:rsid w:val="00156B35"/>
    <w:rsid w:val="001637C7"/>
    <w:rsid w:val="0016480E"/>
    <w:rsid w:val="0017254D"/>
    <w:rsid w:val="00174297"/>
    <w:rsid w:val="001753AE"/>
    <w:rsid w:val="00180E06"/>
    <w:rsid w:val="001817B3"/>
    <w:rsid w:val="00183014"/>
    <w:rsid w:val="00194A59"/>
    <w:rsid w:val="001959C2"/>
    <w:rsid w:val="00197A41"/>
    <w:rsid w:val="001A1827"/>
    <w:rsid w:val="001A3B47"/>
    <w:rsid w:val="001A51E3"/>
    <w:rsid w:val="001A7511"/>
    <w:rsid w:val="001A7968"/>
    <w:rsid w:val="001B12F9"/>
    <w:rsid w:val="001B2E98"/>
    <w:rsid w:val="001B3483"/>
    <w:rsid w:val="001B3C1E"/>
    <w:rsid w:val="001B4494"/>
    <w:rsid w:val="001C0D8B"/>
    <w:rsid w:val="001C0DA8"/>
    <w:rsid w:val="001D4AD7"/>
    <w:rsid w:val="001D5D9D"/>
    <w:rsid w:val="001D6360"/>
    <w:rsid w:val="001D76CF"/>
    <w:rsid w:val="001E0D8A"/>
    <w:rsid w:val="001E67BA"/>
    <w:rsid w:val="001E69C0"/>
    <w:rsid w:val="001E74C2"/>
    <w:rsid w:val="001E74C9"/>
    <w:rsid w:val="001F2E30"/>
    <w:rsid w:val="001F4F82"/>
    <w:rsid w:val="001F5A48"/>
    <w:rsid w:val="001F6260"/>
    <w:rsid w:val="00200007"/>
    <w:rsid w:val="002030A5"/>
    <w:rsid w:val="00203131"/>
    <w:rsid w:val="0020495F"/>
    <w:rsid w:val="00205BF8"/>
    <w:rsid w:val="00210C95"/>
    <w:rsid w:val="00212E88"/>
    <w:rsid w:val="00213C9C"/>
    <w:rsid w:val="0022009E"/>
    <w:rsid w:val="00223241"/>
    <w:rsid w:val="0022425C"/>
    <w:rsid w:val="002246DE"/>
    <w:rsid w:val="002475D9"/>
    <w:rsid w:val="0025128F"/>
    <w:rsid w:val="00252BC4"/>
    <w:rsid w:val="00254014"/>
    <w:rsid w:val="00254B39"/>
    <w:rsid w:val="00255616"/>
    <w:rsid w:val="0026092D"/>
    <w:rsid w:val="00260BF3"/>
    <w:rsid w:val="00262772"/>
    <w:rsid w:val="0026504D"/>
    <w:rsid w:val="00266830"/>
    <w:rsid w:val="00271D44"/>
    <w:rsid w:val="00273A2F"/>
    <w:rsid w:val="00274582"/>
    <w:rsid w:val="002768C7"/>
    <w:rsid w:val="00280986"/>
    <w:rsid w:val="00281A24"/>
    <w:rsid w:val="00281BC9"/>
    <w:rsid w:val="00281ECE"/>
    <w:rsid w:val="00282DC5"/>
    <w:rsid w:val="002831C7"/>
    <w:rsid w:val="002840C6"/>
    <w:rsid w:val="00284CBB"/>
    <w:rsid w:val="00295174"/>
    <w:rsid w:val="00296172"/>
    <w:rsid w:val="00296B92"/>
    <w:rsid w:val="002A0426"/>
    <w:rsid w:val="002A2C22"/>
    <w:rsid w:val="002A3FA8"/>
    <w:rsid w:val="002A4E8B"/>
    <w:rsid w:val="002A6EFE"/>
    <w:rsid w:val="002B02EB"/>
    <w:rsid w:val="002C0602"/>
    <w:rsid w:val="002C6FA0"/>
    <w:rsid w:val="002D00DC"/>
    <w:rsid w:val="002D3EA5"/>
    <w:rsid w:val="002D46D6"/>
    <w:rsid w:val="002D4D28"/>
    <w:rsid w:val="002D5C16"/>
    <w:rsid w:val="002E0FBD"/>
    <w:rsid w:val="002E6E69"/>
    <w:rsid w:val="002F2476"/>
    <w:rsid w:val="002F3DFF"/>
    <w:rsid w:val="002F4571"/>
    <w:rsid w:val="002F5E05"/>
    <w:rsid w:val="002F5F3B"/>
    <w:rsid w:val="002F61F9"/>
    <w:rsid w:val="00303C0C"/>
    <w:rsid w:val="0030743C"/>
    <w:rsid w:val="00307A76"/>
    <w:rsid w:val="00313C5E"/>
    <w:rsid w:val="00315A16"/>
    <w:rsid w:val="00317053"/>
    <w:rsid w:val="0032109C"/>
    <w:rsid w:val="00322B45"/>
    <w:rsid w:val="00323809"/>
    <w:rsid w:val="00323D41"/>
    <w:rsid w:val="00325414"/>
    <w:rsid w:val="00326A92"/>
    <w:rsid w:val="003302F1"/>
    <w:rsid w:val="00336379"/>
    <w:rsid w:val="00343CE1"/>
    <w:rsid w:val="0034470E"/>
    <w:rsid w:val="003460D5"/>
    <w:rsid w:val="00350A91"/>
    <w:rsid w:val="00352DB0"/>
    <w:rsid w:val="00353913"/>
    <w:rsid w:val="00353D5B"/>
    <w:rsid w:val="00354E70"/>
    <w:rsid w:val="00361063"/>
    <w:rsid w:val="0036287A"/>
    <w:rsid w:val="003654B3"/>
    <w:rsid w:val="0037094A"/>
    <w:rsid w:val="00371ED3"/>
    <w:rsid w:val="00372FFC"/>
    <w:rsid w:val="003752DA"/>
    <w:rsid w:val="003757C4"/>
    <w:rsid w:val="0037728A"/>
    <w:rsid w:val="00380B7D"/>
    <w:rsid w:val="00381A99"/>
    <w:rsid w:val="003829C2"/>
    <w:rsid w:val="003830B2"/>
    <w:rsid w:val="00384724"/>
    <w:rsid w:val="00390028"/>
    <w:rsid w:val="003919B7"/>
    <w:rsid w:val="00391D57"/>
    <w:rsid w:val="00392292"/>
    <w:rsid w:val="00397959"/>
    <w:rsid w:val="003A03AD"/>
    <w:rsid w:val="003A0C37"/>
    <w:rsid w:val="003A536A"/>
    <w:rsid w:val="003A5927"/>
    <w:rsid w:val="003A664F"/>
    <w:rsid w:val="003A74A0"/>
    <w:rsid w:val="003B1017"/>
    <w:rsid w:val="003B3C07"/>
    <w:rsid w:val="003B6081"/>
    <w:rsid w:val="003B6775"/>
    <w:rsid w:val="003C1EC7"/>
    <w:rsid w:val="003C2A8E"/>
    <w:rsid w:val="003C5CE3"/>
    <w:rsid w:val="003C5FE2"/>
    <w:rsid w:val="003C7017"/>
    <w:rsid w:val="003D05FB"/>
    <w:rsid w:val="003D1B16"/>
    <w:rsid w:val="003D21D5"/>
    <w:rsid w:val="003D45BF"/>
    <w:rsid w:val="003D508A"/>
    <w:rsid w:val="003D537F"/>
    <w:rsid w:val="003D7B75"/>
    <w:rsid w:val="003E0208"/>
    <w:rsid w:val="003E0BF9"/>
    <w:rsid w:val="003E4B57"/>
    <w:rsid w:val="003F27E1"/>
    <w:rsid w:val="003F2B76"/>
    <w:rsid w:val="003F437A"/>
    <w:rsid w:val="003F5C2B"/>
    <w:rsid w:val="00402240"/>
    <w:rsid w:val="0040232A"/>
    <w:rsid w:val="004023E9"/>
    <w:rsid w:val="00403BC4"/>
    <w:rsid w:val="0040401F"/>
    <w:rsid w:val="0040454A"/>
    <w:rsid w:val="00406D3B"/>
    <w:rsid w:val="00413F83"/>
    <w:rsid w:val="0041490C"/>
    <w:rsid w:val="00416191"/>
    <w:rsid w:val="00416721"/>
    <w:rsid w:val="00421EF0"/>
    <w:rsid w:val="004224FA"/>
    <w:rsid w:val="00423D07"/>
    <w:rsid w:val="004243B1"/>
    <w:rsid w:val="00425424"/>
    <w:rsid w:val="00427936"/>
    <w:rsid w:val="00431912"/>
    <w:rsid w:val="00434C1F"/>
    <w:rsid w:val="0043543B"/>
    <w:rsid w:val="00441D62"/>
    <w:rsid w:val="0044346F"/>
    <w:rsid w:val="004500E9"/>
    <w:rsid w:val="00451134"/>
    <w:rsid w:val="00451859"/>
    <w:rsid w:val="00451B9F"/>
    <w:rsid w:val="00456DEA"/>
    <w:rsid w:val="00457781"/>
    <w:rsid w:val="00460176"/>
    <w:rsid w:val="004603D6"/>
    <w:rsid w:val="0046520A"/>
    <w:rsid w:val="00465B99"/>
    <w:rsid w:val="004672AB"/>
    <w:rsid w:val="004714FE"/>
    <w:rsid w:val="00473BC8"/>
    <w:rsid w:val="0047607E"/>
    <w:rsid w:val="00477BAA"/>
    <w:rsid w:val="00480392"/>
    <w:rsid w:val="00485BDB"/>
    <w:rsid w:val="004925B0"/>
    <w:rsid w:val="00493B03"/>
    <w:rsid w:val="00495053"/>
    <w:rsid w:val="004A1F59"/>
    <w:rsid w:val="004A2171"/>
    <w:rsid w:val="004A29BE"/>
    <w:rsid w:val="004A3225"/>
    <w:rsid w:val="004A33EE"/>
    <w:rsid w:val="004A3AA8"/>
    <w:rsid w:val="004A7D0F"/>
    <w:rsid w:val="004B0127"/>
    <w:rsid w:val="004B13C7"/>
    <w:rsid w:val="004B44CA"/>
    <w:rsid w:val="004B5387"/>
    <w:rsid w:val="004B778F"/>
    <w:rsid w:val="004C0609"/>
    <w:rsid w:val="004C1194"/>
    <w:rsid w:val="004D141F"/>
    <w:rsid w:val="004D24EF"/>
    <w:rsid w:val="004D2742"/>
    <w:rsid w:val="004D5EB0"/>
    <w:rsid w:val="004D6310"/>
    <w:rsid w:val="004E0062"/>
    <w:rsid w:val="004E05A1"/>
    <w:rsid w:val="004E4F4A"/>
    <w:rsid w:val="004F23D4"/>
    <w:rsid w:val="004F467B"/>
    <w:rsid w:val="004F5E57"/>
    <w:rsid w:val="004F6710"/>
    <w:rsid w:val="00500C3E"/>
    <w:rsid w:val="00502849"/>
    <w:rsid w:val="00504334"/>
    <w:rsid w:val="0050498D"/>
    <w:rsid w:val="005104D7"/>
    <w:rsid w:val="00510B9E"/>
    <w:rsid w:val="00512048"/>
    <w:rsid w:val="00536BC2"/>
    <w:rsid w:val="005425E1"/>
    <w:rsid w:val="005427C5"/>
    <w:rsid w:val="00542CF6"/>
    <w:rsid w:val="0054328C"/>
    <w:rsid w:val="00547C17"/>
    <w:rsid w:val="00553C03"/>
    <w:rsid w:val="005570A8"/>
    <w:rsid w:val="0056057C"/>
    <w:rsid w:val="00563692"/>
    <w:rsid w:val="0056423C"/>
    <w:rsid w:val="00571679"/>
    <w:rsid w:val="00583C25"/>
    <w:rsid w:val="005844E7"/>
    <w:rsid w:val="005908B8"/>
    <w:rsid w:val="005910C8"/>
    <w:rsid w:val="0059512E"/>
    <w:rsid w:val="005A100F"/>
    <w:rsid w:val="005A6DD2"/>
    <w:rsid w:val="005B5D9A"/>
    <w:rsid w:val="005B6B6C"/>
    <w:rsid w:val="005C1602"/>
    <w:rsid w:val="005C385D"/>
    <w:rsid w:val="005D395F"/>
    <w:rsid w:val="005D3B20"/>
    <w:rsid w:val="005E4759"/>
    <w:rsid w:val="005E5C68"/>
    <w:rsid w:val="005E65C0"/>
    <w:rsid w:val="005F0390"/>
    <w:rsid w:val="005F3762"/>
    <w:rsid w:val="006072CD"/>
    <w:rsid w:val="00612023"/>
    <w:rsid w:val="00612256"/>
    <w:rsid w:val="00614190"/>
    <w:rsid w:val="0062201E"/>
    <w:rsid w:val="00622A99"/>
    <w:rsid w:val="00622E67"/>
    <w:rsid w:val="00625CE5"/>
    <w:rsid w:val="00626EDC"/>
    <w:rsid w:val="006309D9"/>
    <w:rsid w:val="00630D1D"/>
    <w:rsid w:val="00637439"/>
    <w:rsid w:val="006470EC"/>
    <w:rsid w:val="006542D6"/>
    <w:rsid w:val="0065598E"/>
    <w:rsid w:val="00655AF2"/>
    <w:rsid w:val="00655BC5"/>
    <w:rsid w:val="006568BE"/>
    <w:rsid w:val="0066025D"/>
    <w:rsid w:val="0066091A"/>
    <w:rsid w:val="006621C4"/>
    <w:rsid w:val="00662635"/>
    <w:rsid w:val="00671131"/>
    <w:rsid w:val="006773EC"/>
    <w:rsid w:val="00680504"/>
    <w:rsid w:val="00681CD9"/>
    <w:rsid w:val="00683E30"/>
    <w:rsid w:val="00684017"/>
    <w:rsid w:val="00687024"/>
    <w:rsid w:val="00693619"/>
    <w:rsid w:val="006944CA"/>
    <w:rsid w:val="00694806"/>
    <w:rsid w:val="00694A1D"/>
    <w:rsid w:val="00695E22"/>
    <w:rsid w:val="00696D8C"/>
    <w:rsid w:val="006B102A"/>
    <w:rsid w:val="006B248C"/>
    <w:rsid w:val="006B38FD"/>
    <w:rsid w:val="006B7093"/>
    <w:rsid w:val="006B7417"/>
    <w:rsid w:val="006C040C"/>
    <w:rsid w:val="006C5802"/>
    <w:rsid w:val="006D05F3"/>
    <w:rsid w:val="006D3691"/>
    <w:rsid w:val="006D3FA7"/>
    <w:rsid w:val="006D74D2"/>
    <w:rsid w:val="006E10DE"/>
    <w:rsid w:val="006E31E3"/>
    <w:rsid w:val="006E3989"/>
    <w:rsid w:val="006E5EF0"/>
    <w:rsid w:val="006E75AF"/>
    <w:rsid w:val="006F3563"/>
    <w:rsid w:val="006F39E4"/>
    <w:rsid w:val="006F42B9"/>
    <w:rsid w:val="006F563D"/>
    <w:rsid w:val="006F6103"/>
    <w:rsid w:val="00704E00"/>
    <w:rsid w:val="00706581"/>
    <w:rsid w:val="007101D1"/>
    <w:rsid w:val="00710BB6"/>
    <w:rsid w:val="0071494D"/>
    <w:rsid w:val="0072054B"/>
    <w:rsid w:val="007209E7"/>
    <w:rsid w:val="007257CF"/>
    <w:rsid w:val="00726182"/>
    <w:rsid w:val="00727635"/>
    <w:rsid w:val="0073213C"/>
    <w:rsid w:val="00732329"/>
    <w:rsid w:val="007337CA"/>
    <w:rsid w:val="00734CE4"/>
    <w:rsid w:val="00735123"/>
    <w:rsid w:val="00735822"/>
    <w:rsid w:val="00737AB9"/>
    <w:rsid w:val="00741837"/>
    <w:rsid w:val="0074350E"/>
    <w:rsid w:val="007445EB"/>
    <w:rsid w:val="007453E6"/>
    <w:rsid w:val="007462D9"/>
    <w:rsid w:val="00746918"/>
    <w:rsid w:val="007512F0"/>
    <w:rsid w:val="00754E7F"/>
    <w:rsid w:val="007716C2"/>
    <w:rsid w:val="0077309D"/>
    <w:rsid w:val="007774EE"/>
    <w:rsid w:val="00781822"/>
    <w:rsid w:val="007820D1"/>
    <w:rsid w:val="00783F21"/>
    <w:rsid w:val="00785B0E"/>
    <w:rsid w:val="00787159"/>
    <w:rsid w:val="00787E4D"/>
    <w:rsid w:val="0079043A"/>
    <w:rsid w:val="007904B5"/>
    <w:rsid w:val="00791668"/>
    <w:rsid w:val="00791AA1"/>
    <w:rsid w:val="00793062"/>
    <w:rsid w:val="00793453"/>
    <w:rsid w:val="00793ED7"/>
    <w:rsid w:val="007A18B4"/>
    <w:rsid w:val="007A2822"/>
    <w:rsid w:val="007A3793"/>
    <w:rsid w:val="007A5F2C"/>
    <w:rsid w:val="007A5FB7"/>
    <w:rsid w:val="007B062A"/>
    <w:rsid w:val="007B0A38"/>
    <w:rsid w:val="007B3814"/>
    <w:rsid w:val="007B56AA"/>
    <w:rsid w:val="007C1BA2"/>
    <w:rsid w:val="007C2B48"/>
    <w:rsid w:val="007C4F83"/>
    <w:rsid w:val="007C60F1"/>
    <w:rsid w:val="007D20E9"/>
    <w:rsid w:val="007D3514"/>
    <w:rsid w:val="007D3DC2"/>
    <w:rsid w:val="007D7881"/>
    <w:rsid w:val="007D7E3A"/>
    <w:rsid w:val="007E07AA"/>
    <w:rsid w:val="007E0E10"/>
    <w:rsid w:val="007E34E5"/>
    <w:rsid w:val="007E3A25"/>
    <w:rsid w:val="007E3D9D"/>
    <w:rsid w:val="007E4713"/>
    <w:rsid w:val="007E4768"/>
    <w:rsid w:val="007E601D"/>
    <w:rsid w:val="007E777B"/>
    <w:rsid w:val="007F1F19"/>
    <w:rsid w:val="007F2070"/>
    <w:rsid w:val="007F54CB"/>
    <w:rsid w:val="00804693"/>
    <w:rsid w:val="008053F5"/>
    <w:rsid w:val="00807AF7"/>
    <w:rsid w:val="00810198"/>
    <w:rsid w:val="00815DA8"/>
    <w:rsid w:val="0081688C"/>
    <w:rsid w:val="0082139A"/>
    <w:rsid w:val="0082166D"/>
    <w:rsid w:val="0082194D"/>
    <w:rsid w:val="008221F9"/>
    <w:rsid w:val="00826EF5"/>
    <w:rsid w:val="00831693"/>
    <w:rsid w:val="00832E72"/>
    <w:rsid w:val="00835CAD"/>
    <w:rsid w:val="00840104"/>
    <w:rsid w:val="00840C1F"/>
    <w:rsid w:val="00841FC5"/>
    <w:rsid w:val="00845709"/>
    <w:rsid w:val="008471AC"/>
    <w:rsid w:val="008534C6"/>
    <w:rsid w:val="008576BD"/>
    <w:rsid w:val="0086009D"/>
    <w:rsid w:val="00860463"/>
    <w:rsid w:val="00864495"/>
    <w:rsid w:val="00871B64"/>
    <w:rsid w:val="008733DA"/>
    <w:rsid w:val="00873B84"/>
    <w:rsid w:val="00880FF0"/>
    <w:rsid w:val="00884F0C"/>
    <w:rsid w:val="008850E4"/>
    <w:rsid w:val="008909FD"/>
    <w:rsid w:val="00890D5B"/>
    <w:rsid w:val="008936A0"/>
    <w:rsid w:val="008939AB"/>
    <w:rsid w:val="008A12F5"/>
    <w:rsid w:val="008A2936"/>
    <w:rsid w:val="008A617C"/>
    <w:rsid w:val="008B1587"/>
    <w:rsid w:val="008B1B01"/>
    <w:rsid w:val="008B3BCD"/>
    <w:rsid w:val="008B6DF8"/>
    <w:rsid w:val="008C106C"/>
    <w:rsid w:val="008C10F1"/>
    <w:rsid w:val="008C17DD"/>
    <w:rsid w:val="008C1926"/>
    <w:rsid w:val="008C1E99"/>
    <w:rsid w:val="008C3763"/>
    <w:rsid w:val="008D3E25"/>
    <w:rsid w:val="008E0085"/>
    <w:rsid w:val="008E2AA6"/>
    <w:rsid w:val="008E311B"/>
    <w:rsid w:val="008F1B94"/>
    <w:rsid w:val="008F44DF"/>
    <w:rsid w:val="008F46E7"/>
    <w:rsid w:val="008F6F0B"/>
    <w:rsid w:val="00907BA7"/>
    <w:rsid w:val="0091064E"/>
    <w:rsid w:val="00911FC5"/>
    <w:rsid w:val="00922D3C"/>
    <w:rsid w:val="00923251"/>
    <w:rsid w:val="00931A10"/>
    <w:rsid w:val="0093321D"/>
    <w:rsid w:val="00941C54"/>
    <w:rsid w:val="009468F4"/>
    <w:rsid w:val="0094691B"/>
    <w:rsid w:val="00947967"/>
    <w:rsid w:val="00951004"/>
    <w:rsid w:val="00955201"/>
    <w:rsid w:val="009608F3"/>
    <w:rsid w:val="00962E7E"/>
    <w:rsid w:val="009634FA"/>
    <w:rsid w:val="00964037"/>
    <w:rsid w:val="00964074"/>
    <w:rsid w:val="009648E2"/>
    <w:rsid w:val="00964BB9"/>
    <w:rsid w:val="00965200"/>
    <w:rsid w:val="00966326"/>
    <w:rsid w:val="009668B3"/>
    <w:rsid w:val="00971471"/>
    <w:rsid w:val="0098124F"/>
    <w:rsid w:val="00981D66"/>
    <w:rsid w:val="009849C2"/>
    <w:rsid w:val="00984D24"/>
    <w:rsid w:val="00984F7A"/>
    <w:rsid w:val="009858EB"/>
    <w:rsid w:val="009863FA"/>
    <w:rsid w:val="00994DB9"/>
    <w:rsid w:val="009A3A60"/>
    <w:rsid w:val="009A3F47"/>
    <w:rsid w:val="009A4E0C"/>
    <w:rsid w:val="009B0046"/>
    <w:rsid w:val="009B23E8"/>
    <w:rsid w:val="009B2CAB"/>
    <w:rsid w:val="009B724E"/>
    <w:rsid w:val="009C1440"/>
    <w:rsid w:val="009C1E24"/>
    <w:rsid w:val="009C2107"/>
    <w:rsid w:val="009C5D9E"/>
    <w:rsid w:val="009D19EE"/>
    <w:rsid w:val="009D2107"/>
    <w:rsid w:val="009D2C3E"/>
    <w:rsid w:val="009D361E"/>
    <w:rsid w:val="009D6148"/>
    <w:rsid w:val="009D67AC"/>
    <w:rsid w:val="009D68FA"/>
    <w:rsid w:val="009E0625"/>
    <w:rsid w:val="009E3034"/>
    <w:rsid w:val="009E549F"/>
    <w:rsid w:val="009E59D9"/>
    <w:rsid w:val="009F130A"/>
    <w:rsid w:val="009F28A8"/>
    <w:rsid w:val="009F2AD4"/>
    <w:rsid w:val="009F473E"/>
    <w:rsid w:val="009F682A"/>
    <w:rsid w:val="00A022BE"/>
    <w:rsid w:val="00A02645"/>
    <w:rsid w:val="00A07864"/>
    <w:rsid w:val="00A07B4B"/>
    <w:rsid w:val="00A122AE"/>
    <w:rsid w:val="00A145A0"/>
    <w:rsid w:val="00A1715F"/>
    <w:rsid w:val="00A24C95"/>
    <w:rsid w:val="00A2599A"/>
    <w:rsid w:val="00A26060"/>
    <w:rsid w:val="00A26094"/>
    <w:rsid w:val="00A2791F"/>
    <w:rsid w:val="00A27DD4"/>
    <w:rsid w:val="00A301BF"/>
    <w:rsid w:val="00A302B2"/>
    <w:rsid w:val="00A3038C"/>
    <w:rsid w:val="00A331B4"/>
    <w:rsid w:val="00A3412F"/>
    <w:rsid w:val="00A3484E"/>
    <w:rsid w:val="00A356D3"/>
    <w:rsid w:val="00A36ADA"/>
    <w:rsid w:val="00A435BF"/>
    <w:rsid w:val="00A438D8"/>
    <w:rsid w:val="00A473F5"/>
    <w:rsid w:val="00A51F9D"/>
    <w:rsid w:val="00A5416A"/>
    <w:rsid w:val="00A6007F"/>
    <w:rsid w:val="00A62170"/>
    <w:rsid w:val="00A639F4"/>
    <w:rsid w:val="00A65451"/>
    <w:rsid w:val="00A6721F"/>
    <w:rsid w:val="00A81A32"/>
    <w:rsid w:val="00A835BD"/>
    <w:rsid w:val="00A86F29"/>
    <w:rsid w:val="00A9615D"/>
    <w:rsid w:val="00A97B15"/>
    <w:rsid w:val="00AA3F10"/>
    <w:rsid w:val="00AA42D5"/>
    <w:rsid w:val="00AB1DFD"/>
    <w:rsid w:val="00AB248F"/>
    <w:rsid w:val="00AB2FAB"/>
    <w:rsid w:val="00AB4DDE"/>
    <w:rsid w:val="00AB53E8"/>
    <w:rsid w:val="00AB5C14"/>
    <w:rsid w:val="00AC1EE7"/>
    <w:rsid w:val="00AC333F"/>
    <w:rsid w:val="00AC3421"/>
    <w:rsid w:val="00AC3D10"/>
    <w:rsid w:val="00AC4F2D"/>
    <w:rsid w:val="00AC585C"/>
    <w:rsid w:val="00AD1158"/>
    <w:rsid w:val="00AD1925"/>
    <w:rsid w:val="00AD6643"/>
    <w:rsid w:val="00AE067D"/>
    <w:rsid w:val="00AF1181"/>
    <w:rsid w:val="00AF2F79"/>
    <w:rsid w:val="00AF4653"/>
    <w:rsid w:val="00AF5EC0"/>
    <w:rsid w:val="00AF7DB7"/>
    <w:rsid w:val="00B02A3C"/>
    <w:rsid w:val="00B032EE"/>
    <w:rsid w:val="00B10D02"/>
    <w:rsid w:val="00B201E2"/>
    <w:rsid w:val="00B259CE"/>
    <w:rsid w:val="00B34683"/>
    <w:rsid w:val="00B365BC"/>
    <w:rsid w:val="00B40930"/>
    <w:rsid w:val="00B443E4"/>
    <w:rsid w:val="00B5044A"/>
    <w:rsid w:val="00B50FA8"/>
    <w:rsid w:val="00B5484D"/>
    <w:rsid w:val="00B563EA"/>
    <w:rsid w:val="00B56CDF"/>
    <w:rsid w:val="00B60E51"/>
    <w:rsid w:val="00B63A54"/>
    <w:rsid w:val="00B65940"/>
    <w:rsid w:val="00B748B9"/>
    <w:rsid w:val="00B774DE"/>
    <w:rsid w:val="00B77D18"/>
    <w:rsid w:val="00B81814"/>
    <w:rsid w:val="00B8313A"/>
    <w:rsid w:val="00B83FB6"/>
    <w:rsid w:val="00B84309"/>
    <w:rsid w:val="00B847CD"/>
    <w:rsid w:val="00B848C9"/>
    <w:rsid w:val="00B86772"/>
    <w:rsid w:val="00B93503"/>
    <w:rsid w:val="00BA1B37"/>
    <w:rsid w:val="00BA31E8"/>
    <w:rsid w:val="00BA55E0"/>
    <w:rsid w:val="00BA6BD4"/>
    <w:rsid w:val="00BA6C7A"/>
    <w:rsid w:val="00BB0085"/>
    <w:rsid w:val="00BB17D1"/>
    <w:rsid w:val="00BB1A91"/>
    <w:rsid w:val="00BB332A"/>
    <w:rsid w:val="00BB3752"/>
    <w:rsid w:val="00BB5901"/>
    <w:rsid w:val="00BB6688"/>
    <w:rsid w:val="00BC103D"/>
    <w:rsid w:val="00BC159F"/>
    <w:rsid w:val="00BC26D4"/>
    <w:rsid w:val="00BC409E"/>
    <w:rsid w:val="00BC7B75"/>
    <w:rsid w:val="00BD7A65"/>
    <w:rsid w:val="00BE0C80"/>
    <w:rsid w:val="00BF2A42"/>
    <w:rsid w:val="00C002CD"/>
    <w:rsid w:val="00C036C7"/>
    <w:rsid w:val="00C03D8C"/>
    <w:rsid w:val="00C055EC"/>
    <w:rsid w:val="00C102D6"/>
    <w:rsid w:val="00C10DC9"/>
    <w:rsid w:val="00C122F2"/>
    <w:rsid w:val="00C12FB3"/>
    <w:rsid w:val="00C17341"/>
    <w:rsid w:val="00C223B7"/>
    <w:rsid w:val="00C24EEF"/>
    <w:rsid w:val="00C25CF6"/>
    <w:rsid w:val="00C26C36"/>
    <w:rsid w:val="00C2775C"/>
    <w:rsid w:val="00C303E1"/>
    <w:rsid w:val="00C32768"/>
    <w:rsid w:val="00C33D9E"/>
    <w:rsid w:val="00C3489D"/>
    <w:rsid w:val="00C36352"/>
    <w:rsid w:val="00C40598"/>
    <w:rsid w:val="00C431DF"/>
    <w:rsid w:val="00C456BD"/>
    <w:rsid w:val="00C4580F"/>
    <w:rsid w:val="00C5262B"/>
    <w:rsid w:val="00C530DC"/>
    <w:rsid w:val="00C5350D"/>
    <w:rsid w:val="00C6123C"/>
    <w:rsid w:val="00C6311A"/>
    <w:rsid w:val="00C638A9"/>
    <w:rsid w:val="00C673EB"/>
    <w:rsid w:val="00C7084D"/>
    <w:rsid w:val="00C72356"/>
    <w:rsid w:val="00C724A7"/>
    <w:rsid w:val="00C72B50"/>
    <w:rsid w:val="00C7315E"/>
    <w:rsid w:val="00C75895"/>
    <w:rsid w:val="00C8067F"/>
    <w:rsid w:val="00C83C9F"/>
    <w:rsid w:val="00C8694A"/>
    <w:rsid w:val="00C94840"/>
    <w:rsid w:val="00CA3F74"/>
    <w:rsid w:val="00CA4EE3"/>
    <w:rsid w:val="00CB027F"/>
    <w:rsid w:val="00CB17EF"/>
    <w:rsid w:val="00CB523B"/>
    <w:rsid w:val="00CB61E8"/>
    <w:rsid w:val="00CC0EBB"/>
    <w:rsid w:val="00CC607A"/>
    <w:rsid w:val="00CC6297"/>
    <w:rsid w:val="00CC7690"/>
    <w:rsid w:val="00CC7AC2"/>
    <w:rsid w:val="00CC7BCB"/>
    <w:rsid w:val="00CD1986"/>
    <w:rsid w:val="00CD54BF"/>
    <w:rsid w:val="00CE0F59"/>
    <w:rsid w:val="00CE4D5C"/>
    <w:rsid w:val="00CE5063"/>
    <w:rsid w:val="00CF05DA"/>
    <w:rsid w:val="00CF1E21"/>
    <w:rsid w:val="00CF40C0"/>
    <w:rsid w:val="00CF4810"/>
    <w:rsid w:val="00CF58EB"/>
    <w:rsid w:val="00CF6FEC"/>
    <w:rsid w:val="00D01030"/>
    <w:rsid w:val="00D0106E"/>
    <w:rsid w:val="00D03639"/>
    <w:rsid w:val="00D03D6C"/>
    <w:rsid w:val="00D05E9F"/>
    <w:rsid w:val="00D06383"/>
    <w:rsid w:val="00D146FA"/>
    <w:rsid w:val="00D20E85"/>
    <w:rsid w:val="00D2359E"/>
    <w:rsid w:val="00D24615"/>
    <w:rsid w:val="00D246F9"/>
    <w:rsid w:val="00D26532"/>
    <w:rsid w:val="00D277BB"/>
    <w:rsid w:val="00D32DA8"/>
    <w:rsid w:val="00D3763E"/>
    <w:rsid w:val="00D37842"/>
    <w:rsid w:val="00D42395"/>
    <w:rsid w:val="00D42DC2"/>
    <w:rsid w:val="00D43FF0"/>
    <w:rsid w:val="00D4667D"/>
    <w:rsid w:val="00D535C8"/>
    <w:rsid w:val="00D537E1"/>
    <w:rsid w:val="00D55BB2"/>
    <w:rsid w:val="00D564CB"/>
    <w:rsid w:val="00D6091A"/>
    <w:rsid w:val="00D633D4"/>
    <w:rsid w:val="00D6605A"/>
    <w:rsid w:val="00D6695F"/>
    <w:rsid w:val="00D75644"/>
    <w:rsid w:val="00D81656"/>
    <w:rsid w:val="00D83D87"/>
    <w:rsid w:val="00D84A6D"/>
    <w:rsid w:val="00D86A30"/>
    <w:rsid w:val="00D90FDB"/>
    <w:rsid w:val="00D91D85"/>
    <w:rsid w:val="00D955FC"/>
    <w:rsid w:val="00D95D0B"/>
    <w:rsid w:val="00D97CB4"/>
    <w:rsid w:val="00D97DD4"/>
    <w:rsid w:val="00DA4011"/>
    <w:rsid w:val="00DA5A8A"/>
    <w:rsid w:val="00DB1170"/>
    <w:rsid w:val="00DB26CD"/>
    <w:rsid w:val="00DB3061"/>
    <w:rsid w:val="00DB3975"/>
    <w:rsid w:val="00DB441C"/>
    <w:rsid w:val="00DB44AF"/>
    <w:rsid w:val="00DB57BC"/>
    <w:rsid w:val="00DC1F58"/>
    <w:rsid w:val="00DC2235"/>
    <w:rsid w:val="00DC339B"/>
    <w:rsid w:val="00DC5D40"/>
    <w:rsid w:val="00DC69A7"/>
    <w:rsid w:val="00DC6B90"/>
    <w:rsid w:val="00DD06B9"/>
    <w:rsid w:val="00DD1DB6"/>
    <w:rsid w:val="00DD30E9"/>
    <w:rsid w:val="00DD4F47"/>
    <w:rsid w:val="00DD6BE1"/>
    <w:rsid w:val="00DD7FBB"/>
    <w:rsid w:val="00DE0A57"/>
    <w:rsid w:val="00DE0B9F"/>
    <w:rsid w:val="00DE233C"/>
    <w:rsid w:val="00DE2A9E"/>
    <w:rsid w:val="00DE4238"/>
    <w:rsid w:val="00DE657F"/>
    <w:rsid w:val="00DE6AD4"/>
    <w:rsid w:val="00DF0FD5"/>
    <w:rsid w:val="00DF1218"/>
    <w:rsid w:val="00DF3398"/>
    <w:rsid w:val="00DF6462"/>
    <w:rsid w:val="00DF6A62"/>
    <w:rsid w:val="00E010CE"/>
    <w:rsid w:val="00E01648"/>
    <w:rsid w:val="00E02FA0"/>
    <w:rsid w:val="00E036DC"/>
    <w:rsid w:val="00E10454"/>
    <w:rsid w:val="00E112E5"/>
    <w:rsid w:val="00E122D8"/>
    <w:rsid w:val="00E12CC8"/>
    <w:rsid w:val="00E15352"/>
    <w:rsid w:val="00E15D7C"/>
    <w:rsid w:val="00E161C4"/>
    <w:rsid w:val="00E1664C"/>
    <w:rsid w:val="00E17BDE"/>
    <w:rsid w:val="00E203EF"/>
    <w:rsid w:val="00E21CC7"/>
    <w:rsid w:val="00E24D9E"/>
    <w:rsid w:val="00E25849"/>
    <w:rsid w:val="00E25E4B"/>
    <w:rsid w:val="00E3197E"/>
    <w:rsid w:val="00E32FD4"/>
    <w:rsid w:val="00E342F8"/>
    <w:rsid w:val="00E351ED"/>
    <w:rsid w:val="00E4168C"/>
    <w:rsid w:val="00E4797D"/>
    <w:rsid w:val="00E539D4"/>
    <w:rsid w:val="00E6034B"/>
    <w:rsid w:val="00E60D25"/>
    <w:rsid w:val="00E6549E"/>
    <w:rsid w:val="00E65EDE"/>
    <w:rsid w:val="00E67877"/>
    <w:rsid w:val="00E70F81"/>
    <w:rsid w:val="00E74196"/>
    <w:rsid w:val="00E77055"/>
    <w:rsid w:val="00E77460"/>
    <w:rsid w:val="00E81784"/>
    <w:rsid w:val="00E83ABC"/>
    <w:rsid w:val="00E844F2"/>
    <w:rsid w:val="00E90AD0"/>
    <w:rsid w:val="00E92FCB"/>
    <w:rsid w:val="00EA147F"/>
    <w:rsid w:val="00EA34AC"/>
    <w:rsid w:val="00EA4A27"/>
    <w:rsid w:val="00EA4FA6"/>
    <w:rsid w:val="00EB1859"/>
    <w:rsid w:val="00EB1A25"/>
    <w:rsid w:val="00EC146A"/>
    <w:rsid w:val="00EC41E2"/>
    <w:rsid w:val="00EC6462"/>
    <w:rsid w:val="00EC7363"/>
    <w:rsid w:val="00ED03AB"/>
    <w:rsid w:val="00ED1963"/>
    <w:rsid w:val="00ED1CD4"/>
    <w:rsid w:val="00ED1D2B"/>
    <w:rsid w:val="00ED64B5"/>
    <w:rsid w:val="00ED6D1D"/>
    <w:rsid w:val="00ED76DB"/>
    <w:rsid w:val="00ED7950"/>
    <w:rsid w:val="00ED7DC6"/>
    <w:rsid w:val="00EE31FB"/>
    <w:rsid w:val="00EE6F4B"/>
    <w:rsid w:val="00EE7CCA"/>
    <w:rsid w:val="00EF0783"/>
    <w:rsid w:val="00EF4E8E"/>
    <w:rsid w:val="00F10D81"/>
    <w:rsid w:val="00F1313C"/>
    <w:rsid w:val="00F16A14"/>
    <w:rsid w:val="00F362D7"/>
    <w:rsid w:val="00F37D7B"/>
    <w:rsid w:val="00F40C05"/>
    <w:rsid w:val="00F52591"/>
    <w:rsid w:val="00F5271B"/>
    <w:rsid w:val="00F52EAE"/>
    <w:rsid w:val="00F5314C"/>
    <w:rsid w:val="00F55571"/>
    <w:rsid w:val="00F5688C"/>
    <w:rsid w:val="00F57255"/>
    <w:rsid w:val="00F60048"/>
    <w:rsid w:val="00F635DD"/>
    <w:rsid w:val="00F6627B"/>
    <w:rsid w:val="00F7336E"/>
    <w:rsid w:val="00F734F2"/>
    <w:rsid w:val="00F73760"/>
    <w:rsid w:val="00F75052"/>
    <w:rsid w:val="00F75C91"/>
    <w:rsid w:val="00F804D3"/>
    <w:rsid w:val="00F816CB"/>
    <w:rsid w:val="00F8194B"/>
    <w:rsid w:val="00F81CD2"/>
    <w:rsid w:val="00F82641"/>
    <w:rsid w:val="00F84BDD"/>
    <w:rsid w:val="00F90F18"/>
    <w:rsid w:val="00F9186E"/>
    <w:rsid w:val="00F92B36"/>
    <w:rsid w:val="00F937E4"/>
    <w:rsid w:val="00F94CD6"/>
    <w:rsid w:val="00F94FE9"/>
    <w:rsid w:val="00F95EE7"/>
    <w:rsid w:val="00FA39E6"/>
    <w:rsid w:val="00FA7BC9"/>
    <w:rsid w:val="00FB1413"/>
    <w:rsid w:val="00FB378E"/>
    <w:rsid w:val="00FB37F1"/>
    <w:rsid w:val="00FB47C0"/>
    <w:rsid w:val="00FB501B"/>
    <w:rsid w:val="00FB50E5"/>
    <w:rsid w:val="00FB7770"/>
    <w:rsid w:val="00FC279A"/>
    <w:rsid w:val="00FC382D"/>
    <w:rsid w:val="00FC76DA"/>
    <w:rsid w:val="00FD1083"/>
    <w:rsid w:val="00FD18F9"/>
    <w:rsid w:val="00FD3B91"/>
    <w:rsid w:val="00FD576B"/>
    <w:rsid w:val="00FD579E"/>
    <w:rsid w:val="00FD6845"/>
    <w:rsid w:val="00FD7BFF"/>
    <w:rsid w:val="00FE100A"/>
    <w:rsid w:val="00FE4516"/>
    <w:rsid w:val="00FE58E2"/>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E42760-751B-4342-8118-04C33E1D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8F44DF"/>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qFormat/>
    <w:rsid w:val="004F5E57"/>
    <w:pPr>
      <w:numPr>
        <w:ilvl w:val="1"/>
        <w:numId w:val="5"/>
      </w:numPr>
      <w:outlineLvl w:val="1"/>
    </w:pPr>
    <w:rPr>
      <w:rFonts w:hAnsi="Arial"/>
      <w:bCs/>
      <w:kern w:val="32"/>
      <w:szCs w:val="48"/>
    </w:rPr>
  </w:style>
  <w:style w:type="paragraph" w:styleId="3">
    <w:name w:val="heading 3"/>
    <w:basedOn w:val="a5"/>
    <w:qFormat/>
    <w:rsid w:val="004F5E57"/>
    <w:pPr>
      <w:numPr>
        <w:ilvl w:val="2"/>
        <w:numId w:val="5"/>
      </w:numPr>
      <w:outlineLvl w:val="2"/>
    </w:pPr>
    <w:rPr>
      <w:rFonts w:hAnsi="Arial"/>
      <w:bCs/>
      <w:kern w:val="32"/>
      <w:szCs w:val="36"/>
    </w:rPr>
  </w:style>
  <w:style w:type="paragraph" w:styleId="4">
    <w:name w:val="heading 4"/>
    <w:basedOn w:val="a5"/>
    <w:qFormat/>
    <w:rsid w:val="004F5E57"/>
    <w:pPr>
      <w:numPr>
        <w:ilvl w:val="3"/>
        <w:numId w:val="5"/>
      </w:numPr>
      <w:outlineLvl w:val="3"/>
    </w:pPr>
    <w:rPr>
      <w:rFonts w:hAnsi="Arial"/>
      <w:kern w:val="32"/>
      <w:szCs w:val="36"/>
    </w:rPr>
  </w:style>
  <w:style w:type="paragraph" w:styleId="5">
    <w:name w:val="heading 5"/>
    <w:basedOn w:val="a5"/>
    <w:qFormat/>
    <w:rsid w:val="004F5E57"/>
    <w:pPr>
      <w:numPr>
        <w:ilvl w:val="4"/>
        <w:numId w:val="5"/>
      </w:numPr>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0">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a">
    <w:name w:val="附件樣式"/>
    <w:basedOn w:val="a5"/>
    <w:qFormat/>
    <w:rsid w:val="00B77D18"/>
    <w:pPr>
      <w:keepNext/>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7"/>
    <w:next w:val="af6"/>
    <w:uiPriority w:val="59"/>
    <w:rsid w:val="009640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5"/>
    <w:uiPriority w:val="99"/>
    <w:unhideWhenUsed/>
    <w:rsid w:val="00EF0783"/>
    <w:pPr>
      <w:numPr>
        <w:numId w:val="8"/>
      </w:numPr>
      <w:contextualSpacing/>
    </w:pPr>
  </w:style>
  <w:style w:type="character" w:styleId="afb">
    <w:name w:val="Placeholder Text"/>
    <w:basedOn w:val="a6"/>
    <w:uiPriority w:val="99"/>
    <w:semiHidden/>
    <w:rsid w:val="00EC41E2"/>
    <w:rPr>
      <w:color w:val="808080"/>
    </w:rPr>
  </w:style>
  <w:style w:type="paragraph" w:customStyle="1" w:styleId="93">
    <w:name w:val="標題9"/>
    <w:basedOn w:val="a5"/>
    <w:rsid w:val="00A2791F"/>
    <w:pPr>
      <w:tabs>
        <w:tab w:val="num" w:pos="6195"/>
      </w:tabs>
      <w:overflowPunct/>
      <w:autoSpaceDE/>
      <w:autoSpaceDN/>
      <w:ind w:left="5015" w:hanging="1700"/>
      <w:jc w:val="left"/>
    </w:pPr>
    <w:rPr>
      <w:rFonts w:ascii="Times New Roman"/>
    </w:rPr>
  </w:style>
  <w:style w:type="paragraph" w:styleId="afc">
    <w:name w:val="footnote text"/>
    <w:basedOn w:val="a5"/>
    <w:link w:val="afd"/>
    <w:uiPriority w:val="99"/>
    <w:semiHidden/>
    <w:unhideWhenUsed/>
    <w:rsid w:val="000D0CC7"/>
    <w:pPr>
      <w:snapToGrid w:val="0"/>
      <w:jc w:val="left"/>
    </w:pPr>
    <w:rPr>
      <w:sz w:val="20"/>
    </w:rPr>
  </w:style>
  <w:style w:type="character" w:customStyle="1" w:styleId="afd">
    <w:name w:val="註腳文字 字元"/>
    <w:basedOn w:val="a6"/>
    <w:link w:val="afc"/>
    <w:uiPriority w:val="99"/>
    <w:semiHidden/>
    <w:rsid w:val="000D0CC7"/>
    <w:rPr>
      <w:rFonts w:ascii="標楷體" w:eastAsia="標楷體"/>
      <w:kern w:val="2"/>
    </w:rPr>
  </w:style>
  <w:style w:type="character" w:styleId="afe">
    <w:name w:val="footnote reference"/>
    <w:basedOn w:val="a6"/>
    <w:uiPriority w:val="99"/>
    <w:semiHidden/>
    <w:unhideWhenUsed/>
    <w:rsid w:val="000D0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89805">
      <w:bodyDiv w:val="1"/>
      <w:marLeft w:val="0"/>
      <w:marRight w:val="0"/>
      <w:marTop w:val="0"/>
      <w:marBottom w:val="0"/>
      <w:divBdr>
        <w:top w:val="none" w:sz="0" w:space="0" w:color="auto"/>
        <w:left w:val="none" w:sz="0" w:space="0" w:color="auto"/>
        <w:bottom w:val="none" w:sz="0" w:space="0" w:color="auto"/>
        <w:right w:val="none" w:sz="0" w:space="0" w:color="auto"/>
      </w:divBdr>
    </w:div>
    <w:div w:id="19449182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D299-CBD6-40F5-B315-5376D1D9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16</Pages>
  <Words>1479</Words>
  <Characters>8433</Characters>
  <Application>Microsoft Office Word</Application>
  <DocSecurity>0</DocSecurity>
  <Lines>70</Lines>
  <Paragraphs>19</Paragraphs>
  <ScaleCrop>false</ScaleCrop>
  <Company>cy</Company>
  <LinksUpToDate>false</LinksUpToDate>
  <CharactersWithSpaces>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林秀珍</cp:lastModifiedBy>
  <cp:revision>3</cp:revision>
  <cp:lastPrinted>2017-11-10T09:30:00Z</cp:lastPrinted>
  <dcterms:created xsi:type="dcterms:W3CDTF">2017-11-16T03:43:00Z</dcterms:created>
  <dcterms:modified xsi:type="dcterms:W3CDTF">2017-11-16T03:44:00Z</dcterms:modified>
</cp:coreProperties>
</file>