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D2560" w:rsidRDefault="0025106C" w:rsidP="00F37D7B">
      <w:pPr>
        <w:pStyle w:val="af2"/>
      </w:pPr>
      <w:r w:rsidRPr="005D2560">
        <w:rPr>
          <w:rFonts w:hint="eastAsia"/>
        </w:rPr>
        <w:t>糾正案文</w:t>
      </w:r>
    </w:p>
    <w:p w:rsidR="00E25849" w:rsidRPr="005D2560" w:rsidRDefault="0025106C" w:rsidP="00F231DC">
      <w:pPr>
        <w:pStyle w:val="1"/>
      </w:pPr>
      <w:r w:rsidRPr="005D2560">
        <w:rPr>
          <w:rFonts w:hint="eastAsia"/>
        </w:rPr>
        <w:t>被糾正機關：</w:t>
      </w:r>
      <w:r w:rsidR="00112264" w:rsidRPr="005D2560">
        <w:rPr>
          <w:rFonts w:hAnsi="標楷體" w:hint="eastAsia"/>
        </w:rPr>
        <w:t>教育部</w:t>
      </w:r>
      <w:r w:rsidRPr="005D2560">
        <w:rPr>
          <w:rFonts w:hint="eastAsia"/>
        </w:rPr>
        <w:t>。</w:t>
      </w:r>
    </w:p>
    <w:p w:rsidR="00E25849" w:rsidRPr="005D4B00" w:rsidRDefault="0025106C" w:rsidP="001A7867">
      <w:pPr>
        <w:pStyle w:val="1"/>
      </w:pPr>
      <w:r w:rsidRPr="005D2560">
        <w:rPr>
          <w:rFonts w:hint="eastAsia"/>
        </w:rPr>
        <w:t>案　　　由：</w:t>
      </w:r>
      <w:r w:rsidR="0014000A" w:rsidRPr="005D2560">
        <w:rPr>
          <w:rFonts w:hint="eastAsia"/>
        </w:rPr>
        <w:t>102年補習及進修教育法</w:t>
      </w:r>
      <w:r w:rsidR="0047510C" w:rsidRPr="005D2560">
        <w:rPr>
          <w:rFonts w:hint="eastAsia"/>
        </w:rPr>
        <w:t>第9條修正條文及</w:t>
      </w:r>
      <w:r w:rsidR="0014000A" w:rsidRPr="005D2560">
        <w:rPr>
          <w:rFonts w:hint="eastAsia"/>
        </w:rPr>
        <w:t>101</w:t>
      </w:r>
      <w:r w:rsidR="00EE052D" w:rsidRPr="005D2560">
        <w:rPr>
          <w:rFonts w:hint="eastAsia"/>
        </w:rPr>
        <w:t>年修正之性侵害犯罪加害人登記報到查訪及查閱辦法等</w:t>
      </w:r>
      <w:r w:rsidR="00B51FF6" w:rsidRPr="005D2560">
        <w:rPr>
          <w:rFonts w:hint="eastAsia"/>
        </w:rPr>
        <w:t>相關</w:t>
      </w:r>
      <w:r w:rsidR="0047510C" w:rsidRPr="005D2560">
        <w:rPr>
          <w:rFonts w:hint="eastAsia"/>
        </w:rPr>
        <w:t>規定，</w:t>
      </w:r>
      <w:r w:rsidR="0014000A" w:rsidRPr="005D2560">
        <w:rPr>
          <w:rFonts w:hint="eastAsia"/>
        </w:rPr>
        <w:t>針對性侵害犯罪者進入補習班教學，是有雙重規範及限制，惟形同具文，歷年來整體查詢比例極低，教育部遲至106年間清查僅有4名不良紀錄之任職者</w:t>
      </w:r>
      <w:r w:rsidR="00E17A45" w:rsidRPr="005D2560">
        <w:rPr>
          <w:rFonts w:hint="eastAsia"/>
        </w:rPr>
        <w:t>，</w:t>
      </w:r>
      <w:r w:rsidR="0014000A" w:rsidRPr="005D2560">
        <w:rPr>
          <w:rFonts w:hint="eastAsia"/>
        </w:rPr>
        <w:t>相對於100-105年補習班兒少保護通報事件共計336件，其中屬補習班老師不當對待案件（含過度管教、身心虐待或性騷擾等事件）達183件，</w:t>
      </w:r>
      <w:r w:rsidR="00EB61F0" w:rsidRPr="005D2560">
        <w:rPr>
          <w:rFonts w:hint="eastAsia"/>
        </w:rPr>
        <w:t>且呈逐年增加趨勢，顯見該部未能積極主動查核督導，長期漠視補習及進修教育法第</w:t>
      </w:r>
      <w:r w:rsidR="00EB61F0" w:rsidRPr="005D2560">
        <w:t>9</w:t>
      </w:r>
      <w:r w:rsidR="00EB61F0" w:rsidRPr="005D2560">
        <w:rPr>
          <w:rFonts w:hint="eastAsia"/>
        </w:rPr>
        <w:t>條第</w:t>
      </w:r>
      <w:r w:rsidR="00EB61F0" w:rsidRPr="005D2560">
        <w:t>2</w:t>
      </w:r>
      <w:r w:rsidR="00EB61F0" w:rsidRPr="005D2560">
        <w:rPr>
          <w:rFonts w:hint="eastAsia"/>
        </w:rPr>
        <w:t>項之相關規定，影響兒少安全甚鉅，核有重大疏失</w:t>
      </w:r>
      <w:r w:rsidR="002F14F6" w:rsidRPr="005D2560">
        <w:rPr>
          <w:rFonts w:hint="eastAsia"/>
        </w:rPr>
        <w:t>；又</w:t>
      </w:r>
      <w:r w:rsidR="005211BA" w:rsidRPr="005D2560">
        <w:rPr>
          <w:rFonts w:hint="eastAsia"/>
        </w:rPr>
        <w:t>該</w:t>
      </w:r>
      <w:r w:rsidR="009B5593" w:rsidRPr="005D2560">
        <w:rPr>
          <w:rFonts w:hint="eastAsia"/>
        </w:rPr>
        <w:t>部歷年未覈實監督各縣市自定相關管理規則，迄本院調查始，僅</w:t>
      </w:r>
      <w:r w:rsidR="009B5593" w:rsidRPr="005D2560">
        <w:t>9</w:t>
      </w:r>
      <w:r w:rsidR="009B5593" w:rsidRPr="005D2560">
        <w:rPr>
          <w:rFonts w:hint="eastAsia"/>
        </w:rPr>
        <w:t>縣市依法修正完成報部備查，該部督導不周，顯有怠失</w:t>
      </w:r>
      <w:r w:rsidR="001B3207" w:rsidRPr="005D2560">
        <w:rPr>
          <w:rFonts w:hAnsi="標楷體" w:hint="eastAsia"/>
        </w:rPr>
        <w:t>；況目前全國立案短期補習班計約</w:t>
      </w:r>
      <w:r w:rsidR="001B3207" w:rsidRPr="005D2560">
        <w:rPr>
          <w:rFonts w:hAnsi="標楷體"/>
        </w:rPr>
        <w:t>18,156</w:t>
      </w:r>
      <w:r w:rsidR="001B3207" w:rsidRPr="005D2560">
        <w:rPr>
          <w:rFonts w:hAnsi="標楷體" w:hint="eastAsia"/>
        </w:rPr>
        <w:t>家，教職員數約</w:t>
      </w:r>
      <w:r w:rsidR="001B3207" w:rsidRPr="005D2560">
        <w:rPr>
          <w:rFonts w:hAnsi="標楷體"/>
        </w:rPr>
        <w:t>82,289</w:t>
      </w:r>
      <w:r w:rsidR="001B3207" w:rsidRPr="005D2560">
        <w:rPr>
          <w:rFonts w:hAnsi="標楷體" w:hint="eastAsia"/>
        </w:rPr>
        <w:t>人，學生數約達</w:t>
      </w:r>
      <w:r w:rsidR="001B3207" w:rsidRPr="005D2560">
        <w:rPr>
          <w:rFonts w:hAnsi="標楷體"/>
        </w:rPr>
        <w:t>1,096,111</w:t>
      </w:r>
      <w:r w:rsidR="001B3207" w:rsidRPr="005D2560">
        <w:rPr>
          <w:rFonts w:hAnsi="標楷體" w:hint="eastAsia"/>
        </w:rPr>
        <w:t>人，各縣市補習班稽查人員合計僅約</w:t>
      </w:r>
      <w:r w:rsidR="001B3207" w:rsidRPr="005D2560">
        <w:rPr>
          <w:rFonts w:hAnsi="標楷體"/>
        </w:rPr>
        <w:t>42</w:t>
      </w:r>
      <w:r w:rsidR="001B3207" w:rsidRPr="005D2560">
        <w:rPr>
          <w:rFonts w:hAnsi="標楷體" w:hint="eastAsia"/>
        </w:rPr>
        <w:t>人（含兼任人員</w:t>
      </w:r>
      <w:r w:rsidR="001B3207" w:rsidRPr="005D2560">
        <w:rPr>
          <w:rFonts w:hAnsi="標楷體"/>
        </w:rPr>
        <w:t>18</w:t>
      </w:r>
      <w:r w:rsidR="001B3207" w:rsidRPr="005D2560">
        <w:rPr>
          <w:rFonts w:hAnsi="標楷體" w:hint="eastAsia"/>
        </w:rPr>
        <w:t>人</w:t>
      </w:r>
      <w:r w:rsidR="001B3207" w:rsidRPr="005D2560">
        <w:rPr>
          <w:rFonts w:hAnsi="標楷體"/>
        </w:rPr>
        <w:t>)</w:t>
      </w:r>
      <w:r w:rsidR="001B3207" w:rsidRPr="005D2560">
        <w:rPr>
          <w:rFonts w:hAnsi="標楷體" w:hint="eastAsia"/>
        </w:rPr>
        <w:t>，多數縣市反應人力配置失衡，</w:t>
      </w:r>
      <w:r w:rsidR="001A7867" w:rsidRPr="001A7867">
        <w:rPr>
          <w:rFonts w:hAnsi="標楷體"/>
        </w:rPr>
        <w:t>106</w:t>
      </w:r>
      <w:r w:rsidR="001A7867" w:rsidRPr="001A7867">
        <w:rPr>
          <w:rFonts w:hAnsi="標楷體" w:hint="eastAsia"/>
        </w:rPr>
        <w:t>年補習及進修教育法修正條文實施後</w:t>
      </w:r>
      <w:r w:rsidR="001A7867" w:rsidRPr="005D4B00">
        <w:rPr>
          <w:rFonts w:hAnsi="標楷體" w:hint="eastAsia"/>
        </w:rPr>
        <w:t>要求管控密度更趨嚴格，但因人力不足，恐衍生管理漏洞，教育部未儘速處理</w:t>
      </w:r>
      <w:r w:rsidR="00552168" w:rsidRPr="005D4B00">
        <w:rPr>
          <w:rFonts w:hAnsi="標楷體" w:hint="eastAsia"/>
        </w:rPr>
        <w:t>，均有</w:t>
      </w:r>
      <w:r w:rsidR="0003183C" w:rsidRPr="005D4B00">
        <w:rPr>
          <w:rFonts w:hAnsi="標楷體" w:hint="eastAsia"/>
        </w:rPr>
        <w:t>違</w:t>
      </w:r>
      <w:r w:rsidR="00552168" w:rsidRPr="005D4B00">
        <w:rPr>
          <w:rFonts w:hAnsi="標楷體" w:hint="eastAsia"/>
        </w:rPr>
        <w:t>失，</w:t>
      </w:r>
      <w:r w:rsidR="008B4841" w:rsidRPr="005D4B00">
        <w:rPr>
          <w:rFonts w:hint="eastAsia"/>
        </w:rPr>
        <w:t>爰依法提案糾正</w:t>
      </w:r>
      <w:r w:rsidRPr="005D4B00">
        <w:rPr>
          <w:rFonts w:hint="eastAsia"/>
        </w:rPr>
        <w:t>。</w:t>
      </w:r>
    </w:p>
    <w:p w:rsidR="00A26BEA" w:rsidRPr="005D2560" w:rsidRDefault="00A26BEA" w:rsidP="00A26BEA"/>
    <w:p w:rsidR="00A26BEA" w:rsidRPr="005D2560" w:rsidRDefault="00A26BEA" w:rsidP="00A26BEA"/>
    <w:p w:rsidR="00E25849" w:rsidRPr="005D256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5D2560">
        <w:rPr>
          <w:rFonts w:hint="eastAsia"/>
        </w:rPr>
        <w:lastRenderedPageBreak/>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C706A9" w:rsidRPr="005D2560" w:rsidRDefault="00C706A9" w:rsidP="00C706A9">
      <w:pPr>
        <w:pStyle w:val="10"/>
        <w:ind w:left="680" w:firstLine="680"/>
        <w:rPr>
          <w:rFonts w:ascii="Times New Roman"/>
        </w:rPr>
      </w:pPr>
      <w:r w:rsidRPr="005D2560">
        <w:rPr>
          <w:rFonts w:hint="eastAsia"/>
        </w:rPr>
        <w:t>我國現行學生性別平等教育之重點多著墨於校園場域，而學校教學課程更多僅以</w:t>
      </w:r>
      <w:r w:rsidRPr="005D2560">
        <w:t>性別平等教育</w:t>
      </w:r>
      <w:r w:rsidRPr="005D2560">
        <w:rPr>
          <w:rFonts w:hint="eastAsia"/>
        </w:rPr>
        <w:t>之知識內容為主，忽略師生互動、教室文化經營，以及態度、情感及生活與價值之關注等潛在及隱性課程之影響</w:t>
      </w:r>
      <w:r w:rsidRPr="005D2560">
        <w:rPr>
          <w:rStyle w:val="afc"/>
        </w:rPr>
        <w:footnoteReference w:id="1"/>
      </w:r>
      <w:r w:rsidRPr="005D2560">
        <w:rPr>
          <w:rFonts w:hint="eastAsia"/>
        </w:rPr>
        <w:t>。</w:t>
      </w:r>
      <w:r w:rsidRPr="005D2560">
        <w:rPr>
          <w:rFonts w:hAnsi="標楷體" w:hint="eastAsia"/>
        </w:rPr>
        <w:t>「</w:t>
      </w:r>
      <w:r w:rsidRPr="005D2560">
        <w:rPr>
          <w:rFonts w:ascii="Arial" w:hAnsi="Arial" w:cs="Arial"/>
        </w:rPr>
        <w:t>教師之言行如有嚴重悖離社會多數共通之道德標準與善良風俗，將對眾多學子身心影響至鉅</w:t>
      </w:r>
      <w:r w:rsidRPr="005D2560">
        <w:rPr>
          <w:rFonts w:hAnsi="標楷體" w:cs="Arial" w:hint="eastAsia"/>
        </w:rPr>
        <w:t>」（司法院釋字702號參照），不可不慎。</w:t>
      </w:r>
      <w:r w:rsidRPr="005D2560">
        <w:rPr>
          <w:rFonts w:hint="eastAsia"/>
        </w:rPr>
        <w:t>然而，姑且不論短期補習班之性質究屬商業營利或教育事業，茲將學習場域類比學校，教師角色與學生互動及影響除與傳道授業解惑之一般學術或技藝技能相關外，與學校機構性質功能有間，雖未必具利用權勢關係，然仍存在所謂學習典範</w:t>
      </w:r>
      <w:r w:rsidRPr="005D2560">
        <w:rPr>
          <w:rFonts w:hAnsi="標楷體" w:hint="eastAsia"/>
        </w:rPr>
        <w:t>、</w:t>
      </w:r>
      <w:r w:rsidRPr="005D2560">
        <w:t>標竿人物</w:t>
      </w:r>
      <w:r w:rsidRPr="005D2560">
        <w:rPr>
          <w:rFonts w:hAnsi="標楷體" w:cs="Arial" w:hint="eastAsia"/>
        </w:rPr>
        <w:t>之可能。</w:t>
      </w:r>
      <w:r w:rsidRPr="005D2560">
        <w:rPr>
          <w:rFonts w:hint="eastAsia"/>
        </w:rPr>
        <w:t>尤以未成年學生言，一旦師生間發生性騷擾甚或性侵害情事，除嚴重傷害學生身心健康、損及教師之形象及信任關係外，更突顯短期補習班安全</w:t>
      </w:r>
      <w:r w:rsidRPr="005D2560">
        <w:rPr>
          <w:rStyle w:val="st1"/>
          <w:rFonts w:ascii="Arial" w:cs="Arial" w:hint="eastAsia"/>
        </w:rPr>
        <w:t>把關之重大漏洞，因此，對於該等人員之資格及進用限制，於兼顧工作權保障內，允應審慎落實</w:t>
      </w:r>
      <w:r w:rsidRPr="005D2560">
        <w:rPr>
          <w:rFonts w:hint="eastAsia"/>
        </w:rPr>
        <w:t>；</w:t>
      </w:r>
      <w:r w:rsidRPr="005D2560">
        <w:rPr>
          <w:rFonts w:ascii="Times New Roman" w:hint="eastAsia"/>
        </w:rPr>
        <w:t>是項制度如有未盡周全之處，因而造成相關事件層出不窮，實應歸咎相關單位未能落實法令制度及行政監督之失，合先敘明。</w:t>
      </w:r>
    </w:p>
    <w:p w:rsidR="006714FF" w:rsidRPr="005D2560" w:rsidRDefault="00C706A9" w:rsidP="00C706A9">
      <w:pPr>
        <w:pStyle w:val="10"/>
        <w:ind w:left="680" w:firstLine="680"/>
      </w:pPr>
      <w:r w:rsidRPr="005D2560">
        <w:rPr>
          <w:rFonts w:hint="eastAsia"/>
        </w:rPr>
        <w:t>林女於106年4月輕生，媒體報導死因疑似高中時期，遭補習班老師誘姦，身心受創嚴重所致，引發社會輿論高度關注，檢警並成立專案小組介入調查偵辦，相關主管機關現行防範機制及落實情形如何等情案。又林女案部分，即</w:t>
      </w:r>
      <w:r w:rsidR="00D76B9A">
        <w:rPr>
          <w:rFonts w:hint="eastAsia"/>
        </w:rPr>
        <w:t>臺灣</w:t>
      </w:r>
      <w:r w:rsidRPr="005D2560">
        <w:rPr>
          <w:rFonts w:hint="eastAsia"/>
        </w:rPr>
        <w:t>臺南地</w:t>
      </w:r>
      <w:r w:rsidR="00EC5B32">
        <w:rPr>
          <w:rFonts w:hint="eastAsia"/>
        </w:rPr>
        <w:t>方法院</w:t>
      </w:r>
      <w:r w:rsidRPr="005D2560">
        <w:rPr>
          <w:rFonts w:hint="eastAsia"/>
        </w:rPr>
        <w:t>檢</w:t>
      </w:r>
      <w:r w:rsidR="00EC5B32">
        <w:rPr>
          <w:rFonts w:hint="eastAsia"/>
        </w:rPr>
        <w:t>察</w:t>
      </w:r>
      <w:r w:rsidRPr="005D2560">
        <w:rPr>
          <w:rFonts w:hint="eastAsia"/>
        </w:rPr>
        <w:t>署就民眾告發陳○星涉嫌妨害性自主等案件，業經檢察官偵查終結，認無具體犯罪事證，為不起訴處分</w:t>
      </w:r>
      <w:r w:rsidRPr="005D2560">
        <w:rPr>
          <w:rStyle w:val="afc"/>
        </w:rPr>
        <w:footnoteReference w:id="2"/>
      </w:r>
      <w:r w:rsidRPr="005D2560">
        <w:rPr>
          <w:rFonts w:hint="eastAsia"/>
        </w:rPr>
        <w:t>。略以</w:t>
      </w:r>
      <w:r w:rsidRPr="005D2560">
        <w:rPr>
          <w:rFonts w:hAnsi="標楷體" w:hint="eastAsia"/>
        </w:rPr>
        <w:t>：</w:t>
      </w:r>
      <w:r w:rsidRPr="005D2560">
        <w:rPr>
          <w:rFonts w:hint="eastAsia"/>
        </w:rPr>
        <w:t>陳○星此部分之犯行，除告發人主觀臆測之指述外，查無其他客觀積極證據可資佐證，本於罪疑唯輕，利歸被告之無罪推定原</w:t>
      </w:r>
      <w:r w:rsidRPr="005D2560">
        <w:rPr>
          <w:rFonts w:hint="eastAsia"/>
        </w:rPr>
        <w:lastRenderedPageBreak/>
        <w:t>則，應認其罪嫌均不足</w:t>
      </w:r>
      <w:r w:rsidRPr="005D2560">
        <w:rPr>
          <w:rStyle w:val="afc"/>
        </w:rPr>
        <w:footnoteReference w:id="3"/>
      </w:r>
      <w:r w:rsidRPr="005D2560">
        <w:rPr>
          <w:rFonts w:hint="eastAsia"/>
        </w:rPr>
        <w:t>。因此，林女個案雖經偵查終結為不起訴處分，惟本院係針對政府對於短期補習班管理制度之落實及兒少性別事件之預防，及因該個案衍生之相關問題等進行整體制度調查瞭解</w:t>
      </w:r>
      <w:r w:rsidR="007F09CC" w:rsidRPr="005D2560">
        <w:rPr>
          <w:rFonts w:hint="eastAsia"/>
        </w:rPr>
        <w:t>。經</w:t>
      </w:r>
      <w:r w:rsidR="007F09CC" w:rsidRPr="005D2560">
        <w:rPr>
          <w:rFonts w:hint="eastAsia"/>
          <w:bCs/>
        </w:rPr>
        <w:t>調查發現，</w:t>
      </w:r>
      <w:r w:rsidR="00923098" w:rsidRPr="005D2560">
        <w:rPr>
          <w:rFonts w:hint="eastAsia"/>
          <w:bCs/>
        </w:rPr>
        <w:t>教育部確有違失，</w:t>
      </w:r>
      <w:r w:rsidR="007F09CC" w:rsidRPr="005D2560">
        <w:rPr>
          <w:rFonts w:hint="eastAsia"/>
          <w:bCs/>
        </w:rPr>
        <w:t>應予糾正促其注意改善。</w:t>
      </w:r>
      <w:r w:rsidR="00457088" w:rsidRPr="005D2560">
        <w:rPr>
          <w:rFonts w:hint="eastAsia"/>
          <w:bCs/>
        </w:rPr>
        <w:t>茲臚列事實與理由如下</w:t>
      </w:r>
      <w:r w:rsidR="0099479D" w:rsidRPr="005D2560">
        <w:rPr>
          <w:rFonts w:hint="eastAsia"/>
          <w:bCs/>
        </w:rPr>
        <w:t>：</w:t>
      </w:r>
    </w:p>
    <w:p w:rsidR="0021146E" w:rsidRPr="005D2560" w:rsidRDefault="0021146E" w:rsidP="0021146E">
      <w:pPr>
        <w:pStyle w:val="2"/>
        <w:numPr>
          <w:ilvl w:val="1"/>
          <w:numId w:val="1"/>
        </w:numPr>
        <w:rPr>
          <w:b w:val="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94548582"/>
      <w:bookmarkStart w:id="36" w:name="_Toc421794870"/>
      <w:bookmarkStart w:id="37" w:name="_Toc422728952"/>
      <w:bookmarkStart w:id="38" w:name="_Toc525070834"/>
      <w:bookmarkStart w:id="39" w:name="_Toc525938374"/>
      <w:bookmarkStart w:id="40" w:name="_Toc525939222"/>
      <w:bookmarkStart w:id="41" w:name="_Toc525939727"/>
      <w:bookmarkStart w:id="42" w:name="_Toc525066144"/>
      <w:bookmarkStart w:id="43" w:name="_Toc524892372"/>
      <w:bookmarkEnd w:id="25"/>
      <w:bookmarkEnd w:id="26"/>
      <w:bookmarkEnd w:id="27"/>
      <w:bookmarkEnd w:id="28"/>
      <w:bookmarkEnd w:id="29"/>
      <w:bookmarkEnd w:id="30"/>
      <w:bookmarkEnd w:id="31"/>
      <w:bookmarkEnd w:id="32"/>
      <w:bookmarkEnd w:id="33"/>
      <w:bookmarkEnd w:id="34"/>
      <w:r w:rsidRPr="005D2560">
        <w:rPr>
          <w:rFonts w:hint="eastAsia"/>
          <w:b w:val="0"/>
        </w:rPr>
        <w:t>102年補習及進修教育法修正後，規定短期補習班負責人及進用教職員工不得具備性侵害前科等相關不良紀錄之消極條件，101年修正之</w:t>
      </w:r>
      <w:r w:rsidRPr="005D2560">
        <w:rPr>
          <w:rFonts w:hAnsi="標楷體" w:hint="eastAsia"/>
          <w:b w:val="0"/>
          <w:bCs w:val="0"/>
          <w:szCs w:val="52"/>
        </w:rPr>
        <w:t>性侵害犯罪加害人登記報到查訪及查閱辦法亦規定得申請查閱應徵者或應從事服務者有無加害人登記資料</w:t>
      </w:r>
      <w:r w:rsidRPr="005D2560">
        <w:rPr>
          <w:rFonts w:hint="eastAsia"/>
          <w:b w:val="0"/>
        </w:rPr>
        <w:t>，足見，針對性侵害犯罪者進入補習班教學，是有雙重規範及限制，惟形同具文，歷年來整體查詢比例極低，教育部遲至106年間清查僅有4名不良紀錄之任職者</w:t>
      </w:r>
      <w:r w:rsidR="002A49AD" w:rsidRPr="005D2560">
        <w:rPr>
          <w:rFonts w:hint="eastAsia"/>
          <w:b w:val="0"/>
        </w:rPr>
        <w:t>，</w:t>
      </w:r>
      <w:r w:rsidRPr="005D2560">
        <w:rPr>
          <w:rFonts w:hint="eastAsia"/>
          <w:b w:val="0"/>
        </w:rPr>
        <w:t>相對於</w:t>
      </w:r>
      <w:r w:rsidRPr="005D2560">
        <w:rPr>
          <w:rFonts w:hAnsi="標楷體" w:hint="eastAsia"/>
          <w:b w:val="0"/>
          <w:szCs w:val="32"/>
        </w:rPr>
        <w:t>100-105年補習班兒少保護通報事件共計336件，其中屬補習班老師不當對待案件（含過度管教、身心虐待或性騷擾等事件）達183件，且呈逐年增加趨勢</w:t>
      </w:r>
      <w:r w:rsidRPr="005D2560">
        <w:rPr>
          <w:rFonts w:hint="eastAsia"/>
          <w:b w:val="0"/>
        </w:rPr>
        <w:t>，顯見該部</w:t>
      </w:r>
      <w:r w:rsidRPr="005D2560">
        <w:rPr>
          <w:rFonts w:hAnsi="標楷體" w:hint="eastAsia"/>
          <w:b w:val="0"/>
          <w:szCs w:val="32"/>
        </w:rPr>
        <w:t>未能積極主動查核督導，長期</w:t>
      </w:r>
      <w:r w:rsidRPr="005D2560">
        <w:rPr>
          <w:rFonts w:hint="eastAsia"/>
          <w:b w:val="0"/>
        </w:rPr>
        <w:t>漠視補習及進修教育法</w:t>
      </w:r>
      <w:r w:rsidRPr="005D2560">
        <w:rPr>
          <w:rFonts w:hAnsi="標楷體" w:hint="eastAsia"/>
          <w:b w:val="0"/>
          <w:szCs w:val="32"/>
        </w:rPr>
        <w:t>第9條第2項之相關規定，影響兒少安全甚鉅，核有重大疏失</w:t>
      </w:r>
      <w:bookmarkEnd w:id="35"/>
    </w:p>
    <w:p w:rsidR="0021146E" w:rsidRPr="005D2560" w:rsidRDefault="0021146E" w:rsidP="0021146E">
      <w:pPr>
        <w:pStyle w:val="3"/>
        <w:numPr>
          <w:ilvl w:val="2"/>
          <w:numId w:val="1"/>
        </w:numPr>
      </w:pPr>
      <w:bookmarkStart w:id="44" w:name="_Toc493247968"/>
      <w:bookmarkStart w:id="45" w:name="_Toc493680601"/>
      <w:bookmarkStart w:id="46" w:name="_Toc493689696"/>
      <w:bookmarkStart w:id="47" w:name="_Toc493854208"/>
      <w:bookmarkStart w:id="48" w:name="_Toc494439247"/>
      <w:bookmarkStart w:id="49" w:name="_Toc494463085"/>
      <w:bookmarkStart w:id="50" w:name="_Toc494548583"/>
      <w:r w:rsidRPr="005D2560">
        <w:rPr>
          <w:rFonts w:hint="eastAsia"/>
        </w:rPr>
        <w:t>教育部法定掌理事項按該部組織法第2條第1項第2款規定：</w:t>
      </w:r>
      <w:r w:rsidRPr="005D2560">
        <w:rPr>
          <w:rFonts w:hAnsi="標楷體" w:hint="eastAsia"/>
        </w:rPr>
        <w:t>「</w:t>
      </w:r>
      <w:r w:rsidRPr="005D2560">
        <w:rPr>
          <w:rFonts w:hAnsi="標楷體"/>
        </w:rPr>
        <w:t>……</w:t>
      </w:r>
      <w:r w:rsidRPr="005D2560">
        <w:rPr>
          <w:rFonts w:hAnsi="標楷體" w:hint="eastAsia"/>
        </w:rPr>
        <w:t>二、終身教育、社會教育、成人教育、家庭教育、藝術教育、進修補習教育、特殊教育、性別平等教育、公民素養、閱讀語文、教育基金會政策之規劃、輔導與行政監督，與所屬社會教育機構之督導、協調及推動」等。復</w:t>
      </w:r>
      <w:r w:rsidRPr="005D2560">
        <w:rPr>
          <w:rFonts w:hint="eastAsia"/>
        </w:rPr>
        <w:t>按102年修正補習及進修教育法第9條第1項第4款規定，短期補習班，由直轄市、縣（市）主管教育行政機關核准；</w:t>
      </w:r>
      <w:r w:rsidRPr="005D2560">
        <w:rPr>
          <w:rFonts w:hint="eastAsia"/>
        </w:rPr>
        <w:lastRenderedPageBreak/>
        <w:t>其設立、變更、停辦及立案之條件與程序、名稱、類科與課程、修業期間、設備與管理、負責人與教職員工之條件、收費、退費方式、基準、班級人數與學生權益之保障、檢查、評鑑、輔導、獎勵、廢止設立之條件及其他應遵行事項，由中央主管教育行政機關為準則規定；其相關管理規則，並由直轄市、縣（市）主管教育行政機關依上開準則定之。同條第2項規定，前項第4款之負責人與教職員工，有下列情形之一者不得擔任：</w:t>
      </w:r>
      <w:r w:rsidRPr="005D2560">
        <w:rPr>
          <w:rFonts w:hAnsi="標楷體" w:hint="eastAsia"/>
        </w:rPr>
        <w:t>一、有性侵害、性騷擾或虐待兒童行為，經判刑確定或通緝有案尚未結案。二、對他人為性騷擾，經依性騷擾防治法第20條科處罰鍰確定。三、行為不檢損害兒童權益，其情節重大，經有關機關查證屬實。四、經學校性別平等教育委員會調查確認有性侵害行為屬實</w:t>
      </w:r>
      <w:r w:rsidRPr="005D2560">
        <w:rPr>
          <w:rFonts w:hint="eastAsia"/>
        </w:rPr>
        <w:t>。爰</w:t>
      </w:r>
      <w:r w:rsidRPr="005D2560">
        <w:rPr>
          <w:rFonts w:hAnsi="標楷體" w:hint="eastAsia"/>
          <w:szCs w:val="32"/>
        </w:rPr>
        <w:t>如具有上開各款情事，應依同條第3項規定處理，短期補習班負責人有前項情形者，應廢止其設立許可，教職員工有前項情形者，應予解聘或解僱；如補習班未依規定辦理，各縣市主管教育行政機關則依同法第25條規定處分。查此規定係參酌教師法、幼兒教育及照顧法及性別平等教育法等規定，明定短期補習班</w:t>
      </w:r>
      <w:r w:rsidRPr="005D2560">
        <w:rPr>
          <w:rFonts w:hint="eastAsia"/>
        </w:rPr>
        <w:t>負責人與教職員工之消極條件</w:t>
      </w:r>
      <w:r w:rsidRPr="005D2560">
        <w:rPr>
          <w:rFonts w:hAnsi="標楷體" w:hint="eastAsia"/>
          <w:szCs w:val="32"/>
        </w:rPr>
        <w:t>，以落實性侵害防治及學生權益保障之規定</w:t>
      </w:r>
      <w:r w:rsidRPr="005D2560">
        <w:rPr>
          <w:rFonts w:hAnsi="標楷體" w:hint="eastAsia"/>
        </w:rPr>
        <w:t>。</w:t>
      </w:r>
      <w:bookmarkEnd w:id="44"/>
      <w:bookmarkEnd w:id="45"/>
      <w:bookmarkEnd w:id="46"/>
      <w:bookmarkEnd w:id="47"/>
      <w:bookmarkEnd w:id="48"/>
      <w:bookmarkEnd w:id="49"/>
      <w:bookmarkEnd w:id="50"/>
    </w:p>
    <w:p w:rsidR="0021146E" w:rsidRPr="005D2560" w:rsidRDefault="0021146E" w:rsidP="0021146E">
      <w:pPr>
        <w:pStyle w:val="3"/>
        <w:numPr>
          <w:ilvl w:val="2"/>
          <w:numId w:val="1"/>
        </w:numPr>
      </w:pPr>
      <w:bookmarkStart w:id="51" w:name="_Toc493247969"/>
      <w:bookmarkStart w:id="52" w:name="_Toc493680602"/>
      <w:bookmarkStart w:id="53" w:name="_Toc493689697"/>
      <w:bookmarkStart w:id="54" w:name="_Toc493854209"/>
      <w:bookmarkStart w:id="55" w:name="_Toc494439248"/>
      <w:bookmarkStart w:id="56" w:name="_Toc494463086"/>
      <w:bookmarkStart w:id="57" w:name="_Toc494548584"/>
      <w:r w:rsidRPr="005D2560">
        <w:rPr>
          <w:rFonts w:hint="eastAsia"/>
        </w:rPr>
        <w:t>依102年補習及進修教育法第9條第4項規定，短期補習班聘用、僱用之教職員工有第2項規定之情形，或聘用教職員工前，應準用不適任教育人員之通報與資訊蒐集及查詢辦法之規定，辦理通報、資訊蒐集及查詢事項。又依教育部102年修正公布之不適任教育人員之通報與資訊蒐集及查詢辦法第10條規定，下列人員準用本辦法規定辦理通報、資訊之蒐集及查詢：</w:t>
      </w:r>
      <w:r w:rsidRPr="005D2560">
        <w:rPr>
          <w:rFonts w:hAnsi="標楷體"/>
        </w:rPr>
        <w:t>……</w:t>
      </w:r>
      <w:r w:rsidRPr="005D2560">
        <w:rPr>
          <w:rFonts w:hint="eastAsia"/>
        </w:rPr>
        <w:t>十、短期補習班聘用、僱用之教</w:t>
      </w:r>
      <w:r w:rsidRPr="005D2560">
        <w:rPr>
          <w:rFonts w:hint="eastAsia"/>
        </w:rPr>
        <w:lastRenderedPageBreak/>
        <w:t>職員工。所謂「準用」，係指就某事項所定之法規，於性質不相牴觸之範圍內，適用於其他事項之謂。爰102年修正之補習及進修教育法第9條</w:t>
      </w:r>
      <w:r w:rsidRPr="005D4B00">
        <w:rPr>
          <w:rFonts w:hint="eastAsia"/>
        </w:rPr>
        <w:t>第2項所</w:t>
      </w:r>
      <w:r w:rsidR="009C0BA8" w:rsidRPr="005D4B00">
        <w:rPr>
          <w:rFonts w:hint="eastAsia"/>
        </w:rPr>
        <w:t>定</w:t>
      </w:r>
      <w:r w:rsidRPr="005D4B00">
        <w:rPr>
          <w:rFonts w:hint="eastAsia"/>
        </w:rPr>
        <w:t>不適任情事，如與「教育人員任用條例」及「教師法」所</w:t>
      </w:r>
      <w:r w:rsidR="00371A0C" w:rsidRPr="005D4B00">
        <w:rPr>
          <w:rFonts w:hint="eastAsia"/>
        </w:rPr>
        <w:t>定</w:t>
      </w:r>
      <w:r w:rsidRPr="005D4B00">
        <w:rPr>
          <w:rFonts w:hint="eastAsia"/>
        </w:rPr>
        <w:t>不適任情事於性質相同者</w:t>
      </w:r>
      <w:r w:rsidRPr="005D2560">
        <w:rPr>
          <w:rFonts w:hint="eastAsia"/>
        </w:rPr>
        <w:t>，應於「全國不適任教育人員通報及查詢系統」查詢。</w:t>
      </w:r>
      <w:bookmarkStart w:id="58" w:name="_Toc493247970"/>
      <w:bookmarkStart w:id="59" w:name="_Toc493680603"/>
      <w:bookmarkStart w:id="60" w:name="_Toc493689698"/>
      <w:r w:rsidRPr="005D2560">
        <w:rPr>
          <w:rFonts w:hint="eastAsia"/>
        </w:rPr>
        <w:t>復按101年修正之性侵害犯罪加害人登記報到查訪及查閱辦法</w:t>
      </w:r>
      <w:r w:rsidRPr="005D2560">
        <w:rPr>
          <w:rStyle w:val="mw-headline"/>
          <w:rFonts w:hint="eastAsia"/>
          <w:szCs w:val="32"/>
        </w:rPr>
        <w:t>（下稱加害人</w:t>
      </w:r>
      <w:r w:rsidRPr="005D2560">
        <w:rPr>
          <w:rFonts w:hint="eastAsia"/>
        </w:rPr>
        <w:t>登記報到查訪及</w:t>
      </w:r>
      <w:r w:rsidRPr="005D2560">
        <w:rPr>
          <w:rStyle w:val="mw-headline"/>
          <w:rFonts w:hint="eastAsia"/>
          <w:szCs w:val="32"/>
        </w:rPr>
        <w:t>查閱辦法）</w:t>
      </w:r>
      <w:r w:rsidRPr="005D2560">
        <w:rPr>
          <w:rFonts w:hint="eastAsia"/>
        </w:rPr>
        <w:t>第14條規定，各級目的事業主管機關就下列機關（構）、團體因僱用專職、兼職人員或召募志願服務人員申請查閱應徵者或應從事服務者有無加害人登記資料時，得核轉所在地直轄市、縣（市）政府警察局辦理：</w:t>
      </w:r>
      <w:r w:rsidRPr="005D2560">
        <w:rPr>
          <w:rFonts w:hAnsi="標楷體" w:hint="eastAsia"/>
        </w:rPr>
        <w:t>一、教育業務：各級公私立學校、幼兒園、社教館所、服務對象為18歲以下兒童及少年之教育基金會、招生對象為18歲以下學員之短期補習班</w:t>
      </w:r>
      <w:r w:rsidRPr="005D2560">
        <w:rPr>
          <w:rFonts w:hAnsi="標楷體"/>
        </w:rPr>
        <w:t>……</w:t>
      </w:r>
      <w:r w:rsidRPr="005D2560">
        <w:rPr>
          <w:rFonts w:hAnsi="標楷體" w:hint="eastAsia"/>
        </w:rPr>
        <w:t>。</w:t>
      </w:r>
      <w:bookmarkEnd w:id="58"/>
      <w:bookmarkEnd w:id="59"/>
      <w:bookmarkEnd w:id="60"/>
      <w:r w:rsidRPr="005D2560">
        <w:rPr>
          <w:rFonts w:hint="eastAsia"/>
        </w:rPr>
        <w:t>準此，102年後，短期補習班於申請立案時，應向直轄市、縣</w:t>
      </w:r>
      <w:r w:rsidRPr="005D2560">
        <w:t>(</w:t>
      </w:r>
      <w:r w:rsidRPr="005D2560">
        <w:rPr>
          <w:rFonts w:hint="eastAsia"/>
        </w:rPr>
        <w:t>市</w:t>
      </w:r>
      <w:r w:rsidRPr="005D2560">
        <w:t>)</w:t>
      </w:r>
      <w:r w:rsidRPr="005D2560">
        <w:rPr>
          <w:rFonts w:hint="eastAsia"/>
        </w:rPr>
        <w:t>政府主管教育行政機關提供擬聘僱教職員工名冊，含學經歷證件、身分證明文件影本，並應檢附警察刑事紀錄證明書等文件；殊不論實務落實程度評估，茲依上開法令明定於短期補習班任職之教職員工消極條件，爰如有教職員工變動時，應同時辦理必要之查詢，以杜絕不適任人員進入補習班任職。</w:t>
      </w:r>
      <w:bookmarkEnd w:id="51"/>
      <w:bookmarkEnd w:id="52"/>
      <w:bookmarkEnd w:id="53"/>
      <w:r w:rsidRPr="005D2560">
        <w:rPr>
          <w:rFonts w:hint="eastAsia"/>
        </w:rPr>
        <w:t>另，教育部</w:t>
      </w:r>
      <w:r w:rsidRPr="005D2560">
        <w:t>103</w:t>
      </w:r>
      <w:r w:rsidRPr="005D2560">
        <w:rPr>
          <w:rFonts w:hint="eastAsia"/>
        </w:rPr>
        <w:t>年訂定發布短期補習班設立及管理準則第</w:t>
      </w:r>
      <w:r w:rsidRPr="005D2560">
        <w:t>9</w:t>
      </w:r>
      <w:r w:rsidRPr="005D2560">
        <w:rPr>
          <w:rFonts w:hint="eastAsia"/>
        </w:rPr>
        <w:t>條規定，短期補習班於申請立案時，應向直轄市、縣</w:t>
      </w:r>
      <w:r w:rsidRPr="005D2560">
        <w:t>(</w:t>
      </w:r>
      <w:r w:rsidRPr="005D2560">
        <w:rPr>
          <w:rFonts w:hint="eastAsia"/>
        </w:rPr>
        <w:t>市</w:t>
      </w:r>
      <w:r w:rsidRPr="005D2560">
        <w:t>)</w:t>
      </w:r>
      <w:r w:rsidRPr="005D2560">
        <w:rPr>
          <w:rFonts w:hint="eastAsia"/>
        </w:rPr>
        <w:t>政府主管教育行政機關提供擬聘僱教職員工名冊，含學經歷證件、身分證明文件影本，並應檢附警察刑事紀錄證明書等文件，期能杜絕不適任人員進入補習班任職，防患於未然。如補習班未依規定，各縣市主管教育行政機關可依該法第</w:t>
      </w:r>
      <w:r w:rsidRPr="005D2560">
        <w:t>25</w:t>
      </w:r>
      <w:r w:rsidRPr="005D2560">
        <w:rPr>
          <w:rFonts w:hint="eastAsia"/>
        </w:rPr>
        <w:t>條規定予以處分。基</w:t>
      </w:r>
      <w:r w:rsidRPr="005D2560">
        <w:rPr>
          <w:rFonts w:hint="eastAsia"/>
        </w:rPr>
        <w:lastRenderedPageBreak/>
        <w:t>此，上述規定均明示短期補習班教職員工之任用資格審查為法定必經程序無疑。</w:t>
      </w:r>
      <w:bookmarkEnd w:id="54"/>
      <w:bookmarkEnd w:id="55"/>
      <w:bookmarkEnd w:id="56"/>
      <w:bookmarkEnd w:id="57"/>
    </w:p>
    <w:p w:rsidR="0021146E" w:rsidRPr="005D2560" w:rsidRDefault="0021146E" w:rsidP="0021146E">
      <w:pPr>
        <w:pStyle w:val="3"/>
        <w:numPr>
          <w:ilvl w:val="2"/>
          <w:numId w:val="1"/>
        </w:numPr>
      </w:pPr>
      <w:bookmarkStart w:id="61" w:name="_Toc493247971"/>
      <w:bookmarkStart w:id="62" w:name="_Toc493680604"/>
      <w:bookmarkStart w:id="63" w:name="_Toc493689699"/>
      <w:bookmarkStart w:id="64" w:name="_Toc493854210"/>
      <w:bookmarkStart w:id="65" w:name="_Toc494439249"/>
      <w:bookmarkStart w:id="66" w:name="_Toc494463087"/>
      <w:bookmarkStart w:id="67" w:name="_Toc494548585"/>
      <w:r w:rsidRPr="005D2560">
        <w:rPr>
          <w:rFonts w:hint="eastAsia"/>
        </w:rPr>
        <w:t>教育部指出，依上開相關查核規定，有關短期補習班不適任人員防範制度，係依第9條第4款規定，基於法律授權及地方制度法第27條第3項等規定，部分直轄市、縣(市)政府於其短期補習班管理自治法規訂有相關規範，如臺北市、基隆市及雲林縣要求檢附警察刑事紀錄證明書；或與警政及社政系統聯防的通報轉知方式，主動通知補習班，如高雄市、臺南市。</w:t>
      </w:r>
      <w:r w:rsidRPr="005D2560">
        <w:rPr>
          <w:rFonts w:hAnsi="標楷體" w:hint="eastAsia"/>
          <w:szCs w:val="32"/>
        </w:rPr>
        <w:t>地方政府主管教育行政機關於短期補習班立案申請時或於到班檢查時，逕向警政及社政單位辦理</w:t>
      </w:r>
      <w:r w:rsidRPr="005D2560">
        <w:rPr>
          <w:rFonts w:hint="eastAsia"/>
        </w:rPr>
        <w:t>。各項具體作法如下：</w:t>
      </w:r>
      <w:bookmarkEnd w:id="61"/>
      <w:bookmarkEnd w:id="62"/>
      <w:bookmarkEnd w:id="63"/>
      <w:bookmarkEnd w:id="64"/>
      <w:bookmarkEnd w:id="65"/>
      <w:bookmarkEnd w:id="66"/>
      <w:bookmarkEnd w:id="67"/>
    </w:p>
    <w:p w:rsidR="0021146E" w:rsidRPr="005D2560" w:rsidRDefault="0021146E" w:rsidP="0021146E">
      <w:pPr>
        <w:pStyle w:val="4"/>
        <w:numPr>
          <w:ilvl w:val="3"/>
          <w:numId w:val="1"/>
        </w:numPr>
      </w:pPr>
      <w:r w:rsidRPr="005D2560">
        <w:rPr>
          <w:rFonts w:hint="eastAsia"/>
        </w:rPr>
        <w:t>有性侵害、性騷擾或虐待兒童行為，經判刑確定或通緝有案尚未結案者：相關資訊係法務部建置，由短期補習班檢具警察刑事紀錄證明書供地方政府主管教育行政機關查核，必要時由地方政府主管教育行政機關洽請警政單位協助查詢。</w:t>
      </w:r>
    </w:p>
    <w:p w:rsidR="0021146E" w:rsidRPr="005D2560" w:rsidRDefault="0021146E" w:rsidP="0021146E">
      <w:pPr>
        <w:pStyle w:val="4"/>
        <w:numPr>
          <w:ilvl w:val="3"/>
          <w:numId w:val="1"/>
        </w:numPr>
      </w:pPr>
      <w:r w:rsidRPr="005D2560">
        <w:rPr>
          <w:rFonts w:hint="eastAsia"/>
        </w:rPr>
        <w:t>對他人為性騷擾，經依性騷擾防治法第20條科處罰鍰確定者：衛福部為性騷擾防治法主管機關，由地方政府主管教育行政機關洽請社政單位協助查詢。</w:t>
      </w:r>
    </w:p>
    <w:p w:rsidR="0021146E" w:rsidRPr="005D2560" w:rsidRDefault="0021146E" w:rsidP="0021146E">
      <w:pPr>
        <w:pStyle w:val="4"/>
        <w:numPr>
          <w:ilvl w:val="3"/>
          <w:numId w:val="1"/>
        </w:numPr>
      </w:pPr>
      <w:r w:rsidRPr="005D2560">
        <w:rPr>
          <w:rFonts w:hint="eastAsia"/>
        </w:rPr>
        <w:t>行為不檢損害兒童權益，其情節重大，經有關機關查證屬實者：事涉兒童權益，依兒童及少年福利與權益保障法</w:t>
      </w:r>
      <w:r w:rsidRPr="005D2560">
        <w:rPr>
          <w:rFonts w:hAnsi="標楷體" w:hint="eastAsia"/>
        </w:rPr>
        <w:t>（下稱兒少權法）第6條規定</w:t>
      </w:r>
      <w:r w:rsidRPr="005D2560">
        <w:rPr>
          <w:rFonts w:hint="eastAsia"/>
        </w:rPr>
        <w:t>屬衛福部主管權責，亦由各地方政府主管教育行政機關洽請社政單位協助查詢。</w:t>
      </w:r>
    </w:p>
    <w:p w:rsidR="0021146E" w:rsidRPr="005D2560" w:rsidRDefault="0021146E" w:rsidP="0021146E">
      <w:pPr>
        <w:pStyle w:val="4"/>
        <w:numPr>
          <w:ilvl w:val="3"/>
          <w:numId w:val="1"/>
        </w:numPr>
      </w:pPr>
      <w:r w:rsidRPr="005D2560">
        <w:rPr>
          <w:rFonts w:hint="eastAsia"/>
        </w:rPr>
        <w:t>經學校性別平等教育委員會調查確認有性侵害行為屬實者：教育部提供地方政府主管教育行政機關查詢「全國不適任教育人員通報及查詢系統」之專屬帳號及密碼，由其指定專責人員逕至</w:t>
      </w:r>
      <w:r w:rsidRPr="005D2560">
        <w:rPr>
          <w:rFonts w:hint="eastAsia"/>
        </w:rPr>
        <w:lastRenderedPageBreak/>
        <w:t>系統查詢。</w:t>
      </w:r>
    </w:p>
    <w:p w:rsidR="0021146E" w:rsidRPr="005D2560" w:rsidRDefault="0021146E" w:rsidP="0021146E">
      <w:pPr>
        <w:pStyle w:val="3"/>
        <w:numPr>
          <w:ilvl w:val="2"/>
          <w:numId w:val="1"/>
        </w:numPr>
      </w:pPr>
      <w:bookmarkStart w:id="68" w:name="_Toc493247972"/>
      <w:bookmarkStart w:id="69" w:name="_Toc493680605"/>
      <w:bookmarkStart w:id="70" w:name="_Toc493689700"/>
      <w:bookmarkStart w:id="71" w:name="_Toc493854211"/>
      <w:bookmarkStart w:id="72" w:name="_Toc494439250"/>
      <w:bookmarkStart w:id="73" w:name="_Toc494463088"/>
      <w:bookmarkStart w:id="74" w:name="_Toc494548586"/>
      <w:r w:rsidRPr="005D2560">
        <w:rPr>
          <w:rFonts w:ascii="Times New Roman" w:hAnsi="Times New Roman" w:hint="eastAsia"/>
        </w:rPr>
        <w:t>惟查，</w:t>
      </w:r>
      <w:r w:rsidRPr="005D2560">
        <w:rPr>
          <w:rFonts w:hint="eastAsia"/>
        </w:rPr>
        <w:t>本院函請教育部調查全國各縣市教育局（處）歷年針對短期補習班進用人員函轉查詢相關刑科紀錄之情形，依教育部提供之回覆內容顯示，除台北市、新北市、嘉義縣</w:t>
      </w:r>
      <w:r w:rsidRPr="005D2560">
        <w:rPr>
          <w:rFonts w:hAnsi="標楷體" w:hint="eastAsia"/>
        </w:rPr>
        <w:t>、</w:t>
      </w:r>
      <w:r w:rsidRPr="005D2560">
        <w:rPr>
          <w:rFonts w:hint="eastAsia"/>
        </w:rPr>
        <w:t>高雄市等敘明查詢時間、結果或處理方式（如廢止設立許可）外，</w:t>
      </w:r>
      <w:bookmarkStart w:id="75" w:name="_Toc493247974"/>
      <w:r w:rsidRPr="005D2560">
        <w:rPr>
          <w:rFonts w:hint="eastAsia"/>
        </w:rPr>
        <w:t>部分縣市（如嘉義市、苗栗縣、彰化縣、宜蘭縣、屏東縣、桃園縣、新竹市、基隆市</w:t>
      </w:r>
      <w:r w:rsidRPr="005D2560">
        <w:rPr>
          <w:rFonts w:hAnsi="標楷體"/>
        </w:rPr>
        <w:t>……</w:t>
      </w:r>
      <w:r w:rsidRPr="005D2560">
        <w:rPr>
          <w:rFonts w:hint="eastAsia"/>
        </w:rPr>
        <w:t>）填報「無（或查無）」、部分縣市未填報（如澎湖縣、花蓮縣</w:t>
      </w:r>
      <w:r w:rsidRPr="005D2560">
        <w:rPr>
          <w:rFonts w:hAnsi="標楷體"/>
        </w:rPr>
        <w:t>……</w:t>
      </w:r>
      <w:r w:rsidRPr="005D2560">
        <w:rPr>
          <w:rFonts w:hint="eastAsia"/>
        </w:rPr>
        <w:t>）、部分縣市填報「本縣無是類人員」（如雲林縣）</w:t>
      </w:r>
      <w:r w:rsidRPr="005D2560">
        <w:rPr>
          <w:rFonts w:hAnsi="標楷體"/>
        </w:rPr>
        <w:t>……</w:t>
      </w:r>
      <w:r w:rsidRPr="005D2560">
        <w:rPr>
          <w:rFonts w:hint="eastAsia"/>
        </w:rPr>
        <w:t>等情形，尚難以辨別真實函轉情形，教育部並未積極善盡主管機關督導職責。復經本院於約詢前再請該部全面釐清，該部又稱經電郵及電洽上開相關地方政府釐清填覆內容，均依前開規定查詢相關人員檢附之警察刑事紀錄證明書，未有補習及教育法第9條所列不適任情形等語</w:t>
      </w:r>
      <w:bookmarkEnd w:id="75"/>
      <w:r w:rsidRPr="005D2560">
        <w:rPr>
          <w:rFonts w:hint="eastAsia"/>
        </w:rPr>
        <w:t>，亦徵該部於本案調查前未確實查核縣市落實補習及進修教育法102年後修正規定，嗣後更未積極覈實監督改善。另，依所述查詢概況，經比對警政署提供歷年度短期補習班等教育業務類查閱結果顯示，基於查詢類別區分，雖僅能提供各縣市「教育業務」類別查閱性侵害加害人登記資料情形</w:t>
      </w:r>
      <w:r w:rsidRPr="005D2560">
        <w:rPr>
          <w:rStyle w:val="afc"/>
        </w:rPr>
        <w:footnoteReference w:id="4"/>
      </w:r>
      <w:r w:rsidRPr="005D2560">
        <w:rPr>
          <w:rFonts w:hint="eastAsia"/>
        </w:rPr>
        <w:t>，惟該署除查有性侵害犯罪加害人登記資料者之比率偏低外，甚有部分縣市歷年竟無查詢紀錄（詳如下表）。此外，警政署復稱，該平臺查閱範圍僅為建置期日</w:t>
      </w:r>
      <w:r w:rsidRPr="005D2560">
        <w:rPr>
          <w:rStyle w:val="afc"/>
        </w:rPr>
        <w:footnoteReference w:id="5"/>
      </w:r>
      <w:r w:rsidRPr="005D2560">
        <w:rPr>
          <w:rFonts w:hint="eastAsia"/>
        </w:rPr>
        <w:t>後之刑滿或假釋出獄等之加害人，為期5或7年之登記報到資料；亦即「該平</w:t>
      </w:r>
      <w:r w:rsidRPr="005D2560">
        <w:rPr>
          <w:rFonts w:hint="eastAsia"/>
        </w:rPr>
        <w:lastRenderedPageBreak/>
        <w:t>臺建置前」及「加害人登記報到期滿後」，並無資料可資查閱；況依現行性侵害犯罪防治法第2條及第23條規定略以，犯性侵害罪受緩起訴處分確定之人、初犯刑法第227條對未成年人為性交猥褻罪之人，及犯刑法第229條詐術性交罪之人，因非前開登記報到適用對象，亦無相關資料可資查閱等語，顯見本項措施落實情形及兒少保護功能均有不彰，教育部應併予參酌。警政署提供104年10月14日至106年5月18日止「教育業務」申請查閱統計數據情形詳如下表：</w:t>
      </w:r>
      <w:bookmarkEnd w:id="68"/>
      <w:bookmarkEnd w:id="69"/>
      <w:bookmarkEnd w:id="70"/>
      <w:bookmarkEnd w:id="71"/>
      <w:bookmarkEnd w:id="72"/>
      <w:bookmarkEnd w:id="73"/>
      <w:bookmarkEnd w:id="74"/>
    </w:p>
    <w:p w:rsidR="0021146E" w:rsidRPr="005D2560" w:rsidRDefault="0021146E" w:rsidP="0021146E">
      <w:pPr>
        <w:pStyle w:val="a3"/>
        <w:ind w:left="480" w:hanging="480"/>
        <w:rPr>
          <w:b/>
        </w:rPr>
      </w:pPr>
      <w:r w:rsidRPr="005D2560">
        <w:rPr>
          <w:rFonts w:hint="eastAsia"/>
          <w:b/>
        </w:rPr>
        <w:t>各縣市「教育業務」類別查閱性侵害加害人登記資料情形表</w:t>
      </w:r>
    </w:p>
    <w:tbl>
      <w:tblPr>
        <w:tblW w:w="8647" w:type="dxa"/>
        <w:jc w:val="center"/>
        <w:tblCellMar>
          <w:left w:w="28" w:type="dxa"/>
          <w:right w:w="28" w:type="dxa"/>
        </w:tblCellMar>
        <w:tblLook w:val="04A0" w:firstRow="1" w:lastRow="0" w:firstColumn="1" w:lastColumn="0" w:noHBand="0" w:noVBand="1"/>
      </w:tblPr>
      <w:tblGrid>
        <w:gridCol w:w="992"/>
        <w:gridCol w:w="709"/>
        <w:gridCol w:w="992"/>
        <w:gridCol w:w="1418"/>
        <w:gridCol w:w="2268"/>
        <w:gridCol w:w="2268"/>
      </w:tblGrid>
      <w:tr w:rsidR="005D2560" w:rsidRPr="005D2560" w:rsidTr="00EC5B32">
        <w:trPr>
          <w:trHeight w:val="1068"/>
          <w:tblHeader/>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縣市別</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年度</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登記</w:t>
            </w:r>
          </w:p>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人數(人)</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受理查閱</w:t>
            </w:r>
          </w:p>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總人數(人)</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查有性侵害犯罪</w:t>
            </w:r>
          </w:p>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加害人登記資料者</w:t>
            </w:r>
          </w:p>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之人數(人)</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查有性侵害犯罪加害人登記資料者</w:t>
            </w:r>
          </w:p>
          <w:p w:rsidR="0021146E" w:rsidRPr="005D2560" w:rsidRDefault="0021146E" w:rsidP="00EC5B32">
            <w:pPr>
              <w:widowControl/>
              <w:overflowPunct/>
              <w:autoSpaceDE/>
              <w:autoSpaceDN/>
              <w:jc w:val="center"/>
              <w:rPr>
                <w:rFonts w:hAnsi="標楷體" w:cs="新細明體"/>
                <w:b/>
                <w:bCs/>
                <w:kern w:val="0"/>
                <w:sz w:val="24"/>
                <w:szCs w:val="24"/>
              </w:rPr>
            </w:pPr>
            <w:r w:rsidRPr="005D2560">
              <w:rPr>
                <w:rFonts w:hAnsi="標楷體" w:cs="新細明體" w:hint="eastAsia"/>
                <w:b/>
                <w:bCs/>
                <w:kern w:val="0"/>
                <w:sz w:val="24"/>
                <w:szCs w:val="24"/>
              </w:rPr>
              <w:t>之比率(%)</w:t>
            </w:r>
          </w:p>
        </w:tc>
      </w:tr>
      <w:tr w:rsidR="005D2560" w:rsidRPr="005D2560" w:rsidTr="00EC5B32">
        <w:trPr>
          <w:trHeight w:val="38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台北市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325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 xml:space="preserve">8,497 </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桃園市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495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333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台中市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538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3,720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台南市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285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1,481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高雄市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515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基隆市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104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328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新竹市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95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613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嘉義市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43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宜蘭縣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144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85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新竹縣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149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390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0.51</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彰化縣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257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45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雲林縣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131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2,412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嘉義縣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144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639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屏東縣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247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201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台東縣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147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253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花蓮縣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154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300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36"/>
          <w:jc w:val="center"/>
        </w:trPr>
        <w:tc>
          <w:tcPr>
            <w:tcW w:w="992"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澎湖縣</w:t>
            </w:r>
          </w:p>
        </w:tc>
        <w:tc>
          <w:tcPr>
            <w:tcW w:w="709" w:type="dxa"/>
            <w:tcBorders>
              <w:top w:val="single" w:sz="4" w:space="0" w:color="auto"/>
              <w:left w:val="nil"/>
              <w:bottom w:val="single" w:sz="12"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104</w:t>
            </w:r>
          </w:p>
        </w:tc>
        <w:tc>
          <w:tcPr>
            <w:tcW w:w="992" w:type="dxa"/>
            <w:tcBorders>
              <w:top w:val="single" w:sz="4" w:space="0" w:color="auto"/>
              <w:left w:val="nil"/>
              <w:bottom w:val="single" w:sz="12"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16</w:t>
            </w:r>
          </w:p>
        </w:tc>
        <w:tc>
          <w:tcPr>
            <w:tcW w:w="1418" w:type="dxa"/>
            <w:tcBorders>
              <w:top w:val="single" w:sz="4" w:space="0" w:color="auto"/>
              <w:left w:val="nil"/>
              <w:bottom w:val="single" w:sz="12"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w:t>
            </w:r>
          </w:p>
        </w:tc>
        <w:tc>
          <w:tcPr>
            <w:tcW w:w="2268" w:type="dxa"/>
            <w:tcBorders>
              <w:top w:val="single" w:sz="4" w:space="0" w:color="auto"/>
              <w:left w:val="nil"/>
              <w:bottom w:val="single" w:sz="12"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12"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36"/>
          <w:jc w:val="center"/>
        </w:trPr>
        <w:tc>
          <w:tcPr>
            <w:tcW w:w="992" w:type="dxa"/>
            <w:tcBorders>
              <w:top w:val="single" w:sz="12"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台北市</w:t>
            </w:r>
          </w:p>
        </w:tc>
        <w:tc>
          <w:tcPr>
            <w:tcW w:w="709" w:type="dxa"/>
            <w:tcBorders>
              <w:top w:val="single" w:sz="12"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12"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361</w:t>
            </w:r>
          </w:p>
        </w:tc>
        <w:tc>
          <w:tcPr>
            <w:tcW w:w="1418" w:type="dxa"/>
            <w:tcBorders>
              <w:top w:val="single" w:sz="12"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41,529</w:t>
            </w:r>
          </w:p>
        </w:tc>
        <w:tc>
          <w:tcPr>
            <w:tcW w:w="2268" w:type="dxa"/>
            <w:tcBorders>
              <w:top w:val="single" w:sz="12"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14</w:t>
            </w:r>
          </w:p>
        </w:tc>
        <w:tc>
          <w:tcPr>
            <w:tcW w:w="2268" w:type="dxa"/>
            <w:tcBorders>
              <w:top w:val="single" w:sz="12"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0.03</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新北市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792</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887</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桃園市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564</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5,237</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台中市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594</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13,621</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lastRenderedPageBreak/>
              <w:t>台南市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301</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9,316</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2</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0.02</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高雄市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545</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421</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基隆市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115</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717</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新竹市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104</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4,881</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嘉義市</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56</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638</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新竹縣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161</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1,496</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2</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0.13</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彰化縣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273</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5,248</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南投縣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164</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206</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雲林縣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147</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5,213</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24</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0.46</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嘉義縣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151</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3,155</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6</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0.19</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屏東縣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257</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3,830</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0.03</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台東縣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151</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1,348</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12" w:space="0" w:color="auto"/>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花蓮縣</w:t>
            </w:r>
          </w:p>
        </w:tc>
        <w:tc>
          <w:tcPr>
            <w:tcW w:w="7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159</w:t>
            </w:r>
          </w:p>
        </w:tc>
        <w:tc>
          <w:tcPr>
            <w:tcW w:w="14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4,407</w:t>
            </w:r>
          </w:p>
        </w:tc>
        <w:tc>
          <w:tcPr>
            <w:tcW w:w="226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36"/>
          <w:jc w:val="center"/>
        </w:trPr>
        <w:tc>
          <w:tcPr>
            <w:tcW w:w="992" w:type="dxa"/>
            <w:tcBorders>
              <w:top w:val="single" w:sz="4" w:space="0" w:color="auto"/>
              <w:left w:val="single" w:sz="12" w:space="0" w:color="auto"/>
              <w:bottom w:val="single" w:sz="12"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澎湖縣</w:t>
            </w:r>
          </w:p>
        </w:tc>
        <w:tc>
          <w:tcPr>
            <w:tcW w:w="709" w:type="dxa"/>
            <w:tcBorders>
              <w:top w:val="single" w:sz="4" w:space="0" w:color="auto"/>
              <w:left w:val="nil"/>
              <w:bottom w:val="single" w:sz="12"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105</w:t>
            </w:r>
          </w:p>
        </w:tc>
        <w:tc>
          <w:tcPr>
            <w:tcW w:w="992" w:type="dxa"/>
            <w:tcBorders>
              <w:top w:val="single" w:sz="4" w:space="0" w:color="auto"/>
              <w:left w:val="nil"/>
              <w:bottom w:val="single" w:sz="12"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17</w:t>
            </w:r>
          </w:p>
        </w:tc>
        <w:tc>
          <w:tcPr>
            <w:tcW w:w="1418" w:type="dxa"/>
            <w:tcBorders>
              <w:top w:val="single" w:sz="4" w:space="0" w:color="auto"/>
              <w:left w:val="nil"/>
              <w:bottom w:val="single" w:sz="12"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209</w:t>
            </w:r>
          </w:p>
        </w:tc>
        <w:tc>
          <w:tcPr>
            <w:tcW w:w="2268" w:type="dxa"/>
            <w:tcBorders>
              <w:top w:val="single" w:sz="4" w:space="0" w:color="auto"/>
              <w:left w:val="nil"/>
              <w:bottom w:val="single" w:sz="12" w:space="0" w:color="auto"/>
              <w:right w:val="single" w:sz="4"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12" w:space="0" w:color="auto"/>
              <w:right w:val="single" w:sz="12" w:space="0" w:color="auto"/>
            </w:tcBorders>
            <w:shd w:val="clear" w:color="auto" w:fill="EEECE1" w:themeFill="background2"/>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36"/>
          <w:jc w:val="center"/>
        </w:trPr>
        <w:tc>
          <w:tcPr>
            <w:tcW w:w="992"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台北市</w:t>
            </w:r>
          </w:p>
        </w:tc>
        <w:tc>
          <w:tcPr>
            <w:tcW w:w="709" w:type="dxa"/>
            <w:tcBorders>
              <w:top w:val="single" w:sz="12"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12"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372</w:t>
            </w:r>
          </w:p>
        </w:tc>
        <w:tc>
          <w:tcPr>
            <w:tcW w:w="1418" w:type="dxa"/>
            <w:tcBorders>
              <w:top w:val="single" w:sz="12"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16,325</w:t>
            </w:r>
          </w:p>
        </w:tc>
        <w:tc>
          <w:tcPr>
            <w:tcW w:w="2268" w:type="dxa"/>
            <w:tcBorders>
              <w:top w:val="single" w:sz="12"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3</w:t>
            </w:r>
          </w:p>
        </w:tc>
        <w:tc>
          <w:tcPr>
            <w:tcW w:w="2268" w:type="dxa"/>
            <w:tcBorders>
              <w:top w:val="single" w:sz="12"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0.02</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桃園市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577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4,176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台中市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621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613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0.49</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台南市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311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2,424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0.04</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基隆市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125</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78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新竹市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99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1,212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嘉義市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132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新竹縣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167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299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彰化縣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281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1,670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南投縣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172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雲林縣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156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1,708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0.06</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嘉義縣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147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534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屏東縣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262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1,848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台東縣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150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1,022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花蓮縣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159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326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r w:rsidR="005D2560" w:rsidRPr="005D2560" w:rsidTr="00EC5B32">
        <w:trPr>
          <w:trHeight w:val="324"/>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澎湖縣</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106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right"/>
              <w:rPr>
                <w:rFonts w:hAnsi="標楷體" w:cs="新細明體"/>
                <w:kern w:val="0"/>
                <w:sz w:val="24"/>
                <w:szCs w:val="24"/>
              </w:rPr>
            </w:pPr>
            <w:r w:rsidRPr="005D2560">
              <w:rPr>
                <w:rFonts w:hAnsi="標楷體" w:cs="新細明體" w:hint="eastAsia"/>
                <w:kern w:val="0"/>
                <w:sz w:val="24"/>
                <w:szCs w:val="24"/>
              </w:rPr>
              <w:t>20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jc w:val="right"/>
              <w:rPr>
                <w:rFonts w:hAnsi="標楷體" w:cs="新細明體"/>
                <w:sz w:val="24"/>
                <w:szCs w:val="24"/>
              </w:rPr>
            </w:pPr>
            <w:r w:rsidRPr="005D2560">
              <w:rPr>
                <w:rFonts w:hAnsi="標楷體" w:hint="eastAsia"/>
                <w:sz w:val="24"/>
                <w:szCs w:val="24"/>
              </w:rPr>
              <w:t>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1146E" w:rsidRPr="005D2560" w:rsidRDefault="0021146E" w:rsidP="00EC5B32">
            <w:pPr>
              <w:widowControl/>
              <w:overflowPunct/>
              <w:autoSpaceDE/>
              <w:autoSpaceDN/>
              <w:jc w:val="center"/>
              <w:rPr>
                <w:rFonts w:hAnsi="標楷體" w:cs="新細明體"/>
                <w:kern w:val="0"/>
                <w:sz w:val="24"/>
                <w:szCs w:val="24"/>
              </w:rPr>
            </w:pPr>
            <w:r w:rsidRPr="005D2560">
              <w:rPr>
                <w:rFonts w:hAnsi="標楷體" w:cs="新細明體" w:hint="eastAsia"/>
                <w:kern w:val="0"/>
                <w:sz w:val="24"/>
                <w:szCs w:val="24"/>
              </w:rPr>
              <w:t>0</w:t>
            </w:r>
          </w:p>
        </w:tc>
      </w:tr>
    </w:tbl>
    <w:p w:rsidR="0021146E" w:rsidRPr="005D2560" w:rsidRDefault="0021146E" w:rsidP="0021146E">
      <w:pPr>
        <w:spacing w:afterLines="50" w:after="228" w:line="300" w:lineRule="exact"/>
        <w:rPr>
          <w:sz w:val="24"/>
          <w:szCs w:val="24"/>
        </w:rPr>
      </w:pPr>
      <w:r w:rsidRPr="005D2560">
        <w:rPr>
          <w:rFonts w:hint="eastAsia"/>
          <w:sz w:val="24"/>
          <w:szCs w:val="24"/>
        </w:rPr>
        <w:t>資料來源：警政署106年6月2日警署防字第1060093811號函及其附件</w:t>
      </w:r>
    </w:p>
    <w:p w:rsidR="0021146E" w:rsidRPr="005D2560" w:rsidRDefault="0021146E" w:rsidP="0021146E">
      <w:pPr>
        <w:pStyle w:val="3"/>
        <w:numPr>
          <w:ilvl w:val="2"/>
          <w:numId w:val="1"/>
        </w:numPr>
      </w:pPr>
      <w:bookmarkStart w:id="76" w:name="_Toc493854212"/>
      <w:bookmarkStart w:id="77" w:name="_Toc494439251"/>
      <w:bookmarkStart w:id="78" w:name="_Toc494463089"/>
      <w:bookmarkStart w:id="79" w:name="_Toc494548587"/>
      <w:bookmarkStart w:id="80" w:name="_Toc493247973"/>
      <w:bookmarkStart w:id="81" w:name="_Toc493680606"/>
      <w:bookmarkStart w:id="82" w:name="_Toc493689701"/>
      <w:r w:rsidRPr="005D2560">
        <w:rPr>
          <w:rFonts w:hint="eastAsia"/>
        </w:rPr>
        <w:t>另，102年補習及進修教育法修正後，短期補習班準用不適任教育人員之通報與資訊蒐集及查詢辦法規定，應辦理新進人員相關查詢。然依本院函教育部轉各縣市提供資料顯示，除金門縣</w:t>
      </w:r>
      <w:r w:rsidRPr="005D2560">
        <w:rPr>
          <w:rFonts w:hAnsi="標楷體" w:hint="eastAsia"/>
        </w:rPr>
        <w:t>外</w:t>
      </w:r>
      <w:r w:rsidRPr="005D2560">
        <w:rPr>
          <w:rFonts w:hint="eastAsia"/>
        </w:rPr>
        <w:t>，餘多數縣</w:t>
      </w:r>
      <w:r w:rsidRPr="005D2560">
        <w:rPr>
          <w:rFonts w:hint="eastAsia"/>
        </w:rPr>
        <w:lastRenderedPageBreak/>
        <w:t>市僅填報自</w:t>
      </w:r>
      <w:r w:rsidRPr="005D2560">
        <w:rPr>
          <w:rFonts w:hAnsi="標楷體"/>
          <w:szCs w:val="32"/>
        </w:rPr>
        <w:t>10</w:t>
      </w:r>
      <w:r w:rsidRPr="005D2560">
        <w:rPr>
          <w:rFonts w:hAnsi="標楷體" w:hint="eastAsia"/>
          <w:szCs w:val="32"/>
        </w:rPr>
        <w:t>4年始甚或106年方有</w:t>
      </w:r>
      <w:r w:rsidRPr="005D2560">
        <w:rPr>
          <w:rFonts w:hint="eastAsia"/>
        </w:rPr>
        <w:t>不適任教育人員系統</w:t>
      </w:r>
      <w:r w:rsidRPr="005D2560">
        <w:rPr>
          <w:rFonts w:hAnsi="標楷體" w:hint="eastAsia"/>
          <w:szCs w:val="32"/>
        </w:rPr>
        <w:t>相關之查詢紀錄，部分縣市則僅填</w:t>
      </w:r>
      <w:r w:rsidRPr="005D2560">
        <w:rPr>
          <w:rFonts w:hint="eastAsia"/>
        </w:rPr>
        <w:t>報</w:t>
      </w:r>
      <w:r w:rsidRPr="005D2560">
        <w:rPr>
          <w:rFonts w:hAnsi="標楷體" w:hint="eastAsia"/>
          <w:szCs w:val="32"/>
        </w:rPr>
        <w:t>「無」或未填報，顯見教育部迄本院調查為止，未曾主動掌握整體法令落實情形。且該部遲至林女案發生後，方於106年5月8日函請地方教育主管機關全面清查所轄補習班負責人及教職員工是否有102年1月30日修正之補習及進修教育法第9條第2項第4款之情形，且於同年月年9日再邀集地方教育主管機關開會研商全面清查及加強補習班管理等相關作為。復經本院調查後，106年6月12日該部方與各縣市主管教育行政機關確認，總計清查1萬8,211家補習班</w:t>
      </w:r>
      <w:r w:rsidRPr="005D2560">
        <w:rPr>
          <w:rStyle w:val="afc"/>
          <w:rFonts w:hAnsi="標楷體"/>
          <w:szCs w:val="32"/>
        </w:rPr>
        <w:footnoteReference w:id="6"/>
      </w:r>
      <w:r w:rsidRPr="005D2560">
        <w:rPr>
          <w:rFonts w:hAnsi="標楷體" w:hint="eastAsia"/>
          <w:szCs w:val="32"/>
        </w:rPr>
        <w:t>，查核率100%，累計查核人數9萬3,105人，合格9萬3,101人，不合格4人</w:t>
      </w:r>
      <w:r w:rsidRPr="005D2560">
        <w:rPr>
          <w:rStyle w:val="afc"/>
          <w:rFonts w:hAnsi="標楷體"/>
          <w:szCs w:val="32"/>
        </w:rPr>
        <w:footnoteReference w:id="7"/>
      </w:r>
      <w:r w:rsidRPr="005D2560">
        <w:rPr>
          <w:rFonts w:hAnsi="標楷體" w:hint="eastAsia"/>
          <w:szCs w:val="32"/>
        </w:rPr>
        <w:t>，整體查核成效不彰。</w:t>
      </w:r>
      <w:bookmarkEnd w:id="76"/>
      <w:bookmarkEnd w:id="77"/>
      <w:bookmarkEnd w:id="78"/>
      <w:bookmarkEnd w:id="79"/>
    </w:p>
    <w:p w:rsidR="0021146E" w:rsidRPr="005D2560" w:rsidRDefault="0021146E" w:rsidP="0021146E">
      <w:pPr>
        <w:pStyle w:val="3"/>
        <w:numPr>
          <w:ilvl w:val="2"/>
          <w:numId w:val="1"/>
        </w:numPr>
      </w:pPr>
      <w:bookmarkStart w:id="83" w:name="_Toc493854213"/>
      <w:bookmarkStart w:id="84" w:name="_Toc494439252"/>
      <w:bookmarkStart w:id="85" w:name="_Toc494463090"/>
      <w:bookmarkStart w:id="86" w:name="_Toc494548588"/>
      <w:r w:rsidRPr="005D2560">
        <w:rPr>
          <w:rFonts w:hint="eastAsia"/>
        </w:rPr>
        <w:t>此外，依據衛福部提供100年至105年兒少保護通報表中發生地點為補習班之案件共達336件，其中案件性質屬補習班老師不當對待案件</w:t>
      </w:r>
      <w:r w:rsidRPr="005D2560">
        <w:rPr>
          <w:rFonts w:hAnsi="標楷體" w:hint="eastAsia"/>
        </w:rPr>
        <w:t>（</w:t>
      </w:r>
      <w:r w:rsidRPr="005D2560">
        <w:rPr>
          <w:rFonts w:hint="eastAsia"/>
        </w:rPr>
        <w:t>包含過度管教、身心虐待或性騷擾等事件</w:t>
      </w:r>
      <w:r w:rsidRPr="005D2560">
        <w:rPr>
          <w:rFonts w:hAnsi="標楷體" w:hint="eastAsia"/>
        </w:rPr>
        <w:t>）</w:t>
      </w:r>
      <w:r w:rsidRPr="005D2560">
        <w:rPr>
          <w:rFonts w:hint="eastAsia"/>
        </w:rPr>
        <w:t>合計183件。</w:t>
      </w:r>
      <w:r w:rsidRPr="005D2560">
        <w:rPr>
          <w:rFonts w:hAnsi="標楷體" w:hint="eastAsia"/>
          <w:szCs w:val="32"/>
        </w:rPr>
        <w:t>足見，各地疏於查核，整體成效不彰，教育部長期顯未積極督導瞭解實務狀況，況相關案件逐年增加，該部卻未</w:t>
      </w:r>
      <w:r w:rsidRPr="005D2560">
        <w:rPr>
          <w:rFonts w:hint="eastAsia"/>
        </w:rPr>
        <w:t>強化補習班兒少保護防治教育及措施，防範過度管教、兒虐或性騷擾事件發生，核有疏失。又依本案諮詢專家學者意見復指出，補教法第9條雖有規定，但實際上似乎沒有掌握實際執行情況，另外依該條應做許多事，但這些資訊地方及中央政府的資料似乎都不足；很多狼師被解聘，約100多人，</w:t>
      </w:r>
      <w:r w:rsidRPr="005D2560">
        <w:rPr>
          <w:rFonts w:hint="eastAsia"/>
        </w:rPr>
        <w:lastRenderedPageBreak/>
        <w:t>但實際上很多都沒被解聘，都是自動離職，所以完全沒有紀錄</w:t>
      </w:r>
      <w:r w:rsidRPr="005D2560">
        <w:rPr>
          <w:rFonts w:hAnsi="標楷體"/>
        </w:rPr>
        <w:t>……</w:t>
      </w:r>
      <w:r w:rsidRPr="005D2560">
        <w:rPr>
          <w:rFonts w:hint="eastAsia"/>
        </w:rPr>
        <w:t>等語，教育部宜併予檢討考量。相關統計如下表所示：</w:t>
      </w:r>
      <w:bookmarkEnd w:id="80"/>
      <w:bookmarkEnd w:id="81"/>
      <w:bookmarkEnd w:id="82"/>
      <w:bookmarkEnd w:id="83"/>
      <w:bookmarkEnd w:id="84"/>
      <w:bookmarkEnd w:id="85"/>
      <w:bookmarkEnd w:id="86"/>
    </w:p>
    <w:p w:rsidR="0021146E" w:rsidRPr="005D2560" w:rsidRDefault="0021146E" w:rsidP="0021146E">
      <w:pPr>
        <w:pStyle w:val="a3"/>
        <w:ind w:left="480" w:hanging="480"/>
        <w:rPr>
          <w:b/>
        </w:rPr>
      </w:pPr>
      <w:r w:rsidRPr="005D2560">
        <w:rPr>
          <w:rFonts w:hint="eastAsia"/>
          <w:b/>
        </w:rPr>
        <w:t>涉及補習班內生發生不當對待案件統計</w:t>
      </w:r>
    </w:p>
    <w:tbl>
      <w:tblPr>
        <w:tblStyle w:val="af6"/>
        <w:tblW w:w="8080" w:type="dxa"/>
        <w:jc w:val="center"/>
        <w:tblLook w:val="04A0" w:firstRow="1" w:lastRow="0" w:firstColumn="1" w:lastColumn="0" w:noHBand="0" w:noVBand="1"/>
      </w:tblPr>
      <w:tblGrid>
        <w:gridCol w:w="1047"/>
        <w:gridCol w:w="2922"/>
        <w:gridCol w:w="4111"/>
      </w:tblGrid>
      <w:tr w:rsidR="005D2560" w:rsidRPr="005D2560" w:rsidTr="00EC5B32">
        <w:trPr>
          <w:trHeight w:val="468"/>
          <w:jc w:val="center"/>
        </w:trPr>
        <w:tc>
          <w:tcPr>
            <w:tcW w:w="1047" w:type="dxa"/>
            <w:vAlign w:val="center"/>
          </w:tcPr>
          <w:p w:rsidR="0021146E" w:rsidRPr="005D2560" w:rsidRDefault="0021146E" w:rsidP="00EC5B32">
            <w:pPr>
              <w:widowControl/>
              <w:jc w:val="center"/>
              <w:rPr>
                <w:rFonts w:hAnsi="標楷體" w:cs="新細明體"/>
                <w:b/>
                <w:kern w:val="0"/>
                <w:sz w:val="24"/>
                <w:szCs w:val="24"/>
              </w:rPr>
            </w:pPr>
            <w:r w:rsidRPr="005D2560">
              <w:rPr>
                <w:rFonts w:hAnsi="標楷體" w:cs="新細明體" w:hint="eastAsia"/>
                <w:b/>
                <w:kern w:val="0"/>
                <w:sz w:val="24"/>
                <w:szCs w:val="24"/>
              </w:rPr>
              <w:t>年度</w:t>
            </w:r>
            <w:r w:rsidRPr="005D2560">
              <w:rPr>
                <w:rFonts w:hAnsi="標楷體" w:cs="新細明體" w:hint="eastAsia"/>
                <w:kern w:val="0"/>
                <w:sz w:val="24"/>
                <w:szCs w:val="24"/>
                <w:vertAlign w:val="superscript"/>
              </w:rPr>
              <w:t>1</w:t>
            </w:r>
          </w:p>
        </w:tc>
        <w:tc>
          <w:tcPr>
            <w:tcW w:w="2922" w:type="dxa"/>
            <w:noWrap/>
            <w:vAlign w:val="center"/>
            <w:hideMark/>
          </w:tcPr>
          <w:p w:rsidR="0021146E" w:rsidRPr="005D2560" w:rsidRDefault="0021146E" w:rsidP="00EC5B32">
            <w:pPr>
              <w:widowControl/>
              <w:jc w:val="center"/>
              <w:rPr>
                <w:rFonts w:hAnsi="標楷體" w:cs="新細明體"/>
                <w:kern w:val="0"/>
                <w:sz w:val="24"/>
                <w:szCs w:val="24"/>
              </w:rPr>
            </w:pPr>
            <w:r w:rsidRPr="005D2560">
              <w:rPr>
                <w:rFonts w:hAnsi="標楷體" w:cs="新細明體" w:hint="eastAsia"/>
                <w:b/>
                <w:kern w:val="0"/>
                <w:sz w:val="24"/>
                <w:szCs w:val="24"/>
              </w:rPr>
              <w:t>發生地為補習班案件數</w:t>
            </w:r>
            <w:r w:rsidRPr="005D2560">
              <w:rPr>
                <w:rFonts w:hAnsi="標楷體" w:cs="新細明體" w:hint="eastAsia"/>
                <w:kern w:val="0"/>
                <w:sz w:val="24"/>
                <w:szCs w:val="24"/>
                <w:vertAlign w:val="superscript"/>
              </w:rPr>
              <w:t>2</w:t>
            </w:r>
          </w:p>
        </w:tc>
        <w:tc>
          <w:tcPr>
            <w:tcW w:w="4111" w:type="dxa"/>
            <w:noWrap/>
            <w:vAlign w:val="center"/>
            <w:hideMark/>
          </w:tcPr>
          <w:p w:rsidR="0021146E" w:rsidRPr="005D2560" w:rsidRDefault="0021146E" w:rsidP="00EC5B32">
            <w:pPr>
              <w:widowControl/>
              <w:jc w:val="center"/>
              <w:rPr>
                <w:rFonts w:hAnsi="標楷體" w:cs="新細明體"/>
                <w:kern w:val="0"/>
                <w:sz w:val="24"/>
                <w:szCs w:val="24"/>
              </w:rPr>
            </w:pPr>
            <w:r w:rsidRPr="005D2560">
              <w:rPr>
                <w:rFonts w:hAnsi="標楷體" w:cs="新細明體" w:hint="eastAsia"/>
                <w:b/>
                <w:kern w:val="0"/>
                <w:sz w:val="24"/>
                <w:szCs w:val="24"/>
              </w:rPr>
              <w:t>涉及補習班老師不當對待案件數</w:t>
            </w:r>
            <w:r w:rsidRPr="005D2560">
              <w:rPr>
                <w:rFonts w:hAnsi="標楷體" w:cs="新細明體" w:hint="eastAsia"/>
                <w:kern w:val="0"/>
                <w:sz w:val="24"/>
                <w:szCs w:val="24"/>
                <w:vertAlign w:val="superscript"/>
              </w:rPr>
              <w:t>3</w:t>
            </w:r>
          </w:p>
        </w:tc>
      </w:tr>
      <w:tr w:rsidR="005D2560" w:rsidRPr="005D2560" w:rsidTr="00EC5B32">
        <w:trPr>
          <w:trHeight w:val="468"/>
          <w:jc w:val="center"/>
        </w:trPr>
        <w:tc>
          <w:tcPr>
            <w:tcW w:w="1047" w:type="dxa"/>
            <w:vAlign w:val="center"/>
          </w:tcPr>
          <w:p w:rsidR="0021146E" w:rsidRPr="005D2560" w:rsidRDefault="0021146E" w:rsidP="00EC5B32">
            <w:pPr>
              <w:widowControl/>
              <w:jc w:val="center"/>
              <w:rPr>
                <w:rFonts w:hAnsi="標楷體" w:cs="新細明體"/>
                <w:b/>
                <w:kern w:val="0"/>
                <w:sz w:val="27"/>
                <w:szCs w:val="27"/>
              </w:rPr>
            </w:pPr>
            <w:r w:rsidRPr="005D2560">
              <w:rPr>
                <w:rFonts w:hAnsi="標楷體" w:cs="新細明體" w:hint="eastAsia"/>
                <w:b/>
                <w:kern w:val="0"/>
                <w:sz w:val="27"/>
                <w:szCs w:val="27"/>
              </w:rPr>
              <w:t>100</w:t>
            </w:r>
          </w:p>
        </w:tc>
        <w:tc>
          <w:tcPr>
            <w:tcW w:w="2922"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38</w:t>
            </w:r>
          </w:p>
        </w:tc>
        <w:tc>
          <w:tcPr>
            <w:tcW w:w="4111"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14</w:t>
            </w:r>
          </w:p>
        </w:tc>
      </w:tr>
      <w:tr w:rsidR="005D2560" w:rsidRPr="005D2560" w:rsidTr="00EC5B32">
        <w:trPr>
          <w:trHeight w:val="468"/>
          <w:jc w:val="center"/>
        </w:trPr>
        <w:tc>
          <w:tcPr>
            <w:tcW w:w="1047" w:type="dxa"/>
            <w:vAlign w:val="center"/>
          </w:tcPr>
          <w:p w:rsidR="0021146E" w:rsidRPr="005D2560" w:rsidRDefault="0021146E" w:rsidP="00EC5B32">
            <w:pPr>
              <w:widowControl/>
              <w:jc w:val="center"/>
              <w:rPr>
                <w:rFonts w:hAnsi="標楷體" w:cs="新細明體"/>
                <w:b/>
                <w:kern w:val="0"/>
                <w:sz w:val="27"/>
                <w:szCs w:val="27"/>
              </w:rPr>
            </w:pPr>
            <w:r w:rsidRPr="005D2560">
              <w:rPr>
                <w:rFonts w:hAnsi="標楷體" w:cs="新細明體" w:hint="eastAsia"/>
                <w:b/>
                <w:kern w:val="0"/>
                <w:sz w:val="27"/>
                <w:szCs w:val="27"/>
              </w:rPr>
              <w:t>101</w:t>
            </w:r>
          </w:p>
        </w:tc>
        <w:tc>
          <w:tcPr>
            <w:tcW w:w="2922"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33</w:t>
            </w:r>
          </w:p>
        </w:tc>
        <w:tc>
          <w:tcPr>
            <w:tcW w:w="4111"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12</w:t>
            </w:r>
          </w:p>
        </w:tc>
      </w:tr>
      <w:tr w:rsidR="005D2560" w:rsidRPr="005D2560" w:rsidTr="00EC5B32">
        <w:trPr>
          <w:trHeight w:val="468"/>
          <w:jc w:val="center"/>
        </w:trPr>
        <w:tc>
          <w:tcPr>
            <w:tcW w:w="1047" w:type="dxa"/>
            <w:vAlign w:val="center"/>
          </w:tcPr>
          <w:p w:rsidR="0021146E" w:rsidRPr="005D2560" w:rsidRDefault="0021146E" w:rsidP="00EC5B32">
            <w:pPr>
              <w:widowControl/>
              <w:jc w:val="center"/>
              <w:rPr>
                <w:rFonts w:hAnsi="標楷體" w:cs="新細明體"/>
                <w:b/>
                <w:kern w:val="0"/>
                <w:sz w:val="27"/>
                <w:szCs w:val="27"/>
              </w:rPr>
            </w:pPr>
            <w:r w:rsidRPr="005D2560">
              <w:rPr>
                <w:rFonts w:hAnsi="標楷體" w:cs="新細明體" w:hint="eastAsia"/>
                <w:b/>
                <w:kern w:val="0"/>
                <w:sz w:val="27"/>
                <w:szCs w:val="27"/>
              </w:rPr>
              <w:t>102</w:t>
            </w:r>
          </w:p>
        </w:tc>
        <w:tc>
          <w:tcPr>
            <w:tcW w:w="2922"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42</w:t>
            </w:r>
          </w:p>
        </w:tc>
        <w:tc>
          <w:tcPr>
            <w:tcW w:w="4111"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27</w:t>
            </w:r>
          </w:p>
        </w:tc>
      </w:tr>
      <w:tr w:rsidR="005D2560" w:rsidRPr="005D2560" w:rsidTr="00EC5B32">
        <w:trPr>
          <w:trHeight w:val="468"/>
          <w:jc w:val="center"/>
        </w:trPr>
        <w:tc>
          <w:tcPr>
            <w:tcW w:w="1047" w:type="dxa"/>
            <w:vAlign w:val="center"/>
          </w:tcPr>
          <w:p w:rsidR="0021146E" w:rsidRPr="005D2560" w:rsidRDefault="0021146E" w:rsidP="00EC5B32">
            <w:pPr>
              <w:widowControl/>
              <w:jc w:val="center"/>
              <w:rPr>
                <w:rFonts w:hAnsi="標楷體" w:cs="新細明體"/>
                <w:b/>
                <w:kern w:val="0"/>
                <w:sz w:val="27"/>
                <w:szCs w:val="27"/>
              </w:rPr>
            </w:pPr>
            <w:r w:rsidRPr="005D2560">
              <w:rPr>
                <w:rFonts w:hAnsi="標楷體" w:cs="新細明體" w:hint="eastAsia"/>
                <w:b/>
                <w:kern w:val="0"/>
                <w:sz w:val="27"/>
                <w:szCs w:val="27"/>
              </w:rPr>
              <w:t>103</w:t>
            </w:r>
          </w:p>
        </w:tc>
        <w:tc>
          <w:tcPr>
            <w:tcW w:w="2922"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71</w:t>
            </w:r>
          </w:p>
        </w:tc>
        <w:tc>
          <w:tcPr>
            <w:tcW w:w="4111"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41</w:t>
            </w:r>
          </w:p>
        </w:tc>
      </w:tr>
      <w:tr w:rsidR="005D2560" w:rsidRPr="005D2560" w:rsidTr="00EC5B32">
        <w:trPr>
          <w:trHeight w:val="468"/>
          <w:jc w:val="center"/>
        </w:trPr>
        <w:tc>
          <w:tcPr>
            <w:tcW w:w="1047" w:type="dxa"/>
            <w:vAlign w:val="center"/>
          </w:tcPr>
          <w:p w:rsidR="0021146E" w:rsidRPr="005D2560" w:rsidRDefault="0021146E" w:rsidP="00EC5B32">
            <w:pPr>
              <w:widowControl/>
              <w:jc w:val="center"/>
              <w:rPr>
                <w:rFonts w:hAnsi="標楷體" w:cs="新細明體"/>
                <w:b/>
                <w:kern w:val="0"/>
                <w:sz w:val="27"/>
                <w:szCs w:val="27"/>
              </w:rPr>
            </w:pPr>
            <w:r w:rsidRPr="005D2560">
              <w:rPr>
                <w:rFonts w:hAnsi="標楷體" w:cs="新細明體" w:hint="eastAsia"/>
                <w:b/>
                <w:kern w:val="0"/>
                <w:sz w:val="27"/>
                <w:szCs w:val="27"/>
              </w:rPr>
              <w:t>104</w:t>
            </w:r>
          </w:p>
        </w:tc>
        <w:tc>
          <w:tcPr>
            <w:tcW w:w="2922"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81</w:t>
            </w:r>
          </w:p>
        </w:tc>
        <w:tc>
          <w:tcPr>
            <w:tcW w:w="4111"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52</w:t>
            </w:r>
          </w:p>
        </w:tc>
      </w:tr>
      <w:tr w:rsidR="005D2560" w:rsidRPr="005D2560" w:rsidTr="00EC5B32">
        <w:trPr>
          <w:trHeight w:val="468"/>
          <w:jc w:val="center"/>
        </w:trPr>
        <w:tc>
          <w:tcPr>
            <w:tcW w:w="1047" w:type="dxa"/>
            <w:vAlign w:val="center"/>
          </w:tcPr>
          <w:p w:rsidR="0021146E" w:rsidRPr="005D2560" w:rsidRDefault="0021146E" w:rsidP="00EC5B32">
            <w:pPr>
              <w:widowControl/>
              <w:jc w:val="center"/>
              <w:rPr>
                <w:rFonts w:hAnsi="標楷體" w:cs="新細明體"/>
                <w:b/>
                <w:kern w:val="0"/>
                <w:sz w:val="27"/>
                <w:szCs w:val="27"/>
              </w:rPr>
            </w:pPr>
            <w:r w:rsidRPr="005D2560">
              <w:rPr>
                <w:rFonts w:hAnsi="標楷體" w:cs="新細明體" w:hint="eastAsia"/>
                <w:b/>
                <w:kern w:val="0"/>
                <w:sz w:val="27"/>
                <w:szCs w:val="27"/>
              </w:rPr>
              <w:t>105</w:t>
            </w:r>
          </w:p>
        </w:tc>
        <w:tc>
          <w:tcPr>
            <w:tcW w:w="2922"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71</w:t>
            </w:r>
          </w:p>
        </w:tc>
        <w:tc>
          <w:tcPr>
            <w:tcW w:w="4111" w:type="dxa"/>
            <w:noWrap/>
            <w:vAlign w:val="center"/>
            <w:hideMark/>
          </w:tcPr>
          <w:p w:rsidR="0021146E" w:rsidRPr="005D2560" w:rsidRDefault="0021146E" w:rsidP="00EC5B32">
            <w:pPr>
              <w:widowControl/>
              <w:jc w:val="center"/>
              <w:rPr>
                <w:rFonts w:hAnsi="標楷體" w:cs="新細明體"/>
                <w:kern w:val="0"/>
                <w:sz w:val="27"/>
                <w:szCs w:val="27"/>
              </w:rPr>
            </w:pPr>
            <w:r w:rsidRPr="005D2560">
              <w:rPr>
                <w:rFonts w:hAnsi="標楷體" w:cs="新細明體" w:hint="eastAsia"/>
                <w:kern w:val="0"/>
                <w:sz w:val="27"/>
                <w:szCs w:val="27"/>
              </w:rPr>
              <w:t>37</w:t>
            </w:r>
          </w:p>
        </w:tc>
      </w:tr>
      <w:tr w:rsidR="005D2560" w:rsidRPr="005D2560" w:rsidTr="00EC5B32">
        <w:trPr>
          <w:trHeight w:val="468"/>
          <w:jc w:val="center"/>
        </w:trPr>
        <w:tc>
          <w:tcPr>
            <w:tcW w:w="1047" w:type="dxa"/>
            <w:vAlign w:val="center"/>
          </w:tcPr>
          <w:p w:rsidR="0021146E" w:rsidRPr="005D2560" w:rsidRDefault="0021146E" w:rsidP="00EC5B32">
            <w:pPr>
              <w:widowControl/>
              <w:jc w:val="center"/>
              <w:rPr>
                <w:rFonts w:hAnsi="標楷體" w:cs="新細明體"/>
                <w:b/>
                <w:kern w:val="0"/>
                <w:sz w:val="27"/>
                <w:szCs w:val="27"/>
              </w:rPr>
            </w:pPr>
            <w:r w:rsidRPr="005D2560">
              <w:rPr>
                <w:rFonts w:hAnsi="標楷體" w:cs="新細明體" w:hint="eastAsia"/>
                <w:b/>
                <w:kern w:val="0"/>
                <w:sz w:val="27"/>
                <w:szCs w:val="27"/>
              </w:rPr>
              <w:t>合計</w:t>
            </w:r>
          </w:p>
        </w:tc>
        <w:tc>
          <w:tcPr>
            <w:tcW w:w="2922" w:type="dxa"/>
            <w:noWrap/>
            <w:vAlign w:val="center"/>
            <w:hideMark/>
          </w:tcPr>
          <w:p w:rsidR="0021146E" w:rsidRPr="005D2560" w:rsidRDefault="0021146E" w:rsidP="00EC5B32">
            <w:pPr>
              <w:widowControl/>
              <w:jc w:val="center"/>
              <w:rPr>
                <w:rFonts w:hAnsi="標楷體" w:cs="新細明體"/>
                <w:b/>
                <w:kern w:val="0"/>
                <w:sz w:val="27"/>
                <w:szCs w:val="27"/>
              </w:rPr>
            </w:pPr>
            <w:r w:rsidRPr="005D2560">
              <w:rPr>
                <w:rFonts w:hAnsi="標楷體" w:cs="新細明體" w:hint="eastAsia"/>
                <w:b/>
                <w:kern w:val="0"/>
                <w:sz w:val="27"/>
                <w:szCs w:val="27"/>
              </w:rPr>
              <w:t>336</w:t>
            </w:r>
          </w:p>
        </w:tc>
        <w:tc>
          <w:tcPr>
            <w:tcW w:w="4111" w:type="dxa"/>
            <w:noWrap/>
            <w:vAlign w:val="center"/>
            <w:hideMark/>
          </w:tcPr>
          <w:p w:rsidR="0021146E" w:rsidRPr="005D2560" w:rsidRDefault="0021146E" w:rsidP="00EC5B32">
            <w:pPr>
              <w:widowControl/>
              <w:jc w:val="center"/>
              <w:rPr>
                <w:rFonts w:hAnsi="標楷體" w:cs="新細明體"/>
                <w:b/>
                <w:kern w:val="0"/>
                <w:sz w:val="27"/>
                <w:szCs w:val="27"/>
              </w:rPr>
            </w:pPr>
            <w:r w:rsidRPr="005D2560">
              <w:rPr>
                <w:rFonts w:hAnsi="標楷體" w:cs="新細明體" w:hint="eastAsia"/>
                <w:b/>
                <w:kern w:val="0"/>
                <w:sz w:val="27"/>
                <w:szCs w:val="27"/>
              </w:rPr>
              <w:t>183</w:t>
            </w:r>
          </w:p>
        </w:tc>
      </w:tr>
    </w:tbl>
    <w:p w:rsidR="0021146E" w:rsidRPr="005D2560" w:rsidRDefault="0021146E" w:rsidP="0021146E">
      <w:pPr>
        <w:spacing w:line="300" w:lineRule="exact"/>
        <w:rPr>
          <w:sz w:val="24"/>
          <w:szCs w:val="24"/>
        </w:rPr>
      </w:pPr>
      <w:r w:rsidRPr="005D2560">
        <w:rPr>
          <w:rFonts w:hint="eastAsia"/>
          <w:sz w:val="24"/>
          <w:szCs w:val="24"/>
        </w:rPr>
        <w:t xml:space="preserve">註：　</w:t>
      </w:r>
    </w:p>
    <w:p w:rsidR="0021146E" w:rsidRPr="005D2560" w:rsidRDefault="0021146E" w:rsidP="0021146E">
      <w:pPr>
        <w:spacing w:line="300" w:lineRule="exact"/>
        <w:ind w:left="284" w:hangingChars="109" w:hanging="284"/>
        <w:rPr>
          <w:sz w:val="24"/>
          <w:szCs w:val="24"/>
        </w:rPr>
      </w:pPr>
      <w:r w:rsidRPr="005D2560">
        <w:rPr>
          <w:rFonts w:hint="eastAsia"/>
          <w:sz w:val="24"/>
          <w:szCs w:val="24"/>
        </w:rPr>
        <w:t>1.因100年以前之兒少保護通報係併同家庭暴力通報表通報，且並無發生地欄位，爰無法透過資訊系統查調相關資料。本統計係由自100年起建置獨立之兒少保護通報表之電子化表單進行統計。</w:t>
      </w:r>
    </w:p>
    <w:p w:rsidR="0021146E" w:rsidRPr="005D2560" w:rsidRDefault="0021146E" w:rsidP="0021146E">
      <w:pPr>
        <w:spacing w:line="300" w:lineRule="exact"/>
        <w:ind w:left="284" w:hangingChars="109" w:hanging="284"/>
        <w:rPr>
          <w:sz w:val="24"/>
          <w:szCs w:val="24"/>
        </w:rPr>
      </w:pPr>
      <w:r w:rsidRPr="005D2560">
        <w:rPr>
          <w:rFonts w:hint="eastAsia"/>
          <w:sz w:val="24"/>
          <w:szCs w:val="24"/>
        </w:rPr>
        <w:t>2.</w:t>
      </w:r>
      <w:r w:rsidRPr="005D2560">
        <w:rPr>
          <w:rFonts w:hint="eastAsia"/>
          <w:sz w:val="24"/>
          <w:szCs w:val="24"/>
        </w:rPr>
        <w:tab/>
        <w:t>發生地為補習班案件，係統計兒少保護通報表中，發生地點為補習班之案件數。</w:t>
      </w:r>
    </w:p>
    <w:p w:rsidR="0021146E" w:rsidRPr="005D2560" w:rsidRDefault="0021146E" w:rsidP="0021146E">
      <w:pPr>
        <w:spacing w:line="300" w:lineRule="exact"/>
        <w:ind w:left="284" w:hangingChars="109" w:hanging="284"/>
        <w:rPr>
          <w:sz w:val="24"/>
          <w:szCs w:val="24"/>
        </w:rPr>
      </w:pPr>
      <w:r w:rsidRPr="005D2560">
        <w:rPr>
          <w:rFonts w:hint="eastAsia"/>
          <w:sz w:val="24"/>
          <w:szCs w:val="24"/>
        </w:rPr>
        <w:t>3.</w:t>
      </w:r>
      <w:r w:rsidRPr="005D2560">
        <w:rPr>
          <w:rFonts w:hint="eastAsia"/>
          <w:sz w:val="24"/>
          <w:szCs w:val="24"/>
        </w:rPr>
        <w:tab/>
        <w:t>涉及補習班老師不當對待案件，係由發生地為補習班案件中，統計案件性質涉及補習班老師不當對待案件(含過度管教、身心虐待或性騷擾等事件等不當對待案件)。</w:t>
      </w:r>
    </w:p>
    <w:p w:rsidR="0021146E" w:rsidRPr="005D2560" w:rsidRDefault="0021146E" w:rsidP="0021146E">
      <w:pPr>
        <w:spacing w:afterLines="50" w:after="228" w:line="300" w:lineRule="exact"/>
        <w:ind w:left="284" w:hangingChars="109" w:hanging="284"/>
        <w:rPr>
          <w:sz w:val="24"/>
          <w:szCs w:val="24"/>
        </w:rPr>
      </w:pPr>
      <w:r w:rsidRPr="005D2560">
        <w:rPr>
          <w:rFonts w:hint="eastAsia"/>
          <w:sz w:val="24"/>
          <w:szCs w:val="24"/>
        </w:rPr>
        <w:t>資料來源：衛福部106年6月5日衛部護字第1604745號函</w:t>
      </w:r>
    </w:p>
    <w:p w:rsidR="0021146E" w:rsidRPr="005D2560" w:rsidRDefault="0021146E" w:rsidP="0021146E">
      <w:pPr>
        <w:pStyle w:val="3"/>
        <w:numPr>
          <w:ilvl w:val="2"/>
          <w:numId w:val="1"/>
        </w:numPr>
      </w:pPr>
      <w:bookmarkStart w:id="87" w:name="_Toc493247977"/>
      <w:bookmarkStart w:id="88" w:name="_Toc493680607"/>
      <w:bookmarkStart w:id="89" w:name="_Toc493689702"/>
      <w:bookmarkStart w:id="90" w:name="_Toc493854214"/>
      <w:bookmarkStart w:id="91" w:name="_Toc494439253"/>
      <w:bookmarkStart w:id="92" w:name="_Toc494463091"/>
      <w:bookmarkStart w:id="93" w:name="_Toc494548589"/>
      <w:r w:rsidRPr="005D2560">
        <w:rPr>
          <w:rFonts w:hint="eastAsia"/>
        </w:rPr>
        <w:t>再查，教育部雖指出自102年度起，每年於「直轄市及各縣市政府短期補習班管理業務研討會」對直轄市、縣</w:t>
      </w:r>
      <w:r w:rsidRPr="005D2560">
        <w:rPr>
          <w:rFonts w:hAnsi="標楷體" w:hint="eastAsia"/>
        </w:rPr>
        <w:t>（</w:t>
      </w:r>
      <w:r w:rsidRPr="005D2560">
        <w:rPr>
          <w:rFonts w:hint="eastAsia"/>
        </w:rPr>
        <w:t>市</w:t>
      </w:r>
      <w:r w:rsidRPr="005D2560">
        <w:rPr>
          <w:rFonts w:hAnsi="標楷體" w:hint="eastAsia"/>
        </w:rPr>
        <w:t>）</w:t>
      </w:r>
      <w:r w:rsidRPr="005D2560">
        <w:rPr>
          <w:rFonts w:hint="eastAsia"/>
        </w:rPr>
        <w:t>政府及各地補教協會代表宣導防治性騷擾及性侵害相關事項等語。惟針對前述實務狀況，經本院調查綜整各縣市就目前相關現況意見顯示，有效查核系統闕如，如需要檢附3系統</w:t>
      </w:r>
      <w:r w:rsidRPr="005D2560">
        <w:rPr>
          <w:rFonts w:hAnsi="標楷體" w:hint="eastAsia"/>
        </w:rPr>
        <w:t>（</w:t>
      </w:r>
      <w:r w:rsidRPr="005D2560">
        <w:rPr>
          <w:rFonts w:hint="eastAsia"/>
        </w:rPr>
        <w:t>無刑事紀錄、不適任教師、地檢署名冊</w:t>
      </w:r>
      <w:r w:rsidRPr="005D2560">
        <w:rPr>
          <w:rFonts w:hAnsi="標楷體" w:hint="eastAsia"/>
        </w:rPr>
        <w:t>）</w:t>
      </w:r>
      <w:r w:rsidRPr="005D2560">
        <w:rPr>
          <w:rFonts w:hint="eastAsia"/>
        </w:rPr>
        <w:t>，除耗時效率差，尚有許多缺漏之處，防制未臻健全，應建立有效管理系統；又今補習班因缺乏線上發文系統，相關宣導及通知皆須透過文本，除不環保且耗時，管</w:t>
      </w:r>
      <w:r w:rsidRPr="005D2560">
        <w:rPr>
          <w:rFonts w:hint="eastAsia"/>
        </w:rPr>
        <w:lastRenderedPageBreak/>
        <w:t>理有效性皆不佳，導致人力耗損，建議強化線上作業系統等語，均屬查核成效不彰之原因等語，教育部顯未確實督導處理落實法令規定。</w:t>
      </w:r>
      <w:bookmarkEnd w:id="87"/>
      <w:r w:rsidRPr="005D2560">
        <w:rPr>
          <w:rFonts w:hint="eastAsia"/>
        </w:rPr>
        <w:t>另有本案諮詢會議專家意見指出，補教法第</w:t>
      </w:r>
      <w:r w:rsidRPr="005D2560">
        <w:t>9</w:t>
      </w:r>
      <w:r w:rsidRPr="005D2560">
        <w:rPr>
          <w:rFonts w:hint="eastAsia"/>
        </w:rPr>
        <w:t>條規定修正通過，確實很多窒礙難行，如聘用前要經過當地各縣市政府教育局核准；等於要先拿3份文件，身分證學經歷及3個月內良民證等，目前詐騙橫行，在很多實務上還沒錄用前卻要提供3份文件會讓對方有所卻步</w:t>
      </w:r>
      <w:r w:rsidRPr="005D2560">
        <w:rPr>
          <w:rFonts w:hAnsi="標楷體"/>
        </w:rPr>
        <w:t>……</w:t>
      </w:r>
      <w:r w:rsidRPr="005D2560">
        <w:rPr>
          <w:rFonts w:hint="eastAsia"/>
        </w:rPr>
        <w:t>等語供參考。復提醒修法後雖強化管控密度，然其可行性及實際落實面更待評估解決，此問題教育部宜就本案併予檢討考量之。</w:t>
      </w:r>
      <w:bookmarkEnd w:id="88"/>
      <w:bookmarkEnd w:id="89"/>
      <w:bookmarkEnd w:id="90"/>
      <w:bookmarkEnd w:id="91"/>
      <w:bookmarkEnd w:id="92"/>
      <w:bookmarkEnd w:id="93"/>
    </w:p>
    <w:p w:rsidR="0021146E" w:rsidRPr="005D2560" w:rsidRDefault="0021146E" w:rsidP="0021146E">
      <w:pPr>
        <w:pStyle w:val="3"/>
        <w:numPr>
          <w:ilvl w:val="2"/>
          <w:numId w:val="1"/>
        </w:numPr>
      </w:pPr>
      <w:bookmarkStart w:id="94" w:name="_Toc493247976"/>
      <w:bookmarkStart w:id="95" w:name="_Toc493680608"/>
      <w:bookmarkStart w:id="96" w:name="_Toc493689703"/>
      <w:bookmarkStart w:id="97" w:name="_Toc493854215"/>
      <w:bookmarkStart w:id="98" w:name="_Toc494439254"/>
      <w:bookmarkStart w:id="99" w:name="_Toc494463092"/>
      <w:bookmarkStart w:id="100" w:name="_Toc494548590"/>
      <w:r w:rsidRPr="005D2560">
        <w:rPr>
          <w:rFonts w:hint="eastAsia"/>
        </w:rPr>
        <w:t>又</w:t>
      </w:r>
      <w:r w:rsidRPr="005D2560">
        <w:rPr>
          <w:rFonts w:ascii="Times New Roman" w:hAnsi="Times New Roman" w:hint="eastAsia"/>
          <w:szCs w:val="32"/>
        </w:rPr>
        <w:t>補習及進修教育法</w:t>
      </w:r>
      <w:r w:rsidRPr="005D2560">
        <w:rPr>
          <w:rFonts w:hint="eastAsia"/>
        </w:rPr>
        <w:t>第9條修正條文業於106年6月14日修正公布，在防範不適任人員進入短期補習班任職部分，為強化現有管理機制，修正條文明定補習班相關人員知悉有發生性侵害、性騷擾等情形時，應依法向地方政府教育行政主管機關及有關機關通報，由地方政府教育行政主管機關受理通報及進行調查處理，相關部會並應建置及提供全國性資料庫協助查詢。而衛福部亦指出，</w:t>
      </w:r>
      <w:r w:rsidRPr="005D2560">
        <w:rPr>
          <w:rFonts w:hAnsi="標楷體" w:hint="eastAsia"/>
          <w:szCs w:val="32"/>
        </w:rPr>
        <w:t>為配合補習及進修教育法第9條規定，協助直轄市、縣(市)教育主管機關查詢補教人員，有無依性騷擾防治法第20條或兒少法第97條規定裁罰者，已於保護資訊系統建置依前開法規受處分人相關資訊，業於106年7月17日函請教育部提供欲介接之系統名稱、比對資料欄位及比對頻率，以利系統介接比對，剔除不適任補教人員，惟尚須俟教育部回復後，方得進行系統比對，保障兒少權益等語</w:t>
      </w:r>
      <w:r w:rsidRPr="005D2560">
        <w:rPr>
          <w:rFonts w:hAnsi="標楷體" w:hint="eastAsia"/>
        </w:rPr>
        <w:t>。然就此項業務牽涉範圍極廣、權責分工困難，均有待跨部會研議分工，以盡其事功。</w:t>
      </w:r>
      <w:r w:rsidRPr="005D2560">
        <w:rPr>
          <w:rFonts w:hint="eastAsia"/>
        </w:rPr>
        <w:t>是以，</w:t>
      </w:r>
      <w:r w:rsidRPr="005D2560">
        <w:rPr>
          <w:rFonts w:hAnsi="標楷體" w:hint="eastAsia"/>
        </w:rPr>
        <w:t>後續</w:t>
      </w:r>
      <w:r w:rsidRPr="005D2560">
        <w:rPr>
          <w:rFonts w:hint="eastAsia"/>
        </w:rPr>
        <w:t>有關資料蒐集、認定、任職前及任職期間之查詢、處理、利用及其他相關把關機</w:t>
      </w:r>
      <w:r w:rsidRPr="005D2560">
        <w:rPr>
          <w:rFonts w:hint="eastAsia"/>
        </w:rPr>
        <w:lastRenderedPageBreak/>
        <w:t>制等執行內容，宜由教育部會商地方政府教育主管機關及衛福部等相關部會儘速研商處理。</w:t>
      </w:r>
      <w:bookmarkEnd w:id="94"/>
      <w:bookmarkEnd w:id="95"/>
      <w:bookmarkEnd w:id="96"/>
      <w:bookmarkEnd w:id="97"/>
      <w:bookmarkEnd w:id="98"/>
      <w:bookmarkEnd w:id="99"/>
      <w:bookmarkEnd w:id="100"/>
    </w:p>
    <w:p w:rsidR="0021146E" w:rsidRPr="005D2560" w:rsidRDefault="0021146E" w:rsidP="0021146E">
      <w:pPr>
        <w:pStyle w:val="3"/>
        <w:numPr>
          <w:ilvl w:val="2"/>
          <w:numId w:val="1"/>
        </w:numPr>
        <w:rPr>
          <w:b/>
        </w:rPr>
      </w:pPr>
      <w:bookmarkStart w:id="101" w:name="_Toc493680609"/>
      <w:bookmarkStart w:id="102" w:name="_Toc493689704"/>
      <w:bookmarkStart w:id="103" w:name="_Toc493854216"/>
      <w:bookmarkStart w:id="104" w:name="_Toc494439255"/>
      <w:bookmarkStart w:id="105" w:name="_Toc494463093"/>
      <w:bookmarkStart w:id="106" w:name="_Toc494548591"/>
      <w:r w:rsidRPr="005D2560">
        <w:rPr>
          <w:rFonts w:hint="eastAsia"/>
        </w:rPr>
        <w:t>綜上，100-105年補習班老師不當對待案件</w:t>
      </w:r>
      <w:r w:rsidRPr="005D2560">
        <w:rPr>
          <w:rFonts w:hAnsi="標楷體" w:hint="eastAsia"/>
        </w:rPr>
        <w:t>（</w:t>
      </w:r>
      <w:r w:rsidRPr="005D2560">
        <w:rPr>
          <w:rFonts w:hint="eastAsia"/>
        </w:rPr>
        <w:t>含過度管教、身心虐待或性騷擾等事件</w:t>
      </w:r>
      <w:r w:rsidRPr="005D2560">
        <w:rPr>
          <w:rFonts w:hAnsi="標楷體" w:hint="eastAsia"/>
        </w:rPr>
        <w:t>）</w:t>
      </w:r>
      <w:r w:rsidRPr="005D2560">
        <w:rPr>
          <w:rFonts w:hint="eastAsia"/>
        </w:rPr>
        <w:t>達183件，且呈逐年增加趨勢。然教育部基於全國教育事務中央主管機關之立場，雖已建立全國不適任教師查詢系統，期避免各級學校及主管教育行政機關誤聘具有教育人員任用條例第31條情事者為教師。惟針對短期補習班部分，102年即已修正補習及進修教育法，規定短期補習班負責人及進用之教職員工不得具備性侵害前科等相關不良紀錄之消極條件，101年修正</w:t>
      </w:r>
      <w:r w:rsidRPr="005D2560">
        <w:rPr>
          <w:rStyle w:val="mw-headline"/>
          <w:rFonts w:hint="eastAsia"/>
          <w:szCs w:val="32"/>
        </w:rPr>
        <w:t>加害人</w:t>
      </w:r>
      <w:r w:rsidRPr="005D2560">
        <w:rPr>
          <w:rFonts w:hint="eastAsia"/>
        </w:rPr>
        <w:t>登記報到查訪及</w:t>
      </w:r>
      <w:r w:rsidRPr="005D2560">
        <w:rPr>
          <w:rStyle w:val="mw-headline"/>
          <w:rFonts w:hint="eastAsia"/>
          <w:szCs w:val="32"/>
        </w:rPr>
        <w:t>查閱辦法</w:t>
      </w:r>
      <w:r w:rsidRPr="005D2560">
        <w:rPr>
          <w:rFonts w:hint="eastAsia"/>
        </w:rPr>
        <w:t>亦規定得申請查閱應徵者或應從事服務者有無加害人登記資料；足見，針對性侵害犯罪者進入補習班教學，是有雙重規範及限制，惟形同具文，教育部竟未積極督導查核歷年來多數縣市函轉查詢情形，致整體核轉查詢比例極低，遲至106年間僅清查有4名不良紀錄之任職者，復未積極掌握全國各縣市針對短期補習班辦理不適任教育人員之通報與資訊蒐集及查詢辦法規定辦理新進人員查詢辦理情形。足徵，教育部顯長期忽視補習及進修教育法第9條第2項之相關規定，復未積極謀求</w:t>
      </w:r>
      <w:r w:rsidRPr="005D2560">
        <w:rPr>
          <w:rFonts w:hAnsi="標楷體" w:hint="eastAsia"/>
          <w:szCs w:val="32"/>
        </w:rPr>
        <w:t>解決以保障兒少安全，核有重大疏失。</w:t>
      </w:r>
      <w:bookmarkEnd w:id="101"/>
      <w:bookmarkEnd w:id="102"/>
      <w:bookmarkEnd w:id="103"/>
      <w:bookmarkEnd w:id="104"/>
      <w:bookmarkEnd w:id="105"/>
      <w:bookmarkEnd w:id="106"/>
    </w:p>
    <w:p w:rsidR="0021146E" w:rsidRPr="00174581" w:rsidRDefault="0021146E" w:rsidP="00174581">
      <w:pPr>
        <w:pStyle w:val="2"/>
        <w:rPr>
          <w:b w:val="0"/>
        </w:rPr>
      </w:pPr>
      <w:bookmarkStart w:id="107" w:name="_Toc494548592"/>
      <w:r w:rsidRPr="00174581">
        <w:rPr>
          <w:rFonts w:hint="eastAsia"/>
          <w:b w:val="0"/>
        </w:rPr>
        <w:t>教育部歷年未覈實監督各縣市自定</w:t>
      </w:r>
      <w:r w:rsidRPr="00174581">
        <w:rPr>
          <w:rFonts w:hAnsi="標楷體" w:hint="eastAsia"/>
          <w:b w:val="0"/>
          <w:szCs w:val="32"/>
        </w:rPr>
        <w:t>相關管理規則，迄本院調查始，僅9縣市依法修正完成報部備查，該部督導不周，顯有怠失；況</w:t>
      </w:r>
      <w:r w:rsidRPr="00174581">
        <w:rPr>
          <w:rFonts w:hint="eastAsia"/>
          <w:b w:val="0"/>
        </w:rPr>
        <w:t>目前全國立案短期補習班計約18,156家，教職員數約82,289人，學生數約達1,096,111人，各縣市補習班稽查人員合計僅約42人</w:t>
      </w:r>
      <w:r w:rsidRPr="00174581">
        <w:rPr>
          <w:rFonts w:hAnsi="標楷體" w:hint="eastAsia"/>
          <w:b w:val="0"/>
        </w:rPr>
        <w:t>（</w:t>
      </w:r>
      <w:r w:rsidRPr="00174581">
        <w:rPr>
          <w:rFonts w:hint="eastAsia"/>
          <w:b w:val="0"/>
        </w:rPr>
        <w:t>含兼任人員18人)，多數縣市反應人力配置失衡，</w:t>
      </w:r>
      <w:bookmarkEnd w:id="107"/>
      <w:r w:rsidR="00174581" w:rsidRPr="00174581">
        <w:rPr>
          <w:rFonts w:hint="eastAsia"/>
          <w:b w:val="0"/>
        </w:rPr>
        <w:t>106年補習及進修教育法修正條文實施後</w:t>
      </w:r>
      <w:r w:rsidR="00174581" w:rsidRPr="005D4B00">
        <w:rPr>
          <w:rFonts w:hint="eastAsia"/>
          <w:b w:val="0"/>
        </w:rPr>
        <w:t>要求管控密</w:t>
      </w:r>
      <w:r w:rsidR="00174581" w:rsidRPr="005D4B00">
        <w:rPr>
          <w:rFonts w:hint="eastAsia"/>
          <w:b w:val="0"/>
        </w:rPr>
        <w:lastRenderedPageBreak/>
        <w:t>度更趨嚴格，但因人力不足，恐衍生</w:t>
      </w:r>
      <w:r w:rsidR="00174581" w:rsidRPr="00174581">
        <w:rPr>
          <w:rFonts w:hint="eastAsia"/>
          <w:b w:val="0"/>
        </w:rPr>
        <w:t>管理漏洞，教育部未儘速處理</w:t>
      </w:r>
      <w:r w:rsidRPr="00174581">
        <w:rPr>
          <w:rFonts w:hAnsi="標楷體" w:hint="eastAsia"/>
          <w:b w:val="0"/>
        </w:rPr>
        <w:t>，均有</w:t>
      </w:r>
      <w:r w:rsidR="00542FCE" w:rsidRPr="00174581">
        <w:rPr>
          <w:rFonts w:hAnsi="標楷體" w:hint="eastAsia"/>
          <w:b w:val="0"/>
        </w:rPr>
        <w:t>違</w:t>
      </w:r>
      <w:r w:rsidRPr="00174581">
        <w:rPr>
          <w:rFonts w:hAnsi="標楷體" w:hint="eastAsia"/>
          <w:b w:val="0"/>
        </w:rPr>
        <w:t>失</w:t>
      </w:r>
    </w:p>
    <w:p w:rsidR="0021146E" w:rsidRPr="005D2560" w:rsidRDefault="0021146E" w:rsidP="0021146E">
      <w:pPr>
        <w:pStyle w:val="3"/>
        <w:numPr>
          <w:ilvl w:val="2"/>
          <w:numId w:val="1"/>
        </w:numPr>
      </w:pPr>
      <w:bookmarkStart w:id="108" w:name="_Toc493247980"/>
      <w:bookmarkStart w:id="109" w:name="_Toc493680611"/>
      <w:bookmarkStart w:id="110" w:name="_Toc493689706"/>
      <w:bookmarkStart w:id="111" w:name="_Toc493854218"/>
      <w:bookmarkStart w:id="112" w:name="_Toc494439257"/>
      <w:bookmarkStart w:id="113" w:name="_Toc494463095"/>
      <w:bookmarkStart w:id="114" w:name="_Toc494548593"/>
      <w:r w:rsidRPr="005D2560">
        <w:rPr>
          <w:rFonts w:hint="eastAsia"/>
        </w:rPr>
        <w:t>按教育部組織法第2條第1項第2款法定掌理事項包括：</w:t>
      </w:r>
      <w:r w:rsidRPr="005D2560">
        <w:rPr>
          <w:rFonts w:hAnsi="標楷體" w:hint="eastAsia"/>
        </w:rPr>
        <w:t>「</w:t>
      </w:r>
      <w:r w:rsidRPr="005D2560">
        <w:rPr>
          <w:rFonts w:hAnsi="標楷體"/>
        </w:rPr>
        <w:t>……</w:t>
      </w:r>
      <w:r w:rsidRPr="005D2560">
        <w:rPr>
          <w:rFonts w:hAnsi="標楷體" w:hint="eastAsia"/>
        </w:rPr>
        <w:t>二、終身教育、社會教育、成人教育、家庭教育、藝術教育、進修補習教育、特殊教育、性別平等教育、公民素養、閱讀語文、教育基金會政策之規劃、輔導與行政監督，與所屬社會教育機構之督導、協調及推動」等，如前述。</w:t>
      </w:r>
      <w:r w:rsidRPr="005D2560">
        <w:rPr>
          <w:rFonts w:hint="eastAsia"/>
        </w:rPr>
        <w:t>復按</w:t>
      </w:r>
      <w:r w:rsidRPr="005D2560">
        <w:rPr>
          <w:rFonts w:hAnsi="標楷體" w:hint="eastAsia"/>
          <w:szCs w:val="32"/>
        </w:rPr>
        <w:t>補習及進修教育法102年1月30日修正前第9條第4款規定，短期補習班由直轄市、縣（市）主管教育行政機關核准；其設立及立案之條件與程序、設備與管理、師資、費用之收繳方式、班級人數及學生權益之保障、檢查、獎勵、註銷與撤銷立案之條件及其他應遵行事項之管理規則，由直轄市、縣（市）主管教育行政機關定之。102年1月30日修正公布該法第9條第1項第4款明文將相關管理範圍，授權由教育部訂定準則規定，短期補習班由直轄市、縣（市）主管教育行政機關核准；其設立、變更、停辦及立案之條件與程序、名稱、類科與課程、修業期間、設備與管理、負責人與教職員工之條件、收費、退費方式、基準、班級人數與學生權益之保障、檢查、評鑑、輔導、獎勵、廢止設立之條件及其他應遵行事項，由中央主管教育行政機關為準則規定；其相關管理規則，並由直轄市、縣（市）主管教育行政機關依上開準則定之。教育部於103年1月3日訂定發布短期補習班設立及管理準則</w:t>
      </w:r>
      <w:r w:rsidRPr="005D2560">
        <w:rPr>
          <w:rStyle w:val="afc"/>
          <w:rFonts w:hAnsi="標楷體"/>
          <w:szCs w:val="32"/>
        </w:rPr>
        <w:footnoteReference w:id="8"/>
      </w:r>
      <w:r w:rsidRPr="005D2560">
        <w:rPr>
          <w:rFonts w:hAnsi="標楷體" w:hint="eastAsia"/>
          <w:szCs w:val="32"/>
        </w:rPr>
        <w:t>，各直轄市及縣市政府並應據以檢修其相關管理規則或自定自治法規。爰基於法律授權及</w:t>
      </w:r>
      <w:r w:rsidRPr="005D2560">
        <w:rPr>
          <w:rFonts w:hint="eastAsia"/>
        </w:rPr>
        <w:t>地方制度法第27條第3項等</w:t>
      </w:r>
      <w:r w:rsidRPr="005D2560">
        <w:rPr>
          <w:rFonts w:hint="eastAsia"/>
        </w:rPr>
        <w:lastRenderedPageBreak/>
        <w:t>規定</w:t>
      </w:r>
      <w:r w:rsidRPr="005D2560">
        <w:rPr>
          <w:rStyle w:val="afc"/>
        </w:rPr>
        <w:footnoteReference w:id="9"/>
      </w:r>
      <w:r w:rsidRPr="005D2560">
        <w:rPr>
          <w:rFonts w:hint="eastAsia"/>
        </w:rPr>
        <w:t>，</w:t>
      </w:r>
      <w:r w:rsidRPr="005D2560">
        <w:rPr>
          <w:rFonts w:hAnsi="標楷體" w:hint="eastAsia"/>
          <w:szCs w:val="32"/>
        </w:rPr>
        <w:t>各直轄市、縣(市)政府應定有短期補習班管理自治法規，教育部則依法負有補習</w:t>
      </w:r>
      <w:r w:rsidRPr="005D2560">
        <w:rPr>
          <w:rFonts w:hAnsi="標楷體" w:hint="eastAsia"/>
        </w:rPr>
        <w:t>政策規劃、輔導及行政監督權責，應屬責無旁貸</w:t>
      </w:r>
      <w:r w:rsidRPr="005D2560">
        <w:rPr>
          <w:rFonts w:hAnsi="標楷體" w:hint="eastAsia"/>
          <w:szCs w:val="32"/>
        </w:rPr>
        <w:t>。</w:t>
      </w:r>
      <w:bookmarkEnd w:id="108"/>
      <w:bookmarkEnd w:id="109"/>
      <w:bookmarkEnd w:id="110"/>
      <w:bookmarkEnd w:id="111"/>
      <w:bookmarkEnd w:id="112"/>
      <w:bookmarkEnd w:id="113"/>
      <w:bookmarkEnd w:id="114"/>
    </w:p>
    <w:p w:rsidR="0021146E" w:rsidRPr="005D2560" w:rsidRDefault="0021146E" w:rsidP="0021146E">
      <w:pPr>
        <w:pStyle w:val="3"/>
        <w:numPr>
          <w:ilvl w:val="2"/>
          <w:numId w:val="1"/>
        </w:numPr>
      </w:pPr>
      <w:bookmarkStart w:id="115" w:name="_Toc493247981"/>
      <w:bookmarkStart w:id="116" w:name="_Toc493680612"/>
      <w:bookmarkStart w:id="117" w:name="_Toc493689707"/>
      <w:bookmarkStart w:id="118" w:name="_Toc493854219"/>
      <w:bookmarkStart w:id="119" w:name="_Toc494439258"/>
      <w:bookmarkStart w:id="120" w:name="_Toc494463096"/>
      <w:bookmarkStart w:id="121" w:name="_Toc494548594"/>
      <w:r w:rsidRPr="005D2560">
        <w:rPr>
          <w:rFonts w:hAnsi="標楷體" w:hint="eastAsia"/>
          <w:szCs w:val="32"/>
        </w:rPr>
        <w:t>查歷年教育部審查、核定或備查各縣市自定規則及檢視各縣市自定規則情形顯示，</w:t>
      </w:r>
      <w:r w:rsidRPr="005D2560">
        <w:rPr>
          <w:rFonts w:hint="eastAsia"/>
        </w:rPr>
        <w:t>為督導各直轄市、縣(市)政府儘速完成自治法規修法作業，該部雖表示曾透過如終身教育行政會議或公文方式等，提醒及督促地方政府應儘速完成自治法規之研訂，以完備法制基礎；然由於法規研修涉及機關內部行政執行或是所在地立法機關審查法案進度等因素，無法以統一完成日期予以規範，為使各地方政府教育局(處)長重視本項法規，後續將定期要求地方政府填列辦理進度，以茲列管等語。</w:t>
      </w:r>
      <w:bookmarkEnd w:id="115"/>
      <w:bookmarkEnd w:id="116"/>
      <w:bookmarkEnd w:id="117"/>
      <w:bookmarkEnd w:id="118"/>
      <w:bookmarkEnd w:id="119"/>
      <w:bookmarkEnd w:id="120"/>
      <w:bookmarkEnd w:id="121"/>
    </w:p>
    <w:p w:rsidR="0021146E" w:rsidRPr="005D2560" w:rsidRDefault="0021146E" w:rsidP="0021146E">
      <w:pPr>
        <w:pStyle w:val="3"/>
        <w:numPr>
          <w:ilvl w:val="2"/>
          <w:numId w:val="1"/>
        </w:numPr>
      </w:pPr>
      <w:bookmarkStart w:id="122" w:name="_Toc493247982"/>
      <w:bookmarkStart w:id="123" w:name="_Toc493680613"/>
      <w:bookmarkStart w:id="124" w:name="_Toc493689708"/>
      <w:bookmarkStart w:id="125" w:name="_Toc493854220"/>
      <w:bookmarkStart w:id="126" w:name="_Toc494439259"/>
      <w:bookmarkStart w:id="127" w:name="_Toc494463097"/>
      <w:bookmarkStart w:id="128" w:name="_Toc494548595"/>
      <w:r w:rsidRPr="005D2560">
        <w:rPr>
          <w:rFonts w:hint="eastAsia"/>
        </w:rPr>
        <w:t>惟查，102年1月30日修正公布</w:t>
      </w:r>
      <w:r w:rsidRPr="005D2560">
        <w:rPr>
          <w:rStyle w:val="afc"/>
        </w:rPr>
        <w:footnoteReference w:id="10"/>
      </w:r>
      <w:r w:rsidRPr="005D2560">
        <w:rPr>
          <w:rFonts w:hint="eastAsia"/>
        </w:rPr>
        <w:t>補習及進修教育法第9條，迄本院函請教育部調查提供止，僅計有9個直轄市及縣(市)政府分別函報過行政院及該部經書面審查後備查，各直轄市及縣(市)政府提送訂定補習班管理自治法規報該部或行政院備查，屬符合該部準則性及相關規定，教育部歷年來未積極督導各縣市函報備查，顯有怠失。茲列已函報備查縣市名單如下表：</w:t>
      </w:r>
      <w:bookmarkEnd w:id="122"/>
      <w:bookmarkEnd w:id="123"/>
      <w:bookmarkEnd w:id="124"/>
      <w:bookmarkEnd w:id="125"/>
      <w:bookmarkEnd w:id="126"/>
      <w:bookmarkEnd w:id="127"/>
      <w:bookmarkEnd w:id="128"/>
    </w:p>
    <w:p w:rsidR="0021146E" w:rsidRPr="005D2560" w:rsidRDefault="0021146E" w:rsidP="0021146E">
      <w:pPr>
        <w:pStyle w:val="a3"/>
        <w:ind w:left="480" w:hanging="480"/>
      </w:pPr>
      <w:r w:rsidRPr="005D2560">
        <w:rPr>
          <w:rFonts w:hAnsi="標楷體" w:cs="新細明體" w:hint="eastAsia"/>
          <w:b/>
          <w:bCs w:val="0"/>
          <w:kern w:val="0"/>
          <w:sz w:val="24"/>
          <w:szCs w:val="24"/>
        </w:rPr>
        <w:t>地方政府依</w:t>
      </w:r>
      <w:r w:rsidRPr="005D2560">
        <w:rPr>
          <w:rFonts w:ascii="新細明體" w:eastAsia="新細明體" w:hAnsi="新細明體" w:cs="新細明體" w:hint="eastAsia"/>
          <w:b/>
          <w:bCs w:val="0"/>
          <w:kern w:val="0"/>
          <w:sz w:val="24"/>
          <w:szCs w:val="24"/>
        </w:rPr>
        <w:t>「</w:t>
      </w:r>
      <w:r w:rsidRPr="005D2560">
        <w:rPr>
          <w:rFonts w:hAnsi="標楷體" w:cs="新細明體" w:hint="eastAsia"/>
          <w:b/>
          <w:bCs w:val="0"/>
          <w:kern w:val="0"/>
          <w:sz w:val="24"/>
          <w:szCs w:val="24"/>
        </w:rPr>
        <w:t>補習及進修教育法</w:t>
      </w:r>
      <w:r w:rsidRPr="005D2560">
        <w:rPr>
          <w:rFonts w:ascii="新細明體" w:eastAsia="新細明體" w:hAnsi="新細明體" w:cs="新細明體" w:hint="eastAsia"/>
          <w:b/>
          <w:bCs w:val="0"/>
          <w:kern w:val="0"/>
          <w:sz w:val="24"/>
          <w:szCs w:val="24"/>
        </w:rPr>
        <w:t>」</w:t>
      </w:r>
      <w:r w:rsidRPr="005D2560">
        <w:rPr>
          <w:rFonts w:hAnsi="標楷體" w:cs="新細明體" w:hint="eastAsia"/>
          <w:b/>
          <w:bCs w:val="0"/>
          <w:kern w:val="0"/>
          <w:sz w:val="24"/>
          <w:szCs w:val="24"/>
        </w:rPr>
        <w:t>第9條第1項函報主管機關備查一覽表</w:t>
      </w:r>
    </w:p>
    <w:tbl>
      <w:tblPr>
        <w:tblStyle w:val="af6"/>
        <w:tblW w:w="9820" w:type="dxa"/>
        <w:jc w:val="center"/>
        <w:tblLook w:val="04A0" w:firstRow="1" w:lastRow="0" w:firstColumn="1" w:lastColumn="0" w:noHBand="0" w:noVBand="1"/>
      </w:tblPr>
      <w:tblGrid>
        <w:gridCol w:w="347"/>
        <w:gridCol w:w="2551"/>
        <w:gridCol w:w="3282"/>
        <w:gridCol w:w="3640"/>
      </w:tblGrid>
      <w:tr w:rsidR="005D2560" w:rsidRPr="005D2560" w:rsidTr="00EC5B32">
        <w:trPr>
          <w:trHeight w:val="491"/>
          <w:tblHeader/>
          <w:jc w:val="center"/>
        </w:trPr>
        <w:tc>
          <w:tcPr>
            <w:tcW w:w="347" w:type="dxa"/>
            <w:noWrap/>
            <w:hideMark/>
          </w:tcPr>
          <w:p w:rsidR="0021146E" w:rsidRPr="005D2560" w:rsidRDefault="0021146E" w:rsidP="00EC5B32">
            <w:pPr>
              <w:widowControl/>
              <w:spacing w:line="380" w:lineRule="exact"/>
              <w:jc w:val="center"/>
              <w:rPr>
                <w:rFonts w:hAnsi="標楷體" w:cs="新細明體"/>
                <w:kern w:val="0"/>
                <w:sz w:val="24"/>
                <w:szCs w:val="24"/>
              </w:rPr>
            </w:pPr>
            <w:r w:rsidRPr="005D2560">
              <w:rPr>
                <w:rFonts w:hAnsi="標楷體" w:cs="新細明體" w:hint="eastAsia"/>
                <w:kern w:val="0"/>
                <w:sz w:val="24"/>
                <w:szCs w:val="24"/>
              </w:rPr>
              <w:t xml:space="preserve">　</w:t>
            </w:r>
          </w:p>
        </w:tc>
        <w:tc>
          <w:tcPr>
            <w:tcW w:w="2551" w:type="dxa"/>
            <w:noWrap/>
            <w:vAlign w:val="center"/>
            <w:hideMark/>
          </w:tcPr>
          <w:p w:rsidR="0021146E" w:rsidRPr="005D2560" w:rsidRDefault="0021146E" w:rsidP="00EC5B32">
            <w:pPr>
              <w:widowControl/>
              <w:spacing w:line="380" w:lineRule="exact"/>
              <w:jc w:val="center"/>
              <w:rPr>
                <w:rFonts w:hAnsi="標楷體" w:cs="新細明體"/>
                <w:b/>
                <w:bCs/>
                <w:kern w:val="0"/>
                <w:sz w:val="24"/>
                <w:szCs w:val="24"/>
              </w:rPr>
            </w:pPr>
            <w:r w:rsidRPr="005D2560">
              <w:rPr>
                <w:rFonts w:hAnsi="標楷體" w:cs="新細明體" w:hint="eastAsia"/>
                <w:b/>
                <w:bCs/>
                <w:kern w:val="0"/>
                <w:sz w:val="24"/>
                <w:szCs w:val="24"/>
              </w:rPr>
              <w:t>地方自治法規名稱</w:t>
            </w:r>
          </w:p>
        </w:tc>
        <w:tc>
          <w:tcPr>
            <w:tcW w:w="3282" w:type="dxa"/>
            <w:noWrap/>
            <w:vAlign w:val="center"/>
            <w:hideMark/>
          </w:tcPr>
          <w:p w:rsidR="0021146E" w:rsidRPr="005D2560" w:rsidRDefault="0021146E" w:rsidP="00EC5B32">
            <w:pPr>
              <w:widowControl/>
              <w:spacing w:line="380" w:lineRule="exact"/>
              <w:jc w:val="center"/>
              <w:rPr>
                <w:rFonts w:hAnsi="標楷體" w:cs="新細明體"/>
                <w:b/>
                <w:bCs/>
                <w:kern w:val="0"/>
                <w:sz w:val="24"/>
                <w:szCs w:val="24"/>
              </w:rPr>
            </w:pPr>
            <w:r w:rsidRPr="005D2560">
              <w:rPr>
                <w:rFonts w:hAnsi="標楷體" w:cs="新細明體" w:hint="eastAsia"/>
                <w:b/>
                <w:bCs/>
                <w:kern w:val="0"/>
                <w:sz w:val="24"/>
                <w:szCs w:val="24"/>
              </w:rPr>
              <w:t>自治法規</w:t>
            </w:r>
          </w:p>
        </w:tc>
        <w:tc>
          <w:tcPr>
            <w:tcW w:w="3640" w:type="dxa"/>
            <w:vAlign w:val="center"/>
            <w:hideMark/>
          </w:tcPr>
          <w:p w:rsidR="0021146E" w:rsidRPr="005D2560" w:rsidRDefault="0021146E" w:rsidP="00EC5B32">
            <w:pPr>
              <w:widowControl/>
              <w:spacing w:line="380" w:lineRule="exact"/>
              <w:jc w:val="center"/>
              <w:rPr>
                <w:rFonts w:hAnsi="標楷體" w:cs="新細明體"/>
                <w:b/>
                <w:bCs/>
                <w:kern w:val="0"/>
                <w:sz w:val="24"/>
                <w:szCs w:val="24"/>
              </w:rPr>
            </w:pPr>
            <w:r w:rsidRPr="005D2560">
              <w:rPr>
                <w:rFonts w:hAnsi="標楷體" w:cs="新細明體" w:hint="eastAsia"/>
                <w:b/>
                <w:bCs/>
                <w:kern w:val="0"/>
                <w:sz w:val="24"/>
                <w:szCs w:val="24"/>
              </w:rPr>
              <w:t>102年1月30日後                                          (依地方制度法備查)</w:t>
            </w:r>
          </w:p>
        </w:tc>
      </w:tr>
      <w:tr w:rsidR="005D2560" w:rsidRPr="005D2560" w:rsidTr="00EC5B32">
        <w:trPr>
          <w:trHeight w:val="570"/>
          <w:jc w:val="center"/>
        </w:trPr>
        <w:tc>
          <w:tcPr>
            <w:tcW w:w="347" w:type="dxa"/>
            <w:noWrap/>
            <w:hideMark/>
          </w:tcPr>
          <w:p w:rsidR="0021146E" w:rsidRPr="005D2560" w:rsidRDefault="0021146E" w:rsidP="00EC5B32">
            <w:pPr>
              <w:widowControl/>
              <w:spacing w:line="340" w:lineRule="exact"/>
              <w:jc w:val="center"/>
              <w:rPr>
                <w:rFonts w:hAnsi="標楷體" w:cs="新細明體"/>
                <w:kern w:val="0"/>
                <w:sz w:val="24"/>
                <w:szCs w:val="24"/>
              </w:rPr>
            </w:pPr>
            <w:r w:rsidRPr="005D2560">
              <w:rPr>
                <w:rFonts w:hAnsi="標楷體" w:cs="新細明體" w:hint="eastAsia"/>
                <w:kern w:val="0"/>
                <w:sz w:val="24"/>
                <w:szCs w:val="24"/>
              </w:rPr>
              <w:t>1</w:t>
            </w:r>
          </w:p>
        </w:tc>
        <w:tc>
          <w:tcPr>
            <w:tcW w:w="2551"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新北市短期補習班設立及管理規則</w:t>
            </w:r>
          </w:p>
        </w:tc>
        <w:tc>
          <w:tcPr>
            <w:tcW w:w="3282"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105年7月6日新北府法規字第1051180524號令發布</w:t>
            </w:r>
          </w:p>
        </w:tc>
        <w:tc>
          <w:tcPr>
            <w:tcW w:w="3640" w:type="dxa"/>
            <w:hideMark/>
          </w:tcPr>
          <w:p w:rsidR="0021146E" w:rsidRPr="005D2560" w:rsidRDefault="0021146E" w:rsidP="00EC5B32">
            <w:pPr>
              <w:widowControl/>
              <w:spacing w:line="340" w:lineRule="exact"/>
              <w:rPr>
                <w:rFonts w:hAnsi="標楷體" w:cs="新細明體"/>
                <w:kern w:val="0"/>
                <w:sz w:val="24"/>
                <w:szCs w:val="24"/>
              </w:rPr>
            </w:pPr>
            <w:r w:rsidRPr="005D2560">
              <w:rPr>
                <w:rFonts w:hAnsi="標楷體" w:cs="新細明體" w:hint="eastAsia"/>
                <w:kern w:val="0"/>
                <w:sz w:val="24"/>
                <w:szCs w:val="24"/>
              </w:rPr>
              <w:t>行政院105年8月10日院臺教字第1050033086號函備查</w:t>
            </w:r>
          </w:p>
        </w:tc>
      </w:tr>
      <w:tr w:rsidR="005D2560" w:rsidRPr="005D2560" w:rsidTr="00EC5B32">
        <w:trPr>
          <w:trHeight w:val="539"/>
          <w:jc w:val="center"/>
        </w:trPr>
        <w:tc>
          <w:tcPr>
            <w:tcW w:w="347" w:type="dxa"/>
            <w:noWrap/>
            <w:hideMark/>
          </w:tcPr>
          <w:p w:rsidR="0021146E" w:rsidRPr="005D2560" w:rsidRDefault="0021146E" w:rsidP="00EC5B32">
            <w:pPr>
              <w:widowControl/>
              <w:spacing w:line="400" w:lineRule="exact"/>
              <w:jc w:val="center"/>
              <w:rPr>
                <w:rFonts w:hAnsi="標楷體" w:cs="新細明體"/>
                <w:kern w:val="0"/>
                <w:sz w:val="24"/>
                <w:szCs w:val="24"/>
              </w:rPr>
            </w:pPr>
            <w:r w:rsidRPr="005D2560">
              <w:rPr>
                <w:rFonts w:hAnsi="標楷體" w:cs="新細明體" w:hint="eastAsia"/>
                <w:kern w:val="0"/>
                <w:sz w:val="24"/>
                <w:szCs w:val="24"/>
              </w:rPr>
              <w:lastRenderedPageBreak/>
              <w:t>2</w:t>
            </w:r>
          </w:p>
        </w:tc>
        <w:tc>
          <w:tcPr>
            <w:tcW w:w="2551"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臺南市短期補習班設立及管理自治條例</w:t>
            </w:r>
          </w:p>
        </w:tc>
        <w:tc>
          <w:tcPr>
            <w:tcW w:w="3282"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101年12月13日府法規字第1011045764A號令公布</w:t>
            </w:r>
          </w:p>
        </w:tc>
        <w:tc>
          <w:tcPr>
            <w:tcW w:w="3640" w:type="dxa"/>
            <w:hideMark/>
          </w:tcPr>
          <w:p w:rsidR="0021146E" w:rsidRPr="005D2560" w:rsidRDefault="0021146E" w:rsidP="00EC5B32">
            <w:pPr>
              <w:widowControl/>
              <w:spacing w:line="400" w:lineRule="exact"/>
              <w:rPr>
                <w:rFonts w:hAnsi="標楷體" w:cs="新細明體"/>
                <w:kern w:val="0"/>
                <w:sz w:val="24"/>
                <w:szCs w:val="24"/>
              </w:rPr>
            </w:pPr>
            <w:r w:rsidRPr="005D2560">
              <w:rPr>
                <w:rFonts w:hAnsi="標楷體" w:cs="新細明體" w:hint="eastAsia"/>
                <w:kern w:val="0"/>
                <w:sz w:val="24"/>
                <w:szCs w:val="24"/>
              </w:rPr>
              <w:t>行政院102年2月25日院臺教字第1020125636號函備查</w:t>
            </w:r>
          </w:p>
        </w:tc>
      </w:tr>
      <w:tr w:rsidR="005D2560" w:rsidRPr="005D2560" w:rsidTr="00EC5B32">
        <w:trPr>
          <w:trHeight w:val="295"/>
          <w:jc w:val="center"/>
        </w:trPr>
        <w:tc>
          <w:tcPr>
            <w:tcW w:w="347" w:type="dxa"/>
            <w:noWrap/>
            <w:hideMark/>
          </w:tcPr>
          <w:p w:rsidR="0021146E" w:rsidRPr="005D2560" w:rsidRDefault="0021146E" w:rsidP="00EC5B32">
            <w:pPr>
              <w:widowControl/>
              <w:spacing w:line="400" w:lineRule="exact"/>
              <w:jc w:val="center"/>
              <w:rPr>
                <w:rFonts w:hAnsi="標楷體" w:cs="新細明體"/>
                <w:kern w:val="0"/>
                <w:sz w:val="24"/>
                <w:szCs w:val="24"/>
              </w:rPr>
            </w:pPr>
            <w:r w:rsidRPr="005D2560">
              <w:rPr>
                <w:rFonts w:hAnsi="標楷體" w:cs="新細明體" w:hint="eastAsia"/>
                <w:kern w:val="0"/>
                <w:sz w:val="24"/>
                <w:szCs w:val="24"/>
              </w:rPr>
              <w:t>3</w:t>
            </w:r>
          </w:p>
        </w:tc>
        <w:tc>
          <w:tcPr>
            <w:tcW w:w="2551"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高雄市短期補習班管理自治條例</w:t>
            </w:r>
          </w:p>
        </w:tc>
        <w:tc>
          <w:tcPr>
            <w:tcW w:w="3282"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101年12月27日高市府教社字第10139178100號令制定</w:t>
            </w:r>
          </w:p>
        </w:tc>
        <w:tc>
          <w:tcPr>
            <w:tcW w:w="3640" w:type="dxa"/>
            <w:hideMark/>
          </w:tcPr>
          <w:p w:rsidR="0021146E" w:rsidRPr="005D2560" w:rsidRDefault="0021146E" w:rsidP="00EC5B32">
            <w:pPr>
              <w:widowControl/>
              <w:spacing w:line="400" w:lineRule="exact"/>
              <w:rPr>
                <w:rFonts w:hAnsi="標楷體" w:cs="新細明體"/>
                <w:kern w:val="0"/>
                <w:sz w:val="24"/>
                <w:szCs w:val="24"/>
              </w:rPr>
            </w:pPr>
            <w:r w:rsidRPr="005D2560">
              <w:rPr>
                <w:rFonts w:hAnsi="標楷體" w:cs="新細明體" w:hint="eastAsia"/>
                <w:kern w:val="0"/>
                <w:sz w:val="24"/>
                <w:szCs w:val="24"/>
              </w:rPr>
              <w:t>行政院102年2月26日院臺教字第1020125879號函備查</w:t>
            </w:r>
          </w:p>
        </w:tc>
      </w:tr>
      <w:tr w:rsidR="005D2560" w:rsidRPr="005D2560" w:rsidTr="00EC5B32">
        <w:trPr>
          <w:trHeight w:val="334"/>
          <w:jc w:val="center"/>
        </w:trPr>
        <w:tc>
          <w:tcPr>
            <w:tcW w:w="347" w:type="dxa"/>
            <w:noWrap/>
            <w:hideMark/>
          </w:tcPr>
          <w:p w:rsidR="0021146E" w:rsidRPr="005D2560" w:rsidRDefault="0021146E" w:rsidP="00EC5B32">
            <w:pPr>
              <w:widowControl/>
              <w:spacing w:line="400" w:lineRule="exact"/>
              <w:jc w:val="center"/>
              <w:rPr>
                <w:rFonts w:hAnsi="標楷體" w:cs="新細明體"/>
                <w:kern w:val="0"/>
                <w:sz w:val="24"/>
                <w:szCs w:val="24"/>
              </w:rPr>
            </w:pPr>
            <w:r w:rsidRPr="005D2560">
              <w:rPr>
                <w:rFonts w:hAnsi="標楷體" w:cs="新細明體" w:hint="eastAsia"/>
                <w:kern w:val="0"/>
                <w:sz w:val="24"/>
                <w:szCs w:val="24"/>
              </w:rPr>
              <w:t>4</w:t>
            </w:r>
          </w:p>
        </w:tc>
        <w:tc>
          <w:tcPr>
            <w:tcW w:w="2551"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桃園市短期補習班設立及管理規則</w:t>
            </w:r>
          </w:p>
        </w:tc>
        <w:tc>
          <w:tcPr>
            <w:tcW w:w="3282"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105年7月1日府法制字第1050162178號令發布</w:t>
            </w:r>
          </w:p>
        </w:tc>
        <w:tc>
          <w:tcPr>
            <w:tcW w:w="3640" w:type="dxa"/>
            <w:hideMark/>
          </w:tcPr>
          <w:p w:rsidR="0021146E" w:rsidRPr="005D2560" w:rsidRDefault="0021146E" w:rsidP="00EC5B32">
            <w:pPr>
              <w:widowControl/>
              <w:spacing w:line="400" w:lineRule="exact"/>
              <w:rPr>
                <w:rFonts w:hAnsi="標楷體" w:cs="新細明體"/>
                <w:kern w:val="0"/>
                <w:sz w:val="24"/>
                <w:szCs w:val="24"/>
              </w:rPr>
            </w:pPr>
            <w:r w:rsidRPr="005D2560">
              <w:rPr>
                <w:rFonts w:hAnsi="標楷體" w:cs="新細明體" w:hint="eastAsia"/>
                <w:kern w:val="0"/>
                <w:sz w:val="24"/>
                <w:szCs w:val="24"/>
              </w:rPr>
              <w:t>行政院105年8月10日院臺教字第1050032238號函備查</w:t>
            </w:r>
          </w:p>
        </w:tc>
      </w:tr>
      <w:tr w:rsidR="005D2560" w:rsidRPr="005D2560" w:rsidTr="00EC5B32">
        <w:trPr>
          <w:trHeight w:val="375"/>
          <w:jc w:val="center"/>
        </w:trPr>
        <w:tc>
          <w:tcPr>
            <w:tcW w:w="347" w:type="dxa"/>
            <w:noWrap/>
            <w:hideMark/>
          </w:tcPr>
          <w:p w:rsidR="0021146E" w:rsidRPr="005D2560" w:rsidRDefault="0021146E" w:rsidP="00EC5B32">
            <w:pPr>
              <w:widowControl/>
              <w:spacing w:line="400" w:lineRule="exact"/>
              <w:jc w:val="center"/>
              <w:rPr>
                <w:rFonts w:hAnsi="標楷體" w:cs="新細明體"/>
                <w:kern w:val="0"/>
                <w:sz w:val="24"/>
                <w:szCs w:val="24"/>
              </w:rPr>
            </w:pPr>
            <w:r w:rsidRPr="005D2560">
              <w:rPr>
                <w:rFonts w:hAnsi="標楷體" w:cs="新細明體" w:hint="eastAsia"/>
                <w:kern w:val="0"/>
                <w:sz w:val="24"/>
                <w:szCs w:val="24"/>
              </w:rPr>
              <w:t>5</w:t>
            </w:r>
          </w:p>
        </w:tc>
        <w:tc>
          <w:tcPr>
            <w:tcW w:w="2551"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新竹市短期補習班設立及管理規則</w:t>
            </w:r>
          </w:p>
        </w:tc>
        <w:tc>
          <w:tcPr>
            <w:tcW w:w="3282"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103年5月23日府行法字第1030114150號令發布</w:t>
            </w:r>
          </w:p>
        </w:tc>
        <w:tc>
          <w:tcPr>
            <w:tcW w:w="3640" w:type="dxa"/>
            <w:hideMark/>
          </w:tcPr>
          <w:p w:rsidR="0021146E" w:rsidRPr="005D2560" w:rsidRDefault="0021146E" w:rsidP="00EC5B32">
            <w:pPr>
              <w:widowControl/>
              <w:spacing w:line="400" w:lineRule="exact"/>
              <w:rPr>
                <w:rFonts w:hAnsi="標楷體" w:cs="新細明體"/>
                <w:kern w:val="0"/>
                <w:sz w:val="24"/>
                <w:szCs w:val="24"/>
              </w:rPr>
            </w:pPr>
            <w:r w:rsidRPr="005D2560">
              <w:rPr>
                <w:rFonts w:hAnsi="標楷體" w:cs="新細明體" w:hint="eastAsia"/>
                <w:kern w:val="0"/>
                <w:sz w:val="24"/>
                <w:szCs w:val="24"/>
              </w:rPr>
              <w:t>教育部103年6月23日臺教社(一)字第1030086553號函備查</w:t>
            </w:r>
          </w:p>
        </w:tc>
      </w:tr>
      <w:tr w:rsidR="005D2560" w:rsidRPr="005D2560" w:rsidTr="00EC5B32">
        <w:trPr>
          <w:trHeight w:val="273"/>
          <w:jc w:val="center"/>
        </w:trPr>
        <w:tc>
          <w:tcPr>
            <w:tcW w:w="347" w:type="dxa"/>
            <w:noWrap/>
            <w:hideMark/>
          </w:tcPr>
          <w:p w:rsidR="0021146E" w:rsidRPr="005D2560" w:rsidRDefault="0021146E" w:rsidP="00EC5B32">
            <w:pPr>
              <w:widowControl/>
              <w:spacing w:line="400" w:lineRule="exact"/>
              <w:jc w:val="center"/>
              <w:rPr>
                <w:rFonts w:hAnsi="標楷體" w:cs="新細明體"/>
                <w:kern w:val="0"/>
                <w:sz w:val="24"/>
                <w:szCs w:val="24"/>
              </w:rPr>
            </w:pPr>
            <w:r w:rsidRPr="005D2560">
              <w:rPr>
                <w:rFonts w:hAnsi="標楷體" w:cs="新細明體" w:hint="eastAsia"/>
                <w:kern w:val="0"/>
                <w:sz w:val="24"/>
                <w:szCs w:val="24"/>
              </w:rPr>
              <w:t>6</w:t>
            </w:r>
          </w:p>
        </w:tc>
        <w:tc>
          <w:tcPr>
            <w:tcW w:w="2551"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苗栗縣短期補習班設立及管理規則</w:t>
            </w:r>
          </w:p>
        </w:tc>
        <w:tc>
          <w:tcPr>
            <w:tcW w:w="3282"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106年4月7日府行法字第1060065126號令修正發布</w:t>
            </w:r>
          </w:p>
        </w:tc>
        <w:tc>
          <w:tcPr>
            <w:tcW w:w="3640" w:type="dxa"/>
            <w:hideMark/>
          </w:tcPr>
          <w:p w:rsidR="0021146E" w:rsidRPr="005D2560" w:rsidRDefault="0021146E" w:rsidP="00EC5B32">
            <w:pPr>
              <w:widowControl/>
              <w:spacing w:line="400" w:lineRule="exact"/>
              <w:rPr>
                <w:rFonts w:hAnsi="標楷體" w:cs="新細明體"/>
                <w:kern w:val="0"/>
                <w:sz w:val="24"/>
                <w:szCs w:val="24"/>
              </w:rPr>
            </w:pPr>
            <w:r w:rsidRPr="005D2560">
              <w:rPr>
                <w:rFonts w:hAnsi="標楷體" w:cs="新細明體" w:hint="eastAsia"/>
                <w:kern w:val="0"/>
                <w:sz w:val="24"/>
                <w:szCs w:val="24"/>
              </w:rPr>
              <w:t>教育部106年5月5日臺教社(ㄧ)字第1060056055號函備查</w:t>
            </w:r>
          </w:p>
        </w:tc>
      </w:tr>
      <w:tr w:rsidR="005D2560" w:rsidRPr="005D2560" w:rsidTr="00EC5B32">
        <w:trPr>
          <w:trHeight w:val="70"/>
          <w:jc w:val="center"/>
        </w:trPr>
        <w:tc>
          <w:tcPr>
            <w:tcW w:w="347" w:type="dxa"/>
            <w:noWrap/>
            <w:hideMark/>
          </w:tcPr>
          <w:p w:rsidR="0021146E" w:rsidRPr="005D2560" w:rsidRDefault="0021146E" w:rsidP="00EC5B32">
            <w:pPr>
              <w:widowControl/>
              <w:spacing w:line="400" w:lineRule="exact"/>
              <w:jc w:val="center"/>
              <w:rPr>
                <w:rFonts w:hAnsi="標楷體" w:cs="新細明體"/>
                <w:kern w:val="0"/>
                <w:sz w:val="24"/>
                <w:szCs w:val="24"/>
              </w:rPr>
            </w:pPr>
            <w:r w:rsidRPr="005D2560">
              <w:rPr>
                <w:rFonts w:hAnsi="標楷體" w:cs="新細明體" w:hint="eastAsia"/>
                <w:kern w:val="0"/>
                <w:sz w:val="24"/>
                <w:szCs w:val="24"/>
              </w:rPr>
              <w:t>7</w:t>
            </w:r>
          </w:p>
        </w:tc>
        <w:tc>
          <w:tcPr>
            <w:tcW w:w="2551"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嘉義縣短期補習班設立及管理規則</w:t>
            </w:r>
          </w:p>
        </w:tc>
        <w:tc>
          <w:tcPr>
            <w:tcW w:w="3282"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105年4月13日府行法字第10500705261號令修正發布</w:t>
            </w:r>
          </w:p>
        </w:tc>
        <w:tc>
          <w:tcPr>
            <w:tcW w:w="3640" w:type="dxa"/>
            <w:hideMark/>
          </w:tcPr>
          <w:p w:rsidR="0021146E" w:rsidRPr="005D2560" w:rsidRDefault="0021146E" w:rsidP="00EC5B32">
            <w:pPr>
              <w:widowControl/>
              <w:spacing w:line="400" w:lineRule="exact"/>
              <w:rPr>
                <w:rFonts w:hAnsi="標楷體" w:cs="新細明體"/>
                <w:kern w:val="0"/>
                <w:sz w:val="24"/>
                <w:szCs w:val="24"/>
              </w:rPr>
            </w:pPr>
            <w:r w:rsidRPr="005D2560">
              <w:rPr>
                <w:rFonts w:hAnsi="標楷體" w:cs="新細明體" w:hint="eastAsia"/>
                <w:kern w:val="0"/>
                <w:sz w:val="24"/>
                <w:szCs w:val="24"/>
              </w:rPr>
              <w:t>教育部105年4月25日臺教社(一)字第1050054413號函備查</w:t>
            </w:r>
          </w:p>
        </w:tc>
      </w:tr>
      <w:tr w:rsidR="005D2560" w:rsidRPr="005D2560" w:rsidTr="00EC5B32">
        <w:trPr>
          <w:trHeight w:val="70"/>
          <w:jc w:val="center"/>
        </w:trPr>
        <w:tc>
          <w:tcPr>
            <w:tcW w:w="347" w:type="dxa"/>
            <w:noWrap/>
            <w:hideMark/>
          </w:tcPr>
          <w:p w:rsidR="0021146E" w:rsidRPr="005D2560" w:rsidRDefault="0021146E" w:rsidP="00EC5B32">
            <w:pPr>
              <w:widowControl/>
              <w:spacing w:line="400" w:lineRule="exact"/>
              <w:jc w:val="center"/>
              <w:rPr>
                <w:rFonts w:hAnsi="標楷體" w:cs="新細明體"/>
                <w:kern w:val="0"/>
                <w:sz w:val="24"/>
                <w:szCs w:val="24"/>
              </w:rPr>
            </w:pPr>
            <w:r w:rsidRPr="005D2560">
              <w:rPr>
                <w:rFonts w:hAnsi="標楷體" w:cs="新細明體" w:hint="eastAsia"/>
                <w:kern w:val="0"/>
                <w:sz w:val="24"/>
                <w:szCs w:val="24"/>
              </w:rPr>
              <w:t>8</w:t>
            </w:r>
          </w:p>
        </w:tc>
        <w:tc>
          <w:tcPr>
            <w:tcW w:w="2551"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屏東縣短期補習班設立及管理規則</w:t>
            </w:r>
          </w:p>
        </w:tc>
        <w:tc>
          <w:tcPr>
            <w:tcW w:w="3282"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105年6月22日屏府行法字第10520734801號令發布</w:t>
            </w:r>
          </w:p>
        </w:tc>
        <w:tc>
          <w:tcPr>
            <w:tcW w:w="3640" w:type="dxa"/>
            <w:hideMark/>
          </w:tcPr>
          <w:p w:rsidR="0021146E" w:rsidRPr="005D2560" w:rsidRDefault="0021146E" w:rsidP="00EC5B32">
            <w:pPr>
              <w:widowControl/>
              <w:spacing w:line="400" w:lineRule="exact"/>
              <w:rPr>
                <w:rFonts w:hAnsi="標楷體" w:cs="新細明體"/>
                <w:kern w:val="0"/>
                <w:sz w:val="24"/>
                <w:szCs w:val="24"/>
              </w:rPr>
            </w:pPr>
            <w:r w:rsidRPr="005D2560">
              <w:rPr>
                <w:rFonts w:hAnsi="標楷體" w:cs="新細明體" w:hint="eastAsia"/>
                <w:kern w:val="0"/>
                <w:sz w:val="24"/>
                <w:szCs w:val="24"/>
              </w:rPr>
              <w:t>教育部105年7月11日臺教社(一)字第1050090656號函備查</w:t>
            </w:r>
          </w:p>
        </w:tc>
      </w:tr>
      <w:tr w:rsidR="005D2560" w:rsidRPr="005D2560" w:rsidTr="00EC5B32">
        <w:trPr>
          <w:trHeight w:val="70"/>
          <w:jc w:val="center"/>
        </w:trPr>
        <w:tc>
          <w:tcPr>
            <w:tcW w:w="347" w:type="dxa"/>
            <w:noWrap/>
            <w:hideMark/>
          </w:tcPr>
          <w:p w:rsidR="0021146E" w:rsidRPr="005D2560" w:rsidRDefault="0021146E" w:rsidP="00EC5B32">
            <w:pPr>
              <w:widowControl/>
              <w:spacing w:line="400" w:lineRule="exact"/>
              <w:jc w:val="center"/>
              <w:rPr>
                <w:rFonts w:hAnsi="標楷體" w:cs="新細明體"/>
                <w:kern w:val="0"/>
                <w:sz w:val="24"/>
                <w:szCs w:val="24"/>
              </w:rPr>
            </w:pPr>
            <w:r w:rsidRPr="005D2560">
              <w:rPr>
                <w:rFonts w:hAnsi="標楷體" w:cs="新細明體" w:hint="eastAsia"/>
                <w:kern w:val="0"/>
                <w:sz w:val="24"/>
                <w:szCs w:val="24"/>
              </w:rPr>
              <w:t>9</w:t>
            </w:r>
          </w:p>
        </w:tc>
        <w:tc>
          <w:tcPr>
            <w:tcW w:w="2551"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金門縣短期補習班設置及管理自治條例</w:t>
            </w:r>
          </w:p>
        </w:tc>
        <w:tc>
          <w:tcPr>
            <w:tcW w:w="3282" w:type="dxa"/>
            <w:hideMark/>
          </w:tcPr>
          <w:p w:rsidR="0021146E" w:rsidRPr="005D2560" w:rsidRDefault="0021146E" w:rsidP="00EC5B32">
            <w:pPr>
              <w:widowControl/>
              <w:spacing w:line="360" w:lineRule="exact"/>
              <w:rPr>
                <w:rFonts w:hAnsi="標楷體" w:cs="新細明體"/>
                <w:kern w:val="0"/>
                <w:sz w:val="24"/>
                <w:szCs w:val="24"/>
              </w:rPr>
            </w:pPr>
            <w:r w:rsidRPr="005D2560">
              <w:rPr>
                <w:rFonts w:hAnsi="標楷體" w:cs="新細明體" w:hint="eastAsia"/>
                <w:kern w:val="0"/>
                <w:sz w:val="24"/>
                <w:szCs w:val="24"/>
              </w:rPr>
              <w:t>104年8月26日府行法字第10400671510號令公布制定</w:t>
            </w:r>
          </w:p>
        </w:tc>
        <w:tc>
          <w:tcPr>
            <w:tcW w:w="3640" w:type="dxa"/>
            <w:hideMark/>
          </w:tcPr>
          <w:p w:rsidR="0021146E" w:rsidRPr="005D2560" w:rsidRDefault="0021146E" w:rsidP="00EC5B32">
            <w:pPr>
              <w:widowControl/>
              <w:spacing w:line="400" w:lineRule="exact"/>
              <w:rPr>
                <w:rFonts w:hAnsi="標楷體" w:cs="新細明體"/>
                <w:kern w:val="0"/>
                <w:sz w:val="24"/>
                <w:szCs w:val="24"/>
              </w:rPr>
            </w:pPr>
            <w:r w:rsidRPr="005D2560">
              <w:rPr>
                <w:rFonts w:hAnsi="標楷體" w:cs="新細明體" w:hint="eastAsia"/>
                <w:kern w:val="0"/>
                <w:sz w:val="24"/>
                <w:szCs w:val="24"/>
              </w:rPr>
              <w:t>教育部104年10月5日臺教社(一)字第1040118755號函備查</w:t>
            </w:r>
          </w:p>
        </w:tc>
      </w:tr>
    </w:tbl>
    <w:p w:rsidR="0021146E" w:rsidRPr="005D2560" w:rsidRDefault="0021146E" w:rsidP="0021146E">
      <w:pPr>
        <w:spacing w:afterLines="50" w:after="228" w:line="300" w:lineRule="exact"/>
        <w:rPr>
          <w:sz w:val="24"/>
          <w:szCs w:val="24"/>
        </w:rPr>
      </w:pPr>
      <w:r w:rsidRPr="005D2560">
        <w:rPr>
          <w:rFonts w:hint="eastAsia"/>
          <w:sz w:val="24"/>
          <w:szCs w:val="24"/>
        </w:rPr>
        <w:t>資料來源：衛福部106年6月5日衛部護字第1604745號函</w:t>
      </w:r>
    </w:p>
    <w:p w:rsidR="0021146E" w:rsidRPr="005D2560" w:rsidRDefault="0021146E" w:rsidP="0021146E">
      <w:pPr>
        <w:pStyle w:val="3"/>
        <w:numPr>
          <w:ilvl w:val="2"/>
          <w:numId w:val="1"/>
        </w:numPr>
        <w:wordWrap w:val="0"/>
        <w:ind w:left="1360" w:hanging="680"/>
      </w:pPr>
      <w:bookmarkStart w:id="129" w:name="_Toc493247983"/>
      <w:bookmarkStart w:id="130" w:name="_Toc493680614"/>
      <w:bookmarkStart w:id="131" w:name="_Toc493689709"/>
      <w:bookmarkStart w:id="132" w:name="_Toc493854221"/>
      <w:bookmarkStart w:id="133" w:name="_Toc494439260"/>
      <w:bookmarkStart w:id="134" w:name="_Toc494463098"/>
      <w:bookmarkStart w:id="135" w:name="_Toc494548596"/>
      <w:r w:rsidRPr="005D2560">
        <w:rPr>
          <w:rFonts w:hint="eastAsia"/>
        </w:rPr>
        <w:t>另經</w:t>
      </w:r>
      <w:r w:rsidRPr="005D2560">
        <w:rPr>
          <w:rFonts w:hAnsi="標楷體" w:hint="eastAsia"/>
        </w:rPr>
        <w:t>本院函請教育部調查各縣市補習班概況資料彙整</w:t>
      </w:r>
      <w:r w:rsidRPr="005D2560">
        <w:rPr>
          <w:rFonts w:hint="eastAsia"/>
        </w:rPr>
        <w:t>顯示，</w:t>
      </w:r>
      <w:r w:rsidRPr="005D2560">
        <w:rPr>
          <w:rFonts w:hAnsi="標楷體" w:hint="eastAsia"/>
        </w:rPr>
        <w:t>全國立案短期補習班總計約18,156家，教職員數約82,289人，學生數更達1,096,111人</w:t>
      </w:r>
      <w:r w:rsidRPr="005D2560">
        <w:rPr>
          <w:rStyle w:val="afc"/>
          <w:rFonts w:hAnsi="標楷體"/>
        </w:rPr>
        <w:footnoteReference w:id="11"/>
      </w:r>
      <w:r w:rsidRPr="005D2560">
        <w:rPr>
          <w:rFonts w:hAnsi="標楷體" w:hint="eastAsia"/>
        </w:rPr>
        <w:t>。本院於</w:t>
      </w:r>
      <w:r w:rsidRPr="005D2560">
        <w:rPr>
          <w:rFonts w:hint="eastAsia"/>
        </w:rPr>
        <w:t>106年9月28日透過教育部</w:t>
      </w:r>
      <w:r w:rsidRPr="005D2560">
        <w:rPr>
          <w:rFonts w:hAnsi="標楷體" w:hint="eastAsia"/>
        </w:rPr>
        <w:t>「</w:t>
      </w:r>
      <w:r w:rsidRPr="005D2560">
        <w:rPr>
          <w:rFonts w:hint="eastAsia"/>
        </w:rPr>
        <w:t>直轄市及各縣市短期補習班資訊管理系統</w:t>
      </w:r>
      <w:r w:rsidRPr="005D2560">
        <w:rPr>
          <w:rFonts w:hAnsi="標楷體" w:hint="eastAsia"/>
        </w:rPr>
        <w:t>」（</w:t>
      </w:r>
      <w:r w:rsidRPr="005D2560">
        <w:rPr>
          <w:rFonts w:hAnsi="標楷體"/>
        </w:rPr>
        <w:t>http://bsb.edu.tw/afterschool/register/statistic_city.jsp</w:t>
      </w:r>
      <w:r w:rsidRPr="005D2560">
        <w:rPr>
          <w:rFonts w:hAnsi="標楷體" w:hint="eastAsia"/>
        </w:rPr>
        <w:t>）查</w:t>
      </w:r>
      <w:r w:rsidRPr="005D2560">
        <w:rPr>
          <w:rFonts w:hint="eastAsia"/>
        </w:rPr>
        <w:t>得數據則為</w:t>
      </w:r>
      <w:r w:rsidRPr="005D2560">
        <w:t>18</w:t>
      </w:r>
      <w:r w:rsidRPr="005D2560">
        <w:rPr>
          <w:rFonts w:hint="eastAsia"/>
        </w:rPr>
        <w:t>,</w:t>
      </w:r>
      <w:r w:rsidRPr="005D2560">
        <w:t>06</w:t>
      </w:r>
      <w:r w:rsidRPr="005D2560">
        <w:rPr>
          <w:rFonts w:hint="eastAsia"/>
        </w:rPr>
        <w:t>8家。而106年修法後，本院諮詢補教業者認外籍教師之進用管控密度趨嚴，而經查詢以外師人員為較大宗的外語類補習班則有</w:t>
      </w:r>
      <w:r w:rsidRPr="005D2560">
        <w:t>4</w:t>
      </w:r>
      <w:r w:rsidRPr="005D2560">
        <w:rPr>
          <w:rFonts w:hint="eastAsia"/>
        </w:rPr>
        <w:t>,</w:t>
      </w:r>
      <w:r w:rsidRPr="005D2560">
        <w:t>336</w:t>
      </w:r>
      <w:r w:rsidRPr="005D2560">
        <w:rPr>
          <w:rFonts w:hint="eastAsia"/>
        </w:rPr>
        <w:t>家，約占</w:t>
      </w:r>
      <w:r w:rsidRPr="005D2560">
        <w:rPr>
          <w:rFonts w:hint="eastAsia"/>
        </w:rPr>
        <w:lastRenderedPageBreak/>
        <w:t>整體的24%，比例尚且不低。然查，各縣市短期補習班規模落差大，而多數縣市普遍反應人力缺口及業務負擔沉重，如高雄市</w:t>
      </w:r>
      <w:r w:rsidRPr="005D2560">
        <w:rPr>
          <w:rFonts w:hAnsi="標楷體" w:hint="eastAsia"/>
        </w:rPr>
        <w:t>：「</w:t>
      </w:r>
      <w:r w:rsidRPr="005D2560">
        <w:rPr>
          <w:rFonts w:hint="eastAsia"/>
        </w:rPr>
        <w:t>人力缺乏能量有限：地方管理補習班事項繁多，外勤查核、稽查亟須充足人力方便調度，希冀中央能撥允經費或人力協助地方將管理補習班事項更為妥適。</w:t>
      </w:r>
      <w:r w:rsidRPr="005D2560">
        <w:rPr>
          <w:rFonts w:hAnsi="標楷體" w:hint="eastAsia"/>
        </w:rPr>
        <w:t>」查各縣市回覆補習班規模及</w:t>
      </w:r>
      <w:r w:rsidRPr="005D2560">
        <w:rPr>
          <w:rFonts w:hint="eastAsia"/>
        </w:rPr>
        <w:t>稽查人力之</w:t>
      </w:r>
      <w:r w:rsidRPr="005D2560">
        <w:rPr>
          <w:rFonts w:hAnsi="標楷體" w:hint="eastAsia"/>
        </w:rPr>
        <w:t>統計內容詳如下表：</w:t>
      </w:r>
      <w:bookmarkEnd w:id="129"/>
      <w:bookmarkEnd w:id="130"/>
      <w:bookmarkEnd w:id="131"/>
      <w:bookmarkEnd w:id="132"/>
      <w:bookmarkEnd w:id="133"/>
      <w:bookmarkEnd w:id="134"/>
      <w:bookmarkEnd w:id="135"/>
    </w:p>
    <w:p w:rsidR="0021146E" w:rsidRPr="005D2560" w:rsidRDefault="0021146E" w:rsidP="0021146E">
      <w:pPr>
        <w:pStyle w:val="a3"/>
        <w:ind w:left="480" w:hanging="480"/>
      </w:pPr>
      <w:r w:rsidRPr="005D2560">
        <w:rPr>
          <w:rFonts w:hint="eastAsia"/>
        </w:rPr>
        <w:t>全國各縣市所轄短期補習班規模及其稽查人力一覽表</w:t>
      </w:r>
    </w:p>
    <w:tbl>
      <w:tblPr>
        <w:tblStyle w:val="af6"/>
        <w:tblW w:w="0" w:type="auto"/>
        <w:tblLook w:val="04A0" w:firstRow="1" w:lastRow="0" w:firstColumn="1" w:lastColumn="0" w:noHBand="0" w:noVBand="1"/>
      </w:tblPr>
      <w:tblGrid>
        <w:gridCol w:w="1101"/>
        <w:gridCol w:w="992"/>
        <w:gridCol w:w="1134"/>
        <w:gridCol w:w="1134"/>
        <w:gridCol w:w="1276"/>
        <w:gridCol w:w="3290"/>
      </w:tblGrid>
      <w:tr w:rsidR="005D2560" w:rsidRPr="005D2560" w:rsidTr="00EC5B32">
        <w:trPr>
          <w:tblHeader/>
        </w:trPr>
        <w:tc>
          <w:tcPr>
            <w:tcW w:w="1101" w:type="dxa"/>
            <w:vMerge w:val="restart"/>
            <w:vAlign w:val="center"/>
          </w:tcPr>
          <w:p w:rsidR="0021146E" w:rsidRPr="005D2560" w:rsidRDefault="0021146E" w:rsidP="00EC5B32">
            <w:pPr>
              <w:jc w:val="center"/>
              <w:rPr>
                <w:b/>
                <w:sz w:val="26"/>
                <w:szCs w:val="26"/>
              </w:rPr>
            </w:pPr>
            <w:r w:rsidRPr="005D2560">
              <w:rPr>
                <w:rFonts w:hint="eastAsia"/>
                <w:b/>
                <w:sz w:val="26"/>
                <w:szCs w:val="26"/>
              </w:rPr>
              <w:t>縣市</w:t>
            </w:r>
          </w:p>
        </w:tc>
        <w:tc>
          <w:tcPr>
            <w:tcW w:w="4536" w:type="dxa"/>
            <w:gridSpan w:val="4"/>
          </w:tcPr>
          <w:p w:rsidR="0021146E" w:rsidRPr="005D2560" w:rsidRDefault="0021146E" w:rsidP="00EC5B32">
            <w:pPr>
              <w:jc w:val="center"/>
              <w:rPr>
                <w:b/>
                <w:sz w:val="26"/>
                <w:szCs w:val="26"/>
              </w:rPr>
            </w:pPr>
            <w:r w:rsidRPr="005D2560">
              <w:rPr>
                <w:rFonts w:hint="eastAsia"/>
                <w:b/>
                <w:sz w:val="26"/>
                <w:szCs w:val="26"/>
              </w:rPr>
              <w:t>短期補習班規模</w:t>
            </w:r>
          </w:p>
        </w:tc>
        <w:tc>
          <w:tcPr>
            <w:tcW w:w="3290" w:type="dxa"/>
            <w:vMerge w:val="restart"/>
            <w:vAlign w:val="center"/>
          </w:tcPr>
          <w:p w:rsidR="0021146E" w:rsidRPr="005D2560" w:rsidRDefault="0021146E" w:rsidP="00EC5B32">
            <w:pPr>
              <w:jc w:val="center"/>
              <w:rPr>
                <w:b/>
                <w:sz w:val="26"/>
                <w:szCs w:val="26"/>
              </w:rPr>
            </w:pPr>
            <w:r w:rsidRPr="005D2560">
              <w:rPr>
                <w:rFonts w:hint="eastAsia"/>
                <w:b/>
                <w:sz w:val="26"/>
                <w:szCs w:val="26"/>
              </w:rPr>
              <w:t>稽查人力說明</w:t>
            </w:r>
          </w:p>
        </w:tc>
      </w:tr>
      <w:tr w:rsidR="005D2560" w:rsidRPr="005D2560" w:rsidTr="00EC5B32">
        <w:trPr>
          <w:tblHeader/>
        </w:trPr>
        <w:tc>
          <w:tcPr>
            <w:tcW w:w="1101" w:type="dxa"/>
            <w:vMerge/>
            <w:vAlign w:val="center"/>
          </w:tcPr>
          <w:p w:rsidR="0021146E" w:rsidRPr="005D2560" w:rsidRDefault="0021146E" w:rsidP="00EC5B32">
            <w:pPr>
              <w:jc w:val="center"/>
              <w:rPr>
                <w:b/>
                <w:sz w:val="26"/>
                <w:szCs w:val="26"/>
              </w:rPr>
            </w:pPr>
          </w:p>
        </w:tc>
        <w:tc>
          <w:tcPr>
            <w:tcW w:w="992" w:type="dxa"/>
          </w:tcPr>
          <w:p w:rsidR="0021146E" w:rsidRPr="005D2560" w:rsidRDefault="0021146E" w:rsidP="00EC5B32">
            <w:pPr>
              <w:jc w:val="center"/>
              <w:rPr>
                <w:b/>
                <w:sz w:val="26"/>
                <w:szCs w:val="26"/>
              </w:rPr>
            </w:pPr>
            <w:r w:rsidRPr="005D2560">
              <w:rPr>
                <w:rFonts w:hint="eastAsia"/>
                <w:b/>
                <w:sz w:val="26"/>
                <w:szCs w:val="26"/>
              </w:rPr>
              <w:t>家數</w:t>
            </w:r>
          </w:p>
        </w:tc>
        <w:tc>
          <w:tcPr>
            <w:tcW w:w="1134" w:type="dxa"/>
          </w:tcPr>
          <w:p w:rsidR="0021146E" w:rsidRPr="005D2560" w:rsidRDefault="0021146E" w:rsidP="00EC5B32">
            <w:pPr>
              <w:jc w:val="center"/>
              <w:rPr>
                <w:b/>
                <w:sz w:val="26"/>
                <w:szCs w:val="26"/>
              </w:rPr>
            </w:pPr>
            <w:r w:rsidRPr="005D2560">
              <w:rPr>
                <w:rFonts w:hint="eastAsia"/>
                <w:b/>
                <w:sz w:val="26"/>
                <w:szCs w:val="26"/>
              </w:rPr>
              <w:t>教師數</w:t>
            </w:r>
          </w:p>
        </w:tc>
        <w:tc>
          <w:tcPr>
            <w:tcW w:w="1134" w:type="dxa"/>
          </w:tcPr>
          <w:p w:rsidR="0021146E" w:rsidRPr="005D2560" w:rsidRDefault="0021146E" w:rsidP="00EC5B32">
            <w:pPr>
              <w:jc w:val="center"/>
              <w:rPr>
                <w:b/>
                <w:sz w:val="26"/>
                <w:szCs w:val="26"/>
              </w:rPr>
            </w:pPr>
            <w:r w:rsidRPr="005D2560">
              <w:rPr>
                <w:rFonts w:hint="eastAsia"/>
                <w:b/>
                <w:sz w:val="26"/>
                <w:szCs w:val="26"/>
              </w:rPr>
              <w:t>職員數</w:t>
            </w:r>
          </w:p>
        </w:tc>
        <w:tc>
          <w:tcPr>
            <w:tcW w:w="1276" w:type="dxa"/>
          </w:tcPr>
          <w:p w:rsidR="0021146E" w:rsidRPr="005D2560" w:rsidRDefault="0021146E" w:rsidP="00EC5B32">
            <w:pPr>
              <w:jc w:val="center"/>
              <w:rPr>
                <w:b/>
                <w:sz w:val="26"/>
                <w:szCs w:val="26"/>
              </w:rPr>
            </w:pPr>
            <w:r w:rsidRPr="005D2560">
              <w:rPr>
                <w:rFonts w:hint="eastAsia"/>
                <w:b/>
                <w:sz w:val="26"/>
                <w:szCs w:val="26"/>
              </w:rPr>
              <w:t>學生數</w:t>
            </w:r>
          </w:p>
        </w:tc>
        <w:tc>
          <w:tcPr>
            <w:tcW w:w="3290" w:type="dxa"/>
            <w:vMerge/>
          </w:tcPr>
          <w:p w:rsidR="0021146E" w:rsidRPr="005D2560" w:rsidRDefault="0021146E" w:rsidP="00EC5B32">
            <w:pPr>
              <w:jc w:val="center"/>
              <w:rPr>
                <w:b/>
                <w:sz w:val="26"/>
                <w:szCs w:val="26"/>
              </w:rPr>
            </w:pP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基隆市</w:t>
            </w:r>
          </w:p>
        </w:tc>
        <w:tc>
          <w:tcPr>
            <w:tcW w:w="992" w:type="dxa"/>
            <w:vAlign w:val="center"/>
          </w:tcPr>
          <w:p w:rsidR="0021146E" w:rsidRPr="005D2560" w:rsidRDefault="0021146E" w:rsidP="00EC5B32">
            <w:pPr>
              <w:jc w:val="right"/>
              <w:rPr>
                <w:sz w:val="26"/>
                <w:szCs w:val="26"/>
              </w:rPr>
            </w:pPr>
            <w:r w:rsidRPr="005D2560">
              <w:rPr>
                <w:rFonts w:hint="eastAsia"/>
                <w:sz w:val="26"/>
                <w:szCs w:val="26"/>
              </w:rPr>
              <w:t>242</w:t>
            </w:r>
          </w:p>
        </w:tc>
        <w:tc>
          <w:tcPr>
            <w:tcW w:w="1134" w:type="dxa"/>
            <w:vAlign w:val="center"/>
          </w:tcPr>
          <w:p w:rsidR="0021146E" w:rsidRPr="005D2560" w:rsidRDefault="0021146E" w:rsidP="00EC5B32">
            <w:pPr>
              <w:jc w:val="right"/>
              <w:rPr>
                <w:sz w:val="26"/>
                <w:szCs w:val="26"/>
              </w:rPr>
            </w:pPr>
            <w:r w:rsidRPr="005D2560">
              <w:rPr>
                <w:rFonts w:hint="eastAsia"/>
                <w:sz w:val="26"/>
                <w:szCs w:val="26"/>
              </w:rPr>
              <w:t>744</w:t>
            </w:r>
          </w:p>
        </w:tc>
        <w:tc>
          <w:tcPr>
            <w:tcW w:w="1134" w:type="dxa"/>
            <w:vAlign w:val="center"/>
          </w:tcPr>
          <w:p w:rsidR="0021146E" w:rsidRPr="005D2560" w:rsidRDefault="0021146E" w:rsidP="00EC5B32">
            <w:pPr>
              <w:jc w:val="right"/>
              <w:rPr>
                <w:sz w:val="26"/>
                <w:szCs w:val="26"/>
              </w:rPr>
            </w:pPr>
            <w:r w:rsidRPr="005D2560">
              <w:rPr>
                <w:rFonts w:hint="eastAsia"/>
                <w:sz w:val="26"/>
                <w:szCs w:val="26"/>
              </w:rPr>
              <w:t>251</w:t>
            </w:r>
          </w:p>
        </w:tc>
        <w:tc>
          <w:tcPr>
            <w:tcW w:w="1276" w:type="dxa"/>
            <w:vAlign w:val="center"/>
          </w:tcPr>
          <w:p w:rsidR="0021146E" w:rsidRPr="005D2560" w:rsidRDefault="0021146E" w:rsidP="00EC5B32">
            <w:pPr>
              <w:jc w:val="right"/>
              <w:rPr>
                <w:sz w:val="26"/>
                <w:szCs w:val="26"/>
              </w:rPr>
            </w:pPr>
            <w:r w:rsidRPr="005D2560">
              <w:rPr>
                <w:rFonts w:hint="eastAsia"/>
                <w:sz w:val="26"/>
                <w:szCs w:val="26"/>
              </w:rPr>
              <w:t>5,460</w:t>
            </w:r>
          </w:p>
        </w:tc>
        <w:tc>
          <w:tcPr>
            <w:tcW w:w="3290" w:type="dxa"/>
          </w:tcPr>
          <w:p w:rsidR="0021146E" w:rsidRPr="005D2560" w:rsidRDefault="0021146E" w:rsidP="00EC5B32">
            <w:pPr>
              <w:jc w:val="center"/>
              <w:rPr>
                <w:sz w:val="20"/>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臺北市</w:t>
            </w:r>
          </w:p>
        </w:tc>
        <w:tc>
          <w:tcPr>
            <w:tcW w:w="992" w:type="dxa"/>
            <w:vAlign w:val="center"/>
          </w:tcPr>
          <w:p w:rsidR="0021146E" w:rsidRPr="005D2560" w:rsidRDefault="0021146E" w:rsidP="00EC5B32">
            <w:pPr>
              <w:jc w:val="right"/>
              <w:rPr>
                <w:b/>
                <w:sz w:val="26"/>
                <w:szCs w:val="26"/>
              </w:rPr>
            </w:pPr>
            <w:r w:rsidRPr="005D2560">
              <w:rPr>
                <w:sz w:val="26"/>
                <w:szCs w:val="26"/>
              </w:rPr>
              <w:t>2</w:t>
            </w:r>
            <w:r w:rsidRPr="005D2560">
              <w:rPr>
                <w:rFonts w:hint="eastAsia"/>
                <w:sz w:val="26"/>
                <w:szCs w:val="26"/>
              </w:rPr>
              <w:t>,</w:t>
            </w:r>
            <w:r w:rsidRPr="005D2560">
              <w:rPr>
                <w:sz w:val="26"/>
                <w:szCs w:val="26"/>
              </w:rPr>
              <w:t>610</w:t>
            </w:r>
          </w:p>
        </w:tc>
        <w:tc>
          <w:tcPr>
            <w:tcW w:w="1134" w:type="dxa"/>
            <w:vAlign w:val="center"/>
          </w:tcPr>
          <w:p w:rsidR="0021146E" w:rsidRPr="005D2560" w:rsidRDefault="0021146E" w:rsidP="00EC5B32">
            <w:pPr>
              <w:jc w:val="right"/>
              <w:rPr>
                <w:b/>
                <w:sz w:val="26"/>
                <w:szCs w:val="26"/>
              </w:rPr>
            </w:pPr>
            <w:r w:rsidRPr="005D2560">
              <w:rPr>
                <w:sz w:val="26"/>
                <w:szCs w:val="26"/>
              </w:rPr>
              <w:t>8</w:t>
            </w:r>
            <w:r w:rsidRPr="005D2560">
              <w:rPr>
                <w:rFonts w:hint="eastAsia"/>
                <w:sz w:val="26"/>
                <w:szCs w:val="26"/>
              </w:rPr>
              <w:t>,</w:t>
            </w:r>
            <w:r w:rsidRPr="005D2560">
              <w:rPr>
                <w:sz w:val="26"/>
                <w:szCs w:val="26"/>
              </w:rPr>
              <w:t>874</w:t>
            </w:r>
          </w:p>
        </w:tc>
        <w:tc>
          <w:tcPr>
            <w:tcW w:w="1134" w:type="dxa"/>
            <w:vAlign w:val="center"/>
          </w:tcPr>
          <w:p w:rsidR="0021146E" w:rsidRPr="005D2560" w:rsidRDefault="0021146E" w:rsidP="00EC5B32">
            <w:pPr>
              <w:jc w:val="right"/>
              <w:rPr>
                <w:b/>
                <w:sz w:val="26"/>
                <w:szCs w:val="26"/>
              </w:rPr>
            </w:pPr>
            <w:r w:rsidRPr="005D2560">
              <w:rPr>
                <w:sz w:val="26"/>
                <w:szCs w:val="26"/>
              </w:rPr>
              <w:t>4</w:t>
            </w:r>
            <w:r w:rsidRPr="005D2560">
              <w:rPr>
                <w:rFonts w:hint="eastAsia"/>
                <w:sz w:val="26"/>
                <w:szCs w:val="26"/>
              </w:rPr>
              <w:t>,</w:t>
            </w:r>
            <w:r w:rsidRPr="005D2560">
              <w:rPr>
                <w:sz w:val="26"/>
                <w:szCs w:val="26"/>
              </w:rPr>
              <w:t>614</w:t>
            </w:r>
          </w:p>
        </w:tc>
        <w:tc>
          <w:tcPr>
            <w:tcW w:w="1276" w:type="dxa"/>
            <w:vAlign w:val="center"/>
          </w:tcPr>
          <w:p w:rsidR="0021146E" w:rsidRPr="005D2560" w:rsidRDefault="0021146E" w:rsidP="00EC5B32">
            <w:pPr>
              <w:jc w:val="right"/>
              <w:rPr>
                <w:b/>
                <w:sz w:val="26"/>
                <w:szCs w:val="26"/>
              </w:rPr>
            </w:pPr>
            <w:r w:rsidRPr="005D2560">
              <w:rPr>
                <w:sz w:val="26"/>
                <w:szCs w:val="26"/>
              </w:rPr>
              <w:t>43</w:t>
            </w:r>
            <w:r w:rsidRPr="005D2560">
              <w:rPr>
                <w:rFonts w:hint="eastAsia"/>
                <w:sz w:val="26"/>
                <w:szCs w:val="26"/>
              </w:rPr>
              <w:t>,</w:t>
            </w:r>
            <w:r w:rsidRPr="005D2560">
              <w:rPr>
                <w:sz w:val="26"/>
                <w:szCs w:val="26"/>
              </w:rPr>
              <w:t>113</w:t>
            </w:r>
          </w:p>
        </w:tc>
        <w:tc>
          <w:tcPr>
            <w:tcW w:w="3290" w:type="dxa"/>
          </w:tcPr>
          <w:p w:rsidR="0021146E" w:rsidRPr="005D2560" w:rsidRDefault="0021146E" w:rsidP="00EC5B32">
            <w:pPr>
              <w:jc w:val="center"/>
              <w:rPr>
                <w:sz w:val="24"/>
                <w:szCs w:val="24"/>
              </w:rPr>
            </w:pPr>
            <w:r w:rsidRPr="005D2560">
              <w:rPr>
                <w:rFonts w:hint="eastAsia"/>
                <w:sz w:val="26"/>
                <w:szCs w:val="26"/>
              </w:rPr>
              <w:t>4</w:t>
            </w:r>
            <w:r w:rsidRPr="005D2560">
              <w:rPr>
                <w:rFonts w:hint="eastAsia"/>
                <w:sz w:val="24"/>
                <w:szCs w:val="24"/>
              </w:rPr>
              <w:t xml:space="preserve"> </w:t>
            </w:r>
          </w:p>
          <w:p w:rsidR="0021146E" w:rsidRPr="005D2560" w:rsidRDefault="0021146E" w:rsidP="00EC5B32">
            <w:pPr>
              <w:rPr>
                <w:sz w:val="20"/>
              </w:rPr>
            </w:pPr>
            <w:r w:rsidRPr="005D2560">
              <w:rPr>
                <w:rFonts w:hint="eastAsia"/>
                <w:sz w:val="20"/>
              </w:rPr>
              <w:t>(聘稽查員1名，約僱稽查員3名)</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新北市</w:t>
            </w:r>
          </w:p>
        </w:tc>
        <w:tc>
          <w:tcPr>
            <w:tcW w:w="992" w:type="dxa"/>
            <w:vAlign w:val="center"/>
          </w:tcPr>
          <w:p w:rsidR="0021146E" w:rsidRPr="005D2560" w:rsidRDefault="0021146E" w:rsidP="00EC5B32">
            <w:pPr>
              <w:jc w:val="right"/>
              <w:rPr>
                <w:sz w:val="26"/>
                <w:szCs w:val="26"/>
              </w:rPr>
            </w:pPr>
            <w:r w:rsidRPr="005D2560">
              <w:rPr>
                <w:sz w:val="26"/>
                <w:szCs w:val="26"/>
              </w:rPr>
              <w:t>2</w:t>
            </w:r>
            <w:r w:rsidRPr="005D2560">
              <w:rPr>
                <w:rFonts w:hint="eastAsia"/>
                <w:sz w:val="26"/>
                <w:szCs w:val="26"/>
              </w:rPr>
              <w:t>,</w:t>
            </w:r>
            <w:r w:rsidRPr="005D2560">
              <w:rPr>
                <w:sz w:val="26"/>
                <w:szCs w:val="26"/>
              </w:rPr>
              <w:t>931</w:t>
            </w:r>
          </w:p>
        </w:tc>
        <w:tc>
          <w:tcPr>
            <w:tcW w:w="2268" w:type="dxa"/>
            <w:gridSpan w:val="2"/>
            <w:vAlign w:val="center"/>
          </w:tcPr>
          <w:p w:rsidR="0021146E" w:rsidRPr="005D2560" w:rsidRDefault="0021146E" w:rsidP="00EC5B32">
            <w:pPr>
              <w:jc w:val="right"/>
              <w:rPr>
                <w:sz w:val="26"/>
                <w:szCs w:val="26"/>
              </w:rPr>
            </w:pPr>
            <w:r w:rsidRPr="005D2560">
              <w:rPr>
                <w:sz w:val="26"/>
                <w:szCs w:val="26"/>
              </w:rPr>
              <w:t>9</w:t>
            </w:r>
            <w:r w:rsidRPr="005D2560">
              <w:rPr>
                <w:rFonts w:hint="eastAsia"/>
                <w:sz w:val="26"/>
                <w:szCs w:val="26"/>
              </w:rPr>
              <w:t>,</w:t>
            </w:r>
            <w:r w:rsidRPr="005D2560">
              <w:rPr>
                <w:sz w:val="26"/>
                <w:szCs w:val="26"/>
              </w:rPr>
              <w:t>728</w:t>
            </w:r>
          </w:p>
        </w:tc>
        <w:tc>
          <w:tcPr>
            <w:tcW w:w="1276" w:type="dxa"/>
            <w:vAlign w:val="center"/>
          </w:tcPr>
          <w:p w:rsidR="0021146E" w:rsidRPr="005D2560" w:rsidRDefault="0021146E" w:rsidP="00EC5B32">
            <w:pPr>
              <w:jc w:val="right"/>
              <w:rPr>
                <w:sz w:val="26"/>
                <w:szCs w:val="26"/>
              </w:rPr>
            </w:pPr>
            <w:r w:rsidRPr="005D2560">
              <w:rPr>
                <w:sz w:val="26"/>
                <w:szCs w:val="26"/>
              </w:rPr>
              <w:t>257</w:t>
            </w:r>
            <w:r w:rsidRPr="005D2560">
              <w:rPr>
                <w:rFonts w:hint="eastAsia"/>
                <w:sz w:val="26"/>
                <w:szCs w:val="26"/>
              </w:rPr>
              <w:t>,</w:t>
            </w:r>
            <w:r w:rsidRPr="005D2560">
              <w:rPr>
                <w:sz w:val="26"/>
                <w:szCs w:val="26"/>
              </w:rPr>
              <w:t>872</w:t>
            </w:r>
          </w:p>
        </w:tc>
        <w:tc>
          <w:tcPr>
            <w:tcW w:w="3290" w:type="dxa"/>
          </w:tcPr>
          <w:p w:rsidR="0021146E" w:rsidRPr="005D2560" w:rsidRDefault="0021146E" w:rsidP="00EC5B32">
            <w:pPr>
              <w:jc w:val="center"/>
              <w:rPr>
                <w:sz w:val="26"/>
                <w:szCs w:val="26"/>
              </w:rPr>
            </w:pPr>
            <w:r w:rsidRPr="005D2560">
              <w:rPr>
                <w:rFonts w:hint="eastAsia"/>
                <w:sz w:val="26"/>
                <w:szCs w:val="26"/>
              </w:rPr>
              <w:t>6</w:t>
            </w:r>
          </w:p>
          <w:p w:rsidR="0021146E" w:rsidRPr="005D2560" w:rsidRDefault="0021146E" w:rsidP="00EC5B32">
            <w:pPr>
              <w:jc w:val="center"/>
              <w:rPr>
                <w:sz w:val="26"/>
                <w:szCs w:val="26"/>
              </w:rPr>
            </w:pPr>
            <w:r w:rsidRPr="005D2560">
              <w:rPr>
                <w:rFonts w:hint="eastAsia"/>
                <w:sz w:val="20"/>
              </w:rPr>
              <w:t>(兼任稽查人員，無專責人力)</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桃園市</w:t>
            </w:r>
          </w:p>
        </w:tc>
        <w:tc>
          <w:tcPr>
            <w:tcW w:w="992" w:type="dxa"/>
          </w:tcPr>
          <w:p w:rsidR="0021146E" w:rsidRPr="005D2560" w:rsidRDefault="0021146E" w:rsidP="00EC5B32">
            <w:pPr>
              <w:jc w:val="right"/>
              <w:rPr>
                <w:sz w:val="26"/>
                <w:szCs w:val="26"/>
              </w:rPr>
            </w:pPr>
            <w:r w:rsidRPr="005D2560">
              <w:rPr>
                <w:sz w:val="26"/>
                <w:szCs w:val="26"/>
              </w:rPr>
              <w:t>1,528</w:t>
            </w:r>
          </w:p>
        </w:tc>
        <w:tc>
          <w:tcPr>
            <w:tcW w:w="1134" w:type="dxa"/>
          </w:tcPr>
          <w:p w:rsidR="0021146E" w:rsidRPr="005D2560" w:rsidRDefault="0021146E" w:rsidP="00EC5B32">
            <w:pPr>
              <w:jc w:val="right"/>
              <w:rPr>
                <w:sz w:val="26"/>
                <w:szCs w:val="26"/>
              </w:rPr>
            </w:pPr>
            <w:r w:rsidRPr="005D2560">
              <w:rPr>
                <w:sz w:val="26"/>
                <w:szCs w:val="26"/>
              </w:rPr>
              <w:t>3,913</w:t>
            </w:r>
          </w:p>
        </w:tc>
        <w:tc>
          <w:tcPr>
            <w:tcW w:w="1134" w:type="dxa"/>
          </w:tcPr>
          <w:p w:rsidR="0021146E" w:rsidRPr="005D2560" w:rsidRDefault="0021146E" w:rsidP="00EC5B32">
            <w:pPr>
              <w:jc w:val="right"/>
              <w:rPr>
                <w:sz w:val="26"/>
                <w:szCs w:val="26"/>
              </w:rPr>
            </w:pPr>
            <w:r w:rsidRPr="005D2560">
              <w:rPr>
                <w:sz w:val="26"/>
                <w:szCs w:val="26"/>
              </w:rPr>
              <w:t>2,873</w:t>
            </w:r>
          </w:p>
        </w:tc>
        <w:tc>
          <w:tcPr>
            <w:tcW w:w="1276" w:type="dxa"/>
          </w:tcPr>
          <w:p w:rsidR="0021146E" w:rsidRPr="005D2560" w:rsidRDefault="0021146E" w:rsidP="00EC5B32">
            <w:pPr>
              <w:jc w:val="right"/>
              <w:rPr>
                <w:sz w:val="26"/>
                <w:szCs w:val="26"/>
              </w:rPr>
            </w:pPr>
            <w:r w:rsidRPr="005D2560">
              <w:rPr>
                <w:sz w:val="26"/>
                <w:szCs w:val="26"/>
              </w:rPr>
              <w:t>136,059</w:t>
            </w:r>
          </w:p>
        </w:tc>
        <w:tc>
          <w:tcPr>
            <w:tcW w:w="3290" w:type="dxa"/>
          </w:tcPr>
          <w:p w:rsidR="0021146E" w:rsidRPr="005D2560" w:rsidRDefault="0021146E" w:rsidP="00EC5B32">
            <w:pPr>
              <w:jc w:val="center"/>
              <w:rPr>
                <w:sz w:val="26"/>
                <w:szCs w:val="26"/>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新竹縣</w:t>
            </w:r>
          </w:p>
        </w:tc>
        <w:tc>
          <w:tcPr>
            <w:tcW w:w="992" w:type="dxa"/>
          </w:tcPr>
          <w:p w:rsidR="0021146E" w:rsidRPr="005D2560" w:rsidRDefault="0021146E" w:rsidP="00EC5B32">
            <w:pPr>
              <w:jc w:val="right"/>
              <w:rPr>
                <w:sz w:val="26"/>
                <w:szCs w:val="26"/>
              </w:rPr>
            </w:pPr>
            <w:r w:rsidRPr="005D2560">
              <w:rPr>
                <w:sz w:val="26"/>
                <w:szCs w:val="26"/>
              </w:rPr>
              <w:t>347</w:t>
            </w:r>
          </w:p>
        </w:tc>
        <w:tc>
          <w:tcPr>
            <w:tcW w:w="1134" w:type="dxa"/>
          </w:tcPr>
          <w:p w:rsidR="0021146E" w:rsidRPr="005D2560" w:rsidRDefault="0021146E" w:rsidP="00EC5B32">
            <w:pPr>
              <w:jc w:val="right"/>
              <w:rPr>
                <w:sz w:val="26"/>
                <w:szCs w:val="26"/>
              </w:rPr>
            </w:pPr>
            <w:r w:rsidRPr="005D2560">
              <w:rPr>
                <w:sz w:val="26"/>
                <w:szCs w:val="26"/>
              </w:rPr>
              <w:t>1,034</w:t>
            </w:r>
          </w:p>
        </w:tc>
        <w:tc>
          <w:tcPr>
            <w:tcW w:w="1134" w:type="dxa"/>
          </w:tcPr>
          <w:p w:rsidR="0021146E" w:rsidRPr="005D2560" w:rsidRDefault="0021146E" w:rsidP="00EC5B32">
            <w:pPr>
              <w:jc w:val="right"/>
              <w:rPr>
                <w:sz w:val="26"/>
                <w:szCs w:val="26"/>
              </w:rPr>
            </w:pPr>
            <w:r w:rsidRPr="005D2560">
              <w:rPr>
                <w:sz w:val="26"/>
                <w:szCs w:val="26"/>
              </w:rPr>
              <w:t>756</w:t>
            </w:r>
          </w:p>
        </w:tc>
        <w:tc>
          <w:tcPr>
            <w:tcW w:w="1276" w:type="dxa"/>
          </w:tcPr>
          <w:p w:rsidR="0021146E" w:rsidRPr="005D2560" w:rsidRDefault="0021146E" w:rsidP="00EC5B32">
            <w:pPr>
              <w:jc w:val="right"/>
              <w:rPr>
                <w:sz w:val="26"/>
                <w:szCs w:val="26"/>
              </w:rPr>
            </w:pPr>
            <w:r w:rsidRPr="005D2560">
              <w:rPr>
                <w:sz w:val="26"/>
                <w:szCs w:val="26"/>
              </w:rPr>
              <w:t>30,599</w:t>
            </w:r>
          </w:p>
        </w:tc>
        <w:tc>
          <w:tcPr>
            <w:tcW w:w="3290" w:type="dxa"/>
          </w:tcPr>
          <w:p w:rsidR="0021146E" w:rsidRPr="005D2560" w:rsidRDefault="0021146E" w:rsidP="00EC5B32">
            <w:pPr>
              <w:jc w:val="center"/>
              <w:rPr>
                <w:sz w:val="26"/>
                <w:szCs w:val="26"/>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新竹市</w:t>
            </w:r>
          </w:p>
        </w:tc>
        <w:tc>
          <w:tcPr>
            <w:tcW w:w="992" w:type="dxa"/>
          </w:tcPr>
          <w:p w:rsidR="0021146E" w:rsidRPr="005D2560" w:rsidRDefault="0021146E" w:rsidP="00EC5B32">
            <w:pPr>
              <w:jc w:val="right"/>
              <w:rPr>
                <w:sz w:val="26"/>
                <w:szCs w:val="26"/>
              </w:rPr>
            </w:pPr>
            <w:r w:rsidRPr="005D2560">
              <w:rPr>
                <w:sz w:val="26"/>
                <w:szCs w:val="26"/>
              </w:rPr>
              <w:t>414</w:t>
            </w:r>
          </w:p>
        </w:tc>
        <w:tc>
          <w:tcPr>
            <w:tcW w:w="1134" w:type="dxa"/>
          </w:tcPr>
          <w:p w:rsidR="0021146E" w:rsidRPr="005D2560" w:rsidRDefault="0021146E" w:rsidP="00EC5B32">
            <w:pPr>
              <w:jc w:val="right"/>
              <w:rPr>
                <w:sz w:val="26"/>
                <w:szCs w:val="26"/>
              </w:rPr>
            </w:pPr>
            <w:r w:rsidRPr="005D2560">
              <w:rPr>
                <w:sz w:val="26"/>
                <w:szCs w:val="26"/>
              </w:rPr>
              <w:t>1,918</w:t>
            </w:r>
          </w:p>
        </w:tc>
        <w:tc>
          <w:tcPr>
            <w:tcW w:w="1134" w:type="dxa"/>
          </w:tcPr>
          <w:p w:rsidR="0021146E" w:rsidRPr="005D2560" w:rsidRDefault="0021146E" w:rsidP="00EC5B32">
            <w:pPr>
              <w:jc w:val="right"/>
              <w:rPr>
                <w:sz w:val="26"/>
                <w:szCs w:val="26"/>
              </w:rPr>
            </w:pPr>
            <w:r w:rsidRPr="005D2560">
              <w:rPr>
                <w:sz w:val="26"/>
                <w:szCs w:val="26"/>
              </w:rPr>
              <w:t>633</w:t>
            </w:r>
          </w:p>
        </w:tc>
        <w:tc>
          <w:tcPr>
            <w:tcW w:w="1276" w:type="dxa"/>
          </w:tcPr>
          <w:p w:rsidR="0021146E" w:rsidRPr="005D2560" w:rsidRDefault="0021146E" w:rsidP="00EC5B32">
            <w:pPr>
              <w:jc w:val="right"/>
              <w:rPr>
                <w:sz w:val="26"/>
                <w:szCs w:val="26"/>
              </w:rPr>
            </w:pPr>
            <w:r w:rsidRPr="005D2560">
              <w:rPr>
                <w:sz w:val="26"/>
                <w:szCs w:val="26"/>
              </w:rPr>
              <w:t>36,505</w:t>
            </w:r>
          </w:p>
        </w:tc>
        <w:tc>
          <w:tcPr>
            <w:tcW w:w="3290" w:type="dxa"/>
          </w:tcPr>
          <w:p w:rsidR="0021146E" w:rsidRPr="005D2560" w:rsidRDefault="0021146E" w:rsidP="00EC5B32">
            <w:pPr>
              <w:jc w:val="center"/>
              <w:rPr>
                <w:sz w:val="26"/>
                <w:szCs w:val="26"/>
              </w:rPr>
            </w:pPr>
            <w:r w:rsidRPr="005D2560">
              <w:rPr>
                <w:rFonts w:hint="eastAsia"/>
                <w:sz w:val="26"/>
                <w:szCs w:val="26"/>
              </w:rPr>
              <w:t>1</w:t>
            </w:r>
          </w:p>
          <w:p w:rsidR="0021146E" w:rsidRPr="005D2560" w:rsidRDefault="0021146E" w:rsidP="00EC5B32">
            <w:pPr>
              <w:jc w:val="center"/>
              <w:rPr>
                <w:sz w:val="26"/>
                <w:szCs w:val="26"/>
              </w:rPr>
            </w:pPr>
            <w:r w:rsidRPr="005D2560">
              <w:rPr>
                <w:rFonts w:hint="eastAsia"/>
                <w:sz w:val="20"/>
              </w:rPr>
              <w:t>(兼任稽查人員)</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苗栗縣</w:t>
            </w:r>
          </w:p>
        </w:tc>
        <w:tc>
          <w:tcPr>
            <w:tcW w:w="992" w:type="dxa"/>
          </w:tcPr>
          <w:p w:rsidR="0021146E" w:rsidRPr="005D2560" w:rsidRDefault="0021146E" w:rsidP="00EC5B32">
            <w:pPr>
              <w:jc w:val="right"/>
              <w:rPr>
                <w:sz w:val="26"/>
                <w:szCs w:val="26"/>
              </w:rPr>
            </w:pPr>
            <w:r w:rsidRPr="005D2560">
              <w:rPr>
                <w:sz w:val="26"/>
                <w:szCs w:val="26"/>
              </w:rPr>
              <w:t>305</w:t>
            </w:r>
          </w:p>
        </w:tc>
        <w:tc>
          <w:tcPr>
            <w:tcW w:w="1134" w:type="dxa"/>
          </w:tcPr>
          <w:p w:rsidR="0021146E" w:rsidRPr="005D2560" w:rsidRDefault="0021146E" w:rsidP="00EC5B32">
            <w:pPr>
              <w:jc w:val="right"/>
              <w:rPr>
                <w:sz w:val="26"/>
                <w:szCs w:val="26"/>
              </w:rPr>
            </w:pPr>
            <w:r w:rsidRPr="005D2560">
              <w:rPr>
                <w:sz w:val="26"/>
                <w:szCs w:val="26"/>
              </w:rPr>
              <w:t>727</w:t>
            </w:r>
          </w:p>
        </w:tc>
        <w:tc>
          <w:tcPr>
            <w:tcW w:w="1134" w:type="dxa"/>
          </w:tcPr>
          <w:p w:rsidR="0021146E" w:rsidRPr="005D2560" w:rsidRDefault="0021146E" w:rsidP="00EC5B32">
            <w:pPr>
              <w:jc w:val="right"/>
              <w:rPr>
                <w:sz w:val="26"/>
                <w:szCs w:val="26"/>
              </w:rPr>
            </w:pPr>
            <w:r w:rsidRPr="005D2560">
              <w:rPr>
                <w:sz w:val="26"/>
                <w:szCs w:val="26"/>
              </w:rPr>
              <w:t>244</w:t>
            </w:r>
          </w:p>
        </w:tc>
        <w:tc>
          <w:tcPr>
            <w:tcW w:w="1276" w:type="dxa"/>
          </w:tcPr>
          <w:p w:rsidR="0021146E" w:rsidRPr="005D2560" w:rsidRDefault="0021146E" w:rsidP="00EC5B32">
            <w:pPr>
              <w:jc w:val="right"/>
              <w:rPr>
                <w:sz w:val="26"/>
                <w:szCs w:val="26"/>
              </w:rPr>
            </w:pPr>
            <w:r w:rsidRPr="005D2560">
              <w:rPr>
                <w:sz w:val="26"/>
                <w:szCs w:val="26"/>
              </w:rPr>
              <w:t>14,547</w:t>
            </w:r>
          </w:p>
        </w:tc>
        <w:tc>
          <w:tcPr>
            <w:tcW w:w="3290" w:type="dxa"/>
          </w:tcPr>
          <w:p w:rsidR="0021146E" w:rsidRPr="005D2560" w:rsidRDefault="0021146E" w:rsidP="00EC5B32">
            <w:pPr>
              <w:jc w:val="center"/>
              <w:rPr>
                <w:sz w:val="26"/>
                <w:szCs w:val="26"/>
              </w:rPr>
            </w:pPr>
            <w:r w:rsidRPr="005D2560">
              <w:rPr>
                <w:sz w:val="26"/>
                <w:szCs w:val="26"/>
              </w:rPr>
              <w:t>2</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臺中市</w:t>
            </w:r>
          </w:p>
        </w:tc>
        <w:tc>
          <w:tcPr>
            <w:tcW w:w="992" w:type="dxa"/>
          </w:tcPr>
          <w:p w:rsidR="0021146E" w:rsidRPr="005D2560" w:rsidRDefault="0021146E" w:rsidP="00EC5B32">
            <w:pPr>
              <w:jc w:val="right"/>
              <w:rPr>
                <w:sz w:val="26"/>
                <w:szCs w:val="26"/>
              </w:rPr>
            </w:pPr>
            <w:r w:rsidRPr="005D2560">
              <w:rPr>
                <w:sz w:val="26"/>
                <w:szCs w:val="26"/>
              </w:rPr>
              <w:t>3,008</w:t>
            </w:r>
          </w:p>
        </w:tc>
        <w:tc>
          <w:tcPr>
            <w:tcW w:w="1134" w:type="dxa"/>
          </w:tcPr>
          <w:p w:rsidR="0021146E" w:rsidRPr="005D2560" w:rsidRDefault="0021146E" w:rsidP="00EC5B32">
            <w:pPr>
              <w:jc w:val="right"/>
              <w:rPr>
                <w:sz w:val="26"/>
                <w:szCs w:val="26"/>
              </w:rPr>
            </w:pPr>
            <w:r w:rsidRPr="005D2560">
              <w:rPr>
                <w:sz w:val="26"/>
                <w:szCs w:val="26"/>
              </w:rPr>
              <w:t>12,319</w:t>
            </w:r>
          </w:p>
        </w:tc>
        <w:tc>
          <w:tcPr>
            <w:tcW w:w="1134" w:type="dxa"/>
          </w:tcPr>
          <w:p w:rsidR="0021146E" w:rsidRPr="005D2560" w:rsidRDefault="0021146E" w:rsidP="00EC5B32">
            <w:pPr>
              <w:jc w:val="right"/>
              <w:rPr>
                <w:sz w:val="26"/>
                <w:szCs w:val="26"/>
              </w:rPr>
            </w:pPr>
            <w:r w:rsidRPr="005D2560">
              <w:rPr>
                <w:sz w:val="26"/>
                <w:szCs w:val="26"/>
              </w:rPr>
              <w:t>6,733</w:t>
            </w:r>
          </w:p>
        </w:tc>
        <w:tc>
          <w:tcPr>
            <w:tcW w:w="1276" w:type="dxa"/>
          </w:tcPr>
          <w:p w:rsidR="0021146E" w:rsidRPr="005D2560" w:rsidRDefault="0021146E" w:rsidP="00EC5B32">
            <w:pPr>
              <w:jc w:val="right"/>
              <w:rPr>
                <w:sz w:val="26"/>
                <w:szCs w:val="26"/>
              </w:rPr>
            </w:pPr>
            <w:r w:rsidRPr="005D2560">
              <w:rPr>
                <w:sz w:val="26"/>
                <w:szCs w:val="26"/>
              </w:rPr>
              <w:t>75,318</w:t>
            </w:r>
          </w:p>
        </w:tc>
        <w:tc>
          <w:tcPr>
            <w:tcW w:w="3290" w:type="dxa"/>
          </w:tcPr>
          <w:p w:rsidR="0021146E" w:rsidRPr="005D2560" w:rsidRDefault="0021146E" w:rsidP="00EC5B32">
            <w:pPr>
              <w:jc w:val="center"/>
              <w:rPr>
                <w:sz w:val="26"/>
                <w:szCs w:val="26"/>
              </w:rPr>
            </w:pPr>
            <w:r w:rsidRPr="005D2560">
              <w:rPr>
                <w:rFonts w:hint="eastAsia"/>
                <w:sz w:val="26"/>
                <w:szCs w:val="26"/>
              </w:rPr>
              <w:t>4</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彰化縣</w:t>
            </w:r>
          </w:p>
        </w:tc>
        <w:tc>
          <w:tcPr>
            <w:tcW w:w="992" w:type="dxa"/>
          </w:tcPr>
          <w:p w:rsidR="0021146E" w:rsidRPr="005D2560" w:rsidRDefault="0021146E" w:rsidP="00EC5B32">
            <w:pPr>
              <w:jc w:val="right"/>
              <w:rPr>
                <w:sz w:val="26"/>
                <w:szCs w:val="26"/>
              </w:rPr>
            </w:pPr>
            <w:r w:rsidRPr="005D2560">
              <w:rPr>
                <w:sz w:val="26"/>
                <w:szCs w:val="26"/>
              </w:rPr>
              <w:t>935</w:t>
            </w:r>
          </w:p>
        </w:tc>
        <w:tc>
          <w:tcPr>
            <w:tcW w:w="1134" w:type="dxa"/>
          </w:tcPr>
          <w:p w:rsidR="0021146E" w:rsidRPr="005D2560" w:rsidRDefault="0021146E" w:rsidP="00EC5B32">
            <w:pPr>
              <w:jc w:val="right"/>
              <w:rPr>
                <w:sz w:val="26"/>
                <w:szCs w:val="26"/>
              </w:rPr>
            </w:pPr>
            <w:r w:rsidRPr="005D2560">
              <w:rPr>
                <w:sz w:val="26"/>
                <w:szCs w:val="26"/>
              </w:rPr>
              <w:t>1,864</w:t>
            </w:r>
          </w:p>
        </w:tc>
        <w:tc>
          <w:tcPr>
            <w:tcW w:w="1134" w:type="dxa"/>
          </w:tcPr>
          <w:p w:rsidR="0021146E" w:rsidRPr="005D2560" w:rsidRDefault="0021146E" w:rsidP="00EC5B32">
            <w:pPr>
              <w:jc w:val="right"/>
              <w:rPr>
                <w:sz w:val="26"/>
                <w:szCs w:val="26"/>
              </w:rPr>
            </w:pPr>
            <w:r w:rsidRPr="005D2560">
              <w:rPr>
                <w:sz w:val="26"/>
                <w:szCs w:val="26"/>
              </w:rPr>
              <w:t>1,876</w:t>
            </w:r>
          </w:p>
        </w:tc>
        <w:tc>
          <w:tcPr>
            <w:tcW w:w="1276" w:type="dxa"/>
          </w:tcPr>
          <w:p w:rsidR="0021146E" w:rsidRPr="005D2560" w:rsidRDefault="0021146E" w:rsidP="00EC5B32">
            <w:pPr>
              <w:jc w:val="right"/>
              <w:rPr>
                <w:sz w:val="26"/>
                <w:szCs w:val="26"/>
              </w:rPr>
            </w:pPr>
            <w:r w:rsidRPr="005D2560">
              <w:rPr>
                <w:sz w:val="26"/>
                <w:szCs w:val="26"/>
              </w:rPr>
              <w:t>45,920</w:t>
            </w:r>
          </w:p>
        </w:tc>
        <w:tc>
          <w:tcPr>
            <w:tcW w:w="3290" w:type="dxa"/>
          </w:tcPr>
          <w:p w:rsidR="0021146E" w:rsidRPr="005D2560" w:rsidRDefault="0021146E" w:rsidP="00EC5B32">
            <w:pPr>
              <w:jc w:val="center"/>
              <w:rPr>
                <w:sz w:val="26"/>
                <w:szCs w:val="26"/>
              </w:rPr>
            </w:pPr>
            <w:r w:rsidRPr="005D2560">
              <w:rPr>
                <w:rFonts w:hint="eastAsia"/>
                <w:sz w:val="26"/>
                <w:szCs w:val="26"/>
              </w:rPr>
              <w:t>2</w:t>
            </w:r>
          </w:p>
          <w:p w:rsidR="0021146E" w:rsidRPr="005D2560" w:rsidRDefault="0021146E" w:rsidP="00EC5B32">
            <w:pPr>
              <w:jc w:val="center"/>
              <w:rPr>
                <w:sz w:val="26"/>
                <w:szCs w:val="26"/>
              </w:rPr>
            </w:pPr>
            <w:r w:rsidRPr="005D2560">
              <w:rPr>
                <w:rFonts w:hint="eastAsia"/>
                <w:sz w:val="20"/>
              </w:rPr>
              <w:t>(承辦人1名、稽查員1名)</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南投縣</w:t>
            </w:r>
          </w:p>
        </w:tc>
        <w:tc>
          <w:tcPr>
            <w:tcW w:w="992" w:type="dxa"/>
          </w:tcPr>
          <w:p w:rsidR="0021146E" w:rsidRPr="005D2560" w:rsidRDefault="0021146E" w:rsidP="00EC5B32">
            <w:pPr>
              <w:jc w:val="right"/>
              <w:rPr>
                <w:sz w:val="26"/>
                <w:szCs w:val="26"/>
              </w:rPr>
            </w:pPr>
            <w:r w:rsidRPr="005D2560">
              <w:rPr>
                <w:sz w:val="26"/>
                <w:szCs w:val="26"/>
              </w:rPr>
              <w:t>240</w:t>
            </w:r>
          </w:p>
        </w:tc>
        <w:tc>
          <w:tcPr>
            <w:tcW w:w="1134" w:type="dxa"/>
          </w:tcPr>
          <w:p w:rsidR="0021146E" w:rsidRPr="005D2560" w:rsidRDefault="0021146E" w:rsidP="00EC5B32">
            <w:pPr>
              <w:jc w:val="right"/>
              <w:rPr>
                <w:sz w:val="26"/>
                <w:szCs w:val="26"/>
              </w:rPr>
            </w:pPr>
            <w:r w:rsidRPr="005D2560">
              <w:rPr>
                <w:sz w:val="26"/>
                <w:szCs w:val="26"/>
              </w:rPr>
              <w:t>861</w:t>
            </w:r>
          </w:p>
        </w:tc>
        <w:tc>
          <w:tcPr>
            <w:tcW w:w="1134" w:type="dxa"/>
          </w:tcPr>
          <w:p w:rsidR="0021146E" w:rsidRPr="005D2560" w:rsidRDefault="0021146E" w:rsidP="00EC5B32">
            <w:pPr>
              <w:jc w:val="right"/>
              <w:rPr>
                <w:sz w:val="26"/>
                <w:szCs w:val="26"/>
              </w:rPr>
            </w:pPr>
            <w:r w:rsidRPr="005D2560">
              <w:rPr>
                <w:sz w:val="26"/>
                <w:szCs w:val="26"/>
              </w:rPr>
              <w:t>330</w:t>
            </w:r>
          </w:p>
        </w:tc>
        <w:tc>
          <w:tcPr>
            <w:tcW w:w="1276" w:type="dxa"/>
          </w:tcPr>
          <w:p w:rsidR="0021146E" w:rsidRPr="005D2560" w:rsidRDefault="0021146E" w:rsidP="00EC5B32">
            <w:pPr>
              <w:jc w:val="right"/>
              <w:rPr>
                <w:sz w:val="26"/>
                <w:szCs w:val="26"/>
              </w:rPr>
            </w:pPr>
            <w:r w:rsidRPr="005D2560">
              <w:rPr>
                <w:sz w:val="26"/>
                <w:szCs w:val="26"/>
              </w:rPr>
              <w:t>17,457</w:t>
            </w:r>
          </w:p>
        </w:tc>
        <w:tc>
          <w:tcPr>
            <w:tcW w:w="3290" w:type="dxa"/>
          </w:tcPr>
          <w:p w:rsidR="0021146E" w:rsidRPr="005D2560" w:rsidRDefault="0021146E" w:rsidP="00EC5B32">
            <w:pPr>
              <w:jc w:val="center"/>
              <w:rPr>
                <w:sz w:val="26"/>
                <w:szCs w:val="26"/>
              </w:rPr>
            </w:pPr>
            <w:r w:rsidRPr="005D2560">
              <w:rPr>
                <w:rFonts w:hint="eastAsia"/>
                <w:sz w:val="26"/>
                <w:szCs w:val="26"/>
              </w:rPr>
              <w:t>2</w:t>
            </w:r>
          </w:p>
          <w:p w:rsidR="0021146E" w:rsidRPr="005D2560" w:rsidRDefault="0021146E" w:rsidP="00EC5B32">
            <w:pPr>
              <w:jc w:val="center"/>
              <w:rPr>
                <w:sz w:val="26"/>
                <w:szCs w:val="26"/>
              </w:rPr>
            </w:pPr>
            <w:r w:rsidRPr="005D2560">
              <w:rPr>
                <w:rFonts w:hint="eastAsia"/>
                <w:sz w:val="20"/>
              </w:rPr>
              <w:t>(兼任稽查人員)</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嘉義市</w:t>
            </w:r>
          </w:p>
        </w:tc>
        <w:tc>
          <w:tcPr>
            <w:tcW w:w="992" w:type="dxa"/>
          </w:tcPr>
          <w:p w:rsidR="0021146E" w:rsidRPr="005D2560" w:rsidRDefault="0021146E" w:rsidP="00EC5B32">
            <w:pPr>
              <w:jc w:val="right"/>
              <w:rPr>
                <w:sz w:val="26"/>
                <w:szCs w:val="26"/>
              </w:rPr>
            </w:pPr>
            <w:r w:rsidRPr="005D2560">
              <w:rPr>
                <w:sz w:val="26"/>
                <w:szCs w:val="26"/>
              </w:rPr>
              <w:t>333</w:t>
            </w:r>
          </w:p>
        </w:tc>
        <w:tc>
          <w:tcPr>
            <w:tcW w:w="1134" w:type="dxa"/>
          </w:tcPr>
          <w:p w:rsidR="0021146E" w:rsidRPr="005D2560" w:rsidRDefault="0021146E" w:rsidP="00EC5B32">
            <w:pPr>
              <w:jc w:val="right"/>
              <w:rPr>
                <w:sz w:val="26"/>
                <w:szCs w:val="26"/>
              </w:rPr>
            </w:pPr>
            <w:r w:rsidRPr="005D2560">
              <w:rPr>
                <w:sz w:val="26"/>
                <w:szCs w:val="26"/>
              </w:rPr>
              <w:t>1,398</w:t>
            </w:r>
          </w:p>
        </w:tc>
        <w:tc>
          <w:tcPr>
            <w:tcW w:w="1134" w:type="dxa"/>
          </w:tcPr>
          <w:p w:rsidR="0021146E" w:rsidRPr="005D2560" w:rsidRDefault="0021146E" w:rsidP="00EC5B32">
            <w:pPr>
              <w:jc w:val="right"/>
              <w:rPr>
                <w:sz w:val="26"/>
                <w:szCs w:val="26"/>
              </w:rPr>
            </w:pPr>
            <w:r w:rsidRPr="005D2560">
              <w:rPr>
                <w:sz w:val="26"/>
                <w:szCs w:val="26"/>
              </w:rPr>
              <w:t>702</w:t>
            </w:r>
          </w:p>
        </w:tc>
        <w:tc>
          <w:tcPr>
            <w:tcW w:w="1276" w:type="dxa"/>
          </w:tcPr>
          <w:p w:rsidR="0021146E" w:rsidRPr="005D2560" w:rsidRDefault="0021146E" w:rsidP="00EC5B32">
            <w:pPr>
              <w:jc w:val="right"/>
              <w:rPr>
                <w:sz w:val="26"/>
                <w:szCs w:val="26"/>
              </w:rPr>
            </w:pPr>
            <w:r w:rsidRPr="005D2560">
              <w:rPr>
                <w:sz w:val="26"/>
                <w:szCs w:val="26"/>
              </w:rPr>
              <w:t>24,501</w:t>
            </w:r>
          </w:p>
        </w:tc>
        <w:tc>
          <w:tcPr>
            <w:tcW w:w="3290" w:type="dxa"/>
          </w:tcPr>
          <w:p w:rsidR="0021146E" w:rsidRPr="005D2560" w:rsidRDefault="0021146E" w:rsidP="00EC5B32">
            <w:pPr>
              <w:jc w:val="center"/>
              <w:rPr>
                <w:sz w:val="26"/>
                <w:szCs w:val="26"/>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嘉義縣</w:t>
            </w:r>
          </w:p>
        </w:tc>
        <w:tc>
          <w:tcPr>
            <w:tcW w:w="992" w:type="dxa"/>
          </w:tcPr>
          <w:p w:rsidR="0021146E" w:rsidRPr="005D2560" w:rsidRDefault="0021146E" w:rsidP="00EC5B32">
            <w:pPr>
              <w:jc w:val="right"/>
              <w:rPr>
                <w:sz w:val="26"/>
                <w:szCs w:val="26"/>
              </w:rPr>
            </w:pPr>
            <w:r w:rsidRPr="005D2560">
              <w:rPr>
                <w:sz w:val="26"/>
                <w:szCs w:val="26"/>
              </w:rPr>
              <w:t>218</w:t>
            </w:r>
          </w:p>
        </w:tc>
        <w:tc>
          <w:tcPr>
            <w:tcW w:w="1134" w:type="dxa"/>
          </w:tcPr>
          <w:p w:rsidR="0021146E" w:rsidRPr="005D2560" w:rsidRDefault="0021146E" w:rsidP="00EC5B32">
            <w:pPr>
              <w:jc w:val="right"/>
              <w:rPr>
                <w:sz w:val="26"/>
                <w:szCs w:val="26"/>
              </w:rPr>
            </w:pPr>
            <w:r w:rsidRPr="005D2560">
              <w:rPr>
                <w:sz w:val="26"/>
                <w:szCs w:val="26"/>
              </w:rPr>
              <w:t>381</w:t>
            </w:r>
          </w:p>
        </w:tc>
        <w:tc>
          <w:tcPr>
            <w:tcW w:w="1134" w:type="dxa"/>
          </w:tcPr>
          <w:p w:rsidR="0021146E" w:rsidRPr="005D2560" w:rsidRDefault="0021146E" w:rsidP="00EC5B32">
            <w:pPr>
              <w:jc w:val="right"/>
              <w:rPr>
                <w:sz w:val="26"/>
                <w:szCs w:val="26"/>
              </w:rPr>
            </w:pPr>
            <w:r w:rsidRPr="005D2560">
              <w:rPr>
                <w:sz w:val="26"/>
                <w:szCs w:val="26"/>
              </w:rPr>
              <w:t>89</w:t>
            </w:r>
          </w:p>
        </w:tc>
        <w:tc>
          <w:tcPr>
            <w:tcW w:w="1276" w:type="dxa"/>
          </w:tcPr>
          <w:p w:rsidR="0021146E" w:rsidRPr="005D2560" w:rsidRDefault="0021146E" w:rsidP="00EC5B32">
            <w:pPr>
              <w:jc w:val="right"/>
              <w:rPr>
                <w:sz w:val="26"/>
                <w:szCs w:val="26"/>
              </w:rPr>
            </w:pPr>
            <w:r w:rsidRPr="005D2560">
              <w:rPr>
                <w:sz w:val="26"/>
                <w:szCs w:val="26"/>
              </w:rPr>
              <w:t>10,048</w:t>
            </w:r>
          </w:p>
        </w:tc>
        <w:tc>
          <w:tcPr>
            <w:tcW w:w="3290" w:type="dxa"/>
          </w:tcPr>
          <w:p w:rsidR="0021146E" w:rsidRPr="005D2560" w:rsidRDefault="0021146E" w:rsidP="00EC5B32">
            <w:pPr>
              <w:jc w:val="center"/>
              <w:rPr>
                <w:sz w:val="26"/>
                <w:szCs w:val="26"/>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雲林縣</w:t>
            </w:r>
          </w:p>
        </w:tc>
        <w:tc>
          <w:tcPr>
            <w:tcW w:w="992" w:type="dxa"/>
          </w:tcPr>
          <w:p w:rsidR="0021146E" w:rsidRPr="005D2560" w:rsidRDefault="0021146E" w:rsidP="00EC5B32">
            <w:pPr>
              <w:jc w:val="right"/>
              <w:rPr>
                <w:sz w:val="26"/>
                <w:szCs w:val="26"/>
              </w:rPr>
            </w:pPr>
            <w:r w:rsidRPr="005D2560">
              <w:rPr>
                <w:sz w:val="26"/>
                <w:szCs w:val="26"/>
              </w:rPr>
              <w:t>395</w:t>
            </w:r>
          </w:p>
        </w:tc>
        <w:tc>
          <w:tcPr>
            <w:tcW w:w="1134" w:type="dxa"/>
          </w:tcPr>
          <w:p w:rsidR="0021146E" w:rsidRPr="005D2560" w:rsidRDefault="0021146E" w:rsidP="00EC5B32">
            <w:pPr>
              <w:jc w:val="right"/>
              <w:rPr>
                <w:sz w:val="26"/>
                <w:szCs w:val="26"/>
              </w:rPr>
            </w:pPr>
            <w:r w:rsidRPr="005D2560">
              <w:rPr>
                <w:sz w:val="26"/>
                <w:szCs w:val="26"/>
              </w:rPr>
              <w:t>1,130</w:t>
            </w:r>
          </w:p>
        </w:tc>
        <w:tc>
          <w:tcPr>
            <w:tcW w:w="1134" w:type="dxa"/>
          </w:tcPr>
          <w:p w:rsidR="0021146E" w:rsidRPr="005D2560" w:rsidRDefault="0021146E" w:rsidP="00EC5B32">
            <w:pPr>
              <w:jc w:val="right"/>
              <w:rPr>
                <w:sz w:val="26"/>
                <w:szCs w:val="26"/>
              </w:rPr>
            </w:pPr>
            <w:r w:rsidRPr="005D2560">
              <w:rPr>
                <w:sz w:val="26"/>
                <w:szCs w:val="26"/>
              </w:rPr>
              <w:t>148</w:t>
            </w:r>
          </w:p>
        </w:tc>
        <w:tc>
          <w:tcPr>
            <w:tcW w:w="1276" w:type="dxa"/>
          </w:tcPr>
          <w:p w:rsidR="0021146E" w:rsidRPr="005D2560" w:rsidRDefault="0021146E" w:rsidP="00EC5B32">
            <w:pPr>
              <w:jc w:val="right"/>
              <w:rPr>
                <w:sz w:val="26"/>
                <w:szCs w:val="26"/>
              </w:rPr>
            </w:pPr>
            <w:r w:rsidRPr="005D2560">
              <w:rPr>
                <w:sz w:val="26"/>
                <w:szCs w:val="26"/>
              </w:rPr>
              <w:t>10,502</w:t>
            </w:r>
          </w:p>
        </w:tc>
        <w:tc>
          <w:tcPr>
            <w:tcW w:w="3290" w:type="dxa"/>
          </w:tcPr>
          <w:p w:rsidR="0021146E" w:rsidRPr="005D2560" w:rsidRDefault="0021146E" w:rsidP="00EC5B32">
            <w:pPr>
              <w:jc w:val="center"/>
              <w:rPr>
                <w:sz w:val="26"/>
                <w:szCs w:val="26"/>
              </w:rPr>
            </w:pPr>
            <w:r w:rsidRPr="005D2560">
              <w:rPr>
                <w:rFonts w:hint="eastAsia"/>
                <w:sz w:val="26"/>
                <w:szCs w:val="26"/>
              </w:rPr>
              <w:t>2</w:t>
            </w:r>
          </w:p>
          <w:p w:rsidR="0021146E" w:rsidRPr="005D2560" w:rsidRDefault="0021146E" w:rsidP="00EC5B32">
            <w:pPr>
              <w:jc w:val="center"/>
              <w:rPr>
                <w:sz w:val="26"/>
                <w:szCs w:val="26"/>
              </w:rPr>
            </w:pPr>
            <w:r w:rsidRPr="005D2560">
              <w:rPr>
                <w:rFonts w:hint="eastAsia"/>
                <w:sz w:val="20"/>
              </w:rPr>
              <w:t>(兼任稽查人員)</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臺南市</w:t>
            </w:r>
          </w:p>
        </w:tc>
        <w:tc>
          <w:tcPr>
            <w:tcW w:w="992" w:type="dxa"/>
            <w:vAlign w:val="center"/>
          </w:tcPr>
          <w:p w:rsidR="0021146E" w:rsidRPr="005D2560" w:rsidRDefault="0021146E" w:rsidP="00EC5B32">
            <w:pPr>
              <w:jc w:val="right"/>
              <w:rPr>
                <w:sz w:val="26"/>
                <w:szCs w:val="26"/>
              </w:rPr>
            </w:pPr>
            <w:r w:rsidRPr="005D2560">
              <w:rPr>
                <w:sz w:val="26"/>
                <w:szCs w:val="26"/>
              </w:rPr>
              <w:t>1,534</w:t>
            </w:r>
          </w:p>
        </w:tc>
        <w:tc>
          <w:tcPr>
            <w:tcW w:w="1134" w:type="dxa"/>
            <w:vAlign w:val="center"/>
          </w:tcPr>
          <w:p w:rsidR="0021146E" w:rsidRPr="005D2560" w:rsidRDefault="0021146E" w:rsidP="00EC5B32">
            <w:pPr>
              <w:jc w:val="right"/>
              <w:rPr>
                <w:sz w:val="26"/>
                <w:szCs w:val="26"/>
              </w:rPr>
            </w:pPr>
            <w:r w:rsidRPr="005D2560">
              <w:rPr>
                <w:sz w:val="26"/>
                <w:szCs w:val="26"/>
              </w:rPr>
              <w:t>4,320</w:t>
            </w:r>
          </w:p>
        </w:tc>
        <w:tc>
          <w:tcPr>
            <w:tcW w:w="1134" w:type="dxa"/>
            <w:vAlign w:val="center"/>
          </w:tcPr>
          <w:p w:rsidR="0021146E" w:rsidRPr="005D2560" w:rsidRDefault="0021146E" w:rsidP="00EC5B32">
            <w:pPr>
              <w:jc w:val="right"/>
              <w:rPr>
                <w:sz w:val="26"/>
                <w:szCs w:val="26"/>
              </w:rPr>
            </w:pPr>
            <w:r w:rsidRPr="005D2560">
              <w:rPr>
                <w:sz w:val="26"/>
                <w:szCs w:val="26"/>
              </w:rPr>
              <w:t>2,301</w:t>
            </w:r>
          </w:p>
        </w:tc>
        <w:tc>
          <w:tcPr>
            <w:tcW w:w="1276" w:type="dxa"/>
            <w:vAlign w:val="center"/>
          </w:tcPr>
          <w:p w:rsidR="0021146E" w:rsidRPr="005D2560" w:rsidRDefault="0021146E" w:rsidP="00EC5B32">
            <w:pPr>
              <w:jc w:val="right"/>
              <w:rPr>
                <w:sz w:val="26"/>
                <w:szCs w:val="26"/>
              </w:rPr>
            </w:pPr>
            <w:r w:rsidRPr="005D2560">
              <w:rPr>
                <w:sz w:val="26"/>
                <w:szCs w:val="26"/>
              </w:rPr>
              <w:t>83,974</w:t>
            </w:r>
          </w:p>
        </w:tc>
        <w:tc>
          <w:tcPr>
            <w:tcW w:w="3290" w:type="dxa"/>
            <w:vAlign w:val="center"/>
          </w:tcPr>
          <w:p w:rsidR="0021146E" w:rsidRPr="005D2560" w:rsidRDefault="0021146E" w:rsidP="00EC5B32">
            <w:pPr>
              <w:jc w:val="center"/>
              <w:rPr>
                <w:sz w:val="26"/>
                <w:szCs w:val="26"/>
              </w:rPr>
            </w:pPr>
            <w:r w:rsidRPr="005D2560">
              <w:rPr>
                <w:rFonts w:hint="eastAsia"/>
                <w:sz w:val="26"/>
                <w:szCs w:val="26"/>
              </w:rPr>
              <w:t>2</w:t>
            </w:r>
          </w:p>
          <w:p w:rsidR="0021146E" w:rsidRPr="005D2560" w:rsidRDefault="0021146E" w:rsidP="00EC5B32">
            <w:pPr>
              <w:jc w:val="center"/>
              <w:rPr>
                <w:sz w:val="26"/>
                <w:szCs w:val="26"/>
              </w:rPr>
            </w:pPr>
            <w:r w:rsidRPr="005D2560">
              <w:rPr>
                <w:rFonts w:hint="eastAsia"/>
                <w:sz w:val="20"/>
              </w:rPr>
              <w:t>(任稽查人員)</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高雄市</w:t>
            </w:r>
          </w:p>
        </w:tc>
        <w:tc>
          <w:tcPr>
            <w:tcW w:w="992" w:type="dxa"/>
            <w:vAlign w:val="center"/>
          </w:tcPr>
          <w:p w:rsidR="0021146E" w:rsidRPr="005D2560" w:rsidRDefault="0021146E" w:rsidP="00EC5B32">
            <w:pPr>
              <w:jc w:val="right"/>
              <w:rPr>
                <w:sz w:val="26"/>
                <w:szCs w:val="26"/>
              </w:rPr>
            </w:pPr>
            <w:r w:rsidRPr="005D2560">
              <w:rPr>
                <w:sz w:val="26"/>
                <w:szCs w:val="26"/>
              </w:rPr>
              <w:t>2,020</w:t>
            </w:r>
          </w:p>
        </w:tc>
        <w:tc>
          <w:tcPr>
            <w:tcW w:w="1134" w:type="dxa"/>
            <w:vAlign w:val="center"/>
          </w:tcPr>
          <w:p w:rsidR="0021146E" w:rsidRPr="005D2560" w:rsidRDefault="0021146E" w:rsidP="00EC5B32">
            <w:pPr>
              <w:jc w:val="right"/>
              <w:rPr>
                <w:sz w:val="26"/>
                <w:szCs w:val="26"/>
              </w:rPr>
            </w:pPr>
            <w:r w:rsidRPr="005D2560">
              <w:rPr>
                <w:sz w:val="26"/>
                <w:szCs w:val="26"/>
              </w:rPr>
              <w:t>5,952</w:t>
            </w:r>
          </w:p>
        </w:tc>
        <w:tc>
          <w:tcPr>
            <w:tcW w:w="1134" w:type="dxa"/>
            <w:vAlign w:val="center"/>
          </w:tcPr>
          <w:p w:rsidR="0021146E" w:rsidRPr="005D2560" w:rsidRDefault="0021146E" w:rsidP="00EC5B32">
            <w:pPr>
              <w:jc w:val="right"/>
              <w:rPr>
                <w:sz w:val="26"/>
                <w:szCs w:val="26"/>
              </w:rPr>
            </w:pPr>
            <w:r w:rsidRPr="005D2560">
              <w:rPr>
                <w:sz w:val="26"/>
                <w:szCs w:val="26"/>
              </w:rPr>
              <w:t>1,930</w:t>
            </w:r>
          </w:p>
        </w:tc>
        <w:tc>
          <w:tcPr>
            <w:tcW w:w="1276" w:type="dxa"/>
            <w:vAlign w:val="center"/>
          </w:tcPr>
          <w:p w:rsidR="0021146E" w:rsidRPr="005D2560" w:rsidRDefault="0021146E" w:rsidP="00EC5B32">
            <w:pPr>
              <w:jc w:val="right"/>
              <w:rPr>
                <w:sz w:val="26"/>
                <w:szCs w:val="26"/>
              </w:rPr>
            </w:pPr>
            <w:r w:rsidRPr="005D2560">
              <w:rPr>
                <w:sz w:val="26"/>
                <w:szCs w:val="26"/>
              </w:rPr>
              <w:t>235,935</w:t>
            </w:r>
          </w:p>
        </w:tc>
        <w:tc>
          <w:tcPr>
            <w:tcW w:w="3290" w:type="dxa"/>
            <w:vAlign w:val="center"/>
          </w:tcPr>
          <w:p w:rsidR="0021146E" w:rsidRPr="005D2560" w:rsidRDefault="0021146E" w:rsidP="00EC5B32">
            <w:pPr>
              <w:jc w:val="center"/>
              <w:rPr>
                <w:sz w:val="26"/>
                <w:szCs w:val="26"/>
              </w:rPr>
            </w:pPr>
            <w:r w:rsidRPr="005D2560">
              <w:rPr>
                <w:rFonts w:hint="eastAsia"/>
                <w:sz w:val="26"/>
                <w:szCs w:val="26"/>
              </w:rPr>
              <w:t>4</w:t>
            </w:r>
          </w:p>
          <w:p w:rsidR="0021146E" w:rsidRPr="005D2560" w:rsidRDefault="0021146E" w:rsidP="00EC5B32">
            <w:pPr>
              <w:jc w:val="center"/>
              <w:rPr>
                <w:sz w:val="26"/>
                <w:szCs w:val="26"/>
              </w:rPr>
            </w:pPr>
            <w:r w:rsidRPr="005D2560">
              <w:rPr>
                <w:rFonts w:hint="eastAsia"/>
                <w:sz w:val="20"/>
              </w:rPr>
              <w:t>(含專責稽查人員1名)</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屏東縣</w:t>
            </w:r>
          </w:p>
        </w:tc>
        <w:tc>
          <w:tcPr>
            <w:tcW w:w="992" w:type="dxa"/>
            <w:vAlign w:val="center"/>
          </w:tcPr>
          <w:p w:rsidR="0021146E" w:rsidRPr="005D2560" w:rsidRDefault="0021146E" w:rsidP="00EC5B32">
            <w:pPr>
              <w:jc w:val="right"/>
              <w:rPr>
                <w:sz w:val="26"/>
                <w:szCs w:val="26"/>
              </w:rPr>
            </w:pPr>
            <w:r w:rsidRPr="005D2560">
              <w:rPr>
                <w:sz w:val="26"/>
                <w:szCs w:val="26"/>
              </w:rPr>
              <w:t>410</w:t>
            </w:r>
          </w:p>
        </w:tc>
        <w:tc>
          <w:tcPr>
            <w:tcW w:w="1134" w:type="dxa"/>
            <w:vAlign w:val="center"/>
          </w:tcPr>
          <w:p w:rsidR="0021146E" w:rsidRPr="005D2560" w:rsidRDefault="0021146E" w:rsidP="00EC5B32">
            <w:pPr>
              <w:jc w:val="right"/>
              <w:rPr>
                <w:sz w:val="26"/>
                <w:szCs w:val="26"/>
              </w:rPr>
            </w:pPr>
            <w:r w:rsidRPr="005D2560">
              <w:rPr>
                <w:sz w:val="26"/>
                <w:szCs w:val="26"/>
              </w:rPr>
              <w:t>930</w:t>
            </w:r>
          </w:p>
        </w:tc>
        <w:tc>
          <w:tcPr>
            <w:tcW w:w="1134" w:type="dxa"/>
            <w:vAlign w:val="center"/>
          </w:tcPr>
          <w:p w:rsidR="0021146E" w:rsidRPr="005D2560" w:rsidRDefault="0021146E" w:rsidP="00EC5B32">
            <w:pPr>
              <w:jc w:val="right"/>
              <w:rPr>
                <w:sz w:val="26"/>
                <w:szCs w:val="26"/>
              </w:rPr>
            </w:pPr>
            <w:r w:rsidRPr="005D2560">
              <w:rPr>
                <w:sz w:val="26"/>
                <w:szCs w:val="26"/>
              </w:rPr>
              <w:t>432</w:t>
            </w:r>
          </w:p>
        </w:tc>
        <w:tc>
          <w:tcPr>
            <w:tcW w:w="1276" w:type="dxa"/>
            <w:vAlign w:val="center"/>
          </w:tcPr>
          <w:p w:rsidR="0021146E" w:rsidRPr="005D2560" w:rsidRDefault="0021146E" w:rsidP="00EC5B32">
            <w:pPr>
              <w:jc w:val="right"/>
              <w:rPr>
                <w:sz w:val="26"/>
                <w:szCs w:val="26"/>
              </w:rPr>
            </w:pPr>
            <w:r w:rsidRPr="005D2560">
              <w:rPr>
                <w:sz w:val="26"/>
                <w:szCs w:val="26"/>
              </w:rPr>
              <w:t>37,583</w:t>
            </w:r>
          </w:p>
        </w:tc>
        <w:tc>
          <w:tcPr>
            <w:tcW w:w="3290" w:type="dxa"/>
            <w:vAlign w:val="center"/>
          </w:tcPr>
          <w:p w:rsidR="0021146E" w:rsidRPr="005D2560" w:rsidRDefault="0021146E" w:rsidP="00EC5B32">
            <w:pPr>
              <w:jc w:val="center"/>
              <w:rPr>
                <w:sz w:val="26"/>
                <w:szCs w:val="26"/>
              </w:rPr>
            </w:pPr>
            <w:r w:rsidRPr="005D2560">
              <w:rPr>
                <w:rFonts w:hint="eastAsia"/>
                <w:sz w:val="26"/>
                <w:szCs w:val="26"/>
              </w:rPr>
              <w:t>2</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宜蘭縣</w:t>
            </w:r>
          </w:p>
        </w:tc>
        <w:tc>
          <w:tcPr>
            <w:tcW w:w="992" w:type="dxa"/>
          </w:tcPr>
          <w:p w:rsidR="0021146E" w:rsidRPr="005D2560" w:rsidRDefault="0021146E" w:rsidP="00EC5B32">
            <w:pPr>
              <w:jc w:val="right"/>
              <w:rPr>
                <w:sz w:val="26"/>
                <w:szCs w:val="26"/>
              </w:rPr>
            </w:pPr>
            <w:r w:rsidRPr="005D2560">
              <w:rPr>
                <w:rFonts w:hint="eastAsia"/>
                <w:sz w:val="26"/>
                <w:szCs w:val="26"/>
              </w:rPr>
              <w:t>336</w:t>
            </w:r>
          </w:p>
        </w:tc>
        <w:tc>
          <w:tcPr>
            <w:tcW w:w="1134" w:type="dxa"/>
          </w:tcPr>
          <w:p w:rsidR="0021146E" w:rsidRPr="005D2560" w:rsidRDefault="0021146E" w:rsidP="00EC5B32">
            <w:pPr>
              <w:jc w:val="right"/>
              <w:rPr>
                <w:sz w:val="26"/>
                <w:szCs w:val="26"/>
              </w:rPr>
            </w:pPr>
            <w:r w:rsidRPr="005D2560">
              <w:rPr>
                <w:rFonts w:hint="eastAsia"/>
                <w:sz w:val="26"/>
                <w:szCs w:val="26"/>
              </w:rPr>
              <w:t>832</w:t>
            </w:r>
          </w:p>
        </w:tc>
        <w:tc>
          <w:tcPr>
            <w:tcW w:w="1134" w:type="dxa"/>
          </w:tcPr>
          <w:p w:rsidR="0021146E" w:rsidRPr="005D2560" w:rsidRDefault="0021146E" w:rsidP="00EC5B32">
            <w:pPr>
              <w:jc w:val="right"/>
              <w:rPr>
                <w:sz w:val="26"/>
                <w:szCs w:val="26"/>
              </w:rPr>
            </w:pPr>
            <w:r w:rsidRPr="005D2560">
              <w:rPr>
                <w:rFonts w:hint="eastAsia"/>
                <w:sz w:val="26"/>
                <w:szCs w:val="26"/>
              </w:rPr>
              <w:t>290</w:t>
            </w:r>
          </w:p>
        </w:tc>
        <w:tc>
          <w:tcPr>
            <w:tcW w:w="1276" w:type="dxa"/>
          </w:tcPr>
          <w:p w:rsidR="0021146E" w:rsidRPr="005D2560" w:rsidRDefault="0021146E" w:rsidP="00EC5B32">
            <w:pPr>
              <w:jc w:val="right"/>
              <w:rPr>
                <w:sz w:val="26"/>
                <w:szCs w:val="26"/>
              </w:rPr>
            </w:pPr>
            <w:r w:rsidRPr="005D2560">
              <w:rPr>
                <w:sz w:val="26"/>
                <w:szCs w:val="26"/>
              </w:rPr>
              <w:t>1,301</w:t>
            </w:r>
          </w:p>
        </w:tc>
        <w:tc>
          <w:tcPr>
            <w:tcW w:w="3290" w:type="dxa"/>
          </w:tcPr>
          <w:p w:rsidR="0021146E" w:rsidRPr="005D2560" w:rsidRDefault="0021146E" w:rsidP="00EC5B32">
            <w:pPr>
              <w:jc w:val="center"/>
              <w:rPr>
                <w:sz w:val="26"/>
                <w:szCs w:val="26"/>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花蓮縣</w:t>
            </w:r>
          </w:p>
        </w:tc>
        <w:tc>
          <w:tcPr>
            <w:tcW w:w="992" w:type="dxa"/>
          </w:tcPr>
          <w:p w:rsidR="0021146E" w:rsidRPr="005D2560" w:rsidRDefault="0021146E" w:rsidP="00EC5B32">
            <w:pPr>
              <w:jc w:val="right"/>
              <w:rPr>
                <w:sz w:val="26"/>
                <w:szCs w:val="26"/>
              </w:rPr>
            </w:pPr>
            <w:r w:rsidRPr="005D2560">
              <w:rPr>
                <w:rFonts w:hint="eastAsia"/>
                <w:sz w:val="26"/>
                <w:szCs w:val="26"/>
              </w:rPr>
              <w:t>188</w:t>
            </w:r>
          </w:p>
        </w:tc>
        <w:tc>
          <w:tcPr>
            <w:tcW w:w="1134" w:type="dxa"/>
          </w:tcPr>
          <w:p w:rsidR="0021146E" w:rsidRPr="005D2560" w:rsidRDefault="0021146E" w:rsidP="00EC5B32">
            <w:pPr>
              <w:jc w:val="right"/>
              <w:rPr>
                <w:sz w:val="26"/>
                <w:szCs w:val="26"/>
              </w:rPr>
            </w:pPr>
            <w:r w:rsidRPr="005D2560">
              <w:rPr>
                <w:rFonts w:hint="eastAsia"/>
                <w:sz w:val="26"/>
                <w:szCs w:val="26"/>
              </w:rPr>
              <w:t>677</w:t>
            </w:r>
          </w:p>
        </w:tc>
        <w:tc>
          <w:tcPr>
            <w:tcW w:w="1134" w:type="dxa"/>
          </w:tcPr>
          <w:p w:rsidR="0021146E" w:rsidRPr="005D2560" w:rsidRDefault="0021146E" w:rsidP="00EC5B32">
            <w:pPr>
              <w:jc w:val="right"/>
              <w:rPr>
                <w:sz w:val="26"/>
                <w:szCs w:val="26"/>
              </w:rPr>
            </w:pPr>
            <w:r w:rsidRPr="005D2560">
              <w:rPr>
                <w:rFonts w:hint="eastAsia"/>
                <w:sz w:val="26"/>
                <w:szCs w:val="26"/>
              </w:rPr>
              <w:t>30</w:t>
            </w:r>
          </w:p>
        </w:tc>
        <w:tc>
          <w:tcPr>
            <w:tcW w:w="1276" w:type="dxa"/>
          </w:tcPr>
          <w:p w:rsidR="0021146E" w:rsidRPr="005D2560" w:rsidRDefault="0021146E" w:rsidP="00EC5B32">
            <w:pPr>
              <w:jc w:val="right"/>
              <w:rPr>
                <w:sz w:val="26"/>
                <w:szCs w:val="26"/>
              </w:rPr>
            </w:pPr>
            <w:r w:rsidRPr="005D2560">
              <w:rPr>
                <w:rFonts w:hint="eastAsia"/>
                <w:sz w:val="26"/>
                <w:szCs w:val="26"/>
              </w:rPr>
              <w:t>19,017</w:t>
            </w:r>
          </w:p>
        </w:tc>
        <w:tc>
          <w:tcPr>
            <w:tcW w:w="3290" w:type="dxa"/>
          </w:tcPr>
          <w:p w:rsidR="0021146E" w:rsidRPr="005D2560" w:rsidRDefault="0021146E" w:rsidP="00EC5B32">
            <w:pPr>
              <w:jc w:val="center"/>
              <w:rPr>
                <w:sz w:val="26"/>
                <w:szCs w:val="26"/>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臺東縣</w:t>
            </w:r>
          </w:p>
        </w:tc>
        <w:tc>
          <w:tcPr>
            <w:tcW w:w="992" w:type="dxa"/>
          </w:tcPr>
          <w:p w:rsidR="0021146E" w:rsidRPr="005D2560" w:rsidRDefault="0021146E" w:rsidP="00EC5B32">
            <w:pPr>
              <w:jc w:val="right"/>
              <w:rPr>
                <w:sz w:val="26"/>
                <w:szCs w:val="26"/>
              </w:rPr>
            </w:pPr>
            <w:r w:rsidRPr="005D2560">
              <w:rPr>
                <w:rFonts w:hint="eastAsia"/>
                <w:sz w:val="26"/>
                <w:szCs w:val="26"/>
              </w:rPr>
              <w:t>107</w:t>
            </w:r>
          </w:p>
        </w:tc>
        <w:tc>
          <w:tcPr>
            <w:tcW w:w="1134" w:type="dxa"/>
          </w:tcPr>
          <w:p w:rsidR="0021146E" w:rsidRPr="005D2560" w:rsidRDefault="0021146E" w:rsidP="00EC5B32">
            <w:pPr>
              <w:jc w:val="right"/>
              <w:rPr>
                <w:sz w:val="26"/>
                <w:szCs w:val="26"/>
              </w:rPr>
            </w:pPr>
            <w:r w:rsidRPr="005D2560">
              <w:rPr>
                <w:rFonts w:hint="eastAsia"/>
                <w:sz w:val="26"/>
                <w:szCs w:val="26"/>
              </w:rPr>
              <w:t>93</w:t>
            </w:r>
          </w:p>
        </w:tc>
        <w:tc>
          <w:tcPr>
            <w:tcW w:w="1134" w:type="dxa"/>
          </w:tcPr>
          <w:p w:rsidR="0021146E" w:rsidRPr="005D2560" w:rsidRDefault="0021146E" w:rsidP="00EC5B32">
            <w:pPr>
              <w:jc w:val="right"/>
              <w:rPr>
                <w:sz w:val="26"/>
                <w:szCs w:val="26"/>
              </w:rPr>
            </w:pPr>
            <w:r w:rsidRPr="005D2560">
              <w:rPr>
                <w:rFonts w:hint="eastAsia"/>
                <w:sz w:val="26"/>
                <w:szCs w:val="26"/>
              </w:rPr>
              <w:t>167</w:t>
            </w:r>
          </w:p>
        </w:tc>
        <w:tc>
          <w:tcPr>
            <w:tcW w:w="1276" w:type="dxa"/>
          </w:tcPr>
          <w:p w:rsidR="0021146E" w:rsidRPr="005D2560" w:rsidRDefault="0021146E" w:rsidP="00EC5B32">
            <w:pPr>
              <w:jc w:val="right"/>
              <w:rPr>
                <w:sz w:val="26"/>
                <w:szCs w:val="26"/>
              </w:rPr>
            </w:pPr>
            <w:r w:rsidRPr="005D2560">
              <w:rPr>
                <w:rFonts w:hint="eastAsia"/>
                <w:sz w:val="26"/>
                <w:szCs w:val="26"/>
              </w:rPr>
              <w:t>6,382</w:t>
            </w:r>
          </w:p>
        </w:tc>
        <w:tc>
          <w:tcPr>
            <w:tcW w:w="3290" w:type="dxa"/>
          </w:tcPr>
          <w:p w:rsidR="0021146E" w:rsidRPr="005D2560" w:rsidRDefault="0021146E" w:rsidP="00EC5B32">
            <w:pPr>
              <w:jc w:val="center"/>
              <w:rPr>
                <w:sz w:val="26"/>
                <w:szCs w:val="26"/>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澎湖縣</w:t>
            </w:r>
          </w:p>
        </w:tc>
        <w:tc>
          <w:tcPr>
            <w:tcW w:w="992" w:type="dxa"/>
          </w:tcPr>
          <w:p w:rsidR="0021146E" w:rsidRPr="005D2560" w:rsidRDefault="0021146E" w:rsidP="00EC5B32">
            <w:pPr>
              <w:jc w:val="right"/>
              <w:rPr>
                <w:sz w:val="26"/>
                <w:szCs w:val="26"/>
              </w:rPr>
            </w:pPr>
            <w:r w:rsidRPr="005D2560">
              <w:rPr>
                <w:rFonts w:hint="eastAsia"/>
                <w:sz w:val="26"/>
                <w:szCs w:val="26"/>
              </w:rPr>
              <w:t>27</w:t>
            </w:r>
          </w:p>
        </w:tc>
        <w:tc>
          <w:tcPr>
            <w:tcW w:w="1134" w:type="dxa"/>
          </w:tcPr>
          <w:p w:rsidR="0021146E" w:rsidRPr="005D2560" w:rsidRDefault="0021146E" w:rsidP="00EC5B32">
            <w:pPr>
              <w:jc w:val="right"/>
              <w:rPr>
                <w:sz w:val="26"/>
                <w:szCs w:val="26"/>
              </w:rPr>
            </w:pPr>
            <w:r w:rsidRPr="005D2560">
              <w:rPr>
                <w:rFonts w:hint="eastAsia"/>
                <w:sz w:val="26"/>
                <w:szCs w:val="26"/>
              </w:rPr>
              <w:t>68</w:t>
            </w:r>
          </w:p>
        </w:tc>
        <w:tc>
          <w:tcPr>
            <w:tcW w:w="1134" w:type="dxa"/>
          </w:tcPr>
          <w:p w:rsidR="0021146E" w:rsidRPr="005D2560" w:rsidRDefault="0021146E" w:rsidP="00EC5B32">
            <w:pPr>
              <w:jc w:val="right"/>
              <w:rPr>
                <w:sz w:val="26"/>
                <w:szCs w:val="26"/>
              </w:rPr>
            </w:pPr>
            <w:r w:rsidRPr="005D2560">
              <w:rPr>
                <w:rFonts w:hint="eastAsia"/>
                <w:sz w:val="26"/>
                <w:szCs w:val="26"/>
              </w:rPr>
              <w:t>18</w:t>
            </w:r>
          </w:p>
        </w:tc>
        <w:tc>
          <w:tcPr>
            <w:tcW w:w="1276" w:type="dxa"/>
          </w:tcPr>
          <w:p w:rsidR="0021146E" w:rsidRPr="005D2560" w:rsidRDefault="0021146E" w:rsidP="00EC5B32">
            <w:pPr>
              <w:jc w:val="right"/>
              <w:rPr>
                <w:sz w:val="26"/>
                <w:szCs w:val="26"/>
              </w:rPr>
            </w:pPr>
            <w:r w:rsidRPr="005D2560">
              <w:rPr>
                <w:rFonts w:hint="eastAsia"/>
                <w:sz w:val="26"/>
                <w:szCs w:val="26"/>
              </w:rPr>
              <w:t>1,363</w:t>
            </w:r>
          </w:p>
        </w:tc>
        <w:tc>
          <w:tcPr>
            <w:tcW w:w="3290" w:type="dxa"/>
          </w:tcPr>
          <w:p w:rsidR="0021146E" w:rsidRPr="005D2560" w:rsidRDefault="0021146E" w:rsidP="00EC5B32">
            <w:pPr>
              <w:jc w:val="center"/>
              <w:rPr>
                <w:sz w:val="26"/>
                <w:szCs w:val="26"/>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lastRenderedPageBreak/>
              <w:t>金門縣</w:t>
            </w:r>
          </w:p>
        </w:tc>
        <w:tc>
          <w:tcPr>
            <w:tcW w:w="992" w:type="dxa"/>
          </w:tcPr>
          <w:p w:rsidR="0021146E" w:rsidRPr="005D2560" w:rsidRDefault="0021146E" w:rsidP="00EC5B32">
            <w:pPr>
              <w:jc w:val="right"/>
              <w:rPr>
                <w:sz w:val="26"/>
                <w:szCs w:val="26"/>
              </w:rPr>
            </w:pPr>
            <w:r w:rsidRPr="005D2560">
              <w:rPr>
                <w:rFonts w:hint="eastAsia"/>
                <w:sz w:val="26"/>
                <w:szCs w:val="26"/>
              </w:rPr>
              <w:t>28</w:t>
            </w:r>
          </w:p>
        </w:tc>
        <w:tc>
          <w:tcPr>
            <w:tcW w:w="1134" w:type="dxa"/>
          </w:tcPr>
          <w:p w:rsidR="0021146E" w:rsidRPr="005D2560" w:rsidRDefault="0021146E" w:rsidP="00EC5B32">
            <w:pPr>
              <w:jc w:val="right"/>
              <w:rPr>
                <w:sz w:val="26"/>
                <w:szCs w:val="26"/>
              </w:rPr>
            </w:pPr>
            <w:r w:rsidRPr="005D2560">
              <w:rPr>
                <w:rFonts w:hint="eastAsia"/>
                <w:sz w:val="26"/>
                <w:szCs w:val="26"/>
              </w:rPr>
              <w:t>73</w:t>
            </w:r>
          </w:p>
        </w:tc>
        <w:tc>
          <w:tcPr>
            <w:tcW w:w="1134" w:type="dxa"/>
          </w:tcPr>
          <w:p w:rsidR="0021146E" w:rsidRPr="005D2560" w:rsidRDefault="0021146E" w:rsidP="00EC5B32">
            <w:pPr>
              <w:jc w:val="right"/>
              <w:rPr>
                <w:sz w:val="26"/>
                <w:szCs w:val="26"/>
              </w:rPr>
            </w:pPr>
            <w:r w:rsidRPr="005D2560">
              <w:rPr>
                <w:rFonts w:hint="eastAsia"/>
                <w:sz w:val="26"/>
                <w:szCs w:val="26"/>
              </w:rPr>
              <w:t>36</w:t>
            </w:r>
          </w:p>
        </w:tc>
        <w:tc>
          <w:tcPr>
            <w:tcW w:w="1276" w:type="dxa"/>
          </w:tcPr>
          <w:p w:rsidR="0021146E" w:rsidRPr="005D2560" w:rsidRDefault="0021146E" w:rsidP="00EC5B32">
            <w:pPr>
              <w:jc w:val="right"/>
              <w:rPr>
                <w:sz w:val="26"/>
                <w:szCs w:val="26"/>
              </w:rPr>
            </w:pPr>
            <w:r w:rsidRPr="005D2560">
              <w:rPr>
                <w:rFonts w:hint="eastAsia"/>
                <w:sz w:val="26"/>
                <w:szCs w:val="26"/>
              </w:rPr>
              <w:t>2,655</w:t>
            </w:r>
          </w:p>
        </w:tc>
        <w:tc>
          <w:tcPr>
            <w:tcW w:w="3290" w:type="dxa"/>
          </w:tcPr>
          <w:p w:rsidR="0021146E" w:rsidRPr="005D2560" w:rsidRDefault="0021146E" w:rsidP="00EC5B32">
            <w:pPr>
              <w:jc w:val="center"/>
              <w:rPr>
                <w:sz w:val="26"/>
                <w:szCs w:val="26"/>
              </w:rPr>
            </w:pPr>
            <w:r w:rsidRPr="005D2560">
              <w:rPr>
                <w:rFonts w:hint="eastAsia"/>
                <w:sz w:val="26"/>
                <w:szCs w:val="26"/>
              </w:rPr>
              <w:t>1</w:t>
            </w:r>
          </w:p>
        </w:tc>
      </w:tr>
      <w:tr w:rsidR="005D2560" w:rsidRPr="005D2560" w:rsidTr="00EC5B32">
        <w:tc>
          <w:tcPr>
            <w:tcW w:w="1101" w:type="dxa"/>
            <w:vAlign w:val="center"/>
          </w:tcPr>
          <w:p w:rsidR="0021146E" w:rsidRPr="005D2560" w:rsidRDefault="0021146E" w:rsidP="00EC5B32">
            <w:pPr>
              <w:jc w:val="center"/>
              <w:rPr>
                <w:b/>
                <w:sz w:val="26"/>
                <w:szCs w:val="26"/>
              </w:rPr>
            </w:pPr>
            <w:r w:rsidRPr="005D2560">
              <w:rPr>
                <w:rFonts w:hint="eastAsia"/>
                <w:b/>
                <w:sz w:val="26"/>
                <w:szCs w:val="26"/>
              </w:rPr>
              <w:t>連江縣</w:t>
            </w:r>
          </w:p>
        </w:tc>
        <w:tc>
          <w:tcPr>
            <w:tcW w:w="992" w:type="dxa"/>
          </w:tcPr>
          <w:p w:rsidR="0021146E" w:rsidRPr="005D2560" w:rsidRDefault="0021146E" w:rsidP="00EC5B32">
            <w:pPr>
              <w:jc w:val="right"/>
              <w:rPr>
                <w:sz w:val="26"/>
                <w:szCs w:val="26"/>
              </w:rPr>
            </w:pPr>
            <w:r w:rsidRPr="005D2560">
              <w:rPr>
                <w:rFonts w:hint="eastAsia"/>
                <w:sz w:val="26"/>
                <w:szCs w:val="26"/>
              </w:rPr>
              <w:t>0</w:t>
            </w:r>
          </w:p>
        </w:tc>
        <w:tc>
          <w:tcPr>
            <w:tcW w:w="1134" w:type="dxa"/>
          </w:tcPr>
          <w:p w:rsidR="0021146E" w:rsidRPr="005D2560" w:rsidRDefault="0021146E" w:rsidP="00EC5B32">
            <w:pPr>
              <w:jc w:val="right"/>
              <w:rPr>
                <w:sz w:val="26"/>
                <w:szCs w:val="26"/>
              </w:rPr>
            </w:pPr>
            <w:r w:rsidRPr="005D2560">
              <w:rPr>
                <w:rFonts w:hint="eastAsia"/>
                <w:sz w:val="26"/>
                <w:szCs w:val="26"/>
              </w:rPr>
              <w:t>0</w:t>
            </w:r>
          </w:p>
        </w:tc>
        <w:tc>
          <w:tcPr>
            <w:tcW w:w="1134" w:type="dxa"/>
          </w:tcPr>
          <w:p w:rsidR="0021146E" w:rsidRPr="005D2560" w:rsidRDefault="0021146E" w:rsidP="00EC5B32">
            <w:pPr>
              <w:jc w:val="right"/>
              <w:rPr>
                <w:sz w:val="26"/>
                <w:szCs w:val="26"/>
              </w:rPr>
            </w:pPr>
            <w:r w:rsidRPr="005D2560">
              <w:rPr>
                <w:rFonts w:hint="eastAsia"/>
                <w:sz w:val="26"/>
                <w:szCs w:val="26"/>
              </w:rPr>
              <w:t>0</w:t>
            </w:r>
          </w:p>
        </w:tc>
        <w:tc>
          <w:tcPr>
            <w:tcW w:w="1276" w:type="dxa"/>
          </w:tcPr>
          <w:p w:rsidR="0021146E" w:rsidRPr="005D2560" w:rsidRDefault="0021146E" w:rsidP="00EC5B32">
            <w:pPr>
              <w:jc w:val="right"/>
              <w:rPr>
                <w:sz w:val="26"/>
                <w:szCs w:val="26"/>
              </w:rPr>
            </w:pPr>
            <w:r w:rsidRPr="005D2560">
              <w:rPr>
                <w:rFonts w:hint="eastAsia"/>
                <w:sz w:val="26"/>
                <w:szCs w:val="26"/>
              </w:rPr>
              <w:t>0</w:t>
            </w:r>
          </w:p>
        </w:tc>
        <w:tc>
          <w:tcPr>
            <w:tcW w:w="3290" w:type="dxa"/>
          </w:tcPr>
          <w:p w:rsidR="0021146E" w:rsidRPr="005D2560" w:rsidRDefault="0021146E" w:rsidP="00EC5B32">
            <w:pPr>
              <w:jc w:val="center"/>
              <w:rPr>
                <w:sz w:val="26"/>
                <w:szCs w:val="26"/>
              </w:rPr>
            </w:pPr>
            <w:r w:rsidRPr="005D2560">
              <w:rPr>
                <w:rFonts w:hint="eastAsia"/>
                <w:sz w:val="26"/>
                <w:szCs w:val="26"/>
              </w:rPr>
              <w:t>1</w:t>
            </w:r>
          </w:p>
          <w:p w:rsidR="0021146E" w:rsidRPr="005D2560" w:rsidRDefault="0021146E" w:rsidP="00EC5B32">
            <w:pPr>
              <w:jc w:val="center"/>
              <w:rPr>
                <w:sz w:val="20"/>
              </w:rPr>
            </w:pPr>
            <w:r w:rsidRPr="005D2560">
              <w:rPr>
                <w:rFonts w:hint="eastAsia"/>
                <w:sz w:val="20"/>
              </w:rPr>
              <w:t>(未立案補習班聯合稽查作業)</w:t>
            </w:r>
          </w:p>
        </w:tc>
      </w:tr>
    </w:tbl>
    <w:p w:rsidR="0021146E" w:rsidRPr="005D2560" w:rsidRDefault="0021146E" w:rsidP="0021146E">
      <w:pPr>
        <w:spacing w:line="300" w:lineRule="exact"/>
        <w:ind w:left="1275" w:hangingChars="490" w:hanging="1275"/>
        <w:rPr>
          <w:sz w:val="24"/>
          <w:szCs w:val="24"/>
        </w:rPr>
      </w:pPr>
      <w:r w:rsidRPr="005D2560">
        <w:rPr>
          <w:rFonts w:hint="eastAsia"/>
          <w:sz w:val="24"/>
          <w:szCs w:val="24"/>
        </w:rPr>
        <w:t>資料來源：本院彙整自教育部106年7月14日臺教社(一)字第1060099194號函及其附件</w:t>
      </w:r>
    </w:p>
    <w:p w:rsidR="0021146E" w:rsidRPr="005D2560" w:rsidRDefault="0021146E" w:rsidP="0021146E">
      <w:pPr>
        <w:spacing w:afterLines="50" w:after="228" w:line="300" w:lineRule="exact"/>
        <w:rPr>
          <w:sz w:val="24"/>
          <w:szCs w:val="24"/>
        </w:rPr>
      </w:pPr>
      <w:r w:rsidRPr="005D2560">
        <w:rPr>
          <w:rFonts w:hint="eastAsia"/>
          <w:sz w:val="24"/>
          <w:szCs w:val="24"/>
        </w:rPr>
        <w:t>註:部分縣市表示教師數與教職員無法分類，全面清查時，因家數眾多時間及人力有限，並無針對設置類別另外做統計，部分則不含負責人或班主任人數。</w:t>
      </w:r>
    </w:p>
    <w:p w:rsidR="0021146E" w:rsidRPr="005D2560" w:rsidRDefault="0021146E" w:rsidP="0021146E">
      <w:pPr>
        <w:pStyle w:val="3"/>
        <w:numPr>
          <w:ilvl w:val="2"/>
          <w:numId w:val="1"/>
        </w:numPr>
        <w:ind w:left="1360" w:hanging="680"/>
      </w:pPr>
      <w:bookmarkStart w:id="136" w:name="_Toc494548597"/>
      <w:r w:rsidRPr="005D2560">
        <w:rPr>
          <w:rFonts w:hint="eastAsia"/>
        </w:rPr>
        <w:t>此外，依106年7月26日財政部函釋略以</w:t>
      </w:r>
      <w:r w:rsidRPr="005D2560">
        <w:rPr>
          <w:rStyle w:val="afc"/>
          <w:rFonts w:hAnsi="標楷體" w:cs="Arial"/>
        </w:rPr>
        <w:footnoteReference w:id="12"/>
      </w:r>
      <w:r w:rsidRPr="005D2560">
        <w:rPr>
          <w:rFonts w:hint="eastAsia"/>
        </w:rPr>
        <w:t>，未立案補習班及經核准辦理短期補習班業務之公司收取之補習費收入自107年1月1日起課徵營業稅。顯見，過去按加值型及非加值型營業稅法第8條第1項第5款規定，學校、幼稚園與其他教育文化機構提供之教育勞務免徵營業稅等相關規定，所隱含補習班「提高國民教育水準」</w:t>
      </w:r>
      <w:r w:rsidRPr="005D2560">
        <w:rPr>
          <w:rStyle w:val="afc"/>
          <w:rFonts w:hAnsi="標楷體" w:cs="Arial"/>
        </w:rPr>
        <w:footnoteReference w:id="13"/>
      </w:r>
      <w:r w:rsidRPr="005D2560">
        <w:rPr>
          <w:rFonts w:hint="eastAsia"/>
        </w:rPr>
        <w:t>之意旨已然轉變。而依教育部</w:t>
      </w:r>
      <w:r w:rsidRPr="005D2560">
        <w:rPr>
          <w:rFonts w:hAnsi="標楷體" w:hint="eastAsia"/>
        </w:rPr>
        <w:t>「</w:t>
      </w:r>
      <w:r w:rsidRPr="005D2560">
        <w:rPr>
          <w:rFonts w:hint="eastAsia"/>
        </w:rPr>
        <w:t>直轄市及各縣市短期補習班資訊管理系統</w:t>
      </w:r>
      <w:r w:rsidRPr="005D2560">
        <w:rPr>
          <w:rFonts w:hAnsi="標楷體" w:hint="eastAsia"/>
        </w:rPr>
        <w:t>」對於</w:t>
      </w:r>
      <w:r w:rsidRPr="005D2560">
        <w:rPr>
          <w:rFonts w:hint="eastAsia"/>
        </w:rPr>
        <w:t>補習班</w:t>
      </w:r>
      <w:r w:rsidRPr="005D2560">
        <w:rPr>
          <w:rFonts w:hAnsi="標楷體" w:hint="eastAsia"/>
        </w:rPr>
        <w:t>分門別類中，以「文理類」占大宗外（約60%）</w:t>
      </w:r>
      <w:r w:rsidRPr="005D2560">
        <w:rPr>
          <w:rFonts w:hint="eastAsia"/>
        </w:rPr>
        <w:t>，亦包括</w:t>
      </w:r>
      <w:r w:rsidRPr="005D2560">
        <w:rPr>
          <w:rFonts w:hAnsi="標楷體" w:hint="eastAsia"/>
        </w:rPr>
        <w:t>「</w:t>
      </w:r>
      <w:r w:rsidRPr="005D2560">
        <w:rPr>
          <w:rFonts w:hint="eastAsia"/>
        </w:rPr>
        <w:t>外語類</w:t>
      </w:r>
      <w:r w:rsidRPr="005D2560">
        <w:rPr>
          <w:rFonts w:hAnsi="標楷體" w:hint="eastAsia"/>
        </w:rPr>
        <w:t>」</w:t>
      </w:r>
      <w:r w:rsidRPr="005D2560">
        <w:rPr>
          <w:rFonts w:hint="eastAsia"/>
        </w:rPr>
        <w:t>等不同屬性計</w:t>
      </w:r>
      <w:r w:rsidRPr="005D2560">
        <w:rPr>
          <w:rFonts w:hAnsi="標楷體" w:hint="eastAsia"/>
        </w:rPr>
        <w:t>14類</w:t>
      </w:r>
      <w:r w:rsidRPr="005D2560">
        <w:rPr>
          <w:rStyle w:val="afc"/>
          <w:rFonts w:hAnsi="標楷體"/>
        </w:rPr>
        <w:footnoteReference w:id="14"/>
      </w:r>
      <w:r w:rsidRPr="005D2560">
        <w:rPr>
          <w:rFonts w:hAnsi="標楷體" w:hint="eastAsia"/>
        </w:rPr>
        <w:t>，</w:t>
      </w:r>
      <w:r w:rsidRPr="005D2560">
        <w:rPr>
          <w:rFonts w:hint="eastAsia"/>
        </w:rPr>
        <w:t>部分類別補習班與學校教育機構公益性質亦顯有落差。然而，針對補習班各類性質</w:t>
      </w:r>
      <w:r w:rsidRPr="005D2560">
        <w:rPr>
          <w:rFonts w:hAnsi="標楷體" w:hint="eastAsia"/>
        </w:rPr>
        <w:t>、</w:t>
      </w:r>
      <w:r w:rsidRPr="005D2560">
        <w:rPr>
          <w:rFonts w:hint="eastAsia"/>
        </w:rPr>
        <w:t>數量</w:t>
      </w:r>
      <w:r w:rsidRPr="005D2560">
        <w:rPr>
          <w:rFonts w:hAnsi="標楷體" w:hint="eastAsia"/>
        </w:rPr>
        <w:t>、</w:t>
      </w:r>
      <w:r w:rsidRPr="005D2560">
        <w:rPr>
          <w:rFonts w:hint="eastAsia"/>
        </w:rPr>
        <w:t>管理密度、公部門管理人力規劃等情形，仍待教育部就其相關管轄分工、密度及服務對象等差異，會同相關權責機關</w:t>
      </w:r>
      <w:r w:rsidRPr="005D2560">
        <w:rPr>
          <w:rFonts w:hint="eastAsia"/>
        </w:rPr>
        <w:lastRenderedPageBreak/>
        <w:t>評估審酌。究本次106年修法後之實務狀況而言，本院諮詢補習業者代表亦指稱，</w:t>
      </w:r>
      <w:r w:rsidRPr="005D2560">
        <w:rPr>
          <w:rFonts w:hAnsi="標楷體" w:cs="Arial" w:hint="eastAsia"/>
        </w:rPr>
        <w:t>政府應通盤立法非針對個案於2周內急速立法，目前制度恐有比例過當等語</w:t>
      </w:r>
      <w:r w:rsidRPr="005D2560">
        <w:rPr>
          <w:rFonts w:hint="eastAsia"/>
        </w:rPr>
        <w:t>，此均待教育部後續全盤會同相關機關併予評估瞭解，以明定權責分工並落實相關法之意旨。</w:t>
      </w:r>
      <w:bookmarkEnd w:id="136"/>
    </w:p>
    <w:p w:rsidR="00AC137F" w:rsidRPr="005D2560" w:rsidRDefault="0021146E" w:rsidP="0021146E">
      <w:pPr>
        <w:pStyle w:val="3"/>
      </w:pPr>
      <w:r w:rsidRPr="005D2560">
        <w:rPr>
          <w:rFonts w:hint="eastAsia"/>
        </w:rPr>
        <w:t>綜上，補習及進修教育法雖規定各縣市自定短期補習班</w:t>
      </w:r>
      <w:r w:rsidRPr="005D2560">
        <w:rPr>
          <w:rFonts w:hint="eastAsia"/>
          <w:szCs w:val="32"/>
        </w:rPr>
        <w:t>相關管理規則</w:t>
      </w:r>
      <w:r w:rsidRPr="005D2560">
        <w:rPr>
          <w:rFonts w:hint="eastAsia"/>
        </w:rPr>
        <w:t>，然全國立案短期補習班總計約18,156家，教職員數約82,289人，學生數更達1,096,111人，管理實則不易。然而，教育部長期未覈實監督各縣市自定相關管理規則，迄本院調查始，竟僅有9縣市依法修正並完成報教育部備查，顯見該部未能發揮政策規劃、輔導與行政監督職責，顯有怠失。況目前全國稽查人員僅約42人（含兼任人員18人），多數縣市雖反應人力配置失衡，惟106年補習及進修教育法修正條文實施</w:t>
      </w:r>
      <w:bookmarkStart w:id="137" w:name="_GoBack"/>
      <w:r w:rsidRPr="00736705">
        <w:rPr>
          <w:rFonts w:hint="eastAsia"/>
        </w:rPr>
        <w:t>後</w:t>
      </w:r>
      <w:r w:rsidR="00174581" w:rsidRPr="00736705">
        <w:rPr>
          <w:rFonts w:hint="eastAsia"/>
        </w:rPr>
        <w:t>要求</w:t>
      </w:r>
      <w:r w:rsidRPr="00736705">
        <w:rPr>
          <w:rFonts w:hint="eastAsia"/>
        </w:rPr>
        <w:t>管控密度更趨嚴格，尤以外籍教師部分之進用雖具有時效性，本院諮詢補教業者雖認外籍教師之進用管控密度趨嚴，惟為落實法令仍需踐行嚴格查詢程序，</w:t>
      </w:r>
      <w:r w:rsidR="00174581" w:rsidRPr="00736705">
        <w:rPr>
          <w:rFonts w:hint="eastAsia"/>
        </w:rPr>
        <w:t>但因人力不足，</w:t>
      </w:r>
      <w:r w:rsidRPr="00736705">
        <w:rPr>
          <w:rFonts w:hint="eastAsia"/>
        </w:rPr>
        <w:t>如未落實查核及</w:t>
      </w:r>
      <w:bookmarkEnd w:id="137"/>
      <w:r w:rsidRPr="005D2560">
        <w:rPr>
          <w:rFonts w:hint="eastAsia"/>
        </w:rPr>
        <w:t>監督，</w:t>
      </w:r>
      <w:r w:rsidRPr="005D2560">
        <w:rPr>
          <w:rFonts w:hAnsi="標楷體" w:hint="eastAsia"/>
        </w:rPr>
        <w:t>恐衍生管理漏洞，教育部未儘速處理，</w:t>
      </w:r>
      <w:r w:rsidR="00240AA4" w:rsidRPr="005D2560">
        <w:rPr>
          <w:rFonts w:hAnsi="標楷體" w:hint="eastAsia"/>
        </w:rPr>
        <w:t>均有違失</w:t>
      </w:r>
      <w:r w:rsidRPr="005D2560">
        <w:rPr>
          <w:rFonts w:hAnsi="標楷體" w:hint="eastAsia"/>
        </w:rPr>
        <w:t>。</w:t>
      </w:r>
    </w:p>
    <w:p w:rsidR="00111BF2" w:rsidRPr="005D2560" w:rsidRDefault="00111BF2" w:rsidP="00111BF2"/>
    <w:p w:rsidR="00FD1DD6" w:rsidRDefault="00FD1DD6" w:rsidP="00FD1DD6">
      <w:pPr>
        <w:pStyle w:val="2"/>
        <w:numPr>
          <w:ilvl w:val="0"/>
          <w:numId w:val="0"/>
        </w:numPr>
        <w:ind w:left="340"/>
        <w:rPr>
          <w:b w:val="0"/>
        </w:rPr>
      </w:pPr>
      <w:bookmarkStart w:id="138" w:name="_Toc524902730"/>
      <w:bookmarkEnd w:id="36"/>
      <w:bookmarkEnd w:id="37"/>
      <w:bookmarkEnd w:id="38"/>
      <w:bookmarkEnd w:id="39"/>
      <w:bookmarkEnd w:id="40"/>
      <w:bookmarkEnd w:id="41"/>
      <w:bookmarkEnd w:id="42"/>
      <w:bookmarkEnd w:id="43"/>
      <w:r w:rsidRPr="005D2560">
        <w:rPr>
          <w:rFonts w:hint="eastAsia"/>
          <w:b w:val="0"/>
        </w:rPr>
        <w:t xml:space="preserve">　　綜上所述，</w:t>
      </w:r>
      <w:r w:rsidR="00664968" w:rsidRPr="005D2560">
        <w:rPr>
          <w:rFonts w:hint="eastAsia"/>
          <w:b w:val="0"/>
        </w:rPr>
        <w:t>102年補習及進修教育法修正後，規定短期補習班負責人及進用教職員工不得具備性侵害前科等相關不良紀錄之消極條件，101年修正之</w:t>
      </w:r>
      <w:r w:rsidR="00664968" w:rsidRPr="005D2560">
        <w:rPr>
          <w:rFonts w:hAnsi="標楷體" w:hint="eastAsia"/>
          <w:b w:val="0"/>
          <w:bCs w:val="0"/>
          <w:szCs w:val="52"/>
        </w:rPr>
        <w:t>性侵害犯罪加害人登記報到查訪及查閱辦法亦規定得申請查閱應徵者或應從事服務者有無加害人登記資料</w:t>
      </w:r>
      <w:r w:rsidR="00664968" w:rsidRPr="005D2560">
        <w:rPr>
          <w:rFonts w:hint="eastAsia"/>
          <w:b w:val="0"/>
        </w:rPr>
        <w:t>，</w:t>
      </w:r>
      <w:r w:rsidR="000A00A1" w:rsidRPr="005D2560">
        <w:rPr>
          <w:rFonts w:hint="eastAsia"/>
          <w:b w:val="0"/>
        </w:rPr>
        <w:t>針對性侵害犯罪者進入補習班教學，是有雙重規範及限制，惟形同具文，歷年來整體查詢比例極低，教育部遲至106年間清查僅有4名不良紀錄之任職者</w:t>
      </w:r>
      <w:r w:rsidR="005E1189" w:rsidRPr="005D2560">
        <w:rPr>
          <w:rFonts w:hAnsi="標楷體" w:hint="eastAsia"/>
          <w:b w:val="0"/>
          <w:szCs w:val="36"/>
        </w:rPr>
        <w:t>，</w:t>
      </w:r>
      <w:r w:rsidR="000A00A1" w:rsidRPr="005D2560">
        <w:rPr>
          <w:rFonts w:hint="eastAsia"/>
          <w:b w:val="0"/>
        </w:rPr>
        <w:t>相對於100-105年補習班兒少保護通報事件共計336件，其中屬補習班老師不當對待案件（含過度管教、身</w:t>
      </w:r>
      <w:r w:rsidR="000A00A1" w:rsidRPr="005D2560">
        <w:rPr>
          <w:rFonts w:hint="eastAsia"/>
          <w:b w:val="0"/>
        </w:rPr>
        <w:lastRenderedPageBreak/>
        <w:t>心虐待或性騷擾等事件）達183件，且呈逐年增加趨勢，顯見該部未能積極主動查核督導，長期漠視補習及進修教育法第</w:t>
      </w:r>
      <w:r w:rsidR="000A00A1" w:rsidRPr="005D2560">
        <w:rPr>
          <w:b w:val="0"/>
        </w:rPr>
        <w:t>9</w:t>
      </w:r>
      <w:r w:rsidR="000A00A1" w:rsidRPr="005D2560">
        <w:rPr>
          <w:rFonts w:hint="eastAsia"/>
          <w:b w:val="0"/>
        </w:rPr>
        <w:t>條第</w:t>
      </w:r>
      <w:r w:rsidR="000A00A1" w:rsidRPr="005D2560">
        <w:rPr>
          <w:b w:val="0"/>
        </w:rPr>
        <w:t>2</w:t>
      </w:r>
      <w:r w:rsidR="000A00A1" w:rsidRPr="005D2560">
        <w:rPr>
          <w:rFonts w:hint="eastAsia"/>
          <w:b w:val="0"/>
        </w:rPr>
        <w:t>項之相關規定，影響兒少安全甚鉅，核有重大疏失；又該部歷年未覈實監督各縣市自定相關管理規則，迄本院調查始，僅</w:t>
      </w:r>
      <w:r w:rsidR="000A00A1" w:rsidRPr="005D2560">
        <w:rPr>
          <w:b w:val="0"/>
        </w:rPr>
        <w:t>9</w:t>
      </w:r>
      <w:r w:rsidR="000A00A1" w:rsidRPr="005D2560">
        <w:rPr>
          <w:rFonts w:hint="eastAsia"/>
          <w:b w:val="0"/>
        </w:rPr>
        <w:t>縣市依法修正完成報部備查，該部督導不周，顯有怠失</w:t>
      </w:r>
      <w:r w:rsidR="000A00A1" w:rsidRPr="005D2560">
        <w:rPr>
          <w:rFonts w:hAnsi="標楷體" w:hint="eastAsia"/>
          <w:b w:val="0"/>
        </w:rPr>
        <w:t>；況目前全國立案短期補習班計約</w:t>
      </w:r>
      <w:r w:rsidR="000A00A1" w:rsidRPr="005D2560">
        <w:rPr>
          <w:rFonts w:hAnsi="標楷體"/>
          <w:b w:val="0"/>
        </w:rPr>
        <w:t>18,156</w:t>
      </w:r>
      <w:r w:rsidR="000A00A1" w:rsidRPr="005D2560">
        <w:rPr>
          <w:rFonts w:hAnsi="標楷體" w:hint="eastAsia"/>
          <w:b w:val="0"/>
        </w:rPr>
        <w:t>家，教職員數約</w:t>
      </w:r>
      <w:r w:rsidR="000A00A1" w:rsidRPr="005D2560">
        <w:rPr>
          <w:rFonts w:hAnsi="標楷體"/>
          <w:b w:val="0"/>
        </w:rPr>
        <w:t>82,289</w:t>
      </w:r>
      <w:r w:rsidR="000A00A1" w:rsidRPr="005D2560">
        <w:rPr>
          <w:rFonts w:hAnsi="標楷體" w:hint="eastAsia"/>
          <w:b w:val="0"/>
        </w:rPr>
        <w:t>人，學生數約達</w:t>
      </w:r>
      <w:r w:rsidR="000A00A1" w:rsidRPr="005D2560">
        <w:rPr>
          <w:rFonts w:hAnsi="標楷體"/>
          <w:b w:val="0"/>
        </w:rPr>
        <w:t>1,096,111</w:t>
      </w:r>
      <w:r w:rsidR="000A00A1" w:rsidRPr="005D2560">
        <w:rPr>
          <w:rFonts w:hAnsi="標楷體" w:hint="eastAsia"/>
          <w:b w:val="0"/>
        </w:rPr>
        <w:t>人，各縣市補習班稽查人員合計僅約</w:t>
      </w:r>
      <w:r w:rsidR="000A00A1" w:rsidRPr="005D2560">
        <w:rPr>
          <w:rFonts w:hAnsi="標楷體"/>
          <w:b w:val="0"/>
        </w:rPr>
        <w:t>42</w:t>
      </w:r>
      <w:r w:rsidR="000A00A1" w:rsidRPr="005D2560">
        <w:rPr>
          <w:rFonts w:hAnsi="標楷體" w:hint="eastAsia"/>
          <w:b w:val="0"/>
        </w:rPr>
        <w:t>人（含兼任人員</w:t>
      </w:r>
      <w:r w:rsidR="000A00A1" w:rsidRPr="005D2560">
        <w:rPr>
          <w:rFonts w:hAnsi="標楷體"/>
          <w:b w:val="0"/>
        </w:rPr>
        <w:t>18</w:t>
      </w:r>
      <w:r w:rsidR="000A00A1" w:rsidRPr="005D2560">
        <w:rPr>
          <w:rFonts w:hAnsi="標楷體" w:hint="eastAsia"/>
          <w:b w:val="0"/>
        </w:rPr>
        <w:t>人</w:t>
      </w:r>
      <w:r w:rsidR="000A00A1" w:rsidRPr="005D2560">
        <w:rPr>
          <w:rFonts w:hAnsi="標楷體"/>
          <w:b w:val="0"/>
        </w:rPr>
        <w:t>)</w:t>
      </w:r>
      <w:r w:rsidR="000A00A1" w:rsidRPr="005D2560">
        <w:rPr>
          <w:rFonts w:hAnsi="標楷體" w:hint="eastAsia"/>
          <w:b w:val="0"/>
        </w:rPr>
        <w:t>，多數縣市反應人力配置失衡，</w:t>
      </w:r>
      <w:r w:rsidR="000A00A1" w:rsidRPr="005D2560">
        <w:rPr>
          <w:rFonts w:hAnsi="標楷體"/>
          <w:b w:val="0"/>
        </w:rPr>
        <w:t>106</w:t>
      </w:r>
      <w:r w:rsidR="000A00A1" w:rsidRPr="005D2560">
        <w:rPr>
          <w:rFonts w:hAnsi="標楷體" w:hint="eastAsia"/>
          <w:b w:val="0"/>
        </w:rPr>
        <w:t>年補習及進修教育法修正條文實施</w:t>
      </w:r>
      <w:r w:rsidR="000A00A1" w:rsidRPr="005D4B00">
        <w:rPr>
          <w:rFonts w:hAnsi="標楷體" w:hint="eastAsia"/>
          <w:b w:val="0"/>
        </w:rPr>
        <w:t>後</w:t>
      </w:r>
      <w:r w:rsidR="00A97DB1" w:rsidRPr="005D4B00">
        <w:rPr>
          <w:rFonts w:hAnsi="標楷體" w:hint="eastAsia"/>
          <w:b w:val="0"/>
        </w:rPr>
        <w:t>要求</w:t>
      </w:r>
      <w:r w:rsidR="000A00A1" w:rsidRPr="005D4B00">
        <w:rPr>
          <w:rFonts w:hAnsi="標楷體" w:hint="eastAsia"/>
          <w:b w:val="0"/>
        </w:rPr>
        <w:t>管控密度更趨嚴格，</w:t>
      </w:r>
      <w:r w:rsidR="00A97DB1" w:rsidRPr="005D4B00">
        <w:rPr>
          <w:rFonts w:hAnsi="標楷體" w:hint="eastAsia"/>
          <w:b w:val="0"/>
        </w:rPr>
        <w:t>但因人力不足，</w:t>
      </w:r>
      <w:r w:rsidR="000A00A1" w:rsidRPr="005D4B00">
        <w:rPr>
          <w:rFonts w:hAnsi="標楷體" w:hint="eastAsia"/>
          <w:b w:val="0"/>
        </w:rPr>
        <w:t>恐衍</w:t>
      </w:r>
      <w:r w:rsidR="000A00A1" w:rsidRPr="005D2560">
        <w:rPr>
          <w:rFonts w:hAnsi="標楷體" w:hint="eastAsia"/>
          <w:b w:val="0"/>
        </w:rPr>
        <w:t>生管理漏洞，教育部未儘速處理，</w:t>
      </w:r>
      <w:r w:rsidR="00D61A65" w:rsidRPr="005D2560">
        <w:rPr>
          <w:rFonts w:hAnsi="標楷體" w:hint="eastAsia"/>
          <w:b w:val="0"/>
        </w:rPr>
        <w:t>均</w:t>
      </w:r>
      <w:r w:rsidRPr="005D2560">
        <w:rPr>
          <w:rFonts w:hint="eastAsia"/>
          <w:b w:val="0"/>
        </w:rPr>
        <w:t>有違失，爰依監察法第24條規定提案糾正，移送</w:t>
      </w:r>
      <w:r w:rsidR="009848F9" w:rsidRPr="005D2560">
        <w:rPr>
          <w:rFonts w:hint="eastAsia"/>
          <w:b w:val="0"/>
        </w:rPr>
        <w:t>教育部</w:t>
      </w:r>
      <w:r w:rsidRPr="005D2560">
        <w:rPr>
          <w:rFonts w:hint="eastAsia"/>
          <w:b w:val="0"/>
        </w:rPr>
        <w:t>確實檢討改善見復。</w:t>
      </w:r>
      <w:bookmarkEnd w:id="138"/>
    </w:p>
    <w:p w:rsidR="00D87810" w:rsidRDefault="00D87810" w:rsidP="00FD1DD6">
      <w:pPr>
        <w:pStyle w:val="2"/>
        <w:numPr>
          <w:ilvl w:val="0"/>
          <w:numId w:val="0"/>
        </w:numPr>
        <w:ind w:left="340"/>
        <w:rPr>
          <w:b w:val="0"/>
        </w:rPr>
      </w:pPr>
    </w:p>
    <w:p w:rsidR="00D87810" w:rsidRDefault="00D87810" w:rsidP="00FD1DD6">
      <w:pPr>
        <w:pStyle w:val="2"/>
        <w:numPr>
          <w:ilvl w:val="0"/>
          <w:numId w:val="0"/>
        </w:numPr>
        <w:ind w:left="340"/>
        <w:rPr>
          <w:b w:val="0"/>
        </w:rPr>
      </w:pPr>
    </w:p>
    <w:p w:rsidR="00D87810" w:rsidRDefault="00D87810" w:rsidP="00D87810">
      <w:pPr>
        <w:pStyle w:val="2"/>
        <w:numPr>
          <w:ilvl w:val="0"/>
          <w:numId w:val="0"/>
        </w:numPr>
        <w:ind w:left="340"/>
        <w:jc w:val="center"/>
        <w:rPr>
          <w:b w:val="0"/>
          <w:spacing w:val="12"/>
          <w:kern w:val="0"/>
          <w:sz w:val="40"/>
        </w:rPr>
      </w:pPr>
      <w:r w:rsidRPr="005D2560">
        <w:rPr>
          <w:rFonts w:hint="eastAsia"/>
          <w:b w:val="0"/>
          <w:spacing w:val="12"/>
          <w:kern w:val="0"/>
          <w:sz w:val="40"/>
        </w:rPr>
        <w:t>提案委員：</w:t>
      </w:r>
      <w:r>
        <w:rPr>
          <w:rFonts w:hint="eastAsia"/>
          <w:b w:val="0"/>
          <w:spacing w:val="12"/>
          <w:kern w:val="0"/>
          <w:sz w:val="40"/>
        </w:rPr>
        <w:t>王美玉</w:t>
      </w:r>
    </w:p>
    <w:p w:rsidR="00D87810" w:rsidRPr="005D2560" w:rsidRDefault="00D87810" w:rsidP="00D87810">
      <w:pPr>
        <w:pStyle w:val="2"/>
        <w:numPr>
          <w:ilvl w:val="0"/>
          <w:numId w:val="0"/>
        </w:numPr>
        <w:ind w:left="2977"/>
        <w:jc w:val="left"/>
        <w:rPr>
          <w:b w:val="0"/>
        </w:rPr>
      </w:pPr>
      <w:r>
        <w:rPr>
          <w:rFonts w:hint="eastAsia"/>
          <w:b w:val="0"/>
          <w:spacing w:val="12"/>
          <w:kern w:val="0"/>
          <w:sz w:val="40"/>
        </w:rPr>
        <w:t xml:space="preserve">         仉桂美</w:t>
      </w:r>
    </w:p>
    <w:sectPr w:rsidR="00D87810" w:rsidRPr="005D2560" w:rsidSect="00931A1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037" w:rsidRDefault="00044037">
      <w:r>
        <w:separator/>
      </w:r>
    </w:p>
  </w:endnote>
  <w:endnote w:type="continuationSeparator" w:id="0">
    <w:p w:rsidR="00044037" w:rsidRDefault="00044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B32" w:rsidRDefault="00EC5B3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36705">
      <w:rPr>
        <w:rStyle w:val="ac"/>
        <w:noProof/>
        <w:sz w:val="24"/>
      </w:rPr>
      <w:t>19</w:t>
    </w:r>
    <w:r>
      <w:rPr>
        <w:rStyle w:val="ac"/>
        <w:sz w:val="24"/>
      </w:rPr>
      <w:fldChar w:fldCharType="end"/>
    </w:r>
  </w:p>
  <w:p w:rsidR="00EC5B32" w:rsidRDefault="00EC5B3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037" w:rsidRDefault="00044037">
      <w:r>
        <w:separator/>
      </w:r>
    </w:p>
  </w:footnote>
  <w:footnote w:type="continuationSeparator" w:id="0">
    <w:p w:rsidR="00044037" w:rsidRDefault="00044037">
      <w:r>
        <w:continuationSeparator/>
      </w:r>
    </w:p>
  </w:footnote>
  <w:footnote w:id="1">
    <w:p w:rsidR="00EC5B32" w:rsidRPr="00370E79" w:rsidRDefault="00EC5B32" w:rsidP="00C706A9">
      <w:pPr>
        <w:pStyle w:val="afa"/>
        <w:ind w:left="1191" w:hanging="1191"/>
        <w:rPr>
          <w:color w:val="000000" w:themeColor="text1"/>
        </w:rPr>
      </w:pPr>
      <w:r w:rsidRPr="00370E79">
        <w:rPr>
          <w:rStyle w:val="afc"/>
          <w:color w:val="000000" w:themeColor="text1"/>
        </w:rPr>
        <w:footnoteRef/>
      </w:r>
      <w:r w:rsidRPr="00370E79">
        <w:rPr>
          <w:rFonts w:hAnsi="標楷體" w:hint="eastAsia"/>
          <w:color w:val="000000" w:themeColor="text1"/>
        </w:rPr>
        <w:t>《</w:t>
      </w:r>
      <w:r w:rsidRPr="00370E79">
        <w:rPr>
          <w:rFonts w:hint="eastAsia"/>
          <w:color w:val="000000" w:themeColor="text1"/>
        </w:rPr>
        <w:t>教育部性別平等教育白皮書</w:t>
      </w:r>
      <w:r w:rsidRPr="00370E79">
        <w:rPr>
          <w:rFonts w:hAnsi="標楷體" w:hint="eastAsia"/>
          <w:color w:val="000000" w:themeColor="text1"/>
        </w:rPr>
        <w:t>》。</w:t>
      </w:r>
      <w:r w:rsidRPr="00370E79">
        <w:rPr>
          <w:rFonts w:hint="eastAsia"/>
          <w:color w:val="000000" w:themeColor="text1"/>
        </w:rPr>
        <w:t>教育部，2010年。</w:t>
      </w:r>
    </w:p>
  </w:footnote>
  <w:footnote w:id="2">
    <w:p w:rsidR="00EC5B32" w:rsidRPr="00AE3343" w:rsidRDefault="00EC5B32" w:rsidP="00C706A9">
      <w:pPr>
        <w:pStyle w:val="afa"/>
        <w:ind w:left="141" w:hangingChars="64" w:hanging="141"/>
        <w:jc w:val="both"/>
        <w:rPr>
          <w:color w:val="000000" w:themeColor="text1"/>
        </w:rPr>
      </w:pPr>
      <w:r w:rsidRPr="00AE3343">
        <w:rPr>
          <w:rStyle w:val="afc"/>
          <w:color w:val="000000" w:themeColor="text1"/>
        </w:rPr>
        <w:footnoteRef/>
      </w:r>
      <w:r w:rsidRPr="00AE3343">
        <w:rPr>
          <w:rFonts w:hint="eastAsia"/>
          <w:color w:val="000000" w:themeColor="text1"/>
        </w:rPr>
        <w:t>資料來源：臺南地檢署偵辦陳○星妨害性自主等案件結案新聞稿（106年8月22日）。</w:t>
      </w:r>
    </w:p>
  </w:footnote>
  <w:footnote w:id="3">
    <w:p w:rsidR="00EC5B32" w:rsidRPr="00AE3343" w:rsidRDefault="00EC5B32" w:rsidP="00C706A9">
      <w:pPr>
        <w:pStyle w:val="afa"/>
        <w:ind w:left="141" w:hangingChars="64" w:hanging="141"/>
        <w:jc w:val="both"/>
        <w:rPr>
          <w:color w:val="000000" w:themeColor="text1"/>
        </w:rPr>
      </w:pPr>
      <w:r w:rsidRPr="00AE3343">
        <w:rPr>
          <w:rStyle w:val="afc"/>
          <w:color w:val="000000" w:themeColor="text1"/>
        </w:rPr>
        <w:footnoteRef/>
      </w:r>
      <w:r w:rsidRPr="00AE3343">
        <w:rPr>
          <w:rFonts w:hint="eastAsia"/>
          <w:color w:val="000000" w:themeColor="text1"/>
        </w:rPr>
        <w:t>資料來源：臺南地檢署偵辦陳○星妨害性自主等案件結案新聞稿（106年8月22日）。</w:t>
      </w:r>
    </w:p>
  </w:footnote>
  <w:footnote w:id="4">
    <w:p w:rsidR="00EC5B32" w:rsidRDefault="00EC5B32" w:rsidP="0021146E">
      <w:pPr>
        <w:pStyle w:val="afa"/>
        <w:wordWrap w:val="0"/>
        <w:overflowPunct/>
        <w:ind w:left="141" w:hangingChars="64" w:hanging="141"/>
        <w:jc w:val="both"/>
      </w:pPr>
      <w:r>
        <w:rPr>
          <w:rStyle w:val="afc"/>
        </w:rPr>
        <w:footnoteRef/>
      </w:r>
      <w:r w:rsidRPr="003B408D">
        <w:rPr>
          <w:rFonts w:hint="eastAsia"/>
        </w:rPr>
        <w:t>現行建置於衛生福利部保護資訊系統下之「性侵害加害人登記查閱平臺」，配合本辦法第14條修正擴大申請查閱機關類別，於104年10月14日新增「申請查閱機關」類別選項</w:t>
      </w:r>
      <w:r>
        <w:rPr>
          <w:rFonts w:hint="eastAsia"/>
        </w:rPr>
        <w:t>。</w:t>
      </w:r>
    </w:p>
  </w:footnote>
  <w:footnote w:id="5">
    <w:p w:rsidR="00EC5B32" w:rsidRPr="00A16846" w:rsidRDefault="00EC5B32" w:rsidP="0021146E">
      <w:pPr>
        <w:pStyle w:val="afa"/>
        <w:wordWrap w:val="0"/>
        <w:overflowPunct/>
        <w:ind w:left="141" w:hangingChars="64" w:hanging="141"/>
        <w:jc w:val="both"/>
      </w:pPr>
      <w:r w:rsidRPr="00AA4404">
        <w:rPr>
          <w:rStyle w:val="afc"/>
          <w:color w:val="000000" w:themeColor="text1"/>
        </w:rPr>
        <w:footnoteRef/>
      </w:r>
      <w:r w:rsidRPr="00AA4404">
        <w:rPr>
          <w:rFonts w:hint="eastAsia"/>
          <w:color w:val="000000" w:themeColor="text1"/>
        </w:rPr>
        <w:t>加害人登記報到查訪及查閱辦法自95年4月15日施行，性侵害加害人登記查閱平臺於同時建置使用。</w:t>
      </w:r>
    </w:p>
  </w:footnote>
  <w:footnote w:id="6">
    <w:p w:rsidR="00EC5B32" w:rsidRPr="007F3081" w:rsidRDefault="00EC5B32" w:rsidP="0021146E">
      <w:pPr>
        <w:pStyle w:val="afa"/>
        <w:wordWrap w:val="0"/>
        <w:overflowPunct/>
        <w:ind w:left="141" w:hangingChars="64" w:hanging="141"/>
        <w:jc w:val="both"/>
      </w:pPr>
      <w:r w:rsidRPr="00AA4404">
        <w:rPr>
          <w:rStyle w:val="afc"/>
          <w:color w:val="000000" w:themeColor="text1"/>
        </w:rPr>
        <w:footnoteRef/>
      </w:r>
      <w:r w:rsidRPr="00AA4404">
        <w:rPr>
          <w:rFonts w:hint="eastAsia"/>
          <w:color w:val="000000" w:themeColor="text1"/>
        </w:rPr>
        <w:t>此處補習班家數及</w:t>
      </w:r>
      <w:r w:rsidRPr="00AA4404">
        <w:rPr>
          <w:rFonts w:hAnsi="標楷體" w:hint="eastAsia"/>
          <w:color w:val="000000" w:themeColor="text1"/>
          <w:szCs w:val="32"/>
        </w:rPr>
        <w:t>查核人數等數據</w:t>
      </w:r>
      <w:r w:rsidRPr="00AA4404">
        <w:rPr>
          <w:rFonts w:hint="eastAsia"/>
          <w:color w:val="000000" w:themeColor="text1"/>
        </w:rPr>
        <w:t>係引自教育部查復資料；推測數據因受調查基準</w:t>
      </w:r>
      <w:r w:rsidRPr="00AA4404">
        <w:rPr>
          <w:rFonts w:hAnsi="標楷體" w:hint="eastAsia"/>
          <w:color w:val="000000" w:themeColor="text1"/>
        </w:rPr>
        <w:t>、</w:t>
      </w:r>
      <w:r w:rsidRPr="00AA4404">
        <w:rPr>
          <w:rFonts w:hint="eastAsia"/>
          <w:color w:val="000000" w:themeColor="text1"/>
        </w:rPr>
        <w:t>時間及範圍(如人別)與函轉各縣市之調查資料有別，因此兩者數字有閒。本院於106年9月28日透過教育部「直轄市及各縣市短期補習班資訊管理系統」（http://bsb.edu.tw/afterschool/register/statistic_city.jsp）查詢所得數據則為18,068家。</w:t>
      </w:r>
    </w:p>
  </w:footnote>
  <w:footnote w:id="7">
    <w:p w:rsidR="00EC5B32" w:rsidRPr="004716F0" w:rsidRDefault="00EC5B32" w:rsidP="0021146E">
      <w:pPr>
        <w:pStyle w:val="afa"/>
        <w:wordWrap w:val="0"/>
        <w:overflowPunct/>
        <w:ind w:left="141" w:hangingChars="64" w:hanging="141"/>
        <w:jc w:val="both"/>
      </w:pPr>
      <w:r>
        <w:rPr>
          <w:rStyle w:val="afc"/>
        </w:rPr>
        <w:footnoteRef/>
      </w:r>
      <w:r>
        <w:rPr>
          <w:rFonts w:hint="eastAsia"/>
        </w:rPr>
        <w:t>依教育部約詢會後補充資料說明，</w:t>
      </w:r>
      <w:r w:rsidRPr="00BB2578">
        <w:rPr>
          <w:rFonts w:hint="eastAsia"/>
        </w:rPr>
        <w:t>清查結果不合格4人，</w:t>
      </w:r>
      <w:r w:rsidRPr="004716F0">
        <w:rPr>
          <w:rFonts w:hint="eastAsia"/>
        </w:rPr>
        <w:t>態樣</w:t>
      </w:r>
      <w:r>
        <w:rPr>
          <w:rFonts w:hint="eastAsia"/>
        </w:rPr>
        <w:t>分別</w:t>
      </w:r>
      <w:r w:rsidRPr="004716F0">
        <w:rPr>
          <w:rFonts w:hint="eastAsia"/>
        </w:rPr>
        <w:t>為新北市1人(性侵害)、基隆市1人(性騷擾)及臺中市2人(性騷擾)</w:t>
      </w:r>
      <w:r>
        <w:rPr>
          <w:rFonts w:hint="eastAsia"/>
        </w:rPr>
        <w:t>。</w:t>
      </w:r>
    </w:p>
  </w:footnote>
  <w:footnote w:id="8">
    <w:p w:rsidR="00EC5B32" w:rsidRPr="00005F88" w:rsidRDefault="00EC5B32" w:rsidP="0021146E">
      <w:pPr>
        <w:pStyle w:val="afa"/>
        <w:rPr>
          <w:color w:val="000000" w:themeColor="text1"/>
        </w:rPr>
      </w:pPr>
      <w:r w:rsidRPr="00005F88">
        <w:rPr>
          <w:rStyle w:val="afc"/>
          <w:color w:val="000000" w:themeColor="text1"/>
        </w:rPr>
        <w:footnoteRef/>
      </w:r>
      <w:r w:rsidRPr="00005F88">
        <w:rPr>
          <w:rFonts w:hAnsi="標楷體" w:hint="eastAsia"/>
          <w:color w:val="000000" w:themeColor="text1"/>
          <w:szCs w:val="32"/>
        </w:rPr>
        <w:t>教育部103年1月3日臺教社（一）字第1020192385B號令。</w:t>
      </w:r>
    </w:p>
  </w:footnote>
  <w:footnote w:id="9">
    <w:p w:rsidR="00EC5B32" w:rsidRPr="00005F88" w:rsidRDefault="00EC5B32" w:rsidP="0021146E">
      <w:pPr>
        <w:pStyle w:val="afa"/>
        <w:wordWrap w:val="0"/>
        <w:overflowPunct/>
        <w:ind w:left="141" w:hangingChars="64" w:hanging="141"/>
        <w:jc w:val="both"/>
        <w:rPr>
          <w:color w:val="000000" w:themeColor="text1"/>
        </w:rPr>
      </w:pPr>
      <w:r w:rsidRPr="00005F88">
        <w:rPr>
          <w:rStyle w:val="afc"/>
          <w:color w:val="000000" w:themeColor="text1"/>
        </w:rPr>
        <w:footnoteRef/>
      </w:r>
      <w:r w:rsidRPr="00005F88">
        <w:rPr>
          <w:rFonts w:hint="eastAsia"/>
          <w:color w:val="000000" w:themeColor="text1"/>
        </w:rPr>
        <w:t>地方制度法第27條第3項規定，直轄市、縣（市）、鄉（鎮、市）自治規則，除法律或基於法律授權之法規另有規定外，應於發布後分別函報行政院、中央各該主管機關、縣政府備查，並函送各該地方立法機關查照。</w:t>
      </w:r>
    </w:p>
  </w:footnote>
  <w:footnote w:id="10">
    <w:p w:rsidR="00EC5B32" w:rsidRPr="00827384" w:rsidRDefault="00EC5B32" w:rsidP="0021146E">
      <w:pPr>
        <w:pStyle w:val="afa"/>
      </w:pPr>
      <w:r w:rsidRPr="00005F88">
        <w:rPr>
          <w:rStyle w:val="afc"/>
          <w:color w:val="000000" w:themeColor="text1"/>
        </w:rPr>
        <w:footnoteRef/>
      </w:r>
      <w:r w:rsidRPr="00005F88">
        <w:rPr>
          <w:rFonts w:hint="eastAsia"/>
          <w:color w:val="000000" w:themeColor="text1"/>
        </w:rPr>
        <w:t>102年1月30日總統華總ㄧ義字第10200017751號令。</w:t>
      </w:r>
    </w:p>
  </w:footnote>
  <w:footnote w:id="11">
    <w:p w:rsidR="00EC5B32" w:rsidRPr="0010519C" w:rsidRDefault="00EC5B32" w:rsidP="0021146E">
      <w:pPr>
        <w:pStyle w:val="afa"/>
      </w:pPr>
      <w:r w:rsidRPr="00005F88">
        <w:rPr>
          <w:rStyle w:val="afc"/>
          <w:color w:val="000000" w:themeColor="text1"/>
        </w:rPr>
        <w:footnoteRef/>
      </w:r>
      <w:r w:rsidRPr="00005F88">
        <w:rPr>
          <w:rFonts w:hint="eastAsia"/>
          <w:color w:val="000000" w:themeColor="text1"/>
        </w:rPr>
        <w:t>補習班家數及</w:t>
      </w:r>
      <w:r w:rsidRPr="00005F88">
        <w:rPr>
          <w:rFonts w:hAnsi="標楷體" w:hint="eastAsia"/>
          <w:color w:val="000000" w:themeColor="text1"/>
          <w:szCs w:val="32"/>
        </w:rPr>
        <w:t>查核人數等數據</w:t>
      </w:r>
      <w:r w:rsidRPr="00005F88">
        <w:rPr>
          <w:rFonts w:hint="eastAsia"/>
          <w:color w:val="000000" w:themeColor="text1"/>
        </w:rPr>
        <w:t>係引自教育部查復資料；推測數據因受調查基準</w:t>
      </w:r>
      <w:r w:rsidRPr="00005F88">
        <w:rPr>
          <w:rFonts w:hAnsi="標楷體" w:hint="eastAsia"/>
          <w:color w:val="000000" w:themeColor="text1"/>
        </w:rPr>
        <w:t>、</w:t>
      </w:r>
      <w:r w:rsidRPr="00005F88">
        <w:rPr>
          <w:rFonts w:hint="eastAsia"/>
          <w:color w:val="000000" w:themeColor="text1"/>
        </w:rPr>
        <w:t>時間及範圍(如人別)與函轉各縣市之調查資料有別，因此兩者數字有間。</w:t>
      </w:r>
    </w:p>
  </w:footnote>
  <w:footnote w:id="12">
    <w:p w:rsidR="00EC5B32" w:rsidRPr="004377DF" w:rsidRDefault="00EC5B32" w:rsidP="0021146E">
      <w:pPr>
        <w:pStyle w:val="afa"/>
        <w:ind w:left="141" w:hangingChars="64" w:hanging="141"/>
        <w:jc w:val="both"/>
        <w:rPr>
          <w:color w:val="000000" w:themeColor="text1"/>
        </w:rPr>
      </w:pPr>
      <w:r w:rsidRPr="004377DF">
        <w:rPr>
          <w:rStyle w:val="afc"/>
          <w:color w:val="000000" w:themeColor="text1"/>
        </w:rPr>
        <w:footnoteRef/>
      </w:r>
      <w:r w:rsidRPr="004377DF">
        <w:rPr>
          <w:rFonts w:hint="eastAsia"/>
          <w:color w:val="000000" w:themeColor="text1"/>
        </w:rPr>
        <w:t>財政部106.07.26台財稅字第10600596370號令摘要：廢止本部77年5月10日台財稅第770531950號函及92年1月22日台財稅字第0920450203號令，未立案補習班及經核准辦理短期補習班業務之公司收取之補習費收入自107年1月1日起課徵營業稅。</w:t>
      </w:r>
    </w:p>
  </w:footnote>
  <w:footnote w:id="13">
    <w:p w:rsidR="00EC5B32" w:rsidRPr="004377DF" w:rsidRDefault="00EC5B32" w:rsidP="0021146E">
      <w:pPr>
        <w:pStyle w:val="afa"/>
        <w:ind w:left="141" w:hangingChars="64" w:hanging="141"/>
        <w:jc w:val="both"/>
        <w:rPr>
          <w:color w:val="000000" w:themeColor="text1"/>
        </w:rPr>
      </w:pPr>
      <w:r w:rsidRPr="004377DF">
        <w:rPr>
          <w:rStyle w:val="afc"/>
          <w:color w:val="000000" w:themeColor="text1"/>
        </w:rPr>
        <w:footnoteRef/>
      </w:r>
      <w:r w:rsidRPr="004377DF">
        <w:rPr>
          <w:rFonts w:hint="eastAsia"/>
          <w:color w:val="000000" w:themeColor="text1"/>
        </w:rPr>
        <w:t>財政部說明，加值型及非加值型營業稅法第8條第1項第5款規定，學校、幼稚園與其他教育文化機構提供之教育勞務，免徵營業稅，</w:t>
      </w:r>
      <w:r w:rsidRPr="004377DF">
        <w:rPr>
          <w:rFonts w:hint="eastAsia"/>
          <w:b/>
          <w:color w:val="000000" w:themeColor="text1"/>
        </w:rPr>
        <w:t>其立法意旨在於提高國民教育水準，減輕受教育者之費用</w:t>
      </w:r>
      <w:r w:rsidRPr="004377DF">
        <w:rPr>
          <w:rFonts w:hint="eastAsia"/>
          <w:color w:val="000000" w:themeColor="text1"/>
        </w:rPr>
        <w:t>。立法院106年5月10日第9屆第3會期財政委員會第17次全體委員會議提案略以，鑑於目前國內公職及升學補習班等免徵營業稅，業有租稅不公之情事，補習班提供之教育勞務免徵營業稅已實施32年之久，爰請該部依74年營業稅法修正意旨徵詢教育部意見，研議檢討補習班免徵營業稅規定。</w:t>
      </w:r>
    </w:p>
    <w:p w:rsidR="00EC5B32" w:rsidRPr="004377DF" w:rsidRDefault="00EC5B32" w:rsidP="0021146E">
      <w:pPr>
        <w:pStyle w:val="afa"/>
        <w:ind w:left="141" w:hangingChars="64" w:hanging="141"/>
        <w:jc w:val="both"/>
        <w:rPr>
          <w:color w:val="000000" w:themeColor="text1"/>
        </w:rPr>
      </w:pPr>
      <w:r w:rsidRPr="004377DF">
        <w:rPr>
          <w:rFonts w:hint="eastAsia"/>
          <w:color w:val="000000" w:themeColor="text1"/>
        </w:rPr>
        <w:t>資料來源：財政部賦稅署</w:t>
      </w:r>
      <w:r w:rsidRPr="004377DF">
        <w:rPr>
          <w:color w:val="000000" w:themeColor="text1"/>
        </w:rPr>
        <w:t>106</w:t>
      </w:r>
      <w:r w:rsidRPr="004377DF">
        <w:rPr>
          <w:rFonts w:hint="eastAsia"/>
          <w:color w:val="000000" w:themeColor="text1"/>
        </w:rPr>
        <w:t>年</w:t>
      </w:r>
      <w:r w:rsidRPr="004377DF">
        <w:rPr>
          <w:color w:val="000000" w:themeColor="text1"/>
        </w:rPr>
        <w:t>7</w:t>
      </w:r>
      <w:r w:rsidRPr="004377DF">
        <w:rPr>
          <w:rFonts w:hint="eastAsia"/>
          <w:color w:val="000000" w:themeColor="text1"/>
        </w:rPr>
        <w:t>月</w:t>
      </w:r>
      <w:r w:rsidRPr="004377DF">
        <w:rPr>
          <w:color w:val="000000" w:themeColor="text1"/>
        </w:rPr>
        <w:t>26</w:t>
      </w:r>
      <w:r w:rsidRPr="004377DF">
        <w:rPr>
          <w:rFonts w:hint="eastAsia"/>
          <w:color w:val="000000" w:themeColor="text1"/>
        </w:rPr>
        <w:t>日新聞：核釋補習班徵免營業稅相關規定。</w:t>
      </w:r>
    </w:p>
  </w:footnote>
  <w:footnote w:id="14">
    <w:p w:rsidR="00EC5B32" w:rsidRPr="00992933" w:rsidRDefault="00EC5B32" w:rsidP="0021146E">
      <w:pPr>
        <w:pStyle w:val="afa"/>
        <w:ind w:left="141" w:hangingChars="64" w:hanging="141"/>
        <w:jc w:val="both"/>
      </w:pPr>
      <w:r w:rsidRPr="004377DF">
        <w:rPr>
          <w:rStyle w:val="afc"/>
          <w:color w:val="000000" w:themeColor="text1"/>
        </w:rPr>
        <w:footnoteRef/>
      </w:r>
      <w:r w:rsidRPr="004377DF">
        <w:rPr>
          <w:rFonts w:hint="eastAsia"/>
          <w:color w:val="000000" w:themeColor="text1"/>
        </w:rPr>
        <w:t>約分為1.文理類2.外語類3.法政類4.電機、汽車修護、建築、工藝、製圖類5.資訊類6.家政、插花、烹飪類7.縫紉類8.美容、美髮理髮類</w:t>
      </w:r>
      <w:r w:rsidRPr="004377DF">
        <w:rPr>
          <w:rFonts w:hint="eastAsia"/>
          <w:color w:val="000000" w:themeColor="text1"/>
        </w:rPr>
        <w:tab/>
        <w:t>9.音樂、舞蹈類10.美術、書法、攝影、美工設計、圍棋類11.商類：珠算、心算、會計12.瑜珈類13.速讀類14.其他類。</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A25"/>
    <w:multiLevelType w:val="hybridMultilevel"/>
    <w:tmpl w:val="BC1C1D06"/>
    <w:lvl w:ilvl="0" w:tplc="0409000F">
      <w:start w:val="1"/>
      <w:numFmt w:val="decimal"/>
      <w:lvlText w:val="%1."/>
      <w:lvlJc w:val="left"/>
      <w:pPr>
        <w:ind w:left="1741" w:hanging="720"/>
      </w:pPr>
      <w:rPr>
        <w:rFonts w:hint="default"/>
      </w:r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275A61"/>
    <w:multiLevelType w:val="hybridMultilevel"/>
    <w:tmpl w:val="9ADED092"/>
    <w:lvl w:ilvl="0" w:tplc="4928E6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6"/>
  </w:num>
  <w:num w:numId="23">
    <w:abstractNumId w:val="4"/>
  </w:num>
  <w:num w:numId="24">
    <w:abstractNumId w:val="7"/>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8"/>
  </w:num>
  <w:num w:numId="29">
    <w:abstractNumId w:val="8"/>
  </w:num>
  <w:num w:numId="30">
    <w:abstractNumId w:val="5"/>
  </w:num>
  <w:num w:numId="31">
    <w:abstractNumId w:val="5"/>
  </w:num>
  <w:num w:numId="32">
    <w:abstractNumId w:val="2"/>
  </w:num>
  <w:num w:numId="33">
    <w:abstractNumId w:val="2"/>
  </w:num>
  <w:num w:numId="34">
    <w:abstractNumId w:val="2"/>
  </w:num>
  <w:num w:numId="35">
    <w:abstractNumId w:val="9"/>
  </w:num>
  <w:num w:numId="3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264"/>
    <w:rsid w:val="00006961"/>
    <w:rsid w:val="000112BF"/>
    <w:rsid w:val="00012233"/>
    <w:rsid w:val="00017318"/>
    <w:rsid w:val="000246F7"/>
    <w:rsid w:val="0003114D"/>
    <w:rsid w:val="0003183C"/>
    <w:rsid w:val="00036D76"/>
    <w:rsid w:val="00044037"/>
    <w:rsid w:val="000463B2"/>
    <w:rsid w:val="00050778"/>
    <w:rsid w:val="000512D1"/>
    <w:rsid w:val="00057F32"/>
    <w:rsid w:val="00057F34"/>
    <w:rsid w:val="00062A25"/>
    <w:rsid w:val="00073CB5"/>
    <w:rsid w:val="0007425C"/>
    <w:rsid w:val="00077553"/>
    <w:rsid w:val="00080040"/>
    <w:rsid w:val="000851A2"/>
    <w:rsid w:val="0009352E"/>
    <w:rsid w:val="000949E1"/>
    <w:rsid w:val="00096B96"/>
    <w:rsid w:val="00097136"/>
    <w:rsid w:val="000A00A1"/>
    <w:rsid w:val="000A2F3F"/>
    <w:rsid w:val="000B0B4A"/>
    <w:rsid w:val="000B279A"/>
    <w:rsid w:val="000B61D2"/>
    <w:rsid w:val="000B70A7"/>
    <w:rsid w:val="000C495F"/>
    <w:rsid w:val="000E6431"/>
    <w:rsid w:val="000F0D35"/>
    <w:rsid w:val="000F21A5"/>
    <w:rsid w:val="00102B9F"/>
    <w:rsid w:val="00111BF2"/>
    <w:rsid w:val="00112264"/>
    <w:rsid w:val="00112637"/>
    <w:rsid w:val="001179FF"/>
    <w:rsid w:val="0012001E"/>
    <w:rsid w:val="00126A55"/>
    <w:rsid w:val="00133F08"/>
    <w:rsid w:val="001345E6"/>
    <w:rsid w:val="001378B0"/>
    <w:rsid w:val="0014000A"/>
    <w:rsid w:val="00142E00"/>
    <w:rsid w:val="00152793"/>
    <w:rsid w:val="001545A9"/>
    <w:rsid w:val="001637C7"/>
    <w:rsid w:val="0016480E"/>
    <w:rsid w:val="00174297"/>
    <w:rsid w:val="00174581"/>
    <w:rsid w:val="00174860"/>
    <w:rsid w:val="001817B3"/>
    <w:rsid w:val="00183014"/>
    <w:rsid w:val="001959C2"/>
    <w:rsid w:val="001A7867"/>
    <w:rsid w:val="001A7968"/>
    <w:rsid w:val="001B2312"/>
    <w:rsid w:val="001B3207"/>
    <w:rsid w:val="001B3483"/>
    <w:rsid w:val="001B3C1E"/>
    <w:rsid w:val="001B4494"/>
    <w:rsid w:val="001C0D8B"/>
    <w:rsid w:val="001C0DA8"/>
    <w:rsid w:val="001D1554"/>
    <w:rsid w:val="001E0D8A"/>
    <w:rsid w:val="001E67BA"/>
    <w:rsid w:val="001E74C2"/>
    <w:rsid w:val="001F5A48"/>
    <w:rsid w:val="001F6260"/>
    <w:rsid w:val="00200007"/>
    <w:rsid w:val="00201344"/>
    <w:rsid w:val="002030A5"/>
    <w:rsid w:val="00203131"/>
    <w:rsid w:val="0021146E"/>
    <w:rsid w:val="00212E88"/>
    <w:rsid w:val="00213C9C"/>
    <w:rsid w:val="0022009E"/>
    <w:rsid w:val="0022425C"/>
    <w:rsid w:val="002246DE"/>
    <w:rsid w:val="002321EE"/>
    <w:rsid w:val="00237C38"/>
    <w:rsid w:val="00240AA4"/>
    <w:rsid w:val="002421B5"/>
    <w:rsid w:val="002504DB"/>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49AD"/>
    <w:rsid w:val="002B02EB"/>
    <w:rsid w:val="002C0602"/>
    <w:rsid w:val="002D5C16"/>
    <w:rsid w:val="002F14F6"/>
    <w:rsid w:val="002F3DFF"/>
    <w:rsid w:val="002F5E05"/>
    <w:rsid w:val="00317053"/>
    <w:rsid w:val="0032109C"/>
    <w:rsid w:val="00322B45"/>
    <w:rsid w:val="00323809"/>
    <w:rsid w:val="00323D41"/>
    <w:rsid w:val="00325414"/>
    <w:rsid w:val="003302F1"/>
    <w:rsid w:val="0034470E"/>
    <w:rsid w:val="00352DB0"/>
    <w:rsid w:val="00371833"/>
    <w:rsid w:val="00371A0C"/>
    <w:rsid w:val="00371ED3"/>
    <w:rsid w:val="0037728A"/>
    <w:rsid w:val="00380B7D"/>
    <w:rsid w:val="00381A99"/>
    <w:rsid w:val="003829C2"/>
    <w:rsid w:val="00384724"/>
    <w:rsid w:val="003919B7"/>
    <w:rsid w:val="00391D57"/>
    <w:rsid w:val="00392292"/>
    <w:rsid w:val="003A5B7B"/>
    <w:rsid w:val="003B1017"/>
    <w:rsid w:val="003B1AA3"/>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7088"/>
    <w:rsid w:val="0046520A"/>
    <w:rsid w:val="004672AB"/>
    <w:rsid w:val="004714FE"/>
    <w:rsid w:val="0047510C"/>
    <w:rsid w:val="00482FF4"/>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15773"/>
    <w:rsid w:val="005211BA"/>
    <w:rsid w:val="00531D2C"/>
    <w:rsid w:val="00536BC2"/>
    <w:rsid w:val="005425E1"/>
    <w:rsid w:val="005427C5"/>
    <w:rsid w:val="00542CF6"/>
    <w:rsid w:val="00542FCE"/>
    <w:rsid w:val="00552168"/>
    <w:rsid w:val="00553C03"/>
    <w:rsid w:val="00563692"/>
    <w:rsid w:val="00571349"/>
    <w:rsid w:val="00586D88"/>
    <w:rsid w:val="005908B8"/>
    <w:rsid w:val="0059512E"/>
    <w:rsid w:val="005A6DD2"/>
    <w:rsid w:val="005C385D"/>
    <w:rsid w:val="005D2560"/>
    <w:rsid w:val="005D3B20"/>
    <w:rsid w:val="005D4B00"/>
    <w:rsid w:val="005E1189"/>
    <w:rsid w:val="005E5C68"/>
    <w:rsid w:val="005E65C0"/>
    <w:rsid w:val="005F0390"/>
    <w:rsid w:val="00612023"/>
    <w:rsid w:val="00614190"/>
    <w:rsid w:val="00622A99"/>
    <w:rsid w:val="00622E67"/>
    <w:rsid w:val="00626EDC"/>
    <w:rsid w:val="006470EC"/>
    <w:rsid w:val="0065598E"/>
    <w:rsid w:val="00655AF2"/>
    <w:rsid w:val="006568BE"/>
    <w:rsid w:val="0066025D"/>
    <w:rsid w:val="00661E69"/>
    <w:rsid w:val="00664968"/>
    <w:rsid w:val="006714FF"/>
    <w:rsid w:val="006773EC"/>
    <w:rsid w:val="006776AA"/>
    <w:rsid w:val="00680504"/>
    <w:rsid w:val="00681CD9"/>
    <w:rsid w:val="00683E30"/>
    <w:rsid w:val="00687024"/>
    <w:rsid w:val="00696415"/>
    <w:rsid w:val="006D3691"/>
    <w:rsid w:val="006E2DCE"/>
    <w:rsid w:val="006F3563"/>
    <w:rsid w:val="006F42B9"/>
    <w:rsid w:val="006F6103"/>
    <w:rsid w:val="00704E00"/>
    <w:rsid w:val="007209E7"/>
    <w:rsid w:val="00726182"/>
    <w:rsid w:val="00732329"/>
    <w:rsid w:val="007337CA"/>
    <w:rsid w:val="00734CE4"/>
    <w:rsid w:val="00735123"/>
    <w:rsid w:val="00736705"/>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09CC"/>
    <w:rsid w:val="007F177D"/>
    <w:rsid w:val="007F2070"/>
    <w:rsid w:val="008053F5"/>
    <w:rsid w:val="00810198"/>
    <w:rsid w:val="00815DA8"/>
    <w:rsid w:val="0082194D"/>
    <w:rsid w:val="00826EF5"/>
    <w:rsid w:val="00831693"/>
    <w:rsid w:val="00840104"/>
    <w:rsid w:val="00841FC5"/>
    <w:rsid w:val="00845709"/>
    <w:rsid w:val="008576BD"/>
    <w:rsid w:val="00860463"/>
    <w:rsid w:val="008733DA"/>
    <w:rsid w:val="008802DE"/>
    <w:rsid w:val="008850E4"/>
    <w:rsid w:val="008A12F5"/>
    <w:rsid w:val="008B1587"/>
    <w:rsid w:val="008B1B01"/>
    <w:rsid w:val="008B3BCD"/>
    <w:rsid w:val="008B4841"/>
    <w:rsid w:val="008B6DF8"/>
    <w:rsid w:val="008C106C"/>
    <w:rsid w:val="008C10F1"/>
    <w:rsid w:val="008C1E99"/>
    <w:rsid w:val="008E0085"/>
    <w:rsid w:val="008E2AA6"/>
    <w:rsid w:val="008E311B"/>
    <w:rsid w:val="008F46E7"/>
    <w:rsid w:val="008F5338"/>
    <w:rsid w:val="008F6F0B"/>
    <w:rsid w:val="00902DE9"/>
    <w:rsid w:val="00907BA7"/>
    <w:rsid w:val="0091064E"/>
    <w:rsid w:val="00911FC5"/>
    <w:rsid w:val="00923098"/>
    <w:rsid w:val="00931A10"/>
    <w:rsid w:val="00947967"/>
    <w:rsid w:val="00965200"/>
    <w:rsid w:val="009668B3"/>
    <w:rsid w:val="00971471"/>
    <w:rsid w:val="009848F9"/>
    <w:rsid w:val="009849C2"/>
    <w:rsid w:val="00984D24"/>
    <w:rsid w:val="009858EB"/>
    <w:rsid w:val="0099479D"/>
    <w:rsid w:val="009B0046"/>
    <w:rsid w:val="009B5593"/>
    <w:rsid w:val="009C0BA8"/>
    <w:rsid w:val="009C1440"/>
    <w:rsid w:val="009C2107"/>
    <w:rsid w:val="009C5D9E"/>
    <w:rsid w:val="009D2C3E"/>
    <w:rsid w:val="009E0625"/>
    <w:rsid w:val="009E3034"/>
    <w:rsid w:val="009E549F"/>
    <w:rsid w:val="009F285F"/>
    <w:rsid w:val="009F28A8"/>
    <w:rsid w:val="009F473E"/>
    <w:rsid w:val="009F682A"/>
    <w:rsid w:val="009F761D"/>
    <w:rsid w:val="00A022BE"/>
    <w:rsid w:val="00A24C95"/>
    <w:rsid w:val="00A26094"/>
    <w:rsid w:val="00A26BEA"/>
    <w:rsid w:val="00A301BF"/>
    <w:rsid w:val="00A302B2"/>
    <w:rsid w:val="00A331B4"/>
    <w:rsid w:val="00A3484E"/>
    <w:rsid w:val="00A36ADA"/>
    <w:rsid w:val="00A37E50"/>
    <w:rsid w:val="00A438D8"/>
    <w:rsid w:val="00A4409C"/>
    <w:rsid w:val="00A44F77"/>
    <w:rsid w:val="00A473F5"/>
    <w:rsid w:val="00A51F9D"/>
    <w:rsid w:val="00A5416A"/>
    <w:rsid w:val="00A639F4"/>
    <w:rsid w:val="00A81A32"/>
    <w:rsid w:val="00A835BD"/>
    <w:rsid w:val="00A97B15"/>
    <w:rsid w:val="00A97DB1"/>
    <w:rsid w:val="00AA42D5"/>
    <w:rsid w:val="00AB2FAB"/>
    <w:rsid w:val="00AB5C14"/>
    <w:rsid w:val="00AC137F"/>
    <w:rsid w:val="00AC1EE7"/>
    <w:rsid w:val="00AC333F"/>
    <w:rsid w:val="00AC585C"/>
    <w:rsid w:val="00AD1925"/>
    <w:rsid w:val="00AE067D"/>
    <w:rsid w:val="00AF1181"/>
    <w:rsid w:val="00AF2F79"/>
    <w:rsid w:val="00AF4653"/>
    <w:rsid w:val="00AF7DB7"/>
    <w:rsid w:val="00B26E00"/>
    <w:rsid w:val="00B443E4"/>
    <w:rsid w:val="00B51FF6"/>
    <w:rsid w:val="00B563EA"/>
    <w:rsid w:val="00B60E51"/>
    <w:rsid w:val="00B63A54"/>
    <w:rsid w:val="00B77D18"/>
    <w:rsid w:val="00B8313A"/>
    <w:rsid w:val="00B83C6B"/>
    <w:rsid w:val="00B93503"/>
    <w:rsid w:val="00BA31E8"/>
    <w:rsid w:val="00BA55E0"/>
    <w:rsid w:val="00BA6612"/>
    <w:rsid w:val="00BA6BD4"/>
    <w:rsid w:val="00BB3752"/>
    <w:rsid w:val="00BB6688"/>
    <w:rsid w:val="00BC26D4"/>
    <w:rsid w:val="00BC64F2"/>
    <w:rsid w:val="00BD3F49"/>
    <w:rsid w:val="00BD7D5D"/>
    <w:rsid w:val="00BF2A42"/>
    <w:rsid w:val="00C03D8C"/>
    <w:rsid w:val="00C055EC"/>
    <w:rsid w:val="00C10DC9"/>
    <w:rsid w:val="00C12FB3"/>
    <w:rsid w:val="00C1719D"/>
    <w:rsid w:val="00C17341"/>
    <w:rsid w:val="00C24EEF"/>
    <w:rsid w:val="00C25CF6"/>
    <w:rsid w:val="00C26C36"/>
    <w:rsid w:val="00C32768"/>
    <w:rsid w:val="00C431DF"/>
    <w:rsid w:val="00C456BD"/>
    <w:rsid w:val="00C530DC"/>
    <w:rsid w:val="00C5350D"/>
    <w:rsid w:val="00C6123C"/>
    <w:rsid w:val="00C706A9"/>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1A65"/>
    <w:rsid w:val="00D6695F"/>
    <w:rsid w:val="00D75644"/>
    <w:rsid w:val="00D76B9A"/>
    <w:rsid w:val="00D81656"/>
    <w:rsid w:val="00D83D87"/>
    <w:rsid w:val="00D86A30"/>
    <w:rsid w:val="00D8781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446B"/>
    <w:rsid w:val="00DE657F"/>
    <w:rsid w:val="00DF1218"/>
    <w:rsid w:val="00DF6462"/>
    <w:rsid w:val="00E02FA0"/>
    <w:rsid w:val="00E036DC"/>
    <w:rsid w:val="00E10454"/>
    <w:rsid w:val="00E112E5"/>
    <w:rsid w:val="00E17A45"/>
    <w:rsid w:val="00E21CC7"/>
    <w:rsid w:val="00E24D9E"/>
    <w:rsid w:val="00E25849"/>
    <w:rsid w:val="00E30BEA"/>
    <w:rsid w:val="00E3197E"/>
    <w:rsid w:val="00E32BD6"/>
    <w:rsid w:val="00E342F8"/>
    <w:rsid w:val="00E351ED"/>
    <w:rsid w:val="00E501F6"/>
    <w:rsid w:val="00E6034B"/>
    <w:rsid w:val="00E6549E"/>
    <w:rsid w:val="00E65EDE"/>
    <w:rsid w:val="00E70F81"/>
    <w:rsid w:val="00E77055"/>
    <w:rsid w:val="00E77460"/>
    <w:rsid w:val="00E83ABC"/>
    <w:rsid w:val="00E844F2"/>
    <w:rsid w:val="00E92FCB"/>
    <w:rsid w:val="00E95136"/>
    <w:rsid w:val="00EA147F"/>
    <w:rsid w:val="00EA2EAF"/>
    <w:rsid w:val="00EB61F0"/>
    <w:rsid w:val="00EB6DDA"/>
    <w:rsid w:val="00EC5B32"/>
    <w:rsid w:val="00ED03AB"/>
    <w:rsid w:val="00ED0CAC"/>
    <w:rsid w:val="00ED1CD4"/>
    <w:rsid w:val="00ED1D2B"/>
    <w:rsid w:val="00ED64B5"/>
    <w:rsid w:val="00EE052D"/>
    <w:rsid w:val="00EE7CCA"/>
    <w:rsid w:val="00F16A14"/>
    <w:rsid w:val="00F231DC"/>
    <w:rsid w:val="00F362D7"/>
    <w:rsid w:val="00F37D7B"/>
    <w:rsid w:val="00F417DF"/>
    <w:rsid w:val="00F5314C"/>
    <w:rsid w:val="00F5572F"/>
    <w:rsid w:val="00F635DD"/>
    <w:rsid w:val="00F6627B"/>
    <w:rsid w:val="00F734F2"/>
    <w:rsid w:val="00F75052"/>
    <w:rsid w:val="00F804D3"/>
    <w:rsid w:val="00F81CD2"/>
    <w:rsid w:val="00F82641"/>
    <w:rsid w:val="00F90F18"/>
    <w:rsid w:val="00F937E4"/>
    <w:rsid w:val="00F95EE7"/>
    <w:rsid w:val="00F95EFF"/>
    <w:rsid w:val="00FA39E6"/>
    <w:rsid w:val="00FA7BC9"/>
    <w:rsid w:val="00FB378E"/>
    <w:rsid w:val="00FB37F1"/>
    <w:rsid w:val="00FB47C0"/>
    <w:rsid w:val="00FB501B"/>
    <w:rsid w:val="00FB7770"/>
    <w:rsid w:val="00FD1DD6"/>
    <w:rsid w:val="00FD3B91"/>
    <w:rsid w:val="00FD576B"/>
    <w:rsid w:val="00FD579E"/>
    <w:rsid w:val="00FE0CA8"/>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9E19E7-8882-4C73-A3D8-D9238C75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link w:val="50"/>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C706A9"/>
    <w:pPr>
      <w:snapToGrid w:val="0"/>
      <w:jc w:val="left"/>
    </w:pPr>
    <w:rPr>
      <w:sz w:val="20"/>
    </w:rPr>
  </w:style>
  <w:style w:type="character" w:customStyle="1" w:styleId="afb">
    <w:name w:val="註腳文字 字元"/>
    <w:basedOn w:val="a7"/>
    <w:link w:val="afa"/>
    <w:uiPriority w:val="99"/>
    <w:rsid w:val="00C706A9"/>
    <w:rPr>
      <w:rFonts w:ascii="標楷體" w:eastAsia="標楷體"/>
      <w:kern w:val="2"/>
    </w:rPr>
  </w:style>
  <w:style w:type="character" w:styleId="afc">
    <w:name w:val="footnote reference"/>
    <w:basedOn w:val="a7"/>
    <w:uiPriority w:val="99"/>
    <w:unhideWhenUsed/>
    <w:rsid w:val="00C706A9"/>
    <w:rPr>
      <w:vertAlign w:val="superscript"/>
    </w:rPr>
  </w:style>
  <w:style w:type="character" w:customStyle="1" w:styleId="st1">
    <w:name w:val="st1"/>
    <w:basedOn w:val="a7"/>
    <w:rsid w:val="00C706A9"/>
  </w:style>
  <w:style w:type="character" w:customStyle="1" w:styleId="40">
    <w:name w:val="標題 4 字元"/>
    <w:link w:val="4"/>
    <w:rsid w:val="0021146E"/>
    <w:rPr>
      <w:rFonts w:ascii="標楷體" w:eastAsia="標楷體" w:hAnsi="Arial"/>
      <w:kern w:val="32"/>
      <w:sz w:val="32"/>
      <w:szCs w:val="36"/>
    </w:rPr>
  </w:style>
  <w:style w:type="character" w:customStyle="1" w:styleId="20">
    <w:name w:val="標題 2 字元"/>
    <w:link w:val="2"/>
    <w:rsid w:val="0021146E"/>
    <w:rPr>
      <w:rFonts w:ascii="標楷體" w:eastAsia="標楷體" w:hAnsi="Arial"/>
      <w:b/>
      <w:bCs/>
      <w:kern w:val="32"/>
      <w:sz w:val="32"/>
      <w:szCs w:val="48"/>
    </w:rPr>
  </w:style>
  <w:style w:type="paragraph" w:customStyle="1" w:styleId="afd">
    <w:name w:val="表樣式"/>
    <w:basedOn w:val="a6"/>
    <w:next w:val="a6"/>
    <w:rsid w:val="0021146E"/>
    <w:pPr>
      <w:tabs>
        <w:tab w:val="num" w:pos="1440"/>
      </w:tabs>
      <w:overflowPunct/>
      <w:autoSpaceDE/>
      <w:autoSpaceDN/>
      <w:ind w:left="695" w:hanging="695"/>
    </w:pPr>
    <w:rPr>
      <w:kern w:val="0"/>
    </w:rPr>
  </w:style>
  <w:style w:type="character" w:customStyle="1" w:styleId="mw-headline">
    <w:name w:val="mw-headline"/>
    <w:basedOn w:val="a7"/>
    <w:rsid w:val="0021146E"/>
  </w:style>
  <w:style w:type="character" w:customStyle="1" w:styleId="50">
    <w:name w:val="標題 5 字元"/>
    <w:basedOn w:val="a7"/>
    <w:link w:val="5"/>
    <w:rsid w:val="0021146E"/>
    <w:rPr>
      <w:rFonts w:ascii="標楷體" w:eastAsia="標楷體" w:hAnsi="Arial"/>
      <w:bCs/>
      <w:kern w:val="32"/>
      <w:sz w:val="32"/>
      <w:szCs w:val="36"/>
    </w:rPr>
  </w:style>
  <w:style w:type="character" w:styleId="afe">
    <w:name w:val="Emphasis"/>
    <w:basedOn w:val="a7"/>
    <w:uiPriority w:val="20"/>
    <w:qFormat/>
    <w:rsid w:val="002114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004&#31998;&#27491;&#26696;&#25991;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A3DDF-0CFA-4C32-836D-39FED4066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004糾正案文_104</Template>
  <TotalTime>2</TotalTime>
  <Pages>1</Pages>
  <Words>1936</Words>
  <Characters>11041</Characters>
  <Application>Microsoft Office Word</Application>
  <DocSecurity>0</DocSecurity>
  <Lines>92</Lines>
  <Paragraphs>25</Paragraphs>
  <ScaleCrop>false</ScaleCrop>
  <Company>cy</Company>
  <LinksUpToDate>false</LinksUpToDate>
  <CharactersWithSpaces>12952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stud01</dc:creator>
  <cp:lastModifiedBy>江明潔</cp:lastModifiedBy>
  <cp:revision>4</cp:revision>
  <cp:lastPrinted>2017-10-05T02:35:00Z</cp:lastPrinted>
  <dcterms:created xsi:type="dcterms:W3CDTF">2017-10-16T02:29:00Z</dcterms:created>
  <dcterms:modified xsi:type="dcterms:W3CDTF">2017-10-16T02:32:00Z</dcterms:modified>
</cp:coreProperties>
</file>