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46F50" w:rsidRDefault="0025106C" w:rsidP="00F37D7B">
      <w:pPr>
        <w:pStyle w:val="af2"/>
      </w:pPr>
      <w:r w:rsidRPr="00E46F50">
        <w:rPr>
          <w:rFonts w:hint="eastAsia"/>
        </w:rPr>
        <w:t>糾正案文</w:t>
      </w:r>
    </w:p>
    <w:p w:rsidR="00E25849" w:rsidRPr="00FE72AA" w:rsidRDefault="0025106C" w:rsidP="009D5E34">
      <w:pPr>
        <w:pStyle w:val="1"/>
      </w:pPr>
      <w:r w:rsidRPr="00FE72AA">
        <w:rPr>
          <w:rFonts w:hint="eastAsia"/>
        </w:rPr>
        <w:t>被糾正機關：</w:t>
      </w:r>
      <w:r w:rsidR="009D5E34" w:rsidRPr="009D5E34">
        <w:rPr>
          <w:rFonts w:hAnsi="標楷體" w:hint="eastAsia"/>
          <w:spacing w:val="-4"/>
        </w:rPr>
        <w:t>經濟部</w:t>
      </w:r>
      <w:r w:rsidR="00693B3B" w:rsidRPr="00FE72AA">
        <w:rPr>
          <w:rFonts w:hAnsi="標楷體" w:hint="eastAsia"/>
        </w:rPr>
        <w:t>。</w:t>
      </w:r>
    </w:p>
    <w:p w:rsidR="00E25849" w:rsidRPr="00AD18F9" w:rsidRDefault="0025106C" w:rsidP="00ED5767">
      <w:pPr>
        <w:pStyle w:val="1"/>
      </w:pPr>
      <w:r w:rsidRPr="00FE72AA">
        <w:rPr>
          <w:rFonts w:hint="eastAsia"/>
        </w:rPr>
        <w:t>案　　　由：</w:t>
      </w:r>
      <w:r w:rsidR="009D5E34" w:rsidRPr="00AD18F9">
        <w:rPr>
          <w:rFonts w:hint="eastAsia"/>
        </w:rPr>
        <w:t>經濟部怠未監督，致所屬礦務局無視飲用水管理條例相關規定，竟未依法向轄區環保機關查詢，即分別於95年間率予核准高姓業者等多起礦業用地位屬飲用水水源水質保護區而應依法駁回之礦業權展限案，甚且環保</w:t>
      </w:r>
      <w:r w:rsidR="003E41FF">
        <w:rPr>
          <w:rFonts w:hint="eastAsia"/>
        </w:rPr>
        <w:t>機關</w:t>
      </w:r>
      <w:r w:rsidR="009D5E34" w:rsidRPr="00AD18F9">
        <w:rPr>
          <w:rFonts w:hint="eastAsia"/>
        </w:rPr>
        <w:t>已迭次明確告知礦業用地位於該保護區內，詎該局竟又分別於96至101年間擅自核准黃姓等多位業者礦業權展限，明顯違法妄為，置國人飲用水安全於不顧，洵有違失，</w:t>
      </w:r>
      <w:r w:rsidR="008B4841" w:rsidRPr="00AD18F9">
        <w:rPr>
          <w:rFonts w:hint="eastAsia"/>
        </w:rPr>
        <w:t>爰依法提案糾正</w:t>
      </w:r>
      <w:r w:rsidRPr="00AD18F9">
        <w:rPr>
          <w:rFonts w:hint="eastAsia"/>
        </w:rPr>
        <w:t>。</w:t>
      </w:r>
    </w:p>
    <w:p w:rsidR="00080040" w:rsidRPr="00FE72AA" w:rsidRDefault="00DB3135" w:rsidP="00EB5E17">
      <w:pPr>
        <w:pStyle w:val="1"/>
        <w:rPr>
          <w:spacing w:val="-4"/>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E72AA">
        <w:rPr>
          <w:rFonts w:hint="eastAsia"/>
          <w:spacing w:val="-4"/>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9D5E34" w:rsidRDefault="009D5E34" w:rsidP="009D5E34">
      <w:pPr>
        <w:pStyle w:val="10"/>
        <w:wordWrap w:val="0"/>
        <w:ind w:left="680" w:firstLine="680"/>
      </w:pPr>
      <w:r>
        <w:rPr>
          <w:rFonts w:hint="eastAsia"/>
        </w:rPr>
        <w:t>本案係</w:t>
      </w:r>
      <w:r w:rsidRPr="00201E3E">
        <w:rPr>
          <w:rFonts w:hint="eastAsia"/>
        </w:rPr>
        <w:t>調查「亞洲水泥股份有限公司於太魯閣國家公園之礦業權將於</w:t>
      </w:r>
      <w:r>
        <w:rPr>
          <w:rFonts w:hint="eastAsia"/>
        </w:rPr>
        <w:t>民國(下同)</w:t>
      </w:r>
      <w:r w:rsidRPr="00201E3E">
        <w:rPr>
          <w:rFonts w:hint="eastAsia"/>
        </w:rPr>
        <w:t>106年11月屆滿</w:t>
      </w:r>
      <w:r>
        <w:rPr>
          <w:rFonts w:hAnsi="標楷體" w:hint="eastAsia"/>
        </w:rPr>
        <w:t>……</w:t>
      </w:r>
      <w:r w:rsidRPr="00201E3E">
        <w:rPr>
          <w:rFonts w:hint="eastAsia"/>
        </w:rPr>
        <w:t>究現行礦業法中，有無不符生態環境、國土保安、公共利益</w:t>
      </w:r>
      <w:r>
        <w:rPr>
          <w:rFonts w:hint="eastAsia"/>
        </w:rPr>
        <w:t>等</w:t>
      </w:r>
      <w:r w:rsidRPr="00201E3E">
        <w:rPr>
          <w:rFonts w:hint="eastAsia"/>
        </w:rPr>
        <w:t>需求之相關規定？</w:t>
      </w:r>
      <w:r>
        <w:rPr>
          <w:rFonts w:hAnsi="標楷體" w:hint="eastAsia"/>
        </w:rPr>
        <w:t>……</w:t>
      </w:r>
      <w:r w:rsidRPr="00201E3E">
        <w:rPr>
          <w:rFonts w:hint="eastAsia"/>
        </w:rPr>
        <w:t>」</w:t>
      </w:r>
      <w:r>
        <w:rPr>
          <w:rFonts w:hint="eastAsia"/>
        </w:rPr>
        <w:t>案(派查號：</w:t>
      </w:r>
      <w:r w:rsidRPr="008D2BAF">
        <w:rPr>
          <w:rFonts w:hint="eastAsia"/>
        </w:rPr>
        <w:t>1050800102號</w:t>
      </w:r>
      <w:r>
        <w:rPr>
          <w:rFonts w:hint="eastAsia"/>
        </w:rPr>
        <w:t>，</w:t>
      </w:r>
      <w:r w:rsidRPr="00201E3E">
        <w:rPr>
          <w:rFonts w:hint="eastAsia"/>
        </w:rPr>
        <w:t>下稱原案</w:t>
      </w:r>
      <w:r>
        <w:rPr>
          <w:rFonts w:hint="eastAsia"/>
        </w:rPr>
        <w:t>)時</w:t>
      </w:r>
      <w:r w:rsidRPr="00201E3E">
        <w:rPr>
          <w:rFonts w:hint="eastAsia"/>
        </w:rPr>
        <w:t>，</w:t>
      </w:r>
      <w:r w:rsidRPr="008D2BAF">
        <w:rPr>
          <w:rFonts w:hint="eastAsia"/>
        </w:rPr>
        <w:t>發現</w:t>
      </w:r>
      <w:r>
        <w:rPr>
          <w:rFonts w:hint="eastAsia"/>
        </w:rPr>
        <w:t>所涉案情涵蓋</w:t>
      </w:r>
      <w:r w:rsidRPr="008D2BAF">
        <w:rPr>
          <w:rFonts w:hint="eastAsia"/>
        </w:rPr>
        <w:t>礦業法</w:t>
      </w:r>
      <w:r>
        <w:rPr>
          <w:rFonts w:hint="eastAsia"/>
        </w:rPr>
        <w:t>、</w:t>
      </w:r>
      <w:r w:rsidRPr="008D2BAF">
        <w:rPr>
          <w:rFonts w:hint="eastAsia"/>
        </w:rPr>
        <w:t>飲用水管理條例</w:t>
      </w:r>
      <w:r>
        <w:rPr>
          <w:rFonts w:hint="eastAsia"/>
        </w:rPr>
        <w:t>、環境影響評估法</w:t>
      </w:r>
      <w:r w:rsidRPr="008D2BAF">
        <w:rPr>
          <w:rFonts w:hint="eastAsia"/>
        </w:rPr>
        <w:t>、國土計畫法</w:t>
      </w:r>
      <w:r>
        <w:rPr>
          <w:rFonts w:hAnsi="標楷體" w:hint="eastAsia"/>
        </w:rPr>
        <w:t>……</w:t>
      </w:r>
      <w:r>
        <w:rPr>
          <w:rFonts w:hint="eastAsia"/>
        </w:rPr>
        <w:t>等相關法律及其子法</w:t>
      </w:r>
      <w:r w:rsidRPr="008D2BAF">
        <w:rPr>
          <w:rFonts w:hint="eastAsia"/>
        </w:rPr>
        <w:t>，分屬</w:t>
      </w:r>
      <w:r>
        <w:rPr>
          <w:rFonts w:hint="eastAsia"/>
        </w:rPr>
        <w:t>經濟部(礦務局、工業局)、行政院環境保護署(下稱環保署)、相關地方政府</w:t>
      </w:r>
      <w:r>
        <w:rPr>
          <w:rFonts w:hAnsi="標楷體" w:hint="eastAsia"/>
        </w:rPr>
        <w:t>……</w:t>
      </w:r>
      <w:r>
        <w:rPr>
          <w:rFonts w:hint="eastAsia"/>
        </w:rPr>
        <w:t>等中央、地方諸多</w:t>
      </w:r>
      <w:r w:rsidRPr="008D2BAF">
        <w:rPr>
          <w:rFonts w:hint="eastAsia"/>
        </w:rPr>
        <w:t>機關主管，</w:t>
      </w:r>
      <w:r>
        <w:rPr>
          <w:rFonts w:hint="eastAsia"/>
        </w:rPr>
        <w:t>調查範圍既</w:t>
      </w:r>
      <w:r w:rsidRPr="008D2BAF">
        <w:rPr>
          <w:rFonts w:hint="eastAsia"/>
        </w:rPr>
        <w:t>廣泛</w:t>
      </w:r>
      <w:r>
        <w:rPr>
          <w:rFonts w:hint="eastAsia"/>
        </w:rPr>
        <w:t>又複雜</w:t>
      </w:r>
      <w:r w:rsidRPr="008D2BAF">
        <w:rPr>
          <w:rFonts w:hint="eastAsia"/>
        </w:rPr>
        <w:t>，</w:t>
      </w:r>
      <w:r>
        <w:rPr>
          <w:rFonts w:hint="eastAsia"/>
        </w:rPr>
        <w:t>且時</w:t>
      </w:r>
      <w:r w:rsidRPr="009733BA">
        <w:rPr>
          <w:rFonts w:hint="eastAsia"/>
        </w:rPr>
        <w:t>值導演齊柏林於同年6月</w:t>
      </w:r>
      <w:r>
        <w:rPr>
          <w:rFonts w:hint="eastAsia"/>
        </w:rPr>
        <w:t>間</w:t>
      </w:r>
      <w:r w:rsidRPr="009733BA">
        <w:rPr>
          <w:rFonts w:hint="eastAsia"/>
        </w:rPr>
        <w:t>墜機身亡前所拍攝影片</w:t>
      </w:r>
      <w:r>
        <w:rPr>
          <w:rFonts w:hint="eastAsia"/>
        </w:rPr>
        <w:t>引起</w:t>
      </w:r>
      <w:r w:rsidRPr="009733BA">
        <w:rPr>
          <w:rFonts w:hint="eastAsia"/>
        </w:rPr>
        <w:t>全民普遍重視之際，爰</w:t>
      </w:r>
      <w:r>
        <w:rPr>
          <w:rFonts w:hint="eastAsia"/>
        </w:rPr>
        <w:t>為</w:t>
      </w:r>
      <w:r w:rsidRPr="009733BA">
        <w:rPr>
          <w:rFonts w:hint="eastAsia"/>
        </w:rPr>
        <w:t>加速聚焦，儘速釐清</w:t>
      </w:r>
      <w:r>
        <w:rPr>
          <w:rFonts w:hint="eastAsia"/>
        </w:rPr>
        <w:t>國人關注疑點，遂</w:t>
      </w:r>
      <w:r w:rsidRPr="008D2BAF">
        <w:rPr>
          <w:rFonts w:hint="eastAsia"/>
        </w:rPr>
        <w:t>就「位於飲用水水源保護區現有礦區，有無不符生態環境要求、國土保安需求、公共利益需求之相關規定」</w:t>
      </w:r>
      <w:r>
        <w:rPr>
          <w:rFonts w:hint="eastAsia"/>
        </w:rPr>
        <w:t>等情</w:t>
      </w:r>
      <w:r w:rsidRPr="008D2BAF">
        <w:rPr>
          <w:rFonts w:hint="eastAsia"/>
        </w:rPr>
        <w:t>，</w:t>
      </w:r>
      <w:r>
        <w:rPr>
          <w:rFonts w:hint="eastAsia"/>
        </w:rPr>
        <w:t>於同</w:t>
      </w:r>
      <w:r w:rsidRPr="009733BA">
        <w:rPr>
          <w:rFonts w:hint="eastAsia"/>
        </w:rPr>
        <w:t>年6月15日</w:t>
      </w:r>
      <w:r>
        <w:rPr>
          <w:rFonts w:hint="eastAsia"/>
        </w:rPr>
        <w:t>簽請院長核定分案調查</w:t>
      </w:r>
      <w:r>
        <w:rPr>
          <w:rFonts w:hAnsi="標楷體" w:hint="eastAsia"/>
        </w:rPr>
        <w:t>。</w:t>
      </w:r>
    </w:p>
    <w:p w:rsidR="00693B3B" w:rsidRPr="00FE72AA" w:rsidRDefault="009D5E34" w:rsidP="00AD18F9">
      <w:pPr>
        <w:pStyle w:val="10"/>
        <w:ind w:left="680" w:firstLine="680"/>
        <w:rPr>
          <w:spacing w:val="-4"/>
        </w:rPr>
      </w:pPr>
      <w:r w:rsidRPr="009C5A43">
        <w:rPr>
          <w:rFonts w:hint="eastAsia"/>
        </w:rPr>
        <w:lastRenderedPageBreak/>
        <w:t>案經</w:t>
      </w:r>
      <w:r>
        <w:rPr>
          <w:rFonts w:hint="eastAsia"/>
        </w:rPr>
        <w:t>於106年7月4日</w:t>
      </w:r>
      <w:r w:rsidRPr="009C5A43">
        <w:rPr>
          <w:rFonts w:hint="eastAsia"/>
        </w:rPr>
        <w:t>分別函</w:t>
      </w:r>
      <w:r>
        <w:rPr>
          <w:rStyle w:val="afc"/>
        </w:rPr>
        <w:footnoteReference w:id="1"/>
      </w:r>
      <w:r w:rsidRPr="009C5A43">
        <w:rPr>
          <w:rFonts w:hint="eastAsia"/>
        </w:rPr>
        <w:t>請</w:t>
      </w:r>
      <w:r>
        <w:rPr>
          <w:rFonts w:hint="eastAsia"/>
        </w:rPr>
        <w:t>環保署及相關直轄市、縣市政府</w:t>
      </w:r>
      <w:r w:rsidRPr="009C5A43">
        <w:rPr>
          <w:rFonts w:hint="eastAsia"/>
        </w:rPr>
        <w:t>就有關事項提出說明</w:t>
      </w:r>
      <w:r>
        <w:rPr>
          <w:rFonts w:hint="eastAsia"/>
        </w:rPr>
        <w:t>併</w:t>
      </w:r>
      <w:r w:rsidRPr="009C5A43">
        <w:rPr>
          <w:rFonts w:hint="eastAsia"/>
        </w:rPr>
        <w:t>附佐證資料</w:t>
      </w:r>
      <w:r>
        <w:rPr>
          <w:rFonts w:hint="eastAsia"/>
        </w:rPr>
        <w:t>到院</w:t>
      </w:r>
      <w:r w:rsidRPr="009C5A43">
        <w:rPr>
          <w:rFonts w:hint="eastAsia"/>
        </w:rPr>
        <w:t>，</w:t>
      </w:r>
      <w:r>
        <w:rPr>
          <w:rFonts w:hint="eastAsia"/>
        </w:rPr>
        <w:t>嗣於同年月10日分2場與原案及另一子案聯合詢問經濟部、</w:t>
      </w:r>
      <w:r w:rsidR="00B24738">
        <w:rPr>
          <w:rFonts w:hint="eastAsia"/>
        </w:rPr>
        <w:t>該部</w:t>
      </w:r>
      <w:r>
        <w:rPr>
          <w:rFonts w:hint="eastAsia"/>
        </w:rPr>
        <w:t>礦務局</w:t>
      </w:r>
      <w:r w:rsidR="00B24738">
        <w:rPr>
          <w:rFonts w:hint="eastAsia"/>
        </w:rPr>
        <w:t>(下稱礦務局)</w:t>
      </w:r>
      <w:r w:rsidRPr="009427C6">
        <w:rPr>
          <w:rFonts w:hint="eastAsia"/>
        </w:rPr>
        <w:t>、礦務局</w:t>
      </w:r>
      <w:r w:rsidRPr="006F205F">
        <w:rPr>
          <w:rFonts w:hint="eastAsia"/>
        </w:rPr>
        <w:t>東區辦事處</w:t>
      </w:r>
      <w:r>
        <w:rPr>
          <w:rFonts w:hint="eastAsia"/>
        </w:rPr>
        <w:t>(下稱東辦處)、工業局、環保署、原住民族委員會等相關機關主管人員。復於同年月17、18日赴花蓮縣秀林鄉地區，除聽取富世村部落民眾與原住民相關訴求、意見及礦務局、</w:t>
      </w:r>
      <w:r w:rsidR="007B0D4C" w:rsidRPr="007B0D4C">
        <w:rPr>
          <w:rFonts w:hint="eastAsia"/>
        </w:rPr>
        <w:t>原住民族委員會</w:t>
      </w:r>
      <w:r>
        <w:rPr>
          <w:rFonts w:hint="eastAsia"/>
        </w:rPr>
        <w:t>、花蓮縣政府及</w:t>
      </w:r>
      <w:r w:rsidR="000A7EB0">
        <w:rPr>
          <w:rFonts w:hint="eastAsia"/>
        </w:rPr>
        <w:t>該縣</w:t>
      </w:r>
      <w:r>
        <w:rPr>
          <w:rFonts w:hint="eastAsia"/>
        </w:rPr>
        <w:t>秀林鄉公所等相關主管人員簡報、說明之外，並實地</w:t>
      </w:r>
      <w:r w:rsidR="000A7EB0">
        <w:rPr>
          <w:rFonts w:hint="eastAsia"/>
        </w:rPr>
        <w:t>訪查、</w:t>
      </w:r>
      <w:r>
        <w:rPr>
          <w:rFonts w:hint="eastAsia"/>
        </w:rPr>
        <w:t>履勘當地民眾長期位處礦場下方而遭受礦場營運影響情形，與</w:t>
      </w:r>
      <w:r w:rsidR="00B73713">
        <w:rPr>
          <w:rFonts w:hint="eastAsia"/>
        </w:rPr>
        <w:t>富益石礦場</w:t>
      </w:r>
      <w:r>
        <w:rPr>
          <w:rFonts w:hint="eastAsia"/>
        </w:rPr>
        <w:t>、</w:t>
      </w:r>
      <w:r w:rsidR="00B73713">
        <w:rPr>
          <w:rFonts w:hint="eastAsia"/>
        </w:rPr>
        <w:t>新城礦場</w:t>
      </w:r>
      <w:r>
        <w:rPr>
          <w:rFonts w:hint="eastAsia"/>
        </w:rPr>
        <w:t>實際開採及運作情形，續就相關疑點在</w:t>
      </w:r>
      <w:r w:rsidR="000A7EB0">
        <w:rPr>
          <w:rFonts w:hint="eastAsia"/>
        </w:rPr>
        <w:t>該</w:t>
      </w:r>
      <w:r>
        <w:rPr>
          <w:rFonts w:hint="eastAsia"/>
        </w:rPr>
        <w:t>公所詢問花蓮縣政府、該公所暨相關主管人員，繼於同年月19日諮詢法律、森林保育、國土規劃、工程</w:t>
      </w:r>
      <w:r w:rsidR="000A7EB0">
        <w:rPr>
          <w:rFonts w:hint="eastAsia"/>
        </w:rPr>
        <w:t>等相關</w:t>
      </w:r>
      <w:r>
        <w:rPr>
          <w:rFonts w:hint="eastAsia"/>
        </w:rPr>
        <w:t>領域專家學者。再於同年8月30、31日分別赴宜蘭縣蘇澳、苗栗縣明德等地區，除</w:t>
      </w:r>
      <w:r w:rsidRPr="00052402">
        <w:rPr>
          <w:rFonts w:hint="eastAsia"/>
        </w:rPr>
        <w:t>聽取</w:t>
      </w:r>
      <w:r w:rsidRPr="004B424A">
        <w:rPr>
          <w:rFonts w:hint="eastAsia"/>
        </w:rPr>
        <w:t>行政院農業委員會(下稱農委會)</w:t>
      </w:r>
      <w:r>
        <w:rPr>
          <w:rFonts w:hint="eastAsia"/>
        </w:rPr>
        <w:t>林務局、羅東林區管理處、礦務局、環保署</w:t>
      </w:r>
      <w:r w:rsidRPr="00676936">
        <w:rPr>
          <w:rFonts w:hint="eastAsia"/>
        </w:rPr>
        <w:t>環境衛生及毒物管理處</w:t>
      </w:r>
      <w:r>
        <w:rPr>
          <w:rFonts w:hint="eastAsia"/>
        </w:rPr>
        <w:t>、綜合計畫處、環境督察總隊及</w:t>
      </w:r>
      <w:r w:rsidRPr="00241331">
        <w:rPr>
          <w:rFonts w:hint="eastAsia"/>
        </w:rPr>
        <w:t>苗栗縣</w:t>
      </w:r>
      <w:r>
        <w:rPr>
          <w:rFonts w:hint="eastAsia"/>
        </w:rPr>
        <w:t>政府</w:t>
      </w:r>
      <w:r w:rsidRPr="00241331">
        <w:rPr>
          <w:rFonts w:hint="eastAsia"/>
        </w:rPr>
        <w:t>、</w:t>
      </w:r>
      <w:r>
        <w:rPr>
          <w:rFonts w:hint="eastAsia"/>
        </w:rPr>
        <w:t>該府</w:t>
      </w:r>
      <w:r w:rsidRPr="00241331">
        <w:rPr>
          <w:rFonts w:hint="eastAsia"/>
        </w:rPr>
        <w:t>環</w:t>
      </w:r>
      <w:r>
        <w:rPr>
          <w:rFonts w:hint="eastAsia"/>
        </w:rPr>
        <w:t>境</w:t>
      </w:r>
      <w:r w:rsidRPr="00241331">
        <w:rPr>
          <w:rFonts w:hint="eastAsia"/>
        </w:rPr>
        <w:t>保</w:t>
      </w:r>
      <w:r>
        <w:rPr>
          <w:rFonts w:hint="eastAsia"/>
        </w:rPr>
        <w:t>護</w:t>
      </w:r>
      <w:r w:rsidRPr="00241331">
        <w:rPr>
          <w:rFonts w:hint="eastAsia"/>
        </w:rPr>
        <w:t>局</w:t>
      </w:r>
      <w:r>
        <w:rPr>
          <w:rFonts w:hint="eastAsia"/>
        </w:rPr>
        <w:t>(下稱環保局)等相關機關主管人員及礦業權業者簡報、</w:t>
      </w:r>
      <w:r w:rsidRPr="00052402">
        <w:rPr>
          <w:rFonts w:hint="eastAsia"/>
        </w:rPr>
        <w:t>說明</w:t>
      </w:r>
      <w:r>
        <w:rPr>
          <w:rFonts w:hint="eastAsia"/>
        </w:rPr>
        <w:t>，以及就前揭調查所得疑點詢問現場</w:t>
      </w:r>
      <w:r w:rsidR="000A7EB0">
        <w:rPr>
          <w:rFonts w:hint="eastAsia"/>
        </w:rPr>
        <w:t>出席</w:t>
      </w:r>
      <w:r>
        <w:rPr>
          <w:rFonts w:hint="eastAsia"/>
        </w:rPr>
        <w:t>主管人員</w:t>
      </w:r>
      <w:r w:rsidRPr="00052402">
        <w:rPr>
          <w:rFonts w:hint="eastAsia"/>
        </w:rPr>
        <w:t>之外</w:t>
      </w:r>
      <w:r>
        <w:rPr>
          <w:rFonts w:hint="eastAsia"/>
        </w:rPr>
        <w:t>，並實地履勘</w:t>
      </w:r>
      <w:r w:rsidR="00B73713">
        <w:rPr>
          <w:rFonts w:hint="eastAsia"/>
        </w:rPr>
        <w:t>信大</w:t>
      </w:r>
      <w:r w:rsidR="005B1DBA">
        <w:rPr>
          <w:rFonts w:hint="eastAsia"/>
        </w:rPr>
        <w:t>水泥</w:t>
      </w:r>
      <w:r w:rsidRPr="00F77ADE">
        <w:rPr>
          <w:rFonts w:hint="eastAsia"/>
        </w:rPr>
        <w:t>股份有限公司</w:t>
      </w:r>
      <w:r w:rsidRPr="00D34447">
        <w:rPr>
          <w:rFonts w:hint="eastAsia"/>
        </w:rPr>
        <w:t>蘇澳廠與其礦場、</w:t>
      </w:r>
      <w:r w:rsidR="00B73713">
        <w:rPr>
          <w:rFonts w:hint="eastAsia"/>
        </w:rPr>
        <w:t>台灣水泥</w:t>
      </w:r>
      <w:r w:rsidRPr="00B905F9">
        <w:rPr>
          <w:rFonts w:hint="eastAsia"/>
        </w:rPr>
        <w:t>股份有限公司</w:t>
      </w:r>
      <w:r w:rsidRPr="00BD0CF1">
        <w:rPr>
          <w:rFonts w:hint="eastAsia"/>
        </w:rPr>
        <w:t>礦場</w:t>
      </w:r>
      <w:r>
        <w:rPr>
          <w:rFonts w:hint="eastAsia"/>
        </w:rPr>
        <w:t>與</w:t>
      </w:r>
      <w:r w:rsidR="00B73713">
        <w:rPr>
          <w:rFonts w:hint="eastAsia"/>
        </w:rPr>
        <w:t>萬隆礦場</w:t>
      </w:r>
      <w:r>
        <w:rPr>
          <w:rFonts w:hint="eastAsia"/>
        </w:rPr>
        <w:t>實際開採及運作情形。續</w:t>
      </w:r>
      <w:r w:rsidRPr="002D525A">
        <w:rPr>
          <w:rFonts w:hint="eastAsia"/>
        </w:rPr>
        <w:t>由</w:t>
      </w:r>
      <w:r>
        <w:rPr>
          <w:rFonts w:hint="eastAsia"/>
        </w:rPr>
        <w:t>農委會、</w:t>
      </w:r>
      <w:r w:rsidRPr="002D525A">
        <w:rPr>
          <w:rFonts w:hint="eastAsia"/>
        </w:rPr>
        <w:t>環保署</w:t>
      </w:r>
      <w:r>
        <w:rPr>
          <w:rFonts w:hint="eastAsia"/>
        </w:rPr>
        <w:t>、礦務局分別</w:t>
      </w:r>
      <w:r w:rsidRPr="002D525A">
        <w:rPr>
          <w:rFonts w:hint="eastAsia"/>
        </w:rPr>
        <w:t>於履勘後補充書面說明</w:t>
      </w:r>
      <w:r>
        <w:rPr>
          <w:rFonts w:hint="eastAsia"/>
        </w:rPr>
        <w:t>及相關佐證資料</w:t>
      </w:r>
      <w:r w:rsidRPr="002D525A">
        <w:rPr>
          <w:rFonts w:hint="eastAsia"/>
        </w:rPr>
        <w:t>到院</w:t>
      </w:r>
      <w:r w:rsidR="003C70C8" w:rsidRPr="00FE72AA">
        <w:rPr>
          <w:rFonts w:hint="eastAsia"/>
          <w:spacing w:val="-4"/>
        </w:rPr>
        <w:t>之調查發現，</w:t>
      </w:r>
      <w:r w:rsidR="00AD18F9" w:rsidRPr="00AD18F9">
        <w:rPr>
          <w:rFonts w:hint="eastAsia"/>
          <w:spacing w:val="-4"/>
        </w:rPr>
        <w:t>礦務局無視飲用水管理條例相關規定，明顯違法妄為，置國人飲用水安全於不顧，經濟部</w:t>
      </w:r>
      <w:r w:rsidR="00AD18F9">
        <w:rPr>
          <w:rFonts w:hint="eastAsia"/>
          <w:spacing w:val="-4"/>
        </w:rPr>
        <w:t>洵</w:t>
      </w:r>
      <w:r w:rsidR="00AD18F9" w:rsidRPr="00AD18F9">
        <w:rPr>
          <w:rFonts w:hint="eastAsia"/>
          <w:spacing w:val="-4"/>
        </w:rPr>
        <w:t>難辭監督不周之咎</w:t>
      </w:r>
      <w:r w:rsidR="007724FD" w:rsidRPr="00FE72AA">
        <w:rPr>
          <w:rFonts w:hint="eastAsia"/>
          <w:spacing w:val="-4"/>
        </w:rPr>
        <w:t>，</w:t>
      </w:r>
      <w:r w:rsidR="00E73098" w:rsidRPr="00FE72AA">
        <w:rPr>
          <w:rFonts w:hint="eastAsia"/>
          <w:spacing w:val="-4"/>
        </w:rPr>
        <w:t>經核確有</w:t>
      </w:r>
      <w:r w:rsidR="00AD18F9">
        <w:rPr>
          <w:rFonts w:hint="eastAsia"/>
          <w:spacing w:val="-4"/>
        </w:rPr>
        <w:t>違</w:t>
      </w:r>
      <w:r w:rsidR="00E73098" w:rsidRPr="00FE72AA">
        <w:rPr>
          <w:rFonts w:hint="eastAsia"/>
          <w:spacing w:val="-4"/>
        </w:rPr>
        <w:t>失，</w:t>
      </w:r>
      <w:r w:rsidR="00E73098" w:rsidRPr="00FE72AA">
        <w:rPr>
          <w:rFonts w:hint="eastAsia"/>
          <w:bCs/>
          <w:spacing w:val="-4"/>
        </w:rPr>
        <w:t>應予糾正</w:t>
      </w:r>
      <w:r w:rsidR="00FE72AA" w:rsidRPr="00FE72AA">
        <w:rPr>
          <w:rFonts w:hint="eastAsia"/>
          <w:bCs/>
          <w:spacing w:val="-4"/>
        </w:rPr>
        <w:t>促其注意改善。茲臚列</w:t>
      </w:r>
      <w:r w:rsidR="00FE72AA" w:rsidRPr="00FE72AA">
        <w:rPr>
          <w:rFonts w:hint="eastAsia"/>
          <w:bCs/>
          <w:color w:val="000000" w:themeColor="text1"/>
          <w:spacing w:val="-4"/>
        </w:rPr>
        <w:t>事實與理由</w:t>
      </w:r>
      <w:r w:rsidR="00FE72AA" w:rsidRPr="00FE72AA">
        <w:rPr>
          <w:rFonts w:hint="eastAsia"/>
          <w:bCs/>
          <w:spacing w:val="-4"/>
        </w:rPr>
        <w:t>如下</w:t>
      </w:r>
      <w:r w:rsidR="00693B3B" w:rsidRPr="00FE72AA">
        <w:rPr>
          <w:rFonts w:hint="eastAsia"/>
          <w:spacing w:val="-4"/>
        </w:rPr>
        <w:t>：</w:t>
      </w:r>
    </w:p>
    <w:p w:rsidR="009D5E34" w:rsidRPr="00B24738" w:rsidRDefault="009D5E34" w:rsidP="00AD18F9">
      <w:pPr>
        <w:pStyle w:val="2"/>
        <w:rPr>
          <w:b w:val="0"/>
        </w:rPr>
      </w:pPr>
      <w:bookmarkStart w:id="41" w:name="_Toc494461997"/>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B24738">
        <w:rPr>
          <w:rFonts w:hint="eastAsia"/>
          <w:b w:val="0"/>
        </w:rPr>
        <w:t>按92年12月31日修正公布之礦業法第27條、第31條早</w:t>
      </w:r>
      <w:r w:rsidRPr="00B24738">
        <w:rPr>
          <w:rFonts w:hint="eastAsia"/>
          <w:b w:val="0"/>
        </w:rPr>
        <w:lastRenderedPageBreak/>
        <w:t>已分別明定：</w:t>
      </w:r>
      <w:r w:rsidRPr="00B24738">
        <w:rPr>
          <w:rFonts w:hAnsi="標楷體" w:hint="eastAsia"/>
          <w:b w:val="0"/>
        </w:rPr>
        <w:t>「於下列各地域申請設定礦業權者，不予核准：……六、其他法律禁止探、採礦之地域。」「</w:t>
      </w:r>
      <w:r w:rsidRPr="00B24738">
        <w:rPr>
          <w:rFonts w:hint="eastAsia"/>
          <w:b w:val="0"/>
        </w:rPr>
        <w:t>礦業權展限之申請，非有下列情形之一者，主管機關不得駁回：</w:t>
      </w:r>
      <w:r w:rsidRPr="00B24738">
        <w:rPr>
          <w:rFonts w:hAnsi="標楷體" w:hint="eastAsia"/>
          <w:b w:val="0"/>
        </w:rPr>
        <w:t>……</w:t>
      </w:r>
      <w:r w:rsidRPr="00B24738">
        <w:rPr>
          <w:rFonts w:hint="eastAsia"/>
          <w:b w:val="0"/>
        </w:rPr>
        <w:t>三、設定礦業權後，有新增第27條所列情形之一。</w:t>
      </w:r>
      <w:r w:rsidRPr="00B24738">
        <w:rPr>
          <w:rFonts w:hAnsi="標楷體" w:hint="eastAsia"/>
          <w:b w:val="0"/>
        </w:rPr>
        <w:t>……</w:t>
      </w:r>
      <w:r w:rsidRPr="00B24738">
        <w:rPr>
          <w:rFonts w:hint="eastAsia"/>
          <w:b w:val="0"/>
        </w:rPr>
        <w:t>。」復按飲用水水源水質保護區從事探礦、採礦，為完全禁止之行為，此自86年5月21日修正公布後之飲用水管理條例第5條，早已規定甚明。再按礦產係屬國有，原屬全體國人共享之公共資源，任何採礦活動本應依法禁止或限制，僅在不妨害公共利益等特別例外情況及條件下，國家始創設人民之權利，允許其從事，爰礦業權設定及展限之核准，自屬國家特許之授益行政處分，主管機關於審查時，允應確保公共利益之前提下，就其對自然資源與生態環境之影響衝擊、經濟效益、總量限值及相關利害關係人權益予以綜合充分周妥評估後，審慎權衡之，顯不能僅以業者之信賴利益與國內產業及經濟發展為首要考量，此有憲法第143條第2項規定、大法官協同意見書</w:t>
      </w:r>
      <w:r w:rsidRPr="00B24738">
        <w:rPr>
          <w:rStyle w:val="afc"/>
          <w:b w:val="0"/>
        </w:rPr>
        <w:footnoteReference w:id="2"/>
      </w:r>
      <w:r w:rsidRPr="00B24738">
        <w:rPr>
          <w:rFonts w:hint="eastAsia"/>
          <w:b w:val="0"/>
        </w:rPr>
        <w:t>及相關文獻</w:t>
      </w:r>
      <w:r w:rsidRPr="00B24738">
        <w:rPr>
          <w:rStyle w:val="afc"/>
          <w:b w:val="0"/>
        </w:rPr>
        <w:footnoteReference w:id="3"/>
      </w:r>
      <w:r w:rsidRPr="00B24738">
        <w:rPr>
          <w:rFonts w:hint="eastAsia"/>
          <w:b w:val="0"/>
        </w:rPr>
        <w:t>意旨，足資參採。是自92年12月31日起，礦務局針對人民申請礦業權展限案，自應對其飲用水源等自然資源與生態環境之影響衝擊等前述各層面予以周妥評估，據此函詢相關目的事業主管機關，如有必要，更應會同相關機關實地勘查，以資依前開規定確認其礦業用地是否位屬飲用水水</w:t>
      </w:r>
      <w:r w:rsidRPr="00B24738">
        <w:rPr>
          <w:rFonts w:hint="eastAsia"/>
          <w:b w:val="0"/>
        </w:rPr>
        <w:lastRenderedPageBreak/>
        <w:t>源水質保護區等</w:t>
      </w:r>
      <w:r w:rsidRPr="00B24738">
        <w:rPr>
          <w:rFonts w:hAnsi="標楷體" w:hint="eastAsia"/>
          <w:b w:val="0"/>
        </w:rPr>
        <w:t>其他法律禁止探、採礦之地域，始能做出准駁之決定；倘查詢後發現其礦業用地確實坐落於法律禁止探、採礦之地域，礦務局自無裁量空間，旋應予以駁回，前開</w:t>
      </w:r>
      <w:r w:rsidR="004320AD">
        <w:rPr>
          <w:rFonts w:hAnsi="標楷體" w:hint="eastAsia"/>
          <w:b w:val="0"/>
        </w:rPr>
        <w:t>各</w:t>
      </w:r>
      <w:r w:rsidRPr="00B24738">
        <w:rPr>
          <w:rFonts w:hAnsi="標楷體" w:hint="eastAsia"/>
          <w:b w:val="0"/>
        </w:rPr>
        <w:t>規定至為明確。</w:t>
      </w:r>
      <w:bookmarkEnd w:id="41"/>
    </w:p>
    <w:p w:rsidR="009D5E34" w:rsidRPr="00B24738" w:rsidRDefault="009D5E34" w:rsidP="00AD18F9">
      <w:pPr>
        <w:pStyle w:val="2"/>
        <w:rPr>
          <w:b w:val="0"/>
        </w:rPr>
      </w:pPr>
      <w:bookmarkStart w:id="52" w:name="_Toc494461998"/>
      <w:r w:rsidRPr="00B24738">
        <w:rPr>
          <w:rFonts w:hint="eastAsia"/>
          <w:b w:val="0"/>
        </w:rPr>
        <w:t>據礦務局、環保署分別查復及該局104年3月6日內簽所附「重複飲用水水源水質保護區(或飲用水取水口之一定距離內)之礦業權資料」，自92年12月31日礦業法修正公布上開規定迄今，礦務局</w:t>
      </w:r>
      <w:r w:rsidR="006005DE" w:rsidRPr="006005DE">
        <w:rPr>
          <w:rFonts w:hint="eastAsia"/>
          <w:b w:val="0"/>
        </w:rPr>
        <w:t>於前揭保護區</w:t>
      </w:r>
      <w:r w:rsidRPr="00B24738">
        <w:rPr>
          <w:rFonts w:hint="eastAsia"/>
          <w:b w:val="0"/>
        </w:rPr>
        <w:t>計核准國內13件礦業權展限案之核准時間、業者及坐落區位依時序分別如下：93年8月27日</w:t>
      </w:r>
      <w:r w:rsidR="00C37434">
        <w:rPr>
          <w:rFonts w:hint="eastAsia"/>
          <w:b w:val="0"/>
        </w:rPr>
        <w:t>、</w:t>
      </w:r>
      <w:r w:rsidRPr="00B24738">
        <w:rPr>
          <w:rFonts w:hint="eastAsia"/>
          <w:b w:val="0"/>
        </w:rPr>
        <w:t>台灣中油股份有限公司(下稱中油公司)</w:t>
      </w:r>
      <w:r w:rsidR="00C37434">
        <w:rPr>
          <w:rFonts w:hint="eastAsia"/>
          <w:b w:val="0"/>
        </w:rPr>
        <w:t>、</w:t>
      </w:r>
      <w:r w:rsidRPr="00B24738">
        <w:rPr>
          <w:rFonts w:hint="eastAsia"/>
          <w:b w:val="0"/>
        </w:rPr>
        <w:t>苗栗縣大湖鄉義和村、三義鄉雙潭村地區。93年9月21日、中油公司、苗栗縣大湖鄉栗林村地區。95年1月9日、</w:t>
      </w:r>
      <w:r w:rsidR="005B1DBA">
        <w:rPr>
          <w:rFonts w:hint="eastAsia"/>
          <w:b w:val="0"/>
        </w:rPr>
        <w:t>高○○</w:t>
      </w:r>
      <w:r w:rsidRPr="00B24738">
        <w:rPr>
          <w:rFonts w:hint="eastAsia"/>
          <w:b w:val="0"/>
        </w:rPr>
        <w:t>君、臺東縣成功鎮新港西區。95年1月9日、</w:t>
      </w:r>
      <w:r w:rsidR="005B1DBA">
        <w:rPr>
          <w:rFonts w:hint="eastAsia"/>
          <w:b w:val="0"/>
        </w:rPr>
        <w:t>鍾○○</w:t>
      </w:r>
      <w:r w:rsidRPr="00B24738">
        <w:rPr>
          <w:rFonts w:hint="eastAsia"/>
          <w:b w:val="0"/>
        </w:rPr>
        <w:t>君、臺東縣成功鎮新港西區。95年10月27日、</w:t>
      </w:r>
      <w:r w:rsidR="00B73713">
        <w:rPr>
          <w:rFonts w:hint="eastAsia"/>
          <w:b w:val="0"/>
        </w:rPr>
        <w:t>北原礦業</w:t>
      </w:r>
      <w:r w:rsidRPr="00B24738">
        <w:rPr>
          <w:rFonts w:hint="eastAsia"/>
          <w:b w:val="0"/>
        </w:rPr>
        <w:t>股份有限公司(下稱</w:t>
      </w:r>
      <w:r w:rsidR="00B73713">
        <w:rPr>
          <w:rFonts w:hint="eastAsia"/>
          <w:b w:val="0"/>
        </w:rPr>
        <w:t>北原礦業</w:t>
      </w:r>
      <w:r w:rsidRPr="00B24738">
        <w:rPr>
          <w:rFonts w:hint="eastAsia"/>
          <w:b w:val="0"/>
        </w:rPr>
        <w:t>)、南投縣信義鄉地區。96年2月7日、</w:t>
      </w:r>
      <w:r w:rsidR="005B1DBA">
        <w:rPr>
          <w:rFonts w:hint="eastAsia"/>
          <w:b w:val="0"/>
        </w:rPr>
        <w:t>吳○○</w:t>
      </w:r>
      <w:r w:rsidRPr="00B24738">
        <w:rPr>
          <w:rFonts w:hint="eastAsia"/>
          <w:b w:val="0"/>
        </w:rPr>
        <w:t>君、臺東縣成功鎮成廣澳山東南地區。96年7月23日、</w:t>
      </w:r>
      <w:r w:rsidR="005B1DBA">
        <w:rPr>
          <w:rFonts w:hint="eastAsia"/>
          <w:b w:val="0"/>
        </w:rPr>
        <w:t>謝○○</w:t>
      </w:r>
      <w:r w:rsidRPr="00B24738">
        <w:rPr>
          <w:rFonts w:hint="eastAsia"/>
          <w:b w:val="0"/>
        </w:rPr>
        <w:t>君、臺東縣成功鎮芝田地區。97年3月26日、</w:t>
      </w:r>
      <w:r w:rsidR="005B1DBA">
        <w:rPr>
          <w:rFonts w:hint="eastAsia"/>
          <w:b w:val="0"/>
        </w:rPr>
        <w:t>林○○</w:t>
      </w:r>
      <w:r w:rsidRPr="00B24738">
        <w:rPr>
          <w:rFonts w:hint="eastAsia"/>
          <w:b w:val="0"/>
        </w:rPr>
        <w:t>君、新北市三芝區、石門區。98年3月27日、</w:t>
      </w:r>
      <w:r w:rsidR="00B73713">
        <w:rPr>
          <w:rFonts w:hint="eastAsia"/>
          <w:b w:val="0"/>
        </w:rPr>
        <w:t>臺陽股份</w:t>
      </w:r>
      <w:r w:rsidRPr="00B24738">
        <w:rPr>
          <w:rFonts w:hint="eastAsia"/>
          <w:b w:val="0"/>
        </w:rPr>
        <w:t>有限公司、新北市瑞芳區、雙溪區。100年1月31日、</w:t>
      </w:r>
      <w:r w:rsidR="005B1DBA">
        <w:rPr>
          <w:rFonts w:hint="eastAsia"/>
          <w:b w:val="0"/>
        </w:rPr>
        <w:t>林○○</w:t>
      </w:r>
      <w:r w:rsidRPr="00B24738">
        <w:rPr>
          <w:rFonts w:hint="eastAsia"/>
          <w:b w:val="0"/>
        </w:rPr>
        <w:t>君、臺東縣成功鎮基那武卡溪上游區。100年1月31日、</w:t>
      </w:r>
      <w:r w:rsidR="005B1DBA">
        <w:rPr>
          <w:rFonts w:hint="eastAsia"/>
          <w:b w:val="0"/>
        </w:rPr>
        <w:t>李○○</w:t>
      </w:r>
      <w:r w:rsidRPr="00B24738">
        <w:rPr>
          <w:rFonts w:hint="eastAsia"/>
          <w:b w:val="0"/>
        </w:rPr>
        <w:t>君、臺東縣成功鎮基那武卡溪上游區。101年3月28日、</w:t>
      </w:r>
      <w:r w:rsidR="005B1DBA">
        <w:rPr>
          <w:rFonts w:hint="eastAsia"/>
          <w:b w:val="0"/>
        </w:rPr>
        <w:t>黃○○</w:t>
      </w:r>
      <w:r w:rsidRPr="00B24738">
        <w:rPr>
          <w:rFonts w:hint="eastAsia"/>
          <w:b w:val="0"/>
        </w:rPr>
        <w:t>君</w:t>
      </w:r>
      <w:r w:rsidR="004A7D66">
        <w:rPr>
          <w:rFonts w:hint="eastAsia"/>
          <w:b w:val="0"/>
        </w:rPr>
        <w:t>等</w:t>
      </w:r>
      <w:r w:rsidRPr="00B24738">
        <w:rPr>
          <w:rFonts w:hint="eastAsia"/>
          <w:b w:val="0"/>
        </w:rPr>
        <w:t>(</w:t>
      </w:r>
      <w:r w:rsidR="00B73713">
        <w:rPr>
          <w:rFonts w:hint="eastAsia"/>
          <w:b w:val="0"/>
        </w:rPr>
        <w:t>黃金海岸</w:t>
      </w:r>
      <w:r w:rsidRPr="00B24738">
        <w:rPr>
          <w:rFonts w:hint="eastAsia"/>
          <w:b w:val="0"/>
        </w:rPr>
        <w:t>石礦場)、臺東縣成功鎮芝田地區。105年3月2日、</w:t>
      </w:r>
      <w:r w:rsidR="005B1DBA">
        <w:rPr>
          <w:rFonts w:hint="eastAsia"/>
          <w:b w:val="0"/>
        </w:rPr>
        <w:t>林○○</w:t>
      </w:r>
      <w:r w:rsidRPr="00B24738">
        <w:rPr>
          <w:rFonts w:hint="eastAsia"/>
          <w:b w:val="0"/>
        </w:rPr>
        <w:t>君(</w:t>
      </w:r>
      <w:r w:rsidR="00B73713">
        <w:rPr>
          <w:rFonts w:hint="eastAsia"/>
          <w:b w:val="0"/>
        </w:rPr>
        <w:t>萬隆礦場</w:t>
      </w:r>
      <w:r w:rsidRPr="00B24738">
        <w:rPr>
          <w:rFonts w:hint="eastAsia"/>
          <w:b w:val="0"/>
        </w:rPr>
        <w:t>)、苗栗縣獅潭鄉、公館鄉地區。其中中油公司等2處礦區已申請廢業，</w:t>
      </w:r>
      <w:r w:rsidR="005B1DBA">
        <w:rPr>
          <w:rFonts w:hint="eastAsia"/>
          <w:b w:val="0"/>
        </w:rPr>
        <w:t>高○○</w:t>
      </w:r>
      <w:r w:rsidRPr="00B24738">
        <w:rPr>
          <w:rFonts w:hint="eastAsia"/>
          <w:b w:val="0"/>
        </w:rPr>
        <w:t>君、</w:t>
      </w:r>
      <w:r w:rsidR="005B1DBA">
        <w:rPr>
          <w:rFonts w:hint="eastAsia"/>
          <w:b w:val="0"/>
        </w:rPr>
        <w:t>鍾○○</w:t>
      </w:r>
      <w:r w:rsidRPr="00B24738">
        <w:rPr>
          <w:rFonts w:hint="eastAsia"/>
          <w:b w:val="0"/>
        </w:rPr>
        <w:t>君等礦業權分別於105年6月2日屆滿，於申請展限時，業經經濟部駁回，</w:t>
      </w:r>
      <w:r w:rsidR="00B73713">
        <w:rPr>
          <w:rFonts w:hint="eastAsia"/>
          <w:b w:val="0"/>
        </w:rPr>
        <w:t>北原礦業</w:t>
      </w:r>
      <w:r w:rsidRPr="00B24738">
        <w:rPr>
          <w:rFonts w:hint="eastAsia"/>
          <w:b w:val="0"/>
        </w:rPr>
        <w:t>則業經經濟部於104年3月20日撤銷該部於95年10月27日所核准</w:t>
      </w:r>
      <w:r w:rsidR="00B73713">
        <w:rPr>
          <w:rFonts w:hint="eastAsia"/>
          <w:b w:val="0"/>
        </w:rPr>
        <w:t>北原礦業</w:t>
      </w:r>
      <w:r w:rsidRPr="00B24738">
        <w:rPr>
          <w:rFonts w:hint="eastAsia"/>
          <w:b w:val="0"/>
        </w:rPr>
        <w:t>臺濟採字第4983號礦業權展限</w:t>
      </w:r>
      <w:r w:rsidR="00873C55">
        <w:rPr>
          <w:rFonts w:hint="eastAsia"/>
          <w:b w:val="0"/>
        </w:rPr>
        <w:t>案</w:t>
      </w:r>
      <w:r w:rsidR="008E6F94">
        <w:rPr>
          <w:rFonts w:hint="eastAsia"/>
          <w:b w:val="0"/>
        </w:rPr>
        <w:t>在</w:t>
      </w:r>
      <w:r w:rsidRPr="00B24738">
        <w:rPr>
          <w:rFonts w:hint="eastAsia"/>
          <w:b w:val="0"/>
        </w:rPr>
        <w:t>案。</w:t>
      </w:r>
      <w:bookmarkEnd w:id="52"/>
    </w:p>
    <w:p w:rsidR="009D5E34" w:rsidRPr="00FC37EE" w:rsidRDefault="009D5E34" w:rsidP="00AD18F9">
      <w:pPr>
        <w:pStyle w:val="2"/>
        <w:rPr>
          <w:b w:val="0"/>
        </w:rPr>
      </w:pPr>
      <w:bookmarkStart w:id="53" w:name="_Toc494461999"/>
      <w:r w:rsidRPr="00B24738">
        <w:rPr>
          <w:rFonts w:hint="eastAsia"/>
          <w:b w:val="0"/>
        </w:rPr>
        <w:lastRenderedPageBreak/>
        <w:t>經查，礦務局分別於95年間核准之上述</w:t>
      </w:r>
      <w:r w:rsidR="005B1DBA">
        <w:rPr>
          <w:rFonts w:hint="eastAsia"/>
          <w:b w:val="0"/>
        </w:rPr>
        <w:t>高○○</w:t>
      </w:r>
      <w:r w:rsidRPr="00B24738">
        <w:rPr>
          <w:rFonts w:hint="eastAsia"/>
          <w:b w:val="0"/>
        </w:rPr>
        <w:t>君、</w:t>
      </w:r>
      <w:r w:rsidR="005B1DBA">
        <w:rPr>
          <w:rFonts w:hint="eastAsia"/>
          <w:b w:val="0"/>
        </w:rPr>
        <w:t>鍾○○</w:t>
      </w:r>
      <w:r w:rsidRPr="00B24738">
        <w:rPr>
          <w:rFonts w:hint="eastAsia"/>
          <w:b w:val="0"/>
        </w:rPr>
        <w:t>君、</w:t>
      </w:r>
      <w:r w:rsidR="00B73713">
        <w:rPr>
          <w:rFonts w:hint="eastAsia"/>
          <w:b w:val="0"/>
        </w:rPr>
        <w:t>北原礦業</w:t>
      </w:r>
      <w:r w:rsidRPr="00B24738">
        <w:rPr>
          <w:rFonts w:hint="eastAsia"/>
          <w:b w:val="0"/>
        </w:rPr>
        <w:t>等3件礦業權展限案，全部或部分礦業用地分別位屬南投公林</w:t>
      </w:r>
      <w:r w:rsidRPr="00B24738">
        <w:rPr>
          <w:rStyle w:val="afc"/>
          <w:b w:val="0"/>
        </w:rPr>
        <w:footnoteReference w:id="4"/>
      </w:r>
      <w:r w:rsidRPr="00B24738">
        <w:rPr>
          <w:rFonts w:hint="eastAsia"/>
          <w:b w:val="0"/>
        </w:rPr>
        <w:t>、東光</w:t>
      </w:r>
      <w:r w:rsidRPr="00B24738">
        <w:rPr>
          <w:rStyle w:val="afc"/>
          <w:b w:val="0"/>
        </w:rPr>
        <w:footnoteReference w:id="5"/>
      </w:r>
      <w:r w:rsidRPr="00B24738">
        <w:rPr>
          <w:rFonts w:hint="eastAsia"/>
          <w:b w:val="0"/>
        </w:rPr>
        <w:t>及臺東成功</w:t>
      </w:r>
      <w:r w:rsidRPr="00B24738">
        <w:rPr>
          <w:rStyle w:val="afc"/>
          <w:b w:val="0"/>
        </w:rPr>
        <w:footnoteReference w:id="6"/>
      </w:r>
      <w:r w:rsidRPr="00B24738">
        <w:rPr>
          <w:rFonts w:hint="eastAsia"/>
          <w:b w:val="0"/>
        </w:rPr>
        <w:t>等飲用水水源水質保護區，係屬渠等業者設定礦業權後，新增礦業法第27條第1項第6款所列其他法律禁止探、採礦之地域者，允應由礦務局依</w:t>
      </w:r>
      <w:r w:rsidR="00D62A07">
        <w:rPr>
          <w:rFonts w:hint="eastAsia"/>
          <w:b w:val="0"/>
        </w:rPr>
        <w:t>上開同</w:t>
      </w:r>
      <w:r w:rsidRPr="00B24738">
        <w:rPr>
          <w:rFonts w:hint="eastAsia"/>
          <w:b w:val="0"/>
        </w:rPr>
        <w:t>法</w:t>
      </w:r>
      <w:r w:rsidR="00D62A07">
        <w:rPr>
          <w:rFonts w:hint="eastAsia"/>
          <w:b w:val="0"/>
        </w:rPr>
        <w:t>第31條</w:t>
      </w:r>
      <w:r w:rsidR="004A7D66" w:rsidRPr="004A7D66">
        <w:rPr>
          <w:rFonts w:hint="eastAsia"/>
          <w:b w:val="0"/>
        </w:rPr>
        <w:t>第1項第3款</w:t>
      </w:r>
      <w:r w:rsidR="00D62A07">
        <w:rPr>
          <w:rFonts w:hint="eastAsia"/>
          <w:b w:val="0"/>
        </w:rPr>
        <w:t>規定</w:t>
      </w:r>
      <w:r w:rsidRPr="00B24738">
        <w:rPr>
          <w:rFonts w:hint="eastAsia"/>
          <w:b w:val="0"/>
        </w:rPr>
        <w:t>駁回其礦業權展限申請，詎該局竟未向轄區環保機關查詢確認敏感區位之前，即率予核准。</w:t>
      </w:r>
      <w:r w:rsidR="005B1DBA">
        <w:rPr>
          <w:rFonts w:hint="eastAsia"/>
          <w:b w:val="0"/>
        </w:rPr>
        <w:t>黃○○</w:t>
      </w:r>
      <w:r w:rsidRPr="00B24738">
        <w:rPr>
          <w:rFonts w:hint="eastAsia"/>
          <w:b w:val="0"/>
        </w:rPr>
        <w:t>君、</w:t>
      </w:r>
      <w:r w:rsidR="005B1DBA">
        <w:rPr>
          <w:rFonts w:hint="eastAsia"/>
          <w:b w:val="0"/>
        </w:rPr>
        <w:t>林○○</w:t>
      </w:r>
      <w:r w:rsidRPr="00B24738">
        <w:rPr>
          <w:rFonts w:hint="eastAsia"/>
          <w:b w:val="0"/>
        </w:rPr>
        <w:t>君、</w:t>
      </w:r>
      <w:r w:rsidR="005B1DBA">
        <w:rPr>
          <w:rFonts w:hint="eastAsia"/>
          <w:b w:val="0"/>
        </w:rPr>
        <w:t>李○○</w:t>
      </w:r>
      <w:r w:rsidRPr="00B24738">
        <w:rPr>
          <w:rFonts w:hint="eastAsia"/>
          <w:b w:val="0"/>
        </w:rPr>
        <w:t>君及</w:t>
      </w:r>
      <w:r w:rsidR="005B1DBA">
        <w:rPr>
          <w:rFonts w:hint="eastAsia"/>
          <w:b w:val="0"/>
        </w:rPr>
        <w:t>謝○○</w:t>
      </w:r>
      <w:r w:rsidRPr="00B24738">
        <w:rPr>
          <w:rFonts w:hint="eastAsia"/>
          <w:b w:val="0"/>
        </w:rPr>
        <w:t>君等4案全部或部分礦業用地則</w:t>
      </w:r>
      <w:r w:rsidR="004A7D66">
        <w:rPr>
          <w:rFonts w:hint="eastAsia"/>
          <w:b w:val="0"/>
        </w:rPr>
        <w:t>均</w:t>
      </w:r>
      <w:r w:rsidRPr="00B24738">
        <w:rPr>
          <w:rFonts w:hint="eastAsia"/>
          <w:b w:val="0"/>
        </w:rPr>
        <w:t>位屬臺東成功</w:t>
      </w:r>
      <w:r w:rsidRPr="00B24738">
        <w:rPr>
          <w:rStyle w:val="afc"/>
          <w:b w:val="0"/>
        </w:rPr>
        <w:footnoteReference w:id="7"/>
      </w:r>
      <w:r w:rsidRPr="00B24738">
        <w:rPr>
          <w:rFonts w:hint="eastAsia"/>
          <w:b w:val="0"/>
        </w:rPr>
        <w:t>飲用水水源水質保護區，臺東縣環保局皆已明確告知該等礦業用地位於</w:t>
      </w:r>
      <w:r w:rsidR="004A7D66">
        <w:rPr>
          <w:rFonts w:hint="eastAsia"/>
          <w:b w:val="0"/>
        </w:rPr>
        <w:t>該</w:t>
      </w:r>
      <w:r w:rsidRPr="00B24738">
        <w:rPr>
          <w:rFonts w:hint="eastAsia"/>
          <w:b w:val="0"/>
        </w:rPr>
        <w:t>保護區內，該局更應依法駁回，然該局竟又分別於96至101年間，擅自核准其等展限，明顯違法妄為，置國人飲用水安全於不顧。甚者，該局於前述飲用水水源水質保護區違法核准展限後，竟皆未副知該等保護區之主管機關，究係無視轄區環保機關之存在，抑或懼憚該局違法核准行為遭揭露於世後，無顏面對國人撻伐與譴責，在在啟人疑竇。尤有可議者，前揭礦務局以101年3月28日經授務字第10120107790函違法核准之</w:t>
      </w:r>
      <w:r w:rsidR="005B1DBA">
        <w:rPr>
          <w:rFonts w:hint="eastAsia"/>
          <w:b w:val="0"/>
        </w:rPr>
        <w:t>黃○○</w:t>
      </w:r>
      <w:r w:rsidRPr="00B24738">
        <w:rPr>
          <w:rFonts w:hint="eastAsia"/>
          <w:b w:val="0"/>
        </w:rPr>
        <w:t>君</w:t>
      </w:r>
      <w:r w:rsidR="004A7D66">
        <w:rPr>
          <w:rFonts w:hint="eastAsia"/>
          <w:b w:val="0"/>
        </w:rPr>
        <w:t>等</w:t>
      </w:r>
      <w:r w:rsidRPr="00B24738">
        <w:rPr>
          <w:rFonts w:hint="eastAsia"/>
          <w:b w:val="0"/>
        </w:rPr>
        <w:t>申請展限案，臺東縣環保局先前既已3度明確告知其礦業用地部分位於成功飲用水水源水質保護區內，明確係屬</w:t>
      </w:r>
      <w:r w:rsidRPr="00B24738">
        <w:rPr>
          <w:rFonts w:hAnsi="標楷體" w:hint="eastAsia"/>
          <w:b w:val="0"/>
        </w:rPr>
        <w:t>「</w:t>
      </w:r>
      <w:r w:rsidRPr="00B24738">
        <w:rPr>
          <w:rFonts w:hint="eastAsia"/>
          <w:b w:val="0"/>
        </w:rPr>
        <w:t>設定礦業權後新增礦業法第27條所列情形之一</w:t>
      </w:r>
      <w:r w:rsidRPr="00B24738">
        <w:rPr>
          <w:rFonts w:hAnsi="標楷體" w:hint="eastAsia"/>
          <w:b w:val="0"/>
        </w:rPr>
        <w:t>」，</w:t>
      </w:r>
      <w:r w:rsidRPr="00B24738">
        <w:rPr>
          <w:rFonts w:hint="eastAsia"/>
          <w:b w:val="0"/>
        </w:rPr>
        <w:t>該局竟分別於系爭展限案之</w:t>
      </w:r>
      <w:r w:rsidRPr="00B24738">
        <w:rPr>
          <w:rFonts w:hAnsi="標楷體" w:hint="eastAsia"/>
          <w:b w:val="0"/>
        </w:rPr>
        <w:t>「臺濟採字第5457號採礦權展限案件複審表」首頁審查結果第2列「</w:t>
      </w:r>
      <w:r w:rsidRPr="00B24738">
        <w:rPr>
          <w:rFonts w:hint="eastAsia"/>
          <w:b w:val="0"/>
        </w:rPr>
        <w:t>設定礦業權後有無新增礦業法第27條所列情形之一</w:t>
      </w:r>
      <w:r w:rsidRPr="00B24738">
        <w:rPr>
          <w:rFonts w:hAnsi="標楷體" w:hint="eastAsia"/>
          <w:b w:val="0"/>
        </w:rPr>
        <w:t>」，以及「採礦權</w:t>
      </w:r>
      <w:r w:rsidRPr="00B24738">
        <w:rPr>
          <w:rFonts w:hAnsi="標楷體" w:hint="eastAsia"/>
          <w:b w:val="0"/>
        </w:rPr>
        <w:lastRenderedPageBreak/>
        <w:t>展限勘查報告」二、「依礦業法第31條第1項規定之審查結果、(三)</w:t>
      </w:r>
      <w:r w:rsidRPr="00B24738">
        <w:rPr>
          <w:rFonts w:hint="eastAsia"/>
          <w:b w:val="0"/>
        </w:rPr>
        <w:t>有無新增礦業法第27條所列情形之一</w:t>
      </w:r>
      <w:r w:rsidRPr="00B24738">
        <w:rPr>
          <w:rFonts w:hAnsi="標楷體" w:hint="eastAsia"/>
          <w:b w:val="0"/>
        </w:rPr>
        <w:t>」，皆昧於事實勾選及填寫「無」，</w:t>
      </w:r>
      <w:r w:rsidR="00553F66">
        <w:rPr>
          <w:rFonts w:hAnsi="標楷體" w:hint="eastAsia"/>
          <w:b w:val="0"/>
        </w:rPr>
        <w:t>不無</w:t>
      </w:r>
      <w:r w:rsidRPr="00B24738">
        <w:rPr>
          <w:rFonts w:hAnsi="標楷體" w:hint="eastAsia"/>
          <w:b w:val="0"/>
        </w:rPr>
        <w:t>涉有刑法第213條「公文書登載不實」</w:t>
      </w:r>
      <w:r w:rsidR="00553F66">
        <w:rPr>
          <w:rFonts w:hAnsi="標楷體" w:hint="eastAsia"/>
          <w:b w:val="0"/>
        </w:rPr>
        <w:t>之</w:t>
      </w:r>
      <w:r w:rsidRPr="00B24738">
        <w:rPr>
          <w:rFonts w:hAnsi="標楷體" w:hint="eastAsia"/>
          <w:b w:val="0"/>
        </w:rPr>
        <w:t>嫌。</w:t>
      </w:r>
      <w:r w:rsidRPr="00B24738">
        <w:rPr>
          <w:rFonts w:hint="eastAsia"/>
          <w:b w:val="0"/>
        </w:rPr>
        <w:t>以上復觀該局礦政組104年3月6日內簽之說明二自承：</w:t>
      </w:r>
      <w:r w:rsidRPr="00B24738">
        <w:rPr>
          <w:rFonts w:hAnsi="標楷體" w:hint="eastAsia"/>
          <w:b w:val="0"/>
        </w:rPr>
        <w:t>「有關北原公司個案，因95年礦業權展限之審查作業，有所疏漏」，以及該局、環保署於本院履勘、詢問前及詢問後分別查復略以：「</w:t>
      </w:r>
      <w:r w:rsidRPr="00B24738">
        <w:rPr>
          <w:rFonts w:hint="eastAsia"/>
          <w:b w:val="0"/>
        </w:rPr>
        <w:t>有關礦業權之展限，係依據礦業法第31條規定辦理，倘有新增礦業法第27條第1項第3款規定</w:t>
      </w:r>
      <w:r w:rsidRPr="00B24738">
        <w:rPr>
          <w:rFonts w:hAnsi="標楷體" w:hint="eastAsia"/>
          <w:b w:val="0"/>
        </w:rPr>
        <w:t>『</w:t>
      </w:r>
      <w:r w:rsidRPr="00B24738">
        <w:rPr>
          <w:rFonts w:hint="eastAsia"/>
          <w:b w:val="0"/>
        </w:rPr>
        <w:t>設定礦業權後，有新增第27條所列情形之1</w:t>
      </w:r>
      <w:r w:rsidRPr="00B24738">
        <w:rPr>
          <w:rFonts w:hAnsi="標楷體" w:hint="eastAsia"/>
          <w:b w:val="0"/>
        </w:rPr>
        <w:t>』</w:t>
      </w:r>
      <w:r w:rsidRPr="00B24738">
        <w:rPr>
          <w:rFonts w:hint="eastAsia"/>
          <w:b w:val="0"/>
        </w:rPr>
        <w:t>情形，且未經該管機關同意者，應駁回礦業展限申請案。</w:t>
      </w:r>
      <w:r w:rsidRPr="00B24738">
        <w:rPr>
          <w:rFonts w:hAnsi="標楷體" w:hint="eastAsia"/>
          <w:b w:val="0"/>
        </w:rPr>
        <w:t>」、「有關飲用水水源水質保護區劃定公告前已核准之礦業權，之後辦理礦業權展限申請時，若地方政府環保局函復該礦區範圍重複『飲用水水源水質保護區』時，則礦務局應依礦業法第31條第1項及該項第3款規定辦理展限駁回，方為合法行政處分。」、「本案臺東縣環保局已函復礦務局本案申請區位部分位於成功飲用水水源水質保護區內……惟礦務局並未依據上述規定，作成行政處分駁回該礦業權之展限申請。」等語益明，並有臺東縣環保局99年12月9日環水字第0990017880號、100年12月13日同字第1000018351號、同年月29日同字第10</w:t>
      </w:r>
      <w:r w:rsidRPr="00FC37EE">
        <w:rPr>
          <w:rFonts w:hAnsi="標楷體" w:hint="eastAsia"/>
          <w:b w:val="0"/>
        </w:rPr>
        <w:t>00019005號、礦務局100年12月20日礦授東一字第10000168920號等函及相關環保機關查復資料附卷足稽。</w:t>
      </w:r>
      <w:bookmarkEnd w:id="53"/>
    </w:p>
    <w:p w:rsidR="009D5E34" w:rsidRPr="00B24738" w:rsidRDefault="009D5E34" w:rsidP="00B24738">
      <w:pPr>
        <w:pStyle w:val="2"/>
        <w:rPr>
          <w:b w:val="0"/>
        </w:rPr>
      </w:pPr>
      <w:bookmarkStart w:id="54" w:name="_Toc494462000"/>
      <w:r w:rsidRPr="00FC37EE">
        <w:rPr>
          <w:rFonts w:hint="eastAsia"/>
          <w:b w:val="0"/>
        </w:rPr>
        <w:t>雖礦務局或諉稱：環保機關劃設公告上揭飲用水水源水質保護區之前，未知會該局；或辯稱：該局不知悉飲用水管理條例相關規定云云。然查，飲用水管理條例修正</w:t>
      </w:r>
      <w:r w:rsidRPr="00B24738">
        <w:rPr>
          <w:rFonts w:hint="eastAsia"/>
          <w:b w:val="0"/>
        </w:rPr>
        <w:t>公布，以及各級環保主管機關劃設該等保護區前，均有邀集相關目的事業</w:t>
      </w:r>
      <w:r w:rsidR="005A0FBC">
        <w:rPr>
          <w:rFonts w:hint="eastAsia"/>
          <w:b w:val="0"/>
        </w:rPr>
        <w:t>主管</w:t>
      </w:r>
      <w:r w:rsidRPr="00B24738">
        <w:rPr>
          <w:rFonts w:hint="eastAsia"/>
          <w:b w:val="0"/>
        </w:rPr>
        <w:t>機關研商，修正公布及劃設完成後，並皆公告周知且載明於政府機關相關</w:t>
      </w:r>
      <w:r w:rsidRPr="00B24738">
        <w:rPr>
          <w:rFonts w:hint="eastAsia"/>
          <w:b w:val="0"/>
        </w:rPr>
        <w:lastRenderedPageBreak/>
        <w:t>公報，當屬該局基於國內礦場管理職責</w:t>
      </w:r>
      <w:r w:rsidR="00553F66">
        <w:rPr>
          <w:rFonts w:hint="eastAsia"/>
          <w:b w:val="0"/>
        </w:rPr>
        <w:t>而</w:t>
      </w:r>
      <w:r w:rsidRPr="00B24738">
        <w:rPr>
          <w:rFonts w:hint="eastAsia"/>
          <w:b w:val="0"/>
        </w:rPr>
        <w:t>應予查明及知悉之事項，要難諉為不知。又該局指稱：系爭礦場開採石灰石原料、石材均銷售國內廠家，為居民生活所必要，符合飲用水管理條例第5條第3項：</w:t>
      </w:r>
      <w:r w:rsidRPr="00B24738">
        <w:rPr>
          <w:rFonts w:hAnsi="標楷體" w:hint="eastAsia"/>
          <w:b w:val="0"/>
        </w:rPr>
        <w:t>「前項第1款至第9款(含第8款、土石採取及探礦、採礦)及第12款之行為為居民生活所必要，且經主管機關核准者，不在此限。」</w:t>
      </w:r>
      <w:r w:rsidRPr="00B24738">
        <w:rPr>
          <w:rFonts w:hint="eastAsia"/>
          <w:b w:val="0"/>
        </w:rPr>
        <w:t>云云。惟查，飲用水管理條例明定之中央主管機關為環保署，既非經濟部更非礦務局，該局就該條例自無解釋權限，允應以該署解釋為依據，從而該署既早以92年7月3日環署水字第0920042851號函明確函釋：</w:t>
      </w:r>
      <w:r w:rsidRPr="00B24738">
        <w:rPr>
          <w:rFonts w:hAnsi="標楷體" w:hint="eastAsia"/>
          <w:b w:val="0"/>
        </w:rPr>
        <w:t>「</w:t>
      </w:r>
      <w:r w:rsidRPr="00B24738">
        <w:rPr>
          <w:rFonts w:hint="eastAsia"/>
          <w:b w:val="0"/>
        </w:rPr>
        <w:t>於飲用水水源水質保護區從事探礦、採礦，非屬居民生活所必要者，為完全禁止之行為。</w:t>
      </w:r>
      <w:r w:rsidRPr="00B24738">
        <w:rPr>
          <w:rFonts w:hAnsi="標楷體" w:hint="eastAsia"/>
          <w:b w:val="0"/>
        </w:rPr>
        <w:t>」</w:t>
      </w:r>
      <w:r w:rsidRPr="00B24738">
        <w:rPr>
          <w:rFonts w:hint="eastAsia"/>
          <w:b w:val="0"/>
        </w:rPr>
        <w:t>嗣各級行政法院、行政院尤相繼有相關判決</w:t>
      </w:r>
      <w:r w:rsidRPr="00B24738">
        <w:rPr>
          <w:rStyle w:val="afc"/>
          <w:b w:val="0"/>
        </w:rPr>
        <w:footnoteReference w:id="8"/>
      </w:r>
      <w:r w:rsidRPr="00B24738">
        <w:rPr>
          <w:rFonts w:hint="eastAsia"/>
          <w:b w:val="0"/>
        </w:rPr>
        <w:t>及訴願決定書相關理由</w:t>
      </w:r>
      <w:r w:rsidRPr="00B24738">
        <w:rPr>
          <w:rStyle w:val="afc"/>
          <w:b w:val="0"/>
        </w:rPr>
        <w:footnoteReference w:id="9"/>
      </w:r>
      <w:r w:rsidRPr="00B24738">
        <w:rPr>
          <w:rFonts w:hint="eastAsia"/>
          <w:b w:val="0"/>
        </w:rPr>
        <w:t>意旨可採，該局自應依該署、司法機關、行政院訴願審議委員會依職權所為之解釋及見解，審慎妥處，焉能自行撈過界越權擅為有利業者之解釋，不無圖利業者之嫌。縱如礦務局所稱確屬居民生活所必要，然依前開規定，亦需環保主管機關核准，始不在此限，則轄區環保機關既自始未曾有明確同意等核准之意思表示，該局豈能昧於事實，擅代環保機關作主核准。核該局前揭所辯，悉委不足採，該局違法妄為，彰彰明甚，以此再觀礦務局嗣後分別於104至105年間駁回、撤銷</w:t>
      </w:r>
      <w:r w:rsidR="00822BAE">
        <w:rPr>
          <w:rFonts w:hint="eastAsia"/>
          <w:b w:val="0"/>
        </w:rPr>
        <w:t>上</w:t>
      </w:r>
      <w:r w:rsidRPr="00B24738">
        <w:rPr>
          <w:rFonts w:hint="eastAsia"/>
          <w:b w:val="0"/>
        </w:rPr>
        <w:t>述</w:t>
      </w:r>
      <w:r w:rsidR="005B1DBA">
        <w:rPr>
          <w:rFonts w:hint="eastAsia"/>
          <w:b w:val="0"/>
        </w:rPr>
        <w:t>高○○</w:t>
      </w:r>
      <w:r w:rsidRPr="00B24738">
        <w:rPr>
          <w:rFonts w:hint="eastAsia"/>
          <w:b w:val="0"/>
        </w:rPr>
        <w:t>君、</w:t>
      </w:r>
      <w:r w:rsidR="005B1DBA">
        <w:rPr>
          <w:rFonts w:hint="eastAsia"/>
          <w:b w:val="0"/>
        </w:rPr>
        <w:t>鍾○○</w:t>
      </w:r>
      <w:r w:rsidRPr="00B24738">
        <w:rPr>
          <w:rFonts w:hint="eastAsia"/>
          <w:b w:val="0"/>
        </w:rPr>
        <w:t>君及</w:t>
      </w:r>
      <w:r w:rsidR="00B73713">
        <w:rPr>
          <w:rFonts w:hint="eastAsia"/>
          <w:b w:val="0"/>
        </w:rPr>
        <w:t>北原礦業</w:t>
      </w:r>
      <w:r w:rsidRPr="00B24738">
        <w:rPr>
          <w:rFonts w:hint="eastAsia"/>
          <w:b w:val="0"/>
        </w:rPr>
        <w:t>等展限案，尤資印證該局前揭</w:t>
      </w:r>
      <w:r w:rsidR="00822BAE">
        <w:rPr>
          <w:rFonts w:hint="eastAsia"/>
          <w:b w:val="0"/>
        </w:rPr>
        <w:t>95至101年間</w:t>
      </w:r>
      <w:r w:rsidRPr="00B24738">
        <w:rPr>
          <w:rFonts w:hint="eastAsia"/>
          <w:b w:val="0"/>
        </w:rPr>
        <w:t>展限案之違法妄為，</w:t>
      </w:r>
      <w:r w:rsidR="00553F66">
        <w:rPr>
          <w:rFonts w:hint="eastAsia"/>
          <w:b w:val="0"/>
        </w:rPr>
        <w:t>至為灼然，</w:t>
      </w:r>
      <w:r w:rsidRPr="00B24738">
        <w:rPr>
          <w:rFonts w:hint="eastAsia"/>
          <w:b w:val="0"/>
        </w:rPr>
        <w:t>已無庸置辯。</w:t>
      </w:r>
      <w:bookmarkEnd w:id="54"/>
    </w:p>
    <w:p w:rsidR="009D5E34" w:rsidRPr="00B24738" w:rsidRDefault="009D5E34" w:rsidP="00B24738">
      <w:pPr>
        <w:pStyle w:val="2"/>
        <w:rPr>
          <w:b w:val="0"/>
        </w:rPr>
      </w:pPr>
      <w:bookmarkStart w:id="55" w:name="_Toc494462001"/>
      <w:r w:rsidRPr="00B24738">
        <w:rPr>
          <w:rFonts w:hint="eastAsia"/>
          <w:b w:val="0"/>
        </w:rPr>
        <w:t>綜上，礦務局無視飲用水管理條例相關規定，竟未依礦業法第27條、第31條向轄區環保機關查詢，即分別</w:t>
      </w:r>
      <w:r w:rsidRPr="00B24738">
        <w:rPr>
          <w:rFonts w:hint="eastAsia"/>
          <w:b w:val="0"/>
        </w:rPr>
        <w:lastRenderedPageBreak/>
        <w:t>於95年間率予核准高姓業者等多起礦業用地位屬飲用水水源水質保護區而應依法駁回之礦業權展限申請案，甚且地方環保局已迭次明確告知礦業用地位於該保護區內，詎該局竟又分別於96至101年間擅自核准黃姓等多位業者礦業權展限，明顯違法妄為，置國人飲用水安全於不顧，洵有違失，經濟部顯難辭監督不周之咎。</w:t>
      </w:r>
      <w:bookmarkEnd w:id="55"/>
    </w:p>
    <w:p w:rsidR="00122EB8" w:rsidRDefault="00122EB8" w:rsidP="00C86866">
      <w:pPr>
        <w:pStyle w:val="10"/>
        <w:ind w:left="680" w:firstLine="680"/>
        <w:rPr>
          <w:rFonts w:hint="eastAsia"/>
        </w:rPr>
      </w:pPr>
      <w:bookmarkStart w:id="56" w:name="_Toc524902730"/>
      <w:bookmarkEnd w:id="42"/>
      <w:bookmarkEnd w:id="43"/>
      <w:bookmarkEnd w:id="44"/>
      <w:bookmarkEnd w:id="45"/>
      <w:bookmarkEnd w:id="46"/>
      <w:bookmarkEnd w:id="47"/>
      <w:bookmarkEnd w:id="48"/>
      <w:bookmarkEnd w:id="49"/>
      <w:bookmarkEnd w:id="50"/>
      <w:bookmarkEnd w:id="51"/>
    </w:p>
    <w:p w:rsidR="006514FF" w:rsidRPr="00E46F50" w:rsidRDefault="006514FF" w:rsidP="00C86866">
      <w:pPr>
        <w:pStyle w:val="10"/>
        <w:ind w:left="680" w:firstLine="680"/>
      </w:pPr>
      <w:r w:rsidRPr="00E46F50">
        <w:rPr>
          <w:rFonts w:hint="eastAsia"/>
        </w:rPr>
        <w:t>據上論結，</w:t>
      </w:r>
      <w:r w:rsidR="00FC37EE">
        <w:rPr>
          <w:rFonts w:hAnsi="標楷體" w:hint="eastAsia"/>
        </w:rPr>
        <w:t>經</w:t>
      </w:r>
      <w:r w:rsidR="00FC37EE">
        <w:rPr>
          <w:rFonts w:hint="eastAsia"/>
        </w:rPr>
        <w:t>濟部</w:t>
      </w:r>
      <w:r w:rsidRPr="00E46F50">
        <w:rPr>
          <w:rFonts w:hint="eastAsia"/>
        </w:rPr>
        <w:t>顯有</w:t>
      </w:r>
      <w:r w:rsidR="00FC37EE">
        <w:rPr>
          <w:rFonts w:hint="eastAsia"/>
        </w:rPr>
        <w:t>違失，</w:t>
      </w:r>
      <w:r w:rsidRPr="00E46F50">
        <w:rPr>
          <w:rFonts w:hint="eastAsia"/>
        </w:rPr>
        <w:t>爰依監察法第24條規定提案糾正，移送</w:t>
      </w:r>
      <w:r w:rsidR="00FC37EE">
        <w:rPr>
          <w:rFonts w:hint="eastAsia"/>
        </w:rPr>
        <w:t>經濟部</w:t>
      </w:r>
      <w:r w:rsidRPr="00E46F50">
        <w:rPr>
          <w:rFonts w:hint="eastAsia"/>
        </w:rPr>
        <w:t>轉飭所屬確實檢討改善</w:t>
      </w:r>
      <w:r w:rsidR="00B87A0E" w:rsidRPr="00E46F50">
        <w:rPr>
          <w:rFonts w:hint="eastAsia"/>
        </w:rPr>
        <w:t>並依法妥處見復。</w:t>
      </w:r>
    </w:p>
    <w:p w:rsidR="006514FF" w:rsidRDefault="006514FF" w:rsidP="006514FF">
      <w:pPr>
        <w:pStyle w:val="aa"/>
        <w:spacing w:beforeLines="150" w:before="685" w:after="0"/>
        <w:ind w:leftChars="1100" w:left="3742"/>
        <w:rPr>
          <w:rFonts w:hint="eastAsia"/>
          <w:bCs/>
          <w:snapToGrid/>
          <w:spacing w:val="12"/>
          <w:kern w:val="0"/>
          <w:sz w:val="40"/>
        </w:rPr>
      </w:pPr>
      <w:bookmarkStart w:id="57" w:name="_Toc524895649"/>
      <w:bookmarkStart w:id="58" w:name="_Toc524896195"/>
      <w:bookmarkStart w:id="59" w:name="_Toc524896225"/>
      <w:bookmarkEnd w:id="57"/>
      <w:bookmarkEnd w:id="58"/>
      <w:bookmarkEnd w:id="59"/>
      <w:r w:rsidRPr="00122EB8">
        <w:rPr>
          <w:rFonts w:hint="eastAsia"/>
          <w:b w:val="0"/>
          <w:bCs/>
          <w:snapToGrid/>
          <w:spacing w:val="12"/>
          <w:kern w:val="0"/>
          <w:sz w:val="40"/>
        </w:rPr>
        <w:t>提案委員：</w:t>
      </w:r>
      <w:r w:rsidR="00122EB8" w:rsidRPr="00122EB8">
        <w:rPr>
          <w:rFonts w:hint="eastAsia"/>
          <w:b w:val="0"/>
          <w:bCs/>
          <w:snapToGrid/>
          <w:spacing w:val="12"/>
          <w:kern w:val="0"/>
          <w:sz w:val="40"/>
        </w:rPr>
        <w:t>林雅鋒</w:t>
      </w:r>
    </w:p>
    <w:p w:rsidR="006514FF" w:rsidRPr="00122EB8" w:rsidRDefault="00122EB8" w:rsidP="00122EB8">
      <w:pPr>
        <w:pStyle w:val="aa"/>
        <w:spacing w:before="0" w:after="0"/>
        <w:ind w:leftChars="1750" w:left="5953"/>
        <w:rPr>
          <w:b w:val="0"/>
          <w:bCs/>
          <w:snapToGrid/>
          <w:spacing w:val="0"/>
          <w:kern w:val="0"/>
          <w:sz w:val="40"/>
        </w:rPr>
      </w:pPr>
      <w:r w:rsidRPr="00122EB8">
        <w:rPr>
          <w:rFonts w:hint="eastAsia"/>
          <w:b w:val="0"/>
          <w:bCs/>
          <w:snapToGrid/>
          <w:spacing w:val="0"/>
          <w:kern w:val="0"/>
          <w:sz w:val="40"/>
        </w:rPr>
        <w:t>孫大川</w:t>
      </w: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bookmarkStart w:id="60" w:name="_GoBack"/>
      <w:bookmarkEnd w:id="60"/>
    </w:p>
    <w:p w:rsidR="006514FF" w:rsidRPr="00E46F50" w:rsidRDefault="006514FF" w:rsidP="006514FF">
      <w:pPr>
        <w:pStyle w:val="aa"/>
        <w:spacing w:beforeLines="50" w:before="228" w:after="0"/>
        <w:ind w:leftChars="1100" w:left="3742"/>
        <w:rPr>
          <w:b w:val="0"/>
          <w:bCs/>
          <w:snapToGrid/>
          <w:spacing w:val="0"/>
          <w:kern w:val="0"/>
        </w:rPr>
      </w:pPr>
    </w:p>
    <w:p w:rsidR="00416721" w:rsidRPr="00E46F50" w:rsidRDefault="006514FF" w:rsidP="00133AA2">
      <w:pPr>
        <w:pStyle w:val="af"/>
        <w:rPr>
          <w:bCs/>
        </w:rPr>
      </w:pPr>
      <w:r w:rsidRPr="00E46F50">
        <w:rPr>
          <w:rFonts w:hAnsi="標楷體" w:hint="eastAsia"/>
          <w:bCs/>
        </w:rPr>
        <w:t xml:space="preserve">中  華  民  國　106　年　</w:t>
      </w:r>
      <w:r w:rsidR="00122EB8">
        <w:rPr>
          <w:rFonts w:hAnsi="標楷體" w:hint="eastAsia"/>
          <w:bCs/>
        </w:rPr>
        <w:t>10</w:t>
      </w:r>
      <w:r w:rsidRPr="00E46F50">
        <w:rPr>
          <w:rFonts w:hAnsi="標楷體" w:hint="eastAsia"/>
          <w:bCs/>
        </w:rPr>
        <w:t xml:space="preserve">　月　</w:t>
      </w:r>
      <w:r w:rsidR="00122EB8">
        <w:rPr>
          <w:rFonts w:hAnsi="標楷體" w:hint="eastAsia"/>
          <w:bCs/>
        </w:rPr>
        <w:t>11</w:t>
      </w:r>
      <w:r w:rsidRPr="00E46F50">
        <w:rPr>
          <w:rFonts w:hAnsi="標楷體" w:hint="eastAsia"/>
          <w:bCs/>
        </w:rPr>
        <w:t xml:space="preserve">　日</w:t>
      </w:r>
      <w:bookmarkEnd w:id="56"/>
    </w:p>
    <w:sectPr w:rsidR="00416721" w:rsidRPr="00E46F5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06" w:rsidRDefault="00DD1C06">
      <w:r>
        <w:separator/>
      </w:r>
    </w:p>
  </w:endnote>
  <w:endnote w:type="continuationSeparator" w:id="0">
    <w:p w:rsidR="00DD1C06" w:rsidRDefault="00DD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22EB8">
      <w:rPr>
        <w:rStyle w:val="ac"/>
        <w:noProof/>
        <w:sz w:val="24"/>
      </w:rPr>
      <w:t>8</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06" w:rsidRDefault="00DD1C06">
      <w:r>
        <w:separator/>
      </w:r>
    </w:p>
  </w:footnote>
  <w:footnote w:type="continuationSeparator" w:id="0">
    <w:p w:rsidR="00DD1C06" w:rsidRDefault="00DD1C06">
      <w:r>
        <w:continuationSeparator/>
      </w:r>
    </w:p>
  </w:footnote>
  <w:footnote w:id="1">
    <w:p w:rsidR="009D5E34" w:rsidRDefault="009D5E34" w:rsidP="009D5E34">
      <w:pPr>
        <w:pStyle w:val="afa"/>
        <w:jc w:val="both"/>
      </w:pPr>
      <w:r>
        <w:rPr>
          <w:rStyle w:val="afc"/>
        </w:rPr>
        <w:footnoteRef/>
      </w:r>
      <w:r>
        <w:rPr>
          <w:rFonts w:hint="eastAsia"/>
        </w:rPr>
        <w:t xml:space="preserve"> </w:t>
      </w:r>
      <w:r w:rsidRPr="00CD4F75">
        <w:rPr>
          <w:rFonts w:hint="eastAsia"/>
        </w:rPr>
        <w:t>處台調肆字第106083110</w:t>
      </w:r>
      <w:r>
        <w:rPr>
          <w:rFonts w:hint="eastAsia"/>
        </w:rPr>
        <w:t>4、</w:t>
      </w:r>
      <w:r w:rsidRPr="00C41A41">
        <w:t>1060831105</w:t>
      </w:r>
      <w:r w:rsidRPr="00CD4F75">
        <w:rPr>
          <w:rFonts w:hint="eastAsia"/>
        </w:rPr>
        <w:t>號函。</w:t>
      </w:r>
    </w:p>
  </w:footnote>
  <w:footnote w:id="2">
    <w:p w:rsidR="009D5E34" w:rsidRPr="000760E2" w:rsidRDefault="009D5E34" w:rsidP="009D5E34">
      <w:pPr>
        <w:pStyle w:val="afa"/>
      </w:pPr>
      <w:r>
        <w:rPr>
          <w:rStyle w:val="afc"/>
        </w:rPr>
        <w:footnoteRef/>
      </w:r>
      <w:r>
        <w:t xml:space="preserve"> </w:t>
      </w:r>
      <w:r w:rsidRPr="000760E2">
        <w:rPr>
          <w:rFonts w:hint="eastAsia"/>
        </w:rPr>
        <w:t>司法院釋字第678解釋</w:t>
      </w:r>
      <w:r>
        <w:rPr>
          <w:rFonts w:hint="eastAsia"/>
        </w:rPr>
        <w:t>陳春生</w:t>
      </w:r>
      <w:r w:rsidRPr="000760E2">
        <w:rPr>
          <w:rFonts w:hint="eastAsia"/>
        </w:rPr>
        <w:t>大法官協同意見書</w:t>
      </w:r>
      <w:r>
        <w:rPr>
          <w:rFonts w:hint="eastAsia"/>
        </w:rPr>
        <w:t>。</w:t>
      </w:r>
    </w:p>
  </w:footnote>
  <w:footnote w:id="3">
    <w:p w:rsidR="009D5E34" w:rsidRPr="008D4F53" w:rsidRDefault="009D5E34" w:rsidP="003E41FF">
      <w:pPr>
        <w:pStyle w:val="afa"/>
        <w:wordWrap w:val="0"/>
        <w:ind w:leftChars="1" w:left="168" w:hangingChars="75" w:hanging="165"/>
        <w:jc w:val="both"/>
      </w:pPr>
      <w:r>
        <w:rPr>
          <w:rStyle w:val="afc"/>
        </w:rPr>
        <w:footnoteRef/>
      </w:r>
      <w:r>
        <w:rPr>
          <w:rFonts w:hint="eastAsia"/>
        </w:rPr>
        <w:t xml:space="preserve"> </w:t>
      </w:r>
      <w:r w:rsidRPr="00A02CF8">
        <w:rPr>
          <w:rFonts w:hint="eastAsia"/>
        </w:rPr>
        <w:t>劉宗德</w:t>
      </w:r>
      <w:r>
        <w:rPr>
          <w:rFonts w:hint="eastAsia"/>
        </w:rPr>
        <w:t>，</w:t>
      </w:r>
      <w:r w:rsidRPr="00A02CF8">
        <w:rPr>
          <w:rFonts w:hint="eastAsia"/>
        </w:rPr>
        <w:t>礦業權設定與展限應否實施環境影響評估之比較法分析</w:t>
      </w:r>
      <w:r>
        <w:rPr>
          <w:rFonts w:hint="eastAsia"/>
        </w:rPr>
        <w:t>，</w:t>
      </w:r>
      <w:r w:rsidRPr="00A02CF8">
        <w:rPr>
          <w:rFonts w:hint="eastAsia"/>
        </w:rPr>
        <w:t>臺灣鑛業</w:t>
      </w:r>
      <w:r>
        <w:rPr>
          <w:rFonts w:hint="eastAsia"/>
        </w:rPr>
        <w:t>，第</w:t>
      </w:r>
      <w:r w:rsidRPr="00A02CF8">
        <w:t>69</w:t>
      </w:r>
      <w:r w:rsidRPr="00A02CF8">
        <w:rPr>
          <w:rFonts w:hint="eastAsia"/>
        </w:rPr>
        <w:t>卷</w:t>
      </w:r>
      <w:r>
        <w:rPr>
          <w:rFonts w:hint="eastAsia"/>
        </w:rPr>
        <w:t>第</w:t>
      </w:r>
      <w:r w:rsidRPr="00A02CF8">
        <w:t>2</w:t>
      </w:r>
      <w:r w:rsidRPr="00A02CF8">
        <w:rPr>
          <w:rFonts w:hint="eastAsia"/>
        </w:rPr>
        <w:t>期</w:t>
      </w:r>
      <w:r>
        <w:rPr>
          <w:rFonts w:hint="eastAsia"/>
        </w:rPr>
        <w:t>，</w:t>
      </w:r>
      <w:r w:rsidRPr="00465D5C">
        <w:rPr>
          <w:rFonts w:hint="eastAsia"/>
        </w:rPr>
        <w:t>頁11</w:t>
      </w:r>
      <w:r>
        <w:rPr>
          <w:rFonts w:hint="eastAsia"/>
        </w:rPr>
        <w:t>-</w:t>
      </w:r>
      <w:r w:rsidRPr="00465D5C">
        <w:rPr>
          <w:rFonts w:hint="eastAsia"/>
        </w:rPr>
        <w:t>20</w:t>
      </w:r>
      <w:r>
        <w:rPr>
          <w:rFonts w:hint="eastAsia"/>
        </w:rPr>
        <w:t>，</w:t>
      </w:r>
      <w:r w:rsidRPr="00B5482A">
        <w:rPr>
          <w:rFonts w:hint="eastAsia"/>
        </w:rPr>
        <w:t>1</w:t>
      </w:r>
      <w:r>
        <w:rPr>
          <w:rFonts w:hint="eastAsia"/>
        </w:rPr>
        <w:t>06</w:t>
      </w:r>
      <w:r w:rsidRPr="00B5482A">
        <w:rPr>
          <w:rFonts w:hint="eastAsia"/>
        </w:rPr>
        <w:t>年6月</w:t>
      </w:r>
      <w:r>
        <w:rPr>
          <w:rFonts w:hint="eastAsia"/>
        </w:rPr>
        <w:t>、蔡志芳，</w:t>
      </w:r>
      <w:r w:rsidRPr="000438FA">
        <w:rPr>
          <w:rFonts w:hint="eastAsia"/>
        </w:rPr>
        <w:t>論礦業權展限應否實施環境影響評估</w:t>
      </w:r>
      <w:r>
        <w:rPr>
          <w:rFonts w:hint="eastAsia"/>
        </w:rPr>
        <w:t>，</w:t>
      </w:r>
      <w:r w:rsidRPr="00B641D0">
        <w:rPr>
          <w:rFonts w:hint="eastAsia"/>
        </w:rPr>
        <w:t>臺灣鑛業，第</w:t>
      </w:r>
      <w:r w:rsidRPr="00B641D0">
        <w:t>68</w:t>
      </w:r>
      <w:r w:rsidRPr="00B641D0">
        <w:rPr>
          <w:rFonts w:hint="eastAsia"/>
        </w:rPr>
        <w:t>卷第</w:t>
      </w:r>
      <w:r w:rsidRPr="00B641D0">
        <w:t>4</w:t>
      </w:r>
      <w:r w:rsidRPr="00B641D0">
        <w:rPr>
          <w:rFonts w:hint="eastAsia"/>
        </w:rPr>
        <w:t>期，</w:t>
      </w:r>
      <w:r>
        <w:rPr>
          <w:rFonts w:hint="eastAsia"/>
        </w:rPr>
        <w:t>頁</w:t>
      </w:r>
      <w:r w:rsidRPr="00B641D0">
        <w:t>47-62</w:t>
      </w:r>
      <w:r w:rsidRPr="00B641D0">
        <w:rPr>
          <w:rFonts w:hint="eastAsia"/>
        </w:rPr>
        <w:t>，</w:t>
      </w:r>
      <w:r w:rsidRPr="00B641D0">
        <w:t>105</w:t>
      </w:r>
      <w:r w:rsidRPr="00B641D0">
        <w:rPr>
          <w:rFonts w:hint="eastAsia"/>
        </w:rPr>
        <w:t>年</w:t>
      </w:r>
      <w:r w:rsidRPr="00B641D0">
        <w:t>12</w:t>
      </w:r>
      <w:r w:rsidRPr="00B641D0">
        <w:rPr>
          <w:rFonts w:hint="eastAsia"/>
        </w:rPr>
        <w:t>月</w:t>
      </w:r>
      <w:r>
        <w:rPr>
          <w:rFonts w:hint="eastAsia"/>
        </w:rPr>
        <w:t>、陳敏，行政法總論，第9版，105年9月、吳庚，</w:t>
      </w:r>
      <w:r w:rsidRPr="000760E2">
        <w:rPr>
          <w:rFonts w:hint="eastAsia"/>
        </w:rPr>
        <w:t>行政法之理論與實用</w:t>
      </w:r>
      <w:r>
        <w:rPr>
          <w:rFonts w:hint="eastAsia"/>
        </w:rPr>
        <w:t>，</w:t>
      </w:r>
      <w:r w:rsidRPr="000760E2">
        <w:rPr>
          <w:rFonts w:hint="eastAsia"/>
        </w:rPr>
        <w:t>增訂</w:t>
      </w:r>
      <w:r>
        <w:rPr>
          <w:rFonts w:hint="eastAsia"/>
        </w:rPr>
        <w:t>第14</w:t>
      </w:r>
      <w:r w:rsidRPr="000760E2">
        <w:rPr>
          <w:rFonts w:hint="eastAsia"/>
        </w:rPr>
        <w:t>版</w:t>
      </w:r>
      <w:r>
        <w:rPr>
          <w:rFonts w:hint="eastAsia"/>
        </w:rPr>
        <w:t>，105年9月、</w:t>
      </w:r>
      <w:r w:rsidRPr="00951C5B">
        <w:rPr>
          <w:rFonts w:hint="eastAsia"/>
        </w:rPr>
        <w:t>蔡雅瀅</w:t>
      </w:r>
      <w:r>
        <w:rPr>
          <w:rFonts w:hint="eastAsia"/>
        </w:rPr>
        <w:t>，</w:t>
      </w:r>
      <w:r w:rsidRPr="00951C5B">
        <w:rPr>
          <w:rFonts w:hint="eastAsia"/>
        </w:rPr>
        <w:t>期許與環境共生的礦業法制</w:t>
      </w:r>
      <w:r>
        <w:rPr>
          <w:rFonts w:hint="eastAsia"/>
        </w:rPr>
        <w:t>，</w:t>
      </w:r>
      <w:r w:rsidRPr="00B11336">
        <w:rPr>
          <w:rFonts w:hint="eastAsia"/>
        </w:rPr>
        <w:t>全國律師月刊</w:t>
      </w:r>
      <w:r>
        <w:rPr>
          <w:rFonts w:hint="eastAsia"/>
        </w:rPr>
        <w:t>，第19卷第12期，頁2</w:t>
      </w:r>
      <w:r w:rsidRPr="000107C2">
        <w:rPr>
          <w:rFonts w:hint="eastAsia"/>
        </w:rPr>
        <w:t>-3</w:t>
      </w:r>
      <w:r>
        <w:rPr>
          <w:rFonts w:hint="eastAsia"/>
        </w:rPr>
        <w:t>，</w:t>
      </w:r>
      <w:r w:rsidRPr="00951C5B">
        <w:rPr>
          <w:rFonts w:hint="eastAsia"/>
        </w:rPr>
        <w:t>1</w:t>
      </w:r>
      <w:r>
        <w:rPr>
          <w:rFonts w:hint="eastAsia"/>
        </w:rPr>
        <w:t>04年</w:t>
      </w:r>
      <w:r w:rsidRPr="00951C5B">
        <w:rPr>
          <w:rFonts w:hint="eastAsia"/>
        </w:rPr>
        <w:t>1</w:t>
      </w:r>
      <w:r>
        <w:rPr>
          <w:rFonts w:hint="eastAsia"/>
        </w:rPr>
        <w:t>2月、陳逸偵，</w:t>
      </w:r>
      <w:r w:rsidRPr="004D55A4">
        <w:rPr>
          <w:rFonts w:hint="eastAsia"/>
        </w:rPr>
        <w:t>談礦業法之實務認知與爭議處理</w:t>
      </w:r>
      <w:r>
        <w:rPr>
          <w:rFonts w:hint="eastAsia"/>
        </w:rPr>
        <w:t>，</w:t>
      </w:r>
      <w:r w:rsidRPr="00B11336">
        <w:rPr>
          <w:rFonts w:hint="eastAsia"/>
        </w:rPr>
        <w:t>全國律師月刊</w:t>
      </w:r>
      <w:r>
        <w:rPr>
          <w:rFonts w:hint="eastAsia"/>
        </w:rPr>
        <w:t>，第19卷第12期，頁4</w:t>
      </w:r>
      <w:r w:rsidRPr="000107C2">
        <w:rPr>
          <w:rFonts w:hint="eastAsia"/>
        </w:rPr>
        <w:t>-</w:t>
      </w:r>
      <w:r>
        <w:rPr>
          <w:rFonts w:hint="eastAsia"/>
        </w:rPr>
        <w:t>18，104</w:t>
      </w:r>
      <w:r w:rsidRPr="00B11336">
        <w:rPr>
          <w:rFonts w:hint="eastAsia"/>
        </w:rPr>
        <w:t>年12月</w:t>
      </w:r>
      <w:r>
        <w:rPr>
          <w:rFonts w:hint="eastAsia"/>
        </w:rPr>
        <w:t>、謝孟羽，我國礦業法制之初探，</w:t>
      </w:r>
      <w:r w:rsidRPr="00B11336">
        <w:rPr>
          <w:rFonts w:hint="eastAsia"/>
        </w:rPr>
        <w:t>全國律師月刊</w:t>
      </w:r>
      <w:r>
        <w:rPr>
          <w:rFonts w:hint="eastAsia"/>
        </w:rPr>
        <w:t>，第19卷第12期，頁</w:t>
      </w:r>
      <w:r w:rsidRPr="000107C2">
        <w:rPr>
          <w:rFonts w:hint="eastAsia"/>
        </w:rPr>
        <w:t>19-37</w:t>
      </w:r>
      <w:r>
        <w:rPr>
          <w:rFonts w:hint="eastAsia"/>
        </w:rPr>
        <w:t>，104</w:t>
      </w:r>
      <w:r w:rsidRPr="00B11336">
        <w:rPr>
          <w:rFonts w:hint="eastAsia"/>
        </w:rPr>
        <w:t>年12月</w:t>
      </w:r>
      <w:r>
        <w:rPr>
          <w:rFonts w:hint="eastAsia"/>
        </w:rPr>
        <w:t>、</w:t>
      </w:r>
      <w:r w:rsidRPr="00C052C5">
        <w:rPr>
          <w:rFonts w:hint="eastAsia"/>
        </w:rPr>
        <w:t>王毓正</w:t>
      </w:r>
      <w:r>
        <w:rPr>
          <w:rFonts w:hint="eastAsia"/>
        </w:rPr>
        <w:t>、</w:t>
      </w:r>
      <w:r w:rsidRPr="00C052C5">
        <w:rPr>
          <w:rFonts w:hint="eastAsia"/>
        </w:rPr>
        <w:t>論環境影響評估制度於採礦權展限上之適用</w:t>
      </w:r>
      <w:r>
        <w:rPr>
          <w:rFonts w:hint="eastAsia"/>
        </w:rPr>
        <w:t>，</w:t>
      </w:r>
      <w:r w:rsidRPr="00B11336">
        <w:rPr>
          <w:rFonts w:hint="eastAsia"/>
        </w:rPr>
        <w:t>全國律師月刊</w:t>
      </w:r>
      <w:r>
        <w:rPr>
          <w:rFonts w:hint="eastAsia"/>
        </w:rPr>
        <w:t>，第19卷第12期，頁</w:t>
      </w:r>
      <w:r w:rsidRPr="000107C2">
        <w:rPr>
          <w:rFonts w:hint="eastAsia"/>
        </w:rPr>
        <w:t>3</w:t>
      </w:r>
      <w:r>
        <w:rPr>
          <w:rFonts w:hint="eastAsia"/>
        </w:rPr>
        <w:t>8-46，104</w:t>
      </w:r>
      <w:r w:rsidRPr="00B11336">
        <w:rPr>
          <w:rFonts w:hint="eastAsia"/>
        </w:rPr>
        <w:t>年12月</w:t>
      </w:r>
      <w:r>
        <w:rPr>
          <w:rFonts w:hint="eastAsia"/>
        </w:rPr>
        <w:t>、李惠宗，憲法要義，第3版，頁665，95年。</w:t>
      </w:r>
    </w:p>
  </w:footnote>
  <w:footnote w:id="4">
    <w:p w:rsidR="009D5E34" w:rsidRPr="00F00D6D" w:rsidRDefault="009D5E34" w:rsidP="009D5E34">
      <w:pPr>
        <w:pStyle w:val="afa"/>
        <w:jc w:val="both"/>
      </w:pPr>
      <w:r>
        <w:rPr>
          <w:rStyle w:val="afc"/>
        </w:rPr>
        <w:footnoteRef/>
      </w:r>
      <w:r>
        <w:t xml:space="preserve"> </w:t>
      </w:r>
      <w:r>
        <w:rPr>
          <w:rFonts w:hint="eastAsia"/>
        </w:rPr>
        <w:t>南投縣政府</w:t>
      </w:r>
      <w:r w:rsidRPr="000D3C22">
        <w:rPr>
          <w:rFonts w:hint="eastAsia"/>
        </w:rPr>
        <w:t>87</w:t>
      </w:r>
      <w:r>
        <w:rPr>
          <w:rFonts w:hint="eastAsia"/>
        </w:rPr>
        <w:t>年</w:t>
      </w:r>
      <w:r w:rsidRPr="000D3C22">
        <w:rPr>
          <w:rFonts w:hint="eastAsia"/>
        </w:rPr>
        <w:t>10</w:t>
      </w:r>
      <w:r>
        <w:rPr>
          <w:rFonts w:hint="eastAsia"/>
        </w:rPr>
        <w:t>月</w:t>
      </w:r>
      <w:r w:rsidRPr="000D3C22">
        <w:rPr>
          <w:rFonts w:hint="eastAsia"/>
        </w:rPr>
        <w:t>9</w:t>
      </w:r>
      <w:r>
        <w:rPr>
          <w:rFonts w:hint="eastAsia"/>
        </w:rPr>
        <w:t>日87</w:t>
      </w:r>
      <w:r w:rsidRPr="000D3C22">
        <w:rPr>
          <w:rFonts w:hint="eastAsia"/>
        </w:rPr>
        <w:t>投府環二字第144056號</w:t>
      </w:r>
      <w:r>
        <w:rPr>
          <w:rFonts w:hint="eastAsia"/>
        </w:rPr>
        <w:t>公告。</w:t>
      </w:r>
    </w:p>
  </w:footnote>
  <w:footnote w:id="5">
    <w:p w:rsidR="009D5E34" w:rsidRPr="00F00D6D" w:rsidRDefault="009D5E34" w:rsidP="009D5E34">
      <w:pPr>
        <w:pStyle w:val="afa"/>
        <w:jc w:val="both"/>
      </w:pPr>
      <w:r>
        <w:rPr>
          <w:rStyle w:val="afc"/>
        </w:rPr>
        <w:footnoteRef/>
      </w:r>
      <w:r>
        <w:rPr>
          <w:rFonts w:hint="eastAsia"/>
        </w:rPr>
        <w:t xml:space="preserve"> </w:t>
      </w:r>
      <w:r w:rsidRPr="00F667EA">
        <w:rPr>
          <w:rFonts w:hint="eastAsia"/>
        </w:rPr>
        <w:t>南投縣政府87年10月9日</w:t>
      </w:r>
      <w:r>
        <w:rPr>
          <w:rFonts w:hint="eastAsia"/>
        </w:rPr>
        <w:t>87</w:t>
      </w:r>
      <w:r w:rsidRPr="00F667EA">
        <w:rPr>
          <w:rFonts w:hint="eastAsia"/>
        </w:rPr>
        <w:t>投府環二字第144056號公告。</w:t>
      </w:r>
    </w:p>
  </w:footnote>
  <w:footnote w:id="6">
    <w:p w:rsidR="009D5E34" w:rsidRPr="00A14C7E" w:rsidRDefault="009D5E34" w:rsidP="009D5E34">
      <w:pPr>
        <w:pStyle w:val="afa"/>
        <w:jc w:val="both"/>
      </w:pPr>
      <w:r>
        <w:rPr>
          <w:rStyle w:val="afc"/>
        </w:rPr>
        <w:footnoteRef/>
      </w:r>
      <w:r>
        <w:t xml:space="preserve"> </w:t>
      </w:r>
      <w:r w:rsidRPr="00A14C7E">
        <w:rPr>
          <w:rFonts w:hint="eastAsia"/>
        </w:rPr>
        <w:t>臺東縣政府87年11月30日87府環二字第9348</w:t>
      </w:r>
      <w:r>
        <w:rPr>
          <w:rFonts w:hint="eastAsia"/>
        </w:rPr>
        <w:t>號公告。</w:t>
      </w:r>
    </w:p>
  </w:footnote>
  <w:footnote w:id="7">
    <w:p w:rsidR="009D5E34" w:rsidRPr="004E5D1E" w:rsidRDefault="009D5E34" w:rsidP="009D5E34">
      <w:pPr>
        <w:pStyle w:val="afa"/>
        <w:jc w:val="both"/>
      </w:pPr>
      <w:r>
        <w:rPr>
          <w:rStyle w:val="afc"/>
        </w:rPr>
        <w:footnoteRef/>
      </w:r>
      <w:r>
        <w:t xml:space="preserve"> </w:t>
      </w:r>
      <w:r>
        <w:rPr>
          <w:rFonts w:hint="eastAsia"/>
        </w:rPr>
        <w:t>同前註。</w:t>
      </w:r>
    </w:p>
  </w:footnote>
  <w:footnote w:id="8">
    <w:p w:rsidR="009D5E34" w:rsidRPr="00C04D16" w:rsidRDefault="009D5E34" w:rsidP="00E77F35">
      <w:pPr>
        <w:pStyle w:val="afa"/>
        <w:ind w:left="196" w:hangingChars="89" w:hanging="196"/>
        <w:jc w:val="both"/>
      </w:pPr>
      <w:r>
        <w:rPr>
          <w:rStyle w:val="afc"/>
        </w:rPr>
        <w:footnoteRef/>
      </w:r>
      <w:r>
        <w:rPr>
          <w:rFonts w:hint="eastAsia"/>
        </w:rPr>
        <w:t xml:space="preserve"> </w:t>
      </w:r>
      <w:r w:rsidRPr="00C04D16">
        <w:rPr>
          <w:rFonts w:hint="eastAsia"/>
        </w:rPr>
        <w:t>臺北高等行政法院97年度訴字第1451號判決</w:t>
      </w:r>
      <w:r>
        <w:rPr>
          <w:rFonts w:hint="eastAsia"/>
        </w:rPr>
        <w:t>、</w:t>
      </w:r>
      <w:r w:rsidRPr="00D445F8">
        <w:rPr>
          <w:rFonts w:hint="eastAsia"/>
        </w:rPr>
        <w:t>104年度訴字第1922號判決</w:t>
      </w:r>
      <w:r>
        <w:rPr>
          <w:rFonts w:hint="eastAsia"/>
        </w:rPr>
        <w:t>、</w:t>
      </w:r>
      <w:r w:rsidRPr="00DF7FA8">
        <w:rPr>
          <w:rFonts w:hint="eastAsia"/>
        </w:rPr>
        <w:t>臺中高等行政法院98年度簡字第114號判決</w:t>
      </w:r>
      <w:r>
        <w:rPr>
          <w:rFonts w:hint="eastAsia"/>
        </w:rPr>
        <w:t>、</w:t>
      </w:r>
      <w:r w:rsidRPr="000F57AB">
        <w:rPr>
          <w:rFonts w:hint="eastAsia"/>
        </w:rPr>
        <w:t>最高行政法院102年度判字第129號判決</w:t>
      </w:r>
      <w:r>
        <w:rPr>
          <w:rFonts w:hint="eastAsia"/>
        </w:rPr>
        <w:t>。</w:t>
      </w:r>
    </w:p>
  </w:footnote>
  <w:footnote w:id="9">
    <w:p w:rsidR="009D5E34" w:rsidRPr="00F00D6D" w:rsidRDefault="009D5E34" w:rsidP="009D5E34">
      <w:pPr>
        <w:pStyle w:val="afa"/>
      </w:pPr>
      <w:r>
        <w:rPr>
          <w:rStyle w:val="afc"/>
        </w:rPr>
        <w:footnoteRef/>
      </w:r>
      <w:r>
        <w:t xml:space="preserve"> </w:t>
      </w:r>
      <w:r w:rsidRPr="005942FB">
        <w:rPr>
          <w:rFonts w:hint="eastAsia"/>
        </w:rPr>
        <w:t>行政院</w:t>
      </w:r>
      <w:r>
        <w:rPr>
          <w:rFonts w:hint="eastAsia"/>
        </w:rPr>
        <w:t>97年4月14日</w:t>
      </w:r>
      <w:r w:rsidRPr="005942FB">
        <w:rPr>
          <w:rFonts w:hint="eastAsia"/>
        </w:rPr>
        <w:t>院臺訴字第0970083835號訴願決定</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nsid w:val="140E010C"/>
    <w:multiLevelType w:val="multilevel"/>
    <w:tmpl w:val="8AE6418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7"/>
  </w:num>
  <w:num w:numId="31">
    <w:abstractNumId w:val="7"/>
  </w:num>
  <w:num w:numId="32">
    <w:abstractNumId w:val="3"/>
  </w:num>
  <w:num w:numId="33">
    <w:abstractNumId w:val="3"/>
  </w:num>
  <w:num w:numId="34">
    <w:abstractNumId w:val="3"/>
  </w:num>
  <w:num w:numId="35">
    <w:abstractNumId w:val="10"/>
  </w:num>
  <w:num w:numId="36">
    <w:abstractNumId w:val="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2"/>
  </w:num>
  <w:num w:numId="40">
    <w:abstractNumId w:val="1"/>
  </w:num>
  <w:num w:numId="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095D"/>
    <w:rsid w:val="0003114D"/>
    <w:rsid w:val="00036D76"/>
    <w:rsid w:val="00037E6A"/>
    <w:rsid w:val="00050778"/>
    <w:rsid w:val="000512D1"/>
    <w:rsid w:val="00057F32"/>
    <w:rsid w:val="00057F34"/>
    <w:rsid w:val="00062A25"/>
    <w:rsid w:val="00073CB5"/>
    <w:rsid w:val="0007425C"/>
    <w:rsid w:val="00076771"/>
    <w:rsid w:val="00077553"/>
    <w:rsid w:val="00080040"/>
    <w:rsid w:val="000851A2"/>
    <w:rsid w:val="0009352E"/>
    <w:rsid w:val="00096B96"/>
    <w:rsid w:val="00097136"/>
    <w:rsid w:val="000A2F3F"/>
    <w:rsid w:val="000A7EB0"/>
    <w:rsid w:val="000B0B4A"/>
    <w:rsid w:val="000B279A"/>
    <w:rsid w:val="000B61D2"/>
    <w:rsid w:val="000B70A7"/>
    <w:rsid w:val="000B7F47"/>
    <w:rsid w:val="000C495F"/>
    <w:rsid w:val="000E6431"/>
    <w:rsid w:val="000F0D35"/>
    <w:rsid w:val="000F21A5"/>
    <w:rsid w:val="00102B9F"/>
    <w:rsid w:val="00112637"/>
    <w:rsid w:val="0012001E"/>
    <w:rsid w:val="0012154D"/>
    <w:rsid w:val="00122EB8"/>
    <w:rsid w:val="00124D5A"/>
    <w:rsid w:val="00126A55"/>
    <w:rsid w:val="00133AA2"/>
    <w:rsid w:val="00133F08"/>
    <w:rsid w:val="001345E6"/>
    <w:rsid w:val="001378B0"/>
    <w:rsid w:val="00142E00"/>
    <w:rsid w:val="00151CDF"/>
    <w:rsid w:val="00152793"/>
    <w:rsid w:val="001545A9"/>
    <w:rsid w:val="00157B15"/>
    <w:rsid w:val="001637C7"/>
    <w:rsid w:val="0016480E"/>
    <w:rsid w:val="001721B2"/>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502"/>
    <w:rsid w:val="00213C9C"/>
    <w:rsid w:val="0022009E"/>
    <w:rsid w:val="0022425C"/>
    <w:rsid w:val="002246DE"/>
    <w:rsid w:val="002421B5"/>
    <w:rsid w:val="0025106C"/>
    <w:rsid w:val="00252BC4"/>
    <w:rsid w:val="00254014"/>
    <w:rsid w:val="00255624"/>
    <w:rsid w:val="0026504D"/>
    <w:rsid w:val="00273A2F"/>
    <w:rsid w:val="00280986"/>
    <w:rsid w:val="00281ECE"/>
    <w:rsid w:val="002831C7"/>
    <w:rsid w:val="002840C6"/>
    <w:rsid w:val="00286B1B"/>
    <w:rsid w:val="00295174"/>
    <w:rsid w:val="00296172"/>
    <w:rsid w:val="00296B92"/>
    <w:rsid w:val="002A2C22"/>
    <w:rsid w:val="002B02EB"/>
    <w:rsid w:val="002B5F8C"/>
    <w:rsid w:val="002C0602"/>
    <w:rsid w:val="002D5C16"/>
    <w:rsid w:val="002F0906"/>
    <w:rsid w:val="002F3DFF"/>
    <w:rsid w:val="002F5E05"/>
    <w:rsid w:val="00306C0E"/>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427A"/>
    <w:rsid w:val="003A5B7B"/>
    <w:rsid w:val="003B1017"/>
    <w:rsid w:val="003B3C07"/>
    <w:rsid w:val="003B6775"/>
    <w:rsid w:val="003C5FE2"/>
    <w:rsid w:val="003C70C8"/>
    <w:rsid w:val="003D014C"/>
    <w:rsid w:val="003D05FB"/>
    <w:rsid w:val="003D1B16"/>
    <w:rsid w:val="003D45BF"/>
    <w:rsid w:val="003D508A"/>
    <w:rsid w:val="003D537F"/>
    <w:rsid w:val="003D7B75"/>
    <w:rsid w:val="003E0208"/>
    <w:rsid w:val="003E41FF"/>
    <w:rsid w:val="003E4B57"/>
    <w:rsid w:val="003F27E1"/>
    <w:rsid w:val="003F437A"/>
    <w:rsid w:val="003F5C2B"/>
    <w:rsid w:val="004023E9"/>
    <w:rsid w:val="00413F83"/>
    <w:rsid w:val="0041490C"/>
    <w:rsid w:val="00416191"/>
    <w:rsid w:val="00416721"/>
    <w:rsid w:val="00421EF0"/>
    <w:rsid w:val="004224FA"/>
    <w:rsid w:val="00423D07"/>
    <w:rsid w:val="004255DB"/>
    <w:rsid w:val="004320AD"/>
    <w:rsid w:val="0044346F"/>
    <w:rsid w:val="004531EC"/>
    <w:rsid w:val="0046520A"/>
    <w:rsid w:val="004672AB"/>
    <w:rsid w:val="004714FE"/>
    <w:rsid w:val="00485CDE"/>
    <w:rsid w:val="00495053"/>
    <w:rsid w:val="004955D9"/>
    <w:rsid w:val="004A1F59"/>
    <w:rsid w:val="004A29BE"/>
    <w:rsid w:val="004A3225"/>
    <w:rsid w:val="004A33EE"/>
    <w:rsid w:val="004A3AA8"/>
    <w:rsid w:val="004A7D66"/>
    <w:rsid w:val="004B13C7"/>
    <w:rsid w:val="004B778F"/>
    <w:rsid w:val="004C5DD4"/>
    <w:rsid w:val="004D141F"/>
    <w:rsid w:val="004D6310"/>
    <w:rsid w:val="004E0062"/>
    <w:rsid w:val="004E05A1"/>
    <w:rsid w:val="004F5E57"/>
    <w:rsid w:val="004F6710"/>
    <w:rsid w:val="00502849"/>
    <w:rsid w:val="00504334"/>
    <w:rsid w:val="00504A97"/>
    <w:rsid w:val="005104D7"/>
    <w:rsid w:val="00510B9E"/>
    <w:rsid w:val="0052463C"/>
    <w:rsid w:val="00531D2C"/>
    <w:rsid w:val="00536BC2"/>
    <w:rsid w:val="005425E1"/>
    <w:rsid w:val="005427C5"/>
    <w:rsid w:val="00542CF6"/>
    <w:rsid w:val="00553C03"/>
    <w:rsid w:val="00553F66"/>
    <w:rsid w:val="00563692"/>
    <w:rsid w:val="00571349"/>
    <w:rsid w:val="005908B8"/>
    <w:rsid w:val="0059512E"/>
    <w:rsid w:val="005A0FBC"/>
    <w:rsid w:val="005A6DD2"/>
    <w:rsid w:val="005B1DBA"/>
    <w:rsid w:val="005C385D"/>
    <w:rsid w:val="005C50EF"/>
    <w:rsid w:val="005D048F"/>
    <w:rsid w:val="005D3B20"/>
    <w:rsid w:val="005E5C68"/>
    <w:rsid w:val="005E65C0"/>
    <w:rsid w:val="005F0390"/>
    <w:rsid w:val="005F60DF"/>
    <w:rsid w:val="006005DE"/>
    <w:rsid w:val="00602426"/>
    <w:rsid w:val="00612023"/>
    <w:rsid w:val="00614190"/>
    <w:rsid w:val="00617098"/>
    <w:rsid w:val="00622A99"/>
    <w:rsid w:val="00622E67"/>
    <w:rsid w:val="00626EDC"/>
    <w:rsid w:val="00633F58"/>
    <w:rsid w:val="00634528"/>
    <w:rsid w:val="0063555F"/>
    <w:rsid w:val="006470EC"/>
    <w:rsid w:val="006514FF"/>
    <w:rsid w:val="0065598E"/>
    <w:rsid w:val="00655AF2"/>
    <w:rsid w:val="006568BE"/>
    <w:rsid w:val="0066025D"/>
    <w:rsid w:val="006773EC"/>
    <w:rsid w:val="00680504"/>
    <w:rsid w:val="00681CD9"/>
    <w:rsid w:val="00682BF5"/>
    <w:rsid w:val="00683E30"/>
    <w:rsid w:val="00687024"/>
    <w:rsid w:val="00693B3B"/>
    <w:rsid w:val="00696415"/>
    <w:rsid w:val="006A0311"/>
    <w:rsid w:val="006A3CA3"/>
    <w:rsid w:val="006C1EFF"/>
    <w:rsid w:val="006D3691"/>
    <w:rsid w:val="006E2DCE"/>
    <w:rsid w:val="006F3563"/>
    <w:rsid w:val="006F42B9"/>
    <w:rsid w:val="006F6103"/>
    <w:rsid w:val="00704E00"/>
    <w:rsid w:val="007209E7"/>
    <w:rsid w:val="00720DBD"/>
    <w:rsid w:val="00726182"/>
    <w:rsid w:val="00732329"/>
    <w:rsid w:val="007337CA"/>
    <w:rsid w:val="00734CE4"/>
    <w:rsid w:val="00735123"/>
    <w:rsid w:val="00741837"/>
    <w:rsid w:val="007453E6"/>
    <w:rsid w:val="0075243E"/>
    <w:rsid w:val="007666F5"/>
    <w:rsid w:val="007724FD"/>
    <w:rsid w:val="0077309D"/>
    <w:rsid w:val="007741FF"/>
    <w:rsid w:val="007764BE"/>
    <w:rsid w:val="007774EE"/>
    <w:rsid w:val="00781822"/>
    <w:rsid w:val="00783F21"/>
    <w:rsid w:val="00787159"/>
    <w:rsid w:val="00791668"/>
    <w:rsid w:val="00791AA1"/>
    <w:rsid w:val="007A3793"/>
    <w:rsid w:val="007B0D4C"/>
    <w:rsid w:val="007B7847"/>
    <w:rsid w:val="007C1BA2"/>
    <w:rsid w:val="007D20E9"/>
    <w:rsid w:val="007D7881"/>
    <w:rsid w:val="007D7E3A"/>
    <w:rsid w:val="007E0E10"/>
    <w:rsid w:val="007E4768"/>
    <w:rsid w:val="007E5BDD"/>
    <w:rsid w:val="007E777B"/>
    <w:rsid w:val="007F2070"/>
    <w:rsid w:val="007F5A3F"/>
    <w:rsid w:val="00803B82"/>
    <w:rsid w:val="008053F5"/>
    <w:rsid w:val="008055CA"/>
    <w:rsid w:val="00810198"/>
    <w:rsid w:val="008115A2"/>
    <w:rsid w:val="00815DA8"/>
    <w:rsid w:val="0082194D"/>
    <w:rsid w:val="00822BAE"/>
    <w:rsid w:val="00826EF5"/>
    <w:rsid w:val="00827897"/>
    <w:rsid w:val="00831693"/>
    <w:rsid w:val="00840104"/>
    <w:rsid w:val="00841823"/>
    <w:rsid w:val="00841FC5"/>
    <w:rsid w:val="00845709"/>
    <w:rsid w:val="008576BD"/>
    <w:rsid w:val="00860463"/>
    <w:rsid w:val="008733DA"/>
    <w:rsid w:val="00873C55"/>
    <w:rsid w:val="00875588"/>
    <w:rsid w:val="008762E7"/>
    <w:rsid w:val="00876C1C"/>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6F94"/>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D5E34"/>
    <w:rsid w:val="009D62B1"/>
    <w:rsid w:val="009E0439"/>
    <w:rsid w:val="009E0625"/>
    <w:rsid w:val="009E159E"/>
    <w:rsid w:val="009E3034"/>
    <w:rsid w:val="009E549F"/>
    <w:rsid w:val="009F28A8"/>
    <w:rsid w:val="009F473E"/>
    <w:rsid w:val="009F682A"/>
    <w:rsid w:val="00A022BE"/>
    <w:rsid w:val="00A231D3"/>
    <w:rsid w:val="00A24C95"/>
    <w:rsid w:val="00A25A10"/>
    <w:rsid w:val="00A26094"/>
    <w:rsid w:val="00A301BF"/>
    <w:rsid w:val="00A302B2"/>
    <w:rsid w:val="00A331B4"/>
    <w:rsid w:val="00A3484E"/>
    <w:rsid w:val="00A36ADA"/>
    <w:rsid w:val="00A42F4F"/>
    <w:rsid w:val="00A438D8"/>
    <w:rsid w:val="00A473F5"/>
    <w:rsid w:val="00A51F9D"/>
    <w:rsid w:val="00A5416A"/>
    <w:rsid w:val="00A639F4"/>
    <w:rsid w:val="00A81A32"/>
    <w:rsid w:val="00A835BD"/>
    <w:rsid w:val="00A83EBE"/>
    <w:rsid w:val="00A97B15"/>
    <w:rsid w:val="00AA42D5"/>
    <w:rsid w:val="00AB2FAB"/>
    <w:rsid w:val="00AB5C14"/>
    <w:rsid w:val="00AB75A1"/>
    <w:rsid w:val="00AC1EE7"/>
    <w:rsid w:val="00AC333F"/>
    <w:rsid w:val="00AC585C"/>
    <w:rsid w:val="00AD18F9"/>
    <w:rsid w:val="00AD1925"/>
    <w:rsid w:val="00AE0472"/>
    <w:rsid w:val="00AE067D"/>
    <w:rsid w:val="00AE1257"/>
    <w:rsid w:val="00AF1181"/>
    <w:rsid w:val="00AF2F79"/>
    <w:rsid w:val="00AF4653"/>
    <w:rsid w:val="00AF7DB7"/>
    <w:rsid w:val="00B10941"/>
    <w:rsid w:val="00B24738"/>
    <w:rsid w:val="00B443E4"/>
    <w:rsid w:val="00B5024A"/>
    <w:rsid w:val="00B50E4D"/>
    <w:rsid w:val="00B563EA"/>
    <w:rsid w:val="00B60E51"/>
    <w:rsid w:val="00B63A54"/>
    <w:rsid w:val="00B7140E"/>
    <w:rsid w:val="00B72E3E"/>
    <w:rsid w:val="00B73713"/>
    <w:rsid w:val="00B77B7A"/>
    <w:rsid w:val="00B77D18"/>
    <w:rsid w:val="00B8313A"/>
    <w:rsid w:val="00B83C6B"/>
    <w:rsid w:val="00B87A0E"/>
    <w:rsid w:val="00B93503"/>
    <w:rsid w:val="00BA31E8"/>
    <w:rsid w:val="00BA55E0"/>
    <w:rsid w:val="00BA6BD4"/>
    <w:rsid w:val="00BB2655"/>
    <w:rsid w:val="00BB3752"/>
    <w:rsid w:val="00BB6688"/>
    <w:rsid w:val="00BB7CDE"/>
    <w:rsid w:val="00BC26D4"/>
    <w:rsid w:val="00BC5C81"/>
    <w:rsid w:val="00BC64F2"/>
    <w:rsid w:val="00BD7D5D"/>
    <w:rsid w:val="00BE28E9"/>
    <w:rsid w:val="00BF2A42"/>
    <w:rsid w:val="00C03D8C"/>
    <w:rsid w:val="00C055EC"/>
    <w:rsid w:val="00C05CB3"/>
    <w:rsid w:val="00C10DC9"/>
    <w:rsid w:val="00C12FB3"/>
    <w:rsid w:val="00C144AE"/>
    <w:rsid w:val="00C17341"/>
    <w:rsid w:val="00C24EEF"/>
    <w:rsid w:val="00C25CF6"/>
    <w:rsid w:val="00C26C36"/>
    <w:rsid w:val="00C32768"/>
    <w:rsid w:val="00C37434"/>
    <w:rsid w:val="00C431DF"/>
    <w:rsid w:val="00C456BD"/>
    <w:rsid w:val="00C46AA4"/>
    <w:rsid w:val="00C530DC"/>
    <w:rsid w:val="00C5350D"/>
    <w:rsid w:val="00C6123C"/>
    <w:rsid w:val="00C67F50"/>
    <w:rsid w:val="00C7084D"/>
    <w:rsid w:val="00C7315E"/>
    <w:rsid w:val="00C75895"/>
    <w:rsid w:val="00C75FD2"/>
    <w:rsid w:val="00C83C9F"/>
    <w:rsid w:val="00C86866"/>
    <w:rsid w:val="00C94840"/>
    <w:rsid w:val="00CA0A43"/>
    <w:rsid w:val="00CA67BD"/>
    <w:rsid w:val="00CA6AC8"/>
    <w:rsid w:val="00CB027F"/>
    <w:rsid w:val="00CB6BB5"/>
    <w:rsid w:val="00CC6297"/>
    <w:rsid w:val="00CC7690"/>
    <w:rsid w:val="00CD1986"/>
    <w:rsid w:val="00CD5430"/>
    <w:rsid w:val="00CE4D5C"/>
    <w:rsid w:val="00CF05DA"/>
    <w:rsid w:val="00CF58EB"/>
    <w:rsid w:val="00D0106E"/>
    <w:rsid w:val="00D06383"/>
    <w:rsid w:val="00D20E85"/>
    <w:rsid w:val="00D24615"/>
    <w:rsid w:val="00D27557"/>
    <w:rsid w:val="00D37842"/>
    <w:rsid w:val="00D42DC2"/>
    <w:rsid w:val="00D537E1"/>
    <w:rsid w:val="00D55BB2"/>
    <w:rsid w:val="00D6091A"/>
    <w:rsid w:val="00D62A07"/>
    <w:rsid w:val="00D6695F"/>
    <w:rsid w:val="00D75644"/>
    <w:rsid w:val="00D81656"/>
    <w:rsid w:val="00D8246C"/>
    <w:rsid w:val="00D83D87"/>
    <w:rsid w:val="00D86A30"/>
    <w:rsid w:val="00D97CB4"/>
    <w:rsid w:val="00D97DD4"/>
    <w:rsid w:val="00DA5A8A"/>
    <w:rsid w:val="00DA645C"/>
    <w:rsid w:val="00DB26CD"/>
    <w:rsid w:val="00DB3135"/>
    <w:rsid w:val="00DB441C"/>
    <w:rsid w:val="00DB44AF"/>
    <w:rsid w:val="00DC1F58"/>
    <w:rsid w:val="00DC339B"/>
    <w:rsid w:val="00DC5D40"/>
    <w:rsid w:val="00DD1C06"/>
    <w:rsid w:val="00DD30E9"/>
    <w:rsid w:val="00DD4F47"/>
    <w:rsid w:val="00DD7FBB"/>
    <w:rsid w:val="00DE0B9F"/>
    <w:rsid w:val="00DE4238"/>
    <w:rsid w:val="00DE42B9"/>
    <w:rsid w:val="00DE657F"/>
    <w:rsid w:val="00DF1218"/>
    <w:rsid w:val="00DF6462"/>
    <w:rsid w:val="00E02FA0"/>
    <w:rsid w:val="00E036DC"/>
    <w:rsid w:val="00E04C2A"/>
    <w:rsid w:val="00E0701E"/>
    <w:rsid w:val="00E10454"/>
    <w:rsid w:val="00E112E5"/>
    <w:rsid w:val="00E151A9"/>
    <w:rsid w:val="00E21CC7"/>
    <w:rsid w:val="00E24D9E"/>
    <w:rsid w:val="00E25849"/>
    <w:rsid w:val="00E30BEA"/>
    <w:rsid w:val="00E3197E"/>
    <w:rsid w:val="00E342F8"/>
    <w:rsid w:val="00E351ED"/>
    <w:rsid w:val="00E46F50"/>
    <w:rsid w:val="00E6034B"/>
    <w:rsid w:val="00E6549E"/>
    <w:rsid w:val="00E65EDE"/>
    <w:rsid w:val="00E70F81"/>
    <w:rsid w:val="00E73098"/>
    <w:rsid w:val="00E77055"/>
    <w:rsid w:val="00E77460"/>
    <w:rsid w:val="00E77F35"/>
    <w:rsid w:val="00E83ABC"/>
    <w:rsid w:val="00E8405E"/>
    <w:rsid w:val="00E844F2"/>
    <w:rsid w:val="00E92FCB"/>
    <w:rsid w:val="00EA147F"/>
    <w:rsid w:val="00EA2397"/>
    <w:rsid w:val="00EB5E17"/>
    <w:rsid w:val="00ED03AB"/>
    <w:rsid w:val="00ED0CAC"/>
    <w:rsid w:val="00ED1CD4"/>
    <w:rsid w:val="00ED1D2B"/>
    <w:rsid w:val="00ED5767"/>
    <w:rsid w:val="00ED5A8D"/>
    <w:rsid w:val="00ED64B5"/>
    <w:rsid w:val="00EE1EAF"/>
    <w:rsid w:val="00EE7CCA"/>
    <w:rsid w:val="00F07866"/>
    <w:rsid w:val="00F16A14"/>
    <w:rsid w:val="00F231DC"/>
    <w:rsid w:val="00F362D7"/>
    <w:rsid w:val="00F37D7B"/>
    <w:rsid w:val="00F5314C"/>
    <w:rsid w:val="00F53706"/>
    <w:rsid w:val="00F635DD"/>
    <w:rsid w:val="00F648A8"/>
    <w:rsid w:val="00F6627B"/>
    <w:rsid w:val="00F734F2"/>
    <w:rsid w:val="00F74A8D"/>
    <w:rsid w:val="00F75052"/>
    <w:rsid w:val="00F76FBD"/>
    <w:rsid w:val="00F804D3"/>
    <w:rsid w:val="00F81CD2"/>
    <w:rsid w:val="00F82641"/>
    <w:rsid w:val="00F90F18"/>
    <w:rsid w:val="00F937E4"/>
    <w:rsid w:val="00F95EE7"/>
    <w:rsid w:val="00FA39E6"/>
    <w:rsid w:val="00FA7BC9"/>
    <w:rsid w:val="00FB378E"/>
    <w:rsid w:val="00FB37F1"/>
    <w:rsid w:val="00FB47C0"/>
    <w:rsid w:val="00FB501B"/>
    <w:rsid w:val="00FB7770"/>
    <w:rsid w:val="00FC0E1A"/>
    <w:rsid w:val="00FC37EE"/>
    <w:rsid w:val="00FC6A7E"/>
    <w:rsid w:val="00FD2A11"/>
    <w:rsid w:val="00FD3B91"/>
    <w:rsid w:val="00FD576B"/>
    <w:rsid w:val="00FD579E"/>
    <w:rsid w:val="00FE4516"/>
    <w:rsid w:val="00FE7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B5E17"/>
    <w:pPr>
      <w:snapToGrid w:val="0"/>
      <w:jc w:val="left"/>
    </w:pPr>
    <w:rPr>
      <w:sz w:val="20"/>
    </w:rPr>
  </w:style>
  <w:style w:type="character" w:customStyle="1" w:styleId="afb">
    <w:name w:val="註腳文字 字元"/>
    <w:basedOn w:val="a7"/>
    <w:link w:val="afa"/>
    <w:uiPriority w:val="99"/>
    <w:rsid w:val="00EB5E17"/>
    <w:rPr>
      <w:rFonts w:ascii="標楷體" w:eastAsia="標楷體"/>
      <w:kern w:val="2"/>
    </w:rPr>
  </w:style>
  <w:style w:type="character" w:styleId="afc">
    <w:name w:val="footnote reference"/>
    <w:basedOn w:val="a7"/>
    <w:uiPriority w:val="99"/>
    <w:semiHidden/>
    <w:unhideWhenUsed/>
    <w:rsid w:val="00EB5E17"/>
    <w:rPr>
      <w:vertAlign w:val="superscript"/>
    </w:rPr>
  </w:style>
  <w:style w:type="character" w:customStyle="1" w:styleId="30">
    <w:name w:val="標題 3 字元"/>
    <w:link w:val="3"/>
    <w:rsid w:val="009D5E34"/>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B5E17"/>
    <w:pPr>
      <w:snapToGrid w:val="0"/>
      <w:jc w:val="left"/>
    </w:pPr>
    <w:rPr>
      <w:sz w:val="20"/>
    </w:rPr>
  </w:style>
  <w:style w:type="character" w:customStyle="1" w:styleId="afb">
    <w:name w:val="註腳文字 字元"/>
    <w:basedOn w:val="a7"/>
    <w:link w:val="afa"/>
    <w:uiPriority w:val="99"/>
    <w:rsid w:val="00EB5E17"/>
    <w:rPr>
      <w:rFonts w:ascii="標楷體" w:eastAsia="標楷體"/>
      <w:kern w:val="2"/>
    </w:rPr>
  </w:style>
  <w:style w:type="character" w:styleId="afc">
    <w:name w:val="footnote reference"/>
    <w:basedOn w:val="a7"/>
    <w:uiPriority w:val="99"/>
    <w:semiHidden/>
    <w:unhideWhenUsed/>
    <w:rsid w:val="00EB5E17"/>
    <w:rPr>
      <w:vertAlign w:val="superscript"/>
    </w:rPr>
  </w:style>
  <w:style w:type="character" w:customStyle="1" w:styleId="30">
    <w:name w:val="標題 3 字元"/>
    <w:link w:val="3"/>
    <w:rsid w:val="009D5E3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046D-DF50-417D-A659-A2CD57CA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703</Words>
  <Characters>4012</Characters>
  <Application>Microsoft Office Word</Application>
  <DocSecurity>0</DocSecurity>
  <Lines>33</Lines>
  <Paragraphs>9</Paragraphs>
  <ScaleCrop>false</ScaleCrop>
  <Company>cy</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stud01</cp:lastModifiedBy>
  <cp:revision>2</cp:revision>
  <cp:lastPrinted>2017-10-02T08:52:00Z</cp:lastPrinted>
  <dcterms:created xsi:type="dcterms:W3CDTF">2017-10-12T09:30:00Z</dcterms:created>
  <dcterms:modified xsi:type="dcterms:W3CDTF">2017-10-12T09:30:00Z</dcterms:modified>
</cp:coreProperties>
</file>