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A829A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94461960"/>
      <w:r>
        <w:rPr>
          <w:rFonts w:hint="eastAsia"/>
        </w:rPr>
        <w:t>案　　由：</w:t>
      </w:r>
      <w:bookmarkEnd w:id="0"/>
      <w:bookmarkEnd w:id="1"/>
      <w:bookmarkEnd w:id="2"/>
      <w:bookmarkEnd w:id="3"/>
      <w:bookmarkEnd w:id="4"/>
      <w:bookmarkEnd w:id="5"/>
      <w:bookmarkEnd w:id="6"/>
      <w:bookmarkEnd w:id="7"/>
      <w:bookmarkEnd w:id="8"/>
      <w:bookmarkEnd w:id="9"/>
      <w:r w:rsidR="00A829AB" w:rsidRPr="00A829AB">
        <w:rPr>
          <w:rFonts w:hint="eastAsia"/>
        </w:rPr>
        <w:t>位於飲用水水源保護區之現有礦區，有無不符生態環境要求、國土保安及公共利益需求等情。</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494461995"/>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3A4486" w:rsidRDefault="003A4486" w:rsidP="003A4486">
      <w:pPr>
        <w:pStyle w:val="10"/>
        <w:wordWrap w:val="0"/>
        <w:ind w:left="680" w:firstLine="6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Pr>
          <w:rFonts w:hint="eastAsia"/>
        </w:rPr>
        <w:t>本案係</w:t>
      </w:r>
      <w:r w:rsidRPr="00201E3E">
        <w:rPr>
          <w:rFonts w:hint="eastAsia"/>
        </w:rPr>
        <w:t>調查「亞洲水泥股份有限公司於太魯閣國家公園之礦業權將於</w:t>
      </w:r>
      <w:r>
        <w:rPr>
          <w:rFonts w:hint="eastAsia"/>
        </w:rPr>
        <w:t>民國(下同)</w:t>
      </w:r>
      <w:r w:rsidRPr="00201E3E">
        <w:rPr>
          <w:rFonts w:hint="eastAsia"/>
        </w:rPr>
        <w:t>106年11月屆滿</w:t>
      </w:r>
      <w:r>
        <w:rPr>
          <w:rFonts w:hAnsi="標楷體" w:hint="eastAsia"/>
        </w:rPr>
        <w:t>……</w:t>
      </w:r>
      <w:r w:rsidRPr="00201E3E">
        <w:rPr>
          <w:rFonts w:hint="eastAsia"/>
        </w:rPr>
        <w:t>究現行礦業法中，有無不符生態環境、國土保安、公共利益</w:t>
      </w:r>
      <w:r w:rsidR="00D036B2">
        <w:rPr>
          <w:rFonts w:hint="eastAsia"/>
        </w:rPr>
        <w:t>等</w:t>
      </w:r>
      <w:r w:rsidRPr="00201E3E">
        <w:rPr>
          <w:rFonts w:hint="eastAsia"/>
        </w:rPr>
        <w:t>需求之相關規定？</w:t>
      </w:r>
      <w:r>
        <w:rPr>
          <w:rFonts w:hAnsi="標楷體" w:hint="eastAsia"/>
        </w:rPr>
        <w:t>……</w:t>
      </w:r>
      <w:r w:rsidRPr="00201E3E">
        <w:rPr>
          <w:rFonts w:hint="eastAsia"/>
        </w:rPr>
        <w:t>」</w:t>
      </w:r>
      <w:r>
        <w:rPr>
          <w:rFonts w:hint="eastAsia"/>
        </w:rPr>
        <w:t>案(派查號：</w:t>
      </w:r>
      <w:r w:rsidRPr="008D2BAF">
        <w:rPr>
          <w:rFonts w:hint="eastAsia"/>
        </w:rPr>
        <w:t>1050800102號</w:t>
      </w:r>
      <w:r>
        <w:rPr>
          <w:rFonts w:hint="eastAsia"/>
        </w:rPr>
        <w:t>，</w:t>
      </w:r>
      <w:r w:rsidRPr="00201E3E">
        <w:rPr>
          <w:rFonts w:hint="eastAsia"/>
        </w:rPr>
        <w:t>下稱原案</w:t>
      </w:r>
      <w:r>
        <w:rPr>
          <w:rFonts w:hint="eastAsia"/>
        </w:rPr>
        <w:t>)時</w:t>
      </w:r>
      <w:r w:rsidRPr="00201E3E">
        <w:rPr>
          <w:rFonts w:hint="eastAsia"/>
        </w:rPr>
        <w:t>，</w:t>
      </w:r>
      <w:r w:rsidRPr="008D2BAF">
        <w:rPr>
          <w:rFonts w:hint="eastAsia"/>
        </w:rPr>
        <w:t>發現</w:t>
      </w:r>
      <w:r>
        <w:rPr>
          <w:rFonts w:hint="eastAsia"/>
        </w:rPr>
        <w:t>所涉案情涵蓋</w:t>
      </w:r>
      <w:r w:rsidRPr="008D2BAF">
        <w:rPr>
          <w:rFonts w:hint="eastAsia"/>
        </w:rPr>
        <w:t>礦業法</w:t>
      </w:r>
      <w:r>
        <w:rPr>
          <w:rFonts w:hint="eastAsia"/>
        </w:rPr>
        <w:t>、</w:t>
      </w:r>
      <w:r w:rsidRPr="008D2BAF">
        <w:rPr>
          <w:rFonts w:hint="eastAsia"/>
        </w:rPr>
        <w:t>飲用水管理條例</w:t>
      </w:r>
      <w:r>
        <w:rPr>
          <w:rFonts w:hint="eastAsia"/>
        </w:rPr>
        <w:t>、環境影響評估法</w:t>
      </w:r>
      <w:r w:rsidRPr="008D2BAF">
        <w:rPr>
          <w:rFonts w:hint="eastAsia"/>
        </w:rPr>
        <w:t>、國土計畫法</w:t>
      </w:r>
      <w:r>
        <w:rPr>
          <w:rFonts w:hAnsi="標楷體" w:hint="eastAsia"/>
        </w:rPr>
        <w:t>……</w:t>
      </w:r>
      <w:r>
        <w:rPr>
          <w:rFonts w:hint="eastAsia"/>
        </w:rPr>
        <w:t>等相關法律及其子法</w:t>
      </w:r>
      <w:r w:rsidRPr="008D2BAF">
        <w:rPr>
          <w:rFonts w:hint="eastAsia"/>
        </w:rPr>
        <w:t>，分屬</w:t>
      </w:r>
      <w:r>
        <w:rPr>
          <w:rFonts w:hint="eastAsia"/>
        </w:rPr>
        <w:t>經濟部(礦務局</w:t>
      </w:r>
      <w:r w:rsidR="00A223E0">
        <w:rPr>
          <w:rStyle w:val="afe"/>
        </w:rPr>
        <w:footnoteReference w:id="1"/>
      </w:r>
      <w:r>
        <w:rPr>
          <w:rFonts w:hint="eastAsia"/>
        </w:rPr>
        <w:t>、工業局)、行政院環境保護署(下稱環保署)、相關地方政府</w:t>
      </w:r>
      <w:r>
        <w:rPr>
          <w:rFonts w:hAnsi="標楷體" w:hint="eastAsia"/>
        </w:rPr>
        <w:t>……</w:t>
      </w:r>
      <w:r>
        <w:rPr>
          <w:rFonts w:hint="eastAsia"/>
        </w:rPr>
        <w:t>等中央、地方諸多</w:t>
      </w:r>
      <w:r w:rsidRPr="008D2BAF">
        <w:rPr>
          <w:rFonts w:hint="eastAsia"/>
        </w:rPr>
        <w:t>機關主管，</w:t>
      </w:r>
      <w:r>
        <w:rPr>
          <w:rFonts w:hint="eastAsia"/>
        </w:rPr>
        <w:t>調查範圍既</w:t>
      </w:r>
      <w:r w:rsidRPr="008D2BAF">
        <w:rPr>
          <w:rFonts w:hint="eastAsia"/>
        </w:rPr>
        <w:t>廣泛</w:t>
      </w:r>
      <w:r>
        <w:rPr>
          <w:rFonts w:hint="eastAsia"/>
        </w:rPr>
        <w:t>又複雜</w:t>
      </w:r>
      <w:r w:rsidRPr="008D2BAF">
        <w:rPr>
          <w:rFonts w:hint="eastAsia"/>
        </w:rPr>
        <w:t>，</w:t>
      </w:r>
      <w:r>
        <w:rPr>
          <w:rFonts w:hint="eastAsia"/>
        </w:rPr>
        <w:t>且時</w:t>
      </w:r>
      <w:r w:rsidRPr="009733BA">
        <w:rPr>
          <w:rFonts w:hint="eastAsia"/>
        </w:rPr>
        <w:t>值導演齊柏林於同年6月</w:t>
      </w:r>
      <w:r>
        <w:rPr>
          <w:rFonts w:hint="eastAsia"/>
        </w:rPr>
        <w:t>間</w:t>
      </w:r>
      <w:r w:rsidRPr="009733BA">
        <w:rPr>
          <w:rFonts w:hint="eastAsia"/>
        </w:rPr>
        <w:t>墜機身亡前所拍攝影片</w:t>
      </w:r>
      <w:r>
        <w:rPr>
          <w:rFonts w:hint="eastAsia"/>
        </w:rPr>
        <w:t>引起</w:t>
      </w:r>
      <w:r w:rsidRPr="009733BA">
        <w:rPr>
          <w:rFonts w:hint="eastAsia"/>
        </w:rPr>
        <w:t>全民普遍重視之際，爰</w:t>
      </w:r>
      <w:r>
        <w:rPr>
          <w:rFonts w:hint="eastAsia"/>
        </w:rPr>
        <w:t>為</w:t>
      </w:r>
      <w:r w:rsidRPr="009733BA">
        <w:rPr>
          <w:rFonts w:hint="eastAsia"/>
        </w:rPr>
        <w:t>加速聚焦，儘速釐清</w:t>
      </w:r>
      <w:r>
        <w:rPr>
          <w:rFonts w:hint="eastAsia"/>
        </w:rPr>
        <w:t>國人關注疑點，遂</w:t>
      </w:r>
      <w:r w:rsidRPr="008D2BAF">
        <w:rPr>
          <w:rFonts w:hint="eastAsia"/>
        </w:rPr>
        <w:t>就「位於飲用水水源保護區現有礦區，有無不符生態環境要求、國土保安需求、公共利益需求之相關規定」</w:t>
      </w:r>
      <w:r>
        <w:rPr>
          <w:rFonts w:hint="eastAsia"/>
        </w:rPr>
        <w:t>等情</w:t>
      </w:r>
      <w:r w:rsidRPr="008D2BAF">
        <w:rPr>
          <w:rFonts w:hint="eastAsia"/>
        </w:rPr>
        <w:t>，</w:t>
      </w:r>
      <w:r>
        <w:rPr>
          <w:rFonts w:hint="eastAsia"/>
        </w:rPr>
        <w:t>於同</w:t>
      </w:r>
      <w:r w:rsidRPr="009733BA">
        <w:rPr>
          <w:rFonts w:hint="eastAsia"/>
        </w:rPr>
        <w:t>年6月15日</w:t>
      </w:r>
      <w:r>
        <w:rPr>
          <w:rFonts w:hint="eastAsia"/>
        </w:rPr>
        <w:t>簽請院長核定分案調查</w:t>
      </w:r>
      <w:r>
        <w:rPr>
          <w:rFonts w:hAnsi="標楷體" w:hint="eastAsia"/>
        </w:rPr>
        <w:t>。</w:t>
      </w:r>
    </w:p>
    <w:p w:rsidR="003A4486" w:rsidRDefault="003A4486" w:rsidP="003A4486">
      <w:pPr>
        <w:pStyle w:val="10"/>
        <w:ind w:left="680" w:firstLine="680"/>
      </w:pPr>
      <w:r w:rsidRPr="009C5A43">
        <w:rPr>
          <w:rFonts w:hint="eastAsia"/>
        </w:rPr>
        <w:t>案經</w:t>
      </w:r>
      <w:r>
        <w:rPr>
          <w:rFonts w:hint="eastAsia"/>
        </w:rPr>
        <w:t>於106年7月4日</w:t>
      </w:r>
      <w:r w:rsidRPr="009C5A43">
        <w:rPr>
          <w:rFonts w:hint="eastAsia"/>
        </w:rPr>
        <w:t>分別函</w:t>
      </w:r>
      <w:r>
        <w:rPr>
          <w:rStyle w:val="afe"/>
        </w:rPr>
        <w:footnoteReference w:id="2"/>
      </w:r>
      <w:r w:rsidRPr="009C5A43">
        <w:rPr>
          <w:rFonts w:hint="eastAsia"/>
        </w:rPr>
        <w:t>請</w:t>
      </w:r>
      <w:r>
        <w:rPr>
          <w:rFonts w:hint="eastAsia"/>
        </w:rPr>
        <w:t>環保署及相關直轄市、縣市政府</w:t>
      </w:r>
      <w:r w:rsidRPr="009C5A43">
        <w:rPr>
          <w:rFonts w:hint="eastAsia"/>
        </w:rPr>
        <w:t>就有關事項提出說明</w:t>
      </w:r>
      <w:r>
        <w:rPr>
          <w:rFonts w:hint="eastAsia"/>
        </w:rPr>
        <w:t>併</w:t>
      </w:r>
      <w:r w:rsidRPr="009C5A43">
        <w:rPr>
          <w:rFonts w:hint="eastAsia"/>
        </w:rPr>
        <w:t>附佐證資料</w:t>
      </w:r>
      <w:r>
        <w:rPr>
          <w:rFonts w:hint="eastAsia"/>
        </w:rPr>
        <w:t>到院</w:t>
      </w:r>
      <w:r w:rsidRPr="009C5A43">
        <w:rPr>
          <w:rFonts w:hint="eastAsia"/>
        </w:rPr>
        <w:t>，</w:t>
      </w:r>
      <w:r>
        <w:rPr>
          <w:rFonts w:hint="eastAsia"/>
        </w:rPr>
        <w:t>嗣於同年月10日分2場與原案及另一子案聯合詢問經濟部、礦務局</w:t>
      </w:r>
      <w:r w:rsidRPr="009427C6">
        <w:rPr>
          <w:rFonts w:hint="eastAsia"/>
        </w:rPr>
        <w:t>、礦務局</w:t>
      </w:r>
      <w:r w:rsidRPr="006F205F">
        <w:rPr>
          <w:rFonts w:hint="eastAsia"/>
        </w:rPr>
        <w:t>東區辦事處</w:t>
      </w:r>
      <w:r>
        <w:rPr>
          <w:rFonts w:hint="eastAsia"/>
        </w:rPr>
        <w:t>(下稱東辦處)、工業局、環保署、原住民族委員會等相關機關主管人員。復於同年月17、18日赴花蓮縣秀林鄉地區，除聽取富世村部落民眾與原住民相關訴求、意見及礦務局、原民會、花蓮縣政府及秀林鄉公所等相關主管人員簡報、說明之外，</w:t>
      </w:r>
      <w:r>
        <w:rPr>
          <w:rFonts w:hint="eastAsia"/>
        </w:rPr>
        <w:lastRenderedPageBreak/>
        <w:t>並實地履勘當地民眾長期位處礦場下方而遭受礦場營運影響情形，與</w:t>
      </w:r>
      <w:r w:rsidR="00873EF8">
        <w:rPr>
          <w:rFonts w:hint="eastAsia"/>
        </w:rPr>
        <w:t>富益石</w:t>
      </w:r>
      <w:r w:rsidR="004944BF">
        <w:rPr>
          <w:rFonts w:hint="eastAsia"/>
        </w:rPr>
        <w:t>礦場</w:t>
      </w:r>
      <w:r>
        <w:rPr>
          <w:rFonts w:hint="eastAsia"/>
        </w:rPr>
        <w:t>、</w:t>
      </w:r>
      <w:r w:rsidR="00873EF8">
        <w:rPr>
          <w:rFonts w:hint="eastAsia"/>
        </w:rPr>
        <w:t>新城礦場</w:t>
      </w:r>
      <w:r>
        <w:rPr>
          <w:rFonts w:hint="eastAsia"/>
        </w:rPr>
        <w:t>實際開採及運作情形，續就相關疑點在秀林鄉公所詢問花蓮縣政府、該公所暨相關主管人員，繼於同年月19日諮詢法律、森林保育、國土規劃、工程領域專家學者。再於同年8月30、31日分別赴宜蘭縣蘇澳、苗栗縣明德等地區，除</w:t>
      </w:r>
      <w:r w:rsidRPr="00052402">
        <w:rPr>
          <w:rFonts w:hint="eastAsia"/>
        </w:rPr>
        <w:t>聽取</w:t>
      </w:r>
      <w:r w:rsidRPr="004B424A">
        <w:rPr>
          <w:rFonts w:hint="eastAsia"/>
        </w:rPr>
        <w:t>行政院農業委員會(下稱農委會)</w:t>
      </w:r>
      <w:r>
        <w:rPr>
          <w:rFonts w:hint="eastAsia"/>
        </w:rPr>
        <w:t>林務局、羅東林區管理處、礦務局、環保署</w:t>
      </w:r>
      <w:r w:rsidRPr="00676936">
        <w:rPr>
          <w:rFonts w:hint="eastAsia"/>
        </w:rPr>
        <w:t>環境衛生及毒物管理處</w:t>
      </w:r>
      <w:r>
        <w:rPr>
          <w:rFonts w:hint="eastAsia"/>
        </w:rPr>
        <w:t>、綜合計畫處、環境督察總隊及</w:t>
      </w:r>
      <w:r w:rsidRPr="00241331">
        <w:rPr>
          <w:rFonts w:hint="eastAsia"/>
        </w:rPr>
        <w:t>苗栗縣</w:t>
      </w:r>
      <w:r>
        <w:rPr>
          <w:rFonts w:hint="eastAsia"/>
        </w:rPr>
        <w:t>政府</w:t>
      </w:r>
      <w:r w:rsidRPr="00241331">
        <w:rPr>
          <w:rFonts w:hint="eastAsia"/>
        </w:rPr>
        <w:t>、</w:t>
      </w:r>
      <w:r>
        <w:rPr>
          <w:rFonts w:hint="eastAsia"/>
        </w:rPr>
        <w:t>該府</w:t>
      </w:r>
      <w:r w:rsidRPr="00241331">
        <w:rPr>
          <w:rFonts w:hint="eastAsia"/>
        </w:rPr>
        <w:t>環</w:t>
      </w:r>
      <w:r>
        <w:rPr>
          <w:rFonts w:hint="eastAsia"/>
        </w:rPr>
        <w:t>境</w:t>
      </w:r>
      <w:r w:rsidRPr="00241331">
        <w:rPr>
          <w:rFonts w:hint="eastAsia"/>
        </w:rPr>
        <w:t>保</w:t>
      </w:r>
      <w:r>
        <w:rPr>
          <w:rFonts w:hint="eastAsia"/>
        </w:rPr>
        <w:t>護</w:t>
      </w:r>
      <w:r w:rsidRPr="00241331">
        <w:rPr>
          <w:rFonts w:hint="eastAsia"/>
        </w:rPr>
        <w:t>局</w:t>
      </w:r>
      <w:r>
        <w:rPr>
          <w:rFonts w:hint="eastAsia"/>
        </w:rPr>
        <w:t>(下稱環保局)等相關機關主管人員及礦業權業者簡報、</w:t>
      </w:r>
      <w:r w:rsidRPr="00052402">
        <w:rPr>
          <w:rFonts w:hint="eastAsia"/>
        </w:rPr>
        <w:t>說明</w:t>
      </w:r>
      <w:r>
        <w:rPr>
          <w:rFonts w:hint="eastAsia"/>
        </w:rPr>
        <w:t>，以及就前揭調查所得疑點詢問現場與會主管人員</w:t>
      </w:r>
      <w:r w:rsidRPr="00052402">
        <w:rPr>
          <w:rFonts w:hint="eastAsia"/>
        </w:rPr>
        <w:t>之外</w:t>
      </w:r>
      <w:r>
        <w:rPr>
          <w:rFonts w:hint="eastAsia"/>
        </w:rPr>
        <w:t>，並實地履勘</w:t>
      </w:r>
      <w:r w:rsidR="00873EF8">
        <w:rPr>
          <w:rFonts w:hint="eastAsia"/>
        </w:rPr>
        <w:t>信大水泥</w:t>
      </w:r>
      <w:r w:rsidRPr="00F77ADE">
        <w:rPr>
          <w:rFonts w:hint="eastAsia"/>
        </w:rPr>
        <w:t>股份有限公司</w:t>
      </w:r>
      <w:r w:rsidRPr="00D34447">
        <w:rPr>
          <w:rFonts w:hint="eastAsia"/>
        </w:rPr>
        <w:t>蘇澳廠與其礦場、</w:t>
      </w:r>
      <w:r w:rsidR="00873EF8">
        <w:rPr>
          <w:rFonts w:hint="eastAsia"/>
        </w:rPr>
        <w:t>台灣水泥</w:t>
      </w:r>
      <w:r w:rsidRPr="00B905F9">
        <w:rPr>
          <w:rFonts w:hint="eastAsia"/>
        </w:rPr>
        <w:t>股份有限公司</w:t>
      </w:r>
      <w:r w:rsidRPr="00BD0CF1">
        <w:rPr>
          <w:rFonts w:hint="eastAsia"/>
        </w:rPr>
        <w:t>礦場</w:t>
      </w:r>
      <w:r>
        <w:rPr>
          <w:rFonts w:hint="eastAsia"/>
        </w:rPr>
        <w:t>與</w:t>
      </w:r>
      <w:r w:rsidR="00873EF8">
        <w:rPr>
          <w:rFonts w:hint="eastAsia"/>
        </w:rPr>
        <w:t>萬隆礦場</w:t>
      </w:r>
      <w:r>
        <w:rPr>
          <w:rFonts w:hint="eastAsia"/>
        </w:rPr>
        <w:t>實際開採及運作情形。續</w:t>
      </w:r>
      <w:r w:rsidRPr="002D525A">
        <w:rPr>
          <w:rFonts w:hint="eastAsia"/>
        </w:rPr>
        <w:t>由</w:t>
      </w:r>
      <w:r>
        <w:rPr>
          <w:rFonts w:hint="eastAsia"/>
        </w:rPr>
        <w:t>農委會、</w:t>
      </w:r>
      <w:r w:rsidRPr="002D525A">
        <w:rPr>
          <w:rFonts w:hint="eastAsia"/>
        </w:rPr>
        <w:t>環保署</w:t>
      </w:r>
      <w:r>
        <w:rPr>
          <w:rFonts w:hint="eastAsia"/>
        </w:rPr>
        <w:t>、礦務局分別</w:t>
      </w:r>
      <w:r w:rsidRPr="002D525A">
        <w:rPr>
          <w:rFonts w:hint="eastAsia"/>
        </w:rPr>
        <w:t>於履勘後補充書面說明</w:t>
      </w:r>
      <w:r>
        <w:rPr>
          <w:rFonts w:hint="eastAsia"/>
        </w:rPr>
        <w:t>及相關佐證資料</w:t>
      </w:r>
      <w:r w:rsidRPr="002D525A">
        <w:rPr>
          <w:rFonts w:hint="eastAsia"/>
        </w:rPr>
        <w:t>到院，業調查竣事。</w:t>
      </w:r>
      <w:r w:rsidRPr="009C5A43">
        <w:rPr>
          <w:rFonts w:hint="eastAsia"/>
        </w:rPr>
        <w:t>茲</w:t>
      </w:r>
      <w:r>
        <w:rPr>
          <w:rFonts w:hint="eastAsia"/>
        </w:rPr>
        <w:t>臚述</w:t>
      </w:r>
      <w:r w:rsidRPr="009C5A43">
        <w:rPr>
          <w:rFonts w:hint="eastAsia"/>
        </w:rPr>
        <w:t>調查</w:t>
      </w:r>
      <w:r>
        <w:rPr>
          <w:rFonts w:hint="eastAsia"/>
        </w:rPr>
        <w:t>意見</w:t>
      </w:r>
      <w:r w:rsidRPr="009C5A43">
        <w:rPr>
          <w:rFonts w:hint="eastAsia"/>
        </w:rPr>
        <w:t>如下：</w:t>
      </w:r>
    </w:p>
    <w:p w:rsidR="00E26BBC" w:rsidRPr="00ED4709" w:rsidRDefault="00A223E0" w:rsidP="00E26BBC">
      <w:pPr>
        <w:pStyle w:val="2"/>
        <w:rPr>
          <w:b/>
        </w:rPr>
      </w:pPr>
      <w:bookmarkStart w:id="75" w:name="_Toc494461996"/>
      <w:r>
        <w:rPr>
          <w:rFonts w:hint="eastAsia"/>
          <w:b/>
        </w:rPr>
        <w:t>經濟部</w:t>
      </w:r>
      <w:r w:rsidR="00E26BBC" w:rsidRPr="00ED4709">
        <w:rPr>
          <w:rFonts w:hint="eastAsia"/>
          <w:b/>
        </w:rPr>
        <w:t>礦務局無視飲用水管理條例</w:t>
      </w:r>
      <w:r w:rsidR="00E26BBC">
        <w:rPr>
          <w:rFonts w:hint="eastAsia"/>
          <w:b/>
        </w:rPr>
        <w:t>相關規定，竟未</w:t>
      </w:r>
      <w:r w:rsidR="00BB21F8">
        <w:rPr>
          <w:rFonts w:hint="eastAsia"/>
          <w:b/>
        </w:rPr>
        <w:t>依礦業法第27條、第31條</w:t>
      </w:r>
      <w:r w:rsidR="00E26BBC">
        <w:rPr>
          <w:rFonts w:hint="eastAsia"/>
          <w:b/>
        </w:rPr>
        <w:t>向轄區環保機關查詢，即</w:t>
      </w:r>
      <w:r w:rsidR="00687137">
        <w:rPr>
          <w:rFonts w:hint="eastAsia"/>
          <w:b/>
        </w:rPr>
        <w:t>分別於95年間</w:t>
      </w:r>
      <w:r w:rsidR="00E26BBC">
        <w:rPr>
          <w:rFonts w:hint="eastAsia"/>
          <w:b/>
        </w:rPr>
        <w:t>率予核准</w:t>
      </w:r>
      <w:r w:rsidR="00687137">
        <w:rPr>
          <w:rFonts w:hint="eastAsia"/>
          <w:b/>
        </w:rPr>
        <w:t>高姓業者</w:t>
      </w:r>
      <w:r w:rsidR="005301EE">
        <w:rPr>
          <w:rFonts w:hint="eastAsia"/>
          <w:b/>
        </w:rPr>
        <w:t>等多起礦業用地位屬飲用水水源水質保護區而應依法駁回之礦業權展限申請案，</w:t>
      </w:r>
      <w:r w:rsidR="00897032">
        <w:rPr>
          <w:rFonts w:hint="eastAsia"/>
          <w:b/>
        </w:rPr>
        <w:t>甚</w:t>
      </w:r>
      <w:r w:rsidR="00E26BBC">
        <w:rPr>
          <w:rFonts w:hint="eastAsia"/>
          <w:b/>
        </w:rPr>
        <w:t>且地方</w:t>
      </w:r>
      <w:r w:rsidR="00E26BBC" w:rsidRPr="00ED4709">
        <w:rPr>
          <w:rFonts w:hint="eastAsia"/>
          <w:b/>
        </w:rPr>
        <w:t>環保局</w:t>
      </w:r>
      <w:r w:rsidR="00E26BBC">
        <w:rPr>
          <w:rFonts w:hint="eastAsia"/>
          <w:b/>
        </w:rPr>
        <w:t>已</w:t>
      </w:r>
      <w:r w:rsidR="00254E13">
        <w:rPr>
          <w:rFonts w:hint="eastAsia"/>
          <w:b/>
        </w:rPr>
        <w:t>迭次</w:t>
      </w:r>
      <w:r w:rsidR="00E26BBC" w:rsidRPr="00ED4709">
        <w:rPr>
          <w:rFonts w:hint="eastAsia"/>
          <w:b/>
        </w:rPr>
        <w:t>明確告知礦</w:t>
      </w:r>
      <w:r w:rsidR="00E26BBC">
        <w:rPr>
          <w:rFonts w:hint="eastAsia"/>
          <w:b/>
        </w:rPr>
        <w:t>業用地</w:t>
      </w:r>
      <w:r w:rsidR="00E26BBC" w:rsidRPr="00ED4709">
        <w:rPr>
          <w:rFonts w:hint="eastAsia"/>
          <w:b/>
        </w:rPr>
        <w:t>位於</w:t>
      </w:r>
      <w:r w:rsidR="00871297">
        <w:rPr>
          <w:rFonts w:hint="eastAsia"/>
          <w:b/>
        </w:rPr>
        <w:t>該</w:t>
      </w:r>
      <w:r w:rsidR="00E26BBC" w:rsidRPr="00ED4709">
        <w:rPr>
          <w:rFonts w:hint="eastAsia"/>
          <w:b/>
        </w:rPr>
        <w:t>保護區內，</w:t>
      </w:r>
      <w:r w:rsidR="00871297">
        <w:rPr>
          <w:rFonts w:hint="eastAsia"/>
          <w:b/>
        </w:rPr>
        <w:t>詎</w:t>
      </w:r>
      <w:r w:rsidR="00E26BBC" w:rsidRPr="00ED4709">
        <w:rPr>
          <w:rFonts w:hint="eastAsia"/>
          <w:b/>
        </w:rPr>
        <w:t>該局</w:t>
      </w:r>
      <w:r w:rsidR="00871297">
        <w:rPr>
          <w:rFonts w:hint="eastAsia"/>
          <w:b/>
        </w:rPr>
        <w:t>竟</w:t>
      </w:r>
      <w:r w:rsidR="00E26BBC">
        <w:rPr>
          <w:rFonts w:hint="eastAsia"/>
          <w:b/>
        </w:rPr>
        <w:t>又</w:t>
      </w:r>
      <w:r w:rsidR="00514085">
        <w:rPr>
          <w:rFonts w:hint="eastAsia"/>
          <w:b/>
        </w:rPr>
        <w:t>分別於96至101年間</w:t>
      </w:r>
      <w:r w:rsidR="00F01FBF">
        <w:rPr>
          <w:rFonts w:hint="eastAsia"/>
          <w:b/>
        </w:rPr>
        <w:t>擅自</w:t>
      </w:r>
      <w:r w:rsidR="00E26BBC" w:rsidRPr="00ED4709">
        <w:rPr>
          <w:rFonts w:hint="eastAsia"/>
          <w:b/>
        </w:rPr>
        <w:t>核准</w:t>
      </w:r>
      <w:r w:rsidR="00EE32F0">
        <w:rPr>
          <w:rFonts w:hint="eastAsia"/>
          <w:b/>
        </w:rPr>
        <w:t>黃姓等多位業者礦業權展限</w:t>
      </w:r>
      <w:r w:rsidR="002F1291">
        <w:rPr>
          <w:rFonts w:hint="eastAsia"/>
          <w:b/>
        </w:rPr>
        <w:t>，</w:t>
      </w:r>
      <w:r w:rsidR="00E26BBC" w:rsidRPr="00ED4709">
        <w:rPr>
          <w:rFonts w:hint="eastAsia"/>
          <w:b/>
        </w:rPr>
        <w:t>明顯</w:t>
      </w:r>
      <w:r w:rsidR="00E26BBC">
        <w:rPr>
          <w:rFonts w:hint="eastAsia"/>
          <w:b/>
        </w:rPr>
        <w:t>違法妄為，</w:t>
      </w:r>
      <w:r w:rsidR="00E26BBC" w:rsidRPr="00ED4709">
        <w:rPr>
          <w:rFonts w:hint="eastAsia"/>
          <w:b/>
        </w:rPr>
        <w:t>置國人</w:t>
      </w:r>
      <w:r w:rsidR="00E26BBC">
        <w:rPr>
          <w:rFonts w:hint="eastAsia"/>
          <w:b/>
        </w:rPr>
        <w:t>飲用水安全</w:t>
      </w:r>
      <w:r w:rsidR="00E26BBC" w:rsidRPr="00ED4709">
        <w:rPr>
          <w:rFonts w:hint="eastAsia"/>
          <w:b/>
        </w:rPr>
        <w:t>於</w:t>
      </w:r>
      <w:r w:rsidR="00386A93">
        <w:rPr>
          <w:rFonts w:hint="eastAsia"/>
          <w:b/>
        </w:rPr>
        <w:t>不顧</w:t>
      </w:r>
      <w:r w:rsidR="00E26BBC" w:rsidRPr="00ED4709">
        <w:rPr>
          <w:rFonts w:hint="eastAsia"/>
          <w:b/>
        </w:rPr>
        <w:t>，洵有違失</w:t>
      </w:r>
      <w:r w:rsidR="0080619B">
        <w:rPr>
          <w:rFonts w:hint="eastAsia"/>
          <w:b/>
        </w:rPr>
        <w:t>，經濟部顯難辭監督不周之咎</w:t>
      </w:r>
      <w:bookmarkEnd w:id="75"/>
    </w:p>
    <w:p w:rsidR="00DA5C8B" w:rsidRPr="00FE65B9" w:rsidRDefault="00E26BBC" w:rsidP="00C662BE">
      <w:pPr>
        <w:pStyle w:val="3"/>
      </w:pPr>
      <w:bookmarkStart w:id="76" w:name="_Toc494461997"/>
      <w:r w:rsidRPr="00FE65B9">
        <w:rPr>
          <w:rFonts w:hint="eastAsia"/>
        </w:rPr>
        <w:t>按</w:t>
      </w:r>
      <w:r w:rsidR="0060285C" w:rsidRPr="00FE65B9">
        <w:rPr>
          <w:rFonts w:hint="eastAsia"/>
        </w:rPr>
        <w:t>92年12月31日修正公布之</w:t>
      </w:r>
      <w:r w:rsidRPr="00FE65B9">
        <w:rPr>
          <w:rFonts w:hint="eastAsia"/>
        </w:rPr>
        <w:t>礦業法第27條、第31條</w:t>
      </w:r>
      <w:r w:rsidR="0060285C" w:rsidRPr="00FE65B9">
        <w:rPr>
          <w:rFonts w:hint="eastAsia"/>
        </w:rPr>
        <w:t>早已</w:t>
      </w:r>
      <w:r w:rsidRPr="00FE65B9">
        <w:rPr>
          <w:rFonts w:hint="eastAsia"/>
        </w:rPr>
        <w:t>分別</w:t>
      </w:r>
      <w:r w:rsidR="008B7C2E" w:rsidRPr="00FE65B9">
        <w:rPr>
          <w:rFonts w:hint="eastAsia"/>
        </w:rPr>
        <w:t>明</w:t>
      </w:r>
      <w:r w:rsidRPr="00FE65B9">
        <w:rPr>
          <w:rFonts w:hint="eastAsia"/>
        </w:rPr>
        <w:t>定</w:t>
      </w:r>
      <w:r w:rsidR="008B7C2E" w:rsidRPr="00FE65B9">
        <w:rPr>
          <w:rFonts w:hint="eastAsia"/>
        </w:rPr>
        <w:t>：</w:t>
      </w:r>
      <w:r w:rsidR="0060285C" w:rsidRPr="00FE65B9">
        <w:rPr>
          <w:rFonts w:hAnsi="標楷體" w:hint="eastAsia"/>
        </w:rPr>
        <w:t>「</w:t>
      </w:r>
      <w:r w:rsidR="005C0335" w:rsidRPr="00FE65B9">
        <w:rPr>
          <w:rFonts w:hAnsi="標楷體" w:hint="eastAsia"/>
        </w:rPr>
        <w:t>於下列各地域申請設定礦業權者，不予核准：</w:t>
      </w:r>
      <w:r w:rsidR="00EE32F0" w:rsidRPr="00FE65B9">
        <w:rPr>
          <w:rFonts w:hAnsi="標楷體" w:hint="eastAsia"/>
        </w:rPr>
        <w:t>……</w:t>
      </w:r>
      <w:r w:rsidR="005C0335" w:rsidRPr="00FE65B9">
        <w:rPr>
          <w:rFonts w:hAnsi="標楷體" w:hint="eastAsia"/>
        </w:rPr>
        <w:t>六、其他法律禁止探、採礦之地域。</w:t>
      </w:r>
      <w:r w:rsidR="0060285C" w:rsidRPr="00FE65B9">
        <w:rPr>
          <w:rFonts w:hAnsi="標楷體" w:hint="eastAsia"/>
        </w:rPr>
        <w:t>」</w:t>
      </w:r>
      <w:r w:rsidR="00EE32F0" w:rsidRPr="00FE65B9">
        <w:rPr>
          <w:rFonts w:hAnsi="標楷體" w:hint="eastAsia"/>
        </w:rPr>
        <w:t>「</w:t>
      </w:r>
      <w:r w:rsidR="00F01FBF" w:rsidRPr="00FE65B9">
        <w:rPr>
          <w:rFonts w:hint="eastAsia"/>
        </w:rPr>
        <w:t>礦業權展限之申請，非有下列情形之一者，主管機關不得駁回：</w:t>
      </w:r>
      <w:r w:rsidR="00F01FBF" w:rsidRPr="00FE65B9">
        <w:rPr>
          <w:rFonts w:hAnsi="標楷體" w:hint="eastAsia"/>
        </w:rPr>
        <w:t>……</w:t>
      </w:r>
      <w:r w:rsidR="00F01FBF" w:rsidRPr="00FE65B9">
        <w:rPr>
          <w:rFonts w:hint="eastAsia"/>
        </w:rPr>
        <w:t>三、設定礦業權後，</w:t>
      </w:r>
      <w:r w:rsidR="00F01FBF" w:rsidRPr="00FE65B9">
        <w:rPr>
          <w:rFonts w:hint="eastAsia"/>
        </w:rPr>
        <w:lastRenderedPageBreak/>
        <w:t>有新增第27條所列情形之一。</w:t>
      </w:r>
      <w:r w:rsidR="00F01FBF" w:rsidRPr="00FE65B9">
        <w:rPr>
          <w:rFonts w:hAnsi="標楷體" w:hint="eastAsia"/>
        </w:rPr>
        <w:t>……</w:t>
      </w:r>
      <w:r w:rsidR="00F01FBF" w:rsidRPr="00FE65B9">
        <w:rPr>
          <w:rFonts w:hint="eastAsia"/>
        </w:rPr>
        <w:t>。</w:t>
      </w:r>
      <w:r w:rsidRPr="00FE65B9">
        <w:rPr>
          <w:rFonts w:hint="eastAsia"/>
        </w:rPr>
        <w:t>」</w:t>
      </w:r>
      <w:r w:rsidR="00A459AA" w:rsidRPr="00FE65B9">
        <w:rPr>
          <w:rFonts w:hint="eastAsia"/>
        </w:rPr>
        <w:t>復按</w:t>
      </w:r>
      <w:r w:rsidR="004D57C3" w:rsidRPr="00FE65B9">
        <w:rPr>
          <w:rFonts w:hint="eastAsia"/>
        </w:rPr>
        <w:t>飲用水水源水質保護區從事探礦、採礦，為完全禁止之行為，</w:t>
      </w:r>
      <w:r w:rsidR="00386A93" w:rsidRPr="00FE65B9">
        <w:rPr>
          <w:rFonts w:hint="eastAsia"/>
        </w:rPr>
        <w:t>此自</w:t>
      </w:r>
      <w:r w:rsidR="00F76CCA" w:rsidRPr="00FE65B9">
        <w:rPr>
          <w:rFonts w:hint="eastAsia"/>
        </w:rPr>
        <w:t>86年5月21日修正公布後之飲用水管理條例第5條</w:t>
      </w:r>
      <w:r w:rsidR="00386A93" w:rsidRPr="00FE65B9">
        <w:rPr>
          <w:rFonts w:hint="eastAsia"/>
        </w:rPr>
        <w:t>，早</w:t>
      </w:r>
      <w:r w:rsidR="00E74506" w:rsidRPr="00FE65B9">
        <w:rPr>
          <w:rFonts w:hint="eastAsia"/>
        </w:rPr>
        <w:t>已規定甚明</w:t>
      </w:r>
      <w:r w:rsidR="00386A93" w:rsidRPr="00FE65B9">
        <w:rPr>
          <w:rFonts w:hint="eastAsia"/>
        </w:rPr>
        <w:t>。</w:t>
      </w:r>
      <w:r w:rsidR="009B0DB1" w:rsidRPr="00FE65B9">
        <w:rPr>
          <w:rFonts w:hint="eastAsia"/>
        </w:rPr>
        <w:t>再按礦產</w:t>
      </w:r>
      <w:r w:rsidR="00F9110F" w:rsidRPr="00FE65B9">
        <w:rPr>
          <w:rFonts w:hint="eastAsia"/>
        </w:rPr>
        <w:t>係</w:t>
      </w:r>
      <w:r w:rsidR="009B0DB1" w:rsidRPr="00FE65B9">
        <w:rPr>
          <w:rFonts w:hint="eastAsia"/>
        </w:rPr>
        <w:t>屬</w:t>
      </w:r>
      <w:r w:rsidR="00175493" w:rsidRPr="00FE65B9">
        <w:rPr>
          <w:rFonts w:hint="eastAsia"/>
        </w:rPr>
        <w:t>國有，</w:t>
      </w:r>
      <w:r w:rsidR="00F9110F" w:rsidRPr="00FE65B9">
        <w:rPr>
          <w:rFonts w:hint="eastAsia"/>
        </w:rPr>
        <w:t>原</w:t>
      </w:r>
      <w:r w:rsidR="00175493" w:rsidRPr="00FE65B9">
        <w:rPr>
          <w:rFonts w:hint="eastAsia"/>
        </w:rPr>
        <w:t>屬</w:t>
      </w:r>
      <w:r w:rsidR="009B0DB1" w:rsidRPr="00FE65B9">
        <w:rPr>
          <w:rFonts w:hint="eastAsia"/>
        </w:rPr>
        <w:t>全體國人</w:t>
      </w:r>
      <w:r w:rsidR="00500CAC" w:rsidRPr="00FE65B9">
        <w:rPr>
          <w:rFonts w:hint="eastAsia"/>
        </w:rPr>
        <w:t>共享</w:t>
      </w:r>
      <w:r w:rsidR="00175493" w:rsidRPr="00FE65B9">
        <w:rPr>
          <w:rFonts w:hint="eastAsia"/>
        </w:rPr>
        <w:t>之公共資源，</w:t>
      </w:r>
      <w:r w:rsidR="00687137" w:rsidRPr="00FE65B9">
        <w:rPr>
          <w:rFonts w:hint="eastAsia"/>
        </w:rPr>
        <w:t>任何</w:t>
      </w:r>
      <w:r w:rsidR="003D5F35" w:rsidRPr="00FE65B9">
        <w:rPr>
          <w:rFonts w:hint="eastAsia"/>
        </w:rPr>
        <w:t>採礦活動本應依法禁止或限制，僅在</w:t>
      </w:r>
      <w:r w:rsidR="00BB21F8" w:rsidRPr="00FE65B9">
        <w:rPr>
          <w:rFonts w:hint="eastAsia"/>
        </w:rPr>
        <w:t>不</w:t>
      </w:r>
      <w:r w:rsidR="005F0DE6" w:rsidRPr="00FE65B9">
        <w:rPr>
          <w:rFonts w:hint="eastAsia"/>
        </w:rPr>
        <w:t>妨害</w:t>
      </w:r>
      <w:r w:rsidR="00BB21F8" w:rsidRPr="00FE65B9">
        <w:rPr>
          <w:rFonts w:hint="eastAsia"/>
        </w:rPr>
        <w:t>公共利益等</w:t>
      </w:r>
      <w:r w:rsidR="003D5F35" w:rsidRPr="00FE65B9">
        <w:rPr>
          <w:rFonts w:hint="eastAsia"/>
        </w:rPr>
        <w:t>特別例外情況及條件下，國家始創設人民之權利，允許其從事，</w:t>
      </w:r>
      <w:r w:rsidR="00175493" w:rsidRPr="00FE65B9">
        <w:rPr>
          <w:rFonts w:hint="eastAsia"/>
        </w:rPr>
        <w:t>爰</w:t>
      </w:r>
      <w:r w:rsidR="003D5F35" w:rsidRPr="00FE65B9">
        <w:rPr>
          <w:rFonts w:hint="eastAsia"/>
        </w:rPr>
        <w:t>礦業權設定及展限之核准，自屬</w:t>
      </w:r>
      <w:r w:rsidR="000760E2" w:rsidRPr="00FE65B9">
        <w:rPr>
          <w:rFonts w:hint="eastAsia"/>
        </w:rPr>
        <w:t>國家</w:t>
      </w:r>
      <w:r w:rsidR="003D5F35" w:rsidRPr="00FE65B9">
        <w:rPr>
          <w:rFonts w:hint="eastAsia"/>
        </w:rPr>
        <w:t>特許之授益</w:t>
      </w:r>
      <w:r w:rsidR="008C5E24" w:rsidRPr="00FE65B9">
        <w:rPr>
          <w:rFonts w:hint="eastAsia"/>
        </w:rPr>
        <w:t>行政</w:t>
      </w:r>
      <w:r w:rsidR="003D5F35" w:rsidRPr="00FE65B9">
        <w:rPr>
          <w:rFonts w:hint="eastAsia"/>
        </w:rPr>
        <w:t>處分，</w:t>
      </w:r>
      <w:r w:rsidR="00175493" w:rsidRPr="00FE65B9">
        <w:rPr>
          <w:rFonts w:hint="eastAsia"/>
        </w:rPr>
        <w:t>主管機關</w:t>
      </w:r>
      <w:r w:rsidR="00500CAC" w:rsidRPr="00FE65B9">
        <w:rPr>
          <w:rFonts w:hint="eastAsia"/>
        </w:rPr>
        <w:t>於</w:t>
      </w:r>
      <w:r w:rsidR="00175493" w:rsidRPr="00FE65B9">
        <w:rPr>
          <w:rFonts w:hint="eastAsia"/>
        </w:rPr>
        <w:t>審查</w:t>
      </w:r>
      <w:r w:rsidR="003D5F35" w:rsidRPr="00FE65B9">
        <w:rPr>
          <w:rFonts w:hint="eastAsia"/>
        </w:rPr>
        <w:t>時，</w:t>
      </w:r>
      <w:r w:rsidR="00BB21F8" w:rsidRPr="00FE65B9">
        <w:rPr>
          <w:rFonts w:hint="eastAsia"/>
        </w:rPr>
        <w:t>允</w:t>
      </w:r>
      <w:r w:rsidR="003D5F35" w:rsidRPr="00FE65B9">
        <w:rPr>
          <w:rFonts w:hint="eastAsia"/>
        </w:rPr>
        <w:t>應</w:t>
      </w:r>
      <w:r w:rsidR="005F0DE6" w:rsidRPr="00FE65B9">
        <w:rPr>
          <w:rFonts w:hint="eastAsia"/>
        </w:rPr>
        <w:t>確保</w:t>
      </w:r>
      <w:r w:rsidR="008D442C" w:rsidRPr="00FE65B9">
        <w:rPr>
          <w:rFonts w:hint="eastAsia"/>
        </w:rPr>
        <w:t>公共利益</w:t>
      </w:r>
      <w:r w:rsidR="005F0DE6" w:rsidRPr="00FE65B9">
        <w:rPr>
          <w:rFonts w:hint="eastAsia"/>
        </w:rPr>
        <w:t>之前提下，</w:t>
      </w:r>
      <w:r w:rsidR="00500CAC" w:rsidRPr="00FE65B9">
        <w:rPr>
          <w:rFonts w:hint="eastAsia"/>
        </w:rPr>
        <w:t>就其對</w:t>
      </w:r>
      <w:r w:rsidR="003D5F35" w:rsidRPr="00FE65B9">
        <w:rPr>
          <w:rFonts w:hint="eastAsia"/>
        </w:rPr>
        <w:t>自然資源</w:t>
      </w:r>
      <w:r w:rsidR="00500CAC" w:rsidRPr="00FE65B9">
        <w:rPr>
          <w:rFonts w:hint="eastAsia"/>
        </w:rPr>
        <w:t>與生態環境之影響衝擊、經濟效益、總量限值及相關利害關係人權益予以綜合充分周妥評估後，審慎權衡之，顯不能僅以業者之</w:t>
      </w:r>
      <w:r w:rsidR="008D442C" w:rsidRPr="00FE65B9">
        <w:rPr>
          <w:rFonts w:hint="eastAsia"/>
        </w:rPr>
        <w:t>信賴</w:t>
      </w:r>
      <w:r w:rsidR="00500CAC" w:rsidRPr="00FE65B9">
        <w:rPr>
          <w:rFonts w:hint="eastAsia"/>
        </w:rPr>
        <w:t>利益</w:t>
      </w:r>
      <w:r w:rsidR="008D442C" w:rsidRPr="00FE65B9">
        <w:rPr>
          <w:rFonts w:hint="eastAsia"/>
        </w:rPr>
        <w:t>與國內產業及</w:t>
      </w:r>
      <w:r w:rsidR="008C5E24" w:rsidRPr="00FE65B9">
        <w:rPr>
          <w:rFonts w:hint="eastAsia"/>
        </w:rPr>
        <w:t>經濟發展</w:t>
      </w:r>
      <w:r w:rsidR="00500CAC" w:rsidRPr="00FE65B9">
        <w:rPr>
          <w:rFonts w:hint="eastAsia"/>
        </w:rPr>
        <w:t>為</w:t>
      </w:r>
      <w:r w:rsidR="00687137" w:rsidRPr="00FE65B9">
        <w:rPr>
          <w:rFonts w:hint="eastAsia"/>
        </w:rPr>
        <w:t>首要</w:t>
      </w:r>
      <w:r w:rsidR="00500CAC" w:rsidRPr="00FE65B9">
        <w:rPr>
          <w:rFonts w:hint="eastAsia"/>
        </w:rPr>
        <w:t>考量</w:t>
      </w:r>
      <w:r w:rsidR="00367E0F" w:rsidRPr="00FE65B9">
        <w:rPr>
          <w:rFonts w:hint="eastAsia"/>
        </w:rPr>
        <w:t>，此有</w:t>
      </w:r>
      <w:r w:rsidR="00C662BE" w:rsidRPr="00FE65B9">
        <w:rPr>
          <w:rFonts w:hint="eastAsia"/>
        </w:rPr>
        <w:t>憲法第143條第2項規定、</w:t>
      </w:r>
      <w:r w:rsidR="000C47B7" w:rsidRPr="00FE65B9">
        <w:rPr>
          <w:rFonts w:hint="eastAsia"/>
        </w:rPr>
        <w:t>大法官協同意見書</w:t>
      </w:r>
      <w:r w:rsidR="000760E2" w:rsidRPr="00FE65B9">
        <w:rPr>
          <w:rStyle w:val="afe"/>
        </w:rPr>
        <w:footnoteReference w:id="3"/>
      </w:r>
      <w:r w:rsidR="000C47B7" w:rsidRPr="00FE65B9">
        <w:rPr>
          <w:rFonts w:hint="eastAsia"/>
        </w:rPr>
        <w:t>及相關文獻</w:t>
      </w:r>
      <w:r w:rsidR="008D4F53" w:rsidRPr="00FE65B9">
        <w:rPr>
          <w:rStyle w:val="afe"/>
        </w:rPr>
        <w:footnoteReference w:id="4"/>
      </w:r>
      <w:r w:rsidR="000C47B7" w:rsidRPr="00FE65B9">
        <w:rPr>
          <w:rFonts w:hint="eastAsia"/>
        </w:rPr>
        <w:t>意旨，足資參採</w:t>
      </w:r>
      <w:r w:rsidR="00500CAC" w:rsidRPr="00FE65B9">
        <w:rPr>
          <w:rFonts w:hint="eastAsia"/>
        </w:rPr>
        <w:t>。</w:t>
      </w:r>
      <w:r w:rsidR="0046656B" w:rsidRPr="00FE65B9">
        <w:rPr>
          <w:rFonts w:hint="eastAsia"/>
        </w:rPr>
        <w:t>是</w:t>
      </w:r>
      <w:r w:rsidR="00386A93" w:rsidRPr="00FE65B9">
        <w:rPr>
          <w:rFonts w:hint="eastAsia"/>
        </w:rPr>
        <w:t>自92年12月31日起，</w:t>
      </w:r>
      <w:r w:rsidR="00DA5C8B" w:rsidRPr="00FE65B9">
        <w:rPr>
          <w:rFonts w:hint="eastAsia"/>
        </w:rPr>
        <w:t>礦務局</w:t>
      </w:r>
      <w:r w:rsidR="0046656B" w:rsidRPr="00FE65B9">
        <w:rPr>
          <w:rFonts w:hint="eastAsia"/>
        </w:rPr>
        <w:t>針對人民申請礦</w:t>
      </w:r>
      <w:r w:rsidR="00386A93" w:rsidRPr="00FE65B9">
        <w:rPr>
          <w:rFonts w:hint="eastAsia"/>
        </w:rPr>
        <w:t>業權展限案，自應</w:t>
      </w:r>
      <w:r w:rsidR="000760E2" w:rsidRPr="00FE65B9">
        <w:rPr>
          <w:rFonts w:hint="eastAsia"/>
        </w:rPr>
        <w:t>對其</w:t>
      </w:r>
      <w:r w:rsidR="00687137" w:rsidRPr="00FE65B9">
        <w:rPr>
          <w:rFonts w:hint="eastAsia"/>
        </w:rPr>
        <w:t>飲用水源等</w:t>
      </w:r>
      <w:r w:rsidR="000760E2" w:rsidRPr="00FE65B9">
        <w:rPr>
          <w:rFonts w:hint="eastAsia"/>
        </w:rPr>
        <w:t>自然資源與生態環境之影響衝擊</w:t>
      </w:r>
      <w:r w:rsidR="007201B8" w:rsidRPr="00FE65B9">
        <w:rPr>
          <w:rFonts w:hint="eastAsia"/>
        </w:rPr>
        <w:t>等前述各層面</w:t>
      </w:r>
      <w:r w:rsidR="000760E2" w:rsidRPr="00FE65B9">
        <w:rPr>
          <w:rFonts w:hint="eastAsia"/>
        </w:rPr>
        <w:t>予以周妥評估，據此</w:t>
      </w:r>
      <w:r w:rsidR="00DA5C8B" w:rsidRPr="00FE65B9">
        <w:rPr>
          <w:rFonts w:hint="eastAsia"/>
        </w:rPr>
        <w:t>函詢相關目的事業主管機關</w:t>
      </w:r>
      <w:r w:rsidR="00825263" w:rsidRPr="00FE65B9">
        <w:rPr>
          <w:rFonts w:hint="eastAsia"/>
        </w:rPr>
        <w:t>，如有必要，更應會同相關機關實地勘查</w:t>
      </w:r>
      <w:r w:rsidR="00DA5C8B" w:rsidRPr="00FE65B9">
        <w:rPr>
          <w:rFonts w:hint="eastAsia"/>
        </w:rPr>
        <w:t>，以資</w:t>
      </w:r>
      <w:r w:rsidR="007201B8" w:rsidRPr="00FE65B9">
        <w:rPr>
          <w:rFonts w:hint="eastAsia"/>
        </w:rPr>
        <w:t>依前開規定</w:t>
      </w:r>
      <w:r w:rsidR="00DA5C8B" w:rsidRPr="00FE65B9">
        <w:rPr>
          <w:rFonts w:hint="eastAsia"/>
        </w:rPr>
        <w:t>確認</w:t>
      </w:r>
      <w:r w:rsidR="00386A93" w:rsidRPr="00FE65B9">
        <w:rPr>
          <w:rFonts w:hint="eastAsia"/>
        </w:rPr>
        <w:t>其礦業用地是否位屬</w:t>
      </w:r>
      <w:r w:rsidR="0046656B" w:rsidRPr="00FE65B9">
        <w:rPr>
          <w:rFonts w:hint="eastAsia"/>
        </w:rPr>
        <w:t>飲用水水源水質保護區</w:t>
      </w:r>
      <w:r w:rsidR="00DA5C8B" w:rsidRPr="00FE65B9">
        <w:rPr>
          <w:rFonts w:hint="eastAsia"/>
        </w:rPr>
        <w:t>等</w:t>
      </w:r>
      <w:r w:rsidR="00DA5C8B" w:rsidRPr="00FE65B9">
        <w:rPr>
          <w:rFonts w:hAnsi="標楷體" w:hint="eastAsia"/>
        </w:rPr>
        <w:t>其他法律禁止探、採礦之地域，始能做出准駁之決定</w:t>
      </w:r>
      <w:r w:rsidR="00965808" w:rsidRPr="00FE65B9">
        <w:rPr>
          <w:rFonts w:hAnsi="標楷體" w:hint="eastAsia"/>
        </w:rPr>
        <w:t>；</w:t>
      </w:r>
      <w:r w:rsidR="005C6013" w:rsidRPr="00FE65B9">
        <w:rPr>
          <w:rFonts w:hAnsi="標楷體" w:hint="eastAsia"/>
        </w:rPr>
        <w:t>倘查詢</w:t>
      </w:r>
      <w:r w:rsidR="00FD1D24" w:rsidRPr="00FE65B9">
        <w:rPr>
          <w:rFonts w:hAnsi="標楷體" w:hint="eastAsia"/>
        </w:rPr>
        <w:t>後發現</w:t>
      </w:r>
      <w:r w:rsidR="00363167" w:rsidRPr="00FE65B9">
        <w:rPr>
          <w:rFonts w:hAnsi="標楷體" w:hint="eastAsia"/>
        </w:rPr>
        <w:t>其</w:t>
      </w:r>
      <w:r w:rsidR="00C179BE" w:rsidRPr="00FE65B9">
        <w:rPr>
          <w:rFonts w:hAnsi="標楷體" w:hint="eastAsia"/>
        </w:rPr>
        <w:t>礦業用地</w:t>
      </w:r>
      <w:r w:rsidR="00FD1D24" w:rsidRPr="00FE65B9">
        <w:rPr>
          <w:rFonts w:hAnsi="標楷體" w:hint="eastAsia"/>
        </w:rPr>
        <w:t>確</w:t>
      </w:r>
      <w:r w:rsidR="00C179BE" w:rsidRPr="00FE65B9">
        <w:rPr>
          <w:rFonts w:hAnsi="標楷體" w:hint="eastAsia"/>
        </w:rPr>
        <w:t>實坐落於法律禁止探、採礦之地域，礦務局</w:t>
      </w:r>
      <w:r w:rsidR="008D442C" w:rsidRPr="00FE65B9">
        <w:rPr>
          <w:rFonts w:hAnsi="標楷體" w:hint="eastAsia"/>
        </w:rPr>
        <w:t>自</w:t>
      </w:r>
      <w:r w:rsidR="008D442C" w:rsidRPr="00FE65B9">
        <w:rPr>
          <w:rFonts w:hAnsi="標楷體" w:hint="eastAsia"/>
        </w:rPr>
        <w:lastRenderedPageBreak/>
        <w:t>無裁量空間，旋</w:t>
      </w:r>
      <w:r w:rsidR="00C179BE" w:rsidRPr="00FE65B9">
        <w:rPr>
          <w:rFonts w:hAnsi="標楷體" w:hint="eastAsia"/>
        </w:rPr>
        <w:t>應予</w:t>
      </w:r>
      <w:r w:rsidR="008D442C" w:rsidRPr="00FE65B9">
        <w:rPr>
          <w:rFonts w:hAnsi="標楷體" w:hint="eastAsia"/>
        </w:rPr>
        <w:t>以</w:t>
      </w:r>
      <w:r w:rsidR="00C179BE" w:rsidRPr="00FE65B9">
        <w:rPr>
          <w:rFonts w:hAnsi="標楷體" w:hint="eastAsia"/>
        </w:rPr>
        <w:t>駁回</w:t>
      </w:r>
      <w:r w:rsidR="008D442C" w:rsidRPr="00FE65B9">
        <w:rPr>
          <w:rFonts w:hAnsi="標楷體" w:hint="eastAsia"/>
        </w:rPr>
        <w:t>，</w:t>
      </w:r>
      <w:r w:rsidR="00E74506" w:rsidRPr="00FE65B9">
        <w:rPr>
          <w:rFonts w:hAnsi="標楷體" w:hint="eastAsia"/>
        </w:rPr>
        <w:t>前開</w:t>
      </w:r>
      <w:r w:rsidR="002819C2">
        <w:rPr>
          <w:rFonts w:hAnsi="標楷體" w:hint="eastAsia"/>
        </w:rPr>
        <w:t>各</w:t>
      </w:r>
      <w:r w:rsidR="00E74506" w:rsidRPr="00FE65B9">
        <w:rPr>
          <w:rFonts w:hAnsi="標楷體" w:hint="eastAsia"/>
        </w:rPr>
        <w:t>規定至為明確。</w:t>
      </w:r>
      <w:bookmarkEnd w:id="76"/>
    </w:p>
    <w:p w:rsidR="00F936B4" w:rsidRPr="00FE65B9" w:rsidRDefault="00996887" w:rsidP="00D6762F">
      <w:pPr>
        <w:pStyle w:val="3"/>
      </w:pPr>
      <w:bookmarkStart w:id="77" w:name="_Toc494461998"/>
      <w:r w:rsidRPr="00FE65B9">
        <w:rPr>
          <w:rFonts w:hint="eastAsia"/>
        </w:rPr>
        <w:t>據礦務局</w:t>
      </w:r>
      <w:r w:rsidR="00766030" w:rsidRPr="00FE65B9">
        <w:rPr>
          <w:rFonts w:hint="eastAsia"/>
        </w:rPr>
        <w:t>、環保署分別查復及該局104年3月6日內簽所附「重複飲用水水源水質保護區(或飲用水取水口之一定距離內)之礦業權資料」</w:t>
      </w:r>
      <w:r w:rsidR="00E26BBC" w:rsidRPr="00FE65B9">
        <w:rPr>
          <w:rFonts w:hint="eastAsia"/>
        </w:rPr>
        <w:t>，</w:t>
      </w:r>
      <w:r w:rsidR="002E5790" w:rsidRPr="00FE65B9">
        <w:rPr>
          <w:rFonts w:hint="eastAsia"/>
        </w:rPr>
        <w:t>自92年12月31日</w:t>
      </w:r>
      <w:r w:rsidRPr="00FE65B9">
        <w:rPr>
          <w:rFonts w:hint="eastAsia"/>
        </w:rPr>
        <w:t>礦業法修正公布上開規定</w:t>
      </w:r>
      <w:r w:rsidR="00B3302B" w:rsidRPr="00FE65B9">
        <w:rPr>
          <w:rFonts w:hint="eastAsia"/>
        </w:rPr>
        <w:t>迄今</w:t>
      </w:r>
      <w:r w:rsidRPr="00FE65B9">
        <w:rPr>
          <w:rFonts w:hint="eastAsia"/>
        </w:rPr>
        <w:t>，礦務局</w:t>
      </w:r>
      <w:r w:rsidR="00037559">
        <w:rPr>
          <w:rFonts w:hint="eastAsia"/>
        </w:rPr>
        <w:t>於前揭保護區</w:t>
      </w:r>
      <w:r w:rsidR="005D4269" w:rsidRPr="00FE65B9">
        <w:rPr>
          <w:rFonts w:hint="eastAsia"/>
        </w:rPr>
        <w:t>計</w:t>
      </w:r>
      <w:r w:rsidRPr="00FE65B9">
        <w:rPr>
          <w:rFonts w:hint="eastAsia"/>
        </w:rPr>
        <w:t>核准</w:t>
      </w:r>
      <w:r w:rsidR="00363167" w:rsidRPr="00FE65B9">
        <w:rPr>
          <w:rFonts w:hint="eastAsia"/>
        </w:rPr>
        <w:t>國內</w:t>
      </w:r>
      <w:r w:rsidR="008568A8" w:rsidRPr="00FE65B9">
        <w:rPr>
          <w:rFonts w:hint="eastAsia"/>
        </w:rPr>
        <w:t>13件</w:t>
      </w:r>
      <w:r w:rsidRPr="00FE65B9">
        <w:rPr>
          <w:rFonts w:hint="eastAsia"/>
        </w:rPr>
        <w:t>礦業權</w:t>
      </w:r>
      <w:r w:rsidR="008568A8" w:rsidRPr="00FE65B9">
        <w:rPr>
          <w:rFonts w:hint="eastAsia"/>
        </w:rPr>
        <w:t>展限案之核准時間、</w:t>
      </w:r>
      <w:r w:rsidRPr="00FE65B9">
        <w:rPr>
          <w:rFonts w:hint="eastAsia"/>
        </w:rPr>
        <w:t>業者及</w:t>
      </w:r>
      <w:r w:rsidR="008568A8" w:rsidRPr="00FE65B9">
        <w:rPr>
          <w:rFonts w:hint="eastAsia"/>
        </w:rPr>
        <w:t>坐落區位</w:t>
      </w:r>
      <w:r w:rsidR="006B5216" w:rsidRPr="00FE65B9">
        <w:rPr>
          <w:rFonts w:hint="eastAsia"/>
        </w:rPr>
        <w:t>依</w:t>
      </w:r>
      <w:r w:rsidR="00254B8D" w:rsidRPr="00FE65B9">
        <w:rPr>
          <w:rFonts w:hint="eastAsia"/>
        </w:rPr>
        <w:t>時</w:t>
      </w:r>
      <w:r w:rsidR="006B5216" w:rsidRPr="00FE65B9">
        <w:rPr>
          <w:rFonts w:hint="eastAsia"/>
        </w:rPr>
        <w:t>序</w:t>
      </w:r>
      <w:r w:rsidR="008568A8" w:rsidRPr="00FE65B9">
        <w:rPr>
          <w:rFonts w:hint="eastAsia"/>
        </w:rPr>
        <w:t>分別如下：</w:t>
      </w:r>
      <w:r w:rsidR="0089350C" w:rsidRPr="00FE65B9">
        <w:rPr>
          <w:rFonts w:hint="eastAsia"/>
        </w:rPr>
        <w:t>93年8月27日</w:t>
      </w:r>
      <w:r w:rsidR="008734E9">
        <w:rPr>
          <w:rFonts w:hint="eastAsia"/>
        </w:rPr>
        <w:t>、</w:t>
      </w:r>
      <w:r w:rsidR="0089350C" w:rsidRPr="00FE65B9">
        <w:rPr>
          <w:rFonts w:hint="eastAsia"/>
        </w:rPr>
        <w:t>台灣中油股份有限公司(下稱中油公司)</w:t>
      </w:r>
      <w:r w:rsidR="008734E9">
        <w:rPr>
          <w:rFonts w:hint="eastAsia"/>
        </w:rPr>
        <w:t>、</w:t>
      </w:r>
      <w:r w:rsidR="0089350C" w:rsidRPr="00FE65B9">
        <w:rPr>
          <w:rFonts w:hint="eastAsia"/>
        </w:rPr>
        <w:t>苗栗縣大湖鄉義和村、三義鄉雙潭村地區。93年9月21日</w:t>
      </w:r>
      <w:r w:rsidR="00965808" w:rsidRPr="00FE65B9">
        <w:rPr>
          <w:rFonts w:hint="eastAsia"/>
        </w:rPr>
        <w:t>、</w:t>
      </w:r>
      <w:r w:rsidR="0089350C" w:rsidRPr="00FE65B9">
        <w:rPr>
          <w:rFonts w:hint="eastAsia"/>
        </w:rPr>
        <w:t>中油公司</w:t>
      </w:r>
      <w:r w:rsidR="00965808" w:rsidRPr="00FE65B9">
        <w:rPr>
          <w:rFonts w:hint="eastAsia"/>
        </w:rPr>
        <w:t>、</w:t>
      </w:r>
      <w:r w:rsidR="0089350C" w:rsidRPr="00FE65B9">
        <w:rPr>
          <w:rFonts w:hint="eastAsia"/>
        </w:rPr>
        <w:t>苗栗縣大湖鄉栗林村地區。95年1月9日</w:t>
      </w:r>
      <w:r w:rsidR="00965808" w:rsidRPr="00FE65B9">
        <w:rPr>
          <w:rFonts w:hint="eastAsia"/>
        </w:rPr>
        <w:t>、</w:t>
      </w:r>
      <w:r w:rsidR="00E70149">
        <w:rPr>
          <w:rFonts w:hint="eastAsia"/>
        </w:rPr>
        <w:t>高○○</w:t>
      </w:r>
      <w:r w:rsidR="0089350C" w:rsidRPr="00FE65B9">
        <w:rPr>
          <w:rFonts w:hint="eastAsia"/>
        </w:rPr>
        <w:t>君</w:t>
      </w:r>
      <w:r w:rsidR="00965808" w:rsidRPr="00FE65B9">
        <w:rPr>
          <w:rFonts w:hint="eastAsia"/>
        </w:rPr>
        <w:t>、</w:t>
      </w:r>
      <w:r w:rsidR="0089350C" w:rsidRPr="00FE65B9">
        <w:rPr>
          <w:rFonts w:hint="eastAsia"/>
        </w:rPr>
        <w:t>臺東縣成功鎮新港西區。95年1月9日</w:t>
      </w:r>
      <w:r w:rsidR="00965808" w:rsidRPr="00FE65B9">
        <w:rPr>
          <w:rFonts w:hint="eastAsia"/>
        </w:rPr>
        <w:t>、</w:t>
      </w:r>
      <w:r w:rsidR="00E70149">
        <w:rPr>
          <w:rFonts w:hint="eastAsia"/>
        </w:rPr>
        <w:t>鍾○○</w:t>
      </w:r>
      <w:r w:rsidR="0089350C" w:rsidRPr="00FE65B9">
        <w:rPr>
          <w:rFonts w:hint="eastAsia"/>
        </w:rPr>
        <w:t>君</w:t>
      </w:r>
      <w:r w:rsidR="00965808" w:rsidRPr="00FE65B9">
        <w:rPr>
          <w:rFonts w:hint="eastAsia"/>
        </w:rPr>
        <w:t>、</w:t>
      </w:r>
      <w:r w:rsidR="0089350C" w:rsidRPr="00FE65B9">
        <w:rPr>
          <w:rFonts w:hint="eastAsia"/>
        </w:rPr>
        <w:t>臺東縣成功鎮新港西區。95年10月27日</w:t>
      </w:r>
      <w:r w:rsidR="00965808" w:rsidRPr="00FE65B9">
        <w:rPr>
          <w:rFonts w:hint="eastAsia"/>
        </w:rPr>
        <w:t>、</w:t>
      </w:r>
      <w:r w:rsidR="0072331E">
        <w:rPr>
          <w:rFonts w:hint="eastAsia"/>
        </w:rPr>
        <w:t>北原礦業</w:t>
      </w:r>
      <w:r w:rsidR="0089350C" w:rsidRPr="00FE65B9">
        <w:rPr>
          <w:rFonts w:hint="eastAsia"/>
        </w:rPr>
        <w:t>股份有限公司(下稱</w:t>
      </w:r>
      <w:r w:rsidR="0072331E">
        <w:rPr>
          <w:rFonts w:hint="eastAsia"/>
        </w:rPr>
        <w:t>北原礦業</w:t>
      </w:r>
      <w:r w:rsidR="0089350C" w:rsidRPr="00FE65B9">
        <w:rPr>
          <w:rFonts w:hint="eastAsia"/>
        </w:rPr>
        <w:t>)</w:t>
      </w:r>
      <w:r w:rsidR="00965808" w:rsidRPr="00FE65B9">
        <w:rPr>
          <w:rFonts w:hint="eastAsia"/>
        </w:rPr>
        <w:t>、</w:t>
      </w:r>
      <w:r w:rsidR="0089350C" w:rsidRPr="00FE65B9">
        <w:rPr>
          <w:rFonts w:hint="eastAsia"/>
        </w:rPr>
        <w:t>南投縣信義鄉地區。</w:t>
      </w:r>
      <w:r w:rsidR="009B6F16" w:rsidRPr="00FE65B9">
        <w:rPr>
          <w:rFonts w:hint="eastAsia"/>
        </w:rPr>
        <w:t>96年2月7日</w:t>
      </w:r>
      <w:r w:rsidR="00965808" w:rsidRPr="00FE65B9">
        <w:rPr>
          <w:rFonts w:hint="eastAsia"/>
        </w:rPr>
        <w:t>、</w:t>
      </w:r>
      <w:r w:rsidR="00E70149">
        <w:rPr>
          <w:rFonts w:hint="eastAsia"/>
        </w:rPr>
        <w:t>吳○○</w:t>
      </w:r>
      <w:r w:rsidR="009B6F16" w:rsidRPr="00FE65B9">
        <w:rPr>
          <w:rFonts w:hint="eastAsia"/>
        </w:rPr>
        <w:t>君</w:t>
      </w:r>
      <w:r w:rsidR="00363167" w:rsidRPr="00FE65B9">
        <w:rPr>
          <w:rFonts w:hint="eastAsia"/>
        </w:rPr>
        <w:t>、</w:t>
      </w:r>
      <w:r w:rsidR="009B6F16" w:rsidRPr="00FE65B9">
        <w:rPr>
          <w:rFonts w:hint="eastAsia"/>
        </w:rPr>
        <w:t>臺東縣成功鎮成廣澳山東南地區。96年7月23日、</w:t>
      </w:r>
      <w:r w:rsidR="00E70149">
        <w:rPr>
          <w:rFonts w:hint="eastAsia"/>
        </w:rPr>
        <w:t>謝○○</w:t>
      </w:r>
      <w:r w:rsidR="009B6F16" w:rsidRPr="00FE65B9">
        <w:rPr>
          <w:rFonts w:hint="eastAsia"/>
        </w:rPr>
        <w:t>君</w:t>
      </w:r>
      <w:r w:rsidR="00965808" w:rsidRPr="00FE65B9">
        <w:rPr>
          <w:rFonts w:hint="eastAsia"/>
        </w:rPr>
        <w:t>、</w:t>
      </w:r>
      <w:r w:rsidR="009B6F16" w:rsidRPr="00FE65B9">
        <w:rPr>
          <w:rFonts w:hint="eastAsia"/>
        </w:rPr>
        <w:t>臺東縣成功鎮芝田地區。</w:t>
      </w:r>
      <w:r w:rsidR="005D4269" w:rsidRPr="00FE65B9">
        <w:rPr>
          <w:rFonts w:hint="eastAsia"/>
        </w:rPr>
        <w:t>97年3月26日、</w:t>
      </w:r>
      <w:r w:rsidR="00E70149">
        <w:rPr>
          <w:rFonts w:hint="eastAsia"/>
        </w:rPr>
        <w:t>林○○</w:t>
      </w:r>
      <w:r w:rsidRPr="00FE65B9">
        <w:rPr>
          <w:rFonts w:hint="eastAsia"/>
        </w:rPr>
        <w:t>君</w:t>
      </w:r>
      <w:r w:rsidR="005D4269" w:rsidRPr="00FE65B9">
        <w:rPr>
          <w:rFonts w:hint="eastAsia"/>
        </w:rPr>
        <w:t>、</w:t>
      </w:r>
      <w:r w:rsidRPr="00FE65B9">
        <w:rPr>
          <w:rFonts w:hint="eastAsia"/>
        </w:rPr>
        <w:t>新北市三芝區</w:t>
      </w:r>
      <w:r w:rsidR="008568A8" w:rsidRPr="00FE65B9">
        <w:rPr>
          <w:rFonts w:hint="eastAsia"/>
        </w:rPr>
        <w:t>、石門區</w:t>
      </w:r>
      <w:r w:rsidR="009C4470" w:rsidRPr="00FE65B9">
        <w:rPr>
          <w:rFonts w:hint="eastAsia"/>
        </w:rPr>
        <w:t>。</w:t>
      </w:r>
      <w:r w:rsidR="005D4269" w:rsidRPr="00FE65B9">
        <w:rPr>
          <w:rFonts w:hint="eastAsia"/>
        </w:rPr>
        <w:t>98年3月27</w:t>
      </w:r>
      <w:r w:rsidR="009C4470" w:rsidRPr="00FE65B9">
        <w:rPr>
          <w:rFonts w:hint="eastAsia"/>
        </w:rPr>
        <w:t>日</w:t>
      </w:r>
      <w:r w:rsidR="00965808" w:rsidRPr="00FE65B9">
        <w:rPr>
          <w:rFonts w:hint="eastAsia"/>
        </w:rPr>
        <w:t>、</w:t>
      </w:r>
      <w:r w:rsidR="0072331E">
        <w:rPr>
          <w:rFonts w:hint="eastAsia"/>
        </w:rPr>
        <w:t>臺</w:t>
      </w:r>
      <w:r w:rsidR="00037559">
        <w:rPr>
          <w:rFonts w:hint="eastAsia"/>
        </w:rPr>
        <w:t>陽</w:t>
      </w:r>
      <w:r w:rsidR="0072331E">
        <w:rPr>
          <w:rFonts w:hint="eastAsia"/>
        </w:rPr>
        <w:t>股份</w:t>
      </w:r>
      <w:r w:rsidR="00E70149">
        <w:rPr>
          <w:rFonts w:hint="eastAsia"/>
        </w:rPr>
        <w:t>有限公司</w:t>
      </w:r>
      <w:r w:rsidR="00965808" w:rsidRPr="00FE65B9">
        <w:rPr>
          <w:rFonts w:hint="eastAsia"/>
        </w:rPr>
        <w:t>、</w:t>
      </w:r>
      <w:r w:rsidR="008568A8" w:rsidRPr="00FE65B9">
        <w:rPr>
          <w:rFonts w:hint="eastAsia"/>
        </w:rPr>
        <w:t>新北市瑞芳區、雙溪區</w:t>
      </w:r>
      <w:r w:rsidR="009C4470" w:rsidRPr="00FE65B9">
        <w:rPr>
          <w:rFonts w:hint="eastAsia"/>
        </w:rPr>
        <w:t>。</w:t>
      </w:r>
      <w:r w:rsidR="009B6F16" w:rsidRPr="00FE65B9">
        <w:rPr>
          <w:rFonts w:hint="eastAsia"/>
        </w:rPr>
        <w:t>100年1月31日</w:t>
      </w:r>
      <w:r w:rsidR="00965808" w:rsidRPr="00FE65B9">
        <w:rPr>
          <w:rFonts w:hint="eastAsia"/>
        </w:rPr>
        <w:t>、</w:t>
      </w:r>
      <w:r w:rsidR="00E70149">
        <w:rPr>
          <w:rFonts w:hint="eastAsia"/>
        </w:rPr>
        <w:t>林○○</w:t>
      </w:r>
      <w:r w:rsidR="009B6F16" w:rsidRPr="00FE65B9">
        <w:rPr>
          <w:rFonts w:hint="eastAsia"/>
        </w:rPr>
        <w:t>君</w:t>
      </w:r>
      <w:r w:rsidR="00965808" w:rsidRPr="00FE65B9">
        <w:rPr>
          <w:rFonts w:hint="eastAsia"/>
        </w:rPr>
        <w:t>、</w:t>
      </w:r>
      <w:r w:rsidR="009B6F16" w:rsidRPr="00FE65B9">
        <w:rPr>
          <w:rFonts w:hint="eastAsia"/>
        </w:rPr>
        <w:t>臺東縣成功鎮基那武卡溪上游區。100年1月31日</w:t>
      </w:r>
      <w:r w:rsidR="00965808" w:rsidRPr="00FE65B9">
        <w:rPr>
          <w:rFonts w:hint="eastAsia"/>
        </w:rPr>
        <w:t>、</w:t>
      </w:r>
      <w:r w:rsidR="009B6F16" w:rsidRPr="00FE65B9">
        <w:rPr>
          <w:rFonts w:hint="eastAsia"/>
        </w:rPr>
        <w:t>李</w:t>
      </w:r>
      <w:r w:rsidR="00D6762F" w:rsidRPr="00D6762F">
        <w:rPr>
          <w:rFonts w:hint="eastAsia"/>
        </w:rPr>
        <w:t>○○</w:t>
      </w:r>
      <w:r w:rsidR="009B6F16" w:rsidRPr="00FE65B9">
        <w:rPr>
          <w:rFonts w:hint="eastAsia"/>
        </w:rPr>
        <w:t>君</w:t>
      </w:r>
      <w:r w:rsidR="00965808" w:rsidRPr="00FE65B9">
        <w:rPr>
          <w:rFonts w:hint="eastAsia"/>
        </w:rPr>
        <w:t>、</w:t>
      </w:r>
      <w:r w:rsidR="009B6F16" w:rsidRPr="00FE65B9">
        <w:rPr>
          <w:rFonts w:hint="eastAsia"/>
        </w:rPr>
        <w:t>臺東縣成功鎮基那武卡溪上游區。101年3月28日、</w:t>
      </w:r>
      <w:r w:rsidR="00E70149">
        <w:rPr>
          <w:rFonts w:hint="eastAsia"/>
        </w:rPr>
        <w:t>黃○○</w:t>
      </w:r>
      <w:r w:rsidR="009B6F16" w:rsidRPr="00FE65B9">
        <w:rPr>
          <w:rFonts w:hint="eastAsia"/>
        </w:rPr>
        <w:t>君</w:t>
      </w:r>
      <w:r w:rsidR="009928B6">
        <w:rPr>
          <w:rFonts w:hint="eastAsia"/>
        </w:rPr>
        <w:t>等</w:t>
      </w:r>
      <w:r w:rsidR="009B6F16" w:rsidRPr="00FE65B9">
        <w:rPr>
          <w:rFonts w:hint="eastAsia"/>
        </w:rPr>
        <w:t>(</w:t>
      </w:r>
      <w:r w:rsidR="0072331E">
        <w:rPr>
          <w:rFonts w:hint="eastAsia"/>
        </w:rPr>
        <w:t>黃金海岸</w:t>
      </w:r>
      <w:r w:rsidR="00E96430">
        <w:rPr>
          <w:rFonts w:hint="eastAsia"/>
        </w:rPr>
        <w:t>石礦場</w:t>
      </w:r>
      <w:r w:rsidR="009B6F16" w:rsidRPr="00FE65B9">
        <w:rPr>
          <w:rFonts w:hint="eastAsia"/>
        </w:rPr>
        <w:t>)</w:t>
      </w:r>
      <w:r w:rsidR="00965808" w:rsidRPr="00FE65B9">
        <w:rPr>
          <w:rFonts w:hint="eastAsia"/>
        </w:rPr>
        <w:t>、</w:t>
      </w:r>
      <w:r w:rsidR="009B6F16" w:rsidRPr="00FE65B9">
        <w:rPr>
          <w:rFonts w:hint="eastAsia"/>
        </w:rPr>
        <w:t>臺東縣成功鎮芝田地區。</w:t>
      </w:r>
      <w:r w:rsidR="00C65508" w:rsidRPr="00FE65B9">
        <w:rPr>
          <w:rFonts w:hint="eastAsia"/>
        </w:rPr>
        <w:t>105年3月2日、</w:t>
      </w:r>
      <w:r w:rsidR="00E70149">
        <w:rPr>
          <w:rFonts w:hint="eastAsia"/>
        </w:rPr>
        <w:t>林○○</w:t>
      </w:r>
      <w:r w:rsidR="003E0B85" w:rsidRPr="00FE65B9">
        <w:rPr>
          <w:rFonts w:hint="eastAsia"/>
        </w:rPr>
        <w:t>君</w:t>
      </w:r>
      <w:r w:rsidR="00C65508" w:rsidRPr="00FE65B9">
        <w:rPr>
          <w:rFonts w:hint="eastAsia"/>
        </w:rPr>
        <w:t>(</w:t>
      </w:r>
      <w:r w:rsidR="00873EF8">
        <w:rPr>
          <w:rFonts w:hint="eastAsia"/>
        </w:rPr>
        <w:t>萬</w:t>
      </w:r>
      <w:r w:rsidR="00037559">
        <w:rPr>
          <w:rFonts w:hint="eastAsia"/>
        </w:rPr>
        <w:t>隆</w:t>
      </w:r>
      <w:r w:rsidR="00873EF8">
        <w:rPr>
          <w:rFonts w:hint="eastAsia"/>
        </w:rPr>
        <w:t>礦場</w:t>
      </w:r>
      <w:r w:rsidR="00C65508" w:rsidRPr="00FE65B9">
        <w:rPr>
          <w:rFonts w:hint="eastAsia"/>
        </w:rPr>
        <w:t>)</w:t>
      </w:r>
      <w:r w:rsidR="00965808" w:rsidRPr="00FE65B9">
        <w:rPr>
          <w:rFonts w:hint="eastAsia"/>
        </w:rPr>
        <w:t>、</w:t>
      </w:r>
      <w:r w:rsidR="00C65508" w:rsidRPr="00FE65B9">
        <w:rPr>
          <w:rFonts w:hint="eastAsia"/>
        </w:rPr>
        <w:t>苗栗縣獅潭鄉、公館鄉</w:t>
      </w:r>
      <w:r w:rsidR="00965808" w:rsidRPr="00FE65B9">
        <w:rPr>
          <w:rFonts w:hint="eastAsia"/>
        </w:rPr>
        <w:t>地區</w:t>
      </w:r>
      <w:r w:rsidR="003E0B85" w:rsidRPr="00FE65B9">
        <w:rPr>
          <w:rFonts w:hint="eastAsia"/>
        </w:rPr>
        <w:t>。</w:t>
      </w:r>
      <w:r w:rsidR="001A6AC3" w:rsidRPr="00FE65B9">
        <w:rPr>
          <w:rFonts w:hint="eastAsia"/>
        </w:rPr>
        <w:t>其中中油公司等2處礦區已申請廢業，</w:t>
      </w:r>
      <w:r w:rsidR="00E70149">
        <w:rPr>
          <w:rFonts w:hint="eastAsia"/>
        </w:rPr>
        <w:t>高○○</w:t>
      </w:r>
      <w:r w:rsidR="001A6AC3" w:rsidRPr="00FE65B9">
        <w:rPr>
          <w:rFonts w:hint="eastAsia"/>
        </w:rPr>
        <w:t>君、</w:t>
      </w:r>
      <w:r w:rsidR="00E70149">
        <w:rPr>
          <w:rFonts w:hint="eastAsia"/>
        </w:rPr>
        <w:t>鍾○○</w:t>
      </w:r>
      <w:r w:rsidR="001A6AC3" w:rsidRPr="00FE65B9">
        <w:rPr>
          <w:rFonts w:hint="eastAsia"/>
        </w:rPr>
        <w:t>君等礦業權分別於105年6月2日屆滿，於申請展限時，業經經濟部駁回，</w:t>
      </w:r>
      <w:r w:rsidR="0072331E">
        <w:rPr>
          <w:rFonts w:hint="eastAsia"/>
        </w:rPr>
        <w:t>北原礦業</w:t>
      </w:r>
      <w:r w:rsidR="001A6AC3" w:rsidRPr="00FE65B9">
        <w:rPr>
          <w:rFonts w:hint="eastAsia"/>
        </w:rPr>
        <w:t>則業經經濟部於104年3月20日撤銷該部於95年10月27日所核准</w:t>
      </w:r>
      <w:r w:rsidR="0072331E">
        <w:rPr>
          <w:rFonts w:hint="eastAsia"/>
        </w:rPr>
        <w:t>北原礦業</w:t>
      </w:r>
      <w:r w:rsidR="001A6AC3" w:rsidRPr="00FE65B9">
        <w:rPr>
          <w:rFonts w:hint="eastAsia"/>
        </w:rPr>
        <w:t>臺濟採字第4983號礦業權展限</w:t>
      </w:r>
      <w:r w:rsidR="000E1BAC">
        <w:rPr>
          <w:rFonts w:hint="eastAsia"/>
        </w:rPr>
        <w:t>案在</w:t>
      </w:r>
      <w:r w:rsidR="001A6AC3" w:rsidRPr="00FE65B9">
        <w:rPr>
          <w:rFonts w:hint="eastAsia"/>
        </w:rPr>
        <w:t>案。</w:t>
      </w:r>
      <w:bookmarkEnd w:id="77"/>
    </w:p>
    <w:p w:rsidR="00666994" w:rsidRPr="00FE65B9" w:rsidRDefault="00F936B4" w:rsidP="00B3302B">
      <w:pPr>
        <w:pStyle w:val="3"/>
      </w:pPr>
      <w:bookmarkStart w:id="78" w:name="_Toc494461999"/>
      <w:r w:rsidRPr="00FE65B9">
        <w:rPr>
          <w:rFonts w:hint="eastAsia"/>
        </w:rPr>
        <w:t>經查，</w:t>
      </w:r>
      <w:r w:rsidR="00B3302B" w:rsidRPr="00FE65B9">
        <w:rPr>
          <w:rFonts w:hint="eastAsia"/>
        </w:rPr>
        <w:t>礦務局分別於95年間核准之上述</w:t>
      </w:r>
      <w:r w:rsidR="00E70149">
        <w:rPr>
          <w:rFonts w:hint="eastAsia"/>
        </w:rPr>
        <w:t>高○○</w:t>
      </w:r>
      <w:r w:rsidR="00687137" w:rsidRPr="00FE65B9">
        <w:rPr>
          <w:rFonts w:hint="eastAsia"/>
        </w:rPr>
        <w:t>君、</w:t>
      </w:r>
      <w:r w:rsidR="00E70149">
        <w:rPr>
          <w:rFonts w:hint="eastAsia"/>
        </w:rPr>
        <w:t>鍾○○</w:t>
      </w:r>
      <w:r w:rsidR="00687137" w:rsidRPr="00FE65B9">
        <w:rPr>
          <w:rFonts w:hint="eastAsia"/>
        </w:rPr>
        <w:t>君、</w:t>
      </w:r>
      <w:r w:rsidR="0072331E">
        <w:rPr>
          <w:rFonts w:hint="eastAsia"/>
        </w:rPr>
        <w:t>北原礦業</w:t>
      </w:r>
      <w:r w:rsidR="009B6F16" w:rsidRPr="00FE65B9">
        <w:rPr>
          <w:rFonts w:hint="eastAsia"/>
        </w:rPr>
        <w:t>等3</w:t>
      </w:r>
      <w:r w:rsidR="00640755" w:rsidRPr="00FE65B9">
        <w:rPr>
          <w:rFonts w:hint="eastAsia"/>
        </w:rPr>
        <w:t>件礦業權展限案</w:t>
      </w:r>
      <w:r w:rsidR="00B3302B" w:rsidRPr="00FE65B9">
        <w:rPr>
          <w:rFonts w:hint="eastAsia"/>
        </w:rPr>
        <w:t>，</w:t>
      </w:r>
      <w:r w:rsidR="00965808" w:rsidRPr="00FE65B9">
        <w:rPr>
          <w:rFonts w:hint="eastAsia"/>
        </w:rPr>
        <w:t>全部或</w:t>
      </w:r>
      <w:r w:rsidR="00965808" w:rsidRPr="00FE65B9">
        <w:rPr>
          <w:rFonts w:hint="eastAsia"/>
        </w:rPr>
        <w:lastRenderedPageBreak/>
        <w:t>部分</w:t>
      </w:r>
      <w:r w:rsidR="009B6F16" w:rsidRPr="00FE65B9">
        <w:rPr>
          <w:rFonts w:hint="eastAsia"/>
        </w:rPr>
        <w:t>礦業用地</w:t>
      </w:r>
      <w:r w:rsidR="00913757" w:rsidRPr="00FE65B9">
        <w:rPr>
          <w:rFonts w:hint="eastAsia"/>
        </w:rPr>
        <w:t>分別</w:t>
      </w:r>
      <w:r w:rsidR="009B6F16" w:rsidRPr="00FE65B9">
        <w:rPr>
          <w:rFonts w:hint="eastAsia"/>
        </w:rPr>
        <w:t>位屬</w:t>
      </w:r>
      <w:r w:rsidR="00E31BAC" w:rsidRPr="00FE65B9">
        <w:rPr>
          <w:rFonts w:hint="eastAsia"/>
        </w:rPr>
        <w:t>南投公林</w:t>
      </w:r>
      <w:r w:rsidR="00F00D6D" w:rsidRPr="00FE65B9">
        <w:rPr>
          <w:rStyle w:val="afe"/>
        </w:rPr>
        <w:footnoteReference w:id="5"/>
      </w:r>
      <w:r w:rsidR="00E31BAC" w:rsidRPr="00FE65B9">
        <w:rPr>
          <w:rFonts w:hint="eastAsia"/>
        </w:rPr>
        <w:t>、東光</w:t>
      </w:r>
      <w:r w:rsidR="00F00D6D" w:rsidRPr="00FE65B9">
        <w:rPr>
          <w:rStyle w:val="afe"/>
        </w:rPr>
        <w:footnoteReference w:id="6"/>
      </w:r>
      <w:r w:rsidR="00E31BAC" w:rsidRPr="00FE65B9">
        <w:rPr>
          <w:rFonts w:hint="eastAsia"/>
        </w:rPr>
        <w:t>及臺東成功</w:t>
      </w:r>
      <w:r w:rsidR="004A1584" w:rsidRPr="00FE65B9">
        <w:rPr>
          <w:rStyle w:val="afe"/>
        </w:rPr>
        <w:footnoteReference w:id="7"/>
      </w:r>
      <w:r w:rsidR="00E31BAC" w:rsidRPr="00FE65B9">
        <w:rPr>
          <w:rFonts w:hint="eastAsia"/>
        </w:rPr>
        <w:t>等</w:t>
      </w:r>
      <w:r w:rsidR="009B6F16" w:rsidRPr="00FE65B9">
        <w:rPr>
          <w:rFonts w:hint="eastAsia"/>
        </w:rPr>
        <w:t>飲用水水源水質保護區</w:t>
      </w:r>
      <w:r w:rsidR="00E31BAC" w:rsidRPr="00FE65B9">
        <w:rPr>
          <w:rFonts w:hint="eastAsia"/>
        </w:rPr>
        <w:t>，</w:t>
      </w:r>
      <w:r w:rsidR="004570FA" w:rsidRPr="00FE65B9">
        <w:rPr>
          <w:rFonts w:hint="eastAsia"/>
        </w:rPr>
        <w:t>係屬</w:t>
      </w:r>
      <w:r w:rsidR="00B3302B" w:rsidRPr="00FE65B9">
        <w:rPr>
          <w:rFonts w:hint="eastAsia"/>
        </w:rPr>
        <w:t>渠</w:t>
      </w:r>
      <w:r w:rsidR="004570FA" w:rsidRPr="00FE65B9">
        <w:rPr>
          <w:rFonts w:hint="eastAsia"/>
        </w:rPr>
        <w:t>等</w:t>
      </w:r>
      <w:r w:rsidR="00A14C7E" w:rsidRPr="00FE65B9">
        <w:rPr>
          <w:rFonts w:hint="eastAsia"/>
        </w:rPr>
        <w:t>業者</w:t>
      </w:r>
      <w:r w:rsidR="004570FA" w:rsidRPr="00FE65B9">
        <w:rPr>
          <w:rFonts w:hint="eastAsia"/>
        </w:rPr>
        <w:t>設定礦業權後</w:t>
      </w:r>
      <w:r w:rsidR="00A14C7E" w:rsidRPr="00FE65B9">
        <w:rPr>
          <w:rFonts w:hint="eastAsia"/>
        </w:rPr>
        <w:t>，</w:t>
      </w:r>
      <w:r w:rsidR="004570FA" w:rsidRPr="00FE65B9">
        <w:rPr>
          <w:rFonts w:hint="eastAsia"/>
        </w:rPr>
        <w:t>新增礦業法第27條</w:t>
      </w:r>
      <w:r w:rsidR="008A78F2" w:rsidRPr="00FE65B9">
        <w:rPr>
          <w:rFonts w:hint="eastAsia"/>
        </w:rPr>
        <w:t>第1項第6款</w:t>
      </w:r>
      <w:r w:rsidR="004570FA" w:rsidRPr="00FE65B9">
        <w:rPr>
          <w:rFonts w:hint="eastAsia"/>
        </w:rPr>
        <w:t>所列</w:t>
      </w:r>
      <w:r w:rsidR="00A14C7E" w:rsidRPr="00FE65B9">
        <w:rPr>
          <w:rFonts w:hint="eastAsia"/>
        </w:rPr>
        <w:t>其他法律禁止探、採礦之地域</w:t>
      </w:r>
      <w:r w:rsidR="004570FA" w:rsidRPr="00FE65B9">
        <w:rPr>
          <w:rFonts w:hint="eastAsia"/>
        </w:rPr>
        <w:t>者，</w:t>
      </w:r>
      <w:r w:rsidR="00E31BAC" w:rsidRPr="00FE65B9">
        <w:rPr>
          <w:rFonts w:hint="eastAsia"/>
        </w:rPr>
        <w:t>允</w:t>
      </w:r>
      <w:r w:rsidR="009B6F16" w:rsidRPr="00FE65B9">
        <w:rPr>
          <w:rFonts w:hint="eastAsia"/>
        </w:rPr>
        <w:t>應由礦務局依</w:t>
      </w:r>
      <w:r w:rsidR="00BF6897" w:rsidRPr="00EF2C56">
        <w:rPr>
          <w:rFonts w:hint="eastAsia"/>
        </w:rPr>
        <w:t>上開同法第31條第</w:t>
      </w:r>
      <w:r w:rsidR="0089749C">
        <w:rPr>
          <w:rFonts w:hint="eastAsia"/>
        </w:rPr>
        <w:t>1</w:t>
      </w:r>
      <w:r w:rsidR="00BF6897" w:rsidRPr="00EF2C56">
        <w:rPr>
          <w:rFonts w:hint="eastAsia"/>
        </w:rPr>
        <w:t>項</w:t>
      </w:r>
      <w:r w:rsidR="0089749C">
        <w:rPr>
          <w:rFonts w:hint="eastAsia"/>
        </w:rPr>
        <w:t>第3款</w:t>
      </w:r>
      <w:r w:rsidR="00BF6897" w:rsidRPr="00EF2C56">
        <w:rPr>
          <w:rFonts w:hint="eastAsia"/>
        </w:rPr>
        <w:t>規定</w:t>
      </w:r>
      <w:r w:rsidR="009B6F16" w:rsidRPr="00FE65B9">
        <w:rPr>
          <w:rFonts w:hint="eastAsia"/>
        </w:rPr>
        <w:t>駁回</w:t>
      </w:r>
      <w:r w:rsidR="00E31BAC" w:rsidRPr="00FE65B9">
        <w:rPr>
          <w:rFonts w:hint="eastAsia"/>
        </w:rPr>
        <w:t>其</w:t>
      </w:r>
      <w:r w:rsidR="009B6F16" w:rsidRPr="00FE65B9">
        <w:rPr>
          <w:rFonts w:hint="eastAsia"/>
        </w:rPr>
        <w:t>礦業權展限申請，</w:t>
      </w:r>
      <w:r w:rsidR="00E31BAC" w:rsidRPr="00FE65B9">
        <w:rPr>
          <w:rFonts w:hint="eastAsia"/>
        </w:rPr>
        <w:t>詎該局</w:t>
      </w:r>
      <w:r w:rsidR="009B6F16" w:rsidRPr="00FE65B9">
        <w:rPr>
          <w:rFonts w:hint="eastAsia"/>
        </w:rPr>
        <w:t>竟未向轄區環保機關查詢確認</w:t>
      </w:r>
      <w:r w:rsidR="00363167" w:rsidRPr="00FE65B9">
        <w:rPr>
          <w:rFonts w:hint="eastAsia"/>
        </w:rPr>
        <w:t>敏感</w:t>
      </w:r>
      <w:r w:rsidR="009B6F16" w:rsidRPr="00FE65B9">
        <w:rPr>
          <w:rFonts w:hint="eastAsia"/>
        </w:rPr>
        <w:t>區位之前，即率予核准</w:t>
      </w:r>
      <w:r w:rsidR="00E31BAC" w:rsidRPr="00FE65B9">
        <w:rPr>
          <w:rFonts w:hint="eastAsia"/>
        </w:rPr>
        <w:t>。</w:t>
      </w:r>
      <w:r w:rsidR="00E70149">
        <w:rPr>
          <w:rFonts w:hint="eastAsia"/>
        </w:rPr>
        <w:t>黃○○</w:t>
      </w:r>
      <w:r w:rsidRPr="00FE65B9">
        <w:rPr>
          <w:rFonts w:hint="eastAsia"/>
        </w:rPr>
        <w:t>君</w:t>
      </w:r>
      <w:r w:rsidR="009928B6">
        <w:rPr>
          <w:rFonts w:hint="eastAsia"/>
        </w:rPr>
        <w:t>等</w:t>
      </w:r>
      <w:r w:rsidRPr="00FE65B9">
        <w:rPr>
          <w:rFonts w:hint="eastAsia"/>
        </w:rPr>
        <w:t>、</w:t>
      </w:r>
      <w:r w:rsidR="00E70149">
        <w:rPr>
          <w:rFonts w:hint="eastAsia"/>
        </w:rPr>
        <w:t>林○○</w:t>
      </w:r>
      <w:r w:rsidRPr="00FE65B9">
        <w:rPr>
          <w:rFonts w:hint="eastAsia"/>
        </w:rPr>
        <w:t>君、</w:t>
      </w:r>
      <w:r w:rsidR="00E70149">
        <w:rPr>
          <w:rFonts w:hint="eastAsia"/>
        </w:rPr>
        <w:t>李○○</w:t>
      </w:r>
      <w:r w:rsidRPr="00FE65B9">
        <w:rPr>
          <w:rFonts w:hint="eastAsia"/>
        </w:rPr>
        <w:t>君及</w:t>
      </w:r>
      <w:r w:rsidR="00E70149">
        <w:rPr>
          <w:rFonts w:hint="eastAsia"/>
        </w:rPr>
        <w:t>謝○○</w:t>
      </w:r>
      <w:r w:rsidRPr="00FE65B9">
        <w:rPr>
          <w:rFonts w:hint="eastAsia"/>
        </w:rPr>
        <w:t>君等4案</w:t>
      </w:r>
      <w:r w:rsidR="00965808" w:rsidRPr="00FE65B9">
        <w:rPr>
          <w:rFonts w:hint="eastAsia"/>
        </w:rPr>
        <w:t>全部或部分</w:t>
      </w:r>
      <w:r w:rsidRPr="00FE65B9">
        <w:rPr>
          <w:rFonts w:hint="eastAsia"/>
        </w:rPr>
        <w:t>礦業用地</w:t>
      </w:r>
      <w:r w:rsidR="00363167" w:rsidRPr="00FE65B9">
        <w:rPr>
          <w:rFonts w:hint="eastAsia"/>
        </w:rPr>
        <w:t>則</w:t>
      </w:r>
      <w:r w:rsidR="009928B6">
        <w:rPr>
          <w:rFonts w:hint="eastAsia"/>
        </w:rPr>
        <w:t>均</w:t>
      </w:r>
      <w:r w:rsidRPr="00FE65B9">
        <w:rPr>
          <w:rFonts w:hint="eastAsia"/>
        </w:rPr>
        <w:t>位屬</w:t>
      </w:r>
      <w:r w:rsidR="00A14C7E" w:rsidRPr="00FE65B9">
        <w:rPr>
          <w:rFonts w:hint="eastAsia"/>
        </w:rPr>
        <w:t>臺東</w:t>
      </w:r>
      <w:r w:rsidRPr="00FE65B9">
        <w:rPr>
          <w:rFonts w:hint="eastAsia"/>
        </w:rPr>
        <w:t>成功</w:t>
      </w:r>
      <w:r w:rsidR="004E5D1E" w:rsidRPr="00FE65B9">
        <w:rPr>
          <w:rStyle w:val="afe"/>
        </w:rPr>
        <w:footnoteReference w:id="8"/>
      </w:r>
      <w:r w:rsidRPr="00FE65B9">
        <w:rPr>
          <w:rFonts w:hint="eastAsia"/>
        </w:rPr>
        <w:t>飲用水水源水質保護區，</w:t>
      </w:r>
      <w:r w:rsidR="004E5D1E" w:rsidRPr="00FE65B9">
        <w:rPr>
          <w:rFonts w:hint="eastAsia"/>
        </w:rPr>
        <w:t>臺東</w:t>
      </w:r>
      <w:r w:rsidR="00C679DC" w:rsidRPr="00FE65B9">
        <w:rPr>
          <w:rFonts w:hint="eastAsia"/>
        </w:rPr>
        <w:t>縣</w:t>
      </w:r>
      <w:r w:rsidR="009B6F16" w:rsidRPr="00FE65B9">
        <w:rPr>
          <w:rFonts w:hint="eastAsia"/>
        </w:rPr>
        <w:t>環保局</w:t>
      </w:r>
      <w:r w:rsidR="00B52C23" w:rsidRPr="00FE65B9">
        <w:rPr>
          <w:rFonts w:hint="eastAsia"/>
        </w:rPr>
        <w:t>皆</w:t>
      </w:r>
      <w:r w:rsidR="009B6F16" w:rsidRPr="00FE65B9">
        <w:rPr>
          <w:rFonts w:hint="eastAsia"/>
        </w:rPr>
        <w:t>已明確告知</w:t>
      </w:r>
      <w:r w:rsidR="004570FA" w:rsidRPr="00FE65B9">
        <w:rPr>
          <w:rFonts w:hint="eastAsia"/>
        </w:rPr>
        <w:t>該</w:t>
      </w:r>
      <w:r w:rsidRPr="00FE65B9">
        <w:rPr>
          <w:rFonts w:hint="eastAsia"/>
        </w:rPr>
        <w:t>等</w:t>
      </w:r>
      <w:r w:rsidR="009B6F16" w:rsidRPr="00FE65B9">
        <w:rPr>
          <w:rFonts w:hint="eastAsia"/>
        </w:rPr>
        <w:t>礦業用地位於</w:t>
      </w:r>
      <w:r w:rsidR="00E16CD4">
        <w:rPr>
          <w:rFonts w:hint="eastAsia"/>
        </w:rPr>
        <w:t>該</w:t>
      </w:r>
      <w:r w:rsidRPr="00FE65B9">
        <w:rPr>
          <w:rFonts w:hint="eastAsia"/>
        </w:rPr>
        <w:t>保護區</w:t>
      </w:r>
      <w:r w:rsidR="009B6F16" w:rsidRPr="00FE65B9">
        <w:rPr>
          <w:rFonts w:hint="eastAsia"/>
        </w:rPr>
        <w:t>內，該局</w:t>
      </w:r>
      <w:r w:rsidR="00363167" w:rsidRPr="00FE65B9">
        <w:rPr>
          <w:rFonts w:hint="eastAsia"/>
        </w:rPr>
        <w:t>更</w:t>
      </w:r>
      <w:r w:rsidR="009B6F16" w:rsidRPr="00FE65B9">
        <w:rPr>
          <w:rFonts w:hint="eastAsia"/>
        </w:rPr>
        <w:t>應</w:t>
      </w:r>
      <w:r w:rsidRPr="00FE65B9">
        <w:rPr>
          <w:rFonts w:hint="eastAsia"/>
        </w:rPr>
        <w:t>依法</w:t>
      </w:r>
      <w:r w:rsidR="009B6F16" w:rsidRPr="00FE65B9">
        <w:rPr>
          <w:rFonts w:hint="eastAsia"/>
        </w:rPr>
        <w:t>駁回，</w:t>
      </w:r>
      <w:r w:rsidR="00363167" w:rsidRPr="00FE65B9">
        <w:rPr>
          <w:rFonts w:hint="eastAsia"/>
        </w:rPr>
        <w:t>然</w:t>
      </w:r>
      <w:r w:rsidRPr="00FE65B9">
        <w:rPr>
          <w:rFonts w:hint="eastAsia"/>
        </w:rPr>
        <w:t>該局</w:t>
      </w:r>
      <w:r w:rsidR="009B6F16" w:rsidRPr="00FE65B9">
        <w:rPr>
          <w:rFonts w:hint="eastAsia"/>
        </w:rPr>
        <w:t>竟又</w:t>
      </w:r>
      <w:r w:rsidR="00FE65B9" w:rsidRPr="00FE65B9">
        <w:rPr>
          <w:rFonts w:hint="eastAsia"/>
        </w:rPr>
        <w:t>分別於96至101年間，</w:t>
      </w:r>
      <w:r w:rsidR="009B6F16" w:rsidRPr="00FE65B9">
        <w:rPr>
          <w:rFonts w:hint="eastAsia"/>
        </w:rPr>
        <w:t>擅自核准</w:t>
      </w:r>
      <w:r w:rsidR="00FE65B9" w:rsidRPr="00FE65B9">
        <w:rPr>
          <w:rFonts w:hint="eastAsia"/>
        </w:rPr>
        <w:t>其等</w:t>
      </w:r>
      <w:r w:rsidR="009B6F16" w:rsidRPr="00FE65B9">
        <w:rPr>
          <w:rFonts w:hint="eastAsia"/>
        </w:rPr>
        <w:t>展限</w:t>
      </w:r>
      <w:r w:rsidR="00155A41" w:rsidRPr="00FE65B9">
        <w:rPr>
          <w:rFonts w:hint="eastAsia"/>
        </w:rPr>
        <w:t>，明顯違法妄為，置國人飲用水安全於不顧。</w:t>
      </w:r>
      <w:r w:rsidR="00B52C23" w:rsidRPr="00FE65B9">
        <w:rPr>
          <w:rFonts w:hint="eastAsia"/>
        </w:rPr>
        <w:t>甚者，該局於</w:t>
      </w:r>
      <w:r w:rsidR="002A6C70" w:rsidRPr="00FE65B9">
        <w:rPr>
          <w:rFonts w:hint="eastAsia"/>
        </w:rPr>
        <w:t>前述</w:t>
      </w:r>
      <w:r w:rsidR="00B52C23" w:rsidRPr="00FE65B9">
        <w:rPr>
          <w:rFonts w:hint="eastAsia"/>
        </w:rPr>
        <w:t>飲用水水源水質保護區違法核准</w:t>
      </w:r>
      <w:r w:rsidR="004570FA" w:rsidRPr="00FE65B9">
        <w:rPr>
          <w:rFonts w:hint="eastAsia"/>
        </w:rPr>
        <w:t>展限</w:t>
      </w:r>
      <w:r w:rsidR="00B52C23" w:rsidRPr="00FE65B9">
        <w:rPr>
          <w:rFonts w:hint="eastAsia"/>
        </w:rPr>
        <w:t>後，</w:t>
      </w:r>
      <w:r w:rsidR="004570FA" w:rsidRPr="00FE65B9">
        <w:rPr>
          <w:rFonts w:hint="eastAsia"/>
        </w:rPr>
        <w:t>竟</w:t>
      </w:r>
      <w:r w:rsidR="00B52C23" w:rsidRPr="00FE65B9">
        <w:rPr>
          <w:rFonts w:hint="eastAsia"/>
        </w:rPr>
        <w:t>皆未副知</w:t>
      </w:r>
      <w:r w:rsidR="002A6C70" w:rsidRPr="00FE65B9">
        <w:rPr>
          <w:rFonts w:hint="eastAsia"/>
        </w:rPr>
        <w:t>該等保護區之主管</w:t>
      </w:r>
      <w:r w:rsidR="00B52C23" w:rsidRPr="00FE65B9">
        <w:rPr>
          <w:rFonts w:hint="eastAsia"/>
        </w:rPr>
        <w:t>機關</w:t>
      </w:r>
      <w:r w:rsidR="00155A41" w:rsidRPr="00FE65B9">
        <w:rPr>
          <w:rFonts w:hint="eastAsia"/>
        </w:rPr>
        <w:t>，究係無視</w:t>
      </w:r>
      <w:r w:rsidR="00965808" w:rsidRPr="00FE65B9">
        <w:rPr>
          <w:rFonts w:hint="eastAsia"/>
        </w:rPr>
        <w:t>轄區</w:t>
      </w:r>
      <w:r w:rsidR="00155A41" w:rsidRPr="00FE65B9">
        <w:rPr>
          <w:rFonts w:hint="eastAsia"/>
        </w:rPr>
        <w:t>環保機關之存在，抑或懼</w:t>
      </w:r>
      <w:r w:rsidR="00965808" w:rsidRPr="00FE65B9">
        <w:rPr>
          <w:rFonts w:hint="eastAsia"/>
        </w:rPr>
        <w:t>憚該局違法核准行為</w:t>
      </w:r>
      <w:r w:rsidR="00363167" w:rsidRPr="00FE65B9">
        <w:rPr>
          <w:rFonts w:hint="eastAsia"/>
        </w:rPr>
        <w:t>遭揭露於世</w:t>
      </w:r>
      <w:r w:rsidR="00797C22" w:rsidRPr="00FE65B9">
        <w:rPr>
          <w:rFonts w:hint="eastAsia"/>
        </w:rPr>
        <w:t>後</w:t>
      </w:r>
      <w:r w:rsidR="00155A41" w:rsidRPr="00FE65B9">
        <w:rPr>
          <w:rFonts w:hint="eastAsia"/>
        </w:rPr>
        <w:t>，</w:t>
      </w:r>
      <w:r w:rsidR="00797C22" w:rsidRPr="00FE65B9">
        <w:rPr>
          <w:rFonts w:hint="eastAsia"/>
        </w:rPr>
        <w:t>無顏面對</w:t>
      </w:r>
      <w:r w:rsidR="002A6C70" w:rsidRPr="00FE65B9">
        <w:rPr>
          <w:rFonts w:hint="eastAsia"/>
        </w:rPr>
        <w:t>國人</w:t>
      </w:r>
      <w:r w:rsidR="009D3B24" w:rsidRPr="00FE65B9">
        <w:rPr>
          <w:rFonts w:hint="eastAsia"/>
        </w:rPr>
        <w:t>撻伐</w:t>
      </w:r>
      <w:r w:rsidR="002B2E91" w:rsidRPr="00FE65B9">
        <w:rPr>
          <w:rFonts w:hint="eastAsia"/>
        </w:rPr>
        <w:t>與譴責，</w:t>
      </w:r>
      <w:r w:rsidR="00155A41" w:rsidRPr="00FE65B9">
        <w:rPr>
          <w:rFonts w:hint="eastAsia"/>
        </w:rPr>
        <w:t>在在啟人疑竇。</w:t>
      </w:r>
      <w:r w:rsidR="001E1B6E" w:rsidRPr="00FE65B9">
        <w:rPr>
          <w:rFonts w:hint="eastAsia"/>
        </w:rPr>
        <w:t>尤</w:t>
      </w:r>
      <w:r w:rsidR="0039481F" w:rsidRPr="00FE65B9">
        <w:rPr>
          <w:rFonts w:hint="eastAsia"/>
        </w:rPr>
        <w:t>有可議</w:t>
      </w:r>
      <w:r w:rsidR="001E1B6E" w:rsidRPr="00FE65B9">
        <w:rPr>
          <w:rFonts w:hint="eastAsia"/>
        </w:rPr>
        <w:t>者，前揭</w:t>
      </w:r>
      <w:r w:rsidR="001D7A2F" w:rsidRPr="00FE65B9">
        <w:rPr>
          <w:rFonts w:hint="eastAsia"/>
        </w:rPr>
        <w:t>礦務局以</w:t>
      </w:r>
      <w:r w:rsidR="00391B90" w:rsidRPr="00FE65B9">
        <w:rPr>
          <w:rFonts w:hint="eastAsia"/>
        </w:rPr>
        <w:t>101年3月28日經授務字第10120107790函違法核准之</w:t>
      </w:r>
      <w:r w:rsidR="00E70149">
        <w:rPr>
          <w:rFonts w:hint="eastAsia"/>
        </w:rPr>
        <w:t>黃○○</w:t>
      </w:r>
      <w:r w:rsidR="001E1B6E" w:rsidRPr="00FE65B9">
        <w:rPr>
          <w:rFonts w:hint="eastAsia"/>
        </w:rPr>
        <w:t>君</w:t>
      </w:r>
      <w:r w:rsidR="009928B6">
        <w:rPr>
          <w:rFonts w:hint="eastAsia"/>
        </w:rPr>
        <w:t>等</w:t>
      </w:r>
      <w:r w:rsidR="001E1B6E" w:rsidRPr="00FE65B9">
        <w:rPr>
          <w:rFonts w:hint="eastAsia"/>
        </w:rPr>
        <w:t>申請展限案，臺東縣環保局</w:t>
      </w:r>
      <w:r w:rsidR="000D613E" w:rsidRPr="00FE65B9">
        <w:rPr>
          <w:rFonts w:hint="eastAsia"/>
        </w:rPr>
        <w:t>先前</w:t>
      </w:r>
      <w:r w:rsidR="001E1B6E" w:rsidRPr="00FE65B9">
        <w:rPr>
          <w:rFonts w:hint="eastAsia"/>
        </w:rPr>
        <w:t>既已</w:t>
      </w:r>
      <w:r w:rsidR="001C355C" w:rsidRPr="00FE65B9">
        <w:rPr>
          <w:rFonts w:hint="eastAsia"/>
        </w:rPr>
        <w:t>3</w:t>
      </w:r>
      <w:r w:rsidR="000D613E" w:rsidRPr="00FE65B9">
        <w:rPr>
          <w:rFonts w:hint="eastAsia"/>
        </w:rPr>
        <w:t>度</w:t>
      </w:r>
      <w:r w:rsidR="001E1B6E" w:rsidRPr="00FE65B9">
        <w:rPr>
          <w:rFonts w:hint="eastAsia"/>
        </w:rPr>
        <w:t>明確告知其礦業用地部分位於成功飲用水水源水質保護區內，</w:t>
      </w:r>
      <w:r w:rsidR="0039481F" w:rsidRPr="00FE65B9">
        <w:rPr>
          <w:rFonts w:hint="eastAsia"/>
        </w:rPr>
        <w:t>明確</w:t>
      </w:r>
      <w:r w:rsidR="001E1B6E" w:rsidRPr="00FE65B9">
        <w:rPr>
          <w:rFonts w:hint="eastAsia"/>
        </w:rPr>
        <w:t>係屬</w:t>
      </w:r>
      <w:r w:rsidR="003C12CC" w:rsidRPr="00FE65B9">
        <w:rPr>
          <w:rFonts w:hAnsi="標楷體" w:hint="eastAsia"/>
        </w:rPr>
        <w:t>「</w:t>
      </w:r>
      <w:r w:rsidR="003C12CC" w:rsidRPr="00FE65B9">
        <w:rPr>
          <w:rFonts w:hint="eastAsia"/>
        </w:rPr>
        <w:t>設定礦業權後新增礦業法第27條所列情形之一</w:t>
      </w:r>
      <w:r w:rsidR="003C12CC" w:rsidRPr="00FE65B9">
        <w:rPr>
          <w:rFonts w:hAnsi="標楷體" w:hint="eastAsia"/>
        </w:rPr>
        <w:t>」，</w:t>
      </w:r>
      <w:r w:rsidR="001E1B6E" w:rsidRPr="00FE65B9">
        <w:rPr>
          <w:rFonts w:hint="eastAsia"/>
        </w:rPr>
        <w:t>該局竟</w:t>
      </w:r>
      <w:r w:rsidR="003C12CC" w:rsidRPr="00FE65B9">
        <w:rPr>
          <w:rFonts w:hint="eastAsia"/>
        </w:rPr>
        <w:t>分別</w:t>
      </w:r>
      <w:r w:rsidR="001E1B6E" w:rsidRPr="00FE65B9">
        <w:rPr>
          <w:rFonts w:hint="eastAsia"/>
        </w:rPr>
        <w:t>於</w:t>
      </w:r>
      <w:r w:rsidR="00993213" w:rsidRPr="00FE65B9">
        <w:rPr>
          <w:rFonts w:hint="eastAsia"/>
        </w:rPr>
        <w:t>系爭展限案之</w:t>
      </w:r>
      <w:r w:rsidR="00993213" w:rsidRPr="00FE65B9">
        <w:rPr>
          <w:rFonts w:hAnsi="標楷體" w:hint="eastAsia"/>
        </w:rPr>
        <w:t>「臺濟採字第5457號採礦權展限案件複審表」</w:t>
      </w:r>
      <w:r w:rsidR="00666E27" w:rsidRPr="00FE65B9">
        <w:rPr>
          <w:rFonts w:hAnsi="標楷體" w:hint="eastAsia"/>
        </w:rPr>
        <w:t>首頁審查結果第2列「</w:t>
      </w:r>
      <w:r w:rsidR="00666E27" w:rsidRPr="00FE65B9">
        <w:rPr>
          <w:rFonts w:hint="eastAsia"/>
        </w:rPr>
        <w:t>設定礦業權後</w:t>
      </w:r>
      <w:r w:rsidR="0039481F" w:rsidRPr="00FE65B9">
        <w:rPr>
          <w:rFonts w:hint="eastAsia"/>
        </w:rPr>
        <w:t>有無</w:t>
      </w:r>
      <w:r w:rsidR="00666E27" w:rsidRPr="00FE65B9">
        <w:rPr>
          <w:rFonts w:hint="eastAsia"/>
        </w:rPr>
        <w:t>新增礦業法第27條所列情形之一</w:t>
      </w:r>
      <w:r w:rsidR="00666E27" w:rsidRPr="00FE65B9">
        <w:rPr>
          <w:rFonts w:hAnsi="標楷體" w:hint="eastAsia"/>
        </w:rPr>
        <w:t>」</w:t>
      </w:r>
      <w:r w:rsidR="000D613E" w:rsidRPr="00FE65B9">
        <w:rPr>
          <w:rFonts w:hAnsi="標楷體" w:hint="eastAsia"/>
        </w:rPr>
        <w:t>，以</w:t>
      </w:r>
      <w:r w:rsidR="00993213" w:rsidRPr="00FE65B9">
        <w:rPr>
          <w:rFonts w:hAnsi="標楷體" w:hint="eastAsia"/>
        </w:rPr>
        <w:t>及</w:t>
      </w:r>
      <w:r w:rsidR="00666E27" w:rsidRPr="00FE65B9">
        <w:rPr>
          <w:rFonts w:hAnsi="標楷體" w:hint="eastAsia"/>
        </w:rPr>
        <w:t>「採礦權展限勘查報告」二、</w:t>
      </w:r>
      <w:r w:rsidR="0039481F" w:rsidRPr="00FE65B9">
        <w:rPr>
          <w:rFonts w:hAnsi="標楷體" w:hint="eastAsia"/>
        </w:rPr>
        <w:t>「</w:t>
      </w:r>
      <w:r w:rsidR="00666E27" w:rsidRPr="00FE65B9">
        <w:rPr>
          <w:rFonts w:hAnsi="標楷體" w:hint="eastAsia"/>
        </w:rPr>
        <w:t>依礦業法第31條第1項規定之審查</w:t>
      </w:r>
      <w:r w:rsidR="00666E27" w:rsidRPr="00FE65B9">
        <w:rPr>
          <w:rFonts w:hAnsi="標楷體" w:hint="eastAsia"/>
        </w:rPr>
        <w:lastRenderedPageBreak/>
        <w:t>結果</w:t>
      </w:r>
      <w:r w:rsidR="009F1F64" w:rsidRPr="00FE65B9">
        <w:rPr>
          <w:rFonts w:hAnsi="標楷體" w:hint="eastAsia"/>
        </w:rPr>
        <w:t>、</w:t>
      </w:r>
      <w:r w:rsidR="00170A8B" w:rsidRPr="00FE65B9">
        <w:rPr>
          <w:rFonts w:hAnsi="標楷體" w:hint="eastAsia"/>
        </w:rPr>
        <w:t>(三)</w:t>
      </w:r>
      <w:r w:rsidR="0039481F" w:rsidRPr="00FE65B9">
        <w:rPr>
          <w:rFonts w:hint="eastAsia"/>
        </w:rPr>
        <w:t>有無新增礦業法第27條所列情形之一</w:t>
      </w:r>
      <w:r w:rsidR="0039481F" w:rsidRPr="00FE65B9">
        <w:rPr>
          <w:rFonts w:hAnsi="標楷體" w:hint="eastAsia"/>
        </w:rPr>
        <w:t>」</w:t>
      </w:r>
      <w:r w:rsidR="00666E27" w:rsidRPr="00FE65B9">
        <w:rPr>
          <w:rFonts w:hAnsi="標楷體" w:hint="eastAsia"/>
        </w:rPr>
        <w:t>，</w:t>
      </w:r>
      <w:r w:rsidR="00170A8B" w:rsidRPr="00FE65B9">
        <w:rPr>
          <w:rFonts w:hAnsi="標楷體" w:hint="eastAsia"/>
        </w:rPr>
        <w:t>皆</w:t>
      </w:r>
      <w:r w:rsidR="0039481F" w:rsidRPr="00FE65B9">
        <w:rPr>
          <w:rFonts w:hAnsi="標楷體" w:hint="eastAsia"/>
        </w:rPr>
        <w:t>昧於事實</w:t>
      </w:r>
      <w:r w:rsidR="00666E27" w:rsidRPr="00FE65B9">
        <w:rPr>
          <w:rFonts w:hAnsi="標楷體" w:hint="eastAsia"/>
        </w:rPr>
        <w:t>勾選</w:t>
      </w:r>
      <w:r w:rsidR="0039481F" w:rsidRPr="00FE65B9">
        <w:rPr>
          <w:rFonts w:hAnsi="標楷體" w:hint="eastAsia"/>
        </w:rPr>
        <w:t>及</w:t>
      </w:r>
      <w:r w:rsidR="00170A8B" w:rsidRPr="00FE65B9">
        <w:rPr>
          <w:rFonts w:hAnsi="標楷體" w:hint="eastAsia"/>
        </w:rPr>
        <w:t>填寫「</w:t>
      </w:r>
      <w:r w:rsidR="00666E27" w:rsidRPr="00FE65B9">
        <w:rPr>
          <w:rFonts w:hAnsi="標楷體" w:hint="eastAsia"/>
        </w:rPr>
        <w:t>無</w:t>
      </w:r>
      <w:r w:rsidR="00170A8B" w:rsidRPr="00FE65B9">
        <w:rPr>
          <w:rFonts w:hAnsi="標楷體" w:hint="eastAsia"/>
        </w:rPr>
        <w:t>」</w:t>
      </w:r>
      <w:r w:rsidR="0039481F" w:rsidRPr="00FE65B9">
        <w:rPr>
          <w:rFonts w:hAnsi="標楷體" w:hint="eastAsia"/>
        </w:rPr>
        <w:t>，是否涉有</w:t>
      </w:r>
      <w:r w:rsidR="00871297" w:rsidRPr="00FE65B9">
        <w:rPr>
          <w:rFonts w:hAnsi="標楷體" w:hint="eastAsia"/>
        </w:rPr>
        <w:t>刑法</w:t>
      </w:r>
      <w:r w:rsidR="0001271C" w:rsidRPr="00FE65B9">
        <w:rPr>
          <w:rFonts w:hAnsi="標楷體" w:hint="eastAsia"/>
        </w:rPr>
        <w:t>第213條</w:t>
      </w:r>
      <w:r w:rsidR="00871297" w:rsidRPr="00FE65B9">
        <w:rPr>
          <w:rFonts w:hAnsi="標楷體" w:hint="eastAsia"/>
        </w:rPr>
        <w:t>「公文書登載不實」罪嫌，</w:t>
      </w:r>
      <w:r w:rsidR="00487384" w:rsidRPr="00FE65B9">
        <w:rPr>
          <w:rFonts w:hAnsi="標楷體" w:hint="eastAsia"/>
        </w:rPr>
        <w:t>允由</w:t>
      </w:r>
      <w:r w:rsidR="00871297" w:rsidRPr="00FE65B9">
        <w:rPr>
          <w:rFonts w:hAnsi="標楷體" w:hint="eastAsia"/>
        </w:rPr>
        <w:t>行政院督促法務部依法查處見復。</w:t>
      </w:r>
      <w:r w:rsidR="00D9397F" w:rsidRPr="00FE65B9">
        <w:rPr>
          <w:rFonts w:hint="eastAsia"/>
        </w:rPr>
        <w:t>以上</w:t>
      </w:r>
      <w:r w:rsidR="00D212B7" w:rsidRPr="00FE65B9">
        <w:rPr>
          <w:rFonts w:hint="eastAsia"/>
        </w:rPr>
        <w:t>復觀</w:t>
      </w:r>
      <w:r w:rsidR="00D9397F" w:rsidRPr="00FE65B9">
        <w:rPr>
          <w:rFonts w:hint="eastAsia"/>
        </w:rPr>
        <w:t>該局礦政組104年3月6日內簽之說明二</w:t>
      </w:r>
      <w:r w:rsidR="00D212B7" w:rsidRPr="00FE65B9">
        <w:rPr>
          <w:rFonts w:hint="eastAsia"/>
        </w:rPr>
        <w:t>自承</w:t>
      </w:r>
      <w:r w:rsidR="00D9397F" w:rsidRPr="00FE65B9">
        <w:rPr>
          <w:rFonts w:hint="eastAsia"/>
        </w:rPr>
        <w:t>：</w:t>
      </w:r>
      <w:r w:rsidR="00D212B7" w:rsidRPr="00FE65B9">
        <w:rPr>
          <w:rFonts w:hAnsi="標楷體" w:hint="eastAsia"/>
        </w:rPr>
        <w:t>「有關</w:t>
      </w:r>
      <w:r w:rsidR="0072331E">
        <w:rPr>
          <w:rFonts w:hAnsi="標楷體" w:hint="eastAsia"/>
        </w:rPr>
        <w:t>北原公司</w:t>
      </w:r>
      <w:r w:rsidR="00D212B7" w:rsidRPr="00FE65B9">
        <w:rPr>
          <w:rFonts w:hAnsi="標楷體" w:hint="eastAsia"/>
        </w:rPr>
        <w:t>個案，因95年礦業權展限之審查作業，有所疏漏」</w:t>
      </w:r>
      <w:r w:rsidR="00B02520" w:rsidRPr="00FE65B9">
        <w:rPr>
          <w:rFonts w:hAnsi="標楷體" w:hint="eastAsia"/>
        </w:rPr>
        <w:t>，以</w:t>
      </w:r>
      <w:r w:rsidR="006B0D23" w:rsidRPr="00FE65B9">
        <w:rPr>
          <w:rFonts w:hAnsi="標楷體" w:hint="eastAsia"/>
        </w:rPr>
        <w:t>及該局</w:t>
      </w:r>
      <w:r w:rsidR="00B02520" w:rsidRPr="00FE65B9">
        <w:rPr>
          <w:rFonts w:hAnsi="標楷體" w:hint="eastAsia"/>
        </w:rPr>
        <w:t>、環保署</w:t>
      </w:r>
      <w:r w:rsidR="006B0D23" w:rsidRPr="00FE65B9">
        <w:rPr>
          <w:rFonts w:hAnsi="標楷體" w:hint="eastAsia"/>
        </w:rPr>
        <w:t>於本院履勘</w:t>
      </w:r>
      <w:r w:rsidR="009F1F64" w:rsidRPr="00FE65B9">
        <w:rPr>
          <w:rFonts w:hAnsi="標楷體" w:hint="eastAsia"/>
        </w:rPr>
        <w:t>、詢問</w:t>
      </w:r>
      <w:r w:rsidR="006B0D23" w:rsidRPr="00FE65B9">
        <w:rPr>
          <w:rFonts w:hAnsi="標楷體" w:hint="eastAsia"/>
        </w:rPr>
        <w:t>前</w:t>
      </w:r>
      <w:r w:rsidR="009F1F64" w:rsidRPr="00FE65B9">
        <w:rPr>
          <w:rFonts w:hAnsi="標楷體" w:hint="eastAsia"/>
        </w:rPr>
        <w:t>及詢問後</w:t>
      </w:r>
      <w:r w:rsidR="00B02520" w:rsidRPr="00FE65B9">
        <w:rPr>
          <w:rFonts w:hAnsi="標楷體" w:hint="eastAsia"/>
        </w:rPr>
        <w:t>分別</w:t>
      </w:r>
      <w:r w:rsidR="006B0D23" w:rsidRPr="00FE65B9">
        <w:rPr>
          <w:rFonts w:hAnsi="標楷體" w:hint="eastAsia"/>
        </w:rPr>
        <w:t>查復</w:t>
      </w:r>
      <w:r w:rsidR="00711E31" w:rsidRPr="00FE65B9">
        <w:rPr>
          <w:rFonts w:hAnsi="標楷體" w:hint="eastAsia"/>
        </w:rPr>
        <w:t>略以</w:t>
      </w:r>
      <w:r w:rsidR="00B02520" w:rsidRPr="00FE65B9">
        <w:rPr>
          <w:rFonts w:hAnsi="標楷體" w:hint="eastAsia"/>
        </w:rPr>
        <w:t>：</w:t>
      </w:r>
      <w:r w:rsidR="000560B5" w:rsidRPr="00FE65B9">
        <w:rPr>
          <w:rFonts w:hAnsi="標楷體" w:hint="eastAsia"/>
        </w:rPr>
        <w:t>「</w:t>
      </w:r>
      <w:r w:rsidR="000560B5" w:rsidRPr="00FE65B9">
        <w:rPr>
          <w:rFonts w:hint="eastAsia"/>
        </w:rPr>
        <w:t>有關礦業權之展限，係依據礦業法第31條規定辦理，倘有新增礦業法第27條第1項第3款規定</w:t>
      </w:r>
      <w:r w:rsidR="00640755" w:rsidRPr="00FE65B9">
        <w:rPr>
          <w:rFonts w:hAnsi="標楷體" w:hint="eastAsia"/>
        </w:rPr>
        <w:t>『</w:t>
      </w:r>
      <w:r w:rsidR="000560B5" w:rsidRPr="00FE65B9">
        <w:rPr>
          <w:rFonts w:hint="eastAsia"/>
        </w:rPr>
        <w:t>設定礦業權後，有新增第27條所列情形之1</w:t>
      </w:r>
      <w:r w:rsidR="00640755" w:rsidRPr="00FE65B9">
        <w:rPr>
          <w:rFonts w:hAnsi="標楷體" w:hint="eastAsia"/>
        </w:rPr>
        <w:t>』</w:t>
      </w:r>
      <w:r w:rsidR="000560B5" w:rsidRPr="00FE65B9">
        <w:rPr>
          <w:rFonts w:hint="eastAsia"/>
        </w:rPr>
        <w:t>情形，且未經該管機關同意者，應駁回礦業展限申請案。</w:t>
      </w:r>
      <w:r w:rsidR="000560B5" w:rsidRPr="00FE65B9">
        <w:rPr>
          <w:rFonts w:hAnsi="標楷體" w:hint="eastAsia"/>
        </w:rPr>
        <w:t>」</w:t>
      </w:r>
      <w:r w:rsidR="00B17C5E" w:rsidRPr="00FE65B9">
        <w:rPr>
          <w:rFonts w:hAnsi="標楷體" w:hint="eastAsia"/>
        </w:rPr>
        <w:t>、</w:t>
      </w:r>
      <w:r w:rsidR="00246F0B" w:rsidRPr="00FE65B9">
        <w:rPr>
          <w:rFonts w:hAnsi="標楷體" w:hint="eastAsia"/>
        </w:rPr>
        <w:t>「有關飲用水水源水質保護區劃定公告前已核准之礦業權，之後辦理礦業權展限申請時，若地方政府環保局函復該礦區範圍重複</w:t>
      </w:r>
      <w:r w:rsidR="00D445F8" w:rsidRPr="00FE65B9">
        <w:rPr>
          <w:rFonts w:hAnsi="標楷體" w:hint="eastAsia"/>
        </w:rPr>
        <w:t>『</w:t>
      </w:r>
      <w:r w:rsidR="00246F0B" w:rsidRPr="00FE65B9">
        <w:rPr>
          <w:rFonts w:hAnsi="標楷體" w:hint="eastAsia"/>
        </w:rPr>
        <w:t>飲用水水源水質保護區</w:t>
      </w:r>
      <w:r w:rsidR="00D445F8" w:rsidRPr="00FE65B9">
        <w:rPr>
          <w:rFonts w:hAnsi="標楷體" w:hint="eastAsia"/>
        </w:rPr>
        <w:t>』時</w:t>
      </w:r>
      <w:r w:rsidR="00246F0B" w:rsidRPr="00FE65B9">
        <w:rPr>
          <w:rFonts w:hAnsi="標楷體" w:hint="eastAsia"/>
        </w:rPr>
        <w:t>，則礦務局應依礦業法第31條第1項及該項第3款規定辦理展限駁回，方為合法行政處分。」</w:t>
      </w:r>
      <w:r w:rsidR="00B17C5E" w:rsidRPr="00FE65B9">
        <w:rPr>
          <w:rFonts w:hAnsi="標楷體" w:hint="eastAsia"/>
        </w:rPr>
        <w:t>、</w:t>
      </w:r>
      <w:r w:rsidR="00711E31" w:rsidRPr="00FE65B9">
        <w:rPr>
          <w:rFonts w:hAnsi="標楷體" w:hint="eastAsia"/>
        </w:rPr>
        <w:t>「本案臺東縣環保局已函復礦務局本案申請區位部分位於成功飲用水水源水質保護區內……惟礦務局並未依據上述規定，作成行政處分駁回該礦業權之展限申請。」</w:t>
      </w:r>
      <w:r w:rsidR="00D212B7" w:rsidRPr="00FE65B9">
        <w:rPr>
          <w:rFonts w:hAnsi="標楷體" w:hint="eastAsia"/>
        </w:rPr>
        <w:t>等語益明，並</w:t>
      </w:r>
      <w:r w:rsidR="00965808" w:rsidRPr="00FE65B9">
        <w:rPr>
          <w:rFonts w:hAnsi="標楷體" w:hint="eastAsia"/>
        </w:rPr>
        <w:t>有臺東縣環保局99年12月9日環水字第0990017880號</w:t>
      </w:r>
      <w:r w:rsidR="003C1785" w:rsidRPr="00FE65B9">
        <w:rPr>
          <w:rFonts w:hAnsi="標楷體" w:hint="eastAsia"/>
        </w:rPr>
        <w:t>、</w:t>
      </w:r>
      <w:r w:rsidR="00CE0304" w:rsidRPr="00FE65B9">
        <w:rPr>
          <w:rFonts w:hAnsi="標楷體" w:hint="eastAsia"/>
        </w:rPr>
        <w:t>100年12月13日同字第1000018351號、同</w:t>
      </w:r>
      <w:r w:rsidR="00F004C6" w:rsidRPr="00FE65B9">
        <w:rPr>
          <w:rFonts w:hAnsi="標楷體" w:hint="eastAsia"/>
        </w:rPr>
        <w:t>年</w:t>
      </w:r>
      <w:r w:rsidR="004C3F57" w:rsidRPr="00FE65B9">
        <w:rPr>
          <w:rFonts w:hAnsi="標楷體" w:hint="eastAsia"/>
        </w:rPr>
        <w:t>月29日同字第1000019005號</w:t>
      </w:r>
      <w:r w:rsidR="00711E31" w:rsidRPr="00FE65B9">
        <w:rPr>
          <w:rFonts w:hAnsi="標楷體" w:hint="eastAsia"/>
        </w:rPr>
        <w:t>、</w:t>
      </w:r>
      <w:r w:rsidR="003C1785" w:rsidRPr="00FE65B9">
        <w:rPr>
          <w:rFonts w:hAnsi="標楷體" w:hint="eastAsia"/>
        </w:rPr>
        <w:t>礦務局100年12月20日礦授東一字第10000168920號等函</w:t>
      </w:r>
      <w:r w:rsidR="00363167" w:rsidRPr="00FE65B9">
        <w:rPr>
          <w:rFonts w:hAnsi="標楷體" w:hint="eastAsia"/>
        </w:rPr>
        <w:t>及</w:t>
      </w:r>
      <w:r w:rsidR="00D212B7" w:rsidRPr="00FE65B9">
        <w:rPr>
          <w:rFonts w:hAnsi="標楷體" w:hint="eastAsia"/>
        </w:rPr>
        <w:t>相關環保機關查復資料附卷足稽。</w:t>
      </w:r>
      <w:bookmarkEnd w:id="78"/>
    </w:p>
    <w:p w:rsidR="00062D28" w:rsidRPr="00FE65B9" w:rsidRDefault="00F936B4" w:rsidP="00965808">
      <w:pPr>
        <w:pStyle w:val="3"/>
      </w:pPr>
      <w:bookmarkStart w:id="79" w:name="_Toc494462000"/>
      <w:r w:rsidRPr="00FE65B9">
        <w:rPr>
          <w:rFonts w:hint="eastAsia"/>
        </w:rPr>
        <w:t>雖礦務局</w:t>
      </w:r>
      <w:r w:rsidR="00121C3A" w:rsidRPr="00FE65B9">
        <w:rPr>
          <w:rFonts w:hint="eastAsia"/>
        </w:rPr>
        <w:t>或</w:t>
      </w:r>
      <w:r w:rsidRPr="00FE65B9">
        <w:rPr>
          <w:rFonts w:hint="eastAsia"/>
        </w:rPr>
        <w:t>諉稱：環保機關劃設公告上揭飲用水水源水質保護區之前，未知會該局</w:t>
      </w:r>
      <w:r w:rsidR="00E54DF8" w:rsidRPr="00FE65B9">
        <w:rPr>
          <w:rFonts w:hint="eastAsia"/>
        </w:rPr>
        <w:t>；</w:t>
      </w:r>
      <w:r w:rsidRPr="00FE65B9">
        <w:rPr>
          <w:rFonts w:hint="eastAsia"/>
        </w:rPr>
        <w:t>或辯稱：該局不知悉飲用水管理條例相關規定云云</w:t>
      </w:r>
      <w:r w:rsidR="00F00D6D" w:rsidRPr="00FE65B9">
        <w:rPr>
          <w:rFonts w:hint="eastAsia"/>
        </w:rPr>
        <w:t>。</w:t>
      </w:r>
      <w:r w:rsidRPr="00FE65B9">
        <w:rPr>
          <w:rFonts w:hint="eastAsia"/>
        </w:rPr>
        <w:t>然查，</w:t>
      </w:r>
      <w:r w:rsidR="009C18D7" w:rsidRPr="00FE65B9">
        <w:rPr>
          <w:rFonts w:hint="eastAsia"/>
        </w:rPr>
        <w:t>飲用水管理條例修正公布，以及</w:t>
      </w:r>
      <w:r w:rsidRPr="00FE65B9">
        <w:rPr>
          <w:rFonts w:hint="eastAsia"/>
        </w:rPr>
        <w:t>各級環保</w:t>
      </w:r>
      <w:r w:rsidR="002A11BE" w:rsidRPr="00FE65B9">
        <w:rPr>
          <w:rFonts w:hint="eastAsia"/>
        </w:rPr>
        <w:t>主管</w:t>
      </w:r>
      <w:r w:rsidRPr="00FE65B9">
        <w:rPr>
          <w:rFonts w:hint="eastAsia"/>
        </w:rPr>
        <w:t>機關劃設該等保護區前</w:t>
      </w:r>
      <w:r w:rsidR="009C18D7" w:rsidRPr="00FE65B9">
        <w:rPr>
          <w:rFonts w:hint="eastAsia"/>
        </w:rPr>
        <w:t>，</w:t>
      </w:r>
      <w:r w:rsidRPr="00FE65B9">
        <w:rPr>
          <w:rFonts w:hint="eastAsia"/>
        </w:rPr>
        <w:t>均有邀</w:t>
      </w:r>
      <w:r w:rsidR="009C18D7" w:rsidRPr="00FE65B9">
        <w:rPr>
          <w:rFonts w:hint="eastAsia"/>
        </w:rPr>
        <w:t>集</w:t>
      </w:r>
      <w:r w:rsidRPr="00FE65B9">
        <w:rPr>
          <w:rFonts w:hint="eastAsia"/>
        </w:rPr>
        <w:t>相關目的事業</w:t>
      </w:r>
      <w:r w:rsidR="00EB3B9D">
        <w:rPr>
          <w:rFonts w:hint="eastAsia"/>
        </w:rPr>
        <w:t>主管</w:t>
      </w:r>
      <w:r w:rsidRPr="00FE65B9">
        <w:rPr>
          <w:rFonts w:hint="eastAsia"/>
        </w:rPr>
        <w:t>機關研</w:t>
      </w:r>
      <w:r w:rsidRPr="00FE65B9">
        <w:rPr>
          <w:rFonts w:hint="eastAsia"/>
        </w:rPr>
        <w:lastRenderedPageBreak/>
        <w:t>商，</w:t>
      </w:r>
      <w:r w:rsidR="009C18D7" w:rsidRPr="00FE65B9">
        <w:rPr>
          <w:rFonts w:hint="eastAsia"/>
        </w:rPr>
        <w:t>修正公布及劃設完成後，</w:t>
      </w:r>
      <w:r w:rsidRPr="00FE65B9">
        <w:rPr>
          <w:rFonts w:hint="eastAsia"/>
        </w:rPr>
        <w:t>並</w:t>
      </w:r>
      <w:r w:rsidR="009C18D7" w:rsidRPr="00FE65B9">
        <w:rPr>
          <w:rFonts w:hint="eastAsia"/>
        </w:rPr>
        <w:t>皆</w:t>
      </w:r>
      <w:r w:rsidRPr="00FE65B9">
        <w:rPr>
          <w:rFonts w:hint="eastAsia"/>
        </w:rPr>
        <w:t>公告</w:t>
      </w:r>
      <w:r w:rsidR="007736E6" w:rsidRPr="00FE65B9">
        <w:rPr>
          <w:rFonts w:hint="eastAsia"/>
        </w:rPr>
        <w:t>周知且</w:t>
      </w:r>
      <w:r w:rsidR="009C18D7" w:rsidRPr="00FE65B9">
        <w:rPr>
          <w:rFonts w:hint="eastAsia"/>
        </w:rPr>
        <w:t>載明</w:t>
      </w:r>
      <w:r w:rsidRPr="00FE65B9">
        <w:rPr>
          <w:rFonts w:hint="eastAsia"/>
        </w:rPr>
        <w:t>於</w:t>
      </w:r>
      <w:r w:rsidR="009C18D7" w:rsidRPr="00FE65B9">
        <w:rPr>
          <w:rFonts w:hint="eastAsia"/>
        </w:rPr>
        <w:t>政府機關相關公報，</w:t>
      </w:r>
      <w:r w:rsidR="007736E6" w:rsidRPr="00FE65B9">
        <w:rPr>
          <w:rFonts w:hint="eastAsia"/>
        </w:rPr>
        <w:t>當屬</w:t>
      </w:r>
      <w:r w:rsidR="009C18D7" w:rsidRPr="00FE65B9">
        <w:rPr>
          <w:rFonts w:hint="eastAsia"/>
        </w:rPr>
        <w:t>該局</w:t>
      </w:r>
      <w:r w:rsidR="007736E6" w:rsidRPr="00FE65B9">
        <w:rPr>
          <w:rFonts w:hint="eastAsia"/>
        </w:rPr>
        <w:t>基於</w:t>
      </w:r>
      <w:r w:rsidR="005B1576" w:rsidRPr="00FE65B9">
        <w:rPr>
          <w:rFonts w:hint="eastAsia"/>
        </w:rPr>
        <w:t>國內</w:t>
      </w:r>
      <w:r w:rsidR="007736E6" w:rsidRPr="00FE65B9">
        <w:rPr>
          <w:rFonts w:hint="eastAsia"/>
        </w:rPr>
        <w:t>礦場管理職責而應予</w:t>
      </w:r>
      <w:r w:rsidR="00F00D6D" w:rsidRPr="00FE65B9">
        <w:rPr>
          <w:rFonts w:hint="eastAsia"/>
        </w:rPr>
        <w:t>查明及</w:t>
      </w:r>
      <w:r w:rsidR="007736E6" w:rsidRPr="00FE65B9">
        <w:rPr>
          <w:rFonts w:hint="eastAsia"/>
        </w:rPr>
        <w:t>知悉之事項，</w:t>
      </w:r>
      <w:r w:rsidR="009C18D7" w:rsidRPr="00FE65B9">
        <w:rPr>
          <w:rFonts w:hint="eastAsia"/>
        </w:rPr>
        <w:t>要難諉為不知</w:t>
      </w:r>
      <w:r w:rsidR="00E54DF8" w:rsidRPr="00FE65B9">
        <w:rPr>
          <w:rFonts w:hint="eastAsia"/>
        </w:rPr>
        <w:t>。又該局</w:t>
      </w:r>
      <w:r w:rsidR="00B4606F" w:rsidRPr="00FE65B9">
        <w:rPr>
          <w:rFonts w:hint="eastAsia"/>
        </w:rPr>
        <w:t>指</w:t>
      </w:r>
      <w:r w:rsidR="00E54DF8" w:rsidRPr="00FE65B9">
        <w:rPr>
          <w:rFonts w:hint="eastAsia"/>
        </w:rPr>
        <w:t>稱：</w:t>
      </w:r>
      <w:r w:rsidR="00511776" w:rsidRPr="00FE65B9">
        <w:rPr>
          <w:rFonts w:hint="eastAsia"/>
        </w:rPr>
        <w:t>系爭礦場</w:t>
      </w:r>
      <w:r w:rsidR="00E54DF8" w:rsidRPr="00FE65B9">
        <w:rPr>
          <w:rFonts w:hint="eastAsia"/>
        </w:rPr>
        <w:t>開採石灰石原料</w:t>
      </w:r>
      <w:r w:rsidR="00511776" w:rsidRPr="00FE65B9">
        <w:rPr>
          <w:rFonts w:hint="eastAsia"/>
        </w:rPr>
        <w:t>、石材均銷售國內廠</w:t>
      </w:r>
      <w:r w:rsidR="00F00D6D" w:rsidRPr="00FE65B9">
        <w:rPr>
          <w:rFonts w:hint="eastAsia"/>
        </w:rPr>
        <w:t>家</w:t>
      </w:r>
      <w:r w:rsidR="00511776" w:rsidRPr="00FE65B9">
        <w:rPr>
          <w:rFonts w:hint="eastAsia"/>
        </w:rPr>
        <w:t>，為居民生活所必要</w:t>
      </w:r>
      <w:r w:rsidR="0021795B" w:rsidRPr="00FE65B9">
        <w:rPr>
          <w:rFonts w:hint="eastAsia"/>
        </w:rPr>
        <w:t>，符合飲用水管理條例第5條第3項：</w:t>
      </w:r>
      <w:r w:rsidR="007736E6" w:rsidRPr="00A65031">
        <w:rPr>
          <w:rFonts w:hAnsi="標楷體" w:hint="eastAsia"/>
        </w:rPr>
        <w:t>「</w:t>
      </w:r>
      <w:r w:rsidR="00806483" w:rsidRPr="00A65031">
        <w:rPr>
          <w:rFonts w:hAnsi="標楷體" w:hint="eastAsia"/>
        </w:rPr>
        <w:t>前項第</w:t>
      </w:r>
      <w:r w:rsidR="0032785E" w:rsidRPr="00A65031">
        <w:rPr>
          <w:rFonts w:hAnsi="標楷體" w:hint="eastAsia"/>
        </w:rPr>
        <w:t>1</w:t>
      </w:r>
      <w:r w:rsidR="00806483" w:rsidRPr="00A65031">
        <w:rPr>
          <w:rFonts w:hAnsi="標楷體" w:hint="eastAsia"/>
        </w:rPr>
        <w:t>款至第</w:t>
      </w:r>
      <w:r w:rsidR="0032785E" w:rsidRPr="00A65031">
        <w:rPr>
          <w:rFonts w:hAnsi="標楷體" w:hint="eastAsia"/>
        </w:rPr>
        <w:t>9</w:t>
      </w:r>
      <w:r w:rsidR="00806483" w:rsidRPr="00A65031">
        <w:rPr>
          <w:rFonts w:hAnsi="標楷體" w:hint="eastAsia"/>
        </w:rPr>
        <w:t>款</w:t>
      </w:r>
      <w:r w:rsidR="0032785E" w:rsidRPr="00A65031">
        <w:rPr>
          <w:rFonts w:hAnsi="標楷體" w:hint="eastAsia"/>
        </w:rPr>
        <w:t>(</w:t>
      </w:r>
      <w:r w:rsidR="008D1AEB" w:rsidRPr="00A65031">
        <w:rPr>
          <w:rFonts w:hAnsi="標楷體" w:hint="eastAsia"/>
        </w:rPr>
        <w:t>含第8款</w:t>
      </w:r>
      <w:r w:rsidR="0032785E" w:rsidRPr="00A65031">
        <w:rPr>
          <w:rFonts w:hAnsi="標楷體" w:hint="eastAsia"/>
        </w:rPr>
        <w:t>、土石採取及探礦、採礦)</w:t>
      </w:r>
      <w:r w:rsidR="00806483" w:rsidRPr="00A65031">
        <w:rPr>
          <w:rFonts w:hAnsi="標楷體" w:hint="eastAsia"/>
        </w:rPr>
        <w:t>及第</w:t>
      </w:r>
      <w:r w:rsidR="0032785E" w:rsidRPr="00A65031">
        <w:rPr>
          <w:rFonts w:hAnsi="標楷體" w:hint="eastAsia"/>
        </w:rPr>
        <w:t>12</w:t>
      </w:r>
      <w:r w:rsidR="00806483" w:rsidRPr="00A65031">
        <w:rPr>
          <w:rFonts w:hAnsi="標楷體" w:hint="eastAsia"/>
        </w:rPr>
        <w:t>款之行為為居民生活所必要，且經主管機關核准者，不在此限。</w:t>
      </w:r>
      <w:r w:rsidR="007736E6" w:rsidRPr="00A65031">
        <w:rPr>
          <w:rFonts w:hAnsi="標楷體" w:hint="eastAsia"/>
        </w:rPr>
        <w:t>」</w:t>
      </w:r>
      <w:r w:rsidR="00CB574B" w:rsidRPr="00FE65B9">
        <w:rPr>
          <w:rFonts w:hint="eastAsia"/>
        </w:rPr>
        <w:t>云云</w:t>
      </w:r>
      <w:r w:rsidR="00121C3A" w:rsidRPr="00FE65B9">
        <w:rPr>
          <w:rFonts w:hint="eastAsia"/>
        </w:rPr>
        <w:t>。</w:t>
      </w:r>
      <w:r w:rsidR="00CB574B" w:rsidRPr="00FE65B9">
        <w:rPr>
          <w:rFonts w:hint="eastAsia"/>
        </w:rPr>
        <w:t>惟</w:t>
      </w:r>
      <w:r w:rsidR="00BD5C28" w:rsidRPr="00FE65B9">
        <w:rPr>
          <w:rFonts w:hint="eastAsia"/>
        </w:rPr>
        <w:t>查，飲用水管理條例明定之中央主管機關</w:t>
      </w:r>
      <w:r w:rsidR="00885186" w:rsidRPr="00FE65B9">
        <w:rPr>
          <w:rFonts w:hint="eastAsia"/>
        </w:rPr>
        <w:t>為</w:t>
      </w:r>
      <w:r w:rsidR="00BD5C28" w:rsidRPr="00FE65B9">
        <w:rPr>
          <w:rFonts w:hint="eastAsia"/>
        </w:rPr>
        <w:t>環保署，既非經濟部更非礦務局，該局就該條例自無解釋權限，</w:t>
      </w:r>
      <w:r w:rsidR="00121C3A" w:rsidRPr="00FE65B9">
        <w:rPr>
          <w:rFonts w:hint="eastAsia"/>
        </w:rPr>
        <w:t>允應以該署解釋為</w:t>
      </w:r>
      <w:r w:rsidR="002A11BE" w:rsidRPr="00FE65B9">
        <w:rPr>
          <w:rFonts w:hint="eastAsia"/>
        </w:rPr>
        <w:t>依據</w:t>
      </w:r>
      <w:r w:rsidR="00121C3A" w:rsidRPr="00FE65B9">
        <w:rPr>
          <w:rFonts w:hint="eastAsia"/>
        </w:rPr>
        <w:t>，從而該署既早</w:t>
      </w:r>
      <w:r w:rsidR="00CA5C97" w:rsidRPr="00FE65B9">
        <w:rPr>
          <w:rFonts w:hint="eastAsia"/>
        </w:rPr>
        <w:t>以92年7月3日環署水字第0920042851號函明確函釋：</w:t>
      </w:r>
      <w:r w:rsidR="00C31F29" w:rsidRPr="00A65031">
        <w:rPr>
          <w:rFonts w:hAnsi="標楷體" w:hint="eastAsia"/>
        </w:rPr>
        <w:t>「</w:t>
      </w:r>
      <w:r w:rsidR="00CA5C97" w:rsidRPr="00FE65B9">
        <w:rPr>
          <w:rFonts w:hint="eastAsia"/>
        </w:rPr>
        <w:t>於飲用水水源水質保護區從事探礦、採礦，非屬居民生活所必要者，為完全禁止之行為</w:t>
      </w:r>
      <w:r w:rsidR="000F199E" w:rsidRPr="00FE65B9">
        <w:rPr>
          <w:rFonts w:hint="eastAsia"/>
        </w:rPr>
        <w:t>。</w:t>
      </w:r>
      <w:r w:rsidR="00C31F29" w:rsidRPr="00A65031">
        <w:rPr>
          <w:rFonts w:hAnsi="標楷體" w:hint="eastAsia"/>
        </w:rPr>
        <w:t>」</w:t>
      </w:r>
      <w:r w:rsidR="005942F1" w:rsidRPr="00FE65B9">
        <w:rPr>
          <w:rFonts w:hint="eastAsia"/>
        </w:rPr>
        <w:t>嗣</w:t>
      </w:r>
      <w:r w:rsidR="00C23673" w:rsidRPr="00FE65B9">
        <w:rPr>
          <w:rFonts w:hint="eastAsia"/>
        </w:rPr>
        <w:t>各級</w:t>
      </w:r>
      <w:r w:rsidR="000F199E" w:rsidRPr="00FE65B9">
        <w:rPr>
          <w:rFonts w:hint="eastAsia"/>
        </w:rPr>
        <w:t>行政法院</w:t>
      </w:r>
      <w:r w:rsidR="00C23673" w:rsidRPr="00FE65B9">
        <w:rPr>
          <w:rFonts w:hint="eastAsia"/>
        </w:rPr>
        <w:t>、行政院</w:t>
      </w:r>
      <w:r w:rsidR="005F0DE6" w:rsidRPr="00FE65B9">
        <w:rPr>
          <w:rFonts w:hint="eastAsia"/>
        </w:rPr>
        <w:t>尤</w:t>
      </w:r>
      <w:r w:rsidR="000F199E" w:rsidRPr="00FE65B9">
        <w:rPr>
          <w:rFonts w:hint="eastAsia"/>
        </w:rPr>
        <w:t>相繼有相關判決</w:t>
      </w:r>
      <w:r w:rsidR="00C04D16" w:rsidRPr="00FE65B9">
        <w:rPr>
          <w:rStyle w:val="afe"/>
        </w:rPr>
        <w:footnoteReference w:id="9"/>
      </w:r>
      <w:r w:rsidR="00C23673" w:rsidRPr="00FE65B9">
        <w:rPr>
          <w:rFonts w:hint="eastAsia"/>
        </w:rPr>
        <w:t>及訴願決定書相關</w:t>
      </w:r>
      <w:r w:rsidR="00F00D6D" w:rsidRPr="00FE65B9">
        <w:rPr>
          <w:rFonts w:hint="eastAsia"/>
        </w:rPr>
        <w:t>理由</w:t>
      </w:r>
      <w:r w:rsidR="00F00D6D" w:rsidRPr="00FE65B9">
        <w:rPr>
          <w:rStyle w:val="afe"/>
        </w:rPr>
        <w:footnoteReference w:id="10"/>
      </w:r>
      <w:r w:rsidR="00F00D6D" w:rsidRPr="00FE65B9">
        <w:rPr>
          <w:rFonts w:hint="eastAsia"/>
        </w:rPr>
        <w:t>意旨</w:t>
      </w:r>
      <w:r w:rsidR="000F199E" w:rsidRPr="00FE65B9">
        <w:rPr>
          <w:rFonts w:hint="eastAsia"/>
        </w:rPr>
        <w:t>可採，該局自應依該署</w:t>
      </w:r>
      <w:r w:rsidR="00FB5BA9" w:rsidRPr="00FE65B9">
        <w:rPr>
          <w:rFonts w:hint="eastAsia"/>
        </w:rPr>
        <w:t>、</w:t>
      </w:r>
      <w:r w:rsidR="000F199E" w:rsidRPr="00FE65B9">
        <w:rPr>
          <w:rFonts w:hint="eastAsia"/>
        </w:rPr>
        <w:t>司法機關</w:t>
      </w:r>
      <w:r w:rsidR="00FB5BA9" w:rsidRPr="00FE65B9">
        <w:rPr>
          <w:rFonts w:hint="eastAsia"/>
        </w:rPr>
        <w:t>、行政院訴願審議委員會</w:t>
      </w:r>
      <w:r w:rsidR="000F199E" w:rsidRPr="00FE65B9">
        <w:rPr>
          <w:rFonts w:hint="eastAsia"/>
        </w:rPr>
        <w:t>依職權所為之解釋及見解，審慎妥處，焉能</w:t>
      </w:r>
      <w:r w:rsidR="00B61B1C" w:rsidRPr="00FE65B9">
        <w:rPr>
          <w:rFonts w:hint="eastAsia"/>
        </w:rPr>
        <w:t>自行</w:t>
      </w:r>
      <w:r w:rsidR="000F199E" w:rsidRPr="00FE65B9">
        <w:rPr>
          <w:rFonts w:hint="eastAsia"/>
        </w:rPr>
        <w:t>撈過界越權</w:t>
      </w:r>
      <w:r w:rsidR="00B61B1C" w:rsidRPr="00FE65B9">
        <w:rPr>
          <w:rFonts w:hint="eastAsia"/>
        </w:rPr>
        <w:t>擅</w:t>
      </w:r>
      <w:r w:rsidR="000F199E" w:rsidRPr="00FE65B9">
        <w:rPr>
          <w:rFonts w:hint="eastAsia"/>
        </w:rPr>
        <w:t>為有利業者之解釋，不無圖利業者之嫌</w:t>
      </w:r>
      <w:r w:rsidR="00F00D6D" w:rsidRPr="00FE65B9">
        <w:rPr>
          <w:rFonts w:hint="eastAsia"/>
        </w:rPr>
        <w:t>。縱如礦務局所稱確屬居民生活所必要，然依前開規定，亦需</w:t>
      </w:r>
      <w:r w:rsidR="002A11BE" w:rsidRPr="00FE65B9">
        <w:rPr>
          <w:rFonts w:hint="eastAsia"/>
        </w:rPr>
        <w:t>環保</w:t>
      </w:r>
      <w:r w:rsidR="00F00D6D" w:rsidRPr="00FE65B9">
        <w:rPr>
          <w:rFonts w:hint="eastAsia"/>
        </w:rPr>
        <w:t>主管機關核准，</w:t>
      </w:r>
      <w:r w:rsidR="00BF5D5A" w:rsidRPr="00FE65B9">
        <w:rPr>
          <w:rFonts w:hint="eastAsia"/>
        </w:rPr>
        <w:t>始不在此限，則轄區環保機關既自始未曾有</w:t>
      </w:r>
      <w:r w:rsidR="00FB5BA9" w:rsidRPr="00FE65B9">
        <w:rPr>
          <w:rFonts w:hint="eastAsia"/>
        </w:rPr>
        <w:t>明確</w:t>
      </w:r>
      <w:r w:rsidR="00BF5D5A" w:rsidRPr="00FE65B9">
        <w:rPr>
          <w:rFonts w:hint="eastAsia"/>
        </w:rPr>
        <w:t>同意等核准之意思表示，</w:t>
      </w:r>
      <w:r w:rsidR="00FB5BA9" w:rsidRPr="00FE65B9">
        <w:rPr>
          <w:rFonts w:hint="eastAsia"/>
        </w:rPr>
        <w:t>該局豈能昧於事實，擅</w:t>
      </w:r>
      <w:r w:rsidR="00514085" w:rsidRPr="00FE65B9">
        <w:rPr>
          <w:rFonts w:hint="eastAsia"/>
        </w:rPr>
        <w:t>代</w:t>
      </w:r>
      <w:r w:rsidR="00FB5BA9" w:rsidRPr="00FE65B9">
        <w:rPr>
          <w:rFonts w:hint="eastAsia"/>
        </w:rPr>
        <w:t>環保機關作主核准</w:t>
      </w:r>
      <w:r w:rsidR="00FC33CA">
        <w:rPr>
          <w:rFonts w:hint="eastAsia"/>
        </w:rPr>
        <w:t>。</w:t>
      </w:r>
      <w:r w:rsidR="00062D28" w:rsidRPr="00FE65B9">
        <w:rPr>
          <w:rFonts w:hint="eastAsia"/>
        </w:rPr>
        <w:t>核該局</w:t>
      </w:r>
      <w:r w:rsidR="000F199E" w:rsidRPr="00FE65B9">
        <w:rPr>
          <w:rFonts w:hint="eastAsia"/>
        </w:rPr>
        <w:t>前揭</w:t>
      </w:r>
      <w:r w:rsidR="00062D28" w:rsidRPr="00FE65B9">
        <w:rPr>
          <w:rFonts w:hint="eastAsia"/>
        </w:rPr>
        <w:t>所辯，</w:t>
      </w:r>
      <w:r w:rsidR="00FB5BA9" w:rsidRPr="00FE65B9">
        <w:rPr>
          <w:rFonts w:hint="eastAsia"/>
        </w:rPr>
        <w:t>悉</w:t>
      </w:r>
      <w:r w:rsidR="00062D28" w:rsidRPr="00FE65B9">
        <w:rPr>
          <w:rFonts w:hint="eastAsia"/>
        </w:rPr>
        <w:t>委不足採，</w:t>
      </w:r>
      <w:r w:rsidR="00FB5BA9" w:rsidRPr="00FE65B9">
        <w:rPr>
          <w:rFonts w:hint="eastAsia"/>
        </w:rPr>
        <w:t>該局違法妄為，彰彰明甚，</w:t>
      </w:r>
      <w:r w:rsidR="00A65031">
        <w:rPr>
          <w:rFonts w:hint="eastAsia"/>
        </w:rPr>
        <w:t>以此再觀礦務局嗣後分別於104至105年間駁回、撤銷前述</w:t>
      </w:r>
      <w:r w:rsidR="00E70149">
        <w:rPr>
          <w:rFonts w:hint="eastAsia"/>
        </w:rPr>
        <w:t>高○○</w:t>
      </w:r>
      <w:r w:rsidR="00A65031" w:rsidRPr="00FC33CA">
        <w:rPr>
          <w:rFonts w:hint="eastAsia"/>
        </w:rPr>
        <w:t>君、</w:t>
      </w:r>
      <w:r w:rsidR="00E70149">
        <w:rPr>
          <w:rFonts w:hint="eastAsia"/>
        </w:rPr>
        <w:t>鍾○○</w:t>
      </w:r>
      <w:r w:rsidR="00A65031" w:rsidRPr="00FC33CA">
        <w:rPr>
          <w:rFonts w:hint="eastAsia"/>
        </w:rPr>
        <w:t>君</w:t>
      </w:r>
      <w:r w:rsidR="00A65031">
        <w:rPr>
          <w:rFonts w:hint="eastAsia"/>
        </w:rPr>
        <w:t>及</w:t>
      </w:r>
      <w:r w:rsidR="0072331E">
        <w:rPr>
          <w:rFonts w:hint="eastAsia"/>
        </w:rPr>
        <w:t>北原礦業</w:t>
      </w:r>
      <w:r w:rsidR="00A65031">
        <w:rPr>
          <w:rFonts w:hint="eastAsia"/>
        </w:rPr>
        <w:t>等</w:t>
      </w:r>
      <w:r w:rsidR="00A65031" w:rsidRPr="00FC33CA">
        <w:rPr>
          <w:rFonts w:hint="eastAsia"/>
        </w:rPr>
        <w:t>展限案</w:t>
      </w:r>
      <w:r w:rsidR="00A65031">
        <w:rPr>
          <w:rFonts w:hint="eastAsia"/>
        </w:rPr>
        <w:t>，尤資印證該局前揭</w:t>
      </w:r>
      <w:r w:rsidR="00862826">
        <w:rPr>
          <w:rFonts w:hint="eastAsia"/>
        </w:rPr>
        <w:t>95至101年間</w:t>
      </w:r>
      <w:r w:rsidR="00A65031">
        <w:rPr>
          <w:rFonts w:hint="eastAsia"/>
        </w:rPr>
        <w:t>展限案之違法妄為</w:t>
      </w:r>
      <w:r w:rsidR="00037D56" w:rsidRPr="00037D56">
        <w:rPr>
          <w:rFonts w:hint="eastAsia"/>
        </w:rPr>
        <w:t>，至為灼</w:t>
      </w:r>
      <w:r w:rsidR="00037D56" w:rsidRPr="00037D56">
        <w:rPr>
          <w:rFonts w:hint="eastAsia"/>
        </w:rPr>
        <w:lastRenderedPageBreak/>
        <w:t>然</w:t>
      </w:r>
      <w:r w:rsidR="00037D56">
        <w:rPr>
          <w:rFonts w:hint="eastAsia"/>
          <w:b/>
        </w:rPr>
        <w:t>，</w:t>
      </w:r>
      <w:r w:rsidR="00FB5BA9" w:rsidRPr="00FE65B9">
        <w:rPr>
          <w:rFonts w:hint="eastAsia"/>
        </w:rPr>
        <w:t>已無庸置辯。從而該局相關主管及承辦人員是否涉有圖利或其他不法罪嫌，允由行政院督促法務部依法查處見復。</w:t>
      </w:r>
      <w:bookmarkEnd w:id="79"/>
    </w:p>
    <w:p w:rsidR="00062D28" w:rsidRPr="00FE65B9" w:rsidRDefault="00C679DC" w:rsidP="0080619B">
      <w:pPr>
        <w:pStyle w:val="3"/>
      </w:pPr>
      <w:bookmarkStart w:id="80" w:name="_Toc494462001"/>
      <w:r w:rsidRPr="00FE65B9">
        <w:rPr>
          <w:rFonts w:hint="eastAsia"/>
        </w:rPr>
        <w:t>綜上，</w:t>
      </w:r>
      <w:r w:rsidR="005F0DE6" w:rsidRPr="00FE65B9">
        <w:rPr>
          <w:rFonts w:hint="eastAsia"/>
        </w:rPr>
        <w:t>礦務局無視飲用水管理條例相關規定，竟未依礦業法第27條、第31條向轄區環保機關查詢，即分別於95年間率予核准高姓業者等多起礦業用地位屬飲用水水源水質保護區而應依法駁回之礦業權展限申請案，甚且地方環保局已迭次明確告知礦業用地位於該保護區內，詎該局竟又分別於96至101年間擅自核准黃姓等多位業者礦業權展限，明顯違法妄為，置國人飲用水安全於不顧，洵有違失</w:t>
      </w:r>
      <w:r w:rsidR="0080619B" w:rsidRPr="00FE65B9">
        <w:rPr>
          <w:rFonts w:hint="eastAsia"/>
        </w:rPr>
        <w:t>，經濟部顯難辭監督不周之咎</w:t>
      </w:r>
      <w:r w:rsidR="005F0DE6" w:rsidRPr="00FE65B9">
        <w:rPr>
          <w:rFonts w:hint="eastAsia"/>
        </w:rPr>
        <w:t>。</w:t>
      </w:r>
      <w:bookmarkEnd w:id="80"/>
    </w:p>
    <w:p w:rsidR="003A4486" w:rsidRPr="00EE29E0" w:rsidRDefault="001B7D03" w:rsidP="003A4486">
      <w:pPr>
        <w:pStyle w:val="2"/>
        <w:kinsoku w:val="0"/>
        <w:overflowPunct/>
        <w:autoSpaceDE/>
        <w:autoSpaceDN/>
        <w:ind w:left="1045" w:hanging="697"/>
        <w:rPr>
          <w:b/>
        </w:rPr>
      </w:pPr>
      <w:bookmarkStart w:id="81" w:name="_Toc494462002"/>
      <w:r>
        <w:rPr>
          <w:rFonts w:hAnsi="標楷體" w:hint="eastAsia"/>
          <w:b/>
        </w:rPr>
        <w:t>經濟部</w:t>
      </w:r>
      <w:r w:rsidRPr="00EE29E0">
        <w:rPr>
          <w:rFonts w:hAnsi="標楷體" w:hint="eastAsia"/>
          <w:b/>
        </w:rPr>
        <w:t>礦務局</w:t>
      </w:r>
      <w:r>
        <w:rPr>
          <w:rFonts w:hAnsi="標楷體" w:hint="eastAsia"/>
          <w:b/>
        </w:rPr>
        <w:t>疏</w:t>
      </w:r>
      <w:r w:rsidRPr="00EE29E0">
        <w:rPr>
          <w:rFonts w:hAnsi="標楷體" w:hint="eastAsia"/>
          <w:b/>
        </w:rPr>
        <w:t>未</w:t>
      </w:r>
      <w:r>
        <w:rPr>
          <w:rFonts w:hAnsi="標楷體" w:hint="eastAsia"/>
          <w:b/>
        </w:rPr>
        <w:t>健全</w:t>
      </w:r>
      <w:r w:rsidRPr="00EE29E0">
        <w:rPr>
          <w:rFonts w:hAnsi="標楷體" w:hint="eastAsia"/>
          <w:b/>
        </w:rPr>
        <w:t>審核機制，</w:t>
      </w:r>
      <w:r>
        <w:rPr>
          <w:rFonts w:hAnsi="標楷體" w:hint="eastAsia"/>
          <w:b/>
        </w:rPr>
        <w:t>迄未將</w:t>
      </w:r>
      <w:r w:rsidRPr="00EE29E0">
        <w:rPr>
          <w:rFonts w:hAnsi="標楷體" w:hint="eastAsia"/>
          <w:b/>
        </w:rPr>
        <w:t>「</w:t>
      </w:r>
      <w:r w:rsidRPr="00EE29E0">
        <w:rPr>
          <w:rFonts w:hint="eastAsia"/>
          <w:b/>
        </w:rPr>
        <w:t>礦</w:t>
      </w:r>
      <w:r>
        <w:rPr>
          <w:rFonts w:hint="eastAsia"/>
          <w:b/>
        </w:rPr>
        <w:t>業</w:t>
      </w:r>
      <w:r w:rsidRPr="00EE29E0">
        <w:rPr>
          <w:rFonts w:hint="eastAsia"/>
          <w:b/>
        </w:rPr>
        <w:t>權</w:t>
      </w:r>
      <w:r>
        <w:rPr>
          <w:rFonts w:hint="eastAsia"/>
          <w:b/>
        </w:rPr>
        <w:t>設定、展限及礦區異動</w:t>
      </w:r>
      <w:r w:rsidRPr="00EE29E0">
        <w:rPr>
          <w:rFonts w:hAnsi="標楷體" w:hint="eastAsia"/>
          <w:b/>
        </w:rPr>
        <w:t>」</w:t>
      </w:r>
      <w:r>
        <w:rPr>
          <w:rFonts w:hAnsi="標楷體" w:hint="eastAsia"/>
          <w:b/>
        </w:rPr>
        <w:t>等法定</w:t>
      </w:r>
      <w:r w:rsidRPr="00EE29E0">
        <w:rPr>
          <w:rFonts w:hAnsi="標楷體" w:hint="eastAsia"/>
          <w:b/>
        </w:rPr>
        <w:t>申請書件所應敘明「</w:t>
      </w:r>
      <w:r w:rsidRPr="00EE29E0">
        <w:rPr>
          <w:rFonts w:hint="eastAsia"/>
          <w:b/>
        </w:rPr>
        <w:t>對</w:t>
      </w:r>
      <w:r>
        <w:rPr>
          <w:rFonts w:hint="eastAsia"/>
          <w:b/>
        </w:rPr>
        <w:t>飲用水等</w:t>
      </w:r>
      <w:r w:rsidRPr="00EE29E0">
        <w:rPr>
          <w:rFonts w:hint="eastAsia"/>
          <w:b/>
        </w:rPr>
        <w:t>環境之影響</w:t>
      </w:r>
      <w:r w:rsidRPr="00EE29E0">
        <w:rPr>
          <w:rFonts w:hAnsi="標楷體" w:hint="eastAsia"/>
          <w:b/>
        </w:rPr>
        <w:t>」</w:t>
      </w:r>
      <w:r>
        <w:rPr>
          <w:rFonts w:hAnsi="標楷體" w:hint="eastAsia"/>
          <w:b/>
        </w:rPr>
        <w:t>等涉及環保專業之</w:t>
      </w:r>
      <w:r w:rsidRPr="00EE29E0">
        <w:rPr>
          <w:rFonts w:hAnsi="標楷體" w:hint="eastAsia"/>
          <w:b/>
        </w:rPr>
        <w:t>永續經營事項，</w:t>
      </w:r>
      <w:r>
        <w:rPr>
          <w:rFonts w:hAnsi="標楷體" w:hint="eastAsia"/>
          <w:b/>
        </w:rPr>
        <w:t>會請環保機關、專家學者或相關單位人員參與審查或表示意見</w:t>
      </w:r>
      <w:r w:rsidRPr="00EE29E0">
        <w:rPr>
          <w:rFonts w:hAnsi="標楷體" w:hint="eastAsia"/>
          <w:b/>
        </w:rPr>
        <w:t>，</w:t>
      </w:r>
      <w:r>
        <w:rPr>
          <w:rFonts w:hAnsi="標楷體" w:hint="eastAsia"/>
          <w:b/>
        </w:rPr>
        <w:t>任由未具環保專業之承辦人獨力審查後，逕循行政程序簽辦後率為准駁之決定，肇致相關審查結果之專業性及周妥性顯有疑慮，洵有欠當</w:t>
      </w:r>
      <w:bookmarkEnd w:id="81"/>
    </w:p>
    <w:p w:rsidR="003A4486" w:rsidRDefault="003A4486" w:rsidP="006833E3">
      <w:pPr>
        <w:pStyle w:val="3"/>
        <w:kinsoku w:val="0"/>
        <w:overflowPunct/>
        <w:autoSpaceDE/>
        <w:autoSpaceDN/>
        <w:ind w:leftChars="200" w:left="1360" w:hangingChars="200" w:hanging="680"/>
      </w:pPr>
      <w:bookmarkStart w:id="82" w:name="_Toc494462003"/>
      <w:r>
        <w:rPr>
          <w:rFonts w:hint="eastAsia"/>
        </w:rPr>
        <w:t>按</w:t>
      </w:r>
      <w:r w:rsidR="00BA2132">
        <w:rPr>
          <w:rFonts w:hint="eastAsia"/>
        </w:rPr>
        <w:t>行政機關執行職務所必要認定之事實，不能獨自調查</w:t>
      </w:r>
      <w:r w:rsidR="00756706">
        <w:rPr>
          <w:rFonts w:hint="eastAsia"/>
        </w:rPr>
        <w:t>時</w:t>
      </w:r>
      <w:r w:rsidR="00BA2132">
        <w:rPr>
          <w:rFonts w:hint="eastAsia"/>
        </w:rPr>
        <w:t>，以及執行職務所必要之文書或其他資料，為</w:t>
      </w:r>
      <w:r w:rsidR="006833E3">
        <w:rPr>
          <w:rFonts w:hint="eastAsia"/>
        </w:rPr>
        <w:t>他</w:t>
      </w:r>
      <w:r w:rsidR="00BA2132">
        <w:rPr>
          <w:rFonts w:hint="eastAsia"/>
        </w:rPr>
        <w:t>機關所持有者</w:t>
      </w:r>
      <w:r w:rsidR="006833E3">
        <w:rPr>
          <w:rFonts w:hint="eastAsia"/>
        </w:rPr>
        <w:t>，得向無隸屬關係之其他機關請求協助，行政程序法第19條第2項定有明文。次按</w:t>
      </w:r>
      <w:r w:rsidRPr="003637AD">
        <w:rPr>
          <w:rFonts w:hint="eastAsia"/>
        </w:rPr>
        <w:t>文書處理手冊</w:t>
      </w:r>
      <w:r w:rsidR="00785755">
        <w:rPr>
          <w:rFonts w:hint="eastAsia"/>
        </w:rPr>
        <w:t>載明之相關文書製作、擬辦</w:t>
      </w:r>
      <w:r w:rsidR="006833E3">
        <w:rPr>
          <w:rFonts w:hint="eastAsia"/>
        </w:rPr>
        <w:t>等</w:t>
      </w:r>
      <w:r w:rsidR="00785755">
        <w:rPr>
          <w:rFonts w:hint="eastAsia"/>
        </w:rPr>
        <w:t>規定</w:t>
      </w:r>
      <w:r w:rsidR="002018A6">
        <w:rPr>
          <w:rFonts w:hint="eastAsia"/>
        </w:rPr>
        <w:t>分別</w:t>
      </w:r>
      <w:r>
        <w:rPr>
          <w:rFonts w:hint="eastAsia"/>
        </w:rPr>
        <w:t>略以：</w:t>
      </w:r>
      <w:r w:rsidRPr="005A0CE8">
        <w:rPr>
          <w:rFonts w:hint="eastAsia"/>
        </w:rPr>
        <w:t>「</w:t>
      </w:r>
      <w:r w:rsidR="00072560" w:rsidRPr="006833E3">
        <w:rPr>
          <w:rFonts w:hAnsi="標楷體" w:hint="eastAsia"/>
        </w:rPr>
        <w:t>……</w:t>
      </w:r>
      <w:r w:rsidR="00785755" w:rsidRPr="00DE367E">
        <w:rPr>
          <w:rFonts w:hint="eastAsia"/>
        </w:rPr>
        <w:t>貳、公文製作</w:t>
      </w:r>
      <w:r w:rsidR="00785755">
        <w:rPr>
          <w:rFonts w:hint="eastAsia"/>
        </w:rPr>
        <w:t>、十六、公文製作一般原則：</w:t>
      </w:r>
      <w:r w:rsidRPr="005A0CE8">
        <w:rPr>
          <w:rFonts w:hint="eastAsia"/>
        </w:rPr>
        <w:t>……7.完整：對於每一文件，應作深入廣泛之研究，</w:t>
      </w:r>
      <w:r w:rsidRPr="008F743C">
        <w:rPr>
          <w:rFonts w:hint="eastAsia"/>
        </w:rPr>
        <w:t>從各種角度、立場考慮問題，與相關單位協調聯繫。所提意見或辦法，應力求周詳具體、適切可行，並備齊各種必需之文件，構成完整之幕僚作業，以供上級採擇。」</w:t>
      </w:r>
      <w:r w:rsidR="002018A6" w:rsidRPr="008F743C">
        <w:rPr>
          <w:rFonts w:hAnsi="標楷體" w:hint="eastAsia"/>
        </w:rPr>
        <w:t>「</w:t>
      </w:r>
      <w:r w:rsidR="00072560" w:rsidRPr="008F743C">
        <w:rPr>
          <w:rFonts w:hAnsi="標楷體" w:hint="eastAsia"/>
        </w:rPr>
        <w:t>……</w:t>
      </w:r>
      <w:r w:rsidR="00785755" w:rsidRPr="008F743C">
        <w:rPr>
          <w:rFonts w:hint="eastAsia"/>
        </w:rPr>
        <w:t>伍、文書核擬、二十</w:t>
      </w:r>
      <w:r w:rsidR="00785755" w:rsidRPr="008F743C">
        <w:rPr>
          <w:rFonts w:hint="eastAsia"/>
        </w:rPr>
        <w:lastRenderedPageBreak/>
        <w:t>八、擬辦文書應注意事項：</w:t>
      </w:r>
      <w:r w:rsidR="00AF0A4F" w:rsidRPr="008F743C">
        <w:rPr>
          <w:rFonts w:hAnsi="標楷體" w:hint="eastAsia"/>
        </w:rPr>
        <w:t>……</w:t>
      </w:r>
      <w:r w:rsidR="00F46950" w:rsidRPr="008F743C">
        <w:rPr>
          <w:rFonts w:hAnsi="標楷體" w:hint="eastAsia"/>
        </w:rPr>
        <w:t>(</w:t>
      </w:r>
      <w:r w:rsidR="00AF0A4F" w:rsidRPr="008F743C">
        <w:rPr>
          <w:rFonts w:hAnsi="標楷體" w:hint="eastAsia"/>
        </w:rPr>
        <w:t>五</w:t>
      </w:r>
      <w:r w:rsidR="00F46950" w:rsidRPr="008F743C">
        <w:rPr>
          <w:rFonts w:hAnsi="標楷體" w:hint="eastAsia"/>
        </w:rPr>
        <w:t>)</w:t>
      </w:r>
      <w:r w:rsidR="00AF0A4F" w:rsidRPr="008F743C">
        <w:rPr>
          <w:rFonts w:hAnsi="標楷體" w:hint="eastAsia"/>
        </w:rPr>
        <w:t>處理案件，須先經查詢、統計、核算、考驗、籌備、設計等手續者，應先完成此項手續，如非短時間所能完成時，宜先將原由向對方說明。</w:t>
      </w:r>
      <w:r w:rsidR="00B85B25" w:rsidRPr="008F743C">
        <w:rPr>
          <w:rFonts w:hAnsi="標楷體" w:hint="eastAsia"/>
        </w:rPr>
        <w:t>……</w:t>
      </w:r>
      <w:r w:rsidR="00785755" w:rsidRPr="008F743C">
        <w:rPr>
          <w:rFonts w:hint="eastAsia"/>
        </w:rPr>
        <w:t>二十九、須先協調會商之文書，應注意事項等規定</w:t>
      </w:r>
      <w:r w:rsidR="00785755" w:rsidRPr="008F743C">
        <w:rPr>
          <w:rFonts w:hAnsi="標楷體" w:hint="eastAsia"/>
        </w:rPr>
        <w:t>……</w:t>
      </w:r>
      <w:r w:rsidR="00315F7E" w:rsidRPr="008F743C">
        <w:rPr>
          <w:rFonts w:hAnsi="標楷體" w:hint="eastAsia"/>
        </w:rPr>
        <w:t>(</w:t>
      </w:r>
      <w:r w:rsidR="00F46950" w:rsidRPr="008F743C">
        <w:rPr>
          <w:rFonts w:hAnsi="標楷體" w:hint="eastAsia"/>
        </w:rPr>
        <w:t>一</w:t>
      </w:r>
      <w:r w:rsidR="00315F7E" w:rsidRPr="008F743C">
        <w:rPr>
          <w:rFonts w:hAnsi="標楷體" w:hint="eastAsia"/>
        </w:rPr>
        <w:t>)</w:t>
      </w:r>
      <w:r w:rsidR="00F46950" w:rsidRPr="008F743C">
        <w:rPr>
          <w:rFonts w:hAnsi="標楷體" w:hint="eastAsia"/>
        </w:rPr>
        <w:t>凡案件與其他機關或單位之業務有關者，應儘量會商</w:t>
      </w:r>
      <w:r w:rsidR="00F46950" w:rsidRPr="006833E3">
        <w:rPr>
          <w:rFonts w:hAnsi="標楷體" w:hint="eastAsia"/>
        </w:rPr>
        <w:t>。</w:t>
      </w:r>
      <w:r w:rsidR="00F762DD" w:rsidRPr="006833E3">
        <w:rPr>
          <w:rFonts w:hAnsi="標楷體" w:hint="eastAsia"/>
        </w:rPr>
        <w:t>……</w:t>
      </w:r>
      <w:r w:rsidR="00315F7E" w:rsidRPr="006833E3">
        <w:rPr>
          <w:rFonts w:hAnsi="標楷體" w:hint="eastAsia"/>
        </w:rPr>
        <w:t>三十、陳核應注意事項如下：(一)文件經承辦人員擬辦後……；如與其他單位有關者並應先行會商或送會。</w:t>
      </w:r>
      <w:r w:rsidR="00F46950" w:rsidRPr="006833E3">
        <w:rPr>
          <w:rFonts w:hAnsi="標楷體" w:hint="eastAsia"/>
        </w:rPr>
        <w:t>」</w:t>
      </w:r>
      <w:r w:rsidRPr="00C13E19">
        <w:rPr>
          <w:rFonts w:hint="eastAsia"/>
        </w:rPr>
        <w:t>文書流程管理作業規範</w:t>
      </w:r>
      <w:r>
        <w:rPr>
          <w:rFonts w:hint="eastAsia"/>
        </w:rPr>
        <w:t>第2條復規定：</w:t>
      </w:r>
      <w:r w:rsidRPr="005A0CE8">
        <w:rPr>
          <w:rFonts w:hint="eastAsia"/>
        </w:rPr>
        <w:t>「全面管制：</w:t>
      </w:r>
      <w:r>
        <w:rPr>
          <w:rFonts w:hint="eastAsia"/>
        </w:rPr>
        <w:t>……</w:t>
      </w:r>
      <w:r w:rsidRPr="005A0CE8">
        <w:rPr>
          <w:rFonts w:hint="eastAsia"/>
        </w:rPr>
        <w:t>(二)文書流程管理必須統一規定標準處理原則，俾利共同遵守。</w:t>
      </w:r>
      <w:r>
        <w:rPr>
          <w:rFonts w:hint="eastAsia"/>
        </w:rPr>
        <w:t>……</w:t>
      </w:r>
      <w:r w:rsidRPr="005A0CE8">
        <w:rPr>
          <w:rFonts w:hint="eastAsia"/>
        </w:rPr>
        <w:t>。」</w:t>
      </w:r>
      <w:r>
        <w:rPr>
          <w:rFonts w:hint="eastAsia"/>
        </w:rPr>
        <w:t>是礦務局針對</w:t>
      </w:r>
      <w:r w:rsidRPr="006833E3">
        <w:rPr>
          <w:rFonts w:hAnsi="標楷體" w:hint="eastAsia"/>
        </w:rPr>
        <w:t>「礦業權設定、展限及礦區異動」等人民申請案件之審核作業，除應督促</w:t>
      </w:r>
      <w:r>
        <w:rPr>
          <w:rFonts w:hint="eastAsia"/>
        </w:rPr>
        <w:t>所屬</w:t>
      </w:r>
      <w:r w:rsidRPr="006833E3">
        <w:rPr>
          <w:rFonts w:hAnsi="標楷體" w:hint="eastAsia"/>
        </w:rPr>
        <w:t>對於每一法定申請文件、圖說，作深入廣泛之研究，從各種角度、立場考慮問題，並應將前揭相關注意事項、程序納入該局標準作業處理原則足供所屬依循之外，更應與相關單位協調聯繫</w:t>
      </w:r>
      <w:r w:rsidR="006833E3">
        <w:rPr>
          <w:rFonts w:hAnsi="標楷體" w:hint="eastAsia"/>
        </w:rPr>
        <w:t>或請求協助</w:t>
      </w:r>
      <w:r w:rsidRPr="006833E3">
        <w:rPr>
          <w:rFonts w:hAnsi="標楷體" w:hint="eastAsia"/>
        </w:rPr>
        <w:t>，以力求審核結果之專業性及周妥性。</w:t>
      </w:r>
      <w:bookmarkEnd w:id="82"/>
    </w:p>
    <w:p w:rsidR="003A4486" w:rsidRDefault="003A4486" w:rsidP="003A4486">
      <w:pPr>
        <w:pStyle w:val="3"/>
        <w:kinsoku w:val="0"/>
        <w:overflowPunct/>
        <w:autoSpaceDE/>
        <w:autoSpaceDN/>
        <w:ind w:leftChars="200" w:left="1360" w:hangingChars="200" w:hanging="680"/>
      </w:pPr>
      <w:bookmarkStart w:id="83" w:name="_Toc494462004"/>
      <w:r>
        <w:rPr>
          <w:rFonts w:hint="eastAsia"/>
        </w:rPr>
        <w:t>經查，有關</w:t>
      </w:r>
      <w:r w:rsidRPr="00BD615A">
        <w:rPr>
          <w:rFonts w:hint="eastAsia"/>
        </w:rPr>
        <w:t>「礦業權設定、展限及礦區異動」等法定申請書件</w:t>
      </w:r>
      <w:r>
        <w:rPr>
          <w:rFonts w:hint="eastAsia"/>
        </w:rPr>
        <w:t>及程序，分別於礦業法第15條、第18條、</w:t>
      </w:r>
      <w:r w:rsidRPr="001F3277">
        <w:rPr>
          <w:rFonts w:hint="eastAsia"/>
        </w:rPr>
        <w:t>第30條</w:t>
      </w:r>
      <w:r>
        <w:rPr>
          <w:rFonts w:hint="eastAsia"/>
        </w:rPr>
        <w:t>、</w:t>
      </w:r>
      <w:r w:rsidRPr="00AC7F92">
        <w:rPr>
          <w:rFonts w:hint="eastAsia"/>
        </w:rPr>
        <w:t>第34條</w:t>
      </w:r>
      <w:r>
        <w:rPr>
          <w:rFonts w:hint="eastAsia"/>
        </w:rPr>
        <w:t>規定如下：</w:t>
      </w:r>
      <w:r w:rsidRPr="00B62E3C">
        <w:rPr>
          <w:rFonts w:hAnsi="標楷體" w:hint="eastAsia"/>
        </w:rPr>
        <w:t>「</w:t>
      </w:r>
      <w:r>
        <w:rPr>
          <w:rFonts w:hint="eastAsia"/>
        </w:rPr>
        <w:t>申請設定探礦權者，應檢具申請書、申請費，並附礦區圖、探礦構想及其圖說；申請設定採礦權者，應檢具申請書、申請費，並附礦區圖、礦床説明書、開採構想及其圖說。前項探礦及開採構想，</w:t>
      </w:r>
      <w:r w:rsidRPr="004A1584">
        <w:rPr>
          <w:rFonts w:hint="eastAsia"/>
        </w:rPr>
        <w:t>應敘明</w:t>
      </w:r>
      <w:r w:rsidRPr="004A1584">
        <w:rPr>
          <w:rFonts w:hAnsi="標楷體" w:hint="eastAsia"/>
        </w:rPr>
        <w:t>……</w:t>
      </w:r>
      <w:r w:rsidRPr="004A1584">
        <w:rPr>
          <w:rFonts w:hint="eastAsia"/>
        </w:rPr>
        <w:t>環境維護</w:t>
      </w:r>
      <w:r w:rsidRPr="004A1584">
        <w:t>(</w:t>
      </w:r>
      <w:r w:rsidRPr="004A1584">
        <w:rPr>
          <w:rFonts w:hint="eastAsia"/>
        </w:rPr>
        <w:t>探礦或採礦對環境之影響</w:t>
      </w:r>
      <w:r w:rsidRPr="004A1584">
        <w:t>)</w:t>
      </w:r>
      <w:r w:rsidRPr="004A1584">
        <w:rPr>
          <w:rFonts w:hint="eastAsia"/>
        </w:rPr>
        <w:t>、礦場安全措施與礦害預防等永續經營事項，及主管機關規定之其他事項。</w:t>
      </w:r>
      <w:r w:rsidRPr="004A1584">
        <w:rPr>
          <w:rFonts w:hAnsi="標楷體" w:hint="eastAsia"/>
        </w:rPr>
        <w:t>……</w:t>
      </w:r>
      <w:r w:rsidRPr="004A1584">
        <w:rPr>
          <w:rFonts w:hint="eastAsia"/>
        </w:rPr>
        <w:t>。</w:t>
      </w:r>
      <w:r w:rsidRPr="004A1584">
        <w:rPr>
          <w:rFonts w:hAnsi="標楷體" w:hint="eastAsia"/>
        </w:rPr>
        <w:t>」「</w:t>
      </w:r>
      <w:r w:rsidRPr="004A1584">
        <w:rPr>
          <w:rFonts w:hint="eastAsia"/>
        </w:rPr>
        <w:t>申請設定礦業權有下列情形之一者，主管機關應駁回其申請，並同時通知原申請人：一、礦業申請人依第15條第1項規定檢具之書件及圖說，</w:t>
      </w:r>
      <w:r w:rsidRPr="004A1584">
        <w:rPr>
          <w:rFonts w:hint="eastAsia"/>
        </w:rPr>
        <w:lastRenderedPageBreak/>
        <w:t>其應載明事項之內容不完備，經限期補正，屆期不補正或補正不完備。……。</w:t>
      </w:r>
      <w:r w:rsidRPr="004A1584">
        <w:rPr>
          <w:rFonts w:hAnsi="標楷體" w:hint="eastAsia"/>
        </w:rPr>
        <w:t>」「</w:t>
      </w:r>
      <w:r w:rsidRPr="004A1584">
        <w:rPr>
          <w:rFonts w:hint="eastAsia"/>
        </w:rPr>
        <w:t>礦業權展限之程序，準用第15條及第18條規定。</w:t>
      </w:r>
      <w:r w:rsidRPr="004A1584">
        <w:rPr>
          <w:rFonts w:hAnsi="標楷體" w:hint="eastAsia"/>
        </w:rPr>
        <w:t>」「</w:t>
      </w:r>
      <w:r w:rsidRPr="004A1584">
        <w:rPr>
          <w:rFonts w:hint="eastAsia"/>
        </w:rPr>
        <w:t>礦業權者對於核准之礦區申請增減、合併、分割時，應檢具申請書、新舊礦區圖及理由書，向主管機關申請；</w:t>
      </w:r>
      <w:r w:rsidRPr="004A1584">
        <w:rPr>
          <w:rFonts w:hAnsi="標楷體" w:hint="eastAsia"/>
        </w:rPr>
        <w:t>……</w:t>
      </w:r>
      <w:r w:rsidRPr="004A1584">
        <w:rPr>
          <w:rFonts w:hint="eastAsia"/>
        </w:rPr>
        <w:t>。前項申請案之處理程序，準用第18條規定。</w:t>
      </w:r>
      <w:r w:rsidRPr="004A1584">
        <w:rPr>
          <w:rFonts w:hAnsi="標楷體" w:hint="eastAsia"/>
        </w:rPr>
        <w:t>」足見「</w:t>
      </w:r>
      <w:r w:rsidRPr="004A1584">
        <w:rPr>
          <w:rFonts w:hint="eastAsia"/>
        </w:rPr>
        <w:t>探礦或採礦</w:t>
      </w:r>
      <w:r w:rsidRPr="004A1584">
        <w:rPr>
          <w:rFonts w:hAnsi="標楷體" w:hint="eastAsia"/>
        </w:rPr>
        <w:t>對環境之影響」等涉及環保專業之永續經營事項，係屬「礦業權設定、展限及礦區異動」等法定申請書件應敘明之事項，倘其內容不完備，經限期補正，屆期不補正或補正不完備，礦務局應駁回其申請</w:t>
      </w:r>
      <w:r w:rsidRPr="00862E81">
        <w:rPr>
          <w:rFonts w:hAnsi="標楷體" w:hint="eastAsia"/>
        </w:rPr>
        <w:t>，凸顯該等環保事項於前揭法定申請文件審核作業時應予完備之重要性，洵屬</w:t>
      </w:r>
      <w:r w:rsidRPr="006F46F1">
        <w:rPr>
          <w:rFonts w:hAnsi="標楷體" w:hint="eastAsia"/>
        </w:rPr>
        <w:t>「礦業權設定、展限及礦區異動」</w:t>
      </w:r>
      <w:r>
        <w:rPr>
          <w:rFonts w:hAnsi="標楷體" w:hint="eastAsia"/>
        </w:rPr>
        <w:t>許可准駁要件之一，殆無疑義</w:t>
      </w:r>
      <w:r w:rsidRPr="00923518">
        <w:rPr>
          <w:rFonts w:hAnsi="標楷體" w:hint="eastAsia"/>
        </w:rPr>
        <w:t>。</w:t>
      </w:r>
      <w:bookmarkEnd w:id="83"/>
    </w:p>
    <w:p w:rsidR="003A4486" w:rsidRDefault="003A4486" w:rsidP="003A4486">
      <w:pPr>
        <w:pStyle w:val="3"/>
        <w:kinsoku w:val="0"/>
        <w:overflowPunct/>
        <w:autoSpaceDE/>
        <w:autoSpaceDN/>
        <w:ind w:leftChars="200" w:left="1360" w:hangingChars="200" w:hanging="680"/>
      </w:pPr>
      <w:bookmarkStart w:id="84" w:name="_Toc494462005"/>
      <w:r>
        <w:rPr>
          <w:rFonts w:hint="eastAsia"/>
        </w:rPr>
        <w:t>惟查，上揭</w:t>
      </w:r>
      <w:r>
        <w:rPr>
          <w:rFonts w:hAnsi="標楷體" w:hint="eastAsia"/>
        </w:rPr>
        <w:t>「</w:t>
      </w:r>
      <w:r w:rsidRPr="007A531B">
        <w:rPr>
          <w:rFonts w:hint="eastAsia"/>
        </w:rPr>
        <w:t>探礦或採礦</w:t>
      </w:r>
      <w:r w:rsidRPr="006F46F1">
        <w:rPr>
          <w:rFonts w:hAnsi="標楷體" w:hint="eastAsia"/>
        </w:rPr>
        <w:t>對環境之影響」</w:t>
      </w:r>
      <w:r>
        <w:rPr>
          <w:rFonts w:hAnsi="標楷體" w:hint="eastAsia"/>
        </w:rPr>
        <w:t>等</w:t>
      </w:r>
      <w:r w:rsidRPr="006F46F1">
        <w:rPr>
          <w:rFonts w:hAnsi="標楷體" w:hint="eastAsia"/>
        </w:rPr>
        <w:t>「礦業權設定、展限及礦區異動」法定申請書件應敘明</w:t>
      </w:r>
      <w:r>
        <w:rPr>
          <w:rFonts w:hAnsi="標楷體" w:hint="eastAsia"/>
        </w:rPr>
        <w:t>之</w:t>
      </w:r>
      <w:r w:rsidRPr="006F46F1">
        <w:rPr>
          <w:rFonts w:hAnsi="標楷體" w:hint="eastAsia"/>
        </w:rPr>
        <w:t>永續經營事項，</w:t>
      </w:r>
      <w:r>
        <w:rPr>
          <w:rFonts w:hAnsi="標楷體" w:hint="eastAsia"/>
        </w:rPr>
        <w:t>礦務局迄未</w:t>
      </w:r>
      <w:r w:rsidRPr="002076D0">
        <w:rPr>
          <w:rFonts w:hint="eastAsia"/>
        </w:rPr>
        <w:t>會請環保機關、專家學者或相關單位人員參與審查或表示意見，</w:t>
      </w:r>
      <w:r>
        <w:rPr>
          <w:rFonts w:hint="eastAsia"/>
        </w:rPr>
        <w:t>任</w:t>
      </w:r>
      <w:r w:rsidRPr="002076D0">
        <w:rPr>
          <w:rFonts w:hint="eastAsia"/>
        </w:rPr>
        <w:t>由未具環保專業之承辦人獨力審查後，逕循行政程序簽辦</w:t>
      </w:r>
      <w:r>
        <w:rPr>
          <w:rFonts w:hint="eastAsia"/>
        </w:rPr>
        <w:t>後，率</w:t>
      </w:r>
      <w:r w:rsidRPr="002076D0">
        <w:rPr>
          <w:rFonts w:hint="eastAsia"/>
        </w:rPr>
        <w:t>為准駁之決定</w:t>
      </w:r>
      <w:r>
        <w:rPr>
          <w:rFonts w:hint="eastAsia"/>
        </w:rPr>
        <w:t>，此分別有該</w:t>
      </w:r>
      <w:r w:rsidRPr="00A94175">
        <w:rPr>
          <w:rFonts w:hint="eastAsia"/>
        </w:rPr>
        <w:t>局</w:t>
      </w:r>
      <w:r>
        <w:rPr>
          <w:rFonts w:hint="eastAsia"/>
        </w:rPr>
        <w:t>於本院履勘前及履勘、詢問時分別表示：</w:t>
      </w:r>
      <w:r>
        <w:rPr>
          <w:rFonts w:hAnsi="標楷體" w:hint="eastAsia"/>
        </w:rPr>
        <w:t>「中華民</w:t>
      </w:r>
      <w:r>
        <w:rPr>
          <w:rFonts w:hint="eastAsia"/>
        </w:rPr>
        <w:t>國人</w:t>
      </w:r>
      <w:r w:rsidRPr="00A94175">
        <w:rPr>
          <w:rFonts w:hint="eastAsia"/>
        </w:rPr>
        <w:t>依據礦業法規定檢具相關書、圖</w:t>
      </w:r>
      <w:r>
        <w:rPr>
          <w:rFonts w:hint="eastAsia"/>
        </w:rPr>
        <w:t>書</w:t>
      </w:r>
      <w:r w:rsidRPr="00A94175">
        <w:rPr>
          <w:rFonts w:hint="eastAsia"/>
        </w:rPr>
        <w:t>件，向主管申請設定探、採礦業權，其開採構想內容係依據礦業登記規則第8條或第10條規定內容載明相關事項撰寫；因礦業開發分為設定礦業權、核定礦業用地及申報礦場開工等三個階段，</w:t>
      </w:r>
      <w:r>
        <w:rPr>
          <w:rFonts w:hint="eastAsia"/>
        </w:rPr>
        <w:t>本</w:t>
      </w:r>
      <w:r w:rsidRPr="00A94175">
        <w:rPr>
          <w:rFonts w:hint="eastAsia"/>
        </w:rPr>
        <w:t>局在辦理過程中皆需徵詢各目的事業主管機關之意見，惟其於設權階段檢送開採構想書內敘明之環境維護部分，其屬原則性之構想概念，</w:t>
      </w:r>
      <w:r>
        <w:rPr>
          <w:rFonts w:hint="eastAsia"/>
        </w:rPr>
        <w:t>本</w:t>
      </w:r>
      <w:r w:rsidRPr="00A94175">
        <w:rPr>
          <w:rFonts w:hint="eastAsia"/>
        </w:rPr>
        <w:t>局並未就該部分函請環保機關查復意見。</w:t>
      </w:r>
      <w:r>
        <w:rPr>
          <w:rFonts w:hAnsi="標楷體" w:hint="eastAsia"/>
        </w:rPr>
        <w:t>」「</w:t>
      </w:r>
      <w:r w:rsidRPr="00D13636">
        <w:rPr>
          <w:rFonts w:hAnsi="標楷體" w:hint="eastAsia"/>
        </w:rPr>
        <w:t>開採構想書</w:t>
      </w:r>
      <w:r>
        <w:rPr>
          <w:rFonts w:hAnsi="標楷體" w:hint="eastAsia"/>
        </w:rPr>
        <w:t>係由承辦人自行審查，並未召開會議邀請局</w:t>
      </w:r>
      <w:r>
        <w:rPr>
          <w:rFonts w:hAnsi="標楷體" w:hint="eastAsia"/>
        </w:rPr>
        <w:lastRenderedPageBreak/>
        <w:t>內同仁、專家學者或會請環保機關表示意見」以及環保署、相關地方政府分別查復略以：「</w:t>
      </w:r>
      <w:r w:rsidRPr="00053A76">
        <w:rPr>
          <w:rFonts w:hAnsi="標楷體" w:hint="eastAsia"/>
        </w:rPr>
        <w:t>本項業務礦務局並未徵詢本署意見</w:t>
      </w:r>
      <w:r>
        <w:rPr>
          <w:rFonts w:hAnsi="標楷體" w:hint="eastAsia"/>
        </w:rPr>
        <w:t>」「</w:t>
      </w:r>
      <w:r w:rsidRPr="00C40FF6">
        <w:rPr>
          <w:rFonts w:hAnsi="標楷體" w:hint="eastAsia"/>
        </w:rPr>
        <w:t>經濟部並無徵詢環保主管機關意見</w:t>
      </w:r>
      <w:r>
        <w:rPr>
          <w:rFonts w:hAnsi="標楷體" w:hint="eastAsia"/>
        </w:rPr>
        <w:t>」「</w:t>
      </w:r>
      <w:r w:rsidRPr="00192D9F">
        <w:rPr>
          <w:rFonts w:hAnsi="標楷體" w:hint="eastAsia"/>
        </w:rPr>
        <w:t>查礦務局就礦業法第15條規定</w:t>
      </w:r>
      <w:r>
        <w:rPr>
          <w:rFonts w:hAnsi="標楷體" w:hint="eastAsia"/>
        </w:rPr>
        <w:t>『</w:t>
      </w:r>
      <w:r w:rsidRPr="00192D9F">
        <w:rPr>
          <w:rFonts w:hAnsi="標楷體" w:hint="eastAsia"/>
        </w:rPr>
        <w:t>環境維護等永續經營事項</w:t>
      </w:r>
      <w:r>
        <w:rPr>
          <w:rFonts w:hAnsi="標楷體" w:hint="eastAsia"/>
        </w:rPr>
        <w:t>』</w:t>
      </w:r>
      <w:r w:rsidRPr="00192D9F">
        <w:rPr>
          <w:rFonts w:hAnsi="標楷體" w:hint="eastAsia"/>
        </w:rPr>
        <w:t>亦無會請本府環保局審核。</w:t>
      </w:r>
      <w:r>
        <w:rPr>
          <w:rFonts w:hAnsi="標楷體" w:hint="eastAsia"/>
        </w:rPr>
        <w:t>」等語附卷足憑，</w:t>
      </w:r>
      <w:r w:rsidRPr="00D74C1B">
        <w:rPr>
          <w:rFonts w:hAnsi="標楷體" w:hint="eastAsia"/>
        </w:rPr>
        <w:t>肇致相關審查結果之專業性及周妥性啟人疑竇，以上復觀</w:t>
      </w:r>
      <w:r>
        <w:rPr>
          <w:rFonts w:hint="eastAsia"/>
        </w:rPr>
        <w:t>環保署查復：</w:t>
      </w:r>
      <w:r>
        <w:rPr>
          <w:rFonts w:hAnsi="標楷體" w:hint="eastAsia"/>
        </w:rPr>
        <w:t>「</w:t>
      </w:r>
      <w:r w:rsidRPr="001B2A03">
        <w:rPr>
          <w:rFonts w:hint="eastAsia"/>
        </w:rPr>
        <w:t>為確保探礦及開採構想之水土保持、環境維護等永續經營事</w:t>
      </w:r>
      <w:r w:rsidRPr="00D74C1B">
        <w:rPr>
          <w:rFonts w:hint="eastAsia"/>
        </w:rPr>
        <w:t>項，能將生態環境、國土保安及公共利益等因素納入參酌，可透過相關政府機關、專家學者協助提供意見，另透過資訊公開，讓利害關係人、公眾參與溝通，以協助解決後續開發行為可能遭遇之水土保持、環境維護(</w:t>
      </w:r>
      <w:r w:rsidRPr="00D74C1B">
        <w:rPr>
          <w:rFonts w:hint="eastAsia"/>
          <w:szCs w:val="32"/>
        </w:rPr>
        <w:t>探礦或採礦對環境之影響)</w:t>
      </w:r>
      <w:r w:rsidRPr="00D74C1B">
        <w:rPr>
          <w:rFonts w:hint="eastAsia"/>
        </w:rPr>
        <w:t>、礦場安全措施與礦害預防等永續經營議題。</w:t>
      </w:r>
      <w:r>
        <w:rPr>
          <w:rFonts w:hAnsi="標楷體" w:hint="eastAsia"/>
        </w:rPr>
        <w:t>」等語益明。</w:t>
      </w:r>
      <w:bookmarkEnd w:id="84"/>
    </w:p>
    <w:p w:rsidR="003A4486" w:rsidRDefault="003A4486" w:rsidP="003A4486">
      <w:pPr>
        <w:pStyle w:val="3"/>
        <w:kinsoku w:val="0"/>
        <w:overflowPunct/>
        <w:autoSpaceDE/>
        <w:autoSpaceDN/>
        <w:ind w:leftChars="200" w:left="1360" w:hangingChars="200" w:hanging="680"/>
      </w:pPr>
      <w:bookmarkStart w:id="85" w:name="_Toc494462006"/>
      <w:r>
        <w:rPr>
          <w:rFonts w:hint="eastAsia"/>
        </w:rPr>
        <w:t>雖據礦務局表示略以：</w:t>
      </w:r>
      <w:r w:rsidRPr="00364716">
        <w:rPr>
          <w:rFonts w:hAnsi="標楷體" w:hint="eastAsia"/>
        </w:rPr>
        <w:t>「</w:t>
      </w:r>
      <w:r w:rsidRPr="00A94175">
        <w:rPr>
          <w:rFonts w:hint="eastAsia"/>
        </w:rPr>
        <w:t>設權階段檢送開採構想書內敘明之環境維護部分，其屬原則性之構想概念</w:t>
      </w:r>
      <w:r w:rsidRPr="00364716">
        <w:rPr>
          <w:rFonts w:hAnsi="標楷體" w:hint="eastAsia"/>
        </w:rPr>
        <w:t>……」云云。然而，開採構想書乃屬礦業權</w:t>
      </w:r>
      <w:r>
        <w:rPr>
          <w:rFonts w:hAnsi="標楷體" w:hint="eastAsia"/>
        </w:rPr>
        <w:t>業</w:t>
      </w:r>
      <w:r w:rsidRPr="00364716">
        <w:rPr>
          <w:rFonts w:hAnsi="標楷體" w:hint="eastAsia"/>
        </w:rPr>
        <w:t>者原始之採礦規劃與</w:t>
      </w:r>
      <w:r>
        <w:rPr>
          <w:rFonts w:hAnsi="標楷體" w:hint="eastAsia"/>
        </w:rPr>
        <w:t>營運</w:t>
      </w:r>
      <w:r w:rsidRPr="00364716">
        <w:rPr>
          <w:rFonts w:hAnsi="標楷體" w:hint="eastAsia"/>
        </w:rPr>
        <w:t>構思，其是否重視環</w:t>
      </w:r>
      <w:r>
        <w:rPr>
          <w:rFonts w:hAnsi="標楷體" w:hint="eastAsia"/>
        </w:rPr>
        <w:t>境資源</w:t>
      </w:r>
      <w:r w:rsidRPr="00364716">
        <w:rPr>
          <w:rFonts w:hAnsi="標楷體" w:hint="eastAsia"/>
        </w:rPr>
        <w:t>與珍惜</w:t>
      </w:r>
      <w:r>
        <w:rPr>
          <w:rFonts w:hAnsi="標楷體" w:hint="eastAsia"/>
        </w:rPr>
        <w:t>飲用水源及</w:t>
      </w:r>
      <w:r w:rsidRPr="00364716">
        <w:rPr>
          <w:rFonts w:hAnsi="標楷體" w:hint="eastAsia"/>
        </w:rPr>
        <w:t>自然</w:t>
      </w:r>
      <w:r>
        <w:rPr>
          <w:rFonts w:hAnsi="標楷體" w:hint="eastAsia"/>
        </w:rPr>
        <w:t>生態環境</w:t>
      </w:r>
      <w:r w:rsidRPr="00364716">
        <w:rPr>
          <w:rFonts w:hAnsi="標楷體" w:hint="eastAsia"/>
        </w:rPr>
        <w:t>，在此發想階段即可窺見端倪，倘業者一開始規劃時即對</w:t>
      </w:r>
      <w:r>
        <w:rPr>
          <w:rFonts w:hAnsi="標楷體" w:hint="eastAsia"/>
        </w:rPr>
        <w:t>飲用水源等「</w:t>
      </w:r>
      <w:r w:rsidRPr="00364716">
        <w:rPr>
          <w:rFonts w:hAnsi="標楷體" w:hint="eastAsia"/>
        </w:rPr>
        <w:t>環境維護問題</w:t>
      </w:r>
      <w:r>
        <w:rPr>
          <w:rFonts w:hAnsi="標楷體" w:hint="eastAsia"/>
        </w:rPr>
        <w:t>」</w:t>
      </w:r>
      <w:r w:rsidRPr="00364716">
        <w:rPr>
          <w:rFonts w:hAnsi="標楷體" w:hint="eastAsia"/>
        </w:rPr>
        <w:t>予以輕忽</w:t>
      </w:r>
      <w:r>
        <w:rPr>
          <w:rFonts w:hAnsi="標楷體" w:hint="eastAsia"/>
        </w:rPr>
        <w:t>，主管機關審查作業亦流於形式，疏於把關</w:t>
      </w:r>
      <w:r w:rsidRPr="00364716">
        <w:rPr>
          <w:rFonts w:hAnsi="標楷體" w:hint="eastAsia"/>
        </w:rPr>
        <w:t>，冀望</w:t>
      </w:r>
      <w:r>
        <w:rPr>
          <w:rFonts w:hAnsi="標楷體" w:hint="eastAsia"/>
        </w:rPr>
        <w:t>業者</w:t>
      </w:r>
      <w:r w:rsidRPr="00364716">
        <w:rPr>
          <w:rFonts w:hAnsi="標楷體" w:hint="eastAsia"/>
        </w:rPr>
        <w:t>嗣後用地</w:t>
      </w:r>
      <w:r>
        <w:rPr>
          <w:rFonts w:hAnsi="標楷體" w:hint="eastAsia"/>
        </w:rPr>
        <w:t>申請</w:t>
      </w:r>
      <w:r w:rsidRPr="00364716">
        <w:rPr>
          <w:rFonts w:hAnsi="標楷體" w:hint="eastAsia"/>
        </w:rPr>
        <w:t>核定以致施工開採</w:t>
      </w:r>
      <w:r>
        <w:rPr>
          <w:rFonts w:hAnsi="標楷體" w:hint="eastAsia"/>
        </w:rPr>
        <w:t>階段</w:t>
      </w:r>
      <w:r w:rsidRPr="00364716">
        <w:rPr>
          <w:rFonts w:hAnsi="標楷體" w:hint="eastAsia"/>
        </w:rPr>
        <w:t>得以重視，</w:t>
      </w:r>
      <w:r>
        <w:rPr>
          <w:rFonts w:hAnsi="標楷體" w:hint="eastAsia"/>
        </w:rPr>
        <w:t>無異</w:t>
      </w:r>
      <w:r w:rsidRPr="00364716">
        <w:rPr>
          <w:rFonts w:hAnsi="標楷體" w:hint="eastAsia"/>
        </w:rPr>
        <w:t>緣木求魚。況且，</w:t>
      </w:r>
      <w:r>
        <w:rPr>
          <w:rFonts w:hAnsi="標楷體" w:hint="eastAsia"/>
        </w:rPr>
        <w:t>「</w:t>
      </w:r>
      <w:r w:rsidRPr="00A94175">
        <w:rPr>
          <w:rFonts w:hint="eastAsia"/>
        </w:rPr>
        <w:t>設定礦業權</w:t>
      </w:r>
      <w:r>
        <w:rPr>
          <w:rFonts w:hAnsi="標楷體" w:hint="eastAsia"/>
        </w:rPr>
        <w:t>」</w:t>
      </w:r>
      <w:r w:rsidRPr="00A94175">
        <w:rPr>
          <w:rFonts w:hint="eastAsia"/>
        </w:rPr>
        <w:t>既屬</w:t>
      </w:r>
      <w:r>
        <w:rPr>
          <w:rFonts w:hint="eastAsia"/>
        </w:rPr>
        <w:t>礦務局前述</w:t>
      </w:r>
      <w:r>
        <w:rPr>
          <w:rFonts w:hAnsi="標楷體" w:hint="eastAsia"/>
        </w:rPr>
        <w:t>「</w:t>
      </w:r>
      <w:r w:rsidRPr="00364716">
        <w:rPr>
          <w:rFonts w:hAnsi="標楷體" w:hint="eastAsia"/>
        </w:rPr>
        <w:t>設定礦業權、核定礦業用地及申報礦場開工</w:t>
      </w:r>
      <w:r>
        <w:rPr>
          <w:rFonts w:hAnsi="標楷體" w:hint="eastAsia"/>
        </w:rPr>
        <w:t>」</w:t>
      </w:r>
      <w:r w:rsidRPr="00364716">
        <w:rPr>
          <w:rFonts w:hAnsi="標楷體" w:hint="eastAsia"/>
        </w:rPr>
        <w:t>等礦業開發</w:t>
      </w:r>
      <w:r w:rsidRPr="00A94175">
        <w:rPr>
          <w:rFonts w:hint="eastAsia"/>
        </w:rPr>
        <w:t>三個階段之一，</w:t>
      </w:r>
      <w:r>
        <w:rPr>
          <w:rFonts w:hint="eastAsia"/>
        </w:rPr>
        <w:t>該局自應依該局所稱</w:t>
      </w:r>
      <w:r>
        <w:rPr>
          <w:rFonts w:hAnsi="標楷體" w:hint="eastAsia"/>
        </w:rPr>
        <w:t>「三階段</w:t>
      </w:r>
      <w:r w:rsidRPr="00364716">
        <w:rPr>
          <w:rFonts w:hAnsi="標楷體" w:hint="eastAsia"/>
        </w:rPr>
        <w:t>皆需徵詢各目的事業主管機關之意見</w:t>
      </w:r>
      <w:r>
        <w:rPr>
          <w:rFonts w:hAnsi="標楷體" w:hint="eastAsia"/>
        </w:rPr>
        <w:t>」等語</w:t>
      </w:r>
      <w:r w:rsidRPr="00A94175">
        <w:rPr>
          <w:rFonts w:hint="eastAsia"/>
        </w:rPr>
        <w:t>，</w:t>
      </w:r>
      <w:r>
        <w:rPr>
          <w:rFonts w:hint="eastAsia"/>
        </w:rPr>
        <w:t>將</w:t>
      </w:r>
      <w:r>
        <w:rPr>
          <w:rFonts w:hAnsi="標楷體" w:hint="eastAsia"/>
        </w:rPr>
        <w:t>「</w:t>
      </w:r>
      <w:r w:rsidRPr="007A531B">
        <w:rPr>
          <w:rFonts w:hint="eastAsia"/>
        </w:rPr>
        <w:t>探礦或採礦</w:t>
      </w:r>
      <w:r w:rsidRPr="006F46F1">
        <w:rPr>
          <w:rFonts w:hAnsi="標楷體" w:hint="eastAsia"/>
        </w:rPr>
        <w:t>對環境之影響」</w:t>
      </w:r>
      <w:r>
        <w:rPr>
          <w:rFonts w:hAnsi="標楷體" w:hint="eastAsia"/>
        </w:rPr>
        <w:t>等涉及</w:t>
      </w:r>
      <w:r>
        <w:rPr>
          <w:rFonts w:hint="eastAsia"/>
        </w:rPr>
        <w:t>環保專業之內容徵詢</w:t>
      </w:r>
      <w:r w:rsidRPr="00A94175">
        <w:rPr>
          <w:rFonts w:hint="eastAsia"/>
        </w:rPr>
        <w:t>環保機關</w:t>
      </w:r>
      <w:r>
        <w:rPr>
          <w:rFonts w:hint="eastAsia"/>
        </w:rPr>
        <w:t>或專家學者</w:t>
      </w:r>
      <w:r w:rsidRPr="00A94175">
        <w:rPr>
          <w:rFonts w:hint="eastAsia"/>
        </w:rPr>
        <w:t>意見</w:t>
      </w:r>
      <w:r>
        <w:rPr>
          <w:rFonts w:hint="eastAsia"/>
        </w:rPr>
        <w:t>，顯見該局前揭陳</w:t>
      </w:r>
      <w:r w:rsidRPr="00A94175">
        <w:rPr>
          <w:rFonts w:hint="eastAsia"/>
        </w:rPr>
        <w:t>詞</w:t>
      </w:r>
      <w:r>
        <w:rPr>
          <w:rFonts w:hint="eastAsia"/>
        </w:rPr>
        <w:t>與實際作為顯屬衝突矛</w:t>
      </w:r>
      <w:r w:rsidRPr="00A94175">
        <w:rPr>
          <w:rFonts w:hint="eastAsia"/>
        </w:rPr>
        <w:t>盾</w:t>
      </w:r>
      <w:r>
        <w:rPr>
          <w:rFonts w:hint="eastAsia"/>
        </w:rPr>
        <w:t>，要難可採，在在足證該局審核機制迄未健全之不當，</w:t>
      </w:r>
      <w:r>
        <w:rPr>
          <w:rFonts w:hint="eastAsia"/>
        </w:rPr>
        <w:lastRenderedPageBreak/>
        <w:t>至為灼然。</w:t>
      </w:r>
      <w:bookmarkEnd w:id="85"/>
    </w:p>
    <w:p w:rsidR="003A4486" w:rsidRPr="00A94175" w:rsidRDefault="003A4486" w:rsidP="003A4486">
      <w:pPr>
        <w:pStyle w:val="3"/>
        <w:kinsoku w:val="0"/>
        <w:overflowPunct/>
        <w:autoSpaceDE/>
        <w:autoSpaceDN/>
        <w:ind w:leftChars="200" w:left="1360" w:hangingChars="200" w:hanging="680"/>
      </w:pPr>
      <w:bookmarkStart w:id="86" w:name="_Toc494462007"/>
      <w:r>
        <w:rPr>
          <w:rFonts w:hint="eastAsia"/>
        </w:rPr>
        <w:t>綜上，礦務局疏</w:t>
      </w:r>
      <w:r w:rsidRPr="00697E36">
        <w:rPr>
          <w:rFonts w:hint="eastAsia"/>
        </w:rPr>
        <w:t>未健全審核機制，迄未將「礦業權設定、展限及礦區異動」等法定申請書件所應敘明「對</w:t>
      </w:r>
      <w:r>
        <w:rPr>
          <w:rFonts w:hint="eastAsia"/>
        </w:rPr>
        <w:t>飲用水等</w:t>
      </w:r>
      <w:r w:rsidRPr="00697E36">
        <w:rPr>
          <w:rFonts w:hint="eastAsia"/>
        </w:rPr>
        <w:t>環境之影響」等涉及環保專業之永續經營事項，會請環保機關、專家學者或相關單位人員參與審查或表示意見，</w:t>
      </w:r>
      <w:r>
        <w:rPr>
          <w:rFonts w:hint="eastAsia"/>
        </w:rPr>
        <w:t>任</w:t>
      </w:r>
      <w:r w:rsidRPr="00697E36">
        <w:rPr>
          <w:rFonts w:hint="eastAsia"/>
        </w:rPr>
        <w:t>由未具環保專業之承辦人獨力審查後，逕循行政程序簽辦</w:t>
      </w:r>
      <w:r>
        <w:rPr>
          <w:rFonts w:hint="eastAsia"/>
        </w:rPr>
        <w:t>後，率</w:t>
      </w:r>
      <w:r w:rsidRPr="00697E36">
        <w:rPr>
          <w:rFonts w:hint="eastAsia"/>
        </w:rPr>
        <w:t>為准駁之決定，肇致相關審查結果之專業性及周妥性顯有疑慮，洵有欠當</w:t>
      </w:r>
      <w:r>
        <w:rPr>
          <w:rFonts w:hint="eastAsia"/>
        </w:rPr>
        <w:t>。</w:t>
      </w:r>
      <w:bookmarkEnd w:id="86"/>
    </w:p>
    <w:p w:rsidR="003A4486" w:rsidRPr="00A223E0" w:rsidRDefault="003A4486" w:rsidP="003A4486">
      <w:pPr>
        <w:pStyle w:val="2"/>
        <w:kinsoku w:val="0"/>
        <w:overflowPunct/>
        <w:autoSpaceDE/>
        <w:autoSpaceDN/>
        <w:ind w:left="1045" w:hanging="697"/>
        <w:rPr>
          <w:b/>
          <w:spacing w:val="-2"/>
        </w:rPr>
      </w:pPr>
      <w:bookmarkStart w:id="87" w:name="_Toc494462008"/>
      <w:r w:rsidRPr="00A223E0">
        <w:rPr>
          <w:rFonts w:hint="eastAsia"/>
          <w:b/>
          <w:spacing w:val="-2"/>
        </w:rPr>
        <w:t>國內飲用水水源水質保護區及飲用水取水口一定距離內地區自</w:t>
      </w:r>
      <w:r w:rsidR="001251E5" w:rsidRPr="00A223E0">
        <w:rPr>
          <w:rFonts w:hint="eastAsia"/>
          <w:b/>
          <w:spacing w:val="-2"/>
        </w:rPr>
        <w:t>87至</w:t>
      </w:r>
      <w:r w:rsidRPr="00A223E0">
        <w:rPr>
          <w:rFonts w:hint="eastAsia"/>
          <w:b/>
          <w:spacing w:val="-2"/>
        </w:rPr>
        <w:t>91年</w:t>
      </w:r>
      <w:r w:rsidR="001251E5" w:rsidRPr="00A223E0">
        <w:rPr>
          <w:rFonts w:hint="eastAsia"/>
          <w:b/>
          <w:spacing w:val="-2"/>
        </w:rPr>
        <w:t>間</w:t>
      </w:r>
      <w:r w:rsidRPr="00A223E0">
        <w:rPr>
          <w:rFonts w:hint="eastAsia"/>
          <w:b/>
          <w:spacing w:val="-2"/>
        </w:rPr>
        <w:t>完成劃定公告作業後迄今，已</w:t>
      </w:r>
      <w:r w:rsidR="001251E5" w:rsidRPr="00A223E0">
        <w:rPr>
          <w:rFonts w:hint="eastAsia"/>
          <w:b/>
          <w:spacing w:val="-2"/>
        </w:rPr>
        <w:t>近20</w:t>
      </w:r>
      <w:r w:rsidRPr="00A223E0">
        <w:rPr>
          <w:rFonts w:hint="eastAsia"/>
          <w:b/>
          <w:spacing w:val="-2"/>
        </w:rPr>
        <w:t>年，環保署竟</w:t>
      </w:r>
      <w:r w:rsidR="001251E5" w:rsidRPr="00A223E0">
        <w:rPr>
          <w:rFonts w:hint="eastAsia"/>
          <w:b/>
          <w:spacing w:val="-2"/>
        </w:rPr>
        <w:t>尚</w:t>
      </w:r>
      <w:r w:rsidRPr="00A223E0">
        <w:rPr>
          <w:rFonts w:hAnsi="標楷體" w:hint="eastAsia"/>
          <w:b/>
          <w:spacing w:val="-2"/>
        </w:rPr>
        <w:t>未依法督同</w:t>
      </w:r>
      <w:r w:rsidRPr="00A223E0">
        <w:rPr>
          <w:rFonts w:hint="eastAsia"/>
          <w:b/>
          <w:spacing w:val="-2"/>
        </w:rPr>
        <w:t>地方政府會商有關機關通盤檢討其內既有建築物及土地使用有無污染水源水質情形</w:t>
      </w:r>
      <w:r w:rsidRPr="00A223E0">
        <w:rPr>
          <w:rFonts w:hAnsi="標楷體" w:hint="eastAsia"/>
          <w:b/>
          <w:spacing w:val="-2"/>
        </w:rPr>
        <w:t>，僅就個案零星處理</w:t>
      </w:r>
      <w:r w:rsidRPr="00A223E0">
        <w:rPr>
          <w:rFonts w:hint="eastAsia"/>
          <w:b/>
          <w:spacing w:val="-2"/>
        </w:rPr>
        <w:t>，致何類既存建物及土地使用應予拆除之作業標準盡付闕如，除難以確保零星個案檢討及處理結果之一致性</w:t>
      </w:r>
      <w:r w:rsidR="00A223E0" w:rsidRPr="00A223E0">
        <w:rPr>
          <w:rFonts w:hint="eastAsia"/>
          <w:b/>
          <w:spacing w:val="-2"/>
        </w:rPr>
        <w:t>外</w:t>
      </w:r>
      <w:r w:rsidRPr="00A223E0">
        <w:rPr>
          <w:rFonts w:hint="eastAsia"/>
          <w:b/>
          <w:spacing w:val="-2"/>
        </w:rPr>
        <w:t>，尤使保護區既存可能之污染行為有持續戕害水源之虞，殊有欠當</w:t>
      </w:r>
      <w:bookmarkEnd w:id="87"/>
    </w:p>
    <w:p w:rsidR="003A4486" w:rsidRPr="00862826" w:rsidRDefault="003A4486" w:rsidP="00862826">
      <w:pPr>
        <w:pStyle w:val="3"/>
        <w:kinsoku w:val="0"/>
        <w:overflowPunct/>
        <w:autoSpaceDE/>
        <w:autoSpaceDN/>
        <w:ind w:leftChars="200" w:left="1360" w:hangingChars="200" w:hanging="680"/>
      </w:pPr>
      <w:bookmarkStart w:id="88" w:name="_Toc494462009"/>
      <w:r w:rsidRPr="00862826">
        <w:rPr>
          <w:rFonts w:hint="eastAsia"/>
        </w:rPr>
        <w:t>按飲用水管理條例第1條、第2條、第5條分別明定：「為確保飲用水水源水質，提昇公眾飲用水品質，維護國民健康，特制定本條例；……。」「本條例所稱主管機關︰在中央為行政院環境保護署；在直轄市為直轄市政府；在縣(市)為縣(市)政府。」「在飲用水水源水質保護區或飲用水取水口一定距離內之地區，不得有污染水源水質之行為。前項污染水源水質之行為係指︰……。八、土石採取及探礦、採礦。</w:t>
      </w:r>
      <w:r w:rsidRPr="00862826">
        <w:rPr>
          <w:rFonts w:hAnsi="標楷體" w:hint="eastAsia"/>
        </w:rPr>
        <w:t>……。前項第1款至第9款及第12款之行為，為居民生活所必要，且經主管機關核准者，不在此限。……</w:t>
      </w:r>
      <w:r w:rsidRPr="00862826">
        <w:rPr>
          <w:rFonts w:hint="eastAsia"/>
        </w:rPr>
        <w:t>。飲用水水源水質保護區及飲用水取水口一定距離內之地區，於公告後原有建築物及土地使用，經主管機關會商有關機關認為有污染水源水</w:t>
      </w:r>
      <w:r w:rsidRPr="00862826">
        <w:rPr>
          <w:rFonts w:hint="eastAsia"/>
        </w:rPr>
        <w:lastRenderedPageBreak/>
        <w:t>質者，得通知所有權人或使用人於一定期間內拆除、改善或改變使用。其所受之損失，由自來水事業或相關事業補償之。」準此，環保署及相關地方環保主管機關自轄管飲用水水源水質保護區及飲用水取水口一定距離內地區公告後，允應及早會商有關機關、事業全面檢視其內既有建築物及土地使用，據此通盤檢討評估後，研判其有無污染水源水質情形，進而覈實篩選出</w:t>
      </w:r>
      <w:r w:rsidRPr="00862826">
        <w:rPr>
          <w:rFonts w:hAnsi="標楷體" w:hint="eastAsia"/>
        </w:rPr>
        <w:t>「</w:t>
      </w:r>
      <w:r w:rsidRPr="00862826">
        <w:rPr>
          <w:rFonts w:hint="eastAsia"/>
        </w:rPr>
        <w:t>有污染水源水質者</w:t>
      </w:r>
      <w:r w:rsidRPr="00862826">
        <w:rPr>
          <w:rFonts w:hAnsi="標楷體" w:hint="eastAsia"/>
        </w:rPr>
        <w:t>」，並儘速</w:t>
      </w:r>
      <w:r w:rsidRPr="00862826">
        <w:rPr>
          <w:rFonts w:hint="eastAsia"/>
        </w:rPr>
        <w:t>研定其拆除之優先順序、期限等作業規範及補償標準，以資為通知所有權人或使用人於一定期間拆除之依據，避免其內既存污染行為持續戕害國人飲用水源，以落實</w:t>
      </w:r>
      <w:r w:rsidRPr="00862826">
        <w:rPr>
          <w:rFonts w:hAnsi="標楷體" w:hint="eastAsia"/>
        </w:rPr>
        <w:t>「</w:t>
      </w:r>
      <w:r w:rsidRPr="00862826">
        <w:rPr>
          <w:rFonts w:hint="eastAsia"/>
        </w:rPr>
        <w:t>劃設該等保護區以提昇公眾飲用水品質，維護國民健康</w:t>
      </w:r>
      <w:r w:rsidRPr="00862826">
        <w:rPr>
          <w:rFonts w:hAnsi="標楷體" w:hint="eastAsia"/>
        </w:rPr>
        <w:t>」</w:t>
      </w:r>
      <w:r w:rsidRPr="00862826">
        <w:rPr>
          <w:rFonts w:hint="eastAsia"/>
        </w:rPr>
        <w:t>等立法意旨，前開各規定足資參照。</w:t>
      </w:r>
      <w:bookmarkEnd w:id="88"/>
    </w:p>
    <w:p w:rsidR="003A4486" w:rsidRPr="00862826" w:rsidRDefault="003A4486" w:rsidP="00862826">
      <w:pPr>
        <w:pStyle w:val="3"/>
        <w:kinsoku w:val="0"/>
        <w:overflowPunct/>
        <w:autoSpaceDE/>
        <w:autoSpaceDN/>
        <w:ind w:leftChars="200" w:left="1360" w:hangingChars="200" w:hanging="680"/>
      </w:pPr>
      <w:bookmarkStart w:id="89" w:name="_Toc494462010"/>
      <w:r w:rsidRPr="00862826">
        <w:rPr>
          <w:rFonts w:hint="eastAsia"/>
        </w:rPr>
        <w:t>據環保署及礦務局分別查復</w:t>
      </w:r>
      <w:r w:rsidRPr="00862826">
        <w:rPr>
          <w:rStyle w:val="afe"/>
        </w:rPr>
        <w:footnoteReference w:id="11"/>
      </w:r>
      <w:r w:rsidRPr="00862826">
        <w:rPr>
          <w:rFonts w:hint="eastAsia"/>
        </w:rPr>
        <w:t>略以，依86年5月21日修正公布後之飲用水管理條例第5條規定，飲用水水源水質保護區之範圍及飲用水取水口之一定距離，由直轄巿、縣巿主管機關擬訂，報請中央主管機關核定後公告之。其涉及二直轄巿、縣巿以上者，由中央主管機關訂定公告之。該署及地方政府爰自87至91年間，陸續完成劃定公告計86處飲用水水源水質保護區及49處飲用水取水口之一定距離地區，涵蓋土地面積共38萬8千餘公頃，約占臺灣本島土地面積之10.78％。其中位處其內之現存礦區分別為老梅溪飲用水水源水質保護區、雙溪貢寮飲用水水源水質保護區、明德水庫飲用水水源水質保護區各1處，成功飲用水水源水質保護區則有5處，合計8處礦區，均屬該等保護區劃定公告前已依礦</w:t>
      </w:r>
      <w:r w:rsidRPr="00862826">
        <w:rPr>
          <w:rFonts w:hint="eastAsia"/>
        </w:rPr>
        <w:lastRenderedPageBreak/>
        <w:t>業法設定礦業權者，且皆已申報開工。從而，環保署及相關地方環保主管機關自</w:t>
      </w:r>
      <w:r w:rsidR="00D27608" w:rsidRPr="00862826">
        <w:rPr>
          <w:rFonts w:hint="eastAsia"/>
        </w:rPr>
        <w:t>87至</w:t>
      </w:r>
      <w:r w:rsidRPr="00862826">
        <w:rPr>
          <w:rFonts w:hint="eastAsia"/>
        </w:rPr>
        <w:t>91年</w:t>
      </w:r>
      <w:r w:rsidR="00D27608" w:rsidRPr="00862826">
        <w:rPr>
          <w:rFonts w:hint="eastAsia"/>
        </w:rPr>
        <w:t>間</w:t>
      </w:r>
      <w:r w:rsidRPr="00862826">
        <w:rPr>
          <w:rFonts w:hint="eastAsia"/>
        </w:rPr>
        <w:t>完成該等保護區劃定公告作業後，允應依上開規定會商礦務局等有關機關、事業全面檢視上述8處礦區與其礦場(廠)等建築物及土地使用情形，據此通盤檢討評估其有無污染水源水質情形。尤以該署既再以92年7月3日明確函</w:t>
      </w:r>
      <w:r w:rsidRPr="00862826">
        <w:rPr>
          <w:rStyle w:val="afe"/>
        </w:rPr>
        <w:footnoteReference w:id="12"/>
      </w:r>
      <w:r w:rsidRPr="00862826">
        <w:rPr>
          <w:rFonts w:hint="eastAsia"/>
        </w:rPr>
        <w:t>釋略以：</w:t>
      </w:r>
      <w:r w:rsidRPr="00862826">
        <w:rPr>
          <w:rFonts w:hAnsi="標楷體" w:hint="eastAsia"/>
        </w:rPr>
        <w:t>「</w:t>
      </w:r>
      <w:r w:rsidRPr="00862826">
        <w:rPr>
          <w:rFonts w:hint="eastAsia"/>
        </w:rPr>
        <w:t>於飲用水水源水質保護區從事探礦、採礦行為，為完全禁止之行為，於飲用水管理條例施行後自當禁止。</w:t>
      </w:r>
      <w:r w:rsidRPr="00862826">
        <w:rPr>
          <w:rFonts w:hAnsi="標楷體" w:hint="eastAsia"/>
        </w:rPr>
        <w:t>」該署尤應及早督同相關地方環保主管機關積極全面審視檢討該等區內既存而應予禁止之行為。</w:t>
      </w:r>
      <w:bookmarkEnd w:id="89"/>
    </w:p>
    <w:p w:rsidR="003A4486" w:rsidRPr="00862826" w:rsidRDefault="003A4486" w:rsidP="003C56BC">
      <w:pPr>
        <w:pStyle w:val="3"/>
      </w:pPr>
      <w:bookmarkStart w:id="90" w:name="_Toc494462011"/>
      <w:r w:rsidRPr="00862826">
        <w:rPr>
          <w:rFonts w:hint="eastAsia"/>
        </w:rPr>
        <w:t>惟據礦務局及臺東縣環保局分別表示：</w:t>
      </w:r>
      <w:r w:rsidRPr="00862826">
        <w:rPr>
          <w:rFonts w:hAnsi="標楷體" w:hint="eastAsia"/>
        </w:rPr>
        <w:t>「</w:t>
      </w:r>
      <w:r w:rsidRPr="00862826">
        <w:rPr>
          <w:rFonts w:hint="eastAsia"/>
        </w:rPr>
        <w:t>對於既存之礦區位於公告之飲用水水源水質保護區及飲用水取水口一定距離及範圍內，相關公告或相關劃設之目的事業主管機關，目前重複各該行政區之直轄市縣市政府或環保署，尚未邀請該局共同檢討其土地使用情形或採礦建築設施等相關行為有否污染水源水質，亦未會同該局針對個案處理或通知礦業權者於一定期間拆除、改善或改變使用等情形。</w:t>
      </w:r>
      <w:r w:rsidRPr="00862826">
        <w:rPr>
          <w:rFonts w:hAnsi="標楷體" w:hint="eastAsia"/>
        </w:rPr>
        <w:t>」「……</w:t>
      </w:r>
      <w:r w:rsidRPr="00862826">
        <w:rPr>
          <w:rFonts w:hint="eastAsia"/>
        </w:rPr>
        <w:t>環保署或地方政府環保局，則尚未就飲用水水源水質保護區之分布情形及其公告事項內容，就從事探、採礦之行為，邀請會同現場認定有無污染行為或研商通案性採行辦理方式。</w:t>
      </w:r>
      <w:r w:rsidRPr="00862826">
        <w:rPr>
          <w:rFonts w:hAnsi="標楷體" w:hint="eastAsia"/>
        </w:rPr>
        <w:t>」</w:t>
      </w:r>
      <w:r w:rsidR="003C56BC" w:rsidRPr="00862826">
        <w:rPr>
          <w:rFonts w:hAnsi="標楷體" w:hint="eastAsia"/>
        </w:rPr>
        <w:t>「目前重複各該行政區之縣市政府或環保署，則尚未邀請礦務局檢討或辦理現場勘查認定，其土地使用情形或採礦件建築設施等相關行為是否有污染水源水質等情事。」</w:t>
      </w:r>
      <w:r w:rsidRPr="00862826">
        <w:rPr>
          <w:rFonts w:hAnsi="標楷體" w:hint="eastAsia"/>
        </w:rPr>
        <w:t>「目前仍在開採中的礦區均在保護區設立後展限過，並仍在開工中。」等語，</w:t>
      </w:r>
      <w:r w:rsidRPr="00862826">
        <w:rPr>
          <w:rFonts w:hint="eastAsia"/>
        </w:rPr>
        <w:t>足證國內飲用水</w:t>
      </w:r>
      <w:r w:rsidRPr="00862826">
        <w:rPr>
          <w:rFonts w:hint="eastAsia"/>
        </w:rPr>
        <w:lastRenderedPageBreak/>
        <w:t>水源水質保護區之範圍及飲用水取水口之一定距離地區自91年間完成劃定公告作業後迄今，已逾15年，環保署及相關地方環保主管機關未曾會商有關機關通盤檢討其內既有礦場等建築物及土地使用情形。以上並有環保署自承：</w:t>
      </w:r>
      <w:r w:rsidRPr="00862826">
        <w:rPr>
          <w:rFonts w:hAnsi="標楷體" w:hint="eastAsia"/>
        </w:rPr>
        <w:t>「查各直轄市、縣市政府並無依飲用水管理條例第5條第4項規定，辦理公告前之既存礦區，對其採礦作業等土地使用情形及採礦建築設施，由主管機關會商有關機關審視其有否污染水源水質案件。亦無認為有污染水源水質者，並通知所有權人或使用人於一定期間內拆除、改善或改變使用之案件。」</w:t>
      </w:r>
      <w:r w:rsidRPr="00862826">
        <w:rPr>
          <w:rFonts w:hint="eastAsia"/>
        </w:rPr>
        <w:t>等語，在卷可稽。</w:t>
      </w:r>
      <w:bookmarkEnd w:id="90"/>
    </w:p>
    <w:p w:rsidR="003A4486" w:rsidRPr="00862826" w:rsidRDefault="003A4486" w:rsidP="00862826">
      <w:pPr>
        <w:pStyle w:val="3"/>
        <w:kinsoku w:val="0"/>
        <w:overflowPunct/>
        <w:autoSpaceDE/>
        <w:autoSpaceDN/>
        <w:ind w:leftChars="200" w:left="1360" w:hangingChars="200" w:hanging="680"/>
      </w:pPr>
      <w:bookmarkStart w:id="91" w:name="_Toc494462012"/>
      <w:r w:rsidRPr="00862826">
        <w:rPr>
          <w:rFonts w:hint="eastAsia"/>
        </w:rPr>
        <w:t>縱環保署表示略以：</w:t>
      </w:r>
      <w:r w:rsidRPr="00862826">
        <w:rPr>
          <w:rFonts w:hAnsi="標楷體" w:hint="eastAsia"/>
        </w:rPr>
        <w:t>「本署於93年3月8日以環署水字第0930016747號函有關某礦業公司申請於高屏溪飲用水水源水質保護區內採礦一案，經本署邀集礦務局等相關單位人員研商」云云，然而，該署所述僅為零星個案，並未會商各相關主管機關、事業</w:t>
      </w:r>
      <w:r w:rsidRPr="00862826">
        <w:rPr>
          <w:rFonts w:hint="eastAsia"/>
        </w:rPr>
        <w:t>全面檢視各該保護區既有建築物及土地使用情形，遑論進一步之通盤檢討評估</w:t>
      </w:r>
      <w:r w:rsidR="00B05E71" w:rsidRPr="00862826">
        <w:rPr>
          <w:rFonts w:hint="eastAsia"/>
        </w:rPr>
        <w:t>及</w:t>
      </w:r>
      <w:r w:rsidR="00C662BE" w:rsidRPr="00862826">
        <w:rPr>
          <w:rFonts w:hint="eastAsia"/>
        </w:rPr>
        <w:t>列管</w:t>
      </w:r>
      <w:r w:rsidR="00B05E71" w:rsidRPr="00862826">
        <w:rPr>
          <w:rFonts w:hint="eastAsia"/>
        </w:rPr>
        <w:t>查</w:t>
      </w:r>
      <w:r w:rsidR="00C662BE" w:rsidRPr="00862826">
        <w:rPr>
          <w:rFonts w:hint="eastAsia"/>
        </w:rPr>
        <w:t>處</w:t>
      </w:r>
      <w:r w:rsidRPr="00862826">
        <w:rPr>
          <w:rFonts w:hint="eastAsia"/>
        </w:rPr>
        <w:t>作為，以及</w:t>
      </w:r>
      <w:r w:rsidRPr="00862826">
        <w:rPr>
          <w:rFonts w:hAnsi="標楷體" w:hint="eastAsia"/>
        </w:rPr>
        <w:t>「</w:t>
      </w:r>
      <w:r w:rsidRPr="00862826">
        <w:rPr>
          <w:rFonts w:hint="eastAsia"/>
        </w:rPr>
        <w:t>拆除之優先順序、期限等作業規範及補償</w:t>
      </w:r>
      <w:r w:rsidRPr="00862826">
        <w:rPr>
          <w:rFonts w:hAnsi="標楷體" w:hint="eastAsia"/>
        </w:rPr>
        <w:t>」等</w:t>
      </w:r>
      <w:r w:rsidRPr="00862826">
        <w:rPr>
          <w:rFonts w:hint="eastAsia"/>
        </w:rPr>
        <w:t>標準</w:t>
      </w:r>
      <w:r w:rsidRPr="00862826">
        <w:rPr>
          <w:rFonts w:hAnsi="標楷體" w:hint="eastAsia"/>
        </w:rPr>
        <w:t>之訂定</w:t>
      </w:r>
      <w:r w:rsidRPr="00862826">
        <w:rPr>
          <w:rFonts w:hint="eastAsia"/>
        </w:rPr>
        <w:t>，致何類既存建物及土地使用應即予拆除之標準盡付闕如，除難以確保零星個案檢討及處理結果之一致性，尤使保護區既存可能之污染行為有持續戕害水源之虞，各級相關地方環保主管機關迄未依法積極任事，行事明顯消極怠慢，該署自難辭其咎。</w:t>
      </w:r>
      <w:bookmarkEnd w:id="91"/>
    </w:p>
    <w:p w:rsidR="003A4486" w:rsidRPr="00862826" w:rsidRDefault="003A4486" w:rsidP="001251E5">
      <w:pPr>
        <w:pStyle w:val="3"/>
      </w:pPr>
      <w:bookmarkStart w:id="92" w:name="_Toc494462013"/>
      <w:r w:rsidRPr="00862826">
        <w:rPr>
          <w:rFonts w:hint="eastAsia"/>
        </w:rPr>
        <w:t>綜上，</w:t>
      </w:r>
      <w:r w:rsidR="001251E5" w:rsidRPr="00862826">
        <w:rPr>
          <w:rFonts w:hint="eastAsia"/>
        </w:rPr>
        <w:t>國內飲用水水源水質保護區及飲用水取水口一定距離內地區自87至91年間完成劃定公告作業後迄今，已近20年，環保署竟尚未依法督同地方政府會商有關機關通盤檢討其內既有建築物及土地使用有無污染水源水質情形，僅就個案零星處理，</w:t>
      </w:r>
      <w:r w:rsidR="001251E5" w:rsidRPr="00862826">
        <w:rPr>
          <w:rFonts w:hint="eastAsia"/>
        </w:rPr>
        <w:lastRenderedPageBreak/>
        <w:t>致何類既存建物及土地使用應予拆除之作業標準盡付闕如，除難以確保零星個案檢討及處理結果之一致性</w:t>
      </w:r>
      <w:r w:rsidR="00A65031" w:rsidRPr="00862826">
        <w:rPr>
          <w:rFonts w:hint="eastAsia"/>
        </w:rPr>
        <w:t>外</w:t>
      </w:r>
      <w:r w:rsidR="001251E5" w:rsidRPr="00862826">
        <w:rPr>
          <w:rFonts w:hint="eastAsia"/>
        </w:rPr>
        <w:t>，尤使保護區既存可能之污染行為有持續戕害水源之虞，殊有欠當</w:t>
      </w:r>
      <w:r w:rsidRPr="00862826">
        <w:rPr>
          <w:rFonts w:hint="eastAsia"/>
        </w:rPr>
        <w:t>。</w:t>
      </w:r>
      <w:bookmarkEnd w:id="92"/>
    </w:p>
    <w:p w:rsidR="003A4486" w:rsidRPr="00AA1781" w:rsidRDefault="003A4486" w:rsidP="003A4486">
      <w:pPr>
        <w:pStyle w:val="2"/>
        <w:kinsoku w:val="0"/>
        <w:overflowPunct/>
        <w:autoSpaceDE/>
        <w:autoSpaceDN/>
        <w:ind w:left="1045" w:hanging="697"/>
        <w:rPr>
          <w:b/>
          <w:spacing w:val="-4"/>
        </w:rPr>
      </w:pPr>
      <w:bookmarkStart w:id="93" w:name="_Toc494462014"/>
      <w:r w:rsidRPr="00AA1781">
        <w:rPr>
          <w:rFonts w:hAnsi="標楷體" w:hint="eastAsia"/>
          <w:b/>
          <w:spacing w:val="-4"/>
        </w:rPr>
        <w:t>「</w:t>
      </w:r>
      <w:r w:rsidRPr="00AA1781">
        <w:rPr>
          <w:rFonts w:hint="eastAsia"/>
          <w:b/>
          <w:spacing w:val="-4"/>
        </w:rPr>
        <w:t>環境保護優先</w:t>
      </w:r>
      <w:r w:rsidRPr="00AA1781">
        <w:rPr>
          <w:rFonts w:hAnsi="標楷體" w:hint="eastAsia"/>
          <w:b/>
          <w:spacing w:val="-4"/>
        </w:rPr>
        <w:t>」既</w:t>
      </w:r>
      <w:r w:rsidRPr="00AA1781">
        <w:rPr>
          <w:rFonts w:hint="eastAsia"/>
          <w:b/>
          <w:spacing w:val="-4"/>
        </w:rPr>
        <w:t>屬環境基本法明白揭櫫</w:t>
      </w:r>
      <w:r w:rsidR="00547EF9">
        <w:rPr>
          <w:rFonts w:hint="eastAsia"/>
          <w:b/>
          <w:spacing w:val="-4"/>
        </w:rPr>
        <w:t>國內</w:t>
      </w:r>
      <w:r w:rsidRPr="00AA1781">
        <w:rPr>
          <w:rFonts w:hint="eastAsia"/>
          <w:b/>
          <w:spacing w:val="-4"/>
        </w:rPr>
        <w:t>各級政府均應永矢咸</w:t>
      </w:r>
      <w:r w:rsidR="000B05D3">
        <w:rPr>
          <w:rFonts w:hint="eastAsia"/>
          <w:b/>
          <w:spacing w:val="-4"/>
        </w:rPr>
        <w:t>遵</w:t>
      </w:r>
      <w:r w:rsidRPr="00AA1781">
        <w:rPr>
          <w:rFonts w:hint="eastAsia"/>
          <w:b/>
          <w:spacing w:val="-4"/>
        </w:rPr>
        <w:t>之基本原則，</w:t>
      </w:r>
      <w:r w:rsidR="00150CC4" w:rsidRPr="00AA1781">
        <w:rPr>
          <w:rFonts w:hint="eastAsia"/>
          <w:b/>
          <w:spacing w:val="-4"/>
        </w:rPr>
        <w:t>環境權</w:t>
      </w:r>
      <w:r w:rsidRPr="00AA1781">
        <w:rPr>
          <w:rFonts w:hint="eastAsia"/>
          <w:b/>
          <w:spacing w:val="-4"/>
        </w:rPr>
        <w:t>更屬全球</w:t>
      </w:r>
      <w:r w:rsidR="00D610BF" w:rsidRPr="00AA1781">
        <w:rPr>
          <w:rFonts w:hint="eastAsia"/>
          <w:b/>
          <w:spacing w:val="-4"/>
        </w:rPr>
        <w:t>力倡之</w:t>
      </w:r>
      <w:r w:rsidRPr="00AA1781">
        <w:rPr>
          <w:rFonts w:hint="eastAsia"/>
          <w:b/>
          <w:spacing w:val="-4"/>
        </w:rPr>
        <w:t>新興人權，</w:t>
      </w:r>
      <w:r w:rsidR="00547EF9">
        <w:rPr>
          <w:rFonts w:hint="eastAsia"/>
          <w:b/>
          <w:spacing w:val="-4"/>
        </w:rPr>
        <w:t>任何</w:t>
      </w:r>
      <w:r w:rsidRPr="00AA1781">
        <w:rPr>
          <w:rFonts w:hint="eastAsia"/>
          <w:b/>
          <w:spacing w:val="-4"/>
        </w:rPr>
        <w:t>機關</w:t>
      </w:r>
      <w:r w:rsidR="00AA1781">
        <w:rPr>
          <w:rFonts w:hint="eastAsia"/>
          <w:b/>
          <w:spacing w:val="-4"/>
        </w:rPr>
        <w:t>皆</w:t>
      </w:r>
      <w:r w:rsidR="00547EF9">
        <w:rPr>
          <w:rFonts w:hint="eastAsia"/>
          <w:b/>
          <w:spacing w:val="-4"/>
        </w:rPr>
        <w:t>無以自絕於外</w:t>
      </w:r>
      <w:r w:rsidRPr="00AA1781">
        <w:rPr>
          <w:rFonts w:hint="eastAsia"/>
          <w:b/>
          <w:spacing w:val="-4"/>
        </w:rPr>
        <w:t>，環保署尤應固守中央主管機關職責，強化此永續理念促請</w:t>
      </w:r>
      <w:r w:rsidR="001B7D03">
        <w:rPr>
          <w:rFonts w:hint="eastAsia"/>
          <w:b/>
          <w:spacing w:val="-4"/>
        </w:rPr>
        <w:t>經濟部</w:t>
      </w:r>
      <w:r w:rsidRPr="00AA1781">
        <w:rPr>
          <w:rFonts w:hint="eastAsia"/>
          <w:b/>
          <w:spacing w:val="-4"/>
        </w:rPr>
        <w:t>礦務局等各級政府積極落實於各項施政作為與</w:t>
      </w:r>
      <w:r w:rsidR="001B7AF4" w:rsidRPr="00AA1781">
        <w:rPr>
          <w:rFonts w:hint="eastAsia"/>
          <w:b/>
          <w:spacing w:val="-4"/>
        </w:rPr>
        <w:t>管制</w:t>
      </w:r>
      <w:r w:rsidRPr="00AA1781">
        <w:rPr>
          <w:rFonts w:hint="eastAsia"/>
          <w:b/>
          <w:spacing w:val="-4"/>
        </w:rPr>
        <w:t>措施，詎該署</w:t>
      </w:r>
      <w:r w:rsidR="00D610BF" w:rsidRPr="00AA1781">
        <w:rPr>
          <w:rFonts w:hint="eastAsia"/>
          <w:b/>
          <w:spacing w:val="-4"/>
        </w:rPr>
        <w:t>與</w:t>
      </w:r>
      <w:r w:rsidRPr="00AA1781">
        <w:rPr>
          <w:rFonts w:hint="eastAsia"/>
          <w:b/>
          <w:spacing w:val="-4"/>
        </w:rPr>
        <w:t>該局之相關公文及會議決議竟多次出現</w:t>
      </w:r>
      <w:r w:rsidRPr="00AA1781">
        <w:rPr>
          <w:rFonts w:hAnsi="標楷體" w:hint="eastAsia"/>
          <w:b/>
          <w:spacing w:val="-4"/>
        </w:rPr>
        <w:t>「參酌」、「建議」等</w:t>
      </w:r>
      <w:r w:rsidRPr="00AA1781">
        <w:rPr>
          <w:rFonts w:hint="eastAsia"/>
          <w:b/>
          <w:spacing w:val="-4"/>
        </w:rPr>
        <w:t>消極退縮用語，顯有自我矮化之</w:t>
      </w:r>
      <w:r w:rsidR="001B7AF4" w:rsidRPr="00AA1781">
        <w:rPr>
          <w:rFonts w:hint="eastAsia"/>
          <w:b/>
          <w:spacing w:val="-4"/>
        </w:rPr>
        <w:t>可議心態</w:t>
      </w:r>
      <w:r w:rsidRPr="00AA1781">
        <w:rPr>
          <w:rFonts w:hint="eastAsia"/>
          <w:b/>
          <w:spacing w:val="-4"/>
        </w:rPr>
        <w:t>，致國人環境人權難以確保，核有欠當</w:t>
      </w:r>
      <w:bookmarkEnd w:id="93"/>
    </w:p>
    <w:p w:rsidR="003A4486" w:rsidRPr="00862826" w:rsidRDefault="003A4486" w:rsidP="00862826">
      <w:pPr>
        <w:pStyle w:val="3"/>
        <w:kinsoku w:val="0"/>
        <w:overflowPunct/>
        <w:autoSpaceDE/>
        <w:autoSpaceDN/>
        <w:ind w:leftChars="200" w:left="1360" w:hangingChars="200" w:hanging="680"/>
        <w:rPr>
          <w:rFonts w:hAnsi="標楷體"/>
        </w:rPr>
      </w:pPr>
      <w:bookmarkStart w:id="94" w:name="_Toc494462015"/>
      <w:r w:rsidRPr="00862826">
        <w:rPr>
          <w:rFonts w:hint="eastAsia"/>
        </w:rPr>
        <w:t>按環境基本法第3條、第8條分別明定：「基於國家長期利益，經濟、科技及社會發展均應兼顧環境保護。但經濟、科技及社會發展對環境有嚴重不良影響或有危害之虞者，應環境保護優先」「</w:t>
      </w:r>
      <w:r w:rsidRPr="00862826">
        <w:rPr>
          <w:rFonts w:hAnsi="標楷體" w:hint="eastAsia"/>
        </w:rPr>
        <w:t>各級政府施政應納入環境保護優先、永續發展理念……以處理環境相關問題。」是「</w:t>
      </w:r>
      <w:r w:rsidRPr="00862826">
        <w:rPr>
          <w:rFonts w:hint="eastAsia"/>
        </w:rPr>
        <w:t>環境保護優先</w:t>
      </w:r>
      <w:r w:rsidRPr="00862826">
        <w:rPr>
          <w:rFonts w:hAnsi="標楷體" w:hint="eastAsia"/>
        </w:rPr>
        <w:t>」乃國內</w:t>
      </w:r>
      <w:r w:rsidRPr="00862826">
        <w:rPr>
          <w:rFonts w:hint="eastAsia"/>
        </w:rPr>
        <w:t>各級政府均應永矢咸</w:t>
      </w:r>
      <w:r w:rsidR="000B05D3" w:rsidRPr="000B05D3">
        <w:rPr>
          <w:rFonts w:hint="eastAsia"/>
          <w:spacing w:val="-4"/>
        </w:rPr>
        <w:t>遵</w:t>
      </w:r>
      <w:r w:rsidRPr="00862826">
        <w:rPr>
          <w:rFonts w:hint="eastAsia"/>
        </w:rPr>
        <w:t>之永續原則，任何機關自無例外可循，環保署基於中央環保主管機關職責，自應促請各級政府機關落實於各項施政作為與措施。尤以自較早之</w:t>
      </w:r>
      <w:r w:rsidRPr="00862826">
        <w:rPr>
          <w:rFonts w:hAnsi="標楷體" w:hint="eastAsia"/>
        </w:rPr>
        <w:t>「斯德哥爾摩人類環境宣言」、「</w:t>
      </w:r>
      <w:r w:rsidRPr="00862826">
        <w:rPr>
          <w:rFonts w:hint="eastAsia"/>
        </w:rPr>
        <w:t>聯合國世界自然憲章</w:t>
      </w:r>
      <w:r w:rsidRPr="00862826">
        <w:rPr>
          <w:rFonts w:hAnsi="標楷體" w:hint="eastAsia"/>
        </w:rPr>
        <w:t>」</w:t>
      </w:r>
      <w:r w:rsidRPr="00862826">
        <w:rPr>
          <w:rFonts w:hint="eastAsia"/>
        </w:rPr>
        <w:t>、</w:t>
      </w:r>
      <w:r w:rsidRPr="00862826">
        <w:rPr>
          <w:rFonts w:hAnsi="標楷體" w:hint="eastAsia"/>
        </w:rPr>
        <w:t>「</w:t>
      </w:r>
      <w:r w:rsidRPr="00862826">
        <w:rPr>
          <w:rFonts w:hint="eastAsia"/>
        </w:rPr>
        <w:t>里約環境與發展宣言</w:t>
      </w:r>
      <w:r w:rsidRPr="00862826">
        <w:rPr>
          <w:rFonts w:hAnsi="標楷體" w:hint="eastAsia"/>
        </w:rPr>
        <w:t>」</w:t>
      </w:r>
      <w:r w:rsidRPr="00862826">
        <w:rPr>
          <w:rFonts w:hint="eastAsia"/>
        </w:rPr>
        <w:t>，以致邇來之</w:t>
      </w:r>
      <w:r w:rsidR="008F743C" w:rsidRPr="00862826">
        <w:rPr>
          <w:rFonts w:hint="eastAsia"/>
        </w:rPr>
        <w:t>「公民與政治權利國際公約(International Covenant on Civil and Political Rights,簡稱ICCPR)」及經濟社會文化權利國際公約(International Covenant on Economic, Social and Cultural Rights,簡稱ICESCR；中文簡稱兩公約)</w:t>
      </w:r>
      <w:r w:rsidRPr="00862826">
        <w:rPr>
          <w:rFonts w:hint="eastAsia"/>
        </w:rPr>
        <w:t>、巴黎氣候協定</w:t>
      </w:r>
      <w:r w:rsidRPr="00862826">
        <w:rPr>
          <w:rFonts w:hAnsi="標楷體" w:hint="eastAsia"/>
        </w:rPr>
        <w:t>……</w:t>
      </w:r>
      <w:r w:rsidRPr="00862826">
        <w:rPr>
          <w:rFonts w:hint="eastAsia"/>
        </w:rPr>
        <w:t>等國際人權相關公約，已逐漸將享有</w:t>
      </w:r>
      <w:r w:rsidR="00150CC4" w:rsidRPr="00862826">
        <w:rPr>
          <w:rFonts w:hint="eastAsia"/>
        </w:rPr>
        <w:t>潔淨</w:t>
      </w:r>
      <w:r w:rsidRPr="00862826">
        <w:rPr>
          <w:rFonts w:hint="eastAsia"/>
        </w:rPr>
        <w:t>飲用水源等環境人權之保障，納入其</w:t>
      </w:r>
      <w:r w:rsidRPr="00862826">
        <w:rPr>
          <w:rFonts w:hint="eastAsia"/>
        </w:rPr>
        <w:lastRenderedPageBreak/>
        <w:t>實體面及程序面之相關規範</w:t>
      </w:r>
      <w:r w:rsidRPr="00862826">
        <w:rPr>
          <w:rStyle w:val="afe"/>
        </w:rPr>
        <w:footnoteReference w:id="13"/>
      </w:r>
      <w:r w:rsidRPr="00862826">
        <w:rPr>
          <w:rFonts w:hint="eastAsia"/>
        </w:rPr>
        <w:t>，迄今法國總統與全球環境事務相關領導者更力推旨在保障人類擁有乾淨且健康環境權利之全球性環境公約，環境人權儼然已成為全球普世新興人權，該署尤應固守該署主管法律之相關規定，以積極強化確保國人之環境人權。</w:t>
      </w:r>
      <w:bookmarkEnd w:id="94"/>
    </w:p>
    <w:p w:rsidR="003A4486" w:rsidRPr="00862826" w:rsidRDefault="003A4486" w:rsidP="00862826">
      <w:pPr>
        <w:pStyle w:val="3"/>
        <w:kinsoku w:val="0"/>
        <w:overflowPunct/>
        <w:autoSpaceDE/>
        <w:autoSpaceDN/>
        <w:ind w:leftChars="200" w:left="1360" w:hangingChars="200" w:hanging="680"/>
      </w:pPr>
      <w:bookmarkStart w:id="95" w:name="_Toc494462016"/>
      <w:r w:rsidRPr="00862826">
        <w:rPr>
          <w:rFonts w:hint="eastAsia"/>
        </w:rPr>
        <w:t>惟據環保署於本院履勘、詢問前分別查復：「針對某礦業公司申請於高屏溪飲用水水源水質保護區內採礦乙案，經本署</w:t>
      </w:r>
      <w:r w:rsidR="002F2E61" w:rsidRPr="00862826">
        <w:rPr>
          <w:rFonts w:hint="eastAsia"/>
        </w:rPr>
        <w:t>於</w:t>
      </w:r>
      <w:r w:rsidRPr="00862826">
        <w:rPr>
          <w:rFonts w:hint="eastAsia"/>
        </w:rPr>
        <w:t>93年2月12日邀集礦務局等相關單位人員研商，會議結論如下：……建議主管機關(礦業局)不再給予展延，以符合飲用水管理條例之規定。」</w:t>
      </w:r>
      <w:r w:rsidR="00083394">
        <w:rPr>
          <w:rFonts w:hint="eastAsia"/>
        </w:rPr>
        <w:t>、</w:t>
      </w:r>
      <w:r w:rsidRPr="00862826">
        <w:rPr>
          <w:rFonts w:hint="eastAsia"/>
        </w:rPr>
        <w:t>「本署</w:t>
      </w:r>
      <w:r w:rsidR="002F2E61" w:rsidRPr="00862826">
        <w:rPr>
          <w:rFonts w:hint="eastAsia"/>
        </w:rPr>
        <w:t>於</w:t>
      </w:r>
      <w:r w:rsidRPr="00862826">
        <w:rPr>
          <w:rFonts w:hint="eastAsia"/>
        </w:rPr>
        <w:t>103年9月1日函礦務局有關飲用水水源水質保護區內之礦業權展限，重申飲用水管理條例第5條之規定，建請參據辦理」</w:t>
      </w:r>
      <w:r w:rsidR="00B17C5E" w:rsidRPr="00862826">
        <w:rPr>
          <w:rFonts w:hint="eastAsia"/>
        </w:rPr>
        <w:t>、</w:t>
      </w:r>
      <w:r w:rsidRPr="00862826">
        <w:rPr>
          <w:rFonts w:hint="eastAsia"/>
        </w:rPr>
        <w:t>「本署103年9月4日環署毒字第1030074294A號函礦務局……，為保護飲用水水源，各機關辦理土地出租作為礦業用地時，建請參酌飲用水管理條例之規定略以……其中污染水源水質之行為包括採礦。」</w:t>
      </w:r>
      <w:r w:rsidR="00B17C5E" w:rsidRPr="00862826">
        <w:rPr>
          <w:rFonts w:hint="eastAsia"/>
        </w:rPr>
        <w:t>、</w:t>
      </w:r>
      <w:r w:rsidRPr="00862826">
        <w:rPr>
          <w:rFonts w:hAnsi="標楷體" w:hint="eastAsia"/>
        </w:rPr>
        <w:t>「104年5月27日函礦務局為順利處理重複位於飲用水水源水質保護區之既有礦區展限，建請儘速針對該等礦區，提出處理方案」、「環保署104年6月24日環署毒字第1040050301號函復經濟部，礦務局依礦業法辦理飲用水水源水質保護區或飲用水取水口一定距離內之地區查詢程序，建議於礦業權設立及展限申請時，請以礦業權申請範圍(即礦區範圍)向</w:t>
      </w:r>
      <w:r w:rsidRPr="00862826">
        <w:rPr>
          <w:rFonts w:hAnsi="標楷體" w:hint="eastAsia"/>
        </w:rPr>
        <w:lastRenderedPageBreak/>
        <w:t>地方環保機關進行查註……」。</w:t>
      </w:r>
      <w:r w:rsidRPr="00862826">
        <w:rPr>
          <w:rFonts w:hint="eastAsia"/>
        </w:rPr>
        <w:t>足見環保署</w:t>
      </w:r>
      <w:r w:rsidR="00FE37D7" w:rsidRPr="00862826">
        <w:rPr>
          <w:rFonts w:hint="eastAsia"/>
        </w:rPr>
        <w:t>與</w:t>
      </w:r>
      <w:r w:rsidRPr="00862826">
        <w:rPr>
          <w:rFonts w:hint="eastAsia"/>
        </w:rPr>
        <w:t>礦務局之相關公文及會議決議迭生「參酌」、「建議」、</w:t>
      </w:r>
      <w:r w:rsidRPr="00862826">
        <w:rPr>
          <w:rFonts w:hAnsi="標楷體" w:hint="eastAsia"/>
        </w:rPr>
        <w:t>「參據」</w:t>
      </w:r>
      <w:r w:rsidRPr="00862826">
        <w:rPr>
          <w:rFonts w:hint="eastAsia"/>
        </w:rPr>
        <w:t>等有欠明確與堅定用語，明顯消極退縮，洵未固守該署主管法律相關規定。甚且，該署</w:t>
      </w:r>
      <w:r w:rsidR="00150CC4" w:rsidRPr="00862826">
        <w:rPr>
          <w:rFonts w:hint="eastAsia"/>
        </w:rPr>
        <w:t>既與經濟部</w:t>
      </w:r>
      <w:r w:rsidR="002325CA" w:rsidRPr="00862826">
        <w:rPr>
          <w:rFonts w:hint="eastAsia"/>
        </w:rPr>
        <w:t>地位平</w:t>
      </w:r>
      <w:r w:rsidR="0010401A" w:rsidRPr="00862826">
        <w:rPr>
          <w:rFonts w:hint="eastAsia"/>
        </w:rPr>
        <w:t>行、相</w:t>
      </w:r>
      <w:r w:rsidR="002325CA" w:rsidRPr="00862826">
        <w:rPr>
          <w:rFonts w:hint="eastAsia"/>
        </w:rPr>
        <w:t>等，</w:t>
      </w:r>
      <w:r w:rsidR="00150CC4" w:rsidRPr="00862826">
        <w:rPr>
          <w:rFonts w:hint="eastAsia"/>
        </w:rPr>
        <w:t>同為</w:t>
      </w:r>
      <w:r w:rsidR="00666217" w:rsidRPr="00862826">
        <w:rPr>
          <w:rFonts w:hint="eastAsia"/>
        </w:rPr>
        <w:t>中央</w:t>
      </w:r>
      <w:r w:rsidR="00150CC4" w:rsidRPr="00862826">
        <w:rPr>
          <w:rFonts w:hint="eastAsia"/>
        </w:rPr>
        <w:t>二級機關</w:t>
      </w:r>
      <w:r w:rsidR="00150CC4" w:rsidRPr="00862826">
        <w:rPr>
          <w:rStyle w:val="afe"/>
        </w:rPr>
        <w:footnoteReference w:id="14"/>
      </w:r>
      <w:r w:rsidR="00150CC4" w:rsidRPr="00862826">
        <w:rPr>
          <w:rFonts w:hint="eastAsia"/>
        </w:rPr>
        <w:t>，機關層級位階明顯居於</w:t>
      </w:r>
      <w:r w:rsidR="00666217" w:rsidRPr="00862826">
        <w:rPr>
          <w:rFonts w:hint="eastAsia"/>
        </w:rPr>
        <w:t>三級機關</w:t>
      </w:r>
      <w:r w:rsidR="00150CC4" w:rsidRPr="00862826">
        <w:rPr>
          <w:rFonts w:hint="eastAsia"/>
        </w:rPr>
        <w:t>礦務局之上，</w:t>
      </w:r>
      <w:r w:rsidR="000D746B" w:rsidRPr="00862826">
        <w:rPr>
          <w:rFonts w:hint="eastAsia"/>
        </w:rPr>
        <w:t>卻</w:t>
      </w:r>
      <w:r w:rsidRPr="00862826">
        <w:rPr>
          <w:rFonts w:hint="eastAsia"/>
        </w:rPr>
        <w:t>於本院詢問</w:t>
      </w:r>
      <w:r w:rsidR="00482BCE" w:rsidRPr="00862826">
        <w:rPr>
          <w:rFonts w:hint="eastAsia"/>
        </w:rPr>
        <w:t>、履勘</w:t>
      </w:r>
      <w:r w:rsidRPr="00862826">
        <w:rPr>
          <w:rFonts w:hint="eastAsia"/>
        </w:rPr>
        <w:t>期間</w:t>
      </w:r>
      <w:r w:rsidRPr="00862826">
        <w:rPr>
          <w:rFonts w:hAnsi="標楷體" w:hint="eastAsia"/>
        </w:rPr>
        <w:t>，</w:t>
      </w:r>
      <w:r w:rsidR="00482BCE" w:rsidRPr="00862826">
        <w:rPr>
          <w:rFonts w:hAnsi="標楷體" w:hint="eastAsia"/>
        </w:rPr>
        <w:t>讓</w:t>
      </w:r>
      <w:r w:rsidR="000D746B" w:rsidRPr="00862826">
        <w:rPr>
          <w:rFonts w:hAnsi="標楷體" w:hint="eastAsia"/>
        </w:rPr>
        <w:t>與勘人員</w:t>
      </w:r>
      <w:r w:rsidR="00482BCE" w:rsidRPr="00862826">
        <w:rPr>
          <w:rFonts w:hAnsi="標楷體" w:hint="eastAsia"/>
        </w:rPr>
        <w:t>深刻感受</w:t>
      </w:r>
      <w:r w:rsidRPr="00862826">
        <w:rPr>
          <w:rFonts w:hAnsi="標楷體" w:hint="eastAsia"/>
        </w:rPr>
        <w:t>該署</w:t>
      </w:r>
      <w:r w:rsidR="00482BCE" w:rsidRPr="00862826">
        <w:rPr>
          <w:rFonts w:hAnsi="標楷體" w:hint="eastAsia"/>
        </w:rPr>
        <w:t>有</w:t>
      </w:r>
      <w:r w:rsidRPr="00862826">
        <w:rPr>
          <w:rFonts w:hint="eastAsia"/>
        </w:rPr>
        <w:t>自我矮化之可議心態，不無</w:t>
      </w:r>
      <w:r w:rsidR="00666217" w:rsidRPr="00862826">
        <w:rPr>
          <w:rFonts w:hint="eastAsia"/>
        </w:rPr>
        <w:t>降格</w:t>
      </w:r>
      <w:r w:rsidRPr="00862826">
        <w:rPr>
          <w:rFonts w:hint="eastAsia"/>
        </w:rPr>
        <w:t>淪為經濟部</w:t>
      </w:r>
      <w:r w:rsidR="0010401A" w:rsidRPr="00862826">
        <w:rPr>
          <w:rFonts w:hint="eastAsia"/>
        </w:rPr>
        <w:t>所屬機關</w:t>
      </w:r>
      <w:r w:rsidRPr="00862826">
        <w:rPr>
          <w:rFonts w:hint="eastAsia"/>
        </w:rPr>
        <w:t>，</w:t>
      </w:r>
      <w:r w:rsidR="000D746B" w:rsidRPr="00862826">
        <w:rPr>
          <w:rFonts w:hint="eastAsia"/>
        </w:rPr>
        <w:t>因而</w:t>
      </w:r>
      <w:r w:rsidR="00666217" w:rsidRPr="00862826">
        <w:rPr>
          <w:rFonts w:hint="eastAsia"/>
        </w:rPr>
        <w:t>全民</w:t>
      </w:r>
      <w:r w:rsidR="00664EF6" w:rsidRPr="00862826">
        <w:rPr>
          <w:rFonts w:hint="eastAsia"/>
        </w:rPr>
        <w:t>如何冀盼該署為</w:t>
      </w:r>
      <w:r w:rsidR="000D746B" w:rsidRPr="00862826">
        <w:rPr>
          <w:rFonts w:hint="eastAsia"/>
        </w:rPr>
        <w:t>國內</w:t>
      </w:r>
      <w:r w:rsidR="00666217" w:rsidRPr="00862826">
        <w:rPr>
          <w:rFonts w:hint="eastAsia"/>
        </w:rPr>
        <w:t>環境保護事務</w:t>
      </w:r>
      <w:r w:rsidR="00664EF6" w:rsidRPr="00862826">
        <w:rPr>
          <w:rFonts w:hint="eastAsia"/>
        </w:rPr>
        <w:t>強力發聲，足以捍衛</w:t>
      </w:r>
      <w:r w:rsidR="00666217" w:rsidRPr="00862826">
        <w:rPr>
          <w:rFonts w:hint="eastAsia"/>
        </w:rPr>
        <w:t>國人</w:t>
      </w:r>
      <w:r w:rsidR="00664EF6" w:rsidRPr="00862826">
        <w:rPr>
          <w:rFonts w:hint="eastAsia"/>
        </w:rPr>
        <w:t>環境權，殊</w:t>
      </w:r>
      <w:r w:rsidRPr="00862826">
        <w:rPr>
          <w:rFonts w:hint="eastAsia"/>
        </w:rPr>
        <w:t>有</w:t>
      </w:r>
      <w:r w:rsidR="00664EF6" w:rsidRPr="00862826">
        <w:rPr>
          <w:rFonts w:hint="eastAsia"/>
        </w:rPr>
        <w:t>疑慮</w:t>
      </w:r>
      <w:r w:rsidRPr="00862826">
        <w:rPr>
          <w:rFonts w:hint="eastAsia"/>
        </w:rPr>
        <w:t>。</w:t>
      </w:r>
      <w:bookmarkEnd w:id="95"/>
    </w:p>
    <w:p w:rsidR="003A4486" w:rsidRPr="00862826" w:rsidRDefault="003A4486" w:rsidP="003C095C">
      <w:pPr>
        <w:pStyle w:val="3"/>
      </w:pPr>
      <w:bookmarkStart w:id="96" w:name="_Toc494462017"/>
      <w:r w:rsidRPr="00862826">
        <w:rPr>
          <w:rFonts w:hint="eastAsia"/>
        </w:rPr>
        <w:t>雖據環保署分別表示：「礦業權展限時係由礦業法之主管機關依礦業法第31條第1項及該項第3款規定辦理准駁，並非由其他機關執行礦業權展限准駁權。」</w:t>
      </w:r>
      <w:r w:rsidR="00B17C5E" w:rsidRPr="00862826">
        <w:rPr>
          <w:rFonts w:hint="eastAsia"/>
        </w:rPr>
        <w:t>、</w:t>
      </w:r>
      <w:r w:rsidRPr="00862826">
        <w:rPr>
          <w:rFonts w:hint="eastAsia"/>
        </w:rPr>
        <w:t>「至礦務局依礦業法規定辦理礦業權展限准駁結果，係依權責作成行政處分(合法或違法)，無關違反飲用水管理條例相關規定」</w:t>
      </w:r>
      <w:r w:rsidR="00B17C5E" w:rsidRPr="00862826">
        <w:rPr>
          <w:rFonts w:hint="eastAsia"/>
        </w:rPr>
        <w:t>、</w:t>
      </w:r>
      <w:r w:rsidRPr="00862826">
        <w:rPr>
          <w:rFonts w:hint="eastAsia"/>
        </w:rPr>
        <w:t>「飲用水管理條例並無礦業權(礦區)設定及展限准駁之授權依據，又非上述礦業法第27條第1項第5款『其他法律規定非經主管機關核准不得探、採礦之地域內，未經該管機關核准。……』所涉之法令，當無執行礦業權展限之准駁權」、</w:t>
      </w:r>
      <w:r w:rsidRPr="00862826">
        <w:rPr>
          <w:rFonts w:hAnsi="標楷體" w:hint="eastAsia"/>
        </w:rPr>
        <w:t>「礦業權展限申請案駁回，致礦業權者受有損失者，礦業權者得就原核准礦業權期限內已發生之損失，向限制探採者或其他應負補償責任者，請求相當之補償」</w:t>
      </w:r>
      <w:r w:rsidRPr="00862826">
        <w:rPr>
          <w:rFonts w:hint="eastAsia"/>
        </w:rPr>
        <w:t>云云。然而，該署既明知</w:t>
      </w:r>
      <w:r w:rsidRPr="00862826">
        <w:rPr>
          <w:rFonts w:hAnsi="標楷體" w:hint="eastAsia"/>
        </w:rPr>
        <w:t>「</w:t>
      </w:r>
      <w:r w:rsidRPr="00862826">
        <w:rPr>
          <w:rFonts w:hint="eastAsia"/>
        </w:rPr>
        <w:t>飲用水水源水質保護區從事探礦、採礦行為，為完全禁止之行為，於飲用水管理條例施行後自當禁止</w:t>
      </w:r>
      <w:r w:rsidRPr="00862826">
        <w:rPr>
          <w:rFonts w:hAnsi="標楷體" w:hint="eastAsia"/>
        </w:rPr>
        <w:t>」等情，為落實「劃設該等保護區以提昇</w:t>
      </w:r>
      <w:r w:rsidRPr="00862826">
        <w:rPr>
          <w:rFonts w:hAnsi="標楷體" w:hint="eastAsia"/>
        </w:rPr>
        <w:lastRenderedPageBreak/>
        <w:t>公眾飲用水品質，維護國民健康」等立法意旨，該署自應積極固守該署前開主管法律規定並堅定表態，</w:t>
      </w:r>
      <w:r w:rsidR="001251E5" w:rsidRPr="00862826">
        <w:rPr>
          <w:rFonts w:hAnsi="標楷體" w:hint="eastAsia"/>
        </w:rPr>
        <w:t>顯</w:t>
      </w:r>
      <w:r w:rsidRPr="00862826">
        <w:rPr>
          <w:rFonts w:hAnsi="標楷體" w:hint="eastAsia"/>
        </w:rPr>
        <w:t>不容絲毫退守與擅讓。況且，該署亦深悉</w:t>
      </w:r>
      <w:r w:rsidRPr="00862826">
        <w:rPr>
          <w:rFonts w:hint="eastAsia"/>
        </w:rPr>
        <w:t>礦業法自92年12月31日修正公布後，已於該法第27條第1項第6款及第31條第1項第3款業將礦區如位屬包括「飲用水水源水質保護區</w:t>
      </w:r>
      <w:r w:rsidRPr="00862826">
        <w:rPr>
          <w:rFonts w:hAnsi="標楷體" w:hint="eastAsia"/>
        </w:rPr>
        <w:t>」</w:t>
      </w:r>
      <w:r w:rsidRPr="00862826">
        <w:rPr>
          <w:rFonts w:hint="eastAsia"/>
        </w:rPr>
        <w:t>等其他法律禁止探、採礦之地域，分別列入不應核准</w:t>
      </w:r>
      <w:r w:rsidRPr="00862826">
        <w:rPr>
          <w:rFonts w:hAnsi="標楷體" w:hint="eastAsia"/>
        </w:rPr>
        <w:t>「</w:t>
      </w:r>
      <w:r w:rsidRPr="00862826">
        <w:rPr>
          <w:rFonts w:hint="eastAsia"/>
        </w:rPr>
        <w:t>礦業權設定</w:t>
      </w:r>
      <w:r w:rsidRPr="00862826">
        <w:rPr>
          <w:rFonts w:hAnsi="標楷體" w:hint="eastAsia"/>
        </w:rPr>
        <w:t>」</w:t>
      </w:r>
      <w:r w:rsidRPr="00862826">
        <w:rPr>
          <w:rFonts w:hint="eastAsia"/>
        </w:rPr>
        <w:t>及駁回</w:t>
      </w:r>
      <w:r w:rsidRPr="00862826">
        <w:rPr>
          <w:rFonts w:hAnsi="標楷體" w:hint="eastAsia"/>
        </w:rPr>
        <w:t>「礦業權</w:t>
      </w:r>
      <w:r w:rsidRPr="00862826">
        <w:rPr>
          <w:rFonts w:hint="eastAsia"/>
        </w:rPr>
        <w:t>展限</w:t>
      </w:r>
      <w:r w:rsidRPr="00862826">
        <w:rPr>
          <w:rFonts w:hAnsi="標楷體" w:hint="eastAsia"/>
        </w:rPr>
        <w:t>」</w:t>
      </w:r>
      <w:r w:rsidRPr="00862826">
        <w:rPr>
          <w:rFonts w:hint="eastAsia"/>
        </w:rPr>
        <w:t>之法定要件，該署尤應堅守飲用水管理條例相關規定，</w:t>
      </w:r>
      <w:r w:rsidR="00403500" w:rsidRPr="00862826">
        <w:rPr>
          <w:rFonts w:hint="eastAsia"/>
        </w:rPr>
        <w:t>基於確保</w:t>
      </w:r>
      <w:r w:rsidR="0049413A" w:rsidRPr="00862826">
        <w:rPr>
          <w:rFonts w:hint="eastAsia"/>
        </w:rPr>
        <w:t>國人</w:t>
      </w:r>
      <w:r w:rsidR="00403500" w:rsidRPr="00862826">
        <w:rPr>
          <w:rFonts w:hint="eastAsia"/>
        </w:rPr>
        <w:t>飲用水</w:t>
      </w:r>
      <w:r w:rsidR="003C095C" w:rsidRPr="00862826">
        <w:rPr>
          <w:rFonts w:hint="eastAsia"/>
        </w:rPr>
        <w:t>水</w:t>
      </w:r>
      <w:r w:rsidR="002B5A21" w:rsidRPr="00862826">
        <w:rPr>
          <w:rFonts w:hint="eastAsia"/>
        </w:rPr>
        <w:t>源</w:t>
      </w:r>
      <w:r w:rsidR="00403500" w:rsidRPr="00862826">
        <w:rPr>
          <w:rFonts w:hint="eastAsia"/>
        </w:rPr>
        <w:t>安全之公共利益明顯大於</w:t>
      </w:r>
      <w:r w:rsidR="0049413A" w:rsidRPr="00862826">
        <w:rPr>
          <w:rFonts w:hint="eastAsia"/>
        </w:rPr>
        <w:t>業者個</w:t>
      </w:r>
      <w:r w:rsidR="00403500" w:rsidRPr="00862826">
        <w:rPr>
          <w:rFonts w:hint="eastAsia"/>
        </w:rPr>
        <w:t>人信賴利益原則</w:t>
      </w:r>
      <w:r w:rsidR="003C095C" w:rsidRPr="00862826">
        <w:rPr>
          <w:rFonts w:hint="eastAsia"/>
        </w:rPr>
        <w:t>為前提之考量下，</w:t>
      </w:r>
      <w:r w:rsidR="00233074" w:rsidRPr="00862826">
        <w:rPr>
          <w:rFonts w:hint="eastAsia"/>
        </w:rPr>
        <w:t>業者</w:t>
      </w:r>
      <w:r w:rsidR="003C095C" w:rsidRPr="00862826">
        <w:rPr>
          <w:rFonts w:hint="eastAsia"/>
        </w:rPr>
        <w:t>之損失究竟如何</w:t>
      </w:r>
      <w:r w:rsidR="00233074" w:rsidRPr="00862826">
        <w:rPr>
          <w:rFonts w:hint="eastAsia"/>
        </w:rPr>
        <w:t>已</w:t>
      </w:r>
      <w:r w:rsidR="003C095C" w:rsidRPr="00862826">
        <w:rPr>
          <w:rFonts w:hint="eastAsia"/>
        </w:rPr>
        <w:t>非展</w:t>
      </w:r>
      <w:r w:rsidR="00233074" w:rsidRPr="00862826">
        <w:rPr>
          <w:rFonts w:hint="eastAsia"/>
        </w:rPr>
        <w:t>限</w:t>
      </w:r>
      <w:r w:rsidR="003C095C" w:rsidRPr="00862826">
        <w:rPr>
          <w:rFonts w:hint="eastAsia"/>
        </w:rPr>
        <w:t>准駁所應審究之爭點，</w:t>
      </w:r>
      <w:r w:rsidR="00233074" w:rsidRPr="00862826">
        <w:rPr>
          <w:rFonts w:hint="eastAsia"/>
        </w:rPr>
        <w:t>從而該署</w:t>
      </w:r>
      <w:r w:rsidR="00083394">
        <w:rPr>
          <w:rFonts w:hint="eastAsia"/>
        </w:rPr>
        <w:t>自</w:t>
      </w:r>
      <w:r w:rsidR="00233074" w:rsidRPr="00862826">
        <w:rPr>
          <w:rFonts w:hint="eastAsia"/>
        </w:rPr>
        <w:t>應</w:t>
      </w:r>
      <w:r w:rsidRPr="00862826">
        <w:rPr>
          <w:rFonts w:hint="eastAsia"/>
        </w:rPr>
        <w:t>向礦務局明確表達反對之立場，豈能因恐涉有補償業者疑慮，而</w:t>
      </w:r>
      <w:r w:rsidR="00D53289" w:rsidRPr="00862826">
        <w:rPr>
          <w:rFonts w:hint="eastAsia"/>
        </w:rPr>
        <w:t>自我退</w:t>
      </w:r>
      <w:r w:rsidR="00482BCE" w:rsidRPr="00862826">
        <w:rPr>
          <w:rFonts w:hint="eastAsia"/>
        </w:rPr>
        <w:t>守</w:t>
      </w:r>
      <w:r w:rsidRPr="00862826">
        <w:rPr>
          <w:rFonts w:hint="eastAsia"/>
        </w:rPr>
        <w:t>，凡此益證環保署未固守中央主管機關職責之不當，已臻明確，以上並有該署於本院履勘前查復資料及自承：</w:t>
      </w:r>
      <w:r w:rsidRPr="00862826">
        <w:rPr>
          <w:rFonts w:hAnsi="標楷體" w:hint="eastAsia"/>
        </w:rPr>
        <w:t>「若地方政府環保局函復該礦區範圍重複『飲用水水源水質保護區』時，則礦務局應依礦業法第31條第1項及該項第3款規定辦理展限駁回，方為合法行政處分。」</w:t>
      </w:r>
      <w:r w:rsidRPr="00862826">
        <w:rPr>
          <w:rFonts w:hint="eastAsia"/>
        </w:rPr>
        <w:t>等語，尤資</w:t>
      </w:r>
      <w:r w:rsidR="00B17C5E" w:rsidRPr="00862826">
        <w:rPr>
          <w:rFonts w:hint="eastAsia"/>
        </w:rPr>
        <w:t>印</w:t>
      </w:r>
      <w:r w:rsidRPr="00862826">
        <w:rPr>
          <w:rFonts w:hint="eastAsia"/>
        </w:rPr>
        <w:t>證。</w:t>
      </w:r>
      <w:bookmarkEnd w:id="96"/>
    </w:p>
    <w:p w:rsidR="003A4486" w:rsidRPr="00862826" w:rsidRDefault="003A4486" w:rsidP="00547EF9">
      <w:pPr>
        <w:pStyle w:val="3"/>
      </w:pPr>
      <w:bookmarkStart w:id="97" w:name="_Toc494462018"/>
      <w:r w:rsidRPr="00862826">
        <w:rPr>
          <w:rFonts w:hint="eastAsia"/>
        </w:rPr>
        <w:t>綜上，</w:t>
      </w:r>
      <w:r w:rsidR="00547EF9" w:rsidRPr="00862826">
        <w:rPr>
          <w:rFonts w:hint="eastAsia"/>
        </w:rPr>
        <w:t>「環境保護優先」既屬環境基本法明白揭櫫國內各級政府均應永矢咸</w:t>
      </w:r>
      <w:r w:rsidR="000B05D3" w:rsidRPr="000B05D3">
        <w:rPr>
          <w:rFonts w:hint="eastAsia"/>
          <w:spacing w:val="-4"/>
        </w:rPr>
        <w:t>遵</w:t>
      </w:r>
      <w:r w:rsidR="00547EF9" w:rsidRPr="00862826">
        <w:rPr>
          <w:rFonts w:hint="eastAsia"/>
        </w:rPr>
        <w:t>之基本原則，環境權更屬全球力倡之新興人權，任何機關皆無以自絕於外，環保署尤應固守中央主管機關職責，強化此永續理念促請礦務局等各級政府積極落實於各項施政作為與管制措施，詎該署與該局之相關公文及會議決議竟多次出現「參酌」、「建議」等消極退縮用語，顯有自我矮化之可議心態，致國人環境人權難以確保，核有欠當</w:t>
      </w:r>
      <w:r w:rsidR="001251E5" w:rsidRPr="00862826">
        <w:rPr>
          <w:rFonts w:hint="eastAsia"/>
        </w:rPr>
        <w:t>。</w:t>
      </w:r>
      <w:r w:rsidR="002325CA" w:rsidRPr="00862826">
        <w:rPr>
          <w:rFonts w:hint="eastAsia"/>
        </w:rPr>
        <w:t>至</w:t>
      </w:r>
      <w:r w:rsidR="00D610BF" w:rsidRPr="00862826">
        <w:rPr>
          <w:rFonts w:hint="eastAsia"/>
        </w:rPr>
        <w:t>該署以弱勢自居，是否肇因於</w:t>
      </w:r>
      <w:r w:rsidR="002325CA" w:rsidRPr="00862826">
        <w:rPr>
          <w:rFonts w:hint="eastAsia"/>
        </w:rPr>
        <w:t>行政院及所屬部會</w:t>
      </w:r>
      <w:r w:rsidR="00482BCE" w:rsidRPr="00862826">
        <w:rPr>
          <w:rFonts w:hint="eastAsia"/>
        </w:rPr>
        <w:t>長期</w:t>
      </w:r>
      <w:r w:rsidR="002325CA" w:rsidRPr="00862826">
        <w:rPr>
          <w:rFonts w:hint="eastAsia"/>
        </w:rPr>
        <w:t>強勢</w:t>
      </w:r>
      <w:r w:rsidR="00D610BF" w:rsidRPr="00862826">
        <w:rPr>
          <w:rFonts w:hint="eastAsia"/>
        </w:rPr>
        <w:t>而輕忽環保相關法令與政策</w:t>
      </w:r>
      <w:r w:rsidR="002325CA" w:rsidRPr="00862826">
        <w:rPr>
          <w:rFonts w:hint="eastAsia"/>
        </w:rPr>
        <w:t>，允由行政院督同所屬</w:t>
      </w:r>
      <w:r w:rsidR="00D610BF" w:rsidRPr="00862826">
        <w:rPr>
          <w:rFonts w:hint="eastAsia"/>
        </w:rPr>
        <w:t>本於環境基本法立法意</w:t>
      </w:r>
      <w:r w:rsidR="00D610BF" w:rsidRPr="00862826">
        <w:rPr>
          <w:rFonts w:hint="eastAsia"/>
        </w:rPr>
        <w:lastRenderedPageBreak/>
        <w:t>旨</w:t>
      </w:r>
      <w:r w:rsidR="002325CA" w:rsidRPr="00862826">
        <w:rPr>
          <w:rFonts w:hint="eastAsia"/>
        </w:rPr>
        <w:t>審慎檢討改善。</w:t>
      </w:r>
      <w:bookmarkEnd w:id="97"/>
    </w:p>
    <w:p w:rsidR="003A4486" w:rsidRPr="004B5048" w:rsidRDefault="004B5048" w:rsidP="004B5048">
      <w:pPr>
        <w:pStyle w:val="2"/>
        <w:rPr>
          <w:b/>
        </w:rPr>
      </w:pPr>
      <w:bookmarkStart w:id="98" w:name="_Toc494462019"/>
      <w:r w:rsidRPr="004B5048">
        <w:rPr>
          <w:rFonts w:hint="eastAsia"/>
          <w:b/>
        </w:rPr>
        <w:t>飲用水水源水質保護區係屬國內第一級環境敏感地區，</w:t>
      </w:r>
      <w:r w:rsidR="00EA7AA4">
        <w:rPr>
          <w:rFonts w:hint="eastAsia"/>
          <w:b/>
        </w:rPr>
        <w:t>相關主管機關允應</w:t>
      </w:r>
      <w:r w:rsidR="0097348A">
        <w:rPr>
          <w:rFonts w:hint="eastAsia"/>
          <w:b/>
        </w:rPr>
        <w:t>充分合作</w:t>
      </w:r>
      <w:r w:rsidR="00C65468">
        <w:rPr>
          <w:rFonts w:hint="eastAsia"/>
          <w:b/>
        </w:rPr>
        <w:t>偕同提升其</w:t>
      </w:r>
      <w:r w:rsidR="00EA7AA4">
        <w:rPr>
          <w:rFonts w:hint="eastAsia"/>
          <w:b/>
        </w:rPr>
        <w:t>保護強度</w:t>
      </w:r>
      <w:r w:rsidR="00C65468">
        <w:rPr>
          <w:rFonts w:hint="eastAsia"/>
          <w:b/>
        </w:rPr>
        <w:t>，然</w:t>
      </w:r>
      <w:r w:rsidR="0080619B" w:rsidRPr="004B5048">
        <w:rPr>
          <w:rFonts w:hint="eastAsia"/>
          <w:b/>
        </w:rPr>
        <w:t>經濟部</w:t>
      </w:r>
      <w:r w:rsidR="003A4486" w:rsidRPr="004B5048">
        <w:rPr>
          <w:rFonts w:hint="eastAsia"/>
          <w:b/>
        </w:rPr>
        <w:t>與</w:t>
      </w:r>
      <w:r w:rsidR="0055786E" w:rsidRPr="004B5048">
        <w:rPr>
          <w:rFonts w:hint="eastAsia"/>
          <w:b/>
        </w:rPr>
        <w:t>環保署</w:t>
      </w:r>
      <w:r w:rsidR="00C65468">
        <w:rPr>
          <w:rFonts w:hint="eastAsia"/>
          <w:b/>
        </w:rPr>
        <w:t>卻</w:t>
      </w:r>
      <w:r w:rsidR="006B6B2E" w:rsidRPr="004B5048">
        <w:rPr>
          <w:rFonts w:hint="eastAsia"/>
          <w:b/>
        </w:rPr>
        <w:t>未發揮共同一體之行政機能，</w:t>
      </w:r>
      <w:r w:rsidR="008E3A43" w:rsidRPr="004B5048">
        <w:rPr>
          <w:rFonts w:hint="eastAsia"/>
          <w:b/>
        </w:rPr>
        <w:t>迄未健全</w:t>
      </w:r>
      <w:r w:rsidR="0097348A">
        <w:rPr>
          <w:rFonts w:hint="eastAsia"/>
          <w:b/>
        </w:rPr>
        <w:t>該</w:t>
      </w:r>
      <w:r w:rsidR="003A4486" w:rsidRPr="004B5048">
        <w:rPr>
          <w:rFonts w:hint="eastAsia"/>
          <w:b/>
        </w:rPr>
        <w:t>保護區內</w:t>
      </w:r>
      <w:r w:rsidR="005F0DE6" w:rsidRPr="004B5048">
        <w:rPr>
          <w:rFonts w:hint="eastAsia"/>
          <w:b/>
        </w:rPr>
        <w:t>既</w:t>
      </w:r>
      <w:r w:rsidR="003A4486" w:rsidRPr="004B5048">
        <w:rPr>
          <w:rFonts w:hint="eastAsia"/>
          <w:b/>
        </w:rPr>
        <w:t>有礦場之橫向聯繫</w:t>
      </w:r>
      <w:r w:rsidR="00A025A3" w:rsidRPr="004B5048">
        <w:rPr>
          <w:rFonts w:hint="eastAsia"/>
          <w:b/>
        </w:rPr>
        <w:t>管制</w:t>
      </w:r>
      <w:r w:rsidR="008E3A43" w:rsidRPr="004B5048">
        <w:rPr>
          <w:rFonts w:hint="eastAsia"/>
          <w:b/>
        </w:rPr>
        <w:t>及聯合檢查</w:t>
      </w:r>
      <w:r w:rsidR="00DB3FE5" w:rsidRPr="004B5048">
        <w:rPr>
          <w:rFonts w:hint="eastAsia"/>
          <w:b/>
        </w:rPr>
        <w:t>機制</w:t>
      </w:r>
      <w:r w:rsidR="003A4486" w:rsidRPr="004B5048">
        <w:rPr>
          <w:rFonts w:hint="eastAsia"/>
          <w:b/>
        </w:rPr>
        <w:t>，</w:t>
      </w:r>
      <w:r w:rsidR="00DB3FE5" w:rsidRPr="004B5048">
        <w:rPr>
          <w:rFonts w:hint="eastAsia"/>
          <w:b/>
        </w:rPr>
        <w:t>肇</w:t>
      </w:r>
      <w:r w:rsidR="00403500" w:rsidRPr="004B5048">
        <w:rPr>
          <w:rFonts w:hint="eastAsia"/>
          <w:b/>
        </w:rPr>
        <w:t>使保護區主管機關無以掌握轄內</w:t>
      </w:r>
      <w:r w:rsidR="008E3A43" w:rsidRPr="004B5048">
        <w:rPr>
          <w:rFonts w:hint="eastAsia"/>
          <w:b/>
        </w:rPr>
        <w:t>礦</w:t>
      </w:r>
      <w:r w:rsidR="00403500" w:rsidRPr="004B5048">
        <w:rPr>
          <w:rFonts w:hint="eastAsia"/>
          <w:b/>
        </w:rPr>
        <w:t>業權</w:t>
      </w:r>
      <w:r w:rsidR="008E3A43" w:rsidRPr="004B5048">
        <w:rPr>
          <w:rFonts w:hint="eastAsia"/>
          <w:b/>
        </w:rPr>
        <w:t>之</w:t>
      </w:r>
      <w:r w:rsidR="00403500" w:rsidRPr="004B5048">
        <w:rPr>
          <w:rFonts w:hint="eastAsia"/>
          <w:b/>
        </w:rPr>
        <w:t>異動與</w:t>
      </w:r>
      <w:r w:rsidR="008E3A43" w:rsidRPr="004B5048">
        <w:rPr>
          <w:rFonts w:hint="eastAsia"/>
          <w:b/>
        </w:rPr>
        <w:t>即時動態資訊</w:t>
      </w:r>
      <w:r w:rsidR="001B7D03">
        <w:rPr>
          <w:rFonts w:hint="eastAsia"/>
          <w:b/>
        </w:rPr>
        <w:t>，</w:t>
      </w:r>
      <w:r w:rsidR="0097348A">
        <w:rPr>
          <w:rFonts w:hint="eastAsia"/>
          <w:b/>
        </w:rPr>
        <w:t>致</w:t>
      </w:r>
      <w:r w:rsidR="00403500" w:rsidRPr="004B5048">
        <w:rPr>
          <w:rFonts w:hint="eastAsia"/>
          <w:b/>
        </w:rPr>
        <w:t>未能</w:t>
      </w:r>
      <w:r w:rsidR="008E3A43" w:rsidRPr="004B5048">
        <w:rPr>
          <w:rFonts w:hint="eastAsia"/>
          <w:b/>
        </w:rPr>
        <w:t>適時</w:t>
      </w:r>
      <w:r w:rsidR="00403500" w:rsidRPr="004B5048">
        <w:rPr>
          <w:rFonts w:hint="eastAsia"/>
          <w:b/>
        </w:rPr>
        <w:t>勾稽</w:t>
      </w:r>
      <w:r w:rsidR="008E3A43" w:rsidRPr="004B5048">
        <w:rPr>
          <w:rFonts w:hint="eastAsia"/>
          <w:b/>
        </w:rPr>
        <w:t>查</w:t>
      </w:r>
      <w:r w:rsidR="00403500" w:rsidRPr="004B5048">
        <w:rPr>
          <w:rFonts w:hint="eastAsia"/>
          <w:b/>
        </w:rPr>
        <w:t>核與依法查</w:t>
      </w:r>
      <w:r w:rsidR="008E3A43" w:rsidRPr="004B5048">
        <w:rPr>
          <w:rFonts w:hint="eastAsia"/>
          <w:b/>
        </w:rPr>
        <w:t>處，</w:t>
      </w:r>
      <w:r w:rsidR="00113F7D">
        <w:rPr>
          <w:rFonts w:hint="eastAsia"/>
          <w:b/>
        </w:rPr>
        <w:t>遲</w:t>
      </w:r>
      <w:r w:rsidR="003A4486" w:rsidRPr="004B5048">
        <w:rPr>
          <w:rFonts w:hint="eastAsia"/>
          <w:b/>
        </w:rPr>
        <w:t>至本院調查後，始被動</w:t>
      </w:r>
      <w:r w:rsidR="008E3A43" w:rsidRPr="004B5048">
        <w:rPr>
          <w:rFonts w:hint="eastAsia"/>
          <w:b/>
        </w:rPr>
        <w:t>察覺</w:t>
      </w:r>
      <w:r w:rsidR="004D071B" w:rsidRPr="004B5048">
        <w:rPr>
          <w:rFonts w:hint="eastAsia"/>
          <w:b/>
        </w:rPr>
        <w:t>闕漏不足而</w:t>
      </w:r>
      <w:r w:rsidR="008E3A43" w:rsidRPr="004B5048">
        <w:rPr>
          <w:rFonts w:hint="eastAsia"/>
          <w:b/>
        </w:rPr>
        <w:t>早應</w:t>
      </w:r>
      <w:r w:rsidR="004D071B" w:rsidRPr="004B5048">
        <w:rPr>
          <w:rFonts w:hint="eastAsia"/>
          <w:b/>
        </w:rPr>
        <w:t>設法</w:t>
      </w:r>
      <w:r w:rsidR="003A4486" w:rsidRPr="004B5048">
        <w:rPr>
          <w:rFonts w:hint="eastAsia"/>
          <w:b/>
        </w:rPr>
        <w:t>檢討改善之處，</w:t>
      </w:r>
      <w:r w:rsidR="00403500" w:rsidRPr="004B5048">
        <w:rPr>
          <w:rFonts w:hint="eastAsia"/>
          <w:b/>
        </w:rPr>
        <w:t>行事消極因循，</w:t>
      </w:r>
      <w:r w:rsidR="00A025A3" w:rsidRPr="004B5048">
        <w:rPr>
          <w:rFonts w:hint="eastAsia"/>
          <w:b/>
        </w:rPr>
        <w:t>核</w:t>
      </w:r>
      <w:r w:rsidR="00CD6504" w:rsidRPr="004B5048">
        <w:rPr>
          <w:rFonts w:hint="eastAsia"/>
          <w:b/>
        </w:rPr>
        <w:t>有欠當</w:t>
      </w:r>
      <w:bookmarkEnd w:id="98"/>
    </w:p>
    <w:p w:rsidR="002F7103" w:rsidRPr="00862826" w:rsidRDefault="0080619B" w:rsidP="007B162B">
      <w:pPr>
        <w:pStyle w:val="3"/>
      </w:pPr>
      <w:bookmarkStart w:id="99" w:name="_Toc494462020"/>
      <w:r w:rsidRPr="00862826">
        <w:rPr>
          <w:rFonts w:hint="eastAsia"/>
        </w:rPr>
        <w:t>按經</w:t>
      </w:r>
      <w:r w:rsidR="0086277A" w:rsidRPr="00862826">
        <w:rPr>
          <w:rFonts w:hint="eastAsia"/>
        </w:rPr>
        <w:t>濟部負有督</w:t>
      </w:r>
      <w:r w:rsidR="00E878C5" w:rsidRPr="00862826">
        <w:rPr>
          <w:rFonts w:hint="eastAsia"/>
        </w:rPr>
        <w:t>導</w:t>
      </w:r>
      <w:r w:rsidR="008B6971" w:rsidRPr="00862826">
        <w:rPr>
          <w:rFonts w:hint="eastAsia"/>
        </w:rPr>
        <w:t>礦務局掌理</w:t>
      </w:r>
      <w:r w:rsidRPr="00862826">
        <w:rPr>
          <w:rFonts w:hint="eastAsia"/>
        </w:rPr>
        <w:t>國內</w:t>
      </w:r>
      <w:r w:rsidR="008B6971" w:rsidRPr="00862826">
        <w:rPr>
          <w:rFonts w:hint="eastAsia"/>
        </w:rPr>
        <w:t>礦業政策執行、礦業行政管理、礦場安全監督檢查、管理及督導改善等事項</w:t>
      </w:r>
      <w:r w:rsidR="0086277A" w:rsidRPr="00862826">
        <w:rPr>
          <w:rFonts w:hint="eastAsia"/>
        </w:rPr>
        <w:t>之責</w:t>
      </w:r>
      <w:r w:rsidRPr="00862826">
        <w:rPr>
          <w:rFonts w:hint="eastAsia"/>
        </w:rPr>
        <w:t>，環保署</w:t>
      </w:r>
      <w:r w:rsidR="0086277A" w:rsidRPr="00862826">
        <w:rPr>
          <w:rFonts w:hint="eastAsia"/>
        </w:rPr>
        <w:t>則職司</w:t>
      </w:r>
      <w:r w:rsidR="00DF0E4F" w:rsidRPr="00862826">
        <w:rPr>
          <w:rFonts w:hint="eastAsia"/>
        </w:rPr>
        <w:t>全國性飲用水管理之政策、方案與計畫之策劃、訂定</w:t>
      </w:r>
      <w:r w:rsidR="006064EF" w:rsidRPr="00862826">
        <w:rPr>
          <w:rFonts w:hint="eastAsia"/>
        </w:rPr>
        <w:t>、</w:t>
      </w:r>
      <w:r w:rsidR="00DF0E4F" w:rsidRPr="00862826">
        <w:rPr>
          <w:rFonts w:hint="eastAsia"/>
        </w:rPr>
        <w:t>督導執行</w:t>
      </w:r>
      <w:r w:rsidR="007458C2" w:rsidRPr="00862826">
        <w:rPr>
          <w:rFonts w:hint="eastAsia"/>
        </w:rPr>
        <w:t>、</w:t>
      </w:r>
      <w:r w:rsidR="00DF0E4F" w:rsidRPr="00862826">
        <w:rPr>
          <w:rFonts w:hint="eastAsia"/>
        </w:rPr>
        <w:t>直轄市及縣(市)飲用水管理業務之督導</w:t>
      </w:r>
      <w:r w:rsidR="006064EF" w:rsidRPr="00862826">
        <w:rPr>
          <w:rFonts w:hint="eastAsia"/>
        </w:rPr>
        <w:t>，以及</w:t>
      </w:r>
      <w:r w:rsidR="00DF0E4F" w:rsidRPr="00862826">
        <w:rPr>
          <w:rFonts w:hint="eastAsia"/>
        </w:rPr>
        <w:t>全國性飲用水管理之資料統計及彙整事項。</w:t>
      </w:r>
      <w:r w:rsidR="009A02C9" w:rsidRPr="00862826">
        <w:rPr>
          <w:rFonts w:hint="eastAsia"/>
        </w:rPr>
        <w:t>此分別於經濟部</w:t>
      </w:r>
      <w:r w:rsidR="00E878C5" w:rsidRPr="00862826">
        <w:rPr>
          <w:rFonts w:hint="eastAsia"/>
        </w:rPr>
        <w:t>組織法第2條、第3條、</w:t>
      </w:r>
      <w:r w:rsidR="000A69B5" w:rsidRPr="00862826">
        <w:rPr>
          <w:rFonts w:hint="eastAsia"/>
        </w:rPr>
        <w:t>礦務局暫行組織規程</w:t>
      </w:r>
      <w:r w:rsidR="00DC6D66" w:rsidRPr="00862826">
        <w:rPr>
          <w:rFonts w:hint="eastAsia"/>
        </w:rPr>
        <w:t>第2條、環保署</w:t>
      </w:r>
      <w:r w:rsidR="00CD5433" w:rsidRPr="00862826">
        <w:rPr>
          <w:rFonts w:hint="eastAsia"/>
        </w:rPr>
        <w:t>組織條例第2條</w:t>
      </w:r>
      <w:r w:rsidR="00DC6D66" w:rsidRPr="00862826">
        <w:rPr>
          <w:rFonts w:hint="eastAsia"/>
        </w:rPr>
        <w:t>及飲用水管理條例施行細則第</w:t>
      </w:r>
      <w:r w:rsidR="005066B7" w:rsidRPr="00862826">
        <w:rPr>
          <w:rFonts w:hint="eastAsia"/>
        </w:rPr>
        <w:t>2條</w:t>
      </w:r>
      <w:r w:rsidR="00CD5433" w:rsidRPr="00862826">
        <w:rPr>
          <w:rFonts w:hint="eastAsia"/>
        </w:rPr>
        <w:t>定有明文。次按</w:t>
      </w:r>
      <w:r w:rsidR="002F7103" w:rsidRPr="00862826">
        <w:rPr>
          <w:rFonts w:hint="eastAsia"/>
        </w:rPr>
        <w:t>行政機關為發揮共同一體之行政機能，應於其權限範圍內互相協助</w:t>
      </w:r>
      <w:r w:rsidR="00CD5433" w:rsidRPr="00862826">
        <w:rPr>
          <w:rFonts w:hint="eastAsia"/>
        </w:rPr>
        <w:t>，行政程序法第19條第2項規定甚明。是</w:t>
      </w:r>
      <w:r w:rsidR="00622815" w:rsidRPr="00862826">
        <w:rPr>
          <w:rFonts w:hint="eastAsia"/>
        </w:rPr>
        <w:t>經濟部與環保署本於政府一體早應針對飲用水水源水質保護區內既有礦場健全橫向聯繫管制</w:t>
      </w:r>
      <w:r w:rsidR="007B162B" w:rsidRPr="00862826">
        <w:rPr>
          <w:rFonts w:hint="eastAsia"/>
        </w:rPr>
        <w:t>機制</w:t>
      </w:r>
      <w:r w:rsidR="00622815" w:rsidRPr="00862826">
        <w:rPr>
          <w:rFonts w:hint="eastAsia"/>
        </w:rPr>
        <w:t>，以</w:t>
      </w:r>
      <w:r w:rsidR="00FC4B56" w:rsidRPr="00862826">
        <w:rPr>
          <w:rFonts w:hint="eastAsia"/>
        </w:rPr>
        <w:t>利掌握污染行為之即時動態資訊而適時查處，進而偕同</w:t>
      </w:r>
      <w:r w:rsidR="0030083D" w:rsidRPr="00862826">
        <w:rPr>
          <w:rFonts w:hint="eastAsia"/>
        </w:rPr>
        <w:t>落實</w:t>
      </w:r>
      <w:r w:rsidR="007B162B" w:rsidRPr="00862826">
        <w:rPr>
          <w:rFonts w:hint="eastAsia"/>
        </w:rPr>
        <w:t>飲用水管理條例及礦業法</w:t>
      </w:r>
      <w:r w:rsidR="00416137" w:rsidRPr="00862826">
        <w:rPr>
          <w:rFonts w:hint="eastAsia"/>
        </w:rPr>
        <w:t>分別</w:t>
      </w:r>
      <w:r w:rsidR="007B162B" w:rsidRPr="00862826">
        <w:rPr>
          <w:rFonts w:hint="eastAsia"/>
        </w:rPr>
        <w:t>揭示</w:t>
      </w:r>
      <w:r w:rsidR="007B162B" w:rsidRPr="00862826">
        <w:rPr>
          <w:rFonts w:hAnsi="標楷體" w:hint="eastAsia"/>
        </w:rPr>
        <w:t>「提昇公眾飲用水品質，維護國民健康</w:t>
      </w:r>
      <w:r w:rsidR="00C813A1" w:rsidRPr="00862826">
        <w:rPr>
          <w:rFonts w:hAnsi="標楷體" w:hint="eastAsia"/>
        </w:rPr>
        <w:t>」</w:t>
      </w:r>
      <w:r w:rsidR="007B162B" w:rsidRPr="00862826">
        <w:rPr>
          <w:rFonts w:hAnsi="標楷體" w:hint="eastAsia"/>
        </w:rPr>
        <w:t>及</w:t>
      </w:r>
      <w:r w:rsidR="00C813A1" w:rsidRPr="00862826">
        <w:rPr>
          <w:rFonts w:hAnsi="標楷體" w:hint="eastAsia"/>
        </w:rPr>
        <w:t>「</w:t>
      </w:r>
      <w:r w:rsidR="007B162B" w:rsidRPr="00862826">
        <w:rPr>
          <w:rFonts w:hAnsi="標楷體" w:hint="eastAsia"/>
        </w:rPr>
        <w:t>增進社會福祉」之立法精神。</w:t>
      </w:r>
      <w:bookmarkEnd w:id="99"/>
    </w:p>
    <w:p w:rsidR="0046617D" w:rsidRPr="00862826" w:rsidRDefault="004B5048" w:rsidP="00DE7906">
      <w:pPr>
        <w:pStyle w:val="3"/>
      </w:pPr>
      <w:bookmarkStart w:id="100" w:name="_Toc494462021"/>
      <w:r w:rsidRPr="00862826">
        <w:rPr>
          <w:rFonts w:hint="eastAsia"/>
        </w:rPr>
        <w:t>經查，</w:t>
      </w:r>
      <w:r w:rsidR="0097348A" w:rsidRPr="00862826">
        <w:rPr>
          <w:rFonts w:hint="eastAsia"/>
        </w:rPr>
        <w:t>飲用水水源水質保護區係屬</w:t>
      </w:r>
      <w:r w:rsidR="004433DD" w:rsidRPr="00862826">
        <w:rPr>
          <w:rFonts w:hint="eastAsia"/>
        </w:rPr>
        <w:t>國內第一級環境敏感地區，以加強資源保育與環境保護及不破壞原生態環境與景觀資源為保育及發展為原則，此乃內</w:t>
      </w:r>
      <w:r w:rsidR="004433DD" w:rsidRPr="00862826">
        <w:rPr>
          <w:rFonts w:hint="eastAsia"/>
        </w:rPr>
        <w:lastRenderedPageBreak/>
        <w:t>政部於106年5月16日修正公告之全國區域計畫</w:t>
      </w:r>
      <w:r w:rsidR="00453600" w:rsidRPr="00862826">
        <w:rPr>
          <w:rStyle w:val="afe"/>
        </w:rPr>
        <w:footnoteReference w:id="15"/>
      </w:r>
      <w:r w:rsidR="004433DD" w:rsidRPr="00862826">
        <w:rPr>
          <w:rFonts w:hint="eastAsia"/>
        </w:rPr>
        <w:t>所明定，區內相關主管機關允應充分合作提升其保護強度。詢據</w:t>
      </w:r>
      <w:r w:rsidR="003A4486" w:rsidRPr="00862826">
        <w:rPr>
          <w:rFonts w:hint="eastAsia"/>
        </w:rPr>
        <w:t>環保署</w:t>
      </w:r>
      <w:r w:rsidR="009F291B" w:rsidRPr="00862826">
        <w:rPr>
          <w:rFonts w:hint="eastAsia"/>
        </w:rPr>
        <w:t>分別</w:t>
      </w:r>
      <w:r w:rsidR="003A4486" w:rsidRPr="00862826">
        <w:rPr>
          <w:rFonts w:hint="eastAsia"/>
        </w:rPr>
        <w:t>查復</w:t>
      </w:r>
      <w:r w:rsidR="009F291B" w:rsidRPr="00862826">
        <w:rPr>
          <w:rFonts w:hint="eastAsia"/>
        </w:rPr>
        <w:t>略以：</w:t>
      </w:r>
      <w:r w:rsidR="00844C4C" w:rsidRPr="00862826">
        <w:rPr>
          <w:rFonts w:hAnsi="標楷體" w:hint="eastAsia"/>
        </w:rPr>
        <w:t>「</w:t>
      </w:r>
      <w:r w:rsidR="003A4486" w:rsidRPr="00862826">
        <w:rPr>
          <w:rFonts w:hint="eastAsia"/>
        </w:rPr>
        <w:t>現存礦區有重複飲用水水源水質保護區或飲用水取水口一定距離內之地區計有8礦區，其中6家有會辦轄區地方環保局，2</w:t>
      </w:r>
      <w:r w:rsidR="00844C4C" w:rsidRPr="00862826">
        <w:rPr>
          <w:rFonts w:hint="eastAsia"/>
        </w:rPr>
        <w:t>家</w:t>
      </w:r>
      <w:r w:rsidR="003A4486" w:rsidRPr="00862826">
        <w:rPr>
          <w:rFonts w:hint="eastAsia"/>
        </w:rPr>
        <w:t>礦場</w:t>
      </w:r>
      <w:r w:rsidR="009F291B" w:rsidRPr="00862826">
        <w:rPr>
          <w:rFonts w:hint="eastAsia"/>
        </w:rPr>
        <w:t>則未</w:t>
      </w:r>
      <w:r w:rsidR="003A4486" w:rsidRPr="00862826">
        <w:rPr>
          <w:rFonts w:hint="eastAsia"/>
        </w:rPr>
        <w:t>會</w:t>
      </w:r>
      <w:r w:rsidR="00F67F56" w:rsidRPr="00862826">
        <w:rPr>
          <w:rFonts w:hint="eastAsia"/>
        </w:rPr>
        <w:t>辦</w:t>
      </w:r>
      <w:r w:rsidR="003A4486" w:rsidRPr="00862826">
        <w:rPr>
          <w:rFonts w:hint="eastAsia"/>
        </w:rPr>
        <w:t>。</w:t>
      </w:r>
      <w:r w:rsidR="00844C4C" w:rsidRPr="00862826">
        <w:rPr>
          <w:rFonts w:hAnsi="標楷體" w:hint="eastAsia"/>
        </w:rPr>
        <w:t>」</w:t>
      </w:r>
      <w:r w:rsidR="00B17C5E" w:rsidRPr="00862826">
        <w:rPr>
          <w:rFonts w:hAnsi="標楷體" w:hint="eastAsia"/>
        </w:rPr>
        <w:t>、</w:t>
      </w:r>
      <w:r w:rsidR="008F3DCA" w:rsidRPr="00862826">
        <w:rPr>
          <w:rFonts w:hAnsi="標楷體" w:hint="eastAsia"/>
        </w:rPr>
        <w:t>「</w:t>
      </w:r>
      <w:r w:rsidR="003A4486" w:rsidRPr="00862826">
        <w:rPr>
          <w:rFonts w:hint="eastAsia"/>
        </w:rPr>
        <w:t>有關</w:t>
      </w:r>
      <w:r w:rsidR="00FC4B56" w:rsidRPr="00862826">
        <w:rPr>
          <w:rFonts w:hint="eastAsia"/>
        </w:rPr>
        <w:t>飲用水水源水質保護區或飲用水取水口一定距離內地區之</w:t>
      </w:r>
      <w:r w:rsidR="003A4486" w:rsidRPr="00862826">
        <w:rPr>
          <w:rFonts w:hint="eastAsia"/>
        </w:rPr>
        <w:t>礦業權展限、增區作業准駁結果，礦務局均</w:t>
      </w:r>
      <w:r w:rsidR="008F3DCA" w:rsidRPr="00862826">
        <w:rPr>
          <w:rFonts w:hint="eastAsia"/>
        </w:rPr>
        <w:t>未</w:t>
      </w:r>
      <w:r w:rsidR="003A4486" w:rsidRPr="00862826">
        <w:rPr>
          <w:rFonts w:hint="eastAsia"/>
        </w:rPr>
        <w:t>副知轄區地方環保局</w:t>
      </w:r>
      <w:r w:rsidR="00FF54AE" w:rsidRPr="00862826">
        <w:rPr>
          <w:rFonts w:hint="eastAsia"/>
        </w:rPr>
        <w:t>。</w:t>
      </w:r>
      <w:r w:rsidR="00B4351B" w:rsidRPr="00862826">
        <w:rPr>
          <w:rFonts w:hAnsi="標楷體" w:hint="eastAsia"/>
        </w:rPr>
        <w:t>……</w:t>
      </w:r>
      <w:r w:rsidR="003A4486" w:rsidRPr="00862826">
        <w:rPr>
          <w:rFonts w:hint="eastAsia"/>
        </w:rPr>
        <w:t>建議礦務局辦理</w:t>
      </w:r>
      <w:r w:rsidR="00B4351B" w:rsidRPr="00862826">
        <w:rPr>
          <w:rFonts w:hint="eastAsia"/>
        </w:rPr>
        <w:t>該</w:t>
      </w:r>
      <w:r w:rsidR="003A4486" w:rsidRPr="00862826">
        <w:rPr>
          <w:rFonts w:hint="eastAsia"/>
        </w:rPr>
        <w:t>地區之礦業權展限、礦業用地或增區作業查詢程序時，能提供礦業權(即礦區範圍)、礦業用地申請範圍向地方環保機關進行查註。</w:t>
      </w:r>
      <w:r w:rsidR="00FF54AE" w:rsidRPr="00862826">
        <w:rPr>
          <w:rFonts w:hAnsi="標楷體" w:hint="eastAsia"/>
        </w:rPr>
        <w:t>」</w:t>
      </w:r>
      <w:r w:rsidR="00B17C5E" w:rsidRPr="00862826">
        <w:rPr>
          <w:rFonts w:hAnsi="標楷體" w:hint="eastAsia"/>
        </w:rPr>
        <w:t>、</w:t>
      </w:r>
      <w:r w:rsidR="00B73F47" w:rsidRPr="00862826">
        <w:rPr>
          <w:rFonts w:hAnsi="標楷體" w:hint="eastAsia"/>
        </w:rPr>
        <w:t>「</w:t>
      </w:r>
      <w:r w:rsidR="003A4486" w:rsidRPr="00862826">
        <w:rPr>
          <w:rFonts w:hint="eastAsia"/>
        </w:rPr>
        <w:t>建請礦務局能副知轄區地方環保局准駁結果，以利依飲用水管理條例相關規定進行管理及查處作業。</w:t>
      </w:r>
      <w:r w:rsidR="00B73F47" w:rsidRPr="00862826">
        <w:rPr>
          <w:rFonts w:hAnsi="標楷體" w:hint="eastAsia"/>
        </w:rPr>
        <w:t>」</w:t>
      </w:r>
      <w:r w:rsidR="00412FC6" w:rsidRPr="00862826">
        <w:rPr>
          <w:rFonts w:hAnsi="標楷體" w:hint="eastAsia"/>
        </w:rPr>
        <w:t>足見</w:t>
      </w:r>
      <w:r w:rsidR="00DD06BD" w:rsidRPr="00862826">
        <w:rPr>
          <w:rFonts w:hAnsi="標楷體" w:hint="eastAsia"/>
        </w:rPr>
        <w:t>礦務局針對位於</w:t>
      </w:r>
      <w:r w:rsidR="001818DE" w:rsidRPr="00862826">
        <w:rPr>
          <w:rFonts w:hAnsi="標楷體" w:hint="eastAsia"/>
        </w:rPr>
        <w:t>飲用水水源水質保護區既有</w:t>
      </w:r>
      <w:r w:rsidR="006B78E7" w:rsidRPr="00862826">
        <w:rPr>
          <w:rFonts w:hAnsi="標楷體" w:hint="eastAsia"/>
        </w:rPr>
        <w:t>礦業權展限</w:t>
      </w:r>
      <w:r w:rsidR="0046617D" w:rsidRPr="00862826">
        <w:rPr>
          <w:rFonts w:hAnsi="標楷體" w:hint="eastAsia"/>
        </w:rPr>
        <w:t>與增區</w:t>
      </w:r>
      <w:r w:rsidR="006B78E7" w:rsidRPr="00862826">
        <w:rPr>
          <w:rFonts w:hAnsi="標楷體" w:hint="eastAsia"/>
        </w:rPr>
        <w:t>作業之</w:t>
      </w:r>
      <w:r w:rsidR="001818DE" w:rsidRPr="00862826">
        <w:rPr>
          <w:rFonts w:hAnsi="標楷體" w:hint="eastAsia"/>
        </w:rPr>
        <w:t>相關</w:t>
      </w:r>
      <w:r w:rsidR="006B78E7" w:rsidRPr="00862826">
        <w:rPr>
          <w:rFonts w:hAnsi="標楷體" w:hint="eastAsia"/>
        </w:rPr>
        <w:t>審核</w:t>
      </w:r>
      <w:r w:rsidR="001818DE" w:rsidRPr="00862826">
        <w:rPr>
          <w:rFonts w:hAnsi="標楷體" w:hint="eastAsia"/>
        </w:rPr>
        <w:t>作</w:t>
      </w:r>
      <w:r w:rsidR="0046617D" w:rsidRPr="00862826">
        <w:rPr>
          <w:rFonts w:hAnsi="標楷體" w:hint="eastAsia"/>
        </w:rPr>
        <w:t>業，部分</w:t>
      </w:r>
      <w:r w:rsidR="00F06222" w:rsidRPr="00862826">
        <w:rPr>
          <w:rFonts w:hAnsi="標楷體" w:hint="eastAsia"/>
        </w:rPr>
        <w:t>案件</w:t>
      </w:r>
      <w:r w:rsidR="006F1ADA" w:rsidRPr="00862826">
        <w:rPr>
          <w:rFonts w:hAnsi="標楷體" w:hint="eastAsia"/>
        </w:rPr>
        <w:t>並</w:t>
      </w:r>
      <w:r w:rsidR="0046617D" w:rsidRPr="00862826">
        <w:rPr>
          <w:rFonts w:hAnsi="標楷體" w:hint="eastAsia"/>
        </w:rPr>
        <w:t>未函詢該保護區之主管機關(詳調查意見一)，</w:t>
      </w:r>
      <w:r w:rsidR="00D96306" w:rsidRPr="00862826">
        <w:rPr>
          <w:rFonts w:hAnsi="標楷體" w:hint="eastAsia"/>
        </w:rPr>
        <w:t>嗣後</w:t>
      </w:r>
      <w:r w:rsidR="0046617D" w:rsidRPr="00862826">
        <w:rPr>
          <w:rFonts w:hAnsi="標楷體" w:hint="eastAsia"/>
        </w:rPr>
        <w:t>其等</w:t>
      </w:r>
      <w:r w:rsidR="007C60AD" w:rsidRPr="00862826">
        <w:rPr>
          <w:rFonts w:hAnsi="標楷體" w:hint="eastAsia"/>
        </w:rPr>
        <w:t>行政處分</w:t>
      </w:r>
      <w:r w:rsidR="00D96306" w:rsidRPr="00862826">
        <w:rPr>
          <w:rFonts w:hAnsi="標楷體" w:hint="eastAsia"/>
        </w:rPr>
        <w:t>更悉</w:t>
      </w:r>
      <w:r w:rsidR="007C60AD" w:rsidRPr="00862826">
        <w:rPr>
          <w:rFonts w:hAnsi="標楷體" w:hint="eastAsia"/>
        </w:rPr>
        <w:t>未</w:t>
      </w:r>
      <w:r w:rsidR="0046617D" w:rsidRPr="00862826">
        <w:rPr>
          <w:rFonts w:hAnsi="標楷體" w:hint="eastAsia"/>
        </w:rPr>
        <w:t>副</w:t>
      </w:r>
      <w:r w:rsidR="007C60AD" w:rsidRPr="00862826">
        <w:rPr>
          <w:rFonts w:hAnsi="標楷體" w:hint="eastAsia"/>
        </w:rPr>
        <w:t>知該保護區之主管機關</w:t>
      </w:r>
      <w:r w:rsidR="00D96306" w:rsidRPr="00862826">
        <w:rPr>
          <w:rFonts w:hAnsi="標楷體" w:hint="eastAsia"/>
        </w:rPr>
        <w:t>，致</w:t>
      </w:r>
      <w:r w:rsidR="004433DD" w:rsidRPr="00862826">
        <w:rPr>
          <w:rFonts w:hAnsi="標楷體" w:hint="eastAsia"/>
        </w:rPr>
        <w:t>使</w:t>
      </w:r>
      <w:r w:rsidR="00D96306" w:rsidRPr="00862826">
        <w:rPr>
          <w:rFonts w:hAnsi="標楷體" w:hint="eastAsia"/>
        </w:rPr>
        <w:t>環保機關就</w:t>
      </w:r>
      <w:r w:rsidR="004433DD" w:rsidRPr="00862826">
        <w:rPr>
          <w:rFonts w:hAnsi="標楷體" w:hint="eastAsia"/>
        </w:rPr>
        <w:t>所</w:t>
      </w:r>
      <w:r w:rsidR="00D96306" w:rsidRPr="00862826">
        <w:rPr>
          <w:rFonts w:hAnsi="標楷體" w:hint="eastAsia"/>
        </w:rPr>
        <w:t>轄保護區內之相關污染行為</w:t>
      </w:r>
      <w:r w:rsidR="00D6208E" w:rsidRPr="00862826">
        <w:rPr>
          <w:rFonts w:hAnsi="標楷體" w:hint="eastAsia"/>
        </w:rPr>
        <w:t>異動與</w:t>
      </w:r>
      <w:r w:rsidR="00D96306" w:rsidRPr="00862826">
        <w:rPr>
          <w:rFonts w:hAnsi="標楷體" w:hint="eastAsia"/>
        </w:rPr>
        <w:t>動態資訊無從</w:t>
      </w:r>
      <w:r w:rsidR="003B5A62" w:rsidRPr="00862826">
        <w:rPr>
          <w:rFonts w:hAnsi="標楷體" w:hint="eastAsia"/>
        </w:rPr>
        <w:t>即時</w:t>
      </w:r>
      <w:r w:rsidR="00D96306" w:rsidRPr="00862826">
        <w:rPr>
          <w:rFonts w:hAnsi="標楷體" w:hint="eastAsia"/>
        </w:rPr>
        <w:t>掌握</w:t>
      </w:r>
      <w:r w:rsidR="004433DD" w:rsidRPr="00862826">
        <w:rPr>
          <w:rFonts w:hAnsi="標楷體" w:hint="eastAsia"/>
        </w:rPr>
        <w:t>，</w:t>
      </w:r>
      <w:r w:rsidR="00D96306" w:rsidRPr="00862826">
        <w:rPr>
          <w:rFonts w:hAnsi="標楷體" w:hint="eastAsia"/>
        </w:rPr>
        <w:t>環保署</w:t>
      </w:r>
      <w:r w:rsidR="00E43AAC" w:rsidRPr="00862826">
        <w:rPr>
          <w:rFonts w:hAnsi="標楷體" w:hint="eastAsia"/>
        </w:rPr>
        <w:t>則</w:t>
      </w:r>
      <w:r w:rsidR="00D96306" w:rsidRPr="00862826">
        <w:rPr>
          <w:rFonts w:hAnsi="標楷體" w:hint="eastAsia"/>
        </w:rPr>
        <w:t>迨本院調查後，始被動察覺前揭闕漏</w:t>
      </w:r>
      <w:r w:rsidR="00D6208E" w:rsidRPr="00862826">
        <w:rPr>
          <w:rFonts w:hAnsi="標楷體" w:hint="eastAsia"/>
        </w:rPr>
        <w:t>不足之處</w:t>
      </w:r>
      <w:r w:rsidR="00D96306" w:rsidRPr="00862826">
        <w:rPr>
          <w:rFonts w:hAnsi="標楷體" w:hint="eastAsia"/>
        </w:rPr>
        <w:t>，方有建請礦務局配合</w:t>
      </w:r>
      <w:r w:rsidR="00F06222" w:rsidRPr="00862826">
        <w:rPr>
          <w:rFonts w:hAnsi="標楷體" w:hint="eastAsia"/>
        </w:rPr>
        <w:t>提供及副知</w:t>
      </w:r>
      <w:r w:rsidR="00D96306" w:rsidRPr="00862826">
        <w:rPr>
          <w:rFonts w:hAnsi="標楷體" w:hint="eastAsia"/>
        </w:rPr>
        <w:t>之舉措，凸顯</w:t>
      </w:r>
      <w:r w:rsidR="00F06222" w:rsidRPr="00862826">
        <w:rPr>
          <w:rFonts w:hAnsi="標楷體" w:hint="eastAsia"/>
        </w:rPr>
        <w:t>兩機關</w:t>
      </w:r>
      <w:r w:rsidR="00D96306" w:rsidRPr="00862826">
        <w:rPr>
          <w:rFonts w:hAnsi="標楷體" w:hint="eastAsia"/>
        </w:rPr>
        <w:t>橫向聯繫管制機制</w:t>
      </w:r>
      <w:r w:rsidR="00F06222" w:rsidRPr="00862826">
        <w:rPr>
          <w:rFonts w:hAnsi="標楷體" w:hint="eastAsia"/>
        </w:rPr>
        <w:t>長期</w:t>
      </w:r>
      <w:r w:rsidR="00D6208E" w:rsidRPr="00862826">
        <w:rPr>
          <w:rFonts w:hAnsi="標楷體" w:hint="eastAsia"/>
        </w:rPr>
        <w:t>有欠健全</w:t>
      </w:r>
      <w:r w:rsidR="00F06222" w:rsidRPr="00862826">
        <w:rPr>
          <w:rFonts w:hAnsi="標楷體" w:hint="eastAsia"/>
        </w:rPr>
        <w:t>。</w:t>
      </w:r>
      <w:bookmarkEnd w:id="100"/>
    </w:p>
    <w:p w:rsidR="005153A4" w:rsidRPr="00862826" w:rsidRDefault="004F4107" w:rsidP="005B4C66">
      <w:pPr>
        <w:pStyle w:val="3"/>
      </w:pPr>
      <w:bookmarkStart w:id="101" w:name="_Toc494462022"/>
      <w:r w:rsidRPr="00862826">
        <w:rPr>
          <w:rFonts w:hint="eastAsia"/>
        </w:rPr>
        <w:t>雖據</w:t>
      </w:r>
      <w:r w:rsidR="00F67F56" w:rsidRPr="00862826">
        <w:rPr>
          <w:rFonts w:hint="eastAsia"/>
        </w:rPr>
        <w:t>礦務局表示略以：「本局現行與環保機關之橫向聯繫管制機制以非正式跨機關通報為主，本局每</w:t>
      </w:r>
      <w:r w:rsidR="00D6208E" w:rsidRPr="00862826">
        <w:rPr>
          <w:rFonts w:hint="eastAsia"/>
        </w:rPr>
        <w:t>2</w:t>
      </w:r>
      <w:r w:rsidR="00F67F56" w:rsidRPr="00862826">
        <w:rPr>
          <w:rFonts w:hint="eastAsia"/>
        </w:rPr>
        <w:t>個月派員至礦場實施礦場安全監督檢查，如發現有違反環保規定，除以電話通知當地環保權責機關前往現場處理，並以正式函文移請權責機關辦理。」</w:t>
      </w:r>
      <w:r w:rsidR="00B17C5E" w:rsidRPr="00862826">
        <w:rPr>
          <w:rFonts w:hint="eastAsia"/>
        </w:rPr>
        <w:t>、</w:t>
      </w:r>
      <w:r w:rsidR="00F67F56" w:rsidRPr="00862826">
        <w:rPr>
          <w:rFonts w:hint="eastAsia"/>
        </w:rPr>
        <w:t>「依據現行礦業法之規定，本局於申請設定探礦</w:t>
      </w:r>
      <w:r w:rsidR="00F67F56" w:rsidRPr="00862826">
        <w:rPr>
          <w:rFonts w:hint="eastAsia"/>
        </w:rPr>
        <w:lastRenderedPageBreak/>
        <w:t>權、採礦權之過程中</w:t>
      </w:r>
      <w:r w:rsidR="00D6208E" w:rsidRPr="00862826">
        <w:rPr>
          <w:rFonts w:hint="eastAsia"/>
        </w:rPr>
        <w:t>，</w:t>
      </w:r>
      <w:r w:rsidR="00F67F56" w:rsidRPr="00862826">
        <w:rPr>
          <w:rFonts w:hint="eastAsia"/>
        </w:rPr>
        <w:t>皆會徵詢相關主管機關，當然包含縣市政府及環保局等，其主要在查詢有無礦業法第27條或第28條規定情事，另各申請案倘經本局審查符合規定准予登記，亦依據礦業登記規則第42條規定辦理轉發礦區圖</w:t>
      </w:r>
      <w:r w:rsidR="00A33A0C" w:rsidRPr="00862826">
        <w:rPr>
          <w:rFonts w:hint="eastAsia"/>
        </w:rPr>
        <w:t>1</w:t>
      </w:r>
      <w:r w:rsidR="00F67F56" w:rsidRPr="00862826">
        <w:rPr>
          <w:rFonts w:hint="eastAsia"/>
        </w:rPr>
        <w:t>份給礦區所在地之直轄</w:t>
      </w:r>
      <w:r w:rsidR="00D6208E" w:rsidRPr="00862826">
        <w:rPr>
          <w:rFonts w:hint="eastAsia"/>
        </w:rPr>
        <w:t>市、</w:t>
      </w:r>
      <w:r w:rsidR="00F67F56" w:rsidRPr="00862826">
        <w:rPr>
          <w:rFonts w:hint="eastAsia"/>
        </w:rPr>
        <w:t>縣市政府。」</w:t>
      </w:r>
      <w:r w:rsidR="00E43AAC" w:rsidRPr="00862826">
        <w:rPr>
          <w:rFonts w:hint="eastAsia"/>
        </w:rPr>
        <w:t>云云</w:t>
      </w:r>
      <w:r w:rsidR="00AC30B0" w:rsidRPr="00862826">
        <w:rPr>
          <w:rFonts w:hint="eastAsia"/>
        </w:rPr>
        <w:t>。</w:t>
      </w:r>
      <w:r w:rsidR="00A33A0C" w:rsidRPr="00862826">
        <w:rPr>
          <w:rFonts w:hint="eastAsia"/>
        </w:rPr>
        <w:t>然查</w:t>
      </w:r>
      <w:r w:rsidR="00157B1B" w:rsidRPr="00862826">
        <w:rPr>
          <w:rFonts w:hint="eastAsia"/>
        </w:rPr>
        <w:t>，</w:t>
      </w:r>
      <w:r w:rsidR="00D6208E" w:rsidRPr="00862826">
        <w:rPr>
          <w:rFonts w:hint="eastAsia"/>
        </w:rPr>
        <w:t>該</w:t>
      </w:r>
      <w:r w:rsidR="00157B1B" w:rsidRPr="00862826">
        <w:rPr>
          <w:rFonts w:hint="eastAsia"/>
        </w:rPr>
        <w:t>局所稱礦場安全監督檢查作業</w:t>
      </w:r>
      <w:r w:rsidR="00D6208E" w:rsidRPr="00862826">
        <w:rPr>
          <w:rFonts w:hint="eastAsia"/>
        </w:rPr>
        <w:t>迄</w:t>
      </w:r>
      <w:r w:rsidR="00266A15" w:rsidRPr="00862826">
        <w:rPr>
          <w:rFonts w:hint="eastAsia"/>
        </w:rPr>
        <w:t>未會同環保主管機關</w:t>
      </w:r>
      <w:r w:rsidR="00D6208E" w:rsidRPr="00862826">
        <w:rPr>
          <w:rFonts w:hint="eastAsia"/>
        </w:rPr>
        <w:t>人員</w:t>
      </w:r>
      <w:r w:rsidR="00266A15" w:rsidRPr="00862826">
        <w:rPr>
          <w:rFonts w:hint="eastAsia"/>
        </w:rPr>
        <w:t>，</w:t>
      </w:r>
      <w:r w:rsidR="00A55FE9" w:rsidRPr="00862826">
        <w:rPr>
          <w:rFonts w:hint="eastAsia"/>
        </w:rPr>
        <w:t>則</w:t>
      </w:r>
      <w:r w:rsidR="00266A15" w:rsidRPr="00862826">
        <w:rPr>
          <w:rFonts w:hint="eastAsia"/>
        </w:rPr>
        <w:t>該局</w:t>
      </w:r>
      <w:r w:rsidR="00C942BC" w:rsidRPr="00862826">
        <w:rPr>
          <w:rFonts w:hint="eastAsia"/>
        </w:rPr>
        <w:t>所屬</w:t>
      </w:r>
      <w:r w:rsidR="00A55FE9" w:rsidRPr="00862826">
        <w:rPr>
          <w:rFonts w:hint="eastAsia"/>
        </w:rPr>
        <w:t>主管</w:t>
      </w:r>
      <w:r w:rsidR="00C942BC" w:rsidRPr="00862826">
        <w:rPr>
          <w:rFonts w:hint="eastAsia"/>
        </w:rPr>
        <w:t>人員於欠缺環保專業之情</w:t>
      </w:r>
      <w:r w:rsidR="00A55FE9" w:rsidRPr="00862826">
        <w:rPr>
          <w:rFonts w:hint="eastAsia"/>
        </w:rPr>
        <w:t>況</w:t>
      </w:r>
      <w:r w:rsidR="00C942BC" w:rsidRPr="00862826">
        <w:rPr>
          <w:rFonts w:hint="eastAsia"/>
        </w:rPr>
        <w:t>下，</w:t>
      </w:r>
      <w:r w:rsidR="00266A15" w:rsidRPr="00862826">
        <w:rPr>
          <w:rFonts w:hint="eastAsia"/>
        </w:rPr>
        <w:t>究係如何發現礦場有無違反環保規定情事，從而</w:t>
      </w:r>
      <w:r w:rsidR="00C942BC" w:rsidRPr="00862826">
        <w:rPr>
          <w:rFonts w:hint="eastAsia"/>
        </w:rPr>
        <w:t>得以</w:t>
      </w:r>
      <w:r w:rsidR="00266A15" w:rsidRPr="00862826">
        <w:rPr>
          <w:rFonts w:hint="eastAsia"/>
        </w:rPr>
        <w:t>通知環保機關查處，本有疑慮</w:t>
      </w:r>
      <w:r w:rsidR="007B4788" w:rsidRPr="00862826">
        <w:rPr>
          <w:rFonts w:hint="eastAsia"/>
        </w:rPr>
        <w:t>，檢查不無流於形式</w:t>
      </w:r>
      <w:r w:rsidR="00D6208E" w:rsidRPr="00862826">
        <w:rPr>
          <w:rFonts w:hint="eastAsia"/>
        </w:rPr>
        <w:t>及虛應故事</w:t>
      </w:r>
      <w:r w:rsidR="00266A15" w:rsidRPr="00862826">
        <w:rPr>
          <w:rFonts w:hint="eastAsia"/>
        </w:rPr>
        <w:t>，此觀該局查復略以：</w:t>
      </w:r>
      <w:r w:rsidR="00266A15" w:rsidRPr="00862826">
        <w:rPr>
          <w:rFonts w:hAnsi="標楷體" w:hint="eastAsia"/>
        </w:rPr>
        <w:t>「</w:t>
      </w:r>
      <w:r w:rsidR="008E3A43" w:rsidRPr="00862826">
        <w:rPr>
          <w:rFonts w:hAnsi="標楷體" w:hint="eastAsia"/>
        </w:rPr>
        <w:t>位於飲用水保護區及保安林之礦區範圍，本局於100年起迄今，實施礦場安全監督檢查，尚無發現礦場有違反環保、森林等法規</w:t>
      </w:r>
      <w:r w:rsidR="00F91336" w:rsidRPr="00862826">
        <w:rPr>
          <w:rFonts w:hAnsi="標楷體" w:hint="eastAsia"/>
        </w:rPr>
        <w:t>……</w:t>
      </w:r>
      <w:r w:rsidR="00266A15" w:rsidRPr="00862826">
        <w:rPr>
          <w:rFonts w:hAnsi="標楷體" w:hint="eastAsia"/>
        </w:rPr>
        <w:t>」</w:t>
      </w:r>
      <w:r w:rsidR="00C3459C" w:rsidRPr="00862826">
        <w:rPr>
          <w:rFonts w:hAnsi="標楷體" w:hint="eastAsia"/>
        </w:rPr>
        <w:t>等語自明。又，經審視</w:t>
      </w:r>
      <w:r w:rsidR="001717A9" w:rsidRPr="00862826">
        <w:rPr>
          <w:rFonts w:hint="eastAsia"/>
        </w:rPr>
        <w:t>礦業登記規則第42條規定：</w:t>
      </w:r>
      <w:r w:rsidR="00157B1B" w:rsidRPr="00862826">
        <w:rPr>
          <w:rFonts w:hAnsi="標楷體" w:hint="eastAsia"/>
        </w:rPr>
        <w:t>「</w:t>
      </w:r>
      <w:r w:rsidR="009A3749" w:rsidRPr="00862826">
        <w:rPr>
          <w:rFonts w:hAnsi="標楷體" w:hint="eastAsia"/>
        </w:rPr>
        <w:t>為礦業權設定或變更之核准者，其礦區圖應由主管機關蓋印留存並轉發原申請人各</w:t>
      </w:r>
      <w:r w:rsidR="00157B1B" w:rsidRPr="00862826">
        <w:rPr>
          <w:rFonts w:hAnsi="標楷體" w:hint="eastAsia"/>
        </w:rPr>
        <w:t>1</w:t>
      </w:r>
      <w:r w:rsidR="009A3749" w:rsidRPr="00862826">
        <w:rPr>
          <w:rFonts w:hAnsi="標楷體" w:hint="eastAsia"/>
        </w:rPr>
        <w:t>份；除海域礦區外，並應轉發所在地直轄市或縣(市)政府</w:t>
      </w:r>
      <w:r w:rsidR="00157B1B" w:rsidRPr="00862826">
        <w:rPr>
          <w:rFonts w:hAnsi="標楷體" w:hint="eastAsia"/>
        </w:rPr>
        <w:t>1</w:t>
      </w:r>
      <w:r w:rsidR="009A3749" w:rsidRPr="00862826">
        <w:rPr>
          <w:rFonts w:hAnsi="標楷體" w:hint="eastAsia"/>
        </w:rPr>
        <w:t>份</w:t>
      </w:r>
      <w:r w:rsidR="009A3749" w:rsidRPr="00862826">
        <w:rPr>
          <w:rFonts w:hint="eastAsia"/>
        </w:rPr>
        <w:t>」</w:t>
      </w:r>
      <w:r w:rsidR="00C3459C" w:rsidRPr="00862826">
        <w:rPr>
          <w:rFonts w:hint="eastAsia"/>
        </w:rPr>
        <w:t>，</w:t>
      </w:r>
      <w:r w:rsidRPr="00862826">
        <w:rPr>
          <w:rFonts w:hint="eastAsia"/>
        </w:rPr>
        <w:t>礦務局所稱轉發</w:t>
      </w:r>
      <w:r w:rsidR="00F91336" w:rsidRPr="00862826">
        <w:rPr>
          <w:rFonts w:hint="eastAsia"/>
        </w:rPr>
        <w:t>予地方政府</w:t>
      </w:r>
      <w:r w:rsidR="00D6208E" w:rsidRPr="00862826">
        <w:rPr>
          <w:rFonts w:hint="eastAsia"/>
        </w:rPr>
        <w:t>之礦區圖，僅止</w:t>
      </w:r>
      <w:r w:rsidRPr="00862826">
        <w:rPr>
          <w:rFonts w:hint="eastAsia"/>
        </w:rPr>
        <w:t>於</w:t>
      </w:r>
      <w:r w:rsidR="00AC30B0" w:rsidRPr="00862826">
        <w:rPr>
          <w:rFonts w:hint="eastAsia"/>
        </w:rPr>
        <w:t>起初之</w:t>
      </w:r>
      <w:r w:rsidRPr="00862826">
        <w:rPr>
          <w:rFonts w:hint="eastAsia"/>
        </w:rPr>
        <w:t>礦</w:t>
      </w:r>
      <w:r w:rsidR="00AC30B0" w:rsidRPr="00862826">
        <w:rPr>
          <w:rFonts w:hint="eastAsia"/>
        </w:rPr>
        <w:t>業權設定</w:t>
      </w:r>
      <w:r w:rsidR="00C3459C" w:rsidRPr="00862826">
        <w:rPr>
          <w:rFonts w:hint="eastAsia"/>
        </w:rPr>
        <w:t>或變更</w:t>
      </w:r>
      <w:r w:rsidR="00AC30B0" w:rsidRPr="00862826">
        <w:rPr>
          <w:rFonts w:hint="eastAsia"/>
        </w:rPr>
        <w:t>階段，</w:t>
      </w:r>
      <w:r w:rsidR="00C3459C" w:rsidRPr="00862826">
        <w:rPr>
          <w:rFonts w:hint="eastAsia"/>
        </w:rPr>
        <w:t>至其嗣後之展限</w:t>
      </w:r>
      <w:r w:rsidR="00A41ADC">
        <w:rPr>
          <w:rFonts w:hint="eastAsia"/>
        </w:rPr>
        <w:t>等</w:t>
      </w:r>
      <w:r w:rsidR="003405FC" w:rsidRPr="00862826">
        <w:rPr>
          <w:rFonts w:hint="eastAsia"/>
        </w:rPr>
        <w:t>作業，該局依前開規定並無轉發該礦區圖予轄</w:t>
      </w:r>
      <w:r w:rsidR="00F91336" w:rsidRPr="00862826">
        <w:rPr>
          <w:rFonts w:hint="eastAsia"/>
        </w:rPr>
        <w:t>區</w:t>
      </w:r>
      <w:r w:rsidR="003405FC" w:rsidRPr="00862826">
        <w:rPr>
          <w:rFonts w:hint="eastAsia"/>
        </w:rPr>
        <w:t>地方政府</w:t>
      </w:r>
      <w:r w:rsidR="003A4EF6" w:rsidRPr="00862826">
        <w:rPr>
          <w:rFonts w:hint="eastAsia"/>
        </w:rPr>
        <w:t>，</w:t>
      </w:r>
      <w:r w:rsidR="00B25F16" w:rsidRPr="00862826">
        <w:rPr>
          <w:rFonts w:hint="eastAsia"/>
        </w:rPr>
        <w:t>則</w:t>
      </w:r>
      <w:r w:rsidR="003A4EF6" w:rsidRPr="00862826">
        <w:rPr>
          <w:rFonts w:hint="eastAsia"/>
        </w:rPr>
        <w:t>該保護區所在地方政府</w:t>
      </w:r>
      <w:r w:rsidR="00F91336" w:rsidRPr="00862826">
        <w:rPr>
          <w:rFonts w:hint="eastAsia"/>
        </w:rPr>
        <w:t>顯</w:t>
      </w:r>
      <w:r w:rsidR="003A4EF6" w:rsidRPr="00862826">
        <w:rPr>
          <w:rFonts w:hint="eastAsia"/>
        </w:rPr>
        <w:t>無從得知</w:t>
      </w:r>
      <w:r w:rsidR="00F91336" w:rsidRPr="00862826">
        <w:rPr>
          <w:rFonts w:hint="eastAsia"/>
        </w:rPr>
        <w:t>該礦場最新之</w:t>
      </w:r>
      <w:r w:rsidR="00D6208E" w:rsidRPr="00862826">
        <w:rPr>
          <w:rFonts w:hint="eastAsia"/>
        </w:rPr>
        <w:t>異動與</w:t>
      </w:r>
      <w:r w:rsidR="00F91336" w:rsidRPr="00862826">
        <w:rPr>
          <w:rFonts w:hint="eastAsia"/>
        </w:rPr>
        <w:t>動態資訊，</w:t>
      </w:r>
      <w:r w:rsidR="0001231C" w:rsidRPr="00862826">
        <w:rPr>
          <w:rFonts w:hint="eastAsia"/>
        </w:rPr>
        <w:t>況該局</w:t>
      </w:r>
      <w:r w:rsidR="00B25F16" w:rsidRPr="00862826">
        <w:rPr>
          <w:rFonts w:hint="eastAsia"/>
        </w:rPr>
        <w:t>於前述礦業權設定或變更階段將礦區圖</w:t>
      </w:r>
      <w:r w:rsidR="0001231C" w:rsidRPr="00862826">
        <w:rPr>
          <w:rFonts w:hint="eastAsia"/>
        </w:rPr>
        <w:t>轉發予地方政府後</w:t>
      </w:r>
      <w:r w:rsidR="00BD00A5" w:rsidRPr="00862826">
        <w:rPr>
          <w:rFonts w:hint="eastAsia"/>
        </w:rPr>
        <w:t>，</w:t>
      </w:r>
      <w:r w:rsidR="00B25F16" w:rsidRPr="00862826">
        <w:rPr>
          <w:rFonts w:hint="eastAsia"/>
        </w:rPr>
        <w:t>依實務</w:t>
      </w:r>
      <w:r w:rsidR="00D6208E" w:rsidRPr="00862826">
        <w:rPr>
          <w:rFonts w:hint="eastAsia"/>
        </w:rPr>
        <w:t>作法</w:t>
      </w:r>
      <w:r w:rsidR="00B25F16" w:rsidRPr="00862826">
        <w:rPr>
          <w:rFonts w:hint="eastAsia"/>
        </w:rPr>
        <w:t>及經驗法則，多</w:t>
      </w:r>
      <w:r w:rsidR="00BD00A5" w:rsidRPr="00862826">
        <w:rPr>
          <w:rFonts w:hint="eastAsia"/>
        </w:rPr>
        <w:t>由礦務局</w:t>
      </w:r>
      <w:r w:rsidR="00D6208E" w:rsidRPr="00862826">
        <w:rPr>
          <w:rFonts w:hint="eastAsia"/>
        </w:rPr>
        <w:t>在</w:t>
      </w:r>
      <w:r w:rsidR="00BD00A5" w:rsidRPr="00862826">
        <w:rPr>
          <w:rFonts w:hint="eastAsia"/>
        </w:rPr>
        <w:t>地方政府所對應之</w:t>
      </w:r>
      <w:r w:rsidR="00B25F16" w:rsidRPr="00862826">
        <w:rPr>
          <w:rFonts w:hint="eastAsia"/>
        </w:rPr>
        <w:t>作業</w:t>
      </w:r>
      <w:r w:rsidR="00BD00A5" w:rsidRPr="00862826">
        <w:rPr>
          <w:rFonts w:hint="eastAsia"/>
        </w:rPr>
        <w:t>窗口</w:t>
      </w:r>
      <w:r w:rsidR="00B25F16" w:rsidRPr="00862826">
        <w:rPr>
          <w:rFonts w:hint="eastAsia"/>
        </w:rPr>
        <w:t>如</w:t>
      </w:r>
      <w:r w:rsidR="00BD00A5" w:rsidRPr="00862826">
        <w:rPr>
          <w:rFonts w:hint="eastAsia"/>
        </w:rPr>
        <w:t>建設局</w:t>
      </w:r>
      <w:r w:rsidR="00E50E24" w:rsidRPr="00862826">
        <w:rPr>
          <w:rFonts w:hint="eastAsia"/>
        </w:rPr>
        <w:t>或</w:t>
      </w:r>
      <w:r w:rsidR="00BD00A5" w:rsidRPr="00862826">
        <w:rPr>
          <w:rFonts w:hint="eastAsia"/>
        </w:rPr>
        <w:t>工商</w:t>
      </w:r>
      <w:r w:rsidR="00B25F16" w:rsidRPr="00862826">
        <w:rPr>
          <w:rFonts w:hint="eastAsia"/>
        </w:rPr>
        <w:t>管理</w:t>
      </w:r>
      <w:r w:rsidR="00E50E24" w:rsidRPr="00862826">
        <w:rPr>
          <w:rFonts w:hAnsi="標楷體" w:hint="eastAsia"/>
        </w:rPr>
        <w:t>……</w:t>
      </w:r>
      <w:r w:rsidR="00BD00A5" w:rsidRPr="00862826">
        <w:rPr>
          <w:rFonts w:hint="eastAsia"/>
        </w:rPr>
        <w:t>單位</w:t>
      </w:r>
      <w:r w:rsidR="00B25F16" w:rsidRPr="00862826">
        <w:rPr>
          <w:rFonts w:hint="eastAsia"/>
        </w:rPr>
        <w:t>收存後逕為存查</w:t>
      </w:r>
      <w:r w:rsidR="00BD00A5" w:rsidRPr="00862826">
        <w:rPr>
          <w:rFonts w:hint="eastAsia"/>
        </w:rPr>
        <w:t>，</w:t>
      </w:r>
      <w:r w:rsidR="002B4DEA" w:rsidRPr="00862826">
        <w:rPr>
          <w:rFonts w:hint="eastAsia"/>
        </w:rPr>
        <w:t>多</w:t>
      </w:r>
      <w:r w:rsidR="00B25F16" w:rsidRPr="00862826">
        <w:rPr>
          <w:rFonts w:hint="eastAsia"/>
        </w:rPr>
        <w:t>無</w:t>
      </w:r>
      <w:r w:rsidR="00D6208E" w:rsidRPr="00862826">
        <w:rPr>
          <w:rFonts w:hint="eastAsia"/>
        </w:rPr>
        <w:t>再轉</w:t>
      </w:r>
      <w:r w:rsidR="00B25F16" w:rsidRPr="00862826">
        <w:rPr>
          <w:rFonts w:hint="eastAsia"/>
        </w:rPr>
        <w:t>知</w:t>
      </w:r>
      <w:r w:rsidR="00D6208E" w:rsidRPr="00862826">
        <w:rPr>
          <w:rFonts w:hint="eastAsia"/>
        </w:rPr>
        <w:t>環保、</w:t>
      </w:r>
      <w:r w:rsidR="00B25F16" w:rsidRPr="00862826">
        <w:rPr>
          <w:rFonts w:hint="eastAsia"/>
        </w:rPr>
        <w:t>地政、</w:t>
      </w:r>
      <w:r w:rsidR="002B4DEA" w:rsidRPr="00862826">
        <w:rPr>
          <w:rFonts w:hint="eastAsia"/>
        </w:rPr>
        <w:t>水土保持、</w:t>
      </w:r>
      <w:r w:rsidR="00B25F16" w:rsidRPr="00862826">
        <w:rPr>
          <w:rFonts w:hint="eastAsia"/>
        </w:rPr>
        <w:t>森林</w:t>
      </w:r>
      <w:r w:rsidR="002B4DEA" w:rsidRPr="00862826">
        <w:rPr>
          <w:rFonts w:hint="eastAsia"/>
        </w:rPr>
        <w:t>保育</w:t>
      </w:r>
      <w:r w:rsidR="00B25F16" w:rsidRPr="00862826">
        <w:rPr>
          <w:rFonts w:hint="eastAsia"/>
        </w:rPr>
        <w:t>或其他</w:t>
      </w:r>
      <w:r w:rsidR="00420B7F">
        <w:rPr>
          <w:rFonts w:hint="eastAsia"/>
        </w:rPr>
        <w:t>環境</w:t>
      </w:r>
      <w:r w:rsidR="00B25F16" w:rsidRPr="00862826">
        <w:rPr>
          <w:rFonts w:hint="eastAsia"/>
        </w:rPr>
        <w:t>敏感區主管機關，</w:t>
      </w:r>
      <w:r w:rsidR="003B4F3B" w:rsidRPr="00862826">
        <w:rPr>
          <w:rFonts w:hint="eastAsia"/>
        </w:rPr>
        <w:t>則該轉發礦區圖</w:t>
      </w:r>
      <w:r w:rsidR="00BE06FA" w:rsidRPr="00862826">
        <w:rPr>
          <w:rFonts w:hint="eastAsia"/>
        </w:rPr>
        <w:t>之</w:t>
      </w:r>
      <w:r w:rsidR="003B4F3B" w:rsidRPr="00862826">
        <w:rPr>
          <w:rFonts w:hint="eastAsia"/>
        </w:rPr>
        <w:t>舉</w:t>
      </w:r>
      <w:r w:rsidR="00BE06FA" w:rsidRPr="00862826">
        <w:rPr>
          <w:rFonts w:hint="eastAsia"/>
        </w:rPr>
        <w:t>，不無聊備一格，徒具形式</w:t>
      </w:r>
      <w:r w:rsidR="003B4F3B" w:rsidRPr="00862826">
        <w:rPr>
          <w:rFonts w:hint="eastAsia"/>
        </w:rPr>
        <w:t>，顯無從發揮</w:t>
      </w:r>
      <w:r w:rsidR="00E50E24" w:rsidRPr="00862826">
        <w:rPr>
          <w:rFonts w:hint="eastAsia"/>
        </w:rPr>
        <w:t>聯合</w:t>
      </w:r>
      <w:r w:rsidR="003B4F3B" w:rsidRPr="00862826">
        <w:rPr>
          <w:rFonts w:hint="eastAsia"/>
        </w:rPr>
        <w:t>勾稽管制效用，</w:t>
      </w:r>
      <w:r w:rsidR="003B5A62" w:rsidRPr="00862826">
        <w:rPr>
          <w:rFonts w:hint="eastAsia"/>
        </w:rPr>
        <w:t>俱此益證</w:t>
      </w:r>
      <w:r w:rsidR="002B4DEA" w:rsidRPr="00862826">
        <w:rPr>
          <w:rFonts w:hint="eastAsia"/>
        </w:rPr>
        <w:t>經濟部、環保署</w:t>
      </w:r>
      <w:r w:rsidR="003B5A62" w:rsidRPr="00862826">
        <w:rPr>
          <w:rFonts w:hint="eastAsia"/>
        </w:rPr>
        <w:t>橫向聯繫管制及聯合檢查機制長期闕漏不足</w:t>
      </w:r>
      <w:r w:rsidR="003B5A62" w:rsidRPr="00862826">
        <w:rPr>
          <w:rFonts w:hint="eastAsia"/>
        </w:rPr>
        <w:lastRenderedPageBreak/>
        <w:t>之不當，亟應積極健全。又，</w:t>
      </w:r>
      <w:r w:rsidR="00E50E24" w:rsidRPr="00862826">
        <w:rPr>
          <w:rFonts w:hint="eastAsia"/>
        </w:rPr>
        <w:t>各級環保主管機關針對飲用</w:t>
      </w:r>
      <w:r w:rsidR="00303D56" w:rsidRPr="00862826">
        <w:rPr>
          <w:rFonts w:hint="eastAsia"/>
        </w:rPr>
        <w:t>水水源水質保護區及飲用水取水口之一定距離地區內之既存污染行為，本</w:t>
      </w:r>
      <w:r w:rsidR="00E50E24" w:rsidRPr="00862826">
        <w:rPr>
          <w:rFonts w:hint="eastAsia"/>
        </w:rPr>
        <w:t>應</w:t>
      </w:r>
      <w:r w:rsidR="00303D56" w:rsidRPr="00862826">
        <w:rPr>
          <w:rFonts w:hint="eastAsia"/>
        </w:rPr>
        <w:t>善用</w:t>
      </w:r>
      <w:r w:rsidR="005B4C66" w:rsidRPr="00862826">
        <w:rPr>
          <w:rFonts w:hint="eastAsia"/>
        </w:rPr>
        <w:t>各種查詢管道</w:t>
      </w:r>
      <w:r w:rsidR="00303D56" w:rsidRPr="00862826">
        <w:rPr>
          <w:rFonts w:hint="eastAsia"/>
        </w:rPr>
        <w:t>適時更新相關</w:t>
      </w:r>
      <w:r w:rsidR="00E50E24" w:rsidRPr="00862826">
        <w:rPr>
          <w:rFonts w:hint="eastAsia"/>
        </w:rPr>
        <w:t>檔案資料，以利</w:t>
      </w:r>
      <w:r w:rsidR="005B4C66" w:rsidRPr="00862826">
        <w:rPr>
          <w:rFonts w:hint="eastAsia"/>
        </w:rPr>
        <w:t>及時</w:t>
      </w:r>
      <w:r w:rsidR="00E50E24" w:rsidRPr="00862826">
        <w:rPr>
          <w:rFonts w:hint="eastAsia"/>
        </w:rPr>
        <w:t>勾稽管制及列管查處</w:t>
      </w:r>
      <w:r w:rsidR="00303D56" w:rsidRPr="00862826">
        <w:rPr>
          <w:rFonts w:hint="eastAsia"/>
        </w:rPr>
        <w:t>，然</w:t>
      </w:r>
      <w:r w:rsidR="00A025A3" w:rsidRPr="00862826">
        <w:rPr>
          <w:rFonts w:hint="eastAsia"/>
        </w:rPr>
        <w:t>本院函詢各級環保主管機關有關</w:t>
      </w:r>
      <w:r w:rsidR="005B4C66" w:rsidRPr="00862826">
        <w:rPr>
          <w:rFonts w:hint="eastAsia"/>
        </w:rPr>
        <w:t>該</w:t>
      </w:r>
      <w:r w:rsidR="00A025A3" w:rsidRPr="00862826">
        <w:rPr>
          <w:rFonts w:hint="eastAsia"/>
        </w:rPr>
        <w:t>保護區</w:t>
      </w:r>
      <w:r w:rsidR="005B4C66" w:rsidRPr="00862826">
        <w:rPr>
          <w:rFonts w:hint="eastAsia"/>
        </w:rPr>
        <w:t>內</w:t>
      </w:r>
      <w:r w:rsidR="00A025A3" w:rsidRPr="00862826">
        <w:rPr>
          <w:rFonts w:hint="eastAsia"/>
        </w:rPr>
        <w:t>現有礦區資料</w:t>
      </w:r>
      <w:r w:rsidR="00756DC7" w:rsidRPr="00862826">
        <w:rPr>
          <w:rFonts w:hint="eastAsia"/>
        </w:rPr>
        <w:t>時</w:t>
      </w:r>
      <w:r w:rsidR="00A025A3" w:rsidRPr="00862826">
        <w:rPr>
          <w:rFonts w:hint="eastAsia"/>
        </w:rPr>
        <w:t>，各該環保主管機關</w:t>
      </w:r>
      <w:r w:rsidR="0027067B" w:rsidRPr="00862826">
        <w:rPr>
          <w:rFonts w:hint="eastAsia"/>
        </w:rPr>
        <w:t>卻</w:t>
      </w:r>
      <w:r w:rsidR="00A025A3" w:rsidRPr="00862826">
        <w:rPr>
          <w:rFonts w:hint="eastAsia"/>
        </w:rPr>
        <w:t>尚需函請礦務局提供</w:t>
      </w:r>
      <w:r w:rsidR="00E50E24" w:rsidRPr="00862826">
        <w:rPr>
          <w:rFonts w:hint="eastAsia"/>
        </w:rPr>
        <w:t>，</w:t>
      </w:r>
      <w:r w:rsidR="005B4C66" w:rsidRPr="00862826">
        <w:rPr>
          <w:rFonts w:hint="eastAsia"/>
        </w:rPr>
        <w:t>縱礦務局有前述未函詢、副知轄區環保機關之不當，然環保機關遲至本院函詢時，始察覺</w:t>
      </w:r>
      <w:r w:rsidR="00D249B3" w:rsidRPr="00862826">
        <w:rPr>
          <w:rFonts w:hint="eastAsia"/>
        </w:rPr>
        <w:t>礦區</w:t>
      </w:r>
      <w:r w:rsidR="005B4C66" w:rsidRPr="00862826">
        <w:rPr>
          <w:rFonts w:hint="eastAsia"/>
        </w:rPr>
        <w:t>相關資料恐非最新版本或不足，</w:t>
      </w:r>
      <w:r w:rsidR="00756DC7" w:rsidRPr="00862826">
        <w:rPr>
          <w:rFonts w:hint="eastAsia"/>
        </w:rPr>
        <w:t>顯見該保護區內相關污染行為之相關資訊並未適時更新，</w:t>
      </w:r>
      <w:r w:rsidR="00D249B3" w:rsidRPr="00862826">
        <w:rPr>
          <w:rFonts w:hint="eastAsia"/>
        </w:rPr>
        <w:t>平時管理作</w:t>
      </w:r>
      <w:r w:rsidR="00A41ADC">
        <w:rPr>
          <w:rFonts w:hint="eastAsia"/>
        </w:rPr>
        <w:t>為</w:t>
      </w:r>
      <w:r w:rsidR="00D249B3" w:rsidRPr="00862826">
        <w:rPr>
          <w:rFonts w:hint="eastAsia"/>
        </w:rPr>
        <w:t>難謂</w:t>
      </w:r>
      <w:r w:rsidR="005B4C66" w:rsidRPr="00862826">
        <w:rPr>
          <w:rFonts w:hint="eastAsia"/>
        </w:rPr>
        <w:t>積極，</w:t>
      </w:r>
      <w:r w:rsidR="00D249B3" w:rsidRPr="00862826">
        <w:rPr>
          <w:rFonts w:hint="eastAsia"/>
        </w:rPr>
        <w:t>洵非周妥</w:t>
      </w:r>
      <w:r w:rsidR="0027067B" w:rsidRPr="00862826">
        <w:rPr>
          <w:rFonts w:hint="eastAsia"/>
        </w:rPr>
        <w:t>。</w:t>
      </w:r>
      <w:bookmarkEnd w:id="101"/>
    </w:p>
    <w:p w:rsidR="00A025A3" w:rsidRPr="00862826" w:rsidRDefault="007458C2" w:rsidP="006C47F3">
      <w:pPr>
        <w:pStyle w:val="3"/>
      </w:pPr>
      <w:bookmarkStart w:id="102" w:name="_Toc494462023"/>
      <w:r w:rsidRPr="00862826">
        <w:rPr>
          <w:rFonts w:hint="eastAsia"/>
        </w:rPr>
        <w:t>綜上，飲用水水源水質保護區係屬國內第一級環境敏感地區，相關主管機關允應充分合作偕同提升其保護強度，然經濟部與環保署卻未發揮共同一體之行政機能，迄未健全該保護區內既有礦場之橫向聯繫管制及聯合檢查機制，肇使保護區主管機關無以掌握轄內礦業權之異動與即時動態資訊</w:t>
      </w:r>
      <w:r w:rsidR="001B7D03" w:rsidRPr="00862826">
        <w:rPr>
          <w:rFonts w:hint="eastAsia"/>
        </w:rPr>
        <w:t>，</w:t>
      </w:r>
      <w:r w:rsidRPr="00862826">
        <w:rPr>
          <w:rFonts w:hint="eastAsia"/>
        </w:rPr>
        <w:t>致未能適時勾稽查核與依法查處，遲至本院調查後，始被動察覺闕漏不足而早應設法檢討改善之處，行事消極因循，核有欠當。</w:t>
      </w:r>
      <w:bookmarkEnd w:id="102"/>
    </w:p>
    <w:p w:rsidR="00E25849" w:rsidRDefault="003A4486" w:rsidP="003A4486">
      <w:pPr>
        <w:pStyle w:val="1"/>
      </w:pPr>
      <w:bookmarkStart w:id="103" w:name="_GoBack"/>
      <w:bookmarkEnd w:id="103"/>
      <w:r>
        <w:br w:type="page"/>
      </w:r>
      <w:bookmarkStart w:id="104" w:name="_Toc494462024"/>
      <w:r w:rsidR="00E25849">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104"/>
    </w:p>
    <w:p w:rsidR="00BC2F45" w:rsidRDefault="00BC2F45" w:rsidP="00FB7770">
      <w:pPr>
        <w:pStyle w:val="2"/>
      </w:pPr>
      <w:bookmarkStart w:id="105" w:name="_Toc524895649"/>
      <w:bookmarkStart w:id="106" w:name="_Toc524896195"/>
      <w:bookmarkStart w:id="107" w:name="_Toc524896225"/>
      <w:bookmarkStart w:id="108" w:name="_Toc70241820"/>
      <w:bookmarkStart w:id="109" w:name="_Toc70242209"/>
      <w:bookmarkStart w:id="110" w:name="_Toc421794876"/>
      <w:bookmarkStart w:id="111" w:name="_Toc421795442"/>
      <w:bookmarkStart w:id="112" w:name="_Toc421796023"/>
      <w:bookmarkStart w:id="113" w:name="_Toc422728958"/>
      <w:bookmarkStart w:id="114" w:name="_Toc422834161"/>
      <w:bookmarkStart w:id="115" w:name="_Toc494462025"/>
      <w:bookmarkStart w:id="116" w:name="_Toc2400396"/>
      <w:bookmarkStart w:id="117" w:name="_Toc4316190"/>
      <w:bookmarkStart w:id="118" w:name="_Toc4473331"/>
      <w:bookmarkStart w:id="119" w:name="_Toc69556898"/>
      <w:bookmarkStart w:id="120" w:name="_Toc69556947"/>
      <w:bookmarkStart w:id="121" w:name="_Toc69609821"/>
      <w:bookmarkStart w:id="122" w:name="_Toc70241817"/>
      <w:bookmarkStart w:id="123" w:name="_Toc70242206"/>
      <w:bookmarkStart w:id="124" w:name="_Toc524902735"/>
      <w:bookmarkStart w:id="125" w:name="_Toc525066149"/>
      <w:bookmarkStart w:id="126" w:name="_Toc525070840"/>
      <w:bookmarkStart w:id="127" w:name="_Toc525938380"/>
      <w:bookmarkStart w:id="128" w:name="_Toc525939228"/>
      <w:bookmarkStart w:id="129" w:name="_Toc525939733"/>
      <w:bookmarkStart w:id="130" w:name="_Toc529218273"/>
      <w:bookmarkStart w:id="131" w:name="_Toc529222690"/>
      <w:bookmarkStart w:id="132" w:name="_Toc529223112"/>
      <w:bookmarkStart w:id="133" w:name="_Toc529223863"/>
      <w:bookmarkStart w:id="134" w:name="_Toc529228266"/>
      <w:bookmarkEnd w:id="105"/>
      <w:bookmarkEnd w:id="106"/>
      <w:bookmarkEnd w:id="107"/>
      <w:r>
        <w:rPr>
          <w:rFonts w:hint="eastAsia"/>
        </w:rPr>
        <w:t>調查意見一，提案糾正經濟部</w:t>
      </w:r>
      <w:bookmarkEnd w:id="108"/>
      <w:bookmarkEnd w:id="109"/>
      <w:bookmarkEnd w:id="110"/>
      <w:bookmarkEnd w:id="111"/>
      <w:bookmarkEnd w:id="112"/>
      <w:bookmarkEnd w:id="113"/>
      <w:bookmarkEnd w:id="114"/>
      <w:bookmarkEnd w:id="115"/>
      <w:r w:rsidR="00CB0004">
        <w:rPr>
          <w:rFonts w:hint="eastAsia"/>
        </w:rPr>
        <w:t>。</w:t>
      </w:r>
    </w:p>
    <w:p w:rsidR="00BC2F45" w:rsidRDefault="00BC2F45">
      <w:pPr>
        <w:pStyle w:val="2"/>
      </w:pPr>
      <w:bookmarkStart w:id="135" w:name="_Toc494462026"/>
      <w:bookmarkStart w:id="136" w:name="_Toc421794877"/>
      <w:bookmarkStart w:id="137" w:name="_Toc421795443"/>
      <w:bookmarkStart w:id="138" w:name="_Toc421796024"/>
      <w:bookmarkStart w:id="139" w:name="_Toc422728959"/>
      <w:bookmarkStart w:id="140" w:name="_Toc422834162"/>
      <w:r>
        <w:rPr>
          <w:rFonts w:hint="eastAsia"/>
        </w:rPr>
        <w:t>調查意見一，函請行政院議處相關</w:t>
      </w:r>
      <w:r w:rsidR="00CB0004">
        <w:rPr>
          <w:rFonts w:hint="eastAsia"/>
        </w:rPr>
        <w:t>失職</w:t>
      </w:r>
      <w:r>
        <w:rPr>
          <w:rFonts w:hint="eastAsia"/>
        </w:rPr>
        <w:t>主管人員見復。</w:t>
      </w:r>
      <w:bookmarkEnd w:id="135"/>
    </w:p>
    <w:p w:rsidR="00BC2F45" w:rsidRDefault="00BC2F45">
      <w:pPr>
        <w:pStyle w:val="2"/>
      </w:pPr>
      <w:bookmarkStart w:id="141" w:name="_Toc494462027"/>
      <w:r>
        <w:rPr>
          <w:rFonts w:hint="eastAsia"/>
        </w:rPr>
        <w:t>調查意見一，函請</w:t>
      </w:r>
      <w:r w:rsidR="00512BEC">
        <w:rPr>
          <w:rFonts w:hint="eastAsia"/>
        </w:rPr>
        <w:t>行政院督促</w:t>
      </w:r>
      <w:r>
        <w:rPr>
          <w:rFonts w:hint="eastAsia"/>
        </w:rPr>
        <w:t>法務部依法查處見復。</w:t>
      </w:r>
      <w:bookmarkEnd w:id="141"/>
    </w:p>
    <w:p w:rsidR="00E25849" w:rsidRDefault="00D10301">
      <w:pPr>
        <w:pStyle w:val="2"/>
      </w:pPr>
      <w:bookmarkStart w:id="142" w:name="_Toc494462028"/>
      <w:r>
        <w:rPr>
          <w:rFonts w:hint="eastAsia"/>
        </w:rPr>
        <w:t>抄</w:t>
      </w:r>
      <w:r w:rsidR="00BC2F45">
        <w:rPr>
          <w:rFonts w:hint="eastAsia"/>
        </w:rPr>
        <w:t>調查意見二至五，函請行政院轉飭所屬確實檢討改進見復。</w:t>
      </w:r>
      <w:bookmarkEnd w:id="116"/>
      <w:bookmarkEnd w:id="117"/>
      <w:bookmarkEnd w:id="118"/>
      <w:bookmarkEnd w:id="119"/>
      <w:bookmarkEnd w:id="120"/>
      <w:bookmarkEnd w:id="121"/>
      <w:bookmarkEnd w:id="122"/>
      <w:bookmarkEnd w:id="123"/>
      <w:bookmarkEnd w:id="136"/>
      <w:bookmarkEnd w:id="137"/>
      <w:bookmarkEnd w:id="138"/>
      <w:bookmarkEnd w:id="139"/>
      <w:bookmarkEnd w:id="140"/>
      <w:bookmarkEnd w:id="142"/>
    </w:p>
    <w:p w:rsidR="00837CAA" w:rsidRPr="00837CAA" w:rsidRDefault="00D10301" w:rsidP="00837CAA">
      <w:pPr>
        <w:pStyle w:val="2"/>
      </w:pPr>
      <w:bookmarkStart w:id="143" w:name="_Toc2400397"/>
      <w:bookmarkStart w:id="144" w:name="_Toc4316191"/>
      <w:bookmarkStart w:id="145" w:name="_Toc4473332"/>
      <w:bookmarkStart w:id="146" w:name="_Toc69556901"/>
      <w:bookmarkStart w:id="147" w:name="_Toc69556950"/>
      <w:bookmarkStart w:id="148" w:name="_Toc69609824"/>
      <w:bookmarkStart w:id="149" w:name="_Toc70241822"/>
      <w:bookmarkStart w:id="150" w:name="_Toc70242211"/>
      <w:bookmarkStart w:id="151" w:name="_Toc421794881"/>
      <w:bookmarkStart w:id="152" w:name="_Toc421795447"/>
      <w:bookmarkStart w:id="153" w:name="_Toc421796028"/>
      <w:bookmarkStart w:id="154" w:name="_Toc422728963"/>
      <w:bookmarkStart w:id="155" w:name="_Toc422834166"/>
      <w:bookmarkStart w:id="156" w:name="_Toc494462029"/>
      <w:bookmarkEnd w:id="124"/>
      <w:bookmarkEnd w:id="125"/>
      <w:bookmarkEnd w:id="126"/>
      <w:bookmarkEnd w:id="127"/>
      <w:bookmarkEnd w:id="128"/>
      <w:bookmarkEnd w:id="129"/>
      <w:bookmarkEnd w:id="130"/>
      <w:bookmarkEnd w:id="131"/>
      <w:bookmarkEnd w:id="132"/>
      <w:bookmarkEnd w:id="133"/>
      <w:bookmarkEnd w:id="134"/>
      <w:r>
        <w:rPr>
          <w:rFonts w:hint="eastAsia"/>
        </w:rPr>
        <w:t>影附</w:t>
      </w:r>
      <w:r w:rsidR="00837CAA">
        <w:rPr>
          <w:rFonts w:hint="eastAsia"/>
        </w:rPr>
        <w:t>調查報告</w:t>
      </w:r>
      <w:r w:rsidR="00837CAA" w:rsidRPr="00837CAA">
        <w:rPr>
          <w:rFonts w:hint="eastAsia"/>
        </w:rPr>
        <w:t>，</w:t>
      </w:r>
      <w:r w:rsidR="00837CAA">
        <w:rPr>
          <w:rFonts w:hint="eastAsia"/>
        </w:rPr>
        <w:t>送</w:t>
      </w:r>
      <w:r w:rsidR="00837CAA" w:rsidRPr="00837CAA">
        <w:rPr>
          <w:rFonts w:hint="eastAsia"/>
        </w:rPr>
        <w:t>請本院人權</w:t>
      </w:r>
      <w:r w:rsidR="00DD20D6">
        <w:rPr>
          <w:rFonts w:hint="eastAsia"/>
        </w:rPr>
        <w:t>保障</w:t>
      </w:r>
      <w:r w:rsidR="00837CAA" w:rsidRPr="00837CAA">
        <w:rPr>
          <w:rFonts w:hint="eastAsia"/>
        </w:rPr>
        <w:t>委員會參</w:t>
      </w:r>
      <w:r w:rsidR="00837CAA">
        <w:rPr>
          <w:rFonts w:hint="eastAsia"/>
        </w:rPr>
        <w:t>考。</w:t>
      </w:r>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rsidR="00E25849" w:rsidRDefault="00D10301">
      <w:pPr>
        <w:pStyle w:val="2"/>
      </w:pPr>
      <w:r>
        <w:rPr>
          <w:rFonts w:hint="eastAsia"/>
          <w:color w:val="000000"/>
        </w:rPr>
        <w:t>調查報告之案由、調查意見及處法辦法上網公布。</w:t>
      </w:r>
    </w:p>
    <w:p w:rsidR="00E25849" w:rsidRPr="00D10301" w:rsidRDefault="00E25849" w:rsidP="00ED1963">
      <w:pPr>
        <w:pStyle w:val="aa"/>
        <w:spacing w:beforeLines="150" w:before="685" w:after="0"/>
        <w:ind w:leftChars="1100" w:left="3742"/>
        <w:rPr>
          <w:rFonts w:hint="eastAsia"/>
          <w:b w:val="0"/>
          <w:bCs/>
          <w:snapToGrid/>
          <w:spacing w:val="12"/>
          <w:kern w:val="0"/>
          <w:sz w:val="40"/>
        </w:rPr>
      </w:pPr>
      <w:r w:rsidRPr="00D10301">
        <w:rPr>
          <w:rFonts w:hint="eastAsia"/>
          <w:b w:val="0"/>
          <w:bCs/>
          <w:snapToGrid/>
          <w:spacing w:val="12"/>
          <w:kern w:val="0"/>
          <w:sz w:val="40"/>
        </w:rPr>
        <w:t>調查委員：</w:t>
      </w:r>
      <w:r w:rsidR="00D10301" w:rsidRPr="00D10301">
        <w:rPr>
          <w:rFonts w:hint="eastAsia"/>
          <w:b w:val="0"/>
          <w:bCs/>
          <w:snapToGrid/>
          <w:spacing w:val="12"/>
          <w:kern w:val="0"/>
          <w:sz w:val="40"/>
        </w:rPr>
        <w:t>林雅鋒</w:t>
      </w:r>
    </w:p>
    <w:p w:rsidR="00E25849" w:rsidRDefault="00D10301" w:rsidP="00D10301">
      <w:pPr>
        <w:pStyle w:val="aa"/>
        <w:spacing w:before="0" w:after="0"/>
        <w:ind w:leftChars="1100" w:left="3742" w:firstLineChars="500" w:firstLine="2221"/>
        <w:rPr>
          <w:b w:val="0"/>
          <w:bCs/>
          <w:snapToGrid/>
          <w:spacing w:val="12"/>
          <w:kern w:val="0"/>
        </w:rPr>
      </w:pPr>
      <w:r w:rsidRPr="00D10301">
        <w:rPr>
          <w:rFonts w:hint="eastAsia"/>
          <w:b w:val="0"/>
          <w:bCs/>
          <w:snapToGrid/>
          <w:spacing w:val="12"/>
          <w:kern w:val="0"/>
          <w:sz w:val="40"/>
        </w:rPr>
        <w:t>孫大川</w:t>
      </w:r>
    </w:p>
    <w:p w:rsidR="00BC2F45" w:rsidRDefault="00BC2F45">
      <w:pPr>
        <w:pStyle w:val="aa"/>
        <w:spacing w:before="0" w:after="0"/>
        <w:ind w:leftChars="1100" w:left="3742" w:firstLineChars="500" w:firstLine="2021"/>
        <w:rPr>
          <w:b w:val="0"/>
          <w:bCs/>
          <w:snapToGrid/>
          <w:spacing w:val="12"/>
          <w:kern w:val="0"/>
        </w:rPr>
      </w:pPr>
    </w:p>
    <w:p w:rsidR="007458C2" w:rsidRDefault="007458C2">
      <w:pPr>
        <w:pStyle w:val="aa"/>
        <w:spacing w:before="0" w:after="0"/>
        <w:ind w:leftChars="1100" w:left="3742" w:firstLineChars="500" w:firstLine="2021"/>
        <w:rPr>
          <w:b w:val="0"/>
          <w:bCs/>
          <w:snapToGrid/>
          <w:spacing w:val="12"/>
          <w:kern w:val="0"/>
        </w:rPr>
      </w:pPr>
    </w:p>
    <w:p w:rsidR="007458C2" w:rsidRDefault="007458C2">
      <w:pPr>
        <w:pStyle w:val="aa"/>
        <w:spacing w:before="0" w:after="0"/>
        <w:ind w:leftChars="1100" w:left="3742" w:firstLineChars="500" w:firstLine="2021"/>
        <w:rPr>
          <w:b w:val="0"/>
          <w:bCs/>
          <w:snapToGrid/>
          <w:spacing w:val="12"/>
          <w:kern w:val="0"/>
        </w:rPr>
      </w:pPr>
    </w:p>
    <w:p w:rsidR="007458C2" w:rsidRDefault="007458C2">
      <w:pPr>
        <w:pStyle w:val="aa"/>
        <w:spacing w:before="0" w:after="0"/>
        <w:ind w:leftChars="1100" w:left="3742" w:firstLineChars="500" w:firstLine="2021"/>
        <w:rPr>
          <w:b w:val="0"/>
          <w:bCs/>
          <w:snapToGrid/>
          <w:spacing w:val="12"/>
          <w:kern w:val="0"/>
        </w:rPr>
      </w:pPr>
    </w:p>
    <w:p w:rsidR="00DB1170" w:rsidRPr="00DB1170" w:rsidRDefault="00DB1170">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國</w:t>
      </w:r>
      <w:r w:rsidR="003A4486">
        <w:rPr>
          <w:rFonts w:hAnsi="標楷體" w:hint="eastAsia"/>
          <w:bCs/>
        </w:rPr>
        <w:t xml:space="preserve"> </w:t>
      </w:r>
      <w:r w:rsidR="001E74C2">
        <w:rPr>
          <w:rFonts w:hAnsi="標楷體" w:hint="eastAsia"/>
          <w:bCs/>
        </w:rPr>
        <w:t>10</w:t>
      </w:r>
      <w:r w:rsidR="003A4486">
        <w:rPr>
          <w:rFonts w:hAnsi="標楷體" w:hint="eastAsia"/>
          <w:bCs/>
        </w:rPr>
        <w:t xml:space="preserve">6 </w:t>
      </w:r>
      <w:r>
        <w:rPr>
          <w:rFonts w:hAnsi="標楷體" w:hint="eastAsia"/>
          <w:bCs/>
        </w:rPr>
        <w:t>年</w:t>
      </w:r>
      <w:r w:rsidR="003A4486">
        <w:rPr>
          <w:rFonts w:hAnsi="標楷體" w:hint="eastAsia"/>
          <w:bCs/>
        </w:rPr>
        <w:t xml:space="preserve"> </w:t>
      </w:r>
      <w:r w:rsidR="00D10301">
        <w:rPr>
          <w:rFonts w:hAnsi="標楷體" w:hint="eastAsia"/>
          <w:bCs/>
        </w:rPr>
        <w:t>10</w:t>
      </w:r>
      <w:r w:rsidR="003A4486">
        <w:rPr>
          <w:rFonts w:hAnsi="標楷體" w:hint="eastAsia"/>
          <w:bCs/>
        </w:rPr>
        <w:t xml:space="preserve"> </w:t>
      </w:r>
      <w:r>
        <w:rPr>
          <w:rFonts w:hAnsi="標楷體" w:hint="eastAsia"/>
          <w:bCs/>
        </w:rPr>
        <w:t xml:space="preserve">月　</w:t>
      </w:r>
      <w:r w:rsidR="00D10301">
        <w:rPr>
          <w:rFonts w:hAnsi="標楷體" w:hint="eastAsia"/>
          <w:bCs/>
        </w:rPr>
        <w:t>11</w:t>
      </w:r>
      <w:r>
        <w:rPr>
          <w:rFonts w:hAnsi="標楷體" w:hint="eastAsia"/>
          <w:bCs/>
        </w:rPr>
        <w:t xml:space="preserve">　日</w:t>
      </w:r>
    </w:p>
    <w:p w:rsidR="00412749" w:rsidRDefault="00412749" w:rsidP="00412749">
      <w:pPr>
        <w:pStyle w:val="af0"/>
        <w:kinsoku/>
        <w:autoSpaceDE w:val="0"/>
        <w:spacing w:beforeLines="100" w:before="457" w:afterLines="100" w:after="457"/>
        <w:ind w:left="854" w:hangingChars="251" w:hanging="854"/>
        <w:jc w:val="center"/>
        <w:rPr>
          <w:bCs/>
        </w:rPr>
      </w:pPr>
    </w:p>
    <w:sectPr w:rsidR="0041274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D54" w:rsidRDefault="00842D54">
      <w:r>
        <w:separator/>
      </w:r>
    </w:p>
  </w:endnote>
  <w:endnote w:type="continuationSeparator" w:id="0">
    <w:p w:rsidR="00842D54" w:rsidRDefault="0084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02" w:rsidRDefault="002D030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554C5">
      <w:rPr>
        <w:rStyle w:val="ac"/>
        <w:noProof/>
        <w:sz w:val="24"/>
      </w:rPr>
      <w:t>24</w:t>
    </w:r>
    <w:r>
      <w:rPr>
        <w:rStyle w:val="ac"/>
        <w:sz w:val="24"/>
      </w:rPr>
      <w:fldChar w:fldCharType="end"/>
    </w:r>
  </w:p>
  <w:p w:rsidR="002D0302" w:rsidRDefault="002D030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D54" w:rsidRDefault="00842D54">
      <w:r>
        <w:separator/>
      </w:r>
    </w:p>
  </w:footnote>
  <w:footnote w:type="continuationSeparator" w:id="0">
    <w:p w:rsidR="00842D54" w:rsidRDefault="00842D54">
      <w:r>
        <w:continuationSeparator/>
      </w:r>
    </w:p>
  </w:footnote>
  <w:footnote w:id="1">
    <w:p w:rsidR="002D0302" w:rsidRPr="00A223E0" w:rsidRDefault="002D0302" w:rsidP="00A223E0">
      <w:pPr>
        <w:pStyle w:val="afc"/>
      </w:pPr>
      <w:r>
        <w:rPr>
          <w:rStyle w:val="afe"/>
        </w:rPr>
        <w:footnoteRef/>
      </w:r>
      <w:r>
        <w:t xml:space="preserve"> </w:t>
      </w:r>
      <w:r>
        <w:rPr>
          <w:rFonts w:hint="eastAsia"/>
        </w:rPr>
        <w:t>除調查意見標題以經濟部礦務局全銜表示之外，其餘內容皆簡稱礦務局。</w:t>
      </w:r>
    </w:p>
  </w:footnote>
  <w:footnote w:id="2">
    <w:p w:rsidR="002D0302" w:rsidRDefault="002D0302" w:rsidP="003A4486">
      <w:pPr>
        <w:pStyle w:val="afc"/>
        <w:jc w:val="both"/>
      </w:pPr>
      <w:r>
        <w:rPr>
          <w:rStyle w:val="afe"/>
        </w:rPr>
        <w:footnoteRef/>
      </w:r>
      <w:r>
        <w:rPr>
          <w:rFonts w:hint="eastAsia"/>
        </w:rPr>
        <w:t xml:space="preserve"> </w:t>
      </w:r>
      <w:r w:rsidRPr="00CD4F75">
        <w:rPr>
          <w:rFonts w:hint="eastAsia"/>
        </w:rPr>
        <w:t>處台調肆字第</w:t>
      </w:r>
      <w:r w:rsidRPr="00CD4F75">
        <w:rPr>
          <w:rFonts w:hint="eastAsia"/>
        </w:rPr>
        <w:t>106083110</w:t>
      </w:r>
      <w:r>
        <w:rPr>
          <w:rFonts w:hint="eastAsia"/>
        </w:rPr>
        <w:t>4</w:t>
      </w:r>
      <w:r>
        <w:rPr>
          <w:rFonts w:hint="eastAsia"/>
        </w:rPr>
        <w:t>、</w:t>
      </w:r>
      <w:r w:rsidRPr="00C41A41">
        <w:t>1060831105</w:t>
      </w:r>
      <w:r w:rsidRPr="00CD4F75">
        <w:rPr>
          <w:rFonts w:hint="eastAsia"/>
        </w:rPr>
        <w:t>號函。</w:t>
      </w:r>
    </w:p>
  </w:footnote>
  <w:footnote w:id="3">
    <w:p w:rsidR="002D0302" w:rsidRPr="000760E2" w:rsidRDefault="002D0302">
      <w:pPr>
        <w:pStyle w:val="afc"/>
      </w:pPr>
      <w:r>
        <w:rPr>
          <w:rStyle w:val="afe"/>
        </w:rPr>
        <w:footnoteRef/>
      </w:r>
      <w:r>
        <w:t xml:space="preserve"> </w:t>
      </w:r>
      <w:r w:rsidRPr="000760E2">
        <w:rPr>
          <w:rFonts w:hint="eastAsia"/>
        </w:rPr>
        <w:t>司法院釋字第</w:t>
      </w:r>
      <w:r w:rsidRPr="000760E2">
        <w:rPr>
          <w:rFonts w:hint="eastAsia"/>
        </w:rPr>
        <w:t>678</w:t>
      </w:r>
      <w:r w:rsidRPr="000760E2">
        <w:rPr>
          <w:rFonts w:hint="eastAsia"/>
        </w:rPr>
        <w:t>解釋</w:t>
      </w:r>
      <w:r>
        <w:rPr>
          <w:rFonts w:hint="eastAsia"/>
        </w:rPr>
        <w:t>陳春生</w:t>
      </w:r>
      <w:r w:rsidRPr="000760E2">
        <w:rPr>
          <w:rFonts w:hint="eastAsia"/>
        </w:rPr>
        <w:t>大法官協同意見書</w:t>
      </w:r>
      <w:r>
        <w:rPr>
          <w:rFonts w:hint="eastAsia"/>
        </w:rPr>
        <w:t>。</w:t>
      </w:r>
    </w:p>
  </w:footnote>
  <w:footnote w:id="4">
    <w:p w:rsidR="002D0302" w:rsidRPr="008D4F53" w:rsidRDefault="002D0302" w:rsidP="00E73C4C">
      <w:pPr>
        <w:pStyle w:val="afc"/>
        <w:ind w:leftChars="1" w:left="265" w:hangingChars="119" w:hanging="262"/>
        <w:jc w:val="both"/>
      </w:pPr>
      <w:r>
        <w:rPr>
          <w:rStyle w:val="afe"/>
        </w:rPr>
        <w:footnoteRef/>
      </w:r>
      <w:r>
        <w:rPr>
          <w:rFonts w:hint="eastAsia"/>
        </w:rPr>
        <w:t xml:space="preserve"> </w:t>
      </w:r>
      <w:r w:rsidRPr="00A02CF8">
        <w:rPr>
          <w:rFonts w:hint="eastAsia"/>
        </w:rPr>
        <w:t>劉宗德</w:t>
      </w:r>
      <w:r>
        <w:rPr>
          <w:rFonts w:hint="eastAsia"/>
        </w:rPr>
        <w:t>，</w:t>
      </w:r>
      <w:r w:rsidRPr="00A02CF8">
        <w:rPr>
          <w:rFonts w:hint="eastAsia"/>
        </w:rPr>
        <w:t>礦業權設定與展限應否實施環境影響評估之比較法分析</w:t>
      </w:r>
      <w:r>
        <w:rPr>
          <w:rFonts w:hint="eastAsia"/>
        </w:rPr>
        <w:t>，</w:t>
      </w:r>
      <w:r w:rsidRPr="00A02CF8">
        <w:rPr>
          <w:rFonts w:hint="eastAsia"/>
        </w:rPr>
        <w:t>臺灣鑛業</w:t>
      </w:r>
      <w:r>
        <w:rPr>
          <w:rFonts w:hint="eastAsia"/>
        </w:rPr>
        <w:t>，第</w:t>
      </w:r>
      <w:r w:rsidRPr="00A02CF8">
        <w:t>69</w:t>
      </w:r>
      <w:r w:rsidRPr="00A02CF8">
        <w:rPr>
          <w:rFonts w:hint="eastAsia"/>
        </w:rPr>
        <w:t>卷</w:t>
      </w:r>
      <w:r>
        <w:rPr>
          <w:rFonts w:hint="eastAsia"/>
        </w:rPr>
        <w:t>第</w:t>
      </w:r>
      <w:r w:rsidRPr="00A02CF8">
        <w:t>2</w:t>
      </w:r>
      <w:r w:rsidRPr="00A02CF8">
        <w:rPr>
          <w:rFonts w:hint="eastAsia"/>
        </w:rPr>
        <w:t>期</w:t>
      </w:r>
      <w:r>
        <w:rPr>
          <w:rFonts w:hint="eastAsia"/>
        </w:rPr>
        <w:t>，</w:t>
      </w:r>
      <w:r w:rsidRPr="00465D5C">
        <w:rPr>
          <w:rFonts w:hint="eastAsia"/>
        </w:rPr>
        <w:t>頁</w:t>
      </w:r>
      <w:r w:rsidRPr="00465D5C">
        <w:rPr>
          <w:rFonts w:hint="eastAsia"/>
        </w:rPr>
        <w:t>11</w:t>
      </w:r>
      <w:r>
        <w:rPr>
          <w:rFonts w:hint="eastAsia"/>
        </w:rPr>
        <w:t>-</w:t>
      </w:r>
      <w:r w:rsidRPr="00465D5C">
        <w:rPr>
          <w:rFonts w:hint="eastAsia"/>
        </w:rPr>
        <w:t>20</w:t>
      </w:r>
      <w:r>
        <w:rPr>
          <w:rFonts w:hint="eastAsia"/>
        </w:rPr>
        <w:t>，</w:t>
      </w:r>
      <w:r w:rsidRPr="00B5482A">
        <w:rPr>
          <w:rFonts w:hint="eastAsia"/>
        </w:rPr>
        <w:t>1</w:t>
      </w:r>
      <w:r>
        <w:rPr>
          <w:rFonts w:hint="eastAsia"/>
        </w:rPr>
        <w:t>06</w:t>
      </w:r>
      <w:r w:rsidRPr="00B5482A">
        <w:rPr>
          <w:rFonts w:hint="eastAsia"/>
        </w:rPr>
        <w:t>年</w:t>
      </w:r>
      <w:r w:rsidRPr="00B5482A">
        <w:rPr>
          <w:rFonts w:hint="eastAsia"/>
        </w:rPr>
        <w:t>6</w:t>
      </w:r>
      <w:r w:rsidRPr="00B5482A">
        <w:rPr>
          <w:rFonts w:hint="eastAsia"/>
        </w:rPr>
        <w:t>月</w:t>
      </w:r>
      <w:r>
        <w:rPr>
          <w:rFonts w:hint="eastAsia"/>
        </w:rPr>
        <w:t>、蔡志芳，</w:t>
      </w:r>
      <w:r w:rsidRPr="000438FA">
        <w:rPr>
          <w:rFonts w:hint="eastAsia"/>
        </w:rPr>
        <w:t>論礦業權展限應否實施環境影響評估</w:t>
      </w:r>
      <w:r>
        <w:rPr>
          <w:rFonts w:hint="eastAsia"/>
        </w:rPr>
        <w:t>，</w:t>
      </w:r>
      <w:r w:rsidRPr="00B641D0">
        <w:rPr>
          <w:rFonts w:hint="eastAsia"/>
        </w:rPr>
        <w:t>臺灣鑛業，第</w:t>
      </w:r>
      <w:r w:rsidRPr="00B641D0">
        <w:t>68</w:t>
      </w:r>
      <w:r w:rsidRPr="00B641D0">
        <w:rPr>
          <w:rFonts w:hint="eastAsia"/>
        </w:rPr>
        <w:t>卷第</w:t>
      </w:r>
      <w:r w:rsidRPr="00B641D0">
        <w:t>4</w:t>
      </w:r>
      <w:r w:rsidRPr="00B641D0">
        <w:rPr>
          <w:rFonts w:hint="eastAsia"/>
        </w:rPr>
        <w:t>期，</w:t>
      </w:r>
      <w:r>
        <w:rPr>
          <w:rFonts w:hint="eastAsia"/>
        </w:rPr>
        <w:t>頁</w:t>
      </w:r>
      <w:r w:rsidRPr="00B641D0">
        <w:t>47-62</w:t>
      </w:r>
      <w:r w:rsidRPr="00B641D0">
        <w:rPr>
          <w:rFonts w:hint="eastAsia"/>
        </w:rPr>
        <w:t>，</w:t>
      </w:r>
      <w:r w:rsidRPr="00B641D0">
        <w:t>105</w:t>
      </w:r>
      <w:r w:rsidRPr="00B641D0">
        <w:rPr>
          <w:rFonts w:hint="eastAsia"/>
        </w:rPr>
        <w:t>年</w:t>
      </w:r>
      <w:r w:rsidRPr="00B641D0">
        <w:t>12</w:t>
      </w:r>
      <w:r w:rsidRPr="00B641D0">
        <w:rPr>
          <w:rFonts w:hint="eastAsia"/>
        </w:rPr>
        <w:t>月</w:t>
      </w:r>
      <w:r>
        <w:rPr>
          <w:rFonts w:hint="eastAsia"/>
        </w:rPr>
        <w:t>、陳敏，行政法總論，第</w:t>
      </w:r>
      <w:r>
        <w:rPr>
          <w:rFonts w:hint="eastAsia"/>
        </w:rPr>
        <w:t>9</w:t>
      </w:r>
      <w:r>
        <w:rPr>
          <w:rFonts w:hint="eastAsia"/>
        </w:rPr>
        <w:t>版，</w:t>
      </w:r>
      <w:r>
        <w:rPr>
          <w:rFonts w:hint="eastAsia"/>
        </w:rPr>
        <w:t>105</w:t>
      </w:r>
      <w:r>
        <w:rPr>
          <w:rFonts w:hint="eastAsia"/>
        </w:rPr>
        <w:t>年</w:t>
      </w:r>
      <w:r>
        <w:rPr>
          <w:rFonts w:hint="eastAsia"/>
        </w:rPr>
        <w:t>9</w:t>
      </w:r>
      <w:r>
        <w:rPr>
          <w:rFonts w:hint="eastAsia"/>
        </w:rPr>
        <w:t>月、吳庚，</w:t>
      </w:r>
      <w:r w:rsidRPr="000760E2">
        <w:rPr>
          <w:rFonts w:hint="eastAsia"/>
        </w:rPr>
        <w:t>行政法之理論與實用</w:t>
      </w:r>
      <w:r>
        <w:rPr>
          <w:rFonts w:hint="eastAsia"/>
        </w:rPr>
        <w:t>，</w:t>
      </w:r>
      <w:r w:rsidRPr="000760E2">
        <w:rPr>
          <w:rFonts w:hint="eastAsia"/>
        </w:rPr>
        <w:t>增訂</w:t>
      </w:r>
      <w:r>
        <w:rPr>
          <w:rFonts w:hint="eastAsia"/>
        </w:rPr>
        <w:t>第</w:t>
      </w:r>
      <w:r>
        <w:rPr>
          <w:rFonts w:hint="eastAsia"/>
        </w:rPr>
        <w:t>14</w:t>
      </w:r>
      <w:r w:rsidRPr="000760E2">
        <w:rPr>
          <w:rFonts w:hint="eastAsia"/>
        </w:rPr>
        <w:t>版</w:t>
      </w:r>
      <w:r>
        <w:rPr>
          <w:rFonts w:hint="eastAsia"/>
        </w:rPr>
        <w:t>，</w:t>
      </w:r>
      <w:r>
        <w:rPr>
          <w:rFonts w:hint="eastAsia"/>
        </w:rPr>
        <w:t>105</w:t>
      </w:r>
      <w:r>
        <w:rPr>
          <w:rFonts w:hint="eastAsia"/>
        </w:rPr>
        <w:t>年</w:t>
      </w:r>
      <w:r>
        <w:rPr>
          <w:rFonts w:hint="eastAsia"/>
        </w:rPr>
        <w:t>9</w:t>
      </w:r>
      <w:r>
        <w:rPr>
          <w:rFonts w:hint="eastAsia"/>
        </w:rPr>
        <w:t>月、</w:t>
      </w:r>
      <w:r w:rsidRPr="00951C5B">
        <w:rPr>
          <w:rFonts w:hint="eastAsia"/>
        </w:rPr>
        <w:t>蔡雅瀅</w:t>
      </w:r>
      <w:r>
        <w:rPr>
          <w:rFonts w:hint="eastAsia"/>
        </w:rPr>
        <w:t>，</w:t>
      </w:r>
      <w:r w:rsidRPr="00951C5B">
        <w:rPr>
          <w:rFonts w:hint="eastAsia"/>
        </w:rPr>
        <w:t>期許與環境共生的礦業法制</w:t>
      </w:r>
      <w:r>
        <w:rPr>
          <w:rFonts w:hint="eastAsia"/>
        </w:rPr>
        <w:t>，</w:t>
      </w:r>
      <w:r w:rsidRPr="00B11336">
        <w:rPr>
          <w:rFonts w:hint="eastAsia"/>
        </w:rPr>
        <w:t>全國律師月刊</w:t>
      </w:r>
      <w:r>
        <w:rPr>
          <w:rFonts w:hint="eastAsia"/>
        </w:rPr>
        <w:t>，第</w:t>
      </w:r>
      <w:r>
        <w:rPr>
          <w:rFonts w:hint="eastAsia"/>
        </w:rPr>
        <w:t>19</w:t>
      </w:r>
      <w:r>
        <w:rPr>
          <w:rFonts w:hint="eastAsia"/>
        </w:rPr>
        <w:t>卷第</w:t>
      </w:r>
      <w:r>
        <w:rPr>
          <w:rFonts w:hint="eastAsia"/>
        </w:rPr>
        <w:t>12</w:t>
      </w:r>
      <w:r>
        <w:rPr>
          <w:rFonts w:hint="eastAsia"/>
        </w:rPr>
        <w:t>期，頁</w:t>
      </w:r>
      <w:r>
        <w:rPr>
          <w:rFonts w:hint="eastAsia"/>
        </w:rPr>
        <w:t>2</w:t>
      </w:r>
      <w:r w:rsidRPr="000107C2">
        <w:rPr>
          <w:rFonts w:hint="eastAsia"/>
        </w:rPr>
        <w:t>-3</w:t>
      </w:r>
      <w:r>
        <w:rPr>
          <w:rFonts w:hint="eastAsia"/>
        </w:rPr>
        <w:t>，</w:t>
      </w:r>
      <w:r w:rsidRPr="00951C5B">
        <w:rPr>
          <w:rFonts w:hint="eastAsia"/>
        </w:rPr>
        <w:t>1</w:t>
      </w:r>
      <w:r>
        <w:rPr>
          <w:rFonts w:hint="eastAsia"/>
        </w:rPr>
        <w:t>04</w:t>
      </w:r>
      <w:r>
        <w:rPr>
          <w:rFonts w:hint="eastAsia"/>
        </w:rPr>
        <w:t>年</w:t>
      </w:r>
      <w:r w:rsidRPr="00951C5B">
        <w:rPr>
          <w:rFonts w:hint="eastAsia"/>
        </w:rPr>
        <w:t>1</w:t>
      </w:r>
      <w:r>
        <w:rPr>
          <w:rFonts w:hint="eastAsia"/>
        </w:rPr>
        <w:t>2</w:t>
      </w:r>
      <w:r>
        <w:rPr>
          <w:rFonts w:hint="eastAsia"/>
        </w:rPr>
        <w:t>月、陳逸偵，</w:t>
      </w:r>
      <w:r w:rsidRPr="004D55A4">
        <w:rPr>
          <w:rFonts w:hint="eastAsia"/>
        </w:rPr>
        <w:t>談礦業法之實務認知與爭議處理</w:t>
      </w:r>
      <w:r>
        <w:rPr>
          <w:rFonts w:hint="eastAsia"/>
        </w:rPr>
        <w:t>，</w:t>
      </w:r>
      <w:r w:rsidRPr="00B11336">
        <w:rPr>
          <w:rFonts w:hint="eastAsia"/>
        </w:rPr>
        <w:t>全國律師月刊</w:t>
      </w:r>
      <w:r>
        <w:rPr>
          <w:rFonts w:hint="eastAsia"/>
        </w:rPr>
        <w:t>，第</w:t>
      </w:r>
      <w:r>
        <w:rPr>
          <w:rFonts w:hint="eastAsia"/>
        </w:rPr>
        <w:t>19</w:t>
      </w:r>
      <w:r>
        <w:rPr>
          <w:rFonts w:hint="eastAsia"/>
        </w:rPr>
        <w:t>卷第</w:t>
      </w:r>
      <w:r>
        <w:rPr>
          <w:rFonts w:hint="eastAsia"/>
        </w:rPr>
        <w:t>12</w:t>
      </w:r>
      <w:r>
        <w:rPr>
          <w:rFonts w:hint="eastAsia"/>
        </w:rPr>
        <w:t>期，頁</w:t>
      </w:r>
      <w:r>
        <w:rPr>
          <w:rFonts w:hint="eastAsia"/>
        </w:rPr>
        <w:t>4</w:t>
      </w:r>
      <w:r w:rsidRPr="000107C2">
        <w:rPr>
          <w:rFonts w:hint="eastAsia"/>
        </w:rPr>
        <w:t>-</w:t>
      </w:r>
      <w:r>
        <w:rPr>
          <w:rFonts w:hint="eastAsia"/>
        </w:rPr>
        <w:t>18</w:t>
      </w:r>
      <w:r>
        <w:rPr>
          <w:rFonts w:hint="eastAsia"/>
        </w:rPr>
        <w:t>，</w:t>
      </w:r>
      <w:r>
        <w:rPr>
          <w:rFonts w:hint="eastAsia"/>
        </w:rPr>
        <w:t>104</w:t>
      </w:r>
      <w:r w:rsidRPr="00B11336">
        <w:rPr>
          <w:rFonts w:hint="eastAsia"/>
        </w:rPr>
        <w:t>年</w:t>
      </w:r>
      <w:r w:rsidRPr="00B11336">
        <w:rPr>
          <w:rFonts w:hint="eastAsia"/>
        </w:rPr>
        <w:t>12</w:t>
      </w:r>
      <w:r w:rsidRPr="00B11336">
        <w:rPr>
          <w:rFonts w:hint="eastAsia"/>
        </w:rPr>
        <w:t>月</w:t>
      </w:r>
      <w:r>
        <w:rPr>
          <w:rFonts w:hint="eastAsia"/>
        </w:rPr>
        <w:t>、謝孟羽，我國礦業法制之初探，</w:t>
      </w:r>
      <w:r w:rsidRPr="00B11336">
        <w:rPr>
          <w:rFonts w:hint="eastAsia"/>
        </w:rPr>
        <w:t>全國律師月刊</w:t>
      </w:r>
      <w:r>
        <w:rPr>
          <w:rFonts w:hint="eastAsia"/>
        </w:rPr>
        <w:t>，第</w:t>
      </w:r>
      <w:r>
        <w:rPr>
          <w:rFonts w:hint="eastAsia"/>
        </w:rPr>
        <w:t>19</w:t>
      </w:r>
      <w:r>
        <w:rPr>
          <w:rFonts w:hint="eastAsia"/>
        </w:rPr>
        <w:t>卷第</w:t>
      </w:r>
      <w:r>
        <w:rPr>
          <w:rFonts w:hint="eastAsia"/>
        </w:rPr>
        <w:t>12</w:t>
      </w:r>
      <w:r>
        <w:rPr>
          <w:rFonts w:hint="eastAsia"/>
        </w:rPr>
        <w:t>期，頁</w:t>
      </w:r>
      <w:r w:rsidRPr="000107C2">
        <w:rPr>
          <w:rFonts w:hint="eastAsia"/>
        </w:rPr>
        <w:t>19-37</w:t>
      </w:r>
      <w:r>
        <w:rPr>
          <w:rFonts w:hint="eastAsia"/>
        </w:rPr>
        <w:t>，</w:t>
      </w:r>
      <w:r>
        <w:rPr>
          <w:rFonts w:hint="eastAsia"/>
        </w:rPr>
        <w:t>104</w:t>
      </w:r>
      <w:r w:rsidRPr="00B11336">
        <w:rPr>
          <w:rFonts w:hint="eastAsia"/>
        </w:rPr>
        <w:t>年</w:t>
      </w:r>
      <w:r w:rsidRPr="00B11336">
        <w:rPr>
          <w:rFonts w:hint="eastAsia"/>
        </w:rPr>
        <w:t>12</w:t>
      </w:r>
      <w:r w:rsidRPr="00B11336">
        <w:rPr>
          <w:rFonts w:hint="eastAsia"/>
        </w:rPr>
        <w:t>月</w:t>
      </w:r>
      <w:r>
        <w:rPr>
          <w:rFonts w:hint="eastAsia"/>
        </w:rPr>
        <w:t>、</w:t>
      </w:r>
      <w:r w:rsidRPr="00C052C5">
        <w:rPr>
          <w:rFonts w:hint="eastAsia"/>
        </w:rPr>
        <w:t>王毓正</w:t>
      </w:r>
      <w:r>
        <w:rPr>
          <w:rFonts w:hint="eastAsia"/>
        </w:rPr>
        <w:t>、</w:t>
      </w:r>
      <w:r w:rsidRPr="00C052C5">
        <w:rPr>
          <w:rFonts w:hint="eastAsia"/>
        </w:rPr>
        <w:t>論環境影響評估制度於採礦權展限上之適用</w:t>
      </w:r>
      <w:r>
        <w:rPr>
          <w:rFonts w:hint="eastAsia"/>
        </w:rPr>
        <w:t>，</w:t>
      </w:r>
      <w:r w:rsidRPr="00B11336">
        <w:rPr>
          <w:rFonts w:hint="eastAsia"/>
        </w:rPr>
        <w:t>全國律師月刊</w:t>
      </w:r>
      <w:r>
        <w:rPr>
          <w:rFonts w:hint="eastAsia"/>
        </w:rPr>
        <w:t>，第</w:t>
      </w:r>
      <w:r>
        <w:rPr>
          <w:rFonts w:hint="eastAsia"/>
        </w:rPr>
        <w:t>19</w:t>
      </w:r>
      <w:r>
        <w:rPr>
          <w:rFonts w:hint="eastAsia"/>
        </w:rPr>
        <w:t>卷第</w:t>
      </w:r>
      <w:r>
        <w:rPr>
          <w:rFonts w:hint="eastAsia"/>
        </w:rPr>
        <w:t>12</w:t>
      </w:r>
      <w:r>
        <w:rPr>
          <w:rFonts w:hint="eastAsia"/>
        </w:rPr>
        <w:t>期，頁</w:t>
      </w:r>
      <w:r w:rsidRPr="000107C2">
        <w:rPr>
          <w:rFonts w:hint="eastAsia"/>
        </w:rPr>
        <w:t>3</w:t>
      </w:r>
      <w:r>
        <w:rPr>
          <w:rFonts w:hint="eastAsia"/>
        </w:rPr>
        <w:t>8-46</w:t>
      </w:r>
      <w:r>
        <w:rPr>
          <w:rFonts w:hint="eastAsia"/>
        </w:rPr>
        <w:t>，</w:t>
      </w:r>
      <w:r>
        <w:rPr>
          <w:rFonts w:hint="eastAsia"/>
        </w:rPr>
        <w:t>104</w:t>
      </w:r>
      <w:r w:rsidRPr="00B11336">
        <w:rPr>
          <w:rFonts w:hint="eastAsia"/>
        </w:rPr>
        <w:t>年</w:t>
      </w:r>
      <w:r w:rsidRPr="00B11336">
        <w:rPr>
          <w:rFonts w:hint="eastAsia"/>
        </w:rPr>
        <w:t>12</w:t>
      </w:r>
      <w:r w:rsidRPr="00B11336">
        <w:rPr>
          <w:rFonts w:hint="eastAsia"/>
        </w:rPr>
        <w:t>月</w:t>
      </w:r>
      <w:r>
        <w:rPr>
          <w:rFonts w:hint="eastAsia"/>
        </w:rPr>
        <w:t>、李惠宗，憲法要義，第</w:t>
      </w:r>
      <w:r>
        <w:rPr>
          <w:rFonts w:hint="eastAsia"/>
        </w:rPr>
        <w:t>3</w:t>
      </w:r>
      <w:r>
        <w:rPr>
          <w:rFonts w:hint="eastAsia"/>
        </w:rPr>
        <w:t>版，頁</w:t>
      </w:r>
      <w:r>
        <w:rPr>
          <w:rFonts w:hint="eastAsia"/>
        </w:rPr>
        <w:t>665</w:t>
      </w:r>
      <w:r>
        <w:rPr>
          <w:rFonts w:hint="eastAsia"/>
        </w:rPr>
        <w:t>，</w:t>
      </w:r>
      <w:r>
        <w:rPr>
          <w:rFonts w:hint="eastAsia"/>
        </w:rPr>
        <w:t>95</w:t>
      </w:r>
      <w:r>
        <w:rPr>
          <w:rFonts w:hint="eastAsia"/>
        </w:rPr>
        <w:t>年。</w:t>
      </w:r>
    </w:p>
  </w:footnote>
  <w:footnote w:id="5">
    <w:p w:rsidR="002D0302" w:rsidRPr="00F00D6D" w:rsidRDefault="002D0302" w:rsidP="00F667EA">
      <w:pPr>
        <w:pStyle w:val="afc"/>
        <w:jc w:val="both"/>
      </w:pPr>
      <w:r>
        <w:rPr>
          <w:rStyle w:val="afe"/>
        </w:rPr>
        <w:footnoteRef/>
      </w:r>
      <w:r>
        <w:t xml:space="preserve"> </w:t>
      </w:r>
      <w:r>
        <w:rPr>
          <w:rFonts w:hint="eastAsia"/>
        </w:rPr>
        <w:t>南投縣政府</w:t>
      </w:r>
      <w:r w:rsidRPr="000D3C22">
        <w:rPr>
          <w:rFonts w:hint="eastAsia"/>
        </w:rPr>
        <w:t>87</w:t>
      </w:r>
      <w:r>
        <w:rPr>
          <w:rFonts w:hint="eastAsia"/>
        </w:rPr>
        <w:t>年</w:t>
      </w:r>
      <w:r w:rsidRPr="000D3C22">
        <w:rPr>
          <w:rFonts w:hint="eastAsia"/>
        </w:rPr>
        <w:t>10</w:t>
      </w:r>
      <w:r>
        <w:rPr>
          <w:rFonts w:hint="eastAsia"/>
        </w:rPr>
        <w:t>月</w:t>
      </w:r>
      <w:r w:rsidRPr="000D3C22">
        <w:rPr>
          <w:rFonts w:hint="eastAsia"/>
        </w:rPr>
        <w:t>9</w:t>
      </w:r>
      <w:r>
        <w:rPr>
          <w:rFonts w:hint="eastAsia"/>
        </w:rPr>
        <w:t>日</w:t>
      </w:r>
      <w:r>
        <w:rPr>
          <w:rFonts w:hint="eastAsia"/>
        </w:rPr>
        <w:t>87</w:t>
      </w:r>
      <w:r w:rsidRPr="000D3C22">
        <w:rPr>
          <w:rFonts w:hint="eastAsia"/>
        </w:rPr>
        <w:t>投府環二字第</w:t>
      </w:r>
      <w:r w:rsidRPr="000D3C22">
        <w:rPr>
          <w:rFonts w:hint="eastAsia"/>
        </w:rPr>
        <w:t>144056</w:t>
      </w:r>
      <w:r w:rsidRPr="000D3C22">
        <w:rPr>
          <w:rFonts w:hint="eastAsia"/>
        </w:rPr>
        <w:t>號</w:t>
      </w:r>
      <w:r>
        <w:rPr>
          <w:rFonts w:hint="eastAsia"/>
        </w:rPr>
        <w:t>公告。</w:t>
      </w:r>
    </w:p>
  </w:footnote>
  <w:footnote w:id="6">
    <w:p w:rsidR="002D0302" w:rsidRPr="00F00D6D" w:rsidRDefault="002D0302" w:rsidP="00F667EA">
      <w:pPr>
        <w:pStyle w:val="afc"/>
        <w:jc w:val="both"/>
      </w:pPr>
      <w:r>
        <w:rPr>
          <w:rStyle w:val="afe"/>
        </w:rPr>
        <w:footnoteRef/>
      </w:r>
      <w:r>
        <w:rPr>
          <w:rFonts w:hint="eastAsia"/>
        </w:rPr>
        <w:t xml:space="preserve"> </w:t>
      </w:r>
      <w:r w:rsidRPr="00F667EA">
        <w:rPr>
          <w:rFonts w:hint="eastAsia"/>
        </w:rPr>
        <w:t>南投縣政府</w:t>
      </w:r>
      <w:r w:rsidRPr="00F667EA">
        <w:rPr>
          <w:rFonts w:hint="eastAsia"/>
        </w:rPr>
        <w:t>87</w:t>
      </w:r>
      <w:r w:rsidRPr="00F667EA">
        <w:rPr>
          <w:rFonts w:hint="eastAsia"/>
        </w:rPr>
        <w:t>年</w:t>
      </w:r>
      <w:r w:rsidRPr="00F667EA">
        <w:rPr>
          <w:rFonts w:hint="eastAsia"/>
        </w:rPr>
        <w:t>10</w:t>
      </w:r>
      <w:r w:rsidRPr="00F667EA">
        <w:rPr>
          <w:rFonts w:hint="eastAsia"/>
        </w:rPr>
        <w:t>月</w:t>
      </w:r>
      <w:r w:rsidRPr="00F667EA">
        <w:rPr>
          <w:rFonts w:hint="eastAsia"/>
        </w:rPr>
        <w:t>9</w:t>
      </w:r>
      <w:r w:rsidRPr="00F667EA">
        <w:rPr>
          <w:rFonts w:hint="eastAsia"/>
        </w:rPr>
        <w:t>日</w:t>
      </w:r>
      <w:r>
        <w:rPr>
          <w:rFonts w:hint="eastAsia"/>
        </w:rPr>
        <w:t>87</w:t>
      </w:r>
      <w:r w:rsidRPr="00F667EA">
        <w:rPr>
          <w:rFonts w:hint="eastAsia"/>
        </w:rPr>
        <w:t>投府環二字第</w:t>
      </w:r>
      <w:r w:rsidRPr="00F667EA">
        <w:rPr>
          <w:rFonts w:hint="eastAsia"/>
        </w:rPr>
        <w:t>144056</w:t>
      </w:r>
      <w:r w:rsidRPr="00F667EA">
        <w:rPr>
          <w:rFonts w:hint="eastAsia"/>
        </w:rPr>
        <w:t>號公告。</w:t>
      </w:r>
    </w:p>
  </w:footnote>
  <w:footnote w:id="7">
    <w:p w:rsidR="002D0302" w:rsidRPr="00A14C7E" w:rsidRDefault="002D0302" w:rsidP="004A1584">
      <w:pPr>
        <w:pStyle w:val="afc"/>
        <w:jc w:val="both"/>
      </w:pPr>
      <w:r>
        <w:rPr>
          <w:rStyle w:val="afe"/>
        </w:rPr>
        <w:footnoteRef/>
      </w:r>
      <w:r>
        <w:t xml:space="preserve"> </w:t>
      </w:r>
      <w:r w:rsidRPr="00A14C7E">
        <w:rPr>
          <w:rFonts w:hint="eastAsia"/>
        </w:rPr>
        <w:t>臺東縣政府</w:t>
      </w:r>
      <w:r w:rsidRPr="00A14C7E">
        <w:rPr>
          <w:rFonts w:hint="eastAsia"/>
        </w:rPr>
        <w:t>87</w:t>
      </w:r>
      <w:r w:rsidRPr="00A14C7E">
        <w:rPr>
          <w:rFonts w:hint="eastAsia"/>
        </w:rPr>
        <w:t>年</w:t>
      </w:r>
      <w:r w:rsidRPr="00A14C7E">
        <w:rPr>
          <w:rFonts w:hint="eastAsia"/>
        </w:rPr>
        <w:t>11</w:t>
      </w:r>
      <w:r w:rsidRPr="00A14C7E">
        <w:rPr>
          <w:rFonts w:hint="eastAsia"/>
        </w:rPr>
        <w:t>月</w:t>
      </w:r>
      <w:r w:rsidRPr="00A14C7E">
        <w:rPr>
          <w:rFonts w:hint="eastAsia"/>
        </w:rPr>
        <w:t>30</w:t>
      </w:r>
      <w:r w:rsidRPr="00A14C7E">
        <w:rPr>
          <w:rFonts w:hint="eastAsia"/>
        </w:rPr>
        <w:t>日</w:t>
      </w:r>
      <w:r w:rsidRPr="00A14C7E">
        <w:rPr>
          <w:rFonts w:hint="eastAsia"/>
        </w:rPr>
        <w:t>87</w:t>
      </w:r>
      <w:r w:rsidRPr="00A14C7E">
        <w:rPr>
          <w:rFonts w:hint="eastAsia"/>
        </w:rPr>
        <w:t>府環二字第</w:t>
      </w:r>
      <w:r w:rsidRPr="00A14C7E">
        <w:rPr>
          <w:rFonts w:hint="eastAsia"/>
        </w:rPr>
        <w:t>9348</w:t>
      </w:r>
      <w:r>
        <w:rPr>
          <w:rFonts w:hint="eastAsia"/>
        </w:rPr>
        <w:t>號公告。</w:t>
      </w:r>
    </w:p>
  </w:footnote>
  <w:footnote w:id="8">
    <w:p w:rsidR="002D0302" w:rsidRPr="004E5D1E" w:rsidRDefault="002D0302" w:rsidP="004E5D1E">
      <w:pPr>
        <w:pStyle w:val="afc"/>
        <w:jc w:val="both"/>
      </w:pPr>
      <w:r>
        <w:rPr>
          <w:rStyle w:val="afe"/>
        </w:rPr>
        <w:footnoteRef/>
      </w:r>
      <w:r>
        <w:t xml:space="preserve"> </w:t>
      </w:r>
      <w:r>
        <w:rPr>
          <w:rFonts w:hint="eastAsia"/>
        </w:rPr>
        <w:t>同前註。</w:t>
      </w:r>
    </w:p>
  </w:footnote>
  <w:footnote w:id="9">
    <w:p w:rsidR="002D0302" w:rsidRPr="00C04D16" w:rsidRDefault="002D0302" w:rsidP="00E73C4C">
      <w:pPr>
        <w:pStyle w:val="afc"/>
        <w:ind w:left="264" w:hangingChars="120" w:hanging="264"/>
        <w:jc w:val="both"/>
      </w:pPr>
      <w:r>
        <w:rPr>
          <w:rStyle w:val="afe"/>
        </w:rPr>
        <w:footnoteRef/>
      </w:r>
      <w:r>
        <w:rPr>
          <w:rFonts w:hint="eastAsia"/>
        </w:rPr>
        <w:t xml:space="preserve"> </w:t>
      </w:r>
      <w:r w:rsidRPr="00C04D16">
        <w:rPr>
          <w:rFonts w:hint="eastAsia"/>
        </w:rPr>
        <w:t>臺北高等行政法院</w:t>
      </w:r>
      <w:r w:rsidRPr="00C04D16">
        <w:rPr>
          <w:rFonts w:hint="eastAsia"/>
        </w:rPr>
        <w:t>97</w:t>
      </w:r>
      <w:r w:rsidRPr="00C04D16">
        <w:rPr>
          <w:rFonts w:hint="eastAsia"/>
        </w:rPr>
        <w:t>年度訴字第</w:t>
      </w:r>
      <w:r w:rsidRPr="00C04D16">
        <w:rPr>
          <w:rFonts w:hint="eastAsia"/>
        </w:rPr>
        <w:t>1451</w:t>
      </w:r>
      <w:r w:rsidRPr="00C04D16">
        <w:rPr>
          <w:rFonts w:hint="eastAsia"/>
        </w:rPr>
        <w:t>號判決</w:t>
      </w:r>
      <w:r>
        <w:rPr>
          <w:rFonts w:hint="eastAsia"/>
        </w:rPr>
        <w:t>、</w:t>
      </w:r>
      <w:r w:rsidRPr="00D445F8">
        <w:rPr>
          <w:rFonts w:hint="eastAsia"/>
        </w:rPr>
        <w:t>104</w:t>
      </w:r>
      <w:r w:rsidRPr="00D445F8">
        <w:rPr>
          <w:rFonts w:hint="eastAsia"/>
        </w:rPr>
        <w:t>年度訴字第</w:t>
      </w:r>
      <w:r w:rsidRPr="00D445F8">
        <w:rPr>
          <w:rFonts w:hint="eastAsia"/>
        </w:rPr>
        <w:t>1922</w:t>
      </w:r>
      <w:r w:rsidRPr="00D445F8">
        <w:rPr>
          <w:rFonts w:hint="eastAsia"/>
        </w:rPr>
        <w:t>號判決</w:t>
      </w:r>
      <w:r>
        <w:rPr>
          <w:rFonts w:hint="eastAsia"/>
        </w:rPr>
        <w:t>、</w:t>
      </w:r>
      <w:r w:rsidRPr="00DF7FA8">
        <w:rPr>
          <w:rFonts w:hint="eastAsia"/>
        </w:rPr>
        <w:t>臺中高等行政法院</w:t>
      </w:r>
      <w:r w:rsidRPr="00DF7FA8">
        <w:rPr>
          <w:rFonts w:hint="eastAsia"/>
        </w:rPr>
        <w:t>98</w:t>
      </w:r>
      <w:r w:rsidRPr="00DF7FA8">
        <w:rPr>
          <w:rFonts w:hint="eastAsia"/>
        </w:rPr>
        <w:t>年度簡字第</w:t>
      </w:r>
      <w:r w:rsidRPr="00DF7FA8">
        <w:rPr>
          <w:rFonts w:hint="eastAsia"/>
        </w:rPr>
        <w:t>114</w:t>
      </w:r>
      <w:r w:rsidRPr="00DF7FA8">
        <w:rPr>
          <w:rFonts w:hint="eastAsia"/>
        </w:rPr>
        <w:t>號判決</w:t>
      </w:r>
      <w:r>
        <w:rPr>
          <w:rFonts w:hint="eastAsia"/>
        </w:rPr>
        <w:t>、</w:t>
      </w:r>
      <w:r w:rsidRPr="000F57AB">
        <w:rPr>
          <w:rFonts w:hint="eastAsia"/>
        </w:rPr>
        <w:t>最高行政法院</w:t>
      </w:r>
      <w:r w:rsidRPr="000F57AB">
        <w:rPr>
          <w:rFonts w:hint="eastAsia"/>
        </w:rPr>
        <w:t>102</w:t>
      </w:r>
      <w:r w:rsidRPr="000F57AB">
        <w:rPr>
          <w:rFonts w:hint="eastAsia"/>
        </w:rPr>
        <w:t>年度判字第</w:t>
      </w:r>
      <w:r w:rsidRPr="000F57AB">
        <w:rPr>
          <w:rFonts w:hint="eastAsia"/>
        </w:rPr>
        <w:t>129</w:t>
      </w:r>
      <w:r w:rsidRPr="000F57AB">
        <w:rPr>
          <w:rFonts w:hint="eastAsia"/>
        </w:rPr>
        <w:t>號判決</w:t>
      </w:r>
      <w:r>
        <w:rPr>
          <w:rFonts w:hint="eastAsia"/>
        </w:rPr>
        <w:t>。</w:t>
      </w:r>
    </w:p>
  </w:footnote>
  <w:footnote w:id="10">
    <w:p w:rsidR="002D0302" w:rsidRPr="00F00D6D" w:rsidRDefault="002D0302" w:rsidP="005942FB">
      <w:pPr>
        <w:pStyle w:val="afc"/>
      </w:pPr>
      <w:r>
        <w:rPr>
          <w:rStyle w:val="afe"/>
        </w:rPr>
        <w:footnoteRef/>
      </w:r>
      <w:r>
        <w:t xml:space="preserve"> </w:t>
      </w:r>
      <w:r w:rsidRPr="005942FB">
        <w:rPr>
          <w:rFonts w:hint="eastAsia"/>
        </w:rPr>
        <w:t>行政院</w:t>
      </w:r>
      <w:r>
        <w:rPr>
          <w:rFonts w:hint="eastAsia"/>
        </w:rPr>
        <w:t>97</w:t>
      </w:r>
      <w:r>
        <w:rPr>
          <w:rFonts w:hint="eastAsia"/>
        </w:rPr>
        <w:t>年</w:t>
      </w:r>
      <w:r>
        <w:rPr>
          <w:rFonts w:hint="eastAsia"/>
        </w:rPr>
        <w:t>4</w:t>
      </w:r>
      <w:r>
        <w:rPr>
          <w:rFonts w:hint="eastAsia"/>
        </w:rPr>
        <w:t>月</w:t>
      </w:r>
      <w:r>
        <w:rPr>
          <w:rFonts w:hint="eastAsia"/>
        </w:rPr>
        <w:t>14</w:t>
      </w:r>
      <w:r>
        <w:rPr>
          <w:rFonts w:hint="eastAsia"/>
        </w:rPr>
        <w:t>日</w:t>
      </w:r>
      <w:r w:rsidRPr="005942FB">
        <w:rPr>
          <w:rFonts w:hint="eastAsia"/>
        </w:rPr>
        <w:t>院臺訴字第</w:t>
      </w:r>
      <w:r w:rsidRPr="005942FB">
        <w:rPr>
          <w:rFonts w:hint="eastAsia"/>
        </w:rPr>
        <w:t>0970083835</w:t>
      </w:r>
      <w:r w:rsidRPr="005942FB">
        <w:rPr>
          <w:rFonts w:hint="eastAsia"/>
        </w:rPr>
        <w:t>號訴願決定</w:t>
      </w:r>
      <w:r>
        <w:rPr>
          <w:rFonts w:hint="eastAsia"/>
        </w:rPr>
        <w:t>。</w:t>
      </w:r>
    </w:p>
  </w:footnote>
  <w:footnote w:id="11">
    <w:p w:rsidR="002D0302" w:rsidRDefault="002D0302" w:rsidP="00E73C4C">
      <w:pPr>
        <w:pStyle w:val="afc"/>
        <w:wordWrap w:val="0"/>
        <w:overflowPunct w:val="0"/>
        <w:ind w:left="238" w:hangingChars="108" w:hanging="238"/>
        <w:jc w:val="both"/>
      </w:pPr>
      <w:r>
        <w:rPr>
          <w:rStyle w:val="afe"/>
        </w:rPr>
        <w:footnoteRef/>
      </w:r>
      <w:r>
        <w:t xml:space="preserve"> </w:t>
      </w:r>
      <w:r>
        <w:rPr>
          <w:rFonts w:hint="eastAsia"/>
        </w:rPr>
        <w:t>環保署</w:t>
      </w:r>
      <w:r w:rsidRPr="00581823">
        <w:rPr>
          <w:rFonts w:hint="eastAsia"/>
        </w:rPr>
        <w:t>106</w:t>
      </w:r>
      <w:r w:rsidRPr="00581823">
        <w:rPr>
          <w:rFonts w:hint="eastAsia"/>
        </w:rPr>
        <w:t>年</w:t>
      </w:r>
      <w:r w:rsidRPr="00581823">
        <w:rPr>
          <w:rFonts w:hint="eastAsia"/>
        </w:rPr>
        <w:t>7</w:t>
      </w:r>
      <w:r w:rsidRPr="00581823">
        <w:rPr>
          <w:rFonts w:hint="eastAsia"/>
        </w:rPr>
        <w:t>月</w:t>
      </w:r>
      <w:r w:rsidRPr="00581823">
        <w:rPr>
          <w:rFonts w:hint="eastAsia"/>
        </w:rPr>
        <w:t>26</w:t>
      </w:r>
      <w:r w:rsidRPr="00581823">
        <w:rPr>
          <w:rFonts w:hint="eastAsia"/>
        </w:rPr>
        <w:t>日環署毒字第</w:t>
      </w:r>
      <w:r w:rsidRPr="00581823">
        <w:rPr>
          <w:rFonts w:hint="eastAsia"/>
        </w:rPr>
        <w:t>1060057778</w:t>
      </w:r>
      <w:r w:rsidRPr="00581823">
        <w:rPr>
          <w:rFonts w:hint="eastAsia"/>
        </w:rPr>
        <w:t>號、</w:t>
      </w:r>
      <w:r>
        <w:rPr>
          <w:rFonts w:hint="eastAsia"/>
        </w:rPr>
        <w:t>同</w:t>
      </w:r>
      <w:r w:rsidRPr="00581823">
        <w:rPr>
          <w:rFonts w:hint="eastAsia"/>
        </w:rPr>
        <w:t>年</w:t>
      </w:r>
      <w:r w:rsidRPr="00581823">
        <w:rPr>
          <w:rFonts w:hint="eastAsia"/>
        </w:rPr>
        <w:t>9</w:t>
      </w:r>
      <w:r w:rsidRPr="00581823">
        <w:rPr>
          <w:rFonts w:hint="eastAsia"/>
        </w:rPr>
        <w:t>月</w:t>
      </w:r>
      <w:r w:rsidRPr="00581823">
        <w:rPr>
          <w:rFonts w:hint="eastAsia"/>
        </w:rPr>
        <w:t>7</w:t>
      </w:r>
      <w:r w:rsidRPr="00581823">
        <w:rPr>
          <w:rFonts w:hint="eastAsia"/>
        </w:rPr>
        <w:t>日</w:t>
      </w:r>
      <w:r>
        <w:rPr>
          <w:rFonts w:hint="eastAsia"/>
        </w:rPr>
        <w:t>同</w:t>
      </w:r>
      <w:r w:rsidRPr="00581823">
        <w:rPr>
          <w:rFonts w:hint="eastAsia"/>
        </w:rPr>
        <w:t>字第</w:t>
      </w:r>
      <w:r w:rsidRPr="00581823">
        <w:rPr>
          <w:rFonts w:hint="eastAsia"/>
        </w:rPr>
        <w:t>1060070619</w:t>
      </w:r>
      <w:r w:rsidRPr="00581823">
        <w:rPr>
          <w:rFonts w:hint="eastAsia"/>
        </w:rPr>
        <w:t>號</w:t>
      </w:r>
      <w:r>
        <w:rPr>
          <w:rFonts w:hint="eastAsia"/>
        </w:rPr>
        <w:t>及</w:t>
      </w:r>
      <w:r w:rsidRPr="001C7ACA">
        <w:rPr>
          <w:rFonts w:hint="eastAsia"/>
        </w:rPr>
        <w:t>礦務局</w:t>
      </w:r>
      <w:r>
        <w:rPr>
          <w:rFonts w:hint="eastAsia"/>
        </w:rPr>
        <w:t>同</w:t>
      </w:r>
      <w:r w:rsidRPr="001C7ACA">
        <w:rPr>
          <w:rFonts w:hint="eastAsia"/>
        </w:rPr>
        <w:t>年</w:t>
      </w:r>
      <w:r w:rsidRPr="001C7ACA">
        <w:rPr>
          <w:rFonts w:hint="eastAsia"/>
        </w:rPr>
        <w:t>7</w:t>
      </w:r>
      <w:r w:rsidRPr="001C7ACA">
        <w:rPr>
          <w:rFonts w:hint="eastAsia"/>
        </w:rPr>
        <w:t>月</w:t>
      </w:r>
      <w:r w:rsidRPr="001C7ACA">
        <w:rPr>
          <w:rFonts w:hint="eastAsia"/>
        </w:rPr>
        <w:t>11</w:t>
      </w:r>
      <w:r w:rsidRPr="001C7ACA">
        <w:rPr>
          <w:rFonts w:hint="eastAsia"/>
        </w:rPr>
        <w:t>日礦局行一字第</w:t>
      </w:r>
      <w:r w:rsidRPr="001C7ACA">
        <w:rPr>
          <w:rFonts w:hint="eastAsia"/>
        </w:rPr>
        <w:t>10600062210</w:t>
      </w:r>
      <w:r w:rsidRPr="001C7ACA">
        <w:rPr>
          <w:rFonts w:hint="eastAsia"/>
        </w:rPr>
        <w:t>號</w:t>
      </w:r>
      <w:r>
        <w:rPr>
          <w:rFonts w:hint="eastAsia"/>
        </w:rPr>
        <w:t>、同</w:t>
      </w:r>
      <w:r w:rsidRPr="001C7ACA">
        <w:rPr>
          <w:rFonts w:hint="eastAsia"/>
        </w:rPr>
        <w:t>年月</w:t>
      </w:r>
      <w:r w:rsidRPr="001C7ACA">
        <w:rPr>
          <w:rFonts w:hint="eastAsia"/>
        </w:rPr>
        <w:t>18</w:t>
      </w:r>
      <w:r w:rsidRPr="001C7ACA">
        <w:rPr>
          <w:rFonts w:hint="eastAsia"/>
        </w:rPr>
        <w:t>日礦局行二字第</w:t>
      </w:r>
      <w:r w:rsidRPr="001C7ACA">
        <w:rPr>
          <w:rFonts w:hint="eastAsia"/>
        </w:rPr>
        <w:t>10600065590</w:t>
      </w:r>
      <w:r w:rsidRPr="001C7ACA">
        <w:rPr>
          <w:rFonts w:hint="eastAsia"/>
        </w:rPr>
        <w:t>號</w:t>
      </w:r>
      <w:r>
        <w:rPr>
          <w:rFonts w:hint="eastAsia"/>
        </w:rPr>
        <w:t>等</w:t>
      </w:r>
      <w:r w:rsidRPr="001C7ACA">
        <w:rPr>
          <w:rFonts w:hint="eastAsia"/>
        </w:rPr>
        <w:t>函</w:t>
      </w:r>
      <w:r>
        <w:rPr>
          <w:rFonts w:hint="eastAsia"/>
        </w:rPr>
        <w:t>。</w:t>
      </w:r>
    </w:p>
  </w:footnote>
  <w:footnote w:id="12">
    <w:p w:rsidR="002D0302" w:rsidRDefault="002D0302" w:rsidP="003A4486">
      <w:pPr>
        <w:pStyle w:val="afc"/>
      </w:pPr>
      <w:r>
        <w:rPr>
          <w:rStyle w:val="afe"/>
        </w:rPr>
        <w:footnoteRef/>
      </w:r>
      <w:r>
        <w:t xml:space="preserve"> </w:t>
      </w:r>
      <w:r w:rsidRPr="003F546A">
        <w:rPr>
          <w:rFonts w:hint="eastAsia"/>
        </w:rPr>
        <w:t>環署水字第</w:t>
      </w:r>
      <w:r w:rsidRPr="003F546A">
        <w:rPr>
          <w:rFonts w:hint="eastAsia"/>
        </w:rPr>
        <w:t>0920042851</w:t>
      </w:r>
      <w:r w:rsidRPr="003F546A">
        <w:rPr>
          <w:rFonts w:hint="eastAsia"/>
        </w:rPr>
        <w:t>號</w:t>
      </w:r>
      <w:r>
        <w:rPr>
          <w:rFonts w:hint="eastAsia"/>
        </w:rPr>
        <w:t>。</w:t>
      </w:r>
    </w:p>
  </w:footnote>
  <w:footnote w:id="13">
    <w:p w:rsidR="002D0302" w:rsidRDefault="002D0302" w:rsidP="00E73C4C">
      <w:pPr>
        <w:pStyle w:val="afc"/>
        <w:ind w:left="238" w:hangingChars="108" w:hanging="238"/>
        <w:jc w:val="both"/>
      </w:pPr>
      <w:r>
        <w:rPr>
          <w:rStyle w:val="afe"/>
        </w:rPr>
        <w:footnoteRef/>
      </w:r>
      <w:r>
        <w:rPr>
          <w:rFonts w:hint="eastAsia"/>
        </w:rPr>
        <w:t xml:space="preserve"> </w:t>
      </w:r>
      <w:r>
        <w:rPr>
          <w:rFonts w:ascii="標楷體" w:hAnsi="標楷體" w:hint="eastAsia"/>
        </w:rPr>
        <w:t>「</w:t>
      </w:r>
      <w:r>
        <w:rPr>
          <w:rFonts w:hint="eastAsia"/>
        </w:rPr>
        <w:t>環境與人權密切相關，兩公約所保障的人權，不但涵蓋實體環境人權如生命權、健康權、水權、隱私權、家庭權、自決權、文化權及宗教自由等，更包括請求環境資訊、參與環境決策、環境人權受到侵害的司法救濟等程序環境人權</w:t>
      </w:r>
      <w:r>
        <w:rPr>
          <w:rFonts w:ascii="標楷體" w:hAnsi="標楷體" w:hint="eastAsia"/>
        </w:rPr>
        <w:t>」、「</w:t>
      </w:r>
      <w:r w:rsidRPr="00F13BC3">
        <w:rPr>
          <w:rFonts w:ascii="標楷體" w:hAnsi="標楷體" w:hint="eastAsia"/>
        </w:rPr>
        <w:t>環境權屬新興的人權，須受保障，無庸置疑，但相較其他權利類型，易受忽略</w:t>
      </w:r>
      <w:r>
        <w:rPr>
          <w:rFonts w:ascii="標楷體" w:hAnsi="標楷體" w:hint="eastAsia"/>
        </w:rPr>
        <w:t>。」</w:t>
      </w:r>
      <w:r>
        <w:rPr>
          <w:rFonts w:hint="eastAsia"/>
        </w:rPr>
        <w:t>資料參考來源：國立臺灣大學法律系張文貞教授，</w:t>
      </w:r>
      <w:r w:rsidRPr="004753AE">
        <w:rPr>
          <w:rFonts w:hint="eastAsia"/>
        </w:rPr>
        <w:t>兩公約與環境人權的主張</w:t>
      </w:r>
      <w:r>
        <w:rPr>
          <w:rFonts w:hint="eastAsia"/>
        </w:rPr>
        <w:t>，台灣人權學刊第</w:t>
      </w:r>
      <w:r>
        <w:rPr>
          <w:rFonts w:hint="eastAsia"/>
        </w:rPr>
        <w:t>1</w:t>
      </w:r>
      <w:r>
        <w:rPr>
          <w:rFonts w:hint="eastAsia"/>
        </w:rPr>
        <w:t>卷第</w:t>
      </w:r>
      <w:r>
        <w:rPr>
          <w:rFonts w:hint="eastAsia"/>
        </w:rPr>
        <w:t>1</w:t>
      </w:r>
      <w:r>
        <w:rPr>
          <w:rFonts w:hint="eastAsia"/>
        </w:rPr>
        <w:t>期，頁</w:t>
      </w:r>
      <w:r>
        <w:rPr>
          <w:rFonts w:hint="eastAsia"/>
        </w:rPr>
        <w:t>69-102</w:t>
      </w:r>
      <w:r>
        <w:rPr>
          <w:rFonts w:hint="eastAsia"/>
        </w:rPr>
        <w:t>，</w:t>
      </w:r>
      <w:r>
        <w:rPr>
          <w:rFonts w:hint="eastAsia"/>
        </w:rPr>
        <w:t>100</w:t>
      </w:r>
      <w:r>
        <w:rPr>
          <w:rFonts w:hint="eastAsia"/>
        </w:rPr>
        <w:t>年</w:t>
      </w:r>
      <w:r>
        <w:rPr>
          <w:rFonts w:hint="eastAsia"/>
        </w:rPr>
        <w:t>12</w:t>
      </w:r>
      <w:r>
        <w:rPr>
          <w:rFonts w:hint="eastAsia"/>
        </w:rPr>
        <w:t>月、環境正義給我的十堂課，環保署編印，</w:t>
      </w:r>
      <w:r>
        <w:rPr>
          <w:rFonts w:hint="eastAsia"/>
        </w:rPr>
        <w:t>102</w:t>
      </w:r>
      <w:r>
        <w:rPr>
          <w:rFonts w:hint="eastAsia"/>
        </w:rPr>
        <w:t>年</w:t>
      </w:r>
      <w:r>
        <w:rPr>
          <w:rFonts w:hint="eastAsia"/>
        </w:rPr>
        <w:t>9</w:t>
      </w:r>
      <w:r>
        <w:rPr>
          <w:rFonts w:hint="eastAsia"/>
        </w:rPr>
        <w:t>月。</w:t>
      </w:r>
    </w:p>
  </w:footnote>
  <w:footnote w:id="14">
    <w:p w:rsidR="002D0302" w:rsidRDefault="002D0302" w:rsidP="00E73C4C">
      <w:pPr>
        <w:pStyle w:val="afc"/>
        <w:ind w:left="264" w:hangingChars="120" w:hanging="264"/>
        <w:jc w:val="both"/>
      </w:pPr>
      <w:r>
        <w:rPr>
          <w:rStyle w:val="afe"/>
        </w:rPr>
        <w:footnoteRef/>
      </w:r>
      <w:r>
        <w:t xml:space="preserve"> </w:t>
      </w:r>
      <w:r>
        <w:rPr>
          <w:rFonts w:hint="eastAsia"/>
        </w:rPr>
        <w:t>按</w:t>
      </w:r>
      <w:r w:rsidRPr="0074200C">
        <w:rPr>
          <w:rFonts w:hint="eastAsia"/>
        </w:rPr>
        <w:t>中央行政機關組織基準法</w:t>
      </w:r>
      <w:r>
        <w:rPr>
          <w:rFonts w:hint="eastAsia"/>
        </w:rPr>
        <w:t>第</w:t>
      </w:r>
      <w:r>
        <w:rPr>
          <w:rFonts w:hint="eastAsia"/>
        </w:rPr>
        <w:t>2</w:t>
      </w:r>
      <w:r>
        <w:rPr>
          <w:rFonts w:hint="eastAsia"/>
        </w:rPr>
        <w:t>條第</w:t>
      </w:r>
      <w:r>
        <w:rPr>
          <w:rFonts w:hint="eastAsia"/>
        </w:rPr>
        <w:t>2</w:t>
      </w:r>
      <w:r>
        <w:rPr>
          <w:rFonts w:hint="eastAsia"/>
        </w:rPr>
        <w:t>項規定：</w:t>
      </w:r>
      <w:r w:rsidRPr="009F36D0">
        <w:rPr>
          <w:rFonts w:hint="eastAsia"/>
        </w:rPr>
        <w:t>行政院為一級機關，其所屬各級機關依層級為二級機關、三級機關、四級機關。但得依業務繁簡、組織規模定其層級，明定隸屬指揮監督關係，不必逐級設立。</w:t>
      </w:r>
    </w:p>
  </w:footnote>
  <w:footnote w:id="15">
    <w:p w:rsidR="002D0302" w:rsidRDefault="002D0302" w:rsidP="00E73C4C">
      <w:pPr>
        <w:pStyle w:val="afc"/>
        <w:ind w:left="238" w:hangingChars="108" w:hanging="238"/>
        <w:jc w:val="both"/>
      </w:pPr>
      <w:r>
        <w:rPr>
          <w:rStyle w:val="afe"/>
        </w:rPr>
        <w:footnoteRef/>
      </w:r>
      <w:r>
        <w:t xml:space="preserve"> </w:t>
      </w:r>
      <w:r>
        <w:rPr>
          <w:rFonts w:hint="eastAsia"/>
        </w:rPr>
        <w:t>行政院</w:t>
      </w:r>
      <w:r>
        <w:rPr>
          <w:rFonts w:hint="eastAsia"/>
        </w:rPr>
        <w:t>106</w:t>
      </w:r>
      <w:r>
        <w:rPr>
          <w:rFonts w:hint="eastAsia"/>
        </w:rPr>
        <w:t>年</w:t>
      </w:r>
      <w:r>
        <w:rPr>
          <w:rFonts w:hint="eastAsia"/>
        </w:rPr>
        <w:t>4</w:t>
      </w:r>
      <w:r>
        <w:rPr>
          <w:rFonts w:hint="eastAsia"/>
        </w:rPr>
        <w:t>月</w:t>
      </w:r>
      <w:r>
        <w:rPr>
          <w:rFonts w:hint="eastAsia"/>
        </w:rPr>
        <w:t>24</w:t>
      </w:r>
      <w:r>
        <w:rPr>
          <w:rFonts w:hint="eastAsia"/>
        </w:rPr>
        <w:t>日院臺建字第</w:t>
      </w:r>
      <w:r>
        <w:rPr>
          <w:rFonts w:hint="eastAsia"/>
        </w:rPr>
        <w:t>1060009032</w:t>
      </w:r>
      <w:r>
        <w:rPr>
          <w:rFonts w:hint="eastAsia"/>
        </w:rPr>
        <w:t>號函准予備案，經內政部以</w:t>
      </w:r>
      <w:r>
        <w:rPr>
          <w:rFonts w:hint="eastAsia"/>
        </w:rPr>
        <w:t>106</w:t>
      </w:r>
      <w:r>
        <w:rPr>
          <w:rFonts w:hint="eastAsia"/>
        </w:rPr>
        <w:t>年</w:t>
      </w:r>
      <w:r>
        <w:rPr>
          <w:rFonts w:hint="eastAsia"/>
        </w:rPr>
        <w:t>5</w:t>
      </w:r>
      <w:r>
        <w:rPr>
          <w:rFonts w:hint="eastAsia"/>
        </w:rPr>
        <w:t>月</w:t>
      </w:r>
      <w:r>
        <w:rPr>
          <w:rFonts w:hint="eastAsia"/>
        </w:rPr>
        <w:t>16</w:t>
      </w:r>
      <w:r>
        <w:rPr>
          <w:rFonts w:hint="eastAsia"/>
        </w:rPr>
        <w:t>日臺內營字第</w:t>
      </w:r>
      <w:r>
        <w:rPr>
          <w:rFonts w:hint="eastAsia"/>
        </w:rPr>
        <w:t>1060806764</w:t>
      </w:r>
      <w:r>
        <w:rPr>
          <w:rFonts w:hint="eastAsia"/>
        </w:rPr>
        <w:t>號公告在案。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0B69BA"/>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906" w:hanging="480"/>
      </w:pPr>
      <w:rPr>
        <w:rFonts w:ascii="標楷體" w:eastAsia="標楷體" w:hint="eastAsia"/>
        <w:b w:val="0"/>
        <w:i w:val="0"/>
        <w:sz w:val="28"/>
        <w:lang w:val="en-US"/>
      </w:rPr>
    </w:lvl>
    <w:lvl w:ilvl="1" w:tplc="04090019">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D96"/>
    <w:rsid w:val="000056C8"/>
    <w:rsid w:val="00006961"/>
    <w:rsid w:val="000107C2"/>
    <w:rsid w:val="000112BF"/>
    <w:rsid w:val="00012233"/>
    <w:rsid w:val="0001231C"/>
    <w:rsid w:val="0001245C"/>
    <w:rsid w:val="0001271C"/>
    <w:rsid w:val="000155D2"/>
    <w:rsid w:val="00017318"/>
    <w:rsid w:val="00022D34"/>
    <w:rsid w:val="0002435F"/>
    <w:rsid w:val="000246F7"/>
    <w:rsid w:val="000251BA"/>
    <w:rsid w:val="00030634"/>
    <w:rsid w:val="0003114D"/>
    <w:rsid w:val="000314DD"/>
    <w:rsid w:val="00032331"/>
    <w:rsid w:val="00032834"/>
    <w:rsid w:val="00033A6A"/>
    <w:rsid w:val="0003534E"/>
    <w:rsid w:val="00036D76"/>
    <w:rsid w:val="00037559"/>
    <w:rsid w:val="00037BE1"/>
    <w:rsid w:val="00037D56"/>
    <w:rsid w:val="000438FA"/>
    <w:rsid w:val="0004545C"/>
    <w:rsid w:val="00050458"/>
    <w:rsid w:val="00054F36"/>
    <w:rsid w:val="00055997"/>
    <w:rsid w:val="000560B5"/>
    <w:rsid w:val="00057F32"/>
    <w:rsid w:val="00062A25"/>
    <w:rsid w:val="00062D28"/>
    <w:rsid w:val="000632EA"/>
    <w:rsid w:val="000651F2"/>
    <w:rsid w:val="00065931"/>
    <w:rsid w:val="00067BB8"/>
    <w:rsid w:val="00072560"/>
    <w:rsid w:val="000727CC"/>
    <w:rsid w:val="00072ADE"/>
    <w:rsid w:val="000731C8"/>
    <w:rsid w:val="00073CB5"/>
    <w:rsid w:val="0007425C"/>
    <w:rsid w:val="000756BF"/>
    <w:rsid w:val="000760E2"/>
    <w:rsid w:val="00077553"/>
    <w:rsid w:val="00080074"/>
    <w:rsid w:val="00080E6E"/>
    <w:rsid w:val="0008125D"/>
    <w:rsid w:val="00082F12"/>
    <w:rsid w:val="00083394"/>
    <w:rsid w:val="00083E17"/>
    <w:rsid w:val="000851A2"/>
    <w:rsid w:val="000873E7"/>
    <w:rsid w:val="0009137F"/>
    <w:rsid w:val="00092B08"/>
    <w:rsid w:val="0009352E"/>
    <w:rsid w:val="00096B96"/>
    <w:rsid w:val="000A1E6D"/>
    <w:rsid w:val="000A2F3F"/>
    <w:rsid w:val="000A348A"/>
    <w:rsid w:val="000A69B5"/>
    <w:rsid w:val="000A7996"/>
    <w:rsid w:val="000B05D3"/>
    <w:rsid w:val="000B0B4A"/>
    <w:rsid w:val="000B279A"/>
    <w:rsid w:val="000B61D2"/>
    <w:rsid w:val="000B655D"/>
    <w:rsid w:val="000B70A7"/>
    <w:rsid w:val="000B73DD"/>
    <w:rsid w:val="000B7975"/>
    <w:rsid w:val="000B7D56"/>
    <w:rsid w:val="000C2575"/>
    <w:rsid w:val="000C3D6D"/>
    <w:rsid w:val="000C420A"/>
    <w:rsid w:val="000C47B7"/>
    <w:rsid w:val="000C495F"/>
    <w:rsid w:val="000C4CE5"/>
    <w:rsid w:val="000C691C"/>
    <w:rsid w:val="000C7BD3"/>
    <w:rsid w:val="000D3C22"/>
    <w:rsid w:val="000D4C93"/>
    <w:rsid w:val="000D613E"/>
    <w:rsid w:val="000D746B"/>
    <w:rsid w:val="000E1831"/>
    <w:rsid w:val="000E1BAC"/>
    <w:rsid w:val="000E6431"/>
    <w:rsid w:val="000E65ED"/>
    <w:rsid w:val="000F199E"/>
    <w:rsid w:val="000F21A5"/>
    <w:rsid w:val="000F57AB"/>
    <w:rsid w:val="000F5FAA"/>
    <w:rsid w:val="00102B9F"/>
    <w:rsid w:val="0010401A"/>
    <w:rsid w:val="0010530A"/>
    <w:rsid w:val="00112637"/>
    <w:rsid w:val="00112ABC"/>
    <w:rsid w:val="00113F7D"/>
    <w:rsid w:val="00114023"/>
    <w:rsid w:val="001146E7"/>
    <w:rsid w:val="0011796C"/>
    <w:rsid w:val="0012001E"/>
    <w:rsid w:val="00121C3A"/>
    <w:rsid w:val="00122073"/>
    <w:rsid w:val="001251E5"/>
    <w:rsid w:val="00126A55"/>
    <w:rsid w:val="001316F3"/>
    <w:rsid w:val="00132352"/>
    <w:rsid w:val="001333AB"/>
    <w:rsid w:val="00133F08"/>
    <w:rsid w:val="00134250"/>
    <w:rsid w:val="001345E6"/>
    <w:rsid w:val="00135C90"/>
    <w:rsid w:val="0013771B"/>
    <w:rsid w:val="001378B0"/>
    <w:rsid w:val="00142E00"/>
    <w:rsid w:val="00144163"/>
    <w:rsid w:val="00150CC4"/>
    <w:rsid w:val="00152793"/>
    <w:rsid w:val="00153B7E"/>
    <w:rsid w:val="001545A9"/>
    <w:rsid w:val="00155A41"/>
    <w:rsid w:val="00157B1B"/>
    <w:rsid w:val="001637C7"/>
    <w:rsid w:val="0016480B"/>
    <w:rsid w:val="0016480E"/>
    <w:rsid w:val="00166B49"/>
    <w:rsid w:val="00170A8B"/>
    <w:rsid w:val="001710D5"/>
    <w:rsid w:val="001717A9"/>
    <w:rsid w:val="0017254D"/>
    <w:rsid w:val="00174297"/>
    <w:rsid w:val="001750E3"/>
    <w:rsid w:val="00175493"/>
    <w:rsid w:val="001756A0"/>
    <w:rsid w:val="00177928"/>
    <w:rsid w:val="00180E06"/>
    <w:rsid w:val="001817B3"/>
    <w:rsid w:val="001818DE"/>
    <w:rsid w:val="00181BA5"/>
    <w:rsid w:val="00181F72"/>
    <w:rsid w:val="00183014"/>
    <w:rsid w:val="00185737"/>
    <w:rsid w:val="001939E5"/>
    <w:rsid w:val="001959C2"/>
    <w:rsid w:val="001A07DD"/>
    <w:rsid w:val="001A127F"/>
    <w:rsid w:val="001A51E3"/>
    <w:rsid w:val="001A6AC3"/>
    <w:rsid w:val="001A7968"/>
    <w:rsid w:val="001B2E98"/>
    <w:rsid w:val="001B3483"/>
    <w:rsid w:val="001B3C1E"/>
    <w:rsid w:val="001B4494"/>
    <w:rsid w:val="001B4CCC"/>
    <w:rsid w:val="001B6274"/>
    <w:rsid w:val="001B7AF4"/>
    <w:rsid w:val="001B7D03"/>
    <w:rsid w:val="001C0167"/>
    <w:rsid w:val="001C0D8B"/>
    <w:rsid w:val="001C0DA8"/>
    <w:rsid w:val="001C1F4A"/>
    <w:rsid w:val="001C355C"/>
    <w:rsid w:val="001C3594"/>
    <w:rsid w:val="001D0D8C"/>
    <w:rsid w:val="001D16FB"/>
    <w:rsid w:val="001D4921"/>
    <w:rsid w:val="001D4AD7"/>
    <w:rsid w:val="001D5D11"/>
    <w:rsid w:val="001D7A2F"/>
    <w:rsid w:val="001E0A2B"/>
    <w:rsid w:val="001E0D8A"/>
    <w:rsid w:val="001E1441"/>
    <w:rsid w:val="001E1B6E"/>
    <w:rsid w:val="001E35D4"/>
    <w:rsid w:val="001E5350"/>
    <w:rsid w:val="001E67BA"/>
    <w:rsid w:val="001E74C2"/>
    <w:rsid w:val="001F1DD6"/>
    <w:rsid w:val="001F2C24"/>
    <w:rsid w:val="001F4F82"/>
    <w:rsid w:val="001F5A48"/>
    <w:rsid w:val="001F6260"/>
    <w:rsid w:val="00200007"/>
    <w:rsid w:val="002018A6"/>
    <w:rsid w:val="002030A5"/>
    <w:rsid w:val="00203131"/>
    <w:rsid w:val="00210C93"/>
    <w:rsid w:val="00211E49"/>
    <w:rsid w:val="00212E88"/>
    <w:rsid w:val="00213C9C"/>
    <w:rsid w:val="002143A4"/>
    <w:rsid w:val="0021795B"/>
    <w:rsid w:val="0022009E"/>
    <w:rsid w:val="00220B05"/>
    <w:rsid w:val="00220E70"/>
    <w:rsid w:val="00223241"/>
    <w:rsid w:val="0022402D"/>
    <w:rsid w:val="0022425C"/>
    <w:rsid w:val="002246DE"/>
    <w:rsid w:val="002265D0"/>
    <w:rsid w:val="00230A13"/>
    <w:rsid w:val="002325CA"/>
    <w:rsid w:val="00233074"/>
    <w:rsid w:val="00240807"/>
    <w:rsid w:val="00244B46"/>
    <w:rsid w:val="00246F05"/>
    <w:rsid w:val="00246F0B"/>
    <w:rsid w:val="00250F1C"/>
    <w:rsid w:val="00252BC4"/>
    <w:rsid w:val="002534B5"/>
    <w:rsid w:val="00254014"/>
    <w:rsid w:val="002540E8"/>
    <w:rsid w:val="00254A95"/>
    <w:rsid w:val="00254B39"/>
    <w:rsid w:val="00254B8D"/>
    <w:rsid w:val="00254E13"/>
    <w:rsid w:val="002620D8"/>
    <w:rsid w:val="002632CC"/>
    <w:rsid w:val="00263A6C"/>
    <w:rsid w:val="0026504D"/>
    <w:rsid w:val="00266A15"/>
    <w:rsid w:val="0027067B"/>
    <w:rsid w:val="00273A2F"/>
    <w:rsid w:val="00274DD1"/>
    <w:rsid w:val="00276389"/>
    <w:rsid w:val="00280986"/>
    <w:rsid w:val="002819C2"/>
    <w:rsid w:val="00281ECE"/>
    <w:rsid w:val="00282457"/>
    <w:rsid w:val="002825AA"/>
    <w:rsid w:val="002831C7"/>
    <w:rsid w:val="00283D7F"/>
    <w:rsid w:val="002840C6"/>
    <w:rsid w:val="00285900"/>
    <w:rsid w:val="00286A09"/>
    <w:rsid w:val="002875FE"/>
    <w:rsid w:val="00290B8A"/>
    <w:rsid w:val="00292419"/>
    <w:rsid w:val="00292AD7"/>
    <w:rsid w:val="00293BFA"/>
    <w:rsid w:val="00293D78"/>
    <w:rsid w:val="00295174"/>
    <w:rsid w:val="00296172"/>
    <w:rsid w:val="00296B92"/>
    <w:rsid w:val="002A11BE"/>
    <w:rsid w:val="002A28E6"/>
    <w:rsid w:val="002A2C22"/>
    <w:rsid w:val="002A6C70"/>
    <w:rsid w:val="002B02EB"/>
    <w:rsid w:val="002B069F"/>
    <w:rsid w:val="002B2E91"/>
    <w:rsid w:val="002B3B57"/>
    <w:rsid w:val="002B4DEA"/>
    <w:rsid w:val="002B5A21"/>
    <w:rsid w:val="002B641A"/>
    <w:rsid w:val="002B6EE7"/>
    <w:rsid w:val="002C0602"/>
    <w:rsid w:val="002C0913"/>
    <w:rsid w:val="002C101C"/>
    <w:rsid w:val="002C17CC"/>
    <w:rsid w:val="002C273E"/>
    <w:rsid w:val="002C7F1A"/>
    <w:rsid w:val="002D0302"/>
    <w:rsid w:val="002D3E62"/>
    <w:rsid w:val="002D5C16"/>
    <w:rsid w:val="002E09B3"/>
    <w:rsid w:val="002E3ADA"/>
    <w:rsid w:val="002E5790"/>
    <w:rsid w:val="002E6E80"/>
    <w:rsid w:val="002F1291"/>
    <w:rsid w:val="002F20D0"/>
    <w:rsid w:val="002F2476"/>
    <w:rsid w:val="002F2E61"/>
    <w:rsid w:val="002F3DFF"/>
    <w:rsid w:val="002F47E7"/>
    <w:rsid w:val="002F5E05"/>
    <w:rsid w:val="002F7103"/>
    <w:rsid w:val="0030083D"/>
    <w:rsid w:val="00300D42"/>
    <w:rsid w:val="0030191E"/>
    <w:rsid w:val="00303D56"/>
    <w:rsid w:val="003048F4"/>
    <w:rsid w:val="00307A76"/>
    <w:rsid w:val="003126FE"/>
    <w:rsid w:val="00315A16"/>
    <w:rsid w:val="00315F7E"/>
    <w:rsid w:val="003163F5"/>
    <w:rsid w:val="00316478"/>
    <w:rsid w:val="00317053"/>
    <w:rsid w:val="00320DEC"/>
    <w:rsid w:val="0032109C"/>
    <w:rsid w:val="00321BD7"/>
    <w:rsid w:val="00322B45"/>
    <w:rsid w:val="00323809"/>
    <w:rsid w:val="00323D41"/>
    <w:rsid w:val="00325414"/>
    <w:rsid w:val="0032785E"/>
    <w:rsid w:val="003302F1"/>
    <w:rsid w:val="0033283B"/>
    <w:rsid w:val="00337E93"/>
    <w:rsid w:val="003405FC"/>
    <w:rsid w:val="00341A7D"/>
    <w:rsid w:val="00343273"/>
    <w:rsid w:val="0034470E"/>
    <w:rsid w:val="0034516A"/>
    <w:rsid w:val="00352DB0"/>
    <w:rsid w:val="00354C04"/>
    <w:rsid w:val="003554C5"/>
    <w:rsid w:val="003556BD"/>
    <w:rsid w:val="0035756C"/>
    <w:rsid w:val="00361063"/>
    <w:rsid w:val="003624FC"/>
    <w:rsid w:val="00363167"/>
    <w:rsid w:val="003633E0"/>
    <w:rsid w:val="00363AEA"/>
    <w:rsid w:val="00367E0F"/>
    <w:rsid w:val="0037013C"/>
    <w:rsid w:val="0037094A"/>
    <w:rsid w:val="00371ED3"/>
    <w:rsid w:val="00372FFC"/>
    <w:rsid w:val="00373827"/>
    <w:rsid w:val="0037728A"/>
    <w:rsid w:val="00380B7D"/>
    <w:rsid w:val="00381A99"/>
    <w:rsid w:val="003829C2"/>
    <w:rsid w:val="00382BC6"/>
    <w:rsid w:val="003830B2"/>
    <w:rsid w:val="00384724"/>
    <w:rsid w:val="00386A93"/>
    <w:rsid w:val="003919B7"/>
    <w:rsid w:val="00391B90"/>
    <w:rsid w:val="00391D57"/>
    <w:rsid w:val="00392292"/>
    <w:rsid w:val="003922BD"/>
    <w:rsid w:val="003925CF"/>
    <w:rsid w:val="0039481F"/>
    <w:rsid w:val="00394E99"/>
    <w:rsid w:val="00394F45"/>
    <w:rsid w:val="003A4486"/>
    <w:rsid w:val="003A4EF6"/>
    <w:rsid w:val="003A5927"/>
    <w:rsid w:val="003A6A5D"/>
    <w:rsid w:val="003A6E8B"/>
    <w:rsid w:val="003B0305"/>
    <w:rsid w:val="003B1017"/>
    <w:rsid w:val="003B3C07"/>
    <w:rsid w:val="003B4F29"/>
    <w:rsid w:val="003B4F3B"/>
    <w:rsid w:val="003B5750"/>
    <w:rsid w:val="003B5A62"/>
    <w:rsid w:val="003B6081"/>
    <w:rsid w:val="003B6691"/>
    <w:rsid w:val="003B6775"/>
    <w:rsid w:val="003B6E8B"/>
    <w:rsid w:val="003B704B"/>
    <w:rsid w:val="003B7684"/>
    <w:rsid w:val="003C095C"/>
    <w:rsid w:val="003C12CC"/>
    <w:rsid w:val="003C1785"/>
    <w:rsid w:val="003C56BC"/>
    <w:rsid w:val="003C5FE2"/>
    <w:rsid w:val="003D05FB"/>
    <w:rsid w:val="003D1238"/>
    <w:rsid w:val="003D1B16"/>
    <w:rsid w:val="003D3F83"/>
    <w:rsid w:val="003D45BF"/>
    <w:rsid w:val="003D508A"/>
    <w:rsid w:val="003D537F"/>
    <w:rsid w:val="003D5F35"/>
    <w:rsid w:val="003D7B75"/>
    <w:rsid w:val="003E0208"/>
    <w:rsid w:val="003E0B85"/>
    <w:rsid w:val="003E0FAF"/>
    <w:rsid w:val="003E4098"/>
    <w:rsid w:val="003E4B57"/>
    <w:rsid w:val="003E56E0"/>
    <w:rsid w:val="003F27E1"/>
    <w:rsid w:val="003F437A"/>
    <w:rsid w:val="003F5C2B"/>
    <w:rsid w:val="003F6196"/>
    <w:rsid w:val="00402240"/>
    <w:rsid w:val="004023E9"/>
    <w:rsid w:val="00403500"/>
    <w:rsid w:val="00403AF6"/>
    <w:rsid w:val="0040454A"/>
    <w:rsid w:val="00405EB5"/>
    <w:rsid w:val="00406FDE"/>
    <w:rsid w:val="00407292"/>
    <w:rsid w:val="00411990"/>
    <w:rsid w:val="00412749"/>
    <w:rsid w:val="00412FC6"/>
    <w:rsid w:val="00413F83"/>
    <w:rsid w:val="0041490C"/>
    <w:rsid w:val="00416137"/>
    <w:rsid w:val="00416191"/>
    <w:rsid w:val="00416721"/>
    <w:rsid w:val="0041710D"/>
    <w:rsid w:val="00417E8E"/>
    <w:rsid w:val="00420B7F"/>
    <w:rsid w:val="00421EF0"/>
    <w:rsid w:val="004224FA"/>
    <w:rsid w:val="00423D07"/>
    <w:rsid w:val="00427936"/>
    <w:rsid w:val="00434613"/>
    <w:rsid w:val="00435CD4"/>
    <w:rsid w:val="00435F63"/>
    <w:rsid w:val="004427D9"/>
    <w:rsid w:val="00442F83"/>
    <w:rsid w:val="004433DD"/>
    <w:rsid w:val="0044346F"/>
    <w:rsid w:val="004471E2"/>
    <w:rsid w:val="004521F8"/>
    <w:rsid w:val="00453600"/>
    <w:rsid w:val="00453CE1"/>
    <w:rsid w:val="00453FF6"/>
    <w:rsid w:val="004570FA"/>
    <w:rsid w:val="0046473D"/>
    <w:rsid w:val="0046520A"/>
    <w:rsid w:val="00465990"/>
    <w:rsid w:val="00465D5C"/>
    <w:rsid w:val="0046617D"/>
    <w:rsid w:val="0046656B"/>
    <w:rsid w:val="00466CA9"/>
    <w:rsid w:val="004672AB"/>
    <w:rsid w:val="004714FE"/>
    <w:rsid w:val="00477BAA"/>
    <w:rsid w:val="00482720"/>
    <w:rsid w:val="00482A5C"/>
    <w:rsid w:val="00482BCE"/>
    <w:rsid w:val="00483E77"/>
    <w:rsid w:val="00485BFF"/>
    <w:rsid w:val="00485CD7"/>
    <w:rsid w:val="00487384"/>
    <w:rsid w:val="00487757"/>
    <w:rsid w:val="00487BA5"/>
    <w:rsid w:val="0049413A"/>
    <w:rsid w:val="004944BF"/>
    <w:rsid w:val="00494A03"/>
    <w:rsid w:val="00494C0C"/>
    <w:rsid w:val="00495053"/>
    <w:rsid w:val="00495EE4"/>
    <w:rsid w:val="00496EFF"/>
    <w:rsid w:val="004A1584"/>
    <w:rsid w:val="004A1F59"/>
    <w:rsid w:val="004A29BE"/>
    <w:rsid w:val="004A3225"/>
    <w:rsid w:val="004A33EE"/>
    <w:rsid w:val="004A3AA8"/>
    <w:rsid w:val="004A424B"/>
    <w:rsid w:val="004A779F"/>
    <w:rsid w:val="004B07C6"/>
    <w:rsid w:val="004B13C7"/>
    <w:rsid w:val="004B261E"/>
    <w:rsid w:val="004B5048"/>
    <w:rsid w:val="004B778F"/>
    <w:rsid w:val="004C0609"/>
    <w:rsid w:val="004C3F57"/>
    <w:rsid w:val="004C4F61"/>
    <w:rsid w:val="004D071B"/>
    <w:rsid w:val="004D141F"/>
    <w:rsid w:val="004D2304"/>
    <w:rsid w:val="004D2742"/>
    <w:rsid w:val="004D2A56"/>
    <w:rsid w:val="004D55A4"/>
    <w:rsid w:val="004D57C3"/>
    <w:rsid w:val="004D5877"/>
    <w:rsid w:val="004D6310"/>
    <w:rsid w:val="004E0062"/>
    <w:rsid w:val="004E05A1"/>
    <w:rsid w:val="004E23C2"/>
    <w:rsid w:val="004E2A98"/>
    <w:rsid w:val="004E5D1E"/>
    <w:rsid w:val="004F4107"/>
    <w:rsid w:val="004F472A"/>
    <w:rsid w:val="004F5E57"/>
    <w:rsid w:val="004F6710"/>
    <w:rsid w:val="00500C3E"/>
    <w:rsid w:val="00500CAC"/>
    <w:rsid w:val="00502849"/>
    <w:rsid w:val="00504334"/>
    <w:rsid w:val="0050498D"/>
    <w:rsid w:val="005066B7"/>
    <w:rsid w:val="00506A51"/>
    <w:rsid w:val="005104D7"/>
    <w:rsid w:val="00510B9E"/>
    <w:rsid w:val="00511234"/>
    <w:rsid w:val="00511776"/>
    <w:rsid w:val="005119F6"/>
    <w:rsid w:val="00512BEC"/>
    <w:rsid w:val="00514085"/>
    <w:rsid w:val="005153A4"/>
    <w:rsid w:val="005200B9"/>
    <w:rsid w:val="00521196"/>
    <w:rsid w:val="00522027"/>
    <w:rsid w:val="00524D1B"/>
    <w:rsid w:val="005253F6"/>
    <w:rsid w:val="00527F3B"/>
    <w:rsid w:val="005301EE"/>
    <w:rsid w:val="005334F0"/>
    <w:rsid w:val="00536BC2"/>
    <w:rsid w:val="005425E1"/>
    <w:rsid w:val="005427C5"/>
    <w:rsid w:val="00542B46"/>
    <w:rsid w:val="00542CF6"/>
    <w:rsid w:val="00547EF9"/>
    <w:rsid w:val="00553C03"/>
    <w:rsid w:val="00554E66"/>
    <w:rsid w:val="0055596A"/>
    <w:rsid w:val="0055786E"/>
    <w:rsid w:val="00557B05"/>
    <w:rsid w:val="005600C5"/>
    <w:rsid w:val="00561AB1"/>
    <w:rsid w:val="00561BE7"/>
    <w:rsid w:val="00563692"/>
    <w:rsid w:val="00563764"/>
    <w:rsid w:val="00565666"/>
    <w:rsid w:val="0056674F"/>
    <w:rsid w:val="00567627"/>
    <w:rsid w:val="00571679"/>
    <w:rsid w:val="00573379"/>
    <w:rsid w:val="005761D2"/>
    <w:rsid w:val="00577300"/>
    <w:rsid w:val="00581823"/>
    <w:rsid w:val="00582F25"/>
    <w:rsid w:val="005844E7"/>
    <w:rsid w:val="005908B8"/>
    <w:rsid w:val="005942F1"/>
    <w:rsid w:val="005942FB"/>
    <w:rsid w:val="0059512E"/>
    <w:rsid w:val="005A6DD2"/>
    <w:rsid w:val="005A7294"/>
    <w:rsid w:val="005B1576"/>
    <w:rsid w:val="005B4C66"/>
    <w:rsid w:val="005B5B9F"/>
    <w:rsid w:val="005C0335"/>
    <w:rsid w:val="005C2E8C"/>
    <w:rsid w:val="005C37D2"/>
    <w:rsid w:val="005C385D"/>
    <w:rsid w:val="005C6013"/>
    <w:rsid w:val="005C63FC"/>
    <w:rsid w:val="005D2E54"/>
    <w:rsid w:val="005D3B20"/>
    <w:rsid w:val="005D4269"/>
    <w:rsid w:val="005D618E"/>
    <w:rsid w:val="005E2C84"/>
    <w:rsid w:val="005E368C"/>
    <w:rsid w:val="005E392D"/>
    <w:rsid w:val="005E4759"/>
    <w:rsid w:val="005E5C68"/>
    <w:rsid w:val="005E65C0"/>
    <w:rsid w:val="005E77FE"/>
    <w:rsid w:val="005F0390"/>
    <w:rsid w:val="005F0DE6"/>
    <w:rsid w:val="005F26E9"/>
    <w:rsid w:val="005F4811"/>
    <w:rsid w:val="006008BA"/>
    <w:rsid w:val="0060201D"/>
    <w:rsid w:val="0060285C"/>
    <w:rsid w:val="006064EF"/>
    <w:rsid w:val="006072CD"/>
    <w:rsid w:val="0061173A"/>
    <w:rsid w:val="00612023"/>
    <w:rsid w:val="00614190"/>
    <w:rsid w:val="0062262C"/>
    <w:rsid w:val="00622815"/>
    <w:rsid w:val="00622A99"/>
    <w:rsid w:val="00622E67"/>
    <w:rsid w:val="0062582C"/>
    <w:rsid w:val="00626EDC"/>
    <w:rsid w:val="00630F1C"/>
    <w:rsid w:val="00640755"/>
    <w:rsid w:val="00641847"/>
    <w:rsid w:val="00642D5F"/>
    <w:rsid w:val="00643DB6"/>
    <w:rsid w:val="00643F70"/>
    <w:rsid w:val="006462D7"/>
    <w:rsid w:val="006470EC"/>
    <w:rsid w:val="00650B11"/>
    <w:rsid w:val="00653E65"/>
    <w:rsid w:val="006542D6"/>
    <w:rsid w:val="0065598E"/>
    <w:rsid w:val="00655AF2"/>
    <w:rsid w:val="00655BC5"/>
    <w:rsid w:val="006568BE"/>
    <w:rsid w:val="0066025D"/>
    <w:rsid w:val="0066091A"/>
    <w:rsid w:val="00663925"/>
    <w:rsid w:val="00664EF6"/>
    <w:rsid w:val="00666217"/>
    <w:rsid w:val="00666994"/>
    <w:rsid w:val="00666E27"/>
    <w:rsid w:val="006673C7"/>
    <w:rsid w:val="00674024"/>
    <w:rsid w:val="006756F8"/>
    <w:rsid w:val="006757AC"/>
    <w:rsid w:val="006773EC"/>
    <w:rsid w:val="00680504"/>
    <w:rsid w:val="00681CD9"/>
    <w:rsid w:val="006833E3"/>
    <w:rsid w:val="00683E30"/>
    <w:rsid w:val="00685C8C"/>
    <w:rsid w:val="00686610"/>
    <w:rsid w:val="00687024"/>
    <w:rsid w:val="00687137"/>
    <w:rsid w:val="00695E22"/>
    <w:rsid w:val="006962EF"/>
    <w:rsid w:val="006967C5"/>
    <w:rsid w:val="006A04D3"/>
    <w:rsid w:val="006A1B0B"/>
    <w:rsid w:val="006A31E9"/>
    <w:rsid w:val="006A5A29"/>
    <w:rsid w:val="006A76E4"/>
    <w:rsid w:val="006B0427"/>
    <w:rsid w:val="006B0D23"/>
    <w:rsid w:val="006B1ADC"/>
    <w:rsid w:val="006B5216"/>
    <w:rsid w:val="006B5E91"/>
    <w:rsid w:val="006B6B2E"/>
    <w:rsid w:val="006B7093"/>
    <w:rsid w:val="006B7417"/>
    <w:rsid w:val="006B78E7"/>
    <w:rsid w:val="006C2C3E"/>
    <w:rsid w:val="006C41B4"/>
    <w:rsid w:val="006C47F3"/>
    <w:rsid w:val="006C4B77"/>
    <w:rsid w:val="006D3691"/>
    <w:rsid w:val="006D3A18"/>
    <w:rsid w:val="006D3F4C"/>
    <w:rsid w:val="006D6B52"/>
    <w:rsid w:val="006E533E"/>
    <w:rsid w:val="006E598C"/>
    <w:rsid w:val="006E5EF0"/>
    <w:rsid w:val="006F1ADA"/>
    <w:rsid w:val="006F2BCA"/>
    <w:rsid w:val="006F3563"/>
    <w:rsid w:val="006F42B9"/>
    <w:rsid w:val="006F5733"/>
    <w:rsid w:val="006F577D"/>
    <w:rsid w:val="006F581F"/>
    <w:rsid w:val="006F6103"/>
    <w:rsid w:val="006F64C1"/>
    <w:rsid w:val="006F75AF"/>
    <w:rsid w:val="00700EEE"/>
    <w:rsid w:val="00704E00"/>
    <w:rsid w:val="00707C8D"/>
    <w:rsid w:val="00710539"/>
    <w:rsid w:val="00711B01"/>
    <w:rsid w:val="00711E31"/>
    <w:rsid w:val="007134D0"/>
    <w:rsid w:val="00717A9A"/>
    <w:rsid w:val="00717B44"/>
    <w:rsid w:val="007201B8"/>
    <w:rsid w:val="007209E7"/>
    <w:rsid w:val="0072331E"/>
    <w:rsid w:val="00726182"/>
    <w:rsid w:val="00727635"/>
    <w:rsid w:val="0073147C"/>
    <w:rsid w:val="00732329"/>
    <w:rsid w:val="007337CA"/>
    <w:rsid w:val="00734CE4"/>
    <w:rsid w:val="00735123"/>
    <w:rsid w:val="00741837"/>
    <w:rsid w:val="00741A41"/>
    <w:rsid w:val="0074200C"/>
    <w:rsid w:val="007453E6"/>
    <w:rsid w:val="007458C2"/>
    <w:rsid w:val="007472A3"/>
    <w:rsid w:val="00750216"/>
    <w:rsid w:val="0075293F"/>
    <w:rsid w:val="00756706"/>
    <w:rsid w:val="00756DC7"/>
    <w:rsid w:val="0076061B"/>
    <w:rsid w:val="00761754"/>
    <w:rsid w:val="00766030"/>
    <w:rsid w:val="00770C72"/>
    <w:rsid w:val="00772CB5"/>
    <w:rsid w:val="0077309D"/>
    <w:rsid w:val="007736E6"/>
    <w:rsid w:val="007773A5"/>
    <w:rsid w:val="007774EE"/>
    <w:rsid w:val="007806CA"/>
    <w:rsid w:val="00781822"/>
    <w:rsid w:val="00783DFB"/>
    <w:rsid w:val="00783F21"/>
    <w:rsid w:val="0078472A"/>
    <w:rsid w:val="00785755"/>
    <w:rsid w:val="00787159"/>
    <w:rsid w:val="00787795"/>
    <w:rsid w:val="0079043A"/>
    <w:rsid w:val="00790AFD"/>
    <w:rsid w:val="00791668"/>
    <w:rsid w:val="00791AA1"/>
    <w:rsid w:val="0079433F"/>
    <w:rsid w:val="007948F7"/>
    <w:rsid w:val="00796CFA"/>
    <w:rsid w:val="007970FA"/>
    <w:rsid w:val="00797C22"/>
    <w:rsid w:val="00797C23"/>
    <w:rsid w:val="007A2FAA"/>
    <w:rsid w:val="007A3793"/>
    <w:rsid w:val="007B054B"/>
    <w:rsid w:val="007B162B"/>
    <w:rsid w:val="007B4788"/>
    <w:rsid w:val="007B50C4"/>
    <w:rsid w:val="007B77F0"/>
    <w:rsid w:val="007C1BA2"/>
    <w:rsid w:val="007C2B48"/>
    <w:rsid w:val="007C31E5"/>
    <w:rsid w:val="007C4812"/>
    <w:rsid w:val="007C60AD"/>
    <w:rsid w:val="007C687C"/>
    <w:rsid w:val="007D20E9"/>
    <w:rsid w:val="007D605A"/>
    <w:rsid w:val="007D7881"/>
    <w:rsid w:val="007D7E3A"/>
    <w:rsid w:val="007E0E10"/>
    <w:rsid w:val="007E0EA2"/>
    <w:rsid w:val="007E3DC0"/>
    <w:rsid w:val="007E40F4"/>
    <w:rsid w:val="007E42DB"/>
    <w:rsid w:val="007E4768"/>
    <w:rsid w:val="007E777B"/>
    <w:rsid w:val="007F04EA"/>
    <w:rsid w:val="007F2070"/>
    <w:rsid w:val="007F7284"/>
    <w:rsid w:val="00802214"/>
    <w:rsid w:val="008053F5"/>
    <w:rsid w:val="0080619B"/>
    <w:rsid w:val="00806483"/>
    <w:rsid w:val="00806792"/>
    <w:rsid w:val="00807AF7"/>
    <w:rsid w:val="00810198"/>
    <w:rsid w:val="008109CE"/>
    <w:rsid w:val="00815DA8"/>
    <w:rsid w:val="00816BEB"/>
    <w:rsid w:val="00820C4C"/>
    <w:rsid w:val="0082194D"/>
    <w:rsid w:val="008221F9"/>
    <w:rsid w:val="00825263"/>
    <w:rsid w:val="00825305"/>
    <w:rsid w:val="00826EF5"/>
    <w:rsid w:val="00827189"/>
    <w:rsid w:val="00830A4D"/>
    <w:rsid w:val="008313FB"/>
    <w:rsid w:val="0083162D"/>
    <w:rsid w:val="00831693"/>
    <w:rsid w:val="0083226F"/>
    <w:rsid w:val="00832B7B"/>
    <w:rsid w:val="008377A5"/>
    <w:rsid w:val="00837CAA"/>
    <w:rsid w:val="00840104"/>
    <w:rsid w:val="00840C1F"/>
    <w:rsid w:val="00841FC5"/>
    <w:rsid w:val="00842D54"/>
    <w:rsid w:val="00844C4C"/>
    <w:rsid w:val="00845709"/>
    <w:rsid w:val="00845B1F"/>
    <w:rsid w:val="00846007"/>
    <w:rsid w:val="00846B19"/>
    <w:rsid w:val="0085105D"/>
    <w:rsid w:val="008568A8"/>
    <w:rsid w:val="008576BD"/>
    <w:rsid w:val="00857C50"/>
    <w:rsid w:val="00860463"/>
    <w:rsid w:val="0086277A"/>
    <w:rsid w:val="00862826"/>
    <w:rsid w:val="00866D8F"/>
    <w:rsid w:val="00871297"/>
    <w:rsid w:val="008733DA"/>
    <w:rsid w:val="008734E9"/>
    <w:rsid w:val="00873D5F"/>
    <w:rsid w:val="00873EF8"/>
    <w:rsid w:val="00874968"/>
    <w:rsid w:val="00875A03"/>
    <w:rsid w:val="00875F7D"/>
    <w:rsid w:val="00876130"/>
    <w:rsid w:val="00882F45"/>
    <w:rsid w:val="008850E4"/>
    <w:rsid w:val="00885186"/>
    <w:rsid w:val="00887548"/>
    <w:rsid w:val="00890F3A"/>
    <w:rsid w:val="00893460"/>
    <w:rsid w:val="0089350C"/>
    <w:rsid w:val="008939AB"/>
    <w:rsid w:val="00896420"/>
    <w:rsid w:val="00897032"/>
    <w:rsid w:val="0089749C"/>
    <w:rsid w:val="008A12F5"/>
    <w:rsid w:val="008A1DF5"/>
    <w:rsid w:val="008A295A"/>
    <w:rsid w:val="008A78F2"/>
    <w:rsid w:val="008B1587"/>
    <w:rsid w:val="008B1B01"/>
    <w:rsid w:val="008B3BCD"/>
    <w:rsid w:val="008B5F79"/>
    <w:rsid w:val="008B6971"/>
    <w:rsid w:val="008B6DF8"/>
    <w:rsid w:val="008B7C2E"/>
    <w:rsid w:val="008C106C"/>
    <w:rsid w:val="008C10F1"/>
    <w:rsid w:val="008C1926"/>
    <w:rsid w:val="008C1C5F"/>
    <w:rsid w:val="008C1E99"/>
    <w:rsid w:val="008C1EAF"/>
    <w:rsid w:val="008C5E24"/>
    <w:rsid w:val="008C6B04"/>
    <w:rsid w:val="008C6EF6"/>
    <w:rsid w:val="008C6F5E"/>
    <w:rsid w:val="008D1AD0"/>
    <w:rsid w:val="008D1AEB"/>
    <w:rsid w:val="008D2EA2"/>
    <w:rsid w:val="008D442C"/>
    <w:rsid w:val="008D4CD7"/>
    <w:rsid w:val="008D4F53"/>
    <w:rsid w:val="008E0085"/>
    <w:rsid w:val="008E2AA6"/>
    <w:rsid w:val="008E311B"/>
    <w:rsid w:val="008E3A43"/>
    <w:rsid w:val="008E5E84"/>
    <w:rsid w:val="008F3DCA"/>
    <w:rsid w:val="008F46E7"/>
    <w:rsid w:val="008F6F0B"/>
    <w:rsid w:val="008F743C"/>
    <w:rsid w:val="009041AE"/>
    <w:rsid w:val="00907BA7"/>
    <w:rsid w:val="0091064E"/>
    <w:rsid w:val="00911D31"/>
    <w:rsid w:val="00911FC5"/>
    <w:rsid w:val="00912F7B"/>
    <w:rsid w:val="00913757"/>
    <w:rsid w:val="009141E5"/>
    <w:rsid w:val="0092545F"/>
    <w:rsid w:val="0092593E"/>
    <w:rsid w:val="00931A10"/>
    <w:rsid w:val="00936111"/>
    <w:rsid w:val="00936E1F"/>
    <w:rsid w:val="009371EE"/>
    <w:rsid w:val="0094178B"/>
    <w:rsid w:val="009440F7"/>
    <w:rsid w:val="00944D91"/>
    <w:rsid w:val="00947967"/>
    <w:rsid w:val="00951C5B"/>
    <w:rsid w:val="00953EAB"/>
    <w:rsid w:val="00955201"/>
    <w:rsid w:val="00955C22"/>
    <w:rsid w:val="00960F80"/>
    <w:rsid w:val="00965200"/>
    <w:rsid w:val="00965808"/>
    <w:rsid w:val="009668B3"/>
    <w:rsid w:val="00971471"/>
    <w:rsid w:val="00972693"/>
    <w:rsid w:val="00972E8D"/>
    <w:rsid w:val="0097300F"/>
    <w:rsid w:val="0097348A"/>
    <w:rsid w:val="00983265"/>
    <w:rsid w:val="009849C2"/>
    <w:rsid w:val="00984D24"/>
    <w:rsid w:val="009858EB"/>
    <w:rsid w:val="009866D0"/>
    <w:rsid w:val="00986845"/>
    <w:rsid w:val="00987852"/>
    <w:rsid w:val="00987B5D"/>
    <w:rsid w:val="009928B6"/>
    <w:rsid w:val="00993213"/>
    <w:rsid w:val="00996887"/>
    <w:rsid w:val="00996B35"/>
    <w:rsid w:val="00996FD5"/>
    <w:rsid w:val="009A02C9"/>
    <w:rsid w:val="009A0B37"/>
    <w:rsid w:val="009A2117"/>
    <w:rsid w:val="009A3749"/>
    <w:rsid w:val="009A3F47"/>
    <w:rsid w:val="009A7B07"/>
    <w:rsid w:val="009B0046"/>
    <w:rsid w:val="009B0DB1"/>
    <w:rsid w:val="009B49DD"/>
    <w:rsid w:val="009B541A"/>
    <w:rsid w:val="009B6F16"/>
    <w:rsid w:val="009B7A66"/>
    <w:rsid w:val="009C1440"/>
    <w:rsid w:val="009C18D7"/>
    <w:rsid w:val="009C1B19"/>
    <w:rsid w:val="009C2107"/>
    <w:rsid w:val="009C27F3"/>
    <w:rsid w:val="009C4470"/>
    <w:rsid w:val="009C5D9E"/>
    <w:rsid w:val="009C655F"/>
    <w:rsid w:val="009D1007"/>
    <w:rsid w:val="009D26B2"/>
    <w:rsid w:val="009D2C3E"/>
    <w:rsid w:val="009D3B24"/>
    <w:rsid w:val="009E0625"/>
    <w:rsid w:val="009E19B1"/>
    <w:rsid w:val="009E25F7"/>
    <w:rsid w:val="009E3034"/>
    <w:rsid w:val="009E549F"/>
    <w:rsid w:val="009F0480"/>
    <w:rsid w:val="009F1F64"/>
    <w:rsid w:val="009F28A8"/>
    <w:rsid w:val="009F291B"/>
    <w:rsid w:val="009F36D0"/>
    <w:rsid w:val="009F473E"/>
    <w:rsid w:val="009F5844"/>
    <w:rsid w:val="009F682A"/>
    <w:rsid w:val="00A00865"/>
    <w:rsid w:val="00A022BE"/>
    <w:rsid w:val="00A025A3"/>
    <w:rsid w:val="00A02CF8"/>
    <w:rsid w:val="00A04BA4"/>
    <w:rsid w:val="00A051D8"/>
    <w:rsid w:val="00A07B4B"/>
    <w:rsid w:val="00A13161"/>
    <w:rsid w:val="00A13892"/>
    <w:rsid w:val="00A145AA"/>
    <w:rsid w:val="00A14C7E"/>
    <w:rsid w:val="00A171E2"/>
    <w:rsid w:val="00A21BFB"/>
    <w:rsid w:val="00A223E0"/>
    <w:rsid w:val="00A24C95"/>
    <w:rsid w:val="00A2599A"/>
    <w:rsid w:val="00A26094"/>
    <w:rsid w:val="00A30057"/>
    <w:rsid w:val="00A301BF"/>
    <w:rsid w:val="00A302AE"/>
    <w:rsid w:val="00A302B2"/>
    <w:rsid w:val="00A3318C"/>
    <w:rsid w:val="00A331B4"/>
    <w:rsid w:val="00A33A0C"/>
    <w:rsid w:val="00A3484E"/>
    <w:rsid w:val="00A356D3"/>
    <w:rsid w:val="00A36ADA"/>
    <w:rsid w:val="00A40659"/>
    <w:rsid w:val="00A414FB"/>
    <w:rsid w:val="00A41A22"/>
    <w:rsid w:val="00A41ADC"/>
    <w:rsid w:val="00A41E06"/>
    <w:rsid w:val="00A438D8"/>
    <w:rsid w:val="00A459AA"/>
    <w:rsid w:val="00A46F3C"/>
    <w:rsid w:val="00A473F5"/>
    <w:rsid w:val="00A50CFE"/>
    <w:rsid w:val="00A51F9D"/>
    <w:rsid w:val="00A51FEF"/>
    <w:rsid w:val="00A52931"/>
    <w:rsid w:val="00A5416A"/>
    <w:rsid w:val="00A55263"/>
    <w:rsid w:val="00A55FE9"/>
    <w:rsid w:val="00A60C00"/>
    <w:rsid w:val="00A61B99"/>
    <w:rsid w:val="00A639F4"/>
    <w:rsid w:val="00A65031"/>
    <w:rsid w:val="00A7310E"/>
    <w:rsid w:val="00A770B2"/>
    <w:rsid w:val="00A775AA"/>
    <w:rsid w:val="00A81A32"/>
    <w:rsid w:val="00A829AB"/>
    <w:rsid w:val="00A835BD"/>
    <w:rsid w:val="00A92510"/>
    <w:rsid w:val="00A95F59"/>
    <w:rsid w:val="00A967E1"/>
    <w:rsid w:val="00A97B15"/>
    <w:rsid w:val="00AA1781"/>
    <w:rsid w:val="00AA377F"/>
    <w:rsid w:val="00AA3E70"/>
    <w:rsid w:val="00AA42D5"/>
    <w:rsid w:val="00AA4CB4"/>
    <w:rsid w:val="00AA7F83"/>
    <w:rsid w:val="00AB2FAB"/>
    <w:rsid w:val="00AB5C14"/>
    <w:rsid w:val="00AB7E4B"/>
    <w:rsid w:val="00AC1EE7"/>
    <w:rsid w:val="00AC30B0"/>
    <w:rsid w:val="00AC3128"/>
    <w:rsid w:val="00AC333F"/>
    <w:rsid w:val="00AC4F7A"/>
    <w:rsid w:val="00AC585C"/>
    <w:rsid w:val="00AC66A5"/>
    <w:rsid w:val="00AD1925"/>
    <w:rsid w:val="00AD5220"/>
    <w:rsid w:val="00AD5FA8"/>
    <w:rsid w:val="00AE067D"/>
    <w:rsid w:val="00AE2094"/>
    <w:rsid w:val="00AE240A"/>
    <w:rsid w:val="00AF0A4F"/>
    <w:rsid w:val="00AF1181"/>
    <w:rsid w:val="00AF2F79"/>
    <w:rsid w:val="00AF4653"/>
    <w:rsid w:val="00AF6533"/>
    <w:rsid w:val="00AF692A"/>
    <w:rsid w:val="00AF7DB7"/>
    <w:rsid w:val="00B00DD2"/>
    <w:rsid w:val="00B02520"/>
    <w:rsid w:val="00B04737"/>
    <w:rsid w:val="00B04A00"/>
    <w:rsid w:val="00B05E71"/>
    <w:rsid w:val="00B10D02"/>
    <w:rsid w:val="00B11336"/>
    <w:rsid w:val="00B12506"/>
    <w:rsid w:val="00B16FC4"/>
    <w:rsid w:val="00B17C5E"/>
    <w:rsid w:val="00B201E2"/>
    <w:rsid w:val="00B21A9A"/>
    <w:rsid w:val="00B24951"/>
    <w:rsid w:val="00B25F16"/>
    <w:rsid w:val="00B313DD"/>
    <w:rsid w:val="00B31864"/>
    <w:rsid w:val="00B31AA9"/>
    <w:rsid w:val="00B3302B"/>
    <w:rsid w:val="00B33CD7"/>
    <w:rsid w:val="00B35DFF"/>
    <w:rsid w:val="00B4351B"/>
    <w:rsid w:val="00B443E4"/>
    <w:rsid w:val="00B4606F"/>
    <w:rsid w:val="00B51976"/>
    <w:rsid w:val="00B52697"/>
    <w:rsid w:val="00B52C23"/>
    <w:rsid w:val="00B5482A"/>
    <w:rsid w:val="00B5484D"/>
    <w:rsid w:val="00B55679"/>
    <w:rsid w:val="00B563EA"/>
    <w:rsid w:val="00B56CDF"/>
    <w:rsid w:val="00B5701E"/>
    <w:rsid w:val="00B60E51"/>
    <w:rsid w:val="00B614DA"/>
    <w:rsid w:val="00B61B1C"/>
    <w:rsid w:val="00B62879"/>
    <w:rsid w:val="00B63A54"/>
    <w:rsid w:val="00B641D0"/>
    <w:rsid w:val="00B65233"/>
    <w:rsid w:val="00B72020"/>
    <w:rsid w:val="00B73F47"/>
    <w:rsid w:val="00B74757"/>
    <w:rsid w:val="00B7589E"/>
    <w:rsid w:val="00B77016"/>
    <w:rsid w:val="00B77D18"/>
    <w:rsid w:val="00B828CD"/>
    <w:rsid w:val="00B8313A"/>
    <w:rsid w:val="00B8461B"/>
    <w:rsid w:val="00B8469C"/>
    <w:rsid w:val="00B85118"/>
    <w:rsid w:val="00B85272"/>
    <w:rsid w:val="00B85B25"/>
    <w:rsid w:val="00B87786"/>
    <w:rsid w:val="00B93503"/>
    <w:rsid w:val="00B93E0D"/>
    <w:rsid w:val="00BA2132"/>
    <w:rsid w:val="00BA31E8"/>
    <w:rsid w:val="00BA55E0"/>
    <w:rsid w:val="00BA6BD4"/>
    <w:rsid w:val="00BA6C7A"/>
    <w:rsid w:val="00BB1676"/>
    <w:rsid w:val="00BB17D1"/>
    <w:rsid w:val="00BB21F8"/>
    <w:rsid w:val="00BB249C"/>
    <w:rsid w:val="00BB3752"/>
    <w:rsid w:val="00BB3C95"/>
    <w:rsid w:val="00BB6688"/>
    <w:rsid w:val="00BC26D4"/>
    <w:rsid w:val="00BC2D98"/>
    <w:rsid w:val="00BC2F45"/>
    <w:rsid w:val="00BC3531"/>
    <w:rsid w:val="00BC4856"/>
    <w:rsid w:val="00BC63ED"/>
    <w:rsid w:val="00BC64F0"/>
    <w:rsid w:val="00BC6C57"/>
    <w:rsid w:val="00BD00A5"/>
    <w:rsid w:val="00BD3097"/>
    <w:rsid w:val="00BD5C28"/>
    <w:rsid w:val="00BE06FA"/>
    <w:rsid w:val="00BE0C80"/>
    <w:rsid w:val="00BE1587"/>
    <w:rsid w:val="00BE1F80"/>
    <w:rsid w:val="00BE4557"/>
    <w:rsid w:val="00BF2A42"/>
    <w:rsid w:val="00BF2A7B"/>
    <w:rsid w:val="00BF2F62"/>
    <w:rsid w:val="00BF3A51"/>
    <w:rsid w:val="00BF5D5A"/>
    <w:rsid w:val="00BF6897"/>
    <w:rsid w:val="00C011AD"/>
    <w:rsid w:val="00C0173B"/>
    <w:rsid w:val="00C03D8C"/>
    <w:rsid w:val="00C04D16"/>
    <w:rsid w:val="00C052C5"/>
    <w:rsid w:val="00C055EC"/>
    <w:rsid w:val="00C06CD1"/>
    <w:rsid w:val="00C07093"/>
    <w:rsid w:val="00C07C83"/>
    <w:rsid w:val="00C10DC9"/>
    <w:rsid w:val="00C12FB3"/>
    <w:rsid w:val="00C13F94"/>
    <w:rsid w:val="00C16DCE"/>
    <w:rsid w:val="00C17341"/>
    <w:rsid w:val="00C179BE"/>
    <w:rsid w:val="00C2049D"/>
    <w:rsid w:val="00C21D48"/>
    <w:rsid w:val="00C23673"/>
    <w:rsid w:val="00C24EEF"/>
    <w:rsid w:val="00C25CF6"/>
    <w:rsid w:val="00C26C36"/>
    <w:rsid w:val="00C303DD"/>
    <w:rsid w:val="00C31F29"/>
    <w:rsid w:val="00C3225C"/>
    <w:rsid w:val="00C32768"/>
    <w:rsid w:val="00C332A8"/>
    <w:rsid w:val="00C3459C"/>
    <w:rsid w:val="00C3630E"/>
    <w:rsid w:val="00C41D9F"/>
    <w:rsid w:val="00C431DF"/>
    <w:rsid w:val="00C43748"/>
    <w:rsid w:val="00C43796"/>
    <w:rsid w:val="00C44BCC"/>
    <w:rsid w:val="00C456BD"/>
    <w:rsid w:val="00C530DC"/>
    <w:rsid w:val="00C5350D"/>
    <w:rsid w:val="00C6123C"/>
    <w:rsid w:val="00C6311A"/>
    <w:rsid w:val="00C63AA2"/>
    <w:rsid w:val="00C65468"/>
    <w:rsid w:val="00C65508"/>
    <w:rsid w:val="00C662BE"/>
    <w:rsid w:val="00C66FF3"/>
    <w:rsid w:val="00C679DC"/>
    <w:rsid w:val="00C7084D"/>
    <w:rsid w:val="00C7315E"/>
    <w:rsid w:val="00C75895"/>
    <w:rsid w:val="00C813A1"/>
    <w:rsid w:val="00C83C9F"/>
    <w:rsid w:val="00C8506B"/>
    <w:rsid w:val="00C85480"/>
    <w:rsid w:val="00C8758C"/>
    <w:rsid w:val="00C90DDC"/>
    <w:rsid w:val="00C91227"/>
    <w:rsid w:val="00C942BC"/>
    <w:rsid w:val="00C94840"/>
    <w:rsid w:val="00CA4EE3"/>
    <w:rsid w:val="00CA5C97"/>
    <w:rsid w:val="00CA6C96"/>
    <w:rsid w:val="00CB0004"/>
    <w:rsid w:val="00CB027F"/>
    <w:rsid w:val="00CB0A5D"/>
    <w:rsid w:val="00CB118A"/>
    <w:rsid w:val="00CB35F6"/>
    <w:rsid w:val="00CB574B"/>
    <w:rsid w:val="00CB62F1"/>
    <w:rsid w:val="00CB7FA0"/>
    <w:rsid w:val="00CC0EBB"/>
    <w:rsid w:val="00CC5B16"/>
    <w:rsid w:val="00CC6297"/>
    <w:rsid w:val="00CC7690"/>
    <w:rsid w:val="00CD1986"/>
    <w:rsid w:val="00CD1B64"/>
    <w:rsid w:val="00CD3A03"/>
    <w:rsid w:val="00CD4277"/>
    <w:rsid w:val="00CD5433"/>
    <w:rsid w:val="00CD54BF"/>
    <w:rsid w:val="00CD6504"/>
    <w:rsid w:val="00CE0304"/>
    <w:rsid w:val="00CE4D5C"/>
    <w:rsid w:val="00CE7482"/>
    <w:rsid w:val="00CF05DA"/>
    <w:rsid w:val="00CF1235"/>
    <w:rsid w:val="00CF58EB"/>
    <w:rsid w:val="00CF6DE2"/>
    <w:rsid w:val="00CF6FEC"/>
    <w:rsid w:val="00CF746C"/>
    <w:rsid w:val="00D0106E"/>
    <w:rsid w:val="00D02AC8"/>
    <w:rsid w:val="00D036B2"/>
    <w:rsid w:val="00D06383"/>
    <w:rsid w:val="00D10301"/>
    <w:rsid w:val="00D11284"/>
    <w:rsid w:val="00D11B02"/>
    <w:rsid w:val="00D13D57"/>
    <w:rsid w:val="00D14700"/>
    <w:rsid w:val="00D20E85"/>
    <w:rsid w:val="00D212B7"/>
    <w:rsid w:val="00D24615"/>
    <w:rsid w:val="00D24697"/>
    <w:rsid w:val="00D249B3"/>
    <w:rsid w:val="00D27608"/>
    <w:rsid w:val="00D30BF9"/>
    <w:rsid w:val="00D35912"/>
    <w:rsid w:val="00D35A03"/>
    <w:rsid w:val="00D37842"/>
    <w:rsid w:val="00D4051B"/>
    <w:rsid w:val="00D4216D"/>
    <w:rsid w:val="00D42623"/>
    <w:rsid w:val="00D42DC2"/>
    <w:rsid w:val="00D4302B"/>
    <w:rsid w:val="00D431E6"/>
    <w:rsid w:val="00D439D8"/>
    <w:rsid w:val="00D44483"/>
    <w:rsid w:val="00D445F8"/>
    <w:rsid w:val="00D458A6"/>
    <w:rsid w:val="00D45A8A"/>
    <w:rsid w:val="00D516AD"/>
    <w:rsid w:val="00D53289"/>
    <w:rsid w:val="00D537E1"/>
    <w:rsid w:val="00D55BB2"/>
    <w:rsid w:val="00D57CCC"/>
    <w:rsid w:val="00D6091A"/>
    <w:rsid w:val="00D610BF"/>
    <w:rsid w:val="00D6208E"/>
    <w:rsid w:val="00D62485"/>
    <w:rsid w:val="00D644BB"/>
    <w:rsid w:val="00D6605A"/>
    <w:rsid w:val="00D6695F"/>
    <w:rsid w:val="00D6762F"/>
    <w:rsid w:val="00D742F5"/>
    <w:rsid w:val="00D74FC4"/>
    <w:rsid w:val="00D75644"/>
    <w:rsid w:val="00D757A5"/>
    <w:rsid w:val="00D763BF"/>
    <w:rsid w:val="00D81067"/>
    <w:rsid w:val="00D81656"/>
    <w:rsid w:val="00D825EA"/>
    <w:rsid w:val="00D8260A"/>
    <w:rsid w:val="00D83D87"/>
    <w:rsid w:val="00D8478C"/>
    <w:rsid w:val="00D84A6D"/>
    <w:rsid w:val="00D86A30"/>
    <w:rsid w:val="00D86C9D"/>
    <w:rsid w:val="00D90794"/>
    <w:rsid w:val="00D92384"/>
    <w:rsid w:val="00D9397F"/>
    <w:rsid w:val="00D948B6"/>
    <w:rsid w:val="00D96306"/>
    <w:rsid w:val="00D96F58"/>
    <w:rsid w:val="00D975EE"/>
    <w:rsid w:val="00D97CB4"/>
    <w:rsid w:val="00D97DD4"/>
    <w:rsid w:val="00DA0BBE"/>
    <w:rsid w:val="00DA5A8A"/>
    <w:rsid w:val="00DA5C8B"/>
    <w:rsid w:val="00DA5DA5"/>
    <w:rsid w:val="00DB09EE"/>
    <w:rsid w:val="00DB0C32"/>
    <w:rsid w:val="00DB1170"/>
    <w:rsid w:val="00DB26CD"/>
    <w:rsid w:val="00DB3FE5"/>
    <w:rsid w:val="00DB441C"/>
    <w:rsid w:val="00DB44AF"/>
    <w:rsid w:val="00DB56CE"/>
    <w:rsid w:val="00DC1F58"/>
    <w:rsid w:val="00DC339B"/>
    <w:rsid w:val="00DC4D57"/>
    <w:rsid w:val="00DC5D40"/>
    <w:rsid w:val="00DC69A7"/>
    <w:rsid w:val="00DC6D66"/>
    <w:rsid w:val="00DC7534"/>
    <w:rsid w:val="00DD0508"/>
    <w:rsid w:val="00DD06BD"/>
    <w:rsid w:val="00DD20D6"/>
    <w:rsid w:val="00DD30E9"/>
    <w:rsid w:val="00DD3A76"/>
    <w:rsid w:val="00DD4F47"/>
    <w:rsid w:val="00DD673B"/>
    <w:rsid w:val="00DD7219"/>
    <w:rsid w:val="00DD7FBB"/>
    <w:rsid w:val="00DE0B9F"/>
    <w:rsid w:val="00DE116A"/>
    <w:rsid w:val="00DE23E7"/>
    <w:rsid w:val="00DE2A9E"/>
    <w:rsid w:val="00DE4238"/>
    <w:rsid w:val="00DE657F"/>
    <w:rsid w:val="00DE7906"/>
    <w:rsid w:val="00DF0312"/>
    <w:rsid w:val="00DF0E4F"/>
    <w:rsid w:val="00DF1218"/>
    <w:rsid w:val="00DF4328"/>
    <w:rsid w:val="00DF6462"/>
    <w:rsid w:val="00DF7FA8"/>
    <w:rsid w:val="00E02FA0"/>
    <w:rsid w:val="00E032E1"/>
    <w:rsid w:val="00E036DC"/>
    <w:rsid w:val="00E04AFA"/>
    <w:rsid w:val="00E10454"/>
    <w:rsid w:val="00E112E5"/>
    <w:rsid w:val="00E122D8"/>
    <w:rsid w:val="00E12CC8"/>
    <w:rsid w:val="00E15352"/>
    <w:rsid w:val="00E16CD4"/>
    <w:rsid w:val="00E21CC7"/>
    <w:rsid w:val="00E24D9E"/>
    <w:rsid w:val="00E25849"/>
    <w:rsid w:val="00E25A83"/>
    <w:rsid w:val="00E26BBC"/>
    <w:rsid w:val="00E26C63"/>
    <w:rsid w:val="00E2787A"/>
    <w:rsid w:val="00E3197E"/>
    <w:rsid w:val="00E31BAC"/>
    <w:rsid w:val="00E342F8"/>
    <w:rsid w:val="00E351ED"/>
    <w:rsid w:val="00E360E5"/>
    <w:rsid w:val="00E401B0"/>
    <w:rsid w:val="00E422E4"/>
    <w:rsid w:val="00E43007"/>
    <w:rsid w:val="00E43523"/>
    <w:rsid w:val="00E43AAC"/>
    <w:rsid w:val="00E50E24"/>
    <w:rsid w:val="00E54DF8"/>
    <w:rsid w:val="00E574E0"/>
    <w:rsid w:val="00E6034B"/>
    <w:rsid w:val="00E60565"/>
    <w:rsid w:val="00E63773"/>
    <w:rsid w:val="00E64A77"/>
    <w:rsid w:val="00E6549E"/>
    <w:rsid w:val="00E659D1"/>
    <w:rsid w:val="00E65EDE"/>
    <w:rsid w:val="00E70149"/>
    <w:rsid w:val="00E70F81"/>
    <w:rsid w:val="00E72B48"/>
    <w:rsid w:val="00E73C4C"/>
    <w:rsid w:val="00E74506"/>
    <w:rsid w:val="00E759C3"/>
    <w:rsid w:val="00E77055"/>
    <w:rsid w:val="00E77460"/>
    <w:rsid w:val="00E8110C"/>
    <w:rsid w:val="00E8300D"/>
    <w:rsid w:val="00E83ABC"/>
    <w:rsid w:val="00E844F2"/>
    <w:rsid w:val="00E878C5"/>
    <w:rsid w:val="00E90AD0"/>
    <w:rsid w:val="00E92FCB"/>
    <w:rsid w:val="00E96430"/>
    <w:rsid w:val="00EA147F"/>
    <w:rsid w:val="00EA2F50"/>
    <w:rsid w:val="00EA3B90"/>
    <w:rsid w:val="00EA42C6"/>
    <w:rsid w:val="00EA4A27"/>
    <w:rsid w:val="00EA4FA6"/>
    <w:rsid w:val="00EA7AA4"/>
    <w:rsid w:val="00EB1A25"/>
    <w:rsid w:val="00EB2BE2"/>
    <w:rsid w:val="00EB3B9D"/>
    <w:rsid w:val="00EB6A7D"/>
    <w:rsid w:val="00EB7A31"/>
    <w:rsid w:val="00EC394A"/>
    <w:rsid w:val="00EC4004"/>
    <w:rsid w:val="00EC5C6B"/>
    <w:rsid w:val="00EC7363"/>
    <w:rsid w:val="00ED03AB"/>
    <w:rsid w:val="00ED1963"/>
    <w:rsid w:val="00ED1CD4"/>
    <w:rsid w:val="00ED1D2B"/>
    <w:rsid w:val="00ED4709"/>
    <w:rsid w:val="00ED64B5"/>
    <w:rsid w:val="00EE2100"/>
    <w:rsid w:val="00EE32F0"/>
    <w:rsid w:val="00EE7CCA"/>
    <w:rsid w:val="00EE7E13"/>
    <w:rsid w:val="00EF1D61"/>
    <w:rsid w:val="00EF2C56"/>
    <w:rsid w:val="00EF7EA7"/>
    <w:rsid w:val="00F004C6"/>
    <w:rsid w:val="00F00D6D"/>
    <w:rsid w:val="00F01F38"/>
    <w:rsid w:val="00F01FBF"/>
    <w:rsid w:val="00F0365C"/>
    <w:rsid w:val="00F04579"/>
    <w:rsid w:val="00F06222"/>
    <w:rsid w:val="00F111BA"/>
    <w:rsid w:val="00F149D5"/>
    <w:rsid w:val="00F16A14"/>
    <w:rsid w:val="00F20E88"/>
    <w:rsid w:val="00F30579"/>
    <w:rsid w:val="00F309EC"/>
    <w:rsid w:val="00F31769"/>
    <w:rsid w:val="00F362D7"/>
    <w:rsid w:val="00F37D7B"/>
    <w:rsid w:val="00F46950"/>
    <w:rsid w:val="00F472EC"/>
    <w:rsid w:val="00F4790C"/>
    <w:rsid w:val="00F5067C"/>
    <w:rsid w:val="00F5314C"/>
    <w:rsid w:val="00F55593"/>
    <w:rsid w:val="00F5688C"/>
    <w:rsid w:val="00F60048"/>
    <w:rsid w:val="00F635DD"/>
    <w:rsid w:val="00F65E10"/>
    <w:rsid w:val="00F6627B"/>
    <w:rsid w:val="00F667EA"/>
    <w:rsid w:val="00F67A58"/>
    <w:rsid w:val="00F67F56"/>
    <w:rsid w:val="00F7336E"/>
    <w:rsid w:val="00F734F2"/>
    <w:rsid w:val="00F73F48"/>
    <w:rsid w:val="00F75052"/>
    <w:rsid w:val="00F762DD"/>
    <w:rsid w:val="00F7673D"/>
    <w:rsid w:val="00F76CCA"/>
    <w:rsid w:val="00F804D3"/>
    <w:rsid w:val="00F816CB"/>
    <w:rsid w:val="00F81CD2"/>
    <w:rsid w:val="00F82641"/>
    <w:rsid w:val="00F90F18"/>
    <w:rsid w:val="00F9110F"/>
    <w:rsid w:val="00F91336"/>
    <w:rsid w:val="00F936B4"/>
    <w:rsid w:val="00F937E4"/>
    <w:rsid w:val="00F94D96"/>
    <w:rsid w:val="00F95EE7"/>
    <w:rsid w:val="00FA39E6"/>
    <w:rsid w:val="00FA4D9B"/>
    <w:rsid w:val="00FA5756"/>
    <w:rsid w:val="00FA7BC9"/>
    <w:rsid w:val="00FB0DD1"/>
    <w:rsid w:val="00FB378E"/>
    <w:rsid w:val="00FB37F1"/>
    <w:rsid w:val="00FB47C0"/>
    <w:rsid w:val="00FB501B"/>
    <w:rsid w:val="00FB5BA9"/>
    <w:rsid w:val="00FB7770"/>
    <w:rsid w:val="00FC2C12"/>
    <w:rsid w:val="00FC3320"/>
    <w:rsid w:val="00FC33CA"/>
    <w:rsid w:val="00FC4B56"/>
    <w:rsid w:val="00FC6EDD"/>
    <w:rsid w:val="00FC7AC0"/>
    <w:rsid w:val="00FD140F"/>
    <w:rsid w:val="00FD1D24"/>
    <w:rsid w:val="00FD3B91"/>
    <w:rsid w:val="00FD431D"/>
    <w:rsid w:val="00FD576B"/>
    <w:rsid w:val="00FD579E"/>
    <w:rsid w:val="00FD6845"/>
    <w:rsid w:val="00FD6AA1"/>
    <w:rsid w:val="00FE1188"/>
    <w:rsid w:val="00FE2B6E"/>
    <w:rsid w:val="00FE3396"/>
    <w:rsid w:val="00FE37D7"/>
    <w:rsid w:val="00FE4516"/>
    <w:rsid w:val="00FE4628"/>
    <w:rsid w:val="00FE64C8"/>
    <w:rsid w:val="00FE65B9"/>
    <w:rsid w:val="00FE79B2"/>
    <w:rsid w:val="00FF0E15"/>
    <w:rsid w:val="00FF19EE"/>
    <w:rsid w:val="00FF54AE"/>
    <w:rsid w:val="00FF54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1280"/>
      <w:jc w:val="left"/>
    </w:pPr>
    <w:rPr>
      <w:rFonts w:ascii="Calibri" w:hAnsi="Calibri"/>
      <w:sz w:val="18"/>
      <w:szCs w:val="18"/>
    </w:rPr>
  </w:style>
  <w:style w:type="character" w:styleId="ac">
    <w:name w:val="page number"/>
    <w:semiHidden/>
    <w:rsid w:val="004E0062"/>
    <w:rPr>
      <w:rFonts w:ascii="標楷體" w:eastAsia="標楷體"/>
      <w:sz w:val="20"/>
    </w:rPr>
  </w:style>
  <w:style w:type="paragraph" w:styleId="60">
    <w:name w:val="toc 6"/>
    <w:basedOn w:val="a6"/>
    <w:next w:val="a6"/>
    <w:autoRedefine/>
    <w:uiPriority w:val="39"/>
    <w:rsid w:val="004E0062"/>
    <w:pPr>
      <w:ind w:left="1600"/>
      <w:jc w:val="left"/>
    </w:pPr>
    <w:rPr>
      <w:rFonts w:ascii="Calibri" w:hAnsi="Calibri"/>
      <w:sz w:val="18"/>
      <w:szCs w:val="18"/>
    </w:r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06CD1"/>
    <w:pPr>
      <w:tabs>
        <w:tab w:val="right" w:leader="hyphen" w:pos="8834"/>
      </w:tabs>
      <w:ind w:left="1020" w:hangingChars="300" w:hanging="1020"/>
    </w:pPr>
    <w:rPr>
      <w:rFonts w:ascii="Arial" w:hAnsi="Arial" w:cs="Arial"/>
      <w:bCs/>
      <w:caps/>
      <w:noProof/>
      <w:szCs w:val="32"/>
    </w:rPr>
  </w:style>
  <w:style w:type="paragraph" w:styleId="21">
    <w:name w:val="toc 2"/>
    <w:basedOn w:val="a6"/>
    <w:next w:val="a6"/>
    <w:autoRedefine/>
    <w:uiPriority w:val="39"/>
    <w:rsid w:val="00C06CD1"/>
    <w:pPr>
      <w:tabs>
        <w:tab w:val="right" w:leader="hyphen" w:pos="8834"/>
      </w:tabs>
      <w:ind w:leftChars="99" w:left="1045" w:rightChars="100" w:right="340" w:hangingChars="208" w:hanging="708"/>
    </w:pPr>
    <w:rPr>
      <w:rFonts w:ascii="Arial" w:hAnsi="Arial" w:cs="Arial"/>
      <w:smallCaps/>
      <w:noProof/>
      <w:szCs w:val="32"/>
    </w:rPr>
  </w:style>
  <w:style w:type="paragraph" w:styleId="31">
    <w:name w:val="toc 3"/>
    <w:basedOn w:val="a6"/>
    <w:next w:val="a6"/>
    <w:autoRedefine/>
    <w:uiPriority w:val="39"/>
    <w:rsid w:val="00C06CD1"/>
    <w:pPr>
      <w:tabs>
        <w:tab w:val="right" w:leader="hyphen" w:pos="8834"/>
      </w:tabs>
      <w:ind w:leftChars="97" w:left="951" w:rightChars="100" w:right="340" w:hangingChars="282" w:hanging="621"/>
    </w:pPr>
    <w:rPr>
      <w:rFonts w:ascii="Calibri" w:hAnsi="Calibri"/>
      <w:i/>
      <w:iCs/>
      <w:sz w:val="20"/>
    </w:rPr>
  </w:style>
  <w:style w:type="paragraph" w:styleId="41">
    <w:name w:val="toc 4"/>
    <w:basedOn w:val="a6"/>
    <w:next w:val="a6"/>
    <w:autoRedefine/>
    <w:uiPriority w:val="39"/>
    <w:rsid w:val="004E0062"/>
    <w:pPr>
      <w:ind w:left="960"/>
      <w:jc w:val="left"/>
    </w:pPr>
    <w:rPr>
      <w:rFonts w:ascii="Calibri" w:hAnsi="Calibri"/>
      <w:sz w:val="18"/>
      <w:szCs w:val="18"/>
    </w:rPr>
  </w:style>
  <w:style w:type="paragraph" w:styleId="70">
    <w:name w:val="toc 7"/>
    <w:basedOn w:val="a6"/>
    <w:next w:val="a6"/>
    <w:autoRedefine/>
    <w:uiPriority w:val="39"/>
    <w:rsid w:val="004E0062"/>
    <w:pPr>
      <w:ind w:left="1920"/>
      <w:jc w:val="left"/>
    </w:pPr>
    <w:rPr>
      <w:rFonts w:ascii="Calibri" w:hAnsi="Calibri"/>
      <w:sz w:val="18"/>
      <w:szCs w:val="18"/>
    </w:rPr>
  </w:style>
  <w:style w:type="paragraph" w:styleId="80">
    <w:name w:val="toc 8"/>
    <w:basedOn w:val="a6"/>
    <w:next w:val="a6"/>
    <w:autoRedefine/>
    <w:uiPriority w:val="39"/>
    <w:rsid w:val="004E0062"/>
    <w:pPr>
      <w:ind w:left="2240"/>
      <w:jc w:val="left"/>
    </w:pPr>
    <w:rPr>
      <w:rFonts w:ascii="Calibri" w:hAnsi="Calibri"/>
      <w:sz w:val="18"/>
      <w:szCs w:val="18"/>
    </w:rPr>
  </w:style>
  <w:style w:type="paragraph" w:styleId="91">
    <w:name w:val="toc 9"/>
    <w:basedOn w:val="a6"/>
    <w:next w:val="a6"/>
    <w:autoRedefine/>
    <w:uiPriority w:val="39"/>
    <w:rsid w:val="004E0062"/>
    <w:pPr>
      <w:ind w:left="2560"/>
      <w:jc w:val="left"/>
    </w:pPr>
    <w:rPr>
      <w:rFonts w:ascii="Calibri" w:hAnsi="Calibri"/>
      <w:sz w:val="18"/>
      <w:szCs w:val="18"/>
    </w:r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Cambria" w:eastAsia="新細明體" w:hAnsi="Cambria"/>
      <w:sz w:val="18"/>
      <w:szCs w:val="18"/>
    </w:rPr>
  </w:style>
  <w:style w:type="character" w:customStyle="1" w:styleId="af9">
    <w:name w:val="註解方塊文字 字元"/>
    <w:link w:val="af8"/>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cs="Times New Roman"/>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b">
    <w:name w:val="純文字 字元"/>
    <w:link w:val="afa"/>
    <w:uiPriority w:val="99"/>
    <w:semiHidden/>
    <w:rsid w:val="004F472A"/>
    <w:rPr>
      <w:rFonts w:ascii="Calibri" w:eastAsia="標楷體" w:hAnsi="Courier New" w:cs="Courier New"/>
      <w:color w:val="244061"/>
      <w:sz w:val="28"/>
      <w:szCs w:val="24"/>
    </w:rPr>
  </w:style>
  <w:style w:type="paragraph" w:styleId="afc">
    <w:name w:val="footnote text"/>
    <w:basedOn w:val="a6"/>
    <w:link w:val="afd"/>
    <w:uiPriority w:val="99"/>
    <w:semiHidden/>
    <w:unhideWhenUsed/>
    <w:rsid w:val="00573379"/>
    <w:pPr>
      <w:overflowPunct/>
      <w:autoSpaceDE/>
      <w:autoSpaceDN/>
      <w:snapToGrid w:val="0"/>
      <w:jc w:val="left"/>
    </w:pPr>
    <w:rPr>
      <w:rFonts w:ascii="Times New Roman"/>
      <w:sz w:val="20"/>
    </w:rPr>
  </w:style>
  <w:style w:type="character" w:customStyle="1" w:styleId="afd">
    <w:name w:val="註腳文字 字元"/>
    <w:link w:val="afc"/>
    <w:uiPriority w:val="99"/>
    <w:semiHidden/>
    <w:rsid w:val="00573379"/>
    <w:rPr>
      <w:rFonts w:eastAsia="標楷體"/>
      <w:kern w:val="2"/>
    </w:rPr>
  </w:style>
  <w:style w:type="character" w:styleId="afe">
    <w:name w:val="footnote reference"/>
    <w:uiPriority w:val="99"/>
    <w:semiHidden/>
    <w:unhideWhenUsed/>
    <w:rsid w:val="00573379"/>
    <w:rPr>
      <w:vertAlign w:val="superscript"/>
    </w:rPr>
  </w:style>
  <w:style w:type="numbering" w:customStyle="1" w:styleId="13">
    <w:name w:val="無清單1"/>
    <w:next w:val="a9"/>
    <w:uiPriority w:val="99"/>
    <w:semiHidden/>
    <w:unhideWhenUsed/>
    <w:rsid w:val="00567627"/>
  </w:style>
  <w:style w:type="character" w:styleId="aff">
    <w:name w:val="FollowedHyperlink"/>
    <w:uiPriority w:val="99"/>
    <w:semiHidden/>
    <w:unhideWhenUsed/>
    <w:rsid w:val="00567627"/>
    <w:rPr>
      <w:color w:val="954F72"/>
      <w:u w:val="single"/>
    </w:rPr>
  </w:style>
  <w:style w:type="paragraph" w:customStyle="1" w:styleId="font5">
    <w:name w:val="font5"/>
    <w:basedOn w:val="a6"/>
    <w:rsid w:val="00567627"/>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567627"/>
    <w:pPr>
      <w:widowControl/>
      <w:pBdr>
        <w:top w:val="single" w:sz="4" w:space="0" w:color="auto"/>
        <w:left w:val="single" w:sz="4" w:space="0" w:color="auto"/>
        <w:bottom w:val="single" w:sz="4" w:space="0" w:color="auto"/>
        <w:right w:val="single" w:sz="4" w:space="0" w:color="auto"/>
      </w:pBdr>
      <w:shd w:val="clear" w:color="000000" w:fill="E7E6E6"/>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66">
    <w:name w:val="xl66"/>
    <w:basedOn w:val="a6"/>
    <w:rsid w:val="0056762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67">
    <w:name w:val="xl67"/>
    <w:basedOn w:val="a6"/>
    <w:rsid w:val="00567627"/>
    <w:pPr>
      <w:widowControl/>
      <w:pBdr>
        <w:top w:val="single" w:sz="4" w:space="0" w:color="auto"/>
        <w:left w:val="single" w:sz="4" w:space="0" w:color="auto"/>
        <w:bottom w:val="single" w:sz="4" w:space="0" w:color="auto"/>
        <w:right w:val="single" w:sz="4" w:space="0" w:color="auto"/>
      </w:pBdr>
      <w:shd w:val="clear" w:color="000000" w:fill="E7E6E6"/>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68">
    <w:name w:val="xl68"/>
    <w:basedOn w:val="a6"/>
    <w:rsid w:val="0056762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0">
    <w:name w:val="xl70"/>
    <w:basedOn w:val="a6"/>
    <w:rsid w:val="0056762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1">
    <w:name w:val="xl71"/>
    <w:basedOn w:val="a6"/>
    <w:rsid w:val="00567627"/>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2">
    <w:name w:val="xl72"/>
    <w:basedOn w:val="a6"/>
    <w:rsid w:val="00567627"/>
    <w:pPr>
      <w:widowControl/>
      <w:pBdr>
        <w:top w:val="single" w:sz="4" w:space="0" w:color="auto"/>
        <w:left w:val="single" w:sz="4" w:space="0" w:color="auto"/>
        <w:bottom w:val="single" w:sz="4" w:space="0" w:color="auto"/>
        <w:right w:val="single" w:sz="4" w:space="0" w:color="auto"/>
      </w:pBdr>
      <w:shd w:val="clear" w:color="000000" w:fill="E7E6E6"/>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3">
    <w:name w:val="xl73"/>
    <w:basedOn w:val="a6"/>
    <w:rsid w:val="0056762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4">
    <w:name w:val="xl74"/>
    <w:basedOn w:val="a6"/>
    <w:rsid w:val="0056762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5">
    <w:name w:val="xl75"/>
    <w:basedOn w:val="a6"/>
    <w:rsid w:val="0056762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6">
    <w:name w:val="xl76"/>
    <w:basedOn w:val="a6"/>
    <w:rsid w:val="0056762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7">
    <w:name w:val="xl77"/>
    <w:basedOn w:val="a6"/>
    <w:rsid w:val="00567627"/>
    <w:pPr>
      <w:widowControl/>
      <w:pBdr>
        <w:top w:val="single" w:sz="4" w:space="0" w:color="auto"/>
        <w:left w:val="single" w:sz="4" w:space="0" w:color="auto"/>
        <w:bottom w:val="single" w:sz="4" w:space="0" w:color="auto"/>
      </w:pBdr>
      <w:shd w:val="clear" w:color="000000" w:fill="E7E6E6"/>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78">
    <w:name w:val="xl78"/>
    <w:basedOn w:val="a6"/>
    <w:rsid w:val="00567627"/>
    <w:pPr>
      <w:widowControl/>
      <w:pBdr>
        <w:top w:val="single" w:sz="4" w:space="0" w:color="auto"/>
        <w:bottom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9">
    <w:name w:val="xl79"/>
    <w:basedOn w:val="a6"/>
    <w:rsid w:val="00567627"/>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0">
    <w:name w:val="xl80"/>
    <w:basedOn w:val="a6"/>
    <w:rsid w:val="00567627"/>
    <w:pPr>
      <w:widowControl/>
      <w:pBdr>
        <w:top w:val="single" w:sz="4" w:space="0" w:color="auto"/>
        <w:left w:val="single" w:sz="4" w:space="0" w:color="auto"/>
        <w:bottom w:val="single" w:sz="4" w:space="0" w:color="auto"/>
        <w:right w:val="single" w:sz="4" w:space="0" w:color="auto"/>
      </w:pBdr>
      <w:shd w:val="clear" w:color="000000" w:fill="E7E6E6"/>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81">
    <w:name w:val="xl81"/>
    <w:basedOn w:val="a6"/>
    <w:rsid w:val="00567627"/>
    <w:pPr>
      <w:widowControl/>
      <w:pBdr>
        <w:bottom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2">
    <w:name w:val="xl82"/>
    <w:basedOn w:val="a6"/>
    <w:rsid w:val="00567627"/>
    <w:pPr>
      <w:widowControl/>
      <w:pBdr>
        <w:bottom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numbering" w:customStyle="1" w:styleId="22">
    <w:name w:val="無清單2"/>
    <w:next w:val="a9"/>
    <w:uiPriority w:val="99"/>
    <w:semiHidden/>
    <w:unhideWhenUsed/>
    <w:rsid w:val="00B51976"/>
  </w:style>
  <w:style w:type="numbering" w:customStyle="1" w:styleId="110">
    <w:name w:val="無清單11"/>
    <w:next w:val="a9"/>
    <w:uiPriority w:val="99"/>
    <w:semiHidden/>
    <w:unhideWhenUsed/>
    <w:rsid w:val="00B51976"/>
  </w:style>
  <w:style w:type="table" w:customStyle="1" w:styleId="15">
    <w:name w:val="表格格線1"/>
    <w:basedOn w:val="a8"/>
    <w:next w:val="af6"/>
    <w:uiPriority w:val="59"/>
    <w:rsid w:val="00B5197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rsid w:val="00181BA5"/>
    <w:rPr>
      <w:rFonts w:ascii="標楷體" w:eastAsia="標楷體" w:hAnsi="Arial"/>
      <w:bCs/>
      <w:kern w:val="32"/>
      <w:sz w:val="32"/>
      <w:szCs w:val="36"/>
    </w:rPr>
  </w:style>
  <w:style w:type="character" w:customStyle="1" w:styleId="40">
    <w:name w:val="標題 4 字元"/>
    <w:link w:val="4"/>
    <w:rsid w:val="006C2C3E"/>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1280"/>
      <w:jc w:val="left"/>
    </w:pPr>
    <w:rPr>
      <w:rFonts w:ascii="Calibri" w:hAnsi="Calibri"/>
      <w:sz w:val="18"/>
      <w:szCs w:val="18"/>
    </w:rPr>
  </w:style>
  <w:style w:type="character" w:styleId="ac">
    <w:name w:val="page number"/>
    <w:semiHidden/>
    <w:rsid w:val="004E0062"/>
    <w:rPr>
      <w:rFonts w:ascii="標楷體" w:eastAsia="標楷體"/>
      <w:sz w:val="20"/>
    </w:rPr>
  </w:style>
  <w:style w:type="paragraph" w:styleId="60">
    <w:name w:val="toc 6"/>
    <w:basedOn w:val="a6"/>
    <w:next w:val="a6"/>
    <w:autoRedefine/>
    <w:uiPriority w:val="39"/>
    <w:rsid w:val="004E0062"/>
    <w:pPr>
      <w:ind w:left="1600"/>
      <w:jc w:val="left"/>
    </w:pPr>
    <w:rPr>
      <w:rFonts w:ascii="Calibri" w:hAnsi="Calibri"/>
      <w:sz w:val="18"/>
      <w:szCs w:val="18"/>
    </w:r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06CD1"/>
    <w:pPr>
      <w:tabs>
        <w:tab w:val="right" w:leader="hyphen" w:pos="8834"/>
      </w:tabs>
      <w:ind w:left="1020" w:hangingChars="300" w:hanging="1020"/>
    </w:pPr>
    <w:rPr>
      <w:rFonts w:ascii="Arial" w:hAnsi="Arial" w:cs="Arial"/>
      <w:bCs/>
      <w:caps/>
      <w:noProof/>
      <w:szCs w:val="32"/>
    </w:rPr>
  </w:style>
  <w:style w:type="paragraph" w:styleId="21">
    <w:name w:val="toc 2"/>
    <w:basedOn w:val="a6"/>
    <w:next w:val="a6"/>
    <w:autoRedefine/>
    <w:uiPriority w:val="39"/>
    <w:rsid w:val="00C06CD1"/>
    <w:pPr>
      <w:tabs>
        <w:tab w:val="right" w:leader="hyphen" w:pos="8834"/>
      </w:tabs>
      <w:ind w:leftChars="99" w:left="1045" w:rightChars="100" w:right="340" w:hangingChars="208" w:hanging="708"/>
    </w:pPr>
    <w:rPr>
      <w:rFonts w:ascii="Arial" w:hAnsi="Arial" w:cs="Arial"/>
      <w:smallCaps/>
      <w:noProof/>
      <w:szCs w:val="32"/>
    </w:rPr>
  </w:style>
  <w:style w:type="paragraph" w:styleId="31">
    <w:name w:val="toc 3"/>
    <w:basedOn w:val="a6"/>
    <w:next w:val="a6"/>
    <w:autoRedefine/>
    <w:uiPriority w:val="39"/>
    <w:rsid w:val="00C06CD1"/>
    <w:pPr>
      <w:tabs>
        <w:tab w:val="right" w:leader="hyphen" w:pos="8834"/>
      </w:tabs>
      <w:ind w:leftChars="97" w:left="951" w:rightChars="100" w:right="340" w:hangingChars="282" w:hanging="621"/>
    </w:pPr>
    <w:rPr>
      <w:rFonts w:ascii="Calibri" w:hAnsi="Calibri"/>
      <w:i/>
      <w:iCs/>
      <w:sz w:val="20"/>
    </w:rPr>
  </w:style>
  <w:style w:type="paragraph" w:styleId="41">
    <w:name w:val="toc 4"/>
    <w:basedOn w:val="a6"/>
    <w:next w:val="a6"/>
    <w:autoRedefine/>
    <w:uiPriority w:val="39"/>
    <w:rsid w:val="004E0062"/>
    <w:pPr>
      <w:ind w:left="960"/>
      <w:jc w:val="left"/>
    </w:pPr>
    <w:rPr>
      <w:rFonts w:ascii="Calibri" w:hAnsi="Calibri"/>
      <w:sz w:val="18"/>
      <w:szCs w:val="18"/>
    </w:rPr>
  </w:style>
  <w:style w:type="paragraph" w:styleId="70">
    <w:name w:val="toc 7"/>
    <w:basedOn w:val="a6"/>
    <w:next w:val="a6"/>
    <w:autoRedefine/>
    <w:uiPriority w:val="39"/>
    <w:rsid w:val="004E0062"/>
    <w:pPr>
      <w:ind w:left="1920"/>
      <w:jc w:val="left"/>
    </w:pPr>
    <w:rPr>
      <w:rFonts w:ascii="Calibri" w:hAnsi="Calibri"/>
      <w:sz w:val="18"/>
      <w:szCs w:val="18"/>
    </w:rPr>
  </w:style>
  <w:style w:type="paragraph" w:styleId="80">
    <w:name w:val="toc 8"/>
    <w:basedOn w:val="a6"/>
    <w:next w:val="a6"/>
    <w:autoRedefine/>
    <w:uiPriority w:val="39"/>
    <w:rsid w:val="004E0062"/>
    <w:pPr>
      <w:ind w:left="2240"/>
      <w:jc w:val="left"/>
    </w:pPr>
    <w:rPr>
      <w:rFonts w:ascii="Calibri" w:hAnsi="Calibri"/>
      <w:sz w:val="18"/>
      <w:szCs w:val="18"/>
    </w:rPr>
  </w:style>
  <w:style w:type="paragraph" w:styleId="91">
    <w:name w:val="toc 9"/>
    <w:basedOn w:val="a6"/>
    <w:next w:val="a6"/>
    <w:autoRedefine/>
    <w:uiPriority w:val="39"/>
    <w:rsid w:val="004E0062"/>
    <w:pPr>
      <w:ind w:left="2560"/>
      <w:jc w:val="left"/>
    </w:pPr>
    <w:rPr>
      <w:rFonts w:ascii="Calibri" w:hAnsi="Calibri"/>
      <w:sz w:val="18"/>
      <w:szCs w:val="18"/>
    </w:r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Cambria" w:eastAsia="新細明體" w:hAnsi="Cambria"/>
      <w:sz w:val="18"/>
      <w:szCs w:val="18"/>
    </w:rPr>
  </w:style>
  <w:style w:type="character" w:customStyle="1" w:styleId="af9">
    <w:name w:val="註解方塊文字 字元"/>
    <w:link w:val="af8"/>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cs="Times New Roman"/>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b">
    <w:name w:val="純文字 字元"/>
    <w:link w:val="afa"/>
    <w:uiPriority w:val="99"/>
    <w:semiHidden/>
    <w:rsid w:val="004F472A"/>
    <w:rPr>
      <w:rFonts w:ascii="Calibri" w:eastAsia="標楷體" w:hAnsi="Courier New" w:cs="Courier New"/>
      <w:color w:val="244061"/>
      <w:sz w:val="28"/>
      <w:szCs w:val="24"/>
    </w:rPr>
  </w:style>
  <w:style w:type="paragraph" w:styleId="afc">
    <w:name w:val="footnote text"/>
    <w:basedOn w:val="a6"/>
    <w:link w:val="afd"/>
    <w:uiPriority w:val="99"/>
    <w:semiHidden/>
    <w:unhideWhenUsed/>
    <w:rsid w:val="00573379"/>
    <w:pPr>
      <w:overflowPunct/>
      <w:autoSpaceDE/>
      <w:autoSpaceDN/>
      <w:snapToGrid w:val="0"/>
      <w:jc w:val="left"/>
    </w:pPr>
    <w:rPr>
      <w:rFonts w:ascii="Times New Roman"/>
      <w:sz w:val="20"/>
    </w:rPr>
  </w:style>
  <w:style w:type="character" w:customStyle="1" w:styleId="afd">
    <w:name w:val="註腳文字 字元"/>
    <w:link w:val="afc"/>
    <w:uiPriority w:val="99"/>
    <w:semiHidden/>
    <w:rsid w:val="00573379"/>
    <w:rPr>
      <w:rFonts w:eastAsia="標楷體"/>
      <w:kern w:val="2"/>
    </w:rPr>
  </w:style>
  <w:style w:type="character" w:styleId="afe">
    <w:name w:val="footnote reference"/>
    <w:uiPriority w:val="99"/>
    <w:semiHidden/>
    <w:unhideWhenUsed/>
    <w:rsid w:val="00573379"/>
    <w:rPr>
      <w:vertAlign w:val="superscript"/>
    </w:rPr>
  </w:style>
  <w:style w:type="numbering" w:customStyle="1" w:styleId="13">
    <w:name w:val="無清單1"/>
    <w:next w:val="a9"/>
    <w:uiPriority w:val="99"/>
    <w:semiHidden/>
    <w:unhideWhenUsed/>
    <w:rsid w:val="00567627"/>
  </w:style>
  <w:style w:type="character" w:styleId="aff">
    <w:name w:val="FollowedHyperlink"/>
    <w:uiPriority w:val="99"/>
    <w:semiHidden/>
    <w:unhideWhenUsed/>
    <w:rsid w:val="00567627"/>
    <w:rPr>
      <w:color w:val="954F72"/>
      <w:u w:val="single"/>
    </w:rPr>
  </w:style>
  <w:style w:type="paragraph" w:customStyle="1" w:styleId="font5">
    <w:name w:val="font5"/>
    <w:basedOn w:val="a6"/>
    <w:rsid w:val="00567627"/>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567627"/>
    <w:pPr>
      <w:widowControl/>
      <w:pBdr>
        <w:top w:val="single" w:sz="4" w:space="0" w:color="auto"/>
        <w:left w:val="single" w:sz="4" w:space="0" w:color="auto"/>
        <w:bottom w:val="single" w:sz="4" w:space="0" w:color="auto"/>
        <w:right w:val="single" w:sz="4" w:space="0" w:color="auto"/>
      </w:pBdr>
      <w:shd w:val="clear" w:color="000000" w:fill="E7E6E6"/>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66">
    <w:name w:val="xl66"/>
    <w:basedOn w:val="a6"/>
    <w:rsid w:val="0056762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67">
    <w:name w:val="xl67"/>
    <w:basedOn w:val="a6"/>
    <w:rsid w:val="00567627"/>
    <w:pPr>
      <w:widowControl/>
      <w:pBdr>
        <w:top w:val="single" w:sz="4" w:space="0" w:color="auto"/>
        <w:left w:val="single" w:sz="4" w:space="0" w:color="auto"/>
        <w:bottom w:val="single" w:sz="4" w:space="0" w:color="auto"/>
        <w:right w:val="single" w:sz="4" w:space="0" w:color="auto"/>
      </w:pBdr>
      <w:shd w:val="clear" w:color="000000" w:fill="E7E6E6"/>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68">
    <w:name w:val="xl68"/>
    <w:basedOn w:val="a6"/>
    <w:rsid w:val="0056762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0">
    <w:name w:val="xl70"/>
    <w:basedOn w:val="a6"/>
    <w:rsid w:val="00567627"/>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1">
    <w:name w:val="xl71"/>
    <w:basedOn w:val="a6"/>
    <w:rsid w:val="00567627"/>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2">
    <w:name w:val="xl72"/>
    <w:basedOn w:val="a6"/>
    <w:rsid w:val="00567627"/>
    <w:pPr>
      <w:widowControl/>
      <w:pBdr>
        <w:top w:val="single" w:sz="4" w:space="0" w:color="auto"/>
        <w:left w:val="single" w:sz="4" w:space="0" w:color="auto"/>
        <w:bottom w:val="single" w:sz="4" w:space="0" w:color="auto"/>
        <w:right w:val="single" w:sz="4" w:space="0" w:color="auto"/>
      </w:pBdr>
      <w:shd w:val="clear" w:color="000000" w:fill="E7E6E6"/>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3">
    <w:name w:val="xl73"/>
    <w:basedOn w:val="a6"/>
    <w:rsid w:val="0056762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4">
    <w:name w:val="xl74"/>
    <w:basedOn w:val="a6"/>
    <w:rsid w:val="0056762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5">
    <w:name w:val="xl75"/>
    <w:basedOn w:val="a6"/>
    <w:rsid w:val="0056762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6">
    <w:name w:val="xl76"/>
    <w:basedOn w:val="a6"/>
    <w:rsid w:val="00567627"/>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77">
    <w:name w:val="xl77"/>
    <w:basedOn w:val="a6"/>
    <w:rsid w:val="00567627"/>
    <w:pPr>
      <w:widowControl/>
      <w:pBdr>
        <w:top w:val="single" w:sz="4" w:space="0" w:color="auto"/>
        <w:left w:val="single" w:sz="4" w:space="0" w:color="auto"/>
        <w:bottom w:val="single" w:sz="4" w:space="0" w:color="auto"/>
      </w:pBdr>
      <w:shd w:val="clear" w:color="000000" w:fill="E7E6E6"/>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78">
    <w:name w:val="xl78"/>
    <w:basedOn w:val="a6"/>
    <w:rsid w:val="00567627"/>
    <w:pPr>
      <w:widowControl/>
      <w:pBdr>
        <w:top w:val="single" w:sz="4" w:space="0" w:color="auto"/>
        <w:bottom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9">
    <w:name w:val="xl79"/>
    <w:basedOn w:val="a6"/>
    <w:rsid w:val="00567627"/>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0">
    <w:name w:val="xl80"/>
    <w:basedOn w:val="a6"/>
    <w:rsid w:val="00567627"/>
    <w:pPr>
      <w:widowControl/>
      <w:pBdr>
        <w:top w:val="single" w:sz="4" w:space="0" w:color="auto"/>
        <w:left w:val="single" w:sz="4" w:space="0" w:color="auto"/>
        <w:bottom w:val="single" w:sz="4" w:space="0" w:color="auto"/>
        <w:right w:val="single" w:sz="4" w:space="0" w:color="auto"/>
      </w:pBdr>
      <w:shd w:val="clear" w:color="000000" w:fill="E7E6E6"/>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81">
    <w:name w:val="xl81"/>
    <w:basedOn w:val="a6"/>
    <w:rsid w:val="00567627"/>
    <w:pPr>
      <w:widowControl/>
      <w:pBdr>
        <w:bottom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2">
    <w:name w:val="xl82"/>
    <w:basedOn w:val="a6"/>
    <w:rsid w:val="00567627"/>
    <w:pPr>
      <w:widowControl/>
      <w:pBdr>
        <w:bottom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numbering" w:customStyle="1" w:styleId="22">
    <w:name w:val="無清單2"/>
    <w:next w:val="a9"/>
    <w:uiPriority w:val="99"/>
    <w:semiHidden/>
    <w:unhideWhenUsed/>
    <w:rsid w:val="00B51976"/>
  </w:style>
  <w:style w:type="numbering" w:customStyle="1" w:styleId="110">
    <w:name w:val="無清單11"/>
    <w:next w:val="a9"/>
    <w:uiPriority w:val="99"/>
    <w:semiHidden/>
    <w:unhideWhenUsed/>
    <w:rsid w:val="00B51976"/>
  </w:style>
  <w:style w:type="table" w:customStyle="1" w:styleId="15">
    <w:name w:val="表格格線1"/>
    <w:basedOn w:val="a8"/>
    <w:next w:val="af6"/>
    <w:uiPriority w:val="59"/>
    <w:rsid w:val="00B5197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rsid w:val="00181BA5"/>
    <w:rPr>
      <w:rFonts w:ascii="標楷體" w:eastAsia="標楷體" w:hAnsi="Arial"/>
      <w:bCs/>
      <w:kern w:val="32"/>
      <w:sz w:val="32"/>
      <w:szCs w:val="36"/>
    </w:rPr>
  </w:style>
  <w:style w:type="character" w:customStyle="1" w:styleId="40">
    <w:name w:val="標題 4 字元"/>
    <w:link w:val="4"/>
    <w:rsid w:val="006C2C3E"/>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C40BA-BBED-41EE-BDFA-C00BC1F08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24</Pages>
  <Words>2174</Words>
  <Characters>12395</Characters>
  <Application>Microsoft Office Word</Application>
  <DocSecurity>0</DocSecurity>
  <Lines>103</Lines>
  <Paragraphs>29</Paragraphs>
  <ScaleCrop>false</ScaleCrop>
  <Company/>
  <LinksUpToDate>false</LinksUpToDate>
  <CharactersWithSpaces>14540</CharactersWithSpaces>
  <SharedDoc>false</SharedDoc>
  <HLinks>
    <vt:vector size="228" baseType="variant">
      <vt:variant>
        <vt:i4>1769526</vt:i4>
      </vt:variant>
      <vt:variant>
        <vt:i4>224</vt:i4>
      </vt:variant>
      <vt:variant>
        <vt:i4>0</vt:i4>
      </vt:variant>
      <vt:variant>
        <vt:i4>5</vt:i4>
      </vt:variant>
      <vt:variant>
        <vt:lpwstr/>
      </vt:variant>
      <vt:variant>
        <vt:lpwstr>_Toc494462030</vt:lpwstr>
      </vt:variant>
      <vt:variant>
        <vt:i4>1703990</vt:i4>
      </vt:variant>
      <vt:variant>
        <vt:i4>218</vt:i4>
      </vt:variant>
      <vt:variant>
        <vt:i4>0</vt:i4>
      </vt:variant>
      <vt:variant>
        <vt:i4>5</vt:i4>
      </vt:variant>
      <vt:variant>
        <vt:lpwstr/>
      </vt:variant>
      <vt:variant>
        <vt:lpwstr>_Toc494462024</vt:lpwstr>
      </vt:variant>
      <vt:variant>
        <vt:i4>1638454</vt:i4>
      </vt:variant>
      <vt:variant>
        <vt:i4>212</vt:i4>
      </vt:variant>
      <vt:variant>
        <vt:i4>0</vt:i4>
      </vt:variant>
      <vt:variant>
        <vt:i4>5</vt:i4>
      </vt:variant>
      <vt:variant>
        <vt:lpwstr/>
      </vt:variant>
      <vt:variant>
        <vt:lpwstr>_Toc494462019</vt:lpwstr>
      </vt:variant>
      <vt:variant>
        <vt:i4>1638454</vt:i4>
      </vt:variant>
      <vt:variant>
        <vt:i4>206</vt:i4>
      </vt:variant>
      <vt:variant>
        <vt:i4>0</vt:i4>
      </vt:variant>
      <vt:variant>
        <vt:i4>5</vt:i4>
      </vt:variant>
      <vt:variant>
        <vt:lpwstr/>
      </vt:variant>
      <vt:variant>
        <vt:lpwstr>_Toc494462014</vt:lpwstr>
      </vt:variant>
      <vt:variant>
        <vt:i4>1572918</vt:i4>
      </vt:variant>
      <vt:variant>
        <vt:i4>200</vt:i4>
      </vt:variant>
      <vt:variant>
        <vt:i4>0</vt:i4>
      </vt:variant>
      <vt:variant>
        <vt:i4>5</vt:i4>
      </vt:variant>
      <vt:variant>
        <vt:lpwstr/>
      </vt:variant>
      <vt:variant>
        <vt:lpwstr>_Toc494462008</vt:lpwstr>
      </vt:variant>
      <vt:variant>
        <vt:i4>1572918</vt:i4>
      </vt:variant>
      <vt:variant>
        <vt:i4>194</vt:i4>
      </vt:variant>
      <vt:variant>
        <vt:i4>0</vt:i4>
      </vt:variant>
      <vt:variant>
        <vt:i4>5</vt:i4>
      </vt:variant>
      <vt:variant>
        <vt:lpwstr/>
      </vt:variant>
      <vt:variant>
        <vt:lpwstr>_Toc494462002</vt:lpwstr>
      </vt:variant>
      <vt:variant>
        <vt:i4>1179711</vt:i4>
      </vt:variant>
      <vt:variant>
        <vt:i4>188</vt:i4>
      </vt:variant>
      <vt:variant>
        <vt:i4>0</vt:i4>
      </vt:variant>
      <vt:variant>
        <vt:i4>5</vt:i4>
      </vt:variant>
      <vt:variant>
        <vt:lpwstr/>
      </vt:variant>
      <vt:variant>
        <vt:lpwstr>_Toc494461996</vt:lpwstr>
      </vt:variant>
      <vt:variant>
        <vt:i4>1179711</vt:i4>
      </vt:variant>
      <vt:variant>
        <vt:i4>182</vt:i4>
      </vt:variant>
      <vt:variant>
        <vt:i4>0</vt:i4>
      </vt:variant>
      <vt:variant>
        <vt:i4>5</vt:i4>
      </vt:variant>
      <vt:variant>
        <vt:lpwstr/>
      </vt:variant>
      <vt:variant>
        <vt:lpwstr>_Toc494461995</vt:lpwstr>
      </vt:variant>
      <vt:variant>
        <vt:i4>1179711</vt:i4>
      </vt:variant>
      <vt:variant>
        <vt:i4>176</vt:i4>
      </vt:variant>
      <vt:variant>
        <vt:i4>0</vt:i4>
      </vt:variant>
      <vt:variant>
        <vt:i4>5</vt:i4>
      </vt:variant>
      <vt:variant>
        <vt:lpwstr/>
      </vt:variant>
      <vt:variant>
        <vt:lpwstr>_Toc494461994</vt:lpwstr>
      </vt:variant>
      <vt:variant>
        <vt:i4>1179711</vt:i4>
      </vt:variant>
      <vt:variant>
        <vt:i4>170</vt:i4>
      </vt:variant>
      <vt:variant>
        <vt:i4>0</vt:i4>
      </vt:variant>
      <vt:variant>
        <vt:i4>5</vt:i4>
      </vt:variant>
      <vt:variant>
        <vt:lpwstr/>
      </vt:variant>
      <vt:variant>
        <vt:lpwstr>_Toc494461993</vt:lpwstr>
      </vt:variant>
      <vt:variant>
        <vt:i4>1179711</vt:i4>
      </vt:variant>
      <vt:variant>
        <vt:i4>164</vt:i4>
      </vt:variant>
      <vt:variant>
        <vt:i4>0</vt:i4>
      </vt:variant>
      <vt:variant>
        <vt:i4>5</vt:i4>
      </vt:variant>
      <vt:variant>
        <vt:lpwstr/>
      </vt:variant>
      <vt:variant>
        <vt:lpwstr>_Toc494461992</vt:lpwstr>
      </vt:variant>
      <vt:variant>
        <vt:i4>1179711</vt:i4>
      </vt:variant>
      <vt:variant>
        <vt:i4>158</vt:i4>
      </vt:variant>
      <vt:variant>
        <vt:i4>0</vt:i4>
      </vt:variant>
      <vt:variant>
        <vt:i4>5</vt:i4>
      </vt:variant>
      <vt:variant>
        <vt:lpwstr/>
      </vt:variant>
      <vt:variant>
        <vt:lpwstr>_Toc494461991</vt:lpwstr>
      </vt:variant>
      <vt:variant>
        <vt:i4>1179711</vt:i4>
      </vt:variant>
      <vt:variant>
        <vt:i4>152</vt:i4>
      </vt:variant>
      <vt:variant>
        <vt:i4>0</vt:i4>
      </vt:variant>
      <vt:variant>
        <vt:i4>5</vt:i4>
      </vt:variant>
      <vt:variant>
        <vt:lpwstr/>
      </vt:variant>
      <vt:variant>
        <vt:lpwstr>_Toc494461990</vt:lpwstr>
      </vt:variant>
      <vt:variant>
        <vt:i4>1245247</vt:i4>
      </vt:variant>
      <vt:variant>
        <vt:i4>146</vt:i4>
      </vt:variant>
      <vt:variant>
        <vt:i4>0</vt:i4>
      </vt:variant>
      <vt:variant>
        <vt:i4>5</vt:i4>
      </vt:variant>
      <vt:variant>
        <vt:lpwstr/>
      </vt:variant>
      <vt:variant>
        <vt:lpwstr>_Toc494461989</vt:lpwstr>
      </vt:variant>
      <vt:variant>
        <vt:i4>1245247</vt:i4>
      </vt:variant>
      <vt:variant>
        <vt:i4>140</vt:i4>
      </vt:variant>
      <vt:variant>
        <vt:i4>0</vt:i4>
      </vt:variant>
      <vt:variant>
        <vt:i4>5</vt:i4>
      </vt:variant>
      <vt:variant>
        <vt:lpwstr/>
      </vt:variant>
      <vt:variant>
        <vt:lpwstr>_Toc494461988</vt:lpwstr>
      </vt:variant>
      <vt:variant>
        <vt:i4>1245247</vt:i4>
      </vt:variant>
      <vt:variant>
        <vt:i4>134</vt:i4>
      </vt:variant>
      <vt:variant>
        <vt:i4>0</vt:i4>
      </vt:variant>
      <vt:variant>
        <vt:i4>5</vt:i4>
      </vt:variant>
      <vt:variant>
        <vt:lpwstr/>
      </vt:variant>
      <vt:variant>
        <vt:lpwstr>_Toc494461987</vt:lpwstr>
      </vt:variant>
      <vt:variant>
        <vt:i4>1245247</vt:i4>
      </vt:variant>
      <vt:variant>
        <vt:i4>128</vt:i4>
      </vt:variant>
      <vt:variant>
        <vt:i4>0</vt:i4>
      </vt:variant>
      <vt:variant>
        <vt:i4>5</vt:i4>
      </vt:variant>
      <vt:variant>
        <vt:lpwstr/>
      </vt:variant>
      <vt:variant>
        <vt:lpwstr>_Toc494461986</vt:lpwstr>
      </vt:variant>
      <vt:variant>
        <vt:i4>1245247</vt:i4>
      </vt:variant>
      <vt:variant>
        <vt:i4>122</vt:i4>
      </vt:variant>
      <vt:variant>
        <vt:i4>0</vt:i4>
      </vt:variant>
      <vt:variant>
        <vt:i4>5</vt:i4>
      </vt:variant>
      <vt:variant>
        <vt:lpwstr/>
      </vt:variant>
      <vt:variant>
        <vt:lpwstr>_Toc494461985</vt:lpwstr>
      </vt:variant>
      <vt:variant>
        <vt:i4>1245247</vt:i4>
      </vt:variant>
      <vt:variant>
        <vt:i4>116</vt:i4>
      </vt:variant>
      <vt:variant>
        <vt:i4>0</vt:i4>
      </vt:variant>
      <vt:variant>
        <vt:i4>5</vt:i4>
      </vt:variant>
      <vt:variant>
        <vt:lpwstr/>
      </vt:variant>
      <vt:variant>
        <vt:lpwstr>_Toc494461984</vt:lpwstr>
      </vt:variant>
      <vt:variant>
        <vt:i4>1245247</vt:i4>
      </vt:variant>
      <vt:variant>
        <vt:i4>110</vt:i4>
      </vt:variant>
      <vt:variant>
        <vt:i4>0</vt:i4>
      </vt:variant>
      <vt:variant>
        <vt:i4>5</vt:i4>
      </vt:variant>
      <vt:variant>
        <vt:lpwstr/>
      </vt:variant>
      <vt:variant>
        <vt:lpwstr>_Toc494461983</vt:lpwstr>
      </vt:variant>
      <vt:variant>
        <vt:i4>1245247</vt:i4>
      </vt:variant>
      <vt:variant>
        <vt:i4>104</vt:i4>
      </vt:variant>
      <vt:variant>
        <vt:i4>0</vt:i4>
      </vt:variant>
      <vt:variant>
        <vt:i4>5</vt:i4>
      </vt:variant>
      <vt:variant>
        <vt:lpwstr/>
      </vt:variant>
      <vt:variant>
        <vt:lpwstr>_Toc494461982</vt:lpwstr>
      </vt:variant>
      <vt:variant>
        <vt:i4>1245247</vt:i4>
      </vt:variant>
      <vt:variant>
        <vt:i4>98</vt:i4>
      </vt:variant>
      <vt:variant>
        <vt:i4>0</vt:i4>
      </vt:variant>
      <vt:variant>
        <vt:i4>5</vt:i4>
      </vt:variant>
      <vt:variant>
        <vt:lpwstr/>
      </vt:variant>
      <vt:variant>
        <vt:lpwstr>_Toc494461981</vt:lpwstr>
      </vt:variant>
      <vt:variant>
        <vt:i4>1245247</vt:i4>
      </vt:variant>
      <vt:variant>
        <vt:i4>92</vt:i4>
      </vt:variant>
      <vt:variant>
        <vt:i4>0</vt:i4>
      </vt:variant>
      <vt:variant>
        <vt:i4>5</vt:i4>
      </vt:variant>
      <vt:variant>
        <vt:lpwstr/>
      </vt:variant>
      <vt:variant>
        <vt:lpwstr>_Toc494461980</vt:lpwstr>
      </vt:variant>
      <vt:variant>
        <vt:i4>1835071</vt:i4>
      </vt:variant>
      <vt:variant>
        <vt:i4>86</vt:i4>
      </vt:variant>
      <vt:variant>
        <vt:i4>0</vt:i4>
      </vt:variant>
      <vt:variant>
        <vt:i4>5</vt:i4>
      </vt:variant>
      <vt:variant>
        <vt:lpwstr/>
      </vt:variant>
      <vt:variant>
        <vt:lpwstr>_Toc494461979</vt:lpwstr>
      </vt:variant>
      <vt:variant>
        <vt:i4>1835071</vt:i4>
      </vt:variant>
      <vt:variant>
        <vt:i4>80</vt:i4>
      </vt:variant>
      <vt:variant>
        <vt:i4>0</vt:i4>
      </vt:variant>
      <vt:variant>
        <vt:i4>5</vt:i4>
      </vt:variant>
      <vt:variant>
        <vt:lpwstr/>
      </vt:variant>
      <vt:variant>
        <vt:lpwstr>_Toc494461978</vt:lpwstr>
      </vt:variant>
      <vt:variant>
        <vt:i4>1835071</vt:i4>
      </vt:variant>
      <vt:variant>
        <vt:i4>74</vt:i4>
      </vt:variant>
      <vt:variant>
        <vt:i4>0</vt:i4>
      </vt:variant>
      <vt:variant>
        <vt:i4>5</vt:i4>
      </vt:variant>
      <vt:variant>
        <vt:lpwstr/>
      </vt:variant>
      <vt:variant>
        <vt:lpwstr>_Toc494461977</vt:lpwstr>
      </vt:variant>
      <vt:variant>
        <vt:i4>1835071</vt:i4>
      </vt:variant>
      <vt:variant>
        <vt:i4>68</vt:i4>
      </vt:variant>
      <vt:variant>
        <vt:i4>0</vt:i4>
      </vt:variant>
      <vt:variant>
        <vt:i4>5</vt:i4>
      </vt:variant>
      <vt:variant>
        <vt:lpwstr/>
      </vt:variant>
      <vt:variant>
        <vt:lpwstr>_Toc494461976</vt:lpwstr>
      </vt:variant>
      <vt:variant>
        <vt:i4>1835071</vt:i4>
      </vt:variant>
      <vt:variant>
        <vt:i4>62</vt:i4>
      </vt:variant>
      <vt:variant>
        <vt:i4>0</vt:i4>
      </vt:variant>
      <vt:variant>
        <vt:i4>5</vt:i4>
      </vt:variant>
      <vt:variant>
        <vt:lpwstr/>
      </vt:variant>
      <vt:variant>
        <vt:lpwstr>_Toc494461975</vt:lpwstr>
      </vt:variant>
      <vt:variant>
        <vt:i4>1835071</vt:i4>
      </vt:variant>
      <vt:variant>
        <vt:i4>56</vt:i4>
      </vt:variant>
      <vt:variant>
        <vt:i4>0</vt:i4>
      </vt:variant>
      <vt:variant>
        <vt:i4>5</vt:i4>
      </vt:variant>
      <vt:variant>
        <vt:lpwstr/>
      </vt:variant>
      <vt:variant>
        <vt:lpwstr>_Toc494461974</vt:lpwstr>
      </vt:variant>
      <vt:variant>
        <vt:i4>1835071</vt:i4>
      </vt:variant>
      <vt:variant>
        <vt:i4>50</vt:i4>
      </vt:variant>
      <vt:variant>
        <vt:i4>0</vt:i4>
      </vt:variant>
      <vt:variant>
        <vt:i4>5</vt:i4>
      </vt:variant>
      <vt:variant>
        <vt:lpwstr/>
      </vt:variant>
      <vt:variant>
        <vt:lpwstr>_Toc494461973</vt:lpwstr>
      </vt:variant>
      <vt:variant>
        <vt:i4>1835071</vt:i4>
      </vt:variant>
      <vt:variant>
        <vt:i4>44</vt:i4>
      </vt:variant>
      <vt:variant>
        <vt:i4>0</vt:i4>
      </vt:variant>
      <vt:variant>
        <vt:i4>5</vt:i4>
      </vt:variant>
      <vt:variant>
        <vt:lpwstr/>
      </vt:variant>
      <vt:variant>
        <vt:lpwstr>_Toc494461972</vt:lpwstr>
      </vt:variant>
      <vt:variant>
        <vt:i4>1835071</vt:i4>
      </vt:variant>
      <vt:variant>
        <vt:i4>38</vt:i4>
      </vt:variant>
      <vt:variant>
        <vt:i4>0</vt:i4>
      </vt:variant>
      <vt:variant>
        <vt:i4>5</vt:i4>
      </vt:variant>
      <vt:variant>
        <vt:lpwstr/>
      </vt:variant>
      <vt:variant>
        <vt:lpwstr>_Toc494461971</vt:lpwstr>
      </vt:variant>
      <vt:variant>
        <vt:i4>1835071</vt:i4>
      </vt:variant>
      <vt:variant>
        <vt:i4>32</vt:i4>
      </vt:variant>
      <vt:variant>
        <vt:i4>0</vt:i4>
      </vt:variant>
      <vt:variant>
        <vt:i4>5</vt:i4>
      </vt:variant>
      <vt:variant>
        <vt:lpwstr/>
      </vt:variant>
      <vt:variant>
        <vt:lpwstr>_Toc494461970</vt:lpwstr>
      </vt:variant>
      <vt:variant>
        <vt:i4>1900607</vt:i4>
      </vt:variant>
      <vt:variant>
        <vt:i4>26</vt:i4>
      </vt:variant>
      <vt:variant>
        <vt:i4>0</vt:i4>
      </vt:variant>
      <vt:variant>
        <vt:i4>5</vt:i4>
      </vt:variant>
      <vt:variant>
        <vt:lpwstr/>
      </vt:variant>
      <vt:variant>
        <vt:lpwstr>_Toc494461962</vt:lpwstr>
      </vt:variant>
      <vt:variant>
        <vt:i4>1900607</vt:i4>
      </vt:variant>
      <vt:variant>
        <vt:i4>20</vt:i4>
      </vt:variant>
      <vt:variant>
        <vt:i4>0</vt:i4>
      </vt:variant>
      <vt:variant>
        <vt:i4>5</vt:i4>
      </vt:variant>
      <vt:variant>
        <vt:lpwstr/>
      </vt:variant>
      <vt:variant>
        <vt:lpwstr>_Toc494461961</vt:lpwstr>
      </vt:variant>
      <vt:variant>
        <vt:i4>1900607</vt:i4>
      </vt:variant>
      <vt:variant>
        <vt:i4>14</vt:i4>
      </vt:variant>
      <vt:variant>
        <vt:i4>0</vt:i4>
      </vt:variant>
      <vt:variant>
        <vt:i4>5</vt:i4>
      </vt:variant>
      <vt:variant>
        <vt:lpwstr/>
      </vt:variant>
      <vt:variant>
        <vt:lpwstr>_Toc494461960</vt:lpwstr>
      </vt:variant>
      <vt:variant>
        <vt:i4>1966143</vt:i4>
      </vt:variant>
      <vt:variant>
        <vt:i4>8</vt:i4>
      </vt:variant>
      <vt:variant>
        <vt:i4>0</vt:i4>
      </vt:variant>
      <vt:variant>
        <vt:i4>5</vt:i4>
      </vt:variant>
      <vt:variant>
        <vt:lpwstr/>
      </vt:variant>
      <vt:variant>
        <vt:lpwstr>_Toc494461959</vt:lpwstr>
      </vt:variant>
      <vt:variant>
        <vt:i4>1966143</vt:i4>
      </vt:variant>
      <vt:variant>
        <vt:i4>2</vt:i4>
      </vt:variant>
      <vt:variant>
        <vt:i4>0</vt:i4>
      </vt:variant>
      <vt:variant>
        <vt:i4>5</vt:i4>
      </vt:variant>
      <vt:variant>
        <vt:lpwstr/>
      </vt:variant>
      <vt:variant>
        <vt:lpwstr>_Toc494461958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stud01</cp:lastModifiedBy>
  <cp:revision>2</cp:revision>
  <cp:lastPrinted>2017-10-05T02:50:00Z</cp:lastPrinted>
  <dcterms:created xsi:type="dcterms:W3CDTF">2017-10-12T07:12:00Z</dcterms:created>
  <dcterms:modified xsi:type="dcterms:W3CDTF">2017-10-12T07:12:00Z</dcterms:modified>
</cp:coreProperties>
</file>