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C0670" w:rsidRDefault="0025106C" w:rsidP="00F37D7B">
      <w:pPr>
        <w:pStyle w:val="af2"/>
      </w:pPr>
      <w:r w:rsidRPr="00CC0670">
        <w:rPr>
          <w:rFonts w:hint="eastAsia"/>
        </w:rPr>
        <w:t>糾正案文</w:t>
      </w:r>
    </w:p>
    <w:p w:rsidR="00E25849" w:rsidRPr="00CC0670" w:rsidRDefault="0025106C" w:rsidP="00F231DC">
      <w:pPr>
        <w:pStyle w:val="1"/>
      </w:pPr>
      <w:r w:rsidRPr="00CC0670">
        <w:rPr>
          <w:rFonts w:hint="eastAsia"/>
        </w:rPr>
        <w:t>被糾正機關：</w:t>
      </w:r>
      <w:r w:rsidR="00514E5A" w:rsidRPr="00CC0670">
        <w:rPr>
          <w:rFonts w:hint="eastAsia"/>
        </w:rPr>
        <w:t>經濟部、行政院農業委員會</w:t>
      </w:r>
      <w:r w:rsidRPr="00CC0670">
        <w:rPr>
          <w:rFonts w:hint="eastAsia"/>
        </w:rPr>
        <w:t>。</w:t>
      </w:r>
    </w:p>
    <w:p w:rsidR="00E25849" w:rsidRPr="00CC0670" w:rsidRDefault="0025106C" w:rsidP="003B4E1D">
      <w:pPr>
        <w:pStyle w:val="1"/>
      </w:pPr>
      <w:r w:rsidRPr="00CC0670">
        <w:rPr>
          <w:rFonts w:hint="eastAsia"/>
        </w:rPr>
        <w:t>案　　　由：</w:t>
      </w:r>
      <w:r w:rsidR="003B4E1D" w:rsidRPr="00CC0670">
        <w:rPr>
          <w:rFonts w:hint="eastAsia"/>
        </w:rPr>
        <w:t>經濟部</w:t>
      </w:r>
      <w:r w:rsidR="00BB4162" w:rsidRPr="00CC0670">
        <w:rPr>
          <w:rFonts w:hint="eastAsia"/>
        </w:rPr>
        <w:t>對於礦業權展限案恣意解釋法令</w:t>
      </w:r>
      <w:r w:rsidR="003B4E1D" w:rsidRPr="00CC0670">
        <w:rPr>
          <w:rFonts w:hint="eastAsia"/>
        </w:rPr>
        <w:t>，架空林業主管機關之權責</w:t>
      </w:r>
      <w:r w:rsidR="00BB4162" w:rsidRPr="00CC0670">
        <w:rPr>
          <w:rFonts w:hint="eastAsia"/>
        </w:rPr>
        <w:t>，復過度寬列停工認定基準，致礦業法相關監管規定與退場機制形同虛設</w:t>
      </w:r>
      <w:r w:rsidR="003B4E1D" w:rsidRPr="00CC0670">
        <w:rPr>
          <w:rFonts w:hint="eastAsia"/>
        </w:rPr>
        <w:t>；</w:t>
      </w:r>
      <w:r w:rsidR="00BB4162" w:rsidRPr="00CC0670">
        <w:rPr>
          <w:rFonts w:hint="eastAsia"/>
        </w:rPr>
        <w:t>另行政院農業委員會</w:t>
      </w:r>
      <w:r w:rsidR="003B4E1D" w:rsidRPr="00CC0670">
        <w:rPr>
          <w:rFonts w:hAnsi="標楷體" w:hint="eastAsia"/>
        </w:rPr>
        <w:t>部分</w:t>
      </w:r>
      <w:r w:rsidR="00BB4162" w:rsidRPr="00CC0670">
        <w:rPr>
          <w:rFonts w:hAnsi="標楷體" w:hint="eastAsia"/>
        </w:rPr>
        <w:t>租</w:t>
      </w:r>
      <w:r w:rsidR="003B4E1D" w:rsidRPr="00CC0670">
        <w:rPr>
          <w:rFonts w:hint="eastAsia"/>
        </w:rPr>
        <w:t>地契約已屆期多年，</w:t>
      </w:r>
      <w:proofErr w:type="gramStart"/>
      <w:r w:rsidR="003B4E1D" w:rsidRPr="00CC0670">
        <w:rPr>
          <w:rFonts w:hint="eastAsia"/>
        </w:rPr>
        <w:t>卻久懸</w:t>
      </w:r>
      <w:proofErr w:type="gramEnd"/>
      <w:r w:rsidR="003B4E1D" w:rsidRPr="00CC0670">
        <w:rPr>
          <w:rFonts w:hint="eastAsia"/>
        </w:rPr>
        <w:t>未決，履約管理有欠積極，</w:t>
      </w:r>
      <w:r w:rsidR="00CC0670">
        <w:rPr>
          <w:rFonts w:hint="eastAsia"/>
        </w:rPr>
        <w:t>核</w:t>
      </w:r>
      <w:r w:rsidRPr="00CC0670">
        <w:rPr>
          <w:rFonts w:hint="eastAsia"/>
        </w:rPr>
        <w:t>有違失</w:t>
      </w:r>
      <w:r w:rsidR="008B4841" w:rsidRPr="00CC0670">
        <w:rPr>
          <w:rFonts w:hAnsi="標楷體" w:hint="eastAsia"/>
        </w:rPr>
        <w:t>，</w:t>
      </w:r>
      <w:proofErr w:type="gramStart"/>
      <w:r w:rsidR="008B4841" w:rsidRPr="00CC0670">
        <w:rPr>
          <w:rFonts w:hint="eastAsia"/>
        </w:rPr>
        <w:t>爰</w:t>
      </w:r>
      <w:proofErr w:type="gramEnd"/>
      <w:r w:rsidR="008B4841" w:rsidRPr="00CC0670">
        <w:rPr>
          <w:rFonts w:hint="eastAsia"/>
        </w:rPr>
        <w:t>依法提案糾正</w:t>
      </w:r>
      <w:r w:rsidRPr="00CC0670">
        <w:rPr>
          <w:rFonts w:hint="eastAsia"/>
        </w:rPr>
        <w:t>。</w:t>
      </w:r>
    </w:p>
    <w:p w:rsidR="00E25849" w:rsidRPr="00CC067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C067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14E5A" w:rsidRPr="00CC0670" w:rsidRDefault="00514E5A" w:rsidP="00514E5A">
      <w:pPr>
        <w:pStyle w:val="10"/>
        <w:wordWrap w:val="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C0670">
        <w:rPr>
          <w:rFonts w:hint="eastAsia"/>
        </w:rPr>
        <w:t>緣於</w:t>
      </w:r>
      <w:r w:rsidR="00281FDF" w:rsidRPr="00CC0670">
        <w:rPr>
          <w:rFonts w:hint="eastAsia"/>
        </w:rPr>
        <w:t>本院</w:t>
      </w:r>
      <w:r w:rsidRPr="00CC0670">
        <w:rPr>
          <w:rFonts w:hint="eastAsia"/>
        </w:rPr>
        <w:t>調查「亞洲水泥股份有限公司於太魯閣國家公園之礦業權將於民國（下同）106年11月屆滿</w:t>
      </w:r>
      <w:r w:rsidRPr="00CC0670">
        <w:rPr>
          <w:rFonts w:hAnsi="標楷體" w:hint="eastAsia"/>
        </w:rPr>
        <w:t>…</w:t>
      </w:r>
      <w:proofErr w:type="gramStart"/>
      <w:r w:rsidRPr="00CC0670">
        <w:rPr>
          <w:rFonts w:hAnsi="標楷體" w:hint="eastAsia"/>
        </w:rPr>
        <w:t>…</w:t>
      </w:r>
      <w:proofErr w:type="gramEnd"/>
      <w:r w:rsidRPr="00CC0670">
        <w:rPr>
          <w:rFonts w:hint="eastAsia"/>
        </w:rPr>
        <w:t>究現行礦業法中，有無不符生態環境要求、國土保安需求、公共利益需求之相關規定？</w:t>
      </w:r>
      <w:r w:rsidRPr="00CC0670">
        <w:rPr>
          <w:rFonts w:hAnsi="標楷體" w:hint="eastAsia"/>
        </w:rPr>
        <w:t>……</w:t>
      </w:r>
      <w:r w:rsidRPr="00CC0670">
        <w:rPr>
          <w:rFonts w:hint="eastAsia"/>
        </w:rPr>
        <w:t>」案（派查號：1050800102，下稱原案）時，發現所涉案情涵蓋礦業法、原住民族基本法、森林法、水土保持法、飲用水管理條例、環境影響評估法、國家公園法、國土計畫法、文化資產保護法</w:t>
      </w:r>
      <w:r w:rsidRPr="00CC0670">
        <w:rPr>
          <w:rFonts w:hAnsi="標楷體" w:hint="eastAsia"/>
        </w:rPr>
        <w:t>……</w:t>
      </w:r>
      <w:r w:rsidRPr="00CC0670">
        <w:rPr>
          <w:rFonts w:hint="eastAsia"/>
        </w:rPr>
        <w:t>等相關法律及其子法，分屬經濟部（礦務局、工業局）、原住民族委員會（下稱原民會）、行政院農業委員會（下稱農委會）林務局（下稱林務局）、行政院環境保護署（下稱環保署）、內政部營建署、內政部、文化部、相關地方政府</w:t>
      </w:r>
      <w:r w:rsidRPr="00CC0670">
        <w:rPr>
          <w:rFonts w:hAnsi="標楷體" w:hint="eastAsia"/>
        </w:rPr>
        <w:t>……</w:t>
      </w:r>
      <w:r w:rsidRPr="00CC0670">
        <w:rPr>
          <w:rFonts w:hint="eastAsia"/>
        </w:rPr>
        <w:t>等中央、地方諸多機關主管，調查範圍既廣泛又複雜，且時值導演齊</w:t>
      </w:r>
      <w:r w:rsidR="009E5908">
        <w:rPr>
          <w:rFonts w:hint="eastAsia"/>
        </w:rPr>
        <w:t>柏</w:t>
      </w:r>
      <w:bookmarkStart w:id="41" w:name="_GoBack"/>
      <w:bookmarkEnd w:id="41"/>
      <w:r w:rsidRPr="00CC0670">
        <w:rPr>
          <w:rFonts w:hint="eastAsia"/>
        </w:rPr>
        <w:t>林於同年6月間墜機身亡前所拍攝影片引起全民普遍重視之際，為加速聚焦，儘速釐清國人關注疑點，遂分別就位於「保安林」及「飲用水水源保護區」之現有礦區，於同年6月15日簽請核定分案派查（派查號分別為：1060800109、1060800111）</w:t>
      </w:r>
      <w:r w:rsidRPr="00CC0670">
        <w:rPr>
          <w:rFonts w:hAnsi="標楷體" w:hint="eastAsia"/>
        </w:rPr>
        <w:t>，本案</w:t>
      </w:r>
      <w:r w:rsidR="0035197E" w:rsidRPr="00CC0670">
        <w:rPr>
          <w:rFonts w:hAnsi="標楷體" w:hint="eastAsia"/>
        </w:rPr>
        <w:t>即</w:t>
      </w:r>
      <w:r w:rsidRPr="00CC0670">
        <w:rPr>
          <w:rFonts w:hAnsi="標楷體" w:hint="eastAsia"/>
        </w:rPr>
        <w:t>就「位於保安林之現有礦區」進行調查。</w:t>
      </w:r>
    </w:p>
    <w:p w:rsidR="0035197E" w:rsidRPr="00CC0670" w:rsidRDefault="00514E5A" w:rsidP="0035197E">
      <w:pPr>
        <w:pStyle w:val="10"/>
        <w:ind w:left="680" w:firstLine="680"/>
        <w:rPr>
          <w:bCs/>
        </w:rPr>
      </w:pPr>
      <w:r w:rsidRPr="00CC0670">
        <w:rPr>
          <w:rFonts w:hint="eastAsia"/>
        </w:rPr>
        <w:t>案經函請農委會就有關事項提出說明</w:t>
      </w:r>
      <w:proofErr w:type="gramStart"/>
      <w:r w:rsidRPr="00CC0670">
        <w:rPr>
          <w:rFonts w:hint="eastAsia"/>
        </w:rPr>
        <w:t>併</w:t>
      </w:r>
      <w:proofErr w:type="gramEnd"/>
      <w:r w:rsidRPr="00CC0670">
        <w:rPr>
          <w:rFonts w:hint="eastAsia"/>
        </w:rPr>
        <w:t>附佐證資料</w:t>
      </w:r>
      <w:r w:rsidRPr="00CC0670">
        <w:rPr>
          <w:rFonts w:hint="eastAsia"/>
        </w:rPr>
        <w:lastRenderedPageBreak/>
        <w:t>到院，</w:t>
      </w:r>
      <w:proofErr w:type="gramStart"/>
      <w:r w:rsidRPr="00CC0670">
        <w:rPr>
          <w:rFonts w:hint="eastAsia"/>
        </w:rPr>
        <w:t>嗣</w:t>
      </w:r>
      <w:proofErr w:type="gramEnd"/>
      <w:r w:rsidRPr="00CC0670">
        <w:rPr>
          <w:rFonts w:hint="eastAsia"/>
        </w:rPr>
        <w:t>於同年7月10日分2場與原案聯合詢問經濟部（礦務局、工業局）、環保署、原民會等相關主管人員。復於同年7月17、18日赴花蓮地區聽取花蓮縣秀林鄉富世村部落民眾與原住民意見及經濟部礦務局（下稱礦務局）、原民會、花蓮縣政府及秀林鄉公所等相關主管人員簡報說明，並實地履</w:t>
      </w:r>
      <w:proofErr w:type="gramStart"/>
      <w:r w:rsidRPr="00CC0670">
        <w:rPr>
          <w:rFonts w:hint="eastAsia"/>
        </w:rPr>
        <w:t>勘</w:t>
      </w:r>
      <w:proofErr w:type="gramEnd"/>
      <w:r w:rsidRPr="00CC0670">
        <w:rPr>
          <w:rFonts w:hint="eastAsia"/>
        </w:rPr>
        <w:t>瞭解當地民眾長期位處礦場下方而受礦場影響情形，與富益石礦場、新城礦場實際開採及運作情形，續於秀林鄉公所詢問花蓮縣政府及秀林鄉公所相關主管人員，繼於同年7月19日諮詢法律、森林保育、國土規劃、水利工程等各領域專家學者。再於同年8月30、31日分別赴宜蘭縣南澳、苗栗縣明德等地區，除聽取農委會、礦務局、環保署、苗栗縣政府、礦業權者等簡報說明，以及詢問現場與會人員之外，並實地履</w:t>
      </w:r>
      <w:proofErr w:type="gramStart"/>
      <w:r w:rsidRPr="00CC0670">
        <w:rPr>
          <w:rFonts w:hint="eastAsia"/>
        </w:rPr>
        <w:t>勘</w:t>
      </w:r>
      <w:proofErr w:type="gramEnd"/>
      <w:r w:rsidRPr="00CC0670">
        <w:rPr>
          <w:rFonts w:hint="eastAsia"/>
        </w:rPr>
        <w:t>信大水泥股份有限公司（下稱信大水泥）所屬礦場、台灣水泥股份有限公司（下稱台灣水泥）太白山礦場、以及萬隆礦場。續由農委會、礦務局分別於履</w:t>
      </w:r>
      <w:proofErr w:type="gramStart"/>
      <w:r w:rsidRPr="00CC0670">
        <w:rPr>
          <w:rFonts w:hint="eastAsia"/>
        </w:rPr>
        <w:t>勘</w:t>
      </w:r>
      <w:proofErr w:type="gramEnd"/>
      <w:r w:rsidRPr="00CC0670">
        <w:rPr>
          <w:rFonts w:hint="eastAsia"/>
        </w:rPr>
        <w:t>後補充書面說明及相關佐證資料到院</w:t>
      </w:r>
      <w:r w:rsidR="0035197E" w:rsidRPr="00CC0670">
        <w:rPr>
          <w:rFonts w:hint="eastAsia"/>
        </w:rPr>
        <w:t>。經調查發現</w:t>
      </w:r>
      <w:r w:rsidR="00590178" w:rsidRPr="00CC0670">
        <w:rPr>
          <w:rFonts w:hint="eastAsia"/>
        </w:rPr>
        <w:t>經濟部及農委會</w:t>
      </w:r>
      <w:r w:rsidR="003B4E1D" w:rsidRPr="00CC0670">
        <w:rPr>
          <w:rFonts w:hint="eastAsia"/>
        </w:rPr>
        <w:t>未善盡</w:t>
      </w:r>
      <w:r w:rsidR="000652F8" w:rsidRPr="00CC0670">
        <w:rPr>
          <w:rFonts w:hint="eastAsia"/>
        </w:rPr>
        <w:t>保安林礦區經營管理</w:t>
      </w:r>
      <w:r w:rsidR="00CC0670">
        <w:rPr>
          <w:rFonts w:hint="eastAsia"/>
        </w:rPr>
        <w:t>之責，核</w:t>
      </w:r>
      <w:r w:rsidR="003B4E1D" w:rsidRPr="00CC0670">
        <w:rPr>
          <w:rFonts w:hint="eastAsia"/>
        </w:rPr>
        <w:t>有違失，應予糾正促其注意改善。</w:t>
      </w:r>
      <w:r w:rsidR="003B4E1D" w:rsidRPr="00CC0670">
        <w:rPr>
          <w:rFonts w:hint="eastAsia"/>
          <w:bCs/>
        </w:rPr>
        <w:t>茲</w:t>
      </w:r>
      <w:proofErr w:type="gramStart"/>
      <w:r w:rsidR="003B4E1D" w:rsidRPr="00CC0670">
        <w:rPr>
          <w:rFonts w:hint="eastAsia"/>
          <w:bCs/>
        </w:rPr>
        <w:t>臚</w:t>
      </w:r>
      <w:proofErr w:type="gramEnd"/>
      <w:r w:rsidR="003B4E1D" w:rsidRPr="00CC0670">
        <w:rPr>
          <w:rFonts w:hint="eastAsia"/>
          <w:bCs/>
        </w:rPr>
        <w:t>列事實與理由如下：</w:t>
      </w:r>
    </w:p>
    <w:p w:rsidR="00C7084D" w:rsidRPr="00CC0670" w:rsidRDefault="0035197E" w:rsidP="0035197E">
      <w:pPr>
        <w:pStyle w:val="2"/>
      </w:pPr>
      <w:bookmarkStart w:id="42" w:name="_Toc421794870"/>
      <w:bookmarkStart w:id="43" w:name="_Toc422728952"/>
      <w:r w:rsidRPr="00CC0670">
        <w:rPr>
          <w:rFonts w:hint="eastAsia"/>
        </w:rPr>
        <w:t>經濟部依據礦業法第31條對於礦業權展限之申請</w:t>
      </w:r>
      <w:proofErr w:type="gramStart"/>
      <w:r w:rsidRPr="00CC0670">
        <w:rPr>
          <w:rFonts w:hint="eastAsia"/>
        </w:rPr>
        <w:t>採</w:t>
      </w:r>
      <w:proofErr w:type="gramEnd"/>
      <w:r w:rsidRPr="00CC0670">
        <w:rPr>
          <w:rFonts w:hint="eastAsia"/>
        </w:rPr>
        <w:t>「原則同意，例外駁回」方式，致使礦務局可自行以礦業權申請展限案無</w:t>
      </w:r>
      <w:proofErr w:type="gramStart"/>
      <w:r w:rsidRPr="00CC0670">
        <w:rPr>
          <w:rFonts w:hint="eastAsia"/>
        </w:rPr>
        <w:t>申請增區行為</w:t>
      </w:r>
      <w:proofErr w:type="gramEnd"/>
      <w:r w:rsidRPr="00CC0670">
        <w:rPr>
          <w:rFonts w:hint="eastAsia"/>
        </w:rPr>
        <w:t>，無需就原領礦業權範圍再次取得林業主管機關之意見，而</w:t>
      </w:r>
      <w:proofErr w:type="gramStart"/>
      <w:r w:rsidRPr="00CC0670">
        <w:rPr>
          <w:rFonts w:hint="eastAsia"/>
        </w:rPr>
        <w:t>逕</w:t>
      </w:r>
      <w:proofErr w:type="gramEnd"/>
      <w:r w:rsidRPr="00CC0670">
        <w:rPr>
          <w:rFonts w:hint="eastAsia"/>
        </w:rPr>
        <w:t>為核定，不啻影響林業主管機關對於經管林地之經營與管理，林業主管機關之權責顯被架空。</w:t>
      </w:r>
      <w:proofErr w:type="gramStart"/>
      <w:r w:rsidRPr="00CC0670">
        <w:rPr>
          <w:rFonts w:hint="eastAsia"/>
        </w:rPr>
        <w:t>又縱林業</w:t>
      </w:r>
      <w:proofErr w:type="gramEnd"/>
      <w:r w:rsidRPr="00CC0670">
        <w:rPr>
          <w:rFonts w:hint="eastAsia"/>
        </w:rPr>
        <w:t>主管機關已依法建議不宜將涉入保安林之區域列入礦業權展限範圍內（如益興礦業股份有限公司於101年間為所領</w:t>
      </w:r>
      <w:proofErr w:type="gramStart"/>
      <w:r w:rsidRPr="00CC0670">
        <w:rPr>
          <w:rFonts w:hint="eastAsia"/>
        </w:rPr>
        <w:t>臺</w:t>
      </w:r>
      <w:proofErr w:type="gramEnd"/>
      <w:r w:rsidRPr="00CC0670">
        <w:rPr>
          <w:rFonts w:hint="eastAsia"/>
        </w:rPr>
        <w:t>濟</w:t>
      </w:r>
      <w:proofErr w:type="gramStart"/>
      <w:r w:rsidRPr="00CC0670">
        <w:rPr>
          <w:rFonts w:hint="eastAsia"/>
        </w:rPr>
        <w:t>採</w:t>
      </w:r>
      <w:proofErr w:type="gramEnd"/>
      <w:r w:rsidRPr="00CC0670">
        <w:rPr>
          <w:rFonts w:hint="eastAsia"/>
        </w:rPr>
        <w:t>字第5563號礦業權展限案、台灣糖業股份有限公司於102年間為所領</w:t>
      </w:r>
      <w:proofErr w:type="gramStart"/>
      <w:r w:rsidRPr="00CC0670">
        <w:rPr>
          <w:rFonts w:hint="eastAsia"/>
        </w:rPr>
        <w:t>臺</w:t>
      </w:r>
      <w:proofErr w:type="gramEnd"/>
      <w:r w:rsidRPr="00CC0670">
        <w:rPr>
          <w:rFonts w:hint="eastAsia"/>
        </w:rPr>
        <w:t>濟</w:t>
      </w:r>
      <w:proofErr w:type="gramStart"/>
      <w:r w:rsidRPr="00CC0670">
        <w:rPr>
          <w:rFonts w:hint="eastAsia"/>
        </w:rPr>
        <w:t>採</w:t>
      </w:r>
      <w:proofErr w:type="gramEnd"/>
      <w:r w:rsidRPr="00CC0670">
        <w:rPr>
          <w:rFonts w:hint="eastAsia"/>
        </w:rPr>
        <w:t>字第5442、5443、5444、5445號礦業權展限案等）。然礦務局嗣後仍核</w:t>
      </w:r>
      <w:r w:rsidRPr="00CC0670">
        <w:rPr>
          <w:rFonts w:hint="eastAsia"/>
        </w:rPr>
        <w:lastRenderedPageBreak/>
        <w:t>准上開礦業權展限，且未將礦業權展限結果函復農委會知悉，實為恣意解釋法令，核有違失</w:t>
      </w:r>
      <w:bookmarkEnd w:id="42"/>
      <w:bookmarkEnd w:id="43"/>
      <w:r w:rsidRPr="00CC0670">
        <w:rPr>
          <w:rFonts w:hint="eastAsia"/>
        </w:rPr>
        <w:t>。</w:t>
      </w:r>
    </w:p>
    <w:p w:rsidR="0035197E" w:rsidRPr="00CC0670" w:rsidRDefault="0035197E" w:rsidP="0035197E">
      <w:pPr>
        <w:pStyle w:val="3"/>
        <w:numPr>
          <w:ilvl w:val="2"/>
          <w:numId w:val="1"/>
        </w:numPr>
      </w:pPr>
      <w:r w:rsidRPr="00CC0670">
        <w:rPr>
          <w:rFonts w:hint="eastAsia"/>
        </w:rPr>
        <w:t>按礦業法第31條第1項規定：「礦業權展限之申請，非有下列情形之</w:t>
      </w:r>
      <w:proofErr w:type="gramStart"/>
      <w:r w:rsidRPr="00CC0670">
        <w:rPr>
          <w:rFonts w:hint="eastAsia"/>
        </w:rPr>
        <w:t>一</w:t>
      </w:r>
      <w:proofErr w:type="gramEnd"/>
      <w:r w:rsidRPr="00CC0670">
        <w:rPr>
          <w:rFonts w:hint="eastAsia"/>
        </w:rPr>
        <w:t>者，主管機關不得駁回：一、申請人與礦業權者不相符。二、無探礦或採礦實績。三、設定礦業權後，有新增第27條所列情形之</w:t>
      </w:r>
      <w:proofErr w:type="gramStart"/>
      <w:r w:rsidRPr="00CC0670">
        <w:rPr>
          <w:rFonts w:hint="eastAsia"/>
        </w:rPr>
        <w:t>一</w:t>
      </w:r>
      <w:proofErr w:type="gramEnd"/>
      <w:r w:rsidRPr="00CC0670">
        <w:rPr>
          <w:rFonts w:hint="eastAsia"/>
        </w:rPr>
        <w:t>。四、有第38條第2款至第4款所列情形之</w:t>
      </w:r>
      <w:proofErr w:type="gramStart"/>
      <w:r w:rsidRPr="00CC0670">
        <w:rPr>
          <w:rFonts w:hint="eastAsia"/>
        </w:rPr>
        <w:t>一</w:t>
      </w:r>
      <w:proofErr w:type="gramEnd"/>
      <w:r w:rsidRPr="00CC0670">
        <w:rPr>
          <w:rFonts w:hint="eastAsia"/>
        </w:rPr>
        <w:t>。五、有第57條第1項所定無法改善之情形。」據經濟部表示，由於保安林劃設優先於核准礦業權設定之前，當初礦業權申請設定之初即依照當時法令規定審查後</w:t>
      </w:r>
      <w:proofErr w:type="gramStart"/>
      <w:r w:rsidRPr="00CC0670">
        <w:rPr>
          <w:rFonts w:hint="eastAsia"/>
        </w:rPr>
        <w:t>同意設權</w:t>
      </w:r>
      <w:proofErr w:type="gramEnd"/>
      <w:r w:rsidRPr="00CC0670">
        <w:rPr>
          <w:rFonts w:hint="eastAsia"/>
        </w:rPr>
        <w:t>，礦業權申請</w:t>
      </w:r>
      <w:proofErr w:type="gramStart"/>
      <w:r w:rsidRPr="00CC0670">
        <w:rPr>
          <w:rFonts w:hint="eastAsia"/>
        </w:rPr>
        <w:t>展限案倘無申請增區行為</w:t>
      </w:r>
      <w:proofErr w:type="gramEnd"/>
      <w:r w:rsidRPr="00CC0670">
        <w:rPr>
          <w:rFonts w:hint="eastAsia"/>
        </w:rPr>
        <w:t>，無需就原領礦業權範圍再次取得保安林主管機關之意見，惟其原領礦區</w:t>
      </w:r>
      <w:proofErr w:type="gramStart"/>
      <w:r w:rsidRPr="00CC0670">
        <w:rPr>
          <w:rFonts w:hint="eastAsia"/>
        </w:rPr>
        <w:t>範圍內倘申請</w:t>
      </w:r>
      <w:proofErr w:type="gramEnd"/>
      <w:r w:rsidRPr="00CC0670">
        <w:rPr>
          <w:rFonts w:hint="eastAsia"/>
        </w:rPr>
        <w:t>變更原來之開採構想，必要時仍會邀請相關主管機關表示意見。</w:t>
      </w:r>
    </w:p>
    <w:p w:rsidR="0035197E" w:rsidRPr="00CC0670" w:rsidRDefault="0035197E" w:rsidP="0035197E">
      <w:pPr>
        <w:pStyle w:val="3"/>
        <w:numPr>
          <w:ilvl w:val="2"/>
          <w:numId w:val="1"/>
        </w:numPr>
        <w:rPr>
          <w:rFonts w:hAnsi="標楷體"/>
        </w:rPr>
      </w:pPr>
      <w:r w:rsidRPr="00CC0670">
        <w:rPr>
          <w:rFonts w:hint="eastAsia"/>
        </w:rPr>
        <w:t>農委會亦表示，按礦業法第31條規定，展限之申請</w:t>
      </w:r>
      <w:proofErr w:type="gramStart"/>
      <w:r w:rsidRPr="00CC0670">
        <w:rPr>
          <w:rFonts w:hint="eastAsia"/>
        </w:rPr>
        <w:t>採</w:t>
      </w:r>
      <w:proofErr w:type="gramEnd"/>
      <w:r w:rsidRPr="00CC0670">
        <w:rPr>
          <w:rFonts w:hint="eastAsia"/>
        </w:rPr>
        <w:t>「原則同意，例外駁回」之正面表列方式，意即無該條規定所列情形者，該局即予核准礦業權展限。又礦業權展限之准駁，依法係礦務局之權限，如非礦業法27條所定不得設定礦業權者，或須經相關主管機關同意始能設定礦業權之區域，礦務局可</w:t>
      </w:r>
      <w:proofErr w:type="gramStart"/>
      <w:r w:rsidRPr="00CC0670">
        <w:rPr>
          <w:rFonts w:hint="eastAsia"/>
        </w:rPr>
        <w:t>逕</w:t>
      </w:r>
      <w:proofErr w:type="gramEnd"/>
      <w:r w:rsidRPr="00CC0670">
        <w:rPr>
          <w:rFonts w:hint="eastAsia"/>
        </w:rPr>
        <w:t>為核定，無須經土地管理機關或相關目的事業主管機關同意。基於礦業權展限農委會並無核定權，礦務局僅係徵詢意見。又所屬羅東林區管理處曾</w:t>
      </w:r>
      <w:r w:rsidRPr="00CC0670">
        <w:rPr>
          <w:rFonts w:hAnsi="標楷體" w:hint="eastAsia"/>
        </w:rPr>
        <w:t>針對礦業權展限案，</w:t>
      </w:r>
      <w:r w:rsidRPr="00CC0670">
        <w:rPr>
          <w:rFonts w:hint="eastAsia"/>
        </w:rPr>
        <w:t>以後續之探、採礦難免影響保安林地表植生狀況及周邊地質之穩定，有違保安林設立目的為由，建議礦務局不宜將涉入保安林之區域列入礦業權展限範圍內（如益興礦業股份有限公司於101年間為</w:t>
      </w:r>
      <w:proofErr w:type="gramStart"/>
      <w:r w:rsidRPr="00CC0670">
        <w:rPr>
          <w:rFonts w:hint="eastAsia"/>
        </w:rPr>
        <w:t>臺</w:t>
      </w:r>
      <w:proofErr w:type="gramEnd"/>
      <w:r w:rsidRPr="00CC0670">
        <w:rPr>
          <w:rFonts w:hint="eastAsia"/>
        </w:rPr>
        <w:t>濟</w:t>
      </w:r>
      <w:proofErr w:type="gramStart"/>
      <w:r w:rsidRPr="00CC0670">
        <w:rPr>
          <w:rFonts w:hint="eastAsia"/>
        </w:rPr>
        <w:t>採</w:t>
      </w:r>
      <w:proofErr w:type="gramEnd"/>
      <w:r w:rsidRPr="00CC0670">
        <w:rPr>
          <w:rFonts w:hint="eastAsia"/>
        </w:rPr>
        <w:t>字第5563號大理石礦業權展限案、台灣糖業股份有限公司於102年間為所領</w:t>
      </w:r>
      <w:proofErr w:type="gramStart"/>
      <w:r w:rsidRPr="00CC0670">
        <w:rPr>
          <w:rFonts w:hint="eastAsia"/>
        </w:rPr>
        <w:t>臺</w:t>
      </w:r>
      <w:proofErr w:type="gramEnd"/>
      <w:r w:rsidRPr="00CC0670">
        <w:rPr>
          <w:rFonts w:hint="eastAsia"/>
        </w:rPr>
        <w:t>濟</w:t>
      </w:r>
      <w:proofErr w:type="gramStart"/>
      <w:r w:rsidRPr="00CC0670">
        <w:rPr>
          <w:rFonts w:hint="eastAsia"/>
        </w:rPr>
        <w:lastRenderedPageBreak/>
        <w:t>採</w:t>
      </w:r>
      <w:proofErr w:type="gramEnd"/>
      <w:r w:rsidRPr="00CC0670">
        <w:rPr>
          <w:rFonts w:hint="eastAsia"/>
        </w:rPr>
        <w:t>字第5442、5443、5444、5445號礦業權展限案、天龍礦業有限公司於105年間為所領</w:t>
      </w:r>
      <w:proofErr w:type="gramStart"/>
      <w:r w:rsidRPr="00CC0670">
        <w:rPr>
          <w:rFonts w:hint="eastAsia"/>
        </w:rPr>
        <w:t>臺</w:t>
      </w:r>
      <w:proofErr w:type="gramEnd"/>
      <w:r w:rsidRPr="00CC0670">
        <w:rPr>
          <w:rFonts w:hint="eastAsia"/>
        </w:rPr>
        <w:t>濟</w:t>
      </w:r>
      <w:proofErr w:type="gramStart"/>
      <w:r w:rsidRPr="00CC0670">
        <w:rPr>
          <w:rFonts w:hint="eastAsia"/>
        </w:rPr>
        <w:t>採</w:t>
      </w:r>
      <w:proofErr w:type="gramEnd"/>
      <w:r w:rsidRPr="00CC0670">
        <w:rPr>
          <w:rFonts w:hint="eastAsia"/>
        </w:rPr>
        <w:t>字</w:t>
      </w:r>
      <w:proofErr w:type="gramStart"/>
      <w:r w:rsidRPr="00CC0670">
        <w:rPr>
          <w:rFonts w:hint="eastAsia"/>
        </w:rPr>
        <w:t>第5190號礦</w:t>
      </w:r>
      <w:proofErr w:type="gramEnd"/>
      <w:r w:rsidRPr="00CC0670">
        <w:rPr>
          <w:rFonts w:hint="eastAsia"/>
        </w:rPr>
        <w:t>權展限案</w:t>
      </w:r>
      <w:r w:rsidRPr="00CC0670">
        <w:rPr>
          <w:rStyle w:val="afc"/>
        </w:rPr>
        <w:footnoteReference w:id="1"/>
      </w:r>
      <w:r w:rsidRPr="00CC0670">
        <w:rPr>
          <w:rFonts w:hint="eastAsia"/>
        </w:rPr>
        <w:t>等）。然礦務局嗣後仍核准上開礦業權展限，且未將礦業權展限結果函復農委會知悉。</w:t>
      </w:r>
    </w:p>
    <w:p w:rsidR="0035197E" w:rsidRPr="00CC0670" w:rsidRDefault="0035197E" w:rsidP="0035197E">
      <w:pPr>
        <w:pStyle w:val="3"/>
        <w:numPr>
          <w:ilvl w:val="2"/>
          <w:numId w:val="1"/>
        </w:numPr>
      </w:pPr>
      <w:r w:rsidRPr="00CC0670">
        <w:rPr>
          <w:rFonts w:hint="eastAsia"/>
        </w:rPr>
        <w:t>按礦業權設定及展限之核准，其性質既屬「特許」，而礦產屬於全體國民之公共資源，由國家以行政處分方式同意給予當事人，且創設其權利範圍。則主管機關就礦產之開採，本應對於自然資源之利用、開採總量之管制、環境影響之衝擊、利害關係人之權益等因素妥為考量，並行使裁量權限而為</w:t>
      </w:r>
      <w:proofErr w:type="gramStart"/>
      <w:r w:rsidRPr="00CC0670">
        <w:rPr>
          <w:rFonts w:hint="eastAsia"/>
        </w:rPr>
        <w:t>準</w:t>
      </w:r>
      <w:proofErr w:type="gramEnd"/>
      <w:r w:rsidRPr="00CC0670">
        <w:rPr>
          <w:rFonts w:hint="eastAsia"/>
        </w:rPr>
        <w:t>駁，而非僅於申請人備妥相關申請文件，且無不得駁回情形時即予核准，本院調查報告</w:t>
      </w:r>
      <w:proofErr w:type="gramStart"/>
      <w:r w:rsidRPr="00CC0670">
        <w:rPr>
          <w:rFonts w:hint="eastAsia"/>
        </w:rPr>
        <w:t>（</w:t>
      </w:r>
      <w:proofErr w:type="gramEnd"/>
      <w:r w:rsidRPr="00CC0670">
        <w:rPr>
          <w:rFonts w:hint="eastAsia"/>
        </w:rPr>
        <w:t>派查號：1050800102</w:t>
      </w:r>
      <w:proofErr w:type="gramStart"/>
      <w:r w:rsidRPr="00CC0670">
        <w:rPr>
          <w:rFonts w:hint="eastAsia"/>
        </w:rPr>
        <w:t>）</w:t>
      </w:r>
      <w:proofErr w:type="gramEnd"/>
      <w:r w:rsidRPr="00CC0670">
        <w:rPr>
          <w:rFonts w:hint="eastAsia"/>
        </w:rPr>
        <w:t>業已論述綦詳。</w:t>
      </w:r>
    </w:p>
    <w:p w:rsidR="0035197E" w:rsidRPr="00CC0670" w:rsidRDefault="0035197E" w:rsidP="0035197E">
      <w:pPr>
        <w:pStyle w:val="3"/>
        <w:numPr>
          <w:ilvl w:val="2"/>
          <w:numId w:val="1"/>
        </w:numPr>
      </w:pPr>
      <w:r w:rsidRPr="00CC0670">
        <w:rPr>
          <w:rFonts w:hint="eastAsia"/>
        </w:rPr>
        <w:t>再按森林法第12條第1項規定：「國有林由中</w:t>
      </w:r>
      <w:proofErr w:type="gramStart"/>
      <w:r w:rsidRPr="00CC0670">
        <w:rPr>
          <w:rFonts w:hint="eastAsia"/>
        </w:rPr>
        <w:t>央</w:t>
      </w:r>
      <w:proofErr w:type="gramEnd"/>
      <w:r w:rsidRPr="00CC0670">
        <w:rPr>
          <w:rFonts w:hint="eastAsia"/>
        </w:rPr>
        <w:t>主管機關劃分林區管理經營之；公有林由所有機關或委託其他法人管理經營之；私有林由私人經營之。」礦業法第13條第1項規定：「採礦權以20年為限。期滿前1年至6個月間，得申請展限；每次展限不得超過20年。」</w:t>
      </w:r>
      <w:proofErr w:type="gramStart"/>
      <w:r w:rsidRPr="00CC0670">
        <w:rPr>
          <w:rFonts w:hint="eastAsia"/>
        </w:rPr>
        <w:t>復按經濟部</w:t>
      </w:r>
      <w:proofErr w:type="gramEnd"/>
      <w:r w:rsidRPr="00CC0670">
        <w:rPr>
          <w:rFonts w:hint="eastAsia"/>
        </w:rPr>
        <w:t>84年2月14日經（84）</w:t>
      </w:r>
      <w:proofErr w:type="gramStart"/>
      <w:r w:rsidRPr="00CC0670">
        <w:rPr>
          <w:rFonts w:hint="eastAsia"/>
        </w:rPr>
        <w:t>礦字第84001979號</w:t>
      </w:r>
      <w:proofErr w:type="gramEnd"/>
      <w:r w:rsidRPr="00CC0670">
        <w:rPr>
          <w:rFonts w:hint="eastAsia"/>
        </w:rPr>
        <w:t>函同意修正之「採礦權展限之核處原則」，該原則將</w:t>
      </w:r>
      <w:proofErr w:type="gramStart"/>
      <w:r w:rsidRPr="00CC0670">
        <w:rPr>
          <w:rFonts w:hint="eastAsia"/>
        </w:rPr>
        <w:t>礦業權展延</w:t>
      </w:r>
      <w:proofErr w:type="gramEnd"/>
      <w:r w:rsidRPr="00CC0670">
        <w:rPr>
          <w:rFonts w:hint="eastAsia"/>
        </w:rPr>
        <w:t>年限分為5年、10年及20年，該等年</w:t>
      </w:r>
      <w:proofErr w:type="gramStart"/>
      <w:r w:rsidRPr="00CC0670">
        <w:rPr>
          <w:rFonts w:hint="eastAsia"/>
        </w:rPr>
        <w:t>期均非短暫</w:t>
      </w:r>
      <w:proofErr w:type="gramEnd"/>
      <w:r w:rsidRPr="00CC0670">
        <w:rPr>
          <w:rFonts w:hint="eastAsia"/>
        </w:rPr>
        <w:t>，礦業權持續</w:t>
      </w:r>
      <w:proofErr w:type="gramStart"/>
      <w:r w:rsidRPr="00CC0670">
        <w:rPr>
          <w:rFonts w:hint="eastAsia"/>
        </w:rPr>
        <w:t>期間，</w:t>
      </w:r>
      <w:proofErr w:type="gramEnd"/>
      <w:r w:rsidRPr="00CC0670">
        <w:rPr>
          <w:rFonts w:hint="eastAsia"/>
        </w:rPr>
        <w:t>森林環境有否變動，生物及生態系有否變遷，是否適宜再列入礦業權展限範圍，自應洽詢林業主管機關之意見，以作為礦業權展限與否之依循，並避免妨害林業主管機關對於經管林地之經營與管理。倘礦務局可自行以礦業權申請展限案無</w:t>
      </w:r>
      <w:proofErr w:type="gramStart"/>
      <w:r w:rsidRPr="00CC0670">
        <w:rPr>
          <w:rFonts w:hint="eastAsia"/>
        </w:rPr>
        <w:t>申請增區行為</w:t>
      </w:r>
      <w:proofErr w:type="gramEnd"/>
      <w:r w:rsidRPr="00CC0670">
        <w:rPr>
          <w:rFonts w:hint="eastAsia"/>
        </w:rPr>
        <w:t>，無需</w:t>
      </w:r>
      <w:r w:rsidRPr="00CC0670">
        <w:rPr>
          <w:rFonts w:hint="eastAsia"/>
        </w:rPr>
        <w:lastRenderedPageBreak/>
        <w:t>就原領礦業權範圍再次取得林業主管機關之意見，而</w:t>
      </w:r>
      <w:proofErr w:type="gramStart"/>
      <w:r w:rsidRPr="00CC0670">
        <w:rPr>
          <w:rFonts w:hint="eastAsia"/>
        </w:rPr>
        <w:t>逕</w:t>
      </w:r>
      <w:proofErr w:type="gramEnd"/>
      <w:r w:rsidRPr="00CC0670">
        <w:rPr>
          <w:rFonts w:hint="eastAsia"/>
        </w:rPr>
        <w:t>為核定，甚至林業主管機關已持反對意見，礦務局竟仍可</w:t>
      </w:r>
      <w:proofErr w:type="gramStart"/>
      <w:r w:rsidRPr="00CC0670">
        <w:rPr>
          <w:rFonts w:hint="eastAsia"/>
        </w:rPr>
        <w:t>逕</w:t>
      </w:r>
      <w:proofErr w:type="gramEnd"/>
      <w:r w:rsidRPr="00CC0670">
        <w:rPr>
          <w:rFonts w:hint="eastAsia"/>
        </w:rPr>
        <w:t>予同意展延，不啻影響林業主管機關對於經管林地之經營與管理，林業主管機關之權責顯被架空。</w:t>
      </w:r>
    </w:p>
    <w:p w:rsidR="00B443E4" w:rsidRPr="00CC0670" w:rsidRDefault="0035197E" w:rsidP="0035197E">
      <w:pPr>
        <w:pStyle w:val="3"/>
      </w:pPr>
      <w:r w:rsidRPr="00CC0670">
        <w:rPr>
          <w:rFonts w:hint="eastAsia"/>
        </w:rPr>
        <w:t>另按礦業登記規則第43條規定：「為礦業權設定或變更之核准者，其</w:t>
      </w:r>
      <w:proofErr w:type="gramStart"/>
      <w:r w:rsidRPr="00CC0670">
        <w:rPr>
          <w:rFonts w:hint="eastAsia"/>
        </w:rPr>
        <w:t>礦區圖應由</w:t>
      </w:r>
      <w:proofErr w:type="gramEnd"/>
      <w:r w:rsidRPr="00CC0670">
        <w:rPr>
          <w:rFonts w:hint="eastAsia"/>
        </w:rPr>
        <w:t>主管機關蓋印留存並轉發原申請人各1份；除海域礦區外，並應轉發所在地直轄市或縣（市）政府1份。」是</w:t>
      </w:r>
      <w:proofErr w:type="gramStart"/>
      <w:r w:rsidRPr="00CC0670">
        <w:rPr>
          <w:rFonts w:hint="eastAsia"/>
        </w:rPr>
        <w:t>以</w:t>
      </w:r>
      <w:proofErr w:type="gramEnd"/>
      <w:r w:rsidRPr="00CC0670">
        <w:rPr>
          <w:rFonts w:hint="eastAsia"/>
        </w:rPr>
        <w:t>，礦務局目前僅於礦業權設定或核准變更時，始將礦區圖轉發礦區所在地直轄市或縣（市）政府。</w:t>
      </w:r>
      <w:proofErr w:type="gramStart"/>
      <w:r w:rsidRPr="00CC0670">
        <w:rPr>
          <w:rFonts w:hint="eastAsia"/>
        </w:rPr>
        <w:t>惟</w:t>
      </w:r>
      <w:proofErr w:type="gramEnd"/>
      <w:r w:rsidRPr="00CC0670">
        <w:rPr>
          <w:rFonts w:hint="eastAsia"/>
        </w:rPr>
        <w:t>不論係於礦業權設定或者展限，礦務</w:t>
      </w:r>
      <w:proofErr w:type="gramStart"/>
      <w:r w:rsidRPr="00CC0670">
        <w:rPr>
          <w:rFonts w:hint="eastAsia"/>
        </w:rPr>
        <w:t>局均未將</w:t>
      </w:r>
      <w:proofErr w:type="gramEnd"/>
      <w:r w:rsidRPr="00CC0670">
        <w:rPr>
          <w:rFonts w:hint="eastAsia"/>
        </w:rPr>
        <w:t>審核結果復知礦區所在地之土地所有權人或各相關目的事業主管機關等利害關係人，礦務局未將相關資訊充分揭露，有待檢討。</w:t>
      </w:r>
    </w:p>
    <w:p w:rsidR="00F2616D" w:rsidRPr="00CC0670" w:rsidRDefault="00F2616D" w:rsidP="00F2616D">
      <w:pPr>
        <w:pStyle w:val="2"/>
        <w:numPr>
          <w:ilvl w:val="1"/>
          <w:numId w:val="1"/>
        </w:numPr>
        <w:spacing w:beforeLines="50" w:before="228"/>
        <w:ind w:left="1020" w:hanging="680"/>
        <w:rPr>
          <w:b w:val="0"/>
        </w:rPr>
      </w:pPr>
      <w:r w:rsidRPr="00CC0670">
        <w:rPr>
          <w:rFonts w:hint="eastAsia"/>
        </w:rPr>
        <w:t>目前保安林礦區中，計有7筆租約，面積16.9237公頃之出租林地，因租約屆期而為停工狀態，其等租約多數逾期超過1年以上，部分契約甚至已逾期超過6年，</w:t>
      </w:r>
      <w:proofErr w:type="gramStart"/>
      <w:r w:rsidRPr="00CC0670">
        <w:rPr>
          <w:rFonts w:hint="eastAsia"/>
        </w:rPr>
        <w:t>卻久懸</w:t>
      </w:r>
      <w:proofErr w:type="gramEnd"/>
      <w:r w:rsidRPr="00CC0670">
        <w:rPr>
          <w:rFonts w:hint="eastAsia"/>
        </w:rPr>
        <w:t>未決，</w:t>
      </w:r>
      <w:proofErr w:type="gramStart"/>
      <w:r w:rsidRPr="00CC0670">
        <w:rPr>
          <w:rFonts w:hint="eastAsia"/>
        </w:rPr>
        <w:t>空窗經年</w:t>
      </w:r>
      <w:proofErr w:type="gramEnd"/>
      <w:r w:rsidRPr="00CC0670">
        <w:rPr>
          <w:rFonts w:hint="eastAsia"/>
        </w:rPr>
        <w:t>，相關監管規定與退場機制形同虛設，</w:t>
      </w:r>
      <w:proofErr w:type="gramStart"/>
      <w:r w:rsidRPr="00CC0670">
        <w:rPr>
          <w:rFonts w:hint="eastAsia"/>
        </w:rPr>
        <w:t>洵</w:t>
      </w:r>
      <w:proofErr w:type="gramEnd"/>
      <w:r w:rsidRPr="00CC0670">
        <w:rPr>
          <w:rFonts w:hint="eastAsia"/>
        </w:rPr>
        <w:t>有未當。為避免肇生後續山林復育及水土保持等疑慮，農委會與經濟部允應儘速</w:t>
      </w:r>
      <w:proofErr w:type="gramStart"/>
      <w:r w:rsidRPr="00CC0670">
        <w:rPr>
          <w:rFonts w:hint="eastAsia"/>
        </w:rPr>
        <w:t>研</w:t>
      </w:r>
      <w:proofErr w:type="gramEnd"/>
      <w:r w:rsidRPr="00CC0670">
        <w:rPr>
          <w:rFonts w:hint="eastAsia"/>
        </w:rPr>
        <w:t>商後續因應方案及制度化處理機制，依法妥適處理。</w:t>
      </w:r>
    </w:p>
    <w:p w:rsidR="00F2616D" w:rsidRPr="00CC0670" w:rsidRDefault="00F2616D" w:rsidP="00F2616D">
      <w:pPr>
        <w:pStyle w:val="3"/>
        <w:numPr>
          <w:ilvl w:val="2"/>
          <w:numId w:val="1"/>
        </w:numPr>
      </w:pPr>
      <w:r w:rsidRPr="00CC0670">
        <w:rPr>
          <w:rFonts w:hint="eastAsia"/>
        </w:rPr>
        <w:t>按林務局國有林地出租礦業用地契約書（或稱國有林地暫准使用租賃契約書）明定承租人</w:t>
      </w:r>
      <w:r w:rsidRPr="00CC0670">
        <w:rPr>
          <w:rFonts w:hAnsi="標楷體" w:hint="eastAsia"/>
        </w:rPr>
        <w:t>（礦業權者</w:t>
      </w:r>
      <w:r w:rsidRPr="00CC0670">
        <w:rPr>
          <w:rFonts w:ascii="新細明體" w:eastAsia="新細明體" w:hAnsi="新細明體" w:hint="eastAsia"/>
        </w:rPr>
        <w:t>）</w:t>
      </w:r>
      <w:r w:rsidRPr="00CC0670">
        <w:rPr>
          <w:rFonts w:hint="eastAsia"/>
        </w:rPr>
        <w:t>承租1年以上未依約使用林地者，得予終止租約。礦業法第38條亦規定：</w:t>
      </w:r>
      <w:r w:rsidRPr="00CC0670">
        <w:rPr>
          <w:rFonts w:hAnsi="標楷體" w:hint="eastAsia"/>
        </w:rPr>
        <w:t>「礦業權者有下列情形之</w:t>
      </w:r>
      <w:proofErr w:type="gramStart"/>
      <w:r w:rsidRPr="00CC0670">
        <w:rPr>
          <w:rFonts w:hAnsi="標楷體" w:hint="eastAsia"/>
        </w:rPr>
        <w:t>一</w:t>
      </w:r>
      <w:proofErr w:type="gramEnd"/>
      <w:r w:rsidRPr="00CC0670">
        <w:rPr>
          <w:rFonts w:hAnsi="標楷體" w:hint="eastAsia"/>
        </w:rPr>
        <w:t>者，主管機關應廢止其礦業權之核准：一、礦業權登記後2年內不開工或中途停工1年以上。但有正當理由經主管機關核准者，不在此限。…</w:t>
      </w:r>
      <w:proofErr w:type="gramStart"/>
      <w:r w:rsidRPr="00CC0670">
        <w:rPr>
          <w:rFonts w:hAnsi="標楷體" w:hint="eastAsia"/>
        </w:rPr>
        <w:t>…</w:t>
      </w:r>
      <w:proofErr w:type="gramEnd"/>
      <w:r w:rsidRPr="00CC0670">
        <w:rPr>
          <w:rFonts w:hAnsi="標楷體" w:hint="eastAsia"/>
        </w:rPr>
        <w:t>」</w:t>
      </w:r>
      <w:r w:rsidRPr="00CC0670">
        <w:rPr>
          <w:rFonts w:hint="eastAsia"/>
        </w:rPr>
        <w:t>。</w:t>
      </w:r>
    </w:p>
    <w:p w:rsidR="00F2616D" w:rsidRPr="00CC0670" w:rsidRDefault="00F2616D" w:rsidP="00F2616D">
      <w:pPr>
        <w:pStyle w:val="3"/>
        <w:numPr>
          <w:ilvl w:val="2"/>
          <w:numId w:val="1"/>
        </w:numPr>
      </w:pPr>
      <w:r w:rsidRPr="00CC0670">
        <w:rPr>
          <w:rFonts w:hint="eastAsia"/>
        </w:rPr>
        <w:lastRenderedPageBreak/>
        <w:t>據本院106年8月30日履</w:t>
      </w:r>
      <w:proofErr w:type="gramStart"/>
      <w:r w:rsidRPr="00CC0670">
        <w:rPr>
          <w:rFonts w:hint="eastAsia"/>
        </w:rPr>
        <w:t>勘</w:t>
      </w:r>
      <w:proofErr w:type="gramEnd"/>
      <w:r w:rsidRPr="00CC0670">
        <w:rPr>
          <w:rFonts w:hint="eastAsia"/>
        </w:rPr>
        <w:t>時，農委會簡報資料顯示，目前保安林內共有16筆（租約）出租作為礦業用地，面積為97.13公頃；其中因租約屆期而停工者共計10筆</w:t>
      </w:r>
      <w:r w:rsidRPr="00CC0670">
        <w:rPr>
          <w:rFonts w:hAnsi="標楷體" w:hint="eastAsia"/>
        </w:rPr>
        <w:t>（租約</w:t>
      </w:r>
      <w:r w:rsidRPr="00CC0670">
        <w:rPr>
          <w:rFonts w:ascii="新細明體" w:eastAsia="新細明體" w:hAnsi="新細明體" w:hint="eastAsia"/>
        </w:rPr>
        <w:t>）</w:t>
      </w:r>
      <w:r w:rsidRPr="00CC0670">
        <w:rPr>
          <w:rFonts w:hint="eastAsia"/>
        </w:rPr>
        <w:t>，面積約20.7853公頃（如表</w:t>
      </w:r>
      <w:r w:rsidR="00CC0670">
        <w:rPr>
          <w:rFonts w:hint="eastAsia"/>
        </w:rPr>
        <w:t>1</w:t>
      </w:r>
      <w:r w:rsidRPr="00CC0670">
        <w:rPr>
          <w:rFonts w:hint="eastAsia"/>
        </w:rPr>
        <w:t>），</w:t>
      </w:r>
      <w:proofErr w:type="gramStart"/>
      <w:r w:rsidRPr="00CC0670">
        <w:rPr>
          <w:rFonts w:hint="eastAsia"/>
        </w:rPr>
        <w:t>且渠等</w:t>
      </w:r>
      <w:proofErr w:type="gramEnd"/>
      <w:r w:rsidRPr="00CC0670">
        <w:rPr>
          <w:rFonts w:hint="eastAsia"/>
        </w:rPr>
        <w:t>多數逾期超過1年以上，部分契約甚至已逾期超過6年。然據農委會提供資料顯示，該等礦區除北原礦業股份有限公司已收回林地、</w:t>
      </w:r>
      <w:proofErr w:type="gramStart"/>
      <w:r w:rsidRPr="00CC0670">
        <w:rPr>
          <w:rFonts w:hint="eastAsia"/>
        </w:rPr>
        <w:t>瑋億石</w:t>
      </w:r>
      <w:proofErr w:type="gramEnd"/>
      <w:r w:rsidRPr="00CC0670">
        <w:rPr>
          <w:rFonts w:hint="eastAsia"/>
        </w:rPr>
        <w:t>礦化工股份有限公司</w:t>
      </w:r>
      <w:r w:rsidRPr="00CC0670">
        <w:rPr>
          <w:rFonts w:hAnsi="標楷體" w:hint="eastAsia"/>
        </w:rPr>
        <w:t>已廢止礦業權辦理</w:t>
      </w:r>
      <w:proofErr w:type="gramStart"/>
      <w:r w:rsidRPr="00CC0670">
        <w:rPr>
          <w:rFonts w:hAnsi="標楷體" w:hint="eastAsia"/>
        </w:rPr>
        <w:t>植生復育</w:t>
      </w:r>
      <w:proofErr w:type="gramEnd"/>
      <w:r w:rsidRPr="00CC0670">
        <w:rPr>
          <w:rFonts w:hint="eastAsia"/>
        </w:rPr>
        <w:t>及理新礦業股份有限公司刻正辦理造林作業外，其餘</w:t>
      </w:r>
      <w:proofErr w:type="gramStart"/>
      <w:r w:rsidRPr="00CC0670">
        <w:rPr>
          <w:rFonts w:hint="eastAsia"/>
        </w:rPr>
        <w:t>礦區均為停工</w:t>
      </w:r>
      <w:proofErr w:type="gramEnd"/>
      <w:r w:rsidRPr="00CC0670">
        <w:rPr>
          <w:rFonts w:hint="eastAsia"/>
        </w:rPr>
        <w:t>狀態。</w:t>
      </w:r>
    </w:p>
    <w:p w:rsidR="00F2616D" w:rsidRPr="00CC0670" w:rsidRDefault="00F2616D" w:rsidP="00F2616D">
      <w:pPr>
        <w:pStyle w:val="a3"/>
        <w:ind w:left="1361" w:right="680" w:hanging="681"/>
        <w:jc w:val="center"/>
        <w:rPr>
          <w:b/>
          <w:spacing w:val="0"/>
        </w:rPr>
      </w:pPr>
      <w:r w:rsidRPr="00CC0670">
        <w:rPr>
          <w:rFonts w:hAnsi="標楷體" w:hint="eastAsia"/>
          <w:b/>
          <w:spacing w:val="0"/>
        </w:rPr>
        <w:t>已停工之</w:t>
      </w:r>
      <w:r w:rsidRPr="00CC0670">
        <w:rPr>
          <w:rFonts w:hint="eastAsia"/>
          <w:b/>
          <w:spacing w:val="0"/>
        </w:rPr>
        <w:t>保安林礦區</w:t>
      </w:r>
      <w:r w:rsidRPr="00CC0670">
        <w:rPr>
          <w:rFonts w:hAnsi="標楷體" w:hint="eastAsia"/>
          <w:b/>
          <w:spacing w:val="0"/>
        </w:rPr>
        <w:t>一覽表</w:t>
      </w:r>
    </w:p>
    <w:p w:rsidR="00F2616D" w:rsidRPr="00CC0670" w:rsidRDefault="00F2616D" w:rsidP="00F2616D">
      <w:pPr>
        <w:ind w:rightChars="-108" w:right="-367"/>
        <w:jc w:val="right"/>
        <w:rPr>
          <w:sz w:val="24"/>
          <w:szCs w:val="24"/>
        </w:rPr>
      </w:pPr>
      <w:r w:rsidRPr="00CC0670">
        <w:rPr>
          <w:rFonts w:hint="eastAsia"/>
          <w:sz w:val="24"/>
          <w:szCs w:val="24"/>
        </w:rPr>
        <w:t>單位：公頃</w:t>
      </w:r>
    </w:p>
    <w:tbl>
      <w:tblPr>
        <w:tblStyle w:val="af6"/>
        <w:tblW w:w="9535" w:type="dxa"/>
        <w:tblLook w:val="04A0" w:firstRow="1" w:lastRow="0" w:firstColumn="1" w:lastColumn="0" w:noHBand="0" w:noVBand="1"/>
      </w:tblPr>
      <w:tblGrid>
        <w:gridCol w:w="1602"/>
        <w:gridCol w:w="1053"/>
        <w:gridCol w:w="1129"/>
        <w:gridCol w:w="1387"/>
        <w:gridCol w:w="1387"/>
        <w:gridCol w:w="1488"/>
        <w:gridCol w:w="1489"/>
      </w:tblGrid>
      <w:tr w:rsidR="00CC0670" w:rsidRPr="00CC0670" w:rsidTr="00CC0670">
        <w:trPr>
          <w:trHeight w:val="397"/>
        </w:trPr>
        <w:tc>
          <w:tcPr>
            <w:tcW w:w="1602"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承租人</w:t>
            </w:r>
          </w:p>
          <w:p w:rsidR="00F2616D" w:rsidRPr="00CC0670" w:rsidRDefault="00F2616D" w:rsidP="00F2616D">
            <w:pPr>
              <w:pStyle w:val="3"/>
              <w:numPr>
                <w:ilvl w:val="0"/>
                <w:numId w:val="0"/>
              </w:numPr>
              <w:ind w:leftChars="-41" w:left="-139" w:rightChars="-17" w:right="-58"/>
              <w:jc w:val="center"/>
              <w:rPr>
                <w:rFonts w:hAnsi="標楷體"/>
                <w:spacing w:val="-20"/>
                <w:sz w:val="24"/>
                <w:szCs w:val="24"/>
              </w:rPr>
            </w:pPr>
            <w:r w:rsidRPr="00CC0670">
              <w:rPr>
                <w:rFonts w:hAnsi="標楷體" w:hint="eastAsia"/>
                <w:spacing w:val="-20"/>
                <w:sz w:val="24"/>
                <w:szCs w:val="24"/>
              </w:rPr>
              <w:t>（礦業權者</w:t>
            </w:r>
            <w:r w:rsidRPr="00CC0670">
              <w:rPr>
                <w:rFonts w:hAnsi="標楷體"/>
                <w:spacing w:val="-20"/>
                <w:sz w:val="24"/>
                <w:szCs w:val="24"/>
              </w:rPr>
              <w:t>）</w:t>
            </w:r>
          </w:p>
        </w:tc>
        <w:tc>
          <w:tcPr>
            <w:tcW w:w="1053"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承租</w:t>
            </w:r>
          </w:p>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面積</w:t>
            </w:r>
          </w:p>
        </w:tc>
        <w:tc>
          <w:tcPr>
            <w:tcW w:w="1129"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保安林</w:t>
            </w:r>
          </w:p>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面積</w:t>
            </w:r>
          </w:p>
        </w:tc>
        <w:tc>
          <w:tcPr>
            <w:tcW w:w="1387"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租期起日</w:t>
            </w:r>
          </w:p>
        </w:tc>
        <w:tc>
          <w:tcPr>
            <w:tcW w:w="1387"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租期</w:t>
            </w:r>
            <w:proofErr w:type="gramStart"/>
            <w:r w:rsidRPr="00CC0670">
              <w:rPr>
                <w:rFonts w:hAnsi="標楷體" w:hint="eastAsia"/>
                <w:sz w:val="24"/>
                <w:szCs w:val="24"/>
              </w:rPr>
              <w:t>訖</w:t>
            </w:r>
            <w:proofErr w:type="gramEnd"/>
            <w:r w:rsidRPr="00CC0670">
              <w:rPr>
                <w:rFonts w:hAnsi="標楷體" w:hint="eastAsia"/>
                <w:sz w:val="24"/>
                <w:szCs w:val="24"/>
              </w:rPr>
              <w:t>日</w:t>
            </w:r>
          </w:p>
        </w:tc>
        <w:tc>
          <w:tcPr>
            <w:tcW w:w="1488" w:type="dxa"/>
            <w:shd w:val="clear" w:color="auto" w:fill="D9D9D9" w:themeFill="background1" w:themeFillShade="D9"/>
            <w:vAlign w:val="center"/>
          </w:tcPr>
          <w:p w:rsidR="00F2616D" w:rsidRPr="00CC0670" w:rsidRDefault="00F2616D" w:rsidP="00F2616D">
            <w:pPr>
              <w:pStyle w:val="3"/>
              <w:numPr>
                <w:ilvl w:val="0"/>
                <w:numId w:val="0"/>
              </w:numPr>
              <w:ind w:leftChars="-52" w:left="-177" w:rightChars="-31" w:right="-105"/>
              <w:jc w:val="center"/>
              <w:rPr>
                <w:rFonts w:hAnsi="標楷體"/>
                <w:sz w:val="24"/>
                <w:szCs w:val="24"/>
              </w:rPr>
            </w:pPr>
            <w:r w:rsidRPr="00CC0670">
              <w:rPr>
                <w:rFonts w:hAnsi="標楷體" w:hint="eastAsia"/>
                <w:sz w:val="24"/>
                <w:szCs w:val="24"/>
              </w:rPr>
              <w:t>保安林類別</w:t>
            </w:r>
          </w:p>
        </w:tc>
        <w:tc>
          <w:tcPr>
            <w:tcW w:w="1489"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備註</w:t>
            </w:r>
          </w:p>
        </w:tc>
      </w:tr>
      <w:tr w:rsidR="00CC0670" w:rsidRPr="00CC0670" w:rsidTr="00CC0670">
        <w:trPr>
          <w:trHeight w:val="397"/>
        </w:trPr>
        <w:tc>
          <w:tcPr>
            <w:tcW w:w="1602" w:type="dxa"/>
            <w:vAlign w:val="center"/>
          </w:tcPr>
          <w:p w:rsidR="00F2616D" w:rsidRPr="00CC0670" w:rsidRDefault="00F2616D" w:rsidP="00F2616D">
            <w:pPr>
              <w:pStyle w:val="3"/>
              <w:numPr>
                <w:ilvl w:val="0"/>
                <w:numId w:val="0"/>
              </w:numPr>
              <w:ind w:leftChars="-41" w:left="-139"/>
              <w:jc w:val="center"/>
              <w:rPr>
                <w:rFonts w:hAnsi="標楷體"/>
                <w:spacing w:val="-20"/>
                <w:sz w:val="24"/>
                <w:szCs w:val="24"/>
              </w:rPr>
            </w:pPr>
            <w:r w:rsidRPr="00CC0670">
              <w:rPr>
                <w:rFonts w:hAnsi="標楷體" w:hint="eastAsia"/>
                <w:spacing w:val="-20"/>
                <w:sz w:val="24"/>
                <w:szCs w:val="24"/>
              </w:rPr>
              <w:t>萬達鑛業(股)</w:t>
            </w:r>
          </w:p>
        </w:tc>
        <w:tc>
          <w:tcPr>
            <w:tcW w:w="1053" w:type="dxa"/>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2.7549</w:t>
            </w:r>
          </w:p>
        </w:tc>
        <w:tc>
          <w:tcPr>
            <w:tcW w:w="1129" w:type="dxa"/>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1.4990</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100/8/23</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104/8/22</w:t>
            </w:r>
          </w:p>
        </w:tc>
        <w:tc>
          <w:tcPr>
            <w:tcW w:w="1488"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水源涵養</w:t>
            </w:r>
          </w:p>
        </w:tc>
        <w:tc>
          <w:tcPr>
            <w:tcW w:w="1489"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停工中</w:t>
            </w:r>
          </w:p>
        </w:tc>
      </w:tr>
      <w:tr w:rsidR="00CC0670" w:rsidRPr="00CC0670" w:rsidTr="00CC0670">
        <w:trPr>
          <w:trHeight w:val="397"/>
        </w:trPr>
        <w:tc>
          <w:tcPr>
            <w:tcW w:w="1602" w:type="dxa"/>
            <w:vAlign w:val="center"/>
          </w:tcPr>
          <w:p w:rsidR="00F2616D" w:rsidRPr="00CC0670" w:rsidRDefault="00F2616D" w:rsidP="007A0576">
            <w:pPr>
              <w:pStyle w:val="3"/>
              <w:numPr>
                <w:ilvl w:val="0"/>
                <w:numId w:val="0"/>
              </w:numPr>
              <w:jc w:val="center"/>
              <w:rPr>
                <w:rFonts w:hAnsi="標楷體"/>
                <w:spacing w:val="-20"/>
                <w:sz w:val="24"/>
                <w:szCs w:val="24"/>
              </w:rPr>
            </w:pPr>
            <w:r w:rsidRPr="00CC0670">
              <w:rPr>
                <w:rFonts w:hAnsi="標楷體" w:hint="eastAsia"/>
                <w:spacing w:val="-20"/>
                <w:sz w:val="24"/>
                <w:szCs w:val="24"/>
              </w:rPr>
              <w:t>蘇澳石礦(股)</w:t>
            </w:r>
          </w:p>
        </w:tc>
        <w:tc>
          <w:tcPr>
            <w:tcW w:w="1053" w:type="dxa"/>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3.6936</w:t>
            </w:r>
          </w:p>
        </w:tc>
        <w:tc>
          <w:tcPr>
            <w:tcW w:w="1129" w:type="dxa"/>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3.6936</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101/11/30</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105/11/29</w:t>
            </w:r>
          </w:p>
        </w:tc>
        <w:tc>
          <w:tcPr>
            <w:tcW w:w="1488"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水源涵養</w:t>
            </w:r>
          </w:p>
        </w:tc>
        <w:tc>
          <w:tcPr>
            <w:tcW w:w="1489"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停工中</w:t>
            </w:r>
          </w:p>
        </w:tc>
      </w:tr>
      <w:tr w:rsidR="00CC0670" w:rsidRPr="00CC0670" w:rsidTr="00CC0670">
        <w:trPr>
          <w:trHeight w:val="397"/>
        </w:trPr>
        <w:tc>
          <w:tcPr>
            <w:tcW w:w="1602" w:type="dxa"/>
            <w:vAlign w:val="center"/>
          </w:tcPr>
          <w:p w:rsidR="00F2616D" w:rsidRPr="00CC0670" w:rsidRDefault="00F2616D" w:rsidP="007A0576">
            <w:pPr>
              <w:pStyle w:val="3"/>
              <w:numPr>
                <w:ilvl w:val="0"/>
                <w:numId w:val="0"/>
              </w:numPr>
              <w:jc w:val="center"/>
              <w:rPr>
                <w:rFonts w:hAnsi="標楷體"/>
                <w:spacing w:val="-16"/>
                <w:sz w:val="24"/>
                <w:szCs w:val="24"/>
              </w:rPr>
            </w:pPr>
            <w:proofErr w:type="gramStart"/>
            <w:r w:rsidRPr="00CC0670">
              <w:rPr>
                <w:rFonts w:hAnsi="標楷體" w:hint="eastAsia"/>
                <w:spacing w:val="-16"/>
                <w:sz w:val="24"/>
                <w:szCs w:val="24"/>
              </w:rPr>
              <w:t>瑋億石</w:t>
            </w:r>
            <w:proofErr w:type="gramEnd"/>
            <w:r w:rsidRPr="00CC0670">
              <w:rPr>
                <w:rFonts w:hAnsi="標楷體" w:hint="eastAsia"/>
                <w:spacing w:val="-16"/>
                <w:sz w:val="24"/>
                <w:szCs w:val="24"/>
              </w:rPr>
              <w:t>礦化工(股)</w:t>
            </w:r>
          </w:p>
        </w:tc>
        <w:tc>
          <w:tcPr>
            <w:tcW w:w="1053" w:type="dxa"/>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2.0000</w:t>
            </w:r>
          </w:p>
        </w:tc>
        <w:tc>
          <w:tcPr>
            <w:tcW w:w="1129" w:type="dxa"/>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2.0000</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101/8/1</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105/7/31</w:t>
            </w:r>
          </w:p>
        </w:tc>
        <w:tc>
          <w:tcPr>
            <w:tcW w:w="1488"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水源涵養</w:t>
            </w:r>
          </w:p>
        </w:tc>
        <w:tc>
          <w:tcPr>
            <w:tcW w:w="1489" w:type="dxa"/>
            <w:vAlign w:val="center"/>
          </w:tcPr>
          <w:p w:rsidR="00F2616D" w:rsidRPr="00CC0670" w:rsidRDefault="00F2616D" w:rsidP="00F2616D">
            <w:pPr>
              <w:pStyle w:val="3"/>
              <w:numPr>
                <w:ilvl w:val="0"/>
                <w:numId w:val="0"/>
              </w:numPr>
              <w:ind w:leftChars="-40" w:left="-136" w:rightChars="-35" w:right="-119"/>
              <w:jc w:val="center"/>
              <w:rPr>
                <w:rFonts w:hAnsi="標楷體"/>
                <w:sz w:val="24"/>
                <w:szCs w:val="24"/>
              </w:rPr>
            </w:pPr>
            <w:r w:rsidRPr="00CC0670">
              <w:rPr>
                <w:rFonts w:hAnsi="標楷體" w:hint="eastAsia"/>
                <w:sz w:val="24"/>
                <w:szCs w:val="24"/>
              </w:rPr>
              <w:t>礦業權廢止(退租辦理</w:t>
            </w:r>
            <w:proofErr w:type="gramStart"/>
            <w:r w:rsidRPr="00CC0670">
              <w:rPr>
                <w:rFonts w:hAnsi="標楷體" w:hint="eastAsia"/>
                <w:sz w:val="24"/>
                <w:szCs w:val="24"/>
              </w:rPr>
              <w:t>植生復育</w:t>
            </w:r>
            <w:proofErr w:type="gramEnd"/>
            <w:r w:rsidRPr="00CC0670">
              <w:rPr>
                <w:rFonts w:hAnsi="標楷體" w:hint="eastAsia"/>
                <w:sz w:val="24"/>
                <w:szCs w:val="24"/>
              </w:rPr>
              <w:t>及水土保持作業)</w:t>
            </w:r>
          </w:p>
        </w:tc>
      </w:tr>
      <w:tr w:rsidR="00CC0670" w:rsidRPr="00CC0670" w:rsidTr="00CC0670">
        <w:trPr>
          <w:trHeight w:val="397"/>
        </w:trPr>
        <w:tc>
          <w:tcPr>
            <w:tcW w:w="1602" w:type="dxa"/>
            <w:vAlign w:val="center"/>
          </w:tcPr>
          <w:p w:rsidR="00F2616D" w:rsidRPr="00CC0670" w:rsidRDefault="00455673" w:rsidP="007A0576">
            <w:pPr>
              <w:pStyle w:val="3"/>
              <w:numPr>
                <w:ilvl w:val="0"/>
                <w:numId w:val="0"/>
              </w:numPr>
              <w:jc w:val="center"/>
              <w:rPr>
                <w:rFonts w:hAnsi="標楷體"/>
                <w:spacing w:val="-20"/>
                <w:sz w:val="24"/>
                <w:szCs w:val="24"/>
              </w:rPr>
            </w:pPr>
            <w:r>
              <w:rPr>
                <w:rFonts w:hAnsi="標楷體" w:hint="eastAsia"/>
                <w:spacing w:val="-20"/>
                <w:sz w:val="24"/>
                <w:szCs w:val="24"/>
              </w:rPr>
              <w:t>林○</w:t>
            </w:r>
            <w:r w:rsidR="00F2616D" w:rsidRPr="00CC0670">
              <w:rPr>
                <w:rFonts w:hAnsi="標楷體" w:hint="eastAsia"/>
                <w:spacing w:val="-20"/>
                <w:sz w:val="24"/>
                <w:szCs w:val="24"/>
              </w:rPr>
              <w:t>泉</w:t>
            </w:r>
          </w:p>
        </w:tc>
        <w:tc>
          <w:tcPr>
            <w:tcW w:w="1053" w:type="dxa"/>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0.7650</w:t>
            </w:r>
          </w:p>
        </w:tc>
        <w:tc>
          <w:tcPr>
            <w:tcW w:w="1129" w:type="dxa"/>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0.7650</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97/2/12</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100/2/11</w:t>
            </w:r>
          </w:p>
        </w:tc>
        <w:tc>
          <w:tcPr>
            <w:tcW w:w="1488"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漁業</w:t>
            </w:r>
          </w:p>
        </w:tc>
        <w:tc>
          <w:tcPr>
            <w:tcW w:w="1489"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停工中</w:t>
            </w:r>
          </w:p>
        </w:tc>
      </w:tr>
      <w:tr w:rsidR="00CC0670" w:rsidRPr="00CC0670" w:rsidTr="00CC0670">
        <w:trPr>
          <w:trHeight w:val="397"/>
        </w:trPr>
        <w:tc>
          <w:tcPr>
            <w:tcW w:w="1602" w:type="dxa"/>
            <w:vAlign w:val="center"/>
          </w:tcPr>
          <w:p w:rsidR="00F2616D" w:rsidRPr="00CC0670" w:rsidRDefault="00F2616D" w:rsidP="007A0576">
            <w:pPr>
              <w:pStyle w:val="3"/>
              <w:numPr>
                <w:ilvl w:val="0"/>
                <w:numId w:val="0"/>
              </w:numPr>
              <w:jc w:val="center"/>
              <w:rPr>
                <w:rFonts w:hAnsi="標楷體"/>
                <w:spacing w:val="-20"/>
                <w:sz w:val="24"/>
                <w:szCs w:val="24"/>
              </w:rPr>
            </w:pPr>
            <w:r w:rsidRPr="00CC0670">
              <w:rPr>
                <w:rFonts w:hAnsi="標楷體" w:hint="eastAsia"/>
                <w:spacing w:val="-20"/>
                <w:sz w:val="24"/>
                <w:szCs w:val="24"/>
              </w:rPr>
              <w:t>大發石礦(股)</w:t>
            </w:r>
          </w:p>
        </w:tc>
        <w:tc>
          <w:tcPr>
            <w:tcW w:w="1053" w:type="dxa"/>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1.9150</w:t>
            </w:r>
          </w:p>
        </w:tc>
        <w:tc>
          <w:tcPr>
            <w:tcW w:w="1129" w:type="dxa"/>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1.7725</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101/9/26</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105/9/25</w:t>
            </w:r>
          </w:p>
        </w:tc>
        <w:tc>
          <w:tcPr>
            <w:tcW w:w="1488"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漁業</w:t>
            </w:r>
          </w:p>
        </w:tc>
        <w:tc>
          <w:tcPr>
            <w:tcW w:w="1489"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停工中</w:t>
            </w:r>
          </w:p>
        </w:tc>
      </w:tr>
      <w:tr w:rsidR="00CC0670" w:rsidRPr="00CC0670" w:rsidTr="00CC0670">
        <w:trPr>
          <w:trHeight w:val="397"/>
        </w:trPr>
        <w:tc>
          <w:tcPr>
            <w:tcW w:w="1602" w:type="dxa"/>
            <w:vAlign w:val="center"/>
          </w:tcPr>
          <w:p w:rsidR="00F2616D" w:rsidRPr="00CC0670" w:rsidRDefault="00F2616D" w:rsidP="007A0576">
            <w:pPr>
              <w:pStyle w:val="3"/>
              <w:numPr>
                <w:ilvl w:val="0"/>
                <w:numId w:val="0"/>
              </w:numPr>
              <w:jc w:val="center"/>
              <w:rPr>
                <w:rFonts w:hAnsi="標楷體"/>
                <w:spacing w:val="-20"/>
                <w:sz w:val="24"/>
                <w:szCs w:val="24"/>
              </w:rPr>
            </w:pPr>
            <w:r w:rsidRPr="00CC0670">
              <w:rPr>
                <w:rFonts w:hAnsi="標楷體" w:hint="eastAsia"/>
                <w:spacing w:val="-20"/>
                <w:sz w:val="24"/>
                <w:szCs w:val="24"/>
              </w:rPr>
              <w:t>北原礦業(股)</w:t>
            </w:r>
          </w:p>
        </w:tc>
        <w:tc>
          <w:tcPr>
            <w:tcW w:w="1053" w:type="dxa"/>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1.5170</w:t>
            </w:r>
          </w:p>
        </w:tc>
        <w:tc>
          <w:tcPr>
            <w:tcW w:w="1129" w:type="dxa"/>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1.5170</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101/12/3</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105/12/2</w:t>
            </w:r>
          </w:p>
        </w:tc>
        <w:tc>
          <w:tcPr>
            <w:tcW w:w="1488"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水源涵養</w:t>
            </w:r>
          </w:p>
        </w:tc>
        <w:tc>
          <w:tcPr>
            <w:tcW w:w="1489" w:type="dxa"/>
            <w:vAlign w:val="center"/>
          </w:tcPr>
          <w:p w:rsidR="00F2616D" w:rsidRPr="00CC0670" w:rsidRDefault="00F2616D" w:rsidP="00F2616D">
            <w:pPr>
              <w:pStyle w:val="3"/>
              <w:numPr>
                <w:ilvl w:val="0"/>
                <w:numId w:val="0"/>
              </w:numPr>
              <w:ind w:leftChars="-40" w:left="-136" w:rightChars="-35" w:right="-119"/>
              <w:jc w:val="center"/>
              <w:rPr>
                <w:rFonts w:hAnsi="標楷體"/>
                <w:sz w:val="24"/>
                <w:szCs w:val="24"/>
              </w:rPr>
            </w:pPr>
            <w:r w:rsidRPr="00CC0670">
              <w:rPr>
                <w:rFonts w:hAnsi="標楷體" w:hint="eastAsia"/>
                <w:sz w:val="24"/>
                <w:szCs w:val="24"/>
              </w:rPr>
              <w:t>已收回林地</w:t>
            </w:r>
          </w:p>
        </w:tc>
      </w:tr>
      <w:tr w:rsidR="00CC0670" w:rsidRPr="00CC0670" w:rsidTr="00CC0670">
        <w:trPr>
          <w:trHeight w:val="397"/>
        </w:trPr>
        <w:tc>
          <w:tcPr>
            <w:tcW w:w="1602" w:type="dxa"/>
            <w:vAlign w:val="center"/>
          </w:tcPr>
          <w:p w:rsidR="00F2616D" w:rsidRPr="00CC0670" w:rsidRDefault="00F2616D" w:rsidP="007A0576">
            <w:pPr>
              <w:pStyle w:val="3"/>
              <w:numPr>
                <w:ilvl w:val="0"/>
                <w:numId w:val="0"/>
              </w:numPr>
              <w:jc w:val="center"/>
              <w:rPr>
                <w:rFonts w:hAnsi="標楷體"/>
                <w:spacing w:val="-20"/>
                <w:sz w:val="24"/>
                <w:szCs w:val="24"/>
              </w:rPr>
            </w:pPr>
            <w:r w:rsidRPr="00CC0670">
              <w:rPr>
                <w:rFonts w:hAnsi="標楷體" w:hint="eastAsia"/>
                <w:spacing w:val="-20"/>
                <w:sz w:val="24"/>
                <w:szCs w:val="24"/>
              </w:rPr>
              <w:t>理新礦業(股)</w:t>
            </w:r>
          </w:p>
        </w:tc>
        <w:tc>
          <w:tcPr>
            <w:tcW w:w="1053" w:type="dxa"/>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2.3380</w:t>
            </w:r>
          </w:p>
        </w:tc>
        <w:tc>
          <w:tcPr>
            <w:tcW w:w="1129" w:type="dxa"/>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2.1430</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101/8/28</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105/8/27</w:t>
            </w:r>
          </w:p>
        </w:tc>
        <w:tc>
          <w:tcPr>
            <w:tcW w:w="1488"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水源涵養</w:t>
            </w:r>
          </w:p>
        </w:tc>
        <w:tc>
          <w:tcPr>
            <w:tcW w:w="1489" w:type="dxa"/>
            <w:vAlign w:val="center"/>
          </w:tcPr>
          <w:p w:rsidR="00F2616D" w:rsidRPr="00CC0670" w:rsidRDefault="00F2616D" w:rsidP="00F2616D">
            <w:pPr>
              <w:pStyle w:val="3"/>
              <w:numPr>
                <w:ilvl w:val="0"/>
                <w:numId w:val="0"/>
              </w:numPr>
              <w:ind w:leftChars="-41" w:left="-139" w:rightChars="-35" w:right="-119"/>
              <w:jc w:val="center"/>
              <w:rPr>
                <w:rFonts w:hAnsi="標楷體"/>
                <w:sz w:val="24"/>
                <w:szCs w:val="24"/>
              </w:rPr>
            </w:pPr>
            <w:r w:rsidRPr="00CC0670">
              <w:rPr>
                <w:rFonts w:hAnsi="標楷體" w:hint="eastAsia"/>
                <w:sz w:val="24"/>
                <w:szCs w:val="24"/>
              </w:rPr>
              <w:t>辦理造林中</w:t>
            </w:r>
          </w:p>
        </w:tc>
      </w:tr>
      <w:tr w:rsidR="00CC0670" w:rsidRPr="00CC0670" w:rsidTr="00CC0670">
        <w:trPr>
          <w:trHeight w:val="397"/>
        </w:trPr>
        <w:tc>
          <w:tcPr>
            <w:tcW w:w="1602" w:type="dxa"/>
            <w:vAlign w:val="center"/>
          </w:tcPr>
          <w:p w:rsidR="00F2616D" w:rsidRPr="00CC0670" w:rsidRDefault="00F2616D" w:rsidP="007A0576">
            <w:pPr>
              <w:pStyle w:val="3"/>
              <w:numPr>
                <w:ilvl w:val="0"/>
                <w:numId w:val="0"/>
              </w:numPr>
              <w:jc w:val="center"/>
              <w:rPr>
                <w:rFonts w:hAnsi="標楷體"/>
                <w:spacing w:val="-20"/>
                <w:sz w:val="24"/>
                <w:szCs w:val="24"/>
              </w:rPr>
            </w:pPr>
            <w:proofErr w:type="gramStart"/>
            <w:r w:rsidRPr="00CC0670">
              <w:rPr>
                <w:rFonts w:hAnsi="標楷體" w:hint="eastAsia"/>
                <w:spacing w:val="-20"/>
                <w:sz w:val="24"/>
                <w:szCs w:val="24"/>
              </w:rPr>
              <w:t>理建礦業</w:t>
            </w:r>
            <w:proofErr w:type="gramEnd"/>
            <w:r w:rsidRPr="00CC0670">
              <w:rPr>
                <w:rFonts w:hAnsi="標楷體" w:hint="eastAsia"/>
                <w:spacing w:val="-20"/>
                <w:sz w:val="24"/>
                <w:szCs w:val="24"/>
              </w:rPr>
              <w:t>(股)</w:t>
            </w:r>
          </w:p>
        </w:tc>
        <w:tc>
          <w:tcPr>
            <w:tcW w:w="1053" w:type="dxa"/>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3.4075</w:t>
            </w:r>
          </w:p>
        </w:tc>
        <w:tc>
          <w:tcPr>
            <w:tcW w:w="1129" w:type="dxa"/>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3.4075</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101/8/28</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105/8/27</w:t>
            </w:r>
          </w:p>
        </w:tc>
        <w:tc>
          <w:tcPr>
            <w:tcW w:w="1488"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水源涵養</w:t>
            </w:r>
          </w:p>
        </w:tc>
        <w:tc>
          <w:tcPr>
            <w:tcW w:w="1489"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停工中</w:t>
            </w:r>
          </w:p>
        </w:tc>
      </w:tr>
      <w:tr w:rsidR="00CC0670" w:rsidRPr="00CC0670" w:rsidTr="00CC0670">
        <w:trPr>
          <w:trHeight w:val="397"/>
        </w:trPr>
        <w:tc>
          <w:tcPr>
            <w:tcW w:w="1602" w:type="dxa"/>
            <w:vAlign w:val="center"/>
          </w:tcPr>
          <w:p w:rsidR="00F2616D" w:rsidRPr="00CC0670" w:rsidRDefault="00F2616D" w:rsidP="007A0576">
            <w:pPr>
              <w:pStyle w:val="3"/>
              <w:numPr>
                <w:ilvl w:val="0"/>
                <w:numId w:val="0"/>
              </w:numPr>
              <w:jc w:val="center"/>
              <w:rPr>
                <w:rFonts w:hAnsi="標楷體"/>
                <w:spacing w:val="-20"/>
                <w:sz w:val="24"/>
                <w:szCs w:val="24"/>
              </w:rPr>
            </w:pPr>
            <w:r w:rsidRPr="00CC0670">
              <w:rPr>
                <w:rFonts w:hAnsi="標楷體" w:hint="eastAsia"/>
                <w:spacing w:val="-20"/>
                <w:sz w:val="24"/>
                <w:szCs w:val="24"/>
              </w:rPr>
              <w:t>欣</w:t>
            </w:r>
            <w:proofErr w:type="gramStart"/>
            <w:r w:rsidRPr="00CC0670">
              <w:rPr>
                <w:rFonts w:hAnsi="標楷體" w:hint="eastAsia"/>
                <w:spacing w:val="-20"/>
                <w:sz w:val="24"/>
                <w:szCs w:val="24"/>
              </w:rPr>
              <w:t>磐</w:t>
            </w:r>
            <w:proofErr w:type="gramEnd"/>
            <w:r w:rsidRPr="00CC0670">
              <w:rPr>
                <w:rFonts w:hAnsi="標楷體" w:hint="eastAsia"/>
                <w:spacing w:val="-20"/>
                <w:sz w:val="24"/>
                <w:szCs w:val="24"/>
              </w:rPr>
              <w:t>興業(股)</w:t>
            </w:r>
          </w:p>
        </w:tc>
        <w:tc>
          <w:tcPr>
            <w:tcW w:w="1053" w:type="dxa"/>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2.3976</w:t>
            </w:r>
          </w:p>
        </w:tc>
        <w:tc>
          <w:tcPr>
            <w:tcW w:w="1129" w:type="dxa"/>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2.3976</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102/1/26</w:t>
            </w:r>
          </w:p>
        </w:tc>
        <w:tc>
          <w:tcPr>
            <w:tcW w:w="1387"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104/1/25</w:t>
            </w:r>
          </w:p>
        </w:tc>
        <w:tc>
          <w:tcPr>
            <w:tcW w:w="1488"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水源涵養</w:t>
            </w:r>
          </w:p>
        </w:tc>
        <w:tc>
          <w:tcPr>
            <w:tcW w:w="1489" w:type="dxa"/>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停工中</w:t>
            </w:r>
          </w:p>
        </w:tc>
      </w:tr>
      <w:tr w:rsidR="00CC0670" w:rsidRPr="00CC0670" w:rsidTr="00CC0670">
        <w:trPr>
          <w:trHeight w:val="397"/>
        </w:trPr>
        <w:tc>
          <w:tcPr>
            <w:tcW w:w="1602" w:type="dxa"/>
            <w:tcBorders>
              <w:bottom w:val="single" w:sz="4" w:space="0" w:color="auto"/>
            </w:tcBorders>
            <w:vAlign w:val="center"/>
          </w:tcPr>
          <w:p w:rsidR="00F2616D" w:rsidRPr="00CC0670" w:rsidRDefault="00F2616D" w:rsidP="007A0576">
            <w:pPr>
              <w:pStyle w:val="3"/>
              <w:numPr>
                <w:ilvl w:val="0"/>
                <w:numId w:val="0"/>
              </w:numPr>
              <w:jc w:val="center"/>
              <w:rPr>
                <w:rFonts w:hAnsi="標楷體"/>
                <w:spacing w:val="-20"/>
                <w:sz w:val="24"/>
                <w:szCs w:val="24"/>
              </w:rPr>
            </w:pPr>
            <w:r w:rsidRPr="00CC0670">
              <w:rPr>
                <w:rFonts w:hAnsi="標楷體" w:hint="eastAsia"/>
                <w:spacing w:val="-20"/>
                <w:sz w:val="24"/>
                <w:szCs w:val="24"/>
              </w:rPr>
              <w:t>向陽礦業(股)</w:t>
            </w:r>
          </w:p>
        </w:tc>
        <w:tc>
          <w:tcPr>
            <w:tcW w:w="1053" w:type="dxa"/>
            <w:tcBorders>
              <w:bottom w:val="single" w:sz="4" w:space="0" w:color="auto"/>
            </w:tcBorders>
            <w:vAlign w:val="center"/>
          </w:tcPr>
          <w:p w:rsidR="00F2616D" w:rsidRPr="00CC0670" w:rsidRDefault="00F2616D" w:rsidP="007A0576">
            <w:pPr>
              <w:pStyle w:val="3"/>
              <w:numPr>
                <w:ilvl w:val="0"/>
                <w:numId w:val="0"/>
              </w:numPr>
              <w:jc w:val="right"/>
              <w:rPr>
                <w:rFonts w:hAnsi="標楷體"/>
                <w:sz w:val="24"/>
                <w:szCs w:val="24"/>
              </w:rPr>
            </w:pPr>
            <w:r w:rsidRPr="00CC0670">
              <w:rPr>
                <w:rFonts w:hAnsi="標楷體" w:hint="eastAsia"/>
                <w:sz w:val="24"/>
                <w:szCs w:val="24"/>
              </w:rPr>
              <w:t>1.9901</w:t>
            </w:r>
          </w:p>
        </w:tc>
        <w:tc>
          <w:tcPr>
            <w:tcW w:w="1129" w:type="dxa"/>
            <w:tcBorders>
              <w:bottom w:val="single" w:sz="4" w:space="0" w:color="auto"/>
            </w:tcBorders>
            <w:shd w:val="clear" w:color="auto" w:fill="auto"/>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1.5901</w:t>
            </w:r>
          </w:p>
        </w:tc>
        <w:tc>
          <w:tcPr>
            <w:tcW w:w="1387" w:type="dxa"/>
            <w:tcBorders>
              <w:bottom w:val="single" w:sz="4" w:space="0" w:color="auto"/>
            </w:tcBorders>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101/5/1</w:t>
            </w:r>
          </w:p>
        </w:tc>
        <w:tc>
          <w:tcPr>
            <w:tcW w:w="1387" w:type="dxa"/>
            <w:tcBorders>
              <w:bottom w:val="single" w:sz="4" w:space="0" w:color="auto"/>
            </w:tcBorders>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105/4/30</w:t>
            </w:r>
          </w:p>
        </w:tc>
        <w:tc>
          <w:tcPr>
            <w:tcW w:w="1488" w:type="dxa"/>
            <w:tcBorders>
              <w:bottom w:val="single" w:sz="4" w:space="0" w:color="auto"/>
            </w:tcBorders>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土砂</w:t>
            </w:r>
            <w:proofErr w:type="gramStart"/>
            <w:r w:rsidRPr="00CC0670">
              <w:rPr>
                <w:rFonts w:hAnsi="標楷體" w:hint="eastAsia"/>
                <w:sz w:val="24"/>
                <w:szCs w:val="24"/>
              </w:rPr>
              <w:t>捍</w:t>
            </w:r>
            <w:proofErr w:type="gramEnd"/>
            <w:r w:rsidRPr="00CC0670">
              <w:rPr>
                <w:rFonts w:hAnsi="標楷體" w:hint="eastAsia"/>
                <w:sz w:val="24"/>
                <w:szCs w:val="24"/>
              </w:rPr>
              <w:t>止</w:t>
            </w:r>
          </w:p>
        </w:tc>
        <w:tc>
          <w:tcPr>
            <w:tcW w:w="1489" w:type="dxa"/>
            <w:tcBorders>
              <w:bottom w:val="single" w:sz="4" w:space="0" w:color="auto"/>
            </w:tcBorders>
            <w:vAlign w:val="center"/>
          </w:tcPr>
          <w:p w:rsidR="00F2616D" w:rsidRPr="00CC0670" w:rsidRDefault="00F2616D" w:rsidP="007A0576">
            <w:pPr>
              <w:pStyle w:val="3"/>
              <w:numPr>
                <w:ilvl w:val="0"/>
                <w:numId w:val="0"/>
              </w:numPr>
              <w:jc w:val="center"/>
              <w:rPr>
                <w:rFonts w:hAnsi="標楷體"/>
                <w:sz w:val="24"/>
                <w:szCs w:val="24"/>
              </w:rPr>
            </w:pPr>
            <w:r w:rsidRPr="00CC0670">
              <w:rPr>
                <w:rFonts w:hAnsi="標楷體" w:hint="eastAsia"/>
                <w:sz w:val="24"/>
                <w:szCs w:val="24"/>
              </w:rPr>
              <w:t>停工中</w:t>
            </w:r>
          </w:p>
        </w:tc>
      </w:tr>
      <w:tr w:rsidR="00CC0670" w:rsidRPr="00CC0670" w:rsidTr="00CC0670">
        <w:trPr>
          <w:trHeight w:val="397"/>
        </w:trPr>
        <w:tc>
          <w:tcPr>
            <w:tcW w:w="1602"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pacing w:val="-20"/>
                <w:sz w:val="24"/>
                <w:szCs w:val="24"/>
              </w:rPr>
            </w:pPr>
            <w:r w:rsidRPr="00CC0670">
              <w:rPr>
                <w:rFonts w:hAnsi="標楷體" w:hint="eastAsia"/>
                <w:spacing w:val="-20"/>
                <w:sz w:val="24"/>
                <w:szCs w:val="24"/>
              </w:rPr>
              <w:t>合計</w:t>
            </w:r>
          </w:p>
        </w:tc>
        <w:tc>
          <w:tcPr>
            <w:tcW w:w="1053" w:type="dxa"/>
            <w:shd w:val="clear" w:color="auto" w:fill="D9D9D9" w:themeFill="background1" w:themeFillShade="D9"/>
            <w:vAlign w:val="center"/>
          </w:tcPr>
          <w:p w:rsidR="00F2616D" w:rsidRPr="00CC0670" w:rsidRDefault="00F2616D" w:rsidP="00F2616D">
            <w:pPr>
              <w:pStyle w:val="3"/>
              <w:numPr>
                <w:ilvl w:val="0"/>
                <w:numId w:val="0"/>
              </w:numPr>
              <w:ind w:leftChars="-46" w:left="-156"/>
              <w:jc w:val="right"/>
              <w:rPr>
                <w:rFonts w:hAnsi="標楷體"/>
                <w:sz w:val="24"/>
                <w:szCs w:val="24"/>
              </w:rPr>
            </w:pPr>
            <w:r w:rsidRPr="00CC0670">
              <w:rPr>
                <w:rFonts w:hAnsi="標楷體" w:hint="eastAsia"/>
                <w:sz w:val="24"/>
                <w:szCs w:val="24"/>
              </w:rPr>
              <w:t>22.7787</w:t>
            </w:r>
          </w:p>
        </w:tc>
        <w:tc>
          <w:tcPr>
            <w:tcW w:w="1129" w:type="dxa"/>
            <w:shd w:val="clear" w:color="auto" w:fill="D9D9D9" w:themeFill="background1" w:themeFillShade="D9"/>
            <w:vAlign w:val="center"/>
          </w:tcPr>
          <w:p w:rsidR="00F2616D" w:rsidRPr="00CC0670" w:rsidRDefault="00F2616D" w:rsidP="007A0576">
            <w:pPr>
              <w:pStyle w:val="3"/>
              <w:numPr>
                <w:ilvl w:val="0"/>
                <w:numId w:val="0"/>
              </w:numPr>
              <w:jc w:val="right"/>
              <w:rPr>
                <w:rFonts w:hAnsi="標楷體"/>
                <w:b/>
                <w:sz w:val="24"/>
                <w:szCs w:val="24"/>
              </w:rPr>
            </w:pPr>
            <w:r w:rsidRPr="00CC0670">
              <w:rPr>
                <w:rFonts w:hAnsi="標楷體" w:hint="eastAsia"/>
                <w:b/>
                <w:sz w:val="24"/>
                <w:szCs w:val="24"/>
              </w:rPr>
              <w:t>20.7853</w:t>
            </w:r>
          </w:p>
        </w:tc>
        <w:tc>
          <w:tcPr>
            <w:tcW w:w="1387"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p>
        </w:tc>
        <w:tc>
          <w:tcPr>
            <w:tcW w:w="1387"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p>
        </w:tc>
        <w:tc>
          <w:tcPr>
            <w:tcW w:w="1488"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p>
        </w:tc>
        <w:tc>
          <w:tcPr>
            <w:tcW w:w="1489" w:type="dxa"/>
            <w:shd w:val="clear" w:color="auto" w:fill="D9D9D9" w:themeFill="background1" w:themeFillShade="D9"/>
            <w:vAlign w:val="center"/>
          </w:tcPr>
          <w:p w:rsidR="00F2616D" w:rsidRPr="00CC0670" w:rsidRDefault="00F2616D" w:rsidP="007A0576">
            <w:pPr>
              <w:pStyle w:val="3"/>
              <w:numPr>
                <w:ilvl w:val="0"/>
                <w:numId w:val="0"/>
              </w:numPr>
              <w:jc w:val="center"/>
              <w:rPr>
                <w:rFonts w:hAnsi="標楷體"/>
                <w:sz w:val="24"/>
                <w:szCs w:val="24"/>
              </w:rPr>
            </w:pPr>
          </w:p>
        </w:tc>
      </w:tr>
    </w:tbl>
    <w:p w:rsidR="00F2616D" w:rsidRPr="00CC0670" w:rsidRDefault="00F2616D" w:rsidP="00F2616D">
      <w:pPr>
        <w:pStyle w:val="3"/>
        <w:numPr>
          <w:ilvl w:val="0"/>
          <w:numId w:val="0"/>
        </w:numPr>
        <w:spacing w:line="340" w:lineRule="exact"/>
        <w:ind w:leftChars="-1" w:left="-3" w:firstLine="1"/>
        <w:rPr>
          <w:sz w:val="24"/>
          <w:szCs w:val="24"/>
        </w:rPr>
      </w:pPr>
      <w:proofErr w:type="gramStart"/>
      <w:r w:rsidRPr="00CC0670">
        <w:rPr>
          <w:rFonts w:hint="eastAsia"/>
          <w:sz w:val="24"/>
          <w:szCs w:val="24"/>
        </w:rPr>
        <w:t>註</w:t>
      </w:r>
      <w:proofErr w:type="gramEnd"/>
      <w:r w:rsidRPr="00CC0670">
        <w:rPr>
          <w:rFonts w:hint="eastAsia"/>
          <w:sz w:val="24"/>
          <w:szCs w:val="24"/>
        </w:rPr>
        <w:t>：</w:t>
      </w:r>
    </w:p>
    <w:p w:rsidR="00F2616D" w:rsidRPr="00CC0670" w:rsidRDefault="00F2616D" w:rsidP="00F2616D">
      <w:pPr>
        <w:pStyle w:val="3"/>
        <w:numPr>
          <w:ilvl w:val="3"/>
          <w:numId w:val="23"/>
        </w:numPr>
        <w:kinsoku w:val="0"/>
        <w:overflowPunct/>
        <w:autoSpaceDE/>
        <w:autoSpaceDN/>
        <w:spacing w:line="340" w:lineRule="exact"/>
        <w:ind w:left="567" w:hanging="283"/>
        <w:rPr>
          <w:sz w:val="24"/>
          <w:szCs w:val="24"/>
        </w:rPr>
      </w:pPr>
      <w:r w:rsidRPr="00CC0670">
        <w:rPr>
          <w:rFonts w:hint="eastAsia"/>
          <w:sz w:val="24"/>
          <w:szCs w:val="24"/>
        </w:rPr>
        <w:t>至於非保安林內，停工者計72筆，面積290.2214公頃。</w:t>
      </w:r>
    </w:p>
    <w:p w:rsidR="00F2616D" w:rsidRPr="00CC0670" w:rsidRDefault="00F2616D" w:rsidP="00F2616D">
      <w:pPr>
        <w:pStyle w:val="3"/>
        <w:numPr>
          <w:ilvl w:val="3"/>
          <w:numId w:val="23"/>
        </w:numPr>
        <w:kinsoku w:val="0"/>
        <w:overflowPunct/>
        <w:autoSpaceDE/>
        <w:autoSpaceDN/>
        <w:spacing w:line="340" w:lineRule="exact"/>
        <w:ind w:left="567" w:hanging="283"/>
        <w:rPr>
          <w:sz w:val="24"/>
          <w:szCs w:val="24"/>
        </w:rPr>
      </w:pPr>
      <w:r w:rsidRPr="00CC0670">
        <w:rPr>
          <w:rFonts w:hint="eastAsia"/>
          <w:sz w:val="24"/>
          <w:szCs w:val="24"/>
        </w:rPr>
        <w:t>與礦務局所提供資料差異：</w:t>
      </w:r>
      <w:proofErr w:type="gramStart"/>
      <w:r w:rsidRPr="00CC0670">
        <w:rPr>
          <w:rFonts w:hint="eastAsia"/>
          <w:sz w:val="24"/>
          <w:szCs w:val="24"/>
        </w:rPr>
        <w:t>謙益實業</w:t>
      </w:r>
      <w:proofErr w:type="gramEnd"/>
      <w:r w:rsidRPr="00CC0670">
        <w:rPr>
          <w:rFonts w:hint="eastAsia"/>
          <w:sz w:val="24"/>
          <w:szCs w:val="24"/>
        </w:rPr>
        <w:t>股份有限公司目前申請礦業權展限中，然礦業用地已復育完成交還農委會；</w:t>
      </w:r>
      <w:proofErr w:type="gramStart"/>
      <w:r w:rsidRPr="00CC0670">
        <w:rPr>
          <w:rFonts w:hint="eastAsia"/>
          <w:sz w:val="24"/>
          <w:szCs w:val="24"/>
        </w:rPr>
        <w:t>瑋億石</w:t>
      </w:r>
      <w:proofErr w:type="gramEnd"/>
      <w:r w:rsidRPr="00CC0670">
        <w:rPr>
          <w:rFonts w:hint="eastAsia"/>
          <w:sz w:val="24"/>
          <w:szCs w:val="24"/>
        </w:rPr>
        <w:t>礦化工股份有限公司礦業權已廢止，目前辦理</w:t>
      </w:r>
      <w:proofErr w:type="gramStart"/>
      <w:r w:rsidRPr="00CC0670">
        <w:rPr>
          <w:rFonts w:hint="eastAsia"/>
          <w:sz w:val="24"/>
          <w:szCs w:val="24"/>
        </w:rPr>
        <w:t>復育中</w:t>
      </w:r>
      <w:proofErr w:type="gramEnd"/>
      <w:r w:rsidRPr="00CC0670">
        <w:rPr>
          <w:rFonts w:hint="eastAsia"/>
          <w:sz w:val="24"/>
          <w:szCs w:val="24"/>
        </w:rPr>
        <w:t>。</w:t>
      </w:r>
    </w:p>
    <w:p w:rsidR="00F2616D" w:rsidRPr="00CC0670" w:rsidRDefault="00F2616D" w:rsidP="00F2616D">
      <w:pPr>
        <w:pStyle w:val="3"/>
        <w:numPr>
          <w:ilvl w:val="0"/>
          <w:numId w:val="0"/>
        </w:numPr>
        <w:spacing w:afterLines="50" w:after="228" w:line="340" w:lineRule="exact"/>
        <w:ind w:leftChars="-1" w:left="-3" w:firstLine="1"/>
      </w:pPr>
      <w:r w:rsidRPr="00CC0670">
        <w:rPr>
          <w:rFonts w:hint="eastAsia"/>
          <w:sz w:val="24"/>
          <w:szCs w:val="24"/>
        </w:rPr>
        <w:t>資料來源：農委會</w:t>
      </w:r>
      <w:proofErr w:type="gramStart"/>
      <w:r w:rsidR="00CC0670">
        <w:rPr>
          <w:rFonts w:hint="eastAsia"/>
          <w:sz w:val="24"/>
          <w:szCs w:val="24"/>
        </w:rPr>
        <w:t>（</w:t>
      </w:r>
      <w:proofErr w:type="gramEnd"/>
      <w:r w:rsidR="00CC0670" w:rsidRPr="00CC0670">
        <w:rPr>
          <w:rFonts w:hint="eastAsia"/>
          <w:sz w:val="24"/>
          <w:szCs w:val="24"/>
        </w:rPr>
        <w:t>資料時間：106年8月30日</w:t>
      </w:r>
      <w:proofErr w:type="gramStart"/>
      <w:r w:rsidR="00CC0670">
        <w:rPr>
          <w:rFonts w:hint="eastAsia"/>
          <w:sz w:val="24"/>
          <w:szCs w:val="24"/>
        </w:rPr>
        <w:t>）</w:t>
      </w:r>
      <w:proofErr w:type="gramEnd"/>
      <w:r w:rsidRPr="00CC0670">
        <w:rPr>
          <w:rFonts w:hint="eastAsia"/>
          <w:sz w:val="24"/>
          <w:szCs w:val="24"/>
        </w:rPr>
        <w:t>。</w:t>
      </w:r>
    </w:p>
    <w:p w:rsidR="00F2616D" w:rsidRPr="00CC0670" w:rsidRDefault="00F2616D" w:rsidP="00F2616D">
      <w:pPr>
        <w:pStyle w:val="3"/>
        <w:numPr>
          <w:ilvl w:val="2"/>
          <w:numId w:val="1"/>
        </w:numPr>
      </w:pPr>
      <w:r w:rsidRPr="00CC0670">
        <w:rPr>
          <w:rFonts w:hint="eastAsia"/>
        </w:rPr>
        <w:lastRenderedPageBreak/>
        <w:t>雖據</w:t>
      </w:r>
      <w:proofErr w:type="gramStart"/>
      <w:r w:rsidRPr="00CC0670">
        <w:rPr>
          <w:rFonts w:hint="eastAsia"/>
        </w:rPr>
        <w:t>農委會復稱</w:t>
      </w:r>
      <w:proofErr w:type="gramEnd"/>
      <w:r w:rsidRPr="00CC0670">
        <w:rPr>
          <w:rFonts w:hint="eastAsia"/>
        </w:rPr>
        <w:t>，針對停工許久之租地，不論於法令或租約上，均可要求其等退場。惟就承租人租用國有林地之程序而言，係先有礦業權，再申請並經核定為礦業用地後，始得依礦業法第45條規定辦理租用，因此出租之程序係整體採礦流程之最後端。該會在查有停工許久之礦場時，即函請礦務</w:t>
      </w:r>
      <w:proofErr w:type="gramStart"/>
      <w:r w:rsidRPr="00CC0670">
        <w:rPr>
          <w:rFonts w:hint="eastAsia"/>
        </w:rPr>
        <w:t>局查告是否</w:t>
      </w:r>
      <w:proofErr w:type="gramEnd"/>
      <w:r w:rsidRPr="00CC0670">
        <w:rPr>
          <w:rFonts w:hint="eastAsia"/>
        </w:rPr>
        <w:t>有礦業法第38條第1項規定之情事，</w:t>
      </w:r>
      <w:proofErr w:type="gramStart"/>
      <w:r w:rsidRPr="00CC0670">
        <w:rPr>
          <w:rFonts w:hint="eastAsia"/>
        </w:rPr>
        <w:t>俾</w:t>
      </w:r>
      <w:proofErr w:type="gramEnd"/>
      <w:r w:rsidRPr="00CC0670">
        <w:rPr>
          <w:rFonts w:hint="eastAsia"/>
        </w:rPr>
        <w:t>租地為相對應之處理，基於採礦產業與政策應從源頭釐定，目前經濟部刻辦理政策環</w:t>
      </w:r>
      <w:proofErr w:type="gramStart"/>
      <w:r w:rsidRPr="00CC0670">
        <w:rPr>
          <w:rFonts w:hint="eastAsia"/>
        </w:rPr>
        <w:t>評中，爰</w:t>
      </w:r>
      <w:proofErr w:type="gramEnd"/>
      <w:r w:rsidRPr="00CC0670">
        <w:rPr>
          <w:rFonts w:hint="eastAsia"/>
        </w:rPr>
        <w:t>預計在政策方向及法制面確定後，將與礦務局具體將停工之礦業用地後續因應方案及退場機制予以制度化處理。至於應收取土地租金部分，租約過期已無法收取租金，惟在礦業權者續租後，將</w:t>
      </w:r>
      <w:proofErr w:type="gramStart"/>
      <w:r w:rsidRPr="00CC0670">
        <w:rPr>
          <w:rFonts w:hint="eastAsia"/>
        </w:rPr>
        <w:t>追溯補收租金</w:t>
      </w:r>
      <w:proofErr w:type="gramEnd"/>
      <w:r w:rsidRPr="00CC0670">
        <w:rPr>
          <w:rFonts w:hint="eastAsia"/>
        </w:rPr>
        <w:t>；如後續終止租約，則追討不當得利云云</w:t>
      </w:r>
    </w:p>
    <w:p w:rsidR="00F2616D" w:rsidRPr="00CC0670" w:rsidRDefault="00F2616D" w:rsidP="00F2616D">
      <w:pPr>
        <w:pStyle w:val="3"/>
        <w:numPr>
          <w:ilvl w:val="2"/>
          <w:numId w:val="1"/>
        </w:numPr>
        <w:rPr>
          <w:rFonts w:ascii="Times New Roman" w:hAnsi="Times New Roman"/>
        </w:rPr>
      </w:pPr>
      <w:proofErr w:type="gramStart"/>
      <w:r w:rsidRPr="00CC0670">
        <w:rPr>
          <w:rFonts w:hint="eastAsia"/>
        </w:rPr>
        <w:t>惟查國有</w:t>
      </w:r>
      <w:proofErr w:type="gramEnd"/>
      <w:r w:rsidRPr="00CC0670">
        <w:rPr>
          <w:rFonts w:hint="eastAsia"/>
        </w:rPr>
        <w:t>林地出租作為礦業用地使用後，首</w:t>
      </w:r>
      <w:proofErr w:type="gramStart"/>
      <w:r w:rsidRPr="00CC0670">
        <w:rPr>
          <w:rFonts w:hint="eastAsia"/>
        </w:rPr>
        <w:t>務</w:t>
      </w:r>
      <w:proofErr w:type="gramEnd"/>
      <w:r w:rsidRPr="00CC0670">
        <w:rPr>
          <w:rFonts w:hint="eastAsia"/>
        </w:rPr>
        <w:t>即為採礦作業結束後之復育造林，</w:t>
      </w:r>
      <w:proofErr w:type="gramStart"/>
      <w:r w:rsidRPr="00CC0670">
        <w:rPr>
          <w:rFonts w:hint="eastAsia"/>
        </w:rPr>
        <w:t>俾</w:t>
      </w:r>
      <w:proofErr w:type="gramEnd"/>
      <w:r w:rsidRPr="00CC0670">
        <w:rPr>
          <w:rFonts w:hint="eastAsia"/>
        </w:rPr>
        <w:t>以恢復國土保安功能，返還林地。是</w:t>
      </w:r>
      <w:proofErr w:type="gramStart"/>
      <w:r w:rsidRPr="00CC0670">
        <w:rPr>
          <w:rFonts w:hint="eastAsia"/>
        </w:rPr>
        <w:t>以</w:t>
      </w:r>
      <w:proofErr w:type="gramEnd"/>
      <w:r w:rsidRPr="00CC0670">
        <w:rPr>
          <w:rFonts w:hint="eastAsia"/>
        </w:rPr>
        <w:t>，礦業用地於使用期滿，除應妥為復育造林，並在造林完成，始能為下階段之開採；復依林務局首揭租賃契約書規定，開採完畢之礦場，尚須辦理至少6年之</w:t>
      </w:r>
      <w:proofErr w:type="gramStart"/>
      <w:r w:rsidRPr="00CC0670">
        <w:rPr>
          <w:rFonts w:hint="eastAsia"/>
        </w:rPr>
        <w:t>植生復育</w:t>
      </w:r>
      <w:proofErr w:type="gramEnd"/>
      <w:r w:rsidRPr="00CC0670">
        <w:rPr>
          <w:rFonts w:hint="eastAsia"/>
        </w:rPr>
        <w:t>作業，應按林務局</w:t>
      </w:r>
      <w:proofErr w:type="gramStart"/>
      <w:r w:rsidRPr="00CC0670">
        <w:rPr>
          <w:rFonts w:hint="eastAsia"/>
        </w:rPr>
        <w:t>所訂樹種</w:t>
      </w:r>
      <w:proofErr w:type="gramEnd"/>
      <w:r w:rsidRPr="00CC0670">
        <w:rPr>
          <w:rFonts w:hint="eastAsia"/>
        </w:rPr>
        <w:t>造林，每公頃種植2,000株以上，且6年成活率達70%以上。惟據農委會上開統計資料顯示，目前已停工之保安林礦區，經扣除已收回林地、刻正辦理</w:t>
      </w:r>
      <w:proofErr w:type="gramStart"/>
      <w:r w:rsidRPr="00CC0670">
        <w:rPr>
          <w:rFonts w:hint="eastAsia"/>
        </w:rPr>
        <w:t>植生復育</w:t>
      </w:r>
      <w:proofErr w:type="gramEnd"/>
      <w:r w:rsidRPr="00CC0670">
        <w:rPr>
          <w:rFonts w:hint="eastAsia"/>
        </w:rPr>
        <w:t>及造林作業者外，仍有7筆租約，面積16.9237公頃之出租林地目前處於停工狀態，其等租約已屆期多年，</w:t>
      </w:r>
      <w:proofErr w:type="gramStart"/>
      <w:r w:rsidRPr="00CC0670">
        <w:rPr>
          <w:rFonts w:hint="eastAsia"/>
        </w:rPr>
        <w:t>卻久懸</w:t>
      </w:r>
      <w:proofErr w:type="gramEnd"/>
      <w:r w:rsidRPr="00CC0670">
        <w:rPr>
          <w:rFonts w:hint="eastAsia"/>
        </w:rPr>
        <w:t>未決，衍生水土保持與復育造林</w:t>
      </w:r>
      <w:proofErr w:type="gramStart"/>
      <w:r w:rsidRPr="00CC0670">
        <w:rPr>
          <w:rFonts w:hint="eastAsia"/>
        </w:rPr>
        <w:t>空窗經年</w:t>
      </w:r>
      <w:proofErr w:type="gramEnd"/>
      <w:r w:rsidRPr="00CC0670">
        <w:rPr>
          <w:rFonts w:hint="eastAsia"/>
        </w:rPr>
        <w:t>，履約管理有欠積極。</w:t>
      </w:r>
    </w:p>
    <w:p w:rsidR="00F2616D" w:rsidRPr="00CC0670" w:rsidRDefault="00F2616D" w:rsidP="00F2616D">
      <w:pPr>
        <w:pStyle w:val="3"/>
        <w:numPr>
          <w:ilvl w:val="2"/>
          <w:numId w:val="1"/>
        </w:numPr>
        <w:rPr>
          <w:rFonts w:ascii="Times New Roman" w:hAnsi="Times New Roman"/>
        </w:rPr>
      </w:pPr>
      <w:r w:rsidRPr="00CC0670">
        <w:rPr>
          <w:rFonts w:ascii="Times New Roman" w:hAnsi="Times New Roman" w:hint="eastAsia"/>
        </w:rPr>
        <w:t>再查礦業法第</w:t>
      </w:r>
      <w:r w:rsidRPr="00CC0670">
        <w:rPr>
          <w:rFonts w:ascii="Times New Roman" w:hAnsi="Times New Roman" w:hint="eastAsia"/>
        </w:rPr>
        <w:t>38</w:t>
      </w:r>
      <w:r w:rsidRPr="00CC0670">
        <w:rPr>
          <w:rFonts w:ascii="Times New Roman" w:hAnsi="Times New Roman" w:hint="eastAsia"/>
        </w:rPr>
        <w:t>條第</w:t>
      </w:r>
      <w:r w:rsidRPr="00CC0670">
        <w:rPr>
          <w:rFonts w:ascii="Times New Roman" w:hAnsi="Times New Roman" w:hint="eastAsia"/>
        </w:rPr>
        <w:t>1</w:t>
      </w:r>
      <w:r w:rsidRPr="00CC0670">
        <w:rPr>
          <w:rFonts w:ascii="Times New Roman" w:hAnsi="Times New Roman" w:hint="eastAsia"/>
        </w:rPr>
        <w:t>款雖然明定</w:t>
      </w:r>
      <w:r w:rsidRPr="00CC0670">
        <w:rPr>
          <w:rFonts w:hint="eastAsia"/>
        </w:rPr>
        <w:t>「礦業權登記後2年內不開工或中途停工1年以上」，主管機關應廢止其礦業權之核准，然該款後段卻又放寬「但有正當</w:t>
      </w:r>
      <w:r w:rsidRPr="00CC0670">
        <w:rPr>
          <w:rFonts w:hint="eastAsia"/>
        </w:rPr>
        <w:lastRenderedPageBreak/>
        <w:t>理由經主管機關核准者，不在此限」，經濟部即以95年5月23日</w:t>
      </w:r>
      <w:proofErr w:type="gramStart"/>
      <w:r w:rsidRPr="00CC0670">
        <w:rPr>
          <w:rFonts w:hint="eastAsia"/>
        </w:rPr>
        <w:t>經礦字</w:t>
      </w:r>
      <w:proofErr w:type="gramEnd"/>
      <w:r w:rsidRPr="00CC0670">
        <w:rPr>
          <w:rFonts w:hint="eastAsia"/>
        </w:rPr>
        <w:t>第09502780830號令修正發布「</w:t>
      </w:r>
      <w:r w:rsidRPr="00CC0670">
        <w:rPr>
          <w:rFonts w:hAnsi="標楷體" w:hint="eastAsia"/>
          <w:kern w:val="2"/>
          <w:szCs w:val="20"/>
        </w:rPr>
        <w:t>礦業法第38條第1款規定認定原則</w:t>
      </w:r>
      <w:r w:rsidRPr="00CC0670">
        <w:rPr>
          <w:rFonts w:hint="eastAsia"/>
        </w:rPr>
        <w:t>」，並於該原則第3點及其第1、5、7款分別規定：「有下列情形之一，報經主管機關核准者，視為正當理由</w:t>
      </w:r>
      <w:r w:rsidRPr="00CC0670">
        <w:rPr>
          <w:rFonts w:hAnsi="標楷體" w:hint="eastAsia"/>
        </w:rPr>
        <w:t>…</w:t>
      </w:r>
      <w:proofErr w:type="gramStart"/>
      <w:r w:rsidRPr="00CC0670">
        <w:rPr>
          <w:rFonts w:hAnsi="標楷體" w:hint="eastAsia"/>
        </w:rPr>
        <w:t>…</w:t>
      </w:r>
      <w:proofErr w:type="gramEnd"/>
      <w:r w:rsidRPr="00CC0670">
        <w:rPr>
          <w:rFonts w:hint="eastAsia"/>
        </w:rPr>
        <w:t>」、「一、設定礦業權後，有礦業法第27條各款所列情形之一，未經該管機關、土地所有人或土地占有人同意施工開採。」、「五、礦業權登記後2年內，已申請核定礦業用地，尚未核准。」、「七、公有土地管理機關於核定礦業用地後，不同意租用；或私有土地於核定礦業用地後，雙方尚在協議租用或購用。」以致林業主管機關縱然不同意礦業權者施工開採、租用，或者是租期屆滿不再續租，即便礦業權者因此停工超過1年以上，礦業權者只要報經礦業主管機關核准，其礦業權即可毋庸廢止，甚至有部分礦業權者其國有林地租期與礦業權</w:t>
      </w:r>
      <w:proofErr w:type="gramStart"/>
      <w:r w:rsidRPr="00CC0670">
        <w:rPr>
          <w:rFonts w:hint="eastAsia"/>
        </w:rPr>
        <w:t>期限均已屆期</w:t>
      </w:r>
      <w:proofErr w:type="gramEnd"/>
      <w:r w:rsidRPr="00CC0670">
        <w:rPr>
          <w:rFonts w:hint="eastAsia"/>
        </w:rPr>
        <w:t>多年，卻仍持續辦理礦業權展現之案例</w:t>
      </w:r>
      <w:r w:rsidRPr="00CC0670">
        <w:rPr>
          <w:rFonts w:hAnsi="標楷體" w:hint="eastAsia"/>
        </w:rPr>
        <w:t>（</w:t>
      </w:r>
      <w:r w:rsidRPr="00CC0670">
        <w:rPr>
          <w:rFonts w:hint="eastAsia"/>
        </w:rPr>
        <w:t>詳表</w:t>
      </w:r>
      <w:r w:rsidR="00CC0670">
        <w:rPr>
          <w:rFonts w:hint="eastAsia"/>
        </w:rPr>
        <w:t>2</w:t>
      </w:r>
      <w:r w:rsidRPr="00CC0670">
        <w:rPr>
          <w:rFonts w:ascii="新細明體" w:eastAsia="新細明體" w:hAnsi="新細明體" w:hint="eastAsia"/>
        </w:rPr>
        <w:t>）。</w:t>
      </w:r>
      <w:r w:rsidRPr="00CC0670">
        <w:rPr>
          <w:rFonts w:hint="eastAsia"/>
        </w:rPr>
        <w:t>經濟部於「</w:t>
      </w:r>
      <w:r w:rsidRPr="00CC0670">
        <w:rPr>
          <w:rFonts w:hAnsi="標楷體" w:hint="eastAsia"/>
          <w:kern w:val="2"/>
          <w:szCs w:val="20"/>
        </w:rPr>
        <w:t>礦業法第38條第1款規定認定原則</w:t>
      </w:r>
      <w:r w:rsidRPr="00CC0670">
        <w:rPr>
          <w:rFonts w:hint="eastAsia"/>
        </w:rPr>
        <w:t>」過度寬列停工認定基準，致礦業法相關監管規定與退場機制形同虛設，</w:t>
      </w:r>
      <w:proofErr w:type="gramStart"/>
      <w:r w:rsidRPr="00CC0670">
        <w:rPr>
          <w:rFonts w:hint="eastAsia"/>
        </w:rPr>
        <w:t>洵</w:t>
      </w:r>
      <w:proofErr w:type="gramEnd"/>
      <w:r w:rsidRPr="00CC0670">
        <w:rPr>
          <w:rFonts w:hint="eastAsia"/>
        </w:rPr>
        <w:t>有未當。</w:t>
      </w:r>
    </w:p>
    <w:p w:rsidR="00F2616D" w:rsidRPr="00CC0670" w:rsidRDefault="00F2616D">
      <w:pPr>
        <w:widowControl/>
        <w:overflowPunct/>
        <w:autoSpaceDE/>
        <w:autoSpaceDN/>
        <w:jc w:val="left"/>
        <w:rPr>
          <w:rFonts w:hAnsi="華康楷書體W5(P)"/>
          <w:b/>
          <w:bCs/>
          <w:kern w:val="28"/>
          <w:sz w:val="28"/>
          <w:szCs w:val="28"/>
        </w:rPr>
      </w:pPr>
      <w:r w:rsidRPr="00CC0670">
        <w:rPr>
          <w:b/>
        </w:rPr>
        <w:br w:type="page"/>
      </w:r>
    </w:p>
    <w:p w:rsidR="00F2616D" w:rsidRPr="00CC0670" w:rsidRDefault="00F2616D" w:rsidP="00F2616D">
      <w:pPr>
        <w:pStyle w:val="a3"/>
        <w:ind w:left="1418" w:right="55" w:firstLine="0"/>
        <w:jc w:val="center"/>
        <w:rPr>
          <w:b/>
          <w:spacing w:val="0"/>
        </w:rPr>
      </w:pPr>
      <w:r w:rsidRPr="00CC0670">
        <w:rPr>
          <w:rFonts w:hint="eastAsia"/>
          <w:b/>
          <w:spacing w:val="0"/>
        </w:rPr>
        <w:lastRenderedPageBreak/>
        <w:t>保安林礦區租期與礦業權期限對照表</w:t>
      </w:r>
    </w:p>
    <w:tbl>
      <w:tblPr>
        <w:tblStyle w:val="af6"/>
        <w:tblW w:w="7371" w:type="dxa"/>
        <w:tblInd w:w="1526" w:type="dxa"/>
        <w:tblLook w:val="04A0" w:firstRow="1" w:lastRow="0" w:firstColumn="1" w:lastColumn="0" w:noHBand="0" w:noVBand="1"/>
      </w:tblPr>
      <w:tblGrid>
        <w:gridCol w:w="2457"/>
        <w:gridCol w:w="2457"/>
        <w:gridCol w:w="2457"/>
      </w:tblGrid>
      <w:tr w:rsidR="00CC0670" w:rsidRPr="00CC0670" w:rsidTr="00F2616D">
        <w:trPr>
          <w:trHeight w:val="454"/>
          <w:tblHeader/>
        </w:trPr>
        <w:tc>
          <w:tcPr>
            <w:tcW w:w="2457" w:type="dxa"/>
            <w:shd w:val="clear" w:color="auto" w:fill="D9D9D9" w:themeFill="background1" w:themeFillShade="D9"/>
            <w:vAlign w:val="center"/>
          </w:tcPr>
          <w:p w:rsidR="00F2616D" w:rsidRPr="00CC0670" w:rsidRDefault="00F2616D" w:rsidP="007A0576">
            <w:pPr>
              <w:jc w:val="center"/>
              <w:rPr>
                <w:rFonts w:hAnsi="標楷體"/>
                <w:sz w:val="24"/>
                <w:szCs w:val="24"/>
              </w:rPr>
            </w:pPr>
            <w:r w:rsidRPr="00CC0670">
              <w:rPr>
                <w:rFonts w:hAnsi="標楷體" w:hint="eastAsia"/>
                <w:sz w:val="24"/>
                <w:szCs w:val="24"/>
              </w:rPr>
              <w:t>礦業權者</w:t>
            </w:r>
          </w:p>
        </w:tc>
        <w:tc>
          <w:tcPr>
            <w:tcW w:w="2457" w:type="dxa"/>
            <w:shd w:val="clear" w:color="auto" w:fill="D9D9D9" w:themeFill="background1" w:themeFillShade="D9"/>
            <w:vAlign w:val="center"/>
          </w:tcPr>
          <w:p w:rsidR="00F2616D" w:rsidRPr="00CC0670" w:rsidRDefault="00F2616D" w:rsidP="007A0576">
            <w:pPr>
              <w:jc w:val="center"/>
              <w:rPr>
                <w:rFonts w:hAnsi="標楷體"/>
                <w:sz w:val="24"/>
                <w:szCs w:val="24"/>
              </w:rPr>
            </w:pPr>
            <w:r w:rsidRPr="00CC0670">
              <w:rPr>
                <w:rFonts w:hAnsi="標楷體" w:hint="eastAsia"/>
                <w:sz w:val="24"/>
                <w:szCs w:val="24"/>
              </w:rPr>
              <w:t>礦業權期限</w:t>
            </w:r>
          </w:p>
        </w:tc>
        <w:tc>
          <w:tcPr>
            <w:tcW w:w="2457" w:type="dxa"/>
            <w:tcBorders>
              <w:right w:val="single" w:sz="4" w:space="0" w:color="auto"/>
            </w:tcBorders>
            <w:shd w:val="clear" w:color="auto" w:fill="D9D9D9" w:themeFill="background1" w:themeFillShade="D9"/>
            <w:vAlign w:val="center"/>
          </w:tcPr>
          <w:p w:rsidR="00F2616D" w:rsidRPr="00CC0670" w:rsidRDefault="00F2616D" w:rsidP="007A0576">
            <w:pPr>
              <w:jc w:val="center"/>
              <w:rPr>
                <w:rFonts w:hAnsi="標楷體"/>
                <w:sz w:val="24"/>
                <w:szCs w:val="24"/>
              </w:rPr>
            </w:pPr>
            <w:r w:rsidRPr="00CC0670">
              <w:rPr>
                <w:rFonts w:hAnsi="標楷體" w:hint="eastAsia"/>
                <w:sz w:val="24"/>
                <w:szCs w:val="24"/>
              </w:rPr>
              <w:t>租期</w:t>
            </w:r>
            <w:proofErr w:type="gramStart"/>
            <w:r w:rsidRPr="00CC0670">
              <w:rPr>
                <w:rFonts w:hAnsi="標楷體" w:hint="eastAsia"/>
                <w:sz w:val="24"/>
                <w:szCs w:val="24"/>
              </w:rPr>
              <w:t>訖</w:t>
            </w:r>
            <w:proofErr w:type="gramEnd"/>
            <w:r w:rsidRPr="00CC0670">
              <w:rPr>
                <w:rFonts w:hAnsi="標楷體" w:hint="eastAsia"/>
                <w:sz w:val="24"/>
                <w:szCs w:val="24"/>
              </w:rPr>
              <w:t>日</w:t>
            </w:r>
          </w:p>
        </w:tc>
      </w:tr>
      <w:tr w:rsidR="00CC0670" w:rsidRPr="00CC0670" w:rsidTr="00F2616D">
        <w:trPr>
          <w:trHeight w:val="454"/>
        </w:trPr>
        <w:tc>
          <w:tcPr>
            <w:tcW w:w="2457" w:type="dxa"/>
            <w:vAlign w:val="center"/>
          </w:tcPr>
          <w:p w:rsidR="00F2616D" w:rsidRPr="00CC0670" w:rsidRDefault="00F2616D" w:rsidP="00F2616D">
            <w:pPr>
              <w:ind w:leftChars="-19" w:left="-65" w:rightChars="-25" w:right="-85"/>
              <w:jc w:val="center"/>
              <w:rPr>
                <w:rFonts w:hAnsi="標楷體"/>
                <w:sz w:val="24"/>
                <w:szCs w:val="24"/>
              </w:rPr>
            </w:pPr>
            <w:r w:rsidRPr="00CC0670">
              <w:rPr>
                <w:rFonts w:hAnsi="標楷體" w:hint="eastAsia"/>
                <w:sz w:val="24"/>
                <w:szCs w:val="24"/>
              </w:rPr>
              <w:t>蘇澳石礦(股)</w:t>
            </w:r>
          </w:p>
        </w:tc>
        <w:tc>
          <w:tcPr>
            <w:tcW w:w="2457" w:type="dxa"/>
            <w:vAlign w:val="center"/>
          </w:tcPr>
          <w:p w:rsidR="00F2616D" w:rsidRPr="00CC0670" w:rsidRDefault="00F2616D" w:rsidP="007A0576">
            <w:pPr>
              <w:jc w:val="center"/>
              <w:rPr>
                <w:rFonts w:hAnsi="標楷體"/>
                <w:sz w:val="24"/>
                <w:szCs w:val="24"/>
              </w:rPr>
            </w:pPr>
            <w:r w:rsidRPr="00CC0670">
              <w:rPr>
                <w:rFonts w:hAnsi="標楷體" w:hint="eastAsia"/>
                <w:sz w:val="24"/>
                <w:szCs w:val="24"/>
              </w:rPr>
              <w:t>120/11/29</w:t>
            </w:r>
          </w:p>
        </w:tc>
        <w:tc>
          <w:tcPr>
            <w:tcW w:w="2457" w:type="dxa"/>
            <w:tcBorders>
              <w:right w:val="single" w:sz="4" w:space="0" w:color="auto"/>
            </w:tcBorders>
            <w:vAlign w:val="center"/>
          </w:tcPr>
          <w:p w:rsidR="00F2616D" w:rsidRPr="00CC0670" w:rsidRDefault="00F2616D" w:rsidP="007A0576">
            <w:pPr>
              <w:jc w:val="center"/>
              <w:rPr>
                <w:rFonts w:hAnsi="標楷體"/>
                <w:sz w:val="24"/>
                <w:szCs w:val="24"/>
              </w:rPr>
            </w:pPr>
            <w:r w:rsidRPr="00CC0670">
              <w:rPr>
                <w:rFonts w:hAnsi="標楷體" w:hint="eastAsia"/>
                <w:sz w:val="24"/>
                <w:szCs w:val="24"/>
              </w:rPr>
              <w:t>105/11/29</w:t>
            </w:r>
          </w:p>
        </w:tc>
      </w:tr>
      <w:tr w:rsidR="00CC0670" w:rsidRPr="00CC0670" w:rsidTr="00F2616D">
        <w:trPr>
          <w:trHeight w:val="454"/>
        </w:trPr>
        <w:tc>
          <w:tcPr>
            <w:tcW w:w="2457" w:type="dxa"/>
            <w:vAlign w:val="center"/>
          </w:tcPr>
          <w:p w:rsidR="00F2616D" w:rsidRPr="00CC0670" w:rsidRDefault="00F2616D" w:rsidP="00F2616D">
            <w:pPr>
              <w:ind w:leftChars="-19" w:left="-65" w:rightChars="-25" w:right="-85"/>
              <w:jc w:val="center"/>
              <w:rPr>
                <w:rFonts w:hAnsi="標楷體"/>
                <w:sz w:val="24"/>
                <w:szCs w:val="24"/>
              </w:rPr>
            </w:pPr>
            <w:r w:rsidRPr="00CC0670">
              <w:rPr>
                <w:rFonts w:hAnsi="標楷體" w:hint="eastAsia"/>
                <w:sz w:val="24"/>
                <w:szCs w:val="24"/>
              </w:rPr>
              <w:t>萬達礦業(股)</w:t>
            </w:r>
          </w:p>
        </w:tc>
        <w:tc>
          <w:tcPr>
            <w:tcW w:w="2457" w:type="dxa"/>
            <w:vAlign w:val="center"/>
          </w:tcPr>
          <w:p w:rsidR="00F2616D" w:rsidRPr="00CC0670" w:rsidRDefault="00F2616D" w:rsidP="007A0576">
            <w:pPr>
              <w:jc w:val="center"/>
              <w:rPr>
                <w:rFonts w:hAnsi="標楷體"/>
                <w:sz w:val="24"/>
                <w:szCs w:val="24"/>
              </w:rPr>
            </w:pPr>
            <w:r w:rsidRPr="00CC0670">
              <w:rPr>
                <w:rFonts w:hAnsi="標楷體" w:hint="eastAsia"/>
                <w:sz w:val="24"/>
                <w:szCs w:val="24"/>
              </w:rPr>
              <w:t>110/8/22</w:t>
            </w:r>
          </w:p>
        </w:tc>
        <w:tc>
          <w:tcPr>
            <w:tcW w:w="2457" w:type="dxa"/>
            <w:tcBorders>
              <w:right w:val="single" w:sz="4" w:space="0" w:color="auto"/>
            </w:tcBorders>
            <w:vAlign w:val="center"/>
          </w:tcPr>
          <w:p w:rsidR="00F2616D" w:rsidRPr="00CC0670" w:rsidRDefault="00F2616D" w:rsidP="007A0576">
            <w:pPr>
              <w:jc w:val="center"/>
              <w:rPr>
                <w:rFonts w:hAnsi="標楷體"/>
                <w:b/>
                <w:sz w:val="24"/>
                <w:szCs w:val="24"/>
              </w:rPr>
            </w:pPr>
            <w:r w:rsidRPr="00CC0670">
              <w:rPr>
                <w:rFonts w:hAnsi="標楷體" w:hint="eastAsia"/>
                <w:b/>
                <w:sz w:val="24"/>
                <w:szCs w:val="24"/>
              </w:rPr>
              <w:t>104/8/22</w:t>
            </w:r>
          </w:p>
        </w:tc>
      </w:tr>
      <w:tr w:rsidR="00CC0670" w:rsidRPr="00CC0670" w:rsidTr="00F2616D">
        <w:trPr>
          <w:trHeight w:val="454"/>
        </w:trPr>
        <w:tc>
          <w:tcPr>
            <w:tcW w:w="2457" w:type="dxa"/>
            <w:vAlign w:val="center"/>
          </w:tcPr>
          <w:p w:rsidR="00F2616D" w:rsidRPr="00CC0670" w:rsidRDefault="00F2616D" w:rsidP="00455673">
            <w:pPr>
              <w:ind w:leftChars="-19" w:left="-65" w:rightChars="-25" w:right="-85"/>
              <w:jc w:val="center"/>
              <w:rPr>
                <w:rFonts w:hAnsi="標楷體"/>
                <w:sz w:val="24"/>
                <w:szCs w:val="24"/>
              </w:rPr>
            </w:pPr>
            <w:r w:rsidRPr="00CC0670">
              <w:rPr>
                <w:rFonts w:hAnsi="標楷體" w:hint="eastAsia"/>
                <w:sz w:val="24"/>
                <w:szCs w:val="24"/>
              </w:rPr>
              <w:t>林</w:t>
            </w:r>
            <w:r w:rsidR="00455673">
              <w:rPr>
                <w:rFonts w:hAnsi="標楷體" w:hint="eastAsia"/>
                <w:sz w:val="24"/>
                <w:szCs w:val="24"/>
              </w:rPr>
              <w:t>○</w:t>
            </w:r>
            <w:r w:rsidRPr="00CC0670">
              <w:rPr>
                <w:rFonts w:hAnsi="標楷體" w:hint="eastAsia"/>
                <w:sz w:val="24"/>
                <w:szCs w:val="24"/>
              </w:rPr>
              <w:t>泉</w:t>
            </w:r>
          </w:p>
        </w:tc>
        <w:tc>
          <w:tcPr>
            <w:tcW w:w="2457" w:type="dxa"/>
            <w:vAlign w:val="center"/>
          </w:tcPr>
          <w:p w:rsidR="00F2616D" w:rsidRPr="00CC0670" w:rsidRDefault="00F2616D" w:rsidP="007A0576">
            <w:pPr>
              <w:jc w:val="center"/>
              <w:rPr>
                <w:rFonts w:hAnsi="標楷體"/>
                <w:sz w:val="24"/>
                <w:szCs w:val="24"/>
              </w:rPr>
            </w:pPr>
            <w:r w:rsidRPr="00CC0670">
              <w:rPr>
                <w:rFonts w:hAnsi="標楷體" w:hint="eastAsia"/>
                <w:sz w:val="24"/>
                <w:szCs w:val="24"/>
              </w:rPr>
              <w:t>110/2/11</w:t>
            </w:r>
          </w:p>
        </w:tc>
        <w:tc>
          <w:tcPr>
            <w:tcW w:w="2457" w:type="dxa"/>
            <w:tcBorders>
              <w:right w:val="single" w:sz="4" w:space="0" w:color="auto"/>
            </w:tcBorders>
            <w:vAlign w:val="center"/>
          </w:tcPr>
          <w:p w:rsidR="00F2616D" w:rsidRPr="00CC0670" w:rsidRDefault="00F2616D" w:rsidP="007A0576">
            <w:pPr>
              <w:jc w:val="center"/>
              <w:rPr>
                <w:rFonts w:hAnsi="標楷體"/>
                <w:b/>
                <w:sz w:val="24"/>
                <w:szCs w:val="24"/>
              </w:rPr>
            </w:pPr>
            <w:r w:rsidRPr="00CC0670">
              <w:rPr>
                <w:rFonts w:hAnsi="標楷體" w:hint="eastAsia"/>
                <w:b/>
                <w:sz w:val="24"/>
                <w:szCs w:val="24"/>
              </w:rPr>
              <w:t>100/2/11</w:t>
            </w:r>
          </w:p>
        </w:tc>
      </w:tr>
      <w:tr w:rsidR="00CC0670" w:rsidRPr="00CC0670" w:rsidTr="00F2616D">
        <w:trPr>
          <w:trHeight w:val="454"/>
        </w:trPr>
        <w:tc>
          <w:tcPr>
            <w:tcW w:w="2457" w:type="dxa"/>
            <w:vAlign w:val="center"/>
          </w:tcPr>
          <w:p w:rsidR="00F2616D" w:rsidRPr="00CC0670" w:rsidRDefault="00F2616D" w:rsidP="00F2616D">
            <w:pPr>
              <w:ind w:leftChars="-19" w:left="-65" w:rightChars="-25" w:right="-85"/>
              <w:jc w:val="center"/>
              <w:rPr>
                <w:rFonts w:hAnsi="標楷體"/>
                <w:sz w:val="24"/>
                <w:szCs w:val="24"/>
              </w:rPr>
            </w:pPr>
            <w:r w:rsidRPr="00CC0670">
              <w:rPr>
                <w:rFonts w:hAnsi="標楷體" w:hint="eastAsia"/>
                <w:sz w:val="24"/>
                <w:szCs w:val="24"/>
              </w:rPr>
              <w:t>大發石礦(股)</w:t>
            </w:r>
          </w:p>
        </w:tc>
        <w:tc>
          <w:tcPr>
            <w:tcW w:w="2457" w:type="dxa"/>
            <w:vAlign w:val="center"/>
          </w:tcPr>
          <w:p w:rsidR="00F2616D" w:rsidRPr="00CC0670" w:rsidRDefault="00F2616D" w:rsidP="007A0576">
            <w:pPr>
              <w:jc w:val="center"/>
              <w:rPr>
                <w:rFonts w:hAnsi="標楷體"/>
                <w:sz w:val="24"/>
                <w:szCs w:val="24"/>
              </w:rPr>
            </w:pPr>
            <w:r w:rsidRPr="00CC0670">
              <w:rPr>
                <w:rFonts w:hAnsi="標楷體" w:hint="eastAsia"/>
                <w:sz w:val="24"/>
                <w:szCs w:val="24"/>
              </w:rPr>
              <w:t>112/9/25</w:t>
            </w:r>
          </w:p>
        </w:tc>
        <w:tc>
          <w:tcPr>
            <w:tcW w:w="2457" w:type="dxa"/>
            <w:tcBorders>
              <w:right w:val="single" w:sz="4" w:space="0" w:color="auto"/>
            </w:tcBorders>
            <w:vAlign w:val="center"/>
          </w:tcPr>
          <w:p w:rsidR="00F2616D" w:rsidRPr="00CC0670" w:rsidRDefault="00F2616D" w:rsidP="007A0576">
            <w:pPr>
              <w:jc w:val="center"/>
              <w:rPr>
                <w:rFonts w:hAnsi="標楷體"/>
                <w:b/>
                <w:sz w:val="24"/>
                <w:szCs w:val="24"/>
              </w:rPr>
            </w:pPr>
            <w:r w:rsidRPr="00CC0670">
              <w:rPr>
                <w:rFonts w:hAnsi="標楷體" w:hint="eastAsia"/>
                <w:b/>
                <w:sz w:val="24"/>
                <w:szCs w:val="24"/>
              </w:rPr>
              <w:t>105/9/25</w:t>
            </w:r>
          </w:p>
        </w:tc>
      </w:tr>
      <w:tr w:rsidR="00CC0670" w:rsidRPr="00CC0670" w:rsidTr="00F2616D">
        <w:trPr>
          <w:trHeight w:val="454"/>
        </w:trPr>
        <w:tc>
          <w:tcPr>
            <w:tcW w:w="2457" w:type="dxa"/>
            <w:vAlign w:val="center"/>
          </w:tcPr>
          <w:p w:rsidR="00F2616D" w:rsidRPr="00CC0670" w:rsidRDefault="00F2616D" w:rsidP="00F2616D">
            <w:pPr>
              <w:ind w:leftChars="-19" w:left="-65" w:rightChars="-25" w:right="-85"/>
              <w:jc w:val="center"/>
              <w:rPr>
                <w:rFonts w:hAnsi="標楷體"/>
                <w:sz w:val="24"/>
                <w:szCs w:val="24"/>
              </w:rPr>
            </w:pPr>
            <w:proofErr w:type="gramStart"/>
            <w:r w:rsidRPr="00CC0670">
              <w:rPr>
                <w:rFonts w:hAnsi="標楷體" w:hint="eastAsia"/>
                <w:sz w:val="24"/>
                <w:szCs w:val="24"/>
              </w:rPr>
              <w:t>謙益實業</w:t>
            </w:r>
            <w:proofErr w:type="gramEnd"/>
            <w:r w:rsidRPr="00CC0670">
              <w:rPr>
                <w:rFonts w:hAnsi="標楷體" w:hint="eastAsia"/>
                <w:sz w:val="24"/>
                <w:szCs w:val="24"/>
              </w:rPr>
              <w:t>(股)</w:t>
            </w:r>
          </w:p>
        </w:tc>
        <w:tc>
          <w:tcPr>
            <w:tcW w:w="2457" w:type="dxa"/>
            <w:vAlign w:val="center"/>
          </w:tcPr>
          <w:p w:rsidR="00F2616D" w:rsidRPr="00CC0670" w:rsidRDefault="00F2616D" w:rsidP="007A0576">
            <w:pPr>
              <w:jc w:val="center"/>
              <w:rPr>
                <w:rFonts w:hAnsi="標楷體"/>
                <w:b/>
                <w:sz w:val="24"/>
                <w:szCs w:val="24"/>
              </w:rPr>
            </w:pPr>
            <w:r w:rsidRPr="00CC0670">
              <w:rPr>
                <w:rFonts w:hAnsi="標楷體" w:hint="eastAsia"/>
                <w:b/>
                <w:sz w:val="24"/>
                <w:szCs w:val="24"/>
              </w:rPr>
              <w:t>104/9/12</w:t>
            </w:r>
          </w:p>
        </w:tc>
        <w:tc>
          <w:tcPr>
            <w:tcW w:w="2457" w:type="dxa"/>
            <w:tcBorders>
              <w:right w:val="single" w:sz="4" w:space="0" w:color="auto"/>
            </w:tcBorders>
            <w:vAlign w:val="center"/>
          </w:tcPr>
          <w:p w:rsidR="00F2616D" w:rsidRPr="00CC0670" w:rsidRDefault="00F2616D" w:rsidP="007A0576">
            <w:pPr>
              <w:jc w:val="center"/>
              <w:rPr>
                <w:rFonts w:hAnsi="標楷體"/>
                <w:sz w:val="24"/>
                <w:szCs w:val="24"/>
              </w:rPr>
            </w:pPr>
            <w:r w:rsidRPr="00CC0670">
              <w:rPr>
                <w:rFonts w:hAnsi="標楷體" w:hint="eastAsia"/>
                <w:sz w:val="24"/>
                <w:szCs w:val="24"/>
              </w:rPr>
              <w:t>國有林地已收回</w:t>
            </w:r>
          </w:p>
        </w:tc>
      </w:tr>
      <w:tr w:rsidR="00CC0670" w:rsidRPr="00CC0670" w:rsidTr="00F2616D">
        <w:trPr>
          <w:trHeight w:val="454"/>
        </w:trPr>
        <w:tc>
          <w:tcPr>
            <w:tcW w:w="2457" w:type="dxa"/>
            <w:vAlign w:val="center"/>
          </w:tcPr>
          <w:p w:rsidR="00F2616D" w:rsidRPr="00CC0670" w:rsidRDefault="00F2616D" w:rsidP="00F2616D">
            <w:pPr>
              <w:ind w:leftChars="-19" w:left="-65" w:rightChars="-25" w:right="-85"/>
              <w:jc w:val="center"/>
              <w:rPr>
                <w:rFonts w:hAnsi="標楷體"/>
                <w:sz w:val="24"/>
                <w:szCs w:val="24"/>
              </w:rPr>
            </w:pPr>
            <w:r w:rsidRPr="00CC0670">
              <w:rPr>
                <w:rFonts w:hAnsi="標楷體" w:hint="eastAsia"/>
                <w:sz w:val="24"/>
                <w:szCs w:val="24"/>
              </w:rPr>
              <w:t>北原礦業(股)</w:t>
            </w:r>
          </w:p>
        </w:tc>
        <w:tc>
          <w:tcPr>
            <w:tcW w:w="2457" w:type="dxa"/>
            <w:vAlign w:val="center"/>
          </w:tcPr>
          <w:p w:rsidR="00F2616D" w:rsidRPr="00CC0670" w:rsidRDefault="00F2616D" w:rsidP="007A0576">
            <w:pPr>
              <w:jc w:val="center"/>
              <w:rPr>
                <w:rFonts w:hAnsi="標楷體"/>
                <w:sz w:val="24"/>
                <w:szCs w:val="24"/>
              </w:rPr>
            </w:pPr>
            <w:r w:rsidRPr="00CC0670">
              <w:rPr>
                <w:rFonts w:hAnsi="標楷體" w:hint="eastAsia"/>
                <w:sz w:val="24"/>
                <w:szCs w:val="24"/>
              </w:rPr>
              <w:t>113/12/2</w:t>
            </w:r>
          </w:p>
        </w:tc>
        <w:tc>
          <w:tcPr>
            <w:tcW w:w="2457" w:type="dxa"/>
            <w:tcBorders>
              <w:right w:val="single" w:sz="4" w:space="0" w:color="auto"/>
            </w:tcBorders>
            <w:vAlign w:val="center"/>
          </w:tcPr>
          <w:p w:rsidR="00F2616D" w:rsidRPr="00CC0670" w:rsidRDefault="00F2616D" w:rsidP="007A0576">
            <w:pPr>
              <w:jc w:val="center"/>
              <w:rPr>
                <w:rFonts w:hAnsi="標楷體"/>
                <w:sz w:val="24"/>
                <w:szCs w:val="24"/>
              </w:rPr>
            </w:pPr>
            <w:r w:rsidRPr="00CC0670">
              <w:rPr>
                <w:rFonts w:hAnsi="標楷體" w:hint="eastAsia"/>
                <w:sz w:val="24"/>
                <w:szCs w:val="24"/>
              </w:rPr>
              <w:t>105/12/2</w:t>
            </w:r>
          </w:p>
        </w:tc>
      </w:tr>
      <w:tr w:rsidR="00CC0670" w:rsidRPr="00CC0670" w:rsidTr="00F2616D">
        <w:trPr>
          <w:trHeight w:val="454"/>
        </w:trPr>
        <w:tc>
          <w:tcPr>
            <w:tcW w:w="2457" w:type="dxa"/>
            <w:vAlign w:val="center"/>
          </w:tcPr>
          <w:p w:rsidR="00F2616D" w:rsidRPr="00CC0670" w:rsidRDefault="00F2616D" w:rsidP="00F2616D">
            <w:pPr>
              <w:ind w:leftChars="-19" w:left="-65" w:rightChars="-25" w:right="-85"/>
              <w:jc w:val="center"/>
              <w:rPr>
                <w:rFonts w:hAnsi="標楷體"/>
                <w:sz w:val="24"/>
                <w:szCs w:val="24"/>
              </w:rPr>
            </w:pPr>
            <w:r w:rsidRPr="00CC0670">
              <w:rPr>
                <w:rFonts w:hAnsi="標楷體" w:hint="eastAsia"/>
                <w:sz w:val="24"/>
                <w:szCs w:val="24"/>
              </w:rPr>
              <w:t>理新礦業(股)</w:t>
            </w:r>
          </w:p>
        </w:tc>
        <w:tc>
          <w:tcPr>
            <w:tcW w:w="2457" w:type="dxa"/>
            <w:vAlign w:val="center"/>
          </w:tcPr>
          <w:p w:rsidR="00F2616D" w:rsidRPr="00CC0670" w:rsidRDefault="00F2616D" w:rsidP="007A0576">
            <w:pPr>
              <w:jc w:val="center"/>
              <w:rPr>
                <w:rFonts w:hAnsi="標楷體"/>
                <w:sz w:val="24"/>
                <w:szCs w:val="24"/>
              </w:rPr>
            </w:pPr>
            <w:r w:rsidRPr="00CC0670">
              <w:rPr>
                <w:rFonts w:hAnsi="標楷體" w:hint="eastAsia"/>
                <w:sz w:val="24"/>
                <w:szCs w:val="24"/>
              </w:rPr>
              <w:t>115/8/27</w:t>
            </w:r>
          </w:p>
        </w:tc>
        <w:tc>
          <w:tcPr>
            <w:tcW w:w="2457" w:type="dxa"/>
            <w:tcBorders>
              <w:right w:val="single" w:sz="4" w:space="0" w:color="auto"/>
            </w:tcBorders>
            <w:vAlign w:val="center"/>
          </w:tcPr>
          <w:p w:rsidR="00F2616D" w:rsidRPr="00CC0670" w:rsidRDefault="00F2616D" w:rsidP="007A0576">
            <w:pPr>
              <w:jc w:val="center"/>
              <w:rPr>
                <w:rFonts w:hAnsi="標楷體"/>
                <w:b/>
                <w:sz w:val="24"/>
                <w:szCs w:val="24"/>
              </w:rPr>
            </w:pPr>
            <w:r w:rsidRPr="00CC0670">
              <w:rPr>
                <w:rFonts w:hAnsi="標楷體" w:hint="eastAsia"/>
                <w:b/>
                <w:sz w:val="24"/>
                <w:szCs w:val="24"/>
              </w:rPr>
              <w:t>105/8/27</w:t>
            </w:r>
          </w:p>
        </w:tc>
      </w:tr>
      <w:tr w:rsidR="00CC0670" w:rsidRPr="00CC0670" w:rsidTr="00F2616D">
        <w:trPr>
          <w:trHeight w:val="454"/>
        </w:trPr>
        <w:tc>
          <w:tcPr>
            <w:tcW w:w="2457" w:type="dxa"/>
            <w:vAlign w:val="center"/>
          </w:tcPr>
          <w:p w:rsidR="00F2616D" w:rsidRPr="00CC0670" w:rsidRDefault="00F2616D" w:rsidP="00F2616D">
            <w:pPr>
              <w:ind w:leftChars="-19" w:left="-65" w:rightChars="-25" w:right="-85"/>
              <w:jc w:val="center"/>
              <w:rPr>
                <w:rFonts w:hAnsi="標楷體"/>
                <w:sz w:val="24"/>
                <w:szCs w:val="24"/>
              </w:rPr>
            </w:pPr>
            <w:r w:rsidRPr="00CC0670">
              <w:rPr>
                <w:rFonts w:hAnsi="標楷體" w:hint="eastAsia"/>
                <w:sz w:val="24"/>
                <w:szCs w:val="24"/>
              </w:rPr>
              <w:t>欣</w:t>
            </w:r>
            <w:proofErr w:type="gramStart"/>
            <w:r w:rsidRPr="00CC0670">
              <w:rPr>
                <w:rFonts w:hAnsi="標楷體" w:hint="eastAsia"/>
                <w:sz w:val="24"/>
                <w:szCs w:val="24"/>
              </w:rPr>
              <w:t>磐</w:t>
            </w:r>
            <w:proofErr w:type="gramEnd"/>
            <w:r w:rsidRPr="00CC0670">
              <w:rPr>
                <w:rFonts w:hAnsi="標楷體" w:hint="eastAsia"/>
                <w:sz w:val="24"/>
                <w:szCs w:val="24"/>
              </w:rPr>
              <w:t>興業(股)</w:t>
            </w:r>
          </w:p>
        </w:tc>
        <w:tc>
          <w:tcPr>
            <w:tcW w:w="2457" w:type="dxa"/>
            <w:vAlign w:val="center"/>
          </w:tcPr>
          <w:p w:rsidR="00F2616D" w:rsidRPr="00CC0670" w:rsidRDefault="00F2616D" w:rsidP="007A0576">
            <w:pPr>
              <w:jc w:val="center"/>
              <w:rPr>
                <w:rFonts w:hAnsi="標楷體"/>
                <w:sz w:val="24"/>
                <w:szCs w:val="24"/>
              </w:rPr>
            </w:pPr>
            <w:r w:rsidRPr="00CC0670">
              <w:rPr>
                <w:rFonts w:hAnsi="標楷體" w:hint="eastAsia"/>
                <w:sz w:val="24"/>
                <w:szCs w:val="24"/>
              </w:rPr>
              <w:t>114/1/25</w:t>
            </w:r>
          </w:p>
        </w:tc>
        <w:tc>
          <w:tcPr>
            <w:tcW w:w="2457" w:type="dxa"/>
            <w:tcBorders>
              <w:right w:val="single" w:sz="4" w:space="0" w:color="auto"/>
            </w:tcBorders>
            <w:vAlign w:val="center"/>
          </w:tcPr>
          <w:p w:rsidR="00F2616D" w:rsidRPr="00CC0670" w:rsidRDefault="00F2616D" w:rsidP="007A0576">
            <w:pPr>
              <w:jc w:val="center"/>
              <w:rPr>
                <w:rFonts w:hAnsi="標楷體"/>
                <w:b/>
                <w:sz w:val="24"/>
                <w:szCs w:val="24"/>
              </w:rPr>
            </w:pPr>
            <w:r w:rsidRPr="00CC0670">
              <w:rPr>
                <w:rFonts w:hAnsi="標楷體" w:hint="eastAsia"/>
                <w:b/>
                <w:sz w:val="24"/>
                <w:szCs w:val="24"/>
              </w:rPr>
              <w:t>104/1/25</w:t>
            </w:r>
          </w:p>
        </w:tc>
      </w:tr>
      <w:tr w:rsidR="00CC0670" w:rsidRPr="00CC0670" w:rsidTr="00F2616D">
        <w:trPr>
          <w:trHeight w:val="454"/>
        </w:trPr>
        <w:tc>
          <w:tcPr>
            <w:tcW w:w="2457" w:type="dxa"/>
            <w:vAlign w:val="center"/>
          </w:tcPr>
          <w:p w:rsidR="00F2616D" w:rsidRPr="00CC0670" w:rsidRDefault="00F2616D" w:rsidP="00F2616D">
            <w:pPr>
              <w:ind w:leftChars="-19" w:left="-65" w:rightChars="-25" w:right="-85"/>
              <w:jc w:val="center"/>
              <w:rPr>
                <w:rFonts w:hAnsi="標楷體"/>
                <w:sz w:val="24"/>
                <w:szCs w:val="24"/>
              </w:rPr>
            </w:pPr>
            <w:proofErr w:type="gramStart"/>
            <w:r w:rsidRPr="00CC0670">
              <w:rPr>
                <w:rFonts w:hAnsi="標楷體" w:hint="eastAsia"/>
                <w:sz w:val="24"/>
                <w:szCs w:val="24"/>
              </w:rPr>
              <w:t>理建礦業</w:t>
            </w:r>
            <w:proofErr w:type="gramEnd"/>
            <w:r w:rsidRPr="00CC0670">
              <w:rPr>
                <w:rFonts w:hAnsi="標楷體" w:hint="eastAsia"/>
                <w:sz w:val="24"/>
                <w:szCs w:val="24"/>
              </w:rPr>
              <w:t>(股)</w:t>
            </w:r>
          </w:p>
        </w:tc>
        <w:tc>
          <w:tcPr>
            <w:tcW w:w="2457" w:type="dxa"/>
            <w:vAlign w:val="center"/>
          </w:tcPr>
          <w:p w:rsidR="00F2616D" w:rsidRPr="00CC0670" w:rsidRDefault="00F2616D" w:rsidP="007A0576">
            <w:pPr>
              <w:jc w:val="center"/>
              <w:rPr>
                <w:rFonts w:hAnsi="標楷體"/>
                <w:b/>
                <w:sz w:val="24"/>
                <w:szCs w:val="24"/>
              </w:rPr>
            </w:pPr>
            <w:r w:rsidRPr="00CC0670">
              <w:rPr>
                <w:rFonts w:hAnsi="標楷體" w:hint="eastAsia"/>
                <w:b/>
                <w:sz w:val="24"/>
                <w:szCs w:val="24"/>
              </w:rPr>
              <w:t>105/8/27</w:t>
            </w:r>
          </w:p>
        </w:tc>
        <w:tc>
          <w:tcPr>
            <w:tcW w:w="2457" w:type="dxa"/>
            <w:tcBorders>
              <w:right w:val="single" w:sz="4" w:space="0" w:color="auto"/>
            </w:tcBorders>
            <w:vAlign w:val="center"/>
          </w:tcPr>
          <w:p w:rsidR="00F2616D" w:rsidRPr="00CC0670" w:rsidRDefault="00F2616D" w:rsidP="007A0576">
            <w:pPr>
              <w:jc w:val="center"/>
              <w:rPr>
                <w:rFonts w:hAnsi="標楷體"/>
                <w:b/>
                <w:sz w:val="24"/>
                <w:szCs w:val="24"/>
              </w:rPr>
            </w:pPr>
            <w:r w:rsidRPr="00CC0670">
              <w:rPr>
                <w:rFonts w:hAnsi="標楷體" w:hint="eastAsia"/>
                <w:b/>
                <w:sz w:val="24"/>
                <w:szCs w:val="24"/>
              </w:rPr>
              <w:t>105/8/27</w:t>
            </w:r>
          </w:p>
        </w:tc>
      </w:tr>
      <w:tr w:rsidR="00CC0670" w:rsidRPr="00CC0670" w:rsidTr="00F2616D">
        <w:trPr>
          <w:trHeight w:val="454"/>
        </w:trPr>
        <w:tc>
          <w:tcPr>
            <w:tcW w:w="2457" w:type="dxa"/>
            <w:tcBorders>
              <w:bottom w:val="single" w:sz="4" w:space="0" w:color="auto"/>
            </w:tcBorders>
            <w:vAlign w:val="center"/>
          </w:tcPr>
          <w:p w:rsidR="00F2616D" w:rsidRPr="00CC0670" w:rsidRDefault="00F2616D" w:rsidP="00F2616D">
            <w:pPr>
              <w:ind w:leftChars="-19" w:left="-65" w:rightChars="-25" w:right="-85"/>
              <w:jc w:val="center"/>
              <w:rPr>
                <w:rFonts w:hAnsi="標楷體"/>
                <w:sz w:val="24"/>
                <w:szCs w:val="24"/>
              </w:rPr>
            </w:pPr>
            <w:r w:rsidRPr="00CC0670">
              <w:rPr>
                <w:rFonts w:hAnsi="標楷體" w:hint="eastAsia"/>
                <w:sz w:val="24"/>
                <w:szCs w:val="24"/>
              </w:rPr>
              <w:t>向陽礦業(股)</w:t>
            </w:r>
          </w:p>
        </w:tc>
        <w:tc>
          <w:tcPr>
            <w:tcW w:w="2457" w:type="dxa"/>
            <w:tcBorders>
              <w:bottom w:val="single" w:sz="4" w:space="0" w:color="auto"/>
            </w:tcBorders>
            <w:vAlign w:val="center"/>
          </w:tcPr>
          <w:p w:rsidR="00F2616D" w:rsidRPr="00CC0670" w:rsidRDefault="00F2616D" w:rsidP="007A0576">
            <w:pPr>
              <w:jc w:val="center"/>
              <w:rPr>
                <w:rFonts w:hAnsi="標楷體"/>
                <w:sz w:val="24"/>
                <w:szCs w:val="24"/>
              </w:rPr>
            </w:pPr>
            <w:r w:rsidRPr="00CC0670">
              <w:rPr>
                <w:rFonts w:hAnsi="標楷體" w:hint="eastAsia"/>
                <w:sz w:val="24"/>
                <w:szCs w:val="24"/>
              </w:rPr>
              <w:t>125/9/21</w:t>
            </w:r>
          </w:p>
        </w:tc>
        <w:tc>
          <w:tcPr>
            <w:tcW w:w="2457" w:type="dxa"/>
            <w:tcBorders>
              <w:bottom w:val="single" w:sz="4" w:space="0" w:color="auto"/>
              <w:right w:val="single" w:sz="4" w:space="0" w:color="auto"/>
            </w:tcBorders>
            <w:vAlign w:val="center"/>
          </w:tcPr>
          <w:p w:rsidR="00F2616D" w:rsidRPr="00CC0670" w:rsidRDefault="00F2616D" w:rsidP="007A0576">
            <w:pPr>
              <w:jc w:val="center"/>
              <w:rPr>
                <w:rFonts w:hAnsi="標楷體"/>
                <w:b/>
                <w:sz w:val="24"/>
                <w:szCs w:val="24"/>
              </w:rPr>
            </w:pPr>
            <w:r w:rsidRPr="00CC0670">
              <w:rPr>
                <w:rFonts w:hAnsi="標楷體" w:hint="eastAsia"/>
                <w:b/>
                <w:sz w:val="24"/>
                <w:szCs w:val="24"/>
              </w:rPr>
              <w:t>105/4/30</w:t>
            </w:r>
          </w:p>
        </w:tc>
      </w:tr>
    </w:tbl>
    <w:p w:rsidR="00F2616D" w:rsidRPr="00CC0670" w:rsidRDefault="00F2616D" w:rsidP="00F2616D">
      <w:pPr>
        <w:ind w:leftChars="417" w:left="1418"/>
        <w:rPr>
          <w:sz w:val="24"/>
          <w:szCs w:val="24"/>
        </w:rPr>
      </w:pPr>
      <w:r w:rsidRPr="00CC0670">
        <w:rPr>
          <w:rFonts w:hint="eastAsia"/>
          <w:sz w:val="24"/>
          <w:szCs w:val="24"/>
        </w:rPr>
        <w:t>備註：</w:t>
      </w:r>
      <w:proofErr w:type="gramStart"/>
      <w:r w:rsidRPr="00CC0670">
        <w:rPr>
          <w:rFonts w:hint="eastAsia"/>
          <w:sz w:val="24"/>
          <w:szCs w:val="24"/>
        </w:rPr>
        <w:t>謙益實業及理建礦業</w:t>
      </w:r>
      <w:proofErr w:type="gramEnd"/>
      <w:r w:rsidRPr="00CC0670">
        <w:rPr>
          <w:rFonts w:hint="eastAsia"/>
          <w:sz w:val="24"/>
          <w:szCs w:val="24"/>
        </w:rPr>
        <w:t>股份有限公司刻正辦理礦業權展限中。</w:t>
      </w:r>
    </w:p>
    <w:p w:rsidR="00F2616D" w:rsidRPr="00CC0670" w:rsidRDefault="00F2616D" w:rsidP="00F2616D">
      <w:pPr>
        <w:pStyle w:val="3"/>
        <w:numPr>
          <w:ilvl w:val="0"/>
          <w:numId w:val="0"/>
        </w:numPr>
        <w:spacing w:afterLines="50" w:after="228"/>
        <w:ind w:leftChars="417" w:left="1418"/>
      </w:pPr>
      <w:r w:rsidRPr="00CC0670">
        <w:rPr>
          <w:rFonts w:hint="eastAsia"/>
          <w:sz w:val="24"/>
          <w:szCs w:val="24"/>
        </w:rPr>
        <w:t>資料來源：經濟部、農委會。</w:t>
      </w:r>
    </w:p>
    <w:p w:rsidR="00F2616D" w:rsidRPr="00CC0670" w:rsidRDefault="00F2616D" w:rsidP="00F2616D">
      <w:pPr>
        <w:pStyle w:val="3"/>
      </w:pPr>
      <w:r w:rsidRPr="00CC0670">
        <w:rPr>
          <w:rFonts w:hint="eastAsia"/>
        </w:rPr>
        <w:t>綜上所述，目前保安林礦區中，計有7筆租約，面積16.9237公頃之出租林地，因租約屆期而為停工狀態，其等租約多數逾期超過1年以上，部分契約甚至已逾期超過6年，</w:t>
      </w:r>
      <w:proofErr w:type="gramStart"/>
      <w:r w:rsidRPr="00CC0670">
        <w:rPr>
          <w:rFonts w:hint="eastAsia"/>
        </w:rPr>
        <w:t>卻久懸</w:t>
      </w:r>
      <w:proofErr w:type="gramEnd"/>
      <w:r w:rsidRPr="00CC0670">
        <w:rPr>
          <w:rFonts w:hint="eastAsia"/>
        </w:rPr>
        <w:t>未決，</w:t>
      </w:r>
      <w:proofErr w:type="gramStart"/>
      <w:r w:rsidRPr="00CC0670">
        <w:rPr>
          <w:rFonts w:hint="eastAsia"/>
        </w:rPr>
        <w:t>空窗經年</w:t>
      </w:r>
      <w:proofErr w:type="gramEnd"/>
      <w:r w:rsidRPr="00CC0670">
        <w:rPr>
          <w:rFonts w:hint="eastAsia"/>
        </w:rPr>
        <w:t>，又礦業法相關監管規定與退場機制形同虛設，</w:t>
      </w:r>
      <w:proofErr w:type="gramStart"/>
      <w:r w:rsidRPr="00CC0670">
        <w:rPr>
          <w:rFonts w:hint="eastAsia"/>
        </w:rPr>
        <w:t>均有未</w:t>
      </w:r>
      <w:proofErr w:type="gramEnd"/>
      <w:r w:rsidRPr="00CC0670">
        <w:rPr>
          <w:rFonts w:hint="eastAsia"/>
        </w:rPr>
        <w:t>當。為避免肇生後續山林復育及水土保持等疑慮，農委會與經濟部允應儘速</w:t>
      </w:r>
      <w:proofErr w:type="gramStart"/>
      <w:r w:rsidRPr="00CC0670">
        <w:rPr>
          <w:rFonts w:hint="eastAsia"/>
        </w:rPr>
        <w:t>研</w:t>
      </w:r>
      <w:proofErr w:type="gramEnd"/>
      <w:r w:rsidRPr="00CC0670">
        <w:rPr>
          <w:rFonts w:hint="eastAsia"/>
        </w:rPr>
        <w:t>商後續因應方案及制度化處理機制，依法妥適處理。</w:t>
      </w:r>
    </w:p>
    <w:p w:rsidR="000652F8" w:rsidRPr="00CC0670" w:rsidRDefault="000652F8" w:rsidP="000652F8">
      <w:pPr>
        <w:pStyle w:val="10"/>
        <w:ind w:left="680" w:firstLine="680"/>
      </w:pPr>
      <w:bookmarkStart w:id="44" w:name="_Toc524902730"/>
      <w:bookmarkEnd w:id="35"/>
      <w:bookmarkEnd w:id="36"/>
      <w:bookmarkEnd w:id="37"/>
      <w:bookmarkEnd w:id="38"/>
      <w:bookmarkEnd w:id="39"/>
      <w:bookmarkEnd w:id="40"/>
    </w:p>
    <w:p w:rsidR="00286B1B" w:rsidRPr="00CC0670" w:rsidRDefault="000652F8" w:rsidP="000652F8">
      <w:pPr>
        <w:pStyle w:val="10"/>
        <w:ind w:left="680" w:firstLine="680"/>
      </w:pPr>
      <w:r w:rsidRPr="00CC0670">
        <w:rPr>
          <w:rFonts w:hint="eastAsia"/>
        </w:rPr>
        <w:t>據</w:t>
      </w:r>
      <w:proofErr w:type="gramStart"/>
      <w:r w:rsidRPr="00CC0670">
        <w:rPr>
          <w:rFonts w:hint="eastAsia"/>
        </w:rPr>
        <w:t>上論結</w:t>
      </w:r>
      <w:proofErr w:type="gramEnd"/>
      <w:r w:rsidR="000512D1" w:rsidRPr="00CC0670">
        <w:rPr>
          <w:rFonts w:hint="eastAsia"/>
        </w:rPr>
        <w:t>，</w:t>
      </w:r>
      <w:r w:rsidRPr="00CC0670">
        <w:rPr>
          <w:rFonts w:hint="eastAsia"/>
        </w:rPr>
        <w:t>經濟部依據礦業法第31條對於礦業權展限之申請</w:t>
      </w:r>
      <w:proofErr w:type="gramStart"/>
      <w:r w:rsidRPr="00CC0670">
        <w:rPr>
          <w:rFonts w:hint="eastAsia"/>
        </w:rPr>
        <w:t>採</w:t>
      </w:r>
      <w:proofErr w:type="gramEnd"/>
      <w:r w:rsidRPr="00CC0670">
        <w:rPr>
          <w:rFonts w:hint="eastAsia"/>
        </w:rPr>
        <w:t>「原則同意，例外駁回」方式，致使礦務局可自行以礦業權申請展限案無</w:t>
      </w:r>
      <w:proofErr w:type="gramStart"/>
      <w:r w:rsidRPr="00CC0670">
        <w:rPr>
          <w:rFonts w:hint="eastAsia"/>
        </w:rPr>
        <w:t>申請增區行為</w:t>
      </w:r>
      <w:proofErr w:type="gramEnd"/>
      <w:r w:rsidRPr="00CC0670">
        <w:rPr>
          <w:rFonts w:hint="eastAsia"/>
        </w:rPr>
        <w:t>，無需就原領礦業權範圍再次取得林業主管機關之意見，而</w:t>
      </w:r>
      <w:proofErr w:type="gramStart"/>
      <w:r w:rsidRPr="00CC0670">
        <w:rPr>
          <w:rFonts w:hint="eastAsia"/>
        </w:rPr>
        <w:t>逕</w:t>
      </w:r>
      <w:proofErr w:type="gramEnd"/>
      <w:r w:rsidRPr="00CC0670">
        <w:rPr>
          <w:rFonts w:hint="eastAsia"/>
        </w:rPr>
        <w:t>為核定，不啻影響林業主管機關對於經管林地之經營與管理，林業主管機關之權責顯被架空，復過度寬列停工認</w:t>
      </w:r>
      <w:r w:rsidRPr="00CC0670">
        <w:rPr>
          <w:rFonts w:hint="eastAsia"/>
        </w:rPr>
        <w:lastRenderedPageBreak/>
        <w:t>定基準，致礦業法相關監管規定與退場機制形同虛設；另農委會</w:t>
      </w:r>
      <w:r w:rsidRPr="00CC0670">
        <w:rPr>
          <w:rFonts w:hAnsi="標楷體" w:hint="eastAsia"/>
        </w:rPr>
        <w:t>部分租</w:t>
      </w:r>
      <w:r w:rsidRPr="00CC0670">
        <w:rPr>
          <w:rFonts w:hint="eastAsia"/>
        </w:rPr>
        <w:t>地契約已屆期多年，</w:t>
      </w:r>
      <w:proofErr w:type="gramStart"/>
      <w:r w:rsidRPr="00CC0670">
        <w:rPr>
          <w:rFonts w:hint="eastAsia"/>
        </w:rPr>
        <w:t>卻久懸</w:t>
      </w:r>
      <w:proofErr w:type="gramEnd"/>
      <w:r w:rsidRPr="00CC0670">
        <w:rPr>
          <w:rFonts w:hint="eastAsia"/>
        </w:rPr>
        <w:t>未決，履約管理有欠積極，確有違失</w:t>
      </w:r>
      <w:r w:rsidR="000512D1" w:rsidRPr="00CC0670">
        <w:rPr>
          <w:rFonts w:hAnsi="標楷體" w:hint="eastAsia"/>
        </w:rPr>
        <w:t>，</w:t>
      </w:r>
      <w:proofErr w:type="gramStart"/>
      <w:r w:rsidR="000512D1" w:rsidRPr="00CC0670">
        <w:rPr>
          <w:rFonts w:hint="eastAsia"/>
        </w:rPr>
        <w:t>爰</w:t>
      </w:r>
      <w:proofErr w:type="gramEnd"/>
      <w:r w:rsidR="000512D1" w:rsidRPr="00CC0670">
        <w:rPr>
          <w:rFonts w:hint="eastAsia"/>
        </w:rPr>
        <w:t>依監察法</w:t>
      </w:r>
      <w:r w:rsidR="000512D1" w:rsidRPr="00CC0670">
        <w:rPr>
          <w:rFonts w:hint="eastAsia"/>
          <w:bCs/>
          <w:kern w:val="2"/>
        </w:rPr>
        <w:t>第</w:t>
      </w:r>
      <w:r w:rsidR="000512D1" w:rsidRPr="00CC0670">
        <w:rPr>
          <w:rFonts w:hint="eastAsia"/>
        </w:rPr>
        <w:t>24條規定提案糾正，移送行政院轉</w:t>
      </w:r>
      <w:proofErr w:type="gramStart"/>
      <w:r w:rsidR="000512D1" w:rsidRPr="00CC0670">
        <w:rPr>
          <w:rFonts w:hint="eastAsia"/>
        </w:rPr>
        <w:t>飭</w:t>
      </w:r>
      <w:proofErr w:type="gramEnd"/>
      <w:r w:rsidR="000512D1" w:rsidRPr="00CC0670">
        <w:rPr>
          <w:rFonts w:hint="eastAsia"/>
        </w:rPr>
        <w:t>所屬確實檢討改善</w:t>
      </w:r>
      <w:proofErr w:type="gramStart"/>
      <w:r w:rsidR="000512D1" w:rsidRPr="00CC0670">
        <w:rPr>
          <w:rFonts w:hint="eastAsia"/>
        </w:rPr>
        <w:t>見復</w:t>
      </w:r>
      <w:r w:rsidR="00286B1B" w:rsidRPr="00CC0670">
        <w:rPr>
          <w:rFonts w:hint="eastAsia"/>
        </w:rPr>
        <w:t>。</w:t>
      </w:r>
      <w:proofErr w:type="gramEnd"/>
    </w:p>
    <w:p w:rsidR="00286B1B" w:rsidRPr="00CC0670" w:rsidRDefault="00286B1B" w:rsidP="008A288A">
      <w:pPr>
        <w:pStyle w:val="aa"/>
        <w:spacing w:beforeLines="150" w:before="685" w:after="0"/>
        <w:ind w:leftChars="1100" w:left="3742"/>
        <w:rPr>
          <w:b w:val="0"/>
          <w:bCs/>
          <w:snapToGrid/>
          <w:spacing w:val="12"/>
          <w:kern w:val="0"/>
          <w:sz w:val="40"/>
        </w:rPr>
      </w:pPr>
      <w:bookmarkStart w:id="45" w:name="_Toc524895649"/>
      <w:bookmarkStart w:id="46" w:name="_Toc524896195"/>
      <w:bookmarkStart w:id="47" w:name="_Toc524896225"/>
      <w:bookmarkEnd w:id="45"/>
      <w:bookmarkEnd w:id="46"/>
      <w:bookmarkEnd w:id="47"/>
      <w:r w:rsidRPr="00CC0670">
        <w:rPr>
          <w:rFonts w:hint="eastAsia"/>
          <w:b w:val="0"/>
          <w:bCs/>
          <w:snapToGrid/>
          <w:spacing w:val="12"/>
          <w:kern w:val="0"/>
          <w:sz w:val="40"/>
        </w:rPr>
        <w:t>提案委員：</w:t>
      </w:r>
      <w:r w:rsidR="00455673">
        <w:rPr>
          <w:rFonts w:hint="eastAsia"/>
          <w:b w:val="0"/>
          <w:bCs/>
          <w:snapToGrid/>
          <w:spacing w:val="12"/>
          <w:kern w:val="0"/>
          <w:sz w:val="40"/>
        </w:rPr>
        <w:t>林雅鋒</w:t>
      </w:r>
    </w:p>
    <w:p w:rsidR="00286B1B" w:rsidRPr="00455673" w:rsidRDefault="00455673" w:rsidP="00455673">
      <w:pPr>
        <w:pStyle w:val="aa"/>
        <w:spacing w:before="0" w:after="0"/>
        <w:ind w:leftChars="1760" w:left="5987"/>
        <w:rPr>
          <w:b w:val="0"/>
          <w:bCs/>
          <w:snapToGrid/>
          <w:spacing w:val="12"/>
          <w:kern w:val="0"/>
          <w:sz w:val="40"/>
        </w:rPr>
      </w:pPr>
      <w:r w:rsidRPr="00455673">
        <w:rPr>
          <w:rFonts w:hint="eastAsia"/>
          <w:b w:val="0"/>
          <w:bCs/>
          <w:snapToGrid/>
          <w:spacing w:val="12"/>
          <w:kern w:val="0"/>
          <w:sz w:val="40"/>
        </w:rPr>
        <w:t>孫大川</w:t>
      </w:r>
    </w:p>
    <w:p w:rsidR="00570903" w:rsidRPr="00CC0670" w:rsidRDefault="00570903" w:rsidP="00286B1B">
      <w:pPr>
        <w:pStyle w:val="aa"/>
        <w:spacing w:beforeLines="50" w:before="228" w:after="0"/>
        <w:ind w:leftChars="1100" w:left="3742"/>
        <w:rPr>
          <w:b w:val="0"/>
          <w:bCs/>
          <w:snapToGrid/>
          <w:spacing w:val="0"/>
          <w:kern w:val="0"/>
        </w:rPr>
      </w:pPr>
    </w:p>
    <w:p w:rsidR="00286B1B" w:rsidRPr="00CC0670" w:rsidRDefault="00286B1B" w:rsidP="00286B1B">
      <w:pPr>
        <w:pStyle w:val="aa"/>
        <w:spacing w:beforeLines="50" w:before="228" w:after="0"/>
        <w:ind w:leftChars="1100" w:left="3742"/>
        <w:rPr>
          <w:b w:val="0"/>
          <w:bCs/>
          <w:snapToGrid/>
          <w:spacing w:val="0"/>
          <w:kern w:val="0"/>
        </w:rPr>
      </w:pPr>
    </w:p>
    <w:p w:rsidR="00416721" w:rsidRPr="00CC0670" w:rsidRDefault="00286B1B" w:rsidP="00133AA2">
      <w:pPr>
        <w:pStyle w:val="af"/>
        <w:rPr>
          <w:bCs/>
        </w:rPr>
      </w:pPr>
      <w:r w:rsidRPr="00CC0670">
        <w:rPr>
          <w:rFonts w:hAnsi="標楷體" w:hint="eastAsia"/>
          <w:bCs/>
        </w:rPr>
        <w:t>中華民國10</w:t>
      </w:r>
      <w:r w:rsidR="000652F8" w:rsidRPr="00CC0670">
        <w:rPr>
          <w:rFonts w:hAnsi="標楷體" w:hint="eastAsia"/>
          <w:bCs/>
        </w:rPr>
        <w:t>6</w:t>
      </w:r>
      <w:r w:rsidRPr="00CC0670">
        <w:rPr>
          <w:rFonts w:hAnsi="標楷體" w:hint="eastAsia"/>
          <w:bCs/>
        </w:rPr>
        <w:t>年</w:t>
      </w:r>
      <w:r w:rsidR="000652F8" w:rsidRPr="00CC0670">
        <w:rPr>
          <w:rFonts w:hAnsi="標楷體" w:hint="eastAsia"/>
          <w:bCs/>
        </w:rPr>
        <w:t>10</w:t>
      </w:r>
      <w:r w:rsidRPr="00CC0670">
        <w:rPr>
          <w:rFonts w:hAnsi="標楷體" w:hint="eastAsia"/>
          <w:bCs/>
        </w:rPr>
        <w:t>月</w:t>
      </w:r>
      <w:r w:rsidR="00455673">
        <w:rPr>
          <w:rFonts w:hAnsi="標楷體" w:hint="eastAsia"/>
          <w:bCs/>
        </w:rPr>
        <w:t>11</w:t>
      </w:r>
      <w:r w:rsidRPr="00CC0670">
        <w:rPr>
          <w:rFonts w:hAnsi="標楷體" w:hint="eastAsia"/>
          <w:bCs/>
        </w:rPr>
        <w:t>日</w:t>
      </w:r>
      <w:bookmarkEnd w:id="44"/>
    </w:p>
    <w:sectPr w:rsidR="00416721" w:rsidRPr="00CC067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0F" w:rsidRDefault="000C5D0F">
      <w:r>
        <w:separator/>
      </w:r>
    </w:p>
  </w:endnote>
  <w:endnote w:type="continuationSeparator" w:id="0">
    <w:p w:rsidR="000C5D0F" w:rsidRDefault="000C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E5908">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0F" w:rsidRDefault="000C5D0F">
      <w:r>
        <w:separator/>
      </w:r>
    </w:p>
  </w:footnote>
  <w:footnote w:type="continuationSeparator" w:id="0">
    <w:p w:rsidR="000C5D0F" w:rsidRDefault="000C5D0F">
      <w:r>
        <w:continuationSeparator/>
      </w:r>
    </w:p>
  </w:footnote>
  <w:footnote w:id="1">
    <w:p w:rsidR="0035197E" w:rsidRDefault="0035197E" w:rsidP="0035197E">
      <w:pPr>
        <w:pStyle w:val="afa"/>
        <w:ind w:left="176" w:hangingChars="80" w:hanging="176"/>
      </w:pPr>
      <w:r>
        <w:rPr>
          <w:rStyle w:val="afc"/>
        </w:rPr>
        <w:footnoteRef/>
      </w:r>
      <w:r>
        <w:t xml:space="preserve"> </w:t>
      </w:r>
      <w:r>
        <w:rPr>
          <w:rFonts w:hint="eastAsia"/>
        </w:rPr>
        <w:t>渠等</w:t>
      </w:r>
      <w:r w:rsidRPr="00241701">
        <w:rPr>
          <w:rFonts w:hint="eastAsia"/>
        </w:rPr>
        <w:t>礦業權</w:t>
      </w:r>
      <w:r>
        <w:rPr>
          <w:rFonts w:hint="eastAsia"/>
        </w:rPr>
        <w:t>涉及</w:t>
      </w:r>
      <w:r w:rsidRPr="00241701">
        <w:rPr>
          <w:rFonts w:hint="eastAsia"/>
        </w:rPr>
        <w:t>保安林</w:t>
      </w:r>
      <w:r>
        <w:rPr>
          <w:rFonts w:hint="eastAsia"/>
        </w:rPr>
        <w:t>範圍，但礦業用地非涉</w:t>
      </w:r>
      <w:r w:rsidRPr="00241701">
        <w:rPr>
          <w:rFonts w:hint="eastAsia"/>
        </w:rPr>
        <w:t>保安林範圍</w:t>
      </w:r>
      <w:r>
        <w:rPr>
          <w:rFonts w:hint="eastAsia"/>
        </w:rPr>
        <w:t>；又天龍礦業有限公司礦業權展限案目前仍辦理中。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B42DAC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4904154"/>
    <w:lvl w:ilvl="0" w:tplc="897AB36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2F8"/>
    <w:rsid w:val="00066B37"/>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C5D0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2DAD"/>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1FDF"/>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197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4E1D"/>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5673"/>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4E5A"/>
    <w:rsid w:val="00531D2C"/>
    <w:rsid w:val="00536BC2"/>
    <w:rsid w:val="005425E1"/>
    <w:rsid w:val="005427C5"/>
    <w:rsid w:val="00542CF6"/>
    <w:rsid w:val="00553C03"/>
    <w:rsid w:val="00563692"/>
    <w:rsid w:val="00570903"/>
    <w:rsid w:val="00571349"/>
    <w:rsid w:val="00590178"/>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30B"/>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E5908"/>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416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0670"/>
    <w:rsid w:val="00CC5347"/>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A7E11"/>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12E9"/>
    <w:rsid w:val="00ED03AB"/>
    <w:rsid w:val="00ED0CAC"/>
    <w:rsid w:val="00ED1474"/>
    <w:rsid w:val="00ED1CD4"/>
    <w:rsid w:val="00ED1D2B"/>
    <w:rsid w:val="00ED5A8D"/>
    <w:rsid w:val="00ED64B5"/>
    <w:rsid w:val="00EE7CCA"/>
    <w:rsid w:val="00F16A14"/>
    <w:rsid w:val="00F231DC"/>
    <w:rsid w:val="00F2616D"/>
    <w:rsid w:val="00F362D7"/>
    <w:rsid w:val="00F37D7B"/>
    <w:rsid w:val="00F44915"/>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5197E"/>
    <w:pPr>
      <w:snapToGrid w:val="0"/>
      <w:jc w:val="left"/>
    </w:pPr>
    <w:rPr>
      <w:sz w:val="20"/>
    </w:rPr>
  </w:style>
  <w:style w:type="character" w:customStyle="1" w:styleId="afb">
    <w:name w:val="註腳文字 字元"/>
    <w:basedOn w:val="a7"/>
    <w:link w:val="afa"/>
    <w:uiPriority w:val="99"/>
    <w:semiHidden/>
    <w:rsid w:val="0035197E"/>
    <w:rPr>
      <w:rFonts w:ascii="標楷體" w:eastAsia="標楷體"/>
      <w:kern w:val="2"/>
    </w:rPr>
  </w:style>
  <w:style w:type="character" w:styleId="afc">
    <w:name w:val="footnote reference"/>
    <w:basedOn w:val="a7"/>
    <w:uiPriority w:val="99"/>
    <w:semiHidden/>
    <w:unhideWhenUsed/>
    <w:rsid w:val="0035197E"/>
    <w:rPr>
      <w:vertAlign w:val="superscript"/>
    </w:rPr>
  </w:style>
  <w:style w:type="paragraph" w:customStyle="1" w:styleId="210">
    <w:name w:val="索引 21"/>
    <w:basedOn w:val="a6"/>
    <w:rsid w:val="00F2616D"/>
    <w:pPr>
      <w:overflowPunct/>
      <w:autoSpaceDE/>
      <w:autoSpaceDN/>
      <w:ind w:left="1361" w:hanging="681"/>
      <w:jc w:val="left"/>
    </w:pPr>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5197E"/>
    <w:pPr>
      <w:snapToGrid w:val="0"/>
      <w:jc w:val="left"/>
    </w:pPr>
    <w:rPr>
      <w:sz w:val="20"/>
    </w:rPr>
  </w:style>
  <w:style w:type="character" w:customStyle="1" w:styleId="afb">
    <w:name w:val="註腳文字 字元"/>
    <w:basedOn w:val="a7"/>
    <w:link w:val="afa"/>
    <w:uiPriority w:val="99"/>
    <w:semiHidden/>
    <w:rsid w:val="0035197E"/>
    <w:rPr>
      <w:rFonts w:ascii="標楷體" w:eastAsia="標楷體"/>
      <w:kern w:val="2"/>
    </w:rPr>
  </w:style>
  <w:style w:type="character" w:styleId="afc">
    <w:name w:val="footnote reference"/>
    <w:basedOn w:val="a7"/>
    <w:uiPriority w:val="99"/>
    <w:semiHidden/>
    <w:unhideWhenUsed/>
    <w:rsid w:val="0035197E"/>
    <w:rPr>
      <w:vertAlign w:val="superscript"/>
    </w:rPr>
  </w:style>
  <w:style w:type="paragraph" w:customStyle="1" w:styleId="210">
    <w:name w:val="索引 21"/>
    <w:basedOn w:val="a6"/>
    <w:rsid w:val="00F2616D"/>
    <w:pPr>
      <w:overflowPunct/>
      <w:autoSpaceDE/>
      <w:autoSpaceDN/>
      <w:ind w:left="1361" w:hanging="681"/>
      <w:jc w:val="left"/>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F0936-3BAC-4E5C-AC19-A99FB385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10</Pages>
  <Words>909</Words>
  <Characters>5187</Characters>
  <Application>Microsoft Office Word</Application>
  <DocSecurity>0</DocSecurity>
  <Lines>43</Lines>
  <Paragraphs>12</Paragraphs>
  <ScaleCrop>false</ScaleCrop>
  <Company>cy</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stud01</cp:lastModifiedBy>
  <cp:revision>2</cp:revision>
  <cp:lastPrinted>2017-10-02T05:41:00Z</cp:lastPrinted>
  <dcterms:created xsi:type="dcterms:W3CDTF">2017-11-07T06:30:00Z</dcterms:created>
  <dcterms:modified xsi:type="dcterms:W3CDTF">2017-11-07T06:30:00Z</dcterms:modified>
</cp:coreProperties>
</file>