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6F23EE" w:rsidRDefault="0056561D" w:rsidP="00F37D7B">
      <w:pPr>
        <w:pStyle w:val="af2"/>
      </w:pPr>
      <w:r w:rsidRPr="006F23EE">
        <w:rPr>
          <w:rFonts w:hint="eastAsia"/>
        </w:rPr>
        <w:t>調查</w:t>
      </w:r>
      <w:r w:rsidR="00D75644" w:rsidRPr="006F23EE">
        <w:rPr>
          <w:rFonts w:hint="eastAsia"/>
        </w:rPr>
        <w:t>報告</w:t>
      </w:r>
    </w:p>
    <w:p w:rsidR="0094599A" w:rsidRPr="006F23EE" w:rsidRDefault="000D339A" w:rsidP="00331BC2">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6F23EE">
        <w:rPr>
          <w:rFonts w:hint="eastAsia"/>
        </w:rPr>
        <w:t xml:space="preserve">案　</w:t>
      </w:r>
      <w:r w:rsidRPr="006F23EE">
        <w:rPr>
          <w:rFonts w:hAnsi="標楷體" w:hint="eastAsia"/>
          <w:kern w:val="0"/>
        </w:rPr>
        <w:t xml:space="preserve">　由</w:t>
      </w:r>
      <w:r w:rsidR="00E25849" w:rsidRPr="006F23EE">
        <w:rPr>
          <w:rFonts w:hAnsi="標楷體" w:hint="eastAsia"/>
          <w:kern w:val="0"/>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6F23EE">
        <w:rPr>
          <w:rFonts w:hAnsi="標楷體" w:hint="eastAsia"/>
          <w:kern w:val="0"/>
        </w:rPr>
        <w:t>位於保安林之現有礦區，有無不符生態環境要求、國土保安及公共利益需求等情案</w:t>
      </w:r>
      <w:r w:rsidR="00A05F2A" w:rsidRPr="006F23EE">
        <w:rPr>
          <w:rFonts w:hAnsi="標楷體" w:hint="eastAsia"/>
          <w:kern w:val="0"/>
        </w:rPr>
        <w:t>。</w:t>
      </w:r>
    </w:p>
    <w:p w:rsidR="0094599A" w:rsidRPr="006F23EE" w:rsidRDefault="0094599A" w:rsidP="0094599A">
      <w:pPr>
        <w:pStyle w:val="1"/>
      </w:pPr>
      <w:r w:rsidRPr="006F23EE">
        <w:rPr>
          <w:rFonts w:hint="eastAsia"/>
        </w:rPr>
        <w:t>調查意見：</w:t>
      </w:r>
    </w:p>
    <w:p w:rsidR="000D339A" w:rsidRPr="006F23EE" w:rsidRDefault="000D339A" w:rsidP="000D339A">
      <w:pPr>
        <w:pStyle w:val="10"/>
        <w:wordWrap w:val="0"/>
        <w:ind w:left="680" w:firstLine="680"/>
      </w:pPr>
      <w:r w:rsidRPr="006F23EE">
        <w:rPr>
          <w:rFonts w:hint="eastAsia"/>
        </w:rPr>
        <w:t>本案係緣於調查「亞洲水泥股份有限公司於太魯閣國家公園之礦業權將於民國（下同）106年11月屆滿</w:t>
      </w:r>
      <w:r w:rsidRPr="006F23EE">
        <w:rPr>
          <w:rFonts w:hAnsi="標楷體" w:hint="eastAsia"/>
        </w:rPr>
        <w:t>……</w:t>
      </w:r>
      <w:r w:rsidRPr="006F23EE">
        <w:rPr>
          <w:rFonts w:hint="eastAsia"/>
        </w:rPr>
        <w:t>究現行礦業法中，有無不符生態環境要求、國土保安需求、公共利益需求之相關規定？</w:t>
      </w:r>
      <w:r w:rsidRPr="006F23EE">
        <w:rPr>
          <w:rFonts w:hAnsi="標楷體" w:hint="eastAsia"/>
        </w:rPr>
        <w:t>……</w:t>
      </w:r>
      <w:r w:rsidRPr="006F23EE">
        <w:rPr>
          <w:rFonts w:hint="eastAsia"/>
        </w:rPr>
        <w:t>」案（派查號：1050800102，下稱原案）時，發現所涉案情涵蓋礦業法、原住民族基本法、森林法、水土保持法、飲用水管理條例、環境影響評估法、國家公園法、國土計畫法、文化資產保護法</w:t>
      </w:r>
      <w:r w:rsidRPr="006F23EE">
        <w:rPr>
          <w:rFonts w:hAnsi="標楷體" w:hint="eastAsia"/>
        </w:rPr>
        <w:t>……</w:t>
      </w:r>
      <w:r w:rsidRPr="006F23EE">
        <w:rPr>
          <w:rFonts w:hint="eastAsia"/>
        </w:rPr>
        <w:t>等相關法律及其子法，分屬經濟部（礦務局、工業局）、原住民族委員會（下稱原民會）、行政院農業委員會（下稱農委會）林務局</w:t>
      </w:r>
      <w:r w:rsidR="004C74A1" w:rsidRPr="006F23EE">
        <w:rPr>
          <w:rFonts w:hint="eastAsia"/>
        </w:rPr>
        <w:t>（下稱林務局）</w:t>
      </w:r>
      <w:r w:rsidRPr="006F23EE">
        <w:rPr>
          <w:rFonts w:hint="eastAsia"/>
        </w:rPr>
        <w:t>、行政院環境保護署（下稱環保署）、內政部營建署、內政部、文化部、相關地方政府</w:t>
      </w:r>
      <w:r w:rsidRPr="006F23EE">
        <w:rPr>
          <w:rFonts w:hAnsi="標楷體" w:hint="eastAsia"/>
        </w:rPr>
        <w:t>……</w:t>
      </w:r>
      <w:r w:rsidRPr="006F23EE">
        <w:rPr>
          <w:rFonts w:hint="eastAsia"/>
        </w:rPr>
        <w:t>等中央、地方諸多機關主管，調查範圍既廣泛又複雜，且時值導演齊</w:t>
      </w:r>
      <w:r w:rsidR="00331BC2">
        <w:rPr>
          <w:rFonts w:hint="eastAsia"/>
        </w:rPr>
        <w:t>○</w:t>
      </w:r>
      <w:r w:rsidRPr="006F23EE">
        <w:rPr>
          <w:rFonts w:hint="eastAsia"/>
        </w:rPr>
        <w:t>林於同年6月間墜機身亡前所拍攝影片引起全民普遍重視之際，爰為加速聚焦，儘速釐清國人關注疑點，遂分別就位於「保安林」及「飲用水水源保護區」之現有礦區，於同年6月15日簽請核定分案派查（派查號分別為：1060800109、1060800111）</w:t>
      </w:r>
      <w:r w:rsidRPr="006F23EE">
        <w:rPr>
          <w:rFonts w:hAnsi="標楷體" w:hint="eastAsia"/>
        </w:rPr>
        <w:t>，本案即係就「位於保安林之現有礦區」進行調查。</w:t>
      </w:r>
    </w:p>
    <w:p w:rsidR="0094599A" w:rsidRPr="006F23EE" w:rsidRDefault="000D339A" w:rsidP="000D339A">
      <w:pPr>
        <w:ind w:leftChars="200" w:left="680" w:firstLineChars="200" w:firstLine="680"/>
      </w:pPr>
      <w:r w:rsidRPr="006F23EE">
        <w:rPr>
          <w:rFonts w:hint="eastAsia"/>
        </w:rPr>
        <w:t>案經函請農委會就有關事項提出說明併附佐證資料到院，嗣於同年7月10日分2場與原案聯合詢問經濟部（礦務局、工業局）、環保署、原民會等相關主管人員。復於同年7月17、18</w:t>
      </w:r>
      <w:r w:rsidR="00BC36FD" w:rsidRPr="006F23EE">
        <w:rPr>
          <w:rFonts w:hint="eastAsia"/>
        </w:rPr>
        <w:t>日赴花蓮地區</w:t>
      </w:r>
      <w:r w:rsidRPr="006F23EE">
        <w:rPr>
          <w:rFonts w:hint="eastAsia"/>
        </w:rPr>
        <w:t>聽取花蓮縣秀林鄉富世村部落民眾與原住民意見及</w:t>
      </w:r>
      <w:r w:rsidR="004C74A1" w:rsidRPr="006F23EE">
        <w:rPr>
          <w:rFonts w:hint="eastAsia"/>
        </w:rPr>
        <w:t>經濟部</w:t>
      </w:r>
      <w:r w:rsidRPr="006F23EE">
        <w:rPr>
          <w:rFonts w:hint="eastAsia"/>
        </w:rPr>
        <w:t>礦務局</w:t>
      </w:r>
      <w:r w:rsidR="004C74A1" w:rsidRPr="006F23EE">
        <w:rPr>
          <w:rFonts w:hint="eastAsia"/>
        </w:rPr>
        <w:t>（下稱礦務局）</w:t>
      </w:r>
      <w:r w:rsidRPr="006F23EE">
        <w:rPr>
          <w:rFonts w:hint="eastAsia"/>
        </w:rPr>
        <w:t>、原民會、花蓮縣政府及秀林鄉公所等相關主管人員簡報說</w:t>
      </w:r>
      <w:r w:rsidRPr="006F23EE">
        <w:rPr>
          <w:rFonts w:hint="eastAsia"/>
        </w:rPr>
        <w:lastRenderedPageBreak/>
        <w:t>明，並實地履勘</w:t>
      </w:r>
      <w:r w:rsidR="00BC36FD" w:rsidRPr="006F23EE">
        <w:rPr>
          <w:rFonts w:hint="eastAsia"/>
        </w:rPr>
        <w:t>瞭解</w:t>
      </w:r>
      <w:r w:rsidRPr="006F23EE">
        <w:rPr>
          <w:rFonts w:hint="eastAsia"/>
        </w:rPr>
        <w:t>當地民眾長期位處礦場下方而受礦場影響情形，與富益石礦場、新城礦場實際開採及運作情形，續於秀林鄉公所詢問花蓮縣政府及秀林鄉公所相關主管人員，繼於同年7月19日諮詢法律、森林保育、國土規劃、水利工程等各領域專家學者。再於同年8月30、31日分別赴宜蘭縣</w:t>
      </w:r>
      <w:r w:rsidR="00CD5D0E" w:rsidRPr="006F23EE">
        <w:rPr>
          <w:rFonts w:hint="eastAsia"/>
        </w:rPr>
        <w:t>南</w:t>
      </w:r>
      <w:r w:rsidRPr="006F23EE">
        <w:rPr>
          <w:rFonts w:hint="eastAsia"/>
        </w:rPr>
        <w:t>澳、苗栗縣明德等地區，除聽取農委會、礦務局、環保署、苗栗縣政府、礦業權者等簡報說明，以及詢問現場與會人員之外，並實地履勘信大水泥股份有限公司（下稱信大水泥）所屬礦場、台灣水泥股份有限公司（下稱台灣水泥）太白山礦場、以及萬隆礦場。續由農委會、環保署、礦務局分別於履勘後補充書面說明及相關佐證資料到院，業調查竣事。茲臚述調查意見如下</w:t>
      </w:r>
      <w:r w:rsidR="00FC3E21" w:rsidRPr="006F23EE">
        <w:rPr>
          <w:rFonts w:hint="eastAsia"/>
        </w:rPr>
        <w:t>：</w:t>
      </w:r>
    </w:p>
    <w:p w:rsidR="0094599A" w:rsidRPr="006F23EE" w:rsidRDefault="00704B9C" w:rsidP="006F23EE">
      <w:pPr>
        <w:pStyle w:val="2"/>
        <w:ind w:left="1020" w:hanging="680"/>
        <w:rPr>
          <w:b/>
        </w:rPr>
      </w:pPr>
      <w:r w:rsidRPr="006F23EE">
        <w:rPr>
          <w:rFonts w:hint="eastAsia"/>
          <w:b/>
        </w:rPr>
        <w:t>截至106年8月底止，全國計有13個礦區其礦業用地位於保安林內，重複保安林面積約131.7784公頃。揆諸保安林劃設目的主要係為鞏固土石、涵養水源，惟採礦之後，岩盤露出，</w:t>
      </w:r>
      <w:r w:rsidR="004B7870" w:rsidRPr="006F23EE">
        <w:rPr>
          <w:rFonts w:hint="eastAsia"/>
          <w:b/>
        </w:rPr>
        <w:t>土壤淺薄，復育造林不易，難以復原，</w:t>
      </w:r>
      <w:r w:rsidRPr="006F23EE">
        <w:rPr>
          <w:rFonts w:hint="eastAsia"/>
          <w:b/>
        </w:rPr>
        <w:t>影響保安林劃設之目的。近來極端氣候變遷，風災豪雨頻仍，土石崩落坍塌隨時可能發生，山林保育工作已然刻不容緩，</w:t>
      </w:r>
      <w:r w:rsidR="004B7870" w:rsidRPr="006F23EE">
        <w:rPr>
          <w:rFonts w:hint="eastAsia"/>
          <w:b/>
        </w:rPr>
        <w:t>時值礦業政策與礦業法規檢討修正之關鍵時機，</w:t>
      </w:r>
      <w:r w:rsidRPr="006F23EE">
        <w:rPr>
          <w:rFonts w:hint="eastAsia"/>
          <w:b/>
        </w:rPr>
        <w:t>現行保安林探採礦政策</w:t>
      </w:r>
      <w:r w:rsidR="00505C03" w:rsidRPr="006F23EE">
        <w:rPr>
          <w:rFonts w:hint="eastAsia"/>
          <w:b/>
        </w:rPr>
        <w:t>允宜</w:t>
      </w:r>
      <w:r w:rsidR="004B7870" w:rsidRPr="006F23EE">
        <w:rPr>
          <w:rFonts w:hint="eastAsia"/>
          <w:b/>
        </w:rPr>
        <w:t>配合</w:t>
      </w:r>
      <w:r w:rsidR="00505C03" w:rsidRPr="006F23EE">
        <w:rPr>
          <w:rFonts w:hint="eastAsia"/>
          <w:b/>
        </w:rPr>
        <w:t>審慎評估</w:t>
      </w:r>
      <w:r w:rsidR="00F00779" w:rsidRPr="006F23EE">
        <w:rPr>
          <w:rFonts w:hint="eastAsia"/>
          <w:b/>
        </w:rPr>
        <w:t>檢討</w:t>
      </w:r>
      <w:r w:rsidR="00753369" w:rsidRPr="006F23EE">
        <w:rPr>
          <w:rFonts w:hint="eastAsia"/>
          <w:b/>
        </w:rPr>
        <w:t>。</w:t>
      </w:r>
    </w:p>
    <w:p w:rsidR="00167CFF" w:rsidRPr="006F23EE" w:rsidRDefault="00167CFF" w:rsidP="00A326CD">
      <w:pPr>
        <w:pStyle w:val="3"/>
      </w:pPr>
      <w:r w:rsidRPr="006F23EE">
        <w:rPr>
          <w:rFonts w:hint="eastAsia"/>
        </w:rPr>
        <w:t>按礦業法第15條第1、2項規定：「（第1項）申請設定探礦權者，應檢具申請書、申請費，並附礦區圖、探礦構想及其圖說；申請設定採礦權者，應檢具申請書、申請費，並附礦區圖、礦牀說明書、開採構想及其圖說。」第27條規定：「於下列各地域申請設定礦業權者，不予核准：</w:t>
      </w:r>
      <w:r w:rsidRPr="006F23EE">
        <w:rPr>
          <w:rFonts w:hAnsi="標楷體" w:hint="eastAsia"/>
        </w:rPr>
        <w:t>……</w:t>
      </w:r>
      <w:r w:rsidRPr="006F23EE">
        <w:rPr>
          <w:rFonts w:hint="eastAsia"/>
        </w:rPr>
        <w:t>三、保安林地</w:t>
      </w:r>
      <w:r w:rsidRPr="006F23EE">
        <w:rPr>
          <w:rFonts w:hAnsi="標楷體" w:hint="eastAsia"/>
        </w:rPr>
        <w:t>……</w:t>
      </w:r>
      <w:r w:rsidRPr="006F23EE">
        <w:rPr>
          <w:rFonts w:hint="eastAsia"/>
        </w:rPr>
        <w:t>未經該管機關同意。」第43條規定：「（第1項）礦業權者使用土地，應檢具開採及施工計畫，附同圖</w:t>
      </w:r>
      <w:r w:rsidRPr="006F23EE">
        <w:rPr>
          <w:rFonts w:hint="eastAsia"/>
        </w:rPr>
        <w:lastRenderedPageBreak/>
        <w:t>說，向主管機關申請審查，就其必須使用之面積予以核定，並通知土地所有人及關係人。</w:t>
      </w:r>
      <w:r w:rsidRPr="006F23EE">
        <w:rPr>
          <w:rFonts w:hAnsi="標楷體" w:hint="eastAsia"/>
        </w:rPr>
        <w:t>……</w:t>
      </w:r>
      <w:r w:rsidRPr="006F23EE">
        <w:rPr>
          <w:rFonts w:hint="eastAsia"/>
        </w:rPr>
        <w:t>（第3項）主管機關為第1項核定時，應先徵詢地政、環境保護、水土保持、其他相關主管機關及土地所有人之意見；如屬國家公園範圍時，應徵求國家公園主管機關之同意。（第4項）第1項所定之土地為公有時，主管機關於核定前，應徵求該土地管理機關之同意。」復按森林法第6條第2項規定：「經編為林業用地之土地，不得供其他用途之使用。但經徵得直轄市、縣(市)主管機關同意，報請中央主管機關會同中央地政主管機關核准者，不在此限。」第9條第1、2項規定：「（第1項）於森林內為左列行為之一者，應報經主管機關會同有關機關實地勘查同意後，依指定施工界限施工：</w:t>
      </w:r>
      <w:r w:rsidRPr="006F23EE">
        <w:rPr>
          <w:rFonts w:hAnsi="標楷體" w:hint="eastAsia"/>
        </w:rPr>
        <w:t>……二、探採礦或採取土、石者。……</w:t>
      </w:r>
      <w:r w:rsidRPr="006F23EE">
        <w:rPr>
          <w:rFonts w:hint="eastAsia"/>
        </w:rPr>
        <w:t>（第2項）前項行為以地質穩定、無礙國土保安及林業經營者為限。」保安林經營準則第13條第1項規定：「於保安林地內進行探礦、採礦或土石採取，應由開發者提具開採應備之計畫，由該中央、直轄市或縣(市)主管機關審核後邀請各該目的事業主管機關、有關機關、學者專家及森林所在地鄉(鎮、市)公所推舉具有代表性之住民實地勘查，認屬地質穩定、無礙國土保安及林業經營，始得依本法第9條指定施工界限及依環境影響評估法、水土保持法展開環境影響評估、水土保持計畫作業。」以及申請租用國有林事業區林班地為礦業用地審核注意事項第2點規定：</w:t>
      </w:r>
      <w:r w:rsidRPr="006F23EE">
        <w:rPr>
          <w:rFonts w:hAnsi="標楷體" w:hint="eastAsia"/>
        </w:rPr>
        <w:t>「</w:t>
      </w:r>
      <w:r w:rsidRPr="006F23EE">
        <w:rPr>
          <w:rFonts w:hint="eastAsia"/>
        </w:rPr>
        <w:t>探、採礦或採取土石及開闢相關搬運道路等實際需要使用林地，經依礦業法、森林法暨相關法規申請核准，並符合砍伐天然林障礙木標準者，應予租用</w:t>
      </w:r>
      <w:r w:rsidRPr="006F23EE">
        <w:rPr>
          <w:rFonts w:hAnsi="標楷體" w:hint="eastAsia"/>
        </w:rPr>
        <w:t>。」</w:t>
      </w:r>
      <w:r w:rsidRPr="006F23EE">
        <w:rPr>
          <w:rFonts w:hint="eastAsia"/>
        </w:rPr>
        <w:t>是以，於一定範圍土地內進行探、採礦，須依礦業法相關規定先</w:t>
      </w:r>
      <w:r w:rsidRPr="006F23EE">
        <w:rPr>
          <w:rFonts w:hint="eastAsia"/>
        </w:rPr>
        <w:lastRenderedPageBreak/>
        <w:t>取得礦業權，嗣經核定礦業用地，再取得土地使用權，始得進行探、採礦。如欲申請使用國有林作為礦業用地者，即由礦業主管機關核轉徵詢農委會之意見，由該會依森林法、申請租用國有林事業區林班地為礦業用地審核注意事項，以及是否位於環境敏感區位等進行審查，倘涉及保安林地者，尚應依保安林經營準則等相關規定辦理，最後並應依森林法第6條第2項規定報請中央森林及地政主管機關同意後，始能容許使用。</w:t>
      </w:r>
    </w:p>
    <w:p w:rsidR="00BE4C94" w:rsidRPr="006F23EE" w:rsidRDefault="00325F75" w:rsidP="00520F01">
      <w:pPr>
        <w:pStyle w:val="3"/>
      </w:pPr>
      <w:r w:rsidRPr="006F23EE">
        <w:rPr>
          <w:rFonts w:hint="eastAsia"/>
        </w:rPr>
        <w:t>據礦務局統計，</w:t>
      </w:r>
      <w:r w:rsidR="00BD1FC6" w:rsidRPr="006F23EE">
        <w:rPr>
          <w:rFonts w:hint="eastAsia"/>
        </w:rPr>
        <w:t>截至106年8月底止，</w:t>
      </w:r>
      <w:r w:rsidRPr="006F23EE">
        <w:rPr>
          <w:rFonts w:hint="eastAsia"/>
        </w:rPr>
        <w:t>全國</w:t>
      </w:r>
      <w:r w:rsidR="00BD1FC6" w:rsidRPr="006F23EE">
        <w:rPr>
          <w:rFonts w:hint="eastAsia"/>
        </w:rPr>
        <w:t>計</w:t>
      </w:r>
      <w:r w:rsidRPr="006F23EE">
        <w:rPr>
          <w:rFonts w:hint="eastAsia"/>
        </w:rPr>
        <w:t>有13個礦區</w:t>
      </w:r>
      <w:r w:rsidR="00BD1FC6" w:rsidRPr="006F23EE">
        <w:rPr>
          <w:rFonts w:hint="eastAsia"/>
        </w:rPr>
        <w:t>其</w:t>
      </w:r>
      <w:r w:rsidRPr="006F23EE">
        <w:rPr>
          <w:rFonts w:hint="eastAsia"/>
        </w:rPr>
        <w:t>礦業用地位於保安林內，重複保安林面積約131.7784公頃</w:t>
      </w:r>
      <w:r w:rsidR="00BD1FC6" w:rsidRPr="006F23EE">
        <w:rPr>
          <w:rFonts w:hAnsi="標楷體" w:hint="eastAsia"/>
        </w:rPr>
        <w:t>（</w:t>
      </w:r>
      <w:r w:rsidR="00BD1FC6" w:rsidRPr="006F23EE">
        <w:rPr>
          <w:rFonts w:hint="eastAsia"/>
        </w:rPr>
        <w:t>詳</w:t>
      </w:r>
      <w:r w:rsidRPr="006F23EE">
        <w:rPr>
          <w:rFonts w:hint="eastAsia"/>
        </w:rPr>
        <w:t>表1</w:t>
      </w:r>
      <w:r w:rsidR="00BD1FC6" w:rsidRPr="006F23EE">
        <w:rPr>
          <w:rFonts w:ascii="新細明體" w:eastAsia="新細明體" w:hAnsi="新細明體" w:hint="eastAsia"/>
        </w:rPr>
        <w:t>）</w:t>
      </w:r>
      <w:r w:rsidRPr="006F23EE">
        <w:rPr>
          <w:rFonts w:hint="eastAsia"/>
        </w:rPr>
        <w:t>。</w:t>
      </w:r>
    </w:p>
    <w:p w:rsidR="00331BC2" w:rsidRDefault="00331BC2">
      <w:pPr>
        <w:widowControl/>
        <w:overflowPunct/>
        <w:autoSpaceDE/>
        <w:autoSpaceDN/>
        <w:jc w:val="left"/>
        <w:rPr>
          <w:rFonts w:hAnsi="華康楷書體W5(P)"/>
          <w:b/>
          <w:bCs/>
          <w:kern w:val="28"/>
          <w:sz w:val="28"/>
          <w:szCs w:val="28"/>
        </w:rPr>
      </w:pPr>
      <w:r>
        <w:rPr>
          <w:b/>
        </w:rPr>
        <w:br w:type="page"/>
      </w:r>
    </w:p>
    <w:p w:rsidR="00325F75" w:rsidRPr="006F23EE" w:rsidRDefault="00325F75" w:rsidP="00BD1FC6">
      <w:pPr>
        <w:pStyle w:val="a3"/>
        <w:numPr>
          <w:ilvl w:val="0"/>
          <w:numId w:val="14"/>
        </w:numPr>
        <w:jc w:val="center"/>
        <w:rPr>
          <w:b/>
          <w:spacing w:val="0"/>
        </w:rPr>
      </w:pPr>
      <w:r w:rsidRPr="006F23EE">
        <w:rPr>
          <w:rFonts w:hint="eastAsia"/>
          <w:b/>
          <w:spacing w:val="0"/>
        </w:rPr>
        <w:lastRenderedPageBreak/>
        <w:t>全國重複保安林之礦業用地一覽表</w:t>
      </w:r>
    </w:p>
    <w:p w:rsidR="00325F75" w:rsidRPr="006F23EE" w:rsidRDefault="00325F75" w:rsidP="00325F75">
      <w:pPr>
        <w:jc w:val="right"/>
        <w:rPr>
          <w:sz w:val="24"/>
          <w:szCs w:val="24"/>
        </w:rPr>
      </w:pPr>
      <w:r w:rsidRPr="006F23EE">
        <w:rPr>
          <w:rFonts w:hint="eastAsia"/>
          <w:sz w:val="24"/>
          <w:szCs w:val="24"/>
        </w:rPr>
        <w:t>單位：公頃</w:t>
      </w:r>
    </w:p>
    <w:tbl>
      <w:tblPr>
        <w:tblStyle w:val="af6"/>
        <w:tblW w:w="8987" w:type="dxa"/>
        <w:tblInd w:w="108" w:type="dxa"/>
        <w:tblLook w:val="04A0" w:firstRow="1" w:lastRow="0" w:firstColumn="1" w:lastColumn="0" w:noHBand="0" w:noVBand="1"/>
      </w:tblPr>
      <w:tblGrid>
        <w:gridCol w:w="1483"/>
        <w:gridCol w:w="1483"/>
        <w:gridCol w:w="1570"/>
        <w:gridCol w:w="1483"/>
        <w:gridCol w:w="1484"/>
        <w:gridCol w:w="1484"/>
      </w:tblGrid>
      <w:tr w:rsidR="006F23EE" w:rsidRPr="006F23EE" w:rsidTr="00CC0B30">
        <w:trPr>
          <w:trHeight w:val="340"/>
          <w:tblHeader/>
        </w:trPr>
        <w:tc>
          <w:tcPr>
            <w:tcW w:w="1483" w:type="dxa"/>
            <w:shd w:val="clear" w:color="auto" w:fill="D9D9D9" w:themeFill="background1" w:themeFillShade="D9"/>
            <w:vAlign w:val="center"/>
          </w:tcPr>
          <w:p w:rsidR="00325F75" w:rsidRPr="006F23EE" w:rsidRDefault="00325F75" w:rsidP="00167CFF">
            <w:pPr>
              <w:jc w:val="center"/>
              <w:rPr>
                <w:rFonts w:hAnsi="標楷體"/>
                <w:sz w:val="20"/>
              </w:rPr>
            </w:pPr>
            <w:r w:rsidRPr="006F23EE">
              <w:rPr>
                <w:rFonts w:hAnsi="標楷體" w:hint="eastAsia"/>
                <w:sz w:val="20"/>
              </w:rPr>
              <w:t>執照字號</w:t>
            </w:r>
          </w:p>
        </w:tc>
        <w:tc>
          <w:tcPr>
            <w:tcW w:w="1483" w:type="dxa"/>
            <w:shd w:val="clear" w:color="auto" w:fill="D9D9D9" w:themeFill="background1" w:themeFillShade="D9"/>
            <w:vAlign w:val="center"/>
          </w:tcPr>
          <w:p w:rsidR="00325F75" w:rsidRPr="006F23EE" w:rsidRDefault="00325F75" w:rsidP="00167CFF">
            <w:pPr>
              <w:jc w:val="center"/>
              <w:rPr>
                <w:rFonts w:hAnsi="標楷體"/>
                <w:sz w:val="20"/>
              </w:rPr>
            </w:pPr>
            <w:r w:rsidRPr="006F23EE">
              <w:rPr>
                <w:rFonts w:hAnsi="標楷體" w:hint="eastAsia"/>
                <w:sz w:val="20"/>
              </w:rPr>
              <w:t>礦業權者</w:t>
            </w:r>
          </w:p>
        </w:tc>
        <w:tc>
          <w:tcPr>
            <w:tcW w:w="1570" w:type="dxa"/>
            <w:shd w:val="clear" w:color="auto" w:fill="D9D9D9" w:themeFill="background1" w:themeFillShade="D9"/>
            <w:vAlign w:val="center"/>
          </w:tcPr>
          <w:p w:rsidR="00325F75" w:rsidRPr="006F23EE" w:rsidRDefault="00325F75" w:rsidP="00167CFF">
            <w:pPr>
              <w:jc w:val="center"/>
              <w:rPr>
                <w:rFonts w:hAnsi="標楷體"/>
                <w:sz w:val="20"/>
              </w:rPr>
            </w:pPr>
            <w:r w:rsidRPr="006F23EE">
              <w:rPr>
                <w:rFonts w:hAnsi="標楷體" w:hint="eastAsia"/>
                <w:sz w:val="20"/>
              </w:rPr>
              <w:t>礦區所在地</w:t>
            </w:r>
          </w:p>
        </w:tc>
        <w:tc>
          <w:tcPr>
            <w:tcW w:w="1483" w:type="dxa"/>
            <w:shd w:val="clear" w:color="auto" w:fill="D9D9D9" w:themeFill="background1" w:themeFillShade="D9"/>
            <w:vAlign w:val="center"/>
          </w:tcPr>
          <w:p w:rsidR="00325F75" w:rsidRPr="006F23EE" w:rsidRDefault="00325F75" w:rsidP="00167CFF">
            <w:pPr>
              <w:jc w:val="center"/>
              <w:rPr>
                <w:rFonts w:hAnsi="標楷體"/>
                <w:sz w:val="20"/>
              </w:rPr>
            </w:pPr>
            <w:r w:rsidRPr="006F23EE">
              <w:rPr>
                <w:rFonts w:hAnsi="標楷體" w:hint="eastAsia"/>
                <w:sz w:val="20"/>
              </w:rPr>
              <w:t>礦業權期限</w:t>
            </w:r>
          </w:p>
        </w:tc>
        <w:tc>
          <w:tcPr>
            <w:tcW w:w="1484" w:type="dxa"/>
            <w:shd w:val="clear" w:color="auto" w:fill="D9D9D9" w:themeFill="background1" w:themeFillShade="D9"/>
            <w:vAlign w:val="center"/>
          </w:tcPr>
          <w:p w:rsidR="00325F75" w:rsidRPr="006F23EE" w:rsidRDefault="00325F75" w:rsidP="00167CFF">
            <w:pPr>
              <w:jc w:val="center"/>
              <w:rPr>
                <w:rFonts w:hAnsi="標楷體"/>
                <w:sz w:val="20"/>
              </w:rPr>
            </w:pPr>
            <w:r w:rsidRPr="006F23EE">
              <w:rPr>
                <w:rFonts w:hAnsi="標楷體" w:hint="eastAsia"/>
                <w:sz w:val="20"/>
              </w:rPr>
              <w:t>礦區</w:t>
            </w:r>
          </w:p>
          <w:p w:rsidR="00325F75" w:rsidRPr="006F23EE" w:rsidRDefault="00325F75" w:rsidP="00167CFF">
            <w:pPr>
              <w:jc w:val="center"/>
              <w:rPr>
                <w:rFonts w:hAnsi="標楷體"/>
                <w:sz w:val="20"/>
              </w:rPr>
            </w:pPr>
            <w:r w:rsidRPr="006F23EE">
              <w:rPr>
                <w:rFonts w:hAnsi="標楷體" w:hint="eastAsia"/>
                <w:sz w:val="20"/>
              </w:rPr>
              <w:t>重複面積</w:t>
            </w:r>
          </w:p>
        </w:tc>
        <w:tc>
          <w:tcPr>
            <w:tcW w:w="1484" w:type="dxa"/>
            <w:shd w:val="clear" w:color="auto" w:fill="D9D9D9" w:themeFill="background1" w:themeFillShade="D9"/>
            <w:vAlign w:val="center"/>
          </w:tcPr>
          <w:p w:rsidR="00325F75" w:rsidRPr="006F23EE" w:rsidRDefault="00325F75" w:rsidP="00167CFF">
            <w:pPr>
              <w:jc w:val="center"/>
              <w:rPr>
                <w:rFonts w:hAnsi="標楷體"/>
                <w:sz w:val="20"/>
              </w:rPr>
            </w:pPr>
            <w:r w:rsidRPr="006F23EE">
              <w:rPr>
                <w:rFonts w:hAnsi="標楷體" w:hint="eastAsia"/>
                <w:sz w:val="20"/>
              </w:rPr>
              <w:t>礦業用地</w:t>
            </w:r>
          </w:p>
          <w:p w:rsidR="00325F75" w:rsidRPr="006F23EE" w:rsidRDefault="00325F75" w:rsidP="00167CFF">
            <w:pPr>
              <w:jc w:val="center"/>
              <w:rPr>
                <w:rFonts w:hAnsi="標楷體"/>
                <w:sz w:val="20"/>
              </w:rPr>
            </w:pPr>
            <w:r w:rsidRPr="006F23EE">
              <w:rPr>
                <w:rFonts w:hAnsi="標楷體" w:hint="eastAsia"/>
                <w:sz w:val="20"/>
              </w:rPr>
              <w:t>重複面積</w:t>
            </w:r>
          </w:p>
        </w:tc>
      </w:tr>
      <w:tr w:rsidR="006F23EE" w:rsidRPr="006F23EE" w:rsidTr="00CC0B30">
        <w:trPr>
          <w:trHeight w:val="340"/>
        </w:trPr>
        <w:tc>
          <w:tcPr>
            <w:tcW w:w="1483" w:type="dxa"/>
            <w:vAlign w:val="center"/>
          </w:tcPr>
          <w:p w:rsidR="00325F75" w:rsidRPr="006F23EE" w:rsidRDefault="00325F75" w:rsidP="00167CFF">
            <w:pPr>
              <w:jc w:val="center"/>
              <w:rPr>
                <w:rFonts w:hAnsi="標楷體"/>
                <w:sz w:val="20"/>
              </w:rPr>
            </w:pPr>
            <w:r w:rsidRPr="006F23EE">
              <w:rPr>
                <w:rFonts w:hAnsi="標楷體" w:hint="eastAsia"/>
                <w:sz w:val="20"/>
              </w:rPr>
              <w:t>臺濟採字</w:t>
            </w:r>
          </w:p>
          <w:p w:rsidR="00325F75" w:rsidRPr="006F23EE" w:rsidRDefault="00325F75" w:rsidP="00167CFF">
            <w:pPr>
              <w:jc w:val="center"/>
              <w:rPr>
                <w:rFonts w:hAnsi="標楷體"/>
                <w:sz w:val="20"/>
              </w:rPr>
            </w:pPr>
            <w:r w:rsidRPr="006F23EE">
              <w:rPr>
                <w:rFonts w:hAnsi="標楷體" w:hint="eastAsia"/>
                <w:sz w:val="20"/>
              </w:rPr>
              <w:t>第5628號</w:t>
            </w:r>
          </w:p>
        </w:tc>
        <w:tc>
          <w:tcPr>
            <w:tcW w:w="1483" w:type="dxa"/>
            <w:vAlign w:val="center"/>
          </w:tcPr>
          <w:p w:rsidR="00325F75" w:rsidRPr="006F23EE" w:rsidRDefault="00325F75" w:rsidP="00325F75">
            <w:pPr>
              <w:ind w:leftChars="-19" w:left="-65" w:rightChars="-25" w:right="-85"/>
              <w:jc w:val="center"/>
              <w:rPr>
                <w:rFonts w:hAnsi="標楷體"/>
                <w:sz w:val="20"/>
              </w:rPr>
            </w:pPr>
            <w:r w:rsidRPr="006F23EE">
              <w:rPr>
                <w:rFonts w:hAnsi="標楷體" w:hint="eastAsia"/>
                <w:sz w:val="20"/>
              </w:rPr>
              <w:t>蘇澳石礦(股)</w:t>
            </w:r>
          </w:p>
        </w:tc>
        <w:tc>
          <w:tcPr>
            <w:tcW w:w="1570" w:type="dxa"/>
            <w:vAlign w:val="center"/>
          </w:tcPr>
          <w:p w:rsidR="00325F75" w:rsidRPr="006F23EE" w:rsidRDefault="00325F75" w:rsidP="00325F75">
            <w:pPr>
              <w:ind w:leftChars="-38" w:left="-129" w:rightChars="-47" w:right="-160"/>
              <w:jc w:val="center"/>
              <w:rPr>
                <w:rFonts w:hAnsi="標楷體"/>
                <w:sz w:val="20"/>
              </w:rPr>
            </w:pPr>
            <w:r w:rsidRPr="006F23EE">
              <w:rPr>
                <w:rFonts w:hAnsi="標楷體" w:hint="eastAsia"/>
                <w:sz w:val="20"/>
              </w:rPr>
              <w:t>宜蘭縣蘇澳鎮</w:t>
            </w:r>
          </w:p>
        </w:tc>
        <w:tc>
          <w:tcPr>
            <w:tcW w:w="1483" w:type="dxa"/>
            <w:vAlign w:val="center"/>
          </w:tcPr>
          <w:p w:rsidR="00325F75" w:rsidRPr="006F23EE" w:rsidRDefault="00325F75" w:rsidP="00167CFF">
            <w:pPr>
              <w:jc w:val="center"/>
              <w:rPr>
                <w:rFonts w:hAnsi="標楷體"/>
                <w:sz w:val="20"/>
              </w:rPr>
            </w:pPr>
            <w:r w:rsidRPr="006F23EE">
              <w:rPr>
                <w:rFonts w:hAnsi="標楷體" w:hint="eastAsia"/>
                <w:sz w:val="20"/>
              </w:rPr>
              <w:t>120/11/29</w:t>
            </w:r>
          </w:p>
        </w:tc>
        <w:tc>
          <w:tcPr>
            <w:tcW w:w="1484" w:type="dxa"/>
            <w:vAlign w:val="center"/>
          </w:tcPr>
          <w:p w:rsidR="00325F75" w:rsidRPr="006F23EE" w:rsidRDefault="00325F75" w:rsidP="00167CFF">
            <w:pPr>
              <w:jc w:val="center"/>
              <w:rPr>
                <w:rFonts w:hAnsi="標楷體"/>
                <w:sz w:val="20"/>
              </w:rPr>
            </w:pPr>
            <w:r w:rsidRPr="006F23EE">
              <w:rPr>
                <w:rFonts w:hAnsi="標楷體" w:hint="eastAsia"/>
                <w:sz w:val="20"/>
              </w:rPr>
              <w:t>82.74056</w:t>
            </w:r>
          </w:p>
        </w:tc>
        <w:tc>
          <w:tcPr>
            <w:tcW w:w="1484" w:type="dxa"/>
            <w:vAlign w:val="center"/>
          </w:tcPr>
          <w:p w:rsidR="00325F75" w:rsidRPr="006F23EE" w:rsidRDefault="00325F75" w:rsidP="00167CFF">
            <w:pPr>
              <w:jc w:val="center"/>
              <w:rPr>
                <w:rFonts w:hAnsi="標楷體"/>
                <w:sz w:val="20"/>
              </w:rPr>
            </w:pPr>
            <w:r w:rsidRPr="006F23EE">
              <w:rPr>
                <w:rFonts w:hAnsi="標楷體" w:hint="eastAsia"/>
                <w:sz w:val="20"/>
              </w:rPr>
              <w:t>5.5000</w:t>
            </w:r>
          </w:p>
        </w:tc>
      </w:tr>
      <w:tr w:rsidR="006F23EE" w:rsidRPr="006F23EE" w:rsidTr="00CC0B30">
        <w:trPr>
          <w:trHeight w:val="340"/>
        </w:trPr>
        <w:tc>
          <w:tcPr>
            <w:tcW w:w="1483" w:type="dxa"/>
            <w:vAlign w:val="center"/>
          </w:tcPr>
          <w:p w:rsidR="00325F75" w:rsidRPr="006F23EE" w:rsidRDefault="00325F75" w:rsidP="00167CFF">
            <w:pPr>
              <w:jc w:val="center"/>
              <w:rPr>
                <w:rFonts w:hAnsi="標楷體"/>
                <w:sz w:val="20"/>
              </w:rPr>
            </w:pPr>
            <w:r w:rsidRPr="006F23EE">
              <w:rPr>
                <w:rFonts w:hAnsi="標楷體" w:hint="eastAsia"/>
                <w:sz w:val="20"/>
              </w:rPr>
              <w:t>臺濟採字</w:t>
            </w:r>
          </w:p>
          <w:p w:rsidR="00325F75" w:rsidRPr="006F23EE" w:rsidRDefault="00325F75" w:rsidP="00167CFF">
            <w:pPr>
              <w:jc w:val="center"/>
              <w:rPr>
                <w:rFonts w:hAnsi="標楷體"/>
                <w:sz w:val="20"/>
              </w:rPr>
            </w:pPr>
            <w:r w:rsidRPr="006F23EE">
              <w:rPr>
                <w:rFonts w:hAnsi="標楷體" w:hint="eastAsia"/>
                <w:sz w:val="20"/>
              </w:rPr>
              <w:t>第5310號</w:t>
            </w:r>
          </w:p>
        </w:tc>
        <w:tc>
          <w:tcPr>
            <w:tcW w:w="1483" w:type="dxa"/>
            <w:vAlign w:val="center"/>
          </w:tcPr>
          <w:p w:rsidR="00325F75" w:rsidRPr="006F23EE" w:rsidRDefault="00325F75" w:rsidP="00325F75">
            <w:pPr>
              <w:ind w:leftChars="-19" w:left="-65" w:rightChars="-25" w:right="-85"/>
              <w:jc w:val="center"/>
              <w:rPr>
                <w:rFonts w:hAnsi="標楷體"/>
                <w:sz w:val="20"/>
              </w:rPr>
            </w:pPr>
            <w:r w:rsidRPr="006F23EE">
              <w:rPr>
                <w:rFonts w:hAnsi="標楷體" w:hint="eastAsia"/>
                <w:sz w:val="20"/>
              </w:rPr>
              <w:t>萬達礦業(股)</w:t>
            </w:r>
          </w:p>
        </w:tc>
        <w:tc>
          <w:tcPr>
            <w:tcW w:w="1570" w:type="dxa"/>
            <w:vAlign w:val="center"/>
          </w:tcPr>
          <w:p w:rsidR="00325F75" w:rsidRPr="006F23EE" w:rsidRDefault="00325F75" w:rsidP="00325F75">
            <w:pPr>
              <w:ind w:leftChars="-38" w:left="-129" w:rightChars="-47" w:right="-160"/>
              <w:jc w:val="center"/>
              <w:rPr>
                <w:rFonts w:hAnsi="標楷體"/>
                <w:sz w:val="20"/>
              </w:rPr>
            </w:pPr>
            <w:r w:rsidRPr="006F23EE">
              <w:rPr>
                <w:rFonts w:hAnsi="標楷體" w:hint="eastAsia"/>
                <w:sz w:val="20"/>
              </w:rPr>
              <w:t>宜蘭縣南澳鄉</w:t>
            </w:r>
          </w:p>
        </w:tc>
        <w:tc>
          <w:tcPr>
            <w:tcW w:w="1483" w:type="dxa"/>
            <w:vAlign w:val="center"/>
          </w:tcPr>
          <w:p w:rsidR="00325F75" w:rsidRPr="006F23EE" w:rsidRDefault="00325F75" w:rsidP="00167CFF">
            <w:pPr>
              <w:jc w:val="center"/>
              <w:rPr>
                <w:rFonts w:hAnsi="標楷體"/>
                <w:sz w:val="20"/>
              </w:rPr>
            </w:pPr>
            <w:r w:rsidRPr="006F23EE">
              <w:rPr>
                <w:rFonts w:hAnsi="標楷體" w:hint="eastAsia"/>
                <w:sz w:val="20"/>
              </w:rPr>
              <w:t>110/8/22</w:t>
            </w:r>
          </w:p>
        </w:tc>
        <w:tc>
          <w:tcPr>
            <w:tcW w:w="1484" w:type="dxa"/>
            <w:vAlign w:val="center"/>
          </w:tcPr>
          <w:p w:rsidR="00325F75" w:rsidRPr="006F23EE" w:rsidRDefault="00325F75" w:rsidP="00167CFF">
            <w:pPr>
              <w:jc w:val="center"/>
              <w:rPr>
                <w:rFonts w:hAnsi="標楷體"/>
                <w:sz w:val="20"/>
              </w:rPr>
            </w:pPr>
            <w:r w:rsidRPr="006F23EE">
              <w:rPr>
                <w:rFonts w:hAnsi="標楷體" w:hint="eastAsia"/>
                <w:sz w:val="20"/>
              </w:rPr>
              <w:t>77.57308</w:t>
            </w:r>
          </w:p>
        </w:tc>
        <w:tc>
          <w:tcPr>
            <w:tcW w:w="1484" w:type="dxa"/>
            <w:vAlign w:val="center"/>
          </w:tcPr>
          <w:p w:rsidR="00325F75" w:rsidRPr="006F23EE" w:rsidRDefault="00325F75" w:rsidP="00167CFF">
            <w:pPr>
              <w:jc w:val="center"/>
              <w:rPr>
                <w:rFonts w:hAnsi="標楷體"/>
                <w:sz w:val="20"/>
              </w:rPr>
            </w:pPr>
            <w:r w:rsidRPr="006F23EE">
              <w:rPr>
                <w:rFonts w:hAnsi="標楷體" w:hint="eastAsia"/>
                <w:sz w:val="20"/>
              </w:rPr>
              <w:t>0.0380</w:t>
            </w:r>
          </w:p>
        </w:tc>
      </w:tr>
      <w:tr w:rsidR="006F23EE" w:rsidRPr="006F23EE" w:rsidTr="00CC0B30">
        <w:trPr>
          <w:trHeight w:val="340"/>
        </w:trPr>
        <w:tc>
          <w:tcPr>
            <w:tcW w:w="1483" w:type="dxa"/>
            <w:vAlign w:val="center"/>
          </w:tcPr>
          <w:p w:rsidR="00325F75" w:rsidRPr="006F23EE" w:rsidRDefault="00325F75" w:rsidP="00167CFF">
            <w:pPr>
              <w:jc w:val="center"/>
              <w:rPr>
                <w:rFonts w:hAnsi="標楷體"/>
                <w:sz w:val="20"/>
              </w:rPr>
            </w:pPr>
            <w:r w:rsidRPr="006F23EE">
              <w:rPr>
                <w:rFonts w:hAnsi="標楷體" w:hint="eastAsia"/>
                <w:sz w:val="20"/>
              </w:rPr>
              <w:t>臺濟採字</w:t>
            </w:r>
          </w:p>
          <w:p w:rsidR="00325F75" w:rsidRPr="006F23EE" w:rsidRDefault="00325F75" w:rsidP="00167CFF">
            <w:pPr>
              <w:jc w:val="center"/>
              <w:rPr>
                <w:rFonts w:hAnsi="標楷體"/>
                <w:sz w:val="20"/>
              </w:rPr>
            </w:pPr>
            <w:r w:rsidRPr="006F23EE">
              <w:rPr>
                <w:rFonts w:hAnsi="標楷體" w:hint="eastAsia"/>
                <w:sz w:val="20"/>
              </w:rPr>
              <w:t>第5385號</w:t>
            </w:r>
          </w:p>
        </w:tc>
        <w:tc>
          <w:tcPr>
            <w:tcW w:w="1483" w:type="dxa"/>
            <w:vAlign w:val="center"/>
          </w:tcPr>
          <w:p w:rsidR="00325F75" w:rsidRPr="006F23EE" w:rsidRDefault="00331BC2" w:rsidP="00325F75">
            <w:pPr>
              <w:ind w:leftChars="-19" w:left="-65" w:rightChars="-25" w:right="-85"/>
              <w:jc w:val="center"/>
              <w:rPr>
                <w:rFonts w:hAnsi="標楷體"/>
                <w:sz w:val="20"/>
              </w:rPr>
            </w:pPr>
            <w:r>
              <w:rPr>
                <w:rFonts w:hAnsi="標楷體" w:hint="eastAsia"/>
                <w:sz w:val="20"/>
              </w:rPr>
              <w:t>林○</w:t>
            </w:r>
            <w:r w:rsidR="00325F75" w:rsidRPr="006F23EE">
              <w:rPr>
                <w:rFonts w:hAnsi="標楷體" w:hint="eastAsia"/>
                <w:sz w:val="20"/>
              </w:rPr>
              <w:t>泉</w:t>
            </w:r>
          </w:p>
        </w:tc>
        <w:tc>
          <w:tcPr>
            <w:tcW w:w="1570" w:type="dxa"/>
            <w:vAlign w:val="center"/>
          </w:tcPr>
          <w:p w:rsidR="00325F75" w:rsidRPr="006F23EE" w:rsidRDefault="00325F75" w:rsidP="00325F75">
            <w:pPr>
              <w:ind w:leftChars="-38" w:left="-129" w:rightChars="-47" w:right="-160"/>
              <w:jc w:val="center"/>
              <w:rPr>
                <w:rFonts w:hAnsi="標楷體"/>
                <w:sz w:val="20"/>
              </w:rPr>
            </w:pPr>
            <w:r w:rsidRPr="006F23EE">
              <w:rPr>
                <w:rFonts w:hAnsi="標楷體" w:hint="eastAsia"/>
                <w:sz w:val="20"/>
              </w:rPr>
              <w:t>宜蘭縣蘇澳鎮</w:t>
            </w:r>
          </w:p>
        </w:tc>
        <w:tc>
          <w:tcPr>
            <w:tcW w:w="1483" w:type="dxa"/>
            <w:vAlign w:val="center"/>
          </w:tcPr>
          <w:p w:rsidR="00325F75" w:rsidRPr="006F23EE" w:rsidRDefault="00325F75" w:rsidP="00167CFF">
            <w:pPr>
              <w:jc w:val="center"/>
              <w:rPr>
                <w:rFonts w:hAnsi="標楷體"/>
                <w:sz w:val="20"/>
              </w:rPr>
            </w:pPr>
            <w:r w:rsidRPr="006F23EE">
              <w:rPr>
                <w:rFonts w:hAnsi="標楷體" w:hint="eastAsia"/>
                <w:sz w:val="20"/>
              </w:rPr>
              <w:t>110/2/11</w:t>
            </w:r>
          </w:p>
        </w:tc>
        <w:tc>
          <w:tcPr>
            <w:tcW w:w="1484" w:type="dxa"/>
            <w:vAlign w:val="center"/>
          </w:tcPr>
          <w:p w:rsidR="00325F75" w:rsidRPr="006F23EE" w:rsidRDefault="00325F75" w:rsidP="00167CFF">
            <w:pPr>
              <w:jc w:val="center"/>
              <w:rPr>
                <w:rFonts w:hAnsi="標楷體"/>
                <w:sz w:val="20"/>
              </w:rPr>
            </w:pPr>
            <w:r w:rsidRPr="006F23EE">
              <w:rPr>
                <w:rFonts w:hAnsi="標楷體" w:hint="eastAsia"/>
                <w:sz w:val="20"/>
              </w:rPr>
              <w:t>14.34122</w:t>
            </w:r>
          </w:p>
        </w:tc>
        <w:tc>
          <w:tcPr>
            <w:tcW w:w="1484" w:type="dxa"/>
            <w:vAlign w:val="center"/>
          </w:tcPr>
          <w:p w:rsidR="00325F75" w:rsidRPr="006F23EE" w:rsidRDefault="00325F75" w:rsidP="00167CFF">
            <w:pPr>
              <w:jc w:val="center"/>
              <w:rPr>
                <w:rFonts w:hAnsi="標楷體"/>
                <w:sz w:val="20"/>
              </w:rPr>
            </w:pPr>
            <w:r w:rsidRPr="006F23EE">
              <w:rPr>
                <w:rFonts w:hAnsi="標楷體" w:hint="eastAsia"/>
                <w:sz w:val="20"/>
              </w:rPr>
              <w:t>0.7650</w:t>
            </w:r>
          </w:p>
        </w:tc>
      </w:tr>
      <w:tr w:rsidR="006F23EE" w:rsidRPr="006F23EE" w:rsidTr="00CC0B30">
        <w:trPr>
          <w:trHeight w:val="340"/>
        </w:trPr>
        <w:tc>
          <w:tcPr>
            <w:tcW w:w="1483" w:type="dxa"/>
            <w:vAlign w:val="center"/>
          </w:tcPr>
          <w:p w:rsidR="00325F75" w:rsidRPr="006F23EE" w:rsidRDefault="00325F75" w:rsidP="00167CFF">
            <w:pPr>
              <w:jc w:val="center"/>
              <w:rPr>
                <w:rFonts w:hAnsi="標楷體"/>
                <w:sz w:val="20"/>
              </w:rPr>
            </w:pPr>
            <w:r w:rsidRPr="006F23EE">
              <w:rPr>
                <w:rFonts w:hAnsi="標楷體" w:hint="eastAsia"/>
                <w:sz w:val="20"/>
              </w:rPr>
              <w:t>臺濟採字</w:t>
            </w:r>
          </w:p>
          <w:p w:rsidR="00325F75" w:rsidRPr="006F23EE" w:rsidRDefault="00325F75" w:rsidP="00167CFF">
            <w:pPr>
              <w:jc w:val="center"/>
              <w:rPr>
                <w:rFonts w:hAnsi="標楷體"/>
                <w:sz w:val="20"/>
              </w:rPr>
            </w:pPr>
            <w:r w:rsidRPr="006F23EE">
              <w:rPr>
                <w:rFonts w:hAnsi="標楷體" w:hint="eastAsia"/>
                <w:sz w:val="20"/>
              </w:rPr>
              <w:t>第5634號</w:t>
            </w:r>
          </w:p>
        </w:tc>
        <w:tc>
          <w:tcPr>
            <w:tcW w:w="1483" w:type="dxa"/>
            <w:vAlign w:val="center"/>
          </w:tcPr>
          <w:p w:rsidR="00325F75" w:rsidRPr="006F23EE" w:rsidRDefault="00325F75" w:rsidP="00325F75">
            <w:pPr>
              <w:ind w:leftChars="-19" w:left="-65" w:rightChars="-25" w:right="-85"/>
              <w:jc w:val="center"/>
              <w:rPr>
                <w:rFonts w:hAnsi="標楷體"/>
                <w:sz w:val="20"/>
              </w:rPr>
            </w:pPr>
            <w:r w:rsidRPr="006F23EE">
              <w:rPr>
                <w:rFonts w:hAnsi="標楷體" w:hint="eastAsia"/>
                <w:sz w:val="20"/>
              </w:rPr>
              <w:t>台灣水泥(股)</w:t>
            </w:r>
          </w:p>
        </w:tc>
        <w:tc>
          <w:tcPr>
            <w:tcW w:w="1570" w:type="dxa"/>
            <w:vAlign w:val="center"/>
          </w:tcPr>
          <w:p w:rsidR="00325F75" w:rsidRPr="006F23EE" w:rsidRDefault="00325F75" w:rsidP="00325F75">
            <w:pPr>
              <w:ind w:leftChars="-38" w:left="-129" w:rightChars="-47" w:right="-160"/>
              <w:jc w:val="center"/>
              <w:rPr>
                <w:rFonts w:hAnsi="標楷體"/>
                <w:sz w:val="20"/>
              </w:rPr>
            </w:pPr>
            <w:r w:rsidRPr="006F23EE">
              <w:rPr>
                <w:rFonts w:hAnsi="標楷體" w:hint="eastAsia"/>
                <w:sz w:val="20"/>
              </w:rPr>
              <w:t>宜蘭縣南澳鄉、蘇澳鎮</w:t>
            </w:r>
          </w:p>
        </w:tc>
        <w:tc>
          <w:tcPr>
            <w:tcW w:w="1483" w:type="dxa"/>
            <w:vAlign w:val="center"/>
          </w:tcPr>
          <w:p w:rsidR="00325F75" w:rsidRPr="006F23EE" w:rsidRDefault="00325F75" w:rsidP="00167CFF">
            <w:pPr>
              <w:jc w:val="center"/>
              <w:rPr>
                <w:rFonts w:hAnsi="標楷體"/>
                <w:sz w:val="20"/>
              </w:rPr>
            </w:pPr>
            <w:r w:rsidRPr="006F23EE">
              <w:rPr>
                <w:rFonts w:hAnsi="標楷體" w:hint="eastAsia"/>
                <w:sz w:val="20"/>
              </w:rPr>
              <w:t>121/2/22</w:t>
            </w:r>
          </w:p>
        </w:tc>
        <w:tc>
          <w:tcPr>
            <w:tcW w:w="1484" w:type="dxa"/>
            <w:vAlign w:val="center"/>
          </w:tcPr>
          <w:p w:rsidR="00325F75" w:rsidRPr="006F23EE" w:rsidRDefault="00325F75" w:rsidP="00167CFF">
            <w:pPr>
              <w:jc w:val="center"/>
              <w:rPr>
                <w:rFonts w:hAnsi="標楷體"/>
                <w:sz w:val="20"/>
              </w:rPr>
            </w:pPr>
            <w:r w:rsidRPr="006F23EE">
              <w:rPr>
                <w:rFonts w:hAnsi="標楷體" w:hint="eastAsia"/>
                <w:sz w:val="20"/>
              </w:rPr>
              <w:t>90.86734</w:t>
            </w:r>
          </w:p>
        </w:tc>
        <w:tc>
          <w:tcPr>
            <w:tcW w:w="1484" w:type="dxa"/>
            <w:vAlign w:val="center"/>
          </w:tcPr>
          <w:p w:rsidR="00325F75" w:rsidRPr="006F23EE" w:rsidRDefault="00325F75" w:rsidP="00167CFF">
            <w:pPr>
              <w:jc w:val="center"/>
              <w:rPr>
                <w:rFonts w:hAnsi="標楷體"/>
                <w:sz w:val="20"/>
              </w:rPr>
            </w:pPr>
            <w:r w:rsidRPr="006F23EE">
              <w:rPr>
                <w:rFonts w:hAnsi="標楷體" w:hint="eastAsia"/>
                <w:sz w:val="20"/>
              </w:rPr>
              <w:t>16.4729</w:t>
            </w:r>
          </w:p>
        </w:tc>
      </w:tr>
      <w:tr w:rsidR="006F23EE" w:rsidRPr="006F23EE" w:rsidTr="00CC0B30">
        <w:trPr>
          <w:trHeight w:val="340"/>
        </w:trPr>
        <w:tc>
          <w:tcPr>
            <w:tcW w:w="1483" w:type="dxa"/>
            <w:vAlign w:val="center"/>
          </w:tcPr>
          <w:p w:rsidR="00325F75" w:rsidRPr="006F23EE" w:rsidRDefault="00325F75" w:rsidP="00167CFF">
            <w:pPr>
              <w:jc w:val="center"/>
              <w:rPr>
                <w:rFonts w:hAnsi="標楷體"/>
                <w:sz w:val="20"/>
              </w:rPr>
            </w:pPr>
            <w:r w:rsidRPr="006F23EE">
              <w:rPr>
                <w:rFonts w:hAnsi="標楷體" w:hint="eastAsia"/>
                <w:sz w:val="20"/>
              </w:rPr>
              <w:t>臺濟採字</w:t>
            </w:r>
          </w:p>
          <w:p w:rsidR="00325F75" w:rsidRPr="006F23EE" w:rsidRDefault="00325F75" w:rsidP="00167CFF">
            <w:pPr>
              <w:jc w:val="center"/>
              <w:rPr>
                <w:rFonts w:hAnsi="標楷體"/>
                <w:sz w:val="20"/>
              </w:rPr>
            </w:pPr>
            <w:r w:rsidRPr="006F23EE">
              <w:rPr>
                <w:rFonts w:hAnsi="標楷體" w:hint="eastAsia"/>
                <w:sz w:val="20"/>
              </w:rPr>
              <w:t>第2820號</w:t>
            </w:r>
          </w:p>
        </w:tc>
        <w:tc>
          <w:tcPr>
            <w:tcW w:w="1483" w:type="dxa"/>
            <w:vAlign w:val="center"/>
          </w:tcPr>
          <w:p w:rsidR="00325F75" w:rsidRPr="006F23EE" w:rsidRDefault="00325F75" w:rsidP="00325F75">
            <w:pPr>
              <w:ind w:leftChars="-19" w:left="-65" w:rightChars="-25" w:right="-85"/>
              <w:jc w:val="center"/>
              <w:rPr>
                <w:rFonts w:hAnsi="標楷體"/>
                <w:sz w:val="20"/>
              </w:rPr>
            </w:pPr>
            <w:r w:rsidRPr="006F23EE">
              <w:rPr>
                <w:rFonts w:hAnsi="標楷體" w:hint="eastAsia"/>
                <w:sz w:val="20"/>
              </w:rPr>
              <w:t>大發石礦(股)</w:t>
            </w:r>
          </w:p>
        </w:tc>
        <w:tc>
          <w:tcPr>
            <w:tcW w:w="1570" w:type="dxa"/>
            <w:vAlign w:val="center"/>
          </w:tcPr>
          <w:p w:rsidR="00325F75" w:rsidRPr="006F23EE" w:rsidRDefault="00325F75" w:rsidP="00325F75">
            <w:pPr>
              <w:ind w:leftChars="-38" w:left="-129" w:rightChars="-47" w:right="-160"/>
              <w:jc w:val="center"/>
              <w:rPr>
                <w:rFonts w:hAnsi="標楷體"/>
                <w:sz w:val="20"/>
              </w:rPr>
            </w:pPr>
            <w:r w:rsidRPr="006F23EE">
              <w:rPr>
                <w:rFonts w:hAnsi="標楷體" w:hint="eastAsia"/>
                <w:sz w:val="20"/>
              </w:rPr>
              <w:t>宜蘭縣南澳鄉</w:t>
            </w:r>
          </w:p>
        </w:tc>
        <w:tc>
          <w:tcPr>
            <w:tcW w:w="1483" w:type="dxa"/>
            <w:vAlign w:val="center"/>
          </w:tcPr>
          <w:p w:rsidR="00325F75" w:rsidRPr="006F23EE" w:rsidRDefault="00325F75" w:rsidP="00167CFF">
            <w:pPr>
              <w:jc w:val="center"/>
              <w:rPr>
                <w:rFonts w:hAnsi="標楷體"/>
                <w:sz w:val="20"/>
              </w:rPr>
            </w:pPr>
            <w:r w:rsidRPr="006F23EE">
              <w:rPr>
                <w:rFonts w:hAnsi="標楷體" w:hint="eastAsia"/>
                <w:sz w:val="20"/>
              </w:rPr>
              <w:t>112/9/25</w:t>
            </w:r>
          </w:p>
        </w:tc>
        <w:tc>
          <w:tcPr>
            <w:tcW w:w="1484" w:type="dxa"/>
            <w:vAlign w:val="center"/>
          </w:tcPr>
          <w:p w:rsidR="00325F75" w:rsidRPr="006F23EE" w:rsidRDefault="00325F75" w:rsidP="00167CFF">
            <w:pPr>
              <w:jc w:val="center"/>
              <w:rPr>
                <w:rFonts w:hAnsi="標楷體"/>
                <w:sz w:val="20"/>
              </w:rPr>
            </w:pPr>
            <w:r w:rsidRPr="006F23EE">
              <w:rPr>
                <w:rFonts w:hAnsi="標楷體" w:hint="eastAsia"/>
                <w:sz w:val="20"/>
              </w:rPr>
              <w:t>72.30769</w:t>
            </w:r>
          </w:p>
        </w:tc>
        <w:tc>
          <w:tcPr>
            <w:tcW w:w="1484" w:type="dxa"/>
            <w:vAlign w:val="center"/>
          </w:tcPr>
          <w:p w:rsidR="00325F75" w:rsidRPr="006F23EE" w:rsidRDefault="00325F75" w:rsidP="00167CFF">
            <w:pPr>
              <w:jc w:val="center"/>
              <w:rPr>
                <w:rFonts w:hAnsi="標楷體"/>
                <w:sz w:val="20"/>
              </w:rPr>
            </w:pPr>
            <w:r w:rsidRPr="006F23EE">
              <w:rPr>
                <w:rFonts w:hAnsi="標楷體" w:hint="eastAsia"/>
                <w:sz w:val="20"/>
              </w:rPr>
              <w:t>1.9150</w:t>
            </w:r>
          </w:p>
        </w:tc>
      </w:tr>
      <w:tr w:rsidR="006F23EE" w:rsidRPr="006F23EE" w:rsidTr="00CC0B30">
        <w:trPr>
          <w:trHeight w:val="340"/>
        </w:trPr>
        <w:tc>
          <w:tcPr>
            <w:tcW w:w="1483" w:type="dxa"/>
            <w:vAlign w:val="center"/>
          </w:tcPr>
          <w:p w:rsidR="00325F75" w:rsidRPr="006F23EE" w:rsidRDefault="00325F75" w:rsidP="00167CFF">
            <w:pPr>
              <w:jc w:val="center"/>
              <w:rPr>
                <w:rFonts w:hAnsi="標楷體"/>
                <w:sz w:val="20"/>
              </w:rPr>
            </w:pPr>
            <w:r w:rsidRPr="006F23EE">
              <w:rPr>
                <w:rFonts w:hAnsi="標楷體" w:hint="eastAsia"/>
                <w:sz w:val="20"/>
              </w:rPr>
              <w:t>臺濟採字</w:t>
            </w:r>
          </w:p>
          <w:p w:rsidR="00325F75" w:rsidRPr="006F23EE" w:rsidRDefault="00325F75" w:rsidP="00167CFF">
            <w:pPr>
              <w:jc w:val="center"/>
              <w:rPr>
                <w:rFonts w:hAnsi="標楷體"/>
                <w:sz w:val="20"/>
              </w:rPr>
            </w:pPr>
            <w:r w:rsidRPr="006F23EE">
              <w:rPr>
                <w:rFonts w:hAnsi="標楷體" w:hint="eastAsia"/>
                <w:sz w:val="20"/>
              </w:rPr>
              <w:t>第5622號</w:t>
            </w:r>
          </w:p>
        </w:tc>
        <w:tc>
          <w:tcPr>
            <w:tcW w:w="1483" w:type="dxa"/>
            <w:vAlign w:val="center"/>
          </w:tcPr>
          <w:p w:rsidR="00325F75" w:rsidRPr="006F23EE" w:rsidRDefault="00325F75" w:rsidP="00325F75">
            <w:pPr>
              <w:ind w:leftChars="-19" w:left="-65" w:rightChars="-25" w:right="-85"/>
              <w:jc w:val="center"/>
              <w:rPr>
                <w:rFonts w:hAnsi="標楷體"/>
                <w:sz w:val="20"/>
              </w:rPr>
            </w:pPr>
            <w:r w:rsidRPr="006F23EE">
              <w:rPr>
                <w:rFonts w:hAnsi="標楷體" w:hint="eastAsia"/>
                <w:sz w:val="20"/>
              </w:rPr>
              <w:t>信大水泥(股)</w:t>
            </w:r>
          </w:p>
        </w:tc>
        <w:tc>
          <w:tcPr>
            <w:tcW w:w="1570" w:type="dxa"/>
            <w:vAlign w:val="center"/>
          </w:tcPr>
          <w:p w:rsidR="00325F75" w:rsidRPr="006F23EE" w:rsidRDefault="00325F75" w:rsidP="00325F75">
            <w:pPr>
              <w:ind w:leftChars="-38" w:left="-129" w:rightChars="-47" w:right="-160"/>
              <w:jc w:val="center"/>
              <w:rPr>
                <w:rFonts w:hAnsi="標楷體"/>
                <w:sz w:val="20"/>
              </w:rPr>
            </w:pPr>
            <w:r w:rsidRPr="006F23EE">
              <w:rPr>
                <w:rFonts w:hAnsi="標楷體" w:hint="eastAsia"/>
                <w:sz w:val="20"/>
              </w:rPr>
              <w:t>宜蘭縣南澳鄉、蘇澳鎮</w:t>
            </w:r>
          </w:p>
        </w:tc>
        <w:tc>
          <w:tcPr>
            <w:tcW w:w="1483" w:type="dxa"/>
            <w:vAlign w:val="center"/>
          </w:tcPr>
          <w:p w:rsidR="00325F75" w:rsidRPr="006F23EE" w:rsidRDefault="00325F75" w:rsidP="00167CFF">
            <w:pPr>
              <w:jc w:val="center"/>
              <w:rPr>
                <w:rFonts w:hAnsi="標楷體"/>
                <w:sz w:val="20"/>
              </w:rPr>
            </w:pPr>
            <w:r w:rsidRPr="006F23EE">
              <w:rPr>
                <w:rFonts w:hAnsi="標楷體" w:hint="eastAsia"/>
                <w:sz w:val="20"/>
              </w:rPr>
              <w:t>121/2/22</w:t>
            </w:r>
          </w:p>
        </w:tc>
        <w:tc>
          <w:tcPr>
            <w:tcW w:w="1484" w:type="dxa"/>
            <w:vAlign w:val="center"/>
          </w:tcPr>
          <w:p w:rsidR="00325F75" w:rsidRPr="006F23EE" w:rsidRDefault="00325F75" w:rsidP="00167CFF">
            <w:pPr>
              <w:jc w:val="center"/>
              <w:rPr>
                <w:rFonts w:hAnsi="標楷體"/>
                <w:sz w:val="20"/>
              </w:rPr>
            </w:pPr>
            <w:r w:rsidRPr="006F23EE">
              <w:rPr>
                <w:rFonts w:hAnsi="標楷體" w:hint="eastAsia"/>
                <w:sz w:val="20"/>
              </w:rPr>
              <w:t>469.1139</w:t>
            </w:r>
          </w:p>
        </w:tc>
        <w:tc>
          <w:tcPr>
            <w:tcW w:w="1484" w:type="dxa"/>
            <w:vAlign w:val="center"/>
          </w:tcPr>
          <w:p w:rsidR="00325F75" w:rsidRPr="006F23EE" w:rsidRDefault="00325F75" w:rsidP="00167CFF">
            <w:pPr>
              <w:jc w:val="center"/>
              <w:rPr>
                <w:rFonts w:hAnsi="標楷體"/>
                <w:sz w:val="20"/>
              </w:rPr>
            </w:pPr>
            <w:r w:rsidRPr="006F23EE">
              <w:rPr>
                <w:rFonts w:hAnsi="標楷體" w:hint="eastAsia"/>
                <w:sz w:val="20"/>
              </w:rPr>
              <w:t>70.1274</w:t>
            </w:r>
          </w:p>
        </w:tc>
      </w:tr>
      <w:tr w:rsidR="006F23EE" w:rsidRPr="006F23EE" w:rsidTr="00CC0B30">
        <w:trPr>
          <w:trHeight w:val="340"/>
        </w:trPr>
        <w:tc>
          <w:tcPr>
            <w:tcW w:w="1483" w:type="dxa"/>
            <w:vAlign w:val="center"/>
          </w:tcPr>
          <w:p w:rsidR="00325F75" w:rsidRPr="006F23EE" w:rsidRDefault="00325F75" w:rsidP="00167CFF">
            <w:pPr>
              <w:jc w:val="center"/>
              <w:rPr>
                <w:rFonts w:hAnsi="標楷體"/>
                <w:sz w:val="20"/>
              </w:rPr>
            </w:pPr>
            <w:r w:rsidRPr="006F23EE">
              <w:rPr>
                <w:rFonts w:hAnsi="標楷體" w:hint="eastAsia"/>
                <w:sz w:val="20"/>
              </w:rPr>
              <w:t>臺濟採字</w:t>
            </w:r>
          </w:p>
          <w:p w:rsidR="00325F75" w:rsidRPr="006F23EE" w:rsidRDefault="00325F75" w:rsidP="00167CFF">
            <w:pPr>
              <w:jc w:val="center"/>
              <w:rPr>
                <w:rFonts w:hAnsi="標楷體"/>
                <w:sz w:val="20"/>
              </w:rPr>
            </w:pPr>
            <w:r w:rsidRPr="006F23EE">
              <w:rPr>
                <w:rFonts w:hAnsi="標楷體" w:hint="eastAsia"/>
                <w:sz w:val="20"/>
              </w:rPr>
              <w:t>第5569號</w:t>
            </w:r>
          </w:p>
        </w:tc>
        <w:tc>
          <w:tcPr>
            <w:tcW w:w="1483" w:type="dxa"/>
            <w:vAlign w:val="center"/>
          </w:tcPr>
          <w:p w:rsidR="00325F75" w:rsidRPr="006F23EE" w:rsidRDefault="00325F75" w:rsidP="00325F75">
            <w:pPr>
              <w:ind w:leftChars="-19" w:left="-65" w:rightChars="-25" w:right="-85"/>
              <w:jc w:val="center"/>
              <w:rPr>
                <w:rFonts w:hAnsi="標楷體"/>
                <w:sz w:val="20"/>
              </w:rPr>
            </w:pPr>
            <w:r w:rsidRPr="006F23EE">
              <w:rPr>
                <w:rFonts w:hAnsi="標楷體" w:hint="eastAsia"/>
                <w:sz w:val="20"/>
              </w:rPr>
              <w:t>潤泰精密(股)</w:t>
            </w:r>
          </w:p>
        </w:tc>
        <w:tc>
          <w:tcPr>
            <w:tcW w:w="1570" w:type="dxa"/>
            <w:vAlign w:val="center"/>
          </w:tcPr>
          <w:p w:rsidR="00325F75" w:rsidRPr="006F23EE" w:rsidRDefault="00325F75" w:rsidP="00325F75">
            <w:pPr>
              <w:ind w:leftChars="-38" w:left="-129" w:rightChars="-47" w:right="-160"/>
              <w:jc w:val="center"/>
              <w:rPr>
                <w:rFonts w:hAnsi="標楷體"/>
                <w:sz w:val="20"/>
              </w:rPr>
            </w:pPr>
            <w:r w:rsidRPr="006F23EE">
              <w:rPr>
                <w:rFonts w:hAnsi="標楷體" w:hint="eastAsia"/>
                <w:sz w:val="20"/>
              </w:rPr>
              <w:t>宜蘭縣南澳鄉</w:t>
            </w:r>
          </w:p>
        </w:tc>
        <w:tc>
          <w:tcPr>
            <w:tcW w:w="1483" w:type="dxa"/>
            <w:vAlign w:val="center"/>
          </w:tcPr>
          <w:p w:rsidR="00325F75" w:rsidRPr="006F23EE" w:rsidRDefault="00325F75" w:rsidP="00167CFF">
            <w:pPr>
              <w:jc w:val="center"/>
              <w:rPr>
                <w:rFonts w:hAnsi="標楷體"/>
                <w:sz w:val="20"/>
              </w:rPr>
            </w:pPr>
            <w:r w:rsidRPr="006F23EE">
              <w:rPr>
                <w:rFonts w:hAnsi="標楷體" w:hint="eastAsia"/>
                <w:sz w:val="20"/>
              </w:rPr>
              <w:t>121/6/18</w:t>
            </w:r>
          </w:p>
        </w:tc>
        <w:tc>
          <w:tcPr>
            <w:tcW w:w="1484" w:type="dxa"/>
            <w:vAlign w:val="center"/>
          </w:tcPr>
          <w:p w:rsidR="00325F75" w:rsidRPr="006F23EE" w:rsidRDefault="00325F75" w:rsidP="00167CFF">
            <w:pPr>
              <w:jc w:val="center"/>
              <w:rPr>
                <w:rFonts w:hAnsi="標楷體"/>
                <w:sz w:val="20"/>
              </w:rPr>
            </w:pPr>
            <w:r w:rsidRPr="006F23EE">
              <w:rPr>
                <w:rFonts w:hAnsi="標楷體" w:hint="eastAsia"/>
                <w:sz w:val="20"/>
              </w:rPr>
              <w:t>99.53752</w:t>
            </w:r>
          </w:p>
        </w:tc>
        <w:tc>
          <w:tcPr>
            <w:tcW w:w="1484" w:type="dxa"/>
            <w:vAlign w:val="center"/>
          </w:tcPr>
          <w:p w:rsidR="00325F75" w:rsidRPr="006F23EE" w:rsidRDefault="00325F75" w:rsidP="00167CFF">
            <w:pPr>
              <w:jc w:val="center"/>
              <w:rPr>
                <w:rFonts w:hAnsi="標楷體"/>
                <w:sz w:val="20"/>
              </w:rPr>
            </w:pPr>
            <w:r w:rsidRPr="006F23EE">
              <w:rPr>
                <w:rFonts w:hAnsi="標楷體" w:hint="eastAsia"/>
                <w:sz w:val="20"/>
              </w:rPr>
              <w:t>26.0140</w:t>
            </w:r>
          </w:p>
        </w:tc>
      </w:tr>
      <w:tr w:rsidR="006F23EE" w:rsidRPr="006F23EE" w:rsidTr="00CC0B30">
        <w:trPr>
          <w:trHeight w:val="340"/>
        </w:trPr>
        <w:tc>
          <w:tcPr>
            <w:tcW w:w="1483" w:type="dxa"/>
            <w:vAlign w:val="center"/>
          </w:tcPr>
          <w:p w:rsidR="00325F75" w:rsidRPr="006F23EE" w:rsidRDefault="00325F75" w:rsidP="00167CFF">
            <w:pPr>
              <w:jc w:val="center"/>
              <w:rPr>
                <w:rFonts w:hAnsi="標楷體"/>
                <w:sz w:val="20"/>
              </w:rPr>
            </w:pPr>
            <w:r w:rsidRPr="006F23EE">
              <w:rPr>
                <w:rFonts w:hAnsi="標楷體" w:hint="eastAsia"/>
                <w:sz w:val="20"/>
              </w:rPr>
              <w:t>臺濟採字</w:t>
            </w:r>
          </w:p>
          <w:p w:rsidR="00325F75" w:rsidRPr="006F23EE" w:rsidRDefault="00325F75" w:rsidP="00167CFF">
            <w:pPr>
              <w:jc w:val="center"/>
              <w:rPr>
                <w:rFonts w:hAnsi="標楷體"/>
                <w:sz w:val="20"/>
              </w:rPr>
            </w:pPr>
            <w:r w:rsidRPr="006F23EE">
              <w:rPr>
                <w:rFonts w:hAnsi="標楷體" w:hint="eastAsia"/>
                <w:sz w:val="20"/>
              </w:rPr>
              <w:t>第5366號</w:t>
            </w:r>
          </w:p>
        </w:tc>
        <w:tc>
          <w:tcPr>
            <w:tcW w:w="1483" w:type="dxa"/>
            <w:vAlign w:val="center"/>
          </w:tcPr>
          <w:p w:rsidR="00325F75" w:rsidRPr="006F23EE" w:rsidRDefault="00325F75" w:rsidP="00325F75">
            <w:pPr>
              <w:ind w:leftChars="-19" w:left="-65" w:rightChars="-25" w:right="-85"/>
              <w:jc w:val="center"/>
              <w:rPr>
                <w:rFonts w:hAnsi="標楷體"/>
                <w:sz w:val="20"/>
              </w:rPr>
            </w:pPr>
            <w:r w:rsidRPr="006F23EE">
              <w:rPr>
                <w:rFonts w:hAnsi="標楷體" w:hint="eastAsia"/>
                <w:sz w:val="20"/>
              </w:rPr>
              <w:t>謙益實業(股)</w:t>
            </w:r>
          </w:p>
        </w:tc>
        <w:tc>
          <w:tcPr>
            <w:tcW w:w="1570" w:type="dxa"/>
            <w:vAlign w:val="center"/>
          </w:tcPr>
          <w:p w:rsidR="00325F75" w:rsidRPr="006F23EE" w:rsidRDefault="00325F75" w:rsidP="00325F75">
            <w:pPr>
              <w:ind w:leftChars="-38" w:left="-129" w:rightChars="-47" w:right="-160"/>
              <w:jc w:val="center"/>
              <w:rPr>
                <w:rFonts w:hAnsi="標楷體"/>
                <w:sz w:val="20"/>
              </w:rPr>
            </w:pPr>
            <w:r w:rsidRPr="006F23EE">
              <w:rPr>
                <w:rFonts w:hAnsi="標楷體" w:hint="eastAsia"/>
                <w:sz w:val="20"/>
              </w:rPr>
              <w:t>宜蘭縣蘇澳鎮</w:t>
            </w:r>
          </w:p>
        </w:tc>
        <w:tc>
          <w:tcPr>
            <w:tcW w:w="1483" w:type="dxa"/>
            <w:vAlign w:val="center"/>
          </w:tcPr>
          <w:p w:rsidR="00325F75" w:rsidRPr="006F23EE" w:rsidRDefault="00325F75" w:rsidP="00325F75">
            <w:pPr>
              <w:jc w:val="center"/>
              <w:rPr>
                <w:rFonts w:hAnsi="標楷體"/>
                <w:sz w:val="20"/>
              </w:rPr>
            </w:pPr>
            <w:r w:rsidRPr="006F23EE">
              <w:rPr>
                <w:rFonts w:hAnsi="標楷體" w:hint="eastAsia"/>
                <w:sz w:val="20"/>
              </w:rPr>
              <w:t>104/9/12</w:t>
            </w:r>
          </w:p>
        </w:tc>
        <w:tc>
          <w:tcPr>
            <w:tcW w:w="1484" w:type="dxa"/>
            <w:vAlign w:val="center"/>
          </w:tcPr>
          <w:p w:rsidR="00325F75" w:rsidRPr="006F23EE" w:rsidRDefault="00325F75" w:rsidP="00167CFF">
            <w:pPr>
              <w:jc w:val="center"/>
              <w:rPr>
                <w:rFonts w:hAnsi="標楷體"/>
                <w:sz w:val="20"/>
              </w:rPr>
            </w:pPr>
            <w:r w:rsidRPr="006F23EE">
              <w:rPr>
                <w:rFonts w:hAnsi="標楷體" w:hint="eastAsia"/>
                <w:sz w:val="20"/>
              </w:rPr>
              <w:t>25.5901</w:t>
            </w:r>
          </w:p>
        </w:tc>
        <w:tc>
          <w:tcPr>
            <w:tcW w:w="1484" w:type="dxa"/>
            <w:vAlign w:val="center"/>
          </w:tcPr>
          <w:p w:rsidR="00325F75" w:rsidRPr="006F23EE" w:rsidRDefault="00325F75" w:rsidP="00167CFF">
            <w:pPr>
              <w:jc w:val="center"/>
              <w:rPr>
                <w:rFonts w:hAnsi="標楷體"/>
                <w:sz w:val="20"/>
              </w:rPr>
            </w:pPr>
            <w:r w:rsidRPr="006F23EE">
              <w:rPr>
                <w:rFonts w:hAnsi="標楷體" w:hint="eastAsia"/>
                <w:sz w:val="20"/>
              </w:rPr>
              <w:t>1.8200</w:t>
            </w:r>
          </w:p>
        </w:tc>
      </w:tr>
      <w:tr w:rsidR="006F23EE" w:rsidRPr="006F23EE" w:rsidTr="00CC0B30">
        <w:trPr>
          <w:trHeight w:val="340"/>
        </w:trPr>
        <w:tc>
          <w:tcPr>
            <w:tcW w:w="1483" w:type="dxa"/>
            <w:vAlign w:val="center"/>
          </w:tcPr>
          <w:p w:rsidR="00325F75" w:rsidRPr="006F23EE" w:rsidRDefault="00325F75" w:rsidP="00167CFF">
            <w:pPr>
              <w:jc w:val="center"/>
              <w:rPr>
                <w:rFonts w:hAnsi="標楷體"/>
                <w:sz w:val="20"/>
              </w:rPr>
            </w:pPr>
            <w:r w:rsidRPr="006F23EE">
              <w:rPr>
                <w:rFonts w:hAnsi="標楷體" w:hint="eastAsia"/>
                <w:sz w:val="20"/>
              </w:rPr>
              <w:t>臺濟採字</w:t>
            </w:r>
          </w:p>
          <w:p w:rsidR="00325F75" w:rsidRPr="006F23EE" w:rsidRDefault="00325F75" w:rsidP="00167CFF">
            <w:pPr>
              <w:jc w:val="center"/>
              <w:rPr>
                <w:rFonts w:hAnsi="標楷體"/>
                <w:sz w:val="20"/>
              </w:rPr>
            </w:pPr>
            <w:r w:rsidRPr="006F23EE">
              <w:rPr>
                <w:rFonts w:hAnsi="標楷體" w:hint="eastAsia"/>
                <w:sz w:val="20"/>
              </w:rPr>
              <w:t>第5666號</w:t>
            </w:r>
          </w:p>
        </w:tc>
        <w:tc>
          <w:tcPr>
            <w:tcW w:w="1483" w:type="dxa"/>
            <w:vAlign w:val="center"/>
          </w:tcPr>
          <w:p w:rsidR="00325F75" w:rsidRPr="006F23EE" w:rsidRDefault="00325F75" w:rsidP="00325F75">
            <w:pPr>
              <w:ind w:leftChars="-19" w:left="-65" w:rightChars="-25" w:right="-85"/>
              <w:jc w:val="center"/>
              <w:rPr>
                <w:rFonts w:hAnsi="標楷體"/>
                <w:sz w:val="20"/>
              </w:rPr>
            </w:pPr>
            <w:r w:rsidRPr="006F23EE">
              <w:rPr>
                <w:rFonts w:hAnsi="標楷體" w:hint="eastAsia"/>
                <w:sz w:val="20"/>
              </w:rPr>
              <w:t>北源礦業(股)</w:t>
            </w:r>
          </w:p>
        </w:tc>
        <w:tc>
          <w:tcPr>
            <w:tcW w:w="1570" w:type="dxa"/>
            <w:vAlign w:val="center"/>
          </w:tcPr>
          <w:p w:rsidR="00325F75" w:rsidRPr="006F23EE" w:rsidRDefault="00325F75" w:rsidP="00325F75">
            <w:pPr>
              <w:ind w:leftChars="-38" w:left="-129" w:rightChars="-47" w:right="-160"/>
              <w:jc w:val="center"/>
              <w:rPr>
                <w:rFonts w:hAnsi="標楷體"/>
                <w:sz w:val="20"/>
              </w:rPr>
            </w:pPr>
            <w:r w:rsidRPr="006F23EE">
              <w:rPr>
                <w:rFonts w:hAnsi="標楷體" w:hint="eastAsia"/>
                <w:sz w:val="20"/>
              </w:rPr>
              <w:t>南投縣信義鄉</w:t>
            </w:r>
          </w:p>
        </w:tc>
        <w:tc>
          <w:tcPr>
            <w:tcW w:w="1483" w:type="dxa"/>
            <w:vAlign w:val="center"/>
          </w:tcPr>
          <w:p w:rsidR="00325F75" w:rsidRPr="006F23EE" w:rsidRDefault="00325F75" w:rsidP="00167CFF">
            <w:pPr>
              <w:jc w:val="center"/>
              <w:rPr>
                <w:rFonts w:hAnsi="標楷體"/>
                <w:sz w:val="20"/>
              </w:rPr>
            </w:pPr>
            <w:r w:rsidRPr="006F23EE">
              <w:rPr>
                <w:rFonts w:hAnsi="標楷體" w:hint="eastAsia"/>
                <w:sz w:val="20"/>
              </w:rPr>
              <w:t>113/12/2</w:t>
            </w:r>
          </w:p>
        </w:tc>
        <w:tc>
          <w:tcPr>
            <w:tcW w:w="1484" w:type="dxa"/>
            <w:vAlign w:val="center"/>
          </w:tcPr>
          <w:p w:rsidR="00325F75" w:rsidRPr="006F23EE" w:rsidRDefault="00325F75" w:rsidP="00167CFF">
            <w:pPr>
              <w:jc w:val="center"/>
              <w:rPr>
                <w:rFonts w:hAnsi="標楷體"/>
                <w:sz w:val="20"/>
              </w:rPr>
            </w:pPr>
            <w:r w:rsidRPr="006F23EE">
              <w:rPr>
                <w:rFonts w:hAnsi="標楷體" w:hint="eastAsia"/>
                <w:sz w:val="20"/>
              </w:rPr>
              <w:t>101.2161</w:t>
            </w:r>
          </w:p>
        </w:tc>
        <w:tc>
          <w:tcPr>
            <w:tcW w:w="1484" w:type="dxa"/>
            <w:vAlign w:val="center"/>
          </w:tcPr>
          <w:p w:rsidR="00325F75" w:rsidRPr="006F23EE" w:rsidRDefault="00325F75" w:rsidP="00167CFF">
            <w:pPr>
              <w:jc w:val="center"/>
              <w:rPr>
                <w:rFonts w:hAnsi="標楷體"/>
                <w:sz w:val="20"/>
              </w:rPr>
            </w:pPr>
            <w:r w:rsidRPr="006F23EE">
              <w:rPr>
                <w:rFonts w:hAnsi="標楷體" w:hint="eastAsia"/>
                <w:sz w:val="20"/>
              </w:rPr>
              <w:t>0.3850</w:t>
            </w:r>
          </w:p>
        </w:tc>
      </w:tr>
      <w:tr w:rsidR="006F23EE" w:rsidRPr="006F23EE" w:rsidTr="00CC0B30">
        <w:trPr>
          <w:trHeight w:val="340"/>
        </w:trPr>
        <w:tc>
          <w:tcPr>
            <w:tcW w:w="1483" w:type="dxa"/>
            <w:vAlign w:val="center"/>
          </w:tcPr>
          <w:p w:rsidR="00325F75" w:rsidRPr="006F23EE" w:rsidRDefault="00325F75" w:rsidP="00167CFF">
            <w:pPr>
              <w:jc w:val="center"/>
              <w:rPr>
                <w:rFonts w:hAnsi="標楷體"/>
                <w:sz w:val="20"/>
              </w:rPr>
            </w:pPr>
            <w:r w:rsidRPr="006F23EE">
              <w:rPr>
                <w:rFonts w:hAnsi="標楷體" w:hint="eastAsia"/>
                <w:sz w:val="20"/>
              </w:rPr>
              <w:t>臺濟採字</w:t>
            </w:r>
          </w:p>
          <w:p w:rsidR="00325F75" w:rsidRPr="006F23EE" w:rsidRDefault="00325F75" w:rsidP="00167CFF">
            <w:pPr>
              <w:jc w:val="center"/>
              <w:rPr>
                <w:rFonts w:hAnsi="標楷體"/>
                <w:sz w:val="20"/>
              </w:rPr>
            </w:pPr>
            <w:r w:rsidRPr="006F23EE">
              <w:rPr>
                <w:rFonts w:hAnsi="標楷體" w:hint="eastAsia"/>
                <w:sz w:val="20"/>
              </w:rPr>
              <w:t>第5061號</w:t>
            </w:r>
          </w:p>
        </w:tc>
        <w:tc>
          <w:tcPr>
            <w:tcW w:w="1483" w:type="dxa"/>
            <w:vAlign w:val="center"/>
          </w:tcPr>
          <w:p w:rsidR="00325F75" w:rsidRPr="006F23EE" w:rsidRDefault="00325F75" w:rsidP="00325F75">
            <w:pPr>
              <w:ind w:leftChars="-19" w:left="-65" w:rightChars="-25" w:right="-85"/>
              <w:jc w:val="center"/>
              <w:rPr>
                <w:rFonts w:hAnsi="標楷體"/>
                <w:sz w:val="20"/>
              </w:rPr>
            </w:pPr>
            <w:r w:rsidRPr="006F23EE">
              <w:rPr>
                <w:rFonts w:hAnsi="標楷體" w:hint="eastAsia"/>
                <w:sz w:val="20"/>
              </w:rPr>
              <w:t>理新礦業(股)</w:t>
            </w:r>
          </w:p>
        </w:tc>
        <w:tc>
          <w:tcPr>
            <w:tcW w:w="1570" w:type="dxa"/>
            <w:vAlign w:val="center"/>
          </w:tcPr>
          <w:p w:rsidR="00325F75" w:rsidRPr="006F23EE" w:rsidRDefault="00325F75" w:rsidP="00325F75">
            <w:pPr>
              <w:ind w:leftChars="-38" w:left="-129" w:rightChars="-47" w:right="-160"/>
              <w:jc w:val="center"/>
              <w:rPr>
                <w:rFonts w:hAnsi="標楷體"/>
                <w:sz w:val="20"/>
              </w:rPr>
            </w:pPr>
            <w:r w:rsidRPr="006F23EE">
              <w:rPr>
                <w:rFonts w:hAnsi="標楷體" w:hint="eastAsia"/>
                <w:sz w:val="20"/>
              </w:rPr>
              <w:t>花蓮縣壽豐鄉</w:t>
            </w:r>
          </w:p>
        </w:tc>
        <w:tc>
          <w:tcPr>
            <w:tcW w:w="1483" w:type="dxa"/>
            <w:vAlign w:val="center"/>
          </w:tcPr>
          <w:p w:rsidR="00325F75" w:rsidRPr="006F23EE" w:rsidRDefault="00325F75" w:rsidP="00167CFF">
            <w:pPr>
              <w:jc w:val="center"/>
              <w:rPr>
                <w:rFonts w:hAnsi="標楷體"/>
                <w:sz w:val="20"/>
              </w:rPr>
            </w:pPr>
            <w:r w:rsidRPr="006F23EE">
              <w:rPr>
                <w:rFonts w:hAnsi="標楷體" w:hint="eastAsia"/>
                <w:sz w:val="20"/>
              </w:rPr>
              <w:t>115/8/27</w:t>
            </w:r>
          </w:p>
        </w:tc>
        <w:tc>
          <w:tcPr>
            <w:tcW w:w="1484" w:type="dxa"/>
            <w:vAlign w:val="center"/>
          </w:tcPr>
          <w:p w:rsidR="00325F75" w:rsidRPr="006F23EE" w:rsidRDefault="00325F75" w:rsidP="00167CFF">
            <w:pPr>
              <w:jc w:val="center"/>
              <w:rPr>
                <w:rFonts w:hAnsi="標楷體"/>
                <w:sz w:val="20"/>
              </w:rPr>
            </w:pPr>
            <w:r w:rsidRPr="006F23EE">
              <w:rPr>
                <w:rFonts w:hAnsi="標楷體" w:hint="eastAsia"/>
                <w:sz w:val="20"/>
              </w:rPr>
              <w:t>314.9160</w:t>
            </w:r>
          </w:p>
        </w:tc>
        <w:tc>
          <w:tcPr>
            <w:tcW w:w="1484" w:type="dxa"/>
            <w:vAlign w:val="center"/>
          </w:tcPr>
          <w:p w:rsidR="00325F75" w:rsidRPr="006F23EE" w:rsidRDefault="00325F75" w:rsidP="00167CFF">
            <w:pPr>
              <w:jc w:val="center"/>
              <w:rPr>
                <w:rFonts w:hAnsi="標楷體"/>
                <w:sz w:val="20"/>
              </w:rPr>
            </w:pPr>
            <w:r w:rsidRPr="006F23EE">
              <w:rPr>
                <w:rFonts w:hAnsi="標楷體" w:hint="eastAsia"/>
                <w:sz w:val="20"/>
              </w:rPr>
              <w:t>2.1875</w:t>
            </w:r>
          </w:p>
        </w:tc>
      </w:tr>
      <w:tr w:rsidR="006F23EE" w:rsidRPr="006F23EE" w:rsidTr="00CC0B30">
        <w:trPr>
          <w:trHeight w:val="340"/>
        </w:trPr>
        <w:tc>
          <w:tcPr>
            <w:tcW w:w="1483" w:type="dxa"/>
            <w:vAlign w:val="center"/>
          </w:tcPr>
          <w:p w:rsidR="00325F75" w:rsidRPr="006F23EE" w:rsidRDefault="00325F75" w:rsidP="00167CFF">
            <w:pPr>
              <w:jc w:val="center"/>
              <w:rPr>
                <w:rFonts w:hAnsi="標楷體"/>
                <w:sz w:val="20"/>
              </w:rPr>
            </w:pPr>
            <w:r w:rsidRPr="006F23EE">
              <w:rPr>
                <w:rFonts w:hAnsi="標楷體" w:hint="eastAsia"/>
                <w:sz w:val="20"/>
              </w:rPr>
              <w:t>臺濟採字</w:t>
            </w:r>
          </w:p>
          <w:p w:rsidR="00325F75" w:rsidRPr="006F23EE" w:rsidRDefault="00325F75" w:rsidP="00167CFF">
            <w:pPr>
              <w:jc w:val="center"/>
              <w:rPr>
                <w:rFonts w:hAnsi="標楷體"/>
                <w:sz w:val="20"/>
              </w:rPr>
            </w:pPr>
            <w:r w:rsidRPr="006F23EE">
              <w:rPr>
                <w:rFonts w:hAnsi="標楷體" w:hint="eastAsia"/>
                <w:sz w:val="20"/>
              </w:rPr>
              <w:t>第4975號</w:t>
            </w:r>
          </w:p>
        </w:tc>
        <w:tc>
          <w:tcPr>
            <w:tcW w:w="1483" w:type="dxa"/>
            <w:vAlign w:val="center"/>
          </w:tcPr>
          <w:p w:rsidR="00325F75" w:rsidRPr="006F23EE" w:rsidRDefault="00325F75" w:rsidP="00325F75">
            <w:pPr>
              <w:ind w:leftChars="-19" w:left="-65" w:rightChars="-25" w:right="-85"/>
              <w:jc w:val="center"/>
              <w:rPr>
                <w:rFonts w:hAnsi="標楷體"/>
                <w:sz w:val="20"/>
              </w:rPr>
            </w:pPr>
            <w:r w:rsidRPr="006F23EE">
              <w:rPr>
                <w:rFonts w:hAnsi="標楷體" w:hint="eastAsia"/>
                <w:sz w:val="20"/>
              </w:rPr>
              <w:t>欣磐興業(股)</w:t>
            </w:r>
          </w:p>
        </w:tc>
        <w:tc>
          <w:tcPr>
            <w:tcW w:w="1570" w:type="dxa"/>
            <w:vAlign w:val="center"/>
          </w:tcPr>
          <w:p w:rsidR="00325F75" w:rsidRPr="006F23EE" w:rsidRDefault="00325F75" w:rsidP="00325F75">
            <w:pPr>
              <w:ind w:leftChars="-38" w:left="-129" w:rightChars="-47" w:right="-160"/>
              <w:jc w:val="center"/>
              <w:rPr>
                <w:rFonts w:hAnsi="標楷體"/>
                <w:sz w:val="20"/>
              </w:rPr>
            </w:pPr>
            <w:r w:rsidRPr="006F23EE">
              <w:rPr>
                <w:rFonts w:hAnsi="標楷體" w:hint="eastAsia"/>
                <w:sz w:val="20"/>
              </w:rPr>
              <w:t>花蓮縣秀林鄉</w:t>
            </w:r>
          </w:p>
        </w:tc>
        <w:tc>
          <w:tcPr>
            <w:tcW w:w="1483" w:type="dxa"/>
            <w:vAlign w:val="center"/>
          </w:tcPr>
          <w:p w:rsidR="00325F75" w:rsidRPr="006F23EE" w:rsidRDefault="00325F75" w:rsidP="00167CFF">
            <w:pPr>
              <w:jc w:val="center"/>
              <w:rPr>
                <w:rFonts w:hAnsi="標楷體"/>
                <w:sz w:val="20"/>
              </w:rPr>
            </w:pPr>
            <w:r w:rsidRPr="006F23EE">
              <w:rPr>
                <w:rFonts w:hAnsi="標楷體" w:hint="eastAsia"/>
                <w:sz w:val="20"/>
              </w:rPr>
              <w:t>114/1/25</w:t>
            </w:r>
          </w:p>
        </w:tc>
        <w:tc>
          <w:tcPr>
            <w:tcW w:w="1484" w:type="dxa"/>
            <w:vAlign w:val="center"/>
          </w:tcPr>
          <w:p w:rsidR="00325F75" w:rsidRPr="006F23EE" w:rsidRDefault="00325F75" w:rsidP="00167CFF">
            <w:pPr>
              <w:jc w:val="center"/>
              <w:rPr>
                <w:rFonts w:hAnsi="標楷體"/>
                <w:sz w:val="20"/>
              </w:rPr>
            </w:pPr>
            <w:r w:rsidRPr="006F23EE">
              <w:rPr>
                <w:rFonts w:hAnsi="標楷體" w:hint="eastAsia"/>
                <w:sz w:val="20"/>
              </w:rPr>
              <w:t>108.0760</w:t>
            </w:r>
          </w:p>
        </w:tc>
        <w:tc>
          <w:tcPr>
            <w:tcW w:w="1484" w:type="dxa"/>
            <w:vAlign w:val="center"/>
          </w:tcPr>
          <w:p w:rsidR="00325F75" w:rsidRPr="006F23EE" w:rsidRDefault="00325F75" w:rsidP="00167CFF">
            <w:pPr>
              <w:jc w:val="center"/>
              <w:rPr>
                <w:rFonts w:hAnsi="標楷體"/>
                <w:sz w:val="20"/>
              </w:rPr>
            </w:pPr>
            <w:r w:rsidRPr="006F23EE">
              <w:rPr>
                <w:rFonts w:hAnsi="標楷體" w:hint="eastAsia"/>
                <w:sz w:val="20"/>
              </w:rPr>
              <w:t>1.8860</w:t>
            </w:r>
          </w:p>
        </w:tc>
      </w:tr>
      <w:tr w:rsidR="006F23EE" w:rsidRPr="006F23EE" w:rsidTr="00CC0B30">
        <w:trPr>
          <w:trHeight w:val="340"/>
        </w:trPr>
        <w:tc>
          <w:tcPr>
            <w:tcW w:w="1483" w:type="dxa"/>
            <w:vAlign w:val="center"/>
          </w:tcPr>
          <w:p w:rsidR="00325F75" w:rsidRPr="006F23EE" w:rsidRDefault="00325F75" w:rsidP="00167CFF">
            <w:pPr>
              <w:jc w:val="center"/>
              <w:rPr>
                <w:rFonts w:hAnsi="標楷體"/>
                <w:sz w:val="20"/>
              </w:rPr>
            </w:pPr>
            <w:r w:rsidRPr="006F23EE">
              <w:rPr>
                <w:rFonts w:hAnsi="標楷體" w:hint="eastAsia"/>
                <w:sz w:val="20"/>
              </w:rPr>
              <w:t>臺濟採字</w:t>
            </w:r>
          </w:p>
          <w:p w:rsidR="00325F75" w:rsidRPr="006F23EE" w:rsidRDefault="00325F75" w:rsidP="00167CFF">
            <w:pPr>
              <w:jc w:val="center"/>
              <w:rPr>
                <w:rFonts w:hAnsi="標楷體"/>
                <w:sz w:val="20"/>
              </w:rPr>
            </w:pPr>
            <w:r w:rsidRPr="006F23EE">
              <w:rPr>
                <w:rFonts w:hAnsi="標楷體" w:hint="eastAsia"/>
                <w:sz w:val="20"/>
              </w:rPr>
              <w:t>第4181號</w:t>
            </w:r>
          </w:p>
        </w:tc>
        <w:tc>
          <w:tcPr>
            <w:tcW w:w="1483" w:type="dxa"/>
            <w:vAlign w:val="center"/>
          </w:tcPr>
          <w:p w:rsidR="00325F75" w:rsidRPr="006F23EE" w:rsidRDefault="00325F75" w:rsidP="00325F75">
            <w:pPr>
              <w:ind w:leftChars="-19" w:left="-65" w:rightChars="-25" w:right="-85"/>
              <w:jc w:val="center"/>
              <w:rPr>
                <w:rFonts w:hAnsi="標楷體"/>
                <w:sz w:val="20"/>
              </w:rPr>
            </w:pPr>
            <w:r w:rsidRPr="006F23EE">
              <w:rPr>
                <w:rFonts w:hAnsi="標楷體" w:hint="eastAsia"/>
                <w:sz w:val="20"/>
              </w:rPr>
              <w:t>理建礦業(股)</w:t>
            </w:r>
          </w:p>
        </w:tc>
        <w:tc>
          <w:tcPr>
            <w:tcW w:w="1570" w:type="dxa"/>
            <w:vAlign w:val="center"/>
          </w:tcPr>
          <w:p w:rsidR="00325F75" w:rsidRPr="006F23EE" w:rsidRDefault="00325F75" w:rsidP="00325F75">
            <w:pPr>
              <w:ind w:leftChars="-38" w:left="-129" w:rightChars="-47" w:right="-160"/>
              <w:jc w:val="center"/>
              <w:rPr>
                <w:rFonts w:hAnsi="標楷體"/>
                <w:sz w:val="20"/>
              </w:rPr>
            </w:pPr>
            <w:r w:rsidRPr="006F23EE">
              <w:rPr>
                <w:rFonts w:hAnsi="標楷體" w:hint="eastAsia"/>
                <w:sz w:val="20"/>
              </w:rPr>
              <w:t>花蓮縣壽豐鄉</w:t>
            </w:r>
          </w:p>
        </w:tc>
        <w:tc>
          <w:tcPr>
            <w:tcW w:w="1483" w:type="dxa"/>
            <w:vAlign w:val="center"/>
          </w:tcPr>
          <w:p w:rsidR="00325F75" w:rsidRPr="006F23EE" w:rsidRDefault="00325F75" w:rsidP="00167CFF">
            <w:pPr>
              <w:jc w:val="center"/>
              <w:rPr>
                <w:rFonts w:hAnsi="標楷體"/>
                <w:sz w:val="20"/>
              </w:rPr>
            </w:pPr>
            <w:r w:rsidRPr="006F23EE">
              <w:rPr>
                <w:rFonts w:hAnsi="標楷體" w:hint="eastAsia"/>
                <w:sz w:val="20"/>
              </w:rPr>
              <w:t>105/8/27</w:t>
            </w:r>
          </w:p>
        </w:tc>
        <w:tc>
          <w:tcPr>
            <w:tcW w:w="1484" w:type="dxa"/>
            <w:vAlign w:val="center"/>
          </w:tcPr>
          <w:p w:rsidR="00325F75" w:rsidRPr="006F23EE" w:rsidRDefault="00325F75" w:rsidP="00167CFF">
            <w:pPr>
              <w:jc w:val="center"/>
              <w:rPr>
                <w:rFonts w:hAnsi="標楷體"/>
                <w:sz w:val="20"/>
              </w:rPr>
            </w:pPr>
            <w:r w:rsidRPr="006F23EE">
              <w:rPr>
                <w:rFonts w:hAnsi="標楷體" w:hint="eastAsia"/>
                <w:sz w:val="20"/>
              </w:rPr>
              <w:t>146.3682</w:t>
            </w:r>
          </w:p>
        </w:tc>
        <w:tc>
          <w:tcPr>
            <w:tcW w:w="1484" w:type="dxa"/>
            <w:vAlign w:val="center"/>
          </w:tcPr>
          <w:p w:rsidR="00325F75" w:rsidRPr="006F23EE" w:rsidRDefault="00325F75" w:rsidP="00167CFF">
            <w:pPr>
              <w:jc w:val="center"/>
              <w:rPr>
                <w:rFonts w:hAnsi="標楷體"/>
                <w:sz w:val="20"/>
              </w:rPr>
            </w:pPr>
            <w:r w:rsidRPr="006F23EE">
              <w:rPr>
                <w:rFonts w:hAnsi="標楷體" w:hint="eastAsia"/>
                <w:sz w:val="20"/>
              </w:rPr>
              <w:t>2.6775</w:t>
            </w:r>
          </w:p>
        </w:tc>
      </w:tr>
      <w:tr w:rsidR="006F23EE" w:rsidRPr="006F23EE" w:rsidTr="00CC0B30">
        <w:trPr>
          <w:trHeight w:val="340"/>
        </w:trPr>
        <w:tc>
          <w:tcPr>
            <w:tcW w:w="1483" w:type="dxa"/>
            <w:tcBorders>
              <w:bottom w:val="single" w:sz="4" w:space="0" w:color="auto"/>
            </w:tcBorders>
            <w:vAlign w:val="center"/>
          </w:tcPr>
          <w:p w:rsidR="00325F75" w:rsidRPr="006F23EE" w:rsidRDefault="00325F75" w:rsidP="00167CFF">
            <w:pPr>
              <w:jc w:val="center"/>
              <w:rPr>
                <w:rFonts w:hAnsi="標楷體"/>
                <w:sz w:val="20"/>
              </w:rPr>
            </w:pPr>
            <w:r w:rsidRPr="006F23EE">
              <w:rPr>
                <w:rFonts w:hAnsi="標楷體" w:hint="eastAsia"/>
                <w:sz w:val="20"/>
              </w:rPr>
              <w:t>臺濟採字</w:t>
            </w:r>
          </w:p>
          <w:p w:rsidR="00325F75" w:rsidRPr="006F23EE" w:rsidRDefault="00325F75" w:rsidP="00167CFF">
            <w:pPr>
              <w:jc w:val="center"/>
              <w:rPr>
                <w:rFonts w:hAnsi="標楷體"/>
                <w:sz w:val="20"/>
              </w:rPr>
            </w:pPr>
            <w:r w:rsidRPr="006F23EE">
              <w:rPr>
                <w:rFonts w:hAnsi="標楷體" w:hint="eastAsia"/>
                <w:sz w:val="20"/>
              </w:rPr>
              <w:t>第5138號</w:t>
            </w:r>
          </w:p>
        </w:tc>
        <w:tc>
          <w:tcPr>
            <w:tcW w:w="1483" w:type="dxa"/>
            <w:tcBorders>
              <w:bottom w:val="single" w:sz="4" w:space="0" w:color="auto"/>
            </w:tcBorders>
            <w:vAlign w:val="center"/>
          </w:tcPr>
          <w:p w:rsidR="00325F75" w:rsidRPr="006F23EE" w:rsidRDefault="00325F75" w:rsidP="00325F75">
            <w:pPr>
              <w:ind w:leftChars="-19" w:left="-65" w:rightChars="-25" w:right="-85"/>
              <w:jc w:val="center"/>
              <w:rPr>
                <w:rFonts w:hAnsi="標楷體"/>
                <w:sz w:val="20"/>
              </w:rPr>
            </w:pPr>
            <w:r w:rsidRPr="006F23EE">
              <w:rPr>
                <w:rFonts w:hAnsi="標楷體" w:hint="eastAsia"/>
                <w:sz w:val="20"/>
              </w:rPr>
              <w:t>向陽礦業(股)</w:t>
            </w:r>
          </w:p>
        </w:tc>
        <w:tc>
          <w:tcPr>
            <w:tcW w:w="1570" w:type="dxa"/>
            <w:tcBorders>
              <w:bottom w:val="single" w:sz="4" w:space="0" w:color="auto"/>
            </w:tcBorders>
            <w:vAlign w:val="center"/>
          </w:tcPr>
          <w:p w:rsidR="00325F75" w:rsidRPr="006F23EE" w:rsidRDefault="00325F75" w:rsidP="00325F75">
            <w:pPr>
              <w:ind w:leftChars="-38" w:left="-129" w:rightChars="-47" w:right="-160"/>
              <w:jc w:val="center"/>
              <w:rPr>
                <w:rFonts w:hAnsi="標楷體"/>
                <w:sz w:val="20"/>
              </w:rPr>
            </w:pPr>
            <w:r w:rsidRPr="006F23EE">
              <w:rPr>
                <w:rFonts w:hAnsi="標楷體" w:hint="eastAsia"/>
                <w:sz w:val="20"/>
              </w:rPr>
              <w:t>臺東縣海端鄉</w:t>
            </w:r>
          </w:p>
        </w:tc>
        <w:tc>
          <w:tcPr>
            <w:tcW w:w="1483" w:type="dxa"/>
            <w:tcBorders>
              <w:bottom w:val="single" w:sz="4" w:space="0" w:color="auto"/>
            </w:tcBorders>
            <w:vAlign w:val="center"/>
          </w:tcPr>
          <w:p w:rsidR="00325F75" w:rsidRPr="006F23EE" w:rsidRDefault="00325F75" w:rsidP="00167CFF">
            <w:pPr>
              <w:jc w:val="center"/>
              <w:rPr>
                <w:rFonts w:hAnsi="標楷體"/>
                <w:sz w:val="20"/>
              </w:rPr>
            </w:pPr>
            <w:r w:rsidRPr="006F23EE">
              <w:rPr>
                <w:rFonts w:hAnsi="標楷體" w:hint="eastAsia"/>
                <w:sz w:val="20"/>
              </w:rPr>
              <w:t>125/9/21</w:t>
            </w:r>
          </w:p>
        </w:tc>
        <w:tc>
          <w:tcPr>
            <w:tcW w:w="1484" w:type="dxa"/>
            <w:tcBorders>
              <w:bottom w:val="single" w:sz="4" w:space="0" w:color="auto"/>
            </w:tcBorders>
            <w:vAlign w:val="center"/>
          </w:tcPr>
          <w:p w:rsidR="00325F75" w:rsidRPr="006F23EE" w:rsidRDefault="00325F75" w:rsidP="00167CFF">
            <w:pPr>
              <w:jc w:val="center"/>
              <w:rPr>
                <w:rFonts w:hAnsi="標楷體"/>
                <w:sz w:val="20"/>
              </w:rPr>
            </w:pPr>
            <w:r w:rsidRPr="006F23EE">
              <w:rPr>
                <w:rFonts w:hAnsi="標楷體" w:hint="eastAsia"/>
                <w:sz w:val="20"/>
              </w:rPr>
              <w:t>340.1058</w:t>
            </w:r>
          </w:p>
        </w:tc>
        <w:tc>
          <w:tcPr>
            <w:tcW w:w="1484" w:type="dxa"/>
            <w:tcBorders>
              <w:bottom w:val="single" w:sz="4" w:space="0" w:color="auto"/>
            </w:tcBorders>
            <w:vAlign w:val="center"/>
          </w:tcPr>
          <w:p w:rsidR="00325F75" w:rsidRPr="006F23EE" w:rsidRDefault="00325F75" w:rsidP="00167CFF">
            <w:pPr>
              <w:jc w:val="center"/>
              <w:rPr>
                <w:rFonts w:hAnsi="標楷體"/>
                <w:sz w:val="20"/>
              </w:rPr>
            </w:pPr>
            <w:r w:rsidRPr="006F23EE">
              <w:rPr>
                <w:rFonts w:hAnsi="標楷體" w:hint="eastAsia"/>
                <w:sz w:val="20"/>
              </w:rPr>
              <w:t>1.9901</w:t>
            </w:r>
          </w:p>
        </w:tc>
      </w:tr>
      <w:tr w:rsidR="006F23EE" w:rsidRPr="006F23EE" w:rsidTr="00CC0B30">
        <w:trPr>
          <w:trHeight w:val="340"/>
        </w:trPr>
        <w:tc>
          <w:tcPr>
            <w:tcW w:w="1483" w:type="dxa"/>
            <w:shd w:val="clear" w:color="auto" w:fill="D9D9D9" w:themeFill="background1" w:themeFillShade="D9"/>
            <w:vAlign w:val="center"/>
          </w:tcPr>
          <w:p w:rsidR="00325F75" w:rsidRPr="006F23EE" w:rsidRDefault="00325F75" w:rsidP="00167CFF">
            <w:pPr>
              <w:jc w:val="center"/>
              <w:rPr>
                <w:rFonts w:hAnsi="標楷體"/>
                <w:sz w:val="20"/>
              </w:rPr>
            </w:pPr>
            <w:r w:rsidRPr="006F23EE">
              <w:rPr>
                <w:rFonts w:hAnsi="標楷體" w:hint="eastAsia"/>
                <w:sz w:val="20"/>
              </w:rPr>
              <w:t>合計</w:t>
            </w:r>
          </w:p>
        </w:tc>
        <w:tc>
          <w:tcPr>
            <w:tcW w:w="1483" w:type="dxa"/>
            <w:shd w:val="clear" w:color="auto" w:fill="D9D9D9" w:themeFill="background1" w:themeFillShade="D9"/>
            <w:vAlign w:val="center"/>
          </w:tcPr>
          <w:p w:rsidR="00325F75" w:rsidRPr="006F23EE" w:rsidRDefault="00325F75" w:rsidP="00325F75">
            <w:pPr>
              <w:ind w:leftChars="-19" w:left="-65" w:rightChars="-25" w:right="-85"/>
              <w:jc w:val="center"/>
              <w:rPr>
                <w:rFonts w:hAnsi="標楷體"/>
                <w:sz w:val="20"/>
              </w:rPr>
            </w:pPr>
          </w:p>
        </w:tc>
        <w:tc>
          <w:tcPr>
            <w:tcW w:w="1570" w:type="dxa"/>
            <w:shd w:val="clear" w:color="auto" w:fill="D9D9D9" w:themeFill="background1" w:themeFillShade="D9"/>
            <w:vAlign w:val="center"/>
          </w:tcPr>
          <w:p w:rsidR="00325F75" w:rsidRPr="006F23EE" w:rsidRDefault="00325F75" w:rsidP="00325F75">
            <w:pPr>
              <w:ind w:leftChars="-38" w:left="-129" w:rightChars="-47" w:right="-160"/>
              <w:jc w:val="center"/>
              <w:rPr>
                <w:rFonts w:hAnsi="標楷體"/>
                <w:sz w:val="20"/>
              </w:rPr>
            </w:pPr>
          </w:p>
        </w:tc>
        <w:tc>
          <w:tcPr>
            <w:tcW w:w="1483" w:type="dxa"/>
            <w:shd w:val="clear" w:color="auto" w:fill="D9D9D9" w:themeFill="background1" w:themeFillShade="D9"/>
            <w:vAlign w:val="center"/>
          </w:tcPr>
          <w:p w:rsidR="00325F75" w:rsidRPr="006F23EE" w:rsidRDefault="00325F75" w:rsidP="00167CFF">
            <w:pPr>
              <w:jc w:val="center"/>
              <w:rPr>
                <w:rFonts w:hAnsi="標楷體"/>
                <w:sz w:val="20"/>
              </w:rPr>
            </w:pPr>
          </w:p>
        </w:tc>
        <w:tc>
          <w:tcPr>
            <w:tcW w:w="1484" w:type="dxa"/>
            <w:shd w:val="clear" w:color="auto" w:fill="D9D9D9" w:themeFill="background1" w:themeFillShade="D9"/>
            <w:vAlign w:val="center"/>
          </w:tcPr>
          <w:p w:rsidR="00325F75" w:rsidRPr="006F23EE" w:rsidRDefault="00325F75" w:rsidP="00167CFF">
            <w:pPr>
              <w:jc w:val="center"/>
              <w:rPr>
                <w:rFonts w:hAnsi="標楷體"/>
                <w:b/>
                <w:sz w:val="20"/>
              </w:rPr>
            </w:pPr>
            <w:r w:rsidRPr="006F23EE">
              <w:rPr>
                <w:rFonts w:hAnsi="標楷體" w:hint="eastAsia"/>
                <w:b/>
                <w:sz w:val="20"/>
              </w:rPr>
              <w:t>1942.754</w:t>
            </w:r>
          </w:p>
        </w:tc>
        <w:tc>
          <w:tcPr>
            <w:tcW w:w="1484" w:type="dxa"/>
            <w:shd w:val="clear" w:color="auto" w:fill="D9D9D9" w:themeFill="background1" w:themeFillShade="D9"/>
            <w:vAlign w:val="center"/>
          </w:tcPr>
          <w:p w:rsidR="00325F75" w:rsidRPr="006F23EE" w:rsidRDefault="00325F75" w:rsidP="00167CFF">
            <w:pPr>
              <w:jc w:val="center"/>
              <w:rPr>
                <w:rFonts w:hAnsi="標楷體"/>
                <w:b/>
                <w:sz w:val="20"/>
              </w:rPr>
            </w:pPr>
            <w:r w:rsidRPr="006F23EE">
              <w:rPr>
                <w:rFonts w:hAnsi="標楷體" w:hint="eastAsia"/>
                <w:b/>
                <w:sz w:val="20"/>
              </w:rPr>
              <w:t>131.7784</w:t>
            </w:r>
          </w:p>
        </w:tc>
      </w:tr>
    </w:tbl>
    <w:p w:rsidR="00325F75" w:rsidRPr="006F23EE" w:rsidRDefault="00325F75" w:rsidP="00325F75">
      <w:pPr>
        <w:rPr>
          <w:sz w:val="24"/>
          <w:szCs w:val="24"/>
        </w:rPr>
      </w:pPr>
      <w:r w:rsidRPr="006F23EE">
        <w:rPr>
          <w:rFonts w:hint="eastAsia"/>
          <w:sz w:val="24"/>
          <w:szCs w:val="24"/>
        </w:rPr>
        <w:t>備註：謙益實業及理建礦業股份有限公司刻正辦理礦業權展限中。</w:t>
      </w:r>
    </w:p>
    <w:p w:rsidR="00325F75" w:rsidRPr="006F23EE" w:rsidRDefault="00325F75" w:rsidP="00325F75">
      <w:pPr>
        <w:spacing w:afterLines="50" w:after="228"/>
        <w:rPr>
          <w:sz w:val="24"/>
          <w:szCs w:val="24"/>
        </w:rPr>
      </w:pPr>
      <w:r w:rsidRPr="006F23EE">
        <w:rPr>
          <w:rFonts w:hint="eastAsia"/>
          <w:sz w:val="24"/>
          <w:szCs w:val="24"/>
        </w:rPr>
        <w:t>資料來源：礦務局。</w:t>
      </w:r>
    </w:p>
    <w:p w:rsidR="00CC0B30" w:rsidRPr="006F23EE" w:rsidRDefault="00CC0B30" w:rsidP="00CC0B30">
      <w:pPr>
        <w:pStyle w:val="3"/>
      </w:pPr>
      <w:r w:rsidRPr="006F23EE">
        <w:rPr>
          <w:rFonts w:hint="eastAsia"/>
        </w:rPr>
        <w:t>惟按森林法第22條規定：「國有林、公有林及私有林有左列情形之一者，應由中央主管機關編為保安林：一、為預防水害、風害、潮害、鹽害、煙害所必要者。二、為涵養水源、保護水庫所必要者。三、為防止砂、土崩壞及飛沙、墜石、泮冰、頹雪等害所必要者。四、為國防上所必要者。五、為公共衛生所必要者。六、為航行目標所必要者。七、為漁業經營所必要者。八、為保存名勝、古蹟、風景所</w:t>
      </w:r>
      <w:r w:rsidRPr="006F23EE">
        <w:rPr>
          <w:rFonts w:hint="eastAsia"/>
        </w:rPr>
        <w:lastRenderedPageBreak/>
        <w:t>必要者。九、為自然保育所必要者。」第23條規定：「山陵或其他土地合於前條第1款至第5款所定情形之一者，應劃為保安林地，擴大保安林經營。」第24條第1項規定：「保安林之管理經營，不論所有權屬，均以社會公益為目的。各種保安林，應分別依其特性合理經營、撫育、更新，並以擇伐為主。」復按保安林經營準則第3條第1項規定：「保安林依本法第22條編定目的，分為下列各類：一、水害防備保安林。二、防風保安林。三、潮害防備保安林。四、鹽害保安林。五、煙害防止保安林。六、水源涵養保安林。七、土砂捍止保安林。八、飛砂防止保安林。九、墜石防止保安林。十、防雪保安林。十一、國防保安林。十二、衛生保健保安林。十三、航行目標保安林。十四、漁業保安林。十五、風景保安林。十六、自然保育保安林。」因此，編為保安林者，多屬國有林事業區林班地內，且多位於水庫集水區河川流域，期藉森林植物之樹冠、枝、葉、幹等截留雨水、被覆地面以減少沖蝕保護土地，或藉植物擴展之根系固著土壤，增加土壤孔隙，達到鞏固土石，維護土石穩定，減少崩塌發生，保護下游地區民眾之安全，或為涵養水源，增加水量，改善水質，確保足夠之民生用水，均具有特定公益功能與目的。尤其臺灣地狹人稠，地質</w:t>
      </w:r>
      <w:r w:rsidR="007A6D2D" w:rsidRPr="006F23EE">
        <w:rPr>
          <w:rFonts w:hint="eastAsia"/>
        </w:rPr>
        <w:t>鬆脆，當豪雨或颱風來臨時，每易成災</w:t>
      </w:r>
      <w:r w:rsidRPr="006F23EE">
        <w:rPr>
          <w:rFonts w:hint="eastAsia"/>
        </w:rPr>
        <w:t>，編訂足夠與適當之保安林並予良好之經營管理，</w:t>
      </w:r>
      <w:r w:rsidR="007A6D2D" w:rsidRPr="006F23EE">
        <w:rPr>
          <w:rFonts w:hint="eastAsia"/>
        </w:rPr>
        <w:t>適</w:t>
      </w:r>
      <w:r w:rsidRPr="006F23EE">
        <w:rPr>
          <w:rFonts w:hint="eastAsia"/>
        </w:rPr>
        <w:t>可減少災害發生，發揮國土保安作用。</w:t>
      </w:r>
    </w:p>
    <w:p w:rsidR="00325F75" w:rsidRPr="006F23EE" w:rsidRDefault="0098418E" w:rsidP="00325F75">
      <w:pPr>
        <w:pStyle w:val="3"/>
      </w:pPr>
      <w:r w:rsidRPr="006F23EE">
        <w:rPr>
          <w:rFonts w:hint="eastAsia"/>
        </w:rPr>
        <w:t>縱然</w:t>
      </w:r>
      <w:r w:rsidR="00BD1FC6" w:rsidRPr="006F23EE">
        <w:rPr>
          <w:rFonts w:hint="eastAsia"/>
        </w:rPr>
        <w:t>農委會復稱，</w:t>
      </w:r>
      <w:r w:rsidR="007065D5" w:rsidRPr="006F23EE">
        <w:rPr>
          <w:rFonts w:hint="eastAsia"/>
        </w:rPr>
        <w:t>現行森林法並未禁止保安林內不得採礦，保安林經營準則並無逾越森林法之虞；</w:t>
      </w:r>
      <w:r w:rsidR="00DF5B0D" w:rsidRPr="006F23EE">
        <w:rPr>
          <w:rFonts w:hint="eastAsia"/>
        </w:rPr>
        <w:t>保安林存置目的，以國土保安及水土維護等公眾利益為優先，並依保安林經營準則</w:t>
      </w:r>
      <w:r w:rsidR="007065D5" w:rsidRPr="006F23EE">
        <w:rPr>
          <w:rFonts w:hint="eastAsia"/>
        </w:rPr>
        <w:t>規範保安林內經營管</w:t>
      </w:r>
      <w:r w:rsidR="007065D5" w:rsidRPr="006F23EE">
        <w:rPr>
          <w:rFonts w:hint="eastAsia"/>
        </w:rPr>
        <w:lastRenderedPageBreak/>
        <w:t>理之各項作業，以</w:t>
      </w:r>
      <w:r w:rsidR="00DF5B0D" w:rsidRPr="006F23EE">
        <w:rPr>
          <w:rFonts w:hint="eastAsia"/>
        </w:rPr>
        <w:t>確保發揮最大公益功能之目標</w:t>
      </w:r>
      <w:r w:rsidR="00FC541A" w:rsidRPr="006F23EE">
        <w:rPr>
          <w:rFonts w:hint="eastAsia"/>
        </w:rPr>
        <w:t>；</w:t>
      </w:r>
      <w:r w:rsidR="00DF5B0D" w:rsidRPr="006F23EE">
        <w:rPr>
          <w:rFonts w:hint="eastAsia"/>
        </w:rPr>
        <w:t>就環境整體資源</w:t>
      </w:r>
      <w:r w:rsidR="00FC541A" w:rsidRPr="006F23EE">
        <w:rPr>
          <w:rFonts w:hint="eastAsia"/>
        </w:rPr>
        <w:t>而言</w:t>
      </w:r>
      <w:r w:rsidR="00DF5B0D" w:rsidRPr="006F23EE">
        <w:rPr>
          <w:rFonts w:hint="eastAsia"/>
        </w:rPr>
        <w:t>，除森林所指之林地</w:t>
      </w:r>
      <w:r w:rsidR="00FC541A" w:rsidRPr="006F23EE">
        <w:rPr>
          <w:rFonts w:hint="eastAsia"/>
        </w:rPr>
        <w:t>與其群生竹、木之總稱外，亦不得忽略林地以下所蘊藏之大量礦產資源；</w:t>
      </w:r>
      <w:r w:rsidRPr="006F23EE">
        <w:rPr>
          <w:rFonts w:hint="eastAsia"/>
        </w:rPr>
        <w:t>臺灣東部保安林內</w:t>
      </w:r>
      <w:r w:rsidR="00FC541A" w:rsidRPr="006F23EE">
        <w:rPr>
          <w:rFonts w:hint="eastAsia"/>
        </w:rPr>
        <w:t>多</w:t>
      </w:r>
      <w:r w:rsidRPr="006F23EE">
        <w:rPr>
          <w:rFonts w:hint="eastAsia"/>
        </w:rPr>
        <w:t>蘊藏礦產資源，有鑑於其探、採礦行為對保安林之水土穩定可能造成影響，故保安林內礦產資源必須在有條件下開發。保安林經營準則第13條、第14條及第15條已明白規範在經評估確認地質穩定、無礙國土保安及林業經營條件下始得於保安林內進行探採礦，並嚴格要求探採礦行為結束後應完成植生復育以恢復保安林原有功能，期在不影響保</w:t>
      </w:r>
      <w:r w:rsidR="00FC541A" w:rsidRPr="006F23EE">
        <w:rPr>
          <w:rFonts w:hint="eastAsia"/>
        </w:rPr>
        <w:t>安林整體維護國土功能及不損及保安林受益對象前提下，兼顧國家發展與</w:t>
      </w:r>
      <w:r w:rsidRPr="006F23EE">
        <w:rPr>
          <w:rFonts w:hint="eastAsia"/>
        </w:rPr>
        <w:t>民生所必須，發揮其最大公</w:t>
      </w:r>
      <w:r w:rsidR="00FC541A" w:rsidRPr="006F23EE">
        <w:rPr>
          <w:rFonts w:hint="eastAsia"/>
        </w:rPr>
        <w:t>益功能云云。</w:t>
      </w:r>
    </w:p>
    <w:p w:rsidR="005D26EC" w:rsidRPr="006F23EE" w:rsidRDefault="0098418E" w:rsidP="00325F75">
      <w:pPr>
        <w:pStyle w:val="3"/>
      </w:pPr>
      <w:r w:rsidRPr="006F23EE">
        <w:rPr>
          <w:rFonts w:hint="eastAsia"/>
        </w:rPr>
        <w:t>惟農委會亦表示，自森林法92</w:t>
      </w:r>
      <w:r w:rsidR="00FC541A" w:rsidRPr="006F23EE">
        <w:rPr>
          <w:rFonts w:hint="eastAsia"/>
        </w:rPr>
        <w:t>年修法以來，針對</w:t>
      </w:r>
      <w:r w:rsidRPr="006F23EE">
        <w:rPr>
          <w:rFonts w:hint="eastAsia"/>
        </w:rPr>
        <w:t>保安林內新設礦</w:t>
      </w:r>
      <w:r w:rsidR="00FC541A" w:rsidRPr="006F23EE">
        <w:rPr>
          <w:rFonts w:hint="eastAsia"/>
        </w:rPr>
        <w:t>業</w:t>
      </w:r>
      <w:r w:rsidRPr="006F23EE">
        <w:rPr>
          <w:rFonts w:hint="eastAsia"/>
        </w:rPr>
        <w:t>權案件，均嚴格審核，並</w:t>
      </w:r>
      <w:r w:rsidR="00FC541A" w:rsidRPr="006F23EE">
        <w:rPr>
          <w:rFonts w:hint="eastAsia"/>
        </w:rPr>
        <w:t>未</w:t>
      </w:r>
      <w:r w:rsidRPr="006F23EE">
        <w:rPr>
          <w:rFonts w:hint="eastAsia"/>
        </w:rPr>
        <w:t>同意新設礦</w:t>
      </w:r>
      <w:r w:rsidR="00FC541A" w:rsidRPr="006F23EE">
        <w:rPr>
          <w:rFonts w:hint="eastAsia"/>
        </w:rPr>
        <w:t>業</w:t>
      </w:r>
      <w:r w:rsidRPr="006F23EE">
        <w:rPr>
          <w:rFonts w:hint="eastAsia"/>
        </w:rPr>
        <w:t>權</w:t>
      </w:r>
      <w:r w:rsidR="00F322BD" w:rsidRPr="006F23EE">
        <w:rPr>
          <w:rFonts w:hint="eastAsia"/>
        </w:rPr>
        <w:t>；而舊有礦業權申請展限，礦業主管機關詢問該會意見時，亦會就原礦業權範圍不宜為採礦部分表達未來不予租用</w:t>
      </w:r>
      <w:r w:rsidRPr="006F23EE">
        <w:rPr>
          <w:rFonts w:hint="eastAsia"/>
        </w:rPr>
        <w:t>。</w:t>
      </w:r>
      <w:r w:rsidR="00FD58F5" w:rsidRPr="006F23EE">
        <w:rPr>
          <w:rFonts w:hint="eastAsia"/>
        </w:rPr>
        <w:t>該</w:t>
      </w:r>
      <w:r w:rsidR="00283358" w:rsidRPr="006F23EE">
        <w:rPr>
          <w:rFonts w:hint="eastAsia"/>
        </w:rPr>
        <w:t>會</w:t>
      </w:r>
      <w:r w:rsidR="00FD58F5" w:rsidRPr="006F23EE">
        <w:rPr>
          <w:rFonts w:hint="eastAsia"/>
        </w:rPr>
        <w:t>又</w:t>
      </w:r>
      <w:r w:rsidR="00283358" w:rsidRPr="006F23EE">
        <w:rPr>
          <w:rFonts w:hint="eastAsia"/>
        </w:rPr>
        <w:t>進一步表示，</w:t>
      </w:r>
      <w:r w:rsidR="005D26EC" w:rsidRPr="006F23EE">
        <w:rPr>
          <w:rFonts w:hint="eastAsia"/>
        </w:rPr>
        <w:t>目前行政院已責成經濟部與環保署進行上位屬性之政策環評，立法院亦已提案修正礦業法有關礦權設定之相關規定，後續有關採礦產業與政策仍應從源頭釐定。俟政策環評及礦業法等相關法規修法有具體結果後，再於經營規範架構下修正森林法相關規定，俾法規間接軌</w:t>
      </w:r>
      <w:r w:rsidR="00FD58F5" w:rsidRPr="006F23EE">
        <w:rPr>
          <w:rFonts w:hint="eastAsia"/>
        </w:rPr>
        <w:t>等語</w:t>
      </w:r>
      <w:r w:rsidR="005D26EC" w:rsidRPr="006F23EE">
        <w:rPr>
          <w:rFonts w:hint="eastAsia"/>
        </w:rPr>
        <w:t>。</w:t>
      </w:r>
      <w:r w:rsidR="004F3EF0" w:rsidRPr="006F23EE">
        <w:rPr>
          <w:rFonts w:hint="eastAsia"/>
        </w:rPr>
        <w:t>由此顯見農委會對於保安林內允許探採礦是否符合保安林劃設目的，其態度已有所轉變。該會既已透過行政審核方式，不再同意保安林內新設礦業權案件，則保安林內是否仍允許繼續供作探、採礦使用，不無迅行檢討之必要。</w:t>
      </w:r>
    </w:p>
    <w:p w:rsidR="00A9611A" w:rsidRPr="006F23EE" w:rsidRDefault="00FC70E4" w:rsidP="000447B7">
      <w:pPr>
        <w:pStyle w:val="3"/>
      </w:pPr>
      <w:r w:rsidRPr="006F23EE">
        <w:rPr>
          <w:rFonts w:hint="eastAsia"/>
        </w:rPr>
        <w:t>揆諸</w:t>
      </w:r>
      <w:r w:rsidR="00F322BD" w:rsidRPr="006F23EE">
        <w:rPr>
          <w:rFonts w:hint="eastAsia"/>
        </w:rPr>
        <w:t>林地採礦</w:t>
      </w:r>
      <w:r w:rsidRPr="006F23EE">
        <w:rPr>
          <w:rFonts w:hint="eastAsia"/>
        </w:rPr>
        <w:t>以</w:t>
      </w:r>
      <w:r w:rsidR="00F322BD" w:rsidRPr="006F23EE">
        <w:rPr>
          <w:rFonts w:hint="eastAsia"/>
        </w:rPr>
        <w:t>後</w:t>
      </w:r>
      <w:r w:rsidR="001A1B02" w:rsidRPr="006F23EE">
        <w:rPr>
          <w:rFonts w:hint="eastAsia"/>
        </w:rPr>
        <w:t>，</w:t>
      </w:r>
      <w:r w:rsidR="00F322BD" w:rsidRPr="006F23EE">
        <w:rPr>
          <w:rFonts w:hint="eastAsia"/>
        </w:rPr>
        <w:t>岩盤露出</w:t>
      </w:r>
      <w:r w:rsidR="001A1B02" w:rsidRPr="006F23EE">
        <w:rPr>
          <w:rFonts w:hint="eastAsia"/>
        </w:rPr>
        <w:t>，</w:t>
      </w:r>
      <w:r w:rsidR="00F322BD" w:rsidRPr="006F23EE">
        <w:rPr>
          <w:rFonts w:hint="eastAsia"/>
        </w:rPr>
        <w:t>土壤淺薄</w:t>
      </w:r>
      <w:r w:rsidR="001A1B02" w:rsidRPr="006F23EE">
        <w:rPr>
          <w:rFonts w:hint="eastAsia"/>
        </w:rPr>
        <w:t>，</w:t>
      </w:r>
      <w:r w:rsidR="00F322BD" w:rsidRPr="006F23EE">
        <w:rPr>
          <w:rFonts w:hint="eastAsia"/>
        </w:rPr>
        <w:t>復育造林</w:t>
      </w:r>
      <w:r w:rsidR="001A1B02" w:rsidRPr="006F23EE">
        <w:rPr>
          <w:rFonts w:hint="eastAsia"/>
        </w:rPr>
        <w:t>不易，難以復原</w:t>
      </w:r>
      <w:r w:rsidR="00F322BD" w:rsidRPr="006F23EE">
        <w:rPr>
          <w:rFonts w:hint="eastAsia"/>
        </w:rPr>
        <w:t>，</w:t>
      </w:r>
      <w:r w:rsidR="001A1B02" w:rsidRPr="006F23EE">
        <w:rPr>
          <w:rFonts w:hint="eastAsia"/>
        </w:rPr>
        <w:t>不僅</w:t>
      </w:r>
      <w:r w:rsidR="00F322BD" w:rsidRPr="006F23EE">
        <w:rPr>
          <w:rFonts w:hint="eastAsia"/>
        </w:rPr>
        <w:t>影響造林成效</w:t>
      </w:r>
      <w:r w:rsidR="001A1B02" w:rsidRPr="006F23EE">
        <w:rPr>
          <w:rFonts w:hint="eastAsia"/>
        </w:rPr>
        <w:t>、</w:t>
      </w:r>
      <w:r w:rsidR="00F322BD" w:rsidRPr="006F23EE">
        <w:rPr>
          <w:rFonts w:hint="eastAsia"/>
        </w:rPr>
        <w:t>碳吸存效</w:t>
      </w:r>
      <w:r w:rsidR="00F322BD" w:rsidRPr="006F23EE">
        <w:rPr>
          <w:rFonts w:hint="eastAsia"/>
        </w:rPr>
        <w:lastRenderedPageBreak/>
        <w:t>果</w:t>
      </w:r>
      <w:r w:rsidR="00FD58F5" w:rsidRPr="006F23EE">
        <w:rPr>
          <w:rFonts w:hint="eastAsia"/>
        </w:rPr>
        <w:t>與</w:t>
      </w:r>
      <w:r w:rsidR="00F322BD" w:rsidRPr="006F23EE">
        <w:rPr>
          <w:rFonts w:hint="eastAsia"/>
        </w:rPr>
        <w:t>生物多樣性</w:t>
      </w:r>
      <w:r w:rsidR="00A9611A" w:rsidRPr="006F23EE">
        <w:rPr>
          <w:rFonts w:hint="eastAsia"/>
        </w:rPr>
        <w:t>，更違反保安林劃設之目的</w:t>
      </w:r>
      <w:r w:rsidR="001A1B02" w:rsidRPr="006F23EE">
        <w:rPr>
          <w:rFonts w:hint="eastAsia"/>
        </w:rPr>
        <w:t>。近來</w:t>
      </w:r>
      <w:r w:rsidR="007065D5" w:rsidRPr="006F23EE">
        <w:rPr>
          <w:rFonts w:hint="eastAsia"/>
        </w:rPr>
        <w:t>極端氣候變遷</w:t>
      </w:r>
      <w:r w:rsidR="001A1B02" w:rsidRPr="006F23EE">
        <w:rPr>
          <w:rFonts w:hint="eastAsia"/>
        </w:rPr>
        <w:t>，風災豪雨頻仍，土石崩落坍塌隨時可能發生，山林保育工作</w:t>
      </w:r>
      <w:r w:rsidRPr="006F23EE">
        <w:rPr>
          <w:rFonts w:hint="eastAsia"/>
        </w:rPr>
        <w:t>已然</w:t>
      </w:r>
      <w:r w:rsidR="007065D5" w:rsidRPr="006F23EE">
        <w:rPr>
          <w:rFonts w:hint="eastAsia"/>
        </w:rPr>
        <w:t>刻不容緩。</w:t>
      </w:r>
      <w:r w:rsidR="001A1B02" w:rsidRPr="006F23EE">
        <w:rPr>
          <w:rFonts w:hint="eastAsia"/>
        </w:rPr>
        <w:t>保安林之管理與經營既以社會公益為目的，</w:t>
      </w:r>
      <w:r w:rsidR="008C79C1" w:rsidRPr="006F23EE">
        <w:rPr>
          <w:rFonts w:hint="eastAsia"/>
        </w:rPr>
        <w:t>山林保育</w:t>
      </w:r>
      <w:r w:rsidR="006C29DA" w:rsidRPr="006F23EE">
        <w:rPr>
          <w:rFonts w:hint="eastAsia"/>
        </w:rPr>
        <w:t>與</w:t>
      </w:r>
      <w:r w:rsidR="008C79C1" w:rsidRPr="006F23EE">
        <w:rPr>
          <w:rFonts w:hint="eastAsia"/>
        </w:rPr>
        <w:t>經濟開發</w:t>
      </w:r>
      <w:r w:rsidR="006C29DA" w:rsidRPr="006F23EE">
        <w:rPr>
          <w:rFonts w:hint="eastAsia"/>
        </w:rPr>
        <w:t>如何兼顧</w:t>
      </w:r>
      <w:r w:rsidRPr="006F23EE">
        <w:rPr>
          <w:rFonts w:hint="eastAsia"/>
        </w:rPr>
        <w:t>，兩者</w:t>
      </w:r>
      <w:r w:rsidR="008C79C1" w:rsidRPr="006F23EE">
        <w:rPr>
          <w:rFonts w:hint="eastAsia"/>
        </w:rPr>
        <w:t>利益</w:t>
      </w:r>
      <w:r w:rsidRPr="006F23EE">
        <w:rPr>
          <w:rFonts w:hint="eastAsia"/>
        </w:rPr>
        <w:t>如何</w:t>
      </w:r>
      <w:r w:rsidR="008C79C1" w:rsidRPr="006F23EE">
        <w:rPr>
          <w:rFonts w:hint="eastAsia"/>
        </w:rPr>
        <w:t>衡量，</w:t>
      </w:r>
      <w:r w:rsidR="006C29DA" w:rsidRPr="006F23EE">
        <w:rPr>
          <w:rFonts w:hint="eastAsia"/>
        </w:rPr>
        <w:t>至關重要</w:t>
      </w:r>
      <w:r w:rsidRPr="006F23EE">
        <w:rPr>
          <w:rFonts w:hint="eastAsia"/>
        </w:rPr>
        <w:t>，</w:t>
      </w:r>
      <w:r w:rsidR="00283358" w:rsidRPr="006F23EE">
        <w:rPr>
          <w:rFonts w:hint="eastAsia"/>
        </w:rPr>
        <w:t>時值礦業</w:t>
      </w:r>
      <w:r w:rsidR="004B7870" w:rsidRPr="006F23EE">
        <w:rPr>
          <w:rFonts w:hint="eastAsia"/>
        </w:rPr>
        <w:t>政策與礦業</w:t>
      </w:r>
      <w:r w:rsidR="00283358" w:rsidRPr="006F23EE">
        <w:rPr>
          <w:rFonts w:hint="eastAsia"/>
        </w:rPr>
        <w:t>法</w:t>
      </w:r>
      <w:r w:rsidR="004B7870" w:rsidRPr="006F23EE">
        <w:rPr>
          <w:rFonts w:hint="eastAsia"/>
        </w:rPr>
        <w:t>規檢討修正之關鍵時機</w:t>
      </w:r>
      <w:r w:rsidR="00283358" w:rsidRPr="006F23EE">
        <w:rPr>
          <w:rFonts w:hint="eastAsia"/>
        </w:rPr>
        <w:t>，</w:t>
      </w:r>
      <w:r w:rsidR="000447B7" w:rsidRPr="006F23EE">
        <w:rPr>
          <w:rFonts w:hint="eastAsia"/>
        </w:rPr>
        <w:t>為</w:t>
      </w:r>
      <w:r w:rsidR="004F3EF0" w:rsidRPr="006F23EE">
        <w:rPr>
          <w:rFonts w:hint="eastAsia"/>
        </w:rPr>
        <w:t>落實保安</w:t>
      </w:r>
      <w:r w:rsidR="000447B7" w:rsidRPr="006F23EE">
        <w:rPr>
          <w:rFonts w:hint="eastAsia"/>
        </w:rPr>
        <w:t>林水源涵養與土砂捍止之</w:t>
      </w:r>
      <w:r w:rsidR="004F3EF0" w:rsidRPr="006F23EE">
        <w:rPr>
          <w:rFonts w:hint="eastAsia"/>
        </w:rPr>
        <w:t>功能與</w:t>
      </w:r>
      <w:r w:rsidR="000447B7" w:rsidRPr="006F23EE">
        <w:rPr>
          <w:rFonts w:hint="eastAsia"/>
        </w:rPr>
        <w:t>目的，</w:t>
      </w:r>
      <w:r w:rsidR="00A9611A" w:rsidRPr="006F23EE">
        <w:rPr>
          <w:rFonts w:hint="eastAsia"/>
        </w:rPr>
        <w:t>現行</w:t>
      </w:r>
      <w:r w:rsidR="008C79C1" w:rsidRPr="006F23EE">
        <w:rPr>
          <w:rFonts w:hint="eastAsia"/>
        </w:rPr>
        <w:t>保安林</w:t>
      </w:r>
      <w:r w:rsidR="00A9611A" w:rsidRPr="006F23EE">
        <w:rPr>
          <w:rFonts w:hint="eastAsia"/>
        </w:rPr>
        <w:t>探</w:t>
      </w:r>
      <w:r w:rsidR="008C79C1" w:rsidRPr="006F23EE">
        <w:rPr>
          <w:rFonts w:hint="eastAsia"/>
        </w:rPr>
        <w:t>採礦政策</w:t>
      </w:r>
      <w:r w:rsidR="00E1783E" w:rsidRPr="006F23EE">
        <w:rPr>
          <w:rFonts w:hint="eastAsia"/>
        </w:rPr>
        <w:t>允</w:t>
      </w:r>
      <w:r w:rsidR="00F00779" w:rsidRPr="006F23EE">
        <w:rPr>
          <w:rFonts w:hint="eastAsia"/>
        </w:rPr>
        <w:t>宜</w:t>
      </w:r>
      <w:r w:rsidR="00283358" w:rsidRPr="006F23EE">
        <w:rPr>
          <w:rFonts w:hint="eastAsia"/>
        </w:rPr>
        <w:t>配合</w:t>
      </w:r>
      <w:r w:rsidR="00F00779" w:rsidRPr="006F23EE">
        <w:rPr>
          <w:rFonts w:hint="eastAsia"/>
        </w:rPr>
        <w:t>審慎評估</w:t>
      </w:r>
      <w:r w:rsidR="00E1783E" w:rsidRPr="006F23EE">
        <w:rPr>
          <w:rFonts w:hint="eastAsia"/>
        </w:rPr>
        <w:t>檢討</w:t>
      </w:r>
      <w:r w:rsidR="00F00779" w:rsidRPr="006F23EE">
        <w:rPr>
          <w:rFonts w:hint="eastAsia"/>
        </w:rPr>
        <w:t>。</w:t>
      </w:r>
    </w:p>
    <w:p w:rsidR="00E1783E" w:rsidRPr="006F23EE" w:rsidRDefault="001554A1" w:rsidP="00E1783E">
      <w:pPr>
        <w:pStyle w:val="2"/>
        <w:spacing w:beforeLines="50" w:before="228"/>
        <w:ind w:left="1020" w:hanging="680"/>
        <w:rPr>
          <w:b/>
        </w:rPr>
      </w:pPr>
      <w:r w:rsidRPr="006F23EE">
        <w:rPr>
          <w:rFonts w:hint="eastAsia"/>
          <w:b/>
        </w:rPr>
        <w:t>經濟部依據</w:t>
      </w:r>
      <w:r w:rsidR="002A45D4" w:rsidRPr="006F23EE">
        <w:rPr>
          <w:rFonts w:hint="eastAsia"/>
          <w:b/>
        </w:rPr>
        <w:t>礦業法第31條對於</w:t>
      </w:r>
      <w:r w:rsidR="004B7870" w:rsidRPr="006F23EE">
        <w:rPr>
          <w:rFonts w:hint="eastAsia"/>
          <w:b/>
        </w:rPr>
        <w:t>礦業權</w:t>
      </w:r>
      <w:r w:rsidR="002A45D4" w:rsidRPr="006F23EE">
        <w:rPr>
          <w:rFonts w:hint="eastAsia"/>
          <w:b/>
        </w:rPr>
        <w:t>展限之申請採「原則同意，例外駁回」方式，致</w:t>
      </w:r>
      <w:r w:rsidR="004B7870" w:rsidRPr="006F23EE">
        <w:rPr>
          <w:rFonts w:hint="eastAsia"/>
          <w:b/>
        </w:rPr>
        <w:t>使</w:t>
      </w:r>
      <w:r w:rsidR="002A45D4" w:rsidRPr="006F23EE">
        <w:rPr>
          <w:rFonts w:hint="eastAsia"/>
          <w:b/>
        </w:rPr>
        <w:t>礦務局可自行以礦業權申請展限案無申請增區行為，無需就原領礦業權範圍再次取得林業主管機關之意見，而逕為核定，不啻影響林業主管機關對於經管林地之經營與管理，林業主管機關</w:t>
      </w:r>
      <w:r w:rsidR="004B7870" w:rsidRPr="006F23EE">
        <w:rPr>
          <w:rFonts w:hint="eastAsia"/>
          <w:b/>
        </w:rPr>
        <w:t>之</w:t>
      </w:r>
      <w:r w:rsidR="002A45D4" w:rsidRPr="006F23EE">
        <w:rPr>
          <w:rFonts w:hint="eastAsia"/>
          <w:b/>
        </w:rPr>
        <w:t>權責</w:t>
      </w:r>
      <w:r w:rsidR="004B7870" w:rsidRPr="006F23EE">
        <w:rPr>
          <w:rFonts w:hint="eastAsia"/>
          <w:b/>
        </w:rPr>
        <w:t>顯</w:t>
      </w:r>
      <w:r w:rsidR="002A45D4" w:rsidRPr="006F23EE">
        <w:rPr>
          <w:rFonts w:hint="eastAsia"/>
          <w:b/>
        </w:rPr>
        <w:t>被架空</w:t>
      </w:r>
      <w:r w:rsidR="00A92C0E" w:rsidRPr="006F23EE">
        <w:rPr>
          <w:rFonts w:hint="eastAsia"/>
          <w:b/>
        </w:rPr>
        <w:t>。又縱林業主管機關已依法建議不宜將涉入保安林之區域列入礦業權展限範圍內（如益興礦業股份有限公司於101年間為</w:t>
      </w:r>
      <w:r w:rsidR="0096750C" w:rsidRPr="006F23EE">
        <w:rPr>
          <w:rFonts w:hint="eastAsia"/>
          <w:b/>
        </w:rPr>
        <w:t>所領</w:t>
      </w:r>
      <w:r w:rsidR="00A92C0E" w:rsidRPr="006F23EE">
        <w:rPr>
          <w:rFonts w:hint="eastAsia"/>
          <w:b/>
        </w:rPr>
        <w:t>臺濟採字第5563號礦業權展限案、台灣糖業股份有限公司於102年間為所領臺濟採字第5442、5443、5444、5445號礦業權展限案等）。然礦務局嗣後仍核准上開礦業權展限，且未將礦業權展限結果函復農委會知悉，實為恣意解釋法令，核有違失。</w:t>
      </w:r>
    </w:p>
    <w:p w:rsidR="00222EC1" w:rsidRPr="006F23EE" w:rsidRDefault="00E1783E" w:rsidP="00505C03">
      <w:pPr>
        <w:pStyle w:val="3"/>
      </w:pPr>
      <w:r w:rsidRPr="006F23EE">
        <w:rPr>
          <w:rFonts w:hint="eastAsia"/>
        </w:rPr>
        <w:t>按</w:t>
      </w:r>
      <w:r w:rsidR="00611447" w:rsidRPr="006F23EE">
        <w:rPr>
          <w:rFonts w:hint="eastAsia"/>
        </w:rPr>
        <w:t>礦業法第</w:t>
      </w:r>
      <w:r w:rsidR="00E30840" w:rsidRPr="006F23EE">
        <w:rPr>
          <w:rFonts w:hint="eastAsia"/>
        </w:rPr>
        <w:t>31條第1項規定：「礦業權展限之申請，非有下列情形之一者，主管機關不得駁回：一、申請人與礦業權者不相符。二、無探礦或採礦實績。三、設定礦業權後，有新增第27條所列情形之一。四、有第38條第2款至第4款所列情形之一。五、有第57條第1項所定無法改善之情形。」</w:t>
      </w:r>
      <w:r w:rsidRPr="006F23EE">
        <w:rPr>
          <w:rFonts w:hint="eastAsia"/>
        </w:rPr>
        <w:t>據經濟部表示，由於保安林劃設優先於核准礦業權設定之前，當初礦業權申請設定之初即依照當時法令規定審</w:t>
      </w:r>
      <w:r w:rsidRPr="006F23EE">
        <w:rPr>
          <w:rFonts w:hint="eastAsia"/>
        </w:rPr>
        <w:lastRenderedPageBreak/>
        <w:t>查後同意設權，礦業權申請展限案倘無申請增區行為，無需就原領礦業權範圍再次取得保安林主管機關之意見，惟其原領礦區範圍內倘申請變更原來之開採構想，必要時仍會邀請相關主管機關表示意見。</w:t>
      </w:r>
    </w:p>
    <w:p w:rsidR="00E30840" w:rsidRPr="006F23EE" w:rsidRDefault="00E1783E" w:rsidP="00F219B8">
      <w:pPr>
        <w:pStyle w:val="3"/>
        <w:rPr>
          <w:rFonts w:hAnsi="標楷體"/>
        </w:rPr>
      </w:pPr>
      <w:r w:rsidRPr="006F23EE">
        <w:rPr>
          <w:rFonts w:hint="eastAsia"/>
        </w:rPr>
        <w:t>農委會</w:t>
      </w:r>
      <w:r w:rsidR="00DF1879" w:rsidRPr="006F23EE">
        <w:rPr>
          <w:rFonts w:hint="eastAsia"/>
        </w:rPr>
        <w:t>亦</w:t>
      </w:r>
      <w:r w:rsidRPr="006F23EE">
        <w:rPr>
          <w:rFonts w:hint="eastAsia"/>
        </w:rPr>
        <w:t>表示，按礦業法第31條規定，展限之申請採</w:t>
      </w:r>
      <w:r w:rsidR="00807412" w:rsidRPr="006F23EE">
        <w:rPr>
          <w:rFonts w:hint="eastAsia"/>
        </w:rPr>
        <w:t>「</w:t>
      </w:r>
      <w:r w:rsidRPr="006F23EE">
        <w:rPr>
          <w:rFonts w:hint="eastAsia"/>
        </w:rPr>
        <w:t>原則同意，例外駁回</w:t>
      </w:r>
      <w:r w:rsidR="00807412" w:rsidRPr="006F23EE">
        <w:rPr>
          <w:rFonts w:hint="eastAsia"/>
        </w:rPr>
        <w:t>」</w:t>
      </w:r>
      <w:r w:rsidRPr="006F23EE">
        <w:rPr>
          <w:rFonts w:hint="eastAsia"/>
        </w:rPr>
        <w:t>之正面表列方式，意即無該條規定所列情形者，該局即</w:t>
      </w:r>
      <w:r w:rsidR="00C631C9" w:rsidRPr="006F23EE">
        <w:rPr>
          <w:rFonts w:hint="eastAsia"/>
        </w:rPr>
        <w:t>予</w:t>
      </w:r>
      <w:r w:rsidRPr="006F23EE">
        <w:rPr>
          <w:rFonts w:hint="eastAsia"/>
        </w:rPr>
        <w:t>核准礦業權展限。又礦業權展限之准駁，依法係礦務局之權限，如非礦業法27條所定不得設定礦業權者，或須經相關主管機關同意始能設定礦業權之區域，礦務局可逕為核定，無須經土地管理機關或相關</w:t>
      </w:r>
      <w:r w:rsidR="00C631C9" w:rsidRPr="006F23EE">
        <w:rPr>
          <w:rFonts w:hint="eastAsia"/>
        </w:rPr>
        <w:t>目的事業</w:t>
      </w:r>
      <w:r w:rsidRPr="006F23EE">
        <w:rPr>
          <w:rFonts w:hint="eastAsia"/>
        </w:rPr>
        <w:t>主管機關同意。基於礦業權展限</w:t>
      </w:r>
      <w:r w:rsidR="00DF1879" w:rsidRPr="006F23EE">
        <w:rPr>
          <w:rFonts w:hint="eastAsia"/>
        </w:rPr>
        <w:t>農委會</w:t>
      </w:r>
      <w:r w:rsidRPr="006F23EE">
        <w:rPr>
          <w:rFonts w:hint="eastAsia"/>
        </w:rPr>
        <w:t>並無核定權，礦務局僅係徵詢意見。</w:t>
      </w:r>
      <w:r w:rsidR="00C631C9" w:rsidRPr="006F23EE">
        <w:rPr>
          <w:rFonts w:hint="eastAsia"/>
        </w:rPr>
        <w:t>又</w:t>
      </w:r>
      <w:r w:rsidR="00C97E13" w:rsidRPr="006F23EE">
        <w:rPr>
          <w:rFonts w:hint="eastAsia"/>
        </w:rPr>
        <w:t>所屬羅東林區管理處曾</w:t>
      </w:r>
      <w:r w:rsidR="0010147B" w:rsidRPr="006F23EE">
        <w:rPr>
          <w:rFonts w:hAnsi="標楷體" w:hint="eastAsia"/>
        </w:rPr>
        <w:t>針對礦業權展限案，</w:t>
      </w:r>
      <w:r w:rsidR="0010147B" w:rsidRPr="006F23EE">
        <w:rPr>
          <w:rFonts w:hint="eastAsia"/>
        </w:rPr>
        <w:t>以後續之</w:t>
      </w:r>
      <w:r w:rsidR="00241701" w:rsidRPr="006F23EE">
        <w:rPr>
          <w:rFonts w:hint="eastAsia"/>
        </w:rPr>
        <w:t>探、</w:t>
      </w:r>
      <w:r w:rsidR="0010147B" w:rsidRPr="006F23EE">
        <w:rPr>
          <w:rFonts w:hint="eastAsia"/>
        </w:rPr>
        <w:t>採礦難免影響保安林地表植生狀況及周邊地質之穩定，有違保安林設立目的為由，建</w:t>
      </w:r>
      <w:r w:rsidR="00241701" w:rsidRPr="006F23EE">
        <w:rPr>
          <w:rFonts w:hint="eastAsia"/>
        </w:rPr>
        <w:t>議</w:t>
      </w:r>
      <w:r w:rsidR="0010147B" w:rsidRPr="006F23EE">
        <w:rPr>
          <w:rFonts w:hint="eastAsia"/>
        </w:rPr>
        <w:t>礦務局不宜將涉入保安林之區域列入礦業權展限範圍內</w:t>
      </w:r>
      <w:r w:rsidR="00241701" w:rsidRPr="006F23EE">
        <w:rPr>
          <w:rFonts w:hint="eastAsia"/>
        </w:rPr>
        <w:t>（</w:t>
      </w:r>
      <w:r w:rsidRPr="006F23EE">
        <w:rPr>
          <w:rFonts w:hint="eastAsia"/>
        </w:rPr>
        <w:t>如益興礦業股份有限公司</w:t>
      </w:r>
      <w:r w:rsidR="00125B1B" w:rsidRPr="006F23EE">
        <w:rPr>
          <w:rFonts w:hint="eastAsia"/>
        </w:rPr>
        <w:t>於101年間</w:t>
      </w:r>
      <w:r w:rsidRPr="006F23EE">
        <w:rPr>
          <w:rFonts w:hint="eastAsia"/>
        </w:rPr>
        <w:t>為臺濟採字第5563號大理石礦業權展限案、台灣糖業</w:t>
      </w:r>
      <w:r w:rsidR="00A92C0E" w:rsidRPr="006F23EE">
        <w:rPr>
          <w:rFonts w:hint="eastAsia"/>
        </w:rPr>
        <w:t>股份有限</w:t>
      </w:r>
      <w:r w:rsidRPr="006F23EE">
        <w:rPr>
          <w:rFonts w:hint="eastAsia"/>
        </w:rPr>
        <w:t>公司</w:t>
      </w:r>
      <w:r w:rsidR="0010147B" w:rsidRPr="006F23EE">
        <w:rPr>
          <w:rFonts w:hint="eastAsia"/>
        </w:rPr>
        <w:t>於102年間為</w:t>
      </w:r>
      <w:r w:rsidRPr="006F23EE">
        <w:rPr>
          <w:rFonts w:hint="eastAsia"/>
        </w:rPr>
        <w:t>所領臺濟採字第5442、5443、5444、5445號礦業權展限案、天龍礦業有限公司</w:t>
      </w:r>
      <w:r w:rsidR="0010147B" w:rsidRPr="006F23EE">
        <w:rPr>
          <w:rFonts w:hint="eastAsia"/>
        </w:rPr>
        <w:t>於105年間為</w:t>
      </w:r>
      <w:r w:rsidRPr="006F23EE">
        <w:rPr>
          <w:rFonts w:hint="eastAsia"/>
        </w:rPr>
        <w:t>所領臺濟採字第5190號礦權展限案</w:t>
      </w:r>
      <w:r w:rsidR="00241701" w:rsidRPr="006F23EE">
        <w:rPr>
          <w:rStyle w:val="afc"/>
        </w:rPr>
        <w:footnoteReference w:id="1"/>
      </w:r>
      <w:r w:rsidR="0010147B" w:rsidRPr="006F23EE">
        <w:rPr>
          <w:rFonts w:hint="eastAsia"/>
        </w:rPr>
        <w:t>等）</w:t>
      </w:r>
      <w:r w:rsidR="00C5041C" w:rsidRPr="006F23EE">
        <w:rPr>
          <w:rFonts w:hint="eastAsia"/>
        </w:rPr>
        <w:t>。</w:t>
      </w:r>
      <w:r w:rsidR="00A55070" w:rsidRPr="006F23EE">
        <w:rPr>
          <w:rFonts w:hint="eastAsia"/>
        </w:rPr>
        <w:t>然</w:t>
      </w:r>
      <w:r w:rsidR="00C5041C" w:rsidRPr="006F23EE">
        <w:rPr>
          <w:rFonts w:hint="eastAsia"/>
        </w:rPr>
        <w:t>礦務局嗣後仍核准上開礦業權展限，且未將礦業權展限結果函復農委會知悉。</w:t>
      </w:r>
    </w:p>
    <w:p w:rsidR="00A55070" w:rsidRPr="006F23EE" w:rsidRDefault="00A55070" w:rsidP="00D20400">
      <w:pPr>
        <w:pStyle w:val="3"/>
      </w:pPr>
      <w:r w:rsidRPr="006F23EE">
        <w:rPr>
          <w:rFonts w:hint="eastAsia"/>
        </w:rPr>
        <w:t>按礦業權設定及展限之核准，其性質既屬「特許」，而礦產屬於全體國民之公共資源，由國家以行政處分方式同意給予當事人，且創設其權利範圍。則主</w:t>
      </w:r>
      <w:r w:rsidRPr="006F23EE">
        <w:rPr>
          <w:rFonts w:hint="eastAsia"/>
        </w:rPr>
        <w:lastRenderedPageBreak/>
        <w:t>管機關就礦產之開採，本應對於自然資源之利用、開採總量之管制、環境影響之衝擊、利害關係人之權益等因素妥為考量，並行使裁量權限而為準駁，而非僅於申請人備妥相關申請文件，且無不得駁回情形時即予核准，本院調查報告（派查號：1050800102）業已論述綦詳。</w:t>
      </w:r>
    </w:p>
    <w:p w:rsidR="003E2247" w:rsidRPr="006F23EE" w:rsidRDefault="00B33323" w:rsidP="00B33323">
      <w:pPr>
        <w:pStyle w:val="3"/>
      </w:pPr>
      <w:r w:rsidRPr="006F23EE">
        <w:rPr>
          <w:rFonts w:hint="eastAsia"/>
        </w:rPr>
        <w:t>再按森林法第12條第1項規定：「國有林由中央主管機關劃分林區管理經營之；公有林由所有機關或委託其他法人管理經營之；私有林由私人經營之。」</w:t>
      </w:r>
      <w:r w:rsidR="000447B7" w:rsidRPr="006F23EE">
        <w:rPr>
          <w:rFonts w:hint="eastAsia"/>
        </w:rPr>
        <w:t>礦業法第13條</w:t>
      </w:r>
      <w:r w:rsidR="004B50FD" w:rsidRPr="006F23EE">
        <w:rPr>
          <w:rFonts w:hint="eastAsia"/>
        </w:rPr>
        <w:t>第1項</w:t>
      </w:r>
      <w:r w:rsidR="000447B7" w:rsidRPr="006F23EE">
        <w:rPr>
          <w:rFonts w:hint="eastAsia"/>
        </w:rPr>
        <w:t>規定：「</w:t>
      </w:r>
      <w:r w:rsidR="004B50FD" w:rsidRPr="006F23EE">
        <w:rPr>
          <w:rFonts w:hint="eastAsia"/>
        </w:rPr>
        <w:t>採礦權以20年為限。期滿前1年至6個月間，得申請展限；每次展限不得超過20年。</w:t>
      </w:r>
      <w:r w:rsidR="000447B7" w:rsidRPr="006F23EE">
        <w:rPr>
          <w:rFonts w:hint="eastAsia"/>
        </w:rPr>
        <w:t>」</w:t>
      </w:r>
      <w:r w:rsidR="00D20400" w:rsidRPr="006F23EE">
        <w:rPr>
          <w:rFonts w:hint="eastAsia"/>
        </w:rPr>
        <w:t>復按經濟部84年2月14日經（84）礦字第84001979號函同意修正之「採礦權展限之核處原則」，該原則將礦業權展延年限分為5年、10年及20年</w:t>
      </w:r>
      <w:r w:rsidR="004F3EF0" w:rsidRPr="006F23EE">
        <w:rPr>
          <w:rFonts w:hint="eastAsia"/>
        </w:rPr>
        <w:t>，該等</w:t>
      </w:r>
      <w:r w:rsidR="00A55070" w:rsidRPr="006F23EE">
        <w:rPr>
          <w:rFonts w:hint="eastAsia"/>
        </w:rPr>
        <w:t>年</w:t>
      </w:r>
      <w:r w:rsidR="004F3EF0" w:rsidRPr="006F23EE">
        <w:rPr>
          <w:rFonts w:hint="eastAsia"/>
        </w:rPr>
        <w:t>期均</w:t>
      </w:r>
      <w:r w:rsidR="00A55070" w:rsidRPr="006F23EE">
        <w:rPr>
          <w:rFonts w:hint="eastAsia"/>
        </w:rPr>
        <w:t>非短暫</w:t>
      </w:r>
      <w:r w:rsidR="00241701" w:rsidRPr="006F23EE">
        <w:rPr>
          <w:rFonts w:hint="eastAsia"/>
        </w:rPr>
        <w:t>，</w:t>
      </w:r>
      <w:r w:rsidR="00D20400" w:rsidRPr="006F23EE">
        <w:rPr>
          <w:rFonts w:hint="eastAsia"/>
        </w:rPr>
        <w:t>礦業權持續期間，森林環境</w:t>
      </w:r>
      <w:r w:rsidR="00183FAA" w:rsidRPr="006F23EE">
        <w:rPr>
          <w:rFonts w:hint="eastAsia"/>
        </w:rPr>
        <w:t>有否</w:t>
      </w:r>
      <w:r w:rsidR="00D20400" w:rsidRPr="006F23EE">
        <w:rPr>
          <w:rFonts w:hint="eastAsia"/>
        </w:rPr>
        <w:t>變</w:t>
      </w:r>
      <w:r w:rsidR="000A7F98" w:rsidRPr="006F23EE">
        <w:rPr>
          <w:rFonts w:hint="eastAsia"/>
        </w:rPr>
        <w:t>動，生物及生態系有否變遷</w:t>
      </w:r>
      <w:r w:rsidR="00D20400" w:rsidRPr="006F23EE">
        <w:rPr>
          <w:rFonts w:hint="eastAsia"/>
        </w:rPr>
        <w:t>，</w:t>
      </w:r>
      <w:r w:rsidR="00183FAA" w:rsidRPr="006F23EE">
        <w:rPr>
          <w:rFonts w:hint="eastAsia"/>
        </w:rPr>
        <w:t>是否適</w:t>
      </w:r>
      <w:r w:rsidR="00D20400" w:rsidRPr="006F23EE">
        <w:rPr>
          <w:rFonts w:hint="eastAsia"/>
        </w:rPr>
        <w:t>宜再列入礦業權展限範圍</w:t>
      </w:r>
      <w:r w:rsidRPr="006F23EE">
        <w:rPr>
          <w:rFonts w:hint="eastAsia"/>
        </w:rPr>
        <w:t>，</w:t>
      </w:r>
      <w:r w:rsidR="00A55070" w:rsidRPr="006F23EE">
        <w:rPr>
          <w:rFonts w:hint="eastAsia"/>
        </w:rPr>
        <w:t>自應</w:t>
      </w:r>
      <w:r w:rsidRPr="006F23EE">
        <w:rPr>
          <w:rFonts w:hint="eastAsia"/>
        </w:rPr>
        <w:t>洽詢</w:t>
      </w:r>
      <w:r w:rsidR="00A758E5" w:rsidRPr="006F23EE">
        <w:rPr>
          <w:rFonts w:hint="eastAsia"/>
        </w:rPr>
        <w:t>林業主管機關</w:t>
      </w:r>
      <w:r w:rsidRPr="006F23EE">
        <w:rPr>
          <w:rFonts w:hint="eastAsia"/>
        </w:rPr>
        <w:t>之意見，</w:t>
      </w:r>
      <w:r w:rsidR="000A7F98" w:rsidRPr="006F23EE">
        <w:rPr>
          <w:rFonts w:hint="eastAsia"/>
        </w:rPr>
        <w:t>以</w:t>
      </w:r>
      <w:r w:rsidR="00BE766B" w:rsidRPr="006F23EE">
        <w:rPr>
          <w:rFonts w:hint="eastAsia"/>
        </w:rPr>
        <w:t>作為礦業權展限與否之</w:t>
      </w:r>
      <w:r w:rsidRPr="006F23EE">
        <w:rPr>
          <w:rFonts w:hint="eastAsia"/>
        </w:rPr>
        <w:t>依循</w:t>
      </w:r>
      <w:r w:rsidR="00A758E5" w:rsidRPr="006F23EE">
        <w:rPr>
          <w:rFonts w:hint="eastAsia"/>
        </w:rPr>
        <w:t>，</w:t>
      </w:r>
      <w:r w:rsidR="000A7F98" w:rsidRPr="006F23EE">
        <w:rPr>
          <w:rFonts w:hint="eastAsia"/>
        </w:rPr>
        <w:t>並避免妨害林業主管機關對於經管林地之經營與管理。</w:t>
      </w:r>
      <w:r w:rsidR="00BE766B" w:rsidRPr="006F23EE">
        <w:rPr>
          <w:rFonts w:hint="eastAsia"/>
        </w:rPr>
        <w:t>倘</w:t>
      </w:r>
      <w:r w:rsidR="000A7F98" w:rsidRPr="006F23EE">
        <w:rPr>
          <w:rFonts w:hint="eastAsia"/>
        </w:rPr>
        <w:t>礦務局</w:t>
      </w:r>
      <w:r w:rsidR="00A758E5" w:rsidRPr="006F23EE">
        <w:rPr>
          <w:rFonts w:hint="eastAsia"/>
        </w:rPr>
        <w:t>可</w:t>
      </w:r>
      <w:r w:rsidR="00BE766B" w:rsidRPr="006F23EE">
        <w:rPr>
          <w:rFonts w:hint="eastAsia"/>
        </w:rPr>
        <w:t>自行以礦業權申請展限案無申請增區行為，無需就原領礦業權範圍再次取得林</w:t>
      </w:r>
      <w:r w:rsidR="000A7F98" w:rsidRPr="006F23EE">
        <w:rPr>
          <w:rFonts w:hint="eastAsia"/>
        </w:rPr>
        <w:t>業</w:t>
      </w:r>
      <w:r w:rsidR="00BE766B" w:rsidRPr="006F23EE">
        <w:rPr>
          <w:rFonts w:hint="eastAsia"/>
        </w:rPr>
        <w:t>主管機關之意見，而</w:t>
      </w:r>
      <w:r w:rsidR="00A758E5" w:rsidRPr="006F23EE">
        <w:rPr>
          <w:rFonts w:hint="eastAsia"/>
        </w:rPr>
        <w:t>逕為核定，甚</w:t>
      </w:r>
      <w:r w:rsidR="004F3EF0" w:rsidRPr="006F23EE">
        <w:rPr>
          <w:rFonts w:hint="eastAsia"/>
        </w:rPr>
        <w:t>至</w:t>
      </w:r>
      <w:r w:rsidR="000A7F98" w:rsidRPr="006F23EE">
        <w:rPr>
          <w:rFonts w:hint="eastAsia"/>
        </w:rPr>
        <w:t>林業</w:t>
      </w:r>
      <w:r w:rsidR="00A758E5" w:rsidRPr="006F23EE">
        <w:rPr>
          <w:rFonts w:hint="eastAsia"/>
        </w:rPr>
        <w:t>主管機關</w:t>
      </w:r>
      <w:r w:rsidR="004F3EF0" w:rsidRPr="006F23EE">
        <w:rPr>
          <w:rFonts w:hint="eastAsia"/>
        </w:rPr>
        <w:t>已持</w:t>
      </w:r>
      <w:r w:rsidR="00A758E5" w:rsidRPr="006F23EE">
        <w:rPr>
          <w:rFonts w:hint="eastAsia"/>
        </w:rPr>
        <w:t>反對意見，</w:t>
      </w:r>
      <w:r w:rsidR="000A7F98" w:rsidRPr="006F23EE">
        <w:rPr>
          <w:rFonts w:hint="eastAsia"/>
        </w:rPr>
        <w:t>礦務局</w:t>
      </w:r>
      <w:r w:rsidR="00A758E5" w:rsidRPr="006F23EE">
        <w:rPr>
          <w:rFonts w:hint="eastAsia"/>
        </w:rPr>
        <w:t>竟仍可</w:t>
      </w:r>
      <w:r w:rsidR="000A7F98" w:rsidRPr="006F23EE">
        <w:rPr>
          <w:rFonts w:hint="eastAsia"/>
        </w:rPr>
        <w:t>逕予同意</w:t>
      </w:r>
      <w:r w:rsidR="00A758E5" w:rsidRPr="006F23EE">
        <w:rPr>
          <w:rFonts w:hint="eastAsia"/>
        </w:rPr>
        <w:t>展延，</w:t>
      </w:r>
      <w:r w:rsidRPr="006F23EE">
        <w:rPr>
          <w:rFonts w:hint="eastAsia"/>
        </w:rPr>
        <w:t>不啻影響林業主管機關對於</w:t>
      </w:r>
      <w:r w:rsidR="000A7F98" w:rsidRPr="006F23EE">
        <w:rPr>
          <w:rFonts w:hint="eastAsia"/>
        </w:rPr>
        <w:t>經管林地</w:t>
      </w:r>
      <w:r w:rsidRPr="006F23EE">
        <w:rPr>
          <w:rFonts w:hint="eastAsia"/>
        </w:rPr>
        <w:t>之經營與管理，</w:t>
      </w:r>
      <w:r w:rsidR="00A758E5" w:rsidRPr="006F23EE">
        <w:rPr>
          <w:rFonts w:hint="eastAsia"/>
        </w:rPr>
        <w:t>林業主管機關</w:t>
      </w:r>
      <w:r w:rsidRPr="006F23EE">
        <w:rPr>
          <w:rFonts w:hint="eastAsia"/>
        </w:rPr>
        <w:t>之</w:t>
      </w:r>
      <w:r w:rsidR="00A758E5" w:rsidRPr="006F23EE">
        <w:rPr>
          <w:rFonts w:hint="eastAsia"/>
        </w:rPr>
        <w:t>權責顯被架空。</w:t>
      </w:r>
    </w:p>
    <w:p w:rsidR="004F3184" w:rsidRPr="006F23EE" w:rsidRDefault="000A7F98" w:rsidP="004F3184">
      <w:pPr>
        <w:pStyle w:val="3"/>
      </w:pPr>
      <w:r w:rsidRPr="006F23EE">
        <w:rPr>
          <w:rFonts w:hint="eastAsia"/>
        </w:rPr>
        <w:t>另</w:t>
      </w:r>
      <w:r w:rsidR="003D3216" w:rsidRPr="006F23EE">
        <w:rPr>
          <w:rFonts w:hint="eastAsia"/>
        </w:rPr>
        <w:t>按礦業登記規則第43條規定</w:t>
      </w:r>
      <w:r w:rsidR="00566BD3" w:rsidRPr="006F23EE">
        <w:rPr>
          <w:rFonts w:hint="eastAsia"/>
        </w:rPr>
        <w:t>：「</w:t>
      </w:r>
      <w:r w:rsidR="004F3184" w:rsidRPr="006F23EE">
        <w:rPr>
          <w:rFonts w:hint="eastAsia"/>
        </w:rPr>
        <w:t>為礦業權設定或變更之核准者，其礦區圖應由主管機關蓋印留存並轉發原申請人各</w:t>
      </w:r>
      <w:r w:rsidR="00566BD3" w:rsidRPr="006F23EE">
        <w:rPr>
          <w:rFonts w:hint="eastAsia"/>
        </w:rPr>
        <w:t>1</w:t>
      </w:r>
      <w:r w:rsidR="004F3184" w:rsidRPr="006F23EE">
        <w:rPr>
          <w:rFonts w:hint="eastAsia"/>
        </w:rPr>
        <w:t>份；除海域礦區外，並應轉發所在地直轄市或縣</w:t>
      </w:r>
      <w:r w:rsidR="0051708F" w:rsidRPr="006F23EE">
        <w:rPr>
          <w:rFonts w:hint="eastAsia"/>
        </w:rPr>
        <w:t>（</w:t>
      </w:r>
      <w:r w:rsidR="004F3184" w:rsidRPr="006F23EE">
        <w:rPr>
          <w:rFonts w:hint="eastAsia"/>
        </w:rPr>
        <w:t>市</w:t>
      </w:r>
      <w:r w:rsidR="0051708F" w:rsidRPr="006F23EE">
        <w:rPr>
          <w:rFonts w:hint="eastAsia"/>
        </w:rPr>
        <w:t>）</w:t>
      </w:r>
      <w:r w:rsidR="004F3184" w:rsidRPr="006F23EE">
        <w:rPr>
          <w:rFonts w:hint="eastAsia"/>
        </w:rPr>
        <w:t>政府</w:t>
      </w:r>
      <w:r w:rsidR="00566BD3" w:rsidRPr="006F23EE">
        <w:rPr>
          <w:rFonts w:hint="eastAsia"/>
        </w:rPr>
        <w:t>1</w:t>
      </w:r>
      <w:r w:rsidR="004F3184" w:rsidRPr="006F23EE">
        <w:rPr>
          <w:rFonts w:hint="eastAsia"/>
        </w:rPr>
        <w:t>份。</w:t>
      </w:r>
      <w:r w:rsidR="00566BD3" w:rsidRPr="006F23EE">
        <w:rPr>
          <w:rFonts w:hint="eastAsia"/>
        </w:rPr>
        <w:t>」</w:t>
      </w:r>
      <w:r w:rsidR="0051708F" w:rsidRPr="006F23EE">
        <w:rPr>
          <w:rFonts w:hint="eastAsia"/>
        </w:rPr>
        <w:t>是以，礦務局目前僅於礦業權設定或核准變更時，始將礦區圖轉發</w:t>
      </w:r>
      <w:r w:rsidR="0051708F" w:rsidRPr="006F23EE">
        <w:rPr>
          <w:rFonts w:hint="eastAsia"/>
        </w:rPr>
        <w:lastRenderedPageBreak/>
        <w:t>礦區所在地直轄市或縣（市）政府。</w:t>
      </w:r>
      <w:r w:rsidR="00271AA3" w:rsidRPr="006F23EE">
        <w:rPr>
          <w:rFonts w:hint="eastAsia"/>
        </w:rPr>
        <w:t>惟不論係於礦業權設定或者展限，礦務局均未將審核結果復知</w:t>
      </w:r>
      <w:r w:rsidR="0051708F" w:rsidRPr="006F23EE">
        <w:rPr>
          <w:rFonts w:hint="eastAsia"/>
        </w:rPr>
        <w:t>礦區所在地之</w:t>
      </w:r>
      <w:r w:rsidR="00271AA3" w:rsidRPr="006F23EE">
        <w:rPr>
          <w:rFonts w:hint="eastAsia"/>
        </w:rPr>
        <w:t>土地所有權人或</w:t>
      </w:r>
      <w:r w:rsidR="0051708F" w:rsidRPr="006F23EE">
        <w:rPr>
          <w:rFonts w:hint="eastAsia"/>
        </w:rPr>
        <w:t>各相關目的事業主管機關</w:t>
      </w:r>
      <w:r w:rsidR="004B7870" w:rsidRPr="006F23EE">
        <w:rPr>
          <w:rFonts w:hint="eastAsia"/>
        </w:rPr>
        <w:t>等利害關係人，</w:t>
      </w:r>
      <w:r w:rsidR="00F53757" w:rsidRPr="006F23EE">
        <w:rPr>
          <w:rFonts w:hint="eastAsia"/>
        </w:rPr>
        <w:t>礦務局未將相關資訊充分揭露，</w:t>
      </w:r>
      <w:r w:rsidRPr="006F23EE">
        <w:rPr>
          <w:rFonts w:hint="eastAsia"/>
        </w:rPr>
        <w:t>有待檢討。</w:t>
      </w:r>
    </w:p>
    <w:p w:rsidR="004A0886" w:rsidRPr="006F23EE" w:rsidRDefault="00A92C0E" w:rsidP="00C631C9">
      <w:pPr>
        <w:pStyle w:val="2"/>
        <w:spacing w:beforeLines="50" w:before="228"/>
        <w:ind w:left="1020" w:hanging="680"/>
        <w:rPr>
          <w:b/>
        </w:rPr>
      </w:pPr>
      <w:r w:rsidRPr="006F23EE">
        <w:rPr>
          <w:rFonts w:hint="eastAsia"/>
          <w:b/>
        </w:rPr>
        <w:t>農委會僅以保安林地市價年息4%計算土地租金，租金低廉，然</w:t>
      </w:r>
      <w:r w:rsidR="004A0886" w:rsidRPr="006F23EE">
        <w:rPr>
          <w:rFonts w:hint="eastAsia"/>
          <w:b/>
        </w:rPr>
        <w:t>保安林</w:t>
      </w:r>
      <w:r w:rsidR="004F3EF0" w:rsidRPr="006F23EE">
        <w:rPr>
          <w:rFonts w:hint="eastAsia"/>
          <w:b/>
        </w:rPr>
        <w:t>兼具</w:t>
      </w:r>
      <w:r w:rsidR="004A0886" w:rsidRPr="006F23EE">
        <w:rPr>
          <w:rFonts w:hint="eastAsia"/>
          <w:b/>
        </w:rPr>
        <w:t>防禦危害</w:t>
      </w:r>
      <w:r w:rsidR="004F3EF0" w:rsidRPr="006F23EE">
        <w:rPr>
          <w:rFonts w:hint="eastAsia"/>
          <w:b/>
        </w:rPr>
        <w:t>與</w:t>
      </w:r>
      <w:r w:rsidR="004A0886" w:rsidRPr="006F23EE">
        <w:rPr>
          <w:rFonts w:hint="eastAsia"/>
          <w:b/>
        </w:rPr>
        <w:t>保護公眾利益之功能，出租作為礦業用地後，</w:t>
      </w:r>
      <w:r w:rsidR="008F54A6" w:rsidRPr="006F23EE">
        <w:rPr>
          <w:rFonts w:hint="eastAsia"/>
          <w:b/>
        </w:rPr>
        <w:t>炸山採礦，山林</w:t>
      </w:r>
      <w:r w:rsidR="00C631C9" w:rsidRPr="006F23EE">
        <w:rPr>
          <w:rFonts w:hint="eastAsia"/>
          <w:b/>
        </w:rPr>
        <w:t>掏空</w:t>
      </w:r>
      <w:r w:rsidR="008F54A6" w:rsidRPr="006F23EE">
        <w:rPr>
          <w:rFonts w:hint="eastAsia"/>
          <w:b/>
        </w:rPr>
        <w:t>，</w:t>
      </w:r>
      <w:r w:rsidR="004A0886" w:rsidRPr="006F23EE">
        <w:rPr>
          <w:rFonts w:hint="eastAsia"/>
          <w:b/>
        </w:rPr>
        <w:t>除嚴重影響森林生態外，亦改變原有</w:t>
      </w:r>
      <w:r w:rsidR="004F3EF0" w:rsidRPr="006F23EE">
        <w:rPr>
          <w:rFonts w:hint="eastAsia"/>
          <w:b/>
        </w:rPr>
        <w:t>地形</w:t>
      </w:r>
      <w:r w:rsidR="004A0886" w:rsidRPr="006F23EE">
        <w:rPr>
          <w:rFonts w:hint="eastAsia"/>
          <w:b/>
        </w:rPr>
        <w:t>地貌，</w:t>
      </w:r>
      <w:r w:rsidR="001B2B67" w:rsidRPr="006F23EE">
        <w:rPr>
          <w:rFonts w:hint="eastAsia"/>
          <w:b/>
        </w:rPr>
        <w:t>外部</w:t>
      </w:r>
      <w:r w:rsidR="008F54A6" w:rsidRPr="006F23EE">
        <w:rPr>
          <w:rFonts w:hint="eastAsia"/>
          <w:b/>
        </w:rPr>
        <w:t>環境成本</w:t>
      </w:r>
      <w:r w:rsidR="001B2B67" w:rsidRPr="006F23EE">
        <w:rPr>
          <w:rFonts w:hint="eastAsia"/>
          <w:b/>
        </w:rPr>
        <w:t>高昂</w:t>
      </w:r>
      <w:r w:rsidR="004A0886" w:rsidRPr="006F23EE">
        <w:rPr>
          <w:rFonts w:hint="eastAsia"/>
          <w:b/>
        </w:rPr>
        <w:t>。</w:t>
      </w:r>
      <w:r w:rsidRPr="006F23EE">
        <w:rPr>
          <w:rFonts w:hint="eastAsia"/>
          <w:b/>
        </w:rPr>
        <w:t>農委會</w:t>
      </w:r>
      <w:r w:rsidR="00841650" w:rsidRPr="006F23EE">
        <w:rPr>
          <w:rFonts w:hint="eastAsia"/>
          <w:b/>
        </w:rPr>
        <w:t>所收租金與環境所受損失顯失均衡，</w:t>
      </w:r>
      <w:r w:rsidRPr="006F23EE">
        <w:rPr>
          <w:rFonts w:hint="eastAsia"/>
          <w:b/>
        </w:rPr>
        <w:t>應儘速檢討</w:t>
      </w:r>
      <w:r w:rsidR="00C631C9" w:rsidRPr="006F23EE">
        <w:rPr>
          <w:rFonts w:hint="eastAsia"/>
          <w:b/>
        </w:rPr>
        <w:t>保安林地土地租金計算方式</w:t>
      </w:r>
      <w:r w:rsidR="00841650" w:rsidRPr="006F23EE">
        <w:rPr>
          <w:rFonts w:hint="eastAsia"/>
          <w:b/>
        </w:rPr>
        <w:t>，</w:t>
      </w:r>
      <w:r w:rsidR="004A0886" w:rsidRPr="006F23EE">
        <w:rPr>
          <w:rFonts w:hint="eastAsia"/>
          <w:b/>
        </w:rPr>
        <w:t>以</w:t>
      </w:r>
      <w:r w:rsidR="001B2B67" w:rsidRPr="006F23EE">
        <w:rPr>
          <w:rFonts w:hint="eastAsia"/>
          <w:b/>
        </w:rPr>
        <w:t>合理反映採礦</w:t>
      </w:r>
      <w:r w:rsidR="001E335B" w:rsidRPr="006F23EE">
        <w:rPr>
          <w:rFonts w:hint="eastAsia"/>
          <w:b/>
        </w:rPr>
        <w:t>外溢</w:t>
      </w:r>
      <w:r w:rsidR="001B2B67" w:rsidRPr="006F23EE">
        <w:rPr>
          <w:rFonts w:hint="eastAsia"/>
          <w:b/>
        </w:rPr>
        <w:t>之環境成本</w:t>
      </w:r>
      <w:r w:rsidR="004A0886" w:rsidRPr="006F23EE">
        <w:rPr>
          <w:rFonts w:hint="eastAsia"/>
          <w:b/>
        </w:rPr>
        <w:t>。</w:t>
      </w:r>
    </w:p>
    <w:p w:rsidR="004A0886" w:rsidRPr="006F23EE" w:rsidRDefault="004A0886" w:rsidP="004A0886">
      <w:pPr>
        <w:pStyle w:val="3"/>
        <w:numPr>
          <w:ilvl w:val="2"/>
          <w:numId w:val="1"/>
        </w:numPr>
      </w:pPr>
      <w:r w:rsidRPr="006F23EE">
        <w:rPr>
          <w:rFonts w:hint="eastAsia"/>
        </w:rPr>
        <w:t>政府</w:t>
      </w:r>
      <w:r w:rsidR="001B2B67" w:rsidRPr="006F23EE">
        <w:rPr>
          <w:rFonts w:hint="eastAsia"/>
        </w:rPr>
        <w:t>依森林法第22條及保安林經營準則第3條等相關規定，將部分森林編列為保安林，</w:t>
      </w:r>
      <w:r w:rsidRPr="006F23EE">
        <w:rPr>
          <w:rFonts w:hint="eastAsia"/>
        </w:rPr>
        <w:t>主要係因該等森林具有防禦危害，保護公眾利益者之功能</w:t>
      </w:r>
      <w:r w:rsidR="001B2B67" w:rsidRPr="006F23EE">
        <w:rPr>
          <w:rFonts w:hint="eastAsia"/>
        </w:rPr>
        <w:t>與目的，已如前述</w:t>
      </w:r>
      <w:r w:rsidRPr="006F23EE">
        <w:rPr>
          <w:rFonts w:hint="eastAsia"/>
        </w:rPr>
        <w:t>。</w:t>
      </w:r>
    </w:p>
    <w:p w:rsidR="004A0886" w:rsidRPr="006F23EE" w:rsidRDefault="004A0886" w:rsidP="004A0886">
      <w:pPr>
        <w:pStyle w:val="3"/>
        <w:numPr>
          <w:ilvl w:val="2"/>
          <w:numId w:val="1"/>
        </w:numPr>
      </w:pPr>
      <w:r w:rsidRPr="006F23EE">
        <w:rPr>
          <w:rFonts w:hint="eastAsia"/>
        </w:rPr>
        <w:t>依據林務局提供之「林務局國有林地出租為礦業用地使用清冊」</w:t>
      </w:r>
      <w:r w:rsidR="001B2B67" w:rsidRPr="006F23EE">
        <w:rPr>
          <w:rFonts w:hint="eastAsia"/>
        </w:rPr>
        <w:t>顯示</w:t>
      </w:r>
      <w:r w:rsidRPr="006F23EE">
        <w:rPr>
          <w:rFonts w:hint="eastAsia"/>
        </w:rPr>
        <w:t>，國有林地共計127筆礦業用地出租契約，其中有16筆契約之礦業用地</w:t>
      </w:r>
      <w:r w:rsidR="001B2B67" w:rsidRPr="006F23EE">
        <w:rPr>
          <w:rFonts w:hint="eastAsia"/>
        </w:rPr>
        <w:t>位於</w:t>
      </w:r>
      <w:r w:rsidRPr="006F23EE">
        <w:rPr>
          <w:rFonts w:hint="eastAsia"/>
        </w:rPr>
        <w:t>保安林內，該等保安林除</w:t>
      </w:r>
      <w:r w:rsidR="001B2B67" w:rsidRPr="006F23EE">
        <w:rPr>
          <w:rFonts w:hint="eastAsia"/>
        </w:rPr>
        <w:t>臺</w:t>
      </w:r>
      <w:r w:rsidRPr="006F23EE">
        <w:rPr>
          <w:rFonts w:hint="eastAsia"/>
        </w:rPr>
        <w:t>東關山第19、20號及宜蘭和平第89號、羅東第112號等3筆林班地分別編定為「土砂捍止保安林」及「漁業保安林」外，其餘均為「水源涵養保安林」，顯見</w:t>
      </w:r>
      <w:r w:rsidR="00CD5D0E" w:rsidRPr="006F23EE">
        <w:rPr>
          <w:rFonts w:hint="eastAsia"/>
        </w:rPr>
        <w:t>其等編入</w:t>
      </w:r>
      <w:r w:rsidRPr="006F23EE">
        <w:rPr>
          <w:rFonts w:hint="eastAsia"/>
        </w:rPr>
        <w:t>保安林</w:t>
      </w:r>
      <w:r w:rsidR="00CD5D0E" w:rsidRPr="006F23EE">
        <w:rPr>
          <w:rFonts w:hint="eastAsia"/>
        </w:rPr>
        <w:t>之主</w:t>
      </w:r>
      <w:r w:rsidRPr="006F23EE">
        <w:rPr>
          <w:rFonts w:hint="eastAsia"/>
        </w:rPr>
        <w:t>要目的在於</w:t>
      </w:r>
      <w:r w:rsidR="001B2B67" w:rsidRPr="006F23EE">
        <w:rPr>
          <w:rFonts w:hint="eastAsia"/>
        </w:rPr>
        <w:t>鞏固土石，涵養水源，以</w:t>
      </w:r>
      <w:r w:rsidRPr="006F23EE">
        <w:rPr>
          <w:rFonts w:hint="eastAsia"/>
        </w:rPr>
        <w:t>保育水土及防護自然災害。</w:t>
      </w:r>
    </w:p>
    <w:p w:rsidR="004A0886" w:rsidRPr="006F23EE" w:rsidRDefault="004A0886" w:rsidP="004A0886">
      <w:pPr>
        <w:pStyle w:val="3"/>
        <w:numPr>
          <w:ilvl w:val="2"/>
          <w:numId w:val="1"/>
        </w:numPr>
      </w:pPr>
      <w:r w:rsidRPr="006F23EE">
        <w:rPr>
          <w:rFonts w:hint="eastAsia"/>
        </w:rPr>
        <w:t>本院於106年8月30日至宜蘭太白山礦場實地履勘</w:t>
      </w:r>
      <w:r w:rsidR="001B2B67" w:rsidRPr="006F23EE">
        <w:rPr>
          <w:rFonts w:hint="eastAsia"/>
        </w:rPr>
        <w:t>瞭解</w:t>
      </w:r>
      <w:r w:rsidRPr="006F23EE">
        <w:rPr>
          <w:rFonts w:hint="eastAsia"/>
        </w:rPr>
        <w:t>台灣水泥及信大水泥</w:t>
      </w:r>
      <w:r w:rsidR="001B2B67" w:rsidRPr="006F23EE">
        <w:rPr>
          <w:rFonts w:hint="eastAsia"/>
        </w:rPr>
        <w:t>礦區</w:t>
      </w:r>
      <w:r w:rsidRPr="006F23EE">
        <w:rPr>
          <w:rFonts w:hint="eastAsia"/>
        </w:rPr>
        <w:t>開採</w:t>
      </w:r>
      <w:r w:rsidR="001B2B67" w:rsidRPr="006F23EE">
        <w:rPr>
          <w:rFonts w:hint="eastAsia"/>
        </w:rPr>
        <w:t>情形</w:t>
      </w:r>
      <w:r w:rsidRPr="006F23EE">
        <w:rPr>
          <w:rFonts w:hint="eastAsia"/>
        </w:rPr>
        <w:t>，該礦區係由前開2公司聯合開採，且採露天開採方式，礦區最高約為海拔980公尺，其中台灣水泥之礦業用地面</w:t>
      </w:r>
      <w:r w:rsidRPr="006F23EE">
        <w:rPr>
          <w:rFonts w:hint="eastAsia"/>
        </w:rPr>
        <w:lastRenderedPageBreak/>
        <w:t>積為47.07公頃，保安林地約占16.47公頃，信大水泥已核定之礦業用地約為101.10公頃，保安林地約占70.13公頃，目前已開採至海拔860至890公尺間，依據礦務局核准之礦業權範圍，前開2公司將可開採至海拔750公尺，開採完成後</w:t>
      </w:r>
      <w:r w:rsidR="001A418E" w:rsidRPr="006F23EE">
        <w:rPr>
          <w:rFonts w:hint="eastAsia"/>
        </w:rPr>
        <w:t>，</w:t>
      </w:r>
      <w:r w:rsidRPr="006F23EE">
        <w:rPr>
          <w:rFonts w:hint="eastAsia"/>
        </w:rPr>
        <w:t>原本</w:t>
      </w:r>
      <w:r w:rsidR="001A418E" w:rsidRPr="006F23EE">
        <w:rPr>
          <w:rFonts w:hint="eastAsia"/>
        </w:rPr>
        <w:t>之</w:t>
      </w:r>
      <w:r w:rsidRPr="006F23EE">
        <w:rPr>
          <w:rFonts w:hint="eastAsia"/>
        </w:rPr>
        <w:t>山</w:t>
      </w:r>
      <w:r w:rsidR="00CD5D0E" w:rsidRPr="006F23EE">
        <w:rPr>
          <w:rFonts w:hint="eastAsia"/>
        </w:rPr>
        <w:t>稜</w:t>
      </w:r>
      <w:r w:rsidR="001A418E" w:rsidRPr="006F23EE">
        <w:rPr>
          <w:rFonts w:hint="eastAsia"/>
        </w:rPr>
        <w:t>將</w:t>
      </w:r>
      <w:r w:rsidRPr="006F23EE">
        <w:rPr>
          <w:rFonts w:hint="eastAsia"/>
        </w:rPr>
        <w:t>成為階梯式大型平台，與原有</w:t>
      </w:r>
      <w:r w:rsidR="001A418E" w:rsidRPr="006F23EE">
        <w:rPr>
          <w:rFonts w:hint="eastAsia"/>
        </w:rPr>
        <w:t>地形</w:t>
      </w:r>
      <w:r w:rsidRPr="006F23EE">
        <w:rPr>
          <w:rFonts w:hint="eastAsia"/>
        </w:rPr>
        <w:t>地貌</w:t>
      </w:r>
      <w:r w:rsidR="001A418E" w:rsidRPr="006F23EE">
        <w:rPr>
          <w:rFonts w:hint="eastAsia"/>
        </w:rPr>
        <w:t>將截然</w:t>
      </w:r>
      <w:r w:rsidRPr="006F23EE">
        <w:rPr>
          <w:rFonts w:hint="eastAsia"/>
        </w:rPr>
        <w:t>不同，對森林生態</w:t>
      </w:r>
      <w:r w:rsidR="00CD5D0E" w:rsidRPr="006F23EE">
        <w:rPr>
          <w:rFonts w:hint="eastAsia"/>
        </w:rPr>
        <w:t>與原編訂之「水源涵養」等功能</w:t>
      </w:r>
      <w:r w:rsidRPr="006F23EE">
        <w:rPr>
          <w:rFonts w:hint="eastAsia"/>
        </w:rPr>
        <w:t>影響甚鉅。</w:t>
      </w:r>
    </w:p>
    <w:p w:rsidR="004A0886" w:rsidRPr="006F23EE" w:rsidRDefault="004A0886" w:rsidP="004A0886">
      <w:pPr>
        <w:pStyle w:val="210"/>
        <w:ind w:leftChars="-1" w:left="-3" w:firstLine="0"/>
      </w:pPr>
      <w:r w:rsidRPr="006F23EE">
        <w:rPr>
          <w:noProof/>
        </w:rPr>
        <mc:AlternateContent>
          <mc:Choice Requires="wps">
            <w:drawing>
              <wp:anchor distT="0" distB="0" distL="114300" distR="114300" simplePos="0" relativeHeight="251660288" behindDoc="0" locked="0" layoutInCell="1" allowOverlap="1" wp14:anchorId="0EEE1D77" wp14:editId="5FED1ED1">
                <wp:simplePos x="0" y="0"/>
                <wp:positionH relativeFrom="column">
                  <wp:posOffset>2833370</wp:posOffset>
                </wp:positionH>
                <wp:positionV relativeFrom="paragraph">
                  <wp:posOffset>2225040</wp:posOffset>
                </wp:positionV>
                <wp:extent cx="847725" cy="90805"/>
                <wp:effectExtent l="38100" t="19050" r="0" b="42545"/>
                <wp:wrapNone/>
                <wp:docPr id="5" name="向左箭號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90805"/>
                        </a:xfrm>
                        <a:prstGeom prst="leftArrow">
                          <a:avLst>
                            <a:gd name="adj1" fmla="val 50000"/>
                            <a:gd name="adj2" fmla="val 249476"/>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向左箭號 5" o:spid="_x0000_s1026" type="#_x0000_t66" style="position:absolute;margin-left:223.1pt;margin-top:175.2pt;width:66.7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fr7VAIAAJQEAAAOAAAAZHJzL2Uyb0RvYy54bWysVM1uEzEQviPxDpbvdHejpGlW2VRVSxBS&#10;gUqFB5jY3qzBf9hONuUp6JETN25w5YkqeAxmvUlIi8QBkYM1sx5/8818M5mebrQia+GDtKaixVFO&#10;iTDMcmmWFX3zev7khJIQwXBQ1oiK3ohAT2ePH01bV4qBbaziwhMEMaFsXUWbGF2ZZYE1QkM4sk4Y&#10;vKyt1xDR9cuMe2gRXatskOfHWWs9d94yEQJ+vegv6Szh17Vg8VVdBxGJqihyi+n06Vx0ZzabQrn0&#10;4BrJtjTgH1hokAaT7qEuIAJZefkHlJbM22DreMSszmxdSyZSDVhNkT+o5roBJ1It2Jzg9m0K/w+W&#10;vVxfeSJ5RUeUGNAo0d3H27vvX358+/rz02cy6jrUulBi4LW78l2NwV1a9i4QY88bMEtx5r1tGwEc&#10;eRVdfHbvQecEfEoW7QvLMQGsok3N2tRed4DYBrJJmtzsNRGbSBh+PBmOxwPkxvBqkp/kiVAG5e6t&#10;8yE+E1aTzqioEnVMfFICWF+GmGTh2+KAvy0oqbVCldegyCjH33YKDmIGhzGD4WQ4Pk6FQbmFRAa7&#10;zKklVkk+l0olxy8X58oTxK/ofL7LgE/CYZgypMWaRljd3yE6gJ7kQwgtI26Pkhr7tA+CstPiqeFp&#10;tiNI1dv4WJmtOJ0eva4Ly29QG2/71cBVRqOx/gMlLa5FRcP7FXhBiXpuUN9JMRx2e5Sc4Wg8QMcf&#10;3iwOb8AwhKpopKQ3z2O/eyvn5bLBTEWq3dgznIlaxt3w9Ky2ZHH00bq3W4d+ivr9ZzL7BQAA//8D&#10;AFBLAwQUAAYACAAAACEAvCyEtOMAAAALAQAADwAAAGRycy9kb3ducmV2LnhtbEyPwU7DMAyG70i8&#10;Q2QkLoil27oWStMJhiZOO7DtMG5Za9qKxqmSrOt4eswJjrY//f7+fDmaTgzofGtJwXQSgUAqbdVS&#10;rWC/W98/gPBBU6U7S6jggh6WxfVVrrPKnukdh22oBYeQz7SCJoQ+k9KXDRrtJ7ZH4tundUYHHl0t&#10;K6fPHG46OYuiRBrdEn9odI+rBsuv7ckoWK/u3Ovm8GZeEOvp/LL5Hj7KnVK3N+PzE4iAY/iD4Vef&#10;1aFgp6M9UeVFpyCOkxmjCuaLKAbBxCJ9TEEceZPEKcgil/87FD8AAAD//wMAUEsBAi0AFAAGAAgA&#10;AAAhALaDOJL+AAAA4QEAABMAAAAAAAAAAAAAAAAAAAAAAFtDb250ZW50X1R5cGVzXS54bWxQSwEC&#10;LQAUAAYACAAAACEAOP0h/9YAAACUAQAACwAAAAAAAAAAAAAAAAAvAQAAX3JlbHMvLnJlbHNQSwEC&#10;LQAUAAYACAAAACEAN1X6+1QCAACUBAAADgAAAAAAAAAAAAAAAAAuAgAAZHJzL2Uyb0RvYy54bWxQ&#10;SwECLQAUAAYACAAAACEAvCyEtOMAAAALAQAADwAAAAAAAAAAAAAAAACuBAAAZHJzL2Rvd25yZXYu&#10;eG1sUEsFBgAAAAAEAAQA8wAAAL4FAAAAAA==&#10;" adj="5772" fillcolor="red"/>
            </w:pict>
          </mc:Fallback>
        </mc:AlternateContent>
      </w:r>
      <w:r w:rsidRPr="006F23EE">
        <w:rPr>
          <w:noProof/>
        </w:rPr>
        <mc:AlternateContent>
          <mc:Choice Requires="wps">
            <w:drawing>
              <wp:anchor distT="0" distB="0" distL="114300" distR="114300" simplePos="0" relativeHeight="251662336" behindDoc="0" locked="0" layoutInCell="1" allowOverlap="1" wp14:anchorId="26C427CC" wp14:editId="4E3777DA">
                <wp:simplePos x="0" y="0"/>
                <wp:positionH relativeFrom="column">
                  <wp:posOffset>3837940</wp:posOffset>
                </wp:positionH>
                <wp:positionV relativeFrom="paragraph">
                  <wp:posOffset>2113280</wp:posOffset>
                </wp:positionV>
                <wp:extent cx="1565910" cy="381635"/>
                <wp:effectExtent l="0" t="0" r="0" b="1270"/>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5910"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1405" w:rsidRDefault="00181405" w:rsidP="004A0886">
                            <w:r>
                              <w:rPr>
                                <w:rFonts w:hint="eastAsia"/>
                              </w:rPr>
                              <w:t>開採中之礦場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7" o:spid="_x0000_s1026" style="position:absolute;left:0;text-align:left;margin-left:302.2pt;margin-top:166.4pt;width:123.3pt;height:30.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g3vvQIAAK0FAAAOAAAAZHJzL2Uyb0RvYy54bWysVF1u1DAQfkfiDpbf0/w0ySZRs1W72SCk&#10;ApUKB/AmzsYisYPt3WypOAsSbxyC4yCuwdj70932BQF5sGzPeGa++b7MxeWm79CaSsUEz7F/5mFE&#10;eSVqxpc5/vC+dBKMlCa8Jp3gNMf3VOHL6csXF+OQ0UC0oqupRBCEq2wcctxqPWSuq6qW9kSdiYFy&#10;MDZC9kTDUS7dWpIRovedG3he7I5C1oMUFVUKboutEU9t/KahlX7XNIpq1OUYatN2lXZdmNWdXpBs&#10;KcnQsmpXBvmLKnrCOCQ9hCqIJmgl2bNQPaukUKLRZ5XoXdE0rKIWA6DxvSdo7loyUIsFmqOGQ5vU&#10;/wtbvV3fSsTqHE8w4qQHin59/f7zxzc0Mb0ZB5WBy91wKw06NdyI6qNCXMxawpf0SkoxtpTUUJFv&#10;/N2TB+ag4ClajG9EDaHJSgvbpk0jexMQGoA2lo37Axt0o1EFl34UR6kPpFVgO0/8+DyyKUi2fz1I&#10;pV9R0SOzybEEtm10sr5R2lRDsr2LScZFybrOMt7xkwtw3N5AbnhqbKYKS+BD6qXzZJ6EThjEcyf0&#10;isK5KmehE5f+JCrOi9ms8L+YvH6YtayuKTdp9mLywz8jayfrrQwOclKiY7UJZ0pScrmYdRKtCYi5&#10;tN+uIUdu7mkZtgmA5QkkPwi96yB1yjiZOGEZRk468RLH89PrNPbCNCzKU0g3jNN/h4TGHKdREFmW&#10;jop+gs2z33NsJOuZhnHRsT7HycGJZEaCc15bajVh3XZ/1ApT/mMrgO490VawRqNbrevNYgNRjHAX&#10;or4H6UoBygIRwoyDTSvkZ4xGmBc5Vp9WRFKMutcc5J/6YWgGjD2E0SSAgzy2LI4thFcQKscao+12&#10;prdDaTVItmwhk297xMUV/DINs2p+rGr3o8FMsKB288sMneOz9XqcstPfAAAA//8DAFBLAwQUAAYA&#10;CAAAACEAzux5d+IAAAALAQAADwAAAGRycy9kb3ducmV2LnhtbEyPwUrDQBCG74LvsIzgReymaS1t&#10;zKZIQSxSKKba8zY7JsHsbJrdJvHtHU96nJmPf74/XY+2ET12vnakYDqJQCAVztRUKng/PN8vQfig&#10;yejGESr4Rg/r7Poq1YlxA71hn4dScAj5RCuoQmgTKX1RodV+4lokvn26zurAY1dK0+mBw20j4yha&#10;SKtr4g+VbnFTYfGVX6yCodj3x8PuRe7vjltH5+15k3+8KnV7Mz49ggg4hj8YfvVZHTJ2OrkLGS8a&#10;BYtoPmdUwWwWcwcmlg9TbnfizSpegcxS+b9D9gMAAP//AwBQSwECLQAUAAYACAAAACEAtoM4kv4A&#10;AADhAQAAEwAAAAAAAAAAAAAAAAAAAAAAW0NvbnRlbnRfVHlwZXNdLnhtbFBLAQItABQABgAIAAAA&#10;IQA4/SH/1gAAAJQBAAALAAAAAAAAAAAAAAAAAC8BAABfcmVscy8ucmVsc1BLAQItABQABgAIAAAA&#10;IQDfVg3vvQIAAK0FAAAOAAAAAAAAAAAAAAAAAC4CAABkcnMvZTJvRG9jLnhtbFBLAQItABQABgAI&#10;AAAAIQDO7Hl34gAAAAsBAAAPAAAAAAAAAAAAAAAAABcFAABkcnMvZG93bnJldi54bWxQSwUGAAAA&#10;AAQABADzAAAAJgYAAAAA&#10;" filled="f" stroked="f">
                <v:textbox>
                  <w:txbxContent>
                    <w:p w:rsidR="00181405" w:rsidRDefault="00181405" w:rsidP="004A0886">
                      <w:r>
                        <w:rPr>
                          <w:rFonts w:hint="eastAsia"/>
                        </w:rPr>
                        <w:t>開採中之礦場</w:t>
                      </w:r>
                    </w:p>
                  </w:txbxContent>
                </v:textbox>
              </v:rect>
            </w:pict>
          </mc:Fallback>
        </mc:AlternateContent>
      </w:r>
      <w:r w:rsidRPr="006F23EE">
        <w:rPr>
          <w:noProof/>
        </w:rPr>
        <mc:AlternateContent>
          <mc:Choice Requires="wps">
            <w:drawing>
              <wp:anchor distT="0" distB="0" distL="114300" distR="114300" simplePos="0" relativeHeight="251661312" behindDoc="0" locked="0" layoutInCell="1" allowOverlap="1" wp14:anchorId="40FDCF9F" wp14:editId="6412D00A">
                <wp:simplePos x="0" y="0"/>
                <wp:positionH relativeFrom="column">
                  <wp:posOffset>3201670</wp:posOffset>
                </wp:positionH>
                <wp:positionV relativeFrom="paragraph">
                  <wp:posOffset>1063625</wp:posOffset>
                </wp:positionV>
                <wp:extent cx="1939925" cy="461645"/>
                <wp:effectExtent l="0" t="0" r="0" b="0"/>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9925" cy="461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1405" w:rsidRDefault="00181405" w:rsidP="004A0886">
                            <w:r>
                              <w:rPr>
                                <w:rFonts w:hint="eastAsia"/>
                              </w:rPr>
                              <w:t>附近山系之樣貌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6" o:spid="_x0000_s1027" style="position:absolute;left:0;text-align:left;margin-left:252.1pt;margin-top:83.75pt;width:152.75pt;height:3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NNPvgIAALQFAAAOAAAAZHJzL2Uyb0RvYy54bWysVFGO0zAQ/UfiDpb/s0m6btpEm652mwYh&#10;LbDSwgHcxGksEjvYbtMFcRYk/jgEx0Fcg7HTdttdISEgH5HtGb+ZN/M8F5fbtkEbpjSXIsXhWYAR&#10;E4UsuVil+N3b3JtipA0VJW2kYCm+Zxpfzp4/u+i7hI1kLZuSKQQgQid9l+LamC7xfV3UrKX6THZM&#10;gLGSqqUGtmrll4r2gN42/igIIr+XquyULJjWcJoNRjxz+FXFCvOmqjQzqEkx5GbcX7n/0v792QVN&#10;Vop2NS92adC/yKKlXEDQA1RGDUVrxZ9AtbxQUsvKnBWy9WVV8YI5DsAmDB6xuatpxxwXKI7uDmXS&#10;/w+2eL25VYiXKY4wErSFFv388u3H968osrXpO52Ay113qyw73d3I4r1GQs5rKlbsSinZ14yWkFFo&#10;/f2TC3aj4Spa9q9kCdB0baQr07ZSrQWEAqCt68b9oRtsa1ABh2F8HsejMUYF2EgURmTsQtBkf7tT&#10;2rxgskV2kWIF3XbodHOjjc2GJnsXG0zInDeN63gjTg7AcTiB2HDV2mwWroGf4iBeTBdT4pFRtPBI&#10;kGXeVT4nXpSHk3F2ns3nWfjZxg1JUvOyZMKG2YspJH/WrJ2sBxkc5KRlw0sLZ1PSarWcNwptKIg5&#10;d9+uIEdu/mkargjA5RGlcESC61Hs5dF04pGcjL14Eky9IIyv4yggMcnyU0o3XLB/p4T6FMdj6Kmj&#10;81tugfuecqNJyw2Mi4a3KZ4enGhiJbgQpWutobwZ1kelsOk/lALavW+0E6zV6KB1s11u3Wtwarb6&#10;XcryHhSsJAgMBgiMOljUUn3EqIexkWL9YU0Vw6h5KeAVxCEhds64DRlPRrBRx5blsYWKAqBSbDAa&#10;lnMzzKZ1p/iqhkihK5WQV/ByKu5E/ZDV7r3BaHDcdmPMzp7jvfN6GLazXwAAAP//AwBQSwMEFAAG&#10;AAgAAAAhAI93y5DiAAAACwEAAA8AAABkcnMvZG93bnJldi54bWxMj11Lw0AQRd8F/8Mygi/S7hr6&#10;ZcymSEEsIpSm2udtMibB7Gya3Sbx3zs+6eNwD/eeSdajbUSPna8dabifKhBIuStqKjW8H54nKxA+&#10;GCpM4wg1fKOHdXp9lZi4cAPtsc9CKbiEfGw0VCG0sZQ+r9AaP3UtEmefrrMm8NmVsujMwOW2kZFS&#10;C2lNTbxQmRY3FeZf2cVqGPJdfzy8vcjd3XHr6Lw9b7KPV61vb8anRxABx/AHw68+q0PKTid3ocKL&#10;RsNczSJGOVgs5yCYWKmHJYiThmimIpBpIv//kP4AAAD//wMAUEsBAi0AFAAGAAgAAAAhALaDOJL+&#10;AAAA4QEAABMAAAAAAAAAAAAAAAAAAAAAAFtDb250ZW50X1R5cGVzXS54bWxQSwECLQAUAAYACAAA&#10;ACEAOP0h/9YAAACUAQAACwAAAAAAAAAAAAAAAAAvAQAAX3JlbHMvLnJlbHNQSwECLQAUAAYACAAA&#10;ACEATsjTT74CAAC0BQAADgAAAAAAAAAAAAAAAAAuAgAAZHJzL2Uyb0RvYy54bWxQSwECLQAUAAYA&#10;CAAAACEAj3fLkOIAAAALAQAADwAAAAAAAAAAAAAAAAAYBQAAZHJzL2Rvd25yZXYueG1sUEsFBgAA&#10;AAAEAAQA8wAAACcGAAAAAA==&#10;" filled="f" stroked="f">
                <v:textbox>
                  <w:txbxContent>
                    <w:p w:rsidR="00181405" w:rsidRDefault="00181405" w:rsidP="004A0886">
                      <w:r>
                        <w:rPr>
                          <w:rFonts w:hint="eastAsia"/>
                        </w:rPr>
                        <w:t>附近山系之樣貌</w:t>
                      </w:r>
                    </w:p>
                  </w:txbxContent>
                </v:textbox>
              </v:rect>
            </w:pict>
          </mc:Fallback>
        </mc:AlternateContent>
      </w:r>
      <w:r w:rsidRPr="006F23EE">
        <w:rPr>
          <w:noProof/>
        </w:rPr>
        <mc:AlternateContent>
          <mc:Choice Requires="wps">
            <w:drawing>
              <wp:anchor distT="0" distB="0" distL="114300" distR="114300" simplePos="0" relativeHeight="251659264" behindDoc="0" locked="0" layoutInCell="1" allowOverlap="1" wp14:anchorId="40C40233" wp14:editId="3A952DF4">
                <wp:simplePos x="0" y="0"/>
                <wp:positionH relativeFrom="column">
                  <wp:posOffset>2263140</wp:posOffset>
                </wp:positionH>
                <wp:positionV relativeFrom="paragraph">
                  <wp:posOffset>1198880</wp:posOffset>
                </wp:positionV>
                <wp:extent cx="763270" cy="90805"/>
                <wp:effectExtent l="31115" t="17145" r="5715" b="15875"/>
                <wp:wrapNone/>
                <wp:docPr id="4" name="向左箭號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3270" cy="90805"/>
                        </a:xfrm>
                        <a:prstGeom prst="leftArrow">
                          <a:avLst>
                            <a:gd name="adj1" fmla="val 50000"/>
                            <a:gd name="adj2" fmla="val 210140"/>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向左箭號 4" o:spid="_x0000_s1026" type="#_x0000_t66" style="position:absolute;margin-left:178.2pt;margin-top:94.4pt;width:60.1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9VVVQIAAJQEAAAOAAAAZHJzL2Uyb0RvYy54bWysVM1uEzEQviPxDpbvdH9I+rPqBlUtQUgF&#10;KhUeYGJ7swb/YTvZlKeAIydu3ODKE1XwGMx6k7AtN0QO1szOzDc/30xOn2y0Imvhg7SmpsVBTokw&#10;zHJpljV983r+6JiSEMFwUNaImt6IQJ/MHj447VwlSttaxYUnCGJC1bmatjG6KssCa4WGcGCdMGhs&#10;rNcQUfXLjHvoEF2rrMzzw6yznjtvmQgBv14MRjpL+E0jWHzVNEFEomqKtcX0+vQu+jebnUK19OBa&#10;ybZlwD9UoUEaTLqHuoAIZOXlX1BaMm+DbeIBszqzTSOZSD1gN0V+r5vrFpxIveBwgtuPKfw/WPZy&#10;feWJ5DWdUGJAI0W3Hz/d/vj68/u3X5+/kEk/oc6FCh2v3ZXvewzu0rJ3gRh73oJZijPvbdcK4FhX&#10;0ftndwJ6JWAoWXQvLMcEsIo2DWvTeN0D4hjIJnFys+dEbCJh+PHo8HF5hMwxNJ3kx/k0JYBqF+t8&#10;iM+E1aQXaqpEE1M9KQGsL0NMtPBtc8DfFpQ0WiHLa1BkmuNvuwUjn3LsUxZ5MUlOGVRbSJR2mdNI&#10;rJJ8LpVKil8uzpUniF/T+XyXAUPC2E0Z0mFP03Kaar1jC2OIHmAo8j6ElhGvR0ld0+O9E1Q9F08N&#10;T7sdQapBxmBltuT0fAy8Liy/QW68HU4DTxmF1voPlHR4FjUN71fgBSXquUF+T4oJjoLEpEymRyUq&#10;fmxZjC1gGELVNFIyiOdxuL2V83LZYqYi9W7sGe5EI+NueYaqtsXi6qN057bGevL682cy+w0AAP//&#10;AwBQSwMEFAAGAAgAAAAhAOHT+xzhAAAACwEAAA8AAABkcnMvZG93bnJldi54bWxMj0FOwzAQRfdI&#10;3MEaJDaIOm1DGqVxKihihYrUpAdw4yGJGo+j2G3T2zOsYDn6T3/ezzeT7cUFR985UjCfRSCQamc6&#10;ahQcqo/nFIQPmozuHaGCG3rYFPd3uc6Mu9IeL2VoBJeQz7SCNoQhk9LXLVrtZ25A4uzbjVYHPsdG&#10;mlFfudz2chFFibS6I/7Q6gG3Ldan8mwVxNt9ZVdVdXjavZs3Gbry69PclHp8mF7XIAJO4Q+GX31W&#10;h4Kdju5MxotewfIliRnlIE15AxPxKklAHBUsouUcZJHL/xuKHwAAAP//AwBQSwECLQAUAAYACAAA&#10;ACEAtoM4kv4AAADhAQAAEwAAAAAAAAAAAAAAAAAAAAAAW0NvbnRlbnRfVHlwZXNdLnhtbFBLAQIt&#10;ABQABgAIAAAAIQA4/SH/1gAAAJQBAAALAAAAAAAAAAAAAAAAAC8BAABfcmVscy8ucmVsc1BLAQIt&#10;ABQABgAIAAAAIQBq29VVVQIAAJQEAAAOAAAAAAAAAAAAAAAAAC4CAABkcnMvZTJvRG9jLnhtbFBL&#10;AQItABQABgAIAAAAIQDh0/sc4QAAAAsBAAAPAAAAAAAAAAAAAAAAAK8EAABkcnMvZG93bnJldi54&#10;bWxQSwUGAAAAAAQABADzAAAAvQUAAAAA&#10;" fillcolor="red"/>
            </w:pict>
          </mc:Fallback>
        </mc:AlternateContent>
      </w:r>
      <w:r w:rsidRPr="006F23EE">
        <w:rPr>
          <w:noProof/>
        </w:rPr>
        <w:drawing>
          <wp:inline distT="0" distB="0" distL="0" distR="0" wp14:anchorId="0810B1CD" wp14:editId="0381B5E1">
            <wp:extent cx="5800725" cy="3819525"/>
            <wp:effectExtent l="0" t="0" r="9525" b="9525"/>
            <wp:docPr id="3" name="圖片 3" descr="IMG_4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_413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00725" cy="3819525"/>
                    </a:xfrm>
                    <a:prstGeom prst="rect">
                      <a:avLst/>
                    </a:prstGeom>
                    <a:noFill/>
                    <a:ln>
                      <a:noFill/>
                    </a:ln>
                  </pic:spPr>
                </pic:pic>
              </a:graphicData>
            </a:graphic>
          </wp:inline>
        </w:drawing>
      </w:r>
    </w:p>
    <w:p w:rsidR="004A0886" w:rsidRPr="006F23EE" w:rsidRDefault="004A0886" w:rsidP="004A0886">
      <w:pPr>
        <w:pStyle w:val="3"/>
        <w:numPr>
          <w:ilvl w:val="2"/>
          <w:numId w:val="1"/>
        </w:numPr>
      </w:pPr>
      <w:r w:rsidRPr="006F23EE">
        <w:rPr>
          <w:rFonts w:hint="eastAsia"/>
        </w:rPr>
        <w:t>再查保安林地</w:t>
      </w:r>
      <w:r w:rsidR="001A418E" w:rsidRPr="006F23EE">
        <w:rPr>
          <w:rFonts w:hint="eastAsia"/>
        </w:rPr>
        <w:t>出租作為</w:t>
      </w:r>
      <w:r w:rsidRPr="006F23EE">
        <w:rPr>
          <w:rFonts w:hint="eastAsia"/>
        </w:rPr>
        <w:t>礦業用地</w:t>
      </w:r>
      <w:r w:rsidR="001A418E" w:rsidRPr="006F23EE">
        <w:rPr>
          <w:rFonts w:hint="eastAsia"/>
        </w:rPr>
        <w:t>使用者，其</w:t>
      </w:r>
      <w:r w:rsidRPr="006F23EE">
        <w:rPr>
          <w:rFonts w:hint="eastAsia"/>
        </w:rPr>
        <w:t>年租金計算方式</w:t>
      </w:r>
      <w:r w:rsidR="001A418E" w:rsidRPr="006F23EE">
        <w:rPr>
          <w:rFonts w:hint="eastAsia"/>
        </w:rPr>
        <w:t>，</w:t>
      </w:r>
      <w:r w:rsidRPr="006F23EE">
        <w:rPr>
          <w:rFonts w:hint="eastAsia"/>
        </w:rPr>
        <w:t>於103年以前係依行政院67年規定，以土地地目等則市價年息4%定為計收標準，因國有林地無買賣市價，爰以當期公告</w:t>
      </w:r>
      <w:r w:rsidR="001A418E" w:rsidRPr="006F23EE">
        <w:rPr>
          <w:rFonts w:hint="eastAsia"/>
        </w:rPr>
        <w:t>土地</w:t>
      </w:r>
      <w:r w:rsidRPr="006F23EE">
        <w:rPr>
          <w:rFonts w:hint="eastAsia"/>
        </w:rPr>
        <w:t>現值年息4%計收。自103年度起，針對新訂約及續約者，改採委託不動產估價師查估礦業用地之市價，並按年息4%計收租金</w:t>
      </w:r>
      <w:r w:rsidR="001A418E" w:rsidRPr="006F23EE">
        <w:rPr>
          <w:rFonts w:hint="eastAsia"/>
        </w:rPr>
        <w:t>。</w:t>
      </w:r>
      <w:r w:rsidRPr="006F23EE">
        <w:rPr>
          <w:rFonts w:hint="eastAsia"/>
        </w:rPr>
        <w:t>以本院106年8月30日履勘</w:t>
      </w:r>
      <w:r w:rsidR="00CD5D0E" w:rsidRPr="006F23EE">
        <w:rPr>
          <w:rFonts w:hint="eastAsia"/>
        </w:rPr>
        <w:t>個案</w:t>
      </w:r>
      <w:r w:rsidRPr="006F23EE">
        <w:rPr>
          <w:rFonts w:hint="eastAsia"/>
        </w:rPr>
        <w:t>為例，信大水泥共計承租57.10公頃國有林地(其中32.08公</w:t>
      </w:r>
      <w:r w:rsidRPr="006F23EE">
        <w:rPr>
          <w:rFonts w:hint="eastAsia"/>
        </w:rPr>
        <w:lastRenderedPageBreak/>
        <w:t>頃為保安林)</w:t>
      </w:r>
      <w:r w:rsidR="00831F7D" w:rsidRPr="006F23EE">
        <w:rPr>
          <w:rFonts w:hint="eastAsia"/>
        </w:rPr>
        <w:t>；</w:t>
      </w:r>
      <w:r w:rsidRPr="006F23EE">
        <w:rPr>
          <w:rFonts w:hint="eastAsia"/>
        </w:rPr>
        <w:t>台灣水泥共計承租37.30公頃國有林地(其中16.47公頃為保安林)，</w:t>
      </w:r>
      <w:r w:rsidR="00831F7D" w:rsidRPr="006F23EE">
        <w:rPr>
          <w:rFonts w:hint="eastAsia"/>
        </w:rPr>
        <w:t>其</w:t>
      </w:r>
      <w:r w:rsidR="00746539" w:rsidRPr="006F23EE">
        <w:rPr>
          <w:rFonts w:hint="eastAsia"/>
        </w:rPr>
        <w:t>平均每月每公頃</w:t>
      </w:r>
      <w:r w:rsidR="00831F7D" w:rsidRPr="006F23EE">
        <w:rPr>
          <w:rFonts w:hint="eastAsia"/>
        </w:rPr>
        <w:t>租金介於新臺幣</w:t>
      </w:r>
      <w:r w:rsidR="00746539" w:rsidRPr="006F23EE">
        <w:rPr>
          <w:rFonts w:hint="eastAsia"/>
        </w:rPr>
        <w:t>3,325</w:t>
      </w:r>
      <w:r w:rsidR="00831F7D" w:rsidRPr="006F23EE">
        <w:rPr>
          <w:rFonts w:hint="eastAsia"/>
        </w:rPr>
        <w:t>至</w:t>
      </w:r>
      <w:r w:rsidR="00746539" w:rsidRPr="006F23EE">
        <w:rPr>
          <w:rFonts w:hint="eastAsia"/>
        </w:rPr>
        <w:t>5,033</w:t>
      </w:r>
      <w:r w:rsidR="00831F7D" w:rsidRPr="006F23EE">
        <w:rPr>
          <w:rFonts w:hint="eastAsia"/>
        </w:rPr>
        <w:t>元間</w:t>
      </w:r>
      <w:r w:rsidRPr="006F23EE">
        <w:rPr>
          <w:rFonts w:hint="eastAsia"/>
        </w:rPr>
        <w:t>(詳如表2)</w:t>
      </w:r>
      <w:r w:rsidR="001A418E" w:rsidRPr="006F23EE">
        <w:rPr>
          <w:rFonts w:hint="eastAsia"/>
        </w:rPr>
        <w:t>。</w:t>
      </w:r>
      <w:r w:rsidR="00D559FC" w:rsidRPr="006F23EE">
        <w:rPr>
          <w:rFonts w:hint="eastAsia"/>
        </w:rPr>
        <w:t>農委</w:t>
      </w:r>
      <w:r w:rsidRPr="006F23EE">
        <w:rPr>
          <w:rFonts w:hint="eastAsia"/>
        </w:rPr>
        <w:t>會</w:t>
      </w:r>
      <w:r w:rsidR="00D559FC" w:rsidRPr="006F23EE">
        <w:rPr>
          <w:rFonts w:hint="eastAsia"/>
        </w:rPr>
        <w:t>雖復</w:t>
      </w:r>
      <w:r w:rsidRPr="006F23EE">
        <w:rPr>
          <w:rFonts w:hint="eastAsia"/>
        </w:rPr>
        <w:t>稱</w:t>
      </w:r>
      <w:r w:rsidR="00D559FC" w:rsidRPr="006F23EE">
        <w:rPr>
          <w:rFonts w:hint="eastAsia"/>
        </w:rPr>
        <w:t>，改按市價計收土地租金，</w:t>
      </w:r>
      <w:r w:rsidRPr="006F23EE">
        <w:rPr>
          <w:rFonts w:hint="eastAsia"/>
        </w:rPr>
        <w:t>已較原以公告</w:t>
      </w:r>
      <w:r w:rsidR="00D559FC" w:rsidRPr="006F23EE">
        <w:rPr>
          <w:rFonts w:hint="eastAsia"/>
        </w:rPr>
        <w:t>土地</w:t>
      </w:r>
      <w:r w:rsidRPr="006F23EE">
        <w:rPr>
          <w:rFonts w:hint="eastAsia"/>
        </w:rPr>
        <w:t>現值計收之方式增加近1倍</w:t>
      </w:r>
      <w:r w:rsidR="00033C38" w:rsidRPr="006F23EE">
        <w:rPr>
          <w:rFonts w:hint="eastAsia"/>
        </w:rPr>
        <w:t>；另為合理估算礦業用地之環境成本，達到使用者付費的原則，林務局將於106年度進行生態保育費用及碳吸存效益等價值評估研究，期能於107年完成計算式，應用於礦業用地租金計收。</w:t>
      </w:r>
      <w:r w:rsidRPr="006F23EE">
        <w:rPr>
          <w:rFonts w:hint="eastAsia"/>
        </w:rPr>
        <w:t>然保安林係政府為防禦危害，保護公眾利益編定特定目的之森林，具有保育水土及防護自然災害</w:t>
      </w:r>
      <w:r w:rsidR="009410AC" w:rsidRPr="006F23EE">
        <w:rPr>
          <w:rFonts w:hint="eastAsia"/>
        </w:rPr>
        <w:t>等</w:t>
      </w:r>
      <w:r w:rsidRPr="006F23EE">
        <w:rPr>
          <w:rFonts w:hint="eastAsia"/>
        </w:rPr>
        <w:t>功能，該等土地經開採</w:t>
      </w:r>
      <w:r w:rsidR="00D559FC" w:rsidRPr="006F23EE">
        <w:rPr>
          <w:rFonts w:hint="eastAsia"/>
        </w:rPr>
        <w:t>礦產</w:t>
      </w:r>
      <w:r w:rsidR="009410AC" w:rsidRPr="006F23EE">
        <w:rPr>
          <w:rFonts w:hint="eastAsia"/>
        </w:rPr>
        <w:t>後，將使原有山稜</w:t>
      </w:r>
      <w:r w:rsidRPr="006F23EE">
        <w:rPr>
          <w:rFonts w:hint="eastAsia"/>
        </w:rPr>
        <w:t>逐漸消失，而成為巨型階梯平台，</w:t>
      </w:r>
      <w:r w:rsidR="00033C38" w:rsidRPr="006F23EE">
        <w:rPr>
          <w:rFonts w:hint="eastAsia"/>
        </w:rPr>
        <w:t>不僅改變原有地形地貌，嚴重影響森林生態，</w:t>
      </w:r>
      <w:r w:rsidRPr="006F23EE">
        <w:rPr>
          <w:rFonts w:hint="eastAsia"/>
        </w:rPr>
        <w:t>亦使原有保安林地應具有之功能變更，</w:t>
      </w:r>
      <w:r w:rsidR="00033C38" w:rsidRPr="006F23EE">
        <w:rPr>
          <w:rFonts w:hint="eastAsia"/>
        </w:rPr>
        <w:t>外部環境成本高昂。農委會僅以保安林地市價年息4%計算土地租金，</w:t>
      </w:r>
      <w:r w:rsidR="009410AC" w:rsidRPr="006F23EE">
        <w:rPr>
          <w:rFonts w:hint="eastAsia"/>
        </w:rPr>
        <w:t>租金低廉，</w:t>
      </w:r>
      <w:r w:rsidR="00033C38" w:rsidRPr="006F23EE">
        <w:rPr>
          <w:rFonts w:hint="eastAsia"/>
        </w:rPr>
        <w:t>所收租金與環境所受損失顯失均衡，該會既將進行礦業用地生態保育費用及碳吸存效益價值</w:t>
      </w:r>
      <w:r w:rsidR="001E335B" w:rsidRPr="006F23EE">
        <w:rPr>
          <w:rFonts w:hint="eastAsia"/>
        </w:rPr>
        <w:t>之</w:t>
      </w:r>
      <w:r w:rsidR="00033C38" w:rsidRPr="006F23EE">
        <w:rPr>
          <w:rFonts w:hint="eastAsia"/>
        </w:rPr>
        <w:t>研究，</w:t>
      </w:r>
      <w:r w:rsidRPr="006F23EE">
        <w:rPr>
          <w:rFonts w:hint="eastAsia"/>
        </w:rPr>
        <w:t>允應</w:t>
      </w:r>
      <w:r w:rsidR="001E335B" w:rsidRPr="006F23EE">
        <w:rPr>
          <w:rFonts w:hint="eastAsia"/>
        </w:rPr>
        <w:t>儘速檢討保安林地土地租金計算方式，以合理反映採礦外溢之環境成本</w:t>
      </w:r>
      <w:r w:rsidRPr="006F23EE">
        <w:rPr>
          <w:rFonts w:hint="eastAsia"/>
        </w:rPr>
        <w:t>。</w:t>
      </w:r>
    </w:p>
    <w:p w:rsidR="009410AC" w:rsidRPr="006F23EE" w:rsidRDefault="009410AC">
      <w:pPr>
        <w:widowControl/>
        <w:overflowPunct/>
        <w:autoSpaceDE/>
        <w:autoSpaceDN/>
        <w:jc w:val="left"/>
        <w:rPr>
          <w:rFonts w:hAnsi="華康楷書體W5(P)"/>
          <w:b/>
          <w:bCs/>
          <w:kern w:val="28"/>
          <w:sz w:val="28"/>
          <w:szCs w:val="28"/>
        </w:rPr>
      </w:pPr>
      <w:r w:rsidRPr="006F23EE">
        <w:rPr>
          <w:b/>
        </w:rPr>
        <w:br w:type="page"/>
      </w:r>
    </w:p>
    <w:p w:rsidR="004A0886" w:rsidRPr="006F23EE" w:rsidRDefault="004A0886" w:rsidP="009410AC">
      <w:pPr>
        <w:pStyle w:val="a3"/>
        <w:ind w:left="0" w:firstLine="0"/>
        <w:jc w:val="center"/>
        <w:rPr>
          <w:b/>
          <w:spacing w:val="0"/>
        </w:rPr>
      </w:pPr>
      <w:r w:rsidRPr="006F23EE">
        <w:rPr>
          <w:rFonts w:hint="eastAsia"/>
          <w:b/>
          <w:spacing w:val="0"/>
        </w:rPr>
        <w:lastRenderedPageBreak/>
        <w:t>信大水泥及台灣水泥租金概況</w:t>
      </w:r>
    </w:p>
    <w:p w:rsidR="0084054E" w:rsidRPr="006F23EE" w:rsidRDefault="0084054E" w:rsidP="0084054E">
      <w:pPr>
        <w:jc w:val="right"/>
        <w:rPr>
          <w:sz w:val="24"/>
          <w:szCs w:val="24"/>
        </w:rPr>
      </w:pPr>
      <w:r w:rsidRPr="006F23EE">
        <w:rPr>
          <w:rFonts w:hint="eastAsia"/>
          <w:sz w:val="24"/>
          <w:szCs w:val="24"/>
        </w:rPr>
        <w:t>單位：公頃、元</w:t>
      </w:r>
    </w:p>
    <w:tbl>
      <w:tblPr>
        <w:tblW w:w="9056" w:type="dxa"/>
        <w:tblInd w:w="28" w:type="dxa"/>
        <w:tblCellMar>
          <w:left w:w="0" w:type="dxa"/>
          <w:right w:w="0" w:type="dxa"/>
        </w:tblCellMar>
        <w:tblLook w:val="04A0" w:firstRow="1" w:lastRow="0" w:firstColumn="1" w:lastColumn="0" w:noHBand="0" w:noVBand="1"/>
      </w:tblPr>
      <w:tblGrid>
        <w:gridCol w:w="1268"/>
        <w:gridCol w:w="1142"/>
        <w:gridCol w:w="1567"/>
        <w:gridCol w:w="1698"/>
        <w:gridCol w:w="1974"/>
        <w:gridCol w:w="1407"/>
      </w:tblGrid>
      <w:tr w:rsidR="006F23EE" w:rsidRPr="006F23EE" w:rsidTr="009410AC">
        <w:trPr>
          <w:trHeight w:val="454"/>
          <w:tblHeader/>
        </w:trPr>
        <w:tc>
          <w:tcPr>
            <w:tcW w:w="1268"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28" w:type="dxa"/>
            </w:tcMar>
            <w:vAlign w:val="center"/>
            <w:hideMark/>
          </w:tcPr>
          <w:p w:rsidR="00746539" w:rsidRPr="006F23EE" w:rsidRDefault="00746539" w:rsidP="005E6A5E">
            <w:pPr>
              <w:jc w:val="center"/>
              <w:rPr>
                <w:rFonts w:hAnsi="標楷體"/>
                <w:b/>
                <w:bCs/>
                <w:sz w:val="24"/>
                <w:szCs w:val="24"/>
              </w:rPr>
            </w:pPr>
            <w:r w:rsidRPr="006F23EE">
              <w:rPr>
                <w:rFonts w:hAnsi="標楷體" w:hint="eastAsia"/>
                <w:b/>
                <w:bCs/>
                <w:sz w:val="24"/>
                <w:szCs w:val="24"/>
              </w:rPr>
              <w:t>承租人</w:t>
            </w:r>
          </w:p>
        </w:tc>
        <w:tc>
          <w:tcPr>
            <w:tcW w:w="1142"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28" w:type="dxa"/>
            </w:tcMar>
            <w:vAlign w:val="center"/>
            <w:hideMark/>
          </w:tcPr>
          <w:p w:rsidR="00746539" w:rsidRPr="006F23EE" w:rsidRDefault="00746539" w:rsidP="005E6A5E">
            <w:pPr>
              <w:jc w:val="center"/>
              <w:rPr>
                <w:rFonts w:hAnsi="標楷體"/>
                <w:b/>
                <w:bCs/>
                <w:sz w:val="24"/>
                <w:szCs w:val="24"/>
              </w:rPr>
            </w:pPr>
            <w:r w:rsidRPr="006F23EE">
              <w:rPr>
                <w:rFonts w:hAnsi="標楷體" w:hint="eastAsia"/>
                <w:b/>
                <w:bCs/>
                <w:sz w:val="24"/>
                <w:szCs w:val="24"/>
              </w:rPr>
              <w:t>承租面積</w:t>
            </w:r>
          </w:p>
        </w:tc>
        <w:tc>
          <w:tcPr>
            <w:tcW w:w="1567"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28" w:type="dxa"/>
            </w:tcMar>
            <w:vAlign w:val="center"/>
            <w:hideMark/>
          </w:tcPr>
          <w:p w:rsidR="00746539" w:rsidRPr="006F23EE" w:rsidRDefault="00746539" w:rsidP="005E6A5E">
            <w:pPr>
              <w:jc w:val="center"/>
              <w:rPr>
                <w:rFonts w:hAnsi="標楷體"/>
                <w:b/>
                <w:bCs/>
                <w:sz w:val="24"/>
                <w:szCs w:val="24"/>
              </w:rPr>
            </w:pPr>
            <w:r w:rsidRPr="006F23EE">
              <w:rPr>
                <w:rFonts w:hAnsi="標楷體" w:hint="eastAsia"/>
                <w:b/>
                <w:bCs/>
                <w:sz w:val="24"/>
                <w:szCs w:val="24"/>
              </w:rPr>
              <w:t>保安林類別</w:t>
            </w:r>
          </w:p>
        </w:tc>
        <w:tc>
          <w:tcPr>
            <w:tcW w:w="1698"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28" w:type="dxa"/>
            </w:tcMar>
            <w:vAlign w:val="center"/>
            <w:hideMark/>
          </w:tcPr>
          <w:p w:rsidR="00746539" w:rsidRPr="006F23EE" w:rsidRDefault="00746539" w:rsidP="005E6A5E">
            <w:pPr>
              <w:jc w:val="center"/>
              <w:rPr>
                <w:rFonts w:hAnsi="標楷體"/>
                <w:b/>
                <w:bCs/>
                <w:sz w:val="24"/>
                <w:szCs w:val="24"/>
              </w:rPr>
            </w:pPr>
            <w:r w:rsidRPr="006F23EE">
              <w:rPr>
                <w:rFonts w:hAnsi="標楷體" w:hint="eastAsia"/>
                <w:b/>
                <w:bCs/>
                <w:sz w:val="24"/>
                <w:szCs w:val="24"/>
              </w:rPr>
              <w:t>最近一期租金</w:t>
            </w:r>
          </w:p>
        </w:tc>
        <w:tc>
          <w:tcPr>
            <w:tcW w:w="1974"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28" w:type="dxa"/>
            </w:tcMar>
            <w:vAlign w:val="center"/>
            <w:hideMark/>
          </w:tcPr>
          <w:p w:rsidR="00746539" w:rsidRPr="006F23EE" w:rsidRDefault="00746539" w:rsidP="005E6A5E">
            <w:pPr>
              <w:jc w:val="center"/>
              <w:rPr>
                <w:rFonts w:hAnsi="標楷體"/>
                <w:b/>
                <w:bCs/>
                <w:sz w:val="24"/>
                <w:szCs w:val="24"/>
              </w:rPr>
            </w:pPr>
            <w:r w:rsidRPr="006F23EE">
              <w:rPr>
                <w:rFonts w:hAnsi="標楷體" w:hint="eastAsia"/>
                <w:b/>
                <w:bCs/>
                <w:sz w:val="24"/>
                <w:szCs w:val="24"/>
              </w:rPr>
              <w:t>租金開徵期間</w:t>
            </w:r>
          </w:p>
        </w:tc>
        <w:tc>
          <w:tcPr>
            <w:tcW w:w="1407"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28" w:type="dxa"/>
            </w:tcMar>
            <w:vAlign w:val="center"/>
            <w:hideMark/>
          </w:tcPr>
          <w:p w:rsidR="00746539" w:rsidRPr="006F23EE" w:rsidRDefault="00746539" w:rsidP="005E6A5E">
            <w:pPr>
              <w:jc w:val="center"/>
              <w:rPr>
                <w:rFonts w:hAnsi="標楷體"/>
                <w:b/>
                <w:bCs/>
                <w:sz w:val="24"/>
                <w:szCs w:val="24"/>
              </w:rPr>
            </w:pPr>
            <w:r w:rsidRPr="006F23EE">
              <w:rPr>
                <w:rFonts w:hAnsi="標楷體" w:hint="eastAsia"/>
                <w:b/>
                <w:bCs/>
                <w:sz w:val="24"/>
                <w:szCs w:val="24"/>
              </w:rPr>
              <w:t>平均每月</w:t>
            </w:r>
          </w:p>
          <w:p w:rsidR="00746539" w:rsidRPr="006F23EE" w:rsidRDefault="00746539" w:rsidP="005E6A5E">
            <w:pPr>
              <w:jc w:val="center"/>
              <w:rPr>
                <w:rFonts w:hAnsi="標楷體"/>
                <w:b/>
                <w:bCs/>
                <w:sz w:val="24"/>
                <w:szCs w:val="24"/>
              </w:rPr>
            </w:pPr>
            <w:r w:rsidRPr="006F23EE">
              <w:rPr>
                <w:rFonts w:hAnsi="標楷體" w:hint="eastAsia"/>
                <w:b/>
                <w:bCs/>
                <w:sz w:val="24"/>
                <w:szCs w:val="24"/>
              </w:rPr>
              <w:t>每公頃租金</w:t>
            </w:r>
          </w:p>
        </w:tc>
      </w:tr>
      <w:tr w:rsidR="006F23EE" w:rsidRPr="006F23EE" w:rsidTr="009410AC">
        <w:trPr>
          <w:trHeight w:val="454"/>
        </w:trPr>
        <w:tc>
          <w:tcPr>
            <w:tcW w:w="1268" w:type="dxa"/>
            <w:vMerge w:val="restar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746539" w:rsidRPr="006F23EE" w:rsidRDefault="00746539" w:rsidP="005E6A5E">
            <w:pPr>
              <w:jc w:val="center"/>
              <w:rPr>
                <w:rFonts w:hAnsi="標楷體"/>
                <w:sz w:val="24"/>
                <w:szCs w:val="24"/>
              </w:rPr>
            </w:pPr>
            <w:r w:rsidRPr="006F23EE">
              <w:rPr>
                <w:rFonts w:hAnsi="標楷體" w:hint="eastAsia"/>
                <w:sz w:val="24"/>
                <w:szCs w:val="24"/>
              </w:rPr>
              <w:t>信大水泥</w:t>
            </w:r>
          </w:p>
        </w:tc>
        <w:tc>
          <w:tcPr>
            <w:tcW w:w="114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746539" w:rsidRPr="006F23EE" w:rsidRDefault="00746539" w:rsidP="005E6A5E">
            <w:pPr>
              <w:jc w:val="right"/>
              <w:rPr>
                <w:rFonts w:hAnsi="標楷體"/>
                <w:sz w:val="24"/>
                <w:szCs w:val="24"/>
              </w:rPr>
            </w:pPr>
            <w:r w:rsidRPr="006F23EE">
              <w:rPr>
                <w:rFonts w:hAnsi="標楷體"/>
                <w:sz w:val="24"/>
                <w:szCs w:val="24"/>
              </w:rPr>
              <w:t>39.6393</w:t>
            </w:r>
          </w:p>
        </w:tc>
        <w:tc>
          <w:tcPr>
            <w:tcW w:w="1567"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746539" w:rsidRPr="006F23EE" w:rsidRDefault="00746539" w:rsidP="005E6A5E">
            <w:pPr>
              <w:jc w:val="center"/>
              <w:rPr>
                <w:rFonts w:hAnsi="標楷體"/>
                <w:sz w:val="24"/>
                <w:szCs w:val="24"/>
              </w:rPr>
            </w:pPr>
            <w:r w:rsidRPr="006F23EE">
              <w:rPr>
                <w:rFonts w:hAnsi="標楷體" w:hint="eastAsia"/>
                <w:sz w:val="24"/>
                <w:szCs w:val="24"/>
              </w:rPr>
              <w:t>水源涵養</w:t>
            </w:r>
          </w:p>
        </w:tc>
        <w:tc>
          <w:tcPr>
            <w:tcW w:w="169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746539" w:rsidRPr="006F23EE" w:rsidRDefault="00746539" w:rsidP="005E6A5E">
            <w:pPr>
              <w:jc w:val="right"/>
              <w:rPr>
                <w:rFonts w:hAnsi="標楷體"/>
                <w:sz w:val="24"/>
                <w:szCs w:val="24"/>
              </w:rPr>
            </w:pPr>
            <w:r w:rsidRPr="006F23EE">
              <w:rPr>
                <w:rFonts w:hAnsi="標楷體"/>
                <w:sz w:val="24"/>
                <w:szCs w:val="24"/>
              </w:rPr>
              <w:t xml:space="preserve">1,390,612 </w:t>
            </w:r>
          </w:p>
        </w:tc>
        <w:tc>
          <w:tcPr>
            <w:tcW w:w="197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746539" w:rsidRPr="006F23EE" w:rsidRDefault="00746539" w:rsidP="005E6A5E">
            <w:pPr>
              <w:jc w:val="center"/>
              <w:rPr>
                <w:rFonts w:hAnsi="標楷體"/>
                <w:spacing w:val="-20"/>
                <w:sz w:val="24"/>
                <w:szCs w:val="24"/>
              </w:rPr>
            </w:pPr>
            <w:r w:rsidRPr="006F23EE">
              <w:rPr>
                <w:rFonts w:hAnsi="標楷體"/>
                <w:spacing w:val="-20"/>
                <w:sz w:val="24"/>
                <w:szCs w:val="24"/>
              </w:rPr>
              <w:t>106.1.1~106.7.31</w:t>
            </w:r>
          </w:p>
        </w:tc>
        <w:tc>
          <w:tcPr>
            <w:tcW w:w="1407"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746539" w:rsidRPr="006F23EE" w:rsidRDefault="00746539" w:rsidP="005E6A5E">
            <w:pPr>
              <w:jc w:val="right"/>
              <w:rPr>
                <w:rFonts w:hAnsi="標楷體"/>
                <w:sz w:val="24"/>
                <w:szCs w:val="24"/>
              </w:rPr>
            </w:pPr>
            <w:r w:rsidRPr="006F23EE">
              <w:rPr>
                <w:rFonts w:hAnsi="標楷體"/>
                <w:sz w:val="24"/>
                <w:szCs w:val="24"/>
              </w:rPr>
              <w:t>5</w:t>
            </w:r>
            <w:r w:rsidRPr="006F23EE">
              <w:rPr>
                <w:rFonts w:hAnsi="標楷體" w:hint="eastAsia"/>
                <w:sz w:val="24"/>
                <w:szCs w:val="24"/>
              </w:rPr>
              <w:t>,</w:t>
            </w:r>
            <w:r w:rsidRPr="006F23EE">
              <w:rPr>
                <w:rFonts w:hAnsi="標楷體"/>
                <w:sz w:val="24"/>
                <w:szCs w:val="24"/>
              </w:rPr>
              <w:t>012</w:t>
            </w:r>
          </w:p>
        </w:tc>
      </w:tr>
      <w:tr w:rsidR="006F23EE" w:rsidRPr="006F23EE" w:rsidTr="009410AC">
        <w:trPr>
          <w:trHeight w:val="454"/>
        </w:trPr>
        <w:tc>
          <w:tcPr>
            <w:tcW w:w="0" w:type="auto"/>
            <w:vMerge/>
            <w:tcBorders>
              <w:top w:val="nil"/>
              <w:left w:val="single" w:sz="8" w:space="0" w:color="auto"/>
              <w:bottom w:val="single" w:sz="8" w:space="0" w:color="auto"/>
              <w:right w:val="single" w:sz="8" w:space="0" w:color="auto"/>
            </w:tcBorders>
            <w:vAlign w:val="center"/>
            <w:hideMark/>
          </w:tcPr>
          <w:p w:rsidR="00746539" w:rsidRPr="006F23EE" w:rsidRDefault="00746539" w:rsidP="005E6A5E">
            <w:pPr>
              <w:rPr>
                <w:rFonts w:hAnsi="標楷體"/>
                <w:sz w:val="24"/>
                <w:szCs w:val="24"/>
              </w:rPr>
            </w:pPr>
          </w:p>
        </w:tc>
        <w:tc>
          <w:tcPr>
            <w:tcW w:w="114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746539" w:rsidRPr="006F23EE" w:rsidRDefault="00746539" w:rsidP="005E6A5E">
            <w:pPr>
              <w:jc w:val="right"/>
              <w:rPr>
                <w:rFonts w:hAnsi="標楷體"/>
                <w:sz w:val="24"/>
                <w:szCs w:val="24"/>
              </w:rPr>
            </w:pPr>
            <w:r w:rsidRPr="006F23EE">
              <w:rPr>
                <w:rFonts w:hAnsi="標楷體"/>
                <w:sz w:val="24"/>
                <w:szCs w:val="24"/>
              </w:rPr>
              <w:t>15.3881</w:t>
            </w:r>
          </w:p>
        </w:tc>
        <w:tc>
          <w:tcPr>
            <w:tcW w:w="1567"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746539" w:rsidRPr="006F23EE" w:rsidRDefault="00746539" w:rsidP="005E6A5E">
            <w:pPr>
              <w:jc w:val="center"/>
              <w:rPr>
                <w:rFonts w:hAnsi="標楷體"/>
                <w:sz w:val="24"/>
                <w:szCs w:val="24"/>
              </w:rPr>
            </w:pPr>
            <w:r w:rsidRPr="006F23EE">
              <w:rPr>
                <w:rFonts w:hAnsi="標楷體" w:hint="eastAsia"/>
                <w:sz w:val="24"/>
                <w:szCs w:val="24"/>
              </w:rPr>
              <w:t>水源涵養</w:t>
            </w:r>
          </w:p>
        </w:tc>
        <w:tc>
          <w:tcPr>
            <w:tcW w:w="169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746539" w:rsidRPr="006F23EE" w:rsidRDefault="00746539" w:rsidP="005E6A5E">
            <w:pPr>
              <w:jc w:val="right"/>
              <w:rPr>
                <w:rFonts w:hAnsi="標楷體"/>
                <w:sz w:val="24"/>
                <w:szCs w:val="24"/>
              </w:rPr>
            </w:pPr>
            <w:r w:rsidRPr="006F23EE">
              <w:rPr>
                <w:rFonts w:hAnsi="標楷體"/>
                <w:sz w:val="24"/>
                <w:szCs w:val="24"/>
              </w:rPr>
              <w:t xml:space="preserve">539,840 </w:t>
            </w:r>
          </w:p>
        </w:tc>
        <w:tc>
          <w:tcPr>
            <w:tcW w:w="197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746539" w:rsidRPr="006F23EE" w:rsidRDefault="00746539" w:rsidP="005E6A5E">
            <w:pPr>
              <w:jc w:val="center"/>
              <w:rPr>
                <w:rFonts w:hAnsi="標楷體"/>
                <w:spacing w:val="-20"/>
                <w:sz w:val="24"/>
                <w:szCs w:val="24"/>
              </w:rPr>
            </w:pPr>
            <w:r w:rsidRPr="006F23EE">
              <w:rPr>
                <w:rFonts w:hAnsi="標楷體"/>
                <w:spacing w:val="-20"/>
                <w:sz w:val="24"/>
                <w:szCs w:val="24"/>
              </w:rPr>
              <w:t>106.1.1~106.7.31</w:t>
            </w:r>
          </w:p>
        </w:tc>
        <w:tc>
          <w:tcPr>
            <w:tcW w:w="1407"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746539" w:rsidRPr="006F23EE" w:rsidRDefault="00746539" w:rsidP="005E6A5E">
            <w:pPr>
              <w:jc w:val="right"/>
              <w:rPr>
                <w:rFonts w:hAnsi="標楷體"/>
                <w:sz w:val="24"/>
                <w:szCs w:val="24"/>
              </w:rPr>
            </w:pPr>
            <w:r w:rsidRPr="006F23EE">
              <w:rPr>
                <w:rFonts w:hAnsi="標楷體"/>
                <w:sz w:val="24"/>
                <w:szCs w:val="24"/>
              </w:rPr>
              <w:t>5</w:t>
            </w:r>
            <w:r w:rsidRPr="006F23EE">
              <w:rPr>
                <w:rFonts w:hAnsi="標楷體" w:hint="eastAsia"/>
                <w:sz w:val="24"/>
                <w:szCs w:val="24"/>
              </w:rPr>
              <w:t>,</w:t>
            </w:r>
            <w:r w:rsidRPr="006F23EE">
              <w:rPr>
                <w:rFonts w:hAnsi="標楷體"/>
                <w:sz w:val="24"/>
                <w:szCs w:val="24"/>
              </w:rPr>
              <w:t>012</w:t>
            </w:r>
          </w:p>
        </w:tc>
      </w:tr>
      <w:tr w:rsidR="006F23EE" w:rsidRPr="006F23EE" w:rsidTr="009410AC">
        <w:trPr>
          <w:trHeight w:val="454"/>
        </w:trPr>
        <w:tc>
          <w:tcPr>
            <w:tcW w:w="0" w:type="auto"/>
            <w:vMerge/>
            <w:tcBorders>
              <w:top w:val="nil"/>
              <w:left w:val="single" w:sz="8" w:space="0" w:color="auto"/>
              <w:bottom w:val="single" w:sz="8" w:space="0" w:color="auto"/>
              <w:right w:val="single" w:sz="8" w:space="0" w:color="auto"/>
            </w:tcBorders>
            <w:vAlign w:val="center"/>
            <w:hideMark/>
          </w:tcPr>
          <w:p w:rsidR="00746539" w:rsidRPr="006F23EE" w:rsidRDefault="00746539" w:rsidP="005E6A5E">
            <w:pPr>
              <w:rPr>
                <w:rFonts w:hAnsi="標楷體"/>
                <w:sz w:val="24"/>
                <w:szCs w:val="24"/>
              </w:rPr>
            </w:pPr>
          </w:p>
        </w:tc>
        <w:tc>
          <w:tcPr>
            <w:tcW w:w="114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746539" w:rsidRPr="006F23EE" w:rsidRDefault="00746539" w:rsidP="005E6A5E">
            <w:pPr>
              <w:jc w:val="right"/>
              <w:rPr>
                <w:rFonts w:hAnsi="標楷體"/>
                <w:sz w:val="24"/>
                <w:szCs w:val="24"/>
              </w:rPr>
            </w:pPr>
            <w:r w:rsidRPr="006F23EE">
              <w:rPr>
                <w:rFonts w:hAnsi="標楷體"/>
                <w:sz w:val="24"/>
                <w:szCs w:val="24"/>
              </w:rPr>
              <w:t>0.08</w:t>
            </w:r>
          </w:p>
        </w:tc>
        <w:tc>
          <w:tcPr>
            <w:tcW w:w="1567"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746539" w:rsidRPr="006F23EE" w:rsidRDefault="00746539" w:rsidP="005E6A5E">
            <w:pPr>
              <w:jc w:val="center"/>
              <w:rPr>
                <w:rFonts w:hAnsi="標楷體"/>
                <w:sz w:val="24"/>
                <w:szCs w:val="24"/>
              </w:rPr>
            </w:pPr>
            <w:r w:rsidRPr="006F23EE">
              <w:rPr>
                <w:rFonts w:hAnsi="標楷體" w:hint="eastAsia"/>
                <w:sz w:val="24"/>
                <w:szCs w:val="24"/>
              </w:rPr>
              <w:t>水源涵養</w:t>
            </w:r>
          </w:p>
        </w:tc>
        <w:tc>
          <w:tcPr>
            <w:tcW w:w="169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746539" w:rsidRPr="006F23EE" w:rsidRDefault="00746539" w:rsidP="005E6A5E">
            <w:pPr>
              <w:jc w:val="right"/>
              <w:rPr>
                <w:rFonts w:hAnsi="標楷體"/>
                <w:sz w:val="24"/>
                <w:szCs w:val="24"/>
              </w:rPr>
            </w:pPr>
            <w:r w:rsidRPr="006F23EE">
              <w:rPr>
                <w:rFonts w:hAnsi="標楷體"/>
                <w:sz w:val="24"/>
                <w:szCs w:val="24"/>
              </w:rPr>
              <w:t xml:space="preserve">1,862 </w:t>
            </w:r>
          </w:p>
        </w:tc>
        <w:tc>
          <w:tcPr>
            <w:tcW w:w="197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746539" w:rsidRPr="006F23EE" w:rsidRDefault="00746539" w:rsidP="005E6A5E">
            <w:pPr>
              <w:jc w:val="center"/>
              <w:rPr>
                <w:rFonts w:hAnsi="標楷體"/>
                <w:spacing w:val="-20"/>
                <w:sz w:val="24"/>
                <w:szCs w:val="24"/>
              </w:rPr>
            </w:pPr>
            <w:r w:rsidRPr="006F23EE">
              <w:rPr>
                <w:rFonts w:hAnsi="標楷體"/>
                <w:spacing w:val="-20"/>
                <w:sz w:val="24"/>
                <w:szCs w:val="24"/>
              </w:rPr>
              <w:t>105.1.1~105.7.31</w:t>
            </w:r>
          </w:p>
        </w:tc>
        <w:tc>
          <w:tcPr>
            <w:tcW w:w="1407"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746539" w:rsidRPr="006F23EE" w:rsidRDefault="00746539" w:rsidP="005E6A5E">
            <w:pPr>
              <w:jc w:val="right"/>
              <w:rPr>
                <w:rFonts w:hAnsi="標楷體"/>
                <w:sz w:val="24"/>
                <w:szCs w:val="24"/>
              </w:rPr>
            </w:pPr>
            <w:r w:rsidRPr="006F23EE">
              <w:rPr>
                <w:rFonts w:hAnsi="標楷體"/>
                <w:sz w:val="24"/>
                <w:szCs w:val="24"/>
              </w:rPr>
              <w:t>3</w:t>
            </w:r>
            <w:r w:rsidRPr="006F23EE">
              <w:rPr>
                <w:rFonts w:hAnsi="標楷體" w:hint="eastAsia"/>
                <w:sz w:val="24"/>
                <w:szCs w:val="24"/>
              </w:rPr>
              <w:t>,</w:t>
            </w:r>
            <w:r w:rsidRPr="006F23EE">
              <w:rPr>
                <w:rFonts w:hAnsi="標楷體"/>
                <w:sz w:val="24"/>
                <w:szCs w:val="24"/>
              </w:rPr>
              <w:t>325</w:t>
            </w:r>
          </w:p>
        </w:tc>
      </w:tr>
      <w:tr w:rsidR="006F23EE" w:rsidRPr="006F23EE" w:rsidTr="009410AC">
        <w:trPr>
          <w:trHeight w:val="454"/>
        </w:trPr>
        <w:tc>
          <w:tcPr>
            <w:tcW w:w="0" w:type="auto"/>
            <w:vMerge/>
            <w:tcBorders>
              <w:top w:val="nil"/>
              <w:left w:val="single" w:sz="8" w:space="0" w:color="auto"/>
              <w:bottom w:val="single" w:sz="8" w:space="0" w:color="auto"/>
              <w:right w:val="single" w:sz="8" w:space="0" w:color="auto"/>
            </w:tcBorders>
            <w:vAlign w:val="center"/>
            <w:hideMark/>
          </w:tcPr>
          <w:p w:rsidR="00746539" w:rsidRPr="006F23EE" w:rsidRDefault="00746539" w:rsidP="005E6A5E">
            <w:pPr>
              <w:rPr>
                <w:rFonts w:hAnsi="標楷體"/>
                <w:sz w:val="24"/>
                <w:szCs w:val="24"/>
              </w:rPr>
            </w:pPr>
          </w:p>
        </w:tc>
        <w:tc>
          <w:tcPr>
            <w:tcW w:w="114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746539" w:rsidRPr="006F23EE" w:rsidRDefault="00746539" w:rsidP="005E6A5E">
            <w:pPr>
              <w:jc w:val="right"/>
              <w:rPr>
                <w:rFonts w:hAnsi="標楷體"/>
                <w:sz w:val="24"/>
                <w:szCs w:val="24"/>
              </w:rPr>
            </w:pPr>
            <w:r w:rsidRPr="006F23EE">
              <w:rPr>
                <w:rFonts w:hAnsi="標楷體"/>
                <w:sz w:val="24"/>
                <w:szCs w:val="24"/>
              </w:rPr>
              <w:t>1.9961</w:t>
            </w:r>
          </w:p>
        </w:tc>
        <w:tc>
          <w:tcPr>
            <w:tcW w:w="1567"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746539" w:rsidRPr="006F23EE" w:rsidRDefault="00746539" w:rsidP="005E6A5E">
            <w:pPr>
              <w:jc w:val="center"/>
              <w:rPr>
                <w:rFonts w:hAnsi="標楷體"/>
                <w:sz w:val="24"/>
                <w:szCs w:val="24"/>
              </w:rPr>
            </w:pPr>
            <w:r w:rsidRPr="006F23EE">
              <w:rPr>
                <w:rFonts w:hAnsi="標楷體" w:hint="eastAsia"/>
                <w:sz w:val="24"/>
                <w:szCs w:val="24"/>
              </w:rPr>
              <w:t>非保安林</w:t>
            </w:r>
          </w:p>
        </w:tc>
        <w:tc>
          <w:tcPr>
            <w:tcW w:w="169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746539" w:rsidRPr="006F23EE" w:rsidRDefault="00746539" w:rsidP="005E6A5E">
            <w:pPr>
              <w:jc w:val="right"/>
              <w:rPr>
                <w:rFonts w:hAnsi="標楷體"/>
                <w:sz w:val="24"/>
                <w:szCs w:val="24"/>
              </w:rPr>
            </w:pPr>
            <w:r w:rsidRPr="006F23EE">
              <w:rPr>
                <w:rFonts w:hAnsi="標楷體"/>
                <w:sz w:val="24"/>
                <w:szCs w:val="24"/>
              </w:rPr>
              <w:t xml:space="preserve">120,564 </w:t>
            </w:r>
          </w:p>
        </w:tc>
        <w:tc>
          <w:tcPr>
            <w:tcW w:w="197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746539" w:rsidRPr="006F23EE" w:rsidRDefault="00746539" w:rsidP="005E6A5E">
            <w:pPr>
              <w:jc w:val="center"/>
              <w:rPr>
                <w:rFonts w:hAnsi="標楷體"/>
                <w:spacing w:val="-20"/>
                <w:sz w:val="24"/>
                <w:szCs w:val="24"/>
              </w:rPr>
            </w:pPr>
            <w:r w:rsidRPr="006F23EE">
              <w:rPr>
                <w:rFonts w:hAnsi="標楷體"/>
                <w:spacing w:val="-20"/>
                <w:sz w:val="24"/>
                <w:szCs w:val="24"/>
              </w:rPr>
              <w:t>106.1.1~106.</w:t>
            </w:r>
            <w:r w:rsidRPr="006F23EE">
              <w:rPr>
                <w:rFonts w:hAnsi="標楷體" w:hint="eastAsia"/>
                <w:spacing w:val="-20"/>
                <w:sz w:val="24"/>
                <w:szCs w:val="24"/>
              </w:rPr>
              <w:t>12</w:t>
            </w:r>
            <w:r w:rsidRPr="006F23EE">
              <w:rPr>
                <w:rFonts w:hAnsi="標楷體"/>
                <w:spacing w:val="-20"/>
                <w:sz w:val="24"/>
                <w:szCs w:val="24"/>
              </w:rPr>
              <w:t>.31</w:t>
            </w:r>
          </w:p>
        </w:tc>
        <w:tc>
          <w:tcPr>
            <w:tcW w:w="1407"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746539" w:rsidRPr="006F23EE" w:rsidRDefault="00746539" w:rsidP="005E6A5E">
            <w:pPr>
              <w:jc w:val="right"/>
              <w:rPr>
                <w:rFonts w:hAnsi="標楷體"/>
                <w:sz w:val="24"/>
                <w:szCs w:val="24"/>
              </w:rPr>
            </w:pPr>
            <w:r w:rsidRPr="006F23EE">
              <w:rPr>
                <w:rFonts w:hAnsi="標楷體" w:hint="eastAsia"/>
                <w:sz w:val="24"/>
                <w:szCs w:val="24"/>
              </w:rPr>
              <w:t>5,033</w:t>
            </w:r>
          </w:p>
        </w:tc>
      </w:tr>
      <w:tr w:rsidR="006F23EE" w:rsidRPr="006F23EE" w:rsidTr="009410AC">
        <w:trPr>
          <w:trHeight w:val="454"/>
        </w:trPr>
        <w:tc>
          <w:tcPr>
            <w:tcW w:w="1268"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28" w:type="dxa"/>
            </w:tcMar>
            <w:vAlign w:val="center"/>
            <w:hideMark/>
          </w:tcPr>
          <w:p w:rsidR="00746539" w:rsidRPr="006F23EE" w:rsidRDefault="00746539" w:rsidP="005E6A5E">
            <w:pPr>
              <w:jc w:val="center"/>
              <w:rPr>
                <w:rFonts w:hAnsi="標楷體"/>
                <w:sz w:val="24"/>
                <w:szCs w:val="24"/>
              </w:rPr>
            </w:pPr>
            <w:r w:rsidRPr="006F23EE">
              <w:rPr>
                <w:rFonts w:hAnsi="標楷體" w:hint="eastAsia"/>
                <w:sz w:val="24"/>
                <w:szCs w:val="24"/>
              </w:rPr>
              <w:t>小</w:t>
            </w:r>
            <w:r w:rsidRPr="006F23EE">
              <w:rPr>
                <w:rFonts w:hAnsi="標楷體"/>
                <w:sz w:val="24"/>
                <w:szCs w:val="24"/>
              </w:rPr>
              <w:t xml:space="preserve"> </w:t>
            </w:r>
            <w:r w:rsidRPr="006F23EE">
              <w:rPr>
                <w:rFonts w:hAnsi="標楷體" w:hint="eastAsia"/>
                <w:sz w:val="24"/>
                <w:szCs w:val="24"/>
              </w:rPr>
              <w:t>計</w:t>
            </w:r>
          </w:p>
        </w:tc>
        <w:tc>
          <w:tcPr>
            <w:tcW w:w="1142" w:type="dxa"/>
            <w:tcBorders>
              <w:top w:val="nil"/>
              <w:left w:val="nil"/>
              <w:bottom w:val="single" w:sz="8" w:space="0" w:color="auto"/>
              <w:right w:val="single" w:sz="8" w:space="0" w:color="auto"/>
            </w:tcBorders>
            <w:shd w:val="clear" w:color="auto" w:fill="D9D9D9"/>
            <w:tcMar>
              <w:top w:w="0" w:type="dxa"/>
              <w:left w:w="28" w:type="dxa"/>
              <w:bottom w:w="0" w:type="dxa"/>
              <w:right w:w="28" w:type="dxa"/>
            </w:tcMar>
            <w:vAlign w:val="center"/>
            <w:hideMark/>
          </w:tcPr>
          <w:p w:rsidR="00746539" w:rsidRPr="006F23EE" w:rsidRDefault="00746539" w:rsidP="005E6A5E">
            <w:pPr>
              <w:jc w:val="right"/>
              <w:rPr>
                <w:rFonts w:hAnsi="標楷體"/>
                <w:sz w:val="24"/>
                <w:szCs w:val="24"/>
              </w:rPr>
            </w:pPr>
            <w:r w:rsidRPr="006F23EE">
              <w:rPr>
                <w:rFonts w:hAnsi="標楷體"/>
                <w:sz w:val="24"/>
                <w:szCs w:val="24"/>
              </w:rPr>
              <w:t>57.1035</w:t>
            </w:r>
          </w:p>
        </w:tc>
        <w:tc>
          <w:tcPr>
            <w:tcW w:w="1567" w:type="dxa"/>
            <w:tcBorders>
              <w:top w:val="nil"/>
              <w:left w:val="nil"/>
              <w:bottom w:val="single" w:sz="8" w:space="0" w:color="auto"/>
              <w:right w:val="single" w:sz="8" w:space="0" w:color="auto"/>
            </w:tcBorders>
            <w:shd w:val="clear" w:color="auto" w:fill="D9D9D9"/>
            <w:tcMar>
              <w:top w:w="0" w:type="dxa"/>
              <w:left w:w="28" w:type="dxa"/>
              <w:bottom w:w="0" w:type="dxa"/>
              <w:right w:w="28" w:type="dxa"/>
            </w:tcMar>
            <w:vAlign w:val="center"/>
          </w:tcPr>
          <w:p w:rsidR="00746539" w:rsidRPr="006F23EE" w:rsidRDefault="00746539" w:rsidP="005E6A5E">
            <w:pPr>
              <w:jc w:val="center"/>
              <w:rPr>
                <w:rFonts w:hAnsi="標楷體"/>
                <w:sz w:val="24"/>
                <w:szCs w:val="24"/>
              </w:rPr>
            </w:pPr>
          </w:p>
        </w:tc>
        <w:tc>
          <w:tcPr>
            <w:tcW w:w="1698" w:type="dxa"/>
            <w:tcBorders>
              <w:top w:val="nil"/>
              <w:left w:val="nil"/>
              <w:bottom w:val="single" w:sz="8" w:space="0" w:color="auto"/>
              <w:right w:val="single" w:sz="8" w:space="0" w:color="auto"/>
            </w:tcBorders>
            <w:shd w:val="clear" w:color="auto" w:fill="D9D9D9"/>
            <w:tcMar>
              <w:top w:w="0" w:type="dxa"/>
              <w:left w:w="28" w:type="dxa"/>
              <w:bottom w:w="0" w:type="dxa"/>
              <w:right w:w="28" w:type="dxa"/>
            </w:tcMar>
            <w:vAlign w:val="center"/>
          </w:tcPr>
          <w:p w:rsidR="00746539" w:rsidRPr="006F23EE" w:rsidRDefault="00746539" w:rsidP="005E6A5E">
            <w:pPr>
              <w:jc w:val="right"/>
              <w:rPr>
                <w:rFonts w:hAnsi="標楷體"/>
                <w:sz w:val="24"/>
                <w:szCs w:val="24"/>
              </w:rPr>
            </w:pPr>
          </w:p>
        </w:tc>
        <w:tc>
          <w:tcPr>
            <w:tcW w:w="1974" w:type="dxa"/>
            <w:tcBorders>
              <w:top w:val="nil"/>
              <w:left w:val="nil"/>
              <w:bottom w:val="single" w:sz="8" w:space="0" w:color="auto"/>
              <w:right w:val="single" w:sz="8" w:space="0" w:color="auto"/>
            </w:tcBorders>
            <w:shd w:val="clear" w:color="auto" w:fill="D9D9D9"/>
            <w:tcMar>
              <w:top w:w="0" w:type="dxa"/>
              <w:left w:w="28" w:type="dxa"/>
              <w:bottom w:w="0" w:type="dxa"/>
              <w:right w:w="28" w:type="dxa"/>
            </w:tcMar>
            <w:vAlign w:val="center"/>
          </w:tcPr>
          <w:p w:rsidR="00746539" w:rsidRPr="006F23EE" w:rsidRDefault="00746539" w:rsidP="005E6A5E">
            <w:pPr>
              <w:jc w:val="center"/>
              <w:rPr>
                <w:rFonts w:hAnsi="標楷體"/>
                <w:spacing w:val="-20"/>
                <w:sz w:val="24"/>
                <w:szCs w:val="24"/>
              </w:rPr>
            </w:pPr>
          </w:p>
        </w:tc>
        <w:tc>
          <w:tcPr>
            <w:tcW w:w="1407" w:type="dxa"/>
            <w:tcBorders>
              <w:top w:val="nil"/>
              <w:left w:val="nil"/>
              <w:bottom w:val="single" w:sz="8" w:space="0" w:color="auto"/>
              <w:right w:val="single" w:sz="8" w:space="0" w:color="auto"/>
            </w:tcBorders>
            <w:shd w:val="clear" w:color="auto" w:fill="D9D9D9"/>
            <w:tcMar>
              <w:top w:w="0" w:type="dxa"/>
              <w:left w:w="28" w:type="dxa"/>
              <w:bottom w:w="0" w:type="dxa"/>
              <w:right w:w="28" w:type="dxa"/>
            </w:tcMar>
          </w:tcPr>
          <w:p w:rsidR="00746539" w:rsidRPr="006F23EE" w:rsidRDefault="00746539" w:rsidP="005E6A5E">
            <w:pPr>
              <w:jc w:val="right"/>
              <w:rPr>
                <w:rFonts w:hAnsi="標楷體"/>
                <w:sz w:val="24"/>
                <w:szCs w:val="24"/>
              </w:rPr>
            </w:pPr>
          </w:p>
        </w:tc>
      </w:tr>
      <w:tr w:rsidR="006F23EE" w:rsidRPr="006F23EE" w:rsidTr="009410AC">
        <w:trPr>
          <w:trHeight w:val="454"/>
        </w:trPr>
        <w:tc>
          <w:tcPr>
            <w:tcW w:w="1268" w:type="dxa"/>
            <w:vMerge w:val="restar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746539" w:rsidRPr="006F23EE" w:rsidRDefault="00220B46" w:rsidP="005E6A5E">
            <w:pPr>
              <w:jc w:val="center"/>
              <w:rPr>
                <w:rFonts w:hAnsi="標楷體"/>
                <w:sz w:val="24"/>
                <w:szCs w:val="24"/>
              </w:rPr>
            </w:pPr>
            <w:r w:rsidRPr="006F23EE">
              <w:rPr>
                <w:rFonts w:hAnsi="標楷體" w:hint="eastAsia"/>
                <w:sz w:val="24"/>
                <w:szCs w:val="24"/>
              </w:rPr>
              <w:t>台</w:t>
            </w:r>
            <w:r w:rsidR="00746539" w:rsidRPr="006F23EE">
              <w:rPr>
                <w:rFonts w:hAnsi="標楷體" w:hint="eastAsia"/>
                <w:sz w:val="24"/>
                <w:szCs w:val="24"/>
              </w:rPr>
              <w:t>灣水泥</w:t>
            </w:r>
          </w:p>
        </w:tc>
        <w:tc>
          <w:tcPr>
            <w:tcW w:w="114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746539" w:rsidRPr="006F23EE" w:rsidRDefault="00746539" w:rsidP="005E6A5E">
            <w:pPr>
              <w:jc w:val="right"/>
              <w:rPr>
                <w:rFonts w:hAnsi="標楷體"/>
                <w:sz w:val="24"/>
                <w:szCs w:val="24"/>
              </w:rPr>
            </w:pPr>
            <w:r w:rsidRPr="006F23EE">
              <w:rPr>
                <w:rFonts w:hAnsi="標楷體"/>
                <w:sz w:val="24"/>
                <w:szCs w:val="24"/>
              </w:rPr>
              <w:t>27.8722</w:t>
            </w:r>
          </w:p>
        </w:tc>
        <w:tc>
          <w:tcPr>
            <w:tcW w:w="1567"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746539" w:rsidRPr="006F23EE" w:rsidRDefault="00746539" w:rsidP="005E6A5E">
            <w:pPr>
              <w:jc w:val="center"/>
              <w:rPr>
                <w:rFonts w:hAnsi="標楷體"/>
                <w:sz w:val="24"/>
                <w:szCs w:val="24"/>
              </w:rPr>
            </w:pPr>
            <w:r w:rsidRPr="006F23EE">
              <w:rPr>
                <w:rFonts w:hAnsi="標楷體" w:hint="eastAsia"/>
                <w:sz w:val="24"/>
                <w:szCs w:val="24"/>
              </w:rPr>
              <w:t>水源涵養</w:t>
            </w:r>
          </w:p>
        </w:tc>
        <w:tc>
          <w:tcPr>
            <w:tcW w:w="169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746539" w:rsidRPr="006F23EE" w:rsidRDefault="00746539" w:rsidP="005E6A5E">
            <w:pPr>
              <w:jc w:val="right"/>
              <w:rPr>
                <w:rFonts w:hAnsi="標楷體"/>
                <w:sz w:val="24"/>
                <w:szCs w:val="24"/>
              </w:rPr>
            </w:pPr>
            <w:r w:rsidRPr="006F23EE">
              <w:rPr>
                <w:rFonts w:hAnsi="標楷體"/>
                <w:sz w:val="24"/>
                <w:szCs w:val="24"/>
              </w:rPr>
              <w:t>1,079,273</w:t>
            </w:r>
          </w:p>
        </w:tc>
        <w:tc>
          <w:tcPr>
            <w:tcW w:w="197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746539" w:rsidRPr="006F23EE" w:rsidRDefault="00746539" w:rsidP="005E6A5E">
            <w:pPr>
              <w:jc w:val="center"/>
              <w:rPr>
                <w:rFonts w:hAnsi="標楷體"/>
                <w:spacing w:val="-20"/>
                <w:sz w:val="24"/>
                <w:szCs w:val="24"/>
              </w:rPr>
            </w:pPr>
            <w:r w:rsidRPr="006F23EE">
              <w:rPr>
                <w:rFonts w:hAnsi="標楷體"/>
                <w:spacing w:val="-20"/>
                <w:sz w:val="24"/>
                <w:szCs w:val="24"/>
              </w:rPr>
              <w:t>106.</w:t>
            </w:r>
            <w:r w:rsidRPr="006F23EE">
              <w:rPr>
                <w:rFonts w:hAnsi="標楷體" w:hint="eastAsia"/>
                <w:spacing w:val="-20"/>
                <w:sz w:val="24"/>
                <w:szCs w:val="24"/>
              </w:rPr>
              <w:t>1</w:t>
            </w:r>
            <w:r w:rsidRPr="006F23EE">
              <w:rPr>
                <w:rFonts w:hAnsi="標楷體"/>
                <w:spacing w:val="-20"/>
                <w:sz w:val="24"/>
                <w:szCs w:val="24"/>
              </w:rPr>
              <w:t>.</w:t>
            </w:r>
            <w:r w:rsidRPr="006F23EE">
              <w:rPr>
                <w:rFonts w:hAnsi="標楷體" w:hint="eastAsia"/>
                <w:spacing w:val="-20"/>
                <w:sz w:val="24"/>
                <w:szCs w:val="24"/>
              </w:rPr>
              <w:t>1</w:t>
            </w:r>
            <w:r w:rsidRPr="006F23EE">
              <w:rPr>
                <w:rFonts w:hAnsi="標楷體"/>
                <w:spacing w:val="-20"/>
                <w:sz w:val="24"/>
                <w:szCs w:val="24"/>
              </w:rPr>
              <w:t>~106.8.22</w:t>
            </w:r>
          </w:p>
        </w:tc>
        <w:tc>
          <w:tcPr>
            <w:tcW w:w="1407"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746539" w:rsidRPr="006F23EE" w:rsidRDefault="00746539" w:rsidP="00FD58F5">
            <w:pPr>
              <w:jc w:val="right"/>
              <w:rPr>
                <w:rFonts w:hAnsi="標楷體"/>
                <w:sz w:val="24"/>
                <w:szCs w:val="24"/>
              </w:rPr>
            </w:pPr>
            <w:r w:rsidRPr="006F23EE">
              <w:rPr>
                <w:rFonts w:hAnsi="標楷體" w:hint="eastAsia"/>
                <w:sz w:val="24"/>
                <w:szCs w:val="24"/>
              </w:rPr>
              <w:t>4,</w:t>
            </w:r>
            <w:r w:rsidR="00FD58F5" w:rsidRPr="006F23EE">
              <w:rPr>
                <w:rFonts w:hAnsi="標楷體" w:hint="eastAsia"/>
                <w:sz w:val="24"/>
                <w:szCs w:val="24"/>
              </w:rPr>
              <w:t>964</w:t>
            </w:r>
          </w:p>
        </w:tc>
      </w:tr>
      <w:tr w:rsidR="006F23EE" w:rsidRPr="006F23EE" w:rsidTr="009410AC">
        <w:trPr>
          <w:trHeight w:val="454"/>
        </w:trPr>
        <w:tc>
          <w:tcPr>
            <w:tcW w:w="0" w:type="auto"/>
            <w:vMerge/>
            <w:tcBorders>
              <w:top w:val="nil"/>
              <w:left w:val="single" w:sz="8" w:space="0" w:color="auto"/>
              <w:bottom w:val="single" w:sz="8" w:space="0" w:color="auto"/>
              <w:right w:val="single" w:sz="8" w:space="0" w:color="auto"/>
            </w:tcBorders>
            <w:vAlign w:val="center"/>
            <w:hideMark/>
          </w:tcPr>
          <w:p w:rsidR="00746539" w:rsidRPr="006F23EE" w:rsidRDefault="00746539" w:rsidP="005E6A5E">
            <w:pPr>
              <w:rPr>
                <w:rFonts w:hAnsi="標楷體"/>
                <w:sz w:val="24"/>
                <w:szCs w:val="24"/>
              </w:rPr>
            </w:pPr>
          </w:p>
        </w:tc>
        <w:tc>
          <w:tcPr>
            <w:tcW w:w="114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746539" w:rsidRPr="006F23EE" w:rsidRDefault="00746539" w:rsidP="005E6A5E">
            <w:pPr>
              <w:jc w:val="right"/>
              <w:rPr>
                <w:rFonts w:hAnsi="標楷體"/>
                <w:sz w:val="24"/>
                <w:szCs w:val="24"/>
              </w:rPr>
            </w:pPr>
            <w:r w:rsidRPr="006F23EE">
              <w:rPr>
                <w:rFonts w:hAnsi="標楷體"/>
                <w:sz w:val="24"/>
                <w:szCs w:val="24"/>
              </w:rPr>
              <w:t>9.4302</w:t>
            </w:r>
          </w:p>
        </w:tc>
        <w:tc>
          <w:tcPr>
            <w:tcW w:w="1567"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746539" w:rsidRPr="006F23EE" w:rsidRDefault="00746539" w:rsidP="005E6A5E">
            <w:pPr>
              <w:jc w:val="center"/>
              <w:rPr>
                <w:rFonts w:hAnsi="標楷體"/>
                <w:sz w:val="24"/>
                <w:szCs w:val="24"/>
              </w:rPr>
            </w:pPr>
            <w:r w:rsidRPr="006F23EE">
              <w:rPr>
                <w:rFonts w:hAnsi="標楷體" w:hint="eastAsia"/>
                <w:sz w:val="24"/>
                <w:szCs w:val="24"/>
              </w:rPr>
              <w:t>水源涵養</w:t>
            </w:r>
          </w:p>
        </w:tc>
        <w:tc>
          <w:tcPr>
            <w:tcW w:w="169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746539" w:rsidRPr="006F23EE" w:rsidRDefault="00746539" w:rsidP="005E6A5E">
            <w:pPr>
              <w:jc w:val="right"/>
              <w:rPr>
                <w:rFonts w:hAnsi="標楷體"/>
                <w:sz w:val="24"/>
                <w:szCs w:val="24"/>
              </w:rPr>
            </w:pPr>
            <w:r w:rsidRPr="006F23EE">
              <w:rPr>
                <w:rFonts w:hAnsi="標楷體"/>
                <w:sz w:val="24"/>
                <w:szCs w:val="24"/>
              </w:rPr>
              <w:t xml:space="preserve">365,158 </w:t>
            </w:r>
          </w:p>
        </w:tc>
        <w:tc>
          <w:tcPr>
            <w:tcW w:w="197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746539" w:rsidRPr="006F23EE" w:rsidRDefault="00746539" w:rsidP="005E6A5E">
            <w:pPr>
              <w:jc w:val="center"/>
              <w:rPr>
                <w:rFonts w:hAnsi="標楷體"/>
                <w:spacing w:val="-20"/>
                <w:sz w:val="24"/>
                <w:szCs w:val="24"/>
              </w:rPr>
            </w:pPr>
            <w:r w:rsidRPr="006F23EE">
              <w:rPr>
                <w:rFonts w:hAnsi="標楷體"/>
                <w:spacing w:val="-20"/>
                <w:sz w:val="24"/>
                <w:szCs w:val="24"/>
              </w:rPr>
              <w:t>106.</w:t>
            </w:r>
            <w:r w:rsidRPr="006F23EE">
              <w:rPr>
                <w:rFonts w:hAnsi="標楷體" w:hint="eastAsia"/>
                <w:spacing w:val="-20"/>
                <w:sz w:val="24"/>
                <w:szCs w:val="24"/>
              </w:rPr>
              <w:t>1</w:t>
            </w:r>
            <w:r w:rsidRPr="006F23EE">
              <w:rPr>
                <w:rFonts w:hAnsi="標楷體"/>
                <w:spacing w:val="-20"/>
                <w:sz w:val="24"/>
                <w:szCs w:val="24"/>
              </w:rPr>
              <w:t>.</w:t>
            </w:r>
            <w:r w:rsidRPr="006F23EE">
              <w:rPr>
                <w:rFonts w:hAnsi="標楷體" w:hint="eastAsia"/>
                <w:spacing w:val="-20"/>
                <w:sz w:val="24"/>
                <w:szCs w:val="24"/>
              </w:rPr>
              <w:t>1</w:t>
            </w:r>
            <w:r w:rsidRPr="006F23EE">
              <w:rPr>
                <w:rFonts w:hAnsi="標楷體"/>
                <w:spacing w:val="-20"/>
                <w:sz w:val="24"/>
                <w:szCs w:val="24"/>
              </w:rPr>
              <w:t>~106.8.22</w:t>
            </w:r>
          </w:p>
        </w:tc>
        <w:tc>
          <w:tcPr>
            <w:tcW w:w="1407"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746539" w:rsidRPr="006F23EE" w:rsidRDefault="00746539" w:rsidP="00FD58F5">
            <w:pPr>
              <w:jc w:val="right"/>
              <w:rPr>
                <w:rFonts w:hAnsi="標楷體"/>
                <w:sz w:val="24"/>
                <w:szCs w:val="24"/>
              </w:rPr>
            </w:pPr>
            <w:r w:rsidRPr="006F23EE">
              <w:rPr>
                <w:rFonts w:hAnsi="標楷體" w:hint="eastAsia"/>
                <w:sz w:val="24"/>
                <w:szCs w:val="24"/>
              </w:rPr>
              <w:t>4,</w:t>
            </w:r>
            <w:r w:rsidR="00FD58F5" w:rsidRPr="006F23EE">
              <w:rPr>
                <w:rFonts w:hAnsi="標楷體" w:hint="eastAsia"/>
                <w:sz w:val="24"/>
                <w:szCs w:val="24"/>
              </w:rPr>
              <w:t>964</w:t>
            </w:r>
          </w:p>
        </w:tc>
      </w:tr>
      <w:tr w:rsidR="006F23EE" w:rsidRPr="006F23EE" w:rsidTr="009410AC">
        <w:trPr>
          <w:trHeight w:val="454"/>
        </w:trPr>
        <w:tc>
          <w:tcPr>
            <w:tcW w:w="1268"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28" w:type="dxa"/>
            </w:tcMar>
            <w:vAlign w:val="center"/>
            <w:hideMark/>
          </w:tcPr>
          <w:p w:rsidR="00746539" w:rsidRPr="006F23EE" w:rsidRDefault="00746539" w:rsidP="005E6A5E">
            <w:pPr>
              <w:jc w:val="center"/>
              <w:rPr>
                <w:rFonts w:hAnsi="標楷體"/>
                <w:sz w:val="24"/>
                <w:szCs w:val="24"/>
              </w:rPr>
            </w:pPr>
            <w:r w:rsidRPr="006F23EE">
              <w:rPr>
                <w:rFonts w:hAnsi="標楷體" w:hint="eastAsia"/>
                <w:sz w:val="24"/>
                <w:szCs w:val="24"/>
              </w:rPr>
              <w:t>小計</w:t>
            </w:r>
          </w:p>
        </w:tc>
        <w:tc>
          <w:tcPr>
            <w:tcW w:w="1142" w:type="dxa"/>
            <w:tcBorders>
              <w:top w:val="nil"/>
              <w:left w:val="nil"/>
              <w:bottom w:val="single" w:sz="8" w:space="0" w:color="auto"/>
              <w:right w:val="single" w:sz="8" w:space="0" w:color="auto"/>
            </w:tcBorders>
            <w:shd w:val="clear" w:color="auto" w:fill="D9D9D9"/>
            <w:tcMar>
              <w:top w:w="0" w:type="dxa"/>
              <w:left w:w="28" w:type="dxa"/>
              <w:bottom w:w="0" w:type="dxa"/>
              <w:right w:w="28" w:type="dxa"/>
            </w:tcMar>
            <w:vAlign w:val="center"/>
            <w:hideMark/>
          </w:tcPr>
          <w:p w:rsidR="00746539" w:rsidRPr="006F23EE" w:rsidRDefault="00746539" w:rsidP="005E6A5E">
            <w:pPr>
              <w:jc w:val="right"/>
              <w:rPr>
                <w:rFonts w:hAnsi="標楷體"/>
                <w:sz w:val="24"/>
                <w:szCs w:val="24"/>
              </w:rPr>
            </w:pPr>
            <w:r w:rsidRPr="006F23EE">
              <w:rPr>
                <w:rFonts w:hAnsi="標楷體"/>
                <w:sz w:val="24"/>
                <w:szCs w:val="24"/>
              </w:rPr>
              <w:t>37.3024</w:t>
            </w:r>
          </w:p>
        </w:tc>
        <w:tc>
          <w:tcPr>
            <w:tcW w:w="1567" w:type="dxa"/>
            <w:tcBorders>
              <w:top w:val="nil"/>
              <w:left w:val="nil"/>
              <w:bottom w:val="single" w:sz="8" w:space="0" w:color="auto"/>
              <w:right w:val="single" w:sz="8" w:space="0" w:color="auto"/>
            </w:tcBorders>
            <w:shd w:val="clear" w:color="auto" w:fill="D9D9D9"/>
            <w:tcMar>
              <w:top w:w="0" w:type="dxa"/>
              <w:left w:w="28" w:type="dxa"/>
              <w:bottom w:w="0" w:type="dxa"/>
              <w:right w:w="28" w:type="dxa"/>
            </w:tcMar>
            <w:vAlign w:val="center"/>
          </w:tcPr>
          <w:p w:rsidR="00746539" w:rsidRPr="006F23EE" w:rsidRDefault="00746539" w:rsidP="005E6A5E">
            <w:pPr>
              <w:jc w:val="center"/>
              <w:rPr>
                <w:rFonts w:hAnsi="標楷體"/>
                <w:sz w:val="24"/>
                <w:szCs w:val="24"/>
              </w:rPr>
            </w:pPr>
          </w:p>
        </w:tc>
        <w:tc>
          <w:tcPr>
            <w:tcW w:w="1698" w:type="dxa"/>
            <w:tcBorders>
              <w:top w:val="nil"/>
              <w:left w:val="nil"/>
              <w:bottom w:val="single" w:sz="8" w:space="0" w:color="auto"/>
              <w:right w:val="single" w:sz="8" w:space="0" w:color="auto"/>
            </w:tcBorders>
            <w:shd w:val="clear" w:color="auto" w:fill="D9D9D9"/>
            <w:tcMar>
              <w:top w:w="0" w:type="dxa"/>
              <w:left w:w="28" w:type="dxa"/>
              <w:bottom w:w="0" w:type="dxa"/>
              <w:right w:w="28" w:type="dxa"/>
            </w:tcMar>
            <w:vAlign w:val="center"/>
          </w:tcPr>
          <w:p w:rsidR="00746539" w:rsidRPr="006F23EE" w:rsidRDefault="00746539" w:rsidP="005E6A5E">
            <w:pPr>
              <w:jc w:val="right"/>
              <w:rPr>
                <w:rFonts w:hAnsi="標楷體"/>
                <w:sz w:val="24"/>
                <w:szCs w:val="24"/>
              </w:rPr>
            </w:pPr>
          </w:p>
        </w:tc>
        <w:tc>
          <w:tcPr>
            <w:tcW w:w="1974" w:type="dxa"/>
            <w:tcBorders>
              <w:top w:val="nil"/>
              <w:left w:val="nil"/>
              <w:bottom w:val="single" w:sz="8" w:space="0" w:color="auto"/>
              <w:right w:val="single" w:sz="8" w:space="0" w:color="auto"/>
            </w:tcBorders>
            <w:shd w:val="clear" w:color="auto" w:fill="D9D9D9"/>
            <w:tcMar>
              <w:top w:w="0" w:type="dxa"/>
              <w:left w:w="28" w:type="dxa"/>
              <w:bottom w:w="0" w:type="dxa"/>
              <w:right w:w="28" w:type="dxa"/>
            </w:tcMar>
            <w:vAlign w:val="center"/>
          </w:tcPr>
          <w:p w:rsidR="00746539" w:rsidRPr="006F23EE" w:rsidRDefault="00746539" w:rsidP="005E6A5E">
            <w:pPr>
              <w:jc w:val="center"/>
              <w:rPr>
                <w:rFonts w:hAnsi="標楷體"/>
                <w:sz w:val="24"/>
                <w:szCs w:val="24"/>
              </w:rPr>
            </w:pPr>
          </w:p>
        </w:tc>
        <w:tc>
          <w:tcPr>
            <w:tcW w:w="1407" w:type="dxa"/>
            <w:tcBorders>
              <w:top w:val="nil"/>
              <w:left w:val="nil"/>
              <w:bottom w:val="single" w:sz="8" w:space="0" w:color="auto"/>
              <w:right w:val="single" w:sz="8" w:space="0" w:color="auto"/>
            </w:tcBorders>
            <w:shd w:val="clear" w:color="auto" w:fill="D9D9D9"/>
            <w:tcMar>
              <w:top w:w="0" w:type="dxa"/>
              <w:left w:w="28" w:type="dxa"/>
              <w:bottom w:w="0" w:type="dxa"/>
              <w:right w:w="28" w:type="dxa"/>
            </w:tcMar>
          </w:tcPr>
          <w:p w:rsidR="00746539" w:rsidRPr="006F23EE" w:rsidRDefault="00746539" w:rsidP="005E6A5E">
            <w:pPr>
              <w:jc w:val="right"/>
              <w:rPr>
                <w:rFonts w:hAnsi="標楷體"/>
                <w:sz w:val="24"/>
                <w:szCs w:val="24"/>
              </w:rPr>
            </w:pPr>
          </w:p>
        </w:tc>
      </w:tr>
    </w:tbl>
    <w:p w:rsidR="004A0886" w:rsidRPr="006F23EE" w:rsidRDefault="004A0886" w:rsidP="00746539">
      <w:pPr>
        <w:pStyle w:val="210"/>
        <w:spacing w:afterLines="50" w:after="228"/>
        <w:ind w:left="0" w:firstLineChars="5" w:firstLine="13"/>
        <w:rPr>
          <w:sz w:val="24"/>
          <w:szCs w:val="24"/>
        </w:rPr>
      </w:pPr>
      <w:r w:rsidRPr="006F23EE">
        <w:rPr>
          <w:rFonts w:hint="eastAsia"/>
          <w:sz w:val="24"/>
          <w:szCs w:val="24"/>
        </w:rPr>
        <w:t>資料來源：農委會。</w:t>
      </w:r>
    </w:p>
    <w:p w:rsidR="004A0886" w:rsidRPr="006F23EE" w:rsidRDefault="004A0886" w:rsidP="004A0886">
      <w:pPr>
        <w:pStyle w:val="3"/>
        <w:numPr>
          <w:ilvl w:val="2"/>
          <w:numId w:val="1"/>
        </w:numPr>
      </w:pPr>
      <w:r w:rsidRPr="006F23EE">
        <w:rPr>
          <w:rFonts w:hint="eastAsia"/>
        </w:rPr>
        <w:t>另</w:t>
      </w:r>
      <w:r w:rsidR="006F23E5" w:rsidRPr="006F23EE">
        <w:rPr>
          <w:rFonts w:hint="eastAsia"/>
        </w:rPr>
        <w:t>就租金率部分，農委會曾建議將租金率自現行年息4%調整至8%，嗣據</w:t>
      </w:r>
      <w:r w:rsidRPr="006F23EE">
        <w:rPr>
          <w:rFonts w:hint="eastAsia"/>
        </w:rPr>
        <w:t>行政院秘書長103年4月21日院臺財字第10300016146號函</w:t>
      </w:r>
      <w:r w:rsidR="006F23E5" w:rsidRPr="006F23EE">
        <w:rPr>
          <w:rFonts w:hint="eastAsia"/>
        </w:rPr>
        <w:t>復</w:t>
      </w:r>
      <w:r w:rsidRPr="006F23EE">
        <w:rPr>
          <w:rFonts w:hint="eastAsia"/>
        </w:rPr>
        <w:t>，請該會依據財政部意見辦理</w:t>
      </w:r>
      <w:r w:rsidR="00E23525" w:rsidRPr="006F23EE">
        <w:rPr>
          <w:rFonts w:hint="eastAsia"/>
        </w:rPr>
        <w:t>，財政部意見略以：</w:t>
      </w:r>
      <w:r w:rsidRPr="006F23EE">
        <w:rPr>
          <w:rFonts w:hint="eastAsia"/>
        </w:rPr>
        <w:t>「按國有出租土地不宜採差別租金率，鈞院為使國有出租基地租金計收計標準</w:t>
      </w:r>
      <w:r w:rsidR="00E23525" w:rsidRPr="006F23EE">
        <w:rPr>
          <w:rFonts w:hAnsi="標楷體" w:hint="eastAsia"/>
        </w:rPr>
        <w:t>……</w:t>
      </w:r>
      <w:r w:rsidRPr="006F23EE">
        <w:rPr>
          <w:rFonts w:hint="eastAsia"/>
        </w:rPr>
        <w:t>林務局經管國有土地出租作為礦業用地使用之租金偏低，癥結不在『租金率』而在『一律按土地公告現值為計算基礎』所</w:t>
      </w:r>
      <w:r w:rsidRPr="006F23EE">
        <w:rPr>
          <w:rFonts w:hAnsi="標楷體" w:hint="eastAsia"/>
        </w:rPr>
        <w:t>致</w:t>
      </w:r>
      <w:r w:rsidRPr="006F23EE">
        <w:rPr>
          <w:rFonts w:hAnsi="標楷體"/>
        </w:rPr>
        <w:t>……</w:t>
      </w:r>
      <w:r w:rsidRPr="006F23EE">
        <w:rPr>
          <w:rFonts w:hAnsi="標楷體" w:hint="eastAsia"/>
        </w:rPr>
        <w:t>爰建議國有土地出租作為礦業用地使用之租金率維持4%，無調整必要</w:t>
      </w:r>
      <w:r w:rsidRPr="006F23EE">
        <w:rPr>
          <w:rFonts w:hAnsi="標楷體"/>
        </w:rPr>
        <w:t>……</w:t>
      </w:r>
      <w:r w:rsidRPr="006F23EE">
        <w:rPr>
          <w:rFonts w:hAnsi="標楷體" w:hint="eastAsia"/>
        </w:rPr>
        <w:t>」</w:t>
      </w:r>
      <w:r w:rsidR="00E23525" w:rsidRPr="006F23EE">
        <w:rPr>
          <w:rFonts w:hAnsi="標楷體" w:hint="eastAsia"/>
        </w:rPr>
        <w:t>。</w:t>
      </w:r>
      <w:r w:rsidRPr="006F23EE">
        <w:rPr>
          <w:rFonts w:hAnsi="標楷體" w:hint="eastAsia"/>
        </w:rPr>
        <w:t>然</w:t>
      </w:r>
      <w:r w:rsidR="00E7326C" w:rsidRPr="006F23EE">
        <w:rPr>
          <w:rFonts w:hAnsi="標楷體" w:hint="eastAsia"/>
        </w:rPr>
        <w:t>而</w:t>
      </w:r>
      <w:r w:rsidRPr="006F23EE">
        <w:rPr>
          <w:rFonts w:hint="eastAsia"/>
        </w:rPr>
        <w:t>土地租金除財政部所提市價與公告</w:t>
      </w:r>
      <w:r w:rsidR="00E7326C" w:rsidRPr="006F23EE">
        <w:rPr>
          <w:rFonts w:hint="eastAsia"/>
        </w:rPr>
        <w:t>土地</w:t>
      </w:r>
      <w:r w:rsidRPr="006F23EE">
        <w:rPr>
          <w:rFonts w:hint="eastAsia"/>
        </w:rPr>
        <w:t>現值之差異外，租金率亦將影響土地租金高低</w:t>
      </w:r>
      <w:r w:rsidR="00E7326C" w:rsidRPr="006F23EE">
        <w:rPr>
          <w:rFonts w:hint="eastAsia"/>
        </w:rPr>
        <w:t>。</w:t>
      </w:r>
      <w:r w:rsidRPr="006F23EE">
        <w:rPr>
          <w:rFonts w:hint="eastAsia"/>
        </w:rPr>
        <w:t>依礦業法第46條</w:t>
      </w:r>
      <w:r w:rsidR="00E7326C" w:rsidRPr="006F23EE">
        <w:rPr>
          <w:rFonts w:hint="eastAsia"/>
        </w:rPr>
        <w:t>規定：</w:t>
      </w:r>
      <w:r w:rsidRPr="006F23EE">
        <w:rPr>
          <w:rFonts w:hint="eastAsia"/>
        </w:rPr>
        <w:t>「礦業權者租用土地之年租金，應依一般正常交易價格8%以下定之」，財政部以國有出租土地不宜採差別租金率，將租金率定為4%，</w:t>
      </w:r>
      <w:r w:rsidR="008024D0" w:rsidRPr="006F23EE">
        <w:rPr>
          <w:rFonts w:hint="eastAsia"/>
        </w:rPr>
        <w:t>卻</w:t>
      </w:r>
      <w:r w:rsidRPr="006F23EE">
        <w:rPr>
          <w:rFonts w:hint="eastAsia"/>
        </w:rPr>
        <w:t>僅及礦業法所定8%之</w:t>
      </w:r>
      <w:r w:rsidR="008024D0" w:rsidRPr="006F23EE">
        <w:rPr>
          <w:rFonts w:hint="eastAsia"/>
        </w:rPr>
        <w:t>半</w:t>
      </w:r>
      <w:r w:rsidR="00E23525" w:rsidRPr="006F23EE">
        <w:rPr>
          <w:rFonts w:hint="eastAsia"/>
        </w:rPr>
        <w:t>數</w:t>
      </w:r>
      <w:r w:rsidRPr="006F23EE">
        <w:rPr>
          <w:rFonts w:hint="eastAsia"/>
        </w:rPr>
        <w:t>，</w:t>
      </w:r>
      <w:r w:rsidR="003576CD" w:rsidRPr="006F23EE">
        <w:rPr>
          <w:rFonts w:hint="eastAsia"/>
        </w:rPr>
        <w:t>鑑於國有林地出租供作礦業用地之租金，時遭環保團</w:t>
      </w:r>
      <w:r w:rsidR="003576CD" w:rsidRPr="006F23EE">
        <w:rPr>
          <w:rFonts w:hint="eastAsia"/>
        </w:rPr>
        <w:lastRenderedPageBreak/>
        <w:t>體及輿論批評有賤租國土之情形</w:t>
      </w:r>
      <w:r w:rsidR="002C0EB0" w:rsidRPr="006F23EE">
        <w:rPr>
          <w:rFonts w:hint="eastAsia"/>
        </w:rPr>
        <w:t>，</w:t>
      </w:r>
      <w:r w:rsidR="00E23525" w:rsidRPr="006F23EE">
        <w:rPr>
          <w:rFonts w:hint="eastAsia"/>
        </w:rPr>
        <w:t>該等租金率有無調整之必要</w:t>
      </w:r>
      <w:r w:rsidRPr="006F23EE">
        <w:rPr>
          <w:rFonts w:hint="eastAsia"/>
        </w:rPr>
        <w:t>允</w:t>
      </w:r>
      <w:r w:rsidR="002C0EB0" w:rsidRPr="006F23EE">
        <w:rPr>
          <w:rFonts w:hint="eastAsia"/>
        </w:rPr>
        <w:t>宜併同</w:t>
      </w:r>
      <w:r w:rsidRPr="006F23EE">
        <w:rPr>
          <w:rFonts w:hint="eastAsia"/>
        </w:rPr>
        <w:t>檢討。</w:t>
      </w:r>
    </w:p>
    <w:p w:rsidR="004A0886" w:rsidRPr="006F23EE" w:rsidRDefault="004A0886" w:rsidP="004A0886">
      <w:pPr>
        <w:pStyle w:val="3"/>
        <w:numPr>
          <w:ilvl w:val="2"/>
          <w:numId w:val="1"/>
        </w:numPr>
      </w:pPr>
      <w:r w:rsidRPr="006F23EE">
        <w:rPr>
          <w:rFonts w:hint="eastAsia"/>
        </w:rPr>
        <w:t>綜上，</w:t>
      </w:r>
      <w:r w:rsidR="00B56488" w:rsidRPr="006F23EE">
        <w:rPr>
          <w:rFonts w:hint="eastAsia"/>
        </w:rPr>
        <w:t>保安林兼具防禦危害與保護公眾利益之功能，然出租作為礦業用地後，炸山採礦，掏空山林，除嚴重影響森林生態外，亦改變原有地形地貌，外部環境成本高昂。然農委會僅以保安林地市價年息4%計算土地租金，租金低廉，所收租金與環境所受損失顯失均衡，</w:t>
      </w:r>
      <w:r w:rsidR="00E23525" w:rsidRPr="006F23EE">
        <w:rPr>
          <w:rFonts w:hint="eastAsia"/>
        </w:rPr>
        <w:t>保安林地土地租金計算方式</w:t>
      </w:r>
      <w:r w:rsidR="00B56488" w:rsidRPr="006F23EE">
        <w:rPr>
          <w:rFonts w:hint="eastAsia"/>
        </w:rPr>
        <w:t>允應儘速檢討，以合理反映採礦外溢之環境成本</w:t>
      </w:r>
      <w:r w:rsidRPr="006F23EE">
        <w:rPr>
          <w:rFonts w:hint="eastAsia"/>
        </w:rPr>
        <w:t>。</w:t>
      </w:r>
      <w:r w:rsidR="004733C6" w:rsidRPr="006F23EE">
        <w:rPr>
          <w:rFonts w:hint="eastAsia"/>
        </w:rPr>
        <w:t>又類此公有土地出租供作礦業用地使用之案件，其土地租金計算方式與外部環境成本是否相當，有無併同檢討之必要，允由行政院督飭所屬審慎檢討評估。</w:t>
      </w:r>
    </w:p>
    <w:p w:rsidR="004A0886" w:rsidRPr="006F23EE" w:rsidRDefault="00551A76" w:rsidP="004A0886">
      <w:pPr>
        <w:pStyle w:val="2"/>
        <w:numPr>
          <w:ilvl w:val="1"/>
          <w:numId w:val="1"/>
        </w:numPr>
        <w:spacing w:beforeLines="50" w:before="228"/>
        <w:ind w:left="1020" w:hanging="680"/>
        <w:rPr>
          <w:b/>
        </w:rPr>
      </w:pPr>
      <w:r w:rsidRPr="006F23EE">
        <w:rPr>
          <w:rFonts w:hint="eastAsia"/>
          <w:b/>
        </w:rPr>
        <w:t>目前保安林礦區中，計有7筆租約，面積16.9237公頃之出租林地，因租約屆期而為停工狀態，其等租約多數逾期超過1年以上，部分契約甚至已逾期超過6年，卻久懸未決，空窗經年，相關監管規定與退場機制形同虛設，洵有未當。為避免肇生後續山林復育及水土保持等疑慮，農委會與經濟部允</w:t>
      </w:r>
      <w:r w:rsidR="00426FBB" w:rsidRPr="006F23EE">
        <w:rPr>
          <w:rFonts w:hint="eastAsia"/>
          <w:b/>
        </w:rPr>
        <w:t>應</w:t>
      </w:r>
      <w:r w:rsidRPr="006F23EE">
        <w:rPr>
          <w:rFonts w:hint="eastAsia"/>
          <w:b/>
        </w:rPr>
        <w:t>儘速研商後續因應方案及制度化處理機制，依法妥適處理</w:t>
      </w:r>
      <w:r w:rsidR="005E1D34" w:rsidRPr="006F23EE">
        <w:rPr>
          <w:rFonts w:hint="eastAsia"/>
          <w:b/>
        </w:rPr>
        <w:t>。</w:t>
      </w:r>
    </w:p>
    <w:p w:rsidR="004A0886" w:rsidRPr="006F23EE" w:rsidRDefault="003D35E2" w:rsidP="003D35E2">
      <w:pPr>
        <w:pStyle w:val="3"/>
      </w:pPr>
      <w:r w:rsidRPr="006F23EE">
        <w:rPr>
          <w:rFonts w:hint="eastAsia"/>
        </w:rPr>
        <w:t>按林務局</w:t>
      </w:r>
      <w:r w:rsidR="00E43365" w:rsidRPr="006F23EE">
        <w:rPr>
          <w:rFonts w:hint="eastAsia"/>
        </w:rPr>
        <w:t>國有</w:t>
      </w:r>
      <w:r w:rsidRPr="006F23EE">
        <w:rPr>
          <w:rFonts w:hint="eastAsia"/>
        </w:rPr>
        <w:t>林地</w:t>
      </w:r>
      <w:r w:rsidR="00E43365" w:rsidRPr="006F23EE">
        <w:rPr>
          <w:rFonts w:hint="eastAsia"/>
        </w:rPr>
        <w:t>出租</w:t>
      </w:r>
      <w:r w:rsidRPr="006F23EE">
        <w:rPr>
          <w:rFonts w:hint="eastAsia"/>
        </w:rPr>
        <w:t>礦業用地契約</w:t>
      </w:r>
      <w:r w:rsidR="00E43365" w:rsidRPr="006F23EE">
        <w:rPr>
          <w:rFonts w:hint="eastAsia"/>
        </w:rPr>
        <w:t>書（或稱國有林地暫准使用租賃契約書）</w:t>
      </w:r>
      <w:r w:rsidRPr="006F23EE">
        <w:rPr>
          <w:rFonts w:hint="eastAsia"/>
        </w:rPr>
        <w:t>明定承租人</w:t>
      </w:r>
      <w:r w:rsidRPr="006F23EE">
        <w:rPr>
          <w:rFonts w:hAnsi="標楷體" w:hint="eastAsia"/>
        </w:rPr>
        <w:t>（礦業權者</w:t>
      </w:r>
      <w:r w:rsidRPr="006F23EE">
        <w:rPr>
          <w:rFonts w:ascii="新細明體" w:eastAsia="新細明體" w:hAnsi="新細明體" w:hint="eastAsia"/>
        </w:rPr>
        <w:t>）</w:t>
      </w:r>
      <w:r w:rsidRPr="006F23EE">
        <w:rPr>
          <w:rFonts w:hint="eastAsia"/>
        </w:rPr>
        <w:t>承租1年以上未依約使用林地者，得予終止租約。礦業法第38條亦規定：</w:t>
      </w:r>
      <w:r w:rsidRPr="006F23EE">
        <w:rPr>
          <w:rFonts w:hAnsi="標楷體" w:hint="eastAsia"/>
        </w:rPr>
        <w:t>「礦業權者有下列情形之一者，主管機關應廢止其礦業權之核准：一、礦業權登記後2年內不開工或中途停工1年以上。但有正當理由經主管機關核准者，不在此限。……」</w:t>
      </w:r>
      <w:r w:rsidR="004A0886" w:rsidRPr="006F23EE">
        <w:rPr>
          <w:rFonts w:hint="eastAsia"/>
        </w:rPr>
        <w:t>。</w:t>
      </w:r>
    </w:p>
    <w:p w:rsidR="00551A76" w:rsidRPr="006F23EE" w:rsidRDefault="003D35E2" w:rsidP="001372EC">
      <w:pPr>
        <w:pStyle w:val="3"/>
        <w:numPr>
          <w:ilvl w:val="2"/>
          <w:numId w:val="1"/>
        </w:numPr>
      </w:pPr>
      <w:r w:rsidRPr="006F23EE">
        <w:rPr>
          <w:rFonts w:hint="eastAsia"/>
        </w:rPr>
        <w:t>據本院106年8月30日履勘時，農委會簡報資料顯示，</w:t>
      </w:r>
      <w:r w:rsidR="003B6DAF" w:rsidRPr="006F23EE">
        <w:rPr>
          <w:rFonts w:hint="eastAsia"/>
        </w:rPr>
        <w:t>目前</w:t>
      </w:r>
      <w:r w:rsidR="004A0886" w:rsidRPr="006F23EE">
        <w:rPr>
          <w:rFonts w:hint="eastAsia"/>
        </w:rPr>
        <w:t>保安林</w:t>
      </w:r>
      <w:r w:rsidR="003B6DAF" w:rsidRPr="006F23EE">
        <w:rPr>
          <w:rFonts w:hint="eastAsia"/>
        </w:rPr>
        <w:t>內共有16筆</w:t>
      </w:r>
      <w:r w:rsidR="004125E9" w:rsidRPr="006F23EE">
        <w:rPr>
          <w:rFonts w:hint="eastAsia"/>
        </w:rPr>
        <w:t>（</w:t>
      </w:r>
      <w:r w:rsidR="003B6DAF" w:rsidRPr="006F23EE">
        <w:rPr>
          <w:rFonts w:hint="eastAsia"/>
        </w:rPr>
        <w:t>租約</w:t>
      </w:r>
      <w:r w:rsidR="004125E9" w:rsidRPr="006F23EE">
        <w:rPr>
          <w:rFonts w:hint="eastAsia"/>
        </w:rPr>
        <w:t>）</w:t>
      </w:r>
      <w:r w:rsidR="003B6DAF" w:rsidRPr="006F23EE">
        <w:rPr>
          <w:rFonts w:hint="eastAsia"/>
        </w:rPr>
        <w:t>出租作為礦業用地，面積為97.13公頃</w:t>
      </w:r>
      <w:r w:rsidR="002D2ED1" w:rsidRPr="006F23EE">
        <w:rPr>
          <w:rFonts w:hint="eastAsia"/>
        </w:rPr>
        <w:t>；</w:t>
      </w:r>
      <w:r w:rsidR="003B6DAF" w:rsidRPr="006F23EE">
        <w:rPr>
          <w:rFonts w:hint="eastAsia"/>
        </w:rPr>
        <w:t>其中</w:t>
      </w:r>
      <w:r w:rsidR="004D359C" w:rsidRPr="006F23EE">
        <w:rPr>
          <w:rFonts w:hint="eastAsia"/>
        </w:rPr>
        <w:t>因租約屆期而</w:t>
      </w:r>
      <w:r w:rsidR="003B6DAF" w:rsidRPr="006F23EE">
        <w:rPr>
          <w:rFonts w:hint="eastAsia"/>
        </w:rPr>
        <w:t>停工</w:t>
      </w:r>
      <w:r w:rsidR="003B6DAF" w:rsidRPr="006F23EE">
        <w:rPr>
          <w:rFonts w:hint="eastAsia"/>
        </w:rPr>
        <w:lastRenderedPageBreak/>
        <w:t>者共</w:t>
      </w:r>
      <w:r w:rsidR="004A0886" w:rsidRPr="006F23EE">
        <w:rPr>
          <w:rFonts w:hint="eastAsia"/>
        </w:rPr>
        <w:t>計10筆</w:t>
      </w:r>
      <w:r w:rsidR="003B6DAF" w:rsidRPr="006F23EE">
        <w:rPr>
          <w:rFonts w:hAnsi="標楷體" w:hint="eastAsia"/>
        </w:rPr>
        <w:t>（租約</w:t>
      </w:r>
      <w:r w:rsidR="003B6DAF" w:rsidRPr="006F23EE">
        <w:rPr>
          <w:rFonts w:ascii="新細明體" w:eastAsia="新細明體" w:hAnsi="新細明體" w:hint="eastAsia"/>
        </w:rPr>
        <w:t>）</w:t>
      </w:r>
      <w:r w:rsidR="004A0886" w:rsidRPr="006F23EE">
        <w:rPr>
          <w:rFonts w:hint="eastAsia"/>
        </w:rPr>
        <w:t>，面積約20.7853公頃（如表</w:t>
      </w:r>
      <w:r w:rsidR="003B6DAF" w:rsidRPr="006F23EE">
        <w:rPr>
          <w:rFonts w:hint="eastAsia"/>
        </w:rPr>
        <w:t>3</w:t>
      </w:r>
      <w:r w:rsidR="004A0886" w:rsidRPr="006F23EE">
        <w:rPr>
          <w:rFonts w:hint="eastAsia"/>
        </w:rPr>
        <w:t>）</w:t>
      </w:r>
      <w:r w:rsidR="004D359C" w:rsidRPr="006F23EE">
        <w:rPr>
          <w:rFonts w:hint="eastAsia"/>
        </w:rPr>
        <w:t>，</w:t>
      </w:r>
      <w:r w:rsidR="002D2ED1" w:rsidRPr="006F23EE">
        <w:rPr>
          <w:rFonts w:hint="eastAsia"/>
        </w:rPr>
        <w:t>且</w:t>
      </w:r>
      <w:r w:rsidR="00A93A0E" w:rsidRPr="006F23EE">
        <w:rPr>
          <w:rFonts w:hint="eastAsia"/>
        </w:rPr>
        <w:t>渠等</w:t>
      </w:r>
      <w:r w:rsidR="002D2ED1" w:rsidRPr="006F23EE">
        <w:rPr>
          <w:rFonts w:hint="eastAsia"/>
        </w:rPr>
        <w:t>多數</w:t>
      </w:r>
      <w:r w:rsidR="004D359C" w:rsidRPr="006F23EE">
        <w:rPr>
          <w:rFonts w:hint="eastAsia"/>
        </w:rPr>
        <w:t>逾期</w:t>
      </w:r>
      <w:r w:rsidR="002D2ED1" w:rsidRPr="006F23EE">
        <w:rPr>
          <w:rFonts w:hint="eastAsia"/>
        </w:rPr>
        <w:t>超過1年以上，部分契約甚至已</w:t>
      </w:r>
      <w:r w:rsidR="004D359C" w:rsidRPr="006F23EE">
        <w:rPr>
          <w:rFonts w:hint="eastAsia"/>
        </w:rPr>
        <w:t>逾期</w:t>
      </w:r>
      <w:r w:rsidR="002D2ED1" w:rsidRPr="006F23EE">
        <w:rPr>
          <w:rFonts w:hint="eastAsia"/>
        </w:rPr>
        <w:t>超過6年</w:t>
      </w:r>
      <w:r w:rsidR="004D359C" w:rsidRPr="006F23EE">
        <w:rPr>
          <w:rFonts w:hint="eastAsia"/>
        </w:rPr>
        <w:t>。</w:t>
      </w:r>
      <w:r w:rsidR="002D2ED1" w:rsidRPr="006F23EE">
        <w:rPr>
          <w:rFonts w:hint="eastAsia"/>
        </w:rPr>
        <w:t>然據農委會提供資料</w:t>
      </w:r>
      <w:r w:rsidR="004D359C" w:rsidRPr="006F23EE">
        <w:rPr>
          <w:rFonts w:hint="eastAsia"/>
        </w:rPr>
        <w:t>顯示</w:t>
      </w:r>
      <w:r w:rsidR="002D2ED1" w:rsidRPr="006F23EE">
        <w:rPr>
          <w:rFonts w:hint="eastAsia"/>
        </w:rPr>
        <w:t>，該等礦區除</w:t>
      </w:r>
      <w:r w:rsidR="004D359C" w:rsidRPr="006F23EE">
        <w:rPr>
          <w:rFonts w:hint="eastAsia"/>
        </w:rPr>
        <w:t>北原礦業股份有限公司已收回林地、</w:t>
      </w:r>
      <w:r w:rsidR="002D2ED1" w:rsidRPr="006F23EE">
        <w:rPr>
          <w:rFonts w:hint="eastAsia"/>
        </w:rPr>
        <w:t>瑋億石礦化工</w:t>
      </w:r>
      <w:r w:rsidR="004D359C" w:rsidRPr="006F23EE">
        <w:rPr>
          <w:rFonts w:hint="eastAsia"/>
        </w:rPr>
        <w:t>股份有限公司</w:t>
      </w:r>
      <w:r w:rsidR="004D359C" w:rsidRPr="006F23EE">
        <w:rPr>
          <w:rFonts w:hAnsi="標楷體" w:hint="eastAsia"/>
        </w:rPr>
        <w:t>已廢止礦業權</w:t>
      </w:r>
      <w:r w:rsidR="004125E9" w:rsidRPr="006F23EE">
        <w:rPr>
          <w:rFonts w:hAnsi="標楷體" w:hint="eastAsia"/>
        </w:rPr>
        <w:t>辦理植生復育</w:t>
      </w:r>
      <w:r w:rsidR="004D359C" w:rsidRPr="006F23EE">
        <w:rPr>
          <w:rFonts w:hint="eastAsia"/>
        </w:rPr>
        <w:t>及理新礦業股份有限公司刻正</w:t>
      </w:r>
      <w:r w:rsidR="002D2ED1" w:rsidRPr="006F23EE">
        <w:rPr>
          <w:rFonts w:hint="eastAsia"/>
        </w:rPr>
        <w:t>辦理</w:t>
      </w:r>
      <w:r w:rsidR="005E1D34" w:rsidRPr="006F23EE">
        <w:rPr>
          <w:rFonts w:hint="eastAsia"/>
        </w:rPr>
        <w:t>造林</w:t>
      </w:r>
      <w:r w:rsidR="002D2ED1" w:rsidRPr="006F23EE">
        <w:rPr>
          <w:rFonts w:hint="eastAsia"/>
        </w:rPr>
        <w:t>作業</w:t>
      </w:r>
      <w:r w:rsidR="004D359C" w:rsidRPr="006F23EE">
        <w:rPr>
          <w:rFonts w:hint="eastAsia"/>
        </w:rPr>
        <w:t>外，其餘礦區均為停工狀態。</w:t>
      </w:r>
    </w:p>
    <w:p w:rsidR="005356E4" w:rsidRPr="006F23EE" w:rsidRDefault="005356E4" w:rsidP="005356E4">
      <w:pPr>
        <w:pStyle w:val="a3"/>
        <w:ind w:left="1361" w:right="680" w:hanging="681"/>
        <w:jc w:val="center"/>
        <w:rPr>
          <w:b/>
          <w:spacing w:val="0"/>
        </w:rPr>
      </w:pPr>
      <w:r w:rsidRPr="006F23EE">
        <w:rPr>
          <w:rFonts w:hAnsi="標楷體" w:hint="eastAsia"/>
          <w:b/>
          <w:spacing w:val="0"/>
        </w:rPr>
        <w:t>已停工之</w:t>
      </w:r>
      <w:r w:rsidRPr="006F23EE">
        <w:rPr>
          <w:rFonts w:hint="eastAsia"/>
          <w:b/>
          <w:spacing w:val="0"/>
        </w:rPr>
        <w:t>保安林礦區</w:t>
      </w:r>
      <w:r w:rsidRPr="006F23EE">
        <w:rPr>
          <w:rFonts w:hAnsi="標楷體" w:hint="eastAsia"/>
          <w:b/>
          <w:spacing w:val="0"/>
        </w:rPr>
        <w:t>一覽表</w:t>
      </w:r>
    </w:p>
    <w:p w:rsidR="005356E4" w:rsidRPr="006F23EE" w:rsidRDefault="005356E4" w:rsidP="005356E4">
      <w:pPr>
        <w:ind w:rightChars="-108" w:right="-367"/>
        <w:jc w:val="right"/>
        <w:rPr>
          <w:sz w:val="24"/>
          <w:szCs w:val="24"/>
        </w:rPr>
      </w:pPr>
      <w:r w:rsidRPr="006F23EE">
        <w:rPr>
          <w:rFonts w:hint="eastAsia"/>
          <w:sz w:val="24"/>
          <w:szCs w:val="24"/>
        </w:rPr>
        <w:t>單位：公頃</w:t>
      </w:r>
    </w:p>
    <w:tbl>
      <w:tblPr>
        <w:tblStyle w:val="af6"/>
        <w:tblW w:w="9535" w:type="dxa"/>
        <w:tblLook w:val="04A0" w:firstRow="1" w:lastRow="0" w:firstColumn="1" w:lastColumn="0" w:noHBand="0" w:noVBand="1"/>
      </w:tblPr>
      <w:tblGrid>
        <w:gridCol w:w="1602"/>
        <w:gridCol w:w="1053"/>
        <w:gridCol w:w="1129"/>
        <w:gridCol w:w="1387"/>
        <w:gridCol w:w="1387"/>
        <w:gridCol w:w="1488"/>
        <w:gridCol w:w="1489"/>
      </w:tblGrid>
      <w:tr w:rsidR="006F23EE" w:rsidRPr="006F23EE" w:rsidTr="00264E0A">
        <w:trPr>
          <w:trHeight w:val="454"/>
        </w:trPr>
        <w:tc>
          <w:tcPr>
            <w:tcW w:w="1602" w:type="dxa"/>
            <w:shd w:val="clear" w:color="auto" w:fill="D9D9D9" w:themeFill="background1" w:themeFillShade="D9"/>
            <w:vAlign w:val="center"/>
          </w:tcPr>
          <w:p w:rsidR="005356E4" w:rsidRPr="006F23EE" w:rsidRDefault="005356E4" w:rsidP="00CD2F93">
            <w:pPr>
              <w:pStyle w:val="3"/>
              <w:numPr>
                <w:ilvl w:val="0"/>
                <w:numId w:val="0"/>
              </w:numPr>
              <w:jc w:val="center"/>
              <w:rPr>
                <w:rFonts w:hAnsi="標楷體"/>
                <w:sz w:val="24"/>
                <w:szCs w:val="24"/>
              </w:rPr>
            </w:pPr>
            <w:r w:rsidRPr="006F23EE">
              <w:rPr>
                <w:rFonts w:hAnsi="標楷體" w:hint="eastAsia"/>
                <w:sz w:val="24"/>
                <w:szCs w:val="24"/>
              </w:rPr>
              <w:t>承租人</w:t>
            </w:r>
          </w:p>
          <w:p w:rsidR="005356E4" w:rsidRPr="006F23EE" w:rsidRDefault="005356E4" w:rsidP="005356E4">
            <w:pPr>
              <w:pStyle w:val="3"/>
              <w:numPr>
                <w:ilvl w:val="0"/>
                <w:numId w:val="0"/>
              </w:numPr>
              <w:ind w:leftChars="-41" w:left="-139" w:rightChars="-17" w:right="-58"/>
              <w:jc w:val="center"/>
              <w:rPr>
                <w:rFonts w:hAnsi="標楷體"/>
                <w:spacing w:val="-20"/>
                <w:sz w:val="24"/>
                <w:szCs w:val="24"/>
              </w:rPr>
            </w:pPr>
            <w:r w:rsidRPr="006F23EE">
              <w:rPr>
                <w:rFonts w:hAnsi="標楷體" w:hint="eastAsia"/>
                <w:spacing w:val="-20"/>
                <w:sz w:val="24"/>
                <w:szCs w:val="24"/>
              </w:rPr>
              <w:t>（礦業權者</w:t>
            </w:r>
            <w:r w:rsidRPr="006F23EE">
              <w:rPr>
                <w:rFonts w:hAnsi="標楷體"/>
                <w:spacing w:val="-20"/>
                <w:sz w:val="24"/>
                <w:szCs w:val="24"/>
              </w:rPr>
              <w:t>）</w:t>
            </w:r>
          </w:p>
        </w:tc>
        <w:tc>
          <w:tcPr>
            <w:tcW w:w="1053" w:type="dxa"/>
            <w:shd w:val="clear" w:color="auto" w:fill="D9D9D9" w:themeFill="background1" w:themeFillShade="D9"/>
            <w:vAlign w:val="center"/>
          </w:tcPr>
          <w:p w:rsidR="005356E4" w:rsidRPr="006F23EE" w:rsidRDefault="005356E4" w:rsidP="00CD2F93">
            <w:pPr>
              <w:pStyle w:val="3"/>
              <w:numPr>
                <w:ilvl w:val="0"/>
                <w:numId w:val="0"/>
              </w:numPr>
              <w:jc w:val="center"/>
              <w:rPr>
                <w:rFonts w:hAnsi="標楷體"/>
                <w:sz w:val="24"/>
                <w:szCs w:val="24"/>
              </w:rPr>
            </w:pPr>
            <w:r w:rsidRPr="006F23EE">
              <w:rPr>
                <w:rFonts w:hAnsi="標楷體" w:hint="eastAsia"/>
                <w:sz w:val="24"/>
                <w:szCs w:val="24"/>
              </w:rPr>
              <w:t>承租</w:t>
            </w:r>
          </w:p>
          <w:p w:rsidR="005356E4" w:rsidRPr="006F23EE" w:rsidRDefault="005356E4" w:rsidP="00CD2F93">
            <w:pPr>
              <w:pStyle w:val="3"/>
              <w:numPr>
                <w:ilvl w:val="0"/>
                <w:numId w:val="0"/>
              </w:numPr>
              <w:jc w:val="center"/>
              <w:rPr>
                <w:rFonts w:hAnsi="標楷體"/>
                <w:sz w:val="24"/>
                <w:szCs w:val="24"/>
              </w:rPr>
            </w:pPr>
            <w:r w:rsidRPr="006F23EE">
              <w:rPr>
                <w:rFonts w:hAnsi="標楷體" w:hint="eastAsia"/>
                <w:sz w:val="24"/>
                <w:szCs w:val="24"/>
              </w:rPr>
              <w:t>面積</w:t>
            </w:r>
          </w:p>
        </w:tc>
        <w:tc>
          <w:tcPr>
            <w:tcW w:w="1129" w:type="dxa"/>
            <w:shd w:val="clear" w:color="auto" w:fill="D9D9D9" w:themeFill="background1" w:themeFillShade="D9"/>
            <w:vAlign w:val="center"/>
          </w:tcPr>
          <w:p w:rsidR="005356E4" w:rsidRPr="006F23EE" w:rsidRDefault="005356E4" w:rsidP="00CD2F93">
            <w:pPr>
              <w:pStyle w:val="3"/>
              <w:numPr>
                <w:ilvl w:val="0"/>
                <w:numId w:val="0"/>
              </w:numPr>
              <w:jc w:val="center"/>
              <w:rPr>
                <w:rFonts w:hAnsi="標楷體"/>
                <w:sz w:val="24"/>
                <w:szCs w:val="24"/>
              </w:rPr>
            </w:pPr>
            <w:r w:rsidRPr="006F23EE">
              <w:rPr>
                <w:rFonts w:hAnsi="標楷體" w:hint="eastAsia"/>
                <w:sz w:val="24"/>
                <w:szCs w:val="24"/>
              </w:rPr>
              <w:t>保安林</w:t>
            </w:r>
          </w:p>
          <w:p w:rsidR="005356E4" w:rsidRPr="006F23EE" w:rsidRDefault="005356E4" w:rsidP="00CD2F93">
            <w:pPr>
              <w:pStyle w:val="3"/>
              <w:numPr>
                <w:ilvl w:val="0"/>
                <w:numId w:val="0"/>
              </w:numPr>
              <w:jc w:val="center"/>
              <w:rPr>
                <w:rFonts w:hAnsi="標楷體"/>
                <w:sz w:val="24"/>
                <w:szCs w:val="24"/>
              </w:rPr>
            </w:pPr>
            <w:r w:rsidRPr="006F23EE">
              <w:rPr>
                <w:rFonts w:hAnsi="標楷體" w:hint="eastAsia"/>
                <w:sz w:val="24"/>
                <w:szCs w:val="24"/>
              </w:rPr>
              <w:t>面積</w:t>
            </w:r>
          </w:p>
        </w:tc>
        <w:tc>
          <w:tcPr>
            <w:tcW w:w="1387" w:type="dxa"/>
            <w:shd w:val="clear" w:color="auto" w:fill="D9D9D9" w:themeFill="background1" w:themeFillShade="D9"/>
            <w:vAlign w:val="center"/>
          </w:tcPr>
          <w:p w:rsidR="005356E4" w:rsidRPr="006F23EE" w:rsidRDefault="005356E4" w:rsidP="00CD2F93">
            <w:pPr>
              <w:pStyle w:val="3"/>
              <w:numPr>
                <w:ilvl w:val="0"/>
                <w:numId w:val="0"/>
              </w:numPr>
              <w:jc w:val="center"/>
              <w:rPr>
                <w:rFonts w:hAnsi="標楷體"/>
                <w:sz w:val="24"/>
                <w:szCs w:val="24"/>
              </w:rPr>
            </w:pPr>
            <w:r w:rsidRPr="006F23EE">
              <w:rPr>
                <w:rFonts w:hAnsi="標楷體" w:hint="eastAsia"/>
                <w:sz w:val="24"/>
                <w:szCs w:val="24"/>
              </w:rPr>
              <w:t>租期起日</w:t>
            </w:r>
          </w:p>
        </w:tc>
        <w:tc>
          <w:tcPr>
            <w:tcW w:w="1387" w:type="dxa"/>
            <w:shd w:val="clear" w:color="auto" w:fill="D9D9D9" w:themeFill="background1" w:themeFillShade="D9"/>
            <w:vAlign w:val="center"/>
          </w:tcPr>
          <w:p w:rsidR="005356E4" w:rsidRPr="006F23EE" w:rsidRDefault="005356E4" w:rsidP="00CD2F93">
            <w:pPr>
              <w:pStyle w:val="3"/>
              <w:numPr>
                <w:ilvl w:val="0"/>
                <w:numId w:val="0"/>
              </w:numPr>
              <w:jc w:val="center"/>
              <w:rPr>
                <w:rFonts w:hAnsi="標楷體"/>
                <w:sz w:val="24"/>
                <w:szCs w:val="24"/>
              </w:rPr>
            </w:pPr>
            <w:r w:rsidRPr="006F23EE">
              <w:rPr>
                <w:rFonts w:hAnsi="標楷體" w:hint="eastAsia"/>
                <w:sz w:val="24"/>
                <w:szCs w:val="24"/>
              </w:rPr>
              <w:t>租期訖日</w:t>
            </w:r>
          </w:p>
        </w:tc>
        <w:tc>
          <w:tcPr>
            <w:tcW w:w="1488" w:type="dxa"/>
            <w:shd w:val="clear" w:color="auto" w:fill="D9D9D9" w:themeFill="background1" w:themeFillShade="D9"/>
            <w:vAlign w:val="center"/>
          </w:tcPr>
          <w:p w:rsidR="005356E4" w:rsidRPr="006F23EE" w:rsidRDefault="005356E4" w:rsidP="005356E4">
            <w:pPr>
              <w:pStyle w:val="3"/>
              <w:numPr>
                <w:ilvl w:val="0"/>
                <w:numId w:val="0"/>
              </w:numPr>
              <w:ind w:leftChars="-52" w:left="-177" w:rightChars="-31" w:right="-105"/>
              <w:jc w:val="center"/>
              <w:rPr>
                <w:rFonts w:hAnsi="標楷體"/>
                <w:sz w:val="24"/>
                <w:szCs w:val="24"/>
              </w:rPr>
            </w:pPr>
            <w:r w:rsidRPr="006F23EE">
              <w:rPr>
                <w:rFonts w:hAnsi="標楷體" w:hint="eastAsia"/>
                <w:sz w:val="24"/>
                <w:szCs w:val="24"/>
              </w:rPr>
              <w:t>保安林類別</w:t>
            </w:r>
          </w:p>
        </w:tc>
        <w:tc>
          <w:tcPr>
            <w:tcW w:w="1489" w:type="dxa"/>
            <w:shd w:val="clear" w:color="auto" w:fill="D9D9D9" w:themeFill="background1" w:themeFillShade="D9"/>
            <w:vAlign w:val="center"/>
          </w:tcPr>
          <w:p w:rsidR="005356E4" w:rsidRPr="006F23EE" w:rsidRDefault="005356E4" w:rsidP="00CD2F93">
            <w:pPr>
              <w:pStyle w:val="3"/>
              <w:numPr>
                <w:ilvl w:val="0"/>
                <w:numId w:val="0"/>
              </w:numPr>
              <w:jc w:val="center"/>
              <w:rPr>
                <w:rFonts w:hAnsi="標楷體"/>
                <w:sz w:val="24"/>
                <w:szCs w:val="24"/>
              </w:rPr>
            </w:pPr>
            <w:r w:rsidRPr="006F23EE">
              <w:rPr>
                <w:rFonts w:hAnsi="標楷體" w:hint="eastAsia"/>
                <w:sz w:val="24"/>
                <w:szCs w:val="24"/>
              </w:rPr>
              <w:t>備註</w:t>
            </w:r>
          </w:p>
        </w:tc>
      </w:tr>
      <w:tr w:rsidR="006F23EE" w:rsidRPr="006F23EE" w:rsidTr="00264E0A">
        <w:trPr>
          <w:trHeight w:val="454"/>
        </w:trPr>
        <w:tc>
          <w:tcPr>
            <w:tcW w:w="1602" w:type="dxa"/>
            <w:vAlign w:val="center"/>
          </w:tcPr>
          <w:p w:rsidR="005356E4" w:rsidRPr="006F23EE" w:rsidRDefault="005356E4" w:rsidP="005356E4">
            <w:pPr>
              <w:pStyle w:val="3"/>
              <w:numPr>
                <w:ilvl w:val="0"/>
                <w:numId w:val="0"/>
              </w:numPr>
              <w:ind w:leftChars="-41" w:left="-139"/>
              <w:jc w:val="center"/>
              <w:rPr>
                <w:rFonts w:hAnsi="標楷體"/>
                <w:spacing w:val="-20"/>
                <w:sz w:val="24"/>
                <w:szCs w:val="24"/>
              </w:rPr>
            </w:pPr>
            <w:r w:rsidRPr="006F23EE">
              <w:rPr>
                <w:rFonts w:hAnsi="標楷體" w:hint="eastAsia"/>
                <w:spacing w:val="-20"/>
                <w:sz w:val="24"/>
                <w:szCs w:val="24"/>
              </w:rPr>
              <w:t>萬達鑛業(股)</w:t>
            </w:r>
          </w:p>
        </w:tc>
        <w:tc>
          <w:tcPr>
            <w:tcW w:w="1053" w:type="dxa"/>
            <w:vAlign w:val="center"/>
          </w:tcPr>
          <w:p w:rsidR="005356E4" w:rsidRPr="006F23EE" w:rsidRDefault="005356E4" w:rsidP="00CD2F93">
            <w:pPr>
              <w:pStyle w:val="3"/>
              <w:numPr>
                <w:ilvl w:val="0"/>
                <w:numId w:val="0"/>
              </w:numPr>
              <w:jc w:val="right"/>
              <w:rPr>
                <w:rFonts w:hAnsi="標楷體"/>
                <w:sz w:val="24"/>
                <w:szCs w:val="24"/>
              </w:rPr>
            </w:pPr>
            <w:r w:rsidRPr="006F23EE">
              <w:rPr>
                <w:rFonts w:hAnsi="標楷體" w:hint="eastAsia"/>
                <w:sz w:val="24"/>
                <w:szCs w:val="24"/>
              </w:rPr>
              <w:t>2.7549</w:t>
            </w:r>
          </w:p>
        </w:tc>
        <w:tc>
          <w:tcPr>
            <w:tcW w:w="1129" w:type="dxa"/>
            <w:shd w:val="clear" w:color="auto" w:fill="auto"/>
            <w:vAlign w:val="center"/>
          </w:tcPr>
          <w:p w:rsidR="005356E4" w:rsidRPr="006F23EE" w:rsidRDefault="005356E4" w:rsidP="00CD2F93">
            <w:pPr>
              <w:pStyle w:val="3"/>
              <w:numPr>
                <w:ilvl w:val="0"/>
                <w:numId w:val="0"/>
              </w:numPr>
              <w:jc w:val="right"/>
              <w:rPr>
                <w:rFonts w:hAnsi="標楷體"/>
                <w:b/>
                <w:sz w:val="24"/>
                <w:szCs w:val="24"/>
              </w:rPr>
            </w:pPr>
            <w:r w:rsidRPr="006F23EE">
              <w:rPr>
                <w:rFonts w:hAnsi="標楷體" w:hint="eastAsia"/>
                <w:b/>
                <w:sz w:val="24"/>
                <w:szCs w:val="24"/>
              </w:rPr>
              <w:t>1.4990</w:t>
            </w:r>
          </w:p>
        </w:tc>
        <w:tc>
          <w:tcPr>
            <w:tcW w:w="1387" w:type="dxa"/>
            <w:vAlign w:val="center"/>
          </w:tcPr>
          <w:p w:rsidR="005356E4" w:rsidRPr="006F23EE" w:rsidRDefault="005356E4" w:rsidP="00CD2F93">
            <w:pPr>
              <w:pStyle w:val="3"/>
              <w:numPr>
                <w:ilvl w:val="0"/>
                <w:numId w:val="0"/>
              </w:numPr>
              <w:jc w:val="center"/>
              <w:rPr>
                <w:rFonts w:hAnsi="標楷體"/>
                <w:sz w:val="24"/>
                <w:szCs w:val="24"/>
              </w:rPr>
            </w:pPr>
            <w:r w:rsidRPr="006F23EE">
              <w:rPr>
                <w:rFonts w:hAnsi="標楷體" w:hint="eastAsia"/>
                <w:sz w:val="24"/>
                <w:szCs w:val="24"/>
              </w:rPr>
              <w:t>100/8/23</w:t>
            </w:r>
          </w:p>
        </w:tc>
        <w:tc>
          <w:tcPr>
            <w:tcW w:w="1387" w:type="dxa"/>
            <w:vAlign w:val="center"/>
          </w:tcPr>
          <w:p w:rsidR="005356E4" w:rsidRPr="006F23EE" w:rsidRDefault="005356E4" w:rsidP="00CD2F93">
            <w:pPr>
              <w:pStyle w:val="3"/>
              <w:numPr>
                <w:ilvl w:val="0"/>
                <w:numId w:val="0"/>
              </w:numPr>
              <w:jc w:val="center"/>
              <w:rPr>
                <w:rFonts w:hAnsi="標楷體"/>
                <w:sz w:val="24"/>
                <w:szCs w:val="24"/>
              </w:rPr>
            </w:pPr>
            <w:r w:rsidRPr="006F23EE">
              <w:rPr>
                <w:rFonts w:hAnsi="標楷體" w:hint="eastAsia"/>
                <w:sz w:val="24"/>
                <w:szCs w:val="24"/>
              </w:rPr>
              <w:t>104/8/22</w:t>
            </w:r>
          </w:p>
        </w:tc>
        <w:tc>
          <w:tcPr>
            <w:tcW w:w="1488" w:type="dxa"/>
            <w:vAlign w:val="center"/>
          </w:tcPr>
          <w:p w:rsidR="005356E4" w:rsidRPr="006F23EE" w:rsidRDefault="005356E4" w:rsidP="00CD2F93">
            <w:pPr>
              <w:pStyle w:val="3"/>
              <w:numPr>
                <w:ilvl w:val="0"/>
                <w:numId w:val="0"/>
              </w:numPr>
              <w:jc w:val="center"/>
              <w:rPr>
                <w:rFonts w:hAnsi="標楷體"/>
                <w:sz w:val="24"/>
                <w:szCs w:val="24"/>
              </w:rPr>
            </w:pPr>
            <w:r w:rsidRPr="006F23EE">
              <w:rPr>
                <w:rFonts w:hAnsi="標楷體" w:hint="eastAsia"/>
                <w:sz w:val="24"/>
                <w:szCs w:val="24"/>
              </w:rPr>
              <w:t>水源涵養</w:t>
            </w:r>
          </w:p>
        </w:tc>
        <w:tc>
          <w:tcPr>
            <w:tcW w:w="1489" w:type="dxa"/>
            <w:vAlign w:val="center"/>
          </w:tcPr>
          <w:p w:rsidR="005356E4" w:rsidRPr="006F23EE" w:rsidRDefault="005356E4" w:rsidP="00CD2F93">
            <w:pPr>
              <w:pStyle w:val="3"/>
              <w:numPr>
                <w:ilvl w:val="0"/>
                <w:numId w:val="0"/>
              </w:numPr>
              <w:jc w:val="center"/>
              <w:rPr>
                <w:rFonts w:hAnsi="標楷體"/>
                <w:sz w:val="24"/>
                <w:szCs w:val="24"/>
              </w:rPr>
            </w:pPr>
            <w:r w:rsidRPr="006F23EE">
              <w:rPr>
                <w:rFonts w:hAnsi="標楷體" w:hint="eastAsia"/>
                <w:sz w:val="24"/>
                <w:szCs w:val="24"/>
              </w:rPr>
              <w:t>停工中</w:t>
            </w:r>
          </w:p>
        </w:tc>
      </w:tr>
      <w:tr w:rsidR="006F23EE" w:rsidRPr="006F23EE" w:rsidTr="00264E0A">
        <w:trPr>
          <w:trHeight w:val="454"/>
        </w:trPr>
        <w:tc>
          <w:tcPr>
            <w:tcW w:w="1602" w:type="dxa"/>
            <w:vAlign w:val="center"/>
          </w:tcPr>
          <w:p w:rsidR="005356E4" w:rsidRPr="006F23EE" w:rsidRDefault="005356E4" w:rsidP="00CD2F93">
            <w:pPr>
              <w:pStyle w:val="3"/>
              <w:numPr>
                <w:ilvl w:val="0"/>
                <w:numId w:val="0"/>
              </w:numPr>
              <w:jc w:val="center"/>
              <w:rPr>
                <w:rFonts w:hAnsi="標楷體"/>
                <w:spacing w:val="-20"/>
                <w:sz w:val="24"/>
                <w:szCs w:val="24"/>
              </w:rPr>
            </w:pPr>
            <w:r w:rsidRPr="006F23EE">
              <w:rPr>
                <w:rFonts w:hAnsi="標楷體" w:hint="eastAsia"/>
                <w:spacing w:val="-20"/>
                <w:sz w:val="24"/>
                <w:szCs w:val="24"/>
              </w:rPr>
              <w:t>蘇澳石礦(股)</w:t>
            </w:r>
          </w:p>
        </w:tc>
        <w:tc>
          <w:tcPr>
            <w:tcW w:w="1053" w:type="dxa"/>
            <w:vAlign w:val="center"/>
          </w:tcPr>
          <w:p w:rsidR="005356E4" w:rsidRPr="006F23EE" w:rsidRDefault="005356E4" w:rsidP="00CD2F93">
            <w:pPr>
              <w:pStyle w:val="3"/>
              <w:numPr>
                <w:ilvl w:val="0"/>
                <w:numId w:val="0"/>
              </w:numPr>
              <w:jc w:val="right"/>
              <w:rPr>
                <w:rFonts w:hAnsi="標楷體"/>
                <w:sz w:val="24"/>
                <w:szCs w:val="24"/>
              </w:rPr>
            </w:pPr>
            <w:r w:rsidRPr="006F23EE">
              <w:rPr>
                <w:rFonts w:hAnsi="標楷體" w:hint="eastAsia"/>
                <w:sz w:val="24"/>
                <w:szCs w:val="24"/>
              </w:rPr>
              <w:t>3.6936</w:t>
            </w:r>
          </w:p>
        </w:tc>
        <w:tc>
          <w:tcPr>
            <w:tcW w:w="1129" w:type="dxa"/>
            <w:shd w:val="clear" w:color="auto" w:fill="auto"/>
            <w:vAlign w:val="center"/>
          </w:tcPr>
          <w:p w:rsidR="005356E4" w:rsidRPr="006F23EE" w:rsidRDefault="005356E4" w:rsidP="00CD2F93">
            <w:pPr>
              <w:pStyle w:val="3"/>
              <w:numPr>
                <w:ilvl w:val="0"/>
                <w:numId w:val="0"/>
              </w:numPr>
              <w:jc w:val="right"/>
              <w:rPr>
                <w:rFonts w:hAnsi="標楷體"/>
                <w:b/>
                <w:sz w:val="24"/>
                <w:szCs w:val="24"/>
              </w:rPr>
            </w:pPr>
            <w:r w:rsidRPr="006F23EE">
              <w:rPr>
                <w:rFonts w:hAnsi="標楷體" w:hint="eastAsia"/>
                <w:b/>
                <w:sz w:val="24"/>
                <w:szCs w:val="24"/>
              </w:rPr>
              <w:t>3.6936</w:t>
            </w:r>
          </w:p>
        </w:tc>
        <w:tc>
          <w:tcPr>
            <w:tcW w:w="1387" w:type="dxa"/>
            <w:vAlign w:val="center"/>
          </w:tcPr>
          <w:p w:rsidR="005356E4" w:rsidRPr="006F23EE" w:rsidRDefault="005356E4" w:rsidP="00CD2F93">
            <w:pPr>
              <w:pStyle w:val="3"/>
              <w:numPr>
                <w:ilvl w:val="0"/>
                <w:numId w:val="0"/>
              </w:numPr>
              <w:jc w:val="center"/>
              <w:rPr>
                <w:rFonts w:hAnsi="標楷體"/>
                <w:sz w:val="24"/>
                <w:szCs w:val="24"/>
              </w:rPr>
            </w:pPr>
            <w:r w:rsidRPr="006F23EE">
              <w:rPr>
                <w:rFonts w:hAnsi="標楷體" w:hint="eastAsia"/>
                <w:sz w:val="24"/>
                <w:szCs w:val="24"/>
              </w:rPr>
              <w:t>101/11/30</w:t>
            </w:r>
          </w:p>
        </w:tc>
        <w:tc>
          <w:tcPr>
            <w:tcW w:w="1387" w:type="dxa"/>
            <w:vAlign w:val="center"/>
          </w:tcPr>
          <w:p w:rsidR="005356E4" w:rsidRPr="006F23EE" w:rsidRDefault="005356E4" w:rsidP="00CD2F93">
            <w:pPr>
              <w:pStyle w:val="3"/>
              <w:numPr>
                <w:ilvl w:val="0"/>
                <w:numId w:val="0"/>
              </w:numPr>
              <w:jc w:val="center"/>
              <w:rPr>
                <w:rFonts w:hAnsi="標楷體"/>
                <w:sz w:val="24"/>
                <w:szCs w:val="24"/>
              </w:rPr>
            </w:pPr>
            <w:r w:rsidRPr="006F23EE">
              <w:rPr>
                <w:rFonts w:hAnsi="標楷體" w:hint="eastAsia"/>
                <w:sz w:val="24"/>
                <w:szCs w:val="24"/>
              </w:rPr>
              <w:t>105/11/29</w:t>
            </w:r>
          </w:p>
        </w:tc>
        <w:tc>
          <w:tcPr>
            <w:tcW w:w="1488" w:type="dxa"/>
            <w:vAlign w:val="center"/>
          </w:tcPr>
          <w:p w:rsidR="005356E4" w:rsidRPr="006F23EE" w:rsidRDefault="005356E4" w:rsidP="00CD2F93">
            <w:pPr>
              <w:pStyle w:val="3"/>
              <w:numPr>
                <w:ilvl w:val="0"/>
                <w:numId w:val="0"/>
              </w:numPr>
              <w:jc w:val="center"/>
              <w:rPr>
                <w:rFonts w:hAnsi="標楷體"/>
                <w:sz w:val="24"/>
                <w:szCs w:val="24"/>
              </w:rPr>
            </w:pPr>
            <w:r w:rsidRPr="006F23EE">
              <w:rPr>
                <w:rFonts w:hAnsi="標楷體" w:hint="eastAsia"/>
                <w:sz w:val="24"/>
                <w:szCs w:val="24"/>
              </w:rPr>
              <w:t>水源涵養</w:t>
            </w:r>
          </w:p>
        </w:tc>
        <w:tc>
          <w:tcPr>
            <w:tcW w:w="1489" w:type="dxa"/>
            <w:vAlign w:val="center"/>
          </w:tcPr>
          <w:p w:rsidR="005356E4" w:rsidRPr="006F23EE" w:rsidRDefault="005356E4" w:rsidP="00CD2F93">
            <w:pPr>
              <w:pStyle w:val="3"/>
              <w:numPr>
                <w:ilvl w:val="0"/>
                <w:numId w:val="0"/>
              </w:numPr>
              <w:jc w:val="center"/>
              <w:rPr>
                <w:rFonts w:hAnsi="標楷體"/>
                <w:sz w:val="24"/>
                <w:szCs w:val="24"/>
              </w:rPr>
            </w:pPr>
            <w:r w:rsidRPr="006F23EE">
              <w:rPr>
                <w:rFonts w:hAnsi="標楷體" w:hint="eastAsia"/>
                <w:sz w:val="24"/>
                <w:szCs w:val="24"/>
              </w:rPr>
              <w:t>停工中</w:t>
            </w:r>
          </w:p>
        </w:tc>
      </w:tr>
      <w:tr w:rsidR="006F23EE" w:rsidRPr="006F23EE" w:rsidTr="00264E0A">
        <w:trPr>
          <w:trHeight w:val="454"/>
        </w:trPr>
        <w:tc>
          <w:tcPr>
            <w:tcW w:w="1602" w:type="dxa"/>
            <w:vAlign w:val="center"/>
          </w:tcPr>
          <w:p w:rsidR="005356E4" w:rsidRPr="006F23EE" w:rsidRDefault="005356E4" w:rsidP="00CD2F93">
            <w:pPr>
              <w:pStyle w:val="3"/>
              <w:numPr>
                <w:ilvl w:val="0"/>
                <w:numId w:val="0"/>
              </w:numPr>
              <w:jc w:val="center"/>
              <w:rPr>
                <w:rFonts w:hAnsi="標楷體"/>
                <w:spacing w:val="-16"/>
                <w:sz w:val="24"/>
                <w:szCs w:val="24"/>
              </w:rPr>
            </w:pPr>
            <w:r w:rsidRPr="006F23EE">
              <w:rPr>
                <w:rFonts w:hAnsi="標楷體" w:hint="eastAsia"/>
                <w:spacing w:val="-16"/>
                <w:sz w:val="24"/>
                <w:szCs w:val="24"/>
              </w:rPr>
              <w:t>瑋億石礦化工(股)</w:t>
            </w:r>
          </w:p>
        </w:tc>
        <w:tc>
          <w:tcPr>
            <w:tcW w:w="1053" w:type="dxa"/>
            <w:vAlign w:val="center"/>
          </w:tcPr>
          <w:p w:rsidR="005356E4" w:rsidRPr="006F23EE" w:rsidRDefault="005356E4" w:rsidP="00CD2F93">
            <w:pPr>
              <w:pStyle w:val="3"/>
              <w:numPr>
                <w:ilvl w:val="0"/>
                <w:numId w:val="0"/>
              </w:numPr>
              <w:jc w:val="right"/>
              <w:rPr>
                <w:rFonts w:hAnsi="標楷體"/>
                <w:sz w:val="24"/>
                <w:szCs w:val="24"/>
              </w:rPr>
            </w:pPr>
            <w:r w:rsidRPr="006F23EE">
              <w:rPr>
                <w:rFonts w:hAnsi="標楷體" w:hint="eastAsia"/>
                <w:sz w:val="24"/>
                <w:szCs w:val="24"/>
              </w:rPr>
              <w:t>2.0000</w:t>
            </w:r>
          </w:p>
        </w:tc>
        <w:tc>
          <w:tcPr>
            <w:tcW w:w="1129" w:type="dxa"/>
            <w:shd w:val="clear" w:color="auto" w:fill="auto"/>
            <w:vAlign w:val="center"/>
          </w:tcPr>
          <w:p w:rsidR="005356E4" w:rsidRPr="006F23EE" w:rsidRDefault="005356E4" w:rsidP="00CD2F93">
            <w:pPr>
              <w:pStyle w:val="3"/>
              <w:numPr>
                <w:ilvl w:val="0"/>
                <w:numId w:val="0"/>
              </w:numPr>
              <w:jc w:val="right"/>
              <w:rPr>
                <w:rFonts w:hAnsi="標楷體"/>
                <w:b/>
                <w:sz w:val="24"/>
                <w:szCs w:val="24"/>
              </w:rPr>
            </w:pPr>
            <w:r w:rsidRPr="006F23EE">
              <w:rPr>
                <w:rFonts w:hAnsi="標楷體" w:hint="eastAsia"/>
                <w:b/>
                <w:sz w:val="24"/>
                <w:szCs w:val="24"/>
              </w:rPr>
              <w:t>2.0000</w:t>
            </w:r>
          </w:p>
        </w:tc>
        <w:tc>
          <w:tcPr>
            <w:tcW w:w="1387" w:type="dxa"/>
            <w:vAlign w:val="center"/>
          </w:tcPr>
          <w:p w:rsidR="005356E4" w:rsidRPr="006F23EE" w:rsidRDefault="005356E4" w:rsidP="00CD2F93">
            <w:pPr>
              <w:pStyle w:val="3"/>
              <w:numPr>
                <w:ilvl w:val="0"/>
                <w:numId w:val="0"/>
              </w:numPr>
              <w:jc w:val="center"/>
              <w:rPr>
                <w:rFonts w:hAnsi="標楷體"/>
                <w:sz w:val="24"/>
                <w:szCs w:val="24"/>
              </w:rPr>
            </w:pPr>
            <w:r w:rsidRPr="006F23EE">
              <w:rPr>
                <w:rFonts w:hAnsi="標楷體" w:hint="eastAsia"/>
                <w:sz w:val="24"/>
                <w:szCs w:val="24"/>
              </w:rPr>
              <w:t>101/8/1</w:t>
            </w:r>
          </w:p>
        </w:tc>
        <w:tc>
          <w:tcPr>
            <w:tcW w:w="1387" w:type="dxa"/>
            <w:vAlign w:val="center"/>
          </w:tcPr>
          <w:p w:rsidR="005356E4" w:rsidRPr="006F23EE" w:rsidRDefault="005356E4" w:rsidP="00CD2F93">
            <w:pPr>
              <w:pStyle w:val="3"/>
              <w:numPr>
                <w:ilvl w:val="0"/>
                <w:numId w:val="0"/>
              </w:numPr>
              <w:jc w:val="center"/>
              <w:rPr>
                <w:rFonts w:hAnsi="標楷體"/>
                <w:sz w:val="24"/>
                <w:szCs w:val="24"/>
              </w:rPr>
            </w:pPr>
            <w:r w:rsidRPr="006F23EE">
              <w:rPr>
                <w:rFonts w:hAnsi="標楷體" w:hint="eastAsia"/>
                <w:sz w:val="24"/>
                <w:szCs w:val="24"/>
              </w:rPr>
              <w:t>105/7/31</w:t>
            </w:r>
          </w:p>
        </w:tc>
        <w:tc>
          <w:tcPr>
            <w:tcW w:w="1488" w:type="dxa"/>
            <w:vAlign w:val="center"/>
          </w:tcPr>
          <w:p w:rsidR="005356E4" w:rsidRPr="006F23EE" w:rsidRDefault="005356E4" w:rsidP="00CD2F93">
            <w:pPr>
              <w:pStyle w:val="3"/>
              <w:numPr>
                <w:ilvl w:val="0"/>
                <w:numId w:val="0"/>
              </w:numPr>
              <w:jc w:val="center"/>
              <w:rPr>
                <w:rFonts w:hAnsi="標楷體"/>
                <w:sz w:val="24"/>
                <w:szCs w:val="24"/>
              </w:rPr>
            </w:pPr>
            <w:r w:rsidRPr="006F23EE">
              <w:rPr>
                <w:rFonts w:hAnsi="標楷體" w:hint="eastAsia"/>
                <w:sz w:val="24"/>
                <w:szCs w:val="24"/>
              </w:rPr>
              <w:t>水源涵養</w:t>
            </w:r>
          </w:p>
        </w:tc>
        <w:tc>
          <w:tcPr>
            <w:tcW w:w="1489" w:type="dxa"/>
            <w:vAlign w:val="center"/>
          </w:tcPr>
          <w:p w:rsidR="005356E4" w:rsidRPr="006F23EE" w:rsidRDefault="005356E4" w:rsidP="005356E4">
            <w:pPr>
              <w:pStyle w:val="3"/>
              <w:numPr>
                <w:ilvl w:val="0"/>
                <w:numId w:val="0"/>
              </w:numPr>
              <w:ind w:leftChars="-40" w:left="-136" w:rightChars="-35" w:right="-119"/>
              <w:jc w:val="center"/>
              <w:rPr>
                <w:rFonts w:hAnsi="標楷體"/>
                <w:sz w:val="24"/>
                <w:szCs w:val="24"/>
              </w:rPr>
            </w:pPr>
            <w:r w:rsidRPr="006F23EE">
              <w:rPr>
                <w:rFonts w:hAnsi="標楷體" w:hint="eastAsia"/>
                <w:sz w:val="24"/>
                <w:szCs w:val="24"/>
              </w:rPr>
              <w:t>礦業權廢止(退租辦理植生復育及水土保持作業)</w:t>
            </w:r>
          </w:p>
        </w:tc>
      </w:tr>
      <w:tr w:rsidR="006F23EE" w:rsidRPr="006F23EE" w:rsidTr="00264E0A">
        <w:trPr>
          <w:trHeight w:val="454"/>
        </w:trPr>
        <w:tc>
          <w:tcPr>
            <w:tcW w:w="1602" w:type="dxa"/>
            <w:vAlign w:val="center"/>
          </w:tcPr>
          <w:p w:rsidR="005356E4" w:rsidRPr="006F23EE" w:rsidRDefault="00331BC2" w:rsidP="00CD2F93">
            <w:pPr>
              <w:pStyle w:val="3"/>
              <w:numPr>
                <w:ilvl w:val="0"/>
                <w:numId w:val="0"/>
              </w:numPr>
              <w:jc w:val="center"/>
              <w:rPr>
                <w:rFonts w:hAnsi="標楷體"/>
                <w:spacing w:val="-20"/>
                <w:sz w:val="24"/>
                <w:szCs w:val="24"/>
              </w:rPr>
            </w:pPr>
            <w:r>
              <w:rPr>
                <w:rFonts w:hAnsi="標楷體" w:hint="eastAsia"/>
                <w:spacing w:val="-20"/>
                <w:sz w:val="24"/>
                <w:szCs w:val="24"/>
              </w:rPr>
              <w:t>林○</w:t>
            </w:r>
            <w:r w:rsidR="005356E4" w:rsidRPr="006F23EE">
              <w:rPr>
                <w:rFonts w:hAnsi="標楷體" w:hint="eastAsia"/>
                <w:spacing w:val="-20"/>
                <w:sz w:val="24"/>
                <w:szCs w:val="24"/>
              </w:rPr>
              <w:t>泉</w:t>
            </w:r>
          </w:p>
        </w:tc>
        <w:tc>
          <w:tcPr>
            <w:tcW w:w="1053" w:type="dxa"/>
            <w:vAlign w:val="center"/>
          </w:tcPr>
          <w:p w:rsidR="005356E4" w:rsidRPr="006F23EE" w:rsidRDefault="005356E4" w:rsidP="00CD2F93">
            <w:pPr>
              <w:pStyle w:val="3"/>
              <w:numPr>
                <w:ilvl w:val="0"/>
                <w:numId w:val="0"/>
              </w:numPr>
              <w:jc w:val="right"/>
              <w:rPr>
                <w:rFonts w:hAnsi="標楷體"/>
                <w:sz w:val="24"/>
                <w:szCs w:val="24"/>
              </w:rPr>
            </w:pPr>
            <w:r w:rsidRPr="006F23EE">
              <w:rPr>
                <w:rFonts w:hAnsi="標楷體" w:hint="eastAsia"/>
                <w:sz w:val="24"/>
                <w:szCs w:val="24"/>
              </w:rPr>
              <w:t>0.7650</w:t>
            </w:r>
          </w:p>
        </w:tc>
        <w:tc>
          <w:tcPr>
            <w:tcW w:w="1129" w:type="dxa"/>
            <w:shd w:val="clear" w:color="auto" w:fill="auto"/>
            <w:vAlign w:val="center"/>
          </w:tcPr>
          <w:p w:rsidR="005356E4" w:rsidRPr="006F23EE" w:rsidRDefault="005356E4" w:rsidP="00CD2F93">
            <w:pPr>
              <w:pStyle w:val="3"/>
              <w:numPr>
                <w:ilvl w:val="0"/>
                <w:numId w:val="0"/>
              </w:numPr>
              <w:jc w:val="right"/>
              <w:rPr>
                <w:rFonts w:hAnsi="標楷體"/>
                <w:b/>
                <w:sz w:val="24"/>
                <w:szCs w:val="24"/>
              </w:rPr>
            </w:pPr>
            <w:r w:rsidRPr="006F23EE">
              <w:rPr>
                <w:rFonts w:hAnsi="標楷體" w:hint="eastAsia"/>
                <w:b/>
                <w:sz w:val="24"/>
                <w:szCs w:val="24"/>
              </w:rPr>
              <w:t>0.7650</w:t>
            </w:r>
          </w:p>
        </w:tc>
        <w:tc>
          <w:tcPr>
            <w:tcW w:w="1387" w:type="dxa"/>
            <w:vAlign w:val="center"/>
          </w:tcPr>
          <w:p w:rsidR="005356E4" w:rsidRPr="006F23EE" w:rsidRDefault="005356E4" w:rsidP="00CD2F93">
            <w:pPr>
              <w:pStyle w:val="3"/>
              <w:numPr>
                <w:ilvl w:val="0"/>
                <w:numId w:val="0"/>
              </w:numPr>
              <w:jc w:val="center"/>
              <w:rPr>
                <w:rFonts w:hAnsi="標楷體"/>
                <w:sz w:val="24"/>
                <w:szCs w:val="24"/>
              </w:rPr>
            </w:pPr>
            <w:r w:rsidRPr="006F23EE">
              <w:rPr>
                <w:rFonts w:hAnsi="標楷體" w:hint="eastAsia"/>
                <w:sz w:val="24"/>
                <w:szCs w:val="24"/>
              </w:rPr>
              <w:t>97/2/12</w:t>
            </w:r>
          </w:p>
        </w:tc>
        <w:tc>
          <w:tcPr>
            <w:tcW w:w="1387" w:type="dxa"/>
            <w:vAlign w:val="center"/>
          </w:tcPr>
          <w:p w:rsidR="005356E4" w:rsidRPr="006F23EE" w:rsidRDefault="005356E4" w:rsidP="00CD2F93">
            <w:pPr>
              <w:pStyle w:val="3"/>
              <w:numPr>
                <w:ilvl w:val="0"/>
                <w:numId w:val="0"/>
              </w:numPr>
              <w:jc w:val="center"/>
              <w:rPr>
                <w:rFonts w:hAnsi="標楷體"/>
                <w:sz w:val="24"/>
                <w:szCs w:val="24"/>
              </w:rPr>
            </w:pPr>
            <w:r w:rsidRPr="006F23EE">
              <w:rPr>
                <w:rFonts w:hAnsi="標楷體" w:hint="eastAsia"/>
                <w:sz w:val="24"/>
                <w:szCs w:val="24"/>
              </w:rPr>
              <w:t>100/2/11</w:t>
            </w:r>
          </w:p>
        </w:tc>
        <w:tc>
          <w:tcPr>
            <w:tcW w:w="1488" w:type="dxa"/>
            <w:vAlign w:val="center"/>
          </w:tcPr>
          <w:p w:rsidR="005356E4" w:rsidRPr="006F23EE" w:rsidRDefault="005356E4" w:rsidP="00CD2F93">
            <w:pPr>
              <w:pStyle w:val="3"/>
              <w:numPr>
                <w:ilvl w:val="0"/>
                <w:numId w:val="0"/>
              </w:numPr>
              <w:jc w:val="center"/>
              <w:rPr>
                <w:rFonts w:hAnsi="標楷體"/>
                <w:sz w:val="24"/>
                <w:szCs w:val="24"/>
              </w:rPr>
            </w:pPr>
            <w:r w:rsidRPr="006F23EE">
              <w:rPr>
                <w:rFonts w:hAnsi="標楷體" w:hint="eastAsia"/>
                <w:sz w:val="24"/>
                <w:szCs w:val="24"/>
              </w:rPr>
              <w:t>漁業</w:t>
            </w:r>
          </w:p>
        </w:tc>
        <w:tc>
          <w:tcPr>
            <w:tcW w:w="1489" w:type="dxa"/>
            <w:vAlign w:val="center"/>
          </w:tcPr>
          <w:p w:rsidR="005356E4" w:rsidRPr="006F23EE" w:rsidRDefault="005356E4" w:rsidP="00CD2F93">
            <w:pPr>
              <w:pStyle w:val="3"/>
              <w:numPr>
                <w:ilvl w:val="0"/>
                <w:numId w:val="0"/>
              </w:numPr>
              <w:jc w:val="center"/>
              <w:rPr>
                <w:rFonts w:hAnsi="標楷體"/>
                <w:sz w:val="24"/>
                <w:szCs w:val="24"/>
              </w:rPr>
            </w:pPr>
            <w:r w:rsidRPr="006F23EE">
              <w:rPr>
                <w:rFonts w:hAnsi="標楷體" w:hint="eastAsia"/>
                <w:sz w:val="24"/>
                <w:szCs w:val="24"/>
              </w:rPr>
              <w:t>停工中</w:t>
            </w:r>
          </w:p>
        </w:tc>
      </w:tr>
      <w:tr w:rsidR="006F23EE" w:rsidRPr="006F23EE" w:rsidTr="00264E0A">
        <w:trPr>
          <w:trHeight w:val="454"/>
        </w:trPr>
        <w:tc>
          <w:tcPr>
            <w:tcW w:w="1602" w:type="dxa"/>
            <w:vAlign w:val="center"/>
          </w:tcPr>
          <w:p w:rsidR="005356E4" w:rsidRPr="006F23EE" w:rsidRDefault="005356E4" w:rsidP="00CD2F93">
            <w:pPr>
              <w:pStyle w:val="3"/>
              <w:numPr>
                <w:ilvl w:val="0"/>
                <w:numId w:val="0"/>
              </w:numPr>
              <w:jc w:val="center"/>
              <w:rPr>
                <w:rFonts w:hAnsi="標楷體"/>
                <w:spacing w:val="-20"/>
                <w:sz w:val="24"/>
                <w:szCs w:val="24"/>
              </w:rPr>
            </w:pPr>
            <w:r w:rsidRPr="006F23EE">
              <w:rPr>
                <w:rFonts w:hAnsi="標楷體" w:hint="eastAsia"/>
                <w:spacing w:val="-20"/>
                <w:sz w:val="24"/>
                <w:szCs w:val="24"/>
              </w:rPr>
              <w:t>大發石礦(股)</w:t>
            </w:r>
          </w:p>
        </w:tc>
        <w:tc>
          <w:tcPr>
            <w:tcW w:w="1053" w:type="dxa"/>
            <w:vAlign w:val="center"/>
          </w:tcPr>
          <w:p w:rsidR="005356E4" w:rsidRPr="006F23EE" w:rsidRDefault="005356E4" w:rsidP="00CD2F93">
            <w:pPr>
              <w:pStyle w:val="3"/>
              <w:numPr>
                <w:ilvl w:val="0"/>
                <w:numId w:val="0"/>
              </w:numPr>
              <w:jc w:val="right"/>
              <w:rPr>
                <w:rFonts w:hAnsi="標楷體"/>
                <w:sz w:val="24"/>
                <w:szCs w:val="24"/>
              </w:rPr>
            </w:pPr>
            <w:r w:rsidRPr="006F23EE">
              <w:rPr>
                <w:rFonts w:hAnsi="標楷體" w:hint="eastAsia"/>
                <w:sz w:val="24"/>
                <w:szCs w:val="24"/>
              </w:rPr>
              <w:t>1.9150</w:t>
            </w:r>
          </w:p>
        </w:tc>
        <w:tc>
          <w:tcPr>
            <w:tcW w:w="1129" w:type="dxa"/>
            <w:shd w:val="clear" w:color="auto" w:fill="auto"/>
            <w:vAlign w:val="center"/>
          </w:tcPr>
          <w:p w:rsidR="005356E4" w:rsidRPr="006F23EE" w:rsidRDefault="005356E4" w:rsidP="00CD2F93">
            <w:pPr>
              <w:pStyle w:val="3"/>
              <w:numPr>
                <w:ilvl w:val="0"/>
                <w:numId w:val="0"/>
              </w:numPr>
              <w:jc w:val="right"/>
              <w:rPr>
                <w:rFonts w:hAnsi="標楷體"/>
                <w:b/>
                <w:sz w:val="24"/>
                <w:szCs w:val="24"/>
              </w:rPr>
            </w:pPr>
            <w:r w:rsidRPr="006F23EE">
              <w:rPr>
                <w:rFonts w:hAnsi="標楷體" w:hint="eastAsia"/>
                <w:b/>
                <w:sz w:val="24"/>
                <w:szCs w:val="24"/>
              </w:rPr>
              <w:t>1.7725</w:t>
            </w:r>
          </w:p>
        </w:tc>
        <w:tc>
          <w:tcPr>
            <w:tcW w:w="1387" w:type="dxa"/>
            <w:vAlign w:val="center"/>
          </w:tcPr>
          <w:p w:rsidR="005356E4" w:rsidRPr="006F23EE" w:rsidRDefault="005356E4" w:rsidP="00CD2F93">
            <w:pPr>
              <w:pStyle w:val="3"/>
              <w:numPr>
                <w:ilvl w:val="0"/>
                <w:numId w:val="0"/>
              </w:numPr>
              <w:jc w:val="center"/>
              <w:rPr>
                <w:rFonts w:hAnsi="標楷體"/>
                <w:sz w:val="24"/>
                <w:szCs w:val="24"/>
              </w:rPr>
            </w:pPr>
            <w:r w:rsidRPr="006F23EE">
              <w:rPr>
                <w:rFonts w:hAnsi="標楷體" w:hint="eastAsia"/>
                <w:sz w:val="24"/>
                <w:szCs w:val="24"/>
              </w:rPr>
              <w:t>101/9/26</w:t>
            </w:r>
          </w:p>
        </w:tc>
        <w:tc>
          <w:tcPr>
            <w:tcW w:w="1387" w:type="dxa"/>
            <w:vAlign w:val="center"/>
          </w:tcPr>
          <w:p w:rsidR="005356E4" w:rsidRPr="006F23EE" w:rsidRDefault="005356E4" w:rsidP="00CD2F93">
            <w:pPr>
              <w:pStyle w:val="3"/>
              <w:numPr>
                <w:ilvl w:val="0"/>
                <w:numId w:val="0"/>
              </w:numPr>
              <w:jc w:val="center"/>
              <w:rPr>
                <w:rFonts w:hAnsi="標楷體"/>
                <w:sz w:val="24"/>
                <w:szCs w:val="24"/>
              </w:rPr>
            </w:pPr>
            <w:r w:rsidRPr="006F23EE">
              <w:rPr>
                <w:rFonts w:hAnsi="標楷體" w:hint="eastAsia"/>
                <w:sz w:val="24"/>
                <w:szCs w:val="24"/>
              </w:rPr>
              <w:t>105/9/25</w:t>
            </w:r>
          </w:p>
        </w:tc>
        <w:tc>
          <w:tcPr>
            <w:tcW w:w="1488" w:type="dxa"/>
            <w:vAlign w:val="center"/>
          </w:tcPr>
          <w:p w:rsidR="005356E4" w:rsidRPr="006F23EE" w:rsidRDefault="005356E4" w:rsidP="00CD2F93">
            <w:pPr>
              <w:pStyle w:val="3"/>
              <w:numPr>
                <w:ilvl w:val="0"/>
                <w:numId w:val="0"/>
              </w:numPr>
              <w:jc w:val="center"/>
              <w:rPr>
                <w:rFonts w:hAnsi="標楷體"/>
                <w:sz w:val="24"/>
                <w:szCs w:val="24"/>
              </w:rPr>
            </w:pPr>
            <w:r w:rsidRPr="006F23EE">
              <w:rPr>
                <w:rFonts w:hAnsi="標楷體" w:hint="eastAsia"/>
                <w:sz w:val="24"/>
                <w:szCs w:val="24"/>
              </w:rPr>
              <w:t>漁業</w:t>
            </w:r>
          </w:p>
        </w:tc>
        <w:tc>
          <w:tcPr>
            <w:tcW w:w="1489" w:type="dxa"/>
            <w:vAlign w:val="center"/>
          </w:tcPr>
          <w:p w:rsidR="005356E4" w:rsidRPr="006F23EE" w:rsidRDefault="005356E4" w:rsidP="00CD2F93">
            <w:pPr>
              <w:pStyle w:val="3"/>
              <w:numPr>
                <w:ilvl w:val="0"/>
                <w:numId w:val="0"/>
              </w:numPr>
              <w:jc w:val="center"/>
              <w:rPr>
                <w:rFonts w:hAnsi="標楷體"/>
                <w:sz w:val="24"/>
                <w:szCs w:val="24"/>
              </w:rPr>
            </w:pPr>
            <w:r w:rsidRPr="006F23EE">
              <w:rPr>
                <w:rFonts w:hAnsi="標楷體" w:hint="eastAsia"/>
                <w:sz w:val="24"/>
                <w:szCs w:val="24"/>
              </w:rPr>
              <w:t>停工中</w:t>
            </w:r>
          </w:p>
        </w:tc>
      </w:tr>
      <w:tr w:rsidR="006F23EE" w:rsidRPr="006F23EE" w:rsidTr="00264E0A">
        <w:trPr>
          <w:trHeight w:val="454"/>
        </w:trPr>
        <w:tc>
          <w:tcPr>
            <w:tcW w:w="1602" w:type="dxa"/>
            <w:vAlign w:val="center"/>
          </w:tcPr>
          <w:p w:rsidR="005356E4" w:rsidRPr="006F23EE" w:rsidRDefault="005356E4" w:rsidP="00CD2F93">
            <w:pPr>
              <w:pStyle w:val="3"/>
              <w:numPr>
                <w:ilvl w:val="0"/>
                <w:numId w:val="0"/>
              </w:numPr>
              <w:jc w:val="center"/>
              <w:rPr>
                <w:rFonts w:hAnsi="標楷體"/>
                <w:spacing w:val="-20"/>
                <w:sz w:val="24"/>
                <w:szCs w:val="24"/>
              </w:rPr>
            </w:pPr>
            <w:r w:rsidRPr="006F23EE">
              <w:rPr>
                <w:rFonts w:hAnsi="標楷體" w:hint="eastAsia"/>
                <w:spacing w:val="-20"/>
                <w:sz w:val="24"/>
                <w:szCs w:val="24"/>
              </w:rPr>
              <w:t>北原礦業(股)</w:t>
            </w:r>
          </w:p>
        </w:tc>
        <w:tc>
          <w:tcPr>
            <w:tcW w:w="1053" w:type="dxa"/>
            <w:vAlign w:val="center"/>
          </w:tcPr>
          <w:p w:rsidR="005356E4" w:rsidRPr="006F23EE" w:rsidRDefault="005356E4" w:rsidP="00CD2F93">
            <w:pPr>
              <w:pStyle w:val="3"/>
              <w:numPr>
                <w:ilvl w:val="0"/>
                <w:numId w:val="0"/>
              </w:numPr>
              <w:jc w:val="right"/>
              <w:rPr>
                <w:rFonts w:hAnsi="標楷體"/>
                <w:sz w:val="24"/>
                <w:szCs w:val="24"/>
              </w:rPr>
            </w:pPr>
            <w:r w:rsidRPr="006F23EE">
              <w:rPr>
                <w:rFonts w:hAnsi="標楷體" w:hint="eastAsia"/>
                <w:sz w:val="24"/>
                <w:szCs w:val="24"/>
              </w:rPr>
              <w:t>1.5170</w:t>
            </w:r>
          </w:p>
        </w:tc>
        <w:tc>
          <w:tcPr>
            <w:tcW w:w="1129" w:type="dxa"/>
            <w:shd w:val="clear" w:color="auto" w:fill="auto"/>
            <w:vAlign w:val="center"/>
          </w:tcPr>
          <w:p w:rsidR="005356E4" w:rsidRPr="006F23EE" w:rsidRDefault="005356E4" w:rsidP="00CD2F93">
            <w:pPr>
              <w:pStyle w:val="3"/>
              <w:numPr>
                <w:ilvl w:val="0"/>
                <w:numId w:val="0"/>
              </w:numPr>
              <w:jc w:val="right"/>
              <w:rPr>
                <w:rFonts w:hAnsi="標楷體"/>
                <w:b/>
                <w:sz w:val="24"/>
                <w:szCs w:val="24"/>
              </w:rPr>
            </w:pPr>
            <w:r w:rsidRPr="006F23EE">
              <w:rPr>
                <w:rFonts w:hAnsi="標楷體" w:hint="eastAsia"/>
                <w:b/>
                <w:sz w:val="24"/>
                <w:szCs w:val="24"/>
              </w:rPr>
              <w:t>1.5170</w:t>
            </w:r>
          </w:p>
        </w:tc>
        <w:tc>
          <w:tcPr>
            <w:tcW w:w="1387" w:type="dxa"/>
            <w:vAlign w:val="center"/>
          </w:tcPr>
          <w:p w:rsidR="005356E4" w:rsidRPr="006F23EE" w:rsidRDefault="005356E4" w:rsidP="00CD2F93">
            <w:pPr>
              <w:pStyle w:val="3"/>
              <w:numPr>
                <w:ilvl w:val="0"/>
                <w:numId w:val="0"/>
              </w:numPr>
              <w:jc w:val="center"/>
              <w:rPr>
                <w:rFonts w:hAnsi="標楷體"/>
                <w:sz w:val="24"/>
                <w:szCs w:val="24"/>
              </w:rPr>
            </w:pPr>
            <w:r w:rsidRPr="006F23EE">
              <w:rPr>
                <w:rFonts w:hAnsi="標楷體" w:hint="eastAsia"/>
                <w:sz w:val="24"/>
                <w:szCs w:val="24"/>
              </w:rPr>
              <w:t>101/12/3</w:t>
            </w:r>
          </w:p>
        </w:tc>
        <w:tc>
          <w:tcPr>
            <w:tcW w:w="1387" w:type="dxa"/>
            <w:vAlign w:val="center"/>
          </w:tcPr>
          <w:p w:rsidR="005356E4" w:rsidRPr="006F23EE" w:rsidRDefault="005356E4" w:rsidP="00CD2F93">
            <w:pPr>
              <w:pStyle w:val="3"/>
              <w:numPr>
                <w:ilvl w:val="0"/>
                <w:numId w:val="0"/>
              </w:numPr>
              <w:jc w:val="center"/>
              <w:rPr>
                <w:rFonts w:hAnsi="標楷體"/>
                <w:sz w:val="24"/>
                <w:szCs w:val="24"/>
              </w:rPr>
            </w:pPr>
            <w:r w:rsidRPr="006F23EE">
              <w:rPr>
                <w:rFonts w:hAnsi="標楷體" w:hint="eastAsia"/>
                <w:sz w:val="24"/>
                <w:szCs w:val="24"/>
              </w:rPr>
              <w:t>105/12/2</w:t>
            </w:r>
          </w:p>
        </w:tc>
        <w:tc>
          <w:tcPr>
            <w:tcW w:w="1488" w:type="dxa"/>
            <w:vAlign w:val="center"/>
          </w:tcPr>
          <w:p w:rsidR="005356E4" w:rsidRPr="006F23EE" w:rsidRDefault="005356E4" w:rsidP="00CD2F93">
            <w:pPr>
              <w:pStyle w:val="3"/>
              <w:numPr>
                <w:ilvl w:val="0"/>
                <w:numId w:val="0"/>
              </w:numPr>
              <w:jc w:val="center"/>
              <w:rPr>
                <w:rFonts w:hAnsi="標楷體"/>
                <w:sz w:val="24"/>
                <w:szCs w:val="24"/>
              </w:rPr>
            </w:pPr>
            <w:r w:rsidRPr="006F23EE">
              <w:rPr>
                <w:rFonts w:hAnsi="標楷體" w:hint="eastAsia"/>
                <w:sz w:val="24"/>
                <w:szCs w:val="24"/>
              </w:rPr>
              <w:t>水源涵養</w:t>
            </w:r>
          </w:p>
        </w:tc>
        <w:tc>
          <w:tcPr>
            <w:tcW w:w="1489" w:type="dxa"/>
            <w:vAlign w:val="center"/>
          </w:tcPr>
          <w:p w:rsidR="005356E4" w:rsidRPr="006F23EE" w:rsidRDefault="005356E4" w:rsidP="005356E4">
            <w:pPr>
              <w:pStyle w:val="3"/>
              <w:numPr>
                <w:ilvl w:val="0"/>
                <w:numId w:val="0"/>
              </w:numPr>
              <w:ind w:leftChars="-40" w:left="-136" w:rightChars="-35" w:right="-119"/>
              <w:jc w:val="center"/>
              <w:rPr>
                <w:rFonts w:hAnsi="標楷體"/>
                <w:sz w:val="24"/>
                <w:szCs w:val="24"/>
              </w:rPr>
            </w:pPr>
            <w:r w:rsidRPr="006F23EE">
              <w:rPr>
                <w:rFonts w:hAnsi="標楷體" w:hint="eastAsia"/>
                <w:sz w:val="24"/>
                <w:szCs w:val="24"/>
              </w:rPr>
              <w:t>已收回林地</w:t>
            </w:r>
          </w:p>
        </w:tc>
      </w:tr>
      <w:tr w:rsidR="006F23EE" w:rsidRPr="006F23EE" w:rsidTr="00264E0A">
        <w:trPr>
          <w:trHeight w:val="454"/>
        </w:trPr>
        <w:tc>
          <w:tcPr>
            <w:tcW w:w="1602" w:type="dxa"/>
            <w:vAlign w:val="center"/>
          </w:tcPr>
          <w:p w:rsidR="005356E4" w:rsidRPr="006F23EE" w:rsidRDefault="005356E4" w:rsidP="00CD2F93">
            <w:pPr>
              <w:pStyle w:val="3"/>
              <w:numPr>
                <w:ilvl w:val="0"/>
                <w:numId w:val="0"/>
              </w:numPr>
              <w:jc w:val="center"/>
              <w:rPr>
                <w:rFonts w:hAnsi="標楷體"/>
                <w:spacing w:val="-20"/>
                <w:sz w:val="24"/>
                <w:szCs w:val="24"/>
              </w:rPr>
            </w:pPr>
            <w:r w:rsidRPr="006F23EE">
              <w:rPr>
                <w:rFonts w:hAnsi="標楷體" w:hint="eastAsia"/>
                <w:spacing w:val="-20"/>
                <w:sz w:val="24"/>
                <w:szCs w:val="24"/>
              </w:rPr>
              <w:t>理新礦業(股)</w:t>
            </w:r>
          </w:p>
        </w:tc>
        <w:tc>
          <w:tcPr>
            <w:tcW w:w="1053" w:type="dxa"/>
            <w:vAlign w:val="center"/>
          </w:tcPr>
          <w:p w:rsidR="005356E4" w:rsidRPr="006F23EE" w:rsidRDefault="005356E4" w:rsidP="00CD2F93">
            <w:pPr>
              <w:pStyle w:val="3"/>
              <w:numPr>
                <w:ilvl w:val="0"/>
                <w:numId w:val="0"/>
              </w:numPr>
              <w:jc w:val="right"/>
              <w:rPr>
                <w:rFonts w:hAnsi="標楷體"/>
                <w:sz w:val="24"/>
                <w:szCs w:val="24"/>
              </w:rPr>
            </w:pPr>
            <w:r w:rsidRPr="006F23EE">
              <w:rPr>
                <w:rFonts w:hAnsi="標楷體" w:hint="eastAsia"/>
                <w:sz w:val="24"/>
                <w:szCs w:val="24"/>
              </w:rPr>
              <w:t>2.3380</w:t>
            </w:r>
          </w:p>
        </w:tc>
        <w:tc>
          <w:tcPr>
            <w:tcW w:w="1129" w:type="dxa"/>
            <w:shd w:val="clear" w:color="auto" w:fill="auto"/>
            <w:vAlign w:val="center"/>
          </w:tcPr>
          <w:p w:rsidR="005356E4" w:rsidRPr="006F23EE" w:rsidRDefault="005356E4" w:rsidP="00CD2F93">
            <w:pPr>
              <w:pStyle w:val="3"/>
              <w:numPr>
                <w:ilvl w:val="0"/>
                <w:numId w:val="0"/>
              </w:numPr>
              <w:jc w:val="right"/>
              <w:rPr>
                <w:rFonts w:hAnsi="標楷體"/>
                <w:b/>
                <w:sz w:val="24"/>
                <w:szCs w:val="24"/>
              </w:rPr>
            </w:pPr>
            <w:r w:rsidRPr="006F23EE">
              <w:rPr>
                <w:rFonts w:hAnsi="標楷體" w:hint="eastAsia"/>
                <w:b/>
                <w:sz w:val="24"/>
                <w:szCs w:val="24"/>
              </w:rPr>
              <w:t>2.1430</w:t>
            </w:r>
          </w:p>
        </w:tc>
        <w:tc>
          <w:tcPr>
            <w:tcW w:w="1387" w:type="dxa"/>
            <w:vAlign w:val="center"/>
          </w:tcPr>
          <w:p w:rsidR="005356E4" w:rsidRPr="006F23EE" w:rsidRDefault="005356E4" w:rsidP="00CD2F93">
            <w:pPr>
              <w:pStyle w:val="3"/>
              <w:numPr>
                <w:ilvl w:val="0"/>
                <w:numId w:val="0"/>
              </w:numPr>
              <w:jc w:val="center"/>
              <w:rPr>
                <w:rFonts w:hAnsi="標楷體"/>
                <w:sz w:val="24"/>
                <w:szCs w:val="24"/>
              </w:rPr>
            </w:pPr>
            <w:r w:rsidRPr="006F23EE">
              <w:rPr>
                <w:rFonts w:hAnsi="標楷體" w:hint="eastAsia"/>
                <w:sz w:val="24"/>
                <w:szCs w:val="24"/>
              </w:rPr>
              <w:t>101/8/28</w:t>
            </w:r>
          </w:p>
        </w:tc>
        <w:tc>
          <w:tcPr>
            <w:tcW w:w="1387" w:type="dxa"/>
            <w:vAlign w:val="center"/>
          </w:tcPr>
          <w:p w:rsidR="005356E4" w:rsidRPr="006F23EE" w:rsidRDefault="005356E4" w:rsidP="00CD2F93">
            <w:pPr>
              <w:pStyle w:val="3"/>
              <w:numPr>
                <w:ilvl w:val="0"/>
                <w:numId w:val="0"/>
              </w:numPr>
              <w:jc w:val="center"/>
              <w:rPr>
                <w:rFonts w:hAnsi="標楷體"/>
                <w:sz w:val="24"/>
                <w:szCs w:val="24"/>
              </w:rPr>
            </w:pPr>
            <w:r w:rsidRPr="006F23EE">
              <w:rPr>
                <w:rFonts w:hAnsi="標楷體" w:hint="eastAsia"/>
                <w:sz w:val="24"/>
                <w:szCs w:val="24"/>
              </w:rPr>
              <w:t>105/8/27</w:t>
            </w:r>
          </w:p>
        </w:tc>
        <w:tc>
          <w:tcPr>
            <w:tcW w:w="1488" w:type="dxa"/>
            <w:vAlign w:val="center"/>
          </w:tcPr>
          <w:p w:rsidR="005356E4" w:rsidRPr="006F23EE" w:rsidRDefault="005356E4" w:rsidP="00CD2F93">
            <w:pPr>
              <w:pStyle w:val="3"/>
              <w:numPr>
                <w:ilvl w:val="0"/>
                <w:numId w:val="0"/>
              </w:numPr>
              <w:jc w:val="center"/>
              <w:rPr>
                <w:rFonts w:hAnsi="標楷體"/>
                <w:sz w:val="24"/>
                <w:szCs w:val="24"/>
              </w:rPr>
            </w:pPr>
            <w:r w:rsidRPr="006F23EE">
              <w:rPr>
                <w:rFonts w:hAnsi="標楷體" w:hint="eastAsia"/>
                <w:sz w:val="24"/>
                <w:szCs w:val="24"/>
              </w:rPr>
              <w:t>水源涵養</w:t>
            </w:r>
          </w:p>
        </w:tc>
        <w:tc>
          <w:tcPr>
            <w:tcW w:w="1489" w:type="dxa"/>
            <w:vAlign w:val="center"/>
          </w:tcPr>
          <w:p w:rsidR="005356E4" w:rsidRPr="006F23EE" w:rsidRDefault="005356E4" w:rsidP="005356E4">
            <w:pPr>
              <w:pStyle w:val="3"/>
              <w:numPr>
                <w:ilvl w:val="0"/>
                <w:numId w:val="0"/>
              </w:numPr>
              <w:ind w:leftChars="-41" w:left="-139" w:rightChars="-35" w:right="-119"/>
              <w:jc w:val="center"/>
              <w:rPr>
                <w:rFonts w:hAnsi="標楷體"/>
                <w:sz w:val="24"/>
                <w:szCs w:val="24"/>
              </w:rPr>
            </w:pPr>
            <w:r w:rsidRPr="006F23EE">
              <w:rPr>
                <w:rFonts w:hAnsi="標楷體" w:hint="eastAsia"/>
                <w:sz w:val="24"/>
                <w:szCs w:val="24"/>
              </w:rPr>
              <w:t>辦理造林中</w:t>
            </w:r>
          </w:p>
        </w:tc>
      </w:tr>
      <w:tr w:rsidR="006F23EE" w:rsidRPr="006F23EE" w:rsidTr="00264E0A">
        <w:trPr>
          <w:trHeight w:val="454"/>
        </w:trPr>
        <w:tc>
          <w:tcPr>
            <w:tcW w:w="1602" w:type="dxa"/>
            <w:vAlign w:val="center"/>
          </w:tcPr>
          <w:p w:rsidR="005356E4" w:rsidRPr="006F23EE" w:rsidRDefault="005356E4" w:rsidP="00CD2F93">
            <w:pPr>
              <w:pStyle w:val="3"/>
              <w:numPr>
                <w:ilvl w:val="0"/>
                <w:numId w:val="0"/>
              </w:numPr>
              <w:jc w:val="center"/>
              <w:rPr>
                <w:rFonts w:hAnsi="標楷體"/>
                <w:spacing w:val="-20"/>
                <w:sz w:val="24"/>
                <w:szCs w:val="24"/>
              </w:rPr>
            </w:pPr>
            <w:r w:rsidRPr="006F23EE">
              <w:rPr>
                <w:rFonts w:hAnsi="標楷體" w:hint="eastAsia"/>
                <w:spacing w:val="-20"/>
                <w:sz w:val="24"/>
                <w:szCs w:val="24"/>
              </w:rPr>
              <w:t>理建礦業(股)</w:t>
            </w:r>
          </w:p>
        </w:tc>
        <w:tc>
          <w:tcPr>
            <w:tcW w:w="1053" w:type="dxa"/>
            <w:vAlign w:val="center"/>
          </w:tcPr>
          <w:p w:rsidR="005356E4" w:rsidRPr="006F23EE" w:rsidRDefault="005356E4" w:rsidP="00CD2F93">
            <w:pPr>
              <w:pStyle w:val="3"/>
              <w:numPr>
                <w:ilvl w:val="0"/>
                <w:numId w:val="0"/>
              </w:numPr>
              <w:jc w:val="right"/>
              <w:rPr>
                <w:rFonts w:hAnsi="標楷體"/>
                <w:sz w:val="24"/>
                <w:szCs w:val="24"/>
              </w:rPr>
            </w:pPr>
            <w:r w:rsidRPr="006F23EE">
              <w:rPr>
                <w:rFonts w:hAnsi="標楷體" w:hint="eastAsia"/>
                <w:sz w:val="24"/>
                <w:szCs w:val="24"/>
              </w:rPr>
              <w:t>3.4075</w:t>
            </w:r>
          </w:p>
        </w:tc>
        <w:tc>
          <w:tcPr>
            <w:tcW w:w="1129" w:type="dxa"/>
            <w:shd w:val="clear" w:color="auto" w:fill="auto"/>
            <w:vAlign w:val="center"/>
          </w:tcPr>
          <w:p w:rsidR="005356E4" w:rsidRPr="006F23EE" w:rsidRDefault="005356E4" w:rsidP="00CD2F93">
            <w:pPr>
              <w:pStyle w:val="3"/>
              <w:numPr>
                <w:ilvl w:val="0"/>
                <w:numId w:val="0"/>
              </w:numPr>
              <w:jc w:val="right"/>
              <w:rPr>
                <w:rFonts w:hAnsi="標楷體"/>
                <w:b/>
                <w:sz w:val="24"/>
                <w:szCs w:val="24"/>
              </w:rPr>
            </w:pPr>
            <w:r w:rsidRPr="006F23EE">
              <w:rPr>
                <w:rFonts w:hAnsi="標楷體" w:hint="eastAsia"/>
                <w:b/>
                <w:sz w:val="24"/>
                <w:szCs w:val="24"/>
              </w:rPr>
              <w:t>3.4075</w:t>
            </w:r>
          </w:p>
        </w:tc>
        <w:tc>
          <w:tcPr>
            <w:tcW w:w="1387" w:type="dxa"/>
            <w:vAlign w:val="center"/>
          </w:tcPr>
          <w:p w:rsidR="005356E4" w:rsidRPr="006F23EE" w:rsidRDefault="005356E4" w:rsidP="00CD2F93">
            <w:pPr>
              <w:pStyle w:val="3"/>
              <w:numPr>
                <w:ilvl w:val="0"/>
                <w:numId w:val="0"/>
              </w:numPr>
              <w:jc w:val="center"/>
              <w:rPr>
                <w:rFonts w:hAnsi="標楷體"/>
                <w:sz w:val="24"/>
                <w:szCs w:val="24"/>
              </w:rPr>
            </w:pPr>
            <w:r w:rsidRPr="006F23EE">
              <w:rPr>
                <w:rFonts w:hAnsi="標楷體" w:hint="eastAsia"/>
                <w:sz w:val="24"/>
                <w:szCs w:val="24"/>
              </w:rPr>
              <w:t>101/8/28</w:t>
            </w:r>
          </w:p>
        </w:tc>
        <w:tc>
          <w:tcPr>
            <w:tcW w:w="1387" w:type="dxa"/>
            <w:vAlign w:val="center"/>
          </w:tcPr>
          <w:p w:rsidR="005356E4" w:rsidRPr="006F23EE" w:rsidRDefault="005356E4" w:rsidP="00CD2F93">
            <w:pPr>
              <w:pStyle w:val="3"/>
              <w:numPr>
                <w:ilvl w:val="0"/>
                <w:numId w:val="0"/>
              </w:numPr>
              <w:jc w:val="center"/>
              <w:rPr>
                <w:rFonts w:hAnsi="標楷體"/>
                <w:sz w:val="24"/>
                <w:szCs w:val="24"/>
              </w:rPr>
            </w:pPr>
            <w:r w:rsidRPr="006F23EE">
              <w:rPr>
                <w:rFonts w:hAnsi="標楷體" w:hint="eastAsia"/>
                <w:sz w:val="24"/>
                <w:szCs w:val="24"/>
              </w:rPr>
              <w:t>105/8/27</w:t>
            </w:r>
          </w:p>
        </w:tc>
        <w:tc>
          <w:tcPr>
            <w:tcW w:w="1488" w:type="dxa"/>
            <w:vAlign w:val="center"/>
          </w:tcPr>
          <w:p w:rsidR="005356E4" w:rsidRPr="006F23EE" w:rsidRDefault="005356E4" w:rsidP="00CD2F93">
            <w:pPr>
              <w:pStyle w:val="3"/>
              <w:numPr>
                <w:ilvl w:val="0"/>
                <w:numId w:val="0"/>
              </w:numPr>
              <w:jc w:val="center"/>
              <w:rPr>
                <w:rFonts w:hAnsi="標楷體"/>
                <w:sz w:val="24"/>
                <w:szCs w:val="24"/>
              </w:rPr>
            </w:pPr>
            <w:r w:rsidRPr="006F23EE">
              <w:rPr>
                <w:rFonts w:hAnsi="標楷體" w:hint="eastAsia"/>
                <w:sz w:val="24"/>
                <w:szCs w:val="24"/>
              </w:rPr>
              <w:t>水源涵養</w:t>
            </w:r>
          </w:p>
        </w:tc>
        <w:tc>
          <w:tcPr>
            <w:tcW w:w="1489" w:type="dxa"/>
            <w:vAlign w:val="center"/>
          </w:tcPr>
          <w:p w:rsidR="005356E4" w:rsidRPr="006F23EE" w:rsidRDefault="005356E4" w:rsidP="00CD2F93">
            <w:pPr>
              <w:pStyle w:val="3"/>
              <w:numPr>
                <w:ilvl w:val="0"/>
                <w:numId w:val="0"/>
              </w:numPr>
              <w:jc w:val="center"/>
              <w:rPr>
                <w:rFonts w:hAnsi="標楷體"/>
                <w:sz w:val="24"/>
                <w:szCs w:val="24"/>
              </w:rPr>
            </w:pPr>
            <w:r w:rsidRPr="006F23EE">
              <w:rPr>
                <w:rFonts w:hAnsi="標楷體" w:hint="eastAsia"/>
                <w:sz w:val="24"/>
                <w:szCs w:val="24"/>
              </w:rPr>
              <w:t>停工中</w:t>
            </w:r>
          </w:p>
        </w:tc>
      </w:tr>
      <w:tr w:rsidR="006F23EE" w:rsidRPr="006F23EE" w:rsidTr="00264E0A">
        <w:trPr>
          <w:trHeight w:val="454"/>
        </w:trPr>
        <w:tc>
          <w:tcPr>
            <w:tcW w:w="1602" w:type="dxa"/>
            <w:vAlign w:val="center"/>
          </w:tcPr>
          <w:p w:rsidR="005356E4" w:rsidRPr="006F23EE" w:rsidRDefault="005356E4" w:rsidP="00CD2F93">
            <w:pPr>
              <w:pStyle w:val="3"/>
              <w:numPr>
                <w:ilvl w:val="0"/>
                <w:numId w:val="0"/>
              </w:numPr>
              <w:jc w:val="center"/>
              <w:rPr>
                <w:rFonts w:hAnsi="標楷體"/>
                <w:spacing w:val="-20"/>
                <w:sz w:val="24"/>
                <w:szCs w:val="24"/>
              </w:rPr>
            </w:pPr>
            <w:r w:rsidRPr="006F23EE">
              <w:rPr>
                <w:rFonts w:hAnsi="標楷體" w:hint="eastAsia"/>
                <w:spacing w:val="-20"/>
                <w:sz w:val="24"/>
                <w:szCs w:val="24"/>
              </w:rPr>
              <w:t>欣磐興業(股)</w:t>
            </w:r>
          </w:p>
        </w:tc>
        <w:tc>
          <w:tcPr>
            <w:tcW w:w="1053" w:type="dxa"/>
            <w:vAlign w:val="center"/>
          </w:tcPr>
          <w:p w:rsidR="005356E4" w:rsidRPr="006F23EE" w:rsidRDefault="005356E4" w:rsidP="00CD2F93">
            <w:pPr>
              <w:pStyle w:val="3"/>
              <w:numPr>
                <w:ilvl w:val="0"/>
                <w:numId w:val="0"/>
              </w:numPr>
              <w:jc w:val="right"/>
              <w:rPr>
                <w:rFonts w:hAnsi="標楷體"/>
                <w:sz w:val="24"/>
                <w:szCs w:val="24"/>
              </w:rPr>
            </w:pPr>
            <w:r w:rsidRPr="006F23EE">
              <w:rPr>
                <w:rFonts w:hAnsi="標楷體" w:hint="eastAsia"/>
                <w:sz w:val="24"/>
                <w:szCs w:val="24"/>
              </w:rPr>
              <w:t>2.3976</w:t>
            </w:r>
          </w:p>
        </w:tc>
        <w:tc>
          <w:tcPr>
            <w:tcW w:w="1129" w:type="dxa"/>
            <w:shd w:val="clear" w:color="auto" w:fill="auto"/>
            <w:vAlign w:val="center"/>
          </w:tcPr>
          <w:p w:rsidR="005356E4" w:rsidRPr="006F23EE" w:rsidRDefault="005356E4" w:rsidP="00CD2F93">
            <w:pPr>
              <w:pStyle w:val="3"/>
              <w:numPr>
                <w:ilvl w:val="0"/>
                <w:numId w:val="0"/>
              </w:numPr>
              <w:jc w:val="right"/>
              <w:rPr>
                <w:rFonts w:hAnsi="標楷體"/>
                <w:b/>
                <w:sz w:val="24"/>
                <w:szCs w:val="24"/>
              </w:rPr>
            </w:pPr>
            <w:r w:rsidRPr="006F23EE">
              <w:rPr>
                <w:rFonts w:hAnsi="標楷體" w:hint="eastAsia"/>
                <w:b/>
                <w:sz w:val="24"/>
                <w:szCs w:val="24"/>
              </w:rPr>
              <w:t>2.3976</w:t>
            </w:r>
          </w:p>
        </w:tc>
        <w:tc>
          <w:tcPr>
            <w:tcW w:w="1387" w:type="dxa"/>
            <w:vAlign w:val="center"/>
          </w:tcPr>
          <w:p w:rsidR="005356E4" w:rsidRPr="006F23EE" w:rsidRDefault="005356E4" w:rsidP="00CD2F93">
            <w:pPr>
              <w:pStyle w:val="3"/>
              <w:numPr>
                <w:ilvl w:val="0"/>
                <w:numId w:val="0"/>
              </w:numPr>
              <w:jc w:val="center"/>
              <w:rPr>
                <w:rFonts w:hAnsi="標楷體"/>
                <w:sz w:val="24"/>
                <w:szCs w:val="24"/>
              </w:rPr>
            </w:pPr>
            <w:r w:rsidRPr="006F23EE">
              <w:rPr>
                <w:rFonts w:hAnsi="標楷體" w:hint="eastAsia"/>
                <w:sz w:val="24"/>
                <w:szCs w:val="24"/>
              </w:rPr>
              <w:t>102/1/26</w:t>
            </w:r>
          </w:p>
        </w:tc>
        <w:tc>
          <w:tcPr>
            <w:tcW w:w="1387" w:type="dxa"/>
            <w:vAlign w:val="center"/>
          </w:tcPr>
          <w:p w:rsidR="005356E4" w:rsidRPr="006F23EE" w:rsidRDefault="005356E4" w:rsidP="00CD2F93">
            <w:pPr>
              <w:pStyle w:val="3"/>
              <w:numPr>
                <w:ilvl w:val="0"/>
                <w:numId w:val="0"/>
              </w:numPr>
              <w:jc w:val="center"/>
              <w:rPr>
                <w:rFonts w:hAnsi="標楷體"/>
                <w:sz w:val="24"/>
                <w:szCs w:val="24"/>
              </w:rPr>
            </w:pPr>
            <w:r w:rsidRPr="006F23EE">
              <w:rPr>
                <w:rFonts w:hAnsi="標楷體" w:hint="eastAsia"/>
                <w:sz w:val="24"/>
                <w:szCs w:val="24"/>
              </w:rPr>
              <w:t>104/1/25</w:t>
            </w:r>
          </w:p>
        </w:tc>
        <w:tc>
          <w:tcPr>
            <w:tcW w:w="1488" w:type="dxa"/>
            <w:vAlign w:val="center"/>
          </w:tcPr>
          <w:p w:rsidR="005356E4" w:rsidRPr="006F23EE" w:rsidRDefault="005356E4" w:rsidP="00CD2F93">
            <w:pPr>
              <w:pStyle w:val="3"/>
              <w:numPr>
                <w:ilvl w:val="0"/>
                <w:numId w:val="0"/>
              </w:numPr>
              <w:jc w:val="center"/>
              <w:rPr>
                <w:rFonts w:hAnsi="標楷體"/>
                <w:sz w:val="24"/>
                <w:szCs w:val="24"/>
              </w:rPr>
            </w:pPr>
            <w:r w:rsidRPr="006F23EE">
              <w:rPr>
                <w:rFonts w:hAnsi="標楷體" w:hint="eastAsia"/>
                <w:sz w:val="24"/>
                <w:szCs w:val="24"/>
              </w:rPr>
              <w:t>水源涵養</w:t>
            </w:r>
          </w:p>
        </w:tc>
        <w:tc>
          <w:tcPr>
            <w:tcW w:w="1489" w:type="dxa"/>
            <w:vAlign w:val="center"/>
          </w:tcPr>
          <w:p w:rsidR="005356E4" w:rsidRPr="006F23EE" w:rsidRDefault="005356E4" w:rsidP="00CD2F93">
            <w:pPr>
              <w:pStyle w:val="3"/>
              <w:numPr>
                <w:ilvl w:val="0"/>
                <w:numId w:val="0"/>
              </w:numPr>
              <w:jc w:val="center"/>
              <w:rPr>
                <w:rFonts w:hAnsi="標楷體"/>
                <w:sz w:val="24"/>
                <w:szCs w:val="24"/>
              </w:rPr>
            </w:pPr>
            <w:r w:rsidRPr="006F23EE">
              <w:rPr>
                <w:rFonts w:hAnsi="標楷體" w:hint="eastAsia"/>
                <w:sz w:val="24"/>
                <w:szCs w:val="24"/>
              </w:rPr>
              <w:t>停工中</w:t>
            </w:r>
          </w:p>
        </w:tc>
      </w:tr>
      <w:tr w:rsidR="006F23EE" w:rsidRPr="006F23EE" w:rsidTr="00264E0A">
        <w:trPr>
          <w:trHeight w:val="454"/>
        </w:trPr>
        <w:tc>
          <w:tcPr>
            <w:tcW w:w="1602" w:type="dxa"/>
            <w:tcBorders>
              <w:bottom w:val="single" w:sz="4" w:space="0" w:color="auto"/>
            </w:tcBorders>
            <w:vAlign w:val="center"/>
          </w:tcPr>
          <w:p w:rsidR="005356E4" w:rsidRPr="006F23EE" w:rsidRDefault="005356E4" w:rsidP="00CD2F93">
            <w:pPr>
              <w:pStyle w:val="3"/>
              <w:numPr>
                <w:ilvl w:val="0"/>
                <w:numId w:val="0"/>
              </w:numPr>
              <w:jc w:val="center"/>
              <w:rPr>
                <w:rFonts w:hAnsi="標楷體"/>
                <w:spacing w:val="-20"/>
                <w:sz w:val="24"/>
                <w:szCs w:val="24"/>
              </w:rPr>
            </w:pPr>
            <w:r w:rsidRPr="006F23EE">
              <w:rPr>
                <w:rFonts w:hAnsi="標楷體" w:hint="eastAsia"/>
                <w:spacing w:val="-20"/>
                <w:sz w:val="24"/>
                <w:szCs w:val="24"/>
              </w:rPr>
              <w:t>向陽礦業(股)</w:t>
            </w:r>
          </w:p>
        </w:tc>
        <w:tc>
          <w:tcPr>
            <w:tcW w:w="1053" w:type="dxa"/>
            <w:tcBorders>
              <w:bottom w:val="single" w:sz="4" w:space="0" w:color="auto"/>
            </w:tcBorders>
            <w:vAlign w:val="center"/>
          </w:tcPr>
          <w:p w:rsidR="005356E4" w:rsidRPr="006F23EE" w:rsidRDefault="005356E4" w:rsidP="00CD2F93">
            <w:pPr>
              <w:pStyle w:val="3"/>
              <w:numPr>
                <w:ilvl w:val="0"/>
                <w:numId w:val="0"/>
              </w:numPr>
              <w:jc w:val="right"/>
              <w:rPr>
                <w:rFonts w:hAnsi="標楷體"/>
                <w:sz w:val="24"/>
                <w:szCs w:val="24"/>
              </w:rPr>
            </w:pPr>
            <w:r w:rsidRPr="006F23EE">
              <w:rPr>
                <w:rFonts w:hAnsi="標楷體" w:hint="eastAsia"/>
                <w:sz w:val="24"/>
                <w:szCs w:val="24"/>
              </w:rPr>
              <w:t>1.9901</w:t>
            </w:r>
          </w:p>
        </w:tc>
        <w:tc>
          <w:tcPr>
            <w:tcW w:w="1129" w:type="dxa"/>
            <w:tcBorders>
              <w:bottom w:val="single" w:sz="4" w:space="0" w:color="auto"/>
            </w:tcBorders>
            <w:shd w:val="clear" w:color="auto" w:fill="auto"/>
            <w:vAlign w:val="center"/>
          </w:tcPr>
          <w:p w:rsidR="005356E4" w:rsidRPr="006F23EE" w:rsidRDefault="005356E4" w:rsidP="00CD2F93">
            <w:pPr>
              <w:pStyle w:val="3"/>
              <w:numPr>
                <w:ilvl w:val="0"/>
                <w:numId w:val="0"/>
              </w:numPr>
              <w:jc w:val="right"/>
              <w:rPr>
                <w:rFonts w:hAnsi="標楷體"/>
                <w:b/>
                <w:sz w:val="24"/>
                <w:szCs w:val="24"/>
              </w:rPr>
            </w:pPr>
            <w:r w:rsidRPr="006F23EE">
              <w:rPr>
                <w:rFonts w:hAnsi="標楷體" w:hint="eastAsia"/>
                <w:b/>
                <w:sz w:val="24"/>
                <w:szCs w:val="24"/>
              </w:rPr>
              <w:t>1.5901</w:t>
            </w:r>
          </w:p>
        </w:tc>
        <w:tc>
          <w:tcPr>
            <w:tcW w:w="1387" w:type="dxa"/>
            <w:tcBorders>
              <w:bottom w:val="single" w:sz="4" w:space="0" w:color="auto"/>
            </w:tcBorders>
            <w:vAlign w:val="center"/>
          </w:tcPr>
          <w:p w:rsidR="005356E4" w:rsidRPr="006F23EE" w:rsidRDefault="005356E4" w:rsidP="00CD2F93">
            <w:pPr>
              <w:pStyle w:val="3"/>
              <w:numPr>
                <w:ilvl w:val="0"/>
                <w:numId w:val="0"/>
              </w:numPr>
              <w:jc w:val="center"/>
              <w:rPr>
                <w:rFonts w:hAnsi="標楷體"/>
                <w:sz w:val="24"/>
                <w:szCs w:val="24"/>
              </w:rPr>
            </w:pPr>
            <w:r w:rsidRPr="006F23EE">
              <w:rPr>
                <w:rFonts w:hAnsi="標楷體" w:hint="eastAsia"/>
                <w:sz w:val="24"/>
                <w:szCs w:val="24"/>
              </w:rPr>
              <w:t>101/5/1</w:t>
            </w:r>
          </w:p>
        </w:tc>
        <w:tc>
          <w:tcPr>
            <w:tcW w:w="1387" w:type="dxa"/>
            <w:tcBorders>
              <w:bottom w:val="single" w:sz="4" w:space="0" w:color="auto"/>
            </w:tcBorders>
            <w:vAlign w:val="center"/>
          </w:tcPr>
          <w:p w:rsidR="005356E4" w:rsidRPr="006F23EE" w:rsidRDefault="005356E4" w:rsidP="00CD2F93">
            <w:pPr>
              <w:pStyle w:val="3"/>
              <w:numPr>
                <w:ilvl w:val="0"/>
                <w:numId w:val="0"/>
              </w:numPr>
              <w:jc w:val="center"/>
              <w:rPr>
                <w:rFonts w:hAnsi="標楷體"/>
                <w:sz w:val="24"/>
                <w:szCs w:val="24"/>
              </w:rPr>
            </w:pPr>
            <w:r w:rsidRPr="006F23EE">
              <w:rPr>
                <w:rFonts w:hAnsi="標楷體" w:hint="eastAsia"/>
                <w:sz w:val="24"/>
                <w:szCs w:val="24"/>
              </w:rPr>
              <w:t>105/4/30</w:t>
            </w:r>
          </w:p>
        </w:tc>
        <w:tc>
          <w:tcPr>
            <w:tcW w:w="1488" w:type="dxa"/>
            <w:tcBorders>
              <w:bottom w:val="single" w:sz="4" w:space="0" w:color="auto"/>
            </w:tcBorders>
            <w:vAlign w:val="center"/>
          </w:tcPr>
          <w:p w:rsidR="005356E4" w:rsidRPr="006F23EE" w:rsidRDefault="005356E4" w:rsidP="00CD2F93">
            <w:pPr>
              <w:pStyle w:val="3"/>
              <w:numPr>
                <w:ilvl w:val="0"/>
                <w:numId w:val="0"/>
              </w:numPr>
              <w:jc w:val="center"/>
              <w:rPr>
                <w:rFonts w:hAnsi="標楷體"/>
                <w:sz w:val="24"/>
                <w:szCs w:val="24"/>
              </w:rPr>
            </w:pPr>
            <w:r w:rsidRPr="006F23EE">
              <w:rPr>
                <w:rFonts w:hAnsi="標楷體" w:hint="eastAsia"/>
                <w:sz w:val="24"/>
                <w:szCs w:val="24"/>
              </w:rPr>
              <w:t>土砂捍止</w:t>
            </w:r>
          </w:p>
        </w:tc>
        <w:tc>
          <w:tcPr>
            <w:tcW w:w="1489" w:type="dxa"/>
            <w:tcBorders>
              <w:bottom w:val="single" w:sz="4" w:space="0" w:color="auto"/>
            </w:tcBorders>
            <w:vAlign w:val="center"/>
          </w:tcPr>
          <w:p w:rsidR="005356E4" w:rsidRPr="006F23EE" w:rsidRDefault="005356E4" w:rsidP="00CD2F93">
            <w:pPr>
              <w:pStyle w:val="3"/>
              <w:numPr>
                <w:ilvl w:val="0"/>
                <w:numId w:val="0"/>
              </w:numPr>
              <w:jc w:val="center"/>
              <w:rPr>
                <w:rFonts w:hAnsi="標楷體"/>
                <w:sz w:val="24"/>
                <w:szCs w:val="24"/>
              </w:rPr>
            </w:pPr>
            <w:r w:rsidRPr="006F23EE">
              <w:rPr>
                <w:rFonts w:hAnsi="標楷體" w:hint="eastAsia"/>
                <w:sz w:val="24"/>
                <w:szCs w:val="24"/>
              </w:rPr>
              <w:t>停工中</w:t>
            </w:r>
          </w:p>
        </w:tc>
      </w:tr>
      <w:tr w:rsidR="006F23EE" w:rsidRPr="006F23EE" w:rsidTr="00264E0A">
        <w:trPr>
          <w:trHeight w:val="454"/>
        </w:trPr>
        <w:tc>
          <w:tcPr>
            <w:tcW w:w="1602" w:type="dxa"/>
            <w:shd w:val="clear" w:color="auto" w:fill="D9D9D9" w:themeFill="background1" w:themeFillShade="D9"/>
            <w:vAlign w:val="center"/>
          </w:tcPr>
          <w:p w:rsidR="005356E4" w:rsidRPr="006F23EE" w:rsidRDefault="005356E4" w:rsidP="00CD2F93">
            <w:pPr>
              <w:pStyle w:val="3"/>
              <w:numPr>
                <w:ilvl w:val="0"/>
                <w:numId w:val="0"/>
              </w:numPr>
              <w:jc w:val="center"/>
              <w:rPr>
                <w:rFonts w:hAnsi="標楷體"/>
                <w:spacing w:val="-20"/>
                <w:sz w:val="24"/>
                <w:szCs w:val="24"/>
              </w:rPr>
            </w:pPr>
            <w:r w:rsidRPr="006F23EE">
              <w:rPr>
                <w:rFonts w:hAnsi="標楷體" w:hint="eastAsia"/>
                <w:spacing w:val="-20"/>
                <w:sz w:val="24"/>
                <w:szCs w:val="24"/>
              </w:rPr>
              <w:t>合計</w:t>
            </w:r>
          </w:p>
        </w:tc>
        <w:tc>
          <w:tcPr>
            <w:tcW w:w="1053" w:type="dxa"/>
            <w:shd w:val="clear" w:color="auto" w:fill="D9D9D9" w:themeFill="background1" w:themeFillShade="D9"/>
            <w:vAlign w:val="center"/>
          </w:tcPr>
          <w:p w:rsidR="005356E4" w:rsidRPr="006F23EE" w:rsidRDefault="005356E4" w:rsidP="005356E4">
            <w:pPr>
              <w:pStyle w:val="3"/>
              <w:numPr>
                <w:ilvl w:val="0"/>
                <w:numId w:val="0"/>
              </w:numPr>
              <w:ind w:leftChars="-46" w:left="-156"/>
              <w:jc w:val="right"/>
              <w:rPr>
                <w:rFonts w:hAnsi="標楷體"/>
                <w:sz w:val="24"/>
                <w:szCs w:val="24"/>
              </w:rPr>
            </w:pPr>
            <w:r w:rsidRPr="006F23EE">
              <w:rPr>
                <w:rFonts w:hAnsi="標楷體" w:hint="eastAsia"/>
                <w:sz w:val="24"/>
                <w:szCs w:val="24"/>
              </w:rPr>
              <w:t>22.7787</w:t>
            </w:r>
          </w:p>
        </w:tc>
        <w:tc>
          <w:tcPr>
            <w:tcW w:w="1129" w:type="dxa"/>
            <w:shd w:val="clear" w:color="auto" w:fill="D9D9D9" w:themeFill="background1" w:themeFillShade="D9"/>
            <w:vAlign w:val="center"/>
          </w:tcPr>
          <w:p w:rsidR="005356E4" w:rsidRPr="006F23EE" w:rsidRDefault="005356E4" w:rsidP="00CD2F93">
            <w:pPr>
              <w:pStyle w:val="3"/>
              <w:numPr>
                <w:ilvl w:val="0"/>
                <w:numId w:val="0"/>
              </w:numPr>
              <w:jc w:val="right"/>
              <w:rPr>
                <w:rFonts w:hAnsi="標楷體"/>
                <w:b/>
                <w:sz w:val="24"/>
                <w:szCs w:val="24"/>
              </w:rPr>
            </w:pPr>
            <w:r w:rsidRPr="006F23EE">
              <w:rPr>
                <w:rFonts w:hAnsi="標楷體" w:hint="eastAsia"/>
                <w:b/>
                <w:sz w:val="24"/>
                <w:szCs w:val="24"/>
              </w:rPr>
              <w:t>20.7853</w:t>
            </w:r>
          </w:p>
        </w:tc>
        <w:tc>
          <w:tcPr>
            <w:tcW w:w="1387" w:type="dxa"/>
            <w:shd w:val="clear" w:color="auto" w:fill="D9D9D9" w:themeFill="background1" w:themeFillShade="D9"/>
            <w:vAlign w:val="center"/>
          </w:tcPr>
          <w:p w:rsidR="005356E4" w:rsidRPr="006F23EE" w:rsidRDefault="005356E4" w:rsidP="00CD2F93">
            <w:pPr>
              <w:pStyle w:val="3"/>
              <w:numPr>
                <w:ilvl w:val="0"/>
                <w:numId w:val="0"/>
              </w:numPr>
              <w:jc w:val="center"/>
              <w:rPr>
                <w:rFonts w:hAnsi="標楷體"/>
                <w:sz w:val="24"/>
                <w:szCs w:val="24"/>
              </w:rPr>
            </w:pPr>
          </w:p>
        </w:tc>
        <w:tc>
          <w:tcPr>
            <w:tcW w:w="1387" w:type="dxa"/>
            <w:shd w:val="clear" w:color="auto" w:fill="D9D9D9" w:themeFill="background1" w:themeFillShade="D9"/>
            <w:vAlign w:val="center"/>
          </w:tcPr>
          <w:p w:rsidR="005356E4" w:rsidRPr="006F23EE" w:rsidRDefault="005356E4" w:rsidP="00CD2F93">
            <w:pPr>
              <w:pStyle w:val="3"/>
              <w:numPr>
                <w:ilvl w:val="0"/>
                <w:numId w:val="0"/>
              </w:numPr>
              <w:jc w:val="center"/>
              <w:rPr>
                <w:rFonts w:hAnsi="標楷體"/>
                <w:sz w:val="24"/>
                <w:szCs w:val="24"/>
              </w:rPr>
            </w:pPr>
          </w:p>
        </w:tc>
        <w:tc>
          <w:tcPr>
            <w:tcW w:w="1488" w:type="dxa"/>
            <w:shd w:val="clear" w:color="auto" w:fill="D9D9D9" w:themeFill="background1" w:themeFillShade="D9"/>
            <w:vAlign w:val="center"/>
          </w:tcPr>
          <w:p w:rsidR="005356E4" w:rsidRPr="006F23EE" w:rsidRDefault="005356E4" w:rsidP="00CD2F93">
            <w:pPr>
              <w:pStyle w:val="3"/>
              <w:numPr>
                <w:ilvl w:val="0"/>
                <w:numId w:val="0"/>
              </w:numPr>
              <w:jc w:val="center"/>
              <w:rPr>
                <w:rFonts w:hAnsi="標楷體"/>
                <w:sz w:val="24"/>
                <w:szCs w:val="24"/>
              </w:rPr>
            </w:pPr>
          </w:p>
        </w:tc>
        <w:tc>
          <w:tcPr>
            <w:tcW w:w="1489" w:type="dxa"/>
            <w:shd w:val="clear" w:color="auto" w:fill="D9D9D9" w:themeFill="background1" w:themeFillShade="D9"/>
            <w:vAlign w:val="center"/>
          </w:tcPr>
          <w:p w:rsidR="005356E4" w:rsidRPr="006F23EE" w:rsidRDefault="005356E4" w:rsidP="00CD2F93">
            <w:pPr>
              <w:pStyle w:val="3"/>
              <w:numPr>
                <w:ilvl w:val="0"/>
                <w:numId w:val="0"/>
              </w:numPr>
              <w:jc w:val="center"/>
              <w:rPr>
                <w:rFonts w:hAnsi="標楷體"/>
                <w:sz w:val="24"/>
                <w:szCs w:val="24"/>
              </w:rPr>
            </w:pPr>
          </w:p>
        </w:tc>
      </w:tr>
    </w:tbl>
    <w:p w:rsidR="005356E4" w:rsidRPr="006F23EE" w:rsidRDefault="005356E4" w:rsidP="005356E4">
      <w:pPr>
        <w:pStyle w:val="3"/>
        <w:numPr>
          <w:ilvl w:val="0"/>
          <w:numId w:val="0"/>
        </w:numPr>
        <w:spacing w:line="340" w:lineRule="exact"/>
        <w:ind w:leftChars="-1" w:left="-3" w:firstLine="1"/>
        <w:rPr>
          <w:sz w:val="24"/>
          <w:szCs w:val="24"/>
        </w:rPr>
      </w:pPr>
      <w:r w:rsidRPr="006F23EE">
        <w:rPr>
          <w:rFonts w:hint="eastAsia"/>
          <w:sz w:val="24"/>
          <w:szCs w:val="24"/>
        </w:rPr>
        <w:t>註：</w:t>
      </w:r>
    </w:p>
    <w:p w:rsidR="005356E4" w:rsidRPr="006F23EE" w:rsidRDefault="005356E4" w:rsidP="005356E4">
      <w:pPr>
        <w:pStyle w:val="3"/>
        <w:numPr>
          <w:ilvl w:val="3"/>
          <w:numId w:val="5"/>
        </w:numPr>
        <w:kinsoku w:val="0"/>
        <w:overflowPunct/>
        <w:autoSpaceDE/>
        <w:autoSpaceDN/>
        <w:spacing w:line="340" w:lineRule="exact"/>
        <w:ind w:left="567" w:hanging="283"/>
        <w:rPr>
          <w:sz w:val="24"/>
          <w:szCs w:val="24"/>
        </w:rPr>
      </w:pPr>
      <w:r w:rsidRPr="006F23EE">
        <w:rPr>
          <w:rFonts w:hint="eastAsia"/>
          <w:sz w:val="24"/>
          <w:szCs w:val="24"/>
        </w:rPr>
        <w:t>至於非保安林內，停工者計72筆，面積290.2214公頃。</w:t>
      </w:r>
    </w:p>
    <w:p w:rsidR="005356E4" w:rsidRPr="006F23EE" w:rsidRDefault="005356E4" w:rsidP="005356E4">
      <w:pPr>
        <w:pStyle w:val="3"/>
        <w:numPr>
          <w:ilvl w:val="3"/>
          <w:numId w:val="5"/>
        </w:numPr>
        <w:kinsoku w:val="0"/>
        <w:overflowPunct/>
        <w:autoSpaceDE/>
        <w:autoSpaceDN/>
        <w:spacing w:line="340" w:lineRule="exact"/>
        <w:ind w:left="567" w:hanging="283"/>
        <w:rPr>
          <w:sz w:val="24"/>
          <w:szCs w:val="24"/>
        </w:rPr>
      </w:pPr>
      <w:r w:rsidRPr="006F23EE">
        <w:rPr>
          <w:rFonts w:hint="eastAsia"/>
          <w:sz w:val="24"/>
          <w:szCs w:val="24"/>
        </w:rPr>
        <w:t>與礦務局所提供資料差異：謙益實業股份有限公司目前申請礦業權展限中，然礦業用地已復育完成交還農委會；瑋億石礦化工股份有限公司礦業權已廢止，目前辦理復育中。</w:t>
      </w:r>
    </w:p>
    <w:p w:rsidR="005356E4" w:rsidRPr="006F23EE" w:rsidRDefault="005356E4" w:rsidP="005356E4">
      <w:pPr>
        <w:pStyle w:val="3"/>
        <w:numPr>
          <w:ilvl w:val="0"/>
          <w:numId w:val="0"/>
        </w:numPr>
        <w:spacing w:line="340" w:lineRule="exact"/>
        <w:ind w:leftChars="-1" w:left="-3" w:firstLine="1"/>
        <w:rPr>
          <w:sz w:val="24"/>
          <w:szCs w:val="24"/>
        </w:rPr>
      </w:pPr>
      <w:r w:rsidRPr="006F23EE">
        <w:rPr>
          <w:rFonts w:hint="eastAsia"/>
          <w:sz w:val="24"/>
          <w:szCs w:val="24"/>
        </w:rPr>
        <w:t>資料時間：106年8月30日。</w:t>
      </w:r>
    </w:p>
    <w:p w:rsidR="005356E4" w:rsidRPr="006F23EE" w:rsidRDefault="005356E4" w:rsidP="005356E4">
      <w:pPr>
        <w:pStyle w:val="3"/>
        <w:numPr>
          <w:ilvl w:val="0"/>
          <w:numId w:val="0"/>
        </w:numPr>
        <w:spacing w:afterLines="50" w:after="228" w:line="340" w:lineRule="exact"/>
        <w:ind w:leftChars="-1" w:left="-3" w:firstLine="1"/>
      </w:pPr>
      <w:r w:rsidRPr="006F23EE">
        <w:rPr>
          <w:rFonts w:hint="eastAsia"/>
          <w:sz w:val="24"/>
          <w:szCs w:val="24"/>
        </w:rPr>
        <w:t>資料來源：農委會。</w:t>
      </w:r>
    </w:p>
    <w:p w:rsidR="001372EC" w:rsidRPr="006F23EE" w:rsidRDefault="001372EC" w:rsidP="001372EC">
      <w:pPr>
        <w:pStyle w:val="3"/>
        <w:numPr>
          <w:ilvl w:val="2"/>
          <w:numId w:val="1"/>
        </w:numPr>
      </w:pPr>
      <w:r w:rsidRPr="006F23EE">
        <w:rPr>
          <w:rFonts w:hint="eastAsia"/>
        </w:rPr>
        <w:lastRenderedPageBreak/>
        <w:t>雖據農委會復稱，針對停工許久之租地，不論於法令或租約上，均可要求其等退場。惟就承租人租用國有林地之程序而言，係先有礦業權，再申請並經核定為礦業用地後，始得依礦業法第45條規定辦理租用，因此出租之程序係整體採礦流程之最後端。該會在查有停工許久之礦場時，即函請礦務局查告是否有礦業法第38條第1項規定之情事，俾租地為相對應之處理，基於採礦產業與政策應從源頭釐定，目前經濟部刻辦理政策環評中，爰預計在政策方向及法制面確定後，將與礦務局具體將停工之礦業用地後續因應方案及退場機制予以制度化處理。至於應收取土地租金部分，租約過期已無法收取租金，惟在礦業權者續租後，將追溯補收租金；如後續終止租約，則追討不當得利云云</w:t>
      </w:r>
    </w:p>
    <w:p w:rsidR="001372EC" w:rsidRPr="006F23EE" w:rsidRDefault="001372EC" w:rsidP="001372EC">
      <w:pPr>
        <w:pStyle w:val="3"/>
        <w:rPr>
          <w:rFonts w:ascii="Times New Roman" w:hAnsi="Times New Roman"/>
        </w:rPr>
      </w:pPr>
      <w:r w:rsidRPr="006F23EE">
        <w:rPr>
          <w:rFonts w:hint="eastAsia"/>
        </w:rPr>
        <w:t>惟查國有林地出租作為礦業用地使用後，首務即為採礦作業結束後之復育造林，俾以恢復國土保安功能，返還林地。是以，礦業用地於使用期滿，除應妥為復育造林，並在造林完成，始能為下階段之開採；復依林務局首揭租賃契約書規定，開採完畢之礦場，尚須辦理至少6年之植生復育作業，應按林務局所訂樹種造林，每公頃種植2,000株以上，且6年成活率達70%以上。惟據農委會上開統計資料顯示，目前已停工之保安林礦區，經扣除已收回林地、刻正辦理植生復育及造林作業者外，仍有7筆租約，面積16.9237公頃之出租林地目前處於停工狀態，其等租約已屆期多年，卻久懸未決，衍生水土保持與復育造林空窗經年，履約管理有欠積極。</w:t>
      </w:r>
    </w:p>
    <w:p w:rsidR="002A2F24" w:rsidRPr="006F23EE" w:rsidRDefault="00647B9A" w:rsidP="002A2F24">
      <w:pPr>
        <w:pStyle w:val="3"/>
        <w:rPr>
          <w:rFonts w:ascii="Times New Roman" w:hAnsi="Times New Roman"/>
        </w:rPr>
      </w:pPr>
      <w:r w:rsidRPr="006F23EE">
        <w:rPr>
          <w:rFonts w:ascii="Times New Roman" w:hAnsi="Times New Roman" w:hint="eastAsia"/>
        </w:rPr>
        <w:t>再</w:t>
      </w:r>
      <w:r w:rsidR="005A092C" w:rsidRPr="006F23EE">
        <w:rPr>
          <w:rFonts w:ascii="Times New Roman" w:hAnsi="Times New Roman" w:hint="eastAsia"/>
        </w:rPr>
        <w:t>查礦業法第</w:t>
      </w:r>
      <w:r w:rsidR="005A092C" w:rsidRPr="006F23EE">
        <w:rPr>
          <w:rFonts w:ascii="Times New Roman" w:hAnsi="Times New Roman" w:hint="eastAsia"/>
        </w:rPr>
        <w:t>38</w:t>
      </w:r>
      <w:r w:rsidR="005A092C" w:rsidRPr="006F23EE">
        <w:rPr>
          <w:rFonts w:ascii="Times New Roman" w:hAnsi="Times New Roman" w:hint="eastAsia"/>
        </w:rPr>
        <w:t>條第</w:t>
      </w:r>
      <w:r w:rsidR="005A092C" w:rsidRPr="006F23EE">
        <w:rPr>
          <w:rFonts w:ascii="Times New Roman" w:hAnsi="Times New Roman" w:hint="eastAsia"/>
        </w:rPr>
        <w:t>1</w:t>
      </w:r>
      <w:r w:rsidR="005A092C" w:rsidRPr="006F23EE">
        <w:rPr>
          <w:rFonts w:ascii="Times New Roman" w:hAnsi="Times New Roman" w:hint="eastAsia"/>
        </w:rPr>
        <w:t>款雖</w:t>
      </w:r>
      <w:r w:rsidR="00EA378B" w:rsidRPr="006F23EE">
        <w:rPr>
          <w:rFonts w:ascii="Times New Roman" w:hAnsi="Times New Roman" w:hint="eastAsia"/>
        </w:rPr>
        <w:t>然明定</w:t>
      </w:r>
      <w:r w:rsidR="005A092C" w:rsidRPr="006F23EE">
        <w:rPr>
          <w:rFonts w:hint="eastAsia"/>
        </w:rPr>
        <w:t>「礦業權登記後2年內不開工或中途停工1年以上」，主管機關應廢止其礦業權</w:t>
      </w:r>
      <w:r w:rsidR="00EA378B" w:rsidRPr="006F23EE">
        <w:rPr>
          <w:rFonts w:hint="eastAsia"/>
        </w:rPr>
        <w:t>之</w:t>
      </w:r>
      <w:r w:rsidR="005A092C" w:rsidRPr="006F23EE">
        <w:rPr>
          <w:rFonts w:hint="eastAsia"/>
        </w:rPr>
        <w:t>核准，</w:t>
      </w:r>
      <w:r w:rsidR="00EA378B" w:rsidRPr="006F23EE">
        <w:rPr>
          <w:rFonts w:hint="eastAsia"/>
        </w:rPr>
        <w:t>然</w:t>
      </w:r>
      <w:r w:rsidR="005A092C" w:rsidRPr="006F23EE">
        <w:rPr>
          <w:rFonts w:hint="eastAsia"/>
        </w:rPr>
        <w:t>該款後段卻又放寬「但有正當</w:t>
      </w:r>
      <w:r w:rsidR="005A092C" w:rsidRPr="006F23EE">
        <w:rPr>
          <w:rFonts w:hint="eastAsia"/>
        </w:rPr>
        <w:lastRenderedPageBreak/>
        <w:t>理由經主管機關核准者，不在此限」</w:t>
      </w:r>
      <w:r w:rsidR="00EA378B" w:rsidRPr="006F23EE">
        <w:rPr>
          <w:rFonts w:hint="eastAsia"/>
        </w:rPr>
        <w:t>，</w:t>
      </w:r>
      <w:r w:rsidR="005A092C" w:rsidRPr="006F23EE">
        <w:rPr>
          <w:rFonts w:hint="eastAsia"/>
        </w:rPr>
        <w:t>經濟部</w:t>
      </w:r>
      <w:r w:rsidRPr="006F23EE">
        <w:rPr>
          <w:rFonts w:hint="eastAsia"/>
        </w:rPr>
        <w:t>即</w:t>
      </w:r>
      <w:r w:rsidR="005A092C" w:rsidRPr="006F23EE">
        <w:rPr>
          <w:rFonts w:hint="eastAsia"/>
        </w:rPr>
        <w:t>以95年5月23日經礦字第09502780830號令修正發布「</w:t>
      </w:r>
      <w:r w:rsidR="005A092C" w:rsidRPr="006F23EE">
        <w:rPr>
          <w:rFonts w:hAnsi="標楷體" w:hint="eastAsia"/>
          <w:kern w:val="2"/>
          <w:szCs w:val="20"/>
        </w:rPr>
        <w:t>礦業法第38條第1款規定認定原則</w:t>
      </w:r>
      <w:r w:rsidR="005A092C" w:rsidRPr="006F23EE">
        <w:rPr>
          <w:rFonts w:hint="eastAsia"/>
        </w:rPr>
        <w:t>」，</w:t>
      </w:r>
      <w:r w:rsidRPr="006F23EE">
        <w:rPr>
          <w:rFonts w:hint="eastAsia"/>
        </w:rPr>
        <w:t>並於</w:t>
      </w:r>
      <w:r w:rsidR="001B6FA7" w:rsidRPr="006F23EE">
        <w:rPr>
          <w:rFonts w:hint="eastAsia"/>
        </w:rPr>
        <w:t>該原則</w:t>
      </w:r>
      <w:r w:rsidR="005A092C" w:rsidRPr="006F23EE">
        <w:rPr>
          <w:rFonts w:hint="eastAsia"/>
        </w:rPr>
        <w:t>第3點及其第</w:t>
      </w:r>
      <w:r w:rsidR="002F0E49" w:rsidRPr="006F23EE">
        <w:rPr>
          <w:rFonts w:hint="eastAsia"/>
        </w:rPr>
        <w:t>1、5、7款分別</w:t>
      </w:r>
      <w:r w:rsidR="005A092C" w:rsidRPr="006F23EE">
        <w:rPr>
          <w:rFonts w:hint="eastAsia"/>
        </w:rPr>
        <w:t>規定</w:t>
      </w:r>
      <w:r w:rsidR="002F0E49" w:rsidRPr="006F23EE">
        <w:rPr>
          <w:rFonts w:hint="eastAsia"/>
        </w:rPr>
        <w:t>：</w:t>
      </w:r>
      <w:r w:rsidR="005A092C" w:rsidRPr="006F23EE">
        <w:rPr>
          <w:rFonts w:hint="eastAsia"/>
        </w:rPr>
        <w:t>「</w:t>
      </w:r>
      <w:r w:rsidR="002F0E49" w:rsidRPr="006F23EE">
        <w:rPr>
          <w:rFonts w:hint="eastAsia"/>
        </w:rPr>
        <w:t>有</w:t>
      </w:r>
      <w:r w:rsidR="005A092C" w:rsidRPr="006F23EE">
        <w:rPr>
          <w:rFonts w:hint="eastAsia"/>
        </w:rPr>
        <w:t>下列情形之一，報經主管機關核准者，視為正當理由</w:t>
      </w:r>
      <w:r w:rsidR="00480379" w:rsidRPr="006F23EE">
        <w:rPr>
          <w:rFonts w:hAnsi="標楷體" w:hint="eastAsia"/>
        </w:rPr>
        <w:t>……</w:t>
      </w:r>
      <w:r w:rsidR="005A092C" w:rsidRPr="006F23EE">
        <w:rPr>
          <w:rFonts w:hint="eastAsia"/>
        </w:rPr>
        <w:t>」</w:t>
      </w:r>
      <w:r w:rsidR="00480379" w:rsidRPr="006F23EE">
        <w:rPr>
          <w:rFonts w:hint="eastAsia"/>
        </w:rPr>
        <w:t>、</w:t>
      </w:r>
      <w:r w:rsidR="005A092C" w:rsidRPr="006F23EE">
        <w:rPr>
          <w:rFonts w:hint="eastAsia"/>
        </w:rPr>
        <w:t>「</w:t>
      </w:r>
      <w:r w:rsidR="002F0E49" w:rsidRPr="006F23EE">
        <w:rPr>
          <w:rFonts w:hint="eastAsia"/>
        </w:rPr>
        <w:t>一、設定礦業權後，有礦業法第27條各款所列情形之一，未經該管機關、土地所有人或土地占有人同意施工開採。</w:t>
      </w:r>
      <w:r w:rsidR="005A092C" w:rsidRPr="006F23EE">
        <w:rPr>
          <w:rFonts w:hint="eastAsia"/>
        </w:rPr>
        <w:t>」、「</w:t>
      </w:r>
      <w:r w:rsidR="00480379" w:rsidRPr="006F23EE">
        <w:rPr>
          <w:rFonts w:hint="eastAsia"/>
        </w:rPr>
        <w:t>五、</w:t>
      </w:r>
      <w:r w:rsidR="002F0E49" w:rsidRPr="006F23EE">
        <w:rPr>
          <w:rFonts w:hint="eastAsia"/>
        </w:rPr>
        <w:t>礦業權登記後2年內，已申請核定礦業用地，尚未核准。</w:t>
      </w:r>
      <w:r w:rsidR="005A092C" w:rsidRPr="006F23EE">
        <w:rPr>
          <w:rFonts w:hint="eastAsia"/>
        </w:rPr>
        <w:t>」、「</w:t>
      </w:r>
      <w:r w:rsidR="00480379" w:rsidRPr="006F23EE">
        <w:rPr>
          <w:rFonts w:hint="eastAsia"/>
        </w:rPr>
        <w:t>七、</w:t>
      </w:r>
      <w:r w:rsidR="002F0E49" w:rsidRPr="006F23EE">
        <w:rPr>
          <w:rFonts w:hint="eastAsia"/>
        </w:rPr>
        <w:t>公有土地管理機關於核定礦業用地後，不同意租用；或私有土地於核定礦業用地後，雙方尚在協議租用或購用。</w:t>
      </w:r>
      <w:r w:rsidR="005A092C" w:rsidRPr="006F23EE">
        <w:rPr>
          <w:rFonts w:hint="eastAsia"/>
        </w:rPr>
        <w:t>」</w:t>
      </w:r>
      <w:r w:rsidRPr="006F23EE">
        <w:rPr>
          <w:rFonts w:hint="eastAsia"/>
        </w:rPr>
        <w:t>以致</w:t>
      </w:r>
      <w:r w:rsidR="006C6067" w:rsidRPr="006F23EE">
        <w:rPr>
          <w:rFonts w:hint="eastAsia"/>
        </w:rPr>
        <w:t>林業主管機關縱然不同意礦業權者施工開採、租用，或者是租期屆滿不再續租，即便礦業權者因此停工超過1年以上，礦業權者只要報經礦業主管機關核准，其礦業權即可毋庸廢止，甚至有</w:t>
      </w:r>
      <w:r w:rsidR="005A7E65" w:rsidRPr="006F23EE">
        <w:rPr>
          <w:rFonts w:hint="eastAsia"/>
        </w:rPr>
        <w:t>部分礦業權者其國有林地租期與礦業權期限</w:t>
      </w:r>
      <w:r w:rsidR="00426FBB" w:rsidRPr="006F23EE">
        <w:rPr>
          <w:rFonts w:hint="eastAsia"/>
        </w:rPr>
        <w:t>均</w:t>
      </w:r>
      <w:r w:rsidR="005A7E65" w:rsidRPr="006F23EE">
        <w:rPr>
          <w:rFonts w:hint="eastAsia"/>
        </w:rPr>
        <w:t>已屆</w:t>
      </w:r>
      <w:r w:rsidR="00B06ECC" w:rsidRPr="006F23EE">
        <w:rPr>
          <w:rFonts w:hint="eastAsia"/>
        </w:rPr>
        <w:t>期多年</w:t>
      </w:r>
      <w:r w:rsidR="005A7E65" w:rsidRPr="006F23EE">
        <w:rPr>
          <w:rFonts w:hint="eastAsia"/>
        </w:rPr>
        <w:t>，卻仍持續辦理礦業權展</w:t>
      </w:r>
      <w:r w:rsidR="00D458FE">
        <w:rPr>
          <w:rFonts w:hint="eastAsia"/>
        </w:rPr>
        <w:t>限</w:t>
      </w:r>
      <w:bookmarkStart w:id="25" w:name="_GoBack"/>
      <w:bookmarkEnd w:id="25"/>
      <w:r w:rsidR="005A7E65" w:rsidRPr="006F23EE">
        <w:rPr>
          <w:rFonts w:hint="eastAsia"/>
        </w:rPr>
        <w:t>之案例</w:t>
      </w:r>
      <w:r w:rsidR="005A7E65" w:rsidRPr="006F23EE">
        <w:rPr>
          <w:rFonts w:hAnsi="標楷體" w:hint="eastAsia"/>
        </w:rPr>
        <w:t>（</w:t>
      </w:r>
      <w:r w:rsidR="005A7E65" w:rsidRPr="006F23EE">
        <w:rPr>
          <w:rFonts w:hint="eastAsia"/>
        </w:rPr>
        <w:t>詳表4</w:t>
      </w:r>
      <w:r w:rsidR="005A7E65" w:rsidRPr="006F23EE">
        <w:rPr>
          <w:rFonts w:ascii="新細明體" w:eastAsia="新細明體" w:hAnsi="新細明體" w:hint="eastAsia"/>
        </w:rPr>
        <w:t>）</w:t>
      </w:r>
      <w:r w:rsidR="002A2F24" w:rsidRPr="006F23EE">
        <w:rPr>
          <w:rFonts w:ascii="新細明體" w:eastAsia="新細明體" w:hAnsi="新細明體" w:hint="eastAsia"/>
        </w:rPr>
        <w:t>。</w:t>
      </w:r>
      <w:r w:rsidR="002A2F24" w:rsidRPr="006F23EE">
        <w:rPr>
          <w:rFonts w:hint="eastAsia"/>
        </w:rPr>
        <w:t>經濟部於「</w:t>
      </w:r>
      <w:r w:rsidR="002A2F24" w:rsidRPr="006F23EE">
        <w:rPr>
          <w:rFonts w:hAnsi="標楷體" w:hint="eastAsia"/>
          <w:kern w:val="2"/>
          <w:szCs w:val="20"/>
        </w:rPr>
        <w:t>礦業法第38條第1款規定認定原則</w:t>
      </w:r>
      <w:r w:rsidR="002A2F24" w:rsidRPr="006F23EE">
        <w:rPr>
          <w:rFonts w:hint="eastAsia"/>
        </w:rPr>
        <w:t>」過度寬列停工認定基準，</w:t>
      </w:r>
      <w:r w:rsidR="00264E0A" w:rsidRPr="006F23EE">
        <w:rPr>
          <w:rFonts w:hint="eastAsia"/>
        </w:rPr>
        <w:t>致</w:t>
      </w:r>
      <w:r w:rsidR="002A2F24" w:rsidRPr="006F23EE">
        <w:rPr>
          <w:rFonts w:hint="eastAsia"/>
        </w:rPr>
        <w:t>礦業法相關監管規定</w:t>
      </w:r>
      <w:r w:rsidR="00264E0A" w:rsidRPr="006F23EE">
        <w:rPr>
          <w:rFonts w:hint="eastAsia"/>
        </w:rPr>
        <w:t>與退場機制</w:t>
      </w:r>
      <w:r w:rsidR="002A2F24" w:rsidRPr="006F23EE">
        <w:rPr>
          <w:rFonts w:hint="eastAsia"/>
        </w:rPr>
        <w:t>形同虛設，洵有未當。</w:t>
      </w:r>
    </w:p>
    <w:p w:rsidR="00264E0A" w:rsidRPr="006F23EE" w:rsidRDefault="00264E0A">
      <w:pPr>
        <w:widowControl/>
        <w:overflowPunct/>
        <w:autoSpaceDE/>
        <w:autoSpaceDN/>
        <w:jc w:val="left"/>
        <w:rPr>
          <w:rFonts w:hAnsi="華康楷書體W5(P)"/>
          <w:b/>
          <w:bCs/>
          <w:kern w:val="28"/>
          <w:sz w:val="28"/>
          <w:szCs w:val="28"/>
        </w:rPr>
      </w:pPr>
      <w:r w:rsidRPr="006F23EE">
        <w:rPr>
          <w:b/>
        </w:rPr>
        <w:br w:type="page"/>
      </w:r>
    </w:p>
    <w:p w:rsidR="00CE192B" w:rsidRPr="006F23EE" w:rsidRDefault="00CE192B" w:rsidP="00480379">
      <w:pPr>
        <w:pStyle w:val="a3"/>
        <w:numPr>
          <w:ilvl w:val="0"/>
          <w:numId w:val="14"/>
        </w:numPr>
        <w:ind w:left="1418" w:firstLine="0"/>
        <w:jc w:val="center"/>
        <w:rPr>
          <w:b/>
          <w:spacing w:val="0"/>
        </w:rPr>
      </w:pPr>
      <w:r w:rsidRPr="006F23EE">
        <w:rPr>
          <w:rFonts w:hint="eastAsia"/>
          <w:b/>
          <w:spacing w:val="0"/>
        </w:rPr>
        <w:lastRenderedPageBreak/>
        <w:t>保安林</w:t>
      </w:r>
      <w:r w:rsidR="007951CA" w:rsidRPr="006F23EE">
        <w:rPr>
          <w:rFonts w:hint="eastAsia"/>
          <w:b/>
          <w:spacing w:val="0"/>
        </w:rPr>
        <w:t>礦區</w:t>
      </w:r>
      <w:r w:rsidR="00480379" w:rsidRPr="006F23EE">
        <w:rPr>
          <w:rFonts w:hint="eastAsia"/>
          <w:b/>
          <w:spacing w:val="0"/>
        </w:rPr>
        <w:t>租期</w:t>
      </w:r>
      <w:r w:rsidR="007951CA" w:rsidRPr="006F23EE">
        <w:rPr>
          <w:rFonts w:hint="eastAsia"/>
          <w:b/>
          <w:spacing w:val="0"/>
        </w:rPr>
        <w:t>與礦業權期限對照表</w:t>
      </w:r>
    </w:p>
    <w:tbl>
      <w:tblPr>
        <w:tblStyle w:val="af6"/>
        <w:tblW w:w="7371" w:type="dxa"/>
        <w:tblInd w:w="1526" w:type="dxa"/>
        <w:tblLook w:val="04A0" w:firstRow="1" w:lastRow="0" w:firstColumn="1" w:lastColumn="0" w:noHBand="0" w:noVBand="1"/>
      </w:tblPr>
      <w:tblGrid>
        <w:gridCol w:w="2457"/>
        <w:gridCol w:w="2457"/>
        <w:gridCol w:w="2457"/>
      </w:tblGrid>
      <w:tr w:rsidR="006F23EE" w:rsidRPr="006F23EE" w:rsidTr="00264E0A">
        <w:trPr>
          <w:trHeight w:val="454"/>
          <w:tblHeader/>
        </w:trPr>
        <w:tc>
          <w:tcPr>
            <w:tcW w:w="2457" w:type="dxa"/>
            <w:shd w:val="clear" w:color="auto" w:fill="D9D9D9" w:themeFill="background1" w:themeFillShade="D9"/>
            <w:vAlign w:val="center"/>
          </w:tcPr>
          <w:p w:rsidR="00480379" w:rsidRPr="006F23EE" w:rsidRDefault="00480379" w:rsidP="00EA378B">
            <w:pPr>
              <w:jc w:val="center"/>
              <w:rPr>
                <w:rFonts w:hAnsi="標楷體"/>
                <w:sz w:val="24"/>
                <w:szCs w:val="24"/>
              </w:rPr>
            </w:pPr>
            <w:r w:rsidRPr="006F23EE">
              <w:rPr>
                <w:rFonts w:hAnsi="標楷體" w:hint="eastAsia"/>
                <w:sz w:val="24"/>
                <w:szCs w:val="24"/>
              </w:rPr>
              <w:t>礦業權者</w:t>
            </w:r>
          </w:p>
        </w:tc>
        <w:tc>
          <w:tcPr>
            <w:tcW w:w="2457" w:type="dxa"/>
            <w:shd w:val="clear" w:color="auto" w:fill="D9D9D9" w:themeFill="background1" w:themeFillShade="D9"/>
            <w:vAlign w:val="center"/>
          </w:tcPr>
          <w:p w:rsidR="00480379" w:rsidRPr="006F23EE" w:rsidRDefault="00480379" w:rsidP="00480379">
            <w:pPr>
              <w:jc w:val="center"/>
              <w:rPr>
                <w:rFonts w:hAnsi="標楷體"/>
                <w:sz w:val="24"/>
                <w:szCs w:val="24"/>
              </w:rPr>
            </w:pPr>
            <w:r w:rsidRPr="006F23EE">
              <w:rPr>
                <w:rFonts w:hAnsi="標楷體" w:hint="eastAsia"/>
                <w:sz w:val="24"/>
                <w:szCs w:val="24"/>
              </w:rPr>
              <w:t>礦業權期限</w:t>
            </w:r>
          </w:p>
        </w:tc>
        <w:tc>
          <w:tcPr>
            <w:tcW w:w="2457" w:type="dxa"/>
            <w:tcBorders>
              <w:right w:val="single" w:sz="4" w:space="0" w:color="auto"/>
            </w:tcBorders>
            <w:shd w:val="clear" w:color="auto" w:fill="D9D9D9" w:themeFill="background1" w:themeFillShade="D9"/>
            <w:vAlign w:val="center"/>
          </w:tcPr>
          <w:p w:rsidR="00480379" w:rsidRPr="006F23EE" w:rsidRDefault="00480379" w:rsidP="00EA378B">
            <w:pPr>
              <w:jc w:val="center"/>
              <w:rPr>
                <w:rFonts w:hAnsi="標楷體"/>
                <w:sz w:val="24"/>
                <w:szCs w:val="24"/>
              </w:rPr>
            </w:pPr>
            <w:r w:rsidRPr="006F23EE">
              <w:rPr>
                <w:rFonts w:hAnsi="標楷體" w:hint="eastAsia"/>
                <w:sz w:val="24"/>
                <w:szCs w:val="24"/>
              </w:rPr>
              <w:t>租期訖日</w:t>
            </w:r>
          </w:p>
        </w:tc>
      </w:tr>
      <w:tr w:rsidR="006F23EE" w:rsidRPr="006F23EE" w:rsidTr="00264E0A">
        <w:trPr>
          <w:trHeight w:val="454"/>
        </w:trPr>
        <w:tc>
          <w:tcPr>
            <w:tcW w:w="2457" w:type="dxa"/>
            <w:vAlign w:val="center"/>
          </w:tcPr>
          <w:p w:rsidR="00480379" w:rsidRPr="006F23EE" w:rsidRDefault="00480379" w:rsidP="00480379">
            <w:pPr>
              <w:ind w:leftChars="-19" w:left="-65" w:rightChars="-25" w:right="-85"/>
              <w:jc w:val="center"/>
              <w:rPr>
                <w:rFonts w:hAnsi="標楷體"/>
                <w:sz w:val="24"/>
                <w:szCs w:val="24"/>
              </w:rPr>
            </w:pPr>
            <w:r w:rsidRPr="006F23EE">
              <w:rPr>
                <w:rFonts w:hAnsi="標楷體" w:hint="eastAsia"/>
                <w:sz w:val="24"/>
                <w:szCs w:val="24"/>
              </w:rPr>
              <w:t>蘇澳石礦(股)</w:t>
            </w:r>
          </w:p>
        </w:tc>
        <w:tc>
          <w:tcPr>
            <w:tcW w:w="2457" w:type="dxa"/>
            <w:vAlign w:val="center"/>
          </w:tcPr>
          <w:p w:rsidR="00480379" w:rsidRPr="006F23EE" w:rsidRDefault="00480379" w:rsidP="00CD2F93">
            <w:pPr>
              <w:jc w:val="center"/>
              <w:rPr>
                <w:rFonts w:hAnsi="標楷體"/>
                <w:sz w:val="24"/>
                <w:szCs w:val="24"/>
              </w:rPr>
            </w:pPr>
            <w:r w:rsidRPr="006F23EE">
              <w:rPr>
                <w:rFonts w:hAnsi="標楷體" w:hint="eastAsia"/>
                <w:sz w:val="24"/>
                <w:szCs w:val="24"/>
              </w:rPr>
              <w:t>120/11/29</w:t>
            </w:r>
          </w:p>
        </w:tc>
        <w:tc>
          <w:tcPr>
            <w:tcW w:w="2457" w:type="dxa"/>
            <w:tcBorders>
              <w:right w:val="single" w:sz="4" w:space="0" w:color="auto"/>
            </w:tcBorders>
            <w:vAlign w:val="center"/>
          </w:tcPr>
          <w:p w:rsidR="00480379" w:rsidRPr="006F23EE" w:rsidRDefault="00480379" w:rsidP="00EA378B">
            <w:pPr>
              <w:jc w:val="center"/>
              <w:rPr>
                <w:rFonts w:hAnsi="標楷體"/>
                <w:sz w:val="24"/>
                <w:szCs w:val="24"/>
              </w:rPr>
            </w:pPr>
            <w:r w:rsidRPr="006F23EE">
              <w:rPr>
                <w:rFonts w:hAnsi="標楷體" w:hint="eastAsia"/>
                <w:sz w:val="24"/>
                <w:szCs w:val="24"/>
              </w:rPr>
              <w:t>105/11/29</w:t>
            </w:r>
          </w:p>
        </w:tc>
      </w:tr>
      <w:tr w:rsidR="006F23EE" w:rsidRPr="006F23EE" w:rsidTr="00264E0A">
        <w:trPr>
          <w:trHeight w:val="454"/>
        </w:trPr>
        <w:tc>
          <w:tcPr>
            <w:tcW w:w="2457" w:type="dxa"/>
            <w:vAlign w:val="center"/>
          </w:tcPr>
          <w:p w:rsidR="00480379" w:rsidRPr="006F23EE" w:rsidRDefault="00480379" w:rsidP="00480379">
            <w:pPr>
              <w:ind w:leftChars="-19" w:left="-65" w:rightChars="-25" w:right="-85"/>
              <w:jc w:val="center"/>
              <w:rPr>
                <w:rFonts w:hAnsi="標楷體"/>
                <w:sz w:val="24"/>
                <w:szCs w:val="24"/>
              </w:rPr>
            </w:pPr>
            <w:r w:rsidRPr="006F23EE">
              <w:rPr>
                <w:rFonts w:hAnsi="標楷體" w:hint="eastAsia"/>
                <w:sz w:val="24"/>
                <w:szCs w:val="24"/>
              </w:rPr>
              <w:t>萬達礦業(股)</w:t>
            </w:r>
          </w:p>
        </w:tc>
        <w:tc>
          <w:tcPr>
            <w:tcW w:w="2457" w:type="dxa"/>
            <w:vAlign w:val="center"/>
          </w:tcPr>
          <w:p w:rsidR="00480379" w:rsidRPr="006F23EE" w:rsidRDefault="00480379" w:rsidP="00CD2F93">
            <w:pPr>
              <w:jc w:val="center"/>
              <w:rPr>
                <w:rFonts w:hAnsi="標楷體"/>
                <w:sz w:val="24"/>
                <w:szCs w:val="24"/>
              </w:rPr>
            </w:pPr>
            <w:r w:rsidRPr="006F23EE">
              <w:rPr>
                <w:rFonts w:hAnsi="標楷體" w:hint="eastAsia"/>
                <w:sz w:val="24"/>
                <w:szCs w:val="24"/>
              </w:rPr>
              <w:t>110/8/22</w:t>
            </w:r>
          </w:p>
        </w:tc>
        <w:tc>
          <w:tcPr>
            <w:tcW w:w="2457" w:type="dxa"/>
            <w:tcBorders>
              <w:right w:val="single" w:sz="4" w:space="0" w:color="auto"/>
            </w:tcBorders>
            <w:vAlign w:val="center"/>
          </w:tcPr>
          <w:p w:rsidR="00480379" w:rsidRPr="006F23EE" w:rsidRDefault="00480379" w:rsidP="00EA378B">
            <w:pPr>
              <w:jc w:val="center"/>
              <w:rPr>
                <w:rFonts w:hAnsi="標楷體"/>
                <w:b/>
                <w:sz w:val="24"/>
                <w:szCs w:val="24"/>
              </w:rPr>
            </w:pPr>
            <w:r w:rsidRPr="006F23EE">
              <w:rPr>
                <w:rFonts w:hAnsi="標楷體" w:hint="eastAsia"/>
                <w:b/>
                <w:sz w:val="24"/>
                <w:szCs w:val="24"/>
              </w:rPr>
              <w:t>104/8/22</w:t>
            </w:r>
          </w:p>
        </w:tc>
      </w:tr>
      <w:tr w:rsidR="006F23EE" w:rsidRPr="006F23EE" w:rsidTr="00264E0A">
        <w:trPr>
          <w:trHeight w:val="454"/>
        </w:trPr>
        <w:tc>
          <w:tcPr>
            <w:tcW w:w="2457" w:type="dxa"/>
            <w:vAlign w:val="center"/>
          </w:tcPr>
          <w:p w:rsidR="00480379" w:rsidRPr="006F23EE" w:rsidRDefault="00480379" w:rsidP="00331BC2">
            <w:pPr>
              <w:ind w:leftChars="-19" w:left="-65" w:rightChars="-25" w:right="-85"/>
              <w:jc w:val="center"/>
              <w:rPr>
                <w:rFonts w:hAnsi="標楷體"/>
                <w:sz w:val="24"/>
                <w:szCs w:val="24"/>
              </w:rPr>
            </w:pPr>
            <w:r w:rsidRPr="006F23EE">
              <w:rPr>
                <w:rFonts w:hAnsi="標楷體" w:hint="eastAsia"/>
                <w:sz w:val="24"/>
                <w:szCs w:val="24"/>
              </w:rPr>
              <w:t>林</w:t>
            </w:r>
            <w:r w:rsidR="00331BC2">
              <w:rPr>
                <w:rFonts w:hAnsi="標楷體" w:hint="eastAsia"/>
                <w:sz w:val="24"/>
                <w:szCs w:val="24"/>
              </w:rPr>
              <w:t>○</w:t>
            </w:r>
            <w:r w:rsidRPr="006F23EE">
              <w:rPr>
                <w:rFonts w:hAnsi="標楷體" w:hint="eastAsia"/>
                <w:sz w:val="24"/>
                <w:szCs w:val="24"/>
              </w:rPr>
              <w:t>泉</w:t>
            </w:r>
          </w:p>
        </w:tc>
        <w:tc>
          <w:tcPr>
            <w:tcW w:w="2457" w:type="dxa"/>
            <w:vAlign w:val="center"/>
          </w:tcPr>
          <w:p w:rsidR="00480379" w:rsidRPr="006F23EE" w:rsidRDefault="00480379" w:rsidP="00CD2F93">
            <w:pPr>
              <w:jc w:val="center"/>
              <w:rPr>
                <w:rFonts w:hAnsi="標楷體"/>
                <w:sz w:val="24"/>
                <w:szCs w:val="24"/>
              </w:rPr>
            </w:pPr>
            <w:r w:rsidRPr="006F23EE">
              <w:rPr>
                <w:rFonts w:hAnsi="標楷體" w:hint="eastAsia"/>
                <w:sz w:val="24"/>
                <w:szCs w:val="24"/>
              </w:rPr>
              <w:t>110/2/11</w:t>
            </w:r>
          </w:p>
        </w:tc>
        <w:tc>
          <w:tcPr>
            <w:tcW w:w="2457" w:type="dxa"/>
            <w:tcBorders>
              <w:right w:val="single" w:sz="4" w:space="0" w:color="auto"/>
            </w:tcBorders>
            <w:vAlign w:val="center"/>
          </w:tcPr>
          <w:p w:rsidR="00480379" w:rsidRPr="006F23EE" w:rsidRDefault="00480379" w:rsidP="00EA378B">
            <w:pPr>
              <w:jc w:val="center"/>
              <w:rPr>
                <w:rFonts w:hAnsi="標楷體"/>
                <w:b/>
                <w:sz w:val="24"/>
                <w:szCs w:val="24"/>
              </w:rPr>
            </w:pPr>
            <w:r w:rsidRPr="006F23EE">
              <w:rPr>
                <w:rFonts w:hAnsi="標楷體" w:hint="eastAsia"/>
                <w:b/>
                <w:sz w:val="24"/>
                <w:szCs w:val="24"/>
              </w:rPr>
              <w:t>100/2/11</w:t>
            </w:r>
          </w:p>
        </w:tc>
      </w:tr>
      <w:tr w:rsidR="006F23EE" w:rsidRPr="006F23EE" w:rsidTr="00264E0A">
        <w:trPr>
          <w:trHeight w:val="454"/>
        </w:trPr>
        <w:tc>
          <w:tcPr>
            <w:tcW w:w="2457" w:type="dxa"/>
            <w:vAlign w:val="center"/>
          </w:tcPr>
          <w:p w:rsidR="00480379" w:rsidRPr="006F23EE" w:rsidRDefault="00480379" w:rsidP="00480379">
            <w:pPr>
              <w:ind w:leftChars="-19" w:left="-65" w:rightChars="-25" w:right="-85"/>
              <w:jc w:val="center"/>
              <w:rPr>
                <w:rFonts w:hAnsi="標楷體"/>
                <w:sz w:val="24"/>
                <w:szCs w:val="24"/>
              </w:rPr>
            </w:pPr>
            <w:r w:rsidRPr="006F23EE">
              <w:rPr>
                <w:rFonts w:hAnsi="標楷體" w:hint="eastAsia"/>
                <w:sz w:val="24"/>
                <w:szCs w:val="24"/>
              </w:rPr>
              <w:t>大發石礦(股)</w:t>
            </w:r>
          </w:p>
        </w:tc>
        <w:tc>
          <w:tcPr>
            <w:tcW w:w="2457" w:type="dxa"/>
            <w:vAlign w:val="center"/>
          </w:tcPr>
          <w:p w:rsidR="00480379" w:rsidRPr="006F23EE" w:rsidRDefault="00480379" w:rsidP="00CD2F93">
            <w:pPr>
              <w:jc w:val="center"/>
              <w:rPr>
                <w:rFonts w:hAnsi="標楷體"/>
                <w:sz w:val="24"/>
                <w:szCs w:val="24"/>
              </w:rPr>
            </w:pPr>
            <w:r w:rsidRPr="006F23EE">
              <w:rPr>
                <w:rFonts w:hAnsi="標楷體" w:hint="eastAsia"/>
                <w:sz w:val="24"/>
                <w:szCs w:val="24"/>
              </w:rPr>
              <w:t>112/9/25</w:t>
            </w:r>
          </w:p>
        </w:tc>
        <w:tc>
          <w:tcPr>
            <w:tcW w:w="2457" w:type="dxa"/>
            <w:tcBorders>
              <w:right w:val="single" w:sz="4" w:space="0" w:color="auto"/>
            </w:tcBorders>
            <w:vAlign w:val="center"/>
          </w:tcPr>
          <w:p w:rsidR="00480379" w:rsidRPr="006F23EE" w:rsidRDefault="00480379" w:rsidP="00EA378B">
            <w:pPr>
              <w:jc w:val="center"/>
              <w:rPr>
                <w:rFonts w:hAnsi="標楷體"/>
                <w:b/>
                <w:sz w:val="24"/>
                <w:szCs w:val="24"/>
              </w:rPr>
            </w:pPr>
            <w:r w:rsidRPr="006F23EE">
              <w:rPr>
                <w:rFonts w:hAnsi="標楷體" w:hint="eastAsia"/>
                <w:b/>
                <w:sz w:val="24"/>
                <w:szCs w:val="24"/>
              </w:rPr>
              <w:t>105/9/25</w:t>
            </w:r>
          </w:p>
        </w:tc>
      </w:tr>
      <w:tr w:rsidR="006F23EE" w:rsidRPr="006F23EE" w:rsidTr="00264E0A">
        <w:trPr>
          <w:trHeight w:val="454"/>
        </w:trPr>
        <w:tc>
          <w:tcPr>
            <w:tcW w:w="2457" w:type="dxa"/>
            <w:vAlign w:val="center"/>
          </w:tcPr>
          <w:p w:rsidR="00480379" w:rsidRPr="006F23EE" w:rsidRDefault="00480379" w:rsidP="00480379">
            <w:pPr>
              <w:ind w:leftChars="-19" w:left="-65" w:rightChars="-25" w:right="-85"/>
              <w:jc w:val="center"/>
              <w:rPr>
                <w:rFonts w:hAnsi="標楷體"/>
                <w:sz w:val="24"/>
                <w:szCs w:val="24"/>
              </w:rPr>
            </w:pPr>
            <w:r w:rsidRPr="006F23EE">
              <w:rPr>
                <w:rFonts w:hAnsi="標楷體" w:hint="eastAsia"/>
                <w:sz w:val="24"/>
                <w:szCs w:val="24"/>
              </w:rPr>
              <w:t>謙益實業(股)</w:t>
            </w:r>
          </w:p>
        </w:tc>
        <w:tc>
          <w:tcPr>
            <w:tcW w:w="2457" w:type="dxa"/>
            <w:vAlign w:val="center"/>
          </w:tcPr>
          <w:p w:rsidR="00480379" w:rsidRPr="006F23EE" w:rsidRDefault="00480379" w:rsidP="00CD2F93">
            <w:pPr>
              <w:jc w:val="center"/>
              <w:rPr>
                <w:rFonts w:hAnsi="標楷體"/>
                <w:b/>
                <w:sz w:val="24"/>
                <w:szCs w:val="24"/>
              </w:rPr>
            </w:pPr>
            <w:r w:rsidRPr="006F23EE">
              <w:rPr>
                <w:rFonts w:hAnsi="標楷體" w:hint="eastAsia"/>
                <w:b/>
                <w:sz w:val="24"/>
                <w:szCs w:val="24"/>
              </w:rPr>
              <w:t>104/9/12</w:t>
            </w:r>
          </w:p>
        </w:tc>
        <w:tc>
          <w:tcPr>
            <w:tcW w:w="2457" w:type="dxa"/>
            <w:tcBorders>
              <w:right w:val="single" w:sz="4" w:space="0" w:color="auto"/>
            </w:tcBorders>
            <w:vAlign w:val="center"/>
          </w:tcPr>
          <w:p w:rsidR="00480379" w:rsidRPr="006F23EE" w:rsidRDefault="00480379" w:rsidP="002A2F24">
            <w:pPr>
              <w:jc w:val="center"/>
              <w:rPr>
                <w:rFonts w:hAnsi="標楷體"/>
                <w:sz w:val="24"/>
                <w:szCs w:val="24"/>
              </w:rPr>
            </w:pPr>
            <w:r w:rsidRPr="006F23EE">
              <w:rPr>
                <w:rFonts w:hAnsi="標楷體" w:hint="eastAsia"/>
                <w:sz w:val="24"/>
                <w:szCs w:val="24"/>
              </w:rPr>
              <w:t>國有林地已收回</w:t>
            </w:r>
          </w:p>
        </w:tc>
      </w:tr>
      <w:tr w:rsidR="006F23EE" w:rsidRPr="006F23EE" w:rsidTr="00264E0A">
        <w:trPr>
          <w:trHeight w:val="454"/>
        </w:trPr>
        <w:tc>
          <w:tcPr>
            <w:tcW w:w="2457" w:type="dxa"/>
            <w:vAlign w:val="center"/>
          </w:tcPr>
          <w:p w:rsidR="00480379" w:rsidRPr="006F23EE" w:rsidRDefault="00480379" w:rsidP="00480379">
            <w:pPr>
              <w:ind w:leftChars="-19" w:left="-65" w:rightChars="-25" w:right="-85"/>
              <w:jc w:val="center"/>
              <w:rPr>
                <w:rFonts w:hAnsi="標楷體"/>
                <w:sz w:val="24"/>
                <w:szCs w:val="24"/>
              </w:rPr>
            </w:pPr>
            <w:r w:rsidRPr="006F23EE">
              <w:rPr>
                <w:rFonts w:hAnsi="標楷體" w:hint="eastAsia"/>
                <w:sz w:val="24"/>
                <w:szCs w:val="24"/>
              </w:rPr>
              <w:t>北原礦業(股)</w:t>
            </w:r>
          </w:p>
        </w:tc>
        <w:tc>
          <w:tcPr>
            <w:tcW w:w="2457" w:type="dxa"/>
            <w:vAlign w:val="center"/>
          </w:tcPr>
          <w:p w:rsidR="00480379" w:rsidRPr="006F23EE" w:rsidRDefault="00480379" w:rsidP="00CD2F93">
            <w:pPr>
              <w:jc w:val="center"/>
              <w:rPr>
                <w:rFonts w:hAnsi="標楷體"/>
                <w:sz w:val="24"/>
                <w:szCs w:val="24"/>
              </w:rPr>
            </w:pPr>
            <w:r w:rsidRPr="006F23EE">
              <w:rPr>
                <w:rFonts w:hAnsi="標楷體" w:hint="eastAsia"/>
                <w:sz w:val="24"/>
                <w:szCs w:val="24"/>
              </w:rPr>
              <w:t>113/12/2</w:t>
            </w:r>
          </w:p>
        </w:tc>
        <w:tc>
          <w:tcPr>
            <w:tcW w:w="2457" w:type="dxa"/>
            <w:tcBorders>
              <w:right w:val="single" w:sz="4" w:space="0" w:color="auto"/>
            </w:tcBorders>
            <w:vAlign w:val="center"/>
          </w:tcPr>
          <w:p w:rsidR="00480379" w:rsidRPr="006F23EE" w:rsidRDefault="00480379" w:rsidP="00EA378B">
            <w:pPr>
              <w:jc w:val="center"/>
              <w:rPr>
                <w:rFonts w:hAnsi="標楷體"/>
                <w:sz w:val="24"/>
                <w:szCs w:val="24"/>
              </w:rPr>
            </w:pPr>
            <w:r w:rsidRPr="006F23EE">
              <w:rPr>
                <w:rFonts w:hAnsi="標楷體" w:hint="eastAsia"/>
                <w:sz w:val="24"/>
                <w:szCs w:val="24"/>
              </w:rPr>
              <w:t>105/12/2</w:t>
            </w:r>
          </w:p>
        </w:tc>
      </w:tr>
      <w:tr w:rsidR="006F23EE" w:rsidRPr="006F23EE" w:rsidTr="00264E0A">
        <w:trPr>
          <w:trHeight w:val="454"/>
        </w:trPr>
        <w:tc>
          <w:tcPr>
            <w:tcW w:w="2457" w:type="dxa"/>
            <w:vAlign w:val="center"/>
          </w:tcPr>
          <w:p w:rsidR="00480379" w:rsidRPr="006F23EE" w:rsidRDefault="00480379" w:rsidP="00480379">
            <w:pPr>
              <w:ind w:leftChars="-19" w:left="-65" w:rightChars="-25" w:right="-85"/>
              <w:jc w:val="center"/>
              <w:rPr>
                <w:rFonts w:hAnsi="標楷體"/>
                <w:sz w:val="24"/>
                <w:szCs w:val="24"/>
              </w:rPr>
            </w:pPr>
            <w:r w:rsidRPr="006F23EE">
              <w:rPr>
                <w:rFonts w:hAnsi="標楷體" w:hint="eastAsia"/>
                <w:sz w:val="24"/>
                <w:szCs w:val="24"/>
              </w:rPr>
              <w:t>理新礦業(股)</w:t>
            </w:r>
          </w:p>
        </w:tc>
        <w:tc>
          <w:tcPr>
            <w:tcW w:w="2457" w:type="dxa"/>
            <w:vAlign w:val="center"/>
          </w:tcPr>
          <w:p w:rsidR="00480379" w:rsidRPr="006F23EE" w:rsidRDefault="00480379" w:rsidP="00CD2F93">
            <w:pPr>
              <w:jc w:val="center"/>
              <w:rPr>
                <w:rFonts w:hAnsi="標楷體"/>
                <w:sz w:val="24"/>
                <w:szCs w:val="24"/>
              </w:rPr>
            </w:pPr>
            <w:r w:rsidRPr="006F23EE">
              <w:rPr>
                <w:rFonts w:hAnsi="標楷體" w:hint="eastAsia"/>
                <w:sz w:val="24"/>
                <w:szCs w:val="24"/>
              </w:rPr>
              <w:t>115/8/27</w:t>
            </w:r>
          </w:p>
        </w:tc>
        <w:tc>
          <w:tcPr>
            <w:tcW w:w="2457" w:type="dxa"/>
            <w:tcBorders>
              <w:right w:val="single" w:sz="4" w:space="0" w:color="auto"/>
            </w:tcBorders>
            <w:vAlign w:val="center"/>
          </w:tcPr>
          <w:p w:rsidR="00480379" w:rsidRPr="006F23EE" w:rsidRDefault="00480379" w:rsidP="00EA378B">
            <w:pPr>
              <w:jc w:val="center"/>
              <w:rPr>
                <w:rFonts w:hAnsi="標楷體"/>
                <w:b/>
                <w:sz w:val="24"/>
                <w:szCs w:val="24"/>
              </w:rPr>
            </w:pPr>
            <w:r w:rsidRPr="006F23EE">
              <w:rPr>
                <w:rFonts w:hAnsi="標楷體" w:hint="eastAsia"/>
                <w:b/>
                <w:sz w:val="24"/>
                <w:szCs w:val="24"/>
              </w:rPr>
              <w:t>105/8/27</w:t>
            </w:r>
          </w:p>
        </w:tc>
      </w:tr>
      <w:tr w:rsidR="006F23EE" w:rsidRPr="006F23EE" w:rsidTr="00264E0A">
        <w:trPr>
          <w:trHeight w:val="454"/>
        </w:trPr>
        <w:tc>
          <w:tcPr>
            <w:tcW w:w="2457" w:type="dxa"/>
            <w:vAlign w:val="center"/>
          </w:tcPr>
          <w:p w:rsidR="00480379" w:rsidRPr="006F23EE" w:rsidRDefault="00480379" w:rsidP="00480379">
            <w:pPr>
              <w:ind w:leftChars="-19" w:left="-65" w:rightChars="-25" w:right="-85"/>
              <w:jc w:val="center"/>
              <w:rPr>
                <w:rFonts w:hAnsi="標楷體"/>
                <w:sz w:val="24"/>
                <w:szCs w:val="24"/>
              </w:rPr>
            </w:pPr>
            <w:r w:rsidRPr="006F23EE">
              <w:rPr>
                <w:rFonts w:hAnsi="標楷體" w:hint="eastAsia"/>
                <w:sz w:val="24"/>
                <w:szCs w:val="24"/>
              </w:rPr>
              <w:t>欣磐興業(股)</w:t>
            </w:r>
          </w:p>
        </w:tc>
        <w:tc>
          <w:tcPr>
            <w:tcW w:w="2457" w:type="dxa"/>
            <w:vAlign w:val="center"/>
          </w:tcPr>
          <w:p w:rsidR="00480379" w:rsidRPr="006F23EE" w:rsidRDefault="00480379" w:rsidP="00CD2F93">
            <w:pPr>
              <w:jc w:val="center"/>
              <w:rPr>
                <w:rFonts w:hAnsi="標楷體"/>
                <w:sz w:val="24"/>
                <w:szCs w:val="24"/>
              </w:rPr>
            </w:pPr>
            <w:r w:rsidRPr="006F23EE">
              <w:rPr>
                <w:rFonts w:hAnsi="標楷體" w:hint="eastAsia"/>
                <w:sz w:val="24"/>
                <w:szCs w:val="24"/>
              </w:rPr>
              <w:t>114/1/25</w:t>
            </w:r>
          </w:p>
        </w:tc>
        <w:tc>
          <w:tcPr>
            <w:tcW w:w="2457" w:type="dxa"/>
            <w:tcBorders>
              <w:right w:val="single" w:sz="4" w:space="0" w:color="auto"/>
            </w:tcBorders>
            <w:vAlign w:val="center"/>
          </w:tcPr>
          <w:p w:rsidR="00480379" w:rsidRPr="006F23EE" w:rsidRDefault="00480379" w:rsidP="00EA378B">
            <w:pPr>
              <w:jc w:val="center"/>
              <w:rPr>
                <w:rFonts w:hAnsi="標楷體"/>
                <w:b/>
                <w:sz w:val="24"/>
                <w:szCs w:val="24"/>
              </w:rPr>
            </w:pPr>
            <w:r w:rsidRPr="006F23EE">
              <w:rPr>
                <w:rFonts w:hAnsi="標楷體" w:hint="eastAsia"/>
                <w:b/>
                <w:sz w:val="24"/>
                <w:szCs w:val="24"/>
              </w:rPr>
              <w:t>104/1/25</w:t>
            </w:r>
          </w:p>
        </w:tc>
      </w:tr>
      <w:tr w:rsidR="006F23EE" w:rsidRPr="006F23EE" w:rsidTr="00264E0A">
        <w:trPr>
          <w:trHeight w:val="454"/>
        </w:trPr>
        <w:tc>
          <w:tcPr>
            <w:tcW w:w="2457" w:type="dxa"/>
            <w:vAlign w:val="center"/>
          </w:tcPr>
          <w:p w:rsidR="00480379" w:rsidRPr="006F23EE" w:rsidRDefault="00480379" w:rsidP="00480379">
            <w:pPr>
              <w:ind w:leftChars="-19" w:left="-65" w:rightChars="-25" w:right="-85"/>
              <w:jc w:val="center"/>
              <w:rPr>
                <w:rFonts w:hAnsi="標楷體"/>
                <w:sz w:val="24"/>
                <w:szCs w:val="24"/>
              </w:rPr>
            </w:pPr>
            <w:r w:rsidRPr="006F23EE">
              <w:rPr>
                <w:rFonts w:hAnsi="標楷體" w:hint="eastAsia"/>
                <w:sz w:val="24"/>
                <w:szCs w:val="24"/>
              </w:rPr>
              <w:t>理建礦業(股)</w:t>
            </w:r>
          </w:p>
        </w:tc>
        <w:tc>
          <w:tcPr>
            <w:tcW w:w="2457" w:type="dxa"/>
            <w:vAlign w:val="center"/>
          </w:tcPr>
          <w:p w:rsidR="00480379" w:rsidRPr="006F23EE" w:rsidRDefault="00480379" w:rsidP="00CD2F93">
            <w:pPr>
              <w:jc w:val="center"/>
              <w:rPr>
                <w:rFonts w:hAnsi="標楷體"/>
                <w:b/>
                <w:sz w:val="24"/>
                <w:szCs w:val="24"/>
              </w:rPr>
            </w:pPr>
            <w:r w:rsidRPr="006F23EE">
              <w:rPr>
                <w:rFonts w:hAnsi="標楷體" w:hint="eastAsia"/>
                <w:b/>
                <w:sz w:val="24"/>
                <w:szCs w:val="24"/>
              </w:rPr>
              <w:t>105/8/27</w:t>
            </w:r>
          </w:p>
        </w:tc>
        <w:tc>
          <w:tcPr>
            <w:tcW w:w="2457" w:type="dxa"/>
            <w:tcBorders>
              <w:right w:val="single" w:sz="4" w:space="0" w:color="auto"/>
            </w:tcBorders>
            <w:vAlign w:val="center"/>
          </w:tcPr>
          <w:p w:rsidR="00480379" w:rsidRPr="006F23EE" w:rsidRDefault="00480379" w:rsidP="00EA378B">
            <w:pPr>
              <w:jc w:val="center"/>
              <w:rPr>
                <w:rFonts w:hAnsi="標楷體"/>
                <w:b/>
                <w:sz w:val="24"/>
                <w:szCs w:val="24"/>
              </w:rPr>
            </w:pPr>
            <w:r w:rsidRPr="006F23EE">
              <w:rPr>
                <w:rFonts w:hAnsi="標楷體" w:hint="eastAsia"/>
                <w:b/>
                <w:sz w:val="24"/>
                <w:szCs w:val="24"/>
              </w:rPr>
              <w:t>105/8/27</w:t>
            </w:r>
          </w:p>
        </w:tc>
      </w:tr>
      <w:tr w:rsidR="006F23EE" w:rsidRPr="006F23EE" w:rsidTr="00264E0A">
        <w:trPr>
          <w:trHeight w:val="454"/>
        </w:trPr>
        <w:tc>
          <w:tcPr>
            <w:tcW w:w="2457" w:type="dxa"/>
            <w:tcBorders>
              <w:bottom w:val="single" w:sz="4" w:space="0" w:color="auto"/>
            </w:tcBorders>
            <w:vAlign w:val="center"/>
          </w:tcPr>
          <w:p w:rsidR="00480379" w:rsidRPr="006F23EE" w:rsidRDefault="00480379" w:rsidP="00480379">
            <w:pPr>
              <w:ind w:leftChars="-19" w:left="-65" w:rightChars="-25" w:right="-85"/>
              <w:jc w:val="center"/>
              <w:rPr>
                <w:rFonts w:hAnsi="標楷體"/>
                <w:sz w:val="24"/>
                <w:szCs w:val="24"/>
              </w:rPr>
            </w:pPr>
            <w:r w:rsidRPr="006F23EE">
              <w:rPr>
                <w:rFonts w:hAnsi="標楷體" w:hint="eastAsia"/>
                <w:sz w:val="24"/>
                <w:szCs w:val="24"/>
              </w:rPr>
              <w:t>向陽礦業(股)</w:t>
            </w:r>
          </w:p>
        </w:tc>
        <w:tc>
          <w:tcPr>
            <w:tcW w:w="2457" w:type="dxa"/>
            <w:tcBorders>
              <w:bottom w:val="single" w:sz="4" w:space="0" w:color="auto"/>
            </w:tcBorders>
            <w:vAlign w:val="center"/>
          </w:tcPr>
          <w:p w:rsidR="00480379" w:rsidRPr="006F23EE" w:rsidRDefault="00480379" w:rsidP="00CD2F93">
            <w:pPr>
              <w:jc w:val="center"/>
              <w:rPr>
                <w:rFonts w:hAnsi="標楷體"/>
                <w:sz w:val="24"/>
                <w:szCs w:val="24"/>
              </w:rPr>
            </w:pPr>
            <w:r w:rsidRPr="006F23EE">
              <w:rPr>
                <w:rFonts w:hAnsi="標楷體" w:hint="eastAsia"/>
                <w:sz w:val="24"/>
                <w:szCs w:val="24"/>
              </w:rPr>
              <w:t>125/9/21</w:t>
            </w:r>
          </w:p>
        </w:tc>
        <w:tc>
          <w:tcPr>
            <w:tcW w:w="2457" w:type="dxa"/>
            <w:tcBorders>
              <w:bottom w:val="single" w:sz="4" w:space="0" w:color="auto"/>
              <w:right w:val="single" w:sz="4" w:space="0" w:color="auto"/>
            </w:tcBorders>
            <w:vAlign w:val="center"/>
          </w:tcPr>
          <w:p w:rsidR="00480379" w:rsidRPr="006F23EE" w:rsidRDefault="00480379" w:rsidP="00EA378B">
            <w:pPr>
              <w:jc w:val="center"/>
              <w:rPr>
                <w:rFonts w:hAnsi="標楷體"/>
                <w:b/>
                <w:sz w:val="24"/>
                <w:szCs w:val="24"/>
              </w:rPr>
            </w:pPr>
            <w:r w:rsidRPr="006F23EE">
              <w:rPr>
                <w:rFonts w:hAnsi="標楷體" w:hint="eastAsia"/>
                <w:b/>
                <w:sz w:val="24"/>
                <w:szCs w:val="24"/>
              </w:rPr>
              <w:t>105/4/30</w:t>
            </w:r>
          </w:p>
        </w:tc>
      </w:tr>
    </w:tbl>
    <w:p w:rsidR="00CE192B" w:rsidRPr="006F23EE" w:rsidRDefault="00CE192B" w:rsidP="00480379">
      <w:pPr>
        <w:ind w:leftChars="417" w:left="1418"/>
        <w:rPr>
          <w:sz w:val="24"/>
          <w:szCs w:val="24"/>
        </w:rPr>
      </w:pPr>
      <w:r w:rsidRPr="006F23EE">
        <w:rPr>
          <w:rFonts w:hint="eastAsia"/>
          <w:sz w:val="24"/>
          <w:szCs w:val="24"/>
        </w:rPr>
        <w:t>備註：謙益實業及理建礦業股份有限公司刻正辦理礦業權展限中。</w:t>
      </w:r>
    </w:p>
    <w:p w:rsidR="00CE192B" w:rsidRPr="006F23EE" w:rsidRDefault="00CE192B" w:rsidP="00480379">
      <w:pPr>
        <w:pStyle w:val="3"/>
        <w:numPr>
          <w:ilvl w:val="0"/>
          <w:numId w:val="0"/>
        </w:numPr>
        <w:spacing w:afterLines="50" w:after="228"/>
        <w:ind w:leftChars="417" w:left="1418"/>
      </w:pPr>
      <w:r w:rsidRPr="006F23EE">
        <w:rPr>
          <w:rFonts w:hint="eastAsia"/>
          <w:sz w:val="24"/>
          <w:szCs w:val="24"/>
        </w:rPr>
        <w:t>資料來源：</w:t>
      </w:r>
      <w:r w:rsidR="00480379" w:rsidRPr="006F23EE">
        <w:rPr>
          <w:rFonts w:hint="eastAsia"/>
          <w:sz w:val="24"/>
          <w:szCs w:val="24"/>
        </w:rPr>
        <w:t>經濟部、農委會</w:t>
      </w:r>
      <w:r w:rsidRPr="006F23EE">
        <w:rPr>
          <w:rFonts w:hint="eastAsia"/>
          <w:sz w:val="24"/>
          <w:szCs w:val="24"/>
        </w:rPr>
        <w:t>。</w:t>
      </w:r>
    </w:p>
    <w:p w:rsidR="005356E4" w:rsidRPr="006F23EE" w:rsidRDefault="00B0102F" w:rsidP="00B0102F">
      <w:pPr>
        <w:pStyle w:val="3"/>
      </w:pPr>
      <w:r w:rsidRPr="006F23EE">
        <w:rPr>
          <w:rFonts w:hint="eastAsia"/>
        </w:rPr>
        <w:t>綜上所述，目前保安林礦區中，計有7筆租約，面積16.9237公頃之出租林地，因租約屆期而為停工狀態，其等租約多數逾期超過1年以上，部分契約甚至已逾期超過6年，卻久懸未決，</w:t>
      </w:r>
      <w:r w:rsidR="00551A76" w:rsidRPr="006F23EE">
        <w:rPr>
          <w:rFonts w:hint="eastAsia"/>
        </w:rPr>
        <w:t>空窗經年</w:t>
      </w:r>
      <w:r w:rsidR="00264E0A" w:rsidRPr="006F23EE">
        <w:rPr>
          <w:rFonts w:hint="eastAsia"/>
        </w:rPr>
        <w:t>，又礦業法</w:t>
      </w:r>
      <w:r w:rsidR="00551A76" w:rsidRPr="006F23EE">
        <w:rPr>
          <w:rFonts w:hint="eastAsia"/>
        </w:rPr>
        <w:t>相關監管規定與退場機制形同虛設</w:t>
      </w:r>
      <w:r w:rsidR="00264E0A" w:rsidRPr="006F23EE">
        <w:rPr>
          <w:rFonts w:hint="eastAsia"/>
        </w:rPr>
        <w:t>，均</w:t>
      </w:r>
      <w:r w:rsidR="00551A76" w:rsidRPr="006F23EE">
        <w:rPr>
          <w:rFonts w:hint="eastAsia"/>
        </w:rPr>
        <w:t>有未當。</w:t>
      </w:r>
      <w:r w:rsidR="005356E4" w:rsidRPr="006F23EE">
        <w:rPr>
          <w:rFonts w:hint="eastAsia"/>
        </w:rPr>
        <w:t>為避免肇生後續山林復育及水土保持等疑慮，農委會與</w:t>
      </w:r>
      <w:r w:rsidR="00264E0A" w:rsidRPr="006F23EE">
        <w:rPr>
          <w:rFonts w:hint="eastAsia"/>
        </w:rPr>
        <w:t>經濟部允應</w:t>
      </w:r>
      <w:r w:rsidR="005356E4" w:rsidRPr="006F23EE">
        <w:rPr>
          <w:rFonts w:hint="eastAsia"/>
        </w:rPr>
        <w:t>儘速研商後續因應方案及</w:t>
      </w:r>
      <w:r w:rsidR="00551A76" w:rsidRPr="006F23EE">
        <w:rPr>
          <w:rFonts w:hint="eastAsia"/>
        </w:rPr>
        <w:t>制度化處理機制</w:t>
      </w:r>
      <w:r w:rsidR="005356E4" w:rsidRPr="006F23EE">
        <w:rPr>
          <w:rFonts w:hint="eastAsia"/>
        </w:rPr>
        <w:t>，依法妥適處理。</w:t>
      </w:r>
    </w:p>
    <w:p w:rsidR="005E6A5E" w:rsidRPr="006F23EE" w:rsidRDefault="005E6A5E" w:rsidP="005E6A5E">
      <w:pPr>
        <w:pStyle w:val="2"/>
        <w:numPr>
          <w:ilvl w:val="1"/>
          <w:numId w:val="1"/>
        </w:numPr>
        <w:spacing w:beforeLines="50" w:before="228"/>
        <w:ind w:left="1020" w:hanging="680"/>
        <w:rPr>
          <w:b/>
        </w:rPr>
      </w:pPr>
      <w:r w:rsidRPr="006F23EE">
        <w:rPr>
          <w:rFonts w:hint="eastAsia"/>
          <w:b/>
        </w:rPr>
        <w:t>經濟部未依據保安林經營準則相關規定會同農委會及直轄市、縣(市)政府共同監督礦業權者對於水土保持之實施及維護，逕由各機關自行辦理，橫向聯繫機制付之闕如，核有未當。</w:t>
      </w:r>
    </w:p>
    <w:p w:rsidR="005E6A5E" w:rsidRPr="006F23EE" w:rsidRDefault="005E6A5E" w:rsidP="005E6A5E">
      <w:pPr>
        <w:pStyle w:val="3"/>
        <w:numPr>
          <w:ilvl w:val="2"/>
          <w:numId w:val="1"/>
        </w:numPr>
      </w:pPr>
      <w:r w:rsidRPr="006F23EE">
        <w:rPr>
          <w:rFonts w:hint="eastAsia"/>
        </w:rPr>
        <w:t>按保安林經營準則第13條第2項規定：「前項礦業用地與土石採取區之水土保持處理與維護，應依水土保持有關法令，由中央、直轄市、縣 (市) 各該目</w:t>
      </w:r>
      <w:r w:rsidRPr="006F23EE">
        <w:rPr>
          <w:rFonts w:hint="eastAsia"/>
        </w:rPr>
        <w:lastRenderedPageBreak/>
        <w:t>的事業主管機關會同中央、直轄市或縣 (市) 林業主管機關監督水土保持義務人實施及維護。不依計畫實施者，依本法及水土保持等有關法令規定處理。</w:t>
      </w:r>
      <w:r w:rsidRPr="006F23EE">
        <w:rPr>
          <w:rFonts w:hAnsi="標楷體" w:hint="eastAsia"/>
        </w:rPr>
        <w:t>」是以，保安林地之水土保持處理應由中央、直轄市、縣 (市) 各該目的事業主管機關會同中央、直轄市或縣 (市) 林業主管機關監督水土保持義務人實施及維護。</w:t>
      </w:r>
    </w:p>
    <w:p w:rsidR="005E6A5E" w:rsidRPr="006F23EE" w:rsidRDefault="005E6A5E" w:rsidP="005E6A5E">
      <w:pPr>
        <w:pStyle w:val="3"/>
        <w:numPr>
          <w:ilvl w:val="2"/>
          <w:numId w:val="1"/>
        </w:numPr>
      </w:pPr>
      <w:r w:rsidRPr="006F23EE">
        <w:rPr>
          <w:rFonts w:hint="eastAsia"/>
        </w:rPr>
        <w:t>查83年之前水土保持法令尚未完備，礦場水土保持監督工作，係由礦務局執行礦害預防小組聯合監督檢查作業，邀請縣市政府及林務機關會同執行，然水土保持法公布後，礦務局及林務局就礦場監督檢查作業摘述如下：</w:t>
      </w:r>
    </w:p>
    <w:p w:rsidR="005E6A5E" w:rsidRPr="006F23EE" w:rsidRDefault="005E6A5E" w:rsidP="005E6A5E">
      <w:pPr>
        <w:pStyle w:val="4"/>
        <w:numPr>
          <w:ilvl w:val="3"/>
          <w:numId w:val="1"/>
        </w:numPr>
      </w:pPr>
      <w:r w:rsidRPr="006F23EE">
        <w:rPr>
          <w:rFonts w:hint="eastAsia"/>
        </w:rPr>
        <w:t>礦務局依據礦場安全法第34條及其施行細則第214條規定，每2個月至少1次定期派員實施礦場安全監督檢查，倘發現礦場有違反其他特定目的事業主管法令規定（如水土保持、環境保護、土地、森林等有關法令）時，主動移請各該主管機關依權責核處，必要時並函請特定目的事業主管機關共同會勘。</w:t>
      </w:r>
    </w:p>
    <w:p w:rsidR="005E6A5E" w:rsidRPr="006F23EE" w:rsidRDefault="005E6A5E" w:rsidP="005E6A5E">
      <w:pPr>
        <w:pStyle w:val="4"/>
        <w:numPr>
          <w:ilvl w:val="3"/>
          <w:numId w:val="1"/>
        </w:numPr>
      </w:pPr>
      <w:r w:rsidRPr="006F23EE">
        <w:rPr>
          <w:rFonts w:hint="eastAsia"/>
        </w:rPr>
        <w:t>林務局出租後之租地現場管理，每礦均設巡視卡箱（一礦一卡，每月每礦至少巡護1次），如有違約情形，依租約辦理，並主動通知權責單位續處。後續並計畫以空拍機定期監測各礦業租地及瞭解地景變化，以強化租地管理暨預防疏失及違規、違約等情事發生。且每月就礦業用地之採礦作業與植生復育情形進行盤點確認使用狀況後，依各階段作業之管理措施進行管理。</w:t>
      </w:r>
    </w:p>
    <w:p w:rsidR="005E6A5E" w:rsidRPr="006F23EE" w:rsidRDefault="005E6A5E" w:rsidP="005E6A5E">
      <w:pPr>
        <w:pStyle w:val="6"/>
        <w:numPr>
          <w:ilvl w:val="0"/>
          <w:numId w:val="0"/>
        </w:numPr>
        <w:ind w:left="1418" w:firstLineChars="208" w:firstLine="708"/>
      </w:pPr>
      <w:r w:rsidRPr="006F23EE">
        <w:rPr>
          <w:rFonts w:hint="eastAsia"/>
        </w:rPr>
        <w:t>從上開作業方式，顯見礦務局與林務局係依據各自規範，個別至保安林礦區辦理巡視。惟保安林負有涵養水源等功能，出租予礦業權者作為礦業用</w:t>
      </w:r>
      <w:r w:rsidRPr="006F23EE">
        <w:rPr>
          <w:rFonts w:hint="eastAsia"/>
        </w:rPr>
        <w:lastRenderedPageBreak/>
        <w:t>地後，因礦產開採，已破壞森林環境，改變原有地貌，其水土保持之實施與維護益形重要，然經濟部竟稱礦場水土保持監督工作由主管機關(各縣市政府)辦理，並未依保安林經營準則之規定會同相關主管機關辦理聯合稽查，逕由各機關自行辦理，橫向聯繫機制付之闕如，核有未當。</w:t>
      </w:r>
    </w:p>
    <w:p w:rsidR="005E6A5E" w:rsidRPr="006F23EE" w:rsidRDefault="005E6A5E" w:rsidP="005E6A5E">
      <w:pPr>
        <w:pStyle w:val="3"/>
        <w:numPr>
          <w:ilvl w:val="2"/>
          <w:numId w:val="1"/>
        </w:numPr>
        <w:rPr>
          <w:b/>
        </w:rPr>
      </w:pPr>
      <w:r w:rsidRPr="006F23EE">
        <w:rPr>
          <w:rFonts w:hint="eastAsia"/>
        </w:rPr>
        <w:t>綜上，保安林地負有涵養水源等功能，出租予礦業權者作為礦業用地，因礦產開採，已破壞森林環境，改變原有地貌，其水土保持工作益形重要，然經濟部未能依據保安林經營準則之規定會同農委會及直轄市、縣(市)政府共同監督礦業權者對於水土保持之實施及維護，核有未當。</w:t>
      </w:r>
    </w:p>
    <w:p w:rsidR="005E6A5E" w:rsidRPr="006F23EE" w:rsidRDefault="005E6A5E" w:rsidP="005E6A5E">
      <w:pPr>
        <w:pStyle w:val="2"/>
        <w:numPr>
          <w:ilvl w:val="0"/>
          <w:numId w:val="0"/>
        </w:numPr>
        <w:ind w:left="1021"/>
      </w:pPr>
    </w:p>
    <w:p w:rsidR="0094599A" w:rsidRPr="006F23EE" w:rsidRDefault="0094599A" w:rsidP="0094599A">
      <w:pPr>
        <w:pStyle w:val="1"/>
      </w:pPr>
      <w:r w:rsidRPr="006F23EE">
        <w:rPr>
          <w:rFonts w:hint="eastAsia"/>
        </w:rPr>
        <w:t>處理辦法：</w:t>
      </w:r>
    </w:p>
    <w:p w:rsidR="00963FF4" w:rsidRPr="006F23EE" w:rsidRDefault="00264E0A" w:rsidP="00B7686D">
      <w:pPr>
        <w:pStyle w:val="2"/>
        <w:numPr>
          <w:ilvl w:val="1"/>
          <w:numId w:val="1"/>
        </w:numPr>
        <w:ind w:left="1020" w:hanging="680"/>
        <w:rPr>
          <w:rFonts w:hAnsi="標楷體"/>
        </w:rPr>
      </w:pPr>
      <w:bookmarkStart w:id="26" w:name="_Toc2400396"/>
      <w:bookmarkStart w:id="27" w:name="_Toc4316190"/>
      <w:bookmarkStart w:id="28" w:name="_Toc4473331"/>
      <w:bookmarkStart w:id="29" w:name="_Toc69556898"/>
      <w:bookmarkStart w:id="30" w:name="_Toc69556947"/>
      <w:bookmarkStart w:id="31" w:name="_Toc69609821"/>
      <w:bookmarkStart w:id="32" w:name="_Toc70241817"/>
      <w:bookmarkStart w:id="33" w:name="_Toc70242206"/>
      <w:bookmarkStart w:id="34" w:name="_Toc524902735"/>
      <w:bookmarkStart w:id="35" w:name="_Toc525066149"/>
      <w:bookmarkStart w:id="36" w:name="_Toc525070840"/>
      <w:bookmarkStart w:id="37" w:name="_Toc525938380"/>
      <w:bookmarkStart w:id="38" w:name="_Toc525939228"/>
      <w:bookmarkStart w:id="39" w:name="_Toc525939733"/>
      <w:bookmarkStart w:id="40" w:name="_Toc529218273"/>
      <w:bookmarkStart w:id="41" w:name="_Toc529222690"/>
      <w:bookmarkStart w:id="42" w:name="_Toc529223112"/>
      <w:bookmarkStart w:id="43" w:name="_Toc529223863"/>
      <w:bookmarkStart w:id="44" w:name="_Toc529228266"/>
      <w:r w:rsidRPr="006F23EE">
        <w:rPr>
          <w:rFonts w:hAnsi="標楷體" w:hint="eastAsia"/>
        </w:rPr>
        <w:t>調查意見</w:t>
      </w:r>
      <w:r w:rsidR="00963FF4" w:rsidRPr="006F23EE">
        <w:rPr>
          <w:rFonts w:hAnsi="標楷體" w:hint="eastAsia"/>
        </w:rPr>
        <w:t>二、四，提案糾正經濟部。</w:t>
      </w:r>
    </w:p>
    <w:p w:rsidR="00264E0A" w:rsidRPr="006F23EE" w:rsidRDefault="00963FF4" w:rsidP="00B7686D">
      <w:pPr>
        <w:pStyle w:val="2"/>
        <w:numPr>
          <w:ilvl w:val="1"/>
          <w:numId w:val="1"/>
        </w:numPr>
        <w:ind w:left="1020" w:hanging="680"/>
        <w:rPr>
          <w:rFonts w:hAnsi="標楷體"/>
        </w:rPr>
      </w:pPr>
      <w:r w:rsidRPr="006F23EE">
        <w:rPr>
          <w:rFonts w:hAnsi="標楷體" w:hint="eastAsia"/>
        </w:rPr>
        <w:t>調查意見四，提案糾正行政院農業委員會。</w:t>
      </w:r>
    </w:p>
    <w:p w:rsidR="00264E0A" w:rsidRPr="006F23EE" w:rsidRDefault="00C95884" w:rsidP="00B7686D">
      <w:pPr>
        <w:pStyle w:val="2"/>
        <w:numPr>
          <w:ilvl w:val="1"/>
          <w:numId w:val="1"/>
        </w:numPr>
        <w:ind w:left="1020" w:hanging="680"/>
        <w:rPr>
          <w:rFonts w:hAnsi="標楷體"/>
        </w:rPr>
      </w:pPr>
      <w:r>
        <w:rPr>
          <w:rFonts w:hint="eastAsia"/>
        </w:rPr>
        <w:t>抄</w:t>
      </w:r>
      <w:r w:rsidR="00264E0A" w:rsidRPr="006F23EE">
        <w:rPr>
          <w:rFonts w:hint="eastAsia"/>
        </w:rPr>
        <w:t>調查意見</w:t>
      </w:r>
      <w:r w:rsidR="00963FF4" w:rsidRPr="006F23EE">
        <w:rPr>
          <w:rFonts w:hint="eastAsia"/>
        </w:rPr>
        <w:t>一、</w:t>
      </w:r>
      <w:r w:rsidR="004733C6" w:rsidRPr="006F23EE">
        <w:rPr>
          <w:rFonts w:hint="eastAsia"/>
        </w:rPr>
        <w:t>三、</w:t>
      </w:r>
      <w:r w:rsidR="00963FF4" w:rsidRPr="006F23EE">
        <w:rPr>
          <w:rFonts w:hint="eastAsia"/>
        </w:rPr>
        <w:t>五</w:t>
      </w:r>
      <w:r w:rsidR="00264E0A" w:rsidRPr="006F23EE">
        <w:rPr>
          <w:rFonts w:hint="eastAsia"/>
        </w:rPr>
        <w:t>，函請行政院督飭所屬確實檢討改進見復。</w:t>
      </w:r>
    </w:p>
    <w:p w:rsidR="00963FF4" w:rsidRPr="006F23EE" w:rsidRDefault="00C95884" w:rsidP="00963FF4">
      <w:pPr>
        <w:pStyle w:val="2"/>
        <w:rPr>
          <w:rFonts w:hAnsi="標楷體"/>
        </w:rPr>
      </w:pPr>
      <w:bookmarkStart w:id="45" w:name="_Toc2400397"/>
      <w:bookmarkStart w:id="46" w:name="_Toc4316191"/>
      <w:bookmarkStart w:id="47" w:name="_Toc4473332"/>
      <w:bookmarkStart w:id="48" w:name="_Toc69556901"/>
      <w:bookmarkStart w:id="49" w:name="_Toc69556950"/>
      <w:bookmarkStart w:id="50" w:name="_Toc69609824"/>
      <w:bookmarkStart w:id="51" w:name="_Toc70241822"/>
      <w:bookmarkStart w:id="52" w:name="_Toc70242211"/>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Pr>
          <w:rFonts w:hAnsi="標楷體" w:hint="eastAsia"/>
        </w:rPr>
        <w:t>影附</w:t>
      </w:r>
      <w:r w:rsidR="00963FF4" w:rsidRPr="006F23EE">
        <w:rPr>
          <w:rFonts w:hAnsi="標楷體" w:hint="eastAsia"/>
        </w:rPr>
        <w:t>調查報告</w:t>
      </w:r>
      <w:r>
        <w:rPr>
          <w:rFonts w:hAnsi="標楷體" w:hint="eastAsia"/>
        </w:rPr>
        <w:t>，</w:t>
      </w:r>
      <w:r w:rsidR="00963FF4" w:rsidRPr="006F23EE">
        <w:rPr>
          <w:rFonts w:hAnsi="標楷體" w:hint="eastAsia"/>
        </w:rPr>
        <w:t>送請本院人權保障委員會參考。</w:t>
      </w:r>
    </w:p>
    <w:p w:rsidR="00361481" w:rsidRPr="006F23EE" w:rsidRDefault="00C95884" w:rsidP="00361481">
      <w:pPr>
        <w:pStyle w:val="2"/>
        <w:numPr>
          <w:ilvl w:val="1"/>
          <w:numId w:val="1"/>
        </w:numPr>
        <w:ind w:left="1020" w:hanging="680"/>
        <w:rPr>
          <w:rFonts w:hAnsi="標楷體"/>
        </w:rPr>
      </w:pPr>
      <w:r>
        <w:rPr>
          <w:rFonts w:hAnsi="標楷體" w:hint="eastAsia"/>
        </w:rPr>
        <w:t>調查報告之案由、調查意見及處理辦法上網公布</w:t>
      </w:r>
      <w:r w:rsidR="00264E0A" w:rsidRPr="006F23EE">
        <w:rPr>
          <w:rFonts w:hAnsi="標楷體" w:hint="eastAsia"/>
        </w:rPr>
        <w:t>。</w:t>
      </w:r>
      <w:bookmarkEnd w:id="45"/>
      <w:bookmarkEnd w:id="46"/>
      <w:bookmarkEnd w:id="47"/>
      <w:bookmarkEnd w:id="48"/>
      <w:bookmarkEnd w:id="49"/>
      <w:bookmarkEnd w:id="50"/>
      <w:bookmarkEnd w:id="51"/>
      <w:bookmarkEnd w:id="52"/>
    </w:p>
    <w:p w:rsidR="00361481" w:rsidRPr="006F23EE" w:rsidRDefault="00361481" w:rsidP="00361481">
      <w:pPr>
        <w:pStyle w:val="aa"/>
        <w:spacing w:before="0" w:after="0"/>
        <w:ind w:leftChars="1100" w:left="3742"/>
        <w:rPr>
          <w:rFonts w:hAnsi="標楷體"/>
          <w:b w:val="0"/>
          <w:bCs/>
          <w:snapToGrid/>
          <w:spacing w:val="12"/>
          <w:kern w:val="0"/>
          <w:sz w:val="40"/>
        </w:rPr>
      </w:pPr>
    </w:p>
    <w:p w:rsidR="00361481" w:rsidRPr="00C95884" w:rsidRDefault="00361481" w:rsidP="00361481">
      <w:pPr>
        <w:pStyle w:val="aa"/>
        <w:spacing w:before="0" w:after="0"/>
        <w:ind w:leftChars="1100" w:left="3742"/>
        <w:rPr>
          <w:rFonts w:hAnsi="標楷體"/>
          <w:b w:val="0"/>
          <w:bCs/>
          <w:snapToGrid/>
          <w:spacing w:val="0"/>
          <w:kern w:val="0"/>
          <w:sz w:val="40"/>
        </w:rPr>
      </w:pPr>
      <w:r w:rsidRPr="00C95884">
        <w:rPr>
          <w:rFonts w:hAnsi="標楷體" w:hint="eastAsia"/>
          <w:b w:val="0"/>
          <w:bCs/>
          <w:snapToGrid/>
          <w:spacing w:val="12"/>
          <w:kern w:val="0"/>
          <w:sz w:val="40"/>
        </w:rPr>
        <w:t>調查委員：</w:t>
      </w:r>
      <w:r w:rsidR="00331BC2" w:rsidRPr="00C95884">
        <w:rPr>
          <w:rFonts w:hAnsi="標楷體" w:hint="eastAsia"/>
          <w:b w:val="0"/>
          <w:bCs/>
          <w:snapToGrid/>
          <w:spacing w:val="12"/>
          <w:kern w:val="0"/>
          <w:sz w:val="40"/>
        </w:rPr>
        <w:t>林雅鋒</w:t>
      </w:r>
    </w:p>
    <w:p w:rsidR="00361481" w:rsidRPr="00331BC2" w:rsidRDefault="00331BC2" w:rsidP="00331BC2">
      <w:pPr>
        <w:pStyle w:val="aa"/>
        <w:spacing w:before="0" w:after="0"/>
        <w:ind w:leftChars="1760" w:left="5987"/>
        <w:rPr>
          <w:rFonts w:hAnsi="標楷體"/>
          <w:bCs/>
          <w:snapToGrid/>
          <w:spacing w:val="12"/>
          <w:kern w:val="0"/>
          <w:sz w:val="40"/>
        </w:rPr>
      </w:pPr>
      <w:r w:rsidRPr="00C95884">
        <w:rPr>
          <w:rFonts w:hAnsi="標楷體" w:hint="eastAsia"/>
          <w:b w:val="0"/>
          <w:bCs/>
          <w:snapToGrid/>
          <w:spacing w:val="12"/>
          <w:kern w:val="0"/>
          <w:sz w:val="40"/>
        </w:rPr>
        <w:t>孫大川</w:t>
      </w:r>
    </w:p>
    <w:p w:rsidR="00331BC2" w:rsidRPr="006F23EE" w:rsidRDefault="00331BC2" w:rsidP="00361481">
      <w:pPr>
        <w:pStyle w:val="aa"/>
        <w:spacing w:before="0" w:after="0"/>
        <w:ind w:leftChars="1100" w:left="3742" w:firstLineChars="500" w:firstLine="2021"/>
        <w:rPr>
          <w:rFonts w:hAnsi="標楷體"/>
          <w:b w:val="0"/>
          <w:bCs/>
          <w:snapToGrid/>
          <w:spacing w:val="12"/>
          <w:kern w:val="0"/>
        </w:rPr>
      </w:pPr>
    </w:p>
    <w:p w:rsidR="0094599A" w:rsidRPr="006F23EE" w:rsidRDefault="00361481" w:rsidP="00C95884">
      <w:pPr>
        <w:pStyle w:val="af"/>
        <w:kinsoku/>
      </w:pPr>
      <w:r w:rsidRPr="006F23EE">
        <w:rPr>
          <w:rFonts w:hAnsi="標楷體" w:hint="eastAsia"/>
          <w:bCs/>
        </w:rPr>
        <w:t>中華民國106年</w:t>
      </w:r>
      <w:r w:rsidR="00963FF4" w:rsidRPr="006F23EE">
        <w:rPr>
          <w:rFonts w:hAnsi="標楷體" w:hint="eastAsia"/>
          <w:bCs/>
        </w:rPr>
        <w:t>10</w:t>
      </w:r>
      <w:r w:rsidRPr="006F23EE">
        <w:rPr>
          <w:rFonts w:hAnsi="標楷體" w:hint="eastAsia"/>
          <w:bCs/>
        </w:rPr>
        <w:t>月</w:t>
      </w:r>
      <w:r w:rsidR="00331BC2">
        <w:rPr>
          <w:rFonts w:hAnsi="標楷體" w:hint="eastAsia"/>
          <w:bCs/>
        </w:rPr>
        <w:t>11</w:t>
      </w:r>
      <w:r w:rsidRPr="006F23EE">
        <w:rPr>
          <w:rFonts w:hAnsi="標楷體" w:hint="eastAsia"/>
          <w:bCs/>
        </w:rPr>
        <w:t>日</w:t>
      </w:r>
    </w:p>
    <w:p w:rsidR="00132EF8" w:rsidRPr="006F23EE" w:rsidRDefault="00132EF8" w:rsidP="009001E6">
      <w:pPr>
        <w:widowControl/>
        <w:overflowPunct/>
        <w:autoSpaceDE/>
        <w:autoSpaceDN/>
        <w:jc w:val="left"/>
      </w:pPr>
    </w:p>
    <w:sectPr w:rsidR="00132EF8" w:rsidRPr="006F23EE" w:rsidSect="00931A10">
      <w:footerReference w:type="default" r:id="rId11"/>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013" w:rsidRDefault="001B6013">
      <w:r>
        <w:separator/>
      </w:r>
    </w:p>
  </w:endnote>
  <w:endnote w:type="continuationSeparator" w:id="0">
    <w:p w:rsidR="001B6013" w:rsidRDefault="001B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sөũ">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405" w:rsidRDefault="00181405">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D458FE">
      <w:rPr>
        <w:rStyle w:val="ac"/>
        <w:noProof/>
        <w:sz w:val="24"/>
      </w:rPr>
      <w:t>18</w:t>
    </w:r>
    <w:r>
      <w:rPr>
        <w:rStyle w:val="ac"/>
        <w:sz w:val="24"/>
      </w:rPr>
      <w:fldChar w:fldCharType="end"/>
    </w:r>
  </w:p>
  <w:p w:rsidR="00181405" w:rsidRDefault="00181405">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013" w:rsidRDefault="001B6013">
      <w:r>
        <w:separator/>
      </w:r>
    </w:p>
  </w:footnote>
  <w:footnote w:type="continuationSeparator" w:id="0">
    <w:p w:rsidR="001B6013" w:rsidRDefault="001B6013">
      <w:r>
        <w:continuationSeparator/>
      </w:r>
    </w:p>
  </w:footnote>
  <w:footnote w:id="1">
    <w:p w:rsidR="00181405" w:rsidRPr="006F23EE" w:rsidRDefault="00181405" w:rsidP="0096750C">
      <w:pPr>
        <w:pStyle w:val="afa"/>
        <w:ind w:left="220" w:hangingChars="100" w:hanging="220"/>
      </w:pPr>
      <w:r w:rsidRPr="006F23EE">
        <w:rPr>
          <w:rStyle w:val="afc"/>
        </w:rPr>
        <w:footnoteRef/>
      </w:r>
      <w:r w:rsidRPr="006F23EE">
        <w:t xml:space="preserve"> </w:t>
      </w:r>
      <w:r w:rsidRPr="006F23EE">
        <w:rPr>
          <w:rFonts w:hint="eastAsia"/>
        </w:rPr>
        <w:t>渠等礦業權涉及保安林範圍，但礦業用地非涉保安林範圍；又天龍礦業有限公司礦業權展限案目前仍辦理中。</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64F8DB4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89061798"/>
    <w:lvl w:ilvl="0" w:tplc="693A3B34">
      <w:start w:val="1"/>
      <w:numFmt w:val="decimal"/>
      <w:pStyle w:val="a1"/>
      <w:lvlText w:val="圖%1　"/>
      <w:lvlJc w:val="left"/>
      <w:pPr>
        <w:ind w:left="480" w:hanging="480"/>
      </w:pPr>
      <w:rPr>
        <w:rFonts w:ascii="標楷體" w:eastAsia="標楷體" w:hint="eastAsia"/>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E68C698"/>
    <w:lvl w:ilvl="0" w:tplc="4C38754E">
      <w:start w:val="1"/>
      <w:numFmt w:val="decimal"/>
      <w:pStyle w:val="a3"/>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629128FD"/>
    <w:multiLevelType w:val="hybridMultilevel"/>
    <w:tmpl w:val="C3E0E56E"/>
    <w:lvl w:ilvl="0" w:tplc="0409000F">
      <w:start w:val="1"/>
      <w:numFmt w:val="decimal"/>
      <w:lvlText w:val="%1."/>
      <w:lvlJc w:val="left"/>
      <w:pPr>
        <w:ind w:left="753" w:hanging="480"/>
      </w:pPr>
      <w:rPr>
        <w:rFonts w:cs="Times New Roman"/>
      </w:rPr>
    </w:lvl>
    <w:lvl w:ilvl="1" w:tplc="04090019" w:tentative="1">
      <w:start w:val="1"/>
      <w:numFmt w:val="ideographTraditional"/>
      <w:lvlText w:val="%2、"/>
      <w:lvlJc w:val="left"/>
      <w:pPr>
        <w:ind w:left="1233" w:hanging="480"/>
      </w:pPr>
      <w:rPr>
        <w:rFonts w:cs="Times New Roman"/>
      </w:rPr>
    </w:lvl>
    <w:lvl w:ilvl="2" w:tplc="0409001B" w:tentative="1">
      <w:start w:val="1"/>
      <w:numFmt w:val="lowerRoman"/>
      <w:lvlText w:val="%3."/>
      <w:lvlJc w:val="right"/>
      <w:pPr>
        <w:ind w:left="1713" w:hanging="480"/>
      </w:pPr>
      <w:rPr>
        <w:rFonts w:cs="Times New Roman"/>
      </w:rPr>
    </w:lvl>
    <w:lvl w:ilvl="3" w:tplc="0409000F" w:tentative="1">
      <w:start w:val="1"/>
      <w:numFmt w:val="decimal"/>
      <w:lvlText w:val="%4."/>
      <w:lvlJc w:val="left"/>
      <w:pPr>
        <w:ind w:left="2193" w:hanging="480"/>
      </w:pPr>
      <w:rPr>
        <w:rFonts w:cs="Times New Roman"/>
      </w:rPr>
    </w:lvl>
    <w:lvl w:ilvl="4" w:tplc="04090019" w:tentative="1">
      <w:start w:val="1"/>
      <w:numFmt w:val="ideographTraditional"/>
      <w:lvlText w:val="%5、"/>
      <w:lvlJc w:val="left"/>
      <w:pPr>
        <w:ind w:left="2673" w:hanging="480"/>
      </w:pPr>
      <w:rPr>
        <w:rFonts w:cs="Times New Roman"/>
      </w:rPr>
    </w:lvl>
    <w:lvl w:ilvl="5" w:tplc="0409001B" w:tentative="1">
      <w:start w:val="1"/>
      <w:numFmt w:val="lowerRoman"/>
      <w:lvlText w:val="%6."/>
      <w:lvlJc w:val="right"/>
      <w:pPr>
        <w:ind w:left="3153" w:hanging="480"/>
      </w:pPr>
      <w:rPr>
        <w:rFonts w:cs="Times New Roman"/>
      </w:rPr>
    </w:lvl>
    <w:lvl w:ilvl="6" w:tplc="0409000F" w:tentative="1">
      <w:start w:val="1"/>
      <w:numFmt w:val="decimal"/>
      <w:lvlText w:val="%7."/>
      <w:lvlJc w:val="left"/>
      <w:pPr>
        <w:ind w:left="3633" w:hanging="480"/>
      </w:pPr>
      <w:rPr>
        <w:rFonts w:cs="Times New Roman"/>
      </w:rPr>
    </w:lvl>
    <w:lvl w:ilvl="7" w:tplc="04090019" w:tentative="1">
      <w:start w:val="1"/>
      <w:numFmt w:val="ideographTraditional"/>
      <w:lvlText w:val="%8、"/>
      <w:lvlJc w:val="left"/>
      <w:pPr>
        <w:ind w:left="4113" w:hanging="480"/>
      </w:pPr>
      <w:rPr>
        <w:rFonts w:cs="Times New Roman"/>
      </w:rPr>
    </w:lvl>
    <w:lvl w:ilvl="8" w:tplc="0409001B" w:tentative="1">
      <w:start w:val="1"/>
      <w:numFmt w:val="lowerRoman"/>
      <w:lvlText w:val="%9."/>
      <w:lvlJc w:val="right"/>
      <w:pPr>
        <w:ind w:left="4593" w:hanging="480"/>
      </w:pPr>
      <w:rPr>
        <w:rFonts w:cs="Times New Roman"/>
      </w:rPr>
    </w:lvl>
  </w:abstractNum>
  <w:abstractNum w:abstractNumId="9">
    <w:nsid w:val="6D1B7E63"/>
    <w:multiLevelType w:val="hybridMultilevel"/>
    <w:tmpl w:val="C3E0E56E"/>
    <w:lvl w:ilvl="0" w:tplc="0409000F">
      <w:start w:val="1"/>
      <w:numFmt w:val="decimal"/>
      <w:lvlText w:val="%1."/>
      <w:lvlJc w:val="left"/>
      <w:pPr>
        <w:ind w:left="753" w:hanging="480"/>
      </w:pPr>
      <w:rPr>
        <w:rFonts w:cs="Times New Roman"/>
      </w:rPr>
    </w:lvl>
    <w:lvl w:ilvl="1" w:tplc="04090019" w:tentative="1">
      <w:start w:val="1"/>
      <w:numFmt w:val="ideographTraditional"/>
      <w:lvlText w:val="%2、"/>
      <w:lvlJc w:val="left"/>
      <w:pPr>
        <w:ind w:left="1233" w:hanging="480"/>
      </w:pPr>
      <w:rPr>
        <w:rFonts w:cs="Times New Roman"/>
      </w:rPr>
    </w:lvl>
    <w:lvl w:ilvl="2" w:tplc="0409001B" w:tentative="1">
      <w:start w:val="1"/>
      <w:numFmt w:val="lowerRoman"/>
      <w:lvlText w:val="%3."/>
      <w:lvlJc w:val="right"/>
      <w:pPr>
        <w:ind w:left="1713" w:hanging="480"/>
      </w:pPr>
      <w:rPr>
        <w:rFonts w:cs="Times New Roman"/>
      </w:rPr>
    </w:lvl>
    <w:lvl w:ilvl="3" w:tplc="0409000F" w:tentative="1">
      <w:start w:val="1"/>
      <w:numFmt w:val="decimal"/>
      <w:lvlText w:val="%4."/>
      <w:lvlJc w:val="left"/>
      <w:pPr>
        <w:ind w:left="2193" w:hanging="480"/>
      </w:pPr>
      <w:rPr>
        <w:rFonts w:cs="Times New Roman"/>
      </w:rPr>
    </w:lvl>
    <w:lvl w:ilvl="4" w:tplc="04090019" w:tentative="1">
      <w:start w:val="1"/>
      <w:numFmt w:val="ideographTraditional"/>
      <w:lvlText w:val="%5、"/>
      <w:lvlJc w:val="left"/>
      <w:pPr>
        <w:ind w:left="2673" w:hanging="480"/>
      </w:pPr>
      <w:rPr>
        <w:rFonts w:cs="Times New Roman"/>
      </w:rPr>
    </w:lvl>
    <w:lvl w:ilvl="5" w:tplc="0409001B" w:tentative="1">
      <w:start w:val="1"/>
      <w:numFmt w:val="lowerRoman"/>
      <w:lvlText w:val="%6."/>
      <w:lvlJc w:val="right"/>
      <w:pPr>
        <w:ind w:left="3153" w:hanging="480"/>
      </w:pPr>
      <w:rPr>
        <w:rFonts w:cs="Times New Roman"/>
      </w:rPr>
    </w:lvl>
    <w:lvl w:ilvl="6" w:tplc="0409000F" w:tentative="1">
      <w:start w:val="1"/>
      <w:numFmt w:val="decimal"/>
      <w:lvlText w:val="%7."/>
      <w:lvlJc w:val="left"/>
      <w:pPr>
        <w:ind w:left="3633" w:hanging="480"/>
      </w:pPr>
      <w:rPr>
        <w:rFonts w:cs="Times New Roman"/>
      </w:rPr>
    </w:lvl>
    <w:lvl w:ilvl="7" w:tplc="04090019" w:tentative="1">
      <w:start w:val="1"/>
      <w:numFmt w:val="ideographTraditional"/>
      <w:lvlText w:val="%8、"/>
      <w:lvlJc w:val="left"/>
      <w:pPr>
        <w:ind w:left="4113" w:hanging="480"/>
      </w:pPr>
      <w:rPr>
        <w:rFonts w:cs="Times New Roman"/>
      </w:rPr>
    </w:lvl>
    <w:lvl w:ilvl="8" w:tplc="0409001B" w:tentative="1">
      <w:start w:val="1"/>
      <w:numFmt w:val="lowerRoman"/>
      <w:lvlText w:val="%9."/>
      <w:lvlJc w:val="right"/>
      <w:pPr>
        <w:ind w:left="4593" w:hanging="480"/>
      </w:pPr>
      <w:rPr>
        <w:rFonts w:cs="Times New Roman"/>
      </w:rPr>
    </w:lvl>
  </w:abstractNum>
  <w:abstractNum w:abstractNumId="10">
    <w:nsid w:val="6E26675C"/>
    <w:multiLevelType w:val="multilevel"/>
    <w:tmpl w:val="DAEABD4A"/>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lang w:val="en-US"/>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suff w:val="nothing"/>
      <w:lvlText w:val="《%7》"/>
      <w:lvlJc w:val="left"/>
      <w:pPr>
        <w:ind w:left="2722" w:hanging="851"/>
      </w:pPr>
      <w:rPr>
        <w:rFonts w:ascii="標楷體" w:eastAsia="標楷體" w:hint="eastAsia"/>
        <w:b w:val="0"/>
        <w:i w:val="0"/>
        <w:snapToGrid/>
        <w:color w:val="auto"/>
        <w:spacing w:val="0"/>
        <w:w w:val="100"/>
        <w:kern w:val="32"/>
        <w:position w:val="0"/>
        <w:sz w:val="32"/>
        <w:lang w:val="en-US"/>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 w:numId="10">
    <w:abstractNumId w:val="9"/>
  </w:num>
  <w:num w:numId="11">
    <w:abstractNumId w:val="8"/>
  </w:num>
  <w:num w:numId="12">
    <w:abstractNumId w:val="5"/>
  </w:num>
  <w:num w:numId="13">
    <w:abstractNumId w:val="10"/>
  </w:num>
  <w:num w:numId="14">
    <w:abstractNumId w:val="5"/>
    <w:lvlOverride w:ilvl="0">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4AF3"/>
    <w:rsid w:val="00004BBF"/>
    <w:rsid w:val="00004F9F"/>
    <w:rsid w:val="00005F03"/>
    <w:rsid w:val="00006961"/>
    <w:rsid w:val="000101AC"/>
    <w:rsid w:val="00010CCF"/>
    <w:rsid w:val="000112BF"/>
    <w:rsid w:val="00012233"/>
    <w:rsid w:val="000127EE"/>
    <w:rsid w:val="00017318"/>
    <w:rsid w:val="00017551"/>
    <w:rsid w:val="0002312C"/>
    <w:rsid w:val="00023166"/>
    <w:rsid w:val="000237BE"/>
    <w:rsid w:val="00024215"/>
    <w:rsid w:val="000246F7"/>
    <w:rsid w:val="0002704F"/>
    <w:rsid w:val="0003114D"/>
    <w:rsid w:val="00033C38"/>
    <w:rsid w:val="00036B76"/>
    <w:rsid w:val="00036D76"/>
    <w:rsid w:val="00042EA0"/>
    <w:rsid w:val="000447B7"/>
    <w:rsid w:val="000448EB"/>
    <w:rsid w:val="00045325"/>
    <w:rsid w:val="00047498"/>
    <w:rsid w:val="00050BED"/>
    <w:rsid w:val="00050C03"/>
    <w:rsid w:val="000517AB"/>
    <w:rsid w:val="00051D35"/>
    <w:rsid w:val="00054A63"/>
    <w:rsid w:val="00057F32"/>
    <w:rsid w:val="00062A25"/>
    <w:rsid w:val="0006507B"/>
    <w:rsid w:val="00066D0B"/>
    <w:rsid w:val="00067D7F"/>
    <w:rsid w:val="00070C08"/>
    <w:rsid w:val="000711EA"/>
    <w:rsid w:val="00071683"/>
    <w:rsid w:val="00073CB5"/>
    <w:rsid w:val="0007425C"/>
    <w:rsid w:val="00077553"/>
    <w:rsid w:val="00080E9E"/>
    <w:rsid w:val="00081984"/>
    <w:rsid w:val="00084ADE"/>
    <w:rsid w:val="000851A2"/>
    <w:rsid w:val="00090F5C"/>
    <w:rsid w:val="0009352E"/>
    <w:rsid w:val="00096B96"/>
    <w:rsid w:val="00096EFC"/>
    <w:rsid w:val="000A2F3F"/>
    <w:rsid w:val="000A31F7"/>
    <w:rsid w:val="000A559F"/>
    <w:rsid w:val="000A7F98"/>
    <w:rsid w:val="000B0B4A"/>
    <w:rsid w:val="000B0BDD"/>
    <w:rsid w:val="000B279A"/>
    <w:rsid w:val="000B61D2"/>
    <w:rsid w:val="000B70A7"/>
    <w:rsid w:val="000B73DD"/>
    <w:rsid w:val="000C1981"/>
    <w:rsid w:val="000C495F"/>
    <w:rsid w:val="000C5671"/>
    <w:rsid w:val="000C605C"/>
    <w:rsid w:val="000C7D11"/>
    <w:rsid w:val="000D005B"/>
    <w:rsid w:val="000D0D30"/>
    <w:rsid w:val="000D339A"/>
    <w:rsid w:val="000E11B2"/>
    <w:rsid w:val="000E25DC"/>
    <w:rsid w:val="000E6431"/>
    <w:rsid w:val="000E68F3"/>
    <w:rsid w:val="000F06CC"/>
    <w:rsid w:val="000F0EEC"/>
    <w:rsid w:val="000F21A5"/>
    <w:rsid w:val="000F3BD2"/>
    <w:rsid w:val="000F72A8"/>
    <w:rsid w:val="0010009E"/>
    <w:rsid w:val="00100BE2"/>
    <w:rsid w:val="00101464"/>
    <w:rsid w:val="0010147B"/>
    <w:rsid w:val="001029A8"/>
    <w:rsid w:val="00102B9F"/>
    <w:rsid w:val="00106428"/>
    <w:rsid w:val="0011251D"/>
    <w:rsid w:val="00112637"/>
    <w:rsid w:val="00112ABC"/>
    <w:rsid w:val="001130AE"/>
    <w:rsid w:val="00114FCD"/>
    <w:rsid w:val="0012001E"/>
    <w:rsid w:val="00120654"/>
    <w:rsid w:val="001255E9"/>
    <w:rsid w:val="00125B1B"/>
    <w:rsid w:val="00126A55"/>
    <w:rsid w:val="00132EF8"/>
    <w:rsid w:val="00133D2A"/>
    <w:rsid w:val="00133F08"/>
    <w:rsid w:val="001345E6"/>
    <w:rsid w:val="001362CA"/>
    <w:rsid w:val="001372EC"/>
    <w:rsid w:val="001378B0"/>
    <w:rsid w:val="001414B5"/>
    <w:rsid w:val="0014179A"/>
    <w:rsid w:val="00142E00"/>
    <w:rsid w:val="00143CE3"/>
    <w:rsid w:val="00145B98"/>
    <w:rsid w:val="00152793"/>
    <w:rsid w:val="00153B7E"/>
    <w:rsid w:val="001545A9"/>
    <w:rsid w:val="001554A1"/>
    <w:rsid w:val="0015708A"/>
    <w:rsid w:val="00157142"/>
    <w:rsid w:val="00157852"/>
    <w:rsid w:val="00160C33"/>
    <w:rsid w:val="001610C2"/>
    <w:rsid w:val="001637C7"/>
    <w:rsid w:val="001645A2"/>
    <w:rsid w:val="0016480E"/>
    <w:rsid w:val="00164B86"/>
    <w:rsid w:val="001657E8"/>
    <w:rsid w:val="0016693E"/>
    <w:rsid w:val="00167CFF"/>
    <w:rsid w:val="00170CD1"/>
    <w:rsid w:val="0017169C"/>
    <w:rsid w:val="001721DB"/>
    <w:rsid w:val="00174297"/>
    <w:rsid w:val="00176205"/>
    <w:rsid w:val="00176305"/>
    <w:rsid w:val="00177CD0"/>
    <w:rsid w:val="00180E06"/>
    <w:rsid w:val="00181405"/>
    <w:rsid w:val="001817B3"/>
    <w:rsid w:val="00183014"/>
    <w:rsid w:val="00183FAA"/>
    <w:rsid w:val="0018592C"/>
    <w:rsid w:val="001867F6"/>
    <w:rsid w:val="00190A7F"/>
    <w:rsid w:val="001911F3"/>
    <w:rsid w:val="001959C2"/>
    <w:rsid w:val="00197C15"/>
    <w:rsid w:val="001A1B02"/>
    <w:rsid w:val="001A2B48"/>
    <w:rsid w:val="001A418E"/>
    <w:rsid w:val="001A51E3"/>
    <w:rsid w:val="001A7968"/>
    <w:rsid w:val="001B0078"/>
    <w:rsid w:val="001B2B67"/>
    <w:rsid w:val="001B2E98"/>
    <w:rsid w:val="001B3483"/>
    <w:rsid w:val="001B3C1E"/>
    <w:rsid w:val="001B4494"/>
    <w:rsid w:val="001B6013"/>
    <w:rsid w:val="001B6FA7"/>
    <w:rsid w:val="001B77F5"/>
    <w:rsid w:val="001C0D8B"/>
    <w:rsid w:val="001C0DA8"/>
    <w:rsid w:val="001C1781"/>
    <w:rsid w:val="001C34FA"/>
    <w:rsid w:val="001C6AF7"/>
    <w:rsid w:val="001C6BBE"/>
    <w:rsid w:val="001D1531"/>
    <w:rsid w:val="001D4AD7"/>
    <w:rsid w:val="001D67A2"/>
    <w:rsid w:val="001D67BF"/>
    <w:rsid w:val="001D6932"/>
    <w:rsid w:val="001D6D20"/>
    <w:rsid w:val="001D74BA"/>
    <w:rsid w:val="001E0A8D"/>
    <w:rsid w:val="001E0D8A"/>
    <w:rsid w:val="001E1B3C"/>
    <w:rsid w:val="001E335B"/>
    <w:rsid w:val="001E39A9"/>
    <w:rsid w:val="001E67BA"/>
    <w:rsid w:val="001E73F3"/>
    <w:rsid w:val="001E74C2"/>
    <w:rsid w:val="001E7CFA"/>
    <w:rsid w:val="001E7E1C"/>
    <w:rsid w:val="001F19AB"/>
    <w:rsid w:val="001F2898"/>
    <w:rsid w:val="001F4005"/>
    <w:rsid w:val="001F4F82"/>
    <w:rsid w:val="001F5A48"/>
    <w:rsid w:val="001F5A7F"/>
    <w:rsid w:val="001F6260"/>
    <w:rsid w:val="001F764D"/>
    <w:rsid w:val="001F7E81"/>
    <w:rsid w:val="00200007"/>
    <w:rsid w:val="0020117B"/>
    <w:rsid w:val="002030A5"/>
    <w:rsid w:val="00203131"/>
    <w:rsid w:val="00212E88"/>
    <w:rsid w:val="00213C9C"/>
    <w:rsid w:val="002159FB"/>
    <w:rsid w:val="00215D9B"/>
    <w:rsid w:val="0022009E"/>
    <w:rsid w:val="00220B46"/>
    <w:rsid w:val="00221065"/>
    <w:rsid w:val="002216FF"/>
    <w:rsid w:val="00222293"/>
    <w:rsid w:val="00222EC1"/>
    <w:rsid w:val="00223241"/>
    <w:rsid w:val="002234B3"/>
    <w:rsid w:val="00223F46"/>
    <w:rsid w:val="0022425C"/>
    <w:rsid w:val="002246DE"/>
    <w:rsid w:val="0023117F"/>
    <w:rsid w:val="00241701"/>
    <w:rsid w:val="002422F3"/>
    <w:rsid w:val="00247173"/>
    <w:rsid w:val="002525EA"/>
    <w:rsid w:val="00252BC4"/>
    <w:rsid w:val="00254014"/>
    <w:rsid w:val="00254B39"/>
    <w:rsid w:val="00255BA5"/>
    <w:rsid w:val="00257FA4"/>
    <w:rsid w:val="00260BC7"/>
    <w:rsid w:val="00264E0A"/>
    <w:rsid w:val="0026504D"/>
    <w:rsid w:val="0026570C"/>
    <w:rsid w:val="002701EA"/>
    <w:rsid w:val="00270F92"/>
    <w:rsid w:val="00271AA3"/>
    <w:rsid w:val="00273A2F"/>
    <w:rsid w:val="00274645"/>
    <w:rsid w:val="0028041A"/>
    <w:rsid w:val="00280986"/>
    <w:rsid w:val="00281ECE"/>
    <w:rsid w:val="002828E2"/>
    <w:rsid w:val="00282CF7"/>
    <w:rsid w:val="002831C7"/>
    <w:rsid w:val="00283358"/>
    <w:rsid w:val="00283BC2"/>
    <w:rsid w:val="002840C6"/>
    <w:rsid w:val="002848C0"/>
    <w:rsid w:val="00287161"/>
    <w:rsid w:val="002900E6"/>
    <w:rsid w:val="0029075F"/>
    <w:rsid w:val="00293039"/>
    <w:rsid w:val="00295174"/>
    <w:rsid w:val="0029532B"/>
    <w:rsid w:val="002953F9"/>
    <w:rsid w:val="00295462"/>
    <w:rsid w:val="00296172"/>
    <w:rsid w:val="002965CB"/>
    <w:rsid w:val="002968E6"/>
    <w:rsid w:val="00296B92"/>
    <w:rsid w:val="002A109B"/>
    <w:rsid w:val="002A2C22"/>
    <w:rsid w:val="002A2F24"/>
    <w:rsid w:val="002A45D4"/>
    <w:rsid w:val="002A59E1"/>
    <w:rsid w:val="002B02EB"/>
    <w:rsid w:val="002B1C4C"/>
    <w:rsid w:val="002B7072"/>
    <w:rsid w:val="002C0602"/>
    <w:rsid w:val="002C0EB0"/>
    <w:rsid w:val="002C12C0"/>
    <w:rsid w:val="002C1F87"/>
    <w:rsid w:val="002D2ED1"/>
    <w:rsid w:val="002D3912"/>
    <w:rsid w:val="002D5C16"/>
    <w:rsid w:val="002D73F0"/>
    <w:rsid w:val="002E054C"/>
    <w:rsid w:val="002E235A"/>
    <w:rsid w:val="002E251C"/>
    <w:rsid w:val="002E3BF6"/>
    <w:rsid w:val="002E5C7E"/>
    <w:rsid w:val="002F0E49"/>
    <w:rsid w:val="002F2476"/>
    <w:rsid w:val="002F3DFF"/>
    <w:rsid w:val="002F422D"/>
    <w:rsid w:val="002F5149"/>
    <w:rsid w:val="002F5E05"/>
    <w:rsid w:val="00302563"/>
    <w:rsid w:val="00302767"/>
    <w:rsid w:val="0030366D"/>
    <w:rsid w:val="00305F2E"/>
    <w:rsid w:val="00307A76"/>
    <w:rsid w:val="0031134A"/>
    <w:rsid w:val="003135C7"/>
    <w:rsid w:val="0031418E"/>
    <w:rsid w:val="00315A16"/>
    <w:rsid w:val="0031615A"/>
    <w:rsid w:val="00317053"/>
    <w:rsid w:val="0032109C"/>
    <w:rsid w:val="00322B45"/>
    <w:rsid w:val="00323809"/>
    <w:rsid w:val="00323D41"/>
    <w:rsid w:val="00325414"/>
    <w:rsid w:val="003255DE"/>
    <w:rsid w:val="00325CE1"/>
    <w:rsid w:val="00325F75"/>
    <w:rsid w:val="003302F1"/>
    <w:rsid w:val="00330686"/>
    <w:rsid w:val="00331BC2"/>
    <w:rsid w:val="00331CA1"/>
    <w:rsid w:val="0033383B"/>
    <w:rsid w:val="00333BCA"/>
    <w:rsid w:val="003343F0"/>
    <w:rsid w:val="00336009"/>
    <w:rsid w:val="00342264"/>
    <w:rsid w:val="00343197"/>
    <w:rsid w:val="0034470E"/>
    <w:rsid w:val="00352963"/>
    <w:rsid w:val="00352DB0"/>
    <w:rsid w:val="0035447E"/>
    <w:rsid w:val="00355B45"/>
    <w:rsid w:val="003576CD"/>
    <w:rsid w:val="00360F16"/>
    <w:rsid w:val="00361063"/>
    <w:rsid w:val="00361481"/>
    <w:rsid w:val="00364D6C"/>
    <w:rsid w:val="0037094A"/>
    <w:rsid w:val="00370ADF"/>
    <w:rsid w:val="00371ED3"/>
    <w:rsid w:val="00372FFC"/>
    <w:rsid w:val="003738EB"/>
    <w:rsid w:val="00374873"/>
    <w:rsid w:val="003770A6"/>
    <w:rsid w:val="0037728A"/>
    <w:rsid w:val="00380B7D"/>
    <w:rsid w:val="00381A99"/>
    <w:rsid w:val="003829C2"/>
    <w:rsid w:val="003830B2"/>
    <w:rsid w:val="003832A6"/>
    <w:rsid w:val="003842CB"/>
    <w:rsid w:val="00384724"/>
    <w:rsid w:val="00386DFE"/>
    <w:rsid w:val="003919B7"/>
    <w:rsid w:val="00391D57"/>
    <w:rsid w:val="00392292"/>
    <w:rsid w:val="00393D90"/>
    <w:rsid w:val="00395F11"/>
    <w:rsid w:val="003968B3"/>
    <w:rsid w:val="00397516"/>
    <w:rsid w:val="00397AC1"/>
    <w:rsid w:val="003A04CE"/>
    <w:rsid w:val="003A1640"/>
    <w:rsid w:val="003A2B14"/>
    <w:rsid w:val="003A4444"/>
    <w:rsid w:val="003A5927"/>
    <w:rsid w:val="003B1017"/>
    <w:rsid w:val="003B1032"/>
    <w:rsid w:val="003B3B09"/>
    <w:rsid w:val="003B3C07"/>
    <w:rsid w:val="003B599A"/>
    <w:rsid w:val="003B6081"/>
    <w:rsid w:val="003B6775"/>
    <w:rsid w:val="003B6DAF"/>
    <w:rsid w:val="003C5085"/>
    <w:rsid w:val="003C5FE2"/>
    <w:rsid w:val="003D05FB"/>
    <w:rsid w:val="003D1B16"/>
    <w:rsid w:val="003D1EA9"/>
    <w:rsid w:val="003D3216"/>
    <w:rsid w:val="003D35E2"/>
    <w:rsid w:val="003D45BF"/>
    <w:rsid w:val="003D508A"/>
    <w:rsid w:val="003D537F"/>
    <w:rsid w:val="003D7B75"/>
    <w:rsid w:val="003E0208"/>
    <w:rsid w:val="003E121E"/>
    <w:rsid w:val="003E2247"/>
    <w:rsid w:val="003E2F0B"/>
    <w:rsid w:val="003E3B93"/>
    <w:rsid w:val="003E4B57"/>
    <w:rsid w:val="003F27E1"/>
    <w:rsid w:val="003F437A"/>
    <w:rsid w:val="003F5C2B"/>
    <w:rsid w:val="003F771F"/>
    <w:rsid w:val="00402240"/>
    <w:rsid w:val="004023E9"/>
    <w:rsid w:val="00402AA0"/>
    <w:rsid w:val="00403507"/>
    <w:rsid w:val="0040454A"/>
    <w:rsid w:val="0040572B"/>
    <w:rsid w:val="00406E37"/>
    <w:rsid w:val="004102CD"/>
    <w:rsid w:val="00410492"/>
    <w:rsid w:val="004110DD"/>
    <w:rsid w:val="004125E9"/>
    <w:rsid w:val="00412E45"/>
    <w:rsid w:val="00413A0D"/>
    <w:rsid w:val="00413F83"/>
    <w:rsid w:val="0041490C"/>
    <w:rsid w:val="00414CAC"/>
    <w:rsid w:val="00416191"/>
    <w:rsid w:val="00416721"/>
    <w:rsid w:val="004200CA"/>
    <w:rsid w:val="00421EF0"/>
    <w:rsid w:val="004224FA"/>
    <w:rsid w:val="00423D07"/>
    <w:rsid w:val="00424004"/>
    <w:rsid w:val="00425A9C"/>
    <w:rsid w:val="00426FBB"/>
    <w:rsid w:val="00427936"/>
    <w:rsid w:val="00432D78"/>
    <w:rsid w:val="00436EDD"/>
    <w:rsid w:val="00437135"/>
    <w:rsid w:val="00437D1D"/>
    <w:rsid w:val="00442337"/>
    <w:rsid w:val="0044346F"/>
    <w:rsid w:val="004450AA"/>
    <w:rsid w:val="00445238"/>
    <w:rsid w:val="00446726"/>
    <w:rsid w:val="004472EB"/>
    <w:rsid w:val="00451D18"/>
    <w:rsid w:val="00451F7C"/>
    <w:rsid w:val="00463DB9"/>
    <w:rsid w:val="0046520A"/>
    <w:rsid w:val="00466A89"/>
    <w:rsid w:val="004672AB"/>
    <w:rsid w:val="0047135D"/>
    <w:rsid w:val="004714FE"/>
    <w:rsid w:val="004733C6"/>
    <w:rsid w:val="00477BAA"/>
    <w:rsid w:val="00477F93"/>
    <w:rsid w:val="00480379"/>
    <w:rsid w:val="004821C0"/>
    <w:rsid w:val="00483EB4"/>
    <w:rsid w:val="00487020"/>
    <w:rsid w:val="004912FC"/>
    <w:rsid w:val="00494973"/>
    <w:rsid w:val="00495053"/>
    <w:rsid w:val="004A061E"/>
    <w:rsid w:val="004A0886"/>
    <w:rsid w:val="004A1319"/>
    <w:rsid w:val="004A1F59"/>
    <w:rsid w:val="004A29BE"/>
    <w:rsid w:val="004A3225"/>
    <w:rsid w:val="004A33EE"/>
    <w:rsid w:val="004A3665"/>
    <w:rsid w:val="004A3AA8"/>
    <w:rsid w:val="004A4AF0"/>
    <w:rsid w:val="004A5C7B"/>
    <w:rsid w:val="004B13C7"/>
    <w:rsid w:val="004B1833"/>
    <w:rsid w:val="004B1F49"/>
    <w:rsid w:val="004B4199"/>
    <w:rsid w:val="004B50FD"/>
    <w:rsid w:val="004B5900"/>
    <w:rsid w:val="004B5CDC"/>
    <w:rsid w:val="004B61F5"/>
    <w:rsid w:val="004B69AA"/>
    <w:rsid w:val="004B7725"/>
    <w:rsid w:val="004B778F"/>
    <w:rsid w:val="004B7870"/>
    <w:rsid w:val="004C0609"/>
    <w:rsid w:val="004C0910"/>
    <w:rsid w:val="004C0AB5"/>
    <w:rsid w:val="004C1792"/>
    <w:rsid w:val="004C1BB0"/>
    <w:rsid w:val="004C1FDC"/>
    <w:rsid w:val="004C2032"/>
    <w:rsid w:val="004C37B0"/>
    <w:rsid w:val="004C4EDB"/>
    <w:rsid w:val="004C65DE"/>
    <w:rsid w:val="004C74A1"/>
    <w:rsid w:val="004D0518"/>
    <w:rsid w:val="004D141F"/>
    <w:rsid w:val="004D17F2"/>
    <w:rsid w:val="004D1DEA"/>
    <w:rsid w:val="004D2742"/>
    <w:rsid w:val="004D2C81"/>
    <w:rsid w:val="004D359C"/>
    <w:rsid w:val="004D43E5"/>
    <w:rsid w:val="004D4EE9"/>
    <w:rsid w:val="004D6310"/>
    <w:rsid w:val="004E0062"/>
    <w:rsid w:val="004E05A1"/>
    <w:rsid w:val="004E1ECD"/>
    <w:rsid w:val="004E27AD"/>
    <w:rsid w:val="004E5CE6"/>
    <w:rsid w:val="004F3184"/>
    <w:rsid w:val="004F3689"/>
    <w:rsid w:val="004F3EF0"/>
    <w:rsid w:val="004F5E57"/>
    <w:rsid w:val="004F6710"/>
    <w:rsid w:val="00500C3E"/>
    <w:rsid w:val="00501031"/>
    <w:rsid w:val="005015BD"/>
    <w:rsid w:val="00502094"/>
    <w:rsid w:val="00502849"/>
    <w:rsid w:val="00504334"/>
    <w:rsid w:val="0050498D"/>
    <w:rsid w:val="00504B23"/>
    <w:rsid w:val="00504CEA"/>
    <w:rsid w:val="00505C03"/>
    <w:rsid w:val="00506AAF"/>
    <w:rsid w:val="00506B68"/>
    <w:rsid w:val="005104D7"/>
    <w:rsid w:val="00510B9E"/>
    <w:rsid w:val="00510E8F"/>
    <w:rsid w:val="0051708F"/>
    <w:rsid w:val="00520F01"/>
    <w:rsid w:val="00522456"/>
    <w:rsid w:val="0052288A"/>
    <w:rsid w:val="0052345F"/>
    <w:rsid w:val="00523CAA"/>
    <w:rsid w:val="005316E4"/>
    <w:rsid w:val="00531BAC"/>
    <w:rsid w:val="00534F5F"/>
    <w:rsid w:val="005356E4"/>
    <w:rsid w:val="00536718"/>
    <w:rsid w:val="00536BC2"/>
    <w:rsid w:val="005425E1"/>
    <w:rsid w:val="005427C5"/>
    <w:rsid w:val="00542CF6"/>
    <w:rsid w:val="005464F1"/>
    <w:rsid w:val="00546548"/>
    <w:rsid w:val="005476EA"/>
    <w:rsid w:val="00551A76"/>
    <w:rsid w:val="00553BBE"/>
    <w:rsid w:val="00553C03"/>
    <w:rsid w:val="00553DB9"/>
    <w:rsid w:val="00555C67"/>
    <w:rsid w:val="00556EB0"/>
    <w:rsid w:val="0055798A"/>
    <w:rsid w:val="00560C3E"/>
    <w:rsid w:val="00561E2E"/>
    <w:rsid w:val="00562571"/>
    <w:rsid w:val="005632BC"/>
    <w:rsid w:val="00563692"/>
    <w:rsid w:val="00564D4C"/>
    <w:rsid w:val="0056561D"/>
    <w:rsid w:val="00566BD3"/>
    <w:rsid w:val="005708D5"/>
    <w:rsid w:val="00571612"/>
    <w:rsid w:val="00571679"/>
    <w:rsid w:val="0058012F"/>
    <w:rsid w:val="00581C22"/>
    <w:rsid w:val="005844E7"/>
    <w:rsid w:val="005865AE"/>
    <w:rsid w:val="005871C5"/>
    <w:rsid w:val="005908B8"/>
    <w:rsid w:val="0059226E"/>
    <w:rsid w:val="005925AB"/>
    <w:rsid w:val="00592BEB"/>
    <w:rsid w:val="00593E5C"/>
    <w:rsid w:val="00594D4A"/>
    <w:rsid w:val="0059512E"/>
    <w:rsid w:val="005A092C"/>
    <w:rsid w:val="005A2A13"/>
    <w:rsid w:val="005A584B"/>
    <w:rsid w:val="005A6DD2"/>
    <w:rsid w:val="005A7B48"/>
    <w:rsid w:val="005A7E65"/>
    <w:rsid w:val="005B1128"/>
    <w:rsid w:val="005B35C7"/>
    <w:rsid w:val="005B7D93"/>
    <w:rsid w:val="005C14A7"/>
    <w:rsid w:val="005C385D"/>
    <w:rsid w:val="005D26EC"/>
    <w:rsid w:val="005D2F2C"/>
    <w:rsid w:val="005D2FFD"/>
    <w:rsid w:val="005D3B20"/>
    <w:rsid w:val="005D3B72"/>
    <w:rsid w:val="005D70DD"/>
    <w:rsid w:val="005E0AA4"/>
    <w:rsid w:val="005E1AD8"/>
    <w:rsid w:val="005E1D34"/>
    <w:rsid w:val="005E3ED4"/>
    <w:rsid w:val="005E4759"/>
    <w:rsid w:val="005E5C68"/>
    <w:rsid w:val="005E65C0"/>
    <w:rsid w:val="005E6A45"/>
    <w:rsid w:val="005E6A5E"/>
    <w:rsid w:val="005F0390"/>
    <w:rsid w:val="005F10B1"/>
    <w:rsid w:val="005F20FA"/>
    <w:rsid w:val="005F565D"/>
    <w:rsid w:val="0060016C"/>
    <w:rsid w:val="006015CF"/>
    <w:rsid w:val="00602502"/>
    <w:rsid w:val="006066B6"/>
    <w:rsid w:val="006072CD"/>
    <w:rsid w:val="006100B4"/>
    <w:rsid w:val="0061078E"/>
    <w:rsid w:val="006107FD"/>
    <w:rsid w:val="006109E2"/>
    <w:rsid w:val="00611447"/>
    <w:rsid w:val="00612023"/>
    <w:rsid w:val="006124A0"/>
    <w:rsid w:val="00614190"/>
    <w:rsid w:val="00614ED0"/>
    <w:rsid w:val="0061511E"/>
    <w:rsid w:val="00616595"/>
    <w:rsid w:val="00622A99"/>
    <w:rsid w:val="00622E67"/>
    <w:rsid w:val="00624135"/>
    <w:rsid w:val="00626EDC"/>
    <w:rsid w:val="00632144"/>
    <w:rsid w:val="006364DF"/>
    <w:rsid w:val="00637251"/>
    <w:rsid w:val="00640457"/>
    <w:rsid w:val="0064356A"/>
    <w:rsid w:val="00643FC8"/>
    <w:rsid w:val="006470EC"/>
    <w:rsid w:val="00647B9A"/>
    <w:rsid w:val="00652A01"/>
    <w:rsid w:val="00653C89"/>
    <w:rsid w:val="006542D6"/>
    <w:rsid w:val="0065598E"/>
    <w:rsid w:val="00655AF2"/>
    <w:rsid w:val="00655BC5"/>
    <w:rsid w:val="00655E29"/>
    <w:rsid w:val="006568BE"/>
    <w:rsid w:val="0066025D"/>
    <w:rsid w:val="006605DF"/>
    <w:rsid w:val="0066091A"/>
    <w:rsid w:val="00662963"/>
    <w:rsid w:val="00665B0A"/>
    <w:rsid w:val="006665A0"/>
    <w:rsid w:val="00667E45"/>
    <w:rsid w:val="006705B3"/>
    <w:rsid w:val="00673E5D"/>
    <w:rsid w:val="006773EC"/>
    <w:rsid w:val="0068004A"/>
    <w:rsid w:val="00680504"/>
    <w:rsid w:val="00681CD9"/>
    <w:rsid w:val="0068326A"/>
    <w:rsid w:val="00683909"/>
    <w:rsid w:val="00683E30"/>
    <w:rsid w:val="006846C0"/>
    <w:rsid w:val="00684812"/>
    <w:rsid w:val="00687024"/>
    <w:rsid w:val="0069165C"/>
    <w:rsid w:val="0069282A"/>
    <w:rsid w:val="00695E22"/>
    <w:rsid w:val="006A03B1"/>
    <w:rsid w:val="006A10F7"/>
    <w:rsid w:val="006B615E"/>
    <w:rsid w:val="006B7093"/>
    <w:rsid w:val="006B7417"/>
    <w:rsid w:val="006C1C74"/>
    <w:rsid w:val="006C29DA"/>
    <w:rsid w:val="006C5869"/>
    <w:rsid w:val="006C6067"/>
    <w:rsid w:val="006C61FB"/>
    <w:rsid w:val="006C70AC"/>
    <w:rsid w:val="006C76B4"/>
    <w:rsid w:val="006D2C9A"/>
    <w:rsid w:val="006D2D39"/>
    <w:rsid w:val="006D3691"/>
    <w:rsid w:val="006D7BE6"/>
    <w:rsid w:val="006E335D"/>
    <w:rsid w:val="006E4853"/>
    <w:rsid w:val="006E5EF0"/>
    <w:rsid w:val="006F088C"/>
    <w:rsid w:val="006F23E5"/>
    <w:rsid w:val="006F23EE"/>
    <w:rsid w:val="006F3563"/>
    <w:rsid w:val="006F42B9"/>
    <w:rsid w:val="006F6103"/>
    <w:rsid w:val="00701931"/>
    <w:rsid w:val="00704B9C"/>
    <w:rsid w:val="00704E00"/>
    <w:rsid w:val="00706399"/>
    <w:rsid w:val="007065D5"/>
    <w:rsid w:val="00706E76"/>
    <w:rsid w:val="00707CA1"/>
    <w:rsid w:val="00711B6C"/>
    <w:rsid w:val="00712A91"/>
    <w:rsid w:val="00714FE3"/>
    <w:rsid w:val="007209E7"/>
    <w:rsid w:val="00724D44"/>
    <w:rsid w:val="007260D1"/>
    <w:rsid w:val="00726182"/>
    <w:rsid w:val="00726FF1"/>
    <w:rsid w:val="00727635"/>
    <w:rsid w:val="00732329"/>
    <w:rsid w:val="007337CA"/>
    <w:rsid w:val="00734CE4"/>
    <w:rsid w:val="00735123"/>
    <w:rsid w:val="007375B3"/>
    <w:rsid w:val="00741837"/>
    <w:rsid w:val="00742CBA"/>
    <w:rsid w:val="00744E94"/>
    <w:rsid w:val="007453E6"/>
    <w:rsid w:val="00746539"/>
    <w:rsid w:val="007514F1"/>
    <w:rsid w:val="00753369"/>
    <w:rsid w:val="007549C3"/>
    <w:rsid w:val="00756798"/>
    <w:rsid w:val="00756927"/>
    <w:rsid w:val="00760BAB"/>
    <w:rsid w:val="00761187"/>
    <w:rsid w:val="0076216D"/>
    <w:rsid w:val="007643F6"/>
    <w:rsid w:val="00764E61"/>
    <w:rsid w:val="0076792B"/>
    <w:rsid w:val="00767B86"/>
    <w:rsid w:val="0077309D"/>
    <w:rsid w:val="007740CC"/>
    <w:rsid w:val="007774EE"/>
    <w:rsid w:val="007806D8"/>
    <w:rsid w:val="00781822"/>
    <w:rsid w:val="00783F21"/>
    <w:rsid w:val="007840D5"/>
    <w:rsid w:val="00787159"/>
    <w:rsid w:val="0079043A"/>
    <w:rsid w:val="00791668"/>
    <w:rsid w:val="00791AA1"/>
    <w:rsid w:val="00791EDC"/>
    <w:rsid w:val="0079437E"/>
    <w:rsid w:val="007951CA"/>
    <w:rsid w:val="00796970"/>
    <w:rsid w:val="007A3793"/>
    <w:rsid w:val="007A6D2D"/>
    <w:rsid w:val="007B1891"/>
    <w:rsid w:val="007B3C45"/>
    <w:rsid w:val="007C1BA2"/>
    <w:rsid w:val="007C2B48"/>
    <w:rsid w:val="007C6BA5"/>
    <w:rsid w:val="007C6E0E"/>
    <w:rsid w:val="007C7DF6"/>
    <w:rsid w:val="007D20E9"/>
    <w:rsid w:val="007D4691"/>
    <w:rsid w:val="007D4DF1"/>
    <w:rsid w:val="007D4FC6"/>
    <w:rsid w:val="007D6669"/>
    <w:rsid w:val="007D7881"/>
    <w:rsid w:val="007D7E3A"/>
    <w:rsid w:val="007E0E10"/>
    <w:rsid w:val="007E249F"/>
    <w:rsid w:val="007E34AA"/>
    <w:rsid w:val="007E4768"/>
    <w:rsid w:val="007E4986"/>
    <w:rsid w:val="007E4CC8"/>
    <w:rsid w:val="007E777B"/>
    <w:rsid w:val="007E77A6"/>
    <w:rsid w:val="007F0F8A"/>
    <w:rsid w:val="007F2070"/>
    <w:rsid w:val="007F3007"/>
    <w:rsid w:val="007F3C5A"/>
    <w:rsid w:val="007F5E37"/>
    <w:rsid w:val="007F6692"/>
    <w:rsid w:val="00801739"/>
    <w:rsid w:val="008023C2"/>
    <w:rsid w:val="008024D0"/>
    <w:rsid w:val="008030EF"/>
    <w:rsid w:val="008053F5"/>
    <w:rsid w:val="00807412"/>
    <w:rsid w:val="00807AF7"/>
    <w:rsid w:val="00810198"/>
    <w:rsid w:val="00815DA8"/>
    <w:rsid w:val="00820289"/>
    <w:rsid w:val="0082194D"/>
    <w:rsid w:val="008221F9"/>
    <w:rsid w:val="008226D2"/>
    <w:rsid w:val="00823D97"/>
    <w:rsid w:val="00823EB1"/>
    <w:rsid w:val="00826EF5"/>
    <w:rsid w:val="00831693"/>
    <w:rsid w:val="00831F7D"/>
    <w:rsid w:val="00832122"/>
    <w:rsid w:val="00835C25"/>
    <w:rsid w:val="00835DFC"/>
    <w:rsid w:val="0083671E"/>
    <w:rsid w:val="008376EA"/>
    <w:rsid w:val="00840104"/>
    <w:rsid w:val="0084054E"/>
    <w:rsid w:val="00840C1F"/>
    <w:rsid w:val="0084113B"/>
    <w:rsid w:val="00841650"/>
    <w:rsid w:val="00841FC5"/>
    <w:rsid w:val="00842748"/>
    <w:rsid w:val="00845709"/>
    <w:rsid w:val="00850FF4"/>
    <w:rsid w:val="00852395"/>
    <w:rsid w:val="00853763"/>
    <w:rsid w:val="00855796"/>
    <w:rsid w:val="008576BD"/>
    <w:rsid w:val="00860463"/>
    <w:rsid w:val="00861A53"/>
    <w:rsid w:val="00864559"/>
    <w:rsid w:val="00867287"/>
    <w:rsid w:val="0087227D"/>
    <w:rsid w:val="008733DA"/>
    <w:rsid w:val="00875AF8"/>
    <w:rsid w:val="00876322"/>
    <w:rsid w:val="00883942"/>
    <w:rsid w:val="0088495E"/>
    <w:rsid w:val="008850E4"/>
    <w:rsid w:val="008858B8"/>
    <w:rsid w:val="008859B0"/>
    <w:rsid w:val="008904D9"/>
    <w:rsid w:val="00890D22"/>
    <w:rsid w:val="00892021"/>
    <w:rsid w:val="00892CC9"/>
    <w:rsid w:val="008931A1"/>
    <w:rsid w:val="008939AB"/>
    <w:rsid w:val="00895315"/>
    <w:rsid w:val="00895F33"/>
    <w:rsid w:val="008A12F5"/>
    <w:rsid w:val="008A14FA"/>
    <w:rsid w:val="008A37DE"/>
    <w:rsid w:val="008A71DC"/>
    <w:rsid w:val="008A73A1"/>
    <w:rsid w:val="008A77AC"/>
    <w:rsid w:val="008B1587"/>
    <w:rsid w:val="008B194D"/>
    <w:rsid w:val="008B1B01"/>
    <w:rsid w:val="008B234E"/>
    <w:rsid w:val="008B2358"/>
    <w:rsid w:val="008B3BCD"/>
    <w:rsid w:val="008B3E70"/>
    <w:rsid w:val="008B6DF8"/>
    <w:rsid w:val="008B7454"/>
    <w:rsid w:val="008B762B"/>
    <w:rsid w:val="008C1002"/>
    <w:rsid w:val="008C106C"/>
    <w:rsid w:val="008C10F1"/>
    <w:rsid w:val="008C1926"/>
    <w:rsid w:val="008C1E99"/>
    <w:rsid w:val="008C6AD6"/>
    <w:rsid w:val="008C79C1"/>
    <w:rsid w:val="008D29CF"/>
    <w:rsid w:val="008D2FF6"/>
    <w:rsid w:val="008D544F"/>
    <w:rsid w:val="008E0085"/>
    <w:rsid w:val="008E0967"/>
    <w:rsid w:val="008E2AA6"/>
    <w:rsid w:val="008E311B"/>
    <w:rsid w:val="008F1293"/>
    <w:rsid w:val="008F46E7"/>
    <w:rsid w:val="008F534B"/>
    <w:rsid w:val="008F54A6"/>
    <w:rsid w:val="008F6F0B"/>
    <w:rsid w:val="008F7B9A"/>
    <w:rsid w:val="009001E6"/>
    <w:rsid w:val="009019BA"/>
    <w:rsid w:val="00903EED"/>
    <w:rsid w:val="00907BA7"/>
    <w:rsid w:val="0091064E"/>
    <w:rsid w:val="009118EE"/>
    <w:rsid w:val="00911FC5"/>
    <w:rsid w:val="00915079"/>
    <w:rsid w:val="0092101A"/>
    <w:rsid w:val="00921A44"/>
    <w:rsid w:val="00930E6D"/>
    <w:rsid w:val="00931A10"/>
    <w:rsid w:val="00935696"/>
    <w:rsid w:val="00936F62"/>
    <w:rsid w:val="00937692"/>
    <w:rsid w:val="009410AC"/>
    <w:rsid w:val="00941BDA"/>
    <w:rsid w:val="00944251"/>
    <w:rsid w:val="0094599A"/>
    <w:rsid w:val="0094714A"/>
    <w:rsid w:val="00947967"/>
    <w:rsid w:val="00947C1C"/>
    <w:rsid w:val="00950512"/>
    <w:rsid w:val="0095064C"/>
    <w:rsid w:val="0095126E"/>
    <w:rsid w:val="009532BF"/>
    <w:rsid w:val="00955084"/>
    <w:rsid w:val="00955201"/>
    <w:rsid w:val="00961241"/>
    <w:rsid w:val="0096281A"/>
    <w:rsid w:val="009633D8"/>
    <w:rsid w:val="00963FF4"/>
    <w:rsid w:val="00965200"/>
    <w:rsid w:val="009652EF"/>
    <w:rsid w:val="009668B3"/>
    <w:rsid w:val="0096750C"/>
    <w:rsid w:val="00967959"/>
    <w:rsid w:val="00971471"/>
    <w:rsid w:val="00974C9A"/>
    <w:rsid w:val="00974F15"/>
    <w:rsid w:val="009768FD"/>
    <w:rsid w:val="00977216"/>
    <w:rsid w:val="00977823"/>
    <w:rsid w:val="00980A48"/>
    <w:rsid w:val="00983562"/>
    <w:rsid w:val="0098418E"/>
    <w:rsid w:val="009849C2"/>
    <w:rsid w:val="00984D24"/>
    <w:rsid w:val="009858EB"/>
    <w:rsid w:val="00985A9C"/>
    <w:rsid w:val="00990A30"/>
    <w:rsid w:val="00990D8A"/>
    <w:rsid w:val="00992F45"/>
    <w:rsid w:val="00997F0E"/>
    <w:rsid w:val="009A3F47"/>
    <w:rsid w:val="009A46EB"/>
    <w:rsid w:val="009A5B2F"/>
    <w:rsid w:val="009B0046"/>
    <w:rsid w:val="009B6515"/>
    <w:rsid w:val="009B713D"/>
    <w:rsid w:val="009B7E12"/>
    <w:rsid w:val="009C1440"/>
    <w:rsid w:val="009C2107"/>
    <w:rsid w:val="009C3D6F"/>
    <w:rsid w:val="009C545C"/>
    <w:rsid w:val="009C5D9E"/>
    <w:rsid w:val="009C6028"/>
    <w:rsid w:val="009D144C"/>
    <w:rsid w:val="009D299B"/>
    <w:rsid w:val="009D2C3E"/>
    <w:rsid w:val="009D39C8"/>
    <w:rsid w:val="009D3F57"/>
    <w:rsid w:val="009D76AC"/>
    <w:rsid w:val="009E0625"/>
    <w:rsid w:val="009E0821"/>
    <w:rsid w:val="009E12AF"/>
    <w:rsid w:val="009E3034"/>
    <w:rsid w:val="009E39EB"/>
    <w:rsid w:val="009E4D74"/>
    <w:rsid w:val="009E549F"/>
    <w:rsid w:val="009E5880"/>
    <w:rsid w:val="009E60D7"/>
    <w:rsid w:val="009E6133"/>
    <w:rsid w:val="009E67D1"/>
    <w:rsid w:val="009F07D7"/>
    <w:rsid w:val="009F28A8"/>
    <w:rsid w:val="009F473E"/>
    <w:rsid w:val="009F5975"/>
    <w:rsid w:val="009F60C2"/>
    <w:rsid w:val="009F682A"/>
    <w:rsid w:val="009F789E"/>
    <w:rsid w:val="00A022BE"/>
    <w:rsid w:val="00A04AC4"/>
    <w:rsid w:val="00A05F2A"/>
    <w:rsid w:val="00A101F1"/>
    <w:rsid w:val="00A14706"/>
    <w:rsid w:val="00A16714"/>
    <w:rsid w:val="00A21155"/>
    <w:rsid w:val="00A21A1F"/>
    <w:rsid w:val="00A24362"/>
    <w:rsid w:val="00A24C30"/>
    <w:rsid w:val="00A24C95"/>
    <w:rsid w:val="00A2599A"/>
    <w:rsid w:val="00A26094"/>
    <w:rsid w:val="00A26789"/>
    <w:rsid w:val="00A301BF"/>
    <w:rsid w:val="00A302B2"/>
    <w:rsid w:val="00A326CD"/>
    <w:rsid w:val="00A330A8"/>
    <w:rsid w:val="00A331B4"/>
    <w:rsid w:val="00A3484E"/>
    <w:rsid w:val="00A356D3"/>
    <w:rsid w:val="00A36ADA"/>
    <w:rsid w:val="00A40A30"/>
    <w:rsid w:val="00A41A00"/>
    <w:rsid w:val="00A430DB"/>
    <w:rsid w:val="00A4326B"/>
    <w:rsid w:val="00A438D8"/>
    <w:rsid w:val="00A45A0E"/>
    <w:rsid w:val="00A46E71"/>
    <w:rsid w:val="00A473F5"/>
    <w:rsid w:val="00A51F9D"/>
    <w:rsid w:val="00A52F9A"/>
    <w:rsid w:val="00A5416A"/>
    <w:rsid w:val="00A55070"/>
    <w:rsid w:val="00A57B2D"/>
    <w:rsid w:val="00A60F4B"/>
    <w:rsid w:val="00A63779"/>
    <w:rsid w:val="00A639F4"/>
    <w:rsid w:val="00A64670"/>
    <w:rsid w:val="00A70667"/>
    <w:rsid w:val="00A7084A"/>
    <w:rsid w:val="00A71681"/>
    <w:rsid w:val="00A71823"/>
    <w:rsid w:val="00A758E5"/>
    <w:rsid w:val="00A77EFC"/>
    <w:rsid w:val="00A81A32"/>
    <w:rsid w:val="00A8272C"/>
    <w:rsid w:val="00A835BD"/>
    <w:rsid w:val="00A838A9"/>
    <w:rsid w:val="00A839E7"/>
    <w:rsid w:val="00A84F8C"/>
    <w:rsid w:val="00A90DEB"/>
    <w:rsid w:val="00A9112E"/>
    <w:rsid w:val="00A92C0E"/>
    <w:rsid w:val="00A930A1"/>
    <w:rsid w:val="00A93A0E"/>
    <w:rsid w:val="00A9611A"/>
    <w:rsid w:val="00A97B15"/>
    <w:rsid w:val="00AA42D5"/>
    <w:rsid w:val="00AA62A7"/>
    <w:rsid w:val="00AA7FC5"/>
    <w:rsid w:val="00AB1DB7"/>
    <w:rsid w:val="00AB209A"/>
    <w:rsid w:val="00AB2FAB"/>
    <w:rsid w:val="00AB44A9"/>
    <w:rsid w:val="00AB4C46"/>
    <w:rsid w:val="00AB5C14"/>
    <w:rsid w:val="00AC1EE7"/>
    <w:rsid w:val="00AC2342"/>
    <w:rsid w:val="00AC278D"/>
    <w:rsid w:val="00AC333F"/>
    <w:rsid w:val="00AC585C"/>
    <w:rsid w:val="00AC78A8"/>
    <w:rsid w:val="00AD1648"/>
    <w:rsid w:val="00AD16F0"/>
    <w:rsid w:val="00AD1925"/>
    <w:rsid w:val="00AD2B5C"/>
    <w:rsid w:val="00AD3098"/>
    <w:rsid w:val="00AD387F"/>
    <w:rsid w:val="00AD5B0D"/>
    <w:rsid w:val="00AD67C0"/>
    <w:rsid w:val="00AE067D"/>
    <w:rsid w:val="00AE1A69"/>
    <w:rsid w:val="00AE334E"/>
    <w:rsid w:val="00AE5B62"/>
    <w:rsid w:val="00AE6ABF"/>
    <w:rsid w:val="00AF1181"/>
    <w:rsid w:val="00AF2F79"/>
    <w:rsid w:val="00AF3058"/>
    <w:rsid w:val="00AF4653"/>
    <w:rsid w:val="00AF7DB7"/>
    <w:rsid w:val="00B00086"/>
    <w:rsid w:val="00B0102F"/>
    <w:rsid w:val="00B03357"/>
    <w:rsid w:val="00B06ECC"/>
    <w:rsid w:val="00B10A32"/>
    <w:rsid w:val="00B10D02"/>
    <w:rsid w:val="00B1254E"/>
    <w:rsid w:val="00B158BB"/>
    <w:rsid w:val="00B16BDC"/>
    <w:rsid w:val="00B201E2"/>
    <w:rsid w:val="00B20B2B"/>
    <w:rsid w:val="00B2167A"/>
    <w:rsid w:val="00B26A5B"/>
    <w:rsid w:val="00B27171"/>
    <w:rsid w:val="00B2794A"/>
    <w:rsid w:val="00B33323"/>
    <w:rsid w:val="00B3472F"/>
    <w:rsid w:val="00B35168"/>
    <w:rsid w:val="00B3570C"/>
    <w:rsid w:val="00B40EDB"/>
    <w:rsid w:val="00B443E4"/>
    <w:rsid w:val="00B45CA0"/>
    <w:rsid w:val="00B46977"/>
    <w:rsid w:val="00B51DD1"/>
    <w:rsid w:val="00B53C70"/>
    <w:rsid w:val="00B5484D"/>
    <w:rsid w:val="00B563EA"/>
    <w:rsid w:val="00B563F2"/>
    <w:rsid w:val="00B56488"/>
    <w:rsid w:val="00B56CDF"/>
    <w:rsid w:val="00B60E51"/>
    <w:rsid w:val="00B6261C"/>
    <w:rsid w:val="00B62B21"/>
    <w:rsid w:val="00B63A54"/>
    <w:rsid w:val="00B64909"/>
    <w:rsid w:val="00B67EFE"/>
    <w:rsid w:val="00B67F43"/>
    <w:rsid w:val="00B71D16"/>
    <w:rsid w:val="00B73DF7"/>
    <w:rsid w:val="00B7686D"/>
    <w:rsid w:val="00B77129"/>
    <w:rsid w:val="00B77D18"/>
    <w:rsid w:val="00B77F39"/>
    <w:rsid w:val="00B80C1D"/>
    <w:rsid w:val="00B8313A"/>
    <w:rsid w:val="00B851F9"/>
    <w:rsid w:val="00B853C2"/>
    <w:rsid w:val="00B862C7"/>
    <w:rsid w:val="00B91336"/>
    <w:rsid w:val="00B93503"/>
    <w:rsid w:val="00BA3174"/>
    <w:rsid w:val="00BA31E8"/>
    <w:rsid w:val="00BA3507"/>
    <w:rsid w:val="00BA4F45"/>
    <w:rsid w:val="00BA5592"/>
    <w:rsid w:val="00BA55E0"/>
    <w:rsid w:val="00BA6BD4"/>
    <w:rsid w:val="00BA6C7A"/>
    <w:rsid w:val="00BA704F"/>
    <w:rsid w:val="00BB1618"/>
    <w:rsid w:val="00BB17D1"/>
    <w:rsid w:val="00BB1C0D"/>
    <w:rsid w:val="00BB3752"/>
    <w:rsid w:val="00BB47DA"/>
    <w:rsid w:val="00BB6688"/>
    <w:rsid w:val="00BC170C"/>
    <w:rsid w:val="00BC26D4"/>
    <w:rsid w:val="00BC36FD"/>
    <w:rsid w:val="00BC373C"/>
    <w:rsid w:val="00BC39AA"/>
    <w:rsid w:val="00BC673A"/>
    <w:rsid w:val="00BC7123"/>
    <w:rsid w:val="00BC7F5B"/>
    <w:rsid w:val="00BD17A8"/>
    <w:rsid w:val="00BD1FC6"/>
    <w:rsid w:val="00BD6C8A"/>
    <w:rsid w:val="00BD71B6"/>
    <w:rsid w:val="00BE0C80"/>
    <w:rsid w:val="00BE0CF7"/>
    <w:rsid w:val="00BE4C94"/>
    <w:rsid w:val="00BE5722"/>
    <w:rsid w:val="00BE766B"/>
    <w:rsid w:val="00BF2A42"/>
    <w:rsid w:val="00BF2CEA"/>
    <w:rsid w:val="00BF79E8"/>
    <w:rsid w:val="00C01C13"/>
    <w:rsid w:val="00C028F0"/>
    <w:rsid w:val="00C02B6F"/>
    <w:rsid w:val="00C03ABD"/>
    <w:rsid w:val="00C03D8C"/>
    <w:rsid w:val="00C055EC"/>
    <w:rsid w:val="00C07229"/>
    <w:rsid w:val="00C10DC9"/>
    <w:rsid w:val="00C12FB3"/>
    <w:rsid w:val="00C16F85"/>
    <w:rsid w:val="00C17341"/>
    <w:rsid w:val="00C24EEF"/>
    <w:rsid w:val="00C25CF6"/>
    <w:rsid w:val="00C26C36"/>
    <w:rsid w:val="00C27212"/>
    <w:rsid w:val="00C32519"/>
    <w:rsid w:val="00C32621"/>
    <w:rsid w:val="00C32768"/>
    <w:rsid w:val="00C3396B"/>
    <w:rsid w:val="00C35C64"/>
    <w:rsid w:val="00C431DF"/>
    <w:rsid w:val="00C456BD"/>
    <w:rsid w:val="00C5041C"/>
    <w:rsid w:val="00C530DC"/>
    <w:rsid w:val="00C5350D"/>
    <w:rsid w:val="00C53B2A"/>
    <w:rsid w:val="00C54FD1"/>
    <w:rsid w:val="00C55F65"/>
    <w:rsid w:val="00C6123C"/>
    <w:rsid w:val="00C62F48"/>
    <w:rsid w:val="00C6311A"/>
    <w:rsid w:val="00C631C9"/>
    <w:rsid w:val="00C63FB2"/>
    <w:rsid w:val="00C7084D"/>
    <w:rsid w:val="00C70CAD"/>
    <w:rsid w:val="00C70E5D"/>
    <w:rsid w:val="00C7229A"/>
    <w:rsid w:val="00C7315E"/>
    <w:rsid w:val="00C75895"/>
    <w:rsid w:val="00C77226"/>
    <w:rsid w:val="00C827FA"/>
    <w:rsid w:val="00C83C9F"/>
    <w:rsid w:val="00C84161"/>
    <w:rsid w:val="00C87630"/>
    <w:rsid w:val="00C905C3"/>
    <w:rsid w:val="00C941BF"/>
    <w:rsid w:val="00C94840"/>
    <w:rsid w:val="00C95884"/>
    <w:rsid w:val="00C9748D"/>
    <w:rsid w:val="00C97E13"/>
    <w:rsid w:val="00CA13E0"/>
    <w:rsid w:val="00CA1B50"/>
    <w:rsid w:val="00CA1F79"/>
    <w:rsid w:val="00CA4EE3"/>
    <w:rsid w:val="00CA631A"/>
    <w:rsid w:val="00CA77AF"/>
    <w:rsid w:val="00CB027F"/>
    <w:rsid w:val="00CB0E23"/>
    <w:rsid w:val="00CB1559"/>
    <w:rsid w:val="00CB15FB"/>
    <w:rsid w:val="00CB1702"/>
    <w:rsid w:val="00CB23DE"/>
    <w:rsid w:val="00CB24F1"/>
    <w:rsid w:val="00CB6DF5"/>
    <w:rsid w:val="00CB7C17"/>
    <w:rsid w:val="00CC0A34"/>
    <w:rsid w:val="00CC0B30"/>
    <w:rsid w:val="00CC0EBB"/>
    <w:rsid w:val="00CC6297"/>
    <w:rsid w:val="00CC6784"/>
    <w:rsid w:val="00CC7690"/>
    <w:rsid w:val="00CD1986"/>
    <w:rsid w:val="00CD2F93"/>
    <w:rsid w:val="00CD54BF"/>
    <w:rsid w:val="00CD5D0E"/>
    <w:rsid w:val="00CE192B"/>
    <w:rsid w:val="00CE4D5C"/>
    <w:rsid w:val="00CE5941"/>
    <w:rsid w:val="00CE7A76"/>
    <w:rsid w:val="00CF05DA"/>
    <w:rsid w:val="00CF117B"/>
    <w:rsid w:val="00CF3F53"/>
    <w:rsid w:val="00CF58EB"/>
    <w:rsid w:val="00CF66E1"/>
    <w:rsid w:val="00CF6EEF"/>
    <w:rsid w:val="00CF6FEC"/>
    <w:rsid w:val="00D00A17"/>
    <w:rsid w:val="00D00EF7"/>
    <w:rsid w:val="00D0106E"/>
    <w:rsid w:val="00D02B72"/>
    <w:rsid w:val="00D06383"/>
    <w:rsid w:val="00D10A35"/>
    <w:rsid w:val="00D17036"/>
    <w:rsid w:val="00D17744"/>
    <w:rsid w:val="00D20400"/>
    <w:rsid w:val="00D20E85"/>
    <w:rsid w:val="00D24615"/>
    <w:rsid w:val="00D31645"/>
    <w:rsid w:val="00D37842"/>
    <w:rsid w:val="00D41569"/>
    <w:rsid w:val="00D42DC2"/>
    <w:rsid w:val="00D458FE"/>
    <w:rsid w:val="00D46FF5"/>
    <w:rsid w:val="00D5020D"/>
    <w:rsid w:val="00D537E1"/>
    <w:rsid w:val="00D55955"/>
    <w:rsid w:val="00D559FC"/>
    <w:rsid w:val="00D55BB2"/>
    <w:rsid w:val="00D577E1"/>
    <w:rsid w:val="00D6091A"/>
    <w:rsid w:val="00D615F0"/>
    <w:rsid w:val="00D632C0"/>
    <w:rsid w:val="00D65460"/>
    <w:rsid w:val="00D6605A"/>
    <w:rsid w:val="00D666CF"/>
    <w:rsid w:val="00D6695F"/>
    <w:rsid w:val="00D66F59"/>
    <w:rsid w:val="00D75644"/>
    <w:rsid w:val="00D81656"/>
    <w:rsid w:val="00D83D87"/>
    <w:rsid w:val="00D84A6D"/>
    <w:rsid w:val="00D86A30"/>
    <w:rsid w:val="00D92658"/>
    <w:rsid w:val="00D92E43"/>
    <w:rsid w:val="00D93203"/>
    <w:rsid w:val="00D9729B"/>
    <w:rsid w:val="00D97CB4"/>
    <w:rsid w:val="00D97DD4"/>
    <w:rsid w:val="00DA19EC"/>
    <w:rsid w:val="00DA54DB"/>
    <w:rsid w:val="00DA5A8A"/>
    <w:rsid w:val="00DA6DED"/>
    <w:rsid w:val="00DB0106"/>
    <w:rsid w:val="00DB2010"/>
    <w:rsid w:val="00DB26CD"/>
    <w:rsid w:val="00DB34BB"/>
    <w:rsid w:val="00DB3E1F"/>
    <w:rsid w:val="00DB3F77"/>
    <w:rsid w:val="00DB441C"/>
    <w:rsid w:val="00DB44AF"/>
    <w:rsid w:val="00DB4508"/>
    <w:rsid w:val="00DB5522"/>
    <w:rsid w:val="00DC0D14"/>
    <w:rsid w:val="00DC1F58"/>
    <w:rsid w:val="00DC1FED"/>
    <w:rsid w:val="00DC339B"/>
    <w:rsid w:val="00DC3470"/>
    <w:rsid w:val="00DC3C14"/>
    <w:rsid w:val="00DC48A6"/>
    <w:rsid w:val="00DC5D40"/>
    <w:rsid w:val="00DC69A7"/>
    <w:rsid w:val="00DC6DD4"/>
    <w:rsid w:val="00DD20A3"/>
    <w:rsid w:val="00DD30E9"/>
    <w:rsid w:val="00DD4072"/>
    <w:rsid w:val="00DD4F47"/>
    <w:rsid w:val="00DD693C"/>
    <w:rsid w:val="00DD79CF"/>
    <w:rsid w:val="00DD7FBB"/>
    <w:rsid w:val="00DE0B9F"/>
    <w:rsid w:val="00DE1092"/>
    <w:rsid w:val="00DE2A9E"/>
    <w:rsid w:val="00DE4238"/>
    <w:rsid w:val="00DE5C3A"/>
    <w:rsid w:val="00DE657F"/>
    <w:rsid w:val="00DF1218"/>
    <w:rsid w:val="00DF1879"/>
    <w:rsid w:val="00DF490C"/>
    <w:rsid w:val="00DF4940"/>
    <w:rsid w:val="00DF5B0D"/>
    <w:rsid w:val="00DF6462"/>
    <w:rsid w:val="00E01389"/>
    <w:rsid w:val="00E02FA0"/>
    <w:rsid w:val="00E036DC"/>
    <w:rsid w:val="00E07715"/>
    <w:rsid w:val="00E10454"/>
    <w:rsid w:val="00E112E5"/>
    <w:rsid w:val="00E122D8"/>
    <w:rsid w:val="00E12CC8"/>
    <w:rsid w:val="00E15221"/>
    <w:rsid w:val="00E15352"/>
    <w:rsid w:val="00E15611"/>
    <w:rsid w:val="00E1783E"/>
    <w:rsid w:val="00E17C4C"/>
    <w:rsid w:val="00E21CC7"/>
    <w:rsid w:val="00E23525"/>
    <w:rsid w:val="00E24D9E"/>
    <w:rsid w:val="00E2549A"/>
    <w:rsid w:val="00E25849"/>
    <w:rsid w:val="00E30840"/>
    <w:rsid w:val="00E3197E"/>
    <w:rsid w:val="00E32DC1"/>
    <w:rsid w:val="00E342F8"/>
    <w:rsid w:val="00E351ED"/>
    <w:rsid w:val="00E367CB"/>
    <w:rsid w:val="00E36BB1"/>
    <w:rsid w:val="00E41269"/>
    <w:rsid w:val="00E43365"/>
    <w:rsid w:val="00E435B0"/>
    <w:rsid w:val="00E46B23"/>
    <w:rsid w:val="00E51635"/>
    <w:rsid w:val="00E5492E"/>
    <w:rsid w:val="00E54E0F"/>
    <w:rsid w:val="00E6034B"/>
    <w:rsid w:val="00E60E04"/>
    <w:rsid w:val="00E6549E"/>
    <w:rsid w:val="00E65933"/>
    <w:rsid w:val="00E65EDE"/>
    <w:rsid w:val="00E6629A"/>
    <w:rsid w:val="00E66B09"/>
    <w:rsid w:val="00E70F81"/>
    <w:rsid w:val="00E729FE"/>
    <w:rsid w:val="00E7326C"/>
    <w:rsid w:val="00E75014"/>
    <w:rsid w:val="00E75063"/>
    <w:rsid w:val="00E75A7B"/>
    <w:rsid w:val="00E75E93"/>
    <w:rsid w:val="00E77055"/>
    <w:rsid w:val="00E77460"/>
    <w:rsid w:val="00E77E1A"/>
    <w:rsid w:val="00E82DEB"/>
    <w:rsid w:val="00E83ABC"/>
    <w:rsid w:val="00E844F2"/>
    <w:rsid w:val="00E85B87"/>
    <w:rsid w:val="00E863F2"/>
    <w:rsid w:val="00E9048D"/>
    <w:rsid w:val="00E90AD0"/>
    <w:rsid w:val="00E92FCB"/>
    <w:rsid w:val="00E936D0"/>
    <w:rsid w:val="00E93EF9"/>
    <w:rsid w:val="00EA147F"/>
    <w:rsid w:val="00EA22CE"/>
    <w:rsid w:val="00EA378B"/>
    <w:rsid w:val="00EA4A27"/>
    <w:rsid w:val="00EA4FA6"/>
    <w:rsid w:val="00EA51EC"/>
    <w:rsid w:val="00EB1545"/>
    <w:rsid w:val="00EB1A25"/>
    <w:rsid w:val="00EB1F76"/>
    <w:rsid w:val="00EB2090"/>
    <w:rsid w:val="00EB4486"/>
    <w:rsid w:val="00EB6EC7"/>
    <w:rsid w:val="00EC34A5"/>
    <w:rsid w:val="00EC420F"/>
    <w:rsid w:val="00EC4750"/>
    <w:rsid w:val="00EC6A09"/>
    <w:rsid w:val="00EC7363"/>
    <w:rsid w:val="00ED03AB"/>
    <w:rsid w:val="00ED06DA"/>
    <w:rsid w:val="00ED1228"/>
    <w:rsid w:val="00ED1CD3"/>
    <w:rsid w:val="00ED1CD4"/>
    <w:rsid w:val="00ED1D2B"/>
    <w:rsid w:val="00ED4A4B"/>
    <w:rsid w:val="00ED64B5"/>
    <w:rsid w:val="00ED64F4"/>
    <w:rsid w:val="00EE19D5"/>
    <w:rsid w:val="00EE27D3"/>
    <w:rsid w:val="00EE3D21"/>
    <w:rsid w:val="00EE51E9"/>
    <w:rsid w:val="00EE6341"/>
    <w:rsid w:val="00EE6A8C"/>
    <w:rsid w:val="00EE7CCA"/>
    <w:rsid w:val="00EF0E27"/>
    <w:rsid w:val="00EF43EF"/>
    <w:rsid w:val="00EF43FC"/>
    <w:rsid w:val="00EF50E7"/>
    <w:rsid w:val="00EF608E"/>
    <w:rsid w:val="00F00779"/>
    <w:rsid w:val="00F02E6A"/>
    <w:rsid w:val="00F0679C"/>
    <w:rsid w:val="00F136D1"/>
    <w:rsid w:val="00F16A14"/>
    <w:rsid w:val="00F219B8"/>
    <w:rsid w:val="00F24F4C"/>
    <w:rsid w:val="00F31946"/>
    <w:rsid w:val="00F322BD"/>
    <w:rsid w:val="00F33120"/>
    <w:rsid w:val="00F34E79"/>
    <w:rsid w:val="00F35107"/>
    <w:rsid w:val="00F362D7"/>
    <w:rsid w:val="00F36701"/>
    <w:rsid w:val="00F37D7B"/>
    <w:rsid w:val="00F41F1F"/>
    <w:rsid w:val="00F42D9B"/>
    <w:rsid w:val="00F436CC"/>
    <w:rsid w:val="00F46A07"/>
    <w:rsid w:val="00F473FA"/>
    <w:rsid w:val="00F50AF8"/>
    <w:rsid w:val="00F52620"/>
    <w:rsid w:val="00F5277B"/>
    <w:rsid w:val="00F52AB0"/>
    <w:rsid w:val="00F5314C"/>
    <w:rsid w:val="00F53757"/>
    <w:rsid w:val="00F53ED5"/>
    <w:rsid w:val="00F548C7"/>
    <w:rsid w:val="00F5688C"/>
    <w:rsid w:val="00F569D6"/>
    <w:rsid w:val="00F60048"/>
    <w:rsid w:val="00F62D28"/>
    <w:rsid w:val="00F630A0"/>
    <w:rsid w:val="00F635DD"/>
    <w:rsid w:val="00F6627B"/>
    <w:rsid w:val="00F72CFF"/>
    <w:rsid w:val="00F7336E"/>
    <w:rsid w:val="00F734F2"/>
    <w:rsid w:val="00F74847"/>
    <w:rsid w:val="00F75052"/>
    <w:rsid w:val="00F7530A"/>
    <w:rsid w:val="00F7692E"/>
    <w:rsid w:val="00F76DBB"/>
    <w:rsid w:val="00F804D3"/>
    <w:rsid w:val="00F81CD2"/>
    <w:rsid w:val="00F82641"/>
    <w:rsid w:val="00F82747"/>
    <w:rsid w:val="00F8721E"/>
    <w:rsid w:val="00F90F18"/>
    <w:rsid w:val="00F930B1"/>
    <w:rsid w:val="00F937E4"/>
    <w:rsid w:val="00F9430B"/>
    <w:rsid w:val="00F95543"/>
    <w:rsid w:val="00F955EF"/>
    <w:rsid w:val="00F95EE7"/>
    <w:rsid w:val="00F9640C"/>
    <w:rsid w:val="00F97E9E"/>
    <w:rsid w:val="00FA2870"/>
    <w:rsid w:val="00FA39E6"/>
    <w:rsid w:val="00FA6E64"/>
    <w:rsid w:val="00FA7BC9"/>
    <w:rsid w:val="00FB0095"/>
    <w:rsid w:val="00FB29A3"/>
    <w:rsid w:val="00FB378E"/>
    <w:rsid w:val="00FB37F1"/>
    <w:rsid w:val="00FB47C0"/>
    <w:rsid w:val="00FB501B"/>
    <w:rsid w:val="00FB7770"/>
    <w:rsid w:val="00FC3E21"/>
    <w:rsid w:val="00FC4AFC"/>
    <w:rsid w:val="00FC541A"/>
    <w:rsid w:val="00FC70E4"/>
    <w:rsid w:val="00FD3B91"/>
    <w:rsid w:val="00FD576B"/>
    <w:rsid w:val="00FD579E"/>
    <w:rsid w:val="00FD58F5"/>
    <w:rsid w:val="00FD6845"/>
    <w:rsid w:val="00FD6A22"/>
    <w:rsid w:val="00FE090F"/>
    <w:rsid w:val="00FE4516"/>
    <w:rsid w:val="00FE4DFA"/>
    <w:rsid w:val="00FE64C8"/>
    <w:rsid w:val="00FE760E"/>
    <w:rsid w:val="00FF016C"/>
    <w:rsid w:val="00FF1B1B"/>
    <w:rsid w:val="00FF34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047498"/>
    <w:pPr>
      <w:snapToGrid w:val="0"/>
      <w:jc w:val="left"/>
    </w:pPr>
    <w:rPr>
      <w:sz w:val="20"/>
    </w:rPr>
  </w:style>
  <w:style w:type="character" w:customStyle="1" w:styleId="afb">
    <w:name w:val="註腳文字 字元"/>
    <w:basedOn w:val="a7"/>
    <w:link w:val="afa"/>
    <w:uiPriority w:val="99"/>
    <w:semiHidden/>
    <w:rsid w:val="00047498"/>
    <w:rPr>
      <w:rFonts w:ascii="標楷體" w:eastAsia="標楷體"/>
      <w:kern w:val="2"/>
    </w:rPr>
  </w:style>
  <w:style w:type="character" w:styleId="afc">
    <w:name w:val="footnote reference"/>
    <w:basedOn w:val="a7"/>
    <w:uiPriority w:val="99"/>
    <w:semiHidden/>
    <w:unhideWhenUsed/>
    <w:rsid w:val="00047498"/>
    <w:rPr>
      <w:vertAlign w:val="superscript"/>
    </w:rPr>
  </w:style>
  <w:style w:type="character" w:styleId="afd">
    <w:name w:val="Placeholder Text"/>
    <w:basedOn w:val="a7"/>
    <w:uiPriority w:val="99"/>
    <w:semiHidden/>
    <w:rsid w:val="00A26789"/>
    <w:rPr>
      <w:color w:val="808080"/>
    </w:rPr>
  </w:style>
  <w:style w:type="character" w:customStyle="1" w:styleId="dialogtext1">
    <w:name w:val="dialog_text1"/>
    <w:rsid w:val="009118EE"/>
    <w:rPr>
      <w:rFonts w:ascii="sөũ" w:hAnsi="sөũ" w:hint="default"/>
      <w:color w:val="000000"/>
      <w:sz w:val="24"/>
      <w:szCs w:val="24"/>
    </w:rPr>
  </w:style>
  <w:style w:type="paragraph" w:customStyle="1" w:styleId="210">
    <w:name w:val="索引 21"/>
    <w:basedOn w:val="a6"/>
    <w:rsid w:val="00132EF8"/>
    <w:pPr>
      <w:overflowPunct/>
      <w:autoSpaceDE/>
      <w:autoSpaceDN/>
      <w:ind w:left="1361" w:hanging="681"/>
      <w:jc w:val="left"/>
    </w:pPr>
    <w:rPr>
      <w:rFonts w:asci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047498"/>
    <w:pPr>
      <w:snapToGrid w:val="0"/>
      <w:jc w:val="left"/>
    </w:pPr>
    <w:rPr>
      <w:sz w:val="20"/>
    </w:rPr>
  </w:style>
  <w:style w:type="character" w:customStyle="1" w:styleId="afb">
    <w:name w:val="註腳文字 字元"/>
    <w:basedOn w:val="a7"/>
    <w:link w:val="afa"/>
    <w:uiPriority w:val="99"/>
    <w:semiHidden/>
    <w:rsid w:val="00047498"/>
    <w:rPr>
      <w:rFonts w:ascii="標楷體" w:eastAsia="標楷體"/>
      <w:kern w:val="2"/>
    </w:rPr>
  </w:style>
  <w:style w:type="character" w:styleId="afc">
    <w:name w:val="footnote reference"/>
    <w:basedOn w:val="a7"/>
    <w:uiPriority w:val="99"/>
    <w:semiHidden/>
    <w:unhideWhenUsed/>
    <w:rsid w:val="00047498"/>
    <w:rPr>
      <w:vertAlign w:val="superscript"/>
    </w:rPr>
  </w:style>
  <w:style w:type="character" w:styleId="afd">
    <w:name w:val="Placeholder Text"/>
    <w:basedOn w:val="a7"/>
    <w:uiPriority w:val="99"/>
    <w:semiHidden/>
    <w:rsid w:val="00A26789"/>
    <w:rPr>
      <w:color w:val="808080"/>
    </w:rPr>
  </w:style>
  <w:style w:type="character" w:customStyle="1" w:styleId="dialogtext1">
    <w:name w:val="dialog_text1"/>
    <w:rsid w:val="009118EE"/>
    <w:rPr>
      <w:rFonts w:ascii="sөũ" w:hAnsi="sөũ" w:hint="default"/>
      <w:color w:val="000000"/>
      <w:sz w:val="24"/>
      <w:szCs w:val="24"/>
    </w:rPr>
  </w:style>
  <w:style w:type="paragraph" w:customStyle="1" w:styleId="210">
    <w:name w:val="索引 21"/>
    <w:basedOn w:val="a6"/>
    <w:rsid w:val="00132EF8"/>
    <w:pPr>
      <w:overflowPunct/>
      <w:autoSpaceDE/>
      <w:autoSpaceDN/>
      <w:ind w:left="1361" w:hanging="681"/>
      <w:jc w:val="left"/>
    </w:pPr>
    <w:rPr>
      <w:rFonts w:asci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930F2-F400-4DA6-8DD6-7DDA1D2D3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21</Pages>
  <Words>1936</Words>
  <Characters>11040</Characters>
  <Application>Microsoft Office Word</Application>
  <DocSecurity>0</DocSecurity>
  <Lines>92</Lines>
  <Paragraphs>25</Paragraphs>
  <ScaleCrop>false</ScaleCrop>
  <Company>cy</Company>
  <LinksUpToDate>false</LinksUpToDate>
  <CharactersWithSpaces>12951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黃冠豪</dc:creator>
  <cp:lastModifiedBy>stud01</cp:lastModifiedBy>
  <cp:revision>2</cp:revision>
  <cp:lastPrinted>2017-10-03T05:59:00Z</cp:lastPrinted>
  <dcterms:created xsi:type="dcterms:W3CDTF">2017-11-22T03:00:00Z</dcterms:created>
  <dcterms:modified xsi:type="dcterms:W3CDTF">2017-11-22T03:00:00Z</dcterms:modified>
</cp:coreProperties>
</file>