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B0E" w:rsidRPr="00265D24" w:rsidRDefault="000E66E0" w:rsidP="002F5B0E">
      <w:pPr>
        <w:kinsoku w:val="0"/>
        <w:autoSpaceDE/>
        <w:adjustRightInd w:val="0"/>
        <w:jc w:val="center"/>
        <w:rPr>
          <w:color w:val="000000" w:themeColor="text1"/>
          <w:spacing w:val="200"/>
          <w:kern w:val="0"/>
          <w:sz w:val="40"/>
        </w:rPr>
      </w:pPr>
      <w:r w:rsidRPr="00265D24">
        <w:rPr>
          <w:rFonts w:hint="eastAsia"/>
          <w:color w:val="000000" w:themeColor="text1"/>
          <w:spacing w:val="200"/>
          <w:kern w:val="0"/>
          <w:sz w:val="40"/>
        </w:rPr>
        <w:t xml:space="preserve"> </w:t>
      </w:r>
      <w:r w:rsidR="002F5B0E" w:rsidRPr="00265D24">
        <w:rPr>
          <w:rFonts w:hint="eastAsia"/>
          <w:color w:val="000000" w:themeColor="text1"/>
          <w:spacing w:val="200"/>
          <w:kern w:val="0"/>
          <w:sz w:val="40"/>
        </w:rPr>
        <w:t>調查</w:t>
      </w:r>
      <w:r w:rsidR="002175E7">
        <w:rPr>
          <w:rFonts w:hint="eastAsia"/>
          <w:color w:val="000000" w:themeColor="text1"/>
          <w:spacing w:val="200"/>
          <w:kern w:val="0"/>
          <w:sz w:val="40"/>
        </w:rPr>
        <w:t>意見</w:t>
      </w:r>
    </w:p>
    <w:p w:rsidR="002F5B0E" w:rsidRPr="00265D24" w:rsidRDefault="002F5B0E" w:rsidP="002F5B0E">
      <w:pPr>
        <w:numPr>
          <w:ilvl w:val="0"/>
          <w:numId w:val="1"/>
        </w:numPr>
        <w:outlineLvl w:val="0"/>
        <w:rPr>
          <w:rFonts w:hAnsi="Arial"/>
          <w:bCs/>
          <w:color w:val="000000" w:themeColor="text1"/>
          <w:kern w:val="32"/>
          <w:szCs w:val="52"/>
        </w:rPr>
      </w:pPr>
      <w:r w:rsidRPr="00265D24">
        <w:rPr>
          <w:rFonts w:hAnsi="Arial" w:hint="eastAsia"/>
          <w:bCs/>
          <w:color w:val="000000" w:themeColor="text1"/>
          <w:kern w:val="32"/>
          <w:szCs w:val="52"/>
        </w:rPr>
        <w:t>案　　由：據悉，</w:t>
      </w:r>
      <w:r w:rsidRPr="00265D24">
        <w:rPr>
          <w:rFonts w:hAnsi="標楷體" w:hint="eastAsia"/>
          <w:bCs/>
          <w:noProof/>
          <w:color w:val="000000" w:themeColor="text1"/>
          <w:kern w:val="32"/>
          <w:szCs w:val="32"/>
        </w:rPr>
        <w:t>教育部發文要求國內學校護理人員於無醫囑情形下，不得給予學生藥物及外傷換藥，此引發學生家長及學校護理人員關切。究本案發生經過及該部處理情形為何？又，目前國內多數學校無常駐校醫，學校護理人員應如何及時協助學生執行傷口處理？現行相關法令規定及檢討為何？均有深入瞭解之必要案。</w:t>
      </w:r>
    </w:p>
    <w:p w:rsidR="002F5B0E" w:rsidRPr="00265D24" w:rsidRDefault="002F5B0E" w:rsidP="002F5B0E">
      <w:pPr>
        <w:spacing w:line="420" w:lineRule="exact"/>
        <w:ind w:left="709" w:firstLineChars="193" w:firstLine="656"/>
        <w:outlineLvl w:val="1"/>
        <w:rPr>
          <w:rFonts w:hAnsi="Arial"/>
          <w:bCs/>
          <w:color w:val="000000" w:themeColor="text1"/>
          <w:kern w:val="32"/>
          <w:szCs w:val="48"/>
        </w:rPr>
      </w:pPr>
      <w:bookmarkStart w:id="0" w:name="_Toc465068755"/>
      <w:r w:rsidRPr="00265D24">
        <w:rPr>
          <w:rFonts w:ascii="Times New Roman" w:hint="eastAsia"/>
          <w:bCs/>
          <w:color w:val="000000" w:themeColor="text1"/>
          <w:kern w:val="32"/>
          <w:szCs w:val="48"/>
        </w:rPr>
        <w:t>聯合國大會於西元</w:t>
      </w:r>
      <w:r w:rsidRPr="00265D24">
        <w:rPr>
          <w:rFonts w:ascii="Times New Roman" w:hint="eastAsia"/>
          <w:bCs/>
          <w:color w:val="000000" w:themeColor="text1"/>
          <w:kern w:val="32"/>
          <w:szCs w:val="48"/>
        </w:rPr>
        <w:t>1989</w:t>
      </w:r>
      <w:r w:rsidRPr="00265D24">
        <w:rPr>
          <w:rFonts w:ascii="Times New Roman" w:hint="eastAsia"/>
          <w:bCs/>
          <w:color w:val="000000" w:themeColor="text1"/>
          <w:kern w:val="32"/>
          <w:szCs w:val="48"/>
        </w:rPr>
        <w:t>年</w:t>
      </w:r>
      <w:r w:rsidRPr="00265D24">
        <w:rPr>
          <w:rFonts w:ascii="Times New Roman" w:hint="eastAsia"/>
          <w:bCs/>
          <w:color w:val="000000" w:themeColor="text1"/>
          <w:kern w:val="32"/>
          <w:szCs w:val="48"/>
        </w:rPr>
        <w:t>11</w:t>
      </w:r>
      <w:r w:rsidRPr="00265D24">
        <w:rPr>
          <w:rFonts w:ascii="Times New Roman" w:hint="eastAsia"/>
          <w:bCs/>
          <w:color w:val="000000" w:themeColor="text1"/>
          <w:kern w:val="32"/>
          <w:szCs w:val="48"/>
        </w:rPr>
        <w:t>月</w:t>
      </w:r>
      <w:r w:rsidRPr="00265D24">
        <w:rPr>
          <w:rFonts w:ascii="Times New Roman" w:hint="eastAsia"/>
          <w:bCs/>
          <w:color w:val="000000" w:themeColor="text1"/>
          <w:kern w:val="32"/>
          <w:szCs w:val="48"/>
        </w:rPr>
        <w:t>20</w:t>
      </w:r>
      <w:r w:rsidRPr="00265D24">
        <w:rPr>
          <w:rFonts w:ascii="Times New Roman" w:hint="eastAsia"/>
          <w:bCs/>
          <w:color w:val="000000" w:themeColor="text1"/>
          <w:kern w:val="32"/>
          <w:szCs w:val="48"/>
        </w:rPr>
        <w:t>日決議通過「兒童權利公約」，且於西元</w:t>
      </w:r>
      <w:r w:rsidRPr="00265D24">
        <w:rPr>
          <w:rFonts w:ascii="Times New Roman" w:hint="eastAsia"/>
          <w:bCs/>
          <w:color w:val="000000" w:themeColor="text1"/>
          <w:kern w:val="32"/>
          <w:szCs w:val="48"/>
        </w:rPr>
        <w:t>1990</w:t>
      </w:r>
      <w:r w:rsidRPr="00265D24">
        <w:rPr>
          <w:rFonts w:ascii="Times New Roman" w:hint="eastAsia"/>
          <w:bCs/>
          <w:color w:val="000000" w:themeColor="text1"/>
          <w:kern w:val="32"/>
          <w:szCs w:val="48"/>
        </w:rPr>
        <w:t>年</w:t>
      </w:r>
      <w:r w:rsidRPr="00265D24">
        <w:rPr>
          <w:rFonts w:ascii="Times New Roman" w:hint="eastAsia"/>
          <w:bCs/>
          <w:color w:val="000000" w:themeColor="text1"/>
          <w:kern w:val="32"/>
          <w:szCs w:val="48"/>
        </w:rPr>
        <w:t>9</w:t>
      </w:r>
      <w:r w:rsidRPr="00265D24">
        <w:rPr>
          <w:rFonts w:ascii="Times New Roman" w:hint="eastAsia"/>
          <w:bCs/>
          <w:color w:val="000000" w:themeColor="text1"/>
          <w:kern w:val="32"/>
          <w:szCs w:val="48"/>
        </w:rPr>
        <w:t>月</w:t>
      </w:r>
      <w:r w:rsidRPr="00265D24">
        <w:rPr>
          <w:rFonts w:ascii="Times New Roman" w:hint="eastAsia"/>
          <w:bCs/>
          <w:color w:val="000000" w:themeColor="text1"/>
          <w:kern w:val="32"/>
          <w:szCs w:val="48"/>
        </w:rPr>
        <w:t>2</w:t>
      </w:r>
      <w:r w:rsidRPr="00265D24">
        <w:rPr>
          <w:rFonts w:ascii="Times New Roman" w:hint="eastAsia"/>
          <w:bCs/>
          <w:color w:val="000000" w:themeColor="text1"/>
          <w:kern w:val="32"/>
          <w:szCs w:val="48"/>
        </w:rPr>
        <w:t>日生效。該公約強調兒童與成人相同，與生俱來享有人權，包括：醫療、教育、受保護及獲平等機會發展之權利；在健康醫療方面，該公約第</w:t>
      </w:r>
      <w:r w:rsidRPr="00265D24">
        <w:rPr>
          <w:rFonts w:ascii="Times New Roman" w:hint="eastAsia"/>
          <w:bCs/>
          <w:color w:val="000000" w:themeColor="text1"/>
          <w:kern w:val="32"/>
          <w:szCs w:val="48"/>
        </w:rPr>
        <w:t>24</w:t>
      </w:r>
      <w:r w:rsidRPr="00265D24">
        <w:rPr>
          <w:rFonts w:ascii="Times New Roman" w:hint="eastAsia"/>
          <w:bCs/>
          <w:color w:val="000000" w:themeColor="text1"/>
          <w:kern w:val="32"/>
          <w:szCs w:val="48"/>
        </w:rPr>
        <w:t>條規定：「</w:t>
      </w:r>
      <w:r w:rsidRPr="00265D24">
        <w:rPr>
          <w:rFonts w:hAnsi="Arial" w:hint="eastAsia"/>
          <w:bCs/>
          <w:color w:val="000000" w:themeColor="text1"/>
          <w:kern w:val="32"/>
          <w:szCs w:val="48"/>
        </w:rPr>
        <w:t>締約國確認兒童有權享有最高可達水準之健康與促進疾病治療以及恢復健康之權利。締約國應努力確保所有兒童享有健康照護服務之權利不遭受剝奪。締約國應致力於充分執行此權利，並應特別針對下列事項採取適當之措施：</w:t>
      </w:r>
      <w:r w:rsidRPr="00265D24">
        <w:rPr>
          <w:rFonts w:hAnsi="標楷體" w:hint="eastAsia"/>
          <w:bCs/>
          <w:color w:val="000000" w:themeColor="text1"/>
          <w:kern w:val="32"/>
          <w:szCs w:val="48"/>
        </w:rPr>
        <w:t>…</w:t>
      </w:r>
      <w:proofErr w:type="gramStart"/>
      <w:r w:rsidRPr="00265D24">
        <w:rPr>
          <w:rFonts w:hAnsi="標楷體" w:hint="eastAsia"/>
          <w:bCs/>
          <w:color w:val="000000" w:themeColor="text1"/>
          <w:kern w:val="32"/>
          <w:szCs w:val="48"/>
        </w:rPr>
        <w:t>…</w:t>
      </w:r>
      <w:proofErr w:type="gramEnd"/>
      <w:r w:rsidRPr="00265D24">
        <w:rPr>
          <w:rFonts w:hAnsi="Arial" w:hint="eastAsia"/>
          <w:bCs/>
          <w:color w:val="000000" w:themeColor="text1"/>
          <w:kern w:val="32"/>
          <w:szCs w:val="48"/>
        </w:rPr>
        <w:t>（b）確保提供所有兒童必須之醫療協助及健康照顧，並強調基礎健康照顧之發展</w:t>
      </w:r>
      <w:r w:rsidRPr="00265D24">
        <w:rPr>
          <w:rFonts w:hAnsi="標楷體" w:hint="eastAsia"/>
          <w:bCs/>
          <w:color w:val="000000" w:themeColor="text1"/>
          <w:kern w:val="32"/>
          <w:szCs w:val="48"/>
        </w:rPr>
        <w:t>…</w:t>
      </w:r>
      <w:proofErr w:type="gramStart"/>
      <w:r w:rsidRPr="00265D24">
        <w:rPr>
          <w:rFonts w:hAnsi="標楷體" w:hint="eastAsia"/>
          <w:bCs/>
          <w:color w:val="000000" w:themeColor="text1"/>
          <w:kern w:val="32"/>
          <w:szCs w:val="48"/>
        </w:rPr>
        <w:t>…</w:t>
      </w:r>
      <w:proofErr w:type="gramEnd"/>
      <w:r w:rsidRPr="00265D24">
        <w:rPr>
          <w:rFonts w:hAnsi="Arial" w:hint="eastAsia"/>
          <w:bCs/>
          <w:color w:val="000000" w:themeColor="text1"/>
          <w:kern w:val="32"/>
          <w:szCs w:val="48"/>
        </w:rPr>
        <w:t>。」</w:t>
      </w:r>
      <w:r w:rsidRPr="00265D24">
        <w:rPr>
          <w:rFonts w:ascii="Times New Roman" w:hint="eastAsia"/>
          <w:bCs/>
          <w:color w:val="000000" w:themeColor="text1"/>
          <w:kern w:val="32"/>
          <w:szCs w:val="48"/>
        </w:rPr>
        <w:t>我國於民國（下同）</w:t>
      </w:r>
      <w:r w:rsidRPr="00265D24">
        <w:rPr>
          <w:rFonts w:ascii="Times New Roman" w:hint="eastAsia"/>
          <w:bCs/>
          <w:color w:val="000000" w:themeColor="text1"/>
          <w:kern w:val="32"/>
          <w:szCs w:val="48"/>
        </w:rPr>
        <w:t>103</w:t>
      </w:r>
      <w:r w:rsidRPr="00265D24">
        <w:rPr>
          <w:rFonts w:ascii="Times New Roman" w:hint="eastAsia"/>
          <w:bCs/>
          <w:color w:val="000000" w:themeColor="text1"/>
          <w:kern w:val="32"/>
          <w:szCs w:val="48"/>
        </w:rPr>
        <w:t>年</w:t>
      </w:r>
      <w:r w:rsidRPr="00265D24">
        <w:rPr>
          <w:rFonts w:ascii="Times New Roman" w:hint="eastAsia"/>
          <w:bCs/>
          <w:color w:val="000000" w:themeColor="text1"/>
          <w:kern w:val="32"/>
          <w:szCs w:val="48"/>
        </w:rPr>
        <w:t>6</w:t>
      </w:r>
      <w:r w:rsidRPr="00265D24">
        <w:rPr>
          <w:rFonts w:ascii="Times New Roman" w:hint="eastAsia"/>
          <w:bCs/>
          <w:color w:val="000000" w:themeColor="text1"/>
          <w:kern w:val="32"/>
          <w:szCs w:val="48"/>
        </w:rPr>
        <w:t>月</w:t>
      </w:r>
      <w:r w:rsidRPr="00265D24">
        <w:rPr>
          <w:rFonts w:ascii="Times New Roman" w:hint="eastAsia"/>
          <w:bCs/>
          <w:color w:val="000000" w:themeColor="text1"/>
          <w:kern w:val="32"/>
          <w:szCs w:val="48"/>
        </w:rPr>
        <w:t>4</w:t>
      </w:r>
      <w:r w:rsidRPr="00265D24">
        <w:rPr>
          <w:rFonts w:ascii="Times New Roman" w:hint="eastAsia"/>
          <w:bCs/>
          <w:color w:val="000000" w:themeColor="text1"/>
          <w:kern w:val="32"/>
          <w:szCs w:val="48"/>
        </w:rPr>
        <w:t>日公布兒童權利公約施行法，該施行法第</w:t>
      </w:r>
      <w:r w:rsidRPr="00265D24">
        <w:rPr>
          <w:rFonts w:ascii="Times New Roman" w:hint="eastAsia"/>
          <w:bCs/>
          <w:color w:val="000000" w:themeColor="text1"/>
          <w:kern w:val="32"/>
          <w:szCs w:val="48"/>
        </w:rPr>
        <w:t>2</w:t>
      </w:r>
      <w:r w:rsidRPr="00265D24">
        <w:rPr>
          <w:rFonts w:ascii="Times New Roman" w:hint="eastAsia"/>
          <w:bCs/>
          <w:color w:val="000000" w:themeColor="text1"/>
          <w:kern w:val="32"/>
          <w:szCs w:val="48"/>
        </w:rPr>
        <w:t>條規定：「</w:t>
      </w:r>
      <w:r w:rsidRPr="00265D24">
        <w:rPr>
          <w:rFonts w:hAnsi="Arial" w:hint="eastAsia"/>
          <w:bCs/>
          <w:color w:val="000000" w:themeColor="text1"/>
          <w:kern w:val="32"/>
          <w:szCs w:val="48"/>
        </w:rPr>
        <w:t>公約所揭示保障及促進兒童及少年權利之規定，具有國內法律之效力」，故「兒童權利公約」之規定，我國自當遵守。是</w:t>
      </w:r>
      <w:proofErr w:type="gramStart"/>
      <w:r w:rsidRPr="00265D24">
        <w:rPr>
          <w:rFonts w:hAnsi="Arial" w:hint="eastAsia"/>
          <w:bCs/>
          <w:color w:val="000000" w:themeColor="text1"/>
          <w:kern w:val="32"/>
          <w:szCs w:val="48"/>
        </w:rPr>
        <w:t>以</w:t>
      </w:r>
      <w:proofErr w:type="gramEnd"/>
      <w:r w:rsidRPr="00265D24">
        <w:rPr>
          <w:rFonts w:hAnsi="Arial" w:hint="eastAsia"/>
          <w:bCs/>
          <w:color w:val="000000" w:themeColor="text1"/>
          <w:kern w:val="32"/>
          <w:szCs w:val="48"/>
        </w:rPr>
        <w:t>，我國政府應讓兒童享有最高可達水準之健康、促進疾病治療以及恢復健康之權利，提供兒童所需之醫療協助及健康照顧。</w:t>
      </w:r>
      <w:bookmarkEnd w:id="0"/>
    </w:p>
    <w:p w:rsidR="002F5B0E" w:rsidRPr="00265D24" w:rsidRDefault="002F5B0E" w:rsidP="002F5B0E">
      <w:pPr>
        <w:spacing w:line="420" w:lineRule="exact"/>
        <w:ind w:left="709" w:firstLineChars="208" w:firstLine="708"/>
        <w:outlineLvl w:val="1"/>
        <w:rPr>
          <w:rFonts w:hAnsi="標楷體"/>
          <w:bCs/>
          <w:noProof/>
          <w:color w:val="000000" w:themeColor="text1"/>
          <w:kern w:val="32"/>
          <w:szCs w:val="32"/>
        </w:rPr>
      </w:pPr>
      <w:proofErr w:type="gramStart"/>
      <w:r w:rsidRPr="00265D24">
        <w:rPr>
          <w:rFonts w:hAnsi="Arial" w:hint="eastAsia"/>
          <w:bCs/>
          <w:color w:val="000000" w:themeColor="text1"/>
          <w:kern w:val="32"/>
          <w:szCs w:val="48"/>
        </w:rPr>
        <w:t>惟</w:t>
      </w:r>
      <w:proofErr w:type="gramEnd"/>
      <w:r w:rsidRPr="00265D24">
        <w:rPr>
          <w:rFonts w:hAnsi="Arial" w:hint="eastAsia"/>
          <w:bCs/>
          <w:color w:val="000000" w:themeColor="text1"/>
          <w:kern w:val="32"/>
          <w:szCs w:val="48"/>
        </w:rPr>
        <w:t>據悉，</w:t>
      </w:r>
      <w:r w:rsidRPr="00265D24">
        <w:rPr>
          <w:rFonts w:hAnsi="標楷體" w:hint="eastAsia"/>
          <w:bCs/>
          <w:noProof/>
          <w:color w:val="000000" w:themeColor="text1"/>
          <w:kern w:val="32"/>
          <w:szCs w:val="32"/>
        </w:rPr>
        <w:t>教育部發文要求國內學校護理人員於無醫囑情形下，不得給予學生藥物及外傷換藥，此引發學生家長及學校護理人員(下稱校護)關切，究本案發生經過及該部處理情形為何？又，目前國內多數學校無常駐校</w:t>
      </w:r>
      <w:r w:rsidRPr="00265D24">
        <w:rPr>
          <w:rFonts w:hAnsi="標楷體" w:hint="eastAsia"/>
          <w:bCs/>
          <w:noProof/>
          <w:color w:val="000000" w:themeColor="text1"/>
          <w:kern w:val="32"/>
          <w:szCs w:val="32"/>
        </w:rPr>
        <w:lastRenderedPageBreak/>
        <w:t>醫，校護應如何及時協助學生執行傷口處理？現行相關法令規定及檢討為何？事涉學生健康照護權益，本院極為重視，爰立案調查。</w:t>
      </w:r>
    </w:p>
    <w:p w:rsidR="002F5B0E" w:rsidRPr="00265D24" w:rsidRDefault="002F5B0E" w:rsidP="002F5B0E">
      <w:pPr>
        <w:spacing w:line="420" w:lineRule="exact"/>
        <w:ind w:left="709" w:firstLineChars="208" w:firstLine="708"/>
        <w:outlineLvl w:val="1"/>
        <w:rPr>
          <w:bCs/>
          <w:color w:val="000000" w:themeColor="text1"/>
          <w:kern w:val="32"/>
        </w:rPr>
      </w:pPr>
      <w:r w:rsidRPr="00265D24">
        <w:rPr>
          <w:rFonts w:hAnsi="標楷體" w:hint="eastAsia"/>
          <w:bCs/>
          <w:noProof/>
          <w:color w:val="000000" w:themeColor="text1"/>
          <w:kern w:val="32"/>
          <w:szCs w:val="32"/>
        </w:rPr>
        <w:t>案經向教育部、衛生福利部(下稱衛福部)調閱相關卷證，</w:t>
      </w:r>
      <w:r w:rsidRPr="00265D24">
        <w:rPr>
          <w:rFonts w:hAnsi="Arial" w:hint="eastAsia"/>
          <w:bCs/>
          <w:color w:val="000000" w:themeColor="text1"/>
          <w:spacing w:val="-4"/>
          <w:kern w:val="32"/>
          <w:szCs w:val="48"/>
        </w:rPr>
        <w:t>復於106年4月28日辦理專家諮詢會議，邀請</w:t>
      </w:r>
      <w:r w:rsidRPr="00265D24">
        <w:rPr>
          <w:rFonts w:ascii="Times New Roman" w:hAnsi="Arial"/>
          <w:bCs/>
          <w:color w:val="000000" w:themeColor="text1"/>
          <w:kern w:val="32"/>
          <w:szCs w:val="48"/>
        </w:rPr>
        <w:t>中華民國學校衛生護理學會牛玉珍理事長</w:t>
      </w:r>
      <w:r w:rsidRPr="00265D24">
        <w:rPr>
          <w:rFonts w:ascii="Times New Roman" w:hAnsi="Arial" w:hint="eastAsia"/>
          <w:bCs/>
          <w:color w:val="000000" w:themeColor="text1"/>
          <w:kern w:val="32"/>
          <w:szCs w:val="48"/>
        </w:rPr>
        <w:t>、</w:t>
      </w:r>
      <w:r w:rsidRPr="00265D24">
        <w:rPr>
          <w:rFonts w:hAnsi="Arial" w:hint="eastAsia"/>
          <w:bCs/>
          <w:color w:val="000000" w:themeColor="text1"/>
          <w:spacing w:val="-4"/>
          <w:kern w:val="32"/>
          <w:szCs w:val="48"/>
        </w:rPr>
        <w:t>國立</w:t>
      </w:r>
      <w:r w:rsidRPr="00265D24">
        <w:rPr>
          <w:rFonts w:ascii="Times New Roman" w:hAnsi="Arial"/>
          <w:bCs/>
          <w:color w:val="000000" w:themeColor="text1"/>
          <w:kern w:val="32"/>
          <w:szCs w:val="48"/>
        </w:rPr>
        <w:t>陽明大學護理學院</w:t>
      </w:r>
      <w:proofErr w:type="gramStart"/>
      <w:r w:rsidRPr="00265D24">
        <w:rPr>
          <w:rFonts w:ascii="Times New Roman" w:hAnsi="Arial"/>
          <w:bCs/>
          <w:color w:val="000000" w:themeColor="text1"/>
          <w:kern w:val="32"/>
          <w:szCs w:val="48"/>
        </w:rPr>
        <w:t>于</w:t>
      </w:r>
      <w:proofErr w:type="gramEnd"/>
      <w:r w:rsidRPr="00265D24">
        <w:rPr>
          <w:rFonts w:ascii="Times New Roman" w:hAnsi="Arial"/>
          <w:bCs/>
          <w:color w:val="000000" w:themeColor="text1"/>
          <w:kern w:val="32"/>
          <w:szCs w:val="48"/>
        </w:rPr>
        <w:t>潄院長</w:t>
      </w:r>
      <w:r w:rsidRPr="00265D24">
        <w:rPr>
          <w:rFonts w:ascii="Times New Roman" w:hAnsi="Arial" w:hint="eastAsia"/>
          <w:bCs/>
          <w:color w:val="000000" w:themeColor="text1"/>
          <w:kern w:val="32"/>
          <w:szCs w:val="48"/>
        </w:rPr>
        <w:t>及</w:t>
      </w:r>
      <w:r w:rsidRPr="00265D24">
        <w:rPr>
          <w:rFonts w:ascii="Times New Roman" w:hAnsi="Arial" w:hint="eastAsia"/>
          <w:bCs/>
          <w:color w:val="000000" w:themeColor="text1"/>
          <w:kern w:val="32"/>
          <w:szCs w:val="48"/>
        </w:rPr>
        <w:t>3</w:t>
      </w:r>
      <w:r w:rsidRPr="00265D24">
        <w:rPr>
          <w:rFonts w:ascii="Times New Roman" w:hAnsi="Arial" w:hint="eastAsia"/>
          <w:bCs/>
          <w:color w:val="000000" w:themeColor="text1"/>
          <w:kern w:val="32"/>
          <w:szCs w:val="48"/>
        </w:rPr>
        <w:t>位現任學校護理師</w:t>
      </w:r>
      <w:r w:rsidRPr="00265D24">
        <w:rPr>
          <w:rFonts w:hAnsi="Arial" w:hint="eastAsia"/>
          <w:bCs/>
          <w:color w:val="000000" w:themeColor="text1"/>
          <w:spacing w:val="-4"/>
          <w:kern w:val="32"/>
          <w:szCs w:val="48"/>
        </w:rPr>
        <w:t>提供專業意見；嗣後於</w:t>
      </w:r>
      <w:r w:rsidRPr="00265D24">
        <w:rPr>
          <w:rFonts w:hint="eastAsia"/>
          <w:bCs/>
          <w:color w:val="000000" w:themeColor="text1"/>
          <w:kern w:val="32"/>
        </w:rPr>
        <w:t>同年6月7日詢問教育部蔡清華政務次長、</w:t>
      </w:r>
      <w:proofErr w:type="gramStart"/>
      <w:r w:rsidRPr="00265D24">
        <w:rPr>
          <w:rFonts w:hint="eastAsia"/>
          <w:bCs/>
          <w:color w:val="000000" w:themeColor="text1"/>
          <w:kern w:val="32"/>
        </w:rPr>
        <w:t>衛福部醫</w:t>
      </w:r>
      <w:proofErr w:type="gramEnd"/>
      <w:r w:rsidRPr="00265D24">
        <w:rPr>
          <w:rFonts w:hint="eastAsia"/>
          <w:bCs/>
          <w:color w:val="000000" w:themeColor="text1"/>
          <w:kern w:val="32"/>
        </w:rPr>
        <w:t>事司石崇良司長、護理及健康照護司(下稱</w:t>
      </w:r>
      <w:proofErr w:type="gramStart"/>
      <w:r w:rsidR="00D92735" w:rsidRPr="00265D24">
        <w:rPr>
          <w:rFonts w:hint="eastAsia"/>
          <w:bCs/>
          <w:color w:val="000000" w:themeColor="text1"/>
          <w:kern w:val="32"/>
        </w:rPr>
        <w:t>衛福部</w:t>
      </w:r>
      <w:r w:rsidRPr="00265D24">
        <w:rPr>
          <w:rFonts w:hint="eastAsia"/>
          <w:bCs/>
          <w:color w:val="000000" w:themeColor="text1"/>
          <w:kern w:val="32"/>
        </w:rPr>
        <w:t>照</w:t>
      </w:r>
      <w:proofErr w:type="gramEnd"/>
      <w:r w:rsidRPr="00265D24">
        <w:rPr>
          <w:rFonts w:hint="eastAsia"/>
          <w:bCs/>
          <w:color w:val="000000" w:themeColor="text1"/>
          <w:kern w:val="32"/>
        </w:rPr>
        <w:t>護司)蔡淑鳳司長，食品藥物管理署(下</w:t>
      </w:r>
      <w:proofErr w:type="gramStart"/>
      <w:r w:rsidRPr="00265D24">
        <w:rPr>
          <w:rFonts w:hint="eastAsia"/>
          <w:bCs/>
          <w:color w:val="000000" w:themeColor="text1"/>
          <w:kern w:val="32"/>
        </w:rPr>
        <w:t>稱食藥署</w:t>
      </w:r>
      <w:proofErr w:type="gramEnd"/>
      <w:r w:rsidRPr="00265D24">
        <w:rPr>
          <w:rFonts w:hint="eastAsia"/>
          <w:bCs/>
          <w:color w:val="000000" w:themeColor="text1"/>
          <w:kern w:val="32"/>
        </w:rPr>
        <w:t>)黃琴</w:t>
      </w:r>
      <w:proofErr w:type="gramStart"/>
      <w:r w:rsidRPr="00265D24">
        <w:rPr>
          <w:rFonts w:hint="eastAsia"/>
          <w:bCs/>
          <w:color w:val="000000" w:themeColor="text1"/>
          <w:kern w:val="32"/>
        </w:rPr>
        <w:t>喨</w:t>
      </w:r>
      <w:proofErr w:type="gramEnd"/>
      <w:r w:rsidRPr="00265D24">
        <w:rPr>
          <w:rFonts w:hint="eastAsia"/>
          <w:bCs/>
          <w:color w:val="000000" w:themeColor="text1"/>
          <w:kern w:val="32"/>
        </w:rPr>
        <w:t>科長，</w:t>
      </w:r>
      <w:r w:rsidRPr="00265D24">
        <w:rPr>
          <w:rFonts w:hAnsi="標楷體" w:hint="eastAsia"/>
          <w:bCs/>
          <w:color w:val="000000" w:themeColor="text1"/>
          <w:kern w:val="32"/>
          <w:szCs w:val="48"/>
        </w:rPr>
        <w:t>以及其他業務主管人員；復於同年6月22日再次向</w:t>
      </w:r>
      <w:proofErr w:type="gramStart"/>
      <w:r w:rsidRPr="00265D24">
        <w:rPr>
          <w:rFonts w:hAnsi="標楷體" w:hint="eastAsia"/>
          <w:bCs/>
          <w:color w:val="000000" w:themeColor="text1"/>
          <w:kern w:val="32"/>
          <w:szCs w:val="48"/>
        </w:rPr>
        <w:t>衛福部調</w:t>
      </w:r>
      <w:proofErr w:type="gramEnd"/>
      <w:r w:rsidRPr="00265D24">
        <w:rPr>
          <w:rFonts w:hAnsi="標楷體" w:hint="eastAsia"/>
          <w:bCs/>
          <w:color w:val="000000" w:themeColor="text1"/>
          <w:kern w:val="32"/>
          <w:szCs w:val="48"/>
        </w:rPr>
        <w:t>閱相關卷證以</w:t>
      </w:r>
      <w:proofErr w:type="gramStart"/>
      <w:r w:rsidRPr="00265D24">
        <w:rPr>
          <w:rFonts w:hAnsi="標楷體" w:hint="eastAsia"/>
          <w:bCs/>
          <w:color w:val="000000" w:themeColor="text1"/>
          <w:kern w:val="32"/>
          <w:szCs w:val="48"/>
        </w:rPr>
        <w:t>釐</w:t>
      </w:r>
      <w:proofErr w:type="gramEnd"/>
      <w:r w:rsidRPr="00265D24">
        <w:rPr>
          <w:rFonts w:hAnsi="標楷體" w:hint="eastAsia"/>
          <w:bCs/>
          <w:color w:val="000000" w:themeColor="text1"/>
          <w:kern w:val="32"/>
          <w:szCs w:val="48"/>
        </w:rPr>
        <w:t>清案情，</w:t>
      </w:r>
      <w:r w:rsidRPr="00265D24">
        <w:rPr>
          <w:rFonts w:hint="eastAsia"/>
          <w:bCs/>
          <w:color w:val="000000" w:themeColor="text1"/>
          <w:kern w:val="32"/>
        </w:rPr>
        <w:t>業</w:t>
      </w:r>
      <w:proofErr w:type="gramStart"/>
      <w:r w:rsidRPr="00265D24">
        <w:rPr>
          <w:rFonts w:hint="eastAsia"/>
          <w:bCs/>
          <w:color w:val="000000" w:themeColor="text1"/>
          <w:kern w:val="32"/>
        </w:rPr>
        <w:t>調查竣事</w:t>
      </w:r>
      <w:proofErr w:type="gramEnd"/>
      <w:r w:rsidRPr="00265D24">
        <w:rPr>
          <w:rFonts w:hint="eastAsia"/>
          <w:bCs/>
          <w:color w:val="000000" w:themeColor="text1"/>
          <w:kern w:val="32"/>
        </w:rPr>
        <w:t>，茲陳述調查意見如</w:t>
      </w:r>
      <w:proofErr w:type="gramStart"/>
      <w:r w:rsidRPr="00265D24">
        <w:rPr>
          <w:rFonts w:hint="eastAsia"/>
          <w:bCs/>
          <w:color w:val="000000" w:themeColor="text1"/>
          <w:kern w:val="32"/>
        </w:rPr>
        <w:t>后</w:t>
      </w:r>
      <w:proofErr w:type="gramEnd"/>
      <w:r w:rsidRPr="00265D24">
        <w:rPr>
          <w:rFonts w:hint="eastAsia"/>
          <w:bCs/>
          <w:color w:val="000000" w:themeColor="text1"/>
          <w:kern w:val="32"/>
        </w:rPr>
        <w:t>：</w:t>
      </w:r>
    </w:p>
    <w:p w:rsidR="002F5B0E" w:rsidRPr="00265D24" w:rsidRDefault="002F5B0E" w:rsidP="002F5B0E">
      <w:pPr>
        <w:numPr>
          <w:ilvl w:val="1"/>
          <w:numId w:val="1"/>
        </w:numPr>
        <w:outlineLvl w:val="1"/>
        <w:rPr>
          <w:rFonts w:hAnsi="Arial"/>
          <w:b/>
          <w:bCs/>
          <w:noProof/>
          <w:color w:val="000000" w:themeColor="text1"/>
          <w:kern w:val="32"/>
          <w:szCs w:val="36"/>
        </w:rPr>
      </w:pPr>
      <w:r w:rsidRPr="00265D24">
        <w:rPr>
          <w:rFonts w:hAnsi="Arial" w:hint="eastAsia"/>
          <w:b/>
          <w:bCs/>
          <w:noProof/>
          <w:color w:val="000000" w:themeColor="text1"/>
          <w:kern w:val="32"/>
          <w:szCs w:val="36"/>
        </w:rPr>
        <w:t>校護於非緊急傷病且無醫囑情況下執行學生傷口處理，</w:t>
      </w:r>
      <w:r w:rsidRPr="00265D24">
        <w:rPr>
          <w:rFonts w:hAnsi="Arial" w:hint="eastAsia"/>
          <w:b/>
          <w:bCs/>
          <w:noProof/>
          <w:color w:val="000000" w:themeColor="text1"/>
          <w:kern w:val="32"/>
          <w:szCs w:val="48"/>
        </w:rPr>
        <w:t>涉有違反醫療輔助行為應在醫師指示下執行之規定，為保障校護權益及增進學生健康照護，衛福部經檢討後既認應修正護理人員法相關規定，則應積極正視並落實之，以給予校護無涉法疑慮之執業空間。</w:t>
      </w:r>
    </w:p>
    <w:p w:rsidR="002F5B0E" w:rsidRPr="00265D24" w:rsidRDefault="002F5B0E" w:rsidP="002F5B0E">
      <w:pPr>
        <w:numPr>
          <w:ilvl w:val="2"/>
          <w:numId w:val="1"/>
        </w:numPr>
        <w:outlineLvl w:val="2"/>
        <w:rPr>
          <w:rFonts w:hAnsi="Arial"/>
          <w:bCs/>
          <w:noProof/>
          <w:color w:val="000000" w:themeColor="text1"/>
          <w:kern w:val="32"/>
          <w:szCs w:val="36"/>
        </w:rPr>
      </w:pPr>
      <w:r w:rsidRPr="00265D24">
        <w:rPr>
          <w:rFonts w:hAnsi="Arial" w:hint="eastAsia"/>
          <w:bCs/>
          <w:noProof/>
          <w:color w:val="000000" w:themeColor="text1"/>
          <w:kern w:val="32"/>
          <w:szCs w:val="36"/>
        </w:rPr>
        <w:t>按學校衛生法第7條規定：「高級中等以下學校班級數未達40班者，應置護理人員1人；40班以上者，至少應置護理人員2人(第1項)。專科以上學校得比照前項規定置護理人員(第2項)。</w:t>
      </w:r>
      <w:r w:rsidRPr="00265D24">
        <w:rPr>
          <w:rFonts w:hAnsi="標楷體" w:hint="eastAsia"/>
          <w:bCs/>
          <w:noProof/>
          <w:color w:val="000000" w:themeColor="text1"/>
          <w:kern w:val="32"/>
          <w:szCs w:val="36"/>
        </w:rPr>
        <w:t>……</w:t>
      </w:r>
      <w:r w:rsidRPr="00265D24">
        <w:rPr>
          <w:rFonts w:hAnsi="Arial" w:hint="eastAsia"/>
          <w:bCs/>
          <w:noProof/>
          <w:color w:val="000000" w:themeColor="text1"/>
          <w:kern w:val="32"/>
          <w:szCs w:val="36"/>
        </w:rPr>
        <w:t>」同法施行細則第5條第1項規定：</w:t>
      </w:r>
      <w:r w:rsidRPr="00265D24">
        <w:rPr>
          <w:rFonts w:ascii="新細明體" w:eastAsia="新細明體" w:hAnsi="新細明體" w:hint="eastAsia"/>
          <w:bCs/>
          <w:noProof/>
          <w:color w:val="000000" w:themeColor="text1"/>
          <w:kern w:val="32"/>
          <w:szCs w:val="36"/>
        </w:rPr>
        <w:t>「</w:t>
      </w:r>
      <w:r w:rsidRPr="00265D24">
        <w:rPr>
          <w:rFonts w:hAnsi="Arial" w:hint="eastAsia"/>
          <w:bCs/>
          <w:noProof/>
          <w:color w:val="000000" w:themeColor="text1"/>
          <w:kern w:val="32"/>
          <w:szCs w:val="36"/>
        </w:rPr>
        <w:t>本法第7條第1項所稱護理人員，指經護理人員考試及格，領有護理人員證書，並實際負責學校衛生及護理業務者。</w:t>
      </w:r>
      <w:r w:rsidRPr="00265D24">
        <w:rPr>
          <w:rFonts w:hAnsi="標楷體" w:hint="eastAsia"/>
          <w:bCs/>
          <w:noProof/>
          <w:color w:val="000000" w:themeColor="text1"/>
          <w:kern w:val="32"/>
          <w:szCs w:val="36"/>
        </w:rPr>
        <w:t>」復按同法第6條規定：</w:t>
      </w:r>
      <w:r w:rsidRPr="00265D24">
        <w:rPr>
          <w:rFonts w:hAnsi="Arial" w:hint="eastAsia"/>
          <w:bCs/>
          <w:noProof/>
          <w:color w:val="000000" w:themeColor="text1"/>
          <w:kern w:val="32"/>
          <w:szCs w:val="36"/>
        </w:rPr>
        <w:t>「</w:t>
      </w:r>
      <w:r w:rsidRPr="00265D24">
        <w:rPr>
          <w:rFonts w:hAnsi="標楷體" w:hint="eastAsia"/>
          <w:bCs/>
          <w:noProof/>
          <w:color w:val="000000" w:themeColor="text1"/>
          <w:kern w:val="32"/>
          <w:szCs w:val="36"/>
        </w:rPr>
        <w:t>學校應指定單位或專責人員，負責規劃、設計、推動學校衛生工作</w:t>
      </w:r>
      <w:r w:rsidRPr="00265D24">
        <w:rPr>
          <w:rFonts w:hAnsi="Arial" w:hint="eastAsia"/>
          <w:bCs/>
          <w:noProof/>
          <w:color w:val="000000" w:themeColor="text1"/>
          <w:kern w:val="32"/>
          <w:szCs w:val="36"/>
        </w:rPr>
        <w:t>(第1項)</w:t>
      </w:r>
      <w:r w:rsidRPr="00265D24">
        <w:rPr>
          <w:rFonts w:hAnsi="標楷體" w:hint="eastAsia"/>
          <w:bCs/>
          <w:noProof/>
          <w:color w:val="000000" w:themeColor="text1"/>
          <w:kern w:val="32"/>
          <w:szCs w:val="36"/>
        </w:rPr>
        <w:t>。學校應有健康中心之設施，作為健康檢查與管理、緊急傷病處理、衛生諮詢及支援健康教學之場所</w:t>
      </w:r>
      <w:r w:rsidRPr="00265D24">
        <w:rPr>
          <w:rFonts w:hAnsi="Arial" w:hint="eastAsia"/>
          <w:bCs/>
          <w:noProof/>
          <w:color w:val="000000" w:themeColor="text1"/>
          <w:kern w:val="32"/>
          <w:szCs w:val="36"/>
        </w:rPr>
        <w:t>(第2項)</w:t>
      </w:r>
      <w:r w:rsidRPr="00265D24">
        <w:rPr>
          <w:rFonts w:hAnsi="標楷體" w:hint="eastAsia"/>
          <w:bCs/>
          <w:noProof/>
          <w:color w:val="000000" w:themeColor="text1"/>
          <w:kern w:val="32"/>
          <w:szCs w:val="36"/>
        </w:rPr>
        <w:t>。」另按</w:t>
      </w:r>
      <w:r w:rsidRPr="00265D24">
        <w:rPr>
          <w:rFonts w:hAnsi="Arial" w:hint="eastAsia"/>
          <w:bCs/>
          <w:noProof/>
          <w:color w:val="000000" w:themeColor="text1"/>
          <w:kern w:val="32"/>
          <w:szCs w:val="36"/>
        </w:rPr>
        <w:t>護理人員法第24條規定:「護理人員之業務如下：一、健康問題之護理評估。二、預防保</w:t>
      </w:r>
      <w:r w:rsidRPr="00265D24">
        <w:rPr>
          <w:rFonts w:hAnsi="Arial" w:hint="eastAsia"/>
          <w:bCs/>
          <w:noProof/>
          <w:color w:val="000000" w:themeColor="text1"/>
          <w:kern w:val="32"/>
          <w:szCs w:val="36"/>
        </w:rPr>
        <w:lastRenderedPageBreak/>
        <w:t>健之護理措施。三、護理指導及諮詢。四、醫療輔助行為(第1項)。前項第4款醫療輔助行為應在醫師之指示下行之(第2項)。</w:t>
      </w:r>
      <w:r w:rsidRPr="00265D24">
        <w:rPr>
          <w:rFonts w:hAnsi="標楷體"/>
          <w:bCs/>
          <w:noProof/>
          <w:color w:val="000000" w:themeColor="text1"/>
          <w:kern w:val="32"/>
          <w:szCs w:val="36"/>
        </w:rPr>
        <w:t>……</w:t>
      </w:r>
      <w:r w:rsidRPr="00265D24">
        <w:rPr>
          <w:rFonts w:hAnsi="Arial" w:hint="eastAsia"/>
          <w:bCs/>
          <w:noProof/>
          <w:color w:val="000000" w:themeColor="text1"/>
          <w:kern w:val="32"/>
          <w:szCs w:val="36"/>
        </w:rPr>
        <w:t>」準此，國內各高級中等以下學校應置護理人員至少1人，且須為領有護理人員證書者，而學校應辦理學校衛生工作，倘涉及護理人員法第24條規定之業務，則應由護理人員執行。</w:t>
      </w:r>
    </w:p>
    <w:p w:rsidR="002F5B0E" w:rsidRPr="00265D24" w:rsidRDefault="002F5B0E" w:rsidP="002F5B0E">
      <w:pPr>
        <w:numPr>
          <w:ilvl w:val="2"/>
          <w:numId w:val="1"/>
        </w:numPr>
        <w:outlineLvl w:val="2"/>
        <w:rPr>
          <w:rFonts w:hAnsi="Arial"/>
          <w:bCs/>
          <w:noProof/>
          <w:color w:val="000000" w:themeColor="text1"/>
          <w:kern w:val="32"/>
          <w:szCs w:val="36"/>
        </w:rPr>
      </w:pPr>
      <w:r w:rsidRPr="00265D24">
        <w:rPr>
          <w:rFonts w:hAnsi="Arial" w:hint="eastAsia"/>
          <w:bCs/>
          <w:noProof/>
          <w:color w:val="000000" w:themeColor="text1"/>
          <w:kern w:val="32"/>
          <w:szCs w:val="36"/>
        </w:rPr>
        <w:t>查教育部於105年</w:t>
      </w:r>
      <w:r w:rsidRPr="00265D24">
        <w:rPr>
          <w:rFonts w:hAnsi="Arial"/>
          <w:bCs/>
          <w:color w:val="000000" w:themeColor="text1"/>
          <w:kern w:val="32"/>
          <w:szCs w:val="36"/>
        </w:rPr>
        <w:t>8</w:t>
      </w:r>
      <w:r w:rsidRPr="00265D24">
        <w:rPr>
          <w:rFonts w:hAnsi="Arial" w:hint="eastAsia"/>
          <w:bCs/>
          <w:color w:val="000000" w:themeColor="text1"/>
          <w:kern w:val="32"/>
          <w:szCs w:val="36"/>
        </w:rPr>
        <w:t>月</w:t>
      </w:r>
      <w:r w:rsidRPr="00265D24">
        <w:rPr>
          <w:rFonts w:hAnsi="Arial"/>
          <w:bCs/>
          <w:color w:val="000000" w:themeColor="text1"/>
          <w:kern w:val="32"/>
          <w:szCs w:val="36"/>
        </w:rPr>
        <w:t>15</w:t>
      </w:r>
      <w:r w:rsidRPr="00265D24">
        <w:rPr>
          <w:rFonts w:hAnsi="Arial" w:hint="eastAsia"/>
          <w:bCs/>
          <w:color w:val="000000" w:themeColor="text1"/>
          <w:kern w:val="32"/>
          <w:szCs w:val="36"/>
        </w:rPr>
        <w:t>日及</w:t>
      </w:r>
      <w:r w:rsidRPr="00265D24">
        <w:rPr>
          <w:rFonts w:hAnsi="Arial"/>
          <w:bCs/>
          <w:color w:val="000000" w:themeColor="text1"/>
          <w:kern w:val="32"/>
          <w:szCs w:val="36"/>
        </w:rPr>
        <w:t>16</w:t>
      </w:r>
      <w:r w:rsidRPr="00265D24">
        <w:rPr>
          <w:rFonts w:hAnsi="Arial" w:hint="eastAsia"/>
          <w:bCs/>
          <w:color w:val="000000" w:themeColor="text1"/>
          <w:kern w:val="32"/>
          <w:szCs w:val="36"/>
        </w:rPr>
        <w:t>日辦理「</w:t>
      </w:r>
      <w:proofErr w:type="gramStart"/>
      <w:r w:rsidRPr="00265D24">
        <w:rPr>
          <w:rFonts w:hAnsi="Arial"/>
          <w:bCs/>
          <w:color w:val="000000" w:themeColor="text1"/>
          <w:kern w:val="32"/>
          <w:szCs w:val="36"/>
        </w:rPr>
        <w:t>105</w:t>
      </w:r>
      <w:proofErr w:type="gramEnd"/>
      <w:r w:rsidRPr="00265D24">
        <w:rPr>
          <w:rFonts w:hAnsi="Arial" w:hint="eastAsia"/>
          <w:bCs/>
          <w:color w:val="000000" w:themeColor="text1"/>
          <w:kern w:val="32"/>
          <w:szCs w:val="36"/>
        </w:rPr>
        <w:t>年度大專校院護理人員工作研習會」，校護提出執行學生傷口處理之</w:t>
      </w:r>
      <w:r w:rsidRPr="00265D24">
        <w:rPr>
          <w:rFonts w:hAnsi="Arial" w:hint="eastAsia"/>
          <w:bCs/>
          <w:noProof/>
          <w:color w:val="000000" w:themeColor="text1"/>
          <w:kern w:val="32"/>
          <w:szCs w:val="36"/>
        </w:rPr>
        <w:t>適</w:t>
      </w:r>
      <w:r w:rsidRPr="00265D24">
        <w:rPr>
          <w:rFonts w:hAnsi="Arial" w:hint="eastAsia"/>
          <w:bCs/>
          <w:color w:val="000000" w:themeColor="text1"/>
          <w:kern w:val="32"/>
          <w:szCs w:val="36"/>
        </w:rPr>
        <w:t>法性疑義，教育部於同年10月26日函</w:t>
      </w:r>
      <w:proofErr w:type="gramStart"/>
      <w:r w:rsidRPr="00265D24">
        <w:rPr>
          <w:rFonts w:hAnsi="Arial" w:hint="eastAsia"/>
          <w:bCs/>
          <w:color w:val="000000" w:themeColor="text1"/>
          <w:kern w:val="32"/>
          <w:szCs w:val="36"/>
        </w:rPr>
        <w:t>請衛福部提供研</w:t>
      </w:r>
      <w:proofErr w:type="gramEnd"/>
      <w:r w:rsidRPr="00265D24">
        <w:rPr>
          <w:rFonts w:hAnsi="Arial" w:hint="eastAsia"/>
          <w:bCs/>
          <w:color w:val="000000" w:themeColor="text1"/>
          <w:kern w:val="32"/>
          <w:szCs w:val="36"/>
        </w:rPr>
        <w:t>復意見</w:t>
      </w:r>
      <w:r w:rsidRPr="00265D24">
        <w:rPr>
          <w:rFonts w:hAnsi="Arial"/>
          <w:color w:val="000000" w:themeColor="text1"/>
          <w:kern w:val="32"/>
          <w:szCs w:val="36"/>
          <w:vertAlign w:val="superscript"/>
        </w:rPr>
        <w:footnoteReference w:id="1"/>
      </w:r>
      <w:r w:rsidRPr="00265D24">
        <w:rPr>
          <w:rFonts w:hAnsi="Arial" w:hint="eastAsia"/>
          <w:bCs/>
          <w:color w:val="000000" w:themeColor="text1"/>
          <w:kern w:val="32"/>
          <w:szCs w:val="36"/>
        </w:rPr>
        <w:t>，</w:t>
      </w:r>
      <w:proofErr w:type="gramStart"/>
      <w:r w:rsidRPr="00265D24">
        <w:rPr>
          <w:rFonts w:hAnsi="Arial" w:hint="eastAsia"/>
          <w:bCs/>
          <w:color w:val="000000" w:themeColor="text1"/>
          <w:kern w:val="32"/>
          <w:szCs w:val="36"/>
        </w:rPr>
        <w:t>衛福部於</w:t>
      </w:r>
      <w:proofErr w:type="gramEnd"/>
      <w:r w:rsidRPr="00265D24">
        <w:rPr>
          <w:rFonts w:hAnsi="Arial" w:hint="eastAsia"/>
          <w:bCs/>
          <w:color w:val="000000" w:themeColor="text1"/>
          <w:kern w:val="32"/>
          <w:szCs w:val="36"/>
        </w:rPr>
        <w:t>同年12月12日及11月3日回復表示略以</w:t>
      </w:r>
      <w:r w:rsidRPr="00265D24">
        <w:rPr>
          <w:rFonts w:hAnsi="Arial"/>
          <w:color w:val="000000" w:themeColor="text1"/>
          <w:kern w:val="32"/>
          <w:szCs w:val="36"/>
          <w:vertAlign w:val="superscript"/>
        </w:rPr>
        <w:footnoteReference w:id="2"/>
      </w:r>
      <w:r w:rsidRPr="00265D24">
        <w:rPr>
          <w:rFonts w:hAnsi="Arial" w:hint="eastAsia"/>
          <w:bCs/>
          <w:color w:val="000000" w:themeColor="text1"/>
          <w:kern w:val="32"/>
          <w:szCs w:val="36"/>
        </w:rPr>
        <w:t>：</w:t>
      </w:r>
      <w:r w:rsidRPr="00265D24">
        <w:rPr>
          <w:rFonts w:hAnsi="Arial" w:hint="eastAsia"/>
          <w:color w:val="000000" w:themeColor="text1"/>
          <w:kern w:val="32"/>
          <w:szCs w:val="36"/>
        </w:rPr>
        <w:t>有關換藥行為，如為簡易之傷口，護理人員得經評估後</w:t>
      </w:r>
      <w:proofErr w:type="gramStart"/>
      <w:r w:rsidRPr="00265D24">
        <w:rPr>
          <w:rFonts w:hAnsi="Arial" w:hint="eastAsia"/>
          <w:color w:val="000000" w:themeColor="text1"/>
          <w:kern w:val="32"/>
          <w:szCs w:val="36"/>
        </w:rPr>
        <w:t>逕</w:t>
      </w:r>
      <w:proofErr w:type="gramEnd"/>
      <w:r w:rsidRPr="00265D24">
        <w:rPr>
          <w:rFonts w:hAnsi="Arial" w:hint="eastAsia"/>
          <w:color w:val="000000" w:themeColor="text1"/>
          <w:kern w:val="32"/>
          <w:szCs w:val="36"/>
        </w:rPr>
        <w:t>予處理，另如遇緊急傷病，則得先行執行傷口之緊急救護處理，惟如經專業評估仍須經醫師診治之情況，應請患者前往醫療機構；有關傷口換藥或給藥係屬醫療輔助行為，護理人員應在醫師指示下執行。質言之，</w:t>
      </w:r>
      <w:proofErr w:type="gramStart"/>
      <w:r w:rsidRPr="00265D24">
        <w:rPr>
          <w:rFonts w:hAnsi="Arial" w:hint="eastAsia"/>
          <w:color w:val="000000" w:themeColor="text1"/>
          <w:kern w:val="32"/>
          <w:szCs w:val="36"/>
        </w:rPr>
        <w:t>衛福部</w:t>
      </w:r>
      <w:proofErr w:type="gramEnd"/>
      <w:r w:rsidRPr="00265D24">
        <w:rPr>
          <w:rFonts w:hAnsi="Arial" w:hint="eastAsia"/>
          <w:color w:val="000000" w:themeColor="text1"/>
          <w:kern w:val="32"/>
          <w:szCs w:val="36"/>
        </w:rPr>
        <w:t>認為</w:t>
      </w:r>
      <w:proofErr w:type="gramStart"/>
      <w:r w:rsidRPr="00265D24">
        <w:rPr>
          <w:rFonts w:hAnsi="Arial" w:hint="eastAsia"/>
          <w:color w:val="000000" w:themeColor="text1"/>
          <w:kern w:val="32"/>
          <w:szCs w:val="36"/>
        </w:rPr>
        <w:t>校護得依</w:t>
      </w:r>
      <w:proofErr w:type="gramEnd"/>
      <w:r w:rsidRPr="00265D24">
        <w:rPr>
          <w:rFonts w:hAnsi="Arial" w:hint="eastAsia"/>
          <w:color w:val="000000" w:themeColor="text1"/>
          <w:kern w:val="32"/>
          <w:szCs w:val="36"/>
        </w:rPr>
        <w:t>護理人員法第24條及第26條規定</w:t>
      </w:r>
      <w:r w:rsidRPr="00265D24">
        <w:rPr>
          <w:rFonts w:hAnsi="Arial"/>
          <w:color w:val="000000" w:themeColor="text1"/>
          <w:kern w:val="32"/>
          <w:szCs w:val="36"/>
          <w:vertAlign w:val="superscript"/>
        </w:rPr>
        <w:footnoteReference w:id="3"/>
      </w:r>
      <w:r w:rsidRPr="00265D24">
        <w:rPr>
          <w:rFonts w:hAnsi="Arial" w:hint="eastAsia"/>
          <w:color w:val="000000" w:themeColor="text1"/>
          <w:kern w:val="32"/>
          <w:szCs w:val="36"/>
        </w:rPr>
        <w:t>，執行上開傷口處理。</w:t>
      </w:r>
    </w:p>
    <w:p w:rsidR="002F5B0E" w:rsidRPr="00265D24" w:rsidRDefault="002F5B0E" w:rsidP="002F5B0E">
      <w:pPr>
        <w:numPr>
          <w:ilvl w:val="2"/>
          <w:numId w:val="1"/>
        </w:numPr>
        <w:outlineLvl w:val="2"/>
        <w:rPr>
          <w:rFonts w:hAnsi="Arial"/>
          <w:bCs/>
          <w:noProof/>
          <w:color w:val="000000" w:themeColor="text1"/>
          <w:kern w:val="32"/>
          <w:szCs w:val="36"/>
        </w:rPr>
      </w:pPr>
      <w:r w:rsidRPr="00265D24">
        <w:rPr>
          <w:rFonts w:hAnsi="Arial" w:hint="eastAsia"/>
          <w:bCs/>
          <w:noProof/>
          <w:color w:val="000000" w:themeColor="text1"/>
          <w:kern w:val="32"/>
          <w:szCs w:val="36"/>
        </w:rPr>
        <w:t>惟據該次研習會紀錄，校護提出之重點疑義係：在非緊急傷病且無醫囑情況下，學校學生常要求護理人員執行常規性外傷換藥處理，有違護理人員法第24條第2項關於醫療輔助行為應在醫師指示下執行之規定。據本院諮詢具有校護經驗之專家分別表示：如遇學生外傷，經護理評估後會先行處理，法規適用上也無疑義，但同一個傷口的第2次處理(常</w:t>
      </w:r>
      <w:r w:rsidRPr="00265D24">
        <w:rPr>
          <w:rFonts w:hAnsi="Arial" w:hint="eastAsia"/>
          <w:bCs/>
          <w:noProof/>
          <w:color w:val="000000" w:themeColor="text1"/>
          <w:kern w:val="32"/>
          <w:szCs w:val="36"/>
        </w:rPr>
        <w:lastRenderedPageBreak/>
        <w:t>規性換藥)就比較有適法性問題</w:t>
      </w:r>
      <w:r w:rsidRPr="00265D24">
        <w:rPr>
          <w:rFonts w:hAnsi="標楷體" w:hint="eastAsia"/>
          <w:bCs/>
          <w:noProof/>
          <w:color w:val="000000" w:themeColor="text1"/>
          <w:kern w:val="32"/>
          <w:szCs w:val="36"/>
        </w:rPr>
        <w:t>……</w:t>
      </w:r>
      <w:r w:rsidRPr="00265D24">
        <w:rPr>
          <w:rFonts w:hAnsi="Arial" w:hint="eastAsia"/>
          <w:bCs/>
          <w:noProof/>
          <w:color w:val="000000" w:themeColor="text1"/>
          <w:kern w:val="32"/>
          <w:szCs w:val="36"/>
        </w:rPr>
        <w:t>。只要學生提出傷口處理需求，不論是新舊傷口，幾乎都會協助處理，尤其是國民小學學童；對於舊傷口之處理，會以學生提出需求為由，並以再次進行護理評估之方式執行後續處理</w:t>
      </w:r>
      <w:r w:rsidRPr="00265D24">
        <w:rPr>
          <w:rFonts w:hAnsi="標楷體" w:hint="eastAsia"/>
          <w:bCs/>
          <w:noProof/>
          <w:color w:val="000000" w:themeColor="text1"/>
          <w:kern w:val="32"/>
          <w:szCs w:val="36"/>
        </w:rPr>
        <w:t>……。如是較高年級的學童，可現場指導傷口處理方式，而由學童自行執行之，這是解決適法性問題的方法之一……</w:t>
      </w:r>
      <w:r w:rsidRPr="00265D24">
        <w:rPr>
          <w:rFonts w:hAnsi="Arial" w:hint="eastAsia"/>
          <w:bCs/>
          <w:noProof/>
          <w:color w:val="000000" w:themeColor="text1"/>
          <w:kern w:val="32"/>
          <w:szCs w:val="36"/>
        </w:rPr>
        <w:t>。此外，</w:t>
      </w:r>
      <w:r w:rsidRPr="00265D24">
        <w:rPr>
          <w:rFonts w:hAnsi="Arial" w:hint="eastAsia"/>
          <w:bCs/>
          <w:color w:val="000000" w:themeColor="text1"/>
          <w:spacing w:val="-4"/>
          <w:kern w:val="32"/>
          <w:szCs w:val="36"/>
        </w:rPr>
        <w:t>國立</w:t>
      </w:r>
      <w:r w:rsidRPr="00265D24">
        <w:rPr>
          <w:rFonts w:ascii="Times New Roman" w:hAnsi="Arial"/>
          <w:bCs/>
          <w:color w:val="000000" w:themeColor="text1"/>
          <w:kern w:val="32"/>
          <w:szCs w:val="36"/>
        </w:rPr>
        <w:t>陽明大學護理學院</w:t>
      </w:r>
      <w:proofErr w:type="gramStart"/>
      <w:r w:rsidRPr="00265D24">
        <w:rPr>
          <w:rFonts w:ascii="Times New Roman" w:hAnsi="Arial"/>
          <w:bCs/>
          <w:color w:val="000000" w:themeColor="text1"/>
          <w:kern w:val="32"/>
          <w:szCs w:val="36"/>
        </w:rPr>
        <w:t>于</w:t>
      </w:r>
      <w:proofErr w:type="gramEnd"/>
      <w:r w:rsidRPr="00265D24">
        <w:rPr>
          <w:rFonts w:ascii="Times New Roman" w:hAnsi="Arial"/>
          <w:bCs/>
          <w:color w:val="000000" w:themeColor="text1"/>
          <w:kern w:val="32"/>
          <w:szCs w:val="36"/>
        </w:rPr>
        <w:t>潄院長</w:t>
      </w:r>
      <w:r w:rsidRPr="00265D24">
        <w:rPr>
          <w:rFonts w:ascii="Times New Roman" w:hAnsi="Arial" w:hint="eastAsia"/>
          <w:bCs/>
          <w:color w:val="000000" w:themeColor="text1"/>
          <w:kern w:val="32"/>
          <w:szCs w:val="36"/>
        </w:rPr>
        <w:t>於本院諮詢時也表示：校護具有處理學生傷口之能力，且大多具有意願，只是</w:t>
      </w:r>
      <w:proofErr w:type="gramStart"/>
      <w:r w:rsidRPr="00265D24">
        <w:rPr>
          <w:rFonts w:ascii="Times New Roman" w:hAnsi="Arial" w:hint="eastAsia"/>
          <w:bCs/>
          <w:color w:val="000000" w:themeColor="text1"/>
          <w:kern w:val="32"/>
          <w:szCs w:val="36"/>
        </w:rPr>
        <w:t>囿</w:t>
      </w:r>
      <w:proofErr w:type="gramEnd"/>
      <w:r w:rsidRPr="00265D24">
        <w:rPr>
          <w:rFonts w:ascii="Times New Roman" w:hAnsi="Arial" w:hint="eastAsia"/>
          <w:bCs/>
          <w:color w:val="000000" w:themeColor="text1"/>
          <w:kern w:val="32"/>
          <w:szCs w:val="36"/>
        </w:rPr>
        <w:t>於護理人員法第</w:t>
      </w:r>
      <w:r w:rsidRPr="00265D24">
        <w:rPr>
          <w:rFonts w:ascii="Times New Roman" w:hAnsi="Arial" w:hint="eastAsia"/>
          <w:bCs/>
          <w:color w:val="000000" w:themeColor="text1"/>
          <w:kern w:val="32"/>
          <w:szCs w:val="36"/>
        </w:rPr>
        <w:t>24</w:t>
      </w:r>
      <w:r w:rsidRPr="00265D24">
        <w:rPr>
          <w:rFonts w:ascii="Times New Roman" w:hAnsi="Arial" w:hint="eastAsia"/>
          <w:bCs/>
          <w:color w:val="000000" w:themeColor="text1"/>
          <w:kern w:val="32"/>
          <w:szCs w:val="36"/>
        </w:rPr>
        <w:t>條之規定</w:t>
      </w:r>
      <w:r w:rsidRPr="00265D24">
        <w:rPr>
          <w:rFonts w:hAnsi="標楷體" w:hint="eastAsia"/>
          <w:bCs/>
          <w:noProof/>
          <w:color w:val="000000" w:themeColor="text1"/>
          <w:kern w:val="32"/>
          <w:szCs w:val="36"/>
        </w:rPr>
        <w:t>……。另</w:t>
      </w:r>
      <w:r w:rsidRPr="00265D24">
        <w:rPr>
          <w:rFonts w:ascii="Times New Roman" w:hAnsi="Arial"/>
          <w:bCs/>
          <w:color w:val="000000" w:themeColor="text1"/>
          <w:kern w:val="32"/>
          <w:szCs w:val="36"/>
        </w:rPr>
        <w:t>中華民國學校衛生護理學會牛玉珍理事長</w:t>
      </w:r>
      <w:r w:rsidRPr="00265D24">
        <w:rPr>
          <w:rFonts w:ascii="Times New Roman" w:hAnsi="Arial" w:hint="eastAsia"/>
          <w:bCs/>
          <w:color w:val="000000" w:themeColor="text1"/>
          <w:kern w:val="32"/>
          <w:szCs w:val="36"/>
        </w:rPr>
        <w:t>亦指出：關於學生傷口之處理，尤其是國民小學階段之學童，無自行處理能力，校護的協助很重要，但卻有涉法疑慮，此問題一直反覆發生，建議修正相關規定</w:t>
      </w:r>
      <w:r w:rsidRPr="00265D24">
        <w:rPr>
          <w:rFonts w:hAnsi="標楷體" w:hint="eastAsia"/>
          <w:bCs/>
          <w:noProof/>
          <w:color w:val="000000" w:themeColor="text1"/>
          <w:kern w:val="32"/>
          <w:szCs w:val="36"/>
        </w:rPr>
        <w:t>等語。</w:t>
      </w:r>
      <w:r w:rsidRPr="00265D24">
        <w:rPr>
          <w:rFonts w:hAnsi="Arial" w:hint="eastAsia"/>
          <w:bCs/>
          <w:noProof/>
          <w:color w:val="000000" w:themeColor="text1"/>
          <w:kern w:val="32"/>
          <w:szCs w:val="36"/>
        </w:rPr>
        <w:t>顯見，學生常有舊傷口處理或常規性換藥之需求，而校護於可能涉法之情形下，基於照護學生健康，大多仍勇於任事進行傷口處理，故為求保障其權益及增進學生健康照護，衛福部應積極檢討相關法規，給予無涉法疑慮之執業空間。</w:t>
      </w:r>
    </w:p>
    <w:p w:rsidR="002F5B0E" w:rsidRPr="00265D24" w:rsidRDefault="002F5B0E" w:rsidP="002F5B0E">
      <w:pPr>
        <w:numPr>
          <w:ilvl w:val="2"/>
          <w:numId w:val="1"/>
        </w:numPr>
        <w:outlineLvl w:val="2"/>
        <w:rPr>
          <w:rFonts w:hAnsi="標楷體"/>
          <w:bCs/>
          <w:color w:val="000000" w:themeColor="text1"/>
          <w:kern w:val="0"/>
          <w:szCs w:val="32"/>
        </w:rPr>
      </w:pPr>
      <w:r w:rsidRPr="00265D24">
        <w:rPr>
          <w:rFonts w:hAnsi="Arial" w:hint="eastAsia"/>
          <w:bCs/>
          <w:noProof/>
          <w:color w:val="000000" w:themeColor="text1"/>
          <w:kern w:val="32"/>
          <w:szCs w:val="36"/>
        </w:rPr>
        <w:t>查</w:t>
      </w:r>
      <w:r w:rsidRPr="00265D24">
        <w:rPr>
          <w:rFonts w:hAnsi="標楷體" w:hint="eastAsia"/>
          <w:bCs/>
          <w:color w:val="000000" w:themeColor="text1"/>
          <w:kern w:val="0"/>
          <w:szCs w:val="32"/>
        </w:rPr>
        <w:t>91年間南投縣基層公衛護理人員依國家預防接種政策為幼童進行疫苗接種，不幸有幼童接種後死亡，造成第一線公衛護理人員極大壓力，寒蟬效應四起，另衛生單位在校園或特定場所之疫苗集中接種作業亦受衝擊，影響防疫工作推動甚</w:t>
      </w:r>
      <w:proofErr w:type="gramStart"/>
      <w:r w:rsidRPr="00265D24">
        <w:rPr>
          <w:rFonts w:hAnsi="標楷體" w:hint="eastAsia"/>
          <w:bCs/>
          <w:color w:val="000000" w:themeColor="text1"/>
          <w:kern w:val="0"/>
          <w:szCs w:val="32"/>
        </w:rPr>
        <w:t>鉅</w:t>
      </w:r>
      <w:proofErr w:type="gramEnd"/>
      <w:r w:rsidRPr="00265D24">
        <w:rPr>
          <w:rFonts w:hAnsi="標楷體" w:hint="eastAsia"/>
          <w:bCs/>
          <w:color w:val="000000" w:themeColor="text1"/>
          <w:kern w:val="0"/>
          <w:szCs w:val="32"/>
        </w:rPr>
        <w:t>。原行政院衛生署(</w:t>
      </w:r>
      <w:proofErr w:type="gramStart"/>
      <w:r w:rsidRPr="00265D24">
        <w:rPr>
          <w:rFonts w:hAnsi="標楷體" w:hint="eastAsia"/>
          <w:bCs/>
          <w:color w:val="000000" w:themeColor="text1"/>
          <w:kern w:val="0"/>
          <w:szCs w:val="32"/>
        </w:rPr>
        <w:t>現衛福部</w:t>
      </w:r>
      <w:proofErr w:type="gramEnd"/>
      <w:r w:rsidRPr="00265D24">
        <w:rPr>
          <w:rFonts w:hAnsi="標楷體" w:hint="eastAsia"/>
          <w:bCs/>
          <w:color w:val="000000" w:themeColor="text1"/>
          <w:kern w:val="0"/>
          <w:szCs w:val="32"/>
        </w:rPr>
        <w:t>)為國家預防接種政策推行之迫切需要，使公衛護理人員執行預防接種業務無適法性之疑慮，</w:t>
      </w:r>
      <w:proofErr w:type="gramStart"/>
      <w:r w:rsidRPr="00265D24">
        <w:rPr>
          <w:rFonts w:hAnsi="標楷體" w:hint="eastAsia"/>
          <w:bCs/>
          <w:color w:val="000000" w:themeColor="text1"/>
          <w:kern w:val="0"/>
          <w:szCs w:val="32"/>
        </w:rPr>
        <w:t>爰</w:t>
      </w:r>
      <w:proofErr w:type="gramEnd"/>
      <w:r w:rsidRPr="00265D24">
        <w:rPr>
          <w:rFonts w:hAnsi="標楷體" w:hint="eastAsia"/>
          <w:bCs/>
          <w:color w:val="000000" w:themeColor="text1"/>
          <w:kern w:val="0"/>
          <w:szCs w:val="32"/>
        </w:rPr>
        <w:t>提出傳染病防治法修正草案，且於95年5月23日經立法院三讀通過，修正該法第28條第1項規定：「主管機關規定之各項預防接種業務及因應</w:t>
      </w:r>
      <w:proofErr w:type="gramStart"/>
      <w:r w:rsidRPr="00265D24">
        <w:rPr>
          <w:rFonts w:hAnsi="標楷體" w:hint="eastAsia"/>
          <w:bCs/>
          <w:color w:val="000000" w:themeColor="text1"/>
          <w:kern w:val="0"/>
          <w:szCs w:val="32"/>
        </w:rPr>
        <w:t>疫</w:t>
      </w:r>
      <w:proofErr w:type="gramEnd"/>
      <w:r w:rsidRPr="00265D24">
        <w:rPr>
          <w:rFonts w:hAnsi="標楷體" w:hint="eastAsia"/>
          <w:bCs/>
          <w:color w:val="000000" w:themeColor="text1"/>
          <w:kern w:val="0"/>
          <w:szCs w:val="32"/>
        </w:rPr>
        <w:t>情防治實施之特定疫苗接種措施，得由受</w:t>
      </w:r>
      <w:r w:rsidRPr="00265D24">
        <w:rPr>
          <w:rFonts w:hAnsi="標楷體" w:hint="eastAsia"/>
          <w:bCs/>
          <w:color w:val="000000" w:themeColor="text1"/>
          <w:kern w:val="0"/>
          <w:szCs w:val="32"/>
        </w:rPr>
        <w:lastRenderedPageBreak/>
        <w:t>過訓練且經認可之護理人員施行之，不受醫師法第28條規定</w:t>
      </w:r>
      <w:r w:rsidRPr="00265D24">
        <w:rPr>
          <w:rFonts w:hAnsi="標楷體"/>
          <w:bCs/>
          <w:color w:val="000000" w:themeColor="text1"/>
          <w:kern w:val="0"/>
          <w:szCs w:val="32"/>
          <w:vertAlign w:val="superscript"/>
        </w:rPr>
        <w:footnoteReference w:id="4"/>
      </w:r>
      <w:r w:rsidRPr="00265D24">
        <w:rPr>
          <w:rFonts w:hAnsi="標楷體" w:hint="eastAsia"/>
          <w:bCs/>
          <w:color w:val="000000" w:themeColor="text1"/>
          <w:kern w:val="0"/>
          <w:szCs w:val="32"/>
        </w:rPr>
        <w:t>之限制。」由上可</w:t>
      </w:r>
      <w:proofErr w:type="gramStart"/>
      <w:r w:rsidRPr="00265D24">
        <w:rPr>
          <w:rFonts w:hAnsi="標楷體" w:hint="eastAsia"/>
          <w:bCs/>
          <w:color w:val="000000" w:themeColor="text1"/>
          <w:kern w:val="0"/>
          <w:szCs w:val="32"/>
        </w:rPr>
        <w:t>徵</w:t>
      </w:r>
      <w:proofErr w:type="gramEnd"/>
      <w:r w:rsidRPr="00265D24">
        <w:rPr>
          <w:rFonts w:hAnsi="標楷體" w:hint="eastAsia"/>
          <w:bCs/>
          <w:color w:val="000000" w:themeColor="text1"/>
          <w:kern w:val="0"/>
          <w:szCs w:val="32"/>
        </w:rPr>
        <w:t>，護理人員工作職掌因場域或特定因素而有未盡符合護理人員法第24條</w:t>
      </w:r>
      <w:r w:rsidRPr="00265D24">
        <w:rPr>
          <w:rFonts w:hAnsi="Arial" w:hint="eastAsia"/>
          <w:bCs/>
          <w:noProof/>
          <w:color w:val="000000" w:themeColor="text1"/>
          <w:kern w:val="32"/>
          <w:szCs w:val="36"/>
        </w:rPr>
        <w:t>第2項規定情事，為求更符合實際情況及保障相關人員權益，有修正相關法規之前例。</w:t>
      </w:r>
    </w:p>
    <w:p w:rsidR="002F5B0E" w:rsidRPr="00265D24" w:rsidRDefault="002F5B0E" w:rsidP="002F5B0E">
      <w:pPr>
        <w:numPr>
          <w:ilvl w:val="2"/>
          <w:numId w:val="1"/>
        </w:numPr>
        <w:outlineLvl w:val="2"/>
        <w:rPr>
          <w:rFonts w:hAnsi="標楷體"/>
          <w:bCs/>
          <w:color w:val="000000" w:themeColor="text1"/>
          <w:kern w:val="0"/>
          <w:szCs w:val="32"/>
        </w:rPr>
      </w:pPr>
      <w:r w:rsidRPr="00265D24">
        <w:rPr>
          <w:rFonts w:hAnsi="標楷體" w:hint="eastAsia"/>
          <w:bCs/>
          <w:color w:val="000000" w:themeColor="text1"/>
          <w:kern w:val="0"/>
          <w:szCs w:val="32"/>
        </w:rPr>
        <w:t>關於校護工作職掌及執業範圍問題，</w:t>
      </w:r>
      <w:proofErr w:type="gramStart"/>
      <w:r w:rsidRPr="00265D24">
        <w:rPr>
          <w:rFonts w:hAnsi="標楷體" w:hint="eastAsia"/>
          <w:bCs/>
          <w:color w:val="000000" w:themeColor="text1"/>
          <w:kern w:val="0"/>
          <w:szCs w:val="32"/>
        </w:rPr>
        <w:t>衛福部醫</w:t>
      </w:r>
      <w:proofErr w:type="gramEnd"/>
      <w:r w:rsidRPr="00265D24">
        <w:rPr>
          <w:rFonts w:hAnsi="標楷體" w:hint="eastAsia"/>
          <w:bCs/>
          <w:color w:val="000000" w:themeColor="text1"/>
          <w:kern w:val="0"/>
          <w:szCs w:val="32"/>
        </w:rPr>
        <w:t>事司石崇良司長於本院詢問時表示：護理人員可獨立執行護理人員法第24條第1項第1款至第3款所規定之事項，惟其中第2款「預防保健之護理措施」界定不明，以on IV(施打靜脈</w:t>
      </w:r>
      <w:proofErr w:type="gramStart"/>
      <w:r w:rsidRPr="00265D24">
        <w:rPr>
          <w:rFonts w:hAnsi="標楷體" w:hint="eastAsia"/>
          <w:bCs/>
          <w:color w:val="000000" w:themeColor="text1"/>
          <w:kern w:val="0"/>
          <w:szCs w:val="32"/>
        </w:rPr>
        <w:t>置留針</w:t>
      </w:r>
      <w:proofErr w:type="gramEnd"/>
      <w:r w:rsidRPr="00265D24">
        <w:rPr>
          <w:rFonts w:hAnsi="標楷體" w:hint="eastAsia"/>
          <w:bCs/>
          <w:color w:val="000000" w:themeColor="text1"/>
          <w:kern w:val="0"/>
          <w:szCs w:val="32"/>
        </w:rPr>
        <w:t>)為例，自屬「護理措施」應無疑義，但該措施行為並非屬「預防保健」，此例即目前該法無法明確界定護理措施之困境，類此窒礙難行的例子尚包括：換藥、處理簡易傷口…</w:t>
      </w:r>
      <w:proofErr w:type="gramStart"/>
      <w:r w:rsidRPr="00265D24">
        <w:rPr>
          <w:rFonts w:hAnsi="標楷體" w:hint="eastAsia"/>
          <w:bCs/>
          <w:color w:val="000000" w:themeColor="text1"/>
          <w:kern w:val="0"/>
          <w:szCs w:val="32"/>
        </w:rPr>
        <w:t>…</w:t>
      </w:r>
      <w:proofErr w:type="gramEnd"/>
      <w:r w:rsidRPr="00265D24">
        <w:rPr>
          <w:rFonts w:hAnsi="標楷體" w:hint="eastAsia"/>
          <w:bCs/>
          <w:color w:val="000000" w:themeColor="text1"/>
          <w:kern w:val="0"/>
          <w:szCs w:val="32"/>
        </w:rPr>
        <w:t>等，然目前僅能以同法條第4款適用之，亦即須有醫師指示始得為之，因無法明確歸類於可獨立執行之</w:t>
      </w:r>
      <w:r w:rsidRPr="00265D24">
        <w:rPr>
          <w:rFonts w:ascii="新細明體" w:eastAsia="新細明體" w:hAnsi="新細明體" w:hint="eastAsia"/>
          <w:bCs/>
          <w:color w:val="000000" w:themeColor="text1"/>
          <w:kern w:val="0"/>
          <w:szCs w:val="32"/>
        </w:rPr>
        <w:t>「</w:t>
      </w:r>
      <w:r w:rsidRPr="00265D24">
        <w:rPr>
          <w:rFonts w:hAnsi="標楷體" w:hint="eastAsia"/>
          <w:bCs/>
          <w:color w:val="000000" w:themeColor="text1"/>
          <w:kern w:val="0"/>
          <w:szCs w:val="32"/>
        </w:rPr>
        <w:t>護理措施」，故護理人員法第24條必須修正，應清楚界定「護理措施」，給予護理人員本應獨立執行業務之範圍等語。另</w:t>
      </w:r>
      <w:proofErr w:type="gramStart"/>
      <w:r w:rsidRPr="00265D24">
        <w:rPr>
          <w:rFonts w:hAnsi="標楷體" w:hint="eastAsia"/>
          <w:bCs/>
          <w:color w:val="000000" w:themeColor="text1"/>
          <w:kern w:val="0"/>
          <w:szCs w:val="32"/>
        </w:rPr>
        <w:t>該部照護</w:t>
      </w:r>
      <w:proofErr w:type="gramEnd"/>
      <w:r w:rsidRPr="00265D24">
        <w:rPr>
          <w:rFonts w:hAnsi="標楷體" w:hint="eastAsia"/>
          <w:bCs/>
          <w:color w:val="000000" w:themeColor="text1"/>
          <w:kern w:val="0"/>
          <w:szCs w:val="32"/>
        </w:rPr>
        <w:t>司蔡淑鳳司長亦說明：現行</w:t>
      </w:r>
      <w:r w:rsidRPr="00265D24">
        <w:rPr>
          <w:rFonts w:ascii="新細明體" w:eastAsia="新細明體" w:hAnsi="新細明體" w:hint="eastAsia"/>
          <w:bCs/>
          <w:color w:val="000000" w:themeColor="text1"/>
          <w:kern w:val="0"/>
          <w:szCs w:val="32"/>
        </w:rPr>
        <w:t>「</w:t>
      </w:r>
      <w:r w:rsidRPr="00265D24">
        <w:rPr>
          <w:rFonts w:hAnsi="標楷體" w:hint="eastAsia"/>
          <w:bCs/>
          <w:color w:val="000000" w:themeColor="text1"/>
          <w:kern w:val="0"/>
          <w:szCs w:val="32"/>
        </w:rPr>
        <w:t>醫療輔助行為」中，其實有許多是護理人員可依專業判斷後獨立執行的，故護理人員法第24條第1項第2款「預防保健之護理措施」應</w:t>
      </w:r>
      <w:proofErr w:type="gramStart"/>
      <w:r w:rsidRPr="00265D24">
        <w:rPr>
          <w:rFonts w:hAnsi="標楷體" w:hint="eastAsia"/>
          <w:bCs/>
          <w:color w:val="000000" w:themeColor="text1"/>
          <w:kern w:val="0"/>
          <w:szCs w:val="32"/>
        </w:rPr>
        <w:t>採</w:t>
      </w:r>
      <w:proofErr w:type="gramEnd"/>
      <w:r w:rsidRPr="00265D24">
        <w:rPr>
          <w:rFonts w:hAnsi="標楷體" w:hint="eastAsia"/>
          <w:bCs/>
          <w:color w:val="000000" w:themeColor="text1"/>
          <w:kern w:val="0"/>
          <w:szCs w:val="32"/>
        </w:rPr>
        <w:t>正面解釋，避免限制不需規範之項目(例如：協助抽痰行為)，以符合實需，並一併檢討前對於「預防保健之護理措施」之相關解釋等語。是</w:t>
      </w:r>
      <w:proofErr w:type="gramStart"/>
      <w:r w:rsidRPr="00265D24">
        <w:rPr>
          <w:rFonts w:hAnsi="標楷體" w:hint="eastAsia"/>
          <w:bCs/>
          <w:color w:val="000000" w:themeColor="text1"/>
          <w:kern w:val="0"/>
          <w:szCs w:val="32"/>
        </w:rPr>
        <w:t>衛福部</w:t>
      </w:r>
      <w:proofErr w:type="gramEnd"/>
      <w:r w:rsidRPr="00265D24">
        <w:rPr>
          <w:rFonts w:hAnsi="標楷體" w:hint="eastAsia"/>
          <w:bCs/>
          <w:color w:val="000000" w:themeColor="text1"/>
          <w:kern w:val="0"/>
          <w:szCs w:val="32"/>
        </w:rPr>
        <w:t>認為應修正護理人員法相關規定，明確界定</w:t>
      </w:r>
      <w:r w:rsidRPr="00265D24">
        <w:rPr>
          <w:rFonts w:ascii="新細明體" w:eastAsia="新細明體" w:hAnsi="新細明體" w:hint="eastAsia"/>
          <w:bCs/>
          <w:color w:val="000000" w:themeColor="text1"/>
          <w:kern w:val="0"/>
          <w:szCs w:val="32"/>
        </w:rPr>
        <w:t>「</w:t>
      </w:r>
      <w:r w:rsidRPr="00265D24">
        <w:rPr>
          <w:rFonts w:hAnsi="標楷體" w:hint="eastAsia"/>
          <w:bCs/>
          <w:color w:val="000000" w:themeColor="text1"/>
          <w:kern w:val="0"/>
          <w:szCs w:val="32"/>
        </w:rPr>
        <w:t>護理措施」，以給予護理人員獨立執行業務之範圍。</w:t>
      </w:r>
    </w:p>
    <w:p w:rsidR="002F5B0E" w:rsidRPr="00265D24" w:rsidRDefault="002F5B0E" w:rsidP="002F5B0E">
      <w:pPr>
        <w:numPr>
          <w:ilvl w:val="2"/>
          <w:numId w:val="1"/>
        </w:numPr>
        <w:outlineLvl w:val="2"/>
        <w:rPr>
          <w:rFonts w:hAnsi="Arial"/>
          <w:bCs/>
          <w:noProof/>
          <w:color w:val="000000" w:themeColor="text1"/>
          <w:spacing w:val="-4"/>
          <w:kern w:val="32"/>
          <w:szCs w:val="36"/>
        </w:rPr>
      </w:pPr>
      <w:r w:rsidRPr="00265D24">
        <w:rPr>
          <w:rFonts w:hAnsi="Arial" w:hint="eastAsia"/>
          <w:bCs/>
          <w:noProof/>
          <w:color w:val="000000" w:themeColor="text1"/>
          <w:spacing w:val="-4"/>
          <w:kern w:val="32"/>
          <w:szCs w:val="36"/>
        </w:rPr>
        <w:t>綜上，學校學生常有傷口處理之需求，除緊急傷病情</w:t>
      </w:r>
      <w:r w:rsidRPr="00265D24">
        <w:rPr>
          <w:rFonts w:hAnsi="Arial" w:hint="eastAsia"/>
          <w:bCs/>
          <w:noProof/>
          <w:color w:val="000000" w:themeColor="text1"/>
          <w:spacing w:val="-4"/>
          <w:kern w:val="32"/>
          <w:szCs w:val="36"/>
        </w:rPr>
        <w:lastRenderedPageBreak/>
        <w:t>況及有提供醫囑之個案外，校護倘執行傷口處理，涉有違反關於醫療輔助行為應在醫師指示下執行之規定，惟國內高級中等以下學校並無醫師編制，且校護執業場域及服務對象有其獨立性及特定性，故為保障其權益及增進學生健康照護，衛福部經檢討後既認應修正護理人員法相關規定，則應積極正視並落實之，以給予校護無涉法疑慮之執業空間。</w:t>
      </w:r>
    </w:p>
    <w:p w:rsidR="002F5B0E" w:rsidRPr="00265D24" w:rsidRDefault="002F5B0E" w:rsidP="002F5B0E">
      <w:pPr>
        <w:numPr>
          <w:ilvl w:val="1"/>
          <w:numId w:val="1"/>
        </w:numPr>
        <w:outlineLvl w:val="1"/>
        <w:rPr>
          <w:rFonts w:hAnsi="Arial"/>
          <w:b/>
          <w:bCs/>
          <w:noProof/>
          <w:color w:val="000000" w:themeColor="text1"/>
          <w:kern w:val="32"/>
          <w:szCs w:val="48"/>
        </w:rPr>
      </w:pPr>
      <w:r w:rsidRPr="00265D24">
        <w:rPr>
          <w:rFonts w:hAnsi="Arial" w:hint="eastAsia"/>
          <w:b/>
          <w:bCs/>
          <w:noProof/>
          <w:color w:val="000000" w:themeColor="text1"/>
          <w:kern w:val="32"/>
          <w:szCs w:val="48"/>
        </w:rPr>
        <w:t>學校衛生法雖有明定校護人力編制，惟其業務相關規定卻付之闕如，鑑於學校護理工作與醫療機構迥異，教育部應參考前將學校營養師職責另予法制化之作法，明確規範校護業務，以利遵循。</w:t>
      </w:r>
    </w:p>
    <w:p w:rsidR="002F5B0E" w:rsidRPr="00265D24" w:rsidRDefault="002F5B0E" w:rsidP="002F5B0E">
      <w:pPr>
        <w:numPr>
          <w:ilvl w:val="2"/>
          <w:numId w:val="1"/>
        </w:numPr>
        <w:outlineLvl w:val="2"/>
        <w:rPr>
          <w:rFonts w:hAnsi="Arial"/>
          <w:bCs/>
          <w:noProof/>
          <w:color w:val="000000" w:themeColor="text1"/>
          <w:kern w:val="32"/>
          <w:szCs w:val="36"/>
        </w:rPr>
      </w:pPr>
      <w:r w:rsidRPr="00265D24">
        <w:rPr>
          <w:rFonts w:hAnsi="Arial" w:hint="eastAsia"/>
          <w:bCs/>
          <w:noProof/>
          <w:color w:val="000000" w:themeColor="text1"/>
          <w:kern w:val="32"/>
          <w:szCs w:val="36"/>
        </w:rPr>
        <w:t>按學校衛生法第3條規定：「各級主管機關及全國各級學校 (以下簡稱學校)應依本法辦理學校衛生工作。」同法第6條第1項規定：「</w:t>
      </w:r>
      <w:r w:rsidRPr="00265D24">
        <w:rPr>
          <w:rFonts w:hAnsi="標楷體" w:hint="eastAsia"/>
          <w:bCs/>
          <w:noProof/>
          <w:color w:val="000000" w:themeColor="text1"/>
          <w:kern w:val="32"/>
          <w:szCs w:val="36"/>
        </w:rPr>
        <w:t>學校應指定單位或專責人員，負責規劃、設計、推動學校衛生工作。」第</w:t>
      </w:r>
      <w:r w:rsidRPr="00265D24">
        <w:rPr>
          <w:rFonts w:hAnsi="Arial" w:hint="eastAsia"/>
          <w:bCs/>
          <w:noProof/>
          <w:color w:val="000000" w:themeColor="text1"/>
          <w:kern w:val="32"/>
          <w:szCs w:val="36"/>
        </w:rPr>
        <w:t>7條第1項規定：「高級中等以下學校班級數未達40班者，應置護理人員1人；40班以上者，至少應置護理人員2人。」爰此，</w:t>
      </w:r>
      <w:r w:rsidRPr="00265D24">
        <w:rPr>
          <w:rFonts w:hAnsi="Arial" w:hint="eastAsia"/>
          <w:bCs/>
          <w:color w:val="000000" w:themeColor="text1"/>
          <w:kern w:val="32"/>
          <w:szCs w:val="36"/>
        </w:rPr>
        <w:t>學校衛生工作由學校負責，應指定單位或專責人員辦理之，另</w:t>
      </w:r>
      <w:r w:rsidRPr="00265D24">
        <w:rPr>
          <w:rFonts w:hAnsi="Arial" w:hint="eastAsia"/>
          <w:bCs/>
          <w:noProof/>
          <w:color w:val="000000" w:themeColor="text1"/>
          <w:kern w:val="32"/>
          <w:szCs w:val="36"/>
        </w:rPr>
        <w:t>高級中等以下學校有</w:t>
      </w:r>
      <w:r w:rsidRPr="00265D24">
        <w:rPr>
          <w:rFonts w:hAnsi="Arial" w:hint="eastAsia"/>
          <w:bCs/>
          <w:color w:val="000000" w:themeColor="text1"/>
          <w:kern w:val="32"/>
          <w:szCs w:val="36"/>
        </w:rPr>
        <w:t>護理人員編制規定。</w:t>
      </w:r>
    </w:p>
    <w:p w:rsidR="002F5B0E" w:rsidRPr="00265D24" w:rsidRDefault="002F5B0E" w:rsidP="002F5B0E">
      <w:pPr>
        <w:numPr>
          <w:ilvl w:val="2"/>
          <w:numId w:val="1"/>
        </w:numPr>
        <w:outlineLvl w:val="2"/>
        <w:rPr>
          <w:rFonts w:hAnsi="Arial"/>
          <w:bCs/>
          <w:noProof/>
          <w:color w:val="000000" w:themeColor="text1"/>
          <w:kern w:val="32"/>
          <w:szCs w:val="36"/>
        </w:rPr>
      </w:pPr>
      <w:r w:rsidRPr="00265D24">
        <w:rPr>
          <w:rFonts w:hAnsi="Arial" w:hint="eastAsia"/>
          <w:bCs/>
          <w:color w:val="000000" w:themeColor="text1"/>
          <w:kern w:val="32"/>
          <w:szCs w:val="36"/>
        </w:rPr>
        <w:t>查學校衛生法明定衛生工作包括：學生健康檢查與管理、</w:t>
      </w:r>
      <w:r w:rsidRPr="00265D24">
        <w:rPr>
          <w:rFonts w:hAnsi="Arial"/>
          <w:bCs/>
          <w:color w:val="000000" w:themeColor="text1"/>
          <w:kern w:val="32"/>
          <w:szCs w:val="36"/>
        </w:rPr>
        <w:t>傳染病防治、緊急傷病處理、</w:t>
      </w:r>
      <w:r w:rsidRPr="00265D24">
        <w:rPr>
          <w:rFonts w:hAnsi="Arial" w:hint="eastAsia"/>
          <w:bCs/>
          <w:color w:val="000000" w:themeColor="text1"/>
          <w:kern w:val="32"/>
          <w:szCs w:val="36"/>
        </w:rPr>
        <w:t>衛生諮詢、常見體格缺點或疾病預防及矯治、患特殊疾病及身心障礙者之輔導及照顧、</w:t>
      </w:r>
      <w:r w:rsidRPr="00265D24">
        <w:rPr>
          <w:rFonts w:hAnsi="Arial"/>
          <w:bCs/>
          <w:color w:val="000000" w:themeColor="text1"/>
          <w:kern w:val="32"/>
          <w:szCs w:val="36"/>
        </w:rPr>
        <w:t>健康促進</w:t>
      </w:r>
      <w:r w:rsidRPr="00265D24">
        <w:rPr>
          <w:rFonts w:hAnsi="Arial" w:hint="eastAsia"/>
          <w:bCs/>
          <w:color w:val="000000" w:themeColor="text1"/>
          <w:kern w:val="32"/>
          <w:szCs w:val="36"/>
        </w:rPr>
        <w:t>及健康行為建立、餐飲衛生管理、健康飲食與教育、用水管理</w:t>
      </w:r>
      <w:r w:rsidRPr="00265D24">
        <w:rPr>
          <w:rFonts w:hAnsi="標楷體" w:hint="eastAsia"/>
          <w:bCs/>
          <w:color w:val="000000" w:themeColor="text1"/>
          <w:kern w:val="32"/>
          <w:szCs w:val="36"/>
        </w:rPr>
        <w:t>…</w:t>
      </w:r>
      <w:proofErr w:type="gramStart"/>
      <w:r w:rsidRPr="00265D24">
        <w:rPr>
          <w:rFonts w:hAnsi="標楷體" w:hint="eastAsia"/>
          <w:bCs/>
          <w:color w:val="000000" w:themeColor="text1"/>
          <w:kern w:val="32"/>
          <w:szCs w:val="36"/>
        </w:rPr>
        <w:t>…</w:t>
      </w:r>
      <w:proofErr w:type="gramEnd"/>
      <w:r w:rsidRPr="00265D24">
        <w:rPr>
          <w:rFonts w:hAnsi="Arial"/>
          <w:bCs/>
          <w:color w:val="000000" w:themeColor="text1"/>
          <w:kern w:val="32"/>
          <w:szCs w:val="36"/>
        </w:rPr>
        <w:t>等</w:t>
      </w:r>
      <w:r w:rsidRPr="00265D24">
        <w:rPr>
          <w:rFonts w:hAnsi="Arial" w:hint="eastAsia"/>
          <w:bCs/>
          <w:color w:val="000000" w:themeColor="text1"/>
          <w:kern w:val="32"/>
          <w:szCs w:val="36"/>
        </w:rPr>
        <w:t>；教育部表示略以</w:t>
      </w:r>
      <w:r w:rsidRPr="00265D24">
        <w:rPr>
          <w:rFonts w:hAnsi="Arial"/>
          <w:bCs/>
          <w:color w:val="000000" w:themeColor="text1"/>
          <w:kern w:val="32"/>
          <w:szCs w:val="36"/>
          <w:vertAlign w:val="superscript"/>
        </w:rPr>
        <w:footnoteReference w:id="5"/>
      </w:r>
      <w:r w:rsidRPr="00265D24">
        <w:rPr>
          <w:rFonts w:hAnsi="Arial" w:hint="eastAsia"/>
          <w:bCs/>
          <w:color w:val="000000" w:themeColor="text1"/>
          <w:kern w:val="32"/>
          <w:szCs w:val="36"/>
        </w:rPr>
        <w:t>：</w:t>
      </w:r>
      <w:r w:rsidRPr="00265D24">
        <w:rPr>
          <w:rFonts w:hAnsi="Arial"/>
          <w:bCs/>
          <w:color w:val="000000" w:themeColor="text1"/>
          <w:kern w:val="32"/>
          <w:szCs w:val="36"/>
        </w:rPr>
        <w:t>考量學校學生與教職員工人數、</w:t>
      </w:r>
      <w:r w:rsidRPr="00265D24">
        <w:rPr>
          <w:rFonts w:hAnsi="Arial" w:hint="eastAsia"/>
          <w:bCs/>
          <w:color w:val="000000" w:themeColor="text1"/>
          <w:kern w:val="32"/>
          <w:szCs w:val="36"/>
        </w:rPr>
        <w:t>地理位置</w:t>
      </w:r>
      <w:r w:rsidRPr="00265D24">
        <w:rPr>
          <w:rFonts w:hAnsi="Arial"/>
          <w:bCs/>
          <w:color w:val="000000" w:themeColor="text1"/>
          <w:kern w:val="32"/>
          <w:szCs w:val="36"/>
        </w:rPr>
        <w:t>、</w:t>
      </w:r>
      <w:r w:rsidRPr="00265D24">
        <w:rPr>
          <w:rFonts w:hAnsi="Arial" w:hint="eastAsia"/>
          <w:bCs/>
          <w:color w:val="000000" w:themeColor="text1"/>
          <w:kern w:val="32"/>
          <w:szCs w:val="36"/>
        </w:rPr>
        <w:t>現有資源</w:t>
      </w:r>
      <w:r w:rsidRPr="00265D24">
        <w:rPr>
          <w:rFonts w:hAnsi="標楷體" w:hint="eastAsia"/>
          <w:bCs/>
          <w:color w:val="000000" w:themeColor="text1"/>
          <w:kern w:val="32"/>
          <w:szCs w:val="36"/>
        </w:rPr>
        <w:t>…</w:t>
      </w:r>
      <w:proofErr w:type="gramStart"/>
      <w:r w:rsidRPr="00265D24">
        <w:rPr>
          <w:rFonts w:hAnsi="標楷體" w:hint="eastAsia"/>
          <w:bCs/>
          <w:color w:val="000000" w:themeColor="text1"/>
          <w:kern w:val="32"/>
          <w:szCs w:val="36"/>
        </w:rPr>
        <w:t>…</w:t>
      </w:r>
      <w:proofErr w:type="gramEnd"/>
      <w:r w:rsidRPr="00265D24">
        <w:rPr>
          <w:rFonts w:hAnsi="Arial"/>
          <w:bCs/>
          <w:color w:val="000000" w:themeColor="text1"/>
          <w:kern w:val="32"/>
          <w:szCs w:val="36"/>
        </w:rPr>
        <w:t>等因素，學校衛生工作授權由學校分配</w:t>
      </w:r>
      <w:r w:rsidRPr="00265D24">
        <w:rPr>
          <w:rFonts w:hAnsi="Arial" w:hint="eastAsia"/>
          <w:bCs/>
          <w:color w:val="000000" w:themeColor="text1"/>
          <w:kern w:val="32"/>
          <w:szCs w:val="36"/>
        </w:rPr>
        <w:t>適當之單位及人員(</w:t>
      </w:r>
      <w:proofErr w:type="gramStart"/>
      <w:r w:rsidRPr="00265D24">
        <w:rPr>
          <w:rFonts w:hAnsi="Arial" w:hint="eastAsia"/>
          <w:bCs/>
          <w:color w:val="000000" w:themeColor="text1"/>
          <w:kern w:val="32"/>
          <w:szCs w:val="36"/>
        </w:rPr>
        <w:t>含校護</w:t>
      </w:r>
      <w:proofErr w:type="gramEnd"/>
      <w:r w:rsidRPr="00265D24">
        <w:rPr>
          <w:rFonts w:hAnsi="Arial" w:hint="eastAsia"/>
          <w:bCs/>
          <w:color w:val="000000" w:themeColor="text1"/>
          <w:kern w:val="32"/>
          <w:szCs w:val="36"/>
        </w:rPr>
        <w:t>)負</w:t>
      </w:r>
      <w:r w:rsidRPr="00265D24">
        <w:rPr>
          <w:rFonts w:hAnsi="Arial" w:hint="eastAsia"/>
          <w:bCs/>
          <w:color w:val="000000" w:themeColor="text1"/>
          <w:kern w:val="32"/>
          <w:szCs w:val="36"/>
        </w:rPr>
        <w:lastRenderedPageBreak/>
        <w:t>責，倘涉及護理人員法第24條規定，則由校護執行。惟上開衛生工作中，除餐飲及環境衛生相關事項外，主要為護理專業及專長項目，</w:t>
      </w:r>
      <w:proofErr w:type="gramStart"/>
      <w:r w:rsidRPr="00265D24">
        <w:rPr>
          <w:rFonts w:hAnsi="Arial" w:hint="eastAsia"/>
          <w:bCs/>
          <w:color w:val="000000" w:themeColor="text1"/>
          <w:kern w:val="32"/>
          <w:szCs w:val="36"/>
        </w:rPr>
        <w:t>爰</w:t>
      </w:r>
      <w:proofErr w:type="gramEnd"/>
      <w:r w:rsidRPr="00265D24">
        <w:rPr>
          <w:rFonts w:hAnsi="Arial" w:hint="eastAsia"/>
          <w:bCs/>
          <w:color w:val="000000" w:themeColor="text1"/>
          <w:kern w:val="32"/>
          <w:szCs w:val="36"/>
        </w:rPr>
        <w:t>實際運作及工作分配上，多歸屬校護工作，然其人力與能力所及範圍</w:t>
      </w:r>
      <w:proofErr w:type="gramStart"/>
      <w:r w:rsidRPr="00265D24">
        <w:rPr>
          <w:rFonts w:hAnsi="Arial" w:hint="eastAsia"/>
          <w:bCs/>
          <w:color w:val="000000" w:themeColor="text1"/>
          <w:kern w:val="32"/>
          <w:szCs w:val="36"/>
        </w:rPr>
        <w:t>洵</w:t>
      </w:r>
      <w:proofErr w:type="gramEnd"/>
      <w:r w:rsidRPr="00265D24">
        <w:rPr>
          <w:rFonts w:hAnsi="Arial" w:hint="eastAsia"/>
          <w:bCs/>
          <w:color w:val="000000" w:themeColor="text1"/>
          <w:kern w:val="32"/>
          <w:szCs w:val="36"/>
        </w:rPr>
        <w:t>屬有限，</w:t>
      </w:r>
      <w:proofErr w:type="gramStart"/>
      <w:r w:rsidRPr="00265D24">
        <w:rPr>
          <w:rFonts w:hAnsi="Arial" w:hint="eastAsia"/>
          <w:bCs/>
          <w:color w:val="000000" w:themeColor="text1"/>
          <w:kern w:val="32"/>
          <w:szCs w:val="36"/>
        </w:rPr>
        <w:t>故明定</w:t>
      </w:r>
      <w:proofErr w:type="gramEnd"/>
      <w:r w:rsidRPr="00265D24">
        <w:rPr>
          <w:rFonts w:hAnsi="Arial" w:hint="eastAsia"/>
          <w:bCs/>
          <w:color w:val="000000" w:themeColor="text1"/>
          <w:kern w:val="32"/>
          <w:szCs w:val="36"/>
        </w:rPr>
        <w:t>校護業務有其必要性。復縱使規定涉及護理人員法相關事項，雖須由校護執行，然護理人員法係對護理人員之資格、執業與責任等所制定基本規範，而學校與大宗護理人員服務之醫療機構性質</w:t>
      </w:r>
      <w:proofErr w:type="gramStart"/>
      <w:r w:rsidRPr="00265D24">
        <w:rPr>
          <w:rFonts w:hAnsi="Arial" w:hint="eastAsia"/>
          <w:bCs/>
          <w:color w:val="000000" w:themeColor="text1"/>
          <w:kern w:val="32"/>
          <w:szCs w:val="36"/>
        </w:rPr>
        <w:t>迥</w:t>
      </w:r>
      <w:proofErr w:type="gramEnd"/>
      <w:r w:rsidRPr="00265D24">
        <w:rPr>
          <w:rFonts w:hAnsi="Arial" w:hint="eastAsia"/>
          <w:bCs/>
          <w:color w:val="000000" w:themeColor="text1"/>
          <w:kern w:val="32"/>
          <w:szCs w:val="36"/>
        </w:rPr>
        <w:t>異，服務對象及工作重點必不相同，卻未有更具體且明確之業務規定，顯非妥適。</w:t>
      </w:r>
    </w:p>
    <w:p w:rsidR="002F5B0E" w:rsidRPr="00265D24" w:rsidRDefault="002F5B0E" w:rsidP="002F5B0E">
      <w:pPr>
        <w:numPr>
          <w:ilvl w:val="2"/>
          <w:numId w:val="1"/>
        </w:numPr>
        <w:outlineLvl w:val="2"/>
        <w:rPr>
          <w:rFonts w:hAnsi="Arial"/>
          <w:bCs/>
          <w:color w:val="000000" w:themeColor="text1"/>
          <w:kern w:val="32"/>
          <w:szCs w:val="36"/>
        </w:rPr>
      </w:pPr>
      <w:r w:rsidRPr="00265D24">
        <w:rPr>
          <w:rFonts w:hAnsi="Arial" w:hint="eastAsia"/>
          <w:bCs/>
          <w:noProof/>
          <w:color w:val="000000" w:themeColor="text1"/>
          <w:kern w:val="32"/>
          <w:szCs w:val="36"/>
        </w:rPr>
        <w:t>反觀學校營養師之職責規定，我國營養師法於73年5月9日制定公布時，即已明定營養師業務，然</w:t>
      </w:r>
      <w:r w:rsidRPr="00265D24">
        <w:rPr>
          <w:rFonts w:hAnsi="Arial" w:hint="eastAsia"/>
          <w:bCs/>
          <w:color w:val="000000" w:themeColor="text1"/>
          <w:kern w:val="32"/>
          <w:szCs w:val="36"/>
        </w:rPr>
        <w:t>學校衛生法於102年12月18日修正公布，增訂第23條之1，明定學校營養師之職責包括：飲食衛生安全督導、膳食管理執行、營養教育之實施、全校營養指導及個案營養照顧等，亦即在有營養師法明定其業務之情形下，為確保學校營養師作業獨立性及強化學校午餐衛生安全管理制度，仍將學校營養師職責另予法制化。是各</w:t>
      </w:r>
      <w:proofErr w:type="gramStart"/>
      <w:r w:rsidRPr="00265D24">
        <w:rPr>
          <w:rFonts w:hAnsi="Arial" w:hint="eastAsia"/>
          <w:bCs/>
          <w:color w:val="000000" w:themeColor="text1"/>
          <w:kern w:val="32"/>
          <w:szCs w:val="36"/>
        </w:rPr>
        <w:t>醫</w:t>
      </w:r>
      <w:proofErr w:type="gramEnd"/>
      <w:r w:rsidRPr="00265D24">
        <w:rPr>
          <w:rFonts w:hAnsi="Arial" w:hint="eastAsia"/>
          <w:bCs/>
          <w:color w:val="000000" w:themeColor="text1"/>
          <w:kern w:val="32"/>
          <w:szCs w:val="36"/>
        </w:rPr>
        <w:t>事專門職業人員之業務，除於其專門職業法規規範外，任事於學校者，因場域及特性不同，學校衛生法另有規範其具體業務或職責之案例。</w:t>
      </w:r>
    </w:p>
    <w:p w:rsidR="002F5B0E" w:rsidRPr="00265D24" w:rsidRDefault="002F5B0E" w:rsidP="002F5B0E">
      <w:pPr>
        <w:numPr>
          <w:ilvl w:val="2"/>
          <w:numId w:val="1"/>
        </w:numPr>
        <w:outlineLvl w:val="2"/>
        <w:rPr>
          <w:rFonts w:hAnsi="Arial"/>
          <w:bCs/>
          <w:color w:val="000000" w:themeColor="text1"/>
          <w:kern w:val="32"/>
          <w:szCs w:val="36"/>
        </w:rPr>
      </w:pPr>
      <w:proofErr w:type="gramStart"/>
      <w:r w:rsidRPr="00265D24">
        <w:rPr>
          <w:rFonts w:hAnsi="Arial" w:hint="eastAsia"/>
          <w:bCs/>
          <w:color w:val="000000" w:themeColor="text1"/>
          <w:kern w:val="32"/>
          <w:szCs w:val="36"/>
        </w:rPr>
        <w:t>據衛福部</w:t>
      </w:r>
      <w:proofErr w:type="gramEnd"/>
      <w:r w:rsidRPr="00265D24">
        <w:rPr>
          <w:rFonts w:hAnsi="Arial" w:hint="eastAsia"/>
          <w:bCs/>
          <w:color w:val="000000" w:themeColor="text1"/>
          <w:kern w:val="32"/>
          <w:szCs w:val="36"/>
        </w:rPr>
        <w:t>說明</w:t>
      </w:r>
      <w:r w:rsidRPr="00265D24">
        <w:rPr>
          <w:rFonts w:hAnsi="Arial"/>
          <w:bCs/>
          <w:color w:val="000000" w:themeColor="text1"/>
          <w:kern w:val="32"/>
          <w:szCs w:val="36"/>
          <w:vertAlign w:val="superscript"/>
        </w:rPr>
        <w:footnoteReference w:id="6"/>
      </w:r>
      <w:r w:rsidRPr="00265D24">
        <w:rPr>
          <w:rFonts w:hAnsi="Arial" w:hint="eastAsia"/>
          <w:bCs/>
          <w:color w:val="000000" w:themeColor="text1"/>
          <w:kern w:val="32"/>
          <w:szCs w:val="36"/>
        </w:rPr>
        <w:t>，護理人員執業須符合護理人員法之規定，另就護理人員服務場域之個別性，得由各場域之主管機關進一步訂定相關規定；例如：教育部依學校衛生法訂定有「各級學校健康中心設施基準」及「教育部主管各級學校緊急傷病處理準則」規範相關衛生事項。另教育部表示，關於校護業</w:t>
      </w:r>
      <w:r w:rsidRPr="00265D24">
        <w:rPr>
          <w:rFonts w:hAnsi="Arial" w:hint="eastAsia"/>
          <w:bCs/>
          <w:color w:val="000000" w:themeColor="text1"/>
          <w:kern w:val="32"/>
          <w:szCs w:val="36"/>
        </w:rPr>
        <w:lastRenderedPageBreak/>
        <w:t>務，</w:t>
      </w:r>
      <w:proofErr w:type="gramStart"/>
      <w:r w:rsidRPr="00265D24">
        <w:rPr>
          <w:rFonts w:hAnsi="Arial" w:hint="eastAsia"/>
          <w:bCs/>
          <w:color w:val="000000" w:themeColor="text1"/>
          <w:kern w:val="32"/>
          <w:szCs w:val="36"/>
        </w:rPr>
        <w:t>該部除已</w:t>
      </w:r>
      <w:proofErr w:type="gramEnd"/>
      <w:r w:rsidRPr="00265D24">
        <w:rPr>
          <w:rFonts w:hAnsi="Arial" w:hint="eastAsia"/>
          <w:bCs/>
          <w:color w:val="000000" w:themeColor="text1"/>
          <w:kern w:val="32"/>
          <w:szCs w:val="36"/>
        </w:rPr>
        <w:t>委託執行「各級學校護理人員工作事項及編制研究計畫」外，另有「</w:t>
      </w:r>
      <w:proofErr w:type="gramStart"/>
      <w:r w:rsidRPr="00265D24">
        <w:rPr>
          <w:rFonts w:hAnsi="Arial" w:hint="eastAsia"/>
          <w:bCs/>
          <w:color w:val="000000" w:themeColor="text1"/>
          <w:kern w:val="32"/>
          <w:szCs w:val="36"/>
        </w:rPr>
        <w:t>106</w:t>
      </w:r>
      <w:proofErr w:type="gramEnd"/>
      <w:r w:rsidRPr="00265D24">
        <w:rPr>
          <w:rFonts w:hAnsi="Arial" w:hint="eastAsia"/>
          <w:bCs/>
          <w:color w:val="000000" w:themeColor="text1"/>
          <w:kern w:val="32"/>
          <w:szCs w:val="36"/>
        </w:rPr>
        <w:t>年度大專校院護理人員用藥議題工作小組座談會計畫」及「</w:t>
      </w:r>
      <w:proofErr w:type="gramStart"/>
      <w:r w:rsidRPr="00265D24">
        <w:rPr>
          <w:rFonts w:hAnsi="Arial" w:hint="eastAsia"/>
          <w:bCs/>
          <w:color w:val="000000" w:themeColor="text1"/>
          <w:kern w:val="32"/>
          <w:szCs w:val="36"/>
        </w:rPr>
        <w:t>106</w:t>
      </w:r>
      <w:proofErr w:type="gramEnd"/>
      <w:r w:rsidRPr="00265D24">
        <w:rPr>
          <w:rFonts w:hAnsi="Arial" w:hint="eastAsia"/>
          <w:bCs/>
          <w:color w:val="000000" w:themeColor="text1"/>
          <w:kern w:val="32"/>
          <w:szCs w:val="36"/>
        </w:rPr>
        <w:t>年度大專校院緊急傷病工作示例編撰計畫」，將透過該等計畫蒐集各區校護代表意見，以進行整體</w:t>
      </w:r>
      <w:proofErr w:type="gramStart"/>
      <w:r w:rsidRPr="00265D24">
        <w:rPr>
          <w:rFonts w:hAnsi="Arial" w:hint="eastAsia"/>
          <w:bCs/>
          <w:color w:val="000000" w:themeColor="text1"/>
          <w:kern w:val="32"/>
          <w:szCs w:val="36"/>
        </w:rPr>
        <w:t>研</w:t>
      </w:r>
      <w:proofErr w:type="gramEnd"/>
      <w:r w:rsidRPr="00265D24">
        <w:rPr>
          <w:rFonts w:hAnsi="Arial" w:hint="eastAsia"/>
          <w:bCs/>
          <w:color w:val="000000" w:themeColor="text1"/>
          <w:kern w:val="32"/>
          <w:szCs w:val="36"/>
        </w:rPr>
        <w:t>議及檢討，除短期內建立處置原則外，長期亦可</w:t>
      </w:r>
      <w:proofErr w:type="gramStart"/>
      <w:r w:rsidRPr="00265D24">
        <w:rPr>
          <w:rFonts w:hAnsi="Arial" w:hint="eastAsia"/>
          <w:bCs/>
          <w:color w:val="000000" w:themeColor="text1"/>
          <w:kern w:val="32"/>
          <w:szCs w:val="36"/>
        </w:rPr>
        <w:t>研議校</w:t>
      </w:r>
      <w:proofErr w:type="gramEnd"/>
      <w:r w:rsidRPr="00265D24">
        <w:rPr>
          <w:rFonts w:hAnsi="Arial" w:hint="eastAsia"/>
          <w:bCs/>
          <w:color w:val="000000" w:themeColor="text1"/>
          <w:kern w:val="32"/>
          <w:szCs w:val="36"/>
        </w:rPr>
        <w:t>護工作項目之可行性。故為求有符合實需之校護業務規定，教育部應積極檢討相關主管法規。</w:t>
      </w:r>
    </w:p>
    <w:p w:rsidR="002F5B0E" w:rsidRPr="00265D24" w:rsidRDefault="002F5B0E" w:rsidP="002F5B0E">
      <w:pPr>
        <w:numPr>
          <w:ilvl w:val="2"/>
          <w:numId w:val="1"/>
        </w:numPr>
        <w:outlineLvl w:val="2"/>
        <w:rPr>
          <w:rFonts w:hAnsi="Arial"/>
          <w:bCs/>
          <w:noProof/>
          <w:color w:val="000000" w:themeColor="text1"/>
          <w:kern w:val="32"/>
          <w:szCs w:val="36"/>
        </w:rPr>
      </w:pPr>
      <w:r w:rsidRPr="00265D24">
        <w:rPr>
          <w:rFonts w:hAnsi="Arial" w:hint="eastAsia"/>
          <w:bCs/>
          <w:color w:val="000000" w:themeColor="text1"/>
          <w:kern w:val="32"/>
          <w:szCs w:val="36"/>
        </w:rPr>
        <w:t>據上，學校衛生法雖有明定校護人力編制，惟其業務相關規定卻付之闕如，</w:t>
      </w:r>
      <w:proofErr w:type="gramStart"/>
      <w:r w:rsidRPr="00265D24">
        <w:rPr>
          <w:rFonts w:hAnsi="Arial" w:hint="eastAsia"/>
          <w:bCs/>
          <w:color w:val="000000" w:themeColor="text1"/>
          <w:kern w:val="32"/>
          <w:szCs w:val="36"/>
        </w:rPr>
        <w:t>鑑</w:t>
      </w:r>
      <w:proofErr w:type="gramEnd"/>
      <w:r w:rsidRPr="00265D24">
        <w:rPr>
          <w:rFonts w:hAnsi="Arial" w:hint="eastAsia"/>
          <w:bCs/>
          <w:color w:val="000000" w:themeColor="text1"/>
          <w:kern w:val="32"/>
          <w:szCs w:val="36"/>
        </w:rPr>
        <w:t>於學校護理工作與醫療機構</w:t>
      </w:r>
      <w:proofErr w:type="gramStart"/>
      <w:r w:rsidRPr="00265D24">
        <w:rPr>
          <w:rFonts w:hAnsi="Arial" w:hint="eastAsia"/>
          <w:bCs/>
          <w:color w:val="000000" w:themeColor="text1"/>
          <w:kern w:val="32"/>
          <w:szCs w:val="36"/>
        </w:rPr>
        <w:t>迥</w:t>
      </w:r>
      <w:proofErr w:type="gramEnd"/>
      <w:r w:rsidRPr="00265D24">
        <w:rPr>
          <w:rFonts w:hAnsi="Arial" w:hint="eastAsia"/>
          <w:bCs/>
          <w:color w:val="000000" w:themeColor="text1"/>
          <w:kern w:val="32"/>
          <w:szCs w:val="36"/>
        </w:rPr>
        <w:t>異，教育部應參考前將學校營養師職責另予法制化之作法，明確規範校護業務，以利遵循。</w:t>
      </w:r>
    </w:p>
    <w:p w:rsidR="002F5B0E" w:rsidRPr="00265D24" w:rsidRDefault="00CD07BE" w:rsidP="002F5B0E">
      <w:pPr>
        <w:pStyle w:val="2"/>
        <w:numPr>
          <w:ilvl w:val="1"/>
          <w:numId w:val="1"/>
        </w:numPr>
        <w:rPr>
          <w:b/>
          <w:noProof/>
          <w:color w:val="000000" w:themeColor="text1"/>
        </w:rPr>
      </w:pPr>
      <w:r w:rsidRPr="00265D24">
        <w:rPr>
          <w:rFonts w:hint="eastAsia"/>
          <w:b/>
          <w:noProof/>
          <w:color w:val="000000" w:themeColor="text1"/>
        </w:rPr>
        <w:t>食藥署</w:t>
      </w:r>
      <w:r w:rsidR="002F5B0E" w:rsidRPr="00265D24">
        <w:rPr>
          <w:rFonts w:hint="eastAsia"/>
          <w:b/>
          <w:noProof/>
          <w:color w:val="000000" w:themeColor="text1"/>
        </w:rPr>
        <w:t>既認定藥事法第8條第</w:t>
      </w:r>
      <w:r w:rsidR="00E40B27" w:rsidRPr="00265D24">
        <w:rPr>
          <w:rFonts w:hint="eastAsia"/>
          <w:b/>
          <w:noProof/>
          <w:color w:val="000000" w:themeColor="text1"/>
        </w:rPr>
        <w:t>2</w:t>
      </w:r>
      <w:r w:rsidR="002F5B0E" w:rsidRPr="00265D24">
        <w:rPr>
          <w:rFonts w:hint="eastAsia"/>
          <w:b/>
          <w:noProof/>
          <w:color w:val="000000" w:themeColor="text1"/>
        </w:rPr>
        <w:t>項規定即表示指示藥品需經醫師、藥師或藥劑生等專業人員之指示使用，卻怠於釐清教育部於106年3月6日函示校護得於非緊急傷病情況下使用部分指示藥品之適法性及責任歸屬問題，遑論檢討相關規定，</w:t>
      </w:r>
      <w:r w:rsidR="00B235F7" w:rsidRPr="00265D24">
        <w:rPr>
          <w:rFonts w:hint="eastAsia"/>
          <w:b/>
          <w:noProof/>
          <w:color w:val="000000" w:themeColor="text1"/>
        </w:rPr>
        <w:t>洵有欠當。</w:t>
      </w:r>
    </w:p>
    <w:p w:rsidR="002F5B0E" w:rsidRPr="00265D24" w:rsidRDefault="002F5B0E" w:rsidP="002F5B0E">
      <w:pPr>
        <w:numPr>
          <w:ilvl w:val="2"/>
          <w:numId w:val="1"/>
        </w:numPr>
        <w:outlineLvl w:val="2"/>
        <w:rPr>
          <w:rFonts w:hAnsi="Arial"/>
          <w:bCs/>
          <w:noProof/>
          <w:color w:val="000000" w:themeColor="text1"/>
          <w:kern w:val="32"/>
          <w:szCs w:val="36"/>
        </w:rPr>
      </w:pPr>
      <w:r w:rsidRPr="00265D24">
        <w:rPr>
          <w:rFonts w:hAnsi="Arial" w:hint="eastAsia"/>
          <w:bCs/>
          <w:noProof/>
          <w:color w:val="000000" w:themeColor="text1"/>
          <w:kern w:val="32"/>
          <w:szCs w:val="36"/>
        </w:rPr>
        <w:t>按藥事法第8條第</w:t>
      </w:r>
      <w:r w:rsidR="00E40B27" w:rsidRPr="00265D24">
        <w:rPr>
          <w:rFonts w:hAnsi="Arial" w:hint="eastAsia"/>
          <w:bCs/>
          <w:noProof/>
          <w:color w:val="000000" w:themeColor="text1"/>
          <w:kern w:val="32"/>
          <w:szCs w:val="36"/>
        </w:rPr>
        <w:t>2</w:t>
      </w:r>
      <w:r w:rsidRPr="00265D24">
        <w:rPr>
          <w:rFonts w:hAnsi="Arial" w:hint="eastAsia"/>
          <w:bCs/>
          <w:noProof/>
          <w:color w:val="000000" w:themeColor="text1"/>
          <w:kern w:val="32"/>
          <w:szCs w:val="36"/>
        </w:rPr>
        <w:t>項規定：「製劑分為醫師處方藥品、醫師藥師藥劑生指示藥品、成藥及固有成方製劑。」復按藥師法第15條第1項規定：「藥師業務如下：一、藥品販賣或管理。……八、藥事照護相關業務。」同法施行細則第6條規定：「藥師執行本法第15條第1項第1款所定藥品販賣或管理業務之職責如下：……三、關於對購用藥品者應注意事項之說明。……」準此，藥劑分為處方藥品、指示藥品及成藥等，另藥師負有藥事照護及對購用藥品者應注意事項說明之職責。</w:t>
      </w:r>
    </w:p>
    <w:p w:rsidR="002F5B0E" w:rsidRPr="00265D24" w:rsidRDefault="002F5B0E" w:rsidP="002F5B0E">
      <w:pPr>
        <w:numPr>
          <w:ilvl w:val="2"/>
          <w:numId w:val="1"/>
        </w:numPr>
        <w:outlineLvl w:val="2"/>
        <w:rPr>
          <w:rFonts w:hAnsi="Arial"/>
          <w:bCs/>
          <w:noProof/>
          <w:color w:val="000000" w:themeColor="text1"/>
          <w:kern w:val="32"/>
          <w:szCs w:val="36"/>
        </w:rPr>
      </w:pPr>
      <w:r w:rsidRPr="00265D24">
        <w:rPr>
          <w:rFonts w:hAnsi="標楷體" w:hint="eastAsia"/>
          <w:bCs/>
          <w:noProof/>
          <w:color w:val="000000" w:themeColor="text1"/>
          <w:kern w:val="32"/>
          <w:szCs w:val="36"/>
        </w:rPr>
        <w:t>查教育部於</w:t>
      </w:r>
      <w:r w:rsidRPr="00265D24">
        <w:rPr>
          <w:rFonts w:hAnsi="標楷體"/>
          <w:bCs/>
          <w:noProof/>
          <w:color w:val="000000" w:themeColor="text1"/>
          <w:kern w:val="32"/>
          <w:szCs w:val="36"/>
        </w:rPr>
        <w:t>105</w:t>
      </w:r>
      <w:r w:rsidRPr="00265D24">
        <w:rPr>
          <w:rFonts w:hAnsi="標楷體" w:hint="eastAsia"/>
          <w:bCs/>
          <w:noProof/>
          <w:color w:val="000000" w:themeColor="text1"/>
          <w:kern w:val="32"/>
          <w:szCs w:val="36"/>
        </w:rPr>
        <w:t>年</w:t>
      </w:r>
      <w:r w:rsidRPr="00265D24">
        <w:rPr>
          <w:rFonts w:hAnsi="標楷體"/>
          <w:bCs/>
          <w:noProof/>
          <w:color w:val="000000" w:themeColor="text1"/>
          <w:kern w:val="32"/>
          <w:szCs w:val="36"/>
        </w:rPr>
        <w:t>8</w:t>
      </w:r>
      <w:r w:rsidRPr="00265D24">
        <w:rPr>
          <w:rFonts w:hAnsi="標楷體" w:hint="eastAsia"/>
          <w:bCs/>
          <w:noProof/>
          <w:color w:val="000000" w:themeColor="text1"/>
          <w:kern w:val="32"/>
          <w:szCs w:val="36"/>
        </w:rPr>
        <w:t>月</w:t>
      </w:r>
      <w:r w:rsidRPr="00265D24">
        <w:rPr>
          <w:rFonts w:hAnsi="標楷體"/>
          <w:bCs/>
          <w:noProof/>
          <w:color w:val="000000" w:themeColor="text1"/>
          <w:kern w:val="32"/>
          <w:szCs w:val="36"/>
        </w:rPr>
        <w:t>15</w:t>
      </w:r>
      <w:r w:rsidRPr="00265D24">
        <w:rPr>
          <w:rFonts w:hAnsi="標楷體" w:hint="eastAsia"/>
          <w:bCs/>
          <w:noProof/>
          <w:color w:val="000000" w:themeColor="text1"/>
          <w:kern w:val="32"/>
          <w:szCs w:val="36"/>
        </w:rPr>
        <w:t>日及</w:t>
      </w:r>
      <w:r w:rsidRPr="00265D24">
        <w:rPr>
          <w:rFonts w:hAnsi="標楷體"/>
          <w:bCs/>
          <w:noProof/>
          <w:color w:val="000000" w:themeColor="text1"/>
          <w:kern w:val="32"/>
          <w:szCs w:val="36"/>
        </w:rPr>
        <w:t>16</w:t>
      </w:r>
      <w:r w:rsidRPr="00265D24">
        <w:rPr>
          <w:rFonts w:hAnsi="標楷體" w:hint="eastAsia"/>
          <w:bCs/>
          <w:noProof/>
          <w:color w:val="000000" w:themeColor="text1"/>
          <w:kern w:val="32"/>
          <w:szCs w:val="36"/>
        </w:rPr>
        <w:t>日辦理「</w:t>
      </w:r>
      <w:r w:rsidRPr="00265D24">
        <w:rPr>
          <w:rFonts w:hAnsi="標楷體"/>
          <w:bCs/>
          <w:noProof/>
          <w:color w:val="000000" w:themeColor="text1"/>
          <w:kern w:val="32"/>
          <w:szCs w:val="36"/>
        </w:rPr>
        <w:t>105</w:t>
      </w:r>
      <w:r w:rsidRPr="00265D24">
        <w:rPr>
          <w:rFonts w:hAnsi="標楷體" w:hint="eastAsia"/>
          <w:bCs/>
          <w:noProof/>
          <w:color w:val="000000" w:themeColor="text1"/>
          <w:kern w:val="32"/>
          <w:szCs w:val="36"/>
        </w:rPr>
        <w:t>年度大專校院護理人員工作研習會」，校護於會議中提出使用指示藥品之適法性疑義，其大意略以：教育部所</w:t>
      </w:r>
      <w:r w:rsidRPr="00265D24">
        <w:rPr>
          <w:rFonts w:hAnsi="標楷體" w:hint="eastAsia"/>
          <w:bCs/>
          <w:noProof/>
          <w:color w:val="000000" w:themeColor="text1"/>
          <w:kern w:val="32"/>
          <w:szCs w:val="36"/>
        </w:rPr>
        <w:lastRenderedPageBreak/>
        <w:t>訂定之「各級學校健康中心設施基準」中，應設置之傷病處理耗材包括：優碘、外傷或燙傷藥膏等指示藥品，依藥事法相關規定，指示藥品需經藥事人員或醫師指示下使用，故如於非緊急傷病且無醫囑情況下，幫學生擦了外用指示藥品，如果發生過敏甚至嚴重的後果，校護是否有相關責任，請教育部釐清用藥及責任問題後發文周知。教育部於105年10月26日函請</w:t>
      </w:r>
      <w:r w:rsidR="00DE6433" w:rsidRPr="00265D24">
        <w:rPr>
          <w:rFonts w:hAnsi="標楷體" w:hint="eastAsia"/>
          <w:bCs/>
          <w:noProof/>
          <w:color w:val="000000" w:themeColor="text1"/>
          <w:kern w:val="32"/>
          <w:szCs w:val="36"/>
        </w:rPr>
        <w:t>食藥署</w:t>
      </w:r>
      <w:r w:rsidRPr="00265D24">
        <w:rPr>
          <w:rFonts w:hAnsi="標楷體" w:hint="eastAsia"/>
          <w:bCs/>
          <w:noProof/>
          <w:color w:val="000000" w:themeColor="text1"/>
          <w:kern w:val="32"/>
          <w:szCs w:val="36"/>
        </w:rPr>
        <w:t>提供研復意見，食藥署於同年11月15日回復表示略以</w:t>
      </w:r>
      <w:r w:rsidRPr="00265D24">
        <w:rPr>
          <w:rFonts w:hAnsi="標楷體"/>
          <w:bCs/>
          <w:noProof/>
          <w:color w:val="000000" w:themeColor="text1"/>
          <w:kern w:val="32"/>
          <w:szCs w:val="36"/>
          <w:vertAlign w:val="superscript"/>
        </w:rPr>
        <w:footnoteReference w:id="7"/>
      </w:r>
      <w:r w:rsidRPr="00265D24">
        <w:rPr>
          <w:rFonts w:hAnsi="標楷體" w:hint="eastAsia"/>
          <w:bCs/>
          <w:noProof/>
          <w:color w:val="000000" w:themeColor="text1"/>
          <w:kern w:val="32"/>
          <w:szCs w:val="36"/>
        </w:rPr>
        <w:t>：請依教育部「各級學校健康中心設施基準」第5點、第6點、第11點規定及第12點第5款補充規定</w:t>
      </w:r>
      <w:r w:rsidRPr="00265D24">
        <w:rPr>
          <w:rFonts w:hAnsi="標楷體"/>
          <w:bCs/>
          <w:noProof/>
          <w:color w:val="000000" w:themeColor="text1"/>
          <w:kern w:val="32"/>
          <w:szCs w:val="36"/>
          <w:vertAlign w:val="superscript"/>
        </w:rPr>
        <w:footnoteReference w:id="8"/>
      </w:r>
      <w:r w:rsidRPr="00265D24">
        <w:rPr>
          <w:rFonts w:hAnsi="標楷體" w:hint="eastAsia"/>
          <w:bCs/>
          <w:noProof/>
          <w:color w:val="000000" w:themeColor="text1"/>
          <w:kern w:val="32"/>
          <w:szCs w:val="36"/>
        </w:rPr>
        <w:t>辦理；另緊急傷病處理是否符合護理人員法第26條規定，建請參照衛福部104年9月14日衛部照字第1041561741號函。</w:t>
      </w:r>
    </w:p>
    <w:p w:rsidR="002F5B0E" w:rsidRPr="00265D24" w:rsidRDefault="002F5B0E" w:rsidP="002F5B0E">
      <w:pPr>
        <w:numPr>
          <w:ilvl w:val="2"/>
          <w:numId w:val="1"/>
        </w:numPr>
        <w:outlineLvl w:val="2"/>
        <w:rPr>
          <w:rFonts w:hAnsi="Arial"/>
          <w:bCs/>
          <w:noProof/>
          <w:color w:val="000000" w:themeColor="text1"/>
          <w:kern w:val="32"/>
          <w:szCs w:val="36"/>
        </w:rPr>
      </w:pPr>
      <w:r w:rsidRPr="00265D24">
        <w:rPr>
          <w:rFonts w:hAnsi="Arial" w:hint="eastAsia"/>
          <w:bCs/>
          <w:noProof/>
          <w:color w:val="000000" w:themeColor="text1"/>
          <w:kern w:val="32"/>
          <w:szCs w:val="36"/>
        </w:rPr>
        <w:t>惟查教育部「各級學校健康中心設施基準」上開規定與校護所關切於非緊急傷病且無醫囑情況下使用指示藥品之適法性問題無涉，且衛福部前揭104年9月14日函係說明校護執行緊急傷病處理之用藥問題，故所復均未切合校護所提之疑義。本院於詢問時請</w:t>
      </w:r>
      <w:r w:rsidR="00CD07BE" w:rsidRPr="00265D24">
        <w:rPr>
          <w:rFonts w:hAnsi="Arial" w:hint="eastAsia"/>
          <w:bCs/>
          <w:noProof/>
          <w:color w:val="000000" w:themeColor="text1"/>
          <w:kern w:val="32"/>
          <w:szCs w:val="36"/>
        </w:rPr>
        <w:t>食藥署</w:t>
      </w:r>
      <w:r w:rsidRPr="00265D24">
        <w:rPr>
          <w:rFonts w:hAnsi="Arial" w:hint="eastAsia"/>
          <w:bCs/>
          <w:noProof/>
          <w:color w:val="000000" w:themeColor="text1"/>
          <w:kern w:val="32"/>
          <w:szCs w:val="36"/>
        </w:rPr>
        <w:t>說明，該署黃琴喨科長表示略以：指示藥品之副作用較成藥大，所以購買時會經醫師或藥事人員說明其使用方式及注意事項等，至於購買後之使用，可參閱仿單，所謂指示藥品需經相關醫事專業人員指示使用，係針對購買者所進行之管</w:t>
      </w:r>
      <w:r w:rsidRPr="00265D24">
        <w:rPr>
          <w:rFonts w:hAnsi="Arial" w:hint="eastAsia"/>
          <w:bCs/>
          <w:noProof/>
          <w:color w:val="000000" w:themeColor="text1"/>
          <w:kern w:val="32"/>
          <w:szCs w:val="36"/>
        </w:rPr>
        <w:lastRenderedPageBreak/>
        <w:t>理。且據衛福部查復本院表示</w:t>
      </w:r>
      <w:r w:rsidRPr="00265D24">
        <w:rPr>
          <w:rFonts w:hAnsi="標楷體"/>
          <w:bCs/>
          <w:noProof/>
          <w:color w:val="000000" w:themeColor="text1"/>
          <w:kern w:val="32"/>
          <w:szCs w:val="36"/>
          <w:vertAlign w:val="superscript"/>
        </w:rPr>
        <w:footnoteReference w:id="9"/>
      </w:r>
      <w:r w:rsidRPr="00265D24">
        <w:rPr>
          <w:rFonts w:hAnsi="Arial" w:hint="eastAsia"/>
          <w:bCs/>
          <w:noProof/>
          <w:color w:val="000000" w:themeColor="text1"/>
          <w:kern w:val="32"/>
          <w:szCs w:val="36"/>
        </w:rPr>
        <w:t>：「</w:t>
      </w:r>
      <w:r w:rsidR="009077EB" w:rsidRPr="00265D24">
        <w:rPr>
          <w:rFonts w:hAnsi="Arial" w:hint="eastAsia"/>
          <w:bCs/>
          <w:noProof/>
          <w:color w:val="000000" w:themeColor="text1"/>
          <w:kern w:val="32"/>
          <w:szCs w:val="36"/>
        </w:rPr>
        <w:t>按本部食藥署說明，校護經由合法管道取得指示藥品，使用時建議須參照仿單及外盒標示使用。</w:t>
      </w:r>
      <w:r w:rsidR="009077EB" w:rsidRPr="00265D24">
        <w:rPr>
          <w:rFonts w:hAnsi="標楷體" w:hint="eastAsia"/>
          <w:bCs/>
          <w:noProof/>
          <w:color w:val="000000" w:themeColor="text1"/>
          <w:kern w:val="32"/>
          <w:szCs w:val="36"/>
        </w:rPr>
        <w:t>……</w:t>
      </w:r>
      <w:r w:rsidRPr="00265D24">
        <w:rPr>
          <w:rFonts w:hAnsi="Arial" w:hint="eastAsia"/>
          <w:bCs/>
          <w:noProof/>
          <w:color w:val="000000" w:themeColor="text1"/>
          <w:kern w:val="32"/>
          <w:szCs w:val="36"/>
        </w:rPr>
        <w:t>依據藥事法第8條</w:t>
      </w:r>
      <w:r w:rsidRPr="00265D24">
        <w:rPr>
          <w:rFonts w:hAnsi="標楷體" w:hint="eastAsia"/>
          <w:bCs/>
          <w:noProof/>
          <w:color w:val="000000" w:themeColor="text1"/>
          <w:kern w:val="32"/>
          <w:szCs w:val="36"/>
        </w:rPr>
        <w:t>第</w:t>
      </w:r>
      <w:r w:rsidR="00E40B27" w:rsidRPr="00265D24">
        <w:rPr>
          <w:rFonts w:hAnsi="標楷體" w:hint="eastAsia"/>
          <w:bCs/>
          <w:noProof/>
          <w:color w:val="000000" w:themeColor="text1"/>
          <w:kern w:val="32"/>
          <w:szCs w:val="36"/>
        </w:rPr>
        <w:t>2</w:t>
      </w:r>
      <w:r w:rsidRPr="00265D24">
        <w:rPr>
          <w:rFonts w:hAnsi="標楷體" w:hint="eastAsia"/>
          <w:bCs/>
          <w:noProof/>
          <w:color w:val="000000" w:themeColor="text1"/>
          <w:kern w:val="32"/>
          <w:szCs w:val="36"/>
        </w:rPr>
        <w:t>項</w:t>
      </w:r>
      <w:r w:rsidRPr="00265D24">
        <w:rPr>
          <w:rFonts w:hAnsi="Arial" w:hint="eastAsia"/>
          <w:bCs/>
          <w:noProof/>
          <w:color w:val="000000" w:themeColor="text1"/>
          <w:kern w:val="32"/>
          <w:szCs w:val="36"/>
        </w:rPr>
        <w:t>：『製劑分為醫師處方藥品、醫師藥師藥劑生指示藥品、成藥及固有成方製劑。』其中已於條文顯明指示藥品需經醫師藥師藥劑生等專業人員之指示使用。」既然</w:t>
      </w:r>
      <w:r w:rsidR="00CD07BE" w:rsidRPr="00265D24">
        <w:rPr>
          <w:rFonts w:hAnsi="Arial" w:hint="eastAsia"/>
          <w:bCs/>
          <w:noProof/>
          <w:color w:val="000000" w:themeColor="text1"/>
          <w:kern w:val="32"/>
          <w:szCs w:val="36"/>
        </w:rPr>
        <w:t>食藥署</w:t>
      </w:r>
      <w:r w:rsidRPr="00265D24">
        <w:rPr>
          <w:rFonts w:hAnsi="Arial" w:hint="eastAsia"/>
          <w:bCs/>
          <w:noProof/>
          <w:color w:val="000000" w:themeColor="text1"/>
          <w:kern w:val="32"/>
          <w:szCs w:val="36"/>
        </w:rPr>
        <w:t>認定指示藥品需經醫師、藥師或藥劑生等專業人員之指示使用，且此規定係針對購買者所進行之管理，惟校護並非一定為學校健康中心指示藥品之購買者，即使校護為購買者，</w:t>
      </w:r>
      <w:r w:rsidRPr="00265D24">
        <w:rPr>
          <w:rFonts w:hAnsi="Arial" w:hint="eastAsia"/>
          <w:bCs/>
          <w:noProof/>
          <w:color w:val="000000" w:themeColor="text1"/>
          <w:spacing w:val="-4"/>
          <w:kern w:val="32"/>
          <w:szCs w:val="36"/>
        </w:rPr>
        <w:t>然並非因自身需求使用，而是替學生執行傷口處理；再者，如</w:t>
      </w:r>
      <w:r w:rsidR="00CD07BE" w:rsidRPr="00265D24">
        <w:rPr>
          <w:rFonts w:hAnsi="Arial" w:hint="eastAsia"/>
          <w:bCs/>
          <w:noProof/>
          <w:color w:val="000000" w:themeColor="text1"/>
          <w:spacing w:val="-4"/>
          <w:kern w:val="32"/>
          <w:szCs w:val="36"/>
        </w:rPr>
        <w:t>食藥署</w:t>
      </w:r>
      <w:r w:rsidRPr="00265D24">
        <w:rPr>
          <w:rFonts w:hAnsi="Arial" w:hint="eastAsia"/>
          <w:bCs/>
          <w:noProof/>
          <w:color w:val="000000" w:themeColor="text1"/>
          <w:spacing w:val="-4"/>
          <w:kern w:val="32"/>
          <w:szCs w:val="36"/>
        </w:rPr>
        <w:t>所言，購買後雖可參閱仿單使用，惟如使用後學生仍不幸發生不良甚至嚴重後果，依</w:t>
      </w:r>
      <w:r w:rsidR="00CD07BE" w:rsidRPr="00265D24">
        <w:rPr>
          <w:rFonts w:hAnsi="Arial" w:hint="eastAsia"/>
          <w:bCs/>
          <w:noProof/>
          <w:color w:val="000000" w:themeColor="text1"/>
          <w:spacing w:val="-4"/>
          <w:kern w:val="32"/>
          <w:szCs w:val="36"/>
        </w:rPr>
        <w:t>食藥署</w:t>
      </w:r>
      <w:r w:rsidRPr="00265D24">
        <w:rPr>
          <w:rFonts w:hAnsi="Arial" w:hint="eastAsia"/>
          <w:bCs/>
          <w:noProof/>
          <w:color w:val="000000" w:themeColor="text1"/>
          <w:spacing w:val="-4"/>
          <w:kern w:val="32"/>
          <w:szCs w:val="36"/>
        </w:rPr>
        <w:t>上開說明，顯無法確保校護無涉法疑慮。</w:t>
      </w:r>
    </w:p>
    <w:p w:rsidR="002F5B0E" w:rsidRPr="00265D24" w:rsidRDefault="002F5B0E" w:rsidP="002F5B0E">
      <w:pPr>
        <w:numPr>
          <w:ilvl w:val="2"/>
          <w:numId w:val="1"/>
        </w:numPr>
        <w:outlineLvl w:val="2"/>
        <w:rPr>
          <w:rFonts w:hAnsi="Arial"/>
          <w:bCs/>
          <w:noProof/>
          <w:color w:val="000000" w:themeColor="text1"/>
          <w:kern w:val="32"/>
          <w:szCs w:val="36"/>
        </w:rPr>
      </w:pPr>
      <w:r w:rsidRPr="00265D24">
        <w:rPr>
          <w:rFonts w:hAnsi="Arial" w:hint="eastAsia"/>
          <w:bCs/>
          <w:noProof/>
          <w:color w:val="000000" w:themeColor="text1"/>
          <w:kern w:val="32"/>
          <w:szCs w:val="36"/>
        </w:rPr>
        <w:t>此問題詢據教育部綜合規劃司黃雯玲司長表示，關於校護用藥問題，該部已於106年1月17日邀集</w:t>
      </w:r>
      <w:r w:rsidR="00CD07BE" w:rsidRPr="00265D24">
        <w:rPr>
          <w:rFonts w:hAnsi="Arial" w:hint="eastAsia"/>
          <w:bCs/>
          <w:noProof/>
          <w:color w:val="000000" w:themeColor="text1"/>
          <w:kern w:val="32"/>
          <w:szCs w:val="36"/>
        </w:rPr>
        <w:t>食藥署</w:t>
      </w:r>
      <w:r w:rsidRPr="00265D24">
        <w:rPr>
          <w:rFonts w:hAnsi="Arial" w:hint="eastAsia"/>
          <w:bCs/>
          <w:noProof/>
          <w:color w:val="000000" w:themeColor="text1"/>
          <w:kern w:val="32"/>
          <w:szCs w:val="36"/>
        </w:rPr>
        <w:t>、中華民國學校衛生護理學會、中華民國學校護理人員協進會及專家學者等共同研商，所獲共識係將校護所提供之傷病處理分為</w:t>
      </w:r>
      <w:r w:rsidRPr="00265D24">
        <w:rPr>
          <w:rFonts w:ascii="新細明體" w:eastAsia="新細明體" w:hAnsi="新細明體" w:hint="eastAsia"/>
          <w:bCs/>
          <w:noProof/>
          <w:color w:val="000000" w:themeColor="text1"/>
          <w:kern w:val="32"/>
          <w:szCs w:val="36"/>
        </w:rPr>
        <w:t>「</w:t>
      </w:r>
      <w:r w:rsidRPr="00265D24">
        <w:rPr>
          <w:rFonts w:hAnsi="Arial" w:hint="eastAsia"/>
          <w:bCs/>
          <w:noProof/>
          <w:color w:val="000000" w:themeColor="text1"/>
          <w:kern w:val="32"/>
          <w:szCs w:val="36"/>
        </w:rPr>
        <w:t>一般用藥</w:t>
      </w:r>
      <w:r w:rsidRPr="00265D24">
        <w:rPr>
          <w:rFonts w:hAnsi="標楷體" w:hint="eastAsia"/>
          <w:bCs/>
          <w:noProof/>
          <w:color w:val="000000" w:themeColor="text1"/>
          <w:kern w:val="32"/>
          <w:szCs w:val="36"/>
        </w:rPr>
        <w:t>」</w:t>
      </w:r>
      <w:r w:rsidRPr="00265D24">
        <w:rPr>
          <w:rFonts w:hAnsi="Arial" w:hint="eastAsia"/>
          <w:bCs/>
          <w:noProof/>
          <w:color w:val="000000" w:themeColor="text1"/>
          <w:kern w:val="32"/>
          <w:szCs w:val="36"/>
        </w:rPr>
        <w:t>、</w:t>
      </w:r>
      <w:r w:rsidRPr="00265D24">
        <w:rPr>
          <w:rFonts w:ascii="新細明體" w:eastAsia="新細明體" w:hAnsi="新細明體" w:hint="eastAsia"/>
          <w:bCs/>
          <w:noProof/>
          <w:color w:val="000000" w:themeColor="text1"/>
          <w:kern w:val="32"/>
          <w:szCs w:val="36"/>
        </w:rPr>
        <w:t>「</w:t>
      </w:r>
      <w:r w:rsidRPr="00265D24">
        <w:rPr>
          <w:rFonts w:hAnsi="Arial" w:hint="eastAsia"/>
          <w:bCs/>
          <w:noProof/>
          <w:color w:val="000000" w:themeColor="text1"/>
          <w:kern w:val="32"/>
          <w:szCs w:val="36"/>
        </w:rPr>
        <w:t>緊急用藥</w:t>
      </w:r>
      <w:r w:rsidRPr="00265D24">
        <w:rPr>
          <w:rFonts w:hAnsi="標楷體" w:hint="eastAsia"/>
          <w:bCs/>
          <w:noProof/>
          <w:color w:val="000000" w:themeColor="text1"/>
          <w:kern w:val="32"/>
          <w:szCs w:val="36"/>
        </w:rPr>
        <w:t>」</w:t>
      </w:r>
      <w:r w:rsidRPr="00265D24">
        <w:rPr>
          <w:rFonts w:hAnsi="Arial" w:hint="eastAsia"/>
          <w:bCs/>
          <w:noProof/>
          <w:color w:val="000000" w:themeColor="text1"/>
          <w:kern w:val="32"/>
          <w:szCs w:val="36"/>
        </w:rPr>
        <w:t>及</w:t>
      </w:r>
      <w:r w:rsidRPr="00265D24">
        <w:rPr>
          <w:rFonts w:ascii="新細明體" w:eastAsia="新細明體" w:hAnsi="新細明體" w:hint="eastAsia"/>
          <w:bCs/>
          <w:noProof/>
          <w:color w:val="000000" w:themeColor="text1"/>
          <w:kern w:val="32"/>
          <w:szCs w:val="36"/>
        </w:rPr>
        <w:t>「</w:t>
      </w:r>
      <w:r w:rsidRPr="00265D24">
        <w:rPr>
          <w:rFonts w:hAnsi="Arial" w:hint="eastAsia"/>
          <w:bCs/>
          <w:noProof/>
          <w:color w:val="000000" w:themeColor="text1"/>
          <w:kern w:val="32"/>
          <w:szCs w:val="36"/>
        </w:rPr>
        <w:t>特殊用藥</w:t>
      </w:r>
      <w:r w:rsidRPr="00265D24">
        <w:rPr>
          <w:rFonts w:hAnsi="標楷體" w:hint="eastAsia"/>
          <w:bCs/>
          <w:noProof/>
          <w:color w:val="000000" w:themeColor="text1"/>
          <w:kern w:val="32"/>
          <w:szCs w:val="36"/>
        </w:rPr>
        <w:t>」，且說明學校依藥事法及相關規定，向符合規定之藥局、藥商購買取得「各級學校健康中心設施基準」所列之藥品，校護得依學生之傷病狀況，經專業評估使用；學校如依相關規定或衛生單位提供該基準以外之其他指示藥品，可於校內供緊急備用，由校護依其專業判斷使用，此決議經</w:t>
      </w:r>
      <w:r w:rsidR="00CD07BE" w:rsidRPr="00265D24">
        <w:rPr>
          <w:rFonts w:hAnsi="標楷體" w:hint="eastAsia"/>
          <w:bCs/>
          <w:noProof/>
          <w:color w:val="000000" w:themeColor="text1"/>
          <w:kern w:val="32"/>
          <w:szCs w:val="36"/>
        </w:rPr>
        <w:t>食藥署</w:t>
      </w:r>
      <w:r w:rsidRPr="00265D24">
        <w:rPr>
          <w:rFonts w:hAnsi="標楷體" w:hint="eastAsia"/>
          <w:bCs/>
          <w:noProof/>
          <w:color w:val="000000" w:themeColor="text1"/>
          <w:kern w:val="32"/>
          <w:szCs w:val="36"/>
        </w:rPr>
        <w:t>同意後，已於</w:t>
      </w:r>
      <w:r w:rsidRPr="00265D24">
        <w:rPr>
          <w:rFonts w:hAnsi="Arial" w:hint="eastAsia"/>
          <w:bCs/>
          <w:noProof/>
          <w:color w:val="000000" w:themeColor="text1"/>
          <w:kern w:val="32"/>
          <w:szCs w:val="36"/>
        </w:rPr>
        <w:t>同年3月6日函知所屬國民及學前教育署轉知高級中等以下學校配合辦理，如此已解決校護在執行上之大部分疑慮，當然</w:t>
      </w:r>
      <w:r w:rsidRPr="00265D24">
        <w:rPr>
          <w:rFonts w:hAnsi="Arial" w:hint="eastAsia"/>
          <w:bCs/>
          <w:noProof/>
          <w:color w:val="000000" w:themeColor="text1"/>
          <w:kern w:val="32"/>
          <w:szCs w:val="36"/>
        </w:rPr>
        <w:lastRenderedPageBreak/>
        <w:t>也有校護認為更有保障的方式是修法明定等語。析言之，依教育部函示，如為</w:t>
      </w:r>
      <w:r w:rsidRPr="00265D24">
        <w:rPr>
          <w:rFonts w:hAnsi="標楷體" w:hint="eastAsia"/>
          <w:bCs/>
          <w:noProof/>
          <w:color w:val="000000" w:themeColor="text1"/>
          <w:kern w:val="32"/>
          <w:szCs w:val="36"/>
        </w:rPr>
        <w:t>「各級學校健康中心設施基準」所列之指示藥品，校護得依學生傷病情況而評估使用，亦即包括非緊急傷病之情況，惟此是否符合藥事法相關規定，仍存有疑義。</w:t>
      </w:r>
    </w:p>
    <w:p w:rsidR="002F5B0E" w:rsidRPr="00265D24" w:rsidRDefault="002F5B0E" w:rsidP="002F5B0E">
      <w:pPr>
        <w:numPr>
          <w:ilvl w:val="2"/>
          <w:numId w:val="1"/>
        </w:numPr>
        <w:outlineLvl w:val="2"/>
        <w:rPr>
          <w:rFonts w:hAnsi="Arial"/>
          <w:bCs/>
          <w:noProof/>
          <w:color w:val="000000" w:themeColor="text1"/>
          <w:kern w:val="32"/>
          <w:szCs w:val="36"/>
        </w:rPr>
      </w:pPr>
      <w:r w:rsidRPr="00265D24">
        <w:rPr>
          <w:rFonts w:hAnsi="Arial" w:hint="eastAsia"/>
          <w:bCs/>
          <w:noProof/>
          <w:color w:val="000000" w:themeColor="text1"/>
          <w:kern w:val="32"/>
          <w:szCs w:val="36"/>
        </w:rPr>
        <w:t>本院再次函詢</w:t>
      </w:r>
      <w:r w:rsidR="009077EB" w:rsidRPr="00265D24">
        <w:rPr>
          <w:rFonts w:hAnsi="Arial" w:hint="eastAsia"/>
          <w:bCs/>
          <w:noProof/>
          <w:color w:val="000000" w:themeColor="text1"/>
          <w:kern w:val="32"/>
          <w:szCs w:val="36"/>
        </w:rPr>
        <w:t>衛福部</w:t>
      </w:r>
      <w:r w:rsidRPr="00265D24">
        <w:rPr>
          <w:rFonts w:hAnsi="Arial" w:hint="eastAsia"/>
          <w:bCs/>
          <w:noProof/>
          <w:color w:val="000000" w:themeColor="text1"/>
          <w:kern w:val="32"/>
          <w:szCs w:val="36"/>
        </w:rPr>
        <w:t>，有關校護依教育部上開函示於非緊急傷病且無醫囑情況下使用指示藥品之適法性及責任問題，該</w:t>
      </w:r>
      <w:r w:rsidR="00B235F7" w:rsidRPr="00265D24">
        <w:rPr>
          <w:rFonts w:hAnsi="Arial" w:hint="eastAsia"/>
          <w:bCs/>
          <w:noProof/>
          <w:color w:val="000000" w:themeColor="text1"/>
          <w:kern w:val="32"/>
          <w:szCs w:val="36"/>
        </w:rPr>
        <w:t>部</w:t>
      </w:r>
      <w:r w:rsidRPr="00265D24">
        <w:rPr>
          <w:rFonts w:hAnsi="Arial" w:hint="eastAsia"/>
          <w:bCs/>
          <w:noProof/>
          <w:color w:val="000000" w:themeColor="text1"/>
          <w:kern w:val="32"/>
          <w:szCs w:val="36"/>
        </w:rPr>
        <w:t>表示略以：</w:t>
      </w:r>
      <w:r w:rsidR="00B235F7" w:rsidRPr="00265D24">
        <w:rPr>
          <w:rFonts w:hAnsi="Arial" w:hint="eastAsia"/>
          <w:bCs/>
          <w:noProof/>
          <w:color w:val="000000" w:themeColor="text1"/>
          <w:kern w:val="32"/>
          <w:szCs w:val="36"/>
        </w:rPr>
        <w:t>按食藥署說明，</w:t>
      </w:r>
      <w:r w:rsidRPr="00265D24">
        <w:rPr>
          <w:rFonts w:hAnsi="Arial" w:hint="eastAsia"/>
          <w:bCs/>
          <w:noProof/>
          <w:color w:val="000000" w:themeColor="text1"/>
          <w:kern w:val="32"/>
          <w:szCs w:val="36"/>
        </w:rPr>
        <w:t>教育部已於106年1月17日召開相關會議，並已決議用藥處理原則供校護依循；另校護經合法管道取得之指示藥品，使用時建議須參照仿單及外盒標示使用；目前已有護理人員法、緊急醫療救護法及「各級學校健康中心設施基準」等相關規定云云。由上可徵，</w:t>
      </w:r>
      <w:r w:rsidR="00ED7304" w:rsidRPr="00265D24">
        <w:rPr>
          <w:rFonts w:hAnsi="Arial" w:hint="eastAsia"/>
          <w:bCs/>
          <w:noProof/>
          <w:color w:val="000000" w:themeColor="text1"/>
          <w:kern w:val="32"/>
          <w:szCs w:val="36"/>
        </w:rPr>
        <w:t>食藥署</w:t>
      </w:r>
      <w:r w:rsidRPr="00265D24">
        <w:rPr>
          <w:rFonts w:hAnsi="Arial" w:hint="eastAsia"/>
          <w:bCs/>
          <w:noProof/>
          <w:color w:val="000000" w:themeColor="text1"/>
          <w:kern w:val="32"/>
          <w:szCs w:val="36"/>
        </w:rPr>
        <w:t>對此癥結，一再規避查復，</w:t>
      </w:r>
      <w:r w:rsidR="00B235F7" w:rsidRPr="00265D24">
        <w:rPr>
          <w:rFonts w:hAnsi="標楷體" w:hint="eastAsia"/>
          <w:bCs/>
          <w:noProof/>
          <w:color w:val="000000" w:themeColor="text1"/>
          <w:kern w:val="32"/>
          <w:szCs w:val="36"/>
        </w:rPr>
        <w:t>難謂無卸責怠惰之情事</w:t>
      </w:r>
      <w:r w:rsidRPr="00265D24">
        <w:rPr>
          <w:rFonts w:hAnsi="標楷體" w:hint="eastAsia"/>
          <w:bCs/>
          <w:noProof/>
          <w:color w:val="000000" w:themeColor="text1"/>
          <w:kern w:val="32"/>
          <w:szCs w:val="36"/>
        </w:rPr>
        <w:t>。</w:t>
      </w:r>
    </w:p>
    <w:p w:rsidR="002F5B0E" w:rsidRPr="00265D24" w:rsidRDefault="002F5B0E" w:rsidP="002F5B0E">
      <w:pPr>
        <w:numPr>
          <w:ilvl w:val="2"/>
          <w:numId w:val="1"/>
        </w:numPr>
        <w:outlineLvl w:val="2"/>
        <w:rPr>
          <w:rFonts w:hAnsi="Arial"/>
          <w:bCs/>
          <w:noProof/>
          <w:color w:val="000000" w:themeColor="text1"/>
          <w:kern w:val="32"/>
          <w:szCs w:val="36"/>
        </w:rPr>
      </w:pPr>
      <w:r w:rsidRPr="00265D24">
        <w:rPr>
          <w:rFonts w:hAnsi="Arial" w:hint="eastAsia"/>
          <w:bCs/>
          <w:noProof/>
          <w:color w:val="000000" w:themeColor="text1"/>
          <w:kern w:val="32"/>
          <w:szCs w:val="36"/>
        </w:rPr>
        <w:t>綜上，</w:t>
      </w:r>
      <w:r w:rsidR="00ED7304" w:rsidRPr="00265D24">
        <w:rPr>
          <w:rFonts w:hAnsi="Arial" w:hint="eastAsia"/>
          <w:bCs/>
          <w:noProof/>
          <w:color w:val="000000" w:themeColor="text1"/>
          <w:kern w:val="32"/>
          <w:szCs w:val="36"/>
        </w:rPr>
        <w:t>食藥署</w:t>
      </w:r>
      <w:r w:rsidRPr="00265D24">
        <w:rPr>
          <w:rFonts w:hAnsi="Arial" w:hint="eastAsia"/>
          <w:bCs/>
          <w:noProof/>
          <w:color w:val="000000" w:themeColor="text1"/>
          <w:kern w:val="32"/>
          <w:szCs w:val="36"/>
        </w:rPr>
        <w:t>既認定藥事法第8條第</w:t>
      </w:r>
      <w:r w:rsidR="00447404" w:rsidRPr="00265D24">
        <w:rPr>
          <w:rFonts w:hAnsi="Arial" w:hint="eastAsia"/>
          <w:bCs/>
          <w:noProof/>
          <w:color w:val="000000" w:themeColor="text1"/>
          <w:kern w:val="32"/>
          <w:szCs w:val="36"/>
        </w:rPr>
        <w:t>2</w:t>
      </w:r>
      <w:r w:rsidRPr="00265D24">
        <w:rPr>
          <w:rFonts w:hAnsi="Arial" w:hint="eastAsia"/>
          <w:bCs/>
          <w:noProof/>
          <w:color w:val="000000" w:themeColor="text1"/>
          <w:kern w:val="32"/>
          <w:szCs w:val="36"/>
        </w:rPr>
        <w:t>項規定即表示指示藥品需經醫師、藥師或藥劑生等專業人員之指示使用，卻怠於釐清教育部於106年3月6日函示校護得於非緊急傷病情況下使用部分指示藥品之適法性及責任歸屬問題，遑論檢討相關規定，</w:t>
      </w:r>
      <w:r w:rsidR="00B235F7" w:rsidRPr="00265D24">
        <w:rPr>
          <w:rFonts w:hAnsi="標楷體" w:hint="eastAsia"/>
          <w:bCs/>
          <w:noProof/>
          <w:color w:val="000000" w:themeColor="text1"/>
          <w:kern w:val="32"/>
          <w:szCs w:val="36"/>
        </w:rPr>
        <w:t>洵有欠當。</w:t>
      </w:r>
    </w:p>
    <w:p w:rsidR="002F5B0E" w:rsidRPr="00265D24" w:rsidRDefault="002F5B0E" w:rsidP="002F5B0E">
      <w:pPr>
        <w:ind w:left="2381" w:hanging="2381"/>
        <w:outlineLvl w:val="0"/>
        <w:rPr>
          <w:rFonts w:hAnsi="Arial"/>
          <w:bCs/>
          <w:noProof/>
          <w:color w:val="000000" w:themeColor="text1"/>
          <w:kern w:val="32"/>
          <w:szCs w:val="52"/>
        </w:rPr>
      </w:pPr>
    </w:p>
    <w:p w:rsidR="002F5B0E" w:rsidRPr="00265D24" w:rsidRDefault="002F5B0E" w:rsidP="002F5B0E">
      <w:pPr>
        <w:ind w:left="2381" w:hanging="2381"/>
        <w:outlineLvl w:val="0"/>
        <w:rPr>
          <w:rFonts w:hAnsi="Arial"/>
          <w:bCs/>
          <w:noProof/>
          <w:color w:val="000000" w:themeColor="text1"/>
          <w:kern w:val="32"/>
          <w:szCs w:val="52"/>
        </w:rPr>
      </w:pPr>
    </w:p>
    <w:p w:rsidR="002F5B0E" w:rsidRPr="00265D24" w:rsidRDefault="002F5B0E" w:rsidP="002F5B0E">
      <w:pPr>
        <w:ind w:left="2381" w:hanging="2381"/>
        <w:outlineLvl w:val="0"/>
        <w:rPr>
          <w:rFonts w:hAnsi="Arial"/>
          <w:bCs/>
          <w:noProof/>
          <w:color w:val="000000" w:themeColor="text1"/>
          <w:kern w:val="32"/>
          <w:szCs w:val="52"/>
        </w:rPr>
      </w:pPr>
    </w:p>
    <w:p w:rsidR="002F5B0E" w:rsidRPr="00265D24" w:rsidRDefault="002F5B0E" w:rsidP="002F5B0E">
      <w:pPr>
        <w:ind w:left="2381" w:hanging="2381"/>
        <w:outlineLvl w:val="0"/>
        <w:rPr>
          <w:rFonts w:hAnsi="Arial"/>
          <w:bCs/>
          <w:noProof/>
          <w:color w:val="000000" w:themeColor="text1"/>
          <w:kern w:val="32"/>
          <w:szCs w:val="52"/>
        </w:rPr>
      </w:pPr>
    </w:p>
    <w:p w:rsidR="002F5B0E" w:rsidRPr="00265D24" w:rsidRDefault="002F5B0E" w:rsidP="002F5B0E">
      <w:pPr>
        <w:ind w:left="2381" w:hanging="2381"/>
        <w:outlineLvl w:val="0"/>
        <w:rPr>
          <w:rFonts w:hAnsi="Arial"/>
          <w:bCs/>
          <w:noProof/>
          <w:color w:val="000000" w:themeColor="text1"/>
          <w:kern w:val="32"/>
          <w:szCs w:val="52"/>
        </w:rPr>
      </w:pPr>
    </w:p>
    <w:p w:rsidR="002F5B0E" w:rsidRPr="00265D24" w:rsidRDefault="002F5B0E" w:rsidP="002F5B0E">
      <w:pPr>
        <w:ind w:left="2381" w:hanging="2381"/>
        <w:outlineLvl w:val="0"/>
        <w:rPr>
          <w:rFonts w:hAnsi="Arial"/>
          <w:bCs/>
          <w:noProof/>
          <w:color w:val="000000" w:themeColor="text1"/>
          <w:kern w:val="32"/>
          <w:szCs w:val="52"/>
        </w:rPr>
      </w:pPr>
    </w:p>
    <w:p w:rsidR="002F5B0E" w:rsidRPr="00265D24" w:rsidRDefault="002F5B0E" w:rsidP="002F5B0E">
      <w:pPr>
        <w:ind w:left="2381" w:hanging="2381"/>
        <w:outlineLvl w:val="0"/>
        <w:rPr>
          <w:rFonts w:hAnsi="Arial"/>
          <w:bCs/>
          <w:noProof/>
          <w:color w:val="000000" w:themeColor="text1"/>
          <w:kern w:val="32"/>
          <w:szCs w:val="52"/>
        </w:rPr>
      </w:pPr>
    </w:p>
    <w:p w:rsidR="002F5B0E" w:rsidRPr="00265D24" w:rsidRDefault="002F5B0E" w:rsidP="002F5B0E">
      <w:pPr>
        <w:ind w:left="2381" w:hanging="2381"/>
        <w:outlineLvl w:val="0"/>
        <w:rPr>
          <w:rFonts w:hAnsi="Arial"/>
          <w:bCs/>
          <w:noProof/>
          <w:color w:val="000000" w:themeColor="text1"/>
          <w:kern w:val="32"/>
          <w:szCs w:val="52"/>
        </w:rPr>
      </w:pPr>
    </w:p>
    <w:p w:rsidR="002F5B0E" w:rsidRPr="00265D24" w:rsidRDefault="002F5B0E" w:rsidP="002F5B0E">
      <w:pPr>
        <w:ind w:left="2381" w:hanging="2381"/>
        <w:outlineLvl w:val="0"/>
        <w:rPr>
          <w:rFonts w:hAnsi="Arial"/>
          <w:bCs/>
          <w:color w:val="000000" w:themeColor="text1"/>
          <w:kern w:val="32"/>
          <w:szCs w:val="52"/>
        </w:rPr>
        <w:sectPr w:rsidR="002F5B0E" w:rsidRPr="00265D24" w:rsidSect="00023D32">
          <w:footerReference w:type="default" r:id="rId9"/>
          <w:pgSz w:w="11907" w:h="16840" w:code="9"/>
          <w:pgMar w:top="1701" w:right="1418" w:bottom="1418" w:left="1418" w:header="851" w:footer="851" w:gutter="227"/>
          <w:cols w:space="425"/>
          <w:docGrid w:type="linesAndChars" w:linePitch="457" w:charSpace="4127"/>
        </w:sectPr>
      </w:pPr>
      <w:r w:rsidRPr="00265D24">
        <w:rPr>
          <w:rFonts w:hAnsi="Arial" w:hint="eastAsia"/>
          <w:bCs/>
          <w:color w:val="000000" w:themeColor="text1"/>
          <w:kern w:val="32"/>
          <w:szCs w:val="52"/>
        </w:rPr>
        <w:tab/>
      </w:r>
    </w:p>
    <w:p w:rsidR="002F5B0E" w:rsidRPr="00265D24" w:rsidRDefault="002F5B0E" w:rsidP="002F5B0E">
      <w:pPr>
        <w:numPr>
          <w:ilvl w:val="0"/>
          <w:numId w:val="1"/>
        </w:numPr>
        <w:ind w:left="2380" w:hanging="2380"/>
        <w:outlineLvl w:val="0"/>
        <w:rPr>
          <w:rFonts w:hAnsi="Arial"/>
          <w:bCs/>
          <w:color w:val="000000" w:themeColor="text1"/>
          <w:kern w:val="32"/>
          <w:szCs w:val="52"/>
        </w:rPr>
      </w:pPr>
      <w:r w:rsidRPr="00265D24">
        <w:rPr>
          <w:rFonts w:hAnsi="Arial" w:hint="eastAsia"/>
          <w:bCs/>
          <w:color w:val="000000" w:themeColor="text1"/>
          <w:kern w:val="32"/>
          <w:szCs w:val="52"/>
        </w:rPr>
        <w:lastRenderedPageBreak/>
        <w:t>處理辦法：</w:t>
      </w:r>
    </w:p>
    <w:p w:rsidR="002F5B0E" w:rsidRPr="00265D24" w:rsidRDefault="002F5B0E" w:rsidP="002F5B0E">
      <w:pPr>
        <w:numPr>
          <w:ilvl w:val="1"/>
          <w:numId w:val="1"/>
        </w:numPr>
        <w:outlineLvl w:val="1"/>
        <w:rPr>
          <w:rFonts w:hAnsi="Arial"/>
          <w:bCs/>
          <w:color w:val="000000" w:themeColor="text1"/>
          <w:kern w:val="32"/>
          <w:szCs w:val="48"/>
        </w:rPr>
      </w:pPr>
      <w:r w:rsidRPr="00265D24">
        <w:rPr>
          <w:rFonts w:hAnsi="Arial" w:hint="eastAsia"/>
          <w:bCs/>
          <w:color w:val="000000" w:themeColor="text1"/>
          <w:kern w:val="32"/>
          <w:szCs w:val="48"/>
        </w:rPr>
        <w:t>調查意見一，函請衛生福利部檢討改進</w:t>
      </w:r>
      <w:proofErr w:type="gramStart"/>
      <w:r w:rsidRPr="00265D24">
        <w:rPr>
          <w:rFonts w:hAnsi="Arial" w:hint="eastAsia"/>
          <w:bCs/>
          <w:color w:val="000000" w:themeColor="text1"/>
          <w:kern w:val="32"/>
          <w:szCs w:val="48"/>
        </w:rPr>
        <w:t>見復。</w:t>
      </w:r>
      <w:proofErr w:type="gramEnd"/>
    </w:p>
    <w:p w:rsidR="002F5B0E" w:rsidRPr="00265D24" w:rsidRDefault="002F5B0E" w:rsidP="002F5B0E">
      <w:pPr>
        <w:numPr>
          <w:ilvl w:val="1"/>
          <w:numId w:val="1"/>
        </w:numPr>
        <w:outlineLvl w:val="1"/>
        <w:rPr>
          <w:rFonts w:hAnsi="Arial"/>
          <w:bCs/>
          <w:color w:val="000000" w:themeColor="text1"/>
          <w:kern w:val="32"/>
          <w:szCs w:val="48"/>
        </w:rPr>
      </w:pPr>
      <w:r w:rsidRPr="00265D24">
        <w:rPr>
          <w:rFonts w:hAnsi="Arial" w:hint="eastAsia"/>
          <w:bCs/>
          <w:color w:val="000000" w:themeColor="text1"/>
          <w:kern w:val="32"/>
          <w:szCs w:val="48"/>
        </w:rPr>
        <w:t>調查意見二，函請教育部檢討改進</w:t>
      </w:r>
      <w:proofErr w:type="gramStart"/>
      <w:r w:rsidRPr="00265D24">
        <w:rPr>
          <w:rFonts w:hAnsi="Arial" w:hint="eastAsia"/>
          <w:bCs/>
          <w:color w:val="000000" w:themeColor="text1"/>
          <w:kern w:val="32"/>
          <w:szCs w:val="48"/>
        </w:rPr>
        <w:t>見復。</w:t>
      </w:r>
      <w:proofErr w:type="gramEnd"/>
    </w:p>
    <w:p w:rsidR="00ED7304" w:rsidRPr="00265D24" w:rsidRDefault="00ED7304" w:rsidP="002F5B0E">
      <w:pPr>
        <w:numPr>
          <w:ilvl w:val="1"/>
          <w:numId w:val="1"/>
        </w:numPr>
        <w:outlineLvl w:val="1"/>
        <w:rPr>
          <w:rFonts w:hAnsi="Arial"/>
          <w:bCs/>
          <w:color w:val="000000" w:themeColor="text1"/>
          <w:kern w:val="32"/>
          <w:szCs w:val="48"/>
        </w:rPr>
      </w:pPr>
      <w:r w:rsidRPr="00265D24">
        <w:rPr>
          <w:rFonts w:hAnsi="Arial" w:hint="eastAsia"/>
          <w:bCs/>
          <w:color w:val="000000" w:themeColor="text1"/>
          <w:kern w:val="32"/>
          <w:szCs w:val="48"/>
        </w:rPr>
        <w:t>調查意見三、函請衛生福利部食品藥物管理署檢討改進</w:t>
      </w:r>
      <w:proofErr w:type="gramStart"/>
      <w:r w:rsidRPr="00265D24">
        <w:rPr>
          <w:rFonts w:hAnsi="Arial" w:hint="eastAsia"/>
          <w:bCs/>
          <w:color w:val="000000" w:themeColor="text1"/>
          <w:kern w:val="32"/>
          <w:szCs w:val="48"/>
        </w:rPr>
        <w:t>見復。</w:t>
      </w:r>
      <w:proofErr w:type="gramEnd"/>
    </w:p>
    <w:p w:rsidR="002F5B0E" w:rsidRPr="00265D24" w:rsidRDefault="002F5B0E" w:rsidP="002F5B0E">
      <w:pPr>
        <w:spacing w:beforeLines="150" w:before="685"/>
        <w:ind w:leftChars="1100" w:left="3742"/>
        <w:rPr>
          <w:rFonts w:ascii="Times New Roman"/>
          <w:bCs/>
          <w:color w:val="000000" w:themeColor="text1"/>
          <w:kern w:val="0"/>
          <w:sz w:val="40"/>
        </w:rPr>
      </w:pPr>
      <w:bookmarkStart w:id="1" w:name="_GoBack"/>
      <w:bookmarkEnd w:id="1"/>
      <w:r w:rsidRPr="00265D24">
        <w:rPr>
          <w:rFonts w:hint="eastAsia"/>
          <w:bCs/>
          <w:color w:val="000000" w:themeColor="text1"/>
          <w:spacing w:val="12"/>
          <w:kern w:val="0"/>
          <w:sz w:val="40"/>
        </w:rPr>
        <w:t>調查委員：</w:t>
      </w:r>
      <w:r w:rsidR="002175E7">
        <w:rPr>
          <w:rFonts w:hint="eastAsia"/>
          <w:bCs/>
          <w:color w:val="000000" w:themeColor="text1"/>
          <w:spacing w:val="12"/>
          <w:kern w:val="0"/>
          <w:sz w:val="40"/>
        </w:rPr>
        <w:t>尹委員祚芊</w:t>
      </w:r>
    </w:p>
    <w:p w:rsidR="002F5B0E" w:rsidRPr="00265D24" w:rsidRDefault="002F5B0E" w:rsidP="002F5B0E">
      <w:pPr>
        <w:ind w:leftChars="1100" w:left="3742" w:firstLineChars="500" w:firstLine="2021"/>
        <w:rPr>
          <w:bCs/>
          <w:color w:val="000000" w:themeColor="text1"/>
          <w:spacing w:val="12"/>
          <w:kern w:val="0"/>
          <w:sz w:val="36"/>
        </w:rPr>
      </w:pPr>
    </w:p>
    <w:p w:rsidR="002F5B0E" w:rsidRPr="00265D24" w:rsidRDefault="002F5B0E" w:rsidP="002F5B0E">
      <w:pPr>
        <w:ind w:leftChars="1100" w:left="3742" w:firstLineChars="500" w:firstLine="2021"/>
        <w:rPr>
          <w:bCs/>
          <w:color w:val="000000" w:themeColor="text1"/>
          <w:spacing w:val="12"/>
          <w:kern w:val="0"/>
          <w:sz w:val="36"/>
        </w:rPr>
      </w:pPr>
    </w:p>
    <w:p w:rsidR="002F5B0E" w:rsidRPr="00265D24" w:rsidRDefault="002F5B0E" w:rsidP="002F5B0E">
      <w:pPr>
        <w:ind w:leftChars="1100" w:left="3742" w:firstLineChars="500" w:firstLine="2021"/>
        <w:rPr>
          <w:bCs/>
          <w:color w:val="000000" w:themeColor="text1"/>
          <w:spacing w:val="12"/>
          <w:kern w:val="0"/>
          <w:sz w:val="36"/>
        </w:rPr>
      </w:pPr>
    </w:p>
    <w:p w:rsidR="002F5B0E" w:rsidRPr="00265D24" w:rsidRDefault="002F5B0E" w:rsidP="002F5B0E">
      <w:pPr>
        <w:widowControl/>
        <w:overflowPunct/>
        <w:autoSpaceDE/>
        <w:autoSpaceDN/>
        <w:jc w:val="left"/>
        <w:rPr>
          <w:bCs/>
          <w:color w:val="000000" w:themeColor="text1"/>
          <w:kern w:val="0"/>
        </w:rPr>
      </w:pPr>
    </w:p>
    <w:p w:rsidR="002F5B0E" w:rsidRPr="00265D24" w:rsidRDefault="002F5B0E" w:rsidP="0022425C">
      <w:pPr>
        <w:pStyle w:val="af2"/>
        <w:rPr>
          <w:color w:val="000000" w:themeColor="text1"/>
        </w:rPr>
      </w:pPr>
    </w:p>
    <w:p w:rsidR="002F5B0E" w:rsidRPr="00265D24" w:rsidRDefault="002F5B0E" w:rsidP="0022425C">
      <w:pPr>
        <w:pStyle w:val="af2"/>
        <w:rPr>
          <w:color w:val="000000" w:themeColor="text1"/>
        </w:rPr>
      </w:pPr>
    </w:p>
    <w:p w:rsidR="002F5B0E" w:rsidRPr="00265D24" w:rsidRDefault="002F5B0E" w:rsidP="0022425C">
      <w:pPr>
        <w:pStyle w:val="af2"/>
        <w:rPr>
          <w:color w:val="000000" w:themeColor="text1"/>
        </w:rPr>
      </w:pPr>
    </w:p>
    <w:p w:rsidR="002F5B0E" w:rsidRPr="00265D24" w:rsidRDefault="002F5B0E" w:rsidP="0022425C">
      <w:pPr>
        <w:pStyle w:val="af2"/>
        <w:rPr>
          <w:color w:val="000000" w:themeColor="text1"/>
        </w:rPr>
      </w:pPr>
    </w:p>
    <w:sectPr w:rsidR="002F5B0E" w:rsidRPr="00265D24" w:rsidSect="00ED7304">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537" w:rsidRDefault="00472537">
      <w:r>
        <w:separator/>
      </w:r>
    </w:p>
  </w:endnote>
  <w:endnote w:type="continuationSeparator" w:id="0">
    <w:p w:rsidR="00472537" w:rsidRDefault="00472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B0E" w:rsidRDefault="002F5B0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175E7">
      <w:rPr>
        <w:rStyle w:val="ac"/>
        <w:noProof/>
        <w:sz w:val="24"/>
      </w:rPr>
      <w:t>11</w:t>
    </w:r>
    <w:r>
      <w:rPr>
        <w:rStyle w:val="ac"/>
        <w:sz w:val="24"/>
      </w:rPr>
      <w:fldChar w:fldCharType="end"/>
    </w:r>
  </w:p>
  <w:p w:rsidR="002F5B0E" w:rsidRDefault="002F5B0E">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175E7">
      <w:rPr>
        <w:rStyle w:val="ac"/>
        <w:noProof/>
        <w:sz w:val="24"/>
      </w:rPr>
      <w:t>12</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537" w:rsidRDefault="00472537">
      <w:r>
        <w:separator/>
      </w:r>
    </w:p>
  </w:footnote>
  <w:footnote w:type="continuationSeparator" w:id="0">
    <w:p w:rsidR="00472537" w:rsidRDefault="00472537">
      <w:r>
        <w:continuationSeparator/>
      </w:r>
    </w:p>
  </w:footnote>
  <w:footnote w:id="1">
    <w:p w:rsidR="002F5B0E" w:rsidRDefault="002F5B0E" w:rsidP="002F5B0E">
      <w:pPr>
        <w:pStyle w:val="afa"/>
      </w:pPr>
      <w:r>
        <w:rPr>
          <w:rStyle w:val="afc"/>
        </w:rPr>
        <w:footnoteRef/>
      </w:r>
      <w:r>
        <w:t xml:space="preserve"> </w:t>
      </w:r>
      <w:r>
        <w:rPr>
          <w:rFonts w:hint="eastAsia"/>
        </w:rPr>
        <w:t>教育部</w:t>
      </w:r>
      <w:r>
        <w:rPr>
          <w:rFonts w:hint="eastAsia"/>
          <w:bCs/>
        </w:rPr>
        <w:t>105年10月26日</w:t>
      </w:r>
      <w:proofErr w:type="gramStart"/>
      <w:r w:rsidRPr="00D20DE3">
        <w:rPr>
          <w:rFonts w:hint="eastAsia"/>
        </w:rPr>
        <w:t>臺教綜(</w:t>
      </w:r>
      <w:proofErr w:type="gramEnd"/>
      <w:r w:rsidRPr="00D20DE3">
        <w:rPr>
          <w:rFonts w:hint="eastAsia"/>
        </w:rPr>
        <w:t>五)字第1050142082號</w:t>
      </w:r>
      <w:r>
        <w:rPr>
          <w:rFonts w:hint="eastAsia"/>
        </w:rPr>
        <w:t>函。</w:t>
      </w:r>
    </w:p>
  </w:footnote>
  <w:footnote w:id="2">
    <w:p w:rsidR="002F5B0E" w:rsidRPr="002E06AA" w:rsidRDefault="002F5B0E" w:rsidP="002F5B0E">
      <w:pPr>
        <w:pStyle w:val="afa"/>
      </w:pPr>
      <w:r>
        <w:rPr>
          <w:rStyle w:val="afc"/>
        </w:rPr>
        <w:footnoteRef/>
      </w:r>
      <w:r>
        <w:rPr>
          <w:rFonts w:hint="eastAsia"/>
        </w:rPr>
        <w:t xml:space="preserve"> </w:t>
      </w:r>
      <w:proofErr w:type="gramStart"/>
      <w:r>
        <w:rPr>
          <w:rFonts w:hint="eastAsia"/>
        </w:rPr>
        <w:t>衛福部</w:t>
      </w:r>
      <w:proofErr w:type="gramEnd"/>
      <w:r>
        <w:rPr>
          <w:rFonts w:hint="eastAsia"/>
        </w:rPr>
        <w:t>105年11月3日</w:t>
      </w:r>
      <w:proofErr w:type="gramStart"/>
      <w:r>
        <w:rPr>
          <w:rFonts w:hint="eastAsia"/>
        </w:rPr>
        <w:t>衛部照字</w:t>
      </w:r>
      <w:proofErr w:type="gramEnd"/>
      <w:r>
        <w:rPr>
          <w:rFonts w:hint="eastAsia"/>
        </w:rPr>
        <w:t>第1051540591號函及105年12月12日</w:t>
      </w:r>
      <w:proofErr w:type="gramStart"/>
      <w:r>
        <w:rPr>
          <w:rFonts w:hint="eastAsia"/>
        </w:rPr>
        <w:t>醫</w:t>
      </w:r>
      <w:proofErr w:type="gramEnd"/>
      <w:r>
        <w:rPr>
          <w:rFonts w:hint="eastAsia"/>
        </w:rPr>
        <w:t>字第1051668274號函。</w:t>
      </w:r>
    </w:p>
  </w:footnote>
  <w:footnote w:id="3">
    <w:p w:rsidR="002F5B0E" w:rsidRDefault="002F5B0E" w:rsidP="002F5B0E">
      <w:pPr>
        <w:pStyle w:val="afa"/>
        <w:ind w:left="141" w:hangingChars="64" w:hanging="141"/>
      </w:pPr>
      <w:r>
        <w:rPr>
          <w:rStyle w:val="afc"/>
        </w:rPr>
        <w:footnoteRef/>
      </w:r>
      <w:r>
        <w:t xml:space="preserve"> </w:t>
      </w:r>
      <w:r>
        <w:rPr>
          <w:rFonts w:hint="eastAsia"/>
        </w:rPr>
        <w:t>護理人員法第26條規定：</w:t>
      </w:r>
      <w:r w:rsidRPr="00D35FE2">
        <w:rPr>
          <w:rFonts w:hint="eastAsia"/>
        </w:rPr>
        <w:t>「護理人員執行業務時，遇有病人危急，應立即聯絡醫師。但必要時，得先行給予緊急救護處理。」</w:t>
      </w:r>
    </w:p>
  </w:footnote>
  <w:footnote w:id="4">
    <w:p w:rsidR="002F5B0E" w:rsidRDefault="002F5B0E" w:rsidP="002F5B0E">
      <w:pPr>
        <w:pStyle w:val="afa"/>
        <w:ind w:left="222" w:hangingChars="101" w:hanging="222"/>
      </w:pPr>
      <w:r w:rsidRPr="00DF573B">
        <w:footnoteRef/>
      </w:r>
      <w:r>
        <w:t xml:space="preserve"> </w:t>
      </w:r>
      <w:r>
        <w:rPr>
          <w:rFonts w:hint="eastAsia"/>
        </w:rPr>
        <w:t>醫師法第28條規定：</w:t>
      </w:r>
      <w:r w:rsidRPr="00DF573B">
        <w:rPr>
          <w:rFonts w:hint="eastAsia"/>
        </w:rPr>
        <w:t>「未取得合法醫師資格，執行醫療業務者，處</w:t>
      </w:r>
      <w:r>
        <w:rPr>
          <w:rFonts w:hint="eastAsia"/>
        </w:rPr>
        <w:t>6</w:t>
      </w:r>
      <w:r w:rsidRPr="00DF573B">
        <w:rPr>
          <w:rFonts w:hint="eastAsia"/>
        </w:rPr>
        <w:t>個月以上</w:t>
      </w:r>
      <w:r>
        <w:rPr>
          <w:rFonts w:hint="eastAsia"/>
        </w:rPr>
        <w:t>5</w:t>
      </w:r>
      <w:r w:rsidRPr="00DF573B">
        <w:rPr>
          <w:rFonts w:hint="eastAsia"/>
        </w:rPr>
        <w:t>年以下有期徒刑，得</w:t>
      </w:r>
      <w:proofErr w:type="gramStart"/>
      <w:r w:rsidRPr="00DF573B">
        <w:rPr>
          <w:rFonts w:hint="eastAsia"/>
        </w:rPr>
        <w:t>併</w:t>
      </w:r>
      <w:proofErr w:type="gramEnd"/>
      <w:r w:rsidRPr="00DF573B">
        <w:rPr>
          <w:rFonts w:hint="eastAsia"/>
        </w:rPr>
        <w:t>科新臺幣</w:t>
      </w:r>
      <w:r>
        <w:rPr>
          <w:rFonts w:hint="eastAsia"/>
        </w:rPr>
        <w:t>30</w:t>
      </w:r>
      <w:r w:rsidRPr="00DF573B">
        <w:rPr>
          <w:rFonts w:hint="eastAsia"/>
        </w:rPr>
        <w:t>萬元以上</w:t>
      </w:r>
      <w:r>
        <w:rPr>
          <w:rFonts w:hint="eastAsia"/>
        </w:rPr>
        <w:t>150</w:t>
      </w:r>
      <w:r w:rsidRPr="00DF573B">
        <w:rPr>
          <w:rFonts w:hint="eastAsia"/>
        </w:rPr>
        <w:t>萬元以下罰金。…</w:t>
      </w:r>
      <w:proofErr w:type="gramStart"/>
      <w:r w:rsidRPr="00DF573B">
        <w:rPr>
          <w:rFonts w:hint="eastAsia"/>
        </w:rPr>
        <w:t>…</w:t>
      </w:r>
      <w:proofErr w:type="gramEnd"/>
      <w:r w:rsidRPr="00DF573B">
        <w:rPr>
          <w:rFonts w:hint="eastAsia"/>
        </w:rPr>
        <w:t>」</w:t>
      </w:r>
    </w:p>
  </w:footnote>
  <w:footnote w:id="5">
    <w:p w:rsidR="002F5B0E" w:rsidRDefault="002F5B0E" w:rsidP="002F5B0E">
      <w:pPr>
        <w:pStyle w:val="afa"/>
      </w:pPr>
      <w:r>
        <w:rPr>
          <w:rStyle w:val="afc"/>
        </w:rPr>
        <w:footnoteRef/>
      </w:r>
      <w:r w:rsidRPr="005341E7">
        <w:t xml:space="preserve"> </w:t>
      </w:r>
      <w:r w:rsidRPr="005341E7">
        <w:rPr>
          <w:rFonts w:hint="eastAsia"/>
        </w:rPr>
        <w:t>教育部於本院106年6月7日詢問前查復之資料。</w:t>
      </w:r>
    </w:p>
  </w:footnote>
  <w:footnote w:id="6">
    <w:p w:rsidR="002F5B0E" w:rsidRDefault="002F5B0E" w:rsidP="002F5B0E">
      <w:pPr>
        <w:pStyle w:val="afa"/>
      </w:pPr>
      <w:r>
        <w:rPr>
          <w:rStyle w:val="afc"/>
        </w:rPr>
        <w:footnoteRef/>
      </w:r>
      <w:r>
        <w:t xml:space="preserve"> </w:t>
      </w:r>
      <w:proofErr w:type="gramStart"/>
      <w:r>
        <w:rPr>
          <w:rFonts w:hint="eastAsia"/>
        </w:rPr>
        <w:t>衛福部</w:t>
      </w:r>
      <w:proofErr w:type="gramEnd"/>
      <w:r>
        <w:rPr>
          <w:rFonts w:hint="eastAsia"/>
        </w:rPr>
        <w:t>106年5月25日</w:t>
      </w:r>
      <w:proofErr w:type="gramStart"/>
      <w:r>
        <w:rPr>
          <w:rFonts w:hint="eastAsia"/>
        </w:rPr>
        <w:t>衛部照字</w:t>
      </w:r>
      <w:proofErr w:type="gramEnd"/>
      <w:r>
        <w:rPr>
          <w:rFonts w:hint="eastAsia"/>
        </w:rPr>
        <w:t>第1061561277號函。</w:t>
      </w:r>
    </w:p>
  </w:footnote>
  <w:footnote w:id="7">
    <w:p w:rsidR="002F5B0E" w:rsidRPr="00B235F7" w:rsidRDefault="002F5B0E" w:rsidP="002F5B0E">
      <w:pPr>
        <w:pStyle w:val="afa"/>
      </w:pPr>
      <w:r w:rsidRPr="00B235F7">
        <w:rPr>
          <w:rStyle w:val="afc"/>
        </w:rPr>
        <w:footnoteRef/>
      </w:r>
      <w:r w:rsidR="00CD07BE" w:rsidRPr="00B235F7">
        <w:rPr>
          <w:rFonts w:hint="eastAsia"/>
        </w:rPr>
        <w:t xml:space="preserve"> </w:t>
      </w:r>
      <w:proofErr w:type="gramStart"/>
      <w:r w:rsidRPr="00B235F7">
        <w:rPr>
          <w:rFonts w:hint="eastAsia"/>
        </w:rPr>
        <w:t>食藥署</w:t>
      </w:r>
      <w:proofErr w:type="gramEnd"/>
      <w:r w:rsidRPr="00B235F7">
        <w:rPr>
          <w:rFonts w:hint="eastAsia"/>
        </w:rPr>
        <w:t>105年11月15日FDA</w:t>
      </w:r>
      <w:proofErr w:type="gramStart"/>
      <w:r w:rsidRPr="00B235F7">
        <w:rPr>
          <w:rFonts w:hint="eastAsia"/>
        </w:rPr>
        <w:t>企字第1059027448號</w:t>
      </w:r>
      <w:proofErr w:type="gramEnd"/>
      <w:r w:rsidRPr="00B235F7">
        <w:rPr>
          <w:rFonts w:hint="eastAsia"/>
        </w:rPr>
        <w:t>函。</w:t>
      </w:r>
    </w:p>
  </w:footnote>
  <w:footnote w:id="8">
    <w:p w:rsidR="002F5B0E" w:rsidRPr="00B235F7" w:rsidRDefault="002F5B0E" w:rsidP="002F5B0E">
      <w:pPr>
        <w:pStyle w:val="afa"/>
        <w:ind w:left="238" w:hangingChars="108" w:hanging="238"/>
      </w:pPr>
      <w:r w:rsidRPr="00B235F7">
        <w:rPr>
          <w:rStyle w:val="afc"/>
        </w:rPr>
        <w:footnoteRef/>
      </w:r>
      <w:r w:rsidRPr="00B235F7">
        <w:rPr>
          <w:rFonts w:hAnsi="標楷體" w:hint="eastAsia"/>
          <w:noProof/>
        </w:rPr>
        <w:t xml:space="preserve"> 教育部「各級學校健康中心設施基準」第5點規定：「學校聘有校醫與醫師駐診時，依相關規定另行增加所需空間、器材及藥品等設施。」第6點規定：「特殊疾病有緊急用藥之虞者，應依據醫師開立之診斷書及醫囑，由已成年或有行為能力學生或學生家長(監護人)主動提供藥品(含相關用品)備用。突發重大傷病者，應依緊急醫療救護相關法令為之。」第11點係規定簡易外傷處理一般急救箱建議之內容物，包括：75%酒精棉片、優碘、彈性繃帶……等。第12點第5款補充規定：「採購之藥物應有行政院衛生署核准字號，且藥物之供應或儲放等事項，除學校衛生法或其他法律有特別規定者外，應符合藥事法及藥師法之相關規定。」</w:t>
      </w:r>
    </w:p>
  </w:footnote>
  <w:footnote w:id="9">
    <w:p w:rsidR="002F5B0E" w:rsidRDefault="002F5B0E" w:rsidP="002F5B0E">
      <w:pPr>
        <w:pStyle w:val="afa"/>
      </w:pPr>
      <w:r w:rsidRPr="00B235F7">
        <w:rPr>
          <w:rStyle w:val="afc"/>
        </w:rPr>
        <w:footnoteRef/>
      </w:r>
      <w:r w:rsidRPr="00B235F7">
        <w:t xml:space="preserve"> </w:t>
      </w:r>
      <w:proofErr w:type="gramStart"/>
      <w:r w:rsidRPr="00B235F7">
        <w:rPr>
          <w:rFonts w:hint="eastAsia"/>
        </w:rPr>
        <w:t>衛福部</w:t>
      </w:r>
      <w:proofErr w:type="gramEnd"/>
      <w:r w:rsidRPr="00B235F7">
        <w:rPr>
          <w:rFonts w:hint="eastAsia"/>
        </w:rPr>
        <w:t>106年6月29日</w:t>
      </w:r>
      <w:proofErr w:type="gramStart"/>
      <w:r w:rsidRPr="00B235F7">
        <w:rPr>
          <w:rFonts w:hint="eastAsia"/>
        </w:rPr>
        <w:t>衛部照字</w:t>
      </w:r>
      <w:proofErr w:type="gramEnd"/>
      <w:r w:rsidRPr="00AB6F46">
        <w:rPr>
          <w:rFonts w:hint="eastAsia"/>
        </w:rPr>
        <w:t>第1060118789號函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A0ECED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5DF5"/>
    <w:rsid w:val="00036D76"/>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495F"/>
    <w:rsid w:val="000E6431"/>
    <w:rsid w:val="000E66E0"/>
    <w:rsid w:val="000F21A5"/>
    <w:rsid w:val="00102B9F"/>
    <w:rsid w:val="00112637"/>
    <w:rsid w:val="00112ABC"/>
    <w:rsid w:val="0012001E"/>
    <w:rsid w:val="00126A55"/>
    <w:rsid w:val="00133F08"/>
    <w:rsid w:val="001345E6"/>
    <w:rsid w:val="001378B0"/>
    <w:rsid w:val="00142E00"/>
    <w:rsid w:val="00152793"/>
    <w:rsid w:val="00153B7E"/>
    <w:rsid w:val="001545A9"/>
    <w:rsid w:val="001637C7"/>
    <w:rsid w:val="0016480E"/>
    <w:rsid w:val="00174297"/>
    <w:rsid w:val="00180E06"/>
    <w:rsid w:val="001817B3"/>
    <w:rsid w:val="00183014"/>
    <w:rsid w:val="001959C2"/>
    <w:rsid w:val="001A51E3"/>
    <w:rsid w:val="001A7968"/>
    <w:rsid w:val="001B2E98"/>
    <w:rsid w:val="001B3483"/>
    <w:rsid w:val="001B3C1E"/>
    <w:rsid w:val="001B4494"/>
    <w:rsid w:val="001C0D8B"/>
    <w:rsid w:val="001C0DA8"/>
    <w:rsid w:val="001D4AD7"/>
    <w:rsid w:val="001E0D8A"/>
    <w:rsid w:val="001E67BA"/>
    <w:rsid w:val="001E74C2"/>
    <w:rsid w:val="001F4F82"/>
    <w:rsid w:val="001F5A48"/>
    <w:rsid w:val="001F6260"/>
    <w:rsid w:val="00200007"/>
    <w:rsid w:val="002030A5"/>
    <w:rsid w:val="00203131"/>
    <w:rsid w:val="00212E88"/>
    <w:rsid w:val="00213C9C"/>
    <w:rsid w:val="002175E7"/>
    <w:rsid w:val="0022009E"/>
    <w:rsid w:val="00223241"/>
    <w:rsid w:val="0022425C"/>
    <w:rsid w:val="002246DE"/>
    <w:rsid w:val="00252BC4"/>
    <w:rsid w:val="00254014"/>
    <w:rsid w:val="00254B39"/>
    <w:rsid w:val="0026504D"/>
    <w:rsid w:val="00265D24"/>
    <w:rsid w:val="00273A2F"/>
    <w:rsid w:val="00280986"/>
    <w:rsid w:val="00281ECE"/>
    <w:rsid w:val="002831C7"/>
    <w:rsid w:val="002840C6"/>
    <w:rsid w:val="00295174"/>
    <w:rsid w:val="00296172"/>
    <w:rsid w:val="00296B92"/>
    <w:rsid w:val="002A2C22"/>
    <w:rsid w:val="002B02EB"/>
    <w:rsid w:val="002C0602"/>
    <w:rsid w:val="002D5C16"/>
    <w:rsid w:val="002F2476"/>
    <w:rsid w:val="002F3DFF"/>
    <w:rsid w:val="002F5B0E"/>
    <w:rsid w:val="002F5E05"/>
    <w:rsid w:val="00307A76"/>
    <w:rsid w:val="00315A16"/>
    <w:rsid w:val="00317053"/>
    <w:rsid w:val="0032109C"/>
    <w:rsid w:val="00322B45"/>
    <w:rsid w:val="00323809"/>
    <w:rsid w:val="00323D41"/>
    <w:rsid w:val="00325414"/>
    <w:rsid w:val="003302F1"/>
    <w:rsid w:val="0034470E"/>
    <w:rsid w:val="00352DB0"/>
    <w:rsid w:val="00361063"/>
    <w:rsid w:val="0037094A"/>
    <w:rsid w:val="00371ED3"/>
    <w:rsid w:val="00372FFC"/>
    <w:rsid w:val="0037728A"/>
    <w:rsid w:val="00380B7D"/>
    <w:rsid w:val="00381A99"/>
    <w:rsid w:val="003829C2"/>
    <w:rsid w:val="003830B2"/>
    <w:rsid w:val="00384724"/>
    <w:rsid w:val="003919B7"/>
    <w:rsid w:val="00391D57"/>
    <w:rsid w:val="00392292"/>
    <w:rsid w:val="00394F45"/>
    <w:rsid w:val="003A1508"/>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4346F"/>
    <w:rsid w:val="00447404"/>
    <w:rsid w:val="0046520A"/>
    <w:rsid w:val="004672AB"/>
    <w:rsid w:val="004714FE"/>
    <w:rsid w:val="00472537"/>
    <w:rsid w:val="00477BAA"/>
    <w:rsid w:val="00495053"/>
    <w:rsid w:val="004A1F59"/>
    <w:rsid w:val="004A29BE"/>
    <w:rsid w:val="004A3225"/>
    <w:rsid w:val="004A33EE"/>
    <w:rsid w:val="004A3AA8"/>
    <w:rsid w:val="004B13C7"/>
    <w:rsid w:val="004B778F"/>
    <w:rsid w:val="004C0609"/>
    <w:rsid w:val="004D141F"/>
    <w:rsid w:val="004D2742"/>
    <w:rsid w:val="004D6310"/>
    <w:rsid w:val="004E0062"/>
    <w:rsid w:val="004E05A1"/>
    <w:rsid w:val="004F5E57"/>
    <w:rsid w:val="004F6710"/>
    <w:rsid w:val="00500C3E"/>
    <w:rsid w:val="00502849"/>
    <w:rsid w:val="00504334"/>
    <w:rsid w:val="0050498D"/>
    <w:rsid w:val="005104D7"/>
    <w:rsid w:val="00510B9E"/>
    <w:rsid w:val="00536BC2"/>
    <w:rsid w:val="005425E1"/>
    <w:rsid w:val="005427C5"/>
    <w:rsid w:val="00542CF6"/>
    <w:rsid w:val="005473A9"/>
    <w:rsid w:val="00553C03"/>
    <w:rsid w:val="00563692"/>
    <w:rsid w:val="00571679"/>
    <w:rsid w:val="005844E7"/>
    <w:rsid w:val="005908B8"/>
    <w:rsid w:val="0059512E"/>
    <w:rsid w:val="005A6DD2"/>
    <w:rsid w:val="005C385D"/>
    <w:rsid w:val="005D3B20"/>
    <w:rsid w:val="005E4759"/>
    <w:rsid w:val="005E5C68"/>
    <w:rsid w:val="005E65C0"/>
    <w:rsid w:val="005F0390"/>
    <w:rsid w:val="006072CD"/>
    <w:rsid w:val="00612023"/>
    <w:rsid w:val="00614190"/>
    <w:rsid w:val="00622A99"/>
    <w:rsid w:val="00622E67"/>
    <w:rsid w:val="00626EDC"/>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B7093"/>
    <w:rsid w:val="006B7417"/>
    <w:rsid w:val="006D3691"/>
    <w:rsid w:val="006E5EF0"/>
    <w:rsid w:val="006F3563"/>
    <w:rsid w:val="006F42B9"/>
    <w:rsid w:val="006F6103"/>
    <w:rsid w:val="00704E00"/>
    <w:rsid w:val="007209E7"/>
    <w:rsid w:val="00726182"/>
    <w:rsid w:val="00727635"/>
    <w:rsid w:val="00732329"/>
    <w:rsid w:val="007337CA"/>
    <w:rsid w:val="00734CE4"/>
    <w:rsid w:val="00735123"/>
    <w:rsid w:val="00741837"/>
    <w:rsid w:val="007453E6"/>
    <w:rsid w:val="007502AD"/>
    <w:rsid w:val="0077309D"/>
    <w:rsid w:val="007774EE"/>
    <w:rsid w:val="00781822"/>
    <w:rsid w:val="00783F21"/>
    <w:rsid w:val="00787159"/>
    <w:rsid w:val="0079043A"/>
    <w:rsid w:val="00791668"/>
    <w:rsid w:val="00791AA1"/>
    <w:rsid w:val="007A3793"/>
    <w:rsid w:val="007C1BA2"/>
    <w:rsid w:val="007C2B48"/>
    <w:rsid w:val="007D20E9"/>
    <w:rsid w:val="007D7881"/>
    <w:rsid w:val="007D7E3A"/>
    <w:rsid w:val="007E0E10"/>
    <w:rsid w:val="007E4768"/>
    <w:rsid w:val="007E777B"/>
    <w:rsid w:val="007F2070"/>
    <w:rsid w:val="008053F5"/>
    <w:rsid w:val="00807AF7"/>
    <w:rsid w:val="00810198"/>
    <w:rsid w:val="00815DA8"/>
    <w:rsid w:val="0082194D"/>
    <w:rsid w:val="008221F9"/>
    <w:rsid w:val="00826EF5"/>
    <w:rsid w:val="00831693"/>
    <w:rsid w:val="00840104"/>
    <w:rsid w:val="00840C1F"/>
    <w:rsid w:val="00841FC5"/>
    <w:rsid w:val="00845709"/>
    <w:rsid w:val="008576BD"/>
    <w:rsid w:val="00860463"/>
    <w:rsid w:val="008733DA"/>
    <w:rsid w:val="008850E4"/>
    <w:rsid w:val="008939AB"/>
    <w:rsid w:val="008A12F5"/>
    <w:rsid w:val="008B1587"/>
    <w:rsid w:val="008B1B01"/>
    <w:rsid w:val="008B3BCD"/>
    <w:rsid w:val="008B6DF8"/>
    <w:rsid w:val="008C106C"/>
    <w:rsid w:val="008C10F1"/>
    <w:rsid w:val="008C1926"/>
    <w:rsid w:val="008C1E99"/>
    <w:rsid w:val="008E0085"/>
    <w:rsid w:val="008E2AA6"/>
    <w:rsid w:val="008E311B"/>
    <w:rsid w:val="008F46E7"/>
    <w:rsid w:val="008F5D4A"/>
    <w:rsid w:val="008F6F0B"/>
    <w:rsid w:val="009077EB"/>
    <w:rsid w:val="00907BA7"/>
    <w:rsid w:val="0091064E"/>
    <w:rsid w:val="00911FC5"/>
    <w:rsid w:val="00931A10"/>
    <w:rsid w:val="00947967"/>
    <w:rsid w:val="00955201"/>
    <w:rsid w:val="00965200"/>
    <w:rsid w:val="009668B3"/>
    <w:rsid w:val="00971471"/>
    <w:rsid w:val="009849C2"/>
    <w:rsid w:val="00984D24"/>
    <w:rsid w:val="009858EB"/>
    <w:rsid w:val="009A3F47"/>
    <w:rsid w:val="009B0046"/>
    <w:rsid w:val="009C1440"/>
    <w:rsid w:val="009C2107"/>
    <w:rsid w:val="009C5D9E"/>
    <w:rsid w:val="009D2C3E"/>
    <w:rsid w:val="009E0625"/>
    <w:rsid w:val="009E3034"/>
    <w:rsid w:val="009E549F"/>
    <w:rsid w:val="009F28A8"/>
    <w:rsid w:val="009F473E"/>
    <w:rsid w:val="009F682A"/>
    <w:rsid w:val="00A022BE"/>
    <w:rsid w:val="00A07B4B"/>
    <w:rsid w:val="00A24C95"/>
    <w:rsid w:val="00A2599A"/>
    <w:rsid w:val="00A26094"/>
    <w:rsid w:val="00A270E7"/>
    <w:rsid w:val="00A301BF"/>
    <w:rsid w:val="00A302B2"/>
    <w:rsid w:val="00A331B4"/>
    <w:rsid w:val="00A3484E"/>
    <w:rsid w:val="00A356D3"/>
    <w:rsid w:val="00A36ADA"/>
    <w:rsid w:val="00A438D8"/>
    <w:rsid w:val="00A473F5"/>
    <w:rsid w:val="00A51F9D"/>
    <w:rsid w:val="00A5416A"/>
    <w:rsid w:val="00A639F4"/>
    <w:rsid w:val="00A81A32"/>
    <w:rsid w:val="00A835BD"/>
    <w:rsid w:val="00A97B15"/>
    <w:rsid w:val="00AA42D5"/>
    <w:rsid w:val="00AB2FAB"/>
    <w:rsid w:val="00AB5C14"/>
    <w:rsid w:val="00AC1EE7"/>
    <w:rsid w:val="00AC2433"/>
    <w:rsid w:val="00AC333F"/>
    <w:rsid w:val="00AC585C"/>
    <w:rsid w:val="00AD1925"/>
    <w:rsid w:val="00AE067D"/>
    <w:rsid w:val="00AF1181"/>
    <w:rsid w:val="00AF2F79"/>
    <w:rsid w:val="00AF4653"/>
    <w:rsid w:val="00AF7DB7"/>
    <w:rsid w:val="00B10D02"/>
    <w:rsid w:val="00B201E2"/>
    <w:rsid w:val="00B235F7"/>
    <w:rsid w:val="00B443E4"/>
    <w:rsid w:val="00B5484D"/>
    <w:rsid w:val="00B563EA"/>
    <w:rsid w:val="00B56CDF"/>
    <w:rsid w:val="00B57D0C"/>
    <w:rsid w:val="00B60E51"/>
    <w:rsid w:val="00B63A54"/>
    <w:rsid w:val="00B77D18"/>
    <w:rsid w:val="00B8313A"/>
    <w:rsid w:val="00B93503"/>
    <w:rsid w:val="00B96FF0"/>
    <w:rsid w:val="00BA205D"/>
    <w:rsid w:val="00BA31E8"/>
    <w:rsid w:val="00BA55E0"/>
    <w:rsid w:val="00BA6BD4"/>
    <w:rsid w:val="00BA6C7A"/>
    <w:rsid w:val="00BB17D1"/>
    <w:rsid w:val="00BB3752"/>
    <w:rsid w:val="00BB6688"/>
    <w:rsid w:val="00BC26D4"/>
    <w:rsid w:val="00BE0C80"/>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311A"/>
    <w:rsid w:val="00C7084D"/>
    <w:rsid w:val="00C7315E"/>
    <w:rsid w:val="00C75895"/>
    <w:rsid w:val="00C81F27"/>
    <w:rsid w:val="00C83C9F"/>
    <w:rsid w:val="00C94840"/>
    <w:rsid w:val="00CA4EE3"/>
    <w:rsid w:val="00CB027F"/>
    <w:rsid w:val="00CC0EBB"/>
    <w:rsid w:val="00CC6297"/>
    <w:rsid w:val="00CC7690"/>
    <w:rsid w:val="00CD07BE"/>
    <w:rsid w:val="00CD1986"/>
    <w:rsid w:val="00CD54BF"/>
    <w:rsid w:val="00CE4D5C"/>
    <w:rsid w:val="00CF05DA"/>
    <w:rsid w:val="00CF58EB"/>
    <w:rsid w:val="00CF6FEC"/>
    <w:rsid w:val="00D0106E"/>
    <w:rsid w:val="00D06383"/>
    <w:rsid w:val="00D20E85"/>
    <w:rsid w:val="00D24615"/>
    <w:rsid w:val="00D37842"/>
    <w:rsid w:val="00D42DC2"/>
    <w:rsid w:val="00D537E1"/>
    <w:rsid w:val="00D55BB2"/>
    <w:rsid w:val="00D6091A"/>
    <w:rsid w:val="00D6605A"/>
    <w:rsid w:val="00D6695F"/>
    <w:rsid w:val="00D75644"/>
    <w:rsid w:val="00D81656"/>
    <w:rsid w:val="00D83D87"/>
    <w:rsid w:val="00D84A6D"/>
    <w:rsid w:val="00D86A30"/>
    <w:rsid w:val="00D92735"/>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433"/>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0B27"/>
    <w:rsid w:val="00E6034B"/>
    <w:rsid w:val="00E6549E"/>
    <w:rsid w:val="00E65EDE"/>
    <w:rsid w:val="00E70F81"/>
    <w:rsid w:val="00E77055"/>
    <w:rsid w:val="00E77460"/>
    <w:rsid w:val="00E83ABC"/>
    <w:rsid w:val="00E844F2"/>
    <w:rsid w:val="00E90AD0"/>
    <w:rsid w:val="00E92FCB"/>
    <w:rsid w:val="00EA147F"/>
    <w:rsid w:val="00EA4A27"/>
    <w:rsid w:val="00EA4FA6"/>
    <w:rsid w:val="00EB1A25"/>
    <w:rsid w:val="00EB1C59"/>
    <w:rsid w:val="00EC591C"/>
    <w:rsid w:val="00EC7363"/>
    <w:rsid w:val="00ED03AB"/>
    <w:rsid w:val="00ED1963"/>
    <w:rsid w:val="00ED1CD4"/>
    <w:rsid w:val="00ED1D2B"/>
    <w:rsid w:val="00ED64B5"/>
    <w:rsid w:val="00ED7304"/>
    <w:rsid w:val="00EE7CCA"/>
    <w:rsid w:val="00F16A14"/>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7305FD-7452-4AA4-A1A8-B7FE06224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2F5B0E"/>
    <w:pPr>
      <w:snapToGrid w:val="0"/>
      <w:jc w:val="left"/>
    </w:pPr>
    <w:rPr>
      <w:sz w:val="20"/>
    </w:rPr>
  </w:style>
  <w:style w:type="character" w:customStyle="1" w:styleId="afb">
    <w:name w:val="註腳文字 字元"/>
    <w:basedOn w:val="a7"/>
    <w:link w:val="afa"/>
    <w:uiPriority w:val="99"/>
    <w:rsid w:val="002F5B0E"/>
    <w:rPr>
      <w:rFonts w:ascii="標楷體" w:eastAsia="標楷體"/>
      <w:kern w:val="2"/>
    </w:rPr>
  </w:style>
  <w:style w:type="character" w:styleId="afc">
    <w:name w:val="footnote reference"/>
    <w:basedOn w:val="a7"/>
    <w:uiPriority w:val="99"/>
    <w:semiHidden/>
    <w:unhideWhenUsed/>
    <w:rsid w:val="002F5B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74131-581C-4200-96F3-911759A56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1003</Words>
  <Characters>5720</Characters>
  <Application>Microsoft Office Word</Application>
  <DocSecurity>0</DocSecurity>
  <Lines>47</Lines>
  <Paragraphs>13</Paragraphs>
  <ScaleCrop>false</ScaleCrop>
  <Company>cy</Company>
  <LinksUpToDate>false</LinksUpToDate>
  <CharactersWithSpaces>6710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羅玉珊</dc:creator>
  <cp:lastModifiedBy>謝琦瑛</cp:lastModifiedBy>
  <cp:revision>2</cp:revision>
  <cp:lastPrinted>2017-09-06T03:45:00Z</cp:lastPrinted>
  <dcterms:created xsi:type="dcterms:W3CDTF">2017-10-05T09:16:00Z</dcterms:created>
  <dcterms:modified xsi:type="dcterms:W3CDTF">2017-10-05T09:16:00Z</dcterms:modified>
</cp:coreProperties>
</file>