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Pr="00A64501" w:rsidRDefault="00E25849" w:rsidP="00E35CF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6450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35CF2" w:rsidRPr="00A64501">
        <w:rPr>
          <w:rFonts w:hint="eastAsia"/>
        </w:rPr>
        <w:t>據訴</w:t>
      </w:r>
      <w:proofErr w:type="gramEnd"/>
      <w:r w:rsidR="00E35CF2" w:rsidRPr="00A64501">
        <w:rPr>
          <w:rFonts w:hint="eastAsia"/>
        </w:rPr>
        <w:t>，渠等前於100年間參與文建會（現改制為文化部）補助全球華人藝術網有限公司（以下簡稱華藝網）辦理「讓世界看見台灣藝術風華與內</w:t>
      </w:r>
      <w:proofErr w:type="gramStart"/>
      <w:r w:rsidR="00E35CF2" w:rsidRPr="00A64501">
        <w:rPr>
          <w:rFonts w:hint="eastAsia"/>
        </w:rPr>
        <w:t>蘊</w:t>
      </w:r>
      <w:proofErr w:type="gramEnd"/>
      <w:r w:rsidR="00E35CF2" w:rsidRPr="00A64501">
        <w:rPr>
          <w:rFonts w:hint="eastAsia"/>
        </w:rPr>
        <w:t>－台灣百年藝術家傳記電子書建置」計畫，</w:t>
      </w:r>
      <w:proofErr w:type="gramStart"/>
      <w:r w:rsidR="00E35CF2" w:rsidRPr="00A64501">
        <w:rPr>
          <w:rFonts w:hint="eastAsia"/>
        </w:rPr>
        <w:t>詎</w:t>
      </w:r>
      <w:proofErr w:type="gramEnd"/>
      <w:r w:rsidR="00E35CF2" w:rsidRPr="00A64501">
        <w:rPr>
          <w:rFonts w:hint="eastAsia"/>
        </w:rPr>
        <w:t>遭華藝網以執行該計畫名義，將渠等作品圖檔放置於其網站販售，損及權益</w:t>
      </w:r>
      <w:proofErr w:type="gramStart"/>
      <w:r w:rsidR="00E35CF2" w:rsidRPr="00A64501">
        <w:rPr>
          <w:rFonts w:hint="eastAsia"/>
        </w:rPr>
        <w:t>等情案</w:t>
      </w:r>
      <w:proofErr w:type="gramEnd"/>
      <w:r w:rsidR="00E35CF2" w:rsidRPr="00A64501">
        <w:rPr>
          <w:rFonts w:hint="eastAsia"/>
        </w:rPr>
        <w:t>。</w:t>
      </w:r>
    </w:p>
    <w:p w:rsidR="00E25849" w:rsidRPr="00A64501" w:rsidRDefault="00252E2F"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6450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726F5" w:rsidRPr="00A64501" w:rsidRDefault="006726F5" w:rsidP="00A639F4">
      <w:pPr>
        <w:pStyle w:val="10"/>
        <w:ind w:left="680" w:firstLine="680"/>
      </w:pPr>
      <w:bookmarkStart w:id="49" w:name="_Toc524902730"/>
      <w:r w:rsidRPr="00A64501">
        <w:rPr>
          <w:rFonts w:hint="eastAsia"/>
        </w:rPr>
        <w:t>文化部(前</w:t>
      </w:r>
      <w:r w:rsidR="008A3599">
        <w:rPr>
          <w:rFonts w:hint="eastAsia"/>
        </w:rPr>
        <w:t>行政院</w:t>
      </w:r>
      <w:r w:rsidRPr="00A64501">
        <w:rPr>
          <w:rFonts w:hint="eastAsia"/>
        </w:rPr>
        <w:t>文化建設委員會，下稱前文建會)為慶祝建國一百年，規劃系列活動並訂定「中華民國建國一百年慶祝活動補助作業要點」受理各界提案，全球華人藝術網有限公司（下稱華藝網）申請補助「讓世界看見</w:t>
      </w:r>
      <w:r w:rsidR="008A3599">
        <w:rPr>
          <w:rFonts w:hint="eastAsia"/>
        </w:rPr>
        <w:t>台灣</w:t>
      </w:r>
      <w:r w:rsidRPr="00A64501">
        <w:rPr>
          <w:rFonts w:hint="eastAsia"/>
        </w:rPr>
        <w:t>藝術風華與內蘊—</w:t>
      </w:r>
      <w:r w:rsidR="008A3599">
        <w:rPr>
          <w:rFonts w:hint="eastAsia"/>
        </w:rPr>
        <w:t>台灣</w:t>
      </w:r>
      <w:r w:rsidRPr="00A64501">
        <w:rPr>
          <w:rFonts w:hint="eastAsia"/>
        </w:rPr>
        <w:t>百年藝術家傳記電子書建置計畫」（下稱</w:t>
      </w:r>
      <w:r w:rsidR="00BF5C32" w:rsidRPr="00A64501">
        <w:rPr>
          <w:rFonts w:hint="eastAsia"/>
        </w:rPr>
        <w:t>該</w:t>
      </w:r>
      <w:r w:rsidRPr="00A64501">
        <w:rPr>
          <w:rFonts w:hint="eastAsia"/>
        </w:rPr>
        <w:t>計畫</w:t>
      </w:r>
      <w:r w:rsidR="00FC10F3" w:rsidRPr="00A64501">
        <w:rPr>
          <w:rFonts w:hint="eastAsia"/>
        </w:rPr>
        <w:t>或百大藝術家活動</w:t>
      </w:r>
      <w:r w:rsidRPr="00A64501">
        <w:rPr>
          <w:rFonts w:hint="eastAsia"/>
        </w:rPr>
        <w:t>）</w:t>
      </w:r>
      <w:r w:rsidR="00204F32" w:rsidRPr="00A64501">
        <w:rPr>
          <w:rFonts w:hint="eastAsia"/>
        </w:rPr>
        <w:t>，</w:t>
      </w:r>
      <w:r w:rsidRPr="00A64501">
        <w:rPr>
          <w:rFonts w:hint="eastAsia"/>
        </w:rPr>
        <w:t>經審查通過入選「慶祝中華民國建國一百年民間提案活動」，並於民國（下同）100年3月24日簽署補助契約書</w:t>
      </w:r>
      <w:r w:rsidR="00506528">
        <w:rPr>
          <w:rFonts w:hint="eastAsia"/>
        </w:rPr>
        <w:t>（下稱契約書）</w:t>
      </w:r>
      <w:r w:rsidRPr="00A64501">
        <w:rPr>
          <w:rFonts w:hint="eastAsia"/>
        </w:rPr>
        <w:t>。</w:t>
      </w:r>
    </w:p>
    <w:p w:rsidR="004F6710" w:rsidRPr="00A64501" w:rsidRDefault="00BF5C32" w:rsidP="00A639F4">
      <w:pPr>
        <w:pStyle w:val="10"/>
        <w:ind w:left="680" w:firstLine="680"/>
      </w:pPr>
      <w:r w:rsidRPr="00A64501">
        <w:rPr>
          <w:rFonts w:hint="eastAsia"/>
        </w:rPr>
        <w:t>惟據訴華藝網以執行該計畫名義，將渠等作品圖檔放置於其網站販售，損及權益等情案。</w:t>
      </w:r>
      <w:r w:rsidR="006726F5" w:rsidRPr="00A64501">
        <w:rPr>
          <w:rFonts w:hint="eastAsia"/>
        </w:rPr>
        <w:t>案經調閱文化部相關卷證資料，並於106年8月24日詢問文化部及</w:t>
      </w:r>
      <w:r w:rsidR="006726F5" w:rsidRPr="00A64501">
        <w:rPr>
          <w:rFonts w:hint="eastAsia"/>
          <w:kern w:val="0"/>
        </w:rPr>
        <w:t>藝術發展司</w:t>
      </w:r>
      <w:r w:rsidR="006726F5" w:rsidRPr="00A64501">
        <w:rPr>
          <w:rFonts w:hAnsi="標楷體" w:hint="eastAsia"/>
          <w:bCs/>
          <w:kern w:val="0"/>
          <w:szCs w:val="52"/>
        </w:rPr>
        <w:t>、經濟部智慧財產局（下稱智財局）等機關人員，復於106年9月1日接受陳</w:t>
      </w:r>
      <w:r w:rsidR="00506528">
        <w:rPr>
          <w:rFonts w:hAnsi="標楷體" w:hint="eastAsia"/>
          <w:bCs/>
          <w:kern w:val="0"/>
          <w:szCs w:val="52"/>
        </w:rPr>
        <w:t>情</w:t>
      </w:r>
      <w:r w:rsidR="006726F5" w:rsidRPr="00A64501">
        <w:rPr>
          <w:rFonts w:hAnsi="標楷體" w:hint="eastAsia"/>
          <w:bCs/>
          <w:kern w:val="0"/>
          <w:szCs w:val="52"/>
        </w:rPr>
        <w:t>人等陳</w:t>
      </w:r>
      <w:r w:rsidR="00506528">
        <w:rPr>
          <w:rFonts w:hAnsi="標楷體" w:hint="eastAsia"/>
          <w:bCs/>
          <w:kern w:val="0"/>
          <w:szCs w:val="52"/>
        </w:rPr>
        <w:t>訴</w:t>
      </w:r>
      <w:r w:rsidR="006726F5" w:rsidRPr="00A64501">
        <w:rPr>
          <w:rFonts w:hAnsi="標楷體" w:hint="eastAsia"/>
          <w:bCs/>
          <w:kern w:val="0"/>
          <w:szCs w:val="52"/>
        </w:rPr>
        <w:t>及訪談</w:t>
      </w:r>
      <w:r w:rsidR="006726F5" w:rsidRPr="00A64501">
        <w:rPr>
          <w:rFonts w:hint="eastAsia"/>
        </w:rPr>
        <w:t>，茲據機關提供卷證及詢問前後提供資料</w:t>
      </w:r>
      <w:r w:rsidR="006726F5" w:rsidRPr="00A64501">
        <w:rPr>
          <w:rStyle w:val="afc"/>
        </w:rPr>
        <w:footnoteReference w:id="1"/>
      </w:r>
      <w:r w:rsidR="006726F5" w:rsidRPr="00A64501">
        <w:rPr>
          <w:rFonts w:hint="eastAsia"/>
        </w:rPr>
        <w:t>，</w:t>
      </w:r>
      <w:r w:rsidR="00FB501B" w:rsidRPr="00A64501">
        <w:rPr>
          <w:rFonts w:hint="eastAsia"/>
        </w:rPr>
        <w:t>已調查竣</w:t>
      </w:r>
      <w:r w:rsidR="00307A76" w:rsidRPr="00A64501">
        <w:rPr>
          <w:rFonts w:hint="eastAsia"/>
        </w:rPr>
        <w:t>事</w:t>
      </w:r>
      <w:r w:rsidR="00FB501B" w:rsidRPr="00A64501">
        <w:rPr>
          <w:rFonts w:hint="eastAsia"/>
        </w:rPr>
        <w:t>，</w:t>
      </w:r>
      <w:r w:rsidR="00307A76" w:rsidRPr="00A64501">
        <w:rPr>
          <w:rFonts w:hint="eastAsia"/>
        </w:rPr>
        <w:t>茲臚</w:t>
      </w:r>
      <w:r w:rsidR="00FB501B" w:rsidRPr="00A64501">
        <w:rPr>
          <w:rFonts w:hint="eastAsia"/>
        </w:rPr>
        <w:t>列調查意見如下：</w:t>
      </w:r>
    </w:p>
    <w:p w:rsidR="00073CB5" w:rsidRPr="00A64501" w:rsidRDefault="00BF5C32" w:rsidP="00D921EC">
      <w:pPr>
        <w:pStyle w:val="2"/>
      </w:pPr>
      <w:bookmarkStart w:id="50" w:name="_Toc421794873"/>
      <w:bookmarkStart w:id="51" w:name="_Toc422834158"/>
      <w:r w:rsidRPr="00D921EC">
        <w:rPr>
          <w:rFonts w:hint="eastAsia"/>
          <w:b/>
        </w:rPr>
        <w:t>文化部（前文建會）未依契約書第8條</w:t>
      </w:r>
      <w:proofErr w:type="gramStart"/>
      <w:r w:rsidRPr="00D921EC">
        <w:rPr>
          <w:rFonts w:hint="eastAsia"/>
          <w:b/>
        </w:rPr>
        <w:t>侵</w:t>
      </w:r>
      <w:proofErr w:type="gramEnd"/>
      <w:r w:rsidRPr="00D921EC">
        <w:rPr>
          <w:rFonts w:hint="eastAsia"/>
          <w:b/>
        </w:rPr>
        <w:t>權責任及驗收第3</w:t>
      </w:r>
      <w:r w:rsidR="00CC467F" w:rsidRPr="00D921EC">
        <w:rPr>
          <w:rFonts w:hint="eastAsia"/>
          <w:b/>
        </w:rPr>
        <w:t>項</w:t>
      </w:r>
      <w:r w:rsidRPr="00D921EC">
        <w:rPr>
          <w:rFonts w:hint="eastAsia"/>
          <w:b/>
        </w:rPr>
        <w:t>規定，要求全球華人藝術網有限公司交付授</w:t>
      </w:r>
      <w:r w:rsidRPr="00D921EC">
        <w:rPr>
          <w:rFonts w:hint="eastAsia"/>
          <w:b/>
        </w:rPr>
        <w:lastRenderedPageBreak/>
        <w:t>權書，</w:t>
      </w:r>
      <w:bookmarkEnd w:id="50"/>
      <w:bookmarkEnd w:id="51"/>
      <w:r w:rsidRPr="00D921EC">
        <w:rPr>
          <w:rFonts w:hint="eastAsia"/>
          <w:b/>
        </w:rPr>
        <w:t>驗收程序未</w:t>
      </w:r>
      <w:proofErr w:type="gramStart"/>
      <w:r w:rsidRPr="00D921EC">
        <w:rPr>
          <w:rFonts w:hint="eastAsia"/>
          <w:b/>
        </w:rPr>
        <w:t>臻</w:t>
      </w:r>
      <w:proofErr w:type="gramEnd"/>
      <w:r w:rsidRPr="00D921EC">
        <w:rPr>
          <w:rFonts w:hint="eastAsia"/>
          <w:b/>
        </w:rPr>
        <w:t>確實；又</w:t>
      </w:r>
      <w:proofErr w:type="gramStart"/>
      <w:r w:rsidR="003A67C1" w:rsidRPr="00D921EC">
        <w:rPr>
          <w:rFonts w:hint="eastAsia"/>
          <w:b/>
        </w:rPr>
        <w:t>文化部於</w:t>
      </w:r>
      <w:r w:rsidR="00B73B82" w:rsidRPr="00D921EC">
        <w:rPr>
          <w:rFonts w:hint="eastAsia"/>
          <w:b/>
        </w:rPr>
        <w:t>該</w:t>
      </w:r>
      <w:proofErr w:type="gramEnd"/>
      <w:r w:rsidR="00B73B82" w:rsidRPr="00D921EC">
        <w:rPr>
          <w:rFonts w:hint="eastAsia"/>
          <w:b/>
        </w:rPr>
        <w:t>公司</w:t>
      </w:r>
      <w:r w:rsidR="000A46CC" w:rsidRPr="00D921EC">
        <w:rPr>
          <w:rFonts w:hint="eastAsia"/>
          <w:b/>
        </w:rPr>
        <w:t>執行</w:t>
      </w:r>
      <w:r w:rsidRPr="00D921EC">
        <w:rPr>
          <w:rFonts w:hint="eastAsia"/>
          <w:b/>
        </w:rPr>
        <w:t>計畫</w:t>
      </w:r>
      <w:proofErr w:type="gramStart"/>
      <w:r w:rsidRPr="00D921EC">
        <w:rPr>
          <w:rFonts w:hint="eastAsia"/>
          <w:b/>
        </w:rPr>
        <w:t>期間</w:t>
      </w:r>
      <w:r w:rsidR="000A46CC" w:rsidRPr="00D921EC">
        <w:rPr>
          <w:rFonts w:hint="eastAsia"/>
          <w:b/>
        </w:rPr>
        <w:t>，</w:t>
      </w:r>
      <w:proofErr w:type="gramEnd"/>
      <w:r w:rsidR="003A67C1" w:rsidRPr="00D921EC">
        <w:rPr>
          <w:rFonts w:hint="eastAsia"/>
          <w:b/>
        </w:rPr>
        <w:t>獲悉有以機關名義誤導藝術家等人士，並逾越計畫目的所為商業行為時，</w:t>
      </w:r>
      <w:r w:rsidRPr="00D921EC">
        <w:rPr>
          <w:rFonts w:hint="eastAsia"/>
          <w:b/>
        </w:rPr>
        <w:t>未能</w:t>
      </w:r>
      <w:r w:rsidR="00FA42BE" w:rsidRPr="00D921EC">
        <w:rPr>
          <w:rFonts w:hint="eastAsia"/>
          <w:b/>
        </w:rPr>
        <w:t>積極</w:t>
      </w:r>
      <w:r w:rsidRPr="00D921EC">
        <w:rPr>
          <w:rFonts w:hint="eastAsia"/>
          <w:b/>
        </w:rPr>
        <w:t>因應並</w:t>
      </w:r>
      <w:proofErr w:type="gramStart"/>
      <w:r w:rsidRPr="00D921EC">
        <w:rPr>
          <w:rFonts w:hint="eastAsia"/>
          <w:b/>
        </w:rPr>
        <w:t>審慎妥處</w:t>
      </w:r>
      <w:proofErr w:type="gramEnd"/>
      <w:r w:rsidR="006C1EAF" w:rsidRPr="00D921EC">
        <w:rPr>
          <w:rFonts w:hint="eastAsia"/>
          <w:b/>
        </w:rPr>
        <w:t>，</w:t>
      </w:r>
      <w:r w:rsidR="003A67C1" w:rsidRPr="00D921EC">
        <w:rPr>
          <w:rFonts w:hint="eastAsia"/>
          <w:b/>
        </w:rPr>
        <w:t>致</w:t>
      </w:r>
      <w:r w:rsidR="006C1EAF" w:rsidRPr="00D921EC">
        <w:rPr>
          <w:rFonts w:hint="eastAsia"/>
          <w:b/>
        </w:rPr>
        <w:t>錯失</w:t>
      </w:r>
      <w:r w:rsidR="00DD5296" w:rsidRPr="00D921EC">
        <w:rPr>
          <w:rFonts w:hint="eastAsia"/>
          <w:b/>
        </w:rPr>
        <w:t>遏止</w:t>
      </w:r>
      <w:r w:rsidR="006C1EAF" w:rsidRPr="00D921EC">
        <w:rPr>
          <w:rFonts w:hint="eastAsia"/>
          <w:b/>
        </w:rPr>
        <w:t>先機</w:t>
      </w:r>
      <w:r w:rsidRPr="00D921EC">
        <w:rPr>
          <w:rFonts w:hint="eastAsia"/>
          <w:b/>
        </w:rPr>
        <w:t>，肇</w:t>
      </w:r>
      <w:r w:rsidR="00B95F26" w:rsidRPr="00D921EC">
        <w:rPr>
          <w:rFonts w:hint="eastAsia"/>
          <w:b/>
        </w:rPr>
        <w:t>生</w:t>
      </w:r>
      <w:r w:rsidR="000A46CC" w:rsidRPr="00D921EC">
        <w:rPr>
          <w:rFonts w:hint="eastAsia"/>
          <w:b/>
        </w:rPr>
        <w:t>日後</w:t>
      </w:r>
      <w:r w:rsidR="00B040CD" w:rsidRPr="00D921EC">
        <w:rPr>
          <w:rFonts w:hint="eastAsia"/>
          <w:b/>
        </w:rPr>
        <w:t>諸多藝術家</w:t>
      </w:r>
      <w:r w:rsidR="000A46CC" w:rsidRPr="00D921EC">
        <w:rPr>
          <w:rFonts w:hint="eastAsia"/>
          <w:b/>
        </w:rPr>
        <w:t>因</w:t>
      </w:r>
      <w:r w:rsidR="00B040CD" w:rsidRPr="00D921EC">
        <w:rPr>
          <w:rFonts w:hint="eastAsia"/>
          <w:b/>
        </w:rPr>
        <w:t>涉及著作權法</w:t>
      </w:r>
      <w:r w:rsidR="000A46CC" w:rsidRPr="00D921EC">
        <w:rPr>
          <w:rFonts w:hint="eastAsia"/>
          <w:b/>
        </w:rPr>
        <w:t>而</w:t>
      </w:r>
      <w:r w:rsidR="00D24D63" w:rsidRPr="00D921EC">
        <w:rPr>
          <w:rFonts w:hint="eastAsia"/>
          <w:b/>
        </w:rPr>
        <w:t>恐</w:t>
      </w:r>
      <w:r w:rsidR="00FA42BE" w:rsidRPr="00D921EC">
        <w:rPr>
          <w:rFonts w:hint="eastAsia"/>
          <w:b/>
        </w:rPr>
        <w:t>遭</w:t>
      </w:r>
      <w:r w:rsidR="000A46CC" w:rsidRPr="00D921EC">
        <w:rPr>
          <w:rFonts w:hint="eastAsia"/>
          <w:b/>
        </w:rPr>
        <w:t>箝制</w:t>
      </w:r>
      <w:r w:rsidR="00B040CD" w:rsidRPr="00D921EC">
        <w:rPr>
          <w:rFonts w:hint="eastAsia"/>
          <w:b/>
        </w:rPr>
        <w:t>，</w:t>
      </w:r>
      <w:r w:rsidR="00D24D63" w:rsidRPr="00D921EC">
        <w:rPr>
          <w:rFonts w:hint="eastAsia"/>
          <w:b/>
        </w:rPr>
        <w:t>實</w:t>
      </w:r>
      <w:r w:rsidR="00FA42BE" w:rsidRPr="00D921EC">
        <w:rPr>
          <w:rFonts w:hint="eastAsia"/>
          <w:b/>
        </w:rPr>
        <w:t>損</w:t>
      </w:r>
      <w:r w:rsidR="00296B68" w:rsidRPr="00D921EC">
        <w:rPr>
          <w:rFonts w:hint="eastAsia"/>
          <w:b/>
        </w:rPr>
        <w:t>及</w:t>
      </w:r>
      <w:r w:rsidR="000A46CC" w:rsidRPr="00D921EC">
        <w:rPr>
          <w:rFonts w:hint="eastAsia"/>
          <w:b/>
        </w:rPr>
        <w:t>國內藝術</w:t>
      </w:r>
      <w:r w:rsidR="00D24D63" w:rsidRPr="00D921EC">
        <w:rPr>
          <w:rFonts w:hint="eastAsia"/>
          <w:b/>
        </w:rPr>
        <w:t>長遠</w:t>
      </w:r>
      <w:r w:rsidR="000A46CC" w:rsidRPr="00D921EC">
        <w:rPr>
          <w:rFonts w:hint="eastAsia"/>
          <w:b/>
        </w:rPr>
        <w:t>發展</w:t>
      </w:r>
      <w:r w:rsidR="00B95F26" w:rsidRPr="00D921EC">
        <w:rPr>
          <w:rFonts w:hint="eastAsia"/>
          <w:b/>
        </w:rPr>
        <w:t>，</w:t>
      </w:r>
      <w:r w:rsidR="000A46CC" w:rsidRPr="00D921EC">
        <w:rPr>
          <w:rFonts w:hint="eastAsia"/>
          <w:b/>
        </w:rPr>
        <w:t>核有</w:t>
      </w:r>
      <w:proofErr w:type="gramStart"/>
      <w:r w:rsidR="000A46CC" w:rsidRPr="00D921EC">
        <w:rPr>
          <w:rFonts w:hint="eastAsia"/>
          <w:b/>
        </w:rPr>
        <w:t>怠</w:t>
      </w:r>
      <w:proofErr w:type="gramEnd"/>
      <w:r w:rsidR="000A46CC" w:rsidRPr="00D921EC">
        <w:rPr>
          <w:rFonts w:hint="eastAsia"/>
          <w:b/>
        </w:rPr>
        <w:t>失</w:t>
      </w:r>
      <w:r w:rsidR="00D921EC" w:rsidRPr="00D921EC">
        <w:rPr>
          <w:rFonts w:hint="eastAsia"/>
          <w:b/>
        </w:rPr>
        <w:t>，據此，</w:t>
      </w:r>
      <w:proofErr w:type="gramStart"/>
      <w:r w:rsidR="00D921EC" w:rsidRPr="00D921EC">
        <w:rPr>
          <w:rFonts w:hint="eastAsia"/>
          <w:b/>
        </w:rPr>
        <w:t>文化部實應</w:t>
      </w:r>
      <w:proofErr w:type="gramEnd"/>
      <w:r w:rsidR="00D921EC" w:rsidRPr="00D921EC">
        <w:rPr>
          <w:rFonts w:hint="eastAsia"/>
          <w:b/>
        </w:rPr>
        <w:t>本於職權協助本案之處理，以解決後續爭議。</w:t>
      </w:r>
    </w:p>
    <w:p w:rsidR="00204F32" w:rsidRPr="00A64501" w:rsidRDefault="002B5B53" w:rsidP="00204F32">
      <w:pPr>
        <w:pStyle w:val="3"/>
      </w:pPr>
      <w:r w:rsidRPr="00A64501">
        <w:rPr>
          <w:rFonts w:hint="eastAsia"/>
        </w:rPr>
        <w:t>依</w:t>
      </w:r>
      <w:proofErr w:type="gramStart"/>
      <w:r w:rsidR="00204F32" w:rsidRPr="00A64501">
        <w:rPr>
          <w:rFonts w:hint="eastAsia"/>
        </w:rPr>
        <w:t>文化部與華藝</w:t>
      </w:r>
      <w:proofErr w:type="gramEnd"/>
      <w:r w:rsidR="00204F32" w:rsidRPr="00A64501">
        <w:rPr>
          <w:rFonts w:hint="eastAsia"/>
        </w:rPr>
        <w:t>網於100年3月24日簽署「讓世界看見</w:t>
      </w:r>
      <w:r w:rsidR="008A3599">
        <w:rPr>
          <w:rFonts w:hint="eastAsia"/>
        </w:rPr>
        <w:t>台灣</w:t>
      </w:r>
      <w:r w:rsidR="00204F32" w:rsidRPr="00A64501">
        <w:rPr>
          <w:rFonts w:hint="eastAsia"/>
        </w:rPr>
        <w:t>藝術風華與內</w:t>
      </w:r>
      <w:proofErr w:type="gramStart"/>
      <w:r w:rsidR="00204F32" w:rsidRPr="00A64501">
        <w:rPr>
          <w:rFonts w:hint="eastAsia"/>
        </w:rPr>
        <w:t>蘊—</w:t>
      </w:r>
      <w:proofErr w:type="gramEnd"/>
      <w:r w:rsidR="008A3599">
        <w:rPr>
          <w:rFonts w:hint="eastAsia"/>
        </w:rPr>
        <w:t>台灣</w:t>
      </w:r>
      <w:r w:rsidR="00204F32" w:rsidRPr="00A64501">
        <w:rPr>
          <w:rFonts w:hint="eastAsia"/>
        </w:rPr>
        <w:t>百年藝術家傳記電子書建置計畫」補助契約書，履</w:t>
      </w:r>
      <w:proofErr w:type="gramStart"/>
      <w:r w:rsidR="00204F32" w:rsidRPr="00A64501">
        <w:rPr>
          <w:rFonts w:hint="eastAsia"/>
        </w:rPr>
        <w:t>勘</w:t>
      </w:r>
      <w:proofErr w:type="gramEnd"/>
      <w:r w:rsidR="00204F32" w:rsidRPr="00A64501">
        <w:rPr>
          <w:rFonts w:hint="eastAsia"/>
        </w:rPr>
        <w:t>標的為辦理該計畫，其內容、經費詳如計畫書，雙方應依契約內容確實履行，該提案總經費為</w:t>
      </w:r>
      <w:r w:rsidR="00204F32" w:rsidRPr="00A64501">
        <w:rPr>
          <w:rFonts w:hAnsi="標楷體" w:hint="eastAsia"/>
        </w:rPr>
        <w:t>新臺幣（下同）</w:t>
      </w:r>
      <w:r w:rsidR="00204F32" w:rsidRPr="00A64501">
        <w:rPr>
          <w:rFonts w:hint="eastAsia"/>
        </w:rPr>
        <w:t>346萬8,670元，甲方（即前文建會</w:t>
      </w:r>
      <w:r w:rsidR="003F77E1" w:rsidRPr="00A64501">
        <w:rPr>
          <w:rFonts w:hint="eastAsia"/>
        </w:rPr>
        <w:t>，下同</w:t>
      </w:r>
      <w:r w:rsidR="00204F32" w:rsidRPr="00A64501">
        <w:rPr>
          <w:rFonts w:hint="eastAsia"/>
        </w:rPr>
        <w:t>）同意補助100萬元，補助項目為電子書製作費、網站建置費、網路系統費、交通費、海報印刷費、影印費、商品DM費、記者會佈置費及光碟</w:t>
      </w:r>
      <w:proofErr w:type="gramStart"/>
      <w:r w:rsidR="00204F32" w:rsidRPr="00A64501">
        <w:rPr>
          <w:rFonts w:hint="eastAsia"/>
        </w:rPr>
        <w:t>壓製費</w:t>
      </w:r>
      <w:proofErr w:type="gramEnd"/>
      <w:r w:rsidR="00737534" w:rsidRPr="00A64501">
        <w:rPr>
          <w:rFonts w:hint="eastAsia"/>
        </w:rPr>
        <w:t>，履約期限至100年11月30日止</w:t>
      </w:r>
      <w:r w:rsidRPr="00A64501">
        <w:rPr>
          <w:rFonts w:hint="eastAsia"/>
        </w:rPr>
        <w:t>。次</w:t>
      </w:r>
      <w:r w:rsidR="006A6702" w:rsidRPr="00A64501">
        <w:rPr>
          <w:rFonts w:hint="eastAsia"/>
        </w:rPr>
        <w:t>依文化部提供該</w:t>
      </w:r>
      <w:r w:rsidR="00204F32" w:rsidRPr="00A64501">
        <w:rPr>
          <w:rFonts w:hint="eastAsia"/>
        </w:rPr>
        <w:t>計畫</w:t>
      </w:r>
      <w:r w:rsidR="006A6702" w:rsidRPr="00A64501">
        <w:rPr>
          <w:rFonts w:hint="eastAsia"/>
        </w:rPr>
        <w:t>綜合資料表、摘要表及</w:t>
      </w:r>
      <w:r w:rsidR="006A6702" w:rsidRPr="005102BB">
        <w:rPr>
          <w:rFonts w:hint="eastAsia"/>
        </w:rPr>
        <w:t>計畫書內容等略以，載明預計發行綜合油畫等五大領域之百年藝術家電子書，將傳統書冊電子化，執行方式第二階段為藝術作品及藝術家資料蒐集、建檔與簽授權書。</w:t>
      </w:r>
    </w:p>
    <w:p w:rsidR="00D05F95" w:rsidRPr="00A64501" w:rsidRDefault="00D05F95" w:rsidP="00D05F95">
      <w:pPr>
        <w:pStyle w:val="3"/>
      </w:pPr>
      <w:r w:rsidRPr="00A64501">
        <w:rPr>
          <w:rFonts w:hint="eastAsia"/>
        </w:rPr>
        <w:t>文化部（前文建會）未依契約書第8條侵權責任及驗收第3</w:t>
      </w:r>
      <w:r w:rsidR="00CC467F" w:rsidRPr="00A64501">
        <w:rPr>
          <w:rFonts w:hint="eastAsia"/>
        </w:rPr>
        <w:t>項</w:t>
      </w:r>
      <w:r w:rsidRPr="00A64501">
        <w:rPr>
          <w:rFonts w:hint="eastAsia"/>
        </w:rPr>
        <w:t>規定，確實要求全球華人藝術網有限公司（即乙方）交付授權書，驗收程序未臻確實</w:t>
      </w:r>
      <w:r w:rsidR="00E25CD6" w:rsidRPr="00A64501">
        <w:rPr>
          <w:rFonts w:hint="eastAsia"/>
        </w:rPr>
        <w:t>：</w:t>
      </w:r>
    </w:p>
    <w:p w:rsidR="0090523B" w:rsidRPr="00A64501" w:rsidRDefault="0090523B" w:rsidP="00A11F77">
      <w:pPr>
        <w:pStyle w:val="4"/>
        <w:ind w:left="1701"/>
      </w:pPr>
      <w:r w:rsidRPr="00A64501">
        <w:rPr>
          <w:rFonts w:hint="eastAsia"/>
        </w:rPr>
        <w:t>查該契約書第6條「法律責任」第1</w:t>
      </w:r>
      <w:r w:rsidR="00311DA8" w:rsidRPr="00A64501">
        <w:rPr>
          <w:rFonts w:hint="eastAsia"/>
        </w:rPr>
        <w:t>項</w:t>
      </w:r>
      <w:r w:rsidRPr="00A64501">
        <w:rPr>
          <w:rFonts w:hint="eastAsia"/>
        </w:rPr>
        <w:t>規定：「乙方</w:t>
      </w:r>
      <w:r w:rsidR="007148FF" w:rsidRPr="00A64501">
        <w:rPr>
          <w:rFonts w:hint="eastAsia"/>
        </w:rPr>
        <w:t>（即華藝網，下同）</w:t>
      </w:r>
      <w:r w:rsidRPr="00A64501">
        <w:rPr>
          <w:rFonts w:hint="eastAsia"/>
        </w:rPr>
        <w:t>未經甲方(即文化部</w:t>
      </w:r>
      <w:r w:rsidR="00316DF3" w:rsidRPr="00A64501">
        <w:rPr>
          <w:rFonts w:hint="eastAsia"/>
        </w:rPr>
        <w:t>，</w:t>
      </w:r>
      <w:r w:rsidRPr="00A64501">
        <w:rPr>
          <w:rFonts w:hint="eastAsia"/>
        </w:rPr>
        <w:t>前文建會</w:t>
      </w:r>
      <w:r w:rsidR="00316DF3" w:rsidRPr="00A64501">
        <w:rPr>
          <w:rFonts w:hint="eastAsia"/>
        </w:rPr>
        <w:t>，</w:t>
      </w:r>
      <w:r w:rsidRPr="00A64501">
        <w:rPr>
          <w:rFonts w:hint="eastAsia"/>
        </w:rPr>
        <w:t>下同)同意所衍生之法律責任，均由乙方自行負</w:t>
      </w:r>
      <w:r w:rsidRPr="005102BB">
        <w:rPr>
          <w:rFonts w:hint="eastAsia"/>
        </w:rPr>
        <w:t>責」，及第8條「侵權責任及驗收」第1</w:t>
      </w:r>
      <w:r w:rsidR="00CC467F" w:rsidRPr="005102BB">
        <w:rPr>
          <w:rFonts w:hint="eastAsia"/>
        </w:rPr>
        <w:t>項</w:t>
      </w:r>
      <w:r w:rsidRPr="005102BB">
        <w:rPr>
          <w:rFonts w:hint="eastAsia"/>
        </w:rPr>
        <w:t>、第3</w:t>
      </w:r>
      <w:r w:rsidR="00CC467F" w:rsidRPr="005102BB">
        <w:rPr>
          <w:rFonts w:hint="eastAsia"/>
        </w:rPr>
        <w:t>項</w:t>
      </w:r>
      <w:r w:rsidRPr="005102BB">
        <w:rPr>
          <w:rFonts w:hint="eastAsia"/>
        </w:rPr>
        <w:t>規定：「乙方應保證本計畫執行期間無侵害他人權益情事，如有侵害第三人權益者，乙</w:t>
      </w:r>
      <w:r w:rsidRPr="005102BB">
        <w:rPr>
          <w:rFonts w:hint="eastAsia"/>
        </w:rPr>
        <w:lastRenderedPageBreak/>
        <w:t>方應負責處理，如因此致甲方受損害者，乙方應負賠償責任」、「成果報告資料如有利用他人著作之情形，乙方應依法取得授權，俾使甲方得為前述之利用，乙方並應將上開授權書交付甲方。」</w:t>
      </w:r>
    </w:p>
    <w:p w:rsidR="0090523B" w:rsidRPr="00A64501" w:rsidRDefault="00737534" w:rsidP="00A11F77">
      <w:pPr>
        <w:pStyle w:val="4"/>
        <w:ind w:left="1701"/>
      </w:pPr>
      <w:r w:rsidRPr="00A64501">
        <w:rPr>
          <w:rFonts w:hAnsi="標楷體" w:hint="eastAsia"/>
        </w:rPr>
        <w:t>經</w:t>
      </w:r>
      <w:r w:rsidR="0090523B" w:rsidRPr="00A64501">
        <w:rPr>
          <w:rFonts w:hAnsi="標楷體" w:hint="eastAsia"/>
        </w:rPr>
        <w:t>查華藝網</w:t>
      </w:r>
      <w:r w:rsidR="00D13D92" w:rsidRPr="00A64501">
        <w:rPr>
          <w:rFonts w:hAnsi="標楷體" w:hint="eastAsia"/>
        </w:rPr>
        <w:t>於計畫執行期間</w:t>
      </w:r>
      <w:r w:rsidR="00FC10F3" w:rsidRPr="00A64501">
        <w:rPr>
          <w:rFonts w:hAnsi="標楷體" w:hint="eastAsia"/>
        </w:rPr>
        <w:t>派員</w:t>
      </w:r>
      <w:r w:rsidR="0090523B" w:rsidRPr="00A64501">
        <w:rPr>
          <w:rFonts w:hAnsi="標楷體" w:hint="eastAsia"/>
        </w:rPr>
        <w:t>於100年6月15日、100年6月27日</w:t>
      </w:r>
      <w:r w:rsidR="00F020ED" w:rsidRPr="00A64501">
        <w:rPr>
          <w:rFonts w:hAnsi="標楷體" w:hint="eastAsia"/>
        </w:rPr>
        <w:t>分別</w:t>
      </w:r>
      <w:r w:rsidR="0090523B" w:rsidRPr="00A64501">
        <w:rPr>
          <w:rFonts w:hAnsi="標楷體" w:hint="eastAsia"/>
        </w:rPr>
        <w:t>向</w:t>
      </w:r>
      <w:r w:rsidR="00F020ED" w:rsidRPr="00A64501">
        <w:rPr>
          <w:rFonts w:hAnsi="標楷體" w:hint="eastAsia"/>
        </w:rPr>
        <w:t>黃姓、劉姓</w:t>
      </w:r>
      <w:r w:rsidR="0090523B" w:rsidRPr="00A64501">
        <w:rPr>
          <w:rFonts w:hAnsi="標楷體" w:hint="eastAsia"/>
        </w:rPr>
        <w:t>藝術家</w:t>
      </w:r>
      <w:r w:rsidR="00101727" w:rsidRPr="00A64501">
        <w:rPr>
          <w:rFonts w:hAnsi="標楷體" w:hint="eastAsia"/>
        </w:rPr>
        <w:t>等2人簽</w:t>
      </w:r>
      <w:r w:rsidR="00F020ED" w:rsidRPr="00A64501">
        <w:rPr>
          <w:rFonts w:hAnsi="標楷體" w:hint="eastAsia"/>
        </w:rPr>
        <w:t>署</w:t>
      </w:r>
      <w:r w:rsidR="00101727" w:rsidRPr="00A64501">
        <w:rPr>
          <w:rFonts w:hAnsi="標楷體" w:hint="eastAsia"/>
        </w:rPr>
        <w:t>授權</w:t>
      </w:r>
      <w:r w:rsidR="00FC10F3" w:rsidRPr="00A64501">
        <w:rPr>
          <w:rFonts w:hAnsi="標楷體" w:hint="eastAsia"/>
        </w:rPr>
        <w:t>（即同意書）</w:t>
      </w:r>
      <w:r w:rsidR="00F020ED" w:rsidRPr="00A64501">
        <w:rPr>
          <w:rFonts w:hAnsi="標楷體" w:hint="eastAsia"/>
        </w:rPr>
        <w:t>，</w:t>
      </w:r>
      <w:r w:rsidR="00FC10F3" w:rsidRPr="00A64501">
        <w:rPr>
          <w:rFonts w:hAnsi="標楷體" w:hint="eastAsia"/>
        </w:rPr>
        <w:t>且</w:t>
      </w:r>
      <w:r w:rsidR="002313D4" w:rsidRPr="00A64501">
        <w:rPr>
          <w:rFonts w:hAnsi="標楷體" w:hint="eastAsia"/>
        </w:rPr>
        <w:t>其前往拜訪</w:t>
      </w:r>
      <w:r w:rsidR="00D13D92" w:rsidRPr="00A64501">
        <w:rPr>
          <w:rFonts w:hAnsi="標楷體" w:hint="eastAsia"/>
        </w:rPr>
        <w:t>藝術家並</w:t>
      </w:r>
      <w:r w:rsidR="002313D4" w:rsidRPr="00A64501">
        <w:rPr>
          <w:rFonts w:hAnsi="標楷體" w:hint="eastAsia"/>
        </w:rPr>
        <w:t>簽署授權書</w:t>
      </w:r>
      <w:r w:rsidR="00D13D92" w:rsidRPr="00A64501">
        <w:rPr>
          <w:rFonts w:hAnsi="標楷體" w:hint="eastAsia"/>
        </w:rPr>
        <w:t>，其目的</w:t>
      </w:r>
      <w:r w:rsidR="002313D4" w:rsidRPr="00A64501">
        <w:rPr>
          <w:rFonts w:hAnsi="標楷體" w:hint="eastAsia"/>
        </w:rPr>
        <w:t>僅</w:t>
      </w:r>
      <w:r w:rsidR="00FC10F3" w:rsidRPr="00A64501">
        <w:rPr>
          <w:rFonts w:hAnsi="標楷體" w:hint="eastAsia"/>
        </w:rPr>
        <w:t>為百大藝術家活動，此有</w:t>
      </w:r>
      <w:r w:rsidR="00B9620B" w:rsidRPr="00A64501">
        <w:rPr>
          <w:rFonts w:hAnsi="標楷體" w:hint="eastAsia"/>
        </w:rPr>
        <w:t>劉姓藝術家</w:t>
      </w:r>
      <w:r w:rsidR="00FC10F3" w:rsidRPr="00A64501">
        <w:rPr>
          <w:rFonts w:hAnsi="標楷體" w:hint="eastAsia"/>
        </w:rPr>
        <w:t>對</w:t>
      </w:r>
      <w:r w:rsidR="00B9620B" w:rsidRPr="00A64501">
        <w:rPr>
          <w:rFonts w:hAnsi="標楷體" w:hint="eastAsia"/>
        </w:rPr>
        <w:t>華藝網提出</w:t>
      </w:r>
      <w:r w:rsidR="00C626A7" w:rsidRPr="00A64501">
        <w:rPr>
          <w:rFonts w:hAnsi="標楷體" w:hint="eastAsia"/>
        </w:rPr>
        <w:t>相關</w:t>
      </w:r>
      <w:r w:rsidR="00B9620B" w:rsidRPr="00A64501">
        <w:rPr>
          <w:rFonts w:hAnsi="標楷體" w:hint="eastAsia"/>
        </w:rPr>
        <w:t>訴訟案件</w:t>
      </w:r>
      <w:r w:rsidR="00FC10F3" w:rsidRPr="00A64501">
        <w:rPr>
          <w:rStyle w:val="afc"/>
          <w:rFonts w:hAnsi="標楷體"/>
        </w:rPr>
        <w:footnoteReference w:id="2"/>
      </w:r>
      <w:r w:rsidR="00FC10F3" w:rsidRPr="00A64501">
        <w:rPr>
          <w:rFonts w:hAnsi="標楷體" w:hint="eastAsia"/>
        </w:rPr>
        <w:t>資料</w:t>
      </w:r>
      <w:r w:rsidR="00DD1994" w:rsidRPr="00A64501">
        <w:rPr>
          <w:rFonts w:hAnsi="標楷體" w:hint="eastAsia"/>
        </w:rPr>
        <w:t>、藝術家所簽署同意書</w:t>
      </w:r>
      <w:r w:rsidRPr="00A64501">
        <w:rPr>
          <w:rFonts w:hAnsi="標楷體" w:hint="eastAsia"/>
        </w:rPr>
        <w:t>、文化部提供華藝網請領該計畫之交通費核銷單據等</w:t>
      </w:r>
      <w:r w:rsidR="00DD1994" w:rsidRPr="00A64501">
        <w:rPr>
          <w:rFonts w:hAnsi="標楷體" w:hint="eastAsia"/>
        </w:rPr>
        <w:t>文件</w:t>
      </w:r>
      <w:r w:rsidR="00FC10F3" w:rsidRPr="00A64501">
        <w:rPr>
          <w:rFonts w:hAnsi="標楷體" w:hint="eastAsia"/>
        </w:rPr>
        <w:t>在卷可稽</w:t>
      </w:r>
      <w:r w:rsidR="002313D4" w:rsidRPr="00A64501">
        <w:rPr>
          <w:rFonts w:hAnsi="標楷體" w:hint="eastAsia"/>
        </w:rPr>
        <w:t>。</w:t>
      </w:r>
    </w:p>
    <w:p w:rsidR="000976E1" w:rsidRPr="00A64501" w:rsidRDefault="000976E1" w:rsidP="00A11F77">
      <w:pPr>
        <w:pStyle w:val="4"/>
        <w:ind w:left="1701"/>
      </w:pPr>
      <w:r w:rsidRPr="00A64501">
        <w:rPr>
          <w:rFonts w:hint="eastAsia"/>
        </w:rPr>
        <w:t>再</w:t>
      </w:r>
      <w:r w:rsidR="00737534" w:rsidRPr="00A64501">
        <w:rPr>
          <w:rFonts w:hint="eastAsia"/>
        </w:rPr>
        <w:t>查華藝網為執行該計畫已明確指出執行方式包括取得藝術家授權書，</w:t>
      </w:r>
      <w:r w:rsidRPr="00A64501">
        <w:rPr>
          <w:rFonts w:hint="eastAsia"/>
        </w:rPr>
        <w:t>且</w:t>
      </w:r>
      <w:r w:rsidR="00D13D92" w:rsidRPr="00A64501">
        <w:rPr>
          <w:rFonts w:hint="eastAsia"/>
        </w:rPr>
        <w:t>文化部提供華藝網執行該補助案之成果報告（華藝網100年12月2日函報成果報告書</w:t>
      </w:r>
      <w:r w:rsidR="00737534" w:rsidRPr="00A64501">
        <w:rPr>
          <w:rFonts w:hint="eastAsia"/>
        </w:rPr>
        <w:t>），內容載明為全臺灣第一本藝術家傳記電子書（含創作之作品欣賞），並分為主題網站露出、專題報導露出、藝週刊電子雜誌露出、平面媒體露出、記者會照片等，除了開放主題網站外，再逐一拜訪、採訪，邀請藝術家共同參與並加入主題網站，所羅列之藝術家高達近250位，作品數量更高達1,200件。採訪交通費說明項目中，實際執行用途包括：藝術家拜訪、簽署同意參加本次活動之授權書、藝術家採訪談話等，故於單據核銷用途之說明，有</w:t>
      </w:r>
      <w:r w:rsidR="00737534" w:rsidRPr="00A64501">
        <w:rPr>
          <w:rFonts w:hAnsi="標楷體" w:hint="eastAsia"/>
        </w:rPr>
        <w:t>「訪談」</w:t>
      </w:r>
      <w:r w:rsidR="00737534" w:rsidRPr="00A64501">
        <w:rPr>
          <w:rFonts w:hint="eastAsia"/>
        </w:rPr>
        <w:t>、</w:t>
      </w:r>
      <w:r w:rsidR="00737534" w:rsidRPr="00A64501">
        <w:rPr>
          <w:rFonts w:hAnsi="標楷體" w:hint="eastAsia"/>
        </w:rPr>
        <w:t>「簽授權」</w:t>
      </w:r>
      <w:r w:rsidR="00737534" w:rsidRPr="00A64501">
        <w:rPr>
          <w:rFonts w:hint="eastAsia"/>
        </w:rPr>
        <w:t>、</w:t>
      </w:r>
      <w:r w:rsidR="00737534" w:rsidRPr="00A64501">
        <w:rPr>
          <w:rFonts w:hAnsi="標楷體" w:hint="eastAsia"/>
        </w:rPr>
        <w:t>「拜訪」等字眼。</w:t>
      </w:r>
    </w:p>
    <w:p w:rsidR="00737534" w:rsidRPr="00A64501" w:rsidRDefault="000976E1" w:rsidP="00A11F77">
      <w:pPr>
        <w:pStyle w:val="4"/>
        <w:ind w:left="1701"/>
      </w:pPr>
      <w:r w:rsidRPr="00A64501">
        <w:rPr>
          <w:rFonts w:hAnsi="標楷體" w:hint="eastAsia"/>
        </w:rPr>
        <w:t>惟查</w:t>
      </w:r>
      <w:r w:rsidR="00737534" w:rsidRPr="00A64501">
        <w:rPr>
          <w:rFonts w:hAnsi="標楷體" w:hint="eastAsia"/>
        </w:rPr>
        <w:t>文化部</w:t>
      </w:r>
      <w:r w:rsidRPr="00A64501">
        <w:rPr>
          <w:rFonts w:hAnsi="標楷體" w:hint="eastAsia"/>
        </w:rPr>
        <w:t>自華藝網計畫書及成果報告內容，足可</w:t>
      </w:r>
      <w:r w:rsidR="00737534" w:rsidRPr="00A64501">
        <w:rPr>
          <w:rFonts w:hAnsi="標楷體" w:hint="eastAsia"/>
        </w:rPr>
        <w:t>知</w:t>
      </w:r>
      <w:r w:rsidR="00FF02A1" w:rsidRPr="00A64501">
        <w:rPr>
          <w:rFonts w:hAnsi="標楷體" w:hint="eastAsia"/>
        </w:rPr>
        <w:t>悉</w:t>
      </w:r>
      <w:r w:rsidR="00737534" w:rsidRPr="00A64501">
        <w:rPr>
          <w:rFonts w:hAnsi="標楷體" w:hint="eastAsia"/>
        </w:rPr>
        <w:t>華藝網</w:t>
      </w:r>
      <w:r w:rsidR="00FF02A1" w:rsidRPr="00A64501">
        <w:rPr>
          <w:rFonts w:hAnsi="標楷體" w:hint="eastAsia"/>
        </w:rPr>
        <w:t>執行該</w:t>
      </w:r>
      <w:r w:rsidR="00737534" w:rsidRPr="00A64501">
        <w:rPr>
          <w:rFonts w:hAnsi="標楷體" w:hint="eastAsia"/>
        </w:rPr>
        <w:t>計畫應取得藝術家授權</w:t>
      </w:r>
      <w:r w:rsidR="00737534" w:rsidRPr="00A64501">
        <w:rPr>
          <w:rFonts w:hAnsi="標楷體" w:hint="eastAsia"/>
        </w:rPr>
        <w:lastRenderedPageBreak/>
        <w:t>書，</w:t>
      </w:r>
      <w:r w:rsidR="00CE48D9" w:rsidRPr="00A64501">
        <w:rPr>
          <w:rFonts w:hAnsi="標楷體" w:hint="eastAsia"/>
        </w:rPr>
        <w:t>該部</w:t>
      </w:r>
      <w:r w:rsidRPr="00A64501">
        <w:rPr>
          <w:rFonts w:hAnsi="標楷體" w:hint="eastAsia"/>
        </w:rPr>
        <w:t>竟</w:t>
      </w:r>
      <w:r w:rsidR="00CE48D9" w:rsidRPr="00A64501">
        <w:rPr>
          <w:rFonts w:hAnsi="標楷體" w:hint="eastAsia"/>
        </w:rPr>
        <w:t>查無上述劉姓藝術家所簽署之同意書</w:t>
      </w:r>
      <w:r w:rsidR="00CE48D9" w:rsidRPr="00A64501">
        <w:rPr>
          <w:rStyle w:val="afc"/>
          <w:rFonts w:hAnsi="標楷體"/>
        </w:rPr>
        <w:footnoteReference w:id="3"/>
      </w:r>
      <w:r w:rsidR="00CE48D9" w:rsidRPr="00A64501">
        <w:rPr>
          <w:rFonts w:hAnsi="標楷體" w:hint="eastAsia"/>
        </w:rPr>
        <w:t>，</w:t>
      </w:r>
      <w:r w:rsidR="00CE48D9" w:rsidRPr="005102BB">
        <w:rPr>
          <w:rFonts w:hAnsi="標楷體" w:hint="eastAsia"/>
        </w:rPr>
        <w:t>且接受本院詢問後</w:t>
      </w:r>
      <w:r w:rsidR="00D13D92" w:rsidRPr="005102BB">
        <w:rPr>
          <w:rFonts w:hAnsi="標楷體" w:hint="eastAsia"/>
        </w:rPr>
        <w:t>未能提出華藝網所交付任何藝術家之授權書，並仍待向華藝網要求提供當時與藝術家所簽署之授權同意書影本</w:t>
      </w:r>
      <w:r w:rsidR="00D13D92" w:rsidRPr="00A64501">
        <w:rPr>
          <w:vertAlign w:val="superscript"/>
        </w:rPr>
        <w:footnoteReference w:id="4"/>
      </w:r>
      <w:r w:rsidR="00D13D92" w:rsidRPr="00A64501">
        <w:rPr>
          <w:rFonts w:hAnsi="標楷體" w:hint="eastAsia"/>
        </w:rPr>
        <w:t>，該部查復表示</w:t>
      </w:r>
      <w:r w:rsidR="00D13D92" w:rsidRPr="00A64501">
        <w:rPr>
          <w:rFonts w:hint="eastAsia"/>
        </w:rPr>
        <w:t>：「係指成果報告書呈現之資料如有使用他人著作之情形，應依法取得授權</w:t>
      </w:r>
      <w:r w:rsidR="00D13D92" w:rsidRPr="005102BB">
        <w:rPr>
          <w:rFonts w:hint="eastAsia"/>
        </w:rPr>
        <w:t>。經查本案成果報告書呈現的圖片，為該公司官網螢幕截圖，及人物與作品合照等，且經查結案資料無授權書。」</w:t>
      </w:r>
      <w:r w:rsidR="00E606F3" w:rsidRPr="005102BB">
        <w:rPr>
          <w:rFonts w:hAnsi="標楷體" w:hint="eastAsia"/>
        </w:rPr>
        <w:t>益證</w:t>
      </w:r>
      <w:r w:rsidR="00CE48D9" w:rsidRPr="005102BB">
        <w:rPr>
          <w:rFonts w:hAnsi="標楷體" w:hint="eastAsia"/>
        </w:rPr>
        <w:t>該部未依</w:t>
      </w:r>
      <w:r w:rsidR="00CE48D9" w:rsidRPr="005102BB">
        <w:rPr>
          <w:rFonts w:hint="eastAsia"/>
        </w:rPr>
        <w:t>契約書第8條</w:t>
      </w:r>
      <w:r w:rsidR="00FF02A1" w:rsidRPr="005102BB">
        <w:rPr>
          <w:rFonts w:hint="eastAsia"/>
        </w:rPr>
        <w:t>規定確實</w:t>
      </w:r>
      <w:r w:rsidR="00CE48D9" w:rsidRPr="005102BB">
        <w:rPr>
          <w:rFonts w:hint="eastAsia"/>
        </w:rPr>
        <w:t>辦理</w:t>
      </w:r>
      <w:r w:rsidR="00FF02A1" w:rsidRPr="005102BB">
        <w:rPr>
          <w:rFonts w:hint="eastAsia"/>
        </w:rPr>
        <w:t>驗收，怠</w:t>
      </w:r>
      <w:r w:rsidR="00FF02A1" w:rsidRPr="005102BB">
        <w:rPr>
          <w:rFonts w:hint="eastAsia"/>
          <w:bCs/>
        </w:rPr>
        <w:t>失之責</w:t>
      </w:r>
      <w:r w:rsidR="00FF02A1" w:rsidRPr="005102BB">
        <w:rPr>
          <w:bCs/>
        </w:rPr>
        <w:t>，</w:t>
      </w:r>
      <w:r w:rsidR="00FF02A1" w:rsidRPr="005102BB">
        <w:rPr>
          <w:rFonts w:hint="eastAsia"/>
          <w:bCs/>
        </w:rPr>
        <w:t>至臻明確</w:t>
      </w:r>
      <w:r w:rsidR="00FF02A1" w:rsidRPr="00A64501">
        <w:rPr>
          <w:rFonts w:hint="eastAsia"/>
          <w:bCs/>
        </w:rPr>
        <w:t>。</w:t>
      </w:r>
    </w:p>
    <w:p w:rsidR="00E25CD6" w:rsidRPr="00A64501" w:rsidRDefault="00E25CD6" w:rsidP="00E25CD6">
      <w:pPr>
        <w:pStyle w:val="3"/>
      </w:pPr>
      <w:r w:rsidRPr="00A64501">
        <w:rPr>
          <w:rFonts w:hint="eastAsia"/>
        </w:rPr>
        <w:t>該部於華藝網執行計畫期間，已有</w:t>
      </w:r>
      <w:r w:rsidR="00D13D92" w:rsidRPr="00A64501">
        <w:rPr>
          <w:rFonts w:hint="eastAsia"/>
        </w:rPr>
        <w:t>以機關名義誤導</w:t>
      </w:r>
      <w:r w:rsidR="003A67C1" w:rsidRPr="00A64501">
        <w:rPr>
          <w:rFonts w:hint="eastAsia"/>
        </w:rPr>
        <w:t>藝術家等人士，並</w:t>
      </w:r>
      <w:r w:rsidRPr="00A64501">
        <w:rPr>
          <w:rFonts w:hint="eastAsia"/>
        </w:rPr>
        <w:t>逾越計畫目的所為商業行為時，未能積極因應並審慎妥處</w:t>
      </w:r>
      <w:r w:rsidR="006C1EAF" w:rsidRPr="00A64501">
        <w:rPr>
          <w:rFonts w:hint="eastAsia"/>
        </w:rPr>
        <w:t>，錯失</w:t>
      </w:r>
      <w:r w:rsidR="00FB3EA0" w:rsidRPr="00A64501">
        <w:rPr>
          <w:rFonts w:hint="eastAsia"/>
        </w:rPr>
        <w:t>遏</w:t>
      </w:r>
      <w:r w:rsidR="006C1EAF" w:rsidRPr="00A64501">
        <w:rPr>
          <w:rFonts w:hint="eastAsia"/>
        </w:rPr>
        <w:t>止先機：</w:t>
      </w:r>
    </w:p>
    <w:p w:rsidR="00E25CD6" w:rsidRPr="00A64501" w:rsidRDefault="003F77E1" w:rsidP="007A49D9">
      <w:pPr>
        <w:pStyle w:val="4"/>
        <w:ind w:left="1701"/>
      </w:pPr>
      <w:r w:rsidRPr="00A64501">
        <w:rPr>
          <w:rFonts w:hint="eastAsia"/>
        </w:rPr>
        <w:t>據文化部查復，華藝網所提計畫書內容，著重於宣傳臺灣藝術文化資</w:t>
      </w:r>
      <w:r w:rsidRPr="005102BB">
        <w:rPr>
          <w:rFonts w:hint="eastAsia"/>
        </w:rPr>
        <w:t>產，介紹藝術家生平、創作理念及作品賞析等，並未提及利用藝術家所提供之著作作為後續營利行為之規劃，其用途應僅限於建置「臺灣百年藝術家傳記」網</w:t>
      </w:r>
      <w:r w:rsidRPr="00A64501">
        <w:rPr>
          <w:rFonts w:hint="eastAsia"/>
        </w:rPr>
        <w:t>站與製作系列電子書使用，傳記所需素材則由華藝網與入選藝術家洽談，該部並未介入；且藝術家所提供之圖檔等著作，於未支付授權金的情況下，應謹守著作權之合理使用原則，僅得利用低解析度之小圖，不得就藝術家原作品為同樣大小之重製或公開傳輸等利用行為，亦不得另行販售</w:t>
      </w:r>
      <w:r w:rsidR="00FB3EA0" w:rsidRPr="00A64501">
        <w:rPr>
          <w:rFonts w:hint="eastAsia"/>
        </w:rPr>
        <w:t>。</w:t>
      </w:r>
    </w:p>
    <w:p w:rsidR="00FB3EA0" w:rsidRPr="00A64501" w:rsidRDefault="00FB3EA0" w:rsidP="003A67C1">
      <w:pPr>
        <w:pStyle w:val="4"/>
        <w:ind w:left="1701"/>
      </w:pPr>
      <w:r w:rsidRPr="00A64501">
        <w:rPr>
          <w:rFonts w:hint="eastAsia"/>
        </w:rPr>
        <w:t>經查，</w:t>
      </w:r>
      <w:r w:rsidR="00BD59EB" w:rsidRPr="00A64501">
        <w:rPr>
          <w:rFonts w:hint="eastAsia"/>
        </w:rPr>
        <w:t>文化部（前文建會）</w:t>
      </w:r>
      <w:r w:rsidR="003A67C1" w:rsidRPr="00A64501">
        <w:rPr>
          <w:rFonts w:hint="eastAsia"/>
        </w:rPr>
        <w:t>於100年6月1日因接獲新竹市文化局反應乙位當地藝術家，接獲華藝網以新竹市文化局名義聯繫、接洽，仲介商談藝術作品買賣，談及利潤抽成，惟該藝術家非文化</w:t>
      </w:r>
      <w:r w:rsidR="003A67C1" w:rsidRPr="00A64501">
        <w:rPr>
          <w:rFonts w:hint="eastAsia"/>
        </w:rPr>
        <w:lastRenderedPageBreak/>
        <w:t>局所推薦名單，華藝</w:t>
      </w:r>
      <w:r w:rsidR="00311DA8" w:rsidRPr="00A64501">
        <w:rPr>
          <w:rFonts w:hint="eastAsia"/>
        </w:rPr>
        <w:t>網</w:t>
      </w:r>
      <w:r w:rsidR="003A67C1" w:rsidRPr="00A64501">
        <w:rPr>
          <w:rFonts w:hint="eastAsia"/>
        </w:rPr>
        <w:t>卻仍以文化局名義向其仲介，有違各地方文化局及</w:t>
      </w:r>
      <w:r w:rsidR="00F771D4">
        <w:rPr>
          <w:rFonts w:hint="eastAsia"/>
        </w:rPr>
        <w:t>前</w:t>
      </w:r>
      <w:r w:rsidR="003A67C1" w:rsidRPr="00A64501">
        <w:rPr>
          <w:rFonts w:hint="eastAsia"/>
        </w:rPr>
        <w:t>文建會協助之立場。文化部（前文化會）並</w:t>
      </w:r>
      <w:r w:rsidR="00BD59EB" w:rsidRPr="00A64501">
        <w:rPr>
          <w:rFonts w:hint="eastAsia"/>
        </w:rPr>
        <w:t>於100年</w:t>
      </w:r>
      <w:r w:rsidR="00D13D92" w:rsidRPr="00A64501">
        <w:rPr>
          <w:rFonts w:hint="eastAsia"/>
        </w:rPr>
        <w:t>6</w:t>
      </w:r>
      <w:r w:rsidR="00BD59EB" w:rsidRPr="00A64501">
        <w:rPr>
          <w:rFonts w:hint="eastAsia"/>
        </w:rPr>
        <w:t>月</w:t>
      </w:r>
      <w:r w:rsidR="00D13D92" w:rsidRPr="00A64501">
        <w:rPr>
          <w:rFonts w:hint="eastAsia"/>
        </w:rPr>
        <w:t>13</w:t>
      </w:r>
      <w:r w:rsidR="00BD59EB" w:rsidRPr="00A64501">
        <w:rPr>
          <w:rFonts w:hint="eastAsia"/>
        </w:rPr>
        <w:t>日函</w:t>
      </w:r>
      <w:r w:rsidR="00BD59EB" w:rsidRPr="00A64501">
        <w:rPr>
          <w:rStyle w:val="afc"/>
        </w:rPr>
        <w:footnoteReference w:id="5"/>
      </w:r>
      <w:r w:rsidR="00BD59EB" w:rsidRPr="00A64501">
        <w:rPr>
          <w:rFonts w:hint="eastAsia"/>
        </w:rPr>
        <w:t>華藝網</w:t>
      </w:r>
      <w:r w:rsidR="003A67C1" w:rsidRPr="00A64501">
        <w:rPr>
          <w:rFonts w:hint="eastAsia"/>
        </w:rPr>
        <w:t>不得以機關名義誤導藝術家等人士進行商業行為。可徵</w:t>
      </w:r>
      <w:r w:rsidR="00BD59EB" w:rsidRPr="00A64501">
        <w:rPr>
          <w:rFonts w:hint="eastAsia"/>
        </w:rPr>
        <w:t>文化部僅消極提示，而未進一</w:t>
      </w:r>
      <w:r w:rsidR="003A67C1" w:rsidRPr="00A64501">
        <w:rPr>
          <w:rFonts w:hint="eastAsia"/>
        </w:rPr>
        <w:t>步</w:t>
      </w:r>
      <w:r w:rsidR="00BD59EB" w:rsidRPr="00A64501">
        <w:rPr>
          <w:rFonts w:hint="eastAsia"/>
        </w:rPr>
        <w:t>查察</w:t>
      </w:r>
      <w:r w:rsidR="003A67C1" w:rsidRPr="00A64501">
        <w:rPr>
          <w:rFonts w:hint="eastAsia"/>
        </w:rPr>
        <w:t>華藝網</w:t>
      </w:r>
      <w:r w:rsidR="00BD59EB" w:rsidRPr="00A64501">
        <w:rPr>
          <w:rFonts w:hint="eastAsia"/>
        </w:rPr>
        <w:t>違</w:t>
      </w:r>
      <w:r w:rsidR="00680748" w:rsidRPr="00A64501">
        <w:rPr>
          <w:rFonts w:hint="eastAsia"/>
        </w:rPr>
        <w:t>反契約補助之作為</w:t>
      </w:r>
      <w:r w:rsidR="00BD59EB" w:rsidRPr="00A64501">
        <w:rPr>
          <w:rFonts w:hint="eastAsia"/>
        </w:rPr>
        <w:t>，</w:t>
      </w:r>
      <w:r w:rsidR="003A67C1" w:rsidRPr="00A64501">
        <w:rPr>
          <w:rFonts w:hint="eastAsia"/>
        </w:rPr>
        <w:t>並</w:t>
      </w:r>
      <w:r w:rsidR="00BD59EB" w:rsidRPr="00A64501">
        <w:rPr>
          <w:rFonts w:hint="eastAsia"/>
        </w:rPr>
        <w:t>達成遏止之</w:t>
      </w:r>
      <w:r w:rsidR="00680748" w:rsidRPr="00A64501">
        <w:rPr>
          <w:rFonts w:hint="eastAsia"/>
        </w:rPr>
        <w:t>目的</w:t>
      </w:r>
      <w:r w:rsidR="00BD59EB" w:rsidRPr="00A64501">
        <w:rPr>
          <w:rFonts w:hint="eastAsia"/>
        </w:rPr>
        <w:t>，</w:t>
      </w:r>
      <w:r w:rsidR="00680748" w:rsidRPr="00A64501">
        <w:rPr>
          <w:rFonts w:hint="eastAsia"/>
        </w:rPr>
        <w:t>核有未當。</w:t>
      </w:r>
    </w:p>
    <w:p w:rsidR="00E25CD6" w:rsidRPr="00A64501" w:rsidRDefault="00E25CD6" w:rsidP="00E25CD6">
      <w:pPr>
        <w:pStyle w:val="3"/>
      </w:pPr>
      <w:r w:rsidRPr="00A64501">
        <w:rPr>
          <w:rFonts w:hint="eastAsia"/>
        </w:rPr>
        <w:t>藝術家因</w:t>
      </w:r>
      <w:r w:rsidR="002F6ACC" w:rsidRPr="00A64501">
        <w:rPr>
          <w:rFonts w:hint="eastAsia"/>
        </w:rPr>
        <w:t>本案</w:t>
      </w:r>
      <w:r w:rsidRPr="00A64501">
        <w:rPr>
          <w:rFonts w:hint="eastAsia"/>
        </w:rPr>
        <w:t>涉及著作權法而</w:t>
      </w:r>
      <w:r w:rsidR="002F6ACC" w:rsidRPr="00A64501">
        <w:rPr>
          <w:rFonts w:hint="eastAsia"/>
        </w:rPr>
        <w:t>恐</w:t>
      </w:r>
      <w:r w:rsidRPr="00A64501">
        <w:rPr>
          <w:rFonts w:hint="eastAsia"/>
        </w:rPr>
        <w:t>遭箝制，損及國內藝術發展</w:t>
      </w:r>
      <w:r w:rsidR="00B24B2A" w:rsidRPr="00A64501">
        <w:rPr>
          <w:rFonts w:hint="eastAsia"/>
        </w:rPr>
        <w:t>：</w:t>
      </w:r>
    </w:p>
    <w:p w:rsidR="00E25CD6" w:rsidRPr="00A64501" w:rsidRDefault="002F6ACC" w:rsidP="006E0C28">
      <w:pPr>
        <w:pStyle w:val="4"/>
        <w:ind w:left="1708"/>
      </w:pPr>
      <w:r w:rsidRPr="00A64501">
        <w:rPr>
          <w:rFonts w:hint="eastAsia"/>
        </w:rPr>
        <w:t>文化是國家的根本，人民是文化創造的主體，文化部文化政策的核心理念即是追求藝術的積極性自由，讓人民享有充分的表意自由，並以「厚植文化力，帶動文化參與」之使命，進行文化施政。又文化權為基本人權，國家除了尊重創作自由，更應積極建構支持體系，讓所有人平等地近用文化資源，達到實現文化公民權目標</w:t>
      </w:r>
      <w:r w:rsidR="00A7419F" w:rsidRPr="00A64501">
        <w:rPr>
          <w:rFonts w:hint="eastAsia"/>
        </w:rPr>
        <w:t>，</w:t>
      </w:r>
      <w:r w:rsidRPr="00A64501">
        <w:rPr>
          <w:rFonts w:hint="eastAsia"/>
        </w:rPr>
        <w:t>此</w:t>
      </w:r>
      <w:r w:rsidR="00A7419F" w:rsidRPr="00A64501">
        <w:rPr>
          <w:rFonts w:hint="eastAsia"/>
        </w:rPr>
        <w:t>於</w:t>
      </w:r>
      <w:r w:rsidRPr="00A64501">
        <w:rPr>
          <w:rFonts w:hint="eastAsia"/>
        </w:rPr>
        <w:t>文化部</w:t>
      </w:r>
      <w:r w:rsidR="00A7419F" w:rsidRPr="00A64501">
        <w:rPr>
          <w:rFonts w:hint="eastAsia"/>
        </w:rPr>
        <w:t>網站</w:t>
      </w:r>
      <w:r w:rsidRPr="00A64501">
        <w:rPr>
          <w:rFonts w:hint="eastAsia"/>
        </w:rPr>
        <w:t>施政理念所闡明</w:t>
      </w:r>
      <w:r w:rsidRPr="00A64501">
        <w:rPr>
          <w:rStyle w:val="afc"/>
        </w:rPr>
        <w:footnoteReference w:id="6"/>
      </w:r>
      <w:r w:rsidRPr="00A64501">
        <w:rPr>
          <w:rFonts w:hint="eastAsia"/>
        </w:rPr>
        <w:t>。</w:t>
      </w:r>
    </w:p>
    <w:p w:rsidR="002F6ACC" w:rsidRPr="00A64501" w:rsidRDefault="00C42FB6" w:rsidP="006E0C28">
      <w:pPr>
        <w:pStyle w:val="4"/>
        <w:ind w:left="1708"/>
      </w:pPr>
      <w:r w:rsidRPr="00A64501">
        <w:rPr>
          <w:rFonts w:hint="eastAsia"/>
        </w:rPr>
        <w:t>查</w:t>
      </w:r>
      <w:r w:rsidR="00A7419F" w:rsidRPr="00A64501">
        <w:rPr>
          <w:rFonts w:hint="eastAsia"/>
        </w:rPr>
        <w:t>本案相關黃姓、劉姓藝術家所簽署之同意書記載：「本人同意授權予全球華人藝術網有限公司及林</w:t>
      </w:r>
      <w:r w:rsidR="00A7419F" w:rsidRPr="00A64501">
        <w:rPr>
          <w:rFonts w:hAnsi="標楷體" w:hint="eastAsia"/>
        </w:rPr>
        <w:t>○○</w:t>
      </w:r>
      <w:r w:rsidR="00A7419F" w:rsidRPr="00A64501">
        <w:rPr>
          <w:rFonts w:hint="eastAsia"/>
        </w:rPr>
        <w:t>，代理銷售受本人已完成及未來所創作之作品…本人將作品之著作權及相關檔案資料讓與全球華人藝術網有限公司及林</w:t>
      </w:r>
      <w:r w:rsidR="00A7419F" w:rsidRPr="00A64501">
        <w:rPr>
          <w:rFonts w:hAnsi="標楷體" w:hint="eastAsia"/>
        </w:rPr>
        <w:t>○○</w:t>
      </w:r>
      <w:r w:rsidR="00A7419F" w:rsidRPr="00A64501">
        <w:rPr>
          <w:rFonts w:hint="eastAsia"/>
        </w:rPr>
        <w:t>…上述製作權、衍生著作權歸屬全球華人藝術網有限公司及林</w:t>
      </w:r>
      <w:r w:rsidR="005102BB" w:rsidRPr="00A64501">
        <w:rPr>
          <w:rFonts w:hAnsi="標楷體" w:hint="eastAsia"/>
        </w:rPr>
        <w:t>○○</w:t>
      </w:r>
      <w:r w:rsidR="00A7419F" w:rsidRPr="00A64501">
        <w:rPr>
          <w:rFonts w:hint="eastAsia"/>
        </w:rPr>
        <w:t>所有…本同意書為專屬授權」、「本人亦應提供標的作品之原實體物，以配合全球華人藝術網有限公司及林</w:t>
      </w:r>
      <w:r w:rsidR="00A7419F" w:rsidRPr="00A64501">
        <w:rPr>
          <w:rFonts w:hAnsi="標楷體" w:hint="eastAsia"/>
        </w:rPr>
        <w:t>○○</w:t>
      </w:r>
      <w:r w:rsidR="00A7419F" w:rsidRPr="00A64501">
        <w:rPr>
          <w:rFonts w:hint="eastAsia"/>
        </w:rPr>
        <w:t>展示、廣告、租售之用…本人曾提供予全球華人藝術網有限公司及</w:t>
      </w:r>
      <w:r w:rsidR="005102BB">
        <w:rPr>
          <w:rFonts w:hint="eastAsia"/>
        </w:rPr>
        <w:t>林○○</w:t>
      </w:r>
      <w:r w:rsidR="00A7419F" w:rsidRPr="00A64501">
        <w:rPr>
          <w:rFonts w:hint="eastAsia"/>
        </w:rPr>
        <w:t>之作品、圖檔，如有（含本人）售出，本</w:t>
      </w:r>
      <w:r w:rsidR="00A7419F" w:rsidRPr="00A64501">
        <w:rPr>
          <w:rFonts w:hint="eastAsia"/>
        </w:rPr>
        <w:lastRenderedPageBreak/>
        <w:t>人均願支付委託銷售佰分之肆拾金額，作為銷售之酬金」等詞，觀其同意書內容幾可謂賣身契，且據該公司</w:t>
      </w:r>
      <w:r w:rsidR="00901024" w:rsidRPr="00A64501">
        <w:rPr>
          <w:rFonts w:hint="eastAsia"/>
        </w:rPr>
        <w:t>僅</w:t>
      </w:r>
      <w:r w:rsidR="00A7419F" w:rsidRPr="00A64501">
        <w:rPr>
          <w:rFonts w:hint="eastAsia"/>
        </w:rPr>
        <w:t>譚姓業務人員</w:t>
      </w:r>
      <w:r w:rsidR="00901024" w:rsidRPr="00A64501">
        <w:rPr>
          <w:rFonts w:hint="eastAsia"/>
        </w:rPr>
        <w:t>記憶所及即有28位藝術家簽署同一份同意書</w:t>
      </w:r>
      <w:r w:rsidR="00901024" w:rsidRPr="00A64501">
        <w:rPr>
          <w:rStyle w:val="afc"/>
        </w:rPr>
        <w:footnoteReference w:id="7"/>
      </w:r>
      <w:r w:rsidR="00901024" w:rsidRPr="00A64501">
        <w:rPr>
          <w:rFonts w:hint="eastAsia"/>
        </w:rPr>
        <w:t>，華藝網核銷請領補助單據所附遴選名單計109名、成果報告中稱所羅列之藝術家高達近250位。</w:t>
      </w:r>
    </w:p>
    <w:p w:rsidR="00D34960" w:rsidRPr="00A64501" w:rsidRDefault="00860C4A" w:rsidP="006E0C28">
      <w:pPr>
        <w:pStyle w:val="4"/>
        <w:ind w:left="1708"/>
      </w:pPr>
      <w:r w:rsidRPr="00A64501">
        <w:rPr>
          <w:rFonts w:hint="eastAsia"/>
        </w:rPr>
        <w:t>再查華藝網</w:t>
      </w:r>
      <w:r w:rsidR="00D34960" w:rsidRPr="00A64501">
        <w:rPr>
          <w:rFonts w:hint="eastAsia"/>
        </w:rPr>
        <w:t>因取得前揭同意書之專屬授權，而提出諸多訴訟，如下：</w:t>
      </w:r>
    </w:p>
    <w:p w:rsidR="00D34960" w:rsidRPr="00A64501" w:rsidRDefault="00860C4A" w:rsidP="00D34960">
      <w:pPr>
        <w:pStyle w:val="5"/>
      </w:pPr>
      <w:r w:rsidRPr="00A64501">
        <w:rPr>
          <w:rFonts w:hint="eastAsia"/>
        </w:rPr>
        <w:t>委託律師於</w:t>
      </w:r>
      <w:r w:rsidR="00901024" w:rsidRPr="00A64501">
        <w:rPr>
          <w:rFonts w:hint="eastAsia"/>
        </w:rPr>
        <w:t>106年3月</w:t>
      </w:r>
      <w:r w:rsidRPr="00A64501">
        <w:rPr>
          <w:rFonts w:hint="eastAsia"/>
        </w:rPr>
        <w:t>間，以持有劉姓藝術家簽署同意書並取得現在及將來全部作品之著作財產權專屬授權為由，去</w:t>
      </w:r>
      <w:r w:rsidR="00901024" w:rsidRPr="00A64501">
        <w:rPr>
          <w:rFonts w:hint="eastAsia"/>
        </w:rPr>
        <w:t>函相關畫廊或拍賣公司</w:t>
      </w:r>
      <w:r w:rsidRPr="00A64501">
        <w:rPr>
          <w:rFonts w:hint="eastAsia"/>
        </w:rPr>
        <w:t>要求停止其違反著作權法之行為。</w:t>
      </w:r>
    </w:p>
    <w:p w:rsidR="00D34960" w:rsidRPr="00A64501" w:rsidRDefault="00D34960" w:rsidP="00D34960">
      <w:pPr>
        <w:pStyle w:val="5"/>
      </w:pPr>
      <w:r w:rsidRPr="00A64501">
        <w:rPr>
          <w:rFonts w:hint="eastAsia"/>
        </w:rPr>
        <w:t>因</w:t>
      </w:r>
      <w:r w:rsidR="00CA168A" w:rsidRPr="00A64501">
        <w:rPr>
          <w:rFonts w:hint="eastAsia"/>
        </w:rPr>
        <w:t>取得已故</w:t>
      </w:r>
      <w:r w:rsidR="00860C4A" w:rsidRPr="00A64501">
        <w:rPr>
          <w:rFonts w:hint="eastAsia"/>
        </w:rPr>
        <w:t>黃姓藝術家</w:t>
      </w:r>
      <w:r w:rsidR="00CA168A" w:rsidRPr="00A64501">
        <w:rPr>
          <w:rFonts w:hint="eastAsia"/>
        </w:rPr>
        <w:t>生前所有美術著作之專屬授權</w:t>
      </w:r>
      <w:r w:rsidRPr="00A64501">
        <w:rPr>
          <w:rFonts w:hint="eastAsia"/>
        </w:rPr>
        <w:t>，對其他公司提出違反著作權法之告訴</w:t>
      </w:r>
      <w:r w:rsidRPr="00A64501">
        <w:rPr>
          <w:rStyle w:val="afc"/>
        </w:rPr>
        <w:footnoteReference w:id="8"/>
      </w:r>
      <w:r w:rsidRPr="00A64501">
        <w:rPr>
          <w:rFonts w:hint="eastAsia"/>
        </w:rPr>
        <w:t>。</w:t>
      </w:r>
    </w:p>
    <w:p w:rsidR="00901024" w:rsidRPr="00A64501" w:rsidRDefault="00D34960" w:rsidP="00D34960">
      <w:pPr>
        <w:pStyle w:val="5"/>
      </w:pPr>
      <w:r w:rsidRPr="00A64501">
        <w:rPr>
          <w:rFonts w:hint="eastAsia"/>
        </w:rPr>
        <w:t>臺灣臺中地方法院檢察署(下稱臺中地檢署)於106年6月29日函</w:t>
      </w:r>
      <w:r w:rsidR="00506528">
        <w:rPr>
          <w:rFonts w:hint="eastAsia"/>
        </w:rPr>
        <w:t>知</w:t>
      </w:r>
      <w:r w:rsidRPr="00A64501">
        <w:rPr>
          <w:rFonts w:hint="eastAsia"/>
        </w:rPr>
        <w:t>中華文化總會等13家公司(或團體)，內容略以：</w:t>
      </w:r>
      <w:r w:rsidR="003A67C1" w:rsidRPr="00A64501">
        <w:rPr>
          <w:rFonts w:hint="eastAsia"/>
        </w:rPr>
        <w:t>該</w:t>
      </w:r>
      <w:r w:rsidRPr="00A64501">
        <w:rPr>
          <w:rFonts w:hint="eastAsia"/>
        </w:rPr>
        <w:t>署（即臺中地檢署）偵辦106年度他字號案件（計12件）亟需上開資料過署憑辦。是否有於貴公司之網路平台上刊登畫家</w:t>
      </w:r>
      <w:r w:rsidR="005102BB">
        <w:rPr>
          <w:rFonts w:hint="eastAsia"/>
        </w:rPr>
        <w:t>劉○○</w:t>
      </w:r>
      <w:r w:rsidRPr="00A64501">
        <w:rPr>
          <w:rFonts w:hint="eastAsia"/>
        </w:rPr>
        <w:t>之作品。若有，惠請說明刊登</w:t>
      </w:r>
      <w:r w:rsidR="005102BB">
        <w:rPr>
          <w:rFonts w:hint="eastAsia"/>
        </w:rPr>
        <w:t>劉○○</w:t>
      </w:r>
      <w:r w:rsidRPr="00A64501">
        <w:rPr>
          <w:rFonts w:hint="eastAsia"/>
        </w:rPr>
        <w:t>作品之理由及有無得著作權人或畫作所有權人之同意。</w:t>
      </w:r>
    </w:p>
    <w:p w:rsidR="00D34960" w:rsidRPr="00A64501" w:rsidRDefault="00D34960" w:rsidP="009A054D">
      <w:pPr>
        <w:pStyle w:val="4"/>
        <w:ind w:left="1708"/>
      </w:pPr>
      <w:r w:rsidRPr="00A64501">
        <w:rPr>
          <w:rFonts w:hint="eastAsia"/>
        </w:rPr>
        <w:lastRenderedPageBreak/>
        <w:t>據上可證，華藝網藉文化部補助辦理該計畫所取得之同意書，後續所衍生著作權法專屬授權之爭議及訴訟，</w:t>
      </w:r>
      <w:r w:rsidR="00B73B82" w:rsidRPr="00A64501">
        <w:rPr>
          <w:rFonts w:hint="eastAsia"/>
        </w:rPr>
        <w:t>更有甚者，以該同意書載明銷售40％金額為銷售之酬金等詞，若遭不當鑑價或利用時，將影響藝術品市場，並</w:t>
      </w:r>
      <w:r w:rsidR="00D033A6" w:rsidRPr="00A64501">
        <w:rPr>
          <w:rFonts w:hint="eastAsia"/>
        </w:rPr>
        <w:t>恐</w:t>
      </w:r>
      <w:r w:rsidRPr="00A64501">
        <w:rPr>
          <w:rFonts w:hint="eastAsia"/>
        </w:rPr>
        <w:t>致諸多</w:t>
      </w:r>
      <w:r w:rsidR="008E1826" w:rsidRPr="00A64501">
        <w:rPr>
          <w:rFonts w:hint="eastAsia"/>
        </w:rPr>
        <w:t>藝術家</w:t>
      </w:r>
      <w:r w:rsidR="00D033A6" w:rsidRPr="00A64501">
        <w:rPr>
          <w:rFonts w:hint="eastAsia"/>
        </w:rPr>
        <w:t>因此而生箝制</w:t>
      </w:r>
      <w:r w:rsidR="00B73B82" w:rsidRPr="00A64501">
        <w:rPr>
          <w:rFonts w:hint="eastAsia"/>
        </w:rPr>
        <w:t>，</w:t>
      </w:r>
      <w:r w:rsidR="00D033A6" w:rsidRPr="00A64501">
        <w:rPr>
          <w:rFonts w:hint="eastAsia"/>
        </w:rPr>
        <w:t>壓迫藝術創作的自由並損及國內藝術之長遠發展</w:t>
      </w:r>
      <w:r w:rsidR="00B73B82" w:rsidRPr="00A64501">
        <w:rPr>
          <w:rFonts w:hint="eastAsia"/>
        </w:rPr>
        <w:t>，</w:t>
      </w:r>
      <w:r w:rsidR="002B3B3C" w:rsidRPr="00A64501">
        <w:rPr>
          <w:rFonts w:hint="eastAsia"/>
        </w:rPr>
        <w:t>該部對此</w:t>
      </w:r>
      <w:r w:rsidR="0006382E" w:rsidRPr="00A64501">
        <w:rPr>
          <w:rFonts w:hint="eastAsia"/>
        </w:rPr>
        <w:t>衍生衝擊</w:t>
      </w:r>
      <w:r w:rsidR="00B73B82" w:rsidRPr="00A64501">
        <w:rPr>
          <w:rFonts w:hint="eastAsia"/>
        </w:rPr>
        <w:t>應審慎以對</w:t>
      </w:r>
      <w:r w:rsidR="002B3B3C" w:rsidRPr="00A64501">
        <w:rPr>
          <w:rFonts w:hint="eastAsia"/>
        </w:rPr>
        <w:t>。</w:t>
      </w:r>
    </w:p>
    <w:p w:rsidR="00E24A95" w:rsidRDefault="00E25CD6" w:rsidP="00E24A95">
      <w:pPr>
        <w:pStyle w:val="3"/>
        <w:rPr>
          <w:rFonts w:hint="eastAsia"/>
        </w:rPr>
      </w:pPr>
      <w:r w:rsidRPr="00A64501">
        <w:rPr>
          <w:rFonts w:hint="eastAsia"/>
        </w:rPr>
        <w:t>綜上，</w:t>
      </w:r>
      <w:r w:rsidR="003A67C1" w:rsidRPr="00A64501">
        <w:rPr>
          <w:rFonts w:hint="eastAsia"/>
        </w:rPr>
        <w:t>文化部（前文建會）未依契約書第8條</w:t>
      </w:r>
      <w:proofErr w:type="gramStart"/>
      <w:r w:rsidR="003A67C1" w:rsidRPr="00A64501">
        <w:rPr>
          <w:rFonts w:hint="eastAsia"/>
        </w:rPr>
        <w:t>侵</w:t>
      </w:r>
      <w:proofErr w:type="gramEnd"/>
      <w:r w:rsidR="003A67C1" w:rsidRPr="00A64501">
        <w:rPr>
          <w:rFonts w:hint="eastAsia"/>
        </w:rPr>
        <w:t>權責任及驗收第3</w:t>
      </w:r>
      <w:r w:rsidR="00311DA8" w:rsidRPr="00A64501">
        <w:rPr>
          <w:rFonts w:hint="eastAsia"/>
        </w:rPr>
        <w:t>項</w:t>
      </w:r>
      <w:r w:rsidR="003A67C1" w:rsidRPr="00A64501">
        <w:rPr>
          <w:rFonts w:hint="eastAsia"/>
        </w:rPr>
        <w:t>規定，要求全球華人藝術網有限公司交付授權書，驗收程序未</w:t>
      </w:r>
      <w:proofErr w:type="gramStart"/>
      <w:r w:rsidR="003A67C1" w:rsidRPr="00A64501">
        <w:rPr>
          <w:rFonts w:hint="eastAsia"/>
        </w:rPr>
        <w:t>臻</w:t>
      </w:r>
      <w:proofErr w:type="gramEnd"/>
      <w:r w:rsidR="003A67C1" w:rsidRPr="00A64501">
        <w:rPr>
          <w:rFonts w:hint="eastAsia"/>
        </w:rPr>
        <w:t>確實；又</w:t>
      </w:r>
      <w:proofErr w:type="gramStart"/>
      <w:r w:rsidR="003A67C1" w:rsidRPr="00A64501">
        <w:rPr>
          <w:rFonts w:hint="eastAsia"/>
        </w:rPr>
        <w:t>文化部於該</w:t>
      </w:r>
      <w:proofErr w:type="gramEnd"/>
      <w:r w:rsidR="003A67C1" w:rsidRPr="00A64501">
        <w:rPr>
          <w:rFonts w:hint="eastAsia"/>
        </w:rPr>
        <w:t>公司執行計畫</w:t>
      </w:r>
      <w:proofErr w:type="gramStart"/>
      <w:r w:rsidR="003A67C1" w:rsidRPr="00A64501">
        <w:rPr>
          <w:rFonts w:hint="eastAsia"/>
        </w:rPr>
        <w:t>期間，</w:t>
      </w:r>
      <w:proofErr w:type="gramEnd"/>
      <w:r w:rsidR="003A67C1" w:rsidRPr="00A64501">
        <w:rPr>
          <w:rFonts w:hint="eastAsia"/>
        </w:rPr>
        <w:t>獲悉有以機關名義誤導藝術家等人士，並逾越計畫目的所為商業行為時，未能積極因應並</w:t>
      </w:r>
      <w:proofErr w:type="gramStart"/>
      <w:r w:rsidR="003A67C1" w:rsidRPr="00A64501">
        <w:rPr>
          <w:rFonts w:hint="eastAsia"/>
        </w:rPr>
        <w:t>審慎妥處</w:t>
      </w:r>
      <w:proofErr w:type="gramEnd"/>
      <w:r w:rsidR="003A67C1" w:rsidRPr="00A64501">
        <w:rPr>
          <w:rFonts w:hint="eastAsia"/>
        </w:rPr>
        <w:t>，致錯失遏止先機，肇生日後諸多藝術家因涉及著作權法而恐遭箝制，實損及國內藝術長遠發展，核有</w:t>
      </w:r>
      <w:proofErr w:type="gramStart"/>
      <w:r w:rsidR="003A67C1" w:rsidRPr="00A64501">
        <w:rPr>
          <w:rFonts w:hint="eastAsia"/>
        </w:rPr>
        <w:t>怠</w:t>
      </w:r>
      <w:proofErr w:type="gramEnd"/>
      <w:r w:rsidR="003A67C1" w:rsidRPr="00A64501">
        <w:rPr>
          <w:rFonts w:hint="eastAsia"/>
        </w:rPr>
        <w:t>失</w:t>
      </w:r>
      <w:r w:rsidR="00D921EC">
        <w:rPr>
          <w:rFonts w:hint="eastAsia"/>
        </w:rPr>
        <w:t>，</w:t>
      </w:r>
      <w:r w:rsidR="00D921EC" w:rsidRPr="00D921EC">
        <w:rPr>
          <w:rFonts w:hint="eastAsia"/>
        </w:rPr>
        <w:t>據此，</w:t>
      </w:r>
      <w:proofErr w:type="gramStart"/>
      <w:r w:rsidR="00D921EC" w:rsidRPr="00D921EC">
        <w:rPr>
          <w:rFonts w:hint="eastAsia"/>
        </w:rPr>
        <w:t>文化部實應</w:t>
      </w:r>
      <w:proofErr w:type="gramEnd"/>
      <w:r w:rsidR="00D921EC" w:rsidRPr="00D921EC">
        <w:rPr>
          <w:rFonts w:hint="eastAsia"/>
        </w:rPr>
        <w:t>本於職權協助本案之處理，以解決後續爭議。</w:t>
      </w: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p>
    <w:p w:rsidR="00E24A95" w:rsidRDefault="00E24A95" w:rsidP="00E24A95">
      <w:pPr>
        <w:pStyle w:val="3"/>
        <w:numPr>
          <w:ilvl w:val="0"/>
          <w:numId w:val="0"/>
        </w:numPr>
        <w:ind w:left="1361"/>
        <w:rPr>
          <w:rFonts w:hint="eastAsia"/>
        </w:rPr>
      </w:pPr>
    </w:p>
    <w:p w:rsidR="00E25849" w:rsidRPr="00A64501" w:rsidRDefault="00E25849" w:rsidP="00E24A95">
      <w:pPr>
        <w:pStyle w:val="1"/>
        <w:ind w:left="2380" w:hanging="2380"/>
      </w:pPr>
      <w:r w:rsidRPr="00A64501">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AD3826" w:rsidRPr="00A64501">
        <w:t xml:space="preserve"> </w:t>
      </w:r>
    </w:p>
    <w:p w:rsidR="00FB7770" w:rsidRPr="00A64501" w:rsidRDefault="00FB7770" w:rsidP="00FB7770">
      <w:pPr>
        <w:pStyle w:val="2"/>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A64501">
        <w:rPr>
          <w:rFonts w:hint="eastAsia"/>
        </w:rPr>
        <w:t>調查意見</w:t>
      </w:r>
      <w:r w:rsidR="00AD3826" w:rsidRPr="00A64501">
        <w:rPr>
          <w:rFonts w:hint="eastAsia"/>
        </w:rPr>
        <w:t>一</w:t>
      </w:r>
      <w:r w:rsidRPr="00A64501">
        <w:rPr>
          <w:rFonts w:hint="eastAsia"/>
        </w:rPr>
        <w:t>，提案糾正</w:t>
      </w:r>
      <w:r w:rsidR="00AD3826" w:rsidRPr="00A64501">
        <w:rPr>
          <w:rFonts w:hint="eastAsia"/>
        </w:rPr>
        <w:t>文化部</w:t>
      </w:r>
      <w:r w:rsidRPr="00A64501">
        <w:rPr>
          <w:rFonts w:hAnsi="標楷體" w:hint="eastAsia"/>
        </w:rPr>
        <w:t>。</w:t>
      </w:r>
      <w:bookmarkEnd w:id="79"/>
      <w:bookmarkEnd w:id="80"/>
      <w:bookmarkEnd w:id="81"/>
      <w:bookmarkEnd w:id="82"/>
      <w:bookmarkEnd w:id="83"/>
      <w:bookmarkEnd w:id="84"/>
      <w:bookmarkEnd w:id="85"/>
    </w:p>
    <w:p w:rsidR="00080F71" w:rsidRPr="00A64501" w:rsidRDefault="00080F71" w:rsidP="00080F71">
      <w:pPr>
        <w:pStyle w:val="2"/>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Start w:id="114" w:name="_Toc69556899"/>
      <w:bookmarkStart w:id="115" w:name="_Toc69556948"/>
      <w:bookmarkStart w:id="116" w:name="_Toc69609822"/>
      <w:r w:rsidRPr="00A64501">
        <w:rPr>
          <w:rFonts w:hint="eastAsia"/>
        </w:rPr>
        <w:t>調查意見一，函復陳訴人。</w:t>
      </w:r>
      <w:bookmarkEnd w:id="105"/>
      <w:bookmarkEnd w:id="106"/>
      <w:bookmarkEnd w:id="107"/>
      <w:bookmarkEnd w:id="108"/>
      <w:bookmarkEnd w:id="109"/>
      <w:bookmarkEnd w:id="110"/>
      <w:bookmarkEnd w:id="111"/>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12"/>
    <w:bookmarkEnd w:id="113"/>
    <w:bookmarkEnd w:id="114"/>
    <w:bookmarkEnd w:id="115"/>
    <w:bookmarkEnd w:id="116"/>
    <w:p w:rsidR="00E25849" w:rsidRPr="00A64501" w:rsidRDefault="00E25849" w:rsidP="00ED1963">
      <w:pPr>
        <w:pStyle w:val="aa"/>
        <w:spacing w:beforeLines="150" w:before="685" w:after="0"/>
        <w:ind w:leftChars="1100" w:left="3742"/>
        <w:rPr>
          <w:rFonts w:ascii="Times New Roman"/>
          <w:b w:val="0"/>
          <w:bCs/>
          <w:snapToGrid/>
          <w:spacing w:val="0"/>
          <w:kern w:val="0"/>
          <w:sz w:val="40"/>
        </w:rPr>
      </w:pPr>
      <w:r w:rsidRPr="00A64501">
        <w:rPr>
          <w:rFonts w:hint="eastAsia"/>
          <w:b w:val="0"/>
          <w:bCs/>
          <w:snapToGrid/>
          <w:spacing w:val="12"/>
          <w:kern w:val="0"/>
          <w:sz w:val="40"/>
        </w:rPr>
        <w:t>調查委員：</w:t>
      </w:r>
      <w:r w:rsidR="00406F5A">
        <w:rPr>
          <w:rFonts w:hint="eastAsia"/>
          <w:b w:val="0"/>
          <w:bCs/>
          <w:snapToGrid/>
          <w:spacing w:val="12"/>
          <w:kern w:val="0"/>
          <w:sz w:val="40"/>
        </w:rPr>
        <w:t>劉德勳</w:t>
      </w:r>
    </w:p>
    <w:p w:rsidR="00E25849" w:rsidRPr="00A64501" w:rsidRDefault="00E25849">
      <w:pPr>
        <w:pStyle w:val="aa"/>
        <w:spacing w:before="0" w:after="0"/>
        <w:ind w:leftChars="1100" w:left="3742" w:firstLineChars="500" w:firstLine="2021"/>
        <w:rPr>
          <w:b w:val="0"/>
          <w:bCs/>
          <w:snapToGrid/>
          <w:spacing w:val="12"/>
          <w:kern w:val="0"/>
        </w:rPr>
      </w:pPr>
    </w:p>
    <w:p w:rsidR="00E25849" w:rsidRPr="00A64501" w:rsidRDefault="00E25849">
      <w:pPr>
        <w:pStyle w:val="af"/>
        <w:rPr>
          <w:rFonts w:hAnsi="標楷體"/>
          <w:bCs/>
        </w:rPr>
      </w:pPr>
      <w:r w:rsidRPr="00A64501">
        <w:rPr>
          <w:rFonts w:hAnsi="標楷體" w:hint="eastAsia"/>
          <w:bCs/>
        </w:rPr>
        <w:t>中</w:t>
      </w:r>
      <w:r w:rsidR="00B5484D" w:rsidRPr="00A64501">
        <w:rPr>
          <w:rFonts w:hAnsi="標楷體" w:hint="eastAsia"/>
          <w:bCs/>
        </w:rPr>
        <w:t xml:space="preserve">  </w:t>
      </w:r>
      <w:r w:rsidRPr="00A64501">
        <w:rPr>
          <w:rFonts w:hAnsi="標楷體" w:hint="eastAsia"/>
          <w:bCs/>
        </w:rPr>
        <w:t>華</w:t>
      </w:r>
      <w:r w:rsidR="00B5484D" w:rsidRPr="00A64501">
        <w:rPr>
          <w:rFonts w:hAnsi="標楷體" w:hint="eastAsia"/>
          <w:bCs/>
        </w:rPr>
        <w:t xml:space="preserve">  </w:t>
      </w:r>
      <w:r w:rsidRPr="00A64501">
        <w:rPr>
          <w:rFonts w:hAnsi="標楷體" w:hint="eastAsia"/>
          <w:bCs/>
        </w:rPr>
        <w:t>民</w:t>
      </w:r>
      <w:r w:rsidR="00B5484D" w:rsidRPr="00A64501">
        <w:rPr>
          <w:rFonts w:hAnsi="標楷體" w:hint="eastAsia"/>
          <w:bCs/>
        </w:rPr>
        <w:t xml:space="preserve">  </w:t>
      </w:r>
      <w:r w:rsidRPr="00A64501">
        <w:rPr>
          <w:rFonts w:hAnsi="標楷體" w:hint="eastAsia"/>
          <w:bCs/>
        </w:rPr>
        <w:t xml:space="preserve">國　</w:t>
      </w:r>
      <w:r w:rsidR="001E74C2" w:rsidRPr="00A64501">
        <w:rPr>
          <w:rFonts w:hAnsi="標楷體" w:hint="eastAsia"/>
          <w:bCs/>
        </w:rPr>
        <w:t>10</w:t>
      </w:r>
      <w:r w:rsidR="00E35CF2" w:rsidRPr="00A64501">
        <w:rPr>
          <w:rFonts w:hAnsi="標楷體" w:hint="eastAsia"/>
          <w:bCs/>
        </w:rPr>
        <w:t>6</w:t>
      </w:r>
      <w:r w:rsidRPr="00A64501">
        <w:rPr>
          <w:rFonts w:hAnsi="標楷體" w:hint="eastAsia"/>
          <w:bCs/>
        </w:rPr>
        <w:t xml:space="preserve">　年　</w:t>
      </w:r>
      <w:r w:rsidR="00F038FA" w:rsidRPr="00A64501">
        <w:rPr>
          <w:rFonts w:hAnsi="標楷體" w:hint="eastAsia"/>
          <w:bCs/>
        </w:rPr>
        <w:t>9</w:t>
      </w:r>
      <w:r w:rsidRPr="00A64501">
        <w:rPr>
          <w:rFonts w:hAnsi="標楷體" w:hint="eastAsia"/>
          <w:bCs/>
        </w:rPr>
        <w:t xml:space="preserve">　月</w:t>
      </w:r>
      <w:r w:rsidR="00E24A95">
        <w:rPr>
          <w:rFonts w:hAnsi="標楷體" w:hint="eastAsia"/>
          <w:bCs/>
        </w:rPr>
        <w:t xml:space="preserve"> 14 </w:t>
      </w:r>
      <w:bookmarkStart w:id="117" w:name="_GoBack"/>
      <w:bookmarkEnd w:id="117"/>
      <w:r w:rsidRPr="00A64501">
        <w:rPr>
          <w:rFonts w:hAnsi="標楷體" w:hint="eastAsia"/>
          <w:bCs/>
        </w:rPr>
        <w:t>日</w:t>
      </w:r>
    </w:p>
    <w:p w:rsidR="00BD707C" w:rsidRPr="00A64501" w:rsidRDefault="00BD707C" w:rsidP="00406F5A">
      <w:pPr>
        <w:widowControl/>
        <w:overflowPunct/>
        <w:autoSpaceDE/>
        <w:autoSpaceDN/>
        <w:jc w:val="left"/>
        <w:rPr>
          <w:kern w:val="32"/>
        </w:rPr>
      </w:pPr>
    </w:p>
    <w:sectPr w:rsidR="00BD707C" w:rsidRPr="00A6450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563" w:rsidRDefault="00BC6563">
      <w:r>
        <w:separator/>
      </w:r>
    </w:p>
  </w:endnote>
  <w:endnote w:type="continuationSeparator" w:id="0">
    <w:p w:rsidR="00BC6563" w:rsidRDefault="00BC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599" w:rsidRDefault="008A359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24A95">
      <w:rPr>
        <w:rStyle w:val="ac"/>
        <w:noProof/>
        <w:sz w:val="24"/>
      </w:rPr>
      <w:t>7</w:t>
    </w:r>
    <w:r>
      <w:rPr>
        <w:rStyle w:val="ac"/>
        <w:sz w:val="24"/>
      </w:rPr>
      <w:fldChar w:fldCharType="end"/>
    </w:r>
  </w:p>
  <w:p w:rsidR="008A3599" w:rsidRDefault="008A359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563" w:rsidRDefault="00BC6563">
      <w:r>
        <w:separator/>
      </w:r>
    </w:p>
  </w:footnote>
  <w:footnote w:type="continuationSeparator" w:id="0">
    <w:p w:rsidR="00BC6563" w:rsidRDefault="00BC6563">
      <w:r>
        <w:continuationSeparator/>
      </w:r>
    </w:p>
  </w:footnote>
  <w:footnote w:id="1">
    <w:p w:rsidR="008A3599" w:rsidRPr="00D13D92" w:rsidRDefault="008A3599" w:rsidP="006726F5">
      <w:pPr>
        <w:pStyle w:val="afa"/>
      </w:pPr>
      <w:r>
        <w:rPr>
          <w:rStyle w:val="afc"/>
        </w:rPr>
        <w:footnoteRef/>
      </w:r>
      <w:r>
        <w:t xml:space="preserve"> </w:t>
      </w:r>
      <w:r w:rsidRPr="00D13D92">
        <w:rPr>
          <w:rFonts w:hint="eastAsia"/>
        </w:rPr>
        <w:t>文化部106年5月18日文藝第1062016966號函、同年6月21日文藝字第1061015678號函。</w:t>
      </w:r>
    </w:p>
  </w:footnote>
  <w:footnote w:id="2">
    <w:p w:rsidR="008A3599" w:rsidRPr="00FC10F3" w:rsidRDefault="008A3599">
      <w:pPr>
        <w:pStyle w:val="afa"/>
      </w:pPr>
      <w:r>
        <w:rPr>
          <w:rStyle w:val="afc"/>
        </w:rPr>
        <w:footnoteRef/>
      </w:r>
      <w:r>
        <w:t xml:space="preserve"> </w:t>
      </w:r>
      <w:r>
        <w:rPr>
          <w:rFonts w:hint="eastAsia"/>
        </w:rPr>
        <w:t>智慧財產法院民事判決</w:t>
      </w:r>
      <w:proofErr w:type="gramStart"/>
      <w:r>
        <w:rPr>
          <w:rFonts w:hint="eastAsia"/>
        </w:rPr>
        <w:t>105</w:t>
      </w:r>
      <w:proofErr w:type="gramEnd"/>
      <w:r>
        <w:rPr>
          <w:rFonts w:hint="eastAsia"/>
        </w:rPr>
        <w:t>年度</w:t>
      </w:r>
      <w:proofErr w:type="gramStart"/>
      <w:r>
        <w:rPr>
          <w:rFonts w:hint="eastAsia"/>
        </w:rPr>
        <w:t>民著訴字</w:t>
      </w:r>
      <w:proofErr w:type="gramEnd"/>
      <w:r>
        <w:rPr>
          <w:rFonts w:hint="eastAsia"/>
        </w:rPr>
        <w:t>第50號（侵害著作權有關財產權爭議、裁判日期106年8月14日），臺灣</w:t>
      </w:r>
      <w:proofErr w:type="gramStart"/>
      <w:r>
        <w:rPr>
          <w:rFonts w:hint="eastAsia"/>
        </w:rPr>
        <w:t>臺</w:t>
      </w:r>
      <w:proofErr w:type="gramEnd"/>
      <w:r>
        <w:rPr>
          <w:rFonts w:hint="eastAsia"/>
        </w:rPr>
        <w:t>中地方法院</w:t>
      </w:r>
      <w:proofErr w:type="gramStart"/>
      <w:r>
        <w:rPr>
          <w:rFonts w:hint="eastAsia"/>
        </w:rPr>
        <w:t>106年度智字第2號</w:t>
      </w:r>
      <w:proofErr w:type="gramEnd"/>
      <w:r>
        <w:rPr>
          <w:rFonts w:hint="eastAsia"/>
        </w:rPr>
        <w:t>確認著作財產權不存等事件於106年6月19日言詞辯論筆錄。</w:t>
      </w:r>
    </w:p>
  </w:footnote>
  <w:footnote w:id="3">
    <w:p w:rsidR="008A3599" w:rsidRPr="00CE48D9" w:rsidRDefault="008A3599">
      <w:pPr>
        <w:pStyle w:val="afa"/>
      </w:pPr>
      <w:r>
        <w:rPr>
          <w:rStyle w:val="afc"/>
        </w:rPr>
        <w:footnoteRef/>
      </w:r>
      <w:r>
        <w:t xml:space="preserve"> </w:t>
      </w:r>
      <w:r>
        <w:rPr>
          <w:rFonts w:hint="eastAsia"/>
        </w:rPr>
        <w:t>文化部106年4月26日文藝字第1063011910號函。</w:t>
      </w:r>
    </w:p>
  </w:footnote>
  <w:footnote w:id="4">
    <w:p w:rsidR="008A3599" w:rsidRDefault="008A3599" w:rsidP="00D13D92">
      <w:pPr>
        <w:pStyle w:val="afa"/>
      </w:pPr>
      <w:r>
        <w:rPr>
          <w:rStyle w:val="afc"/>
        </w:rPr>
        <w:footnoteRef/>
      </w:r>
      <w:r>
        <w:t xml:space="preserve"> </w:t>
      </w:r>
      <w:r>
        <w:rPr>
          <w:rFonts w:hint="eastAsia"/>
        </w:rPr>
        <w:t>文化部</w:t>
      </w:r>
      <w:r w:rsidRPr="00D627FD">
        <w:rPr>
          <w:rFonts w:hint="eastAsia"/>
        </w:rPr>
        <w:t>106年8月31日文藝字第1063025002號函</w:t>
      </w:r>
      <w:r>
        <w:rPr>
          <w:rFonts w:hint="eastAsia"/>
        </w:rPr>
        <w:t>。</w:t>
      </w:r>
    </w:p>
  </w:footnote>
  <w:footnote w:id="5">
    <w:p w:rsidR="008A3599" w:rsidRPr="00BD59EB" w:rsidRDefault="008A3599">
      <w:pPr>
        <w:pStyle w:val="afa"/>
      </w:pPr>
      <w:r w:rsidRPr="00D13D92">
        <w:rPr>
          <w:rStyle w:val="afc"/>
        </w:rPr>
        <w:footnoteRef/>
      </w:r>
      <w:r w:rsidRPr="00D13D92">
        <w:t xml:space="preserve"> </w:t>
      </w:r>
      <w:r w:rsidRPr="00D13D92">
        <w:rPr>
          <w:rFonts w:hint="eastAsia"/>
        </w:rPr>
        <w:t>前文建會100年6月13</w:t>
      </w:r>
      <w:proofErr w:type="gramStart"/>
      <w:r w:rsidRPr="00D13D92">
        <w:rPr>
          <w:rFonts w:hint="eastAsia"/>
        </w:rPr>
        <w:t>日文參字第1003012038號</w:t>
      </w:r>
      <w:proofErr w:type="gramEnd"/>
      <w:r w:rsidRPr="00D13D92">
        <w:rPr>
          <w:rFonts w:hint="eastAsia"/>
        </w:rPr>
        <w:t>函。</w:t>
      </w:r>
    </w:p>
  </w:footnote>
  <w:footnote w:id="6">
    <w:p w:rsidR="008A3599" w:rsidRDefault="008A3599" w:rsidP="002F6ACC">
      <w:pPr>
        <w:pStyle w:val="afa"/>
      </w:pPr>
      <w:r>
        <w:rPr>
          <w:rStyle w:val="afc"/>
        </w:rPr>
        <w:footnoteRef/>
      </w:r>
      <w:r>
        <w:t xml:space="preserve"> </w:t>
      </w:r>
      <w:r>
        <w:rPr>
          <w:rFonts w:hint="eastAsia"/>
        </w:rPr>
        <w:t>文化部網站施政理念，</w:t>
      </w:r>
      <w:hyperlink r:id="rId1" w:history="1">
        <w:r w:rsidRPr="00E97943">
          <w:rPr>
            <w:rStyle w:val="ae"/>
          </w:rPr>
          <w:t>http://www.moc.gov.tw/content_248.html</w:t>
        </w:r>
      </w:hyperlink>
      <w:r>
        <w:rPr>
          <w:rFonts w:hint="eastAsia"/>
        </w:rPr>
        <w:t>。</w:t>
      </w:r>
    </w:p>
  </w:footnote>
  <w:footnote w:id="7">
    <w:p w:rsidR="008A3599" w:rsidRDefault="008A3599">
      <w:pPr>
        <w:pStyle w:val="afa"/>
      </w:pPr>
      <w:r>
        <w:rPr>
          <w:rStyle w:val="afc"/>
        </w:rPr>
        <w:footnoteRef/>
      </w:r>
      <w:r>
        <w:rPr>
          <w:rFonts w:hint="eastAsia"/>
        </w:rPr>
        <w:t xml:space="preserve"> </w:t>
      </w:r>
      <w:r w:rsidRPr="00901024">
        <w:rPr>
          <w:rFonts w:hint="eastAsia"/>
        </w:rPr>
        <w:t>臺灣</w:t>
      </w:r>
      <w:proofErr w:type="gramStart"/>
      <w:r w:rsidRPr="00901024">
        <w:rPr>
          <w:rFonts w:hint="eastAsia"/>
        </w:rPr>
        <w:t>臺</w:t>
      </w:r>
      <w:proofErr w:type="gramEnd"/>
      <w:r w:rsidRPr="00901024">
        <w:rPr>
          <w:rFonts w:hint="eastAsia"/>
        </w:rPr>
        <w:t>中地方法院</w:t>
      </w:r>
      <w:proofErr w:type="gramStart"/>
      <w:r w:rsidRPr="00901024">
        <w:rPr>
          <w:rFonts w:hint="eastAsia"/>
        </w:rPr>
        <w:t>106年度智字第2號</w:t>
      </w:r>
      <w:proofErr w:type="gramEnd"/>
      <w:r w:rsidRPr="00901024">
        <w:rPr>
          <w:rFonts w:hint="eastAsia"/>
        </w:rPr>
        <w:t>確認著作財產權不存等事件於106年6月19日言詞辯論筆錄。</w:t>
      </w:r>
    </w:p>
  </w:footnote>
  <w:footnote w:id="8">
    <w:p w:rsidR="008A3599" w:rsidRDefault="008A3599" w:rsidP="00B73B82">
      <w:pPr>
        <w:pStyle w:val="afa"/>
        <w:jc w:val="both"/>
      </w:pPr>
      <w:r>
        <w:rPr>
          <w:rStyle w:val="afc"/>
        </w:rPr>
        <w:footnoteRef/>
      </w:r>
      <w:r>
        <w:t xml:space="preserve"> </w:t>
      </w:r>
      <w:r w:rsidRPr="00D34960">
        <w:rPr>
          <w:rFonts w:hint="eastAsia"/>
        </w:rPr>
        <w:t>臺灣</w:t>
      </w:r>
      <w:proofErr w:type="gramStart"/>
      <w:r w:rsidRPr="00D34960">
        <w:rPr>
          <w:rFonts w:hint="eastAsia"/>
        </w:rPr>
        <w:t>臺</w:t>
      </w:r>
      <w:proofErr w:type="gramEnd"/>
      <w:r w:rsidRPr="00D34960">
        <w:rPr>
          <w:rFonts w:hint="eastAsia"/>
        </w:rPr>
        <w:t>北地方法院檢察署於105年12月7日</w:t>
      </w:r>
      <w:proofErr w:type="gramStart"/>
      <w:r w:rsidRPr="00D34960">
        <w:rPr>
          <w:rFonts w:hint="eastAsia"/>
        </w:rPr>
        <w:t>105</w:t>
      </w:r>
      <w:proofErr w:type="gramEnd"/>
      <w:r w:rsidRPr="00D34960">
        <w:rPr>
          <w:rFonts w:hint="eastAsia"/>
        </w:rPr>
        <w:t>年度</w:t>
      </w:r>
      <w:proofErr w:type="gramStart"/>
      <w:r w:rsidRPr="00D34960">
        <w:rPr>
          <w:rFonts w:hint="eastAsia"/>
        </w:rPr>
        <w:t>偵</w:t>
      </w:r>
      <w:proofErr w:type="gramEnd"/>
      <w:r w:rsidRPr="00D34960">
        <w:rPr>
          <w:rFonts w:hint="eastAsia"/>
        </w:rPr>
        <w:t>字第22073、25015號不起訴處分書</w:t>
      </w:r>
      <w:r>
        <w:rPr>
          <w:rFonts w:hint="eastAsia"/>
        </w:rPr>
        <w:t>，</w:t>
      </w:r>
      <w:r w:rsidRPr="00D34960">
        <w:rPr>
          <w:rFonts w:hint="eastAsia"/>
        </w:rPr>
        <w:t>內容略</w:t>
      </w:r>
      <w:proofErr w:type="gramStart"/>
      <w:r w:rsidRPr="00D34960">
        <w:rPr>
          <w:rFonts w:hint="eastAsia"/>
        </w:rPr>
        <w:t>以</w:t>
      </w:r>
      <w:proofErr w:type="gramEnd"/>
      <w:r w:rsidRPr="00D34960">
        <w:rPr>
          <w:rFonts w:hint="eastAsia"/>
        </w:rPr>
        <w:t>：</w:t>
      </w:r>
      <w:proofErr w:type="gramStart"/>
      <w:r w:rsidRPr="00D34960">
        <w:rPr>
          <w:rFonts w:hint="eastAsia"/>
        </w:rPr>
        <w:t>惟遍查</w:t>
      </w:r>
      <w:proofErr w:type="gramEnd"/>
      <w:r w:rsidRPr="00D34960">
        <w:rPr>
          <w:rFonts w:hint="eastAsia"/>
        </w:rPr>
        <w:t>前揭同意書所載文字，對於授權美術著作之標的物為何僅泛指黃</w:t>
      </w:r>
      <w:r>
        <w:rPr>
          <w:rFonts w:hAnsi="標楷體" w:hint="eastAsia"/>
        </w:rPr>
        <w:t>○○</w:t>
      </w:r>
      <w:r w:rsidRPr="00D34960">
        <w:rPr>
          <w:rFonts w:hint="eastAsia"/>
        </w:rPr>
        <w:t>「已完成及未來所創作之作品」，未見有何列舉授權標的物之記載，</w:t>
      </w:r>
      <w:proofErr w:type="gramStart"/>
      <w:r w:rsidRPr="00D34960">
        <w:rPr>
          <w:rFonts w:hint="eastAsia"/>
        </w:rPr>
        <w:t>堪認本</w:t>
      </w:r>
      <w:proofErr w:type="gramEnd"/>
      <w:r w:rsidRPr="00D34960">
        <w:rPr>
          <w:rFonts w:hint="eastAsia"/>
        </w:rPr>
        <w:t>案同意書針對授權標的之約定不明，從而</w:t>
      </w:r>
      <w:proofErr w:type="gramStart"/>
      <w:r w:rsidRPr="00D34960">
        <w:rPr>
          <w:rFonts w:hint="eastAsia"/>
        </w:rPr>
        <w:t>本件黃</w:t>
      </w:r>
      <w:r>
        <w:rPr>
          <w:rFonts w:hAnsi="標楷體" w:hint="eastAsia"/>
        </w:rPr>
        <w:t>○○</w:t>
      </w:r>
      <w:proofErr w:type="gramEnd"/>
      <w:r w:rsidRPr="00D34960">
        <w:rPr>
          <w:rFonts w:hint="eastAsia"/>
        </w:rPr>
        <w:t>之專屬授權是否合於上開條文之要求，已非無斟酌餘地。</w:t>
      </w:r>
      <w:proofErr w:type="gramStart"/>
      <w:r w:rsidRPr="00D34960">
        <w:rPr>
          <w:rFonts w:hint="eastAsia"/>
        </w:rPr>
        <w:t>況</w:t>
      </w:r>
      <w:proofErr w:type="gramEnd"/>
      <w:r w:rsidRPr="00D34960">
        <w:rPr>
          <w:rFonts w:hint="eastAsia"/>
        </w:rPr>
        <w:t>依上開同意書之文義解釋，黃</w:t>
      </w:r>
      <w:r>
        <w:rPr>
          <w:rFonts w:hAnsi="標楷體" w:hint="eastAsia"/>
        </w:rPr>
        <w:t>○○</w:t>
      </w:r>
      <w:r w:rsidRPr="00D34960">
        <w:rPr>
          <w:rFonts w:hint="eastAsia"/>
        </w:rPr>
        <w:t>授權予告訴人公司及其代表人之專屬授權範圍，係限於黃</w:t>
      </w:r>
      <w:r>
        <w:rPr>
          <w:rFonts w:hAnsi="標楷體" w:hint="eastAsia"/>
        </w:rPr>
        <w:t>○○</w:t>
      </w:r>
      <w:r w:rsidRPr="00D34960">
        <w:rPr>
          <w:rFonts w:hint="eastAsia"/>
        </w:rPr>
        <w:t>有提供標的作品之原實體物美術著作部分。而訊據告訴代理人陳</w:t>
      </w:r>
      <w:r>
        <w:rPr>
          <w:rFonts w:hAnsi="標楷體" w:hint="eastAsia"/>
        </w:rPr>
        <w:t>○○</w:t>
      </w:r>
      <w:r w:rsidRPr="00D34960">
        <w:rPr>
          <w:rFonts w:hint="eastAsia"/>
        </w:rPr>
        <w:t>陳稱：本件提告4件畫作，實體物現在何處不</w:t>
      </w:r>
      <w:proofErr w:type="gramStart"/>
      <w:r w:rsidRPr="00D34960">
        <w:rPr>
          <w:rFonts w:hint="eastAsia"/>
        </w:rPr>
        <w:t>清楚，</w:t>
      </w:r>
      <w:proofErr w:type="gramEnd"/>
      <w:r w:rsidRPr="00D34960">
        <w:rPr>
          <w:rFonts w:hint="eastAsia"/>
        </w:rPr>
        <w:t>現在不在告訴人這邊等語，足認告訴人從未占有本案4幅美術著作之原實體物，是告訴人就本案4幅美術畫作，即非在專屬授權之被授權範圍內。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25D4B"/>
    <w:rsid w:val="0003114D"/>
    <w:rsid w:val="000336FE"/>
    <w:rsid w:val="00036D76"/>
    <w:rsid w:val="00036FEA"/>
    <w:rsid w:val="00057F32"/>
    <w:rsid w:val="00062A25"/>
    <w:rsid w:val="0006382E"/>
    <w:rsid w:val="00073CB5"/>
    <w:rsid w:val="0007425C"/>
    <w:rsid w:val="00077553"/>
    <w:rsid w:val="00080F71"/>
    <w:rsid w:val="000851A2"/>
    <w:rsid w:val="0009352E"/>
    <w:rsid w:val="00095368"/>
    <w:rsid w:val="00096B96"/>
    <w:rsid w:val="000976E1"/>
    <w:rsid w:val="000A0B99"/>
    <w:rsid w:val="000A2F3F"/>
    <w:rsid w:val="000A46CC"/>
    <w:rsid w:val="000B0B4A"/>
    <w:rsid w:val="000B279A"/>
    <w:rsid w:val="000B61D2"/>
    <w:rsid w:val="000B70A7"/>
    <w:rsid w:val="000B73DD"/>
    <w:rsid w:val="000C495F"/>
    <w:rsid w:val="000E6431"/>
    <w:rsid w:val="000F21A5"/>
    <w:rsid w:val="00101727"/>
    <w:rsid w:val="00102A20"/>
    <w:rsid w:val="00102B9F"/>
    <w:rsid w:val="00111976"/>
    <w:rsid w:val="00112637"/>
    <w:rsid w:val="00112ABC"/>
    <w:rsid w:val="0012001E"/>
    <w:rsid w:val="00126A55"/>
    <w:rsid w:val="00133F08"/>
    <w:rsid w:val="001345E6"/>
    <w:rsid w:val="001378B0"/>
    <w:rsid w:val="00142E00"/>
    <w:rsid w:val="00152793"/>
    <w:rsid w:val="00153B7E"/>
    <w:rsid w:val="001545A9"/>
    <w:rsid w:val="001637C7"/>
    <w:rsid w:val="0016480E"/>
    <w:rsid w:val="00167217"/>
    <w:rsid w:val="00174297"/>
    <w:rsid w:val="00180E06"/>
    <w:rsid w:val="001817B3"/>
    <w:rsid w:val="00183014"/>
    <w:rsid w:val="001831C8"/>
    <w:rsid w:val="00192FAB"/>
    <w:rsid w:val="001959C2"/>
    <w:rsid w:val="001A51E3"/>
    <w:rsid w:val="001A62D5"/>
    <w:rsid w:val="001A7968"/>
    <w:rsid w:val="001B2E98"/>
    <w:rsid w:val="001B3483"/>
    <w:rsid w:val="001B3C1E"/>
    <w:rsid w:val="001B4494"/>
    <w:rsid w:val="001B7F4A"/>
    <w:rsid w:val="001C0D8B"/>
    <w:rsid w:val="001C0DA8"/>
    <w:rsid w:val="001D4AD7"/>
    <w:rsid w:val="001E0D8A"/>
    <w:rsid w:val="001E67BA"/>
    <w:rsid w:val="001E74C2"/>
    <w:rsid w:val="001F4F82"/>
    <w:rsid w:val="001F5A48"/>
    <w:rsid w:val="001F6260"/>
    <w:rsid w:val="00200007"/>
    <w:rsid w:val="002030A5"/>
    <w:rsid w:val="00203131"/>
    <w:rsid w:val="00204F32"/>
    <w:rsid w:val="00212E88"/>
    <w:rsid w:val="00213C9C"/>
    <w:rsid w:val="0022009E"/>
    <w:rsid w:val="00223241"/>
    <w:rsid w:val="0022425C"/>
    <w:rsid w:val="002246DE"/>
    <w:rsid w:val="002313D4"/>
    <w:rsid w:val="00237C5E"/>
    <w:rsid w:val="00252BC4"/>
    <w:rsid w:val="00252E2F"/>
    <w:rsid w:val="00254014"/>
    <w:rsid w:val="00254B39"/>
    <w:rsid w:val="0025735C"/>
    <w:rsid w:val="0026504D"/>
    <w:rsid w:val="00267DBC"/>
    <w:rsid w:val="00273A2F"/>
    <w:rsid w:val="00280986"/>
    <w:rsid w:val="00281ECE"/>
    <w:rsid w:val="002831C7"/>
    <w:rsid w:val="002840C6"/>
    <w:rsid w:val="00295174"/>
    <w:rsid w:val="00296172"/>
    <w:rsid w:val="00296B68"/>
    <w:rsid w:val="00296B92"/>
    <w:rsid w:val="002A00CE"/>
    <w:rsid w:val="002A2C22"/>
    <w:rsid w:val="002B02EB"/>
    <w:rsid w:val="002B3B3C"/>
    <w:rsid w:val="002B5B53"/>
    <w:rsid w:val="002C0602"/>
    <w:rsid w:val="002D3573"/>
    <w:rsid w:val="002D5413"/>
    <w:rsid w:val="002D5C16"/>
    <w:rsid w:val="002F2476"/>
    <w:rsid w:val="002F3DFF"/>
    <w:rsid w:val="002F5E05"/>
    <w:rsid w:val="002F6ACC"/>
    <w:rsid w:val="00307A76"/>
    <w:rsid w:val="00311DA8"/>
    <w:rsid w:val="00315A16"/>
    <w:rsid w:val="00316DF3"/>
    <w:rsid w:val="00317053"/>
    <w:rsid w:val="0032109C"/>
    <w:rsid w:val="00322B45"/>
    <w:rsid w:val="00323809"/>
    <w:rsid w:val="00323D41"/>
    <w:rsid w:val="00325414"/>
    <w:rsid w:val="003302F1"/>
    <w:rsid w:val="00333940"/>
    <w:rsid w:val="0034470E"/>
    <w:rsid w:val="00346BEE"/>
    <w:rsid w:val="00352DB0"/>
    <w:rsid w:val="00361063"/>
    <w:rsid w:val="0037094A"/>
    <w:rsid w:val="00371ED3"/>
    <w:rsid w:val="00372FFC"/>
    <w:rsid w:val="0037728A"/>
    <w:rsid w:val="00380B7D"/>
    <w:rsid w:val="00381A99"/>
    <w:rsid w:val="003829C2"/>
    <w:rsid w:val="003830B2"/>
    <w:rsid w:val="00383619"/>
    <w:rsid w:val="00384724"/>
    <w:rsid w:val="003862F8"/>
    <w:rsid w:val="003919B7"/>
    <w:rsid w:val="00391D57"/>
    <w:rsid w:val="00392292"/>
    <w:rsid w:val="00394F45"/>
    <w:rsid w:val="003A2CBB"/>
    <w:rsid w:val="003A502D"/>
    <w:rsid w:val="003A5927"/>
    <w:rsid w:val="003A67C1"/>
    <w:rsid w:val="003B1017"/>
    <w:rsid w:val="003B3C07"/>
    <w:rsid w:val="003B5579"/>
    <w:rsid w:val="003B6081"/>
    <w:rsid w:val="003B6775"/>
    <w:rsid w:val="003C5FE2"/>
    <w:rsid w:val="003C644F"/>
    <w:rsid w:val="003D05FB"/>
    <w:rsid w:val="003D1B16"/>
    <w:rsid w:val="003D45BF"/>
    <w:rsid w:val="003D508A"/>
    <w:rsid w:val="003D537F"/>
    <w:rsid w:val="003D7B75"/>
    <w:rsid w:val="003E0208"/>
    <w:rsid w:val="003E4B57"/>
    <w:rsid w:val="003F0DE3"/>
    <w:rsid w:val="003F27E1"/>
    <w:rsid w:val="003F437A"/>
    <w:rsid w:val="003F5C2B"/>
    <w:rsid w:val="003F77E1"/>
    <w:rsid w:val="0040066A"/>
    <w:rsid w:val="00402240"/>
    <w:rsid w:val="004023E9"/>
    <w:rsid w:val="0040454A"/>
    <w:rsid w:val="00406F5A"/>
    <w:rsid w:val="00410C90"/>
    <w:rsid w:val="00413F83"/>
    <w:rsid w:val="0041490C"/>
    <w:rsid w:val="00416191"/>
    <w:rsid w:val="0041670B"/>
    <w:rsid w:val="00416721"/>
    <w:rsid w:val="00421EF0"/>
    <w:rsid w:val="004224FA"/>
    <w:rsid w:val="00423D07"/>
    <w:rsid w:val="00427936"/>
    <w:rsid w:val="004427E3"/>
    <w:rsid w:val="0044346F"/>
    <w:rsid w:val="00447079"/>
    <w:rsid w:val="0044707A"/>
    <w:rsid w:val="00461101"/>
    <w:rsid w:val="0046520A"/>
    <w:rsid w:val="004672AB"/>
    <w:rsid w:val="004714FE"/>
    <w:rsid w:val="00477BAA"/>
    <w:rsid w:val="00495053"/>
    <w:rsid w:val="00495F92"/>
    <w:rsid w:val="004A1F59"/>
    <w:rsid w:val="004A29BE"/>
    <w:rsid w:val="004A3225"/>
    <w:rsid w:val="004A33EE"/>
    <w:rsid w:val="004A3AA8"/>
    <w:rsid w:val="004A550F"/>
    <w:rsid w:val="004B13C7"/>
    <w:rsid w:val="004B778F"/>
    <w:rsid w:val="004C0609"/>
    <w:rsid w:val="004D141F"/>
    <w:rsid w:val="004D2742"/>
    <w:rsid w:val="004D6310"/>
    <w:rsid w:val="004E0062"/>
    <w:rsid w:val="004E05A1"/>
    <w:rsid w:val="004F0643"/>
    <w:rsid w:val="004F5E57"/>
    <w:rsid w:val="004F6710"/>
    <w:rsid w:val="00500C3E"/>
    <w:rsid w:val="00502849"/>
    <w:rsid w:val="00504334"/>
    <w:rsid w:val="0050498D"/>
    <w:rsid w:val="00506528"/>
    <w:rsid w:val="005102BB"/>
    <w:rsid w:val="005104D7"/>
    <w:rsid w:val="00510B9E"/>
    <w:rsid w:val="00516F83"/>
    <w:rsid w:val="00525D88"/>
    <w:rsid w:val="005268D6"/>
    <w:rsid w:val="00536BC2"/>
    <w:rsid w:val="005425E1"/>
    <w:rsid w:val="005427C5"/>
    <w:rsid w:val="00542CF6"/>
    <w:rsid w:val="00543ED2"/>
    <w:rsid w:val="0055376D"/>
    <w:rsid w:val="00553C03"/>
    <w:rsid w:val="00555CC4"/>
    <w:rsid w:val="00563692"/>
    <w:rsid w:val="00571679"/>
    <w:rsid w:val="005844E7"/>
    <w:rsid w:val="00584A0D"/>
    <w:rsid w:val="005908B8"/>
    <w:rsid w:val="0059512E"/>
    <w:rsid w:val="005A4870"/>
    <w:rsid w:val="005A6DD2"/>
    <w:rsid w:val="005C385D"/>
    <w:rsid w:val="005D3B20"/>
    <w:rsid w:val="005E4759"/>
    <w:rsid w:val="005E5C68"/>
    <w:rsid w:val="005E65C0"/>
    <w:rsid w:val="005F0390"/>
    <w:rsid w:val="00600B27"/>
    <w:rsid w:val="0060224E"/>
    <w:rsid w:val="006072CD"/>
    <w:rsid w:val="00612023"/>
    <w:rsid w:val="00614190"/>
    <w:rsid w:val="00622A99"/>
    <w:rsid w:val="00622E67"/>
    <w:rsid w:val="00626EDC"/>
    <w:rsid w:val="006470EC"/>
    <w:rsid w:val="006542D6"/>
    <w:rsid w:val="0065598E"/>
    <w:rsid w:val="00655AF2"/>
    <w:rsid w:val="00655BC5"/>
    <w:rsid w:val="006568BE"/>
    <w:rsid w:val="0066025D"/>
    <w:rsid w:val="0066091A"/>
    <w:rsid w:val="00667953"/>
    <w:rsid w:val="006726F5"/>
    <w:rsid w:val="00672F0B"/>
    <w:rsid w:val="006773EC"/>
    <w:rsid w:val="00680504"/>
    <w:rsid w:val="00680748"/>
    <w:rsid w:val="00681CD9"/>
    <w:rsid w:val="00683E30"/>
    <w:rsid w:val="00683F6F"/>
    <w:rsid w:val="00687024"/>
    <w:rsid w:val="00695E22"/>
    <w:rsid w:val="006A6059"/>
    <w:rsid w:val="006A6702"/>
    <w:rsid w:val="006B7093"/>
    <w:rsid w:val="006B7417"/>
    <w:rsid w:val="006C1EAF"/>
    <w:rsid w:val="006D3691"/>
    <w:rsid w:val="006E0C28"/>
    <w:rsid w:val="006E5EF0"/>
    <w:rsid w:val="006F3563"/>
    <w:rsid w:val="006F42B9"/>
    <w:rsid w:val="006F6103"/>
    <w:rsid w:val="00704B89"/>
    <w:rsid w:val="00704E00"/>
    <w:rsid w:val="007148FF"/>
    <w:rsid w:val="007209E7"/>
    <w:rsid w:val="00726182"/>
    <w:rsid w:val="00727635"/>
    <w:rsid w:val="00727AEF"/>
    <w:rsid w:val="00732329"/>
    <w:rsid w:val="007337CA"/>
    <w:rsid w:val="00734A88"/>
    <w:rsid w:val="00734CE4"/>
    <w:rsid w:val="00735123"/>
    <w:rsid w:val="00737534"/>
    <w:rsid w:val="007416A8"/>
    <w:rsid w:val="00741837"/>
    <w:rsid w:val="007453E6"/>
    <w:rsid w:val="00755DD7"/>
    <w:rsid w:val="00772DAA"/>
    <w:rsid w:val="0077309D"/>
    <w:rsid w:val="007755B8"/>
    <w:rsid w:val="007774EE"/>
    <w:rsid w:val="00781822"/>
    <w:rsid w:val="00783F21"/>
    <w:rsid w:val="00787159"/>
    <w:rsid w:val="0079043A"/>
    <w:rsid w:val="00791668"/>
    <w:rsid w:val="00791AA1"/>
    <w:rsid w:val="00792A3F"/>
    <w:rsid w:val="007A3793"/>
    <w:rsid w:val="007A49D9"/>
    <w:rsid w:val="007B7016"/>
    <w:rsid w:val="007C1BA2"/>
    <w:rsid w:val="007C2B48"/>
    <w:rsid w:val="007D20E9"/>
    <w:rsid w:val="007D7881"/>
    <w:rsid w:val="007D7E3A"/>
    <w:rsid w:val="007E0E10"/>
    <w:rsid w:val="007E4768"/>
    <w:rsid w:val="007E777B"/>
    <w:rsid w:val="007F2070"/>
    <w:rsid w:val="008053F5"/>
    <w:rsid w:val="00807AF7"/>
    <w:rsid w:val="00810198"/>
    <w:rsid w:val="00813AC5"/>
    <w:rsid w:val="00815DA8"/>
    <w:rsid w:val="0082194D"/>
    <w:rsid w:val="008221F9"/>
    <w:rsid w:val="00826EF5"/>
    <w:rsid w:val="00831693"/>
    <w:rsid w:val="00840104"/>
    <w:rsid w:val="00840C1F"/>
    <w:rsid w:val="00841FC5"/>
    <w:rsid w:val="00843C83"/>
    <w:rsid w:val="00845709"/>
    <w:rsid w:val="0084617E"/>
    <w:rsid w:val="00855E11"/>
    <w:rsid w:val="008576BD"/>
    <w:rsid w:val="00860463"/>
    <w:rsid w:val="00860C4A"/>
    <w:rsid w:val="00863DE5"/>
    <w:rsid w:val="008733DA"/>
    <w:rsid w:val="008803A1"/>
    <w:rsid w:val="008850E4"/>
    <w:rsid w:val="008939AB"/>
    <w:rsid w:val="008A12F5"/>
    <w:rsid w:val="008A3599"/>
    <w:rsid w:val="008A367D"/>
    <w:rsid w:val="008A6F81"/>
    <w:rsid w:val="008B1587"/>
    <w:rsid w:val="008B1B01"/>
    <w:rsid w:val="008B3BCD"/>
    <w:rsid w:val="008B6DF8"/>
    <w:rsid w:val="008C106C"/>
    <w:rsid w:val="008C10F1"/>
    <w:rsid w:val="008C1926"/>
    <w:rsid w:val="008C1E99"/>
    <w:rsid w:val="008D6C9B"/>
    <w:rsid w:val="008E0085"/>
    <w:rsid w:val="008E1826"/>
    <w:rsid w:val="008E2AA6"/>
    <w:rsid w:val="008E311B"/>
    <w:rsid w:val="008E7DF4"/>
    <w:rsid w:val="008F46E7"/>
    <w:rsid w:val="008F6F0B"/>
    <w:rsid w:val="00901024"/>
    <w:rsid w:val="0090523B"/>
    <w:rsid w:val="00907BA7"/>
    <w:rsid w:val="0091064E"/>
    <w:rsid w:val="00911FC5"/>
    <w:rsid w:val="00931A10"/>
    <w:rsid w:val="0093695D"/>
    <w:rsid w:val="009426CF"/>
    <w:rsid w:val="00943748"/>
    <w:rsid w:val="00947967"/>
    <w:rsid w:val="0095049E"/>
    <w:rsid w:val="00955201"/>
    <w:rsid w:val="00965200"/>
    <w:rsid w:val="009668B3"/>
    <w:rsid w:val="00971471"/>
    <w:rsid w:val="00976039"/>
    <w:rsid w:val="009849C2"/>
    <w:rsid w:val="00984D24"/>
    <w:rsid w:val="00985062"/>
    <w:rsid w:val="009858EB"/>
    <w:rsid w:val="009859D7"/>
    <w:rsid w:val="009918BE"/>
    <w:rsid w:val="009A054D"/>
    <w:rsid w:val="009A3F47"/>
    <w:rsid w:val="009A7D3B"/>
    <w:rsid w:val="009B0046"/>
    <w:rsid w:val="009B3448"/>
    <w:rsid w:val="009C1440"/>
    <w:rsid w:val="009C2107"/>
    <w:rsid w:val="009C37AB"/>
    <w:rsid w:val="009C5D9E"/>
    <w:rsid w:val="009D2C3E"/>
    <w:rsid w:val="009E0625"/>
    <w:rsid w:val="009E3034"/>
    <w:rsid w:val="009E549F"/>
    <w:rsid w:val="009F28A8"/>
    <w:rsid w:val="009F473E"/>
    <w:rsid w:val="009F682A"/>
    <w:rsid w:val="00A022BE"/>
    <w:rsid w:val="00A05FDE"/>
    <w:rsid w:val="00A07B4B"/>
    <w:rsid w:val="00A11F77"/>
    <w:rsid w:val="00A24C95"/>
    <w:rsid w:val="00A2599A"/>
    <w:rsid w:val="00A26094"/>
    <w:rsid w:val="00A301BF"/>
    <w:rsid w:val="00A302B2"/>
    <w:rsid w:val="00A331B4"/>
    <w:rsid w:val="00A3484E"/>
    <w:rsid w:val="00A356D3"/>
    <w:rsid w:val="00A36ADA"/>
    <w:rsid w:val="00A438D8"/>
    <w:rsid w:val="00A473F5"/>
    <w:rsid w:val="00A51F9D"/>
    <w:rsid w:val="00A5416A"/>
    <w:rsid w:val="00A56D69"/>
    <w:rsid w:val="00A60523"/>
    <w:rsid w:val="00A639F4"/>
    <w:rsid w:val="00A64501"/>
    <w:rsid w:val="00A7419F"/>
    <w:rsid w:val="00A81A32"/>
    <w:rsid w:val="00A8261F"/>
    <w:rsid w:val="00A835BD"/>
    <w:rsid w:val="00A84BC9"/>
    <w:rsid w:val="00A97B15"/>
    <w:rsid w:val="00AA42D5"/>
    <w:rsid w:val="00AB2FAB"/>
    <w:rsid w:val="00AB5C14"/>
    <w:rsid w:val="00AB6423"/>
    <w:rsid w:val="00AC1385"/>
    <w:rsid w:val="00AC1EE7"/>
    <w:rsid w:val="00AC333F"/>
    <w:rsid w:val="00AC585C"/>
    <w:rsid w:val="00AD1925"/>
    <w:rsid w:val="00AD3826"/>
    <w:rsid w:val="00AD56D4"/>
    <w:rsid w:val="00AD5D1A"/>
    <w:rsid w:val="00AE067D"/>
    <w:rsid w:val="00AE24A3"/>
    <w:rsid w:val="00AE5E5A"/>
    <w:rsid w:val="00AF1181"/>
    <w:rsid w:val="00AF2F79"/>
    <w:rsid w:val="00AF4653"/>
    <w:rsid w:val="00AF7DB7"/>
    <w:rsid w:val="00B040CD"/>
    <w:rsid w:val="00B06E6F"/>
    <w:rsid w:val="00B10D02"/>
    <w:rsid w:val="00B12B6F"/>
    <w:rsid w:val="00B15FA3"/>
    <w:rsid w:val="00B201E2"/>
    <w:rsid w:val="00B22572"/>
    <w:rsid w:val="00B24B2A"/>
    <w:rsid w:val="00B443E4"/>
    <w:rsid w:val="00B5484D"/>
    <w:rsid w:val="00B563EA"/>
    <w:rsid w:val="00B56CDF"/>
    <w:rsid w:val="00B60E51"/>
    <w:rsid w:val="00B63A54"/>
    <w:rsid w:val="00B64A24"/>
    <w:rsid w:val="00B64BC6"/>
    <w:rsid w:val="00B73B82"/>
    <w:rsid w:val="00B77D18"/>
    <w:rsid w:val="00B8313A"/>
    <w:rsid w:val="00B93503"/>
    <w:rsid w:val="00B95F26"/>
    <w:rsid w:val="00B9620B"/>
    <w:rsid w:val="00BA31E8"/>
    <w:rsid w:val="00BA55E0"/>
    <w:rsid w:val="00BA6BD4"/>
    <w:rsid w:val="00BA6C7A"/>
    <w:rsid w:val="00BB17D1"/>
    <w:rsid w:val="00BB3752"/>
    <w:rsid w:val="00BB6688"/>
    <w:rsid w:val="00BC26D4"/>
    <w:rsid w:val="00BC6563"/>
    <w:rsid w:val="00BD59EB"/>
    <w:rsid w:val="00BD707C"/>
    <w:rsid w:val="00BE0C80"/>
    <w:rsid w:val="00BE144F"/>
    <w:rsid w:val="00BF2A42"/>
    <w:rsid w:val="00BF5C32"/>
    <w:rsid w:val="00C00815"/>
    <w:rsid w:val="00C03059"/>
    <w:rsid w:val="00C03D8C"/>
    <w:rsid w:val="00C055EC"/>
    <w:rsid w:val="00C10DC9"/>
    <w:rsid w:val="00C12FB3"/>
    <w:rsid w:val="00C17341"/>
    <w:rsid w:val="00C24EEF"/>
    <w:rsid w:val="00C25CF6"/>
    <w:rsid w:val="00C26C36"/>
    <w:rsid w:val="00C31446"/>
    <w:rsid w:val="00C32768"/>
    <w:rsid w:val="00C42FB6"/>
    <w:rsid w:val="00C431DF"/>
    <w:rsid w:val="00C450DA"/>
    <w:rsid w:val="00C456BD"/>
    <w:rsid w:val="00C530DC"/>
    <w:rsid w:val="00C5350D"/>
    <w:rsid w:val="00C6123C"/>
    <w:rsid w:val="00C626A7"/>
    <w:rsid w:val="00C6311A"/>
    <w:rsid w:val="00C7084D"/>
    <w:rsid w:val="00C7315E"/>
    <w:rsid w:val="00C75895"/>
    <w:rsid w:val="00C83C9F"/>
    <w:rsid w:val="00C94840"/>
    <w:rsid w:val="00CA168A"/>
    <w:rsid w:val="00CA4EE3"/>
    <w:rsid w:val="00CB027F"/>
    <w:rsid w:val="00CC0EBB"/>
    <w:rsid w:val="00CC20A7"/>
    <w:rsid w:val="00CC467F"/>
    <w:rsid w:val="00CC6297"/>
    <w:rsid w:val="00CC7690"/>
    <w:rsid w:val="00CD1986"/>
    <w:rsid w:val="00CD54BF"/>
    <w:rsid w:val="00CE48D9"/>
    <w:rsid w:val="00CE4D5C"/>
    <w:rsid w:val="00CE7525"/>
    <w:rsid w:val="00CF05DA"/>
    <w:rsid w:val="00CF58EB"/>
    <w:rsid w:val="00CF6FEC"/>
    <w:rsid w:val="00D0106E"/>
    <w:rsid w:val="00D033A6"/>
    <w:rsid w:val="00D05F95"/>
    <w:rsid w:val="00D06383"/>
    <w:rsid w:val="00D13D92"/>
    <w:rsid w:val="00D20E85"/>
    <w:rsid w:val="00D24615"/>
    <w:rsid w:val="00D24D63"/>
    <w:rsid w:val="00D34960"/>
    <w:rsid w:val="00D37842"/>
    <w:rsid w:val="00D42DC2"/>
    <w:rsid w:val="00D4572F"/>
    <w:rsid w:val="00D47B9D"/>
    <w:rsid w:val="00D51B23"/>
    <w:rsid w:val="00D537E1"/>
    <w:rsid w:val="00D55BB2"/>
    <w:rsid w:val="00D6091A"/>
    <w:rsid w:val="00D627FD"/>
    <w:rsid w:val="00D6605A"/>
    <w:rsid w:val="00D6695F"/>
    <w:rsid w:val="00D72C4F"/>
    <w:rsid w:val="00D75644"/>
    <w:rsid w:val="00D81656"/>
    <w:rsid w:val="00D83D87"/>
    <w:rsid w:val="00D84A6D"/>
    <w:rsid w:val="00D86A30"/>
    <w:rsid w:val="00D921EC"/>
    <w:rsid w:val="00D97CB4"/>
    <w:rsid w:val="00D97DD4"/>
    <w:rsid w:val="00DA5A8A"/>
    <w:rsid w:val="00DB1170"/>
    <w:rsid w:val="00DB26CD"/>
    <w:rsid w:val="00DB441C"/>
    <w:rsid w:val="00DB44AF"/>
    <w:rsid w:val="00DC1F58"/>
    <w:rsid w:val="00DC339B"/>
    <w:rsid w:val="00DC5D40"/>
    <w:rsid w:val="00DC69A7"/>
    <w:rsid w:val="00DD1994"/>
    <w:rsid w:val="00DD30E9"/>
    <w:rsid w:val="00DD4F47"/>
    <w:rsid w:val="00DD5296"/>
    <w:rsid w:val="00DD7FBB"/>
    <w:rsid w:val="00DE0B9F"/>
    <w:rsid w:val="00DE2A9E"/>
    <w:rsid w:val="00DE4238"/>
    <w:rsid w:val="00DE657F"/>
    <w:rsid w:val="00DF0560"/>
    <w:rsid w:val="00DF1218"/>
    <w:rsid w:val="00DF6462"/>
    <w:rsid w:val="00E02FA0"/>
    <w:rsid w:val="00E036DC"/>
    <w:rsid w:val="00E10454"/>
    <w:rsid w:val="00E112E5"/>
    <w:rsid w:val="00E122D8"/>
    <w:rsid w:val="00E12CC8"/>
    <w:rsid w:val="00E15352"/>
    <w:rsid w:val="00E21CC7"/>
    <w:rsid w:val="00E24A95"/>
    <w:rsid w:val="00E24D9E"/>
    <w:rsid w:val="00E25849"/>
    <w:rsid w:val="00E25CD6"/>
    <w:rsid w:val="00E3197E"/>
    <w:rsid w:val="00E342F8"/>
    <w:rsid w:val="00E351ED"/>
    <w:rsid w:val="00E35CF2"/>
    <w:rsid w:val="00E6034B"/>
    <w:rsid w:val="00E606F3"/>
    <w:rsid w:val="00E6549E"/>
    <w:rsid w:val="00E65EDE"/>
    <w:rsid w:val="00E70F81"/>
    <w:rsid w:val="00E77055"/>
    <w:rsid w:val="00E77460"/>
    <w:rsid w:val="00E815B5"/>
    <w:rsid w:val="00E83ABC"/>
    <w:rsid w:val="00E844F2"/>
    <w:rsid w:val="00E90AD0"/>
    <w:rsid w:val="00E92FCB"/>
    <w:rsid w:val="00EA147F"/>
    <w:rsid w:val="00EA4A27"/>
    <w:rsid w:val="00EA4FA6"/>
    <w:rsid w:val="00EA7042"/>
    <w:rsid w:val="00EB1A25"/>
    <w:rsid w:val="00EC3FA7"/>
    <w:rsid w:val="00EC7363"/>
    <w:rsid w:val="00ED03AB"/>
    <w:rsid w:val="00ED13B3"/>
    <w:rsid w:val="00ED1963"/>
    <w:rsid w:val="00ED1CD4"/>
    <w:rsid w:val="00ED1D2B"/>
    <w:rsid w:val="00ED64B5"/>
    <w:rsid w:val="00EE7CCA"/>
    <w:rsid w:val="00F020ED"/>
    <w:rsid w:val="00F038FA"/>
    <w:rsid w:val="00F16A14"/>
    <w:rsid w:val="00F362D7"/>
    <w:rsid w:val="00F37D7B"/>
    <w:rsid w:val="00F5314C"/>
    <w:rsid w:val="00F5688C"/>
    <w:rsid w:val="00F60048"/>
    <w:rsid w:val="00F635DD"/>
    <w:rsid w:val="00F6627B"/>
    <w:rsid w:val="00F7336E"/>
    <w:rsid w:val="00F734F2"/>
    <w:rsid w:val="00F75052"/>
    <w:rsid w:val="00F771D4"/>
    <w:rsid w:val="00F8039E"/>
    <w:rsid w:val="00F804D3"/>
    <w:rsid w:val="00F816CB"/>
    <w:rsid w:val="00F81CD2"/>
    <w:rsid w:val="00F82641"/>
    <w:rsid w:val="00F90F18"/>
    <w:rsid w:val="00F937E4"/>
    <w:rsid w:val="00F95EE7"/>
    <w:rsid w:val="00FA39E6"/>
    <w:rsid w:val="00FA42BE"/>
    <w:rsid w:val="00FA7BC9"/>
    <w:rsid w:val="00FB378E"/>
    <w:rsid w:val="00FB37F1"/>
    <w:rsid w:val="00FB3EA0"/>
    <w:rsid w:val="00FB47C0"/>
    <w:rsid w:val="00FB501B"/>
    <w:rsid w:val="00FB7770"/>
    <w:rsid w:val="00FC10F3"/>
    <w:rsid w:val="00FD3B91"/>
    <w:rsid w:val="00FD576B"/>
    <w:rsid w:val="00FD579E"/>
    <w:rsid w:val="00FD6845"/>
    <w:rsid w:val="00FE39D9"/>
    <w:rsid w:val="00FE4516"/>
    <w:rsid w:val="00FE64C8"/>
    <w:rsid w:val="00FF0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F0DE3"/>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25D4B"/>
    <w:pPr>
      <w:snapToGrid w:val="0"/>
      <w:jc w:val="left"/>
    </w:pPr>
    <w:rPr>
      <w:sz w:val="20"/>
    </w:rPr>
  </w:style>
  <w:style w:type="character" w:customStyle="1" w:styleId="afb">
    <w:name w:val="註腳文字 字元"/>
    <w:basedOn w:val="a7"/>
    <w:link w:val="afa"/>
    <w:uiPriority w:val="99"/>
    <w:semiHidden/>
    <w:rsid w:val="00025D4B"/>
    <w:rPr>
      <w:rFonts w:ascii="標楷體" w:eastAsia="標楷體"/>
      <w:kern w:val="2"/>
    </w:rPr>
  </w:style>
  <w:style w:type="character" w:styleId="afc">
    <w:name w:val="footnote reference"/>
    <w:basedOn w:val="a7"/>
    <w:uiPriority w:val="99"/>
    <w:semiHidden/>
    <w:unhideWhenUsed/>
    <w:rsid w:val="00025D4B"/>
    <w:rPr>
      <w:vertAlign w:val="superscript"/>
    </w:rPr>
  </w:style>
  <w:style w:type="character" w:customStyle="1" w:styleId="30">
    <w:name w:val="標題 3 字元"/>
    <w:basedOn w:val="a7"/>
    <w:link w:val="3"/>
    <w:rsid w:val="003F0DE3"/>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F0DE3"/>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25D4B"/>
    <w:pPr>
      <w:snapToGrid w:val="0"/>
      <w:jc w:val="left"/>
    </w:pPr>
    <w:rPr>
      <w:sz w:val="20"/>
    </w:rPr>
  </w:style>
  <w:style w:type="character" w:customStyle="1" w:styleId="afb">
    <w:name w:val="註腳文字 字元"/>
    <w:basedOn w:val="a7"/>
    <w:link w:val="afa"/>
    <w:uiPriority w:val="99"/>
    <w:semiHidden/>
    <w:rsid w:val="00025D4B"/>
    <w:rPr>
      <w:rFonts w:ascii="標楷體" w:eastAsia="標楷體"/>
      <w:kern w:val="2"/>
    </w:rPr>
  </w:style>
  <w:style w:type="character" w:styleId="afc">
    <w:name w:val="footnote reference"/>
    <w:basedOn w:val="a7"/>
    <w:uiPriority w:val="99"/>
    <w:semiHidden/>
    <w:unhideWhenUsed/>
    <w:rsid w:val="00025D4B"/>
    <w:rPr>
      <w:vertAlign w:val="superscript"/>
    </w:rPr>
  </w:style>
  <w:style w:type="character" w:customStyle="1" w:styleId="30">
    <w:name w:val="標題 3 字元"/>
    <w:basedOn w:val="a7"/>
    <w:link w:val="3"/>
    <w:rsid w:val="003F0DE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moc.gov.tw/content_2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D1D8-94C3-4C1E-803E-74414030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7</Pages>
  <Words>557</Words>
  <Characters>3178</Characters>
  <Application>Microsoft Office Word</Application>
  <DocSecurity>0</DocSecurity>
  <Lines>26</Lines>
  <Paragraphs>7</Paragraphs>
  <ScaleCrop>false</ScaleCrop>
  <Company>cy</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stud01</cp:lastModifiedBy>
  <cp:revision>4</cp:revision>
  <cp:lastPrinted>2017-09-14T08:34:00Z</cp:lastPrinted>
  <dcterms:created xsi:type="dcterms:W3CDTF">2017-09-14T08:38:00Z</dcterms:created>
  <dcterms:modified xsi:type="dcterms:W3CDTF">2017-09-14T08:46:00Z</dcterms:modified>
</cp:coreProperties>
</file>