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EC5D3F" w:rsidRDefault="00807428" w:rsidP="00F37D7B">
      <w:pPr>
        <w:pStyle w:val="af2"/>
      </w:pPr>
      <w:r w:rsidRPr="00EC5D3F">
        <w:rPr>
          <w:rFonts w:hint="eastAsia"/>
        </w:rPr>
        <w:t>調查報告</w:t>
      </w:r>
    </w:p>
    <w:p w:rsidR="00E25849" w:rsidRPr="00EC5D3F"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88136448"/>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EC5D3F">
        <w:rPr>
          <w:rFonts w:hint="eastAsia"/>
        </w:rPr>
        <w:t>案　　由：</w:t>
      </w:r>
      <w:bookmarkEnd w:id="0"/>
      <w:bookmarkEnd w:id="1"/>
      <w:bookmarkEnd w:id="2"/>
      <w:bookmarkEnd w:id="3"/>
      <w:bookmarkEnd w:id="4"/>
      <w:bookmarkEnd w:id="5"/>
      <w:bookmarkEnd w:id="6"/>
      <w:bookmarkEnd w:id="7"/>
      <w:bookmarkEnd w:id="8"/>
      <w:bookmarkEnd w:id="9"/>
      <w:r w:rsidR="001C0DA8" w:rsidRPr="00EC5D3F">
        <w:fldChar w:fldCharType="begin"/>
      </w:r>
      <w:r w:rsidRPr="00EC5D3F">
        <w:instrText xml:space="preserve"> MERGEFIELD </w:instrText>
      </w:r>
      <w:r w:rsidRPr="00EC5D3F">
        <w:rPr>
          <w:rFonts w:hint="eastAsia"/>
        </w:rPr>
        <w:instrText>案由</w:instrText>
      </w:r>
      <w:r w:rsidRPr="00EC5D3F">
        <w:instrText xml:space="preserve"> </w:instrText>
      </w:r>
      <w:r w:rsidR="001C0DA8" w:rsidRPr="00EC5D3F">
        <w:fldChar w:fldCharType="separate"/>
      </w:r>
      <w:bookmarkEnd w:id="11"/>
      <w:r w:rsidR="00C1068C" w:rsidRPr="00EC5D3F">
        <w:rPr>
          <w:rFonts w:hint="eastAsia"/>
          <w:noProof/>
        </w:rPr>
        <w:t>中央與地方政府依消防法第6條推廣設置住宅用火災警報器成效不彰，致影響公共安全，究相關主管機關有無怠職之違失案。</w:t>
      </w:r>
      <w:bookmarkEnd w:id="10"/>
      <w:r w:rsidR="001C0DA8" w:rsidRPr="00EC5D3F">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rsidR="00E25849" w:rsidRPr="00EC5D3F" w:rsidRDefault="00F4466F"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88136634"/>
      <w:r w:rsidRPr="00EC5D3F">
        <w:rPr>
          <w:rFonts w:hint="eastAsia"/>
        </w:rPr>
        <w:t>調查意見</w:t>
      </w:r>
      <w:r w:rsidR="00E25849" w:rsidRPr="00EC5D3F">
        <w:rPr>
          <w:rFonts w:hint="eastAsia"/>
        </w:rPr>
        <w:t>：</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C30A79" w:rsidRPr="00EC5D3F" w:rsidRDefault="00B351F8" w:rsidP="00A639F4">
      <w:pPr>
        <w:pStyle w:val="10"/>
        <w:ind w:left="680" w:firstLine="680"/>
      </w:pPr>
      <w:bookmarkStart w:id="49" w:name="_Toc524902730"/>
      <w:r w:rsidRPr="00EC5D3F">
        <w:rPr>
          <w:rFonts w:hint="eastAsia"/>
        </w:rPr>
        <w:t>據悉，消防法自</w:t>
      </w:r>
      <w:r w:rsidR="00C30A79" w:rsidRPr="00EC5D3F">
        <w:rPr>
          <w:rFonts w:hint="eastAsia"/>
        </w:rPr>
        <w:t>民國（下同）99年5月19日修正第6條，增列依法免設</w:t>
      </w:r>
      <w:r w:rsidR="004F072B" w:rsidRPr="00EC5D3F">
        <w:rPr>
          <w:rFonts w:hAnsi="標楷體" w:hint="eastAsia"/>
        </w:rPr>
        <w:t>「</w:t>
      </w:r>
      <w:r w:rsidR="00C30A79" w:rsidRPr="00EC5D3F">
        <w:rPr>
          <w:rFonts w:hint="eastAsia"/>
        </w:rPr>
        <w:t>火警自動警報設備</w:t>
      </w:r>
      <w:r w:rsidR="004F072B" w:rsidRPr="00EC5D3F">
        <w:rPr>
          <w:rFonts w:hAnsi="標楷體" w:hint="eastAsia"/>
        </w:rPr>
        <w:t>」</w:t>
      </w:r>
      <w:r w:rsidR="00C30A79" w:rsidRPr="00EC5D3F">
        <w:rPr>
          <w:rFonts w:hint="eastAsia"/>
        </w:rPr>
        <w:t>之旅館、老人福利機構及住宅等</w:t>
      </w:r>
      <w:r w:rsidR="006A7EEA" w:rsidRPr="00EC5D3F">
        <w:rPr>
          <w:rFonts w:hint="eastAsia"/>
        </w:rPr>
        <w:t>場所</w:t>
      </w:r>
      <w:r w:rsidR="00C30A79" w:rsidRPr="00EC5D3F">
        <w:rPr>
          <w:rFonts w:hint="eastAsia"/>
        </w:rPr>
        <w:t>應設置</w:t>
      </w:r>
      <w:r w:rsidR="004F072B" w:rsidRPr="00EC5D3F">
        <w:rPr>
          <w:rFonts w:hAnsi="標楷體" w:hint="eastAsia"/>
        </w:rPr>
        <w:t>「</w:t>
      </w:r>
      <w:r w:rsidR="00C30A79" w:rsidRPr="00EC5D3F">
        <w:rPr>
          <w:rFonts w:hint="eastAsia"/>
        </w:rPr>
        <w:t>住宅用火災警報器</w:t>
      </w:r>
      <w:r w:rsidR="004F072B" w:rsidRPr="00EC5D3F">
        <w:rPr>
          <w:rFonts w:hAnsi="標楷體" w:hint="eastAsia"/>
        </w:rPr>
        <w:t>」（以下簡稱：住警器）</w:t>
      </w:r>
      <w:r w:rsidRPr="00EC5D3F">
        <w:rPr>
          <w:rFonts w:hAnsi="標楷體" w:hint="eastAsia"/>
        </w:rPr>
        <w:t>迄今</w:t>
      </w:r>
      <w:r w:rsidRPr="00EC5D3F">
        <w:rPr>
          <w:rFonts w:hint="eastAsia"/>
        </w:rPr>
        <w:t>，</w:t>
      </w:r>
      <w:r w:rsidR="00C30A79" w:rsidRPr="00EC5D3F">
        <w:rPr>
          <w:rFonts w:hint="eastAsia"/>
        </w:rPr>
        <w:t>推廣成效不彰，致影響</w:t>
      </w:r>
      <w:r w:rsidR="00DE3721" w:rsidRPr="00EC5D3F">
        <w:rPr>
          <w:rFonts w:hint="eastAsia"/>
        </w:rPr>
        <w:t>人民居住安全及</w:t>
      </w:r>
      <w:r w:rsidR="00C30A79" w:rsidRPr="00EC5D3F">
        <w:rPr>
          <w:rFonts w:hint="eastAsia"/>
        </w:rPr>
        <w:t>公共安全，本院內政及少數民族委員會</w:t>
      </w:r>
      <w:r w:rsidR="00E84DCA" w:rsidRPr="00EC5D3F">
        <w:rPr>
          <w:rFonts w:hint="eastAsia"/>
        </w:rPr>
        <w:t>爰</w:t>
      </w:r>
      <w:r w:rsidR="00C30A79" w:rsidRPr="00EC5D3F">
        <w:rPr>
          <w:rFonts w:hint="eastAsia"/>
        </w:rPr>
        <w:t>決議推派調查。</w:t>
      </w:r>
    </w:p>
    <w:p w:rsidR="001D7DA1" w:rsidRPr="00EC5D3F" w:rsidRDefault="00221B40" w:rsidP="00A639F4">
      <w:pPr>
        <w:pStyle w:val="10"/>
        <w:ind w:left="680" w:firstLine="680"/>
      </w:pPr>
      <w:r w:rsidRPr="00EC5D3F">
        <w:rPr>
          <w:rFonts w:hint="eastAsia"/>
        </w:rPr>
        <w:t>案經本院向內政部函詢並調閱卷證資料</w:t>
      </w:r>
      <w:r w:rsidRPr="00EC5D3F">
        <w:rPr>
          <w:rFonts w:hAnsi="標楷體" w:hint="eastAsia"/>
          <w:szCs w:val="32"/>
        </w:rPr>
        <w:t>，嗣於106年6月23日詢問內政部消防署</w:t>
      </w:r>
      <w:r w:rsidR="00121E13" w:rsidRPr="00EC5D3F">
        <w:rPr>
          <w:rFonts w:hAnsi="標楷體" w:hint="eastAsia"/>
          <w:szCs w:val="32"/>
        </w:rPr>
        <w:t>(下稱消防署)</w:t>
      </w:r>
      <w:r w:rsidRPr="00EC5D3F">
        <w:rPr>
          <w:rFonts w:hAnsi="標楷體" w:hint="eastAsia"/>
          <w:szCs w:val="32"/>
        </w:rPr>
        <w:t>、營建署、原住民族委員會</w:t>
      </w:r>
      <w:r w:rsidR="00F66BF0" w:rsidRPr="00EC5D3F">
        <w:rPr>
          <w:rFonts w:hAnsi="標楷體" w:hint="eastAsia"/>
          <w:szCs w:val="32"/>
        </w:rPr>
        <w:t>（下稱原民會）</w:t>
      </w:r>
      <w:r w:rsidRPr="00EC5D3F">
        <w:rPr>
          <w:rFonts w:hAnsi="標楷體" w:hint="eastAsia"/>
          <w:szCs w:val="32"/>
        </w:rPr>
        <w:t>、新北市政府消防局及臺南市政府消防局</w:t>
      </w:r>
      <w:r w:rsidR="00B351F8" w:rsidRPr="00EC5D3F">
        <w:rPr>
          <w:rFonts w:hAnsi="標楷體" w:hint="eastAsia"/>
          <w:szCs w:val="32"/>
        </w:rPr>
        <w:t>（新北市及臺南市為六都中設置「住警器」比率低於10</w:t>
      </w:r>
      <w:r w:rsidR="009F6E27" w:rsidRPr="00EC5D3F">
        <w:rPr>
          <w:rFonts w:hAnsi="標楷體" w:hint="eastAsia"/>
          <w:szCs w:val="32"/>
        </w:rPr>
        <w:t>％</w:t>
      </w:r>
      <w:r w:rsidR="00B351F8" w:rsidRPr="00EC5D3F">
        <w:rPr>
          <w:rFonts w:hAnsi="標楷體" w:hint="eastAsia"/>
          <w:szCs w:val="32"/>
        </w:rPr>
        <w:t>之直轄市）</w:t>
      </w:r>
      <w:r w:rsidRPr="00EC5D3F">
        <w:rPr>
          <w:rFonts w:hint="eastAsia"/>
        </w:rPr>
        <w:t>等機關人員，</w:t>
      </w:r>
      <w:r w:rsidRPr="00EC5D3F">
        <w:rPr>
          <w:rFonts w:hAnsi="標楷體" w:hint="eastAsia"/>
          <w:szCs w:val="32"/>
        </w:rPr>
        <w:t>茲</w:t>
      </w:r>
      <w:r w:rsidRPr="00EC5D3F">
        <w:rPr>
          <w:rFonts w:hint="eastAsia"/>
        </w:rPr>
        <w:t>綜整機關</w:t>
      </w:r>
      <w:r w:rsidR="003F06E5" w:rsidRPr="00EC5D3F">
        <w:rPr>
          <w:rFonts w:hint="eastAsia"/>
        </w:rPr>
        <w:t>查</w:t>
      </w:r>
      <w:r w:rsidRPr="00EC5D3F">
        <w:rPr>
          <w:rFonts w:hint="eastAsia"/>
        </w:rPr>
        <w:t>復、詢問前</w:t>
      </w:r>
      <w:r w:rsidR="00F66BF0" w:rsidRPr="00EC5D3F">
        <w:rPr>
          <w:rFonts w:hint="eastAsia"/>
        </w:rPr>
        <w:t>後</w:t>
      </w:r>
      <w:r w:rsidRPr="00EC5D3F">
        <w:rPr>
          <w:rFonts w:hint="eastAsia"/>
        </w:rPr>
        <w:t>提供卷證</w:t>
      </w:r>
      <w:r w:rsidR="003F06E5" w:rsidRPr="00EC5D3F">
        <w:rPr>
          <w:rFonts w:hint="eastAsia"/>
        </w:rPr>
        <w:t>等資料</w:t>
      </w:r>
      <w:r w:rsidR="003F06E5" w:rsidRPr="00EC5D3F">
        <w:rPr>
          <w:rStyle w:val="afc"/>
        </w:rPr>
        <w:footnoteReference w:id="1"/>
      </w:r>
      <w:r w:rsidRPr="00EC5D3F">
        <w:rPr>
          <w:rFonts w:hint="eastAsia"/>
        </w:rPr>
        <w:t>、相關分析報告及網站資料，</w:t>
      </w:r>
      <w:r w:rsidR="001D7DA1" w:rsidRPr="00EC5D3F">
        <w:rPr>
          <w:rFonts w:hint="eastAsia"/>
        </w:rPr>
        <w:t>業經調查竣事。</w:t>
      </w:r>
    </w:p>
    <w:p w:rsidR="001D7DA1" w:rsidRPr="00EC5D3F" w:rsidRDefault="00E31BBD" w:rsidP="00781BFB">
      <w:pPr>
        <w:pStyle w:val="10"/>
        <w:ind w:left="680" w:firstLine="680"/>
      </w:pPr>
      <w:r w:rsidRPr="00EC5D3F">
        <w:rPr>
          <w:rFonts w:hint="eastAsia"/>
        </w:rPr>
        <w:t>經調查結果，內政部於99年消防法第6條修正後</w:t>
      </w:r>
      <w:r w:rsidR="00E84DCA" w:rsidRPr="00EC5D3F">
        <w:rPr>
          <w:rFonts w:hint="eastAsia"/>
        </w:rPr>
        <w:t>，</w:t>
      </w:r>
      <w:r w:rsidR="00781BFB" w:rsidRPr="00EC5D3F">
        <w:rPr>
          <w:rFonts w:hint="eastAsia"/>
        </w:rPr>
        <w:t>即</w:t>
      </w:r>
      <w:r w:rsidR="002F62F4" w:rsidRPr="00EC5D3F">
        <w:rPr>
          <w:rFonts w:hint="eastAsia"/>
        </w:rPr>
        <w:t>賡續推行免設火警自動警報設備</w:t>
      </w:r>
      <w:r w:rsidRPr="00EC5D3F">
        <w:rPr>
          <w:rFonts w:hint="eastAsia"/>
        </w:rPr>
        <w:t>住宅場所應設置住警器之政策</w:t>
      </w:r>
      <w:r w:rsidR="006A7EEA" w:rsidRPr="00EC5D3F">
        <w:rPr>
          <w:rFonts w:hint="eastAsia"/>
        </w:rPr>
        <w:t>已歷</w:t>
      </w:r>
      <w:r w:rsidR="00121E13" w:rsidRPr="00EC5D3F">
        <w:rPr>
          <w:rFonts w:hint="eastAsia"/>
        </w:rPr>
        <w:t>經</w:t>
      </w:r>
      <w:r w:rsidRPr="00EC5D3F">
        <w:rPr>
          <w:rFonts w:hint="eastAsia"/>
        </w:rPr>
        <w:t>多年，</w:t>
      </w:r>
      <w:r w:rsidR="00DE0893" w:rsidRPr="00EC5D3F">
        <w:rPr>
          <w:rFonts w:hint="eastAsia"/>
        </w:rPr>
        <w:t>惟截</w:t>
      </w:r>
      <w:r w:rsidR="001D7DA1" w:rsidRPr="00EC5D3F">
        <w:rPr>
          <w:rFonts w:hint="eastAsia"/>
        </w:rPr>
        <w:t>至105</w:t>
      </w:r>
      <w:r w:rsidRPr="00EC5D3F">
        <w:rPr>
          <w:rFonts w:hint="eastAsia"/>
        </w:rPr>
        <w:t>年底</w:t>
      </w:r>
      <w:r w:rsidR="001D7DA1" w:rsidRPr="00EC5D3F">
        <w:rPr>
          <w:rFonts w:hint="eastAsia"/>
        </w:rPr>
        <w:t>全國應設置</w:t>
      </w:r>
      <w:r w:rsidR="009F6E27" w:rsidRPr="00EC5D3F">
        <w:rPr>
          <w:rFonts w:hint="eastAsia"/>
        </w:rPr>
        <w:t>住警器</w:t>
      </w:r>
      <w:r w:rsidR="00DE0893" w:rsidRPr="00EC5D3F">
        <w:rPr>
          <w:rFonts w:hint="eastAsia"/>
        </w:rPr>
        <w:t>之</w:t>
      </w:r>
      <w:r w:rsidR="001D7DA1" w:rsidRPr="00EC5D3F">
        <w:rPr>
          <w:rFonts w:hint="eastAsia"/>
        </w:rPr>
        <w:t>設置率</w:t>
      </w:r>
      <w:r w:rsidR="002F62F4" w:rsidRPr="00EC5D3F">
        <w:rPr>
          <w:rFonts w:hint="eastAsia"/>
        </w:rPr>
        <w:t>寬</w:t>
      </w:r>
      <w:r w:rsidR="00781BFB" w:rsidRPr="00EC5D3F">
        <w:rPr>
          <w:rFonts w:hint="eastAsia"/>
        </w:rPr>
        <w:t>估</w:t>
      </w:r>
      <w:r w:rsidR="002F62F4" w:rsidRPr="00EC5D3F">
        <w:rPr>
          <w:rFonts w:hint="eastAsia"/>
        </w:rPr>
        <w:t>仍</w:t>
      </w:r>
      <w:r w:rsidR="001D7DA1" w:rsidRPr="00EC5D3F">
        <w:rPr>
          <w:rFonts w:hint="eastAsia"/>
        </w:rPr>
        <w:t>不到</w:t>
      </w:r>
      <w:r w:rsidR="00121E13" w:rsidRPr="00EC5D3F">
        <w:rPr>
          <w:rFonts w:hint="eastAsia"/>
        </w:rPr>
        <w:t>3</w:t>
      </w:r>
      <w:r w:rsidR="001D7DA1" w:rsidRPr="00EC5D3F">
        <w:rPr>
          <w:rFonts w:hint="eastAsia"/>
        </w:rPr>
        <w:t>成</w:t>
      </w:r>
      <w:r w:rsidR="00781BFB" w:rsidRPr="00EC5D3F">
        <w:rPr>
          <w:rFonts w:hint="eastAsia"/>
        </w:rPr>
        <w:t>，成效不彰</w:t>
      </w:r>
      <w:r w:rsidR="00DE0893" w:rsidRPr="00EC5D3F">
        <w:rPr>
          <w:rFonts w:hint="eastAsia"/>
        </w:rPr>
        <w:t>；</w:t>
      </w:r>
      <w:r w:rsidRPr="00EC5D3F">
        <w:rPr>
          <w:rFonts w:hint="eastAsia"/>
        </w:rPr>
        <w:t>又</w:t>
      </w:r>
      <w:r w:rsidR="00DE0893" w:rsidRPr="00EC5D3F">
        <w:rPr>
          <w:rFonts w:hint="eastAsia"/>
        </w:rPr>
        <w:t>該</w:t>
      </w:r>
      <w:r w:rsidR="007D5AC4" w:rsidRPr="00EC5D3F">
        <w:rPr>
          <w:rFonts w:hint="eastAsia"/>
        </w:rPr>
        <w:t>部多</w:t>
      </w:r>
      <w:r w:rsidR="00401F4F" w:rsidRPr="00EC5D3F">
        <w:rPr>
          <w:rFonts w:hint="eastAsia"/>
        </w:rPr>
        <w:t>側</w:t>
      </w:r>
      <w:r w:rsidR="007D5AC4" w:rsidRPr="00EC5D3F">
        <w:rPr>
          <w:rFonts w:hint="eastAsia"/>
        </w:rPr>
        <w:t>重補助及宣導手段，卻疏未建立課予住宅場所管理</w:t>
      </w:r>
      <w:r w:rsidR="009F6E27" w:rsidRPr="00EC5D3F">
        <w:rPr>
          <w:rFonts w:hint="eastAsia"/>
        </w:rPr>
        <w:t>權</w:t>
      </w:r>
      <w:r w:rsidR="007D5AC4" w:rsidRPr="00EC5D3F">
        <w:rPr>
          <w:rFonts w:hint="eastAsia"/>
        </w:rPr>
        <w:t>人自主設置</w:t>
      </w:r>
      <w:r w:rsidR="00DE0893" w:rsidRPr="00EC5D3F">
        <w:rPr>
          <w:rFonts w:hint="eastAsia"/>
        </w:rPr>
        <w:t>警報器之責任及政府督導稽查機制</w:t>
      </w:r>
      <w:r w:rsidR="009F6E27" w:rsidRPr="00EC5D3F">
        <w:rPr>
          <w:rFonts w:hint="eastAsia"/>
        </w:rPr>
        <w:t>，亦未積極協調相關主管機關自源頭要求住宅場所管理權人進行設置</w:t>
      </w:r>
      <w:r w:rsidRPr="00EC5D3F">
        <w:rPr>
          <w:rFonts w:hint="eastAsia"/>
        </w:rPr>
        <w:t>；復以宣導效果不佳；</w:t>
      </w:r>
      <w:r w:rsidR="00DE0893" w:rsidRPr="00EC5D3F">
        <w:rPr>
          <w:rFonts w:hint="eastAsia"/>
        </w:rPr>
        <w:t>對於弱勢</w:t>
      </w:r>
      <w:r w:rsidR="007D5AC4" w:rsidRPr="00EC5D3F">
        <w:rPr>
          <w:rFonts w:hint="eastAsia"/>
        </w:rPr>
        <w:t>等亟待協助設置</w:t>
      </w:r>
      <w:r w:rsidR="00F11658" w:rsidRPr="00EC5D3F">
        <w:rPr>
          <w:rFonts w:hint="eastAsia"/>
        </w:rPr>
        <w:t>住警器</w:t>
      </w:r>
      <w:r w:rsidR="007D5AC4" w:rsidRPr="00EC5D3F">
        <w:rPr>
          <w:rFonts w:hint="eastAsia"/>
        </w:rPr>
        <w:t>者之補助</w:t>
      </w:r>
      <w:r w:rsidRPr="00EC5D3F">
        <w:rPr>
          <w:rFonts w:hint="eastAsia"/>
        </w:rPr>
        <w:t>不足，</w:t>
      </w:r>
      <w:r w:rsidR="00781BFB" w:rsidRPr="00EC5D3F">
        <w:rPr>
          <w:rFonts w:hint="eastAsia"/>
        </w:rPr>
        <w:t>亦未善盡協助消防水源不足</w:t>
      </w:r>
      <w:r w:rsidRPr="00EC5D3F">
        <w:rPr>
          <w:rFonts w:hint="eastAsia"/>
        </w:rPr>
        <w:t>及狹小巷道地區</w:t>
      </w:r>
      <w:r w:rsidR="004562C1" w:rsidRPr="00EC5D3F">
        <w:rPr>
          <w:rFonts w:hint="eastAsia"/>
        </w:rPr>
        <w:t>之</w:t>
      </w:r>
      <w:r w:rsidR="00401F4F" w:rsidRPr="00EC5D3F">
        <w:rPr>
          <w:rFonts w:hint="eastAsia"/>
        </w:rPr>
        <w:t>經濟弱勢</w:t>
      </w:r>
      <w:r w:rsidR="004562C1" w:rsidRPr="00EC5D3F">
        <w:rPr>
          <w:rFonts w:hint="eastAsia"/>
        </w:rPr>
        <w:t>群族</w:t>
      </w:r>
      <w:r w:rsidR="00401F4F" w:rsidRPr="00EC5D3F">
        <w:rPr>
          <w:rFonts w:hint="eastAsia"/>
        </w:rPr>
        <w:t>住宅場所</w:t>
      </w:r>
      <w:r w:rsidR="007D5AC4" w:rsidRPr="00EC5D3F">
        <w:rPr>
          <w:rFonts w:hint="eastAsia"/>
        </w:rPr>
        <w:t>設置</w:t>
      </w:r>
      <w:r w:rsidR="00401F4F" w:rsidRPr="00EC5D3F">
        <w:rPr>
          <w:rFonts w:hint="eastAsia"/>
        </w:rPr>
        <w:t>住</w:t>
      </w:r>
      <w:r w:rsidR="00781BFB" w:rsidRPr="00EC5D3F">
        <w:rPr>
          <w:rFonts w:hint="eastAsia"/>
        </w:rPr>
        <w:t>警器，</w:t>
      </w:r>
      <w:r w:rsidR="007D5AC4" w:rsidRPr="00EC5D3F">
        <w:rPr>
          <w:rFonts w:hint="eastAsia"/>
        </w:rPr>
        <w:t>均亟</w:t>
      </w:r>
      <w:r w:rsidR="002F62F4" w:rsidRPr="00EC5D3F">
        <w:rPr>
          <w:rFonts w:hint="eastAsia"/>
        </w:rPr>
        <w:t>待檢討改進，茲臚列調查意見於下：</w:t>
      </w:r>
    </w:p>
    <w:p w:rsidR="00BE6BC4" w:rsidRPr="00EC5D3F" w:rsidRDefault="00BE6BC4" w:rsidP="003A07EE">
      <w:pPr>
        <w:pStyle w:val="2"/>
        <w:ind w:left="1022"/>
        <w:rPr>
          <w:b/>
        </w:rPr>
      </w:pPr>
      <w:bookmarkStart w:id="50" w:name="_Toc488136635"/>
      <w:bookmarkStart w:id="51" w:name="_Toc421794873"/>
      <w:r w:rsidRPr="00EC5D3F">
        <w:rPr>
          <w:rFonts w:hint="eastAsia"/>
          <w:b/>
        </w:rPr>
        <w:t>為提升</w:t>
      </w:r>
      <w:r w:rsidR="0088489D" w:rsidRPr="00EC5D3F">
        <w:rPr>
          <w:rFonts w:hint="eastAsia"/>
          <w:b/>
        </w:rPr>
        <w:t>依法</w:t>
      </w:r>
      <w:r w:rsidRPr="00EC5D3F">
        <w:rPr>
          <w:rFonts w:hint="eastAsia"/>
          <w:b/>
        </w:rPr>
        <w:t>免設火警自動警報設備之住宅場所於火災發生之及早偵知、警報能力，以減少人命傷亡及財產損失，我國消防法參照日本等先進國家制度於99年5月19日增訂第6條第5項，明定該項所定住宅場所之管理權人應設置</w:t>
      </w:r>
      <w:r w:rsidR="006110D8">
        <w:rPr>
          <w:rFonts w:hint="eastAsia"/>
          <w:b/>
        </w:rPr>
        <w:t>住警器</w:t>
      </w:r>
      <w:r w:rsidRPr="00EC5D3F">
        <w:rPr>
          <w:rFonts w:hint="eastAsia"/>
          <w:b/>
        </w:rPr>
        <w:t>並維護之，另住宅用火災警報器設置辦法第10條</w:t>
      </w:r>
      <w:r w:rsidR="00121E13" w:rsidRPr="00EC5D3F">
        <w:rPr>
          <w:rFonts w:hint="eastAsia"/>
          <w:b/>
        </w:rPr>
        <w:t>亦</w:t>
      </w:r>
      <w:r w:rsidRPr="00EC5D3F">
        <w:rPr>
          <w:rFonts w:hint="eastAsia"/>
          <w:b/>
        </w:rPr>
        <w:t>規定，既有住宅場所應於106</w:t>
      </w:r>
      <w:r w:rsidR="00121E13" w:rsidRPr="00EC5D3F">
        <w:rPr>
          <w:rFonts w:hint="eastAsia"/>
          <w:b/>
        </w:rPr>
        <w:t>年底全部設置完成，</w:t>
      </w:r>
      <w:r w:rsidRPr="00EC5D3F">
        <w:rPr>
          <w:rFonts w:hint="eastAsia"/>
          <w:b/>
        </w:rPr>
        <w:t>消防署嗣於102年1月30日</w:t>
      </w:r>
      <w:r w:rsidR="007D5AC4" w:rsidRPr="00EC5D3F">
        <w:rPr>
          <w:rFonts w:hint="eastAsia"/>
          <w:b/>
        </w:rPr>
        <w:t>函頒</w:t>
      </w:r>
      <w:r w:rsidR="00121E13" w:rsidRPr="00EC5D3F">
        <w:rPr>
          <w:rFonts w:hint="eastAsia"/>
          <w:b/>
        </w:rPr>
        <w:t>之「推廣住宅用火災警報器執行計畫」</w:t>
      </w:r>
      <w:r w:rsidR="00E02E5D" w:rsidRPr="00EC5D3F">
        <w:rPr>
          <w:rFonts w:hint="eastAsia"/>
          <w:b/>
        </w:rPr>
        <w:t>，</w:t>
      </w:r>
      <w:r w:rsidR="00121E13" w:rsidRPr="00EC5D3F">
        <w:rPr>
          <w:rFonts w:hint="eastAsia"/>
          <w:b/>
        </w:rPr>
        <w:t>更</w:t>
      </w:r>
      <w:r w:rsidRPr="00EC5D3F">
        <w:rPr>
          <w:rFonts w:hint="eastAsia"/>
          <w:b/>
        </w:rPr>
        <w:t>預設105年底設置率為70％。惟截至105</w:t>
      </w:r>
      <w:r w:rsidR="007D5AC4" w:rsidRPr="00EC5D3F">
        <w:rPr>
          <w:rFonts w:hint="eastAsia"/>
          <w:b/>
        </w:rPr>
        <w:t>年底</w:t>
      </w:r>
      <w:r w:rsidRPr="00EC5D3F">
        <w:rPr>
          <w:rFonts w:hint="eastAsia"/>
          <w:b/>
        </w:rPr>
        <w:t>全國應設置</w:t>
      </w:r>
      <w:r w:rsidR="006110D8">
        <w:rPr>
          <w:rFonts w:hint="eastAsia"/>
          <w:b/>
        </w:rPr>
        <w:t>住警器</w:t>
      </w:r>
      <w:r w:rsidR="007D5AC4" w:rsidRPr="00EC5D3F">
        <w:rPr>
          <w:rFonts w:hint="eastAsia"/>
          <w:b/>
        </w:rPr>
        <w:t>之</w:t>
      </w:r>
      <w:r w:rsidRPr="00EC5D3F">
        <w:rPr>
          <w:rFonts w:hint="eastAsia"/>
          <w:b/>
        </w:rPr>
        <w:t>設置率</w:t>
      </w:r>
      <w:r w:rsidR="002F62F4" w:rsidRPr="00EC5D3F">
        <w:rPr>
          <w:rFonts w:hint="eastAsia"/>
          <w:b/>
        </w:rPr>
        <w:t>寬估</w:t>
      </w:r>
      <w:r w:rsidRPr="00EC5D3F">
        <w:rPr>
          <w:rFonts w:hint="eastAsia"/>
          <w:b/>
        </w:rPr>
        <w:t>不到</w:t>
      </w:r>
      <w:r w:rsidR="00121E13" w:rsidRPr="00EC5D3F">
        <w:rPr>
          <w:rFonts w:hint="eastAsia"/>
          <w:b/>
        </w:rPr>
        <w:t>3</w:t>
      </w:r>
      <w:r w:rsidRPr="00EC5D3F">
        <w:rPr>
          <w:rFonts w:hint="eastAsia"/>
          <w:b/>
        </w:rPr>
        <w:t>成（尚不論設置數量是否符合每個寢室、廚房</w:t>
      </w:r>
      <w:r w:rsidR="0088489D" w:rsidRPr="00EC5D3F">
        <w:rPr>
          <w:rFonts w:hint="eastAsia"/>
          <w:b/>
        </w:rPr>
        <w:t>、樓梯</w:t>
      </w:r>
      <w:r w:rsidRPr="00EC5D3F">
        <w:rPr>
          <w:rFonts w:hint="eastAsia"/>
          <w:b/>
        </w:rPr>
        <w:t>均應設置之規定），仍有近330至360萬戶</w:t>
      </w:r>
      <w:r w:rsidR="007D5AC4" w:rsidRPr="00EC5D3F">
        <w:rPr>
          <w:rFonts w:hint="eastAsia"/>
          <w:b/>
        </w:rPr>
        <w:t>迄</w:t>
      </w:r>
      <w:r w:rsidRPr="00EC5D3F">
        <w:rPr>
          <w:rFonts w:hint="eastAsia"/>
          <w:b/>
        </w:rPr>
        <w:t>未設置，其中臺南市、新北市等8縣市設置率更低於10％，足見</w:t>
      </w:r>
      <w:r w:rsidR="006110D8">
        <w:rPr>
          <w:rFonts w:hint="eastAsia"/>
          <w:b/>
        </w:rPr>
        <w:t>住警器</w:t>
      </w:r>
      <w:r w:rsidR="00E8124D" w:rsidRPr="00EC5D3F">
        <w:rPr>
          <w:rFonts w:hint="eastAsia"/>
          <w:b/>
        </w:rPr>
        <w:t>推行成效不彰，不利</w:t>
      </w:r>
      <w:r w:rsidRPr="00EC5D3F">
        <w:rPr>
          <w:rFonts w:hint="eastAsia"/>
          <w:b/>
        </w:rPr>
        <w:t>人民生命財產安全</w:t>
      </w:r>
      <w:r w:rsidR="00E8124D" w:rsidRPr="00EC5D3F">
        <w:rPr>
          <w:rFonts w:hint="eastAsia"/>
          <w:b/>
        </w:rPr>
        <w:t>獲得應有</w:t>
      </w:r>
      <w:r w:rsidRPr="00EC5D3F">
        <w:rPr>
          <w:rFonts w:hint="eastAsia"/>
          <w:b/>
        </w:rPr>
        <w:t>之保障，</w:t>
      </w:r>
      <w:r w:rsidR="00121E13" w:rsidRPr="00EC5D3F">
        <w:rPr>
          <w:rFonts w:hint="eastAsia"/>
          <w:b/>
        </w:rPr>
        <w:t>內政部亟應督同</w:t>
      </w:r>
      <w:r w:rsidRPr="00EC5D3F">
        <w:rPr>
          <w:rFonts w:hint="eastAsia"/>
          <w:b/>
        </w:rPr>
        <w:t>臺南市政府等相關</w:t>
      </w:r>
      <w:r w:rsidR="009E7354" w:rsidRPr="00EC5D3F">
        <w:rPr>
          <w:rFonts w:hint="eastAsia"/>
          <w:b/>
        </w:rPr>
        <w:t>直轄市、</w:t>
      </w:r>
      <w:r w:rsidR="00B3770A" w:rsidRPr="00EC5D3F">
        <w:rPr>
          <w:rFonts w:hint="eastAsia"/>
          <w:b/>
        </w:rPr>
        <w:t>縣（市）政府</w:t>
      </w:r>
      <w:r w:rsidR="00121E13" w:rsidRPr="00EC5D3F">
        <w:rPr>
          <w:rFonts w:hint="eastAsia"/>
          <w:b/>
        </w:rPr>
        <w:t>積極</w:t>
      </w:r>
      <w:r w:rsidRPr="00EC5D3F">
        <w:rPr>
          <w:rFonts w:hint="eastAsia"/>
          <w:b/>
        </w:rPr>
        <w:t>檢討改進。</w:t>
      </w:r>
      <w:bookmarkEnd w:id="50"/>
    </w:p>
    <w:p w:rsidR="00BE6BC4" w:rsidRPr="00EC5D3F" w:rsidRDefault="002E200B" w:rsidP="00BE6BC4">
      <w:pPr>
        <w:pStyle w:val="3"/>
      </w:pPr>
      <w:bookmarkStart w:id="52" w:name="_Toc487201119"/>
      <w:bookmarkStart w:id="53" w:name="_Toc487204003"/>
      <w:bookmarkStart w:id="54" w:name="_Toc488136636"/>
      <w:r w:rsidRPr="00EC5D3F">
        <w:rPr>
          <w:rFonts w:hint="eastAsia"/>
        </w:rPr>
        <w:t>鑑</w:t>
      </w:r>
      <w:r w:rsidR="00565A7E" w:rsidRPr="00EC5D3F">
        <w:rPr>
          <w:rFonts w:hint="eastAsia"/>
        </w:rPr>
        <w:t>於98年3月2日臺北市白雪大旅社火災造成7死1重傷</w:t>
      </w:r>
      <w:r w:rsidR="00112CAF" w:rsidRPr="00EC5D3F">
        <w:rPr>
          <w:rFonts w:hint="eastAsia"/>
        </w:rPr>
        <w:t>慘劇</w:t>
      </w:r>
      <w:r w:rsidR="00565A7E" w:rsidRPr="00EC5D3F">
        <w:rPr>
          <w:rFonts w:hint="eastAsia"/>
        </w:rPr>
        <w:t>，內政部參酌日本消防法相關規定</w:t>
      </w:r>
      <w:r w:rsidR="00565A7E" w:rsidRPr="00EC5D3F">
        <w:rPr>
          <w:rFonts w:hAnsi="標楷體" w:hint="eastAsia"/>
        </w:rPr>
        <w:t>，</w:t>
      </w:r>
      <w:r w:rsidR="00565A7E" w:rsidRPr="00EC5D3F">
        <w:rPr>
          <w:rFonts w:hint="eastAsia"/>
        </w:rPr>
        <w:t>推動設置</w:t>
      </w:r>
      <w:r w:rsidR="00565A7E" w:rsidRPr="00EC5D3F">
        <w:rPr>
          <w:rFonts w:hAnsi="標楷體" w:hint="eastAsia"/>
        </w:rPr>
        <w:t>「</w:t>
      </w:r>
      <w:r w:rsidR="00BE6BC4" w:rsidRPr="00EC5D3F">
        <w:t>住警器</w:t>
      </w:r>
      <w:r w:rsidR="00565A7E" w:rsidRPr="00EC5D3F">
        <w:rPr>
          <w:rFonts w:hAnsi="標楷體" w:hint="eastAsia"/>
        </w:rPr>
        <w:t>」，該警報設備</w:t>
      </w:r>
      <w:r w:rsidR="00BE6BC4" w:rsidRPr="00EC5D3F">
        <w:t>係為</w:t>
      </w:r>
      <w:r w:rsidR="00565A7E" w:rsidRPr="00EC5D3F">
        <w:rPr>
          <w:rFonts w:hint="eastAsia"/>
        </w:rPr>
        <w:t>及</w:t>
      </w:r>
      <w:r w:rsidR="00BE6BC4" w:rsidRPr="00EC5D3F">
        <w:t>早</w:t>
      </w:r>
      <w:r w:rsidR="00565A7E" w:rsidRPr="00EC5D3F">
        <w:rPr>
          <w:rFonts w:hint="eastAsia"/>
        </w:rPr>
        <w:t>預知火災</w:t>
      </w:r>
      <w:r w:rsidR="00BE6BC4" w:rsidRPr="00EC5D3F">
        <w:t>之</w:t>
      </w:r>
      <w:r w:rsidR="00565A7E" w:rsidRPr="00EC5D3F">
        <w:rPr>
          <w:rFonts w:hint="eastAsia"/>
        </w:rPr>
        <w:t>緊急通報設施</w:t>
      </w:r>
      <w:r w:rsidR="00BE6BC4" w:rsidRPr="00EC5D3F">
        <w:t>，</w:t>
      </w:r>
      <w:r w:rsidR="00BE6BC4" w:rsidRPr="00EC5D3F">
        <w:rPr>
          <w:rFonts w:hint="eastAsia"/>
        </w:rPr>
        <w:t>主要</w:t>
      </w:r>
      <w:r w:rsidR="00BE6BC4" w:rsidRPr="00EC5D3F">
        <w:t>由偵測部及警報部所構成。由於住宅火災死亡</w:t>
      </w:r>
      <w:r w:rsidRPr="00EC5D3F">
        <w:rPr>
          <w:rFonts w:hint="eastAsia"/>
        </w:rPr>
        <w:t>案件常</w:t>
      </w:r>
      <w:r w:rsidR="00BE6BC4" w:rsidRPr="00EC5D3F">
        <w:rPr>
          <w:rFonts w:hint="eastAsia"/>
        </w:rPr>
        <w:t>肇因於</w:t>
      </w:r>
      <w:r w:rsidR="00BE6BC4" w:rsidRPr="00EC5D3F">
        <w:t>逃生遲延，尤其</w:t>
      </w:r>
      <w:r w:rsidR="00BE6BC4" w:rsidRPr="00EC5D3F">
        <w:rPr>
          <w:rFonts w:hint="eastAsia"/>
        </w:rPr>
        <w:t>是</w:t>
      </w:r>
      <w:r w:rsidR="00BE6BC4" w:rsidRPr="00EC5D3F">
        <w:t>夜</w:t>
      </w:r>
      <w:r w:rsidR="00BE6BC4" w:rsidRPr="00EC5D3F">
        <w:rPr>
          <w:rFonts w:hint="eastAsia"/>
        </w:rPr>
        <w:t>間</w:t>
      </w:r>
      <w:r w:rsidR="00BE6BC4" w:rsidRPr="00EC5D3F">
        <w:t>住宅火災，</w:t>
      </w:r>
      <w:r w:rsidR="00BE6BC4" w:rsidRPr="00EC5D3F">
        <w:rPr>
          <w:rFonts w:hint="eastAsia"/>
        </w:rPr>
        <w:t>因民眾</w:t>
      </w:r>
      <w:r w:rsidR="00BE6BC4" w:rsidRPr="00EC5D3F">
        <w:t>於就寢時間警覺性最低，</w:t>
      </w:r>
      <w:r w:rsidR="00BE6BC4" w:rsidRPr="00EC5D3F">
        <w:rPr>
          <w:rFonts w:hint="eastAsia"/>
        </w:rPr>
        <w:t>故常不</w:t>
      </w:r>
      <w:r w:rsidR="00BE6BC4" w:rsidRPr="00EC5D3F">
        <w:t>及做初期滅火及避難逃生行為，若能裝設住警器，利用其所探測煙或熱時產生警報聲，</w:t>
      </w:r>
      <w:r w:rsidR="00BE6BC4" w:rsidRPr="00EC5D3F">
        <w:rPr>
          <w:rFonts w:hint="eastAsia"/>
        </w:rPr>
        <w:t>以</w:t>
      </w:r>
      <w:r w:rsidR="00BE6BC4" w:rsidRPr="00EC5D3F">
        <w:t>早期偵測及報知</w:t>
      </w:r>
      <w:r w:rsidR="00BE6BC4" w:rsidRPr="00EC5D3F">
        <w:rPr>
          <w:rFonts w:hint="eastAsia"/>
        </w:rPr>
        <w:t>，</w:t>
      </w:r>
      <w:r w:rsidR="00BE6BC4" w:rsidRPr="00EC5D3F">
        <w:t>提醒民眾及早發現並採取滅火、避難及通報等應變作為，除可抑制火災擴大，亦可減少人命傷亡。據統計，美國於西元（下同）1970年</w:t>
      </w:r>
      <w:r w:rsidR="00EE224E" w:rsidRPr="00EC5D3F">
        <w:rPr>
          <w:rFonts w:hint="eastAsia"/>
        </w:rPr>
        <w:t>度</w:t>
      </w:r>
      <w:r w:rsidR="00BE6BC4" w:rsidRPr="00EC5D3F">
        <w:t>中期將住警器之設置列為國家的方針，並由各州法律分別自行規範設置之義務，其設置率由1977年的22</w:t>
      </w:r>
      <w:r w:rsidR="00B132C1" w:rsidRPr="00EC5D3F">
        <w:t>％</w:t>
      </w:r>
      <w:r w:rsidR="00BE6BC4" w:rsidRPr="00EC5D3F">
        <w:t>，提升至2010年96</w:t>
      </w:r>
      <w:r w:rsidR="00B132C1" w:rsidRPr="00EC5D3F">
        <w:t>％</w:t>
      </w:r>
      <w:r w:rsidR="00BE6BC4" w:rsidRPr="00EC5D3F">
        <w:rPr>
          <w:rFonts w:hint="eastAsia"/>
        </w:rPr>
        <w:t>；</w:t>
      </w:r>
      <w:r w:rsidR="00BE6BC4" w:rsidRPr="00EC5D3F">
        <w:t>而住宅火災死亡人數由5,865人降低至2,780人，降幅達53</w:t>
      </w:r>
      <w:r w:rsidR="00B132C1" w:rsidRPr="00EC5D3F">
        <w:t>％</w:t>
      </w:r>
      <w:r w:rsidR="00BE6BC4" w:rsidRPr="00EC5D3F">
        <w:t>；另根據</w:t>
      </w:r>
      <w:r w:rsidR="00BE6BC4" w:rsidRPr="00EC5D3F">
        <w:rPr>
          <w:rFonts w:hint="eastAsia"/>
        </w:rPr>
        <w:t>該國</w:t>
      </w:r>
      <w:r w:rsidR="00BE6BC4" w:rsidRPr="00EC5D3F">
        <w:t>2009至2013年間之調查報告分析，59</w:t>
      </w:r>
      <w:r w:rsidR="00151D4B" w:rsidRPr="00EC5D3F">
        <w:t>％</w:t>
      </w:r>
      <w:r w:rsidR="00BE6BC4" w:rsidRPr="00EC5D3F">
        <w:t>火災死亡案例肇因於未安裝(38</w:t>
      </w:r>
      <w:r w:rsidR="00B132C1" w:rsidRPr="00EC5D3F">
        <w:t>％</w:t>
      </w:r>
      <w:r w:rsidR="00BE6BC4" w:rsidRPr="00EC5D3F">
        <w:t>)或安裝但無效(21</w:t>
      </w:r>
      <w:r w:rsidR="00B132C1" w:rsidRPr="00EC5D3F">
        <w:t>％</w:t>
      </w:r>
      <w:r w:rsidR="00BE6BC4" w:rsidRPr="00EC5D3F">
        <w:t>)的</w:t>
      </w:r>
      <w:r w:rsidR="00151D4B" w:rsidRPr="00EC5D3F">
        <w:t>住警器</w:t>
      </w:r>
      <w:r w:rsidR="00BE6BC4" w:rsidRPr="00EC5D3F">
        <w:t>，高於有安裝</w:t>
      </w:r>
      <w:r w:rsidR="00151D4B" w:rsidRPr="00EC5D3F">
        <w:t>住警器</w:t>
      </w:r>
      <w:r w:rsidR="00BE6BC4" w:rsidRPr="00EC5D3F">
        <w:t>(40</w:t>
      </w:r>
      <w:r w:rsidR="00151D4B" w:rsidRPr="00EC5D3F">
        <w:rPr>
          <w:rFonts w:hint="eastAsia"/>
        </w:rPr>
        <w:t>％</w:t>
      </w:r>
      <w:r w:rsidR="00BE6BC4" w:rsidRPr="00EC5D3F">
        <w:t>)之住宅。日本則鑑於住宅火災件數居高不下，且死亡人數偏高，乃於2006年修正消防法第9條規定，要求新建住宅自同年均有義務裝設住警器，對</w:t>
      </w:r>
      <w:r w:rsidRPr="00EC5D3F">
        <w:t>於</w:t>
      </w:r>
      <w:r w:rsidR="00BE6BC4" w:rsidRPr="00EC5D3F">
        <w:t>既存的住宅，則由各都道府縣</w:t>
      </w:r>
      <w:r w:rsidR="00BE6BC4" w:rsidRPr="00EC5D3F">
        <w:rPr>
          <w:rFonts w:hint="eastAsia"/>
        </w:rPr>
        <w:t>規定</w:t>
      </w:r>
      <w:r w:rsidR="00AE39DE" w:rsidRPr="00EC5D3F">
        <w:t>最後全面安裝期限，所設</w:t>
      </w:r>
      <w:r w:rsidR="00BE6BC4" w:rsidRPr="00EC5D3F">
        <w:t>期限從2008年至2011年不等</w:t>
      </w:r>
      <w:r w:rsidR="00BE6BC4" w:rsidRPr="00EC5D3F">
        <w:rPr>
          <w:rFonts w:hint="eastAsia"/>
        </w:rPr>
        <w:t>，推行結果，</w:t>
      </w:r>
      <w:r w:rsidR="00BE6BC4" w:rsidRPr="00EC5D3F">
        <w:t>其全國推估設置率</w:t>
      </w:r>
      <w:r w:rsidR="00BE6BC4" w:rsidRPr="00EC5D3F">
        <w:rPr>
          <w:rFonts w:hint="eastAsia"/>
        </w:rPr>
        <w:t>已</w:t>
      </w:r>
      <w:r w:rsidR="00BE6BC4" w:rsidRPr="00EC5D3F">
        <w:t>由2008年之35.6％，</w:t>
      </w:r>
      <w:r w:rsidR="00BE6BC4" w:rsidRPr="00EC5D3F">
        <w:rPr>
          <w:rFonts w:hint="eastAsia"/>
        </w:rPr>
        <w:t>進展至</w:t>
      </w:r>
      <w:r w:rsidR="00BE6BC4" w:rsidRPr="00EC5D3F">
        <w:t>2015年6月</w:t>
      </w:r>
      <w:r w:rsidR="00BE6BC4" w:rsidRPr="00EC5D3F">
        <w:rPr>
          <w:rFonts w:hint="eastAsia"/>
        </w:rPr>
        <w:t>之</w:t>
      </w:r>
      <w:r w:rsidR="00BE6BC4" w:rsidRPr="00EC5D3F">
        <w:t>81.0％；</w:t>
      </w:r>
      <w:r w:rsidR="00BE6BC4" w:rsidRPr="00EC5D3F">
        <w:rPr>
          <w:rFonts w:hint="eastAsia"/>
        </w:rPr>
        <w:t>另</w:t>
      </w:r>
      <w:r w:rsidR="00BE6BC4" w:rsidRPr="00EC5D3F">
        <w:t>依該國2013至2015年之住宅火災統計結果，死亡人數降低約3分之1，樓地板面積燒損及損失金額則減半</w:t>
      </w:r>
      <w:r w:rsidR="00BE6BC4" w:rsidRPr="00EC5D3F">
        <w:rPr>
          <w:rStyle w:val="afc"/>
          <w:rFonts w:ascii="Times New Roman" w:hAnsi="Times New Roman"/>
          <w:szCs w:val="32"/>
        </w:rPr>
        <w:footnoteReference w:id="2"/>
      </w:r>
      <w:r w:rsidR="00BE6BC4" w:rsidRPr="00EC5D3F">
        <w:t>，顯見住警器對於減少火災之人命傷亡及財物損失，確有明顯之效用</w:t>
      </w:r>
      <w:r w:rsidR="00BE6BC4" w:rsidRPr="00EC5D3F">
        <w:rPr>
          <w:rStyle w:val="afc"/>
          <w:rFonts w:ascii="Times New Roman" w:hAnsi="Times New Roman"/>
          <w:szCs w:val="32"/>
        </w:rPr>
        <w:footnoteReference w:id="3"/>
      </w:r>
      <w:r w:rsidR="00BE6BC4" w:rsidRPr="00EC5D3F">
        <w:t>。</w:t>
      </w:r>
      <w:bookmarkEnd w:id="52"/>
      <w:bookmarkEnd w:id="53"/>
      <w:bookmarkEnd w:id="54"/>
    </w:p>
    <w:p w:rsidR="00BE6BC4" w:rsidRPr="00EC5D3F" w:rsidRDefault="00BE6BC4" w:rsidP="00BE6BC4">
      <w:pPr>
        <w:pStyle w:val="3"/>
      </w:pPr>
      <w:bookmarkStart w:id="55" w:name="_Toc487201120"/>
      <w:bookmarkStart w:id="56" w:name="_Toc487204004"/>
      <w:bookmarkStart w:id="57" w:name="_Toc488136637"/>
      <w:r w:rsidRPr="00EC5D3F">
        <w:rPr>
          <w:rFonts w:hint="eastAsia"/>
        </w:rPr>
        <w:t>有鑑於此，我國消防法乃參照日本等先進國家制度，於99年5月19日增訂公布第6條</w:t>
      </w:r>
      <w:r w:rsidRPr="00EC5D3F">
        <w:rPr>
          <w:rStyle w:val="afc"/>
        </w:rPr>
        <w:footnoteReference w:id="4"/>
      </w:r>
      <w:r w:rsidRPr="00EC5D3F">
        <w:rPr>
          <w:rFonts w:hint="eastAsia"/>
        </w:rPr>
        <w:t>第4項及第5項：</w:t>
      </w:r>
      <w:r w:rsidRPr="00EC5D3F">
        <w:rPr>
          <w:rFonts w:hAnsi="標楷體" w:hint="eastAsia"/>
        </w:rPr>
        <w:t>「</w:t>
      </w:r>
      <w:r w:rsidRPr="00EC5D3F">
        <w:rPr>
          <w:rFonts w:hint="eastAsia"/>
        </w:rPr>
        <w:t>（第4項）不屬於第1項所定標準應設置火警自動警報設備</w:t>
      </w:r>
      <w:r w:rsidRPr="00EC5D3F">
        <w:rPr>
          <w:rStyle w:val="afc"/>
          <w:rFonts w:hAnsi="標楷體"/>
        </w:rPr>
        <w:footnoteReference w:id="5"/>
      </w:r>
      <w:r w:rsidRPr="00EC5D3F">
        <w:rPr>
          <w:rFonts w:hint="eastAsia"/>
        </w:rPr>
        <w:t>之旅館、老人福利機構場所及中央主管機關公告場所之管理權人，應設置住宅用火災警報器並維護之；其安裝位置、方式、改善期限及其他應遵行事項之辦法，由中央主管機關定之。（第5項）不屬於第1項所定標準應設置火警自動警報設備住宅場所之管理權人，應設置住宅用火災警報器並維護之；其安裝位置、方式、改善期限及其他應遵行事項之辦法，由中央主管機關定之。</w:t>
      </w:r>
      <w:r w:rsidRPr="00EC5D3F">
        <w:rPr>
          <w:rFonts w:hAnsi="標楷體" w:hint="eastAsia"/>
        </w:rPr>
        <w:t>」嗣消防法中央主管機關內政部於99年12月30日發布「</w:t>
      </w:r>
      <w:r w:rsidRPr="00EC5D3F">
        <w:rPr>
          <w:rFonts w:hint="eastAsia"/>
        </w:rPr>
        <w:t>住宅用火災警報器設置辦法</w:t>
      </w:r>
      <w:r w:rsidRPr="00EC5D3F">
        <w:rPr>
          <w:rFonts w:hAnsi="標楷體" w:hint="eastAsia"/>
        </w:rPr>
        <w:t>」(下稱住警器設置辦法)，規定上開</w:t>
      </w:r>
      <w:r w:rsidRPr="00EC5D3F">
        <w:rPr>
          <w:rFonts w:hint="eastAsia"/>
        </w:rPr>
        <w:t>消防法第4項及第5項所定場所之管理權人，應設置住警器並維護之(第2條)，另針對第5項之住宅場所屬既設者，明文規定應於106年12月31日以前完成設置(第10條)</w:t>
      </w:r>
      <w:r w:rsidR="00064DF9" w:rsidRPr="00EC5D3F">
        <w:rPr>
          <w:rFonts w:hint="eastAsia"/>
        </w:rPr>
        <w:t>。</w:t>
      </w:r>
      <w:r w:rsidRPr="00EC5D3F">
        <w:rPr>
          <w:rFonts w:hint="eastAsia"/>
        </w:rPr>
        <w:t>是以，基於依法行政及保障人民居住安全之計，消防法之中央、地方主管機關即內政部及各</w:t>
      </w:r>
      <w:r w:rsidR="00151D4B" w:rsidRPr="00EC5D3F">
        <w:rPr>
          <w:rFonts w:hint="eastAsia"/>
        </w:rPr>
        <w:t>直轄市、</w:t>
      </w:r>
      <w:r w:rsidR="00B3770A" w:rsidRPr="00EC5D3F">
        <w:rPr>
          <w:rFonts w:hint="eastAsia"/>
        </w:rPr>
        <w:t>縣（市）政府</w:t>
      </w:r>
      <w:r w:rsidRPr="00EC5D3F">
        <w:rPr>
          <w:rFonts w:hint="eastAsia"/>
        </w:rPr>
        <w:t>應積極落實上開規定，自屬責無旁貸。</w:t>
      </w:r>
      <w:bookmarkEnd w:id="55"/>
      <w:bookmarkEnd w:id="56"/>
      <w:bookmarkEnd w:id="57"/>
    </w:p>
    <w:p w:rsidR="009F6E27" w:rsidRPr="00EC5D3F" w:rsidRDefault="002E200B" w:rsidP="00C817C6">
      <w:pPr>
        <w:pStyle w:val="3"/>
      </w:pPr>
      <w:bookmarkStart w:id="58" w:name="_Toc487201121"/>
      <w:bookmarkStart w:id="59" w:name="_Toc487204005"/>
      <w:bookmarkStart w:id="60" w:name="_Toc488136638"/>
      <w:r w:rsidRPr="00EC5D3F">
        <w:rPr>
          <w:rFonts w:hint="eastAsia"/>
        </w:rPr>
        <w:t>次據</w:t>
      </w:r>
      <w:r w:rsidR="00BE6BC4" w:rsidRPr="00EC5D3F">
        <w:rPr>
          <w:rFonts w:hint="eastAsia"/>
        </w:rPr>
        <w:t>消防署全國火災統計分析</w:t>
      </w:r>
      <w:r w:rsidR="00773300" w:rsidRPr="00EC5D3F">
        <w:rPr>
          <w:rFonts w:hint="eastAsia"/>
        </w:rPr>
        <w:t>略以</w:t>
      </w:r>
      <w:r w:rsidR="00773300" w:rsidRPr="00EC5D3F">
        <w:rPr>
          <w:rStyle w:val="afc"/>
        </w:rPr>
        <w:footnoteReference w:id="6"/>
      </w:r>
      <w:r w:rsidR="009F6E27" w:rsidRPr="00EC5D3F">
        <w:rPr>
          <w:rFonts w:hint="eastAsia"/>
        </w:rPr>
        <w:t>：</w:t>
      </w:r>
    </w:p>
    <w:p w:rsidR="00401F4F" w:rsidRPr="00EC5D3F" w:rsidRDefault="00BE6BC4" w:rsidP="009F6E27">
      <w:pPr>
        <w:pStyle w:val="4"/>
      </w:pPr>
      <w:r w:rsidRPr="00EC5D3F">
        <w:rPr>
          <w:rFonts w:hint="eastAsia"/>
        </w:rPr>
        <w:t>105年度建築物火災</w:t>
      </w:r>
      <w:r w:rsidR="000B14F9" w:rsidRPr="00EC5D3F">
        <w:rPr>
          <w:rFonts w:hint="eastAsia"/>
        </w:rPr>
        <w:t>總次數</w:t>
      </w:r>
      <w:r w:rsidRPr="00EC5D3F">
        <w:rPr>
          <w:rFonts w:hint="eastAsia"/>
        </w:rPr>
        <w:t>計1,424次</w:t>
      </w:r>
      <w:r w:rsidR="00235297" w:rsidRPr="00EC5D3F">
        <w:rPr>
          <w:rFonts w:hint="eastAsia"/>
        </w:rPr>
        <w:t>(按105年度</w:t>
      </w:r>
      <w:r w:rsidR="00401B9D" w:rsidRPr="00EC5D3F">
        <w:rPr>
          <w:rFonts w:hint="eastAsia"/>
        </w:rPr>
        <w:t>全國</w:t>
      </w:r>
      <w:r w:rsidR="00235297" w:rsidRPr="00EC5D3F">
        <w:rPr>
          <w:rFonts w:hint="eastAsia"/>
        </w:rPr>
        <w:t>火災總次數為1,856次)</w:t>
      </w:r>
      <w:r w:rsidRPr="00EC5D3F">
        <w:rPr>
          <w:rFonts w:hint="eastAsia"/>
        </w:rPr>
        <w:t>，以建築用途別而言，獨立住宅</w:t>
      </w:r>
      <w:r w:rsidRPr="00EC5D3F">
        <w:t>火災</w:t>
      </w:r>
      <w:r w:rsidRPr="00EC5D3F">
        <w:rPr>
          <w:rFonts w:hint="eastAsia"/>
        </w:rPr>
        <w:t>居第1位</w:t>
      </w:r>
      <w:r w:rsidR="00C817C6" w:rsidRPr="00EC5D3F">
        <w:rPr>
          <w:rFonts w:hint="eastAsia"/>
        </w:rPr>
        <w:t>(計</w:t>
      </w:r>
      <w:r w:rsidR="00C817C6" w:rsidRPr="00EC5D3F">
        <w:t>615次</w:t>
      </w:r>
      <w:r w:rsidR="00C817C6" w:rsidRPr="00EC5D3F">
        <w:rPr>
          <w:rFonts w:hint="eastAsia"/>
        </w:rPr>
        <w:t>，</w:t>
      </w:r>
      <w:r w:rsidR="00C817C6" w:rsidRPr="00EC5D3F">
        <w:t>占43.2％</w:t>
      </w:r>
      <w:r w:rsidR="00C817C6" w:rsidRPr="00EC5D3F">
        <w:rPr>
          <w:rFonts w:hint="eastAsia"/>
        </w:rPr>
        <w:t>）</w:t>
      </w:r>
      <w:r w:rsidR="00401F4F" w:rsidRPr="00EC5D3F">
        <w:rPr>
          <w:rFonts w:hint="eastAsia"/>
        </w:rPr>
        <w:t>，</w:t>
      </w:r>
      <w:r w:rsidR="00C817C6" w:rsidRPr="00EC5D3F">
        <w:rPr>
          <w:rFonts w:hint="eastAsia"/>
        </w:rPr>
        <w:t>且</w:t>
      </w:r>
      <w:r w:rsidRPr="00EC5D3F">
        <w:rPr>
          <w:rFonts w:hint="eastAsia"/>
        </w:rPr>
        <w:t>101年至105年</w:t>
      </w:r>
      <w:r w:rsidR="00C817C6" w:rsidRPr="00EC5D3F">
        <w:rPr>
          <w:rFonts w:hint="eastAsia"/>
        </w:rPr>
        <w:t>間獨立住宅火災</w:t>
      </w:r>
      <w:r w:rsidRPr="00EC5D3F">
        <w:rPr>
          <w:rFonts w:hint="eastAsia"/>
        </w:rPr>
        <w:t>均高居第1位</w:t>
      </w:r>
      <w:r w:rsidR="00C817C6" w:rsidRPr="00EC5D3F">
        <w:rPr>
          <w:rFonts w:hint="eastAsia"/>
        </w:rPr>
        <w:t>（如</w:t>
      </w:r>
      <w:r w:rsidR="004562C1" w:rsidRPr="00EC5D3F">
        <w:rPr>
          <w:rFonts w:hint="eastAsia"/>
        </w:rPr>
        <w:t>下</w:t>
      </w:r>
      <w:r w:rsidR="00C817C6" w:rsidRPr="00EC5D3F">
        <w:rPr>
          <w:rFonts w:hint="eastAsia"/>
        </w:rPr>
        <w:t>表所示）。</w:t>
      </w:r>
    </w:p>
    <w:p w:rsidR="00401F4F" w:rsidRPr="00EC5D3F" w:rsidRDefault="00401F4F" w:rsidP="00401F4F">
      <w:pPr>
        <w:pStyle w:val="a3"/>
        <w:numPr>
          <w:ilvl w:val="0"/>
          <w:numId w:val="0"/>
        </w:numPr>
        <w:ind w:left="480" w:hanging="480"/>
        <w:jc w:val="center"/>
      </w:pPr>
      <w:r w:rsidRPr="00EC5D3F">
        <w:rPr>
          <w:rFonts w:hint="eastAsia"/>
        </w:rPr>
        <w:t>我國</w:t>
      </w:r>
      <w:r w:rsidR="00C817C6" w:rsidRPr="00EC5D3F">
        <w:rPr>
          <w:rFonts w:hint="eastAsia"/>
        </w:rPr>
        <w:t>101年至105年度</w:t>
      </w:r>
      <w:r w:rsidRPr="00EC5D3F">
        <w:t>火災統計</w:t>
      </w:r>
      <w:r w:rsidR="00616918" w:rsidRPr="00EC5D3F">
        <w:rPr>
          <w:rFonts w:hint="eastAsia"/>
        </w:rPr>
        <w:t>表</w:t>
      </w:r>
      <w:r w:rsidRPr="00EC5D3F">
        <w:rPr>
          <w:rFonts w:hint="eastAsia"/>
        </w:rPr>
        <w:t>－建築物火災依用途類別區分</w:t>
      </w:r>
      <w:r w:rsidR="00616918" w:rsidRPr="00EC5D3F">
        <w:rPr>
          <w:rFonts w:hint="eastAsia"/>
        </w:rPr>
        <w:t>(件數)</w:t>
      </w:r>
    </w:p>
    <w:tbl>
      <w:tblPr>
        <w:tblStyle w:val="af6"/>
        <w:tblW w:w="8293" w:type="dxa"/>
        <w:jc w:val="center"/>
        <w:tblLook w:val="04A0" w:firstRow="1" w:lastRow="0" w:firstColumn="1" w:lastColumn="0" w:noHBand="0" w:noVBand="1"/>
      </w:tblPr>
      <w:tblGrid>
        <w:gridCol w:w="978"/>
        <w:gridCol w:w="859"/>
        <w:gridCol w:w="859"/>
        <w:gridCol w:w="787"/>
        <w:gridCol w:w="787"/>
        <w:gridCol w:w="787"/>
        <w:gridCol w:w="574"/>
        <w:gridCol w:w="647"/>
        <w:gridCol w:w="574"/>
        <w:gridCol w:w="574"/>
        <w:gridCol w:w="867"/>
      </w:tblGrid>
      <w:tr w:rsidR="00EC5D3F" w:rsidRPr="00EC5D3F" w:rsidTr="00C817C6">
        <w:trPr>
          <w:tblHeader/>
          <w:jc w:val="center"/>
        </w:trPr>
        <w:tc>
          <w:tcPr>
            <w:tcW w:w="977" w:type="dxa"/>
            <w:tcBorders>
              <w:tl2br w:val="single" w:sz="4" w:space="0" w:color="auto"/>
            </w:tcBorders>
            <w:vAlign w:val="center"/>
          </w:tcPr>
          <w:p w:rsidR="00401F4F" w:rsidRPr="00EC5D3F" w:rsidRDefault="00401F4F" w:rsidP="009F6E27">
            <w:pPr>
              <w:pStyle w:val="TableParagraph"/>
              <w:spacing w:before="75"/>
              <w:jc w:val="right"/>
              <w:rPr>
                <w:lang w:eastAsia="zh-TW"/>
              </w:rPr>
            </w:pPr>
            <w:r w:rsidRPr="00EC5D3F">
              <w:rPr>
                <w:rFonts w:hint="eastAsia"/>
              </w:rPr>
              <w:t>用途</w:t>
            </w:r>
          </w:p>
          <w:p w:rsidR="00401F4F" w:rsidRPr="00EC5D3F" w:rsidRDefault="00401F4F" w:rsidP="009F6E27">
            <w:pPr>
              <w:pStyle w:val="TableParagraph"/>
              <w:spacing w:before="75"/>
              <w:rPr>
                <w:lang w:eastAsia="zh-TW"/>
              </w:rPr>
            </w:pPr>
            <w:r w:rsidRPr="00EC5D3F">
              <w:rPr>
                <w:rFonts w:hint="eastAsia"/>
                <w:lang w:eastAsia="zh-TW"/>
              </w:rPr>
              <w:t>年度</w:t>
            </w:r>
          </w:p>
        </w:tc>
        <w:tc>
          <w:tcPr>
            <w:tcW w:w="0" w:type="auto"/>
            <w:vAlign w:val="center"/>
          </w:tcPr>
          <w:p w:rsidR="00401F4F" w:rsidRPr="00EC5D3F" w:rsidRDefault="00401F4F" w:rsidP="009F6E27">
            <w:pPr>
              <w:pStyle w:val="TableParagraph"/>
              <w:spacing w:before="75"/>
              <w:jc w:val="center"/>
            </w:pPr>
            <w:r w:rsidRPr="00EC5D3F">
              <w:t>獨立住宅</w:t>
            </w:r>
          </w:p>
        </w:tc>
        <w:tc>
          <w:tcPr>
            <w:tcW w:w="0" w:type="auto"/>
            <w:vAlign w:val="center"/>
          </w:tcPr>
          <w:p w:rsidR="00401F4F" w:rsidRPr="00EC5D3F" w:rsidRDefault="00401F4F" w:rsidP="009F6E27">
            <w:pPr>
              <w:pStyle w:val="TableParagraph"/>
              <w:spacing w:before="75"/>
              <w:jc w:val="center"/>
              <w:rPr>
                <w:lang w:eastAsia="zh-TW"/>
              </w:rPr>
            </w:pPr>
            <w:r w:rsidRPr="00EC5D3F">
              <w:t>集合住宅</w:t>
            </w:r>
          </w:p>
        </w:tc>
        <w:tc>
          <w:tcPr>
            <w:tcW w:w="0" w:type="auto"/>
            <w:vAlign w:val="center"/>
          </w:tcPr>
          <w:p w:rsidR="00401F4F" w:rsidRPr="00EC5D3F" w:rsidRDefault="00401F4F" w:rsidP="009F6E27">
            <w:pPr>
              <w:pStyle w:val="TableParagraph"/>
              <w:spacing w:before="75"/>
              <w:jc w:val="center"/>
            </w:pPr>
            <w:r w:rsidRPr="00EC5D3F">
              <w:t>辦公建築</w:t>
            </w:r>
          </w:p>
        </w:tc>
        <w:tc>
          <w:tcPr>
            <w:tcW w:w="0" w:type="auto"/>
            <w:vAlign w:val="center"/>
          </w:tcPr>
          <w:p w:rsidR="00401F4F" w:rsidRPr="00EC5D3F" w:rsidRDefault="00401F4F" w:rsidP="009F6E27">
            <w:pPr>
              <w:pStyle w:val="TableParagraph"/>
              <w:spacing w:before="75"/>
              <w:jc w:val="center"/>
            </w:pPr>
            <w:r w:rsidRPr="00EC5D3F">
              <w:t>商業建築</w:t>
            </w:r>
          </w:p>
        </w:tc>
        <w:tc>
          <w:tcPr>
            <w:tcW w:w="0" w:type="auto"/>
            <w:vAlign w:val="center"/>
          </w:tcPr>
          <w:p w:rsidR="00401F4F" w:rsidRPr="00EC5D3F" w:rsidRDefault="00401F4F" w:rsidP="009F6E27">
            <w:pPr>
              <w:pStyle w:val="TableParagraph"/>
              <w:spacing w:before="75"/>
              <w:jc w:val="center"/>
            </w:pPr>
            <w:r w:rsidRPr="00EC5D3F">
              <w:t>複合建築</w:t>
            </w:r>
          </w:p>
        </w:tc>
        <w:tc>
          <w:tcPr>
            <w:tcW w:w="0" w:type="auto"/>
            <w:vAlign w:val="center"/>
          </w:tcPr>
          <w:p w:rsidR="00401F4F" w:rsidRPr="00EC5D3F" w:rsidRDefault="00401F4F" w:rsidP="009F6E27">
            <w:pPr>
              <w:pStyle w:val="TableParagraph"/>
              <w:spacing w:before="75"/>
              <w:jc w:val="center"/>
            </w:pPr>
            <w:r w:rsidRPr="00EC5D3F">
              <w:t>倉庫</w:t>
            </w:r>
          </w:p>
        </w:tc>
        <w:tc>
          <w:tcPr>
            <w:tcW w:w="0" w:type="auto"/>
            <w:vAlign w:val="center"/>
          </w:tcPr>
          <w:p w:rsidR="00401F4F" w:rsidRPr="00EC5D3F" w:rsidRDefault="00401F4F" w:rsidP="009F6E27">
            <w:pPr>
              <w:pStyle w:val="TableParagraph"/>
              <w:spacing w:before="75"/>
              <w:jc w:val="center"/>
            </w:pPr>
            <w:r w:rsidRPr="00EC5D3F">
              <w:t>工廠</w:t>
            </w:r>
          </w:p>
        </w:tc>
        <w:tc>
          <w:tcPr>
            <w:tcW w:w="0" w:type="auto"/>
            <w:vAlign w:val="center"/>
          </w:tcPr>
          <w:p w:rsidR="00401F4F" w:rsidRPr="00EC5D3F" w:rsidRDefault="00401F4F" w:rsidP="009F6E27">
            <w:pPr>
              <w:pStyle w:val="TableParagraph"/>
              <w:spacing w:before="75"/>
              <w:jc w:val="center"/>
            </w:pPr>
            <w:r w:rsidRPr="00EC5D3F">
              <w:t>寺廟</w:t>
            </w:r>
          </w:p>
        </w:tc>
        <w:tc>
          <w:tcPr>
            <w:tcW w:w="0" w:type="auto"/>
            <w:vAlign w:val="center"/>
          </w:tcPr>
          <w:p w:rsidR="00401F4F" w:rsidRPr="00EC5D3F" w:rsidRDefault="00401F4F" w:rsidP="009F6E27">
            <w:pPr>
              <w:pStyle w:val="TableParagraph"/>
              <w:spacing w:before="75"/>
              <w:jc w:val="center"/>
            </w:pPr>
            <w:r w:rsidRPr="00EC5D3F">
              <w:t>其他</w:t>
            </w:r>
          </w:p>
        </w:tc>
        <w:tc>
          <w:tcPr>
            <w:tcW w:w="0" w:type="auto"/>
            <w:vAlign w:val="center"/>
          </w:tcPr>
          <w:p w:rsidR="00401F4F" w:rsidRPr="00EC5D3F" w:rsidRDefault="00401F4F" w:rsidP="009F6E27">
            <w:pPr>
              <w:pStyle w:val="TableParagraph"/>
              <w:spacing w:before="75"/>
              <w:jc w:val="center"/>
            </w:pPr>
            <w:r w:rsidRPr="00EC5D3F">
              <w:t>合計</w:t>
            </w:r>
          </w:p>
        </w:tc>
      </w:tr>
      <w:tr w:rsidR="00EC5D3F" w:rsidRPr="00EC5D3F" w:rsidTr="00C817C6">
        <w:trPr>
          <w:jc w:val="center"/>
        </w:trPr>
        <w:tc>
          <w:tcPr>
            <w:tcW w:w="977" w:type="dxa"/>
          </w:tcPr>
          <w:p w:rsidR="00401F4F" w:rsidRPr="00EC5D3F" w:rsidRDefault="00401F4F" w:rsidP="009F6E27">
            <w:pPr>
              <w:pStyle w:val="1"/>
              <w:numPr>
                <w:ilvl w:val="0"/>
                <w:numId w:val="0"/>
              </w:numPr>
              <w:jc w:val="center"/>
              <w:rPr>
                <w:sz w:val="24"/>
                <w:szCs w:val="24"/>
              </w:rPr>
            </w:pPr>
            <w:r w:rsidRPr="00EC5D3F">
              <w:rPr>
                <w:rFonts w:hint="eastAsia"/>
                <w:sz w:val="24"/>
                <w:szCs w:val="24"/>
              </w:rPr>
              <w:t>101</w:t>
            </w:r>
          </w:p>
        </w:tc>
        <w:tc>
          <w:tcPr>
            <w:tcW w:w="0" w:type="auto"/>
          </w:tcPr>
          <w:p w:rsidR="00401F4F" w:rsidRPr="00EC5D3F" w:rsidRDefault="00401F4F" w:rsidP="009F6E27">
            <w:pPr>
              <w:pStyle w:val="1"/>
              <w:numPr>
                <w:ilvl w:val="0"/>
                <w:numId w:val="0"/>
              </w:numPr>
              <w:jc w:val="center"/>
              <w:rPr>
                <w:sz w:val="24"/>
                <w:szCs w:val="24"/>
              </w:rPr>
            </w:pPr>
            <w:r w:rsidRPr="00EC5D3F">
              <w:rPr>
                <w:sz w:val="24"/>
                <w:szCs w:val="24"/>
              </w:rPr>
              <w:t>541</w:t>
            </w:r>
          </w:p>
        </w:tc>
        <w:tc>
          <w:tcPr>
            <w:tcW w:w="0" w:type="auto"/>
          </w:tcPr>
          <w:p w:rsidR="00401F4F" w:rsidRPr="00EC5D3F" w:rsidRDefault="00401F4F" w:rsidP="009F6E27">
            <w:pPr>
              <w:pStyle w:val="1"/>
              <w:numPr>
                <w:ilvl w:val="0"/>
                <w:numId w:val="0"/>
              </w:numPr>
              <w:jc w:val="center"/>
              <w:rPr>
                <w:sz w:val="24"/>
                <w:szCs w:val="24"/>
              </w:rPr>
            </w:pPr>
            <w:r w:rsidRPr="00EC5D3F">
              <w:rPr>
                <w:sz w:val="24"/>
                <w:szCs w:val="24"/>
              </w:rPr>
              <w:t>184</w:t>
            </w:r>
          </w:p>
        </w:tc>
        <w:tc>
          <w:tcPr>
            <w:tcW w:w="0" w:type="auto"/>
          </w:tcPr>
          <w:p w:rsidR="00401F4F" w:rsidRPr="00EC5D3F" w:rsidRDefault="00401F4F" w:rsidP="009F6E27">
            <w:pPr>
              <w:pStyle w:val="1"/>
              <w:numPr>
                <w:ilvl w:val="0"/>
                <w:numId w:val="0"/>
              </w:numPr>
              <w:jc w:val="center"/>
              <w:rPr>
                <w:sz w:val="24"/>
                <w:szCs w:val="24"/>
              </w:rPr>
            </w:pPr>
            <w:r w:rsidRPr="00EC5D3F">
              <w:rPr>
                <w:sz w:val="24"/>
                <w:szCs w:val="24"/>
              </w:rPr>
              <w:t>26</w:t>
            </w:r>
          </w:p>
        </w:tc>
        <w:tc>
          <w:tcPr>
            <w:tcW w:w="0" w:type="auto"/>
          </w:tcPr>
          <w:p w:rsidR="00401F4F" w:rsidRPr="00EC5D3F" w:rsidRDefault="00401F4F" w:rsidP="009F6E27">
            <w:pPr>
              <w:pStyle w:val="1"/>
              <w:numPr>
                <w:ilvl w:val="0"/>
                <w:numId w:val="0"/>
              </w:numPr>
              <w:jc w:val="center"/>
              <w:rPr>
                <w:sz w:val="24"/>
                <w:szCs w:val="24"/>
              </w:rPr>
            </w:pPr>
            <w:r w:rsidRPr="00EC5D3F">
              <w:rPr>
                <w:sz w:val="24"/>
                <w:szCs w:val="24"/>
              </w:rPr>
              <w:t>83</w:t>
            </w:r>
          </w:p>
        </w:tc>
        <w:tc>
          <w:tcPr>
            <w:tcW w:w="0" w:type="auto"/>
          </w:tcPr>
          <w:p w:rsidR="00401F4F" w:rsidRPr="00EC5D3F" w:rsidRDefault="00401F4F" w:rsidP="009F6E27">
            <w:pPr>
              <w:pStyle w:val="1"/>
              <w:numPr>
                <w:ilvl w:val="0"/>
                <w:numId w:val="0"/>
              </w:numPr>
              <w:jc w:val="center"/>
              <w:rPr>
                <w:sz w:val="24"/>
                <w:szCs w:val="24"/>
              </w:rPr>
            </w:pPr>
            <w:r w:rsidRPr="00EC5D3F">
              <w:rPr>
                <w:sz w:val="24"/>
                <w:szCs w:val="24"/>
              </w:rPr>
              <w:t>19</w:t>
            </w:r>
          </w:p>
        </w:tc>
        <w:tc>
          <w:tcPr>
            <w:tcW w:w="0" w:type="auto"/>
          </w:tcPr>
          <w:p w:rsidR="00401F4F" w:rsidRPr="00EC5D3F" w:rsidRDefault="00401F4F" w:rsidP="009F6E27">
            <w:pPr>
              <w:pStyle w:val="1"/>
              <w:numPr>
                <w:ilvl w:val="0"/>
                <w:numId w:val="0"/>
              </w:numPr>
              <w:jc w:val="center"/>
              <w:rPr>
                <w:sz w:val="24"/>
                <w:szCs w:val="24"/>
              </w:rPr>
            </w:pPr>
            <w:r w:rsidRPr="00EC5D3F">
              <w:rPr>
                <w:sz w:val="24"/>
                <w:szCs w:val="24"/>
              </w:rPr>
              <w:t>80</w:t>
            </w:r>
          </w:p>
        </w:tc>
        <w:tc>
          <w:tcPr>
            <w:tcW w:w="0" w:type="auto"/>
          </w:tcPr>
          <w:p w:rsidR="00401F4F" w:rsidRPr="00EC5D3F" w:rsidRDefault="00401F4F" w:rsidP="009F6E27">
            <w:pPr>
              <w:pStyle w:val="1"/>
              <w:numPr>
                <w:ilvl w:val="0"/>
                <w:numId w:val="0"/>
              </w:numPr>
              <w:jc w:val="center"/>
              <w:rPr>
                <w:sz w:val="24"/>
                <w:szCs w:val="24"/>
              </w:rPr>
            </w:pPr>
            <w:r w:rsidRPr="00EC5D3F">
              <w:rPr>
                <w:sz w:val="24"/>
                <w:szCs w:val="24"/>
              </w:rPr>
              <w:t>170</w:t>
            </w:r>
          </w:p>
        </w:tc>
        <w:tc>
          <w:tcPr>
            <w:tcW w:w="0" w:type="auto"/>
          </w:tcPr>
          <w:p w:rsidR="00401F4F" w:rsidRPr="00EC5D3F" w:rsidRDefault="00401F4F" w:rsidP="009F6E27">
            <w:pPr>
              <w:pStyle w:val="1"/>
              <w:numPr>
                <w:ilvl w:val="0"/>
                <w:numId w:val="0"/>
              </w:numPr>
              <w:jc w:val="center"/>
              <w:rPr>
                <w:sz w:val="24"/>
                <w:szCs w:val="24"/>
              </w:rPr>
            </w:pPr>
            <w:r w:rsidRPr="00EC5D3F">
              <w:rPr>
                <w:sz w:val="24"/>
                <w:szCs w:val="24"/>
              </w:rPr>
              <w:t>13</w:t>
            </w:r>
          </w:p>
        </w:tc>
        <w:tc>
          <w:tcPr>
            <w:tcW w:w="0" w:type="auto"/>
          </w:tcPr>
          <w:p w:rsidR="00401F4F" w:rsidRPr="00EC5D3F" w:rsidRDefault="00401F4F" w:rsidP="009F6E27">
            <w:pPr>
              <w:pStyle w:val="1"/>
              <w:numPr>
                <w:ilvl w:val="0"/>
                <w:numId w:val="0"/>
              </w:numPr>
              <w:jc w:val="center"/>
              <w:rPr>
                <w:sz w:val="24"/>
                <w:szCs w:val="24"/>
              </w:rPr>
            </w:pPr>
            <w:r w:rsidRPr="00EC5D3F">
              <w:rPr>
                <w:sz w:val="24"/>
                <w:szCs w:val="24"/>
              </w:rPr>
              <w:t>83</w:t>
            </w:r>
          </w:p>
        </w:tc>
        <w:tc>
          <w:tcPr>
            <w:tcW w:w="0" w:type="auto"/>
          </w:tcPr>
          <w:p w:rsidR="00401F4F" w:rsidRPr="00EC5D3F" w:rsidRDefault="00401F4F" w:rsidP="009F6E27">
            <w:pPr>
              <w:pStyle w:val="1"/>
              <w:numPr>
                <w:ilvl w:val="0"/>
                <w:numId w:val="0"/>
              </w:numPr>
              <w:jc w:val="center"/>
              <w:rPr>
                <w:sz w:val="24"/>
                <w:szCs w:val="24"/>
              </w:rPr>
            </w:pPr>
            <w:r w:rsidRPr="00EC5D3F">
              <w:rPr>
                <w:sz w:val="24"/>
                <w:szCs w:val="24"/>
              </w:rPr>
              <w:t>1</w:t>
            </w:r>
            <w:r w:rsidRPr="00EC5D3F">
              <w:rPr>
                <w:rFonts w:hint="eastAsia"/>
                <w:sz w:val="24"/>
                <w:szCs w:val="24"/>
              </w:rPr>
              <w:t>,</w:t>
            </w:r>
            <w:r w:rsidRPr="00EC5D3F">
              <w:rPr>
                <w:sz w:val="24"/>
                <w:szCs w:val="24"/>
              </w:rPr>
              <w:t>199</w:t>
            </w:r>
          </w:p>
        </w:tc>
      </w:tr>
      <w:tr w:rsidR="00EC5D3F" w:rsidRPr="00EC5D3F" w:rsidTr="00C817C6">
        <w:trPr>
          <w:jc w:val="center"/>
        </w:trPr>
        <w:tc>
          <w:tcPr>
            <w:tcW w:w="977" w:type="dxa"/>
          </w:tcPr>
          <w:p w:rsidR="00401F4F" w:rsidRPr="00EC5D3F" w:rsidRDefault="00401F4F" w:rsidP="009F6E27">
            <w:pPr>
              <w:pStyle w:val="1"/>
              <w:numPr>
                <w:ilvl w:val="0"/>
                <w:numId w:val="0"/>
              </w:numPr>
              <w:jc w:val="center"/>
              <w:rPr>
                <w:sz w:val="24"/>
                <w:szCs w:val="24"/>
              </w:rPr>
            </w:pPr>
            <w:r w:rsidRPr="00EC5D3F">
              <w:rPr>
                <w:rFonts w:hint="eastAsia"/>
                <w:sz w:val="24"/>
                <w:szCs w:val="24"/>
              </w:rPr>
              <w:t>102</w:t>
            </w:r>
          </w:p>
        </w:tc>
        <w:tc>
          <w:tcPr>
            <w:tcW w:w="0" w:type="auto"/>
          </w:tcPr>
          <w:p w:rsidR="00401F4F" w:rsidRPr="00EC5D3F" w:rsidRDefault="00401F4F" w:rsidP="009F6E27">
            <w:pPr>
              <w:pStyle w:val="1"/>
              <w:numPr>
                <w:ilvl w:val="0"/>
                <w:numId w:val="0"/>
              </w:numPr>
              <w:jc w:val="center"/>
              <w:rPr>
                <w:sz w:val="24"/>
                <w:szCs w:val="24"/>
              </w:rPr>
            </w:pPr>
            <w:r w:rsidRPr="00EC5D3F">
              <w:rPr>
                <w:sz w:val="24"/>
                <w:szCs w:val="24"/>
              </w:rPr>
              <w:t>476</w:t>
            </w:r>
          </w:p>
        </w:tc>
        <w:tc>
          <w:tcPr>
            <w:tcW w:w="0" w:type="auto"/>
          </w:tcPr>
          <w:p w:rsidR="00401F4F" w:rsidRPr="00EC5D3F" w:rsidRDefault="00401F4F" w:rsidP="009F6E27">
            <w:pPr>
              <w:pStyle w:val="1"/>
              <w:numPr>
                <w:ilvl w:val="0"/>
                <w:numId w:val="0"/>
              </w:numPr>
              <w:jc w:val="center"/>
              <w:rPr>
                <w:sz w:val="24"/>
                <w:szCs w:val="24"/>
              </w:rPr>
            </w:pPr>
            <w:r w:rsidRPr="00EC5D3F">
              <w:rPr>
                <w:sz w:val="24"/>
                <w:szCs w:val="24"/>
              </w:rPr>
              <w:t>193</w:t>
            </w:r>
          </w:p>
        </w:tc>
        <w:tc>
          <w:tcPr>
            <w:tcW w:w="0" w:type="auto"/>
          </w:tcPr>
          <w:p w:rsidR="00401F4F" w:rsidRPr="00EC5D3F" w:rsidRDefault="00401F4F" w:rsidP="009F6E27">
            <w:pPr>
              <w:pStyle w:val="1"/>
              <w:numPr>
                <w:ilvl w:val="0"/>
                <w:numId w:val="0"/>
              </w:numPr>
              <w:jc w:val="center"/>
              <w:rPr>
                <w:sz w:val="24"/>
                <w:szCs w:val="24"/>
              </w:rPr>
            </w:pPr>
            <w:r w:rsidRPr="00EC5D3F">
              <w:rPr>
                <w:sz w:val="24"/>
                <w:szCs w:val="24"/>
              </w:rPr>
              <w:t>19</w:t>
            </w:r>
          </w:p>
        </w:tc>
        <w:tc>
          <w:tcPr>
            <w:tcW w:w="0" w:type="auto"/>
          </w:tcPr>
          <w:p w:rsidR="00401F4F" w:rsidRPr="00EC5D3F" w:rsidRDefault="00401F4F" w:rsidP="009F6E27">
            <w:pPr>
              <w:pStyle w:val="1"/>
              <w:numPr>
                <w:ilvl w:val="0"/>
                <w:numId w:val="0"/>
              </w:numPr>
              <w:jc w:val="center"/>
              <w:rPr>
                <w:sz w:val="24"/>
                <w:szCs w:val="24"/>
              </w:rPr>
            </w:pPr>
            <w:r w:rsidRPr="00EC5D3F">
              <w:rPr>
                <w:sz w:val="24"/>
                <w:szCs w:val="24"/>
              </w:rPr>
              <w:t>63</w:t>
            </w:r>
          </w:p>
        </w:tc>
        <w:tc>
          <w:tcPr>
            <w:tcW w:w="0" w:type="auto"/>
          </w:tcPr>
          <w:p w:rsidR="00401F4F" w:rsidRPr="00EC5D3F" w:rsidRDefault="00401F4F" w:rsidP="009F6E27">
            <w:pPr>
              <w:pStyle w:val="1"/>
              <w:numPr>
                <w:ilvl w:val="0"/>
                <w:numId w:val="0"/>
              </w:numPr>
              <w:jc w:val="center"/>
              <w:rPr>
                <w:sz w:val="24"/>
                <w:szCs w:val="24"/>
              </w:rPr>
            </w:pPr>
            <w:r w:rsidRPr="00EC5D3F">
              <w:rPr>
                <w:sz w:val="24"/>
                <w:szCs w:val="24"/>
              </w:rPr>
              <w:t>20</w:t>
            </w:r>
          </w:p>
        </w:tc>
        <w:tc>
          <w:tcPr>
            <w:tcW w:w="0" w:type="auto"/>
          </w:tcPr>
          <w:p w:rsidR="00401F4F" w:rsidRPr="00EC5D3F" w:rsidRDefault="00401F4F" w:rsidP="009F6E27">
            <w:pPr>
              <w:pStyle w:val="1"/>
              <w:numPr>
                <w:ilvl w:val="0"/>
                <w:numId w:val="0"/>
              </w:numPr>
              <w:jc w:val="center"/>
              <w:rPr>
                <w:sz w:val="24"/>
                <w:szCs w:val="24"/>
              </w:rPr>
            </w:pPr>
            <w:r w:rsidRPr="00EC5D3F">
              <w:rPr>
                <w:sz w:val="24"/>
                <w:szCs w:val="24"/>
              </w:rPr>
              <w:t>78</w:t>
            </w:r>
          </w:p>
        </w:tc>
        <w:tc>
          <w:tcPr>
            <w:tcW w:w="0" w:type="auto"/>
          </w:tcPr>
          <w:p w:rsidR="00401F4F" w:rsidRPr="00EC5D3F" w:rsidRDefault="00401F4F" w:rsidP="009F6E27">
            <w:pPr>
              <w:pStyle w:val="1"/>
              <w:numPr>
                <w:ilvl w:val="0"/>
                <w:numId w:val="0"/>
              </w:numPr>
              <w:jc w:val="center"/>
              <w:rPr>
                <w:sz w:val="24"/>
                <w:szCs w:val="24"/>
              </w:rPr>
            </w:pPr>
            <w:r w:rsidRPr="00EC5D3F">
              <w:rPr>
                <w:sz w:val="24"/>
                <w:szCs w:val="24"/>
              </w:rPr>
              <w:t>175</w:t>
            </w:r>
          </w:p>
        </w:tc>
        <w:tc>
          <w:tcPr>
            <w:tcW w:w="0" w:type="auto"/>
          </w:tcPr>
          <w:p w:rsidR="00401F4F" w:rsidRPr="00EC5D3F" w:rsidRDefault="00401F4F" w:rsidP="009F6E27">
            <w:pPr>
              <w:pStyle w:val="1"/>
              <w:numPr>
                <w:ilvl w:val="0"/>
                <w:numId w:val="0"/>
              </w:numPr>
              <w:jc w:val="center"/>
              <w:rPr>
                <w:sz w:val="24"/>
                <w:szCs w:val="24"/>
              </w:rPr>
            </w:pPr>
            <w:r w:rsidRPr="00EC5D3F">
              <w:rPr>
                <w:sz w:val="24"/>
                <w:szCs w:val="24"/>
              </w:rPr>
              <w:t>14</w:t>
            </w:r>
          </w:p>
        </w:tc>
        <w:tc>
          <w:tcPr>
            <w:tcW w:w="0" w:type="auto"/>
          </w:tcPr>
          <w:p w:rsidR="00401F4F" w:rsidRPr="00EC5D3F" w:rsidRDefault="00401F4F" w:rsidP="009F6E27">
            <w:pPr>
              <w:pStyle w:val="1"/>
              <w:numPr>
                <w:ilvl w:val="0"/>
                <w:numId w:val="0"/>
              </w:numPr>
              <w:jc w:val="center"/>
              <w:rPr>
                <w:sz w:val="24"/>
                <w:szCs w:val="24"/>
              </w:rPr>
            </w:pPr>
            <w:r w:rsidRPr="00EC5D3F">
              <w:rPr>
                <w:sz w:val="24"/>
                <w:szCs w:val="24"/>
              </w:rPr>
              <w:t>71</w:t>
            </w:r>
          </w:p>
        </w:tc>
        <w:tc>
          <w:tcPr>
            <w:tcW w:w="0" w:type="auto"/>
          </w:tcPr>
          <w:p w:rsidR="00401F4F" w:rsidRPr="00EC5D3F" w:rsidRDefault="00401F4F" w:rsidP="009F6E27">
            <w:pPr>
              <w:pStyle w:val="1"/>
              <w:numPr>
                <w:ilvl w:val="0"/>
                <w:numId w:val="0"/>
              </w:numPr>
              <w:jc w:val="center"/>
              <w:rPr>
                <w:sz w:val="24"/>
                <w:szCs w:val="24"/>
              </w:rPr>
            </w:pPr>
            <w:r w:rsidRPr="00EC5D3F">
              <w:rPr>
                <w:sz w:val="24"/>
                <w:szCs w:val="24"/>
              </w:rPr>
              <w:t>1</w:t>
            </w:r>
            <w:r w:rsidRPr="00EC5D3F">
              <w:rPr>
                <w:rFonts w:hint="eastAsia"/>
                <w:sz w:val="24"/>
                <w:szCs w:val="24"/>
              </w:rPr>
              <w:t>,</w:t>
            </w:r>
            <w:r w:rsidRPr="00EC5D3F">
              <w:rPr>
                <w:sz w:val="24"/>
                <w:szCs w:val="24"/>
              </w:rPr>
              <w:t>109</w:t>
            </w:r>
          </w:p>
        </w:tc>
      </w:tr>
      <w:tr w:rsidR="00EC5D3F" w:rsidRPr="00EC5D3F" w:rsidTr="00C817C6">
        <w:trPr>
          <w:jc w:val="center"/>
        </w:trPr>
        <w:tc>
          <w:tcPr>
            <w:tcW w:w="977" w:type="dxa"/>
          </w:tcPr>
          <w:p w:rsidR="00401F4F" w:rsidRPr="00EC5D3F" w:rsidRDefault="00401F4F" w:rsidP="009F6E27">
            <w:pPr>
              <w:pStyle w:val="1"/>
              <w:numPr>
                <w:ilvl w:val="0"/>
                <w:numId w:val="0"/>
              </w:numPr>
              <w:jc w:val="center"/>
              <w:rPr>
                <w:sz w:val="24"/>
                <w:szCs w:val="24"/>
              </w:rPr>
            </w:pPr>
            <w:r w:rsidRPr="00EC5D3F">
              <w:rPr>
                <w:rFonts w:hint="eastAsia"/>
                <w:sz w:val="24"/>
                <w:szCs w:val="24"/>
              </w:rPr>
              <w:t>103</w:t>
            </w:r>
          </w:p>
        </w:tc>
        <w:tc>
          <w:tcPr>
            <w:tcW w:w="0" w:type="auto"/>
          </w:tcPr>
          <w:p w:rsidR="00401F4F" w:rsidRPr="00EC5D3F" w:rsidRDefault="00401F4F" w:rsidP="009F6E27">
            <w:pPr>
              <w:pStyle w:val="1"/>
              <w:numPr>
                <w:ilvl w:val="0"/>
                <w:numId w:val="0"/>
              </w:numPr>
              <w:jc w:val="center"/>
              <w:rPr>
                <w:sz w:val="24"/>
                <w:szCs w:val="24"/>
              </w:rPr>
            </w:pPr>
            <w:r w:rsidRPr="00EC5D3F">
              <w:rPr>
                <w:sz w:val="24"/>
                <w:szCs w:val="24"/>
              </w:rPr>
              <w:t>490</w:t>
            </w:r>
          </w:p>
        </w:tc>
        <w:tc>
          <w:tcPr>
            <w:tcW w:w="0" w:type="auto"/>
          </w:tcPr>
          <w:p w:rsidR="00401F4F" w:rsidRPr="00EC5D3F" w:rsidRDefault="00401F4F" w:rsidP="009F6E27">
            <w:pPr>
              <w:pStyle w:val="1"/>
              <w:numPr>
                <w:ilvl w:val="0"/>
                <w:numId w:val="0"/>
              </w:numPr>
              <w:jc w:val="center"/>
              <w:rPr>
                <w:sz w:val="24"/>
                <w:szCs w:val="24"/>
              </w:rPr>
            </w:pPr>
            <w:r w:rsidRPr="00EC5D3F">
              <w:rPr>
                <w:sz w:val="24"/>
                <w:szCs w:val="24"/>
              </w:rPr>
              <w:t>162</w:t>
            </w:r>
          </w:p>
        </w:tc>
        <w:tc>
          <w:tcPr>
            <w:tcW w:w="0" w:type="auto"/>
          </w:tcPr>
          <w:p w:rsidR="00401F4F" w:rsidRPr="00EC5D3F" w:rsidRDefault="00401F4F" w:rsidP="009F6E27">
            <w:pPr>
              <w:pStyle w:val="1"/>
              <w:numPr>
                <w:ilvl w:val="0"/>
                <w:numId w:val="0"/>
              </w:numPr>
              <w:jc w:val="center"/>
              <w:rPr>
                <w:sz w:val="24"/>
                <w:szCs w:val="24"/>
              </w:rPr>
            </w:pPr>
            <w:r w:rsidRPr="00EC5D3F">
              <w:rPr>
                <w:sz w:val="24"/>
                <w:szCs w:val="24"/>
              </w:rPr>
              <w:t>21</w:t>
            </w:r>
          </w:p>
        </w:tc>
        <w:tc>
          <w:tcPr>
            <w:tcW w:w="0" w:type="auto"/>
          </w:tcPr>
          <w:p w:rsidR="00401F4F" w:rsidRPr="00EC5D3F" w:rsidRDefault="00401F4F" w:rsidP="009F6E27">
            <w:pPr>
              <w:pStyle w:val="1"/>
              <w:numPr>
                <w:ilvl w:val="0"/>
                <w:numId w:val="0"/>
              </w:numPr>
              <w:jc w:val="center"/>
              <w:rPr>
                <w:sz w:val="24"/>
                <w:szCs w:val="24"/>
              </w:rPr>
            </w:pPr>
            <w:r w:rsidRPr="00EC5D3F">
              <w:rPr>
                <w:sz w:val="24"/>
                <w:szCs w:val="24"/>
              </w:rPr>
              <w:t>44</w:t>
            </w:r>
          </w:p>
        </w:tc>
        <w:tc>
          <w:tcPr>
            <w:tcW w:w="0" w:type="auto"/>
          </w:tcPr>
          <w:p w:rsidR="00401F4F" w:rsidRPr="00EC5D3F" w:rsidRDefault="00401F4F" w:rsidP="009F6E27">
            <w:pPr>
              <w:pStyle w:val="1"/>
              <w:numPr>
                <w:ilvl w:val="0"/>
                <w:numId w:val="0"/>
              </w:numPr>
              <w:jc w:val="center"/>
              <w:rPr>
                <w:sz w:val="24"/>
                <w:szCs w:val="24"/>
              </w:rPr>
            </w:pPr>
            <w:r w:rsidRPr="00EC5D3F">
              <w:rPr>
                <w:sz w:val="24"/>
                <w:szCs w:val="24"/>
              </w:rPr>
              <w:t>26</w:t>
            </w:r>
          </w:p>
        </w:tc>
        <w:tc>
          <w:tcPr>
            <w:tcW w:w="0" w:type="auto"/>
          </w:tcPr>
          <w:p w:rsidR="00401F4F" w:rsidRPr="00EC5D3F" w:rsidRDefault="00401F4F" w:rsidP="009F6E27">
            <w:pPr>
              <w:pStyle w:val="1"/>
              <w:numPr>
                <w:ilvl w:val="0"/>
                <w:numId w:val="0"/>
              </w:numPr>
              <w:jc w:val="center"/>
              <w:rPr>
                <w:sz w:val="24"/>
                <w:szCs w:val="24"/>
              </w:rPr>
            </w:pPr>
            <w:r w:rsidRPr="00EC5D3F">
              <w:rPr>
                <w:sz w:val="24"/>
                <w:szCs w:val="24"/>
              </w:rPr>
              <w:t>79</w:t>
            </w:r>
          </w:p>
        </w:tc>
        <w:tc>
          <w:tcPr>
            <w:tcW w:w="0" w:type="auto"/>
          </w:tcPr>
          <w:p w:rsidR="00401F4F" w:rsidRPr="00EC5D3F" w:rsidRDefault="00401F4F" w:rsidP="009F6E27">
            <w:pPr>
              <w:pStyle w:val="1"/>
              <w:numPr>
                <w:ilvl w:val="0"/>
                <w:numId w:val="0"/>
              </w:numPr>
              <w:jc w:val="center"/>
              <w:rPr>
                <w:sz w:val="24"/>
                <w:szCs w:val="24"/>
              </w:rPr>
            </w:pPr>
            <w:r w:rsidRPr="00EC5D3F">
              <w:rPr>
                <w:sz w:val="24"/>
                <w:szCs w:val="24"/>
              </w:rPr>
              <w:t>163</w:t>
            </w:r>
          </w:p>
        </w:tc>
        <w:tc>
          <w:tcPr>
            <w:tcW w:w="0" w:type="auto"/>
          </w:tcPr>
          <w:p w:rsidR="00401F4F" w:rsidRPr="00EC5D3F" w:rsidRDefault="00401F4F" w:rsidP="009F6E27">
            <w:pPr>
              <w:pStyle w:val="1"/>
              <w:numPr>
                <w:ilvl w:val="0"/>
                <w:numId w:val="0"/>
              </w:numPr>
              <w:jc w:val="center"/>
              <w:rPr>
                <w:sz w:val="24"/>
                <w:szCs w:val="24"/>
              </w:rPr>
            </w:pPr>
            <w:r w:rsidRPr="00EC5D3F">
              <w:rPr>
                <w:sz w:val="24"/>
                <w:szCs w:val="24"/>
              </w:rPr>
              <w:t>14</w:t>
            </w:r>
          </w:p>
        </w:tc>
        <w:tc>
          <w:tcPr>
            <w:tcW w:w="0" w:type="auto"/>
          </w:tcPr>
          <w:p w:rsidR="00401F4F" w:rsidRPr="00EC5D3F" w:rsidRDefault="00401F4F" w:rsidP="009F6E27">
            <w:pPr>
              <w:pStyle w:val="1"/>
              <w:numPr>
                <w:ilvl w:val="0"/>
                <w:numId w:val="0"/>
              </w:numPr>
              <w:jc w:val="center"/>
              <w:rPr>
                <w:sz w:val="24"/>
                <w:szCs w:val="24"/>
              </w:rPr>
            </w:pPr>
            <w:r w:rsidRPr="00EC5D3F">
              <w:rPr>
                <w:sz w:val="24"/>
                <w:szCs w:val="24"/>
              </w:rPr>
              <w:t>66</w:t>
            </w:r>
          </w:p>
        </w:tc>
        <w:tc>
          <w:tcPr>
            <w:tcW w:w="0" w:type="auto"/>
          </w:tcPr>
          <w:p w:rsidR="00401F4F" w:rsidRPr="00EC5D3F" w:rsidRDefault="00401F4F" w:rsidP="009F6E27">
            <w:pPr>
              <w:pStyle w:val="1"/>
              <w:numPr>
                <w:ilvl w:val="0"/>
                <w:numId w:val="0"/>
              </w:numPr>
              <w:jc w:val="center"/>
              <w:rPr>
                <w:sz w:val="24"/>
                <w:szCs w:val="24"/>
              </w:rPr>
            </w:pPr>
            <w:r w:rsidRPr="00EC5D3F">
              <w:rPr>
                <w:sz w:val="24"/>
                <w:szCs w:val="24"/>
              </w:rPr>
              <w:t>1</w:t>
            </w:r>
            <w:r w:rsidRPr="00EC5D3F">
              <w:rPr>
                <w:rFonts w:hint="eastAsia"/>
                <w:sz w:val="24"/>
                <w:szCs w:val="24"/>
              </w:rPr>
              <w:t>,</w:t>
            </w:r>
            <w:r w:rsidRPr="00EC5D3F">
              <w:rPr>
                <w:sz w:val="24"/>
                <w:szCs w:val="24"/>
              </w:rPr>
              <w:t>065</w:t>
            </w:r>
          </w:p>
        </w:tc>
      </w:tr>
      <w:tr w:rsidR="00EC5D3F" w:rsidRPr="00EC5D3F" w:rsidTr="00C817C6">
        <w:trPr>
          <w:jc w:val="center"/>
        </w:trPr>
        <w:tc>
          <w:tcPr>
            <w:tcW w:w="977" w:type="dxa"/>
          </w:tcPr>
          <w:p w:rsidR="00401F4F" w:rsidRPr="00EC5D3F" w:rsidRDefault="00401F4F" w:rsidP="009F6E27">
            <w:pPr>
              <w:pStyle w:val="1"/>
              <w:numPr>
                <w:ilvl w:val="0"/>
                <w:numId w:val="0"/>
              </w:numPr>
              <w:jc w:val="center"/>
              <w:rPr>
                <w:sz w:val="24"/>
                <w:szCs w:val="24"/>
              </w:rPr>
            </w:pPr>
            <w:r w:rsidRPr="00EC5D3F">
              <w:rPr>
                <w:rFonts w:hint="eastAsia"/>
                <w:sz w:val="24"/>
                <w:szCs w:val="24"/>
              </w:rPr>
              <w:t>104</w:t>
            </w:r>
          </w:p>
        </w:tc>
        <w:tc>
          <w:tcPr>
            <w:tcW w:w="0" w:type="auto"/>
          </w:tcPr>
          <w:p w:rsidR="00401F4F" w:rsidRPr="00EC5D3F" w:rsidRDefault="00401F4F" w:rsidP="009F6E27">
            <w:pPr>
              <w:pStyle w:val="1"/>
              <w:numPr>
                <w:ilvl w:val="0"/>
                <w:numId w:val="0"/>
              </w:numPr>
              <w:jc w:val="center"/>
              <w:rPr>
                <w:sz w:val="24"/>
                <w:szCs w:val="24"/>
              </w:rPr>
            </w:pPr>
            <w:r w:rsidRPr="00EC5D3F">
              <w:rPr>
                <w:sz w:val="24"/>
                <w:szCs w:val="24"/>
              </w:rPr>
              <w:t>530</w:t>
            </w:r>
          </w:p>
        </w:tc>
        <w:tc>
          <w:tcPr>
            <w:tcW w:w="0" w:type="auto"/>
          </w:tcPr>
          <w:p w:rsidR="00401F4F" w:rsidRPr="00EC5D3F" w:rsidRDefault="00401F4F" w:rsidP="009F6E27">
            <w:pPr>
              <w:pStyle w:val="1"/>
              <w:numPr>
                <w:ilvl w:val="0"/>
                <w:numId w:val="0"/>
              </w:numPr>
              <w:jc w:val="center"/>
              <w:rPr>
                <w:sz w:val="24"/>
                <w:szCs w:val="24"/>
              </w:rPr>
            </w:pPr>
            <w:r w:rsidRPr="00EC5D3F">
              <w:rPr>
                <w:sz w:val="24"/>
                <w:szCs w:val="24"/>
              </w:rPr>
              <w:t>228</w:t>
            </w:r>
          </w:p>
        </w:tc>
        <w:tc>
          <w:tcPr>
            <w:tcW w:w="0" w:type="auto"/>
          </w:tcPr>
          <w:p w:rsidR="00401F4F" w:rsidRPr="00EC5D3F" w:rsidRDefault="00401F4F" w:rsidP="009F6E27">
            <w:pPr>
              <w:pStyle w:val="1"/>
              <w:numPr>
                <w:ilvl w:val="0"/>
                <w:numId w:val="0"/>
              </w:numPr>
              <w:jc w:val="center"/>
              <w:rPr>
                <w:sz w:val="24"/>
                <w:szCs w:val="24"/>
              </w:rPr>
            </w:pPr>
            <w:r w:rsidRPr="00EC5D3F">
              <w:rPr>
                <w:sz w:val="24"/>
                <w:szCs w:val="24"/>
              </w:rPr>
              <w:t>24</w:t>
            </w:r>
          </w:p>
        </w:tc>
        <w:tc>
          <w:tcPr>
            <w:tcW w:w="0" w:type="auto"/>
          </w:tcPr>
          <w:p w:rsidR="00401F4F" w:rsidRPr="00EC5D3F" w:rsidRDefault="00401F4F" w:rsidP="009F6E27">
            <w:pPr>
              <w:pStyle w:val="1"/>
              <w:numPr>
                <w:ilvl w:val="0"/>
                <w:numId w:val="0"/>
              </w:numPr>
              <w:jc w:val="center"/>
              <w:rPr>
                <w:sz w:val="24"/>
                <w:szCs w:val="24"/>
              </w:rPr>
            </w:pPr>
            <w:r w:rsidRPr="00EC5D3F">
              <w:rPr>
                <w:sz w:val="24"/>
                <w:szCs w:val="24"/>
              </w:rPr>
              <w:t>83</w:t>
            </w:r>
          </w:p>
        </w:tc>
        <w:tc>
          <w:tcPr>
            <w:tcW w:w="0" w:type="auto"/>
          </w:tcPr>
          <w:p w:rsidR="00401F4F" w:rsidRPr="00EC5D3F" w:rsidRDefault="00401F4F" w:rsidP="009F6E27">
            <w:pPr>
              <w:pStyle w:val="1"/>
              <w:numPr>
                <w:ilvl w:val="0"/>
                <w:numId w:val="0"/>
              </w:numPr>
              <w:jc w:val="center"/>
              <w:rPr>
                <w:sz w:val="24"/>
                <w:szCs w:val="24"/>
              </w:rPr>
            </w:pPr>
            <w:r w:rsidRPr="00EC5D3F">
              <w:rPr>
                <w:sz w:val="24"/>
                <w:szCs w:val="24"/>
              </w:rPr>
              <w:t>25</w:t>
            </w:r>
          </w:p>
        </w:tc>
        <w:tc>
          <w:tcPr>
            <w:tcW w:w="0" w:type="auto"/>
          </w:tcPr>
          <w:p w:rsidR="00401F4F" w:rsidRPr="00EC5D3F" w:rsidRDefault="00401F4F" w:rsidP="009F6E27">
            <w:pPr>
              <w:pStyle w:val="1"/>
              <w:numPr>
                <w:ilvl w:val="0"/>
                <w:numId w:val="0"/>
              </w:numPr>
              <w:jc w:val="center"/>
              <w:rPr>
                <w:sz w:val="24"/>
                <w:szCs w:val="24"/>
              </w:rPr>
            </w:pPr>
            <w:r w:rsidRPr="00EC5D3F">
              <w:rPr>
                <w:sz w:val="24"/>
                <w:szCs w:val="24"/>
              </w:rPr>
              <w:t>81</w:t>
            </w:r>
          </w:p>
        </w:tc>
        <w:tc>
          <w:tcPr>
            <w:tcW w:w="0" w:type="auto"/>
          </w:tcPr>
          <w:p w:rsidR="00401F4F" w:rsidRPr="00EC5D3F" w:rsidRDefault="00401F4F" w:rsidP="009F6E27">
            <w:pPr>
              <w:pStyle w:val="1"/>
              <w:numPr>
                <w:ilvl w:val="0"/>
                <w:numId w:val="0"/>
              </w:numPr>
              <w:jc w:val="center"/>
              <w:rPr>
                <w:sz w:val="24"/>
                <w:szCs w:val="24"/>
              </w:rPr>
            </w:pPr>
            <w:r w:rsidRPr="00EC5D3F">
              <w:rPr>
                <w:sz w:val="24"/>
                <w:szCs w:val="24"/>
              </w:rPr>
              <w:t>186</w:t>
            </w:r>
          </w:p>
        </w:tc>
        <w:tc>
          <w:tcPr>
            <w:tcW w:w="0" w:type="auto"/>
          </w:tcPr>
          <w:p w:rsidR="00401F4F" w:rsidRPr="00EC5D3F" w:rsidRDefault="00401F4F" w:rsidP="009F6E27">
            <w:pPr>
              <w:pStyle w:val="1"/>
              <w:numPr>
                <w:ilvl w:val="0"/>
                <w:numId w:val="0"/>
              </w:numPr>
              <w:jc w:val="center"/>
              <w:rPr>
                <w:sz w:val="24"/>
                <w:szCs w:val="24"/>
              </w:rPr>
            </w:pPr>
            <w:r w:rsidRPr="00EC5D3F">
              <w:rPr>
                <w:sz w:val="24"/>
                <w:szCs w:val="24"/>
              </w:rPr>
              <w:t>19</w:t>
            </w:r>
          </w:p>
        </w:tc>
        <w:tc>
          <w:tcPr>
            <w:tcW w:w="0" w:type="auto"/>
          </w:tcPr>
          <w:p w:rsidR="00401F4F" w:rsidRPr="00EC5D3F" w:rsidRDefault="00401F4F" w:rsidP="009F6E27">
            <w:pPr>
              <w:pStyle w:val="1"/>
              <w:numPr>
                <w:ilvl w:val="0"/>
                <w:numId w:val="0"/>
              </w:numPr>
              <w:jc w:val="center"/>
              <w:rPr>
                <w:sz w:val="24"/>
                <w:szCs w:val="24"/>
              </w:rPr>
            </w:pPr>
            <w:r w:rsidRPr="00EC5D3F">
              <w:rPr>
                <w:sz w:val="24"/>
                <w:szCs w:val="24"/>
              </w:rPr>
              <w:t>66</w:t>
            </w:r>
          </w:p>
        </w:tc>
        <w:tc>
          <w:tcPr>
            <w:tcW w:w="0" w:type="auto"/>
          </w:tcPr>
          <w:p w:rsidR="00401F4F" w:rsidRPr="00EC5D3F" w:rsidRDefault="00401F4F" w:rsidP="009F6E27">
            <w:pPr>
              <w:pStyle w:val="1"/>
              <w:numPr>
                <w:ilvl w:val="0"/>
                <w:numId w:val="0"/>
              </w:numPr>
              <w:jc w:val="center"/>
              <w:rPr>
                <w:sz w:val="24"/>
                <w:szCs w:val="24"/>
              </w:rPr>
            </w:pPr>
            <w:r w:rsidRPr="00EC5D3F">
              <w:rPr>
                <w:sz w:val="24"/>
                <w:szCs w:val="24"/>
              </w:rPr>
              <w:t>1</w:t>
            </w:r>
            <w:r w:rsidRPr="00EC5D3F">
              <w:rPr>
                <w:rFonts w:hint="eastAsia"/>
                <w:sz w:val="24"/>
                <w:szCs w:val="24"/>
              </w:rPr>
              <w:t>,</w:t>
            </w:r>
            <w:r w:rsidRPr="00EC5D3F">
              <w:rPr>
                <w:sz w:val="24"/>
                <w:szCs w:val="24"/>
              </w:rPr>
              <w:t>242</w:t>
            </w:r>
          </w:p>
        </w:tc>
      </w:tr>
      <w:tr w:rsidR="00EC5D3F" w:rsidRPr="00EC5D3F" w:rsidTr="00C817C6">
        <w:trPr>
          <w:jc w:val="center"/>
        </w:trPr>
        <w:tc>
          <w:tcPr>
            <w:tcW w:w="977" w:type="dxa"/>
          </w:tcPr>
          <w:p w:rsidR="00401F4F" w:rsidRPr="00EC5D3F" w:rsidRDefault="00401F4F" w:rsidP="009F6E27">
            <w:pPr>
              <w:pStyle w:val="1"/>
              <w:numPr>
                <w:ilvl w:val="0"/>
                <w:numId w:val="0"/>
              </w:numPr>
              <w:jc w:val="center"/>
              <w:rPr>
                <w:sz w:val="24"/>
                <w:szCs w:val="24"/>
              </w:rPr>
            </w:pPr>
            <w:r w:rsidRPr="00EC5D3F">
              <w:rPr>
                <w:rFonts w:hint="eastAsia"/>
                <w:sz w:val="24"/>
                <w:szCs w:val="24"/>
              </w:rPr>
              <w:t>105</w:t>
            </w:r>
          </w:p>
        </w:tc>
        <w:tc>
          <w:tcPr>
            <w:tcW w:w="0" w:type="auto"/>
          </w:tcPr>
          <w:p w:rsidR="00401F4F" w:rsidRPr="00EC5D3F" w:rsidRDefault="00401F4F" w:rsidP="009F6E27">
            <w:pPr>
              <w:pStyle w:val="1"/>
              <w:numPr>
                <w:ilvl w:val="0"/>
                <w:numId w:val="0"/>
              </w:numPr>
              <w:jc w:val="center"/>
              <w:rPr>
                <w:sz w:val="24"/>
                <w:szCs w:val="24"/>
              </w:rPr>
            </w:pPr>
            <w:r w:rsidRPr="00EC5D3F">
              <w:rPr>
                <w:sz w:val="24"/>
                <w:szCs w:val="24"/>
              </w:rPr>
              <w:t>614</w:t>
            </w:r>
          </w:p>
        </w:tc>
        <w:tc>
          <w:tcPr>
            <w:tcW w:w="0" w:type="auto"/>
          </w:tcPr>
          <w:p w:rsidR="00401F4F" w:rsidRPr="00EC5D3F" w:rsidRDefault="00401F4F" w:rsidP="009F6E27">
            <w:pPr>
              <w:pStyle w:val="1"/>
              <w:numPr>
                <w:ilvl w:val="0"/>
                <w:numId w:val="0"/>
              </w:numPr>
              <w:jc w:val="center"/>
              <w:rPr>
                <w:sz w:val="24"/>
                <w:szCs w:val="24"/>
              </w:rPr>
            </w:pPr>
            <w:r w:rsidRPr="00EC5D3F">
              <w:rPr>
                <w:sz w:val="24"/>
                <w:szCs w:val="24"/>
              </w:rPr>
              <w:t>328</w:t>
            </w:r>
          </w:p>
        </w:tc>
        <w:tc>
          <w:tcPr>
            <w:tcW w:w="0" w:type="auto"/>
          </w:tcPr>
          <w:p w:rsidR="00401F4F" w:rsidRPr="00EC5D3F" w:rsidRDefault="00401F4F" w:rsidP="009F6E27">
            <w:pPr>
              <w:pStyle w:val="1"/>
              <w:numPr>
                <w:ilvl w:val="0"/>
                <w:numId w:val="0"/>
              </w:numPr>
              <w:jc w:val="center"/>
              <w:rPr>
                <w:sz w:val="24"/>
                <w:szCs w:val="24"/>
              </w:rPr>
            </w:pPr>
            <w:r w:rsidRPr="00EC5D3F">
              <w:rPr>
                <w:sz w:val="24"/>
                <w:szCs w:val="24"/>
              </w:rPr>
              <w:t>19</w:t>
            </w:r>
          </w:p>
        </w:tc>
        <w:tc>
          <w:tcPr>
            <w:tcW w:w="0" w:type="auto"/>
          </w:tcPr>
          <w:p w:rsidR="00401F4F" w:rsidRPr="00EC5D3F" w:rsidRDefault="00401F4F" w:rsidP="009F6E27">
            <w:pPr>
              <w:pStyle w:val="1"/>
              <w:numPr>
                <w:ilvl w:val="0"/>
                <w:numId w:val="0"/>
              </w:numPr>
              <w:jc w:val="center"/>
              <w:rPr>
                <w:sz w:val="24"/>
                <w:szCs w:val="24"/>
              </w:rPr>
            </w:pPr>
            <w:r w:rsidRPr="00EC5D3F">
              <w:rPr>
                <w:sz w:val="24"/>
                <w:szCs w:val="24"/>
              </w:rPr>
              <w:t>73</w:t>
            </w:r>
          </w:p>
        </w:tc>
        <w:tc>
          <w:tcPr>
            <w:tcW w:w="0" w:type="auto"/>
          </w:tcPr>
          <w:p w:rsidR="00401F4F" w:rsidRPr="00EC5D3F" w:rsidRDefault="00401F4F" w:rsidP="009F6E27">
            <w:pPr>
              <w:pStyle w:val="1"/>
              <w:numPr>
                <w:ilvl w:val="0"/>
                <w:numId w:val="0"/>
              </w:numPr>
              <w:jc w:val="center"/>
              <w:rPr>
                <w:sz w:val="24"/>
                <w:szCs w:val="24"/>
              </w:rPr>
            </w:pPr>
            <w:r w:rsidRPr="00EC5D3F">
              <w:rPr>
                <w:sz w:val="24"/>
                <w:szCs w:val="24"/>
              </w:rPr>
              <w:t>23</w:t>
            </w:r>
          </w:p>
        </w:tc>
        <w:tc>
          <w:tcPr>
            <w:tcW w:w="0" w:type="auto"/>
          </w:tcPr>
          <w:p w:rsidR="00401F4F" w:rsidRPr="00EC5D3F" w:rsidRDefault="00401F4F" w:rsidP="009F6E27">
            <w:pPr>
              <w:pStyle w:val="1"/>
              <w:numPr>
                <w:ilvl w:val="0"/>
                <w:numId w:val="0"/>
              </w:numPr>
              <w:jc w:val="center"/>
              <w:rPr>
                <w:sz w:val="24"/>
                <w:szCs w:val="24"/>
              </w:rPr>
            </w:pPr>
            <w:r w:rsidRPr="00EC5D3F">
              <w:rPr>
                <w:sz w:val="24"/>
                <w:szCs w:val="24"/>
              </w:rPr>
              <w:t>81</w:t>
            </w:r>
          </w:p>
        </w:tc>
        <w:tc>
          <w:tcPr>
            <w:tcW w:w="0" w:type="auto"/>
          </w:tcPr>
          <w:p w:rsidR="00401F4F" w:rsidRPr="00EC5D3F" w:rsidRDefault="00401F4F" w:rsidP="009F6E27">
            <w:pPr>
              <w:pStyle w:val="1"/>
              <w:numPr>
                <w:ilvl w:val="0"/>
                <w:numId w:val="0"/>
              </w:numPr>
              <w:jc w:val="center"/>
              <w:rPr>
                <w:sz w:val="24"/>
                <w:szCs w:val="24"/>
              </w:rPr>
            </w:pPr>
            <w:r w:rsidRPr="00EC5D3F">
              <w:rPr>
                <w:sz w:val="24"/>
                <w:szCs w:val="24"/>
              </w:rPr>
              <w:t>180</w:t>
            </w:r>
          </w:p>
        </w:tc>
        <w:tc>
          <w:tcPr>
            <w:tcW w:w="0" w:type="auto"/>
          </w:tcPr>
          <w:p w:rsidR="00401F4F" w:rsidRPr="00EC5D3F" w:rsidRDefault="00401F4F" w:rsidP="009F6E27">
            <w:pPr>
              <w:pStyle w:val="1"/>
              <w:numPr>
                <w:ilvl w:val="0"/>
                <w:numId w:val="0"/>
              </w:numPr>
              <w:jc w:val="center"/>
              <w:rPr>
                <w:sz w:val="24"/>
                <w:szCs w:val="24"/>
              </w:rPr>
            </w:pPr>
            <w:r w:rsidRPr="00EC5D3F">
              <w:rPr>
                <w:sz w:val="24"/>
                <w:szCs w:val="24"/>
              </w:rPr>
              <w:t>13</w:t>
            </w:r>
          </w:p>
        </w:tc>
        <w:tc>
          <w:tcPr>
            <w:tcW w:w="0" w:type="auto"/>
          </w:tcPr>
          <w:p w:rsidR="00401F4F" w:rsidRPr="00EC5D3F" w:rsidRDefault="00401F4F" w:rsidP="009F6E27">
            <w:pPr>
              <w:pStyle w:val="1"/>
              <w:numPr>
                <w:ilvl w:val="0"/>
                <w:numId w:val="0"/>
              </w:numPr>
              <w:jc w:val="center"/>
              <w:rPr>
                <w:sz w:val="24"/>
                <w:szCs w:val="24"/>
              </w:rPr>
            </w:pPr>
            <w:r w:rsidRPr="00EC5D3F">
              <w:rPr>
                <w:sz w:val="24"/>
                <w:szCs w:val="24"/>
              </w:rPr>
              <w:t>93</w:t>
            </w:r>
          </w:p>
        </w:tc>
        <w:tc>
          <w:tcPr>
            <w:tcW w:w="0" w:type="auto"/>
          </w:tcPr>
          <w:p w:rsidR="00401F4F" w:rsidRPr="00EC5D3F" w:rsidRDefault="00401F4F" w:rsidP="009F6E27">
            <w:pPr>
              <w:pStyle w:val="1"/>
              <w:numPr>
                <w:ilvl w:val="0"/>
                <w:numId w:val="0"/>
              </w:numPr>
              <w:jc w:val="center"/>
              <w:rPr>
                <w:sz w:val="24"/>
                <w:szCs w:val="24"/>
              </w:rPr>
            </w:pPr>
            <w:r w:rsidRPr="00EC5D3F">
              <w:rPr>
                <w:sz w:val="24"/>
                <w:szCs w:val="24"/>
              </w:rPr>
              <w:t>1</w:t>
            </w:r>
            <w:r w:rsidRPr="00EC5D3F">
              <w:rPr>
                <w:rFonts w:hint="eastAsia"/>
                <w:sz w:val="24"/>
                <w:szCs w:val="24"/>
              </w:rPr>
              <w:t>,</w:t>
            </w:r>
            <w:r w:rsidRPr="00EC5D3F">
              <w:rPr>
                <w:sz w:val="24"/>
                <w:szCs w:val="24"/>
              </w:rPr>
              <w:t>424</w:t>
            </w:r>
          </w:p>
        </w:tc>
      </w:tr>
    </w:tbl>
    <w:p w:rsidR="00401F4F" w:rsidRPr="00EC5D3F" w:rsidRDefault="00401F4F" w:rsidP="00401F4F">
      <w:pPr>
        <w:pStyle w:val="1"/>
        <w:numPr>
          <w:ilvl w:val="0"/>
          <w:numId w:val="0"/>
        </w:numPr>
        <w:wordWrap w:val="0"/>
        <w:snapToGrid w:val="0"/>
        <w:ind w:leftChars="74" w:left="1558" w:hangingChars="502" w:hanging="1306"/>
        <w:rPr>
          <w:sz w:val="24"/>
          <w:szCs w:val="24"/>
        </w:rPr>
      </w:pPr>
      <w:r w:rsidRPr="00EC5D3F">
        <w:rPr>
          <w:rFonts w:hint="eastAsia"/>
          <w:sz w:val="24"/>
          <w:szCs w:val="24"/>
        </w:rPr>
        <w:t>資料來源：消防署「105年全國火災統計分析」報告。</w:t>
      </w:r>
    </w:p>
    <w:p w:rsidR="000B14F9" w:rsidRPr="00EC5D3F" w:rsidRDefault="000B14F9" w:rsidP="00C80E05">
      <w:pPr>
        <w:pStyle w:val="4"/>
      </w:pPr>
      <w:bookmarkStart w:id="61" w:name="_Toc487201122"/>
      <w:bookmarkStart w:id="62" w:name="_Toc487204006"/>
      <w:bookmarkStart w:id="63" w:name="_Toc488136639"/>
      <w:bookmarkEnd w:id="58"/>
      <w:bookmarkEnd w:id="59"/>
      <w:bookmarkEnd w:id="60"/>
      <w:r w:rsidRPr="00EC5D3F">
        <w:rPr>
          <w:rFonts w:hint="eastAsia"/>
        </w:rPr>
        <w:t>以發生火災之樓層別而言，101年至105年度均以1至5層建築物居第1位(其中105年度計1,219次，占</w:t>
      </w:r>
      <w:r w:rsidR="00401B9D" w:rsidRPr="00EC5D3F">
        <w:rPr>
          <w:rFonts w:hint="eastAsia"/>
        </w:rPr>
        <w:t>該年度</w:t>
      </w:r>
      <w:r w:rsidRPr="00EC5D3F">
        <w:rPr>
          <w:rFonts w:hint="eastAsia"/>
        </w:rPr>
        <w:t>建築物火災總次數之85.6％）</w:t>
      </w:r>
      <w:r w:rsidR="00401B9D" w:rsidRPr="00EC5D3F">
        <w:rPr>
          <w:rFonts w:hint="eastAsia"/>
        </w:rPr>
        <w:t>；</w:t>
      </w:r>
      <w:r w:rsidRPr="00EC5D3F">
        <w:rPr>
          <w:rFonts w:hint="eastAsia"/>
        </w:rPr>
        <w:t>以火災起火處而言，101年至105年度均以臥室為最多(其中105年度</w:t>
      </w:r>
      <w:r w:rsidR="00235297" w:rsidRPr="00EC5D3F">
        <w:rPr>
          <w:rFonts w:hint="eastAsia"/>
        </w:rPr>
        <w:t>計315次，占</w:t>
      </w:r>
      <w:r w:rsidR="00401B9D" w:rsidRPr="00EC5D3F">
        <w:rPr>
          <w:rFonts w:hint="eastAsia"/>
        </w:rPr>
        <w:t>該年度</w:t>
      </w:r>
      <w:r w:rsidR="00235297" w:rsidRPr="00EC5D3F">
        <w:rPr>
          <w:rFonts w:hint="eastAsia"/>
        </w:rPr>
        <w:t>建築物火災總次數之22.12％</w:t>
      </w:r>
      <w:r w:rsidRPr="00EC5D3F">
        <w:rPr>
          <w:rFonts w:hint="eastAsia"/>
        </w:rPr>
        <w:t>)</w:t>
      </w:r>
      <w:r w:rsidR="00401B9D" w:rsidRPr="00EC5D3F">
        <w:rPr>
          <w:rFonts w:hint="eastAsia"/>
        </w:rPr>
        <w:t>；</w:t>
      </w:r>
      <w:r w:rsidR="00235297" w:rsidRPr="00EC5D3F">
        <w:rPr>
          <w:rFonts w:hint="eastAsia"/>
        </w:rPr>
        <w:t>以火災起火原因而言，101年至105年度則均以電器設備為最高(其中105年度計608次，占</w:t>
      </w:r>
      <w:r w:rsidR="00401B9D" w:rsidRPr="00EC5D3F">
        <w:rPr>
          <w:rFonts w:hint="eastAsia"/>
        </w:rPr>
        <w:t>該年度全國</w:t>
      </w:r>
      <w:r w:rsidR="00235297" w:rsidRPr="00EC5D3F">
        <w:rPr>
          <w:rFonts w:hint="eastAsia"/>
        </w:rPr>
        <w:t>火災總次數之</w:t>
      </w:r>
      <w:r w:rsidR="00401B9D" w:rsidRPr="00EC5D3F">
        <w:rPr>
          <w:rFonts w:hint="eastAsia"/>
        </w:rPr>
        <w:t>32.8％</w:t>
      </w:r>
      <w:r w:rsidR="00235297" w:rsidRPr="00EC5D3F">
        <w:rPr>
          <w:rFonts w:hint="eastAsia"/>
        </w:rPr>
        <w:t>)</w:t>
      </w:r>
      <w:r w:rsidR="00401B9D" w:rsidRPr="00EC5D3F">
        <w:rPr>
          <w:rFonts w:hint="eastAsia"/>
        </w:rPr>
        <w:t>。</w:t>
      </w:r>
    </w:p>
    <w:p w:rsidR="000B14F9" w:rsidRPr="00EC5D3F" w:rsidRDefault="000B14F9" w:rsidP="00C80E05">
      <w:pPr>
        <w:pStyle w:val="4"/>
      </w:pPr>
      <w:r w:rsidRPr="00EC5D3F">
        <w:rPr>
          <w:rFonts w:hint="eastAsia"/>
        </w:rPr>
        <w:t>就</w:t>
      </w:r>
      <w:r w:rsidRPr="00EC5D3F">
        <w:t>火災</w:t>
      </w:r>
      <w:r w:rsidRPr="00EC5D3F">
        <w:rPr>
          <w:rFonts w:hint="eastAsia"/>
        </w:rPr>
        <w:t>引發之</w:t>
      </w:r>
      <w:r w:rsidRPr="00EC5D3F">
        <w:t>死亡</w:t>
      </w:r>
      <w:r w:rsidRPr="00EC5D3F">
        <w:rPr>
          <w:rFonts w:hint="eastAsia"/>
        </w:rPr>
        <w:t>人數而言，105年度計169人(其中建築物火災死亡人數為146人)</w:t>
      </w:r>
      <w:r w:rsidRPr="00EC5D3F">
        <w:t>，</w:t>
      </w:r>
      <w:r w:rsidRPr="00EC5D3F">
        <w:rPr>
          <w:rFonts w:hint="eastAsia"/>
        </w:rPr>
        <w:t>其中</w:t>
      </w:r>
      <w:r w:rsidRPr="00EC5D3F">
        <w:t>獨立住宅死亡98人</w:t>
      </w:r>
      <w:r w:rsidRPr="00EC5D3F">
        <w:rPr>
          <w:rFonts w:hint="eastAsia"/>
        </w:rPr>
        <w:t>（占建築物火災死亡人數之58.0％）；5層樓以下之建築物死亡人數123人(占建築物火災死亡人數84.24％)</w:t>
      </w:r>
      <w:r w:rsidRPr="00EC5D3F">
        <w:rPr>
          <w:rFonts w:hint="eastAsia"/>
          <w:b/>
        </w:rPr>
        <w:t>；</w:t>
      </w:r>
      <w:r w:rsidRPr="00EC5D3F">
        <w:rPr>
          <w:rFonts w:hint="eastAsia"/>
        </w:rPr>
        <w:t>臥室之死亡人數79人(占建築物火災死亡人數54.11％)；65歲以上之死亡人數50人(占火災死亡總人數之29.59％)。至於火災時段，該年度則以0時至3時死亡36人最高（占火災死亡總人數之21.3％）；3時至6時死亡35人次之（占20.7％）；6時至9時34件為第三（占20.1％）。</w:t>
      </w:r>
    </w:p>
    <w:p w:rsidR="000B14F9" w:rsidRPr="00EC5D3F" w:rsidRDefault="000B14F9" w:rsidP="00773300">
      <w:pPr>
        <w:pStyle w:val="3"/>
      </w:pPr>
      <w:r w:rsidRPr="00EC5D3F">
        <w:rPr>
          <w:rFonts w:hint="eastAsia"/>
        </w:rPr>
        <w:t>另據</w:t>
      </w:r>
      <w:r w:rsidRPr="00EC5D3F">
        <w:rPr>
          <w:rFonts w:hAnsi="標楷體" w:hint="eastAsia"/>
        </w:rPr>
        <w:t>「</w:t>
      </w:r>
      <w:r w:rsidRPr="00EC5D3F">
        <w:rPr>
          <w:rFonts w:hint="eastAsia"/>
        </w:rPr>
        <w:t>臺北市政府推廣設置住宅用火災警報器執行計畫</w:t>
      </w:r>
      <w:r w:rsidRPr="00EC5D3F">
        <w:rPr>
          <w:rFonts w:hAnsi="標楷體" w:hint="eastAsia"/>
        </w:rPr>
        <w:t>」</w:t>
      </w:r>
      <w:r w:rsidRPr="00EC5D3F">
        <w:rPr>
          <w:rStyle w:val="afc"/>
        </w:rPr>
        <w:footnoteReference w:id="7"/>
      </w:r>
      <w:r w:rsidRPr="00EC5D3F">
        <w:rPr>
          <w:rFonts w:hAnsi="標楷體" w:hint="eastAsia"/>
        </w:rPr>
        <w:t>所載，該市</w:t>
      </w:r>
      <w:r w:rsidRPr="00EC5D3F">
        <w:rPr>
          <w:rFonts w:hint="eastAsia"/>
        </w:rPr>
        <w:t>101年至104年建築火災統計，231件發生於住宅內，比率最高達55.9％，因火災而死數人數中，76.9％係因發現時間太晚、避難延遲或避難失敗；另住宅中屋齡20年以上未設置警報設備發生火災比率高達81.0％，5樓以下未設置警報設備發生火災比率高達75.8％。</w:t>
      </w:r>
    </w:p>
    <w:p w:rsidR="000B14F9" w:rsidRPr="00EC5D3F" w:rsidRDefault="000B14F9" w:rsidP="00C80E05">
      <w:pPr>
        <w:pStyle w:val="3"/>
      </w:pPr>
      <w:r w:rsidRPr="00EC5D3F">
        <w:rPr>
          <w:rFonts w:hint="eastAsia"/>
        </w:rPr>
        <w:t>依上述火災發生情形，足見低樓層建築物及獨立住宅為發生火災乃至造成死亡之主要建築型態，臥室及電氣設備則為首要起火處及起火原因，老年人因反應力及逃生能力較差而有較高之死亡數，而夜間火災因不易及時偵知並逃生，則為造成死亡之重要原因。然查上開低樓層建築物及獨立住宅卻多為依法無須設置火警自動警報設備之場所</w:t>
      </w:r>
      <w:r w:rsidRPr="00EC5D3F">
        <w:rPr>
          <w:rStyle w:val="afc"/>
        </w:rPr>
        <w:footnoteReference w:id="8"/>
      </w:r>
      <w:r w:rsidRPr="00EC5D3F">
        <w:rPr>
          <w:rFonts w:hint="eastAsia"/>
        </w:rPr>
        <w:t>，益顯落實上開消防法第6條第5項規定，於無須設置火警自動警報設備之住宅場所應全面設置住警器之必要性及重要性。</w:t>
      </w:r>
    </w:p>
    <w:p w:rsidR="00676961" w:rsidRPr="00EC5D3F" w:rsidRDefault="000B14F9" w:rsidP="00BE6BC4">
      <w:pPr>
        <w:pStyle w:val="3"/>
      </w:pPr>
      <w:r w:rsidRPr="00EC5D3F">
        <w:rPr>
          <w:rFonts w:hint="eastAsia"/>
        </w:rPr>
        <w:t>經查消防法第6條於99年5月19日修正公布後，內政部雖於同</w:t>
      </w:r>
      <w:r w:rsidRPr="00EC5D3F">
        <w:rPr>
          <w:rFonts w:hAnsi="標楷體" w:hint="eastAsia"/>
        </w:rPr>
        <w:t>年12月30日發布</w:t>
      </w:r>
      <w:r w:rsidRPr="00EC5D3F">
        <w:rPr>
          <w:rFonts w:hint="eastAsia"/>
        </w:rPr>
        <w:t>住警器設置辦法(明定既有住宅場所應於106年底全部設置完成，如前述)、102年1月30日函頒「推廣住宅用火災警報器執行計畫」(下稱住警器執行計畫，該計畫設定105年底設置率為70％)、102年11月6日訂頒</w:t>
      </w:r>
      <w:r w:rsidRPr="00EC5D3F">
        <w:rPr>
          <w:rFonts w:hAnsi="標楷體" w:hint="eastAsia"/>
        </w:rPr>
        <w:t>「</w:t>
      </w:r>
      <w:r w:rsidRPr="00EC5D3F">
        <w:rPr>
          <w:rFonts w:hint="eastAsia"/>
        </w:rPr>
        <w:t>補助直轄市及縣（市）政府推動設置住宅用火災警報器作業原則</w:t>
      </w:r>
      <w:r w:rsidRPr="00EC5D3F">
        <w:rPr>
          <w:rFonts w:hAnsi="標楷體" w:hint="eastAsia"/>
        </w:rPr>
        <w:t>」</w:t>
      </w:r>
      <w:r w:rsidRPr="00EC5D3F">
        <w:rPr>
          <w:rFonts w:hint="eastAsia"/>
        </w:rPr>
        <w:t>(下稱住警器補助原則)。然截至105年底，應設置住警器之總戶數</w:t>
      </w:r>
      <w:r w:rsidRPr="00EC5D3F">
        <w:rPr>
          <w:rFonts w:hAnsi="標楷體" w:cs="新細明體" w:hint="eastAsia"/>
          <w:kern w:val="0"/>
          <w:szCs w:val="32"/>
        </w:rPr>
        <w:t>451萬8,328戶中</w:t>
      </w:r>
      <w:r w:rsidRPr="00EC5D3F">
        <w:rPr>
          <w:rStyle w:val="afc"/>
        </w:rPr>
        <w:footnoteReference w:id="9"/>
      </w:r>
      <w:r w:rsidRPr="00EC5D3F">
        <w:rPr>
          <w:rFonts w:hAnsi="標楷體" w:cs="新細明體" w:hint="eastAsia"/>
          <w:kern w:val="0"/>
          <w:szCs w:val="32"/>
        </w:rPr>
        <w:t>，</w:t>
      </w:r>
      <w:r w:rsidRPr="00EC5D3F">
        <w:rPr>
          <w:rFonts w:hint="eastAsia"/>
          <w:szCs w:val="32"/>
        </w:rPr>
        <w:t>經該部</w:t>
      </w:r>
      <w:r w:rsidRPr="00EC5D3F">
        <w:rPr>
          <w:rFonts w:hint="eastAsia"/>
        </w:rPr>
        <w:t>以補助等方式統計有案者之全國住警器設置率僅20.34％（住宅場所設置1只以上，即列入統計，尚不論設置數量是否符合每個寢室、廚房、樓梯均應設置之規定</w:t>
      </w:r>
      <w:r w:rsidRPr="00EC5D3F">
        <w:rPr>
          <w:rStyle w:val="afc"/>
        </w:rPr>
        <w:footnoteReference w:id="10"/>
      </w:r>
      <w:r w:rsidRPr="00EC5D3F">
        <w:rPr>
          <w:rFonts w:hint="eastAsia"/>
        </w:rPr>
        <w:t>），仍有359萬餘戶（3,590,675戶）未設置，其中臺南市</w:t>
      </w:r>
      <w:r w:rsidRPr="00EC5D3F">
        <w:rPr>
          <w:rStyle w:val="afc"/>
        </w:rPr>
        <w:footnoteReference w:id="11"/>
      </w:r>
      <w:r w:rsidRPr="00EC5D3F">
        <w:rPr>
          <w:rFonts w:hint="eastAsia"/>
        </w:rPr>
        <w:t>（設置率5.09％，22縣市中倒數第5名）、新北市</w:t>
      </w:r>
      <w:r w:rsidRPr="00EC5D3F">
        <w:rPr>
          <w:rStyle w:val="afc"/>
        </w:rPr>
        <w:footnoteReference w:id="12"/>
      </w:r>
      <w:r w:rsidRPr="00EC5D3F">
        <w:rPr>
          <w:rFonts w:hint="eastAsia"/>
        </w:rPr>
        <w:t>（設置率7.75％，倒數第7名）等8縣市設置率更低於10％。雖再據內政部查復函稱，上開裝設戶數之統計成果係以各地方政府消防局之補助、勸募或民間捐贈安裝數量為主，尚未包含民眾自行購置之住警器數量，若依據台灣消防器材工業同業公會及內政部登錄機構提供之歷年核發住警器認可標示數122萬1,057張，經以105年總戶數451萬8,328戶，並假設1戶設1只推估，推估最佳之設置率可達27.02％等語（依此估計，應設置而未設置之戶數為329萬7,475戶）。則據此寬估住警器設置率最多亦僅為該27.02％之數據而已，足見我國住宅場所應設置住警器之規定執行成效不彰，不利人民生命財產安全有效之保障，確屬事實。另詢據臺南市政府及新北市政府相關人員指稱，其已預定於106年底將住警器設置率提升至15％，惟消防法第6條自99年修正迄今已7年</w:t>
      </w:r>
      <w:r w:rsidRPr="00EC5D3F">
        <w:rPr>
          <w:rFonts w:hAnsi="標楷體" w:hint="eastAsia"/>
        </w:rPr>
        <w:t>，</w:t>
      </w:r>
      <w:r w:rsidRPr="00EC5D3F">
        <w:rPr>
          <w:rFonts w:hint="eastAsia"/>
        </w:rPr>
        <w:t>卻因推廣不力</w:t>
      </w:r>
      <w:r w:rsidRPr="00EC5D3F">
        <w:rPr>
          <w:rFonts w:hAnsi="標楷體" w:hint="eastAsia"/>
        </w:rPr>
        <w:t>，</w:t>
      </w:r>
      <w:r w:rsidRPr="00EC5D3F">
        <w:rPr>
          <w:rFonts w:hint="eastAsia"/>
        </w:rPr>
        <w:t>使得此一目標與</w:t>
      </w:r>
      <w:r w:rsidRPr="00EC5D3F">
        <w:rPr>
          <w:rFonts w:hAnsi="標楷體" w:hint="eastAsia"/>
        </w:rPr>
        <w:t>住警器設置辦法第10條</w:t>
      </w:r>
      <w:r w:rsidRPr="00EC5D3F">
        <w:rPr>
          <w:rFonts w:hint="eastAsia"/>
        </w:rPr>
        <w:t>明文規定應於106年12月31日以前全面設置完成之規定差距過大，顯見該府所定提升設置率至15</w:t>
      </w:r>
      <w:r w:rsidRPr="00EC5D3F">
        <w:rPr>
          <w:rFonts w:hAnsi="標楷體" w:hint="eastAsia"/>
        </w:rPr>
        <w:t>％，</w:t>
      </w:r>
      <w:r w:rsidRPr="00EC5D3F">
        <w:rPr>
          <w:rFonts w:hint="eastAsia"/>
        </w:rPr>
        <w:t>顯有過於保守之虞，允應一併檢討調升。</w:t>
      </w:r>
      <w:bookmarkEnd w:id="61"/>
      <w:bookmarkEnd w:id="62"/>
      <w:bookmarkEnd w:id="63"/>
    </w:p>
    <w:p w:rsidR="00BE6BC4" w:rsidRPr="00EC5D3F" w:rsidRDefault="00676961" w:rsidP="002E200B">
      <w:pPr>
        <w:pStyle w:val="3"/>
      </w:pPr>
      <w:bookmarkStart w:id="64" w:name="_Toc487201123"/>
      <w:bookmarkStart w:id="65" w:name="_Toc487204007"/>
      <w:bookmarkStart w:id="66" w:name="_Toc488136640"/>
      <w:r w:rsidRPr="00EC5D3F">
        <w:rPr>
          <w:rFonts w:hint="eastAsia"/>
        </w:rPr>
        <w:t>綜上，消防法於99年5月19日增訂第6條第5</w:t>
      </w:r>
      <w:r w:rsidR="002E200B" w:rsidRPr="00EC5D3F">
        <w:rPr>
          <w:rFonts w:hint="eastAsia"/>
        </w:rPr>
        <w:t>項，明定該項所定住宅場所之管理權人應設置住警器並維護之，另依</w:t>
      </w:r>
      <w:r w:rsidRPr="00EC5D3F">
        <w:rPr>
          <w:rFonts w:hint="eastAsia"/>
        </w:rPr>
        <w:t>該法授權訂定之</w:t>
      </w:r>
      <w:r w:rsidR="009E7354" w:rsidRPr="00EC5D3F">
        <w:rPr>
          <w:rFonts w:hint="eastAsia"/>
        </w:rPr>
        <w:t>住警器</w:t>
      </w:r>
      <w:r w:rsidRPr="00EC5D3F">
        <w:rPr>
          <w:rFonts w:hint="eastAsia"/>
        </w:rPr>
        <w:t>設置辦法第10條</w:t>
      </w:r>
      <w:r w:rsidR="002E200B" w:rsidRPr="00EC5D3F">
        <w:rPr>
          <w:rFonts w:hint="eastAsia"/>
        </w:rPr>
        <w:t>亦</w:t>
      </w:r>
      <w:r w:rsidRPr="00EC5D3F">
        <w:rPr>
          <w:rFonts w:hint="eastAsia"/>
        </w:rPr>
        <w:t>規定，既有住宅場所應於106</w:t>
      </w:r>
      <w:r w:rsidR="002E200B" w:rsidRPr="00EC5D3F">
        <w:rPr>
          <w:rFonts w:hint="eastAsia"/>
        </w:rPr>
        <w:t>年底全部設置完成，</w:t>
      </w:r>
      <w:r w:rsidRPr="00EC5D3F">
        <w:rPr>
          <w:rFonts w:hint="eastAsia"/>
        </w:rPr>
        <w:t>消防署嗣於102年1月30日擬定之</w:t>
      </w:r>
      <w:r w:rsidR="00E441FB" w:rsidRPr="00EC5D3F">
        <w:rPr>
          <w:rFonts w:hint="eastAsia"/>
        </w:rPr>
        <w:t>住警器執行計畫，</w:t>
      </w:r>
      <w:r w:rsidR="002E200B" w:rsidRPr="00EC5D3F">
        <w:rPr>
          <w:rFonts w:hint="eastAsia"/>
        </w:rPr>
        <w:t>更</w:t>
      </w:r>
      <w:r w:rsidRPr="00EC5D3F">
        <w:rPr>
          <w:rFonts w:hint="eastAsia"/>
        </w:rPr>
        <w:t>預設105年底設置率為70％。惟截至105</w:t>
      </w:r>
      <w:r w:rsidR="00B132C1" w:rsidRPr="00EC5D3F">
        <w:rPr>
          <w:rFonts w:hint="eastAsia"/>
        </w:rPr>
        <w:t>年底</w:t>
      </w:r>
      <w:r w:rsidRPr="00EC5D3F">
        <w:rPr>
          <w:rFonts w:hint="eastAsia"/>
        </w:rPr>
        <w:t>全國應設置住</w:t>
      </w:r>
      <w:r w:rsidR="00B132C1" w:rsidRPr="00EC5D3F">
        <w:rPr>
          <w:rFonts w:hint="eastAsia"/>
        </w:rPr>
        <w:t>警</w:t>
      </w:r>
      <w:r w:rsidRPr="00EC5D3F">
        <w:rPr>
          <w:rFonts w:hint="eastAsia"/>
        </w:rPr>
        <w:t>器</w:t>
      </w:r>
      <w:r w:rsidR="00B132C1" w:rsidRPr="00EC5D3F">
        <w:rPr>
          <w:rFonts w:hint="eastAsia"/>
        </w:rPr>
        <w:t>之</w:t>
      </w:r>
      <w:r w:rsidRPr="00EC5D3F">
        <w:rPr>
          <w:rFonts w:hint="eastAsia"/>
        </w:rPr>
        <w:t>設置率</w:t>
      </w:r>
      <w:r w:rsidR="002F62F4" w:rsidRPr="00EC5D3F">
        <w:rPr>
          <w:rFonts w:hint="eastAsia"/>
        </w:rPr>
        <w:t>寬估仍</w:t>
      </w:r>
      <w:r w:rsidRPr="00EC5D3F">
        <w:rPr>
          <w:rFonts w:hint="eastAsia"/>
        </w:rPr>
        <w:t>不到</w:t>
      </w:r>
      <w:r w:rsidR="002E200B" w:rsidRPr="00EC5D3F">
        <w:rPr>
          <w:rFonts w:hint="eastAsia"/>
        </w:rPr>
        <w:t>3</w:t>
      </w:r>
      <w:r w:rsidRPr="00EC5D3F">
        <w:rPr>
          <w:rFonts w:hint="eastAsia"/>
        </w:rPr>
        <w:t>成（尚不論設置數量是否符合每個寢室、廚房</w:t>
      </w:r>
      <w:r w:rsidR="0088489D" w:rsidRPr="00EC5D3F">
        <w:rPr>
          <w:rFonts w:hint="eastAsia"/>
        </w:rPr>
        <w:t>、樓梯</w:t>
      </w:r>
      <w:r w:rsidRPr="00EC5D3F">
        <w:rPr>
          <w:rFonts w:hint="eastAsia"/>
        </w:rPr>
        <w:t>均應設置之規定），仍有近330至360萬戶未設置，其中臺南市（22縣市中倒數第5名）、新北市（倒數第7名）等8縣市設置率更低於10％，足見</w:t>
      </w:r>
      <w:r w:rsidR="009E7354" w:rsidRPr="00EC5D3F">
        <w:rPr>
          <w:rFonts w:hint="eastAsia"/>
        </w:rPr>
        <w:t>住警器</w:t>
      </w:r>
      <w:r w:rsidRPr="00EC5D3F">
        <w:rPr>
          <w:rFonts w:hint="eastAsia"/>
        </w:rPr>
        <w:t>推行成效不彰，不利人民生命財產安全獲得應有之保障，</w:t>
      </w:r>
      <w:r w:rsidR="002E200B" w:rsidRPr="00EC5D3F">
        <w:rPr>
          <w:rFonts w:hint="eastAsia"/>
        </w:rPr>
        <w:t>內政部亟應督同臺南市政府等相關直轄市、縣（市）政府積極檢討改進</w:t>
      </w:r>
      <w:r w:rsidRPr="00EC5D3F">
        <w:rPr>
          <w:rFonts w:hint="eastAsia"/>
        </w:rPr>
        <w:t>。</w:t>
      </w:r>
      <w:bookmarkEnd w:id="64"/>
      <w:bookmarkEnd w:id="65"/>
      <w:bookmarkEnd w:id="66"/>
    </w:p>
    <w:p w:rsidR="00BE6BC4" w:rsidRPr="00EC5D3F" w:rsidRDefault="00526410" w:rsidP="003A07EE">
      <w:pPr>
        <w:pStyle w:val="2"/>
        <w:ind w:left="1022"/>
        <w:rPr>
          <w:b/>
        </w:rPr>
      </w:pPr>
      <w:bookmarkStart w:id="67" w:name="_Toc488136641"/>
      <w:r w:rsidRPr="00EC5D3F">
        <w:rPr>
          <w:rFonts w:hint="eastAsia"/>
          <w:b/>
        </w:rPr>
        <w:t>內政部執行</w:t>
      </w:r>
      <w:r w:rsidR="00773300" w:rsidRPr="00EC5D3F">
        <w:rPr>
          <w:rFonts w:hint="eastAsia"/>
          <w:b/>
        </w:rPr>
        <w:t>消防法</w:t>
      </w:r>
      <w:r w:rsidR="00DC5870" w:rsidRPr="00EC5D3F">
        <w:rPr>
          <w:rFonts w:hint="eastAsia"/>
          <w:b/>
        </w:rPr>
        <w:t>99年5月19日所</w:t>
      </w:r>
      <w:r w:rsidR="00BE6BC4" w:rsidRPr="00EC5D3F">
        <w:rPr>
          <w:rFonts w:hint="eastAsia"/>
          <w:b/>
        </w:rPr>
        <w:t>增訂第6條第5</w:t>
      </w:r>
      <w:r w:rsidRPr="00EC5D3F">
        <w:rPr>
          <w:rFonts w:hint="eastAsia"/>
          <w:b/>
        </w:rPr>
        <w:t>項有關住宅場所應設置住警器之規定</w:t>
      </w:r>
      <w:r w:rsidR="00BE6BC4" w:rsidRPr="00EC5D3F">
        <w:rPr>
          <w:rFonts w:hint="eastAsia"/>
          <w:b/>
        </w:rPr>
        <w:t>，多</w:t>
      </w:r>
      <w:r w:rsidR="00DC5870" w:rsidRPr="00EC5D3F">
        <w:rPr>
          <w:rFonts w:hint="eastAsia"/>
          <w:b/>
        </w:rPr>
        <w:t>側</w:t>
      </w:r>
      <w:r w:rsidR="00BE6BC4" w:rsidRPr="00EC5D3F">
        <w:rPr>
          <w:rFonts w:hint="eastAsia"/>
          <w:b/>
        </w:rPr>
        <w:t>重補助及宣導</w:t>
      </w:r>
      <w:r w:rsidR="00DE0893" w:rsidRPr="00EC5D3F">
        <w:rPr>
          <w:rFonts w:hint="eastAsia"/>
          <w:b/>
        </w:rPr>
        <w:t>手段</w:t>
      </w:r>
      <w:r w:rsidR="00BE6BC4" w:rsidRPr="00EC5D3F">
        <w:rPr>
          <w:rFonts w:hint="eastAsia"/>
          <w:b/>
        </w:rPr>
        <w:t>，卻</w:t>
      </w:r>
      <w:r w:rsidR="00DE0893" w:rsidRPr="00EC5D3F">
        <w:rPr>
          <w:rFonts w:hint="eastAsia"/>
          <w:b/>
        </w:rPr>
        <w:t>疏未</w:t>
      </w:r>
      <w:r w:rsidR="00BE6BC4" w:rsidRPr="00EC5D3F">
        <w:rPr>
          <w:rFonts w:hint="eastAsia"/>
          <w:b/>
        </w:rPr>
        <w:t>建立課予住宅場所管理人自主設置火災警報器之責任及政府督導稽查機制，例如藉助建築管理手段，建立新建建物及既有建物（特別是具收益性質或高危險性場所）之火災警報器審查與稽查程序，非但喪失從源頭要求起造人</w:t>
      </w:r>
      <w:r w:rsidR="00C80E05" w:rsidRPr="00EC5D3F">
        <w:rPr>
          <w:rFonts w:hint="eastAsia"/>
          <w:b/>
        </w:rPr>
        <w:t>或管理權人</w:t>
      </w:r>
      <w:r w:rsidR="00BE6BC4" w:rsidRPr="00EC5D3F">
        <w:rPr>
          <w:rFonts w:hint="eastAsia"/>
          <w:b/>
        </w:rPr>
        <w:t>設置火災警報器之機先，對於既有住宅場所亦無法確實掌握實際設置情形，致空有良法美意，卻無從具體落實，允應積極研議妥處。</w:t>
      </w:r>
      <w:bookmarkEnd w:id="67"/>
    </w:p>
    <w:p w:rsidR="00BE6BC4" w:rsidRPr="00EC5D3F" w:rsidRDefault="00BE6BC4" w:rsidP="00BE6BC4">
      <w:pPr>
        <w:pStyle w:val="3"/>
      </w:pPr>
      <w:bookmarkStart w:id="68" w:name="_Toc487201125"/>
      <w:bookmarkStart w:id="69" w:name="_Toc487204009"/>
      <w:bookmarkStart w:id="70" w:name="_Toc488136642"/>
      <w:r w:rsidRPr="00EC5D3F">
        <w:rPr>
          <w:rFonts w:hint="eastAsia"/>
        </w:rPr>
        <w:t>查</w:t>
      </w:r>
      <w:r w:rsidR="00AC1695" w:rsidRPr="00EC5D3F">
        <w:rPr>
          <w:rFonts w:hint="eastAsia"/>
        </w:rPr>
        <w:t>依法</w:t>
      </w:r>
      <w:r w:rsidRPr="00EC5D3F">
        <w:rPr>
          <w:rFonts w:hint="eastAsia"/>
        </w:rPr>
        <w:t>無須設置火警自動警報設備</w:t>
      </w:r>
      <w:r w:rsidR="00AC1695" w:rsidRPr="00EC5D3F">
        <w:rPr>
          <w:rFonts w:hint="eastAsia"/>
        </w:rPr>
        <w:t>之</w:t>
      </w:r>
      <w:r w:rsidRPr="00EC5D3F">
        <w:rPr>
          <w:rFonts w:hint="eastAsia"/>
        </w:rPr>
        <w:t>住宅場所，</w:t>
      </w:r>
      <w:r w:rsidR="00AC1695" w:rsidRPr="00EC5D3F">
        <w:rPr>
          <w:rFonts w:hint="eastAsia"/>
        </w:rPr>
        <w:t>應由場所</w:t>
      </w:r>
      <w:r w:rsidRPr="00EC5D3F">
        <w:rPr>
          <w:rFonts w:hint="eastAsia"/>
        </w:rPr>
        <w:t>管理權人設置住警器並維護之，為消防法第6條第5項及住警器設置辦法第2條第1項所明定。是以為有效推行住警器之設置，自應以加強督導義務人自主設置（特別是具營利或收益性質之場所）為首要任務，再輔以補助（弱勢、政府負有義務者）</w:t>
      </w:r>
      <w:r w:rsidR="00AC1695" w:rsidRPr="00EC5D3F">
        <w:rPr>
          <w:rFonts w:hint="eastAsia"/>
        </w:rPr>
        <w:t>及宣導，始有見效之可能</w:t>
      </w:r>
      <w:r w:rsidRPr="00EC5D3F">
        <w:rPr>
          <w:rFonts w:hint="eastAsia"/>
        </w:rPr>
        <w:t>。惟查消防法中央主管機關內政部於該法99年5月19日增訂第6條第5項後，該部及各地方政府歷年在籌畫及執行住警器推行工作，多偏重於補助及宣導，卻未能建立課予住宅場所管理人自主設置火災警報器之責任及政府督導稽查機制，致住警器</w:t>
      </w:r>
      <w:r w:rsidR="00AC1695" w:rsidRPr="00EC5D3F">
        <w:rPr>
          <w:rFonts w:hint="eastAsia"/>
        </w:rPr>
        <w:t>之設置</w:t>
      </w:r>
      <w:r w:rsidRPr="00EC5D3F">
        <w:rPr>
          <w:rFonts w:hint="eastAsia"/>
        </w:rPr>
        <w:t>無法有效推行</w:t>
      </w:r>
      <w:r w:rsidR="00DD235D" w:rsidRPr="00EC5D3F">
        <w:rPr>
          <w:rFonts w:hint="eastAsia"/>
        </w:rPr>
        <w:t>。主管機關如受人力或經費等因素之</w:t>
      </w:r>
      <w:r w:rsidRPr="00EC5D3F">
        <w:rPr>
          <w:rFonts w:hint="eastAsia"/>
        </w:rPr>
        <w:t>限制，</w:t>
      </w:r>
      <w:r w:rsidR="00DD235D" w:rsidRPr="00EC5D3F">
        <w:rPr>
          <w:rFonts w:hint="eastAsia"/>
        </w:rPr>
        <w:t>而無法</w:t>
      </w:r>
      <w:r w:rsidRPr="00EC5D3F">
        <w:rPr>
          <w:rFonts w:hint="eastAsia"/>
        </w:rPr>
        <w:t>針對住警器之設置全面稽查，</w:t>
      </w:r>
      <w:r w:rsidR="00DD235D" w:rsidRPr="00EC5D3F">
        <w:rPr>
          <w:rFonts w:hint="eastAsia"/>
        </w:rPr>
        <w:t>亦應有相關配套措施，</w:t>
      </w:r>
      <w:r w:rsidR="009F7BF9" w:rsidRPr="00EC5D3F">
        <w:rPr>
          <w:rFonts w:hint="eastAsia"/>
        </w:rPr>
        <w:t>諸如</w:t>
      </w:r>
      <w:r w:rsidR="00DD235D" w:rsidRPr="00EC5D3F">
        <w:rPr>
          <w:rFonts w:hint="eastAsia"/>
        </w:rPr>
        <w:t>按住宅場所之性質，</w:t>
      </w:r>
      <w:r w:rsidR="009F7BF9" w:rsidRPr="00EC5D3F">
        <w:rPr>
          <w:rFonts w:hint="eastAsia"/>
        </w:rPr>
        <w:t>依</w:t>
      </w:r>
      <w:r w:rsidR="00DD235D" w:rsidRPr="00EC5D3F">
        <w:rPr>
          <w:rFonts w:hint="eastAsia"/>
        </w:rPr>
        <w:t>其危險性（如鐵皮或木造屋、住宅式宮廟）、急迫性、有無營利收益性質（</w:t>
      </w:r>
      <w:r w:rsidR="00DE2E26" w:rsidRPr="00EC5D3F">
        <w:rPr>
          <w:rFonts w:hint="eastAsia"/>
        </w:rPr>
        <w:t>例如</w:t>
      </w:r>
      <w:r w:rsidR="00DD235D" w:rsidRPr="00EC5D3F">
        <w:rPr>
          <w:rFonts w:hint="eastAsia"/>
        </w:rPr>
        <w:t>學生賃居住宅、分租住宅</w:t>
      </w:r>
      <w:r w:rsidR="00DE2E26" w:rsidRPr="00EC5D3F">
        <w:rPr>
          <w:rFonts w:hint="eastAsia"/>
        </w:rPr>
        <w:t>等常多隔間、用電量負荷高之住宅場所</w:t>
      </w:r>
      <w:r w:rsidR="00DD235D" w:rsidRPr="00EC5D3F">
        <w:rPr>
          <w:rFonts w:hint="eastAsia"/>
        </w:rPr>
        <w:t>）等，建立分類檢查、</w:t>
      </w:r>
      <w:r w:rsidR="00AC1695" w:rsidRPr="00EC5D3F">
        <w:rPr>
          <w:rFonts w:hint="eastAsia"/>
        </w:rPr>
        <w:t>優先</w:t>
      </w:r>
      <w:r w:rsidR="00DD235D" w:rsidRPr="00EC5D3F">
        <w:rPr>
          <w:rFonts w:hint="eastAsia"/>
        </w:rPr>
        <w:t>加強查核機制</w:t>
      </w:r>
      <w:r w:rsidR="00DE2E26" w:rsidRPr="00EC5D3F">
        <w:rPr>
          <w:rFonts w:hint="eastAsia"/>
        </w:rPr>
        <w:t>，並研議有無訂定罰則之必要性</w:t>
      </w:r>
      <w:r w:rsidR="00DD235D" w:rsidRPr="00EC5D3F">
        <w:rPr>
          <w:rFonts w:hint="eastAsia"/>
        </w:rPr>
        <w:t>，始為正辦；又</w:t>
      </w:r>
      <w:r w:rsidR="009F7BF9" w:rsidRPr="00EC5D3F">
        <w:rPr>
          <w:rFonts w:hint="eastAsia"/>
        </w:rPr>
        <w:t>主管機關亦</w:t>
      </w:r>
      <w:r w:rsidRPr="00EC5D3F">
        <w:rPr>
          <w:rFonts w:hint="eastAsia"/>
        </w:rPr>
        <w:t>可透過機關間之協調合作，建立多元之稽查把關機制，藉此提升住警器設置率以落實消防法第6條第5項之規定，例如</w:t>
      </w:r>
      <w:r w:rsidR="008648F1" w:rsidRPr="00EC5D3F">
        <w:rPr>
          <w:rFonts w:hAnsi="標楷體" w:hint="eastAsia"/>
        </w:rPr>
        <w:t>：</w:t>
      </w:r>
      <w:r w:rsidR="00E50D06" w:rsidRPr="00EC5D3F">
        <w:rPr>
          <w:rFonts w:hint="eastAsia"/>
        </w:rPr>
        <w:t>內政部</w:t>
      </w:r>
      <w:r w:rsidR="008648F1" w:rsidRPr="00EC5D3F">
        <w:rPr>
          <w:rFonts w:hAnsi="標楷體" w:hint="eastAsia"/>
        </w:rPr>
        <w:t>於106年6月5日召開「住宅防火對策2.0」會議所提</w:t>
      </w:r>
      <w:r w:rsidRPr="00EC5D3F">
        <w:rPr>
          <w:rFonts w:hint="eastAsia"/>
        </w:rPr>
        <w:t>建立新建建物及既有建物（特別是具收益性質或高危險性場所）之住警器審查機制與程序等</w:t>
      </w:r>
      <w:r w:rsidR="00DE2E26" w:rsidRPr="00EC5D3F">
        <w:rPr>
          <w:rFonts w:hint="eastAsia"/>
        </w:rPr>
        <w:t>，</w:t>
      </w:r>
      <w:r w:rsidR="008648F1" w:rsidRPr="00EC5D3F">
        <w:rPr>
          <w:rFonts w:hint="eastAsia"/>
        </w:rPr>
        <w:t>亦屬提高設置率之方式之一</w:t>
      </w:r>
      <w:r w:rsidR="00DE2E26" w:rsidRPr="00EC5D3F">
        <w:rPr>
          <w:rFonts w:hint="eastAsia"/>
        </w:rPr>
        <w:t>。</w:t>
      </w:r>
      <w:bookmarkEnd w:id="68"/>
      <w:bookmarkEnd w:id="69"/>
      <w:bookmarkEnd w:id="70"/>
    </w:p>
    <w:p w:rsidR="00E37DB2" w:rsidRPr="00EC5D3F" w:rsidRDefault="00BE6BC4" w:rsidP="00BE6BC4">
      <w:pPr>
        <w:pStyle w:val="3"/>
      </w:pPr>
      <w:bookmarkStart w:id="71" w:name="_Toc488136643"/>
      <w:bookmarkStart w:id="72" w:name="_Toc487201126"/>
      <w:bookmarkStart w:id="73" w:name="_Toc487204010"/>
      <w:r w:rsidRPr="00EC5D3F">
        <w:rPr>
          <w:rFonts w:hint="eastAsia"/>
        </w:rPr>
        <w:t>按消防法第10條第1項規定：「供公眾使用建築物之消防安全設備圖說，應由直轄市、縣（市）消防機關於主管建築機關許可開工前，審查完成。」所稱</w:t>
      </w:r>
      <w:r w:rsidRPr="00EC5D3F">
        <w:rPr>
          <w:rFonts w:hAnsi="標楷體" w:hint="eastAsia"/>
        </w:rPr>
        <w:t>「</w:t>
      </w:r>
      <w:r w:rsidRPr="00EC5D3F">
        <w:rPr>
          <w:rFonts w:hint="eastAsia"/>
        </w:rPr>
        <w:t>供公眾使用建築物</w:t>
      </w:r>
      <w:r w:rsidRPr="00EC5D3F">
        <w:rPr>
          <w:rFonts w:hAnsi="標楷體" w:hint="eastAsia"/>
        </w:rPr>
        <w:t>」，依</w:t>
      </w:r>
      <w:r w:rsidRPr="00EC5D3F">
        <w:rPr>
          <w:rFonts w:hint="eastAsia"/>
        </w:rPr>
        <w:t>內政部</w:t>
      </w:r>
      <w:r w:rsidRPr="00EC5D3F">
        <w:rPr>
          <w:rFonts w:hAnsi="標楷體" w:hint="eastAsia"/>
        </w:rPr>
        <w:t>99年3月3</w:t>
      </w:r>
      <w:r w:rsidRPr="00EC5D3F">
        <w:rPr>
          <w:rFonts w:hint="eastAsia"/>
        </w:rPr>
        <w:t>日修正發布之「供公眾使用建築物之範圍」</w:t>
      </w:r>
      <w:r w:rsidRPr="00EC5D3F">
        <w:rPr>
          <w:rStyle w:val="afc"/>
          <w:szCs w:val="32"/>
        </w:rPr>
        <w:footnoteReference w:id="13"/>
      </w:r>
      <w:r w:rsidRPr="00EC5D3F">
        <w:rPr>
          <w:rFonts w:hint="eastAsia"/>
        </w:rPr>
        <w:t>規定，於住宅部分則明定</w:t>
      </w:r>
      <w:r w:rsidRPr="00EC5D3F">
        <w:rPr>
          <w:rFonts w:hAnsi="標楷體" w:hint="eastAsia"/>
        </w:rPr>
        <w:t>「6層以上之集合住宅（公寓）」，為</w:t>
      </w:r>
      <w:r w:rsidR="00AC1695" w:rsidRPr="00EC5D3F">
        <w:rPr>
          <w:rFonts w:hint="eastAsia"/>
        </w:rPr>
        <w:t>供公眾使用建築物之範圍。依上開規定，</w:t>
      </w:r>
      <w:r w:rsidRPr="00EC5D3F">
        <w:rPr>
          <w:rFonts w:hint="eastAsia"/>
        </w:rPr>
        <w:t>5層以下住宅原則上非屬供公眾使用建築物，並無上開消防法第10條第1項規定之適用，亦即於新建時無須檢查消防設備圖說，此詢據內政部消防署相關人員亦</w:t>
      </w:r>
      <w:r w:rsidR="00AC1695" w:rsidRPr="00EC5D3F">
        <w:rPr>
          <w:rFonts w:hint="eastAsia"/>
        </w:rPr>
        <w:t>表示</w:t>
      </w:r>
      <w:r w:rsidRPr="00EC5D3F">
        <w:rPr>
          <w:rFonts w:hint="eastAsia"/>
        </w:rPr>
        <w:t>，新建住宅場所如非屬供公眾使用建築物範圍者，其住警器設置，由對該住宅具實際支配管理權之人員(住戶)設置等語。惟按</w:t>
      </w:r>
      <w:r w:rsidRPr="00EC5D3F">
        <w:rPr>
          <w:rFonts w:hAnsi="標楷體" w:hint="eastAsia"/>
        </w:rPr>
        <w:t>建築法第70條第1項規定：「建築工程完竣後，應由起造人會同承造人及監造人申請使用執照。直轄市、縣(市)(局)主管建築機關應自接到申請之日起，10日內派員查驗完竣。其主要構造、室內隔間及建築物主要設備等與設計圖樣相符者，發給使用執照……。」查</w:t>
      </w:r>
      <w:r w:rsidRPr="00EC5D3F">
        <w:rPr>
          <w:rFonts w:hint="eastAsia"/>
        </w:rPr>
        <w:t>無須設置火警自動警報設備之住宅場所，既依消防法第6條第5項規定應設置住警器，則內政部身為消防法及建築法中央主管機關，自有稽查把關之責，更有統合所屬消防、建管部門建立建築物於核發使用執照時一併審查有無依法設置住警器之機制之便，</w:t>
      </w:r>
      <w:r w:rsidR="002374C3" w:rsidRPr="00EC5D3F">
        <w:rPr>
          <w:rFonts w:hint="eastAsia"/>
        </w:rPr>
        <w:t>惟該部並未</w:t>
      </w:r>
      <w:r w:rsidRPr="00EC5D3F">
        <w:rPr>
          <w:rFonts w:hint="eastAsia"/>
        </w:rPr>
        <w:t>研議其可行性，以具體落實消防法第6條第5項規定</w:t>
      </w:r>
      <w:r w:rsidR="002374C3" w:rsidRPr="00EC5D3F">
        <w:rPr>
          <w:rFonts w:hint="eastAsia"/>
        </w:rPr>
        <w:t>，顯有欠積極</w:t>
      </w:r>
      <w:r w:rsidRPr="00EC5D3F">
        <w:rPr>
          <w:rFonts w:hint="eastAsia"/>
        </w:rPr>
        <w:t>。</w:t>
      </w:r>
      <w:bookmarkEnd w:id="71"/>
    </w:p>
    <w:p w:rsidR="00BE6BC4" w:rsidRPr="00EC5D3F" w:rsidRDefault="002374C3" w:rsidP="00BE6BC4">
      <w:pPr>
        <w:pStyle w:val="3"/>
      </w:pPr>
      <w:bookmarkStart w:id="74" w:name="_Toc488136644"/>
      <w:r w:rsidRPr="00EC5D3F">
        <w:rPr>
          <w:rFonts w:hint="eastAsia"/>
        </w:rPr>
        <w:t>案</w:t>
      </w:r>
      <w:r w:rsidR="00AC1695" w:rsidRPr="00EC5D3F">
        <w:rPr>
          <w:rFonts w:hint="eastAsia"/>
        </w:rPr>
        <w:t>經本院</w:t>
      </w:r>
      <w:r w:rsidR="00E50D06" w:rsidRPr="00EC5D3F">
        <w:rPr>
          <w:rFonts w:hint="eastAsia"/>
        </w:rPr>
        <w:t>以前揭相關事項，於</w:t>
      </w:r>
      <w:r w:rsidR="00BB4D87" w:rsidRPr="00EC5D3F">
        <w:rPr>
          <w:rFonts w:hint="eastAsia"/>
        </w:rPr>
        <w:t>106年6月2日</w:t>
      </w:r>
      <w:r w:rsidR="00E50D06" w:rsidRPr="00EC5D3F">
        <w:rPr>
          <w:rFonts w:hint="eastAsia"/>
        </w:rPr>
        <w:t>通知內政部消防署及營建署派員到院接受詢問，經據到院</w:t>
      </w:r>
      <w:r w:rsidR="00AC1695" w:rsidRPr="00EC5D3F">
        <w:rPr>
          <w:rFonts w:hint="eastAsia"/>
        </w:rPr>
        <w:t>人員表示</w:t>
      </w:r>
      <w:r w:rsidR="00BE6BC4" w:rsidRPr="00EC5D3F">
        <w:rPr>
          <w:rFonts w:hint="eastAsia"/>
        </w:rPr>
        <w:t>，該</w:t>
      </w:r>
      <w:r w:rsidR="00BE6BC4" w:rsidRPr="00EC5D3F">
        <w:rPr>
          <w:rFonts w:hAnsi="標楷體" w:hint="eastAsia"/>
        </w:rPr>
        <w:t>部於106年6月5日召開研商「住宅防火對策2.0」會議，會中就一般住宅新建物並非該部消防署審查對象，為達及早周知應裝設住警器之規定，經該部營建署同意協助建立建築執照審查時告知裝設住警器之機制等語，核其所稱「一般住宅新建物並非該部消防署審查對象」，顯與上開</w:t>
      </w:r>
      <w:r w:rsidR="00BE6BC4" w:rsidRPr="00EC5D3F">
        <w:rPr>
          <w:rFonts w:hint="eastAsia"/>
        </w:rPr>
        <w:t>消防法規定意旨不符，且消防署與內政部僅提出</w:t>
      </w:r>
      <w:r w:rsidR="00BE6BC4" w:rsidRPr="00EC5D3F">
        <w:rPr>
          <w:rFonts w:hAnsi="標楷體" w:hint="eastAsia"/>
        </w:rPr>
        <w:t>「</w:t>
      </w:r>
      <w:r w:rsidR="00BE6BC4" w:rsidRPr="00EC5D3F">
        <w:rPr>
          <w:rFonts w:hint="eastAsia"/>
        </w:rPr>
        <w:t>告知</w:t>
      </w:r>
      <w:r w:rsidR="00BE6BC4" w:rsidRPr="00EC5D3F">
        <w:rPr>
          <w:rFonts w:hAnsi="標楷體" w:hint="eastAsia"/>
        </w:rPr>
        <w:t>」</w:t>
      </w:r>
      <w:r w:rsidR="00BE6BC4" w:rsidRPr="00EC5D3F">
        <w:rPr>
          <w:rFonts w:hint="eastAsia"/>
        </w:rPr>
        <w:t>而非</w:t>
      </w:r>
      <w:r w:rsidR="00BE6BC4" w:rsidRPr="00EC5D3F">
        <w:rPr>
          <w:rFonts w:hAnsi="標楷體" w:hint="eastAsia"/>
        </w:rPr>
        <w:t>「</w:t>
      </w:r>
      <w:r w:rsidR="00BE6BC4" w:rsidRPr="00EC5D3F">
        <w:rPr>
          <w:rFonts w:hint="eastAsia"/>
        </w:rPr>
        <w:t>審查</w:t>
      </w:r>
      <w:r w:rsidR="00BE6BC4" w:rsidRPr="00EC5D3F">
        <w:rPr>
          <w:rFonts w:hAnsi="標楷體" w:hint="eastAsia"/>
        </w:rPr>
        <w:t>」之共識與做法，恐亦無法有效落實上開</w:t>
      </w:r>
      <w:r w:rsidR="00BE6BC4" w:rsidRPr="00EC5D3F">
        <w:rPr>
          <w:rFonts w:hint="eastAsia"/>
        </w:rPr>
        <w:t>消防法之規定，併予指明。</w:t>
      </w:r>
      <w:bookmarkEnd w:id="72"/>
      <w:bookmarkEnd w:id="73"/>
      <w:bookmarkEnd w:id="74"/>
    </w:p>
    <w:p w:rsidR="00BE6BC4" w:rsidRPr="00EC5D3F" w:rsidRDefault="00BE6BC4" w:rsidP="00BE6BC4">
      <w:pPr>
        <w:pStyle w:val="3"/>
      </w:pPr>
      <w:bookmarkStart w:id="75" w:name="_Toc487201127"/>
      <w:bookmarkStart w:id="76" w:name="_Toc487204011"/>
      <w:bookmarkStart w:id="77" w:name="_Toc488136645"/>
      <w:r w:rsidRPr="00EC5D3F">
        <w:rPr>
          <w:rFonts w:hint="eastAsia"/>
        </w:rPr>
        <w:t>次按內政部發布之建築物室內裝修管理辦法第2條規定：「供公眾使用建築物及經內政部認定有必要之非供公眾使用建築物，其室內裝修應依本辦法之規定辦理。」所稱「室內裝修」，依該辦法第3條規定係指「</w:t>
      </w:r>
      <w:r w:rsidRPr="00EC5D3F">
        <w:rPr>
          <w:rFonts w:cs="細明體" w:hint="eastAsia"/>
          <w:kern w:val="0"/>
        </w:rPr>
        <w:t>除壁紙、壁布、窗簾、家具、活動隔屏、地氈等之黏貼及擺設外之下列行為：一、固著於建築物構造體之天花板裝修。二、內部牆面裝修。三、高度超過地板面以上</w:t>
      </w:r>
      <w:r w:rsidR="009E7354" w:rsidRPr="00EC5D3F">
        <w:rPr>
          <w:rFonts w:cs="細明體" w:hint="eastAsia"/>
          <w:kern w:val="0"/>
        </w:rPr>
        <w:t>1.2</w:t>
      </w:r>
      <w:r w:rsidRPr="00EC5D3F">
        <w:rPr>
          <w:rFonts w:cs="細明體" w:hint="eastAsia"/>
          <w:kern w:val="0"/>
        </w:rPr>
        <w:t>公尺固定之隔屏或兼作櫥櫃使用之隔屏裝修。四、分間牆變更。</w:t>
      </w:r>
      <w:r w:rsidRPr="00EC5D3F">
        <w:rPr>
          <w:rFonts w:hint="eastAsia"/>
        </w:rPr>
        <w:t>」又詢</w:t>
      </w:r>
      <w:r w:rsidR="00BB4D87" w:rsidRPr="00EC5D3F">
        <w:rPr>
          <w:rFonts w:hint="eastAsia"/>
        </w:rPr>
        <w:t>據</w:t>
      </w:r>
      <w:r w:rsidRPr="00EC5D3F">
        <w:rPr>
          <w:rFonts w:hint="eastAsia"/>
        </w:rPr>
        <w:t>內政部相關人員</w:t>
      </w:r>
      <w:r w:rsidR="00AC1695" w:rsidRPr="00EC5D3F">
        <w:rPr>
          <w:rFonts w:hint="eastAsia"/>
        </w:rPr>
        <w:t>表示</w:t>
      </w:r>
      <w:r w:rsidRPr="00EC5D3F">
        <w:rPr>
          <w:rFonts w:hint="eastAsia"/>
        </w:rPr>
        <w:t>，依該部96年2月26日台內營字第0960800834號令指定，非供公眾使用建築物之集合住宅及辦公廳，除建築物之地面層至最上層均屬同一權利主體所有者以外，其任1戶有「增設廁所或浴室」或「增設2間以上之居室造成分間牆之變更」情形之一者，應申請建築物室內裝修許可及合格證明（無論是否供出租使用），並非全部5層以下集合住宅均屬建築物室內裝修管理辦法之範疇等語。另按該辦法第22條第1項、第28條及第32條第1項亦分別明定：「</w:t>
      </w:r>
      <w:r w:rsidRPr="00EC5D3F">
        <w:rPr>
          <w:rFonts w:cs="細明體" w:hint="eastAsia"/>
          <w:kern w:val="0"/>
        </w:rPr>
        <w:t>供公眾使用建築物或經內政部認定之非供公眾使用建築物之室內裝修，建築物起造人、所有權人或使用人應向直轄市、縣（市）主管建築機關或審查機構申請審核圖說，審核合格並領得直轄市、縣（市）主管建築機關發給之許可文件後，始得施工。</w:t>
      </w:r>
      <w:r w:rsidRPr="00EC5D3F">
        <w:rPr>
          <w:rFonts w:hint="eastAsia"/>
        </w:rPr>
        <w:t>」、「</w:t>
      </w:r>
      <w:r w:rsidRPr="00EC5D3F">
        <w:rPr>
          <w:rFonts w:cs="細明體" w:hint="eastAsia"/>
          <w:kern w:val="0"/>
        </w:rPr>
        <w:t>室內裝修不得妨害或破壞消防安全設備，其申請審核之圖說涉及消防安全設備變更者，應依消防法規規定辦理，並應於施工前取得當地消防主管機關審核合格之文件。</w:t>
      </w:r>
      <w:r w:rsidRPr="00EC5D3F">
        <w:rPr>
          <w:rFonts w:hint="eastAsia"/>
        </w:rPr>
        <w:t>」、「</w:t>
      </w:r>
      <w:r w:rsidRPr="00EC5D3F">
        <w:rPr>
          <w:rFonts w:cs="細明體" w:hint="eastAsia"/>
          <w:kern w:val="0"/>
        </w:rPr>
        <w:t>室內裝修工程完竣後，應由建築物起造人、所有權人或使用人會同室內裝修從業者向原申請審查機關或機構申請竣工查驗合格後，向直轄市、縣（市）主管建築機關申請核發室內裝修合格證明。</w:t>
      </w:r>
      <w:r w:rsidRPr="00EC5D3F">
        <w:rPr>
          <w:rFonts w:hint="eastAsia"/>
        </w:rPr>
        <w:t>」顯見依法應設置住警器之住宅場所，如有上開室內裝修行為而應申請許可者，自為一併稽查該場所有無依法設置住警器之良機，惟內政部一再表示無人力亦不便進入住宅場所稽查，卻未督導各</w:t>
      </w:r>
      <w:r w:rsidR="00B3770A" w:rsidRPr="00EC5D3F">
        <w:rPr>
          <w:rFonts w:hint="eastAsia"/>
        </w:rPr>
        <w:t>縣（市）政府</w:t>
      </w:r>
      <w:r w:rsidRPr="00EC5D3F">
        <w:rPr>
          <w:rFonts w:hint="eastAsia"/>
        </w:rPr>
        <w:t>善用上開手段</w:t>
      </w:r>
      <w:r w:rsidRPr="00EC5D3F">
        <w:rPr>
          <w:rStyle w:val="afc"/>
          <w:rFonts w:hAnsi="標楷體"/>
          <w:szCs w:val="32"/>
        </w:rPr>
        <w:footnoteReference w:id="14"/>
      </w:r>
      <w:r w:rsidRPr="00EC5D3F">
        <w:rPr>
          <w:rFonts w:hint="eastAsia"/>
        </w:rPr>
        <w:t>，或於上開辦法明定應審查住警器之設置等事項，</w:t>
      </w:r>
      <w:r w:rsidR="000C0361" w:rsidRPr="00EC5D3F">
        <w:rPr>
          <w:rFonts w:hint="eastAsia"/>
        </w:rPr>
        <w:t>顯見行政消極</w:t>
      </w:r>
      <w:r w:rsidR="000C0361" w:rsidRPr="00EC5D3F">
        <w:rPr>
          <w:rFonts w:hAnsi="標楷體" w:hint="eastAsia"/>
        </w:rPr>
        <w:t>，</w:t>
      </w:r>
      <w:r w:rsidR="000C0361" w:rsidRPr="00EC5D3F">
        <w:rPr>
          <w:rFonts w:hint="eastAsia"/>
        </w:rPr>
        <w:t>應即改進</w:t>
      </w:r>
      <w:r w:rsidRPr="00EC5D3F">
        <w:rPr>
          <w:rFonts w:hint="eastAsia"/>
        </w:rPr>
        <w:t>。</w:t>
      </w:r>
      <w:bookmarkEnd w:id="75"/>
      <w:bookmarkEnd w:id="76"/>
      <w:bookmarkEnd w:id="77"/>
    </w:p>
    <w:p w:rsidR="00DC22CD" w:rsidRPr="00EC5D3F" w:rsidRDefault="00BE6BC4" w:rsidP="00DC1AAE">
      <w:pPr>
        <w:pStyle w:val="3"/>
      </w:pPr>
      <w:bookmarkStart w:id="78" w:name="_Toc487201128"/>
      <w:bookmarkStart w:id="79" w:name="_Toc487204012"/>
      <w:bookmarkStart w:id="80" w:name="_Toc488136646"/>
      <w:r w:rsidRPr="00EC5D3F">
        <w:rPr>
          <w:rFonts w:hint="eastAsia"/>
        </w:rPr>
        <w:t>另按內政部為健全房屋交易，前曾訂頒或公告「預售停車位買賣定型化契約應記載及不得記載事項」、「成屋買賣定型化契約應記載及不得記載事項」、「房</w:t>
      </w:r>
      <w:r w:rsidR="00AC1695" w:rsidRPr="00EC5D3F">
        <w:rPr>
          <w:rFonts w:hint="eastAsia"/>
        </w:rPr>
        <w:t>屋租賃定型化契約應記載及不得記載事項」「預售屋買賣契約書範本」</w:t>
      </w:r>
      <w:r w:rsidRPr="00EC5D3F">
        <w:rPr>
          <w:rFonts w:hint="eastAsia"/>
        </w:rPr>
        <w:t>、「成屋買賣契約書範本」、「房屋租賃契約書範本」等相關文件</w:t>
      </w:r>
      <w:r w:rsidRPr="00EC5D3F">
        <w:rPr>
          <w:rStyle w:val="afc"/>
        </w:rPr>
        <w:footnoteReference w:id="15"/>
      </w:r>
      <w:r w:rsidRPr="00EC5D3F">
        <w:rPr>
          <w:rFonts w:hint="eastAsia"/>
        </w:rPr>
        <w:t>，究該等文件應否</w:t>
      </w:r>
      <w:r w:rsidRPr="00EC5D3F">
        <w:rPr>
          <w:rFonts w:hint="eastAsia"/>
          <w:szCs w:val="32"/>
        </w:rPr>
        <w:t>增列設置住警器之相關規定或條文，</w:t>
      </w:r>
      <w:r w:rsidR="00AC1695" w:rsidRPr="00EC5D3F">
        <w:rPr>
          <w:rFonts w:hint="eastAsia"/>
          <w:szCs w:val="32"/>
        </w:rPr>
        <w:t>以</w:t>
      </w:r>
      <w:r w:rsidRPr="00EC5D3F">
        <w:rPr>
          <w:rFonts w:hint="eastAsia"/>
          <w:snapToGrid w:val="0"/>
          <w:szCs w:val="32"/>
        </w:rPr>
        <w:t>提示賣方應盡責任，並提醒消費者於購屋時注意</w:t>
      </w:r>
      <w:r w:rsidR="00425DF9" w:rsidRPr="00EC5D3F">
        <w:rPr>
          <w:rFonts w:hint="eastAsia"/>
          <w:snapToGrid w:val="0"/>
          <w:szCs w:val="32"/>
        </w:rPr>
        <w:t>住</w:t>
      </w:r>
      <w:r w:rsidRPr="00EC5D3F">
        <w:rPr>
          <w:rFonts w:hint="eastAsia"/>
          <w:snapToGrid w:val="0"/>
          <w:szCs w:val="32"/>
        </w:rPr>
        <w:t>警</w:t>
      </w:r>
      <w:r w:rsidR="00425DF9" w:rsidRPr="00EC5D3F">
        <w:rPr>
          <w:rFonts w:hint="eastAsia"/>
          <w:snapToGrid w:val="0"/>
          <w:szCs w:val="32"/>
        </w:rPr>
        <w:t>器</w:t>
      </w:r>
      <w:r w:rsidRPr="00EC5D3F">
        <w:rPr>
          <w:rFonts w:hint="eastAsia"/>
          <w:snapToGrid w:val="0"/>
          <w:szCs w:val="32"/>
        </w:rPr>
        <w:t>之設置情形，</w:t>
      </w:r>
      <w:r w:rsidR="00425DF9" w:rsidRPr="00EC5D3F">
        <w:rPr>
          <w:rFonts w:hint="eastAsia"/>
          <w:snapToGrid w:val="0"/>
          <w:szCs w:val="32"/>
        </w:rPr>
        <w:t>宜請</w:t>
      </w:r>
      <w:r w:rsidRPr="00EC5D3F">
        <w:rPr>
          <w:rFonts w:hint="eastAsia"/>
          <w:snapToGrid w:val="0"/>
          <w:szCs w:val="32"/>
        </w:rPr>
        <w:t>內政部</w:t>
      </w:r>
      <w:r w:rsidR="002374C3" w:rsidRPr="00EC5D3F">
        <w:rPr>
          <w:rFonts w:hint="eastAsia"/>
          <w:snapToGrid w:val="0"/>
          <w:szCs w:val="32"/>
        </w:rPr>
        <w:t>一併</w:t>
      </w:r>
      <w:r w:rsidRPr="00EC5D3F">
        <w:rPr>
          <w:rFonts w:hint="eastAsia"/>
          <w:snapToGrid w:val="0"/>
          <w:szCs w:val="32"/>
        </w:rPr>
        <w:t>妥予研處。</w:t>
      </w:r>
      <w:bookmarkEnd w:id="78"/>
      <w:bookmarkEnd w:id="79"/>
      <w:bookmarkEnd w:id="80"/>
    </w:p>
    <w:p w:rsidR="00DC22CD" w:rsidRPr="00EC5D3F" w:rsidRDefault="00DC22CD" w:rsidP="00DC1AAE">
      <w:pPr>
        <w:pStyle w:val="3"/>
      </w:pPr>
      <w:bookmarkStart w:id="81" w:name="_Toc487201129"/>
      <w:bookmarkStart w:id="82" w:name="_Toc487204013"/>
      <w:bookmarkStart w:id="83" w:name="_Toc488136647"/>
      <w:r w:rsidRPr="00EC5D3F">
        <w:rPr>
          <w:rFonts w:hint="eastAsia"/>
        </w:rPr>
        <w:t>綜上，內政部未能建立課予住宅場所管理人自主設置火災警報器之責任及政府督導稽查機制，例如藉助建築管理手段，建立新建建物及既有建物（特別是具收益性質或高危險性場所）之火災警報器審查與稽查程序，非但喪失從源頭要求起造人設置火災警報器之機先，對於既有住宅場所亦無法確實掌握實際設置情形，致空有良法美意，卻無從具體落實，允應積極</w:t>
      </w:r>
      <w:r w:rsidR="00D0078C" w:rsidRPr="00EC5D3F">
        <w:rPr>
          <w:rFonts w:hint="eastAsia"/>
        </w:rPr>
        <w:t>加速改進</w:t>
      </w:r>
      <w:r w:rsidRPr="00EC5D3F">
        <w:rPr>
          <w:rFonts w:hint="eastAsia"/>
        </w:rPr>
        <w:t>。</w:t>
      </w:r>
      <w:bookmarkEnd w:id="81"/>
      <w:bookmarkEnd w:id="82"/>
      <w:bookmarkEnd w:id="83"/>
    </w:p>
    <w:p w:rsidR="003556E9" w:rsidRPr="00EC5D3F" w:rsidRDefault="003556E9" w:rsidP="003A07EE">
      <w:pPr>
        <w:pStyle w:val="2"/>
        <w:ind w:left="1022"/>
        <w:rPr>
          <w:b/>
        </w:rPr>
      </w:pPr>
      <w:bookmarkStart w:id="84" w:name="_Toc488136648"/>
      <w:r w:rsidRPr="00EC5D3F">
        <w:rPr>
          <w:rFonts w:hint="eastAsia"/>
          <w:b/>
        </w:rPr>
        <w:t>內政部及各</w:t>
      </w:r>
      <w:r w:rsidR="009E7354" w:rsidRPr="00EC5D3F">
        <w:rPr>
          <w:rFonts w:hint="eastAsia"/>
          <w:b/>
        </w:rPr>
        <w:t>直轄市、</w:t>
      </w:r>
      <w:r w:rsidR="00B3770A" w:rsidRPr="00EC5D3F">
        <w:rPr>
          <w:rFonts w:hint="eastAsia"/>
          <w:b/>
        </w:rPr>
        <w:t>縣（市）政府</w:t>
      </w:r>
      <w:r w:rsidRPr="00EC5D3F">
        <w:rPr>
          <w:rFonts w:hint="eastAsia"/>
          <w:b/>
        </w:rPr>
        <w:t>對推廣</w:t>
      </w:r>
      <w:r w:rsidR="006110D8">
        <w:rPr>
          <w:rFonts w:hint="eastAsia"/>
          <w:b/>
        </w:rPr>
        <w:t>住警器</w:t>
      </w:r>
      <w:r w:rsidRPr="00EC5D3F">
        <w:rPr>
          <w:rFonts w:hint="eastAsia"/>
          <w:b/>
        </w:rPr>
        <w:t>之宣導效果不佳，致民眾對住警器普遍缺乏認識，遑論其能</w:t>
      </w:r>
      <w:r w:rsidR="00764C48" w:rsidRPr="00EC5D3F">
        <w:rPr>
          <w:rFonts w:hint="eastAsia"/>
          <w:b/>
        </w:rPr>
        <w:t>依法</w:t>
      </w:r>
      <w:r w:rsidRPr="00EC5D3F">
        <w:rPr>
          <w:rFonts w:hint="eastAsia"/>
          <w:b/>
        </w:rPr>
        <w:t>積極主動設置；又對於弱勢等亟待協助設置住警器之</w:t>
      </w:r>
      <w:r w:rsidR="00DE0893" w:rsidRPr="00EC5D3F">
        <w:rPr>
          <w:rFonts w:hint="eastAsia"/>
          <w:b/>
        </w:rPr>
        <w:t>對象</w:t>
      </w:r>
      <w:r w:rsidR="00764C48" w:rsidRPr="00EC5D3F">
        <w:rPr>
          <w:rFonts w:hint="eastAsia"/>
          <w:b/>
        </w:rPr>
        <w:t>，</w:t>
      </w:r>
      <w:r w:rsidRPr="00EC5D3F">
        <w:rPr>
          <w:rFonts w:hint="eastAsia"/>
          <w:b/>
        </w:rPr>
        <w:t>補助金額明顯過低，且逐年呈遞減趨勢</w:t>
      </w:r>
      <w:r w:rsidR="00764C48" w:rsidRPr="00EC5D3F">
        <w:rPr>
          <w:rFonts w:hint="eastAsia"/>
          <w:b/>
        </w:rPr>
        <w:t>，</w:t>
      </w:r>
      <w:r w:rsidRPr="00EC5D3F">
        <w:rPr>
          <w:rFonts w:hint="eastAsia"/>
          <w:b/>
        </w:rPr>
        <w:t>均有待檢討妥處。</w:t>
      </w:r>
      <w:bookmarkEnd w:id="84"/>
    </w:p>
    <w:p w:rsidR="00351E6D" w:rsidRPr="00EC5D3F" w:rsidRDefault="00BB4D87" w:rsidP="00BE6BC4">
      <w:pPr>
        <w:pStyle w:val="3"/>
      </w:pPr>
      <w:bookmarkStart w:id="85" w:name="_Toc487201131"/>
      <w:bookmarkStart w:id="86" w:name="_Toc487204015"/>
      <w:bookmarkStart w:id="87" w:name="_Toc488136649"/>
      <w:r w:rsidRPr="00EC5D3F">
        <w:rPr>
          <w:rFonts w:hint="eastAsia"/>
        </w:rPr>
        <w:t>查</w:t>
      </w:r>
      <w:r w:rsidR="00711F3F" w:rsidRPr="00EC5D3F">
        <w:rPr>
          <w:rFonts w:hint="eastAsia"/>
        </w:rPr>
        <w:t>消防署為</w:t>
      </w:r>
      <w:r w:rsidR="00AC1695" w:rsidRPr="00EC5D3F">
        <w:rPr>
          <w:rFonts w:hint="eastAsia"/>
        </w:rPr>
        <w:t>執</w:t>
      </w:r>
      <w:r w:rsidR="00711F3F" w:rsidRPr="00EC5D3F">
        <w:rPr>
          <w:rFonts w:hint="eastAsia"/>
        </w:rPr>
        <w:t>行無須設置火警自動警報設備</w:t>
      </w:r>
      <w:r w:rsidR="00351E6D" w:rsidRPr="00EC5D3F">
        <w:rPr>
          <w:rFonts w:hint="eastAsia"/>
        </w:rPr>
        <w:t>之</w:t>
      </w:r>
      <w:r w:rsidR="00711F3F" w:rsidRPr="00EC5D3F">
        <w:rPr>
          <w:rFonts w:hint="eastAsia"/>
        </w:rPr>
        <w:t>住宅場所</w:t>
      </w:r>
      <w:r w:rsidR="00E0675D" w:rsidRPr="00EC5D3F">
        <w:rPr>
          <w:rFonts w:hint="eastAsia"/>
        </w:rPr>
        <w:t>應</w:t>
      </w:r>
      <w:r w:rsidR="00351E6D" w:rsidRPr="00EC5D3F">
        <w:rPr>
          <w:rFonts w:hint="eastAsia"/>
        </w:rPr>
        <w:t>依法</w:t>
      </w:r>
      <w:r w:rsidR="00711F3F" w:rsidRPr="00EC5D3F">
        <w:rPr>
          <w:rFonts w:hint="eastAsia"/>
        </w:rPr>
        <w:t>設置住警器</w:t>
      </w:r>
      <w:r w:rsidR="00AC1695" w:rsidRPr="00EC5D3F">
        <w:rPr>
          <w:rFonts w:hint="eastAsia"/>
        </w:rPr>
        <w:t>之規定</w:t>
      </w:r>
      <w:r w:rsidR="00711F3F" w:rsidRPr="00EC5D3F">
        <w:rPr>
          <w:rFonts w:hint="eastAsia"/>
        </w:rPr>
        <w:t>，前於</w:t>
      </w:r>
      <w:r w:rsidR="0031394B" w:rsidRPr="00EC5D3F">
        <w:rPr>
          <w:rFonts w:hint="eastAsia"/>
        </w:rPr>
        <w:t>102年1月30日函頒</w:t>
      </w:r>
      <w:r w:rsidR="00087D10" w:rsidRPr="00EC5D3F">
        <w:rPr>
          <w:rFonts w:hint="eastAsia"/>
        </w:rPr>
        <w:t>住警器執行計畫</w:t>
      </w:r>
      <w:r w:rsidR="0031394B" w:rsidRPr="00EC5D3F">
        <w:rPr>
          <w:rFonts w:hint="eastAsia"/>
        </w:rPr>
        <w:t>，</w:t>
      </w:r>
      <w:r w:rsidR="00087D10" w:rsidRPr="00EC5D3F">
        <w:rPr>
          <w:rFonts w:hint="eastAsia"/>
        </w:rPr>
        <w:t>且</w:t>
      </w:r>
      <w:r w:rsidR="00351E6D" w:rsidRPr="00EC5D3F">
        <w:rPr>
          <w:rFonts w:hint="eastAsia"/>
        </w:rPr>
        <w:t>於該署全球資訊網內之防災宣導/預防火災篇專區，刊載住警器成功案例</w:t>
      </w:r>
      <w:r w:rsidR="00351E6D" w:rsidRPr="00EC5D3F">
        <w:rPr>
          <w:rStyle w:val="afc"/>
        </w:rPr>
        <w:footnoteReference w:id="16"/>
      </w:r>
      <w:r w:rsidR="00087D10" w:rsidRPr="00EC5D3F">
        <w:rPr>
          <w:rFonts w:hint="eastAsia"/>
        </w:rPr>
        <w:t>，並</w:t>
      </w:r>
      <w:r w:rsidR="00351E6D" w:rsidRPr="00EC5D3F">
        <w:rPr>
          <w:rFonts w:hint="eastAsia"/>
        </w:rPr>
        <w:t>建置</w:t>
      </w:r>
      <w:r w:rsidR="00351E6D" w:rsidRPr="00EC5D3F">
        <w:rPr>
          <w:rFonts w:hAnsi="標楷體" w:hint="eastAsia"/>
        </w:rPr>
        <w:t>「住宅用火災警報器」專區網頁</w:t>
      </w:r>
      <w:r w:rsidR="00351E6D" w:rsidRPr="00EC5D3F">
        <w:rPr>
          <w:rStyle w:val="afc"/>
          <w:rFonts w:hAnsi="標楷體"/>
        </w:rPr>
        <w:footnoteReference w:id="17"/>
      </w:r>
      <w:r w:rsidR="009D6EB0" w:rsidRPr="00EC5D3F">
        <w:rPr>
          <w:rFonts w:hAnsi="標楷體" w:hint="eastAsia"/>
        </w:rPr>
        <w:t>，</w:t>
      </w:r>
      <w:r w:rsidR="00351E6D" w:rsidRPr="00EC5D3F">
        <w:rPr>
          <w:rFonts w:hint="eastAsia"/>
        </w:rPr>
        <w:t>介紹相關法規</w:t>
      </w:r>
      <w:r w:rsidR="009D6EB0" w:rsidRPr="00EC5D3F">
        <w:rPr>
          <w:rFonts w:hint="eastAsia"/>
        </w:rPr>
        <w:t>及常識供民眾參考，另</w:t>
      </w:r>
      <w:r w:rsidR="00087D10" w:rsidRPr="00EC5D3F">
        <w:rPr>
          <w:rFonts w:hint="eastAsia"/>
        </w:rPr>
        <w:t>透</w:t>
      </w:r>
      <w:r w:rsidR="009D6EB0" w:rsidRPr="00EC5D3F">
        <w:rPr>
          <w:rFonts w:hint="eastAsia"/>
        </w:rPr>
        <w:t>過廣播電臺</w:t>
      </w:r>
      <w:r w:rsidR="00351E6D" w:rsidRPr="00EC5D3F">
        <w:rPr>
          <w:rFonts w:hint="eastAsia"/>
        </w:rPr>
        <w:t>及協調</w:t>
      </w:r>
      <w:r w:rsidR="009D6EB0" w:rsidRPr="00EC5D3F">
        <w:rPr>
          <w:rFonts w:hint="eastAsia"/>
        </w:rPr>
        <w:t>相關單位</w:t>
      </w:r>
      <w:r w:rsidR="00351E6D" w:rsidRPr="00EC5D3F">
        <w:rPr>
          <w:rFonts w:hint="eastAsia"/>
        </w:rPr>
        <w:t>增設販售通路等進行推廣宣導</w:t>
      </w:r>
      <w:r w:rsidR="006D0247" w:rsidRPr="00EC5D3F">
        <w:rPr>
          <w:rFonts w:hint="eastAsia"/>
        </w:rPr>
        <w:t>，期待提升住警器之設置率</w:t>
      </w:r>
      <w:r w:rsidR="009D6EB0" w:rsidRPr="00EC5D3F">
        <w:rPr>
          <w:rFonts w:hint="eastAsia"/>
        </w:rPr>
        <w:t>，此外，該署亦依上開計畫督導各</w:t>
      </w:r>
      <w:r w:rsidR="009E7354" w:rsidRPr="00EC5D3F">
        <w:rPr>
          <w:rFonts w:hint="eastAsia"/>
        </w:rPr>
        <w:t>直轄市、</w:t>
      </w:r>
      <w:r w:rsidR="00B3770A" w:rsidRPr="00EC5D3F">
        <w:rPr>
          <w:rFonts w:hint="eastAsia"/>
        </w:rPr>
        <w:t>縣（市）政府</w:t>
      </w:r>
      <w:r w:rsidR="00BE75D5" w:rsidRPr="00EC5D3F">
        <w:rPr>
          <w:rFonts w:hint="eastAsia"/>
        </w:rPr>
        <w:t>進行推廣</w:t>
      </w:r>
      <w:r w:rsidR="006D0247" w:rsidRPr="00EC5D3F">
        <w:rPr>
          <w:rFonts w:hint="eastAsia"/>
        </w:rPr>
        <w:t>宣導</w:t>
      </w:r>
      <w:r w:rsidR="00BE75D5" w:rsidRPr="00EC5D3F">
        <w:rPr>
          <w:rStyle w:val="afc"/>
        </w:rPr>
        <w:footnoteReference w:id="18"/>
      </w:r>
      <w:r w:rsidR="00351E6D" w:rsidRPr="00EC5D3F">
        <w:rPr>
          <w:rFonts w:hint="eastAsia"/>
        </w:rPr>
        <w:t>，</w:t>
      </w:r>
      <w:r w:rsidR="006D0247" w:rsidRPr="00EC5D3F">
        <w:rPr>
          <w:rFonts w:hint="eastAsia"/>
        </w:rPr>
        <w:t>雖</w:t>
      </w:r>
      <w:r w:rsidR="00BE75D5" w:rsidRPr="00EC5D3F">
        <w:rPr>
          <w:rFonts w:hint="eastAsia"/>
        </w:rPr>
        <w:t>難</w:t>
      </w:r>
      <w:r w:rsidR="00EF4A09" w:rsidRPr="00EC5D3F">
        <w:rPr>
          <w:rFonts w:hint="eastAsia"/>
        </w:rPr>
        <w:t>謂</w:t>
      </w:r>
      <w:r w:rsidR="006D0247" w:rsidRPr="00EC5D3F">
        <w:rPr>
          <w:rFonts w:hint="eastAsia"/>
        </w:rPr>
        <w:t>該部</w:t>
      </w:r>
      <w:r w:rsidR="00087D10" w:rsidRPr="00EC5D3F">
        <w:rPr>
          <w:rFonts w:hint="eastAsia"/>
        </w:rPr>
        <w:t>及各</w:t>
      </w:r>
      <w:r w:rsidR="009E7354" w:rsidRPr="00EC5D3F">
        <w:rPr>
          <w:rFonts w:hint="eastAsia"/>
        </w:rPr>
        <w:t>直轄市、</w:t>
      </w:r>
      <w:r w:rsidR="00B3770A" w:rsidRPr="00EC5D3F">
        <w:rPr>
          <w:rFonts w:hint="eastAsia"/>
        </w:rPr>
        <w:t>縣（市）政府</w:t>
      </w:r>
      <w:r w:rsidR="00BE75D5" w:rsidRPr="00EC5D3F">
        <w:rPr>
          <w:rFonts w:hint="eastAsia"/>
        </w:rPr>
        <w:t>於推廣宣導上</w:t>
      </w:r>
      <w:r w:rsidR="009D6EB0" w:rsidRPr="00EC5D3F">
        <w:rPr>
          <w:rFonts w:hint="eastAsia"/>
        </w:rPr>
        <w:t>有消極</w:t>
      </w:r>
      <w:r w:rsidR="00BE75D5" w:rsidRPr="00EC5D3F">
        <w:rPr>
          <w:rFonts w:hint="eastAsia"/>
        </w:rPr>
        <w:t>不作為等</w:t>
      </w:r>
      <w:r w:rsidR="009D6EB0" w:rsidRPr="00EC5D3F">
        <w:rPr>
          <w:rFonts w:hint="eastAsia"/>
        </w:rPr>
        <w:t>情事，</w:t>
      </w:r>
      <w:r w:rsidR="00BE75D5" w:rsidRPr="00EC5D3F">
        <w:rPr>
          <w:rFonts w:hint="eastAsia"/>
        </w:rPr>
        <w:t>然</w:t>
      </w:r>
      <w:r w:rsidR="00EF4A09" w:rsidRPr="00EC5D3F">
        <w:rPr>
          <w:rFonts w:hint="eastAsia"/>
        </w:rPr>
        <w:t>揆諸</w:t>
      </w:r>
      <w:r w:rsidR="00BE75D5" w:rsidRPr="00EC5D3F">
        <w:rPr>
          <w:rFonts w:hint="eastAsia"/>
        </w:rPr>
        <w:t>住警器推廣成效不彰</w:t>
      </w:r>
      <w:r w:rsidR="00EF4A09" w:rsidRPr="00EC5D3F">
        <w:rPr>
          <w:rFonts w:hint="eastAsia"/>
        </w:rPr>
        <w:t>以及</w:t>
      </w:r>
      <w:r w:rsidR="009D6EB0" w:rsidRPr="00EC5D3F">
        <w:rPr>
          <w:rFonts w:hint="eastAsia"/>
        </w:rPr>
        <w:t>一般民眾對住警器</w:t>
      </w:r>
      <w:r w:rsidR="00EF4A09" w:rsidRPr="00EC5D3F">
        <w:rPr>
          <w:rFonts w:hint="eastAsia"/>
        </w:rPr>
        <w:t>仍</w:t>
      </w:r>
      <w:r w:rsidR="009D6EB0" w:rsidRPr="00EC5D3F">
        <w:rPr>
          <w:rFonts w:hint="eastAsia"/>
        </w:rPr>
        <w:t>普遍缺乏認識，遑論其能</w:t>
      </w:r>
      <w:r w:rsidR="00351E6D" w:rsidRPr="00EC5D3F">
        <w:rPr>
          <w:rFonts w:hint="eastAsia"/>
        </w:rPr>
        <w:t>積極</w:t>
      </w:r>
      <w:r w:rsidR="009D6EB0" w:rsidRPr="00EC5D3F">
        <w:rPr>
          <w:rFonts w:hint="eastAsia"/>
        </w:rPr>
        <w:t>主動設置，</w:t>
      </w:r>
      <w:r w:rsidR="006D0247" w:rsidRPr="00EC5D3F">
        <w:rPr>
          <w:rFonts w:hint="eastAsia"/>
        </w:rPr>
        <w:t>且已設置住警器者，亦多來自政府補助或民間團體捐贈（即前揭設置率20.34％部分），</w:t>
      </w:r>
      <w:r w:rsidR="009D6EB0" w:rsidRPr="00EC5D3F">
        <w:rPr>
          <w:rFonts w:hint="eastAsia"/>
        </w:rPr>
        <w:t>顯見</w:t>
      </w:r>
      <w:r w:rsidR="00BE75D5" w:rsidRPr="00EC5D3F">
        <w:rPr>
          <w:rFonts w:hint="eastAsia"/>
        </w:rPr>
        <w:t>目前主管機關對住警器之推廣宣導，仍有</w:t>
      </w:r>
      <w:r w:rsidR="0090262C" w:rsidRPr="00EC5D3F">
        <w:rPr>
          <w:rFonts w:hint="eastAsia"/>
        </w:rPr>
        <w:t>大幅</w:t>
      </w:r>
      <w:r w:rsidR="00BE75D5" w:rsidRPr="00EC5D3F">
        <w:rPr>
          <w:rFonts w:hint="eastAsia"/>
        </w:rPr>
        <w:t>改進空間。</w:t>
      </w:r>
      <w:bookmarkEnd w:id="85"/>
      <w:bookmarkEnd w:id="86"/>
      <w:bookmarkEnd w:id="87"/>
    </w:p>
    <w:p w:rsidR="00FC2D80" w:rsidRPr="00EC5D3F" w:rsidRDefault="00E94203" w:rsidP="00E94203">
      <w:pPr>
        <w:pStyle w:val="3"/>
      </w:pPr>
      <w:bookmarkStart w:id="88" w:name="_Toc487201132"/>
      <w:bookmarkStart w:id="89" w:name="_Toc487204016"/>
      <w:bookmarkStart w:id="90" w:name="_Toc488136650"/>
      <w:r w:rsidRPr="00EC5D3F">
        <w:rPr>
          <w:rFonts w:hint="eastAsia"/>
        </w:rPr>
        <w:t>次查內政部為協助各</w:t>
      </w:r>
      <w:r w:rsidR="009E7354" w:rsidRPr="00EC5D3F">
        <w:rPr>
          <w:rFonts w:hint="eastAsia"/>
        </w:rPr>
        <w:t>直轄市、</w:t>
      </w:r>
      <w:r w:rsidR="00B3770A" w:rsidRPr="00EC5D3F">
        <w:rPr>
          <w:rFonts w:hint="eastAsia"/>
        </w:rPr>
        <w:t>縣（市）政府</w:t>
      </w:r>
      <w:r w:rsidRPr="00EC5D3F">
        <w:rPr>
          <w:rFonts w:hint="eastAsia"/>
        </w:rPr>
        <w:t>推動住警器之設置，另於102年11月6日函頒住警器補助原則，</w:t>
      </w:r>
      <w:r w:rsidR="00F1629C" w:rsidRPr="00EC5D3F">
        <w:rPr>
          <w:rFonts w:hint="eastAsia"/>
        </w:rPr>
        <w:t>該原則第2點規定：「本作業原則補助對象為直轄市、縣（市）政府，於低收入戶、弱勢族群居住場所(以上為申請案之人員條件)、鐵皮屋、老舊建築物、木造建築物、狹小巷弄地區建築物、住宅式宮廟、資源回收用途之住宅、居家曾發生火災事故者等高危險群場所(以上為申請案之住宅條件)或其他符合消防法第6條第5項規定住宅場所設置住警器。」</w:t>
      </w:r>
      <w:r w:rsidR="006D0247" w:rsidRPr="00EC5D3F">
        <w:rPr>
          <w:rFonts w:hint="eastAsia"/>
        </w:rPr>
        <w:t>第3點</w:t>
      </w:r>
      <w:r w:rsidR="00F1629C" w:rsidRPr="00EC5D3F">
        <w:rPr>
          <w:rFonts w:hint="eastAsia"/>
        </w:rPr>
        <w:t>並</w:t>
      </w:r>
      <w:r w:rsidR="006D0247" w:rsidRPr="00EC5D3F">
        <w:rPr>
          <w:rFonts w:hint="eastAsia"/>
        </w:rPr>
        <w:t>規定</w:t>
      </w:r>
      <w:r w:rsidRPr="00EC5D3F">
        <w:rPr>
          <w:rFonts w:hint="eastAsia"/>
        </w:rPr>
        <w:t>依據各</w:t>
      </w:r>
      <w:r w:rsidR="00B3770A" w:rsidRPr="00EC5D3F">
        <w:rPr>
          <w:rFonts w:hint="eastAsia"/>
        </w:rPr>
        <w:t>縣（市）政府</w:t>
      </w:r>
      <w:r w:rsidRPr="00EC5D3F">
        <w:rPr>
          <w:rFonts w:hint="eastAsia"/>
        </w:rPr>
        <w:t>之財力級次設定各</w:t>
      </w:r>
      <w:r w:rsidR="003A07EE" w:rsidRPr="00EC5D3F">
        <w:rPr>
          <w:rFonts w:hint="eastAsia"/>
        </w:rPr>
        <w:t>直轄市、</w:t>
      </w:r>
      <w:r w:rsidRPr="00EC5D3F">
        <w:rPr>
          <w:rFonts w:hint="eastAsia"/>
        </w:rPr>
        <w:t>縣市之補助比率。然查</w:t>
      </w:r>
      <w:r w:rsidR="00DD4C41" w:rsidRPr="00EC5D3F">
        <w:rPr>
          <w:rFonts w:hint="eastAsia"/>
        </w:rPr>
        <w:t>中央及各</w:t>
      </w:r>
      <w:r w:rsidR="003A07EE" w:rsidRPr="00EC5D3F">
        <w:rPr>
          <w:rFonts w:hint="eastAsia"/>
        </w:rPr>
        <w:t>直轄市、</w:t>
      </w:r>
      <w:r w:rsidR="00DD4C41" w:rsidRPr="00EC5D3F">
        <w:rPr>
          <w:rFonts w:hint="eastAsia"/>
        </w:rPr>
        <w:t>縣市政府</w:t>
      </w:r>
      <w:r w:rsidR="006272FA" w:rsidRPr="00EC5D3F">
        <w:rPr>
          <w:rFonts w:hint="eastAsia"/>
        </w:rPr>
        <w:t>近年來</w:t>
      </w:r>
      <w:r w:rsidR="00DD4C41" w:rsidRPr="00EC5D3F">
        <w:rPr>
          <w:rFonts w:hint="eastAsia"/>
        </w:rPr>
        <w:t>編列之補助</w:t>
      </w:r>
      <w:r w:rsidR="00401B9D" w:rsidRPr="00EC5D3F">
        <w:rPr>
          <w:rFonts w:hint="eastAsia"/>
        </w:rPr>
        <w:t>民眾</w:t>
      </w:r>
      <w:r w:rsidR="006272FA" w:rsidRPr="00EC5D3F">
        <w:rPr>
          <w:rFonts w:hint="eastAsia"/>
        </w:rPr>
        <w:t>設置住警器</w:t>
      </w:r>
      <w:r w:rsidR="0012622F" w:rsidRPr="00EC5D3F">
        <w:rPr>
          <w:rFonts w:hint="eastAsia"/>
        </w:rPr>
        <w:t>之</w:t>
      </w:r>
      <w:r w:rsidR="00DD4C41" w:rsidRPr="00EC5D3F">
        <w:rPr>
          <w:rFonts w:hint="eastAsia"/>
        </w:rPr>
        <w:t>預算</w:t>
      </w:r>
      <w:r w:rsidR="006272FA" w:rsidRPr="00EC5D3F">
        <w:rPr>
          <w:rFonts w:hint="eastAsia"/>
        </w:rPr>
        <w:t>及執行金額，均呈逐年遞減趨勢</w:t>
      </w:r>
      <w:r w:rsidR="00DC5870" w:rsidRPr="00EC5D3F">
        <w:rPr>
          <w:rFonts w:hint="eastAsia"/>
        </w:rPr>
        <w:t>(如</w:t>
      </w:r>
      <w:r w:rsidR="004562C1" w:rsidRPr="00EC5D3F">
        <w:rPr>
          <w:rFonts w:hint="eastAsia"/>
        </w:rPr>
        <w:t>下</w:t>
      </w:r>
      <w:r w:rsidR="00DC5870" w:rsidRPr="00EC5D3F">
        <w:rPr>
          <w:rFonts w:hint="eastAsia"/>
        </w:rPr>
        <w:t>表所示)</w:t>
      </w:r>
      <w:r w:rsidR="00FC2D80" w:rsidRPr="00EC5D3F">
        <w:rPr>
          <w:rFonts w:hint="eastAsia"/>
        </w:rPr>
        <w:t>：</w:t>
      </w:r>
    </w:p>
    <w:p w:rsidR="00401B9D" w:rsidRPr="00EC5D3F" w:rsidRDefault="00401B9D" w:rsidP="00401B9D">
      <w:pPr>
        <w:pStyle w:val="a3"/>
        <w:numPr>
          <w:ilvl w:val="0"/>
          <w:numId w:val="0"/>
        </w:numPr>
        <w:spacing w:before="120" w:after="0"/>
        <w:ind w:leftChars="-15" w:left="2" w:hangingChars="19" w:hanging="53"/>
        <w:jc w:val="center"/>
        <w:rPr>
          <w:rFonts w:hAnsi="標楷體"/>
        </w:rPr>
      </w:pPr>
      <w:r w:rsidRPr="00EC5D3F">
        <w:rPr>
          <w:rFonts w:hAnsi="標楷體" w:hint="eastAsia"/>
        </w:rPr>
        <w:t>中央及各直轄市、縣市政府編列設置住警器預算統計表</w:t>
      </w:r>
    </w:p>
    <w:p w:rsidR="00401B9D" w:rsidRPr="00EC5D3F" w:rsidRDefault="00401B9D" w:rsidP="00401B9D">
      <w:pPr>
        <w:pStyle w:val="4"/>
        <w:numPr>
          <w:ilvl w:val="0"/>
          <w:numId w:val="0"/>
        </w:numPr>
        <w:ind w:left="1701"/>
        <w:jc w:val="right"/>
        <w:rPr>
          <w:sz w:val="24"/>
          <w:szCs w:val="24"/>
        </w:rPr>
      </w:pPr>
      <w:r w:rsidRPr="00EC5D3F">
        <w:rPr>
          <w:rFonts w:hint="eastAsia"/>
          <w:sz w:val="24"/>
          <w:szCs w:val="24"/>
        </w:rPr>
        <w:t>單位：元</w:t>
      </w:r>
    </w:p>
    <w:tbl>
      <w:tblPr>
        <w:tblW w:w="4724"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A0" w:firstRow="1" w:lastRow="0" w:firstColumn="1" w:lastColumn="0" w:noHBand="0" w:noVBand="0"/>
      </w:tblPr>
      <w:tblGrid>
        <w:gridCol w:w="531"/>
        <w:gridCol w:w="1935"/>
        <w:gridCol w:w="1471"/>
        <w:gridCol w:w="1471"/>
        <w:gridCol w:w="1471"/>
        <w:gridCol w:w="1467"/>
      </w:tblGrid>
      <w:tr w:rsidR="00EC5D3F" w:rsidRPr="00EC5D3F" w:rsidTr="00401B9D">
        <w:trPr>
          <w:trHeight w:val="735"/>
          <w:tblHeader/>
          <w:jc w:val="right"/>
        </w:trPr>
        <w:tc>
          <w:tcPr>
            <w:tcW w:w="1478" w:type="pct"/>
            <w:gridSpan w:val="2"/>
            <w:tcBorders>
              <w:top w:val="single" w:sz="4" w:space="0" w:color="auto"/>
              <w:left w:val="single" w:sz="4" w:space="0" w:color="auto"/>
              <w:bottom w:val="single" w:sz="4" w:space="0" w:color="auto"/>
              <w:right w:val="single" w:sz="4" w:space="0" w:color="auto"/>
              <w:tl2br w:val="single" w:sz="4" w:space="0" w:color="auto"/>
            </w:tcBorders>
            <w:noWrap/>
            <w:vAlign w:val="center"/>
          </w:tcPr>
          <w:p w:rsidR="00401B9D" w:rsidRPr="00EC5D3F" w:rsidRDefault="00401B9D" w:rsidP="00401B9D">
            <w:pPr>
              <w:snapToGrid w:val="0"/>
              <w:ind w:leftChars="80" w:left="272"/>
              <w:jc w:val="right"/>
              <w:rPr>
                <w:rFonts w:hAnsi="標楷體"/>
                <w:bCs/>
                <w:sz w:val="26"/>
                <w:szCs w:val="26"/>
              </w:rPr>
            </w:pPr>
            <w:r w:rsidRPr="00EC5D3F">
              <w:rPr>
                <w:rFonts w:hAnsi="標楷體" w:hint="eastAsia"/>
                <w:bCs/>
                <w:sz w:val="26"/>
                <w:szCs w:val="26"/>
              </w:rPr>
              <w:t>年度</w:t>
            </w:r>
          </w:p>
          <w:p w:rsidR="00401B9D" w:rsidRPr="00EC5D3F" w:rsidRDefault="00401B9D" w:rsidP="00401B9D">
            <w:pPr>
              <w:snapToGrid w:val="0"/>
              <w:rPr>
                <w:rFonts w:hAnsi="標楷體"/>
                <w:bCs/>
                <w:sz w:val="26"/>
                <w:szCs w:val="26"/>
              </w:rPr>
            </w:pPr>
            <w:r w:rsidRPr="00EC5D3F">
              <w:rPr>
                <w:rFonts w:hAnsi="標楷體" w:hint="eastAsia"/>
                <w:bCs/>
                <w:sz w:val="26"/>
                <w:szCs w:val="26"/>
              </w:rPr>
              <w:t>項目</w:t>
            </w:r>
          </w:p>
        </w:tc>
        <w:tc>
          <w:tcPr>
            <w:tcW w:w="881" w:type="pct"/>
            <w:tcBorders>
              <w:top w:val="single" w:sz="4" w:space="0" w:color="auto"/>
              <w:left w:val="single" w:sz="4" w:space="0" w:color="auto"/>
              <w:bottom w:val="single" w:sz="4" w:space="0" w:color="auto"/>
              <w:right w:val="single" w:sz="4" w:space="0" w:color="auto"/>
            </w:tcBorders>
            <w:noWrap/>
            <w:vAlign w:val="center"/>
          </w:tcPr>
          <w:p w:rsidR="00401B9D" w:rsidRPr="00EC5D3F" w:rsidRDefault="00401B9D" w:rsidP="00401B9D">
            <w:pPr>
              <w:snapToGrid w:val="0"/>
              <w:jc w:val="center"/>
              <w:rPr>
                <w:rFonts w:hAnsi="標楷體"/>
                <w:bCs/>
                <w:sz w:val="26"/>
                <w:szCs w:val="26"/>
              </w:rPr>
            </w:pPr>
            <w:r w:rsidRPr="00EC5D3F">
              <w:rPr>
                <w:rFonts w:hAnsi="標楷體" w:hint="eastAsia"/>
                <w:bCs/>
                <w:sz w:val="26"/>
                <w:szCs w:val="26"/>
              </w:rPr>
              <w:t>103年</w:t>
            </w:r>
            <w:r w:rsidRPr="00EC5D3F">
              <w:rPr>
                <w:rFonts w:hAnsi="標楷體" w:hint="eastAsia"/>
                <w:bCs/>
                <w:spacing w:val="20"/>
                <w:sz w:val="26"/>
                <w:szCs w:val="26"/>
              </w:rPr>
              <w:t>度</w:t>
            </w:r>
          </w:p>
        </w:tc>
        <w:tc>
          <w:tcPr>
            <w:tcW w:w="881" w:type="pct"/>
            <w:tcBorders>
              <w:top w:val="single" w:sz="4" w:space="0" w:color="auto"/>
              <w:left w:val="single" w:sz="4" w:space="0" w:color="auto"/>
              <w:bottom w:val="single" w:sz="4" w:space="0" w:color="auto"/>
              <w:right w:val="single" w:sz="4" w:space="0" w:color="auto"/>
            </w:tcBorders>
            <w:vAlign w:val="center"/>
          </w:tcPr>
          <w:p w:rsidR="00401B9D" w:rsidRPr="00EC5D3F" w:rsidRDefault="00401B9D" w:rsidP="00401B9D">
            <w:pPr>
              <w:snapToGrid w:val="0"/>
              <w:jc w:val="center"/>
              <w:rPr>
                <w:rFonts w:hAnsi="標楷體"/>
                <w:bCs/>
                <w:sz w:val="26"/>
                <w:szCs w:val="26"/>
              </w:rPr>
            </w:pPr>
            <w:r w:rsidRPr="00EC5D3F">
              <w:rPr>
                <w:rFonts w:hAnsi="標楷體" w:hint="eastAsia"/>
                <w:bCs/>
                <w:sz w:val="26"/>
                <w:szCs w:val="26"/>
              </w:rPr>
              <w:t>104年</w:t>
            </w:r>
            <w:r w:rsidRPr="00EC5D3F">
              <w:rPr>
                <w:rFonts w:hAnsi="標楷體" w:hint="eastAsia"/>
                <w:bCs/>
                <w:spacing w:val="20"/>
                <w:sz w:val="26"/>
                <w:szCs w:val="26"/>
              </w:rPr>
              <w:t>度</w:t>
            </w:r>
          </w:p>
        </w:tc>
        <w:tc>
          <w:tcPr>
            <w:tcW w:w="881" w:type="pct"/>
            <w:tcBorders>
              <w:top w:val="single" w:sz="4" w:space="0" w:color="auto"/>
              <w:left w:val="single" w:sz="4" w:space="0" w:color="auto"/>
              <w:bottom w:val="single" w:sz="4" w:space="0" w:color="auto"/>
              <w:right w:val="single" w:sz="4" w:space="0" w:color="auto"/>
            </w:tcBorders>
            <w:vAlign w:val="center"/>
          </w:tcPr>
          <w:p w:rsidR="00401B9D" w:rsidRPr="00EC5D3F" w:rsidRDefault="00401B9D" w:rsidP="00401B9D">
            <w:pPr>
              <w:snapToGrid w:val="0"/>
              <w:jc w:val="center"/>
              <w:rPr>
                <w:rFonts w:hAnsi="標楷體"/>
                <w:bCs/>
                <w:sz w:val="26"/>
                <w:szCs w:val="26"/>
              </w:rPr>
            </w:pPr>
            <w:r w:rsidRPr="00EC5D3F">
              <w:rPr>
                <w:rFonts w:hAnsi="標楷體" w:hint="eastAsia"/>
                <w:bCs/>
                <w:sz w:val="26"/>
                <w:szCs w:val="26"/>
              </w:rPr>
              <w:t>105年</w:t>
            </w:r>
            <w:r w:rsidRPr="00EC5D3F">
              <w:rPr>
                <w:rFonts w:hAnsi="標楷體" w:hint="eastAsia"/>
                <w:bCs/>
                <w:spacing w:val="20"/>
                <w:sz w:val="26"/>
                <w:szCs w:val="26"/>
              </w:rPr>
              <w:t>度</w:t>
            </w:r>
          </w:p>
        </w:tc>
        <w:tc>
          <w:tcPr>
            <w:tcW w:w="879" w:type="pct"/>
            <w:tcBorders>
              <w:top w:val="single" w:sz="4" w:space="0" w:color="auto"/>
              <w:left w:val="single" w:sz="4" w:space="0" w:color="auto"/>
              <w:bottom w:val="single" w:sz="4" w:space="0" w:color="auto"/>
              <w:right w:val="single" w:sz="4" w:space="0" w:color="auto"/>
            </w:tcBorders>
            <w:vAlign w:val="center"/>
          </w:tcPr>
          <w:p w:rsidR="00401B9D" w:rsidRPr="00EC5D3F" w:rsidRDefault="00401B9D" w:rsidP="00401B9D">
            <w:pPr>
              <w:snapToGrid w:val="0"/>
              <w:jc w:val="center"/>
              <w:rPr>
                <w:rFonts w:hAnsi="標楷體"/>
                <w:bCs/>
                <w:sz w:val="26"/>
                <w:szCs w:val="26"/>
              </w:rPr>
            </w:pPr>
            <w:r w:rsidRPr="00EC5D3F">
              <w:rPr>
                <w:rFonts w:hAnsi="標楷體" w:hint="eastAsia"/>
                <w:bCs/>
                <w:sz w:val="26"/>
                <w:szCs w:val="26"/>
              </w:rPr>
              <w:t>106年</w:t>
            </w:r>
            <w:r w:rsidRPr="00EC5D3F">
              <w:rPr>
                <w:rFonts w:hAnsi="標楷體" w:hint="eastAsia"/>
                <w:bCs/>
                <w:spacing w:val="20"/>
                <w:sz w:val="26"/>
                <w:szCs w:val="26"/>
              </w:rPr>
              <w:t>度</w:t>
            </w:r>
          </w:p>
        </w:tc>
      </w:tr>
      <w:tr w:rsidR="00EC5D3F" w:rsidRPr="00EC5D3F" w:rsidTr="00401B9D">
        <w:trPr>
          <w:trHeight w:val="560"/>
          <w:jc w:val="right"/>
        </w:trPr>
        <w:tc>
          <w:tcPr>
            <w:tcW w:w="319" w:type="pct"/>
            <w:vMerge w:val="restart"/>
            <w:tcBorders>
              <w:top w:val="single" w:sz="4" w:space="0" w:color="auto"/>
              <w:left w:val="single" w:sz="4" w:space="0" w:color="auto"/>
              <w:right w:val="single" w:sz="4" w:space="0" w:color="auto"/>
            </w:tcBorders>
            <w:vAlign w:val="center"/>
          </w:tcPr>
          <w:p w:rsidR="00401B9D" w:rsidRPr="00EC5D3F" w:rsidRDefault="00401B9D" w:rsidP="00401B9D">
            <w:pPr>
              <w:snapToGrid w:val="0"/>
              <w:jc w:val="center"/>
              <w:rPr>
                <w:rFonts w:hAnsi="標楷體"/>
                <w:bCs/>
                <w:sz w:val="26"/>
                <w:szCs w:val="26"/>
              </w:rPr>
            </w:pPr>
            <w:r w:rsidRPr="00EC5D3F">
              <w:rPr>
                <w:rFonts w:hAnsi="標楷體" w:hint="eastAsia"/>
                <w:bCs/>
                <w:sz w:val="26"/>
                <w:szCs w:val="26"/>
              </w:rPr>
              <w:t>預算</w:t>
            </w:r>
          </w:p>
        </w:tc>
        <w:tc>
          <w:tcPr>
            <w:tcW w:w="1159" w:type="pct"/>
            <w:tcBorders>
              <w:top w:val="single" w:sz="4" w:space="0" w:color="auto"/>
              <w:left w:val="single" w:sz="4" w:space="0" w:color="auto"/>
              <w:bottom w:val="single" w:sz="4" w:space="0" w:color="auto"/>
              <w:right w:val="single" w:sz="4" w:space="0" w:color="auto"/>
            </w:tcBorders>
            <w:vAlign w:val="center"/>
          </w:tcPr>
          <w:p w:rsidR="00401B9D" w:rsidRPr="00EC5D3F" w:rsidRDefault="00401B9D" w:rsidP="00401B9D">
            <w:pPr>
              <w:snapToGrid w:val="0"/>
              <w:jc w:val="center"/>
              <w:rPr>
                <w:rFonts w:hAnsi="標楷體"/>
                <w:bCs/>
                <w:sz w:val="26"/>
                <w:szCs w:val="26"/>
              </w:rPr>
            </w:pPr>
            <w:r w:rsidRPr="00EC5D3F">
              <w:rPr>
                <w:rFonts w:hAnsi="標楷體" w:hint="eastAsia"/>
                <w:bCs/>
                <w:sz w:val="26"/>
                <w:szCs w:val="26"/>
              </w:rPr>
              <w:t>內政部消防署編列預算</w:t>
            </w:r>
          </w:p>
        </w:tc>
        <w:tc>
          <w:tcPr>
            <w:tcW w:w="881" w:type="pct"/>
            <w:tcBorders>
              <w:top w:val="single" w:sz="4" w:space="0" w:color="auto"/>
              <w:left w:val="single" w:sz="4" w:space="0" w:color="auto"/>
              <w:bottom w:val="single" w:sz="4" w:space="0" w:color="auto"/>
              <w:right w:val="single" w:sz="4" w:space="0" w:color="auto"/>
            </w:tcBorders>
            <w:noWrap/>
            <w:vAlign w:val="center"/>
          </w:tcPr>
          <w:p w:rsidR="00401B9D" w:rsidRPr="00EC5D3F" w:rsidRDefault="00401B9D" w:rsidP="00401B9D">
            <w:pPr>
              <w:snapToGrid w:val="0"/>
              <w:jc w:val="right"/>
              <w:rPr>
                <w:rFonts w:hAnsi="標楷體"/>
                <w:bCs/>
                <w:sz w:val="26"/>
                <w:szCs w:val="26"/>
              </w:rPr>
            </w:pPr>
            <w:r w:rsidRPr="00EC5D3F">
              <w:rPr>
                <w:rFonts w:hAnsi="標楷體" w:cs="Calibri" w:hint="eastAsia"/>
                <w:bCs/>
                <w:sz w:val="26"/>
                <w:szCs w:val="26"/>
              </w:rPr>
              <w:t>5,491,000</w:t>
            </w:r>
          </w:p>
        </w:tc>
        <w:tc>
          <w:tcPr>
            <w:tcW w:w="881" w:type="pct"/>
            <w:tcBorders>
              <w:top w:val="single" w:sz="4" w:space="0" w:color="auto"/>
              <w:left w:val="single" w:sz="4" w:space="0" w:color="auto"/>
              <w:bottom w:val="single" w:sz="4" w:space="0" w:color="auto"/>
              <w:right w:val="single" w:sz="4" w:space="0" w:color="auto"/>
            </w:tcBorders>
            <w:vAlign w:val="center"/>
          </w:tcPr>
          <w:p w:rsidR="00401B9D" w:rsidRPr="00EC5D3F" w:rsidRDefault="00401B9D" w:rsidP="00401B9D">
            <w:pPr>
              <w:snapToGrid w:val="0"/>
              <w:jc w:val="right"/>
              <w:rPr>
                <w:rFonts w:hAnsi="標楷體"/>
                <w:bCs/>
                <w:sz w:val="26"/>
                <w:szCs w:val="26"/>
              </w:rPr>
            </w:pPr>
            <w:r w:rsidRPr="00EC5D3F">
              <w:rPr>
                <w:rFonts w:hAnsi="標楷體" w:cs="Calibri" w:hint="eastAsia"/>
                <w:bCs/>
                <w:sz w:val="26"/>
                <w:szCs w:val="26"/>
              </w:rPr>
              <w:t>5,233,000</w:t>
            </w:r>
          </w:p>
        </w:tc>
        <w:tc>
          <w:tcPr>
            <w:tcW w:w="881" w:type="pct"/>
            <w:tcBorders>
              <w:top w:val="single" w:sz="4" w:space="0" w:color="auto"/>
              <w:left w:val="single" w:sz="4" w:space="0" w:color="auto"/>
              <w:bottom w:val="single" w:sz="4" w:space="0" w:color="auto"/>
              <w:right w:val="single" w:sz="4" w:space="0" w:color="auto"/>
            </w:tcBorders>
            <w:vAlign w:val="center"/>
          </w:tcPr>
          <w:p w:rsidR="00401B9D" w:rsidRPr="00EC5D3F" w:rsidRDefault="00401B9D" w:rsidP="00401B9D">
            <w:pPr>
              <w:snapToGrid w:val="0"/>
              <w:jc w:val="right"/>
              <w:rPr>
                <w:rFonts w:hAnsi="標楷體"/>
                <w:bCs/>
                <w:sz w:val="26"/>
                <w:szCs w:val="26"/>
              </w:rPr>
            </w:pPr>
            <w:r w:rsidRPr="00EC5D3F">
              <w:rPr>
                <w:rFonts w:hAnsi="標楷體" w:cs="Calibri" w:hint="eastAsia"/>
                <w:bCs/>
                <w:sz w:val="26"/>
                <w:szCs w:val="26"/>
              </w:rPr>
              <w:t>4,155,000</w:t>
            </w:r>
          </w:p>
        </w:tc>
        <w:tc>
          <w:tcPr>
            <w:tcW w:w="879" w:type="pct"/>
            <w:tcBorders>
              <w:top w:val="single" w:sz="4" w:space="0" w:color="auto"/>
              <w:left w:val="single" w:sz="4" w:space="0" w:color="auto"/>
              <w:bottom w:val="single" w:sz="4" w:space="0" w:color="auto"/>
              <w:right w:val="single" w:sz="4" w:space="0" w:color="auto"/>
            </w:tcBorders>
            <w:vAlign w:val="center"/>
          </w:tcPr>
          <w:p w:rsidR="00401B9D" w:rsidRPr="00EC5D3F" w:rsidRDefault="00401B9D" w:rsidP="00401B9D">
            <w:pPr>
              <w:snapToGrid w:val="0"/>
              <w:jc w:val="right"/>
              <w:rPr>
                <w:rFonts w:hAnsi="標楷體"/>
                <w:bCs/>
                <w:sz w:val="26"/>
                <w:szCs w:val="26"/>
              </w:rPr>
            </w:pPr>
            <w:r w:rsidRPr="00EC5D3F">
              <w:rPr>
                <w:rFonts w:hAnsi="標楷體" w:cs="Calibri" w:hint="eastAsia"/>
                <w:bCs/>
                <w:sz w:val="26"/>
                <w:szCs w:val="26"/>
              </w:rPr>
              <w:t>3,109,000</w:t>
            </w:r>
          </w:p>
        </w:tc>
      </w:tr>
      <w:tr w:rsidR="00EC5D3F" w:rsidRPr="00EC5D3F" w:rsidTr="00401B9D">
        <w:trPr>
          <w:trHeight w:val="219"/>
          <w:jc w:val="right"/>
        </w:trPr>
        <w:tc>
          <w:tcPr>
            <w:tcW w:w="319" w:type="pct"/>
            <w:vMerge/>
            <w:tcBorders>
              <w:left w:val="single" w:sz="4" w:space="0" w:color="auto"/>
              <w:right w:val="single" w:sz="4" w:space="0" w:color="auto"/>
            </w:tcBorders>
            <w:vAlign w:val="center"/>
          </w:tcPr>
          <w:p w:rsidR="00401B9D" w:rsidRPr="00EC5D3F" w:rsidRDefault="00401B9D" w:rsidP="00401B9D">
            <w:pPr>
              <w:snapToGrid w:val="0"/>
              <w:ind w:leftChars="80" w:left="272"/>
              <w:jc w:val="center"/>
              <w:rPr>
                <w:rFonts w:hAnsi="標楷體"/>
                <w:bCs/>
                <w:sz w:val="26"/>
                <w:szCs w:val="26"/>
              </w:rPr>
            </w:pPr>
          </w:p>
        </w:tc>
        <w:tc>
          <w:tcPr>
            <w:tcW w:w="1159" w:type="pct"/>
            <w:tcBorders>
              <w:top w:val="single" w:sz="4" w:space="0" w:color="auto"/>
              <w:left w:val="single" w:sz="4" w:space="0" w:color="auto"/>
              <w:bottom w:val="single" w:sz="4" w:space="0" w:color="auto"/>
              <w:right w:val="single" w:sz="4" w:space="0" w:color="auto"/>
            </w:tcBorders>
            <w:vAlign w:val="center"/>
          </w:tcPr>
          <w:p w:rsidR="00401B9D" w:rsidRPr="00EC5D3F" w:rsidRDefault="00401B9D" w:rsidP="00401B9D">
            <w:pPr>
              <w:snapToGrid w:val="0"/>
              <w:jc w:val="center"/>
              <w:rPr>
                <w:rFonts w:hAnsi="標楷體" w:cs="Calibri"/>
                <w:bCs/>
                <w:sz w:val="26"/>
                <w:szCs w:val="26"/>
              </w:rPr>
            </w:pPr>
            <w:r w:rsidRPr="00EC5D3F">
              <w:rPr>
                <w:rFonts w:hAnsi="標楷體" w:cs="Calibri" w:hint="eastAsia"/>
                <w:bCs/>
                <w:sz w:val="26"/>
                <w:szCs w:val="26"/>
              </w:rPr>
              <w:t>直轄市、縣(市)</w:t>
            </w:r>
          </w:p>
          <w:p w:rsidR="00401B9D" w:rsidRPr="00EC5D3F" w:rsidRDefault="00401B9D" w:rsidP="00401B9D">
            <w:pPr>
              <w:snapToGrid w:val="0"/>
              <w:jc w:val="center"/>
              <w:rPr>
                <w:rFonts w:hAnsi="標楷體" w:cs="Calibri"/>
                <w:bCs/>
                <w:sz w:val="26"/>
                <w:szCs w:val="26"/>
              </w:rPr>
            </w:pPr>
            <w:r w:rsidRPr="00EC5D3F">
              <w:rPr>
                <w:rFonts w:hAnsi="標楷體" w:cs="Calibri" w:hint="eastAsia"/>
                <w:bCs/>
                <w:sz w:val="26"/>
                <w:szCs w:val="26"/>
              </w:rPr>
              <w:t>自籌</w:t>
            </w:r>
          </w:p>
        </w:tc>
        <w:tc>
          <w:tcPr>
            <w:tcW w:w="881" w:type="pct"/>
            <w:tcBorders>
              <w:top w:val="single" w:sz="4" w:space="0" w:color="auto"/>
              <w:left w:val="single" w:sz="4" w:space="0" w:color="auto"/>
              <w:bottom w:val="single" w:sz="4" w:space="0" w:color="auto"/>
              <w:right w:val="single" w:sz="4" w:space="0" w:color="auto"/>
            </w:tcBorders>
            <w:noWrap/>
            <w:vAlign w:val="center"/>
          </w:tcPr>
          <w:p w:rsidR="00401B9D" w:rsidRPr="00EC5D3F" w:rsidRDefault="00401B9D" w:rsidP="00401B9D">
            <w:pPr>
              <w:snapToGrid w:val="0"/>
              <w:jc w:val="right"/>
              <w:rPr>
                <w:rFonts w:hAnsi="標楷體" w:cs="Calibri"/>
                <w:bCs/>
                <w:sz w:val="26"/>
                <w:szCs w:val="26"/>
              </w:rPr>
            </w:pPr>
            <w:r w:rsidRPr="00EC5D3F">
              <w:rPr>
                <w:rFonts w:hAnsi="標楷體" w:cs="Calibri" w:hint="eastAsia"/>
                <w:bCs/>
                <w:sz w:val="26"/>
                <w:szCs w:val="26"/>
              </w:rPr>
              <w:t>2,781,000</w:t>
            </w:r>
          </w:p>
        </w:tc>
        <w:tc>
          <w:tcPr>
            <w:tcW w:w="881" w:type="pct"/>
            <w:tcBorders>
              <w:top w:val="single" w:sz="4" w:space="0" w:color="auto"/>
              <w:left w:val="single" w:sz="4" w:space="0" w:color="auto"/>
              <w:bottom w:val="single" w:sz="4" w:space="0" w:color="auto"/>
              <w:right w:val="single" w:sz="4" w:space="0" w:color="auto"/>
            </w:tcBorders>
            <w:vAlign w:val="center"/>
          </w:tcPr>
          <w:p w:rsidR="00401B9D" w:rsidRPr="00EC5D3F" w:rsidRDefault="00401B9D" w:rsidP="00401B9D">
            <w:pPr>
              <w:snapToGrid w:val="0"/>
              <w:jc w:val="right"/>
              <w:rPr>
                <w:rFonts w:hAnsi="標楷體" w:cs="Calibri"/>
                <w:bCs/>
                <w:sz w:val="26"/>
                <w:szCs w:val="26"/>
              </w:rPr>
            </w:pPr>
            <w:r w:rsidRPr="00EC5D3F">
              <w:rPr>
                <w:rFonts w:hAnsi="標楷體" w:cs="Calibri" w:hint="eastAsia"/>
                <w:bCs/>
                <w:sz w:val="26"/>
                <w:szCs w:val="26"/>
              </w:rPr>
              <w:t>2,650,000</w:t>
            </w:r>
          </w:p>
        </w:tc>
        <w:tc>
          <w:tcPr>
            <w:tcW w:w="881" w:type="pct"/>
            <w:tcBorders>
              <w:top w:val="single" w:sz="4" w:space="0" w:color="auto"/>
              <w:left w:val="single" w:sz="4" w:space="0" w:color="auto"/>
              <w:bottom w:val="single" w:sz="4" w:space="0" w:color="auto"/>
              <w:right w:val="single" w:sz="4" w:space="0" w:color="auto"/>
            </w:tcBorders>
            <w:vAlign w:val="center"/>
          </w:tcPr>
          <w:p w:rsidR="00401B9D" w:rsidRPr="00EC5D3F" w:rsidRDefault="00401B9D" w:rsidP="00401B9D">
            <w:pPr>
              <w:snapToGrid w:val="0"/>
              <w:jc w:val="right"/>
              <w:rPr>
                <w:rFonts w:hAnsi="標楷體" w:cs="Calibri"/>
                <w:bCs/>
                <w:sz w:val="26"/>
                <w:szCs w:val="26"/>
              </w:rPr>
            </w:pPr>
            <w:r w:rsidRPr="00EC5D3F">
              <w:rPr>
                <w:rFonts w:hAnsi="標楷體" w:cs="Calibri" w:hint="eastAsia"/>
                <w:bCs/>
                <w:sz w:val="26"/>
                <w:szCs w:val="26"/>
              </w:rPr>
              <w:t>2,103,000</w:t>
            </w:r>
          </w:p>
        </w:tc>
        <w:tc>
          <w:tcPr>
            <w:tcW w:w="879" w:type="pct"/>
            <w:tcBorders>
              <w:top w:val="single" w:sz="4" w:space="0" w:color="auto"/>
              <w:left w:val="single" w:sz="4" w:space="0" w:color="auto"/>
              <w:bottom w:val="single" w:sz="4" w:space="0" w:color="auto"/>
              <w:right w:val="single" w:sz="4" w:space="0" w:color="auto"/>
            </w:tcBorders>
            <w:vAlign w:val="center"/>
          </w:tcPr>
          <w:p w:rsidR="00401B9D" w:rsidRPr="00EC5D3F" w:rsidRDefault="00401B9D" w:rsidP="00401B9D">
            <w:pPr>
              <w:snapToGrid w:val="0"/>
              <w:jc w:val="right"/>
              <w:rPr>
                <w:rFonts w:hAnsi="標楷體"/>
                <w:bCs/>
                <w:sz w:val="26"/>
                <w:szCs w:val="26"/>
              </w:rPr>
            </w:pPr>
            <w:r w:rsidRPr="00EC5D3F">
              <w:rPr>
                <w:rFonts w:hAnsi="標楷體" w:cs="Calibri" w:hint="eastAsia"/>
                <w:bCs/>
                <w:sz w:val="26"/>
                <w:szCs w:val="26"/>
              </w:rPr>
              <w:t>1,555,000</w:t>
            </w:r>
          </w:p>
        </w:tc>
      </w:tr>
      <w:tr w:rsidR="00EC5D3F" w:rsidRPr="00EC5D3F" w:rsidTr="00401B9D">
        <w:trPr>
          <w:trHeight w:val="144"/>
          <w:jc w:val="right"/>
        </w:trPr>
        <w:tc>
          <w:tcPr>
            <w:tcW w:w="319" w:type="pct"/>
            <w:vMerge/>
            <w:tcBorders>
              <w:left w:val="single" w:sz="4" w:space="0" w:color="auto"/>
              <w:bottom w:val="single" w:sz="4" w:space="0" w:color="auto"/>
              <w:right w:val="single" w:sz="4" w:space="0" w:color="auto"/>
            </w:tcBorders>
            <w:vAlign w:val="center"/>
          </w:tcPr>
          <w:p w:rsidR="00401B9D" w:rsidRPr="00EC5D3F" w:rsidRDefault="00401B9D" w:rsidP="00401B9D">
            <w:pPr>
              <w:snapToGrid w:val="0"/>
              <w:ind w:leftChars="80" w:left="272"/>
              <w:jc w:val="center"/>
              <w:rPr>
                <w:rFonts w:hAnsi="標楷體" w:cs="Calibri"/>
                <w:bCs/>
                <w:sz w:val="26"/>
                <w:szCs w:val="26"/>
              </w:rPr>
            </w:pPr>
          </w:p>
        </w:tc>
        <w:tc>
          <w:tcPr>
            <w:tcW w:w="1159" w:type="pct"/>
            <w:tcBorders>
              <w:top w:val="single" w:sz="4" w:space="0" w:color="auto"/>
              <w:left w:val="single" w:sz="4" w:space="0" w:color="auto"/>
              <w:bottom w:val="single" w:sz="4" w:space="0" w:color="auto"/>
              <w:right w:val="single" w:sz="4" w:space="0" w:color="auto"/>
            </w:tcBorders>
            <w:vAlign w:val="center"/>
          </w:tcPr>
          <w:p w:rsidR="00401B9D" w:rsidRPr="00EC5D3F" w:rsidRDefault="00401B9D" w:rsidP="00401B9D">
            <w:pPr>
              <w:snapToGrid w:val="0"/>
              <w:jc w:val="center"/>
              <w:rPr>
                <w:rFonts w:hAnsi="標楷體" w:cs="Calibri"/>
                <w:bCs/>
                <w:sz w:val="26"/>
                <w:szCs w:val="26"/>
              </w:rPr>
            </w:pPr>
            <w:r w:rsidRPr="00EC5D3F">
              <w:rPr>
                <w:rFonts w:hAnsi="標楷體" w:cs="Calibri" w:hint="eastAsia"/>
                <w:bCs/>
                <w:sz w:val="26"/>
                <w:szCs w:val="26"/>
              </w:rPr>
              <w:t>合計</w:t>
            </w:r>
          </w:p>
        </w:tc>
        <w:tc>
          <w:tcPr>
            <w:tcW w:w="881" w:type="pct"/>
            <w:tcBorders>
              <w:top w:val="single" w:sz="4" w:space="0" w:color="auto"/>
              <w:left w:val="single" w:sz="4" w:space="0" w:color="auto"/>
              <w:bottom w:val="single" w:sz="4" w:space="0" w:color="auto"/>
              <w:right w:val="single" w:sz="4" w:space="0" w:color="auto"/>
            </w:tcBorders>
            <w:noWrap/>
            <w:vAlign w:val="center"/>
          </w:tcPr>
          <w:p w:rsidR="00401B9D" w:rsidRPr="00EC5D3F" w:rsidRDefault="00401B9D" w:rsidP="00401B9D">
            <w:pPr>
              <w:snapToGrid w:val="0"/>
              <w:jc w:val="right"/>
              <w:rPr>
                <w:rFonts w:hAnsi="標楷體" w:cs="Calibri"/>
                <w:bCs/>
                <w:sz w:val="26"/>
                <w:szCs w:val="26"/>
              </w:rPr>
            </w:pPr>
            <w:r w:rsidRPr="00EC5D3F">
              <w:rPr>
                <w:rFonts w:hAnsi="標楷體" w:cs="Calibri" w:hint="eastAsia"/>
                <w:bCs/>
                <w:sz w:val="26"/>
                <w:szCs w:val="26"/>
              </w:rPr>
              <w:t>8,272,000</w:t>
            </w:r>
          </w:p>
        </w:tc>
        <w:tc>
          <w:tcPr>
            <w:tcW w:w="881" w:type="pct"/>
            <w:tcBorders>
              <w:top w:val="single" w:sz="4" w:space="0" w:color="auto"/>
              <w:left w:val="single" w:sz="4" w:space="0" w:color="auto"/>
              <w:bottom w:val="single" w:sz="4" w:space="0" w:color="auto"/>
              <w:right w:val="single" w:sz="4" w:space="0" w:color="auto"/>
            </w:tcBorders>
            <w:vAlign w:val="center"/>
          </w:tcPr>
          <w:p w:rsidR="00401B9D" w:rsidRPr="00EC5D3F" w:rsidRDefault="00401B9D" w:rsidP="00401B9D">
            <w:pPr>
              <w:snapToGrid w:val="0"/>
              <w:jc w:val="right"/>
              <w:rPr>
                <w:rFonts w:hAnsi="標楷體" w:cs="Calibri"/>
                <w:bCs/>
                <w:sz w:val="26"/>
                <w:szCs w:val="26"/>
              </w:rPr>
            </w:pPr>
            <w:r w:rsidRPr="00EC5D3F">
              <w:rPr>
                <w:rFonts w:hAnsi="標楷體" w:cs="Calibri" w:hint="eastAsia"/>
                <w:bCs/>
                <w:sz w:val="26"/>
                <w:szCs w:val="26"/>
              </w:rPr>
              <w:t>7,883,000</w:t>
            </w:r>
          </w:p>
        </w:tc>
        <w:tc>
          <w:tcPr>
            <w:tcW w:w="881" w:type="pct"/>
            <w:tcBorders>
              <w:top w:val="single" w:sz="4" w:space="0" w:color="auto"/>
              <w:left w:val="single" w:sz="4" w:space="0" w:color="auto"/>
              <w:bottom w:val="single" w:sz="4" w:space="0" w:color="auto"/>
              <w:right w:val="single" w:sz="4" w:space="0" w:color="auto"/>
            </w:tcBorders>
            <w:vAlign w:val="center"/>
          </w:tcPr>
          <w:p w:rsidR="00401B9D" w:rsidRPr="00EC5D3F" w:rsidRDefault="00401B9D" w:rsidP="00401B9D">
            <w:pPr>
              <w:snapToGrid w:val="0"/>
              <w:jc w:val="right"/>
              <w:rPr>
                <w:rFonts w:hAnsi="標楷體" w:cs="Calibri"/>
                <w:bCs/>
                <w:sz w:val="26"/>
                <w:szCs w:val="26"/>
              </w:rPr>
            </w:pPr>
            <w:r w:rsidRPr="00EC5D3F">
              <w:rPr>
                <w:rFonts w:hAnsi="標楷體" w:cs="Calibri" w:hint="eastAsia"/>
                <w:bCs/>
                <w:sz w:val="26"/>
                <w:szCs w:val="26"/>
              </w:rPr>
              <w:t>6,258,000</w:t>
            </w:r>
          </w:p>
        </w:tc>
        <w:tc>
          <w:tcPr>
            <w:tcW w:w="879" w:type="pct"/>
            <w:tcBorders>
              <w:top w:val="single" w:sz="4" w:space="0" w:color="auto"/>
              <w:left w:val="single" w:sz="4" w:space="0" w:color="auto"/>
              <w:bottom w:val="single" w:sz="4" w:space="0" w:color="auto"/>
              <w:right w:val="single" w:sz="4" w:space="0" w:color="auto"/>
            </w:tcBorders>
            <w:vAlign w:val="center"/>
          </w:tcPr>
          <w:p w:rsidR="00401B9D" w:rsidRPr="00EC5D3F" w:rsidRDefault="00401B9D" w:rsidP="00401B9D">
            <w:pPr>
              <w:snapToGrid w:val="0"/>
              <w:jc w:val="right"/>
              <w:rPr>
                <w:rFonts w:hAnsi="標楷體" w:cs="Calibri"/>
                <w:bCs/>
                <w:sz w:val="26"/>
                <w:szCs w:val="26"/>
              </w:rPr>
            </w:pPr>
            <w:r w:rsidRPr="00EC5D3F">
              <w:rPr>
                <w:rFonts w:hAnsi="標楷體" w:cs="Calibri" w:hint="eastAsia"/>
                <w:bCs/>
                <w:sz w:val="26"/>
                <w:szCs w:val="26"/>
              </w:rPr>
              <w:t>4,664,000</w:t>
            </w:r>
          </w:p>
        </w:tc>
      </w:tr>
      <w:tr w:rsidR="00EC5D3F" w:rsidRPr="00EC5D3F" w:rsidTr="00401B9D">
        <w:trPr>
          <w:trHeight w:val="219"/>
          <w:jc w:val="right"/>
        </w:trPr>
        <w:tc>
          <w:tcPr>
            <w:tcW w:w="319" w:type="pct"/>
            <w:vMerge w:val="restart"/>
            <w:tcBorders>
              <w:top w:val="single" w:sz="4" w:space="0" w:color="auto"/>
              <w:left w:val="single" w:sz="4" w:space="0" w:color="auto"/>
              <w:right w:val="single" w:sz="4" w:space="0" w:color="auto"/>
            </w:tcBorders>
            <w:vAlign w:val="center"/>
          </w:tcPr>
          <w:p w:rsidR="00401B9D" w:rsidRPr="00EC5D3F" w:rsidRDefault="00401B9D" w:rsidP="00401B9D">
            <w:pPr>
              <w:snapToGrid w:val="0"/>
              <w:jc w:val="center"/>
              <w:rPr>
                <w:rFonts w:hAnsi="標楷體" w:cs="Calibri"/>
                <w:bCs/>
                <w:sz w:val="26"/>
                <w:szCs w:val="26"/>
              </w:rPr>
            </w:pPr>
            <w:r w:rsidRPr="00EC5D3F">
              <w:rPr>
                <w:rFonts w:hAnsi="標楷體" w:hint="eastAsia"/>
                <w:bCs/>
                <w:sz w:val="26"/>
                <w:szCs w:val="26"/>
              </w:rPr>
              <w:t>實際執行金額</w:t>
            </w:r>
          </w:p>
        </w:tc>
        <w:tc>
          <w:tcPr>
            <w:tcW w:w="1159" w:type="pct"/>
            <w:tcBorders>
              <w:top w:val="single" w:sz="4" w:space="0" w:color="auto"/>
              <w:left w:val="single" w:sz="4" w:space="0" w:color="auto"/>
              <w:bottom w:val="single" w:sz="4" w:space="0" w:color="auto"/>
              <w:right w:val="single" w:sz="4" w:space="0" w:color="auto"/>
            </w:tcBorders>
            <w:vAlign w:val="center"/>
          </w:tcPr>
          <w:p w:rsidR="00401B9D" w:rsidRPr="00EC5D3F" w:rsidRDefault="00401B9D" w:rsidP="00401B9D">
            <w:pPr>
              <w:snapToGrid w:val="0"/>
              <w:jc w:val="center"/>
              <w:rPr>
                <w:rFonts w:hAnsi="標楷體" w:cs="Calibri"/>
                <w:bCs/>
                <w:sz w:val="26"/>
                <w:szCs w:val="26"/>
              </w:rPr>
            </w:pPr>
            <w:r w:rsidRPr="00EC5D3F">
              <w:rPr>
                <w:rFonts w:hAnsi="標楷體" w:cs="Calibri" w:hint="eastAsia"/>
                <w:bCs/>
                <w:sz w:val="26"/>
                <w:szCs w:val="26"/>
              </w:rPr>
              <w:t>內政部消防署</w:t>
            </w:r>
          </w:p>
          <w:p w:rsidR="00401B9D" w:rsidRPr="00EC5D3F" w:rsidRDefault="00401B9D" w:rsidP="00401B9D">
            <w:pPr>
              <w:snapToGrid w:val="0"/>
              <w:jc w:val="center"/>
              <w:rPr>
                <w:rFonts w:hAnsi="標楷體" w:cs="Calibri"/>
                <w:bCs/>
                <w:sz w:val="26"/>
                <w:szCs w:val="26"/>
              </w:rPr>
            </w:pPr>
            <w:r w:rsidRPr="00EC5D3F">
              <w:rPr>
                <w:rFonts w:hAnsi="標楷體" w:cs="Calibri" w:hint="eastAsia"/>
                <w:bCs/>
                <w:sz w:val="26"/>
                <w:szCs w:val="26"/>
              </w:rPr>
              <w:t>補助核銷</w:t>
            </w:r>
          </w:p>
        </w:tc>
        <w:tc>
          <w:tcPr>
            <w:tcW w:w="881" w:type="pct"/>
            <w:tcBorders>
              <w:top w:val="single" w:sz="4" w:space="0" w:color="auto"/>
              <w:left w:val="single" w:sz="4" w:space="0" w:color="auto"/>
              <w:bottom w:val="single" w:sz="4" w:space="0" w:color="auto"/>
              <w:right w:val="single" w:sz="4" w:space="0" w:color="auto"/>
            </w:tcBorders>
            <w:noWrap/>
            <w:vAlign w:val="center"/>
          </w:tcPr>
          <w:p w:rsidR="00401B9D" w:rsidRPr="00EC5D3F" w:rsidRDefault="00401B9D" w:rsidP="00401B9D">
            <w:pPr>
              <w:snapToGrid w:val="0"/>
              <w:jc w:val="right"/>
              <w:rPr>
                <w:rFonts w:hAnsi="標楷體" w:cs="Calibri"/>
                <w:bCs/>
                <w:sz w:val="26"/>
                <w:szCs w:val="26"/>
              </w:rPr>
            </w:pPr>
            <w:r w:rsidRPr="00EC5D3F">
              <w:rPr>
                <w:rFonts w:hAnsi="標楷體" w:cs="Calibri" w:hint="eastAsia"/>
                <w:bCs/>
                <w:sz w:val="26"/>
                <w:szCs w:val="26"/>
              </w:rPr>
              <w:t>5,395,905</w:t>
            </w:r>
          </w:p>
        </w:tc>
        <w:tc>
          <w:tcPr>
            <w:tcW w:w="881" w:type="pct"/>
            <w:tcBorders>
              <w:top w:val="single" w:sz="4" w:space="0" w:color="auto"/>
              <w:left w:val="single" w:sz="4" w:space="0" w:color="auto"/>
              <w:bottom w:val="single" w:sz="4" w:space="0" w:color="auto"/>
              <w:right w:val="single" w:sz="4" w:space="0" w:color="auto"/>
            </w:tcBorders>
            <w:vAlign w:val="center"/>
          </w:tcPr>
          <w:p w:rsidR="00401B9D" w:rsidRPr="00EC5D3F" w:rsidRDefault="00401B9D" w:rsidP="00401B9D">
            <w:pPr>
              <w:snapToGrid w:val="0"/>
              <w:jc w:val="right"/>
              <w:rPr>
                <w:rFonts w:hAnsi="標楷體" w:cs="Calibri"/>
                <w:bCs/>
                <w:sz w:val="26"/>
                <w:szCs w:val="26"/>
              </w:rPr>
            </w:pPr>
            <w:r w:rsidRPr="00EC5D3F">
              <w:rPr>
                <w:rFonts w:hAnsi="標楷體" w:cs="Calibri" w:hint="eastAsia"/>
                <w:bCs/>
                <w:sz w:val="26"/>
                <w:szCs w:val="26"/>
              </w:rPr>
              <w:t>5,080,355</w:t>
            </w:r>
          </w:p>
        </w:tc>
        <w:tc>
          <w:tcPr>
            <w:tcW w:w="881" w:type="pct"/>
            <w:tcBorders>
              <w:top w:val="single" w:sz="4" w:space="0" w:color="auto"/>
              <w:left w:val="single" w:sz="4" w:space="0" w:color="auto"/>
              <w:bottom w:val="single" w:sz="4" w:space="0" w:color="auto"/>
              <w:right w:val="single" w:sz="4" w:space="0" w:color="auto"/>
            </w:tcBorders>
            <w:vAlign w:val="center"/>
          </w:tcPr>
          <w:p w:rsidR="00401B9D" w:rsidRPr="00EC5D3F" w:rsidRDefault="00401B9D" w:rsidP="00401B9D">
            <w:pPr>
              <w:snapToGrid w:val="0"/>
              <w:jc w:val="right"/>
              <w:rPr>
                <w:rFonts w:hAnsi="標楷體" w:cs="Calibri"/>
                <w:bCs/>
                <w:sz w:val="26"/>
                <w:szCs w:val="26"/>
              </w:rPr>
            </w:pPr>
            <w:r w:rsidRPr="00EC5D3F">
              <w:rPr>
                <w:rFonts w:hAnsi="標楷體" w:cs="Calibri" w:hint="eastAsia"/>
                <w:bCs/>
                <w:sz w:val="26"/>
                <w:szCs w:val="26"/>
              </w:rPr>
              <w:t>4,128</w:t>
            </w:r>
            <w:r w:rsidRPr="00EC5D3F">
              <w:rPr>
                <w:rFonts w:hAnsi="標楷體" w:cs="Calibri"/>
                <w:bCs/>
                <w:sz w:val="26"/>
                <w:szCs w:val="26"/>
              </w:rPr>
              <w:t>,</w:t>
            </w:r>
            <w:r w:rsidRPr="00EC5D3F">
              <w:rPr>
                <w:rFonts w:hAnsi="標楷體" w:cs="Calibri" w:hint="eastAsia"/>
                <w:bCs/>
                <w:sz w:val="26"/>
                <w:szCs w:val="26"/>
              </w:rPr>
              <w:t>493</w:t>
            </w:r>
          </w:p>
        </w:tc>
        <w:tc>
          <w:tcPr>
            <w:tcW w:w="879" w:type="pct"/>
            <w:vMerge w:val="restart"/>
            <w:tcBorders>
              <w:top w:val="single" w:sz="4" w:space="0" w:color="auto"/>
              <w:left w:val="single" w:sz="4" w:space="0" w:color="auto"/>
              <w:right w:val="single" w:sz="4" w:space="0" w:color="auto"/>
            </w:tcBorders>
            <w:vAlign w:val="center"/>
          </w:tcPr>
          <w:p w:rsidR="00401B9D" w:rsidRPr="00EC5D3F" w:rsidRDefault="00401B9D" w:rsidP="00401B9D">
            <w:pPr>
              <w:snapToGrid w:val="0"/>
              <w:jc w:val="center"/>
              <w:rPr>
                <w:rFonts w:hAnsi="標楷體" w:cs="Calibri"/>
                <w:bCs/>
                <w:sz w:val="26"/>
                <w:szCs w:val="26"/>
              </w:rPr>
            </w:pPr>
            <w:r w:rsidRPr="00EC5D3F">
              <w:rPr>
                <w:rFonts w:hAnsi="標楷體" w:cs="Calibri" w:hint="eastAsia"/>
                <w:bCs/>
                <w:sz w:val="26"/>
                <w:szCs w:val="26"/>
              </w:rPr>
              <w:t>辦理中</w:t>
            </w:r>
          </w:p>
        </w:tc>
      </w:tr>
      <w:tr w:rsidR="00EC5D3F" w:rsidRPr="00EC5D3F" w:rsidTr="00401B9D">
        <w:trPr>
          <w:trHeight w:val="219"/>
          <w:jc w:val="right"/>
        </w:trPr>
        <w:tc>
          <w:tcPr>
            <w:tcW w:w="319" w:type="pct"/>
            <w:vMerge/>
            <w:tcBorders>
              <w:left w:val="single" w:sz="4" w:space="0" w:color="auto"/>
              <w:right w:val="single" w:sz="4" w:space="0" w:color="auto"/>
            </w:tcBorders>
            <w:vAlign w:val="center"/>
          </w:tcPr>
          <w:p w:rsidR="00401B9D" w:rsidRPr="00EC5D3F" w:rsidRDefault="00401B9D" w:rsidP="00401B9D">
            <w:pPr>
              <w:snapToGrid w:val="0"/>
              <w:ind w:leftChars="80" w:left="272"/>
              <w:jc w:val="center"/>
              <w:rPr>
                <w:rFonts w:hAnsi="標楷體" w:cs="Calibri"/>
                <w:bCs/>
                <w:sz w:val="26"/>
                <w:szCs w:val="26"/>
              </w:rPr>
            </w:pPr>
          </w:p>
        </w:tc>
        <w:tc>
          <w:tcPr>
            <w:tcW w:w="1159" w:type="pct"/>
            <w:tcBorders>
              <w:top w:val="single" w:sz="4" w:space="0" w:color="auto"/>
              <w:left w:val="single" w:sz="4" w:space="0" w:color="auto"/>
              <w:bottom w:val="single" w:sz="4" w:space="0" w:color="auto"/>
              <w:right w:val="single" w:sz="4" w:space="0" w:color="auto"/>
            </w:tcBorders>
            <w:vAlign w:val="center"/>
          </w:tcPr>
          <w:p w:rsidR="00401B9D" w:rsidRPr="00EC5D3F" w:rsidRDefault="00401B9D" w:rsidP="00401B9D">
            <w:pPr>
              <w:snapToGrid w:val="0"/>
              <w:jc w:val="center"/>
              <w:rPr>
                <w:rFonts w:hAnsi="標楷體" w:cs="Calibri"/>
                <w:bCs/>
                <w:sz w:val="26"/>
                <w:szCs w:val="26"/>
              </w:rPr>
            </w:pPr>
            <w:r w:rsidRPr="00EC5D3F">
              <w:rPr>
                <w:rFonts w:hAnsi="標楷體" w:cs="Calibri" w:hint="eastAsia"/>
                <w:bCs/>
                <w:sz w:val="26"/>
                <w:szCs w:val="26"/>
              </w:rPr>
              <w:t>直轄市、縣(市)</w:t>
            </w:r>
          </w:p>
          <w:p w:rsidR="00401B9D" w:rsidRPr="00EC5D3F" w:rsidRDefault="00401B9D" w:rsidP="00401B9D">
            <w:pPr>
              <w:snapToGrid w:val="0"/>
              <w:jc w:val="center"/>
              <w:rPr>
                <w:rFonts w:hAnsi="標楷體" w:cs="Calibri"/>
                <w:bCs/>
                <w:sz w:val="26"/>
                <w:szCs w:val="26"/>
              </w:rPr>
            </w:pPr>
            <w:r w:rsidRPr="00EC5D3F">
              <w:rPr>
                <w:rFonts w:hAnsi="標楷體" w:cs="Calibri" w:hint="eastAsia"/>
                <w:bCs/>
                <w:sz w:val="26"/>
                <w:szCs w:val="26"/>
              </w:rPr>
              <w:t>自籌</w:t>
            </w:r>
          </w:p>
        </w:tc>
        <w:tc>
          <w:tcPr>
            <w:tcW w:w="881" w:type="pct"/>
            <w:tcBorders>
              <w:top w:val="single" w:sz="4" w:space="0" w:color="auto"/>
              <w:left w:val="single" w:sz="4" w:space="0" w:color="auto"/>
              <w:bottom w:val="single" w:sz="4" w:space="0" w:color="auto"/>
              <w:right w:val="single" w:sz="4" w:space="0" w:color="auto"/>
            </w:tcBorders>
            <w:noWrap/>
            <w:vAlign w:val="center"/>
          </w:tcPr>
          <w:p w:rsidR="00401B9D" w:rsidRPr="00EC5D3F" w:rsidRDefault="00401B9D" w:rsidP="00401B9D">
            <w:pPr>
              <w:snapToGrid w:val="0"/>
              <w:jc w:val="right"/>
              <w:rPr>
                <w:rFonts w:hAnsi="標楷體" w:cs="Calibri"/>
                <w:bCs/>
                <w:sz w:val="26"/>
                <w:szCs w:val="26"/>
              </w:rPr>
            </w:pPr>
            <w:r w:rsidRPr="00EC5D3F">
              <w:rPr>
                <w:rFonts w:hAnsi="標楷體" w:cs="Calibri" w:hint="eastAsia"/>
                <w:bCs/>
                <w:sz w:val="26"/>
                <w:szCs w:val="26"/>
              </w:rPr>
              <w:t>12,721,753</w:t>
            </w:r>
          </w:p>
        </w:tc>
        <w:tc>
          <w:tcPr>
            <w:tcW w:w="881" w:type="pct"/>
            <w:tcBorders>
              <w:top w:val="single" w:sz="4" w:space="0" w:color="auto"/>
              <w:left w:val="single" w:sz="4" w:space="0" w:color="auto"/>
              <w:bottom w:val="single" w:sz="4" w:space="0" w:color="auto"/>
              <w:right w:val="single" w:sz="4" w:space="0" w:color="auto"/>
            </w:tcBorders>
            <w:vAlign w:val="center"/>
          </w:tcPr>
          <w:p w:rsidR="00401B9D" w:rsidRPr="00EC5D3F" w:rsidRDefault="00401B9D" w:rsidP="00401B9D">
            <w:pPr>
              <w:snapToGrid w:val="0"/>
              <w:jc w:val="right"/>
              <w:rPr>
                <w:rFonts w:hAnsi="標楷體" w:cs="Calibri"/>
                <w:bCs/>
                <w:sz w:val="26"/>
                <w:szCs w:val="26"/>
              </w:rPr>
            </w:pPr>
            <w:r w:rsidRPr="00EC5D3F">
              <w:rPr>
                <w:rFonts w:hAnsi="標楷體" w:cs="Calibri" w:hint="eastAsia"/>
                <w:bCs/>
                <w:sz w:val="26"/>
                <w:szCs w:val="26"/>
              </w:rPr>
              <w:t>1</w:t>
            </w:r>
            <w:r w:rsidRPr="00EC5D3F">
              <w:rPr>
                <w:rFonts w:hAnsi="標楷體" w:cs="Calibri"/>
                <w:bCs/>
                <w:sz w:val="26"/>
                <w:szCs w:val="26"/>
              </w:rPr>
              <w:t>,</w:t>
            </w:r>
            <w:r w:rsidRPr="00EC5D3F">
              <w:rPr>
                <w:rFonts w:hAnsi="標楷體" w:cs="Calibri" w:hint="eastAsia"/>
                <w:bCs/>
                <w:sz w:val="26"/>
                <w:szCs w:val="26"/>
              </w:rPr>
              <w:t>3401</w:t>
            </w:r>
            <w:r w:rsidRPr="00EC5D3F">
              <w:rPr>
                <w:rFonts w:hAnsi="標楷體" w:cs="Calibri"/>
                <w:bCs/>
                <w:sz w:val="26"/>
                <w:szCs w:val="26"/>
              </w:rPr>
              <w:t>,</w:t>
            </w:r>
            <w:r w:rsidRPr="00EC5D3F">
              <w:rPr>
                <w:rFonts w:hAnsi="標楷體" w:cs="Calibri" w:hint="eastAsia"/>
                <w:bCs/>
                <w:sz w:val="26"/>
                <w:szCs w:val="26"/>
              </w:rPr>
              <w:t>401</w:t>
            </w:r>
          </w:p>
        </w:tc>
        <w:tc>
          <w:tcPr>
            <w:tcW w:w="881" w:type="pct"/>
            <w:tcBorders>
              <w:top w:val="single" w:sz="4" w:space="0" w:color="auto"/>
              <w:left w:val="single" w:sz="4" w:space="0" w:color="auto"/>
              <w:bottom w:val="single" w:sz="4" w:space="0" w:color="auto"/>
              <w:right w:val="single" w:sz="4" w:space="0" w:color="auto"/>
            </w:tcBorders>
            <w:vAlign w:val="center"/>
          </w:tcPr>
          <w:p w:rsidR="00401B9D" w:rsidRPr="00EC5D3F" w:rsidRDefault="00401B9D" w:rsidP="00401B9D">
            <w:pPr>
              <w:snapToGrid w:val="0"/>
              <w:jc w:val="right"/>
              <w:rPr>
                <w:rFonts w:hAnsi="標楷體" w:cs="Calibri"/>
                <w:bCs/>
                <w:sz w:val="26"/>
                <w:szCs w:val="26"/>
              </w:rPr>
            </w:pPr>
            <w:r w:rsidRPr="00EC5D3F">
              <w:rPr>
                <w:rFonts w:hAnsi="標楷體" w:cs="Calibri" w:hint="eastAsia"/>
                <w:bCs/>
                <w:sz w:val="26"/>
                <w:szCs w:val="26"/>
              </w:rPr>
              <w:t>5,87</w:t>
            </w:r>
            <w:r w:rsidRPr="00EC5D3F">
              <w:rPr>
                <w:rFonts w:hAnsi="標楷體" w:cs="Calibri"/>
                <w:bCs/>
                <w:sz w:val="26"/>
                <w:szCs w:val="26"/>
              </w:rPr>
              <w:t>2,</w:t>
            </w:r>
            <w:r w:rsidRPr="00EC5D3F">
              <w:rPr>
                <w:rFonts w:hAnsi="標楷體" w:cs="Calibri" w:hint="eastAsia"/>
                <w:bCs/>
                <w:sz w:val="26"/>
                <w:szCs w:val="26"/>
              </w:rPr>
              <w:t>646</w:t>
            </w:r>
          </w:p>
        </w:tc>
        <w:tc>
          <w:tcPr>
            <w:tcW w:w="879" w:type="pct"/>
            <w:vMerge/>
            <w:tcBorders>
              <w:left w:val="single" w:sz="4" w:space="0" w:color="auto"/>
              <w:right w:val="single" w:sz="4" w:space="0" w:color="auto"/>
            </w:tcBorders>
            <w:vAlign w:val="center"/>
          </w:tcPr>
          <w:p w:rsidR="00401B9D" w:rsidRPr="00EC5D3F" w:rsidRDefault="00401B9D" w:rsidP="00401B9D">
            <w:pPr>
              <w:snapToGrid w:val="0"/>
              <w:ind w:leftChars="80" w:left="272"/>
              <w:jc w:val="center"/>
              <w:rPr>
                <w:rFonts w:ascii="微軟正黑體" w:eastAsia="微軟正黑體" w:hAnsi="微軟正黑體" w:cs="Calibri"/>
                <w:bCs/>
                <w:sz w:val="26"/>
                <w:szCs w:val="26"/>
              </w:rPr>
            </w:pPr>
          </w:p>
        </w:tc>
      </w:tr>
      <w:tr w:rsidR="00EC5D3F" w:rsidRPr="00EC5D3F" w:rsidTr="00401B9D">
        <w:trPr>
          <w:trHeight w:val="219"/>
          <w:jc w:val="right"/>
        </w:trPr>
        <w:tc>
          <w:tcPr>
            <w:tcW w:w="319" w:type="pct"/>
            <w:vMerge/>
            <w:tcBorders>
              <w:left w:val="single" w:sz="4" w:space="0" w:color="auto"/>
              <w:bottom w:val="single" w:sz="4" w:space="0" w:color="auto"/>
              <w:right w:val="single" w:sz="4" w:space="0" w:color="auto"/>
            </w:tcBorders>
            <w:vAlign w:val="center"/>
          </w:tcPr>
          <w:p w:rsidR="00401B9D" w:rsidRPr="00EC5D3F" w:rsidRDefault="00401B9D" w:rsidP="00401B9D">
            <w:pPr>
              <w:snapToGrid w:val="0"/>
              <w:ind w:leftChars="80" w:left="272"/>
              <w:jc w:val="center"/>
              <w:rPr>
                <w:rFonts w:hAnsi="標楷體" w:cs="Calibri"/>
                <w:bCs/>
                <w:sz w:val="26"/>
                <w:szCs w:val="26"/>
              </w:rPr>
            </w:pPr>
          </w:p>
        </w:tc>
        <w:tc>
          <w:tcPr>
            <w:tcW w:w="1159" w:type="pct"/>
            <w:tcBorders>
              <w:top w:val="single" w:sz="4" w:space="0" w:color="auto"/>
              <w:left w:val="single" w:sz="4" w:space="0" w:color="auto"/>
              <w:bottom w:val="single" w:sz="4" w:space="0" w:color="auto"/>
              <w:right w:val="single" w:sz="4" w:space="0" w:color="auto"/>
            </w:tcBorders>
            <w:vAlign w:val="center"/>
          </w:tcPr>
          <w:p w:rsidR="00401B9D" w:rsidRPr="00EC5D3F" w:rsidRDefault="00401B9D" w:rsidP="00401B9D">
            <w:pPr>
              <w:snapToGrid w:val="0"/>
              <w:jc w:val="center"/>
              <w:rPr>
                <w:rFonts w:hAnsi="標楷體" w:cs="Calibri"/>
                <w:bCs/>
                <w:sz w:val="26"/>
                <w:szCs w:val="26"/>
              </w:rPr>
            </w:pPr>
            <w:r w:rsidRPr="00EC5D3F">
              <w:rPr>
                <w:rFonts w:hAnsi="標楷體" w:cs="Calibri" w:hint="eastAsia"/>
                <w:bCs/>
                <w:sz w:val="26"/>
                <w:szCs w:val="26"/>
              </w:rPr>
              <w:t>合計</w:t>
            </w:r>
          </w:p>
        </w:tc>
        <w:tc>
          <w:tcPr>
            <w:tcW w:w="881" w:type="pct"/>
            <w:tcBorders>
              <w:top w:val="single" w:sz="4" w:space="0" w:color="auto"/>
              <w:left w:val="single" w:sz="4" w:space="0" w:color="auto"/>
              <w:bottom w:val="single" w:sz="4" w:space="0" w:color="auto"/>
              <w:right w:val="single" w:sz="4" w:space="0" w:color="auto"/>
            </w:tcBorders>
            <w:noWrap/>
            <w:vAlign w:val="center"/>
          </w:tcPr>
          <w:p w:rsidR="00401B9D" w:rsidRPr="00EC5D3F" w:rsidRDefault="00401B9D" w:rsidP="00401B9D">
            <w:pPr>
              <w:snapToGrid w:val="0"/>
              <w:jc w:val="right"/>
              <w:rPr>
                <w:rFonts w:hAnsi="標楷體" w:cs="Calibri"/>
                <w:bCs/>
                <w:sz w:val="26"/>
                <w:szCs w:val="26"/>
              </w:rPr>
            </w:pPr>
            <w:r w:rsidRPr="00EC5D3F">
              <w:rPr>
                <w:rFonts w:hAnsi="標楷體" w:cs="Calibri"/>
                <w:bCs/>
                <w:sz w:val="26"/>
                <w:szCs w:val="26"/>
              </w:rPr>
              <w:t>1</w:t>
            </w:r>
            <w:r w:rsidRPr="00EC5D3F">
              <w:rPr>
                <w:rFonts w:hAnsi="標楷體" w:cs="Calibri" w:hint="eastAsia"/>
                <w:bCs/>
                <w:sz w:val="26"/>
                <w:szCs w:val="26"/>
              </w:rPr>
              <w:t>8,1</w:t>
            </w:r>
            <w:r w:rsidRPr="00EC5D3F">
              <w:rPr>
                <w:rFonts w:hAnsi="標楷體" w:cs="Calibri"/>
                <w:bCs/>
                <w:sz w:val="26"/>
                <w:szCs w:val="26"/>
              </w:rPr>
              <w:t>1</w:t>
            </w:r>
            <w:r w:rsidRPr="00EC5D3F">
              <w:rPr>
                <w:rFonts w:hAnsi="標楷體" w:cs="Calibri" w:hint="eastAsia"/>
                <w:bCs/>
                <w:sz w:val="26"/>
                <w:szCs w:val="26"/>
              </w:rPr>
              <w:t>7</w:t>
            </w:r>
            <w:r w:rsidRPr="00EC5D3F">
              <w:rPr>
                <w:rFonts w:hAnsi="標楷體" w:cs="Calibri"/>
                <w:bCs/>
                <w:sz w:val="26"/>
                <w:szCs w:val="26"/>
              </w:rPr>
              <w:t>,</w:t>
            </w:r>
            <w:r w:rsidRPr="00EC5D3F">
              <w:rPr>
                <w:rFonts w:hAnsi="標楷體" w:cs="Calibri" w:hint="eastAsia"/>
                <w:bCs/>
                <w:sz w:val="26"/>
                <w:szCs w:val="26"/>
              </w:rPr>
              <w:t>658</w:t>
            </w:r>
          </w:p>
        </w:tc>
        <w:tc>
          <w:tcPr>
            <w:tcW w:w="881" w:type="pct"/>
            <w:tcBorders>
              <w:top w:val="single" w:sz="4" w:space="0" w:color="auto"/>
              <w:left w:val="single" w:sz="4" w:space="0" w:color="auto"/>
              <w:bottom w:val="single" w:sz="4" w:space="0" w:color="auto"/>
              <w:right w:val="single" w:sz="4" w:space="0" w:color="auto"/>
            </w:tcBorders>
            <w:vAlign w:val="center"/>
          </w:tcPr>
          <w:p w:rsidR="00401B9D" w:rsidRPr="00EC5D3F" w:rsidRDefault="00401B9D" w:rsidP="00401B9D">
            <w:pPr>
              <w:snapToGrid w:val="0"/>
              <w:jc w:val="right"/>
              <w:rPr>
                <w:rFonts w:hAnsi="標楷體" w:cs="Calibri"/>
                <w:bCs/>
                <w:sz w:val="26"/>
                <w:szCs w:val="26"/>
              </w:rPr>
            </w:pPr>
            <w:r w:rsidRPr="00EC5D3F">
              <w:rPr>
                <w:rFonts w:hAnsi="標楷體" w:cs="Calibri" w:hint="eastAsia"/>
                <w:bCs/>
                <w:sz w:val="26"/>
                <w:szCs w:val="26"/>
              </w:rPr>
              <w:t>18,481</w:t>
            </w:r>
            <w:r w:rsidRPr="00EC5D3F">
              <w:rPr>
                <w:rFonts w:hAnsi="標楷體" w:cs="Calibri"/>
                <w:bCs/>
                <w:sz w:val="26"/>
                <w:szCs w:val="26"/>
              </w:rPr>
              <w:t>,</w:t>
            </w:r>
            <w:r w:rsidRPr="00EC5D3F">
              <w:rPr>
                <w:rFonts w:hAnsi="標楷體" w:cs="Calibri" w:hint="eastAsia"/>
                <w:bCs/>
                <w:sz w:val="26"/>
                <w:szCs w:val="26"/>
              </w:rPr>
              <w:t>756</w:t>
            </w:r>
          </w:p>
        </w:tc>
        <w:tc>
          <w:tcPr>
            <w:tcW w:w="881" w:type="pct"/>
            <w:tcBorders>
              <w:top w:val="single" w:sz="4" w:space="0" w:color="auto"/>
              <w:left w:val="single" w:sz="4" w:space="0" w:color="auto"/>
              <w:bottom w:val="single" w:sz="4" w:space="0" w:color="auto"/>
              <w:right w:val="single" w:sz="4" w:space="0" w:color="auto"/>
            </w:tcBorders>
            <w:vAlign w:val="center"/>
          </w:tcPr>
          <w:p w:rsidR="00401B9D" w:rsidRPr="00EC5D3F" w:rsidRDefault="00401B9D" w:rsidP="00401B9D">
            <w:pPr>
              <w:snapToGrid w:val="0"/>
              <w:jc w:val="right"/>
              <w:rPr>
                <w:rFonts w:hAnsi="標楷體" w:cs="Calibri"/>
                <w:bCs/>
                <w:sz w:val="26"/>
                <w:szCs w:val="26"/>
              </w:rPr>
            </w:pPr>
            <w:r w:rsidRPr="00EC5D3F">
              <w:rPr>
                <w:rFonts w:hAnsi="標楷體" w:cs="Calibri" w:hint="eastAsia"/>
                <w:bCs/>
                <w:sz w:val="26"/>
                <w:szCs w:val="26"/>
              </w:rPr>
              <w:t>10,001</w:t>
            </w:r>
            <w:r w:rsidRPr="00EC5D3F">
              <w:rPr>
                <w:rFonts w:hAnsi="標楷體" w:cs="Calibri"/>
                <w:bCs/>
                <w:sz w:val="26"/>
                <w:szCs w:val="26"/>
              </w:rPr>
              <w:t>,</w:t>
            </w:r>
            <w:r w:rsidRPr="00EC5D3F">
              <w:rPr>
                <w:rFonts w:hAnsi="標楷體" w:cs="Calibri" w:hint="eastAsia"/>
                <w:bCs/>
                <w:sz w:val="26"/>
                <w:szCs w:val="26"/>
              </w:rPr>
              <w:t>13</w:t>
            </w:r>
            <w:r w:rsidRPr="00EC5D3F">
              <w:rPr>
                <w:rFonts w:hAnsi="標楷體" w:cs="Calibri"/>
                <w:bCs/>
                <w:sz w:val="26"/>
                <w:szCs w:val="26"/>
              </w:rPr>
              <w:t>9</w:t>
            </w:r>
          </w:p>
        </w:tc>
        <w:tc>
          <w:tcPr>
            <w:tcW w:w="879" w:type="pct"/>
            <w:vMerge/>
            <w:tcBorders>
              <w:left w:val="single" w:sz="4" w:space="0" w:color="auto"/>
              <w:bottom w:val="single" w:sz="4" w:space="0" w:color="auto"/>
              <w:right w:val="single" w:sz="4" w:space="0" w:color="auto"/>
            </w:tcBorders>
            <w:vAlign w:val="center"/>
          </w:tcPr>
          <w:p w:rsidR="00401B9D" w:rsidRPr="00EC5D3F" w:rsidRDefault="00401B9D" w:rsidP="00401B9D">
            <w:pPr>
              <w:snapToGrid w:val="0"/>
              <w:ind w:leftChars="80" w:left="272"/>
              <w:jc w:val="center"/>
              <w:rPr>
                <w:rFonts w:ascii="微軟正黑體" w:eastAsia="微軟正黑體" w:hAnsi="微軟正黑體" w:cs="Calibri"/>
                <w:bCs/>
                <w:sz w:val="26"/>
                <w:szCs w:val="26"/>
              </w:rPr>
            </w:pPr>
          </w:p>
        </w:tc>
      </w:tr>
    </w:tbl>
    <w:p w:rsidR="00401B9D" w:rsidRPr="00EC5D3F" w:rsidRDefault="00401B9D" w:rsidP="00401B9D">
      <w:pPr>
        <w:pStyle w:val="6"/>
        <w:numPr>
          <w:ilvl w:val="0"/>
          <w:numId w:val="0"/>
        </w:numPr>
        <w:snapToGrid w:val="0"/>
        <w:jc w:val="left"/>
        <w:rPr>
          <w:sz w:val="24"/>
          <w:szCs w:val="24"/>
        </w:rPr>
      </w:pPr>
      <w:r w:rsidRPr="00EC5D3F">
        <w:rPr>
          <w:rFonts w:hint="eastAsia"/>
          <w:sz w:val="24"/>
          <w:szCs w:val="24"/>
        </w:rPr>
        <w:t xml:space="preserve">     資料來源：內政部。</w:t>
      </w:r>
    </w:p>
    <w:p w:rsidR="006272FA" w:rsidRPr="00EC5D3F" w:rsidRDefault="00401B9D" w:rsidP="00FC2D80">
      <w:pPr>
        <w:pStyle w:val="4"/>
      </w:pPr>
      <w:r w:rsidRPr="00EC5D3F">
        <w:rPr>
          <w:rFonts w:hint="eastAsia"/>
          <w:szCs w:val="32"/>
        </w:rPr>
        <w:t>依上表所示，</w:t>
      </w:r>
      <w:r w:rsidR="006272FA" w:rsidRPr="00EC5D3F">
        <w:rPr>
          <w:rFonts w:hint="eastAsia"/>
          <w:szCs w:val="32"/>
        </w:rPr>
        <w:t>103年至106年度預算編列部分，</w:t>
      </w:r>
      <w:r w:rsidR="006272FA" w:rsidRPr="00EC5D3F">
        <w:rPr>
          <w:rFonts w:hAnsi="標楷體" w:cs="Calibri" w:hint="eastAsia"/>
          <w:bCs/>
          <w:szCs w:val="32"/>
        </w:rPr>
        <w:t>消防署</w:t>
      </w:r>
      <w:r w:rsidR="00ED4B59" w:rsidRPr="00EC5D3F">
        <w:rPr>
          <w:rFonts w:hAnsi="標楷體" w:cs="Calibri" w:hint="eastAsia"/>
          <w:bCs/>
          <w:szCs w:val="32"/>
        </w:rPr>
        <w:t>所</w:t>
      </w:r>
      <w:r w:rsidR="006272FA" w:rsidRPr="00EC5D3F">
        <w:rPr>
          <w:rFonts w:hAnsi="標楷體" w:cs="Calibri" w:hint="eastAsia"/>
          <w:bCs/>
          <w:szCs w:val="32"/>
        </w:rPr>
        <w:t>編列</w:t>
      </w:r>
      <w:r w:rsidR="00ED4B59" w:rsidRPr="00EC5D3F">
        <w:rPr>
          <w:rFonts w:hAnsi="標楷體" w:cs="Calibri" w:hint="eastAsia"/>
          <w:bCs/>
          <w:szCs w:val="32"/>
        </w:rPr>
        <w:t>支應</w:t>
      </w:r>
      <w:r w:rsidR="00ED4B59" w:rsidRPr="00EC5D3F">
        <w:rPr>
          <w:rFonts w:hint="eastAsia"/>
        </w:rPr>
        <w:t>各直轄市、縣市政府</w:t>
      </w:r>
      <w:r w:rsidRPr="00EC5D3F">
        <w:rPr>
          <w:rFonts w:hint="eastAsia"/>
        </w:rPr>
        <w:t>補助民眾</w:t>
      </w:r>
      <w:r w:rsidR="00ED4B59" w:rsidRPr="00EC5D3F">
        <w:rPr>
          <w:rFonts w:hint="eastAsia"/>
        </w:rPr>
        <w:t>之</w:t>
      </w:r>
      <w:r w:rsidR="006272FA" w:rsidRPr="00EC5D3F">
        <w:rPr>
          <w:rFonts w:hAnsi="標楷體" w:cs="Calibri" w:hint="eastAsia"/>
          <w:bCs/>
          <w:szCs w:val="32"/>
        </w:rPr>
        <w:t>金額</w:t>
      </w:r>
      <w:r w:rsidR="00ED4B59" w:rsidRPr="00EC5D3F">
        <w:rPr>
          <w:rFonts w:hAnsi="標楷體" w:cs="Calibri" w:hint="eastAsia"/>
          <w:bCs/>
          <w:szCs w:val="32"/>
        </w:rPr>
        <w:t>，</w:t>
      </w:r>
      <w:r w:rsidR="0012622F" w:rsidRPr="00EC5D3F">
        <w:rPr>
          <w:rFonts w:hAnsi="標楷體" w:cs="Calibri" w:hint="eastAsia"/>
          <w:bCs/>
          <w:szCs w:val="32"/>
        </w:rPr>
        <w:t>由</w:t>
      </w:r>
      <w:r w:rsidR="006272FA" w:rsidRPr="00EC5D3F">
        <w:rPr>
          <w:rFonts w:hint="eastAsia"/>
        </w:rPr>
        <w:t>新臺幣（下同）</w:t>
      </w:r>
      <w:r w:rsidR="006272FA" w:rsidRPr="00EC5D3F">
        <w:rPr>
          <w:rFonts w:hAnsi="標楷體" w:cs="Calibri" w:hint="eastAsia"/>
          <w:bCs/>
          <w:szCs w:val="32"/>
        </w:rPr>
        <w:t>549萬1,000元降至</w:t>
      </w:r>
      <w:r w:rsidR="00ED4B59" w:rsidRPr="00EC5D3F">
        <w:rPr>
          <w:rFonts w:hAnsi="標楷體" w:cs="Calibri" w:hint="eastAsia"/>
          <w:bCs/>
          <w:szCs w:val="32"/>
        </w:rPr>
        <w:t>310萬9,000元；消防署及</w:t>
      </w:r>
      <w:r w:rsidR="00ED4B59" w:rsidRPr="00EC5D3F">
        <w:rPr>
          <w:rFonts w:hint="eastAsia"/>
        </w:rPr>
        <w:t>各直轄市、縣市政府</w:t>
      </w:r>
      <w:r w:rsidRPr="00EC5D3F">
        <w:rPr>
          <w:rFonts w:hint="eastAsia"/>
        </w:rPr>
        <w:t>之</w:t>
      </w:r>
      <w:r w:rsidR="00ED4B59" w:rsidRPr="00EC5D3F">
        <w:rPr>
          <w:rFonts w:hint="eastAsia"/>
        </w:rPr>
        <w:t>合計</w:t>
      </w:r>
      <w:r w:rsidR="00ED4B59" w:rsidRPr="00EC5D3F">
        <w:rPr>
          <w:rFonts w:hint="eastAsia"/>
          <w:szCs w:val="32"/>
        </w:rPr>
        <w:t>編列金額，則自</w:t>
      </w:r>
      <w:r w:rsidR="00ED4B59" w:rsidRPr="00EC5D3F">
        <w:rPr>
          <w:rFonts w:hAnsi="標楷體" w:cs="Calibri" w:hint="eastAsia"/>
          <w:bCs/>
          <w:szCs w:val="32"/>
        </w:rPr>
        <w:t>827萬2,000元降至466萬4,000元</w:t>
      </w:r>
      <w:r w:rsidR="00ED4B59" w:rsidRPr="00EC5D3F">
        <w:rPr>
          <w:rStyle w:val="afc"/>
        </w:rPr>
        <w:footnoteReference w:id="19"/>
      </w:r>
      <w:r w:rsidR="00ED4B59" w:rsidRPr="00EC5D3F">
        <w:rPr>
          <w:rFonts w:hAnsi="標楷體" w:cs="Calibri" w:hint="eastAsia"/>
          <w:bCs/>
          <w:szCs w:val="32"/>
        </w:rPr>
        <w:t>。</w:t>
      </w:r>
    </w:p>
    <w:p w:rsidR="00ED4B59" w:rsidRPr="00EC5D3F" w:rsidRDefault="0012622F" w:rsidP="00FC2D80">
      <w:pPr>
        <w:pStyle w:val="4"/>
      </w:pPr>
      <w:r w:rsidRPr="00EC5D3F">
        <w:rPr>
          <w:rFonts w:hint="eastAsia"/>
          <w:szCs w:val="32"/>
        </w:rPr>
        <w:t>至於</w:t>
      </w:r>
      <w:r w:rsidR="00ED4B59" w:rsidRPr="00EC5D3F">
        <w:rPr>
          <w:rFonts w:hint="eastAsia"/>
          <w:szCs w:val="32"/>
        </w:rPr>
        <w:t>103年至105年度</w:t>
      </w:r>
      <w:r w:rsidR="00ED4B59" w:rsidRPr="00EC5D3F">
        <w:rPr>
          <w:rFonts w:hint="eastAsia"/>
        </w:rPr>
        <w:t>各直轄市、縣市政府</w:t>
      </w:r>
      <w:r w:rsidR="00ED4B59" w:rsidRPr="00EC5D3F">
        <w:rPr>
          <w:rFonts w:hint="eastAsia"/>
          <w:szCs w:val="32"/>
        </w:rPr>
        <w:t>實際執行補助民眾</w:t>
      </w:r>
      <w:r w:rsidRPr="00EC5D3F">
        <w:rPr>
          <w:rFonts w:hint="eastAsia"/>
        </w:rPr>
        <w:t>設置住警器之金額，則</w:t>
      </w:r>
      <w:r w:rsidR="00ED4B59" w:rsidRPr="00EC5D3F">
        <w:rPr>
          <w:rFonts w:hint="eastAsia"/>
        </w:rPr>
        <w:t>自</w:t>
      </w:r>
      <w:r w:rsidR="00ED4B59" w:rsidRPr="00EC5D3F">
        <w:rPr>
          <w:rFonts w:hAnsi="標楷體" w:cs="Calibri"/>
          <w:bCs/>
          <w:szCs w:val="32"/>
        </w:rPr>
        <w:t>1</w:t>
      </w:r>
      <w:r w:rsidR="00ED4B59" w:rsidRPr="00EC5D3F">
        <w:rPr>
          <w:rFonts w:hAnsi="標楷體" w:cs="Calibri" w:hint="eastAsia"/>
          <w:bCs/>
          <w:szCs w:val="32"/>
        </w:rPr>
        <w:t>,81</w:t>
      </w:r>
      <w:r w:rsidR="00ED4B59" w:rsidRPr="00EC5D3F">
        <w:rPr>
          <w:rFonts w:hAnsi="標楷體" w:cs="Calibri"/>
          <w:bCs/>
          <w:szCs w:val="32"/>
        </w:rPr>
        <w:t>1</w:t>
      </w:r>
      <w:r w:rsidR="00ED4B59" w:rsidRPr="00EC5D3F">
        <w:rPr>
          <w:rFonts w:hAnsi="標楷體" w:cs="Calibri" w:hint="eastAsia"/>
          <w:bCs/>
          <w:szCs w:val="32"/>
        </w:rPr>
        <w:t>萬7</w:t>
      </w:r>
      <w:r w:rsidR="00ED4B59" w:rsidRPr="00EC5D3F">
        <w:rPr>
          <w:rFonts w:hAnsi="標楷體" w:cs="Calibri"/>
          <w:bCs/>
          <w:szCs w:val="32"/>
        </w:rPr>
        <w:t>,</w:t>
      </w:r>
      <w:r w:rsidR="00ED4B59" w:rsidRPr="00EC5D3F">
        <w:rPr>
          <w:rFonts w:hAnsi="標楷體" w:cs="Calibri" w:hint="eastAsia"/>
          <w:bCs/>
          <w:szCs w:val="32"/>
        </w:rPr>
        <w:t>658元降至</w:t>
      </w:r>
      <w:r w:rsidRPr="00EC5D3F">
        <w:rPr>
          <w:rFonts w:hAnsi="標楷體" w:cs="Calibri" w:hint="eastAsia"/>
          <w:bCs/>
          <w:szCs w:val="32"/>
        </w:rPr>
        <w:t>1,000萬1</w:t>
      </w:r>
      <w:r w:rsidRPr="00EC5D3F">
        <w:rPr>
          <w:rFonts w:hAnsi="標楷體" w:cs="Calibri"/>
          <w:bCs/>
          <w:szCs w:val="32"/>
        </w:rPr>
        <w:t>,</w:t>
      </w:r>
      <w:r w:rsidRPr="00EC5D3F">
        <w:rPr>
          <w:rFonts w:hAnsi="標楷體" w:cs="Calibri" w:hint="eastAsia"/>
          <w:bCs/>
          <w:szCs w:val="32"/>
        </w:rPr>
        <w:t>13</w:t>
      </w:r>
      <w:r w:rsidRPr="00EC5D3F">
        <w:rPr>
          <w:rFonts w:hAnsi="標楷體" w:cs="Calibri"/>
          <w:bCs/>
          <w:szCs w:val="32"/>
        </w:rPr>
        <w:t>9</w:t>
      </w:r>
      <w:r w:rsidRPr="00EC5D3F">
        <w:rPr>
          <w:rFonts w:hAnsi="標楷體" w:cs="Calibri" w:hint="eastAsia"/>
          <w:bCs/>
          <w:szCs w:val="32"/>
        </w:rPr>
        <w:t>元</w:t>
      </w:r>
      <w:r w:rsidRPr="00EC5D3F">
        <w:rPr>
          <w:rStyle w:val="afc"/>
        </w:rPr>
        <w:footnoteReference w:id="20"/>
      </w:r>
      <w:r w:rsidRPr="00EC5D3F">
        <w:rPr>
          <w:rFonts w:hAnsi="標楷體" w:cs="Calibri" w:hint="eastAsia"/>
          <w:bCs/>
          <w:szCs w:val="32"/>
        </w:rPr>
        <w:t>。</w:t>
      </w:r>
    </w:p>
    <w:p w:rsidR="00F1629C" w:rsidRPr="00EC5D3F" w:rsidRDefault="003B3F12" w:rsidP="00FC2D80">
      <w:pPr>
        <w:pStyle w:val="3"/>
      </w:pPr>
      <w:r w:rsidRPr="00EC5D3F">
        <w:rPr>
          <w:rFonts w:hint="eastAsia"/>
        </w:rPr>
        <w:t>依上揭編列</w:t>
      </w:r>
      <w:r w:rsidR="00DD321E" w:rsidRPr="00EC5D3F">
        <w:rPr>
          <w:rFonts w:hint="eastAsia"/>
        </w:rPr>
        <w:t>補助</w:t>
      </w:r>
      <w:r w:rsidR="00F1629C" w:rsidRPr="00EC5D3F">
        <w:rPr>
          <w:rFonts w:hint="eastAsia"/>
        </w:rPr>
        <w:t>金額</w:t>
      </w:r>
      <w:r w:rsidR="00EF4A09" w:rsidRPr="00EC5D3F">
        <w:rPr>
          <w:rFonts w:hint="eastAsia"/>
        </w:rPr>
        <w:t>均</w:t>
      </w:r>
      <w:r w:rsidR="00F1629C" w:rsidRPr="00EC5D3F">
        <w:rPr>
          <w:rFonts w:hint="eastAsia"/>
        </w:rPr>
        <w:t>明顯</w:t>
      </w:r>
      <w:r w:rsidR="00B56ACF" w:rsidRPr="00EC5D3F">
        <w:rPr>
          <w:rFonts w:hint="eastAsia"/>
        </w:rPr>
        <w:t>不足</w:t>
      </w:r>
      <w:r w:rsidR="00DD4C41" w:rsidRPr="00EC5D3F">
        <w:rPr>
          <w:rFonts w:hint="eastAsia"/>
        </w:rPr>
        <w:t>，且逐年</w:t>
      </w:r>
      <w:r w:rsidR="0069618F" w:rsidRPr="00EC5D3F">
        <w:rPr>
          <w:rFonts w:hint="eastAsia"/>
        </w:rPr>
        <w:t>呈</w:t>
      </w:r>
      <w:r w:rsidR="00DD4C41" w:rsidRPr="00EC5D3F">
        <w:rPr>
          <w:rFonts w:hint="eastAsia"/>
        </w:rPr>
        <w:t>遞減</w:t>
      </w:r>
      <w:r w:rsidR="0069618F" w:rsidRPr="00EC5D3F">
        <w:rPr>
          <w:rFonts w:hint="eastAsia"/>
        </w:rPr>
        <w:t>趨勢</w:t>
      </w:r>
      <w:r w:rsidR="00DD4C41" w:rsidRPr="00EC5D3F">
        <w:rPr>
          <w:rFonts w:hint="eastAsia"/>
        </w:rPr>
        <w:t>，</w:t>
      </w:r>
      <w:r w:rsidR="0069618F" w:rsidRPr="00EC5D3F">
        <w:rPr>
          <w:rFonts w:hint="eastAsia"/>
        </w:rPr>
        <w:t>實不利於</w:t>
      </w:r>
      <w:r w:rsidR="00DD321E" w:rsidRPr="00EC5D3F">
        <w:rPr>
          <w:rFonts w:hint="eastAsia"/>
        </w:rPr>
        <w:t>充分協助上開補助對象設置住警器。</w:t>
      </w:r>
      <w:r w:rsidR="00676961" w:rsidRPr="00EC5D3F">
        <w:rPr>
          <w:rFonts w:hint="eastAsia"/>
        </w:rPr>
        <w:t>另上開補助方式，係被動接受申請補助，並</w:t>
      </w:r>
      <w:r w:rsidR="00F1629C" w:rsidRPr="00EC5D3F">
        <w:rPr>
          <w:rFonts w:hint="eastAsia"/>
        </w:rPr>
        <w:t>按申請次序，於</w:t>
      </w:r>
      <w:r w:rsidR="00676961" w:rsidRPr="00EC5D3F">
        <w:rPr>
          <w:rFonts w:hint="eastAsia"/>
        </w:rPr>
        <w:t>審核申請人之</w:t>
      </w:r>
      <w:r w:rsidR="0069618F" w:rsidRPr="00EC5D3F">
        <w:rPr>
          <w:rFonts w:hint="eastAsia"/>
        </w:rPr>
        <w:t>人員條件及住宅條件</w:t>
      </w:r>
      <w:r w:rsidR="00F1629C" w:rsidRPr="00EC5D3F">
        <w:rPr>
          <w:rFonts w:hint="eastAsia"/>
        </w:rPr>
        <w:t>後</w:t>
      </w:r>
      <w:r w:rsidR="00676961" w:rsidRPr="00EC5D3F">
        <w:rPr>
          <w:rFonts w:hint="eastAsia"/>
        </w:rPr>
        <w:t>給予補助，</w:t>
      </w:r>
      <w:r w:rsidR="00F1629C" w:rsidRPr="00EC5D3F">
        <w:rPr>
          <w:rFonts w:hint="eastAsia"/>
        </w:rPr>
        <w:t>惟</w:t>
      </w:r>
      <w:r w:rsidR="0069618F" w:rsidRPr="00EC5D3F">
        <w:rPr>
          <w:rFonts w:hint="eastAsia"/>
        </w:rPr>
        <w:t>並未將區域條件併同納入考量</w:t>
      </w:r>
      <w:r w:rsidR="00EE5CA8" w:rsidRPr="00EC5D3F">
        <w:rPr>
          <w:rFonts w:hint="eastAsia"/>
        </w:rPr>
        <w:t>，據以設定其優先次序</w:t>
      </w:r>
      <w:r w:rsidR="0069618F" w:rsidRPr="00EC5D3F">
        <w:rPr>
          <w:rFonts w:hint="eastAsia"/>
        </w:rPr>
        <w:t>（例如老舊社區區域、狹小巷道地區、消防水源不足地區</w:t>
      </w:r>
      <w:r w:rsidR="006D0247" w:rsidRPr="00EC5D3F">
        <w:rPr>
          <w:rFonts w:hint="eastAsia"/>
        </w:rPr>
        <w:t>是否優先補助等等</w:t>
      </w:r>
      <w:r w:rsidR="0069618F" w:rsidRPr="00EC5D3F">
        <w:rPr>
          <w:rFonts w:hint="eastAsia"/>
        </w:rPr>
        <w:t>），</w:t>
      </w:r>
      <w:r w:rsidR="006D0247" w:rsidRPr="00EC5D3F">
        <w:rPr>
          <w:rFonts w:hint="eastAsia"/>
        </w:rPr>
        <w:t>核其</w:t>
      </w:r>
      <w:r w:rsidR="00676961" w:rsidRPr="00EC5D3F">
        <w:rPr>
          <w:rFonts w:hint="eastAsia"/>
        </w:rPr>
        <w:t>補助方式及效果實有待商榷。</w:t>
      </w:r>
      <w:bookmarkEnd w:id="88"/>
      <w:bookmarkEnd w:id="89"/>
      <w:bookmarkEnd w:id="90"/>
    </w:p>
    <w:p w:rsidR="00CC0621" w:rsidRPr="00EC5D3F" w:rsidRDefault="00CC0621" w:rsidP="00CC0621">
      <w:pPr>
        <w:pStyle w:val="3"/>
      </w:pPr>
      <w:bookmarkStart w:id="91" w:name="_Toc487201133"/>
      <w:bookmarkStart w:id="92" w:name="_Toc487204017"/>
      <w:bookmarkStart w:id="93" w:name="_Toc488136651"/>
      <w:r w:rsidRPr="00EC5D3F">
        <w:rPr>
          <w:rFonts w:hint="eastAsia"/>
        </w:rPr>
        <w:t>綜上，內政部及各直轄市、縣（市）政府對推廣住警器之宣導效果不佳，致民眾對住警器普遍缺乏認識，遑論其能依法積極主動設置；又對於弱勢等亟待協助設置住警器之對象，其補助金額明顯過低，且逐年呈遞減趨勢，均有待檢討妥處。</w:t>
      </w:r>
      <w:bookmarkEnd w:id="91"/>
      <w:bookmarkEnd w:id="92"/>
      <w:bookmarkEnd w:id="93"/>
    </w:p>
    <w:p w:rsidR="00D9443A" w:rsidRPr="00EC5D3F" w:rsidRDefault="00D9443A" w:rsidP="003A07EE">
      <w:pPr>
        <w:pStyle w:val="2"/>
        <w:ind w:left="1022"/>
        <w:rPr>
          <w:b/>
        </w:rPr>
      </w:pPr>
      <w:bookmarkStart w:id="94" w:name="_Toc488136652"/>
      <w:r w:rsidRPr="00EC5D3F">
        <w:rPr>
          <w:rFonts w:hint="eastAsia"/>
          <w:b/>
        </w:rPr>
        <w:t>消防署</w:t>
      </w:r>
      <w:r w:rsidR="000C031D" w:rsidRPr="00EC5D3F">
        <w:rPr>
          <w:rFonts w:hint="eastAsia"/>
          <w:b/>
        </w:rPr>
        <w:t>雖</w:t>
      </w:r>
      <w:r w:rsidRPr="00EC5D3F">
        <w:rPr>
          <w:rFonts w:hint="eastAsia"/>
          <w:b/>
        </w:rPr>
        <w:t>針對高風險群場所補助設置</w:t>
      </w:r>
      <w:r w:rsidR="006110D8">
        <w:rPr>
          <w:rFonts w:hint="eastAsia"/>
          <w:b/>
        </w:rPr>
        <w:t>住警器</w:t>
      </w:r>
      <w:r w:rsidRPr="00EC5D3F">
        <w:rPr>
          <w:rFonts w:hint="eastAsia"/>
          <w:b/>
        </w:rPr>
        <w:t>，但其統計數據僅見狹小巷道</w:t>
      </w:r>
      <w:r w:rsidR="00770093" w:rsidRPr="00EC5D3F">
        <w:rPr>
          <w:rFonts w:hint="eastAsia"/>
          <w:b/>
        </w:rPr>
        <w:t>地區</w:t>
      </w:r>
      <w:r w:rsidRPr="00EC5D3F">
        <w:rPr>
          <w:rFonts w:hint="eastAsia"/>
          <w:b/>
        </w:rPr>
        <w:t>，其他類別</w:t>
      </w:r>
      <w:r w:rsidR="00E84DCA" w:rsidRPr="00EC5D3F">
        <w:rPr>
          <w:rFonts w:hint="eastAsia"/>
          <w:b/>
        </w:rPr>
        <w:t>諸如住宅式宮廟等場所之</w:t>
      </w:r>
      <w:r w:rsidR="00BB4D87" w:rsidRPr="00EC5D3F">
        <w:rPr>
          <w:rFonts w:hint="eastAsia"/>
          <w:b/>
        </w:rPr>
        <w:t>統計資料付之闕</w:t>
      </w:r>
      <w:r w:rsidRPr="00EC5D3F">
        <w:rPr>
          <w:rFonts w:hint="eastAsia"/>
          <w:b/>
        </w:rPr>
        <w:t>如</w:t>
      </w:r>
      <w:r w:rsidR="00E84DCA" w:rsidRPr="00EC5D3F">
        <w:rPr>
          <w:rFonts w:hint="eastAsia"/>
          <w:b/>
        </w:rPr>
        <w:t>或久未更新</w:t>
      </w:r>
      <w:r w:rsidRPr="00EC5D3F">
        <w:rPr>
          <w:rFonts w:hint="eastAsia"/>
          <w:b/>
        </w:rPr>
        <w:t>，既不利於火災警報器之推廣，亦無法</w:t>
      </w:r>
      <w:r w:rsidR="00BD1B0B" w:rsidRPr="00EC5D3F">
        <w:rPr>
          <w:rFonts w:hint="eastAsia"/>
          <w:b/>
        </w:rPr>
        <w:t>有效</w:t>
      </w:r>
      <w:r w:rsidRPr="00EC5D3F">
        <w:rPr>
          <w:rFonts w:hint="eastAsia"/>
          <w:b/>
        </w:rPr>
        <w:t>掌握補助經費之運用及執行成效</w:t>
      </w:r>
      <w:r w:rsidR="00BD1B0B" w:rsidRPr="00EC5D3F">
        <w:rPr>
          <w:rFonts w:hint="eastAsia"/>
          <w:b/>
        </w:rPr>
        <w:t>，遑論藉此爭取補助經費</w:t>
      </w:r>
      <w:r w:rsidRPr="00EC5D3F">
        <w:rPr>
          <w:rFonts w:hint="eastAsia"/>
          <w:b/>
        </w:rPr>
        <w:t>，確有待檢討改進。</w:t>
      </w:r>
      <w:bookmarkEnd w:id="94"/>
    </w:p>
    <w:p w:rsidR="00706AA8" w:rsidRPr="00EC5D3F" w:rsidRDefault="00F1629C" w:rsidP="007D2E05">
      <w:pPr>
        <w:pStyle w:val="3"/>
      </w:pPr>
      <w:bookmarkStart w:id="95" w:name="_Toc487201135"/>
      <w:bookmarkStart w:id="96" w:name="_Toc487204019"/>
      <w:bookmarkStart w:id="97" w:name="_Toc488136653"/>
      <w:r w:rsidRPr="00EC5D3F">
        <w:rPr>
          <w:rFonts w:hint="eastAsia"/>
        </w:rPr>
        <w:t>按</w:t>
      </w:r>
      <w:r w:rsidR="00AF4C4A" w:rsidRPr="00EC5D3F">
        <w:rPr>
          <w:rFonts w:hint="eastAsia"/>
        </w:rPr>
        <w:t>住警器補助原則</w:t>
      </w:r>
      <w:r w:rsidR="00706AA8" w:rsidRPr="00EC5D3F">
        <w:rPr>
          <w:rFonts w:hint="eastAsia"/>
        </w:rPr>
        <w:t>第2點規定：「本作業原則補助對象為直轄市、縣（市）政府，於低收入戶、弱勢族群居住場所、鐵皮屋、老舊建築物、木造建築物、狹小巷弄地區建築物、住宅式宮廟、資源回收用途之住宅、居家曾發生火災事故者等高危險群場所或其他符合消防法第6條第5項規定住宅場所設置住警器。」</w:t>
      </w:r>
      <w:r w:rsidR="007D2E05" w:rsidRPr="00EC5D3F">
        <w:rPr>
          <w:rFonts w:hint="eastAsia"/>
        </w:rPr>
        <w:t>又</w:t>
      </w:r>
      <w:r w:rsidR="00770093" w:rsidRPr="00EC5D3F">
        <w:rPr>
          <w:rFonts w:hint="eastAsia"/>
        </w:rPr>
        <w:t>該</w:t>
      </w:r>
      <w:r w:rsidR="007D2E05" w:rsidRPr="00EC5D3F">
        <w:rPr>
          <w:rFonts w:hint="eastAsia"/>
        </w:rPr>
        <w:t>原則第5點(二)6.</w:t>
      </w:r>
      <w:r w:rsidR="00770093" w:rsidRPr="00EC5D3F">
        <w:rPr>
          <w:rFonts w:hint="eastAsia"/>
        </w:rPr>
        <w:t>亦</w:t>
      </w:r>
      <w:r w:rsidR="007D2E05" w:rsidRPr="00EC5D3F">
        <w:rPr>
          <w:rFonts w:hint="eastAsia"/>
        </w:rPr>
        <w:t>規定：「</w:t>
      </w:r>
      <w:r w:rsidR="007D2E05" w:rsidRPr="00EC5D3F">
        <w:rPr>
          <w:rFonts w:hAnsi="標楷體" w:hint="eastAsia"/>
        </w:rPr>
        <w:t>提報執行成果：直轄市、縣（市）政府應於計畫辦理結束後</w:t>
      </w:r>
      <w:r w:rsidR="00F271D4" w:rsidRPr="00EC5D3F">
        <w:rPr>
          <w:rFonts w:hAnsi="標楷體" w:hint="eastAsia"/>
        </w:rPr>
        <w:t>1</w:t>
      </w:r>
      <w:r w:rsidR="007D2E05" w:rsidRPr="00EC5D3F">
        <w:rPr>
          <w:rFonts w:hAnsi="標楷體" w:hint="eastAsia"/>
        </w:rPr>
        <w:t>個月內製作執行成果清冊，報本部（指內政部）消防署備查</w:t>
      </w:r>
      <w:r w:rsidR="007D2E05" w:rsidRPr="00EC5D3F">
        <w:rPr>
          <w:rFonts w:hAnsi="標楷體"/>
        </w:rPr>
        <w:t>……</w:t>
      </w:r>
      <w:r w:rsidR="007D2E05" w:rsidRPr="00EC5D3F">
        <w:rPr>
          <w:rFonts w:hint="eastAsia"/>
        </w:rPr>
        <w:t>」。</w:t>
      </w:r>
      <w:bookmarkEnd w:id="95"/>
      <w:bookmarkEnd w:id="96"/>
      <w:bookmarkEnd w:id="97"/>
    </w:p>
    <w:p w:rsidR="00B55C04" w:rsidRPr="00EC5D3F" w:rsidRDefault="00770093" w:rsidP="00706AA8">
      <w:pPr>
        <w:pStyle w:val="3"/>
      </w:pPr>
      <w:bookmarkStart w:id="98" w:name="_Toc487201136"/>
      <w:bookmarkStart w:id="99" w:name="_Toc487204020"/>
      <w:bookmarkStart w:id="100" w:name="_Toc488136654"/>
      <w:r w:rsidRPr="00EC5D3F">
        <w:rPr>
          <w:rFonts w:hAnsi="標楷體" w:hint="eastAsia"/>
        </w:rPr>
        <w:t>據</w:t>
      </w:r>
      <w:r w:rsidR="00706AA8" w:rsidRPr="00EC5D3F">
        <w:rPr>
          <w:rFonts w:hAnsi="標楷體" w:hint="eastAsia"/>
        </w:rPr>
        <w:t>消防署表示，</w:t>
      </w:r>
      <w:r w:rsidR="00AF4C4A" w:rsidRPr="00EC5D3F">
        <w:rPr>
          <w:rFonts w:hint="eastAsia"/>
        </w:rPr>
        <w:t>因國家財政拮据，僅能以協助地方政府針對避難弱勢人員(如家中有65歲以上之年長者、12歲以下兒童、身心障礙者、孕婦)、經濟條件不佳(低收入戶)、建築條件或使用情形易造成起火危險、逃生或搶救困難場所(如鐵皮屋住宅、30年以上住宅、木造建築物、狹小巷弄地區、住宅式宮廟、資源回收用途、裝設鐵窗住宅、曾發生火災事故)等弱勢之高危險群場所補助設置住警器。</w:t>
      </w:r>
      <w:bookmarkEnd w:id="98"/>
      <w:bookmarkEnd w:id="99"/>
      <w:bookmarkEnd w:id="100"/>
    </w:p>
    <w:p w:rsidR="006359AA" w:rsidRPr="00EC5D3F" w:rsidRDefault="007D2E05" w:rsidP="00706AA8">
      <w:pPr>
        <w:pStyle w:val="3"/>
      </w:pPr>
      <w:bookmarkStart w:id="101" w:name="_Toc487201137"/>
      <w:bookmarkStart w:id="102" w:name="_Toc487204021"/>
      <w:bookmarkStart w:id="103" w:name="_Toc488136655"/>
      <w:r w:rsidRPr="00EC5D3F">
        <w:rPr>
          <w:rFonts w:hint="eastAsia"/>
        </w:rPr>
        <w:t>惟</w:t>
      </w:r>
      <w:r w:rsidR="006359AA" w:rsidRPr="00EC5D3F">
        <w:rPr>
          <w:rFonts w:hint="eastAsia"/>
        </w:rPr>
        <w:t>查</w:t>
      </w:r>
      <w:r w:rsidR="00A01B16" w:rsidRPr="00EC5D3F">
        <w:rPr>
          <w:rFonts w:hint="eastAsia"/>
        </w:rPr>
        <w:t>內政部</w:t>
      </w:r>
      <w:r w:rsidR="006359AA" w:rsidRPr="00EC5D3F">
        <w:rPr>
          <w:rFonts w:hint="eastAsia"/>
        </w:rPr>
        <w:t>查復</w:t>
      </w:r>
      <w:r w:rsidR="00A01B16" w:rsidRPr="00EC5D3F">
        <w:rPr>
          <w:rFonts w:hint="eastAsia"/>
        </w:rPr>
        <w:t>就住警器設置情形之統計數據，僅列有狹小巷道</w:t>
      </w:r>
      <w:r w:rsidR="00770093" w:rsidRPr="00EC5D3F">
        <w:rPr>
          <w:rFonts w:hint="eastAsia"/>
        </w:rPr>
        <w:t>地區</w:t>
      </w:r>
      <w:r w:rsidR="00A01B16" w:rsidRPr="00EC5D3F">
        <w:rPr>
          <w:rFonts w:hint="eastAsia"/>
        </w:rPr>
        <w:t>，</w:t>
      </w:r>
      <w:r w:rsidR="006359AA" w:rsidRPr="00EC5D3F">
        <w:rPr>
          <w:rFonts w:hint="eastAsia"/>
        </w:rPr>
        <w:t>該部亦自承</w:t>
      </w:r>
      <w:r w:rsidRPr="00EC5D3F">
        <w:rPr>
          <w:rFonts w:hint="eastAsia"/>
        </w:rPr>
        <w:t>目前尚未細分至出租、工廠住宅等各住宅類型之統計，其餘高危險群場所未細分統計數據</w:t>
      </w:r>
      <w:r w:rsidR="006359AA" w:rsidRPr="00EC5D3F">
        <w:rPr>
          <w:rFonts w:hint="eastAsia"/>
        </w:rPr>
        <w:t>，因補助對象資格重複性極高</w:t>
      </w:r>
      <w:r w:rsidR="006359AA" w:rsidRPr="00EC5D3F">
        <w:rPr>
          <w:rStyle w:val="afc"/>
        </w:rPr>
        <w:footnoteReference w:id="21"/>
      </w:r>
      <w:r w:rsidR="006359AA" w:rsidRPr="00EC5D3F">
        <w:rPr>
          <w:rFonts w:hint="eastAsia"/>
        </w:rPr>
        <w:t>，尚無法就場所類別進行區分，且消防機關現有人力亦無法全面清查或調查應設置之戶數，此有內政部查復資料及於本院詢問筆錄在卷可稽</w:t>
      </w:r>
      <w:r w:rsidR="003A07EE" w:rsidRPr="00EC5D3F">
        <w:rPr>
          <w:rFonts w:hint="eastAsia"/>
        </w:rPr>
        <w:t>。</w:t>
      </w:r>
      <w:r w:rsidR="006B1549" w:rsidRPr="00EC5D3F">
        <w:rPr>
          <w:rFonts w:hint="eastAsia"/>
        </w:rPr>
        <w:t>此</w:t>
      </w:r>
      <w:r w:rsidR="002A4B77" w:rsidRPr="00EC5D3F">
        <w:rPr>
          <w:rFonts w:hint="eastAsia"/>
        </w:rPr>
        <w:t>證</w:t>
      </w:r>
      <w:r w:rsidR="006B1549" w:rsidRPr="00EC5D3F">
        <w:rPr>
          <w:rFonts w:hint="eastAsia"/>
        </w:rPr>
        <w:t>內政部補助</w:t>
      </w:r>
      <w:r w:rsidR="002A4B77" w:rsidRPr="00EC5D3F">
        <w:rPr>
          <w:rFonts w:hint="eastAsia"/>
        </w:rPr>
        <w:t>住警器設置實施迄今，</w:t>
      </w:r>
      <w:r w:rsidR="00F501D3" w:rsidRPr="00EC5D3F">
        <w:rPr>
          <w:rFonts w:hint="eastAsia"/>
        </w:rPr>
        <w:t>僅就狹小巷道</w:t>
      </w:r>
      <w:r w:rsidR="00770093" w:rsidRPr="00EC5D3F">
        <w:rPr>
          <w:rFonts w:hint="eastAsia"/>
        </w:rPr>
        <w:t>地區</w:t>
      </w:r>
      <w:r w:rsidR="00F501D3" w:rsidRPr="00EC5D3F">
        <w:rPr>
          <w:rFonts w:hint="eastAsia"/>
        </w:rPr>
        <w:t>予以統計，</w:t>
      </w:r>
      <w:r w:rsidR="002A4B77" w:rsidRPr="00EC5D3F">
        <w:rPr>
          <w:rFonts w:hint="eastAsia"/>
        </w:rPr>
        <w:t>未責成各</w:t>
      </w:r>
      <w:r w:rsidR="00A949CC" w:rsidRPr="00EC5D3F">
        <w:rPr>
          <w:rFonts w:hint="eastAsia"/>
        </w:rPr>
        <w:t>地方</w:t>
      </w:r>
      <w:r w:rsidR="002A4B77" w:rsidRPr="00EC5D3F">
        <w:rPr>
          <w:rFonts w:hint="eastAsia"/>
        </w:rPr>
        <w:t>消防主管機關</w:t>
      </w:r>
      <w:r w:rsidR="006B1549" w:rsidRPr="00EC5D3F">
        <w:rPr>
          <w:rFonts w:hint="eastAsia"/>
        </w:rPr>
        <w:t>就補助對象進行列管統計。</w:t>
      </w:r>
      <w:bookmarkEnd w:id="101"/>
      <w:bookmarkEnd w:id="102"/>
      <w:bookmarkEnd w:id="103"/>
    </w:p>
    <w:p w:rsidR="00E541E3" w:rsidRPr="00EC5D3F" w:rsidRDefault="00E541E3" w:rsidP="00706AA8">
      <w:pPr>
        <w:pStyle w:val="3"/>
      </w:pPr>
      <w:bookmarkStart w:id="104" w:name="_Toc487201138"/>
      <w:bookmarkStart w:id="105" w:name="_Toc487204022"/>
      <w:bookmarkStart w:id="106" w:name="_Toc488136656"/>
      <w:r w:rsidRPr="00EC5D3F">
        <w:rPr>
          <w:rFonts w:hint="eastAsia"/>
        </w:rPr>
        <w:t>再查</w:t>
      </w:r>
      <w:r w:rsidRPr="00EC5D3F">
        <w:rPr>
          <w:rFonts w:ascii="Times New Roman" w:hAnsi="Times New Roman"/>
          <w:szCs w:val="32"/>
        </w:rPr>
        <w:t>住宅式宮廟乃屬發生火災之較高危險場所</w:t>
      </w:r>
      <w:r w:rsidRPr="00EC5D3F">
        <w:rPr>
          <w:rStyle w:val="afc"/>
          <w:rFonts w:ascii="Times New Roman" w:hAnsi="Times New Roman"/>
          <w:szCs w:val="32"/>
        </w:rPr>
        <w:footnoteReference w:id="22"/>
      </w:r>
      <w:r w:rsidR="000C6AA9" w:rsidRPr="00EC5D3F">
        <w:rPr>
          <w:rFonts w:ascii="Times New Roman" w:hAnsi="Times New Roman"/>
          <w:szCs w:val="32"/>
        </w:rPr>
        <w:t>，</w:t>
      </w:r>
      <w:r w:rsidRPr="00EC5D3F">
        <w:rPr>
          <w:rFonts w:ascii="Times New Roman" w:hAnsi="Times New Roman"/>
          <w:szCs w:val="32"/>
        </w:rPr>
        <w:t>消防署</w:t>
      </w:r>
      <w:r w:rsidRPr="00EC5D3F">
        <w:rPr>
          <w:rFonts w:ascii="Times New Roman" w:hAnsi="Times New Roman" w:hint="eastAsia"/>
          <w:szCs w:val="32"/>
        </w:rPr>
        <w:t>雖</w:t>
      </w:r>
      <w:r w:rsidRPr="00EC5D3F">
        <w:rPr>
          <w:rFonts w:ascii="Times New Roman" w:hAnsi="Times New Roman"/>
          <w:szCs w:val="32"/>
        </w:rPr>
        <w:t>於</w:t>
      </w:r>
      <w:r w:rsidRPr="00EC5D3F">
        <w:rPr>
          <w:rFonts w:ascii="Times New Roman" w:hAnsi="Times New Roman"/>
          <w:szCs w:val="32"/>
        </w:rPr>
        <w:t>101</w:t>
      </w:r>
      <w:r w:rsidRPr="00EC5D3F">
        <w:rPr>
          <w:rFonts w:ascii="Times New Roman" w:hAnsi="Times New Roman"/>
          <w:szCs w:val="32"/>
        </w:rPr>
        <w:t>年</w:t>
      </w:r>
      <w:r w:rsidRPr="00EC5D3F">
        <w:rPr>
          <w:rFonts w:ascii="Times New Roman" w:hAnsi="Times New Roman"/>
          <w:szCs w:val="32"/>
        </w:rPr>
        <w:t>10</w:t>
      </w:r>
      <w:r w:rsidRPr="00EC5D3F">
        <w:rPr>
          <w:rFonts w:ascii="Times New Roman" w:hAnsi="Times New Roman"/>
          <w:szCs w:val="32"/>
        </w:rPr>
        <w:t>月</w:t>
      </w:r>
      <w:r w:rsidRPr="00EC5D3F">
        <w:rPr>
          <w:rFonts w:ascii="Times New Roman" w:hAnsi="Times New Roman"/>
          <w:szCs w:val="32"/>
        </w:rPr>
        <w:t>31</w:t>
      </w:r>
      <w:r w:rsidRPr="00EC5D3F">
        <w:rPr>
          <w:rFonts w:ascii="Times New Roman" w:hAnsi="Times New Roman"/>
          <w:szCs w:val="32"/>
        </w:rPr>
        <w:t>日函頒「強化住宅式宮廟防火宣導執行計畫」，</w:t>
      </w:r>
      <w:r w:rsidRPr="00EC5D3F">
        <w:rPr>
          <w:rFonts w:ascii="Times New Roman" w:hAnsi="Times New Roman" w:hint="eastAsia"/>
          <w:szCs w:val="32"/>
        </w:rPr>
        <w:t>並</w:t>
      </w:r>
      <w:r w:rsidRPr="00EC5D3F">
        <w:rPr>
          <w:rFonts w:ascii="Times New Roman" w:hAnsi="Times New Roman"/>
          <w:szCs w:val="32"/>
        </w:rPr>
        <w:t>就</w:t>
      </w:r>
      <w:r w:rsidRPr="00EC5D3F">
        <w:rPr>
          <w:rFonts w:ascii="Times New Roman" w:hAnsi="Times New Roman"/>
          <w:szCs w:val="32"/>
        </w:rPr>
        <w:t>102</w:t>
      </w:r>
      <w:r w:rsidRPr="00EC5D3F">
        <w:rPr>
          <w:rFonts w:ascii="Times New Roman" w:hAnsi="Times New Roman"/>
          <w:szCs w:val="32"/>
        </w:rPr>
        <w:t>年</w:t>
      </w:r>
      <w:r w:rsidRPr="00EC5D3F">
        <w:rPr>
          <w:rFonts w:ascii="Times New Roman" w:hAnsi="Times New Roman"/>
          <w:szCs w:val="32"/>
        </w:rPr>
        <w:t>4</w:t>
      </w:r>
      <w:r w:rsidRPr="00EC5D3F">
        <w:rPr>
          <w:rFonts w:ascii="Times New Roman" w:hAnsi="Times New Roman"/>
          <w:szCs w:val="32"/>
        </w:rPr>
        <w:t>月</w:t>
      </w:r>
      <w:r w:rsidRPr="00EC5D3F">
        <w:rPr>
          <w:rFonts w:ascii="Times New Roman" w:hAnsi="Times New Roman"/>
          <w:szCs w:val="32"/>
        </w:rPr>
        <w:t>30</w:t>
      </w:r>
      <w:r w:rsidRPr="00EC5D3F">
        <w:rPr>
          <w:rFonts w:ascii="Times New Roman" w:hAnsi="Times New Roman"/>
          <w:szCs w:val="32"/>
        </w:rPr>
        <w:t>日止之列冊</w:t>
      </w:r>
      <w:r w:rsidRPr="00EC5D3F">
        <w:rPr>
          <w:rFonts w:ascii="Times New Roman" w:hAnsi="Times New Roman"/>
          <w:szCs w:val="32"/>
        </w:rPr>
        <w:t>1</w:t>
      </w:r>
      <w:r w:rsidRPr="00EC5D3F">
        <w:rPr>
          <w:rFonts w:ascii="Times New Roman" w:hAnsi="Times New Roman"/>
          <w:szCs w:val="32"/>
        </w:rPr>
        <w:t>萬</w:t>
      </w:r>
      <w:r w:rsidRPr="00EC5D3F">
        <w:rPr>
          <w:rFonts w:ascii="Times New Roman" w:hAnsi="Times New Roman"/>
          <w:szCs w:val="32"/>
        </w:rPr>
        <w:t>6,442</w:t>
      </w:r>
      <w:r w:rsidRPr="00EC5D3F">
        <w:rPr>
          <w:rFonts w:ascii="Times New Roman" w:hAnsi="Times New Roman"/>
          <w:szCs w:val="32"/>
        </w:rPr>
        <w:t>戶住宅式宮廟，訪視其中</w:t>
      </w:r>
      <w:r w:rsidRPr="00EC5D3F">
        <w:rPr>
          <w:rFonts w:ascii="Times New Roman" w:hAnsi="Times New Roman"/>
          <w:szCs w:val="32"/>
        </w:rPr>
        <w:t>1</w:t>
      </w:r>
      <w:r w:rsidR="003A07EE" w:rsidRPr="00EC5D3F">
        <w:rPr>
          <w:rFonts w:ascii="Times New Roman" w:hAnsi="Times New Roman"/>
          <w:szCs w:val="32"/>
        </w:rPr>
        <w:t>萬</w:t>
      </w:r>
      <w:r w:rsidRPr="00EC5D3F">
        <w:rPr>
          <w:rFonts w:ascii="Times New Roman" w:hAnsi="Times New Roman"/>
          <w:szCs w:val="32"/>
        </w:rPr>
        <w:t>5,216</w:t>
      </w:r>
      <w:r w:rsidRPr="00EC5D3F">
        <w:rPr>
          <w:rFonts w:ascii="Times New Roman" w:hAnsi="Times New Roman"/>
          <w:szCs w:val="32"/>
        </w:rPr>
        <w:t>戶，計有</w:t>
      </w:r>
      <w:r w:rsidRPr="00EC5D3F">
        <w:rPr>
          <w:rFonts w:ascii="Times New Roman" w:hAnsi="Times New Roman"/>
          <w:szCs w:val="32"/>
        </w:rPr>
        <w:t>7,357</w:t>
      </w:r>
      <w:r w:rsidRPr="00EC5D3F">
        <w:rPr>
          <w:rFonts w:ascii="Times New Roman" w:hAnsi="Times New Roman"/>
          <w:szCs w:val="32"/>
        </w:rPr>
        <w:t>戶設有住警器，設置率僅</w:t>
      </w:r>
      <w:r w:rsidRPr="00EC5D3F">
        <w:rPr>
          <w:rFonts w:ascii="Times New Roman" w:hAnsi="Times New Roman"/>
          <w:szCs w:val="32"/>
        </w:rPr>
        <w:t>48.35</w:t>
      </w:r>
      <w:r w:rsidRPr="00EC5D3F">
        <w:rPr>
          <w:rFonts w:ascii="Times New Roman" w:hAnsi="Times New Roman"/>
          <w:szCs w:val="32"/>
        </w:rPr>
        <w:t>％，</w:t>
      </w:r>
      <w:r w:rsidRPr="00EC5D3F">
        <w:rPr>
          <w:rFonts w:ascii="Times New Roman" w:hAnsi="Times New Roman" w:hint="eastAsia"/>
          <w:szCs w:val="32"/>
        </w:rPr>
        <w:t>惟該部事後對於尚未設置住警器之住宅式宮廟，未見有賡續追蹤或更新統計資料之督導作為。</w:t>
      </w:r>
      <w:bookmarkEnd w:id="104"/>
      <w:bookmarkEnd w:id="105"/>
      <w:bookmarkEnd w:id="106"/>
    </w:p>
    <w:p w:rsidR="007D2E05" w:rsidRPr="00EC5D3F" w:rsidRDefault="006359AA" w:rsidP="002F63AF">
      <w:pPr>
        <w:pStyle w:val="3"/>
      </w:pPr>
      <w:bookmarkStart w:id="107" w:name="_Toc487201139"/>
      <w:bookmarkStart w:id="108" w:name="_Toc487204023"/>
      <w:bookmarkStart w:id="109" w:name="_Toc488136657"/>
      <w:r w:rsidRPr="00EC5D3F">
        <w:rPr>
          <w:rFonts w:hint="eastAsia"/>
        </w:rPr>
        <w:t>續以，內政部表示為擇定高風險群場所為補助對象，各直轄市、縣（市）政府皆依規辦理補助事宜及提報核銷相關資料經消防署審查撥款，並製作執行成果統計表，當前係以檢視高風險群場所整體性成效為主。然據新北市政府查復：</w:t>
      </w:r>
      <w:r w:rsidRPr="00EC5D3F">
        <w:rPr>
          <w:rFonts w:hAnsi="標楷體" w:hint="eastAsia"/>
        </w:rPr>
        <w:t>「</w:t>
      </w:r>
      <w:r w:rsidRPr="00EC5D3F">
        <w:rPr>
          <w:rFonts w:hint="eastAsia"/>
        </w:rPr>
        <w:t>住警器補助原則所列之補助對象表示，依評估後認為弱勢及危險族群由相關局處提供清冊優先列為專案對象</w:t>
      </w:r>
      <w:r w:rsidRPr="00EC5D3F">
        <w:rPr>
          <w:rStyle w:val="afc"/>
        </w:rPr>
        <w:footnoteReference w:id="23"/>
      </w:r>
      <w:r w:rsidRPr="00EC5D3F">
        <w:rPr>
          <w:rFonts w:hint="eastAsia"/>
        </w:rPr>
        <w:t>執行，並指出住警器補助原則中補助對象、場所定義不清，故該市除依內政部補助對象推動外，就該市火災高風險對象如資源回收家庭、原住民河濱部落、火災熱點里等優先補助安裝。</w:t>
      </w:r>
      <w:r w:rsidR="00A62CA9" w:rsidRPr="00EC5D3F">
        <w:rPr>
          <w:rFonts w:hAnsi="標楷體" w:hint="eastAsia"/>
        </w:rPr>
        <w:t>」</w:t>
      </w:r>
      <w:r w:rsidR="00770093" w:rsidRPr="00EC5D3F">
        <w:rPr>
          <w:rFonts w:hAnsi="標楷體" w:hint="eastAsia"/>
        </w:rPr>
        <w:t>又據</w:t>
      </w:r>
      <w:r w:rsidRPr="00EC5D3F">
        <w:rPr>
          <w:rFonts w:hAnsi="標楷體" w:hint="eastAsia"/>
        </w:rPr>
        <w:t>臺南市政府</w:t>
      </w:r>
      <w:r w:rsidR="006B1549" w:rsidRPr="00EC5D3F">
        <w:rPr>
          <w:rFonts w:hAnsi="標楷體" w:hint="eastAsia"/>
        </w:rPr>
        <w:t>查復</w:t>
      </w:r>
      <w:r w:rsidRPr="00EC5D3F">
        <w:rPr>
          <w:rFonts w:hint="eastAsia"/>
        </w:rPr>
        <w:t>：</w:t>
      </w:r>
      <w:r w:rsidRPr="00EC5D3F">
        <w:rPr>
          <w:rFonts w:hAnsi="標楷體" w:hint="eastAsia"/>
        </w:rPr>
        <w:t>「</w:t>
      </w:r>
      <w:r w:rsidRPr="00EC5D3F">
        <w:rPr>
          <w:rFonts w:hint="eastAsia"/>
        </w:rPr>
        <w:t>針對老舊建築物、木造建築物等，因涉建築物結構強度及使用年限定義，且其數量頗多，統計不易，此類場所設置比率目前尚未統計</w:t>
      </w:r>
      <w:r w:rsidRPr="00EC5D3F">
        <w:rPr>
          <w:rFonts w:hAnsi="標楷體" w:hint="eastAsia"/>
        </w:rPr>
        <w:t>」</w:t>
      </w:r>
      <w:r w:rsidR="002F63AF" w:rsidRPr="00EC5D3F">
        <w:rPr>
          <w:rFonts w:hAnsi="標楷體" w:hint="eastAsia"/>
        </w:rPr>
        <w:t>、「經查係因當時</w:t>
      </w:r>
      <w:r w:rsidR="00CC0621" w:rsidRPr="00EC5D3F">
        <w:rPr>
          <w:rStyle w:val="afc"/>
          <w:rFonts w:hAnsi="標楷體"/>
        </w:rPr>
        <w:footnoteReference w:id="24"/>
      </w:r>
      <w:r w:rsidR="002F63AF" w:rsidRPr="00EC5D3F">
        <w:rPr>
          <w:rFonts w:hAnsi="標楷體" w:hint="eastAsia"/>
        </w:rPr>
        <w:t>狹小巷道定義認定尚未明確，誤解調查應設置戶數資料</w:t>
      </w:r>
      <w:r w:rsidR="002F63AF" w:rsidRPr="00EC5D3F">
        <w:rPr>
          <w:rFonts w:hAnsi="標楷體"/>
        </w:rPr>
        <w:t>……</w:t>
      </w:r>
      <w:r w:rsidR="002F63AF" w:rsidRPr="00EC5D3F">
        <w:rPr>
          <w:rFonts w:hAnsi="標楷體" w:hint="eastAsia"/>
        </w:rPr>
        <w:t>」，</w:t>
      </w:r>
      <w:r w:rsidR="00A62CA9" w:rsidRPr="00EC5D3F">
        <w:rPr>
          <w:rFonts w:hAnsi="標楷體" w:hint="eastAsia"/>
        </w:rPr>
        <w:t>是以</w:t>
      </w:r>
      <w:r w:rsidR="00F214E5" w:rsidRPr="00EC5D3F">
        <w:rPr>
          <w:rFonts w:hAnsi="標楷體" w:hint="eastAsia"/>
        </w:rPr>
        <w:t>地方消防主管機關執行住警器補助原則時，各依其轄內特性</w:t>
      </w:r>
      <w:r w:rsidR="007B701E" w:rsidRPr="00EC5D3F">
        <w:rPr>
          <w:rFonts w:hAnsi="標楷體" w:hint="eastAsia"/>
        </w:rPr>
        <w:t>或需求</w:t>
      </w:r>
      <w:r w:rsidR="00F214E5" w:rsidRPr="00EC5D3F">
        <w:rPr>
          <w:rFonts w:hAnsi="標楷體" w:hint="eastAsia"/>
        </w:rPr>
        <w:t>執行，</w:t>
      </w:r>
      <w:r w:rsidR="00A62CA9" w:rsidRPr="00EC5D3F">
        <w:rPr>
          <w:rFonts w:hAnsi="標楷體" w:hint="eastAsia"/>
        </w:rPr>
        <w:t>究是否</w:t>
      </w:r>
      <w:r w:rsidR="00AF7958" w:rsidRPr="00EC5D3F">
        <w:rPr>
          <w:rFonts w:hAnsi="標楷體" w:hint="eastAsia"/>
        </w:rPr>
        <w:t>普遍</w:t>
      </w:r>
      <w:r w:rsidR="00D67E6D" w:rsidRPr="00EC5D3F">
        <w:rPr>
          <w:rFonts w:hAnsi="標楷體" w:hint="eastAsia"/>
        </w:rPr>
        <w:t>與內政部所訂</w:t>
      </w:r>
      <w:r w:rsidR="00A62CA9" w:rsidRPr="00EC5D3F">
        <w:rPr>
          <w:rFonts w:hAnsi="標楷體" w:hint="eastAsia"/>
        </w:rPr>
        <w:t>原則</w:t>
      </w:r>
      <w:r w:rsidR="00F214E5" w:rsidRPr="00EC5D3F">
        <w:rPr>
          <w:rFonts w:hAnsi="標楷體" w:hint="eastAsia"/>
        </w:rPr>
        <w:t>有</w:t>
      </w:r>
      <w:r w:rsidR="00A62CA9" w:rsidRPr="00EC5D3F">
        <w:rPr>
          <w:rFonts w:hAnsi="標楷體" w:hint="eastAsia"/>
        </w:rPr>
        <w:t>所</w:t>
      </w:r>
      <w:r w:rsidR="00F214E5" w:rsidRPr="00EC5D3F">
        <w:rPr>
          <w:rFonts w:hAnsi="標楷體" w:hint="eastAsia"/>
        </w:rPr>
        <w:t>差異，</w:t>
      </w:r>
      <w:r w:rsidR="00A62CA9" w:rsidRPr="00EC5D3F">
        <w:rPr>
          <w:rFonts w:hAnsi="標楷體" w:hint="eastAsia"/>
        </w:rPr>
        <w:t>致產生</w:t>
      </w:r>
      <w:r w:rsidR="00D67E6D" w:rsidRPr="00EC5D3F">
        <w:rPr>
          <w:rFonts w:hAnsi="標楷體" w:hint="eastAsia"/>
        </w:rPr>
        <w:t>補助對象、場所定義</w:t>
      </w:r>
      <w:r w:rsidR="002F63AF" w:rsidRPr="00EC5D3F">
        <w:rPr>
          <w:rFonts w:hAnsi="標楷體" w:hint="eastAsia"/>
        </w:rPr>
        <w:t>易致混淆</w:t>
      </w:r>
      <w:r w:rsidR="00D67E6D" w:rsidRPr="00EC5D3F">
        <w:rPr>
          <w:rFonts w:hAnsi="標楷體" w:hint="eastAsia"/>
        </w:rPr>
        <w:t>及統計不易等情事</w:t>
      </w:r>
      <w:r w:rsidR="00A62CA9" w:rsidRPr="00EC5D3F">
        <w:rPr>
          <w:rFonts w:hAnsi="標楷體" w:hint="eastAsia"/>
        </w:rPr>
        <w:t>，確有待釐清</w:t>
      </w:r>
      <w:r w:rsidR="00AF7958" w:rsidRPr="00EC5D3F">
        <w:rPr>
          <w:rFonts w:hAnsi="標楷體" w:hint="eastAsia"/>
        </w:rPr>
        <w:t>；</w:t>
      </w:r>
      <w:r w:rsidR="000B2278" w:rsidRPr="00EC5D3F">
        <w:rPr>
          <w:rFonts w:hAnsi="標楷體" w:hint="eastAsia"/>
        </w:rPr>
        <w:t>且</w:t>
      </w:r>
      <w:r w:rsidR="00D67E6D" w:rsidRPr="00EC5D3F">
        <w:rPr>
          <w:rFonts w:hAnsi="標楷體" w:hint="eastAsia"/>
        </w:rPr>
        <w:t>消防署持續編列經費補助</w:t>
      </w:r>
      <w:r w:rsidR="007B701E" w:rsidRPr="00EC5D3F">
        <w:rPr>
          <w:rFonts w:hAnsi="標楷體" w:hint="eastAsia"/>
        </w:rPr>
        <w:t>，對於</w:t>
      </w:r>
      <w:r w:rsidR="007B701E" w:rsidRPr="00EC5D3F">
        <w:rPr>
          <w:rFonts w:hint="eastAsia"/>
        </w:rPr>
        <w:t>住警器補助原則已規範各地方政府應</w:t>
      </w:r>
      <w:r w:rsidR="007B701E" w:rsidRPr="00EC5D3F">
        <w:rPr>
          <w:rFonts w:hAnsi="標楷體" w:hint="eastAsia"/>
        </w:rPr>
        <w:t>提報執行成果</w:t>
      </w:r>
      <w:r w:rsidR="00D67E6D" w:rsidRPr="00EC5D3F">
        <w:rPr>
          <w:rFonts w:hAnsi="標楷體" w:hint="eastAsia"/>
        </w:rPr>
        <w:t>，卻未</w:t>
      </w:r>
      <w:r w:rsidR="007B701E" w:rsidRPr="00EC5D3F">
        <w:rPr>
          <w:rFonts w:hAnsi="標楷體" w:hint="eastAsia"/>
        </w:rPr>
        <w:t>能</w:t>
      </w:r>
      <w:r w:rsidR="00D67E6D" w:rsidRPr="00EC5D3F">
        <w:rPr>
          <w:rFonts w:hAnsi="標楷體" w:hint="eastAsia"/>
        </w:rPr>
        <w:t>實質掌握</w:t>
      </w:r>
      <w:r w:rsidR="007B701E" w:rsidRPr="00EC5D3F">
        <w:rPr>
          <w:rFonts w:hAnsi="標楷體" w:hint="eastAsia"/>
        </w:rPr>
        <w:t>地方政府執行狀況，</w:t>
      </w:r>
      <w:r w:rsidR="00D67E6D" w:rsidRPr="00EC5D3F">
        <w:rPr>
          <w:rFonts w:hAnsi="標楷體" w:hint="eastAsia"/>
        </w:rPr>
        <w:t>經費運用補助對象及成效，</w:t>
      </w:r>
      <w:r w:rsidR="007B701E" w:rsidRPr="00EC5D3F">
        <w:rPr>
          <w:rFonts w:hAnsi="標楷體" w:hint="eastAsia"/>
        </w:rPr>
        <w:t>迄</w:t>
      </w:r>
      <w:r w:rsidR="00D67E6D" w:rsidRPr="00EC5D3F">
        <w:rPr>
          <w:rFonts w:hAnsi="標楷體" w:hint="eastAsia"/>
        </w:rPr>
        <w:t>未能要求各消防主管機關</w:t>
      </w:r>
      <w:r w:rsidR="007B701E" w:rsidRPr="00EC5D3F">
        <w:rPr>
          <w:rFonts w:hAnsi="標楷體" w:hint="eastAsia"/>
        </w:rPr>
        <w:t>確實</w:t>
      </w:r>
      <w:r w:rsidR="0021017F" w:rsidRPr="00EC5D3F">
        <w:rPr>
          <w:rFonts w:hAnsi="標楷體" w:hint="eastAsia"/>
        </w:rPr>
        <w:t>調查</w:t>
      </w:r>
      <w:r w:rsidR="00D67E6D" w:rsidRPr="00EC5D3F">
        <w:rPr>
          <w:rFonts w:hAnsi="標楷體" w:hint="eastAsia"/>
        </w:rPr>
        <w:t>高風險群場所</w:t>
      </w:r>
      <w:r w:rsidR="0021017F" w:rsidRPr="00EC5D3F">
        <w:rPr>
          <w:rFonts w:hAnsi="標楷體" w:hint="eastAsia"/>
        </w:rPr>
        <w:t>，或未能透過各相關主管機關資料加以統合，肇致未能掌握高風險群場所之</w:t>
      </w:r>
      <w:r w:rsidR="00D67E6D" w:rsidRPr="00EC5D3F">
        <w:rPr>
          <w:rFonts w:hAnsi="標楷體" w:hint="eastAsia"/>
        </w:rPr>
        <w:t>應設置</w:t>
      </w:r>
      <w:r w:rsidR="007B701E" w:rsidRPr="00EC5D3F">
        <w:rPr>
          <w:rFonts w:hAnsi="標楷體" w:hint="eastAsia"/>
        </w:rPr>
        <w:t>住警器之</w:t>
      </w:r>
      <w:r w:rsidR="00D67E6D" w:rsidRPr="00EC5D3F">
        <w:rPr>
          <w:rFonts w:hAnsi="標楷體" w:hint="eastAsia"/>
        </w:rPr>
        <w:t>戶數、數量等</w:t>
      </w:r>
      <w:r w:rsidR="0021017F" w:rsidRPr="00EC5D3F">
        <w:rPr>
          <w:rFonts w:hAnsi="標楷體" w:hint="eastAsia"/>
        </w:rPr>
        <w:t>，遑論</w:t>
      </w:r>
      <w:r w:rsidR="009D35A5" w:rsidRPr="00EC5D3F">
        <w:rPr>
          <w:rFonts w:hAnsi="標楷體" w:hint="eastAsia"/>
        </w:rPr>
        <w:t>藉此爭取補助經費</w:t>
      </w:r>
      <w:r w:rsidR="0021017F" w:rsidRPr="00EC5D3F">
        <w:rPr>
          <w:rFonts w:hAnsi="標楷體" w:hint="eastAsia"/>
        </w:rPr>
        <w:t>，致所列補助經費逐年遞減</w:t>
      </w:r>
      <w:r w:rsidR="009D35A5" w:rsidRPr="00EC5D3F">
        <w:rPr>
          <w:rFonts w:hAnsi="標楷體" w:hint="eastAsia"/>
        </w:rPr>
        <w:t>。</w:t>
      </w:r>
      <w:bookmarkEnd w:id="107"/>
      <w:bookmarkEnd w:id="108"/>
      <w:bookmarkEnd w:id="109"/>
    </w:p>
    <w:p w:rsidR="00706AA8" w:rsidRPr="00EC5D3F" w:rsidRDefault="00577660" w:rsidP="00706AA8">
      <w:pPr>
        <w:pStyle w:val="3"/>
      </w:pPr>
      <w:bookmarkStart w:id="110" w:name="_Toc487201140"/>
      <w:bookmarkStart w:id="111" w:name="_Toc487204024"/>
      <w:bookmarkStart w:id="112" w:name="_Toc488136658"/>
      <w:r w:rsidRPr="00EC5D3F">
        <w:rPr>
          <w:rFonts w:hint="eastAsia"/>
        </w:rPr>
        <w:t>綜上，</w:t>
      </w:r>
      <w:r w:rsidR="006359AA" w:rsidRPr="00EC5D3F">
        <w:rPr>
          <w:rFonts w:hint="eastAsia"/>
        </w:rPr>
        <w:t>消防署</w:t>
      </w:r>
      <w:r w:rsidR="00236F88" w:rsidRPr="00EC5D3F">
        <w:rPr>
          <w:rFonts w:hint="eastAsia"/>
        </w:rPr>
        <w:t>雖</w:t>
      </w:r>
      <w:r w:rsidR="006359AA" w:rsidRPr="00EC5D3F">
        <w:rPr>
          <w:rFonts w:hint="eastAsia"/>
        </w:rPr>
        <w:t>針對高風險群場所補助設置住警器，但</w:t>
      </w:r>
      <w:r w:rsidR="000C6AA9" w:rsidRPr="00EC5D3F">
        <w:rPr>
          <w:rFonts w:hint="eastAsia"/>
        </w:rPr>
        <w:t>其統計數據僅見狹小巷道，其他類別統計資料付之闕</w:t>
      </w:r>
      <w:r w:rsidR="006359AA" w:rsidRPr="00EC5D3F">
        <w:rPr>
          <w:rFonts w:hint="eastAsia"/>
        </w:rPr>
        <w:t>如，既不利於火災警報器之推廣，亦無法有效掌握補助經費之運用及執行成效，遑論藉此爭取補助經費，確有待檢討改進。</w:t>
      </w:r>
      <w:bookmarkEnd w:id="110"/>
      <w:bookmarkEnd w:id="111"/>
      <w:bookmarkEnd w:id="112"/>
    </w:p>
    <w:p w:rsidR="001C4A80" w:rsidRPr="00EC5D3F" w:rsidRDefault="00D9443A" w:rsidP="003A07EE">
      <w:pPr>
        <w:pStyle w:val="2"/>
        <w:ind w:left="1022"/>
        <w:rPr>
          <w:b/>
        </w:rPr>
      </w:pPr>
      <w:bookmarkStart w:id="113" w:name="_Toc488136659"/>
      <w:r w:rsidRPr="00EC5D3F">
        <w:rPr>
          <w:rFonts w:hint="eastAsia"/>
          <w:b/>
        </w:rPr>
        <w:t>協助消防水源不足地區及狹小巷道地區</w:t>
      </w:r>
      <w:r w:rsidR="00DA4832" w:rsidRPr="00EC5D3F">
        <w:rPr>
          <w:rFonts w:hint="eastAsia"/>
          <w:b/>
        </w:rPr>
        <w:t>之</w:t>
      </w:r>
      <w:r w:rsidR="00BD1B0B" w:rsidRPr="00EC5D3F">
        <w:rPr>
          <w:rFonts w:hint="eastAsia"/>
          <w:b/>
        </w:rPr>
        <w:t>經濟弱勢族群</w:t>
      </w:r>
      <w:r w:rsidR="00DA4832" w:rsidRPr="00EC5D3F">
        <w:rPr>
          <w:rFonts w:hint="eastAsia"/>
          <w:b/>
        </w:rPr>
        <w:t>住宅場所</w:t>
      </w:r>
      <w:r w:rsidRPr="00EC5D3F">
        <w:rPr>
          <w:rFonts w:hint="eastAsia"/>
          <w:b/>
        </w:rPr>
        <w:t>設置</w:t>
      </w:r>
      <w:r w:rsidR="006110D8">
        <w:rPr>
          <w:rFonts w:hint="eastAsia"/>
          <w:b/>
        </w:rPr>
        <w:t>住警器</w:t>
      </w:r>
      <w:r w:rsidR="000C6AA9" w:rsidRPr="00EC5D3F">
        <w:rPr>
          <w:rFonts w:hint="eastAsia"/>
          <w:b/>
        </w:rPr>
        <w:t>，</w:t>
      </w:r>
      <w:r w:rsidRPr="00EC5D3F">
        <w:rPr>
          <w:rFonts w:hint="eastAsia"/>
          <w:b/>
        </w:rPr>
        <w:t>政府責無旁貸，然截至105年底狹窄巷道地區警報器之裝設率僅34.21％，且其統計數據之正確性亦有待商榷，而消防水源不足地區之火災警</w:t>
      </w:r>
      <w:r w:rsidR="00770093" w:rsidRPr="00EC5D3F">
        <w:rPr>
          <w:rFonts w:hint="eastAsia"/>
          <w:b/>
        </w:rPr>
        <w:t>報器應設置及未設置戶數，甚至未</w:t>
      </w:r>
      <w:r w:rsidR="000C6AA9" w:rsidRPr="00EC5D3F">
        <w:rPr>
          <w:rFonts w:hint="eastAsia"/>
          <w:b/>
        </w:rPr>
        <w:t>統計，致影響住民</w:t>
      </w:r>
      <w:r w:rsidR="00770093" w:rsidRPr="00EC5D3F">
        <w:rPr>
          <w:rFonts w:hint="eastAsia"/>
          <w:b/>
        </w:rPr>
        <w:t>安全。內政部未就各類區域住宅</w:t>
      </w:r>
      <w:r w:rsidR="00A57C15" w:rsidRPr="00EC5D3F">
        <w:rPr>
          <w:rFonts w:hint="eastAsia"/>
          <w:b/>
        </w:rPr>
        <w:t>特性，確實檢討消防救災可及性之不足，並協助必須之消防安全設備，實</w:t>
      </w:r>
      <w:r w:rsidR="00770093" w:rsidRPr="00EC5D3F">
        <w:rPr>
          <w:rFonts w:hint="eastAsia"/>
          <w:b/>
        </w:rPr>
        <w:t>有怠失。</w:t>
      </w:r>
      <w:bookmarkEnd w:id="113"/>
    </w:p>
    <w:p w:rsidR="00F66BF0" w:rsidRPr="00EC5D3F" w:rsidRDefault="00CA2C8F" w:rsidP="00CA2C8F">
      <w:pPr>
        <w:pStyle w:val="3"/>
      </w:pPr>
      <w:bookmarkStart w:id="114" w:name="_Toc487201142"/>
      <w:bookmarkStart w:id="115" w:name="_Toc487204026"/>
      <w:bookmarkStart w:id="116" w:name="_Toc488136660"/>
      <w:r w:rsidRPr="00EC5D3F">
        <w:rPr>
          <w:rFonts w:hint="eastAsia"/>
        </w:rPr>
        <w:t>預防火災、搶救災害及緊急救護，以維護公共安全，確保人民生命財產</w:t>
      </w:r>
      <w:r w:rsidR="00665108" w:rsidRPr="00EC5D3F">
        <w:rPr>
          <w:rFonts w:hint="eastAsia"/>
        </w:rPr>
        <w:t>，為消防法第1</w:t>
      </w:r>
      <w:r w:rsidR="00770093" w:rsidRPr="00EC5D3F">
        <w:rPr>
          <w:rFonts w:hint="eastAsia"/>
        </w:rPr>
        <w:t>條所揭示之立法宗</w:t>
      </w:r>
      <w:r w:rsidR="00665108" w:rsidRPr="00EC5D3F">
        <w:rPr>
          <w:rFonts w:hint="eastAsia"/>
        </w:rPr>
        <w:t>旨</w:t>
      </w:r>
      <w:r w:rsidR="00123AF1" w:rsidRPr="00EC5D3F">
        <w:rPr>
          <w:rFonts w:hint="eastAsia"/>
        </w:rPr>
        <w:t>。</w:t>
      </w:r>
      <w:r w:rsidR="00E55C47" w:rsidRPr="00EC5D3F">
        <w:rPr>
          <w:rFonts w:hint="eastAsia"/>
        </w:rPr>
        <w:t>為</w:t>
      </w:r>
      <w:r w:rsidR="00123AF1" w:rsidRPr="00EC5D3F">
        <w:rPr>
          <w:rFonts w:hint="eastAsia"/>
        </w:rPr>
        <w:t>確保住宅安全</w:t>
      </w:r>
      <w:r w:rsidR="00E55C47" w:rsidRPr="00EC5D3F">
        <w:rPr>
          <w:rFonts w:hint="eastAsia"/>
        </w:rPr>
        <w:t>或消防救災</w:t>
      </w:r>
      <w:r w:rsidR="00123AF1" w:rsidRPr="00EC5D3F">
        <w:rPr>
          <w:rFonts w:hint="eastAsia"/>
        </w:rPr>
        <w:t>無虞，</w:t>
      </w:r>
      <w:r w:rsidR="00332989" w:rsidRPr="00EC5D3F">
        <w:rPr>
          <w:rFonts w:hint="eastAsia"/>
        </w:rPr>
        <w:t>尤以消防水源不足地區及狹小巷道地區建築物，因消防救災可及性之不足，提供必須之消防安全設備，</w:t>
      </w:r>
      <w:r w:rsidR="00123AF1" w:rsidRPr="00EC5D3F">
        <w:rPr>
          <w:rFonts w:hint="eastAsia"/>
        </w:rPr>
        <w:t>當屬</w:t>
      </w:r>
      <w:r w:rsidR="00E55C47" w:rsidRPr="00EC5D3F">
        <w:rPr>
          <w:rFonts w:hint="eastAsia"/>
        </w:rPr>
        <w:t>政府責無旁貨之職責，</w:t>
      </w:r>
      <w:r w:rsidR="00332989" w:rsidRPr="00EC5D3F">
        <w:rPr>
          <w:rFonts w:hint="eastAsia"/>
        </w:rPr>
        <w:t>然</w:t>
      </w:r>
      <w:r w:rsidR="00123AF1" w:rsidRPr="00EC5D3F">
        <w:rPr>
          <w:rFonts w:hint="eastAsia"/>
        </w:rPr>
        <w:t>國家經費有限，</w:t>
      </w:r>
      <w:r w:rsidR="00431C34" w:rsidRPr="00EC5D3F">
        <w:rPr>
          <w:rFonts w:hint="eastAsia"/>
        </w:rPr>
        <w:t>優先</w:t>
      </w:r>
      <w:r w:rsidR="00332989" w:rsidRPr="00EC5D3F">
        <w:rPr>
          <w:rFonts w:hint="eastAsia"/>
        </w:rPr>
        <w:t>協助所屬地區經濟弱勢族群設置火災偵知之住警器，</w:t>
      </w:r>
      <w:r w:rsidR="00431C34" w:rsidRPr="00EC5D3F">
        <w:rPr>
          <w:rFonts w:hint="eastAsia"/>
        </w:rPr>
        <w:t>並宣導非經濟弱勢民眾自行設置住警器</w:t>
      </w:r>
      <w:r w:rsidR="00431C34" w:rsidRPr="00EC5D3F">
        <w:rPr>
          <w:rFonts w:hAnsi="標楷體" w:hint="eastAsia"/>
        </w:rPr>
        <w:t>，</w:t>
      </w:r>
      <w:r w:rsidR="00332989" w:rsidRPr="00EC5D3F">
        <w:rPr>
          <w:rFonts w:hint="eastAsia"/>
        </w:rPr>
        <w:t>自不待言。</w:t>
      </w:r>
      <w:bookmarkEnd w:id="114"/>
      <w:bookmarkEnd w:id="115"/>
      <w:bookmarkEnd w:id="116"/>
    </w:p>
    <w:p w:rsidR="000170C1" w:rsidRPr="00EC5D3F" w:rsidRDefault="00332989" w:rsidP="00CA2C8F">
      <w:pPr>
        <w:pStyle w:val="3"/>
      </w:pPr>
      <w:bookmarkStart w:id="117" w:name="_Toc487201143"/>
      <w:bookmarkStart w:id="118" w:name="_Toc487204027"/>
      <w:bookmarkStart w:id="119" w:name="_Toc488136661"/>
      <w:r w:rsidRPr="00EC5D3F">
        <w:rPr>
          <w:rFonts w:hint="eastAsia"/>
        </w:rPr>
        <w:t>經查內政部提供狹小巷道103至105年設置住警器之設置分析資料，截至105年底全臺於狹小巷道之住警器設置率僅34.21％，再進一步細究其統計數據，</w:t>
      </w:r>
      <w:r w:rsidR="00E55C47" w:rsidRPr="00EC5D3F">
        <w:rPr>
          <w:rFonts w:hint="eastAsia"/>
        </w:rPr>
        <w:t>新北市、臺南市、桃園市、臺東縣、澎湖縣、連江縣之狹小巷道</w:t>
      </w:r>
      <w:r w:rsidRPr="00EC5D3F">
        <w:rPr>
          <w:rFonts w:hint="eastAsia"/>
        </w:rPr>
        <w:t>，於103年度數據</w:t>
      </w:r>
      <w:r w:rsidR="00E55C47" w:rsidRPr="00EC5D3F">
        <w:rPr>
          <w:rFonts w:hint="eastAsia"/>
        </w:rPr>
        <w:t>之應設置戶數</w:t>
      </w:r>
      <w:r w:rsidRPr="00EC5D3F">
        <w:rPr>
          <w:rFonts w:hint="eastAsia"/>
        </w:rPr>
        <w:t>竟</w:t>
      </w:r>
      <w:r w:rsidR="00E55C47" w:rsidRPr="00EC5D3F">
        <w:rPr>
          <w:rFonts w:hint="eastAsia"/>
        </w:rPr>
        <w:t>均為0</w:t>
      </w:r>
      <w:r w:rsidRPr="00EC5D3F">
        <w:rPr>
          <w:rFonts w:hint="eastAsia"/>
        </w:rPr>
        <w:t>，對此，</w:t>
      </w:r>
      <w:r w:rsidR="00E55C47" w:rsidRPr="00EC5D3F">
        <w:rPr>
          <w:rFonts w:hint="eastAsia"/>
        </w:rPr>
        <w:t>新北市政府查復</w:t>
      </w:r>
      <w:r w:rsidRPr="00EC5D3F">
        <w:rPr>
          <w:rFonts w:hint="eastAsia"/>
        </w:rPr>
        <w:t>：</w:t>
      </w:r>
      <w:r w:rsidRPr="00EC5D3F">
        <w:rPr>
          <w:rFonts w:hAnsi="標楷體" w:hint="eastAsia"/>
        </w:rPr>
        <w:t>「</w:t>
      </w:r>
      <w:r w:rsidR="00E55C47" w:rsidRPr="00EC5D3F">
        <w:rPr>
          <w:rFonts w:hint="eastAsia"/>
        </w:rPr>
        <w:t>103年度應設置戶數為0戶應屬誤植，另該府過去因未列狹小巷道為專案對象，故103年無數據統計</w:t>
      </w:r>
      <w:r w:rsidRPr="00EC5D3F">
        <w:rPr>
          <w:rFonts w:hAnsi="標楷體" w:hint="eastAsia"/>
        </w:rPr>
        <w:t>」、</w:t>
      </w:r>
      <w:r w:rsidRPr="00EC5D3F">
        <w:rPr>
          <w:rFonts w:hint="eastAsia"/>
        </w:rPr>
        <w:t>臺南市政府查復：</w:t>
      </w:r>
      <w:r w:rsidRPr="00EC5D3F">
        <w:rPr>
          <w:rFonts w:hAnsi="標楷體" w:hint="eastAsia"/>
        </w:rPr>
        <w:t>「</w:t>
      </w:r>
      <w:r w:rsidRPr="00EC5D3F">
        <w:rPr>
          <w:rFonts w:hint="eastAsia"/>
        </w:rPr>
        <w:t>係因當時狹小巷道定義認定尚未明確，誤解調查應設置戶數資料。</w:t>
      </w:r>
      <w:r w:rsidR="00A57C15" w:rsidRPr="00EC5D3F">
        <w:rPr>
          <w:rFonts w:hAnsi="標楷體" w:hint="eastAsia"/>
        </w:rPr>
        <w:t>」</w:t>
      </w:r>
      <w:r w:rsidRPr="00EC5D3F">
        <w:rPr>
          <w:rFonts w:hAnsi="標楷體" w:hint="eastAsia"/>
        </w:rPr>
        <w:t>可證地方消防主管機關對狹小巷道之定義及認定有所不足，難謂已切實調查及掌握狹小巷道內之住宅戶數，</w:t>
      </w:r>
      <w:r w:rsidRPr="00EC5D3F">
        <w:rPr>
          <w:rFonts w:hint="eastAsia"/>
        </w:rPr>
        <w:t>其統計數據之正確性亦有待商榷</w:t>
      </w:r>
      <w:r w:rsidRPr="00EC5D3F">
        <w:rPr>
          <w:rFonts w:hAnsi="標楷體" w:hint="eastAsia"/>
        </w:rPr>
        <w:t>。</w:t>
      </w:r>
      <w:bookmarkEnd w:id="117"/>
      <w:bookmarkEnd w:id="118"/>
      <w:bookmarkEnd w:id="119"/>
    </w:p>
    <w:p w:rsidR="00E55C47" w:rsidRPr="00EC5D3F" w:rsidRDefault="00332989" w:rsidP="00CA2C8F">
      <w:pPr>
        <w:pStyle w:val="3"/>
      </w:pPr>
      <w:bookmarkStart w:id="120" w:name="_Toc487201144"/>
      <w:bookmarkStart w:id="121" w:name="_Toc487204028"/>
      <w:bookmarkStart w:id="122" w:name="_Toc488136662"/>
      <w:r w:rsidRPr="00EC5D3F">
        <w:rPr>
          <w:rFonts w:hint="eastAsia"/>
        </w:rPr>
        <w:t>另</w:t>
      </w:r>
      <w:r w:rsidR="00A57C15" w:rsidRPr="00EC5D3F">
        <w:rPr>
          <w:rFonts w:hint="eastAsia"/>
        </w:rPr>
        <w:t>據</w:t>
      </w:r>
      <w:r w:rsidRPr="00EC5D3F">
        <w:rPr>
          <w:rFonts w:hint="eastAsia"/>
        </w:rPr>
        <w:t>消防署查復</w:t>
      </w:r>
      <w:r w:rsidR="00A57C15" w:rsidRPr="00EC5D3F">
        <w:rPr>
          <w:rFonts w:hint="eastAsia"/>
        </w:rPr>
        <w:t>，目前</w:t>
      </w:r>
      <w:r w:rsidRPr="00EC5D3F">
        <w:rPr>
          <w:rFonts w:hint="eastAsia"/>
        </w:rPr>
        <w:t>尚無針對消防水源不足地區之應設置住警器之統計資料，面對消防水源不足地區現已請地方消防單位持續列管及增設消防栓，並定期舉辦消防</w:t>
      </w:r>
      <w:r w:rsidR="00A57C15" w:rsidRPr="00EC5D3F">
        <w:rPr>
          <w:rFonts w:hint="eastAsia"/>
        </w:rPr>
        <w:t>搶救演練，</w:t>
      </w:r>
      <w:r w:rsidRPr="00EC5D3F">
        <w:rPr>
          <w:rFonts w:hint="eastAsia"/>
        </w:rPr>
        <w:t>該署</w:t>
      </w:r>
      <w:r w:rsidR="00A57C15" w:rsidRPr="00EC5D3F">
        <w:rPr>
          <w:rFonts w:hint="eastAsia"/>
        </w:rPr>
        <w:t>亦</w:t>
      </w:r>
      <w:r w:rsidRPr="00EC5D3F">
        <w:rPr>
          <w:rFonts w:hint="eastAsia"/>
        </w:rPr>
        <w:t>再與各消防機關及原民會確認</w:t>
      </w:r>
      <w:r w:rsidR="0073400D" w:rsidRPr="00EC5D3F">
        <w:rPr>
          <w:rStyle w:val="afc"/>
        </w:rPr>
        <w:footnoteReference w:id="25"/>
      </w:r>
      <w:r w:rsidRPr="00EC5D3F">
        <w:rPr>
          <w:rFonts w:hint="eastAsia"/>
        </w:rPr>
        <w:t>，列管全國消防水源不足地區目前計有97處，其中72處為短期間內無法增設完成(其中25處可於106年度完成者)，10處屬於原住民族地區</w:t>
      </w:r>
      <w:r w:rsidRPr="00EC5D3F">
        <w:rPr>
          <w:rStyle w:val="afc"/>
        </w:rPr>
        <w:footnoteReference w:id="26"/>
      </w:r>
      <w:r w:rsidRPr="00EC5D3F">
        <w:rPr>
          <w:rFonts w:hint="eastAsia"/>
        </w:rPr>
        <w:t>(其中3處可於106年度完成)。</w:t>
      </w:r>
      <w:r w:rsidR="0073400D" w:rsidRPr="00EC5D3F">
        <w:rPr>
          <w:rFonts w:hint="eastAsia"/>
        </w:rPr>
        <w:t>然據消防署及原民會查復資料，均未就消防水源不足地區內所涵括之戶數進行統計，</w:t>
      </w:r>
      <w:r w:rsidR="00D20E98" w:rsidRPr="00EC5D3F">
        <w:rPr>
          <w:rFonts w:hint="eastAsia"/>
        </w:rPr>
        <w:t>致無法集中資源</w:t>
      </w:r>
      <w:r w:rsidR="00D20E98" w:rsidRPr="00EC5D3F">
        <w:rPr>
          <w:rFonts w:hAnsi="標楷體" w:hint="eastAsia"/>
        </w:rPr>
        <w:t>，針對高風險對象、高風險區域，優先進行強力宣導或補助設置、輔導設置，宜檢討改進</w:t>
      </w:r>
      <w:r w:rsidR="00DE5D8B" w:rsidRPr="00EC5D3F">
        <w:rPr>
          <w:rFonts w:hint="eastAsia"/>
        </w:rPr>
        <w:t>。</w:t>
      </w:r>
      <w:bookmarkEnd w:id="120"/>
      <w:bookmarkEnd w:id="121"/>
      <w:bookmarkEnd w:id="122"/>
    </w:p>
    <w:p w:rsidR="00DE5D8B" w:rsidRPr="00EC5D3F" w:rsidRDefault="006E769D" w:rsidP="00CA2C8F">
      <w:pPr>
        <w:pStyle w:val="3"/>
      </w:pPr>
      <w:bookmarkStart w:id="123" w:name="_Toc487201145"/>
      <w:bookmarkStart w:id="124" w:name="_Toc487204029"/>
      <w:bookmarkStart w:id="125" w:name="_Toc488136663"/>
      <w:r w:rsidRPr="00EC5D3F">
        <w:rPr>
          <w:rFonts w:hint="eastAsia"/>
        </w:rPr>
        <w:t>另以，消防水源不足地區除應積極改善外，對於偏鄉地區因消防單位設置處所，仍存在與住戶距離過遠，致不利救災</w:t>
      </w:r>
      <w:r w:rsidR="00720F9F" w:rsidRPr="00EC5D3F">
        <w:rPr>
          <w:rFonts w:hint="eastAsia"/>
        </w:rPr>
        <w:t>等</w:t>
      </w:r>
      <w:r w:rsidRPr="00EC5D3F">
        <w:rPr>
          <w:rFonts w:hint="eastAsia"/>
        </w:rPr>
        <w:t>情事，此有原民會於接受本院詢問筆錄可稽。</w:t>
      </w:r>
      <w:r w:rsidR="00147DC2" w:rsidRPr="00EC5D3F">
        <w:rPr>
          <w:rFonts w:hint="eastAsia"/>
        </w:rPr>
        <w:t>消防署為中央消防主管機關，並已於本院詢問時承諾對原民地區之消防安全會再加強協助，允宜通盤檢</w:t>
      </w:r>
      <w:r w:rsidR="00A30A69" w:rsidRPr="00EC5D3F">
        <w:rPr>
          <w:rFonts w:hint="eastAsia"/>
        </w:rPr>
        <w:t>討</w:t>
      </w:r>
      <w:r w:rsidR="00792E63" w:rsidRPr="00EC5D3F">
        <w:rPr>
          <w:rFonts w:hint="eastAsia"/>
        </w:rPr>
        <w:t>各類區域住宅於</w:t>
      </w:r>
      <w:r w:rsidR="00147DC2" w:rsidRPr="00EC5D3F">
        <w:rPr>
          <w:rFonts w:hint="eastAsia"/>
        </w:rPr>
        <w:t>地方消防單位</w:t>
      </w:r>
      <w:r w:rsidR="00A30A69" w:rsidRPr="00EC5D3F">
        <w:rPr>
          <w:rFonts w:hint="eastAsia"/>
        </w:rPr>
        <w:t>救災時</w:t>
      </w:r>
      <w:r w:rsidR="00147DC2" w:rsidRPr="00EC5D3F">
        <w:rPr>
          <w:rFonts w:hint="eastAsia"/>
        </w:rPr>
        <w:t>所面臨</w:t>
      </w:r>
      <w:r w:rsidR="00A30A69" w:rsidRPr="00EC5D3F">
        <w:rPr>
          <w:rFonts w:hint="eastAsia"/>
        </w:rPr>
        <w:t>之</w:t>
      </w:r>
      <w:r w:rsidR="00147DC2" w:rsidRPr="00EC5D3F">
        <w:rPr>
          <w:rFonts w:hint="eastAsia"/>
        </w:rPr>
        <w:t>困境，</w:t>
      </w:r>
      <w:r w:rsidR="00792E63" w:rsidRPr="00EC5D3F">
        <w:rPr>
          <w:rFonts w:hint="eastAsia"/>
        </w:rPr>
        <w:t>予以協助</w:t>
      </w:r>
      <w:r w:rsidR="00A30A69" w:rsidRPr="00EC5D3F">
        <w:rPr>
          <w:rFonts w:hint="eastAsia"/>
        </w:rPr>
        <w:t>設置</w:t>
      </w:r>
      <w:r w:rsidR="00792E63" w:rsidRPr="00EC5D3F">
        <w:rPr>
          <w:rFonts w:hint="eastAsia"/>
        </w:rPr>
        <w:t>必須之消防安全設備，以彌補其消防救災可及性之不足。</w:t>
      </w:r>
      <w:bookmarkEnd w:id="123"/>
      <w:bookmarkEnd w:id="124"/>
      <w:bookmarkEnd w:id="125"/>
    </w:p>
    <w:p w:rsidR="00CA2C8F" w:rsidRPr="00EC5D3F" w:rsidRDefault="00792E63" w:rsidP="00CA2C8F">
      <w:pPr>
        <w:pStyle w:val="3"/>
      </w:pPr>
      <w:bookmarkStart w:id="126" w:name="_Toc487201146"/>
      <w:bookmarkStart w:id="127" w:name="_Toc487204030"/>
      <w:bookmarkStart w:id="128" w:name="_Toc488136664"/>
      <w:r w:rsidRPr="00EC5D3F">
        <w:rPr>
          <w:rFonts w:hint="eastAsia"/>
        </w:rPr>
        <w:t>綜上，</w:t>
      </w:r>
      <w:r w:rsidR="009E6AB4" w:rsidRPr="00EC5D3F">
        <w:rPr>
          <w:rFonts w:hint="eastAsia"/>
        </w:rPr>
        <w:t>狹小巷道難以讓消防車進入救災</w:t>
      </w:r>
      <w:r w:rsidR="009E6AB4" w:rsidRPr="00EC5D3F">
        <w:rPr>
          <w:rFonts w:hAnsi="標楷體" w:hint="eastAsia"/>
        </w:rPr>
        <w:t>，</w:t>
      </w:r>
      <w:r w:rsidR="009E6AB4" w:rsidRPr="00EC5D3F">
        <w:rPr>
          <w:rFonts w:hint="eastAsia"/>
        </w:rPr>
        <w:t>且狹小巷道難以拆屋拓寬</w:t>
      </w:r>
      <w:r w:rsidR="009E6AB4" w:rsidRPr="00EC5D3F">
        <w:rPr>
          <w:rFonts w:hAnsi="標楷體" w:hint="eastAsia"/>
        </w:rPr>
        <w:t>，</w:t>
      </w:r>
      <w:r w:rsidR="009E6AB4" w:rsidRPr="00EC5D3F">
        <w:rPr>
          <w:rFonts w:hint="eastAsia"/>
        </w:rPr>
        <w:t>而</w:t>
      </w:r>
      <w:r w:rsidR="00123AF1" w:rsidRPr="00EC5D3F">
        <w:rPr>
          <w:rFonts w:hint="eastAsia"/>
        </w:rPr>
        <w:t>消防水源不足地區</w:t>
      </w:r>
      <w:r w:rsidR="009E6AB4" w:rsidRPr="00EC5D3F">
        <w:rPr>
          <w:rFonts w:hint="eastAsia"/>
        </w:rPr>
        <w:t>又非短期內有高額預算可鋪設自來水管線</w:t>
      </w:r>
      <w:r w:rsidR="009E6AB4" w:rsidRPr="00EC5D3F">
        <w:rPr>
          <w:rFonts w:hAnsi="標楷體" w:hint="eastAsia"/>
        </w:rPr>
        <w:t>，因此對於</w:t>
      </w:r>
      <w:r w:rsidR="00123AF1" w:rsidRPr="00EC5D3F">
        <w:rPr>
          <w:rFonts w:hint="eastAsia"/>
        </w:rPr>
        <w:t>狹小巷道地區</w:t>
      </w:r>
      <w:r w:rsidR="009E6AB4" w:rsidRPr="00EC5D3F">
        <w:rPr>
          <w:rFonts w:hAnsi="標楷體" w:hint="eastAsia"/>
        </w:rPr>
        <w:t>、</w:t>
      </w:r>
      <w:r w:rsidR="009E6AB4" w:rsidRPr="00EC5D3F">
        <w:rPr>
          <w:rFonts w:hint="eastAsia"/>
        </w:rPr>
        <w:t>水源不足地區</w:t>
      </w:r>
      <w:r w:rsidR="00DA4832" w:rsidRPr="00EC5D3F">
        <w:rPr>
          <w:rFonts w:hint="eastAsia"/>
        </w:rPr>
        <w:t>之經濟弱勢族群住宅場所</w:t>
      </w:r>
      <w:r w:rsidR="00123AF1" w:rsidRPr="00EC5D3F">
        <w:rPr>
          <w:rFonts w:hint="eastAsia"/>
        </w:rPr>
        <w:t>設置住警器，乃政府責無旁貸之職責，</w:t>
      </w:r>
      <w:r w:rsidR="006B735C" w:rsidRPr="00EC5D3F">
        <w:rPr>
          <w:rFonts w:hint="eastAsia"/>
        </w:rPr>
        <w:t>另宣導上開區域非經濟弱勢民眾</w:t>
      </w:r>
      <w:r w:rsidR="00DB1D86" w:rsidRPr="00EC5D3F">
        <w:rPr>
          <w:rFonts w:hint="eastAsia"/>
        </w:rPr>
        <w:t>自行設置住警器亦有</w:t>
      </w:r>
      <w:r w:rsidR="00221428" w:rsidRPr="00EC5D3F">
        <w:rPr>
          <w:rFonts w:hint="eastAsia"/>
        </w:rPr>
        <w:t>其</w:t>
      </w:r>
      <w:r w:rsidR="00DB1D86" w:rsidRPr="00EC5D3F">
        <w:rPr>
          <w:rFonts w:hint="eastAsia"/>
        </w:rPr>
        <w:t>必要</w:t>
      </w:r>
      <w:r w:rsidR="00DB1D86" w:rsidRPr="00EC5D3F">
        <w:rPr>
          <w:rFonts w:hAnsi="標楷體" w:hint="eastAsia"/>
        </w:rPr>
        <w:t>，</w:t>
      </w:r>
      <w:r w:rsidR="00123AF1" w:rsidRPr="00EC5D3F">
        <w:rPr>
          <w:rFonts w:hint="eastAsia"/>
        </w:rPr>
        <w:t>然截至105年底狹窄巷道地區警報器之裝設率僅34.21％，且其統計數據之正確性亦有待商榷，而消防水源不足地區之火災警報器應設置及未設置戶數，甚至未進行統計，</w:t>
      </w:r>
      <w:r w:rsidR="002750DC" w:rsidRPr="00EC5D3F">
        <w:rPr>
          <w:rFonts w:hint="eastAsia"/>
        </w:rPr>
        <w:t>致無法集中資源</w:t>
      </w:r>
      <w:r w:rsidR="002750DC" w:rsidRPr="00EC5D3F">
        <w:rPr>
          <w:rFonts w:hAnsi="標楷體" w:hint="eastAsia"/>
        </w:rPr>
        <w:t>，針對高風險對象、高風險區域，優先進行強力宣導或補助設置、輔導設置，顯見</w:t>
      </w:r>
      <w:r w:rsidR="00A57C15" w:rsidRPr="00EC5D3F">
        <w:rPr>
          <w:rFonts w:hint="eastAsia"/>
        </w:rPr>
        <w:t>內政部未就各類區域住宅特性，確實檢討消防救災可及性之不足，並</w:t>
      </w:r>
      <w:r w:rsidR="00FE2B8E" w:rsidRPr="00EC5D3F">
        <w:rPr>
          <w:rFonts w:hint="eastAsia"/>
        </w:rPr>
        <w:t>設法解決</w:t>
      </w:r>
      <w:r w:rsidR="00A57C15" w:rsidRPr="00EC5D3F">
        <w:rPr>
          <w:rFonts w:hint="eastAsia"/>
        </w:rPr>
        <w:t>，實有怠失。</w:t>
      </w:r>
      <w:bookmarkEnd w:id="126"/>
      <w:bookmarkEnd w:id="127"/>
      <w:bookmarkEnd w:id="128"/>
    </w:p>
    <w:p w:rsidR="00A57C15" w:rsidRPr="00EC5D3F" w:rsidRDefault="00D82D16" w:rsidP="003A07EE">
      <w:pPr>
        <w:pStyle w:val="2"/>
        <w:ind w:left="1022"/>
        <w:rPr>
          <w:b/>
        </w:rPr>
      </w:pPr>
      <w:bookmarkStart w:id="129" w:name="_Toc488136665"/>
      <w:r w:rsidRPr="00EC5D3F">
        <w:rPr>
          <w:rFonts w:hint="eastAsia"/>
          <w:b/>
        </w:rPr>
        <w:t>依住宅用火災警報器設置辦法第3條，警報器應設置於寢室、廚房及樓梯等相關位置，以有效及時偵知火災，惟現行以一戶設置1至2</w:t>
      </w:r>
      <w:r w:rsidR="00D20600" w:rsidRPr="00EC5D3F">
        <w:rPr>
          <w:rFonts w:hint="eastAsia"/>
          <w:b/>
        </w:rPr>
        <w:t>只</w:t>
      </w:r>
      <w:r w:rsidRPr="00EC5D3F">
        <w:rPr>
          <w:rFonts w:hint="eastAsia"/>
          <w:b/>
        </w:rPr>
        <w:t>為主要推廣模式，仍有所不足；</w:t>
      </w:r>
      <w:r w:rsidR="00DE3721" w:rsidRPr="00EC5D3F">
        <w:rPr>
          <w:rFonts w:hint="eastAsia"/>
          <w:b/>
        </w:rPr>
        <w:t>消防署既</w:t>
      </w:r>
      <w:r w:rsidR="00A57C15" w:rsidRPr="00EC5D3F">
        <w:rPr>
          <w:rFonts w:hint="eastAsia"/>
          <w:b/>
        </w:rPr>
        <w:t>於本院調查期間刻正研修</w:t>
      </w:r>
      <w:r w:rsidR="00A57C15" w:rsidRPr="00EC5D3F">
        <w:rPr>
          <w:rFonts w:hAnsi="標楷體" w:hint="eastAsia"/>
          <w:b/>
        </w:rPr>
        <w:t>「</w:t>
      </w:r>
      <w:r w:rsidR="00A57C15" w:rsidRPr="00EC5D3F">
        <w:rPr>
          <w:rFonts w:hint="eastAsia"/>
          <w:b/>
        </w:rPr>
        <w:t>住宅防火對策2.0</w:t>
      </w:r>
      <w:r w:rsidR="00A57C15" w:rsidRPr="00EC5D3F">
        <w:rPr>
          <w:rFonts w:hAnsi="標楷體" w:hint="eastAsia"/>
          <w:b/>
        </w:rPr>
        <w:t>」</w:t>
      </w:r>
      <w:r w:rsidR="00DE3721" w:rsidRPr="00EC5D3F">
        <w:rPr>
          <w:rFonts w:hint="eastAsia"/>
          <w:b/>
        </w:rPr>
        <w:t>草案，允宜</w:t>
      </w:r>
      <w:r w:rsidR="000C6AA9" w:rsidRPr="00EC5D3F">
        <w:rPr>
          <w:rFonts w:hint="eastAsia"/>
          <w:b/>
        </w:rPr>
        <w:t>落實</w:t>
      </w:r>
      <w:r w:rsidR="00A57C15" w:rsidRPr="00EC5D3F">
        <w:rPr>
          <w:rFonts w:hint="eastAsia"/>
          <w:b/>
        </w:rPr>
        <w:t>設置</w:t>
      </w:r>
      <w:r w:rsidR="006110D8">
        <w:rPr>
          <w:rFonts w:hint="eastAsia"/>
          <w:b/>
        </w:rPr>
        <w:t>住警器</w:t>
      </w:r>
      <w:r w:rsidR="00A57C15" w:rsidRPr="00EC5D3F">
        <w:rPr>
          <w:rFonts w:hint="eastAsia"/>
          <w:b/>
        </w:rPr>
        <w:t>之立法目的，並綢繆住宅防火對策之執行策略</w:t>
      </w:r>
      <w:r w:rsidR="000C6AA9" w:rsidRPr="00EC5D3F">
        <w:rPr>
          <w:rFonts w:hint="eastAsia"/>
          <w:b/>
        </w:rPr>
        <w:t>據此</w:t>
      </w:r>
      <w:r w:rsidR="00A57C15" w:rsidRPr="00EC5D3F">
        <w:rPr>
          <w:rFonts w:hint="eastAsia"/>
          <w:b/>
        </w:rPr>
        <w:t>切實執行</w:t>
      </w:r>
      <w:r w:rsidR="000C6AA9" w:rsidRPr="00EC5D3F">
        <w:rPr>
          <w:rFonts w:hint="eastAsia"/>
          <w:b/>
        </w:rPr>
        <w:t>，</w:t>
      </w:r>
      <w:r w:rsidR="00A57C15" w:rsidRPr="00EC5D3F">
        <w:rPr>
          <w:rFonts w:hint="eastAsia"/>
          <w:b/>
        </w:rPr>
        <w:t>以確保人民生命安全。</w:t>
      </w:r>
      <w:bookmarkEnd w:id="129"/>
    </w:p>
    <w:p w:rsidR="00B55C04" w:rsidRPr="00EC5D3F" w:rsidRDefault="004B2236" w:rsidP="00B55C04">
      <w:pPr>
        <w:pStyle w:val="3"/>
      </w:pPr>
      <w:bookmarkStart w:id="130" w:name="_Toc487201148"/>
      <w:bookmarkStart w:id="131" w:name="_Toc487204032"/>
      <w:bookmarkStart w:id="132" w:name="_Toc488136666"/>
      <w:r w:rsidRPr="00EC5D3F">
        <w:rPr>
          <w:rFonts w:hint="eastAsia"/>
        </w:rPr>
        <w:t>依</w:t>
      </w:r>
      <w:r w:rsidR="001E495E" w:rsidRPr="00EC5D3F">
        <w:rPr>
          <w:rFonts w:hint="eastAsia"/>
        </w:rPr>
        <w:t>住警器設置辦法第3條規定：</w:t>
      </w:r>
      <w:r w:rsidR="001E495E" w:rsidRPr="00EC5D3F">
        <w:rPr>
          <w:rFonts w:hAnsi="標楷體" w:hint="eastAsia"/>
        </w:rPr>
        <w:t>「</w:t>
      </w:r>
      <w:r w:rsidR="001E495E" w:rsidRPr="00EC5D3F">
        <w:rPr>
          <w:rFonts w:hint="eastAsia"/>
        </w:rPr>
        <w:t>住宅用火災警報器安裝於下列位置：一、寢室、旅館客房或其他供就寢用之居室（以下簡稱寢室）。二、廚房。三、樓梯：（一）有寢室之樓層。但該樓層為避難層者，不在此限。（二）僅避難層有寢室者，通往上層樓梯之最頂層。四、非屬前3款規定且任一樓層有超過7平方公尺之居室達5間以上者，設於走廊；無走廊者，設於樓梯。設有符合各類場所消防安全設備設置標準之自動撒水設備或同等性能以上之滅火設備（限使用標示溫度在75度以下，動作時間在60秒以內之密閉型撒水頭）者，在該有效範圍內，得免設置住宅用火災警報器。</w:t>
      </w:r>
      <w:r w:rsidR="001E495E" w:rsidRPr="00EC5D3F">
        <w:rPr>
          <w:rFonts w:hAnsi="標楷體" w:hint="eastAsia"/>
        </w:rPr>
        <w:t>」是以，以一般家戶住宅型式若以公寓2房1廚房計時，則須設置3</w:t>
      </w:r>
      <w:r w:rsidR="00D20600" w:rsidRPr="00EC5D3F">
        <w:rPr>
          <w:rFonts w:hAnsi="標楷體" w:hint="eastAsia"/>
        </w:rPr>
        <w:t>只</w:t>
      </w:r>
      <w:r w:rsidR="001E495E" w:rsidRPr="00EC5D3F">
        <w:rPr>
          <w:rFonts w:hAnsi="標楷體" w:hint="eastAsia"/>
        </w:rPr>
        <w:t>住警器方可符合規定，如係屬透天住宅，應設置數量更</w:t>
      </w:r>
      <w:r w:rsidR="00C805A6" w:rsidRPr="00EC5D3F">
        <w:rPr>
          <w:rFonts w:hAnsi="標楷體" w:hint="eastAsia"/>
        </w:rPr>
        <w:t>將</w:t>
      </w:r>
      <w:r w:rsidR="001E495E" w:rsidRPr="00EC5D3F">
        <w:rPr>
          <w:rFonts w:hAnsi="標楷體" w:hint="eastAsia"/>
        </w:rPr>
        <w:t>高達</w:t>
      </w:r>
      <w:r w:rsidR="0029203D" w:rsidRPr="00EC5D3F">
        <w:rPr>
          <w:rFonts w:hAnsi="標楷體" w:hint="eastAsia"/>
        </w:rPr>
        <w:t>4</w:t>
      </w:r>
      <w:r w:rsidR="00D20600" w:rsidRPr="00EC5D3F">
        <w:rPr>
          <w:rFonts w:hAnsi="標楷體" w:hint="eastAsia"/>
        </w:rPr>
        <w:t>只</w:t>
      </w:r>
      <w:r w:rsidR="001E495E" w:rsidRPr="00EC5D3F">
        <w:rPr>
          <w:rFonts w:hAnsi="標楷體" w:hint="eastAsia"/>
        </w:rPr>
        <w:t>以上。</w:t>
      </w:r>
      <w:bookmarkEnd w:id="130"/>
      <w:bookmarkEnd w:id="131"/>
      <w:bookmarkEnd w:id="132"/>
    </w:p>
    <w:p w:rsidR="004B2236" w:rsidRPr="00EC5D3F" w:rsidRDefault="004B2236" w:rsidP="00B55C04">
      <w:pPr>
        <w:pStyle w:val="3"/>
      </w:pPr>
      <w:bookmarkStart w:id="133" w:name="_Toc487201149"/>
      <w:bookmarkStart w:id="134" w:name="_Toc487204033"/>
      <w:bookmarkStart w:id="135" w:name="_Toc488136667"/>
      <w:r w:rsidRPr="00EC5D3F">
        <w:rPr>
          <w:rFonts w:hAnsi="標楷體" w:hint="eastAsia"/>
        </w:rPr>
        <w:t>次</w:t>
      </w:r>
      <w:r w:rsidRPr="00EC5D3F">
        <w:rPr>
          <w:rFonts w:hint="eastAsia"/>
        </w:rPr>
        <w:t>依住警器補助原則第5點作業分工(二)4.之附件一補助安裝住警器申請表中注意事項第2點載明：</w:t>
      </w:r>
      <w:r w:rsidRPr="00EC5D3F">
        <w:rPr>
          <w:rFonts w:hAnsi="標楷體" w:hint="eastAsia"/>
        </w:rPr>
        <w:t>「申請補助以戶為單位，每戶至多補助設置2只，以申請1次為限，如有不足請自行購買，並依法設置。」</w:t>
      </w:r>
      <w:bookmarkEnd w:id="133"/>
      <w:bookmarkEnd w:id="134"/>
      <w:bookmarkEnd w:id="135"/>
    </w:p>
    <w:p w:rsidR="001E495E" w:rsidRPr="00EC5D3F" w:rsidRDefault="004B2236" w:rsidP="00BC798E">
      <w:pPr>
        <w:pStyle w:val="3"/>
      </w:pPr>
      <w:bookmarkStart w:id="136" w:name="_Toc487201150"/>
      <w:bookmarkStart w:id="137" w:name="_Toc487204034"/>
      <w:bookmarkStart w:id="138" w:name="_Toc488136668"/>
      <w:r w:rsidRPr="00EC5D3F">
        <w:rPr>
          <w:rFonts w:hint="eastAsia"/>
        </w:rPr>
        <w:t>經查內政部查復103至105年度住警器補助原則執行成果，其資料顯示各直轄市、</w:t>
      </w:r>
      <w:r w:rsidR="00B3770A" w:rsidRPr="00EC5D3F">
        <w:rPr>
          <w:rFonts w:hint="eastAsia"/>
        </w:rPr>
        <w:t>縣（市）政府</w:t>
      </w:r>
      <w:r w:rsidRPr="00EC5D3F">
        <w:rPr>
          <w:rFonts w:hint="eastAsia"/>
        </w:rPr>
        <w:t>就所補助裝家戶之住警器數量時，幾</w:t>
      </w:r>
      <w:r w:rsidR="005E7BF0" w:rsidRPr="00EC5D3F">
        <w:rPr>
          <w:rFonts w:hint="eastAsia"/>
        </w:rPr>
        <w:t>乎</w:t>
      </w:r>
      <w:r w:rsidRPr="00EC5D3F">
        <w:rPr>
          <w:rFonts w:hint="eastAsia"/>
        </w:rPr>
        <w:t>全為補助1只為限，僅少數有補助2只住警器</w:t>
      </w:r>
      <w:r w:rsidRPr="00EC5D3F">
        <w:rPr>
          <w:rStyle w:val="afc"/>
          <w:bCs w:val="0"/>
        </w:rPr>
        <w:footnoteReference w:id="27"/>
      </w:r>
      <w:r w:rsidRPr="00EC5D3F">
        <w:rPr>
          <w:rFonts w:hint="eastAsia"/>
        </w:rPr>
        <w:t>，又據新北市政府消防局表示：「103至105年9月期間，該府為保障弱勢族群居家安全，以每戶安裝1至3只，故平均年度安裝數量較其他縣市低，惟105年10月起，考量預算有限，以每戶補助1只</w:t>
      </w:r>
      <w:r w:rsidR="0009359B" w:rsidRPr="00EC5D3F">
        <w:rPr>
          <w:rFonts w:hint="eastAsia"/>
        </w:rPr>
        <w:t>為</w:t>
      </w:r>
      <w:r w:rsidRPr="00EC5D3F">
        <w:rPr>
          <w:rFonts w:hint="eastAsia"/>
        </w:rPr>
        <w:t>主，並視現場環境增加補助數量。」</w:t>
      </w:r>
      <w:r w:rsidR="00820F32" w:rsidRPr="00EC5D3F">
        <w:rPr>
          <w:rFonts w:hint="eastAsia"/>
        </w:rPr>
        <w:t>以內政部查復現行裝置普及率偏低之原因為「</w:t>
      </w:r>
      <w:r w:rsidR="00820F32" w:rsidRPr="00EC5D3F">
        <w:rPr>
          <w:rFonts w:hAnsi="標楷體" w:hint="eastAsia"/>
        </w:rPr>
        <w:t>民眾防災意識薄弱，缺乏主動參與意願，認為火災不會發生在自己家裏，普遍希望政府補助才願意裝設</w:t>
      </w:r>
      <w:r w:rsidR="00820F32" w:rsidRPr="00EC5D3F">
        <w:rPr>
          <w:rFonts w:hint="eastAsia"/>
        </w:rPr>
        <w:t>」</w:t>
      </w:r>
      <w:r w:rsidR="00BC798E" w:rsidRPr="00EC5D3F">
        <w:rPr>
          <w:rFonts w:hint="eastAsia"/>
        </w:rPr>
        <w:t>，該部消防署於接受本院詢問時亦自承：</w:t>
      </w:r>
      <w:r w:rsidR="00BC798E" w:rsidRPr="00EC5D3F">
        <w:rPr>
          <w:rFonts w:hAnsi="標楷體" w:hint="eastAsia"/>
        </w:rPr>
        <w:t>「推廣時如民眾有意識會全部裝，現階段只能先求有，再求好，未來會再加強。」</w:t>
      </w:r>
      <w:r w:rsidR="00BC798E" w:rsidRPr="00EC5D3F">
        <w:rPr>
          <w:rFonts w:hint="eastAsia"/>
        </w:rPr>
        <w:t>住警器之設置雖屬住宅</w:t>
      </w:r>
      <w:r w:rsidR="00A57C15" w:rsidRPr="00EC5D3F">
        <w:rPr>
          <w:rFonts w:hint="eastAsia"/>
        </w:rPr>
        <w:t>管理</w:t>
      </w:r>
      <w:r w:rsidR="00BC798E" w:rsidRPr="00EC5D3F">
        <w:rPr>
          <w:rFonts w:hint="eastAsia"/>
        </w:rPr>
        <w:t>權人之責，但現階段</w:t>
      </w:r>
      <w:r w:rsidR="00820F32" w:rsidRPr="00EC5D3F">
        <w:rPr>
          <w:rFonts w:hint="eastAsia"/>
        </w:rPr>
        <w:t>仍以政府補助為主時，顯示現行家戶內裝置住警器之數量仍遠不及住警器設置辦法</w:t>
      </w:r>
      <w:r w:rsidR="00BC798E" w:rsidRPr="00EC5D3F">
        <w:rPr>
          <w:rFonts w:hint="eastAsia"/>
        </w:rPr>
        <w:t>所</w:t>
      </w:r>
      <w:r w:rsidR="00820F32" w:rsidRPr="00EC5D3F">
        <w:rPr>
          <w:rFonts w:hint="eastAsia"/>
        </w:rPr>
        <w:t>規範數量，</w:t>
      </w:r>
      <w:r w:rsidR="00BC798E" w:rsidRPr="00EC5D3F">
        <w:rPr>
          <w:rFonts w:hint="eastAsia"/>
        </w:rPr>
        <w:t>為達成住警器即早偵知、警報及增加避難時間之目的，內政部應妥為研謀執行策略。</w:t>
      </w:r>
      <w:bookmarkEnd w:id="136"/>
      <w:bookmarkEnd w:id="137"/>
      <w:bookmarkEnd w:id="138"/>
    </w:p>
    <w:p w:rsidR="007926CD" w:rsidRPr="00EC5D3F" w:rsidRDefault="00BC798E" w:rsidP="00DA6932">
      <w:pPr>
        <w:pStyle w:val="3"/>
        <w:rPr>
          <w:szCs w:val="32"/>
        </w:rPr>
      </w:pPr>
      <w:bookmarkStart w:id="139" w:name="_Toc487201151"/>
      <w:bookmarkStart w:id="140" w:name="_Toc487204035"/>
      <w:bookmarkStart w:id="141" w:name="_Toc488136669"/>
      <w:r w:rsidRPr="00EC5D3F">
        <w:rPr>
          <w:rFonts w:hint="eastAsia"/>
        </w:rPr>
        <w:t>另以，</w:t>
      </w:r>
      <w:r w:rsidR="009F0CA8" w:rsidRPr="00EC5D3F">
        <w:rPr>
          <w:rFonts w:hint="eastAsia"/>
        </w:rPr>
        <w:t>內政部為降低住宅火災發生率及其引發之傷亡率，於86年3月27日函頒「住宅防火對策」，期間陸續推動「住宅防火對策執行計畫」、設置住警器等措施，該部再於本院調查期間研修</w:t>
      </w:r>
      <w:r w:rsidR="009F0CA8" w:rsidRPr="00EC5D3F">
        <w:rPr>
          <w:rFonts w:hAnsi="標楷體" w:hint="eastAsia"/>
        </w:rPr>
        <w:t>「</w:t>
      </w:r>
      <w:r w:rsidR="009F0CA8" w:rsidRPr="00EC5D3F">
        <w:rPr>
          <w:rFonts w:hint="eastAsia"/>
        </w:rPr>
        <w:t>住宅防火對策2.0</w:t>
      </w:r>
      <w:r w:rsidR="009F0CA8" w:rsidRPr="00EC5D3F">
        <w:rPr>
          <w:rFonts w:hAnsi="標楷體" w:hint="eastAsia"/>
        </w:rPr>
        <w:t>」</w:t>
      </w:r>
      <w:r w:rsidR="009F0CA8" w:rsidRPr="00EC5D3F">
        <w:rPr>
          <w:rFonts w:hint="eastAsia"/>
        </w:rPr>
        <w:t>草案，</w:t>
      </w:r>
      <w:r w:rsidR="00DA6932" w:rsidRPr="00EC5D3F">
        <w:rPr>
          <w:rFonts w:hint="eastAsia"/>
        </w:rPr>
        <w:t>以建築管理方式強化住警器之設置、普設住警器採購及裝置之平台或通路，並就現行住宅火災現況</w:t>
      </w:r>
      <w:r w:rsidR="009F0CA8" w:rsidRPr="00EC5D3F">
        <w:rPr>
          <w:rFonts w:hint="eastAsia"/>
        </w:rPr>
        <w:t>設定相關目標值</w:t>
      </w:r>
      <w:r w:rsidR="00DA6932" w:rsidRPr="00EC5D3F">
        <w:rPr>
          <w:rFonts w:hint="eastAsia"/>
        </w:rPr>
        <w:t>、修正重點</w:t>
      </w:r>
      <w:r w:rsidR="009F0CA8" w:rsidRPr="00EC5D3F">
        <w:rPr>
          <w:rStyle w:val="afc"/>
        </w:rPr>
        <w:footnoteReference w:id="28"/>
      </w:r>
      <w:r w:rsidR="00DA6932" w:rsidRPr="00EC5D3F">
        <w:rPr>
          <w:rFonts w:hint="eastAsia"/>
        </w:rPr>
        <w:t>暨執行期程等</w:t>
      </w:r>
      <w:r w:rsidR="009F0CA8" w:rsidRPr="00EC5D3F">
        <w:rPr>
          <w:rFonts w:hint="eastAsia"/>
        </w:rPr>
        <w:t>，</w:t>
      </w:r>
      <w:r w:rsidR="00DA6932" w:rsidRPr="00EC5D3F">
        <w:rPr>
          <w:rFonts w:hint="eastAsia"/>
        </w:rPr>
        <w:t>內政</w:t>
      </w:r>
      <w:r w:rsidR="001C208D" w:rsidRPr="00EC5D3F">
        <w:rPr>
          <w:rFonts w:hint="eastAsia"/>
        </w:rPr>
        <w:t>部既已著手研修，允應盡速定調執行策略並確實執行</w:t>
      </w:r>
      <w:r w:rsidR="00820F32" w:rsidRPr="00EC5D3F">
        <w:rPr>
          <w:rFonts w:hint="eastAsia"/>
        </w:rPr>
        <w:t>。</w:t>
      </w:r>
      <w:bookmarkStart w:id="142" w:name="_Toc487201152"/>
      <w:bookmarkEnd w:id="139"/>
      <w:r w:rsidR="003F2C8D" w:rsidRPr="00EC5D3F">
        <w:rPr>
          <w:rFonts w:hint="eastAsia"/>
          <w:szCs w:val="32"/>
        </w:rPr>
        <w:t>又</w:t>
      </w:r>
      <w:r w:rsidR="00DE3721" w:rsidRPr="00EC5D3F">
        <w:rPr>
          <w:rFonts w:hint="eastAsia"/>
          <w:szCs w:val="32"/>
        </w:rPr>
        <w:t>詢據消防署相關人員表示，住警器目前已有新的功能，例如連動警示</w:t>
      </w:r>
      <w:r w:rsidR="007926CD" w:rsidRPr="00EC5D3F">
        <w:rPr>
          <w:rFonts w:hint="eastAsia"/>
          <w:szCs w:val="32"/>
        </w:rPr>
        <w:t>等</w:t>
      </w:r>
      <w:r w:rsidR="00DE3721" w:rsidRPr="00EC5D3F">
        <w:rPr>
          <w:rFonts w:hint="eastAsia"/>
          <w:szCs w:val="32"/>
        </w:rPr>
        <w:t>，</w:t>
      </w:r>
      <w:r w:rsidR="007926CD" w:rsidRPr="00EC5D3F">
        <w:rPr>
          <w:rFonts w:hint="eastAsia"/>
          <w:szCs w:val="32"/>
        </w:rPr>
        <w:t>該署將會持續檢討等語。則為期提升住警器效能，該署於本案住警器執行成效之後續檢討過程，允宜一併納入研處。</w:t>
      </w:r>
      <w:bookmarkEnd w:id="140"/>
      <w:bookmarkEnd w:id="141"/>
      <w:bookmarkEnd w:id="142"/>
    </w:p>
    <w:p w:rsidR="006110D8" w:rsidRPr="006110D8" w:rsidRDefault="00DA6932" w:rsidP="00020E31">
      <w:pPr>
        <w:pStyle w:val="3"/>
        <w:widowControl/>
        <w:autoSpaceDE/>
        <w:autoSpaceDN/>
        <w:ind w:left="1360" w:hanging="680"/>
        <w:rPr>
          <w:b/>
          <w:szCs w:val="52"/>
        </w:rPr>
      </w:pPr>
      <w:bookmarkStart w:id="143" w:name="_Toc487201153"/>
      <w:bookmarkStart w:id="144" w:name="_Toc487204036"/>
      <w:bookmarkStart w:id="145" w:name="_Toc488136670"/>
      <w:r w:rsidRPr="00EC5D3F">
        <w:rPr>
          <w:rFonts w:hint="eastAsia"/>
        </w:rPr>
        <w:t>綜上，</w:t>
      </w:r>
      <w:r w:rsidR="00A57C15" w:rsidRPr="00EC5D3F">
        <w:rPr>
          <w:rFonts w:hint="eastAsia"/>
        </w:rPr>
        <w:t>依住警器設置辦法第3條，警報器應設置於寢室、廚房及樓梯等相關位置，以有效及時偵知火災，惟現行以一戶設置1至2只為主要推廣模式，仍有所不足；消防署</w:t>
      </w:r>
      <w:r w:rsidR="00DE3721" w:rsidRPr="00EC5D3F">
        <w:rPr>
          <w:rFonts w:hint="eastAsia"/>
        </w:rPr>
        <w:t>既</w:t>
      </w:r>
      <w:r w:rsidR="00A57C15" w:rsidRPr="00EC5D3F">
        <w:rPr>
          <w:rFonts w:hint="eastAsia"/>
        </w:rPr>
        <w:t>於本院調查期間刻正研修</w:t>
      </w:r>
      <w:r w:rsidR="00A57C15" w:rsidRPr="00EC5D3F">
        <w:rPr>
          <w:rFonts w:hAnsi="標楷體" w:hint="eastAsia"/>
        </w:rPr>
        <w:t>「</w:t>
      </w:r>
      <w:r w:rsidR="00A57C15" w:rsidRPr="00EC5D3F">
        <w:rPr>
          <w:rFonts w:hint="eastAsia"/>
        </w:rPr>
        <w:t>住宅防火對策2.0</w:t>
      </w:r>
      <w:r w:rsidR="00A57C15" w:rsidRPr="00EC5D3F">
        <w:rPr>
          <w:rFonts w:hAnsi="標楷體" w:hint="eastAsia"/>
        </w:rPr>
        <w:t>」</w:t>
      </w:r>
      <w:r w:rsidR="00DE3721" w:rsidRPr="00EC5D3F">
        <w:rPr>
          <w:rFonts w:hint="eastAsia"/>
        </w:rPr>
        <w:t>草案，</w:t>
      </w:r>
      <w:r w:rsidR="00CF07DB" w:rsidRPr="00EC5D3F">
        <w:rPr>
          <w:rFonts w:hint="eastAsia"/>
        </w:rPr>
        <w:t>據新北市政府函復指出</w:t>
      </w:r>
      <w:r w:rsidR="00CF07DB" w:rsidRPr="00EC5D3F">
        <w:rPr>
          <w:rFonts w:hAnsi="標楷體" w:hint="eastAsia"/>
        </w:rPr>
        <w:t>：「</w:t>
      </w:r>
      <w:r w:rsidR="00020E31" w:rsidRPr="00EC5D3F">
        <w:rPr>
          <w:rFonts w:hAnsi="標楷體" w:hint="eastAsia"/>
        </w:rPr>
        <w:t>……</w:t>
      </w:r>
      <w:r w:rsidR="00CF07DB" w:rsidRPr="00EC5D3F">
        <w:rPr>
          <w:rFonts w:hint="eastAsia"/>
        </w:rPr>
        <w:t>新建住宅場所必須至該府工務局辦理建造執照及使用執照申請，同時亦必須至消防局辦理消防安全設備會審勘作業</w:t>
      </w:r>
      <w:r w:rsidR="00020E31" w:rsidRPr="00EC5D3F">
        <w:rPr>
          <w:rFonts w:hAnsi="標楷體" w:hint="eastAsia"/>
        </w:rPr>
        <w:t>……</w:t>
      </w:r>
      <w:r w:rsidR="00CF07DB" w:rsidRPr="00EC5D3F">
        <w:rPr>
          <w:rFonts w:hint="eastAsia"/>
        </w:rPr>
        <w:t>假設新建之住宅場所未於消防圖面納入住警器，該府消防局將不核發核准公文</w:t>
      </w:r>
      <w:r w:rsidR="00020E31" w:rsidRPr="00EC5D3F">
        <w:rPr>
          <w:rFonts w:hAnsi="標楷體" w:hint="eastAsia"/>
        </w:rPr>
        <w:t>……</w:t>
      </w:r>
      <w:r w:rsidR="00CF07DB" w:rsidRPr="00EC5D3F">
        <w:rPr>
          <w:rFonts w:hint="eastAsia"/>
        </w:rPr>
        <w:t>此為一最好的管制手段</w:t>
      </w:r>
      <w:r w:rsidR="00020E31" w:rsidRPr="00EC5D3F">
        <w:rPr>
          <w:rFonts w:hAnsi="標楷體" w:hint="eastAsia"/>
        </w:rPr>
        <w:t>……</w:t>
      </w:r>
      <w:r w:rsidR="00CF07DB" w:rsidRPr="00EC5D3F">
        <w:rPr>
          <w:rFonts w:hAnsi="標楷體" w:hint="eastAsia"/>
        </w:rPr>
        <w:t>」</w:t>
      </w:r>
      <w:r w:rsidR="00020E31" w:rsidRPr="00EC5D3F">
        <w:rPr>
          <w:rFonts w:hAnsi="標楷體" w:hint="eastAsia"/>
        </w:rPr>
        <w:t>，另據臺</w:t>
      </w:r>
      <w:r w:rsidR="00E83745" w:rsidRPr="00EC5D3F">
        <w:rPr>
          <w:rFonts w:hAnsi="標楷體" w:hint="eastAsia"/>
        </w:rPr>
        <w:t>南市政府函復提及：「</w:t>
      </w:r>
      <w:r w:rsidR="00020E31" w:rsidRPr="00EC5D3F">
        <w:rPr>
          <w:rFonts w:hAnsi="標楷體" w:hint="eastAsia"/>
        </w:rPr>
        <w:t>……</w:t>
      </w:r>
      <w:r w:rsidR="00E83745" w:rsidRPr="00EC5D3F">
        <w:rPr>
          <w:rFonts w:hint="eastAsia"/>
        </w:rPr>
        <w:t>是否於建築物室內裝修管理辦法中明訂應設置住警器，拙見認為可行，故建議於建築物勘驗時，一併查驗是否裝設住警器，才能取得使用執照</w:t>
      </w:r>
      <w:r w:rsidR="00020E31" w:rsidRPr="00EC5D3F">
        <w:rPr>
          <w:rFonts w:hAnsi="標楷體" w:hint="eastAsia"/>
        </w:rPr>
        <w:t>……</w:t>
      </w:r>
      <w:r w:rsidR="00E83745" w:rsidRPr="00EC5D3F">
        <w:rPr>
          <w:rFonts w:hAnsi="標楷體" w:hint="eastAsia"/>
        </w:rPr>
        <w:t>」</w:t>
      </w:r>
      <w:r w:rsidR="00CF07DB" w:rsidRPr="00EC5D3F">
        <w:rPr>
          <w:rFonts w:hint="eastAsia"/>
        </w:rPr>
        <w:t>。準此</w:t>
      </w:r>
      <w:r w:rsidR="00CF07DB" w:rsidRPr="00EC5D3F">
        <w:rPr>
          <w:rFonts w:hAnsi="標楷體" w:hint="eastAsia"/>
        </w:rPr>
        <w:t>，</w:t>
      </w:r>
      <w:r w:rsidR="00DE3721" w:rsidRPr="00EC5D3F">
        <w:rPr>
          <w:rFonts w:hint="eastAsia"/>
        </w:rPr>
        <w:t>允宜</w:t>
      </w:r>
      <w:r w:rsidR="0045419E" w:rsidRPr="00EC5D3F">
        <w:rPr>
          <w:rFonts w:hint="eastAsia"/>
        </w:rPr>
        <w:t>透過該草案所擬</w:t>
      </w:r>
      <w:r w:rsidR="0045419E" w:rsidRPr="00EC5D3F">
        <w:rPr>
          <w:rFonts w:hAnsi="標楷體" w:hint="eastAsia"/>
        </w:rPr>
        <w:t>「建築管理」方式，提振住警器設置率，並聯合該草案其他措施</w:t>
      </w:r>
      <w:r w:rsidR="00510988" w:rsidRPr="00EC5D3F">
        <w:rPr>
          <w:rFonts w:hAnsi="標楷體" w:hint="eastAsia"/>
        </w:rPr>
        <w:t>，</w:t>
      </w:r>
      <w:r w:rsidR="004562C1" w:rsidRPr="00EC5D3F">
        <w:rPr>
          <w:rFonts w:hAnsi="標楷體" w:hint="eastAsia"/>
        </w:rPr>
        <w:t>諸如</w:t>
      </w:r>
      <w:r w:rsidR="000B2278" w:rsidRPr="00EC5D3F">
        <w:rPr>
          <w:rFonts w:hAnsi="標楷體" w:hint="eastAsia"/>
        </w:rPr>
        <w:t>提升</w:t>
      </w:r>
      <w:r w:rsidR="00510988" w:rsidRPr="00EC5D3F">
        <w:rPr>
          <w:rFonts w:hAnsi="標楷體" w:hint="eastAsia"/>
        </w:rPr>
        <w:t>家用電氣設備電線等</w:t>
      </w:r>
      <w:r w:rsidR="000B2278" w:rsidRPr="00EC5D3F">
        <w:rPr>
          <w:rFonts w:hAnsi="標楷體" w:hint="eastAsia"/>
        </w:rPr>
        <w:t>產品</w:t>
      </w:r>
      <w:r w:rsidR="00510988" w:rsidRPr="00EC5D3F">
        <w:rPr>
          <w:rFonts w:hAnsi="標楷體" w:hint="eastAsia"/>
        </w:rPr>
        <w:t>本質安全、建構不易起火之居住環境、普及住宅用消防安全設備（如住警器及住家用滅火器）等</w:t>
      </w:r>
      <w:r w:rsidR="0045419E" w:rsidRPr="00EC5D3F">
        <w:rPr>
          <w:rFonts w:hAnsi="標楷體" w:hint="eastAsia"/>
        </w:rPr>
        <w:t>，減少災害</w:t>
      </w:r>
      <w:r w:rsidR="00A57C15" w:rsidRPr="00EC5D3F">
        <w:rPr>
          <w:rFonts w:hint="eastAsia"/>
        </w:rPr>
        <w:t>，以符合設置住警器之立法目的，</w:t>
      </w:r>
      <w:r w:rsidR="00A22C01" w:rsidRPr="00EC5D3F">
        <w:rPr>
          <w:rFonts w:hint="eastAsia"/>
        </w:rPr>
        <w:t>及</w:t>
      </w:r>
      <w:r w:rsidR="00A57C15" w:rsidRPr="00EC5D3F">
        <w:rPr>
          <w:rFonts w:hint="eastAsia"/>
        </w:rPr>
        <w:t>綢繆住宅防火對策之執行策略，</w:t>
      </w:r>
      <w:r w:rsidR="000B2278" w:rsidRPr="00EC5D3F">
        <w:rPr>
          <w:rFonts w:hint="eastAsia"/>
        </w:rPr>
        <w:t>據以</w:t>
      </w:r>
      <w:r w:rsidR="00A57C15" w:rsidRPr="00EC5D3F">
        <w:rPr>
          <w:rFonts w:hint="eastAsia"/>
        </w:rPr>
        <w:t>切實執行</w:t>
      </w:r>
      <w:r w:rsidR="000B2278" w:rsidRPr="00EC5D3F">
        <w:rPr>
          <w:rFonts w:hint="eastAsia"/>
        </w:rPr>
        <w:t>，</w:t>
      </w:r>
      <w:r w:rsidR="00A57C15" w:rsidRPr="00EC5D3F">
        <w:rPr>
          <w:rFonts w:hint="eastAsia"/>
        </w:rPr>
        <w:t>確保人命安全。</w:t>
      </w:r>
      <w:bookmarkStart w:id="146" w:name="_Toc529222689"/>
      <w:bookmarkStart w:id="147" w:name="_Toc529223111"/>
      <w:bookmarkStart w:id="148" w:name="_Toc529223862"/>
      <w:bookmarkStart w:id="149" w:name="_Toc529228265"/>
      <w:bookmarkStart w:id="150" w:name="_Toc2400395"/>
      <w:bookmarkStart w:id="151" w:name="_Toc4316189"/>
      <w:bookmarkStart w:id="152" w:name="_Toc4473330"/>
      <w:bookmarkStart w:id="153" w:name="_Toc69556897"/>
      <w:bookmarkStart w:id="154" w:name="_Toc69556946"/>
      <w:bookmarkStart w:id="155" w:name="_Toc69609820"/>
      <w:bookmarkStart w:id="156" w:name="_Toc70241816"/>
      <w:bookmarkStart w:id="157" w:name="_Toc70242205"/>
      <w:bookmarkStart w:id="158" w:name="_Toc421794875"/>
      <w:bookmarkEnd w:id="49"/>
      <w:bookmarkEnd w:id="51"/>
      <w:bookmarkEnd w:id="143"/>
      <w:bookmarkEnd w:id="144"/>
      <w:bookmarkEnd w:id="145"/>
    </w:p>
    <w:p w:rsidR="009460EA" w:rsidRPr="00EC5D3F" w:rsidRDefault="009460EA" w:rsidP="00020E31">
      <w:pPr>
        <w:pStyle w:val="3"/>
        <w:widowControl/>
        <w:autoSpaceDE/>
        <w:autoSpaceDN/>
        <w:ind w:left="1360" w:hanging="680"/>
        <w:rPr>
          <w:b/>
          <w:szCs w:val="52"/>
        </w:rPr>
      </w:pPr>
      <w:r w:rsidRPr="00EC5D3F">
        <w:rPr>
          <w:b/>
        </w:rPr>
        <w:br w:type="page"/>
      </w:r>
    </w:p>
    <w:p w:rsidR="002072BC" w:rsidRPr="00EC5D3F" w:rsidRDefault="002072BC" w:rsidP="002072BC">
      <w:pPr>
        <w:pStyle w:val="1"/>
        <w:ind w:left="2380" w:hanging="2380"/>
      </w:pPr>
      <w:bookmarkStart w:id="159" w:name="_Toc488136671"/>
      <w:r w:rsidRPr="00EC5D3F">
        <w:rPr>
          <w:rFonts w:hint="eastAsia"/>
        </w:rPr>
        <w:t>處理辦法：</w:t>
      </w:r>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p>
    <w:p w:rsidR="004B5310" w:rsidRPr="00EC5D3F" w:rsidRDefault="001D7DA1" w:rsidP="001B3103">
      <w:pPr>
        <w:pStyle w:val="2"/>
        <w:ind w:left="993"/>
      </w:pPr>
      <w:bookmarkStart w:id="160" w:name="_Toc524895649"/>
      <w:bookmarkStart w:id="161" w:name="_Toc524896195"/>
      <w:bookmarkStart w:id="162" w:name="_Toc524896225"/>
      <w:bookmarkStart w:id="163" w:name="_Toc487201155"/>
      <w:bookmarkStart w:id="164" w:name="_Toc487204038"/>
      <w:bookmarkStart w:id="165" w:name="_Toc488136672"/>
      <w:bookmarkStart w:id="166" w:name="_Toc70241820"/>
      <w:bookmarkStart w:id="167" w:name="_Toc70242209"/>
      <w:bookmarkStart w:id="168" w:name="_Toc421794876"/>
      <w:bookmarkStart w:id="169" w:name="_Toc421795442"/>
      <w:bookmarkStart w:id="170" w:name="_Toc421796023"/>
      <w:bookmarkStart w:id="171" w:name="_Toc422728958"/>
      <w:bookmarkStart w:id="172" w:name="_Toc422834161"/>
      <w:bookmarkStart w:id="173" w:name="_Toc2400396"/>
      <w:bookmarkStart w:id="174" w:name="_Toc4316190"/>
      <w:bookmarkStart w:id="175" w:name="_Toc4473331"/>
      <w:bookmarkStart w:id="176" w:name="_Toc69556898"/>
      <w:bookmarkStart w:id="177" w:name="_Toc69556947"/>
      <w:bookmarkStart w:id="178" w:name="_Toc69609821"/>
      <w:bookmarkStart w:id="179" w:name="_Toc70241817"/>
      <w:bookmarkStart w:id="180" w:name="_Toc70242206"/>
      <w:bookmarkStart w:id="181" w:name="_Toc524902735"/>
      <w:bookmarkStart w:id="182" w:name="_Toc525066149"/>
      <w:bookmarkStart w:id="183" w:name="_Toc525070840"/>
      <w:bookmarkStart w:id="184" w:name="_Toc525938380"/>
      <w:bookmarkStart w:id="185" w:name="_Toc525939228"/>
      <w:bookmarkStart w:id="186" w:name="_Toc525939733"/>
      <w:bookmarkStart w:id="187" w:name="_Toc529218273"/>
      <w:bookmarkStart w:id="188" w:name="_Toc529222690"/>
      <w:bookmarkStart w:id="189" w:name="_Toc529223112"/>
      <w:bookmarkStart w:id="190" w:name="_Toc529223863"/>
      <w:bookmarkStart w:id="191" w:name="_Toc529228266"/>
      <w:bookmarkEnd w:id="160"/>
      <w:bookmarkEnd w:id="161"/>
      <w:bookmarkEnd w:id="162"/>
      <w:r w:rsidRPr="00EC5D3F">
        <w:rPr>
          <w:rFonts w:hint="eastAsia"/>
        </w:rPr>
        <w:t>調查意見函請內政部確實檢討，並督促相關</w:t>
      </w:r>
      <w:r w:rsidR="00D117C4" w:rsidRPr="00EC5D3F">
        <w:rPr>
          <w:rFonts w:hint="eastAsia"/>
        </w:rPr>
        <w:t>直轄市、</w:t>
      </w:r>
      <w:r w:rsidRPr="00EC5D3F">
        <w:rPr>
          <w:rFonts w:hint="eastAsia"/>
        </w:rPr>
        <w:t>縣</w:t>
      </w:r>
      <w:r w:rsidR="00B3770A" w:rsidRPr="00EC5D3F">
        <w:rPr>
          <w:rFonts w:hint="eastAsia"/>
        </w:rPr>
        <w:t>（</w:t>
      </w:r>
      <w:r w:rsidRPr="00EC5D3F">
        <w:rPr>
          <w:rFonts w:hint="eastAsia"/>
        </w:rPr>
        <w:t>市</w:t>
      </w:r>
      <w:r w:rsidR="00B3770A" w:rsidRPr="00EC5D3F">
        <w:rPr>
          <w:rFonts w:hint="eastAsia"/>
        </w:rPr>
        <w:t>）</w:t>
      </w:r>
      <w:r w:rsidRPr="00EC5D3F">
        <w:rPr>
          <w:rFonts w:hint="eastAsia"/>
        </w:rPr>
        <w:t>政府改進見復</w:t>
      </w:r>
      <w:bookmarkEnd w:id="163"/>
      <w:bookmarkEnd w:id="164"/>
      <w:r w:rsidR="00A701E1" w:rsidRPr="00EC5D3F">
        <w:rPr>
          <w:rFonts w:ascii="新細明體" w:eastAsia="新細明體" w:hAnsi="新細明體" w:hint="eastAsia"/>
          <w:b/>
        </w:rPr>
        <w:t>。</w:t>
      </w:r>
      <w:bookmarkEnd w:id="165"/>
    </w:p>
    <w:p w:rsidR="002072BC" w:rsidRPr="00EC5D3F" w:rsidRDefault="001D7DA1" w:rsidP="001B3103">
      <w:pPr>
        <w:pStyle w:val="2"/>
        <w:ind w:left="993"/>
      </w:pPr>
      <w:bookmarkStart w:id="192" w:name="_Toc2400397"/>
      <w:bookmarkStart w:id="193" w:name="_Toc4316191"/>
      <w:bookmarkStart w:id="194" w:name="_Toc4473332"/>
      <w:bookmarkStart w:id="195" w:name="_Toc69556901"/>
      <w:bookmarkStart w:id="196" w:name="_Toc69556950"/>
      <w:bookmarkStart w:id="197" w:name="_Toc69609824"/>
      <w:bookmarkStart w:id="198" w:name="_Toc70241822"/>
      <w:bookmarkStart w:id="199" w:name="_Toc70242211"/>
      <w:bookmarkStart w:id="200" w:name="_Toc421794881"/>
      <w:bookmarkStart w:id="201" w:name="_Toc421795447"/>
      <w:bookmarkStart w:id="202" w:name="_Toc421796028"/>
      <w:bookmarkStart w:id="203" w:name="_Toc422728963"/>
      <w:bookmarkStart w:id="204" w:name="_Toc422834166"/>
      <w:bookmarkStart w:id="205" w:name="_Toc487201156"/>
      <w:bookmarkStart w:id="206" w:name="_Toc487204039"/>
      <w:bookmarkStart w:id="207" w:name="_Toc488136673"/>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r w:rsidRPr="00EC5D3F">
        <w:rPr>
          <w:rFonts w:hint="eastAsia"/>
        </w:rPr>
        <w:t>檢附派查函及相關附件，送請內政及少數民族委員會委員會處理。</w:t>
      </w:r>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p>
    <w:p w:rsidR="002072BC" w:rsidRPr="00EC5D3F" w:rsidRDefault="00457790" w:rsidP="00457790">
      <w:pPr>
        <w:pStyle w:val="aa"/>
        <w:spacing w:beforeLines="150" w:before="685" w:after="0"/>
        <w:ind w:left="1" w:firstLine="1"/>
        <w:rPr>
          <w:rFonts w:ascii="Times New Roman"/>
          <w:b w:val="0"/>
          <w:bCs/>
          <w:snapToGrid/>
          <w:spacing w:val="0"/>
          <w:kern w:val="0"/>
          <w:sz w:val="40"/>
        </w:rPr>
      </w:pPr>
      <w:r>
        <w:rPr>
          <w:rFonts w:hint="eastAsia"/>
          <w:b w:val="0"/>
          <w:bCs/>
          <w:snapToGrid/>
          <w:spacing w:val="12"/>
          <w:kern w:val="0"/>
          <w:sz w:val="40"/>
        </w:rPr>
        <w:t xml:space="preserve">       </w:t>
      </w:r>
      <w:r w:rsidR="002072BC" w:rsidRPr="00EC5D3F">
        <w:rPr>
          <w:rFonts w:hint="eastAsia"/>
          <w:b w:val="0"/>
          <w:bCs/>
          <w:snapToGrid/>
          <w:spacing w:val="12"/>
          <w:kern w:val="0"/>
          <w:sz w:val="40"/>
        </w:rPr>
        <w:t>調查委員：</w:t>
      </w:r>
      <w:r>
        <w:rPr>
          <w:rFonts w:hint="eastAsia"/>
          <w:b w:val="0"/>
          <w:bCs/>
          <w:snapToGrid/>
          <w:spacing w:val="12"/>
          <w:kern w:val="0"/>
          <w:sz w:val="40"/>
        </w:rPr>
        <w:t>章仁香</w:t>
      </w:r>
      <w:r>
        <w:rPr>
          <w:rFonts w:hAnsi="標楷體" w:hint="eastAsia"/>
          <w:b w:val="0"/>
          <w:bCs/>
          <w:snapToGrid/>
          <w:spacing w:val="12"/>
          <w:kern w:val="0"/>
          <w:sz w:val="40"/>
        </w:rPr>
        <w:t>、</w:t>
      </w:r>
      <w:r>
        <w:rPr>
          <w:rFonts w:hint="eastAsia"/>
          <w:b w:val="0"/>
          <w:bCs/>
          <w:snapToGrid/>
          <w:spacing w:val="12"/>
          <w:kern w:val="0"/>
          <w:sz w:val="40"/>
        </w:rPr>
        <w:t>包宗和</w:t>
      </w:r>
      <w:r>
        <w:rPr>
          <w:rFonts w:hAnsi="標楷體" w:hint="eastAsia"/>
          <w:b w:val="0"/>
          <w:bCs/>
          <w:snapToGrid/>
          <w:spacing w:val="12"/>
          <w:kern w:val="0"/>
          <w:sz w:val="40"/>
        </w:rPr>
        <w:t>、</w:t>
      </w:r>
      <w:r>
        <w:rPr>
          <w:rFonts w:hint="eastAsia"/>
          <w:b w:val="0"/>
          <w:bCs/>
          <w:snapToGrid/>
          <w:spacing w:val="12"/>
          <w:kern w:val="0"/>
          <w:sz w:val="40"/>
        </w:rPr>
        <w:t>楊美鈴</w:t>
      </w:r>
    </w:p>
    <w:p w:rsidR="002072BC" w:rsidRPr="00EC5D3F" w:rsidRDefault="00457790" w:rsidP="002072BC">
      <w:pPr>
        <w:pStyle w:val="aa"/>
        <w:spacing w:before="0" w:after="0"/>
        <w:ind w:leftChars="1100" w:left="3742" w:firstLineChars="500" w:firstLine="2021"/>
        <w:rPr>
          <w:b w:val="0"/>
          <w:bCs/>
          <w:snapToGrid/>
          <w:spacing w:val="12"/>
          <w:kern w:val="0"/>
        </w:rPr>
      </w:pPr>
      <w:r>
        <w:rPr>
          <w:rFonts w:hint="eastAsia"/>
          <w:b w:val="0"/>
          <w:bCs/>
          <w:snapToGrid/>
          <w:spacing w:val="12"/>
          <w:kern w:val="0"/>
        </w:rPr>
        <w:t xml:space="preserve"> </w:t>
      </w:r>
    </w:p>
    <w:p w:rsidR="00084A9B" w:rsidRPr="00EC5D3F" w:rsidRDefault="00084A9B">
      <w:pPr>
        <w:widowControl/>
        <w:overflowPunct/>
        <w:autoSpaceDE/>
        <w:autoSpaceDN/>
        <w:jc w:val="left"/>
        <w:rPr>
          <w:rFonts w:hint="eastAsia"/>
          <w:bCs/>
          <w:kern w:val="32"/>
        </w:rPr>
      </w:pPr>
      <w:bookmarkStart w:id="208" w:name="_GoBack"/>
      <w:bookmarkEnd w:id="208"/>
    </w:p>
    <w:p w:rsidR="00084A9B" w:rsidRPr="00EC5D3F" w:rsidRDefault="001159D3" w:rsidP="001159D3">
      <w:pPr>
        <w:pStyle w:val="a2"/>
        <w:numPr>
          <w:ilvl w:val="0"/>
          <w:numId w:val="0"/>
        </w:numPr>
        <w:rPr>
          <w:bCs/>
        </w:rPr>
      </w:pPr>
      <w:bookmarkStart w:id="209" w:name="_Toc487201157"/>
      <w:bookmarkStart w:id="210" w:name="_Toc487204040"/>
      <w:bookmarkStart w:id="211" w:name="_Toc488136674"/>
      <w:r w:rsidRPr="00EC5D3F">
        <w:rPr>
          <w:rFonts w:hint="eastAsia"/>
          <w:bCs/>
        </w:rPr>
        <w:t>附件：</w:t>
      </w:r>
      <w:r w:rsidR="00084A9B" w:rsidRPr="00EC5D3F">
        <w:rPr>
          <w:rFonts w:hint="eastAsia"/>
          <w:bCs/>
        </w:rPr>
        <w:t>10</w:t>
      </w:r>
      <w:r w:rsidR="000C6F76" w:rsidRPr="00EC5D3F">
        <w:rPr>
          <w:rFonts w:hint="eastAsia"/>
          <w:bCs/>
        </w:rPr>
        <w:t>3</w:t>
      </w:r>
      <w:r w:rsidR="00084A9B" w:rsidRPr="00EC5D3F">
        <w:rPr>
          <w:rFonts w:hint="eastAsia"/>
          <w:bCs/>
        </w:rPr>
        <w:t>至10</w:t>
      </w:r>
      <w:r w:rsidR="000C6F76" w:rsidRPr="00EC5D3F">
        <w:rPr>
          <w:rFonts w:hint="eastAsia"/>
          <w:bCs/>
        </w:rPr>
        <w:t>5</w:t>
      </w:r>
      <w:r w:rsidR="00084A9B" w:rsidRPr="00EC5D3F">
        <w:rPr>
          <w:rFonts w:hint="eastAsia"/>
          <w:bCs/>
        </w:rPr>
        <w:t>年度</w:t>
      </w:r>
      <w:r w:rsidR="000C6F76" w:rsidRPr="00EC5D3F">
        <w:rPr>
          <w:rFonts w:hint="eastAsia"/>
          <w:bCs/>
        </w:rPr>
        <w:t>住警器補助原則執行成果</w:t>
      </w:r>
      <w:bookmarkEnd w:id="209"/>
      <w:bookmarkEnd w:id="210"/>
      <w:bookmarkEnd w:id="211"/>
      <w:r w:rsidRPr="00EC5D3F">
        <w:rPr>
          <w:rFonts w:hint="eastAsia"/>
          <w:bCs/>
        </w:rPr>
        <w:t>統計表</w:t>
      </w:r>
    </w:p>
    <w:p w:rsidR="000C6F76" w:rsidRPr="00EC5D3F" w:rsidRDefault="000C6F76" w:rsidP="00257F60">
      <w:pPr>
        <w:pStyle w:val="3"/>
        <w:widowControl/>
        <w:numPr>
          <w:ilvl w:val="0"/>
          <w:numId w:val="0"/>
        </w:numPr>
        <w:overflowPunct/>
        <w:autoSpaceDE/>
        <w:autoSpaceDN/>
        <w:ind w:leftChars="-250" w:left="-707" w:hangingChars="42" w:hanging="143"/>
        <w:jc w:val="left"/>
      </w:pPr>
      <w:bookmarkStart w:id="212" w:name="_Toc487201158"/>
      <w:bookmarkStart w:id="213" w:name="_Toc487204041"/>
      <w:bookmarkStart w:id="214" w:name="_Toc488136675"/>
      <w:r w:rsidRPr="00EC5D3F">
        <w:rPr>
          <w:noProof/>
        </w:rPr>
        <w:drawing>
          <wp:inline distT="0" distB="0" distL="0" distR="0" wp14:anchorId="20497234" wp14:editId="3CAEF6FA">
            <wp:extent cx="6543340" cy="8237349"/>
            <wp:effectExtent l="0" t="0" r="0" b="0"/>
            <wp:docPr id="5" name="圖片 5" descr="D:\監察調查處\01 調查案\05 第5屆\38 住警器案\01 調卷\消防署\附件13-103年度至105年度補助設置住宅用火災警報器執行成果_頁面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監察調查處\01 調查案\05 第5屆\38 住警器案\01 調卷\消防署\附件13-103年度至105年度補助設置住宅用火災警報器執行成果_頁面_1.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4947" t="5862" r="1069" b="10486"/>
                    <a:stretch/>
                  </pic:blipFill>
                  <pic:spPr bwMode="auto">
                    <a:xfrm>
                      <a:off x="0" y="0"/>
                      <a:ext cx="6543536" cy="8237595"/>
                    </a:xfrm>
                    <a:prstGeom prst="rect">
                      <a:avLst/>
                    </a:prstGeom>
                    <a:noFill/>
                    <a:ln>
                      <a:noFill/>
                    </a:ln>
                    <a:extLst>
                      <a:ext uri="{53640926-AAD7-44D8-BBD7-CCE9431645EC}">
                        <a14:shadowObscured xmlns:a14="http://schemas.microsoft.com/office/drawing/2010/main"/>
                      </a:ext>
                    </a:extLst>
                  </pic:spPr>
                </pic:pic>
              </a:graphicData>
            </a:graphic>
          </wp:inline>
        </w:drawing>
      </w:r>
      <w:bookmarkEnd w:id="212"/>
      <w:bookmarkEnd w:id="213"/>
      <w:bookmarkEnd w:id="214"/>
    </w:p>
    <w:p w:rsidR="000C6F76" w:rsidRPr="00EC5D3F" w:rsidRDefault="000C6F76" w:rsidP="00257F60">
      <w:pPr>
        <w:pStyle w:val="3"/>
        <w:widowControl/>
        <w:numPr>
          <w:ilvl w:val="0"/>
          <w:numId w:val="0"/>
        </w:numPr>
        <w:overflowPunct/>
        <w:autoSpaceDE/>
        <w:autoSpaceDN/>
        <w:ind w:leftChars="-166" w:left="-565" w:firstLineChars="40" w:firstLine="136"/>
        <w:jc w:val="left"/>
      </w:pPr>
      <w:bookmarkStart w:id="215" w:name="_Toc487201159"/>
      <w:bookmarkStart w:id="216" w:name="_Toc487204042"/>
      <w:bookmarkStart w:id="217" w:name="_Toc488136676"/>
      <w:r w:rsidRPr="00EC5D3F">
        <w:rPr>
          <w:noProof/>
        </w:rPr>
        <w:drawing>
          <wp:inline distT="0" distB="0" distL="0" distR="0" wp14:anchorId="1BBC4CFA" wp14:editId="21E1E265">
            <wp:extent cx="6261315" cy="8432652"/>
            <wp:effectExtent l="0" t="0" r="0" b="0"/>
            <wp:docPr id="13" name="圖片 13" descr="D:\監察調查處\01 調查案\05 第5屆\38 住警器案\01 調卷\消防署\附件13-103年度至105年度補助設置住宅用火災警報器執行成果_頁面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監察調查處\01 調查案\05 第5屆\38 住警器案\01 調卷\消防署\附件13-103年度至105年度補助設置住宅用火災警報器執行成果_頁面_2.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9436" t="7469" r="3136" b="9280"/>
                    <a:stretch/>
                  </pic:blipFill>
                  <pic:spPr bwMode="auto">
                    <a:xfrm>
                      <a:off x="0" y="0"/>
                      <a:ext cx="6264676" cy="8437179"/>
                    </a:xfrm>
                    <a:prstGeom prst="rect">
                      <a:avLst/>
                    </a:prstGeom>
                    <a:noFill/>
                    <a:ln>
                      <a:noFill/>
                    </a:ln>
                    <a:extLst>
                      <a:ext uri="{53640926-AAD7-44D8-BBD7-CCE9431645EC}">
                        <a14:shadowObscured xmlns:a14="http://schemas.microsoft.com/office/drawing/2010/main"/>
                      </a:ext>
                    </a:extLst>
                  </pic:spPr>
                </pic:pic>
              </a:graphicData>
            </a:graphic>
          </wp:inline>
        </w:drawing>
      </w:r>
      <w:r w:rsidRPr="00EC5D3F">
        <w:rPr>
          <w:noProof/>
        </w:rPr>
        <w:drawing>
          <wp:inline distT="0" distB="0" distL="0" distR="0" wp14:anchorId="71B712C8" wp14:editId="1758778C">
            <wp:extent cx="6201648" cy="8353587"/>
            <wp:effectExtent l="0" t="0" r="0" b="0"/>
            <wp:docPr id="2" name="圖片 2" descr="D:\監察調查處\01 調查案\05 第5屆\38 住警器案\01 調卷\消防署\附件13-103年度至105年度補助設置住宅用火災警報器執行成果_頁面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監察調查處\01 調查案\05 第5屆\38 住警器案\01 調卷\消防署\附件13-103年度至105年度補助設置住宅用火災警報器執行成果_頁面_3.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7485" t="7461" r="2700" b="7001"/>
                    <a:stretch/>
                  </pic:blipFill>
                  <pic:spPr bwMode="auto">
                    <a:xfrm>
                      <a:off x="0" y="0"/>
                      <a:ext cx="6203689" cy="8356337"/>
                    </a:xfrm>
                    <a:prstGeom prst="rect">
                      <a:avLst/>
                    </a:prstGeom>
                    <a:noFill/>
                    <a:ln>
                      <a:noFill/>
                    </a:ln>
                    <a:extLst>
                      <a:ext uri="{53640926-AAD7-44D8-BBD7-CCE9431645EC}">
                        <a14:shadowObscured xmlns:a14="http://schemas.microsoft.com/office/drawing/2010/main"/>
                      </a:ext>
                    </a:extLst>
                  </pic:spPr>
                </pic:pic>
              </a:graphicData>
            </a:graphic>
          </wp:inline>
        </w:drawing>
      </w:r>
      <w:bookmarkEnd w:id="215"/>
      <w:bookmarkEnd w:id="216"/>
      <w:bookmarkEnd w:id="217"/>
    </w:p>
    <w:p w:rsidR="000C6F76" w:rsidRPr="00EC5D3F" w:rsidRDefault="000C6F76">
      <w:pPr>
        <w:widowControl/>
        <w:overflowPunct/>
        <w:autoSpaceDE/>
        <w:autoSpaceDN/>
        <w:jc w:val="left"/>
        <w:rPr>
          <w:rFonts w:hAnsi="Arial"/>
          <w:bCs/>
          <w:kern w:val="32"/>
          <w:szCs w:val="36"/>
        </w:rPr>
      </w:pPr>
    </w:p>
    <w:sectPr w:rsidR="000C6F76" w:rsidRPr="00EC5D3F" w:rsidSect="00931A10">
      <w:footerReference w:type="default" r:id="rId12"/>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7790" w:rsidRDefault="00457790">
      <w:r>
        <w:separator/>
      </w:r>
    </w:p>
  </w:endnote>
  <w:endnote w:type="continuationSeparator" w:id="0">
    <w:p w:rsidR="00457790" w:rsidRDefault="004577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7790" w:rsidRDefault="0045779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9058EE">
      <w:rPr>
        <w:rStyle w:val="ac"/>
        <w:noProof/>
        <w:sz w:val="24"/>
      </w:rPr>
      <w:t>24</w:t>
    </w:r>
    <w:r>
      <w:rPr>
        <w:rStyle w:val="ac"/>
        <w:sz w:val="24"/>
      </w:rPr>
      <w:fldChar w:fldCharType="end"/>
    </w:r>
  </w:p>
  <w:p w:rsidR="00457790" w:rsidRDefault="0045779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7790" w:rsidRDefault="00457790">
      <w:r>
        <w:separator/>
      </w:r>
    </w:p>
  </w:footnote>
  <w:footnote w:type="continuationSeparator" w:id="0">
    <w:p w:rsidR="00457790" w:rsidRDefault="00457790">
      <w:r>
        <w:continuationSeparator/>
      </w:r>
    </w:p>
  </w:footnote>
  <w:footnote w:id="1">
    <w:p w:rsidR="00457790" w:rsidRPr="004B1009" w:rsidRDefault="00457790" w:rsidP="00510988">
      <w:pPr>
        <w:pStyle w:val="afa"/>
        <w:ind w:left="141" w:hangingChars="64" w:hanging="141"/>
        <w:jc w:val="both"/>
      </w:pPr>
      <w:r>
        <w:rPr>
          <w:rStyle w:val="afc"/>
        </w:rPr>
        <w:footnoteRef/>
      </w:r>
      <w:r>
        <w:t xml:space="preserve"> </w:t>
      </w:r>
      <w:r>
        <w:rPr>
          <w:rFonts w:hint="eastAsia"/>
        </w:rPr>
        <w:t>內政部106年5月4日內授消字第1060822221號函、106年6月20日</w:t>
      </w:r>
      <w:r w:rsidRPr="003F06E5">
        <w:rPr>
          <w:rFonts w:hint="eastAsia"/>
        </w:rPr>
        <w:t>內授消字第1060822614號</w:t>
      </w:r>
      <w:r>
        <w:rPr>
          <w:rFonts w:hint="eastAsia"/>
        </w:rPr>
        <w:t>、原民會</w:t>
      </w:r>
      <w:r>
        <w:t>1</w:t>
      </w:r>
      <w:r>
        <w:rPr>
          <w:rFonts w:hint="eastAsia"/>
        </w:rPr>
        <w:t>06年6月16日原民建字第1060039185號函。</w:t>
      </w:r>
    </w:p>
  </w:footnote>
  <w:footnote w:id="2">
    <w:p w:rsidR="00457790" w:rsidRDefault="00457790" w:rsidP="00510988">
      <w:pPr>
        <w:pStyle w:val="afa"/>
        <w:ind w:left="222" w:hangingChars="101" w:hanging="222"/>
      </w:pPr>
      <w:r>
        <w:rPr>
          <w:rStyle w:val="afc"/>
        </w:rPr>
        <w:footnoteRef/>
      </w:r>
      <w:r>
        <w:rPr>
          <w:rFonts w:hint="eastAsia"/>
        </w:rPr>
        <w:t xml:space="preserve"> 資料來源：消防署查復及該署住警器</w:t>
      </w:r>
      <w:r w:rsidRPr="00300AE9">
        <w:rPr>
          <w:rFonts w:hint="eastAsia"/>
        </w:rPr>
        <w:t>網站</w:t>
      </w:r>
      <w:hyperlink r:id="rId1" w:history="1">
        <w:r w:rsidRPr="00F835EB">
          <w:rPr>
            <w:rStyle w:val="ae"/>
            <w:rFonts w:hint="eastAsia"/>
          </w:rPr>
          <w:t>http://fp.nfa.gov.tw/homefire/reason.html</w:t>
        </w:r>
      </w:hyperlink>
      <w:r>
        <w:rPr>
          <w:rFonts w:hAnsi="標楷體" w:hint="eastAsia"/>
        </w:rPr>
        <w:t>。</w:t>
      </w:r>
    </w:p>
  </w:footnote>
  <w:footnote w:id="3">
    <w:p w:rsidR="00457790" w:rsidRPr="00C51663" w:rsidRDefault="00457790" w:rsidP="00510988">
      <w:pPr>
        <w:pStyle w:val="afa"/>
        <w:ind w:left="222" w:hangingChars="101" w:hanging="222"/>
        <w:jc w:val="both"/>
        <w:rPr>
          <w:rFonts w:hAnsi="標楷體"/>
          <w:color w:val="000000" w:themeColor="text1"/>
          <w:szCs w:val="32"/>
        </w:rPr>
      </w:pPr>
      <w:r>
        <w:rPr>
          <w:rStyle w:val="afc"/>
        </w:rPr>
        <w:footnoteRef/>
      </w:r>
      <w:r>
        <w:t xml:space="preserve"> </w:t>
      </w:r>
      <w:r w:rsidRPr="00C51663">
        <w:rPr>
          <w:rFonts w:hint="eastAsia"/>
        </w:rPr>
        <w:t>至於我國推行成效，據內政部統計，</w:t>
      </w:r>
      <w:r w:rsidRPr="00C51663">
        <w:rPr>
          <w:rFonts w:hAnsi="標楷體" w:hint="eastAsia"/>
        </w:rPr>
        <w:t>102</w:t>
      </w:r>
      <w:r>
        <w:rPr>
          <w:rFonts w:hAnsi="標楷體" w:hint="eastAsia"/>
        </w:rPr>
        <w:t>年</w:t>
      </w:r>
      <w:r w:rsidRPr="00C51663">
        <w:rPr>
          <w:rFonts w:hAnsi="標楷體"/>
        </w:rPr>
        <w:t>至</w:t>
      </w:r>
      <w:r w:rsidRPr="00C51663">
        <w:rPr>
          <w:rFonts w:hAnsi="標楷體" w:hint="eastAsia"/>
        </w:rPr>
        <w:t>1</w:t>
      </w:r>
      <w:r w:rsidRPr="00C51663">
        <w:rPr>
          <w:rFonts w:hAnsi="標楷體"/>
        </w:rPr>
        <w:t>05</w:t>
      </w:r>
      <w:r w:rsidRPr="00C51663">
        <w:rPr>
          <w:rFonts w:hAnsi="標楷體" w:hint="eastAsia"/>
        </w:rPr>
        <w:t>年我國火災案件中，因設置住警器而成功達成零傷亡之成功案件計109件。另106年4月7日，</w:t>
      </w:r>
      <w:r w:rsidRPr="00C51663">
        <w:rPr>
          <w:rFonts w:hAnsi="標楷體" w:hint="eastAsia"/>
          <w:color w:val="000000" w:themeColor="text1"/>
          <w:szCs w:val="32"/>
        </w:rPr>
        <w:t>臺北市萬華區中華路</w:t>
      </w:r>
      <w:r w:rsidRPr="00C51663">
        <w:rPr>
          <w:rFonts w:hAnsi="標楷體"/>
          <w:color w:val="000000" w:themeColor="text1"/>
          <w:szCs w:val="32"/>
        </w:rPr>
        <w:t>2</w:t>
      </w:r>
      <w:r w:rsidRPr="00C51663">
        <w:rPr>
          <w:rFonts w:hAnsi="標楷體" w:hint="eastAsia"/>
          <w:color w:val="000000" w:themeColor="text1"/>
          <w:szCs w:val="32"/>
        </w:rPr>
        <w:t>段某5層樓建築物發生火災，所幸起火戶於火災發生時住警器有動作，並及早發出警報，</w:t>
      </w:r>
      <w:r>
        <w:rPr>
          <w:rFonts w:hAnsi="標楷體" w:hint="eastAsia"/>
          <w:color w:val="000000" w:themeColor="text1"/>
          <w:szCs w:val="32"/>
        </w:rPr>
        <w:t>終</w:t>
      </w:r>
      <w:r w:rsidRPr="00C51663">
        <w:rPr>
          <w:rFonts w:hAnsi="標楷體" w:hint="eastAsia"/>
          <w:color w:val="000000" w:themeColor="text1"/>
          <w:szCs w:val="32"/>
        </w:rPr>
        <w:t>成功疏散民眾近300名(</w:t>
      </w:r>
      <w:r>
        <w:rPr>
          <w:rFonts w:hAnsi="標楷體" w:hint="eastAsia"/>
          <w:color w:val="000000" w:themeColor="text1"/>
          <w:szCs w:val="32"/>
        </w:rPr>
        <w:t>該案</w:t>
      </w:r>
      <w:r w:rsidRPr="00C51663">
        <w:rPr>
          <w:rFonts w:hAnsi="標楷體" w:hint="eastAsia"/>
          <w:color w:val="000000" w:themeColor="text1"/>
          <w:szCs w:val="32"/>
        </w:rPr>
        <w:t>僅8名住戶遭煙嗆傷且</w:t>
      </w:r>
      <w:r w:rsidRPr="00C51663">
        <w:rPr>
          <w:rFonts w:hAnsi="標楷體"/>
          <w:color w:val="000000" w:themeColor="text1"/>
          <w:szCs w:val="32"/>
        </w:rPr>
        <w:t>無人死亡</w:t>
      </w:r>
      <w:r w:rsidRPr="00C51663">
        <w:rPr>
          <w:rFonts w:hAnsi="標楷體" w:hint="eastAsia"/>
          <w:color w:val="000000" w:themeColor="text1"/>
          <w:szCs w:val="32"/>
        </w:rPr>
        <w:t>)，亦為一成功案例。</w:t>
      </w:r>
    </w:p>
  </w:footnote>
  <w:footnote w:id="4">
    <w:p w:rsidR="00457790" w:rsidRPr="00F674C0" w:rsidRDefault="00457790" w:rsidP="00510988">
      <w:pPr>
        <w:pStyle w:val="afa"/>
        <w:ind w:left="222" w:hangingChars="101" w:hanging="222"/>
        <w:jc w:val="both"/>
      </w:pPr>
      <w:r>
        <w:rPr>
          <w:rStyle w:val="afc"/>
        </w:rPr>
        <w:footnoteRef/>
      </w:r>
      <w:r>
        <w:rPr>
          <w:rFonts w:hint="eastAsia"/>
        </w:rPr>
        <w:t xml:space="preserve"> </w:t>
      </w:r>
      <w:r w:rsidRPr="00F674C0">
        <w:rPr>
          <w:rFonts w:hint="eastAsia"/>
        </w:rPr>
        <w:t>消防法第6條規定：「（第1項）本法所定各類場所之管理權人 對其實際支配管理之場所，應設置並維護其消防安全設備；場所之分類及消防安全設備設置之標準，由中央主管機關定之。（第2項）消防機關得依前項所定各類場所之危險程度，分類列管檢查及複查。（第3項）第</w:t>
      </w:r>
      <w:r>
        <w:rPr>
          <w:rFonts w:hint="eastAsia"/>
        </w:rPr>
        <w:t>1</w:t>
      </w:r>
      <w:r w:rsidRPr="00F674C0">
        <w:rPr>
          <w:rFonts w:hint="eastAsia"/>
        </w:rPr>
        <w:t>項所定各類場所因用途、構造特殊，或引用與依第</w:t>
      </w:r>
      <w:r>
        <w:rPr>
          <w:rFonts w:hint="eastAsia"/>
        </w:rPr>
        <w:t>1</w:t>
      </w:r>
      <w:r w:rsidRPr="00F674C0">
        <w:rPr>
          <w:rFonts w:hint="eastAsia"/>
        </w:rPr>
        <w:t>項所定標準同等以上效能之技術、工法或設備者，得檢附具體證明，經中央主管機關核准，不適用依第</w:t>
      </w:r>
      <w:r>
        <w:rPr>
          <w:rFonts w:hint="eastAsia"/>
        </w:rPr>
        <w:t>1</w:t>
      </w:r>
      <w:r w:rsidRPr="00F674C0">
        <w:rPr>
          <w:rFonts w:hint="eastAsia"/>
        </w:rPr>
        <w:t>項所定標準之全部或一部。（第4項）不屬於第</w:t>
      </w:r>
      <w:r>
        <w:rPr>
          <w:rFonts w:hint="eastAsia"/>
        </w:rPr>
        <w:t>1</w:t>
      </w:r>
      <w:r w:rsidRPr="00F674C0">
        <w:rPr>
          <w:rFonts w:hint="eastAsia"/>
        </w:rPr>
        <w:t>項所定標準應設置火警自動警報設備之旅館、老人福利機構場所及中央主管機關公告場所之管理權人，應設置住宅用火災警報器並維護之；其安裝位置、方式、改善期限及其他應遵行事項之辦法，由中央主管機關定之。（第5項）不屬於第</w:t>
      </w:r>
      <w:r>
        <w:rPr>
          <w:rFonts w:hint="eastAsia"/>
        </w:rPr>
        <w:t>1</w:t>
      </w:r>
      <w:r w:rsidRPr="00F674C0">
        <w:rPr>
          <w:rFonts w:hint="eastAsia"/>
        </w:rPr>
        <w:t>項所定標準應設置火警自動警報設備住宅場所之管理權人，應設置住宅用火災警報器並維護之；其安裝位置、方式、改善期限及其他應遵行事項之辦法，由中央主管機關定之。」</w:t>
      </w:r>
    </w:p>
  </w:footnote>
  <w:footnote w:id="5">
    <w:p w:rsidR="00457790" w:rsidRDefault="00457790" w:rsidP="00510988">
      <w:pPr>
        <w:pStyle w:val="afa"/>
        <w:ind w:left="222" w:hangingChars="101" w:hanging="222"/>
        <w:jc w:val="both"/>
      </w:pPr>
      <w:r w:rsidRPr="00C51663">
        <w:rPr>
          <w:rStyle w:val="afc"/>
        </w:rPr>
        <w:footnoteRef/>
      </w:r>
      <w:r>
        <w:rPr>
          <w:rStyle w:val="afc"/>
          <w:rFonts w:hint="eastAsia"/>
        </w:rPr>
        <w:t xml:space="preserve"> </w:t>
      </w:r>
      <w:r>
        <w:rPr>
          <w:rFonts w:hint="eastAsia"/>
        </w:rPr>
        <w:t xml:space="preserve"> </w:t>
      </w:r>
      <w:r w:rsidRPr="00B132C1">
        <w:rPr>
          <w:rFonts w:hint="eastAsia"/>
        </w:rPr>
        <w:t>依「各類場所消防安全設備</w:t>
      </w:r>
      <w:r w:rsidRPr="006A021A">
        <w:rPr>
          <w:rFonts w:hint="eastAsia"/>
        </w:rPr>
        <w:t>設置標準」第19條規定：「（第1項）下列場所應設置火警自動警報設備：一、5層以下之建築物，供第12條第1款（按：指甲類場所，例如電影院、旅館、餐廳、醫院等）及第2款第12目（按指幼兒園）所列場所使用，任何一層之樓地板面積在300平方公尺以上者；或供同條第2款（第12目除外）至第4款所列場所使用（按：第12條第2款至第4款，分別指乙類場所、丙類場所及丁類場所），任何一層樓地板面積在500平方公尺以上者。二、6層以上10層以下之建築物任何一層樓地板面積在300平方公尺以上者。三、11層以上建築物。四、地下層或無開口樓層，供第12條第1款第1目、</w:t>
      </w:r>
      <w:r w:rsidRPr="00B132C1">
        <w:rPr>
          <w:rFonts w:hint="eastAsia"/>
        </w:rPr>
        <w:t>第5目及第5款（限其中供第1款第1目或第5目使用者）使用之場所，樓地板面積在100平方公尺以上者；供同條第1款其他各目及其他各款所列場所使用，樓地板面積在300平方公尺以上者。五、供第12條第5款第1目使用之建築物，總樓地板面積在500平方公尺以上，且其中甲類場所樓地板面積合計在300平方公尺以上者。六、供第12條第1款及第5款第3目所列場所使用，總樓地板面積在300平方公尺以上者。七、供第12條第1款第6目所定長期照顧機構（長期照護型、養護型、失智照顧型）及身心障礙福利機構（限照顧植物人、失智症、重癱、長期臥床或身心功能退化者）、護理之家機構場所使用者。（第2項）前項應設火警自動警報設備之場所，除供甲類場所、地下建築物、高層建築物或應設置偵煙式探測器之場所外，如已依本標準設置自動撒水、水霧或泡沫滅火設備（限使用標示攝氏溫度75度以下，動作時間60秒以內之密閉型撒水頭）者，在該有效範圍內，得免設火警自動警報設備。」</w:t>
      </w:r>
    </w:p>
  </w:footnote>
  <w:footnote w:id="6">
    <w:p w:rsidR="00457790" w:rsidRPr="00773300" w:rsidRDefault="00457790">
      <w:pPr>
        <w:pStyle w:val="afa"/>
      </w:pPr>
      <w:r>
        <w:rPr>
          <w:rStyle w:val="afc"/>
        </w:rPr>
        <w:footnoteRef/>
      </w:r>
      <w:r>
        <w:t xml:space="preserve"> </w:t>
      </w:r>
      <w:r w:rsidRPr="001159D3">
        <w:rPr>
          <w:rFonts w:hint="eastAsia"/>
        </w:rPr>
        <w:t>消防署</w:t>
      </w:r>
      <w:r>
        <w:rPr>
          <w:rFonts w:hint="eastAsia"/>
        </w:rPr>
        <w:t>全國火災統計分析</w:t>
      </w:r>
      <w:r w:rsidRPr="001159D3">
        <w:rPr>
          <w:rFonts w:hint="eastAsia"/>
        </w:rPr>
        <w:t>報告</w:t>
      </w:r>
      <w:r>
        <w:rPr>
          <w:rFonts w:hint="eastAsia"/>
        </w:rPr>
        <w:t>參照。</w:t>
      </w:r>
    </w:p>
  </w:footnote>
  <w:footnote w:id="7">
    <w:p w:rsidR="00457790" w:rsidRPr="00F71552" w:rsidRDefault="00457790" w:rsidP="00510988">
      <w:pPr>
        <w:pStyle w:val="afa"/>
        <w:ind w:left="222" w:hangingChars="101" w:hanging="222"/>
        <w:jc w:val="both"/>
      </w:pPr>
      <w:r>
        <w:rPr>
          <w:rStyle w:val="afc"/>
        </w:rPr>
        <w:footnoteRef/>
      </w:r>
      <w:r>
        <w:t xml:space="preserve"> </w:t>
      </w:r>
      <w:r w:rsidRPr="00F71552">
        <w:rPr>
          <w:rFonts w:hint="eastAsia"/>
        </w:rPr>
        <w:t>臺北市政府105年5月17日</w:t>
      </w:r>
      <w:r>
        <w:rPr>
          <w:rFonts w:hint="eastAsia"/>
        </w:rPr>
        <w:t>府</w:t>
      </w:r>
      <w:r w:rsidRPr="00F71552">
        <w:rPr>
          <w:rFonts w:hint="eastAsia"/>
        </w:rPr>
        <w:t>消預字第10533321700函修訂</w:t>
      </w:r>
      <w:r>
        <w:rPr>
          <w:rFonts w:hint="eastAsia"/>
        </w:rPr>
        <w:t>。</w:t>
      </w:r>
    </w:p>
  </w:footnote>
  <w:footnote w:id="8">
    <w:p w:rsidR="00457790" w:rsidRPr="00B132C1" w:rsidRDefault="00457790" w:rsidP="00C817C6">
      <w:pPr>
        <w:pStyle w:val="afa"/>
      </w:pPr>
      <w:r>
        <w:rPr>
          <w:rStyle w:val="afc"/>
        </w:rPr>
        <w:footnoteRef/>
      </w:r>
      <w:r>
        <w:t xml:space="preserve"> </w:t>
      </w:r>
      <w:r w:rsidRPr="00B132C1">
        <w:rPr>
          <w:rFonts w:hint="eastAsia"/>
        </w:rPr>
        <w:t>前述備註「各類場所消防安全設備設置標準」第19</w:t>
      </w:r>
      <w:r>
        <w:rPr>
          <w:rFonts w:hint="eastAsia"/>
        </w:rPr>
        <w:t>條規定參照。</w:t>
      </w:r>
    </w:p>
  </w:footnote>
  <w:footnote w:id="9">
    <w:p w:rsidR="00457790" w:rsidRPr="00140D52" w:rsidRDefault="00457790" w:rsidP="00510988">
      <w:pPr>
        <w:pStyle w:val="afa"/>
        <w:ind w:left="222" w:hangingChars="101" w:hanging="222"/>
        <w:jc w:val="both"/>
      </w:pPr>
      <w:r>
        <w:rPr>
          <w:rStyle w:val="afc"/>
        </w:rPr>
        <w:footnoteRef/>
      </w:r>
      <w:r>
        <w:t xml:space="preserve"> </w:t>
      </w:r>
      <w:r>
        <w:rPr>
          <w:rFonts w:hint="eastAsia"/>
        </w:rPr>
        <w:t>詢據內政部相關人員指稱，</w:t>
      </w:r>
      <w:r w:rsidRPr="00140D52">
        <w:rPr>
          <w:rFonts w:hint="eastAsia"/>
        </w:rPr>
        <w:t>國內住警器應設置戶數係參酌行政院主計總處99</w:t>
      </w:r>
      <w:r>
        <w:rPr>
          <w:rFonts w:hint="eastAsia"/>
        </w:rPr>
        <w:t>年住宅之建築類型與使用狀況之統計數據、該</w:t>
      </w:r>
      <w:r w:rsidRPr="00140D52">
        <w:rPr>
          <w:rFonts w:hint="eastAsia"/>
        </w:rPr>
        <w:t>部消防署102年1月3</w:t>
      </w:r>
      <w:r w:rsidRPr="00B3770A">
        <w:rPr>
          <w:rFonts w:hint="eastAsia"/>
        </w:rPr>
        <w:t>0日函頒住警器執行計畫之</w:t>
      </w:r>
      <w:r>
        <w:rPr>
          <w:rFonts w:hint="eastAsia"/>
        </w:rPr>
        <w:t>執行成果表備註、該</w:t>
      </w:r>
      <w:r w:rsidRPr="00140D52">
        <w:rPr>
          <w:rFonts w:hint="eastAsia"/>
        </w:rPr>
        <w:t>部戶政司統計縣市總戶數減機關列管之設置自動警報設備集合住宅戶數或消防機關以其他調查統計之估值，105年之估值約451萬8,328戶</w:t>
      </w:r>
      <w:r>
        <w:rPr>
          <w:rFonts w:hint="eastAsia"/>
        </w:rPr>
        <w:t>。</w:t>
      </w:r>
    </w:p>
  </w:footnote>
  <w:footnote w:id="10">
    <w:p w:rsidR="00457790" w:rsidRPr="00DE2CB2" w:rsidRDefault="00457790" w:rsidP="00510988">
      <w:pPr>
        <w:pStyle w:val="afa"/>
        <w:ind w:left="222" w:hangingChars="101" w:hanging="222"/>
        <w:jc w:val="both"/>
      </w:pPr>
      <w:r>
        <w:rPr>
          <w:rStyle w:val="afc"/>
        </w:rPr>
        <w:footnoteRef/>
      </w:r>
      <w:r>
        <w:t xml:space="preserve"> </w:t>
      </w:r>
      <w:r>
        <w:rPr>
          <w:rFonts w:hint="eastAsia"/>
        </w:rPr>
        <w:t>按</w:t>
      </w:r>
      <w:r w:rsidRPr="0027741E">
        <w:rPr>
          <w:rFonts w:hint="eastAsia"/>
        </w:rPr>
        <w:t>住警器設置辦法</w:t>
      </w:r>
      <w:r w:rsidRPr="00330D52">
        <w:rPr>
          <w:rFonts w:hint="eastAsia"/>
        </w:rPr>
        <w:t>第3條規定：「住宅用火災警報器安裝於下列位置：一、寢室、旅館客房或其他供就寢用之居室（以下簡稱寢室）。二、廚房。三、樓梯</w:t>
      </w:r>
      <w:r>
        <w:rPr>
          <w:rFonts w:hAnsi="標楷體" w:hint="eastAsia"/>
        </w:rPr>
        <w:t>……</w:t>
      </w:r>
      <w:r w:rsidRPr="00330D52">
        <w:rPr>
          <w:rFonts w:hint="eastAsia"/>
        </w:rPr>
        <w:t>。」</w:t>
      </w:r>
    </w:p>
  </w:footnote>
  <w:footnote w:id="11">
    <w:p w:rsidR="00457790" w:rsidRPr="002350BB" w:rsidRDefault="00457790" w:rsidP="00510988">
      <w:pPr>
        <w:pStyle w:val="afa"/>
        <w:ind w:left="222" w:hangingChars="101" w:hanging="222"/>
        <w:jc w:val="both"/>
      </w:pPr>
      <w:r>
        <w:rPr>
          <w:rStyle w:val="afc"/>
        </w:rPr>
        <w:footnoteRef/>
      </w:r>
      <w:r>
        <w:rPr>
          <w:rFonts w:hint="eastAsia"/>
        </w:rPr>
        <w:t xml:space="preserve"> </w:t>
      </w:r>
      <w:r w:rsidRPr="002350BB">
        <w:rPr>
          <w:rFonts w:hint="eastAsia"/>
        </w:rPr>
        <w:t>依據行政院主計總處函訂「各直轄市及縣(市)政府財力分級表」所示(該表將</w:t>
      </w:r>
      <w:r w:rsidRPr="002350BB">
        <w:rPr>
          <w:rFonts w:hAnsi="標楷體" w:hint="eastAsia"/>
        </w:rPr>
        <w:t>各直轄市、縣(市)財力級次分為5級</w:t>
      </w:r>
      <w:r w:rsidRPr="002350BB">
        <w:rPr>
          <w:rFonts w:hint="eastAsia"/>
        </w:rPr>
        <w:t>)，臺南市財力級次為第3級、新北市財力級次為第2級。</w:t>
      </w:r>
    </w:p>
  </w:footnote>
  <w:footnote w:id="12">
    <w:p w:rsidR="00457790" w:rsidRPr="003823BC" w:rsidRDefault="00457790" w:rsidP="00510988">
      <w:pPr>
        <w:pStyle w:val="afa"/>
        <w:ind w:left="222" w:hangingChars="101" w:hanging="222"/>
        <w:jc w:val="both"/>
      </w:pPr>
      <w:r>
        <w:rPr>
          <w:rStyle w:val="afc"/>
        </w:rPr>
        <w:footnoteRef/>
      </w:r>
      <w:r>
        <w:t xml:space="preserve"> </w:t>
      </w:r>
      <w:r>
        <w:rPr>
          <w:rFonts w:hint="eastAsia"/>
        </w:rPr>
        <w:t>新北市政府雖於消防法99年修法前已率先推出住警器執行專案，堪稱積極，然後續因推行成效有待改進，其先發後至，誠屬可惜。</w:t>
      </w:r>
    </w:p>
  </w:footnote>
  <w:footnote w:id="13">
    <w:p w:rsidR="00457790" w:rsidRPr="006110D8" w:rsidRDefault="00457790" w:rsidP="00510988">
      <w:pPr>
        <w:pStyle w:val="afa"/>
        <w:ind w:left="196" w:hangingChars="89" w:hanging="196"/>
        <w:jc w:val="both"/>
      </w:pPr>
      <w:r>
        <w:rPr>
          <w:rStyle w:val="afc"/>
        </w:rPr>
        <w:footnoteRef/>
      </w:r>
      <w:r>
        <w:t xml:space="preserve"> </w:t>
      </w:r>
      <w:r w:rsidRPr="00CA7C6C">
        <w:rPr>
          <w:rFonts w:hint="eastAsia"/>
        </w:rPr>
        <w:t>依內政部營建署</w:t>
      </w:r>
      <w:r w:rsidRPr="00CA7C6C">
        <w:rPr>
          <w:rFonts w:hAnsi="標楷體" w:hint="eastAsia"/>
        </w:rPr>
        <w:t>99年3月3</w:t>
      </w:r>
      <w:r w:rsidRPr="00CA7C6C">
        <w:rPr>
          <w:rFonts w:hint="eastAsia"/>
        </w:rPr>
        <w:t>日</w:t>
      </w:r>
      <w:r>
        <w:rPr>
          <w:rFonts w:hint="eastAsia"/>
        </w:rPr>
        <w:t>修正發布之</w:t>
      </w:r>
      <w:r w:rsidRPr="00CA7C6C">
        <w:rPr>
          <w:rFonts w:hint="eastAsia"/>
        </w:rPr>
        <w:t>「供公眾使用建築物之範圍」</w:t>
      </w:r>
      <w:r>
        <w:rPr>
          <w:rFonts w:hint="eastAsia"/>
        </w:rPr>
        <w:t>規定</w:t>
      </w:r>
      <w:r w:rsidRPr="00CA7C6C">
        <w:rPr>
          <w:rFonts w:hint="eastAsia"/>
        </w:rPr>
        <w:t>：「建築法第5條所稱供公眾使用之建築物，為供公眾工作、營業、居住、遊覽、娛樂、及其他供公眾使用之建築物，其範圍如下</w:t>
      </w:r>
      <w:r>
        <w:rPr>
          <w:rFonts w:hint="eastAsia"/>
        </w:rPr>
        <w:t>：</w:t>
      </w:r>
      <w:r w:rsidRPr="00CA7C6C">
        <w:rPr>
          <w:rFonts w:hint="eastAsia"/>
        </w:rPr>
        <w:t>……</w:t>
      </w:r>
      <w:r w:rsidRPr="005E3F18">
        <w:rPr>
          <w:rFonts w:hint="eastAsia"/>
        </w:rPr>
        <w:t>五、旅館類、總樓地板面積在</w:t>
      </w:r>
      <w:r>
        <w:rPr>
          <w:rFonts w:hint="eastAsia"/>
        </w:rPr>
        <w:t>500</w:t>
      </w:r>
      <w:r w:rsidRPr="005E3F18">
        <w:rPr>
          <w:rFonts w:hint="eastAsia"/>
        </w:rPr>
        <w:t>平方公尺以上之寄宿舍。……十二、醫院、療養院、兒童及少年安置教養機構、老人福利機構之長期照護機構、安養機構（設於地面</w:t>
      </w:r>
      <w:r>
        <w:rPr>
          <w:rFonts w:hint="eastAsia"/>
        </w:rPr>
        <w:t>1</w:t>
      </w:r>
      <w:r w:rsidRPr="005E3F18">
        <w:rPr>
          <w:rFonts w:hint="eastAsia"/>
        </w:rPr>
        <w:t>層面積超過</w:t>
      </w:r>
      <w:r>
        <w:rPr>
          <w:rFonts w:hint="eastAsia"/>
        </w:rPr>
        <w:t>500</w:t>
      </w:r>
      <w:r w:rsidRPr="005E3F18">
        <w:rPr>
          <w:rFonts w:hint="eastAsia"/>
        </w:rPr>
        <w:t>平方公尺或設於</w:t>
      </w:r>
      <w:r>
        <w:rPr>
          <w:rFonts w:hint="eastAsia"/>
        </w:rPr>
        <w:t>2</w:t>
      </w:r>
      <w:r w:rsidRPr="005E3F18">
        <w:rPr>
          <w:rFonts w:hint="eastAsia"/>
        </w:rPr>
        <w:t>層至</w:t>
      </w:r>
      <w:r>
        <w:rPr>
          <w:rFonts w:hint="eastAsia"/>
        </w:rPr>
        <w:t>5</w:t>
      </w:r>
      <w:r w:rsidRPr="005E3F18">
        <w:rPr>
          <w:rFonts w:hint="eastAsia"/>
        </w:rPr>
        <w:t>層之任一層面積超過</w:t>
      </w:r>
      <w:r>
        <w:rPr>
          <w:rFonts w:hint="eastAsia"/>
        </w:rPr>
        <w:t>300</w:t>
      </w:r>
      <w:r w:rsidRPr="005E3F18">
        <w:rPr>
          <w:rFonts w:hint="eastAsia"/>
        </w:rPr>
        <w:t>平方公尺或設於</w:t>
      </w:r>
      <w:r>
        <w:rPr>
          <w:rFonts w:hint="eastAsia"/>
        </w:rPr>
        <w:t>6</w:t>
      </w:r>
      <w:r w:rsidRPr="005E3F18">
        <w:rPr>
          <w:rFonts w:hint="eastAsia"/>
        </w:rPr>
        <w:t>層以上之樓層者）、身心障礙福利機構、護理機構、住宿型精神復健機構。……十六、托兒所、幼稚園、小學、中學、大專院校、補習學校、供學童使用之補習班、課後托育中心、總樓地板面積在</w:t>
      </w:r>
      <w:r>
        <w:rPr>
          <w:rFonts w:hint="eastAsia"/>
        </w:rPr>
        <w:t>200</w:t>
      </w:r>
      <w:r w:rsidRPr="005E3F18">
        <w:rPr>
          <w:rFonts w:hint="eastAsia"/>
        </w:rPr>
        <w:t>平方公尺以上之補習班及訓練班。……二十</w:t>
      </w:r>
      <w:r w:rsidRPr="006110D8">
        <w:rPr>
          <w:rFonts w:hint="eastAsia"/>
        </w:rPr>
        <w:t>、6層以上之集合住宅（公寓）。……二十二、其他經中央主管建築機關指定者。。」</w:t>
      </w:r>
    </w:p>
  </w:footnote>
  <w:footnote w:id="14">
    <w:p w:rsidR="00457790" w:rsidRPr="00E54854" w:rsidRDefault="00457790" w:rsidP="00510988">
      <w:pPr>
        <w:pStyle w:val="afa"/>
        <w:ind w:left="196" w:hangingChars="89" w:hanging="196"/>
        <w:jc w:val="both"/>
      </w:pPr>
      <w:r>
        <w:rPr>
          <w:rStyle w:val="afc"/>
        </w:rPr>
        <w:footnoteRef/>
      </w:r>
      <w:r>
        <w:t xml:space="preserve"> </w:t>
      </w:r>
      <w:r>
        <w:rPr>
          <w:rFonts w:hint="eastAsia"/>
        </w:rPr>
        <w:t>按臺北市政府消防局(</w:t>
      </w:r>
      <w:r w:rsidRPr="00744DD3">
        <w:rPr>
          <w:rFonts w:hint="eastAsia"/>
        </w:rPr>
        <w:t>102年8月2日北市消預字第10235745000號函</w:t>
      </w:r>
      <w:r>
        <w:rPr>
          <w:rFonts w:hint="eastAsia"/>
        </w:rPr>
        <w:t>)及該</w:t>
      </w:r>
      <w:r w:rsidRPr="00744DD3">
        <w:rPr>
          <w:rFonts w:hint="eastAsia"/>
        </w:rPr>
        <w:t>府都市發展局</w:t>
      </w:r>
      <w:r>
        <w:rPr>
          <w:rFonts w:hint="eastAsia"/>
        </w:rPr>
        <w:t>(102</w:t>
      </w:r>
      <w:r w:rsidRPr="00744DD3">
        <w:rPr>
          <w:rFonts w:hint="eastAsia"/>
        </w:rPr>
        <w:t>年月16日北市都授建字第10281581900</w:t>
      </w:r>
      <w:r>
        <w:rPr>
          <w:rFonts w:hint="eastAsia"/>
        </w:rPr>
        <w:t>號函)，前函令台北市室內設計裝修商業同業公會等相關民間同體，要求</w:t>
      </w:r>
      <w:r w:rsidRPr="00744DD3">
        <w:rPr>
          <w:rFonts w:hint="eastAsia"/>
        </w:rPr>
        <w:t>針對符合建築物室內裝修管理辦法第33條規定之室內裝修許可申請案件，</w:t>
      </w:r>
      <w:r>
        <w:rPr>
          <w:rFonts w:hint="eastAsia"/>
        </w:rPr>
        <w:t>應</w:t>
      </w:r>
      <w:r w:rsidRPr="00744DD3">
        <w:rPr>
          <w:rFonts w:hint="eastAsia"/>
        </w:rPr>
        <w:t>將住警器納入檢討</w:t>
      </w:r>
      <w:r>
        <w:rPr>
          <w:rFonts w:hint="eastAsia"/>
        </w:rPr>
        <w:t>，乃為地方政府積極任事之一例</w:t>
      </w:r>
      <w:r w:rsidRPr="00744DD3">
        <w:rPr>
          <w:rFonts w:hint="eastAsia"/>
        </w:rPr>
        <w:t>。</w:t>
      </w:r>
    </w:p>
  </w:footnote>
  <w:footnote w:id="15">
    <w:p w:rsidR="00457790" w:rsidRPr="00E65FD3" w:rsidRDefault="00457790" w:rsidP="00BE6BC4">
      <w:pPr>
        <w:pStyle w:val="afa"/>
      </w:pPr>
      <w:r>
        <w:rPr>
          <w:rStyle w:val="afc"/>
        </w:rPr>
        <w:footnoteRef/>
      </w:r>
      <w:r>
        <w:t xml:space="preserve"> </w:t>
      </w:r>
      <w:r>
        <w:rPr>
          <w:rFonts w:hint="eastAsia"/>
        </w:rPr>
        <w:t>參閱內政部不動產資訊平台(</w:t>
      </w:r>
      <w:hyperlink r:id="rId2" w:history="1">
        <w:r w:rsidRPr="0091205F">
          <w:rPr>
            <w:rStyle w:val="ae"/>
          </w:rPr>
          <w:t>http://pip.moi.gov.tw/V2/G/SCRG0301.aspx</w:t>
        </w:r>
      </w:hyperlink>
      <w:r>
        <w:rPr>
          <w:rFonts w:hint="eastAsia"/>
        </w:rPr>
        <w:t>)。</w:t>
      </w:r>
    </w:p>
  </w:footnote>
  <w:footnote w:id="16">
    <w:p w:rsidR="00457790" w:rsidRDefault="00457790" w:rsidP="00351E6D">
      <w:pPr>
        <w:pStyle w:val="afa"/>
      </w:pPr>
      <w:r>
        <w:rPr>
          <w:rStyle w:val="afc"/>
        </w:rPr>
        <w:footnoteRef/>
      </w:r>
      <w:r>
        <w:t xml:space="preserve"> </w:t>
      </w:r>
      <w:hyperlink r:id="rId3" w:history="1">
        <w:r w:rsidRPr="008F2B32">
          <w:rPr>
            <w:rStyle w:val="ae"/>
          </w:rPr>
          <w:t>http://www.nfa.gov.tw/main/Unit.aspx?ID=&amp;MenuID=378&amp;ListID=3627</w:t>
        </w:r>
      </w:hyperlink>
      <w:r>
        <w:rPr>
          <w:rFonts w:hint="eastAsia"/>
        </w:rPr>
        <w:t>。</w:t>
      </w:r>
    </w:p>
  </w:footnote>
  <w:footnote w:id="17">
    <w:p w:rsidR="00457790" w:rsidRDefault="00457790" w:rsidP="00351E6D">
      <w:pPr>
        <w:pStyle w:val="afa"/>
      </w:pPr>
      <w:r>
        <w:rPr>
          <w:rStyle w:val="afc"/>
        </w:rPr>
        <w:footnoteRef/>
      </w:r>
      <w:r>
        <w:t xml:space="preserve"> </w:t>
      </w:r>
      <w:hyperlink r:id="rId4" w:history="1">
        <w:r w:rsidRPr="008F2B32">
          <w:rPr>
            <w:rStyle w:val="ae"/>
          </w:rPr>
          <w:t>http://fp.nfa.gov.tw/homefire/default.asp</w:t>
        </w:r>
      </w:hyperlink>
      <w:r>
        <w:rPr>
          <w:rFonts w:hint="eastAsia"/>
        </w:rPr>
        <w:t>。</w:t>
      </w:r>
    </w:p>
  </w:footnote>
  <w:footnote w:id="18">
    <w:p w:rsidR="00457790" w:rsidRPr="00BE75D5" w:rsidRDefault="00457790">
      <w:pPr>
        <w:pStyle w:val="afa"/>
      </w:pPr>
      <w:r>
        <w:rPr>
          <w:rStyle w:val="afc"/>
        </w:rPr>
        <w:footnoteRef/>
      </w:r>
      <w:r>
        <w:t xml:space="preserve"> </w:t>
      </w:r>
      <w:r>
        <w:rPr>
          <w:rFonts w:hint="eastAsia"/>
        </w:rPr>
        <w:t>105年度計宣導26萬5,476戶。</w:t>
      </w:r>
    </w:p>
  </w:footnote>
  <w:footnote w:id="19">
    <w:p w:rsidR="00457790" w:rsidRPr="00DD321E" w:rsidRDefault="00457790" w:rsidP="00ED4B59">
      <w:pPr>
        <w:pStyle w:val="afa"/>
        <w:ind w:left="196" w:hangingChars="89" w:hanging="196"/>
        <w:jc w:val="both"/>
      </w:pPr>
      <w:r>
        <w:rPr>
          <w:rStyle w:val="afc"/>
        </w:rPr>
        <w:footnoteRef/>
      </w:r>
      <w:r>
        <w:t xml:space="preserve"> </w:t>
      </w:r>
      <w:r>
        <w:rPr>
          <w:rFonts w:hint="eastAsia"/>
        </w:rPr>
        <w:t>105年度補助情形，新北市政府原僅編列38萬6千元（事後實際支出99萬9,542元）、臺南市政府原僅編列16萬元（事後實際支出15萬9,988元）。</w:t>
      </w:r>
    </w:p>
  </w:footnote>
  <w:footnote w:id="20">
    <w:p w:rsidR="00457790" w:rsidRPr="0012622F" w:rsidRDefault="00457790" w:rsidP="0012622F">
      <w:pPr>
        <w:pStyle w:val="afa"/>
      </w:pPr>
      <w:r>
        <w:rPr>
          <w:rStyle w:val="afc"/>
        </w:rPr>
        <w:footnoteRef/>
      </w:r>
      <w:r>
        <w:t xml:space="preserve"> </w:t>
      </w:r>
      <w:r>
        <w:rPr>
          <w:rFonts w:hint="eastAsia"/>
        </w:rPr>
        <w:t>除政府編列預算部分外，</w:t>
      </w:r>
      <w:r w:rsidRPr="0012622F">
        <w:rPr>
          <w:rFonts w:hint="eastAsia"/>
        </w:rPr>
        <w:t>各直轄市、縣市政府另有對外徵求捐助。</w:t>
      </w:r>
    </w:p>
  </w:footnote>
  <w:footnote w:id="21">
    <w:p w:rsidR="00457790" w:rsidRPr="0016788D" w:rsidRDefault="00457790" w:rsidP="00510988">
      <w:pPr>
        <w:pStyle w:val="afa"/>
        <w:ind w:left="222" w:hangingChars="101" w:hanging="222"/>
      </w:pPr>
      <w:r>
        <w:rPr>
          <w:rStyle w:val="afc"/>
        </w:rPr>
        <w:footnoteRef/>
      </w:r>
      <w:r>
        <w:t xml:space="preserve"> </w:t>
      </w:r>
      <w:r w:rsidRPr="0016788D">
        <w:rPr>
          <w:rFonts w:hint="eastAsia"/>
        </w:rPr>
        <w:t>例如裝設鐵窗之住宅可能屬30年以上之住宅或位於狹小巷弄地區，其家戶成員中可能包含孕婦、年長者(65歲以上)兒童等，故執行成果係以申請者之姓名、身分證字號及設置地點進行管制，申請補助以戶為單位，每戶至多補助設置2只，以申請1次為限。</w:t>
      </w:r>
    </w:p>
  </w:footnote>
  <w:footnote w:id="22">
    <w:p w:rsidR="00457790" w:rsidRPr="00061964" w:rsidRDefault="00457790" w:rsidP="00510988">
      <w:pPr>
        <w:pStyle w:val="afa"/>
        <w:ind w:left="167" w:hangingChars="76" w:hanging="167"/>
        <w:jc w:val="both"/>
        <w:rPr>
          <w:rFonts w:hAnsi="標楷體"/>
          <w:color w:val="000000"/>
          <w:szCs w:val="32"/>
        </w:rPr>
      </w:pPr>
      <w:r>
        <w:rPr>
          <w:rStyle w:val="afc"/>
        </w:rPr>
        <w:footnoteRef/>
      </w:r>
      <w:r>
        <w:t xml:space="preserve"> </w:t>
      </w:r>
      <w:r>
        <w:rPr>
          <w:rFonts w:hint="eastAsia"/>
        </w:rPr>
        <w:t>例如</w:t>
      </w:r>
      <w:r w:rsidRPr="00404D67">
        <w:rPr>
          <w:rFonts w:hint="eastAsia"/>
          <w:noProof/>
          <w:color w:val="000000"/>
        </w:rPr>
        <w:t>臺北市至善路慈心堂於101年8月29日凌晨發生火警，造成6死1傷</w:t>
      </w:r>
      <w:r>
        <w:rPr>
          <w:rFonts w:hint="eastAsia"/>
          <w:noProof/>
          <w:color w:val="000000"/>
        </w:rPr>
        <w:t>，研判</w:t>
      </w:r>
      <w:r>
        <w:rPr>
          <w:rFonts w:hAnsi="標楷體" w:hint="eastAsia"/>
          <w:color w:val="000000"/>
          <w:szCs w:val="32"/>
        </w:rPr>
        <w:t>係</w:t>
      </w:r>
      <w:r w:rsidRPr="00404D67">
        <w:rPr>
          <w:rFonts w:hAnsi="標楷體" w:hint="eastAsia"/>
          <w:color w:val="000000"/>
          <w:szCs w:val="32"/>
        </w:rPr>
        <w:t>遺留火種(線香、蠟燭或油燈)致</w:t>
      </w:r>
      <w:r w:rsidRPr="00001839">
        <w:rPr>
          <w:rFonts w:hint="eastAsia"/>
        </w:rPr>
        <w:t>起火燃燒</w:t>
      </w:r>
      <w:r>
        <w:rPr>
          <w:rFonts w:hAnsi="標楷體" w:hint="eastAsia"/>
          <w:color w:val="000000"/>
          <w:szCs w:val="32"/>
        </w:rPr>
        <w:t>。</w:t>
      </w:r>
    </w:p>
  </w:footnote>
  <w:footnote w:id="23">
    <w:p w:rsidR="00457790" w:rsidRPr="00F92018" w:rsidRDefault="00457790" w:rsidP="00510988">
      <w:pPr>
        <w:pStyle w:val="afa"/>
        <w:ind w:left="238" w:hangingChars="108" w:hanging="238"/>
      </w:pPr>
      <w:r>
        <w:rPr>
          <w:rStyle w:val="afc"/>
        </w:rPr>
        <w:footnoteRef/>
      </w:r>
      <w:r>
        <w:t xml:space="preserve"> </w:t>
      </w:r>
      <w:r>
        <w:rPr>
          <w:rFonts w:hint="eastAsia"/>
        </w:rPr>
        <w:t>包括：</w:t>
      </w:r>
      <w:r w:rsidRPr="00F92018">
        <w:rPr>
          <w:rFonts w:hint="eastAsia"/>
        </w:rPr>
        <w:t>資源回收戶、住宅式宮廟、麵包及烘焙場所、獨居老人、高風險家庭、原住民河濱部落</w:t>
      </w:r>
      <w:r>
        <w:rPr>
          <w:rFonts w:hint="eastAsia"/>
        </w:rPr>
        <w:t>。</w:t>
      </w:r>
    </w:p>
  </w:footnote>
  <w:footnote w:id="24">
    <w:p w:rsidR="00457790" w:rsidRPr="00C32278" w:rsidRDefault="00457790">
      <w:pPr>
        <w:pStyle w:val="afa"/>
      </w:pPr>
      <w:r w:rsidRPr="00C32278">
        <w:rPr>
          <w:rStyle w:val="afc"/>
        </w:rPr>
        <w:footnoteRef/>
      </w:r>
      <w:r w:rsidRPr="00C32278">
        <w:t xml:space="preserve"> </w:t>
      </w:r>
      <w:r w:rsidRPr="00C32278">
        <w:rPr>
          <w:rFonts w:hint="eastAsia"/>
        </w:rPr>
        <w:t>指臺南市政府提供消防署調查狹小巷道應設置住警器之戶數，於103年度資料填載為0戶。</w:t>
      </w:r>
    </w:p>
  </w:footnote>
  <w:footnote w:id="25">
    <w:p w:rsidR="00457790" w:rsidRPr="0073400D" w:rsidRDefault="00457790">
      <w:pPr>
        <w:pStyle w:val="afa"/>
      </w:pPr>
      <w:r>
        <w:rPr>
          <w:rStyle w:val="afc"/>
        </w:rPr>
        <w:footnoteRef/>
      </w:r>
      <w:r>
        <w:rPr>
          <w:rFonts w:hint="eastAsia"/>
        </w:rPr>
        <w:t xml:space="preserve"> 於106年6月19日查復本院詢問資料。</w:t>
      </w:r>
    </w:p>
  </w:footnote>
  <w:footnote w:id="26">
    <w:p w:rsidR="00457790" w:rsidRPr="00A75A25" w:rsidRDefault="00457790" w:rsidP="00510988">
      <w:pPr>
        <w:pStyle w:val="afa"/>
        <w:ind w:left="238" w:hangingChars="108" w:hanging="238"/>
      </w:pPr>
      <w:r>
        <w:rPr>
          <w:rStyle w:val="afc"/>
        </w:rPr>
        <w:footnoteRef/>
      </w:r>
      <w:r>
        <w:t xml:space="preserve"> </w:t>
      </w:r>
      <w:r w:rsidRPr="00A75A25">
        <w:rPr>
          <w:rFonts w:hint="eastAsia"/>
        </w:rPr>
        <w:t>桃園市復興區3處、臺中市和平區1處、南投縣仁愛鄉1處、花蓮縣秀林鄉1處、瑞穗鄉1處、富里鄉1處及屏東縣泰武鄉2處</w:t>
      </w:r>
      <w:r>
        <w:rPr>
          <w:rFonts w:hint="eastAsia"/>
        </w:rPr>
        <w:t>。</w:t>
      </w:r>
    </w:p>
  </w:footnote>
  <w:footnote w:id="27">
    <w:p w:rsidR="00457790" w:rsidRDefault="00457790">
      <w:pPr>
        <w:pStyle w:val="afa"/>
      </w:pPr>
      <w:r>
        <w:rPr>
          <w:rStyle w:val="afc"/>
        </w:rPr>
        <w:footnoteRef/>
      </w:r>
      <w:r>
        <w:t xml:space="preserve"> </w:t>
      </w:r>
      <w:r>
        <w:rPr>
          <w:rFonts w:hint="eastAsia"/>
        </w:rPr>
        <w:t>以105年度為例，住警器補助設置總戶數為2萬5,952戶，住警器總數為2萬8,382只。</w:t>
      </w:r>
    </w:p>
  </w:footnote>
  <w:footnote w:id="28">
    <w:p w:rsidR="00457790" w:rsidRDefault="00457790" w:rsidP="00510988">
      <w:pPr>
        <w:pStyle w:val="afa"/>
        <w:ind w:left="209" w:hangingChars="95" w:hanging="209"/>
      </w:pPr>
      <w:r>
        <w:rPr>
          <w:rStyle w:val="afc"/>
        </w:rPr>
        <w:footnoteRef/>
      </w:r>
      <w:r>
        <w:t xml:space="preserve"> </w:t>
      </w:r>
      <w:r>
        <w:rPr>
          <w:rFonts w:hint="eastAsia"/>
        </w:rPr>
        <w:t>修正重點為：（1）設定10</w:t>
      </w:r>
      <w:r w:rsidRPr="00B3770A">
        <w:rPr>
          <w:rFonts w:hint="eastAsia"/>
        </w:rPr>
        <w:t>年期死</w:t>
      </w:r>
      <w:r>
        <w:rPr>
          <w:rFonts w:hint="eastAsia"/>
        </w:rPr>
        <w:t>亡人數減半之目標。（2）建立每年統計住宅火災、死亡人數、原因，分析發展趨勢、致災因子及社會變遷等，滾動檢討與調整對策之機制。（3）整合電氣安全、建築生活環境、住宅用消防設備、防火宣導等資源，多面向提高安全。（4）製作科學化宣導資料，提高防火宣導強度。（5）結合民間資源，進行調查、分析、執行及改善對策。</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5052E7E4"/>
    <w:lvl w:ilvl="0">
      <w:start w:val="1"/>
      <w:numFmt w:val="ideographLegalTraditional"/>
      <w:pStyle w:val="1"/>
      <w:suff w:val="nothing"/>
      <w:lvlText w:val="%1、"/>
      <w:lvlJc w:val="left"/>
      <w:pPr>
        <w:ind w:left="2807"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107"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957" w:hanging="681"/>
      </w:pPr>
      <w:rPr>
        <w:rFonts w:hAnsi="Times New Roman" w:cs="Times New Roman"/>
        <w:b w:val="0"/>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suff w:val="nothing"/>
      <w:lvlText w:val="%4、"/>
      <w:lvlJc w:val="left"/>
      <w:pPr>
        <w:ind w:left="1928" w:hanging="510"/>
      </w:pPr>
      <w:rPr>
        <w:rFonts w:ascii="標楷體" w:eastAsia="標楷體" w:hint="eastAsia"/>
        <w:b w:val="0"/>
        <w:i w:val="0"/>
        <w:snapToGrid/>
        <w:color w:val="000000" w:themeColor="text1"/>
        <w:spacing w:val="0"/>
        <w:w w:val="100"/>
        <w:kern w:val="32"/>
        <w:position w:val="0"/>
        <w:sz w:val="32"/>
      </w:rPr>
    </w:lvl>
    <w:lvl w:ilvl="4">
      <w:start w:val="1"/>
      <w:numFmt w:val="decimal"/>
      <w:pStyle w:val="5"/>
      <w:suff w:val="nothing"/>
      <w:lvlText w:val="（%5）"/>
      <w:lvlJc w:val="left"/>
      <w:pPr>
        <w:ind w:left="2552"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835"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2"/>
    <w:lvlOverride w:ilvl="0">
      <w:startOverride w:val="1"/>
    </w:lvlOverride>
  </w:num>
  <w:num w:numId="5">
    <w:abstractNumId w:val="6"/>
  </w:num>
  <w:num w:numId="6">
    <w:abstractNumId w:val="4"/>
  </w:num>
  <w:num w:numId="7">
    <w:abstractNumId w:val="7"/>
  </w:num>
  <w:num w:numId="8">
    <w:abstractNumId w:val="1"/>
  </w:num>
  <w:num w:numId="9">
    <w:abstractNumId w:val="8"/>
  </w:num>
  <w:num w:numId="10">
    <w:abstractNumId w:val="5"/>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 w:numId="13">
    <w:abstractNumId w:val="6"/>
  </w:num>
  <w:num w:numId="14">
    <w:abstractNumId w:val="1"/>
  </w:num>
  <w:num w:numId="15">
    <w:abstractNumId w:val="1"/>
  </w:num>
  <w:num w:numId="16">
    <w:abstractNumId w:val="6"/>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mailMerge>
    <w:mainDocumentType w:val="formLetters"/>
    <w:linkToQuery/>
    <w:dataType w:val="textFile"/>
    <w:connectString w:val=""/>
    <w:query w:val="SELECT * FROM D:\派查資料.docx"/>
    <w:activeRecord w:val="70"/>
  </w:mailMerge>
  <w:defaultTabStop w:val="0"/>
  <w:drawingGridHorizontalSpacing w:val="170"/>
  <w:drawingGridVerticalSpacing w:val="457"/>
  <w:displayHorizontalDrawingGridEvery w:val="0"/>
  <w:characterSpacingControl w:val="compressPunctuation"/>
  <w:hdrShapeDefaults>
    <o:shapedefaults v:ext="edit" spidmax="22220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23EA"/>
    <w:rsid w:val="00006961"/>
    <w:rsid w:val="000112BF"/>
    <w:rsid w:val="00012233"/>
    <w:rsid w:val="00015166"/>
    <w:rsid w:val="00015709"/>
    <w:rsid w:val="000170C1"/>
    <w:rsid w:val="00017318"/>
    <w:rsid w:val="0002069A"/>
    <w:rsid w:val="00020E31"/>
    <w:rsid w:val="000244AE"/>
    <w:rsid w:val="000246F7"/>
    <w:rsid w:val="0003114D"/>
    <w:rsid w:val="00031207"/>
    <w:rsid w:val="00036D76"/>
    <w:rsid w:val="000425CC"/>
    <w:rsid w:val="00044FF8"/>
    <w:rsid w:val="0004503E"/>
    <w:rsid w:val="000562A3"/>
    <w:rsid w:val="00057F32"/>
    <w:rsid w:val="00062A25"/>
    <w:rsid w:val="00063F16"/>
    <w:rsid w:val="00064DF9"/>
    <w:rsid w:val="00067FBE"/>
    <w:rsid w:val="0007048B"/>
    <w:rsid w:val="0007118A"/>
    <w:rsid w:val="00072F00"/>
    <w:rsid w:val="00073ADC"/>
    <w:rsid w:val="00073CB5"/>
    <w:rsid w:val="0007413A"/>
    <w:rsid w:val="0007425C"/>
    <w:rsid w:val="00075B20"/>
    <w:rsid w:val="00077553"/>
    <w:rsid w:val="00081F9F"/>
    <w:rsid w:val="00082123"/>
    <w:rsid w:val="00084A9B"/>
    <w:rsid w:val="000851A2"/>
    <w:rsid w:val="000854D8"/>
    <w:rsid w:val="0008552C"/>
    <w:rsid w:val="00086C47"/>
    <w:rsid w:val="00087D10"/>
    <w:rsid w:val="0009352E"/>
    <w:rsid w:val="0009359B"/>
    <w:rsid w:val="00095443"/>
    <w:rsid w:val="00096B96"/>
    <w:rsid w:val="000A0745"/>
    <w:rsid w:val="000A2CE1"/>
    <w:rsid w:val="000A2F3F"/>
    <w:rsid w:val="000A30BD"/>
    <w:rsid w:val="000B0B4A"/>
    <w:rsid w:val="000B14F9"/>
    <w:rsid w:val="000B2278"/>
    <w:rsid w:val="000B279A"/>
    <w:rsid w:val="000B5E6D"/>
    <w:rsid w:val="000B61D2"/>
    <w:rsid w:val="000B70A7"/>
    <w:rsid w:val="000B73DD"/>
    <w:rsid w:val="000C031D"/>
    <w:rsid w:val="000C0361"/>
    <w:rsid w:val="000C07D8"/>
    <w:rsid w:val="000C34F4"/>
    <w:rsid w:val="000C460A"/>
    <w:rsid w:val="000C47CB"/>
    <w:rsid w:val="000C495F"/>
    <w:rsid w:val="000C6AA9"/>
    <w:rsid w:val="000C6BAB"/>
    <w:rsid w:val="000C6F76"/>
    <w:rsid w:val="000E0853"/>
    <w:rsid w:val="000E0C0B"/>
    <w:rsid w:val="000E6431"/>
    <w:rsid w:val="000E6B3F"/>
    <w:rsid w:val="000E7C33"/>
    <w:rsid w:val="000F21A5"/>
    <w:rsid w:val="000F68EC"/>
    <w:rsid w:val="00101245"/>
    <w:rsid w:val="00102B9F"/>
    <w:rsid w:val="00104DD3"/>
    <w:rsid w:val="00112637"/>
    <w:rsid w:val="00112ABC"/>
    <w:rsid w:val="00112CAF"/>
    <w:rsid w:val="001159D3"/>
    <w:rsid w:val="00117464"/>
    <w:rsid w:val="0012001E"/>
    <w:rsid w:val="00121E13"/>
    <w:rsid w:val="00122C49"/>
    <w:rsid w:val="00123AF1"/>
    <w:rsid w:val="001247CB"/>
    <w:rsid w:val="0012622F"/>
    <w:rsid w:val="00126A55"/>
    <w:rsid w:val="00130C91"/>
    <w:rsid w:val="00133F08"/>
    <w:rsid w:val="001345E6"/>
    <w:rsid w:val="001365B6"/>
    <w:rsid w:val="001378B0"/>
    <w:rsid w:val="001420C1"/>
    <w:rsid w:val="00142BB7"/>
    <w:rsid w:val="00142E00"/>
    <w:rsid w:val="00143CE3"/>
    <w:rsid w:val="00147DC2"/>
    <w:rsid w:val="00150CCE"/>
    <w:rsid w:val="00151D4B"/>
    <w:rsid w:val="00152793"/>
    <w:rsid w:val="00152DD7"/>
    <w:rsid w:val="00153B7E"/>
    <w:rsid w:val="001545A9"/>
    <w:rsid w:val="00160695"/>
    <w:rsid w:val="001637C7"/>
    <w:rsid w:val="0016480E"/>
    <w:rsid w:val="0016788D"/>
    <w:rsid w:val="00174297"/>
    <w:rsid w:val="00180E06"/>
    <w:rsid w:val="001817B3"/>
    <w:rsid w:val="00183014"/>
    <w:rsid w:val="00183C0C"/>
    <w:rsid w:val="00183D27"/>
    <w:rsid w:val="00183F55"/>
    <w:rsid w:val="001959C2"/>
    <w:rsid w:val="001A374A"/>
    <w:rsid w:val="001A37DE"/>
    <w:rsid w:val="001A420A"/>
    <w:rsid w:val="001A503F"/>
    <w:rsid w:val="001A51E3"/>
    <w:rsid w:val="001A6769"/>
    <w:rsid w:val="001A7968"/>
    <w:rsid w:val="001B0DA6"/>
    <w:rsid w:val="001B115A"/>
    <w:rsid w:val="001B2E98"/>
    <w:rsid w:val="001B3103"/>
    <w:rsid w:val="001B3483"/>
    <w:rsid w:val="001B3A5C"/>
    <w:rsid w:val="001B3C1E"/>
    <w:rsid w:val="001B4494"/>
    <w:rsid w:val="001C0D8B"/>
    <w:rsid w:val="001C0DA8"/>
    <w:rsid w:val="001C208D"/>
    <w:rsid w:val="001C2AA2"/>
    <w:rsid w:val="001C2FC0"/>
    <w:rsid w:val="001C4A80"/>
    <w:rsid w:val="001D4AD7"/>
    <w:rsid w:val="001D6305"/>
    <w:rsid w:val="001D7DA1"/>
    <w:rsid w:val="001E0D8A"/>
    <w:rsid w:val="001E313A"/>
    <w:rsid w:val="001E495E"/>
    <w:rsid w:val="001E67BA"/>
    <w:rsid w:val="001E74C2"/>
    <w:rsid w:val="001F1146"/>
    <w:rsid w:val="001F4126"/>
    <w:rsid w:val="001F4F82"/>
    <w:rsid w:val="001F5A48"/>
    <w:rsid w:val="001F6260"/>
    <w:rsid w:val="00200007"/>
    <w:rsid w:val="002030A5"/>
    <w:rsid w:val="00203131"/>
    <w:rsid w:val="00204C9C"/>
    <w:rsid w:val="00207096"/>
    <w:rsid w:val="002072BC"/>
    <w:rsid w:val="0021017F"/>
    <w:rsid w:val="00210916"/>
    <w:rsid w:val="00212E88"/>
    <w:rsid w:val="00213C9C"/>
    <w:rsid w:val="0022009E"/>
    <w:rsid w:val="00221428"/>
    <w:rsid w:val="00221B40"/>
    <w:rsid w:val="00222554"/>
    <w:rsid w:val="00223241"/>
    <w:rsid w:val="0022425C"/>
    <w:rsid w:val="002246DE"/>
    <w:rsid w:val="0022561C"/>
    <w:rsid w:val="002314F3"/>
    <w:rsid w:val="00231CFF"/>
    <w:rsid w:val="00233C06"/>
    <w:rsid w:val="00235297"/>
    <w:rsid w:val="00236F88"/>
    <w:rsid w:val="002374C3"/>
    <w:rsid w:val="00252BC4"/>
    <w:rsid w:val="00253230"/>
    <w:rsid w:val="00254014"/>
    <w:rsid w:val="00254B39"/>
    <w:rsid w:val="002566D0"/>
    <w:rsid w:val="002574AD"/>
    <w:rsid w:val="00257F60"/>
    <w:rsid w:val="00260A13"/>
    <w:rsid w:val="00264923"/>
    <w:rsid w:val="0026504D"/>
    <w:rsid w:val="0026746D"/>
    <w:rsid w:val="00273A2F"/>
    <w:rsid w:val="002750DC"/>
    <w:rsid w:val="002763A7"/>
    <w:rsid w:val="00276F19"/>
    <w:rsid w:val="00280986"/>
    <w:rsid w:val="00281ECE"/>
    <w:rsid w:val="002831C7"/>
    <w:rsid w:val="00283376"/>
    <w:rsid w:val="002840C6"/>
    <w:rsid w:val="002900A0"/>
    <w:rsid w:val="0029203D"/>
    <w:rsid w:val="00294CE5"/>
    <w:rsid w:val="00295174"/>
    <w:rsid w:val="00296172"/>
    <w:rsid w:val="00296B92"/>
    <w:rsid w:val="00296EBF"/>
    <w:rsid w:val="002A2C22"/>
    <w:rsid w:val="002A4B77"/>
    <w:rsid w:val="002B02EB"/>
    <w:rsid w:val="002B1E6A"/>
    <w:rsid w:val="002B4C88"/>
    <w:rsid w:val="002B6386"/>
    <w:rsid w:val="002B7D60"/>
    <w:rsid w:val="002C0602"/>
    <w:rsid w:val="002C3C67"/>
    <w:rsid w:val="002C4461"/>
    <w:rsid w:val="002C6673"/>
    <w:rsid w:val="002C79B5"/>
    <w:rsid w:val="002D5C16"/>
    <w:rsid w:val="002E200B"/>
    <w:rsid w:val="002E34A9"/>
    <w:rsid w:val="002E5F7B"/>
    <w:rsid w:val="002E61B8"/>
    <w:rsid w:val="002F2476"/>
    <w:rsid w:val="002F3DFF"/>
    <w:rsid w:val="002F5E05"/>
    <w:rsid w:val="002F62F4"/>
    <w:rsid w:val="002F63AF"/>
    <w:rsid w:val="00300AE9"/>
    <w:rsid w:val="003015C8"/>
    <w:rsid w:val="003065A2"/>
    <w:rsid w:val="00307A76"/>
    <w:rsid w:val="003130C1"/>
    <w:rsid w:val="003134CA"/>
    <w:rsid w:val="0031394B"/>
    <w:rsid w:val="00314BAF"/>
    <w:rsid w:val="00315A16"/>
    <w:rsid w:val="00316083"/>
    <w:rsid w:val="00317053"/>
    <w:rsid w:val="0032109C"/>
    <w:rsid w:val="00322B45"/>
    <w:rsid w:val="00323809"/>
    <w:rsid w:val="00323D41"/>
    <w:rsid w:val="00325414"/>
    <w:rsid w:val="003267A4"/>
    <w:rsid w:val="0032706B"/>
    <w:rsid w:val="003302F1"/>
    <w:rsid w:val="00332989"/>
    <w:rsid w:val="00333573"/>
    <w:rsid w:val="0033531E"/>
    <w:rsid w:val="0034470E"/>
    <w:rsid w:val="003474D4"/>
    <w:rsid w:val="00351E6D"/>
    <w:rsid w:val="00352DB0"/>
    <w:rsid w:val="00353153"/>
    <w:rsid w:val="003556E9"/>
    <w:rsid w:val="0036028F"/>
    <w:rsid w:val="00361063"/>
    <w:rsid w:val="00361F68"/>
    <w:rsid w:val="00365597"/>
    <w:rsid w:val="00365682"/>
    <w:rsid w:val="0037094A"/>
    <w:rsid w:val="00371B66"/>
    <w:rsid w:val="00371C13"/>
    <w:rsid w:val="00371ED3"/>
    <w:rsid w:val="00372A81"/>
    <w:rsid w:val="00372D5D"/>
    <w:rsid w:val="00372FFC"/>
    <w:rsid w:val="0037728A"/>
    <w:rsid w:val="00380B7D"/>
    <w:rsid w:val="00381A99"/>
    <w:rsid w:val="003823BC"/>
    <w:rsid w:val="003829C2"/>
    <w:rsid w:val="003830B2"/>
    <w:rsid w:val="00384724"/>
    <w:rsid w:val="003858EF"/>
    <w:rsid w:val="00390AE6"/>
    <w:rsid w:val="003919B7"/>
    <w:rsid w:val="00391D57"/>
    <w:rsid w:val="00392292"/>
    <w:rsid w:val="003930AA"/>
    <w:rsid w:val="0039479A"/>
    <w:rsid w:val="003A07EE"/>
    <w:rsid w:val="003A4364"/>
    <w:rsid w:val="003A5927"/>
    <w:rsid w:val="003A603D"/>
    <w:rsid w:val="003A75FA"/>
    <w:rsid w:val="003B1017"/>
    <w:rsid w:val="003B3C07"/>
    <w:rsid w:val="003B3F12"/>
    <w:rsid w:val="003B57AB"/>
    <w:rsid w:val="003B6081"/>
    <w:rsid w:val="003B6775"/>
    <w:rsid w:val="003C5FE2"/>
    <w:rsid w:val="003D05FB"/>
    <w:rsid w:val="003D1995"/>
    <w:rsid w:val="003D1B16"/>
    <w:rsid w:val="003D45BF"/>
    <w:rsid w:val="003D508A"/>
    <w:rsid w:val="003D537F"/>
    <w:rsid w:val="003D7B75"/>
    <w:rsid w:val="003E0208"/>
    <w:rsid w:val="003E115B"/>
    <w:rsid w:val="003E46B4"/>
    <w:rsid w:val="003E4B57"/>
    <w:rsid w:val="003F06E5"/>
    <w:rsid w:val="003F27E1"/>
    <w:rsid w:val="003F2C8D"/>
    <w:rsid w:val="003F2E47"/>
    <w:rsid w:val="003F437A"/>
    <w:rsid w:val="003F5C2B"/>
    <w:rsid w:val="00401B9D"/>
    <w:rsid w:val="00401F19"/>
    <w:rsid w:val="00401F4F"/>
    <w:rsid w:val="00402240"/>
    <w:rsid w:val="004023E9"/>
    <w:rsid w:val="0040370E"/>
    <w:rsid w:val="0040454A"/>
    <w:rsid w:val="004064EB"/>
    <w:rsid w:val="00406EB0"/>
    <w:rsid w:val="00413F83"/>
    <w:rsid w:val="004145BE"/>
    <w:rsid w:val="0041490C"/>
    <w:rsid w:val="00416191"/>
    <w:rsid w:val="00416721"/>
    <w:rsid w:val="00421EF0"/>
    <w:rsid w:val="00422287"/>
    <w:rsid w:val="004224FA"/>
    <w:rsid w:val="00423D07"/>
    <w:rsid w:val="00425DA5"/>
    <w:rsid w:val="00425DF9"/>
    <w:rsid w:val="00427936"/>
    <w:rsid w:val="00431C34"/>
    <w:rsid w:val="00431E85"/>
    <w:rsid w:val="004324A0"/>
    <w:rsid w:val="0043301F"/>
    <w:rsid w:val="00440F32"/>
    <w:rsid w:val="0044346F"/>
    <w:rsid w:val="0045419E"/>
    <w:rsid w:val="004562C1"/>
    <w:rsid w:val="00457790"/>
    <w:rsid w:val="004635AA"/>
    <w:rsid w:val="004647ED"/>
    <w:rsid w:val="0046520A"/>
    <w:rsid w:val="004672AB"/>
    <w:rsid w:val="004714FE"/>
    <w:rsid w:val="00477BAA"/>
    <w:rsid w:val="0048038B"/>
    <w:rsid w:val="004851B2"/>
    <w:rsid w:val="0048573D"/>
    <w:rsid w:val="00495053"/>
    <w:rsid w:val="004965EE"/>
    <w:rsid w:val="004A0756"/>
    <w:rsid w:val="004A1F59"/>
    <w:rsid w:val="004A22FD"/>
    <w:rsid w:val="004A29BE"/>
    <w:rsid w:val="004A2DCA"/>
    <w:rsid w:val="004A3225"/>
    <w:rsid w:val="004A33EE"/>
    <w:rsid w:val="004A3AA8"/>
    <w:rsid w:val="004A62A3"/>
    <w:rsid w:val="004B13C7"/>
    <w:rsid w:val="004B2236"/>
    <w:rsid w:val="004B5310"/>
    <w:rsid w:val="004B567E"/>
    <w:rsid w:val="004B778F"/>
    <w:rsid w:val="004C0609"/>
    <w:rsid w:val="004C207D"/>
    <w:rsid w:val="004C4836"/>
    <w:rsid w:val="004D141F"/>
    <w:rsid w:val="004D2742"/>
    <w:rsid w:val="004D6310"/>
    <w:rsid w:val="004E0062"/>
    <w:rsid w:val="004E05A1"/>
    <w:rsid w:val="004E1622"/>
    <w:rsid w:val="004E3989"/>
    <w:rsid w:val="004E58F1"/>
    <w:rsid w:val="004F010D"/>
    <w:rsid w:val="004F072B"/>
    <w:rsid w:val="004F4792"/>
    <w:rsid w:val="004F5290"/>
    <w:rsid w:val="004F5E57"/>
    <w:rsid w:val="004F6710"/>
    <w:rsid w:val="004F6FDD"/>
    <w:rsid w:val="00500C3E"/>
    <w:rsid w:val="00500E8B"/>
    <w:rsid w:val="00502849"/>
    <w:rsid w:val="00504334"/>
    <w:rsid w:val="0050498D"/>
    <w:rsid w:val="005104D7"/>
    <w:rsid w:val="00510988"/>
    <w:rsid w:val="00510B9E"/>
    <w:rsid w:val="00514183"/>
    <w:rsid w:val="0052333B"/>
    <w:rsid w:val="00526410"/>
    <w:rsid w:val="00533097"/>
    <w:rsid w:val="00536BC2"/>
    <w:rsid w:val="00537914"/>
    <w:rsid w:val="005425E1"/>
    <w:rsid w:val="005427C5"/>
    <w:rsid w:val="00542CF6"/>
    <w:rsid w:val="00545259"/>
    <w:rsid w:val="00546A8D"/>
    <w:rsid w:val="00547027"/>
    <w:rsid w:val="005500B5"/>
    <w:rsid w:val="0055017D"/>
    <w:rsid w:val="00553C03"/>
    <w:rsid w:val="00556921"/>
    <w:rsid w:val="00561621"/>
    <w:rsid w:val="00563692"/>
    <w:rsid w:val="00565196"/>
    <w:rsid w:val="00565A7E"/>
    <w:rsid w:val="005704C1"/>
    <w:rsid w:val="00571679"/>
    <w:rsid w:val="00577660"/>
    <w:rsid w:val="005844E7"/>
    <w:rsid w:val="00584523"/>
    <w:rsid w:val="00586F99"/>
    <w:rsid w:val="005908B8"/>
    <w:rsid w:val="0059512E"/>
    <w:rsid w:val="005A55E4"/>
    <w:rsid w:val="005A6DD2"/>
    <w:rsid w:val="005B113C"/>
    <w:rsid w:val="005B4D54"/>
    <w:rsid w:val="005C385D"/>
    <w:rsid w:val="005D3B20"/>
    <w:rsid w:val="005D4927"/>
    <w:rsid w:val="005D7AED"/>
    <w:rsid w:val="005D7E30"/>
    <w:rsid w:val="005E15BF"/>
    <w:rsid w:val="005E3F18"/>
    <w:rsid w:val="005E4759"/>
    <w:rsid w:val="005E5C68"/>
    <w:rsid w:val="005E65C0"/>
    <w:rsid w:val="005E7BF0"/>
    <w:rsid w:val="005F0390"/>
    <w:rsid w:val="005F4738"/>
    <w:rsid w:val="006072CD"/>
    <w:rsid w:val="006110D8"/>
    <w:rsid w:val="00612023"/>
    <w:rsid w:val="0061273B"/>
    <w:rsid w:val="00614190"/>
    <w:rsid w:val="00616918"/>
    <w:rsid w:val="00621AD0"/>
    <w:rsid w:val="00622A99"/>
    <w:rsid w:val="00622E67"/>
    <w:rsid w:val="00625B37"/>
    <w:rsid w:val="00626EDC"/>
    <w:rsid w:val="006272FA"/>
    <w:rsid w:val="00631B56"/>
    <w:rsid w:val="00632956"/>
    <w:rsid w:val="006359AA"/>
    <w:rsid w:val="00642FFC"/>
    <w:rsid w:val="00644FB6"/>
    <w:rsid w:val="006452B2"/>
    <w:rsid w:val="006470EC"/>
    <w:rsid w:val="006506EE"/>
    <w:rsid w:val="006517D6"/>
    <w:rsid w:val="006542D6"/>
    <w:rsid w:val="0065598E"/>
    <w:rsid w:val="00655AF2"/>
    <w:rsid w:val="00655BC5"/>
    <w:rsid w:val="006568BE"/>
    <w:rsid w:val="0066025D"/>
    <w:rsid w:val="0066091A"/>
    <w:rsid w:val="00665108"/>
    <w:rsid w:val="00665340"/>
    <w:rsid w:val="00667513"/>
    <w:rsid w:val="006705EE"/>
    <w:rsid w:val="00674360"/>
    <w:rsid w:val="00676961"/>
    <w:rsid w:val="006773EC"/>
    <w:rsid w:val="00680504"/>
    <w:rsid w:val="00681CD9"/>
    <w:rsid w:val="00683E30"/>
    <w:rsid w:val="00687024"/>
    <w:rsid w:val="006921EF"/>
    <w:rsid w:val="00695E22"/>
    <w:rsid w:val="0069618F"/>
    <w:rsid w:val="006A021A"/>
    <w:rsid w:val="006A311B"/>
    <w:rsid w:val="006A4B40"/>
    <w:rsid w:val="006A7EEA"/>
    <w:rsid w:val="006B0439"/>
    <w:rsid w:val="006B1549"/>
    <w:rsid w:val="006B35D8"/>
    <w:rsid w:val="006B5E53"/>
    <w:rsid w:val="006B7093"/>
    <w:rsid w:val="006B735C"/>
    <w:rsid w:val="006B7417"/>
    <w:rsid w:val="006D0247"/>
    <w:rsid w:val="006D3691"/>
    <w:rsid w:val="006E30A1"/>
    <w:rsid w:val="006E5EF0"/>
    <w:rsid w:val="006E68F3"/>
    <w:rsid w:val="006E74E7"/>
    <w:rsid w:val="006E769D"/>
    <w:rsid w:val="006F29C8"/>
    <w:rsid w:val="006F3563"/>
    <w:rsid w:val="006F42B9"/>
    <w:rsid w:val="006F6103"/>
    <w:rsid w:val="00700648"/>
    <w:rsid w:val="007013B2"/>
    <w:rsid w:val="0070347D"/>
    <w:rsid w:val="00704E00"/>
    <w:rsid w:val="00705DC0"/>
    <w:rsid w:val="00706AA8"/>
    <w:rsid w:val="00711F3F"/>
    <w:rsid w:val="00717003"/>
    <w:rsid w:val="007209E7"/>
    <w:rsid w:val="00720F9F"/>
    <w:rsid w:val="00723C47"/>
    <w:rsid w:val="00726182"/>
    <w:rsid w:val="00727635"/>
    <w:rsid w:val="00731E18"/>
    <w:rsid w:val="00732329"/>
    <w:rsid w:val="00733685"/>
    <w:rsid w:val="007337CA"/>
    <w:rsid w:val="0073400D"/>
    <w:rsid w:val="00734CE4"/>
    <w:rsid w:val="00735123"/>
    <w:rsid w:val="00736CB1"/>
    <w:rsid w:val="00741837"/>
    <w:rsid w:val="007453E6"/>
    <w:rsid w:val="00746E42"/>
    <w:rsid w:val="0075318D"/>
    <w:rsid w:val="00762512"/>
    <w:rsid w:val="007629C0"/>
    <w:rsid w:val="00764C48"/>
    <w:rsid w:val="00770093"/>
    <w:rsid w:val="0077309D"/>
    <w:rsid w:val="00773300"/>
    <w:rsid w:val="0077423D"/>
    <w:rsid w:val="00776E11"/>
    <w:rsid w:val="007774EE"/>
    <w:rsid w:val="00781736"/>
    <w:rsid w:val="00781822"/>
    <w:rsid w:val="00781BFB"/>
    <w:rsid w:val="00783F21"/>
    <w:rsid w:val="00787159"/>
    <w:rsid w:val="0079043A"/>
    <w:rsid w:val="00791668"/>
    <w:rsid w:val="00791AA1"/>
    <w:rsid w:val="007926CD"/>
    <w:rsid w:val="00792E63"/>
    <w:rsid w:val="007A3793"/>
    <w:rsid w:val="007B2D95"/>
    <w:rsid w:val="007B3180"/>
    <w:rsid w:val="007B701E"/>
    <w:rsid w:val="007C1BA2"/>
    <w:rsid w:val="007C2B48"/>
    <w:rsid w:val="007D20E9"/>
    <w:rsid w:val="007D2E05"/>
    <w:rsid w:val="007D3D73"/>
    <w:rsid w:val="007D4EBA"/>
    <w:rsid w:val="007D5AC4"/>
    <w:rsid w:val="007D7368"/>
    <w:rsid w:val="007D7881"/>
    <w:rsid w:val="007D7E3A"/>
    <w:rsid w:val="007E0E10"/>
    <w:rsid w:val="007E1978"/>
    <w:rsid w:val="007E4768"/>
    <w:rsid w:val="007E777B"/>
    <w:rsid w:val="007F2070"/>
    <w:rsid w:val="007F52B8"/>
    <w:rsid w:val="008053F5"/>
    <w:rsid w:val="00807428"/>
    <w:rsid w:val="00807AF7"/>
    <w:rsid w:val="00810198"/>
    <w:rsid w:val="00815DA8"/>
    <w:rsid w:val="00820F32"/>
    <w:rsid w:val="0082194D"/>
    <w:rsid w:val="008221F9"/>
    <w:rsid w:val="00826EF5"/>
    <w:rsid w:val="00831693"/>
    <w:rsid w:val="0083628B"/>
    <w:rsid w:val="00840104"/>
    <w:rsid w:val="00840C1F"/>
    <w:rsid w:val="00841FC5"/>
    <w:rsid w:val="00845709"/>
    <w:rsid w:val="00850761"/>
    <w:rsid w:val="008537EF"/>
    <w:rsid w:val="008543E0"/>
    <w:rsid w:val="00857346"/>
    <w:rsid w:val="008576BD"/>
    <w:rsid w:val="00860463"/>
    <w:rsid w:val="00863DCC"/>
    <w:rsid w:val="008648F1"/>
    <w:rsid w:val="008676D2"/>
    <w:rsid w:val="008679BF"/>
    <w:rsid w:val="008733DA"/>
    <w:rsid w:val="008736A4"/>
    <w:rsid w:val="008753CA"/>
    <w:rsid w:val="008756F0"/>
    <w:rsid w:val="00875959"/>
    <w:rsid w:val="0088085F"/>
    <w:rsid w:val="0088489D"/>
    <w:rsid w:val="008850E4"/>
    <w:rsid w:val="00885207"/>
    <w:rsid w:val="00887A27"/>
    <w:rsid w:val="008902B6"/>
    <w:rsid w:val="00891488"/>
    <w:rsid w:val="008939AB"/>
    <w:rsid w:val="00896FC0"/>
    <w:rsid w:val="008972A6"/>
    <w:rsid w:val="008A12F5"/>
    <w:rsid w:val="008B1587"/>
    <w:rsid w:val="008B1B01"/>
    <w:rsid w:val="008B1BE2"/>
    <w:rsid w:val="008B3BCD"/>
    <w:rsid w:val="008B5254"/>
    <w:rsid w:val="008B6DF8"/>
    <w:rsid w:val="008C106C"/>
    <w:rsid w:val="008C10F1"/>
    <w:rsid w:val="008C1926"/>
    <w:rsid w:val="008C1E99"/>
    <w:rsid w:val="008C3947"/>
    <w:rsid w:val="008D6C21"/>
    <w:rsid w:val="008E0085"/>
    <w:rsid w:val="008E2AA6"/>
    <w:rsid w:val="008E311B"/>
    <w:rsid w:val="008E3F3D"/>
    <w:rsid w:val="008E5798"/>
    <w:rsid w:val="008F29AB"/>
    <w:rsid w:val="008F34AE"/>
    <w:rsid w:val="008F46E7"/>
    <w:rsid w:val="008F5159"/>
    <w:rsid w:val="008F6F0B"/>
    <w:rsid w:val="008F7388"/>
    <w:rsid w:val="009016AF"/>
    <w:rsid w:val="009020AC"/>
    <w:rsid w:val="0090262C"/>
    <w:rsid w:val="009058EE"/>
    <w:rsid w:val="0090654E"/>
    <w:rsid w:val="00906CC1"/>
    <w:rsid w:val="00907BA7"/>
    <w:rsid w:val="0091064E"/>
    <w:rsid w:val="0091115C"/>
    <w:rsid w:val="00911FC5"/>
    <w:rsid w:val="00921DA6"/>
    <w:rsid w:val="00921F59"/>
    <w:rsid w:val="00931A10"/>
    <w:rsid w:val="009327E3"/>
    <w:rsid w:val="00937AC5"/>
    <w:rsid w:val="00940093"/>
    <w:rsid w:val="009402D4"/>
    <w:rsid w:val="00940F8C"/>
    <w:rsid w:val="009460EA"/>
    <w:rsid w:val="00947967"/>
    <w:rsid w:val="00950D37"/>
    <w:rsid w:val="00955201"/>
    <w:rsid w:val="00961251"/>
    <w:rsid w:val="00965200"/>
    <w:rsid w:val="009668B3"/>
    <w:rsid w:val="0096720A"/>
    <w:rsid w:val="00971471"/>
    <w:rsid w:val="009728A6"/>
    <w:rsid w:val="00977B8E"/>
    <w:rsid w:val="0098278C"/>
    <w:rsid w:val="00983F71"/>
    <w:rsid w:val="009849C2"/>
    <w:rsid w:val="00984D24"/>
    <w:rsid w:val="00984E22"/>
    <w:rsid w:val="009858EB"/>
    <w:rsid w:val="00986445"/>
    <w:rsid w:val="009A3F47"/>
    <w:rsid w:val="009A4B99"/>
    <w:rsid w:val="009B0046"/>
    <w:rsid w:val="009B6659"/>
    <w:rsid w:val="009C0D66"/>
    <w:rsid w:val="009C1440"/>
    <w:rsid w:val="009C2107"/>
    <w:rsid w:val="009C4E29"/>
    <w:rsid w:val="009C5574"/>
    <w:rsid w:val="009C5D9E"/>
    <w:rsid w:val="009D01FB"/>
    <w:rsid w:val="009D1B17"/>
    <w:rsid w:val="009D2C3E"/>
    <w:rsid w:val="009D35A5"/>
    <w:rsid w:val="009D6EB0"/>
    <w:rsid w:val="009E0625"/>
    <w:rsid w:val="009E253C"/>
    <w:rsid w:val="009E3034"/>
    <w:rsid w:val="009E549F"/>
    <w:rsid w:val="009E6AB4"/>
    <w:rsid w:val="009E7354"/>
    <w:rsid w:val="009F0CA8"/>
    <w:rsid w:val="009F28A8"/>
    <w:rsid w:val="009F473E"/>
    <w:rsid w:val="009F66E4"/>
    <w:rsid w:val="009F682A"/>
    <w:rsid w:val="009F6E27"/>
    <w:rsid w:val="009F7BF9"/>
    <w:rsid w:val="00A001E0"/>
    <w:rsid w:val="00A01B16"/>
    <w:rsid w:val="00A022BE"/>
    <w:rsid w:val="00A04145"/>
    <w:rsid w:val="00A05E85"/>
    <w:rsid w:val="00A07B4B"/>
    <w:rsid w:val="00A110A4"/>
    <w:rsid w:val="00A1162A"/>
    <w:rsid w:val="00A21509"/>
    <w:rsid w:val="00A22C01"/>
    <w:rsid w:val="00A24C95"/>
    <w:rsid w:val="00A2599A"/>
    <w:rsid w:val="00A26094"/>
    <w:rsid w:val="00A301BF"/>
    <w:rsid w:val="00A302B2"/>
    <w:rsid w:val="00A30A69"/>
    <w:rsid w:val="00A315EE"/>
    <w:rsid w:val="00A32529"/>
    <w:rsid w:val="00A331B4"/>
    <w:rsid w:val="00A3484E"/>
    <w:rsid w:val="00A356D3"/>
    <w:rsid w:val="00A36ADA"/>
    <w:rsid w:val="00A401E7"/>
    <w:rsid w:val="00A438D8"/>
    <w:rsid w:val="00A473F5"/>
    <w:rsid w:val="00A51F9D"/>
    <w:rsid w:val="00A5416A"/>
    <w:rsid w:val="00A57C15"/>
    <w:rsid w:val="00A6216D"/>
    <w:rsid w:val="00A6239F"/>
    <w:rsid w:val="00A62CA9"/>
    <w:rsid w:val="00A639F4"/>
    <w:rsid w:val="00A64255"/>
    <w:rsid w:val="00A66035"/>
    <w:rsid w:val="00A6725C"/>
    <w:rsid w:val="00A701E1"/>
    <w:rsid w:val="00A703D0"/>
    <w:rsid w:val="00A714D8"/>
    <w:rsid w:val="00A75A25"/>
    <w:rsid w:val="00A7701F"/>
    <w:rsid w:val="00A8095B"/>
    <w:rsid w:val="00A81A32"/>
    <w:rsid w:val="00A82977"/>
    <w:rsid w:val="00A835BD"/>
    <w:rsid w:val="00A846A8"/>
    <w:rsid w:val="00A905E1"/>
    <w:rsid w:val="00A949CC"/>
    <w:rsid w:val="00A97B15"/>
    <w:rsid w:val="00AA0BFE"/>
    <w:rsid w:val="00AA37EB"/>
    <w:rsid w:val="00AA4003"/>
    <w:rsid w:val="00AA42D5"/>
    <w:rsid w:val="00AB2FAB"/>
    <w:rsid w:val="00AB5C14"/>
    <w:rsid w:val="00AC1695"/>
    <w:rsid w:val="00AC1EE7"/>
    <w:rsid w:val="00AC333F"/>
    <w:rsid w:val="00AC40BF"/>
    <w:rsid w:val="00AC585C"/>
    <w:rsid w:val="00AD008F"/>
    <w:rsid w:val="00AD0E30"/>
    <w:rsid w:val="00AD1925"/>
    <w:rsid w:val="00AE067D"/>
    <w:rsid w:val="00AE39DE"/>
    <w:rsid w:val="00AE5A2B"/>
    <w:rsid w:val="00AF1181"/>
    <w:rsid w:val="00AF2F79"/>
    <w:rsid w:val="00AF308E"/>
    <w:rsid w:val="00AF4653"/>
    <w:rsid w:val="00AF4C4A"/>
    <w:rsid w:val="00AF5C99"/>
    <w:rsid w:val="00AF7958"/>
    <w:rsid w:val="00AF7DB7"/>
    <w:rsid w:val="00B013AF"/>
    <w:rsid w:val="00B0205A"/>
    <w:rsid w:val="00B02A27"/>
    <w:rsid w:val="00B0737A"/>
    <w:rsid w:val="00B07940"/>
    <w:rsid w:val="00B10D02"/>
    <w:rsid w:val="00B11838"/>
    <w:rsid w:val="00B132C1"/>
    <w:rsid w:val="00B1671B"/>
    <w:rsid w:val="00B201E2"/>
    <w:rsid w:val="00B277B0"/>
    <w:rsid w:val="00B32B27"/>
    <w:rsid w:val="00B351F8"/>
    <w:rsid w:val="00B35611"/>
    <w:rsid w:val="00B3597A"/>
    <w:rsid w:val="00B3770A"/>
    <w:rsid w:val="00B443E4"/>
    <w:rsid w:val="00B47BBA"/>
    <w:rsid w:val="00B52094"/>
    <w:rsid w:val="00B5484D"/>
    <w:rsid w:val="00B55C04"/>
    <w:rsid w:val="00B563EA"/>
    <w:rsid w:val="00B56ACF"/>
    <w:rsid w:val="00B56CDF"/>
    <w:rsid w:val="00B60044"/>
    <w:rsid w:val="00B60E51"/>
    <w:rsid w:val="00B62A0E"/>
    <w:rsid w:val="00B63A54"/>
    <w:rsid w:val="00B7686C"/>
    <w:rsid w:val="00B77D18"/>
    <w:rsid w:val="00B80ABF"/>
    <w:rsid w:val="00B8313A"/>
    <w:rsid w:val="00B83813"/>
    <w:rsid w:val="00B84F2C"/>
    <w:rsid w:val="00B86DD7"/>
    <w:rsid w:val="00B93503"/>
    <w:rsid w:val="00B941E7"/>
    <w:rsid w:val="00BA31E8"/>
    <w:rsid w:val="00BA55E0"/>
    <w:rsid w:val="00BA6BD4"/>
    <w:rsid w:val="00BA6C7A"/>
    <w:rsid w:val="00BB17D1"/>
    <w:rsid w:val="00BB23D3"/>
    <w:rsid w:val="00BB3752"/>
    <w:rsid w:val="00BB3AFE"/>
    <w:rsid w:val="00BB4D87"/>
    <w:rsid w:val="00BB6688"/>
    <w:rsid w:val="00BB7999"/>
    <w:rsid w:val="00BC0971"/>
    <w:rsid w:val="00BC11EE"/>
    <w:rsid w:val="00BC26D4"/>
    <w:rsid w:val="00BC798E"/>
    <w:rsid w:val="00BD1B0B"/>
    <w:rsid w:val="00BD3C3A"/>
    <w:rsid w:val="00BE0C80"/>
    <w:rsid w:val="00BE23C1"/>
    <w:rsid w:val="00BE2616"/>
    <w:rsid w:val="00BE4368"/>
    <w:rsid w:val="00BE6847"/>
    <w:rsid w:val="00BE6BC4"/>
    <w:rsid w:val="00BE75D5"/>
    <w:rsid w:val="00BF2A42"/>
    <w:rsid w:val="00BF2E6E"/>
    <w:rsid w:val="00C03D8C"/>
    <w:rsid w:val="00C055EC"/>
    <w:rsid w:val="00C07874"/>
    <w:rsid w:val="00C1068C"/>
    <w:rsid w:val="00C10DC9"/>
    <w:rsid w:val="00C10E1A"/>
    <w:rsid w:val="00C122B4"/>
    <w:rsid w:val="00C12FB3"/>
    <w:rsid w:val="00C17341"/>
    <w:rsid w:val="00C24EEF"/>
    <w:rsid w:val="00C25CF6"/>
    <w:rsid w:val="00C26C36"/>
    <w:rsid w:val="00C30A79"/>
    <w:rsid w:val="00C32278"/>
    <w:rsid w:val="00C32768"/>
    <w:rsid w:val="00C431DF"/>
    <w:rsid w:val="00C456BD"/>
    <w:rsid w:val="00C46020"/>
    <w:rsid w:val="00C46E39"/>
    <w:rsid w:val="00C530DC"/>
    <w:rsid w:val="00C5350D"/>
    <w:rsid w:val="00C5439C"/>
    <w:rsid w:val="00C60FB3"/>
    <w:rsid w:val="00C6123C"/>
    <w:rsid w:val="00C6311A"/>
    <w:rsid w:val="00C7084D"/>
    <w:rsid w:val="00C728EC"/>
    <w:rsid w:val="00C7315E"/>
    <w:rsid w:val="00C7548C"/>
    <w:rsid w:val="00C75895"/>
    <w:rsid w:val="00C76A91"/>
    <w:rsid w:val="00C805A6"/>
    <w:rsid w:val="00C80613"/>
    <w:rsid w:val="00C80E05"/>
    <w:rsid w:val="00C817C6"/>
    <w:rsid w:val="00C83C9F"/>
    <w:rsid w:val="00C84E6F"/>
    <w:rsid w:val="00C87BC2"/>
    <w:rsid w:val="00C91030"/>
    <w:rsid w:val="00C923A9"/>
    <w:rsid w:val="00C94840"/>
    <w:rsid w:val="00CA1FE7"/>
    <w:rsid w:val="00CA2C8F"/>
    <w:rsid w:val="00CA4EE3"/>
    <w:rsid w:val="00CA6746"/>
    <w:rsid w:val="00CA7C6C"/>
    <w:rsid w:val="00CB027F"/>
    <w:rsid w:val="00CB1701"/>
    <w:rsid w:val="00CC0621"/>
    <w:rsid w:val="00CC0EBB"/>
    <w:rsid w:val="00CC192C"/>
    <w:rsid w:val="00CC49C2"/>
    <w:rsid w:val="00CC5574"/>
    <w:rsid w:val="00CC6297"/>
    <w:rsid w:val="00CC7690"/>
    <w:rsid w:val="00CD0E7B"/>
    <w:rsid w:val="00CD1755"/>
    <w:rsid w:val="00CD1986"/>
    <w:rsid w:val="00CD254A"/>
    <w:rsid w:val="00CD54BF"/>
    <w:rsid w:val="00CE4D5C"/>
    <w:rsid w:val="00CE5F74"/>
    <w:rsid w:val="00CF05DA"/>
    <w:rsid w:val="00CF07DB"/>
    <w:rsid w:val="00CF188F"/>
    <w:rsid w:val="00CF1894"/>
    <w:rsid w:val="00CF4D66"/>
    <w:rsid w:val="00CF58EB"/>
    <w:rsid w:val="00CF6FEC"/>
    <w:rsid w:val="00CF7A40"/>
    <w:rsid w:val="00D0078C"/>
    <w:rsid w:val="00D0106E"/>
    <w:rsid w:val="00D01E44"/>
    <w:rsid w:val="00D06383"/>
    <w:rsid w:val="00D1001B"/>
    <w:rsid w:val="00D117C4"/>
    <w:rsid w:val="00D1245B"/>
    <w:rsid w:val="00D20600"/>
    <w:rsid w:val="00D209BD"/>
    <w:rsid w:val="00D20E85"/>
    <w:rsid w:val="00D20E98"/>
    <w:rsid w:val="00D2134A"/>
    <w:rsid w:val="00D218CE"/>
    <w:rsid w:val="00D24615"/>
    <w:rsid w:val="00D30ADE"/>
    <w:rsid w:val="00D30F84"/>
    <w:rsid w:val="00D3437E"/>
    <w:rsid w:val="00D34F8D"/>
    <w:rsid w:val="00D37842"/>
    <w:rsid w:val="00D37FCC"/>
    <w:rsid w:val="00D41C68"/>
    <w:rsid w:val="00D42DC2"/>
    <w:rsid w:val="00D43B66"/>
    <w:rsid w:val="00D440B4"/>
    <w:rsid w:val="00D47650"/>
    <w:rsid w:val="00D514C1"/>
    <w:rsid w:val="00D537E1"/>
    <w:rsid w:val="00D55BB2"/>
    <w:rsid w:val="00D56929"/>
    <w:rsid w:val="00D603C0"/>
    <w:rsid w:val="00D6091A"/>
    <w:rsid w:val="00D6605A"/>
    <w:rsid w:val="00D6695F"/>
    <w:rsid w:val="00D67E6D"/>
    <w:rsid w:val="00D73E05"/>
    <w:rsid w:val="00D75644"/>
    <w:rsid w:val="00D76D15"/>
    <w:rsid w:val="00D7794B"/>
    <w:rsid w:val="00D81656"/>
    <w:rsid w:val="00D82D16"/>
    <w:rsid w:val="00D8326D"/>
    <w:rsid w:val="00D83D87"/>
    <w:rsid w:val="00D84A6D"/>
    <w:rsid w:val="00D84FB6"/>
    <w:rsid w:val="00D86A30"/>
    <w:rsid w:val="00D90CCF"/>
    <w:rsid w:val="00D9443A"/>
    <w:rsid w:val="00D95F28"/>
    <w:rsid w:val="00D97CB4"/>
    <w:rsid w:val="00D97DD4"/>
    <w:rsid w:val="00DA2BB1"/>
    <w:rsid w:val="00DA4832"/>
    <w:rsid w:val="00DA5A8A"/>
    <w:rsid w:val="00DA6932"/>
    <w:rsid w:val="00DB1170"/>
    <w:rsid w:val="00DB16F5"/>
    <w:rsid w:val="00DB1D86"/>
    <w:rsid w:val="00DB26CD"/>
    <w:rsid w:val="00DB441C"/>
    <w:rsid w:val="00DB44AF"/>
    <w:rsid w:val="00DB4DB7"/>
    <w:rsid w:val="00DB5D88"/>
    <w:rsid w:val="00DC1AAE"/>
    <w:rsid w:val="00DC1F58"/>
    <w:rsid w:val="00DC22CD"/>
    <w:rsid w:val="00DC2D91"/>
    <w:rsid w:val="00DC339B"/>
    <w:rsid w:val="00DC47BA"/>
    <w:rsid w:val="00DC5142"/>
    <w:rsid w:val="00DC5870"/>
    <w:rsid w:val="00DC5D40"/>
    <w:rsid w:val="00DC5FFD"/>
    <w:rsid w:val="00DC69A7"/>
    <w:rsid w:val="00DC7659"/>
    <w:rsid w:val="00DC7D22"/>
    <w:rsid w:val="00DD235D"/>
    <w:rsid w:val="00DD2BA4"/>
    <w:rsid w:val="00DD30E9"/>
    <w:rsid w:val="00DD321E"/>
    <w:rsid w:val="00DD4C41"/>
    <w:rsid w:val="00DD4F47"/>
    <w:rsid w:val="00DD693C"/>
    <w:rsid w:val="00DD7785"/>
    <w:rsid w:val="00DD7FBB"/>
    <w:rsid w:val="00DE0893"/>
    <w:rsid w:val="00DE0B9F"/>
    <w:rsid w:val="00DE2A9E"/>
    <w:rsid w:val="00DE2E26"/>
    <w:rsid w:val="00DE2E62"/>
    <w:rsid w:val="00DE3721"/>
    <w:rsid w:val="00DE4020"/>
    <w:rsid w:val="00DE4238"/>
    <w:rsid w:val="00DE5C74"/>
    <w:rsid w:val="00DE5D8B"/>
    <w:rsid w:val="00DE657F"/>
    <w:rsid w:val="00DE6AEF"/>
    <w:rsid w:val="00DE7D75"/>
    <w:rsid w:val="00DF1218"/>
    <w:rsid w:val="00DF15FD"/>
    <w:rsid w:val="00DF502D"/>
    <w:rsid w:val="00DF59ED"/>
    <w:rsid w:val="00DF6462"/>
    <w:rsid w:val="00E02E5D"/>
    <w:rsid w:val="00E02FA0"/>
    <w:rsid w:val="00E036DC"/>
    <w:rsid w:val="00E0675D"/>
    <w:rsid w:val="00E10454"/>
    <w:rsid w:val="00E10889"/>
    <w:rsid w:val="00E112E5"/>
    <w:rsid w:val="00E122D8"/>
    <w:rsid w:val="00E12CC8"/>
    <w:rsid w:val="00E14F44"/>
    <w:rsid w:val="00E1524C"/>
    <w:rsid w:val="00E15352"/>
    <w:rsid w:val="00E15D32"/>
    <w:rsid w:val="00E15EB2"/>
    <w:rsid w:val="00E21CC7"/>
    <w:rsid w:val="00E24D9E"/>
    <w:rsid w:val="00E25849"/>
    <w:rsid w:val="00E3197E"/>
    <w:rsid w:val="00E31BBD"/>
    <w:rsid w:val="00E342F8"/>
    <w:rsid w:val="00E351ED"/>
    <w:rsid w:val="00E37DB2"/>
    <w:rsid w:val="00E40719"/>
    <w:rsid w:val="00E441FB"/>
    <w:rsid w:val="00E50183"/>
    <w:rsid w:val="00E50D06"/>
    <w:rsid w:val="00E51564"/>
    <w:rsid w:val="00E541E3"/>
    <w:rsid w:val="00E54779"/>
    <w:rsid w:val="00E55024"/>
    <w:rsid w:val="00E55C47"/>
    <w:rsid w:val="00E56777"/>
    <w:rsid w:val="00E56A73"/>
    <w:rsid w:val="00E6034B"/>
    <w:rsid w:val="00E6549E"/>
    <w:rsid w:val="00E65EDE"/>
    <w:rsid w:val="00E70F81"/>
    <w:rsid w:val="00E74550"/>
    <w:rsid w:val="00E77055"/>
    <w:rsid w:val="00E77460"/>
    <w:rsid w:val="00E775D2"/>
    <w:rsid w:val="00E8124D"/>
    <w:rsid w:val="00E83745"/>
    <w:rsid w:val="00E83ABC"/>
    <w:rsid w:val="00E844F2"/>
    <w:rsid w:val="00E84DCA"/>
    <w:rsid w:val="00E90AD0"/>
    <w:rsid w:val="00E92FCB"/>
    <w:rsid w:val="00E94203"/>
    <w:rsid w:val="00E9423F"/>
    <w:rsid w:val="00E94FF8"/>
    <w:rsid w:val="00EA147F"/>
    <w:rsid w:val="00EA4A27"/>
    <w:rsid w:val="00EA4FA6"/>
    <w:rsid w:val="00EA5C5D"/>
    <w:rsid w:val="00EA7647"/>
    <w:rsid w:val="00EB1A25"/>
    <w:rsid w:val="00EB3212"/>
    <w:rsid w:val="00EB7E05"/>
    <w:rsid w:val="00EC03E7"/>
    <w:rsid w:val="00EC12C5"/>
    <w:rsid w:val="00EC395E"/>
    <w:rsid w:val="00EC5D3F"/>
    <w:rsid w:val="00EC7363"/>
    <w:rsid w:val="00ED03AB"/>
    <w:rsid w:val="00ED06F8"/>
    <w:rsid w:val="00ED1963"/>
    <w:rsid w:val="00ED1CD4"/>
    <w:rsid w:val="00ED1D2B"/>
    <w:rsid w:val="00ED4B59"/>
    <w:rsid w:val="00ED64B5"/>
    <w:rsid w:val="00EE10DC"/>
    <w:rsid w:val="00EE1366"/>
    <w:rsid w:val="00EE224E"/>
    <w:rsid w:val="00EE5CA8"/>
    <w:rsid w:val="00EE7CCA"/>
    <w:rsid w:val="00EF4A09"/>
    <w:rsid w:val="00F000AB"/>
    <w:rsid w:val="00F0012E"/>
    <w:rsid w:val="00F11658"/>
    <w:rsid w:val="00F1485A"/>
    <w:rsid w:val="00F1629C"/>
    <w:rsid w:val="00F16A14"/>
    <w:rsid w:val="00F214E5"/>
    <w:rsid w:val="00F230EE"/>
    <w:rsid w:val="00F242B0"/>
    <w:rsid w:val="00F2573F"/>
    <w:rsid w:val="00F25E16"/>
    <w:rsid w:val="00F271D4"/>
    <w:rsid w:val="00F32DC2"/>
    <w:rsid w:val="00F362D7"/>
    <w:rsid w:val="00F37D7B"/>
    <w:rsid w:val="00F43D0D"/>
    <w:rsid w:val="00F4466F"/>
    <w:rsid w:val="00F455E4"/>
    <w:rsid w:val="00F474A1"/>
    <w:rsid w:val="00F501D3"/>
    <w:rsid w:val="00F515BC"/>
    <w:rsid w:val="00F5314C"/>
    <w:rsid w:val="00F5677B"/>
    <w:rsid w:val="00F5688C"/>
    <w:rsid w:val="00F60048"/>
    <w:rsid w:val="00F631A1"/>
    <w:rsid w:val="00F63270"/>
    <w:rsid w:val="00F635DD"/>
    <w:rsid w:val="00F6627B"/>
    <w:rsid w:val="00F66BF0"/>
    <w:rsid w:val="00F71552"/>
    <w:rsid w:val="00F7336E"/>
    <w:rsid w:val="00F734F2"/>
    <w:rsid w:val="00F75052"/>
    <w:rsid w:val="00F804D3"/>
    <w:rsid w:val="00F816CB"/>
    <w:rsid w:val="00F81CD2"/>
    <w:rsid w:val="00F82641"/>
    <w:rsid w:val="00F8786B"/>
    <w:rsid w:val="00F90F18"/>
    <w:rsid w:val="00F92018"/>
    <w:rsid w:val="00F92C1A"/>
    <w:rsid w:val="00F937E4"/>
    <w:rsid w:val="00F95B21"/>
    <w:rsid w:val="00F95EE7"/>
    <w:rsid w:val="00FA18E1"/>
    <w:rsid w:val="00FA30DD"/>
    <w:rsid w:val="00FA39E6"/>
    <w:rsid w:val="00FA75FF"/>
    <w:rsid w:val="00FA7BC9"/>
    <w:rsid w:val="00FB378E"/>
    <w:rsid w:val="00FB37F1"/>
    <w:rsid w:val="00FB38DB"/>
    <w:rsid w:val="00FB3D82"/>
    <w:rsid w:val="00FB47C0"/>
    <w:rsid w:val="00FB48E0"/>
    <w:rsid w:val="00FB501B"/>
    <w:rsid w:val="00FB5706"/>
    <w:rsid w:val="00FB6638"/>
    <w:rsid w:val="00FB7770"/>
    <w:rsid w:val="00FC0B8D"/>
    <w:rsid w:val="00FC2D3E"/>
    <w:rsid w:val="00FC2D80"/>
    <w:rsid w:val="00FC6E78"/>
    <w:rsid w:val="00FC7850"/>
    <w:rsid w:val="00FD3B91"/>
    <w:rsid w:val="00FD576B"/>
    <w:rsid w:val="00FD579E"/>
    <w:rsid w:val="00FD6845"/>
    <w:rsid w:val="00FE2B8E"/>
    <w:rsid w:val="00FE4516"/>
    <w:rsid w:val="00FE64C8"/>
    <w:rsid w:val="00FF0A38"/>
    <w:rsid w:val="00FF1382"/>
    <w:rsid w:val="00FF561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2209"/>
    <o:shapelayout v:ext="edit">
      <o:idmap v:ext="edit" data="1"/>
    </o:shapelayout>
  </w:shapeDefaults>
  <w:decimalSymbol w:val="."/>
  <w:listSeparator w:val=","/>
  <w15:docId w15:val="{BB6B06FF-39BC-404C-97D3-2EB81361F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8"/>
      </w:numPr>
      <w:ind w:left="2381"/>
      <w:outlineLvl w:val="0"/>
    </w:pPr>
    <w:rPr>
      <w:rFonts w:hAnsi="Arial"/>
      <w:bCs/>
      <w:kern w:val="32"/>
      <w:szCs w:val="52"/>
    </w:rPr>
  </w:style>
  <w:style w:type="paragraph" w:styleId="2">
    <w:name w:val="heading 2"/>
    <w:basedOn w:val="a6"/>
    <w:qFormat/>
    <w:rsid w:val="004F5E57"/>
    <w:pPr>
      <w:numPr>
        <w:ilvl w:val="1"/>
        <w:numId w:val="8"/>
      </w:numPr>
      <w:outlineLvl w:val="1"/>
    </w:pPr>
    <w:rPr>
      <w:rFonts w:hAnsi="Arial"/>
      <w:bCs/>
      <w:kern w:val="32"/>
      <w:szCs w:val="48"/>
    </w:rPr>
  </w:style>
  <w:style w:type="paragraph" w:styleId="3">
    <w:name w:val="heading 3"/>
    <w:basedOn w:val="a6"/>
    <w:qFormat/>
    <w:rsid w:val="004F5E57"/>
    <w:pPr>
      <w:numPr>
        <w:ilvl w:val="2"/>
        <w:numId w:val="8"/>
      </w:numPr>
      <w:ind w:left="1361"/>
      <w:outlineLvl w:val="2"/>
    </w:pPr>
    <w:rPr>
      <w:rFonts w:hAnsi="Arial"/>
      <w:bCs/>
      <w:kern w:val="32"/>
      <w:szCs w:val="36"/>
    </w:rPr>
  </w:style>
  <w:style w:type="paragraph" w:styleId="4">
    <w:name w:val="heading 4"/>
    <w:basedOn w:val="a6"/>
    <w:link w:val="40"/>
    <w:qFormat/>
    <w:rsid w:val="004F5E57"/>
    <w:pPr>
      <w:numPr>
        <w:ilvl w:val="3"/>
        <w:numId w:val="8"/>
      </w:numPr>
      <w:ind w:left="1701"/>
      <w:outlineLvl w:val="3"/>
    </w:pPr>
    <w:rPr>
      <w:rFonts w:hAnsi="Arial"/>
      <w:kern w:val="32"/>
      <w:szCs w:val="36"/>
    </w:rPr>
  </w:style>
  <w:style w:type="paragraph" w:styleId="5">
    <w:name w:val="heading 5"/>
    <w:basedOn w:val="a6"/>
    <w:qFormat/>
    <w:rsid w:val="004F5E57"/>
    <w:pPr>
      <w:numPr>
        <w:ilvl w:val="4"/>
        <w:numId w:val="8"/>
      </w:numPr>
      <w:ind w:left="2041"/>
      <w:outlineLvl w:val="4"/>
    </w:pPr>
    <w:rPr>
      <w:rFonts w:hAnsi="Arial"/>
      <w:bCs/>
      <w:kern w:val="32"/>
      <w:szCs w:val="36"/>
    </w:rPr>
  </w:style>
  <w:style w:type="paragraph" w:styleId="6">
    <w:name w:val="heading 6"/>
    <w:basedOn w:val="a6"/>
    <w:link w:val="60"/>
    <w:qFormat/>
    <w:rsid w:val="004F5E57"/>
    <w:pPr>
      <w:numPr>
        <w:ilvl w:val="5"/>
        <w:numId w:val="8"/>
      </w:numPr>
      <w:tabs>
        <w:tab w:val="left" w:pos="2094"/>
      </w:tabs>
      <w:ind w:left="2381"/>
      <w:outlineLvl w:val="5"/>
    </w:pPr>
    <w:rPr>
      <w:rFonts w:hAnsi="Arial"/>
      <w:kern w:val="32"/>
      <w:szCs w:val="36"/>
    </w:rPr>
  </w:style>
  <w:style w:type="paragraph" w:styleId="7">
    <w:name w:val="heading 7"/>
    <w:basedOn w:val="a6"/>
    <w:qFormat/>
    <w:rsid w:val="004F5E57"/>
    <w:pPr>
      <w:numPr>
        <w:ilvl w:val="6"/>
        <w:numId w:val="8"/>
      </w:numPr>
      <w:outlineLvl w:val="6"/>
    </w:pPr>
    <w:rPr>
      <w:rFonts w:hAnsi="Arial"/>
      <w:bCs/>
      <w:kern w:val="32"/>
      <w:szCs w:val="36"/>
    </w:rPr>
  </w:style>
  <w:style w:type="paragraph" w:styleId="8">
    <w:name w:val="heading 8"/>
    <w:basedOn w:val="a6"/>
    <w:qFormat/>
    <w:rsid w:val="004F5E57"/>
    <w:pPr>
      <w:numPr>
        <w:ilvl w:val="7"/>
        <w:numId w:val="8"/>
      </w:numPr>
      <w:outlineLvl w:val="7"/>
    </w:pPr>
    <w:rPr>
      <w:rFonts w:hAnsi="Arial"/>
      <w:kern w:val="32"/>
      <w:szCs w:val="36"/>
    </w:rPr>
  </w:style>
  <w:style w:type="paragraph" w:styleId="9">
    <w:name w:val="heading 9"/>
    <w:basedOn w:val="a6"/>
    <w:link w:val="90"/>
    <w:uiPriority w:val="9"/>
    <w:unhideWhenUsed/>
    <w:qFormat/>
    <w:rsid w:val="00C055EC"/>
    <w:pPr>
      <w:numPr>
        <w:ilvl w:val="8"/>
        <w:numId w:val="8"/>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uiPriority w:val="39"/>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1">
    <w:name w:val="段落樣式5"/>
    <w:basedOn w:val="42"/>
    <w:qFormat/>
    <w:rsid w:val="004F5E57"/>
    <w:pPr>
      <w:ind w:leftChars="600" w:left="600"/>
    </w:pPr>
  </w:style>
  <w:style w:type="paragraph" w:customStyle="1" w:styleId="62">
    <w:name w:val="段落樣式6"/>
    <w:basedOn w:val="51"/>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5"/>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6"/>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7"/>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10"/>
      </w:numPr>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nhideWhenUsed/>
    <w:rsid w:val="0007048B"/>
    <w:pPr>
      <w:snapToGrid w:val="0"/>
      <w:jc w:val="left"/>
    </w:pPr>
    <w:rPr>
      <w:sz w:val="20"/>
    </w:rPr>
  </w:style>
  <w:style w:type="character" w:customStyle="1" w:styleId="afb">
    <w:name w:val="註腳文字 字元"/>
    <w:basedOn w:val="a7"/>
    <w:link w:val="afa"/>
    <w:rsid w:val="0007048B"/>
    <w:rPr>
      <w:rFonts w:ascii="標楷體" w:eastAsia="標楷體"/>
      <w:kern w:val="2"/>
    </w:rPr>
  </w:style>
  <w:style w:type="character" w:styleId="afc">
    <w:name w:val="footnote reference"/>
    <w:basedOn w:val="a7"/>
    <w:uiPriority w:val="99"/>
    <w:unhideWhenUsed/>
    <w:rsid w:val="0007048B"/>
    <w:rPr>
      <w:vertAlign w:val="superscript"/>
    </w:rPr>
  </w:style>
  <w:style w:type="paragraph" w:styleId="HTML">
    <w:name w:val="HTML Preformatted"/>
    <w:basedOn w:val="a6"/>
    <w:link w:val="HTML0"/>
    <w:uiPriority w:val="99"/>
    <w:semiHidden/>
    <w:unhideWhenUsed/>
    <w:rsid w:val="005A55E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36" w:lineRule="auto"/>
      <w:jc w:val="left"/>
    </w:pPr>
    <w:rPr>
      <w:rFonts w:ascii="細明體" w:eastAsia="細明體" w:hAnsi="細明體" w:cs="細明體"/>
      <w:kern w:val="0"/>
      <w:sz w:val="22"/>
      <w:szCs w:val="22"/>
    </w:rPr>
  </w:style>
  <w:style w:type="character" w:customStyle="1" w:styleId="HTML0">
    <w:name w:val="HTML 預設格式 字元"/>
    <w:basedOn w:val="a7"/>
    <w:link w:val="HTML"/>
    <w:uiPriority w:val="99"/>
    <w:semiHidden/>
    <w:rsid w:val="005A55E4"/>
    <w:rPr>
      <w:rFonts w:ascii="細明體" w:eastAsia="細明體" w:hAnsi="細明體" w:cs="細明體"/>
      <w:sz w:val="22"/>
      <w:szCs w:val="22"/>
    </w:rPr>
  </w:style>
  <w:style w:type="character" w:styleId="afd">
    <w:name w:val="FollowedHyperlink"/>
    <w:basedOn w:val="a7"/>
    <w:uiPriority w:val="99"/>
    <w:semiHidden/>
    <w:unhideWhenUsed/>
    <w:rsid w:val="00631B56"/>
    <w:rPr>
      <w:color w:val="800080" w:themeColor="followedHyperlink"/>
      <w:u w:val="single"/>
    </w:rPr>
  </w:style>
  <w:style w:type="table" w:customStyle="1" w:styleId="TableNormal">
    <w:name w:val="Table Normal"/>
    <w:uiPriority w:val="2"/>
    <w:semiHidden/>
    <w:unhideWhenUsed/>
    <w:qFormat/>
    <w:rsid w:val="00631B56"/>
    <w:pPr>
      <w:widowControl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6"/>
    <w:uiPriority w:val="1"/>
    <w:qFormat/>
    <w:rsid w:val="00631B56"/>
    <w:pPr>
      <w:overflowPunct/>
      <w:autoSpaceDE/>
      <w:autoSpaceDN/>
      <w:jc w:val="left"/>
    </w:pPr>
    <w:rPr>
      <w:rFonts w:hAnsi="標楷體" w:cs="標楷體"/>
      <w:kern w:val="0"/>
      <w:sz w:val="22"/>
      <w:szCs w:val="22"/>
      <w:lang w:eastAsia="en-US"/>
    </w:rPr>
  </w:style>
  <w:style w:type="character" w:customStyle="1" w:styleId="40">
    <w:name w:val="標題 4 字元"/>
    <w:basedOn w:val="a7"/>
    <w:link w:val="4"/>
    <w:rsid w:val="0012622F"/>
    <w:rPr>
      <w:rFonts w:ascii="標楷體" w:eastAsia="標楷體" w:hAnsi="Arial"/>
      <w:kern w:val="32"/>
      <w:sz w:val="32"/>
      <w:szCs w:val="36"/>
    </w:rPr>
  </w:style>
  <w:style w:type="character" w:customStyle="1" w:styleId="60">
    <w:name w:val="標題 6 字元"/>
    <w:basedOn w:val="a7"/>
    <w:link w:val="6"/>
    <w:rsid w:val="0012622F"/>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1396986">
      <w:bodyDiv w:val="1"/>
      <w:marLeft w:val="0"/>
      <w:marRight w:val="0"/>
      <w:marTop w:val="0"/>
      <w:marBottom w:val="0"/>
      <w:divBdr>
        <w:top w:val="none" w:sz="0" w:space="0" w:color="auto"/>
        <w:left w:val="none" w:sz="0" w:space="0" w:color="auto"/>
        <w:bottom w:val="none" w:sz="0" w:space="0" w:color="auto"/>
        <w:right w:val="none" w:sz="0" w:space="0" w:color="auto"/>
      </w:divBdr>
    </w:div>
    <w:div w:id="1719163490">
      <w:bodyDiv w:val="1"/>
      <w:marLeft w:val="0"/>
      <w:marRight w:val="0"/>
      <w:marTop w:val="0"/>
      <w:marBottom w:val="0"/>
      <w:divBdr>
        <w:top w:val="none" w:sz="0" w:space="0" w:color="auto"/>
        <w:left w:val="none" w:sz="0" w:space="0" w:color="auto"/>
        <w:bottom w:val="none" w:sz="0" w:space="0" w:color="auto"/>
        <w:right w:val="none" w:sz="0" w:space="0" w:color="auto"/>
      </w:divBdr>
      <w:divsChild>
        <w:div w:id="1214777147">
          <w:marLeft w:val="0"/>
          <w:marRight w:val="0"/>
          <w:marTop w:val="0"/>
          <w:marBottom w:val="0"/>
          <w:divBdr>
            <w:top w:val="none" w:sz="0" w:space="0" w:color="auto"/>
            <w:left w:val="none" w:sz="0" w:space="0" w:color="auto"/>
            <w:bottom w:val="none" w:sz="0" w:space="0" w:color="auto"/>
            <w:right w:val="none" w:sz="0" w:space="0" w:color="auto"/>
          </w:divBdr>
          <w:divsChild>
            <w:div w:id="2045250452">
              <w:marLeft w:val="0"/>
              <w:marRight w:val="0"/>
              <w:marTop w:val="480"/>
              <w:marBottom w:val="240"/>
              <w:divBdr>
                <w:top w:val="none" w:sz="0" w:space="0" w:color="auto"/>
                <w:left w:val="none" w:sz="0" w:space="0" w:color="auto"/>
                <w:bottom w:val="none" w:sz="0" w:space="0" w:color="auto"/>
                <w:right w:val="none" w:sz="0" w:space="0" w:color="auto"/>
              </w:divBdr>
              <w:divsChild>
                <w:div w:id="916019313">
                  <w:marLeft w:val="0"/>
                  <w:marRight w:val="0"/>
                  <w:marTop w:val="0"/>
                  <w:marBottom w:val="0"/>
                  <w:divBdr>
                    <w:top w:val="none" w:sz="0" w:space="0" w:color="auto"/>
                    <w:left w:val="none" w:sz="0" w:space="0" w:color="auto"/>
                    <w:bottom w:val="none" w:sz="0" w:space="0" w:color="auto"/>
                    <w:right w:val="none" w:sz="0" w:space="0" w:color="auto"/>
                  </w:divBdr>
                  <w:divsChild>
                    <w:div w:id="965697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www.nfa.gov.tw/main/Unit.aspx?ID=&amp;MenuID=378&amp;ListID=3627" TargetMode="External"/><Relationship Id="rId2" Type="http://schemas.openxmlformats.org/officeDocument/2006/relationships/hyperlink" Target="http://pip.moi.gov.tw/V2/G/SCRG0301.aspx" TargetMode="External"/><Relationship Id="rId1" Type="http://schemas.openxmlformats.org/officeDocument/2006/relationships/hyperlink" Target="http://fp.nfa.gov.tw/homefire/reason.html" TargetMode="External"/><Relationship Id="rId4" Type="http://schemas.openxmlformats.org/officeDocument/2006/relationships/hyperlink" Target="http://fp.nfa.gov.tw/homefire/default.as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2622FB-A40E-4577-87A3-DA0C00C1CD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27</Pages>
  <Words>12649</Words>
  <Characters>904</Characters>
  <Application>Microsoft Office Word</Application>
  <DocSecurity>0</DocSecurity>
  <Lines>7</Lines>
  <Paragraphs>27</Paragraphs>
  <ScaleCrop>false</ScaleCrop>
  <Company>cy</Company>
  <LinksUpToDate>false</LinksUpToDate>
  <CharactersWithSpaces>13526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陳福進</dc:creator>
  <cp:lastModifiedBy>陳美如</cp:lastModifiedBy>
  <cp:revision>2</cp:revision>
  <cp:lastPrinted>2017-09-04T03:27:00Z</cp:lastPrinted>
  <dcterms:created xsi:type="dcterms:W3CDTF">2017-09-13T06:07:00Z</dcterms:created>
  <dcterms:modified xsi:type="dcterms:W3CDTF">2017-09-13T06:07:00Z</dcterms:modified>
</cp:coreProperties>
</file>