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5644" w:rsidRPr="0016568C" w:rsidRDefault="00DC7F50" w:rsidP="00F37D7B">
      <w:pPr>
        <w:pStyle w:val="af3"/>
        <w:rPr>
          <w:b w:val="0"/>
        </w:rPr>
      </w:pPr>
      <w:r w:rsidRPr="0016568C">
        <w:rPr>
          <w:rFonts w:hint="eastAsia"/>
          <w:b w:val="0"/>
        </w:rPr>
        <w:t>調查報告</w:t>
      </w:r>
    </w:p>
    <w:p w:rsidR="00E25849" w:rsidRPr="0016568C"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16568C">
        <w:rPr>
          <w:rFonts w:hint="eastAsia"/>
        </w:rPr>
        <w:t>案　　由：</w:t>
      </w:r>
      <w:bookmarkEnd w:id="0"/>
      <w:bookmarkEnd w:id="1"/>
      <w:bookmarkEnd w:id="2"/>
      <w:bookmarkEnd w:id="3"/>
      <w:bookmarkEnd w:id="4"/>
      <w:bookmarkEnd w:id="5"/>
      <w:bookmarkEnd w:id="6"/>
      <w:bookmarkEnd w:id="7"/>
      <w:bookmarkEnd w:id="8"/>
      <w:bookmarkEnd w:id="9"/>
      <w:r w:rsidR="001C0DA8" w:rsidRPr="0016568C">
        <w:fldChar w:fldCharType="begin"/>
      </w:r>
      <w:r w:rsidRPr="0016568C">
        <w:instrText xml:space="preserve"> MERGEFIELD </w:instrText>
      </w:r>
      <w:r w:rsidRPr="0016568C">
        <w:rPr>
          <w:rFonts w:hint="eastAsia"/>
        </w:rPr>
        <w:instrText>案由</w:instrText>
      </w:r>
      <w:r w:rsidRPr="0016568C">
        <w:instrText xml:space="preserve"> </w:instrText>
      </w:r>
      <w:r w:rsidR="001C0DA8" w:rsidRPr="0016568C">
        <w:fldChar w:fldCharType="separate"/>
      </w:r>
      <w:bookmarkEnd w:id="11"/>
      <w:r w:rsidR="004F6BA6">
        <w:rPr>
          <w:rFonts w:hint="eastAsia"/>
          <w:noProof/>
        </w:rPr>
        <w:t>據悉，臺北市知名飯店大</w:t>
      </w:r>
      <w:r w:rsidR="004F6BA6">
        <w:rPr>
          <w:rFonts w:hAnsi="標楷體" w:hint="eastAsia"/>
          <w:noProof/>
        </w:rPr>
        <w:t>○○○</w:t>
      </w:r>
      <w:r w:rsidR="00B5557C" w:rsidRPr="0016568C">
        <w:rPr>
          <w:rFonts w:hint="eastAsia"/>
          <w:noProof/>
        </w:rPr>
        <w:t>大飯店</w:t>
      </w:r>
      <w:r w:rsidR="008918C2" w:rsidRPr="0016568C">
        <w:rPr>
          <w:rFonts w:hint="eastAsia"/>
          <w:noProof/>
        </w:rPr>
        <w:t>之歐風館餐廳使用</w:t>
      </w:r>
      <w:r w:rsidR="0039496D" w:rsidRPr="0016568C">
        <w:rPr>
          <w:rFonts w:hint="eastAsia"/>
          <w:noProof/>
        </w:rPr>
        <w:t>逾</w:t>
      </w:r>
      <w:r w:rsidR="008918C2" w:rsidRPr="0016568C">
        <w:rPr>
          <w:rFonts w:hint="eastAsia"/>
          <w:noProof/>
        </w:rPr>
        <w:t>期、發霉</w:t>
      </w:r>
      <w:r w:rsidR="0039496D" w:rsidRPr="0016568C">
        <w:rPr>
          <w:rFonts w:hint="eastAsia"/>
          <w:noProof/>
        </w:rPr>
        <w:t>原材料</w:t>
      </w:r>
      <w:r w:rsidR="00B5557C" w:rsidRPr="0016568C">
        <w:rPr>
          <w:rFonts w:hint="eastAsia"/>
          <w:noProof/>
        </w:rPr>
        <w:t>；</w:t>
      </w:r>
      <w:r w:rsidR="004F6BA6">
        <w:rPr>
          <w:rFonts w:hint="eastAsia"/>
        </w:rPr>
        <w:t>台灣山</w:t>
      </w:r>
      <w:r w:rsidR="004F6BA6">
        <w:rPr>
          <w:rFonts w:hAnsi="標楷體" w:hint="eastAsia"/>
        </w:rPr>
        <w:t>○○</w:t>
      </w:r>
      <w:r w:rsidR="0039496D" w:rsidRPr="0016568C">
        <w:rPr>
          <w:rFonts w:hint="eastAsia"/>
        </w:rPr>
        <w:t>股份有限公司使用逾期胡椒粉、益強粉</w:t>
      </w:r>
      <w:r w:rsidR="00B5557C" w:rsidRPr="0016568C">
        <w:rPr>
          <w:rFonts w:hint="eastAsia"/>
        </w:rPr>
        <w:t>；</w:t>
      </w:r>
      <w:r w:rsidR="004F6BA6">
        <w:rPr>
          <w:rFonts w:hint="eastAsia"/>
        </w:rPr>
        <w:t>遠</w:t>
      </w:r>
      <w:r w:rsidR="004F6BA6">
        <w:rPr>
          <w:rFonts w:hAnsi="標楷體" w:hint="eastAsia"/>
        </w:rPr>
        <w:t>○</w:t>
      </w:r>
      <w:r w:rsidR="0039496D" w:rsidRPr="0016568C">
        <w:rPr>
          <w:rFonts w:hint="eastAsia"/>
        </w:rPr>
        <w:t>油脂股份有限公司</w:t>
      </w:r>
      <w:r w:rsidR="004F6BA6">
        <w:rPr>
          <w:rFonts w:hint="eastAsia"/>
          <w:noProof/>
        </w:rPr>
        <w:t>之「乳</w:t>
      </w:r>
      <w:r w:rsidR="004F6BA6">
        <w:rPr>
          <w:rFonts w:hAnsi="標楷體" w:hint="eastAsia"/>
          <w:noProof/>
        </w:rPr>
        <w:t>○○</w:t>
      </w:r>
      <w:r w:rsidR="008918C2" w:rsidRPr="0016568C">
        <w:rPr>
          <w:rFonts w:hint="eastAsia"/>
          <w:noProof/>
        </w:rPr>
        <w:t>」</w:t>
      </w:r>
      <w:r w:rsidR="0039496D" w:rsidRPr="0016568C">
        <w:rPr>
          <w:rFonts w:hint="eastAsia"/>
          <w:noProof/>
        </w:rPr>
        <w:t>亦</w:t>
      </w:r>
      <w:r w:rsidR="008918C2" w:rsidRPr="0016568C">
        <w:rPr>
          <w:rFonts w:hint="eastAsia"/>
          <w:noProof/>
        </w:rPr>
        <w:t>疑涉使用逾期原</w:t>
      </w:r>
      <w:r w:rsidR="0039496D" w:rsidRPr="0016568C">
        <w:rPr>
          <w:rFonts w:hint="eastAsia"/>
          <w:noProof/>
        </w:rPr>
        <w:t>材</w:t>
      </w:r>
      <w:r w:rsidR="008918C2" w:rsidRPr="0016568C">
        <w:rPr>
          <w:rFonts w:hint="eastAsia"/>
          <w:noProof/>
        </w:rPr>
        <w:t>料製造，究相關主管機關對於上述行為監督機制為何？管理與查核是否不周？食品安全通報機制有無疏漏？</w:t>
      </w:r>
      <w:r w:rsidR="0039496D" w:rsidRPr="0016568C">
        <w:rPr>
          <w:rFonts w:hint="eastAsia"/>
          <w:noProof/>
        </w:rPr>
        <w:t>逾</w:t>
      </w:r>
      <w:r w:rsidR="008918C2" w:rsidRPr="0016568C">
        <w:rPr>
          <w:rFonts w:hint="eastAsia"/>
          <w:noProof/>
        </w:rPr>
        <w:t>期食品回收之</w:t>
      </w:r>
      <w:r w:rsidR="00BB24FD" w:rsidRPr="0016568C">
        <w:rPr>
          <w:rFonts w:hint="eastAsia"/>
          <w:noProof/>
        </w:rPr>
        <w:t>監管機制為何？相關機關之作為有無延宕或其他違失？均有查明之必要</w:t>
      </w:r>
      <w:r w:rsidR="008918C2" w:rsidRPr="0016568C">
        <w:rPr>
          <w:rFonts w:hint="eastAsia"/>
          <w:noProof/>
        </w:rPr>
        <w:t>。</w:t>
      </w:r>
      <w:bookmarkEnd w:id="10"/>
      <w:r w:rsidR="001C0DA8" w:rsidRPr="0016568C">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52775D" w:rsidRPr="0016568C" w:rsidRDefault="0052775D" w:rsidP="0052775D">
      <w:pPr>
        <w:pStyle w:val="1"/>
      </w:pPr>
      <w:r w:rsidRPr="0016568C">
        <w:rPr>
          <w:rFonts w:hint="eastAsia"/>
        </w:rPr>
        <w:t>調查意見</w:t>
      </w:r>
    </w:p>
    <w:p w:rsidR="005D6710" w:rsidRPr="0016568C" w:rsidRDefault="002549D5" w:rsidP="002549D5">
      <w:pPr>
        <w:pStyle w:val="1"/>
        <w:numPr>
          <w:ilvl w:val="0"/>
          <w:numId w:val="0"/>
        </w:numPr>
        <w:ind w:left="709" w:firstLineChars="208" w:firstLine="708"/>
      </w:pPr>
      <w:r w:rsidRPr="0016568C">
        <w:rPr>
          <w:rFonts w:hint="eastAsia"/>
        </w:rPr>
        <w:t>近來食品業者使用逾期原材料產製食品之事件頻傳，</w:t>
      </w:r>
      <w:r w:rsidR="00E4686B" w:rsidRPr="0016568C">
        <w:rPr>
          <w:rFonts w:hint="eastAsia"/>
        </w:rPr>
        <w:t>每隔一段時間即有此類違法事件之爆發及相關報導</w:t>
      </w:r>
      <w:r w:rsidR="00407997" w:rsidRPr="0016568C">
        <w:rPr>
          <w:rFonts w:hint="eastAsia"/>
        </w:rPr>
        <w:t>，</w:t>
      </w:r>
      <w:r w:rsidR="005D6710" w:rsidRPr="0016568C">
        <w:rPr>
          <w:rFonts w:hint="eastAsia"/>
        </w:rPr>
        <w:t>據衛生福利部</w:t>
      </w:r>
      <w:r w:rsidR="00A662D2" w:rsidRPr="0016568C">
        <w:rPr>
          <w:rFonts w:hint="eastAsia"/>
        </w:rPr>
        <w:t>(下稱衛福部)</w:t>
      </w:r>
      <w:r w:rsidR="005D6710" w:rsidRPr="0016568C">
        <w:rPr>
          <w:rFonts w:hint="eastAsia"/>
        </w:rPr>
        <w:t>統計</w:t>
      </w:r>
      <w:r w:rsidR="005D6710" w:rsidRPr="0016568C">
        <w:rPr>
          <w:rStyle w:val="aff1"/>
        </w:rPr>
        <w:footnoteReference w:id="1"/>
      </w:r>
      <w:r w:rsidR="005D6710" w:rsidRPr="0016568C">
        <w:rPr>
          <w:rFonts w:hint="eastAsia"/>
        </w:rPr>
        <w:t>，</w:t>
      </w:r>
      <w:r w:rsidR="00C9001D" w:rsidRPr="0016568C">
        <w:rPr>
          <w:rFonts w:hint="eastAsia"/>
        </w:rPr>
        <w:t>民國(下同)</w:t>
      </w:r>
      <w:r w:rsidR="005D6710" w:rsidRPr="0016568C">
        <w:rPr>
          <w:rFonts w:hint="eastAsia"/>
        </w:rPr>
        <w:t>104至106年6月底止，各年度因檢舉經該部食品藥物管理署(下稱食藥署)查獲之逾期食安事件分別為2、</w:t>
      </w:r>
      <w:r w:rsidR="001E1433" w:rsidRPr="0016568C">
        <w:rPr>
          <w:rFonts w:hint="eastAsia"/>
        </w:rPr>
        <w:t>22及14件，其中106年上半年即有高達14件之違法案例，此雖</w:t>
      </w:r>
      <w:r w:rsidR="004E2A7A" w:rsidRPr="0016568C">
        <w:rPr>
          <w:rFonts w:hint="eastAsia"/>
        </w:rPr>
        <w:t>反應</w:t>
      </w:r>
      <w:r w:rsidR="001E1433" w:rsidRPr="0016568C">
        <w:rPr>
          <w:rFonts w:hint="eastAsia"/>
        </w:rPr>
        <w:t>吹哨者條款，獎勵內部檢舉制度發揮效益，</w:t>
      </w:r>
      <w:r w:rsidR="004E2A7A" w:rsidRPr="0016568C">
        <w:rPr>
          <w:rFonts w:hint="eastAsia"/>
        </w:rPr>
        <w:t>但也凸顯</w:t>
      </w:r>
      <w:r w:rsidR="001E1433" w:rsidRPr="0016568C">
        <w:rPr>
          <w:rFonts w:hint="eastAsia"/>
        </w:rPr>
        <w:t>衛福部現行之食品良好衛生規範</w:t>
      </w:r>
      <w:r w:rsidR="00C9001D" w:rsidRPr="0016568C">
        <w:rPr>
          <w:rFonts w:hint="eastAsia"/>
        </w:rPr>
        <w:t>(</w:t>
      </w:r>
      <w:r w:rsidR="00C9001D" w:rsidRPr="0016568C">
        <w:t>Good</w:t>
      </w:r>
      <w:r w:rsidR="00C9001D" w:rsidRPr="0016568C">
        <w:rPr>
          <w:rFonts w:hint="eastAsia"/>
        </w:rPr>
        <w:t xml:space="preserve"> </w:t>
      </w:r>
      <w:r w:rsidR="00C9001D" w:rsidRPr="0016568C">
        <w:t>Hygiene Practice for Food</w:t>
      </w:r>
      <w:r w:rsidR="00C9001D" w:rsidRPr="0016568C">
        <w:rPr>
          <w:rFonts w:hint="eastAsia"/>
        </w:rPr>
        <w:t>，下稱GHP)</w:t>
      </w:r>
      <w:r w:rsidR="001E1433" w:rsidRPr="0016568C">
        <w:rPr>
          <w:rFonts w:hint="eastAsia"/>
        </w:rPr>
        <w:t>、</w:t>
      </w:r>
      <w:r w:rsidR="00A662D2" w:rsidRPr="0016568C">
        <w:rPr>
          <w:rFonts w:hint="eastAsia"/>
        </w:rPr>
        <w:t>食品安全管制系統</w:t>
      </w:r>
      <w:r w:rsidR="001E1433" w:rsidRPr="0016568C">
        <w:rPr>
          <w:rFonts w:hint="eastAsia"/>
        </w:rPr>
        <w:t>、食品追溯追蹤</w:t>
      </w:r>
      <w:r w:rsidR="001E1433" w:rsidRPr="0016568C">
        <w:rPr>
          <w:rFonts w:hAnsi="標楷體" w:hint="eastAsia"/>
        </w:rPr>
        <w:t>……等制度仍難防範業者使用逾期原料，爰本院有</w:t>
      </w:r>
      <w:r w:rsidR="00E4686B" w:rsidRPr="0016568C">
        <w:rPr>
          <w:rFonts w:hAnsi="標楷體" w:hint="eastAsia"/>
        </w:rPr>
        <w:t>深入瞭解</w:t>
      </w:r>
      <w:r w:rsidR="001E1433" w:rsidRPr="0016568C">
        <w:rPr>
          <w:rFonts w:hAnsi="標楷體" w:hint="eastAsia"/>
        </w:rPr>
        <w:t>之必要。</w:t>
      </w:r>
    </w:p>
    <w:p w:rsidR="005D6710" w:rsidRPr="0016568C" w:rsidRDefault="004E2A7A" w:rsidP="00CF541B">
      <w:pPr>
        <w:pStyle w:val="1"/>
        <w:numPr>
          <w:ilvl w:val="0"/>
          <w:numId w:val="0"/>
        </w:numPr>
        <w:ind w:left="709" w:firstLineChars="208" w:firstLine="708"/>
      </w:pPr>
      <w:r w:rsidRPr="0016568C">
        <w:rPr>
          <w:rFonts w:hint="eastAsia"/>
        </w:rPr>
        <w:t>前所述106年上半年違法案例中，</w:t>
      </w:r>
      <w:r w:rsidR="00407997" w:rsidRPr="0016568C">
        <w:rPr>
          <w:rFonts w:hint="eastAsia"/>
        </w:rPr>
        <w:t>不乏知名食品</w:t>
      </w:r>
      <w:r w:rsidR="005D6710" w:rsidRPr="0016568C">
        <w:rPr>
          <w:rFonts w:hint="eastAsia"/>
        </w:rPr>
        <w:t>製造廠</w:t>
      </w:r>
      <w:r w:rsidR="00407997" w:rsidRPr="0016568C">
        <w:rPr>
          <w:rFonts w:hint="eastAsia"/>
        </w:rPr>
        <w:t>及餐廳，</w:t>
      </w:r>
      <w:r w:rsidR="007629F7" w:rsidRPr="0016568C">
        <w:rPr>
          <w:rFonts w:hint="eastAsia"/>
        </w:rPr>
        <w:t>包括：</w:t>
      </w:r>
      <w:r w:rsidR="00D84ECE">
        <w:rPr>
          <w:rFonts w:hint="eastAsia"/>
        </w:rPr>
        <w:t>大</w:t>
      </w:r>
      <w:r w:rsidR="00D84ECE">
        <w:rPr>
          <w:rFonts w:hAnsi="標楷體" w:hint="eastAsia"/>
        </w:rPr>
        <w:t>○○○</w:t>
      </w:r>
      <w:r w:rsidR="0052775D" w:rsidRPr="0016568C">
        <w:rPr>
          <w:rFonts w:hint="eastAsia"/>
        </w:rPr>
        <w:t>大飯店使用</w:t>
      </w:r>
      <w:r w:rsidR="007629F7" w:rsidRPr="0016568C">
        <w:rPr>
          <w:rFonts w:hint="eastAsia"/>
        </w:rPr>
        <w:t>逾</w:t>
      </w:r>
      <w:r w:rsidR="0052775D" w:rsidRPr="0016568C">
        <w:rPr>
          <w:rFonts w:hint="eastAsia"/>
        </w:rPr>
        <w:t>期、發霉</w:t>
      </w:r>
      <w:r w:rsidR="004315F9" w:rsidRPr="0016568C">
        <w:rPr>
          <w:rFonts w:hint="eastAsia"/>
        </w:rPr>
        <w:t>原材料</w:t>
      </w:r>
      <w:r w:rsidR="00D84ECE">
        <w:rPr>
          <w:rFonts w:hint="eastAsia"/>
        </w:rPr>
        <w:t>，另台灣</w:t>
      </w:r>
      <w:r w:rsidR="009D7AE5">
        <w:rPr>
          <w:rFonts w:hAnsi="標楷體" w:hint="eastAsia"/>
        </w:rPr>
        <w:t>山</w:t>
      </w:r>
      <w:r w:rsidR="00D84ECE">
        <w:rPr>
          <w:rFonts w:hAnsi="標楷體" w:hint="eastAsia"/>
        </w:rPr>
        <w:t>○○</w:t>
      </w:r>
      <w:r w:rsidR="007629F7" w:rsidRPr="0016568C">
        <w:rPr>
          <w:rFonts w:hint="eastAsia"/>
        </w:rPr>
        <w:t>股份有限使用逾期胡椒粉、益強粉，</w:t>
      </w:r>
      <w:r w:rsidR="00443456" w:rsidRPr="0016568C">
        <w:rPr>
          <w:rFonts w:hint="eastAsia"/>
        </w:rPr>
        <w:t>而</w:t>
      </w:r>
      <w:r w:rsidR="00D84ECE">
        <w:rPr>
          <w:rFonts w:hint="eastAsia"/>
        </w:rPr>
        <w:t>遠</w:t>
      </w:r>
      <w:r w:rsidR="00D84ECE">
        <w:rPr>
          <w:rFonts w:hAnsi="標楷體" w:hint="eastAsia"/>
        </w:rPr>
        <w:t>○</w:t>
      </w:r>
      <w:r w:rsidR="0052775D" w:rsidRPr="0016568C">
        <w:rPr>
          <w:rFonts w:hint="eastAsia"/>
        </w:rPr>
        <w:t>油脂股份有限公司(</w:t>
      </w:r>
      <w:r w:rsidR="00D84ECE">
        <w:rPr>
          <w:rFonts w:hint="eastAsia"/>
        </w:rPr>
        <w:t>下稱遠</w:t>
      </w:r>
      <w:r w:rsidR="00D84ECE">
        <w:rPr>
          <w:rFonts w:hAnsi="標楷體" w:hint="eastAsia"/>
        </w:rPr>
        <w:t>○</w:t>
      </w:r>
      <w:r w:rsidR="0052775D" w:rsidRPr="0016568C">
        <w:rPr>
          <w:rFonts w:hint="eastAsia"/>
        </w:rPr>
        <w:t>油脂公司)</w:t>
      </w:r>
      <w:r w:rsidR="00D84ECE">
        <w:rPr>
          <w:rFonts w:hint="eastAsia"/>
        </w:rPr>
        <w:t>生產之「乳</w:t>
      </w:r>
      <w:r w:rsidR="00D84ECE">
        <w:rPr>
          <w:rFonts w:hAnsi="標楷體" w:hint="eastAsia"/>
        </w:rPr>
        <w:t>○○</w:t>
      </w:r>
      <w:r w:rsidR="0052775D" w:rsidRPr="0016568C">
        <w:rPr>
          <w:rFonts w:hint="eastAsia"/>
        </w:rPr>
        <w:t>」</w:t>
      </w:r>
      <w:r w:rsidR="004315F9" w:rsidRPr="0016568C">
        <w:rPr>
          <w:rFonts w:hint="eastAsia"/>
        </w:rPr>
        <w:t>亦</w:t>
      </w:r>
      <w:r w:rsidR="0052775D" w:rsidRPr="0016568C">
        <w:rPr>
          <w:rFonts w:hint="eastAsia"/>
        </w:rPr>
        <w:t>使用逾期</w:t>
      </w:r>
      <w:r w:rsidR="007629F7" w:rsidRPr="0016568C">
        <w:rPr>
          <w:rFonts w:hint="eastAsia"/>
        </w:rPr>
        <w:t>無水奶油製造</w:t>
      </w:r>
      <w:r w:rsidR="0052775D" w:rsidRPr="0016568C">
        <w:rPr>
          <w:rFonts w:hint="eastAsia"/>
        </w:rPr>
        <w:t>，</w:t>
      </w:r>
      <w:r w:rsidR="00BD14E5" w:rsidRPr="0016568C">
        <w:rPr>
          <w:rFonts w:hint="eastAsia"/>
        </w:rPr>
        <w:t>甚</w:t>
      </w:r>
      <w:r w:rsidR="007629F7" w:rsidRPr="0016568C">
        <w:rPr>
          <w:rFonts w:hint="eastAsia"/>
        </w:rPr>
        <w:t>以回收再製</w:t>
      </w:r>
      <w:r w:rsidR="007629F7" w:rsidRPr="0016568C">
        <w:rPr>
          <w:rFonts w:hint="eastAsia"/>
        </w:rPr>
        <w:lastRenderedPageBreak/>
        <w:t>其他油品等。</w:t>
      </w:r>
      <w:r w:rsidR="0052775D" w:rsidRPr="0016568C">
        <w:rPr>
          <w:rFonts w:hint="eastAsia"/>
        </w:rPr>
        <w:t>究</w:t>
      </w:r>
      <w:r w:rsidR="00CA2A8F" w:rsidRPr="0016568C">
        <w:rPr>
          <w:rFonts w:hint="eastAsia"/>
        </w:rPr>
        <w:t>該等事件之發生</w:t>
      </w:r>
      <w:r w:rsidR="00443456" w:rsidRPr="0016568C">
        <w:rPr>
          <w:rFonts w:hint="eastAsia"/>
        </w:rPr>
        <w:t>緣</w:t>
      </w:r>
      <w:r w:rsidR="00CA2A8F" w:rsidRPr="0016568C">
        <w:rPr>
          <w:rFonts w:hint="eastAsia"/>
        </w:rPr>
        <w:t>由</w:t>
      </w:r>
      <w:r w:rsidR="00BD14E5" w:rsidRPr="0016568C">
        <w:rPr>
          <w:rFonts w:hint="eastAsia"/>
        </w:rPr>
        <w:t>、經過、主管機關處理結果為何？</w:t>
      </w:r>
      <w:r w:rsidR="0052775D" w:rsidRPr="0016568C">
        <w:rPr>
          <w:rFonts w:hint="eastAsia"/>
        </w:rPr>
        <w:t>管理與查核是否不周？</w:t>
      </w:r>
      <w:r w:rsidR="00BD14E5" w:rsidRPr="0016568C">
        <w:rPr>
          <w:rFonts w:hint="eastAsia"/>
        </w:rPr>
        <w:t>逾</w:t>
      </w:r>
      <w:r w:rsidR="0052775D" w:rsidRPr="0016568C">
        <w:rPr>
          <w:rFonts w:hint="eastAsia"/>
        </w:rPr>
        <w:t>期食品回收之監管機制？</w:t>
      </w:r>
      <w:r w:rsidR="00BD14E5" w:rsidRPr="0016568C">
        <w:rPr>
          <w:rFonts w:hint="eastAsia"/>
        </w:rPr>
        <w:t>現行食品管理相關政策有</w:t>
      </w:r>
      <w:r w:rsidR="0052775D" w:rsidRPr="0016568C">
        <w:rPr>
          <w:rFonts w:hint="eastAsia"/>
        </w:rPr>
        <w:t>無</w:t>
      </w:r>
      <w:r w:rsidR="00BD14E5" w:rsidRPr="0016568C">
        <w:rPr>
          <w:rFonts w:hint="eastAsia"/>
        </w:rPr>
        <w:t>待改善之處</w:t>
      </w:r>
      <w:r w:rsidR="0052775D" w:rsidRPr="0016568C">
        <w:rPr>
          <w:rFonts w:hint="eastAsia"/>
        </w:rPr>
        <w:t>？</w:t>
      </w:r>
      <w:r w:rsidR="00BD14E5" w:rsidRPr="0016568C">
        <w:rPr>
          <w:rFonts w:hint="eastAsia"/>
        </w:rPr>
        <w:t>案</w:t>
      </w:r>
      <w:r w:rsidR="0052775D" w:rsidRPr="0016568C">
        <w:rPr>
          <w:rFonts w:hint="eastAsia"/>
        </w:rPr>
        <w:t>經本院調閱相關卷證資料，並於106年7月21日</w:t>
      </w:r>
      <w:r w:rsidR="001A3596" w:rsidRPr="0016568C">
        <w:rPr>
          <w:rFonts w:hint="eastAsia"/>
        </w:rPr>
        <w:t>詢問衛福部政務次長何啟功、食藥署副署長林金富、臺北市政府衛生局主任秘書李碧慧、臺中市政府衛生局副局長張瑞麟</w:t>
      </w:r>
      <w:r w:rsidR="00CF541B" w:rsidRPr="0016568C">
        <w:rPr>
          <w:rFonts w:hint="eastAsia"/>
        </w:rPr>
        <w:t>、桃園市副市長王明德</w:t>
      </w:r>
      <w:r w:rsidR="001D46F6">
        <w:rPr>
          <w:rFonts w:hint="eastAsia"/>
        </w:rPr>
        <w:t>及</w:t>
      </w:r>
      <w:r w:rsidR="00443456" w:rsidRPr="0016568C">
        <w:rPr>
          <w:rFonts w:hint="eastAsia"/>
        </w:rPr>
        <w:t>桃園市政府</w:t>
      </w:r>
      <w:r w:rsidR="00CF541B" w:rsidRPr="0016568C">
        <w:rPr>
          <w:rFonts w:hint="eastAsia"/>
        </w:rPr>
        <w:t>衛生局副局長</w:t>
      </w:r>
      <w:r w:rsidR="00C75757" w:rsidRPr="0016568C">
        <w:rPr>
          <w:rFonts w:hint="eastAsia"/>
        </w:rPr>
        <w:t>許景鑫</w:t>
      </w:r>
      <w:r w:rsidR="00443456" w:rsidRPr="0016568C">
        <w:rPr>
          <w:rFonts w:hint="eastAsia"/>
        </w:rPr>
        <w:t>等</w:t>
      </w:r>
      <w:r w:rsidR="00CF541B" w:rsidRPr="0016568C">
        <w:rPr>
          <w:rFonts w:hint="eastAsia"/>
        </w:rPr>
        <w:t>相關</w:t>
      </w:r>
      <w:r w:rsidR="00443456" w:rsidRPr="0016568C">
        <w:rPr>
          <w:rFonts w:hint="eastAsia"/>
        </w:rPr>
        <w:t>機關</w:t>
      </w:r>
      <w:r w:rsidR="00CF541B" w:rsidRPr="0016568C">
        <w:rPr>
          <w:rFonts w:hint="eastAsia"/>
        </w:rPr>
        <w:t>人員</w:t>
      </w:r>
      <w:r w:rsidR="001A3596" w:rsidRPr="0016568C">
        <w:rPr>
          <w:rFonts w:hint="eastAsia"/>
        </w:rPr>
        <w:t>，復</w:t>
      </w:r>
      <w:r w:rsidR="00BD14E5" w:rsidRPr="0016568C">
        <w:rPr>
          <w:rFonts w:hint="eastAsia"/>
        </w:rPr>
        <w:t>卷析</w:t>
      </w:r>
      <w:r w:rsidR="001A3596" w:rsidRPr="0016568C">
        <w:rPr>
          <w:rFonts w:hint="eastAsia"/>
        </w:rPr>
        <w:t>該等機關</w:t>
      </w:r>
      <w:r w:rsidR="00862D27" w:rsidRPr="0016568C">
        <w:rPr>
          <w:rFonts w:hint="eastAsia"/>
        </w:rPr>
        <w:t>於詢問後之補充說明資料</w:t>
      </w:r>
      <w:r w:rsidR="001A3596" w:rsidRPr="0016568C">
        <w:rPr>
          <w:rFonts w:hint="eastAsia"/>
        </w:rPr>
        <w:t>，業調查竣事，茲陳述調查意見</w:t>
      </w:r>
      <w:r w:rsidR="0052775D" w:rsidRPr="0016568C">
        <w:rPr>
          <w:rFonts w:hint="eastAsia"/>
        </w:rPr>
        <w:t>如下：</w:t>
      </w:r>
      <w:r w:rsidR="005D6710" w:rsidRPr="0016568C">
        <w:t xml:space="preserve"> </w:t>
      </w:r>
    </w:p>
    <w:p w:rsidR="00862D27" w:rsidRPr="0016568C" w:rsidRDefault="00D84ECE" w:rsidP="00862D27">
      <w:pPr>
        <w:pStyle w:val="2"/>
        <w:rPr>
          <w:b/>
        </w:rPr>
      </w:pPr>
      <w:r>
        <w:rPr>
          <w:rFonts w:hint="eastAsia"/>
          <w:b/>
        </w:rPr>
        <w:t>遠</w:t>
      </w:r>
      <w:r>
        <w:rPr>
          <w:rFonts w:hAnsi="標楷體" w:hint="eastAsia"/>
          <w:b/>
        </w:rPr>
        <w:t>○</w:t>
      </w:r>
      <w:r w:rsidR="00862D27" w:rsidRPr="0016568C">
        <w:rPr>
          <w:rFonts w:hint="eastAsia"/>
          <w:b/>
        </w:rPr>
        <w:t>油脂公司非法使用逾期原材料及回收</w:t>
      </w:r>
      <w:r w:rsidR="00534521" w:rsidRPr="0016568C">
        <w:rPr>
          <w:rFonts w:hint="eastAsia"/>
          <w:b/>
        </w:rPr>
        <w:t>產品</w:t>
      </w:r>
      <w:r w:rsidR="00862D27" w:rsidRPr="0016568C">
        <w:rPr>
          <w:rFonts w:hint="eastAsia"/>
          <w:b/>
        </w:rPr>
        <w:t>再製其他油品，且無法釐清違規產品批號，回收率不及0.1％，嚴重影響國人飲食安全，衛福部食品追溯追蹤制度形同虛設；復現行「食品及其相關產品追溯追蹤系統管理辦法」對於產品回收流向資訊之管理，付之闕如，致追溯追蹤系統缺漏不全，難以全面勾稽及追蹤問題產品，甚衍生業者有違法使用回收品之空間，均亟待</w:t>
      </w:r>
      <w:r w:rsidR="00D9318A" w:rsidRPr="0016568C">
        <w:rPr>
          <w:rFonts w:hint="eastAsia"/>
          <w:b/>
        </w:rPr>
        <w:t>衛福部</w:t>
      </w:r>
      <w:r w:rsidR="00862D27" w:rsidRPr="0016568C">
        <w:rPr>
          <w:rFonts w:hint="eastAsia"/>
          <w:b/>
        </w:rPr>
        <w:t>檢討改</w:t>
      </w:r>
      <w:r w:rsidR="00D9318A" w:rsidRPr="0016568C">
        <w:rPr>
          <w:rFonts w:hint="eastAsia"/>
          <w:b/>
        </w:rPr>
        <w:t>善</w:t>
      </w:r>
      <w:r w:rsidR="00862D27" w:rsidRPr="0016568C">
        <w:rPr>
          <w:rFonts w:hint="eastAsia"/>
          <w:b/>
        </w:rPr>
        <w:t>。</w:t>
      </w:r>
    </w:p>
    <w:p w:rsidR="00862D27" w:rsidRPr="0016568C" w:rsidRDefault="00862D27" w:rsidP="00B11623">
      <w:pPr>
        <w:pStyle w:val="3"/>
        <w:ind w:left="1418"/>
      </w:pPr>
      <w:r w:rsidRPr="0016568C">
        <w:rPr>
          <w:rFonts w:hint="eastAsia"/>
        </w:rPr>
        <w:t>按食品安全衛生管理法第9條第1項及第9項分別規定：「經中央主管機關公告類別與規模之食品業者，應依其產業模式，建立產品原材料、半成品與成品供應來源及流向之追溯或追蹤系統。」、「第1項追溯或追蹤系統之建立、應記錄之事項、查核及其他應遵行事項之辦法，由中央主管機關定之。」爰此，衛福部於102年11月19日訂定發布</w:t>
      </w:r>
      <w:r w:rsidRPr="0016568C">
        <w:rPr>
          <w:rFonts w:ascii="新細明體" w:eastAsia="新細明體" w:hAnsi="新細明體" w:hint="eastAsia"/>
        </w:rPr>
        <w:t>「</w:t>
      </w:r>
      <w:r w:rsidRPr="0016568C">
        <w:rPr>
          <w:rFonts w:hint="eastAsia"/>
        </w:rPr>
        <w:t>食品及其相關產品追溯追蹤系統管理辦法</w:t>
      </w:r>
      <w:r w:rsidRPr="0016568C">
        <w:rPr>
          <w:rFonts w:hAnsi="標楷體" w:hint="eastAsia"/>
        </w:rPr>
        <w:t>」</w:t>
      </w:r>
      <w:r w:rsidRPr="0016568C">
        <w:rPr>
          <w:rFonts w:hint="eastAsia"/>
        </w:rPr>
        <w:t>，並自發布日施行。</w:t>
      </w:r>
    </w:p>
    <w:p w:rsidR="00B40CA2" w:rsidRPr="0016568C" w:rsidRDefault="00862D27" w:rsidP="00B11623">
      <w:pPr>
        <w:pStyle w:val="3"/>
        <w:ind w:left="1418"/>
      </w:pPr>
      <w:r w:rsidRPr="0016568C">
        <w:rPr>
          <w:rFonts w:hint="eastAsia"/>
        </w:rPr>
        <w:t>106年2月6日民眾向法務部調查局桃園市調</w:t>
      </w:r>
      <w:r w:rsidR="00C9001D" w:rsidRPr="0016568C">
        <w:rPr>
          <w:rFonts w:hint="eastAsia"/>
        </w:rPr>
        <w:t>查</w:t>
      </w:r>
      <w:r w:rsidRPr="0016568C">
        <w:rPr>
          <w:rFonts w:hint="eastAsia"/>
        </w:rPr>
        <w:t>處(下稱桃園市調處)</w:t>
      </w:r>
      <w:r w:rsidR="00D84ECE">
        <w:rPr>
          <w:rFonts w:hint="eastAsia"/>
        </w:rPr>
        <w:t>檢舉遠</w:t>
      </w:r>
      <w:r w:rsidR="00D84ECE">
        <w:rPr>
          <w:rFonts w:hAnsi="標楷體" w:hint="eastAsia"/>
        </w:rPr>
        <w:t>○</w:t>
      </w:r>
      <w:r w:rsidRPr="0016568C">
        <w:rPr>
          <w:rFonts w:hint="eastAsia"/>
        </w:rPr>
        <w:t>油脂公司使用逾期原材料再製成品，同年3月8日於臺灣桃園地方法院檢察署</w:t>
      </w:r>
      <w:r w:rsidR="00443456" w:rsidRPr="0016568C">
        <w:rPr>
          <w:rFonts w:hint="eastAsia"/>
        </w:rPr>
        <w:t>檢察官</w:t>
      </w:r>
      <w:r w:rsidRPr="0016568C">
        <w:rPr>
          <w:rFonts w:hint="eastAsia"/>
        </w:rPr>
        <w:t>指揮下，桃園市政府衛生局會同食藥</w:t>
      </w:r>
      <w:r w:rsidRPr="0016568C">
        <w:rPr>
          <w:rFonts w:hint="eastAsia"/>
        </w:rPr>
        <w:lastRenderedPageBreak/>
        <w:t>署、桃園市調處至該公司進行稽查。稽查發現該公司104年2月24日輸入無水奶油79桶(有效日期：</w:t>
      </w:r>
      <w:r w:rsidR="001F39CE" w:rsidRPr="0016568C">
        <w:rPr>
          <w:rFonts w:hint="eastAsia"/>
        </w:rPr>
        <w:t>104</w:t>
      </w:r>
      <w:r w:rsidRPr="0016568C">
        <w:rPr>
          <w:rFonts w:hint="eastAsia"/>
        </w:rPr>
        <w:t>年11月30</w:t>
      </w:r>
      <w:r w:rsidR="00C9001D" w:rsidRPr="0016568C">
        <w:rPr>
          <w:rFonts w:hint="eastAsia"/>
        </w:rPr>
        <w:t>日</w:t>
      </w:r>
      <w:r w:rsidRPr="0016568C">
        <w:rPr>
          <w:rFonts w:hint="eastAsia"/>
        </w:rPr>
        <w:t>，序號：T1)及於104年9月30日輸入80桶(有效日期：</w:t>
      </w:r>
      <w:r w:rsidR="001F39CE" w:rsidRPr="0016568C">
        <w:rPr>
          <w:rFonts w:hint="eastAsia"/>
        </w:rPr>
        <w:t>105</w:t>
      </w:r>
      <w:r w:rsidRPr="0016568C">
        <w:rPr>
          <w:rFonts w:hint="eastAsia"/>
        </w:rPr>
        <w:t>年6月10日，序號：T2)，共計159桶；而依該公司「調配生產紀錄(一)」資料發現，104年12月1日至105年3月29日、105年6月11日至同年7月11日，此2</w:t>
      </w:r>
      <w:r w:rsidR="00B40CA2" w:rsidRPr="0016568C">
        <w:rPr>
          <w:rFonts w:hint="eastAsia"/>
        </w:rPr>
        <w:t>段期間</w:t>
      </w:r>
      <w:r w:rsidRPr="0016568C">
        <w:rPr>
          <w:rFonts w:hint="eastAsia"/>
        </w:rPr>
        <w:t>竟分別使用序號T1及T2之無水奶油，亦即使用逾期原材料，</w:t>
      </w:r>
      <w:r w:rsidR="00B40CA2" w:rsidRPr="0016568C">
        <w:rPr>
          <w:rFonts w:hint="eastAsia"/>
        </w:rPr>
        <w:t>製造</w:t>
      </w:r>
      <w:r w:rsidR="00D84ECE">
        <w:rPr>
          <w:rFonts w:hint="eastAsia"/>
        </w:rPr>
        <w:t>計「乳</w:t>
      </w:r>
      <w:r w:rsidR="00D84ECE">
        <w:rPr>
          <w:rFonts w:hAnsi="標楷體" w:hint="eastAsia"/>
        </w:rPr>
        <w:t>○○</w:t>
      </w:r>
      <w:r w:rsidRPr="0016568C">
        <w:rPr>
          <w:rFonts w:hAnsi="標楷體" w:hint="eastAsia"/>
        </w:rPr>
        <w:t>」</w:t>
      </w:r>
      <w:r w:rsidRPr="0016568C">
        <w:rPr>
          <w:rFonts w:hint="eastAsia"/>
        </w:rPr>
        <w:t>、</w:t>
      </w:r>
      <w:r w:rsidRPr="0016568C">
        <w:rPr>
          <w:rFonts w:ascii="新細明體" w:eastAsia="新細明體" w:hAnsi="新細明體" w:hint="eastAsia"/>
        </w:rPr>
        <w:t>「</w:t>
      </w:r>
      <w:r w:rsidR="00D84ECE">
        <w:rPr>
          <w:rFonts w:hint="eastAsia"/>
        </w:rPr>
        <w:t>一品</w:t>
      </w:r>
      <w:r w:rsidR="00D84ECE">
        <w:rPr>
          <w:rFonts w:hAnsi="標楷體" w:hint="eastAsia"/>
        </w:rPr>
        <w:t>○○</w:t>
      </w:r>
      <w:r w:rsidRPr="0016568C">
        <w:rPr>
          <w:rFonts w:hAnsi="標楷體" w:hint="eastAsia"/>
        </w:rPr>
        <w:t>」</w:t>
      </w:r>
      <w:r w:rsidRPr="0016568C">
        <w:rPr>
          <w:rFonts w:hint="eastAsia"/>
        </w:rPr>
        <w:t>、</w:t>
      </w:r>
      <w:r w:rsidRPr="0016568C">
        <w:rPr>
          <w:rFonts w:ascii="新細明體" w:eastAsia="新細明體" w:hAnsi="新細明體" w:hint="eastAsia"/>
        </w:rPr>
        <w:t>「</w:t>
      </w:r>
      <w:r w:rsidR="00D84ECE">
        <w:rPr>
          <w:rFonts w:hint="eastAsia"/>
        </w:rPr>
        <w:t>金龍</w:t>
      </w:r>
      <w:r w:rsidR="00D84ECE">
        <w:rPr>
          <w:rFonts w:hAnsi="標楷體" w:hint="eastAsia"/>
        </w:rPr>
        <w:t>○○○</w:t>
      </w:r>
      <w:r w:rsidRPr="0016568C">
        <w:rPr>
          <w:rFonts w:hAnsi="標楷體" w:hint="eastAsia"/>
        </w:rPr>
        <w:t>」</w:t>
      </w:r>
      <w:r w:rsidRPr="0016568C">
        <w:rPr>
          <w:rFonts w:hint="eastAsia"/>
        </w:rPr>
        <w:t>、</w:t>
      </w:r>
      <w:r w:rsidRPr="0016568C">
        <w:rPr>
          <w:rFonts w:ascii="新細明體" w:eastAsia="新細明體" w:hAnsi="新細明體" w:hint="eastAsia"/>
        </w:rPr>
        <w:t>「</w:t>
      </w:r>
      <w:r w:rsidR="00D84ECE">
        <w:rPr>
          <w:rFonts w:hint="eastAsia"/>
        </w:rPr>
        <w:t>一品</w:t>
      </w:r>
      <w:r w:rsidR="00D84ECE">
        <w:rPr>
          <w:rFonts w:hAnsi="標楷體" w:hint="eastAsia"/>
        </w:rPr>
        <w:t>○○○</w:t>
      </w:r>
      <w:r w:rsidRPr="0016568C">
        <w:rPr>
          <w:rFonts w:hAnsi="標楷體" w:hint="eastAsia"/>
        </w:rPr>
        <w:t>」</w:t>
      </w:r>
      <w:r w:rsidRPr="0016568C">
        <w:rPr>
          <w:rFonts w:hint="eastAsia"/>
        </w:rPr>
        <w:t>、</w:t>
      </w:r>
      <w:r w:rsidRPr="0016568C">
        <w:rPr>
          <w:rFonts w:ascii="新細明體" w:eastAsia="新細明體" w:hAnsi="新細明體" w:hint="eastAsia"/>
        </w:rPr>
        <w:t>「</w:t>
      </w:r>
      <w:r w:rsidR="00D84ECE">
        <w:rPr>
          <w:rFonts w:hint="eastAsia"/>
        </w:rPr>
        <w:t>酥</w:t>
      </w:r>
      <w:r w:rsidR="00D84ECE">
        <w:rPr>
          <w:rFonts w:hAnsi="標楷體" w:hint="eastAsia"/>
        </w:rPr>
        <w:t>○</w:t>
      </w:r>
      <w:r w:rsidRPr="0016568C">
        <w:rPr>
          <w:rFonts w:hAnsi="標楷體" w:hint="eastAsia"/>
        </w:rPr>
        <w:t>」</w:t>
      </w:r>
      <w:r w:rsidRPr="0016568C">
        <w:rPr>
          <w:rFonts w:hint="eastAsia"/>
        </w:rPr>
        <w:t>、</w:t>
      </w:r>
      <w:r w:rsidRPr="0016568C">
        <w:rPr>
          <w:rFonts w:ascii="新細明體" w:eastAsia="新細明體" w:hAnsi="新細明體" w:hint="eastAsia"/>
        </w:rPr>
        <w:t>「</w:t>
      </w:r>
      <w:r w:rsidR="00D84ECE">
        <w:rPr>
          <w:rFonts w:hint="eastAsia"/>
        </w:rPr>
        <w:t>頂好</w:t>
      </w:r>
      <w:r w:rsidR="00D84ECE">
        <w:rPr>
          <w:rFonts w:hAnsi="標楷體" w:hint="eastAsia"/>
        </w:rPr>
        <w:t>○○○</w:t>
      </w:r>
      <w:r w:rsidRPr="0016568C">
        <w:rPr>
          <w:rFonts w:hint="eastAsia"/>
        </w:rPr>
        <w:t>」等6項產品(10類規格)，</w:t>
      </w:r>
      <w:r w:rsidRPr="0016568C">
        <w:rPr>
          <w:rFonts w:hAnsi="標楷體" w:hint="eastAsia"/>
        </w:rPr>
        <w:t>共計61萬4,623</w:t>
      </w:r>
      <w:r w:rsidR="00D84ECE">
        <w:rPr>
          <w:rFonts w:hAnsi="標楷體" w:hint="eastAsia"/>
        </w:rPr>
        <w:t>公斤</w:t>
      </w:r>
      <w:r w:rsidRPr="0016568C">
        <w:rPr>
          <w:rFonts w:hAnsi="標楷體" w:hint="eastAsia"/>
        </w:rPr>
        <w:t>。且該公司代理人謝賢德表示：「……依調配生產紀錄表(一)所記錄確實有可能使用到逾期無水奶油……依紀錄及我們所言確實有使用到逾期無水奶油生產行為……」</w:t>
      </w:r>
      <w:r w:rsidR="00E4686B" w:rsidRPr="0016568C">
        <w:rPr>
          <w:rFonts w:hAnsi="標楷體" w:hint="eastAsia"/>
        </w:rPr>
        <w:t>。</w:t>
      </w:r>
    </w:p>
    <w:p w:rsidR="00862D27" w:rsidRPr="0016568C" w:rsidRDefault="009D7AE5" w:rsidP="00B11623">
      <w:pPr>
        <w:pStyle w:val="3"/>
        <w:ind w:left="1418"/>
      </w:pPr>
      <w:r>
        <w:rPr>
          <w:rFonts w:hint="eastAsia"/>
        </w:rPr>
        <w:t>另稽查發現遠</w:t>
      </w:r>
      <w:r>
        <w:rPr>
          <w:rFonts w:hAnsi="標楷體" w:hint="eastAsia"/>
        </w:rPr>
        <w:t>○</w:t>
      </w:r>
      <w:r w:rsidR="00862D27" w:rsidRPr="0016568C">
        <w:rPr>
          <w:rFonts w:hint="eastAsia"/>
        </w:rPr>
        <w:t>油脂公司1樓地下油槽區旁堆放回收之即期及瑕疵</w:t>
      </w:r>
      <w:r w:rsidR="00862D27" w:rsidRPr="0016568C">
        <w:rPr>
          <w:rFonts w:ascii="新細明體" w:eastAsia="新細明體" w:hAnsi="新細明體" w:hint="eastAsia"/>
        </w:rPr>
        <w:t>「</w:t>
      </w:r>
      <w:r>
        <w:rPr>
          <w:rFonts w:hint="eastAsia"/>
        </w:rPr>
        <w:t>乳</w:t>
      </w:r>
      <w:r>
        <w:rPr>
          <w:rFonts w:hAnsi="標楷體" w:hint="eastAsia"/>
        </w:rPr>
        <w:t>○○</w:t>
      </w:r>
      <w:r w:rsidR="00862D27" w:rsidRPr="0016568C">
        <w:rPr>
          <w:rFonts w:hAnsi="標楷體" w:hint="eastAsia"/>
        </w:rPr>
        <w:t>」</w:t>
      </w:r>
      <w:r w:rsidR="00862D27" w:rsidRPr="0016568C">
        <w:rPr>
          <w:rFonts w:hint="eastAsia"/>
        </w:rPr>
        <w:t>，惟該回收</w:t>
      </w:r>
      <w:r w:rsidRPr="009D7AE5">
        <w:rPr>
          <w:rFonts w:hAnsi="標楷體" w:hint="eastAsia"/>
        </w:rPr>
        <w:t>品</w:t>
      </w:r>
      <w:r w:rsidR="00862D27" w:rsidRPr="0016568C">
        <w:rPr>
          <w:rFonts w:hint="eastAsia"/>
        </w:rPr>
        <w:t>有回溶至地下油槽之情形，而該油槽與原油管線有共管，因共管所</w:t>
      </w:r>
      <w:r w:rsidR="00B40CA2" w:rsidRPr="0016568C">
        <w:rPr>
          <w:rFonts w:hint="eastAsia"/>
        </w:rPr>
        <w:t>產製之</w:t>
      </w:r>
      <w:r w:rsidR="00862D27" w:rsidRPr="0016568C">
        <w:rPr>
          <w:rFonts w:hint="eastAsia"/>
        </w:rPr>
        <w:t>產品</w:t>
      </w:r>
      <w:r w:rsidR="00862D27" w:rsidRPr="0016568C">
        <w:rPr>
          <w:rFonts w:hint="eastAsia"/>
          <w:szCs w:val="32"/>
        </w:rPr>
        <w:t>為</w:t>
      </w:r>
      <w:r w:rsidR="00862D27" w:rsidRPr="0016568C">
        <w:rPr>
          <w:rFonts w:ascii="新細明體" w:eastAsia="新細明體" w:hAnsi="新細明體" w:hint="eastAsia"/>
          <w:szCs w:val="32"/>
        </w:rPr>
        <w:t>「</w:t>
      </w:r>
      <w:r>
        <w:rPr>
          <w:rFonts w:hint="eastAsia"/>
          <w:szCs w:val="32"/>
        </w:rPr>
        <w:t>頂好</w:t>
      </w:r>
      <w:r>
        <w:rPr>
          <w:rFonts w:hAnsi="標楷體" w:hint="eastAsia"/>
          <w:szCs w:val="32"/>
        </w:rPr>
        <w:t>○○○</w:t>
      </w:r>
      <w:r w:rsidR="00862D27" w:rsidRPr="0016568C">
        <w:rPr>
          <w:rFonts w:hAnsi="標楷體" w:hint="eastAsia"/>
          <w:szCs w:val="32"/>
        </w:rPr>
        <w:t>」</w:t>
      </w:r>
      <w:r w:rsidR="00862D27" w:rsidRPr="0016568C">
        <w:rPr>
          <w:rFonts w:hint="eastAsia"/>
          <w:szCs w:val="32"/>
        </w:rPr>
        <w:t>、</w:t>
      </w:r>
      <w:r w:rsidR="00862D27" w:rsidRPr="0016568C">
        <w:rPr>
          <w:rFonts w:ascii="新細明體" w:eastAsia="新細明體" w:hAnsi="新細明體" w:hint="eastAsia"/>
        </w:rPr>
        <w:t>「</w:t>
      </w:r>
      <w:r w:rsidR="00443456" w:rsidRPr="0016568C">
        <w:rPr>
          <w:rFonts w:hint="eastAsia"/>
        </w:rPr>
        <w:t>酥</w:t>
      </w:r>
      <w:r>
        <w:rPr>
          <w:rFonts w:hAnsi="標楷體" w:hint="eastAsia"/>
        </w:rPr>
        <w:t>○</w:t>
      </w:r>
      <w:r w:rsidR="00862D27" w:rsidRPr="0016568C">
        <w:rPr>
          <w:rFonts w:hAnsi="標楷體" w:hint="eastAsia"/>
        </w:rPr>
        <w:t>」……</w:t>
      </w:r>
      <w:r w:rsidR="00862D27" w:rsidRPr="0016568C">
        <w:rPr>
          <w:rFonts w:hint="eastAsia"/>
        </w:rPr>
        <w:t>等13</w:t>
      </w:r>
      <w:r w:rsidR="00762FBB" w:rsidRPr="0016568C">
        <w:rPr>
          <w:rFonts w:hint="eastAsia"/>
        </w:rPr>
        <w:t>項</w:t>
      </w:r>
      <w:r w:rsidR="00862D27" w:rsidRPr="0016568C">
        <w:rPr>
          <w:rFonts w:hint="eastAsia"/>
        </w:rPr>
        <w:t>產品，共計29萬2,197公斤。該公司代理人謝德賢坦承：「自105年6月29日利用控制閥進行廢油管及原料油管切換</w:t>
      </w:r>
      <w:r w:rsidR="00862D27" w:rsidRPr="0016568C">
        <w:rPr>
          <w:rFonts w:hAnsi="標楷體" w:hint="eastAsia"/>
        </w:rPr>
        <w:t>……</w:t>
      </w:r>
      <w:r w:rsidR="00862D27" w:rsidRPr="0016568C">
        <w:rPr>
          <w:rFonts w:hint="eastAsia"/>
        </w:rPr>
        <w:t>一切都是失誤，因為人員調動衍生。」桃園市政府衛生局以該公司違反食</w:t>
      </w:r>
      <w:r w:rsidR="0049750F" w:rsidRPr="0016568C">
        <w:rPr>
          <w:rFonts w:hint="eastAsia"/>
        </w:rPr>
        <w:t>品安全衛生管理法</w:t>
      </w:r>
      <w:r w:rsidR="00862D27" w:rsidRPr="0016568C">
        <w:rPr>
          <w:rFonts w:hint="eastAsia"/>
        </w:rPr>
        <w:t>第15條第1項第8款規定，於106年4月24日裁處</w:t>
      </w:r>
      <w:r w:rsidR="000B46A0" w:rsidRPr="0016568C">
        <w:rPr>
          <w:rFonts w:hint="eastAsia"/>
        </w:rPr>
        <w:t>新臺幣(下同)</w:t>
      </w:r>
      <w:r w:rsidR="00862D27" w:rsidRPr="0016568C">
        <w:rPr>
          <w:rFonts w:hint="eastAsia"/>
        </w:rPr>
        <w:t>240萬元罰</w:t>
      </w:r>
      <w:r w:rsidR="000B46A0" w:rsidRPr="0016568C">
        <w:rPr>
          <w:rFonts w:hint="eastAsia"/>
        </w:rPr>
        <w:t>鍰</w:t>
      </w:r>
      <w:r w:rsidR="00862D27" w:rsidRPr="0016568C">
        <w:rPr>
          <w:rFonts w:hint="eastAsia"/>
        </w:rPr>
        <w:t>在案。</w:t>
      </w:r>
    </w:p>
    <w:p w:rsidR="00862D27" w:rsidRPr="0016568C" w:rsidRDefault="009D7AE5" w:rsidP="00B11623">
      <w:pPr>
        <w:pStyle w:val="3"/>
        <w:ind w:left="1418"/>
      </w:pPr>
      <w:r>
        <w:rPr>
          <w:rFonts w:hint="eastAsia"/>
        </w:rPr>
        <w:t>據上調查發現，遠</w:t>
      </w:r>
      <w:r>
        <w:rPr>
          <w:rFonts w:hAnsi="標楷體" w:hint="eastAsia"/>
        </w:rPr>
        <w:t>○</w:t>
      </w:r>
      <w:r w:rsidR="00862D27" w:rsidRPr="0016568C">
        <w:rPr>
          <w:rFonts w:hint="eastAsia"/>
        </w:rPr>
        <w:t>油脂公司使用逾期無水奶油及因即期與瑕疵之故而回收的</w:t>
      </w:r>
      <w:r w:rsidR="00862D27" w:rsidRPr="0016568C">
        <w:rPr>
          <w:rFonts w:ascii="新細明體" w:eastAsia="新細明體" w:hAnsi="新細明體" w:hint="eastAsia"/>
        </w:rPr>
        <w:t>「</w:t>
      </w:r>
      <w:r>
        <w:rPr>
          <w:rFonts w:hint="eastAsia"/>
        </w:rPr>
        <w:t>乳</w:t>
      </w:r>
      <w:r>
        <w:rPr>
          <w:rFonts w:hAnsi="標楷體" w:hint="eastAsia"/>
        </w:rPr>
        <w:t>○○</w:t>
      </w:r>
      <w:r w:rsidR="00862D27" w:rsidRPr="0016568C">
        <w:rPr>
          <w:rFonts w:hAnsi="標楷體" w:hint="eastAsia"/>
        </w:rPr>
        <w:t>」</w:t>
      </w:r>
      <w:r w:rsidR="00862D27" w:rsidRPr="0016568C">
        <w:rPr>
          <w:rFonts w:hint="eastAsia"/>
        </w:rPr>
        <w:t>所製成之違規產品共計90萬6,820公斤。</w:t>
      </w:r>
      <w:r w:rsidR="00B40CA2" w:rsidRPr="0016568C">
        <w:rPr>
          <w:rFonts w:hint="eastAsia"/>
        </w:rPr>
        <w:t>然據</w:t>
      </w:r>
      <w:r w:rsidR="00862D27" w:rsidRPr="0016568C">
        <w:rPr>
          <w:rFonts w:hint="eastAsia"/>
        </w:rPr>
        <w:t>桃園市政府衛生局查復</w:t>
      </w:r>
      <w:r w:rsidR="00862D27" w:rsidRPr="0016568C">
        <w:rPr>
          <w:rStyle w:val="aff1"/>
        </w:rPr>
        <w:footnoteReference w:id="2"/>
      </w:r>
      <w:r w:rsidR="00862D27" w:rsidRPr="0016568C">
        <w:rPr>
          <w:rFonts w:hint="eastAsia"/>
        </w:rPr>
        <w:t>，截至106年3月22日止，回收之違規產品重</w:t>
      </w:r>
      <w:r w:rsidR="00862D27" w:rsidRPr="0016568C">
        <w:rPr>
          <w:rFonts w:hint="eastAsia"/>
        </w:rPr>
        <w:lastRenderedPageBreak/>
        <w:t>量</w:t>
      </w:r>
      <w:r w:rsidR="00B40CA2" w:rsidRPr="0016568C">
        <w:rPr>
          <w:rFonts w:hint="eastAsia"/>
        </w:rPr>
        <w:t>約</w:t>
      </w:r>
      <w:r w:rsidR="00862D27" w:rsidRPr="0016568C">
        <w:rPr>
          <w:rFonts w:hint="eastAsia"/>
        </w:rPr>
        <w:t>計831公斤。如以重量計算其回收率，違規產品之回收率不及0.1％，此回收率甚低之原因，據衛福部及桃園市政府表示略以</w:t>
      </w:r>
      <w:r w:rsidR="00862D27" w:rsidRPr="0016568C">
        <w:rPr>
          <w:rStyle w:val="aff1"/>
        </w:rPr>
        <w:footnoteReference w:id="3"/>
      </w:r>
      <w:r>
        <w:rPr>
          <w:rFonts w:hint="eastAsia"/>
        </w:rPr>
        <w:t>，因遠</w:t>
      </w:r>
      <w:r>
        <w:rPr>
          <w:rFonts w:hAnsi="標楷體" w:hint="eastAsia"/>
        </w:rPr>
        <w:t>○</w:t>
      </w:r>
      <w:r w:rsidR="00862D27" w:rsidRPr="0016568C">
        <w:rPr>
          <w:rFonts w:hint="eastAsia"/>
        </w:rPr>
        <w:t>油脂公司無法釐清違規產品批號，爰擴大針對有疑慮之90萬6,820公斤產品下架回收，另該產品周轉循環約2週，故違規產品多已無在市面上流通，且使用逾期無水奶油為原料之製造時間為104年12月1日至105年3月29日、105年6月11日至同年7月11日，爰推估大多已被民眾食用云云。</w:t>
      </w:r>
      <w:r w:rsidR="00534521" w:rsidRPr="0016568C">
        <w:rPr>
          <w:rFonts w:hint="eastAsia"/>
        </w:rPr>
        <w:t>該公司之作為及衛福部、桃園市政府衛生局之回收產品管理制度，對於</w:t>
      </w:r>
      <w:r w:rsidR="00862D27" w:rsidRPr="0016568C">
        <w:rPr>
          <w:rFonts w:hint="eastAsia"/>
        </w:rPr>
        <w:t>國人飲食安全</w:t>
      </w:r>
      <w:r w:rsidR="00534521" w:rsidRPr="0016568C">
        <w:rPr>
          <w:rFonts w:hint="eastAsia"/>
        </w:rPr>
        <w:t>顯</w:t>
      </w:r>
      <w:r w:rsidR="001E3823" w:rsidRPr="0016568C">
        <w:rPr>
          <w:rFonts w:hint="eastAsia"/>
        </w:rPr>
        <w:t>難有</w:t>
      </w:r>
      <w:r w:rsidR="00862D27" w:rsidRPr="0016568C">
        <w:rPr>
          <w:rFonts w:hint="eastAsia"/>
        </w:rPr>
        <w:t>保障，不容忽視!</w:t>
      </w:r>
    </w:p>
    <w:p w:rsidR="00862D27" w:rsidRPr="0016568C" w:rsidRDefault="00862D27" w:rsidP="00B11623">
      <w:pPr>
        <w:pStyle w:val="3"/>
        <w:ind w:left="1418"/>
      </w:pPr>
      <w:r w:rsidRPr="0016568C">
        <w:rPr>
          <w:rFonts w:hint="eastAsia"/>
        </w:rPr>
        <w:t>衛福部鑑於前劣質豬油事件、食品特級橄欖油混摻其他油脂及違法添加銅葉綠素等社會矚目食安事件，考量食用油脂業涉屬高風險業別，爰於103年10月27日以部授食字第1031302873號公</w:t>
      </w:r>
      <w:r w:rsidRPr="0016568C">
        <w:rPr>
          <w:szCs w:val="32"/>
        </w:rPr>
        <w:t>告，辦理工廠登記之食用油脂製造加工、調配業者，</w:t>
      </w:r>
      <w:r w:rsidRPr="0016568C">
        <w:rPr>
          <w:rFonts w:hint="eastAsia"/>
          <w:szCs w:val="32"/>
        </w:rPr>
        <w:t>以</w:t>
      </w:r>
      <w:r w:rsidRPr="0016568C">
        <w:rPr>
          <w:szCs w:val="32"/>
        </w:rPr>
        <w:t>及辦理商業登記、公司登記、或工廠登記之食用油脂輸入業者，自</w:t>
      </w:r>
      <w:r w:rsidRPr="0016568C">
        <w:t>103年10月31日</w:t>
      </w:r>
      <w:r w:rsidRPr="0016568C">
        <w:rPr>
          <w:szCs w:val="32"/>
        </w:rPr>
        <w:t>起應建立食品追溯追蹤制度</w:t>
      </w:r>
      <w:r w:rsidRPr="0016568C">
        <w:rPr>
          <w:rFonts w:hint="eastAsia"/>
          <w:szCs w:val="32"/>
        </w:rPr>
        <w:t>，爰此，本事件遠</w:t>
      </w:r>
      <w:r w:rsidR="009D7AE5">
        <w:rPr>
          <w:rFonts w:hAnsi="標楷體" w:hint="eastAsia"/>
          <w:szCs w:val="32"/>
        </w:rPr>
        <w:t>○</w:t>
      </w:r>
      <w:r w:rsidRPr="0016568C">
        <w:rPr>
          <w:szCs w:val="32"/>
        </w:rPr>
        <w:t>油脂</w:t>
      </w:r>
      <w:r w:rsidRPr="0016568C">
        <w:rPr>
          <w:rFonts w:hint="eastAsia"/>
          <w:szCs w:val="32"/>
        </w:rPr>
        <w:t>公司應建立該</w:t>
      </w:r>
      <w:r w:rsidR="00534521" w:rsidRPr="0016568C">
        <w:rPr>
          <w:rFonts w:hint="eastAsia"/>
          <w:szCs w:val="32"/>
        </w:rPr>
        <w:t>管理</w:t>
      </w:r>
      <w:r w:rsidRPr="0016568C">
        <w:rPr>
          <w:rFonts w:hint="eastAsia"/>
          <w:szCs w:val="32"/>
        </w:rPr>
        <w:t>制度。</w:t>
      </w:r>
      <w:r w:rsidR="00534521" w:rsidRPr="0016568C">
        <w:rPr>
          <w:rFonts w:hint="eastAsia"/>
          <w:szCs w:val="32"/>
        </w:rPr>
        <w:t>復</w:t>
      </w:r>
      <w:r w:rsidRPr="0016568C">
        <w:rPr>
          <w:rFonts w:hint="eastAsia"/>
          <w:szCs w:val="32"/>
        </w:rPr>
        <w:t>按</w:t>
      </w:r>
      <w:r w:rsidR="00534521" w:rsidRPr="0016568C">
        <w:rPr>
          <w:rFonts w:ascii="新細明體" w:eastAsia="新細明體" w:hAnsi="新細明體" w:hint="eastAsia"/>
          <w:szCs w:val="32"/>
        </w:rPr>
        <w:t>「</w:t>
      </w:r>
      <w:r w:rsidRPr="0016568C">
        <w:rPr>
          <w:rFonts w:hint="eastAsia"/>
        </w:rPr>
        <w:t>食品及其相關產品追溯追蹤系統管理辦法</w:t>
      </w:r>
      <w:r w:rsidR="00534521" w:rsidRPr="0016568C">
        <w:rPr>
          <w:rFonts w:hAnsi="標楷體" w:hint="eastAsia"/>
        </w:rPr>
        <w:t>」</w:t>
      </w:r>
      <w:r w:rsidRPr="0016568C">
        <w:rPr>
          <w:rFonts w:hint="eastAsia"/>
        </w:rPr>
        <w:t>第4條規定略以，相關食品業者所建立之追溯追蹤系統至少應包含原材料、產品及其流向資訊等；</w:t>
      </w:r>
      <w:r w:rsidR="00534521" w:rsidRPr="0016568C">
        <w:rPr>
          <w:rFonts w:hint="eastAsia"/>
        </w:rPr>
        <w:t>另</w:t>
      </w:r>
      <w:r w:rsidR="009D7AE5">
        <w:rPr>
          <w:rFonts w:hint="eastAsia"/>
        </w:rPr>
        <w:t>食藥署依該辦法所訂定之「食品及其相關產品追溯追蹤管理查核紀</w:t>
      </w:r>
      <w:r w:rsidRPr="0016568C">
        <w:rPr>
          <w:rFonts w:hint="eastAsia"/>
        </w:rPr>
        <w:t>錄表(製造、加工、調配業者)」中之「產品流向資訊」稽查重點包括：物流業者資訊、非屬自然人之直接產品買受者資訊、產品</w:t>
      </w:r>
      <w:r w:rsidRPr="0016568C">
        <w:rPr>
          <w:rFonts w:hint="eastAsia"/>
          <w:spacing w:val="-4"/>
        </w:rPr>
        <w:t>批號……等</w:t>
      </w:r>
      <w:r w:rsidR="00534521" w:rsidRPr="0016568C">
        <w:rPr>
          <w:rFonts w:hint="eastAsia"/>
          <w:spacing w:val="-4"/>
        </w:rPr>
        <w:t>；</w:t>
      </w:r>
      <w:r w:rsidRPr="0016568C">
        <w:rPr>
          <w:rFonts w:hint="eastAsia"/>
          <w:spacing w:val="-4"/>
        </w:rPr>
        <w:t>且</w:t>
      </w:r>
      <w:r w:rsidRPr="0016568C">
        <w:rPr>
          <w:rFonts w:hint="eastAsia"/>
          <w:spacing w:val="-4"/>
          <w:szCs w:val="32"/>
        </w:rPr>
        <w:t>據衛福部查復</w:t>
      </w:r>
      <w:r w:rsidRPr="0016568C">
        <w:rPr>
          <w:rStyle w:val="aff1"/>
          <w:spacing w:val="-4"/>
          <w:szCs w:val="32"/>
        </w:rPr>
        <w:footnoteReference w:id="4"/>
      </w:r>
      <w:r w:rsidRPr="0016568C">
        <w:rPr>
          <w:rFonts w:hint="eastAsia"/>
          <w:spacing w:val="-4"/>
          <w:szCs w:val="32"/>
        </w:rPr>
        <w:t>，自103至105年止，</w:t>
      </w:r>
      <w:r w:rsidR="00180A22" w:rsidRPr="0016568C">
        <w:rPr>
          <w:rFonts w:hint="eastAsia"/>
          <w:spacing w:val="-4"/>
          <w:szCs w:val="32"/>
        </w:rPr>
        <w:lastRenderedPageBreak/>
        <w:t>查核</w:t>
      </w:r>
      <w:r w:rsidR="009D7AE5">
        <w:rPr>
          <w:rFonts w:hint="eastAsia"/>
          <w:spacing w:val="-4"/>
          <w:szCs w:val="32"/>
        </w:rPr>
        <w:t>遠</w:t>
      </w:r>
      <w:r w:rsidR="009D7AE5">
        <w:rPr>
          <w:rFonts w:hAnsi="標楷體" w:hint="eastAsia"/>
          <w:spacing w:val="-4"/>
          <w:szCs w:val="32"/>
        </w:rPr>
        <w:t>○</w:t>
      </w:r>
      <w:r w:rsidRPr="0016568C">
        <w:rPr>
          <w:rFonts w:hint="eastAsia"/>
          <w:spacing w:val="-4"/>
          <w:szCs w:val="32"/>
        </w:rPr>
        <w:t>油脂公司之食品</w:t>
      </w:r>
      <w:r w:rsidRPr="0016568C">
        <w:rPr>
          <w:spacing w:val="-4"/>
          <w:szCs w:val="32"/>
        </w:rPr>
        <w:t>追溯追蹤制度</w:t>
      </w:r>
      <w:r w:rsidR="00180A22" w:rsidRPr="0016568C">
        <w:rPr>
          <w:rFonts w:hint="eastAsia"/>
          <w:spacing w:val="-4"/>
          <w:szCs w:val="32"/>
        </w:rPr>
        <w:t>建置情形</w:t>
      </w:r>
      <w:r w:rsidRPr="0016568C">
        <w:rPr>
          <w:rFonts w:hint="eastAsia"/>
          <w:spacing w:val="-4"/>
          <w:szCs w:val="32"/>
        </w:rPr>
        <w:t>計3</w:t>
      </w:r>
      <w:r w:rsidR="009D7AE5">
        <w:rPr>
          <w:rFonts w:hint="eastAsia"/>
          <w:spacing w:val="-4"/>
          <w:szCs w:val="32"/>
        </w:rPr>
        <w:t>次，結果均符合規定。詎此次遠</w:t>
      </w:r>
      <w:r w:rsidR="009D7AE5">
        <w:rPr>
          <w:rFonts w:hAnsi="標楷體" w:hint="eastAsia"/>
          <w:spacing w:val="-4"/>
          <w:szCs w:val="32"/>
        </w:rPr>
        <w:t>○</w:t>
      </w:r>
      <w:r w:rsidRPr="0016568C">
        <w:rPr>
          <w:rFonts w:hint="eastAsia"/>
          <w:spacing w:val="-4"/>
          <w:szCs w:val="32"/>
        </w:rPr>
        <w:t>油脂公司竟無法釐清違規產品批號，回收率不及</w:t>
      </w:r>
      <w:r w:rsidRPr="0016568C">
        <w:rPr>
          <w:rFonts w:hint="eastAsia"/>
          <w:spacing w:val="-4"/>
        </w:rPr>
        <w:t>0.1％</w:t>
      </w:r>
      <w:r w:rsidRPr="0016568C">
        <w:rPr>
          <w:rFonts w:hint="eastAsia"/>
          <w:spacing w:val="-4"/>
          <w:szCs w:val="32"/>
        </w:rPr>
        <w:t>，顯見該公司未盡落實</w:t>
      </w:r>
      <w:r w:rsidRPr="0016568C">
        <w:rPr>
          <w:spacing w:val="-4"/>
          <w:szCs w:val="32"/>
        </w:rPr>
        <w:t>追溯追蹤制度</w:t>
      </w:r>
      <w:r w:rsidR="00D9318A" w:rsidRPr="0016568C">
        <w:rPr>
          <w:rFonts w:hint="eastAsia"/>
          <w:spacing w:val="-4"/>
          <w:szCs w:val="32"/>
        </w:rPr>
        <w:t>、主管機關查核不力</w:t>
      </w:r>
      <w:r w:rsidRPr="0016568C">
        <w:rPr>
          <w:rFonts w:hint="eastAsia"/>
          <w:spacing w:val="-4"/>
          <w:szCs w:val="32"/>
        </w:rPr>
        <w:t>，益見該制度形同虛設。</w:t>
      </w:r>
    </w:p>
    <w:p w:rsidR="00862D27" w:rsidRPr="0016568C" w:rsidRDefault="00862D27" w:rsidP="00B11623">
      <w:pPr>
        <w:pStyle w:val="3"/>
        <w:ind w:left="1418"/>
        <w:rPr>
          <w:b/>
        </w:rPr>
      </w:pPr>
      <w:r w:rsidRPr="0016568C">
        <w:rPr>
          <w:rFonts w:hint="eastAsia"/>
        </w:rPr>
        <w:t>再查追溯追蹤系統建立之目的係冀藉由食品自生產至供應之各個上</w:t>
      </w:r>
      <w:r w:rsidR="00180A22" w:rsidRPr="0016568C">
        <w:rPr>
          <w:rFonts w:hint="eastAsia"/>
        </w:rPr>
        <w:t>、</w:t>
      </w:r>
      <w:r w:rsidRPr="0016568C">
        <w:rPr>
          <w:rFonts w:hint="eastAsia"/>
        </w:rPr>
        <w:t>下游流程的標記，</w:t>
      </w:r>
      <w:r w:rsidR="009D7AE5">
        <w:rPr>
          <w:rFonts w:hint="eastAsia"/>
        </w:rPr>
        <w:t>追溯產品供應來源及追蹤產品流向，爰產品各流向資訊必須完整；惟遠</w:t>
      </w:r>
      <w:r w:rsidR="009D7AE5">
        <w:rPr>
          <w:rFonts w:hAnsi="標楷體" w:hint="eastAsia"/>
        </w:rPr>
        <w:t>○</w:t>
      </w:r>
      <w:r w:rsidRPr="0016568C">
        <w:rPr>
          <w:rFonts w:hint="eastAsia"/>
        </w:rPr>
        <w:t>油脂公司使用回收</w:t>
      </w:r>
      <w:r w:rsidRPr="0016568C">
        <w:rPr>
          <w:rFonts w:ascii="新細明體" w:eastAsia="新細明體" w:hAnsi="新細明體" w:hint="eastAsia"/>
        </w:rPr>
        <w:t>「</w:t>
      </w:r>
      <w:r w:rsidR="009D7AE5">
        <w:rPr>
          <w:rFonts w:hint="eastAsia"/>
        </w:rPr>
        <w:t>乳</w:t>
      </w:r>
      <w:r w:rsidR="009D7AE5">
        <w:rPr>
          <w:rFonts w:hAnsi="標楷體" w:hint="eastAsia"/>
        </w:rPr>
        <w:t>○○</w:t>
      </w:r>
      <w:r w:rsidRPr="0016568C">
        <w:rPr>
          <w:rFonts w:hAnsi="標楷體" w:hint="eastAsia"/>
        </w:rPr>
        <w:t>」</w:t>
      </w:r>
      <w:r w:rsidRPr="0016568C">
        <w:rPr>
          <w:rFonts w:hint="eastAsia"/>
        </w:rPr>
        <w:t>再製其他油品情事，凸顯此制度對於回收管理面向之漏洞，現行</w:t>
      </w:r>
      <w:r w:rsidRPr="0016568C">
        <w:rPr>
          <w:rFonts w:ascii="新細明體" w:eastAsia="新細明體" w:hAnsi="新細明體" w:hint="eastAsia"/>
        </w:rPr>
        <w:t>「</w:t>
      </w:r>
      <w:r w:rsidRPr="0016568C">
        <w:rPr>
          <w:rFonts w:hint="eastAsia"/>
        </w:rPr>
        <w:t>食品及其相關產品追溯追蹤系統管理辦法</w:t>
      </w:r>
      <w:r w:rsidRPr="0016568C">
        <w:rPr>
          <w:rFonts w:hAnsi="標楷體" w:hint="eastAsia"/>
        </w:rPr>
        <w:t>」</w:t>
      </w:r>
      <w:r w:rsidRPr="0016568C">
        <w:rPr>
          <w:rFonts w:hint="eastAsia"/>
        </w:rPr>
        <w:t>關於食品業者從事食品及其相關產品製造、加工、調配業務時所應建立之追溯追蹤系統，在產品流向資訊方面，僅有物流、買受人</w:t>
      </w:r>
      <w:r w:rsidRPr="0016568C">
        <w:rPr>
          <w:rFonts w:hAnsi="標楷體" w:hint="eastAsia"/>
        </w:rPr>
        <w:t>……</w:t>
      </w:r>
      <w:r w:rsidRPr="0016568C">
        <w:rPr>
          <w:rFonts w:hint="eastAsia"/>
        </w:rPr>
        <w:t>等之標記規定，欠缺</w:t>
      </w:r>
      <w:r w:rsidR="00180A22" w:rsidRPr="0016568C">
        <w:rPr>
          <w:rFonts w:hint="eastAsia"/>
        </w:rPr>
        <w:t>記載</w:t>
      </w:r>
      <w:r w:rsidRPr="0016568C">
        <w:rPr>
          <w:rFonts w:hint="eastAsia"/>
        </w:rPr>
        <w:t>回收流向資訊之要求，例如：回收品之名稱、批號、重量、有效日期、回收原因</w:t>
      </w:r>
      <w:r w:rsidRPr="0016568C">
        <w:rPr>
          <w:rFonts w:hAnsi="標楷體" w:hint="eastAsia"/>
        </w:rPr>
        <w:t>……</w:t>
      </w:r>
      <w:r w:rsidRPr="0016568C">
        <w:rPr>
          <w:rFonts w:hint="eastAsia"/>
        </w:rPr>
        <w:t>等，</w:t>
      </w:r>
      <w:r w:rsidR="00180A22" w:rsidRPr="0016568C">
        <w:rPr>
          <w:rFonts w:hint="eastAsia"/>
        </w:rPr>
        <w:t>且關於庫存及報廢品之管理規定亦付之闕如，</w:t>
      </w:r>
      <w:r w:rsidRPr="0016568C">
        <w:rPr>
          <w:rFonts w:hint="eastAsia"/>
        </w:rPr>
        <w:t>致產品流向管理缺漏不全，難以全面勾稽及追蹤問題產品，甚衍生業者有違法使用回收品之空間。</w:t>
      </w:r>
    </w:p>
    <w:p w:rsidR="00862D27" w:rsidRPr="0016568C" w:rsidRDefault="00862D27" w:rsidP="00B11623">
      <w:pPr>
        <w:pStyle w:val="3"/>
        <w:ind w:left="1418"/>
        <w:rPr>
          <w:szCs w:val="32"/>
        </w:rPr>
      </w:pPr>
      <w:r w:rsidRPr="0016568C">
        <w:rPr>
          <w:rFonts w:hint="eastAsia"/>
        </w:rPr>
        <w:t>綜上，衛福部雖已於103年10月27日公</w:t>
      </w:r>
      <w:r w:rsidRPr="0016568C">
        <w:rPr>
          <w:szCs w:val="32"/>
        </w:rPr>
        <w:t>告食用油脂製造加工、調配</w:t>
      </w:r>
      <w:r w:rsidRPr="0016568C">
        <w:rPr>
          <w:rFonts w:hint="eastAsia"/>
          <w:szCs w:val="32"/>
        </w:rPr>
        <w:t>及</w:t>
      </w:r>
      <w:r w:rsidRPr="0016568C">
        <w:rPr>
          <w:szCs w:val="32"/>
        </w:rPr>
        <w:t>輸入業者，自</w:t>
      </w:r>
      <w:r w:rsidRPr="0016568C">
        <w:t>103年10月31</w:t>
      </w:r>
      <w:r w:rsidRPr="0016568C">
        <w:rPr>
          <w:szCs w:val="32"/>
        </w:rPr>
        <w:t>日起應建立食品追溯追蹤制度</w:t>
      </w:r>
      <w:r w:rsidRPr="0016568C">
        <w:rPr>
          <w:rFonts w:hint="eastAsia"/>
          <w:szCs w:val="32"/>
        </w:rPr>
        <w:t>，且近3</w:t>
      </w:r>
      <w:r w:rsidR="009D7AE5">
        <w:rPr>
          <w:rFonts w:hint="eastAsia"/>
          <w:szCs w:val="32"/>
        </w:rPr>
        <w:t>年遠</w:t>
      </w:r>
      <w:r w:rsidR="009D7AE5">
        <w:rPr>
          <w:rFonts w:hAnsi="標楷體" w:hint="eastAsia"/>
          <w:szCs w:val="32"/>
        </w:rPr>
        <w:t>○</w:t>
      </w:r>
      <w:r w:rsidRPr="0016568C">
        <w:rPr>
          <w:rFonts w:hint="eastAsia"/>
          <w:szCs w:val="32"/>
        </w:rPr>
        <w:t>油脂公司評核結果均符合該規定，惟該公司仍發生違法使用逾期原材料及回收</w:t>
      </w:r>
      <w:r w:rsidR="00180A22" w:rsidRPr="0016568C">
        <w:rPr>
          <w:rFonts w:hint="eastAsia"/>
          <w:szCs w:val="32"/>
        </w:rPr>
        <w:t>產品</w:t>
      </w:r>
      <w:r w:rsidRPr="0016568C">
        <w:rPr>
          <w:rFonts w:hint="eastAsia"/>
          <w:szCs w:val="32"/>
        </w:rPr>
        <w:t>再製其他油品情事，復無法釐清違規產品批號，回收率不及0.1</w:t>
      </w:r>
      <w:r w:rsidRPr="0016568C">
        <w:rPr>
          <w:rFonts w:hint="eastAsia"/>
        </w:rPr>
        <w:t>％</w:t>
      </w:r>
      <w:r w:rsidRPr="0016568C">
        <w:rPr>
          <w:rFonts w:hint="eastAsia"/>
          <w:szCs w:val="32"/>
        </w:rPr>
        <w:t>，嚴重影響國人飲食安全，食品追溯追蹤制度形同虛設；復現行「食品及其相關產品追溯追蹤系統管理辦法」對於產品回收流向資訊之管理，付之闕如，致追溯追蹤系統缺漏不全，難以全面勾稽及追蹤問題產品，甚衍生業者有違法使用回收品之空間，均亟待衛福</w:t>
      </w:r>
      <w:r w:rsidRPr="0016568C">
        <w:rPr>
          <w:rFonts w:hint="eastAsia"/>
          <w:szCs w:val="32"/>
        </w:rPr>
        <w:lastRenderedPageBreak/>
        <w:t>部檢討改進。</w:t>
      </w:r>
    </w:p>
    <w:p w:rsidR="00862D27" w:rsidRPr="0016568C" w:rsidRDefault="00862D27" w:rsidP="00862D27">
      <w:pPr>
        <w:pStyle w:val="2"/>
        <w:rPr>
          <w:b/>
          <w:szCs w:val="36"/>
        </w:rPr>
      </w:pPr>
      <w:r w:rsidRPr="0016568C">
        <w:rPr>
          <w:rFonts w:hint="eastAsia"/>
          <w:b/>
        </w:rPr>
        <w:t>桃園市政府衛生局</w:t>
      </w:r>
      <w:r w:rsidR="000E7F2C" w:rsidRPr="0016568C">
        <w:rPr>
          <w:rFonts w:hint="eastAsia"/>
          <w:b/>
        </w:rPr>
        <w:t>於無任何準據情形下，</w:t>
      </w:r>
      <w:r w:rsidRPr="0016568C">
        <w:rPr>
          <w:rFonts w:hint="eastAsia"/>
          <w:b/>
        </w:rPr>
        <w:t>對於轄內食品業者</w:t>
      </w:r>
      <w:r w:rsidR="000E7F2C" w:rsidRPr="0016568C">
        <w:rPr>
          <w:rFonts w:hint="eastAsia"/>
          <w:b/>
        </w:rPr>
        <w:t>之</w:t>
      </w:r>
      <w:r w:rsidRPr="0016568C">
        <w:rPr>
          <w:rFonts w:hint="eastAsia"/>
          <w:b/>
        </w:rPr>
        <w:t>稽查紀錄僅保存1年，明顯違反檔案法相關規定，確有違失。</w:t>
      </w:r>
    </w:p>
    <w:p w:rsidR="00862D27" w:rsidRPr="0016568C" w:rsidRDefault="00862D27" w:rsidP="00B11623">
      <w:pPr>
        <w:pStyle w:val="3"/>
        <w:ind w:left="1418"/>
      </w:pPr>
      <w:r w:rsidRPr="0016568C">
        <w:rPr>
          <w:rFonts w:hint="eastAsia"/>
        </w:rPr>
        <w:t>按食品</w:t>
      </w:r>
      <w:r w:rsidR="0049750F" w:rsidRPr="0016568C">
        <w:rPr>
          <w:rFonts w:hint="eastAsia"/>
        </w:rPr>
        <w:t>安全</w:t>
      </w:r>
      <w:r w:rsidRPr="0016568C">
        <w:rPr>
          <w:rFonts w:hint="eastAsia"/>
        </w:rPr>
        <w:t>衛生管理法第41條規定：「直轄市、縣（市）主管機關為確保食品、食品添加物、食品器具、食品容器或包裝及食品用洗潔劑符合本法規定，得執行下列措施，業者應配合，不得規避、妨礙或拒絕：一、進入製造、加工、調配、包裝、運送、貯存、販賣場所執行現場查核及抽樣檢驗。二、為前款查核或抽樣檢驗時，得要求前款場所之食品業者提供原料或產品之來源及數量、作業、品保、販賣對象、金額、其他佐證資料、證明或紀錄，並得查閱、扣留或複製之。……」另按檔案法第10條及第12條第1項分別規定：「檔案之保存年限，應依其性質及價值，區分為永久保存或定期保存。」、「定期保存之檔案未逾法定保存年限或未依法定程序，不得銷毀。」次按國家發展委員會檔案管理局「機關共通性檔案保存年限基準」衛生類檔案保存年限基準表</w:t>
      </w:r>
      <w:r w:rsidR="0049750F" w:rsidRPr="0016568C">
        <w:rPr>
          <w:rFonts w:hint="eastAsia"/>
        </w:rPr>
        <w:t>規定：</w:t>
      </w:r>
      <w:r w:rsidRPr="0016568C">
        <w:rPr>
          <w:rFonts w:hint="eastAsia"/>
        </w:rPr>
        <w:t>「110701食品業者作業衛生稽查及抽驗等相關文件保存年限5年」</w:t>
      </w:r>
      <w:r w:rsidR="0049750F" w:rsidRPr="0016568C">
        <w:rPr>
          <w:rFonts w:hint="eastAsia"/>
        </w:rPr>
        <w:t>。準此，</w:t>
      </w:r>
      <w:r w:rsidRPr="0016568C">
        <w:rPr>
          <w:rFonts w:hint="eastAsia"/>
        </w:rPr>
        <w:t>各地方衛生主管</w:t>
      </w:r>
      <w:r w:rsidR="009E025F" w:rsidRPr="0016568C">
        <w:rPr>
          <w:rFonts w:hint="eastAsia"/>
        </w:rPr>
        <w:t>機關</w:t>
      </w:r>
      <w:r w:rsidRPr="0016568C">
        <w:rPr>
          <w:rFonts w:hint="eastAsia"/>
        </w:rPr>
        <w:t>為確保食品業者符合食品安全衛生管理法規定，得對於業者相關作業環境進行現場稽查，且稽查及抽驗等紀錄文件，應至少保存5年，未逾法定保存年限不得銷毀。</w:t>
      </w:r>
    </w:p>
    <w:p w:rsidR="00862D27" w:rsidRPr="0016568C" w:rsidRDefault="00862D27" w:rsidP="000E7F2C">
      <w:pPr>
        <w:pStyle w:val="3"/>
        <w:ind w:left="1418"/>
      </w:pPr>
      <w:r w:rsidRPr="0016568C">
        <w:rPr>
          <w:rFonts w:hint="eastAsia"/>
        </w:rPr>
        <w:t>查桃園市政府衛生局102至105</w:t>
      </w:r>
      <w:r w:rsidR="009D7AE5">
        <w:rPr>
          <w:rFonts w:hint="eastAsia"/>
        </w:rPr>
        <w:t>年依食品安全衛生管理法對於遠</w:t>
      </w:r>
      <w:r w:rsidR="009D7AE5">
        <w:rPr>
          <w:rFonts w:hAnsi="標楷體" w:hint="eastAsia"/>
        </w:rPr>
        <w:t>○</w:t>
      </w:r>
      <w:r w:rsidRPr="0016568C">
        <w:rPr>
          <w:rFonts w:hint="eastAsia"/>
        </w:rPr>
        <w:t>油脂公司之稽查情形，據該局106年4月28日查復</w:t>
      </w:r>
      <w:r w:rsidRPr="0016568C">
        <w:rPr>
          <w:rStyle w:val="aff1"/>
        </w:rPr>
        <w:footnoteReference w:id="5"/>
      </w:r>
      <w:r w:rsidRPr="0016568C">
        <w:rPr>
          <w:rFonts w:hint="eastAsia"/>
        </w:rPr>
        <w:t>登載於「產品通路管理資訊系統」</w:t>
      </w:r>
      <w:r w:rsidRPr="0016568C">
        <w:rPr>
          <w:rFonts w:hint="eastAsia"/>
        </w:rPr>
        <w:lastRenderedPageBreak/>
        <w:t>資料，各年度稽查次數分別計1、12、7及2次；續據</w:t>
      </w:r>
      <w:r w:rsidR="0049750F" w:rsidRPr="0016568C">
        <w:rPr>
          <w:rFonts w:hint="eastAsia"/>
        </w:rPr>
        <w:t>桃園市政府</w:t>
      </w:r>
      <w:r w:rsidRPr="0016568C">
        <w:rPr>
          <w:rFonts w:hint="eastAsia"/>
        </w:rPr>
        <w:t>同年7月28日</w:t>
      </w:r>
      <w:r w:rsidR="0049750F" w:rsidRPr="0016568C">
        <w:rPr>
          <w:rFonts w:hint="eastAsia"/>
        </w:rPr>
        <w:t>提供</w:t>
      </w:r>
      <w:r w:rsidRPr="0016568C">
        <w:rPr>
          <w:rFonts w:hint="eastAsia"/>
        </w:rPr>
        <w:t>資料</w:t>
      </w:r>
      <w:r w:rsidRPr="0016568C">
        <w:rPr>
          <w:rStyle w:val="aff1"/>
        </w:rPr>
        <w:footnoteReference w:id="6"/>
      </w:r>
      <w:r w:rsidRPr="0016568C">
        <w:rPr>
          <w:rFonts w:hint="eastAsia"/>
        </w:rPr>
        <w:t>，其中103年度稽查次數為11次，</w:t>
      </w:r>
      <w:r w:rsidR="00F65318" w:rsidRPr="0016568C">
        <w:rPr>
          <w:rFonts w:hint="eastAsia"/>
        </w:rPr>
        <w:t>二者</w:t>
      </w:r>
      <w:r w:rsidRPr="0016568C">
        <w:rPr>
          <w:rFonts w:hint="eastAsia"/>
        </w:rPr>
        <w:t>對於103年度稽查次數之</w:t>
      </w:r>
      <w:r w:rsidR="0049750F" w:rsidRPr="0016568C">
        <w:rPr>
          <w:rFonts w:hint="eastAsia"/>
        </w:rPr>
        <w:t>結果</w:t>
      </w:r>
      <w:r w:rsidRPr="0016568C">
        <w:rPr>
          <w:rFonts w:hint="eastAsia"/>
        </w:rPr>
        <w:t>不同，顯見該局對於稽查紀錄相關文件未能確切掌握。再者，該局自102年起對於該公司之歷次稽查紀錄至少應保存至107年，惟查欠缺102年10月18日及103年1月15日、2月16日、7月3日、9月7日等5</w:t>
      </w:r>
      <w:r w:rsidR="0049750F" w:rsidRPr="0016568C">
        <w:rPr>
          <w:rFonts w:hint="eastAsia"/>
        </w:rPr>
        <w:t>次紀錄；關於稽查紀錄保存問題，</w:t>
      </w:r>
      <w:r w:rsidRPr="0016568C">
        <w:rPr>
          <w:rFonts w:hint="eastAsia"/>
        </w:rPr>
        <w:t>桃園市政府竟查復表示：「經查過去年度相關稽查紀錄保存年限為1年，故目前本府衛生局公文系統已無相關資料。」且桃園市政府衛生局關百娟科長於本院詢問時亦說明：「我們過去對於稽查紀錄的保存年限是1年，目前已經查不到相關資料……」，另許景鑫副局長補充：「104年到衛生局服務，當初也聽同事說稽查紀錄保存年限只有1年，時間到了就銷毀……」</w:t>
      </w:r>
      <w:r w:rsidR="0049750F" w:rsidRPr="0016568C">
        <w:rPr>
          <w:rFonts w:hint="eastAsia"/>
        </w:rPr>
        <w:t>等語，</w:t>
      </w:r>
      <w:r w:rsidRPr="0016568C">
        <w:rPr>
          <w:rFonts w:hint="eastAsia"/>
        </w:rPr>
        <w:t>此有桃園市政府查復資料及本院詢問筆錄在卷足稽。據上，</w:t>
      </w:r>
      <w:r w:rsidR="000E7F2C" w:rsidRPr="0016568C">
        <w:rPr>
          <w:rFonts w:hint="eastAsia"/>
        </w:rPr>
        <w:t>桃園市政府衛生局於無任何準據情形下，對於轄內食品業者之稽查紀錄僅保存1年，明顯違反檔案法相關規定，確有違失</w:t>
      </w:r>
      <w:r w:rsidRPr="0016568C">
        <w:rPr>
          <w:rFonts w:hint="eastAsia"/>
        </w:rPr>
        <w:t>。</w:t>
      </w:r>
    </w:p>
    <w:p w:rsidR="00E668FD" w:rsidRPr="0016568C" w:rsidRDefault="00E668FD" w:rsidP="005A4B63">
      <w:pPr>
        <w:pStyle w:val="2"/>
        <w:rPr>
          <w:b/>
          <w:spacing w:val="-2"/>
          <w:szCs w:val="36"/>
        </w:rPr>
      </w:pPr>
      <w:r w:rsidRPr="0016568C">
        <w:rPr>
          <w:rFonts w:hint="eastAsia"/>
          <w:b/>
          <w:spacing w:val="-2"/>
        </w:rPr>
        <w:t>臺北市政府衛生局及臺中市政府衛生局未</w:t>
      </w:r>
      <w:r w:rsidR="005A4B63" w:rsidRPr="0016568C">
        <w:rPr>
          <w:rFonts w:hint="eastAsia"/>
          <w:b/>
          <w:spacing w:val="-2"/>
        </w:rPr>
        <w:t>要求所轄餐飲業者</w:t>
      </w:r>
      <w:r w:rsidRPr="0016568C">
        <w:rPr>
          <w:rFonts w:hint="eastAsia"/>
          <w:b/>
          <w:spacing w:val="-2"/>
        </w:rPr>
        <w:t>落實</w:t>
      </w:r>
      <w:r w:rsidR="009E025F" w:rsidRPr="0016568C">
        <w:rPr>
          <w:rFonts w:hint="eastAsia"/>
          <w:b/>
          <w:spacing w:val="-2"/>
        </w:rPr>
        <w:t>GHP</w:t>
      </w:r>
      <w:r w:rsidR="000B46A0" w:rsidRPr="0016568C">
        <w:rPr>
          <w:rFonts w:hint="eastAsia"/>
          <w:b/>
          <w:spacing w:val="-2"/>
        </w:rPr>
        <w:t>準則</w:t>
      </w:r>
      <w:r w:rsidR="005A4B63" w:rsidRPr="0016568C">
        <w:rPr>
          <w:rFonts w:hint="eastAsia"/>
          <w:b/>
          <w:spacing w:val="-2"/>
        </w:rPr>
        <w:t>第6條第3款及第5款</w:t>
      </w:r>
      <w:r w:rsidR="00E4686B" w:rsidRPr="0016568C">
        <w:rPr>
          <w:rFonts w:hint="eastAsia"/>
          <w:b/>
          <w:spacing w:val="-2"/>
        </w:rPr>
        <w:t>關於原材料於倉儲過程中應定期檢查及記錄之</w:t>
      </w:r>
      <w:r w:rsidR="005A4B63" w:rsidRPr="0016568C">
        <w:rPr>
          <w:rFonts w:hint="eastAsia"/>
          <w:b/>
          <w:spacing w:val="-2"/>
        </w:rPr>
        <w:t>規定，</w:t>
      </w:r>
      <w:r w:rsidRPr="0016568C">
        <w:rPr>
          <w:rFonts w:hint="eastAsia"/>
          <w:b/>
          <w:spacing w:val="-2"/>
        </w:rPr>
        <w:t>且疏未列為相關稽查之檢查項目，致業者</w:t>
      </w:r>
      <w:r w:rsidR="00AF31F1" w:rsidRPr="0016568C">
        <w:rPr>
          <w:rFonts w:hint="eastAsia"/>
          <w:b/>
          <w:spacing w:val="-2"/>
        </w:rPr>
        <w:t>有</w:t>
      </w:r>
      <w:r w:rsidR="000B46A0" w:rsidRPr="0016568C">
        <w:rPr>
          <w:rFonts w:hint="eastAsia"/>
          <w:b/>
          <w:spacing w:val="-2"/>
        </w:rPr>
        <w:t>違法使用逾期原料</w:t>
      </w:r>
      <w:r w:rsidR="00AF31F1" w:rsidRPr="0016568C">
        <w:rPr>
          <w:rFonts w:hint="eastAsia"/>
          <w:b/>
          <w:spacing w:val="-2"/>
        </w:rPr>
        <w:t>之機會</w:t>
      </w:r>
      <w:r w:rsidR="005A4B63" w:rsidRPr="0016568C">
        <w:rPr>
          <w:rFonts w:hint="eastAsia"/>
          <w:b/>
          <w:spacing w:val="-2"/>
        </w:rPr>
        <w:t>；復</w:t>
      </w:r>
      <w:r w:rsidR="00E4686B" w:rsidRPr="0016568C">
        <w:rPr>
          <w:rFonts w:hint="eastAsia"/>
          <w:b/>
          <w:spacing w:val="-2"/>
        </w:rPr>
        <w:t>以</w:t>
      </w:r>
      <w:r w:rsidR="000B46A0" w:rsidRPr="0016568C">
        <w:rPr>
          <w:rFonts w:hint="eastAsia"/>
          <w:b/>
          <w:spacing w:val="-2"/>
        </w:rPr>
        <w:t>該</w:t>
      </w:r>
      <w:r w:rsidRPr="0016568C">
        <w:rPr>
          <w:rFonts w:hint="eastAsia"/>
          <w:b/>
          <w:spacing w:val="-2"/>
        </w:rPr>
        <w:t>準則</w:t>
      </w:r>
      <w:r w:rsidR="00E4686B" w:rsidRPr="0016568C">
        <w:rPr>
          <w:rFonts w:hint="eastAsia"/>
          <w:b/>
          <w:spacing w:val="-2"/>
        </w:rPr>
        <w:t>既</w:t>
      </w:r>
      <w:r w:rsidRPr="0016568C">
        <w:rPr>
          <w:rFonts w:hint="eastAsia"/>
          <w:b/>
          <w:spacing w:val="-2"/>
        </w:rPr>
        <w:t>已明定</w:t>
      </w:r>
      <w:r w:rsidR="005A4B63" w:rsidRPr="0016568C">
        <w:rPr>
          <w:rFonts w:hint="eastAsia"/>
          <w:b/>
          <w:spacing w:val="-2"/>
        </w:rPr>
        <w:t>原材料</w:t>
      </w:r>
      <w:r w:rsidR="00E4686B" w:rsidRPr="0016568C">
        <w:rPr>
          <w:rFonts w:hint="eastAsia"/>
          <w:b/>
          <w:spacing w:val="-2"/>
        </w:rPr>
        <w:t>之</w:t>
      </w:r>
      <w:r w:rsidR="00BE5953" w:rsidRPr="0016568C">
        <w:rPr>
          <w:rFonts w:hint="eastAsia"/>
          <w:b/>
          <w:spacing w:val="-2"/>
        </w:rPr>
        <w:t>倉儲管理方式</w:t>
      </w:r>
      <w:r w:rsidRPr="0016568C">
        <w:rPr>
          <w:rFonts w:hint="eastAsia"/>
          <w:b/>
          <w:spacing w:val="-2"/>
        </w:rPr>
        <w:t>，衛福部應自源頭建立相關督管</w:t>
      </w:r>
      <w:r w:rsidRPr="0016568C">
        <w:rPr>
          <w:rFonts w:hint="eastAsia"/>
          <w:b/>
          <w:spacing w:val="-2"/>
          <w:szCs w:val="36"/>
        </w:rPr>
        <w:t>機制，依分級管理原則</w:t>
      </w:r>
      <w:r w:rsidRPr="0016568C">
        <w:rPr>
          <w:rFonts w:hint="eastAsia"/>
          <w:b/>
          <w:spacing w:val="-2"/>
        </w:rPr>
        <w:t>輔導業者符合規定，並</w:t>
      </w:r>
      <w:r w:rsidRPr="0016568C">
        <w:rPr>
          <w:rFonts w:hint="eastAsia"/>
          <w:b/>
          <w:spacing w:val="-2"/>
          <w:szCs w:val="36"/>
        </w:rPr>
        <w:t>督促各地方政府落實稽查。</w:t>
      </w:r>
    </w:p>
    <w:p w:rsidR="00DC7F50" w:rsidRPr="0016568C" w:rsidRDefault="00383465" w:rsidP="00B11623">
      <w:pPr>
        <w:pStyle w:val="3"/>
        <w:ind w:left="1418"/>
      </w:pPr>
      <w:r w:rsidRPr="0016568C">
        <w:rPr>
          <w:rFonts w:hint="eastAsia"/>
        </w:rPr>
        <w:t>按食品安全衛生管理法</w:t>
      </w:r>
      <w:r w:rsidR="0052485F" w:rsidRPr="0016568C">
        <w:rPr>
          <w:rFonts w:hint="eastAsia"/>
        </w:rPr>
        <w:t>第15條第1項規定：「食品或食品添加物有下列情形之一者，不得製造、加工、</w:t>
      </w:r>
      <w:r w:rsidR="0052485F" w:rsidRPr="0016568C">
        <w:rPr>
          <w:rFonts w:hint="eastAsia"/>
        </w:rPr>
        <w:lastRenderedPageBreak/>
        <w:t>調配、包裝、運送、貯存、販賣、輸入、輸出、作為贈品或公開陳列：</w:t>
      </w:r>
      <w:r w:rsidR="00443456" w:rsidRPr="0016568C">
        <w:rPr>
          <w:rFonts w:hint="eastAsia"/>
        </w:rPr>
        <w:t>一、變質或腐敗。</w:t>
      </w:r>
      <w:r w:rsidR="0052485F" w:rsidRPr="0016568C">
        <w:rPr>
          <w:rFonts w:hint="eastAsia"/>
        </w:rPr>
        <w:t>……八、逾有效日期。……」復按同法第8條第1項及第4項分別規定：「食品業者之從業人員、作業場所、設施衛生管理及其品保制度，均應符合食品之良好衛生規範準則。」、「第</w:t>
      </w:r>
      <w:r w:rsidR="008D7DD0" w:rsidRPr="0016568C">
        <w:rPr>
          <w:rFonts w:hint="eastAsia"/>
        </w:rPr>
        <w:t>1</w:t>
      </w:r>
      <w:r w:rsidR="0052485F" w:rsidRPr="0016568C">
        <w:rPr>
          <w:rFonts w:hint="eastAsia"/>
        </w:rPr>
        <w:t>項食品之良好衛生規範準則、第</w:t>
      </w:r>
      <w:r w:rsidR="008D7DD0" w:rsidRPr="0016568C">
        <w:rPr>
          <w:rFonts w:hint="eastAsia"/>
        </w:rPr>
        <w:t>2</w:t>
      </w:r>
      <w:r w:rsidR="0052485F" w:rsidRPr="0016568C">
        <w:rPr>
          <w:rFonts w:hint="eastAsia"/>
        </w:rPr>
        <w:t>項食品安全管制系統準則，及前項食品業者申請登錄之條件、程序、應登錄之事項與申請變更、登錄之廢止、撤銷及其他應遵行事項之辦法，由中央主管機關定之。」</w:t>
      </w:r>
      <w:r w:rsidR="00DC7F50" w:rsidRPr="0016568C">
        <w:rPr>
          <w:rFonts w:hint="eastAsia"/>
        </w:rPr>
        <w:t>次</w:t>
      </w:r>
      <w:r w:rsidR="00DC7F50" w:rsidRPr="0016568C">
        <w:rPr>
          <w:rFonts w:hAnsi="標楷體" w:hint="eastAsia"/>
        </w:rPr>
        <w:t>按</w:t>
      </w:r>
      <w:r w:rsidR="009E025F" w:rsidRPr="0016568C">
        <w:rPr>
          <w:rFonts w:hAnsi="標楷體" w:hint="eastAsia"/>
        </w:rPr>
        <w:t>GHP</w:t>
      </w:r>
      <w:r w:rsidR="00DC7F50" w:rsidRPr="0016568C">
        <w:rPr>
          <w:rFonts w:hint="eastAsia"/>
        </w:rPr>
        <w:t>準則</w:t>
      </w:r>
      <w:r w:rsidR="00DC7F50" w:rsidRPr="0016568C">
        <w:rPr>
          <w:rFonts w:hAnsi="標楷體" w:hint="eastAsia"/>
        </w:rPr>
        <w:t>第6條規定：「食品業者倉儲管制，應符合下列規定：……三、倉儲作業應遵行先進先出之原則，並確實記錄。……五、倉儲過程中，應定期檢查，並確實記錄；有異狀時，應立即處理，確保原材料、半成品及成品之品質及衛生。」</w:t>
      </w:r>
      <w:r w:rsidR="000B46A0" w:rsidRPr="0016568C">
        <w:rPr>
          <w:rFonts w:hint="eastAsia"/>
        </w:rPr>
        <w:t>爰</w:t>
      </w:r>
      <w:r w:rsidR="00DC7F50" w:rsidRPr="0016568C">
        <w:rPr>
          <w:rFonts w:hint="eastAsia"/>
        </w:rPr>
        <w:t>此，衛福部於103年11月7日訂定發布</w:t>
      </w:r>
      <w:r w:rsidR="00DC7F50" w:rsidRPr="0016568C">
        <w:rPr>
          <w:rFonts w:hAnsi="標楷體" w:hint="eastAsia"/>
        </w:rPr>
        <w:t>GHP準則，餐飲業者之</w:t>
      </w:r>
      <w:r w:rsidR="00DC7F50" w:rsidRPr="0016568C">
        <w:rPr>
          <w:rFonts w:hint="eastAsia"/>
        </w:rPr>
        <w:t>從業人員、作業場所、設施衛生管理及其品保制度</w:t>
      </w:r>
      <w:r w:rsidR="003F6CFB" w:rsidRPr="0016568C">
        <w:rPr>
          <w:rFonts w:hint="eastAsia"/>
        </w:rPr>
        <w:t>，</w:t>
      </w:r>
      <w:r w:rsidR="00DC7F50" w:rsidRPr="0016568C">
        <w:rPr>
          <w:rFonts w:hint="eastAsia"/>
        </w:rPr>
        <w:t>均須符合該準則規定，其中對於</w:t>
      </w:r>
      <w:r w:rsidR="00DC7F50" w:rsidRPr="0016568C">
        <w:rPr>
          <w:rFonts w:hAnsi="標楷體" w:hint="eastAsia"/>
        </w:rPr>
        <w:t>原材料之管理，應遵行先進先出原則，且應定期檢查及記錄，</w:t>
      </w:r>
      <w:r w:rsidR="00980756" w:rsidRPr="0016568C">
        <w:rPr>
          <w:rFonts w:hAnsi="標楷體" w:hint="eastAsia"/>
        </w:rPr>
        <w:t>以確保原材料安全衛生</w:t>
      </w:r>
      <w:r w:rsidR="00980756" w:rsidRPr="0016568C">
        <w:rPr>
          <w:rFonts w:hint="eastAsia"/>
        </w:rPr>
        <w:t>及符合不得使用逾期原材料之規定。</w:t>
      </w:r>
    </w:p>
    <w:p w:rsidR="00F94E19" w:rsidRPr="0016568C" w:rsidRDefault="004637F2" w:rsidP="00B11623">
      <w:pPr>
        <w:pStyle w:val="3"/>
        <w:ind w:left="1418"/>
        <w:rPr>
          <w:spacing w:val="-2"/>
        </w:rPr>
      </w:pPr>
      <w:r w:rsidRPr="0016568C">
        <w:rPr>
          <w:rFonts w:hint="eastAsia"/>
          <w:spacing w:val="-2"/>
        </w:rPr>
        <w:t>查</w:t>
      </w:r>
      <w:r w:rsidR="009D7AE5">
        <w:rPr>
          <w:rFonts w:hint="eastAsia"/>
          <w:spacing w:val="-2"/>
        </w:rPr>
        <w:t>長</w:t>
      </w:r>
      <w:r w:rsidR="009D7AE5">
        <w:rPr>
          <w:rFonts w:hAnsi="標楷體" w:hint="eastAsia"/>
          <w:spacing w:val="-2"/>
        </w:rPr>
        <w:t>○○</w:t>
      </w:r>
      <w:r w:rsidR="00F94E19" w:rsidRPr="0016568C">
        <w:rPr>
          <w:rFonts w:hint="eastAsia"/>
          <w:spacing w:val="-2"/>
        </w:rPr>
        <w:t>實業股份有限公司所</w:t>
      </w:r>
      <w:r w:rsidR="00443456" w:rsidRPr="0016568C">
        <w:rPr>
          <w:rFonts w:hint="eastAsia"/>
          <w:spacing w:val="-2"/>
        </w:rPr>
        <w:t>經營</w:t>
      </w:r>
      <w:r w:rsidR="009D7AE5">
        <w:rPr>
          <w:rFonts w:hint="eastAsia"/>
          <w:spacing w:val="-2"/>
        </w:rPr>
        <w:t>之大</w:t>
      </w:r>
      <w:r w:rsidR="009D7AE5">
        <w:rPr>
          <w:rFonts w:hAnsi="標楷體" w:hint="eastAsia"/>
          <w:spacing w:val="-2"/>
        </w:rPr>
        <w:t>○○○</w:t>
      </w:r>
      <w:r w:rsidR="00F94E19" w:rsidRPr="0016568C">
        <w:rPr>
          <w:rFonts w:hint="eastAsia"/>
          <w:spacing w:val="-2"/>
        </w:rPr>
        <w:t>大飯店於105年9至10月間，使用逾期蝦</w:t>
      </w:r>
      <w:r w:rsidR="00493BFC" w:rsidRPr="0016568C">
        <w:rPr>
          <w:rFonts w:hint="eastAsia"/>
          <w:spacing w:val="-2"/>
        </w:rPr>
        <w:t>及</w:t>
      </w:r>
      <w:r w:rsidR="00F94E19" w:rsidRPr="0016568C">
        <w:rPr>
          <w:rFonts w:hint="eastAsia"/>
          <w:spacing w:val="-2"/>
        </w:rPr>
        <w:t>發霉芋頭等原材料</w:t>
      </w:r>
      <w:r w:rsidR="000B46A0" w:rsidRPr="0016568C">
        <w:rPr>
          <w:rFonts w:hint="eastAsia"/>
          <w:spacing w:val="-2"/>
        </w:rPr>
        <w:t>產</w:t>
      </w:r>
      <w:r w:rsidR="00F94E19" w:rsidRPr="0016568C">
        <w:rPr>
          <w:rFonts w:hint="eastAsia"/>
          <w:spacing w:val="-2"/>
        </w:rPr>
        <w:t>製食品，經臺北市政府衛生局約談該飯店代表，其坦承曾使用逾期水產品及發霉原材料</w:t>
      </w:r>
      <w:r w:rsidR="00030C57" w:rsidRPr="0016568C">
        <w:rPr>
          <w:rFonts w:hint="eastAsia"/>
          <w:spacing w:val="-2"/>
        </w:rPr>
        <w:t>，</w:t>
      </w:r>
      <w:r w:rsidR="00DC7F50" w:rsidRPr="0016568C">
        <w:rPr>
          <w:rFonts w:hint="eastAsia"/>
          <w:spacing w:val="-2"/>
        </w:rPr>
        <w:t>該局</w:t>
      </w:r>
      <w:r w:rsidR="00030C57" w:rsidRPr="0016568C">
        <w:rPr>
          <w:rFonts w:hint="eastAsia"/>
          <w:spacing w:val="-2"/>
        </w:rPr>
        <w:t>於106年3月28日</w:t>
      </w:r>
      <w:r w:rsidR="00F94E19" w:rsidRPr="0016568C">
        <w:rPr>
          <w:rFonts w:hint="eastAsia"/>
          <w:spacing w:val="-2"/>
        </w:rPr>
        <w:t>依違反食品安全衛生管理法第15條第1項</w:t>
      </w:r>
      <w:r w:rsidR="00493BFC" w:rsidRPr="0016568C">
        <w:rPr>
          <w:rFonts w:hint="eastAsia"/>
          <w:spacing w:val="-2"/>
        </w:rPr>
        <w:t>第1款及第8款</w:t>
      </w:r>
      <w:r w:rsidR="00F94E19" w:rsidRPr="0016568C">
        <w:rPr>
          <w:rFonts w:hint="eastAsia"/>
          <w:spacing w:val="-2"/>
        </w:rPr>
        <w:t>規定，裁處罰鍰12萬元整在案。另</w:t>
      </w:r>
      <w:r w:rsidR="009D7AE5">
        <w:rPr>
          <w:rFonts w:hint="eastAsia"/>
          <w:spacing w:val="-2"/>
        </w:rPr>
        <w:t>台灣山</w:t>
      </w:r>
      <w:r w:rsidR="009D7AE5">
        <w:rPr>
          <w:rFonts w:hAnsi="標楷體" w:hint="eastAsia"/>
          <w:spacing w:val="-2"/>
        </w:rPr>
        <w:t>○○</w:t>
      </w:r>
      <w:r w:rsidR="00030C57" w:rsidRPr="0016568C">
        <w:rPr>
          <w:rFonts w:hint="eastAsia"/>
          <w:spacing w:val="-2"/>
        </w:rPr>
        <w:t>股份有限公司位於遠東百貨股份有限公司臺中分公司之營業場所，被檢舉使用逾期原材料，經臺中市政府衛生局於106年3月13日稽查，查獲現場貯存逾期之</w:t>
      </w:r>
      <w:r w:rsidR="00F94E19" w:rsidRPr="0016568C">
        <w:rPr>
          <w:rFonts w:hint="eastAsia"/>
          <w:spacing w:val="-2"/>
        </w:rPr>
        <w:t>「飛馬粗粒純黑</w:t>
      </w:r>
      <w:r w:rsidR="00FC09D9" w:rsidRPr="0016568C">
        <w:rPr>
          <w:rFonts w:hint="eastAsia"/>
          <w:spacing w:val="-2"/>
        </w:rPr>
        <w:t>胡</w:t>
      </w:r>
      <w:r w:rsidR="00F94E19" w:rsidRPr="0016568C">
        <w:rPr>
          <w:rFonts w:hint="eastAsia"/>
          <w:spacing w:val="-2"/>
        </w:rPr>
        <w:t>椒</w:t>
      </w:r>
      <w:r w:rsidR="00030C57" w:rsidRPr="0016568C">
        <w:rPr>
          <w:rFonts w:hint="eastAsia"/>
          <w:spacing w:val="-2"/>
        </w:rPr>
        <w:t>(</w:t>
      </w:r>
      <w:r w:rsidR="00F94E19" w:rsidRPr="0016568C">
        <w:rPr>
          <w:rFonts w:hint="eastAsia"/>
          <w:spacing w:val="-2"/>
        </w:rPr>
        <w:t>有效日期：</w:t>
      </w:r>
      <w:r w:rsidR="001F39CE" w:rsidRPr="0016568C">
        <w:rPr>
          <w:rFonts w:hint="eastAsia"/>
          <w:spacing w:val="-2"/>
        </w:rPr>
        <w:lastRenderedPageBreak/>
        <w:t>105</w:t>
      </w:r>
      <w:r w:rsidR="00F94E19" w:rsidRPr="0016568C">
        <w:rPr>
          <w:rFonts w:hint="eastAsia"/>
          <w:spacing w:val="-2"/>
        </w:rPr>
        <w:t>年11月23日)</w:t>
      </w:r>
      <w:r w:rsidR="00030C57" w:rsidRPr="0016568C">
        <w:rPr>
          <w:rFonts w:hint="eastAsia"/>
          <w:spacing w:val="-2"/>
        </w:rPr>
        <w:t>」</w:t>
      </w:r>
      <w:r w:rsidR="004F6BA6">
        <w:rPr>
          <w:rFonts w:hint="eastAsia"/>
          <w:spacing w:val="-2"/>
        </w:rPr>
        <w:t>及「山</w:t>
      </w:r>
      <w:r w:rsidR="004F6BA6">
        <w:rPr>
          <w:rFonts w:hAnsi="標楷體" w:hint="eastAsia"/>
          <w:spacing w:val="-2"/>
        </w:rPr>
        <w:t>○○</w:t>
      </w:r>
      <w:r w:rsidR="00F94E19" w:rsidRPr="0016568C">
        <w:rPr>
          <w:rFonts w:hint="eastAsia"/>
          <w:spacing w:val="-2"/>
        </w:rPr>
        <w:t>(SA)-益強粉(</w:t>
      </w:r>
      <w:r w:rsidR="001F39CE" w:rsidRPr="0016568C">
        <w:rPr>
          <w:rFonts w:hint="eastAsia"/>
          <w:spacing w:val="-2"/>
        </w:rPr>
        <w:t>有效日期：106</w:t>
      </w:r>
      <w:r w:rsidR="00F94E19" w:rsidRPr="0016568C">
        <w:rPr>
          <w:rFonts w:hint="eastAsia"/>
          <w:spacing w:val="-2"/>
        </w:rPr>
        <w:t>年3月8日)</w:t>
      </w:r>
      <w:r w:rsidR="00030C57" w:rsidRPr="0016568C">
        <w:rPr>
          <w:rFonts w:hint="eastAsia"/>
          <w:spacing w:val="-2"/>
        </w:rPr>
        <w:t>」等2項產品，</w:t>
      </w:r>
      <w:r w:rsidR="000B46A0" w:rsidRPr="0016568C">
        <w:rPr>
          <w:rFonts w:hint="eastAsia"/>
          <w:spacing w:val="-2"/>
        </w:rPr>
        <w:t>均已逾有效期限，</w:t>
      </w:r>
      <w:r w:rsidR="00203C1F" w:rsidRPr="0016568C">
        <w:rPr>
          <w:rFonts w:hint="eastAsia"/>
          <w:spacing w:val="-2"/>
        </w:rPr>
        <w:t>因該公司址設於臺北市，</w:t>
      </w:r>
      <w:r w:rsidR="00030C57" w:rsidRPr="0016568C">
        <w:rPr>
          <w:rFonts w:hint="eastAsia"/>
          <w:spacing w:val="-2"/>
        </w:rPr>
        <w:t>臺中市政府衛生局於106年3月16日</w:t>
      </w:r>
      <w:r w:rsidR="00203C1F" w:rsidRPr="0016568C">
        <w:rPr>
          <w:rFonts w:hint="eastAsia"/>
          <w:spacing w:val="-2"/>
        </w:rPr>
        <w:t>移請臺北市政府衛生局執行後續處辦，臺北市政府衛生局以該公司違反食品安全衛生管理法第15條第1項規定，於106年3月21日裁處罰鍰</w:t>
      </w:r>
      <w:r w:rsidR="008C0557" w:rsidRPr="0016568C">
        <w:rPr>
          <w:rFonts w:hint="eastAsia"/>
          <w:spacing w:val="-2"/>
        </w:rPr>
        <w:t>7</w:t>
      </w:r>
      <w:r w:rsidR="00203C1F" w:rsidRPr="0016568C">
        <w:rPr>
          <w:rFonts w:hint="eastAsia"/>
          <w:spacing w:val="-2"/>
        </w:rPr>
        <w:t>萬元在案。</w:t>
      </w:r>
    </w:p>
    <w:p w:rsidR="00B51AF5" w:rsidRPr="0016568C" w:rsidRDefault="009D7AE5" w:rsidP="00B11623">
      <w:pPr>
        <w:pStyle w:val="3"/>
        <w:ind w:left="1418"/>
      </w:pPr>
      <w:r>
        <w:rPr>
          <w:rFonts w:hint="eastAsia"/>
        </w:rPr>
        <w:t>有關大</w:t>
      </w:r>
      <w:r>
        <w:rPr>
          <w:rFonts w:hAnsi="標楷體" w:hint="eastAsia"/>
        </w:rPr>
        <w:t>○○○</w:t>
      </w:r>
      <w:r w:rsidR="00493BFC" w:rsidRPr="0016568C">
        <w:rPr>
          <w:rFonts w:hint="eastAsia"/>
        </w:rPr>
        <w:t>大飯店於105年9及10月間所使用蝦及芋頭</w:t>
      </w:r>
      <w:r w:rsidR="005E7413" w:rsidRPr="0016568C">
        <w:rPr>
          <w:rFonts w:hint="eastAsia"/>
        </w:rPr>
        <w:t>等</w:t>
      </w:r>
      <w:r w:rsidR="00493BFC" w:rsidRPr="0016568C">
        <w:rPr>
          <w:rFonts w:hint="eastAsia"/>
        </w:rPr>
        <w:t>2項原</w:t>
      </w:r>
      <w:r w:rsidR="005E7413" w:rsidRPr="0016568C">
        <w:rPr>
          <w:rFonts w:hint="eastAsia"/>
        </w:rPr>
        <w:t>材</w:t>
      </w:r>
      <w:r w:rsidR="00493BFC" w:rsidRPr="0016568C">
        <w:rPr>
          <w:rFonts w:hint="eastAsia"/>
        </w:rPr>
        <w:t>料</w:t>
      </w:r>
      <w:r w:rsidR="005E7413" w:rsidRPr="0016568C">
        <w:rPr>
          <w:rFonts w:hint="eastAsia"/>
        </w:rPr>
        <w:t>之</w:t>
      </w:r>
      <w:r w:rsidR="00493BFC" w:rsidRPr="0016568C">
        <w:rPr>
          <w:rFonts w:hint="eastAsia"/>
        </w:rPr>
        <w:t>倉儲及使用紀錄</w:t>
      </w:r>
      <w:r w:rsidR="005E7413" w:rsidRPr="0016568C">
        <w:rPr>
          <w:rFonts w:hint="eastAsia"/>
        </w:rPr>
        <w:t>，據臺北市政府衛生局查復</w:t>
      </w:r>
      <w:r w:rsidR="005E7413" w:rsidRPr="0016568C">
        <w:rPr>
          <w:rStyle w:val="aff1"/>
        </w:rPr>
        <w:footnoteReference w:id="7"/>
      </w:r>
      <w:r w:rsidR="005E7413" w:rsidRPr="0016568C">
        <w:rPr>
          <w:rFonts w:hint="eastAsia"/>
        </w:rPr>
        <w:t>略以</w:t>
      </w:r>
      <w:r w:rsidR="000B46A0" w:rsidRPr="0016568C">
        <w:rPr>
          <w:rFonts w:hint="eastAsia"/>
        </w:rPr>
        <w:t>，</w:t>
      </w:r>
      <w:r w:rsidR="005E7413" w:rsidRPr="0016568C">
        <w:rPr>
          <w:rFonts w:hint="eastAsia"/>
        </w:rPr>
        <w:t>由於本事件檢舉人並未提供原材料使用紀錄及相關佐證資料，且業者僅提供此2項原料之進貨單及退貨單供參考，</w:t>
      </w:r>
      <w:r w:rsidR="00B51AF5" w:rsidRPr="0016568C">
        <w:rPr>
          <w:rFonts w:hint="eastAsia"/>
        </w:rPr>
        <w:t>復</w:t>
      </w:r>
      <w:r w:rsidR="005E7413" w:rsidRPr="0016568C">
        <w:rPr>
          <w:rFonts w:hint="eastAsia"/>
        </w:rPr>
        <w:t>因非於事件發生第一時間即進行稽查，故無法當場蒐證</w:t>
      </w:r>
      <w:r>
        <w:rPr>
          <w:rFonts w:hint="eastAsia"/>
        </w:rPr>
        <w:t>。另關於台灣山</w:t>
      </w:r>
      <w:r>
        <w:rPr>
          <w:rFonts w:hAnsi="標楷體" w:hint="eastAsia"/>
        </w:rPr>
        <w:t>○○</w:t>
      </w:r>
      <w:r w:rsidR="00B51AF5" w:rsidRPr="0016568C">
        <w:rPr>
          <w:rFonts w:hint="eastAsia"/>
        </w:rPr>
        <w:t>股份有限公司之黑胡椒及益強粉等之倉儲及使用紀錄，臺中市政府衛生局查復</w:t>
      </w:r>
      <w:r w:rsidR="00B51AF5" w:rsidRPr="0016568C">
        <w:rPr>
          <w:rStyle w:val="aff1"/>
        </w:rPr>
        <w:footnoteReference w:id="8"/>
      </w:r>
      <w:r w:rsidR="00B51AF5" w:rsidRPr="0016568C">
        <w:rPr>
          <w:rFonts w:hint="eastAsia"/>
        </w:rPr>
        <w:t>表示</w:t>
      </w:r>
      <w:r w:rsidR="00073994" w:rsidRPr="0016568C">
        <w:rPr>
          <w:rFonts w:hint="eastAsia"/>
        </w:rPr>
        <w:t>，</w:t>
      </w:r>
      <w:r w:rsidR="00B51AF5" w:rsidRPr="0016568C">
        <w:rPr>
          <w:rFonts w:hint="eastAsia"/>
        </w:rPr>
        <w:t>食品安全衛生管理法對於業者之原材料使用量及報</w:t>
      </w:r>
      <w:r w:rsidR="00443456" w:rsidRPr="0016568C">
        <w:rPr>
          <w:rFonts w:hint="eastAsia"/>
        </w:rPr>
        <w:t>廢</w:t>
      </w:r>
      <w:r w:rsidR="00B51AF5" w:rsidRPr="0016568C">
        <w:rPr>
          <w:rFonts w:hint="eastAsia"/>
        </w:rPr>
        <w:t>量等，並無規定須詳實記錄，且業者未提供相關資料，該局係依現場稽查事證進行</w:t>
      </w:r>
      <w:r w:rsidR="00040875" w:rsidRPr="0016568C">
        <w:rPr>
          <w:rFonts w:hint="eastAsia"/>
        </w:rPr>
        <w:t>後續處辦</w:t>
      </w:r>
      <w:r w:rsidR="00DC7F50" w:rsidRPr="0016568C">
        <w:rPr>
          <w:rFonts w:hint="eastAsia"/>
        </w:rPr>
        <w:t>云云</w:t>
      </w:r>
      <w:r w:rsidR="00040875" w:rsidRPr="0016568C">
        <w:rPr>
          <w:rFonts w:hint="eastAsia"/>
        </w:rPr>
        <w:t>。惟</w:t>
      </w:r>
      <w:r w:rsidR="000B46A0" w:rsidRPr="0016568C">
        <w:rPr>
          <w:rFonts w:hint="eastAsia"/>
        </w:rPr>
        <w:t>查</w:t>
      </w:r>
      <w:r w:rsidR="00040875" w:rsidRPr="0016568C">
        <w:rPr>
          <w:rFonts w:hint="eastAsia"/>
        </w:rPr>
        <w:t>GHP準則第6條第3款及第5款已明定</w:t>
      </w:r>
      <w:r w:rsidR="00040875" w:rsidRPr="0016568C">
        <w:rPr>
          <w:rFonts w:hAnsi="標楷體" w:hint="eastAsia"/>
        </w:rPr>
        <w:t>餐飲業者對於原材料應定期檢查及記錄，且</w:t>
      </w:r>
      <w:r w:rsidR="00040875" w:rsidRPr="0016568C">
        <w:rPr>
          <w:rFonts w:hint="eastAsia"/>
        </w:rPr>
        <w:t>食品安全衛生管理法第8條亦明定食品業者之從業人員、作業場所、設施衛生管理及其品保制度，均應符合</w:t>
      </w:r>
      <w:r w:rsidR="00366BBE" w:rsidRPr="0016568C">
        <w:rPr>
          <w:rFonts w:hint="eastAsia"/>
        </w:rPr>
        <w:t>GHP</w:t>
      </w:r>
      <w:r w:rsidR="00040875" w:rsidRPr="0016568C">
        <w:rPr>
          <w:rFonts w:hint="eastAsia"/>
        </w:rPr>
        <w:t>準則，是臺中市政府所稱</w:t>
      </w:r>
      <w:r w:rsidR="001D0D77" w:rsidRPr="0016568C">
        <w:rPr>
          <w:rFonts w:hint="eastAsia"/>
        </w:rPr>
        <w:t>食品安全衛生管理法並無相關規定，顯非事實</w:t>
      </w:r>
      <w:r w:rsidR="00040875" w:rsidRPr="0016568C">
        <w:rPr>
          <w:rFonts w:hint="eastAsia"/>
        </w:rPr>
        <w:t>。</w:t>
      </w:r>
      <w:r w:rsidR="001D0D77" w:rsidRPr="0016568C">
        <w:rPr>
          <w:rFonts w:hint="eastAsia"/>
        </w:rPr>
        <w:t>綜言之，上開食品業者</w:t>
      </w:r>
      <w:r w:rsidR="00040875" w:rsidRPr="0016568C">
        <w:rPr>
          <w:rFonts w:hint="eastAsia"/>
        </w:rPr>
        <w:t>並未依法落實GHP準則</w:t>
      </w:r>
      <w:r w:rsidR="001D0D77" w:rsidRPr="0016568C">
        <w:rPr>
          <w:rFonts w:hint="eastAsia"/>
        </w:rPr>
        <w:t>相關</w:t>
      </w:r>
      <w:r w:rsidR="00040875" w:rsidRPr="0016568C">
        <w:rPr>
          <w:rFonts w:hint="eastAsia"/>
        </w:rPr>
        <w:t>規定，</w:t>
      </w:r>
      <w:r w:rsidR="001D0D77" w:rsidRPr="0016568C">
        <w:rPr>
          <w:rFonts w:hint="eastAsia"/>
        </w:rPr>
        <w:t>且</w:t>
      </w:r>
      <w:r w:rsidR="00040875" w:rsidRPr="0016568C">
        <w:rPr>
          <w:rFonts w:hint="eastAsia"/>
        </w:rPr>
        <w:t>臺北市政府衛生局及臺中市政府衛生局未善盡督管之責。</w:t>
      </w:r>
    </w:p>
    <w:p w:rsidR="00B51AF5" w:rsidRPr="0016568C" w:rsidRDefault="00366BBE" w:rsidP="00B11623">
      <w:pPr>
        <w:pStyle w:val="3"/>
        <w:ind w:left="1418"/>
      </w:pPr>
      <w:r w:rsidRPr="0016568C">
        <w:rPr>
          <w:rFonts w:hint="eastAsia"/>
        </w:rPr>
        <w:t>復查臺北市政府衛生局為督管</w:t>
      </w:r>
      <w:r w:rsidR="007B2E83" w:rsidRPr="0016568C">
        <w:rPr>
          <w:rFonts w:hint="eastAsia"/>
        </w:rPr>
        <w:t>所轄</w:t>
      </w:r>
      <w:r w:rsidRPr="0016568C">
        <w:rPr>
          <w:rFonts w:hint="eastAsia"/>
        </w:rPr>
        <w:t>食品業者符合GHP準則</w:t>
      </w:r>
      <w:r w:rsidR="00EE3C5B" w:rsidRPr="0016568C">
        <w:rPr>
          <w:rFonts w:hint="eastAsia"/>
        </w:rPr>
        <w:t>所</w:t>
      </w:r>
      <w:r w:rsidRPr="0016568C">
        <w:rPr>
          <w:rFonts w:hint="eastAsia"/>
        </w:rPr>
        <w:t>訂定</w:t>
      </w:r>
      <w:r w:rsidR="00EE3C5B" w:rsidRPr="0016568C">
        <w:rPr>
          <w:rFonts w:hint="eastAsia"/>
        </w:rPr>
        <w:t>之</w:t>
      </w:r>
      <w:r w:rsidR="00E02DD9" w:rsidRPr="0016568C">
        <w:rPr>
          <w:rFonts w:hAnsi="標楷體" w:hint="eastAsia"/>
        </w:rPr>
        <w:t>「食品業衛生現場稽查紀錄表」，</w:t>
      </w:r>
      <w:r w:rsidR="00E02DD9" w:rsidRPr="0016568C">
        <w:rPr>
          <w:rFonts w:hAnsi="標楷體" w:hint="eastAsia"/>
        </w:rPr>
        <w:lastRenderedPageBreak/>
        <w:t>該表檢查項目計30項，包括：工作場所硬體設備衛生管理、從業人員健康</w:t>
      </w:r>
      <w:r w:rsidR="00073994" w:rsidRPr="0016568C">
        <w:rPr>
          <w:rFonts w:hAnsi="標楷體" w:hint="eastAsia"/>
        </w:rPr>
        <w:t>衛生條件、製備流程避免交叉污染、物品應保持整潔不得直接放置地面上……等</w:t>
      </w:r>
      <w:r w:rsidR="00E02DD9" w:rsidRPr="0016568C">
        <w:rPr>
          <w:rFonts w:hAnsi="標楷體" w:hint="eastAsia"/>
        </w:rPr>
        <w:t>，稽查</w:t>
      </w:r>
      <w:r w:rsidR="00257223" w:rsidRPr="0016568C">
        <w:rPr>
          <w:rFonts w:hAnsi="標楷體" w:hint="eastAsia"/>
        </w:rPr>
        <w:t>人</w:t>
      </w:r>
      <w:r w:rsidR="00E02DD9" w:rsidRPr="0016568C">
        <w:rPr>
          <w:rFonts w:hAnsi="標楷體" w:hint="eastAsia"/>
        </w:rPr>
        <w:t>員於現場會針對各項逐一檢視</w:t>
      </w:r>
      <w:r w:rsidR="00396E4D" w:rsidRPr="0016568C">
        <w:rPr>
          <w:rFonts w:hAnsi="標楷體" w:hint="eastAsia"/>
        </w:rPr>
        <w:t>，</w:t>
      </w:r>
      <w:r w:rsidR="00E02DD9" w:rsidRPr="0016568C">
        <w:rPr>
          <w:rFonts w:hAnsi="標楷體" w:hint="eastAsia"/>
        </w:rPr>
        <w:t>惟檢查項目中缺漏G</w:t>
      </w:r>
      <w:r w:rsidR="00E02DD9" w:rsidRPr="0016568C">
        <w:rPr>
          <w:rFonts w:hint="eastAsia"/>
        </w:rPr>
        <w:t>HP準則第6條第3款及第5款關於原材料</w:t>
      </w:r>
      <w:r w:rsidR="007B2E83" w:rsidRPr="0016568C">
        <w:rPr>
          <w:rFonts w:hint="eastAsia"/>
        </w:rPr>
        <w:t>記錄</w:t>
      </w:r>
      <w:r w:rsidR="00E02DD9" w:rsidRPr="0016568C">
        <w:rPr>
          <w:rFonts w:hint="eastAsia"/>
        </w:rPr>
        <w:t>管理之規定，</w:t>
      </w:r>
      <w:r w:rsidR="00EE3C5B" w:rsidRPr="0016568C">
        <w:rPr>
          <w:rFonts w:hint="eastAsia"/>
        </w:rPr>
        <w:t>是</w:t>
      </w:r>
      <w:r w:rsidR="00073994" w:rsidRPr="0016568C">
        <w:rPr>
          <w:rFonts w:hint="eastAsia"/>
        </w:rPr>
        <w:t>難以</w:t>
      </w:r>
      <w:r w:rsidR="000B46A0" w:rsidRPr="0016568C">
        <w:rPr>
          <w:rFonts w:hint="eastAsia"/>
        </w:rPr>
        <w:t>確切</w:t>
      </w:r>
      <w:r w:rsidR="00073994" w:rsidRPr="0016568C">
        <w:rPr>
          <w:rFonts w:hint="eastAsia"/>
        </w:rPr>
        <w:t>督導業者管控原材料是否逾有效日期。臺北市政府衛生局</w:t>
      </w:r>
      <w:r w:rsidR="00257223" w:rsidRPr="0016568C">
        <w:rPr>
          <w:rFonts w:hint="eastAsia"/>
        </w:rPr>
        <w:t>就此問題</w:t>
      </w:r>
      <w:r w:rsidR="00073994" w:rsidRPr="0016568C">
        <w:rPr>
          <w:rFonts w:hint="eastAsia"/>
        </w:rPr>
        <w:t>表示</w:t>
      </w:r>
      <w:r w:rsidR="00257223" w:rsidRPr="0016568C">
        <w:rPr>
          <w:rStyle w:val="aff1"/>
        </w:rPr>
        <w:footnoteReference w:id="9"/>
      </w:r>
      <w:r w:rsidR="00073994" w:rsidRPr="0016568C">
        <w:rPr>
          <w:rFonts w:hint="eastAsia"/>
        </w:rPr>
        <w:t>，該紀錄表已綜合歸類GHP準則46條規範，且</w:t>
      </w:r>
      <w:r w:rsidR="00257223" w:rsidRPr="0016568C">
        <w:rPr>
          <w:rFonts w:hint="eastAsia"/>
        </w:rPr>
        <w:t>除表列30項檢查項目外，稽查人員如發現原材料逾期，可填入該表</w:t>
      </w:r>
      <w:r w:rsidR="00257223" w:rsidRPr="0016568C">
        <w:rPr>
          <w:rFonts w:hAnsi="標楷體" w:hint="eastAsia"/>
        </w:rPr>
        <w:t>「丙、食品標示稽查部分」，該部分屬開放式設計欄位，稽查人員得將現場狀況描述記錄云云。</w:t>
      </w:r>
      <w:r w:rsidR="00257223" w:rsidRPr="0016568C">
        <w:rPr>
          <w:rFonts w:hint="eastAsia"/>
        </w:rPr>
        <w:t>另查臺中市政府衛生局</w:t>
      </w:r>
      <w:r w:rsidR="007B2E83" w:rsidRPr="0016568C">
        <w:rPr>
          <w:rFonts w:hint="eastAsia"/>
        </w:rPr>
        <w:t>所訂定之</w:t>
      </w:r>
      <w:r w:rsidR="007B2E83" w:rsidRPr="0016568C">
        <w:rPr>
          <w:rFonts w:hAnsi="標楷體" w:hint="eastAsia"/>
        </w:rPr>
        <w:t>「餐飲業者良好衛生規範稽查紀錄表」檢查項目計43項，其中亦缺漏</w:t>
      </w:r>
      <w:r w:rsidR="007B2E83" w:rsidRPr="0016568C">
        <w:rPr>
          <w:rFonts w:hint="eastAsia"/>
        </w:rPr>
        <w:t>關於原材料記錄管理之規定</w:t>
      </w:r>
      <w:r w:rsidR="00954721" w:rsidRPr="0016568C">
        <w:rPr>
          <w:rFonts w:hint="eastAsia"/>
        </w:rPr>
        <w:t>，該局表示如稽查發現業者使用之原材料外包裝所標示的有效日期已逾期，</w:t>
      </w:r>
      <w:r w:rsidR="00396E4D" w:rsidRPr="0016568C">
        <w:rPr>
          <w:rFonts w:hint="eastAsia"/>
        </w:rPr>
        <w:t>係另依食品安全衛生管理法第15條第1項第8款進行裁處等語。</w:t>
      </w:r>
    </w:p>
    <w:p w:rsidR="00396E4D" w:rsidRPr="0016568C" w:rsidRDefault="00396E4D" w:rsidP="00B11623">
      <w:pPr>
        <w:pStyle w:val="3"/>
        <w:ind w:left="1418"/>
      </w:pPr>
      <w:r w:rsidRPr="0016568C">
        <w:rPr>
          <w:rFonts w:hint="eastAsia"/>
        </w:rPr>
        <w:t>審諸上開說明，臺北市政府衛生局及臺中市政府衛生局均未將</w:t>
      </w:r>
      <w:r w:rsidR="00066152" w:rsidRPr="0016568C">
        <w:rPr>
          <w:rFonts w:hAnsi="標楷體" w:hint="eastAsia"/>
        </w:rPr>
        <w:t>G</w:t>
      </w:r>
      <w:r w:rsidR="00066152" w:rsidRPr="0016568C">
        <w:rPr>
          <w:rFonts w:hint="eastAsia"/>
        </w:rPr>
        <w:t>HP準則第6條第3款及第5款規定納入所訂定之稽查紀錄表中以逐一檢查，且</w:t>
      </w:r>
      <w:r w:rsidR="00EE3C5B" w:rsidRPr="0016568C">
        <w:rPr>
          <w:rFonts w:hint="eastAsia"/>
        </w:rPr>
        <w:t>雖然</w:t>
      </w:r>
      <w:r w:rsidR="00066152" w:rsidRPr="0016568C">
        <w:rPr>
          <w:rFonts w:hint="eastAsia"/>
        </w:rPr>
        <w:t>發現原材料逾期可另於其他欄位填寫缺失或逕以違反食品安全</w:t>
      </w:r>
      <w:r w:rsidR="00443456" w:rsidRPr="0016568C">
        <w:rPr>
          <w:rFonts w:hint="eastAsia"/>
        </w:rPr>
        <w:t>衛生</w:t>
      </w:r>
      <w:r w:rsidR="00066152" w:rsidRPr="0016568C">
        <w:rPr>
          <w:rFonts w:hint="eastAsia"/>
        </w:rPr>
        <w:t>管</w:t>
      </w:r>
      <w:r w:rsidR="009D7AE5">
        <w:rPr>
          <w:rFonts w:hint="eastAsia"/>
        </w:rPr>
        <w:t>理法相關規定裁罰，惟此僅能侷限於有外包裝標示之原材料，以大</w:t>
      </w:r>
      <w:r w:rsidR="009D7AE5">
        <w:rPr>
          <w:rFonts w:hAnsi="標楷體" w:hint="eastAsia"/>
        </w:rPr>
        <w:t>○○○</w:t>
      </w:r>
      <w:r w:rsidR="00066152" w:rsidRPr="0016568C">
        <w:rPr>
          <w:rFonts w:hint="eastAsia"/>
        </w:rPr>
        <w:t>大飯店使用逾期蝦及發霉芋頭為例，其原材料已經去殼、去皮或分裝處理，並無</w:t>
      </w:r>
      <w:r w:rsidR="00E31C1A" w:rsidRPr="0016568C">
        <w:rPr>
          <w:rFonts w:hint="eastAsia"/>
        </w:rPr>
        <w:t>法以</w:t>
      </w:r>
      <w:r w:rsidR="00066152" w:rsidRPr="0016568C">
        <w:rPr>
          <w:rFonts w:hint="eastAsia"/>
        </w:rPr>
        <w:t>外包裝標示</w:t>
      </w:r>
      <w:r w:rsidR="00E31C1A" w:rsidRPr="0016568C">
        <w:rPr>
          <w:rFonts w:hint="eastAsia"/>
        </w:rPr>
        <w:t>查核是否逾期</w:t>
      </w:r>
      <w:r w:rsidR="00EE3C5B" w:rsidRPr="0016568C">
        <w:rPr>
          <w:rFonts w:hint="eastAsia"/>
        </w:rPr>
        <w:t>；再者，臺北市政府衛生局及臺中市政府衛生局</w:t>
      </w:r>
      <w:r w:rsidR="00066152" w:rsidRPr="0016568C">
        <w:rPr>
          <w:rFonts w:hint="eastAsia"/>
        </w:rPr>
        <w:t>所言係屬食品標示稽查，</w:t>
      </w:r>
      <w:r w:rsidR="00322D89" w:rsidRPr="0016568C">
        <w:rPr>
          <w:rFonts w:hint="eastAsia"/>
        </w:rPr>
        <w:t>當</w:t>
      </w:r>
      <w:r w:rsidR="00EB6DDD" w:rsidRPr="0016568C">
        <w:rPr>
          <w:rFonts w:hint="eastAsia"/>
        </w:rPr>
        <w:t>與原材料之使用</w:t>
      </w:r>
      <w:r w:rsidR="003660CA" w:rsidRPr="0016568C">
        <w:rPr>
          <w:rFonts w:hint="eastAsia"/>
        </w:rPr>
        <w:t>記</w:t>
      </w:r>
      <w:r w:rsidR="00066152" w:rsidRPr="0016568C">
        <w:rPr>
          <w:rFonts w:hint="eastAsia"/>
        </w:rPr>
        <w:t>錄管理不同</w:t>
      </w:r>
      <w:r w:rsidR="00E31C1A" w:rsidRPr="0016568C">
        <w:rPr>
          <w:rFonts w:hint="eastAsia"/>
        </w:rPr>
        <w:t>。關於</w:t>
      </w:r>
      <w:r w:rsidR="00322D89" w:rsidRPr="0016568C">
        <w:rPr>
          <w:rFonts w:hint="eastAsia"/>
        </w:rPr>
        <w:t>督促地方政府落實此規定之稽查問題，衛</w:t>
      </w:r>
      <w:r w:rsidR="00322D89" w:rsidRPr="0016568C">
        <w:rPr>
          <w:rFonts w:hint="eastAsia"/>
        </w:rPr>
        <w:lastRenderedPageBreak/>
        <w:t>福部表示略以</w:t>
      </w:r>
      <w:r w:rsidR="00AF31F1" w:rsidRPr="0016568C">
        <w:rPr>
          <w:rFonts w:hint="eastAsia"/>
        </w:rPr>
        <w:t>，</w:t>
      </w:r>
      <w:r w:rsidR="00322D89" w:rsidRPr="0016568C">
        <w:rPr>
          <w:rFonts w:hint="eastAsia"/>
        </w:rPr>
        <w:t>既然GHP準則已明文規定，各地方政府應可納管為稽查項目，可要求一定規模以上之餐飲業者符合等語。</w:t>
      </w:r>
    </w:p>
    <w:p w:rsidR="005A4B63" w:rsidRPr="0016568C" w:rsidRDefault="00322D89" w:rsidP="00B11623">
      <w:pPr>
        <w:pStyle w:val="3"/>
        <w:ind w:left="1418"/>
      </w:pPr>
      <w:r w:rsidRPr="0016568C">
        <w:rPr>
          <w:rFonts w:hint="eastAsia"/>
        </w:rPr>
        <w:t>綜上，</w:t>
      </w:r>
      <w:r w:rsidR="00BE5953" w:rsidRPr="0016568C">
        <w:rPr>
          <w:rFonts w:hint="eastAsia"/>
        </w:rPr>
        <w:t>臺北市政府衛生局及臺中市政府衛生局未要求所轄餐飲業者落實</w:t>
      </w:r>
      <w:r w:rsidR="00F65318" w:rsidRPr="0016568C">
        <w:rPr>
          <w:rFonts w:hint="eastAsia"/>
        </w:rPr>
        <w:t>GHP</w:t>
      </w:r>
      <w:r w:rsidR="00BE5953" w:rsidRPr="0016568C">
        <w:rPr>
          <w:rFonts w:hint="eastAsia"/>
        </w:rPr>
        <w:t>準則第6條第3款及第5款關於原材料於倉儲過程中應定期檢查及記錄之規定，且疏未列為相關稽查之檢查項目，致業者有違法使用逾期原料之機會；復以該準則既已明文規定原材料之倉儲管理方式，衛福部應自源頭建立相關督管機制，依分級管理原則輔導業者符合規定，並督促各地方政府落實稽查。</w:t>
      </w:r>
    </w:p>
    <w:p w:rsidR="00110E17" w:rsidRPr="0016568C" w:rsidRDefault="00612C06" w:rsidP="005A4B63">
      <w:pPr>
        <w:pStyle w:val="2"/>
        <w:rPr>
          <w:b/>
        </w:rPr>
      </w:pPr>
      <w:r w:rsidRPr="0016568C">
        <w:rPr>
          <w:rFonts w:hint="eastAsia"/>
          <w:b/>
        </w:rPr>
        <w:t>臺北市政府衛生局及臺中市政府衛生局應就所轄餐飲業者</w:t>
      </w:r>
      <w:r w:rsidR="00CC587C" w:rsidRPr="0016568C">
        <w:rPr>
          <w:rFonts w:hint="eastAsia"/>
          <w:b/>
        </w:rPr>
        <w:t>對於不得使用逾期原材料之</w:t>
      </w:r>
      <w:r w:rsidR="00110E17" w:rsidRPr="0016568C">
        <w:rPr>
          <w:rFonts w:hint="eastAsia"/>
          <w:b/>
        </w:rPr>
        <w:t>自主管理</w:t>
      </w:r>
      <w:r w:rsidR="00CC587C" w:rsidRPr="0016568C">
        <w:rPr>
          <w:rFonts w:hint="eastAsia"/>
          <w:b/>
        </w:rPr>
        <w:t>結果與事實不符情事，再行檢討</w:t>
      </w:r>
      <w:r w:rsidR="00110E17" w:rsidRPr="0016568C">
        <w:rPr>
          <w:rFonts w:hint="eastAsia"/>
          <w:b/>
        </w:rPr>
        <w:t>確實及精進</w:t>
      </w:r>
      <w:r w:rsidR="00C30D17" w:rsidRPr="0016568C">
        <w:rPr>
          <w:rFonts w:hint="eastAsia"/>
          <w:b/>
        </w:rPr>
        <w:t>之</w:t>
      </w:r>
      <w:r w:rsidR="00CC587C" w:rsidRPr="0016568C">
        <w:rPr>
          <w:rFonts w:hint="eastAsia"/>
          <w:b/>
        </w:rPr>
        <w:t>督管措施</w:t>
      </w:r>
      <w:r w:rsidR="00C30D17" w:rsidRPr="0016568C">
        <w:rPr>
          <w:rFonts w:hint="eastAsia"/>
          <w:b/>
        </w:rPr>
        <w:t>，</w:t>
      </w:r>
      <w:r w:rsidR="00CC587C" w:rsidRPr="0016568C">
        <w:rPr>
          <w:rFonts w:hint="eastAsia"/>
          <w:b/>
        </w:rPr>
        <w:t>並避</w:t>
      </w:r>
      <w:r w:rsidRPr="0016568C">
        <w:rPr>
          <w:rFonts w:hint="eastAsia"/>
          <w:b/>
        </w:rPr>
        <w:t>免流於形式</w:t>
      </w:r>
      <w:r w:rsidR="00CC587C" w:rsidRPr="0016568C">
        <w:rPr>
          <w:rFonts w:hint="eastAsia"/>
          <w:b/>
        </w:rPr>
        <w:t>。</w:t>
      </w:r>
    </w:p>
    <w:p w:rsidR="00AF31F1" w:rsidRPr="0016568C" w:rsidRDefault="005A4B63" w:rsidP="00B11623">
      <w:pPr>
        <w:pStyle w:val="3"/>
        <w:ind w:left="1418"/>
        <w:rPr>
          <w:spacing w:val="-6"/>
        </w:rPr>
      </w:pPr>
      <w:r w:rsidRPr="0016568C">
        <w:rPr>
          <w:rFonts w:hint="eastAsia"/>
          <w:spacing w:val="-6"/>
        </w:rPr>
        <w:t>按食品安全衛生管理法第7條</w:t>
      </w:r>
      <w:r w:rsidR="00F65318" w:rsidRPr="0016568C">
        <w:rPr>
          <w:rFonts w:hint="eastAsia"/>
          <w:spacing w:val="-6"/>
        </w:rPr>
        <w:t>第1項</w:t>
      </w:r>
      <w:r w:rsidR="00980756" w:rsidRPr="0016568C">
        <w:rPr>
          <w:rFonts w:hint="eastAsia"/>
          <w:spacing w:val="-6"/>
        </w:rPr>
        <w:t>前段規定，</w:t>
      </w:r>
      <w:r w:rsidRPr="0016568C">
        <w:rPr>
          <w:rFonts w:hint="eastAsia"/>
          <w:spacing w:val="-6"/>
        </w:rPr>
        <w:t>食品業者應實施自主管理</w:t>
      </w:r>
      <w:r w:rsidR="00980756" w:rsidRPr="0016568C">
        <w:rPr>
          <w:rFonts w:hint="eastAsia"/>
          <w:spacing w:val="-6"/>
        </w:rPr>
        <w:t>，且同法第8條</w:t>
      </w:r>
      <w:r w:rsidR="00F65318" w:rsidRPr="0016568C">
        <w:rPr>
          <w:rFonts w:hint="eastAsia"/>
          <w:spacing w:val="-6"/>
        </w:rPr>
        <w:t>第1項</w:t>
      </w:r>
      <w:r w:rsidR="00980756" w:rsidRPr="0016568C">
        <w:rPr>
          <w:rFonts w:hint="eastAsia"/>
          <w:spacing w:val="-6"/>
        </w:rPr>
        <w:t>規定，食品業者</w:t>
      </w:r>
      <w:r w:rsidR="003F6CFB" w:rsidRPr="0016568C">
        <w:rPr>
          <w:rFonts w:hint="eastAsia"/>
          <w:spacing w:val="-6"/>
        </w:rPr>
        <w:t>之從業人員、作業場所、設施衛生管理及其品保制度，均須符合GHP準則。爰此，餐飲業者應自從業人員、作業場所、設施衛生管理及其品保制度等4大面向實施自主管理，確保所提供餐食之</w:t>
      </w:r>
      <w:r w:rsidR="00AF31F1" w:rsidRPr="0016568C">
        <w:rPr>
          <w:rFonts w:hint="eastAsia"/>
          <w:spacing w:val="-6"/>
        </w:rPr>
        <w:t>安全</w:t>
      </w:r>
      <w:r w:rsidR="003F6CFB" w:rsidRPr="0016568C">
        <w:rPr>
          <w:rFonts w:hint="eastAsia"/>
          <w:spacing w:val="-6"/>
        </w:rPr>
        <w:t>衛生。</w:t>
      </w:r>
    </w:p>
    <w:p w:rsidR="009E4FA6" w:rsidRPr="0016568C" w:rsidRDefault="009D7AE5" w:rsidP="00B11623">
      <w:pPr>
        <w:pStyle w:val="3"/>
        <w:ind w:left="1418"/>
      </w:pPr>
      <w:r>
        <w:rPr>
          <w:rFonts w:hint="eastAsia"/>
        </w:rPr>
        <w:t>查大</w:t>
      </w:r>
      <w:r>
        <w:rPr>
          <w:rFonts w:hAnsi="標楷體" w:hint="eastAsia"/>
        </w:rPr>
        <w:t>○○○</w:t>
      </w:r>
      <w:r w:rsidR="003F6CFB" w:rsidRPr="0016568C">
        <w:rPr>
          <w:rFonts w:hint="eastAsia"/>
        </w:rPr>
        <w:t>大飯店</w:t>
      </w:r>
      <w:r w:rsidR="004B173F" w:rsidRPr="0016568C">
        <w:rPr>
          <w:rFonts w:ascii="新細明體" w:eastAsia="新細明體" w:hAnsi="新細明體" w:hint="eastAsia"/>
        </w:rPr>
        <w:t>「</w:t>
      </w:r>
      <w:r w:rsidR="004B173F" w:rsidRPr="0016568C">
        <w:rPr>
          <w:rFonts w:hint="eastAsia"/>
        </w:rPr>
        <w:t>廚房衛生自主管理</w:t>
      </w:r>
      <w:r w:rsidR="00AF31F1" w:rsidRPr="0016568C">
        <w:rPr>
          <w:rFonts w:hint="eastAsia"/>
        </w:rPr>
        <w:t>紀</w:t>
      </w:r>
      <w:r w:rsidR="004B173F" w:rsidRPr="0016568C">
        <w:rPr>
          <w:rFonts w:hint="eastAsia"/>
        </w:rPr>
        <w:t>錄表</w:t>
      </w:r>
      <w:r w:rsidR="004B173F" w:rsidRPr="0016568C">
        <w:rPr>
          <w:rFonts w:hAnsi="標楷體" w:hint="eastAsia"/>
        </w:rPr>
        <w:t>」</w:t>
      </w:r>
      <w:r w:rsidR="004B173F" w:rsidRPr="0016568C">
        <w:rPr>
          <w:rFonts w:hint="eastAsia"/>
        </w:rPr>
        <w:t>之衛生管理項目計有7大項，其中「各式冷凍</w:t>
      </w:r>
      <w:r w:rsidR="00EB6DDD" w:rsidRPr="0016568C">
        <w:rPr>
          <w:rFonts w:hint="eastAsia"/>
        </w:rPr>
        <w:t>/</w:t>
      </w:r>
      <w:r w:rsidR="004B173F" w:rsidRPr="0016568C">
        <w:rPr>
          <w:rFonts w:hint="eastAsia"/>
        </w:rPr>
        <w:t>藏冰箱</w:t>
      </w:r>
      <w:r w:rsidR="00EB6DDD" w:rsidRPr="0016568C">
        <w:rPr>
          <w:rFonts w:hint="eastAsia"/>
        </w:rPr>
        <w:t>、</w:t>
      </w:r>
      <w:r w:rsidR="004B173F" w:rsidRPr="0016568C">
        <w:rPr>
          <w:rFonts w:hint="eastAsia"/>
        </w:rPr>
        <w:t>保冷車/保溫車」</w:t>
      </w:r>
      <w:r w:rsidR="009E4FA6" w:rsidRPr="0016568C">
        <w:rPr>
          <w:rFonts w:hint="eastAsia"/>
        </w:rPr>
        <w:t>之</w:t>
      </w:r>
      <w:r w:rsidR="004B173F" w:rsidRPr="0016568C">
        <w:rPr>
          <w:rFonts w:hint="eastAsia"/>
        </w:rPr>
        <w:t>檢查細項包括：「設備外表清潔」、「看風扇清潔(風扇罩)」、「箱內部清潔，不得藏污納垢」、「結霜清除」、「氣密橡膠乾淨」、「外部濾網清潔」、「先進先出管理(日期標示確實)」、「生熟食分開</w:t>
      </w:r>
      <w:r w:rsidR="009E4FA6" w:rsidRPr="0016568C">
        <w:rPr>
          <w:rFonts w:hint="eastAsia"/>
        </w:rPr>
        <w:t>存放(確實覆蓋)</w:t>
      </w:r>
      <w:r w:rsidR="004B173F" w:rsidRPr="0016568C">
        <w:rPr>
          <w:rFonts w:hint="eastAsia"/>
        </w:rPr>
        <w:t>」</w:t>
      </w:r>
      <w:r w:rsidR="009E4FA6" w:rsidRPr="0016568C">
        <w:rPr>
          <w:rFonts w:hint="eastAsia"/>
        </w:rPr>
        <w:t>、</w:t>
      </w:r>
      <w:r w:rsidR="004B173F" w:rsidRPr="0016568C">
        <w:rPr>
          <w:rFonts w:hint="eastAsia"/>
        </w:rPr>
        <w:t>「</w:t>
      </w:r>
      <w:r w:rsidR="009E4FA6" w:rsidRPr="0016568C">
        <w:rPr>
          <w:rFonts w:hint="eastAsia"/>
        </w:rPr>
        <w:t>溫度紀錄表單填寫確實</w:t>
      </w:r>
      <w:r w:rsidR="004B173F" w:rsidRPr="0016568C">
        <w:rPr>
          <w:rFonts w:hint="eastAsia"/>
        </w:rPr>
        <w:t>」</w:t>
      </w:r>
      <w:r w:rsidR="009E4FA6" w:rsidRPr="0016568C">
        <w:rPr>
          <w:rFonts w:hint="eastAsia"/>
        </w:rPr>
        <w:t>、</w:t>
      </w:r>
      <w:r w:rsidR="004B173F" w:rsidRPr="0016568C">
        <w:rPr>
          <w:rFonts w:hint="eastAsia"/>
        </w:rPr>
        <w:t>「</w:t>
      </w:r>
      <w:r w:rsidR="009E4FA6" w:rsidRPr="0016568C">
        <w:rPr>
          <w:rFonts w:hint="eastAsia"/>
        </w:rPr>
        <w:t>私人物品不得放置</w:t>
      </w:r>
      <w:r w:rsidR="004B173F" w:rsidRPr="0016568C">
        <w:rPr>
          <w:rFonts w:hint="eastAsia"/>
        </w:rPr>
        <w:t>」</w:t>
      </w:r>
      <w:r w:rsidR="009E4FA6" w:rsidRPr="0016568C">
        <w:rPr>
          <w:rFonts w:hint="eastAsia"/>
        </w:rPr>
        <w:t>及「確實篩檢過期食品/丟棄」等11項；據105年9及10月之紀錄顯示，</w:t>
      </w:r>
      <w:r w:rsidR="009E4FA6" w:rsidRPr="0016568C">
        <w:rPr>
          <w:rFonts w:hint="eastAsia"/>
        </w:rPr>
        <w:lastRenderedPageBreak/>
        <w:t>「先進先出管</w:t>
      </w:r>
      <w:r w:rsidR="009E4FA6" w:rsidRPr="0016568C">
        <w:rPr>
          <w:rFonts w:hAnsi="標楷體" w:hint="eastAsia"/>
        </w:rPr>
        <w:t>理(日期標示確實)」、「確實篩檢過期食品/丟棄」</w:t>
      </w:r>
      <w:r w:rsidR="007273DD" w:rsidRPr="0016568C">
        <w:rPr>
          <w:rFonts w:hAnsi="標楷體" w:hint="eastAsia"/>
        </w:rPr>
        <w:t>及「單位衛管確認」等3欄位，均經</w:t>
      </w:r>
      <w:r w:rsidR="009E4FA6" w:rsidRPr="0016568C">
        <w:rPr>
          <w:rFonts w:hAnsi="標楷體" w:hint="eastAsia"/>
        </w:rPr>
        <w:t>該飯店人員打勾並簽名，</w:t>
      </w:r>
      <w:r w:rsidR="007273DD" w:rsidRPr="0016568C">
        <w:rPr>
          <w:rFonts w:hAnsi="標楷體" w:hint="eastAsia"/>
        </w:rPr>
        <w:t>表示各項已符合且</w:t>
      </w:r>
      <w:r w:rsidR="007273DD" w:rsidRPr="0016568C">
        <w:rPr>
          <w:rFonts w:hint="eastAsia"/>
        </w:rPr>
        <w:t>完成檢查，並經</w:t>
      </w:r>
      <w:r w:rsidR="009E4FA6" w:rsidRPr="0016568C">
        <w:rPr>
          <w:rFonts w:hint="eastAsia"/>
        </w:rPr>
        <w:t>衛生管理人員確認</w:t>
      </w:r>
      <w:r w:rsidR="00AF31F1" w:rsidRPr="0016568C">
        <w:rPr>
          <w:rFonts w:hint="eastAsia"/>
        </w:rPr>
        <w:t>完畢</w:t>
      </w:r>
      <w:r w:rsidR="007273DD" w:rsidRPr="0016568C">
        <w:rPr>
          <w:rFonts w:hint="eastAsia"/>
        </w:rPr>
        <w:t>。</w:t>
      </w:r>
    </w:p>
    <w:p w:rsidR="00FC09D9" w:rsidRPr="0016568C" w:rsidRDefault="009D7AE5" w:rsidP="00B11623">
      <w:pPr>
        <w:pStyle w:val="3"/>
        <w:ind w:left="1418"/>
      </w:pPr>
      <w:r>
        <w:rPr>
          <w:rFonts w:hint="eastAsia"/>
        </w:rPr>
        <w:t>復查台灣山</w:t>
      </w:r>
      <w:r>
        <w:rPr>
          <w:rFonts w:hAnsi="標楷體" w:hint="eastAsia"/>
        </w:rPr>
        <w:t>○○</w:t>
      </w:r>
      <w:r w:rsidR="007273DD" w:rsidRPr="0016568C">
        <w:rPr>
          <w:rFonts w:hint="eastAsia"/>
        </w:rPr>
        <w:t>股份有限公司</w:t>
      </w:r>
      <w:r w:rsidR="00097F8C" w:rsidRPr="0016568C">
        <w:rPr>
          <w:rFonts w:hint="eastAsia"/>
        </w:rPr>
        <w:t>「食品衛生自行檢查紀錄表」之衛生管理項目亦計有7大項，其中「食物選購與貯存」之檢查項目包括：「所有包裝食品及罐類，應包裝標示完整，應有衛生署查驗登記號碼，並在保存期限內使用完畢。」據該公司106年1月至3月</w:t>
      </w:r>
      <w:r w:rsidR="00FC09D9" w:rsidRPr="0016568C">
        <w:rPr>
          <w:rFonts w:hint="eastAsia"/>
        </w:rPr>
        <w:t>紀錄顯示，該項欄位每日均經該公司人員</w:t>
      </w:r>
      <w:r w:rsidR="00FC09D9" w:rsidRPr="0016568C">
        <w:rPr>
          <w:rFonts w:hAnsi="標楷體" w:hint="eastAsia"/>
        </w:rPr>
        <w:t>打勾並簽名，表示均符合且已完成檢查</w:t>
      </w:r>
      <w:r w:rsidR="00FC09D9" w:rsidRPr="0016568C">
        <w:rPr>
          <w:rFonts w:hint="eastAsia"/>
        </w:rPr>
        <w:t>。</w:t>
      </w:r>
    </w:p>
    <w:p w:rsidR="00F93944" w:rsidRPr="0016568C" w:rsidRDefault="009D7AE5" w:rsidP="00B11623">
      <w:pPr>
        <w:pStyle w:val="3"/>
        <w:ind w:left="1418"/>
      </w:pPr>
      <w:r>
        <w:rPr>
          <w:rFonts w:hint="eastAsia"/>
        </w:rPr>
        <w:t>惟大</w:t>
      </w:r>
      <w:r>
        <w:rPr>
          <w:rFonts w:hAnsi="標楷體" w:hint="eastAsia"/>
        </w:rPr>
        <w:t>○○○</w:t>
      </w:r>
      <w:r w:rsidR="00FC09D9" w:rsidRPr="0016568C">
        <w:rPr>
          <w:rFonts w:hint="eastAsia"/>
        </w:rPr>
        <w:t>大飯店於105年9月至10月間，使用逾期蝦及發霉芋頭等原材料，經臺北市政府衛生局於106年3月28日依違反食品安全衛生管理法第15條第1項第1款及第8</w:t>
      </w:r>
      <w:r>
        <w:rPr>
          <w:rFonts w:hint="eastAsia"/>
        </w:rPr>
        <w:t>款規定裁處在案；另台灣山</w:t>
      </w:r>
      <w:r>
        <w:rPr>
          <w:rFonts w:hAnsi="標楷體" w:hint="eastAsia"/>
        </w:rPr>
        <w:t>○○</w:t>
      </w:r>
      <w:r w:rsidR="00FC09D9" w:rsidRPr="0016568C">
        <w:rPr>
          <w:rFonts w:hint="eastAsia"/>
        </w:rPr>
        <w:t>股份有限公司經</w:t>
      </w:r>
      <w:r w:rsidR="00F93944" w:rsidRPr="0016568C">
        <w:rPr>
          <w:rFonts w:hint="eastAsia"/>
        </w:rPr>
        <w:t>臺中市政府衛生局</w:t>
      </w:r>
      <w:r w:rsidR="00FC09D9" w:rsidRPr="0016568C">
        <w:rPr>
          <w:rFonts w:hint="eastAsia"/>
        </w:rPr>
        <w:t>稽查發現貯存逾期之黑胡椒及益強粉，</w:t>
      </w:r>
      <w:r w:rsidR="00F93944" w:rsidRPr="0016568C">
        <w:rPr>
          <w:rFonts w:hint="eastAsia"/>
        </w:rPr>
        <w:t>經移請</w:t>
      </w:r>
      <w:r w:rsidR="00FC09D9" w:rsidRPr="0016568C">
        <w:rPr>
          <w:rFonts w:hint="eastAsia"/>
        </w:rPr>
        <w:t>臺北市政府衛生局以違反食品安全衛生管理法第15條第1項規定裁處在案</w:t>
      </w:r>
      <w:r w:rsidR="00AF31F1" w:rsidRPr="0016568C">
        <w:rPr>
          <w:rFonts w:hint="eastAsia"/>
        </w:rPr>
        <w:t>，已如前</w:t>
      </w:r>
      <w:r w:rsidR="00EB6DDD" w:rsidRPr="0016568C">
        <w:rPr>
          <w:rFonts w:hint="eastAsia"/>
        </w:rPr>
        <w:t>述</w:t>
      </w:r>
      <w:r w:rsidR="00FC09D9" w:rsidRPr="0016568C">
        <w:rPr>
          <w:rFonts w:hint="eastAsia"/>
        </w:rPr>
        <w:t>。</w:t>
      </w:r>
      <w:r w:rsidR="00F93944" w:rsidRPr="0016568C">
        <w:rPr>
          <w:rFonts w:hint="eastAsia"/>
        </w:rPr>
        <w:t>經比對</w:t>
      </w:r>
      <w:r w:rsidR="00394CE3" w:rsidRPr="0016568C">
        <w:rPr>
          <w:rFonts w:hint="eastAsia"/>
        </w:rPr>
        <w:t>上開</w:t>
      </w:r>
      <w:r w:rsidR="00F93944" w:rsidRPr="0016568C">
        <w:rPr>
          <w:rFonts w:hint="eastAsia"/>
        </w:rPr>
        <w:t>業者違反規定之時間與同期間之自主管理紀錄，可見業者對於不得使用逾期原材料之自主管理紀錄與事實</w:t>
      </w:r>
      <w:r w:rsidR="00D3045B" w:rsidRPr="0016568C">
        <w:rPr>
          <w:rFonts w:hint="eastAsia"/>
        </w:rPr>
        <w:t>明顯</w:t>
      </w:r>
      <w:r w:rsidR="00F93944" w:rsidRPr="0016568C">
        <w:rPr>
          <w:rFonts w:hint="eastAsia"/>
        </w:rPr>
        <w:t>不符。</w:t>
      </w:r>
    </w:p>
    <w:p w:rsidR="00F93944" w:rsidRPr="0016568C" w:rsidRDefault="00F93944" w:rsidP="00B11623">
      <w:pPr>
        <w:pStyle w:val="3"/>
        <w:ind w:left="1418"/>
      </w:pPr>
      <w:r w:rsidRPr="0016568C">
        <w:rPr>
          <w:rFonts w:hint="eastAsia"/>
        </w:rPr>
        <w:t>據上，臺北市政府衛生局及臺中市政府衛生局應就所轄餐飲業者對於不得使用逾期原材料之自主管理紀錄與事實不符情事，再行檢討確實及精進之督管措施，並避免流於形式。</w:t>
      </w:r>
    </w:p>
    <w:p w:rsidR="002549D5" w:rsidRPr="0016568C" w:rsidRDefault="002549D5" w:rsidP="007C0063">
      <w:pPr>
        <w:pStyle w:val="2"/>
        <w:rPr>
          <w:b/>
        </w:rPr>
      </w:pPr>
      <w:r w:rsidRPr="0016568C">
        <w:rPr>
          <w:rFonts w:hint="eastAsia"/>
          <w:b/>
        </w:rPr>
        <w:t>衛福部於105年9月6日預告</w:t>
      </w:r>
      <w:r w:rsidR="00AF31F1" w:rsidRPr="0016568C">
        <w:rPr>
          <w:rFonts w:hint="eastAsia"/>
          <w:b/>
        </w:rPr>
        <w:t>訂定</w:t>
      </w:r>
      <w:r w:rsidRPr="0016568C">
        <w:rPr>
          <w:rFonts w:hint="eastAsia"/>
          <w:b/>
        </w:rPr>
        <w:t>「應置專門職業或技術證照人員之食品業者類別、規模與應置比率及其他相關規定」草案，將須設置專門職業人員的食品業者類別由現行5類增加到13類，施行對象將大幅擴</w:t>
      </w:r>
      <w:r w:rsidR="006362AC" w:rsidRPr="0016568C">
        <w:rPr>
          <w:rFonts w:hint="eastAsia"/>
          <w:b/>
        </w:rPr>
        <w:t>增</w:t>
      </w:r>
      <w:r w:rsidRPr="0016568C">
        <w:rPr>
          <w:rFonts w:hint="eastAsia"/>
          <w:b/>
        </w:rPr>
        <w:t>，</w:t>
      </w:r>
      <w:r w:rsidR="00AF31F1" w:rsidRPr="0016568C">
        <w:rPr>
          <w:rFonts w:hint="eastAsia"/>
          <w:b/>
        </w:rPr>
        <w:t>為使專門職業人員專業及功能得確實發揮，</w:t>
      </w:r>
      <w:r w:rsidRPr="0016568C">
        <w:rPr>
          <w:rFonts w:hint="eastAsia"/>
          <w:b/>
        </w:rPr>
        <w:t>食藥署應</w:t>
      </w:r>
      <w:r w:rsidRPr="0016568C">
        <w:rPr>
          <w:rFonts w:hint="eastAsia"/>
          <w:b/>
        </w:rPr>
        <w:lastRenderedPageBreak/>
        <w:t>建立</w:t>
      </w:r>
      <w:r w:rsidR="00AF31F1" w:rsidRPr="0016568C">
        <w:rPr>
          <w:rFonts w:hint="eastAsia"/>
          <w:b/>
        </w:rPr>
        <w:t>其</w:t>
      </w:r>
      <w:r w:rsidRPr="0016568C">
        <w:rPr>
          <w:rFonts w:hint="eastAsia"/>
          <w:b/>
        </w:rPr>
        <w:t>得以忠實執行業務之獨立空間及責任約束相關配套措施</w:t>
      </w:r>
      <w:r w:rsidRPr="0016568C">
        <w:rPr>
          <w:rFonts w:hint="eastAsia"/>
          <w:b/>
          <w:szCs w:val="36"/>
        </w:rPr>
        <w:t>，</w:t>
      </w:r>
      <w:r w:rsidR="00AF31F1" w:rsidRPr="0016568C">
        <w:rPr>
          <w:rFonts w:hint="eastAsia"/>
          <w:b/>
        </w:rPr>
        <w:t>另應</w:t>
      </w:r>
      <w:r w:rsidRPr="0016568C">
        <w:rPr>
          <w:rFonts w:hint="eastAsia"/>
          <w:b/>
        </w:rPr>
        <w:t>加強業者對於專門職業人員角色與職責之正確認知，以遵守食品安全衛生管理相關規定</w:t>
      </w:r>
      <w:r w:rsidR="00AF31F1" w:rsidRPr="0016568C">
        <w:rPr>
          <w:rFonts w:hint="eastAsia"/>
          <w:b/>
        </w:rPr>
        <w:t>，</w:t>
      </w:r>
      <w:r w:rsidR="00B11623" w:rsidRPr="0016568C">
        <w:rPr>
          <w:rFonts w:hint="eastAsia"/>
          <w:b/>
        </w:rPr>
        <w:t>進而</w:t>
      </w:r>
      <w:r w:rsidR="006362AC" w:rsidRPr="0016568C">
        <w:rPr>
          <w:rFonts w:hint="eastAsia"/>
          <w:b/>
        </w:rPr>
        <w:t>確切</w:t>
      </w:r>
      <w:r w:rsidRPr="0016568C">
        <w:rPr>
          <w:rFonts w:hint="eastAsia"/>
          <w:b/>
        </w:rPr>
        <w:t>達該政策目的。</w:t>
      </w:r>
    </w:p>
    <w:p w:rsidR="002549D5" w:rsidRPr="0016568C" w:rsidRDefault="002549D5" w:rsidP="00B11623">
      <w:pPr>
        <w:pStyle w:val="3"/>
        <w:ind w:left="1418"/>
      </w:pPr>
      <w:r w:rsidRPr="0016568C">
        <w:rPr>
          <w:rFonts w:hint="eastAsia"/>
        </w:rPr>
        <w:t>按食品安全衛生管理法第12條規定：「經中央主管機關公告類別及規模之食品業者，應置一定比率，並領有專門職業或技術證照之食品、營養、餐飲等專業人員，辦理食品衛生安全管理事項(第1項)。前項應聘用專門職業或技術證照人員之設置、職責、業務之執行及管理辦法，由中央主管機關定之(第2項)。」故為有效落實食品業者自主管理制度，</w:t>
      </w:r>
      <w:r w:rsidRPr="0016568C">
        <w:rPr>
          <w:rFonts w:hint="eastAsia"/>
          <w:spacing w:val="-6"/>
        </w:rPr>
        <w:t>運用專門職業人員之專業知識及能力，進行規劃、執行及管理食品安全事宜，經衛福部公告之食品類別及規模之業者，應置一定比率專門職業人員，且該部已於103年2月24日訂定發布「食品業者專門職業或技術證照人員設置及管理辦法」，並自發布日施行。</w:t>
      </w:r>
    </w:p>
    <w:p w:rsidR="002549D5" w:rsidRPr="0016568C" w:rsidRDefault="002549D5" w:rsidP="00B11623">
      <w:pPr>
        <w:pStyle w:val="3"/>
        <w:ind w:left="1418"/>
      </w:pPr>
      <w:r w:rsidRPr="0016568C">
        <w:rPr>
          <w:rFonts w:hint="eastAsia"/>
        </w:rPr>
        <w:t>衛福部前已公告水產食品業、肉品加工食品業、餐盒食品工廠、乳品加工食品業及設有餐飲之國際觀光旅館等5類食品產業應置專門職業人員；復該部於105年9月6日預告</w:t>
      </w:r>
      <w:r w:rsidR="006362AC" w:rsidRPr="0016568C">
        <w:rPr>
          <w:rFonts w:hint="eastAsia"/>
        </w:rPr>
        <w:t>訂</w:t>
      </w:r>
      <w:r w:rsidRPr="0016568C">
        <w:rPr>
          <w:rFonts w:hint="eastAsia"/>
        </w:rPr>
        <w:t>定「應置專門職業或技術證照人員之食品業者類別、規模與應置比率及其他相關規定」草案，將須設置專門職業人員的食品業者類別由現行5類增加到13類，另包括：罐頭食品製造業、食用油脂製造業、蛋製品製造業、麵條及粉條類食品製造業、醬油製造業、食用醋製造業、調味醬製造業、非酒精飲料製造業等，估計全國家數達629家，其中有242家都是新增的，顯見施行範圍將更為擴</w:t>
      </w:r>
      <w:r w:rsidR="006362AC" w:rsidRPr="0016568C">
        <w:rPr>
          <w:rFonts w:hint="eastAsia"/>
        </w:rPr>
        <w:t>增</w:t>
      </w:r>
      <w:r w:rsidRPr="0016568C">
        <w:rPr>
          <w:rFonts w:hint="eastAsia"/>
        </w:rPr>
        <w:t>。惟專門職業人員係受僱於業者，其如何忠實執行食品安全管理事宜，據衛福部106年8月18日查復，依「食品業者專門職業或技術證照人員</w:t>
      </w:r>
      <w:r w:rsidRPr="0016568C">
        <w:rPr>
          <w:rFonts w:hint="eastAsia"/>
        </w:rPr>
        <w:lastRenderedPageBreak/>
        <w:t>設置及管理辦法」第7條規定：「第</w:t>
      </w:r>
      <w:r w:rsidR="006362AC" w:rsidRPr="0016568C">
        <w:rPr>
          <w:rFonts w:hint="eastAsia"/>
        </w:rPr>
        <w:t>4</w:t>
      </w:r>
      <w:r w:rsidRPr="0016568C">
        <w:rPr>
          <w:rFonts w:hint="eastAsia"/>
        </w:rPr>
        <w:t>條專門職業人員，其職責如下：一、食品安全管制系統之規劃及執行。二、食品追溯或追蹤系統之規劃及執行。三、食品衛生安全事件緊急應變措施之規劃及執行。四、食品原材料衛生安全之管理</w:t>
      </w:r>
      <w:r w:rsidR="00443456" w:rsidRPr="0016568C">
        <w:rPr>
          <w:rFonts w:hint="eastAsia"/>
        </w:rPr>
        <w:t>。</w:t>
      </w:r>
      <w:r w:rsidRPr="0016568C">
        <w:rPr>
          <w:rFonts w:hint="eastAsia"/>
        </w:rPr>
        <w:t>……」然</w:t>
      </w:r>
      <w:r w:rsidR="006362AC" w:rsidRPr="0016568C">
        <w:rPr>
          <w:rFonts w:hint="eastAsia"/>
        </w:rPr>
        <w:t>查</w:t>
      </w:r>
      <w:r w:rsidRPr="0016568C">
        <w:rPr>
          <w:rFonts w:hint="eastAsia"/>
        </w:rPr>
        <w:t>此係專門職業人員之職責規定，與其是否可有忠實執行業務空間及責任約束無涉。</w:t>
      </w:r>
    </w:p>
    <w:p w:rsidR="002549D5" w:rsidRPr="0016568C" w:rsidRDefault="002549D5" w:rsidP="00B11623">
      <w:pPr>
        <w:pStyle w:val="3"/>
        <w:ind w:left="1418"/>
      </w:pPr>
      <w:r w:rsidRPr="0016568C">
        <w:rPr>
          <w:rFonts w:hint="eastAsia"/>
        </w:rPr>
        <w:t>另因預告應設置專門職業人員的食品業者類別將大幅增加，影響程度較大，而業者對於專門職業人員角色與職責之正確認知，為其專業能否發揮及確保食品產製安全之重要關鍵因素</w:t>
      </w:r>
      <w:r w:rsidR="00B11623" w:rsidRPr="0016568C">
        <w:rPr>
          <w:rFonts w:hint="eastAsia"/>
        </w:rPr>
        <w:t>。</w:t>
      </w:r>
      <w:r w:rsidRPr="0016568C">
        <w:rPr>
          <w:rFonts w:hint="eastAsia"/>
        </w:rPr>
        <w:t>有關食藥署對於業者</w:t>
      </w:r>
      <w:r w:rsidRPr="0016568C">
        <w:rPr>
          <w:rFonts w:hint="eastAsia"/>
          <w:spacing w:val="-4"/>
        </w:rPr>
        <w:t>之相關教育宣導，詢據該署表示略以，衛福部每年針對取得食品技師資格者開設免費課程，邀請產業界優良企業之人員講解食品技師於食品工廠之主要負責工作與擔任之角色</w:t>
      </w:r>
      <w:r w:rsidR="00B11623" w:rsidRPr="0016568C">
        <w:rPr>
          <w:rFonts w:hint="eastAsia"/>
          <w:spacing w:val="-4"/>
        </w:rPr>
        <w:t>；</w:t>
      </w:r>
      <w:r w:rsidRPr="0016568C">
        <w:rPr>
          <w:rFonts w:hint="eastAsia"/>
          <w:spacing w:val="-4"/>
        </w:rPr>
        <w:t>復據衛福部106年8月18書面補充說明</w:t>
      </w:r>
      <w:r w:rsidR="00B11623" w:rsidRPr="0016568C">
        <w:rPr>
          <w:rStyle w:val="aff1"/>
          <w:spacing w:val="-4"/>
        </w:rPr>
        <w:footnoteReference w:id="10"/>
      </w:r>
      <w:r w:rsidRPr="0016568C">
        <w:rPr>
          <w:rFonts w:hint="eastAsia"/>
          <w:spacing w:val="-4"/>
        </w:rPr>
        <w:t>，依「中華民國廚師證書資訊管理系統」資料顯示，</w:t>
      </w:r>
      <w:r w:rsidR="00B11623" w:rsidRPr="0016568C">
        <w:rPr>
          <w:rFonts w:hint="eastAsia"/>
          <w:spacing w:val="-4"/>
        </w:rPr>
        <w:t>食品安全管制系統</w:t>
      </w:r>
      <w:r w:rsidRPr="0016568C">
        <w:rPr>
          <w:rFonts w:hint="eastAsia"/>
          <w:spacing w:val="-4"/>
        </w:rPr>
        <w:t>訓練機構開辦之</w:t>
      </w:r>
      <w:r w:rsidR="00B11623" w:rsidRPr="0016568C">
        <w:rPr>
          <w:rFonts w:hint="eastAsia"/>
          <w:spacing w:val="-4"/>
        </w:rPr>
        <w:t>「基礎班」與「進階班」之</w:t>
      </w:r>
      <w:r w:rsidRPr="0016568C">
        <w:rPr>
          <w:rFonts w:hint="eastAsia"/>
          <w:spacing w:val="-4"/>
        </w:rPr>
        <w:t>教育訓練課</w:t>
      </w:r>
      <w:r w:rsidR="00B11623" w:rsidRPr="0016568C">
        <w:rPr>
          <w:rFonts w:hint="eastAsia"/>
          <w:spacing w:val="-4"/>
        </w:rPr>
        <w:t>程</w:t>
      </w:r>
      <w:r w:rsidRPr="0016568C">
        <w:rPr>
          <w:rFonts w:hint="eastAsia"/>
          <w:spacing w:val="-4"/>
        </w:rPr>
        <w:t>包含：食品安全衛生管理法、GHP準則與食品安全管制系統相關法規之介紹，此些課程內容對專門職業人員之法規認知與實務操作均有益處，為專門職業人員應具備之基本專業素養及認知，且統計101至106年6月共計辦理1,317場次，共51,312人次參與講習。然查衛福部及食藥署以上所復係針對專門職業人員之教育宣導，並非對於業者就專門職業人員角色與職責之認知教育，此有待</w:t>
      </w:r>
      <w:r w:rsidR="00B11623" w:rsidRPr="0016568C">
        <w:rPr>
          <w:rFonts w:hint="eastAsia"/>
          <w:spacing w:val="-4"/>
        </w:rPr>
        <w:t>食藥署</w:t>
      </w:r>
      <w:r w:rsidRPr="0016568C">
        <w:rPr>
          <w:rFonts w:hint="eastAsia"/>
          <w:spacing w:val="-4"/>
        </w:rPr>
        <w:t>檢討以補強之。</w:t>
      </w:r>
    </w:p>
    <w:p w:rsidR="00A75288" w:rsidRPr="0016568C" w:rsidRDefault="002549D5" w:rsidP="00B11623">
      <w:pPr>
        <w:pStyle w:val="3"/>
        <w:ind w:left="1418"/>
        <w:sectPr w:rsidR="00A75288" w:rsidRPr="0016568C" w:rsidSect="00E4686B">
          <w:footerReference w:type="default" r:id="rId9"/>
          <w:pgSz w:w="11907" w:h="16840" w:code="9"/>
          <w:pgMar w:top="1701" w:right="1418" w:bottom="1418" w:left="1418" w:header="851" w:footer="851" w:gutter="227"/>
          <w:cols w:space="425"/>
          <w:docGrid w:type="linesAndChars" w:linePitch="457" w:charSpace="4127"/>
        </w:sectPr>
      </w:pPr>
      <w:r w:rsidRPr="0016568C">
        <w:rPr>
          <w:rFonts w:hint="eastAsia"/>
        </w:rPr>
        <w:t>據上，衛福部於105年9月6日預告</w:t>
      </w:r>
      <w:r w:rsidR="00B11623" w:rsidRPr="0016568C">
        <w:rPr>
          <w:rFonts w:hint="eastAsia"/>
        </w:rPr>
        <w:t>訂</w:t>
      </w:r>
      <w:r w:rsidRPr="0016568C">
        <w:rPr>
          <w:rFonts w:hint="eastAsia"/>
        </w:rPr>
        <w:t>定「應置專門職業或技術證照人員之食品業者類別、規模與應置</w:t>
      </w:r>
      <w:r w:rsidRPr="0016568C">
        <w:rPr>
          <w:rFonts w:hint="eastAsia"/>
        </w:rPr>
        <w:lastRenderedPageBreak/>
        <w:t>比率及其他相關規定」草案，將須設置專門職業人員的食品業者類別由現行5類增加到13類，施行對象將大幅擴</w:t>
      </w:r>
      <w:r w:rsidR="00B11623" w:rsidRPr="0016568C">
        <w:rPr>
          <w:rFonts w:hint="eastAsia"/>
        </w:rPr>
        <w:t>增</w:t>
      </w:r>
      <w:r w:rsidRPr="0016568C">
        <w:rPr>
          <w:rFonts w:hint="eastAsia"/>
        </w:rPr>
        <w:t>，</w:t>
      </w:r>
      <w:r w:rsidR="00B11623" w:rsidRPr="0016568C">
        <w:rPr>
          <w:rFonts w:hint="eastAsia"/>
        </w:rPr>
        <w:t>為使專門職業人員專業及功能</w:t>
      </w:r>
      <w:r w:rsidR="00EB6DDD" w:rsidRPr="0016568C">
        <w:rPr>
          <w:rFonts w:hint="eastAsia"/>
        </w:rPr>
        <w:t>足以</w:t>
      </w:r>
      <w:r w:rsidR="00B11623" w:rsidRPr="0016568C">
        <w:rPr>
          <w:rFonts w:hint="eastAsia"/>
        </w:rPr>
        <w:t>確實發揮，食藥署應建立其得以忠實執行業務之獨立空間及責任約束相關配套措施，另應加強業者對</w:t>
      </w:r>
      <w:r w:rsidR="00B11623" w:rsidRPr="0016568C">
        <w:rPr>
          <w:rFonts w:hint="eastAsia"/>
          <w:spacing w:val="-6"/>
        </w:rPr>
        <w:t>於專門職業人員角色與職責之正確認知，以遵守食品安全衛生管理相關規定，進而確切達該政策目的。</w:t>
      </w:r>
    </w:p>
    <w:p w:rsidR="00B11623" w:rsidRPr="0016568C" w:rsidRDefault="00B11623" w:rsidP="00B11623">
      <w:pPr>
        <w:pStyle w:val="1"/>
      </w:pPr>
      <w:r w:rsidRPr="0016568C">
        <w:rPr>
          <w:rFonts w:hint="eastAsia"/>
        </w:rPr>
        <w:lastRenderedPageBreak/>
        <w:t>處理辦法</w:t>
      </w:r>
    </w:p>
    <w:p w:rsidR="00DC3DFE" w:rsidRPr="0016568C" w:rsidRDefault="00DC3DFE" w:rsidP="00B11623">
      <w:pPr>
        <w:pStyle w:val="2"/>
        <w:numPr>
          <w:ilvl w:val="1"/>
          <w:numId w:val="1"/>
        </w:numPr>
        <w:ind w:left="1021"/>
      </w:pPr>
      <w:bookmarkStart w:id="25" w:name="_Toc70241820"/>
      <w:bookmarkStart w:id="26" w:name="_Toc70242209"/>
      <w:bookmarkStart w:id="27" w:name="_Toc421794876"/>
      <w:bookmarkStart w:id="28" w:name="_Toc421795442"/>
      <w:bookmarkStart w:id="29" w:name="_Toc421796023"/>
      <w:bookmarkStart w:id="30" w:name="_Toc422728958"/>
      <w:bookmarkStart w:id="31" w:name="_Toc422834161"/>
      <w:bookmarkStart w:id="32" w:name="_Toc2400396"/>
      <w:bookmarkStart w:id="33" w:name="_Toc4316190"/>
      <w:bookmarkStart w:id="34" w:name="_Toc4473331"/>
      <w:bookmarkStart w:id="35" w:name="_Toc69556898"/>
      <w:bookmarkStart w:id="36" w:name="_Toc69556947"/>
      <w:bookmarkStart w:id="37" w:name="_Toc69609821"/>
      <w:bookmarkStart w:id="38" w:name="_Toc70241817"/>
      <w:bookmarkStart w:id="39" w:name="_Toc70242206"/>
      <w:bookmarkStart w:id="40" w:name="_Toc524902735"/>
      <w:bookmarkStart w:id="41" w:name="_Toc525066149"/>
      <w:bookmarkStart w:id="42" w:name="_Toc525070840"/>
      <w:bookmarkStart w:id="43" w:name="_Toc525938380"/>
      <w:bookmarkStart w:id="44" w:name="_Toc525939228"/>
      <w:bookmarkStart w:id="45" w:name="_Toc525939733"/>
      <w:bookmarkStart w:id="46" w:name="_Toc529218273"/>
      <w:bookmarkStart w:id="47" w:name="_Toc529222690"/>
      <w:bookmarkStart w:id="48" w:name="_Toc529223112"/>
      <w:bookmarkStart w:id="49" w:name="_Toc529223863"/>
      <w:bookmarkStart w:id="50" w:name="_Toc529228266"/>
      <w:r w:rsidRPr="0016568C">
        <w:rPr>
          <w:rFonts w:hint="eastAsia"/>
        </w:rPr>
        <w:t>調查意見一、三、五，</w:t>
      </w:r>
      <w:bookmarkStart w:id="51" w:name="_Toc421794877"/>
      <w:bookmarkStart w:id="52" w:name="_Toc421795443"/>
      <w:bookmarkStart w:id="53" w:name="_Toc421796024"/>
      <w:bookmarkStart w:id="54" w:name="_Toc422728959"/>
      <w:bookmarkStart w:id="55" w:name="_Toc422834162"/>
      <w:bookmarkEnd w:id="25"/>
      <w:bookmarkEnd w:id="26"/>
      <w:bookmarkEnd w:id="27"/>
      <w:bookmarkEnd w:id="28"/>
      <w:bookmarkEnd w:id="29"/>
      <w:bookmarkEnd w:id="30"/>
      <w:bookmarkEnd w:id="31"/>
      <w:r w:rsidRPr="0016568C">
        <w:rPr>
          <w:rFonts w:hint="eastAsia"/>
        </w:rPr>
        <w:t>函請衛生福利部督同</w:t>
      </w:r>
      <w:r w:rsidR="00A908AC" w:rsidRPr="0016568C">
        <w:rPr>
          <w:rFonts w:hint="eastAsia"/>
        </w:rPr>
        <w:t>所屬</w:t>
      </w:r>
      <w:r w:rsidRPr="0016568C">
        <w:rPr>
          <w:rFonts w:hint="eastAsia"/>
        </w:rPr>
        <w:t>食品藥物管理署檢討改進見復。</w:t>
      </w:r>
      <w:bookmarkEnd w:id="32"/>
      <w:bookmarkEnd w:id="33"/>
      <w:bookmarkEnd w:id="34"/>
      <w:bookmarkEnd w:id="35"/>
      <w:bookmarkEnd w:id="36"/>
      <w:bookmarkEnd w:id="37"/>
      <w:bookmarkEnd w:id="38"/>
      <w:bookmarkEnd w:id="39"/>
      <w:bookmarkEnd w:id="51"/>
      <w:bookmarkEnd w:id="52"/>
      <w:bookmarkEnd w:id="53"/>
      <w:bookmarkEnd w:id="54"/>
      <w:bookmarkEnd w:id="55"/>
    </w:p>
    <w:p w:rsidR="00DC3DFE" w:rsidRPr="0016568C" w:rsidRDefault="00DC3DFE" w:rsidP="00B11623">
      <w:pPr>
        <w:pStyle w:val="2"/>
        <w:numPr>
          <w:ilvl w:val="1"/>
          <w:numId w:val="1"/>
        </w:numPr>
        <w:ind w:left="1021"/>
      </w:pPr>
      <w:bookmarkStart w:id="56" w:name="_Toc70241819"/>
      <w:bookmarkStart w:id="57" w:name="_Toc70242208"/>
      <w:bookmarkStart w:id="58" w:name="_Toc421794878"/>
      <w:bookmarkStart w:id="59" w:name="_Toc421795444"/>
      <w:bookmarkStart w:id="60" w:name="_Toc421796025"/>
      <w:bookmarkStart w:id="61" w:name="_Toc422728960"/>
      <w:bookmarkStart w:id="62" w:name="_Toc422834163"/>
      <w:bookmarkStart w:id="63" w:name="_Toc70241818"/>
      <w:bookmarkStart w:id="64" w:name="_Toc70242207"/>
      <w:bookmarkStart w:id="65" w:name="_Toc69556899"/>
      <w:bookmarkStart w:id="66" w:name="_Toc69556948"/>
      <w:bookmarkStart w:id="67" w:name="_Toc69609822"/>
      <w:r w:rsidRPr="0016568C">
        <w:rPr>
          <w:rFonts w:hint="eastAsia"/>
        </w:rPr>
        <w:t>調查意見二，</w:t>
      </w:r>
      <w:bookmarkStart w:id="68" w:name="_Toc2400397"/>
      <w:bookmarkStart w:id="69" w:name="_Toc4316191"/>
      <w:bookmarkStart w:id="70" w:name="_Toc4473332"/>
      <w:bookmarkStart w:id="71" w:name="_Toc69556901"/>
      <w:bookmarkStart w:id="72" w:name="_Toc69556950"/>
      <w:bookmarkStart w:id="73" w:name="_Toc69609824"/>
      <w:bookmarkStart w:id="74" w:name="_Toc70241822"/>
      <w:bookmarkStart w:id="75" w:name="_Toc70242211"/>
      <w:bookmarkStart w:id="76" w:name="_Toc421794881"/>
      <w:bookmarkStart w:id="77" w:name="_Toc421795447"/>
      <w:bookmarkStart w:id="78" w:name="_Toc421796028"/>
      <w:bookmarkStart w:id="79" w:name="_Toc422728963"/>
      <w:bookmarkStart w:id="80" w:name="_Toc422834166"/>
      <w:bookmarkEnd w:id="40"/>
      <w:bookmarkEnd w:id="41"/>
      <w:bookmarkEnd w:id="42"/>
      <w:bookmarkEnd w:id="43"/>
      <w:bookmarkEnd w:id="44"/>
      <w:bookmarkEnd w:id="45"/>
      <w:bookmarkEnd w:id="46"/>
      <w:bookmarkEnd w:id="47"/>
      <w:bookmarkEnd w:id="48"/>
      <w:bookmarkEnd w:id="49"/>
      <w:bookmarkEnd w:id="50"/>
      <w:bookmarkEnd w:id="56"/>
      <w:bookmarkEnd w:id="57"/>
      <w:bookmarkEnd w:id="58"/>
      <w:bookmarkEnd w:id="59"/>
      <w:bookmarkEnd w:id="60"/>
      <w:bookmarkEnd w:id="61"/>
      <w:bookmarkEnd w:id="62"/>
      <w:bookmarkEnd w:id="63"/>
      <w:bookmarkEnd w:id="64"/>
      <w:bookmarkEnd w:id="65"/>
      <w:bookmarkEnd w:id="66"/>
      <w:bookmarkEnd w:id="67"/>
      <w:r w:rsidRPr="0016568C">
        <w:rPr>
          <w:rFonts w:hint="eastAsia"/>
        </w:rPr>
        <w:t>糾正桃園市政府衛生局。</w:t>
      </w:r>
    </w:p>
    <w:p w:rsidR="00DC3DFE" w:rsidRDefault="00DC3DFE" w:rsidP="00B11623">
      <w:pPr>
        <w:pStyle w:val="2"/>
        <w:numPr>
          <w:ilvl w:val="1"/>
          <w:numId w:val="1"/>
        </w:numPr>
        <w:ind w:left="1021"/>
      </w:pPr>
      <w:r w:rsidRPr="0016568C">
        <w:rPr>
          <w:rFonts w:hint="eastAsia"/>
        </w:rPr>
        <w:t>調查意見三、四，函請臺北市政府衛生局及臺中市政府衛生局檢討改進見復。</w:t>
      </w:r>
    </w:p>
    <w:p w:rsidR="001B2CD0" w:rsidRDefault="001B2CD0" w:rsidP="001B2CD0">
      <w:pPr>
        <w:pStyle w:val="1"/>
        <w:numPr>
          <w:ilvl w:val="0"/>
          <w:numId w:val="0"/>
        </w:numPr>
        <w:ind w:left="2381" w:hanging="2381"/>
      </w:pPr>
    </w:p>
    <w:p w:rsidR="001B2CD0" w:rsidRDefault="001B2CD0" w:rsidP="001B2CD0">
      <w:pPr>
        <w:pStyle w:val="1"/>
        <w:numPr>
          <w:ilvl w:val="0"/>
          <w:numId w:val="0"/>
        </w:numPr>
        <w:ind w:left="2381" w:hanging="2381"/>
      </w:pPr>
    </w:p>
    <w:p w:rsidR="001B2CD0" w:rsidRDefault="001B2CD0" w:rsidP="001B2CD0">
      <w:pPr>
        <w:pStyle w:val="1"/>
        <w:numPr>
          <w:ilvl w:val="0"/>
          <w:numId w:val="0"/>
        </w:numPr>
        <w:ind w:left="2381" w:hanging="2381"/>
      </w:pPr>
    </w:p>
    <w:p w:rsidR="001B2CD0" w:rsidRDefault="001B2CD0" w:rsidP="001B2CD0">
      <w:pPr>
        <w:pStyle w:val="1"/>
        <w:numPr>
          <w:ilvl w:val="0"/>
          <w:numId w:val="0"/>
        </w:numPr>
        <w:ind w:left="2381" w:hanging="2381"/>
      </w:pPr>
    </w:p>
    <w:p w:rsidR="001B2CD0" w:rsidRDefault="001B2CD0" w:rsidP="001B2CD0">
      <w:pPr>
        <w:pStyle w:val="1"/>
        <w:numPr>
          <w:ilvl w:val="0"/>
          <w:numId w:val="0"/>
        </w:numPr>
        <w:ind w:left="2381" w:hanging="2381"/>
        <w:rPr>
          <w:rFonts w:hint="eastAsia"/>
        </w:rPr>
      </w:pPr>
    </w:p>
    <w:bookmarkEnd w:id="68"/>
    <w:bookmarkEnd w:id="69"/>
    <w:bookmarkEnd w:id="70"/>
    <w:bookmarkEnd w:id="71"/>
    <w:bookmarkEnd w:id="72"/>
    <w:bookmarkEnd w:id="73"/>
    <w:bookmarkEnd w:id="74"/>
    <w:bookmarkEnd w:id="75"/>
    <w:bookmarkEnd w:id="76"/>
    <w:bookmarkEnd w:id="77"/>
    <w:bookmarkEnd w:id="78"/>
    <w:bookmarkEnd w:id="79"/>
    <w:bookmarkEnd w:id="80"/>
    <w:p w:rsidR="00B11623" w:rsidRPr="0016568C" w:rsidRDefault="00B11623" w:rsidP="001B2CD0">
      <w:pPr>
        <w:pStyle w:val="ab"/>
        <w:spacing w:beforeLines="150" w:before="685" w:after="0"/>
        <w:ind w:left="0"/>
        <w:jc w:val="right"/>
        <w:rPr>
          <w:rFonts w:ascii="Times New Roman"/>
          <w:b w:val="0"/>
          <w:bCs/>
          <w:snapToGrid/>
          <w:spacing w:val="0"/>
          <w:kern w:val="0"/>
          <w:sz w:val="40"/>
        </w:rPr>
      </w:pPr>
      <w:r w:rsidRPr="0016568C">
        <w:rPr>
          <w:rFonts w:hint="eastAsia"/>
          <w:b w:val="0"/>
          <w:bCs/>
          <w:snapToGrid/>
          <w:spacing w:val="12"/>
          <w:kern w:val="0"/>
          <w:sz w:val="40"/>
        </w:rPr>
        <w:t>調查委員：</w:t>
      </w:r>
      <w:r w:rsidR="001B2CD0">
        <w:rPr>
          <w:rFonts w:hint="eastAsia"/>
          <w:b w:val="0"/>
          <w:bCs/>
          <w:snapToGrid/>
          <w:spacing w:val="12"/>
          <w:kern w:val="0"/>
          <w:sz w:val="40"/>
        </w:rPr>
        <w:t>楊美鈴、尹祚芊</w:t>
      </w:r>
      <w:bookmarkStart w:id="81" w:name="_GoBack"/>
      <w:bookmarkEnd w:id="81"/>
    </w:p>
    <w:p w:rsidR="00B11623" w:rsidRPr="0016568C" w:rsidRDefault="00B11623" w:rsidP="00B11623">
      <w:pPr>
        <w:pStyle w:val="ab"/>
        <w:spacing w:before="0" w:after="0"/>
        <w:ind w:leftChars="1100" w:left="3742" w:firstLineChars="500" w:firstLine="2021"/>
        <w:rPr>
          <w:b w:val="0"/>
          <w:bCs/>
          <w:snapToGrid/>
          <w:spacing w:val="12"/>
          <w:kern w:val="0"/>
        </w:rPr>
      </w:pPr>
    </w:p>
    <w:p w:rsidR="00B11623" w:rsidRPr="0016568C" w:rsidRDefault="00B11623" w:rsidP="00B11623">
      <w:pPr>
        <w:pStyle w:val="ab"/>
        <w:spacing w:before="0" w:after="0"/>
        <w:ind w:leftChars="1100" w:left="3742" w:firstLineChars="500" w:firstLine="2021"/>
        <w:rPr>
          <w:b w:val="0"/>
          <w:bCs/>
          <w:snapToGrid/>
          <w:spacing w:val="12"/>
          <w:kern w:val="0"/>
        </w:rPr>
      </w:pPr>
    </w:p>
    <w:p w:rsidR="00B11623" w:rsidRPr="0016568C" w:rsidRDefault="00B11623" w:rsidP="00B11623">
      <w:pPr>
        <w:pStyle w:val="ab"/>
        <w:spacing w:before="0" w:after="0"/>
        <w:ind w:leftChars="1100" w:left="3742" w:firstLineChars="500" w:firstLine="2021"/>
        <w:rPr>
          <w:b w:val="0"/>
          <w:bCs/>
          <w:snapToGrid/>
          <w:spacing w:val="12"/>
          <w:kern w:val="0"/>
        </w:rPr>
      </w:pPr>
    </w:p>
    <w:p w:rsidR="00B11623" w:rsidRPr="0016568C" w:rsidRDefault="00B11623" w:rsidP="00B11623">
      <w:pPr>
        <w:pStyle w:val="af0"/>
        <w:rPr>
          <w:rFonts w:hAnsi="標楷體"/>
          <w:bCs/>
        </w:rPr>
      </w:pPr>
      <w:r w:rsidRPr="0016568C">
        <w:rPr>
          <w:rFonts w:hAnsi="標楷體" w:hint="eastAsia"/>
          <w:bCs/>
        </w:rPr>
        <w:t>中  華  民  國　106　年　8　月　　　日</w:t>
      </w:r>
    </w:p>
    <w:p w:rsidR="00B11623" w:rsidRPr="0016568C" w:rsidRDefault="00B11623" w:rsidP="00B11623">
      <w:pPr>
        <w:pStyle w:val="1"/>
        <w:numPr>
          <w:ilvl w:val="0"/>
          <w:numId w:val="0"/>
        </w:numPr>
        <w:ind w:left="2381"/>
      </w:pPr>
    </w:p>
    <w:sectPr w:rsidR="00B11623" w:rsidRPr="0016568C" w:rsidSect="00EB6DDD">
      <w:pgSz w:w="11907" w:h="16840" w:code="9"/>
      <w:pgMar w:top="1701"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7175" w:rsidRDefault="00147175">
      <w:r>
        <w:separator/>
      </w:r>
    </w:p>
  </w:endnote>
  <w:endnote w:type="continuationSeparator" w:id="0">
    <w:p w:rsidR="00147175" w:rsidRDefault="001471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華康楷書體W5(P)">
    <w:charset w:val="88"/>
    <w:family w:val="script"/>
    <w:pitch w:val="variable"/>
    <w:sig w:usb0="80000001" w:usb1="28091800" w:usb2="00000016" w:usb3="00000000" w:csb0="001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1D4D" w:rsidRDefault="00101D4D">
    <w:pPr>
      <w:pStyle w:val="af4"/>
      <w:framePr w:wrap="around" w:vAnchor="text" w:hAnchor="margin" w:xAlign="center" w:y="1"/>
      <w:rPr>
        <w:rStyle w:val="ad"/>
        <w:sz w:val="24"/>
      </w:rPr>
    </w:pPr>
    <w:r w:rsidRPr="00EB6DDD">
      <w:rPr>
        <w:rStyle w:val="ad"/>
        <w:sz w:val="24"/>
        <w:highlight w:val="yellow"/>
      </w:rPr>
      <w:fldChar w:fldCharType="begin"/>
    </w:r>
    <w:r w:rsidRPr="00EB6DDD">
      <w:rPr>
        <w:rStyle w:val="ad"/>
        <w:sz w:val="24"/>
        <w:highlight w:val="yellow"/>
      </w:rPr>
      <w:instrText xml:space="preserve">PAGE  </w:instrText>
    </w:r>
    <w:r w:rsidRPr="00EB6DDD">
      <w:rPr>
        <w:rStyle w:val="ad"/>
        <w:sz w:val="24"/>
        <w:highlight w:val="yellow"/>
      </w:rPr>
      <w:fldChar w:fldCharType="separate"/>
    </w:r>
    <w:r w:rsidR="001B2CD0">
      <w:rPr>
        <w:rStyle w:val="ad"/>
        <w:noProof/>
        <w:sz w:val="24"/>
        <w:highlight w:val="yellow"/>
      </w:rPr>
      <w:t>16</w:t>
    </w:r>
    <w:r w:rsidRPr="00EB6DDD">
      <w:rPr>
        <w:rStyle w:val="ad"/>
        <w:sz w:val="24"/>
        <w:highlight w:val="yellow"/>
      </w:rPr>
      <w:fldChar w:fldCharType="end"/>
    </w:r>
  </w:p>
  <w:p w:rsidR="00101D4D" w:rsidRDefault="00101D4D">
    <w:pPr>
      <w:framePr w:wrap="auto" w:hAnchor="text" w:y="-955"/>
      <w:ind w:left="640" w:right="360" w:firstLine="448"/>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7175" w:rsidRDefault="00147175">
      <w:r>
        <w:separator/>
      </w:r>
    </w:p>
  </w:footnote>
  <w:footnote w:type="continuationSeparator" w:id="0">
    <w:p w:rsidR="00147175" w:rsidRDefault="00147175">
      <w:r>
        <w:continuationSeparator/>
      </w:r>
    </w:p>
  </w:footnote>
  <w:footnote w:id="1">
    <w:p w:rsidR="00101D4D" w:rsidRPr="00407997" w:rsidRDefault="00101D4D" w:rsidP="005D6710">
      <w:pPr>
        <w:pStyle w:val="aff"/>
      </w:pPr>
      <w:r>
        <w:rPr>
          <w:rStyle w:val="aff1"/>
        </w:rPr>
        <w:footnoteRef/>
      </w:r>
      <w:r>
        <w:t xml:space="preserve"> </w:t>
      </w:r>
      <w:r>
        <w:rPr>
          <w:rFonts w:hint="eastAsia"/>
        </w:rPr>
        <w:t>衛福部106年8月18日衛授食字第1061302487號函。</w:t>
      </w:r>
    </w:p>
  </w:footnote>
  <w:footnote w:id="2">
    <w:p w:rsidR="00101D4D" w:rsidRDefault="00101D4D" w:rsidP="00406053">
      <w:pPr>
        <w:pStyle w:val="aff"/>
        <w:ind w:left="141" w:hangingChars="64" w:hanging="141"/>
      </w:pPr>
      <w:r>
        <w:rPr>
          <w:rStyle w:val="aff1"/>
        </w:rPr>
        <w:footnoteRef/>
      </w:r>
      <w:r>
        <w:rPr>
          <w:rFonts w:hint="eastAsia"/>
        </w:rPr>
        <w:t xml:space="preserve"> 桃園市政府衛生局106年4月28日桃衛食字第1060024945號函。</w:t>
      </w:r>
    </w:p>
  </w:footnote>
  <w:footnote w:id="3">
    <w:p w:rsidR="00101D4D" w:rsidRDefault="00101D4D" w:rsidP="00406053">
      <w:pPr>
        <w:pStyle w:val="aff"/>
        <w:ind w:leftChars="1" w:left="142" w:hangingChars="63" w:hanging="139"/>
      </w:pPr>
      <w:r>
        <w:rPr>
          <w:rStyle w:val="aff1"/>
        </w:rPr>
        <w:footnoteRef/>
      </w:r>
      <w:r>
        <w:rPr>
          <w:rFonts w:hint="eastAsia"/>
        </w:rPr>
        <w:t xml:space="preserve"> 衛福部106年7月20日衛授食字第1061302114號函及桃園市政府106年7月28日府衛食管字第1060167313號函。</w:t>
      </w:r>
    </w:p>
  </w:footnote>
  <w:footnote w:id="4">
    <w:p w:rsidR="00101D4D" w:rsidRDefault="00101D4D" w:rsidP="00862D27">
      <w:pPr>
        <w:pStyle w:val="aff"/>
      </w:pPr>
      <w:r>
        <w:rPr>
          <w:rStyle w:val="aff1"/>
        </w:rPr>
        <w:footnoteRef/>
      </w:r>
      <w:r>
        <w:t xml:space="preserve"> </w:t>
      </w:r>
      <w:r>
        <w:rPr>
          <w:rFonts w:hint="eastAsia"/>
        </w:rPr>
        <w:t>衛福部106年7月20日衛授食字第1061302114號函。</w:t>
      </w:r>
    </w:p>
  </w:footnote>
  <w:footnote w:id="5">
    <w:p w:rsidR="00101D4D" w:rsidRDefault="00101D4D" w:rsidP="00862D27">
      <w:pPr>
        <w:pStyle w:val="aff"/>
      </w:pPr>
      <w:r>
        <w:rPr>
          <w:rStyle w:val="aff1"/>
        </w:rPr>
        <w:footnoteRef/>
      </w:r>
      <w:r>
        <w:rPr>
          <w:rFonts w:hint="eastAsia"/>
        </w:rPr>
        <w:t xml:space="preserve"> </w:t>
      </w:r>
      <w:r w:rsidRPr="00F96FD4">
        <w:rPr>
          <w:rFonts w:hint="eastAsia"/>
        </w:rPr>
        <w:t>桃園市政府衛生局106年4月28日桃衛食字第1060024945號函。</w:t>
      </w:r>
    </w:p>
  </w:footnote>
  <w:footnote w:id="6">
    <w:p w:rsidR="00101D4D" w:rsidRPr="00F96FD4" w:rsidRDefault="00101D4D" w:rsidP="00406053">
      <w:pPr>
        <w:pStyle w:val="aff"/>
        <w:ind w:leftChars="1" w:left="142" w:hangingChars="63" w:hanging="139"/>
      </w:pPr>
      <w:r>
        <w:rPr>
          <w:rStyle w:val="aff1"/>
        </w:rPr>
        <w:footnoteRef/>
      </w:r>
      <w:r>
        <w:rPr>
          <w:rFonts w:hint="eastAsia"/>
        </w:rPr>
        <w:t xml:space="preserve"> 桃園市政府106年7月28日府衛食管字第1060167313號函。</w:t>
      </w:r>
    </w:p>
  </w:footnote>
  <w:footnote w:id="7">
    <w:p w:rsidR="00101D4D" w:rsidRDefault="00101D4D">
      <w:pPr>
        <w:pStyle w:val="aff"/>
      </w:pPr>
      <w:r>
        <w:rPr>
          <w:rStyle w:val="aff1"/>
        </w:rPr>
        <w:footnoteRef/>
      </w:r>
      <w:r>
        <w:t xml:space="preserve"> </w:t>
      </w:r>
      <w:r>
        <w:rPr>
          <w:rFonts w:hint="eastAsia"/>
        </w:rPr>
        <w:t>臺北市政府衛生局106年7月14日北市衛食藥字第10637673400號函。</w:t>
      </w:r>
    </w:p>
  </w:footnote>
  <w:footnote w:id="8">
    <w:p w:rsidR="00101D4D" w:rsidRDefault="00101D4D">
      <w:pPr>
        <w:pStyle w:val="aff"/>
      </w:pPr>
      <w:r>
        <w:rPr>
          <w:rStyle w:val="aff1"/>
        </w:rPr>
        <w:footnoteRef/>
      </w:r>
      <w:r>
        <w:t xml:space="preserve"> </w:t>
      </w:r>
      <w:r>
        <w:rPr>
          <w:rFonts w:hint="eastAsia"/>
        </w:rPr>
        <w:t>臺中市政府衛生局106年7月17日中市衛食藥字第1060067399號函。</w:t>
      </w:r>
    </w:p>
  </w:footnote>
  <w:footnote w:id="9">
    <w:p w:rsidR="00101D4D" w:rsidRDefault="00101D4D">
      <w:pPr>
        <w:pStyle w:val="aff"/>
      </w:pPr>
      <w:r>
        <w:rPr>
          <w:rStyle w:val="aff1"/>
        </w:rPr>
        <w:footnoteRef/>
      </w:r>
      <w:r>
        <w:rPr>
          <w:rFonts w:hint="eastAsia"/>
        </w:rPr>
        <w:t xml:space="preserve"> 臺北市政府衛生局106年7月14日北市衛食藥字第10637673400號函。</w:t>
      </w:r>
    </w:p>
  </w:footnote>
  <w:footnote w:id="10">
    <w:p w:rsidR="00101D4D" w:rsidRDefault="00101D4D">
      <w:pPr>
        <w:pStyle w:val="aff"/>
      </w:pPr>
      <w:r>
        <w:rPr>
          <w:rStyle w:val="aff1"/>
        </w:rPr>
        <w:footnoteRef/>
      </w:r>
      <w:r>
        <w:t xml:space="preserve"> </w:t>
      </w:r>
      <w:r>
        <w:rPr>
          <w:rFonts w:hint="eastAsia"/>
        </w:rPr>
        <w:t>衛福部106年8月18日衛授食字第1061302487號函。</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181E7AF8"/>
    <w:lvl w:ilvl="0">
      <w:start w:val="1"/>
      <w:numFmt w:val="bullet"/>
      <w:pStyle w:val="a"/>
      <w:lvlText w:val=""/>
      <w:lvlJc w:val="left"/>
      <w:pPr>
        <w:tabs>
          <w:tab w:val="num" w:pos="361"/>
        </w:tabs>
        <w:ind w:leftChars="200" w:left="361" w:hangingChars="200" w:hanging="360"/>
      </w:pPr>
      <w:rPr>
        <w:rFonts w:ascii="Wingdings" w:hAnsi="Wingdings" w:hint="default"/>
      </w:rPr>
    </w:lvl>
  </w:abstractNum>
  <w:abstractNum w:abstractNumId="1" w15:restartNumberingAfterBreak="0">
    <w:nsid w:val="06743C23"/>
    <w:multiLevelType w:val="hybridMultilevel"/>
    <w:tmpl w:val="398AEDE0"/>
    <w:lvl w:ilvl="0" w:tplc="F1B440E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1F43FE"/>
    <w:multiLevelType w:val="hybridMultilevel"/>
    <w:tmpl w:val="58C275BC"/>
    <w:lvl w:ilvl="0" w:tplc="74685D60">
      <w:start w:val="1"/>
      <w:numFmt w:val="taiwaneseCountingThousand"/>
      <w:pStyle w:val="a0"/>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140E010C"/>
    <w:multiLevelType w:val="multilevel"/>
    <w:tmpl w:val="955E9C5C"/>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39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2525"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850"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19532EFC"/>
    <w:multiLevelType w:val="hybridMultilevel"/>
    <w:tmpl w:val="7CBA69F8"/>
    <w:lvl w:ilvl="0" w:tplc="178A5CEA">
      <w:start w:val="1"/>
      <w:numFmt w:val="taiwaneseCountingThousand"/>
      <w:pStyle w:val="a1"/>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1E7F2546"/>
    <w:multiLevelType w:val="hybridMultilevel"/>
    <w:tmpl w:val="376C757A"/>
    <w:lvl w:ilvl="0" w:tplc="98AEFA48">
      <w:start w:val="1"/>
      <w:numFmt w:val="decimal"/>
      <w:suff w:val="nothing"/>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CF64E084"/>
    <w:lvl w:ilvl="0" w:tplc="CB42370E">
      <w:start w:val="1"/>
      <w:numFmt w:val="decimal"/>
      <w:pStyle w:val="a4"/>
      <w:lvlText w:val="表%1　"/>
      <w:lvlJc w:val="left"/>
      <w:pPr>
        <w:ind w:left="119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2"/>
  </w:num>
  <w:num w:numId="4">
    <w:abstractNumId w:val="8"/>
  </w:num>
  <w:num w:numId="5">
    <w:abstractNumId w:val="6"/>
  </w:num>
  <w:num w:numId="6">
    <w:abstractNumId w:val="9"/>
  </w:num>
  <w:num w:numId="7">
    <w:abstractNumId w:val="3"/>
  </w:num>
  <w:num w:numId="8">
    <w:abstractNumId w:val="10"/>
  </w:num>
  <w:num w:numId="9">
    <w:abstractNumId w:val="7"/>
  </w:num>
  <w:num w:numId="10">
    <w:abstractNumId w:val="0"/>
  </w:num>
  <w:num w:numId="11">
    <w:abstractNumId w:val="8"/>
  </w:num>
  <w:num w:numId="12">
    <w:abstractNumId w:val="3"/>
  </w:num>
  <w:num w:numId="13">
    <w:abstractNumId w:val="8"/>
  </w:num>
  <w:num w:numId="14">
    <w:abstractNumId w:val="3"/>
  </w:num>
  <w:num w:numId="15">
    <w:abstractNumId w:val="3"/>
  </w:num>
  <w:num w:numId="16">
    <w:abstractNumId w:val="3"/>
  </w:num>
  <w:num w:numId="17">
    <w:abstractNumId w:val="3"/>
  </w:num>
  <w:num w:numId="18">
    <w:abstractNumId w:val="3"/>
  </w:num>
  <w:num w:numId="19">
    <w:abstractNumId w:val="3"/>
  </w:num>
  <w:num w:numId="20">
    <w:abstractNumId w:val="3"/>
  </w:num>
  <w:num w:numId="21">
    <w:abstractNumId w:val="3"/>
  </w:num>
  <w:num w:numId="22">
    <w:abstractNumId w:val="3"/>
  </w:num>
  <w:num w:numId="23">
    <w:abstractNumId w:val="8"/>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8"/>
  </w:num>
  <w:num w:numId="29">
    <w:abstractNumId w:val="3"/>
  </w:num>
  <w:num w:numId="30">
    <w:abstractNumId w:val="3"/>
  </w:num>
  <w:num w:numId="31">
    <w:abstractNumId w:val="3"/>
  </w:num>
  <w:num w:numId="32">
    <w:abstractNumId w:val="1"/>
  </w:num>
  <w:num w:numId="33">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8"/>
    <w:lvlOverride w:ilvl="0">
      <w:startOverride w:val="1"/>
    </w:lvlOverride>
  </w:num>
  <w:num w:numId="36">
    <w:abstractNumId w:val="3"/>
  </w:num>
  <w:num w:numId="37">
    <w:abstractNumId w:val="5"/>
  </w:num>
  <w:num w:numId="38">
    <w:abstractNumId w:val="3"/>
  </w:num>
  <w:num w:numId="39">
    <w:abstractNumId w:val="3"/>
  </w:num>
  <w:num w:numId="40">
    <w:abstractNumId w:val="3"/>
  </w:num>
  <w:num w:numId="41">
    <w:abstractNumId w:val="3"/>
  </w:num>
  <w:num w:numId="42">
    <w:abstractNumId w:val="3"/>
  </w:num>
  <w:num w:numId="43">
    <w:abstractNumId w:val="3"/>
  </w:num>
  <w:num w:numId="44">
    <w:abstractNumId w:val="3"/>
  </w:num>
  <w:num w:numId="45">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2B2"/>
    <w:rsid w:val="000035B5"/>
    <w:rsid w:val="00006961"/>
    <w:rsid w:val="000112BF"/>
    <w:rsid w:val="0001167F"/>
    <w:rsid w:val="00012233"/>
    <w:rsid w:val="00017318"/>
    <w:rsid w:val="000246F7"/>
    <w:rsid w:val="0002507B"/>
    <w:rsid w:val="00030C57"/>
    <w:rsid w:val="0003114D"/>
    <w:rsid w:val="00036D76"/>
    <w:rsid w:val="00040875"/>
    <w:rsid w:val="00043A8C"/>
    <w:rsid w:val="000451DA"/>
    <w:rsid w:val="00050B15"/>
    <w:rsid w:val="000512D8"/>
    <w:rsid w:val="00057DA3"/>
    <w:rsid w:val="00057F32"/>
    <w:rsid w:val="00062A25"/>
    <w:rsid w:val="00066152"/>
    <w:rsid w:val="00071420"/>
    <w:rsid w:val="00073994"/>
    <w:rsid w:val="00073CB5"/>
    <w:rsid w:val="0007425C"/>
    <w:rsid w:val="00077553"/>
    <w:rsid w:val="000851A2"/>
    <w:rsid w:val="0009352E"/>
    <w:rsid w:val="00095593"/>
    <w:rsid w:val="00096B96"/>
    <w:rsid w:val="00097F8C"/>
    <w:rsid w:val="000A0937"/>
    <w:rsid w:val="000A2F3F"/>
    <w:rsid w:val="000B0B4A"/>
    <w:rsid w:val="000B279A"/>
    <w:rsid w:val="000B46A0"/>
    <w:rsid w:val="000B61D2"/>
    <w:rsid w:val="000B70A7"/>
    <w:rsid w:val="000B73DD"/>
    <w:rsid w:val="000C495F"/>
    <w:rsid w:val="000D38E4"/>
    <w:rsid w:val="000E0CFC"/>
    <w:rsid w:val="000E6431"/>
    <w:rsid w:val="000E7F2C"/>
    <w:rsid w:val="000F21A5"/>
    <w:rsid w:val="000F6D7F"/>
    <w:rsid w:val="00101D4D"/>
    <w:rsid w:val="00102B9F"/>
    <w:rsid w:val="0010524A"/>
    <w:rsid w:val="001079C4"/>
    <w:rsid w:val="00110E17"/>
    <w:rsid w:val="00112637"/>
    <w:rsid w:val="00112ABC"/>
    <w:rsid w:val="00114E6E"/>
    <w:rsid w:val="0012001E"/>
    <w:rsid w:val="00126A55"/>
    <w:rsid w:val="00126A8B"/>
    <w:rsid w:val="00131F00"/>
    <w:rsid w:val="00133F08"/>
    <w:rsid w:val="001345E6"/>
    <w:rsid w:val="00135603"/>
    <w:rsid w:val="001378B0"/>
    <w:rsid w:val="00142E00"/>
    <w:rsid w:val="00147175"/>
    <w:rsid w:val="00152793"/>
    <w:rsid w:val="00153B7E"/>
    <w:rsid w:val="001545A9"/>
    <w:rsid w:val="001627A5"/>
    <w:rsid w:val="001637C7"/>
    <w:rsid w:val="0016480E"/>
    <w:rsid w:val="0016568C"/>
    <w:rsid w:val="00174297"/>
    <w:rsid w:val="00180A22"/>
    <w:rsid w:val="00180E06"/>
    <w:rsid w:val="001817B3"/>
    <w:rsid w:val="00183014"/>
    <w:rsid w:val="00183DC1"/>
    <w:rsid w:val="00184C96"/>
    <w:rsid w:val="001959C2"/>
    <w:rsid w:val="001A1741"/>
    <w:rsid w:val="001A3596"/>
    <w:rsid w:val="001A51E3"/>
    <w:rsid w:val="001A7968"/>
    <w:rsid w:val="001B2CD0"/>
    <w:rsid w:val="001B2E98"/>
    <w:rsid w:val="001B3483"/>
    <w:rsid w:val="001B3C1E"/>
    <w:rsid w:val="001B40FF"/>
    <w:rsid w:val="001B4494"/>
    <w:rsid w:val="001B4CAC"/>
    <w:rsid w:val="001C0D8B"/>
    <w:rsid w:val="001C0DA8"/>
    <w:rsid w:val="001D0D77"/>
    <w:rsid w:val="001D46F6"/>
    <w:rsid w:val="001D4AD7"/>
    <w:rsid w:val="001E0D8A"/>
    <w:rsid w:val="001E1433"/>
    <w:rsid w:val="001E3823"/>
    <w:rsid w:val="001E67BA"/>
    <w:rsid w:val="001E74C2"/>
    <w:rsid w:val="001F2C7F"/>
    <w:rsid w:val="001F39CE"/>
    <w:rsid w:val="001F4F82"/>
    <w:rsid w:val="001F5A48"/>
    <w:rsid w:val="001F6260"/>
    <w:rsid w:val="001F751D"/>
    <w:rsid w:val="00200007"/>
    <w:rsid w:val="002030A5"/>
    <w:rsid w:val="00203131"/>
    <w:rsid w:val="00203C1F"/>
    <w:rsid w:val="0020615D"/>
    <w:rsid w:val="00207252"/>
    <w:rsid w:val="00212E88"/>
    <w:rsid w:val="00213C9C"/>
    <w:rsid w:val="002167DB"/>
    <w:rsid w:val="0022009E"/>
    <w:rsid w:val="002201E1"/>
    <w:rsid w:val="00223172"/>
    <w:rsid w:val="00223241"/>
    <w:rsid w:val="0022425C"/>
    <w:rsid w:val="002246DE"/>
    <w:rsid w:val="00252BC4"/>
    <w:rsid w:val="00252CCF"/>
    <w:rsid w:val="00254014"/>
    <w:rsid w:val="00254021"/>
    <w:rsid w:val="002549D5"/>
    <w:rsid w:val="00254B39"/>
    <w:rsid w:val="00257223"/>
    <w:rsid w:val="00264769"/>
    <w:rsid w:val="0026504D"/>
    <w:rsid w:val="00265865"/>
    <w:rsid w:val="00273A2F"/>
    <w:rsid w:val="00280986"/>
    <w:rsid w:val="00281284"/>
    <w:rsid w:val="00281ECE"/>
    <w:rsid w:val="00282821"/>
    <w:rsid w:val="002831C7"/>
    <w:rsid w:val="002840C6"/>
    <w:rsid w:val="00295174"/>
    <w:rsid w:val="00296172"/>
    <w:rsid w:val="00296B92"/>
    <w:rsid w:val="002A182B"/>
    <w:rsid w:val="002A2C22"/>
    <w:rsid w:val="002A453B"/>
    <w:rsid w:val="002B02EB"/>
    <w:rsid w:val="002B5A82"/>
    <w:rsid w:val="002C0602"/>
    <w:rsid w:val="002C2A23"/>
    <w:rsid w:val="002D15DD"/>
    <w:rsid w:val="002D340E"/>
    <w:rsid w:val="002D5C16"/>
    <w:rsid w:val="002E6A8E"/>
    <w:rsid w:val="002F2476"/>
    <w:rsid w:val="002F3090"/>
    <w:rsid w:val="002F3DFF"/>
    <w:rsid w:val="002F5E05"/>
    <w:rsid w:val="00306228"/>
    <w:rsid w:val="003075A4"/>
    <w:rsid w:val="00307A76"/>
    <w:rsid w:val="0031071E"/>
    <w:rsid w:val="00312EB9"/>
    <w:rsid w:val="00315A16"/>
    <w:rsid w:val="00317053"/>
    <w:rsid w:val="0032109C"/>
    <w:rsid w:val="00321A91"/>
    <w:rsid w:val="00322B45"/>
    <w:rsid w:val="00322D89"/>
    <w:rsid w:val="00323809"/>
    <w:rsid w:val="00323D41"/>
    <w:rsid w:val="00325414"/>
    <w:rsid w:val="003263F8"/>
    <w:rsid w:val="003302F1"/>
    <w:rsid w:val="0033181E"/>
    <w:rsid w:val="0034470E"/>
    <w:rsid w:val="003447A3"/>
    <w:rsid w:val="00352DB0"/>
    <w:rsid w:val="00361063"/>
    <w:rsid w:val="00363754"/>
    <w:rsid w:val="003660CA"/>
    <w:rsid w:val="00366BBE"/>
    <w:rsid w:val="0037094A"/>
    <w:rsid w:val="00371D72"/>
    <w:rsid w:val="00371ED3"/>
    <w:rsid w:val="00372FFC"/>
    <w:rsid w:val="00374A01"/>
    <w:rsid w:val="0037728A"/>
    <w:rsid w:val="00380B7D"/>
    <w:rsid w:val="00381A99"/>
    <w:rsid w:val="003829C2"/>
    <w:rsid w:val="003830B2"/>
    <w:rsid w:val="00383465"/>
    <w:rsid w:val="00384724"/>
    <w:rsid w:val="003919B7"/>
    <w:rsid w:val="00391D57"/>
    <w:rsid w:val="00392292"/>
    <w:rsid w:val="0039496D"/>
    <w:rsid w:val="00394CE3"/>
    <w:rsid w:val="00394F45"/>
    <w:rsid w:val="00396E4D"/>
    <w:rsid w:val="003A0DAB"/>
    <w:rsid w:val="003A5927"/>
    <w:rsid w:val="003B1017"/>
    <w:rsid w:val="003B1E10"/>
    <w:rsid w:val="003B3C07"/>
    <w:rsid w:val="003B4501"/>
    <w:rsid w:val="003B4B6D"/>
    <w:rsid w:val="003B6081"/>
    <w:rsid w:val="003B6775"/>
    <w:rsid w:val="003C5FE2"/>
    <w:rsid w:val="003D05FB"/>
    <w:rsid w:val="003D1B16"/>
    <w:rsid w:val="003D29CC"/>
    <w:rsid w:val="003D40BC"/>
    <w:rsid w:val="003D45BF"/>
    <w:rsid w:val="003D508A"/>
    <w:rsid w:val="003D537F"/>
    <w:rsid w:val="003D5A7B"/>
    <w:rsid w:val="003D660A"/>
    <w:rsid w:val="003D7B75"/>
    <w:rsid w:val="003E0208"/>
    <w:rsid w:val="003E4B57"/>
    <w:rsid w:val="003E7D9D"/>
    <w:rsid w:val="003F27E1"/>
    <w:rsid w:val="003F437A"/>
    <w:rsid w:val="003F5C2B"/>
    <w:rsid w:val="003F6CFB"/>
    <w:rsid w:val="00402240"/>
    <w:rsid w:val="004023E9"/>
    <w:rsid w:val="0040454A"/>
    <w:rsid w:val="00406053"/>
    <w:rsid w:val="00407997"/>
    <w:rsid w:val="00413F83"/>
    <w:rsid w:val="0041490C"/>
    <w:rsid w:val="00416191"/>
    <w:rsid w:val="00416721"/>
    <w:rsid w:val="00416B53"/>
    <w:rsid w:val="004173F3"/>
    <w:rsid w:val="00421EF0"/>
    <w:rsid w:val="004224FA"/>
    <w:rsid w:val="00423D07"/>
    <w:rsid w:val="00427936"/>
    <w:rsid w:val="004315F9"/>
    <w:rsid w:val="00436292"/>
    <w:rsid w:val="00437406"/>
    <w:rsid w:val="00437AC3"/>
    <w:rsid w:val="00443456"/>
    <w:rsid w:val="0044346F"/>
    <w:rsid w:val="00443B1B"/>
    <w:rsid w:val="0046030B"/>
    <w:rsid w:val="004637F2"/>
    <w:rsid w:val="0046520A"/>
    <w:rsid w:val="004672AB"/>
    <w:rsid w:val="004714FE"/>
    <w:rsid w:val="00472B50"/>
    <w:rsid w:val="00473395"/>
    <w:rsid w:val="00477BAA"/>
    <w:rsid w:val="00480DAC"/>
    <w:rsid w:val="00491432"/>
    <w:rsid w:val="00493BFC"/>
    <w:rsid w:val="00495053"/>
    <w:rsid w:val="0049750F"/>
    <w:rsid w:val="004A1F59"/>
    <w:rsid w:val="004A29BE"/>
    <w:rsid w:val="004A3225"/>
    <w:rsid w:val="004A33EE"/>
    <w:rsid w:val="004A3AA8"/>
    <w:rsid w:val="004B13C7"/>
    <w:rsid w:val="004B173F"/>
    <w:rsid w:val="004B18FC"/>
    <w:rsid w:val="004B2B5C"/>
    <w:rsid w:val="004B778F"/>
    <w:rsid w:val="004C0609"/>
    <w:rsid w:val="004C26EF"/>
    <w:rsid w:val="004D141F"/>
    <w:rsid w:val="004D2742"/>
    <w:rsid w:val="004D6310"/>
    <w:rsid w:val="004D7A9F"/>
    <w:rsid w:val="004E0062"/>
    <w:rsid w:val="004E05A1"/>
    <w:rsid w:val="004E2A7A"/>
    <w:rsid w:val="004F1E36"/>
    <w:rsid w:val="004F3CBC"/>
    <w:rsid w:val="004F5E57"/>
    <w:rsid w:val="004F6710"/>
    <w:rsid w:val="004F6BA6"/>
    <w:rsid w:val="00500C3E"/>
    <w:rsid w:val="00502849"/>
    <w:rsid w:val="00504334"/>
    <w:rsid w:val="0050498D"/>
    <w:rsid w:val="005104D7"/>
    <w:rsid w:val="00510B9E"/>
    <w:rsid w:val="00514FE4"/>
    <w:rsid w:val="0051594A"/>
    <w:rsid w:val="0052485F"/>
    <w:rsid w:val="0052775D"/>
    <w:rsid w:val="00530263"/>
    <w:rsid w:val="00534521"/>
    <w:rsid w:val="00536544"/>
    <w:rsid w:val="00536BC2"/>
    <w:rsid w:val="005425D8"/>
    <w:rsid w:val="005425E1"/>
    <w:rsid w:val="005427C5"/>
    <w:rsid w:val="00542CF6"/>
    <w:rsid w:val="005517DD"/>
    <w:rsid w:val="00553C03"/>
    <w:rsid w:val="00563692"/>
    <w:rsid w:val="00571679"/>
    <w:rsid w:val="00571F83"/>
    <w:rsid w:val="00577E04"/>
    <w:rsid w:val="005844E7"/>
    <w:rsid w:val="00584D7D"/>
    <w:rsid w:val="00585489"/>
    <w:rsid w:val="00585E7D"/>
    <w:rsid w:val="005908B8"/>
    <w:rsid w:val="0059512E"/>
    <w:rsid w:val="005A4B63"/>
    <w:rsid w:val="005A6DD2"/>
    <w:rsid w:val="005A74B7"/>
    <w:rsid w:val="005C385D"/>
    <w:rsid w:val="005D3B20"/>
    <w:rsid w:val="005D6710"/>
    <w:rsid w:val="005E4759"/>
    <w:rsid w:val="005E5C68"/>
    <w:rsid w:val="005E65C0"/>
    <w:rsid w:val="005E7413"/>
    <w:rsid w:val="005F0390"/>
    <w:rsid w:val="005F04BC"/>
    <w:rsid w:val="005F476C"/>
    <w:rsid w:val="006072CD"/>
    <w:rsid w:val="00612023"/>
    <w:rsid w:val="00612C06"/>
    <w:rsid w:val="00614190"/>
    <w:rsid w:val="00616C0F"/>
    <w:rsid w:val="00622A99"/>
    <w:rsid w:val="00622E67"/>
    <w:rsid w:val="00623238"/>
    <w:rsid w:val="00626EDC"/>
    <w:rsid w:val="00632891"/>
    <w:rsid w:val="006362AC"/>
    <w:rsid w:val="006470EC"/>
    <w:rsid w:val="006542D6"/>
    <w:rsid w:val="0065598E"/>
    <w:rsid w:val="00655AF2"/>
    <w:rsid w:val="00655BC5"/>
    <w:rsid w:val="006568BE"/>
    <w:rsid w:val="0066025D"/>
    <w:rsid w:val="0066091A"/>
    <w:rsid w:val="006664AF"/>
    <w:rsid w:val="006773EC"/>
    <w:rsid w:val="00680504"/>
    <w:rsid w:val="00681CD9"/>
    <w:rsid w:val="00683E30"/>
    <w:rsid w:val="00687024"/>
    <w:rsid w:val="00695E22"/>
    <w:rsid w:val="006972FC"/>
    <w:rsid w:val="006A41AD"/>
    <w:rsid w:val="006B6022"/>
    <w:rsid w:val="006B7093"/>
    <w:rsid w:val="006B7417"/>
    <w:rsid w:val="006D3691"/>
    <w:rsid w:val="006D52F5"/>
    <w:rsid w:val="006E25D4"/>
    <w:rsid w:val="006E5EF0"/>
    <w:rsid w:val="006F1DF0"/>
    <w:rsid w:val="006F3563"/>
    <w:rsid w:val="006F35FD"/>
    <w:rsid w:val="006F42B9"/>
    <w:rsid w:val="006F6103"/>
    <w:rsid w:val="00704E00"/>
    <w:rsid w:val="00705725"/>
    <w:rsid w:val="007209E7"/>
    <w:rsid w:val="00726182"/>
    <w:rsid w:val="007273DD"/>
    <w:rsid w:val="00727635"/>
    <w:rsid w:val="00732329"/>
    <w:rsid w:val="007337CA"/>
    <w:rsid w:val="00734CE4"/>
    <w:rsid w:val="00735123"/>
    <w:rsid w:val="00741837"/>
    <w:rsid w:val="007453E6"/>
    <w:rsid w:val="007466E9"/>
    <w:rsid w:val="00753598"/>
    <w:rsid w:val="007629F7"/>
    <w:rsid w:val="00762FBB"/>
    <w:rsid w:val="0076775D"/>
    <w:rsid w:val="0077309D"/>
    <w:rsid w:val="0077715B"/>
    <w:rsid w:val="007774EE"/>
    <w:rsid w:val="007779A4"/>
    <w:rsid w:val="00781822"/>
    <w:rsid w:val="00783F21"/>
    <w:rsid w:val="00787159"/>
    <w:rsid w:val="0079043A"/>
    <w:rsid w:val="00791668"/>
    <w:rsid w:val="00791AA1"/>
    <w:rsid w:val="00796772"/>
    <w:rsid w:val="007A32EE"/>
    <w:rsid w:val="007A3793"/>
    <w:rsid w:val="007A407E"/>
    <w:rsid w:val="007B2E83"/>
    <w:rsid w:val="007C0063"/>
    <w:rsid w:val="007C1BA2"/>
    <w:rsid w:val="007C227D"/>
    <w:rsid w:val="007C2A83"/>
    <w:rsid w:val="007C2B48"/>
    <w:rsid w:val="007D20E9"/>
    <w:rsid w:val="007D7881"/>
    <w:rsid w:val="007D7A0E"/>
    <w:rsid w:val="007D7E3A"/>
    <w:rsid w:val="007E0E10"/>
    <w:rsid w:val="007E12FB"/>
    <w:rsid w:val="007E4768"/>
    <w:rsid w:val="007E777B"/>
    <w:rsid w:val="007F2070"/>
    <w:rsid w:val="007F3CEB"/>
    <w:rsid w:val="008053F5"/>
    <w:rsid w:val="00807AF7"/>
    <w:rsid w:val="00810198"/>
    <w:rsid w:val="00811D74"/>
    <w:rsid w:val="00814442"/>
    <w:rsid w:val="00815DA8"/>
    <w:rsid w:val="0082194D"/>
    <w:rsid w:val="008221F9"/>
    <w:rsid w:val="00826EF5"/>
    <w:rsid w:val="00830EE9"/>
    <w:rsid w:val="00831693"/>
    <w:rsid w:val="00840104"/>
    <w:rsid w:val="00840C1F"/>
    <w:rsid w:val="00841FC5"/>
    <w:rsid w:val="00845709"/>
    <w:rsid w:val="00846E6D"/>
    <w:rsid w:val="008555DD"/>
    <w:rsid w:val="008576BD"/>
    <w:rsid w:val="00860463"/>
    <w:rsid w:val="00862D27"/>
    <w:rsid w:val="008733DA"/>
    <w:rsid w:val="008850E4"/>
    <w:rsid w:val="0088777F"/>
    <w:rsid w:val="008918C2"/>
    <w:rsid w:val="008939AB"/>
    <w:rsid w:val="008A12F5"/>
    <w:rsid w:val="008B1587"/>
    <w:rsid w:val="008B1B01"/>
    <w:rsid w:val="008B29D5"/>
    <w:rsid w:val="008B2ED5"/>
    <w:rsid w:val="008B3BCD"/>
    <w:rsid w:val="008B6DF8"/>
    <w:rsid w:val="008C027D"/>
    <w:rsid w:val="008C0557"/>
    <w:rsid w:val="008C106C"/>
    <w:rsid w:val="008C10F1"/>
    <w:rsid w:val="008C1409"/>
    <w:rsid w:val="008C14BE"/>
    <w:rsid w:val="008C1667"/>
    <w:rsid w:val="008C1926"/>
    <w:rsid w:val="008C1E99"/>
    <w:rsid w:val="008D0D21"/>
    <w:rsid w:val="008D1479"/>
    <w:rsid w:val="008D7DD0"/>
    <w:rsid w:val="008E0085"/>
    <w:rsid w:val="008E2AA6"/>
    <w:rsid w:val="008E311B"/>
    <w:rsid w:val="008E32F2"/>
    <w:rsid w:val="008E7745"/>
    <w:rsid w:val="008F266C"/>
    <w:rsid w:val="008F46E7"/>
    <w:rsid w:val="008F6F0B"/>
    <w:rsid w:val="009038DC"/>
    <w:rsid w:val="00907BA7"/>
    <w:rsid w:val="0091064E"/>
    <w:rsid w:val="00911FC5"/>
    <w:rsid w:val="009319EE"/>
    <w:rsid w:val="00931A10"/>
    <w:rsid w:val="0093660E"/>
    <w:rsid w:val="00941024"/>
    <w:rsid w:val="00947967"/>
    <w:rsid w:val="00954721"/>
    <w:rsid w:val="00955201"/>
    <w:rsid w:val="00965200"/>
    <w:rsid w:val="00965B4F"/>
    <w:rsid w:val="009668B3"/>
    <w:rsid w:val="00971471"/>
    <w:rsid w:val="00980756"/>
    <w:rsid w:val="009849C2"/>
    <w:rsid w:val="00984D24"/>
    <w:rsid w:val="009858EB"/>
    <w:rsid w:val="0099270F"/>
    <w:rsid w:val="009A3F47"/>
    <w:rsid w:val="009B0046"/>
    <w:rsid w:val="009B6BCA"/>
    <w:rsid w:val="009C1440"/>
    <w:rsid w:val="009C2107"/>
    <w:rsid w:val="009C5D9E"/>
    <w:rsid w:val="009D2C3E"/>
    <w:rsid w:val="009D3C95"/>
    <w:rsid w:val="009D589B"/>
    <w:rsid w:val="009D7AE5"/>
    <w:rsid w:val="009E025F"/>
    <w:rsid w:val="009E0625"/>
    <w:rsid w:val="009E3034"/>
    <w:rsid w:val="009E4FA6"/>
    <w:rsid w:val="009E549F"/>
    <w:rsid w:val="009F28A8"/>
    <w:rsid w:val="009F473E"/>
    <w:rsid w:val="009F682A"/>
    <w:rsid w:val="00A022BE"/>
    <w:rsid w:val="00A07470"/>
    <w:rsid w:val="00A07B4B"/>
    <w:rsid w:val="00A10925"/>
    <w:rsid w:val="00A15FFF"/>
    <w:rsid w:val="00A20BF4"/>
    <w:rsid w:val="00A24C95"/>
    <w:rsid w:val="00A2599A"/>
    <w:rsid w:val="00A26094"/>
    <w:rsid w:val="00A301BF"/>
    <w:rsid w:val="00A301C5"/>
    <w:rsid w:val="00A302B2"/>
    <w:rsid w:val="00A331B4"/>
    <w:rsid w:val="00A3484E"/>
    <w:rsid w:val="00A356D3"/>
    <w:rsid w:val="00A36ADA"/>
    <w:rsid w:val="00A4313F"/>
    <w:rsid w:val="00A438D8"/>
    <w:rsid w:val="00A473F5"/>
    <w:rsid w:val="00A51F9D"/>
    <w:rsid w:val="00A52C10"/>
    <w:rsid w:val="00A5363C"/>
    <w:rsid w:val="00A5416A"/>
    <w:rsid w:val="00A55998"/>
    <w:rsid w:val="00A639F4"/>
    <w:rsid w:val="00A662D2"/>
    <w:rsid w:val="00A751FD"/>
    <w:rsid w:val="00A75288"/>
    <w:rsid w:val="00A81A32"/>
    <w:rsid w:val="00A835BD"/>
    <w:rsid w:val="00A908AC"/>
    <w:rsid w:val="00A97B15"/>
    <w:rsid w:val="00AA42D5"/>
    <w:rsid w:val="00AB262D"/>
    <w:rsid w:val="00AB2FAB"/>
    <w:rsid w:val="00AB5C14"/>
    <w:rsid w:val="00AC1EE7"/>
    <w:rsid w:val="00AC333F"/>
    <w:rsid w:val="00AC585C"/>
    <w:rsid w:val="00AC7FF8"/>
    <w:rsid w:val="00AD1925"/>
    <w:rsid w:val="00AE067D"/>
    <w:rsid w:val="00AE18E0"/>
    <w:rsid w:val="00AE5515"/>
    <w:rsid w:val="00AE5EFC"/>
    <w:rsid w:val="00AF1181"/>
    <w:rsid w:val="00AF2F79"/>
    <w:rsid w:val="00AF31F1"/>
    <w:rsid w:val="00AF4653"/>
    <w:rsid w:val="00AF7DB7"/>
    <w:rsid w:val="00B04E5D"/>
    <w:rsid w:val="00B06E81"/>
    <w:rsid w:val="00B10D02"/>
    <w:rsid w:val="00B11623"/>
    <w:rsid w:val="00B16E53"/>
    <w:rsid w:val="00B201E2"/>
    <w:rsid w:val="00B24EB8"/>
    <w:rsid w:val="00B275A3"/>
    <w:rsid w:val="00B40CA2"/>
    <w:rsid w:val="00B443E4"/>
    <w:rsid w:val="00B51AF5"/>
    <w:rsid w:val="00B5484D"/>
    <w:rsid w:val="00B5557C"/>
    <w:rsid w:val="00B563EA"/>
    <w:rsid w:val="00B56CDF"/>
    <w:rsid w:val="00B60E51"/>
    <w:rsid w:val="00B63A54"/>
    <w:rsid w:val="00B77D18"/>
    <w:rsid w:val="00B8313A"/>
    <w:rsid w:val="00B84B0C"/>
    <w:rsid w:val="00B85F16"/>
    <w:rsid w:val="00B86665"/>
    <w:rsid w:val="00B91942"/>
    <w:rsid w:val="00B93503"/>
    <w:rsid w:val="00B95B92"/>
    <w:rsid w:val="00BA31E8"/>
    <w:rsid w:val="00BA55E0"/>
    <w:rsid w:val="00BA6BD4"/>
    <w:rsid w:val="00BA6C7A"/>
    <w:rsid w:val="00BB17D1"/>
    <w:rsid w:val="00BB24FD"/>
    <w:rsid w:val="00BB35EF"/>
    <w:rsid w:val="00BB3752"/>
    <w:rsid w:val="00BB6688"/>
    <w:rsid w:val="00BB7C72"/>
    <w:rsid w:val="00BC26D4"/>
    <w:rsid w:val="00BC47E9"/>
    <w:rsid w:val="00BC4E7A"/>
    <w:rsid w:val="00BD14E5"/>
    <w:rsid w:val="00BD75CE"/>
    <w:rsid w:val="00BE0C80"/>
    <w:rsid w:val="00BE3264"/>
    <w:rsid w:val="00BE397F"/>
    <w:rsid w:val="00BE5953"/>
    <w:rsid w:val="00BF1421"/>
    <w:rsid w:val="00BF2A42"/>
    <w:rsid w:val="00BF5203"/>
    <w:rsid w:val="00C03D8C"/>
    <w:rsid w:val="00C055EC"/>
    <w:rsid w:val="00C10DC9"/>
    <w:rsid w:val="00C12FB3"/>
    <w:rsid w:val="00C15445"/>
    <w:rsid w:val="00C158E0"/>
    <w:rsid w:val="00C17341"/>
    <w:rsid w:val="00C247C2"/>
    <w:rsid w:val="00C24EEF"/>
    <w:rsid w:val="00C25CF6"/>
    <w:rsid w:val="00C26C36"/>
    <w:rsid w:val="00C30D17"/>
    <w:rsid w:val="00C32768"/>
    <w:rsid w:val="00C413D6"/>
    <w:rsid w:val="00C431DF"/>
    <w:rsid w:val="00C456BD"/>
    <w:rsid w:val="00C530DC"/>
    <w:rsid w:val="00C5350D"/>
    <w:rsid w:val="00C5364B"/>
    <w:rsid w:val="00C6123C"/>
    <w:rsid w:val="00C6311A"/>
    <w:rsid w:val="00C66C74"/>
    <w:rsid w:val="00C7084D"/>
    <w:rsid w:val="00C70E0C"/>
    <w:rsid w:val="00C7186F"/>
    <w:rsid w:val="00C7315E"/>
    <w:rsid w:val="00C75757"/>
    <w:rsid w:val="00C75895"/>
    <w:rsid w:val="00C83C9F"/>
    <w:rsid w:val="00C9001D"/>
    <w:rsid w:val="00C94840"/>
    <w:rsid w:val="00CA2A8F"/>
    <w:rsid w:val="00CA4BE6"/>
    <w:rsid w:val="00CA4EE3"/>
    <w:rsid w:val="00CB027F"/>
    <w:rsid w:val="00CB60D3"/>
    <w:rsid w:val="00CB66B2"/>
    <w:rsid w:val="00CC0EBB"/>
    <w:rsid w:val="00CC587C"/>
    <w:rsid w:val="00CC6297"/>
    <w:rsid w:val="00CC7690"/>
    <w:rsid w:val="00CC7B19"/>
    <w:rsid w:val="00CD1986"/>
    <w:rsid w:val="00CD272E"/>
    <w:rsid w:val="00CD54BF"/>
    <w:rsid w:val="00CE4D5C"/>
    <w:rsid w:val="00CF05DA"/>
    <w:rsid w:val="00CF231E"/>
    <w:rsid w:val="00CF541B"/>
    <w:rsid w:val="00CF58EB"/>
    <w:rsid w:val="00CF6FEC"/>
    <w:rsid w:val="00D0106E"/>
    <w:rsid w:val="00D06383"/>
    <w:rsid w:val="00D07AEB"/>
    <w:rsid w:val="00D129D2"/>
    <w:rsid w:val="00D20E85"/>
    <w:rsid w:val="00D24615"/>
    <w:rsid w:val="00D26976"/>
    <w:rsid w:val="00D3045B"/>
    <w:rsid w:val="00D37842"/>
    <w:rsid w:val="00D42DC2"/>
    <w:rsid w:val="00D435CD"/>
    <w:rsid w:val="00D470C3"/>
    <w:rsid w:val="00D537E1"/>
    <w:rsid w:val="00D53E24"/>
    <w:rsid w:val="00D550F3"/>
    <w:rsid w:val="00D55BB2"/>
    <w:rsid w:val="00D60882"/>
    <w:rsid w:val="00D6091A"/>
    <w:rsid w:val="00D61B51"/>
    <w:rsid w:val="00D6605A"/>
    <w:rsid w:val="00D6695F"/>
    <w:rsid w:val="00D75644"/>
    <w:rsid w:val="00D81656"/>
    <w:rsid w:val="00D83361"/>
    <w:rsid w:val="00D83D87"/>
    <w:rsid w:val="00D8431D"/>
    <w:rsid w:val="00D84A6D"/>
    <w:rsid w:val="00D84ECE"/>
    <w:rsid w:val="00D86A30"/>
    <w:rsid w:val="00D9318A"/>
    <w:rsid w:val="00D96337"/>
    <w:rsid w:val="00D97CB4"/>
    <w:rsid w:val="00D97DD4"/>
    <w:rsid w:val="00DA5A8A"/>
    <w:rsid w:val="00DA773A"/>
    <w:rsid w:val="00DB1170"/>
    <w:rsid w:val="00DB26CD"/>
    <w:rsid w:val="00DB441C"/>
    <w:rsid w:val="00DB44AF"/>
    <w:rsid w:val="00DC1F58"/>
    <w:rsid w:val="00DC339B"/>
    <w:rsid w:val="00DC3DFE"/>
    <w:rsid w:val="00DC5D40"/>
    <w:rsid w:val="00DC69A7"/>
    <w:rsid w:val="00DC7F50"/>
    <w:rsid w:val="00DD30E9"/>
    <w:rsid w:val="00DD4F47"/>
    <w:rsid w:val="00DD7FBB"/>
    <w:rsid w:val="00DE033C"/>
    <w:rsid w:val="00DE0515"/>
    <w:rsid w:val="00DE0B9F"/>
    <w:rsid w:val="00DE2A9E"/>
    <w:rsid w:val="00DE4238"/>
    <w:rsid w:val="00DE657F"/>
    <w:rsid w:val="00DF1218"/>
    <w:rsid w:val="00DF2787"/>
    <w:rsid w:val="00DF6462"/>
    <w:rsid w:val="00E02DD9"/>
    <w:rsid w:val="00E02FA0"/>
    <w:rsid w:val="00E036DC"/>
    <w:rsid w:val="00E0405F"/>
    <w:rsid w:val="00E10454"/>
    <w:rsid w:val="00E112E5"/>
    <w:rsid w:val="00E122D8"/>
    <w:rsid w:val="00E12CC8"/>
    <w:rsid w:val="00E15352"/>
    <w:rsid w:val="00E21CC7"/>
    <w:rsid w:val="00E24D9E"/>
    <w:rsid w:val="00E257B1"/>
    <w:rsid w:val="00E25849"/>
    <w:rsid w:val="00E3197E"/>
    <w:rsid w:val="00E31C1A"/>
    <w:rsid w:val="00E342F8"/>
    <w:rsid w:val="00E351ED"/>
    <w:rsid w:val="00E369A5"/>
    <w:rsid w:val="00E428FC"/>
    <w:rsid w:val="00E42D82"/>
    <w:rsid w:val="00E4686B"/>
    <w:rsid w:val="00E51F30"/>
    <w:rsid w:val="00E6034B"/>
    <w:rsid w:val="00E6549E"/>
    <w:rsid w:val="00E65EDE"/>
    <w:rsid w:val="00E668FD"/>
    <w:rsid w:val="00E70F81"/>
    <w:rsid w:val="00E7593B"/>
    <w:rsid w:val="00E77055"/>
    <w:rsid w:val="00E770F7"/>
    <w:rsid w:val="00E77460"/>
    <w:rsid w:val="00E83ABC"/>
    <w:rsid w:val="00E844F2"/>
    <w:rsid w:val="00E84EBE"/>
    <w:rsid w:val="00E85DE5"/>
    <w:rsid w:val="00E90AD0"/>
    <w:rsid w:val="00E92FCB"/>
    <w:rsid w:val="00E94206"/>
    <w:rsid w:val="00EA016A"/>
    <w:rsid w:val="00EA147F"/>
    <w:rsid w:val="00EA4A27"/>
    <w:rsid w:val="00EA4FA6"/>
    <w:rsid w:val="00EB0533"/>
    <w:rsid w:val="00EB1A25"/>
    <w:rsid w:val="00EB6DDD"/>
    <w:rsid w:val="00EC7363"/>
    <w:rsid w:val="00ED03AB"/>
    <w:rsid w:val="00ED1963"/>
    <w:rsid w:val="00ED1CD4"/>
    <w:rsid w:val="00ED1D2B"/>
    <w:rsid w:val="00ED64B5"/>
    <w:rsid w:val="00EE3C5B"/>
    <w:rsid w:val="00EE7CCA"/>
    <w:rsid w:val="00EF4815"/>
    <w:rsid w:val="00F12D75"/>
    <w:rsid w:val="00F1379E"/>
    <w:rsid w:val="00F16A14"/>
    <w:rsid w:val="00F362D7"/>
    <w:rsid w:val="00F37D7B"/>
    <w:rsid w:val="00F5314C"/>
    <w:rsid w:val="00F5688C"/>
    <w:rsid w:val="00F60048"/>
    <w:rsid w:val="00F6197D"/>
    <w:rsid w:val="00F63302"/>
    <w:rsid w:val="00F635DD"/>
    <w:rsid w:val="00F65318"/>
    <w:rsid w:val="00F65E1B"/>
    <w:rsid w:val="00F6627B"/>
    <w:rsid w:val="00F70DCF"/>
    <w:rsid w:val="00F7336E"/>
    <w:rsid w:val="00F734F2"/>
    <w:rsid w:val="00F73F30"/>
    <w:rsid w:val="00F75052"/>
    <w:rsid w:val="00F804D3"/>
    <w:rsid w:val="00F816CB"/>
    <w:rsid w:val="00F81CD2"/>
    <w:rsid w:val="00F82641"/>
    <w:rsid w:val="00F90F18"/>
    <w:rsid w:val="00F937E4"/>
    <w:rsid w:val="00F93944"/>
    <w:rsid w:val="00F94E19"/>
    <w:rsid w:val="00F95EE7"/>
    <w:rsid w:val="00F96FD4"/>
    <w:rsid w:val="00FA39E6"/>
    <w:rsid w:val="00FA7BC9"/>
    <w:rsid w:val="00FB378E"/>
    <w:rsid w:val="00FB37F1"/>
    <w:rsid w:val="00FB47C0"/>
    <w:rsid w:val="00FB501B"/>
    <w:rsid w:val="00FB7770"/>
    <w:rsid w:val="00FC09D9"/>
    <w:rsid w:val="00FC1A8B"/>
    <w:rsid w:val="00FC5B8E"/>
    <w:rsid w:val="00FD004F"/>
    <w:rsid w:val="00FD3B91"/>
    <w:rsid w:val="00FD576B"/>
    <w:rsid w:val="00FD579E"/>
    <w:rsid w:val="00FD6845"/>
    <w:rsid w:val="00FE4391"/>
    <w:rsid w:val="00FE4516"/>
    <w:rsid w:val="00FE64C8"/>
    <w:rsid w:val="00FE6E5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C77592B-F2B5-46B0-92C3-58DCDCD18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7"/>
    <w:qFormat/>
    <w:rsid w:val="004F5E57"/>
    <w:pPr>
      <w:numPr>
        <w:numId w:val="7"/>
      </w:numPr>
      <w:outlineLvl w:val="0"/>
    </w:pPr>
    <w:rPr>
      <w:rFonts w:hAnsi="Arial"/>
      <w:bCs/>
      <w:kern w:val="32"/>
      <w:szCs w:val="52"/>
    </w:rPr>
  </w:style>
  <w:style w:type="paragraph" w:styleId="2">
    <w:name w:val="heading 2"/>
    <w:aliases w:val="標題110/111,節,節1,標題110/111 + 內文"/>
    <w:basedOn w:val="a7"/>
    <w:link w:val="20"/>
    <w:qFormat/>
    <w:rsid w:val="004F5E57"/>
    <w:pPr>
      <w:numPr>
        <w:ilvl w:val="1"/>
        <w:numId w:val="7"/>
      </w:numPr>
      <w:ind w:left="1021"/>
      <w:outlineLvl w:val="1"/>
    </w:pPr>
    <w:rPr>
      <w:rFonts w:hAnsi="Arial"/>
      <w:bCs/>
      <w:kern w:val="32"/>
      <w:szCs w:val="48"/>
    </w:rPr>
  </w:style>
  <w:style w:type="paragraph" w:styleId="3">
    <w:name w:val="heading 3"/>
    <w:basedOn w:val="a7"/>
    <w:link w:val="30"/>
    <w:qFormat/>
    <w:rsid w:val="004F5E57"/>
    <w:pPr>
      <w:numPr>
        <w:ilvl w:val="2"/>
        <w:numId w:val="7"/>
      </w:numPr>
      <w:outlineLvl w:val="2"/>
    </w:pPr>
    <w:rPr>
      <w:rFonts w:hAnsi="Arial"/>
      <w:bCs/>
      <w:kern w:val="32"/>
      <w:szCs w:val="36"/>
    </w:rPr>
  </w:style>
  <w:style w:type="paragraph" w:styleId="4">
    <w:name w:val="heading 4"/>
    <w:aliases w:val="表格,一"/>
    <w:basedOn w:val="a7"/>
    <w:link w:val="40"/>
    <w:qFormat/>
    <w:rsid w:val="004F5E57"/>
    <w:pPr>
      <w:numPr>
        <w:ilvl w:val="3"/>
        <w:numId w:val="7"/>
      </w:numPr>
      <w:outlineLvl w:val="3"/>
    </w:pPr>
    <w:rPr>
      <w:rFonts w:hAnsi="Arial"/>
      <w:kern w:val="32"/>
      <w:szCs w:val="36"/>
    </w:rPr>
  </w:style>
  <w:style w:type="paragraph" w:styleId="5">
    <w:name w:val="heading 5"/>
    <w:basedOn w:val="a7"/>
    <w:link w:val="50"/>
    <w:qFormat/>
    <w:rsid w:val="004F5E57"/>
    <w:pPr>
      <w:numPr>
        <w:ilvl w:val="4"/>
        <w:numId w:val="7"/>
      </w:numPr>
      <w:outlineLvl w:val="4"/>
    </w:pPr>
    <w:rPr>
      <w:rFonts w:hAnsi="Arial"/>
      <w:bCs/>
      <w:kern w:val="32"/>
      <w:szCs w:val="36"/>
    </w:rPr>
  </w:style>
  <w:style w:type="paragraph" w:styleId="6">
    <w:name w:val="heading 6"/>
    <w:aliases w:val="1"/>
    <w:basedOn w:val="a7"/>
    <w:qFormat/>
    <w:rsid w:val="004F5E57"/>
    <w:pPr>
      <w:numPr>
        <w:ilvl w:val="5"/>
        <w:numId w:val="7"/>
      </w:numPr>
      <w:tabs>
        <w:tab w:val="left" w:pos="2094"/>
      </w:tabs>
      <w:ind w:left="2381"/>
      <w:outlineLvl w:val="5"/>
    </w:pPr>
    <w:rPr>
      <w:rFonts w:hAnsi="Arial"/>
      <w:kern w:val="32"/>
      <w:szCs w:val="36"/>
    </w:rPr>
  </w:style>
  <w:style w:type="paragraph" w:styleId="7">
    <w:name w:val="heading 7"/>
    <w:aliases w:val="(1)"/>
    <w:basedOn w:val="a7"/>
    <w:qFormat/>
    <w:rsid w:val="004F5E57"/>
    <w:pPr>
      <w:numPr>
        <w:ilvl w:val="6"/>
        <w:numId w:val="7"/>
      </w:numPr>
      <w:outlineLvl w:val="6"/>
    </w:pPr>
    <w:rPr>
      <w:rFonts w:hAnsi="Arial"/>
      <w:bCs/>
      <w:kern w:val="32"/>
      <w:szCs w:val="36"/>
    </w:rPr>
  </w:style>
  <w:style w:type="paragraph" w:styleId="8">
    <w:name w:val="heading 8"/>
    <w:basedOn w:val="a7"/>
    <w:qFormat/>
    <w:rsid w:val="004F5E57"/>
    <w:pPr>
      <w:numPr>
        <w:ilvl w:val="7"/>
        <w:numId w:val="7"/>
      </w:numPr>
      <w:outlineLvl w:val="7"/>
    </w:pPr>
    <w:rPr>
      <w:rFonts w:hAnsi="Arial"/>
      <w:kern w:val="32"/>
      <w:szCs w:val="36"/>
    </w:rPr>
  </w:style>
  <w:style w:type="paragraph" w:styleId="9">
    <w:name w:val="heading 9"/>
    <w:basedOn w:val="a7"/>
    <w:link w:val="90"/>
    <w:uiPriority w:val="9"/>
    <w:unhideWhenUsed/>
    <w:qFormat/>
    <w:rsid w:val="00C055EC"/>
    <w:pPr>
      <w:numPr>
        <w:ilvl w:val="8"/>
        <w:numId w:val="7"/>
      </w:numPr>
      <w:ind w:left="3403" w:hanging="851"/>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basedOn w:val="a7"/>
    <w:semiHidden/>
    <w:rsid w:val="004E0062"/>
    <w:pPr>
      <w:spacing w:before="720" w:after="720"/>
      <w:ind w:left="7371"/>
    </w:pPr>
    <w:rPr>
      <w:b/>
      <w:snapToGrid w:val="0"/>
      <w:spacing w:val="10"/>
      <w:sz w:val="36"/>
    </w:rPr>
  </w:style>
  <w:style w:type="paragraph" w:styleId="ac">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d">
    <w:name w:val="page number"/>
    <w:basedOn w:val="a8"/>
    <w:semiHidden/>
    <w:rsid w:val="004E0062"/>
    <w:rPr>
      <w:rFonts w:ascii="標楷體" w:eastAsia="標楷體"/>
      <w:sz w:val="20"/>
    </w:rPr>
  </w:style>
  <w:style w:type="paragraph" w:styleId="60">
    <w:name w:val="toc 6"/>
    <w:basedOn w:val="a7"/>
    <w:next w:val="a7"/>
    <w:autoRedefine/>
    <w:semiHidden/>
    <w:rsid w:val="004E0062"/>
    <w:pPr>
      <w:ind w:leftChars="500" w:left="500"/>
    </w:pPr>
  </w:style>
  <w:style w:type="paragraph" w:customStyle="1" w:styleId="10">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1">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1">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0">
    <w:name w:val="toc 7"/>
    <w:basedOn w:val="a7"/>
    <w:next w:val="a7"/>
    <w:autoRedefine/>
    <w:semiHidden/>
    <w:rsid w:val="004E0062"/>
    <w:pPr>
      <w:ind w:leftChars="600" w:left="800" w:hangingChars="200" w:hanging="200"/>
    </w:pPr>
  </w:style>
  <w:style w:type="paragraph" w:styleId="80">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e">
    <w:name w:val="header"/>
    <w:basedOn w:val="a7"/>
    <w:semiHidden/>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
    <w:name w:val="Hyperlink"/>
    <w:basedOn w:val="a8"/>
    <w:uiPriority w:val="99"/>
    <w:rsid w:val="004E0062"/>
    <w:rPr>
      <w:color w:val="0000FF"/>
      <w:u w:val="single"/>
    </w:rPr>
  </w:style>
  <w:style w:type="paragraph" w:customStyle="1" w:styleId="af0">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1">
    <w:name w:val="附表樣式"/>
    <w:basedOn w:val="a7"/>
    <w:qFormat/>
    <w:rsid w:val="00B77D18"/>
    <w:pPr>
      <w:keepNext/>
      <w:numPr>
        <w:numId w:val="2"/>
      </w:numPr>
      <w:tabs>
        <w:tab w:val="clear" w:pos="1440"/>
      </w:tabs>
      <w:ind w:left="400" w:hangingChars="400" w:hanging="400"/>
      <w:outlineLvl w:val="0"/>
    </w:pPr>
    <w:rPr>
      <w:kern w:val="32"/>
    </w:rPr>
  </w:style>
  <w:style w:type="paragraph" w:styleId="af2">
    <w:name w:val="Body Text Indent"/>
    <w:basedOn w:val="a7"/>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0">
    <w:name w:val="附圖樣式"/>
    <w:basedOn w:val="a7"/>
    <w:qFormat/>
    <w:rsid w:val="00B77D18"/>
    <w:pPr>
      <w:keepNext/>
      <w:numPr>
        <w:numId w:val="3"/>
      </w:numPr>
      <w:tabs>
        <w:tab w:val="clear" w:pos="1440"/>
      </w:tabs>
      <w:ind w:left="400" w:hangingChars="400" w:hanging="400"/>
      <w:outlineLvl w:val="0"/>
    </w:pPr>
    <w:rPr>
      <w:kern w:val="32"/>
    </w:rPr>
  </w:style>
  <w:style w:type="paragraph" w:styleId="af4">
    <w:name w:val="footer"/>
    <w:basedOn w:val="a7"/>
    <w:semiHidden/>
    <w:rsid w:val="004E0062"/>
    <w:pPr>
      <w:tabs>
        <w:tab w:val="center" w:pos="4153"/>
        <w:tab w:val="right" w:pos="8306"/>
      </w:tabs>
      <w:snapToGrid w:val="0"/>
    </w:pPr>
    <w:rPr>
      <w:sz w:val="20"/>
    </w:rPr>
  </w:style>
  <w:style w:type="paragraph" w:styleId="af5">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4"/>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6">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9"/>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6"/>
      </w:numPr>
      <w:ind w:left="350" w:hangingChars="350" w:hanging="350"/>
      <w:outlineLvl w:val="0"/>
    </w:pPr>
    <w:rPr>
      <w:kern w:val="32"/>
    </w:rPr>
  </w:style>
  <w:style w:type="paragraph" w:styleId="af8">
    <w:name w:val="List Paragraph"/>
    <w:basedOn w:val="a7"/>
    <w:uiPriority w:val="34"/>
    <w:qFormat/>
    <w:rsid w:val="00687024"/>
    <w:pPr>
      <w:ind w:leftChars="200" w:left="480"/>
    </w:pPr>
  </w:style>
  <w:style w:type="paragraph" w:styleId="af9">
    <w:name w:val="Balloon Text"/>
    <w:basedOn w:val="a7"/>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8"/>
    <w:link w:val="af9"/>
    <w:uiPriority w:val="99"/>
    <w:semiHidden/>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9"/>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
    <w:name w:val="List Bullet"/>
    <w:basedOn w:val="a7"/>
    <w:uiPriority w:val="99"/>
    <w:unhideWhenUsed/>
    <w:rsid w:val="00B24EB8"/>
    <w:pPr>
      <w:numPr>
        <w:numId w:val="10"/>
      </w:numPr>
      <w:contextualSpacing/>
    </w:pPr>
  </w:style>
  <w:style w:type="character" w:customStyle="1" w:styleId="20">
    <w:name w:val="標題 2 字元"/>
    <w:aliases w:val="標題110/111 字元,節 字元,節1 字元,標題110/111 + 內文 字元"/>
    <w:basedOn w:val="a8"/>
    <w:link w:val="2"/>
    <w:rsid w:val="00A751FD"/>
    <w:rPr>
      <w:rFonts w:ascii="標楷體" w:eastAsia="標楷體" w:hAnsi="Arial"/>
      <w:bCs/>
      <w:kern w:val="32"/>
      <w:sz w:val="32"/>
      <w:szCs w:val="48"/>
    </w:rPr>
  </w:style>
  <w:style w:type="character" w:customStyle="1" w:styleId="30">
    <w:name w:val="標題 3 字元"/>
    <w:basedOn w:val="a8"/>
    <w:link w:val="3"/>
    <w:rsid w:val="00A751FD"/>
    <w:rPr>
      <w:rFonts w:ascii="標楷體" w:eastAsia="標楷體" w:hAnsi="Arial"/>
      <w:bCs/>
      <w:kern w:val="32"/>
      <w:sz w:val="32"/>
      <w:szCs w:val="36"/>
    </w:rPr>
  </w:style>
  <w:style w:type="character" w:customStyle="1" w:styleId="40">
    <w:name w:val="標題 4 字元"/>
    <w:aliases w:val="表格 字元,一 字元"/>
    <w:basedOn w:val="a8"/>
    <w:link w:val="4"/>
    <w:rsid w:val="00A751FD"/>
    <w:rPr>
      <w:rFonts w:ascii="標楷體" w:eastAsia="標楷體" w:hAnsi="Arial"/>
      <w:kern w:val="32"/>
      <w:sz w:val="32"/>
      <w:szCs w:val="36"/>
    </w:rPr>
  </w:style>
  <w:style w:type="paragraph" w:styleId="afb">
    <w:name w:val="Salutation"/>
    <w:basedOn w:val="a7"/>
    <w:next w:val="a7"/>
    <w:link w:val="afc"/>
    <w:uiPriority w:val="99"/>
    <w:unhideWhenUsed/>
    <w:rsid w:val="0052775D"/>
    <w:rPr>
      <w:kern w:val="32"/>
    </w:rPr>
  </w:style>
  <w:style w:type="character" w:customStyle="1" w:styleId="afc">
    <w:name w:val="問候 字元"/>
    <w:basedOn w:val="a8"/>
    <w:link w:val="afb"/>
    <w:uiPriority w:val="99"/>
    <w:rsid w:val="0052775D"/>
    <w:rPr>
      <w:rFonts w:ascii="標楷體" w:eastAsia="標楷體"/>
      <w:kern w:val="32"/>
      <w:sz w:val="32"/>
    </w:rPr>
  </w:style>
  <w:style w:type="paragraph" w:styleId="afd">
    <w:name w:val="Closing"/>
    <w:basedOn w:val="a7"/>
    <w:link w:val="afe"/>
    <w:uiPriority w:val="99"/>
    <w:unhideWhenUsed/>
    <w:rsid w:val="0052775D"/>
    <w:pPr>
      <w:ind w:leftChars="1800" w:left="100"/>
    </w:pPr>
    <w:rPr>
      <w:kern w:val="32"/>
    </w:rPr>
  </w:style>
  <w:style w:type="character" w:customStyle="1" w:styleId="afe">
    <w:name w:val="結語 字元"/>
    <w:basedOn w:val="a8"/>
    <w:link w:val="afd"/>
    <w:uiPriority w:val="99"/>
    <w:rsid w:val="0052775D"/>
    <w:rPr>
      <w:rFonts w:ascii="標楷體" w:eastAsia="標楷體"/>
      <w:kern w:val="32"/>
      <w:sz w:val="32"/>
    </w:rPr>
  </w:style>
  <w:style w:type="paragraph" w:styleId="aff">
    <w:name w:val="footnote text"/>
    <w:basedOn w:val="a7"/>
    <w:link w:val="aff0"/>
    <w:uiPriority w:val="99"/>
    <w:semiHidden/>
    <w:unhideWhenUsed/>
    <w:rsid w:val="005E7413"/>
    <w:pPr>
      <w:snapToGrid w:val="0"/>
      <w:jc w:val="left"/>
    </w:pPr>
    <w:rPr>
      <w:sz w:val="20"/>
    </w:rPr>
  </w:style>
  <w:style w:type="character" w:customStyle="1" w:styleId="aff0">
    <w:name w:val="註腳文字 字元"/>
    <w:basedOn w:val="a8"/>
    <w:link w:val="aff"/>
    <w:uiPriority w:val="99"/>
    <w:semiHidden/>
    <w:rsid w:val="005E7413"/>
    <w:rPr>
      <w:rFonts w:ascii="標楷體" w:eastAsia="標楷體"/>
      <w:kern w:val="2"/>
    </w:rPr>
  </w:style>
  <w:style w:type="character" w:styleId="aff1">
    <w:name w:val="footnote reference"/>
    <w:basedOn w:val="a8"/>
    <w:uiPriority w:val="99"/>
    <w:semiHidden/>
    <w:unhideWhenUsed/>
    <w:rsid w:val="005E7413"/>
    <w:rPr>
      <w:vertAlign w:val="superscript"/>
    </w:rPr>
  </w:style>
  <w:style w:type="character" w:customStyle="1" w:styleId="50">
    <w:name w:val="標題 5 字元"/>
    <w:basedOn w:val="a8"/>
    <w:link w:val="5"/>
    <w:rsid w:val="006972FC"/>
    <w:rPr>
      <w:rFonts w:ascii="標楷體" w:eastAsia="標楷體" w:hAnsi="Arial"/>
      <w:bCs/>
      <w:kern w:val="32"/>
      <w:sz w:val="32"/>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5326E7-ABBB-4E5A-A253-2EE434E047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10</TotalTime>
  <Pages>16</Pages>
  <Words>1381</Words>
  <Characters>7874</Characters>
  <Application>Microsoft Office Word</Application>
  <DocSecurity>0</DocSecurity>
  <Lines>65</Lines>
  <Paragraphs>18</Paragraphs>
  <ScaleCrop>false</ScaleCrop>
  <Company>cy</Company>
  <LinksUpToDate>false</LinksUpToDate>
  <CharactersWithSpaces>9237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林郁婷</dc:creator>
  <cp:lastModifiedBy>黃慧儀</cp:lastModifiedBy>
  <cp:revision>5</cp:revision>
  <cp:lastPrinted>2017-09-08T01:22:00Z</cp:lastPrinted>
  <dcterms:created xsi:type="dcterms:W3CDTF">2017-09-08T01:19:00Z</dcterms:created>
  <dcterms:modified xsi:type="dcterms:W3CDTF">2017-09-08T07:46:00Z</dcterms:modified>
</cp:coreProperties>
</file>