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E08" w:rsidRDefault="00255E08">
      <w:pPr>
        <w:pStyle w:val="a6"/>
        <w:kinsoku w:val="0"/>
        <w:spacing w:before="0"/>
        <w:ind w:leftChars="700" w:left="2381" w:firstLine="0"/>
        <w:rPr>
          <w:bCs/>
          <w:snapToGrid/>
          <w:spacing w:val="200"/>
          <w:kern w:val="0"/>
          <w:sz w:val="40"/>
        </w:rPr>
      </w:pPr>
      <w:r>
        <w:rPr>
          <w:rFonts w:hint="eastAsia"/>
          <w:bCs/>
          <w:snapToGrid/>
          <w:spacing w:val="200"/>
          <w:kern w:val="0"/>
          <w:sz w:val="40"/>
        </w:rPr>
        <w:t>調查</w:t>
      </w:r>
      <w:r w:rsidR="004B6E78">
        <w:rPr>
          <w:rFonts w:hint="eastAsia"/>
          <w:bCs/>
          <w:snapToGrid/>
          <w:spacing w:val="200"/>
          <w:kern w:val="0"/>
          <w:sz w:val="40"/>
        </w:rPr>
        <w:t>意見</w:t>
      </w:r>
    </w:p>
    <w:p w:rsidR="00255E08" w:rsidRDefault="00255E08" w:rsidP="00207399">
      <w:pPr>
        <w:pStyle w:val="1"/>
        <w:ind w:left="2282" w:hanging="2282"/>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207399" w:rsidRPr="00207399">
        <w:rPr>
          <w:rFonts w:hint="eastAsia"/>
        </w:rPr>
        <w:t>據悉，近期發現降血脂藥「冠脂妥Crestor」遭</w:t>
      </w:r>
      <w:r w:rsidR="00604018">
        <w:rPr>
          <w:rFonts w:hint="eastAsia"/>
        </w:rPr>
        <w:t>偽藥集團成員</w:t>
      </w:r>
      <w:r w:rsidR="00207399" w:rsidRPr="00207399">
        <w:rPr>
          <w:rFonts w:hint="eastAsia"/>
        </w:rPr>
        <w:t>仿冒，降血糖藥「佳糖維Januvia」亦接續發現被仿冒。對於這些偽藥如何進入藥品供應鏈？現階段醫院、藥局的進藥管道、程序與控管為何？是否還有其他藥物遭仿冒?食藥署對於藥商進藥流程是否有所規範與管控？實有深入調查之必要案。</w:t>
      </w:r>
      <w:r w:rsidR="00207399">
        <w:rPr>
          <w:rFonts w:hint="eastAsia"/>
        </w:rPr>
        <w:t xml:space="preserve"> </w:t>
      </w:r>
    </w:p>
    <w:p w:rsidR="00255E08" w:rsidRDefault="00207399">
      <w:pPr>
        <w:pStyle w:val="10"/>
        <w:ind w:left="680" w:firstLine="680"/>
        <w:rPr>
          <w:bCs/>
        </w:rPr>
      </w:pPr>
      <w:bookmarkStart w:id="23" w:name="_Toc524902730"/>
      <w:r w:rsidRPr="00207399">
        <w:rPr>
          <w:rFonts w:hint="eastAsia"/>
          <w:bCs/>
        </w:rPr>
        <w:t>據悉，近期發現降血脂藥「冠脂妥Crestor」遭</w:t>
      </w:r>
      <w:r w:rsidR="00604018">
        <w:rPr>
          <w:rFonts w:hint="eastAsia"/>
          <w:bCs/>
        </w:rPr>
        <w:t>偽藥集團成員</w:t>
      </w:r>
      <w:r w:rsidRPr="00207399">
        <w:rPr>
          <w:rFonts w:hint="eastAsia"/>
          <w:bCs/>
        </w:rPr>
        <w:t>仿冒，降血糖藥「佳糖維Januvia」亦接續發現被仿冒。對於這些偽藥如何進入藥品供應鏈？現階段醫院、藥局的進藥管道、程序與控管為何？是否還有其他藥物遭仿冒?</w:t>
      </w:r>
      <w:r w:rsidR="00917261" w:rsidRPr="00917261">
        <w:rPr>
          <w:rFonts w:hint="eastAsia"/>
          <w:bCs/>
        </w:rPr>
        <w:t xml:space="preserve"> </w:t>
      </w:r>
      <w:r w:rsidR="00917261" w:rsidRPr="00850F44">
        <w:rPr>
          <w:rFonts w:hint="eastAsia"/>
          <w:bCs/>
        </w:rPr>
        <w:t>衛生福利部</w:t>
      </w:r>
      <w:r w:rsidR="00E70B10" w:rsidRPr="007A5859">
        <w:rPr>
          <w:rFonts w:hint="eastAsia"/>
          <w:color w:val="000000"/>
        </w:rPr>
        <w:t>(下稱</w:t>
      </w:r>
      <w:r w:rsidR="00E70B10" w:rsidRPr="00850F44">
        <w:rPr>
          <w:rFonts w:hint="eastAsia"/>
          <w:bCs/>
        </w:rPr>
        <w:t>衛福部</w:t>
      </w:r>
      <w:r w:rsidR="00E70B10">
        <w:rPr>
          <w:rFonts w:hint="eastAsia"/>
          <w:bCs/>
        </w:rPr>
        <w:t>)</w:t>
      </w:r>
      <w:r w:rsidR="00917261" w:rsidRPr="00850F44">
        <w:rPr>
          <w:rFonts w:hint="eastAsia"/>
          <w:bCs/>
        </w:rPr>
        <w:t>食品藥物管理署</w:t>
      </w:r>
      <w:r w:rsidR="006B2B1E" w:rsidRPr="007A5859">
        <w:rPr>
          <w:rFonts w:hint="eastAsia"/>
          <w:color w:val="000000"/>
        </w:rPr>
        <w:t>(下稱</w:t>
      </w:r>
      <w:r w:rsidR="006B2B1E">
        <w:rPr>
          <w:rFonts w:hint="eastAsia"/>
        </w:rPr>
        <w:t>食藥署</w:t>
      </w:r>
      <w:r w:rsidR="006B2B1E" w:rsidRPr="007A5859">
        <w:rPr>
          <w:rFonts w:hint="eastAsia"/>
          <w:color w:val="000000"/>
        </w:rPr>
        <w:t>)</w:t>
      </w:r>
      <w:r w:rsidR="00917261" w:rsidRPr="00207399">
        <w:rPr>
          <w:rFonts w:hint="eastAsia"/>
          <w:bCs/>
        </w:rPr>
        <w:t>對於藥商進藥流程是否有所規範與管控？實有深入調查之必要。案</w:t>
      </w:r>
      <w:r w:rsidR="00917261">
        <w:rPr>
          <w:rFonts w:hint="eastAsia"/>
          <w:bCs/>
        </w:rPr>
        <w:t>經</w:t>
      </w:r>
      <w:r w:rsidR="00917261">
        <w:rPr>
          <w:rFonts w:hint="eastAsia"/>
        </w:rPr>
        <w:t>向</w:t>
      </w:r>
      <w:r w:rsidR="00917261" w:rsidRPr="00207399">
        <w:rPr>
          <w:rFonts w:hint="eastAsia"/>
          <w:bCs/>
        </w:rPr>
        <w:t>食藥署</w:t>
      </w:r>
      <w:r w:rsidR="00917261">
        <w:rPr>
          <w:rFonts w:hint="eastAsia"/>
          <w:color w:val="000000"/>
        </w:rPr>
        <w:t>、財政部關務署</w:t>
      </w:r>
      <w:r w:rsidR="006B2B1E" w:rsidRPr="007A5859">
        <w:rPr>
          <w:rFonts w:hint="eastAsia"/>
          <w:color w:val="000000"/>
        </w:rPr>
        <w:t>(下稱</w:t>
      </w:r>
      <w:r w:rsidR="006B2B1E">
        <w:rPr>
          <w:rFonts w:hint="eastAsia"/>
          <w:color w:val="000000"/>
        </w:rPr>
        <w:t>關務</w:t>
      </w:r>
      <w:r w:rsidR="006B2B1E">
        <w:rPr>
          <w:rFonts w:hint="eastAsia"/>
        </w:rPr>
        <w:t>署</w:t>
      </w:r>
      <w:r w:rsidR="006B2B1E" w:rsidRPr="007A5859">
        <w:rPr>
          <w:rFonts w:hint="eastAsia"/>
          <w:color w:val="000000"/>
        </w:rPr>
        <w:t>)</w:t>
      </w:r>
      <w:r w:rsidR="00521541">
        <w:rPr>
          <w:rFonts w:hint="eastAsia"/>
          <w:color w:val="000000"/>
        </w:rPr>
        <w:t>、</w:t>
      </w:r>
      <w:r w:rsidR="00521541" w:rsidRPr="00521541">
        <w:rPr>
          <w:rFonts w:hint="eastAsia"/>
          <w:color w:val="000000"/>
        </w:rPr>
        <w:t>臺灣新北地方法院檢察署</w:t>
      </w:r>
      <w:r w:rsidR="000D3BD6" w:rsidRPr="007A5859">
        <w:rPr>
          <w:rFonts w:hint="eastAsia"/>
          <w:color w:val="000000"/>
        </w:rPr>
        <w:t>(下稱</w:t>
      </w:r>
      <w:r w:rsidR="000D3BD6" w:rsidRPr="00521541">
        <w:rPr>
          <w:rFonts w:hint="eastAsia"/>
          <w:color w:val="000000"/>
        </w:rPr>
        <w:t>新北地檢</w:t>
      </w:r>
      <w:r w:rsidR="000D3BD6">
        <w:rPr>
          <w:rFonts w:hint="eastAsia"/>
        </w:rPr>
        <w:t>署</w:t>
      </w:r>
      <w:r w:rsidR="000D3BD6" w:rsidRPr="007A5859">
        <w:rPr>
          <w:rFonts w:hint="eastAsia"/>
          <w:color w:val="000000"/>
        </w:rPr>
        <w:t>)</w:t>
      </w:r>
      <w:r w:rsidR="00917261">
        <w:rPr>
          <w:rFonts w:hint="eastAsia"/>
          <w:bCs/>
        </w:rPr>
        <w:t>調閱相關卷證資料，並詢問</w:t>
      </w:r>
      <w:r w:rsidR="00917261" w:rsidRPr="00CD0732">
        <w:rPr>
          <w:rFonts w:hint="eastAsia"/>
        </w:rPr>
        <w:t>食藥</w:t>
      </w:r>
      <w:r w:rsidR="00917261">
        <w:rPr>
          <w:rFonts w:hint="eastAsia"/>
        </w:rPr>
        <w:t>署</w:t>
      </w:r>
      <w:r w:rsidR="00917261" w:rsidRPr="00186DD9">
        <w:rPr>
          <w:rFonts w:ascii="Times New Roman"/>
          <w:color w:val="000000"/>
        </w:rPr>
        <w:t>相關</w:t>
      </w:r>
      <w:r w:rsidR="00917261" w:rsidRPr="00186DD9">
        <w:rPr>
          <w:rFonts w:ascii="Times New Roman" w:hint="eastAsia"/>
          <w:color w:val="000000"/>
        </w:rPr>
        <w:t>主管</w:t>
      </w:r>
      <w:r w:rsidR="00917261" w:rsidRPr="00186DD9">
        <w:rPr>
          <w:rFonts w:ascii="Times New Roman"/>
          <w:color w:val="000000"/>
        </w:rPr>
        <w:t>人員，</w:t>
      </w:r>
      <w:r w:rsidR="00917261" w:rsidRPr="00186DD9">
        <w:rPr>
          <w:rFonts w:ascii="Times New Roman" w:hint="eastAsia"/>
          <w:color w:val="000000"/>
        </w:rPr>
        <w:t>茲已釐清案情竣事，爰</w:t>
      </w:r>
      <w:r w:rsidR="00917261" w:rsidRPr="00186DD9">
        <w:rPr>
          <w:rFonts w:ascii="Times New Roman"/>
          <w:color w:val="000000"/>
        </w:rPr>
        <w:t>臚述調查</w:t>
      </w:r>
      <w:r w:rsidR="005C0128">
        <w:rPr>
          <w:rFonts w:hint="eastAsia"/>
        </w:rPr>
        <w:t>意見</w:t>
      </w:r>
      <w:r w:rsidR="00917261" w:rsidRPr="00186DD9">
        <w:rPr>
          <w:rFonts w:ascii="Times New Roman"/>
          <w:color w:val="000000"/>
        </w:rPr>
        <w:t>如下：</w:t>
      </w:r>
      <w:r w:rsidR="005C0128">
        <w:rPr>
          <w:bCs/>
        </w:rPr>
        <w:t xml:space="preserve"> </w:t>
      </w:r>
    </w:p>
    <w:p w:rsidR="0030498F" w:rsidRDefault="0030498F" w:rsidP="0030498F">
      <w:pPr>
        <w:pStyle w:val="2"/>
        <w:rPr>
          <w:b/>
        </w:rPr>
      </w:pPr>
      <w:r w:rsidRPr="009913AA">
        <w:rPr>
          <w:rFonts w:hint="eastAsia"/>
          <w:b/>
          <w:color w:val="000000"/>
        </w:rPr>
        <w:t>衛</w:t>
      </w:r>
      <w:r w:rsidRPr="009913AA">
        <w:rPr>
          <w:rFonts w:hint="eastAsia"/>
          <w:b/>
        </w:rPr>
        <w:t>福部</w:t>
      </w:r>
      <w:r>
        <w:rPr>
          <w:rFonts w:hint="eastAsia"/>
          <w:b/>
        </w:rPr>
        <w:t>允宜</w:t>
      </w:r>
      <w:r w:rsidR="004171E3">
        <w:rPr>
          <w:rFonts w:hint="eastAsia"/>
          <w:b/>
        </w:rPr>
        <w:t>記取本案教訓，並</w:t>
      </w:r>
      <w:r w:rsidR="00E73B31">
        <w:rPr>
          <w:rFonts w:hint="eastAsia"/>
          <w:b/>
        </w:rPr>
        <w:t>接軌世界優良藥品之管理</w:t>
      </w:r>
      <w:r w:rsidR="004171E3">
        <w:rPr>
          <w:rFonts w:hint="eastAsia"/>
          <w:b/>
        </w:rPr>
        <w:t>思潮</w:t>
      </w:r>
      <w:r w:rsidR="00E73B31">
        <w:rPr>
          <w:rFonts w:hint="eastAsia"/>
          <w:b/>
        </w:rPr>
        <w:t>，</w:t>
      </w:r>
      <w:r w:rsidR="00E648FD" w:rsidRPr="00E648FD">
        <w:rPr>
          <w:rFonts w:hint="eastAsia"/>
          <w:b/>
        </w:rPr>
        <w:t>積極完備法源</w:t>
      </w:r>
      <w:r w:rsidR="00E648FD">
        <w:rPr>
          <w:rFonts w:hint="eastAsia"/>
          <w:b/>
        </w:rPr>
        <w:t>俾</w:t>
      </w:r>
      <w:r>
        <w:rPr>
          <w:rFonts w:hint="eastAsia"/>
          <w:b/>
        </w:rPr>
        <w:t>早日</w:t>
      </w:r>
      <w:r w:rsidR="00E73B31">
        <w:rPr>
          <w:rFonts w:hint="eastAsia"/>
          <w:b/>
        </w:rPr>
        <w:t>依法</w:t>
      </w:r>
      <w:r w:rsidRPr="00D97A40">
        <w:rPr>
          <w:rFonts w:hint="eastAsia"/>
          <w:b/>
        </w:rPr>
        <w:t>實施</w:t>
      </w:r>
      <w:r w:rsidR="00725A46">
        <w:rPr>
          <w:rFonts w:hint="eastAsia"/>
          <w:b/>
        </w:rPr>
        <w:t>我國</w:t>
      </w:r>
      <w:r w:rsidR="00964367">
        <w:rPr>
          <w:rFonts w:hint="eastAsia"/>
          <w:b/>
        </w:rPr>
        <w:t>西藥</w:t>
      </w:r>
      <w:r>
        <w:rPr>
          <w:rFonts w:hint="eastAsia"/>
          <w:b/>
        </w:rPr>
        <w:t>優良運銷</w:t>
      </w:r>
      <w:r w:rsidR="004171E3">
        <w:rPr>
          <w:rFonts w:hint="eastAsia"/>
          <w:b/>
        </w:rPr>
        <w:t>規範</w:t>
      </w:r>
      <w:r w:rsidR="00E73B31">
        <w:rPr>
          <w:rFonts w:hint="eastAsia"/>
          <w:b/>
        </w:rPr>
        <w:t>，以確保藥</w:t>
      </w:r>
      <w:r w:rsidR="00B727CC">
        <w:rPr>
          <w:rFonts w:hint="eastAsia"/>
          <w:b/>
        </w:rPr>
        <w:t>品</w:t>
      </w:r>
      <w:r w:rsidR="004171E3">
        <w:rPr>
          <w:rFonts w:hint="eastAsia"/>
          <w:b/>
        </w:rPr>
        <w:t>生命週期</w:t>
      </w:r>
      <w:r w:rsidR="00964367">
        <w:rPr>
          <w:rFonts w:hint="eastAsia"/>
          <w:b/>
        </w:rPr>
        <w:t>之</w:t>
      </w:r>
      <w:r w:rsidR="00E73B31">
        <w:rPr>
          <w:rFonts w:hint="eastAsia"/>
          <w:b/>
        </w:rPr>
        <w:t>品質</w:t>
      </w:r>
      <w:r w:rsidR="004171E3">
        <w:rPr>
          <w:rFonts w:hint="eastAsia"/>
          <w:b/>
        </w:rPr>
        <w:t>及完整性</w:t>
      </w:r>
      <w:r w:rsidR="00E73B31">
        <w:rPr>
          <w:rFonts w:hint="eastAsia"/>
          <w:b/>
        </w:rPr>
        <w:t>，裨益國人用藥安全</w:t>
      </w:r>
      <w:r w:rsidRPr="00D97A40">
        <w:rPr>
          <w:rFonts w:hint="eastAsia"/>
          <w:b/>
        </w:rPr>
        <w:t>：</w:t>
      </w:r>
    </w:p>
    <w:p w:rsidR="0030498F" w:rsidRDefault="001D05BE" w:rsidP="00B727CC">
      <w:pPr>
        <w:pStyle w:val="3"/>
        <w:ind w:left="1360" w:hanging="680"/>
      </w:pPr>
      <w:r>
        <w:rPr>
          <w:rFonts w:hint="eastAsia"/>
        </w:rPr>
        <w:t>我國參照醫藥衛生先進國家實施</w:t>
      </w:r>
      <w:r w:rsidRPr="006E431E">
        <w:rPr>
          <w:rFonts w:hint="eastAsia"/>
        </w:rPr>
        <w:t>PIC/S GMP</w:t>
      </w:r>
      <w:r>
        <w:rPr>
          <w:rStyle w:val="af4"/>
        </w:rPr>
        <w:footnoteReference w:id="1"/>
      </w:r>
      <w:r w:rsidRPr="006E431E">
        <w:rPr>
          <w:rFonts w:hint="eastAsia"/>
        </w:rPr>
        <w:t xml:space="preserve"> </w:t>
      </w:r>
      <w:r>
        <w:rPr>
          <w:rFonts w:hint="eastAsia"/>
        </w:rPr>
        <w:t>國際</w:t>
      </w:r>
      <w:r w:rsidRPr="006E431E">
        <w:rPr>
          <w:rFonts w:hint="eastAsia"/>
        </w:rPr>
        <w:t>標準</w:t>
      </w:r>
      <w:r>
        <w:rPr>
          <w:rFonts w:hint="eastAsia"/>
        </w:rPr>
        <w:t>係</w:t>
      </w:r>
      <w:r w:rsidRPr="006E431E">
        <w:rPr>
          <w:rFonts w:hint="eastAsia"/>
        </w:rPr>
        <w:t>提升國內製藥品質、確保國人用藥安全及提升國內製藥產業的國際競爭力</w:t>
      </w:r>
      <w:r>
        <w:rPr>
          <w:rFonts w:hint="eastAsia"/>
        </w:rPr>
        <w:t>之必要手段，自民國</w:t>
      </w:r>
      <w:r>
        <w:rPr>
          <w:rFonts w:hint="eastAsia"/>
        </w:rPr>
        <w:lastRenderedPageBreak/>
        <w:t>(下同)96年12月原行政院衛生署(</w:t>
      </w:r>
      <w:r w:rsidRPr="00B727CC">
        <w:rPr>
          <w:rFonts w:hint="eastAsia"/>
          <w:color w:val="000000"/>
        </w:rPr>
        <w:t>下稱原衛生署</w:t>
      </w:r>
      <w:r>
        <w:rPr>
          <w:rFonts w:hint="eastAsia"/>
        </w:rPr>
        <w:t>)公告實施國際 PIC/S GMP之時程，期間歷經2年緩衝期，5年</w:t>
      </w:r>
      <w:r w:rsidRPr="001830F1">
        <w:rPr>
          <w:rFonts w:hint="eastAsia"/>
        </w:rPr>
        <w:t>查核改善期</w:t>
      </w:r>
      <w:r>
        <w:rPr>
          <w:rFonts w:hint="eastAsia"/>
        </w:rPr>
        <w:t>，旋</w:t>
      </w:r>
      <w:r w:rsidRPr="00BB0C17">
        <w:rPr>
          <w:rFonts w:hint="eastAsia"/>
        </w:rPr>
        <w:t>於104年1月1日</w:t>
      </w:r>
      <w:r>
        <w:rPr>
          <w:rFonts w:hint="eastAsia"/>
        </w:rPr>
        <w:t>正式開始實施，嗣後</w:t>
      </w:r>
      <w:r w:rsidRPr="001830F1">
        <w:rPr>
          <w:rFonts w:hint="eastAsia"/>
        </w:rPr>
        <w:t>國產</w:t>
      </w:r>
      <w:r>
        <w:rPr>
          <w:rFonts w:hint="eastAsia"/>
        </w:rPr>
        <w:t>製造</w:t>
      </w:r>
      <w:r w:rsidRPr="001830F1">
        <w:rPr>
          <w:rFonts w:hint="eastAsia"/>
        </w:rPr>
        <w:t>、輸入</w:t>
      </w:r>
      <w:r>
        <w:rPr>
          <w:rFonts w:hint="eastAsia"/>
        </w:rPr>
        <w:t>藥品均</w:t>
      </w:r>
      <w:r w:rsidRPr="001830F1">
        <w:rPr>
          <w:rFonts w:hint="eastAsia"/>
        </w:rPr>
        <w:t>同步實施</w:t>
      </w:r>
      <w:r>
        <w:rPr>
          <w:rFonts w:hint="eastAsia"/>
        </w:rPr>
        <w:t>，此乃原衛生署及</w:t>
      </w:r>
      <w:r w:rsidRPr="00B727CC">
        <w:rPr>
          <w:rFonts w:hint="eastAsia"/>
          <w:color w:val="000000"/>
        </w:rPr>
        <w:t>衛</w:t>
      </w:r>
      <w:r>
        <w:rPr>
          <w:rFonts w:hint="eastAsia"/>
        </w:rPr>
        <w:t>福部一貫堅持推動之重大藥政改革政策</w:t>
      </w:r>
      <w:r w:rsidR="00B727CC">
        <w:rPr>
          <w:rFonts w:hint="eastAsia"/>
        </w:rPr>
        <w:t>。又鑑於現今全球化趨勢及專業分工使藥品供應鏈更加複雜，為確保藥品出廠後之品質，國際藥品組織與各國對於藥品之管理及要求，已從過去著重生產面之「藥品優良製造規範」（GMP），延伸至運銷面之「藥品優良運銷規範」（Good Distribution Practice for Medicinal Products，簡稱GDP），國際醫藥品稽查協約組織亦於103年6月1日公布「藥品優良運銷規範」（PIC/S：Guide to Good Distribution Practice for Medicinal Products）。為與國際規範接軌，提</w:t>
      </w:r>
      <w:r w:rsidR="00964367">
        <w:rPr>
          <w:rFonts w:hint="eastAsia"/>
        </w:rPr>
        <w:t>升</w:t>
      </w:r>
      <w:r w:rsidR="00B727CC">
        <w:rPr>
          <w:rFonts w:hint="eastAsia"/>
        </w:rPr>
        <w:t>我國產業之國際競爭力，並落實西藥運銷管理，保障國人用藥安全，誠有建立西藥運銷許可制度及實施西藥優良運銷規範之必要</w:t>
      </w:r>
      <w:r w:rsidR="00E5311E">
        <w:rPr>
          <w:rFonts w:hint="eastAsia"/>
        </w:rPr>
        <w:t>，其管理架構如附圖1，先予敘明。</w:t>
      </w:r>
    </w:p>
    <w:p w:rsidR="003549DC" w:rsidRDefault="00E5311E" w:rsidP="00A741AD">
      <w:pPr>
        <w:pStyle w:val="3"/>
        <w:ind w:left="1360" w:hanging="680"/>
      </w:pPr>
      <w:r>
        <w:rPr>
          <w:rFonts w:hint="eastAsia"/>
        </w:rPr>
        <w:t>惟查</w:t>
      </w:r>
      <w:r w:rsidRPr="00A741AD">
        <w:rPr>
          <w:rFonts w:hint="eastAsia"/>
          <w:color w:val="000000"/>
        </w:rPr>
        <w:t>新北地檢</w:t>
      </w:r>
      <w:r>
        <w:rPr>
          <w:rFonts w:hint="eastAsia"/>
        </w:rPr>
        <w:t>署偵結本案之起訴書指出，</w:t>
      </w:r>
      <w:r w:rsidRPr="00207399">
        <w:rPr>
          <w:rFonts w:hint="eastAsia"/>
        </w:rPr>
        <w:t>降血脂藥「冠脂妥Crestor」遭</w:t>
      </w:r>
      <w:r w:rsidR="007D2630">
        <w:rPr>
          <w:rFonts w:hint="eastAsia"/>
        </w:rPr>
        <w:t>被告</w:t>
      </w:r>
      <w:r w:rsidR="003A404E" w:rsidRPr="003A404E">
        <w:rPr>
          <w:rFonts w:hint="eastAsia"/>
        </w:rPr>
        <w:t>潘</w:t>
      </w:r>
      <w:r w:rsidR="003A404E">
        <w:rPr>
          <w:rFonts w:hint="eastAsia"/>
        </w:rPr>
        <w:t>○</w:t>
      </w:r>
      <w:r w:rsidR="003A404E" w:rsidRPr="003A404E">
        <w:rPr>
          <w:rFonts w:hint="eastAsia"/>
        </w:rPr>
        <w:t>達</w:t>
      </w:r>
      <w:r w:rsidR="008528C8">
        <w:rPr>
          <w:rFonts w:hint="eastAsia"/>
        </w:rPr>
        <w:t>(</w:t>
      </w:r>
      <w:r w:rsidR="00C064F6">
        <w:rPr>
          <w:rFonts w:hint="eastAsia"/>
        </w:rPr>
        <w:t>下稱潘某</w:t>
      </w:r>
      <w:r w:rsidR="008528C8">
        <w:rPr>
          <w:rFonts w:hint="eastAsia"/>
        </w:rPr>
        <w:t>)</w:t>
      </w:r>
      <w:r w:rsidR="003A404E" w:rsidRPr="003A404E">
        <w:rPr>
          <w:rFonts w:hint="eastAsia"/>
        </w:rPr>
        <w:t>、潘</w:t>
      </w:r>
      <w:r w:rsidR="003A404E">
        <w:rPr>
          <w:rFonts w:hint="eastAsia"/>
        </w:rPr>
        <w:t>○</w:t>
      </w:r>
      <w:r w:rsidR="003A404E" w:rsidRPr="003A404E">
        <w:rPr>
          <w:rFonts w:hint="eastAsia"/>
        </w:rPr>
        <w:t>武、游</w:t>
      </w:r>
      <w:r w:rsidR="003A404E">
        <w:rPr>
          <w:rFonts w:hint="eastAsia"/>
        </w:rPr>
        <w:t>○</w:t>
      </w:r>
      <w:r w:rsidR="003A404E" w:rsidRPr="003A404E">
        <w:rPr>
          <w:rFonts w:hint="eastAsia"/>
        </w:rPr>
        <w:t>翰、周</w:t>
      </w:r>
      <w:r w:rsidR="003A404E">
        <w:rPr>
          <w:rFonts w:hint="eastAsia"/>
        </w:rPr>
        <w:t>○</w:t>
      </w:r>
      <w:r w:rsidR="003A404E" w:rsidRPr="003A404E">
        <w:rPr>
          <w:rFonts w:hint="eastAsia"/>
        </w:rPr>
        <w:t>欽</w:t>
      </w:r>
      <w:r w:rsidR="003A404E">
        <w:rPr>
          <w:rFonts w:hint="eastAsia"/>
        </w:rPr>
        <w:t>等</w:t>
      </w:r>
      <w:r>
        <w:rPr>
          <w:rFonts w:hint="eastAsia"/>
        </w:rPr>
        <w:t>4名</w:t>
      </w:r>
      <w:r w:rsidR="007D2630">
        <w:rPr>
          <w:rFonts w:hint="eastAsia"/>
        </w:rPr>
        <w:t>之</w:t>
      </w:r>
      <w:r w:rsidR="00604018">
        <w:rPr>
          <w:rFonts w:hint="eastAsia"/>
        </w:rPr>
        <w:t>偽藥集團成員</w:t>
      </w:r>
      <w:r w:rsidRPr="00207399">
        <w:rPr>
          <w:rFonts w:hint="eastAsia"/>
        </w:rPr>
        <w:t>仿冒</w:t>
      </w:r>
      <w:r>
        <w:rPr>
          <w:rFonts w:hint="eastAsia"/>
        </w:rPr>
        <w:t>後</w:t>
      </w:r>
      <w:r w:rsidRPr="00444BA1">
        <w:rPr>
          <w:rFonts w:hint="eastAsia"/>
        </w:rPr>
        <w:t>，</w:t>
      </w:r>
      <w:r>
        <w:rPr>
          <w:rFonts w:hint="eastAsia"/>
        </w:rPr>
        <w:t>於</w:t>
      </w:r>
      <w:r w:rsidR="00A741AD">
        <w:rPr>
          <w:rFonts w:hint="eastAsia"/>
        </w:rPr>
        <w:t>不符合PIC/S GMP之</w:t>
      </w:r>
      <w:r>
        <w:rPr>
          <w:rFonts w:hint="eastAsia"/>
        </w:rPr>
        <w:t>非法地下工廠</w:t>
      </w:r>
      <w:r w:rsidRPr="00444BA1">
        <w:rPr>
          <w:rFonts w:hint="eastAsia"/>
        </w:rPr>
        <w:t>共</w:t>
      </w:r>
      <w:r>
        <w:rPr>
          <w:rFonts w:hint="eastAsia"/>
        </w:rPr>
        <w:t>計</w:t>
      </w:r>
      <w:r w:rsidRPr="00444BA1">
        <w:rPr>
          <w:rFonts w:hint="eastAsia"/>
        </w:rPr>
        <w:t>製造152,185盒</w:t>
      </w:r>
      <w:r w:rsidRPr="00207399">
        <w:rPr>
          <w:rFonts w:hint="eastAsia"/>
        </w:rPr>
        <w:t>，</w:t>
      </w:r>
      <w:r>
        <w:rPr>
          <w:rFonts w:hint="eastAsia"/>
        </w:rPr>
        <w:t>而其中</w:t>
      </w:r>
      <w:r w:rsidRPr="00444BA1">
        <w:rPr>
          <w:rFonts w:hint="eastAsia"/>
        </w:rPr>
        <w:t>1</w:t>
      </w:r>
      <w:r>
        <w:rPr>
          <w:rFonts w:hint="eastAsia"/>
        </w:rPr>
        <w:t>30</w:t>
      </w:r>
      <w:r w:rsidRPr="00444BA1">
        <w:rPr>
          <w:rFonts w:hint="eastAsia"/>
        </w:rPr>
        <w:t>,185盒</w:t>
      </w:r>
      <w:r>
        <w:rPr>
          <w:rFonts w:hint="eastAsia"/>
        </w:rPr>
        <w:t>(高達85.54%)係低價販售給2位從事藥品業務而無販賣藥品執照之非法業務員流通至其客戶(藥局及盤商)，以</w:t>
      </w:r>
      <w:r w:rsidRPr="00E832AB">
        <w:rPr>
          <w:rFonts w:hint="eastAsia"/>
        </w:rPr>
        <w:t>從中賺取</w:t>
      </w:r>
      <w:r>
        <w:rPr>
          <w:rFonts w:hint="eastAsia"/>
        </w:rPr>
        <w:t>鉅額</w:t>
      </w:r>
      <w:r w:rsidRPr="00E832AB">
        <w:rPr>
          <w:rFonts w:hint="eastAsia"/>
        </w:rPr>
        <w:t>差價。</w:t>
      </w:r>
      <w:r>
        <w:rPr>
          <w:rFonts w:hint="eastAsia"/>
        </w:rPr>
        <w:t>足見本案</w:t>
      </w:r>
      <w:r w:rsidR="00DC7D4C">
        <w:rPr>
          <w:rFonts w:hint="eastAsia"/>
        </w:rPr>
        <w:t>在藥品製造及藥品運銷方面之</w:t>
      </w:r>
      <w:r w:rsidR="00A741AD">
        <w:rPr>
          <w:rFonts w:hint="eastAsia"/>
        </w:rPr>
        <w:t>主要</w:t>
      </w:r>
      <w:r w:rsidR="00DC7D4C">
        <w:rPr>
          <w:rFonts w:hint="eastAsia"/>
        </w:rPr>
        <w:t>品質管理環節均出現</w:t>
      </w:r>
      <w:r>
        <w:rPr>
          <w:rFonts w:hint="eastAsia"/>
        </w:rPr>
        <w:t>重大</w:t>
      </w:r>
      <w:r w:rsidR="00DC7D4C">
        <w:rPr>
          <w:rFonts w:hint="eastAsia"/>
        </w:rPr>
        <w:t>紕漏。</w:t>
      </w:r>
    </w:p>
    <w:p w:rsidR="0030498F" w:rsidRDefault="00CE560E" w:rsidP="00FC7D65">
      <w:pPr>
        <w:pStyle w:val="3"/>
        <w:ind w:left="1360" w:hanging="680"/>
      </w:pPr>
      <w:r>
        <w:rPr>
          <w:rFonts w:hint="eastAsia"/>
        </w:rPr>
        <w:t>又查</w:t>
      </w:r>
      <w:r w:rsidR="00E648FD">
        <w:rPr>
          <w:rFonts w:hint="eastAsia"/>
        </w:rPr>
        <w:t>目前衛福部</w:t>
      </w:r>
      <w:r w:rsidR="0030498F">
        <w:rPr>
          <w:rFonts w:hint="eastAsia"/>
        </w:rPr>
        <w:t>為推動全面實施藥品優良運銷規範(GDP)，進一步將未持有西藥製劑藥品許可證之販賣業藥商納入GDP管理範圍，</w:t>
      </w:r>
      <w:r w:rsidR="00E648FD">
        <w:rPr>
          <w:rFonts w:hint="eastAsia"/>
        </w:rPr>
        <w:t>該</w:t>
      </w:r>
      <w:r w:rsidR="0030498F">
        <w:rPr>
          <w:rFonts w:hint="eastAsia"/>
        </w:rPr>
        <w:t>部已研擬藥事法第</w:t>
      </w:r>
      <w:r w:rsidR="008528C8">
        <w:rPr>
          <w:rFonts w:hint="eastAsia"/>
        </w:rPr>
        <w:t>53</w:t>
      </w:r>
      <w:r w:rsidR="008528C8">
        <w:rPr>
          <w:rFonts w:hint="eastAsia"/>
        </w:rPr>
        <w:lastRenderedPageBreak/>
        <w:t>條之</w:t>
      </w:r>
      <w:r w:rsidR="000D17A5">
        <w:rPr>
          <w:rFonts w:hint="eastAsia"/>
        </w:rPr>
        <w:t>1</w:t>
      </w:r>
      <w:r w:rsidR="0030498F">
        <w:rPr>
          <w:rFonts w:hint="eastAsia"/>
        </w:rPr>
        <w:t>及第92條修正草案送立法院審議；為使修正案之審議能順利進行，食藥署並準備相關說帖積極持續向</w:t>
      </w:r>
      <w:r w:rsidR="00E648FD">
        <w:rPr>
          <w:rFonts w:hint="eastAsia"/>
        </w:rPr>
        <w:t>立法院</w:t>
      </w:r>
      <w:r w:rsidR="00725A46">
        <w:rPr>
          <w:rFonts w:hint="eastAsia"/>
        </w:rPr>
        <w:t>社會福利及衛生環境</w:t>
      </w:r>
      <w:r w:rsidR="0030498F">
        <w:rPr>
          <w:rFonts w:hint="eastAsia"/>
        </w:rPr>
        <w:t>委員會各委員說明GDP的必要性與重要性，請其協助加速審議</w:t>
      </w:r>
      <w:r w:rsidR="00FC7D65">
        <w:rPr>
          <w:rFonts w:hint="eastAsia"/>
        </w:rPr>
        <w:t>，</w:t>
      </w:r>
      <w:r w:rsidR="00FC7D65" w:rsidRPr="00FC7D65">
        <w:rPr>
          <w:rFonts w:hint="eastAsia"/>
        </w:rPr>
        <w:t>其修正要點如下：</w:t>
      </w:r>
    </w:p>
    <w:p w:rsidR="0030498F" w:rsidRDefault="00FC7D65" w:rsidP="00FC7D65">
      <w:pPr>
        <w:pStyle w:val="4"/>
        <w:ind w:left="1700" w:hanging="680"/>
      </w:pPr>
      <w:r>
        <w:rPr>
          <w:rFonts w:hint="eastAsia"/>
        </w:rPr>
        <w:t>明</w:t>
      </w:r>
      <w:r w:rsidR="003A404E">
        <w:rPr>
          <w:rFonts w:hint="eastAsia"/>
        </w:rPr>
        <w:t>定</w:t>
      </w:r>
      <w:r>
        <w:rPr>
          <w:rFonts w:hint="eastAsia"/>
        </w:rPr>
        <w:t>經營西藥批發、輸入及輸出之業者，其與採購、儲存、供應產品有關之品質管理及其他運銷作業，應符合西藥優良運銷準則，於取得西藥運銷許可後，始得為之，並授權中央衛生主管機關得分階段實施及訂定西藥優良運銷準則。（修正條文第</w:t>
      </w:r>
      <w:r w:rsidR="008528C8">
        <w:rPr>
          <w:rFonts w:hint="eastAsia"/>
        </w:rPr>
        <w:t>53條之</w:t>
      </w:r>
      <w:r w:rsidR="000D17A5">
        <w:rPr>
          <w:rFonts w:hint="eastAsia"/>
        </w:rPr>
        <w:t>1</w:t>
      </w:r>
      <w:r>
        <w:rPr>
          <w:rFonts w:hint="eastAsia"/>
        </w:rPr>
        <w:t>）</w:t>
      </w:r>
    </w:p>
    <w:p w:rsidR="0030498F" w:rsidRDefault="00FC7D65" w:rsidP="00FC7D65">
      <w:pPr>
        <w:pStyle w:val="4"/>
        <w:ind w:left="1700" w:hanging="680"/>
      </w:pPr>
      <w:r w:rsidRPr="00FC7D65">
        <w:rPr>
          <w:rFonts w:hint="eastAsia"/>
        </w:rPr>
        <w:t>增訂違反西藥優良運銷準則之罰則。（修正條文第</w:t>
      </w:r>
      <w:r>
        <w:rPr>
          <w:rFonts w:hint="eastAsia"/>
        </w:rPr>
        <w:t>92</w:t>
      </w:r>
      <w:r w:rsidRPr="00FC7D65">
        <w:rPr>
          <w:rFonts w:hint="eastAsia"/>
        </w:rPr>
        <w:t>條）</w:t>
      </w:r>
    </w:p>
    <w:p w:rsidR="00B0238F" w:rsidRDefault="00665464" w:rsidP="00665464">
      <w:pPr>
        <w:pStyle w:val="4"/>
        <w:ind w:left="1700" w:hanging="680"/>
      </w:pPr>
      <w:r>
        <w:rPr>
          <w:rFonts w:hint="eastAsia"/>
        </w:rPr>
        <w:t>食藥署準備「</w:t>
      </w:r>
      <w:r w:rsidRPr="00665464">
        <w:rPr>
          <w:rFonts w:hint="eastAsia"/>
        </w:rPr>
        <w:t>為何要推動藥品實施GDP</w:t>
      </w:r>
      <w:r>
        <w:rPr>
          <w:rFonts w:hint="eastAsia"/>
        </w:rPr>
        <w:t>」之相關說帖(如附圖</w:t>
      </w:r>
      <w:r w:rsidR="003710CA">
        <w:rPr>
          <w:rFonts w:hint="eastAsia"/>
        </w:rPr>
        <w:t>2</w:t>
      </w:r>
      <w:r>
        <w:rPr>
          <w:rFonts w:hint="eastAsia"/>
        </w:rPr>
        <w:t>)，載明下列三大主要目的：</w:t>
      </w:r>
    </w:p>
    <w:p w:rsidR="00665464" w:rsidRDefault="00665464" w:rsidP="00665464">
      <w:pPr>
        <w:pStyle w:val="5"/>
        <w:ind w:left="2041" w:hanging="680"/>
      </w:pPr>
      <w:r>
        <w:rPr>
          <w:rFonts w:hint="eastAsia"/>
        </w:rPr>
        <w:t>品質：</w:t>
      </w:r>
      <w:r w:rsidRPr="00665464">
        <w:rPr>
          <w:rFonts w:hint="eastAsia"/>
        </w:rPr>
        <w:t>避免不良品產生</w:t>
      </w:r>
      <w:r>
        <w:rPr>
          <w:rFonts w:hint="eastAsia"/>
        </w:rPr>
        <w:t>。</w:t>
      </w:r>
    </w:p>
    <w:p w:rsidR="00665464" w:rsidRDefault="00665464" w:rsidP="00665464">
      <w:pPr>
        <w:pStyle w:val="5"/>
        <w:ind w:left="2041" w:hanging="680"/>
      </w:pPr>
      <w:r>
        <w:rPr>
          <w:rFonts w:hint="eastAsia"/>
        </w:rPr>
        <w:t>安全：</w:t>
      </w:r>
      <w:r w:rsidRPr="00665464">
        <w:rPr>
          <w:rFonts w:hint="eastAsia"/>
        </w:rPr>
        <w:t>防止偽禁藥進入供應鏈</w:t>
      </w:r>
      <w:r>
        <w:rPr>
          <w:rFonts w:hint="eastAsia"/>
        </w:rPr>
        <w:t>。</w:t>
      </w:r>
    </w:p>
    <w:p w:rsidR="00665464" w:rsidRDefault="00665464" w:rsidP="00665464">
      <w:pPr>
        <w:pStyle w:val="5"/>
        <w:ind w:left="2041" w:hanging="680"/>
      </w:pPr>
      <w:r>
        <w:rPr>
          <w:rFonts w:hint="eastAsia"/>
        </w:rPr>
        <w:t>有效：</w:t>
      </w:r>
      <w:r w:rsidRPr="00665464">
        <w:rPr>
          <w:rFonts w:hint="eastAsia"/>
        </w:rPr>
        <w:t>有效處理緊急藥品回收事件</w:t>
      </w:r>
      <w:r>
        <w:rPr>
          <w:rFonts w:hint="eastAsia"/>
        </w:rPr>
        <w:t>。</w:t>
      </w:r>
    </w:p>
    <w:p w:rsidR="0030498F" w:rsidRDefault="00CE560E" w:rsidP="00FC7D65">
      <w:pPr>
        <w:pStyle w:val="3"/>
        <w:ind w:left="1360" w:hanging="680"/>
      </w:pPr>
      <w:r>
        <w:rPr>
          <w:rFonts w:hint="eastAsia"/>
        </w:rPr>
        <w:t>再者，</w:t>
      </w:r>
      <w:r w:rsidR="00FC7D65">
        <w:rPr>
          <w:rFonts w:hint="eastAsia"/>
        </w:rPr>
        <w:t>食藥署應</w:t>
      </w:r>
      <w:r w:rsidR="006176E9">
        <w:rPr>
          <w:rFonts w:hint="eastAsia"/>
        </w:rPr>
        <w:t>確依其原規劃分階段實施GDP之對象與時程</w:t>
      </w:r>
      <w:r w:rsidR="00F0389E">
        <w:rPr>
          <w:rFonts w:hint="eastAsia"/>
        </w:rPr>
        <w:t>(如附圖</w:t>
      </w:r>
      <w:r w:rsidR="003710CA">
        <w:rPr>
          <w:rFonts w:hint="eastAsia"/>
        </w:rPr>
        <w:t>3</w:t>
      </w:r>
      <w:r w:rsidR="00F0389E">
        <w:rPr>
          <w:rFonts w:hint="eastAsia"/>
        </w:rPr>
        <w:t>)</w:t>
      </w:r>
      <w:r w:rsidR="006176E9">
        <w:rPr>
          <w:rFonts w:hint="eastAsia"/>
        </w:rPr>
        <w:t>如期推動，並</w:t>
      </w:r>
      <w:r w:rsidR="00FC7D65">
        <w:rPr>
          <w:rFonts w:hint="eastAsia"/>
        </w:rPr>
        <w:t>及早</w:t>
      </w:r>
      <w:r w:rsidR="0030498F">
        <w:rPr>
          <w:rFonts w:hint="eastAsia"/>
        </w:rPr>
        <w:t>研議</w:t>
      </w:r>
      <w:r w:rsidR="00FC7D65">
        <w:rPr>
          <w:rFonts w:hint="eastAsia"/>
        </w:rPr>
        <w:t>GDP</w:t>
      </w:r>
      <w:r w:rsidR="0030498F">
        <w:rPr>
          <w:rFonts w:hint="eastAsia"/>
        </w:rPr>
        <w:t>具體管理措施：</w:t>
      </w:r>
      <w:r w:rsidR="00FC7D65">
        <w:t xml:space="preserve"> </w:t>
      </w:r>
    </w:p>
    <w:p w:rsidR="0030498F" w:rsidRDefault="0030498F" w:rsidP="0030498F">
      <w:pPr>
        <w:pStyle w:val="4"/>
        <w:ind w:left="1700" w:hanging="680"/>
      </w:pPr>
      <w:r>
        <w:rPr>
          <w:rFonts w:hint="eastAsia"/>
        </w:rPr>
        <w:t>厚植稽查人力資源：目前第一階段GDP相關檢查</w:t>
      </w:r>
      <w:r w:rsidR="00F0389E">
        <w:rPr>
          <w:rFonts w:hint="eastAsia"/>
        </w:rPr>
        <w:t>(自105年7月1日全新廠應符合GDP規範，至107年12月31日現有</w:t>
      </w:r>
      <w:r w:rsidR="004171E3">
        <w:rPr>
          <w:rFonts w:hint="eastAsia"/>
        </w:rPr>
        <w:t>約816家</w:t>
      </w:r>
      <w:r w:rsidR="00F0389E">
        <w:rPr>
          <w:rFonts w:hint="eastAsia"/>
        </w:rPr>
        <w:t>廠商全面完成實施GDP規範)</w:t>
      </w:r>
      <w:r>
        <w:rPr>
          <w:rFonts w:hint="eastAsia"/>
        </w:rPr>
        <w:t>暫由GMP稽查人力支援，查核人力吃緊，食藥署後續將積極爭取足夠之人力資源以執行販賣業藥商的GDP檢查及後續追蹤管理工作，落實GDP檢查與管理作業。</w:t>
      </w:r>
    </w:p>
    <w:p w:rsidR="0030498F" w:rsidRDefault="0030498F" w:rsidP="0030498F">
      <w:pPr>
        <w:pStyle w:val="4"/>
        <w:ind w:left="1700" w:hanging="680"/>
      </w:pPr>
      <w:r>
        <w:rPr>
          <w:rFonts w:hint="eastAsia"/>
        </w:rPr>
        <w:t>加強溝通與宣導：將納入第二階段實施GDP之業者係未持有藥品許可證之販賣業藥商</w:t>
      </w:r>
      <w:r w:rsidR="006176E9">
        <w:rPr>
          <w:rFonts w:hint="eastAsia"/>
        </w:rPr>
        <w:t>(大中小盤</w:t>
      </w:r>
      <w:r w:rsidR="006176E9">
        <w:rPr>
          <w:rFonts w:hint="eastAsia"/>
        </w:rPr>
        <w:lastRenderedPageBreak/>
        <w:t>商，約數千家)</w:t>
      </w:r>
      <w:r>
        <w:rPr>
          <w:rFonts w:hint="eastAsia"/>
        </w:rPr>
        <w:t>，此等業者對GDP的認知與理解仍需加強，在硬體與軟體等方面亦有待強化，如作業流程規劃、作業程序撰寫、人員教育訓練、場所或設備的維護或更新、供應商管理等項；食藥署將邀集相關公協會進行溝通與討論，並辦理</w:t>
      </w:r>
      <w:r w:rsidRPr="00EE0284">
        <w:rPr>
          <w:rFonts w:hint="eastAsia"/>
        </w:rPr>
        <w:t>業者說明會進行宣導，另透過委辦計畫辦理業者教育訓練與輔導，協助業者充分理解GDP的規範與要求，共同為確保藥品運銷品質而努力，進而達成全面實施藥品GDP的政策目標。</w:t>
      </w:r>
    </w:p>
    <w:p w:rsidR="0030498F" w:rsidRPr="009913AA" w:rsidRDefault="0030498F" w:rsidP="00CE560E">
      <w:pPr>
        <w:pStyle w:val="3"/>
        <w:ind w:left="1360" w:hanging="680"/>
      </w:pPr>
      <w:r>
        <w:rPr>
          <w:rFonts w:hint="eastAsia"/>
        </w:rPr>
        <w:t>質言之，</w:t>
      </w:r>
      <w:r w:rsidR="00725A46">
        <w:rPr>
          <w:rFonts w:hint="eastAsia"/>
        </w:rPr>
        <w:t>衛福部</w:t>
      </w:r>
      <w:r w:rsidR="00CE560E" w:rsidRPr="00CE560E">
        <w:rPr>
          <w:rFonts w:hint="eastAsia"/>
        </w:rPr>
        <w:t>允宜記取本案</w:t>
      </w:r>
      <w:r w:rsidR="00322F6A">
        <w:rPr>
          <w:rFonts w:hint="eastAsia"/>
        </w:rPr>
        <w:t>在藥品運銷方面出現重大紕漏之</w:t>
      </w:r>
      <w:r w:rsidR="00CE560E" w:rsidRPr="00CE560E">
        <w:rPr>
          <w:rFonts w:hint="eastAsia"/>
        </w:rPr>
        <w:t>教訓，</w:t>
      </w:r>
      <w:r w:rsidR="00A741AD">
        <w:rPr>
          <w:rFonts w:hint="eastAsia"/>
        </w:rPr>
        <w:t>亡羊補牢，</w:t>
      </w:r>
      <w:r w:rsidR="00CE560E" w:rsidRPr="00CE560E">
        <w:rPr>
          <w:rFonts w:hint="eastAsia"/>
        </w:rPr>
        <w:t>並接軌世界優良藥品之管理思潮，積極完備法源俾早日依法實施我國西藥優良運銷規範</w:t>
      </w:r>
      <w:r w:rsidR="00A741AD">
        <w:rPr>
          <w:rFonts w:hint="eastAsia"/>
        </w:rPr>
        <w:t>。</w:t>
      </w:r>
      <w:r w:rsidR="00CE560E">
        <w:rPr>
          <w:rFonts w:hint="eastAsia"/>
        </w:rPr>
        <w:t>而該部</w:t>
      </w:r>
      <w:r w:rsidR="00725A46">
        <w:rPr>
          <w:rFonts w:hint="eastAsia"/>
        </w:rPr>
        <w:t>既已將</w:t>
      </w:r>
      <w:r w:rsidR="00FC7D65">
        <w:rPr>
          <w:rFonts w:hint="eastAsia"/>
        </w:rPr>
        <w:t>藥事法第</w:t>
      </w:r>
      <w:r w:rsidR="008528C8">
        <w:rPr>
          <w:rFonts w:hint="eastAsia"/>
        </w:rPr>
        <w:t>53條之</w:t>
      </w:r>
      <w:r w:rsidR="000D17A5">
        <w:rPr>
          <w:rFonts w:hint="eastAsia"/>
        </w:rPr>
        <w:t>1</w:t>
      </w:r>
      <w:r w:rsidR="00FC7D65">
        <w:rPr>
          <w:rFonts w:hint="eastAsia"/>
        </w:rPr>
        <w:t>修正案送立法院審議，俟修正案通過後，食藥署</w:t>
      </w:r>
      <w:r w:rsidR="00725A46">
        <w:rPr>
          <w:rFonts w:hint="eastAsia"/>
        </w:rPr>
        <w:t>允應</w:t>
      </w:r>
      <w:r w:rsidR="00FC7D65">
        <w:rPr>
          <w:rFonts w:hint="eastAsia"/>
        </w:rPr>
        <w:t>儘速研擬相關管理措施與實施時程，並邀集相關公協會進行溝通與協商，針對實施時程與配套措施進行討論，</w:t>
      </w:r>
      <w:r w:rsidR="00725A46">
        <w:rPr>
          <w:rFonts w:hint="eastAsia"/>
        </w:rPr>
        <w:t>以</w:t>
      </w:r>
      <w:r w:rsidR="00FC7D65">
        <w:rPr>
          <w:rFonts w:hint="eastAsia"/>
        </w:rPr>
        <w:t>逐步落實全面實施藥品GDP的政策目標</w:t>
      </w:r>
      <w:r w:rsidR="00725A46">
        <w:rPr>
          <w:rFonts w:hint="eastAsia"/>
        </w:rPr>
        <w:t>，俾</w:t>
      </w:r>
      <w:r w:rsidR="00725A46" w:rsidRPr="00725A46">
        <w:rPr>
          <w:rFonts w:hint="eastAsia"/>
        </w:rPr>
        <w:t>確保藥品</w:t>
      </w:r>
      <w:r w:rsidR="00CE560E" w:rsidRPr="00CE560E">
        <w:rPr>
          <w:rFonts w:hint="eastAsia"/>
        </w:rPr>
        <w:t>生命週期之品質及完整性，</w:t>
      </w:r>
      <w:r w:rsidR="00725A46" w:rsidRPr="00725A46">
        <w:rPr>
          <w:rFonts w:hint="eastAsia"/>
        </w:rPr>
        <w:t>裨益國人用藥安全</w:t>
      </w:r>
      <w:r w:rsidR="00FC7D65">
        <w:rPr>
          <w:rFonts w:hint="eastAsia"/>
        </w:rPr>
        <w:t>。</w:t>
      </w:r>
    </w:p>
    <w:p w:rsidR="00E97672" w:rsidRPr="00337FC1" w:rsidRDefault="00E97672" w:rsidP="00337FC1">
      <w:pPr>
        <w:pStyle w:val="2"/>
        <w:rPr>
          <w:b/>
        </w:rPr>
      </w:pPr>
      <w:r w:rsidRPr="00337FC1">
        <w:rPr>
          <w:rFonts w:hint="eastAsia"/>
          <w:b/>
          <w:color w:val="000000"/>
        </w:rPr>
        <w:t>衛</w:t>
      </w:r>
      <w:r w:rsidRPr="00337FC1">
        <w:rPr>
          <w:rFonts w:hint="eastAsia"/>
          <w:b/>
        </w:rPr>
        <w:t>福部食藥署</w:t>
      </w:r>
      <w:r w:rsidR="00AD446B" w:rsidRPr="00337FC1">
        <w:rPr>
          <w:rFonts w:hint="eastAsia"/>
          <w:b/>
        </w:rPr>
        <w:t>就本案檢察機關偵辦過程所發現</w:t>
      </w:r>
      <w:r w:rsidR="00337FC1" w:rsidRPr="00337FC1">
        <w:rPr>
          <w:rFonts w:hint="eastAsia"/>
          <w:b/>
        </w:rPr>
        <w:t>「冠脂妥」</w:t>
      </w:r>
      <w:r w:rsidR="00337FC1">
        <w:rPr>
          <w:rFonts w:hint="eastAsia"/>
          <w:b/>
        </w:rPr>
        <w:t>以外</w:t>
      </w:r>
      <w:r w:rsidRPr="00337FC1">
        <w:rPr>
          <w:rFonts w:hint="eastAsia"/>
          <w:b/>
        </w:rPr>
        <w:t>之</w:t>
      </w:r>
      <w:r w:rsidR="00AD446B" w:rsidRPr="00337FC1">
        <w:rPr>
          <w:rFonts w:hint="eastAsia"/>
          <w:b/>
        </w:rPr>
        <w:t>其他</w:t>
      </w:r>
      <w:r w:rsidR="00166ECC">
        <w:rPr>
          <w:rFonts w:hint="eastAsia"/>
          <w:b/>
        </w:rPr>
        <w:t>8種</w:t>
      </w:r>
      <w:r w:rsidR="00AD446B" w:rsidRPr="00337FC1">
        <w:rPr>
          <w:rFonts w:hint="eastAsia"/>
          <w:b/>
        </w:rPr>
        <w:t>偽</w:t>
      </w:r>
      <w:r w:rsidRPr="00337FC1">
        <w:rPr>
          <w:rFonts w:hint="eastAsia"/>
          <w:b/>
        </w:rPr>
        <w:t>藥</w:t>
      </w:r>
      <w:r w:rsidR="00AD446B" w:rsidRPr="00337FC1">
        <w:rPr>
          <w:rFonts w:hint="eastAsia"/>
          <w:b/>
        </w:rPr>
        <w:t>部分</w:t>
      </w:r>
      <w:r w:rsidRPr="00337FC1">
        <w:rPr>
          <w:rFonts w:hint="eastAsia"/>
          <w:b/>
        </w:rPr>
        <w:t>，</w:t>
      </w:r>
      <w:r w:rsidR="00AD446B" w:rsidRPr="00337FC1">
        <w:rPr>
          <w:rFonts w:hint="eastAsia"/>
          <w:b/>
        </w:rPr>
        <w:t>允</w:t>
      </w:r>
      <w:r w:rsidRPr="00337FC1">
        <w:rPr>
          <w:rFonts w:hint="eastAsia"/>
          <w:b/>
        </w:rPr>
        <w:t>宜</w:t>
      </w:r>
      <w:r w:rsidR="00AD446B" w:rsidRPr="00337FC1">
        <w:rPr>
          <w:rFonts w:hint="eastAsia"/>
          <w:b/>
        </w:rPr>
        <w:t>再行賡續</w:t>
      </w:r>
      <w:r w:rsidRPr="00337FC1">
        <w:rPr>
          <w:rFonts w:hint="eastAsia"/>
          <w:b/>
        </w:rPr>
        <w:t>追蹤</w:t>
      </w:r>
      <w:r w:rsidR="00337FC1" w:rsidRPr="00337FC1">
        <w:rPr>
          <w:rFonts w:hint="eastAsia"/>
          <w:b/>
        </w:rPr>
        <w:t>瞭解其</w:t>
      </w:r>
      <w:r w:rsidR="000F1D93">
        <w:rPr>
          <w:rFonts w:hint="eastAsia"/>
          <w:b/>
        </w:rPr>
        <w:t>後續</w:t>
      </w:r>
      <w:r w:rsidR="00337FC1">
        <w:rPr>
          <w:rFonts w:hint="eastAsia"/>
          <w:b/>
        </w:rPr>
        <w:t>實際</w:t>
      </w:r>
      <w:r w:rsidR="00337FC1" w:rsidRPr="00337FC1">
        <w:rPr>
          <w:rFonts w:hint="eastAsia"/>
          <w:b/>
        </w:rPr>
        <w:t>銷售</w:t>
      </w:r>
      <w:r w:rsidRPr="00337FC1">
        <w:rPr>
          <w:rFonts w:hint="eastAsia"/>
          <w:b/>
        </w:rPr>
        <w:t>流向</w:t>
      </w:r>
      <w:r w:rsidR="00337FC1">
        <w:rPr>
          <w:rFonts w:hint="eastAsia"/>
          <w:b/>
        </w:rPr>
        <w:t>，庶免該等</w:t>
      </w:r>
      <w:r w:rsidR="00337FC1" w:rsidRPr="00337FC1">
        <w:rPr>
          <w:rFonts w:hint="eastAsia"/>
          <w:b/>
        </w:rPr>
        <w:t>偽藥</w:t>
      </w:r>
      <w:r w:rsidR="007B686C">
        <w:rPr>
          <w:rFonts w:hint="eastAsia"/>
          <w:b/>
        </w:rPr>
        <w:t>流入國內藥品市場，</w:t>
      </w:r>
      <w:r w:rsidR="00337FC1">
        <w:rPr>
          <w:rFonts w:hint="eastAsia"/>
          <w:b/>
        </w:rPr>
        <w:t>危害國人健康</w:t>
      </w:r>
      <w:r w:rsidRPr="00337FC1">
        <w:rPr>
          <w:rFonts w:hint="eastAsia"/>
          <w:b/>
        </w:rPr>
        <w:t>：</w:t>
      </w:r>
    </w:p>
    <w:p w:rsidR="00E97672" w:rsidRPr="00E97672" w:rsidRDefault="00E97672" w:rsidP="00E97672">
      <w:pPr>
        <w:pStyle w:val="3"/>
        <w:ind w:left="1360" w:hanging="680"/>
      </w:pPr>
      <w:r>
        <w:rPr>
          <w:rFonts w:hint="eastAsia"/>
        </w:rPr>
        <w:t>查</w:t>
      </w:r>
      <w:r w:rsidRPr="00521541">
        <w:rPr>
          <w:rFonts w:hint="eastAsia"/>
        </w:rPr>
        <w:t>新北地檢署</w:t>
      </w:r>
      <w:r>
        <w:rPr>
          <w:rFonts w:hint="eastAsia"/>
        </w:rPr>
        <w:t>106</w:t>
      </w:r>
      <w:r w:rsidRPr="0014431F">
        <w:rPr>
          <w:rFonts w:hint="eastAsia"/>
        </w:rPr>
        <w:t>年</w:t>
      </w:r>
      <w:r>
        <w:rPr>
          <w:rFonts w:hint="eastAsia"/>
        </w:rPr>
        <w:t>6月23日之起訴書載明，本案</w:t>
      </w:r>
      <w:r w:rsidRPr="007A788F">
        <w:rPr>
          <w:rFonts w:hint="eastAsia"/>
        </w:rPr>
        <w:tab/>
        <w:t>被告</w:t>
      </w:r>
      <w:r w:rsidRPr="003A404E">
        <w:rPr>
          <w:rFonts w:hint="eastAsia"/>
        </w:rPr>
        <w:t>潘</w:t>
      </w:r>
      <w:r w:rsidR="00C064F6">
        <w:rPr>
          <w:rFonts w:hint="eastAsia"/>
        </w:rPr>
        <w:t>某</w:t>
      </w:r>
      <w:r>
        <w:rPr>
          <w:rFonts w:hint="eastAsia"/>
        </w:rPr>
        <w:t>等</w:t>
      </w:r>
      <w:r w:rsidRPr="007A788F">
        <w:rPr>
          <w:rFonts w:hint="eastAsia"/>
        </w:rPr>
        <w:t>4人</w:t>
      </w:r>
      <w:r>
        <w:rPr>
          <w:rFonts w:hint="eastAsia"/>
        </w:rPr>
        <w:t>單</w:t>
      </w:r>
      <w:r w:rsidRPr="007A788F">
        <w:rPr>
          <w:rFonts w:hint="eastAsia"/>
        </w:rPr>
        <w:t>就</w:t>
      </w:r>
      <w:r>
        <w:rPr>
          <w:rFonts w:hint="eastAsia"/>
        </w:rPr>
        <w:t>違法製造</w:t>
      </w:r>
      <w:r w:rsidRPr="007A788F">
        <w:rPr>
          <w:rFonts w:hint="eastAsia"/>
        </w:rPr>
        <w:t>冠脂妥偽藥</w:t>
      </w:r>
      <w:r>
        <w:rPr>
          <w:rFonts w:hint="eastAsia"/>
        </w:rPr>
        <w:t>共計</w:t>
      </w:r>
      <w:r w:rsidRPr="00444BA1">
        <w:rPr>
          <w:rFonts w:hint="eastAsia"/>
        </w:rPr>
        <w:t>152,185盒</w:t>
      </w:r>
      <w:r>
        <w:rPr>
          <w:rFonts w:hint="eastAsia"/>
        </w:rPr>
        <w:t>，成功販出該偽藥而獲取至少新臺幣(下同)69,273,980元之暴利</w:t>
      </w:r>
      <w:r w:rsidRPr="007A788F">
        <w:rPr>
          <w:rFonts w:hint="eastAsia"/>
        </w:rPr>
        <w:t>。</w:t>
      </w:r>
      <w:r>
        <w:rPr>
          <w:rFonts w:hint="eastAsia"/>
        </w:rPr>
        <w:t>而由</w:t>
      </w:r>
      <w:r w:rsidRPr="00F41DD4">
        <w:rPr>
          <w:rFonts w:hint="eastAsia"/>
          <w:color w:val="000000"/>
        </w:rPr>
        <w:t>遭本案</w:t>
      </w:r>
      <w:r>
        <w:rPr>
          <w:rFonts w:hint="eastAsia"/>
          <w:color w:val="000000"/>
        </w:rPr>
        <w:t>偽藥集團成員</w:t>
      </w:r>
      <w:r w:rsidRPr="00F41DD4">
        <w:rPr>
          <w:rFonts w:hint="eastAsia"/>
          <w:color w:val="000000"/>
        </w:rPr>
        <w:t>仿冒之藥品一覽表(如附表1)顯示，除了</w:t>
      </w:r>
      <w:r w:rsidRPr="007A788F">
        <w:rPr>
          <w:rFonts w:hint="eastAsia"/>
        </w:rPr>
        <w:t>冠脂妥</w:t>
      </w:r>
      <w:r>
        <w:rPr>
          <w:rFonts w:hint="eastAsia"/>
        </w:rPr>
        <w:t>之外，尚有其他8種藥品(維妥力錠、佳糖維膜衣錠、力清之膜衣錠、適若新膜衣錠、利皮多乳膏、麻</w:t>
      </w:r>
      <w:r>
        <w:rPr>
          <w:rFonts w:hint="eastAsia"/>
        </w:rPr>
        <w:lastRenderedPageBreak/>
        <w:t>舒痛乳膏、威而鋼膜衣錠、犀力士膜衣錠)亦</w:t>
      </w:r>
      <w:r w:rsidRPr="00F41DD4">
        <w:rPr>
          <w:rFonts w:hint="eastAsia"/>
          <w:color w:val="000000"/>
        </w:rPr>
        <w:t>遭該</w:t>
      </w:r>
      <w:r>
        <w:rPr>
          <w:rFonts w:hint="eastAsia"/>
          <w:color w:val="000000"/>
        </w:rPr>
        <w:t>偽藥集團成員</w:t>
      </w:r>
      <w:r w:rsidRPr="00F41DD4">
        <w:rPr>
          <w:rFonts w:hint="eastAsia"/>
          <w:color w:val="000000"/>
        </w:rPr>
        <w:t>仿冒</w:t>
      </w:r>
      <w:r>
        <w:rPr>
          <w:rFonts w:hint="eastAsia"/>
          <w:color w:val="000000"/>
        </w:rPr>
        <w:t>。</w:t>
      </w:r>
      <w:r w:rsidR="007B686C">
        <w:rPr>
          <w:rFonts w:hint="eastAsia"/>
          <w:color w:val="000000"/>
        </w:rPr>
        <w:t>尤其</w:t>
      </w:r>
      <w:r w:rsidR="007B686C">
        <w:rPr>
          <w:rFonts w:hint="eastAsia"/>
        </w:rPr>
        <w:t>維妥力錠、佳糖維膜衣錠、力清之膜衣錠均已備妥外包裝紙盒與藥品仿單，顯見其已完成</w:t>
      </w:r>
      <w:r w:rsidR="007B686C" w:rsidRPr="00F41DD4">
        <w:rPr>
          <w:rFonts w:hint="eastAsia"/>
          <w:color w:val="000000"/>
        </w:rPr>
        <w:t>仿冒</w:t>
      </w:r>
      <w:r w:rsidR="007B686C">
        <w:rPr>
          <w:rFonts w:hint="eastAsia"/>
          <w:color w:val="000000"/>
        </w:rPr>
        <w:t>上述偽藥之成品，</w:t>
      </w:r>
      <w:r w:rsidR="000F1D93">
        <w:rPr>
          <w:rFonts w:hint="eastAsia"/>
          <w:color w:val="000000"/>
        </w:rPr>
        <w:t>若干數量偽藥</w:t>
      </w:r>
      <w:r w:rsidR="007B686C">
        <w:rPr>
          <w:rFonts w:hint="eastAsia"/>
          <w:color w:val="000000"/>
        </w:rPr>
        <w:t>恐</w:t>
      </w:r>
      <w:r w:rsidR="000F1D93">
        <w:rPr>
          <w:rFonts w:hint="eastAsia"/>
          <w:color w:val="000000"/>
        </w:rPr>
        <w:t>已銷售到市面之藥品流通管道。</w:t>
      </w:r>
    </w:p>
    <w:p w:rsidR="00E97672" w:rsidRDefault="00E97672" w:rsidP="00E97672">
      <w:pPr>
        <w:pStyle w:val="3"/>
        <w:ind w:left="1360" w:hanging="680"/>
      </w:pPr>
      <w:r>
        <w:rPr>
          <w:rFonts w:hint="eastAsia"/>
        </w:rPr>
        <w:t>次查</w:t>
      </w:r>
      <w:r w:rsidRPr="008612BA">
        <w:rPr>
          <w:rFonts w:hint="eastAsia"/>
        </w:rPr>
        <w:t>食藥署針對「力清之」、「維妥力」及「佳糖維」3項藥品，責成全國</w:t>
      </w:r>
      <w:r w:rsidR="00C064F6">
        <w:rPr>
          <w:rFonts w:hint="eastAsia"/>
        </w:rPr>
        <w:t>各縣市</w:t>
      </w:r>
      <w:r w:rsidRPr="008612BA">
        <w:rPr>
          <w:rFonts w:hint="eastAsia"/>
        </w:rPr>
        <w:t>衛生局進行全面稽查，自106年3月7日至3月17日間針對上述3項藥品進行市面抽驗，總計抽驗451件藥品，</w:t>
      </w:r>
      <w:r>
        <w:rPr>
          <w:rFonts w:hint="eastAsia"/>
        </w:rPr>
        <w:t>經</w:t>
      </w:r>
      <w:r w:rsidRPr="008612BA">
        <w:rPr>
          <w:rFonts w:hint="eastAsia"/>
        </w:rPr>
        <w:t>檢驗</w:t>
      </w:r>
      <w:r>
        <w:rPr>
          <w:rFonts w:hint="eastAsia"/>
        </w:rPr>
        <w:t>比對之結果</w:t>
      </w:r>
      <w:r w:rsidRPr="008612BA">
        <w:rPr>
          <w:rFonts w:hint="eastAsia"/>
        </w:rPr>
        <w:t>，其外觀、成分與含量均與原廠規格相符。</w:t>
      </w:r>
    </w:p>
    <w:p w:rsidR="00E97672" w:rsidRPr="00E97672" w:rsidRDefault="000F1D93" w:rsidP="00166ECC">
      <w:pPr>
        <w:pStyle w:val="3"/>
        <w:ind w:left="1360" w:hanging="680"/>
      </w:pPr>
      <w:r>
        <w:rPr>
          <w:rFonts w:hint="eastAsia"/>
        </w:rPr>
        <w:t>綜上，</w:t>
      </w:r>
      <w:r w:rsidRPr="000F1D93">
        <w:rPr>
          <w:rFonts w:hint="eastAsia"/>
        </w:rPr>
        <w:t>食藥署就本案檢察機關偵辦過程所發現「冠脂妥」以外之其他</w:t>
      </w:r>
      <w:r w:rsidR="00166ECC" w:rsidRPr="00166ECC">
        <w:rPr>
          <w:rFonts w:hint="eastAsia"/>
        </w:rPr>
        <w:t>8種</w:t>
      </w:r>
      <w:r w:rsidRPr="000F1D93">
        <w:rPr>
          <w:rFonts w:hint="eastAsia"/>
        </w:rPr>
        <w:t>偽藥部分，</w:t>
      </w:r>
      <w:r w:rsidR="00166ECC">
        <w:rPr>
          <w:rFonts w:hint="eastAsia"/>
        </w:rPr>
        <w:t>不宜自滿於前揭</w:t>
      </w:r>
      <w:r w:rsidR="00166ECC" w:rsidRPr="008612BA">
        <w:rPr>
          <w:rFonts w:hint="eastAsia"/>
        </w:rPr>
        <w:t>451件藥品抽驗</w:t>
      </w:r>
      <w:r w:rsidR="00166ECC">
        <w:rPr>
          <w:rFonts w:hint="eastAsia"/>
        </w:rPr>
        <w:t>比對之結果</w:t>
      </w:r>
      <w:r>
        <w:rPr>
          <w:rFonts w:hint="eastAsia"/>
        </w:rPr>
        <w:t>；</w:t>
      </w:r>
      <w:r w:rsidR="00166ECC">
        <w:rPr>
          <w:rFonts w:hint="eastAsia"/>
        </w:rPr>
        <w:t>該署</w:t>
      </w:r>
      <w:r w:rsidRPr="000F1D93">
        <w:rPr>
          <w:rFonts w:hint="eastAsia"/>
        </w:rPr>
        <w:t>允宜再行賡續追蹤瞭解其後續實際銷售流向，庶免該等偽藥流入國內藥品市場，危害國人</w:t>
      </w:r>
      <w:r>
        <w:rPr>
          <w:rFonts w:hint="eastAsia"/>
        </w:rPr>
        <w:t>用藥安全與</w:t>
      </w:r>
      <w:r w:rsidRPr="000F1D93">
        <w:rPr>
          <w:rFonts w:hint="eastAsia"/>
        </w:rPr>
        <w:t>健康</w:t>
      </w:r>
      <w:r>
        <w:rPr>
          <w:rFonts w:hint="eastAsia"/>
        </w:rPr>
        <w:t>。</w:t>
      </w:r>
    </w:p>
    <w:p w:rsidR="009913AA" w:rsidRDefault="009913AA" w:rsidP="0098281B">
      <w:pPr>
        <w:pStyle w:val="2"/>
        <w:rPr>
          <w:b/>
        </w:rPr>
      </w:pPr>
      <w:r w:rsidRPr="009913AA">
        <w:rPr>
          <w:rFonts w:hint="eastAsia"/>
          <w:b/>
          <w:color w:val="000000"/>
        </w:rPr>
        <w:t>衛</w:t>
      </w:r>
      <w:r w:rsidRPr="009913AA">
        <w:rPr>
          <w:rFonts w:hint="eastAsia"/>
          <w:b/>
        </w:rPr>
        <w:t>福部食藥署</w:t>
      </w:r>
      <w:r w:rsidR="0098281B" w:rsidRPr="0098281B">
        <w:rPr>
          <w:rFonts w:hint="eastAsia"/>
          <w:b/>
        </w:rPr>
        <w:t>建置</w:t>
      </w:r>
      <w:r w:rsidR="00E60206">
        <w:rPr>
          <w:rFonts w:hint="eastAsia"/>
          <w:b/>
        </w:rPr>
        <w:t>中</w:t>
      </w:r>
      <w:r w:rsidR="00710036">
        <w:rPr>
          <w:rFonts w:hint="eastAsia"/>
          <w:b/>
        </w:rPr>
        <w:t>之</w:t>
      </w:r>
      <w:r w:rsidR="0098281B" w:rsidRPr="0098281B">
        <w:rPr>
          <w:rFonts w:hint="eastAsia"/>
          <w:b/>
        </w:rPr>
        <w:t>藥品追蹤追溯系統</w:t>
      </w:r>
      <w:r w:rsidR="0098281B" w:rsidRPr="00AF6CE8">
        <w:rPr>
          <w:rFonts w:hint="eastAsia"/>
          <w:b/>
        </w:rPr>
        <w:t>，</w:t>
      </w:r>
      <w:r w:rsidR="00AF6CE8" w:rsidRPr="00AF6CE8">
        <w:rPr>
          <w:rFonts w:hint="eastAsia"/>
          <w:b/>
        </w:rPr>
        <w:t>迨106年底</w:t>
      </w:r>
      <w:r w:rsidR="00E60206">
        <w:rPr>
          <w:rFonts w:hint="eastAsia"/>
          <w:b/>
        </w:rPr>
        <w:t>開</w:t>
      </w:r>
      <w:r w:rsidR="00AF6CE8" w:rsidRPr="00AF6CE8">
        <w:rPr>
          <w:rFonts w:hint="eastAsia"/>
          <w:b/>
        </w:rPr>
        <w:t>始</w:t>
      </w:r>
      <w:r w:rsidR="00E60206">
        <w:rPr>
          <w:rFonts w:hint="eastAsia"/>
          <w:b/>
        </w:rPr>
        <w:t>運作</w:t>
      </w:r>
      <w:r w:rsidR="00AF6CE8" w:rsidRPr="00AF6CE8">
        <w:rPr>
          <w:rFonts w:hint="eastAsia"/>
          <w:b/>
        </w:rPr>
        <w:t>，</w:t>
      </w:r>
      <w:r w:rsidR="00CE560E">
        <w:rPr>
          <w:rFonts w:hint="eastAsia"/>
          <w:b/>
        </w:rPr>
        <w:t>宜請參</w:t>
      </w:r>
      <w:r w:rsidR="00710036">
        <w:rPr>
          <w:rFonts w:hint="eastAsia"/>
          <w:b/>
        </w:rPr>
        <w:t>照</w:t>
      </w:r>
      <w:r w:rsidR="00CE560E">
        <w:rPr>
          <w:rFonts w:hint="eastAsia"/>
          <w:b/>
        </w:rPr>
        <w:t>食</w:t>
      </w:r>
      <w:r w:rsidR="00CE560E" w:rsidRPr="0098281B">
        <w:rPr>
          <w:rFonts w:hint="eastAsia"/>
          <w:b/>
        </w:rPr>
        <w:t>品追蹤追溯系統</w:t>
      </w:r>
      <w:r w:rsidR="003710CA">
        <w:rPr>
          <w:rFonts w:hint="eastAsia"/>
          <w:b/>
        </w:rPr>
        <w:t>成熟</w:t>
      </w:r>
      <w:r w:rsidR="00CE560E">
        <w:rPr>
          <w:rFonts w:hint="eastAsia"/>
          <w:b/>
        </w:rPr>
        <w:t>運作模式</w:t>
      </w:r>
      <w:r w:rsidR="003710CA">
        <w:rPr>
          <w:rFonts w:hint="eastAsia"/>
          <w:b/>
        </w:rPr>
        <w:t>與良好</w:t>
      </w:r>
      <w:r w:rsidR="00E60206">
        <w:rPr>
          <w:rFonts w:hint="eastAsia"/>
          <w:b/>
        </w:rPr>
        <w:t>追查</w:t>
      </w:r>
      <w:r w:rsidR="003710CA">
        <w:rPr>
          <w:rFonts w:hint="eastAsia"/>
          <w:b/>
        </w:rPr>
        <w:t>績效</w:t>
      </w:r>
      <w:r w:rsidR="004F359E">
        <w:rPr>
          <w:rFonts w:hint="eastAsia"/>
          <w:b/>
        </w:rPr>
        <w:t>之先例</w:t>
      </w:r>
      <w:r w:rsidR="00134741">
        <w:rPr>
          <w:rFonts w:hint="eastAsia"/>
          <w:b/>
        </w:rPr>
        <w:t>，</w:t>
      </w:r>
      <w:r w:rsidR="000F6745">
        <w:rPr>
          <w:rFonts w:hint="eastAsia"/>
          <w:b/>
        </w:rPr>
        <w:t>加速推動</w:t>
      </w:r>
      <w:r w:rsidR="00E60206">
        <w:rPr>
          <w:rFonts w:hint="eastAsia"/>
          <w:b/>
        </w:rPr>
        <w:t>以迎頭趕上進度</w:t>
      </w:r>
      <w:r w:rsidR="000F6745">
        <w:rPr>
          <w:rFonts w:hint="eastAsia"/>
          <w:b/>
        </w:rPr>
        <w:t>，</w:t>
      </w:r>
      <w:r w:rsidR="00E60206">
        <w:rPr>
          <w:rFonts w:hint="eastAsia"/>
          <w:b/>
        </w:rPr>
        <w:t>期能</w:t>
      </w:r>
      <w:r w:rsidR="00967FFB">
        <w:rPr>
          <w:rFonts w:hint="eastAsia"/>
          <w:b/>
        </w:rPr>
        <w:t>全面</w:t>
      </w:r>
      <w:r w:rsidR="00967FFB" w:rsidRPr="00967FFB">
        <w:rPr>
          <w:rFonts w:hint="eastAsia"/>
          <w:b/>
        </w:rPr>
        <w:t>強化藥品</w:t>
      </w:r>
      <w:r w:rsidR="001F5D9D">
        <w:rPr>
          <w:rFonts w:hint="eastAsia"/>
          <w:b/>
        </w:rPr>
        <w:t>來源及流向</w:t>
      </w:r>
      <w:r w:rsidR="00967FFB" w:rsidRPr="00967FFB">
        <w:rPr>
          <w:rFonts w:hint="eastAsia"/>
          <w:b/>
        </w:rPr>
        <w:t>之管理</w:t>
      </w:r>
      <w:r w:rsidR="00967FFB">
        <w:rPr>
          <w:rFonts w:hint="eastAsia"/>
          <w:b/>
        </w:rPr>
        <w:t>：</w:t>
      </w:r>
    </w:p>
    <w:p w:rsidR="00651A2D" w:rsidRDefault="00651A2D" w:rsidP="00972966">
      <w:pPr>
        <w:pStyle w:val="3"/>
        <w:ind w:left="1360" w:hanging="680"/>
      </w:pPr>
      <w:r>
        <w:rPr>
          <w:rFonts w:hint="eastAsia"/>
        </w:rPr>
        <w:t>基於藥品為</w:t>
      </w:r>
      <w:r w:rsidRPr="00967FFB">
        <w:rPr>
          <w:rFonts w:hint="eastAsia"/>
        </w:rPr>
        <w:t>使用於診斷、治療、減輕或預防人類疾病之</w:t>
      </w:r>
      <w:r>
        <w:rPr>
          <w:rFonts w:hint="eastAsia"/>
        </w:rPr>
        <w:t>物品，其功能</w:t>
      </w:r>
      <w:r w:rsidRPr="00967FFB">
        <w:rPr>
          <w:rFonts w:hint="eastAsia"/>
        </w:rPr>
        <w:t>足以影響人類身體結構及生理機能</w:t>
      </w:r>
      <w:r>
        <w:rPr>
          <w:rFonts w:hint="eastAsia"/>
        </w:rPr>
        <w:t>，</w:t>
      </w:r>
      <w:r w:rsidR="002E0CBD">
        <w:rPr>
          <w:rFonts w:hint="eastAsia"/>
        </w:rPr>
        <w:t>上開特性迥異於</w:t>
      </w:r>
      <w:r w:rsidR="00322F6A">
        <w:rPr>
          <w:rFonts w:hint="eastAsia"/>
        </w:rPr>
        <w:t>健康</w:t>
      </w:r>
      <w:r w:rsidR="002E0CBD">
        <w:rPr>
          <w:rFonts w:hint="eastAsia"/>
        </w:rPr>
        <w:t>國人日常生活營養所需攝取之食品；</w:t>
      </w:r>
      <w:r>
        <w:rPr>
          <w:rFonts w:hint="eastAsia"/>
        </w:rPr>
        <w:t>故無論就中央或地方衛生主管機關而言，</w:t>
      </w:r>
      <w:r w:rsidR="002E0CBD">
        <w:rPr>
          <w:rFonts w:hint="eastAsia"/>
        </w:rPr>
        <w:t>針對藥品</w:t>
      </w:r>
      <w:r>
        <w:rPr>
          <w:rFonts w:hint="eastAsia"/>
        </w:rPr>
        <w:t>行政管理措施之嚴謹度與執法強度、稽核密度及力道，自不容稍遜於食品安全衛生之</w:t>
      </w:r>
      <w:r w:rsidR="002E0CBD">
        <w:rPr>
          <w:rFonts w:hint="eastAsia"/>
        </w:rPr>
        <w:t>相關</w:t>
      </w:r>
      <w:r>
        <w:rPr>
          <w:rFonts w:hint="eastAsia"/>
        </w:rPr>
        <w:t>管理作為。</w:t>
      </w:r>
      <w:r w:rsidR="001F5D9D">
        <w:rPr>
          <w:rFonts w:hint="eastAsia"/>
        </w:rPr>
        <w:t>但揆諸本案</w:t>
      </w:r>
      <w:r w:rsidR="001F5D9D" w:rsidRPr="00207399">
        <w:rPr>
          <w:rFonts w:hint="eastAsia"/>
          <w:bCs w:val="0"/>
        </w:rPr>
        <w:t>「冠脂妥」遭</w:t>
      </w:r>
      <w:r w:rsidR="00604018">
        <w:rPr>
          <w:rFonts w:hint="eastAsia"/>
          <w:bCs w:val="0"/>
        </w:rPr>
        <w:t>偽藥集團成員</w:t>
      </w:r>
      <w:r w:rsidR="001F5D9D" w:rsidRPr="00207399">
        <w:rPr>
          <w:rFonts w:hint="eastAsia"/>
          <w:bCs w:val="0"/>
        </w:rPr>
        <w:t>仿冒，</w:t>
      </w:r>
      <w:r w:rsidR="001F5D9D">
        <w:rPr>
          <w:rFonts w:hint="eastAsia"/>
          <w:bCs w:val="0"/>
        </w:rPr>
        <w:t>其</w:t>
      </w:r>
      <w:r w:rsidR="0017565C" w:rsidRPr="00207399">
        <w:rPr>
          <w:rFonts w:hint="eastAsia"/>
          <w:bCs w:val="0"/>
        </w:rPr>
        <w:t>偽藥</w:t>
      </w:r>
      <w:r w:rsidR="0017565C">
        <w:rPr>
          <w:rFonts w:hint="eastAsia"/>
          <w:bCs w:val="0"/>
        </w:rPr>
        <w:t>主成分原料來源與後續販售流向均無從追查掌握，洵屬藥政管理環節之重大缺漏</w:t>
      </w:r>
      <w:r w:rsidR="0017565C">
        <w:rPr>
          <w:rFonts w:hint="eastAsia"/>
        </w:rPr>
        <w:t>。</w:t>
      </w:r>
    </w:p>
    <w:p w:rsidR="00134741" w:rsidRDefault="00134741" w:rsidP="00972966">
      <w:pPr>
        <w:pStyle w:val="3"/>
        <w:ind w:left="1360" w:hanging="680"/>
      </w:pPr>
      <w:r>
        <w:rPr>
          <w:rFonts w:hint="eastAsia"/>
        </w:rPr>
        <w:t>查食藥署</w:t>
      </w:r>
      <w:r w:rsidRPr="00134741">
        <w:rPr>
          <w:rFonts w:hint="eastAsia"/>
        </w:rPr>
        <w:t>為掌握食品業者資訊以強化業者生產管理</w:t>
      </w:r>
      <w:r w:rsidRPr="00134741">
        <w:rPr>
          <w:rFonts w:hint="eastAsia"/>
        </w:rPr>
        <w:lastRenderedPageBreak/>
        <w:t>，</w:t>
      </w:r>
      <w:r w:rsidR="00972966">
        <w:rPr>
          <w:rFonts w:hint="eastAsia"/>
        </w:rPr>
        <w:t>係</w:t>
      </w:r>
      <w:r>
        <w:rPr>
          <w:rFonts w:hint="eastAsia"/>
        </w:rPr>
        <w:t>透過自</w:t>
      </w:r>
      <w:r w:rsidR="00527184">
        <w:rPr>
          <w:rFonts w:hint="eastAsia"/>
        </w:rPr>
        <w:t>103年10月31日</w:t>
      </w:r>
      <w:r>
        <w:rPr>
          <w:rFonts w:hint="eastAsia"/>
        </w:rPr>
        <w:t>起所建置之</w:t>
      </w:r>
      <w:r w:rsidRPr="00134741">
        <w:rPr>
          <w:rFonts w:hint="eastAsia"/>
        </w:rPr>
        <w:t>食品追蹤追溯系統</w:t>
      </w:r>
      <w:r>
        <w:rPr>
          <w:rFonts w:hint="eastAsia"/>
        </w:rPr>
        <w:t>，</w:t>
      </w:r>
      <w:r w:rsidR="00527184">
        <w:rPr>
          <w:rFonts w:hint="eastAsia"/>
        </w:rPr>
        <w:t>截至106年6月</w:t>
      </w:r>
      <w:r w:rsidR="00972966">
        <w:rPr>
          <w:rFonts w:hint="eastAsia"/>
        </w:rPr>
        <w:t>底已</w:t>
      </w:r>
      <w:r w:rsidRPr="00134741">
        <w:rPr>
          <w:rFonts w:hint="eastAsia"/>
        </w:rPr>
        <w:t>針對全台44萬</w:t>
      </w:r>
      <w:r>
        <w:rPr>
          <w:rFonts w:hint="eastAsia"/>
        </w:rPr>
        <w:t>餘</w:t>
      </w:r>
      <w:r w:rsidRPr="00134741">
        <w:rPr>
          <w:rFonts w:hint="eastAsia"/>
        </w:rPr>
        <w:t>家食品業者登錄納管，</w:t>
      </w:r>
      <w:r w:rsidR="00972966">
        <w:rPr>
          <w:rFonts w:hint="eastAsia"/>
        </w:rPr>
        <w:t>足見該系統</w:t>
      </w:r>
      <w:r w:rsidR="00972966" w:rsidRPr="00972966">
        <w:rPr>
          <w:rFonts w:hint="eastAsia"/>
        </w:rPr>
        <w:t>之運作模式</w:t>
      </w:r>
      <w:r w:rsidR="00972966">
        <w:rPr>
          <w:rFonts w:hint="eastAsia"/>
        </w:rPr>
        <w:t>已臻</w:t>
      </w:r>
      <w:r w:rsidR="00F41DD4">
        <w:rPr>
          <w:rFonts w:hint="eastAsia"/>
        </w:rPr>
        <w:t>完整</w:t>
      </w:r>
      <w:r w:rsidR="00972966" w:rsidRPr="00972966">
        <w:rPr>
          <w:rFonts w:hint="eastAsia"/>
        </w:rPr>
        <w:t>成熟</w:t>
      </w:r>
      <w:r w:rsidR="00972966">
        <w:rPr>
          <w:rFonts w:hint="eastAsia"/>
        </w:rPr>
        <w:t>，並可全面</w:t>
      </w:r>
      <w:r w:rsidRPr="00134741">
        <w:rPr>
          <w:rFonts w:hint="eastAsia"/>
        </w:rPr>
        <w:t>提升政府追查</w:t>
      </w:r>
      <w:r>
        <w:rPr>
          <w:rFonts w:hint="eastAsia"/>
        </w:rPr>
        <w:t>食品安全違規案件之</w:t>
      </w:r>
      <w:r w:rsidRPr="00134741">
        <w:rPr>
          <w:rFonts w:hint="eastAsia"/>
        </w:rPr>
        <w:t>效能</w:t>
      </w:r>
      <w:r w:rsidR="004F359E">
        <w:rPr>
          <w:rFonts w:hint="eastAsia"/>
        </w:rPr>
        <w:t>，自當援引推廣運用於藥品</w:t>
      </w:r>
      <w:r w:rsidR="00F41DD4">
        <w:rPr>
          <w:rFonts w:hint="eastAsia"/>
        </w:rPr>
        <w:t>來源及流向</w:t>
      </w:r>
      <w:r w:rsidR="004F359E">
        <w:rPr>
          <w:rFonts w:hint="eastAsia"/>
        </w:rPr>
        <w:t>之管理</w:t>
      </w:r>
      <w:r w:rsidR="00651A2D">
        <w:rPr>
          <w:rFonts w:hint="eastAsia"/>
        </w:rPr>
        <w:t>，始為正辦</w:t>
      </w:r>
      <w:r w:rsidR="00972966">
        <w:rPr>
          <w:rFonts w:hint="eastAsia"/>
        </w:rPr>
        <w:t>。</w:t>
      </w:r>
    </w:p>
    <w:p w:rsidR="0098281B" w:rsidRDefault="00651A2D" w:rsidP="0098281B">
      <w:pPr>
        <w:pStyle w:val="3"/>
        <w:ind w:left="1360" w:hanging="680"/>
      </w:pPr>
      <w:r>
        <w:rPr>
          <w:rFonts w:hint="eastAsia"/>
        </w:rPr>
        <w:t>又</w:t>
      </w:r>
      <w:r w:rsidR="000F6745">
        <w:rPr>
          <w:rFonts w:hint="eastAsia"/>
        </w:rPr>
        <w:t>鑑於國內</w:t>
      </w:r>
      <w:r w:rsidR="0098281B">
        <w:rPr>
          <w:rFonts w:hint="eastAsia"/>
        </w:rPr>
        <w:t>劣藥、偽藥事件</w:t>
      </w:r>
      <w:r w:rsidR="000F6745">
        <w:rPr>
          <w:rFonts w:hint="eastAsia"/>
        </w:rPr>
        <w:t>頻傳，</w:t>
      </w:r>
      <w:r w:rsidR="00C064F6">
        <w:rPr>
          <w:rFonts w:hint="eastAsia"/>
        </w:rPr>
        <w:t>動</w:t>
      </w:r>
      <w:r w:rsidR="000F6745">
        <w:rPr>
          <w:rFonts w:hint="eastAsia"/>
        </w:rPr>
        <w:t>輒</w:t>
      </w:r>
      <w:r w:rsidR="00993621">
        <w:rPr>
          <w:rFonts w:hint="eastAsia"/>
        </w:rPr>
        <w:t>激起</w:t>
      </w:r>
      <w:r w:rsidR="000F6745">
        <w:rPr>
          <w:rFonts w:hint="eastAsia"/>
        </w:rPr>
        <w:t>社會大眾</w:t>
      </w:r>
      <w:r w:rsidR="00993621">
        <w:rPr>
          <w:rFonts w:hint="eastAsia"/>
        </w:rPr>
        <w:t>對政府</w:t>
      </w:r>
      <w:r w:rsidR="00F41DD4">
        <w:rPr>
          <w:rFonts w:hint="eastAsia"/>
        </w:rPr>
        <w:t>藥政</w:t>
      </w:r>
      <w:r w:rsidR="00993621">
        <w:rPr>
          <w:rFonts w:hint="eastAsia"/>
        </w:rPr>
        <w:t>管控措施失靈</w:t>
      </w:r>
      <w:r w:rsidR="00E01F5F">
        <w:rPr>
          <w:rFonts w:hint="eastAsia"/>
        </w:rPr>
        <w:t>之</w:t>
      </w:r>
      <w:r w:rsidR="00993621">
        <w:rPr>
          <w:rFonts w:hint="eastAsia"/>
        </w:rPr>
        <w:t>民怨沸騰</w:t>
      </w:r>
      <w:r w:rsidR="00383BE2">
        <w:rPr>
          <w:rFonts w:hint="eastAsia"/>
        </w:rPr>
        <w:t>，更</w:t>
      </w:r>
      <w:r w:rsidR="00E01F5F">
        <w:rPr>
          <w:rFonts w:hint="eastAsia"/>
        </w:rPr>
        <w:t>會讓使用到各該偽劣</w:t>
      </w:r>
      <w:r w:rsidR="00383BE2">
        <w:rPr>
          <w:rFonts w:hint="eastAsia"/>
        </w:rPr>
        <w:t>藥</w:t>
      </w:r>
      <w:r w:rsidR="00E01F5F">
        <w:rPr>
          <w:rFonts w:hint="eastAsia"/>
        </w:rPr>
        <w:t>之</w:t>
      </w:r>
      <w:r w:rsidR="00383BE2">
        <w:rPr>
          <w:rFonts w:hint="eastAsia"/>
        </w:rPr>
        <w:t>病患內</w:t>
      </w:r>
      <w:r w:rsidR="000F6745">
        <w:rPr>
          <w:rFonts w:hint="eastAsia"/>
        </w:rPr>
        <w:t>心</w:t>
      </w:r>
      <w:r w:rsidR="00E01F5F">
        <w:rPr>
          <w:rFonts w:hint="eastAsia"/>
        </w:rPr>
        <w:t>惶惶不可終日，寢食難安</w:t>
      </w:r>
      <w:r w:rsidR="0098281B">
        <w:rPr>
          <w:rFonts w:hint="eastAsia"/>
        </w:rPr>
        <w:t>，食藥署</w:t>
      </w:r>
      <w:r w:rsidR="00383BE2">
        <w:rPr>
          <w:rFonts w:hint="eastAsia"/>
        </w:rPr>
        <w:t>乃</w:t>
      </w:r>
      <w:r w:rsidR="000635BE">
        <w:rPr>
          <w:rFonts w:hint="eastAsia"/>
        </w:rPr>
        <w:t>依</w:t>
      </w:r>
      <w:r w:rsidR="0098281B">
        <w:rPr>
          <w:rFonts w:hint="eastAsia"/>
        </w:rPr>
        <w:t>藥事法第6條</w:t>
      </w:r>
      <w:r w:rsidR="00C064F6">
        <w:rPr>
          <w:rFonts w:hint="eastAsia"/>
        </w:rPr>
        <w:t>之</w:t>
      </w:r>
      <w:r w:rsidR="000D17A5">
        <w:rPr>
          <w:rFonts w:hint="eastAsia"/>
        </w:rPr>
        <w:t>1</w:t>
      </w:r>
      <w:r w:rsidR="0098281B">
        <w:rPr>
          <w:rFonts w:hint="eastAsia"/>
        </w:rPr>
        <w:t>規定</w:t>
      </w:r>
      <w:r w:rsidR="000F6745">
        <w:rPr>
          <w:rStyle w:val="af4"/>
        </w:rPr>
        <w:footnoteReference w:id="2"/>
      </w:r>
      <w:r w:rsidR="0098281B">
        <w:rPr>
          <w:rFonts w:hint="eastAsia"/>
        </w:rPr>
        <w:t>，</w:t>
      </w:r>
      <w:r w:rsidR="000635BE">
        <w:rPr>
          <w:rFonts w:hint="eastAsia"/>
        </w:rPr>
        <w:t>業於</w:t>
      </w:r>
      <w:r w:rsidR="0098281B">
        <w:rPr>
          <w:rFonts w:hint="eastAsia"/>
        </w:rPr>
        <w:t>105</w:t>
      </w:r>
      <w:r w:rsidR="0098281B" w:rsidRPr="0014431F">
        <w:rPr>
          <w:rFonts w:hint="eastAsia"/>
        </w:rPr>
        <w:t>年</w:t>
      </w:r>
      <w:r w:rsidR="0098281B">
        <w:rPr>
          <w:rFonts w:hint="eastAsia"/>
        </w:rPr>
        <w:t>9月6日發布「藥品追溯或追蹤系統申報及管理辦法」</w:t>
      </w:r>
      <w:r w:rsidR="00967FFB">
        <w:rPr>
          <w:rFonts w:hint="eastAsia"/>
        </w:rPr>
        <w:t>，藉以強化藥品</w:t>
      </w:r>
      <w:r w:rsidR="001F5D9D">
        <w:rPr>
          <w:rFonts w:hint="eastAsia"/>
        </w:rPr>
        <w:t>來源及流向</w:t>
      </w:r>
      <w:r w:rsidR="00967FFB">
        <w:rPr>
          <w:rFonts w:hint="eastAsia"/>
        </w:rPr>
        <w:t>之管理</w:t>
      </w:r>
      <w:r w:rsidR="000635BE">
        <w:rPr>
          <w:rFonts w:hint="eastAsia"/>
        </w:rPr>
        <w:t>。</w:t>
      </w:r>
      <w:r w:rsidR="0098281B">
        <w:t xml:space="preserve"> </w:t>
      </w:r>
    </w:p>
    <w:p w:rsidR="00CE560E" w:rsidRDefault="00651A2D" w:rsidP="00967FFB">
      <w:pPr>
        <w:pStyle w:val="3"/>
        <w:ind w:left="1360" w:hanging="680"/>
      </w:pPr>
      <w:r>
        <w:rPr>
          <w:rFonts w:hint="eastAsia"/>
        </w:rPr>
        <w:t>惟查</w:t>
      </w:r>
      <w:r w:rsidR="00E60206" w:rsidRPr="00651A2D">
        <w:rPr>
          <w:rFonts w:hint="eastAsia"/>
        </w:rPr>
        <w:t>食藥署著手建置</w:t>
      </w:r>
      <w:r w:rsidR="00E60206">
        <w:rPr>
          <w:rFonts w:hint="eastAsia"/>
        </w:rPr>
        <w:t>中</w:t>
      </w:r>
      <w:r w:rsidR="00E60206" w:rsidRPr="00651A2D">
        <w:rPr>
          <w:rFonts w:hint="eastAsia"/>
        </w:rPr>
        <w:t>之藥品追蹤追溯系統，</w:t>
      </w:r>
      <w:r w:rsidR="00E60206">
        <w:rPr>
          <w:rFonts w:hint="eastAsia"/>
        </w:rPr>
        <w:t>迨106年底</w:t>
      </w:r>
      <w:r w:rsidR="00A5612A">
        <w:rPr>
          <w:rFonts w:hint="eastAsia"/>
        </w:rPr>
        <w:t>開</w:t>
      </w:r>
      <w:r w:rsidR="00E60206">
        <w:rPr>
          <w:rFonts w:hint="eastAsia"/>
        </w:rPr>
        <w:t>始</w:t>
      </w:r>
      <w:r w:rsidR="00A5612A">
        <w:rPr>
          <w:rFonts w:hint="eastAsia"/>
        </w:rPr>
        <w:t>運作</w:t>
      </w:r>
      <w:r w:rsidR="00E60206">
        <w:rPr>
          <w:rFonts w:hint="eastAsia"/>
        </w:rPr>
        <w:t>，</w:t>
      </w:r>
      <w:r w:rsidR="00A5612A">
        <w:rPr>
          <w:rFonts w:hint="eastAsia"/>
        </w:rPr>
        <w:t>其起步</w:t>
      </w:r>
      <w:r w:rsidR="00FB1331">
        <w:rPr>
          <w:rFonts w:hint="eastAsia"/>
        </w:rPr>
        <w:t>相較</w:t>
      </w:r>
      <w:r w:rsidR="00F558B2">
        <w:rPr>
          <w:rFonts w:hint="eastAsia"/>
        </w:rPr>
        <w:t>於</w:t>
      </w:r>
      <w:r w:rsidR="00A5612A">
        <w:rPr>
          <w:rFonts w:hint="eastAsia"/>
        </w:rPr>
        <w:t>該署已建置之</w:t>
      </w:r>
      <w:r w:rsidR="00A5612A" w:rsidRPr="00134741">
        <w:rPr>
          <w:rFonts w:hint="eastAsia"/>
        </w:rPr>
        <w:t>食品追蹤追溯系統</w:t>
      </w:r>
      <w:r w:rsidR="00FB1331">
        <w:rPr>
          <w:rFonts w:hint="eastAsia"/>
        </w:rPr>
        <w:t>已落後</w:t>
      </w:r>
      <w:r w:rsidR="00A5612A">
        <w:rPr>
          <w:rFonts w:hint="eastAsia"/>
        </w:rPr>
        <w:t>3年多，自有急起直追以迎頭趕上之必要，以免落人「輕忽藥政管理」口實。</w:t>
      </w:r>
    </w:p>
    <w:p w:rsidR="009913AA" w:rsidRPr="009913AA" w:rsidRDefault="00D50045" w:rsidP="00F558B2">
      <w:pPr>
        <w:pStyle w:val="3"/>
        <w:ind w:left="1360" w:hanging="680"/>
      </w:pPr>
      <w:r>
        <w:rPr>
          <w:rFonts w:hint="eastAsia"/>
        </w:rPr>
        <w:t>綜上，</w:t>
      </w:r>
      <w:r w:rsidR="00651A2D" w:rsidRPr="00651A2D">
        <w:rPr>
          <w:rFonts w:hint="eastAsia"/>
        </w:rPr>
        <w:t>衛福部食藥署建置</w:t>
      </w:r>
      <w:r w:rsidR="00E60206">
        <w:rPr>
          <w:rFonts w:hint="eastAsia"/>
        </w:rPr>
        <w:t>中</w:t>
      </w:r>
      <w:r w:rsidR="00651A2D" w:rsidRPr="00651A2D">
        <w:rPr>
          <w:rFonts w:hint="eastAsia"/>
        </w:rPr>
        <w:t>之藥品追蹤追溯系統，</w:t>
      </w:r>
      <w:r w:rsidR="00651A2D">
        <w:rPr>
          <w:rFonts w:hint="eastAsia"/>
        </w:rPr>
        <w:t>迨106</w:t>
      </w:r>
      <w:r w:rsidR="00AF6CE8">
        <w:rPr>
          <w:rFonts w:hint="eastAsia"/>
        </w:rPr>
        <w:t>年底始</w:t>
      </w:r>
      <w:r w:rsidR="00E60206">
        <w:rPr>
          <w:rFonts w:hint="eastAsia"/>
        </w:rPr>
        <w:t>正式運作</w:t>
      </w:r>
      <w:r w:rsidR="00AF6CE8">
        <w:rPr>
          <w:rFonts w:hint="eastAsia"/>
        </w:rPr>
        <w:t>，</w:t>
      </w:r>
      <w:r w:rsidR="00651A2D" w:rsidRPr="00651A2D">
        <w:rPr>
          <w:rFonts w:hint="eastAsia"/>
        </w:rPr>
        <w:t>宜請參照食品追蹤追溯系統成熟運作模式與良好</w:t>
      </w:r>
      <w:r w:rsidR="00F558B2">
        <w:rPr>
          <w:rFonts w:hint="eastAsia"/>
        </w:rPr>
        <w:t>追查</w:t>
      </w:r>
      <w:r w:rsidR="00651A2D" w:rsidRPr="00651A2D">
        <w:rPr>
          <w:rFonts w:hint="eastAsia"/>
        </w:rPr>
        <w:t>績效之先例，加速推動</w:t>
      </w:r>
      <w:r w:rsidR="00F558B2" w:rsidRPr="00F558B2">
        <w:rPr>
          <w:rFonts w:hint="eastAsia"/>
        </w:rPr>
        <w:t>以迎頭趕上進度，期能</w:t>
      </w:r>
      <w:r w:rsidR="00651A2D" w:rsidRPr="00651A2D">
        <w:rPr>
          <w:rFonts w:hint="eastAsia"/>
        </w:rPr>
        <w:t>全面強化藥品</w:t>
      </w:r>
      <w:r w:rsidR="00F558B2">
        <w:rPr>
          <w:rFonts w:hint="eastAsia"/>
        </w:rPr>
        <w:t>來源及流向</w:t>
      </w:r>
      <w:r w:rsidR="00651A2D" w:rsidRPr="00651A2D">
        <w:rPr>
          <w:rFonts w:hint="eastAsia"/>
        </w:rPr>
        <w:t>之管理</w:t>
      </w:r>
      <w:r w:rsidR="00F558B2">
        <w:rPr>
          <w:rFonts w:hint="eastAsia"/>
        </w:rPr>
        <w:t>，並防杜類此</w:t>
      </w:r>
      <w:r w:rsidR="00F558B2" w:rsidRPr="00207399">
        <w:rPr>
          <w:rFonts w:hint="eastAsia"/>
          <w:bCs w:val="0"/>
        </w:rPr>
        <w:t>「冠脂妥」</w:t>
      </w:r>
      <w:r w:rsidR="00166ECC">
        <w:rPr>
          <w:rFonts w:hint="eastAsia"/>
          <w:bCs w:val="0"/>
        </w:rPr>
        <w:t>等9種藥品</w:t>
      </w:r>
      <w:r w:rsidR="00F558B2" w:rsidRPr="00207399">
        <w:rPr>
          <w:rFonts w:hint="eastAsia"/>
          <w:bCs w:val="0"/>
        </w:rPr>
        <w:t>遭</w:t>
      </w:r>
      <w:r w:rsidR="00604018">
        <w:rPr>
          <w:rFonts w:hint="eastAsia"/>
          <w:bCs w:val="0"/>
        </w:rPr>
        <w:t>偽藥集團成員</w:t>
      </w:r>
      <w:r w:rsidR="00F558B2" w:rsidRPr="00207399">
        <w:rPr>
          <w:rFonts w:hint="eastAsia"/>
          <w:bCs w:val="0"/>
        </w:rPr>
        <w:t>仿冒</w:t>
      </w:r>
      <w:r w:rsidR="00F558B2">
        <w:rPr>
          <w:rFonts w:hint="eastAsia"/>
          <w:bCs w:val="0"/>
        </w:rPr>
        <w:t>後追查困難憾事之再發生</w:t>
      </w:r>
      <w:r w:rsidR="00AF6CE8">
        <w:rPr>
          <w:rFonts w:hint="eastAsia"/>
        </w:rPr>
        <w:t>。</w:t>
      </w:r>
    </w:p>
    <w:p w:rsidR="00AF6CE8" w:rsidRPr="00310AB8" w:rsidRDefault="00AF6CE8" w:rsidP="00B1631F">
      <w:pPr>
        <w:pStyle w:val="2"/>
      </w:pPr>
      <w:r w:rsidRPr="00B1631F">
        <w:rPr>
          <w:rFonts w:hint="eastAsia"/>
          <w:b/>
        </w:rPr>
        <w:t>衛福部食藥署</w:t>
      </w:r>
      <w:r w:rsidR="00872FD8">
        <w:rPr>
          <w:rFonts w:hint="eastAsia"/>
          <w:b/>
        </w:rPr>
        <w:t>應</w:t>
      </w:r>
      <w:r>
        <w:rPr>
          <w:rFonts w:hint="eastAsia"/>
          <w:b/>
        </w:rPr>
        <w:t>通盤檢討</w:t>
      </w:r>
      <w:r w:rsidR="00FF6EF8">
        <w:rPr>
          <w:rFonts w:hint="eastAsia"/>
          <w:b/>
        </w:rPr>
        <w:t>我國</w:t>
      </w:r>
      <w:r w:rsidR="00872FD8">
        <w:rPr>
          <w:rFonts w:hint="eastAsia"/>
          <w:b/>
        </w:rPr>
        <w:t>藥事法之</w:t>
      </w:r>
      <w:r w:rsidR="00FF6EF8">
        <w:rPr>
          <w:rFonts w:hint="eastAsia"/>
          <w:b/>
        </w:rPr>
        <w:t>偽</w:t>
      </w:r>
      <w:r>
        <w:rPr>
          <w:rFonts w:hint="eastAsia"/>
          <w:b/>
        </w:rPr>
        <w:t>藥</w:t>
      </w:r>
      <w:r w:rsidR="00FF6EF8">
        <w:rPr>
          <w:rFonts w:hint="eastAsia"/>
          <w:b/>
        </w:rPr>
        <w:t>定義未能接軌國際</w:t>
      </w:r>
      <w:r w:rsidR="00A71F80">
        <w:rPr>
          <w:rFonts w:hint="eastAsia"/>
          <w:b/>
        </w:rPr>
        <w:t>，難以進行國際比較；又</w:t>
      </w:r>
      <w:r w:rsidR="00FF6EF8">
        <w:rPr>
          <w:rFonts w:hint="eastAsia"/>
          <w:b/>
        </w:rPr>
        <w:t>本案所彰顯之偽藥比率統計真實性</w:t>
      </w:r>
      <w:r w:rsidR="00310AB8">
        <w:rPr>
          <w:rFonts w:hint="eastAsia"/>
          <w:b/>
        </w:rPr>
        <w:t>落差</w:t>
      </w:r>
      <w:r w:rsidR="00A71F80">
        <w:rPr>
          <w:rFonts w:hint="eastAsia"/>
          <w:b/>
        </w:rPr>
        <w:t>，亟待釐清</w:t>
      </w:r>
      <w:r w:rsidR="00310AB8">
        <w:rPr>
          <w:rFonts w:hint="eastAsia"/>
          <w:b/>
        </w:rPr>
        <w:t>，</w:t>
      </w:r>
      <w:r w:rsidR="00B07F72">
        <w:rPr>
          <w:rFonts w:hint="eastAsia"/>
          <w:b/>
        </w:rPr>
        <w:t>以避免</w:t>
      </w:r>
      <w:r w:rsidR="00310AB8">
        <w:rPr>
          <w:rFonts w:hint="eastAsia"/>
          <w:b/>
        </w:rPr>
        <w:t>引發</w:t>
      </w:r>
      <w:r w:rsidR="00872FD8">
        <w:rPr>
          <w:rFonts w:hint="eastAsia"/>
          <w:b/>
        </w:rPr>
        <w:t>外界</w:t>
      </w:r>
      <w:r w:rsidR="00FF6EF8">
        <w:rPr>
          <w:rFonts w:hint="eastAsia"/>
          <w:b/>
        </w:rPr>
        <w:lastRenderedPageBreak/>
        <w:t>無謂</w:t>
      </w:r>
      <w:r w:rsidR="00310AB8">
        <w:rPr>
          <w:rFonts w:hint="eastAsia"/>
          <w:b/>
        </w:rPr>
        <w:t>之</w:t>
      </w:r>
      <w:r w:rsidR="00B07F72">
        <w:rPr>
          <w:rFonts w:hint="eastAsia"/>
          <w:b/>
        </w:rPr>
        <w:t>誤解</w:t>
      </w:r>
      <w:r w:rsidR="00872FD8">
        <w:rPr>
          <w:rFonts w:hint="eastAsia"/>
          <w:b/>
        </w:rPr>
        <w:t>與</w:t>
      </w:r>
      <w:r w:rsidR="00187C99">
        <w:rPr>
          <w:rFonts w:hint="eastAsia"/>
          <w:b/>
        </w:rPr>
        <w:t>質疑</w:t>
      </w:r>
      <w:r w:rsidR="00310AB8">
        <w:rPr>
          <w:rFonts w:hint="eastAsia"/>
          <w:b/>
        </w:rPr>
        <w:t>：</w:t>
      </w:r>
    </w:p>
    <w:p w:rsidR="00562AA8" w:rsidRDefault="00A31AA8" w:rsidP="0061438F">
      <w:pPr>
        <w:pStyle w:val="3"/>
        <w:ind w:left="1360" w:hanging="680"/>
      </w:pPr>
      <w:r w:rsidRPr="00A31AA8">
        <w:rPr>
          <w:rFonts w:hint="eastAsia"/>
        </w:rPr>
        <w:t>按</w:t>
      </w:r>
      <w:r w:rsidR="0061438F" w:rsidRPr="0061438F">
        <w:rPr>
          <w:rFonts w:hint="eastAsia"/>
        </w:rPr>
        <w:t>新新聞周刊</w:t>
      </w:r>
      <w:r w:rsidR="0061438F">
        <w:rPr>
          <w:rFonts w:hint="eastAsia"/>
        </w:rPr>
        <w:t>第1567期</w:t>
      </w:r>
      <w:r w:rsidR="0061438F" w:rsidRPr="0061438F">
        <w:rPr>
          <w:rFonts w:hint="eastAsia"/>
        </w:rPr>
        <w:t>報導「偽藥風波暴露食藥署內外皆問題」</w:t>
      </w:r>
      <w:r w:rsidR="008528C8">
        <w:rPr>
          <w:rFonts w:hint="eastAsia"/>
        </w:rPr>
        <w:t>一文</w:t>
      </w:r>
      <w:r w:rsidR="00B3487E" w:rsidRPr="00B3487E">
        <w:rPr>
          <w:rFonts w:hint="eastAsia"/>
        </w:rPr>
        <w:t>，</w:t>
      </w:r>
      <w:r w:rsidR="00EC1B58">
        <w:rPr>
          <w:rFonts w:hint="eastAsia"/>
        </w:rPr>
        <w:t>登載「據瞭解，歐美日等先進國家</w:t>
      </w:r>
      <w:r w:rsidR="00B3487E" w:rsidRPr="00B3487E">
        <w:rPr>
          <w:rFonts w:hint="eastAsia"/>
        </w:rPr>
        <w:t>偽藥率</w:t>
      </w:r>
      <w:r w:rsidR="00EC1B58">
        <w:rPr>
          <w:rFonts w:hint="eastAsia"/>
        </w:rPr>
        <w:t>大約1~2%，但台灣</w:t>
      </w:r>
      <w:r w:rsidR="00EC1B58" w:rsidRPr="00B3487E">
        <w:rPr>
          <w:rFonts w:hint="eastAsia"/>
        </w:rPr>
        <w:t>偽藥率</w:t>
      </w:r>
      <w:r w:rsidR="00EC1B58">
        <w:rPr>
          <w:rFonts w:hint="eastAsia"/>
        </w:rPr>
        <w:t>則高達近10%</w:t>
      </w:r>
      <w:r w:rsidR="00B56A0B">
        <w:rPr>
          <w:rFonts w:hint="eastAsia"/>
        </w:rPr>
        <w:t>。</w:t>
      </w:r>
      <w:r w:rsidR="00EC1B58">
        <w:rPr>
          <w:rFonts w:hint="eastAsia"/>
        </w:rPr>
        <w:t>」</w:t>
      </w:r>
      <w:r w:rsidR="00B3487E" w:rsidRPr="00B3487E">
        <w:rPr>
          <w:rFonts w:hint="eastAsia"/>
        </w:rPr>
        <w:t>惟</w:t>
      </w:r>
      <w:r w:rsidR="00EC1B58">
        <w:rPr>
          <w:rFonts w:hint="eastAsia"/>
        </w:rPr>
        <w:t>事後未見</w:t>
      </w:r>
      <w:r w:rsidR="00EC1B58" w:rsidRPr="0061438F">
        <w:rPr>
          <w:rFonts w:hint="eastAsia"/>
        </w:rPr>
        <w:t>食藥署</w:t>
      </w:r>
      <w:r w:rsidR="00EC1B58">
        <w:rPr>
          <w:rFonts w:hint="eastAsia"/>
        </w:rPr>
        <w:t>有所回應或澄清說明，</w:t>
      </w:r>
      <w:r w:rsidR="00B3487E" w:rsidRPr="00B3487E">
        <w:rPr>
          <w:rFonts w:hint="eastAsia"/>
        </w:rPr>
        <w:t>極易誤導他國及我國民眾</w:t>
      </w:r>
      <w:r w:rsidR="00B56A0B">
        <w:rPr>
          <w:rFonts w:hint="eastAsia"/>
        </w:rPr>
        <w:t>形成「台灣</w:t>
      </w:r>
      <w:r w:rsidR="00EC1B58" w:rsidRPr="00B3487E">
        <w:rPr>
          <w:rFonts w:hint="eastAsia"/>
        </w:rPr>
        <w:t>偽藥率</w:t>
      </w:r>
      <w:r w:rsidR="00B56A0B">
        <w:rPr>
          <w:rFonts w:hint="eastAsia"/>
        </w:rPr>
        <w:t>明顯高於先進國家」之錯誤刻板印象</w:t>
      </w:r>
      <w:r w:rsidR="00EC1B58">
        <w:rPr>
          <w:rFonts w:hint="eastAsia"/>
        </w:rPr>
        <w:t>。</w:t>
      </w:r>
    </w:p>
    <w:p w:rsidR="00A31AA8" w:rsidRDefault="00B3487E" w:rsidP="00A31AA8">
      <w:pPr>
        <w:pStyle w:val="3"/>
        <w:ind w:left="1360" w:hanging="680"/>
      </w:pPr>
      <w:r>
        <w:rPr>
          <w:rFonts w:hint="eastAsia"/>
        </w:rPr>
        <w:t>查</w:t>
      </w:r>
      <w:r w:rsidR="0061438F">
        <w:rPr>
          <w:rFonts w:hint="eastAsia"/>
        </w:rPr>
        <w:t>食藥</w:t>
      </w:r>
      <w:r w:rsidR="0061438F" w:rsidRPr="00A31AA8">
        <w:rPr>
          <w:rFonts w:hint="eastAsia"/>
        </w:rPr>
        <w:t>署</w:t>
      </w:r>
      <w:r w:rsidR="0061438F">
        <w:rPr>
          <w:rFonts w:hint="eastAsia"/>
        </w:rPr>
        <w:t>查復本院指出，</w:t>
      </w:r>
      <w:r w:rsidR="0061438F" w:rsidRPr="00B3487E">
        <w:rPr>
          <w:rFonts w:hint="eastAsia"/>
        </w:rPr>
        <w:tab/>
      </w:r>
      <w:r w:rsidR="00872FD8">
        <w:rPr>
          <w:rFonts w:hint="eastAsia"/>
        </w:rPr>
        <w:t>世界衛生組織(</w:t>
      </w:r>
      <w:r w:rsidR="00562AA8">
        <w:rPr>
          <w:rFonts w:hint="eastAsia"/>
        </w:rPr>
        <w:t>World Health Organization,簡稱</w:t>
      </w:r>
      <w:r w:rsidR="00A31AA8" w:rsidRPr="00A31AA8">
        <w:rPr>
          <w:rFonts w:hint="eastAsia"/>
        </w:rPr>
        <w:t>WHO</w:t>
      </w:r>
      <w:r w:rsidR="00872FD8">
        <w:rPr>
          <w:rFonts w:hint="eastAsia"/>
        </w:rPr>
        <w:t>)</w:t>
      </w:r>
      <w:r w:rsidR="00A31AA8" w:rsidRPr="00A31AA8">
        <w:rPr>
          <w:rFonts w:hint="eastAsia"/>
        </w:rPr>
        <w:t>及先進國家對偽藥定義，係指原廠產品之仿冒藥品。而</w:t>
      </w:r>
      <w:r w:rsidR="00A31AA8">
        <w:rPr>
          <w:rFonts w:hint="eastAsia"/>
        </w:rPr>
        <w:t>我國</w:t>
      </w:r>
      <w:r w:rsidR="00A31AA8" w:rsidRPr="00A31AA8">
        <w:rPr>
          <w:rFonts w:hint="eastAsia"/>
        </w:rPr>
        <w:t>藥事法所定義之偽藥</w:t>
      </w:r>
      <w:r w:rsidR="00A31AA8">
        <w:rPr>
          <w:rStyle w:val="af4"/>
        </w:rPr>
        <w:footnoteReference w:id="3"/>
      </w:r>
      <w:r w:rsidR="00A31AA8" w:rsidRPr="00A31AA8">
        <w:rPr>
          <w:rFonts w:hint="eastAsia"/>
        </w:rPr>
        <w:t>，包括仿冒原廠之藥品、將他人產品抽換或摻雜者、已於國外取得許可證但未於我國領有許可證之藥品</w:t>
      </w:r>
      <w:r w:rsidR="00605C3D">
        <w:rPr>
          <w:rFonts w:hint="eastAsia"/>
        </w:rPr>
        <w:t>、塗改或更換有效期間之標示者</w:t>
      </w:r>
      <w:r w:rsidR="00A31AA8" w:rsidRPr="00A31AA8">
        <w:rPr>
          <w:rFonts w:hint="eastAsia"/>
        </w:rPr>
        <w:t>等</w:t>
      </w:r>
      <w:r w:rsidR="00FB1331">
        <w:rPr>
          <w:rFonts w:hint="eastAsia"/>
        </w:rPr>
        <w:t>各種類型</w:t>
      </w:r>
      <w:r w:rsidR="00A31AA8" w:rsidRPr="00A31AA8">
        <w:rPr>
          <w:rFonts w:hint="eastAsia"/>
        </w:rPr>
        <w:t>，</w:t>
      </w:r>
      <w:r w:rsidR="00A31AA8">
        <w:rPr>
          <w:rFonts w:hint="eastAsia"/>
        </w:rPr>
        <w:t>可見</w:t>
      </w:r>
      <w:r w:rsidR="00A31AA8" w:rsidRPr="00A31AA8">
        <w:rPr>
          <w:rFonts w:hint="eastAsia"/>
        </w:rPr>
        <w:t>我國偽藥定義</w:t>
      </w:r>
      <w:r w:rsidR="00605C3D">
        <w:rPr>
          <w:rFonts w:hint="eastAsia"/>
        </w:rPr>
        <w:t>所涵概之範圍較為廣泛，</w:t>
      </w:r>
      <w:r w:rsidR="00A31AA8">
        <w:rPr>
          <w:rFonts w:hint="eastAsia"/>
        </w:rPr>
        <w:t>並</w:t>
      </w:r>
      <w:r w:rsidR="00A31AA8" w:rsidRPr="00A31AA8">
        <w:rPr>
          <w:rFonts w:hint="eastAsia"/>
        </w:rPr>
        <w:t>未</w:t>
      </w:r>
      <w:r w:rsidR="00A31AA8">
        <w:rPr>
          <w:rFonts w:hint="eastAsia"/>
        </w:rPr>
        <w:t>與</w:t>
      </w:r>
      <w:r w:rsidR="00A31AA8" w:rsidRPr="00A31AA8">
        <w:rPr>
          <w:rFonts w:hint="eastAsia"/>
        </w:rPr>
        <w:t>國際</w:t>
      </w:r>
      <w:r w:rsidR="007A788F">
        <w:rPr>
          <w:rFonts w:hint="eastAsia"/>
        </w:rPr>
        <w:t>之</w:t>
      </w:r>
      <w:r w:rsidR="007A788F" w:rsidRPr="00A31AA8">
        <w:rPr>
          <w:rFonts w:hint="eastAsia"/>
        </w:rPr>
        <w:t>偽藥定義</w:t>
      </w:r>
      <w:r w:rsidR="00A31AA8" w:rsidRPr="00A31AA8">
        <w:rPr>
          <w:rFonts w:hint="eastAsia"/>
        </w:rPr>
        <w:t>接軌</w:t>
      </w:r>
      <w:r w:rsidR="00A31AA8">
        <w:rPr>
          <w:rFonts w:hint="eastAsia"/>
        </w:rPr>
        <w:t>。</w:t>
      </w:r>
    </w:p>
    <w:p w:rsidR="00A71F80" w:rsidRDefault="00A71F80" w:rsidP="00F41DD4">
      <w:pPr>
        <w:pStyle w:val="3"/>
        <w:ind w:left="1360" w:hanging="680"/>
      </w:pPr>
      <w:r>
        <w:rPr>
          <w:rFonts w:hint="eastAsia"/>
        </w:rPr>
        <w:t>次查食藥</w:t>
      </w:r>
      <w:r w:rsidRPr="00A31AA8">
        <w:rPr>
          <w:rFonts w:hint="eastAsia"/>
        </w:rPr>
        <w:t>署</w:t>
      </w:r>
      <w:r w:rsidR="009E4999">
        <w:rPr>
          <w:rFonts w:hint="eastAsia"/>
        </w:rPr>
        <w:t>於</w:t>
      </w:r>
      <w:r>
        <w:rPr>
          <w:rFonts w:hint="eastAsia"/>
        </w:rPr>
        <w:t>查復本院</w:t>
      </w:r>
      <w:r w:rsidR="009E4999">
        <w:rPr>
          <w:rFonts w:hint="eastAsia"/>
        </w:rPr>
        <w:t>之公文</w:t>
      </w:r>
      <w:r>
        <w:rPr>
          <w:rFonts w:hint="eastAsia"/>
        </w:rPr>
        <w:t>允諾，該署</w:t>
      </w:r>
      <w:r w:rsidRPr="00A31AA8">
        <w:rPr>
          <w:rFonts w:hint="eastAsia"/>
        </w:rPr>
        <w:t>未來對外發布偽藥相關數據時，將針對仿冒品(Counterfeit drug)及食品摻雜西藥成分(adulterants)不法樣態，並參考美國(USP)、歐盟之定義，妥為審視並斟酌用語，避免產生誤解。</w:t>
      </w:r>
    </w:p>
    <w:p w:rsidR="001324D5" w:rsidRDefault="00A71F80" w:rsidP="00F41DD4">
      <w:pPr>
        <w:pStyle w:val="3"/>
        <w:ind w:left="1360" w:hanging="680"/>
      </w:pPr>
      <w:r>
        <w:rPr>
          <w:rFonts w:hint="eastAsia"/>
        </w:rPr>
        <w:t>又</w:t>
      </w:r>
      <w:r w:rsidR="005416E2">
        <w:rPr>
          <w:rFonts w:hint="eastAsia"/>
        </w:rPr>
        <w:t>由</w:t>
      </w:r>
      <w:r w:rsidR="007A788F" w:rsidRPr="00F41DD4">
        <w:rPr>
          <w:rFonts w:hint="eastAsia"/>
          <w:color w:val="000000"/>
        </w:rPr>
        <w:t>遭本案</w:t>
      </w:r>
      <w:r w:rsidR="00604018">
        <w:rPr>
          <w:rFonts w:hint="eastAsia"/>
          <w:color w:val="000000"/>
        </w:rPr>
        <w:t>偽藥集團成員</w:t>
      </w:r>
      <w:r w:rsidR="007A788F" w:rsidRPr="00F41DD4">
        <w:rPr>
          <w:rFonts w:hint="eastAsia"/>
          <w:color w:val="000000"/>
        </w:rPr>
        <w:t>仿冒之藥品一覽表</w:t>
      </w:r>
      <w:r w:rsidR="001324D5" w:rsidRPr="00F41DD4">
        <w:rPr>
          <w:rFonts w:hint="eastAsia"/>
          <w:color w:val="000000"/>
        </w:rPr>
        <w:t>(如附表1)顯示，除了</w:t>
      </w:r>
      <w:r w:rsidR="001324D5" w:rsidRPr="007A788F">
        <w:rPr>
          <w:rFonts w:hint="eastAsia"/>
        </w:rPr>
        <w:t>冠脂妥</w:t>
      </w:r>
      <w:r w:rsidR="001324D5">
        <w:rPr>
          <w:rFonts w:hint="eastAsia"/>
        </w:rPr>
        <w:t>之外，尚有其他8種藥品(維妥力錠、佳糖維膜衣錠、力清之膜衣錠、適若新膜衣錠、利皮多乳膏、麻舒痛乳膏、威而鋼膜衣錠、犀力士膜衣錠)亦</w:t>
      </w:r>
      <w:r w:rsidR="001324D5" w:rsidRPr="00F41DD4">
        <w:rPr>
          <w:rFonts w:hint="eastAsia"/>
          <w:color w:val="000000"/>
        </w:rPr>
        <w:t>遭該</w:t>
      </w:r>
      <w:r w:rsidR="00604018">
        <w:rPr>
          <w:rFonts w:hint="eastAsia"/>
          <w:color w:val="000000"/>
        </w:rPr>
        <w:t>偽藥集團成員</w:t>
      </w:r>
      <w:r w:rsidR="001324D5" w:rsidRPr="00F41DD4">
        <w:rPr>
          <w:rFonts w:hint="eastAsia"/>
          <w:color w:val="000000"/>
        </w:rPr>
        <w:t>仿冒</w:t>
      </w:r>
      <w:r w:rsidR="005416E2">
        <w:rPr>
          <w:rFonts w:hint="eastAsia"/>
          <w:color w:val="000000"/>
        </w:rPr>
        <w:t>。但是</w:t>
      </w:r>
      <w:r w:rsidR="003114A1">
        <w:rPr>
          <w:rFonts w:hint="eastAsia"/>
        </w:rPr>
        <w:t>食</w:t>
      </w:r>
      <w:r w:rsidR="003114A1">
        <w:rPr>
          <w:rFonts w:hint="eastAsia"/>
        </w:rPr>
        <w:lastRenderedPageBreak/>
        <w:t>藥</w:t>
      </w:r>
      <w:r w:rsidR="003114A1" w:rsidRPr="00A31AA8">
        <w:rPr>
          <w:rFonts w:hint="eastAsia"/>
        </w:rPr>
        <w:t>署</w:t>
      </w:r>
      <w:r w:rsidR="003114A1">
        <w:rPr>
          <w:rFonts w:hint="eastAsia"/>
        </w:rPr>
        <w:t>於</w:t>
      </w:r>
      <w:r w:rsidR="00187C99">
        <w:rPr>
          <w:rFonts w:hint="eastAsia"/>
        </w:rPr>
        <w:t>統</w:t>
      </w:r>
      <w:r w:rsidR="003114A1">
        <w:rPr>
          <w:rFonts w:hint="eastAsia"/>
        </w:rPr>
        <w:t>計</w:t>
      </w:r>
      <w:r w:rsidR="00187C99">
        <w:rPr>
          <w:rFonts w:hint="eastAsia"/>
        </w:rPr>
        <w:t>106</w:t>
      </w:r>
      <w:r w:rsidR="003114A1">
        <w:rPr>
          <w:rFonts w:hint="eastAsia"/>
        </w:rPr>
        <w:t>年度</w:t>
      </w:r>
      <w:r w:rsidR="00187C99">
        <w:rPr>
          <w:rFonts w:hint="eastAsia"/>
        </w:rPr>
        <w:t>之</w:t>
      </w:r>
      <w:r w:rsidR="003114A1" w:rsidRPr="00A31AA8">
        <w:rPr>
          <w:rFonts w:hint="eastAsia"/>
        </w:rPr>
        <w:t>偽藥</w:t>
      </w:r>
      <w:r w:rsidR="003114A1">
        <w:rPr>
          <w:rFonts w:hint="eastAsia"/>
        </w:rPr>
        <w:t>流通率時，</w:t>
      </w:r>
      <w:r w:rsidR="00187C99">
        <w:rPr>
          <w:rFonts w:hint="eastAsia"/>
        </w:rPr>
        <w:t>以</w:t>
      </w:r>
      <w:r w:rsidR="003114A1">
        <w:rPr>
          <w:rFonts w:hint="eastAsia"/>
        </w:rPr>
        <w:t>本案</w:t>
      </w:r>
      <w:r w:rsidR="00187C99">
        <w:rPr>
          <w:rFonts w:hint="eastAsia"/>
        </w:rPr>
        <w:t>為例，</w:t>
      </w:r>
      <w:r w:rsidR="003114A1">
        <w:rPr>
          <w:rFonts w:hint="eastAsia"/>
        </w:rPr>
        <w:t>究係採計1種</w:t>
      </w:r>
      <w:r w:rsidR="00821A9F">
        <w:rPr>
          <w:rFonts w:hint="eastAsia"/>
        </w:rPr>
        <w:t>(</w:t>
      </w:r>
      <w:r w:rsidR="005416E2">
        <w:rPr>
          <w:rFonts w:hint="eastAsia"/>
        </w:rPr>
        <w:t>潛藏性之</w:t>
      </w:r>
      <w:r w:rsidR="00821A9F">
        <w:rPr>
          <w:rFonts w:hint="eastAsia"/>
        </w:rPr>
        <w:t>犯罪黑數</w:t>
      </w:r>
      <w:r w:rsidR="005416E2">
        <w:rPr>
          <w:rFonts w:hint="eastAsia"/>
        </w:rPr>
        <w:t>並</w:t>
      </w:r>
      <w:r w:rsidR="00821A9F">
        <w:rPr>
          <w:rFonts w:hint="eastAsia"/>
        </w:rPr>
        <w:t>未納入)</w:t>
      </w:r>
      <w:r w:rsidR="003114A1">
        <w:rPr>
          <w:rFonts w:hint="eastAsia"/>
        </w:rPr>
        <w:t>，抑或</w:t>
      </w:r>
      <w:r w:rsidR="005416E2">
        <w:rPr>
          <w:rFonts w:hint="eastAsia"/>
        </w:rPr>
        <w:t>如實</w:t>
      </w:r>
      <w:r w:rsidR="003114A1">
        <w:rPr>
          <w:rFonts w:hint="eastAsia"/>
        </w:rPr>
        <w:t>採計9種，</w:t>
      </w:r>
      <w:r w:rsidR="00821A9F">
        <w:rPr>
          <w:rFonts w:hint="eastAsia"/>
        </w:rPr>
        <w:t>在在影響到我國</w:t>
      </w:r>
      <w:r w:rsidR="00F25DFA">
        <w:rPr>
          <w:rFonts w:hint="eastAsia"/>
        </w:rPr>
        <w:t>106年度</w:t>
      </w:r>
      <w:r w:rsidR="00821A9F">
        <w:rPr>
          <w:rFonts w:hint="eastAsia"/>
        </w:rPr>
        <w:t>整體</w:t>
      </w:r>
      <w:r w:rsidR="00821A9F" w:rsidRPr="00821A9F">
        <w:rPr>
          <w:rFonts w:hint="eastAsia"/>
        </w:rPr>
        <w:t>偽藥比率統計</w:t>
      </w:r>
      <w:r w:rsidR="00821A9F">
        <w:rPr>
          <w:rFonts w:hint="eastAsia"/>
        </w:rPr>
        <w:t>所</w:t>
      </w:r>
      <w:r>
        <w:rPr>
          <w:rFonts w:hint="eastAsia"/>
        </w:rPr>
        <w:t>可能</w:t>
      </w:r>
      <w:r w:rsidR="00821A9F">
        <w:rPr>
          <w:rFonts w:hint="eastAsia"/>
        </w:rPr>
        <w:t>呈現之</w:t>
      </w:r>
      <w:r w:rsidR="00187C99">
        <w:rPr>
          <w:rFonts w:hint="eastAsia"/>
        </w:rPr>
        <w:t>高估或低估情形，其</w:t>
      </w:r>
      <w:r>
        <w:rPr>
          <w:rFonts w:hint="eastAsia"/>
        </w:rPr>
        <w:t>統計</w:t>
      </w:r>
      <w:r w:rsidR="006319E9">
        <w:rPr>
          <w:rFonts w:hint="eastAsia"/>
        </w:rPr>
        <w:t>數據之</w:t>
      </w:r>
      <w:r w:rsidR="00821A9F" w:rsidRPr="00821A9F">
        <w:rPr>
          <w:rFonts w:hint="eastAsia"/>
        </w:rPr>
        <w:t>真實性</w:t>
      </w:r>
      <w:r w:rsidR="006319E9">
        <w:rPr>
          <w:rFonts w:hint="eastAsia"/>
        </w:rPr>
        <w:t>恐啟人疑竇</w:t>
      </w:r>
      <w:r w:rsidR="001324D5" w:rsidRPr="007A788F">
        <w:rPr>
          <w:rFonts w:hint="eastAsia"/>
        </w:rPr>
        <w:t>。</w:t>
      </w:r>
    </w:p>
    <w:p w:rsidR="007A788F" w:rsidRPr="00AF6CE8" w:rsidRDefault="007A788F" w:rsidP="007A788F">
      <w:pPr>
        <w:pStyle w:val="3"/>
        <w:ind w:left="1360" w:hanging="680"/>
      </w:pPr>
      <w:r>
        <w:rPr>
          <w:rFonts w:hint="eastAsia"/>
        </w:rPr>
        <w:t>綜上，</w:t>
      </w:r>
      <w:r w:rsidRPr="00651A2D">
        <w:rPr>
          <w:rFonts w:hint="eastAsia"/>
        </w:rPr>
        <w:t>食藥署</w:t>
      </w:r>
      <w:r w:rsidR="00CA1AAD">
        <w:rPr>
          <w:rFonts w:hint="eastAsia"/>
        </w:rPr>
        <w:t>實</w:t>
      </w:r>
      <w:r w:rsidR="00872FD8">
        <w:rPr>
          <w:rFonts w:hint="eastAsia"/>
        </w:rPr>
        <w:t>應</w:t>
      </w:r>
      <w:r w:rsidRPr="007A788F">
        <w:rPr>
          <w:rFonts w:hint="eastAsia"/>
        </w:rPr>
        <w:t>通盤檢討我國</w:t>
      </w:r>
      <w:r w:rsidR="00187C99" w:rsidRPr="00A31AA8">
        <w:rPr>
          <w:rFonts w:hint="eastAsia"/>
        </w:rPr>
        <w:t>藥事法</w:t>
      </w:r>
      <w:r w:rsidRPr="007A788F">
        <w:rPr>
          <w:rFonts w:hint="eastAsia"/>
        </w:rPr>
        <w:t>偽藥定義未能接軌國際</w:t>
      </w:r>
      <w:r w:rsidR="00872FD8">
        <w:rPr>
          <w:rFonts w:hint="eastAsia"/>
        </w:rPr>
        <w:t>之</w:t>
      </w:r>
      <w:r w:rsidR="00872FD8" w:rsidRPr="007A788F">
        <w:rPr>
          <w:rFonts w:hint="eastAsia"/>
        </w:rPr>
        <w:t>偽藥定義</w:t>
      </w:r>
      <w:r w:rsidR="006319E9">
        <w:rPr>
          <w:rFonts w:hint="eastAsia"/>
        </w:rPr>
        <w:t>，所可能衍生外界人士</w:t>
      </w:r>
      <w:r w:rsidR="00CA1AAD">
        <w:rPr>
          <w:rFonts w:hint="eastAsia"/>
        </w:rPr>
        <w:t>於</w:t>
      </w:r>
      <w:r w:rsidR="006319E9">
        <w:rPr>
          <w:rFonts w:hint="eastAsia"/>
        </w:rPr>
        <w:t>進行國際比較時</w:t>
      </w:r>
      <w:r w:rsidR="006319E9" w:rsidRPr="007A788F">
        <w:rPr>
          <w:rFonts w:hint="eastAsia"/>
        </w:rPr>
        <w:t>之錯誤解讀</w:t>
      </w:r>
      <w:r w:rsidR="006319E9">
        <w:rPr>
          <w:rFonts w:hint="eastAsia"/>
        </w:rPr>
        <w:t>；又由</w:t>
      </w:r>
      <w:r w:rsidRPr="007A788F">
        <w:rPr>
          <w:rFonts w:hint="eastAsia"/>
        </w:rPr>
        <w:t>本案所彰顯之偽藥比率統計真實性落差，</w:t>
      </w:r>
      <w:r w:rsidR="006319E9">
        <w:rPr>
          <w:rFonts w:hint="eastAsia"/>
        </w:rPr>
        <w:t>有待釐清</w:t>
      </w:r>
      <w:r w:rsidR="00CA1AAD">
        <w:rPr>
          <w:rFonts w:hint="eastAsia"/>
        </w:rPr>
        <w:t>。是以</w:t>
      </w:r>
      <w:r w:rsidR="006319E9">
        <w:rPr>
          <w:rFonts w:hint="eastAsia"/>
        </w:rPr>
        <w:t>，</w:t>
      </w:r>
      <w:r w:rsidR="00CA1AAD">
        <w:rPr>
          <w:rFonts w:hint="eastAsia"/>
        </w:rPr>
        <w:t>該署允宜</w:t>
      </w:r>
      <w:r w:rsidR="00821A9F">
        <w:rPr>
          <w:rFonts w:hint="eastAsia"/>
        </w:rPr>
        <w:t>想方設法</w:t>
      </w:r>
      <w:r w:rsidR="00872FD8">
        <w:rPr>
          <w:rFonts w:hint="eastAsia"/>
        </w:rPr>
        <w:t>齊一</w:t>
      </w:r>
      <w:r w:rsidR="00872FD8" w:rsidRPr="007A788F">
        <w:rPr>
          <w:rFonts w:hint="eastAsia"/>
        </w:rPr>
        <w:t>偽藥定義</w:t>
      </w:r>
      <w:r w:rsidR="00872FD8">
        <w:rPr>
          <w:rFonts w:hint="eastAsia"/>
        </w:rPr>
        <w:t>，</w:t>
      </w:r>
      <w:r w:rsidR="00CA1AAD">
        <w:rPr>
          <w:rFonts w:hint="eastAsia"/>
        </w:rPr>
        <w:t>以利進行國際比較；並</w:t>
      </w:r>
      <w:r w:rsidR="00821A9F">
        <w:rPr>
          <w:rFonts w:hint="eastAsia"/>
        </w:rPr>
        <w:t>忠實呈現正確</w:t>
      </w:r>
      <w:r w:rsidR="00CA1AAD">
        <w:rPr>
          <w:rFonts w:hint="eastAsia"/>
        </w:rPr>
        <w:t>之</w:t>
      </w:r>
      <w:r w:rsidR="00CA1AAD" w:rsidRPr="007A788F">
        <w:rPr>
          <w:rFonts w:hint="eastAsia"/>
        </w:rPr>
        <w:t>偽藥</w:t>
      </w:r>
      <w:r w:rsidR="00821A9F">
        <w:rPr>
          <w:rFonts w:hint="eastAsia"/>
        </w:rPr>
        <w:t>數據</w:t>
      </w:r>
      <w:r w:rsidR="00CA1AAD">
        <w:rPr>
          <w:rFonts w:hint="eastAsia"/>
        </w:rPr>
        <w:t>納入統計</w:t>
      </w:r>
      <w:r w:rsidR="00821A9F">
        <w:rPr>
          <w:rFonts w:hint="eastAsia"/>
        </w:rPr>
        <w:t>，</w:t>
      </w:r>
      <w:r w:rsidRPr="007A788F">
        <w:rPr>
          <w:rFonts w:hint="eastAsia"/>
        </w:rPr>
        <w:t>以避免引發</w:t>
      </w:r>
      <w:r w:rsidR="00821A9F">
        <w:rPr>
          <w:rFonts w:hint="eastAsia"/>
        </w:rPr>
        <w:t>外界</w:t>
      </w:r>
      <w:r w:rsidRPr="007A788F">
        <w:rPr>
          <w:rFonts w:hint="eastAsia"/>
        </w:rPr>
        <w:t>無謂之誤解</w:t>
      </w:r>
      <w:r w:rsidR="00872FD8">
        <w:rPr>
          <w:rFonts w:hint="eastAsia"/>
        </w:rPr>
        <w:t>與不必要之</w:t>
      </w:r>
      <w:r w:rsidR="00CA1AAD">
        <w:rPr>
          <w:rFonts w:hint="eastAsia"/>
        </w:rPr>
        <w:t>質疑</w:t>
      </w:r>
      <w:r w:rsidR="00872FD8">
        <w:rPr>
          <w:rFonts w:hint="eastAsia"/>
        </w:rPr>
        <w:t>困</w:t>
      </w:r>
      <w:r w:rsidR="00CA1AAD">
        <w:rPr>
          <w:rFonts w:hint="eastAsia"/>
        </w:rPr>
        <w:t>惑</w:t>
      </w:r>
      <w:r>
        <w:rPr>
          <w:rFonts w:hint="eastAsia"/>
        </w:rPr>
        <w:t>。</w:t>
      </w:r>
    </w:p>
    <w:p w:rsidR="00662170" w:rsidRPr="009913AA" w:rsidRDefault="00662170" w:rsidP="00662170">
      <w:pPr>
        <w:pStyle w:val="2"/>
        <w:rPr>
          <w:b/>
        </w:rPr>
      </w:pPr>
      <w:r w:rsidRPr="009913AA">
        <w:rPr>
          <w:rFonts w:hint="eastAsia"/>
          <w:b/>
          <w:color w:val="000000"/>
        </w:rPr>
        <w:t>財政部關務</w:t>
      </w:r>
      <w:r w:rsidRPr="00B1631F">
        <w:rPr>
          <w:rFonts w:hint="eastAsia"/>
          <w:b/>
        </w:rPr>
        <w:t>署允當協同衛福部食藥</w:t>
      </w:r>
      <w:r w:rsidRPr="009913AA">
        <w:rPr>
          <w:rFonts w:hint="eastAsia"/>
          <w:b/>
          <w:color w:val="000000"/>
        </w:rPr>
        <w:t>署</w:t>
      </w:r>
      <w:r w:rsidRPr="00B1631F">
        <w:rPr>
          <w:rFonts w:hint="eastAsia"/>
          <w:b/>
        </w:rPr>
        <w:t>確依雙方業務</w:t>
      </w:r>
      <w:r>
        <w:rPr>
          <w:rFonts w:hint="eastAsia"/>
          <w:b/>
        </w:rPr>
        <w:t>實際需求</w:t>
      </w:r>
      <w:r w:rsidRPr="00B1631F">
        <w:rPr>
          <w:rFonts w:hint="eastAsia"/>
          <w:b/>
        </w:rPr>
        <w:t>，加強</w:t>
      </w:r>
      <w:r>
        <w:rPr>
          <w:rFonts w:hint="eastAsia"/>
          <w:b/>
        </w:rPr>
        <w:t>彼此密切</w:t>
      </w:r>
      <w:r w:rsidRPr="00B1631F">
        <w:rPr>
          <w:rFonts w:hint="eastAsia"/>
          <w:b/>
        </w:rPr>
        <w:t>聯繫</w:t>
      </w:r>
      <w:r>
        <w:rPr>
          <w:rFonts w:hint="eastAsia"/>
          <w:b/>
        </w:rPr>
        <w:t>與相互支援</w:t>
      </w:r>
      <w:r w:rsidRPr="00B1631F">
        <w:rPr>
          <w:rFonts w:hint="eastAsia"/>
          <w:b/>
        </w:rPr>
        <w:t>，並落實執行</w:t>
      </w:r>
      <w:r w:rsidRPr="00950BC0">
        <w:rPr>
          <w:rFonts w:hint="eastAsia"/>
          <w:b/>
        </w:rPr>
        <w:t>籠統化學品及不明藥物之</w:t>
      </w:r>
      <w:r>
        <w:rPr>
          <w:rFonts w:hint="eastAsia"/>
          <w:b/>
        </w:rPr>
        <w:t>抽驗與</w:t>
      </w:r>
      <w:r w:rsidRPr="00950BC0">
        <w:rPr>
          <w:rFonts w:hint="eastAsia"/>
          <w:b/>
        </w:rPr>
        <w:t>貨名確認</w:t>
      </w:r>
      <w:r>
        <w:rPr>
          <w:rFonts w:hint="eastAsia"/>
          <w:b/>
        </w:rPr>
        <w:t>工作</w:t>
      </w:r>
      <w:r w:rsidRPr="00950BC0">
        <w:rPr>
          <w:rFonts w:hint="eastAsia"/>
          <w:b/>
        </w:rPr>
        <w:t>，</w:t>
      </w:r>
      <w:r>
        <w:rPr>
          <w:rFonts w:hint="eastAsia"/>
          <w:b/>
          <w:color w:val="000000"/>
        </w:rPr>
        <w:t>以防杜非法</w:t>
      </w:r>
      <w:r w:rsidRPr="00950BC0">
        <w:rPr>
          <w:rFonts w:hint="eastAsia"/>
          <w:b/>
        </w:rPr>
        <w:t>藥物</w:t>
      </w:r>
      <w:r w:rsidRPr="00533E52">
        <w:rPr>
          <w:rFonts w:hint="eastAsia"/>
          <w:b/>
        </w:rPr>
        <w:t>蒙混進口</w:t>
      </w:r>
      <w:r>
        <w:rPr>
          <w:rFonts w:hint="eastAsia"/>
          <w:b/>
          <w:color w:val="000000"/>
        </w:rPr>
        <w:t>，危害國人健康：</w:t>
      </w:r>
    </w:p>
    <w:p w:rsidR="00662170" w:rsidRDefault="00662170" w:rsidP="00662170">
      <w:pPr>
        <w:pStyle w:val="3"/>
        <w:ind w:left="1360" w:hanging="680"/>
      </w:pPr>
      <w:r>
        <w:rPr>
          <w:rFonts w:hint="eastAsia"/>
        </w:rPr>
        <w:t>本院根據</w:t>
      </w:r>
      <w:r w:rsidRPr="00FF56FF">
        <w:rPr>
          <w:rFonts w:hint="eastAsia"/>
        </w:rPr>
        <w:t>新北地檢署之起訴書載明</w:t>
      </w:r>
      <w:r>
        <w:rPr>
          <w:rFonts w:hint="eastAsia"/>
        </w:rPr>
        <w:t>事項</w:t>
      </w:r>
      <w:r w:rsidRPr="00FF56FF">
        <w:rPr>
          <w:rFonts w:hint="eastAsia"/>
        </w:rPr>
        <w:t>，</w:t>
      </w:r>
      <w:r>
        <w:rPr>
          <w:rFonts w:hint="eastAsia"/>
        </w:rPr>
        <w:t>彙整為</w:t>
      </w:r>
      <w:r w:rsidRPr="00216256">
        <w:rPr>
          <w:rFonts w:hint="eastAsia"/>
        </w:rPr>
        <w:t>本案</w:t>
      </w:r>
      <w:r w:rsidR="00604018">
        <w:rPr>
          <w:rFonts w:hint="eastAsia"/>
        </w:rPr>
        <w:t>偽藥集團成員</w:t>
      </w:r>
      <w:r w:rsidRPr="00216256">
        <w:rPr>
          <w:rFonts w:hint="eastAsia"/>
        </w:rPr>
        <w:t>透過郵包蒙混進口大陸地區藥品原料粉末一覽表</w:t>
      </w:r>
      <w:r>
        <w:rPr>
          <w:rFonts w:hint="eastAsia"/>
        </w:rPr>
        <w:t>(如附表2)，可發現下列事實：</w:t>
      </w:r>
    </w:p>
    <w:p w:rsidR="00662170" w:rsidRDefault="00662170" w:rsidP="00662170">
      <w:pPr>
        <w:pStyle w:val="4"/>
        <w:ind w:left="1700" w:hanging="680"/>
      </w:pPr>
      <w:r w:rsidRPr="00216256">
        <w:rPr>
          <w:rFonts w:hint="eastAsia"/>
        </w:rPr>
        <w:t>本案</w:t>
      </w:r>
      <w:r w:rsidR="00604018">
        <w:rPr>
          <w:rFonts w:hint="eastAsia"/>
        </w:rPr>
        <w:t>偽藥集團成員</w:t>
      </w:r>
      <w:r w:rsidRPr="00216256">
        <w:rPr>
          <w:rFonts w:hint="eastAsia"/>
        </w:rPr>
        <w:t>透過郵包蒙混進口大陸地區藥品原料粉末</w:t>
      </w:r>
      <w:r>
        <w:rPr>
          <w:rFonts w:hint="eastAsia"/>
        </w:rPr>
        <w:t>有8種，均未取得衛福部</w:t>
      </w:r>
      <w:r w:rsidRPr="00533E52">
        <w:rPr>
          <w:rFonts w:hint="eastAsia"/>
        </w:rPr>
        <w:t>食藥署</w:t>
      </w:r>
      <w:r>
        <w:rPr>
          <w:rFonts w:hint="eastAsia"/>
        </w:rPr>
        <w:t>核發之藥品輸入許可證。</w:t>
      </w:r>
    </w:p>
    <w:p w:rsidR="00662170" w:rsidRDefault="00662170" w:rsidP="00662170">
      <w:pPr>
        <w:pStyle w:val="5"/>
        <w:ind w:left="2041" w:hanging="680"/>
      </w:pPr>
      <w:r>
        <w:t>Atorvastatin</w:t>
      </w:r>
    </w:p>
    <w:p w:rsidR="00662170" w:rsidRDefault="00662170" w:rsidP="00662170">
      <w:pPr>
        <w:pStyle w:val="5"/>
        <w:ind w:left="2041" w:hanging="680"/>
      </w:pPr>
      <w:r>
        <w:t>Simvastatin</w:t>
      </w:r>
    </w:p>
    <w:p w:rsidR="00662170" w:rsidRDefault="00662170" w:rsidP="00662170">
      <w:pPr>
        <w:pStyle w:val="5"/>
        <w:ind w:left="2041" w:hanging="680"/>
      </w:pPr>
      <w:r>
        <w:t>Sitagliptin</w:t>
      </w:r>
    </w:p>
    <w:p w:rsidR="00662170" w:rsidRDefault="00662170" w:rsidP="00662170">
      <w:pPr>
        <w:pStyle w:val="5"/>
        <w:ind w:left="2041" w:hanging="680"/>
      </w:pPr>
      <w:r>
        <w:t>Pitavastatin</w:t>
      </w:r>
    </w:p>
    <w:p w:rsidR="00662170" w:rsidRDefault="00662170" w:rsidP="00662170">
      <w:pPr>
        <w:pStyle w:val="5"/>
        <w:ind w:left="2041" w:hanging="680"/>
      </w:pPr>
      <w:r>
        <w:t>Azithromycin</w:t>
      </w:r>
    </w:p>
    <w:p w:rsidR="00662170" w:rsidRDefault="00662170" w:rsidP="00662170">
      <w:pPr>
        <w:pStyle w:val="5"/>
        <w:ind w:left="2041" w:hanging="680"/>
      </w:pPr>
      <w:r>
        <w:t>Lidocaine</w:t>
      </w:r>
      <w:r>
        <w:rPr>
          <w:rFonts w:hint="eastAsia"/>
        </w:rPr>
        <w:t>(供製造利皮多乳膏、麻舒痛乳膏使用)</w:t>
      </w:r>
    </w:p>
    <w:p w:rsidR="00662170" w:rsidRDefault="00662170" w:rsidP="00662170">
      <w:pPr>
        <w:pStyle w:val="5"/>
        <w:ind w:left="2041" w:hanging="680"/>
      </w:pPr>
      <w:r>
        <w:t>Sildenafil</w:t>
      </w:r>
    </w:p>
    <w:p w:rsidR="00662170" w:rsidRDefault="00662170" w:rsidP="00662170">
      <w:pPr>
        <w:pStyle w:val="5"/>
        <w:ind w:left="2041" w:hanging="680"/>
      </w:pPr>
      <w:r>
        <w:lastRenderedPageBreak/>
        <w:t>Tadalafil</w:t>
      </w:r>
    </w:p>
    <w:p w:rsidR="00662170" w:rsidRDefault="00662170" w:rsidP="00662170">
      <w:pPr>
        <w:pStyle w:val="4"/>
        <w:ind w:left="1700" w:hanging="680"/>
      </w:pPr>
      <w:r>
        <w:rPr>
          <w:rFonts w:hint="eastAsia"/>
        </w:rPr>
        <w:t>上述8種</w:t>
      </w:r>
      <w:r w:rsidRPr="00216256">
        <w:rPr>
          <w:rFonts w:hint="eastAsia"/>
        </w:rPr>
        <w:t>藥品原料粉末</w:t>
      </w:r>
      <w:r>
        <w:rPr>
          <w:rFonts w:hint="eastAsia"/>
        </w:rPr>
        <w:t>之來源係</w:t>
      </w:r>
      <w:r w:rsidRPr="00FF56FF">
        <w:rPr>
          <w:rFonts w:hint="eastAsia"/>
        </w:rPr>
        <w:t>由</w:t>
      </w:r>
      <w:r>
        <w:rPr>
          <w:rFonts w:hint="eastAsia"/>
        </w:rPr>
        <w:t>本案</w:t>
      </w:r>
      <w:r w:rsidR="00604018">
        <w:rPr>
          <w:rFonts w:hint="eastAsia"/>
        </w:rPr>
        <w:t>偽藥集團</w:t>
      </w:r>
      <w:r w:rsidR="00393FBF">
        <w:rPr>
          <w:rFonts w:hint="eastAsia"/>
        </w:rPr>
        <w:t>主謀</w:t>
      </w:r>
      <w:r w:rsidR="00702D0B" w:rsidRPr="003A404E">
        <w:rPr>
          <w:rFonts w:hint="eastAsia"/>
        </w:rPr>
        <w:t>潘</w:t>
      </w:r>
      <w:r w:rsidR="00393FBF">
        <w:rPr>
          <w:rFonts w:hint="eastAsia"/>
        </w:rPr>
        <w:t>某</w:t>
      </w:r>
      <w:r w:rsidRPr="00FF56FF">
        <w:rPr>
          <w:rFonts w:hint="eastAsia"/>
        </w:rPr>
        <w:t>陸續委託真實姓名年籍不詳之大陸地區友人「張麗紅」，在大陸地區收購</w:t>
      </w:r>
      <w:r>
        <w:rPr>
          <w:rFonts w:hint="eastAsia"/>
        </w:rPr>
        <w:t>後，再</w:t>
      </w:r>
      <w:r w:rsidRPr="00FF56FF">
        <w:rPr>
          <w:rFonts w:hint="eastAsia"/>
        </w:rPr>
        <w:t>寄送</w:t>
      </w:r>
      <w:r>
        <w:rPr>
          <w:rFonts w:hint="eastAsia"/>
        </w:rPr>
        <w:t>台灣。</w:t>
      </w:r>
    </w:p>
    <w:p w:rsidR="00393FBF" w:rsidRDefault="00393FBF" w:rsidP="00662170">
      <w:pPr>
        <w:pStyle w:val="4"/>
        <w:ind w:left="1700" w:hanging="680"/>
      </w:pPr>
      <w:r>
        <w:rPr>
          <w:rFonts w:hint="eastAsia"/>
        </w:rPr>
        <w:t>上述8種</w:t>
      </w:r>
      <w:r w:rsidRPr="00216256">
        <w:rPr>
          <w:rFonts w:hint="eastAsia"/>
        </w:rPr>
        <w:t>藥品原料粉末</w:t>
      </w:r>
      <w:r>
        <w:rPr>
          <w:rFonts w:hint="eastAsia"/>
        </w:rPr>
        <w:t>係於104年12月至106年3月期間，分別</w:t>
      </w:r>
      <w:r w:rsidRPr="00FF56FF">
        <w:rPr>
          <w:rFonts w:hint="eastAsia"/>
        </w:rPr>
        <w:t>自大陸地區寄送至址設新北市汐止區之昱誠實業有限公司</w:t>
      </w:r>
      <w:r>
        <w:rPr>
          <w:rFonts w:hint="eastAsia"/>
        </w:rPr>
        <w:t>(負責人為潘某)</w:t>
      </w:r>
      <w:r w:rsidRPr="00FA04D3">
        <w:rPr>
          <w:rFonts w:hint="eastAsia"/>
        </w:rPr>
        <w:t xml:space="preserve"> </w:t>
      </w:r>
      <w:r>
        <w:rPr>
          <w:rFonts w:hint="eastAsia"/>
        </w:rPr>
        <w:t>共10次，總重量超過331公斤。</w:t>
      </w:r>
    </w:p>
    <w:p w:rsidR="00662170" w:rsidRDefault="00662170" w:rsidP="00662170">
      <w:pPr>
        <w:pStyle w:val="3"/>
        <w:ind w:left="1360" w:hanging="680"/>
      </w:pPr>
      <w:r>
        <w:rPr>
          <w:rFonts w:hint="eastAsia"/>
        </w:rPr>
        <w:t>查</w:t>
      </w:r>
      <w:r w:rsidRPr="002A2409">
        <w:rPr>
          <w:rFonts w:hint="eastAsia"/>
        </w:rPr>
        <w:t>食藥署</w:t>
      </w:r>
      <w:r>
        <w:rPr>
          <w:rFonts w:hint="eastAsia"/>
        </w:rPr>
        <w:t>吳署長率員於106年4月17日就本案雙方應行協調辦理事項拜會</w:t>
      </w:r>
      <w:r w:rsidRPr="00EE0284">
        <w:rPr>
          <w:rFonts w:hint="eastAsia"/>
        </w:rPr>
        <w:t>關務署</w:t>
      </w:r>
      <w:r>
        <w:rPr>
          <w:rFonts w:hint="eastAsia"/>
        </w:rPr>
        <w:t>廖署長等業務主管人員，其</w:t>
      </w:r>
      <w:r w:rsidRPr="002A2409">
        <w:rPr>
          <w:rFonts w:hint="eastAsia"/>
        </w:rPr>
        <w:t>會談</w:t>
      </w:r>
      <w:r>
        <w:rPr>
          <w:rFonts w:hint="eastAsia"/>
        </w:rPr>
        <w:t>紀要，略以：</w:t>
      </w:r>
    </w:p>
    <w:p w:rsidR="00662170" w:rsidRDefault="00662170" w:rsidP="00662170">
      <w:pPr>
        <w:pStyle w:val="4"/>
        <w:ind w:left="1700" w:hanging="680"/>
      </w:pPr>
      <w:r>
        <w:rPr>
          <w:rFonts w:hint="eastAsia"/>
        </w:rPr>
        <w:t>有關食藥署函請加強邊境查緝不法藥用及食用原料進口案，關務署已函請各關加強辦理。</w:t>
      </w:r>
    </w:p>
    <w:p w:rsidR="00662170" w:rsidRDefault="00662170" w:rsidP="00662170">
      <w:pPr>
        <w:pStyle w:val="4"/>
        <w:ind w:left="1700" w:hanging="680"/>
      </w:pPr>
      <w:r>
        <w:rPr>
          <w:rFonts w:hint="eastAsia"/>
        </w:rPr>
        <w:t>以快遞、郵包等方式進口貨物通</w:t>
      </w:r>
      <w:r w:rsidR="000D17A5">
        <w:rPr>
          <w:rFonts w:hint="eastAsia"/>
        </w:rPr>
        <w:t>關</w:t>
      </w:r>
      <w:r>
        <w:rPr>
          <w:rFonts w:hint="eastAsia"/>
        </w:rPr>
        <w:t>，海關實施全面X光儀檢查驗，尤其針對申報籠統化學品或不明粉末形態貨物更為關務人員查驗重點，發現異常者，關員均確定是否為毒品、藥物、農藥及環境用藥等。</w:t>
      </w:r>
    </w:p>
    <w:p w:rsidR="00662170" w:rsidRDefault="00662170" w:rsidP="00662170">
      <w:pPr>
        <w:pStyle w:val="4"/>
        <w:ind w:left="1700" w:hanging="680"/>
      </w:pPr>
      <w:r>
        <w:rPr>
          <w:rFonts w:hint="eastAsia"/>
        </w:rPr>
        <w:t>食藥署錄案違規業者，或境內查核發現使用不明進口原料等違規業者，建請及時透過海關辦理與簽審機關已放行異常案件通報作業機制， 通報</w:t>
      </w:r>
      <w:r w:rsidRPr="00D50045">
        <w:rPr>
          <w:rFonts w:hint="eastAsia"/>
        </w:rPr>
        <w:t>關務</w:t>
      </w:r>
      <w:r>
        <w:rPr>
          <w:rFonts w:hint="eastAsia"/>
        </w:rPr>
        <w:t>署，以利海關配合加強查緝。</w:t>
      </w:r>
    </w:p>
    <w:p w:rsidR="00662170" w:rsidRDefault="00662170" w:rsidP="00662170">
      <w:pPr>
        <w:pStyle w:val="4"/>
        <w:ind w:left="1700" w:hanging="680"/>
      </w:pPr>
      <w:r>
        <w:rPr>
          <w:rFonts w:hint="eastAsia"/>
        </w:rPr>
        <w:t>為確認籠統化學品及不明藥物之貨名，請食藥署能免費鑑定。</w:t>
      </w:r>
    </w:p>
    <w:p w:rsidR="00662170" w:rsidRDefault="00662170" w:rsidP="00662170">
      <w:pPr>
        <w:pStyle w:val="3"/>
        <w:ind w:left="1360" w:hanging="680"/>
      </w:pPr>
      <w:r>
        <w:rPr>
          <w:rFonts w:hint="eastAsia"/>
        </w:rPr>
        <w:t>又查</w:t>
      </w:r>
      <w:r w:rsidRPr="00D50045">
        <w:rPr>
          <w:rFonts w:hint="eastAsia"/>
        </w:rPr>
        <w:t>關務署</w:t>
      </w:r>
      <w:r>
        <w:rPr>
          <w:rFonts w:hint="eastAsia"/>
        </w:rPr>
        <w:t>目前執行查驗或抽驗發現來貨為不明粉末時，係採會同快遞業者(快遞)或郵方人員(郵包)開箱查驗，並使用煙毒試劑及拉曼光譜檢測儀測試有無毒品或管制藥品反應。而有關籠統不明藥物貨名之確認工作，有賴食藥署之相關儀器設備與專業人才進行化驗鑑定。是以，基於</w:t>
      </w:r>
      <w:r w:rsidRPr="00627196">
        <w:rPr>
          <w:rFonts w:hint="eastAsia"/>
        </w:rPr>
        <w:t>雙方業務</w:t>
      </w:r>
      <w:r>
        <w:rPr>
          <w:rFonts w:hint="eastAsia"/>
        </w:rPr>
        <w:t>彼此合作</w:t>
      </w:r>
      <w:r>
        <w:rPr>
          <w:rFonts w:hint="eastAsia"/>
        </w:rPr>
        <w:lastRenderedPageBreak/>
        <w:t>、資源共享之理念，辦理前述化驗鑑定工作是否收費問題，宜請食藥署早日定奪，俾免關務人員囿於「</w:t>
      </w:r>
      <w:r w:rsidR="00F25DFA">
        <w:rPr>
          <w:rFonts w:hint="eastAsia"/>
        </w:rPr>
        <w:t>化驗鑑定</w:t>
      </w:r>
      <w:r>
        <w:rPr>
          <w:rFonts w:hint="eastAsia"/>
        </w:rPr>
        <w:t>經費支付問題」，而成為加強執行上開工作時之踟躕障礙。</w:t>
      </w:r>
    </w:p>
    <w:p w:rsidR="00662170" w:rsidRPr="00662170" w:rsidRDefault="00662170" w:rsidP="00662170">
      <w:pPr>
        <w:pStyle w:val="3"/>
        <w:ind w:left="1360" w:hanging="680"/>
      </w:pPr>
      <w:r>
        <w:rPr>
          <w:rFonts w:hint="eastAsia"/>
        </w:rPr>
        <w:t>質言之，</w:t>
      </w:r>
      <w:r w:rsidRPr="00627196">
        <w:rPr>
          <w:rFonts w:hint="eastAsia"/>
        </w:rPr>
        <w:t>關務署允當協同食藥署確依</w:t>
      </w:r>
      <w:r>
        <w:rPr>
          <w:rFonts w:hint="eastAsia"/>
        </w:rPr>
        <w:t>上開</w:t>
      </w:r>
      <w:r w:rsidRPr="00627196">
        <w:rPr>
          <w:rFonts w:hint="eastAsia"/>
        </w:rPr>
        <w:t>雙方業務實際需求，加強彼此密切聯繫與相互支援，並落實執行籠統化學品及不明藥物之抽驗與貨名確認工作，以防杜非法藥物蒙混進口，危害國人健康</w:t>
      </w:r>
      <w:r>
        <w:rPr>
          <w:rFonts w:hint="eastAsia"/>
        </w:rPr>
        <w:t>。況且</w:t>
      </w:r>
      <w:r w:rsidRPr="00D50045">
        <w:rPr>
          <w:rFonts w:hint="eastAsia"/>
        </w:rPr>
        <w:t>，</w:t>
      </w:r>
      <w:r w:rsidR="00F25DFA">
        <w:rPr>
          <w:rFonts w:hint="eastAsia"/>
        </w:rPr>
        <w:t>透過</w:t>
      </w:r>
      <w:r w:rsidRPr="00627196">
        <w:rPr>
          <w:rFonts w:hint="eastAsia"/>
        </w:rPr>
        <w:t>關務署</w:t>
      </w:r>
      <w:r>
        <w:rPr>
          <w:rFonts w:hint="eastAsia"/>
        </w:rPr>
        <w:t>及</w:t>
      </w:r>
      <w:r w:rsidRPr="00627196">
        <w:rPr>
          <w:rFonts w:hint="eastAsia"/>
        </w:rPr>
        <w:t>食藥署</w:t>
      </w:r>
      <w:r>
        <w:rPr>
          <w:rFonts w:hint="eastAsia"/>
        </w:rPr>
        <w:t>雙方緊密合作，簡化行政流程，更可</w:t>
      </w:r>
      <w:r w:rsidR="00393FBF">
        <w:rPr>
          <w:rFonts w:hint="eastAsia"/>
        </w:rPr>
        <w:t>互蒙其利</w:t>
      </w:r>
      <w:r>
        <w:rPr>
          <w:rFonts w:hint="eastAsia"/>
        </w:rPr>
        <w:t>提供優質服務，以加速貨物通關及提升行政效能。</w:t>
      </w:r>
    </w:p>
    <w:p w:rsidR="00EE0284" w:rsidRPr="00EE0284" w:rsidRDefault="00EE0284" w:rsidP="00B1631F">
      <w:pPr>
        <w:pStyle w:val="2"/>
      </w:pPr>
      <w:r w:rsidRPr="00B1631F">
        <w:rPr>
          <w:rFonts w:hint="eastAsia"/>
          <w:b/>
        </w:rPr>
        <w:t>財政部關務署</w:t>
      </w:r>
      <w:r w:rsidR="00FB1331">
        <w:rPr>
          <w:rFonts w:hint="eastAsia"/>
          <w:b/>
        </w:rPr>
        <w:t>應</w:t>
      </w:r>
      <w:r w:rsidR="00D91A93">
        <w:rPr>
          <w:rFonts w:hint="eastAsia"/>
          <w:b/>
        </w:rPr>
        <w:t>正視本案</w:t>
      </w:r>
      <w:r w:rsidR="00B1631F" w:rsidRPr="00B1631F">
        <w:rPr>
          <w:rFonts w:hint="eastAsia"/>
          <w:b/>
        </w:rPr>
        <w:t>有關偽藥</w:t>
      </w:r>
      <w:r w:rsidR="00D91A93" w:rsidRPr="00B1631F">
        <w:rPr>
          <w:rFonts w:hint="eastAsia"/>
          <w:b/>
        </w:rPr>
        <w:t>原料藥</w:t>
      </w:r>
      <w:r w:rsidR="00D91A93">
        <w:rPr>
          <w:rFonts w:hint="eastAsia"/>
          <w:b/>
        </w:rPr>
        <w:t>係多次</w:t>
      </w:r>
      <w:r w:rsidR="00D91A93" w:rsidRPr="00B1631F">
        <w:rPr>
          <w:rFonts w:hint="eastAsia"/>
          <w:b/>
        </w:rPr>
        <w:t>透過快遞、郵包等途徑</w:t>
      </w:r>
      <w:r w:rsidR="00D91A93">
        <w:rPr>
          <w:rFonts w:hint="eastAsia"/>
          <w:b/>
        </w:rPr>
        <w:t>蒙混進口</w:t>
      </w:r>
      <w:r w:rsidR="00B1631F" w:rsidRPr="00B1631F">
        <w:rPr>
          <w:rFonts w:hint="eastAsia"/>
          <w:b/>
        </w:rPr>
        <w:t>事件，</w:t>
      </w:r>
      <w:r w:rsidR="00BA30EE">
        <w:rPr>
          <w:rFonts w:hint="eastAsia"/>
          <w:b/>
        </w:rPr>
        <w:t>且先前</w:t>
      </w:r>
      <w:r w:rsidR="00BA30EE" w:rsidRPr="00AB1791">
        <w:rPr>
          <w:rFonts w:hint="eastAsia"/>
          <w:b/>
          <w:color w:val="000000"/>
        </w:rPr>
        <w:t>抽驗申報籠統化學品或不明粉末形態貨物</w:t>
      </w:r>
      <w:r w:rsidR="00BA30EE">
        <w:rPr>
          <w:rFonts w:hint="eastAsia"/>
          <w:b/>
          <w:color w:val="000000"/>
        </w:rPr>
        <w:t>之</w:t>
      </w:r>
      <w:r w:rsidR="00793C49">
        <w:rPr>
          <w:rFonts w:hint="eastAsia"/>
          <w:b/>
          <w:color w:val="000000"/>
        </w:rPr>
        <w:t>統計數據呈現</w:t>
      </w:r>
      <w:r w:rsidR="00BA30EE">
        <w:rPr>
          <w:rFonts w:hint="eastAsia"/>
          <w:b/>
          <w:color w:val="000000"/>
        </w:rPr>
        <w:t>異常比率偏高</w:t>
      </w:r>
      <w:r w:rsidR="00793C49">
        <w:rPr>
          <w:rFonts w:hint="eastAsia"/>
          <w:b/>
          <w:color w:val="000000"/>
        </w:rPr>
        <w:t>警訊</w:t>
      </w:r>
      <w:r w:rsidR="00D74A76">
        <w:rPr>
          <w:rFonts w:hint="eastAsia"/>
          <w:b/>
          <w:color w:val="000000"/>
        </w:rPr>
        <w:t>；</w:t>
      </w:r>
      <w:r w:rsidR="00FB1331">
        <w:rPr>
          <w:rFonts w:hint="eastAsia"/>
          <w:b/>
          <w:color w:val="000000"/>
        </w:rPr>
        <w:t>允宜</w:t>
      </w:r>
      <w:r w:rsidR="00BA30EE">
        <w:rPr>
          <w:rFonts w:hint="eastAsia"/>
          <w:b/>
        </w:rPr>
        <w:t>研議更</w:t>
      </w:r>
      <w:r w:rsidR="00793C49">
        <w:rPr>
          <w:rFonts w:hint="eastAsia"/>
          <w:b/>
        </w:rPr>
        <w:t>為</w:t>
      </w:r>
      <w:r w:rsidR="00BA30EE">
        <w:rPr>
          <w:rFonts w:hint="eastAsia"/>
          <w:b/>
        </w:rPr>
        <w:t>多元綿密有效之</w:t>
      </w:r>
      <w:r w:rsidR="00B1631F" w:rsidRPr="00B1631F">
        <w:rPr>
          <w:rFonts w:hint="eastAsia"/>
          <w:b/>
        </w:rPr>
        <w:t>加強</w:t>
      </w:r>
      <w:r w:rsidR="00BA30EE" w:rsidRPr="00B1631F">
        <w:rPr>
          <w:rFonts w:hint="eastAsia"/>
          <w:b/>
        </w:rPr>
        <w:t>邊境</w:t>
      </w:r>
      <w:r w:rsidR="00C179FA">
        <w:rPr>
          <w:rFonts w:hint="eastAsia"/>
          <w:b/>
        </w:rPr>
        <w:t>毒品、藥品</w:t>
      </w:r>
      <w:r w:rsidR="00B1631F" w:rsidRPr="00B1631F">
        <w:rPr>
          <w:rFonts w:hint="eastAsia"/>
          <w:b/>
        </w:rPr>
        <w:t>查緝</w:t>
      </w:r>
      <w:r w:rsidR="00D91A93">
        <w:rPr>
          <w:rFonts w:hint="eastAsia"/>
          <w:b/>
        </w:rPr>
        <w:t>措施</w:t>
      </w:r>
      <w:r w:rsidR="00B1631F" w:rsidRPr="00B1631F">
        <w:rPr>
          <w:rFonts w:hint="eastAsia"/>
          <w:b/>
        </w:rPr>
        <w:t>，以</w:t>
      </w:r>
      <w:r w:rsidR="00793C49">
        <w:rPr>
          <w:rFonts w:hint="eastAsia"/>
          <w:b/>
        </w:rPr>
        <w:t>善盡管制</w:t>
      </w:r>
      <w:r w:rsidR="00C179FA">
        <w:rPr>
          <w:rFonts w:hint="eastAsia"/>
          <w:b/>
        </w:rPr>
        <w:t>把關</w:t>
      </w:r>
      <w:r w:rsidR="00793C49">
        <w:rPr>
          <w:rFonts w:hint="eastAsia"/>
          <w:b/>
        </w:rPr>
        <w:t>職責</w:t>
      </w:r>
      <w:r w:rsidR="00B1631F">
        <w:rPr>
          <w:rFonts w:hint="eastAsia"/>
          <w:b/>
        </w:rPr>
        <w:t>：</w:t>
      </w:r>
    </w:p>
    <w:p w:rsidR="00793C49" w:rsidRDefault="00793C49" w:rsidP="00EE0284">
      <w:pPr>
        <w:pStyle w:val="3"/>
        <w:ind w:left="1360" w:hanging="680"/>
      </w:pPr>
      <w:r>
        <w:rPr>
          <w:rFonts w:hint="eastAsia"/>
        </w:rPr>
        <w:t>按海關職司邊境管制，為配合各類貨物主管機關需求，</w:t>
      </w:r>
      <w:r w:rsidR="00F35250">
        <w:rPr>
          <w:rFonts w:hint="eastAsia"/>
        </w:rPr>
        <w:t>必須兼顧確保國稅課</w:t>
      </w:r>
      <w:r w:rsidR="001C447A">
        <w:rPr>
          <w:rFonts w:hint="eastAsia"/>
        </w:rPr>
        <w:t>徵</w:t>
      </w:r>
      <w:r w:rsidR="00F35250">
        <w:rPr>
          <w:rFonts w:hint="eastAsia"/>
        </w:rPr>
        <w:t>、保障民眾食安</w:t>
      </w:r>
      <w:r w:rsidR="002D07C2">
        <w:rPr>
          <w:rFonts w:hint="eastAsia"/>
        </w:rPr>
        <w:t>、防杜違禁藥品輸出入</w:t>
      </w:r>
      <w:r w:rsidR="00F35250">
        <w:rPr>
          <w:rFonts w:hint="eastAsia"/>
        </w:rPr>
        <w:t>與貨物快速通關之多重需求，</w:t>
      </w:r>
      <w:r>
        <w:rPr>
          <w:rFonts w:hint="eastAsia"/>
        </w:rPr>
        <w:t>執行相關進出口管制工作</w:t>
      </w:r>
      <w:r w:rsidR="002D07C2">
        <w:rPr>
          <w:rFonts w:hint="eastAsia"/>
        </w:rPr>
        <w:t>，責無旁貸</w:t>
      </w:r>
      <w:r>
        <w:rPr>
          <w:rFonts w:hint="eastAsia"/>
        </w:rPr>
        <w:t>。</w:t>
      </w:r>
    </w:p>
    <w:p w:rsidR="003339CB" w:rsidRDefault="00FF56FF" w:rsidP="00216256">
      <w:pPr>
        <w:pStyle w:val="3"/>
        <w:ind w:left="1360" w:hanging="680"/>
      </w:pPr>
      <w:r>
        <w:rPr>
          <w:rFonts w:hint="eastAsia"/>
        </w:rPr>
        <w:t>依</w:t>
      </w:r>
      <w:r w:rsidR="003339CB">
        <w:rPr>
          <w:rFonts w:hint="eastAsia"/>
        </w:rPr>
        <w:t>據</w:t>
      </w:r>
      <w:r w:rsidR="003339CB" w:rsidRPr="00FF56FF">
        <w:rPr>
          <w:rFonts w:hint="eastAsia"/>
        </w:rPr>
        <w:t>新北地檢署之起訴書載明，本案乃</w:t>
      </w:r>
      <w:r w:rsidRPr="00FF56FF">
        <w:rPr>
          <w:rFonts w:hint="eastAsia"/>
        </w:rPr>
        <w:t>由</w:t>
      </w:r>
      <w:r w:rsidR="00604018">
        <w:rPr>
          <w:rFonts w:hint="eastAsia"/>
        </w:rPr>
        <w:t>偽藥集團</w:t>
      </w:r>
      <w:r w:rsidR="00AB1C3B">
        <w:rPr>
          <w:rFonts w:hint="eastAsia"/>
        </w:rPr>
        <w:t>主謀</w:t>
      </w:r>
      <w:r w:rsidR="00C77269">
        <w:rPr>
          <w:rFonts w:hint="eastAsia"/>
        </w:rPr>
        <w:t>潘某</w:t>
      </w:r>
      <w:r w:rsidRPr="00FF56FF">
        <w:rPr>
          <w:rFonts w:hint="eastAsia"/>
        </w:rPr>
        <w:t>陸續委託真實姓名年籍不詳之大陸地區友人「張麗紅」，在大陸地區收購3次共90公斤之利普妥之主成</w:t>
      </w:r>
      <w:r w:rsidR="00AB1C3B">
        <w:rPr>
          <w:rFonts w:hint="eastAsia"/>
        </w:rPr>
        <w:t>分</w:t>
      </w:r>
      <w:r w:rsidRPr="00FF56FF">
        <w:rPr>
          <w:rFonts w:hint="eastAsia"/>
        </w:rPr>
        <w:t>原料粉末後，自大陸地區寄送至址設新北市汐止區之昱誠實業有限公司</w:t>
      </w:r>
      <w:r w:rsidR="00AB1C3B">
        <w:rPr>
          <w:rFonts w:hint="eastAsia"/>
        </w:rPr>
        <w:t>(負責人為潘某)</w:t>
      </w:r>
      <w:r w:rsidR="00C77269">
        <w:rPr>
          <w:rFonts w:hint="eastAsia"/>
        </w:rPr>
        <w:t>，嗣後再據以製造</w:t>
      </w:r>
      <w:r w:rsidR="00C77269" w:rsidRPr="007A788F">
        <w:rPr>
          <w:rFonts w:hint="eastAsia"/>
        </w:rPr>
        <w:t>冠脂妥偽藥</w:t>
      </w:r>
      <w:r w:rsidR="00C77269">
        <w:rPr>
          <w:rFonts w:hint="eastAsia"/>
        </w:rPr>
        <w:t>共計</w:t>
      </w:r>
      <w:r w:rsidR="00C77269" w:rsidRPr="00444BA1">
        <w:rPr>
          <w:rFonts w:hint="eastAsia"/>
        </w:rPr>
        <w:t>152,185盒</w:t>
      </w:r>
      <w:r w:rsidR="00C77269">
        <w:rPr>
          <w:rFonts w:hint="eastAsia"/>
        </w:rPr>
        <w:t>，成功販出該偽藥而獲取至少69,273,980元之暴利</w:t>
      </w:r>
      <w:r w:rsidR="00C77269" w:rsidRPr="007A788F">
        <w:rPr>
          <w:rFonts w:hint="eastAsia"/>
        </w:rPr>
        <w:t>。</w:t>
      </w:r>
      <w:r w:rsidR="00C77269">
        <w:rPr>
          <w:rFonts w:hint="eastAsia"/>
        </w:rPr>
        <w:t>而</w:t>
      </w:r>
      <w:r w:rsidR="00C77269" w:rsidRPr="00FF56FF">
        <w:rPr>
          <w:rFonts w:hint="eastAsia"/>
        </w:rPr>
        <w:t>潘</w:t>
      </w:r>
      <w:r w:rsidR="00AB1C3B">
        <w:rPr>
          <w:rFonts w:hint="eastAsia"/>
        </w:rPr>
        <w:t>某亦</w:t>
      </w:r>
      <w:r w:rsidR="00C77269">
        <w:rPr>
          <w:rFonts w:hint="eastAsia"/>
        </w:rPr>
        <w:t>透過上述管道</w:t>
      </w:r>
      <w:r w:rsidR="00C77269" w:rsidRPr="00C77269">
        <w:rPr>
          <w:rFonts w:hint="eastAsia"/>
          <w:color w:val="000000"/>
        </w:rPr>
        <w:t>蒙混進口</w:t>
      </w:r>
      <w:r w:rsidR="00C77269">
        <w:rPr>
          <w:rFonts w:hint="eastAsia"/>
        </w:rPr>
        <w:t>非法取得遭</w:t>
      </w:r>
      <w:r w:rsidR="00AB1C3B">
        <w:rPr>
          <w:rFonts w:hint="eastAsia"/>
        </w:rPr>
        <w:t>該</w:t>
      </w:r>
      <w:r w:rsidR="00604018">
        <w:rPr>
          <w:rFonts w:hint="eastAsia"/>
        </w:rPr>
        <w:t>偽藥集團成員</w:t>
      </w:r>
      <w:r w:rsidR="002D07C2">
        <w:rPr>
          <w:rFonts w:hint="eastAsia"/>
        </w:rPr>
        <w:t>仿冒</w:t>
      </w:r>
      <w:r w:rsidR="00AB1C3B">
        <w:rPr>
          <w:rFonts w:hint="eastAsia"/>
        </w:rPr>
        <w:t>之其他藥品</w:t>
      </w:r>
      <w:r w:rsidR="00AB1C3B" w:rsidRPr="00FF56FF">
        <w:rPr>
          <w:rFonts w:hint="eastAsia"/>
        </w:rPr>
        <w:t>主成</w:t>
      </w:r>
      <w:r w:rsidR="00AB1C3B">
        <w:rPr>
          <w:rFonts w:hint="eastAsia"/>
        </w:rPr>
        <w:t>分</w:t>
      </w:r>
      <w:r w:rsidR="00AB1C3B" w:rsidRPr="00FF56FF">
        <w:rPr>
          <w:rFonts w:hint="eastAsia"/>
        </w:rPr>
        <w:t>原料粉末</w:t>
      </w:r>
      <w:r w:rsidR="00AB1C3B">
        <w:rPr>
          <w:rFonts w:hint="eastAsia"/>
        </w:rPr>
        <w:t>，據以製造其他</w:t>
      </w:r>
      <w:r w:rsidR="00AB1C3B" w:rsidRPr="007A788F">
        <w:rPr>
          <w:rFonts w:hint="eastAsia"/>
        </w:rPr>
        <w:t>偽藥</w:t>
      </w:r>
      <w:r w:rsidR="00AB1C3B">
        <w:rPr>
          <w:rFonts w:hint="eastAsia"/>
        </w:rPr>
        <w:t>，</w:t>
      </w:r>
      <w:r w:rsidR="00216256">
        <w:rPr>
          <w:rFonts w:hint="eastAsia"/>
        </w:rPr>
        <w:t>詳如</w:t>
      </w:r>
      <w:r w:rsidR="00216256" w:rsidRPr="00216256">
        <w:rPr>
          <w:rFonts w:hint="eastAsia"/>
        </w:rPr>
        <w:t>本案</w:t>
      </w:r>
      <w:r w:rsidR="00604018">
        <w:rPr>
          <w:rFonts w:hint="eastAsia"/>
        </w:rPr>
        <w:t>偽藥集團成員</w:t>
      </w:r>
      <w:r w:rsidR="00216256" w:rsidRPr="00216256">
        <w:rPr>
          <w:rFonts w:hint="eastAsia"/>
        </w:rPr>
        <w:t>透過郵包蒙混進</w:t>
      </w:r>
      <w:r w:rsidR="00216256" w:rsidRPr="00216256">
        <w:rPr>
          <w:rFonts w:hint="eastAsia"/>
        </w:rPr>
        <w:lastRenderedPageBreak/>
        <w:t>口大陸地區藥品原料粉末一覽表</w:t>
      </w:r>
      <w:r w:rsidR="0032646C">
        <w:rPr>
          <w:rFonts w:hint="eastAsia"/>
        </w:rPr>
        <w:t>(附表2)，可見</w:t>
      </w:r>
      <w:r w:rsidR="0032646C" w:rsidRPr="00EE0284">
        <w:rPr>
          <w:rFonts w:hint="eastAsia"/>
        </w:rPr>
        <w:t>關務署</w:t>
      </w:r>
      <w:r w:rsidR="0032646C">
        <w:rPr>
          <w:rFonts w:hint="eastAsia"/>
        </w:rPr>
        <w:t>在邊境查緝不法藥用及食用原料進口方面還有</w:t>
      </w:r>
      <w:r w:rsidR="0065610B">
        <w:rPr>
          <w:rFonts w:hint="eastAsia"/>
        </w:rPr>
        <w:t>諸</w:t>
      </w:r>
      <w:r w:rsidR="00446A1B">
        <w:rPr>
          <w:rFonts w:hint="eastAsia"/>
        </w:rPr>
        <w:t>多</w:t>
      </w:r>
      <w:r w:rsidR="0032646C">
        <w:rPr>
          <w:rFonts w:hint="eastAsia"/>
        </w:rPr>
        <w:t>「</w:t>
      </w:r>
      <w:r w:rsidR="0065610B">
        <w:rPr>
          <w:rFonts w:hint="eastAsia"/>
        </w:rPr>
        <w:t>漏</w:t>
      </w:r>
      <w:r w:rsidR="0032646C">
        <w:rPr>
          <w:rFonts w:hint="eastAsia"/>
        </w:rPr>
        <w:t>網之魚」</w:t>
      </w:r>
      <w:r w:rsidR="0065610B">
        <w:rPr>
          <w:rFonts w:hint="eastAsia"/>
        </w:rPr>
        <w:t>未被緝獲</w:t>
      </w:r>
      <w:r w:rsidR="0032646C">
        <w:rPr>
          <w:rFonts w:hint="eastAsia"/>
        </w:rPr>
        <w:t>，</w:t>
      </w:r>
      <w:r w:rsidR="0065610B" w:rsidRPr="00EE0284">
        <w:rPr>
          <w:rFonts w:hint="eastAsia"/>
        </w:rPr>
        <w:t>關務</w:t>
      </w:r>
      <w:r w:rsidR="0065610B">
        <w:rPr>
          <w:rFonts w:hint="eastAsia"/>
        </w:rPr>
        <w:t>人員未來執行查緝工作</w:t>
      </w:r>
      <w:r w:rsidR="00FB1331">
        <w:rPr>
          <w:rFonts w:hint="eastAsia"/>
        </w:rPr>
        <w:t>確</w:t>
      </w:r>
      <w:r w:rsidR="0032646C">
        <w:rPr>
          <w:rFonts w:hint="eastAsia"/>
        </w:rPr>
        <w:t>有</w:t>
      </w:r>
      <w:r w:rsidR="00446A1B">
        <w:rPr>
          <w:rFonts w:hint="eastAsia"/>
        </w:rPr>
        <w:t>檢討</w:t>
      </w:r>
      <w:r w:rsidR="0065610B">
        <w:rPr>
          <w:rFonts w:hint="eastAsia"/>
        </w:rPr>
        <w:t>精</w:t>
      </w:r>
      <w:r w:rsidR="00446A1B">
        <w:rPr>
          <w:rFonts w:hint="eastAsia"/>
        </w:rPr>
        <w:t>進之空間</w:t>
      </w:r>
      <w:r w:rsidRPr="00FF56FF">
        <w:rPr>
          <w:rFonts w:hint="eastAsia"/>
        </w:rPr>
        <w:t>。</w:t>
      </w:r>
    </w:p>
    <w:p w:rsidR="00793C49" w:rsidRDefault="00446A1B" w:rsidP="00793C49">
      <w:pPr>
        <w:pStyle w:val="3"/>
        <w:ind w:left="1360" w:hanging="680"/>
      </w:pPr>
      <w:r>
        <w:rPr>
          <w:rFonts w:hint="eastAsia"/>
        </w:rPr>
        <w:t>又</w:t>
      </w:r>
      <w:r w:rsidR="00793C49">
        <w:rPr>
          <w:rFonts w:hint="eastAsia"/>
        </w:rPr>
        <w:t>查</w:t>
      </w:r>
      <w:r w:rsidRPr="00EE0284">
        <w:rPr>
          <w:rFonts w:hint="eastAsia"/>
        </w:rPr>
        <w:t>關務署</w:t>
      </w:r>
      <w:r>
        <w:rPr>
          <w:rFonts w:hint="eastAsia"/>
        </w:rPr>
        <w:t>提供之</w:t>
      </w:r>
      <w:r w:rsidR="00793C49">
        <w:rPr>
          <w:rFonts w:hint="eastAsia"/>
        </w:rPr>
        <w:t>「海關103</w:t>
      </w:r>
      <w:r>
        <w:rPr>
          <w:rFonts w:hint="eastAsia"/>
        </w:rPr>
        <w:t>年</w:t>
      </w:r>
      <w:r w:rsidR="00793C49">
        <w:rPr>
          <w:rFonts w:hint="eastAsia"/>
        </w:rPr>
        <w:t>至105年抽驗申報籠統化學品或不明粉末形態貨物清表」（如附表</w:t>
      </w:r>
      <w:r w:rsidR="0042653F">
        <w:rPr>
          <w:rFonts w:hint="eastAsia"/>
        </w:rPr>
        <w:t>3</w:t>
      </w:r>
      <w:r w:rsidR="00793C49">
        <w:rPr>
          <w:rFonts w:hint="eastAsia"/>
        </w:rPr>
        <w:t>）</w:t>
      </w:r>
      <w:r>
        <w:rPr>
          <w:rFonts w:hint="eastAsia"/>
        </w:rPr>
        <w:t>顯示，其異常比率明顯偏高</w:t>
      </w:r>
      <w:r w:rsidR="005F5D97">
        <w:rPr>
          <w:rFonts w:hint="eastAsia"/>
        </w:rPr>
        <w:t>，</w:t>
      </w:r>
      <w:r w:rsidR="00D85743">
        <w:rPr>
          <w:rFonts w:hint="eastAsia"/>
        </w:rPr>
        <w:t>尤其查驗結果</w:t>
      </w:r>
      <w:r w:rsidR="00C179FA">
        <w:rPr>
          <w:rFonts w:hint="eastAsia"/>
        </w:rPr>
        <w:t>經</w:t>
      </w:r>
      <w:r w:rsidR="00D85743">
        <w:rPr>
          <w:rFonts w:hint="eastAsia"/>
        </w:rPr>
        <w:t>確認為違規輸入</w:t>
      </w:r>
      <w:r w:rsidR="00C179FA">
        <w:rPr>
          <w:rFonts w:hint="eastAsia"/>
        </w:rPr>
        <w:t>毒品及</w:t>
      </w:r>
      <w:r w:rsidR="00D85743">
        <w:rPr>
          <w:rFonts w:hint="eastAsia"/>
        </w:rPr>
        <w:t>藥品</w:t>
      </w:r>
      <w:r w:rsidR="00505F34">
        <w:rPr>
          <w:rFonts w:hint="eastAsia"/>
        </w:rPr>
        <w:t>原料粉末</w:t>
      </w:r>
      <w:r w:rsidR="00C179FA">
        <w:rPr>
          <w:rFonts w:hint="eastAsia"/>
        </w:rPr>
        <w:t>占其大宗；是以</w:t>
      </w:r>
      <w:r w:rsidR="005F5D97">
        <w:rPr>
          <w:rFonts w:hint="eastAsia"/>
        </w:rPr>
        <w:t>該署實應據以進行風險分析，俾將高風險品項者納為重點查緝之對象。</w:t>
      </w:r>
    </w:p>
    <w:p w:rsidR="00D85743" w:rsidRDefault="00793C49" w:rsidP="00793C49">
      <w:pPr>
        <w:pStyle w:val="4"/>
        <w:ind w:left="1700" w:hanging="680"/>
      </w:pPr>
      <w:r>
        <w:rPr>
          <w:rFonts w:hint="eastAsia"/>
        </w:rPr>
        <w:t>103年抽驗申報籠統化學品或不明粉末形態貨物</w:t>
      </w:r>
      <w:r w:rsidR="005F5D97">
        <w:rPr>
          <w:rFonts w:hint="eastAsia"/>
        </w:rPr>
        <w:t>359批，發現</w:t>
      </w:r>
      <w:r w:rsidR="00D85743">
        <w:rPr>
          <w:rFonts w:hint="eastAsia"/>
        </w:rPr>
        <w:t>異常批數為60批，</w:t>
      </w:r>
      <w:r>
        <w:rPr>
          <w:rFonts w:hint="eastAsia"/>
        </w:rPr>
        <w:t>異常比率為16.7%</w:t>
      </w:r>
      <w:r w:rsidR="00D85743">
        <w:rPr>
          <w:rFonts w:hint="eastAsia"/>
        </w:rPr>
        <w:t>，其中就有</w:t>
      </w:r>
      <w:r w:rsidR="00C179FA">
        <w:rPr>
          <w:rFonts w:hint="eastAsia"/>
        </w:rPr>
        <w:t>41</w:t>
      </w:r>
      <w:r w:rsidR="00D85743">
        <w:rPr>
          <w:rFonts w:hint="eastAsia"/>
        </w:rPr>
        <w:t>批為</w:t>
      </w:r>
      <w:r w:rsidR="00C179FA">
        <w:rPr>
          <w:rFonts w:hint="eastAsia"/>
        </w:rPr>
        <w:t>毒</w:t>
      </w:r>
      <w:r w:rsidR="00D85743">
        <w:rPr>
          <w:rFonts w:hint="eastAsia"/>
        </w:rPr>
        <w:t>品</w:t>
      </w:r>
      <w:r w:rsidR="00505F34">
        <w:rPr>
          <w:rFonts w:hint="eastAsia"/>
        </w:rPr>
        <w:t>原料粉末</w:t>
      </w:r>
      <w:r w:rsidR="00C179FA">
        <w:rPr>
          <w:rFonts w:hint="eastAsia"/>
        </w:rPr>
        <w:t>、14批為藥品</w:t>
      </w:r>
      <w:r w:rsidR="00505F34">
        <w:rPr>
          <w:rFonts w:hint="eastAsia"/>
        </w:rPr>
        <w:t>原料粉末</w:t>
      </w:r>
      <w:r w:rsidR="00D85743">
        <w:rPr>
          <w:rFonts w:hint="eastAsia"/>
        </w:rPr>
        <w:t>。</w:t>
      </w:r>
    </w:p>
    <w:p w:rsidR="00D85743" w:rsidRDefault="00D85743" w:rsidP="00793C49">
      <w:pPr>
        <w:pStyle w:val="4"/>
        <w:ind w:left="1700" w:hanging="680"/>
      </w:pPr>
      <w:r>
        <w:rPr>
          <w:rFonts w:hint="eastAsia"/>
        </w:rPr>
        <w:t>104年抽驗申報籠統化學品或不明粉末形態貨物694批，發現異常批數為82批，異常比率為11.8%，其中就有</w:t>
      </w:r>
      <w:r w:rsidR="00C179FA">
        <w:rPr>
          <w:rFonts w:hint="eastAsia"/>
        </w:rPr>
        <w:t>32批為毒品</w:t>
      </w:r>
      <w:r w:rsidR="00505F34">
        <w:rPr>
          <w:rFonts w:hint="eastAsia"/>
        </w:rPr>
        <w:t>原料粉末</w:t>
      </w:r>
      <w:r w:rsidR="00C179FA">
        <w:rPr>
          <w:rFonts w:hint="eastAsia"/>
        </w:rPr>
        <w:t>、</w:t>
      </w:r>
      <w:r>
        <w:rPr>
          <w:rFonts w:hint="eastAsia"/>
        </w:rPr>
        <w:t>29批為藥品</w:t>
      </w:r>
      <w:r w:rsidR="00505F34">
        <w:rPr>
          <w:rFonts w:hint="eastAsia"/>
        </w:rPr>
        <w:t>原料粉末</w:t>
      </w:r>
      <w:r>
        <w:rPr>
          <w:rFonts w:hint="eastAsia"/>
        </w:rPr>
        <w:t>。</w:t>
      </w:r>
    </w:p>
    <w:p w:rsidR="00D85743" w:rsidRDefault="00D85743" w:rsidP="00793C49">
      <w:pPr>
        <w:pStyle w:val="4"/>
        <w:ind w:left="1700" w:hanging="680"/>
      </w:pPr>
      <w:r>
        <w:rPr>
          <w:rFonts w:hint="eastAsia"/>
        </w:rPr>
        <w:t>105年抽驗申報籠統化學品或不明粉末形態貨物1,319批，發現異常批數為269批，異常比率為20.7%，其中就有</w:t>
      </w:r>
      <w:r w:rsidR="00C179FA">
        <w:rPr>
          <w:rFonts w:hint="eastAsia"/>
        </w:rPr>
        <w:t>134批為毒品</w:t>
      </w:r>
      <w:r w:rsidR="00505F34">
        <w:rPr>
          <w:rFonts w:hint="eastAsia"/>
        </w:rPr>
        <w:t>原料粉末</w:t>
      </w:r>
      <w:r w:rsidR="00C179FA">
        <w:rPr>
          <w:rFonts w:hint="eastAsia"/>
        </w:rPr>
        <w:t>、</w:t>
      </w:r>
      <w:r>
        <w:rPr>
          <w:rFonts w:hint="eastAsia"/>
        </w:rPr>
        <w:t>73批為藥品</w:t>
      </w:r>
      <w:r w:rsidR="00505F34">
        <w:rPr>
          <w:rFonts w:hint="eastAsia"/>
        </w:rPr>
        <w:t>原料粉末</w:t>
      </w:r>
      <w:r>
        <w:rPr>
          <w:rFonts w:hint="eastAsia"/>
        </w:rPr>
        <w:t>。</w:t>
      </w:r>
    </w:p>
    <w:p w:rsidR="00B16549" w:rsidRDefault="00EE0284" w:rsidP="002D07C2">
      <w:pPr>
        <w:pStyle w:val="3"/>
        <w:ind w:left="1360" w:hanging="680"/>
      </w:pPr>
      <w:r>
        <w:rPr>
          <w:rFonts w:hint="eastAsia"/>
        </w:rPr>
        <w:t>綜上，</w:t>
      </w:r>
      <w:r w:rsidR="002D07C2" w:rsidRPr="002D07C2">
        <w:rPr>
          <w:rFonts w:hint="eastAsia"/>
        </w:rPr>
        <w:t>關務署</w:t>
      </w:r>
      <w:r w:rsidR="00FB1331">
        <w:rPr>
          <w:rFonts w:hint="eastAsia"/>
        </w:rPr>
        <w:t>應</w:t>
      </w:r>
      <w:r w:rsidR="002D07C2" w:rsidRPr="002D07C2">
        <w:rPr>
          <w:rFonts w:hint="eastAsia"/>
        </w:rPr>
        <w:t>正視本案有關偽藥原料藥係多次透過快遞、郵包等途徑蒙混進口事件，且先前抽驗申報籠統化學品或不明粉末形態貨物之統計數據呈現異常比率偏高警訊，</w:t>
      </w:r>
      <w:r w:rsidR="00505F34">
        <w:rPr>
          <w:rFonts w:hint="eastAsia"/>
        </w:rPr>
        <w:t>尤其查驗結果經確認為違規輸入毒品及藥品原料粉末占其大宗</w:t>
      </w:r>
      <w:r w:rsidR="002D07C2">
        <w:rPr>
          <w:rFonts w:hint="eastAsia"/>
        </w:rPr>
        <w:t>；該署</w:t>
      </w:r>
      <w:r w:rsidR="00FB1331" w:rsidRPr="002D07C2">
        <w:rPr>
          <w:rFonts w:hint="eastAsia"/>
        </w:rPr>
        <w:t>允宜</w:t>
      </w:r>
      <w:r w:rsidR="002D07C2" w:rsidRPr="002D07C2">
        <w:rPr>
          <w:rFonts w:hint="eastAsia"/>
        </w:rPr>
        <w:t>研議更為多元綿密有效之加強邊境毒品、藥品查緝措施，以善盡邊境管制把關</w:t>
      </w:r>
      <w:r w:rsidR="002D07C2">
        <w:rPr>
          <w:rFonts w:hint="eastAsia"/>
        </w:rPr>
        <w:t>之法定</w:t>
      </w:r>
      <w:r w:rsidR="002D07C2" w:rsidRPr="002D07C2">
        <w:rPr>
          <w:rFonts w:hint="eastAsia"/>
        </w:rPr>
        <w:t>職責</w:t>
      </w:r>
      <w:r w:rsidR="002D07C2">
        <w:rPr>
          <w:rFonts w:hint="eastAsia"/>
        </w:rPr>
        <w:t>。</w:t>
      </w:r>
    </w:p>
    <w:p w:rsidR="00255E08" w:rsidRDefault="00255E08">
      <w:pPr>
        <w:pStyle w:val="10"/>
        <w:ind w:leftChars="400" w:left="1361" w:firstLine="680"/>
        <w:rPr>
          <w:bCs/>
        </w:rPr>
      </w:pPr>
      <w:bookmarkStart w:id="24" w:name="_Toc525066147"/>
      <w:bookmarkStart w:id="25" w:name="_Toc525070838"/>
      <w:bookmarkStart w:id="26" w:name="_Toc525938378"/>
      <w:bookmarkStart w:id="27" w:name="_Toc525939226"/>
      <w:bookmarkStart w:id="28" w:name="_Toc525939731"/>
      <w:bookmarkStart w:id="29" w:name="_Toc529218271"/>
      <w:bookmarkStart w:id="30" w:name="_Toc529222688"/>
      <w:bookmarkStart w:id="31" w:name="_Toc529223110"/>
      <w:bookmarkStart w:id="32" w:name="_Toc529223861"/>
      <w:bookmarkStart w:id="33" w:name="_Toc529228264"/>
      <w:bookmarkStart w:id="34" w:name="_Toc2400394"/>
      <w:bookmarkStart w:id="35" w:name="_Toc4316188"/>
      <w:bookmarkStart w:id="36" w:name="_Toc4473329"/>
      <w:bookmarkStart w:id="37" w:name="_Toc69556896"/>
      <w:bookmarkStart w:id="38" w:name="_Toc69556945"/>
      <w:bookmarkStart w:id="39" w:name="_Toc69609819"/>
    </w:p>
    <w:p w:rsidR="00255E08" w:rsidRDefault="00255E08">
      <w:pPr>
        <w:pStyle w:val="1"/>
        <w:ind w:left="2380" w:hanging="2380"/>
      </w:pPr>
      <w:bookmarkStart w:id="40" w:name="_Toc524895648"/>
      <w:bookmarkStart w:id="41" w:name="_Toc524896194"/>
      <w:bookmarkStart w:id="42" w:name="_Toc524896224"/>
      <w:bookmarkStart w:id="43" w:name="_Toc524902734"/>
      <w:bookmarkStart w:id="44" w:name="_Toc525066148"/>
      <w:bookmarkStart w:id="45" w:name="_Toc525070839"/>
      <w:bookmarkStart w:id="46" w:name="_Toc525938379"/>
      <w:bookmarkStart w:id="47" w:name="_Toc525939227"/>
      <w:bookmarkStart w:id="48" w:name="_Toc525939732"/>
      <w:bookmarkStart w:id="49" w:name="_Toc529218272"/>
      <w:bookmarkStart w:id="50" w:name="_GoBack"/>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50"/>
      <w:r>
        <w:br w:type="page"/>
      </w:r>
      <w:bookmarkStart w:id="51" w:name="_Toc529222689"/>
      <w:bookmarkStart w:id="52" w:name="_Toc529223111"/>
      <w:bookmarkStart w:id="53" w:name="_Toc529223862"/>
      <w:bookmarkStart w:id="54" w:name="_Toc529228265"/>
      <w:bookmarkStart w:id="55" w:name="_Toc2400395"/>
      <w:bookmarkStart w:id="56" w:name="_Toc4316189"/>
      <w:bookmarkStart w:id="57" w:name="_Toc4473330"/>
      <w:bookmarkStart w:id="58" w:name="_Toc69556897"/>
      <w:bookmarkStart w:id="59" w:name="_Toc69556946"/>
      <w:bookmarkStart w:id="60" w:name="_Toc69609820"/>
      <w:bookmarkStart w:id="61" w:name="_Toc70241816"/>
      <w:bookmarkStart w:id="62" w:name="_Toc70242205"/>
      <w:r>
        <w:rPr>
          <w:rFonts w:hint="eastAsia"/>
        </w:rPr>
        <w:lastRenderedPageBreak/>
        <w:t>處理辦法：</w:t>
      </w:r>
      <w:bookmarkEnd w:id="40"/>
      <w:bookmarkEnd w:id="41"/>
      <w:bookmarkEnd w:id="42"/>
      <w:bookmarkEnd w:id="43"/>
      <w:bookmarkEnd w:id="44"/>
      <w:bookmarkEnd w:id="45"/>
      <w:bookmarkEnd w:id="46"/>
      <w:bookmarkEnd w:id="47"/>
      <w:bookmarkEnd w:id="48"/>
      <w:bookmarkEnd w:id="49"/>
      <w:bookmarkEnd w:id="51"/>
      <w:bookmarkEnd w:id="52"/>
      <w:bookmarkEnd w:id="53"/>
      <w:bookmarkEnd w:id="54"/>
      <w:bookmarkEnd w:id="55"/>
      <w:bookmarkEnd w:id="56"/>
      <w:bookmarkEnd w:id="57"/>
      <w:bookmarkEnd w:id="58"/>
      <w:bookmarkEnd w:id="59"/>
      <w:bookmarkEnd w:id="60"/>
      <w:bookmarkEnd w:id="61"/>
      <w:bookmarkEnd w:id="62"/>
    </w:p>
    <w:p w:rsidR="00E9569B" w:rsidRDefault="00E9569B">
      <w:pPr>
        <w:pStyle w:val="2"/>
        <w:ind w:left="1020" w:hanging="680"/>
      </w:pPr>
      <w:bookmarkStart w:id="63" w:name="_Toc524895649"/>
      <w:bookmarkStart w:id="64" w:name="_Toc524896195"/>
      <w:bookmarkStart w:id="65" w:name="_Toc524896225"/>
      <w:bookmarkStart w:id="66" w:name="_Toc2400396"/>
      <w:bookmarkStart w:id="67" w:name="_Toc4316190"/>
      <w:bookmarkStart w:id="68" w:name="_Toc4473331"/>
      <w:bookmarkStart w:id="69" w:name="_Toc69556898"/>
      <w:bookmarkStart w:id="70" w:name="_Toc69556947"/>
      <w:bookmarkStart w:id="71" w:name="_Toc69609821"/>
      <w:bookmarkStart w:id="72" w:name="_Toc70241817"/>
      <w:bookmarkStart w:id="73" w:name="_Toc70242206"/>
      <w:bookmarkStart w:id="74" w:name="_Toc524902735"/>
      <w:bookmarkStart w:id="75" w:name="_Toc525066149"/>
      <w:bookmarkStart w:id="76" w:name="_Toc525070840"/>
      <w:bookmarkStart w:id="77" w:name="_Toc525938380"/>
      <w:bookmarkStart w:id="78" w:name="_Toc525939228"/>
      <w:bookmarkStart w:id="79" w:name="_Toc525939733"/>
      <w:bookmarkStart w:id="80" w:name="_Toc529218273"/>
      <w:bookmarkStart w:id="81" w:name="_Toc529222690"/>
      <w:bookmarkStart w:id="82" w:name="_Toc529223112"/>
      <w:bookmarkStart w:id="83" w:name="_Toc529223863"/>
      <w:bookmarkStart w:id="84" w:name="_Toc529228266"/>
      <w:bookmarkEnd w:id="63"/>
      <w:bookmarkEnd w:id="64"/>
      <w:bookmarkEnd w:id="65"/>
      <w:r>
        <w:rPr>
          <w:rFonts w:hint="eastAsia"/>
        </w:rPr>
        <w:t>抄調查意見一至</w:t>
      </w:r>
      <w:r w:rsidR="00C43561">
        <w:rPr>
          <w:rFonts w:hint="eastAsia"/>
        </w:rPr>
        <w:t>五</w:t>
      </w:r>
      <w:r>
        <w:rPr>
          <w:rFonts w:hint="eastAsia"/>
        </w:rPr>
        <w:t>，函請</w:t>
      </w:r>
      <w:r w:rsidRPr="00850F44">
        <w:rPr>
          <w:rFonts w:hint="eastAsia"/>
        </w:rPr>
        <w:t>衛生福利部</w:t>
      </w:r>
      <w:r w:rsidR="00D74A76">
        <w:rPr>
          <w:rFonts w:hint="eastAsia"/>
        </w:rPr>
        <w:t>督飭</w:t>
      </w:r>
      <w:r w:rsidRPr="00850F44">
        <w:rPr>
          <w:rFonts w:hint="eastAsia"/>
        </w:rPr>
        <w:t>食品藥物管理署</w:t>
      </w:r>
      <w:r>
        <w:rPr>
          <w:rFonts w:hint="eastAsia"/>
        </w:rPr>
        <w:t>確實檢討改進見復。</w:t>
      </w:r>
      <w:bookmarkEnd w:id="66"/>
      <w:bookmarkEnd w:id="67"/>
      <w:bookmarkEnd w:id="68"/>
      <w:bookmarkEnd w:id="69"/>
      <w:bookmarkEnd w:id="70"/>
      <w:bookmarkEnd w:id="71"/>
      <w:bookmarkEnd w:id="72"/>
      <w:bookmarkEnd w:id="73"/>
    </w:p>
    <w:p w:rsidR="00E9569B" w:rsidRDefault="00E9569B">
      <w:pPr>
        <w:pStyle w:val="2"/>
        <w:ind w:left="1020" w:hanging="680"/>
      </w:pPr>
      <w:bookmarkStart w:id="85" w:name="_Toc70241818"/>
      <w:bookmarkStart w:id="86" w:name="_Toc70242207"/>
      <w:bookmarkStart w:id="87" w:name="_Toc69556899"/>
      <w:bookmarkStart w:id="88" w:name="_Toc69556948"/>
      <w:bookmarkStart w:id="89" w:name="_Toc69609822"/>
      <w:r>
        <w:rPr>
          <w:rFonts w:hint="eastAsia"/>
        </w:rPr>
        <w:t>抄調查意見</w:t>
      </w:r>
      <w:r w:rsidR="00C43561">
        <w:rPr>
          <w:rFonts w:hint="eastAsia"/>
        </w:rPr>
        <w:t>五</w:t>
      </w:r>
      <w:r>
        <w:rPr>
          <w:rFonts w:hint="eastAsia"/>
        </w:rPr>
        <w:t>至</w:t>
      </w:r>
      <w:r w:rsidR="00C43561">
        <w:rPr>
          <w:rFonts w:hint="eastAsia"/>
        </w:rPr>
        <w:t>六</w:t>
      </w:r>
      <w:r>
        <w:rPr>
          <w:rFonts w:hint="eastAsia"/>
        </w:rPr>
        <w:t>，函請</w:t>
      </w:r>
      <w:r>
        <w:rPr>
          <w:rFonts w:hint="eastAsia"/>
          <w:color w:val="000000"/>
        </w:rPr>
        <w:t>財政部關務署</w:t>
      </w:r>
      <w:r>
        <w:rPr>
          <w:rFonts w:hint="eastAsia"/>
        </w:rPr>
        <w:t>確實檢討改進見復。</w:t>
      </w:r>
      <w:bookmarkEnd w:id="85"/>
      <w:bookmarkEnd w:id="86"/>
    </w:p>
    <w:p w:rsidR="00E9569B" w:rsidRPr="00C25C05" w:rsidRDefault="00E9569B">
      <w:pPr>
        <w:pStyle w:val="2"/>
        <w:ind w:left="1020" w:hanging="680"/>
      </w:pPr>
      <w:bookmarkStart w:id="90" w:name="_Toc2400397"/>
      <w:bookmarkStart w:id="91" w:name="_Toc4316191"/>
      <w:bookmarkStart w:id="92" w:name="_Toc4473332"/>
      <w:bookmarkStart w:id="93" w:name="_Toc69556901"/>
      <w:bookmarkStart w:id="94" w:name="_Toc69556950"/>
      <w:bookmarkStart w:id="95" w:name="_Toc69609824"/>
      <w:bookmarkStart w:id="96" w:name="_Toc70241822"/>
      <w:bookmarkStart w:id="97" w:name="_Toc70242211"/>
      <w:bookmarkEnd w:id="74"/>
      <w:bookmarkEnd w:id="75"/>
      <w:bookmarkEnd w:id="76"/>
      <w:bookmarkEnd w:id="77"/>
      <w:bookmarkEnd w:id="78"/>
      <w:bookmarkEnd w:id="79"/>
      <w:bookmarkEnd w:id="80"/>
      <w:bookmarkEnd w:id="81"/>
      <w:bookmarkEnd w:id="82"/>
      <w:bookmarkEnd w:id="83"/>
      <w:bookmarkEnd w:id="84"/>
      <w:bookmarkEnd w:id="87"/>
      <w:bookmarkEnd w:id="88"/>
      <w:bookmarkEnd w:id="89"/>
      <w:r w:rsidRPr="00023741">
        <w:rPr>
          <w:rFonts w:hint="eastAsia"/>
        </w:rPr>
        <w:t>本調查報告審議通過後，調查意見（含附</w:t>
      </w:r>
      <w:r w:rsidR="00393FBF">
        <w:rPr>
          <w:rFonts w:hint="eastAsia"/>
        </w:rPr>
        <w:t>圖</w:t>
      </w:r>
      <w:r>
        <w:rPr>
          <w:rFonts w:hint="eastAsia"/>
        </w:rPr>
        <w:t>、附</w:t>
      </w:r>
      <w:r w:rsidR="00393FBF" w:rsidRPr="00023741">
        <w:rPr>
          <w:rFonts w:hint="eastAsia"/>
        </w:rPr>
        <w:t>表</w:t>
      </w:r>
      <w:r w:rsidRPr="00023741">
        <w:rPr>
          <w:rFonts w:hint="eastAsia"/>
        </w:rPr>
        <w:t>）上網公布</w:t>
      </w:r>
      <w:r>
        <w:rPr>
          <w:rFonts w:hint="eastAsia"/>
        </w:rPr>
        <w:t>。</w:t>
      </w:r>
    </w:p>
    <w:p w:rsidR="00255E08" w:rsidRPr="00EB784C" w:rsidRDefault="00E9569B">
      <w:pPr>
        <w:pStyle w:val="2"/>
        <w:ind w:left="1020" w:hanging="680"/>
      </w:pPr>
      <w:r>
        <w:rPr>
          <w:rFonts w:hint="eastAsia"/>
          <w:color w:val="000000"/>
        </w:rPr>
        <w:t>檢附派查函及相關附件，送請內政及少數民族、財政及經濟委員會聯席會議處理。</w:t>
      </w:r>
      <w:bookmarkEnd w:id="90"/>
      <w:bookmarkEnd w:id="91"/>
      <w:bookmarkEnd w:id="92"/>
      <w:bookmarkEnd w:id="93"/>
      <w:bookmarkEnd w:id="94"/>
      <w:bookmarkEnd w:id="95"/>
      <w:bookmarkEnd w:id="96"/>
      <w:bookmarkEnd w:id="97"/>
    </w:p>
    <w:p w:rsidR="00EB784C" w:rsidRDefault="00EB784C" w:rsidP="00EB784C">
      <w:pPr>
        <w:pStyle w:val="2"/>
        <w:numPr>
          <w:ilvl w:val="0"/>
          <w:numId w:val="0"/>
        </w:numPr>
        <w:ind w:left="1020"/>
      </w:pPr>
    </w:p>
    <w:p w:rsidR="00255E08" w:rsidRDefault="004B6E78" w:rsidP="004B6E78">
      <w:pPr>
        <w:pStyle w:val="a5"/>
        <w:kinsoku w:val="0"/>
        <w:spacing w:before="0" w:after="0"/>
        <w:ind w:left="0"/>
        <w:jc w:val="both"/>
        <w:rPr>
          <w:rFonts w:ascii="Times New Roman"/>
          <w:b w:val="0"/>
          <w:bCs/>
          <w:snapToGrid/>
          <w:spacing w:val="0"/>
          <w:kern w:val="0"/>
          <w:sz w:val="40"/>
        </w:rPr>
      </w:pPr>
      <w:r>
        <w:rPr>
          <w:rFonts w:hint="eastAsia"/>
          <w:b w:val="0"/>
          <w:bCs/>
          <w:snapToGrid/>
          <w:spacing w:val="12"/>
          <w:kern w:val="0"/>
          <w:sz w:val="40"/>
        </w:rPr>
        <w:t xml:space="preserve">     </w:t>
      </w:r>
      <w:r w:rsidR="00255E08">
        <w:rPr>
          <w:rFonts w:hint="eastAsia"/>
          <w:b w:val="0"/>
          <w:bCs/>
          <w:snapToGrid/>
          <w:spacing w:val="12"/>
          <w:kern w:val="0"/>
          <w:sz w:val="40"/>
        </w:rPr>
        <w:t>調查委員：</w:t>
      </w:r>
      <w:r>
        <w:rPr>
          <w:rFonts w:hint="eastAsia"/>
          <w:b w:val="0"/>
          <w:bCs/>
          <w:snapToGrid/>
          <w:spacing w:val="12"/>
          <w:kern w:val="0"/>
          <w:sz w:val="40"/>
        </w:rPr>
        <w:t>尹委員祚芊</w:t>
      </w:r>
      <w:r>
        <w:rPr>
          <w:rFonts w:hAnsi="標楷體" w:hint="eastAsia"/>
          <w:b w:val="0"/>
          <w:bCs/>
          <w:snapToGrid/>
          <w:spacing w:val="12"/>
          <w:kern w:val="0"/>
          <w:sz w:val="40"/>
        </w:rPr>
        <w:t>、</w:t>
      </w:r>
      <w:r>
        <w:rPr>
          <w:rFonts w:hint="eastAsia"/>
          <w:b w:val="0"/>
          <w:bCs/>
          <w:snapToGrid/>
          <w:spacing w:val="12"/>
          <w:kern w:val="0"/>
          <w:sz w:val="40"/>
        </w:rPr>
        <w:t>楊委員美鈴</w:t>
      </w:r>
    </w:p>
    <w:p w:rsidR="00255E08" w:rsidRDefault="00255E08">
      <w:pPr>
        <w:pStyle w:val="a5"/>
        <w:kinsoku w:val="0"/>
        <w:spacing w:before="0" w:after="0"/>
        <w:ind w:leftChars="1100" w:left="3742" w:firstLineChars="500" w:firstLine="2021"/>
        <w:jc w:val="both"/>
        <w:rPr>
          <w:b w:val="0"/>
          <w:bCs/>
          <w:snapToGrid/>
          <w:spacing w:val="12"/>
          <w:kern w:val="0"/>
        </w:rPr>
      </w:pPr>
    </w:p>
    <w:p w:rsidR="00255E08" w:rsidRDefault="00255E08">
      <w:pPr>
        <w:pStyle w:val="a5"/>
        <w:kinsoku w:val="0"/>
        <w:spacing w:before="0" w:after="0"/>
        <w:ind w:leftChars="1100" w:left="3742" w:firstLineChars="500" w:firstLine="2021"/>
        <w:jc w:val="both"/>
        <w:rPr>
          <w:b w:val="0"/>
          <w:bCs/>
          <w:snapToGrid/>
          <w:spacing w:val="12"/>
          <w:kern w:val="0"/>
        </w:rPr>
      </w:pPr>
    </w:p>
    <w:p w:rsidR="00393FBF" w:rsidRDefault="00393FBF">
      <w:pPr>
        <w:pStyle w:val="a5"/>
        <w:kinsoku w:val="0"/>
        <w:spacing w:before="0" w:after="0"/>
        <w:ind w:leftChars="1100" w:left="3742" w:firstLineChars="500" w:firstLine="2021"/>
        <w:jc w:val="both"/>
        <w:rPr>
          <w:b w:val="0"/>
          <w:bCs/>
          <w:snapToGrid/>
          <w:spacing w:val="12"/>
          <w:kern w:val="0"/>
        </w:rPr>
      </w:pPr>
    </w:p>
    <w:p w:rsidR="00255E08" w:rsidRDefault="00255E08">
      <w:pPr>
        <w:pStyle w:val="a5"/>
        <w:kinsoku w:val="0"/>
        <w:spacing w:before="0" w:after="0"/>
        <w:ind w:leftChars="1100" w:left="3742" w:firstLineChars="500" w:firstLine="2021"/>
        <w:jc w:val="both"/>
        <w:rPr>
          <w:b w:val="0"/>
          <w:bCs/>
          <w:snapToGrid/>
          <w:spacing w:val="12"/>
          <w:kern w:val="0"/>
        </w:rPr>
      </w:pPr>
    </w:p>
    <w:p w:rsidR="00486F36" w:rsidRDefault="00486F36" w:rsidP="00207399">
      <w:pPr>
        <w:pStyle w:val="ab"/>
        <w:ind w:left="1020" w:hanging="1020"/>
        <w:rPr>
          <w:bCs/>
        </w:rPr>
      </w:pPr>
    </w:p>
    <w:p w:rsidR="00486F36" w:rsidRDefault="00486F36" w:rsidP="00207399">
      <w:pPr>
        <w:pStyle w:val="ab"/>
        <w:ind w:left="1020" w:hanging="1020"/>
        <w:rPr>
          <w:bCs/>
        </w:rPr>
      </w:pPr>
    </w:p>
    <w:p w:rsidR="00486F36" w:rsidRDefault="00486F36" w:rsidP="00207399">
      <w:pPr>
        <w:pStyle w:val="ab"/>
        <w:ind w:left="1020" w:hanging="1020"/>
        <w:rPr>
          <w:bCs/>
        </w:rPr>
      </w:pPr>
    </w:p>
    <w:p w:rsidR="00486F36" w:rsidRDefault="00486F36" w:rsidP="00207399">
      <w:pPr>
        <w:pStyle w:val="ab"/>
        <w:ind w:left="1020" w:hanging="1020"/>
        <w:rPr>
          <w:bCs/>
        </w:rPr>
      </w:pPr>
    </w:p>
    <w:p w:rsidR="00486F36" w:rsidRDefault="00486F36" w:rsidP="00207399">
      <w:pPr>
        <w:pStyle w:val="ab"/>
        <w:ind w:left="1020" w:hanging="1020"/>
        <w:rPr>
          <w:bCs/>
        </w:rPr>
      </w:pPr>
    </w:p>
    <w:p w:rsidR="00486F36" w:rsidRDefault="00486F36" w:rsidP="00207399">
      <w:pPr>
        <w:pStyle w:val="ab"/>
        <w:ind w:left="1020" w:hanging="1020"/>
        <w:rPr>
          <w:bCs/>
        </w:rPr>
        <w:sectPr w:rsidR="00486F36">
          <w:footerReference w:type="default" r:id="rId8"/>
          <w:pgSz w:w="11907" w:h="16840" w:code="9"/>
          <w:pgMar w:top="1701" w:right="1418" w:bottom="1418" w:left="1418" w:header="851" w:footer="851" w:gutter="227"/>
          <w:pgNumType w:start="1"/>
          <w:cols w:space="425"/>
          <w:docGrid w:type="linesAndChars" w:linePitch="457" w:charSpace="4127"/>
        </w:sectPr>
      </w:pPr>
    </w:p>
    <w:p w:rsidR="00F0389E" w:rsidRDefault="00F0389E" w:rsidP="00207399">
      <w:pPr>
        <w:pStyle w:val="ab"/>
        <w:ind w:left="1020" w:hanging="1020"/>
        <w:rPr>
          <w:bCs/>
        </w:rPr>
      </w:pPr>
      <w:r>
        <w:rPr>
          <w:rFonts w:hint="eastAsia"/>
          <w:bCs/>
        </w:rPr>
        <w:lastRenderedPageBreak/>
        <w:t>附圖1</w:t>
      </w:r>
    </w:p>
    <w:p w:rsidR="00F0389E" w:rsidRDefault="003710CA" w:rsidP="00207399">
      <w:pPr>
        <w:pStyle w:val="ab"/>
        <w:ind w:left="1020" w:hanging="1020"/>
        <w:rPr>
          <w:bCs/>
        </w:rPr>
      </w:pPr>
      <w:r>
        <w:rPr>
          <w:noProof/>
        </w:rPr>
        <w:drawing>
          <wp:inline distT="0" distB="0" distL="0" distR="0" wp14:anchorId="32A56C82" wp14:editId="0F4078A4">
            <wp:extent cx="8686800" cy="457200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686800" cy="4572000"/>
                    </a:xfrm>
                    <a:prstGeom prst="rect">
                      <a:avLst/>
                    </a:prstGeom>
                  </pic:spPr>
                </pic:pic>
              </a:graphicData>
            </a:graphic>
          </wp:inline>
        </w:drawing>
      </w:r>
    </w:p>
    <w:p w:rsidR="004171E3" w:rsidRDefault="004171E3" w:rsidP="00207399">
      <w:pPr>
        <w:pStyle w:val="ab"/>
        <w:ind w:left="1020" w:hanging="1020"/>
        <w:rPr>
          <w:bCs/>
        </w:rPr>
      </w:pPr>
    </w:p>
    <w:p w:rsidR="00665464" w:rsidRDefault="00CD61A1" w:rsidP="004171E3">
      <w:pPr>
        <w:pStyle w:val="ab"/>
        <w:ind w:left="1020" w:hanging="1020"/>
        <w:rPr>
          <w:bCs/>
        </w:rPr>
      </w:pPr>
      <w:r>
        <w:rPr>
          <w:rFonts w:hint="eastAsia"/>
          <w:bCs/>
        </w:rPr>
        <w:t>資料來源：衛福部食藥署</w:t>
      </w:r>
      <w:r w:rsidR="001418DE" w:rsidRPr="001418DE">
        <w:rPr>
          <w:rFonts w:hint="eastAsia"/>
          <w:bCs/>
        </w:rPr>
        <w:t>106年2月22日藥品GDP管理政策說明會</w:t>
      </w:r>
      <w:r w:rsidR="00665464">
        <w:rPr>
          <w:bCs/>
        </w:rPr>
        <w:br w:type="page"/>
      </w:r>
    </w:p>
    <w:p w:rsidR="003710CA" w:rsidRDefault="003710CA" w:rsidP="003710CA">
      <w:pPr>
        <w:pStyle w:val="ab"/>
        <w:ind w:left="1020" w:hanging="1020"/>
        <w:rPr>
          <w:bCs/>
        </w:rPr>
      </w:pPr>
      <w:r>
        <w:rPr>
          <w:rFonts w:hint="eastAsia"/>
          <w:bCs/>
        </w:rPr>
        <w:lastRenderedPageBreak/>
        <w:t>附圖2</w:t>
      </w:r>
    </w:p>
    <w:p w:rsidR="003710CA" w:rsidRDefault="003710CA" w:rsidP="003710CA">
      <w:pPr>
        <w:pStyle w:val="ab"/>
        <w:ind w:left="1020" w:hanging="1020"/>
        <w:rPr>
          <w:bCs/>
        </w:rPr>
      </w:pPr>
      <w:r>
        <w:rPr>
          <w:noProof/>
        </w:rPr>
        <w:drawing>
          <wp:inline distT="0" distB="0" distL="0" distR="0" wp14:anchorId="3760F502" wp14:editId="1DA427DE">
            <wp:extent cx="8705850" cy="4505325"/>
            <wp:effectExtent l="0" t="0" r="0"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8711985" cy="4508500"/>
                    </a:xfrm>
                    <a:prstGeom prst="rect">
                      <a:avLst/>
                    </a:prstGeom>
                  </pic:spPr>
                </pic:pic>
              </a:graphicData>
            </a:graphic>
          </wp:inline>
        </w:drawing>
      </w:r>
    </w:p>
    <w:p w:rsidR="003710CA" w:rsidRDefault="003710CA" w:rsidP="003710CA">
      <w:pPr>
        <w:pStyle w:val="ab"/>
        <w:ind w:left="1020" w:hanging="1020"/>
        <w:rPr>
          <w:bCs/>
        </w:rPr>
      </w:pPr>
    </w:p>
    <w:p w:rsidR="003710CA" w:rsidRDefault="003710CA" w:rsidP="003710CA">
      <w:pPr>
        <w:pStyle w:val="ab"/>
        <w:ind w:left="1020" w:hanging="1020"/>
        <w:rPr>
          <w:bCs/>
        </w:rPr>
      </w:pPr>
      <w:r>
        <w:rPr>
          <w:rFonts w:hint="eastAsia"/>
          <w:bCs/>
        </w:rPr>
        <w:t>資料來源：衛福部食藥署</w:t>
      </w:r>
      <w:r w:rsidR="001418DE" w:rsidRPr="001418DE">
        <w:rPr>
          <w:rFonts w:hint="eastAsia"/>
          <w:bCs/>
        </w:rPr>
        <w:t>106年2月22日藥品GDP管理政策說明會</w:t>
      </w:r>
      <w:r>
        <w:rPr>
          <w:bCs/>
        </w:rPr>
        <w:br w:type="page"/>
      </w:r>
    </w:p>
    <w:p w:rsidR="00665464" w:rsidRDefault="00665464" w:rsidP="00665464">
      <w:pPr>
        <w:pStyle w:val="ab"/>
        <w:ind w:left="1020" w:hanging="1020"/>
        <w:rPr>
          <w:bCs/>
        </w:rPr>
      </w:pPr>
      <w:r>
        <w:rPr>
          <w:rFonts w:hint="eastAsia"/>
          <w:bCs/>
        </w:rPr>
        <w:lastRenderedPageBreak/>
        <w:t>附圖</w:t>
      </w:r>
      <w:r w:rsidR="003710CA">
        <w:rPr>
          <w:rFonts w:hint="eastAsia"/>
          <w:bCs/>
        </w:rPr>
        <w:t>3</w:t>
      </w:r>
    </w:p>
    <w:p w:rsidR="00665464" w:rsidRDefault="00665464" w:rsidP="00665464">
      <w:pPr>
        <w:pStyle w:val="ab"/>
        <w:ind w:left="1020" w:hanging="1020"/>
        <w:rPr>
          <w:bCs/>
        </w:rPr>
      </w:pPr>
      <w:r>
        <w:rPr>
          <w:noProof/>
        </w:rPr>
        <w:drawing>
          <wp:inline distT="0" distB="0" distL="0" distR="0" wp14:anchorId="3D9A36D5" wp14:editId="60365248">
            <wp:extent cx="8562975" cy="4543425"/>
            <wp:effectExtent l="0" t="0" r="9525" b="952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8564424" cy="4544194"/>
                    </a:xfrm>
                    <a:prstGeom prst="rect">
                      <a:avLst/>
                    </a:prstGeom>
                  </pic:spPr>
                </pic:pic>
              </a:graphicData>
            </a:graphic>
          </wp:inline>
        </w:drawing>
      </w:r>
    </w:p>
    <w:p w:rsidR="004171E3" w:rsidRDefault="004171E3" w:rsidP="00665464">
      <w:pPr>
        <w:pStyle w:val="ab"/>
        <w:ind w:left="1020" w:hanging="1020"/>
        <w:rPr>
          <w:bCs/>
        </w:rPr>
      </w:pPr>
    </w:p>
    <w:p w:rsidR="00665464" w:rsidRDefault="00665464" w:rsidP="00665464">
      <w:pPr>
        <w:pStyle w:val="ab"/>
        <w:ind w:left="1020" w:hanging="1020"/>
        <w:rPr>
          <w:bCs/>
        </w:rPr>
        <w:sectPr w:rsidR="00665464" w:rsidSect="00F0389E">
          <w:pgSz w:w="16840" w:h="11907" w:orient="landscape" w:code="9"/>
          <w:pgMar w:top="1418" w:right="1701" w:bottom="1418" w:left="1418" w:header="851" w:footer="851" w:gutter="227"/>
          <w:cols w:space="425"/>
          <w:docGrid w:type="linesAndChars" w:linePitch="457" w:charSpace="4127"/>
        </w:sectPr>
      </w:pPr>
      <w:r>
        <w:rPr>
          <w:rFonts w:hint="eastAsia"/>
          <w:bCs/>
        </w:rPr>
        <w:t>資料來源：衛福部食藥署</w:t>
      </w:r>
      <w:r w:rsidR="001418DE" w:rsidRPr="001418DE">
        <w:rPr>
          <w:rFonts w:hint="eastAsia"/>
          <w:bCs/>
        </w:rPr>
        <w:t>106年2月22日藥品GDP管理政策說明會</w:t>
      </w:r>
    </w:p>
    <w:p w:rsidR="00F0389E" w:rsidRDefault="00637CE8" w:rsidP="00637CE8">
      <w:pPr>
        <w:widowControl/>
        <w:jc w:val="both"/>
        <w:rPr>
          <w:rFonts w:ascii="標楷體"/>
          <w:bCs/>
          <w:kern w:val="0"/>
        </w:rPr>
      </w:pPr>
      <w:r>
        <w:rPr>
          <w:rFonts w:hint="eastAsia"/>
        </w:rPr>
        <w:lastRenderedPageBreak/>
        <w:t>附表</w:t>
      </w:r>
      <w:r>
        <w:rPr>
          <w:rFonts w:hint="eastAsia"/>
        </w:rPr>
        <w:t>1</w:t>
      </w:r>
    </w:p>
    <w:p w:rsidR="00637CE8" w:rsidRPr="00F44329" w:rsidRDefault="00D4502F" w:rsidP="00D4502F">
      <w:pPr>
        <w:widowControl/>
        <w:jc w:val="center"/>
        <w:rPr>
          <w:rFonts w:ascii="標楷體"/>
          <w:bCs/>
          <w:kern w:val="0"/>
          <w:sz w:val="40"/>
          <w:szCs w:val="40"/>
        </w:rPr>
      </w:pPr>
      <w:r w:rsidRPr="00F44329">
        <w:rPr>
          <w:rFonts w:hint="eastAsia"/>
          <w:sz w:val="40"/>
          <w:szCs w:val="40"/>
        </w:rPr>
        <w:t>遭本案</w:t>
      </w:r>
      <w:r w:rsidR="00604018">
        <w:rPr>
          <w:rFonts w:hint="eastAsia"/>
          <w:sz w:val="40"/>
          <w:szCs w:val="40"/>
        </w:rPr>
        <w:t>偽藥集團成員</w:t>
      </w:r>
      <w:r w:rsidRPr="00F44329">
        <w:rPr>
          <w:rFonts w:hint="eastAsia"/>
          <w:sz w:val="40"/>
          <w:szCs w:val="40"/>
        </w:rPr>
        <w:t>仿冒之藥品一覽表</w:t>
      </w:r>
    </w:p>
    <w:tbl>
      <w:tblPr>
        <w:tblStyle w:val="af5"/>
        <w:tblW w:w="0" w:type="auto"/>
        <w:tblLook w:val="04A0" w:firstRow="1" w:lastRow="0" w:firstColumn="1" w:lastColumn="0" w:noHBand="0" w:noVBand="1"/>
      </w:tblPr>
      <w:tblGrid>
        <w:gridCol w:w="2404"/>
        <w:gridCol w:w="3658"/>
        <w:gridCol w:w="5245"/>
        <w:gridCol w:w="2268"/>
      </w:tblGrid>
      <w:tr w:rsidR="00D4502F" w:rsidTr="00F44329">
        <w:tc>
          <w:tcPr>
            <w:tcW w:w="2404" w:type="dxa"/>
          </w:tcPr>
          <w:p w:rsidR="00D4502F" w:rsidRDefault="00D4502F" w:rsidP="008D6036">
            <w:pPr>
              <w:widowControl/>
              <w:jc w:val="center"/>
              <w:rPr>
                <w:rFonts w:ascii="標楷體"/>
                <w:bCs/>
                <w:kern w:val="0"/>
              </w:rPr>
            </w:pPr>
            <w:r>
              <w:rPr>
                <w:rFonts w:ascii="標楷體" w:hint="eastAsia"/>
                <w:bCs/>
                <w:kern w:val="0"/>
              </w:rPr>
              <w:t>品</w:t>
            </w:r>
            <w:r w:rsidR="003B2C2F">
              <w:rPr>
                <w:rFonts w:ascii="標楷體" w:hint="eastAsia"/>
                <w:bCs/>
                <w:kern w:val="0"/>
              </w:rPr>
              <w:t xml:space="preserve">  </w:t>
            </w:r>
            <w:r>
              <w:rPr>
                <w:rFonts w:ascii="標楷體" w:hint="eastAsia"/>
                <w:bCs/>
                <w:kern w:val="0"/>
              </w:rPr>
              <w:t>名</w:t>
            </w:r>
          </w:p>
        </w:tc>
        <w:tc>
          <w:tcPr>
            <w:tcW w:w="3658" w:type="dxa"/>
          </w:tcPr>
          <w:p w:rsidR="00D4502F" w:rsidRDefault="00D4502F" w:rsidP="008D6036">
            <w:pPr>
              <w:widowControl/>
              <w:jc w:val="center"/>
              <w:rPr>
                <w:rFonts w:ascii="標楷體"/>
                <w:bCs/>
                <w:kern w:val="0"/>
              </w:rPr>
            </w:pPr>
            <w:r>
              <w:rPr>
                <w:rFonts w:ascii="標楷體" w:hint="eastAsia"/>
                <w:bCs/>
                <w:kern w:val="0"/>
              </w:rPr>
              <w:t>主成分</w:t>
            </w:r>
          </w:p>
        </w:tc>
        <w:tc>
          <w:tcPr>
            <w:tcW w:w="5245" w:type="dxa"/>
          </w:tcPr>
          <w:p w:rsidR="00D4502F" w:rsidRDefault="00D4502F" w:rsidP="008D6036">
            <w:pPr>
              <w:widowControl/>
              <w:jc w:val="center"/>
              <w:rPr>
                <w:rFonts w:ascii="標楷體"/>
                <w:bCs/>
                <w:kern w:val="0"/>
              </w:rPr>
            </w:pPr>
            <w:r>
              <w:rPr>
                <w:rFonts w:ascii="標楷體" w:hint="eastAsia"/>
                <w:bCs/>
                <w:kern w:val="0"/>
              </w:rPr>
              <w:t>輸入廠商</w:t>
            </w:r>
          </w:p>
        </w:tc>
        <w:tc>
          <w:tcPr>
            <w:tcW w:w="2268" w:type="dxa"/>
          </w:tcPr>
          <w:p w:rsidR="00D4502F" w:rsidRDefault="00D4502F" w:rsidP="008D6036">
            <w:pPr>
              <w:widowControl/>
              <w:jc w:val="center"/>
              <w:rPr>
                <w:rFonts w:ascii="標楷體"/>
                <w:bCs/>
                <w:kern w:val="0"/>
              </w:rPr>
            </w:pPr>
            <w:r>
              <w:rPr>
                <w:rFonts w:ascii="標楷體" w:hint="eastAsia"/>
                <w:bCs/>
                <w:kern w:val="0"/>
              </w:rPr>
              <w:t>製造數量</w:t>
            </w:r>
          </w:p>
        </w:tc>
      </w:tr>
      <w:tr w:rsidR="00D4502F" w:rsidTr="00F44329">
        <w:tc>
          <w:tcPr>
            <w:tcW w:w="2404" w:type="dxa"/>
          </w:tcPr>
          <w:p w:rsidR="00D4502F" w:rsidRDefault="00043EC3">
            <w:pPr>
              <w:widowControl/>
              <w:rPr>
                <w:rFonts w:ascii="標楷體"/>
                <w:bCs/>
                <w:kern w:val="0"/>
              </w:rPr>
            </w:pPr>
            <w:r w:rsidRPr="00043EC3">
              <w:rPr>
                <w:rFonts w:ascii="標楷體" w:hint="eastAsia"/>
                <w:bCs/>
                <w:kern w:val="0"/>
              </w:rPr>
              <w:t>冠脂妥膜衣錠</w:t>
            </w:r>
          </w:p>
        </w:tc>
        <w:tc>
          <w:tcPr>
            <w:tcW w:w="3658" w:type="dxa"/>
          </w:tcPr>
          <w:p w:rsidR="00D4502F" w:rsidRDefault="00043EC3" w:rsidP="00F44329">
            <w:pPr>
              <w:widowControl/>
              <w:rPr>
                <w:rFonts w:ascii="標楷體"/>
                <w:bCs/>
                <w:kern w:val="0"/>
              </w:rPr>
            </w:pPr>
            <w:r w:rsidRPr="00043EC3">
              <w:rPr>
                <w:rFonts w:ascii="標楷體"/>
                <w:bCs/>
                <w:kern w:val="0"/>
              </w:rPr>
              <w:t>Rosuvastatin</w:t>
            </w:r>
            <w:r w:rsidR="00F44329">
              <w:rPr>
                <w:rFonts w:ascii="標楷體" w:hint="eastAsia"/>
                <w:bCs/>
                <w:kern w:val="0"/>
              </w:rPr>
              <w:t xml:space="preserve"> </w:t>
            </w:r>
            <w:r w:rsidR="008D6036">
              <w:rPr>
                <w:rFonts w:ascii="標楷體" w:hint="eastAsia"/>
                <w:bCs/>
                <w:kern w:val="0"/>
              </w:rPr>
              <w:t>C</w:t>
            </w:r>
            <w:r w:rsidRPr="00043EC3">
              <w:rPr>
                <w:rFonts w:ascii="標楷體"/>
                <w:bCs/>
                <w:kern w:val="0"/>
              </w:rPr>
              <w:t>alcium</w:t>
            </w:r>
          </w:p>
        </w:tc>
        <w:tc>
          <w:tcPr>
            <w:tcW w:w="5245" w:type="dxa"/>
          </w:tcPr>
          <w:p w:rsidR="00D4502F" w:rsidRDefault="00F44329" w:rsidP="00F44329">
            <w:pPr>
              <w:widowControl/>
              <w:rPr>
                <w:rFonts w:ascii="標楷體"/>
                <w:bCs/>
                <w:kern w:val="0"/>
              </w:rPr>
            </w:pPr>
            <w:r>
              <w:rPr>
                <w:rFonts w:ascii="標楷體" w:hint="eastAsia"/>
                <w:bCs/>
                <w:kern w:val="0"/>
              </w:rPr>
              <w:t>臺灣</w:t>
            </w:r>
            <w:r w:rsidR="00043EC3" w:rsidRPr="00043EC3">
              <w:rPr>
                <w:rFonts w:ascii="標楷體" w:hint="eastAsia"/>
                <w:bCs/>
                <w:kern w:val="0"/>
              </w:rPr>
              <w:t>阿斯特傑利康</w:t>
            </w:r>
            <w:r>
              <w:rPr>
                <w:rFonts w:ascii="標楷體" w:hint="eastAsia"/>
                <w:bCs/>
                <w:kern w:val="0"/>
              </w:rPr>
              <w:t>股份有限公司</w:t>
            </w:r>
          </w:p>
        </w:tc>
        <w:tc>
          <w:tcPr>
            <w:tcW w:w="2268" w:type="dxa"/>
          </w:tcPr>
          <w:p w:rsidR="00D4502F" w:rsidRDefault="00826C9A" w:rsidP="00287EEF">
            <w:pPr>
              <w:widowControl/>
              <w:rPr>
                <w:rFonts w:ascii="標楷體"/>
                <w:bCs/>
                <w:kern w:val="0"/>
              </w:rPr>
            </w:pPr>
            <w:r w:rsidRPr="00826C9A">
              <w:rPr>
                <w:rFonts w:ascii="標楷體" w:hint="eastAsia"/>
                <w:bCs/>
                <w:kern w:val="0"/>
              </w:rPr>
              <w:t>152,185盒</w:t>
            </w:r>
            <w:r w:rsidR="00287EEF" w:rsidRPr="00287EEF">
              <w:rPr>
                <w:rFonts w:ascii="標楷體" w:hint="eastAsia"/>
                <w:bCs/>
                <w:kern w:val="0"/>
                <w:vertAlign w:val="superscript"/>
              </w:rPr>
              <w:t>a</w:t>
            </w:r>
          </w:p>
        </w:tc>
      </w:tr>
      <w:tr w:rsidR="00D4502F" w:rsidTr="00F44329">
        <w:tc>
          <w:tcPr>
            <w:tcW w:w="2404" w:type="dxa"/>
          </w:tcPr>
          <w:p w:rsidR="00D4502F" w:rsidRDefault="00043EC3">
            <w:pPr>
              <w:widowControl/>
              <w:rPr>
                <w:rFonts w:ascii="標楷體"/>
                <w:bCs/>
                <w:kern w:val="0"/>
              </w:rPr>
            </w:pPr>
            <w:r w:rsidRPr="00043EC3">
              <w:rPr>
                <w:rFonts w:ascii="標楷體" w:hint="eastAsia"/>
                <w:bCs/>
                <w:kern w:val="0"/>
              </w:rPr>
              <w:t>維妥力錠</w:t>
            </w:r>
          </w:p>
        </w:tc>
        <w:tc>
          <w:tcPr>
            <w:tcW w:w="3658" w:type="dxa"/>
          </w:tcPr>
          <w:p w:rsidR="00D4502F" w:rsidRDefault="00464614" w:rsidP="00464614">
            <w:pPr>
              <w:widowControl/>
              <w:rPr>
                <w:rFonts w:ascii="標楷體"/>
                <w:bCs/>
                <w:kern w:val="0"/>
              </w:rPr>
            </w:pPr>
            <w:r>
              <w:rPr>
                <w:rFonts w:ascii="標楷體" w:hint="eastAsia"/>
                <w:bCs/>
                <w:kern w:val="0"/>
              </w:rPr>
              <w:t>S</w:t>
            </w:r>
            <w:r w:rsidRPr="00464614">
              <w:rPr>
                <w:rFonts w:ascii="標楷體"/>
                <w:bCs/>
                <w:kern w:val="0"/>
              </w:rPr>
              <w:t>imvastatin</w:t>
            </w:r>
          </w:p>
        </w:tc>
        <w:tc>
          <w:tcPr>
            <w:tcW w:w="5245" w:type="dxa"/>
          </w:tcPr>
          <w:p w:rsidR="00D4502F" w:rsidRDefault="00F44329" w:rsidP="00F44329">
            <w:pPr>
              <w:widowControl/>
              <w:rPr>
                <w:rFonts w:ascii="標楷體"/>
                <w:bCs/>
                <w:kern w:val="0"/>
              </w:rPr>
            </w:pPr>
            <w:r>
              <w:rPr>
                <w:rFonts w:ascii="標楷體" w:hint="eastAsia"/>
                <w:bCs/>
                <w:kern w:val="0"/>
              </w:rPr>
              <w:t>美商</w:t>
            </w:r>
            <w:r w:rsidR="008D6036" w:rsidRPr="008D6036">
              <w:rPr>
                <w:rFonts w:ascii="標楷體" w:hint="eastAsia"/>
                <w:bCs/>
                <w:kern w:val="0"/>
              </w:rPr>
              <w:t>默沙東</w:t>
            </w:r>
            <w:r>
              <w:rPr>
                <w:rFonts w:ascii="標楷體" w:hint="eastAsia"/>
                <w:bCs/>
                <w:kern w:val="0"/>
              </w:rPr>
              <w:t>藥廠股份有限公司</w:t>
            </w:r>
          </w:p>
        </w:tc>
        <w:tc>
          <w:tcPr>
            <w:tcW w:w="2268" w:type="dxa"/>
          </w:tcPr>
          <w:p w:rsidR="00D4502F" w:rsidRDefault="0014384D">
            <w:pPr>
              <w:widowControl/>
              <w:rPr>
                <w:rFonts w:ascii="標楷體"/>
                <w:bCs/>
                <w:kern w:val="0"/>
              </w:rPr>
            </w:pPr>
            <w:r w:rsidRPr="0014384D">
              <w:rPr>
                <w:rFonts w:ascii="標楷體" w:hint="eastAsia"/>
                <w:bCs/>
                <w:kern w:val="0"/>
              </w:rPr>
              <w:t>數量不詳</w:t>
            </w:r>
            <w:r w:rsidR="00287EEF" w:rsidRPr="00287EEF">
              <w:rPr>
                <w:rFonts w:ascii="標楷體" w:hint="eastAsia"/>
                <w:bCs/>
                <w:kern w:val="0"/>
                <w:vertAlign w:val="superscript"/>
              </w:rPr>
              <w:t>b</w:t>
            </w:r>
          </w:p>
        </w:tc>
      </w:tr>
      <w:tr w:rsidR="00D4502F" w:rsidTr="00F44329">
        <w:tc>
          <w:tcPr>
            <w:tcW w:w="2404" w:type="dxa"/>
          </w:tcPr>
          <w:p w:rsidR="00D4502F" w:rsidRDefault="00043EC3">
            <w:pPr>
              <w:widowControl/>
              <w:rPr>
                <w:rFonts w:ascii="標楷體"/>
                <w:bCs/>
                <w:kern w:val="0"/>
              </w:rPr>
            </w:pPr>
            <w:r w:rsidRPr="00043EC3">
              <w:rPr>
                <w:rFonts w:ascii="標楷體" w:hint="eastAsia"/>
                <w:bCs/>
                <w:kern w:val="0"/>
              </w:rPr>
              <w:t>佳糖維膜衣錠</w:t>
            </w:r>
          </w:p>
        </w:tc>
        <w:tc>
          <w:tcPr>
            <w:tcW w:w="3658" w:type="dxa"/>
          </w:tcPr>
          <w:p w:rsidR="00D4502F" w:rsidRDefault="00464614" w:rsidP="00464614">
            <w:pPr>
              <w:widowControl/>
              <w:rPr>
                <w:rFonts w:ascii="標楷體"/>
                <w:bCs/>
                <w:kern w:val="0"/>
              </w:rPr>
            </w:pPr>
            <w:r>
              <w:rPr>
                <w:rFonts w:ascii="標楷體" w:hint="eastAsia"/>
                <w:bCs/>
                <w:kern w:val="0"/>
              </w:rPr>
              <w:t>S</w:t>
            </w:r>
            <w:r w:rsidRPr="00464614">
              <w:rPr>
                <w:rFonts w:ascii="標楷體"/>
                <w:bCs/>
                <w:kern w:val="0"/>
              </w:rPr>
              <w:t>itagliptin</w:t>
            </w:r>
          </w:p>
        </w:tc>
        <w:tc>
          <w:tcPr>
            <w:tcW w:w="5245" w:type="dxa"/>
          </w:tcPr>
          <w:p w:rsidR="00D4502F" w:rsidRDefault="00F44329">
            <w:pPr>
              <w:widowControl/>
              <w:rPr>
                <w:rFonts w:ascii="標楷體"/>
                <w:bCs/>
                <w:kern w:val="0"/>
              </w:rPr>
            </w:pPr>
            <w:r>
              <w:rPr>
                <w:rFonts w:ascii="標楷體" w:hint="eastAsia"/>
                <w:bCs/>
                <w:kern w:val="0"/>
              </w:rPr>
              <w:t>美商</w:t>
            </w:r>
            <w:r w:rsidRPr="008D6036">
              <w:rPr>
                <w:rFonts w:ascii="標楷體" w:hint="eastAsia"/>
                <w:bCs/>
                <w:kern w:val="0"/>
              </w:rPr>
              <w:t>默沙東</w:t>
            </w:r>
            <w:r>
              <w:rPr>
                <w:rFonts w:ascii="標楷體" w:hint="eastAsia"/>
                <w:bCs/>
                <w:kern w:val="0"/>
              </w:rPr>
              <w:t>藥廠股份有限公司</w:t>
            </w:r>
          </w:p>
        </w:tc>
        <w:tc>
          <w:tcPr>
            <w:tcW w:w="2268" w:type="dxa"/>
          </w:tcPr>
          <w:p w:rsidR="00D4502F" w:rsidRDefault="0014384D">
            <w:pPr>
              <w:widowControl/>
              <w:rPr>
                <w:rFonts w:ascii="標楷體"/>
                <w:bCs/>
                <w:kern w:val="0"/>
              </w:rPr>
            </w:pPr>
            <w:r w:rsidRPr="0014384D">
              <w:rPr>
                <w:rFonts w:ascii="標楷體" w:hint="eastAsia"/>
                <w:bCs/>
                <w:kern w:val="0"/>
              </w:rPr>
              <w:t>數量不詳</w:t>
            </w:r>
            <w:r w:rsidR="00287EEF" w:rsidRPr="00287EEF">
              <w:rPr>
                <w:rFonts w:ascii="標楷體" w:hint="eastAsia"/>
                <w:bCs/>
                <w:kern w:val="0"/>
                <w:vertAlign w:val="superscript"/>
              </w:rPr>
              <w:t>c</w:t>
            </w:r>
          </w:p>
        </w:tc>
      </w:tr>
      <w:tr w:rsidR="00D4502F" w:rsidTr="00F44329">
        <w:tc>
          <w:tcPr>
            <w:tcW w:w="2404" w:type="dxa"/>
          </w:tcPr>
          <w:p w:rsidR="00D4502F" w:rsidRDefault="00043EC3">
            <w:pPr>
              <w:widowControl/>
              <w:rPr>
                <w:rFonts w:ascii="標楷體"/>
                <w:bCs/>
                <w:kern w:val="0"/>
              </w:rPr>
            </w:pPr>
            <w:r w:rsidRPr="00043EC3">
              <w:rPr>
                <w:rFonts w:ascii="標楷體" w:hint="eastAsia"/>
                <w:bCs/>
                <w:kern w:val="0"/>
              </w:rPr>
              <w:t>力清之膜衣錠</w:t>
            </w:r>
          </w:p>
        </w:tc>
        <w:tc>
          <w:tcPr>
            <w:tcW w:w="3658" w:type="dxa"/>
          </w:tcPr>
          <w:p w:rsidR="00D4502F" w:rsidRDefault="00464614">
            <w:pPr>
              <w:widowControl/>
              <w:rPr>
                <w:rFonts w:ascii="標楷體"/>
                <w:bCs/>
                <w:kern w:val="0"/>
              </w:rPr>
            </w:pPr>
            <w:r w:rsidRPr="00464614">
              <w:rPr>
                <w:rFonts w:ascii="標楷體"/>
                <w:bCs/>
                <w:kern w:val="0"/>
              </w:rPr>
              <w:t>Pitavastatin</w:t>
            </w:r>
          </w:p>
        </w:tc>
        <w:tc>
          <w:tcPr>
            <w:tcW w:w="5245" w:type="dxa"/>
          </w:tcPr>
          <w:p w:rsidR="00D4502F" w:rsidRDefault="008D6036" w:rsidP="00F44329">
            <w:pPr>
              <w:widowControl/>
              <w:rPr>
                <w:rFonts w:ascii="標楷體"/>
                <w:bCs/>
                <w:kern w:val="0"/>
              </w:rPr>
            </w:pPr>
            <w:r w:rsidRPr="008D6036">
              <w:rPr>
                <w:rFonts w:ascii="標楷體" w:hint="eastAsia"/>
                <w:bCs/>
                <w:kern w:val="0"/>
              </w:rPr>
              <w:t>台田</w:t>
            </w:r>
            <w:r w:rsidR="00F44329">
              <w:rPr>
                <w:rFonts w:ascii="標楷體" w:hint="eastAsia"/>
                <w:bCs/>
                <w:kern w:val="0"/>
              </w:rPr>
              <w:t>藥品股份有限</w:t>
            </w:r>
            <w:r w:rsidRPr="008D6036">
              <w:rPr>
                <w:rFonts w:ascii="標楷體" w:hint="eastAsia"/>
                <w:bCs/>
                <w:kern w:val="0"/>
              </w:rPr>
              <w:t>公司</w:t>
            </w:r>
          </w:p>
        </w:tc>
        <w:tc>
          <w:tcPr>
            <w:tcW w:w="2268" w:type="dxa"/>
          </w:tcPr>
          <w:p w:rsidR="00D4502F" w:rsidRDefault="0014384D">
            <w:pPr>
              <w:widowControl/>
              <w:rPr>
                <w:rFonts w:ascii="標楷體"/>
                <w:bCs/>
                <w:kern w:val="0"/>
              </w:rPr>
            </w:pPr>
            <w:r w:rsidRPr="0014384D">
              <w:rPr>
                <w:rFonts w:ascii="標楷體" w:hint="eastAsia"/>
                <w:bCs/>
                <w:kern w:val="0"/>
              </w:rPr>
              <w:t>數量不詳</w:t>
            </w:r>
            <w:r w:rsidR="00287EEF" w:rsidRPr="00287EEF">
              <w:rPr>
                <w:rFonts w:ascii="標楷體" w:hint="eastAsia"/>
                <w:bCs/>
                <w:kern w:val="0"/>
                <w:vertAlign w:val="superscript"/>
              </w:rPr>
              <w:t>d</w:t>
            </w:r>
          </w:p>
        </w:tc>
      </w:tr>
      <w:tr w:rsidR="00D4502F" w:rsidTr="00F44329">
        <w:tc>
          <w:tcPr>
            <w:tcW w:w="2404" w:type="dxa"/>
          </w:tcPr>
          <w:p w:rsidR="00D4502F" w:rsidRDefault="00043EC3">
            <w:pPr>
              <w:widowControl/>
              <w:rPr>
                <w:rFonts w:ascii="標楷體"/>
                <w:bCs/>
                <w:kern w:val="0"/>
              </w:rPr>
            </w:pPr>
            <w:r w:rsidRPr="00043EC3">
              <w:rPr>
                <w:rFonts w:ascii="標楷體" w:hint="eastAsia"/>
                <w:bCs/>
                <w:kern w:val="0"/>
              </w:rPr>
              <w:t>適若新膜衣錠</w:t>
            </w:r>
          </w:p>
        </w:tc>
        <w:tc>
          <w:tcPr>
            <w:tcW w:w="3658" w:type="dxa"/>
          </w:tcPr>
          <w:p w:rsidR="00D4502F" w:rsidRDefault="00464614">
            <w:pPr>
              <w:widowControl/>
              <w:rPr>
                <w:rFonts w:ascii="標楷體"/>
                <w:bCs/>
                <w:kern w:val="0"/>
              </w:rPr>
            </w:pPr>
            <w:r w:rsidRPr="00464614">
              <w:rPr>
                <w:rFonts w:ascii="標楷體"/>
                <w:bCs/>
                <w:kern w:val="0"/>
              </w:rPr>
              <w:t>Azithromycin</w:t>
            </w:r>
          </w:p>
        </w:tc>
        <w:tc>
          <w:tcPr>
            <w:tcW w:w="5245" w:type="dxa"/>
          </w:tcPr>
          <w:p w:rsidR="00D4502F" w:rsidRDefault="008D6036">
            <w:pPr>
              <w:widowControl/>
              <w:rPr>
                <w:rFonts w:ascii="標楷體"/>
                <w:bCs/>
                <w:kern w:val="0"/>
              </w:rPr>
            </w:pPr>
            <w:r w:rsidRPr="008D6036">
              <w:rPr>
                <w:rFonts w:ascii="標楷體" w:hint="eastAsia"/>
                <w:bCs/>
                <w:kern w:val="0"/>
              </w:rPr>
              <w:t>吉富</w:t>
            </w:r>
            <w:r w:rsidR="00F44329">
              <w:rPr>
                <w:rFonts w:ascii="標楷體" w:hint="eastAsia"/>
                <w:bCs/>
                <w:kern w:val="0"/>
              </w:rPr>
              <w:t>貿易有限</w:t>
            </w:r>
            <w:r w:rsidRPr="008D6036">
              <w:rPr>
                <w:rFonts w:ascii="標楷體" w:hint="eastAsia"/>
                <w:bCs/>
                <w:kern w:val="0"/>
              </w:rPr>
              <w:t>公司</w:t>
            </w:r>
          </w:p>
        </w:tc>
        <w:tc>
          <w:tcPr>
            <w:tcW w:w="2268" w:type="dxa"/>
          </w:tcPr>
          <w:p w:rsidR="00D4502F" w:rsidRDefault="0014384D">
            <w:pPr>
              <w:widowControl/>
              <w:rPr>
                <w:rFonts w:ascii="標楷體"/>
                <w:bCs/>
                <w:kern w:val="0"/>
              </w:rPr>
            </w:pPr>
            <w:r w:rsidRPr="0014384D">
              <w:rPr>
                <w:rFonts w:ascii="標楷體" w:hint="eastAsia"/>
                <w:bCs/>
                <w:kern w:val="0"/>
              </w:rPr>
              <w:t>數量不詳</w:t>
            </w:r>
          </w:p>
        </w:tc>
      </w:tr>
      <w:tr w:rsidR="00D4502F" w:rsidTr="00F44329">
        <w:tc>
          <w:tcPr>
            <w:tcW w:w="2404" w:type="dxa"/>
          </w:tcPr>
          <w:p w:rsidR="00D4502F" w:rsidRDefault="00043EC3">
            <w:pPr>
              <w:widowControl/>
              <w:rPr>
                <w:rFonts w:ascii="標楷體"/>
                <w:bCs/>
                <w:kern w:val="0"/>
              </w:rPr>
            </w:pPr>
            <w:r w:rsidRPr="00043EC3">
              <w:rPr>
                <w:rFonts w:ascii="標楷體" w:hint="eastAsia"/>
                <w:bCs/>
                <w:kern w:val="0"/>
              </w:rPr>
              <w:t>利皮多乳膏</w:t>
            </w:r>
          </w:p>
        </w:tc>
        <w:tc>
          <w:tcPr>
            <w:tcW w:w="3658" w:type="dxa"/>
          </w:tcPr>
          <w:p w:rsidR="00D4502F" w:rsidRDefault="00464614">
            <w:pPr>
              <w:widowControl/>
              <w:rPr>
                <w:rFonts w:ascii="標楷體"/>
                <w:bCs/>
                <w:kern w:val="0"/>
              </w:rPr>
            </w:pPr>
            <w:r w:rsidRPr="00464614">
              <w:rPr>
                <w:rFonts w:ascii="標楷體"/>
                <w:bCs/>
                <w:kern w:val="0"/>
              </w:rPr>
              <w:t>Lidocaine</w:t>
            </w:r>
          </w:p>
        </w:tc>
        <w:tc>
          <w:tcPr>
            <w:tcW w:w="5245" w:type="dxa"/>
          </w:tcPr>
          <w:p w:rsidR="00D4502F" w:rsidRDefault="008D6036" w:rsidP="00F44329">
            <w:pPr>
              <w:widowControl/>
              <w:rPr>
                <w:rFonts w:ascii="標楷體"/>
                <w:bCs/>
                <w:kern w:val="0"/>
              </w:rPr>
            </w:pPr>
            <w:r w:rsidRPr="008D6036">
              <w:rPr>
                <w:rFonts w:ascii="標楷體" w:hint="eastAsia"/>
                <w:bCs/>
                <w:kern w:val="0"/>
              </w:rPr>
              <w:t>人人</w:t>
            </w:r>
            <w:r w:rsidR="00F44329">
              <w:rPr>
                <w:rFonts w:ascii="標楷體" w:hint="eastAsia"/>
                <w:bCs/>
                <w:kern w:val="0"/>
              </w:rPr>
              <w:t>化學製藥股份有限</w:t>
            </w:r>
            <w:r w:rsidRPr="008D6036">
              <w:rPr>
                <w:rFonts w:ascii="標楷體" w:hint="eastAsia"/>
                <w:bCs/>
                <w:kern w:val="0"/>
              </w:rPr>
              <w:t>公司</w:t>
            </w:r>
          </w:p>
        </w:tc>
        <w:tc>
          <w:tcPr>
            <w:tcW w:w="2268" w:type="dxa"/>
          </w:tcPr>
          <w:p w:rsidR="00D4502F" w:rsidRDefault="00FA6625">
            <w:pPr>
              <w:widowControl/>
              <w:rPr>
                <w:rFonts w:ascii="標楷體"/>
                <w:bCs/>
                <w:kern w:val="0"/>
              </w:rPr>
            </w:pPr>
            <w:r>
              <w:rPr>
                <w:rFonts w:ascii="標楷體" w:hint="eastAsia"/>
                <w:bCs/>
                <w:kern w:val="0"/>
              </w:rPr>
              <w:t>255罐</w:t>
            </w:r>
          </w:p>
        </w:tc>
      </w:tr>
      <w:tr w:rsidR="00D4502F" w:rsidTr="00F44329">
        <w:tc>
          <w:tcPr>
            <w:tcW w:w="2404" w:type="dxa"/>
          </w:tcPr>
          <w:p w:rsidR="00D4502F" w:rsidRDefault="00043EC3">
            <w:pPr>
              <w:widowControl/>
              <w:rPr>
                <w:rFonts w:ascii="標楷體"/>
                <w:bCs/>
                <w:kern w:val="0"/>
              </w:rPr>
            </w:pPr>
            <w:r w:rsidRPr="00043EC3">
              <w:rPr>
                <w:rFonts w:ascii="標楷體" w:hint="eastAsia"/>
                <w:bCs/>
                <w:kern w:val="0"/>
              </w:rPr>
              <w:t>麻舒痛乳膏</w:t>
            </w:r>
          </w:p>
        </w:tc>
        <w:tc>
          <w:tcPr>
            <w:tcW w:w="3658" w:type="dxa"/>
          </w:tcPr>
          <w:p w:rsidR="00D4502F" w:rsidRDefault="00464614">
            <w:pPr>
              <w:widowControl/>
              <w:rPr>
                <w:rFonts w:ascii="標楷體"/>
                <w:bCs/>
                <w:kern w:val="0"/>
              </w:rPr>
            </w:pPr>
            <w:r w:rsidRPr="00464614">
              <w:rPr>
                <w:rFonts w:ascii="標楷體"/>
                <w:bCs/>
                <w:kern w:val="0"/>
              </w:rPr>
              <w:t>Lidocaine</w:t>
            </w:r>
          </w:p>
        </w:tc>
        <w:tc>
          <w:tcPr>
            <w:tcW w:w="5245" w:type="dxa"/>
          </w:tcPr>
          <w:p w:rsidR="00D4502F" w:rsidRDefault="006F7541" w:rsidP="00F44329">
            <w:pPr>
              <w:widowControl/>
              <w:rPr>
                <w:rFonts w:ascii="標楷體"/>
                <w:bCs/>
                <w:kern w:val="0"/>
              </w:rPr>
            </w:pPr>
            <w:r>
              <w:rPr>
                <w:rFonts w:ascii="標楷體" w:hint="eastAsia"/>
                <w:bCs/>
                <w:kern w:val="0"/>
              </w:rPr>
              <w:t>寶</w:t>
            </w:r>
            <w:r w:rsidR="008D6036" w:rsidRPr="008D6036">
              <w:rPr>
                <w:rFonts w:ascii="標楷體" w:hint="eastAsia"/>
                <w:bCs/>
                <w:kern w:val="0"/>
              </w:rPr>
              <w:t>齡富錦</w:t>
            </w:r>
            <w:r w:rsidR="00F44329">
              <w:rPr>
                <w:rFonts w:ascii="標楷體" w:hint="eastAsia"/>
                <w:bCs/>
                <w:kern w:val="0"/>
              </w:rPr>
              <w:t>生技股份有限</w:t>
            </w:r>
            <w:r w:rsidR="008D6036" w:rsidRPr="008D6036">
              <w:rPr>
                <w:rFonts w:ascii="標楷體" w:hint="eastAsia"/>
                <w:bCs/>
                <w:kern w:val="0"/>
              </w:rPr>
              <w:t>公司</w:t>
            </w:r>
          </w:p>
        </w:tc>
        <w:tc>
          <w:tcPr>
            <w:tcW w:w="2268" w:type="dxa"/>
          </w:tcPr>
          <w:p w:rsidR="00D4502F" w:rsidRDefault="00FA6625">
            <w:pPr>
              <w:widowControl/>
              <w:rPr>
                <w:rFonts w:ascii="標楷體"/>
                <w:bCs/>
                <w:kern w:val="0"/>
              </w:rPr>
            </w:pPr>
            <w:r>
              <w:rPr>
                <w:rFonts w:ascii="標楷體" w:hint="eastAsia"/>
                <w:bCs/>
                <w:kern w:val="0"/>
              </w:rPr>
              <w:t>580罐</w:t>
            </w:r>
          </w:p>
        </w:tc>
      </w:tr>
      <w:tr w:rsidR="00043EC3" w:rsidTr="00F44329">
        <w:tc>
          <w:tcPr>
            <w:tcW w:w="2404" w:type="dxa"/>
          </w:tcPr>
          <w:p w:rsidR="00043EC3" w:rsidRDefault="00464614">
            <w:pPr>
              <w:widowControl/>
              <w:rPr>
                <w:rFonts w:ascii="標楷體"/>
                <w:bCs/>
                <w:kern w:val="0"/>
              </w:rPr>
            </w:pPr>
            <w:r w:rsidRPr="00464614">
              <w:rPr>
                <w:rFonts w:ascii="標楷體" w:hint="eastAsia"/>
                <w:bCs/>
                <w:kern w:val="0"/>
              </w:rPr>
              <w:t>威而鋼膜衣錠</w:t>
            </w:r>
          </w:p>
        </w:tc>
        <w:tc>
          <w:tcPr>
            <w:tcW w:w="3658" w:type="dxa"/>
          </w:tcPr>
          <w:p w:rsidR="00043EC3" w:rsidRDefault="00464614">
            <w:pPr>
              <w:widowControl/>
              <w:rPr>
                <w:rFonts w:ascii="標楷體"/>
                <w:bCs/>
                <w:kern w:val="0"/>
              </w:rPr>
            </w:pPr>
            <w:r w:rsidRPr="00464614">
              <w:rPr>
                <w:rFonts w:ascii="標楷體"/>
                <w:bCs/>
                <w:kern w:val="0"/>
              </w:rPr>
              <w:t>Sildenafil</w:t>
            </w:r>
          </w:p>
        </w:tc>
        <w:tc>
          <w:tcPr>
            <w:tcW w:w="5245" w:type="dxa"/>
          </w:tcPr>
          <w:p w:rsidR="00043EC3" w:rsidRDefault="00043EC3">
            <w:pPr>
              <w:widowControl/>
              <w:rPr>
                <w:rFonts w:ascii="標楷體"/>
                <w:bCs/>
                <w:kern w:val="0"/>
              </w:rPr>
            </w:pPr>
          </w:p>
        </w:tc>
        <w:tc>
          <w:tcPr>
            <w:tcW w:w="2268" w:type="dxa"/>
          </w:tcPr>
          <w:p w:rsidR="00043EC3" w:rsidRDefault="0014384D">
            <w:pPr>
              <w:widowControl/>
              <w:rPr>
                <w:rFonts w:ascii="標楷體"/>
                <w:bCs/>
                <w:kern w:val="0"/>
              </w:rPr>
            </w:pPr>
            <w:r w:rsidRPr="0014384D">
              <w:rPr>
                <w:rFonts w:ascii="標楷體" w:hint="eastAsia"/>
                <w:bCs/>
                <w:kern w:val="0"/>
              </w:rPr>
              <w:t>數量不詳</w:t>
            </w:r>
          </w:p>
        </w:tc>
      </w:tr>
      <w:tr w:rsidR="00043EC3" w:rsidTr="00F44329">
        <w:tc>
          <w:tcPr>
            <w:tcW w:w="2404" w:type="dxa"/>
          </w:tcPr>
          <w:p w:rsidR="00043EC3" w:rsidRDefault="00464614">
            <w:pPr>
              <w:widowControl/>
              <w:rPr>
                <w:rFonts w:ascii="標楷體"/>
                <w:bCs/>
                <w:kern w:val="0"/>
              </w:rPr>
            </w:pPr>
            <w:r w:rsidRPr="00464614">
              <w:rPr>
                <w:rFonts w:ascii="標楷體" w:hint="eastAsia"/>
                <w:bCs/>
                <w:kern w:val="0"/>
              </w:rPr>
              <w:t>犀力士膜衣錠</w:t>
            </w:r>
          </w:p>
        </w:tc>
        <w:tc>
          <w:tcPr>
            <w:tcW w:w="3658" w:type="dxa"/>
          </w:tcPr>
          <w:p w:rsidR="00043EC3" w:rsidRDefault="00464614">
            <w:pPr>
              <w:widowControl/>
              <w:rPr>
                <w:rFonts w:ascii="標楷體"/>
                <w:bCs/>
                <w:kern w:val="0"/>
              </w:rPr>
            </w:pPr>
            <w:r w:rsidRPr="00464614">
              <w:rPr>
                <w:rFonts w:ascii="標楷體"/>
                <w:bCs/>
                <w:kern w:val="0"/>
              </w:rPr>
              <w:t>Tadalafil</w:t>
            </w:r>
          </w:p>
        </w:tc>
        <w:tc>
          <w:tcPr>
            <w:tcW w:w="5245" w:type="dxa"/>
          </w:tcPr>
          <w:p w:rsidR="00043EC3" w:rsidRDefault="00043EC3">
            <w:pPr>
              <w:widowControl/>
              <w:rPr>
                <w:rFonts w:ascii="標楷體"/>
                <w:bCs/>
                <w:kern w:val="0"/>
              </w:rPr>
            </w:pPr>
          </w:p>
        </w:tc>
        <w:tc>
          <w:tcPr>
            <w:tcW w:w="2268" w:type="dxa"/>
          </w:tcPr>
          <w:p w:rsidR="00043EC3" w:rsidRDefault="0014384D">
            <w:pPr>
              <w:widowControl/>
              <w:rPr>
                <w:rFonts w:ascii="標楷體"/>
                <w:bCs/>
                <w:kern w:val="0"/>
              </w:rPr>
            </w:pPr>
            <w:r w:rsidRPr="0014384D">
              <w:rPr>
                <w:rFonts w:ascii="標楷體" w:hint="eastAsia"/>
                <w:bCs/>
                <w:kern w:val="0"/>
              </w:rPr>
              <w:t>數量不詳</w:t>
            </w:r>
          </w:p>
        </w:tc>
      </w:tr>
    </w:tbl>
    <w:p w:rsidR="00D4502F" w:rsidRPr="00287EEF" w:rsidRDefault="00826C9A" w:rsidP="00287EEF">
      <w:pPr>
        <w:pStyle w:val="af6"/>
        <w:widowControl/>
        <w:numPr>
          <w:ilvl w:val="0"/>
          <w:numId w:val="4"/>
        </w:numPr>
        <w:ind w:leftChars="0"/>
        <w:rPr>
          <w:rFonts w:ascii="標楷體"/>
          <w:bCs/>
          <w:kern w:val="0"/>
          <w:sz w:val="28"/>
          <w:szCs w:val="28"/>
        </w:rPr>
      </w:pPr>
      <w:r w:rsidRPr="00287EEF">
        <w:rPr>
          <w:rFonts w:ascii="標楷體" w:hint="eastAsia"/>
          <w:bCs/>
          <w:kern w:val="0"/>
          <w:sz w:val="28"/>
          <w:szCs w:val="28"/>
        </w:rPr>
        <w:t>被告4人就本案販賣冠脂妥偽藥之犯罪所得共69,273,980元。</w:t>
      </w:r>
    </w:p>
    <w:p w:rsidR="00287EEF" w:rsidRDefault="00287EEF" w:rsidP="00287EEF">
      <w:pPr>
        <w:pStyle w:val="af6"/>
        <w:widowControl/>
        <w:numPr>
          <w:ilvl w:val="0"/>
          <w:numId w:val="4"/>
        </w:numPr>
        <w:ind w:leftChars="0"/>
        <w:rPr>
          <w:rFonts w:ascii="標楷體"/>
          <w:bCs/>
          <w:kern w:val="0"/>
          <w:sz w:val="28"/>
          <w:szCs w:val="28"/>
        </w:rPr>
      </w:pPr>
      <w:r w:rsidRPr="00287EEF">
        <w:rPr>
          <w:rFonts w:ascii="標楷體" w:hint="eastAsia"/>
          <w:bCs/>
          <w:kern w:val="0"/>
          <w:sz w:val="28"/>
          <w:szCs w:val="28"/>
        </w:rPr>
        <w:t>共印製維妥力膜衣錠之紙盒50,779個及藥品仿單10,000張</w:t>
      </w:r>
    </w:p>
    <w:p w:rsidR="00287EEF" w:rsidRDefault="00287EEF" w:rsidP="00287EEF">
      <w:pPr>
        <w:pStyle w:val="af6"/>
        <w:widowControl/>
        <w:numPr>
          <w:ilvl w:val="0"/>
          <w:numId w:val="4"/>
        </w:numPr>
        <w:ind w:leftChars="0"/>
        <w:rPr>
          <w:rFonts w:ascii="標楷體"/>
          <w:bCs/>
          <w:kern w:val="0"/>
          <w:sz w:val="28"/>
          <w:szCs w:val="28"/>
        </w:rPr>
      </w:pPr>
      <w:r w:rsidRPr="00287EEF">
        <w:rPr>
          <w:rFonts w:ascii="標楷體" w:hint="eastAsia"/>
          <w:bCs/>
          <w:kern w:val="0"/>
          <w:sz w:val="28"/>
          <w:szCs w:val="28"/>
        </w:rPr>
        <w:t>共印製佳糖維膜衣錠之紙盒24,615個及藥品仿單20,000張</w:t>
      </w:r>
    </w:p>
    <w:p w:rsidR="00287EEF" w:rsidRDefault="00C96ADB" w:rsidP="00C96ADB">
      <w:pPr>
        <w:pStyle w:val="af6"/>
        <w:widowControl/>
        <w:numPr>
          <w:ilvl w:val="0"/>
          <w:numId w:val="4"/>
        </w:numPr>
        <w:ind w:leftChars="0"/>
        <w:rPr>
          <w:rFonts w:ascii="標楷體"/>
          <w:bCs/>
          <w:kern w:val="0"/>
          <w:sz w:val="28"/>
          <w:szCs w:val="28"/>
        </w:rPr>
      </w:pPr>
      <w:r w:rsidRPr="00C96ADB">
        <w:rPr>
          <w:rFonts w:ascii="標楷體" w:hint="eastAsia"/>
          <w:bCs/>
          <w:kern w:val="0"/>
          <w:sz w:val="28"/>
          <w:szCs w:val="28"/>
        </w:rPr>
        <w:t>共印製力清之膜衣錠藥品仿單3</w:t>
      </w:r>
      <w:r w:rsidRPr="00287EEF">
        <w:rPr>
          <w:rFonts w:ascii="標楷體" w:hint="eastAsia"/>
          <w:bCs/>
          <w:kern w:val="0"/>
          <w:sz w:val="28"/>
          <w:szCs w:val="28"/>
        </w:rPr>
        <w:t>0,000</w:t>
      </w:r>
      <w:r w:rsidRPr="00C96ADB">
        <w:rPr>
          <w:rFonts w:ascii="標楷體" w:hint="eastAsia"/>
          <w:bCs/>
          <w:kern w:val="0"/>
          <w:sz w:val="28"/>
          <w:szCs w:val="28"/>
        </w:rPr>
        <w:t>張</w:t>
      </w:r>
    </w:p>
    <w:p w:rsidR="00C96ADB" w:rsidRPr="00C96ADB" w:rsidRDefault="00C96ADB" w:rsidP="00C96ADB">
      <w:pPr>
        <w:pStyle w:val="af6"/>
        <w:widowControl/>
        <w:ind w:leftChars="0" w:left="360"/>
        <w:rPr>
          <w:rFonts w:ascii="標楷體"/>
          <w:bCs/>
          <w:kern w:val="0"/>
          <w:sz w:val="28"/>
          <w:szCs w:val="28"/>
        </w:rPr>
      </w:pPr>
    </w:p>
    <w:p w:rsidR="00D4502F" w:rsidRPr="00F44329" w:rsidRDefault="00826C9A">
      <w:pPr>
        <w:widowControl/>
        <w:rPr>
          <w:rFonts w:ascii="標楷體"/>
          <w:bCs/>
          <w:kern w:val="0"/>
          <w:szCs w:val="32"/>
        </w:rPr>
      </w:pPr>
      <w:r w:rsidRPr="00F44329">
        <w:rPr>
          <w:rFonts w:ascii="標楷體" w:hint="eastAsia"/>
          <w:bCs/>
          <w:kern w:val="0"/>
          <w:szCs w:val="32"/>
        </w:rPr>
        <w:t>資料來源：本附表彙整自</w:t>
      </w:r>
      <w:r w:rsidRPr="00F44329">
        <w:rPr>
          <w:rFonts w:hint="eastAsia"/>
          <w:color w:val="000000"/>
          <w:szCs w:val="32"/>
        </w:rPr>
        <w:t>臺灣新北地方法院檢察署之起訴</w:t>
      </w:r>
      <w:r w:rsidR="00FA6625" w:rsidRPr="00F44329">
        <w:rPr>
          <w:rFonts w:hint="eastAsia"/>
          <w:color w:val="000000"/>
          <w:szCs w:val="32"/>
        </w:rPr>
        <w:t>書。</w:t>
      </w:r>
    </w:p>
    <w:p w:rsidR="00D4502F" w:rsidRDefault="00D4502F" w:rsidP="00D4502F">
      <w:pPr>
        <w:widowControl/>
        <w:rPr>
          <w:rFonts w:ascii="標楷體"/>
          <w:bCs/>
          <w:kern w:val="0"/>
        </w:rPr>
      </w:pPr>
    </w:p>
    <w:p w:rsidR="008F0D8B" w:rsidRDefault="008F0D8B" w:rsidP="008F0D8B">
      <w:pPr>
        <w:widowControl/>
        <w:jc w:val="both"/>
        <w:rPr>
          <w:rFonts w:ascii="標楷體"/>
          <w:bCs/>
          <w:kern w:val="0"/>
        </w:rPr>
      </w:pPr>
      <w:r>
        <w:rPr>
          <w:bCs/>
        </w:rPr>
        <w:br w:type="page"/>
      </w:r>
      <w:r>
        <w:rPr>
          <w:rFonts w:hint="eastAsia"/>
        </w:rPr>
        <w:lastRenderedPageBreak/>
        <w:t>附表</w:t>
      </w:r>
      <w:r>
        <w:rPr>
          <w:rFonts w:hint="eastAsia"/>
        </w:rPr>
        <w:t>2</w:t>
      </w:r>
    </w:p>
    <w:p w:rsidR="008F0D8B" w:rsidRPr="00DB7BD4" w:rsidRDefault="008F0D8B" w:rsidP="008F0D8B">
      <w:pPr>
        <w:widowControl/>
        <w:jc w:val="center"/>
        <w:rPr>
          <w:rFonts w:ascii="標楷體"/>
          <w:bCs/>
          <w:kern w:val="0"/>
          <w:sz w:val="40"/>
          <w:szCs w:val="40"/>
        </w:rPr>
      </w:pPr>
      <w:r w:rsidRPr="00DB7BD4">
        <w:rPr>
          <w:rFonts w:hint="eastAsia"/>
          <w:sz w:val="40"/>
          <w:szCs w:val="40"/>
        </w:rPr>
        <w:t>本案</w:t>
      </w:r>
      <w:r w:rsidR="00604018">
        <w:rPr>
          <w:rFonts w:hint="eastAsia"/>
          <w:sz w:val="40"/>
          <w:szCs w:val="40"/>
        </w:rPr>
        <w:t>偽藥集團成員</w:t>
      </w:r>
      <w:r w:rsidRPr="00DB7BD4">
        <w:rPr>
          <w:rFonts w:hint="eastAsia"/>
          <w:sz w:val="40"/>
          <w:szCs w:val="40"/>
        </w:rPr>
        <w:t>透過郵包</w:t>
      </w:r>
      <w:r w:rsidR="00216256">
        <w:rPr>
          <w:rFonts w:hint="eastAsia"/>
          <w:sz w:val="40"/>
          <w:szCs w:val="40"/>
        </w:rPr>
        <w:t>蒙混進口</w:t>
      </w:r>
      <w:r w:rsidRPr="00DB7BD4">
        <w:rPr>
          <w:rFonts w:hint="eastAsia"/>
          <w:sz w:val="40"/>
          <w:szCs w:val="40"/>
        </w:rPr>
        <w:t>大陸地區藥品原料粉末一覽表</w:t>
      </w:r>
    </w:p>
    <w:tbl>
      <w:tblPr>
        <w:tblStyle w:val="af5"/>
        <w:tblW w:w="0" w:type="auto"/>
        <w:tblInd w:w="178" w:type="dxa"/>
        <w:tblLook w:val="04A0" w:firstRow="1" w:lastRow="0" w:firstColumn="1" w:lastColumn="0" w:noHBand="0" w:noVBand="1"/>
      </w:tblPr>
      <w:tblGrid>
        <w:gridCol w:w="2624"/>
        <w:gridCol w:w="3118"/>
        <w:gridCol w:w="4678"/>
        <w:gridCol w:w="2835"/>
      </w:tblGrid>
      <w:tr w:rsidR="00DB7BD4" w:rsidRPr="00DB7BD4" w:rsidTr="00DB7BD4">
        <w:tc>
          <w:tcPr>
            <w:tcW w:w="2624" w:type="dxa"/>
          </w:tcPr>
          <w:p w:rsidR="008F0D8B" w:rsidRPr="00DB7BD4" w:rsidRDefault="008F0D8B" w:rsidP="00AF6CE8">
            <w:pPr>
              <w:widowControl/>
              <w:jc w:val="center"/>
              <w:rPr>
                <w:rFonts w:ascii="標楷體"/>
                <w:bCs/>
                <w:kern w:val="0"/>
                <w:szCs w:val="32"/>
              </w:rPr>
            </w:pPr>
            <w:r w:rsidRPr="00DB7BD4">
              <w:rPr>
                <w:rFonts w:ascii="標楷體" w:hint="eastAsia"/>
                <w:bCs/>
                <w:kern w:val="0"/>
                <w:szCs w:val="32"/>
              </w:rPr>
              <w:t>品</w:t>
            </w:r>
            <w:r w:rsidR="003B2C2F" w:rsidRPr="00DB7BD4">
              <w:rPr>
                <w:rFonts w:ascii="標楷體" w:hint="eastAsia"/>
                <w:bCs/>
                <w:kern w:val="0"/>
                <w:szCs w:val="32"/>
              </w:rPr>
              <w:t xml:space="preserve">   </w:t>
            </w:r>
            <w:r w:rsidRPr="00DB7BD4">
              <w:rPr>
                <w:rFonts w:ascii="標楷體" w:hint="eastAsia"/>
                <w:bCs/>
                <w:kern w:val="0"/>
                <w:szCs w:val="32"/>
              </w:rPr>
              <w:t>名</w:t>
            </w:r>
          </w:p>
        </w:tc>
        <w:tc>
          <w:tcPr>
            <w:tcW w:w="3118" w:type="dxa"/>
            <w:vAlign w:val="center"/>
          </w:tcPr>
          <w:p w:rsidR="008F0D8B" w:rsidRPr="00DB7BD4" w:rsidRDefault="003B2C2F" w:rsidP="003B2C2F">
            <w:pPr>
              <w:widowControl/>
              <w:jc w:val="center"/>
              <w:rPr>
                <w:rFonts w:ascii="標楷體"/>
                <w:bCs/>
                <w:kern w:val="0"/>
                <w:szCs w:val="32"/>
              </w:rPr>
            </w:pPr>
            <w:r w:rsidRPr="00DB7BD4">
              <w:rPr>
                <w:rFonts w:hint="eastAsia"/>
                <w:szCs w:val="32"/>
              </w:rPr>
              <w:t>藥品原料</w:t>
            </w:r>
            <w:r w:rsidR="008F0D8B" w:rsidRPr="00DB7BD4">
              <w:rPr>
                <w:rFonts w:ascii="標楷體" w:hint="eastAsia"/>
                <w:bCs/>
                <w:kern w:val="0"/>
                <w:szCs w:val="32"/>
              </w:rPr>
              <w:t>主成分</w:t>
            </w:r>
          </w:p>
        </w:tc>
        <w:tc>
          <w:tcPr>
            <w:tcW w:w="4678" w:type="dxa"/>
          </w:tcPr>
          <w:p w:rsidR="008F0D8B" w:rsidRPr="00DB7BD4" w:rsidRDefault="00E46C68" w:rsidP="00AF6CE8">
            <w:pPr>
              <w:widowControl/>
              <w:jc w:val="center"/>
              <w:rPr>
                <w:rFonts w:ascii="標楷體"/>
                <w:bCs/>
                <w:kern w:val="0"/>
                <w:szCs w:val="32"/>
              </w:rPr>
            </w:pPr>
            <w:r w:rsidRPr="00DB7BD4">
              <w:rPr>
                <w:rFonts w:ascii="標楷體" w:hint="eastAsia"/>
                <w:bCs/>
                <w:kern w:val="0"/>
                <w:szCs w:val="32"/>
              </w:rPr>
              <w:t>寄達日期</w:t>
            </w:r>
          </w:p>
        </w:tc>
        <w:tc>
          <w:tcPr>
            <w:tcW w:w="2835" w:type="dxa"/>
          </w:tcPr>
          <w:p w:rsidR="008F0D8B" w:rsidRPr="00DB7BD4" w:rsidRDefault="008F0D8B" w:rsidP="00AF6CE8">
            <w:pPr>
              <w:widowControl/>
              <w:jc w:val="center"/>
              <w:rPr>
                <w:rFonts w:ascii="標楷體"/>
                <w:bCs/>
                <w:kern w:val="0"/>
                <w:szCs w:val="32"/>
              </w:rPr>
            </w:pPr>
            <w:r w:rsidRPr="00DB7BD4">
              <w:rPr>
                <w:rFonts w:ascii="標楷體" w:hint="eastAsia"/>
                <w:bCs/>
                <w:kern w:val="0"/>
                <w:szCs w:val="32"/>
              </w:rPr>
              <w:t>數量</w:t>
            </w:r>
          </w:p>
        </w:tc>
      </w:tr>
      <w:tr w:rsidR="00E46C68" w:rsidRPr="00DB7BD4" w:rsidTr="00DB7BD4">
        <w:tc>
          <w:tcPr>
            <w:tcW w:w="2624" w:type="dxa"/>
            <w:vMerge w:val="restart"/>
            <w:vAlign w:val="center"/>
          </w:tcPr>
          <w:p w:rsidR="00E46C68" w:rsidRPr="00DB7BD4" w:rsidRDefault="00E46C68" w:rsidP="001B5943">
            <w:pPr>
              <w:widowControl/>
              <w:jc w:val="both"/>
              <w:rPr>
                <w:rFonts w:ascii="標楷體"/>
                <w:bCs/>
                <w:kern w:val="0"/>
                <w:szCs w:val="32"/>
              </w:rPr>
            </w:pPr>
            <w:r w:rsidRPr="00DB7BD4">
              <w:rPr>
                <w:rFonts w:ascii="標楷體" w:hint="eastAsia"/>
                <w:bCs/>
                <w:kern w:val="0"/>
                <w:szCs w:val="32"/>
              </w:rPr>
              <w:t>利普妥膜衣錠</w:t>
            </w:r>
            <w:r w:rsidRPr="00DB7BD4">
              <w:rPr>
                <w:rFonts w:ascii="標楷體" w:hint="eastAsia"/>
                <w:bCs/>
                <w:kern w:val="0"/>
                <w:szCs w:val="32"/>
                <w:vertAlign w:val="superscript"/>
              </w:rPr>
              <w:t>*</w:t>
            </w:r>
          </w:p>
        </w:tc>
        <w:tc>
          <w:tcPr>
            <w:tcW w:w="3118" w:type="dxa"/>
            <w:vMerge w:val="restart"/>
            <w:vAlign w:val="center"/>
          </w:tcPr>
          <w:p w:rsidR="00E46C68" w:rsidRPr="00DB7BD4" w:rsidRDefault="00E46C68" w:rsidP="001B5943">
            <w:pPr>
              <w:widowControl/>
              <w:jc w:val="both"/>
              <w:rPr>
                <w:rFonts w:ascii="標楷體"/>
                <w:bCs/>
                <w:kern w:val="0"/>
                <w:szCs w:val="32"/>
              </w:rPr>
            </w:pPr>
            <w:r w:rsidRPr="00DB7BD4">
              <w:rPr>
                <w:rFonts w:ascii="標楷體" w:hint="eastAsia"/>
                <w:bCs/>
                <w:kern w:val="0"/>
                <w:szCs w:val="32"/>
              </w:rPr>
              <w:t>Atorvastatin</w:t>
            </w:r>
          </w:p>
        </w:tc>
        <w:tc>
          <w:tcPr>
            <w:tcW w:w="4678" w:type="dxa"/>
            <w:vAlign w:val="center"/>
          </w:tcPr>
          <w:p w:rsidR="00E46C68" w:rsidRPr="00DB7BD4" w:rsidRDefault="003B2C2F" w:rsidP="001B5943">
            <w:pPr>
              <w:widowControl/>
              <w:jc w:val="both"/>
              <w:rPr>
                <w:rFonts w:ascii="標楷體"/>
                <w:bCs/>
                <w:kern w:val="0"/>
                <w:szCs w:val="32"/>
              </w:rPr>
            </w:pPr>
            <w:r w:rsidRPr="00DB7BD4">
              <w:rPr>
                <w:rFonts w:ascii="標楷體" w:hint="eastAsia"/>
                <w:bCs/>
                <w:kern w:val="0"/>
                <w:szCs w:val="32"/>
              </w:rPr>
              <w:t>104年12月至105年1月間</w:t>
            </w:r>
          </w:p>
        </w:tc>
        <w:tc>
          <w:tcPr>
            <w:tcW w:w="2835" w:type="dxa"/>
            <w:vMerge w:val="restart"/>
            <w:vAlign w:val="center"/>
          </w:tcPr>
          <w:p w:rsidR="00E46C68" w:rsidRPr="00DB7BD4" w:rsidRDefault="003B2C2F" w:rsidP="001B5943">
            <w:pPr>
              <w:widowControl/>
              <w:jc w:val="both"/>
              <w:rPr>
                <w:rFonts w:ascii="標楷體"/>
                <w:bCs/>
                <w:kern w:val="0"/>
                <w:szCs w:val="32"/>
              </w:rPr>
            </w:pPr>
            <w:r w:rsidRPr="00DB7BD4">
              <w:rPr>
                <w:rFonts w:ascii="標楷體" w:hint="eastAsia"/>
                <w:bCs/>
                <w:kern w:val="0"/>
                <w:szCs w:val="32"/>
              </w:rPr>
              <w:t>3次共90公斤</w:t>
            </w:r>
          </w:p>
        </w:tc>
      </w:tr>
      <w:tr w:rsidR="00E46C68" w:rsidRPr="00DB7BD4" w:rsidTr="00DB7BD4">
        <w:tc>
          <w:tcPr>
            <w:tcW w:w="2624" w:type="dxa"/>
            <w:vMerge/>
            <w:vAlign w:val="center"/>
          </w:tcPr>
          <w:p w:rsidR="00E46C68" w:rsidRPr="00DB7BD4" w:rsidRDefault="00E46C68" w:rsidP="001B5943">
            <w:pPr>
              <w:widowControl/>
              <w:jc w:val="both"/>
              <w:rPr>
                <w:rFonts w:ascii="標楷體"/>
                <w:bCs/>
                <w:kern w:val="0"/>
                <w:szCs w:val="32"/>
              </w:rPr>
            </w:pPr>
          </w:p>
        </w:tc>
        <w:tc>
          <w:tcPr>
            <w:tcW w:w="3118" w:type="dxa"/>
            <w:vMerge/>
            <w:vAlign w:val="center"/>
          </w:tcPr>
          <w:p w:rsidR="00E46C68" w:rsidRPr="00DB7BD4" w:rsidRDefault="00E46C68" w:rsidP="001B5943">
            <w:pPr>
              <w:widowControl/>
              <w:jc w:val="both"/>
              <w:rPr>
                <w:rFonts w:ascii="標楷體"/>
                <w:bCs/>
                <w:kern w:val="0"/>
                <w:szCs w:val="32"/>
              </w:rPr>
            </w:pPr>
          </w:p>
        </w:tc>
        <w:tc>
          <w:tcPr>
            <w:tcW w:w="4678" w:type="dxa"/>
            <w:vAlign w:val="center"/>
          </w:tcPr>
          <w:p w:rsidR="00E46C68" w:rsidRPr="00DB7BD4" w:rsidRDefault="003B2C2F" w:rsidP="001B5943">
            <w:pPr>
              <w:widowControl/>
              <w:jc w:val="both"/>
              <w:rPr>
                <w:rFonts w:ascii="標楷體"/>
                <w:bCs/>
                <w:kern w:val="0"/>
                <w:szCs w:val="32"/>
              </w:rPr>
            </w:pPr>
            <w:r w:rsidRPr="00DB7BD4">
              <w:rPr>
                <w:rFonts w:ascii="標楷體" w:hint="eastAsia"/>
                <w:bCs/>
                <w:kern w:val="0"/>
                <w:szCs w:val="32"/>
              </w:rPr>
              <w:t>105年8月17日</w:t>
            </w:r>
          </w:p>
        </w:tc>
        <w:tc>
          <w:tcPr>
            <w:tcW w:w="2835" w:type="dxa"/>
            <w:vMerge/>
            <w:vAlign w:val="center"/>
          </w:tcPr>
          <w:p w:rsidR="00E46C68" w:rsidRPr="00DB7BD4" w:rsidRDefault="00E46C68" w:rsidP="001B5943">
            <w:pPr>
              <w:widowControl/>
              <w:jc w:val="both"/>
              <w:rPr>
                <w:rFonts w:ascii="標楷體"/>
                <w:bCs/>
                <w:kern w:val="0"/>
                <w:szCs w:val="32"/>
              </w:rPr>
            </w:pPr>
          </w:p>
        </w:tc>
      </w:tr>
      <w:tr w:rsidR="00E46C68" w:rsidRPr="00DB7BD4" w:rsidTr="00DB7BD4">
        <w:tc>
          <w:tcPr>
            <w:tcW w:w="2624" w:type="dxa"/>
            <w:vMerge/>
            <w:vAlign w:val="center"/>
          </w:tcPr>
          <w:p w:rsidR="00E46C68" w:rsidRPr="00DB7BD4" w:rsidRDefault="00E46C68" w:rsidP="001B5943">
            <w:pPr>
              <w:widowControl/>
              <w:jc w:val="both"/>
              <w:rPr>
                <w:rFonts w:ascii="標楷體"/>
                <w:bCs/>
                <w:kern w:val="0"/>
                <w:szCs w:val="32"/>
              </w:rPr>
            </w:pPr>
          </w:p>
        </w:tc>
        <w:tc>
          <w:tcPr>
            <w:tcW w:w="3118" w:type="dxa"/>
            <w:vMerge/>
            <w:vAlign w:val="center"/>
          </w:tcPr>
          <w:p w:rsidR="00E46C68" w:rsidRPr="00DB7BD4" w:rsidRDefault="00E46C68" w:rsidP="001B5943">
            <w:pPr>
              <w:widowControl/>
              <w:jc w:val="both"/>
              <w:rPr>
                <w:rFonts w:ascii="標楷體"/>
                <w:bCs/>
                <w:kern w:val="0"/>
                <w:szCs w:val="32"/>
              </w:rPr>
            </w:pPr>
          </w:p>
        </w:tc>
        <w:tc>
          <w:tcPr>
            <w:tcW w:w="4678" w:type="dxa"/>
            <w:vAlign w:val="center"/>
          </w:tcPr>
          <w:p w:rsidR="00E46C68" w:rsidRPr="00DB7BD4" w:rsidRDefault="003B2C2F" w:rsidP="001B5943">
            <w:pPr>
              <w:widowControl/>
              <w:jc w:val="both"/>
              <w:rPr>
                <w:rFonts w:ascii="標楷體"/>
                <w:bCs/>
                <w:kern w:val="0"/>
                <w:szCs w:val="32"/>
              </w:rPr>
            </w:pPr>
            <w:r w:rsidRPr="00DB7BD4">
              <w:rPr>
                <w:rFonts w:ascii="標楷體" w:hint="eastAsia"/>
                <w:bCs/>
                <w:kern w:val="0"/>
                <w:szCs w:val="32"/>
              </w:rPr>
              <w:t>106年2月至3月間</w:t>
            </w:r>
          </w:p>
        </w:tc>
        <w:tc>
          <w:tcPr>
            <w:tcW w:w="2835" w:type="dxa"/>
            <w:vMerge/>
            <w:vAlign w:val="center"/>
          </w:tcPr>
          <w:p w:rsidR="00E46C68" w:rsidRPr="00DB7BD4" w:rsidRDefault="00E46C68" w:rsidP="001B5943">
            <w:pPr>
              <w:widowControl/>
              <w:jc w:val="both"/>
              <w:rPr>
                <w:rFonts w:ascii="標楷體"/>
                <w:bCs/>
                <w:kern w:val="0"/>
                <w:szCs w:val="32"/>
              </w:rPr>
            </w:pPr>
          </w:p>
        </w:tc>
      </w:tr>
      <w:tr w:rsidR="00DB7BD4" w:rsidRPr="00DB7BD4" w:rsidTr="00DB7BD4">
        <w:tc>
          <w:tcPr>
            <w:tcW w:w="2624" w:type="dxa"/>
            <w:vAlign w:val="center"/>
          </w:tcPr>
          <w:p w:rsidR="008F0D8B" w:rsidRPr="00DB7BD4" w:rsidRDefault="008F0D8B" w:rsidP="001B5943">
            <w:pPr>
              <w:widowControl/>
              <w:jc w:val="both"/>
              <w:rPr>
                <w:rFonts w:ascii="標楷體"/>
                <w:bCs/>
                <w:kern w:val="0"/>
                <w:szCs w:val="32"/>
              </w:rPr>
            </w:pPr>
            <w:r w:rsidRPr="00DB7BD4">
              <w:rPr>
                <w:rFonts w:ascii="標楷體" w:hint="eastAsia"/>
                <w:bCs/>
                <w:kern w:val="0"/>
                <w:szCs w:val="32"/>
              </w:rPr>
              <w:t>維妥力錠</w:t>
            </w:r>
          </w:p>
        </w:tc>
        <w:tc>
          <w:tcPr>
            <w:tcW w:w="3118" w:type="dxa"/>
            <w:vAlign w:val="center"/>
          </w:tcPr>
          <w:p w:rsidR="008F0D8B" w:rsidRPr="00DB7BD4" w:rsidRDefault="008F0D8B" w:rsidP="001B5943">
            <w:pPr>
              <w:widowControl/>
              <w:jc w:val="both"/>
              <w:rPr>
                <w:rFonts w:ascii="標楷體"/>
                <w:bCs/>
                <w:kern w:val="0"/>
                <w:szCs w:val="32"/>
              </w:rPr>
            </w:pPr>
            <w:r w:rsidRPr="00DB7BD4">
              <w:rPr>
                <w:rFonts w:ascii="標楷體" w:hint="eastAsia"/>
                <w:bCs/>
                <w:kern w:val="0"/>
                <w:szCs w:val="32"/>
              </w:rPr>
              <w:t>S</w:t>
            </w:r>
            <w:r w:rsidRPr="00DB7BD4">
              <w:rPr>
                <w:rFonts w:ascii="標楷體"/>
                <w:bCs/>
                <w:kern w:val="0"/>
                <w:szCs w:val="32"/>
              </w:rPr>
              <w:t>imvastatin</w:t>
            </w:r>
          </w:p>
        </w:tc>
        <w:tc>
          <w:tcPr>
            <w:tcW w:w="4678" w:type="dxa"/>
            <w:vAlign w:val="center"/>
          </w:tcPr>
          <w:p w:rsidR="008F0D8B" w:rsidRPr="00DB7BD4" w:rsidRDefault="0014384D" w:rsidP="001B5943">
            <w:pPr>
              <w:widowControl/>
              <w:jc w:val="both"/>
              <w:rPr>
                <w:rFonts w:ascii="標楷體"/>
                <w:bCs/>
                <w:kern w:val="0"/>
                <w:szCs w:val="32"/>
              </w:rPr>
            </w:pPr>
            <w:r w:rsidRPr="00DB7BD4">
              <w:rPr>
                <w:rFonts w:ascii="標楷體" w:hint="eastAsia"/>
                <w:bCs/>
                <w:kern w:val="0"/>
                <w:szCs w:val="32"/>
              </w:rPr>
              <w:t>105年6月19日</w:t>
            </w:r>
          </w:p>
        </w:tc>
        <w:tc>
          <w:tcPr>
            <w:tcW w:w="2835" w:type="dxa"/>
            <w:vAlign w:val="center"/>
          </w:tcPr>
          <w:p w:rsidR="008F0D8B" w:rsidRPr="00DB7BD4" w:rsidRDefault="0014384D" w:rsidP="001B5943">
            <w:pPr>
              <w:widowControl/>
              <w:jc w:val="both"/>
              <w:rPr>
                <w:rFonts w:ascii="標楷體"/>
                <w:bCs/>
                <w:kern w:val="0"/>
                <w:szCs w:val="32"/>
              </w:rPr>
            </w:pPr>
            <w:r w:rsidRPr="00DB7BD4">
              <w:rPr>
                <w:rFonts w:ascii="標楷體" w:hint="eastAsia"/>
                <w:bCs/>
                <w:kern w:val="0"/>
                <w:szCs w:val="32"/>
              </w:rPr>
              <w:t>28公斤</w:t>
            </w:r>
          </w:p>
        </w:tc>
      </w:tr>
      <w:tr w:rsidR="00DB7BD4" w:rsidRPr="00DB7BD4" w:rsidTr="00DB7BD4">
        <w:tc>
          <w:tcPr>
            <w:tcW w:w="2624" w:type="dxa"/>
            <w:vAlign w:val="center"/>
          </w:tcPr>
          <w:p w:rsidR="008F0D8B" w:rsidRPr="00DB7BD4" w:rsidRDefault="008F0D8B" w:rsidP="001B5943">
            <w:pPr>
              <w:widowControl/>
              <w:jc w:val="both"/>
              <w:rPr>
                <w:rFonts w:ascii="標楷體"/>
                <w:bCs/>
                <w:kern w:val="0"/>
                <w:szCs w:val="32"/>
              </w:rPr>
            </w:pPr>
            <w:r w:rsidRPr="00DB7BD4">
              <w:rPr>
                <w:rFonts w:ascii="標楷體" w:hint="eastAsia"/>
                <w:bCs/>
                <w:kern w:val="0"/>
                <w:szCs w:val="32"/>
              </w:rPr>
              <w:t>佳糖維膜衣錠</w:t>
            </w:r>
          </w:p>
        </w:tc>
        <w:tc>
          <w:tcPr>
            <w:tcW w:w="3118" w:type="dxa"/>
            <w:vAlign w:val="center"/>
          </w:tcPr>
          <w:p w:rsidR="008F0D8B" w:rsidRPr="00DB7BD4" w:rsidRDefault="008F0D8B" w:rsidP="001B5943">
            <w:pPr>
              <w:widowControl/>
              <w:jc w:val="both"/>
              <w:rPr>
                <w:rFonts w:ascii="標楷體"/>
                <w:bCs/>
                <w:kern w:val="0"/>
                <w:szCs w:val="32"/>
              </w:rPr>
            </w:pPr>
            <w:r w:rsidRPr="00DB7BD4">
              <w:rPr>
                <w:rFonts w:ascii="標楷體" w:hint="eastAsia"/>
                <w:bCs/>
                <w:kern w:val="0"/>
                <w:szCs w:val="32"/>
              </w:rPr>
              <w:t>S</w:t>
            </w:r>
            <w:r w:rsidRPr="00DB7BD4">
              <w:rPr>
                <w:rFonts w:ascii="標楷體"/>
                <w:bCs/>
                <w:kern w:val="0"/>
                <w:szCs w:val="32"/>
              </w:rPr>
              <w:t>itagliptin</w:t>
            </w:r>
          </w:p>
        </w:tc>
        <w:tc>
          <w:tcPr>
            <w:tcW w:w="4678" w:type="dxa"/>
            <w:vAlign w:val="center"/>
          </w:tcPr>
          <w:p w:rsidR="008F0D8B" w:rsidRPr="00DB7BD4" w:rsidRDefault="0014384D" w:rsidP="001B5943">
            <w:pPr>
              <w:widowControl/>
              <w:jc w:val="both"/>
              <w:rPr>
                <w:rFonts w:ascii="標楷體"/>
                <w:bCs/>
                <w:kern w:val="0"/>
                <w:szCs w:val="32"/>
              </w:rPr>
            </w:pPr>
            <w:r w:rsidRPr="00DB7BD4">
              <w:rPr>
                <w:rFonts w:ascii="標楷體" w:hint="eastAsia"/>
                <w:bCs/>
                <w:kern w:val="0"/>
                <w:szCs w:val="32"/>
              </w:rPr>
              <w:t>105年11月30日</w:t>
            </w:r>
          </w:p>
        </w:tc>
        <w:tc>
          <w:tcPr>
            <w:tcW w:w="2835" w:type="dxa"/>
            <w:vAlign w:val="center"/>
          </w:tcPr>
          <w:p w:rsidR="008F0D8B" w:rsidRPr="00DB7BD4" w:rsidRDefault="0014384D" w:rsidP="001B5943">
            <w:pPr>
              <w:widowControl/>
              <w:jc w:val="both"/>
              <w:rPr>
                <w:rFonts w:ascii="標楷體"/>
                <w:bCs/>
                <w:kern w:val="0"/>
                <w:szCs w:val="32"/>
              </w:rPr>
            </w:pPr>
            <w:r w:rsidRPr="00DB7BD4">
              <w:rPr>
                <w:rFonts w:ascii="標楷體" w:hint="eastAsia"/>
                <w:bCs/>
                <w:kern w:val="0"/>
                <w:szCs w:val="32"/>
              </w:rPr>
              <w:t>數量不詳</w:t>
            </w:r>
          </w:p>
        </w:tc>
      </w:tr>
      <w:tr w:rsidR="00DB7BD4" w:rsidRPr="00DB7BD4" w:rsidTr="00DB7BD4">
        <w:tc>
          <w:tcPr>
            <w:tcW w:w="2624" w:type="dxa"/>
            <w:vAlign w:val="center"/>
          </w:tcPr>
          <w:p w:rsidR="008F0D8B" w:rsidRPr="00DB7BD4" w:rsidRDefault="008F0D8B" w:rsidP="001B5943">
            <w:pPr>
              <w:widowControl/>
              <w:jc w:val="both"/>
              <w:rPr>
                <w:rFonts w:ascii="標楷體"/>
                <w:bCs/>
                <w:kern w:val="0"/>
                <w:szCs w:val="32"/>
              </w:rPr>
            </w:pPr>
            <w:r w:rsidRPr="00DB7BD4">
              <w:rPr>
                <w:rFonts w:ascii="標楷體" w:hint="eastAsia"/>
                <w:bCs/>
                <w:kern w:val="0"/>
                <w:szCs w:val="32"/>
              </w:rPr>
              <w:t>力清之膜衣錠</w:t>
            </w:r>
          </w:p>
        </w:tc>
        <w:tc>
          <w:tcPr>
            <w:tcW w:w="3118" w:type="dxa"/>
            <w:vAlign w:val="center"/>
          </w:tcPr>
          <w:p w:rsidR="008F0D8B" w:rsidRPr="00DB7BD4" w:rsidRDefault="008F0D8B" w:rsidP="001B5943">
            <w:pPr>
              <w:widowControl/>
              <w:jc w:val="both"/>
              <w:rPr>
                <w:rFonts w:ascii="標楷體"/>
                <w:bCs/>
                <w:kern w:val="0"/>
                <w:szCs w:val="32"/>
              </w:rPr>
            </w:pPr>
            <w:r w:rsidRPr="00DB7BD4">
              <w:rPr>
                <w:rFonts w:ascii="標楷體"/>
                <w:bCs/>
                <w:kern w:val="0"/>
                <w:szCs w:val="32"/>
              </w:rPr>
              <w:t>Pitavastatin</w:t>
            </w:r>
          </w:p>
        </w:tc>
        <w:tc>
          <w:tcPr>
            <w:tcW w:w="4678" w:type="dxa"/>
            <w:vAlign w:val="center"/>
          </w:tcPr>
          <w:p w:rsidR="008F0D8B" w:rsidRPr="00DB7BD4" w:rsidRDefault="0014384D" w:rsidP="001B5943">
            <w:pPr>
              <w:widowControl/>
              <w:jc w:val="both"/>
              <w:rPr>
                <w:rFonts w:ascii="標楷體"/>
                <w:bCs/>
                <w:kern w:val="0"/>
                <w:szCs w:val="32"/>
              </w:rPr>
            </w:pPr>
            <w:r w:rsidRPr="00DB7BD4">
              <w:rPr>
                <w:rFonts w:ascii="標楷體" w:hint="eastAsia"/>
                <w:bCs/>
                <w:kern w:val="0"/>
                <w:szCs w:val="32"/>
              </w:rPr>
              <w:t>105年6月19日</w:t>
            </w:r>
          </w:p>
        </w:tc>
        <w:tc>
          <w:tcPr>
            <w:tcW w:w="2835" w:type="dxa"/>
            <w:vAlign w:val="center"/>
          </w:tcPr>
          <w:p w:rsidR="008F0D8B" w:rsidRPr="00DB7BD4" w:rsidRDefault="0014384D" w:rsidP="001B5943">
            <w:pPr>
              <w:widowControl/>
              <w:jc w:val="both"/>
              <w:rPr>
                <w:rFonts w:ascii="標楷體"/>
                <w:bCs/>
                <w:kern w:val="0"/>
                <w:szCs w:val="32"/>
              </w:rPr>
            </w:pPr>
            <w:r w:rsidRPr="00DB7BD4">
              <w:rPr>
                <w:rFonts w:ascii="標楷體" w:hint="eastAsia"/>
                <w:bCs/>
                <w:kern w:val="0"/>
                <w:szCs w:val="32"/>
              </w:rPr>
              <w:t>3公斤</w:t>
            </w:r>
          </w:p>
        </w:tc>
      </w:tr>
      <w:tr w:rsidR="00DB7BD4" w:rsidRPr="00DB7BD4" w:rsidTr="00DB7BD4">
        <w:tc>
          <w:tcPr>
            <w:tcW w:w="2624" w:type="dxa"/>
            <w:vAlign w:val="center"/>
          </w:tcPr>
          <w:p w:rsidR="008F0D8B" w:rsidRPr="00DB7BD4" w:rsidRDefault="008F0D8B" w:rsidP="001B5943">
            <w:pPr>
              <w:widowControl/>
              <w:jc w:val="both"/>
              <w:rPr>
                <w:rFonts w:ascii="標楷體"/>
                <w:bCs/>
                <w:kern w:val="0"/>
                <w:szCs w:val="32"/>
              </w:rPr>
            </w:pPr>
            <w:r w:rsidRPr="00DB7BD4">
              <w:rPr>
                <w:rFonts w:ascii="標楷體" w:hint="eastAsia"/>
                <w:bCs/>
                <w:kern w:val="0"/>
                <w:szCs w:val="32"/>
              </w:rPr>
              <w:t>適若新膜衣錠</w:t>
            </w:r>
          </w:p>
        </w:tc>
        <w:tc>
          <w:tcPr>
            <w:tcW w:w="3118" w:type="dxa"/>
            <w:vAlign w:val="center"/>
          </w:tcPr>
          <w:p w:rsidR="008F0D8B" w:rsidRPr="00DB7BD4" w:rsidRDefault="008F0D8B" w:rsidP="001B5943">
            <w:pPr>
              <w:widowControl/>
              <w:jc w:val="both"/>
              <w:rPr>
                <w:rFonts w:ascii="標楷體"/>
                <w:bCs/>
                <w:kern w:val="0"/>
                <w:szCs w:val="32"/>
              </w:rPr>
            </w:pPr>
            <w:r w:rsidRPr="00DB7BD4">
              <w:rPr>
                <w:rFonts w:ascii="標楷體"/>
                <w:bCs/>
                <w:kern w:val="0"/>
                <w:szCs w:val="32"/>
              </w:rPr>
              <w:t>Azithromycin</w:t>
            </w:r>
          </w:p>
        </w:tc>
        <w:tc>
          <w:tcPr>
            <w:tcW w:w="4678" w:type="dxa"/>
            <w:vAlign w:val="center"/>
          </w:tcPr>
          <w:p w:rsidR="008F0D8B" w:rsidRPr="00DB7BD4" w:rsidRDefault="00FA6625" w:rsidP="001B5943">
            <w:pPr>
              <w:widowControl/>
              <w:jc w:val="both"/>
              <w:rPr>
                <w:rFonts w:ascii="標楷體"/>
                <w:bCs/>
                <w:kern w:val="0"/>
                <w:szCs w:val="32"/>
              </w:rPr>
            </w:pPr>
            <w:r w:rsidRPr="00DB7BD4">
              <w:rPr>
                <w:rFonts w:ascii="標楷體" w:hint="eastAsia"/>
                <w:bCs/>
                <w:kern w:val="0"/>
                <w:szCs w:val="32"/>
              </w:rPr>
              <w:t>105年2月24日後某日</w:t>
            </w:r>
          </w:p>
        </w:tc>
        <w:tc>
          <w:tcPr>
            <w:tcW w:w="2835" w:type="dxa"/>
            <w:vAlign w:val="center"/>
          </w:tcPr>
          <w:p w:rsidR="008F0D8B" w:rsidRPr="00DB7BD4" w:rsidRDefault="0014384D" w:rsidP="001B5943">
            <w:pPr>
              <w:widowControl/>
              <w:jc w:val="both"/>
              <w:rPr>
                <w:rFonts w:ascii="標楷體"/>
                <w:bCs/>
                <w:kern w:val="0"/>
                <w:szCs w:val="32"/>
              </w:rPr>
            </w:pPr>
            <w:r w:rsidRPr="00DB7BD4">
              <w:rPr>
                <w:rFonts w:ascii="標楷體" w:hint="eastAsia"/>
                <w:bCs/>
                <w:kern w:val="0"/>
                <w:szCs w:val="32"/>
              </w:rPr>
              <w:t>50公斤</w:t>
            </w:r>
          </w:p>
        </w:tc>
      </w:tr>
      <w:tr w:rsidR="00FA6625" w:rsidRPr="00DB7BD4" w:rsidTr="00DB7BD4">
        <w:tc>
          <w:tcPr>
            <w:tcW w:w="2624" w:type="dxa"/>
            <w:vAlign w:val="center"/>
          </w:tcPr>
          <w:p w:rsidR="00FA6625" w:rsidRPr="00DB7BD4" w:rsidRDefault="00FA6625" w:rsidP="001B5943">
            <w:pPr>
              <w:widowControl/>
              <w:jc w:val="both"/>
              <w:rPr>
                <w:rFonts w:ascii="標楷體"/>
                <w:bCs/>
                <w:kern w:val="0"/>
                <w:szCs w:val="32"/>
              </w:rPr>
            </w:pPr>
            <w:r w:rsidRPr="00DB7BD4">
              <w:rPr>
                <w:rFonts w:ascii="標楷體" w:hint="eastAsia"/>
                <w:bCs/>
                <w:kern w:val="0"/>
                <w:szCs w:val="32"/>
              </w:rPr>
              <w:t>利皮多乳膏</w:t>
            </w:r>
          </w:p>
        </w:tc>
        <w:tc>
          <w:tcPr>
            <w:tcW w:w="3118" w:type="dxa"/>
            <w:vAlign w:val="center"/>
          </w:tcPr>
          <w:p w:rsidR="00FA6625" w:rsidRPr="00DB7BD4" w:rsidRDefault="00FA6625" w:rsidP="001B5943">
            <w:pPr>
              <w:widowControl/>
              <w:jc w:val="both"/>
              <w:rPr>
                <w:rFonts w:ascii="標楷體"/>
                <w:bCs/>
                <w:kern w:val="0"/>
                <w:szCs w:val="32"/>
              </w:rPr>
            </w:pPr>
            <w:r w:rsidRPr="00DB7BD4">
              <w:rPr>
                <w:rFonts w:ascii="標楷體"/>
                <w:bCs/>
                <w:kern w:val="0"/>
                <w:szCs w:val="32"/>
              </w:rPr>
              <w:t>Lidocaine</w:t>
            </w:r>
          </w:p>
        </w:tc>
        <w:tc>
          <w:tcPr>
            <w:tcW w:w="4678" w:type="dxa"/>
            <w:vMerge w:val="restart"/>
            <w:vAlign w:val="center"/>
          </w:tcPr>
          <w:p w:rsidR="00FA6625" w:rsidRPr="00DB7BD4" w:rsidRDefault="00FA6625" w:rsidP="001B5943">
            <w:pPr>
              <w:widowControl/>
              <w:jc w:val="both"/>
              <w:rPr>
                <w:rFonts w:ascii="標楷體"/>
                <w:bCs/>
                <w:kern w:val="0"/>
                <w:szCs w:val="32"/>
              </w:rPr>
            </w:pPr>
            <w:r w:rsidRPr="00DB7BD4">
              <w:rPr>
                <w:rFonts w:ascii="標楷體" w:hint="eastAsia"/>
                <w:bCs/>
                <w:kern w:val="0"/>
                <w:szCs w:val="32"/>
              </w:rPr>
              <w:t>105年6月19日</w:t>
            </w:r>
          </w:p>
        </w:tc>
        <w:tc>
          <w:tcPr>
            <w:tcW w:w="2835" w:type="dxa"/>
            <w:vMerge w:val="restart"/>
            <w:vAlign w:val="center"/>
          </w:tcPr>
          <w:p w:rsidR="00FA6625" w:rsidRPr="00DB7BD4" w:rsidRDefault="00FA6625" w:rsidP="001B5943">
            <w:pPr>
              <w:widowControl/>
              <w:jc w:val="both"/>
              <w:rPr>
                <w:rFonts w:ascii="標楷體"/>
                <w:bCs/>
                <w:kern w:val="0"/>
                <w:szCs w:val="32"/>
              </w:rPr>
            </w:pPr>
            <w:r w:rsidRPr="00DB7BD4">
              <w:rPr>
                <w:rFonts w:ascii="標楷體" w:hint="eastAsia"/>
                <w:bCs/>
                <w:kern w:val="0"/>
                <w:szCs w:val="32"/>
              </w:rPr>
              <w:t>100公斤</w:t>
            </w:r>
          </w:p>
        </w:tc>
      </w:tr>
      <w:tr w:rsidR="00FA6625" w:rsidRPr="00DB7BD4" w:rsidTr="00DB7BD4">
        <w:tc>
          <w:tcPr>
            <w:tcW w:w="2624" w:type="dxa"/>
            <w:vAlign w:val="center"/>
          </w:tcPr>
          <w:p w:rsidR="00FA6625" w:rsidRPr="00DB7BD4" w:rsidRDefault="00FA6625" w:rsidP="001B5943">
            <w:pPr>
              <w:widowControl/>
              <w:jc w:val="both"/>
              <w:rPr>
                <w:rFonts w:ascii="標楷體"/>
                <w:bCs/>
                <w:kern w:val="0"/>
                <w:szCs w:val="32"/>
              </w:rPr>
            </w:pPr>
            <w:r w:rsidRPr="00DB7BD4">
              <w:rPr>
                <w:rFonts w:ascii="標楷體" w:hint="eastAsia"/>
                <w:bCs/>
                <w:kern w:val="0"/>
                <w:szCs w:val="32"/>
              </w:rPr>
              <w:t>麻舒痛乳膏</w:t>
            </w:r>
          </w:p>
        </w:tc>
        <w:tc>
          <w:tcPr>
            <w:tcW w:w="3118" w:type="dxa"/>
            <w:vAlign w:val="center"/>
          </w:tcPr>
          <w:p w:rsidR="00FA6625" w:rsidRPr="00DB7BD4" w:rsidRDefault="00FA6625" w:rsidP="001B5943">
            <w:pPr>
              <w:widowControl/>
              <w:jc w:val="both"/>
              <w:rPr>
                <w:rFonts w:ascii="標楷體"/>
                <w:bCs/>
                <w:kern w:val="0"/>
                <w:szCs w:val="32"/>
              </w:rPr>
            </w:pPr>
            <w:r w:rsidRPr="00DB7BD4">
              <w:rPr>
                <w:rFonts w:ascii="標楷體"/>
                <w:bCs/>
                <w:kern w:val="0"/>
                <w:szCs w:val="32"/>
              </w:rPr>
              <w:t>Lidocaine</w:t>
            </w:r>
          </w:p>
        </w:tc>
        <w:tc>
          <w:tcPr>
            <w:tcW w:w="4678" w:type="dxa"/>
            <w:vMerge/>
            <w:vAlign w:val="center"/>
          </w:tcPr>
          <w:p w:rsidR="00FA6625" w:rsidRPr="00DB7BD4" w:rsidRDefault="00FA6625" w:rsidP="001B5943">
            <w:pPr>
              <w:widowControl/>
              <w:jc w:val="both"/>
              <w:rPr>
                <w:rFonts w:ascii="標楷體"/>
                <w:bCs/>
                <w:kern w:val="0"/>
                <w:szCs w:val="32"/>
              </w:rPr>
            </w:pPr>
          </w:p>
        </w:tc>
        <w:tc>
          <w:tcPr>
            <w:tcW w:w="2835" w:type="dxa"/>
            <w:vMerge/>
            <w:vAlign w:val="center"/>
          </w:tcPr>
          <w:p w:rsidR="00FA6625" w:rsidRPr="00DB7BD4" w:rsidRDefault="00FA6625" w:rsidP="001B5943">
            <w:pPr>
              <w:widowControl/>
              <w:jc w:val="both"/>
              <w:rPr>
                <w:rFonts w:ascii="標楷體"/>
                <w:bCs/>
                <w:kern w:val="0"/>
                <w:szCs w:val="32"/>
              </w:rPr>
            </w:pPr>
          </w:p>
        </w:tc>
      </w:tr>
      <w:tr w:rsidR="00DB7BD4" w:rsidRPr="00DB7BD4" w:rsidTr="00DB7BD4">
        <w:tc>
          <w:tcPr>
            <w:tcW w:w="2624" w:type="dxa"/>
            <w:vAlign w:val="center"/>
          </w:tcPr>
          <w:p w:rsidR="008F0D8B" w:rsidRPr="00DB7BD4" w:rsidRDefault="008F0D8B" w:rsidP="001B5943">
            <w:pPr>
              <w:widowControl/>
              <w:jc w:val="both"/>
              <w:rPr>
                <w:rFonts w:ascii="標楷體"/>
                <w:bCs/>
                <w:kern w:val="0"/>
                <w:szCs w:val="32"/>
              </w:rPr>
            </w:pPr>
            <w:r w:rsidRPr="00DB7BD4">
              <w:rPr>
                <w:rFonts w:ascii="標楷體" w:hint="eastAsia"/>
                <w:bCs/>
                <w:kern w:val="0"/>
                <w:szCs w:val="32"/>
              </w:rPr>
              <w:t>威而鋼膜衣錠</w:t>
            </w:r>
          </w:p>
        </w:tc>
        <w:tc>
          <w:tcPr>
            <w:tcW w:w="3118" w:type="dxa"/>
            <w:vAlign w:val="center"/>
          </w:tcPr>
          <w:p w:rsidR="008F0D8B" w:rsidRPr="00DB7BD4" w:rsidRDefault="008F0D8B" w:rsidP="001B5943">
            <w:pPr>
              <w:widowControl/>
              <w:jc w:val="both"/>
              <w:rPr>
                <w:rFonts w:ascii="標楷體"/>
                <w:bCs/>
                <w:kern w:val="0"/>
                <w:szCs w:val="32"/>
              </w:rPr>
            </w:pPr>
            <w:r w:rsidRPr="00DB7BD4">
              <w:rPr>
                <w:rFonts w:ascii="標楷體"/>
                <w:bCs/>
                <w:kern w:val="0"/>
                <w:szCs w:val="32"/>
              </w:rPr>
              <w:t>Sildenafil</w:t>
            </w:r>
          </w:p>
        </w:tc>
        <w:tc>
          <w:tcPr>
            <w:tcW w:w="4678" w:type="dxa"/>
            <w:vAlign w:val="center"/>
          </w:tcPr>
          <w:p w:rsidR="008F0D8B" w:rsidRPr="00DB7BD4" w:rsidRDefault="001B5943" w:rsidP="001B5943">
            <w:pPr>
              <w:widowControl/>
              <w:jc w:val="both"/>
              <w:rPr>
                <w:rFonts w:ascii="標楷體"/>
                <w:bCs/>
                <w:kern w:val="0"/>
                <w:szCs w:val="32"/>
              </w:rPr>
            </w:pPr>
            <w:r w:rsidRPr="00DB7BD4">
              <w:rPr>
                <w:rFonts w:ascii="標楷體" w:hint="eastAsia"/>
                <w:bCs/>
                <w:kern w:val="0"/>
                <w:szCs w:val="32"/>
              </w:rPr>
              <w:t>105年9月1日後</w:t>
            </w:r>
          </w:p>
        </w:tc>
        <w:tc>
          <w:tcPr>
            <w:tcW w:w="2835" w:type="dxa"/>
            <w:vAlign w:val="center"/>
          </w:tcPr>
          <w:p w:rsidR="008F0D8B" w:rsidRPr="00DB7BD4" w:rsidRDefault="001B5943" w:rsidP="001B5943">
            <w:pPr>
              <w:widowControl/>
              <w:jc w:val="both"/>
              <w:rPr>
                <w:rFonts w:ascii="標楷體"/>
                <w:bCs/>
                <w:kern w:val="0"/>
                <w:szCs w:val="32"/>
              </w:rPr>
            </w:pPr>
            <w:r w:rsidRPr="00DB7BD4">
              <w:rPr>
                <w:rFonts w:ascii="標楷體" w:hint="eastAsia"/>
                <w:bCs/>
                <w:kern w:val="0"/>
                <w:szCs w:val="32"/>
              </w:rPr>
              <w:t>50公斤</w:t>
            </w:r>
          </w:p>
        </w:tc>
      </w:tr>
      <w:tr w:rsidR="00DB7BD4" w:rsidRPr="00DB7BD4" w:rsidTr="00DB7BD4">
        <w:tc>
          <w:tcPr>
            <w:tcW w:w="2624" w:type="dxa"/>
            <w:vAlign w:val="center"/>
          </w:tcPr>
          <w:p w:rsidR="008F0D8B" w:rsidRPr="00DB7BD4" w:rsidRDefault="008F0D8B" w:rsidP="001B5943">
            <w:pPr>
              <w:widowControl/>
              <w:jc w:val="both"/>
              <w:rPr>
                <w:rFonts w:ascii="標楷體"/>
                <w:bCs/>
                <w:kern w:val="0"/>
                <w:szCs w:val="32"/>
              </w:rPr>
            </w:pPr>
            <w:r w:rsidRPr="00DB7BD4">
              <w:rPr>
                <w:rFonts w:ascii="標楷體" w:hint="eastAsia"/>
                <w:bCs/>
                <w:kern w:val="0"/>
                <w:szCs w:val="32"/>
              </w:rPr>
              <w:t>犀力士膜衣錠</w:t>
            </w:r>
          </w:p>
        </w:tc>
        <w:tc>
          <w:tcPr>
            <w:tcW w:w="3118" w:type="dxa"/>
            <w:vAlign w:val="center"/>
          </w:tcPr>
          <w:p w:rsidR="008F0D8B" w:rsidRPr="00DB7BD4" w:rsidRDefault="008F0D8B" w:rsidP="001B5943">
            <w:pPr>
              <w:widowControl/>
              <w:jc w:val="both"/>
              <w:rPr>
                <w:rFonts w:ascii="標楷體"/>
                <w:bCs/>
                <w:kern w:val="0"/>
                <w:szCs w:val="32"/>
              </w:rPr>
            </w:pPr>
            <w:r w:rsidRPr="00DB7BD4">
              <w:rPr>
                <w:rFonts w:ascii="標楷體"/>
                <w:bCs/>
                <w:kern w:val="0"/>
                <w:szCs w:val="32"/>
              </w:rPr>
              <w:t>Tadalafil</w:t>
            </w:r>
          </w:p>
        </w:tc>
        <w:tc>
          <w:tcPr>
            <w:tcW w:w="4678" w:type="dxa"/>
            <w:vAlign w:val="center"/>
          </w:tcPr>
          <w:p w:rsidR="008F0D8B" w:rsidRPr="00DB7BD4" w:rsidRDefault="001B5943" w:rsidP="001B5943">
            <w:pPr>
              <w:widowControl/>
              <w:jc w:val="both"/>
              <w:rPr>
                <w:rFonts w:ascii="標楷體"/>
                <w:bCs/>
                <w:kern w:val="0"/>
                <w:szCs w:val="32"/>
              </w:rPr>
            </w:pPr>
            <w:r w:rsidRPr="00DB7BD4">
              <w:rPr>
                <w:rFonts w:ascii="標楷體" w:hint="eastAsia"/>
                <w:bCs/>
                <w:kern w:val="0"/>
                <w:szCs w:val="32"/>
              </w:rPr>
              <w:t>105年9月1日後</w:t>
            </w:r>
          </w:p>
        </w:tc>
        <w:tc>
          <w:tcPr>
            <w:tcW w:w="2835" w:type="dxa"/>
            <w:vAlign w:val="center"/>
          </w:tcPr>
          <w:p w:rsidR="008F0D8B" w:rsidRPr="00DB7BD4" w:rsidRDefault="001B5943" w:rsidP="001B5943">
            <w:pPr>
              <w:widowControl/>
              <w:jc w:val="both"/>
              <w:rPr>
                <w:rFonts w:ascii="標楷體"/>
                <w:bCs/>
                <w:kern w:val="0"/>
                <w:szCs w:val="32"/>
              </w:rPr>
            </w:pPr>
            <w:r w:rsidRPr="00DB7BD4">
              <w:rPr>
                <w:rFonts w:ascii="標楷體" w:hint="eastAsia"/>
                <w:bCs/>
                <w:kern w:val="0"/>
                <w:szCs w:val="32"/>
              </w:rPr>
              <w:t>10公斤</w:t>
            </w:r>
          </w:p>
        </w:tc>
      </w:tr>
    </w:tbl>
    <w:p w:rsidR="00DB7BD4" w:rsidRDefault="00E46C68" w:rsidP="00DB7BD4">
      <w:pPr>
        <w:widowControl/>
        <w:ind w:left="194" w:hangingChars="57" w:hanging="194"/>
        <w:rPr>
          <w:rFonts w:ascii="標楷體"/>
          <w:bCs/>
          <w:kern w:val="0"/>
          <w:sz w:val="24"/>
          <w:szCs w:val="24"/>
        </w:rPr>
      </w:pPr>
      <w:r>
        <w:rPr>
          <w:rFonts w:ascii="標楷體" w:hint="eastAsia"/>
          <w:bCs/>
          <w:kern w:val="0"/>
        </w:rPr>
        <w:t>*</w:t>
      </w:r>
      <w:r w:rsidRPr="003B2C2F">
        <w:rPr>
          <w:rFonts w:ascii="標楷體" w:hint="eastAsia"/>
          <w:bCs/>
          <w:kern w:val="0"/>
          <w:sz w:val="24"/>
          <w:szCs w:val="24"/>
        </w:rPr>
        <w:t>以售價較低而藥效較弱之「利普妥」降血脂藥物之主成分（Atorvastatin）取代冠脂妥膜衣錠之主成分（Rosuvastatin），偽製冠脂妥膜衣錠有利可圖</w:t>
      </w:r>
      <w:r w:rsidR="003B2C2F">
        <w:rPr>
          <w:rFonts w:ascii="標楷體" w:hint="eastAsia"/>
          <w:bCs/>
          <w:kern w:val="0"/>
          <w:sz w:val="24"/>
          <w:szCs w:val="24"/>
        </w:rPr>
        <w:t>。</w:t>
      </w:r>
    </w:p>
    <w:p w:rsidR="00FA6625" w:rsidRPr="00DB7BD4" w:rsidRDefault="00FA6625" w:rsidP="00FA6625">
      <w:pPr>
        <w:widowControl/>
        <w:rPr>
          <w:rFonts w:ascii="標楷體"/>
          <w:bCs/>
          <w:kern w:val="0"/>
          <w:szCs w:val="32"/>
        </w:rPr>
      </w:pPr>
      <w:r w:rsidRPr="00DB7BD4">
        <w:rPr>
          <w:rFonts w:ascii="標楷體" w:hint="eastAsia"/>
          <w:bCs/>
          <w:kern w:val="0"/>
          <w:szCs w:val="32"/>
        </w:rPr>
        <w:t>資料來源：本附表彙整自</w:t>
      </w:r>
      <w:r w:rsidRPr="00DB7BD4">
        <w:rPr>
          <w:rFonts w:hint="eastAsia"/>
          <w:color w:val="000000"/>
          <w:szCs w:val="32"/>
        </w:rPr>
        <w:t>臺灣新北地方法院檢察署之起訴書。</w:t>
      </w:r>
    </w:p>
    <w:p w:rsidR="008F0D8B" w:rsidRDefault="008F0D8B">
      <w:pPr>
        <w:widowControl/>
        <w:rPr>
          <w:rFonts w:ascii="標楷體"/>
          <w:bCs/>
          <w:kern w:val="0"/>
        </w:rPr>
      </w:pPr>
    </w:p>
    <w:p w:rsidR="00DB7BD4" w:rsidRDefault="008F0D8B">
      <w:pPr>
        <w:widowControl/>
        <w:rPr>
          <w:bCs/>
        </w:rPr>
        <w:sectPr w:rsidR="00DB7BD4" w:rsidSect="00F44329">
          <w:pgSz w:w="16840" w:h="11907" w:orient="landscape" w:code="9"/>
          <w:pgMar w:top="1418" w:right="1701" w:bottom="1418" w:left="1418" w:header="851" w:footer="851" w:gutter="227"/>
          <w:cols w:space="425"/>
          <w:docGrid w:type="linesAndChars" w:linePitch="457" w:charSpace="4127"/>
        </w:sectPr>
      </w:pPr>
      <w:r>
        <w:rPr>
          <w:bCs/>
        </w:rPr>
        <w:br w:type="page"/>
      </w:r>
    </w:p>
    <w:p w:rsidR="008F0D8B" w:rsidRDefault="008F0D8B">
      <w:pPr>
        <w:widowControl/>
        <w:rPr>
          <w:rFonts w:ascii="標楷體"/>
          <w:bCs/>
          <w:kern w:val="0"/>
        </w:rPr>
      </w:pPr>
    </w:p>
    <w:p w:rsidR="00486F36" w:rsidRDefault="00486F36" w:rsidP="00207399">
      <w:pPr>
        <w:pStyle w:val="ab"/>
        <w:ind w:left="1020" w:hanging="1020"/>
        <w:rPr>
          <w:bCs/>
        </w:rPr>
      </w:pPr>
      <w:r>
        <w:rPr>
          <w:rFonts w:hint="eastAsia"/>
          <w:bCs/>
        </w:rPr>
        <w:t>附表</w:t>
      </w:r>
      <w:r w:rsidR="008F0D8B">
        <w:rPr>
          <w:rFonts w:hint="eastAsia"/>
          <w:bCs/>
        </w:rPr>
        <w:t>3</w:t>
      </w:r>
    </w:p>
    <w:p w:rsidR="00486F36" w:rsidRPr="00486F36" w:rsidRDefault="00486F36" w:rsidP="00486F36">
      <w:pPr>
        <w:pStyle w:val="ab"/>
        <w:ind w:left="1020" w:hanging="1020"/>
        <w:jc w:val="center"/>
        <w:rPr>
          <w:bCs/>
          <w:szCs w:val="32"/>
        </w:rPr>
      </w:pPr>
      <w:r w:rsidRPr="00486F36">
        <w:rPr>
          <w:rFonts w:hint="eastAsia"/>
          <w:bCs/>
          <w:szCs w:val="32"/>
        </w:rPr>
        <w:t>關務署抽驗申報籠統化學品或不明粉末形態貨物清表</w:t>
      </w:r>
    </w:p>
    <w:p w:rsidR="00486F36" w:rsidRDefault="00486F36" w:rsidP="00486F36">
      <w:pPr>
        <w:pStyle w:val="ab"/>
        <w:ind w:left="1020" w:hanging="1020"/>
        <w:jc w:val="left"/>
        <w:rPr>
          <w:bCs/>
        </w:rPr>
      </w:pPr>
      <w:r>
        <w:rPr>
          <w:noProof/>
        </w:rPr>
        <w:drawing>
          <wp:inline distT="0" distB="0" distL="0" distR="0" wp14:anchorId="3372D48D" wp14:editId="5750F47F">
            <wp:extent cx="5695950" cy="75057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95950" cy="7505700"/>
                    </a:xfrm>
                    <a:prstGeom prst="rect">
                      <a:avLst/>
                    </a:prstGeom>
                  </pic:spPr>
                </pic:pic>
              </a:graphicData>
            </a:graphic>
          </wp:inline>
        </w:drawing>
      </w:r>
    </w:p>
    <w:sectPr w:rsidR="00486F36" w:rsidSect="00DB7BD4">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A68" w:rsidRDefault="005B1A68" w:rsidP="00255E08">
      <w:r>
        <w:separator/>
      </w:r>
    </w:p>
  </w:endnote>
  <w:endnote w:type="continuationSeparator" w:id="0">
    <w:p w:rsidR="005B1A68" w:rsidRDefault="005B1A68" w:rsidP="0025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743" w:rsidRDefault="00D85743">
    <w:pPr>
      <w:pStyle w:val="ae"/>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3047E1">
      <w:rPr>
        <w:rStyle w:val="a7"/>
        <w:noProof/>
        <w:sz w:val="24"/>
      </w:rPr>
      <w:t>13</w:t>
    </w:r>
    <w:r>
      <w:rPr>
        <w:rStyle w:val="a7"/>
        <w:sz w:val="24"/>
      </w:rPr>
      <w:fldChar w:fldCharType="end"/>
    </w:r>
  </w:p>
  <w:p w:rsidR="00D85743" w:rsidRDefault="00D8574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A68" w:rsidRDefault="005B1A68" w:rsidP="00255E08">
      <w:r>
        <w:separator/>
      </w:r>
    </w:p>
  </w:footnote>
  <w:footnote w:type="continuationSeparator" w:id="0">
    <w:p w:rsidR="005B1A68" w:rsidRDefault="005B1A68" w:rsidP="00255E08">
      <w:r>
        <w:continuationSeparator/>
      </w:r>
    </w:p>
  </w:footnote>
  <w:footnote w:id="1">
    <w:p w:rsidR="00D85743" w:rsidRDefault="00D85743">
      <w:pPr>
        <w:pStyle w:val="af2"/>
      </w:pPr>
      <w:r>
        <w:rPr>
          <w:rStyle w:val="af4"/>
        </w:rPr>
        <w:footnoteRef/>
      </w:r>
      <w:r w:rsidRPr="00B574FC">
        <w:rPr>
          <w:rFonts w:hint="eastAsia"/>
        </w:rPr>
        <w:t>行政院衛生署於</w:t>
      </w:r>
      <w:r w:rsidRPr="00B574FC">
        <w:rPr>
          <w:rFonts w:hint="eastAsia"/>
        </w:rPr>
        <w:t>98</w:t>
      </w:r>
      <w:r w:rsidRPr="00B574FC">
        <w:rPr>
          <w:rFonts w:hint="eastAsia"/>
        </w:rPr>
        <w:t>年</w:t>
      </w:r>
      <w:r w:rsidRPr="00B574FC">
        <w:rPr>
          <w:rFonts w:hint="eastAsia"/>
        </w:rPr>
        <w:t>7</w:t>
      </w:r>
      <w:r w:rsidRPr="00B574FC">
        <w:rPr>
          <w:rFonts w:hint="eastAsia"/>
        </w:rPr>
        <w:t>月</w:t>
      </w:r>
      <w:r w:rsidRPr="00B574FC">
        <w:rPr>
          <w:rFonts w:hint="eastAsia"/>
        </w:rPr>
        <w:t>30</w:t>
      </w:r>
      <w:r w:rsidRPr="00B574FC">
        <w:rPr>
          <w:rFonts w:hint="eastAsia"/>
        </w:rPr>
        <w:t>日公告，藥廠於</w:t>
      </w:r>
      <w:r w:rsidRPr="00B574FC">
        <w:rPr>
          <w:rFonts w:hint="eastAsia"/>
        </w:rPr>
        <w:t>104</w:t>
      </w:r>
      <w:r w:rsidRPr="00B574FC">
        <w:rPr>
          <w:rFonts w:hint="eastAsia"/>
        </w:rPr>
        <w:t>年</w:t>
      </w:r>
      <w:r w:rsidRPr="00B574FC">
        <w:rPr>
          <w:rFonts w:hint="eastAsia"/>
        </w:rPr>
        <w:t>1</w:t>
      </w:r>
      <w:r w:rsidRPr="00B574FC">
        <w:rPr>
          <w:rFonts w:hint="eastAsia"/>
        </w:rPr>
        <w:t>月</w:t>
      </w:r>
      <w:r w:rsidRPr="00B574FC">
        <w:rPr>
          <w:rFonts w:hint="eastAsia"/>
        </w:rPr>
        <w:t>1</w:t>
      </w:r>
      <w:r w:rsidRPr="00B574FC">
        <w:rPr>
          <w:rFonts w:hint="eastAsia"/>
        </w:rPr>
        <w:t>日後須符合「國際醫藥品稽查協約組織」</w:t>
      </w:r>
      <w:r w:rsidRPr="00B574FC">
        <w:rPr>
          <w:rFonts w:hint="eastAsia"/>
        </w:rPr>
        <w:t>(The Pharmaceutical Inspection Convention and Co-operation Scheme</w:t>
      </w:r>
      <w:r w:rsidRPr="00B574FC">
        <w:rPr>
          <w:rFonts w:hint="eastAsia"/>
        </w:rPr>
        <w:t>，簡稱</w:t>
      </w:r>
      <w:r w:rsidRPr="00B574FC">
        <w:rPr>
          <w:rFonts w:hint="eastAsia"/>
        </w:rPr>
        <w:t>PIC/S)</w:t>
      </w:r>
      <w:r w:rsidRPr="00B574FC">
        <w:rPr>
          <w:rFonts w:hint="eastAsia"/>
        </w:rPr>
        <w:t>之國際藥品優良製造標準</w:t>
      </w:r>
      <w:r w:rsidRPr="00B574FC">
        <w:rPr>
          <w:rFonts w:hint="eastAsia"/>
        </w:rPr>
        <w:t>(</w:t>
      </w:r>
      <w:r w:rsidRPr="00B727CC">
        <w:rPr>
          <w:rFonts w:hint="eastAsia"/>
        </w:rPr>
        <w:t>Good Manufacturing Practice for Medicinal Products</w:t>
      </w:r>
      <w:r w:rsidRPr="00B727CC">
        <w:rPr>
          <w:rFonts w:hint="eastAsia"/>
        </w:rPr>
        <w:t>，簡稱</w:t>
      </w:r>
      <w:r w:rsidRPr="00B574FC">
        <w:rPr>
          <w:rFonts w:hint="eastAsia"/>
        </w:rPr>
        <w:t>GMP)</w:t>
      </w:r>
      <w:r w:rsidRPr="00B574FC">
        <w:rPr>
          <w:rFonts w:hint="eastAsia"/>
        </w:rPr>
        <w:t>方可在台製造及販售</w:t>
      </w:r>
      <w:r>
        <w:rPr>
          <w:rFonts w:hint="eastAsia"/>
        </w:rPr>
        <w:t>。</w:t>
      </w:r>
    </w:p>
  </w:footnote>
  <w:footnote w:id="2">
    <w:p w:rsidR="00D85743" w:rsidRDefault="00D85743" w:rsidP="00383BE2">
      <w:pPr>
        <w:pStyle w:val="af2"/>
      </w:pPr>
      <w:r>
        <w:rPr>
          <w:rStyle w:val="af4"/>
        </w:rPr>
        <w:footnoteRef/>
      </w:r>
      <w:r w:rsidRPr="00383BE2">
        <w:rPr>
          <w:rFonts w:hint="eastAsia"/>
        </w:rPr>
        <w:t>藥事法第</w:t>
      </w:r>
      <w:r w:rsidRPr="00383BE2">
        <w:rPr>
          <w:rFonts w:hint="eastAsia"/>
        </w:rPr>
        <w:t>6</w:t>
      </w:r>
      <w:r w:rsidRPr="00383BE2">
        <w:rPr>
          <w:rFonts w:hint="eastAsia"/>
        </w:rPr>
        <w:t>條</w:t>
      </w:r>
      <w:r w:rsidR="00C064F6">
        <w:rPr>
          <w:rFonts w:hint="eastAsia"/>
        </w:rPr>
        <w:t>之</w:t>
      </w:r>
      <w:r w:rsidR="000D17A5">
        <w:rPr>
          <w:rFonts w:hint="eastAsia"/>
        </w:rPr>
        <w:t>1</w:t>
      </w:r>
      <w:r w:rsidRPr="00383BE2">
        <w:rPr>
          <w:rFonts w:hint="eastAsia"/>
        </w:rPr>
        <w:t>規定</w:t>
      </w:r>
      <w:r>
        <w:rPr>
          <w:rFonts w:hint="eastAsia"/>
        </w:rPr>
        <w:t>：</w:t>
      </w:r>
    </w:p>
    <w:p w:rsidR="00D85743" w:rsidRDefault="00D85743" w:rsidP="00383BE2">
      <w:pPr>
        <w:pStyle w:val="af2"/>
      </w:pPr>
      <w:r>
        <w:rPr>
          <w:rFonts w:hint="eastAsia"/>
        </w:rPr>
        <w:t>經中央衛生主管機關公告類別之藥品，其販賣業者或製造業者，應依其產業模式建立藥品來源及流向之追溯或追蹤系統。</w:t>
      </w:r>
    </w:p>
    <w:p w:rsidR="00D85743" w:rsidRDefault="00D85743" w:rsidP="00383BE2">
      <w:pPr>
        <w:pStyle w:val="af2"/>
      </w:pPr>
      <w:r>
        <w:rPr>
          <w:rFonts w:hint="eastAsia"/>
        </w:rPr>
        <w:t>中央衛生主管機關應建立前項追溯或追蹤申報系統；前項業者應以電子方式申報之，其電子申報方式，由中央衛生主管機關定之。</w:t>
      </w:r>
    </w:p>
    <w:p w:rsidR="00D85743" w:rsidRDefault="00D85743" w:rsidP="00383BE2">
      <w:pPr>
        <w:pStyle w:val="af2"/>
      </w:pPr>
      <w:r>
        <w:rPr>
          <w:rFonts w:hint="eastAsia"/>
        </w:rPr>
        <w:t>前項追溯或追蹤系統之建立、應記錄之事項、查核及其他應遵行事項之辦法，由中央衛生主管機關定之。</w:t>
      </w:r>
    </w:p>
  </w:footnote>
  <w:footnote w:id="3">
    <w:p w:rsidR="00D85743" w:rsidRDefault="00D85743" w:rsidP="00A31AA8">
      <w:pPr>
        <w:pStyle w:val="af2"/>
      </w:pPr>
      <w:r>
        <w:rPr>
          <w:rStyle w:val="af4"/>
        </w:rPr>
        <w:footnoteRef/>
      </w:r>
      <w:r>
        <w:t xml:space="preserve"> </w:t>
      </w:r>
      <w:r w:rsidRPr="00383BE2">
        <w:rPr>
          <w:rFonts w:hint="eastAsia"/>
        </w:rPr>
        <w:t>藥事法</w:t>
      </w:r>
      <w:r>
        <w:rPr>
          <w:rFonts w:hint="eastAsia"/>
        </w:rPr>
        <w:t>第</w:t>
      </w:r>
      <w:r>
        <w:rPr>
          <w:rFonts w:hint="eastAsia"/>
        </w:rPr>
        <w:t>20</w:t>
      </w:r>
      <w:r>
        <w:rPr>
          <w:rFonts w:hint="eastAsia"/>
        </w:rPr>
        <w:t>條：本法所稱偽藥，係指藥品經稽查或檢驗有左列各款情形之一者：</w:t>
      </w:r>
    </w:p>
    <w:p w:rsidR="00D85743" w:rsidRDefault="00D85743" w:rsidP="00A31AA8">
      <w:pPr>
        <w:pStyle w:val="af2"/>
      </w:pPr>
      <w:r>
        <w:rPr>
          <w:rFonts w:hint="eastAsia"/>
        </w:rPr>
        <w:t>一、未經核准，擅自製造者。</w:t>
      </w:r>
    </w:p>
    <w:p w:rsidR="00D85743" w:rsidRDefault="00D85743" w:rsidP="00A31AA8">
      <w:pPr>
        <w:pStyle w:val="af2"/>
      </w:pPr>
      <w:r>
        <w:rPr>
          <w:rFonts w:hint="eastAsia"/>
        </w:rPr>
        <w:t>二、所含有效成分之名稱，與核准不符者。</w:t>
      </w:r>
    </w:p>
    <w:p w:rsidR="00D85743" w:rsidRDefault="00D85743" w:rsidP="00A31AA8">
      <w:pPr>
        <w:pStyle w:val="af2"/>
      </w:pPr>
      <w:r>
        <w:rPr>
          <w:rFonts w:hint="eastAsia"/>
        </w:rPr>
        <w:t>三、將他人產品抽換或摻雜者。</w:t>
      </w:r>
    </w:p>
    <w:p w:rsidR="00D85743" w:rsidRDefault="00D85743" w:rsidP="00A31AA8">
      <w:pPr>
        <w:pStyle w:val="af2"/>
      </w:pPr>
      <w:r>
        <w:rPr>
          <w:rFonts w:hint="eastAsia"/>
        </w:rPr>
        <w:t>四、塗改或更換有效期間之標示者。</w:t>
      </w:r>
    </w:p>
    <w:p w:rsidR="00D85743" w:rsidRPr="00A31AA8" w:rsidRDefault="00D85743">
      <w:pPr>
        <w:pStyle w:val="af2"/>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8AA7102"/>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697"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549"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A971B7D"/>
    <w:multiLevelType w:val="hybridMultilevel"/>
    <w:tmpl w:val="D7C0961A"/>
    <w:lvl w:ilvl="0" w:tplc="396063A2">
      <w:start w:val="1"/>
      <w:numFmt w:val="lowerLetter"/>
      <w:lvlText w:val="%1."/>
      <w:lvlJc w:val="left"/>
      <w:pPr>
        <w:ind w:left="360" w:hanging="360"/>
      </w:pPr>
      <w:rPr>
        <w:rFonts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31A"/>
    <w:rsid w:val="0000231A"/>
    <w:rsid w:val="00020262"/>
    <w:rsid w:val="00043EC3"/>
    <w:rsid w:val="000635BE"/>
    <w:rsid w:val="00082E51"/>
    <w:rsid w:val="000B3C66"/>
    <w:rsid w:val="000D17A5"/>
    <w:rsid w:val="000D3BD6"/>
    <w:rsid w:val="000F1D93"/>
    <w:rsid w:val="000F6745"/>
    <w:rsid w:val="001324D5"/>
    <w:rsid w:val="00134741"/>
    <w:rsid w:val="001418DE"/>
    <w:rsid w:val="0014384D"/>
    <w:rsid w:val="0014431F"/>
    <w:rsid w:val="00150577"/>
    <w:rsid w:val="00166ECC"/>
    <w:rsid w:val="0017565C"/>
    <w:rsid w:val="00175AB5"/>
    <w:rsid w:val="00187C99"/>
    <w:rsid w:val="001B5943"/>
    <w:rsid w:val="001C447A"/>
    <w:rsid w:val="001D05BE"/>
    <w:rsid w:val="001D06EF"/>
    <w:rsid w:val="001D37F6"/>
    <w:rsid w:val="001F5D9D"/>
    <w:rsid w:val="00207399"/>
    <w:rsid w:val="0021054B"/>
    <w:rsid w:val="00214CD9"/>
    <w:rsid w:val="00216256"/>
    <w:rsid w:val="00255E08"/>
    <w:rsid w:val="00264174"/>
    <w:rsid w:val="00267590"/>
    <w:rsid w:val="00281EEF"/>
    <w:rsid w:val="00287EEF"/>
    <w:rsid w:val="002A2409"/>
    <w:rsid w:val="002A51E9"/>
    <w:rsid w:val="002A72BF"/>
    <w:rsid w:val="002B2BC4"/>
    <w:rsid w:val="002C5A73"/>
    <w:rsid w:val="002D07C2"/>
    <w:rsid w:val="002E0CBD"/>
    <w:rsid w:val="002F5721"/>
    <w:rsid w:val="003047E1"/>
    <w:rsid w:val="0030498F"/>
    <w:rsid w:val="00310AB8"/>
    <w:rsid w:val="003114A1"/>
    <w:rsid w:val="00316A55"/>
    <w:rsid w:val="003209E9"/>
    <w:rsid w:val="00321B6C"/>
    <w:rsid w:val="00322F6A"/>
    <w:rsid w:val="0032646C"/>
    <w:rsid w:val="003339CB"/>
    <w:rsid w:val="00337FC1"/>
    <w:rsid w:val="00347ADF"/>
    <w:rsid w:val="003549DC"/>
    <w:rsid w:val="003710CA"/>
    <w:rsid w:val="00383BE2"/>
    <w:rsid w:val="0038472C"/>
    <w:rsid w:val="00393FBF"/>
    <w:rsid w:val="003A404E"/>
    <w:rsid w:val="003B03ED"/>
    <w:rsid w:val="003B2C2F"/>
    <w:rsid w:val="003F72D5"/>
    <w:rsid w:val="00407F56"/>
    <w:rsid w:val="004171E3"/>
    <w:rsid w:val="00421DB9"/>
    <w:rsid w:val="00424E88"/>
    <w:rsid w:val="0042653F"/>
    <w:rsid w:val="00432534"/>
    <w:rsid w:val="00444BA1"/>
    <w:rsid w:val="00446A1B"/>
    <w:rsid w:val="00450AE3"/>
    <w:rsid w:val="00464614"/>
    <w:rsid w:val="00486F36"/>
    <w:rsid w:val="004B2C21"/>
    <w:rsid w:val="004B6E78"/>
    <w:rsid w:val="004C4E53"/>
    <w:rsid w:val="004D7A06"/>
    <w:rsid w:val="004E4C84"/>
    <w:rsid w:val="004F359E"/>
    <w:rsid w:val="00505F34"/>
    <w:rsid w:val="00521541"/>
    <w:rsid w:val="00526B9A"/>
    <w:rsid w:val="00527184"/>
    <w:rsid w:val="00533E52"/>
    <w:rsid w:val="005416E2"/>
    <w:rsid w:val="00562AA8"/>
    <w:rsid w:val="005A0694"/>
    <w:rsid w:val="005B1A68"/>
    <w:rsid w:val="005B1A6C"/>
    <w:rsid w:val="005B64B6"/>
    <w:rsid w:val="005C0128"/>
    <w:rsid w:val="005F5D97"/>
    <w:rsid w:val="00604018"/>
    <w:rsid w:val="00605C3D"/>
    <w:rsid w:val="0061438F"/>
    <w:rsid w:val="006176E9"/>
    <w:rsid w:val="00627196"/>
    <w:rsid w:val="006319E9"/>
    <w:rsid w:val="00637CE8"/>
    <w:rsid w:val="00646784"/>
    <w:rsid w:val="00651A2D"/>
    <w:rsid w:val="0065610B"/>
    <w:rsid w:val="00662170"/>
    <w:rsid w:val="006621B9"/>
    <w:rsid w:val="00665464"/>
    <w:rsid w:val="00670E59"/>
    <w:rsid w:val="006B2B1E"/>
    <w:rsid w:val="006B76D6"/>
    <w:rsid w:val="006D6B0B"/>
    <w:rsid w:val="006F18BD"/>
    <w:rsid w:val="006F3B66"/>
    <w:rsid w:val="006F7541"/>
    <w:rsid w:val="00702D0B"/>
    <w:rsid w:val="00710036"/>
    <w:rsid w:val="00725A46"/>
    <w:rsid w:val="00783CD5"/>
    <w:rsid w:val="00793C49"/>
    <w:rsid w:val="007A788F"/>
    <w:rsid w:val="007B686C"/>
    <w:rsid w:val="007B7361"/>
    <w:rsid w:val="007C29EF"/>
    <w:rsid w:val="007C7C95"/>
    <w:rsid w:val="007D2630"/>
    <w:rsid w:val="007D5129"/>
    <w:rsid w:val="00802701"/>
    <w:rsid w:val="00821A9F"/>
    <w:rsid w:val="00826C9A"/>
    <w:rsid w:val="008528C8"/>
    <w:rsid w:val="008600A2"/>
    <w:rsid w:val="008612BA"/>
    <w:rsid w:val="00872FD8"/>
    <w:rsid w:val="008D6036"/>
    <w:rsid w:val="008D6B72"/>
    <w:rsid w:val="008E2964"/>
    <w:rsid w:val="008F0D8B"/>
    <w:rsid w:val="0090379D"/>
    <w:rsid w:val="0091004E"/>
    <w:rsid w:val="00916A3A"/>
    <w:rsid w:val="00917261"/>
    <w:rsid w:val="00950BC0"/>
    <w:rsid w:val="00964367"/>
    <w:rsid w:val="00967FFB"/>
    <w:rsid w:val="00972966"/>
    <w:rsid w:val="0098281B"/>
    <w:rsid w:val="009913AA"/>
    <w:rsid w:val="00993621"/>
    <w:rsid w:val="009A7D45"/>
    <w:rsid w:val="009B152B"/>
    <w:rsid w:val="009C0A35"/>
    <w:rsid w:val="009D7702"/>
    <w:rsid w:val="009E4999"/>
    <w:rsid w:val="00A07CBD"/>
    <w:rsid w:val="00A20E91"/>
    <w:rsid w:val="00A31AA8"/>
    <w:rsid w:val="00A5612A"/>
    <w:rsid w:val="00A71F80"/>
    <w:rsid w:val="00A741AD"/>
    <w:rsid w:val="00AB1791"/>
    <w:rsid w:val="00AB1C3B"/>
    <w:rsid w:val="00AD40BA"/>
    <w:rsid w:val="00AD446B"/>
    <w:rsid w:val="00AE5BB7"/>
    <w:rsid w:val="00AF6CE8"/>
    <w:rsid w:val="00B0238F"/>
    <w:rsid w:val="00B07F72"/>
    <w:rsid w:val="00B1631F"/>
    <w:rsid w:val="00B16549"/>
    <w:rsid w:val="00B3487E"/>
    <w:rsid w:val="00B42198"/>
    <w:rsid w:val="00B47686"/>
    <w:rsid w:val="00B509D8"/>
    <w:rsid w:val="00B56A0B"/>
    <w:rsid w:val="00B727CC"/>
    <w:rsid w:val="00B861EF"/>
    <w:rsid w:val="00B92651"/>
    <w:rsid w:val="00BA30EE"/>
    <w:rsid w:val="00BE57BA"/>
    <w:rsid w:val="00BF4125"/>
    <w:rsid w:val="00C04736"/>
    <w:rsid w:val="00C064F6"/>
    <w:rsid w:val="00C10CF0"/>
    <w:rsid w:val="00C179FA"/>
    <w:rsid w:val="00C25C05"/>
    <w:rsid w:val="00C43561"/>
    <w:rsid w:val="00C4624C"/>
    <w:rsid w:val="00C46FF9"/>
    <w:rsid w:val="00C470A9"/>
    <w:rsid w:val="00C641F5"/>
    <w:rsid w:val="00C77269"/>
    <w:rsid w:val="00C96ADB"/>
    <w:rsid w:val="00CA1AAD"/>
    <w:rsid w:val="00CD61A1"/>
    <w:rsid w:val="00CE2C0A"/>
    <w:rsid w:val="00CE560E"/>
    <w:rsid w:val="00D227AF"/>
    <w:rsid w:val="00D4502F"/>
    <w:rsid w:val="00D50045"/>
    <w:rsid w:val="00D74A76"/>
    <w:rsid w:val="00D85743"/>
    <w:rsid w:val="00D91A93"/>
    <w:rsid w:val="00D97A40"/>
    <w:rsid w:val="00DB7BD4"/>
    <w:rsid w:val="00DC29D2"/>
    <w:rsid w:val="00DC7D4C"/>
    <w:rsid w:val="00DE2AAB"/>
    <w:rsid w:val="00E01F5F"/>
    <w:rsid w:val="00E07C60"/>
    <w:rsid w:val="00E17844"/>
    <w:rsid w:val="00E37604"/>
    <w:rsid w:val="00E46C68"/>
    <w:rsid w:val="00E5311E"/>
    <w:rsid w:val="00E60206"/>
    <w:rsid w:val="00E648FD"/>
    <w:rsid w:val="00E67F01"/>
    <w:rsid w:val="00E70B10"/>
    <w:rsid w:val="00E725C5"/>
    <w:rsid w:val="00E73B31"/>
    <w:rsid w:val="00E75436"/>
    <w:rsid w:val="00E832AB"/>
    <w:rsid w:val="00E9569B"/>
    <w:rsid w:val="00E97672"/>
    <w:rsid w:val="00E97925"/>
    <w:rsid w:val="00EA7C16"/>
    <w:rsid w:val="00EB784C"/>
    <w:rsid w:val="00EC1B58"/>
    <w:rsid w:val="00EE0284"/>
    <w:rsid w:val="00EE2A32"/>
    <w:rsid w:val="00EE3317"/>
    <w:rsid w:val="00EE55EE"/>
    <w:rsid w:val="00F023A7"/>
    <w:rsid w:val="00F0389E"/>
    <w:rsid w:val="00F25DFA"/>
    <w:rsid w:val="00F3065C"/>
    <w:rsid w:val="00F3273A"/>
    <w:rsid w:val="00F35250"/>
    <w:rsid w:val="00F37E0B"/>
    <w:rsid w:val="00F41DD4"/>
    <w:rsid w:val="00F44329"/>
    <w:rsid w:val="00F4671F"/>
    <w:rsid w:val="00F47B92"/>
    <w:rsid w:val="00F53E42"/>
    <w:rsid w:val="00F558B2"/>
    <w:rsid w:val="00F56F98"/>
    <w:rsid w:val="00F734FC"/>
    <w:rsid w:val="00F968D9"/>
    <w:rsid w:val="00FA04D3"/>
    <w:rsid w:val="00FA6625"/>
    <w:rsid w:val="00FB1331"/>
    <w:rsid w:val="00FC7D65"/>
    <w:rsid w:val="00FE7F6C"/>
    <w:rsid w:val="00FF226B"/>
    <w:rsid w:val="00FF56FF"/>
    <w:rsid w:val="00FF6E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4EFB989-6693-4076-8352-A0B985C7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ind w:left="1045"/>
      <w:jc w:val="both"/>
      <w:outlineLvl w:val="1"/>
    </w:pPr>
    <w:rPr>
      <w:rFonts w:ascii="標楷體" w:hAnsi="Arial"/>
      <w:bCs/>
      <w:kern w:val="0"/>
      <w:szCs w:val="48"/>
    </w:rPr>
  </w:style>
  <w:style w:type="paragraph" w:styleId="3">
    <w:name w:val="heading 3"/>
    <w:basedOn w:val="a1"/>
    <w:qFormat/>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basedOn w:val="a1"/>
    <w:qFormat/>
    <w:pPr>
      <w:numPr>
        <w:ilvl w:val="3"/>
        <w:numId w:val="1"/>
      </w:numPr>
      <w:ind w:leftChars="300" w:left="500" w:hangingChars="200" w:hanging="200"/>
      <w:jc w:val="both"/>
      <w:outlineLvl w:val="3"/>
    </w:pPr>
    <w:rPr>
      <w:rFonts w:ascii="標楷體" w:hAnsi="Arial"/>
      <w:szCs w:val="36"/>
    </w:rPr>
  </w:style>
  <w:style w:type="paragraph" w:styleId="5">
    <w:name w:val="heading 5"/>
    <w:basedOn w:val="a1"/>
    <w:qFormat/>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e">
    <w:name w:val="footer"/>
    <w:basedOn w:val="a1"/>
    <w:semiHidden/>
    <w:pPr>
      <w:tabs>
        <w:tab w:val="center" w:pos="4153"/>
        <w:tab w:val="right" w:pos="8306"/>
      </w:tabs>
      <w:snapToGrid w:val="0"/>
    </w:pPr>
    <w:rPr>
      <w:sz w:val="20"/>
    </w:rPr>
  </w:style>
  <w:style w:type="paragraph" w:styleId="af">
    <w:name w:val="table of figures"/>
    <w:basedOn w:val="a1"/>
    <w:next w:val="a1"/>
    <w:semiHidden/>
    <w:pPr>
      <w:ind w:left="400" w:hangingChars="400" w:hanging="400"/>
    </w:pPr>
  </w:style>
  <w:style w:type="paragraph" w:styleId="af0">
    <w:name w:val="Balloon Text"/>
    <w:basedOn w:val="a1"/>
    <w:link w:val="af1"/>
    <w:uiPriority w:val="99"/>
    <w:semiHidden/>
    <w:unhideWhenUsed/>
    <w:rsid w:val="00486F36"/>
    <w:rPr>
      <w:rFonts w:asciiTheme="majorHAnsi" w:eastAsiaTheme="majorEastAsia" w:hAnsiTheme="majorHAnsi" w:cstheme="majorBidi"/>
      <w:sz w:val="18"/>
      <w:szCs w:val="18"/>
    </w:rPr>
  </w:style>
  <w:style w:type="character" w:customStyle="1" w:styleId="af1">
    <w:name w:val="註解方塊文字 字元"/>
    <w:basedOn w:val="a2"/>
    <w:link w:val="af0"/>
    <w:uiPriority w:val="99"/>
    <w:semiHidden/>
    <w:rsid w:val="00486F36"/>
    <w:rPr>
      <w:rFonts w:asciiTheme="majorHAnsi" w:eastAsiaTheme="majorEastAsia" w:hAnsiTheme="majorHAnsi" w:cstheme="majorBidi"/>
      <w:kern w:val="2"/>
      <w:sz w:val="18"/>
      <w:szCs w:val="18"/>
    </w:rPr>
  </w:style>
  <w:style w:type="paragraph" w:styleId="af2">
    <w:name w:val="footnote text"/>
    <w:basedOn w:val="a1"/>
    <w:link w:val="af3"/>
    <w:uiPriority w:val="99"/>
    <w:semiHidden/>
    <w:unhideWhenUsed/>
    <w:rsid w:val="001D05BE"/>
    <w:pPr>
      <w:snapToGrid w:val="0"/>
    </w:pPr>
    <w:rPr>
      <w:sz w:val="20"/>
    </w:rPr>
  </w:style>
  <w:style w:type="character" w:customStyle="1" w:styleId="af3">
    <w:name w:val="註腳文字 字元"/>
    <w:basedOn w:val="a2"/>
    <w:link w:val="af2"/>
    <w:uiPriority w:val="99"/>
    <w:semiHidden/>
    <w:rsid w:val="001D05BE"/>
    <w:rPr>
      <w:rFonts w:eastAsia="標楷體"/>
      <w:kern w:val="2"/>
    </w:rPr>
  </w:style>
  <w:style w:type="character" w:styleId="af4">
    <w:name w:val="footnote reference"/>
    <w:basedOn w:val="a2"/>
    <w:uiPriority w:val="99"/>
    <w:semiHidden/>
    <w:unhideWhenUsed/>
    <w:rsid w:val="001D05BE"/>
    <w:rPr>
      <w:vertAlign w:val="superscript"/>
    </w:rPr>
  </w:style>
  <w:style w:type="table" w:styleId="af5">
    <w:name w:val="Table Grid"/>
    <w:basedOn w:val="a3"/>
    <w:uiPriority w:val="59"/>
    <w:rsid w:val="00D45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1"/>
    <w:uiPriority w:val="34"/>
    <w:qFormat/>
    <w:rsid w:val="00287EE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che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D085A-A57C-4238-8B3D-2B0E520E1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18</Pages>
  <Words>1187</Words>
  <Characters>6770</Characters>
  <Application>Microsoft Office Word</Application>
  <DocSecurity>0</DocSecurity>
  <Lines>56</Lines>
  <Paragraphs>15</Paragraphs>
  <ScaleCrop>false</ScaleCrop>
  <Company>cy</Company>
  <LinksUpToDate>false</LinksUpToDate>
  <CharactersWithSpaces>7942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謝琦瑛</cp:lastModifiedBy>
  <cp:revision>2</cp:revision>
  <cp:lastPrinted>2017-08-24T01:12:00Z</cp:lastPrinted>
  <dcterms:created xsi:type="dcterms:W3CDTF">2017-09-11T02:32:00Z</dcterms:created>
  <dcterms:modified xsi:type="dcterms:W3CDTF">2017-09-11T02:32:00Z</dcterms:modified>
</cp:coreProperties>
</file>