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6D2F11" w:rsidRPr="006D2F11">
        <w:rPr>
          <w:rFonts w:hint="eastAsia"/>
        </w:rPr>
        <w:t>行政院農業委員會</w:t>
      </w:r>
      <w:r w:rsidR="006D2F11">
        <w:rPr>
          <w:rFonts w:hint="eastAsia"/>
        </w:rPr>
        <w:t>、經濟部</w:t>
      </w:r>
      <w:r w:rsidR="005A7CF3">
        <w:rPr>
          <w:rFonts w:hint="eastAsia"/>
        </w:rPr>
        <w:t>、經濟部能源局</w:t>
      </w:r>
      <w:r>
        <w:rPr>
          <w:rFonts w:hint="eastAsia"/>
        </w:rPr>
        <w:t>。</w:t>
      </w:r>
    </w:p>
    <w:p w:rsidR="006D2F11" w:rsidRPr="006D2F11" w:rsidRDefault="0025106C" w:rsidP="00DE42B9">
      <w:pPr>
        <w:pStyle w:val="1"/>
      </w:pPr>
      <w:r>
        <w:rPr>
          <w:rFonts w:hint="eastAsia"/>
        </w:rPr>
        <w:t>案　　　由：</w:t>
      </w:r>
      <w:r w:rsidR="006D2F11">
        <w:rPr>
          <w:rFonts w:hint="eastAsia"/>
        </w:rPr>
        <w:t>行政院農業委員會於</w:t>
      </w:r>
      <w:r w:rsidR="006D2F11" w:rsidRPr="00814D87">
        <w:t>102年10月9日修正發布「申請農業用地作農業設施容許使用審查辦法」，</w:t>
      </w:r>
      <w:r w:rsidR="00406CD1">
        <w:rPr>
          <w:rFonts w:hint="eastAsia"/>
        </w:rPr>
        <w:t>因</w:t>
      </w:r>
      <w:r w:rsidR="006D2F11" w:rsidRPr="00814D87">
        <w:rPr>
          <w:rFonts w:hint="eastAsia"/>
        </w:rPr>
        <w:t>欠缺</w:t>
      </w:r>
      <w:r w:rsidR="006D2F11" w:rsidRPr="00814D87">
        <w:t>審查機制，</w:t>
      </w:r>
      <w:r w:rsidR="006D2F11" w:rsidRPr="00814D87">
        <w:rPr>
          <w:rFonts w:hint="eastAsia"/>
        </w:rPr>
        <w:t>導</w:t>
      </w:r>
      <w:r w:rsidR="006D2F11" w:rsidRPr="00814D87">
        <w:t>致心存僥倖</w:t>
      </w:r>
      <w:r w:rsidR="006D2F11" w:rsidRPr="00814D87">
        <w:rPr>
          <w:rFonts w:hint="eastAsia"/>
        </w:rPr>
        <w:t>之</w:t>
      </w:r>
      <w:r w:rsidR="006D2F11" w:rsidRPr="00814D87">
        <w:t>申請人，</w:t>
      </w:r>
      <w:r w:rsidR="006D2F11" w:rsidRPr="00814D87">
        <w:rPr>
          <w:rFonts w:hint="eastAsia"/>
        </w:rPr>
        <w:t>得以</w:t>
      </w:r>
      <w:proofErr w:type="gramStart"/>
      <w:r w:rsidR="006D2F11" w:rsidRPr="00814D87">
        <w:rPr>
          <w:rFonts w:hint="eastAsia"/>
        </w:rPr>
        <w:t>輕易</w:t>
      </w:r>
      <w:proofErr w:type="gramEnd"/>
      <w:r w:rsidR="006D2F11" w:rsidRPr="00814D87">
        <w:rPr>
          <w:rFonts w:hint="eastAsia"/>
        </w:rPr>
        <w:t>憑藉著</w:t>
      </w:r>
      <w:r w:rsidR="006D2F11" w:rsidRPr="00814D87">
        <w:t>農業設施申請屋頂附屬</w:t>
      </w:r>
      <w:proofErr w:type="gramStart"/>
      <w:r w:rsidR="006D2F11" w:rsidRPr="00814D87">
        <w:t>設置綠能設施</w:t>
      </w:r>
      <w:proofErr w:type="gramEnd"/>
      <w:r w:rsidR="006D2F11" w:rsidRPr="00814D87">
        <w:rPr>
          <w:rFonts w:hint="eastAsia"/>
        </w:rPr>
        <w:t>，卻未能結合農業經營</w:t>
      </w:r>
      <w:r w:rsidR="00723221">
        <w:rPr>
          <w:rFonts w:hint="eastAsia"/>
        </w:rPr>
        <w:t>，</w:t>
      </w:r>
      <w:r w:rsidR="00723221" w:rsidRPr="00723221">
        <w:rPr>
          <w:rFonts w:hint="eastAsia"/>
        </w:rPr>
        <w:t>直至</w:t>
      </w:r>
      <w:r w:rsidR="00723221" w:rsidRPr="00723221">
        <w:t>引發</w:t>
      </w:r>
      <w:r w:rsidR="00723221" w:rsidRPr="00723221">
        <w:rPr>
          <w:rFonts w:hint="eastAsia"/>
        </w:rPr>
        <w:t>社會</w:t>
      </w:r>
      <w:r w:rsidR="00723221" w:rsidRPr="00723221">
        <w:t>關注</w:t>
      </w:r>
      <w:r w:rsidR="00723221" w:rsidRPr="00723221">
        <w:rPr>
          <w:rFonts w:hint="eastAsia"/>
        </w:rPr>
        <w:t>後</w:t>
      </w:r>
      <w:r w:rsidR="00723221" w:rsidRPr="00723221">
        <w:t>，</w:t>
      </w:r>
      <w:r w:rsidR="00723221" w:rsidRPr="00723221">
        <w:rPr>
          <w:rFonts w:hint="eastAsia"/>
        </w:rPr>
        <w:t>方於</w:t>
      </w:r>
      <w:r w:rsidR="00723221" w:rsidRPr="00723221">
        <w:t>104年2月12日</w:t>
      </w:r>
      <w:r w:rsidR="00723221" w:rsidRPr="00723221">
        <w:rPr>
          <w:rFonts w:hint="eastAsia"/>
        </w:rPr>
        <w:t>建立行政</w:t>
      </w:r>
      <w:r w:rsidR="00723221" w:rsidRPr="00723221">
        <w:t>實務審查流程</w:t>
      </w:r>
      <w:r w:rsidR="008D6189">
        <w:rPr>
          <w:rFonts w:hint="eastAsia"/>
        </w:rPr>
        <w:t>，核有疏失</w:t>
      </w:r>
      <w:r w:rsidR="006D2F11" w:rsidRPr="00814D87">
        <w:rPr>
          <w:rFonts w:hint="eastAsia"/>
        </w:rPr>
        <w:t>；經濟部能源局</w:t>
      </w:r>
      <w:r w:rsidR="00B016E2">
        <w:rPr>
          <w:rFonts w:hint="eastAsia"/>
        </w:rPr>
        <w:t>於</w:t>
      </w:r>
      <w:r w:rsidR="006D2F11" w:rsidRPr="00814D87">
        <w:rPr>
          <w:rFonts w:hint="eastAsia"/>
        </w:rPr>
        <w:t>農業設施容許使用同意</w:t>
      </w:r>
      <w:r w:rsidR="00B016E2">
        <w:rPr>
          <w:rFonts w:hint="eastAsia"/>
        </w:rPr>
        <w:t>遭</w:t>
      </w:r>
      <w:r w:rsidR="006D2F11" w:rsidRPr="00814D87">
        <w:rPr>
          <w:rFonts w:hint="eastAsia"/>
        </w:rPr>
        <w:t>廢止後，</w:t>
      </w:r>
      <w:proofErr w:type="gramStart"/>
      <w:r w:rsidR="008D6189">
        <w:rPr>
          <w:rFonts w:hint="eastAsia"/>
        </w:rPr>
        <w:t>附屬綠能設施</w:t>
      </w:r>
      <w:proofErr w:type="gramEnd"/>
      <w:r w:rsidR="006D2F11" w:rsidRPr="00814D87">
        <w:rPr>
          <w:rFonts w:hint="eastAsia"/>
        </w:rPr>
        <w:t>電</w:t>
      </w:r>
      <w:r w:rsidR="008D6189">
        <w:rPr>
          <w:rFonts w:hint="eastAsia"/>
        </w:rPr>
        <w:t>能</w:t>
      </w:r>
      <w:r w:rsidR="006D2F11" w:rsidRPr="00814D87">
        <w:rPr>
          <w:rFonts w:hint="eastAsia"/>
        </w:rPr>
        <w:t>費用補貼之適法性</w:t>
      </w:r>
      <w:r w:rsidR="002403A1" w:rsidRPr="002403A1">
        <w:rPr>
          <w:rFonts w:hint="eastAsia"/>
        </w:rPr>
        <w:t>及續處行政事項</w:t>
      </w:r>
      <w:r w:rsidR="006D2F11" w:rsidRPr="00814D87">
        <w:rPr>
          <w:rFonts w:hint="eastAsia"/>
        </w:rPr>
        <w:t>，未</w:t>
      </w:r>
      <w:r w:rsidR="00814D87">
        <w:rPr>
          <w:rFonts w:hint="eastAsia"/>
        </w:rPr>
        <w:t>能及時</w:t>
      </w:r>
      <w:r w:rsidR="006D2F11" w:rsidRPr="00814D87">
        <w:rPr>
          <w:rFonts w:hint="eastAsia"/>
        </w:rPr>
        <w:t>妥適處理</w:t>
      </w:r>
      <w:r w:rsidR="00814D87">
        <w:rPr>
          <w:rFonts w:hint="eastAsia"/>
        </w:rPr>
        <w:t>，衍生</w:t>
      </w:r>
      <w:r w:rsidR="00814D87" w:rsidRPr="00814D87">
        <w:rPr>
          <w:rFonts w:hint="eastAsia"/>
        </w:rPr>
        <w:t>廢止案件續處作業之爭議</w:t>
      </w:r>
      <w:r w:rsidR="00447900">
        <w:rPr>
          <w:rFonts w:hint="eastAsia"/>
        </w:rPr>
        <w:t>，迄</w:t>
      </w:r>
      <w:proofErr w:type="gramStart"/>
      <w:r w:rsidR="00447900" w:rsidRPr="00447900">
        <w:rPr>
          <w:rFonts w:hint="eastAsia"/>
        </w:rPr>
        <w:t>106年3月始簽辦</w:t>
      </w:r>
      <w:proofErr w:type="gramEnd"/>
      <w:r w:rsidR="00447900" w:rsidRPr="00447900">
        <w:rPr>
          <w:rFonts w:hint="eastAsia"/>
        </w:rPr>
        <w:t>處理原則</w:t>
      </w:r>
      <w:r w:rsidR="00867DFF">
        <w:rPr>
          <w:rFonts w:hint="eastAsia"/>
        </w:rPr>
        <w:t>，</w:t>
      </w:r>
      <w:r w:rsidR="00867DFF" w:rsidRPr="00867DFF">
        <w:rPr>
          <w:rFonts w:hint="eastAsia"/>
        </w:rPr>
        <w:t>長達6年3個月未建立相關行政處置程序</w:t>
      </w:r>
      <w:r w:rsidR="00406CD1">
        <w:rPr>
          <w:rFonts w:hint="eastAsia"/>
        </w:rPr>
        <w:t>；復於</w:t>
      </w:r>
      <w:r w:rsidR="00BF7453" w:rsidRPr="00814D87">
        <w:rPr>
          <w:rFonts w:hint="eastAsia"/>
        </w:rPr>
        <w:t>容許使用同意遭廢止後</w:t>
      </w:r>
      <w:r w:rsidR="00087C7C">
        <w:rPr>
          <w:rFonts w:hint="eastAsia"/>
        </w:rPr>
        <w:t>未能確實列管追蹤</w:t>
      </w:r>
      <w:r w:rsidR="002403A1">
        <w:rPr>
          <w:rFonts w:hint="eastAsia"/>
        </w:rPr>
        <w:t>案件</w:t>
      </w:r>
      <w:r w:rsidR="00E16F84" w:rsidRPr="00814D87">
        <w:rPr>
          <w:rFonts w:hint="eastAsia"/>
        </w:rPr>
        <w:t>與以「改善中」等理由，</w:t>
      </w:r>
      <w:r w:rsidR="00BF7453" w:rsidRPr="00814D87">
        <w:rPr>
          <w:rFonts w:hint="eastAsia"/>
        </w:rPr>
        <w:t>持續</w:t>
      </w:r>
      <w:r w:rsidR="00E16F84" w:rsidRPr="00814D87">
        <w:rPr>
          <w:rFonts w:hint="eastAsia"/>
        </w:rPr>
        <w:t>使申請人</w:t>
      </w:r>
      <w:r w:rsidR="00BF7453" w:rsidRPr="00814D87">
        <w:t>獲電費補貼</w:t>
      </w:r>
      <w:r w:rsidR="00814D87">
        <w:rPr>
          <w:rFonts w:hint="eastAsia"/>
        </w:rPr>
        <w:t>，</w:t>
      </w:r>
      <w:r w:rsidR="00814D87" w:rsidRPr="00814D87">
        <w:t>虛擲公</w:t>
      </w:r>
      <w:proofErr w:type="gramStart"/>
      <w:r w:rsidR="00814D87" w:rsidRPr="00814D87">
        <w:t>帑</w:t>
      </w:r>
      <w:proofErr w:type="gramEnd"/>
      <w:r w:rsidR="00406CD1">
        <w:rPr>
          <w:rFonts w:hint="eastAsia"/>
        </w:rPr>
        <w:t>等</w:t>
      </w:r>
      <w:r w:rsidR="008D6189">
        <w:rPr>
          <w:rFonts w:hint="eastAsia"/>
        </w:rPr>
        <w:t>，</w:t>
      </w:r>
      <w:proofErr w:type="gramStart"/>
      <w:r w:rsidR="00863AC4">
        <w:rPr>
          <w:rFonts w:hint="eastAsia"/>
        </w:rPr>
        <w:t>均</w:t>
      </w:r>
      <w:r w:rsidR="00406CD1">
        <w:rPr>
          <w:rFonts w:hint="eastAsia"/>
        </w:rPr>
        <w:t>核有</w:t>
      </w:r>
      <w:proofErr w:type="gramEnd"/>
      <w:r w:rsidR="00406CD1">
        <w:rPr>
          <w:rFonts w:hint="eastAsia"/>
        </w:rPr>
        <w:t>疏</w:t>
      </w:r>
      <w:r w:rsidR="008D6189">
        <w:rPr>
          <w:rFonts w:hint="eastAsia"/>
        </w:rPr>
        <w:t>失</w:t>
      </w:r>
      <w:r w:rsidR="00863AC4">
        <w:rPr>
          <w:rFonts w:hint="eastAsia"/>
        </w:rPr>
        <w:t>；而</w:t>
      </w:r>
      <w:r w:rsidR="00406CD1">
        <w:rPr>
          <w:rFonts w:hint="eastAsia"/>
        </w:rPr>
        <w:t>經濟部對於委任再生能源發電設備業務之所屬能源局，</w:t>
      </w:r>
      <w:r w:rsidR="00863AC4" w:rsidRPr="00863AC4">
        <w:rPr>
          <w:rFonts w:hint="eastAsia"/>
        </w:rPr>
        <w:t>未能善盡監督之責，</w:t>
      </w:r>
      <w:r w:rsidR="00863AC4">
        <w:rPr>
          <w:rFonts w:hint="eastAsia"/>
        </w:rPr>
        <w:t>亦難辭其咎，</w:t>
      </w:r>
      <w:proofErr w:type="gramStart"/>
      <w:r w:rsidR="00BF7453" w:rsidRPr="00814D87">
        <w:rPr>
          <w:rFonts w:hint="eastAsia"/>
        </w:rPr>
        <w:t>爰</w:t>
      </w:r>
      <w:proofErr w:type="gramEnd"/>
      <w:r w:rsidR="00BF7453" w:rsidRPr="00814D87">
        <w:rPr>
          <w:rFonts w:hint="eastAsia"/>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D4EE4" w:rsidRPr="00E374AC" w:rsidRDefault="000D4EE4" w:rsidP="000D4EE4">
      <w:pPr>
        <w:pStyle w:val="11"/>
        <w:topLinePunct/>
        <w:ind w:left="680" w:firstLine="672"/>
        <w:rPr>
          <w:rFonts w:ascii="Times New Roman"/>
          <w:spacing w:val="-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E374AC">
        <w:rPr>
          <w:rFonts w:ascii="Times New Roman"/>
          <w:spacing w:val="-2"/>
        </w:rPr>
        <w:t>我國「再生能源發展條例」於民國</w:t>
      </w:r>
      <w:r>
        <w:rPr>
          <w:rFonts w:ascii="Times New Roman"/>
          <w:spacing w:val="-2"/>
        </w:rPr>
        <w:t>（</w:t>
      </w:r>
      <w:r w:rsidRPr="00E374AC">
        <w:rPr>
          <w:rFonts w:ascii="Times New Roman"/>
          <w:spacing w:val="-2"/>
        </w:rPr>
        <w:t>下同</w:t>
      </w:r>
      <w:r w:rsidRPr="005A588A">
        <w:rPr>
          <w:rFonts w:ascii="Times New Roman"/>
          <w:spacing w:val="-2"/>
        </w:rPr>
        <w:t>）</w:t>
      </w:r>
      <w:r w:rsidRPr="00E374AC">
        <w:rPr>
          <w:rFonts w:ascii="Times New Roman"/>
          <w:spacing w:val="-2"/>
        </w:rPr>
        <w:t>98</w:t>
      </w:r>
      <w:r w:rsidRPr="00E374AC">
        <w:rPr>
          <w:rFonts w:ascii="Times New Roman"/>
          <w:spacing w:val="-2"/>
        </w:rPr>
        <w:t>年</w:t>
      </w:r>
      <w:r w:rsidRPr="00E374AC">
        <w:rPr>
          <w:rFonts w:ascii="Times New Roman"/>
          <w:spacing w:val="-2"/>
        </w:rPr>
        <w:t>7</w:t>
      </w:r>
      <w:r w:rsidRPr="00E374AC">
        <w:rPr>
          <w:rFonts w:ascii="Times New Roman"/>
          <w:spacing w:val="-2"/>
        </w:rPr>
        <w:t>月</w:t>
      </w:r>
      <w:r w:rsidRPr="00E374AC">
        <w:rPr>
          <w:rFonts w:ascii="Times New Roman"/>
          <w:spacing w:val="-2"/>
        </w:rPr>
        <w:t>8</w:t>
      </w:r>
      <w:r w:rsidRPr="00E374AC">
        <w:rPr>
          <w:rFonts w:ascii="Times New Roman"/>
          <w:spacing w:val="-2"/>
        </w:rPr>
        <w:t>日公布施行，經濟部</w:t>
      </w:r>
      <w:r w:rsidRPr="00E374AC">
        <w:rPr>
          <w:rFonts w:ascii="Times New Roman" w:hint="eastAsia"/>
          <w:spacing w:val="-2"/>
        </w:rPr>
        <w:t>為</w:t>
      </w:r>
      <w:r w:rsidRPr="00E374AC">
        <w:rPr>
          <w:rFonts w:ascii="Times New Roman"/>
          <w:spacing w:val="-2"/>
        </w:rPr>
        <w:t>積極推動「陽光屋頂百萬座」政策，鼓勵合法建築物之屋頂得附屬設置太陽能光電發電設備</w:t>
      </w:r>
      <w:r w:rsidRPr="00E374AC">
        <w:rPr>
          <w:rFonts w:ascii="Times New Roman" w:hint="eastAsia"/>
          <w:spacing w:val="-2"/>
        </w:rPr>
        <w:t>，</w:t>
      </w:r>
      <w:r w:rsidRPr="00E374AC">
        <w:rPr>
          <w:rFonts w:ascii="Times New Roman"/>
          <w:spacing w:val="-2"/>
        </w:rPr>
        <w:t>於</w:t>
      </w:r>
      <w:r w:rsidRPr="00E374AC">
        <w:rPr>
          <w:rFonts w:ascii="Times New Roman"/>
          <w:spacing w:val="-2"/>
        </w:rPr>
        <w:t>99</w:t>
      </w:r>
      <w:r w:rsidRPr="00E374AC">
        <w:rPr>
          <w:rFonts w:ascii="Times New Roman"/>
          <w:spacing w:val="-2"/>
        </w:rPr>
        <w:t>年</w:t>
      </w:r>
      <w:r w:rsidRPr="00E374AC">
        <w:rPr>
          <w:rFonts w:ascii="Times New Roman"/>
          <w:spacing w:val="-2"/>
        </w:rPr>
        <w:t>4</w:t>
      </w:r>
      <w:r w:rsidRPr="00E374AC">
        <w:rPr>
          <w:rFonts w:ascii="Times New Roman"/>
          <w:spacing w:val="-2"/>
        </w:rPr>
        <w:t>月</w:t>
      </w:r>
      <w:r w:rsidRPr="00E374AC">
        <w:rPr>
          <w:rFonts w:ascii="Times New Roman"/>
          <w:spacing w:val="-2"/>
        </w:rPr>
        <w:t>30</w:t>
      </w:r>
      <w:r w:rsidRPr="00E374AC">
        <w:rPr>
          <w:rFonts w:ascii="Times New Roman"/>
          <w:spacing w:val="-2"/>
        </w:rPr>
        <w:t>日發布「再生能源發電設備認定辦法」</w:t>
      </w:r>
      <w:r>
        <w:rPr>
          <w:rFonts w:ascii="Times New Roman"/>
          <w:spacing w:val="-2"/>
        </w:rPr>
        <w:t>（</w:t>
      </w:r>
      <w:r w:rsidRPr="00E374AC">
        <w:rPr>
          <w:rFonts w:ascii="Times New Roman"/>
          <w:spacing w:val="-2"/>
        </w:rPr>
        <w:t>100</w:t>
      </w:r>
      <w:r w:rsidRPr="00E374AC">
        <w:rPr>
          <w:rFonts w:ascii="Times New Roman"/>
          <w:spacing w:val="-2"/>
        </w:rPr>
        <w:t>年</w:t>
      </w:r>
      <w:r w:rsidRPr="00E374AC">
        <w:rPr>
          <w:rFonts w:ascii="Times New Roman"/>
          <w:spacing w:val="-2"/>
        </w:rPr>
        <w:t>2</w:t>
      </w:r>
      <w:r w:rsidRPr="00E374AC">
        <w:rPr>
          <w:rFonts w:ascii="Times New Roman"/>
          <w:spacing w:val="-2"/>
        </w:rPr>
        <w:t>月</w:t>
      </w:r>
      <w:r w:rsidRPr="00E374AC">
        <w:rPr>
          <w:rFonts w:ascii="Times New Roman"/>
          <w:spacing w:val="-2"/>
        </w:rPr>
        <w:t>25</w:t>
      </w:r>
      <w:r w:rsidRPr="00E374AC">
        <w:rPr>
          <w:rFonts w:ascii="Times New Roman"/>
          <w:spacing w:val="-2"/>
        </w:rPr>
        <w:t>日修正發布名稱為「再生能源發電設備設置管理辦法」，下稱設置管理辦法）</w:t>
      </w:r>
      <w:r w:rsidRPr="00E374AC">
        <w:rPr>
          <w:rFonts w:ascii="Times New Roman" w:hint="eastAsia"/>
          <w:spacing w:val="-2"/>
        </w:rPr>
        <w:t>，陸續核准申設案件。嗣</w:t>
      </w:r>
      <w:r w:rsidRPr="00E374AC">
        <w:rPr>
          <w:rFonts w:ascii="Times New Roman" w:hint="eastAsia"/>
          <w:spacing w:val="-2"/>
        </w:rPr>
        <w:lastRenderedPageBreak/>
        <w:t>後</w:t>
      </w:r>
      <w:r w:rsidRPr="00E374AC">
        <w:rPr>
          <w:rFonts w:ascii="Times New Roman"/>
          <w:spacing w:val="-2"/>
        </w:rPr>
        <w:t>行政院農業委員會</w:t>
      </w:r>
      <w:r>
        <w:rPr>
          <w:rFonts w:ascii="Times New Roman"/>
          <w:spacing w:val="-2"/>
        </w:rPr>
        <w:t>（</w:t>
      </w:r>
      <w:r w:rsidRPr="00E374AC">
        <w:rPr>
          <w:rFonts w:ascii="Times New Roman"/>
          <w:spacing w:val="-2"/>
        </w:rPr>
        <w:t>下稱農委會</w:t>
      </w:r>
      <w:r w:rsidRPr="005A588A">
        <w:rPr>
          <w:rFonts w:ascii="Times New Roman"/>
          <w:spacing w:val="-2"/>
        </w:rPr>
        <w:t>）</w:t>
      </w:r>
      <w:r w:rsidRPr="00E374AC">
        <w:rPr>
          <w:rFonts w:ascii="Times New Roman"/>
          <w:spacing w:val="-2"/>
        </w:rPr>
        <w:t>配合國家再生能源政策之方向，於</w:t>
      </w:r>
      <w:r w:rsidRPr="00E374AC">
        <w:rPr>
          <w:rFonts w:ascii="Times New Roman"/>
          <w:spacing w:val="-2"/>
        </w:rPr>
        <w:t>102</w:t>
      </w:r>
      <w:r w:rsidRPr="00E374AC">
        <w:rPr>
          <w:rFonts w:ascii="Times New Roman"/>
          <w:spacing w:val="-2"/>
        </w:rPr>
        <w:t>年</w:t>
      </w:r>
      <w:r w:rsidRPr="00E374AC">
        <w:rPr>
          <w:rFonts w:ascii="Times New Roman"/>
          <w:spacing w:val="-2"/>
        </w:rPr>
        <w:t>10</w:t>
      </w:r>
      <w:r w:rsidRPr="00E374AC">
        <w:rPr>
          <w:rFonts w:ascii="Times New Roman"/>
          <w:spacing w:val="-2"/>
        </w:rPr>
        <w:t>月</w:t>
      </w:r>
      <w:r w:rsidRPr="00E374AC">
        <w:rPr>
          <w:rFonts w:ascii="Times New Roman"/>
          <w:spacing w:val="-2"/>
        </w:rPr>
        <w:t>9</w:t>
      </w:r>
      <w:r w:rsidRPr="00E374AC">
        <w:rPr>
          <w:rFonts w:ascii="Times New Roman"/>
          <w:spacing w:val="-2"/>
        </w:rPr>
        <w:t>日修正發布「申請農業用地作農業設施容許使用審查辦法」</w:t>
      </w:r>
      <w:r>
        <w:rPr>
          <w:rFonts w:ascii="Times New Roman"/>
          <w:spacing w:val="-2"/>
        </w:rPr>
        <w:t>（</w:t>
      </w:r>
      <w:r w:rsidRPr="00E374AC">
        <w:rPr>
          <w:rFonts w:ascii="Times New Roman"/>
          <w:spacing w:val="-2"/>
        </w:rPr>
        <w:t>下稱容許辦法</w:t>
      </w:r>
      <w:r w:rsidRPr="005A588A">
        <w:rPr>
          <w:rFonts w:ascii="Times New Roman"/>
          <w:spacing w:val="-2"/>
        </w:rPr>
        <w:t>）</w:t>
      </w:r>
      <w:r w:rsidRPr="00E374AC">
        <w:rPr>
          <w:rFonts w:ascii="Times New Roman"/>
          <w:spacing w:val="-2"/>
        </w:rPr>
        <w:t>，增列第八</w:t>
      </w:r>
      <w:proofErr w:type="gramStart"/>
      <w:r w:rsidRPr="00E374AC">
        <w:rPr>
          <w:rFonts w:ascii="Times New Roman"/>
          <w:spacing w:val="-2"/>
        </w:rPr>
        <w:t>章綠能</w:t>
      </w:r>
      <w:proofErr w:type="gramEnd"/>
      <w:r w:rsidRPr="00E374AC">
        <w:rPr>
          <w:rFonts w:ascii="Times New Roman"/>
          <w:spacing w:val="-2"/>
        </w:rPr>
        <w:t>設施專章</w:t>
      </w:r>
      <w:r>
        <w:rPr>
          <w:rFonts w:ascii="Times New Roman"/>
          <w:spacing w:val="-2"/>
        </w:rPr>
        <w:t>（</w:t>
      </w:r>
      <w:r w:rsidRPr="00E374AC">
        <w:rPr>
          <w:rFonts w:ascii="Times New Roman"/>
          <w:spacing w:val="-2"/>
        </w:rPr>
        <w:t>第</w:t>
      </w:r>
      <w:r w:rsidRPr="00E374AC">
        <w:rPr>
          <w:rFonts w:ascii="Times New Roman"/>
          <w:spacing w:val="-2"/>
        </w:rPr>
        <w:t>27</w:t>
      </w:r>
      <w:r w:rsidRPr="00E374AC">
        <w:rPr>
          <w:rFonts w:ascii="Times New Roman"/>
          <w:spacing w:val="-2"/>
        </w:rPr>
        <w:t>條至第</w:t>
      </w:r>
      <w:r w:rsidRPr="00E374AC">
        <w:rPr>
          <w:rFonts w:ascii="Times New Roman"/>
          <w:spacing w:val="-2"/>
        </w:rPr>
        <w:t>30</w:t>
      </w:r>
      <w:r w:rsidRPr="00E374AC">
        <w:rPr>
          <w:rFonts w:ascii="Times New Roman"/>
          <w:spacing w:val="-2"/>
        </w:rPr>
        <w:t>條</w:t>
      </w:r>
      <w:r w:rsidRPr="005A588A">
        <w:rPr>
          <w:rFonts w:ascii="Times New Roman"/>
          <w:spacing w:val="-2"/>
        </w:rPr>
        <w:t>）</w:t>
      </w:r>
      <w:r w:rsidRPr="00E374AC">
        <w:rPr>
          <w:rFonts w:ascii="Times New Roman"/>
          <w:spacing w:val="-2"/>
        </w:rPr>
        <w:t>，</w:t>
      </w:r>
      <w:r w:rsidRPr="00E374AC">
        <w:rPr>
          <w:rFonts w:ascii="Times New Roman" w:hint="eastAsia"/>
          <w:spacing w:val="-2"/>
        </w:rPr>
        <w:t>其中</w:t>
      </w:r>
      <w:r w:rsidRPr="00E374AC">
        <w:rPr>
          <w:rFonts w:ascii="Times New Roman"/>
          <w:spacing w:val="-2"/>
        </w:rPr>
        <w:t>第</w:t>
      </w:r>
      <w:r w:rsidRPr="00E374AC">
        <w:rPr>
          <w:rFonts w:ascii="Times New Roman"/>
          <w:spacing w:val="-2"/>
        </w:rPr>
        <w:t>27</w:t>
      </w:r>
      <w:r w:rsidRPr="00E374AC">
        <w:rPr>
          <w:rFonts w:ascii="Times New Roman"/>
          <w:spacing w:val="-2"/>
        </w:rPr>
        <w:t>條將「再生能源發展條例」所定</w:t>
      </w:r>
      <w:r w:rsidRPr="00E374AC">
        <w:rPr>
          <w:rFonts w:ascii="Times New Roman" w:hint="eastAsia"/>
          <w:spacing w:val="-2"/>
        </w:rPr>
        <w:t>之</w:t>
      </w:r>
      <w:r w:rsidRPr="00E374AC">
        <w:rPr>
          <w:rFonts w:ascii="Times New Roman"/>
          <w:spacing w:val="-2"/>
        </w:rPr>
        <w:t>太陽能、風力及非抽蓄式水力設施，定義</w:t>
      </w:r>
      <w:proofErr w:type="gramStart"/>
      <w:r w:rsidRPr="00E374AC">
        <w:rPr>
          <w:rFonts w:ascii="Times New Roman"/>
          <w:spacing w:val="-2"/>
        </w:rPr>
        <w:t>為綠能設施</w:t>
      </w:r>
      <w:proofErr w:type="gramEnd"/>
      <w:r w:rsidRPr="00E374AC">
        <w:rPr>
          <w:rFonts w:ascii="Times New Roman"/>
          <w:spacing w:val="-2"/>
        </w:rPr>
        <w:t>，</w:t>
      </w:r>
      <w:r w:rsidRPr="00E374AC">
        <w:rPr>
          <w:rFonts w:ascii="Times New Roman" w:hint="eastAsia"/>
          <w:spacing w:val="-2"/>
        </w:rPr>
        <w:t>加</w:t>
      </w:r>
      <w:r w:rsidRPr="00E374AC">
        <w:rPr>
          <w:rFonts w:ascii="Times New Roman"/>
          <w:spacing w:val="-2"/>
        </w:rPr>
        <w:t>以規範。</w:t>
      </w:r>
    </w:p>
    <w:p w:rsidR="000D4EE4" w:rsidRPr="00BD787D" w:rsidRDefault="000D4EE4" w:rsidP="000D4EE4">
      <w:pPr>
        <w:pStyle w:val="11"/>
        <w:kinsoku w:val="0"/>
        <w:ind w:left="680" w:firstLine="680"/>
        <w:rPr>
          <w:rFonts w:ascii="Times New Roman"/>
        </w:rPr>
      </w:pPr>
      <w:r w:rsidRPr="00BD787D">
        <w:rPr>
          <w:rFonts w:ascii="Times New Roman"/>
        </w:rPr>
        <w:t>據報導，政府</w:t>
      </w:r>
      <w:r>
        <w:rPr>
          <w:rFonts w:ascii="Times New Roman" w:hint="eastAsia"/>
        </w:rPr>
        <w:t>以</w:t>
      </w:r>
      <w:r w:rsidRPr="00BD787D">
        <w:rPr>
          <w:rFonts w:ascii="Times New Roman"/>
        </w:rPr>
        <w:t>不影響農業經營之前提下，推動</w:t>
      </w:r>
      <w:r>
        <w:rPr>
          <w:rFonts w:ascii="Times New Roman" w:hint="eastAsia"/>
        </w:rPr>
        <w:t>經由</w:t>
      </w:r>
      <w:r w:rsidRPr="00BD787D">
        <w:rPr>
          <w:rFonts w:ascii="Times New Roman"/>
        </w:rPr>
        <w:t>容許使用方式於農業設施屋頂或農業用地上</w:t>
      </w:r>
      <w:proofErr w:type="gramStart"/>
      <w:r w:rsidRPr="00BD787D">
        <w:rPr>
          <w:rFonts w:ascii="Times New Roman"/>
        </w:rPr>
        <w:t>設置綠能設施</w:t>
      </w:r>
      <w:proofErr w:type="gramEnd"/>
      <w:r w:rsidRPr="00BD787D">
        <w:rPr>
          <w:rFonts w:ascii="Times New Roman"/>
        </w:rPr>
        <w:t>，惟政策</w:t>
      </w:r>
      <w:r>
        <w:rPr>
          <w:rFonts w:ascii="Times New Roman" w:hint="eastAsia"/>
        </w:rPr>
        <w:t>實際</w:t>
      </w:r>
      <w:r w:rsidRPr="00BD787D">
        <w:rPr>
          <w:rFonts w:ascii="Times New Roman"/>
        </w:rPr>
        <w:t>執行結果，打著「農地種電」旗號之太陽光電設施</w:t>
      </w:r>
      <w:r>
        <w:rPr>
          <w:rFonts w:ascii="Times New Roman" w:hint="eastAsia"/>
        </w:rPr>
        <w:t>大量出現</w:t>
      </w:r>
      <w:r w:rsidRPr="00BD787D">
        <w:rPr>
          <w:rFonts w:ascii="Times New Roman"/>
        </w:rPr>
        <w:t>於中南部</w:t>
      </w:r>
      <w:r>
        <w:rPr>
          <w:rFonts w:ascii="Times New Roman" w:hint="eastAsia"/>
        </w:rPr>
        <w:t>地區，而農業設施未能依</w:t>
      </w:r>
      <w:r w:rsidRPr="00BD787D">
        <w:rPr>
          <w:rFonts w:ascii="Times New Roman"/>
        </w:rPr>
        <w:t>原</w:t>
      </w:r>
      <w:r>
        <w:rPr>
          <w:rFonts w:ascii="Times New Roman" w:hint="eastAsia"/>
        </w:rPr>
        <w:t>核定</w:t>
      </w:r>
      <w:r w:rsidRPr="00BD787D">
        <w:rPr>
          <w:rFonts w:ascii="Times New Roman"/>
        </w:rPr>
        <w:t>經營計畫內容</w:t>
      </w:r>
      <w:r>
        <w:rPr>
          <w:rFonts w:ascii="Times New Roman"/>
        </w:rPr>
        <w:t>使用</w:t>
      </w:r>
      <w:r>
        <w:rPr>
          <w:rFonts w:ascii="Times New Roman" w:hint="eastAsia"/>
        </w:rPr>
        <w:t>，反以</w:t>
      </w:r>
      <w:r w:rsidRPr="00C77A8F">
        <w:rPr>
          <w:rFonts w:ascii="Times New Roman"/>
        </w:rPr>
        <w:t>附屬</w:t>
      </w:r>
      <w:r w:rsidRPr="00C77A8F">
        <w:rPr>
          <w:rFonts w:ascii="Times New Roman" w:hint="eastAsia"/>
        </w:rPr>
        <w:t>設置</w:t>
      </w:r>
      <w:proofErr w:type="gramStart"/>
      <w:r w:rsidRPr="00C77A8F">
        <w:rPr>
          <w:rFonts w:ascii="Times New Roman"/>
        </w:rPr>
        <w:t>之綠能設施</w:t>
      </w:r>
      <w:proofErr w:type="gramEnd"/>
      <w:r w:rsidRPr="00C77A8F">
        <w:rPr>
          <w:rFonts w:ascii="Times New Roman"/>
        </w:rPr>
        <w:t>發電，演變成</w:t>
      </w:r>
      <w:proofErr w:type="gramStart"/>
      <w:r w:rsidRPr="00C77A8F">
        <w:rPr>
          <w:rFonts w:ascii="Times New Roman"/>
        </w:rPr>
        <w:t>發展綠能</w:t>
      </w:r>
      <w:proofErr w:type="gramEnd"/>
      <w:r>
        <w:rPr>
          <w:rFonts w:ascii="Times New Roman" w:hint="eastAsia"/>
        </w:rPr>
        <w:t>、</w:t>
      </w:r>
      <w:r w:rsidRPr="00C77A8F">
        <w:rPr>
          <w:rFonts w:ascii="Times New Roman"/>
        </w:rPr>
        <w:t>掠奪農地資源之</w:t>
      </w:r>
      <w:r>
        <w:rPr>
          <w:rFonts w:ascii="Times New Roman" w:hint="eastAsia"/>
        </w:rPr>
        <w:t>亂</w:t>
      </w:r>
      <w:proofErr w:type="gramStart"/>
      <w:r>
        <w:rPr>
          <w:rFonts w:ascii="Times New Roman" w:hint="eastAsia"/>
        </w:rPr>
        <w:t>象</w:t>
      </w:r>
      <w:proofErr w:type="gramEnd"/>
      <w:r w:rsidRPr="00BD787D">
        <w:rPr>
          <w:rFonts w:ascii="Times New Roman"/>
        </w:rPr>
        <w:t>。究主管機關有無善盡職責落實查核</w:t>
      </w:r>
      <w:r>
        <w:rPr>
          <w:rFonts w:ascii="Times New Roman" w:hint="eastAsia"/>
        </w:rPr>
        <w:t>？</w:t>
      </w:r>
      <w:r w:rsidRPr="00BD787D">
        <w:rPr>
          <w:rFonts w:ascii="Times New Roman"/>
        </w:rPr>
        <w:t>相關法令規定及作業程序是否周妥？本院認有深入瞭解之必要，</w:t>
      </w:r>
      <w:proofErr w:type="gramStart"/>
      <w:r w:rsidRPr="00BD787D">
        <w:rPr>
          <w:rFonts w:ascii="Times New Roman"/>
        </w:rPr>
        <w:t>爰</w:t>
      </w:r>
      <w:proofErr w:type="gramEnd"/>
      <w:r w:rsidRPr="00BD787D">
        <w:rPr>
          <w:rFonts w:ascii="Times New Roman"/>
        </w:rPr>
        <w:t>立案調查。</w:t>
      </w:r>
    </w:p>
    <w:p w:rsidR="00B83C6B" w:rsidRDefault="000D4EE4" w:rsidP="00FA3386">
      <w:pPr>
        <w:pStyle w:val="11"/>
        <w:ind w:left="680" w:firstLine="680"/>
        <w:rPr>
          <w:rFonts w:hAnsi="標楷體"/>
          <w:color w:val="000000"/>
          <w:spacing w:val="-6"/>
        </w:rPr>
      </w:pPr>
      <w:r w:rsidRPr="00BD787D">
        <w:rPr>
          <w:rFonts w:ascii="Times New Roman"/>
        </w:rPr>
        <w:t>本院為查明</w:t>
      </w:r>
      <w:r>
        <w:rPr>
          <w:rFonts w:ascii="Times New Roman" w:hint="eastAsia"/>
        </w:rPr>
        <w:t>實情</w:t>
      </w:r>
      <w:r w:rsidRPr="00BD787D">
        <w:rPr>
          <w:rFonts w:ascii="Times New Roman"/>
        </w:rPr>
        <w:t>，經函請農委會及經濟部就相關疑義</w:t>
      </w:r>
      <w:r>
        <w:rPr>
          <w:rFonts w:ascii="Times New Roman" w:hint="eastAsia"/>
        </w:rPr>
        <w:t>提出說明</w:t>
      </w:r>
      <w:r w:rsidRPr="00BD787D">
        <w:rPr>
          <w:rFonts w:ascii="Times New Roman"/>
        </w:rPr>
        <w:t>，另為</w:t>
      </w:r>
      <w:r>
        <w:rPr>
          <w:rFonts w:ascii="Times New Roman" w:hint="eastAsia"/>
        </w:rPr>
        <w:t>深入</w:t>
      </w:r>
      <w:r w:rsidRPr="00BD787D">
        <w:rPr>
          <w:rFonts w:ascii="Times New Roman"/>
        </w:rPr>
        <w:t>瞭解農業設施屋頂附屬</w:t>
      </w:r>
      <w:proofErr w:type="gramStart"/>
      <w:r w:rsidRPr="00BD787D">
        <w:rPr>
          <w:rFonts w:ascii="Times New Roman"/>
        </w:rPr>
        <w:t>設置綠能設施</w:t>
      </w:r>
      <w:proofErr w:type="gramEnd"/>
      <w:r w:rsidRPr="00BD787D">
        <w:rPr>
          <w:rFonts w:ascii="Times New Roman"/>
        </w:rPr>
        <w:t>之現況，</w:t>
      </w:r>
      <w:r>
        <w:rPr>
          <w:rFonts w:ascii="Times New Roman" w:hint="eastAsia"/>
        </w:rPr>
        <w:t>除</w:t>
      </w:r>
      <w:r w:rsidRPr="00BD787D">
        <w:rPr>
          <w:rFonts w:ascii="Times New Roman"/>
        </w:rPr>
        <w:t>分別至彰化縣、雲林縣、嘉義縣及</w:t>
      </w:r>
      <w:proofErr w:type="gramStart"/>
      <w:r w:rsidRPr="00BD787D">
        <w:rPr>
          <w:rFonts w:ascii="Times New Roman"/>
        </w:rPr>
        <w:t>臺</w:t>
      </w:r>
      <w:proofErr w:type="gramEnd"/>
      <w:r w:rsidRPr="00BD787D">
        <w:rPr>
          <w:rFonts w:ascii="Times New Roman"/>
        </w:rPr>
        <w:t>南市</w:t>
      </w:r>
      <w:r>
        <w:rPr>
          <w:rFonts w:ascii="Times New Roman" w:hint="eastAsia"/>
        </w:rPr>
        <w:t>進行</w:t>
      </w:r>
      <w:r w:rsidRPr="00BD787D">
        <w:rPr>
          <w:rFonts w:ascii="Times New Roman"/>
        </w:rPr>
        <w:t>實地履</w:t>
      </w:r>
      <w:proofErr w:type="gramStart"/>
      <w:r w:rsidRPr="00BD787D">
        <w:rPr>
          <w:rFonts w:ascii="Times New Roman"/>
        </w:rPr>
        <w:t>勘</w:t>
      </w:r>
      <w:proofErr w:type="gramEnd"/>
      <w:r>
        <w:rPr>
          <w:rFonts w:ascii="Times New Roman" w:hint="eastAsia"/>
        </w:rPr>
        <w:t>外，亦再</w:t>
      </w:r>
      <w:r w:rsidRPr="00BD787D">
        <w:rPr>
          <w:rFonts w:ascii="Times New Roman"/>
        </w:rPr>
        <w:t>函請相關地方政府說明業務執行情形</w:t>
      </w:r>
      <w:r>
        <w:rPr>
          <w:rFonts w:ascii="Times New Roman" w:hint="eastAsia"/>
        </w:rPr>
        <w:t>。</w:t>
      </w:r>
      <w:r w:rsidRPr="0085216A">
        <w:rPr>
          <w:rFonts w:ascii="Times New Roman"/>
          <w:bCs/>
        </w:rPr>
        <w:t>最後本案於</w:t>
      </w:r>
      <w:r>
        <w:rPr>
          <w:rFonts w:ascii="Times New Roman" w:hint="eastAsia"/>
          <w:bCs/>
        </w:rPr>
        <w:t>106</w:t>
      </w:r>
      <w:r>
        <w:rPr>
          <w:rFonts w:ascii="Times New Roman" w:hint="eastAsia"/>
          <w:bCs/>
        </w:rPr>
        <w:t>年</w:t>
      </w:r>
      <w:r>
        <w:rPr>
          <w:rFonts w:ascii="Times New Roman" w:hint="eastAsia"/>
          <w:bCs/>
        </w:rPr>
        <w:t>7</w:t>
      </w:r>
      <w:r>
        <w:rPr>
          <w:rFonts w:ascii="Times New Roman" w:hint="eastAsia"/>
          <w:bCs/>
        </w:rPr>
        <w:t>月</w:t>
      </w:r>
      <w:r>
        <w:rPr>
          <w:rFonts w:ascii="Times New Roman" w:hint="eastAsia"/>
          <w:bCs/>
        </w:rPr>
        <w:t>31</w:t>
      </w:r>
      <w:r>
        <w:rPr>
          <w:rFonts w:ascii="Times New Roman" w:hint="eastAsia"/>
          <w:bCs/>
        </w:rPr>
        <w:t>日</w:t>
      </w:r>
      <w:r>
        <w:rPr>
          <w:rFonts w:ascii="Times New Roman" w:hint="eastAsia"/>
        </w:rPr>
        <w:t>詢問</w:t>
      </w:r>
      <w:r w:rsidRPr="00BD787D">
        <w:rPr>
          <w:rFonts w:ascii="Times New Roman"/>
        </w:rPr>
        <w:t>農委會</w:t>
      </w:r>
      <w:r w:rsidR="00B83C70">
        <w:rPr>
          <w:rFonts w:ascii="Times New Roman" w:hint="eastAsia"/>
        </w:rPr>
        <w:t>及</w:t>
      </w:r>
      <w:r w:rsidRPr="00BD787D">
        <w:rPr>
          <w:rFonts w:ascii="Times New Roman"/>
        </w:rPr>
        <w:t>經濟部</w:t>
      </w:r>
      <w:r w:rsidRPr="00727745">
        <w:rPr>
          <w:rFonts w:ascii="Times New Roman"/>
        </w:rPr>
        <w:t>相關主管人員</w:t>
      </w:r>
      <w:r>
        <w:rPr>
          <w:rFonts w:ascii="Times New Roman" w:hint="eastAsia"/>
        </w:rPr>
        <w:t>，</w:t>
      </w:r>
      <w:r w:rsidRPr="0085216A">
        <w:rPr>
          <w:rFonts w:ascii="Times New Roman"/>
          <w:bCs/>
        </w:rPr>
        <w:t>再參酌</w:t>
      </w:r>
      <w:r>
        <w:rPr>
          <w:rFonts w:ascii="Times New Roman" w:hint="eastAsia"/>
          <w:bCs/>
        </w:rPr>
        <w:t>該</w:t>
      </w:r>
      <w:r>
        <w:rPr>
          <w:rFonts w:ascii="Times New Roman" w:hint="eastAsia"/>
          <w:bCs/>
        </w:rPr>
        <w:t>2</w:t>
      </w:r>
      <w:r>
        <w:rPr>
          <w:rFonts w:ascii="Times New Roman" w:hint="eastAsia"/>
          <w:bCs/>
        </w:rPr>
        <w:t>機關</w:t>
      </w:r>
      <w:r w:rsidRPr="0085216A">
        <w:rPr>
          <w:rFonts w:ascii="Times New Roman" w:hint="eastAsia"/>
          <w:bCs/>
        </w:rPr>
        <w:t>於</w:t>
      </w:r>
      <w:r w:rsidRPr="0085216A">
        <w:rPr>
          <w:rFonts w:ascii="Times New Roman"/>
          <w:bCs/>
        </w:rPr>
        <w:t>詢問後補充</w:t>
      </w:r>
      <w:r>
        <w:rPr>
          <w:rFonts w:ascii="Times New Roman" w:hint="eastAsia"/>
          <w:bCs/>
        </w:rPr>
        <w:t>之</w:t>
      </w:r>
      <w:r w:rsidRPr="0085216A">
        <w:rPr>
          <w:rFonts w:ascii="Times New Roman"/>
          <w:bCs/>
        </w:rPr>
        <w:t>書面說明資料</w:t>
      </w:r>
      <w:r w:rsidRPr="00BD787D">
        <w:rPr>
          <w:rFonts w:ascii="Times New Roman"/>
        </w:rPr>
        <w:t>，</w:t>
      </w:r>
      <w:r w:rsidR="00B83C70" w:rsidRPr="00BD787D">
        <w:rPr>
          <w:rFonts w:ascii="Times New Roman"/>
        </w:rPr>
        <w:t>業</w:t>
      </w:r>
      <w:proofErr w:type="gramStart"/>
      <w:r w:rsidR="00B83C70" w:rsidRPr="00BD787D">
        <w:rPr>
          <w:rFonts w:ascii="Times New Roman"/>
        </w:rPr>
        <w:t>調查竣事</w:t>
      </w:r>
      <w:proofErr w:type="gramEnd"/>
      <w:r w:rsidR="00B83C70" w:rsidRPr="00BD787D">
        <w:rPr>
          <w:rFonts w:ascii="Times New Roman"/>
        </w:rPr>
        <w:t>，</w:t>
      </w:r>
      <w:r w:rsidR="00B83C70">
        <w:rPr>
          <w:rFonts w:ascii="Times New Roman" w:hint="eastAsia"/>
        </w:rPr>
        <w:t>發現</w:t>
      </w:r>
      <w:r w:rsidR="00D545E5" w:rsidRPr="00D545E5">
        <w:rPr>
          <w:rFonts w:ascii="Times New Roman" w:hint="eastAsia"/>
        </w:rPr>
        <w:t>農委會於</w:t>
      </w:r>
      <w:r w:rsidR="00D545E5" w:rsidRPr="00D545E5">
        <w:rPr>
          <w:rFonts w:ascii="Times New Roman"/>
        </w:rPr>
        <w:t>102</w:t>
      </w:r>
      <w:r w:rsidR="00D545E5" w:rsidRPr="00D545E5">
        <w:rPr>
          <w:rFonts w:ascii="Times New Roman"/>
        </w:rPr>
        <w:t>年</w:t>
      </w:r>
      <w:r w:rsidR="00D545E5" w:rsidRPr="00D545E5">
        <w:rPr>
          <w:rFonts w:ascii="Times New Roman"/>
        </w:rPr>
        <w:t>10</w:t>
      </w:r>
      <w:r w:rsidR="00D545E5" w:rsidRPr="00D545E5">
        <w:rPr>
          <w:rFonts w:ascii="Times New Roman"/>
        </w:rPr>
        <w:t>月</w:t>
      </w:r>
      <w:r w:rsidR="00D545E5" w:rsidRPr="00D545E5">
        <w:rPr>
          <w:rFonts w:ascii="Times New Roman"/>
        </w:rPr>
        <w:t>9</w:t>
      </w:r>
      <w:r w:rsidR="00D545E5" w:rsidRPr="00D545E5">
        <w:rPr>
          <w:rFonts w:ascii="Times New Roman"/>
        </w:rPr>
        <w:t>日修正發布容許辦法，</w:t>
      </w:r>
      <w:r w:rsidR="00D545E5" w:rsidRPr="00D545E5">
        <w:rPr>
          <w:rFonts w:ascii="Times New Roman" w:hint="eastAsia"/>
        </w:rPr>
        <w:t>欠缺</w:t>
      </w:r>
      <w:r w:rsidR="00D545E5" w:rsidRPr="00D545E5">
        <w:rPr>
          <w:rFonts w:ascii="Times New Roman"/>
        </w:rPr>
        <w:t>審查機制，</w:t>
      </w:r>
      <w:r w:rsidR="00D545E5" w:rsidRPr="00D545E5">
        <w:rPr>
          <w:rFonts w:ascii="Times New Roman" w:hint="eastAsia"/>
        </w:rPr>
        <w:t>導</w:t>
      </w:r>
      <w:r w:rsidR="00D545E5" w:rsidRPr="00D545E5">
        <w:rPr>
          <w:rFonts w:ascii="Times New Roman"/>
        </w:rPr>
        <w:t>致申請人</w:t>
      </w:r>
      <w:r w:rsidR="00D545E5" w:rsidRPr="00D545E5">
        <w:rPr>
          <w:rFonts w:ascii="Times New Roman" w:hint="eastAsia"/>
        </w:rPr>
        <w:t>得以</w:t>
      </w:r>
      <w:proofErr w:type="gramStart"/>
      <w:r w:rsidR="00D545E5" w:rsidRPr="00D545E5">
        <w:rPr>
          <w:rFonts w:ascii="Times New Roman" w:hint="eastAsia"/>
        </w:rPr>
        <w:t>輕易</w:t>
      </w:r>
      <w:proofErr w:type="gramEnd"/>
      <w:r w:rsidR="00D545E5" w:rsidRPr="00D545E5">
        <w:rPr>
          <w:rFonts w:ascii="Times New Roman" w:hint="eastAsia"/>
        </w:rPr>
        <w:t>憑藉著</w:t>
      </w:r>
      <w:r w:rsidR="00D545E5" w:rsidRPr="00D545E5">
        <w:rPr>
          <w:rFonts w:ascii="Times New Roman"/>
        </w:rPr>
        <w:t>農業設施申請屋頂附屬</w:t>
      </w:r>
      <w:proofErr w:type="gramStart"/>
      <w:r w:rsidR="00D545E5" w:rsidRPr="00D545E5">
        <w:rPr>
          <w:rFonts w:ascii="Times New Roman"/>
        </w:rPr>
        <w:t>設置綠能設施</w:t>
      </w:r>
      <w:proofErr w:type="gramEnd"/>
      <w:r w:rsidR="00D545E5" w:rsidRPr="00D545E5">
        <w:rPr>
          <w:rFonts w:ascii="Times New Roman" w:hint="eastAsia"/>
        </w:rPr>
        <w:t>，卻未能結合農業經營</w:t>
      </w:r>
      <w:r w:rsidR="00FA3386">
        <w:rPr>
          <w:rFonts w:ascii="Times New Roman" w:hint="eastAsia"/>
        </w:rPr>
        <w:t>，核有疏失</w:t>
      </w:r>
      <w:r w:rsidR="00D545E5" w:rsidRPr="00D545E5">
        <w:rPr>
          <w:rFonts w:ascii="Times New Roman" w:hint="eastAsia"/>
        </w:rPr>
        <w:t>；經濟部</w:t>
      </w:r>
      <w:r w:rsidR="006C3E0D">
        <w:rPr>
          <w:rFonts w:ascii="Times New Roman" w:hint="eastAsia"/>
        </w:rPr>
        <w:t>能源局</w:t>
      </w:r>
      <w:r w:rsidR="006C3E0D">
        <w:rPr>
          <w:rFonts w:ascii="Times New Roman" w:hint="eastAsia"/>
        </w:rPr>
        <w:t>(</w:t>
      </w:r>
      <w:r w:rsidR="006C3E0D">
        <w:rPr>
          <w:rFonts w:ascii="Times New Roman" w:hint="eastAsia"/>
        </w:rPr>
        <w:t>下稱能源局</w:t>
      </w:r>
      <w:r w:rsidR="006C3E0D">
        <w:rPr>
          <w:rFonts w:ascii="Times New Roman" w:hint="eastAsia"/>
        </w:rPr>
        <w:t>)</w:t>
      </w:r>
      <w:r w:rsidR="00D545E5" w:rsidRPr="00D545E5">
        <w:rPr>
          <w:rFonts w:ascii="Times New Roman" w:hint="eastAsia"/>
        </w:rPr>
        <w:t>於農業設施容許使用同意</w:t>
      </w:r>
      <w:r w:rsidR="00FA3386">
        <w:rPr>
          <w:rFonts w:ascii="Times New Roman" w:hint="eastAsia"/>
        </w:rPr>
        <w:t>遭廢止後，</w:t>
      </w:r>
      <w:proofErr w:type="gramStart"/>
      <w:r w:rsidR="00FA3386">
        <w:rPr>
          <w:rFonts w:ascii="Times New Roman" w:hint="eastAsia"/>
        </w:rPr>
        <w:t>附屬綠能設施</w:t>
      </w:r>
      <w:proofErr w:type="gramEnd"/>
      <w:r w:rsidR="00D545E5" w:rsidRPr="00D545E5">
        <w:rPr>
          <w:rFonts w:ascii="Times New Roman" w:hint="eastAsia"/>
        </w:rPr>
        <w:t>電</w:t>
      </w:r>
      <w:r w:rsidR="00FA3386">
        <w:rPr>
          <w:rFonts w:ascii="Times New Roman" w:hint="eastAsia"/>
        </w:rPr>
        <w:t>能</w:t>
      </w:r>
      <w:r w:rsidR="00D545E5" w:rsidRPr="00D545E5">
        <w:rPr>
          <w:rFonts w:ascii="Times New Roman" w:hint="eastAsia"/>
        </w:rPr>
        <w:t>費用補貼</w:t>
      </w:r>
      <w:r w:rsidR="00267310" w:rsidRPr="00267310">
        <w:rPr>
          <w:rFonts w:ascii="Times New Roman" w:hint="eastAsia"/>
        </w:rPr>
        <w:t>之適法性及續處行政事項，未能及時妥適處理，</w:t>
      </w:r>
      <w:r w:rsidR="00FA3386">
        <w:rPr>
          <w:rFonts w:ascii="Times New Roman" w:hint="eastAsia"/>
        </w:rPr>
        <w:t>復於</w:t>
      </w:r>
      <w:r w:rsidR="00D545E5" w:rsidRPr="00D545E5">
        <w:rPr>
          <w:rFonts w:ascii="Times New Roman" w:hint="eastAsia"/>
        </w:rPr>
        <w:t>容許使用同意遭廢止後未能確實列管追蹤與以「改善中」等理由，持續使申請人</w:t>
      </w:r>
      <w:r w:rsidR="00D545E5" w:rsidRPr="00D545E5">
        <w:rPr>
          <w:rFonts w:ascii="Times New Roman"/>
        </w:rPr>
        <w:t>獲電費補貼</w:t>
      </w:r>
      <w:r w:rsidR="00D545E5" w:rsidRPr="00D545E5">
        <w:rPr>
          <w:rFonts w:ascii="Times New Roman" w:hint="eastAsia"/>
        </w:rPr>
        <w:t>，</w:t>
      </w:r>
      <w:r w:rsidR="00D545E5" w:rsidRPr="00D545E5">
        <w:rPr>
          <w:rFonts w:ascii="Times New Roman"/>
        </w:rPr>
        <w:t>虛擲公</w:t>
      </w:r>
      <w:proofErr w:type="gramStart"/>
      <w:r w:rsidR="00D545E5" w:rsidRPr="00D545E5">
        <w:rPr>
          <w:rFonts w:ascii="Times New Roman"/>
        </w:rPr>
        <w:t>帑</w:t>
      </w:r>
      <w:proofErr w:type="gramEnd"/>
      <w:r w:rsidR="00D545E5" w:rsidRPr="00D545E5">
        <w:rPr>
          <w:rFonts w:ascii="Times New Roman" w:hint="eastAsia"/>
        </w:rPr>
        <w:t>等</w:t>
      </w:r>
      <w:r w:rsidR="00FA3386">
        <w:rPr>
          <w:rFonts w:ascii="Times New Roman" w:hint="eastAsia"/>
        </w:rPr>
        <w:t>，</w:t>
      </w:r>
      <w:proofErr w:type="gramStart"/>
      <w:r w:rsidR="00FA3386" w:rsidRPr="00FA3386">
        <w:rPr>
          <w:rFonts w:ascii="Times New Roman" w:hint="eastAsia"/>
        </w:rPr>
        <w:t>均核有</w:t>
      </w:r>
      <w:proofErr w:type="gramEnd"/>
      <w:r w:rsidR="00FA3386" w:rsidRPr="00FA3386">
        <w:rPr>
          <w:rFonts w:ascii="Times New Roman" w:hint="eastAsia"/>
        </w:rPr>
        <w:t>疏失；而經濟部對於委任再生能源發電設備業務之所屬能源局，未能善盡監督之責，亦難辭其咎，</w:t>
      </w:r>
      <w:r w:rsidR="007666F5" w:rsidRPr="007666F5">
        <w:rPr>
          <w:rFonts w:hint="eastAsia"/>
          <w:bCs/>
        </w:rPr>
        <w:t>應予糾正</w:t>
      </w:r>
      <w:r w:rsidR="007666F5" w:rsidRPr="007666F5">
        <w:rPr>
          <w:rFonts w:hint="eastAsia"/>
          <w:bCs/>
        </w:rPr>
        <w:lastRenderedPageBreak/>
        <w:t>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433A9" w:rsidRPr="002433A9" w:rsidRDefault="002433A9" w:rsidP="002433A9">
      <w:pPr>
        <w:numPr>
          <w:ilvl w:val="1"/>
          <w:numId w:val="1"/>
        </w:numPr>
        <w:kinsoku w:val="0"/>
        <w:ind w:left="1037" w:hanging="680"/>
        <w:outlineLvl w:val="1"/>
        <w:rPr>
          <w:rFonts w:ascii="Times New Roman"/>
          <w:b/>
          <w:bCs/>
          <w:kern w:val="32"/>
          <w:szCs w:val="48"/>
        </w:rPr>
      </w:pPr>
      <w:r w:rsidRPr="002433A9">
        <w:rPr>
          <w:rFonts w:ascii="Times New Roman"/>
          <w:b/>
          <w:bCs/>
          <w:kern w:val="32"/>
          <w:szCs w:val="48"/>
        </w:rPr>
        <w:t>農委會於</w:t>
      </w:r>
      <w:r w:rsidRPr="002433A9">
        <w:rPr>
          <w:rFonts w:ascii="Times New Roman"/>
          <w:b/>
          <w:bCs/>
          <w:kern w:val="32"/>
          <w:szCs w:val="48"/>
        </w:rPr>
        <w:t>102</w:t>
      </w:r>
      <w:r w:rsidRPr="002433A9">
        <w:rPr>
          <w:rFonts w:ascii="Times New Roman"/>
          <w:b/>
          <w:bCs/>
          <w:kern w:val="32"/>
          <w:szCs w:val="48"/>
        </w:rPr>
        <w:t>年</w:t>
      </w:r>
      <w:r w:rsidRPr="002433A9">
        <w:rPr>
          <w:rFonts w:ascii="Times New Roman"/>
          <w:b/>
          <w:bCs/>
          <w:kern w:val="32"/>
          <w:szCs w:val="48"/>
        </w:rPr>
        <w:t>10</w:t>
      </w:r>
      <w:r w:rsidRPr="002433A9">
        <w:rPr>
          <w:rFonts w:ascii="Times New Roman"/>
          <w:b/>
          <w:bCs/>
          <w:kern w:val="32"/>
          <w:szCs w:val="48"/>
        </w:rPr>
        <w:t>月</w:t>
      </w:r>
      <w:r w:rsidRPr="002433A9">
        <w:rPr>
          <w:rFonts w:ascii="Times New Roman"/>
          <w:b/>
          <w:bCs/>
          <w:kern w:val="32"/>
          <w:szCs w:val="48"/>
        </w:rPr>
        <w:t>9</w:t>
      </w:r>
      <w:r w:rsidRPr="002433A9">
        <w:rPr>
          <w:rFonts w:ascii="Times New Roman"/>
          <w:b/>
          <w:bCs/>
          <w:kern w:val="32"/>
          <w:szCs w:val="48"/>
        </w:rPr>
        <w:t>日修正發布</w:t>
      </w:r>
      <w:r w:rsidRPr="002433A9">
        <w:rPr>
          <w:rFonts w:ascii="Times New Roman" w:hint="eastAsia"/>
          <w:b/>
          <w:bCs/>
          <w:kern w:val="32"/>
          <w:szCs w:val="48"/>
        </w:rPr>
        <w:t>之</w:t>
      </w:r>
      <w:r w:rsidRPr="002433A9">
        <w:rPr>
          <w:rFonts w:ascii="Times New Roman"/>
          <w:b/>
          <w:bCs/>
          <w:kern w:val="32"/>
          <w:szCs w:val="48"/>
        </w:rPr>
        <w:t>容許辦法，</w:t>
      </w:r>
      <w:r w:rsidRPr="002433A9">
        <w:rPr>
          <w:rFonts w:ascii="Times New Roman" w:hint="eastAsia"/>
          <w:b/>
          <w:bCs/>
          <w:kern w:val="32"/>
          <w:szCs w:val="48"/>
        </w:rPr>
        <w:t>針對</w:t>
      </w:r>
      <w:r w:rsidRPr="002433A9">
        <w:rPr>
          <w:rFonts w:ascii="Times New Roman"/>
          <w:b/>
          <w:bCs/>
          <w:kern w:val="32"/>
          <w:szCs w:val="48"/>
        </w:rPr>
        <w:t>農業設施屋頂附屬</w:t>
      </w:r>
      <w:proofErr w:type="gramStart"/>
      <w:r w:rsidRPr="002433A9">
        <w:rPr>
          <w:rFonts w:ascii="Times New Roman"/>
          <w:b/>
          <w:bCs/>
          <w:kern w:val="32"/>
          <w:szCs w:val="48"/>
        </w:rPr>
        <w:t>設置綠能設施</w:t>
      </w:r>
      <w:proofErr w:type="gramEnd"/>
      <w:r w:rsidRPr="002433A9">
        <w:rPr>
          <w:rFonts w:ascii="Times New Roman"/>
          <w:b/>
          <w:bCs/>
          <w:kern w:val="32"/>
          <w:szCs w:val="48"/>
        </w:rPr>
        <w:t>，</w:t>
      </w:r>
      <w:r w:rsidRPr="002433A9">
        <w:rPr>
          <w:rFonts w:ascii="Times New Roman" w:hint="eastAsia"/>
          <w:b/>
          <w:bCs/>
          <w:kern w:val="32"/>
          <w:szCs w:val="48"/>
        </w:rPr>
        <w:t>係</w:t>
      </w:r>
      <w:r w:rsidRPr="002433A9">
        <w:rPr>
          <w:rFonts w:ascii="Times New Roman"/>
          <w:b/>
          <w:bCs/>
          <w:kern w:val="32"/>
          <w:szCs w:val="48"/>
        </w:rPr>
        <w:t>以現況入法，</w:t>
      </w:r>
      <w:r w:rsidRPr="002433A9">
        <w:rPr>
          <w:rFonts w:ascii="Times New Roman" w:hint="eastAsia"/>
          <w:b/>
          <w:bCs/>
          <w:kern w:val="32"/>
          <w:szCs w:val="48"/>
        </w:rPr>
        <w:t>欠缺</w:t>
      </w:r>
      <w:r w:rsidRPr="002433A9">
        <w:rPr>
          <w:rFonts w:ascii="Times New Roman"/>
          <w:b/>
          <w:bCs/>
          <w:kern w:val="32"/>
          <w:szCs w:val="48"/>
        </w:rPr>
        <w:t>審查機制，</w:t>
      </w:r>
      <w:r w:rsidRPr="002433A9">
        <w:rPr>
          <w:rFonts w:ascii="Times New Roman" w:hint="eastAsia"/>
          <w:b/>
          <w:bCs/>
          <w:kern w:val="32"/>
          <w:szCs w:val="48"/>
        </w:rPr>
        <w:t>導</w:t>
      </w:r>
      <w:r w:rsidRPr="002433A9">
        <w:rPr>
          <w:rFonts w:ascii="Times New Roman"/>
          <w:b/>
          <w:bCs/>
          <w:kern w:val="32"/>
          <w:szCs w:val="48"/>
        </w:rPr>
        <w:t>致心存僥倖</w:t>
      </w:r>
      <w:r w:rsidRPr="002433A9">
        <w:rPr>
          <w:rFonts w:ascii="Times New Roman" w:hint="eastAsia"/>
          <w:b/>
          <w:bCs/>
          <w:kern w:val="32"/>
          <w:szCs w:val="48"/>
        </w:rPr>
        <w:t>之</w:t>
      </w:r>
      <w:r w:rsidRPr="002433A9">
        <w:rPr>
          <w:rFonts w:ascii="Times New Roman"/>
          <w:b/>
          <w:bCs/>
          <w:kern w:val="32"/>
          <w:szCs w:val="48"/>
        </w:rPr>
        <w:t>申請人，</w:t>
      </w:r>
      <w:r w:rsidRPr="002433A9">
        <w:rPr>
          <w:rFonts w:ascii="Times New Roman" w:hint="eastAsia"/>
          <w:b/>
          <w:bCs/>
          <w:kern w:val="32"/>
          <w:szCs w:val="48"/>
        </w:rPr>
        <w:t>得以</w:t>
      </w:r>
      <w:proofErr w:type="gramStart"/>
      <w:r w:rsidRPr="002433A9">
        <w:rPr>
          <w:rFonts w:ascii="Times New Roman" w:hint="eastAsia"/>
          <w:b/>
          <w:bCs/>
          <w:kern w:val="32"/>
          <w:szCs w:val="48"/>
        </w:rPr>
        <w:t>輕易</w:t>
      </w:r>
      <w:proofErr w:type="gramEnd"/>
      <w:r w:rsidRPr="002433A9">
        <w:rPr>
          <w:rFonts w:ascii="Times New Roman" w:hint="eastAsia"/>
          <w:b/>
          <w:bCs/>
          <w:kern w:val="32"/>
          <w:szCs w:val="48"/>
        </w:rPr>
        <w:t>憑藉著</w:t>
      </w:r>
      <w:r w:rsidRPr="002433A9">
        <w:rPr>
          <w:rFonts w:ascii="Times New Roman"/>
          <w:b/>
          <w:bCs/>
          <w:kern w:val="32"/>
          <w:szCs w:val="48"/>
        </w:rPr>
        <w:t>農業設施申請屋頂附屬</w:t>
      </w:r>
      <w:proofErr w:type="gramStart"/>
      <w:r w:rsidRPr="002433A9">
        <w:rPr>
          <w:rFonts w:ascii="Times New Roman"/>
          <w:b/>
          <w:bCs/>
          <w:kern w:val="32"/>
          <w:szCs w:val="48"/>
        </w:rPr>
        <w:t>設置綠能設施</w:t>
      </w:r>
      <w:proofErr w:type="gramEnd"/>
      <w:r w:rsidRPr="002433A9">
        <w:rPr>
          <w:rFonts w:ascii="Times New Roman" w:hint="eastAsia"/>
          <w:b/>
          <w:bCs/>
          <w:kern w:val="32"/>
          <w:szCs w:val="48"/>
        </w:rPr>
        <w:t>，卻未能結合農業經營，造成</w:t>
      </w:r>
      <w:r w:rsidRPr="002433A9">
        <w:rPr>
          <w:rFonts w:ascii="Times New Roman"/>
          <w:b/>
          <w:bCs/>
          <w:kern w:val="32"/>
          <w:szCs w:val="48"/>
        </w:rPr>
        <w:t>「假種田、</w:t>
      </w:r>
      <w:proofErr w:type="gramStart"/>
      <w:r w:rsidRPr="002433A9">
        <w:rPr>
          <w:rFonts w:ascii="Times New Roman"/>
          <w:b/>
          <w:bCs/>
          <w:kern w:val="32"/>
          <w:szCs w:val="48"/>
        </w:rPr>
        <w:t>真種電</w:t>
      </w:r>
      <w:proofErr w:type="gramEnd"/>
      <w:r w:rsidRPr="002433A9">
        <w:rPr>
          <w:rFonts w:ascii="Times New Roman"/>
          <w:b/>
          <w:bCs/>
          <w:kern w:val="32"/>
          <w:szCs w:val="48"/>
        </w:rPr>
        <w:t>」</w:t>
      </w:r>
      <w:r w:rsidRPr="002433A9">
        <w:rPr>
          <w:rFonts w:ascii="Times New Roman" w:hint="eastAsia"/>
          <w:b/>
          <w:bCs/>
          <w:kern w:val="32"/>
          <w:szCs w:val="48"/>
        </w:rPr>
        <w:t>之亂</w:t>
      </w:r>
      <w:proofErr w:type="gramStart"/>
      <w:r w:rsidRPr="002433A9">
        <w:rPr>
          <w:rFonts w:ascii="Times New Roman" w:hint="eastAsia"/>
          <w:b/>
          <w:bCs/>
          <w:kern w:val="32"/>
          <w:szCs w:val="48"/>
        </w:rPr>
        <w:t>象</w:t>
      </w:r>
      <w:proofErr w:type="gramEnd"/>
      <w:r w:rsidRPr="002433A9">
        <w:rPr>
          <w:rFonts w:ascii="Times New Roman" w:hint="eastAsia"/>
          <w:b/>
          <w:bCs/>
          <w:kern w:val="32"/>
          <w:szCs w:val="48"/>
        </w:rPr>
        <w:t>叢生</w:t>
      </w:r>
      <w:r w:rsidRPr="002433A9">
        <w:rPr>
          <w:rFonts w:ascii="Times New Roman"/>
          <w:b/>
          <w:bCs/>
          <w:kern w:val="32"/>
          <w:szCs w:val="48"/>
        </w:rPr>
        <w:t>，</w:t>
      </w:r>
      <w:r w:rsidRPr="002433A9">
        <w:rPr>
          <w:rFonts w:ascii="Times New Roman" w:hint="eastAsia"/>
          <w:b/>
          <w:bCs/>
          <w:kern w:val="32"/>
          <w:szCs w:val="48"/>
        </w:rPr>
        <w:t>直至</w:t>
      </w:r>
      <w:r w:rsidRPr="002433A9">
        <w:rPr>
          <w:rFonts w:ascii="Times New Roman"/>
          <w:b/>
          <w:bCs/>
          <w:kern w:val="32"/>
          <w:szCs w:val="48"/>
        </w:rPr>
        <w:t>引發</w:t>
      </w:r>
      <w:r w:rsidRPr="002433A9">
        <w:rPr>
          <w:rFonts w:ascii="Times New Roman" w:hint="eastAsia"/>
          <w:b/>
          <w:bCs/>
          <w:kern w:val="32"/>
          <w:szCs w:val="48"/>
        </w:rPr>
        <w:t>社會</w:t>
      </w:r>
      <w:r w:rsidRPr="002433A9">
        <w:rPr>
          <w:rFonts w:ascii="Times New Roman"/>
          <w:b/>
          <w:bCs/>
          <w:kern w:val="32"/>
          <w:szCs w:val="48"/>
        </w:rPr>
        <w:t>關注</w:t>
      </w:r>
      <w:r w:rsidRPr="002433A9">
        <w:rPr>
          <w:rFonts w:ascii="Times New Roman" w:hint="eastAsia"/>
          <w:b/>
          <w:bCs/>
          <w:kern w:val="32"/>
          <w:szCs w:val="48"/>
        </w:rPr>
        <w:t>後</w:t>
      </w:r>
      <w:r w:rsidRPr="002433A9">
        <w:rPr>
          <w:rFonts w:ascii="Times New Roman"/>
          <w:b/>
          <w:bCs/>
          <w:kern w:val="32"/>
          <w:szCs w:val="48"/>
        </w:rPr>
        <w:t>，農委會</w:t>
      </w:r>
      <w:r w:rsidRPr="002433A9">
        <w:rPr>
          <w:rFonts w:ascii="Times New Roman" w:hint="eastAsia"/>
          <w:b/>
          <w:bCs/>
          <w:kern w:val="32"/>
          <w:szCs w:val="48"/>
        </w:rPr>
        <w:t>方於</w:t>
      </w:r>
      <w:r w:rsidRPr="002433A9">
        <w:rPr>
          <w:rFonts w:ascii="Times New Roman"/>
          <w:b/>
          <w:bCs/>
          <w:kern w:val="32"/>
          <w:szCs w:val="48"/>
        </w:rPr>
        <w:t>104</w:t>
      </w:r>
      <w:r w:rsidRPr="002433A9">
        <w:rPr>
          <w:rFonts w:ascii="Times New Roman"/>
          <w:b/>
          <w:bCs/>
          <w:kern w:val="32"/>
          <w:szCs w:val="48"/>
        </w:rPr>
        <w:t>年</w:t>
      </w:r>
      <w:r w:rsidRPr="002433A9">
        <w:rPr>
          <w:rFonts w:ascii="Times New Roman"/>
          <w:b/>
          <w:bCs/>
          <w:kern w:val="32"/>
          <w:szCs w:val="48"/>
        </w:rPr>
        <w:t>2</w:t>
      </w:r>
      <w:r w:rsidRPr="002433A9">
        <w:rPr>
          <w:rFonts w:ascii="Times New Roman"/>
          <w:b/>
          <w:bCs/>
          <w:kern w:val="32"/>
          <w:szCs w:val="48"/>
        </w:rPr>
        <w:t>月</w:t>
      </w:r>
      <w:r w:rsidRPr="002433A9">
        <w:rPr>
          <w:rFonts w:ascii="Times New Roman"/>
          <w:b/>
          <w:bCs/>
          <w:kern w:val="32"/>
          <w:szCs w:val="48"/>
        </w:rPr>
        <w:t>12</w:t>
      </w:r>
      <w:r w:rsidRPr="002433A9">
        <w:rPr>
          <w:rFonts w:ascii="Times New Roman"/>
          <w:b/>
          <w:bCs/>
          <w:kern w:val="32"/>
          <w:szCs w:val="48"/>
        </w:rPr>
        <w:t>日</w:t>
      </w:r>
      <w:r w:rsidRPr="002433A9">
        <w:rPr>
          <w:rFonts w:ascii="Times New Roman" w:hint="eastAsia"/>
          <w:b/>
          <w:bCs/>
          <w:kern w:val="32"/>
          <w:szCs w:val="48"/>
        </w:rPr>
        <w:t>建立行政</w:t>
      </w:r>
      <w:r w:rsidRPr="002433A9">
        <w:rPr>
          <w:rFonts w:ascii="Times New Roman"/>
          <w:b/>
          <w:bCs/>
          <w:kern w:val="32"/>
          <w:szCs w:val="48"/>
        </w:rPr>
        <w:t>實務審查流程，核有疏失。</w:t>
      </w:r>
    </w:p>
    <w:p w:rsidR="002433A9" w:rsidRPr="002433A9" w:rsidRDefault="002433A9" w:rsidP="002433A9">
      <w:pPr>
        <w:numPr>
          <w:ilvl w:val="2"/>
          <w:numId w:val="1"/>
        </w:numPr>
        <w:outlineLvl w:val="2"/>
        <w:rPr>
          <w:rFonts w:hAnsi="標楷體"/>
          <w:bCs/>
          <w:color w:val="000000" w:themeColor="text1"/>
          <w:kern w:val="32"/>
          <w:szCs w:val="36"/>
        </w:rPr>
      </w:pPr>
      <w:r w:rsidRPr="002433A9">
        <w:rPr>
          <w:rFonts w:hAnsi="標楷體" w:hint="eastAsia"/>
          <w:bCs/>
          <w:color w:val="000000" w:themeColor="text1"/>
          <w:kern w:val="32"/>
          <w:szCs w:val="36"/>
        </w:rPr>
        <w:t>依據</w:t>
      </w:r>
      <w:r w:rsidRPr="002433A9">
        <w:rPr>
          <w:rFonts w:hAnsi="標楷體"/>
          <w:bCs/>
          <w:color w:val="000000" w:themeColor="text1"/>
          <w:kern w:val="32"/>
          <w:szCs w:val="36"/>
        </w:rPr>
        <w:t>農委會於102年10月9日修正發布之容許辦法第4條規定：「申請農業用地作農業設施容許使用，應填具申請書及檢附下列文件各三份，向土地所在地之直轄市或縣（市）主管機關提出：一、申請人之國民身分證影本；屬法人者，應檢具法人登記證明文件影本。二、經營計畫。三、最近一個月內土地登記謄本及地籍圖謄本。但能申請網路電子謄本者，免予檢</w:t>
      </w:r>
      <w:proofErr w:type="gramStart"/>
      <w:r w:rsidRPr="002433A9">
        <w:rPr>
          <w:rFonts w:hAnsi="標楷體"/>
          <w:bCs/>
          <w:color w:val="000000" w:themeColor="text1"/>
          <w:kern w:val="32"/>
          <w:szCs w:val="36"/>
        </w:rPr>
        <w:t>附</w:t>
      </w:r>
      <w:proofErr w:type="gramEnd"/>
      <w:r w:rsidRPr="002433A9">
        <w:rPr>
          <w:rFonts w:hAnsi="標楷體"/>
          <w:bCs/>
          <w:color w:val="000000" w:themeColor="text1"/>
          <w:kern w:val="32"/>
          <w:szCs w:val="36"/>
        </w:rPr>
        <w:t>；屬都市土地者，應另檢附都市計畫土地使用分區證明。四、設施配置圖，其比例尺不得小於五百分之一。但申請畜牧設施者，其比例尺不得小於一千二百分之</w:t>
      </w:r>
      <w:proofErr w:type="gramStart"/>
      <w:r w:rsidRPr="002433A9">
        <w:rPr>
          <w:rFonts w:hAnsi="標楷體"/>
          <w:bCs/>
          <w:color w:val="000000" w:themeColor="text1"/>
          <w:kern w:val="32"/>
          <w:szCs w:val="36"/>
        </w:rPr>
        <w:t>ㄧ</w:t>
      </w:r>
      <w:proofErr w:type="gramEnd"/>
      <w:r w:rsidRPr="002433A9">
        <w:rPr>
          <w:rFonts w:hAnsi="標楷體"/>
          <w:bCs/>
          <w:color w:val="000000" w:themeColor="text1"/>
          <w:kern w:val="32"/>
          <w:szCs w:val="36"/>
        </w:rPr>
        <w:t>。五、土地使用同意書。但土地為申請人單獨所有者，免</w:t>
      </w:r>
      <w:proofErr w:type="gramStart"/>
      <w:r w:rsidRPr="002433A9">
        <w:rPr>
          <w:rFonts w:hAnsi="標楷體"/>
          <w:bCs/>
          <w:color w:val="000000" w:themeColor="text1"/>
          <w:kern w:val="32"/>
          <w:szCs w:val="36"/>
        </w:rPr>
        <w:t>附</w:t>
      </w:r>
      <w:proofErr w:type="gramEnd"/>
      <w:r w:rsidRPr="002433A9">
        <w:rPr>
          <w:rFonts w:hAnsi="標楷體"/>
          <w:bCs/>
          <w:color w:val="000000" w:themeColor="text1"/>
          <w:kern w:val="32"/>
          <w:szCs w:val="36"/>
        </w:rPr>
        <w:t>。六、其他主管機關規定之文件。」同辦法第5條規定：「申請農業用地作農業設施容許使用，經審查合於規定者，直轄市或縣（市）主管機關應核發農業用地作農業設施容許使用同意書。」同辦法第27條規定：「本辦法所</w:t>
      </w:r>
      <w:proofErr w:type="gramStart"/>
      <w:r w:rsidRPr="002433A9">
        <w:rPr>
          <w:rFonts w:hAnsi="標楷體"/>
          <w:bCs/>
          <w:color w:val="000000" w:themeColor="text1"/>
          <w:kern w:val="32"/>
          <w:szCs w:val="36"/>
        </w:rPr>
        <w:t>稱綠能</w:t>
      </w:r>
      <w:proofErr w:type="gramEnd"/>
      <w:r w:rsidRPr="002433A9">
        <w:rPr>
          <w:rFonts w:hAnsi="標楷體"/>
          <w:bCs/>
          <w:color w:val="000000" w:themeColor="text1"/>
          <w:kern w:val="32"/>
          <w:szCs w:val="36"/>
        </w:rPr>
        <w:t>設施，指依再生能源發展條例第三條第一項第一款所定太陽能、風力及非抽蓄式水力設施。」同辦法第28條規定：「本辦法附表所定之各類農業設施</w:t>
      </w:r>
      <w:r w:rsidRPr="002433A9">
        <w:rPr>
          <w:rFonts w:hAnsi="標楷體"/>
          <w:bCs/>
          <w:color w:val="000000" w:themeColor="text1"/>
          <w:kern w:val="32"/>
          <w:szCs w:val="36"/>
          <w:vertAlign w:val="superscript"/>
        </w:rPr>
        <w:footnoteReference w:id="1"/>
      </w:r>
      <w:r w:rsidRPr="002433A9">
        <w:rPr>
          <w:rFonts w:hAnsi="標楷體"/>
          <w:bCs/>
          <w:color w:val="000000" w:themeColor="text1"/>
          <w:kern w:val="32"/>
          <w:szCs w:val="36"/>
        </w:rPr>
        <w:t>，得附屬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；該附屬設置</w:t>
      </w:r>
      <w:proofErr w:type="gramStart"/>
      <w:r w:rsidRPr="002433A9">
        <w:rPr>
          <w:rFonts w:hAnsi="標楷體"/>
          <w:bCs/>
          <w:color w:val="000000" w:themeColor="text1"/>
          <w:kern w:val="32"/>
          <w:szCs w:val="36"/>
        </w:rPr>
        <w:t>之綠能設</w:t>
      </w:r>
      <w:r w:rsidRPr="002433A9">
        <w:rPr>
          <w:rFonts w:hAnsi="標楷體"/>
          <w:bCs/>
          <w:color w:val="000000" w:themeColor="text1"/>
          <w:kern w:val="32"/>
          <w:szCs w:val="36"/>
        </w:rPr>
        <w:lastRenderedPageBreak/>
        <w:t>施</w:t>
      </w:r>
      <w:proofErr w:type="gramEnd"/>
      <w:r w:rsidRPr="002433A9">
        <w:rPr>
          <w:rFonts w:hAnsi="標楷體"/>
          <w:bCs/>
          <w:color w:val="000000" w:themeColor="text1"/>
          <w:kern w:val="32"/>
          <w:szCs w:val="36"/>
        </w:rPr>
        <w:t>免依第四條規定提出申請。」同辦法第33條規定：「依本辦法取得農業用地作農業設施容許使用者，應依原核定之計畫內容使用，並不得作為住宅、工廠或其他非農業使用。但經核准工廠登記之農業設施，不在此限。直轄市或縣（市）主管機關應對取得容許使用之農業設施及其坐落之農業用地造冊列管，並視實際需要抽查是否依核定計畫內容使用；未依計畫內容使用者，原核定機關得廢止其許可，並通知區域計畫或都市計畫主管機關依相關規定處理。但配合政策休耕、休養、停養者，不在此限。前項農業設施已依法領有建築執照者，原核定機關於廢止許可時，應一併通知建築主管機關處理。」</w:t>
      </w:r>
    </w:p>
    <w:p w:rsidR="002433A9" w:rsidRPr="002433A9" w:rsidRDefault="002433A9" w:rsidP="002433A9">
      <w:pPr>
        <w:numPr>
          <w:ilvl w:val="2"/>
          <w:numId w:val="1"/>
        </w:numPr>
        <w:kinsoku w:val="0"/>
        <w:ind w:left="1360" w:hanging="680"/>
        <w:outlineLvl w:val="2"/>
        <w:rPr>
          <w:rFonts w:hAnsi="標楷體"/>
          <w:bCs/>
          <w:color w:val="000000" w:themeColor="text1"/>
          <w:kern w:val="32"/>
          <w:szCs w:val="36"/>
        </w:rPr>
      </w:pPr>
      <w:r w:rsidRPr="002433A9">
        <w:rPr>
          <w:rFonts w:hAnsi="標楷體"/>
          <w:bCs/>
          <w:color w:val="000000" w:themeColor="text1"/>
          <w:kern w:val="32"/>
          <w:szCs w:val="36"/>
        </w:rPr>
        <w:t>查</w:t>
      </w:r>
      <w:r w:rsidRPr="002433A9">
        <w:rPr>
          <w:rFonts w:hAnsi="標楷體" w:hint="eastAsia"/>
          <w:bCs/>
          <w:color w:val="000000" w:themeColor="text1"/>
          <w:kern w:val="32"/>
          <w:szCs w:val="36"/>
        </w:rPr>
        <w:t>前開</w:t>
      </w:r>
      <w:r w:rsidRPr="002433A9">
        <w:rPr>
          <w:rFonts w:hAnsi="標楷體"/>
          <w:bCs/>
          <w:color w:val="000000" w:themeColor="text1"/>
          <w:kern w:val="32"/>
          <w:szCs w:val="36"/>
        </w:rPr>
        <w:t>容許辦法第28條</w:t>
      </w:r>
      <w:r w:rsidRPr="002433A9">
        <w:rPr>
          <w:rFonts w:hAnsi="標楷體" w:hint="eastAsia"/>
          <w:bCs/>
          <w:color w:val="000000" w:themeColor="text1"/>
          <w:kern w:val="32"/>
          <w:szCs w:val="36"/>
        </w:rPr>
        <w:t>所</w:t>
      </w:r>
      <w:r w:rsidRPr="002433A9">
        <w:rPr>
          <w:rFonts w:hAnsi="標楷體"/>
          <w:bCs/>
          <w:color w:val="000000" w:themeColor="text1"/>
          <w:kern w:val="32"/>
          <w:szCs w:val="36"/>
        </w:rPr>
        <w:t>規範之農業設施屋頂附屬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（即營農屋頂型綠能設施），係屬「現況入法」。依據該條文規定，容許辦法附表所定之各類農業設施，得附屬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，而附屬設置</w:t>
      </w:r>
      <w:proofErr w:type="gramStart"/>
      <w:r w:rsidRPr="002433A9">
        <w:rPr>
          <w:rFonts w:hAnsi="標楷體"/>
          <w:bCs/>
          <w:color w:val="000000" w:themeColor="text1"/>
          <w:kern w:val="32"/>
          <w:szCs w:val="36"/>
        </w:rPr>
        <w:t>之綠能設施</w:t>
      </w:r>
      <w:proofErr w:type="gramEnd"/>
      <w:r w:rsidRPr="002433A9">
        <w:rPr>
          <w:rFonts w:hAnsi="標楷體"/>
          <w:bCs/>
          <w:color w:val="000000" w:themeColor="text1"/>
          <w:kern w:val="32"/>
          <w:szCs w:val="36"/>
        </w:rPr>
        <w:t>免依第4條規定提出申請。</w:t>
      </w:r>
      <w:r w:rsidRPr="002433A9">
        <w:rPr>
          <w:rFonts w:hAnsi="標楷體" w:hint="eastAsia"/>
          <w:bCs/>
          <w:color w:val="000000" w:themeColor="text1"/>
          <w:kern w:val="32"/>
          <w:szCs w:val="36"/>
        </w:rPr>
        <w:t>因此，</w:t>
      </w:r>
      <w:r w:rsidRPr="002433A9">
        <w:rPr>
          <w:rFonts w:hAnsi="標楷體"/>
          <w:bCs/>
          <w:color w:val="000000" w:themeColor="text1"/>
          <w:kern w:val="32"/>
          <w:szCs w:val="36"/>
        </w:rPr>
        <w:t>太陽能光電申請人向地方農業主管機關申請取得農業設施之容許使用同意書，並向地方建築主管機關申請取得建築執照</w:t>
      </w:r>
      <w:r w:rsidRPr="002433A9">
        <w:rPr>
          <w:rFonts w:hAnsi="標楷體" w:hint="eastAsia"/>
          <w:bCs/>
          <w:color w:val="000000" w:themeColor="text1"/>
          <w:kern w:val="32"/>
          <w:szCs w:val="36"/>
        </w:rPr>
        <w:t>後</w:t>
      </w:r>
      <w:r w:rsidRPr="002433A9">
        <w:rPr>
          <w:rFonts w:hAnsi="標楷體"/>
          <w:bCs/>
          <w:color w:val="000000" w:themeColor="text1"/>
          <w:kern w:val="32"/>
          <w:szCs w:val="36"/>
        </w:rPr>
        <w:t>，</w:t>
      </w:r>
      <w:r w:rsidRPr="002433A9">
        <w:rPr>
          <w:rFonts w:hAnsi="標楷體" w:hint="eastAsia"/>
          <w:bCs/>
          <w:color w:val="000000" w:themeColor="text1"/>
          <w:kern w:val="32"/>
          <w:szCs w:val="36"/>
        </w:rPr>
        <w:t>再</w:t>
      </w:r>
      <w:r w:rsidRPr="002433A9">
        <w:rPr>
          <w:rFonts w:hAnsi="標楷體"/>
          <w:bCs/>
          <w:color w:val="000000" w:themeColor="text1"/>
          <w:kern w:val="32"/>
          <w:szCs w:val="36"/>
        </w:rPr>
        <w:t>以農業設施（合法建物）屋頂附屬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，向能源主管機關申請再生能源設備同意備案時，</w:t>
      </w:r>
      <w:proofErr w:type="gramStart"/>
      <w:r w:rsidRPr="002433A9">
        <w:rPr>
          <w:rFonts w:hAnsi="標楷體" w:hint="eastAsia"/>
          <w:bCs/>
          <w:color w:val="000000" w:themeColor="text1"/>
          <w:kern w:val="32"/>
          <w:szCs w:val="36"/>
        </w:rPr>
        <w:t>就</w:t>
      </w:r>
      <w:r w:rsidRPr="002433A9">
        <w:rPr>
          <w:rFonts w:hAnsi="標楷體"/>
          <w:bCs/>
          <w:color w:val="000000" w:themeColor="text1"/>
          <w:kern w:val="32"/>
          <w:szCs w:val="36"/>
        </w:rPr>
        <w:t>綠能</w:t>
      </w:r>
      <w:proofErr w:type="gramEnd"/>
      <w:r w:rsidRPr="002433A9">
        <w:rPr>
          <w:rFonts w:hAnsi="標楷體"/>
          <w:bCs/>
          <w:color w:val="000000" w:themeColor="text1"/>
          <w:kern w:val="32"/>
          <w:szCs w:val="36"/>
        </w:rPr>
        <w:t>設施</w:t>
      </w:r>
      <w:r w:rsidRPr="002433A9">
        <w:rPr>
          <w:rFonts w:hAnsi="標楷體" w:hint="eastAsia"/>
          <w:bCs/>
          <w:color w:val="000000" w:themeColor="text1"/>
          <w:kern w:val="32"/>
          <w:szCs w:val="36"/>
        </w:rPr>
        <w:t>有否結合</w:t>
      </w:r>
      <w:r w:rsidRPr="002433A9">
        <w:rPr>
          <w:rFonts w:hAnsi="標楷體"/>
          <w:bCs/>
          <w:color w:val="000000" w:themeColor="text1"/>
          <w:kern w:val="32"/>
          <w:szCs w:val="36"/>
        </w:rPr>
        <w:t>農業</w:t>
      </w:r>
      <w:r w:rsidRPr="002433A9">
        <w:rPr>
          <w:rFonts w:hAnsi="標楷體" w:hint="eastAsia"/>
          <w:bCs/>
          <w:color w:val="000000" w:themeColor="text1"/>
          <w:kern w:val="32"/>
          <w:szCs w:val="36"/>
        </w:rPr>
        <w:t>經營之事實，毫無</w:t>
      </w:r>
      <w:r w:rsidRPr="002433A9">
        <w:rPr>
          <w:rFonts w:hAnsi="標楷體"/>
          <w:bCs/>
          <w:color w:val="000000" w:themeColor="text1"/>
          <w:kern w:val="32"/>
          <w:szCs w:val="36"/>
        </w:rPr>
        <w:t>審查機制，</w:t>
      </w:r>
      <w:r w:rsidRPr="002433A9">
        <w:rPr>
          <w:rFonts w:hAnsi="標楷體" w:hint="eastAsia"/>
          <w:bCs/>
          <w:color w:val="000000" w:themeColor="text1"/>
          <w:kern w:val="32"/>
          <w:szCs w:val="36"/>
        </w:rPr>
        <w:t>導</w:t>
      </w:r>
      <w:r w:rsidRPr="002433A9">
        <w:rPr>
          <w:rFonts w:hAnsi="標楷體"/>
          <w:bCs/>
          <w:color w:val="000000" w:themeColor="text1"/>
          <w:kern w:val="32"/>
          <w:szCs w:val="36"/>
        </w:rPr>
        <w:t>致申請人心存僥倖，</w:t>
      </w:r>
      <w:r w:rsidRPr="002433A9">
        <w:rPr>
          <w:rFonts w:hAnsi="標楷體" w:hint="eastAsia"/>
          <w:bCs/>
          <w:color w:val="000000" w:themeColor="text1"/>
          <w:kern w:val="32"/>
          <w:szCs w:val="36"/>
        </w:rPr>
        <w:t>得以</w:t>
      </w:r>
      <w:proofErr w:type="gramStart"/>
      <w:r w:rsidRPr="002433A9">
        <w:rPr>
          <w:rFonts w:hAnsi="標楷體" w:hint="eastAsia"/>
          <w:bCs/>
          <w:color w:val="000000" w:themeColor="text1"/>
          <w:kern w:val="32"/>
          <w:szCs w:val="36"/>
        </w:rPr>
        <w:t>輕易</w:t>
      </w:r>
      <w:proofErr w:type="gramEnd"/>
      <w:r w:rsidRPr="002433A9">
        <w:rPr>
          <w:rFonts w:hAnsi="標楷體" w:hint="eastAsia"/>
          <w:bCs/>
          <w:color w:val="000000" w:themeColor="text1"/>
          <w:kern w:val="32"/>
          <w:szCs w:val="36"/>
        </w:rPr>
        <w:t>憑藉著</w:t>
      </w:r>
      <w:r w:rsidRPr="002433A9">
        <w:rPr>
          <w:rFonts w:hAnsi="標楷體"/>
          <w:bCs/>
          <w:color w:val="000000" w:themeColor="text1"/>
          <w:kern w:val="32"/>
          <w:szCs w:val="36"/>
        </w:rPr>
        <w:t>農業設施申請屋頂附屬</w:t>
      </w:r>
      <w:proofErr w:type="gramStart"/>
      <w:r w:rsidRPr="002433A9">
        <w:rPr>
          <w:rFonts w:hAnsi="標楷體"/>
          <w:bCs/>
          <w:color w:val="000000" w:themeColor="text1"/>
          <w:kern w:val="32"/>
          <w:szCs w:val="36"/>
        </w:rPr>
        <w:t>設置綠能設施</w:t>
      </w:r>
      <w:proofErr w:type="gramEnd"/>
      <w:r w:rsidRPr="002433A9">
        <w:rPr>
          <w:rFonts w:hAnsi="標楷體" w:hint="eastAsia"/>
          <w:bCs/>
          <w:color w:val="000000" w:themeColor="text1"/>
          <w:kern w:val="32"/>
          <w:szCs w:val="36"/>
        </w:rPr>
        <w:t>，造成</w:t>
      </w:r>
      <w:r w:rsidRPr="002433A9">
        <w:rPr>
          <w:rFonts w:hAnsi="標楷體"/>
          <w:bCs/>
          <w:color w:val="000000" w:themeColor="text1"/>
          <w:kern w:val="32"/>
          <w:szCs w:val="36"/>
        </w:rPr>
        <w:t>諸多</w:t>
      </w:r>
      <w:proofErr w:type="gramStart"/>
      <w:r w:rsidRPr="002433A9">
        <w:rPr>
          <w:rFonts w:hAnsi="標楷體"/>
          <w:bCs/>
          <w:color w:val="000000" w:themeColor="text1"/>
          <w:kern w:val="32"/>
          <w:szCs w:val="36"/>
        </w:rPr>
        <w:t>案場徒有</w:t>
      </w:r>
      <w:proofErr w:type="gramEnd"/>
      <w:r w:rsidRPr="002433A9">
        <w:rPr>
          <w:rFonts w:hAnsi="標楷體"/>
          <w:bCs/>
          <w:color w:val="000000" w:themeColor="text1"/>
          <w:kern w:val="32"/>
          <w:szCs w:val="36"/>
        </w:rPr>
        <w:t>太陽能光電發電設施，</w:t>
      </w:r>
      <w:r w:rsidRPr="002433A9">
        <w:rPr>
          <w:rFonts w:hAnsi="標楷體" w:hint="eastAsia"/>
          <w:bCs/>
          <w:color w:val="000000" w:themeColor="text1"/>
          <w:kern w:val="32"/>
          <w:szCs w:val="36"/>
        </w:rPr>
        <w:t>卻未依原核定計畫</w:t>
      </w:r>
      <w:r w:rsidRPr="002433A9">
        <w:rPr>
          <w:rFonts w:hAnsi="標楷體"/>
          <w:bCs/>
          <w:color w:val="000000" w:themeColor="text1"/>
          <w:kern w:val="32"/>
          <w:szCs w:val="36"/>
        </w:rPr>
        <w:t>從事</w:t>
      </w:r>
      <w:r w:rsidRPr="002433A9">
        <w:rPr>
          <w:rFonts w:hAnsi="標楷體" w:hint="eastAsia"/>
          <w:bCs/>
          <w:color w:val="000000" w:themeColor="text1"/>
          <w:kern w:val="32"/>
          <w:szCs w:val="36"/>
        </w:rPr>
        <w:t>結合</w:t>
      </w:r>
      <w:r w:rsidRPr="002433A9">
        <w:rPr>
          <w:rFonts w:hAnsi="標楷體"/>
          <w:bCs/>
          <w:color w:val="000000" w:themeColor="text1"/>
          <w:kern w:val="32"/>
          <w:szCs w:val="36"/>
        </w:rPr>
        <w:t>農業經營</w:t>
      </w:r>
      <w:r w:rsidRPr="002433A9">
        <w:rPr>
          <w:rFonts w:hAnsi="標楷體" w:hint="eastAsia"/>
          <w:bCs/>
          <w:color w:val="000000" w:themeColor="text1"/>
          <w:kern w:val="32"/>
          <w:szCs w:val="36"/>
        </w:rPr>
        <w:t>之</w:t>
      </w:r>
      <w:r w:rsidRPr="002433A9">
        <w:rPr>
          <w:rFonts w:hAnsi="標楷體"/>
          <w:bCs/>
          <w:color w:val="000000" w:themeColor="text1"/>
          <w:kern w:val="32"/>
          <w:szCs w:val="36"/>
        </w:rPr>
        <w:t>情事。</w:t>
      </w:r>
    </w:p>
    <w:p w:rsidR="002433A9" w:rsidRPr="002433A9" w:rsidRDefault="002433A9" w:rsidP="002433A9">
      <w:pPr>
        <w:numPr>
          <w:ilvl w:val="2"/>
          <w:numId w:val="1"/>
        </w:numPr>
        <w:kinsoku w:val="0"/>
        <w:ind w:left="1360" w:hanging="680"/>
        <w:outlineLvl w:val="2"/>
        <w:rPr>
          <w:rFonts w:hAnsi="標楷體"/>
          <w:bCs/>
          <w:color w:val="000000" w:themeColor="text1"/>
          <w:kern w:val="32"/>
          <w:szCs w:val="36"/>
        </w:rPr>
      </w:pPr>
      <w:r w:rsidRPr="002433A9">
        <w:rPr>
          <w:rFonts w:hAnsi="標楷體" w:hint="eastAsia"/>
          <w:bCs/>
          <w:color w:val="000000" w:themeColor="text1"/>
          <w:kern w:val="32"/>
          <w:szCs w:val="36"/>
        </w:rPr>
        <w:t>針對前述情事，</w:t>
      </w:r>
      <w:proofErr w:type="gramStart"/>
      <w:r w:rsidRPr="002433A9">
        <w:rPr>
          <w:rFonts w:hAnsi="標楷體"/>
          <w:bCs/>
          <w:color w:val="000000" w:themeColor="text1"/>
          <w:kern w:val="32"/>
          <w:szCs w:val="36"/>
        </w:rPr>
        <w:t>臺</w:t>
      </w:r>
      <w:proofErr w:type="gramEnd"/>
      <w:r w:rsidRPr="002433A9">
        <w:rPr>
          <w:rFonts w:hAnsi="標楷體"/>
          <w:bCs/>
          <w:color w:val="000000" w:themeColor="text1"/>
          <w:kern w:val="32"/>
          <w:szCs w:val="36"/>
        </w:rPr>
        <w:t>南市政府</w:t>
      </w:r>
      <w:r w:rsidRPr="002433A9">
        <w:rPr>
          <w:rFonts w:hAnsi="標楷體" w:hint="eastAsia"/>
          <w:bCs/>
          <w:color w:val="000000" w:themeColor="text1"/>
          <w:kern w:val="32"/>
          <w:szCs w:val="36"/>
        </w:rPr>
        <w:t>於</w:t>
      </w:r>
      <w:r w:rsidRPr="002433A9">
        <w:rPr>
          <w:rFonts w:hAnsi="標楷體"/>
          <w:bCs/>
          <w:color w:val="000000" w:themeColor="text1"/>
          <w:kern w:val="32"/>
          <w:szCs w:val="36"/>
        </w:rPr>
        <w:t>本院實地履</w:t>
      </w:r>
      <w:proofErr w:type="gramStart"/>
      <w:r w:rsidRPr="002433A9">
        <w:rPr>
          <w:rFonts w:hAnsi="標楷體"/>
          <w:bCs/>
          <w:color w:val="000000" w:themeColor="text1"/>
          <w:kern w:val="32"/>
          <w:szCs w:val="36"/>
        </w:rPr>
        <w:t>勘</w:t>
      </w:r>
      <w:proofErr w:type="gramEnd"/>
      <w:r w:rsidRPr="002433A9">
        <w:rPr>
          <w:rFonts w:hAnsi="標楷體"/>
          <w:bCs/>
          <w:color w:val="000000" w:themeColor="text1"/>
          <w:kern w:val="32"/>
          <w:szCs w:val="36"/>
        </w:rPr>
        <w:t>時表示：「農業設施</w:t>
      </w:r>
      <w:proofErr w:type="gramStart"/>
      <w:r w:rsidRPr="002433A9">
        <w:rPr>
          <w:rFonts w:hAnsi="標楷體"/>
          <w:bCs/>
          <w:color w:val="000000" w:themeColor="text1"/>
          <w:kern w:val="32"/>
          <w:szCs w:val="36"/>
        </w:rPr>
        <w:t>結合綠能</w:t>
      </w:r>
      <w:proofErr w:type="gramEnd"/>
      <w:r w:rsidRPr="002433A9">
        <w:rPr>
          <w:rFonts w:hAnsi="標楷體"/>
          <w:bCs/>
          <w:color w:val="000000" w:themeColor="text1"/>
          <w:kern w:val="32"/>
          <w:szCs w:val="36"/>
        </w:rPr>
        <w:t>，有利農業經營發展，立意良好，惟業者不遵守法令，申請農業設施容許，但卻</w:t>
      </w:r>
      <w:r w:rsidRPr="002433A9">
        <w:rPr>
          <w:rFonts w:hAnsi="標楷體"/>
          <w:bCs/>
          <w:color w:val="000000" w:themeColor="text1"/>
          <w:kern w:val="32"/>
          <w:szCs w:val="36"/>
        </w:rPr>
        <w:lastRenderedPageBreak/>
        <w:t>未依核定農業經營計畫辦理，實際上</w:t>
      </w:r>
      <w:proofErr w:type="gramStart"/>
      <w:r w:rsidRPr="002433A9">
        <w:rPr>
          <w:rFonts w:hAnsi="標楷體"/>
          <w:bCs/>
          <w:color w:val="000000" w:themeColor="text1"/>
          <w:kern w:val="32"/>
          <w:szCs w:val="36"/>
        </w:rPr>
        <w:t>作綠能</w:t>
      </w:r>
      <w:proofErr w:type="gramEnd"/>
      <w:r w:rsidRPr="002433A9">
        <w:rPr>
          <w:rFonts w:hAnsi="標楷體"/>
          <w:bCs/>
          <w:color w:val="000000" w:themeColor="text1"/>
          <w:kern w:val="32"/>
          <w:szCs w:val="36"/>
        </w:rPr>
        <w:t>發電。尤其102年10月法令修正後，申請人即以取得容許使用同意</w:t>
      </w:r>
      <w:proofErr w:type="gramStart"/>
      <w:r w:rsidRPr="002433A9">
        <w:rPr>
          <w:rFonts w:hAnsi="標楷體"/>
          <w:bCs/>
          <w:color w:val="000000" w:themeColor="text1"/>
          <w:kern w:val="32"/>
          <w:szCs w:val="36"/>
        </w:rPr>
        <w:t>逕</w:t>
      </w:r>
      <w:proofErr w:type="gramEnd"/>
      <w:r w:rsidRPr="002433A9">
        <w:rPr>
          <w:rFonts w:hAnsi="標楷體"/>
          <w:bCs/>
          <w:color w:val="000000" w:themeColor="text1"/>
          <w:kern w:val="32"/>
          <w:szCs w:val="36"/>
        </w:rPr>
        <w:t>向工務局申請建造，再向能源局申請同意備案，形成審查漏洞」。雲林縣政府</w:t>
      </w:r>
      <w:r w:rsidRPr="002433A9">
        <w:rPr>
          <w:rFonts w:hAnsi="標楷體" w:hint="eastAsia"/>
          <w:bCs/>
          <w:color w:val="000000" w:themeColor="text1"/>
          <w:kern w:val="32"/>
          <w:szCs w:val="36"/>
        </w:rPr>
        <w:t>亦</w:t>
      </w:r>
      <w:r w:rsidRPr="002433A9">
        <w:rPr>
          <w:rFonts w:hAnsi="標楷體"/>
          <w:bCs/>
          <w:color w:val="000000" w:themeColor="text1"/>
          <w:kern w:val="32"/>
          <w:szCs w:val="36"/>
        </w:rPr>
        <w:t>表示：「農委會於102年10月9日發布容許辦法</w:t>
      </w:r>
      <w:proofErr w:type="gramStart"/>
      <w:r w:rsidRPr="002433A9">
        <w:rPr>
          <w:rFonts w:hAnsi="標楷體"/>
          <w:bCs/>
          <w:color w:val="000000" w:themeColor="text1"/>
          <w:kern w:val="32"/>
          <w:szCs w:val="36"/>
        </w:rPr>
        <w:t>增訂綠能專</w:t>
      </w:r>
      <w:proofErr w:type="gramEnd"/>
      <w:r w:rsidRPr="002433A9">
        <w:rPr>
          <w:rFonts w:hAnsi="標楷體"/>
          <w:bCs/>
          <w:color w:val="000000" w:themeColor="text1"/>
          <w:kern w:val="32"/>
          <w:szCs w:val="36"/>
        </w:rPr>
        <w:t>章，允許農業設施</w:t>
      </w:r>
      <w:proofErr w:type="gramStart"/>
      <w:r w:rsidRPr="002433A9">
        <w:rPr>
          <w:rFonts w:hAnsi="標楷體"/>
          <w:bCs/>
          <w:color w:val="000000" w:themeColor="text1"/>
          <w:kern w:val="32"/>
          <w:szCs w:val="36"/>
        </w:rPr>
        <w:t>結合綠能設施</w:t>
      </w:r>
      <w:proofErr w:type="gramEnd"/>
      <w:r w:rsidRPr="002433A9">
        <w:rPr>
          <w:rFonts w:hAnsi="標楷體"/>
          <w:bCs/>
          <w:color w:val="000000" w:themeColor="text1"/>
          <w:kern w:val="32"/>
          <w:szCs w:val="36"/>
        </w:rPr>
        <w:t>，期</w:t>
      </w:r>
      <w:proofErr w:type="gramStart"/>
      <w:r w:rsidRPr="002433A9">
        <w:rPr>
          <w:rFonts w:hAnsi="標楷體"/>
          <w:bCs/>
          <w:color w:val="000000" w:themeColor="text1"/>
          <w:kern w:val="32"/>
          <w:szCs w:val="36"/>
        </w:rPr>
        <w:t>能農電</w:t>
      </w:r>
      <w:proofErr w:type="gramEnd"/>
      <w:r w:rsidRPr="002433A9">
        <w:rPr>
          <w:rFonts w:hAnsi="標楷體"/>
          <w:bCs/>
          <w:color w:val="000000" w:themeColor="text1"/>
          <w:kern w:val="32"/>
          <w:szCs w:val="36"/>
        </w:rPr>
        <w:t>並存，提升農民收益。</w:t>
      </w:r>
      <w:proofErr w:type="gramStart"/>
      <w:r w:rsidRPr="002433A9">
        <w:rPr>
          <w:rFonts w:hAnsi="標楷體"/>
          <w:bCs/>
          <w:color w:val="000000" w:themeColor="text1"/>
          <w:kern w:val="32"/>
          <w:szCs w:val="36"/>
        </w:rPr>
        <w:t>當時溫網室</w:t>
      </w:r>
      <w:proofErr w:type="gramEnd"/>
      <w:r w:rsidRPr="002433A9">
        <w:rPr>
          <w:rFonts w:hAnsi="標楷體"/>
          <w:bCs/>
          <w:color w:val="000000" w:themeColor="text1"/>
          <w:kern w:val="32"/>
          <w:szCs w:val="36"/>
        </w:rPr>
        <w:t>皆有取得（純）農業設施容許使用同意書，但因法令未規定附屬之太陽光電設施</w:t>
      </w:r>
      <w:r w:rsidRPr="002433A9">
        <w:rPr>
          <w:rFonts w:hAnsi="標楷體" w:hint="eastAsia"/>
          <w:bCs/>
          <w:color w:val="000000" w:themeColor="text1"/>
          <w:kern w:val="32"/>
          <w:szCs w:val="36"/>
        </w:rPr>
        <w:t>須</w:t>
      </w:r>
      <w:r w:rsidRPr="002433A9">
        <w:rPr>
          <w:rFonts w:hAnsi="標楷體"/>
          <w:bCs/>
          <w:color w:val="000000" w:themeColor="text1"/>
          <w:kern w:val="32"/>
          <w:szCs w:val="36"/>
        </w:rPr>
        <w:t>經農業單位審核，以致農業單位未能明確掌握實際</w:t>
      </w:r>
      <w:proofErr w:type="gramStart"/>
      <w:r w:rsidRPr="002433A9">
        <w:rPr>
          <w:rFonts w:hAnsi="標楷體"/>
          <w:bCs/>
          <w:color w:val="000000" w:themeColor="text1"/>
          <w:kern w:val="32"/>
          <w:szCs w:val="36"/>
        </w:rPr>
        <w:t>附屬綠能設施</w:t>
      </w:r>
      <w:proofErr w:type="gramEnd"/>
      <w:r w:rsidRPr="002433A9">
        <w:rPr>
          <w:rFonts w:hAnsi="標楷體"/>
          <w:bCs/>
          <w:color w:val="000000" w:themeColor="text1"/>
          <w:kern w:val="32"/>
          <w:szCs w:val="36"/>
        </w:rPr>
        <w:t>，而建管單位亦未熟悉</w:t>
      </w:r>
      <w:proofErr w:type="gramStart"/>
      <w:r w:rsidRPr="002433A9">
        <w:rPr>
          <w:rFonts w:hAnsi="標楷體"/>
          <w:bCs/>
          <w:color w:val="000000" w:themeColor="text1"/>
          <w:kern w:val="32"/>
          <w:szCs w:val="36"/>
        </w:rPr>
        <w:t>農業溫網室</w:t>
      </w:r>
      <w:proofErr w:type="gramEnd"/>
      <w:r w:rsidRPr="002433A9">
        <w:rPr>
          <w:rFonts w:hAnsi="標楷體"/>
          <w:bCs/>
          <w:color w:val="000000" w:themeColor="text1"/>
          <w:kern w:val="32"/>
          <w:szCs w:val="36"/>
        </w:rPr>
        <w:t>之態樣，</w:t>
      </w:r>
      <w:proofErr w:type="gramStart"/>
      <w:r w:rsidRPr="002433A9">
        <w:rPr>
          <w:rFonts w:hAnsi="標楷體"/>
          <w:bCs/>
          <w:color w:val="000000" w:themeColor="text1"/>
          <w:kern w:val="32"/>
          <w:szCs w:val="36"/>
        </w:rPr>
        <w:t>逕發建</w:t>
      </w:r>
      <w:proofErr w:type="gramEnd"/>
      <w:r w:rsidRPr="002433A9">
        <w:rPr>
          <w:rFonts w:hAnsi="標楷體"/>
          <w:bCs/>
          <w:color w:val="000000" w:themeColor="text1"/>
          <w:kern w:val="32"/>
          <w:szCs w:val="36"/>
        </w:rPr>
        <w:t>、使照。</w:t>
      </w:r>
      <w:proofErr w:type="gramStart"/>
      <w:r w:rsidRPr="002433A9">
        <w:rPr>
          <w:rFonts w:hAnsi="標楷體"/>
          <w:bCs/>
          <w:color w:val="000000" w:themeColor="text1"/>
          <w:kern w:val="32"/>
          <w:szCs w:val="36"/>
        </w:rPr>
        <w:t>溫網室與綠能設施</w:t>
      </w:r>
      <w:proofErr w:type="gramEnd"/>
      <w:r w:rsidRPr="002433A9">
        <w:rPr>
          <w:rFonts w:hAnsi="標楷體"/>
          <w:bCs/>
          <w:color w:val="000000" w:themeColor="text1"/>
          <w:kern w:val="32"/>
          <w:szCs w:val="36"/>
        </w:rPr>
        <w:t>之結合，則被詬病『假種田、</w:t>
      </w:r>
      <w:proofErr w:type="gramStart"/>
      <w:r w:rsidRPr="002433A9">
        <w:rPr>
          <w:rFonts w:hAnsi="標楷體"/>
          <w:bCs/>
          <w:color w:val="000000" w:themeColor="text1"/>
          <w:kern w:val="32"/>
          <w:szCs w:val="36"/>
        </w:rPr>
        <w:t>真種電</w:t>
      </w:r>
      <w:proofErr w:type="gramEnd"/>
      <w:r w:rsidRPr="002433A9">
        <w:rPr>
          <w:rFonts w:hAnsi="標楷體"/>
          <w:bCs/>
          <w:color w:val="000000" w:themeColor="text1"/>
          <w:kern w:val="32"/>
          <w:szCs w:val="36"/>
        </w:rPr>
        <w:t>』的農田浩劫。」</w:t>
      </w:r>
      <w:r w:rsidRPr="002433A9">
        <w:rPr>
          <w:rFonts w:hAnsi="標楷體" w:hint="eastAsia"/>
          <w:bCs/>
          <w:color w:val="000000" w:themeColor="text1"/>
          <w:kern w:val="32"/>
          <w:szCs w:val="36"/>
        </w:rPr>
        <w:t>再據</w:t>
      </w:r>
      <w:r w:rsidRPr="002433A9">
        <w:rPr>
          <w:rFonts w:hAnsi="標楷體"/>
          <w:bCs/>
          <w:color w:val="000000" w:themeColor="text1"/>
          <w:kern w:val="32"/>
          <w:szCs w:val="36"/>
        </w:rPr>
        <w:t>嘉義縣政府查復表示</w:t>
      </w:r>
      <w:r w:rsidRPr="002433A9">
        <w:rPr>
          <w:rFonts w:hAnsi="標楷體" w:hint="eastAsia"/>
          <w:bCs/>
          <w:color w:val="000000" w:themeColor="text1"/>
          <w:kern w:val="32"/>
          <w:szCs w:val="36"/>
        </w:rPr>
        <w:t>：</w:t>
      </w:r>
      <w:r w:rsidRPr="002433A9">
        <w:rPr>
          <w:rFonts w:hAnsi="標楷體"/>
          <w:bCs/>
          <w:color w:val="000000" w:themeColor="text1"/>
          <w:kern w:val="32"/>
          <w:szCs w:val="36"/>
        </w:rPr>
        <w:t>該期間尚未建立農業設施屋頂附屬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之審查標準及作業，在未取得農業主管機關同意文件</w:t>
      </w:r>
      <w:r w:rsidRPr="002433A9">
        <w:rPr>
          <w:rFonts w:hAnsi="標楷體" w:hint="eastAsia"/>
          <w:bCs/>
          <w:color w:val="000000" w:themeColor="text1"/>
          <w:kern w:val="32"/>
          <w:szCs w:val="36"/>
        </w:rPr>
        <w:t>之下</w:t>
      </w:r>
      <w:r w:rsidRPr="002433A9">
        <w:rPr>
          <w:rFonts w:hAnsi="標楷體"/>
          <w:bCs/>
          <w:color w:val="000000" w:themeColor="text1"/>
          <w:kern w:val="32"/>
          <w:szCs w:val="36"/>
        </w:rPr>
        <w:t>，</w:t>
      </w:r>
      <w:r w:rsidRPr="002433A9">
        <w:rPr>
          <w:rFonts w:hAnsi="標楷體" w:hint="eastAsia"/>
          <w:bCs/>
          <w:color w:val="000000" w:themeColor="text1"/>
          <w:kern w:val="32"/>
          <w:szCs w:val="36"/>
        </w:rPr>
        <w:t>即可</w:t>
      </w:r>
      <w:r w:rsidRPr="002433A9">
        <w:rPr>
          <w:rFonts w:hAnsi="標楷體"/>
          <w:bCs/>
          <w:color w:val="000000" w:themeColor="text1"/>
          <w:kern w:val="32"/>
          <w:szCs w:val="36"/>
        </w:rPr>
        <w:t>向能源主管機關申請再生能源同意備案</w:t>
      </w:r>
      <w:r w:rsidRPr="002433A9">
        <w:rPr>
          <w:rFonts w:hAnsi="標楷體" w:hint="eastAsia"/>
          <w:bCs/>
          <w:color w:val="000000" w:themeColor="text1"/>
          <w:kern w:val="32"/>
          <w:szCs w:val="36"/>
        </w:rPr>
        <w:t>等語</w:t>
      </w:r>
      <w:r w:rsidRPr="002433A9">
        <w:rPr>
          <w:rFonts w:hAnsi="標楷體"/>
          <w:bCs/>
          <w:color w:val="000000" w:themeColor="text1"/>
          <w:kern w:val="32"/>
          <w:szCs w:val="36"/>
        </w:rPr>
        <w:t>。</w:t>
      </w:r>
    </w:p>
    <w:p w:rsidR="002433A9" w:rsidRPr="002433A9" w:rsidRDefault="002433A9" w:rsidP="002433A9">
      <w:pPr>
        <w:numPr>
          <w:ilvl w:val="2"/>
          <w:numId w:val="1"/>
        </w:numPr>
        <w:kinsoku w:val="0"/>
        <w:ind w:left="1360" w:hanging="680"/>
        <w:outlineLvl w:val="2"/>
        <w:rPr>
          <w:rFonts w:hAnsi="標楷體"/>
          <w:bCs/>
          <w:color w:val="000000" w:themeColor="text1"/>
          <w:kern w:val="32"/>
          <w:szCs w:val="36"/>
        </w:rPr>
      </w:pPr>
      <w:r w:rsidRPr="002433A9">
        <w:rPr>
          <w:rFonts w:hAnsi="標楷體" w:hint="eastAsia"/>
          <w:bCs/>
          <w:color w:val="000000" w:themeColor="text1"/>
          <w:kern w:val="32"/>
          <w:szCs w:val="36"/>
        </w:rPr>
        <w:t>再據</w:t>
      </w:r>
      <w:r w:rsidRPr="002433A9">
        <w:rPr>
          <w:rFonts w:hAnsi="標楷體"/>
          <w:bCs/>
          <w:color w:val="000000" w:themeColor="text1"/>
          <w:kern w:val="32"/>
          <w:szCs w:val="36"/>
        </w:rPr>
        <w:t>農委會提供之</w:t>
      </w:r>
      <w:r w:rsidRPr="002433A9">
        <w:rPr>
          <w:rFonts w:hAnsi="標楷體" w:hint="eastAsia"/>
          <w:bCs/>
          <w:color w:val="000000" w:themeColor="text1"/>
          <w:kern w:val="32"/>
          <w:szCs w:val="36"/>
        </w:rPr>
        <w:t>統計資料顯示，</w:t>
      </w:r>
      <w:r w:rsidRPr="002433A9">
        <w:rPr>
          <w:rFonts w:hAnsi="標楷體"/>
          <w:bCs/>
          <w:color w:val="000000" w:themeColor="text1"/>
          <w:kern w:val="32"/>
          <w:szCs w:val="36"/>
        </w:rPr>
        <w:t>農業設施屋頂附屬設置太陽光電同意備案</w:t>
      </w:r>
      <w:r w:rsidRPr="002433A9">
        <w:rPr>
          <w:rFonts w:hAnsi="標楷體" w:hint="eastAsia"/>
          <w:bCs/>
          <w:color w:val="000000" w:themeColor="text1"/>
          <w:kern w:val="32"/>
          <w:szCs w:val="36"/>
        </w:rPr>
        <w:t>之</w:t>
      </w:r>
      <w:r w:rsidRPr="002433A9">
        <w:rPr>
          <w:rFonts w:hAnsi="標楷體"/>
          <w:bCs/>
          <w:color w:val="000000" w:themeColor="text1"/>
          <w:kern w:val="32"/>
          <w:szCs w:val="36"/>
        </w:rPr>
        <w:t>件數</w:t>
      </w:r>
      <w:r w:rsidRPr="002433A9">
        <w:rPr>
          <w:rFonts w:hAnsi="標楷體" w:hint="eastAsia"/>
          <w:bCs/>
          <w:color w:val="000000" w:themeColor="text1"/>
          <w:kern w:val="32"/>
          <w:szCs w:val="36"/>
        </w:rPr>
        <w:t>從</w:t>
      </w:r>
      <w:r w:rsidRPr="002433A9">
        <w:rPr>
          <w:rFonts w:hAnsi="標楷體"/>
          <w:bCs/>
          <w:color w:val="000000" w:themeColor="text1"/>
          <w:kern w:val="32"/>
          <w:szCs w:val="36"/>
        </w:rPr>
        <w:t>102年</w:t>
      </w:r>
      <w:r w:rsidRPr="002433A9">
        <w:rPr>
          <w:rFonts w:hAnsi="標楷體" w:hint="eastAsia"/>
          <w:bCs/>
          <w:color w:val="000000" w:themeColor="text1"/>
          <w:kern w:val="32"/>
          <w:szCs w:val="36"/>
        </w:rPr>
        <w:t>之</w:t>
      </w:r>
      <w:r w:rsidRPr="002433A9">
        <w:rPr>
          <w:rFonts w:hAnsi="標楷體"/>
          <w:bCs/>
          <w:color w:val="000000" w:themeColor="text1"/>
          <w:kern w:val="32"/>
          <w:szCs w:val="36"/>
        </w:rPr>
        <w:t>413案</w:t>
      </w:r>
      <w:r w:rsidRPr="002433A9">
        <w:rPr>
          <w:rFonts w:hAnsi="標楷體" w:hint="eastAsia"/>
          <w:bCs/>
          <w:color w:val="000000" w:themeColor="text1"/>
          <w:kern w:val="32"/>
          <w:szCs w:val="36"/>
        </w:rPr>
        <w:t>，增加至</w:t>
      </w:r>
      <w:r w:rsidRPr="002433A9">
        <w:rPr>
          <w:rFonts w:hAnsi="標楷體"/>
          <w:bCs/>
          <w:color w:val="000000" w:themeColor="text1"/>
          <w:kern w:val="32"/>
          <w:szCs w:val="36"/>
        </w:rPr>
        <w:t>103年</w:t>
      </w:r>
      <w:r w:rsidRPr="002433A9">
        <w:rPr>
          <w:rFonts w:hAnsi="標楷體" w:hint="eastAsia"/>
          <w:bCs/>
          <w:color w:val="000000" w:themeColor="text1"/>
          <w:kern w:val="32"/>
          <w:szCs w:val="36"/>
        </w:rPr>
        <w:t>之</w:t>
      </w:r>
      <w:r w:rsidRPr="002433A9">
        <w:rPr>
          <w:rFonts w:hAnsi="標楷體"/>
          <w:bCs/>
          <w:color w:val="000000" w:themeColor="text1"/>
          <w:kern w:val="32"/>
          <w:szCs w:val="36"/>
        </w:rPr>
        <w:t>540案</w:t>
      </w:r>
      <w:r w:rsidRPr="002433A9">
        <w:rPr>
          <w:rFonts w:hAnsi="標楷體" w:hint="eastAsia"/>
          <w:bCs/>
          <w:color w:val="000000" w:themeColor="text1"/>
          <w:kern w:val="32"/>
          <w:szCs w:val="36"/>
        </w:rPr>
        <w:t>，</w:t>
      </w:r>
      <w:r w:rsidRPr="002433A9">
        <w:rPr>
          <w:rFonts w:hAnsi="標楷體"/>
          <w:bCs/>
          <w:color w:val="000000" w:themeColor="text1"/>
          <w:kern w:val="32"/>
          <w:szCs w:val="36"/>
        </w:rPr>
        <w:t>104年</w:t>
      </w:r>
      <w:r w:rsidRPr="002433A9">
        <w:rPr>
          <w:rFonts w:hAnsi="標楷體" w:hint="eastAsia"/>
          <w:bCs/>
          <w:color w:val="000000" w:themeColor="text1"/>
          <w:kern w:val="32"/>
          <w:szCs w:val="36"/>
        </w:rPr>
        <w:t>更達到</w:t>
      </w:r>
      <w:r w:rsidRPr="002433A9">
        <w:rPr>
          <w:rFonts w:hAnsi="標楷體"/>
          <w:bCs/>
          <w:color w:val="000000" w:themeColor="text1"/>
          <w:kern w:val="32"/>
          <w:szCs w:val="36"/>
        </w:rPr>
        <w:t>1,161案</w:t>
      </w:r>
      <w:r w:rsidRPr="002433A9">
        <w:rPr>
          <w:rFonts w:hAnsi="標楷體" w:hint="eastAsia"/>
          <w:bCs/>
          <w:color w:val="000000" w:themeColor="text1"/>
          <w:kern w:val="32"/>
          <w:szCs w:val="36"/>
        </w:rPr>
        <w:t>，該3年來總計2,114案。若從縣市別觀察，以雲林縣最多，102年至104年計有718案，占總件數（2,114案）之三成之多；而臺南市</w:t>
      </w:r>
      <w:r w:rsidRPr="002433A9">
        <w:rPr>
          <w:rFonts w:hAnsi="標楷體"/>
          <w:bCs/>
          <w:color w:val="000000" w:themeColor="text1"/>
          <w:kern w:val="32"/>
          <w:szCs w:val="36"/>
        </w:rPr>
        <w:t>同意備案</w:t>
      </w:r>
      <w:r w:rsidRPr="002433A9">
        <w:rPr>
          <w:rFonts w:hAnsi="標楷體" w:hint="eastAsia"/>
          <w:bCs/>
          <w:color w:val="000000" w:themeColor="text1"/>
          <w:kern w:val="32"/>
          <w:szCs w:val="36"/>
        </w:rPr>
        <w:t>之</w:t>
      </w:r>
      <w:r w:rsidRPr="002433A9">
        <w:rPr>
          <w:rFonts w:hAnsi="標楷體"/>
          <w:bCs/>
          <w:color w:val="000000" w:themeColor="text1"/>
          <w:kern w:val="32"/>
          <w:szCs w:val="36"/>
        </w:rPr>
        <w:t>件數</w:t>
      </w:r>
      <w:r w:rsidRPr="002433A9">
        <w:rPr>
          <w:rFonts w:hAnsi="標楷體" w:hint="eastAsia"/>
          <w:bCs/>
          <w:color w:val="000000" w:themeColor="text1"/>
          <w:kern w:val="32"/>
          <w:szCs w:val="36"/>
        </w:rPr>
        <w:t>從</w:t>
      </w:r>
      <w:r w:rsidRPr="002433A9">
        <w:rPr>
          <w:rFonts w:hAnsi="標楷體"/>
          <w:bCs/>
          <w:color w:val="000000" w:themeColor="text1"/>
          <w:kern w:val="32"/>
          <w:szCs w:val="36"/>
        </w:rPr>
        <w:t>102年</w:t>
      </w:r>
      <w:r w:rsidRPr="002433A9">
        <w:rPr>
          <w:rFonts w:hAnsi="標楷體" w:hint="eastAsia"/>
          <w:bCs/>
          <w:color w:val="000000" w:themeColor="text1"/>
          <w:kern w:val="32"/>
          <w:szCs w:val="36"/>
        </w:rPr>
        <w:t>之58</w:t>
      </w:r>
      <w:r w:rsidRPr="002433A9">
        <w:rPr>
          <w:rFonts w:hAnsi="標楷體"/>
          <w:bCs/>
          <w:color w:val="000000" w:themeColor="text1"/>
          <w:kern w:val="32"/>
          <w:szCs w:val="36"/>
        </w:rPr>
        <w:t>案</w:t>
      </w:r>
      <w:r w:rsidRPr="002433A9">
        <w:rPr>
          <w:rFonts w:hAnsi="標楷體" w:hint="eastAsia"/>
          <w:bCs/>
          <w:color w:val="000000" w:themeColor="text1"/>
          <w:kern w:val="32"/>
          <w:szCs w:val="36"/>
        </w:rPr>
        <w:t>，急速增加至</w:t>
      </w:r>
      <w:r w:rsidRPr="002433A9">
        <w:rPr>
          <w:rFonts w:hAnsi="標楷體"/>
          <w:bCs/>
          <w:color w:val="000000" w:themeColor="text1"/>
          <w:kern w:val="32"/>
          <w:szCs w:val="36"/>
        </w:rPr>
        <w:t>104年</w:t>
      </w:r>
      <w:r w:rsidRPr="002433A9">
        <w:rPr>
          <w:rFonts w:hAnsi="標楷體" w:hint="eastAsia"/>
          <w:bCs/>
          <w:color w:val="000000" w:themeColor="text1"/>
          <w:kern w:val="32"/>
          <w:szCs w:val="36"/>
        </w:rPr>
        <w:t>之423</w:t>
      </w:r>
      <w:r w:rsidRPr="002433A9">
        <w:rPr>
          <w:rFonts w:hAnsi="標楷體"/>
          <w:bCs/>
          <w:color w:val="000000" w:themeColor="text1"/>
          <w:kern w:val="32"/>
          <w:szCs w:val="36"/>
        </w:rPr>
        <w:t>案</w:t>
      </w:r>
      <w:r w:rsidRPr="002433A9">
        <w:rPr>
          <w:rFonts w:hAnsi="標楷體" w:hint="eastAsia"/>
          <w:bCs/>
          <w:color w:val="000000" w:themeColor="text1"/>
          <w:kern w:val="32"/>
          <w:szCs w:val="36"/>
        </w:rPr>
        <w:t>；又，該3年雲林縣、臺南市、彰化縣及嘉義縣</w:t>
      </w:r>
      <w:r w:rsidRPr="002433A9">
        <w:rPr>
          <w:rFonts w:hAnsi="標楷體"/>
          <w:bCs/>
          <w:color w:val="000000" w:themeColor="text1"/>
          <w:kern w:val="32"/>
          <w:szCs w:val="36"/>
        </w:rPr>
        <w:t>同意備案</w:t>
      </w:r>
      <w:r w:rsidRPr="002433A9">
        <w:rPr>
          <w:rFonts w:hAnsi="標楷體" w:hint="eastAsia"/>
          <w:bCs/>
          <w:color w:val="000000" w:themeColor="text1"/>
          <w:kern w:val="32"/>
          <w:szCs w:val="36"/>
        </w:rPr>
        <w:t>之</w:t>
      </w:r>
      <w:r w:rsidRPr="002433A9">
        <w:rPr>
          <w:rFonts w:hAnsi="標楷體"/>
          <w:bCs/>
          <w:color w:val="000000" w:themeColor="text1"/>
          <w:kern w:val="32"/>
          <w:szCs w:val="36"/>
        </w:rPr>
        <w:t>件數</w:t>
      </w:r>
      <w:r w:rsidRPr="002433A9">
        <w:rPr>
          <w:rFonts w:hAnsi="標楷體" w:hint="eastAsia"/>
          <w:bCs/>
          <w:color w:val="000000" w:themeColor="text1"/>
          <w:kern w:val="32"/>
          <w:szCs w:val="36"/>
        </w:rPr>
        <w:t>共計1,796案，占總件數（2,114案）之比率高達85%（詳見下表）。</w:t>
      </w:r>
    </w:p>
    <w:p w:rsidR="002433A9" w:rsidRPr="002433A9" w:rsidRDefault="002433A9" w:rsidP="002433A9">
      <w:pPr>
        <w:numPr>
          <w:ilvl w:val="2"/>
          <w:numId w:val="1"/>
        </w:numPr>
        <w:topLinePunct/>
        <w:ind w:left="1360" w:hanging="680"/>
        <w:outlineLvl w:val="2"/>
        <w:rPr>
          <w:rFonts w:ascii="Times New Roman"/>
          <w:bCs/>
          <w:kern w:val="32"/>
          <w:szCs w:val="36"/>
        </w:rPr>
      </w:pPr>
      <w:proofErr w:type="gramStart"/>
      <w:r w:rsidRPr="002433A9">
        <w:rPr>
          <w:rFonts w:hAnsi="標楷體" w:hint="eastAsia"/>
          <w:bCs/>
          <w:color w:val="000000" w:themeColor="text1"/>
          <w:kern w:val="32"/>
          <w:szCs w:val="36"/>
        </w:rPr>
        <w:t>嗣</w:t>
      </w:r>
      <w:proofErr w:type="gramEnd"/>
      <w:r w:rsidRPr="002433A9">
        <w:rPr>
          <w:rFonts w:hAnsi="標楷體"/>
          <w:bCs/>
          <w:color w:val="000000" w:themeColor="text1"/>
          <w:kern w:val="32"/>
          <w:szCs w:val="36"/>
        </w:rPr>
        <w:t>農委會</w:t>
      </w:r>
      <w:r w:rsidRPr="002433A9">
        <w:rPr>
          <w:rFonts w:hAnsi="標楷體" w:hint="eastAsia"/>
          <w:bCs/>
          <w:color w:val="000000" w:themeColor="text1"/>
          <w:kern w:val="32"/>
          <w:szCs w:val="36"/>
        </w:rPr>
        <w:t>為</w:t>
      </w:r>
      <w:r w:rsidRPr="002433A9">
        <w:rPr>
          <w:rFonts w:hAnsi="標楷體"/>
          <w:bCs/>
          <w:color w:val="000000" w:themeColor="text1"/>
          <w:kern w:val="32"/>
          <w:szCs w:val="36"/>
        </w:rPr>
        <w:t>落實容許辦法之政策立意</w:t>
      </w:r>
      <w:r w:rsidRPr="002433A9">
        <w:rPr>
          <w:rFonts w:hAnsi="標楷體" w:hint="eastAsia"/>
          <w:bCs/>
          <w:color w:val="000000" w:themeColor="text1"/>
          <w:kern w:val="32"/>
          <w:szCs w:val="36"/>
        </w:rPr>
        <w:t>，</w:t>
      </w:r>
      <w:r w:rsidRPr="002433A9">
        <w:rPr>
          <w:rFonts w:hAnsi="標楷體"/>
          <w:bCs/>
          <w:color w:val="000000" w:themeColor="text1"/>
          <w:kern w:val="32"/>
          <w:szCs w:val="36"/>
        </w:rPr>
        <w:t>確保農業設施屋頂附屬設置</w:t>
      </w:r>
      <w:proofErr w:type="gramStart"/>
      <w:r w:rsidRPr="002433A9">
        <w:rPr>
          <w:rFonts w:hAnsi="標楷體"/>
          <w:bCs/>
          <w:color w:val="000000" w:themeColor="text1"/>
          <w:kern w:val="32"/>
          <w:szCs w:val="36"/>
        </w:rPr>
        <w:t>之綠能設施</w:t>
      </w:r>
      <w:proofErr w:type="gramEnd"/>
      <w:r w:rsidRPr="002433A9">
        <w:rPr>
          <w:rFonts w:hAnsi="標楷體"/>
          <w:bCs/>
          <w:color w:val="000000" w:themeColor="text1"/>
          <w:kern w:val="32"/>
          <w:szCs w:val="36"/>
        </w:rPr>
        <w:t>結合農業經營使用</w:t>
      </w:r>
      <w:r w:rsidRPr="002433A9">
        <w:rPr>
          <w:rFonts w:hAnsi="標楷體" w:hint="eastAsia"/>
          <w:bCs/>
          <w:color w:val="000000" w:themeColor="text1"/>
          <w:kern w:val="32"/>
          <w:szCs w:val="36"/>
        </w:rPr>
        <w:t>，針對前述</w:t>
      </w:r>
      <w:r w:rsidRPr="002433A9">
        <w:rPr>
          <w:rFonts w:hAnsi="標楷體"/>
          <w:bCs/>
          <w:color w:val="000000" w:themeColor="text1"/>
          <w:kern w:val="32"/>
          <w:szCs w:val="36"/>
        </w:rPr>
        <w:t>審查</w:t>
      </w:r>
      <w:r w:rsidRPr="002433A9">
        <w:rPr>
          <w:rFonts w:hAnsi="標楷體" w:hint="eastAsia"/>
          <w:bCs/>
          <w:color w:val="000000" w:themeColor="text1"/>
          <w:kern w:val="32"/>
          <w:szCs w:val="36"/>
        </w:rPr>
        <w:t>漏洞，遂訂定</w:t>
      </w:r>
      <w:r w:rsidRPr="002433A9">
        <w:rPr>
          <w:rFonts w:hAnsi="標楷體"/>
          <w:bCs/>
          <w:color w:val="000000" w:themeColor="text1"/>
          <w:kern w:val="32"/>
          <w:szCs w:val="36"/>
        </w:rPr>
        <w:t>農業設施屋頂附屬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之行政實務審查流程</w:t>
      </w:r>
      <w:r w:rsidRPr="002433A9">
        <w:rPr>
          <w:rFonts w:hAnsi="標楷體" w:hint="eastAsia"/>
          <w:bCs/>
          <w:color w:val="000000" w:themeColor="text1"/>
          <w:kern w:val="32"/>
          <w:szCs w:val="36"/>
        </w:rPr>
        <w:t>，並以</w:t>
      </w:r>
      <w:r w:rsidRPr="002433A9">
        <w:rPr>
          <w:rFonts w:hAnsi="標楷體"/>
          <w:bCs/>
          <w:color w:val="000000" w:themeColor="text1"/>
          <w:kern w:val="32"/>
          <w:szCs w:val="36"/>
        </w:rPr>
        <w:t>104年2月12日</w:t>
      </w:r>
      <w:proofErr w:type="gramStart"/>
      <w:r w:rsidRPr="002433A9">
        <w:rPr>
          <w:rFonts w:hAnsi="標楷體"/>
          <w:bCs/>
          <w:color w:val="000000" w:themeColor="text1"/>
          <w:kern w:val="32"/>
          <w:szCs w:val="36"/>
        </w:rPr>
        <w:t>農</w:t>
      </w:r>
      <w:r w:rsidRPr="002433A9">
        <w:rPr>
          <w:rFonts w:hAnsi="標楷體"/>
          <w:bCs/>
          <w:color w:val="000000" w:themeColor="text1"/>
          <w:kern w:val="32"/>
          <w:szCs w:val="36"/>
        </w:rPr>
        <w:lastRenderedPageBreak/>
        <w:t>企字</w:t>
      </w:r>
      <w:proofErr w:type="gramEnd"/>
      <w:r w:rsidRPr="002433A9">
        <w:rPr>
          <w:rFonts w:hAnsi="標楷體"/>
          <w:bCs/>
          <w:color w:val="000000" w:themeColor="text1"/>
          <w:kern w:val="32"/>
          <w:szCs w:val="36"/>
        </w:rPr>
        <w:t>第1040012074號函</w:t>
      </w:r>
      <w:r w:rsidRPr="002433A9">
        <w:rPr>
          <w:rFonts w:hAnsi="標楷體" w:hint="eastAsia"/>
          <w:bCs/>
          <w:color w:val="000000" w:themeColor="text1"/>
          <w:kern w:val="32"/>
          <w:szCs w:val="36"/>
        </w:rPr>
        <w:t>知</w:t>
      </w:r>
      <w:r w:rsidRPr="002433A9">
        <w:rPr>
          <w:rFonts w:hAnsi="標楷體"/>
          <w:bCs/>
          <w:color w:val="000000" w:themeColor="text1"/>
          <w:kern w:val="32"/>
          <w:szCs w:val="36"/>
        </w:rPr>
        <w:t>各地方政府</w:t>
      </w:r>
      <w:r w:rsidRPr="002433A9">
        <w:rPr>
          <w:rFonts w:hAnsi="標楷體" w:hint="eastAsia"/>
          <w:bCs/>
          <w:color w:val="000000" w:themeColor="text1"/>
          <w:kern w:val="32"/>
          <w:szCs w:val="36"/>
        </w:rPr>
        <w:t>遵循</w:t>
      </w:r>
      <w:r w:rsidRPr="002433A9">
        <w:rPr>
          <w:rFonts w:hAnsi="標楷體"/>
          <w:bCs/>
          <w:color w:val="000000" w:themeColor="text1"/>
          <w:kern w:val="32"/>
          <w:szCs w:val="36"/>
        </w:rPr>
        <w:t>辦理</w:t>
      </w:r>
      <w:r w:rsidRPr="002433A9">
        <w:rPr>
          <w:rFonts w:hAnsi="標楷體" w:hint="eastAsia"/>
          <w:bCs/>
          <w:color w:val="000000" w:themeColor="text1"/>
          <w:kern w:val="32"/>
          <w:szCs w:val="36"/>
        </w:rPr>
        <w:t>。前述</w:t>
      </w:r>
      <w:r w:rsidRPr="002433A9">
        <w:rPr>
          <w:rFonts w:hAnsi="標楷體"/>
          <w:bCs/>
          <w:color w:val="000000" w:themeColor="text1"/>
          <w:kern w:val="32"/>
          <w:szCs w:val="36"/>
        </w:rPr>
        <w:t>流程</w:t>
      </w:r>
      <w:r w:rsidRPr="002433A9">
        <w:rPr>
          <w:rFonts w:hAnsi="標楷體" w:hint="eastAsia"/>
          <w:bCs/>
          <w:color w:val="000000" w:themeColor="text1"/>
          <w:kern w:val="32"/>
          <w:szCs w:val="36"/>
        </w:rPr>
        <w:t>就</w:t>
      </w:r>
      <w:r w:rsidRPr="002433A9">
        <w:rPr>
          <w:rFonts w:hAnsi="標楷體"/>
          <w:bCs/>
          <w:color w:val="000000" w:themeColor="text1"/>
          <w:kern w:val="32"/>
          <w:szCs w:val="36"/>
        </w:rPr>
        <w:t>「農業設施</w:t>
      </w:r>
      <w:proofErr w:type="gramStart"/>
      <w:r w:rsidRPr="002433A9">
        <w:rPr>
          <w:rFonts w:hAnsi="標楷體"/>
          <w:bCs/>
          <w:color w:val="000000" w:themeColor="text1"/>
          <w:kern w:val="32"/>
          <w:szCs w:val="36"/>
        </w:rPr>
        <w:t>併</w:t>
      </w:r>
      <w:proofErr w:type="gramEnd"/>
      <w:r w:rsidRPr="002433A9">
        <w:rPr>
          <w:rFonts w:hAnsi="標楷體"/>
          <w:bCs/>
          <w:color w:val="000000" w:themeColor="text1"/>
          <w:kern w:val="32"/>
          <w:szCs w:val="36"/>
        </w:rPr>
        <w:t>同</w:t>
      </w:r>
      <w:proofErr w:type="gramStart"/>
      <w:r w:rsidRPr="002433A9">
        <w:rPr>
          <w:rFonts w:hAnsi="標楷體"/>
          <w:bCs/>
          <w:color w:val="000000" w:themeColor="text1"/>
          <w:kern w:val="32"/>
          <w:szCs w:val="36"/>
        </w:rPr>
        <w:t>申請綠能設施</w:t>
      </w:r>
      <w:proofErr w:type="gramEnd"/>
      <w:r w:rsidRPr="002433A9">
        <w:rPr>
          <w:rFonts w:hAnsi="標楷體"/>
          <w:bCs/>
          <w:color w:val="000000" w:themeColor="text1"/>
          <w:kern w:val="32"/>
          <w:szCs w:val="36"/>
        </w:rPr>
        <w:t>者」及「已有農業設施擬續</w:t>
      </w:r>
      <w:proofErr w:type="gramStart"/>
      <w:r w:rsidRPr="002433A9">
        <w:rPr>
          <w:rFonts w:hAnsi="標楷體"/>
          <w:bCs/>
          <w:color w:val="000000" w:themeColor="text1"/>
          <w:kern w:val="32"/>
          <w:szCs w:val="36"/>
        </w:rPr>
        <w:t>申請綠能設施</w:t>
      </w:r>
      <w:proofErr w:type="gramEnd"/>
      <w:r w:rsidRPr="002433A9">
        <w:rPr>
          <w:rFonts w:hAnsi="標楷體"/>
          <w:bCs/>
          <w:color w:val="000000" w:themeColor="text1"/>
          <w:kern w:val="32"/>
          <w:szCs w:val="36"/>
        </w:rPr>
        <w:t>者」之行政審查</w:t>
      </w:r>
      <w:r w:rsidRPr="002433A9">
        <w:rPr>
          <w:rFonts w:hAnsi="標楷體" w:hint="eastAsia"/>
          <w:bCs/>
          <w:color w:val="000000" w:themeColor="text1"/>
          <w:kern w:val="32"/>
          <w:szCs w:val="36"/>
        </w:rPr>
        <w:t>，</w:t>
      </w:r>
      <w:r w:rsidRPr="002433A9">
        <w:rPr>
          <w:rFonts w:hAnsi="標楷體"/>
          <w:bCs/>
          <w:color w:val="000000" w:themeColor="text1"/>
          <w:kern w:val="32"/>
          <w:szCs w:val="36"/>
        </w:rPr>
        <w:t>分別規範申請人應於農業經營計畫</w:t>
      </w:r>
      <w:r w:rsidRPr="002433A9">
        <w:rPr>
          <w:rFonts w:hAnsi="標楷體" w:hint="eastAsia"/>
          <w:bCs/>
          <w:color w:val="000000" w:themeColor="text1"/>
          <w:kern w:val="32"/>
          <w:szCs w:val="36"/>
        </w:rPr>
        <w:t>中</w:t>
      </w:r>
      <w:r w:rsidRPr="002433A9">
        <w:rPr>
          <w:rFonts w:hAnsi="標楷體"/>
          <w:bCs/>
          <w:color w:val="000000" w:themeColor="text1"/>
          <w:kern w:val="32"/>
          <w:szCs w:val="36"/>
        </w:rPr>
        <w:t>說明農業經營</w:t>
      </w:r>
      <w:proofErr w:type="gramStart"/>
      <w:r w:rsidRPr="002433A9">
        <w:rPr>
          <w:rFonts w:hAnsi="標楷體"/>
          <w:bCs/>
          <w:color w:val="000000" w:themeColor="text1"/>
          <w:kern w:val="32"/>
          <w:szCs w:val="36"/>
        </w:rPr>
        <w:t>與綠能設施</w:t>
      </w:r>
      <w:proofErr w:type="gramEnd"/>
      <w:r w:rsidRPr="002433A9">
        <w:rPr>
          <w:rFonts w:hAnsi="標楷體"/>
          <w:bCs/>
          <w:color w:val="000000" w:themeColor="text1"/>
          <w:kern w:val="32"/>
          <w:szCs w:val="36"/>
        </w:rPr>
        <w:t>之結合情形，地方政府於</w:t>
      </w:r>
      <w:proofErr w:type="gramStart"/>
      <w:r w:rsidRPr="002433A9">
        <w:rPr>
          <w:rFonts w:hAnsi="標楷體"/>
          <w:bCs/>
          <w:color w:val="000000" w:themeColor="text1"/>
          <w:kern w:val="32"/>
          <w:szCs w:val="36"/>
        </w:rPr>
        <w:t>受理綠能申請</w:t>
      </w:r>
      <w:proofErr w:type="gramEnd"/>
      <w:r w:rsidRPr="002433A9">
        <w:rPr>
          <w:rFonts w:hAnsi="標楷體"/>
          <w:bCs/>
          <w:color w:val="000000" w:themeColor="text1"/>
          <w:kern w:val="32"/>
          <w:szCs w:val="36"/>
        </w:rPr>
        <w:t>案件</w:t>
      </w:r>
      <w:r w:rsidRPr="002433A9">
        <w:rPr>
          <w:rFonts w:hAnsi="標楷體" w:hint="eastAsia"/>
          <w:bCs/>
          <w:color w:val="000000" w:themeColor="text1"/>
          <w:kern w:val="32"/>
          <w:szCs w:val="36"/>
        </w:rPr>
        <w:t>後</w:t>
      </w:r>
      <w:r w:rsidRPr="002433A9">
        <w:rPr>
          <w:rFonts w:hAnsi="標楷體"/>
          <w:bCs/>
          <w:color w:val="000000" w:themeColor="text1"/>
          <w:kern w:val="32"/>
          <w:szCs w:val="36"/>
        </w:rPr>
        <w:t>，由農業主管機關審查是否符合容許辦法之申請基準或條件，以及農業設施</w:t>
      </w:r>
      <w:proofErr w:type="gramStart"/>
      <w:r w:rsidRPr="002433A9">
        <w:rPr>
          <w:rFonts w:hAnsi="標楷體"/>
          <w:bCs/>
          <w:color w:val="000000" w:themeColor="text1"/>
          <w:kern w:val="32"/>
          <w:szCs w:val="36"/>
        </w:rPr>
        <w:t>與綠能設施</w:t>
      </w:r>
      <w:proofErr w:type="gramEnd"/>
      <w:r w:rsidRPr="002433A9">
        <w:rPr>
          <w:rFonts w:hAnsi="標楷體"/>
          <w:bCs/>
          <w:color w:val="000000" w:themeColor="text1"/>
          <w:kern w:val="32"/>
          <w:szCs w:val="36"/>
        </w:rPr>
        <w:t>之相容性，</w:t>
      </w:r>
      <w:proofErr w:type="gramStart"/>
      <w:r w:rsidRPr="002433A9">
        <w:rPr>
          <w:rFonts w:hAnsi="標楷體"/>
          <w:bCs/>
          <w:color w:val="000000" w:themeColor="text1"/>
          <w:kern w:val="32"/>
          <w:szCs w:val="36"/>
        </w:rPr>
        <w:t>倘經審查</w:t>
      </w:r>
      <w:proofErr w:type="gramEnd"/>
      <w:r w:rsidRPr="002433A9">
        <w:rPr>
          <w:rFonts w:hAnsi="標楷體"/>
          <w:bCs/>
          <w:color w:val="000000" w:themeColor="text1"/>
          <w:kern w:val="32"/>
          <w:szCs w:val="36"/>
        </w:rPr>
        <w:t>核准，應於容許使用同意書之附註欄及函文中附帶說明「本申請案得附屬</w:t>
      </w:r>
      <w:proofErr w:type="gramStart"/>
      <w:r w:rsidRPr="002433A9">
        <w:rPr>
          <w:rFonts w:hAnsi="標楷體"/>
          <w:bCs/>
          <w:color w:val="000000" w:themeColor="text1"/>
          <w:kern w:val="32"/>
          <w:szCs w:val="36"/>
        </w:rPr>
        <w:t>設置綠能設施</w:t>
      </w:r>
      <w:proofErr w:type="gramEnd"/>
      <w:r w:rsidRPr="002433A9">
        <w:rPr>
          <w:rFonts w:hAnsi="標楷體"/>
          <w:bCs/>
          <w:color w:val="000000" w:themeColor="text1"/>
          <w:kern w:val="32"/>
          <w:szCs w:val="36"/>
        </w:rPr>
        <w:t>，請依再生能源發展條例等相關規定，向再生能源主管機關申請辦理」。而能源主管機關核發再生能源設備同意備案文件時，亦須副知地方政府，</w:t>
      </w:r>
      <w:proofErr w:type="gramStart"/>
      <w:r w:rsidRPr="002433A9">
        <w:rPr>
          <w:rFonts w:hAnsi="標楷體"/>
          <w:bCs/>
          <w:color w:val="000000" w:themeColor="text1"/>
          <w:kern w:val="32"/>
          <w:szCs w:val="36"/>
        </w:rPr>
        <w:t>提供綠能設施</w:t>
      </w:r>
      <w:proofErr w:type="gramEnd"/>
      <w:r w:rsidRPr="002433A9">
        <w:rPr>
          <w:rFonts w:hAnsi="標楷體" w:hint="eastAsia"/>
          <w:bCs/>
          <w:color w:val="000000" w:themeColor="text1"/>
          <w:kern w:val="32"/>
          <w:szCs w:val="36"/>
        </w:rPr>
        <w:t>所</w:t>
      </w:r>
      <w:r w:rsidRPr="002433A9">
        <w:rPr>
          <w:rFonts w:hAnsi="標楷體"/>
          <w:bCs/>
          <w:color w:val="000000" w:themeColor="text1"/>
          <w:kern w:val="32"/>
          <w:szCs w:val="36"/>
        </w:rPr>
        <w:t>依附之農業設施項目、設置場址、建物建號等資料，</w:t>
      </w:r>
      <w:r w:rsidRPr="002433A9">
        <w:rPr>
          <w:rFonts w:hAnsi="標楷體" w:hint="eastAsia"/>
          <w:bCs/>
          <w:color w:val="000000" w:themeColor="text1"/>
          <w:kern w:val="32"/>
          <w:szCs w:val="36"/>
        </w:rPr>
        <w:t>以</w:t>
      </w:r>
      <w:r w:rsidRPr="002433A9">
        <w:rPr>
          <w:rFonts w:hAnsi="標楷體"/>
          <w:bCs/>
          <w:color w:val="000000" w:themeColor="text1"/>
          <w:kern w:val="32"/>
          <w:szCs w:val="36"/>
        </w:rPr>
        <w:t>利地方農業主管機關</w:t>
      </w:r>
      <w:r w:rsidRPr="002433A9">
        <w:rPr>
          <w:rFonts w:hAnsi="標楷體" w:hint="eastAsia"/>
          <w:bCs/>
          <w:color w:val="000000" w:themeColor="text1"/>
          <w:kern w:val="32"/>
          <w:szCs w:val="36"/>
        </w:rPr>
        <w:t>就</w:t>
      </w:r>
      <w:r w:rsidRPr="002433A9">
        <w:rPr>
          <w:rFonts w:hAnsi="標楷體"/>
          <w:bCs/>
          <w:color w:val="000000" w:themeColor="text1"/>
          <w:kern w:val="32"/>
          <w:szCs w:val="36"/>
        </w:rPr>
        <w:t>原核發農業設施容許使用同意文件之資料</w:t>
      </w:r>
      <w:r w:rsidRPr="002433A9">
        <w:rPr>
          <w:rFonts w:hAnsi="標楷體" w:hint="eastAsia"/>
          <w:bCs/>
          <w:color w:val="000000" w:themeColor="text1"/>
          <w:kern w:val="32"/>
          <w:szCs w:val="36"/>
        </w:rPr>
        <w:t>，</w:t>
      </w:r>
      <w:r w:rsidRPr="002433A9">
        <w:rPr>
          <w:rFonts w:hAnsi="標楷體"/>
          <w:bCs/>
          <w:color w:val="000000" w:themeColor="text1"/>
          <w:kern w:val="32"/>
          <w:szCs w:val="36"/>
        </w:rPr>
        <w:t>進行勾</w:t>
      </w:r>
      <w:proofErr w:type="gramStart"/>
      <w:r w:rsidRPr="002433A9">
        <w:rPr>
          <w:rFonts w:hAnsi="標楷體"/>
          <w:bCs/>
          <w:color w:val="000000" w:themeColor="text1"/>
          <w:kern w:val="32"/>
          <w:szCs w:val="36"/>
        </w:rPr>
        <w:t>稽</w:t>
      </w:r>
      <w:proofErr w:type="gramEnd"/>
      <w:r w:rsidRPr="002433A9">
        <w:rPr>
          <w:rFonts w:hAnsi="標楷體"/>
          <w:bCs/>
          <w:color w:val="000000" w:themeColor="text1"/>
          <w:kern w:val="32"/>
          <w:szCs w:val="36"/>
        </w:rPr>
        <w:t>比對、列冊統計及後續列管查核等工作。</w:t>
      </w:r>
      <w:r w:rsidRPr="002433A9">
        <w:rPr>
          <w:rFonts w:hAnsi="標楷體" w:hint="eastAsia"/>
          <w:bCs/>
          <w:color w:val="000000" w:themeColor="text1"/>
          <w:kern w:val="32"/>
          <w:szCs w:val="36"/>
        </w:rPr>
        <w:t>前述</w:t>
      </w:r>
      <w:r w:rsidRPr="002433A9">
        <w:rPr>
          <w:rFonts w:hAnsi="標楷體"/>
          <w:bCs/>
          <w:color w:val="000000" w:themeColor="text1"/>
          <w:kern w:val="32"/>
          <w:szCs w:val="36"/>
        </w:rPr>
        <w:t>審查流程</w:t>
      </w:r>
      <w:r w:rsidRPr="002433A9">
        <w:rPr>
          <w:rFonts w:hAnsi="標楷體" w:hint="eastAsia"/>
          <w:bCs/>
          <w:color w:val="000000" w:themeColor="text1"/>
          <w:kern w:val="32"/>
          <w:szCs w:val="36"/>
        </w:rPr>
        <w:t>實施後，105年</w:t>
      </w:r>
      <w:r w:rsidRPr="002433A9">
        <w:rPr>
          <w:rFonts w:hAnsi="標楷體"/>
          <w:bCs/>
          <w:color w:val="000000" w:themeColor="text1"/>
          <w:kern w:val="32"/>
          <w:szCs w:val="36"/>
        </w:rPr>
        <w:t>農業設施屋頂附屬設置太陽光電同意備案</w:t>
      </w:r>
      <w:r w:rsidRPr="002433A9">
        <w:rPr>
          <w:rFonts w:hAnsi="標楷體" w:hint="eastAsia"/>
          <w:bCs/>
          <w:color w:val="000000" w:themeColor="text1"/>
          <w:kern w:val="32"/>
          <w:szCs w:val="36"/>
        </w:rPr>
        <w:t>之</w:t>
      </w:r>
      <w:r w:rsidRPr="002433A9">
        <w:rPr>
          <w:rFonts w:hAnsi="標楷體"/>
          <w:bCs/>
          <w:color w:val="000000" w:themeColor="text1"/>
          <w:kern w:val="32"/>
          <w:szCs w:val="36"/>
        </w:rPr>
        <w:t>件數</w:t>
      </w:r>
      <w:r w:rsidRPr="002433A9">
        <w:rPr>
          <w:rFonts w:hAnsi="標楷體" w:hint="eastAsia"/>
          <w:bCs/>
          <w:color w:val="000000" w:themeColor="text1"/>
          <w:kern w:val="32"/>
          <w:szCs w:val="36"/>
        </w:rPr>
        <w:t>降至748</w:t>
      </w:r>
      <w:r w:rsidRPr="002433A9">
        <w:rPr>
          <w:rFonts w:hAnsi="標楷體"/>
          <w:bCs/>
          <w:color w:val="000000" w:themeColor="text1"/>
          <w:kern w:val="32"/>
          <w:szCs w:val="36"/>
        </w:rPr>
        <w:t>案</w:t>
      </w:r>
      <w:r w:rsidRPr="002433A9">
        <w:rPr>
          <w:rFonts w:hAnsi="標楷體" w:hint="eastAsia"/>
          <w:bCs/>
          <w:color w:val="000000" w:themeColor="text1"/>
          <w:kern w:val="32"/>
          <w:szCs w:val="36"/>
        </w:rPr>
        <w:t>，106年截至5月為289案（詳見下表）。</w:t>
      </w:r>
    </w:p>
    <w:p w:rsidR="002433A9" w:rsidRPr="002433A9" w:rsidRDefault="002433A9" w:rsidP="00E93285">
      <w:pPr>
        <w:keepNext/>
        <w:kinsoku w:val="0"/>
        <w:adjustRightInd w:val="0"/>
        <w:snapToGrid w:val="0"/>
        <w:spacing w:before="240" w:after="40" w:line="360" w:lineRule="exact"/>
        <w:jc w:val="center"/>
        <w:textAlignment w:val="baseline"/>
        <w:rPr>
          <w:rFonts w:ascii="Times New Roman"/>
          <w:bCs/>
          <w:spacing w:val="-10"/>
          <w:kern w:val="28"/>
          <w:sz w:val="28"/>
          <w:szCs w:val="28"/>
        </w:rPr>
      </w:pPr>
      <w:r w:rsidRPr="002433A9">
        <w:rPr>
          <w:rFonts w:ascii="Times New Roman" w:hint="eastAsia"/>
          <w:bCs/>
          <w:spacing w:val="-10"/>
          <w:kern w:val="28"/>
          <w:sz w:val="28"/>
          <w:szCs w:val="28"/>
        </w:rPr>
        <w:t>農</w:t>
      </w:r>
      <w:r w:rsidRPr="002433A9">
        <w:rPr>
          <w:rFonts w:ascii="Times New Roman"/>
          <w:bCs/>
          <w:spacing w:val="-10"/>
          <w:kern w:val="28"/>
          <w:sz w:val="28"/>
          <w:szCs w:val="28"/>
        </w:rPr>
        <w:t>業設施屋頂附屬設置太陽光電同意備案之統計表</w:t>
      </w:r>
    </w:p>
    <w:p w:rsidR="002433A9" w:rsidRPr="002433A9" w:rsidRDefault="002433A9" w:rsidP="002433A9">
      <w:pPr>
        <w:ind w:leftChars="1194" w:left="4061" w:rightChars="-233" w:right="-793" w:firstLine="645"/>
        <w:outlineLvl w:val="2"/>
        <w:rPr>
          <w:rFonts w:ascii="Times New Roman"/>
          <w:bCs/>
          <w:kern w:val="32"/>
          <w:szCs w:val="36"/>
        </w:rPr>
      </w:pPr>
      <w:r w:rsidRPr="002433A9">
        <w:rPr>
          <w:rFonts w:ascii="Times New Roman"/>
          <w:bCs/>
          <w:kern w:val="28"/>
          <w:sz w:val="28"/>
          <w:szCs w:val="28"/>
        </w:rPr>
        <w:t>單位：</w:t>
      </w:r>
      <w:r w:rsidRPr="002433A9">
        <w:rPr>
          <w:rFonts w:ascii="Times New Roman"/>
          <w:bCs/>
          <w:kern w:val="28"/>
          <w:sz w:val="28"/>
          <w:szCs w:val="28"/>
        </w:rPr>
        <w:t>KW</w:t>
      </w:r>
      <w:r w:rsidRPr="002433A9">
        <w:rPr>
          <w:rFonts w:ascii="Times New Roman"/>
          <w:bCs/>
          <w:kern w:val="28"/>
          <w:sz w:val="28"/>
          <w:szCs w:val="28"/>
        </w:rPr>
        <w:t>、統計時間：</w:t>
      </w:r>
      <w:r w:rsidRPr="002433A9">
        <w:rPr>
          <w:rFonts w:ascii="Times New Roman"/>
          <w:bCs/>
          <w:kern w:val="28"/>
          <w:sz w:val="28"/>
          <w:szCs w:val="28"/>
        </w:rPr>
        <w:t>106</w:t>
      </w:r>
      <w:r w:rsidRPr="002433A9">
        <w:rPr>
          <w:rFonts w:ascii="Times New Roman"/>
          <w:bCs/>
          <w:kern w:val="28"/>
          <w:sz w:val="28"/>
          <w:szCs w:val="28"/>
        </w:rPr>
        <w:t>年</w:t>
      </w:r>
      <w:r w:rsidRPr="002433A9">
        <w:rPr>
          <w:rFonts w:ascii="Times New Roman"/>
          <w:bCs/>
          <w:kern w:val="28"/>
          <w:sz w:val="28"/>
          <w:szCs w:val="28"/>
        </w:rPr>
        <w:t>5</w:t>
      </w:r>
      <w:r w:rsidRPr="002433A9">
        <w:rPr>
          <w:rFonts w:ascii="Times New Roman"/>
          <w:bCs/>
          <w:kern w:val="28"/>
          <w:sz w:val="28"/>
          <w:szCs w:val="28"/>
        </w:rPr>
        <w:t>月</w:t>
      </w:r>
      <w:r w:rsidRPr="002433A9">
        <w:rPr>
          <w:rFonts w:ascii="Times New Roman"/>
          <w:bCs/>
          <w:kern w:val="28"/>
          <w:sz w:val="28"/>
          <w:szCs w:val="28"/>
        </w:rPr>
        <w:t>31</w:t>
      </w:r>
      <w:r w:rsidRPr="002433A9">
        <w:rPr>
          <w:rFonts w:ascii="Times New Roman"/>
          <w:bCs/>
          <w:kern w:val="28"/>
          <w:sz w:val="28"/>
          <w:szCs w:val="28"/>
        </w:rPr>
        <w:t>日</w:t>
      </w:r>
    </w:p>
    <w:tbl>
      <w:tblPr>
        <w:tblW w:w="10404" w:type="dxa"/>
        <w:jc w:val="center"/>
        <w:tblCellMar>
          <w:left w:w="28" w:type="dxa"/>
          <w:right w:w="28" w:type="dxa"/>
        </w:tblCellMar>
        <w:tblLook w:val="04A0" w:firstRow="1" w:lastRow="0" w:firstColumn="1" w:lastColumn="0" w:noHBand="0" w:noVBand="1"/>
      </w:tblPr>
      <w:tblGrid>
        <w:gridCol w:w="1471"/>
        <w:gridCol w:w="643"/>
        <w:gridCol w:w="717"/>
        <w:gridCol w:w="600"/>
        <w:gridCol w:w="840"/>
        <w:gridCol w:w="639"/>
        <w:gridCol w:w="797"/>
        <w:gridCol w:w="690"/>
        <w:gridCol w:w="848"/>
        <w:gridCol w:w="802"/>
        <w:gridCol w:w="728"/>
        <w:gridCol w:w="792"/>
        <w:gridCol w:w="837"/>
      </w:tblGrid>
      <w:tr w:rsidR="002433A9" w:rsidRPr="002433A9" w:rsidTr="00814D87">
        <w:trPr>
          <w:trHeight w:val="20"/>
          <w:tblHeader/>
          <w:jc w:val="center"/>
        </w:trPr>
        <w:tc>
          <w:tcPr>
            <w:tcW w:w="1471" w:type="dxa"/>
            <w:vMerge w:val="restart"/>
            <w:tcBorders>
              <w:top w:val="single" w:sz="4" w:space="0" w:color="auto"/>
              <w:left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2"/>
                <w:szCs w:val="22"/>
              </w:rPr>
            </w:pPr>
            <w:r w:rsidRPr="002433A9">
              <w:rPr>
                <w:rFonts w:ascii="Times New Roman"/>
                <w:b/>
                <w:bCs/>
                <w:color w:val="0D0D0D"/>
                <w:spacing w:val="-8"/>
                <w:kern w:val="0"/>
                <w:sz w:val="22"/>
                <w:szCs w:val="22"/>
              </w:rPr>
              <w:t>縣市別</w:t>
            </w:r>
            <w:r w:rsidRPr="002433A9">
              <w:rPr>
                <w:rFonts w:ascii="Times New Roman"/>
                <w:b/>
                <w:bCs/>
                <w:color w:val="0D0D0D"/>
                <w:spacing w:val="-8"/>
                <w:kern w:val="0"/>
                <w:sz w:val="22"/>
                <w:szCs w:val="22"/>
              </w:rPr>
              <w:t>/</w:t>
            </w:r>
          </w:p>
          <w:p w:rsidR="002433A9" w:rsidRPr="002433A9" w:rsidRDefault="002433A9" w:rsidP="002433A9">
            <w:pPr>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設施類別</w:t>
            </w:r>
          </w:p>
        </w:tc>
        <w:tc>
          <w:tcPr>
            <w:tcW w:w="1360" w:type="dxa"/>
            <w:gridSpan w:val="2"/>
            <w:tcBorders>
              <w:top w:val="single" w:sz="4" w:space="0" w:color="auto"/>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proofErr w:type="gramStart"/>
            <w:r w:rsidRPr="002433A9">
              <w:rPr>
                <w:rFonts w:ascii="Times New Roman"/>
                <w:b/>
                <w:bCs/>
                <w:color w:val="0D0D0D"/>
                <w:spacing w:val="-8"/>
                <w:kern w:val="0"/>
                <w:sz w:val="22"/>
                <w:szCs w:val="22"/>
              </w:rPr>
              <w:t>102</w:t>
            </w:r>
            <w:proofErr w:type="gramEnd"/>
            <w:r w:rsidRPr="002433A9">
              <w:rPr>
                <w:rFonts w:ascii="Times New Roman"/>
                <w:b/>
                <w:bCs/>
                <w:color w:val="0D0D0D"/>
                <w:spacing w:val="-8"/>
                <w:kern w:val="0"/>
                <w:sz w:val="22"/>
                <w:szCs w:val="22"/>
              </w:rPr>
              <w:t>年度</w:t>
            </w:r>
          </w:p>
        </w:tc>
        <w:tc>
          <w:tcPr>
            <w:tcW w:w="1440" w:type="dxa"/>
            <w:gridSpan w:val="2"/>
            <w:tcBorders>
              <w:top w:val="single" w:sz="4" w:space="0" w:color="auto"/>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proofErr w:type="gramStart"/>
            <w:r w:rsidRPr="002433A9">
              <w:rPr>
                <w:rFonts w:ascii="Times New Roman"/>
                <w:b/>
                <w:bCs/>
                <w:color w:val="0D0D0D"/>
                <w:spacing w:val="-8"/>
                <w:kern w:val="0"/>
                <w:sz w:val="22"/>
                <w:szCs w:val="22"/>
              </w:rPr>
              <w:t>103</w:t>
            </w:r>
            <w:proofErr w:type="gramEnd"/>
            <w:r w:rsidRPr="002433A9">
              <w:rPr>
                <w:rFonts w:ascii="Times New Roman"/>
                <w:b/>
                <w:bCs/>
                <w:color w:val="0D0D0D"/>
                <w:spacing w:val="-8"/>
                <w:kern w:val="0"/>
                <w:sz w:val="22"/>
                <w:szCs w:val="22"/>
              </w:rPr>
              <w:t>年度</w:t>
            </w:r>
          </w:p>
        </w:tc>
        <w:tc>
          <w:tcPr>
            <w:tcW w:w="1436" w:type="dxa"/>
            <w:gridSpan w:val="2"/>
            <w:tcBorders>
              <w:top w:val="single" w:sz="4" w:space="0" w:color="auto"/>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proofErr w:type="gramStart"/>
            <w:r w:rsidRPr="002433A9">
              <w:rPr>
                <w:rFonts w:ascii="Times New Roman"/>
                <w:b/>
                <w:bCs/>
                <w:color w:val="0D0D0D"/>
                <w:spacing w:val="-8"/>
                <w:kern w:val="0"/>
                <w:sz w:val="22"/>
                <w:szCs w:val="22"/>
              </w:rPr>
              <w:t>104</w:t>
            </w:r>
            <w:proofErr w:type="gramEnd"/>
            <w:r w:rsidRPr="002433A9">
              <w:rPr>
                <w:rFonts w:ascii="Times New Roman"/>
                <w:b/>
                <w:bCs/>
                <w:color w:val="0D0D0D"/>
                <w:spacing w:val="-8"/>
                <w:kern w:val="0"/>
                <w:sz w:val="22"/>
                <w:szCs w:val="22"/>
              </w:rPr>
              <w:t>年度</w:t>
            </w:r>
          </w:p>
        </w:tc>
        <w:tc>
          <w:tcPr>
            <w:tcW w:w="1538" w:type="dxa"/>
            <w:gridSpan w:val="2"/>
            <w:tcBorders>
              <w:top w:val="single" w:sz="4" w:space="0" w:color="auto"/>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proofErr w:type="gramStart"/>
            <w:r w:rsidRPr="002433A9">
              <w:rPr>
                <w:rFonts w:ascii="Times New Roman"/>
                <w:b/>
                <w:bCs/>
                <w:color w:val="0D0D0D"/>
                <w:spacing w:val="-8"/>
                <w:kern w:val="0"/>
                <w:sz w:val="22"/>
                <w:szCs w:val="22"/>
              </w:rPr>
              <w:t>105</w:t>
            </w:r>
            <w:proofErr w:type="gramEnd"/>
            <w:r w:rsidRPr="002433A9">
              <w:rPr>
                <w:rFonts w:ascii="Times New Roman"/>
                <w:b/>
                <w:bCs/>
                <w:color w:val="0D0D0D"/>
                <w:spacing w:val="-8"/>
                <w:kern w:val="0"/>
                <w:sz w:val="22"/>
                <w:szCs w:val="22"/>
              </w:rPr>
              <w:t>年度</w:t>
            </w:r>
          </w:p>
        </w:tc>
        <w:tc>
          <w:tcPr>
            <w:tcW w:w="1530" w:type="dxa"/>
            <w:gridSpan w:val="2"/>
            <w:tcBorders>
              <w:top w:val="single" w:sz="4" w:space="0" w:color="auto"/>
              <w:left w:val="nil"/>
              <w:bottom w:val="single" w:sz="4" w:space="0" w:color="auto"/>
              <w:right w:val="single" w:sz="4" w:space="0" w:color="auto"/>
            </w:tcBorders>
            <w:shd w:val="clear" w:color="auto" w:fill="D9E1F2"/>
            <w:vAlign w:val="center"/>
          </w:tcPr>
          <w:p w:rsidR="002433A9" w:rsidRPr="002433A9" w:rsidRDefault="002433A9" w:rsidP="002433A9">
            <w:pPr>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106</w:t>
            </w:r>
            <w:r w:rsidRPr="002433A9">
              <w:rPr>
                <w:rFonts w:ascii="Times New Roman"/>
                <w:b/>
                <w:bCs/>
                <w:color w:val="0D0D0D"/>
                <w:spacing w:val="-8"/>
                <w:kern w:val="0"/>
                <w:sz w:val="22"/>
                <w:szCs w:val="22"/>
              </w:rPr>
              <w:t>年</w:t>
            </w:r>
            <w:r w:rsidRPr="002433A9">
              <w:rPr>
                <w:rFonts w:ascii="Times New Roman"/>
                <w:b/>
                <w:bCs/>
                <w:color w:val="0D0D0D"/>
                <w:spacing w:val="-8"/>
                <w:kern w:val="0"/>
                <w:sz w:val="22"/>
                <w:szCs w:val="22"/>
              </w:rPr>
              <w:t>5</w:t>
            </w:r>
            <w:r w:rsidRPr="002433A9">
              <w:rPr>
                <w:rFonts w:ascii="Times New Roman"/>
                <w:b/>
                <w:bCs/>
                <w:color w:val="0D0D0D"/>
                <w:spacing w:val="-8"/>
                <w:kern w:val="0"/>
                <w:sz w:val="22"/>
                <w:szCs w:val="22"/>
              </w:rPr>
              <w:t>月底前</w:t>
            </w:r>
          </w:p>
        </w:tc>
        <w:tc>
          <w:tcPr>
            <w:tcW w:w="1629" w:type="dxa"/>
            <w:gridSpan w:val="2"/>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各年度加總</w:t>
            </w:r>
          </w:p>
        </w:tc>
      </w:tr>
      <w:tr w:rsidR="002433A9" w:rsidRPr="002433A9" w:rsidTr="00814D87">
        <w:trPr>
          <w:trHeight w:val="20"/>
          <w:tblHeader/>
          <w:jc w:val="center"/>
        </w:trPr>
        <w:tc>
          <w:tcPr>
            <w:tcW w:w="1471" w:type="dxa"/>
            <w:vMerge/>
            <w:tcBorders>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p>
        </w:tc>
        <w:tc>
          <w:tcPr>
            <w:tcW w:w="643" w:type="dxa"/>
            <w:tcBorders>
              <w:top w:val="nil"/>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ind w:leftChars="-13" w:left="1" w:hangingChars="20" w:hanging="45"/>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717" w:type="dxa"/>
            <w:tcBorders>
              <w:top w:val="nil"/>
              <w:left w:val="nil"/>
              <w:bottom w:val="single" w:sz="4" w:space="0" w:color="auto"/>
              <w:right w:val="single" w:sz="4" w:space="0" w:color="auto"/>
            </w:tcBorders>
            <w:shd w:val="clear" w:color="auto" w:fill="D9E1F2"/>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總裝置電容量</w:t>
            </w:r>
          </w:p>
        </w:tc>
        <w:tc>
          <w:tcPr>
            <w:tcW w:w="600" w:type="dxa"/>
            <w:tcBorders>
              <w:top w:val="nil"/>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840" w:type="dxa"/>
            <w:tcBorders>
              <w:top w:val="nil"/>
              <w:left w:val="nil"/>
              <w:bottom w:val="single" w:sz="4" w:space="0" w:color="auto"/>
              <w:right w:val="single" w:sz="4" w:space="0" w:color="auto"/>
            </w:tcBorders>
            <w:shd w:val="clear" w:color="auto" w:fill="D9E1F2"/>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w:t>
            </w:r>
            <w:r w:rsidRPr="002433A9">
              <w:rPr>
                <w:rFonts w:ascii="Times New Roman"/>
                <w:b/>
                <w:bCs/>
                <w:color w:val="0D0D0D"/>
                <w:spacing w:val="-8"/>
                <w:kern w:val="0"/>
                <w:sz w:val="22"/>
                <w:szCs w:val="22"/>
              </w:rPr>
              <w:br/>
            </w:r>
            <w:r w:rsidRPr="002433A9">
              <w:rPr>
                <w:rFonts w:ascii="Times New Roman"/>
                <w:b/>
                <w:bCs/>
                <w:color w:val="0D0D0D"/>
                <w:spacing w:val="-8"/>
                <w:kern w:val="0"/>
                <w:sz w:val="22"/>
                <w:szCs w:val="22"/>
              </w:rPr>
              <w:t>電容量</w:t>
            </w:r>
          </w:p>
        </w:tc>
        <w:tc>
          <w:tcPr>
            <w:tcW w:w="639" w:type="dxa"/>
            <w:tcBorders>
              <w:top w:val="nil"/>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797" w:type="dxa"/>
            <w:tcBorders>
              <w:top w:val="nil"/>
              <w:left w:val="nil"/>
              <w:bottom w:val="single" w:sz="4" w:space="0" w:color="auto"/>
              <w:right w:val="single" w:sz="4" w:space="0" w:color="auto"/>
            </w:tcBorders>
            <w:shd w:val="clear" w:color="auto" w:fill="D9E1F2"/>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w:t>
            </w:r>
            <w:r w:rsidRPr="002433A9">
              <w:rPr>
                <w:rFonts w:ascii="Times New Roman"/>
                <w:b/>
                <w:bCs/>
                <w:color w:val="0D0D0D"/>
                <w:spacing w:val="-8"/>
                <w:kern w:val="0"/>
                <w:sz w:val="22"/>
                <w:szCs w:val="22"/>
              </w:rPr>
              <w:br/>
            </w:r>
            <w:r w:rsidRPr="002433A9">
              <w:rPr>
                <w:rFonts w:ascii="Times New Roman"/>
                <w:b/>
                <w:bCs/>
                <w:color w:val="0D0D0D"/>
                <w:spacing w:val="-8"/>
                <w:kern w:val="0"/>
                <w:sz w:val="22"/>
                <w:szCs w:val="22"/>
              </w:rPr>
              <w:t>電容量</w:t>
            </w:r>
          </w:p>
        </w:tc>
        <w:tc>
          <w:tcPr>
            <w:tcW w:w="690" w:type="dxa"/>
            <w:tcBorders>
              <w:top w:val="nil"/>
              <w:left w:val="nil"/>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848" w:type="dxa"/>
            <w:tcBorders>
              <w:top w:val="nil"/>
              <w:left w:val="nil"/>
              <w:bottom w:val="single" w:sz="4" w:space="0" w:color="auto"/>
              <w:right w:val="single" w:sz="4" w:space="0" w:color="auto"/>
            </w:tcBorders>
            <w:shd w:val="clear" w:color="auto" w:fill="D9E1F2"/>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w:t>
            </w:r>
            <w:r w:rsidRPr="002433A9">
              <w:rPr>
                <w:rFonts w:ascii="Times New Roman"/>
                <w:b/>
                <w:bCs/>
                <w:color w:val="0D0D0D"/>
                <w:spacing w:val="-8"/>
                <w:kern w:val="0"/>
                <w:sz w:val="22"/>
                <w:szCs w:val="22"/>
              </w:rPr>
              <w:br/>
            </w:r>
            <w:r w:rsidRPr="002433A9">
              <w:rPr>
                <w:rFonts w:ascii="Times New Roman"/>
                <w:b/>
                <w:bCs/>
                <w:color w:val="0D0D0D"/>
                <w:spacing w:val="-8"/>
                <w:kern w:val="0"/>
                <w:sz w:val="22"/>
                <w:szCs w:val="22"/>
              </w:rPr>
              <w:t>電容量</w:t>
            </w:r>
          </w:p>
        </w:tc>
        <w:tc>
          <w:tcPr>
            <w:tcW w:w="802" w:type="dxa"/>
            <w:tcBorders>
              <w:top w:val="nil"/>
              <w:left w:val="nil"/>
              <w:bottom w:val="single" w:sz="4" w:space="0" w:color="auto"/>
              <w:right w:val="single" w:sz="4" w:space="0" w:color="auto"/>
            </w:tcBorders>
            <w:shd w:val="clear" w:color="auto" w:fill="D9E1F2"/>
            <w:vAlign w:val="center"/>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728" w:type="dxa"/>
            <w:tcBorders>
              <w:top w:val="single" w:sz="4" w:space="0" w:color="auto"/>
              <w:left w:val="single" w:sz="4" w:space="0" w:color="auto"/>
              <w:bottom w:val="single" w:sz="4" w:space="0" w:color="auto"/>
              <w:right w:val="single" w:sz="4" w:space="0" w:color="auto"/>
            </w:tcBorders>
            <w:shd w:val="clear" w:color="auto" w:fill="D9E1F2"/>
            <w:vAlign w:val="center"/>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總裝置電容量</w:t>
            </w:r>
          </w:p>
        </w:tc>
        <w:tc>
          <w:tcPr>
            <w:tcW w:w="792"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案件數</w:t>
            </w:r>
          </w:p>
        </w:tc>
        <w:tc>
          <w:tcPr>
            <w:tcW w:w="837" w:type="dxa"/>
            <w:tcBorders>
              <w:top w:val="single" w:sz="4" w:space="0" w:color="auto"/>
              <w:left w:val="single" w:sz="4" w:space="0" w:color="auto"/>
              <w:bottom w:val="single" w:sz="4" w:space="0" w:color="auto"/>
              <w:right w:val="single" w:sz="4" w:space="0" w:color="auto"/>
            </w:tcBorders>
            <w:shd w:val="clear" w:color="auto" w:fill="D9E1F2"/>
            <w:vAlign w:val="center"/>
            <w:hideMark/>
          </w:tcPr>
          <w:p w:rsidR="002433A9" w:rsidRPr="002433A9" w:rsidRDefault="002433A9" w:rsidP="002433A9">
            <w:pPr>
              <w:widowControl/>
              <w:overflowPunct/>
              <w:autoSpaceDE/>
              <w:autoSpaceDN/>
              <w:jc w:val="center"/>
              <w:rPr>
                <w:rFonts w:ascii="Times New Roman"/>
                <w:b/>
                <w:bCs/>
                <w:color w:val="0D0D0D"/>
                <w:spacing w:val="-8"/>
                <w:kern w:val="0"/>
                <w:sz w:val="22"/>
                <w:szCs w:val="22"/>
              </w:rPr>
            </w:pPr>
            <w:r w:rsidRPr="002433A9">
              <w:rPr>
                <w:rFonts w:ascii="Times New Roman"/>
                <w:b/>
                <w:bCs/>
                <w:color w:val="0D0D0D"/>
                <w:spacing w:val="-8"/>
                <w:kern w:val="0"/>
                <w:sz w:val="22"/>
                <w:szCs w:val="22"/>
              </w:rPr>
              <w:t>總裝置</w:t>
            </w:r>
            <w:r w:rsidRPr="002433A9">
              <w:rPr>
                <w:rFonts w:ascii="Times New Roman"/>
                <w:b/>
                <w:bCs/>
                <w:color w:val="0D0D0D"/>
                <w:spacing w:val="-8"/>
                <w:kern w:val="0"/>
                <w:sz w:val="22"/>
                <w:szCs w:val="22"/>
              </w:rPr>
              <w:br/>
            </w:r>
            <w:r w:rsidRPr="002433A9">
              <w:rPr>
                <w:rFonts w:ascii="Times New Roman"/>
                <w:b/>
                <w:bCs/>
                <w:color w:val="0D0D0D"/>
                <w:spacing w:val="-8"/>
                <w:kern w:val="0"/>
                <w:sz w:val="22"/>
                <w:szCs w:val="22"/>
              </w:rPr>
              <w:t>電容量</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雲林縣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142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26,821</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246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56,365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330</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75,750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203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42,123</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55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14,383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976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215,443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2,432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55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13,554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34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3402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13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710</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405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119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20,502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7,678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16,127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33,897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1627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225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59,329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94</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16,711</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26,684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38451</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39,787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54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13,979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632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135,612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proofErr w:type="gramStart"/>
            <w:r w:rsidRPr="002433A9">
              <w:rPr>
                <w:rFonts w:ascii="Times New Roman" w:hint="eastAsia"/>
                <w:b/>
                <w:bCs/>
                <w:color w:val="0D0D0D"/>
                <w:spacing w:val="-8"/>
                <w:kern w:val="0"/>
                <w:sz w:val="20"/>
              </w:rPr>
              <w:t>臺</w:t>
            </w:r>
            <w:proofErr w:type="gramEnd"/>
            <w:r w:rsidRPr="002433A9">
              <w:rPr>
                <w:rFonts w:ascii="Times New Roman" w:hint="eastAsia"/>
                <w:b/>
                <w:bCs/>
                <w:color w:val="0D0D0D"/>
                <w:spacing w:val="-8"/>
                <w:kern w:val="0"/>
                <w:sz w:val="20"/>
              </w:rPr>
              <w:t>南</w:t>
            </w:r>
            <w:r w:rsidRPr="002433A9">
              <w:rPr>
                <w:rFonts w:ascii="Times New Roman"/>
                <w:b/>
                <w:bCs/>
                <w:color w:val="0D0D0D"/>
                <w:spacing w:val="-8"/>
                <w:kern w:val="0"/>
                <w:sz w:val="20"/>
              </w:rPr>
              <w:t>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12,148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83</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17,761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423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34,633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127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27,494</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75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17,230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766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109,266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3,763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3,794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216</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12,402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3,643</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215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278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23,818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1,793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6,629</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7,778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290</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221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171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16,712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6,592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7,337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14,453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23,561</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71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16,794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317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68,737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彰化縣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101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22,790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60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11,911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145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27,034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172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29,661</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65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13,761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543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105,156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1,923</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1,516</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3,123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180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6,868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lastRenderedPageBreak/>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14</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739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1,215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2,394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1,418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172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56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5,937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20,127</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39</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9,180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21,517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159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28,118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13,409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443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92,352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嘉義縣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7,579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62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9,751</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94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15,722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117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20,267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42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8,624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367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61,943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2,227</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995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366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50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27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4,422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505</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1,303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854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1,134</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258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38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4,056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36</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4,846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7,453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14,084</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18,767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38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8,315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302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53,465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屏東縣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43</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9,664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66</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12,137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80</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14,958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16,678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38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9,956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308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63,391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822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5,105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3,888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631</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20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56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10,466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4,198</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24</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2,583</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7,658</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5,216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661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118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20,316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4,644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4,448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3,412</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10,830</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35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9,275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134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32,609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高雄市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1,989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15</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1,307</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69</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4,895</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2,761</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7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1,214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127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12,166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216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1,122</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2,550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716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72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74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4,676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1,380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7</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59</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25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1,947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392</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1,986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1,142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28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5,543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南投縣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204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1,231</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3,101</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1,038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6,153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619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708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29</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423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2,176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1,038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3,666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579</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85</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189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926</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1,779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嘉義市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left"/>
              <w:rPr>
                <w:rFonts w:ascii="Times New Roman"/>
                <w:b/>
                <w:bCs/>
                <w:color w:val="0D0D0D"/>
                <w:spacing w:val="-8"/>
                <w:kern w:val="0"/>
                <w:sz w:val="22"/>
                <w:szCs w:val="22"/>
              </w:rPr>
            </w:pP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jc w:val="right"/>
              <w:rPr>
                <w:rFonts w:ascii="Times New Roman" w:eastAsia="新細明體"/>
                <w:color w:val="0D0D0D"/>
                <w:spacing w:val="-8"/>
                <w:sz w:val="22"/>
                <w:szCs w:val="22"/>
              </w:rPr>
            </w:pPr>
            <w:r w:rsidRPr="002433A9">
              <w:rPr>
                <w:rFonts w:ascii="Times New Roman" w:eastAsia="新細明體"/>
                <w:color w:val="0D0D0D"/>
                <w:spacing w:val="-8"/>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jc w:val="right"/>
              <w:rPr>
                <w:rFonts w:ascii="Times New Roman" w:eastAsia="新細明體"/>
                <w:color w:val="0D0D0D"/>
                <w:spacing w:val="-8"/>
                <w:sz w:val="22"/>
                <w:szCs w:val="22"/>
              </w:rPr>
            </w:pPr>
            <w:r w:rsidRPr="002433A9">
              <w:rPr>
                <w:rFonts w:ascii="Times New Roman" w:eastAsia="新細明體"/>
                <w:color w:val="0D0D0D"/>
                <w:spacing w:val="-8"/>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jc w:val="right"/>
              <w:rPr>
                <w:rFonts w:ascii="Times New Roman" w:eastAsia="新細明體"/>
                <w:color w:val="0D0D0D"/>
                <w:spacing w:val="-8"/>
                <w:sz w:val="22"/>
                <w:szCs w:val="22"/>
              </w:rPr>
            </w:pPr>
            <w:r w:rsidRPr="002433A9">
              <w:rPr>
                <w:rFonts w:ascii="Times New Roman" w:eastAsia="新細明體"/>
                <w:color w:val="0D0D0D"/>
                <w:spacing w:val="-8"/>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jc w:val="right"/>
              <w:rPr>
                <w:rFonts w:ascii="Times New Roman" w:eastAsia="新細明體"/>
                <w:color w:val="0D0D0D"/>
                <w:spacing w:val="-8"/>
                <w:sz w:val="22"/>
                <w:szCs w:val="22"/>
              </w:rPr>
            </w:pPr>
            <w:r w:rsidRPr="002433A9">
              <w:rPr>
                <w:rFonts w:ascii="Times New Roman" w:eastAsia="新細明體"/>
                <w:color w:val="0D0D0D"/>
                <w:spacing w:val="-8"/>
                <w:sz w:val="22"/>
                <w:szCs w:val="22"/>
              </w:rPr>
              <w:t xml:space="preserve">      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新竹縣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101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24</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24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30</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30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47</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47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proofErr w:type="gramStart"/>
            <w:r w:rsidRPr="002433A9">
              <w:rPr>
                <w:rFonts w:ascii="Times New Roman" w:hint="eastAsia"/>
                <w:b/>
                <w:bCs/>
                <w:color w:val="0D0D0D"/>
                <w:spacing w:val="-8"/>
                <w:kern w:val="0"/>
                <w:sz w:val="20"/>
              </w:rPr>
              <w:t>臺</w:t>
            </w:r>
            <w:proofErr w:type="gramEnd"/>
            <w:r w:rsidRPr="002433A9">
              <w:rPr>
                <w:rFonts w:ascii="Times New Roman" w:hint="eastAsia"/>
                <w:b/>
                <w:bCs/>
                <w:color w:val="0D0D0D"/>
                <w:spacing w:val="-8"/>
                <w:kern w:val="0"/>
                <w:sz w:val="20"/>
              </w:rPr>
              <w:t>中</w:t>
            </w:r>
            <w:r w:rsidRPr="002433A9">
              <w:rPr>
                <w:rFonts w:ascii="Times New Roman"/>
                <w:b/>
                <w:bCs/>
                <w:color w:val="0D0D0D"/>
                <w:spacing w:val="-8"/>
                <w:kern w:val="0"/>
                <w:sz w:val="20"/>
              </w:rPr>
              <w:t>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549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410</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9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1,016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92</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121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58</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249</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326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270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298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568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2"/>
                <w:szCs w:val="22"/>
              </w:rPr>
            </w:pPr>
            <w:r w:rsidRPr="002433A9">
              <w:rPr>
                <w:rFonts w:ascii="Times New Roman"/>
                <w:b/>
                <w:bCs/>
                <w:color w:val="0D0D0D"/>
                <w:spacing w:val="-8"/>
                <w:kern w:val="0"/>
                <w:sz w:val="20"/>
              </w:rPr>
              <w:t>桃園市</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130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86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5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236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widowControl/>
              <w:overflowPunct/>
              <w:autoSpaceDE/>
              <w:autoSpaceDN/>
              <w:ind w:rightChars="-13" w:right="-44" w:firstLineChars="100" w:firstLine="204"/>
              <w:jc w:val="left"/>
              <w:rPr>
                <w:rFonts w:ascii="Times New Roman"/>
                <w:b/>
                <w:bCs/>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widowControl/>
              <w:overflowPunct/>
              <w:autoSpaceDE/>
              <w:autoSpaceDN/>
              <w:jc w:val="right"/>
              <w:rPr>
                <w:rFonts w:ascii="Times New Roman"/>
                <w:b/>
                <w:bCs/>
                <w:color w:val="0D0D0D"/>
                <w:spacing w:val="-8"/>
                <w:kern w:val="0"/>
                <w:sz w:val="22"/>
                <w:szCs w:val="22"/>
              </w:rPr>
            </w:pPr>
          </w:p>
        </w:tc>
        <w:tc>
          <w:tcPr>
            <w:tcW w:w="717"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600"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840"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639"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797"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690"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86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86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130</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150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苗栗縣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55</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55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50</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50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金門縣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936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936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936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936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花蓮縣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493</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520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Chars="-13" w:right="-44" w:firstLineChars="100" w:firstLine="204"/>
              <w:jc w:val="left"/>
              <w:rPr>
                <w:rFonts w:ascii="Times New Roman"/>
                <w:color w:val="0D0D0D"/>
                <w:spacing w:val="-8"/>
                <w:kern w:val="0"/>
                <w:sz w:val="20"/>
              </w:rPr>
            </w:pPr>
            <w:r w:rsidRPr="002433A9">
              <w:rPr>
                <w:rFonts w:ascii="Times New Roman"/>
                <w:color w:val="0D0D0D"/>
                <w:spacing w:val="-8"/>
                <w:kern w:val="0"/>
                <w:sz w:val="20"/>
              </w:rPr>
              <w:t>其他農業設施</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26</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26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493</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493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lastRenderedPageBreak/>
              <w:t>宜蘭縣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9</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2,018</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133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10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2,150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49</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49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8</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1,969</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133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9</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2,102</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proofErr w:type="gramStart"/>
            <w:r w:rsidRPr="002433A9">
              <w:rPr>
                <w:rFonts w:ascii="Times New Roman" w:hint="eastAsia"/>
                <w:b/>
                <w:bCs/>
                <w:color w:val="0D0D0D"/>
                <w:spacing w:val="-8"/>
                <w:kern w:val="0"/>
                <w:sz w:val="20"/>
              </w:rPr>
              <w:t>臺</w:t>
            </w:r>
            <w:proofErr w:type="gramEnd"/>
            <w:r w:rsidRPr="002433A9">
              <w:rPr>
                <w:rFonts w:ascii="Times New Roman" w:hint="eastAsia"/>
                <w:b/>
                <w:bCs/>
                <w:color w:val="0D0D0D"/>
                <w:spacing w:val="-8"/>
                <w:kern w:val="0"/>
                <w:sz w:val="20"/>
              </w:rPr>
              <w:t>東</w:t>
            </w:r>
            <w:r w:rsidRPr="002433A9">
              <w:rPr>
                <w:rFonts w:ascii="Times New Roman"/>
                <w:b/>
                <w:bCs/>
                <w:color w:val="0D0D0D"/>
                <w:spacing w:val="-8"/>
                <w:kern w:val="0"/>
                <w:sz w:val="20"/>
              </w:rPr>
              <w:t>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364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364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364</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364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澎湖縣</w:t>
            </w:r>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3</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663</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2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92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5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b/>
                <w:bCs/>
                <w:color w:val="0D0D0D"/>
                <w:spacing w:val="-8"/>
                <w:kern w:val="0"/>
                <w:sz w:val="22"/>
                <w:szCs w:val="22"/>
              </w:rPr>
            </w:pPr>
            <w:r w:rsidRPr="002433A9">
              <w:rPr>
                <w:rFonts w:ascii="Times New Roman"/>
                <w:b/>
                <w:bCs/>
                <w:color w:val="0D0D0D"/>
                <w:spacing w:val="-8"/>
                <w:kern w:val="0"/>
                <w:sz w:val="22"/>
                <w:szCs w:val="22"/>
              </w:rPr>
              <w:t xml:space="preserve">   755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溫網室</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487</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16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502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ind w:firstLineChars="100" w:firstLine="204"/>
              <w:jc w:val="left"/>
              <w:rPr>
                <w:rFonts w:ascii="Times New Roman"/>
                <w:color w:val="0D0D0D"/>
                <w:spacing w:val="-8"/>
                <w:kern w:val="0"/>
                <w:sz w:val="20"/>
              </w:rPr>
            </w:pPr>
            <w:proofErr w:type="gramStart"/>
            <w:r w:rsidRPr="002433A9">
              <w:rPr>
                <w:rFonts w:ascii="Times New Roman"/>
                <w:color w:val="0D0D0D"/>
                <w:spacing w:val="-8"/>
                <w:kern w:val="0"/>
                <w:sz w:val="20"/>
              </w:rPr>
              <w:t>禽畜舍</w:t>
            </w:r>
            <w:proofErr w:type="gramEnd"/>
          </w:p>
        </w:tc>
        <w:tc>
          <w:tcPr>
            <w:tcW w:w="643"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71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0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widowControl/>
              <w:overflowPunct/>
              <w:autoSpaceDE/>
              <w:autoSpaceDN/>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639"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2</w:t>
            </w: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176</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1 </w:t>
            </w:r>
          </w:p>
        </w:tc>
        <w:tc>
          <w:tcPr>
            <w:tcW w:w="728" w:type="dxa"/>
            <w:tcBorders>
              <w:top w:val="single" w:sz="4" w:space="0" w:color="auto"/>
              <w:left w:val="single" w:sz="4" w:space="0" w:color="auto"/>
              <w:bottom w:val="single" w:sz="4" w:space="0" w:color="auto"/>
              <w:right w:val="single" w:sz="4" w:space="0" w:color="auto"/>
            </w:tcBorders>
            <w:vAlign w:val="center"/>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76 </w:t>
            </w:r>
          </w:p>
        </w:tc>
        <w:tc>
          <w:tcPr>
            <w:tcW w:w="792"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3 </w:t>
            </w:r>
          </w:p>
        </w:tc>
        <w:tc>
          <w:tcPr>
            <w:tcW w:w="837" w:type="dxa"/>
            <w:tcBorders>
              <w:top w:val="single" w:sz="4" w:space="0" w:color="auto"/>
              <w:left w:val="single" w:sz="4" w:space="0" w:color="auto"/>
              <w:bottom w:val="single" w:sz="4" w:space="0" w:color="auto"/>
              <w:right w:val="single" w:sz="4" w:space="0" w:color="auto"/>
            </w:tcBorders>
            <w:noWrap/>
          </w:tcPr>
          <w:p w:rsidR="002433A9" w:rsidRPr="002433A9" w:rsidRDefault="002433A9" w:rsidP="002433A9">
            <w:pPr>
              <w:overflowPunct/>
              <w:autoSpaceDE/>
              <w:autoSpaceDN/>
              <w:ind w:right="32"/>
              <w:jc w:val="right"/>
              <w:rPr>
                <w:rFonts w:ascii="Times New Roman"/>
                <w:color w:val="0D0D0D"/>
                <w:spacing w:val="-8"/>
                <w:kern w:val="0"/>
                <w:sz w:val="22"/>
                <w:szCs w:val="22"/>
              </w:rPr>
            </w:pPr>
            <w:r w:rsidRPr="002433A9">
              <w:rPr>
                <w:rFonts w:ascii="Times New Roman"/>
                <w:color w:val="0D0D0D"/>
                <w:spacing w:val="-8"/>
                <w:kern w:val="0"/>
                <w:sz w:val="22"/>
                <w:szCs w:val="22"/>
              </w:rPr>
              <w:t xml:space="preserve">   253 </w:t>
            </w:r>
          </w:p>
        </w:tc>
      </w:tr>
      <w:tr w:rsidR="002433A9" w:rsidRPr="002433A9" w:rsidTr="00814D87">
        <w:trPr>
          <w:trHeight w:val="57"/>
          <w:jc w:val="center"/>
        </w:trPr>
        <w:tc>
          <w:tcPr>
            <w:tcW w:w="147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left"/>
              <w:rPr>
                <w:rFonts w:ascii="Times New Roman"/>
                <w:b/>
                <w:bCs/>
                <w:color w:val="0D0D0D"/>
                <w:spacing w:val="-8"/>
                <w:kern w:val="0"/>
                <w:sz w:val="20"/>
              </w:rPr>
            </w:pPr>
            <w:r w:rsidRPr="002433A9">
              <w:rPr>
                <w:rFonts w:ascii="Times New Roman"/>
                <w:b/>
                <w:bCs/>
                <w:color w:val="0D0D0D"/>
                <w:spacing w:val="-8"/>
                <w:kern w:val="0"/>
                <w:sz w:val="20"/>
              </w:rPr>
              <w:t>總計</w:t>
            </w:r>
          </w:p>
        </w:tc>
        <w:tc>
          <w:tcPr>
            <w:tcW w:w="643"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413</w:t>
            </w:r>
          </w:p>
        </w:tc>
        <w:tc>
          <w:tcPr>
            <w:tcW w:w="717"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81,650</w:t>
            </w:r>
          </w:p>
        </w:tc>
        <w:tc>
          <w:tcPr>
            <w:tcW w:w="60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540</w:t>
            </w:r>
          </w:p>
        </w:tc>
        <w:tc>
          <w:tcPr>
            <w:tcW w:w="84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109,987</w:t>
            </w:r>
          </w:p>
        </w:tc>
        <w:tc>
          <w:tcPr>
            <w:tcW w:w="6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1,161</w:t>
            </w:r>
          </w:p>
        </w:tc>
        <w:tc>
          <w:tcPr>
            <w:tcW w:w="797"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176,446</w:t>
            </w:r>
          </w:p>
        </w:tc>
        <w:tc>
          <w:tcPr>
            <w:tcW w:w="690"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748</w:t>
            </w:r>
          </w:p>
        </w:tc>
        <w:tc>
          <w:tcPr>
            <w:tcW w:w="848"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rsidR="002433A9" w:rsidRPr="002433A9" w:rsidRDefault="002433A9" w:rsidP="002433A9">
            <w:pPr>
              <w:widowControl/>
              <w:overflowPunct/>
              <w:autoSpaceDE/>
              <w:autoSpaceDN/>
              <w:jc w:val="right"/>
              <w:rPr>
                <w:rFonts w:ascii="Times New Roman"/>
                <w:b/>
                <w:bCs/>
                <w:color w:val="0D0D0D"/>
                <w:spacing w:val="-8"/>
                <w:kern w:val="0"/>
                <w:sz w:val="22"/>
                <w:szCs w:val="22"/>
              </w:rPr>
            </w:pPr>
            <w:r w:rsidRPr="002433A9">
              <w:rPr>
                <w:rFonts w:ascii="Times New Roman"/>
                <w:b/>
                <w:bCs/>
                <w:color w:val="0D0D0D"/>
                <w:spacing w:val="-8"/>
                <w:kern w:val="0"/>
                <w:sz w:val="22"/>
                <w:szCs w:val="22"/>
              </w:rPr>
              <w:t>145,060</w:t>
            </w:r>
          </w:p>
        </w:tc>
        <w:tc>
          <w:tcPr>
            <w:tcW w:w="802" w:type="dxa"/>
            <w:tcBorders>
              <w:top w:val="single" w:sz="4" w:space="0" w:color="auto"/>
              <w:left w:val="single" w:sz="4" w:space="0" w:color="auto"/>
              <w:bottom w:val="single" w:sz="4" w:space="0" w:color="auto"/>
              <w:right w:val="single" w:sz="4" w:space="0" w:color="auto"/>
            </w:tcBorders>
            <w:shd w:val="clear" w:color="auto" w:fill="D9E1F2"/>
            <w:vAlign w:val="center"/>
          </w:tcPr>
          <w:p w:rsidR="002433A9" w:rsidRPr="002433A9" w:rsidRDefault="002433A9" w:rsidP="002433A9">
            <w:pPr>
              <w:overflowPunct/>
              <w:autoSpaceDE/>
              <w:autoSpaceDN/>
              <w:jc w:val="right"/>
              <w:rPr>
                <w:rFonts w:ascii="Times New Roman" w:eastAsia="新細明體"/>
                <w:b/>
                <w:bCs/>
                <w:color w:val="0D0D0D"/>
                <w:spacing w:val="-8"/>
                <w:sz w:val="22"/>
                <w:szCs w:val="22"/>
              </w:rPr>
            </w:pPr>
            <w:r w:rsidRPr="002433A9">
              <w:rPr>
                <w:rFonts w:ascii="Times New Roman" w:eastAsia="新細明體"/>
                <w:b/>
                <w:bCs/>
                <w:color w:val="0D0D0D"/>
                <w:spacing w:val="-8"/>
                <w:sz w:val="22"/>
                <w:szCs w:val="22"/>
              </w:rPr>
              <w:t xml:space="preserve">   289 </w:t>
            </w:r>
          </w:p>
        </w:tc>
        <w:tc>
          <w:tcPr>
            <w:tcW w:w="728" w:type="dxa"/>
            <w:tcBorders>
              <w:top w:val="single" w:sz="4" w:space="0" w:color="auto"/>
              <w:left w:val="single" w:sz="4" w:space="0" w:color="auto"/>
              <w:bottom w:val="single" w:sz="4" w:space="0" w:color="auto"/>
              <w:right w:val="single" w:sz="4" w:space="0" w:color="auto"/>
            </w:tcBorders>
            <w:shd w:val="clear" w:color="auto" w:fill="D9E1F2"/>
            <w:vAlign w:val="center"/>
          </w:tcPr>
          <w:p w:rsidR="002433A9" w:rsidRPr="002433A9" w:rsidRDefault="002433A9" w:rsidP="002433A9">
            <w:pPr>
              <w:overflowPunct/>
              <w:autoSpaceDE/>
              <w:autoSpaceDN/>
              <w:jc w:val="right"/>
              <w:rPr>
                <w:rFonts w:ascii="Times New Roman" w:eastAsia="新細明體"/>
                <w:b/>
                <w:bCs/>
                <w:color w:val="0D0D0D"/>
                <w:spacing w:val="-8"/>
                <w:sz w:val="22"/>
                <w:szCs w:val="22"/>
              </w:rPr>
            </w:pPr>
            <w:r w:rsidRPr="002433A9">
              <w:rPr>
                <w:rFonts w:ascii="Times New Roman" w:eastAsia="新細明體"/>
                <w:b/>
                <w:bCs/>
                <w:color w:val="0D0D0D"/>
                <w:spacing w:val="-8"/>
                <w:sz w:val="22"/>
                <w:szCs w:val="22"/>
              </w:rPr>
              <w:t xml:space="preserve">66,518 </w:t>
            </w:r>
          </w:p>
        </w:tc>
        <w:tc>
          <w:tcPr>
            <w:tcW w:w="792" w:type="dxa"/>
            <w:tcBorders>
              <w:top w:val="single" w:sz="4" w:space="0" w:color="auto"/>
              <w:left w:val="single" w:sz="4" w:space="0" w:color="auto"/>
              <w:bottom w:val="single" w:sz="4" w:space="0" w:color="auto"/>
              <w:right w:val="single" w:sz="4" w:space="0" w:color="auto"/>
            </w:tcBorders>
            <w:shd w:val="clear" w:color="auto" w:fill="D9E1F2"/>
            <w:noWrap/>
          </w:tcPr>
          <w:p w:rsidR="002433A9" w:rsidRPr="002433A9" w:rsidRDefault="002433A9" w:rsidP="002433A9">
            <w:pPr>
              <w:overflowPunct/>
              <w:autoSpaceDE/>
              <w:autoSpaceDN/>
              <w:jc w:val="right"/>
              <w:rPr>
                <w:rFonts w:ascii="Times New Roman" w:eastAsia="新細明體"/>
                <w:b/>
                <w:bCs/>
                <w:color w:val="0D0D0D"/>
                <w:spacing w:val="-8"/>
                <w:sz w:val="22"/>
                <w:szCs w:val="22"/>
              </w:rPr>
            </w:pPr>
            <w:r w:rsidRPr="002433A9">
              <w:rPr>
                <w:rFonts w:ascii="Times New Roman" w:eastAsia="新細明體"/>
                <w:b/>
                <w:bCs/>
                <w:color w:val="0D0D0D"/>
                <w:spacing w:val="-8"/>
                <w:sz w:val="22"/>
                <w:szCs w:val="22"/>
              </w:rPr>
              <w:t xml:space="preserve">3,151 </w:t>
            </w:r>
          </w:p>
        </w:tc>
        <w:tc>
          <w:tcPr>
            <w:tcW w:w="837" w:type="dxa"/>
            <w:tcBorders>
              <w:top w:val="single" w:sz="4" w:space="0" w:color="auto"/>
              <w:left w:val="single" w:sz="4" w:space="0" w:color="auto"/>
              <w:bottom w:val="single" w:sz="4" w:space="0" w:color="auto"/>
              <w:right w:val="single" w:sz="4" w:space="0" w:color="auto"/>
            </w:tcBorders>
            <w:shd w:val="clear" w:color="auto" w:fill="D9E1F2"/>
            <w:noWrap/>
          </w:tcPr>
          <w:p w:rsidR="002433A9" w:rsidRPr="002433A9" w:rsidRDefault="002433A9" w:rsidP="002433A9">
            <w:pPr>
              <w:overflowPunct/>
              <w:autoSpaceDE/>
              <w:autoSpaceDN/>
              <w:jc w:val="right"/>
              <w:rPr>
                <w:rFonts w:ascii="Times New Roman" w:eastAsia="新細明體"/>
                <w:b/>
                <w:bCs/>
                <w:color w:val="0D0D0D"/>
                <w:spacing w:val="-8"/>
                <w:sz w:val="22"/>
                <w:szCs w:val="22"/>
              </w:rPr>
            </w:pPr>
            <w:r w:rsidRPr="002433A9">
              <w:rPr>
                <w:rFonts w:ascii="Times New Roman" w:eastAsia="新細明體"/>
                <w:b/>
                <w:bCs/>
                <w:color w:val="0D0D0D"/>
                <w:spacing w:val="-8"/>
                <w:sz w:val="22"/>
                <w:szCs w:val="22"/>
              </w:rPr>
              <w:t xml:space="preserve">579,661 </w:t>
            </w:r>
          </w:p>
        </w:tc>
      </w:tr>
    </w:tbl>
    <w:p w:rsidR="002433A9" w:rsidRPr="002433A9" w:rsidRDefault="002433A9" w:rsidP="002433A9">
      <w:pPr>
        <w:kinsoku w:val="0"/>
        <w:spacing w:afterLines="50" w:after="228" w:line="320" w:lineRule="exact"/>
        <w:ind w:leftChars="-223" w:left="-5" w:hangingChars="290" w:hanging="754"/>
        <w:outlineLvl w:val="2"/>
        <w:rPr>
          <w:rFonts w:ascii="Times New Roman"/>
          <w:bCs/>
          <w:kern w:val="32"/>
          <w:szCs w:val="36"/>
        </w:rPr>
      </w:pPr>
      <w:r w:rsidRPr="002433A9">
        <w:rPr>
          <w:rFonts w:ascii="Times New Roman"/>
          <w:bCs/>
          <w:kern w:val="32"/>
          <w:sz w:val="24"/>
          <w:szCs w:val="24"/>
        </w:rPr>
        <w:t>資料來源：農委會</w:t>
      </w:r>
    </w:p>
    <w:p w:rsidR="00C7084D" w:rsidRPr="00BD7D5D" w:rsidRDefault="002433A9" w:rsidP="002433A9">
      <w:pPr>
        <w:pStyle w:val="3"/>
      </w:pPr>
      <w:r w:rsidRPr="002433A9">
        <w:rPr>
          <w:rFonts w:hAnsi="Times New Roman"/>
          <w:bCs w:val="0"/>
          <w:kern w:val="2"/>
          <w:szCs w:val="20"/>
        </w:rPr>
        <w:t>綜上，農委會於102年10月9日修正發布</w:t>
      </w:r>
      <w:r w:rsidRPr="002433A9">
        <w:rPr>
          <w:rFonts w:hAnsi="Times New Roman" w:hint="eastAsia"/>
          <w:bCs w:val="0"/>
          <w:kern w:val="2"/>
          <w:szCs w:val="20"/>
        </w:rPr>
        <w:t>之</w:t>
      </w:r>
      <w:r w:rsidRPr="002433A9">
        <w:rPr>
          <w:rFonts w:hAnsi="Times New Roman"/>
          <w:bCs w:val="0"/>
          <w:kern w:val="2"/>
          <w:szCs w:val="20"/>
        </w:rPr>
        <w:t>容許辦法，</w:t>
      </w:r>
      <w:r w:rsidRPr="002433A9">
        <w:rPr>
          <w:rFonts w:hAnsi="Times New Roman" w:hint="eastAsia"/>
          <w:bCs w:val="0"/>
          <w:kern w:val="2"/>
          <w:szCs w:val="20"/>
        </w:rPr>
        <w:t>針對</w:t>
      </w:r>
      <w:r w:rsidRPr="002433A9">
        <w:rPr>
          <w:rFonts w:hAnsi="Times New Roman"/>
          <w:bCs w:val="0"/>
          <w:kern w:val="2"/>
          <w:szCs w:val="20"/>
        </w:rPr>
        <w:t>農業設施屋頂附屬</w:t>
      </w:r>
      <w:proofErr w:type="gramStart"/>
      <w:r w:rsidRPr="002433A9">
        <w:rPr>
          <w:rFonts w:hAnsi="Times New Roman"/>
          <w:bCs w:val="0"/>
          <w:kern w:val="2"/>
          <w:szCs w:val="20"/>
        </w:rPr>
        <w:t>設置綠能設施</w:t>
      </w:r>
      <w:proofErr w:type="gramEnd"/>
      <w:r w:rsidRPr="002433A9">
        <w:rPr>
          <w:rFonts w:hAnsi="Times New Roman"/>
          <w:bCs w:val="0"/>
          <w:kern w:val="2"/>
          <w:szCs w:val="20"/>
        </w:rPr>
        <w:t>，</w:t>
      </w:r>
      <w:r w:rsidRPr="002433A9">
        <w:rPr>
          <w:rFonts w:hAnsi="Times New Roman" w:hint="eastAsia"/>
          <w:bCs w:val="0"/>
          <w:kern w:val="2"/>
          <w:szCs w:val="20"/>
        </w:rPr>
        <w:t>係</w:t>
      </w:r>
      <w:r w:rsidRPr="002433A9">
        <w:rPr>
          <w:rFonts w:hAnsi="Times New Roman"/>
          <w:bCs w:val="0"/>
          <w:kern w:val="2"/>
          <w:szCs w:val="20"/>
        </w:rPr>
        <w:t>以現況入法，</w:t>
      </w:r>
      <w:r w:rsidRPr="002433A9">
        <w:rPr>
          <w:rFonts w:hAnsi="Times New Roman" w:hint="eastAsia"/>
          <w:bCs w:val="0"/>
          <w:kern w:val="2"/>
          <w:szCs w:val="20"/>
        </w:rPr>
        <w:t>欠缺</w:t>
      </w:r>
      <w:r w:rsidRPr="002433A9">
        <w:rPr>
          <w:rFonts w:hAnsi="Times New Roman"/>
          <w:bCs w:val="0"/>
          <w:kern w:val="2"/>
          <w:szCs w:val="20"/>
        </w:rPr>
        <w:t>審查機制，</w:t>
      </w:r>
      <w:r w:rsidRPr="002433A9">
        <w:rPr>
          <w:rFonts w:hAnsi="Times New Roman" w:hint="eastAsia"/>
          <w:bCs w:val="0"/>
          <w:kern w:val="2"/>
          <w:szCs w:val="20"/>
        </w:rPr>
        <w:t>導</w:t>
      </w:r>
      <w:r w:rsidRPr="002433A9">
        <w:rPr>
          <w:rFonts w:hAnsi="Times New Roman"/>
          <w:bCs w:val="0"/>
          <w:kern w:val="2"/>
          <w:szCs w:val="20"/>
        </w:rPr>
        <w:t>致心存僥倖</w:t>
      </w:r>
      <w:r w:rsidRPr="002433A9">
        <w:rPr>
          <w:rFonts w:hAnsi="Times New Roman" w:hint="eastAsia"/>
          <w:bCs w:val="0"/>
          <w:kern w:val="2"/>
          <w:szCs w:val="20"/>
        </w:rPr>
        <w:t>之</w:t>
      </w:r>
      <w:r w:rsidRPr="002433A9">
        <w:rPr>
          <w:rFonts w:hAnsi="Times New Roman"/>
          <w:bCs w:val="0"/>
          <w:kern w:val="2"/>
          <w:szCs w:val="20"/>
        </w:rPr>
        <w:t>申請人，</w:t>
      </w:r>
      <w:r w:rsidRPr="002433A9">
        <w:rPr>
          <w:rFonts w:hAnsi="Times New Roman" w:hint="eastAsia"/>
          <w:bCs w:val="0"/>
          <w:kern w:val="2"/>
          <w:szCs w:val="20"/>
        </w:rPr>
        <w:t>得以</w:t>
      </w:r>
      <w:proofErr w:type="gramStart"/>
      <w:r w:rsidRPr="002433A9">
        <w:rPr>
          <w:rFonts w:hAnsi="Times New Roman" w:hint="eastAsia"/>
          <w:bCs w:val="0"/>
          <w:kern w:val="2"/>
          <w:szCs w:val="20"/>
        </w:rPr>
        <w:t>輕易</w:t>
      </w:r>
      <w:proofErr w:type="gramEnd"/>
      <w:r w:rsidRPr="002433A9">
        <w:rPr>
          <w:rFonts w:hAnsi="Times New Roman" w:hint="eastAsia"/>
          <w:bCs w:val="0"/>
          <w:kern w:val="2"/>
          <w:szCs w:val="20"/>
        </w:rPr>
        <w:t>憑藉著</w:t>
      </w:r>
      <w:r w:rsidRPr="002433A9">
        <w:rPr>
          <w:rFonts w:hAnsi="Times New Roman"/>
          <w:bCs w:val="0"/>
          <w:kern w:val="2"/>
          <w:szCs w:val="20"/>
        </w:rPr>
        <w:t>農業</w:t>
      </w:r>
      <w:r w:rsidRPr="002433A9">
        <w:t>設施</w:t>
      </w:r>
      <w:r w:rsidRPr="002433A9">
        <w:rPr>
          <w:rFonts w:hAnsi="Times New Roman"/>
          <w:bCs w:val="0"/>
          <w:kern w:val="2"/>
          <w:szCs w:val="20"/>
        </w:rPr>
        <w:t>申請屋頂附屬</w:t>
      </w:r>
      <w:proofErr w:type="gramStart"/>
      <w:r w:rsidRPr="002433A9">
        <w:rPr>
          <w:rFonts w:hAnsi="Times New Roman"/>
          <w:bCs w:val="0"/>
          <w:kern w:val="2"/>
          <w:szCs w:val="20"/>
        </w:rPr>
        <w:t>設置綠能設施</w:t>
      </w:r>
      <w:proofErr w:type="gramEnd"/>
      <w:r w:rsidRPr="002433A9">
        <w:rPr>
          <w:rFonts w:hAnsi="Times New Roman" w:hint="eastAsia"/>
          <w:bCs w:val="0"/>
          <w:kern w:val="2"/>
          <w:szCs w:val="20"/>
        </w:rPr>
        <w:t>，卻未能結合農業經營，造成</w:t>
      </w:r>
      <w:r w:rsidRPr="002433A9">
        <w:rPr>
          <w:rFonts w:hAnsi="Times New Roman"/>
          <w:bCs w:val="0"/>
          <w:kern w:val="2"/>
          <w:szCs w:val="20"/>
        </w:rPr>
        <w:t>「假種田、</w:t>
      </w:r>
      <w:proofErr w:type="gramStart"/>
      <w:r w:rsidRPr="002433A9">
        <w:rPr>
          <w:rFonts w:hAnsi="Times New Roman"/>
          <w:bCs w:val="0"/>
          <w:kern w:val="2"/>
          <w:szCs w:val="20"/>
        </w:rPr>
        <w:t>真種電</w:t>
      </w:r>
      <w:proofErr w:type="gramEnd"/>
      <w:r w:rsidRPr="002433A9">
        <w:rPr>
          <w:rFonts w:hAnsi="Times New Roman"/>
          <w:bCs w:val="0"/>
          <w:kern w:val="2"/>
          <w:szCs w:val="20"/>
        </w:rPr>
        <w:t>」</w:t>
      </w:r>
      <w:r w:rsidRPr="002433A9">
        <w:rPr>
          <w:rFonts w:hAnsi="Times New Roman" w:hint="eastAsia"/>
          <w:bCs w:val="0"/>
          <w:kern w:val="2"/>
          <w:szCs w:val="20"/>
        </w:rPr>
        <w:t>之亂</w:t>
      </w:r>
      <w:proofErr w:type="gramStart"/>
      <w:r w:rsidRPr="002433A9">
        <w:rPr>
          <w:rFonts w:hAnsi="Times New Roman" w:hint="eastAsia"/>
          <w:bCs w:val="0"/>
          <w:kern w:val="2"/>
          <w:szCs w:val="20"/>
        </w:rPr>
        <w:t>象</w:t>
      </w:r>
      <w:proofErr w:type="gramEnd"/>
      <w:r w:rsidRPr="002433A9">
        <w:rPr>
          <w:rFonts w:hAnsi="Times New Roman" w:hint="eastAsia"/>
          <w:bCs w:val="0"/>
          <w:kern w:val="2"/>
          <w:szCs w:val="20"/>
        </w:rPr>
        <w:t>叢生</w:t>
      </w:r>
      <w:r w:rsidRPr="002433A9">
        <w:rPr>
          <w:rFonts w:hAnsi="Times New Roman"/>
          <w:bCs w:val="0"/>
          <w:kern w:val="2"/>
          <w:szCs w:val="20"/>
        </w:rPr>
        <w:t>，</w:t>
      </w:r>
      <w:r w:rsidRPr="002433A9">
        <w:rPr>
          <w:rFonts w:hAnsi="Times New Roman" w:hint="eastAsia"/>
          <w:bCs w:val="0"/>
          <w:kern w:val="2"/>
          <w:szCs w:val="20"/>
        </w:rPr>
        <w:t>直至</w:t>
      </w:r>
      <w:r w:rsidRPr="002433A9">
        <w:rPr>
          <w:rFonts w:hAnsi="Times New Roman"/>
          <w:bCs w:val="0"/>
          <w:kern w:val="2"/>
          <w:szCs w:val="20"/>
        </w:rPr>
        <w:t>引發</w:t>
      </w:r>
      <w:r w:rsidRPr="002433A9">
        <w:rPr>
          <w:rFonts w:hAnsi="Times New Roman" w:hint="eastAsia"/>
          <w:bCs w:val="0"/>
          <w:kern w:val="2"/>
          <w:szCs w:val="20"/>
        </w:rPr>
        <w:t>社會</w:t>
      </w:r>
      <w:r w:rsidRPr="002433A9">
        <w:rPr>
          <w:rFonts w:hAnsi="Times New Roman"/>
          <w:bCs w:val="0"/>
          <w:kern w:val="2"/>
          <w:szCs w:val="20"/>
        </w:rPr>
        <w:t>關注</w:t>
      </w:r>
      <w:r w:rsidRPr="002433A9">
        <w:rPr>
          <w:rFonts w:hAnsi="Times New Roman" w:hint="eastAsia"/>
          <w:bCs w:val="0"/>
          <w:kern w:val="2"/>
          <w:szCs w:val="20"/>
        </w:rPr>
        <w:t>後</w:t>
      </w:r>
      <w:r w:rsidRPr="002433A9">
        <w:rPr>
          <w:rFonts w:hAnsi="Times New Roman"/>
          <w:bCs w:val="0"/>
          <w:kern w:val="2"/>
          <w:szCs w:val="20"/>
        </w:rPr>
        <w:t>，農委會</w:t>
      </w:r>
      <w:r w:rsidRPr="002433A9">
        <w:rPr>
          <w:rFonts w:hAnsi="Times New Roman" w:hint="eastAsia"/>
          <w:bCs w:val="0"/>
          <w:kern w:val="2"/>
          <w:szCs w:val="20"/>
        </w:rPr>
        <w:t>方於</w:t>
      </w:r>
      <w:r w:rsidRPr="002433A9">
        <w:rPr>
          <w:rFonts w:hAnsi="Times New Roman"/>
          <w:bCs w:val="0"/>
          <w:kern w:val="2"/>
          <w:szCs w:val="20"/>
        </w:rPr>
        <w:t>104年2月12日</w:t>
      </w:r>
      <w:r w:rsidRPr="002433A9">
        <w:rPr>
          <w:rFonts w:hAnsi="Times New Roman" w:hint="eastAsia"/>
          <w:bCs w:val="0"/>
          <w:kern w:val="2"/>
          <w:szCs w:val="20"/>
        </w:rPr>
        <w:t>建立行政</w:t>
      </w:r>
      <w:r w:rsidRPr="002433A9">
        <w:rPr>
          <w:rFonts w:hAnsi="Times New Roman"/>
          <w:bCs w:val="0"/>
          <w:kern w:val="2"/>
          <w:szCs w:val="20"/>
        </w:rPr>
        <w:t>實務審查流程，核有疏失。</w:t>
      </w:r>
    </w:p>
    <w:p w:rsidR="003E6EE4" w:rsidRDefault="005C74BD" w:rsidP="005C74BD">
      <w:pPr>
        <w:pStyle w:val="2"/>
      </w:pPr>
      <w:bookmarkStart w:id="41" w:name="_Toc421794871"/>
      <w:bookmarkStart w:id="42" w:name="_Toc422728953"/>
      <w:r w:rsidRPr="005C74BD">
        <w:rPr>
          <w:rFonts w:hint="eastAsia"/>
        </w:rPr>
        <w:t>能源局前於99年11月即接獲農委會之公文，請其</w:t>
      </w:r>
      <w:proofErr w:type="gramStart"/>
      <w:r w:rsidRPr="005C74BD">
        <w:rPr>
          <w:rFonts w:hint="eastAsia"/>
        </w:rPr>
        <w:t>研</w:t>
      </w:r>
      <w:proofErr w:type="gramEnd"/>
      <w:r w:rsidRPr="005C74BD">
        <w:rPr>
          <w:rFonts w:hint="eastAsia"/>
        </w:rPr>
        <w:t>議農業設施容許使用同意廢止後，</w:t>
      </w:r>
      <w:proofErr w:type="gramStart"/>
      <w:r w:rsidRPr="005C74BD">
        <w:rPr>
          <w:rFonts w:hint="eastAsia"/>
        </w:rPr>
        <w:t>附屬綠能設施</w:t>
      </w:r>
      <w:proofErr w:type="gramEnd"/>
      <w:r w:rsidRPr="005C74BD">
        <w:rPr>
          <w:rFonts w:hint="eastAsia"/>
        </w:rPr>
        <w:t>電能費用補貼之適法性及續處行政事項，惟未妥</w:t>
      </w:r>
      <w:proofErr w:type="gramStart"/>
      <w:r w:rsidRPr="005C74BD">
        <w:rPr>
          <w:rFonts w:hint="eastAsia"/>
        </w:rPr>
        <w:t>適</w:t>
      </w:r>
      <w:proofErr w:type="gramEnd"/>
      <w:r w:rsidRPr="005C74BD">
        <w:rPr>
          <w:rFonts w:hint="eastAsia"/>
        </w:rPr>
        <w:t>處理，103年至106年地方政府陸續出現廢止案件續處作業之爭議，能源局遲至本院106年3月調查</w:t>
      </w:r>
      <w:proofErr w:type="gramStart"/>
      <w:r w:rsidRPr="005C74BD">
        <w:rPr>
          <w:rFonts w:hint="eastAsia"/>
        </w:rPr>
        <w:t>期間，始簽</w:t>
      </w:r>
      <w:proofErr w:type="gramEnd"/>
      <w:r w:rsidRPr="005C74BD">
        <w:rPr>
          <w:rFonts w:hint="eastAsia"/>
        </w:rPr>
        <w:t>辦後續處理原則，其長達6年3個月未建立相關行政處置程序，且因該程序涉及事實認定及裁量權之行使，尚不明確，地方政府無所遵循，不利人民權益保障，肇致農業用地種電亂</w:t>
      </w:r>
      <w:proofErr w:type="gramStart"/>
      <w:r w:rsidRPr="005C74BD">
        <w:rPr>
          <w:rFonts w:hint="eastAsia"/>
        </w:rPr>
        <w:t>象</w:t>
      </w:r>
      <w:proofErr w:type="gramEnd"/>
      <w:r w:rsidRPr="005C74BD">
        <w:rPr>
          <w:rFonts w:hint="eastAsia"/>
        </w:rPr>
        <w:t>頻生，核有</w:t>
      </w:r>
      <w:proofErr w:type="gramStart"/>
      <w:r w:rsidRPr="005C74BD">
        <w:rPr>
          <w:rFonts w:hint="eastAsia"/>
        </w:rPr>
        <w:t>怠</w:t>
      </w:r>
      <w:proofErr w:type="gramEnd"/>
      <w:r w:rsidRPr="005C74BD">
        <w:rPr>
          <w:rFonts w:hint="eastAsia"/>
        </w:rPr>
        <w:t>失。經濟部為設置管理辦法之中央主管機關，對於委任再生能源發電設備業務之所屬能源局，卻未能善盡監督之責，核有疏失</w:t>
      </w:r>
      <w:r w:rsidR="00FA7C9D" w:rsidRPr="00FA7C9D">
        <w:rPr>
          <w:rFonts w:hint="eastAsia"/>
        </w:rPr>
        <w:t>。</w:t>
      </w:r>
    </w:p>
    <w:p w:rsidR="003E6EE4" w:rsidRPr="0057218B" w:rsidRDefault="003E6EE4" w:rsidP="003E6EE4">
      <w:pPr>
        <w:pStyle w:val="3"/>
      </w:pPr>
      <w:r w:rsidRPr="004A1CDC">
        <w:t>按</w:t>
      </w:r>
      <w:r w:rsidRPr="00D06529">
        <w:rPr>
          <w:rFonts w:hint="eastAsia"/>
        </w:rPr>
        <w:t>「行政程序法」第15條第1</w:t>
      </w:r>
      <w:r>
        <w:rPr>
          <w:rFonts w:hint="eastAsia"/>
        </w:rPr>
        <w:t>項</w:t>
      </w:r>
      <w:r w:rsidRPr="00D06529">
        <w:rPr>
          <w:rFonts w:hint="eastAsia"/>
        </w:rPr>
        <w:t>規定：「行政機關得依法</w:t>
      </w:r>
      <w:r>
        <w:rPr>
          <w:rFonts w:hint="eastAsia"/>
        </w:rPr>
        <w:t>規將其權限之一部分，委任所屬下級機關執</w:t>
      </w:r>
      <w:r>
        <w:rPr>
          <w:rFonts w:hint="eastAsia"/>
        </w:rPr>
        <w:lastRenderedPageBreak/>
        <w:t>行</w:t>
      </w:r>
      <w:r w:rsidRPr="00D06529">
        <w:rPr>
          <w:rFonts w:hint="eastAsia"/>
        </w:rPr>
        <w:t>」</w:t>
      </w:r>
      <w:r>
        <w:rPr>
          <w:rFonts w:hint="eastAsia"/>
        </w:rPr>
        <w:t>；次按「</w:t>
      </w:r>
      <w:r w:rsidRPr="00B4695B">
        <w:rPr>
          <w:rFonts w:hint="eastAsia"/>
        </w:rPr>
        <w:t>中央行政機關組織基準法</w:t>
      </w:r>
      <w:r>
        <w:rPr>
          <w:rFonts w:hint="eastAsia"/>
        </w:rPr>
        <w:t>」第14條規定：「</w:t>
      </w:r>
      <w:r w:rsidRPr="00B4695B">
        <w:rPr>
          <w:rFonts w:hint="eastAsia"/>
        </w:rPr>
        <w:t>上級機關對所隸屬機關依法規行使指揮監督權。不相隸屬機關之指揮監督，應以法規有明文規定者為限。</w:t>
      </w:r>
      <w:r>
        <w:rPr>
          <w:rFonts w:hint="eastAsia"/>
        </w:rPr>
        <w:t>」另按</w:t>
      </w:r>
      <w:r w:rsidRPr="003E188E">
        <w:t>「地方制度法」第2條第3款規定：「委辦事項：指地方自治團體依法律、上級法規或規章規定，在上級政府指揮監督下，執行上級政府交付辦理之非屬該團體事務，而負其行政執行責任之事項。」</w:t>
      </w:r>
      <w:r>
        <w:rPr>
          <w:rFonts w:hint="eastAsia"/>
        </w:rPr>
        <w:t>再按</w:t>
      </w:r>
      <w:r w:rsidRPr="003E188E">
        <w:rPr>
          <w:rFonts w:hint="eastAsia"/>
        </w:rPr>
        <w:t>設置管理辦法第2條規定：「本辦法所稱中央主管機關為經濟部。中央主管機關得視業務需要，將再生能源發電設備之同意備案、查驗、設備登記、撤銷、廢止及其他相關業務委任經濟部能源局或委辦直轄市、縣（市）政府辦理。」</w:t>
      </w:r>
      <w:r>
        <w:rPr>
          <w:rFonts w:hint="eastAsia"/>
        </w:rPr>
        <w:t>同</w:t>
      </w:r>
      <w:r w:rsidRPr="00F33D47">
        <w:rPr>
          <w:rFonts w:hint="eastAsia"/>
        </w:rPr>
        <w:t>辦法第12條第2項規定：「再生能源發電設備有下列情形之</w:t>
      </w:r>
      <w:proofErr w:type="gramStart"/>
      <w:r w:rsidRPr="00F33D47">
        <w:rPr>
          <w:rFonts w:hint="eastAsia"/>
        </w:rPr>
        <w:t>一</w:t>
      </w:r>
      <w:proofErr w:type="gramEnd"/>
      <w:r w:rsidRPr="00F33D47">
        <w:rPr>
          <w:rFonts w:hint="eastAsia"/>
        </w:rPr>
        <w:t>者，中央主管機關得廢止再生能源發電設備之同意備案或設備登記：一、再生能源發電設備設置情形與再生能源發電設備同意備案登記事項不符或違反其他法令規定。二、</w:t>
      </w:r>
      <w:r>
        <w:rPr>
          <w:rFonts w:hint="eastAsia"/>
        </w:rPr>
        <w:t>…</w:t>
      </w:r>
      <w:proofErr w:type="gramStart"/>
      <w:r>
        <w:rPr>
          <w:rFonts w:hint="eastAsia"/>
        </w:rPr>
        <w:t>…</w:t>
      </w:r>
      <w:proofErr w:type="gramEnd"/>
      <w:r w:rsidRPr="00F33D47">
        <w:rPr>
          <w:rFonts w:hint="eastAsia"/>
        </w:rPr>
        <w:t>。」同條第3項規定：「前項各款情形，按其情形得改善者，於廢止前得先通知限期改善。</w:t>
      </w:r>
      <w:r w:rsidRPr="003E188E">
        <w:rPr>
          <w:rFonts w:ascii="新細明體" w:eastAsia="新細明體" w:hAnsi="新細明體" w:hint="eastAsia"/>
        </w:rPr>
        <w:t>」</w:t>
      </w:r>
    </w:p>
    <w:p w:rsidR="005C74BD" w:rsidRPr="00F33D47" w:rsidRDefault="005C74BD" w:rsidP="005C74BD">
      <w:pPr>
        <w:pStyle w:val="3"/>
        <w:numPr>
          <w:ilvl w:val="2"/>
          <w:numId w:val="1"/>
        </w:numPr>
        <w:rPr>
          <w:color w:val="7030A0"/>
        </w:rPr>
      </w:pPr>
      <w:r w:rsidRPr="00F33D47">
        <w:t>經濟部自100年4月15</w:t>
      </w:r>
      <w:r>
        <w:t>日</w:t>
      </w:r>
      <w:r>
        <w:rPr>
          <w:rFonts w:hint="eastAsia"/>
        </w:rPr>
        <w:t>公告</w:t>
      </w:r>
      <w:r>
        <w:t>委任</w:t>
      </w:r>
      <w:r w:rsidRPr="00F33D47">
        <w:t>經濟部能源局</w:t>
      </w:r>
      <w:r>
        <w:rPr>
          <w:rFonts w:hint="eastAsia"/>
        </w:rPr>
        <w:t>(下稱能源局)</w:t>
      </w:r>
      <w:r>
        <w:t>辦理</w:t>
      </w:r>
      <w:r w:rsidRPr="00F33D47">
        <w:t>設置管理辦法有關再生能源發電設備之認定、查驗、完工證明、廢止及其他相關業務。</w:t>
      </w:r>
      <w:proofErr w:type="gramStart"/>
      <w:r w:rsidRPr="00F33D47">
        <w:t>嗣</w:t>
      </w:r>
      <w:r w:rsidRPr="00F33D47">
        <w:rPr>
          <w:rFonts w:hint="eastAsia"/>
        </w:rPr>
        <w:t>該部再就</w:t>
      </w:r>
      <w:proofErr w:type="gramEnd"/>
      <w:r w:rsidRPr="00F33D47">
        <w:t>設置管理辦法</w:t>
      </w:r>
      <w:r w:rsidRPr="00F33D47">
        <w:rPr>
          <w:rFonts w:hint="eastAsia"/>
        </w:rPr>
        <w:t>中有關</w:t>
      </w:r>
      <w:r w:rsidRPr="00F33D47">
        <w:t>裝置容量不及一定</w:t>
      </w:r>
      <w:proofErr w:type="gramStart"/>
      <w:r w:rsidRPr="00F33D47">
        <w:t>瓩數</w:t>
      </w:r>
      <w:r>
        <w:rPr>
          <w:rFonts w:hint="eastAsia"/>
        </w:rPr>
        <w:t>免</w:t>
      </w:r>
      <w:proofErr w:type="gramEnd"/>
      <w:r>
        <w:rPr>
          <w:rFonts w:hint="eastAsia"/>
        </w:rPr>
        <w:t>競標</w:t>
      </w:r>
      <w:r w:rsidRPr="00F33D47">
        <w:t>屋頂型太陽光電發電設備</w:t>
      </w:r>
      <w:r>
        <w:rPr>
          <w:rFonts w:hint="eastAsia"/>
        </w:rPr>
        <w:t>之</w:t>
      </w:r>
      <w:r w:rsidRPr="00F33D47">
        <w:t>同意備案、查驗、設備登記、撤銷、廢止、查核及其他相關業務</w:t>
      </w:r>
      <w:r w:rsidRPr="00F33D47">
        <w:rPr>
          <w:rFonts w:hint="eastAsia"/>
        </w:rPr>
        <w:t>，</w:t>
      </w:r>
      <w:r w:rsidRPr="00F33D47">
        <w:t>分別於103年6月27日、103年12月30日、105年1月8日、105年7月6日、106年1月17日陸續公告委辦新竹市、雲林縣、嘉義市、</w:t>
      </w:r>
      <w:proofErr w:type="gramStart"/>
      <w:r w:rsidRPr="00F33D47">
        <w:t>臺</w:t>
      </w:r>
      <w:proofErr w:type="gramEnd"/>
      <w:r w:rsidRPr="00F33D47">
        <w:t>南市、高雄市、屏東縣及澎湖縣</w:t>
      </w:r>
      <w:r w:rsidRPr="00F33D47">
        <w:rPr>
          <w:rFonts w:hint="eastAsia"/>
        </w:rPr>
        <w:t>等7個地方</w:t>
      </w:r>
      <w:r w:rsidRPr="00F33D47">
        <w:t>政府辦理</w:t>
      </w:r>
      <w:r>
        <w:rPr>
          <w:rFonts w:hint="eastAsia"/>
        </w:rPr>
        <w:t>，而</w:t>
      </w:r>
      <w:proofErr w:type="gramStart"/>
      <w:r>
        <w:rPr>
          <w:rFonts w:hint="eastAsia"/>
        </w:rPr>
        <w:t>非屬委辦</w:t>
      </w:r>
      <w:proofErr w:type="gramEnd"/>
      <w:r>
        <w:rPr>
          <w:rFonts w:hint="eastAsia"/>
        </w:rPr>
        <w:t>範圍者之</w:t>
      </w:r>
      <w:r w:rsidRPr="00F33D47">
        <w:t>同意備案、查驗、設備登記、撤銷、廢止、</w:t>
      </w:r>
      <w:r w:rsidRPr="00F33D47">
        <w:lastRenderedPageBreak/>
        <w:t>查核及其他相關業務</w:t>
      </w:r>
      <w:r>
        <w:rPr>
          <w:rFonts w:hint="eastAsia"/>
        </w:rPr>
        <w:t>，則委任能源局</w:t>
      </w:r>
      <w:r w:rsidRPr="00F33D47">
        <w:t>。</w:t>
      </w:r>
    </w:p>
    <w:p w:rsidR="005C74BD" w:rsidRPr="00F33D47" w:rsidRDefault="005C74BD" w:rsidP="005C74BD">
      <w:pPr>
        <w:pStyle w:val="3"/>
        <w:numPr>
          <w:ilvl w:val="2"/>
          <w:numId w:val="1"/>
        </w:numPr>
      </w:pPr>
      <w:r>
        <w:rPr>
          <w:rFonts w:hint="eastAsia"/>
        </w:rPr>
        <w:t>經濟部</w:t>
      </w:r>
      <w:r w:rsidRPr="00F33D47">
        <w:rPr>
          <w:rFonts w:hint="eastAsia"/>
        </w:rPr>
        <w:t>推動「陽光屋頂百萬座」政策，鼓勵合法建築物之屋頂得附屬設置太陽光電發電設備，於99年4月30日發布「再生能源發電設備認定辦法」，陸續依法</w:t>
      </w:r>
      <w:r w:rsidRPr="00F33D47">
        <w:rPr>
          <w:rFonts w:ascii="Times New Roman" w:hint="eastAsia"/>
          <w:spacing w:val="-2"/>
        </w:rPr>
        <w:t>核准申設案件，農</w:t>
      </w:r>
      <w:r>
        <w:rPr>
          <w:rFonts w:ascii="Times New Roman" w:hint="eastAsia"/>
          <w:spacing w:val="-2"/>
        </w:rPr>
        <w:t>業設施</w:t>
      </w:r>
      <w:proofErr w:type="gramStart"/>
      <w:r>
        <w:rPr>
          <w:rFonts w:ascii="Times New Roman" w:hint="eastAsia"/>
          <w:spacing w:val="-2"/>
        </w:rPr>
        <w:t>附屬綠能設施</w:t>
      </w:r>
      <w:proofErr w:type="gramEnd"/>
      <w:r w:rsidRPr="00F33D47">
        <w:rPr>
          <w:rFonts w:ascii="Times New Roman" w:hint="eastAsia"/>
          <w:spacing w:val="-2"/>
        </w:rPr>
        <w:t>案件亦自此開始</w:t>
      </w:r>
      <w:proofErr w:type="gramStart"/>
      <w:r w:rsidRPr="00F33D47">
        <w:rPr>
          <w:rFonts w:ascii="Times New Roman" w:hint="eastAsia"/>
          <w:spacing w:val="-2"/>
        </w:rPr>
        <w:t>等情已如</w:t>
      </w:r>
      <w:proofErr w:type="gramEnd"/>
      <w:r w:rsidRPr="00F33D47">
        <w:rPr>
          <w:rFonts w:ascii="Times New Roman" w:hint="eastAsia"/>
          <w:spacing w:val="-2"/>
        </w:rPr>
        <w:t>前述。因而，</w:t>
      </w:r>
      <w:r w:rsidRPr="00F33D47">
        <w:t>農委會</w:t>
      </w:r>
      <w:proofErr w:type="gramStart"/>
      <w:r w:rsidRPr="00F33D47">
        <w:rPr>
          <w:rFonts w:hint="eastAsia"/>
        </w:rPr>
        <w:t>嗣</w:t>
      </w:r>
      <w:proofErr w:type="gramEnd"/>
      <w:r w:rsidRPr="00F33D47">
        <w:rPr>
          <w:rFonts w:hint="eastAsia"/>
        </w:rPr>
        <w:t>於</w:t>
      </w:r>
      <w:r w:rsidRPr="00F33D47">
        <w:t>99年11月24日函</w:t>
      </w:r>
      <w:r w:rsidRPr="00F33D47">
        <w:rPr>
          <w:vertAlign w:val="superscript"/>
        </w:rPr>
        <w:footnoteReference w:id="2"/>
      </w:r>
      <w:r w:rsidRPr="00F33D47">
        <w:t>請</w:t>
      </w:r>
      <w:r>
        <w:rPr>
          <w:rFonts w:hint="eastAsia"/>
        </w:rPr>
        <w:t>能源局</w:t>
      </w:r>
      <w:r w:rsidRPr="00F33D47">
        <w:rPr>
          <w:rFonts w:hint="eastAsia"/>
        </w:rPr>
        <w:t>，</w:t>
      </w:r>
      <w:r w:rsidRPr="00F33D47">
        <w:t>就</w:t>
      </w:r>
      <w:r w:rsidRPr="00F33D47">
        <w:rPr>
          <w:rFonts w:ascii="新細明體" w:eastAsia="新細明體" w:hAnsi="新細明體" w:hint="eastAsia"/>
        </w:rPr>
        <w:t>「</w:t>
      </w:r>
      <w:r w:rsidRPr="00F33D47">
        <w:t>地方農業主管機關廢止農業設施容許使用同意者，</w:t>
      </w:r>
      <w:r w:rsidRPr="00F33D47">
        <w:rPr>
          <w:rFonts w:hint="eastAsia"/>
        </w:rPr>
        <w:t>該</w:t>
      </w:r>
      <w:r w:rsidRPr="00F33D47">
        <w:t>農業設施上附屬設置之太陽光電設施</w:t>
      </w:r>
      <w:r w:rsidRPr="00F33D47">
        <w:rPr>
          <w:rFonts w:hint="eastAsia"/>
        </w:rPr>
        <w:t>已</w:t>
      </w:r>
      <w:r w:rsidRPr="00F33D47">
        <w:t>失所附麗，</w:t>
      </w:r>
      <w:r w:rsidRPr="00F33D47">
        <w:rPr>
          <w:rFonts w:hint="eastAsia"/>
        </w:rPr>
        <w:t>其</w:t>
      </w:r>
      <w:r w:rsidRPr="00F33D47">
        <w:t>涉及申請再生能源電能費用補貼之適法性及後續相關行政處理</w:t>
      </w:r>
      <w:r w:rsidRPr="00F33D47">
        <w:rPr>
          <w:rFonts w:ascii="新細明體" w:eastAsia="新細明體" w:hAnsi="新細明體" w:hint="eastAsia"/>
        </w:rPr>
        <w:t>」</w:t>
      </w:r>
      <w:r w:rsidRPr="00F33D47">
        <w:t>等事項</w:t>
      </w:r>
      <w:r w:rsidRPr="00F33D47">
        <w:rPr>
          <w:rFonts w:hint="eastAsia"/>
        </w:rPr>
        <w:t>，</w:t>
      </w:r>
      <w:r w:rsidRPr="00F33D47">
        <w:t>預為因應。能源局於100年3月11日函</w:t>
      </w:r>
      <w:r w:rsidRPr="00F33D47">
        <w:rPr>
          <w:vertAlign w:val="superscript"/>
        </w:rPr>
        <w:footnoteReference w:id="3"/>
      </w:r>
      <w:r w:rsidRPr="00F33D47">
        <w:t>復表示，太陽光電設施設置案之查核工作可與農業設施主管機關之抽查工作互相配合，如農業設施有未依農業使用計畫內容使用且經原核定機關廢止其農業設施容許使用同意者，</w:t>
      </w:r>
      <w:r>
        <w:rPr>
          <w:rFonts w:hint="eastAsia"/>
        </w:rPr>
        <w:t>經濟</w:t>
      </w:r>
      <w:r w:rsidRPr="00F33D47">
        <w:t>部可依據</w:t>
      </w:r>
      <w:r w:rsidRPr="00F33D47">
        <w:rPr>
          <w:rFonts w:ascii="Times New Roman" w:hint="eastAsia"/>
          <w:spacing w:val="-2"/>
        </w:rPr>
        <w:t>設備設置管理辦法</w:t>
      </w:r>
      <w:r w:rsidRPr="00F33D47">
        <w:t>第12條第2項規定，依法廢止其同意備案或設備登記，經營電力網之電業</w:t>
      </w:r>
      <w:r>
        <w:t>（</w:t>
      </w:r>
      <w:r>
        <w:rPr>
          <w:rFonts w:hint="eastAsia"/>
        </w:rPr>
        <w:t>台灣電力</w:t>
      </w:r>
      <w:r w:rsidRPr="00F33D47">
        <w:t>股份有限公司</w:t>
      </w:r>
      <w:r w:rsidRPr="00F33D47">
        <w:rPr>
          <w:rStyle w:val="afe"/>
        </w:rPr>
        <w:footnoteReference w:id="4"/>
      </w:r>
      <w:r w:rsidRPr="005A588A">
        <w:t>）</w:t>
      </w:r>
      <w:r w:rsidRPr="00F33D47">
        <w:t>亦將進行解除</w:t>
      </w:r>
      <w:proofErr w:type="gramStart"/>
      <w:r w:rsidRPr="00F33D47">
        <w:t>併</w:t>
      </w:r>
      <w:proofErr w:type="gramEnd"/>
      <w:r w:rsidRPr="00F33D47">
        <w:t>聯及</w:t>
      </w:r>
      <w:proofErr w:type="gramStart"/>
      <w:r w:rsidRPr="00F33D47">
        <w:t>停止躉購其</w:t>
      </w:r>
      <w:proofErr w:type="gramEnd"/>
      <w:r w:rsidRPr="00F33D47">
        <w:t>電能</w:t>
      </w:r>
      <w:r w:rsidRPr="00F33D47">
        <w:rPr>
          <w:rFonts w:hint="eastAsia"/>
        </w:rPr>
        <w:t>等語</w:t>
      </w:r>
      <w:r w:rsidRPr="00F33D47">
        <w:t>。</w:t>
      </w:r>
    </w:p>
    <w:p w:rsidR="003E6EE4" w:rsidRPr="00F33D47" w:rsidRDefault="003E6EE4" w:rsidP="003E6EE4">
      <w:pPr>
        <w:pStyle w:val="3"/>
        <w:numPr>
          <w:ilvl w:val="2"/>
          <w:numId w:val="1"/>
        </w:numPr>
      </w:pPr>
      <w:proofErr w:type="gramStart"/>
      <w:r w:rsidRPr="00F33D47">
        <w:t>惟查</w:t>
      </w:r>
      <w:proofErr w:type="gramEnd"/>
      <w:r w:rsidRPr="00F33D47">
        <w:t>：</w:t>
      </w:r>
    </w:p>
    <w:p w:rsidR="003E6EE4" w:rsidRPr="00F33D47" w:rsidRDefault="003E6EE4" w:rsidP="003E6EE4">
      <w:pPr>
        <w:pStyle w:val="4"/>
        <w:numPr>
          <w:ilvl w:val="3"/>
          <w:numId w:val="1"/>
        </w:numPr>
      </w:pPr>
      <w:r w:rsidRPr="00F33D47">
        <w:rPr>
          <w:rFonts w:hint="eastAsia"/>
        </w:rPr>
        <w:t>依據</w:t>
      </w:r>
      <w:r w:rsidRPr="00F33D47">
        <w:t>農委會提供之「農業設施</w:t>
      </w:r>
      <w:proofErr w:type="gramStart"/>
      <w:r w:rsidRPr="00F33D47">
        <w:t>附屬綠能設施</w:t>
      </w:r>
      <w:proofErr w:type="gramEnd"/>
      <w:r w:rsidRPr="00F33D47">
        <w:t>廢止案件之列冊資料」</w:t>
      </w:r>
      <w:r>
        <w:t>（</w:t>
      </w:r>
      <w:r w:rsidRPr="00F33D47">
        <w:t>統計至106年8月2日</w:t>
      </w:r>
      <w:r w:rsidRPr="005A588A">
        <w:t>）</w:t>
      </w:r>
      <w:r w:rsidRPr="00F33D47">
        <w:t>顯示，自104年4月1日開始</w:t>
      </w:r>
      <w:r>
        <w:t>，已陸續有地方農業主管機</w:t>
      </w:r>
      <w:r>
        <w:lastRenderedPageBreak/>
        <w:t>關作成廢止容許使用同意之處分，同時副知</w:t>
      </w:r>
      <w:r w:rsidRPr="00F33D47">
        <w:t>能源局針對廢止設備登記之案件為適法處置，然</w:t>
      </w:r>
      <w:r w:rsidRPr="00F33D47">
        <w:rPr>
          <w:rFonts w:hint="eastAsia"/>
        </w:rPr>
        <w:t>108案中</w:t>
      </w:r>
      <w:r w:rsidRPr="00F33D47">
        <w:t>有1</w:t>
      </w:r>
      <w:r w:rsidR="005C74BD">
        <w:rPr>
          <w:rFonts w:hint="eastAsia"/>
        </w:rPr>
        <w:t>2</w:t>
      </w:r>
      <w:r>
        <w:t>案由</w:t>
      </w:r>
      <w:r w:rsidRPr="00F33D47">
        <w:t>能源局函請申請人陳訴意見之處理時間逾6個月，甚者有1案處理時間為14個月</w:t>
      </w:r>
      <w:r w:rsidRPr="00F33D47">
        <w:rPr>
          <w:rFonts w:hint="eastAsia"/>
        </w:rPr>
        <w:t>，此有農委會提供統計清冊及相關</w:t>
      </w:r>
      <w:r>
        <w:rPr>
          <w:rFonts w:hint="eastAsia"/>
        </w:rPr>
        <w:t>容許使用同意</w:t>
      </w:r>
      <w:r w:rsidRPr="00F33D47">
        <w:rPr>
          <w:rFonts w:hint="eastAsia"/>
        </w:rPr>
        <w:t>廢止處分函文在卷可</w:t>
      </w:r>
      <w:proofErr w:type="gramStart"/>
      <w:r w:rsidRPr="00F33D47">
        <w:rPr>
          <w:rFonts w:hint="eastAsia"/>
        </w:rPr>
        <w:t>稽</w:t>
      </w:r>
      <w:proofErr w:type="gramEnd"/>
      <w:r w:rsidRPr="00F33D47">
        <w:rPr>
          <w:rFonts w:hint="eastAsia"/>
        </w:rPr>
        <w:t>。</w:t>
      </w:r>
    </w:p>
    <w:p w:rsidR="003E6EE4" w:rsidRPr="00F33D47" w:rsidRDefault="003E6EE4" w:rsidP="003E6EE4">
      <w:pPr>
        <w:pStyle w:val="4"/>
        <w:numPr>
          <w:ilvl w:val="3"/>
          <w:numId w:val="1"/>
        </w:numPr>
      </w:pPr>
      <w:r w:rsidRPr="00F33D47">
        <w:rPr>
          <w:rFonts w:hint="eastAsia"/>
        </w:rPr>
        <w:t>再</w:t>
      </w:r>
      <w:r w:rsidRPr="00F33D47">
        <w:t>以</w:t>
      </w:r>
      <w:proofErr w:type="gramStart"/>
      <w:r w:rsidRPr="00F33D47">
        <w:t>臺</w:t>
      </w:r>
      <w:proofErr w:type="gramEnd"/>
      <w:r w:rsidRPr="00F33D47">
        <w:t>南市政府</w:t>
      </w:r>
      <w:r w:rsidRPr="00F33D47">
        <w:rPr>
          <w:rFonts w:hAnsi="標楷體" w:hint="eastAsia"/>
        </w:rPr>
        <w:t>（</w:t>
      </w:r>
      <w:r w:rsidRPr="00F33D47">
        <w:t>經濟發展局</w:t>
      </w:r>
      <w:r w:rsidRPr="00F33D47">
        <w:rPr>
          <w:rFonts w:hAnsi="標楷體" w:hint="eastAsia"/>
        </w:rPr>
        <w:t>）</w:t>
      </w:r>
      <w:r w:rsidRPr="00F33D47">
        <w:rPr>
          <w:rFonts w:hint="eastAsia"/>
        </w:rPr>
        <w:t>針對</w:t>
      </w:r>
      <w:r w:rsidRPr="00F33D47">
        <w:t>六甲區</w:t>
      </w:r>
      <w:r w:rsidRPr="00F33D47">
        <w:tab/>
        <w:t>岩</w:t>
      </w:r>
      <w:proofErr w:type="gramStart"/>
      <w:r w:rsidRPr="00F33D47">
        <w:t>埤</w:t>
      </w:r>
      <w:proofErr w:type="gramEnd"/>
      <w:r w:rsidRPr="00F33D47">
        <w:t>段35案及新營區後鎮段23案</w:t>
      </w:r>
      <w:r w:rsidRPr="00F33D47">
        <w:rPr>
          <w:rFonts w:hint="eastAsia"/>
        </w:rPr>
        <w:t>經</w:t>
      </w:r>
      <w:r w:rsidRPr="00F33D47">
        <w:t>廢止容許使用同意</w:t>
      </w:r>
      <w:r w:rsidRPr="00F33D47">
        <w:rPr>
          <w:vertAlign w:val="superscript"/>
        </w:rPr>
        <w:footnoteReference w:id="5"/>
      </w:r>
      <w:r w:rsidRPr="00F33D47">
        <w:t>後，廢止設備登記之辦理情形</w:t>
      </w:r>
      <w:r w:rsidRPr="00F33D47">
        <w:rPr>
          <w:vertAlign w:val="superscript"/>
        </w:rPr>
        <w:footnoteReference w:id="6"/>
      </w:r>
      <w:r w:rsidRPr="00F33D47">
        <w:t>為例：</w:t>
      </w:r>
    </w:p>
    <w:p w:rsidR="003E6EE4" w:rsidRPr="00F33D47" w:rsidRDefault="003E6EE4" w:rsidP="003E6EE4">
      <w:pPr>
        <w:pStyle w:val="5"/>
        <w:numPr>
          <w:ilvl w:val="4"/>
          <w:numId w:val="1"/>
        </w:numPr>
      </w:pPr>
      <w:proofErr w:type="gramStart"/>
      <w:r w:rsidRPr="00F33D47">
        <w:t>臺</w:t>
      </w:r>
      <w:proofErr w:type="gramEnd"/>
      <w:r w:rsidRPr="00F33D47">
        <w:t>南市政府</w:t>
      </w:r>
      <w:r>
        <w:t>（</w:t>
      </w:r>
      <w:r w:rsidRPr="00F33D47">
        <w:t>經濟發展局</w:t>
      </w:r>
      <w:r w:rsidRPr="005A588A">
        <w:t>）</w:t>
      </w:r>
      <w:r>
        <w:rPr>
          <w:rFonts w:hint="eastAsia"/>
        </w:rPr>
        <w:t>因</w:t>
      </w:r>
      <w:r w:rsidRPr="00F33D47">
        <w:t>申請人已針對容許使用同意廢止之處分提起訴願，考量若隨即廢止其設備登記，將</w:t>
      </w:r>
      <w:r>
        <w:rPr>
          <w:rFonts w:hint="eastAsia"/>
        </w:rPr>
        <w:t>造成</w:t>
      </w:r>
      <w:r>
        <w:t>太陽光電發電設備之財產損失，</w:t>
      </w:r>
      <w:proofErr w:type="gramStart"/>
      <w:r>
        <w:t>爰</w:t>
      </w:r>
      <w:proofErr w:type="gramEnd"/>
      <w:r>
        <w:t>比照</w:t>
      </w:r>
      <w:r w:rsidRPr="00F33D47">
        <w:t>能源局處理學甲區某案場於105年5月6日</w:t>
      </w:r>
      <w:r w:rsidRPr="00F33D47">
        <w:rPr>
          <w:vertAlign w:val="superscript"/>
        </w:rPr>
        <w:footnoteReference w:id="7"/>
      </w:r>
      <w:r w:rsidRPr="00F33D47">
        <w:t>函復申請人「將待容許使用同意廢止案訴願決定後再議」之方式，</w:t>
      </w:r>
      <w:proofErr w:type="gramStart"/>
      <w:r w:rsidRPr="00F33D47">
        <w:t>臺</w:t>
      </w:r>
      <w:proofErr w:type="gramEnd"/>
      <w:r w:rsidRPr="00F33D47">
        <w:t>南市政府</w:t>
      </w:r>
      <w:r>
        <w:t>（</w:t>
      </w:r>
      <w:r w:rsidRPr="00F33D47">
        <w:t>經濟發展局</w:t>
      </w:r>
      <w:r w:rsidRPr="005A588A">
        <w:t>）</w:t>
      </w:r>
      <w:proofErr w:type="gramStart"/>
      <w:r w:rsidRPr="00F33D47">
        <w:t>遂函復</w:t>
      </w:r>
      <w:proofErr w:type="gramEnd"/>
      <w:r w:rsidRPr="00F33D47">
        <w:t>六甲區及新營區案場之申請人「</w:t>
      </w:r>
      <w:r>
        <w:rPr>
          <w:rFonts w:hint="eastAsia"/>
        </w:rPr>
        <w:t>…</w:t>
      </w:r>
      <w:proofErr w:type="gramStart"/>
      <w:r>
        <w:rPr>
          <w:rFonts w:hint="eastAsia"/>
        </w:rPr>
        <w:t>…</w:t>
      </w:r>
      <w:r w:rsidRPr="00F33D47">
        <w:t>待訴願</w:t>
      </w:r>
      <w:proofErr w:type="gramEnd"/>
      <w:r w:rsidRPr="00F33D47">
        <w:t>決定後</w:t>
      </w:r>
      <w:proofErr w:type="gramStart"/>
      <w:r w:rsidRPr="00F33D47">
        <w:t>賡</w:t>
      </w:r>
      <w:proofErr w:type="gramEnd"/>
      <w:r w:rsidRPr="00F33D47">
        <w:t>續辦理廢止事宜。」</w:t>
      </w:r>
    </w:p>
    <w:p w:rsidR="003E6EE4" w:rsidRPr="00F33D47" w:rsidRDefault="003E6EE4" w:rsidP="003E6EE4">
      <w:pPr>
        <w:pStyle w:val="5"/>
        <w:numPr>
          <w:ilvl w:val="4"/>
          <w:numId w:val="1"/>
        </w:numPr>
      </w:pPr>
      <w:proofErr w:type="gramStart"/>
      <w:r w:rsidRPr="00F33D47">
        <w:t>嗣</w:t>
      </w:r>
      <w:proofErr w:type="gramEnd"/>
      <w:r w:rsidRPr="00F33D47">
        <w:t>申請人</w:t>
      </w:r>
      <w:r>
        <w:rPr>
          <w:rFonts w:hint="eastAsia"/>
        </w:rPr>
        <w:t>對於</w:t>
      </w:r>
      <w:proofErr w:type="gramStart"/>
      <w:r w:rsidRPr="00F33D47">
        <w:t>臺</w:t>
      </w:r>
      <w:proofErr w:type="gramEnd"/>
      <w:r w:rsidRPr="00F33D47">
        <w:t>南市政府</w:t>
      </w:r>
      <w:r>
        <w:rPr>
          <w:rFonts w:hint="eastAsia"/>
        </w:rPr>
        <w:t>之</w:t>
      </w:r>
      <w:r w:rsidRPr="00F33D47">
        <w:t>訴願決定駁回</w:t>
      </w:r>
      <w:r>
        <w:rPr>
          <w:rFonts w:hint="eastAsia"/>
        </w:rPr>
        <w:t xml:space="preserve">  </w:t>
      </w:r>
      <w:r w:rsidRPr="00F33D47">
        <w:t>不服</w:t>
      </w:r>
      <w:r>
        <w:rPr>
          <w:rFonts w:hint="eastAsia"/>
        </w:rPr>
        <w:t>，</w:t>
      </w:r>
      <w:proofErr w:type="gramStart"/>
      <w:r w:rsidRPr="00F33D47">
        <w:t>臺</w:t>
      </w:r>
      <w:proofErr w:type="gramEnd"/>
      <w:r w:rsidRPr="00F33D47">
        <w:t>南市政府</w:t>
      </w:r>
      <w:r>
        <w:t>（</w:t>
      </w:r>
      <w:r w:rsidRPr="00F33D47">
        <w:t>經濟發展局</w:t>
      </w:r>
      <w:r w:rsidRPr="005A588A">
        <w:t>）</w:t>
      </w:r>
      <w:r w:rsidRPr="00F33D47">
        <w:t>為求謹慎及與其他縣市達成一致性之處理方式，於106年1月9日再次函</w:t>
      </w:r>
      <w:r w:rsidRPr="00F33D47">
        <w:rPr>
          <w:vertAlign w:val="superscript"/>
        </w:rPr>
        <w:footnoteReference w:id="8"/>
      </w:r>
      <w:r>
        <w:t>請能源局提供後續相關廢止設備登記之作法。</w:t>
      </w:r>
      <w:r w:rsidRPr="00F33D47">
        <w:t>能源局</w:t>
      </w:r>
      <w:proofErr w:type="gramStart"/>
      <w:r w:rsidRPr="00F33D47">
        <w:t>遲至於106年4月24日始函</w:t>
      </w:r>
      <w:proofErr w:type="gramEnd"/>
      <w:r w:rsidRPr="00F33D47">
        <w:rPr>
          <w:vertAlign w:val="superscript"/>
        </w:rPr>
        <w:footnoteReference w:id="9"/>
      </w:r>
      <w:r w:rsidRPr="00F33D47">
        <w:t>復</w:t>
      </w:r>
      <w:proofErr w:type="gramStart"/>
      <w:r w:rsidRPr="00F33D47">
        <w:t>臺</w:t>
      </w:r>
      <w:proofErr w:type="gramEnd"/>
      <w:r w:rsidRPr="00F33D47">
        <w:t>南市政府</w:t>
      </w:r>
      <w:r>
        <w:t>（</w:t>
      </w:r>
      <w:r w:rsidRPr="00F33D47">
        <w:t>經濟發展局</w:t>
      </w:r>
      <w:r w:rsidRPr="005A588A">
        <w:t>）</w:t>
      </w:r>
      <w:r w:rsidRPr="00F33D47">
        <w:t>，說明略</w:t>
      </w:r>
      <w:proofErr w:type="gramStart"/>
      <w:r w:rsidRPr="00F33D47">
        <w:t>以</w:t>
      </w:r>
      <w:proofErr w:type="gramEnd"/>
      <w:r w:rsidRPr="00F33D47">
        <w:t>：「三、</w:t>
      </w:r>
      <w:r>
        <w:rPr>
          <w:rFonts w:hint="eastAsia"/>
        </w:rPr>
        <w:t>…</w:t>
      </w:r>
      <w:proofErr w:type="gramStart"/>
      <w:r>
        <w:rPr>
          <w:rFonts w:hint="eastAsia"/>
        </w:rPr>
        <w:t>…</w:t>
      </w:r>
      <w:proofErr w:type="gramEnd"/>
      <w:r w:rsidRPr="00F33D47">
        <w:t>（一）、</w:t>
      </w:r>
      <w:r>
        <w:rPr>
          <w:rFonts w:hint="eastAsia"/>
        </w:rPr>
        <w:t>…</w:t>
      </w:r>
      <w:proofErr w:type="gramStart"/>
      <w:r>
        <w:rPr>
          <w:rFonts w:hint="eastAsia"/>
        </w:rPr>
        <w:t>…</w:t>
      </w:r>
      <w:proofErr w:type="gramEnd"/>
      <w:r w:rsidRPr="00F33D47">
        <w:t>附屬設置於農業設施上</w:t>
      </w:r>
      <w:proofErr w:type="gramStart"/>
      <w:r w:rsidRPr="00F33D47">
        <w:lastRenderedPageBreak/>
        <w:t>之綠能設施</w:t>
      </w:r>
      <w:proofErr w:type="gramEnd"/>
      <w:r w:rsidRPr="00F33D47">
        <w:t>，經農業主管機關廢止農業設施容許使用同意書者，本局依法通知再生能源發電設備認定申請人於期限內陳述意見。（二）、倘申請人屆期未陳述或陳述非屬本辦法可改善之情形者，本局即依法廢止該案再生能源發電設備認定文件。（三）、如申請人陳述提供相關改善措施，其措施尚屬可行者，本局將給予4個月改善期限，若屆期4個月申請人未能如期完成，</w:t>
      </w:r>
      <w:proofErr w:type="gramStart"/>
      <w:r w:rsidRPr="00F33D47">
        <w:t>本局視改善</w:t>
      </w:r>
      <w:proofErr w:type="gramEnd"/>
      <w:r w:rsidRPr="00F33D47">
        <w:t>情形得展延2個月。（四）、如申請人未依上開期限完成改善者，本局即依法廢止該案再生能源發電設備認定文件。（五）、</w:t>
      </w:r>
      <w:r w:rsidRPr="00F33D47">
        <w:t>…</w:t>
      </w:r>
      <w:proofErr w:type="gramStart"/>
      <w:r w:rsidRPr="00F33D47">
        <w:t>…</w:t>
      </w:r>
      <w:proofErr w:type="gramEnd"/>
      <w:r w:rsidRPr="00F33D47">
        <w:t>本局現行作法</w:t>
      </w:r>
      <w:proofErr w:type="gramStart"/>
      <w:r w:rsidRPr="00F33D47">
        <w:t>供貴府卓參</w:t>
      </w:r>
      <w:proofErr w:type="gramEnd"/>
      <w:r w:rsidRPr="00F33D47">
        <w:t>，惟不及100</w:t>
      </w:r>
      <w:proofErr w:type="gramStart"/>
      <w:r w:rsidRPr="00F33D47">
        <w:t>瓩</w:t>
      </w:r>
      <w:proofErr w:type="gramEnd"/>
      <w:r w:rsidRPr="00F33D47">
        <w:t>屋頂太陽光電發電設備認定業務已委由貴府辦理，</w:t>
      </w:r>
      <w:proofErr w:type="gramStart"/>
      <w:r w:rsidRPr="00F33D47">
        <w:t>爰</w:t>
      </w:r>
      <w:proofErr w:type="gramEnd"/>
      <w:r w:rsidRPr="00F33D47">
        <w:t>請貴府本於權責衡酌個案情形辦理。」據此，</w:t>
      </w:r>
      <w:proofErr w:type="gramStart"/>
      <w:r w:rsidRPr="00F33D47">
        <w:t>臺</w:t>
      </w:r>
      <w:proofErr w:type="gramEnd"/>
      <w:r w:rsidRPr="00F33D47">
        <w:t>南市政府</w:t>
      </w:r>
      <w:r>
        <w:t>（</w:t>
      </w:r>
      <w:r w:rsidRPr="00F33D47">
        <w:t>經濟發展局</w:t>
      </w:r>
      <w:r w:rsidRPr="005A588A">
        <w:t>）</w:t>
      </w:r>
      <w:r w:rsidRPr="00F33D47">
        <w:t>再於106年5月5日函</w:t>
      </w:r>
      <w:r w:rsidRPr="00F33D47">
        <w:rPr>
          <w:vertAlign w:val="superscript"/>
        </w:rPr>
        <w:footnoteReference w:id="10"/>
      </w:r>
      <w:r w:rsidRPr="00F33D47">
        <w:t>請申請人陳述意見，並獲申請人於106年5月16日函復表示該案已進入行政訴訟程序。</w:t>
      </w:r>
    </w:p>
    <w:p w:rsidR="003E6EE4" w:rsidRPr="00F33D47" w:rsidRDefault="003E6EE4" w:rsidP="003E6EE4">
      <w:pPr>
        <w:pStyle w:val="5"/>
        <w:numPr>
          <w:ilvl w:val="4"/>
          <w:numId w:val="1"/>
        </w:numPr>
      </w:pPr>
      <w:proofErr w:type="gramStart"/>
      <w:r w:rsidRPr="00F33D47">
        <w:t>臺</w:t>
      </w:r>
      <w:proofErr w:type="gramEnd"/>
      <w:r w:rsidRPr="00F33D47">
        <w:t>南市政府</w:t>
      </w:r>
      <w:r>
        <w:t>（</w:t>
      </w:r>
      <w:r w:rsidRPr="00F33D47">
        <w:t>經濟發展局</w:t>
      </w:r>
      <w:r w:rsidRPr="005A588A">
        <w:t>）</w:t>
      </w:r>
      <w:r w:rsidRPr="00F33D47">
        <w:rPr>
          <w:rFonts w:hint="eastAsia"/>
        </w:rPr>
        <w:t>為求</w:t>
      </w:r>
      <w:r w:rsidRPr="00F33D47">
        <w:t>中央及地方行政作為之一致性，於106年6月13日再函</w:t>
      </w:r>
      <w:r w:rsidRPr="00F33D47">
        <w:rPr>
          <w:vertAlign w:val="superscript"/>
        </w:rPr>
        <w:footnoteReference w:id="11"/>
      </w:r>
      <w:r w:rsidRPr="00F33D47">
        <w:t>請能源局</w:t>
      </w:r>
      <w:r w:rsidRPr="00F33D47">
        <w:rPr>
          <w:rFonts w:hint="eastAsia"/>
        </w:rPr>
        <w:t>就有關</w:t>
      </w:r>
      <w:r w:rsidRPr="00F33D47">
        <w:t>申請人所稱「本案已進入行政訴訟，爭</w:t>
      </w:r>
      <w:proofErr w:type="gramStart"/>
      <w:r w:rsidRPr="00F33D47">
        <w:t>訟</w:t>
      </w:r>
      <w:proofErr w:type="gramEnd"/>
      <w:r w:rsidRPr="00F33D47">
        <w:t>確定前勿廢止『同意備案』」</w:t>
      </w:r>
      <w:r w:rsidRPr="00F33D47">
        <w:rPr>
          <w:rFonts w:hint="eastAsia"/>
        </w:rPr>
        <w:t>，</w:t>
      </w:r>
      <w:r w:rsidRPr="00F33D47">
        <w:t>協助解釋是否符合該</w:t>
      </w:r>
      <w:proofErr w:type="gramStart"/>
      <w:r w:rsidRPr="00F33D47">
        <w:t>局前函之</w:t>
      </w:r>
      <w:proofErr w:type="gramEnd"/>
      <w:r w:rsidRPr="00F33D47">
        <w:t>「改善措施」，</w:t>
      </w:r>
      <w:proofErr w:type="gramStart"/>
      <w:r w:rsidRPr="00F33D47">
        <w:t>俾利憑辦</w:t>
      </w:r>
      <w:proofErr w:type="gramEnd"/>
      <w:r w:rsidRPr="00F33D47">
        <w:t>後續廢止事宜。</w:t>
      </w:r>
    </w:p>
    <w:p w:rsidR="003E6EE4" w:rsidRPr="00F33D47" w:rsidRDefault="003E6EE4" w:rsidP="003E6EE4">
      <w:pPr>
        <w:pStyle w:val="5"/>
        <w:numPr>
          <w:ilvl w:val="4"/>
          <w:numId w:val="1"/>
        </w:numPr>
      </w:pPr>
      <w:r w:rsidRPr="00F33D47">
        <w:t>能源局於106年8月3日函</w:t>
      </w:r>
      <w:r w:rsidRPr="00F33D47">
        <w:rPr>
          <w:vertAlign w:val="superscript"/>
        </w:rPr>
        <w:footnoteReference w:id="12"/>
      </w:r>
      <w:r w:rsidRPr="00F33D47">
        <w:t>復</w:t>
      </w:r>
      <w:proofErr w:type="gramStart"/>
      <w:r w:rsidRPr="00F33D47">
        <w:t>臺</w:t>
      </w:r>
      <w:proofErr w:type="gramEnd"/>
      <w:r w:rsidRPr="00F33D47">
        <w:t>南市政府</w:t>
      </w:r>
      <w:r>
        <w:t>（</w:t>
      </w:r>
      <w:r w:rsidRPr="00F33D47">
        <w:t>經濟發展局</w:t>
      </w:r>
      <w:r w:rsidRPr="005A588A">
        <w:t>）</w:t>
      </w:r>
      <w:r w:rsidRPr="00F33D47">
        <w:t>略</w:t>
      </w:r>
      <w:proofErr w:type="gramStart"/>
      <w:r w:rsidRPr="00F33D47">
        <w:t>以</w:t>
      </w:r>
      <w:proofErr w:type="gramEnd"/>
      <w:r w:rsidRPr="00F33D47">
        <w:t>：「四、</w:t>
      </w:r>
      <w:r w:rsidRPr="00F33D47">
        <w:t>…</w:t>
      </w:r>
      <w:proofErr w:type="gramStart"/>
      <w:r w:rsidRPr="00F33D47">
        <w:t>…</w:t>
      </w:r>
      <w:proofErr w:type="gramEnd"/>
      <w:r w:rsidRPr="00F33D47">
        <w:t>（一）有關本局所謂之『是否有改善可能』，應視是否載明『改善計畫』，包含原設置場址改善、遷移設置場址或其</w:t>
      </w:r>
      <w:r w:rsidRPr="00F33D47">
        <w:lastRenderedPageBreak/>
        <w:t>他改善規劃等。（二）依『訴願法』第93條及『行政訴訟法』第116條規定，行政處分之效力不因提起訴願或行政訴訟而停止執行，故農業容許使用同意書經農業主管機關廢止後，若未經撤銷者，其行政處分效力不因爭</w:t>
      </w:r>
      <w:proofErr w:type="gramStart"/>
      <w:r w:rsidRPr="00F33D47">
        <w:t>訟</w:t>
      </w:r>
      <w:proofErr w:type="gramEnd"/>
      <w:r w:rsidRPr="00F33D47">
        <w:t>而停止。（三）</w:t>
      </w:r>
      <w:r>
        <w:rPr>
          <w:rFonts w:hint="eastAsia"/>
        </w:rPr>
        <w:t>…</w:t>
      </w:r>
      <w:proofErr w:type="gramStart"/>
      <w:r>
        <w:rPr>
          <w:rFonts w:hint="eastAsia"/>
        </w:rPr>
        <w:t>…</w:t>
      </w:r>
      <w:proofErr w:type="gramEnd"/>
      <w:r w:rsidRPr="00F33D47">
        <w:t>本局106年4月24日</w:t>
      </w:r>
      <w:r>
        <w:rPr>
          <w:rFonts w:hint="eastAsia"/>
        </w:rPr>
        <w:t>…</w:t>
      </w:r>
      <w:r w:rsidRPr="00F33D47">
        <w:t>函僅</w:t>
      </w:r>
      <w:proofErr w:type="gramStart"/>
      <w:r w:rsidRPr="00F33D47">
        <w:t>供卓參</w:t>
      </w:r>
      <w:proofErr w:type="gramEnd"/>
      <w:r w:rsidRPr="00F33D47">
        <w:t>，而貴府來函所</w:t>
      </w:r>
      <w:proofErr w:type="gramStart"/>
      <w:r w:rsidRPr="00F33D47">
        <w:t>詢</w:t>
      </w:r>
      <w:proofErr w:type="gramEnd"/>
      <w:r w:rsidRPr="00F33D47">
        <w:t>，經濟部業已將該業務</w:t>
      </w:r>
      <w:proofErr w:type="gramStart"/>
      <w:r w:rsidRPr="00F33D47">
        <w:t>委辦貴府</w:t>
      </w:r>
      <w:proofErr w:type="gramEnd"/>
      <w:r w:rsidRPr="00F33D47">
        <w:t>，貴府得依實際情形及行政慣例，自行斟酌辦理。」</w:t>
      </w:r>
    </w:p>
    <w:p w:rsidR="003E6EE4" w:rsidRPr="00F33D47" w:rsidRDefault="003E6EE4" w:rsidP="003E6EE4">
      <w:pPr>
        <w:pStyle w:val="5"/>
        <w:numPr>
          <w:ilvl w:val="4"/>
          <w:numId w:val="1"/>
        </w:numPr>
      </w:pPr>
      <w:proofErr w:type="gramStart"/>
      <w:r w:rsidRPr="00F33D47">
        <w:t>臺</w:t>
      </w:r>
      <w:proofErr w:type="gramEnd"/>
      <w:r w:rsidRPr="00F33D47">
        <w:t>南市政府</w:t>
      </w:r>
      <w:r>
        <w:t>（</w:t>
      </w:r>
      <w:r w:rsidRPr="00F33D47">
        <w:t>經濟發展局</w:t>
      </w:r>
      <w:r w:rsidRPr="005A588A">
        <w:t>）</w:t>
      </w:r>
      <w:r>
        <w:t>遂依據</w:t>
      </w:r>
      <w:r w:rsidRPr="00F33D47">
        <w:t>能源局</w:t>
      </w:r>
      <w:r w:rsidRPr="00F33D47">
        <w:rPr>
          <w:rFonts w:hint="eastAsia"/>
        </w:rPr>
        <w:t>前述</w:t>
      </w:r>
      <w:r w:rsidRPr="00F33D47">
        <w:t>函復內容，於106年8月10日函請申請人陳述意見，並表示「設置場址改善、遷移設置場址或其他改善規劃等，訴願或行政訴訟不得作為陳述意見」，將</w:t>
      </w:r>
      <w:proofErr w:type="gramStart"/>
      <w:r w:rsidRPr="00F33D47">
        <w:t>俟</w:t>
      </w:r>
      <w:proofErr w:type="gramEnd"/>
      <w:r w:rsidRPr="00F33D47">
        <w:t>申請人回復後續辦。</w:t>
      </w:r>
    </w:p>
    <w:p w:rsidR="003E6EE4" w:rsidRPr="00C838A5" w:rsidRDefault="003E6EE4" w:rsidP="003E6EE4">
      <w:pPr>
        <w:pStyle w:val="4"/>
        <w:numPr>
          <w:ilvl w:val="3"/>
          <w:numId w:val="1"/>
        </w:numPr>
      </w:pPr>
      <w:r w:rsidRPr="00F33D47">
        <w:t>另</w:t>
      </w:r>
      <w:r>
        <w:t>有關容許使用同意遭廢止後，其太陽光電發電設備處理方式，依據</w:t>
      </w:r>
      <w:r w:rsidRPr="00F33D47">
        <w:t>能源局106年3月15日簽辦公文，</w:t>
      </w:r>
      <w:r w:rsidRPr="00F33D47">
        <w:rPr>
          <w:rFonts w:hint="eastAsia"/>
        </w:rPr>
        <w:t>其</w:t>
      </w:r>
      <w:r>
        <w:t>說明略</w:t>
      </w:r>
      <w:proofErr w:type="gramStart"/>
      <w:r>
        <w:t>以</w:t>
      </w:r>
      <w:proofErr w:type="gramEnd"/>
      <w:r>
        <w:t>：</w:t>
      </w:r>
      <w:r w:rsidRPr="00F33D47">
        <w:t>能源局已接獲28件農業設施容許使用同意書經原處分機關廢止，涉及是否配合廢止其再生能源發電設備認定，因考量其廢止影響其權益甚</w:t>
      </w:r>
      <w:proofErr w:type="gramStart"/>
      <w:r w:rsidRPr="00F33D47">
        <w:t>鉅</w:t>
      </w:r>
      <w:proofErr w:type="gramEnd"/>
      <w:r w:rsidRPr="00F33D47">
        <w:t>，擬依相關規定給予陳述意見或限期改善。並就不同樣態之違規事實，</w:t>
      </w:r>
      <w:proofErr w:type="gramStart"/>
      <w:r w:rsidRPr="00F33D47">
        <w:t>研</w:t>
      </w:r>
      <w:proofErr w:type="gramEnd"/>
      <w:r w:rsidRPr="00F33D47">
        <w:t>擬相應處理程序及流程圖，於流程圖所示依法給予申請人陳述意見，倘陳述意見，視情況給予4個月改善</w:t>
      </w:r>
      <w:proofErr w:type="gramStart"/>
      <w:r w:rsidRPr="00F33D47">
        <w:t>期間，</w:t>
      </w:r>
      <w:proofErr w:type="gramEnd"/>
      <w:r w:rsidRPr="00F33D47">
        <w:t>屆期未能完成改善，若申請人敘</w:t>
      </w:r>
      <w:proofErr w:type="gramStart"/>
      <w:r w:rsidRPr="00F33D47">
        <w:t>明理由者</w:t>
      </w:r>
      <w:proofErr w:type="gramEnd"/>
      <w:r w:rsidRPr="00F33D47">
        <w:t>，則視情況給予2個月展延時間，屆期未能改善者，則</w:t>
      </w:r>
      <w:proofErr w:type="gramStart"/>
      <w:r w:rsidRPr="00F33D47">
        <w:t>逕</w:t>
      </w:r>
      <w:proofErr w:type="gramEnd"/>
      <w:r w:rsidRPr="00F33D47">
        <w:t>為廢止其設備登記等語。該簽呈</w:t>
      </w:r>
      <w:r w:rsidRPr="00F33D47">
        <w:rPr>
          <w:rFonts w:hint="eastAsia"/>
        </w:rPr>
        <w:t>並</w:t>
      </w:r>
      <w:r w:rsidRPr="00F33D47">
        <w:t>於106年3月27日</w:t>
      </w:r>
      <w:r>
        <w:rPr>
          <w:rFonts w:hint="eastAsia"/>
        </w:rPr>
        <w:t>經能源</w:t>
      </w:r>
      <w:r w:rsidRPr="00F33D47">
        <w:rPr>
          <w:rFonts w:hint="eastAsia"/>
        </w:rPr>
        <w:t>局</w:t>
      </w:r>
      <w:r w:rsidRPr="00F33D47">
        <w:t>局長核定</w:t>
      </w:r>
      <w:r w:rsidRPr="00F33D47">
        <w:rPr>
          <w:rFonts w:hint="eastAsia"/>
        </w:rPr>
        <w:t>在案</w:t>
      </w:r>
      <w:r w:rsidRPr="00F33D47">
        <w:t>。</w:t>
      </w:r>
      <w:proofErr w:type="gramStart"/>
      <w:r w:rsidRPr="00C838A5">
        <w:rPr>
          <w:rFonts w:hAnsi="標楷體" w:hint="eastAsia"/>
        </w:rPr>
        <w:t>惟查</w:t>
      </w:r>
      <w:proofErr w:type="gramEnd"/>
      <w:r w:rsidRPr="00C838A5">
        <w:rPr>
          <w:rFonts w:hAnsi="標楷體" w:hint="eastAsia"/>
        </w:rPr>
        <w:t>，該處理程序及流程圖，自106年3月15日簽辦，並未於同年月27</w:t>
      </w:r>
      <w:r w:rsidR="005C74BD">
        <w:rPr>
          <w:rFonts w:hAnsi="標楷體" w:hint="eastAsia"/>
        </w:rPr>
        <w:t>日</w:t>
      </w:r>
      <w:proofErr w:type="gramStart"/>
      <w:r w:rsidR="005C74BD">
        <w:rPr>
          <w:rFonts w:hAnsi="標楷體" w:hint="eastAsia"/>
        </w:rPr>
        <w:t>核定後通函</w:t>
      </w:r>
      <w:proofErr w:type="gramEnd"/>
      <w:r w:rsidR="005C74BD">
        <w:rPr>
          <w:rFonts w:hAnsi="標楷體" w:hint="eastAsia"/>
        </w:rPr>
        <w:t>下達</w:t>
      </w:r>
      <w:proofErr w:type="gramStart"/>
      <w:r w:rsidRPr="00C838A5">
        <w:rPr>
          <w:rFonts w:hAnsi="標楷體" w:hint="eastAsia"/>
        </w:rPr>
        <w:t>於各委辦</w:t>
      </w:r>
      <w:proofErr w:type="gramEnd"/>
      <w:r w:rsidRPr="00C838A5">
        <w:rPr>
          <w:rFonts w:hAnsi="標楷體" w:hint="eastAsia"/>
        </w:rPr>
        <w:t>地方政府，而係因</w:t>
      </w:r>
      <w:proofErr w:type="gramStart"/>
      <w:r w:rsidRPr="00C838A5">
        <w:rPr>
          <w:rFonts w:hAnsi="標楷體" w:hint="eastAsia"/>
        </w:rPr>
        <w:t>臺</w:t>
      </w:r>
      <w:proofErr w:type="gramEnd"/>
      <w:r w:rsidRPr="00C838A5">
        <w:rPr>
          <w:rFonts w:hAnsi="標楷體" w:hint="eastAsia"/>
        </w:rPr>
        <w:t>南市政府辦理所轄個案，三度請示是否有一</w:t>
      </w:r>
      <w:r w:rsidRPr="00C838A5">
        <w:rPr>
          <w:rFonts w:hAnsi="標楷體" w:hint="eastAsia"/>
        </w:rPr>
        <w:lastRenderedPageBreak/>
        <w:t>致性處理方式，能源局始於106年4月24日查復</w:t>
      </w:r>
      <w:proofErr w:type="gramStart"/>
      <w:r w:rsidRPr="00C838A5">
        <w:rPr>
          <w:rFonts w:hAnsi="標楷體" w:hint="eastAsia"/>
        </w:rPr>
        <w:t>臺</w:t>
      </w:r>
      <w:proofErr w:type="gramEnd"/>
      <w:r w:rsidRPr="00C838A5">
        <w:rPr>
          <w:rFonts w:hAnsi="標楷體" w:hint="eastAsia"/>
        </w:rPr>
        <w:t>南市政府處理原則，再以副本方式函知其他委辦地方政府。</w:t>
      </w:r>
    </w:p>
    <w:p w:rsidR="003E6EE4" w:rsidRPr="004A1CDC" w:rsidRDefault="003E6EE4" w:rsidP="003E6EE4">
      <w:pPr>
        <w:pStyle w:val="4"/>
        <w:numPr>
          <w:ilvl w:val="3"/>
          <w:numId w:val="1"/>
        </w:numPr>
      </w:pPr>
      <w:r w:rsidRPr="00F33D47">
        <w:rPr>
          <w:rFonts w:hint="eastAsia"/>
        </w:rPr>
        <w:t>能源局106年3月27日</w:t>
      </w:r>
      <w:r w:rsidRPr="00716460">
        <w:rPr>
          <w:rFonts w:hint="eastAsia"/>
        </w:rPr>
        <w:t>核定簽呈所</w:t>
      </w:r>
      <w:proofErr w:type="gramStart"/>
      <w:r>
        <w:rPr>
          <w:rFonts w:hint="eastAsia"/>
        </w:rPr>
        <w:t>研</w:t>
      </w:r>
      <w:proofErr w:type="gramEnd"/>
      <w:r>
        <w:rPr>
          <w:rFonts w:hint="eastAsia"/>
        </w:rPr>
        <w:t>擬</w:t>
      </w:r>
      <w:r w:rsidRPr="00716460">
        <w:rPr>
          <w:rFonts w:hint="eastAsia"/>
        </w:rPr>
        <w:t>「</w:t>
      </w:r>
      <w:r>
        <w:rPr>
          <w:rFonts w:hint="eastAsia"/>
        </w:rPr>
        <w:t>未陳述意見者</w:t>
      </w:r>
      <w:proofErr w:type="gramStart"/>
      <w:r>
        <w:rPr>
          <w:rFonts w:hint="eastAsia"/>
        </w:rPr>
        <w:t>逕</w:t>
      </w:r>
      <w:proofErr w:type="gramEnd"/>
      <w:r>
        <w:rPr>
          <w:rFonts w:hint="eastAsia"/>
        </w:rPr>
        <w:t>為廢止，陳述意見者視情況給予</w:t>
      </w:r>
      <w:r w:rsidRPr="00716460">
        <w:rPr>
          <w:rFonts w:hint="eastAsia"/>
        </w:rPr>
        <w:t>4個月改善期間與得延長2個月」</w:t>
      </w:r>
      <w:r>
        <w:rPr>
          <w:rFonts w:hint="eastAsia"/>
        </w:rPr>
        <w:t>等</w:t>
      </w:r>
      <w:r w:rsidRPr="00716460">
        <w:rPr>
          <w:rFonts w:hint="eastAsia"/>
        </w:rPr>
        <w:t>處理方式</w:t>
      </w:r>
      <w:r>
        <w:rPr>
          <w:rFonts w:hint="eastAsia"/>
        </w:rPr>
        <w:t>，倘涉及</w:t>
      </w:r>
      <w:r w:rsidRPr="00B15351">
        <w:rPr>
          <w:rFonts w:hint="eastAsia"/>
        </w:rPr>
        <w:t>「</w:t>
      </w:r>
      <w:r>
        <w:rPr>
          <w:rFonts w:hint="eastAsia"/>
        </w:rPr>
        <w:t>判斷申請人提出之改善方案是否合理可行、訴願或訴訟得否視為改善說明、是否給予改善</w:t>
      </w:r>
      <w:proofErr w:type="gramStart"/>
      <w:r>
        <w:rPr>
          <w:rFonts w:hint="eastAsia"/>
        </w:rPr>
        <w:t>期間</w:t>
      </w:r>
      <w:r w:rsidRPr="00B15351">
        <w:rPr>
          <w:rFonts w:hint="eastAsia"/>
        </w:rPr>
        <w:t>」</w:t>
      </w:r>
      <w:proofErr w:type="gramEnd"/>
      <w:r>
        <w:rPr>
          <w:rFonts w:hint="eastAsia"/>
        </w:rPr>
        <w:t>等事實認定及行使裁量權，皆涉及申請人設備登記廢止與否之權利事項。是</w:t>
      </w:r>
      <w:proofErr w:type="gramStart"/>
      <w:r>
        <w:rPr>
          <w:rFonts w:hint="eastAsia"/>
        </w:rPr>
        <w:t>以</w:t>
      </w:r>
      <w:proofErr w:type="gramEnd"/>
      <w:r>
        <w:rPr>
          <w:rFonts w:hint="eastAsia"/>
        </w:rPr>
        <w:t>，能源局就</w:t>
      </w:r>
      <w:r w:rsidRPr="00716460">
        <w:rPr>
          <w:rFonts w:hint="eastAsia"/>
        </w:rPr>
        <w:t>106年3月27日核定簽呈所</w:t>
      </w:r>
      <w:proofErr w:type="gramStart"/>
      <w:r>
        <w:rPr>
          <w:rFonts w:hint="eastAsia"/>
        </w:rPr>
        <w:t>研</w:t>
      </w:r>
      <w:proofErr w:type="gramEnd"/>
      <w:r>
        <w:rPr>
          <w:rFonts w:hint="eastAsia"/>
        </w:rPr>
        <w:t>擬之處理方式與流程圖，及函</w:t>
      </w:r>
      <w:proofErr w:type="gramStart"/>
      <w:r>
        <w:rPr>
          <w:rFonts w:hint="eastAsia"/>
        </w:rPr>
        <w:t>復各委</w:t>
      </w:r>
      <w:proofErr w:type="gramEnd"/>
      <w:r>
        <w:rPr>
          <w:rFonts w:hint="eastAsia"/>
        </w:rPr>
        <w:t>辦機關處理原則所為之</w:t>
      </w:r>
      <w:r w:rsidR="00B42EC6">
        <w:rPr>
          <w:rFonts w:hint="eastAsia"/>
        </w:rPr>
        <w:t>答復</w:t>
      </w:r>
      <w:r>
        <w:rPr>
          <w:rFonts w:hint="eastAsia"/>
        </w:rPr>
        <w:t>，允應通盤考量並有一致性原則，</w:t>
      </w:r>
      <w:proofErr w:type="gramStart"/>
      <w:r>
        <w:rPr>
          <w:rFonts w:hint="eastAsia"/>
        </w:rPr>
        <w:t>使委辦</w:t>
      </w:r>
      <w:proofErr w:type="gramEnd"/>
      <w:r>
        <w:rPr>
          <w:rFonts w:hint="eastAsia"/>
        </w:rPr>
        <w:t>機關有所遵循，並保障人民權益。</w:t>
      </w:r>
    </w:p>
    <w:p w:rsidR="00FA7C9D" w:rsidRDefault="003E6EE4" w:rsidP="009F1914">
      <w:pPr>
        <w:pStyle w:val="3"/>
      </w:pPr>
      <w:r w:rsidRPr="004A1CDC">
        <w:t>綜上，</w:t>
      </w:r>
      <w:r w:rsidR="00FA7C9D" w:rsidRPr="00FA7C9D">
        <w:rPr>
          <w:rFonts w:hint="eastAsia"/>
        </w:rPr>
        <w:t>能源局前於99年11月即接獲農委會之公文，請其研議農業設施容許使用同意廢止後，附屬綠能設施電能費用補貼之適法性及續處行政事項，惟未妥適處理，103年至106年地方政府陸續出現廢止案件續處作業之爭議，能源局遲至本院106年3月調查期間，始簽辦後續處理原則，</w:t>
      </w:r>
      <w:r w:rsidR="001D03CA" w:rsidRPr="001D03CA">
        <w:rPr>
          <w:rFonts w:hint="eastAsia"/>
        </w:rPr>
        <w:t>其長達6年3個月未建立相關行政處置程序，且因該程序涉及事實認定及裁量權之行使，尚不明確，地方政府無所遵循，不利人民權益保障，肇致農業用地種電亂象頻生，核有怠失</w:t>
      </w:r>
      <w:r w:rsidR="00FA7C9D" w:rsidRPr="00FA7C9D">
        <w:rPr>
          <w:rFonts w:hint="eastAsia"/>
        </w:rPr>
        <w:t>。經濟部為設置管理辦法之中央主管機關，對於委任再生能源發電設備業務之所屬能源局，卻未能善盡監督之責，核有疏失。</w:t>
      </w:r>
    </w:p>
    <w:p w:rsidR="009F1914" w:rsidRPr="00BF539D" w:rsidRDefault="00FA7C9D" w:rsidP="009F1914">
      <w:pPr>
        <w:pStyle w:val="2"/>
        <w:numPr>
          <w:ilvl w:val="1"/>
          <w:numId w:val="1"/>
        </w:numPr>
        <w:ind w:left="1036"/>
        <w:rPr>
          <w:b w:val="0"/>
        </w:rPr>
      </w:pPr>
      <w:r w:rsidRPr="00FA7C9D">
        <w:rPr>
          <w:rFonts w:hint="eastAsia"/>
        </w:rPr>
        <w:t>能源局辦理農業設施容許使用同意廢止後之設備登記廢止案件，僅列冊追蹤37案，除與農委會廢止清冊所列之108案數量，落差甚大外，且該37案竟能以「改善中」等理由，自105年容許使用同意遭廢止後持續獲</w:t>
      </w:r>
      <w:r w:rsidRPr="00FA7C9D">
        <w:rPr>
          <w:rFonts w:hint="eastAsia"/>
        </w:rPr>
        <w:lastRenderedPageBreak/>
        <w:t>電費</w:t>
      </w:r>
      <w:proofErr w:type="gramStart"/>
      <w:r w:rsidRPr="00FA7C9D">
        <w:rPr>
          <w:rFonts w:hint="eastAsia"/>
        </w:rPr>
        <w:t>補貼逾新臺幣</w:t>
      </w:r>
      <w:proofErr w:type="gramEnd"/>
      <w:r w:rsidRPr="00FA7C9D">
        <w:rPr>
          <w:rFonts w:hint="eastAsia"/>
        </w:rPr>
        <w:t>2,000萬元，遑論再與農委會列冊案件逐一比對，公</w:t>
      </w:r>
      <w:proofErr w:type="gramStart"/>
      <w:r w:rsidRPr="00FA7C9D">
        <w:rPr>
          <w:rFonts w:hint="eastAsia"/>
        </w:rPr>
        <w:t>帑</w:t>
      </w:r>
      <w:proofErr w:type="gramEnd"/>
      <w:r w:rsidRPr="00FA7C9D">
        <w:rPr>
          <w:rFonts w:hint="eastAsia"/>
        </w:rPr>
        <w:t>虛擲不知幾何，顯見能源局未能確實列管追蹤，又</w:t>
      </w:r>
      <w:proofErr w:type="gramStart"/>
      <w:r w:rsidRPr="00FA7C9D">
        <w:rPr>
          <w:rFonts w:hint="eastAsia"/>
        </w:rPr>
        <w:t>怠</w:t>
      </w:r>
      <w:proofErr w:type="gramEnd"/>
      <w:r w:rsidRPr="00FA7C9D">
        <w:rPr>
          <w:rFonts w:hint="eastAsia"/>
        </w:rPr>
        <w:t>於執法，虛擲公</w:t>
      </w:r>
      <w:proofErr w:type="gramStart"/>
      <w:r w:rsidRPr="00FA7C9D">
        <w:rPr>
          <w:rFonts w:hint="eastAsia"/>
        </w:rPr>
        <w:t>帑</w:t>
      </w:r>
      <w:proofErr w:type="gramEnd"/>
      <w:r w:rsidRPr="00FA7C9D">
        <w:rPr>
          <w:rFonts w:hint="eastAsia"/>
        </w:rPr>
        <w:t>，核有疏失。經濟部未能善盡</w:t>
      </w:r>
      <w:r w:rsidR="00580384">
        <w:rPr>
          <w:rFonts w:hint="eastAsia"/>
        </w:rPr>
        <w:t>監督</w:t>
      </w:r>
      <w:r w:rsidRPr="00FA7C9D">
        <w:rPr>
          <w:rFonts w:hint="eastAsia"/>
        </w:rPr>
        <w:t>之責，亦難辭其咎。</w:t>
      </w:r>
    </w:p>
    <w:p w:rsidR="009F1914" w:rsidRDefault="009F1914" w:rsidP="009F1914">
      <w:pPr>
        <w:pStyle w:val="3"/>
        <w:numPr>
          <w:ilvl w:val="2"/>
          <w:numId w:val="1"/>
        </w:numPr>
      </w:pPr>
      <w:r>
        <w:rPr>
          <w:rFonts w:hint="eastAsia"/>
        </w:rPr>
        <w:t>依據「行政程序法」第127條規定</w:t>
      </w:r>
      <w:r w:rsidRPr="00C446E3">
        <w:rPr>
          <w:rFonts w:hint="eastAsia"/>
        </w:rPr>
        <w:t>：</w:t>
      </w:r>
      <w:r w:rsidRPr="00F33D47">
        <w:rPr>
          <w:rFonts w:hint="eastAsia"/>
        </w:rPr>
        <w:t>「（第1項）授予利益之行政處分，其內容係提供一次或連續之金錢或</w:t>
      </w:r>
      <w:proofErr w:type="gramStart"/>
      <w:r w:rsidRPr="00F33D47">
        <w:rPr>
          <w:rFonts w:hint="eastAsia"/>
        </w:rPr>
        <w:t>可分物之</w:t>
      </w:r>
      <w:proofErr w:type="gramEnd"/>
      <w:r w:rsidRPr="00F33D47">
        <w:rPr>
          <w:rFonts w:hint="eastAsia"/>
        </w:rPr>
        <w:t>給付者，經撤銷、廢止或條件成就而有溯及既往失效之情形時，受益人應返還因該處分所受領之給付。其行政處分經確認無效者，亦同。（第2項）前項返還範圍</w:t>
      </w:r>
      <w:proofErr w:type="gramStart"/>
      <w:r w:rsidRPr="00F33D47">
        <w:rPr>
          <w:rFonts w:hint="eastAsia"/>
        </w:rPr>
        <w:t>準</w:t>
      </w:r>
      <w:proofErr w:type="gramEnd"/>
      <w:r w:rsidRPr="00F33D47">
        <w:rPr>
          <w:rFonts w:hint="eastAsia"/>
        </w:rPr>
        <w:t>用民法有關不當得利之規定。（第3項）行政機關依前二項規定請求返</w:t>
      </w:r>
      <w:r w:rsidRPr="00C446E3">
        <w:rPr>
          <w:rFonts w:hint="eastAsia"/>
        </w:rPr>
        <w:t>還時，應以書面行政處分確認返還範圍，並限期命受益人返還之。（第4項）前項行政處分未確定前，不得移送行政執行。」</w:t>
      </w:r>
      <w:r>
        <w:rPr>
          <w:rFonts w:hint="eastAsia"/>
        </w:rPr>
        <w:t>次依據</w:t>
      </w:r>
      <w:r w:rsidRPr="007967B1">
        <w:rPr>
          <w:rFonts w:hint="eastAsia"/>
        </w:rPr>
        <w:t>設置管理辦法第12條第2項</w:t>
      </w:r>
      <w:r>
        <w:rPr>
          <w:rFonts w:hint="eastAsia"/>
        </w:rPr>
        <w:t>第1款及</w:t>
      </w:r>
      <w:r w:rsidRPr="007967B1">
        <w:rPr>
          <w:rFonts w:hint="eastAsia"/>
        </w:rPr>
        <w:t>第3項規定</w:t>
      </w:r>
      <w:r>
        <w:rPr>
          <w:rFonts w:hint="eastAsia"/>
        </w:rPr>
        <w:t>略</w:t>
      </w:r>
      <w:proofErr w:type="gramStart"/>
      <w:r>
        <w:rPr>
          <w:rFonts w:hint="eastAsia"/>
        </w:rPr>
        <w:t>以</w:t>
      </w:r>
      <w:proofErr w:type="gramEnd"/>
      <w:r>
        <w:rPr>
          <w:rFonts w:hint="eastAsia"/>
        </w:rPr>
        <w:t>，</w:t>
      </w:r>
      <w:r w:rsidRPr="007967B1">
        <w:rPr>
          <w:rFonts w:hint="eastAsia"/>
        </w:rPr>
        <w:t>再生能源發電設備</w:t>
      </w:r>
      <w:r>
        <w:rPr>
          <w:rFonts w:hint="eastAsia"/>
        </w:rPr>
        <w:t>倘有</w:t>
      </w:r>
      <w:r w:rsidRPr="007967B1">
        <w:rPr>
          <w:rFonts w:hint="eastAsia"/>
        </w:rPr>
        <w:t>違反其他法令規定</w:t>
      </w:r>
      <w:r>
        <w:rPr>
          <w:rFonts w:hint="eastAsia"/>
        </w:rPr>
        <w:t>之情形，</w:t>
      </w:r>
      <w:r w:rsidRPr="007967B1">
        <w:rPr>
          <w:rFonts w:hint="eastAsia"/>
        </w:rPr>
        <w:t>中央主管機關得廢止再生能源發電設備之同意備案或設備登記</w:t>
      </w:r>
      <w:r>
        <w:rPr>
          <w:rFonts w:hint="eastAsia"/>
        </w:rPr>
        <w:t>；若按其情形得改善者，於廢止前得先通知限期改善等規定，已如前述。至有關改善期間之給予，</w:t>
      </w:r>
      <w:r>
        <w:t>依據</w:t>
      </w:r>
      <w:r>
        <w:rPr>
          <w:rFonts w:hint="eastAsia"/>
        </w:rPr>
        <w:t>經濟部</w:t>
      </w:r>
      <w:r w:rsidRPr="00A46BE8">
        <w:t>於106年2月8日查復資料</w:t>
      </w:r>
      <w:r>
        <w:rPr>
          <w:rFonts w:hint="eastAsia"/>
        </w:rPr>
        <w:t>以及能源局</w:t>
      </w:r>
      <w:r w:rsidRPr="00A46BE8">
        <w:t>106年3月</w:t>
      </w:r>
      <w:r>
        <w:rPr>
          <w:rFonts w:hint="eastAsia"/>
        </w:rPr>
        <w:t>27</w:t>
      </w:r>
      <w:r w:rsidRPr="00A46BE8">
        <w:t>日</w:t>
      </w:r>
      <w:r>
        <w:rPr>
          <w:rFonts w:hint="eastAsia"/>
        </w:rPr>
        <w:t>奉核定</w:t>
      </w:r>
      <w:r>
        <w:t>簽呈</w:t>
      </w:r>
      <w:r w:rsidRPr="00A46BE8">
        <w:t>所述之太陽光電發電設備認定廢止程序及流程圖</w:t>
      </w:r>
      <w:r>
        <w:rPr>
          <w:rFonts w:hint="eastAsia"/>
        </w:rPr>
        <w:t>顯示</w:t>
      </w:r>
      <w:r w:rsidRPr="00A46BE8">
        <w:t>，</w:t>
      </w:r>
      <w:r>
        <w:rPr>
          <w:rFonts w:hint="eastAsia"/>
        </w:rPr>
        <w:t>為</w:t>
      </w:r>
      <w:r w:rsidRPr="00A46BE8">
        <w:t>「申請人陳述意見，視情</w:t>
      </w:r>
      <w:r w:rsidRPr="007967B1">
        <w:t>況給予4個月改善</w:t>
      </w:r>
      <w:proofErr w:type="gramStart"/>
      <w:r w:rsidRPr="007967B1">
        <w:t>期間」</w:t>
      </w:r>
      <w:proofErr w:type="gramEnd"/>
      <w:r w:rsidRPr="007967B1">
        <w:t>、「屆期未能改善完成者，申請人敘明理由，視情況給予2個月展延期間。」</w:t>
      </w:r>
      <w:r>
        <w:rPr>
          <w:rFonts w:hint="eastAsia"/>
        </w:rPr>
        <w:t>經廢止設備登記文件者，則依「台灣電力股份有限公司再生能源電能收購作業要點」</w:t>
      </w:r>
      <w:r w:rsidRPr="00C446E3">
        <w:rPr>
          <w:rFonts w:hint="eastAsia"/>
        </w:rPr>
        <w:t>第3點第7項規定</w:t>
      </w:r>
      <w:r>
        <w:rPr>
          <w:rFonts w:hint="eastAsia"/>
        </w:rPr>
        <w:t>，台灣電力股份有限公司應即終止</w:t>
      </w:r>
      <w:r w:rsidRPr="00C446E3">
        <w:rPr>
          <w:rFonts w:hint="eastAsia"/>
        </w:rPr>
        <w:t>購售電契約</w:t>
      </w:r>
      <w:r>
        <w:rPr>
          <w:rFonts w:hint="eastAsia"/>
        </w:rPr>
        <w:t>。</w:t>
      </w:r>
    </w:p>
    <w:p w:rsidR="009F1914" w:rsidRPr="007967B1" w:rsidRDefault="009F1914" w:rsidP="009F1914">
      <w:pPr>
        <w:pStyle w:val="3"/>
        <w:numPr>
          <w:ilvl w:val="2"/>
          <w:numId w:val="1"/>
        </w:numPr>
      </w:pPr>
      <w:proofErr w:type="gramStart"/>
      <w:r w:rsidRPr="007967B1">
        <w:t>惟查</w:t>
      </w:r>
      <w:proofErr w:type="gramEnd"/>
      <w:r w:rsidRPr="007967B1">
        <w:t>：</w:t>
      </w:r>
    </w:p>
    <w:p w:rsidR="009F1914" w:rsidRPr="00F33D47" w:rsidRDefault="009F1914" w:rsidP="009F1914">
      <w:pPr>
        <w:pStyle w:val="4"/>
        <w:numPr>
          <w:ilvl w:val="3"/>
          <w:numId w:val="1"/>
        </w:numPr>
      </w:pPr>
      <w:r>
        <w:rPr>
          <w:rFonts w:hint="eastAsia"/>
        </w:rPr>
        <w:t>能源局</w:t>
      </w:r>
      <w:r w:rsidRPr="00F33D47">
        <w:rPr>
          <w:rFonts w:hint="eastAsia"/>
        </w:rPr>
        <w:t>前於99年11月即接獲農委會之公文，請</w:t>
      </w:r>
      <w:r>
        <w:rPr>
          <w:rFonts w:hint="eastAsia"/>
        </w:rPr>
        <w:t>其</w:t>
      </w:r>
      <w:proofErr w:type="gramStart"/>
      <w:r w:rsidRPr="00F33D47">
        <w:rPr>
          <w:rFonts w:hint="eastAsia"/>
        </w:rPr>
        <w:t>研</w:t>
      </w:r>
      <w:proofErr w:type="gramEnd"/>
      <w:r w:rsidRPr="00F33D47">
        <w:rPr>
          <w:rFonts w:hint="eastAsia"/>
        </w:rPr>
        <w:t>議農業設施容許使用廢止後，其</w:t>
      </w:r>
      <w:proofErr w:type="gramStart"/>
      <w:r w:rsidRPr="00F33D47">
        <w:rPr>
          <w:rFonts w:hint="eastAsia"/>
        </w:rPr>
        <w:t>附屬綠能設施</w:t>
      </w:r>
      <w:proofErr w:type="gramEnd"/>
      <w:r w:rsidRPr="00F33D47">
        <w:rPr>
          <w:rFonts w:hint="eastAsia"/>
        </w:rPr>
        <w:lastRenderedPageBreak/>
        <w:t>光電費用補貼之適法性及續處行政事項，惟未妥</w:t>
      </w:r>
      <w:proofErr w:type="gramStart"/>
      <w:r w:rsidRPr="00F33D47">
        <w:rPr>
          <w:rFonts w:hint="eastAsia"/>
        </w:rPr>
        <w:t>適</w:t>
      </w:r>
      <w:proofErr w:type="gramEnd"/>
      <w:r w:rsidRPr="00F33D47">
        <w:rPr>
          <w:rFonts w:hint="eastAsia"/>
        </w:rPr>
        <w:t>處理，已如前述。</w:t>
      </w:r>
    </w:p>
    <w:p w:rsidR="009F1914" w:rsidRPr="00F33D47" w:rsidRDefault="009F1914" w:rsidP="009F1914">
      <w:pPr>
        <w:pStyle w:val="4"/>
        <w:numPr>
          <w:ilvl w:val="3"/>
          <w:numId w:val="1"/>
        </w:numPr>
      </w:pPr>
      <w:r w:rsidRPr="00F33D47">
        <w:t>依據農委會提供之「農業設施</w:t>
      </w:r>
      <w:proofErr w:type="gramStart"/>
      <w:r w:rsidRPr="00F33D47">
        <w:t>附屬綠能設施</w:t>
      </w:r>
      <w:proofErr w:type="gramEnd"/>
      <w:r w:rsidRPr="00F33D47">
        <w:t>廢止案件之列冊資料」</w:t>
      </w:r>
      <w:r>
        <w:t>（</w:t>
      </w:r>
      <w:r w:rsidRPr="00F33D47">
        <w:t>統計至106年</w:t>
      </w:r>
      <w:r w:rsidRPr="00F33D47">
        <w:rPr>
          <w:rFonts w:hint="eastAsia"/>
        </w:rPr>
        <w:t>8</w:t>
      </w:r>
      <w:r w:rsidRPr="00F33D47">
        <w:t>月</w:t>
      </w:r>
      <w:r w:rsidRPr="00F33D47">
        <w:rPr>
          <w:rFonts w:hint="eastAsia"/>
        </w:rPr>
        <w:t>2</w:t>
      </w:r>
      <w:r w:rsidRPr="00F33D47">
        <w:t>日</w:t>
      </w:r>
      <w:r w:rsidRPr="005A588A">
        <w:t>）</w:t>
      </w:r>
      <w:r w:rsidRPr="00F33D47">
        <w:t>，各地方政府廢止農業用地容許使用同意之案件共計108案，其中農業主管機關作成廢止至能源局函請申請人陳述意見</w:t>
      </w:r>
      <w:r w:rsidRPr="00F33D47">
        <w:rPr>
          <w:rFonts w:hint="eastAsia"/>
        </w:rPr>
        <w:t>之時間</w:t>
      </w:r>
      <w:r w:rsidRPr="00F33D47">
        <w:t>逾6個月者，共計12案</w:t>
      </w:r>
      <w:r w:rsidRPr="00F33D47">
        <w:rPr>
          <w:rFonts w:hint="eastAsia"/>
        </w:rPr>
        <w:t>；</w:t>
      </w:r>
      <w:r w:rsidRPr="00F33D47">
        <w:t>能源局函請申請人陳述意見</w:t>
      </w:r>
      <w:r w:rsidRPr="00F33D47">
        <w:rPr>
          <w:rFonts w:hint="eastAsia"/>
        </w:rPr>
        <w:t>之</w:t>
      </w:r>
      <w:r w:rsidRPr="00F33D47">
        <w:t>發文日至</w:t>
      </w:r>
      <w:r w:rsidRPr="00F33D47">
        <w:rPr>
          <w:rFonts w:hint="eastAsia"/>
        </w:rPr>
        <w:t>該局限期</w:t>
      </w:r>
      <w:r w:rsidRPr="00F33D47">
        <w:t>改善</w:t>
      </w:r>
      <w:r w:rsidRPr="00F33D47">
        <w:rPr>
          <w:rFonts w:hint="eastAsia"/>
        </w:rPr>
        <w:t>之</w:t>
      </w:r>
      <w:proofErr w:type="gramStart"/>
      <w:r w:rsidRPr="00F33D47">
        <w:t>發文日逾6個月</w:t>
      </w:r>
      <w:proofErr w:type="gramEnd"/>
      <w:r w:rsidRPr="00F33D47">
        <w:t>者，共計14案。</w:t>
      </w:r>
    </w:p>
    <w:p w:rsidR="009F1914" w:rsidRPr="00F33D47" w:rsidRDefault="009F1914" w:rsidP="009F1914">
      <w:pPr>
        <w:pStyle w:val="4"/>
        <w:numPr>
          <w:ilvl w:val="3"/>
          <w:numId w:val="1"/>
        </w:numPr>
      </w:pPr>
      <w:r w:rsidRPr="00F33D47">
        <w:rPr>
          <w:rFonts w:hint="eastAsia"/>
        </w:rPr>
        <w:t>復以</w:t>
      </w:r>
      <w:proofErr w:type="gramStart"/>
      <w:r w:rsidRPr="00F33D47">
        <w:t>臺</w:t>
      </w:r>
      <w:proofErr w:type="gramEnd"/>
      <w:r w:rsidRPr="00F33D47">
        <w:t>南市學甲區學甲</w:t>
      </w:r>
      <w:proofErr w:type="gramStart"/>
      <w:r w:rsidRPr="00F33D47">
        <w:t>寮</w:t>
      </w:r>
      <w:proofErr w:type="gramEnd"/>
      <w:r w:rsidRPr="00F33D47">
        <w:t>段某地號農業設施附屬</w:t>
      </w:r>
      <w:proofErr w:type="gramStart"/>
      <w:r w:rsidRPr="00F33D47">
        <w:t>設置綠能設施</w:t>
      </w:r>
      <w:proofErr w:type="gramEnd"/>
      <w:r w:rsidRPr="00F33D47">
        <w:t>案為例，能源局於105年3月15日接獲</w:t>
      </w:r>
      <w:proofErr w:type="gramStart"/>
      <w:r w:rsidRPr="00F33D47">
        <w:t>臺</w:t>
      </w:r>
      <w:proofErr w:type="gramEnd"/>
      <w:r w:rsidRPr="00F33D47">
        <w:t>南市</w:t>
      </w:r>
      <w:proofErr w:type="gramStart"/>
      <w:r w:rsidRPr="00F33D47">
        <w:t>政府函副知</w:t>
      </w:r>
      <w:proofErr w:type="gramEnd"/>
      <w:r w:rsidRPr="00F33D47">
        <w:t>該案容許使用同意廢止後，</w:t>
      </w:r>
      <w:r>
        <w:rPr>
          <w:rFonts w:hint="eastAsia"/>
        </w:rPr>
        <w:t>能源局</w:t>
      </w:r>
      <w:r w:rsidRPr="00F33D47">
        <w:t>於105年3月25日函請申請人陳述意見，申請人旋以「</w:t>
      </w:r>
      <w:r>
        <w:rPr>
          <w:rFonts w:hint="eastAsia"/>
        </w:rPr>
        <w:t>…</w:t>
      </w:r>
      <w:proofErr w:type="gramStart"/>
      <w:r>
        <w:rPr>
          <w:rFonts w:hint="eastAsia"/>
        </w:rPr>
        <w:t>…</w:t>
      </w:r>
      <w:proofErr w:type="gramEnd"/>
      <w:r>
        <w:t>已針對</w:t>
      </w:r>
      <w:proofErr w:type="gramStart"/>
      <w:r>
        <w:t>臺</w:t>
      </w:r>
      <w:proofErr w:type="gramEnd"/>
      <w:r>
        <w:t>南市政府前揭行政處分提起訴願」回復能源局。</w:t>
      </w:r>
      <w:r>
        <w:rPr>
          <w:rFonts w:hint="eastAsia"/>
        </w:rPr>
        <w:t>能源</w:t>
      </w:r>
      <w:r w:rsidRPr="00F33D47">
        <w:t>局於105年5月6日函復申請人將待農委會作成訴願決定後</w:t>
      </w:r>
      <w:proofErr w:type="gramStart"/>
      <w:r w:rsidRPr="00F33D47">
        <w:t>賡</w:t>
      </w:r>
      <w:proofErr w:type="gramEnd"/>
      <w:r w:rsidRPr="00F33D47">
        <w:t>續辦理設備登記事宜。</w:t>
      </w:r>
      <w:proofErr w:type="gramStart"/>
      <w:r w:rsidRPr="00F33D47">
        <w:t>該訴願</w:t>
      </w:r>
      <w:proofErr w:type="gramEnd"/>
      <w:r w:rsidRPr="00F33D47">
        <w:t>於105年10月25日遭駁回後，105年11月21日某立法委員召開「解決農地溫室太陽能業者困境」座談會，其會議紀錄說明「請經濟部能源局暫緩依地方政府廢止容許使用同意書之行政處分，作成撤銷光電設施設備登記之行政處分，</w:t>
      </w:r>
      <w:proofErr w:type="gramStart"/>
      <w:r w:rsidRPr="00F33D47">
        <w:t>俟</w:t>
      </w:r>
      <w:proofErr w:type="gramEnd"/>
      <w:r w:rsidRPr="00F33D47">
        <w:t>輔導措施明確後，再作相關准駁之行政處理。」</w:t>
      </w:r>
      <w:proofErr w:type="gramStart"/>
      <w:r w:rsidRPr="00F33D47">
        <w:t>俟</w:t>
      </w:r>
      <w:proofErr w:type="gramEnd"/>
      <w:r w:rsidRPr="00F33D47">
        <w:t>能源局於106年3月簽核確立太陽光電發電設備認定廢止程序，</w:t>
      </w:r>
      <w:proofErr w:type="gramStart"/>
      <w:r w:rsidRPr="00F33D47">
        <w:t>爰</w:t>
      </w:r>
      <w:proofErr w:type="gramEnd"/>
      <w:r w:rsidRPr="00F33D47">
        <w:t>於106年5月1日依確立之原則函請申請人陳述意見。本案經</w:t>
      </w:r>
      <w:r w:rsidRPr="00F33D47">
        <w:rPr>
          <w:rFonts w:hint="eastAsia"/>
        </w:rPr>
        <w:t>臺灣</w:t>
      </w:r>
      <w:r w:rsidRPr="00F33D47">
        <w:t>高雄高等行政法院於106年6月7日</w:t>
      </w:r>
      <w:r w:rsidRPr="00F33D47">
        <w:rPr>
          <w:rFonts w:hint="eastAsia"/>
        </w:rPr>
        <w:t>判決</w:t>
      </w:r>
      <w:r w:rsidRPr="00F33D47">
        <w:t>申請人之訴駁回</w:t>
      </w:r>
      <w:r w:rsidRPr="00F33D47">
        <w:rPr>
          <w:vertAlign w:val="superscript"/>
        </w:rPr>
        <w:footnoteReference w:id="13"/>
      </w:r>
      <w:r w:rsidRPr="00F33D47">
        <w:t>，維持農委會105年10月25日</w:t>
      </w:r>
      <w:proofErr w:type="gramStart"/>
      <w:r w:rsidRPr="00F33D47">
        <w:t>農訴字</w:t>
      </w:r>
      <w:proofErr w:type="gramEnd"/>
      <w:r w:rsidRPr="00F33D47">
        <w:t>第1050713577號訴願決定</w:t>
      </w:r>
      <w:r>
        <w:t>（</w:t>
      </w:r>
      <w:r w:rsidRPr="00F33D47">
        <w:t>即本案容許使用同</w:t>
      </w:r>
      <w:r w:rsidRPr="00F33D47">
        <w:lastRenderedPageBreak/>
        <w:t>意廢止</w:t>
      </w:r>
      <w:r w:rsidRPr="005A588A">
        <w:t>）</w:t>
      </w:r>
      <w:r w:rsidRPr="00F33D47">
        <w:t>。</w:t>
      </w:r>
      <w:proofErr w:type="gramStart"/>
      <w:r w:rsidRPr="00F33D47">
        <w:t>詎</w:t>
      </w:r>
      <w:proofErr w:type="gramEnd"/>
      <w:r w:rsidRPr="00F33D47">
        <w:t>能源局仍於106年6月16日</w:t>
      </w:r>
      <w:r w:rsidRPr="00F33D47">
        <w:rPr>
          <w:rFonts w:hint="eastAsia"/>
        </w:rPr>
        <w:t>發</w:t>
      </w:r>
      <w:r w:rsidRPr="00F33D47">
        <w:t>函給予申請人4個月改善期間。</w:t>
      </w:r>
    </w:p>
    <w:p w:rsidR="009F1914" w:rsidRPr="00F33D47" w:rsidRDefault="009F1914" w:rsidP="009F1914">
      <w:pPr>
        <w:pStyle w:val="4"/>
        <w:numPr>
          <w:ilvl w:val="3"/>
          <w:numId w:val="1"/>
        </w:numPr>
      </w:pPr>
      <w:r w:rsidRPr="00F33D47">
        <w:rPr>
          <w:rFonts w:hint="eastAsia"/>
        </w:rPr>
        <w:t>針對</w:t>
      </w:r>
      <w:r w:rsidRPr="00F33D47">
        <w:t>申請人先以「訴願中」、續以「行政訴訟中」為由，再以「陳述意見」機會，提出「改善方案」，甚至於行政訴訟遭判決敗訴後，仍能</w:t>
      </w:r>
      <w:r w:rsidRPr="00F33D47">
        <w:rPr>
          <w:rFonts w:hint="eastAsia"/>
        </w:rPr>
        <w:t>獲得</w:t>
      </w:r>
      <w:r w:rsidRPr="00F33D47">
        <w:t>4個月改善</w:t>
      </w:r>
      <w:r w:rsidRPr="00F33D47">
        <w:rPr>
          <w:rFonts w:hint="eastAsia"/>
        </w:rPr>
        <w:t>時間</w:t>
      </w:r>
      <w:r w:rsidRPr="00F33D47">
        <w:t>等情，</w:t>
      </w:r>
      <w:r w:rsidRPr="00F33D47">
        <w:rPr>
          <w:rFonts w:hint="eastAsia"/>
        </w:rPr>
        <w:t>經</w:t>
      </w:r>
      <w:proofErr w:type="gramStart"/>
      <w:r w:rsidRPr="00F33D47">
        <w:t>詢</w:t>
      </w:r>
      <w:proofErr w:type="gramEnd"/>
      <w:r w:rsidRPr="00F33D47">
        <w:t>據經濟部表示：「農業容許廢止處分，經判決確定後，係針對農業主管機關所為之行政行為給予合法之肯定，而本部能源局得給予附屬之太陽光電發電設備於4個月內改善的本質仍不為改變，即申請人仍有機會重新取得農業容許使用同意書或遷移設置場址等改善方式，並非以經判決駁回後，即須立即廢止。」</w:t>
      </w:r>
      <w:r>
        <w:rPr>
          <w:rFonts w:hint="eastAsia"/>
        </w:rPr>
        <w:t>惟能源局</w:t>
      </w:r>
      <w:r w:rsidRPr="00F33D47">
        <w:rPr>
          <w:rFonts w:hint="eastAsia"/>
        </w:rPr>
        <w:t>前述作法</w:t>
      </w:r>
      <w:r w:rsidRPr="00F33D47">
        <w:t>，易導致部分申請人藉</w:t>
      </w:r>
      <w:r w:rsidRPr="00F33D47">
        <w:rPr>
          <w:rFonts w:hint="eastAsia"/>
        </w:rPr>
        <w:t>由</w:t>
      </w:r>
      <w:r w:rsidRPr="00F33D47">
        <w:t>先後提出訴願、行政訴訟等救濟手段，應付容許使用同意廢止處分，並利用能源主管機關基於輔導與鼓勵之政策立場，爭取陳述意見與提出新農業經營計畫之改善時間，</w:t>
      </w:r>
      <w:r w:rsidRPr="00F33D47">
        <w:rPr>
          <w:rFonts w:hint="eastAsia"/>
        </w:rPr>
        <w:t>造成</w:t>
      </w:r>
      <w:r w:rsidRPr="00F33D47">
        <w:t>申請人對農業主管機關之查核、輔導改善甚或已作出容許使用同意廢止處分後，仍存有僥倖心態，認為尚有能源主管機關給予陳述意見與改善時間，</w:t>
      </w:r>
      <w:r w:rsidRPr="00F33D47">
        <w:rPr>
          <w:rFonts w:hint="eastAsia"/>
        </w:rPr>
        <w:t>以致</w:t>
      </w:r>
      <w:r w:rsidRPr="00F33D47">
        <w:t>違法農</w:t>
      </w:r>
      <w:r>
        <w:rPr>
          <w:rFonts w:hint="eastAsia"/>
        </w:rPr>
        <w:t>業用</w:t>
      </w:r>
      <w:r w:rsidRPr="00F33D47">
        <w:t>地種電情形</w:t>
      </w:r>
      <w:r w:rsidRPr="00F33D47">
        <w:rPr>
          <w:rFonts w:hint="eastAsia"/>
        </w:rPr>
        <w:t>遲遲</w:t>
      </w:r>
      <w:r w:rsidRPr="00F33D47">
        <w:t>無法</w:t>
      </w:r>
      <w:r w:rsidRPr="00F33D47">
        <w:rPr>
          <w:rFonts w:hint="eastAsia"/>
        </w:rPr>
        <w:t>獲得</w:t>
      </w:r>
      <w:r w:rsidRPr="00F33D47">
        <w:t>改善及有效遏止。</w:t>
      </w:r>
    </w:p>
    <w:p w:rsidR="009F1914" w:rsidRPr="00F33D47" w:rsidRDefault="009F1914" w:rsidP="009F1914">
      <w:pPr>
        <w:pStyle w:val="4"/>
        <w:numPr>
          <w:ilvl w:val="3"/>
          <w:numId w:val="1"/>
        </w:numPr>
      </w:pPr>
      <w:r w:rsidRPr="00F33D47">
        <w:rPr>
          <w:rFonts w:hint="eastAsia"/>
        </w:rPr>
        <w:t>再據農委會106年8月2日「</w:t>
      </w:r>
      <w:proofErr w:type="gramStart"/>
      <w:r w:rsidRPr="00F33D47">
        <w:rPr>
          <w:rFonts w:hint="eastAsia"/>
        </w:rPr>
        <w:t>附屬綠能之</w:t>
      </w:r>
      <w:proofErr w:type="gramEnd"/>
      <w:r w:rsidRPr="00F33D47">
        <w:rPr>
          <w:rFonts w:hint="eastAsia"/>
        </w:rPr>
        <w:t>農業設施經廢止案件違規查核」統計清冊顯示</w:t>
      </w:r>
      <w:r w:rsidRPr="00F33D47">
        <w:t>，嘉義縣及</w:t>
      </w:r>
      <w:proofErr w:type="gramStart"/>
      <w:r w:rsidRPr="00F33D47">
        <w:t>臺</w:t>
      </w:r>
      <w:proofErr w:type="gramEnd"/>
      <w:r w:rsidRPr="00F33D47">
        <w:t>南市政府對申請人因未依原核定農業經營計畫內容使用而作成廢止容許使用同意處分前，平均給予之改善</w:t>
      </w:r>
      <w:r w:rsidRPr="00F33D47">
        <w:rPr>
          <w:rFonts w:hint="eastAsia"/>
        </w:rPr>
        <w:t>時間</w:t>
      </w:r>
      <w:r w:rsidRPr="00F33D47">
        <w:t>為1年。</w:t>
      </w:r>
      <w:r w:rsidRPr="00F33D47">
        <w:rPr>
          <w:rFonts w:hint="eastAsia"/>
        </w:rPr>
        <w:t>又，經查</w:t>
      </w:r>
      <w:proofErr w:type="gramStart"/>
      <w:r w:rsidRPr="00F33D47">
        <w:t>臺</w:t>
      </w:r>
      <w:proofErr w:type="gramEnd"/>
      <w:r w:rsidRPr="00F33D47">
        <w:t>南市政府、雲林縣政府針對「要求改善農業設施屋頂附屬</w:t>
      </w:r>
      <w:proofErr w:type="gramStart"/>
      <w:r w:rsidRPr="00F33D47">
        <w:t>設置綠能設施</w:t>
      </w:r>
      <w:proofErr w:type="gramEnd"/>
      <w:r w:rsidRPr="00F33D47">
        <w:t>應結合農業經營案件」</w:t>
      </w:r>
      <w:r w:rsidRPr="00F33D47">
        <w:rPr>
          <w:rFonts w:hint="eastAsia"/>
        </w:rPr>
        <w:t>，</w:t>
      </w:r>
      <w:r w:rsidRPr="00F33D47">
        <w:t>給予申請人之改善時間</w:t>
      </w:r>
      <w:r>
        <w:t>（</w:t>
      </w:r>
      <w:r w:rsidRPr="00F33D47">
        <w:t>即目前已違規但改善中，因而尚未廢止容許使用同意者</w:t>
      </w:r>
      <w:r w:rsidRPr="005A588A">
        <w:t>）</w:t>
      </w:r>
      <w:r w:rsidRPr="00F33D47">
        <w:t>，</w:t>
      </w:r>
      <w:r w:rsidRPr="00F33D47">
        <w:rPr>
          <w:rFonts w:hint="eastAsia"/>
        </w:rPr>
        <w:t>分別</w:t>
      </w:r>
      <w:r w:rsidRPr="00F33D47">
        <w:t>為9個月、4個月至1</w:t>
      </w:r>
      <w:r w:rsidRPr="00F33D47">
        <w:lastRenderedPageBreak/>
        <w:t>年不等。</w:t>
      </w:r>
      <w:r w:rsidRPr="00F33D47">
        <w:rPr>
          <w:rFonts w:hint="eastAsia"/>
        </w:rPr>
        <w:t>倘若</w:t>
      </w:r>
      <w:r w:rsidRPr="00F33D47">
        <w:t>再考量農業主管機關對於農業設施違規使用之輔導與追蹤改善期間平均達1</w:t>
      </w:r>
      <w:r>
        <w:t>年，並計入</w:t>
      </w:r>
      <w:r w:rsidRPr="00F33D47">
        <w:t>能源局</w:t>
      </w:r>
      <w:r w:rsidRPr="00F33D47">
        <w:rPr>
          <w:rFonts w:hint="eastAsia"/>
        </w:rPr>
        <w:t>未能限期申請人提出</w:t>
      </w:r>
      <w:r w:rsidRPr="00F33D47">
        <w:t>陳訴意見</w:t>
      </w:r>
      <w:r w:rsidRPr="00F33D47">
        <w:rPr>
          <w:rFonts w:hint="eastAsia"/>
        </w:rPr>
        <w:t>，以</w:t>
      </w:r>
      <w:r w:rsidRPr="00F33D47">
        <w:t>及4個月改善</w:t>
      </w:r>
      <w:r w:rsidRPr="00F33D47">
        <w:rPr>
          <w:rFonts w:hint="eastAsia"/>
        </w:rPr>
        <w:t>期限，將</w:t>
      </w:r>
      <w:r w:rsidRPr="00F33D47">
        <w:t>使農</w:t>
      </w:r>
      <w:r>
        <w:rPr>
          <w:rFonts w:hint="eastAsia"/>
        </w:rPr>
        <w:t>業用</w:t>
      </w:r>
      <w:r w:rsidRPr="00F33D47">
        <w:t>地種電違規案件之改善</w:t>
      </w:r>
      <w:r w:rsidRPr="00F33D47">
        <w:rPr>
          <w:rFonts w:hint="eastAsia"/>
        </w:rPr>
        <w:t>進度</w:t>
      </w:r>
      <w:r w:rsidRPr="00F33D47">
        <w:t>遙遙無期，</w:t>
      </w:r>
      <w:r w:rsidRPr="00F33D47">
        <w:rPr>
          <w:rFonts w:hint="eastAsia"/>
        </w:rPr>
        <w:t>導致</w:t>
      </w:r>
      <w:r w:rsidRPr="00F33D47">
        <w:t>目前108案遭容許使用同意廢止</w:t>
      </w:r>
      <w:r w:rsidRPr="00F33D47">
        <w:rPr>
          <w:rFonts w:hint="eastAsia"/>
        </w:rPr>
        <w:t>之</w:t>
      </w:r>
      <w:r w:rsidRPr="00F33D47">
        <w:t>案件，迄今</w:t>
      </w:r>
      <w:r w:rsidRPr="00F33D47">
        <w:rPr>
          <w:rFonts w:hint="eastAsia"/>
        </w:rPr>
        <w:t>仍</w:t>
      </w:r>
      <w:r w:rsidRPr="00F33D47">
        <w:t>處於「陳訴意見或改善中」，而申請人仍持續售電，賺取</w:t>
      </w:r>
      <w:proofErr w:type="gramStart"/>
      <w:r w:rsidRPr="00F33D47">
        <w:t>政府躉購電價</w:t>
      </w:r>
      <w:proofErr w:type="gramEnd"/>
      <w:r w:rsidRPr="00F33D47">
        <w:t>補貼者，</w:t>
      </w:r>
      <w:r w:rsidRPr="00F33D47">
        <w:rPr>
          <w:rFonts w:hint="eastAsia"/>
        </w:rPr>
        <w:t>多達</w:t>
      </w:r>
      <w:r w:rsidRPr="00F33D47">
        <w:t>100案。</w:t>
      </w:r>
    </w:p>
    <w:p w:rsidR="009F1914" w:rsidRPr="00F33D47" w:rsidRDefault="009F1914" w:rsidP="009F1914">
      <w:pPr>
        <w:pStyle w:val="3"/>
        <w:numPr>
          <w:ilvl w:val="2"/>
          <w:numId w:val="1"/>
        </w:numPr>
      </w:pPr>
      <w:r w:rsidRPr="00F33D47">
        <w:rPr>
          <w:rFonts w:hint="eastAsia"/>
        </w:rPr>
        <w:t>再查</w:t>
      </w:r>
      <w:r w:rsidRPr="00F33D47">
        <w:rPr>
          <w:rFonts w:ascii="新細明體" w:eastAsia="新細明體" w:hAnsi="新細明體" w:hint="eastAsia"/>
        </w:rPr>
        <w:t>：</w:t>
      </w:r>
    </w:p>
    <w:p w:rsidR="009F1914" w:rsidRPr="00F33D47" w:rsidRDefault="009F1914" w:rsidP="009F1914">
      <w:pPr>
        <w:pStyle w:val="4"/>
        <w:numPr>
          <w:ilvl w:val="3"/>
          <w:numId w:val="1"/>
        </w:numPr>
      </w:pPr>
      <w:r w:rsidRPr="00F33D47">
        <w:rPr>
          <w:rFonts w:hint="eastAsia"/>
        </w:rPr>
        <w:t>依據</w:t>
      </w:r>
      <w:r w:rsidRPr="00F33D47">
        <w:t>能源局提供之「農業設施容許廢止追蹤表」</w:t>
      </w:r>
      <w:r>
        <w:t>（</w:t>
      </w:r>
      <w:r w:rsidRPr="00F33D47">
        <w:t>統計至106年5月31日</w:t>
      </w:r>
      <w:r w:rsidRPr="005A588A">
        <w:t>）</w:t>
      </w:r>
      <w:r w:rsidRPr="00F33D47">
        <w:rPr>
          <w:rFonts w:hint="eastAsia"/>
        </w:rPr>
        <w:t>顯示</w:t>
      </w:r>
      <w:r w:rsidRPr="00F33D47">
        <w:t>，</w:t>
      </w:r>
      <w:r w:rsidRPr="00F33D47">
        <w:rPr>
          <w:rFonts w:hint="eastAsia"/>
        </w:rPr>
        <w:t>列管</w:t>
      </w:r>
      <w:r w:rsidRPr="00F33D47">
        <w:t>追蹤</w:t>
      </w:r>
      <w:r w:rsidRPr="00F33D47">
        <w:rPr>
          <w:rFonts w:hint="eastAsia"/>
        </w:rPr>
        <w:t>計有</w:t>
      </w:r>
      <w:r w:rsidRPr="00F33D47">
        <w:t>37案，與農委會列冊</w:t>
      </w:r>
      <w:r w:rsidRPr="00F33D47">
        <w:rPr>
          <w:rFonts w:hint="eastAsia"/>
        </w:rPr>
        <w:t>之108案，</w:t>
      </w:r>
      <w:r w:rsidRPr="00F33D47">
        <w:t>數量</w:t>
      </w:r>
      <w:r w:rsidRPr="00F33D47">
        <w:rPr>
          <w:rFonts w:hint="eastAsia"/>
        </w:rPr>
        <w:t>落差甚大，</w:t>
      </w:r>
      <w:r w:rsidRPr="00F33D47">
        <w:t>已如前述</w:t>
      </w:r>
      <w:r w:rsidRPr="00F33D47">
        <w:rPr>
          <w:rFonts w:hint="eastAsia"/>
        </w:rPr>
        <w:t>。而</w:t>
      </w:r>
      <w:r w:rsidRPr="00F33D47">
        <w:t>該37</w:t>
      </w:r>
      <w:r w:rsidRPr="00F33D47">
        <w:rPr>
          <w:rFonts w:hint="eastAsia"/>
        </w:rPr>
        <w:t>案</w:t>
      </w:r>
      <w:r w:rsidRPr="00F33D47">
        <w:t>多係自105年9月</w:t>
      </w:r>
      <w:r w:rsidRPr="00F33D47">
        <w:rPr>
          <w:rFonts w:hint="eastAsia"/>
        </w:rPr>
        <w:t>至</w:t>
      </w:r>
      <w:proofErr w:type="gramStart"/>
      <w:r w:rsidRPr="00F33D47">
        <w:t>11月間遭廢止</w:t>
      </w:r>
      <w:proofErr w:type="gramEnd"/>
      <w:r w:rsidRPr="00F33D47">
        <w:t>容許使用</w:t>
      </w:r>
      <w:r w:rsidRPr="00F33D47">
        <w:rPr>
          <w:rFonts w:hint="eastAsia"/>
        </w:rPr>
        <w:t>者，迄今農業設施之</w:t>
      </w:r>
      <w:r w:rsidRPr="00F33D47">
        <w:t>違法狀態</w:t>
      </w:r>
      <w:r w:rsidRPr="00F33D47">
        <w:rPr>
          <w:rFonts w:hint="eastAsia"/>
        </w:rPr>
        <w:t>仍未</w:t>
      </w:r>
      <w:r w:rsidRPr="00F33D47">
        <w:t>排除，</w:t>
      </w:r>
      <w:r w:rsidRPr="00F33D47">
        <w:rPr>
          <w:rFonts w:hint="eastAsia"/>
        </w:rPr>
        <w:t>且</w:t>
      </w:r>
      <w:r w:rsidRPr="00F33D47">
        <w:t>統計至106年5月31日之「廢止後補貼金額估算」</w:t>
      </w:r>
      <w:r w:rsidRPr="00F33D47">
        <w:rPr>
          <w:rFonts w:hint="eastAsia"/>
        </w:rPr>
        <w:t>，數月</w:t>
      </w:r>
      <w:proofErr w:type="gramStart"/>
      <w:r w:rsidRPr="00F33D47">
        <w:rPr>
          <w:rFonts w:hint="eastAsia"/>
        </w:rPr>
        <w:t>間</w:t>
      </w:r>
      <w:r w:rsidRPr="00F33D47">
        <w:t>已逾</w:t>
      </w:r>
      <w:r w:rsidR="00CF012C">
        <w:rPr>
          <w:rFonts w:hint="eastAsia"/>
        </w:rPr>
        <w:t>新</w:t>
      </w:r>
      <w:proofErr w:type="gramEnd"/>
      <w:r w:rsidR="00CF012C">
        <w:rPr>
          <w:rFonts w:hint="eastAsia"/>
        </w:rPr>
        <w:t>臺幣(下同)</w:t>
      </w:r>
      <w:r w:rsidRPr="00F33D47">
        <w:t>2,000萬元，</w:t>
      </w:r>
      <w:proofErr w:type="gramStart"/>
      <w:r w:rsidRPr="00F33D47">
        <w:rPr>
          <w:rFonts w:hint="eastAsia"/>
        </w:rPr>
        <w:t>遑論倘與農委會</w:t>
      </w:r>
      <w:proofErr w:type="gramEnd"/>
      <w:r w:rsidRPr="00F33D47">
        <w:rPr>
          <w:rFonts w:hint="eastAsia"/>
        </w:rPr>
        <w:t>列冊之108案逐一比對，持續享有再生能源補貼者，不知幾何。</w:t>
      </w:r>
    </w:p>
    <w:p w:rsidR="009F1914" w:rsidRPr="00F33D47" w:rsidRDefault="009F1914" w:rsidP="00685FBA">
      <w:pPr>
        <w:pStyle w:val="4"/>
      </w:pPr>
      <w:r w:rsidRPr="00F33D47">
        <w:rPr>
          <w:rFonts w:hint="eastAsia"/>
        </w:rPr>
        <w:t>能源局106年3月27日奉局長核定簽呈，僅針對農業設施容許使用遭廢止後，是否配合廢止其再生能源設備認定一事簽擬意見，然對於改善期間經過後，仍未能改善而遭廢止設備登記者，後續衍生應依行政程序法第127條規定，請求受益人於應返還之範圍內，返還所受領之電費補貼等相關</w:t>
      </w:r>
      <w:proofErr w:type="gramStart"/>
      <w:r w:rsidRPr="00F33D47">
        <w:rPr>
          <w:rFonts w:hint="eastAsia"/>
        </w:rPr>
        <w:t>事項</w:t>
      </w:r>
      <w:r>
        <w:rPr>
          <w:rFonts w:hint="eastAsia"/>
        </w:rPr>
        <w:t>均未討論</w:t>
      </w:r>
      <w:proofErr w:type="gramEnd"/>
      <w:r>
        <w:rPr>
          <w:rFonts w:hint="eastAsia"/>
        </w:rPr>
        <w:t>。又如現今實務上，</w:t>
      </w:r>
      <w:r w:rsidRPr="00F33D47">
        <w:rPr>
          <w:rFonts w:hint="eastAsia"/>
        </w:rPr>
        <w:t>能源局尚有4案件係經申請人改善後重新取得農業設施容許使用同意書，因而未遭廢止設備登記文件之案例。則該改善期間</w:t>
      </w:r>
      <w:proofErr w:type="gramStart"/>
      <w:r>
        <w:rPr>
          <w:rFonts w:hint="eastAsia"/>
        </w:rPr>
        <w:t>（</w:t>
      </w:r>
      <w:proofErr w:type="gramEnd"/>
      <w:r w:rsidRPr="00F33D47">
        <w:rPr>
          <w:rFonts w:hint="eastAsia"/>
        </w:rPr>
        <w:t>自農業設施容許使用同意書廢止後，迄至重新取得另一農業設施容許使用同意書；或搬遷它處等其它改善方式</w:t>
      </w:r>
      <w:proofErr w:type="gramStart"/>
      <w:r w:rsidRPr="005A588A">
        <w:rPr>
          <w:rFonts w:hint="eastAsia"/>
        </w:rPr>
        <w:t>）</w:t>
      </w:r>
      <w:proofErr w:type="gramEnd"/>
      <w:r w:rsidRPr="00F33D47">
        <w:rPr>
          <w:rFonts w:hint="eastAsia"/>
        </w:rPr>
        <w:t>，該再生能源設</w:t>
      </w:r>
      <w:r w:rsidRPr="00F33D47">
        <w:rPr>
          <w:rFonts w:hint="eastAsia"/>
        </w:rPr>
        <w:lastRenderedPageBreak/>
        <w:t>備登記之申請人是否無法律上之原因，</w:t>
      </w:r>
      <w:proofErr w:type="gramStart"/>
      <w:r w:rsidRPr="00F33D47">
        <w:rPr>
          <w:rFonts w:hint="eastAsia"/>
        </w:rPr>
        <w:t>而生受領</w:t>
      </w:r>
      <w:proofErr w:type="gramEnd"/>
      <w:r w:rsidRPr="00F33D47">
        <w:rPr>
          <w:rFonts w:hint="eastAsia"/>
        </w:rPr>
        <w:t>電費補貼適法性之疑義</w:t>
      </w:r>
      <w:r w:rsidRPr="00F33D47">
        <w:rPr>
          <w:rFonts w:hAnsi="標楷體" w:hint="eastAsia"/>
        </w:rPr>
        <w:t>？</w:t>
      </w:r>
      <w:r w:rsidRPr="00F33D47">
        <w:rPr>
          <w:rFonts w:hint="eastAsia"/>
        </w:rPr>
        <w:t>有無公法上不當得利情形</w:t>
      </w:r>
      <w:r w:rsidRPr="00F33D47">
        <w:rPr>
          <w:rFonts w:hAnsi="標楷體" w:hint="eastAsia"/>
        </w:rPr>
        <w:t>？</w:t>
      </w:r>
      <w:r w:rsidR="00685FBA" w:rsidRPr="00685FBA">
        <w:rPr>
          <w:rFonts w:hAnsi="標楷體" w:hint="eastAsia"/>
        </w:rPr>
        <w:t>能源局允應就前</w:t>
      </w:r>
      <w:proofErr w:type="gramStart"/>
      <w:r w:rsidR="00685FBA" w:rsidRPr="00685FBA">
        <w:rPr>
          <w:rFonts w:hAnsi="標楷體" w:hint="eastAsia"/>
        </w:rPr>
        <w:t>揭綠能</w:t>
      </w:r>
      <w:proofErr w:type="gramEnd"/>
      <w:r w:rsidR="00685FBA" w:rsidRPr="00685FBA">
        <w:rPr>
          <w:rFonts w:hAnsi="標楷體" w:hint="eastAsia"/>
        </w:rPr>
        <w:t>設施之補貼電費之適法性檢討</w:t>
      </w:r>
      <w:proofErr w:type="gramStart"/>
      <w:r w:rsidR="00685FBA" w:rsidRPr="00685FBA">
        <w:rPr>
          <w:rFonts w:hAnsi="標楷體" w:hint="eastAsia"/>
        </w:rPr>
        <w:t>研</w:t>
      </w:r>
      <w:proofErr w:type="gramEnd"/>
      <w:r w:rsidR="00685FBA" w:rsidRPr="00685FBA">
        <w:rPr>
          <w:rFonts w:hAnsi="標楷體" w:hint="eastAsia"/>
        </w:rPr>
        <w:t>議。</w:t>
      </w:r>
      <w:r w:rsidRPr="00F33D47">
        <w:t xml:space="preserve"> </w:t>
      </w:r>
    </w:p>
    <w:p w:rsidR="009F1914" w:rsidRPr="00A46BE8" w:rsidRDefault="009F1914" w:rsidP="009F1914">
      <w:pPr>
        <w:pStyle w:val="4"/>
        <w:numPr>
          <w:ilvl w:val="3"/>
          <w:numId w:val="1"/>
        </w:numPr>
      </w:pPr>
      <w:r w:rsidRPr="00F33D47">
        <w:rPr>
          <w:rFonts w:hint="eastAsia"/>
        </w:rPr>
        <w:t>針對前述情事</w:t>
      </w:r>
      <w:r w:rsidRPr="00F33D47">
        <w:t>，行政院吳政忠政務委員於106年4月28日召開「農地違規光電設施</w:t>
      </w:r>
      <w:proofErr w:type="gramStart"/>
      <w:r w:rsidRPr="00F33D47">
        <w:t>停止躉購電價</w:t>
      </w:r>
      <w:proofErr w:type="gramEnd"/>
      <w:r w:rsidRPr="00F33D47">
        <w:t>補貼</w:t>
      </w:r>
      <w:proofErr w:type="gramStart"/>
      <w:r w:rsidRPr="00F33D47">
        <w:t>研</w:t>
      </w:r>
      <w:proofErr w:type="gramEnd"/>
      <w:r w:rsidRPr="00F33D47">
        <w:t>商會議」，</w:t>
      </w:r>
      <w:r w:rsidRPr="00F33D47">
        <w:rPr>
          <w:rFonts w:hint="eastAsia"/>
        </w:rPr>
        <w:t>已</w:t>
      </w:r>
      <w:r w:rsidRPr="00F33D47">
        <w:t>決議：「目前已遭農業主管機關廢止許可之</w:t>
      </w:r>
      <w:proofErr w:type="gramStart"/>
      <w:r w:rsidRPr="00F33D47">
        <w:t>營農型</w:t>
      </w:r>
      <w:proofErr w:type="gramEnd"/>
      <w:r w:rsidRPr="00F33D47">
        <w:t>太陽光電設施，請經濟部依規定儘速</w:t>
      </w:r>
      <w:proofErr w:type="gramStart"/>
      <w:r w:rsidRPr="00F33D47">
        <w:t>停止躉購電價</w:t>
      </w:r>
      <w:proofErr w:type="gramEnd"/>
      <w:r w:rsidRPr="00F33D47">
        <w:t>補貼；爾後，</w:t>
      </w:r>
      <w:proofErr w:type="gramStart"/>
      <w:r w:rsidRPr="00F33D47">
        <w:t>營農型</w:t>
      </w:r>
      <w:proofErr w:type="gramEnd"/>
      <w:r w:rsidRPr="00F33D47">
        <w:t>光電設施案場，一經農業主管機關廢止容許使用許可，能源主管機關應同步</w:t>
      </w:r>
      <w:proofErr w:type="gramStart"/>
      <w:r w:rsidRPr="00F33D47">
        <w:t>停止躉購電價</w:t>
      </w:r>
      <w:proofErr w:type="gramEnd"/>
      <w:r w:rsidRPr="00F33D47">
        <w:t>補貼，請經濟部能源局及本院農委會1</w:t>
      </w:r>
      <w:proofErr w:type="gramStart"/>
      <w:r w:rsidRPr="00F33D47">
        <w:t>週</w:t>
      </w:r>
      <w:proofErr w:type="gramEnd"/>
      <w:r w:rsidRPr="00F33D47">
        <w:t>內</w:t>
      </w:r>
      <w:proofErr w:type="gramStart"/>
      <w:r w:rsidRPr="00F33D47">
        <w:t>研</w:t>
      </w:r>
      <w:proofErr w:type="gramEnd"/>
      <w:r w:rsidRPr="00F33D47">
        <w:t>商可行程序並儘速施行，以遏止違規投機行為並端正視聽</w:t>
      </w:r>
      <w:r w:rsidRPr="00F33D47">
        <w:t>…</w:t>
      </w:r>
      <w:proofErr w:type="gramStart"/>
      <w:r w:rsidRPr="00F33D47">
        <w:t>…</w:t>
      </w:r>
      <w:proofErr w:type="gramEnd"/>
      <w:r w:rsidRPr="00F33D47">
        <w:rPr>
          <w:rFonts w:hint="eastAsia"/>
        </w:rPr>
        <w:t>。</w:t>
      </w:r>
      <w:r w:rsidRPr="00F33D47">
        <w:t>」</w:t>
      </w:r>
      <w:proofErr w:type="gramStart"/>
      <w:r w:rsidRPr="00F33D47">
        <w:rPr>
          <w:rFonts w:hint="eastAsia"/>
        </w:rPr>
        <w:t>惟</w:t>
      </w:r>
      <w:proofErr w:type="gramEnd"/>
      <w:r w:rsidRPr="00F33D47">
        <w:rPr>
          <w:rFonts w:hint="eastAsia"/>
        </w:rPr>
        <w:t>，</w:t>
      </w:r>
      <w:r w:rsidRPr="00F33D47">
        <w:t>該會議後3</w:t>
      </w:r>
      <w:r>
        <w:t>個月餘，</w:t>
      </w:r>
      <w:proofErr w:type="gramStart"/>
      <w:r>
        <w:t>詢</w:t>
      </w:r>
      <w:proofErr w:type="gramEnd"/>
      <w:r>
        <w:t>據</w:t>
      </w:r>
      <w:r>
        <w:rPr>
          <w:rFonts w:hint="eastAsia"/>
        </w:rPr>
        <w:t>經濟部</w:t>
      </w:r>
      <w:r w:rsidRPr="00F33D47">
        <w:t>僅查復本院43件農業設施廢止案件清單及處理狀態，未能說明</w:t>
      </w:r>
      <w:r w:rsidRPr="00F33D47">
        <w:rPr>
          <w:rFonts w:hint="eastAsia"/>
        </w:rPr>
        <w:t>對於上級長官指示「同步</w:t>
      </w:r>
      <w:proofErr w:type="gramStart"/>
      <w:r w:rsidRPr="00F33D47">
        <w:rPr>
          <w:rFonts w:hint="eastAsia"/>
        </w:rPr>
        <w:t>停止躉購電價</w:t>
      </w:r>
      <w:proofErr w:type="gramEnd"/>
      <w:r w:rsidRPr="00F33D47">
        <w:rPr>
          <w:rFonts w:hint="eastAsia"/>
        </w:rPr>
        <w:t>補貼」一事，有無適法性評估、</w:t>
      </w:r>
      <w:proofErr w:type="gramStart"/>
      <w:r w:rsidRPr="00F33D47">
        <w:rPr>
          <w:rFonts w:hint="eastAsia"/>
        </w:rPr>
        <w:t>研</w:t>
      </w:r>
      <w:proofErr w:type="gramEnd"/>
      <w:r w:rsidRPr="00F33D47">
        <w:rPr>
          <w:rFonts w:hint="eastAsia"/>
        </w:rPr>
        <w:t>商或其他</w:t>
      </w:r>
      <w:r w:rsidRPr="00F33D47">
        <w:t>續處作為，</w:t>
      </w:r>
      <w:r w:rsidRPr="00F33D47">
        <w:rPr>
          <w:rFonts w:hint="eastAsia"/>
        </w:rPr>
        <w:t>顯有</w:t>
      </w:r>
      <w:proofErr w:type="gramStart"/>
      <w:r w:rsidRPr="00F33D47">
        <w:t>怠</w:t>
      </w:r>
      <w:proofErr w:type="gramEnd"/>
      <w:r w:rsidRPr="00F33D47">
        <w:t>失</w:t>
      </w:r>
      <w:r>
        <w:rPr>
          <w:rFonts w:hint="eastAsia"/>
        </w:rPr>
        <w:t>，</w:t>
      </w:r>
      <w:r w:rsidRPr="00F33D47">
        <w:rPr>
          <w:rFonts w:hint="eastAsia"/>
        </w:rPr>
        <w:t>而</w:t>
      </w:r>
      <w:r>
        <w:rPr>
          <w:rFonts w:hint="eastAsia"/>
        </w:rPr>
        <w:t>對於</w:t>
      </w:r>
      <w:r w:rsidRPr="00F33D47">
        <w:rPr>
          <w:rFonts w:hint="eastAsia"/>
        </w:rPr>
        <w:t>任令</w:t>
      </w:r>
      <w:r w:rsidRPr="00F33D47">
        <w:t>違法狀態</w:t>
      </w:r>
      <w:r w:rsidRPr="00F33D47">
        <w:rPr>
          <w:rFonts w:hint="eastAsia"/>
        </w:rPr>
        <w:t>既未</w:t>
      </w:r>
      <w:r w:rsidRPr="00655CAA">
        <w:t>排除，</w:t>
      </w:r>
      <w:r w:rsidRPr="00655CAA">
        <w:rPr>
          <w:rFonts w:hint="eastAsia"/>
        </w:rPr>
        <w:t>申請人尚能</w:t>
      </w:r>
      <w:r w:rsidRPr="00655CAA">
        <w:t>持續享有再生能源</w:t>
      </w:r>
      <w:r w:rsidRPr="00655CAA">
        <w:rPr>
          <w:rFonts w:hint="eastAsia"/>
        </w:rPr>
        <w:t>電費</w:t>
      </w:r>
      <w:r w:rsidRPr="00655CAA">
        <w:t>補貼</w:t>
      </w:r>
      <w:r w:rsidRPr="00655CAA">
        <w:rPr>
          <w:rFonts w:hint="eastAsia"/>
        </w:rPr>
        <w:t>，</w:t>
      </w:r>
      <w:r>
        <w:rPr>
          <w:rFonts w:hint="eastAsia"/>
        </w:rPr>
        <w:t>亦</w:t>
      </w:r>
      <w:r w:rsidRPr="00655CAA">
        <w:rPr>
          <w:rFonts w:hint="eastAsia"/>
        </w:rPr>
        <w:t>難辭管理失當之責。</w:t>
      </w:r>
    </w:p>
    <w:p w:rsidR="002433A9" w:rsidRDefault="009F1914" w:rsidP="009F1914">
      <w:pPr>
        <w:pStyle w:val="3"/>
      </w:pPr>
      <w:r>
        <w:t>綜上，</w:t>
      </w:r>
      <w:r w:rsidR="00FA7C9D" w:rsidRPr="00FA7C9D">
        <w:rPr>
          <w:rFonts w:hint="eastAsia"/>
        </w:rPr>
        <w:t>能源局辦理農業設施容許使用同意廢止後之設備登記廢止案件，僅列冊追蹤37案，除與農委會廢止清冊所列之108案數量，落差甚大外，且該37案竟能以「改善中」等理由，自105年容許使用同意遭廢止後持續獲電費補貼逾2,000萬元，遑論再與農委會列冊案件逐一比對，公</w:t>
      </w:r>
      <w:proofErr w:type="gramStart"/>
      <w:r w:rsidR="00FA7C9D" w:rsidRPr="00FA7C9D">
        <w:rPr>
          <w:rFonts w:hint="eastAsia"/>
        </w:rPr>
        <w:t>帑</w:t>
      </w:r>
      <w:proofErr w:type="gramEnd"/>
      <w:r w:rsidR="00FA7C9D" w:rsidRPr="00FA7C9D">
        <w:rPr>
          <w:rFonts w:hint="eastAsia"/>
        </w:rPr>
        <w:t>虛擲不知幾何，顯見能源局未能確實列管追蹤，又</w:t>
      </w:r>
      <w:proofErr w:type="gramStart"/>
      <w:r w:rsidR="00FA7C9D" w:rsidRPr="00FA7C9D">
        <w:rPr>
          <w:rFonts w:hint="eastAsia"/>
        </w:rPr>
        <w:t>怠</w:t>
      </w:r>
      <w:proofErr w:type="gramEnd"/>
      <w:r w:rsidR="00FA7C9D" w:rsidRPr="00FA7C9D">
        <w:rPr>
          <w:rFonts w:hint="eastAsia"/>
        </w:rPr>
        <w:t>於執法，虛擲公</w:t>
      </w:r>
      <w:proofErr w:type="gramStart"/>
      <w:r w:rsidR="00FA7C9D" w:rsidRPr="00FA7C9D">
        <w:rPr>
          <w:rFonts w:hint="eastAsia"/>
        </w:rPr>
        <w:t>帑</w:t>
      </w:r>
      <w:proofErr w:type="gramEnd"/>
      <w:r w:rsidR="00FA7C9D" w:rsidRPr="00FA7C9D">
        <w:rPr>
          <w:rFonts w:hint="eastAsia"/>
        </w:rPr>
        <w:t>，核有疏失。經濟部未能善盡</w:t>
      </w:r>
      <w:r w:rsidR="00971C46">
        <w:rPr>
          <w:rFonts w:hint="eastAsia"/>
        </w:rPr>
        <w:t>監</w:t>
      </w:r>
      <w:r w:rsidR="00FA7C9D" w:rsidRPr="00FA7C9D">
        <w:rPr>
          <w:rFonts w:hint="eastAsia"/>
        </w:rPr>
        <w:t>督之責，亦難辭其咎。</w:t>
      </w:r>
    </w:p>
    <w:p w:rsidR="00286B1B" w:rsidRDefault="000512D1" w:rsidP="00714EA8">
      <w:pPr>
        <w:pStyle w:val="11"/>
        <w:ind w:left="680" w:firstLine="680"/>
      </w:pPr>
      <w:bookmarkStart w:id="43" w:name="_Toc524902730"/>
      <w:bookmarkEnd w:id="35"/>
      <w:bookmarkEnd w:id="36"/>
      <w:bookmarkEnd w:id="37"/>
      <w:bookmarkEnd w:id="38"/>
      <w:bookmarkEnd w:id="39"/>
      <w:bookmarkEnd w:id="40"/>
      <w:bookmarkEnd w:id="41"/>
      <w:bookmarkEnd w:id="42"/>
      <w:r>
        <w:rPr>
          <w:rFonts w:hint="eastAsia"/>
        </w:rPr>
        <w:t>綜上所述，</w:t>
      </w:r>
      <w:r w:rsidR="00714EA8" w:rsidRPr="00714EA8">
        <w:rPr>
          <w:rFonts w:hint="eastAsia"/>
        </w:rPr>
        <w:t>行政院農業委員會於</w:t>
      </w:r>
      <w:r w:rsidR="00714EA8" w:rsidRPr="00714EA8">
        <w:t>102年10月9日修正發布「申請農業用地作農業設施容許使用審查辦法」，</w:t>
      </w:r>
      <w:r w:rsidR="00714EA8" w:rsidRPr="00714EA8">
        <w:rPr>
          <w:rFonts w:hint="eastAsia"/>
        </w:rPr>
        <w:t>因</w:t>
      </w:r>
      <w:r w:rsidR="00714EA8" w:rsidRPr="00714EA8">
        <w:rPr>
          <w:rFonts w:hint="eastAsia"/>
        </w:rPr>
        <w:lastRenderedPageBreak/>
        <w:t>欠缺</w:t>
      </w:r>
      <w:r w:rsidR="00714EA8" w:rsidRPr="00714EA8">
        <w:t>審查機制，</w:t>
      </w:r>
      <w:r w:rsidR="00714EA8" w:rsidRPr="00714EA8">
        <w:rPr>
          <w:rFonts w:hint="eastAsia"/>
        </w:rPr>
        <w:t>導</w:t>
      </w:r>
      <w:r w:rsidR="00714EA8" w:rsidRPr="00714EA8">
        <w:t>致心存僥倖</w:t>
      </w:r>
      <w:r w:rsidR="00714EA8" w:rsidRPr="00714EA8">
        <w:rPr>
          <w:rFonts w:hint="eastAsia"/>
        </w:rPr>
        <w:t>之</w:t>
      </w:r>
      <w:r w:rsidR="00714EA8" w:rsidRPr="00714EA8">
        <w:t>申請人，</w:t>
      </w:r>
      <w:r w:rsidR="00714EA8" w:rsidRPr="00714EA8">
        <w:rPr>
          <w:rFonts w:hint="eastAsia"/>
        </w:rPr>
        <w:t>得以</w:t>
      </w:r>
      <w:proofErr w:type="gramStart"/>
      <w:r w:rsidR="00714EA8" w:rsidRPr="00714EA8">
        <w:rPr>
          <w:rFonts w:hint="eastAsia"/>
        </w:rPr>
        <w:t>輕易</w:t>
      </w:r>
      <w:proofErr w:type="gramEnd"/>
      <w:r w:rsidR="00714EA8" w:rsidRPr="00714EA8">
        <w:rPr>
          <w:rFonts w:hint="eastAsia"/>
        </w:rPr>
        <w:t>憑藉著</w:t>
      </w:r>
      <w:r w:rsidR="00714EA8" w:rsidRPr="00714EA8">
        <w:t>農業設施申請屋頂附屬</w:t>
      </w:r>
      <w:proofErr w:type="gramStart"/>
      <w:r w:rsidR="00714EA8" w:rsidRPr="00714EA8">
        <w:t>設置綠能設施</w:t>
      </w:r>
      <w:proofErr w:type="gramEnd"/>
      <w:r w:rsidR="00714EA8" w:rsidRPr="00714EA8">
        <w:rPr>
          <w:rFonts w:hint="eastAsia"/>
        </w:rPr>
        <w:t>，卻未能結合農業經營，直至</w:t>
      </w:r>
      <w:r w:rsidR="00714EA8" w:rsidRPr="00714EA8">
        <w:t>引發</w:t>
      </w:r>
      <w:r w:rsidR="00714EA8" w:rsidRPr="00714EA8">
        <w:rPr>
          <w:rFonts w:hint="eastAsia"/>
        </w:rPr>
        <w:t>社會</w:t>
      </w:r>
      <w:r w:rsidR="00714EA8" w:rsidRPr="00714EA8">
        <w:t>關注</w:t>
      </w:r>
      <w:r w:rsidR="00714EA8" w:rsidRPr="00714EA8">
        <w:rPr>
          <w:rFonts w:hint="eastAsia"/>
        </w:rPr>
        <w:t>後</w:t>
      </w:r>
      <w:r w:rsidR="00714EA8" w:rsidRPr="00714EA8">
        <w:t>，</w:t>
      </w:r>
      <w:r w:rsidR="00714EA8" w:rsidRPr="00714EA8">
        <w:rPr>
          <w:rFonts w:hint="eastAsia"/>
        </w:rPr>
        <w:t>方於</w:t>
      </w:r>
      <w:r w:rsidR="00714EA8" w:rsidRPr="00714EA8">
        <w:t>104年2月12日</w:t>
      </w:r>
      <w:r w:rsidR="00714EA8" w:rsidRPr="00714EA8">
        <w:rPr>
          <w:rFonts w:hint="eastAsia"/>
        </w:rPr>
        <w:t>建立行政</w:t>
      </w:r>
      <w:r w:rsidR="00714EA8" w:rsidRPr="00714EA8">
        <w:t>實務審查流程</w:t>
      </w:r>
      <w:r w:rsidR="00714EA8" w:rsidRPr="00714EA8">
        <w:rPr>
          <w:rFonts w:hint="eastAsia"/>
        </w:rPr>
        <w:t>，核有疏失；經濟部能源局於農業設施容許使用同意遭廢止後，</w:t>
      </w:r>
      <w:proofErr w:type="gramStart"/>
      <w:r w:rsidR="00714EA8" w:rsidRPr="00714EA8">
        <w:rPr>
          <w:rFonts w:hint="eastAsia"/>
        </w:rPr>
        <w:t>附屬綠能設施</w:t>
      </w:r>
      <w:proofErr w:type="gramEnd"/>
      <w:r w:rsidR="00714EA8" w:rsidRPr="00714EA8">
        <w:rPr>
          <w:rFonts w:hint="eastAsia"/>
        </w:rPr>
        <w:t>電能費用補貼之適法性及續處行政事項，未能及時妥適處理，衍生廢止案件續處作業之爭議，迄</w:t>
      </w:r>
      <w:proofErr w:type="gramStart"/>
      <w:r w:rsidR="00714EA8" w:rsidRPr="00714EA8">
        <w:rPr>
          <w:rFonts w:hint="eastAsia"/>
        </w:rPr>
        <w:t>106年3月始簽辦</w:t>
      </w:r>
      <w:proofErr w:type="gramEnd"/>
      <w:r w:rsidR="00714EA8" w:rsidRPr="00714EA8">
        <w:rPr>
          <w:rFonts w:hint="eastAsia"/>
        </w:rPr>
        <w:t>處理原則，長達6年3個月未建立相關行政處置程序；復於容許使用同意遭廢止後未能確實列管追蹤案件與以「改善中」等理由，持續使申請人</w:t>
      </w:r>
      <w:r w:rsidR="00714EA8" w:rsidRPr="00714EA8">
        <w:t>獲電費補貼</w:t>
      </w:r>
      <w:r w:rsidR="00714EA8" w:rsidRPr="00714EA8">
        <w:rPr>
          <w:rFonts w:hint="eastAsia"/>
        </w:rPr>
        <w:t>，</w:t>
      </w:r>
      <w:r w:rsidR="00714EA8" w:rsidRPr="00714EA8">
        <w:t>虛擲公</w:t>
      </w:r>
      <w:proofErr w:type="gramStart"/>
      <w:r w:rsidR="00714EA8" w:rsidRPr="00714EA8">
        <w:t>帑</w:t>
      </w:r>
      <w:proofErr w:type="gramEnd"/>
      <w:r w:rsidR="00714EA8" w:rsidRPr="00714EA8">
        <w:rPr>
          <w:rFonts w:hint="eastAsia"/>
        </w:rPr>
        <w:t>等，</w:t>
      </w:r>
      <w:proofErr w:type="gramStart"/>
      <w:r w:rsidR="00714EA8" w:rsidRPr="00714EA8">
        <w:rPr>
          <w:rFonts w:hint="eastAsia"/>
        </w:rPr>
        <w:t>均核有</w:t>
      </w:r>
      <w:proofErr w:type="gramEnd"/>
      <w:r w:rsidR="00714EA8" w:rsidRPr="00714EA8">
        <w:rPr>
          <w:rFonts w:hint="eastAsia"/>
        </w:rPr>
        <w:t>疏失；而經濟部對於委任再生能源發電設備業務之所屬能源局，未能善盡監督之責，亦難辭其咎</w:t>
      </w:r>
      <w:r w:rsidR="002C5338">
        <w:rPr>
          <w:rFonts w:hint="eastAsia"/>
        </w:rPr>
        <w:t>。</w:t>
      </w:r>
      <w:proofErr w:type="gramStart"/>
      <w:r>
        <w:rPr>
          <w:rFonts w:hint="eastAsia"/>
        </w:rPr>
        <w:t>爰</w:t>
      </w:r>
      <w:proofErr w:type="gramEnd"/>
      <w:r>
        <w:rPr>
          <w:rFonts w:hint="eastAsia"/>
        </w:rPr>
        <w:t>依監察法第24條</w:t>
      </w:r>
      <w:r w:rsidRPr="000512D1">
        <w:rPr>
          <w:rFonts w:hint="eastAsia"/>
        </w:rPr>
        <w:t>規定</w:t>
      </w:r>
      <w:r>
        <w:rPr>
          <w:rFonts w:hint="eastAsia"/>
        </w:rPr>
        <w:t>提案糾正，移送行政院轉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rsidR="00286B1B" w:rsidRPr="006D0935"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6D255B">
        <w:rPr>
          <w:rFonts w:hint="eastAsia"/>
          <w:b w:val="0"/>
          <w:bCs/>
          <w:snapToGrid/>
          <w:spacing w:val="12"/>
          <w:kern w:val="0"/>
          <w:sz w:val="40"/>
        </w:rPr>
        <w:t>方萬富</w:t>
      </w:r>
    </w:p>
    <w:p w:rsidR="00286B1B" w:rsidRPr="006D255B" w:rsidRDefault="006D255B" w:rsidP="006D255B">
      <w:pPr>
        <w:pStyle w:val="aa"/>
        <w:spacing w:beforeLines="50" w:before="228" w:after="0"/>
        <w:ind w:leftChars="1751" w:left="5956"/>
        <w:rPr>
          <w:b w:val="0"/>
          <w:bCs/>
          <w:snapToGrid/>
          <w:spacing w:val="0"/>
          <w:kern w:val="0"/>
          <w:sz w:val="40"/>
          <w:szCs w:val="40"/>
        </w:rPr>
      </w:pPr>
      <w:bookmarkStart w:id="47" w:name="_GoBack"/>
      <w:bookmarkEnd w:id="47"/>
      <w:r w:rsidRPr="006D255B">
        <w:rPr>
          <w:rFonts w:hint="eastAsia"/>
          <w:b w:val="0"/>
          <w:bCs/>
          <w:snapToGrid/>
          <w:spacing w:val="0"/>
          <w:kern w:val="0"/>
          <w:sz w:val="40"/>
          <w:szCs w:val="40"/>
        </w:rPr>
        <w:t>李月德</w:t>
      </w:r>
    </w:p>
    <w:p w:rsidR="00286B1B" w:rsidRDefault="00286B1B" w:rsidP="00286B1B">
      <w:pPr>
        <w:pStyle w:val="aa"/>
        <w:spacing w:beforeLines="50" w:before="228" w:after="0"/>
        <w:ind w:leftChars="1100" w:left="3742"/>
        <w:rPr>
          <w:b w:val="0"/>
          <w:bCs/>
          <w:snapToGrid/>
          <w:spacing w:val="0"/>
          <w:kern w:val="0"/>
        </w:rPr>
      </w:pPr>
    </w:p>
    <w:p w:rsidR="00416721" w:rsidRPr="008A288A" w:rsidRDefault="00286B1B" w:rsidP="00133AA2">
      <w:pPr>
        <w:pStyle w:val="af0"/>
        <w:rPr>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714EA8">
        <w:rPr>
          <w:rFonts w:hAnsi="標楷體" w:hint="eastAsia"/>
          <w:bCs/>
        </w:rPr>
        <w:t>6</w:t>
      </w:r>
      <w:r>
        <w:rPr>
          <w:rFonts w:hAnsi="標楷體" w:hint="eastAsia"/>
          <w:bCs/>
        </w:rPr>
        <w:t xml:space="preserve">　年　</w:t>
      </w:r>
      <w:r w:rsidR="006D255B">
        <w:rPr>
          <w:rFonts w:hAnsi="標楷體" w:hint="eastAsia"/>
          <w:bCs/>
        </w:rPr>
        <w:t xml:space="preserve">9 </w:t>
      </w:r>
      <w:r>
        <w:rPr>
          <w:rFonts w:hAnsi="標楷體" w:hint="eastAsia"/>
          <w:bCs/>
        </w:rPr>
        <w:t xml:space="preserve">月　</w:t>
      </w:r>
      <w:r w:rsidR="006D255B">
        <w:rPr>
          <w:rFonts w:hAnsi="標楷體" w:hint="eastAsia"/>
          <w:bCs/>
        </w:rPr>
        <w:t>6</w:t>
      </w:r>
      <w:r>
        <w:rPr>
          <w:rFonts w:hAnsi="標楷體" w:hint="eastAsia"/>
          <w:bCs/>
        </w:rPr>
        <w:t xml:space="preserve">　日</w:t>
      </w:r>
      <w:bookmarkEnd w:id="43"/>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3D" w:rsidRDefault="00D37E3D">
      <w:r>
        <w:separator/>
      </w:r>
    </w:p>
  </w:endnote>
  <w:endnote w:type="continuationSeparator" w:id="0">
    <w:p w:rsidR="00D37E3D" w:rsidRDefault="00D3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sө">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189" w:rsidRDefault="008D618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D255B">
      <w:rPr>
        <w:rStyle w:val="ac"/>
        <w:noProof/>
        <w:sz w:val="24"/>
      </w:rPr>
      <w:t>20</w:t>
    </w:r>
    <w:r>
      <w:rPr>
        <w:rStyle w:val="ac"/>
        <w:sz w:val="24"/>
      </w:rPr>
      <w:fldChar w:fldCharType="end"/>
    </w:r>
  </w:p>
  <w:p w:rsidR="008D6189" w:rsidRDefault="008D618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3D" w:rsidRDefault="00D37E3D">
      <w:r>
        <w:separator/>
      </w:r>
    </w:p>
  </w:footnote>
  <w:footnote w:type="continuationSeparator" w:id="0">
    <w:p w:rsidR="00D37E3D" w:rsidRDefault="00D37E3D">
      <w:r>
        <w:continuationSeparator/>
      </w:r>
    </w:p>
  </w:footnote>
  <w:footnote w:id="1">
    <w:p w:rsidR="008D6189" w:rsidRDefault="008D6189" w:rsidP="002433A9">
      <w:pPr>
        <w:pStyle w:val="afc"/>
      </w:pPr>
      <w:r>
        <w:rPr>
          <w:rStyle w:val="afe"/>
        </w:rPr>
        <w:footnoteRef/>
      </w:r>
      <w:r>
        <w:t xml:space="preserve"> </w:t>
      </w:r>
      <w:r>
        <w:rPr>
          <w:rFonts w:hint="eastAsia"/>
        </w:rPr>
        <w:t>指農作產銷設施、林業設施、自然保育設施、水產養殖設施、畜牧設施</w:t>
      </w:r>
      <w:r>
        <w:rPr>
          <w:rFonts w:hAnsi="標楷體" w:hint="eastAsia"/>
        </w:rPr>
        <w:t>。</w:t>
      </w:r>
    </w:p>
  </w:footnote>
  <w:footnote w:id="2">
    <w:p w:rsidR="005C74BD" w:rsidRDefault="005C74BD" w:rsidP="005C74BD">
      <w:pPr>
        <w:pStyle w:val="afc"/>
      </w:pPr>
      <w:r>
        <w:rPr>
          <w:rStyle w:val="afe"/>
        </w:rPr>
        <w:footnoteRef/>
      </w:r>
      <w:r>
        <w:t xml:space="preserve"> </w:t>
      </w:r>
      <w:r>
        <w:rPr>
          <w:rFonts w:hint="eastAsia"/>
        </w:rPr>
        <w:t>行政院</w:t>
      </w:r>
      <w:r w:rsidRPr="00A406A9">
        <w:rPr>
          <w:rFonts w:hint="eastAsia"/>
        </w:rPr>
        <w:t>農</w:t>
      </w:r>
      <w:r>
        <w:rPr>
          <w:rFonts w:hint="eastAsia"/>
        </w:rPr>
        <w:t>業</w:t>
      </w:r>
      <w:r w:rsidRPr="00A406A9">
        <w:rPr>
          <w:rFonts w:hint="eastAsia"/>
        </w:rPr>
        <w:t>委</w:t>
      </w:r>
      <w:r>
        <w:rPr>
          <w:rFonts w:hint="eastAsia"/>
        </w:rPr>
        <w:t>員</w:t>
      </w:r>
      <w:r w:rsidRPr="00A406A9">
        <w:rPr>
          <w:rFonts w:hint="eastAsia"/>
        </w:rPr>
        <w:t>會99年11月24日</w:t>
      </w:r>
      <w:proofErr w:type="gramStart"/>
      <w:r w:rsidRPr="00B51276">
        <w:rPr>
          <w:rFonts w:hint="eastAsia"/>
        </w:rPr>
        <w:t>農企字</w:t>
      </w:r>
      <w:proofErr w:type="gramEnd"/>
      <w:r w:rsidRPr="00B51276">
        <w:rPr>
          <w:rFonts w:hint="eastAsia"/>
        </w:rPr>
        <w:t>第0990011239號函</w:t>
      </w:r>
      <w:r>
        <w:rPr>
          <w:rFonts w:hint="eastAsia"/>
        </w:rPr>
        <w:t>。</w:t>
      </w:r>
    </w:p>
  </w:footnote>
  <w:footnote w:id="3">
    <w:p w:rsidR="005C74BD" w:rsidRDefault="005C74BD" w:rsidP="005C74BD">
      <w:pPr>
        <w:pStyle w:val="afc"/>
      </w:pPr>
      <w:r>
        <w:rPr>
          <w:rStyle w:val="afe"/>
        </w:rPr>
        <w:footnoteRef/>
      </w:r>
      <w:r>
        <w:t xml:space="preserve"> </w:t>
      </w:r>
      <w:r>
        <w:rPr>
          <w:rFonts w:hint="eastAsia"/>
        </w:rPr>
        <w:t>經濟部能源局100年3月11日</w:t>
      </w:r>
      <w:proofErr w:type="gramStart"/>
      <w:r>
        <w:rPr>
          <w:rFonts w:hint="eastAsia"/>
        </w:rPr>
        <w:t>能技字</w:t>
      </w:r>
      <w:proofErr w:type="gramEnd"/>
      <w:r>
        <w:rPr>
          <w:rFonts w:hint="eastAsia"/>
        </w:rPr>
        <w:t>第09900303840號函。</w:t>
      </w:r>
    </w:p>
  </w:footnote>
  <w:footnote w:id="4">
    <w:p w:rsidR="005C74BD" w:rsidRPr="009F555D" w:rsidRDefault="005C74BD" w:rsidP="005C74BD">
      <w:pPr>
        <w:pStyle w:val="afc"/>
      </w:pPr>
      <w:r>
        <w:rPr>
          <w:rStyle w:val="afe"/>
        </w:rPr>
        <w:footnoteRef/>
      </w:r>
      <w:r>
        <w:rPr>
          <w:rFonts w:hint="eastAsia"/>
        </w:rPr>
        <w:t xml:space="preserve"> 台</w:t>
      </w:r>
      <w:r w:rsidRPr="003D1095">
        <w:rPr>
          <w:rFonts w:hint="eastAsia"/>
        </w:rPr>
        <w:t>灣電力股份有限公司</w:t>
      </w:r>
      <w:r>
        <w:rPr>
          <w:rFonts w:hint="eastAsia"/>
        </w:rPr>
        <w:t>100年7月5日為配合政府推動再生能源政策及鼓勵國內再生能源發電應用發展，特依再生能源發展條例及電業法相關規定，訂定「台</w:t>
      </w:r>
      <w:r w:rsidRPr="008C3D38">
        <w:rPr>
          <w:rFonts w:hint="eastAsia"/>
        </w:rPr>
        <w:t>灣電力股份有限公司再生能源電能收購作業要點」</w:t>
      </w:r>
      <w:r>
        <w:rPr>
          <w:rFonts w:hint="eastAsia"/>
        </w:rPr>
        <w:t>。該要點第2點規定</w:t>
      </w:r>
      <w:r w:rsidRPr="003D1095">
        <w:rPr>
          <w:rFonts w:hint="eastAsia"/>
        </w:rPr>
        <w:t>：「</w:t>
      </w:r>
      <w:r>
        <w:rPr>
          <w:rFonts w:hint="eastAsia"/>
        </w:rPr>
        <w:t>再生能源發電設備設置者（以下簡稱設置者）設置經中央主管機關（經濟部）依再生能源發展條例相關規定認定之第一型、第二型、第三型再生能源發電設備（以下簡稱發電設備），悉依本要點向本公司辦理購售電相關事宜。</w:t>
      </w:r>
      <w:r w:rsidRPr="003D1095">
        <w:rPr>
          <w:rFonts w:hint="eastAsia"/>
        </w:rPr>
        <w:t>」</w:t>
      </w:r>
      <w:r>
        <w:rPr>
          <w:rFonts w:hint="eastAsia"/>
        </w:rPr>
        <w:t>同要點第3點第7項規定</w:t>
      </w:r>
      <w:r w:rsidRPr="009F555D">
        <w:rPr>
          <w:rFonts w:hint="eastAsia"/>
        </w:rPr>
        <w:t>：「已簽訂之購售電契約如因發電設備同意備案文件失效或無法取得主管機關核發之電業執照、自用發電設備登記證、設備登記文件時，本公司應即終止該契約，</w:t>
      </w:r>
      <w:r w:rsidRPr="009F555D">
        <w:t>…</w:t>
      </w:r>
      <w:proofErr w:type="gramStart"/>
      <w:r w:rsidRPr="009F555D">
        <w:t>…</w:t>
      </w:r>
      <w:proofErr w:type="gramEnd"/>
    </w:p>
    <w:p w:rsidR="005C74BD" w:rsidRPr="003D1095" w:rsidRDefault="005C74BD" w:rsidP="005C74BD">
      <w:pPr>
        <w:pStyle w:val="afc"/>
      </w:pPr>
      <w:r>
        <w:rPr>
          <w:rFonts w:hint="eastAsia"/>
        </w:rPr>
        <w:t>。</w:t>
      </w:r>
      <w:r w:rsidRPr="009F555D">
        <w:rPr>
          <w:rFonts w:hint="eastAsia"/>
        </w:rPr>
        <w:t>」</w:t>
      </w:r>
    </w:p>
  </w:footnote>
  <w:footnote w:id="5">
    <w:p w:rsidR="008D6189" w:rsidRPr="00F63361" w:rsidRDefault="008D6189" w:rsidP="003E6EE4">
      <w:pPr>
        <w:pStyle w:val="afc"/>
      </w:pPr>
      <w:r>
        <w:rPr>
          <w:rStyle w:val="afe"/>
        </w:rPr>
        <w:footnoteRef/>
      </w:r>
      <w:proofErr w:type="gramStart"/>
      <w:r>
        <w:rPr>
          <w:rFonts w:hint="eastAsia"/>
        </w:rPr>
        <w:t>臺</w:t>
      </w:r>
      <w:proofErr w:type="gramEnd"/>
      <w:r>
        <w:rPr>
          <w:rFonts w:hint="eastAsia"/>
        </w:rPr>
        <w:t>南市</w:t>
      </w:r>
      <w:r w:rsidRPr="00752DF5">
        <w:rPr>
          <w:rFonts w:hint="eastAsia"/>
        </w:rPr>
        <w:t>六甲區岩</w:t>
      </w:r>
      <w:proofErr w:type="gramStart"/>
      <w:r w:rsidRPr="00752DF5">
        <w:rPr>
          <w:rFonts w:hint="eastAsia"/>
        </w:rPr>
        <w:t>埤</w:t>
      </w:r>
      <w:proofErr w:type="gramEnd"/>
      <w:r w:rsidRPr="00752DF5">
        <w:rPr>
          <w:rFonts w:hint="eastAsia"/>
        </w:rPr>
        <w:t>段35案</w:t>
      </w:r>
      <w:r>
        <w:rPr>
          <w:rFonts w:hint="eastAsia"/>
        </w:rPr>
        <w:t>於105年7月7日遭六甲區公所廢止容許使用同意；</w:t>
      </w:r>
      <w:r w:rsidRPr="00752DF5">
        <w:rPr>
          <w:rFonts w:hint="eastAsia"/>
        </w:rPr>
        <w:t>新營區後鎮段23案</w:t>
      </w:r>
      <w:r>
        <w:rPr>
          <w:rFonts w:hint="eastAsia"/>
        </w:rPr>
        <w:t>於105年9月23日遭新營區公所廢止容許使用同意。</w:t>
      </w:r>
    </w:p>
  </w:footnote>
  <w:footnote w:id="6">
    <w:p w:rsidR="008D6189" w:rsidRPr="00D87904" w:rsidRDefault="008D6189" w:rsidP="003E6EE4">
      <w:pPr>
        <w:pStyle w:val="afc"/>
      </w:pPr>
      <w:r>
        <w:rPr>
          <w:rStyle w:val="afe"/>
        </w:rPr>
        <w:footnoteRef/>
      </w:r>
      <w:r>
        <w:rPr>
          <w:rFonts w:hint="eastAsia"/>
        </w:rPr>
        <w:t>屬經濟部委辦</w:t>
      </w:r>
      <w:proofErr w:type="gramStart"/>
      <w:r>
        <w:rPr>
          <w:rFonts w:hint="eastAsia"/>
        </w:rPr>
        <w:t>臺</w:t>
      </w:r>
      <w:proofErr w:type="gramEnd"/>
      <w:r>
        <w:rPr>
          <w:rFonts w:hint="eastAsia"/>
        </w:rPr>
        <w:t>南市政府之</w:t>
      </w:r>
      <w:r w:rsidRPr="008F2077">
        <w:rPr>
          <w:rFonts w:hint="eastAsia"/>
        </w:rPr>
        <w:t>再生能源發電設備</w:t>
      </w:r>
      <w:r>
        <w:rPr>
          <w:rFonts w:hint="eastAsia"/>
        </w:rPr>
        <w:t>案件</w:t>
      </w:r>
    </w:p>
  </w:footnote>
  <w:footnote w:id="7">
    <w:p w:rsidR="008D6189" w:rsidRPr="00E60BCD" w:rsidRDefault="008D6189" w:rsidP="003E6EE4">
      <w:pPr>
        <w:pStyle w:val="afc"/>
      </w:pPr>
      <w:r>
        <w:rPr>
          <w:rStyle w:val="afe"/>
        </w:rPr>
        <w:footnoteRef/>
      </w:r>
      <w:r>
        <w:rPr>
          <w:rFonts w:hint="eastAsia"/>
        </w:rPr>
        <w:t>經濟部能源局105年5月6日</w:t>
      </w:r>
      <w:proofErr w:type="gramStart"/>
      <w:r>
        <w:rPr>
          <w:rFonts w:hint="eastAsia"/>
        </w:rPr>
        <w:t>能技字</w:t>
      </w:r>
      <w:proofErr w:type="gramEnd"/>
      <w:r>
        <w:rPr>
          <w:rFonts w:hint="eastAsia"/>
        </w:rPr>
        <w:t>第10500090440號函</w:t>
      </w:r>
    </w:p>
  </w:footnote>
  <w:footnote w:id="8">
    <w:p w:rsidR="008D6189" w:rsidRPr="005B7DDE" w:rsidRDefault="008D6189" w:rsidP="003E6EE4">
      <w:pPr>
        <w:pStyle w:val="afc"/>
      </w:pPr>
      <w:r>
        <w:rPr>
          <w:rStyle w:val="afe"/>
        </w:rPr>
        <w:footnoteRef/>
      </w:r>
      <w:r>
        <w:t xml:space="preserve"> </w:t>
      </w:r>
      <w:proofErr w:type="gramStart"/>
      <w:r w:rsidRPr="005B7DDE">
        <w:rPr>
          <w:rFonts w:hint="eastAsia"/>
        </w:rPr>
        <w:t>臺</w:t>
      </w:r>
      <w:proofErr w:type="gramEnd"/>
      <w:r w:rsidRPr="005B7DDE">
        <w:rPr>
          <w:rFonts w:hint="eastAsia"/>
        </w:rPr>
        <w:t>南市政府106年1月9</w:t>
      </w:r>
      <w:r>
        <w:rPr>
          <w:rFonts w:hint="eastAsia"/>
        </w:rPr>
        <w:t>日</w:t>
      </w:r>
      <w:proofErr w:type="gramStart"/>
      <w:r w:rsidRPr="005B7DDE">
        <w:rPr>
          <w:rFonts w:hint="eastAsia"/>
        </w:rPr>
        <w:t>府經能字</w:t>
      </w:r>
      <w:proofErr w:type="gramEnd"/>
      <w:r w:rsidRPr="005B7DDE">
        <w:rPr>
          <w:rFonts w:hint="eastAsia"/>
        </w:rPr>
        <w:t>第1060038364號函</w:t>
      </w:r>
    </w:p>
  </w:footnote>
  <w:footnote w:id="9">
    <w:p w:rsidR="008D6189" w:rsidRPr="005B7DDE" w:rsidRDefault="008D6189" w:rsidP="003E6EE4">
      <w:pPr>
        <w:pStyle w:val="afc"/>
      </w:pPr>
      <w:r>
        <w:rPr>
          <w:rStyle w:val="afe"/>
        </w:rPr>
        <w:footnoteRef/>
      </w:r>
      <w:r>
        <w:rPr>
          <w:rFonts w:hint="eastAsia"/>
        </w:rPr>
        <w:t xml:space="preserve"> </w:t>
      </w:r>
      <w:r w:rsidRPr="005B7DDE">
        <w:rPr>
          <w:rFonts w:hint="eastAsia"/>
        </w:rPr>
        <w:t>經濟部能源局106年4月24日</w:t>
      </w:r>
      <w:proofErr w:type="gramStart"/>
      <w:r w:rsidRPr="005B7DDE">
        <w:rPr>
          <w:rFonts w:hint="eastAsia"/>
        </w:rPr>
        <w:t>能技字</w:t>
      </w:r>
      <w:proofErr w:type="gramEnd"/>
      <w:r w:rsidRPr="005B7DDE">
        <w:rPr>
          <w:rFonts w:hint="eastAsia"/>
        </w:rPr>
        <w:t>第10604020280號</w:t>
      </w:r>
    </w:p>
  </w:footnote>
  <w:footnote w:id="10">
    <w:p w:rsidR="008D6189" w:rsidRPr="00886061" w:rsidRDefault="008D6189" w:rsidP="003E6EE4">
      <w:pPr>
        <w:pStyle w:val="afc"/>
      </w:pPr>
      <w:r>
        <w:rPr>
          <w:rStyle w:val="afe"/>
        </w:rPr>
        <w:footnoteRef/>
      </w:r>
      <w:r>
        <w:t xml:space="preserve"> </w:t>
      </w:r>
      <w:proofErr w:type="gramStart"/>
      <w:r w:rsidRPr="00886061">
        <w:rPr>
          <w:rFonts w:hint="eastAsia"/>
        </w:rPr>
        <w:t>臺</w:t>
      </w:r>
      <w:proofErr w:type="gramEnd"/>
      <w:r w:rsidRPr="00886061">
        <w:rPr>
          <w:rFonts w:hint="eastAsia"/>
        </w:rPr>
        <w:t>南市政府106年5月5日</w:t>
      </w:r>
      <w:proofErr w:type="gramStart"/>
      <w:r w:rsidRPr="00886061">
        <w:rPr>
          <w:rFonts w:hint="eastAsia"/>
        </w:rPr>
        <w:t>府經能字</w:t>
      </w:r>
      <w:proofErr w:type="gramEnd"/>
      <w:r w:rsidRPr="00886061">
        <w:rPr>
          <w:rFonts w:hint="eastAsia"/>
        </w:rPr>
        <w:t>1060434044A~J號函</w:t>
      </w:r>
    </w:p>
  </w:footnote>
  <w:footnote w:id="11">
    <w:p w:rsidR="008D6189" w:rsidRDefault="008D6189" w:rsidP="003E6EE4">
      <w:pPr>
        <w:pStyle w:val="afc"/>
      </w:pPr>
      <w:r>
        <w:rPr>
          <w:rStyle w:val="afe"/>
        </w:rPr>
        <w:footnoteRef/>
      </w:r>
      <w:r>
        <w:t xml:space="preserve"> </w:t>
      </w:r>
      <w:proofErr w:type="gramStart"/>
      <w:r w:rsidRPr="00DF7519">
        <w:rPr>
          <w:rFonts w:hint="eastAsia"/>
        </w:rPr>
        <w:t>臺</w:t>
      </w:r>
      <w:proofErr w:type="gramEnd"/>
      <w:r w:rsidRPr="00DF7519">
        <w:rPr>
          <w:rFonts w:hint="eastAsia"/>
        </w:rPr>
        <w:t>南市政府106年6月13日二度以</w:t>
      </w:r>
      <w:proofErr w:type="gramStart"/>
      <w:r w:rsidRPr="00DF7519">
        <w:rPr>
          <w:rFonts w:hint="eastAsia"/>
        </w:rPr>
        <w:t>府經能字</w:t>
      </w:r>
      <w:proofErr w:type="gramEnd"/>
      <w:r w:rsidRPr="00DF7519">
        <w:rPr>
          <w:rFonts w:hint="eastAsia"/>
        </w:rPr>
        <w:t>1060601996號函</w:t>
      </w:r>
      <w:r>
        <w:rPr>
          <w:rFonts w:hint="eastAsia"/>
        </w:rPr>
        <w:t>。</w:t>
      </w:r>
    </w:p>
  </w:footnote>
  <w:footnote w:id="12">
    <w:p w:rsidR="008D6189" w:rsidRDefault="008D6189" w:rsidP="003E6EE4">
      <w:pPr>
        <w:pStyle w:val="afc"/>
      </w:pPr>
      <w:r>
        <w:rPr>
          <w:rStyle w:val="afe"/>
        </w:rPr>
        <w:footnoteRef/>
      </w:r>
      <w:r>
        <w:t xml:space="preserve"> </w:t>
      </w:r>
      <w:r w:rsidRPr="000065D0">
        <w:rPr>
          <w:rFonts w:hint="eastAsia"/>
        </w:rPr>
        <w:t>經濟部能源局106年8月3日</w:t>
      </w:r>
      <w:proofErr w:type="gramStart"/>
      <w:r w:rsidRPr="000065D0">
        <w:rPr>
          <w:rFonts w:hint="eastAsia"/>
        </w:rPr>
        <w:t>能技字</w:t>
      </w:r>
      <w:proofErr w:type="gramEnd"/>
      <w:r w:rsidRPr="000065D0">
        <w:rPr>
          <w:rFonts w:hint="eastAsia"/>
        </w:rPr>
        <w:t>第10600129010號</w:t>
      </w:r>
      <w:r>
        <w:rPr>
          <w:rFonts w:hint="eastAsia"/>
        </w:rPr>
        <w:t>。</w:t>
      </w:r>
    </w:p>
  </w:footnote>
  <w:footnote w:id="13">
    <w:p w:rsidR="008D6189" w:rsidRPr="00383D26" w:rsidRDefault="008D6189" w:rsidP="009F1914">
      <w:pPr>
        <w:pStyle w:val="afc"/>
      </w:pPr>
      <w:r>
        <w:rPr>
          <w:rStyle w:val="afe"/>
        </w:rPr>
        <w:footnoteRef/>
      </w:r>
      <w:r>
        <w:t xml:space="preserve"> </w:t>
      </w:r>
      <w:r>
        <w:rPr>
          <w:rFonts w:hint="eastAsia"/>
        </w:rPr>
        <w:t>臺灣</w:t>
      </w:r>
      <w:r w:rsidRPr="00BD787D">
        <w:rPr>
          <w:rFonts w:ascii="Times New Roman"/>
        </w:rPr>
        <w:t>高雄高等行政法院</w:t>
      </w:r>
      <w:r w:rsidRPr="00383D26">
        <w:rPr>
          <w:rFonts w:ascii="Times New Roman"/>
        </w:rPr>
        <w:t>106</w:t>
      </w:r>
      <w:r w:rsidRPr="00383D26">
        <w:rPr>
          <w:rFonts w:ascii="Times New Roman"/>
        </w:rPr>
        <w:t>年</w:t>
      </w:r>
      <w:r w:rsidRPr="00383D26">
        <w:rPr>
          <w:rFonts w:ascii="Times New Roman"/>
        </w:rPr>
        <w:t>6</w:t>
      </w:r>
      <w:r w:rsidRPr="00383D26">
        <w:rPr>
          <w:rFonts w:ascii="Times New Roman"/>
        </w:rPr>
        <w:t>月</w:t>
      </w:r>
      <w:r w:rsidRPr="00383D26">
        <w:rPr>
          <w:rFonts w:ascii="Times New Roman"/>
        </w:rPr>
        <w:t>7</w:t>
      </w:r>
      <w:r w:rsidRPr="00383D26">
        <w:rPr>
          <w:rFonts w:ascii="Times New Roman"/>
        </w:rPr>
        <w:t>日</w:t>
      </w:r>
      <w:proofErr w:type="gramStart"/>
      <w:r w:rsidRPr="00BD787D">
        <w:rPr>
          <w:rFonts w:ascii="Times New Roman"/>
        </w:rPr>
        <w:t>105</w:t>
      </w:r>
      <w:r w:rsidRPr="00BD787D">
        <w:rPr>
          <w:rFonts w:ascii="Times New Roman"/>
        </w:rPr>
        <w:t>年度訴字第</w:t>
      </w:r>
      <w:r w:rsidRPr="00BD787D">
        <w:rPr>
          <w:rFonts w:ascii="Times New Roman"/>
        </w:rPr>
        <w:t>532</w:t>
      </w:r>
      <w:r w:rsidRPr="00BD787D">
        <w:rPr>
          <w:rFonts w:ascii="Times New Roman"/>
        </w:rPr>
        <w:t>號</w:t>
      </w:r>
      <w:proofErr w:type="gramEnd"/>
      <w:r w:rsidRPr="00BD787D">
        <w:rPr>
          <w:rFonts w:ascii="Times New Roman"/>
        </w:rPr>
        <w:t>判決</w:t>
      </w:r>
      <w:r>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990E19DA"/>
    <w:lvl w:ilvl="0" w:tplc="1684246C">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5"/>
    <w:lvlOverride w:ilvl="0">
      <w:startOverride w:val="1"/>
    </w:lvlOverride>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C7C"/>
    <w:rsid w:val="0009352E"/>
    <w:rsid w:val="00094522"/>
    <w:rsid w:val="00096B96"/>
    <w:rsid w:val="00097136"/>
    <w:rsid w:val="000A2F3F"/>
    <w:rsid w:val="000B0B4A"/>
    <w:rsid w:val="000B279A"/>
    <w:rsid w:val="000B61D2"/>
    <w:rsid w:val="000B70A7"/>
    <w:rsid w:val="000C495F"/>
    <w:rsid w:val="000D4EE4"/>
    <w:rsid w:val="000E6431"/>
    <w:rsid w:val="000F0D35"/>
    <w:rsid w:val="000F21A5"/>
    <w:rsid w:val="00102B9F"/>
    <w:rsid w:val="00112637"/>
    <w:rsid w:val="0012001E"/>
    <w:rsid w:val="00126A55"/>
    <w:rsid w:val="00133AA2"/>
    <w:rsid w:val="00133F08"/>
    <w:rsid w:val="001345E6"/>
    <w:rsid w:val="00135768"/>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C0D8B"/>
    <w:rsid w:val="001C0DA8"/>
    <w:rsid w:val="001D03CA"/>
    <w:rsid w:val="001E0D8A"/>
    <w:rsid w:val="001E67BA"/>
    <w:rsid w:val="001E74C2"/>
    <w:rsid w:val="001F5A48"/>
    <w:rsid w:val="001F6260"/>
    <w:rsid w:val="00200007"/>
    <w:rsid w:val="002030A5"/>
    <w:rsid w:val="00203131"/>
    <w:rsid w:val="00212E88"/>
    <w:rsid w:val="00213C9C"/>
    <w:rsid w:val="0022009E"/>
    <w:rsid w:val="0022425C"/>
    <w:rsid w:val="002246DE"/>
    <w:rsid w:val="002403A1"/>
    <w:rsid w:val="002421B5"/>
    <w:rsid w:val="002433A9"/>
    <w:rsid w:val="0025106C"/>
    <w:rsid w:val="00252BC4"/>
    <w:rsid w:val="00254014"/>
    <w:rsid w:val="0026504D"/>
    <w:rsid w:val="00267310"/>
    <w:rsid w:val="00273A2F"/>
    <w:rsid w:val="00280986"/>
    <w:rsid w:val="00281ECE"/>
    <w:rsid w:val="002831C7"/>
    <w:rsid w:val="002840C6"/>
    <w:rsid w:val="00286B1B"/>
    <w:rsid w:val="00295174"/>
    <w:rsid w:val="00296172"/>
    <w:rsid w:val="00296B92"/>
    <w:rsid w:val="002A2C22"/>
    <w:rsid w:val="002B02EB"/>
    <w:rsid w:val="002B72EE"/>
    <w:rsid w:val="002B7D21"/>
    <w:rsid w:val="002C0602"/>
    <w:rsid w:val="002C5338"/>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D7ECB"/>
    <w:rsid w:val="003E0208"/>
    <w:rsid w:val="003E4B57"/>
    <w:rsid w:val="003E6EE4"/>
    <w:rsid w:val="003F27E1"/>
    <w:rsid w:val="003F437A"/>
    <w:rsid w:val="003F5C2B"/>
    <w:rsid w:val="004023E9"/>
    <w:rsid w:val="00406CD1"/>
    <w:rsid w:val="00413F83"/>
    <w:rsid w:val="0041490C"/>
    <w:rsid w:val="00416191"/>
    <w:rsid w:val="00416721"/>
    <w:rsid w:val="00421EF0"/>
    <w:rsid w:val="004224FA"/>
    <w:rsid w:val="00423D07"/>
    <w:rsid w:val="004255DB"/>
    <w:rsid w:val="0044346F"/>
    <w:rsid w:val="00447900"/>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9F"/>
    <w:rsid w:val="005104D7"/>
    <w:rsid w:val="00510B9E"/>
    <w:rsid w:val="00531D2C"/>
    <w:rsid w:val="00536BC2"/>
    <w:rsid w:val="005425E1"/>
    <w:rsid w:val="005427C5"/>
    <w:rsid w:val="00542CF6"/>
    <w:rsid w:val="00553C03"/>
    <w:rsid w:val="00563692"/>
    <w:rsid w:val="00571349"/>
    <w:rsid w:val="00580384"/>
    <w:rsid w:val="005908B8"/>
    <w:rsid w:val="0059512E"/>
    <w:rsid w:val="005A6DD2"/>
    <w:rsid w:val="005A7CF3"/>
    <w:rsid w:val="005C385D"/>
    <w:rsid w:val="005C74B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5FBA"/>
    <w:rsid w:val="00687024"/>
    <w:rsid w:val="00696415"/>
    <w:rsid w:val="006C3DFA"/>
    <w:rsid w:val="006C3E0D"/>
    <w:rsid w:val="006D255B"/>
    <w:rsid w:val="006D2F11"/>
    <w:rsid w:val="006D3691"/>
    <w:rsid w:val="006E2DCE"/>
    <w:rsid w:val="006F3563"/>
    <w:rsid w:val="006F42B9"/>
    <w:rsid w:val="006F6103"/>
    <w:rsid w:val="00704E00"/>
    <w:rsid w:val="00714EA8"/>
    <w:rsid w:val="007209E7"/>
    <w:rsid w:val="00723221"/>
    <w:rsid w:val="00726182"/>
    <w:rsid w:val="00732329"/>
    <w:rsid w:val="007337CA"/>
    <w:rsid w:val="00734CE4"/>
    <w:rsid w:val="00735123"/>
    <w:rsid w:val="00737F3C"/>
    <w:rsid w:val="00741837"/>
    <w:rsid w:val="007453E6"/>
    <w:rsid w:val="0075243E"/>
    <w:rsid w:val="007666F5"/>
    <w:rsid w:val="00766BAB"/>
    <w:rsid w:val="0077309D"/>
    <w:rsid w:val="007774EE"/>
    <w:rsid w:val="00781822"/>
    <w:rsid w:val="00783F21"/>
    <w:rsid w:val="00787159"/>
    <w:rsid w:val="00791668"/>
    <w:rsid w:val="00791AA1"/>
    <w:rsid w:val="007A3793"/>
    <w:rsid w:val="007C1BA2"/>
    <w:rsid w:val="007C253C"/>
    <w:rsid w:val="007D20E9"/>
    <w:rsid w:val="007D7881"/>
    <w:rsid w:val="007D7E3A"/>
    <w:rsid w:val="007E0E10"/>
    <w:rsid w:val="007E4768"/>
    <w:rsid w:val="007E5BDD"/>
    <w:rsid w:val="007E777B"/>
    <w:rsid w:val="007F2070"/>
    <w:rsid w:val="007F64E1"/>
    <w:rsid w:val="008053F5"/>
    <w:rsid w:val="00810198"/>
    <w:rsid w:val="00814D87"/>
    <w:rsid w:val="00815DA8"/>
    <w:rsid w:val="0082194D"/>
    <w:rsid w:val="00826EF5"/>
    <w:rsid w:val="00831693"/>
    <w:rsid w:val="00840104"/>
    <w:rsid w:val="00841FC5"/>
    <w:rsid w:val="00845709"/>
    <w:rsid w:val="008576BD"/>
    <w:rsid w:val="00860463"/>
    <w:rsid w:val="00863AC4"/>
    <w:rsid w:val="00867DFF"/>
    <w:rsid w:val="008733DA"/>
    <w:rsid w:val="0087355D"/>
    <w:rsid w:val="008850E4"/>
    <w:rsid w:val="008A12F5"/>
    <w:rsid w:val="008A288A"/>
    <w:rsid w:val="008B1587"/>
    <w:rsid w:val="008B1B01"/>
    <w:rsid w:val="008B3BCD"/>
    <w:rsid w:val="008B4841"/>
    <w:rsid w:val="008B6DF8"/>
    <w:rsid w:val="008C106C"/>
    <w:rsid w:val="008C10F1"/>
    <w:rsid w:val="008C1E99"/>
    <w:rsid w:val="008D024C"/>
    <w:rsid w:val="008D6189"/>
    <w:rsid w:val="008E0085"/>
    <w:rsid w:val="008E1EA6"/>
    <w:rsid w:val="008E2AA6"/>
    <w:rsid w:val="008E311B"/>
    <w:rsid w:val="008F46E7"/>
    <w:rsid w:val="008F6F0B"/>
    <w:rsid w:val="00907BA7"/>
    <w:rsid w:val="0091064E"/>
    <w:rsid w:val="00911FC5"/>
    <w:rsid w:val="00931A10"/>
    <w:rsid w:val="00947967"/>
    <w:rsid w:val="00965200"/>
    <w:rsid w:val="009668B3"/>
    <w:rsid w:val="00971471"/>
    <w:rsid w:val="00971C46"/>
    <w:rsid w:val="009849C2"/>
    <w:rsid w:val="00984D24"/>
    <w:rsid w:val="009858EB"/>
    <w:rsid w:val="009B0046"/>
    <w:rsid w:val="009C1440"/>
    <w:rsid w:val="009C2107"/>
    <w:rsid w:val="009C4E0E"/>
    <w:rsid w:val="009C5D9E"/>
    <w:rsid w:val="009D2C3E"/>
    <w:rsid w:val="009E0625"/>
    <w:rsid w:val="009E3034"/>
    <w:rsid w:val="009E549F"/>
    <w:rsid w:val="009F1914"/>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E74EC"/>
    <w:rsid w:val="00AF1181"/>
    <w:rsid w:val="00AF2F79"/>
    <w:rsid w:val="00AF4653"/>
    <w:rsid w:val="00AF7DB7"/>
    <w:rsid w:val="00B016E2"/>
    <w:rsid w:val="00B42EC6"/>
    <w:rsid w:val="00B443E4"/>
    <w:rsid w:val="00B563EA"/>
    <w:rsid w:val="00B60E51"/>
    <w:rsid w:val="00B63A54"/>
    <w:rsid w:val="00B77D18"/>
    <w:rsid w:val="00B8313A"/>
    <w:rsid w:val="00B83C6B"/>
    <w:rsid w:val="00B83C70"/>
    <w:rsid w:val="00B93503"/>
    <w:rsid w:val="00BA31E8"/>
    <w:rsid w:val="00BA55E0"/>
    <w:rsid w:val="00BA6BD4"/>
    <w:rsid w:val="00BB2655"/>
    <w:rsid w:val="00BB3752"/>
    <w:rsid w:val="00BB6688"/>
    <w:rsid w:val="00BC26D4"/>
    <w:rsid w:val="00BC64F2"/>
    <w:rsid w:val="00BD7D5D"/>
    <w:rsid w:val="00BF2A42"/>
    <w:rsid w:val="00BF7453"/>
    <w:rsid w:val="00C03D8C"/>
    <w:rsid w:val="00C055EC"/>
    <w:rsid w:val="00C10DC9"/>
    <w:rsid w:val="00C12FB3"/>
    <w:rsid w:val="00C17341"/>
    <w:rsid w:val="00C24EEF"/>
    <w:rsid w:val="00C25CF6"/>
    <w:rsid w:val="00C26C36"/>
    <w:rsid w:val="00C27A4E"/>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12C"/>
    <w:rsid w:val="00CF05DA"/>
    <w:rsid w:val="00CF58EB"/>
    <w:rsid w:val="00D0106E"/>
    <w:rsid w:val="00D06383"/>
    <w:rsid w:val="00D20E85"/>
    <w:rsid w:val="00D2165B"/>
    <w:rsid w:val="00D24615"/>
    <w:rsid w:val="00D27557"/>
    <w:rsid w:val="00D37842"/>
    <w:rsid w:val="00D37E3D"/>
    <w:rsid w:val="00D42DC2"/>
    <w:rsid w:val="00D537E1"/>
    <w:rsid w:val="00D545E5"/>
    <w:rsid w:val="00D55BB2"/>
    <w:rsid w:val="00D6091A"/>
    <w:rsid w:val="00D6695F"/>
    <w:rsid w:val="00D73FDE"/>
    <w:rsid w:val="00D75644"/>
    <w:rsid w:val="00D81656"/>
    <w:rsid w:val="00D83D87"/>
    <w:rsid w:val="00D86A30"/>
    <w:rsid w:val="00D935A6"/>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E7D42"/>
    <w:rsid w:val="00DF1218"/>
    <w:rsid w:val="00DF37D1"/>
    <w:rsid w:val="00DF6462"/>
    <w:rsid w:val="00E02FA0"/>
    <w:rsid w:val="00E036DC"/>
    <w:rsid w:val="00E10454"/>
    <w:rsid w:val="00E112E5"/>
    <w:rsid w:val="00E16F84"/>
    <w:rsid w:val="00E20E60"/>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93285"/>
    <w:rsid w:val="00E969DD"/>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386"/>
    <w:rsid w:val="00FA39E6"/>
    <w:rsid w:val="00FA54FB"/>
    <w:rsid w:val="00FA7BC9"/>
    <w:rsid w:val="00FA7C9D"/>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473900-E591-4F69-92E2-77D4A72F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99"/>
    <w:qFormat/>
    <w:rsid w:val="00687024"/>
    <w:pPr>
      <w:ind w:leftChars="200" w:left="480"/>
    </w:pPr>
  </w:style>
  <w:style w:type="paragraph" w:styleId="afa">
    <w:name w:val="Balloon Text"/>
    <w:basedOn w:val="a6"/>
    <w:link w:val="afb"/>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2433A9"/>
    <w:rPr>
      <w:rFonts w:ascii="標楷體" w:eastAsia="標楷體" w:hAnsi="Arial"/>
      <w:bCs/>
      <w:kern w:val="32"/>
      <w:sz w:val="32"/>
      <w:szCs w:val="36"/>
    </w:rPr>
  </w:style>
  <w:style w:type="paragraph" w:styleId="afc">
    <w:name w:val="footnote text"/>
    <w:basedOn w:val="a6"/>
    <w:link w:val="afd"/>
    <w:uiPriority w:val="99"/>
    <w:unhideWhenUsed/>
    <w:rsid w:val="002433A9"/>
    <w:pPr>
      <w:snapToGrid w:val="0"/>
      <w:jc w:val="left"/>
    </w:pPr>
    <w:rPr>
      <w:sz w:val="20"/>
    </w:rPr>
  </w:style>
  <w:style w:type="character" w:customStyle="1" w:styleId="afd">
    <w:name w:val="註腳文字 字元"/>
    <w:basedOn w:val="a7"/>
    <w:link w:val="afc"/>
    <w:uiPriority w:val="99"/>
    <w:rsid w:val="002433A9"/>
    <w:rPr>
      <w:rFonts w:ascii="標楷體" w:eastAsia="標楷體"/>
      <w:kern w:val="2"/>
    </w:rPr>
  </w:style>
  <w:style w:type="character" w:styleId="afe">
    <w:name w:val="footnote reference"/>
    <w:basedOn w:val="a7"/>
    <w:uiPriority w:val="99"/>
    <w:semiHidden/>
    <w:unhideWhenUsed/>
    <w:rsid w:val="002433A9"/>
    <w:rPr>
      <w:vertAlign w:val="superscript"/>
    </w:rPr>
  </w:style>
  <w:style w:type="character" w:customStyle="1" w:styleId="50">
    <w:name w:val="標題 5 字元"/>
    <w:basedOn w:val="a7"/>
    <w:link w:val="5"/>
    <w:rsid w:val="002433A9"/>
    <w:rPr>
      <w:rFonts w:ascii="標楷體" w:eastAsia="標楷體" w:hAnsi="Arial"/>
      <w:bCs/>
      <w:kern w:val="32"/>
      <w:sz w:val="32"/>
      <w:szCs w:val="36"/>
    </w:rPr>
  </w:style>
  <w:style w:type="character" w:customStyle="1" w:styleId="60">
    <w:name w:val="標題 6 字元"/>
    <w:basedOn w:val="a7"/>
    <w:link w:val="6"/>
    <w:rsid w:val="002433A9"/>
    <w:rPr>
      <w:rFonts w:ascii="標楷體" w:eastAsia="標楷體" w:hAnsi="Arial"/>
      <w:kern w:val="32"/>
      <w:sz w:val="32"/>
      <w:szCs w:val="36"/>
    </w:rPr>
  </w:style>
  <w:style w:type="character" w:customStyle="1" w:styleId="20">
    <w:name w:val="標題 2 字元"/>
    <w:basedOn w:val="a7"/>
    <w:link w:val="2"/>
    <w:rsid w:val="002433A9"/>
    <w:rPr>
      <w:rFonts w:ascii="標楷體" w:eastAsia="標楷體" w:hAnsi="Arial"/>
      <w:b/>
      <w:bCs/>
      <w:kern w:val="32"/>
      <w:sz w:val="32"/>
      <w:szCs w:val="48"/>
    </w:rPr>
  </w:style>
  <w:style w:type="character" w:customStyle="1" w:styleId="70">
    <w:name w:val="標題 7 字元"/>
    <w:basedOn w:val="a7"/>
    <w:link w:val="7"/>
    <w:rsid w:val="002433A9"/>
    <w:rPr>
      <w:rFonts w:ascii="標楷體" w:eastAsia="標楷體" w:hAnsi="Arial"/>
      <w:bCs/>
      <w:kern w:val="32"/>
      <w:sz w:val="32"/>
      <w:szCs w:val="36"/>
    </w:rPr>
  </w:style>
  <w:style w:type="numbering" w:customStyle="1" w:styleId="13">
    <w:name w:val="無清單1"/>
    <w:next w:val="a9"/>
    <w:uiPriority w:val="99"/>
    <w:semiHidden/>
    <w:rsid w:val="002433A9"/>
  </w:style>
  <w:style w:type="character" w:customStyle="1" w:styleId="10">
    <w:name w:val="標題 1 字元"/>
    <w:link w:val="1"/>
    <w:rsid w:val="002433A9"/>
    <w:rPr>
      <w:rFonts w:ascii="標楷體" w:eastAsia="標楷體" w:hAnsi="Arial"/>
      <w:bCs/>
      <w:kern w:val="32"/>
      <w:sz w:val="32"/>
      <w:szCs w:val="52"/>
    </w:rPr>
  </w:style>
  <w:style w:type="paragraph" w:styleId="Web">
    <w:name w:val="Normal (Web)"/>
    <w:basedOn w:val="a6"/>
    <w:uiPriority w:val="99"/>
    <w:rsid w:val="002433A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
    <w:name w:val="annotation reference"/>
    <w:semiHidden/>
    <w:rsid w:val="002433A9"/>
    <w:rPr>
      <w:sz w:val="18"/>
      <w:szCs w:val="18"/>
    </w:rPr>
  </w:style>
  <w:style w:type="paragraph" w:styleId="aff0">
    <w:name w:val="annotation text"/>
    <w:basedOn w:val="a6"/>
    <w:link w:val="aff1"/>
    <w:semiHidden/>
    <w:rsid w:val="002433A9"/>
    <w:pPr>
      <w:overflowPunct/>
      <w:autoSpaceDE/>
      <w:autoSpaceDN/>
      <w:jc w:val="left"/>
    </w:pPr>
    <w:rPr>
      <w:rFonts w:ascii="Times New Roman" w:eastAsia="新細明體"/>
      <w:sz w:val="24"/>
      <w:szCs w:val="24"/>
    </w:rPr>
  </w:style>
  <w:style w:type="character" w:customStyle="1" w:styleId="aff1">
    <w:name w:val="註解文字 字元"/>
    <w:basedOn w:val="a7"/>
    <w:link w:val="aff0"/>
    <w:semiHidden/>
    <w:rsid w:val="002433A9"/>
    <w:rPr>
      <w:kern w:val="2"/>
      <w:sz w:val="24"/>
      <w:szCs w:val="24"/>
    </w:rPr>
  </w:style>
  <w:style w:type="paragraph" w:styleId="aff2">
    <w:name w:val="annotation subject"/>
    <w:basedOn w:val="aff0"/>
    <w:next w:val="aff0"/>
    <w:link w:val="aff3"/>
    <w:semiHidden/>
    <w:rsid w:val="002433A9"/>
    <w:rPr>
      <w:b/>
      <w:bCs/>
    </w:rPr>
  </w:style>
  <w:style w:type="character" w:customStyle="1" w:styleId="aff3">
    <w:name w:val="註解主旨 字元"/>
    <w:basedOn w:val="aff1"/>
    <w:link w:val="aff2"/>
    <w:semiHidden/>
    <w:rsid w:val="002433A9"/>
    <w:rPr>
      <w:b/>
      <w:bCs/>
      <w:kern w:val="2"/>
      <w:sz w:val="24"/>
      <w:szCs w:val="24"/>
    </w:rPr>
  </w:style>
  <w:style w:type="character" w:customStyle="1" w:styleId="ae">
    <w:name w:val="頁首 字元"/>
    <w:link w:val="ad"/>
    <w:rsid w:val="002433A9"/>
    <w:rPr>
      <w:rFonts w:ascii="標楷體" w:eastAsia="標楷體"/>
      <w:kern w:val="2"/>
    </w:rPr>
  </w:style>
  <w:style w:type="character" w:customStyle="1" w:styleId="af5">
    <w:name w:val="頁尾 字元"/>
    <w:link w:val="af4"/>
    <w:rsid w:val="002433A9"/>
    <w:rPr>
      <w:rFonts w:ascii="標楷體" w:eastAsia="標楷體"/>
      <w:kern w:val="2"/>
    </w:rPr>
  </w:style>
  <w:style w:type="character" w:customStyle="1" w:styleId="dialogtext1">
    <w:name w:val="dialog_text1"/>
    <w:rsid w:val="002433A9"/>
    <w:rPr>
      <w:rFonts w:ascii="sө" w:hAnsi="sө" w:hint="default"/>
      <w:color w:val="000000"/>
      <w:sz w:val="24"/>
      <w:szCs w:val="24"/>
    </w:rPr>
  </w:style>
  <w:style w:type="paragraph" w:styleId="HTML">
    <w:name w:val="HTML Preformatted"/>
    <w:basedOn w:val="a6"/>
    <w:link w:val="HTML0"/>
    <w:uiPriority w:val="99"/>
    <w:rsid w:val="00243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2433A9"/>
    <w:rPr>
      <w:rFonts w:ascii="Arial Unicode MS" w:eastAsia="Arial Unicode MS" w:hAnsi="Arial Unicode MS" w:cs="Arial Unicode MS"/>
      <w:color w:val="000000"/>
    </w:rPr>
  </w:style>
  <w:style w:type="paragraph" w:styleId="aff4">
    <w:name w:val="Title"/>
    <w:basedOn w:val="a6"/>
    <w:next w:val="a6"/>
    <w:link w:val="aff5"/>
    <w:qFormat/>
    <w:rsid w:val="002433A9"/>
    <w:pPr>
      <w:overflowPunct/>
      <w:autoSpaceDE/>
      <w:autoSpaceDN/>
      <w:spacing w:line="500" w:lineRule="exact"/>
      <w:ind w:left="200" w:hangingChars="200" w:hanging="200"/>
      <w:jc w:val="left"/>
      <w:outlineLvl w:val="0"/>
    </w:pPr>
    <w:rPr>
      <w:rFonts w:ascii="Cambria" w:hAnsi="Cambria"/>
      <w:b/>
      <w:bCs/>
      <w:sz w:val="28"/>
      <w:szCs w:val="32"/>
    </w:rPr>
  </w:style>
  <w:style w:type="character" w:customStyle="1" w:styleId="aff5">
    <w:name w:val="標題 字元"/>
    <w:basedOn w:val="a7"/>
    <w:link w:val="aff4"/>
    <w:rsid w:val="002433A9"/>
    <w:rPr>
      <w:rFonts w:ascii="Cambria" w:eastAsia="標楷體" w:hAnsi="Cambria"/>
      <w:b/>
      <w:bCs/>
      <w:kern w:val="2"/>
      <w:sz w:val="28"/>
      <w:szCs w:val="32"/>
    </w:rPr>
  </w:style>
  <w:style w:type="character" w:styleId="aff6">
    <w:name w:val="Strong"/>
    <w:qFormat/>
    <w:rsid w:val="002433A9"/>
    <w:rPr>
      <w:b/>
      <w:bCs/>
    </w:rPr>
  </w:style>
  <w:style w:type="paragraph" w:styleId="aff7">
    <w:name w:val="Subtitle"/>
    <w:basedOn w:val="a6"/>
    <w:next w:val="a6"/>
    <w:link w:val="aff8"/>
    <w:qFormat/>
    <w:rsid w:val="002433A9"/>
    <w:pPr>
      <w:overflowPunct/>
      <w:autoSpaceDE/>
      <w:autoSpaceDN/>
      <w:spacing w:line="500" w:lineRule="exact"/>
      <w:ind w:left="200" w:hangingChars="200" w:hanging="200"/>
      <w:jc w:val="left"/>
      <w:outlineLvl w:val="1"/>
    </w:pPr>
    <w:rPr>
      <w:rFonts w:ascii="Times New Roman"/>
      <w:b/>
      <w:iCs/>
      <w:sz w:val="28"/>
      <w:szCs w:val="24"/>
    </w:rPr>
  </w:style>
  <w:style w:type="character" w:customStyle="1" w:styleId="aff8">
    <w:name w:val="副標題 字元"/>
    <w:basedOn w:val="a7"/>
    <w:link w:val="aff7"/>
    <w:rsid w:val="002433A9"/>
    <w:rPr>
      <w:rFonts w:eastAsia="標楷體"/>
      <w:b/>
      <w:iCs/>
      <w:kern w:val="2"/>
      <w:sz w:val="28"/>
      <w:szCs w:val="24"/>
    </w:rPr>
  </w:style>
  <w:style w:type="character" w:styleId="aff9">
    <w:name w:val="FollowedHyperlink"/>
    <w:uiPriority w:val="99"/>
    <w:unhideWhenUsed/>
    <w:rsid w:val="002433A9"/>
    <w:rPr>
      <w:color w:val="954F72"/>
      <w:u w:val="single"/>
    </w:rPr>
  </w:style>
  <w:style w:type="character" w:customStyle="1" w:styleId="40">
    <w:name w:val="標題 4 字元"/>
    <w:basedOn w:val="a7"/>
    <w:link w:val="4"/>
    <w:rsid w:val="003E6EE4"/>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5E5A-1CD7-44BE-AA19-B98DED13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20</Pages>
  <Words>2166</Words>
  <Characters>12347</Characters>
  <Application>Microsoft Office Word</Application>
  <DocSecurity>0</DocSecurity>
  <Lines>102</Lines>
  <Paragraphs>28</Paragraphs>
  <ScaleCrop>false</ScaleCrop>
  <Company>cy</Company>
  <LinksUpToDate>false</LinksUpToDate>
  <CharactersWithSpaces>14485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周慶安</cp:lastModifiedBy>
  <cp:revision>3</cp:revision>
  <cp:lastPrinted>2017-09-01T08:56:00Z</cp:lastPrinted>
  <dcterms:created xsi:type="dcterms:W3CDTF">2017-09-06T06:49:00Z</dcterms:created>
  <dcterms:modified xsi:type="dcterms:W3CDTF">2017-09-06T06:51:00Z</dcterms:modified>
</cp:coreProperties>
</file>