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39" w:rsidRPr="003D6BA0" w:rsidRDefault="00240F9D" w:rsidP="002809BF">
      <w:pPr>
        <w:pStyle w:val="a4"/>
        <w:kinsoku w:val="0"/>
        <w:spacing w:before="0"/>
        <w:ind w:left="0" w:firstLine="0"/>
        <w:jc w:val="center"/>
        <w:rPr>
          <w:rFonts w:hAnsi="標楷體"/>
          <w:b/>
          <w:bCs/>
          <w:snapToGrid/>
          <w:spacing w:val="200"/>
          <w:kern w:val="0"/>
          <w:sz w:val="40"/>
        </w:rPr>
      </w:pPr>
      <w:bookmarkStart w:id="0" w:name="_GoBack"/>
      <w:bookmarkEnd w:id="0"/>
      <w:r w:rsidRPr="003D6BA0">
        <w:rPr>
          <w:rFonts w:hAnsi="標楷體"/>
          <w:b/>
          <w:bCs/>
          <w:snapToGrid/>
          <w:spacing w:val="200"/>
          <w:kern w:val="0"/>
          <w:sz w:val="40"/>
        </w:rPr>
        <w:t>彈劾案文</w:t>
      </w:r>
    </w:p>
    <w:p w:rsidR="004D3439" w:rsidRPr="003D6BA0" w:rsidRDefault="003D6BA0">
      <w:pPr>
        <w:pStyle w:val="1"/>
        <w:kinsoku/>
        <w:ind w:left="2721" w:hangingChars="800" w:hanging="2721"/>
        <w:rPr>
          <w:rFonts w:hAnsi="標楷體"/>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3D6BA0">
        <w:rPr>
          <w:rFonts w:hAnsi="標楷體"/>
        </w:rPr>
        <w:t>被彈劾人</w:t>
      </w:r>
      <w:r w:rsidR="00240F9D" w:rsidRPr="003D6BA0">
        <w:rPr>
          <w:rFonts w:hAnsi="標楷體"/>
        </w:rPr>
        <w:t>姓名、服務機關及職級：</w:t>
      </w:r>
    </w:p>
    <w:p w:rsidR="004D3439" w:rsidRPr="003D6BA0" w:rsidRDefault="005B110D">
      <w:pPr>
        <w:pStyle w:val="23"/>
        <w:ind w:leftChars="200" w:left="2041" w:hangingChars="400" w:hanging="1361"/>
        <w:rPr>
          <w:rFonts w:ascii="標楷體" w:hAnsi="標楷體"/>
          <w:bCs/>
          <w:kern w:val="0"/>
        </w:rPr>
      </w:pPr>
      <w:r w:rsidRPr="003D6BA0">
        <w:rPr>
          <w:rFonts w:ascii="標楷體" w:hAnsi="標楷體" w:hint="eastAsia"/>
          <w:bCs/>
          <w:kern w:val="0"/>
        </w:rPr>
        <w:t>張壯謀</w:t>
      </w:r>
      <w:r w:rsidR="00240F9D" w:rsidRPr="003D6BA0">
        <w:rPr>
          <w:rFonts w:ascii="標楷體" w:hAnsi="標楷體"/>
          <w:bCs/>
          <w:kern w:val="0"/>
        </w:rPr>
        <w:t xml:space="preserve">　</w:t>
      </w:r>
      <w:r w:rsidR="009B7FF3" w:rsidRPr="003D6BA0">
        <w:rPr>
          <w:rFonts w:ascii="標楷體" w:hAnsi="標楷體" w:hint="eastAsia"/>
          <w:bCs/>
          <w:kern w:val="0"/>
        </w:rPr>
        <w:t>改制前桃園縣政府文化局局</w:t>
      </w:r>
      <w:r w:rsidR="0046670F" w:rsidRPr="003D6BA0">
        <w:rPr>
          <w:rFonts w:ascii="標楷體" w:hAnsi="標楷體" w:hint="eastAsia"/>
          <w:bCs/>
          <w:kern w:val="0"/>
        </w:rPr>
        <w:t>長</w:t>
      </w:r>
      <w:r w:rsidR="004418A1" w:rsidRPr="003D6BA0">
        <w:rPr>
          <w:rFonts w:ascii="標楷體" w:hAnsi="標楷體"/>
          <w:bCs/>
          <w:kern w:val="0"/>
        </w:rPr>
        <w:t>，</w:t>
      </w:r>
      <w:r w:rsidR="009B7FF3" w:rsidRPr="003D6BA0">
        <w:rPr>
          <w:rFonts w:ascii="標楷體" w:hAnsi="標楷體" w:hint="eastAsia"/>
          <w:bCs/>
          <w:kern w:val="0"/>
        </w:rPr>
        <w:t>比照</w:t>
      </w:r>
      <w:r w:rsidR="004418A1" w:rsidRPr="003D6BA0">
        <w:rPr>
          <w:rFonts w:ascii="標楷體" w:hAnsi="標楷體"/>
          <w:bCs/>
          <w:kern w:val="0"/>
        </w:rPr>
        <w:t>簡任第</w:t>
      </w:r>
      <w:r w:rsidR="0046670F" w:rsidRPr="003D6BA0">
        <w:rPr>
          <w:rFonts w:ascii="標楷體" w:hAnsi="標楷體" w:hint="eastAsia"/>
          <w:bCs/>
          <w:kern w:val="0"/>
        </w:rPr>
        <w:t>1</w:t>
      </w:r>
      <w:r w:rsidR="009B7FF3" w:rsidRPr="003D6BA0">
        <w:rPr>
          <w:rFonts w:ascii="標楷體" w:hAnsi="標楷體" w:hint="eastAsia"/>
          <w:bCs/>
          <w:kern w:val="0"/>
        </w:rPr>
        <w:t>3</w:t>
      </w:r>
      <w:r w:rsidR="004418A1" w:rsidRPr="003D6BA0">
        <w:rPr>
          <w:rFonts w:ascii="標楷體" w:hAnsi="標楷體"/>
          <w:bCs/>
          <w:kern w:val="0"/>
        </w:rPr>
        <w:t>職等</w:t>
      </w:r>
      <w:r w:rsidR="009B7FF3" w:rsidRPr="003D6BA0">
        <w:rPr>
          <w:rFonts w:ascii="標楷體" w:hAnsi="標楷體" w:hint="eastAsia"/>
          <w:bCs/>
          <w:kern w:val="0"/>
        </w:rPr>
        <w:t>(任職期間：98年12月20日至103年12月</w:t>
      </w:r>
      <w:r w:rsidR="00441594" w:rsidRPr="003D6BA0">
        <w:rPr>
          <w:rFonts w:ascii="標楷體" w:hAnsi="標楷體" w:hint="eastAsia"/>
          <w:bCs/>
          <w:kern w:val="0"/>
        </w:rPr>
        <w:t>24</w:t>
      </w:r>
      <w:r w:rsidR="009B7FF3" w:rsidRPr="003D6BA0">
        <w:rPr>
          <w:rFonts w:ascii="標楷體" w:hAnsi="標楷體" w:hint="eastAsia"/>
          <w:bCs/>
          <w:kern w:val="0"/>
        </w:rPr>
        <w:t>日)</w:t>
      </w:r>
      <w:r w:rsidR="004418A1" w:rsidRPr="003D6BA0">
        <w:rPr>
          <w:rFonts w:ascii="標楷體" w:hAnsi="標楷體"/>
          <w:bCs/>
          <w:kern w:val="0"/>
        </w:rPr>
        <w:t>。</w:t>
      </w:r>
    </w:p>
    <w:p w:rsidR="004D3439" w:rsidRPr="003D6BA0" w:rsidRDefault="00240F9D">
      <w:pPr>
        <w:pStyle w:val="1"/>
        <w:kinsoku/>
        <w:ind w:left="1701" w:hangingChars="500" w:hanging="1701"/>
        <w:rPr>
          <w:rFonts w:hAnsi="標楷體"/>
        </w:rPr>
      </w:pPr>
      <w:r w:rsidRPr="003D6BA0">
        <w:rPr>
          <w:rFonts w:hAnsi="標楷體"/>
        </w:rPr>
        <w:t>案由：</w:t>
      </w:r>
      <w:r w:rsidR="009B7FF3" w:rsidRPr="003D6BA0">
        <w:rPr>
          <w:rFonts w:hAnsi="標楷體" w:hint="eastAsia"/>
          <w:bCs w:val="0"/>
        </w:rPr>
        <w:t>改制前桃園縣政府文化局局</w:t>
      </w:r>
      <w:r w:rsidR="009B7FF3" w:rsidRPr="003D6BA0">
        <w:rPr>
          <w:rFonts w:hAnsi="標楷體" w:hint="eastAsia"/>
        </w:rPr>
        <w:t>長張壯謀自98年12月20日起至102年5月</w:t>
      </w:r>
      <w:r w:rsidR="000E5F02" w:rsidRPr="003D6BA0">
        <w:rPr>
          <w:rFonts w:hAnsi="標楷體" w:hint="eastAsia"/>
        </w:rPr>
        <w:t>9</w:t>
      </w:r>
      <w:r w:rsidR="009B7FF3" w:rsidRPr="003D6BA0">
        <w:rPr>
          <w:rFonts w:hAnsi="標楷體" w:hint="eastAsia"/>
        </w:rPr>
        <w:t>日止</w:t>
      </w:r>
      <w:r w:rsidR="000D7C07" w:rsidRPr="003D6BA0">
        <w:rPr>
          <w:rFonts w:hAnsi="標楷體" w:hint="eastAsia"/>
        </w:rPr>
        <w:t>，</w:t>
      </w:r>
      <w:r w:rsidR="008D00DE" w:rsidRPr="003D6BA0">
        <w:rPr>
          <w:rFonts w:hAnsi="標楷體" w:hint="eastAsia"/>
        </w:rPr>
        <w:t>投資持有</w:t>
      </w:r>
      <w:r w:rsidR="000D7C07" w:rsidRPr="003D6BA0">
        <w:rPr>
          <w:rFonts w:hAnsi="標楷體" w:hint="eastAsia"/>
        </w:rPr>
        <w:t>旺旺網路行銷股份有限</w:t>
      </w:r>
      <w:r w:rsidR="00493929" w:rsidRPr="003D6BA0">
        <w:rPr>
          <w:rFonts w:hAnsi="標楷體" w:hint="eastAsia"/>
        </w:rPr>
        <w:t>公司</w:t>
      </w:r>
      <w:r w:rsidR="000D7C07" w:rsidRPr="003D6BA0">
        <w:rPr>
          <w:rFonts w:hAnsi="標楷體" w:hint="eastAsia"/>
        </w:rPr>
        <w:t>(</w:t>
      </w:r>
      <w:r w:rsidR="006D6D75" w:rsidRPr="003D6BA0">
        <w:rPr>
          <w:rFonts w:hAnsi="標楷體" w:hint="eastAsia"/>
        </w:rPr>
        <w:t>嗣於102年5月10日變更名稱為「樂來移動行銷股份有限公司」，再於104年2月2日更名為「樂來科技股份有限公司」，下稱樂來公司</w:t>
      </w:r>
      <w:r w:rsidR="000D7C07" w:rsidRPr="003D6BA0">
        <w:rPr>
          <w:rFonts w:hAnsi="標楷體" w:hint="eastAsia"/>
        </w:rPr>
        <w:t>)</w:t>
      </w:r>
      <w:r w:rsidR="00493929" w:rsidRPr="003D6BA0">
        <w:rPr>
          <w:rFonts w:hAnsi="標楷體" w:hint="eastAsia"/>
        </w:rPr>
        <w:t>股份5萬股，占該公司已發行股份總數之半數</w:t>
      </w:r>
      <w:r w:rsidR="008D00DE" w:rsidRPr="003D6BA0">
        <w:rPr>
          <w:rFonts w:hAnsi="標楷體" w:hint="eastAsia"/>
        </w:rPr>
        <w:t>；嗣復於未卸任局長職務前，自103年9月</w:t>
      </w:r>
      <w:r w:rsidR="000E5F02" w:rsidRPr="003D6BA0">
        <w:rPr>
          <w:rFonts w:hAnsi="標楷體" w:hint="eastAsia"/>
        </w:rPr>
        <w:t>12</w:t>
      </w:r>
      <w:r w:rsidR="002B2D25" w:rsidRPr="003D6BA0">
        <w:rPr>
          <w:rFonts w:hAnsi="標楷體" w:hint="eastAsia"/>
        </w:rPr>
        <w:t>日</w:t>
      </w:r>
      <w:r w:rsidR="008D00DE" w:rsidRPr="003D6BA0">
        <w:rPr>
          <w:rFonts w:hAnsi="標楷體" w:hint="eastAsia"/>
        </w:rPr>
        <w:t>起</w:t>
      </w:r>
      <w:r w:rsidR="006D6D75" w:rsidRPr="003D6BA0">
        <w:rPr>
          <w:rFonts w:hAnsi="標楷體" w:hint="eastAsia"/>
        </w:rPr>
        <w:t>至同年12月2</w:t>
      </w:r>
      <w:r w:rsidR="00441594" w:rsidRPr="003D6BA0">
        <w:rPr>
          <w:rFonts w:hAnsi="標楷體" w:hint="eastAsia"/>
        </w:rPr>
        <w:t>4</w:t>
      </w:r>
      <w:r w:rsidR="006D6D75" w:rsidRPr="003D6BA0">
        <w:rPr>
          <w:rFonts w:hAnsi="標楷體" w:hint="eastAsia"/>
        </w:rPr>
        <w:t>日</w:t>
      </w:r>
      <w:r w:rsidR="008D00DE" w:rsidRPr="003D6BA0">
        <w:rPr>
          <w:rFonts w:hAnsi="標楷體" w:hint="eastAsia"/>
        </w:rPr>
        <w:t>投資持有</w:t>
      </w:r>
      <w:r w:rsidR="006D6D75" w:rsidRPr="003D6BA0">
        <w:rPr>
          <w:rFonts w:hAnsi="標楷體" w:hint="eastAsia"/>
        </w:rPr>
        <w:t>樂來</w:t>
      </w:r>
      <w:r w:rsidR="00493929" w:rsidRPr="003D6BA0">
        <w:rPr>
          <w:rFonts w:hAnsi="標楷體" w:hint="eastAsia"/>
        </w:rPr>
        <w:t>公司股份22萬股，占該公司已發行股份總數約11.52%</w:t>
      </w:r>
      <w:r w:rsidR="004418A1" w:rsidRPr="003D6BA0">
        <w:rPr>
          <w:rFonts w:hAnsi="標楷體"/>
        </w:rPr>
        <w:t>，違反公務員服務法第13條第1項規定，</w:t>
      </w:r>
      <w:r w:rsidR="000E4A0C" w:rsidRPr="003D6BA0">
        <w:rPr>
          <w:rFonts w:hAnsi="標楷體"/>
        </w:rPr>
        <w:t>違失事證明確，</w:t>
      </w:r>
      <w:r w:rsidR="004418A1" w:rsidRPr="003D6BA0">
        <w:rPr>
          <w:rFonts w:hAnsi="標楷體"/>
        </w:rPr>
        <w:t>爰依法提案彈劾。</w:t>
      </w:r>
    </w:p>
    <w:p w:rsidR="004D3439" w:rsidRPr="003D6BA0" w:rsidRDefault="00240F9D">
      <w:pPr>
        <w:pStyle w:val="1"/>
        <w:rPr>
          <w:rFonts w:hAnsi="標楷體"/>
        </w:rPr>
      </w:pPr>
      <w:r w:rsidRPr="003D6BA0">
        <w:rPr>
          <w:rFonts w:hAnsi="標楷體"/>
        </w:rPr>
        <w:t>違法失職之事實與證據：</w:t>
      </w:r>
    </w:p>
    <w:p w:rsidR="0052760E" w:rsidRPr="003D6BA0" w:rsidRDefault="003D6BA0" w:rsidP="00F41BD3">
      <w:pPr>
        <w:pStyle w:val="2"/>
        <w:overflowPunct w:val="0"/>
        <w:ind w:left="1037"/>
        <w:rPr>
          <w:rFonts w:hAnsi="標楷體"/>
        </w:rPr>
      </w:pPr>
      <w:bookmarkStart w:id="15" w:name="_Toc524902730"/>
      <w:r w:rsidRPr="003D6BA0">
        <w:rPr>
          <w:rFonts w:hAnsi="標楷體"/>
        </w:rPr>
        <w:t>被彈劾人</w:t>
      </w:r>
      <w:r w:rsidR="0014707E" w:rsidRPr="003D6BA0">
        <w:rPr>
          <w:rFonts w:hAnsi="標楷體" w:hint="eastAsia"/>
        </w:rPr>
        <w:t>張</w:t>
      </w:r>
      <w:r w:rsidR="008D00DE" w:rsidRPr="003D6BA0">
        <w:rPr>
          <w:rFonts w:hAnsi="標楷體" w:hint="eastAsia"/>
        </w:rPr>
        <w:t>壯謀</w:t>
      </w:r>
      <w:r w:rsidR="00E75758" w:rsidRPr="003D6BA0">
        <w:rPr>
          <w:rFonts w:hAnsi="標楷體" w:hint="eastAsia"/>
        </w:rPr>
        <w:t>係</w:t>
      </w:r>
      <w:r w:rsidR="00E75758" w:rsidRPr="003D6BA0">
        <w:rPr>
          <w:rFonts w:hint="eastAsia"/>
        </w:rPr>
        <w:t>原桃園縣政府(已於</w:t>
      </w:r>
      <w:r w:rsidR="00E75758" w:rsidRPr="003D6BA0">
        <w:rPr>
          <w:rFonts w:hAnsi="標楷體" w:hint="eastAsia"/>
        </w:rPr>
        <w:t>103年12月25日</w:t>
      </w:r>
      <w:r w:rsidR="002B2D25" w:rsidRPr="003D6BA0">
        <w:rPr>
          <w:rFonts w:hAnsi="標楷體" w:hint="eastAsia"/>
        </w:rPr>
        <w:t>改制</w:t>
      </w:r>
      <w:r w:rsidR="00E75758" w:rsidRPr="003D6BA0">
        <w:rPr>
          <w:rFonts w:hAnsi="標楷體" w:hint="eastAsia"/>
        </w:rPr>
        <w:t>升格為直轄市，並更名為桃園市政府</w:t>
      </w:r>
      <w:r w:rsidR="00E75758" w:rsidRPr="003D6BA0">
        <w:rPr>
          <w:rFonts w:hint="eastAsia"/>
        </w:rPr>
        <w:t>)文化局局長，任職期間自98年12月20日起至103年12月2</w:t>
      </w:r>
      <w:r w:rsidR="00A94AC8" w:rsidRPr="003D6BA0">
        <w:rPr>
          <w:rFonts w:hint="eastAsia"/>
        </w:rPr>
        <w:t>4</w:t>
      </w:r>
      <w:r w:rsidR="00E75758" w:rsidRPr="003D6BA0">
        <w:rPr>
          <w:rFonts w:hint="eastAsia"/>
        </w:rPr>
        <w:t>日止。該局長職務屬政務職，職務列等比照簡任第13職等</w:t>
      </w:r>
      <w:r w:rsidR="0030318D" w:rsidRPr="003D6BA0">
        <w:rPr>
          <w:rFonts w:hAnsi="標楷體"/>
        </w:rPr>
        <w:t>(附件</w:t>
      </w:r>
      <w:r w:rsidR="008E7234" w:rsidRPr="003D6BA0">
        <w:rPr>
          <w:rFonts w:hAnsi="標楷體"/>
        </w:rPr>
        <w:t>1</w:t>
      </w:r>
      <w:r w:rsidR="0030318D" w:rsidRPr="003D6BA0">
        <w:rPr>
          <w:rFonts w:hAnsi="標楷體"/>
        </w:rPr>
        <w:t>，</w:t>
      </w:r>
      <w:r w:rsidR="008E7234" w:rsidRPr="003D6BA0">
        <w:rPr>
          <w:rFonts w:hAnsi="標楷體"/>
        </w:rPr>
        <w:t>第1</w:t>
      </w:r>
      <w:r w:rsidR="00525C1E" w:rsidRPr="003D6BA0">
        <w:rPr>
          <w:rFonts w:hAnsi="標楷體" w:hint="eastAsia"/>
        </w:rPr>
        <w:t>-</w:t>
      </w:r>
      <w:r w:rsidR="00180D9B" w:rsidRPr="003D6BA0">
        <w:rPr>
          <w:rFonts w:hAnsi="標楷體" w:hint="eastAsia"/>
        </w:rPr>
        <w:t>11</w:t>
      </w:r>
      <w:r w:rsidR="008E7234" w:rsidRPr="003D6BA0">
        <w:rPr>
          <w:rFonts w:hAnsi="標楷體"/>
        </w:rPr>
        <w:t>頁</w:t>
      </w:r>
      <w:r w:rsidR="0030318D" w:rsidRPr="003D6BA0">
        <w:rPr>
          <w:rFonts w:hAnsi="標楷體"/>
        </w:rPr>
        <w:t>)</w:t>
      </w:r>
      <w:r w:rsidR="00E2457D" w:rsidRPr="003D6BA0">
        <w:rPr>
          <w:rFonts w:hAnsi="標楷體"/>
        </w:rPr>
        <w:t>。</w:t>
      </w:r>
    </w:p>
    <w:p w:rsidR="00507C13" w:rsidRPr="003D6BA0" w:rsidRDefault="00E75758" w:rsidP="00F41BD3">
      <w:pPr>
        <w:pStyle w:val="2"/>
        <w:overflowPunct w:val="0"/>
        <w:ind w:left="1037"/>
        <w:rPr>
          <w:rFonts w:hAnsi="標楷體"/>
        </w:rPr>
      </w:pPr>
      <w:r w:rsidRPr="003D6BA0">
        <w:rPr>
          <w:rFonts w:hAnsi="標楷體" w:hint="eastAsia"/>
        </w:rPr>
        <w:t>查樂來</w:t>
      </w:r>
      <w:r w:rsidR="00C54DE4" w:rsidRPr="003D6BA0">
        <w:rPr>
          <w:rFonts w:hAnsi="標楷體" w:hint="eastAsia"/>
        </w:rPr>
        <w:t>公司</w:t>
      </w:r>
      <w:r w:rsidR="002B2D25" w:rsidRPr="003D6BA0">
        <w:rPr>
          <w:rFonts w:hAnsi="標楷體" w:hint="eastAsia"/>
        </w:rPr>
        <w:t>係</w:t>
      </w:r>
      <w:r w:rsidR="00C54DE4" w:rsidRPr="003D6BA0">
        <w:rPr>
          <w:rFonts w:hAnsi="標楷體" w:hint="eastAsia"/>
        </w:rPr>
        <w:t>於</w:t>
      </w:r>
      <w:r w:rsidR="002B2D25" w:rsidRPr="003D6BA0">
        <w:rPr>
          <w:rFonts w:hAnsi="標楷體" w:hint="eastAsia"/>
        </w:rPr>
        <w:t>96</w:t>
      </w:r>
      <w:r w:rsidR="00C54DE4" w:rsidRPr="003D6BA0">
        <w:rPr>
          <w:rFonts w:hAnsi="標楷體" w:hint="eastAsia"/>
        </w:rPr>
        <w:t>年</w:t>
      </w:r>
      <w:r w:rsidR="002B2D25" w:rsidRPr="003D6BA0">
        <w:rPr>
          <w:rFonts w:hAnsi="標楷體" w:hint="eastAsia"/>
        </w:rPr>
        <w:t>6</w:t>
      </w:r>
      <w:r w:rsidR="00C54DE4" w:rsidRPr="003D6BA0">
        <w:rPr>
          <w:rFonts w:hAnsi="標楷體" w:hint="eastAsia"/>
        </w:rPr>
        <w:t>月</w:t>
      </w:r>
      <w:r w:rsidR="002B2D25" w:rsidRPr="003D6BA0">
        <w:rPr>
          <w:rFonts w:hAnsi="標楷體" w:hint="eastAsia"/>
        </w:rPr>
        <w:t>25</w:t>
      </w:r>
      <w:r w:rsidR="00C54DE4" w:rsidRPr="003D6BA0">
        <w:rPr>
          <w:rFonts w:hAnsi="標楷體" w:hint="eastAsia"/>
        </w:rPr>
        <w:t>日經</w:t>
      </w:r>
      <w:r w:rsidR="002B2D25" w:rsidRPr="003D6BA0">
        <w:rPr>
          <w:rFonts w:hAnsi="標楷體" w:hint="eastAsia"/>
        </w:rPr>
        <w:t>臺北市政府</w:t>
      </w:r>
      <w:r w:rsidR="00C54DE4" w:rsidRPr="003D6BA0">
        <w:rPr>
          <w:rFonts w:hAnsi="標楷體" w:hint="eastAsia"/>
        </w:rPr>
        <w:t>核准設立登記，</w:t>
      </w:r>
      <w:r w:rsidR="009E1AB9" w:rsidRPr="003D6BA0">
        <w:rPr>
          <w:rFonts w:hint="eastAsia"/>
        </w:rPr>
        <w:t>已發行股份總數為10</w:t>
      </w:r>
      <w:r w:rsidR="00C96A1B" w:rsidRPr="003D6BA0">
        <w:rPr>
          <w:rFonts w:hint="eastAsia"/>
        </w:rPr>
        <w:t>萬</w:t>
      </w:r>
      <w:r w:rsidR="009E1AB9" w:rsidRPr="003D6BA0">
        <w:rPr>
          <w:rFonts w:hint="eastAsia"/>
        </w:rPr>
        <w:t>股</w:t>
      </w:r>
      <w:r w:rsidR="00C54DE4" w:rsidRPr="003D6BA0">
        <w:rPr>
          <w:rFonts w:hAnsi="標楷體" w:hint="eastAsia"/>
        </w:rPr>
        <w:t>，</w:t>
      </w:r>
      <w:r w:rsidR="009E1AB9" w:rsidRPr="003D6BA0">
        <w:rPr>
          <w:rFonts w:hint="eastAsia"/>
        </w:rPr>
        <w:t>每股金額新臺幣(下同)10元，實收</w:t>
      </w:r>
      <w:r w:rsidR="00C54DE4" w:rsidRPr="003D6BA0">
        <w:rPr>
          <w:rFonts w:hAnsi="標楷體" w:hint="eastAsia"/>
        </w:rPr>
        <w:t>資本總額1</w:t>
      </w:r>
      <w:r w:rsidR="009E1AB9" w:rsidRPr="003D6BA0">
        <w:rPr>
          <w:rFonts w:hAnsi="標楷體" w:hint="eastAsia"/>
        </w:rPr>
        <w:t>0</w:t>
      </w:r>
      <w:r w:rsidR="00C54DE4" w:rsidRPr="003D6BA0">
        <w:rPr>
          <w:rFonts w:hAnsi="標楷體" w:hint="eastAsia"/>
        </w:rPr>
        <w:t>0</w:t>
      </w:r>
      <w:r w:rsidR="009E1AB9" w:rsidRPr="003D6BA0">
        <w:rPr>
          <w:rFonts w:hAnsi="標楷體" w:hint="eastAsia"/>
        </w:rPr>
        <w:t>萬元</w:t>
      </w:r>
      <w:r w:rsidR="00C54DE4" w:rsidRPr="003D6BA0">
        <w:rPr>
          <w:rFonts w:hAnsi="標楷體" w:hint="eastAsia"/>
        </w:rPr>
        <w:t>。</w:t>
      </w:r>
      <w:r w:rsidR="009E1AB9" w:rsidRPr="003D6BA0">
        <w:rPr>
          <w:rFonts w:hAnsi="標楷體" w:hint="eastAsia"/>
        </w:rPr>
        <w:t>該公司嗣於</w:t>
      </w:r>
      <w:r w:rsidR="00C54DE4" w:rsidRPr="003D6BA0">
        <w:rPr>
          <w:rFonts w:hAnsi="標楷體" w:hint="eastAsia"/>
        </w:rPr>
        <w:t>103年</w:t>
      </w:r>
      <w:r w:rsidR="00122F73" w:rsidRPr="003D6BA0">
        <w:rPr>
          <w:rFonts w:hAnsi="標楷體" w:hint="eastAsia"/>
        </w:rPr>
        <w:t>8月</w:t>
      </w:r>
      <w:r w:rsidR="00D5068C" w:rsidRPr="003D6BA0">
        <w:rPr>
          <w:rFonts w:hAnsi="標楷體" w:hint="eastAsia"/>
        </w:rPr>
        <w:t>4日及同年</w:t>
      </w:r>
      <w:r w:rsidR="00122F73" w:rsidRPr="003D6BA0">
        <w:rPr>
          <w:rFonts w:hAnsi="標楷體" w:hint="eastAsia"/>
        </w:rPr>
        <w:t>9</w:t>
      </w:r>
      <w:r w:rsidR="00C54DE4" w:rsidRPr="003D6BA0">
        <w:rPr>
          <w:rFonts w:hAnsi="標楷體" w:hint="eastAsia"/>
        </w:rPr>
        <w:t>月</w:t>
      </w:r>
      <w:r w:rsidR="00D5068C" w:rsidRPr="003D6BA0">
        <w:rPr>
          <w:rFonts w:hAnsi="標楷體" w:hint="eastAsia"/>
        </w:rPr>
        <w:t>12日兩度辦理增資之變更登記，</w:t>
      </w:r>
      <w:r w:rsidR="000E5F02" w:rsidRPr="003D6BA0">
        <w:rPr>
          <w:rFonts w:hAnsi="標楷體" w:hint="eastAsia"/>
        </w:rPr>
        <w:t>發行新股後</w:t>
      </w:r>
      <w:r w:rsidR="00C96A1B" w:rsidRPr="003D6BA0">
        <w:rPr>
          <w:rFonts w:hAnsi="標楷體" w:hint="eastAsia"/>
        </w:rPr>
        <w:t>已發行股份總數分別增為168萬股及191萬股，實收資本額則分別增加至1,680萬元及1,910萬元</w:t>
      </w:r>
      <w:r w:rsidR="00C54DE4" w:rsidRPr="003D6BA0">
        <w:rPr>
          <w:rFonts w:hAnsi="標楷體" w:hint="eastAsia"/>
        </w:rPr>
        <w:t>，</w:t>
      </w:r>
      <w:r w:rsidR="003075A3" w:rsidRPr="003D6BA0">
        <w:rPr>
          <w:rFonts w:hAnsi="標楷體" w:hint="eastAsia"/>
        </w:rPr>
        <w:t>此</w:t>
      </w:r>
      <w:r w:rsidR="00A97B60" w:rsidRPr="003D6BA0">
        <w:rPr>
          <w:rFonts w:hAnsi="標楷體" w:hint="eastAsia"/>
        </w:rPr>
        <w:t>均</w:t>
      </w:r>
      <w:r w:rsidR="003075A3" w:rsidRPr="003D6BA0">
        <w:rPr>
          <w:rFonts w:hAnsi="標楷體" w:hint="eastAsia"/>
        </w:rPr>
        <w:t>有該公司設立登記</w:t>
      </w:r>
      <w:r w:rsidR="00D82ACA" w:rsidRPr="003D6BA0">
        <w:rPr>
          <w:rFonts w:hAnsi="標楷體" w:hint="eastAsia"/>
        </w:rPr>
        <w:t>表</w:t>
      </w:r>
      <w:r w:rsidR="00B91651" w:rsidRPr="003D6BA0">
        <w:rPr>
          <w:rFonts w:hAnsi="標楷體"/>
        </w:rPr>
        <w:t>(附件</w:t>
      </w:r>
      <w:r w:rsidR="00A94AC8" w:rsidRPr="003D6BA0">
        <w:rPr>
          <w:rFonts w:hAnsi="標楷體" w:hint="eastAsia"/>
        </w:rPr>
        <w:t>2</w:t>
      </w:r>
      <w:r w:rsidR="00B91651" w:rsidRPr="003D6BA0">
        <w:rPr>
          <w:rFonts w:hAnsi="標楷體"/>
        </w:rPr>
        <w:t>，第</w:t>
      </w:r>
      <w:r w:rsidR="00180D9B" w:rsidRPr="003D6BA0">
        <w:rPr>
          <w:rFonts w:hAnsi="標楷體" w:hint="eastAsia"/>
        </w:rPr>
        <w:t>12</w:t>
      </w:r>
      <w:r w:rsidR="00B91651" w:rsidRPr="003D6BA0">
        <w:rPr>
          <w:rFonts w:hAnsi="標楷體" w:hint="eastAsia"/>
        </w:rPr>
        <w:t>-</w:t>
      </w:r>
      <w:r w:rsidR="00180D9B" w:rsidRPr="003D6BA0">
        <w:rPr>
          <w:rFonts w:hAnsi="標楷體" w:hint="eastAsia"/>
        </w:rPr>
        <w:lastRenderedPageBreak/>
        <w:t>16</w:t>
      </w:r>
      <w:r w:rsidR="00B91651" w:rsidRPr="003D6BA0">
        <w:rPr>
          <w:rFonts w:hAnsi="標楷體"/>
        </w:rPr>
        <w:t>頁)</w:t>
      </w:r>
      <w:r w:rsidR="003075A3" w:rsidRPr="003D6BA0">
        <w:rPr>
          <w:rFonts w:hAnsi="標楷體" w:hint="eastAsia"/>
        </w:rPr>
        <w:t>及變更登記表</w:t>
      </w:r>
      <w:r w:rsidR="00031963" w:rsidRPr="003D6BA0">
        <w:rPr>
          <w:rFonts w:hAnsi="標楷體"/>
        </w:rPr>
        <w:t>(</w:t>
      </w:r>
      <w:r w:rsidR="00A94AC8" w:rsidRPr="003D6BA0">
        <w:rPr>
          <w:rFonts w:hAnsi="標楷體"/>
        </w:rPr>
        <w:t>附件</w:t>
      </w:r>
      <w:r w:rsidR="00A94AC8" w:rsidRPr="003D6BA0">
        <w:rPr>
          <w:rFonts w:hAnsi="標楷體" w:hint="eastAsia"/>
        </w:rPr>
        <w:t>3</w:t>
      </w:r>
      <w:r w:rsidR="00A94AC8" w:rsidRPr="003D6BA0">
        <w:rPr>
          <w:rFonts w:hAnsi="標楷體"/>
        </w:rPr>
        <w:t>，第</w:t>
      </w:r>
      <w:r w:rsidR="00180D9B" w:rsidRPr="003D6BA0">
        <w:rPr>
          <w:rFonts w:hAnsi="標楷體" w:hint="eastAsia"/>
        </w:rPr>
        <w:t>17-19</w:t>
      </w:r>
      <w:r w:rsidR="00A94AC8" w:rsidRPr="003D6BA0">
        <w:rPr>
          <w:rFonts w:hAnsi="標楷體"/>
        </w:rPr>
        <w:t>頁</w:t>
      </w:r>
      <w:r w:rsidR="00A94AC8" w:rsidRPr="003D6BA0">
        <w:rPr>
          <w:rFonts w:hAnsi="標楷體" w:hint="eastAsia"/>
        </w:rPr>
        <w:t>；</w:t>
      </w:r>
      <w:r w:rsidR="00031963" w:rsidRPr="003D6BA0">
        <w:rPr>
          <w:rFonts w:hAnsi="標楷體"/>
        </w:rPr>
        <w:t>附件</w:t>
      </w:r>
      <w:r w:rsidR="00031963" w:rsidRPr="003D6BA0">
        <w:rPr>
          <w:rFonts w:hAnsi="標楷體" w:hint="eastAsia"/>
        </w:rPr>
        <w:t>4</w:t>
      </w:r>
      <w:r w:rsidR="00031963" w:rsidRPr="003D6BA0">
        <w:rPr>
          <w:rFonts w:hAnsi="標楷體"/>
        </w:rPr>
        <w:t>，第</w:t>
      </w:r>
      <w:r w:rsidR="00180D9B" w:rsidRPr="003D6BA0">
        <w:rPr>
          <w:rFonts w:hAnsi="標楷體" w:hint="eastAsia"/>
        </w:rPr>
        <w:t>20</w:t>
      </w:r>
      <w:r w:rsidR="00031963" w:rsidRPr="003D6BA0">
        <w:rPr>
          <w:rFonts w:hAnsi="標楷體" w:hint="eastAsia"/>
        </w:rPr>
        <w:t>-</w:t>
      </w:r>
      <w:r w:rsidR="00180D9B" w:rsidRPr="003D6BA0">
        <w:rPr>
          <w:rFonts w:hAnsi="標楷體" w:hint="eastAsia"/>
        </w:rPr>
        <w:t>22</w:t>
      </w:r>
      <w:r w:rsidR="00031963" w:rsidRPr="003D6BA0">
        <w:rPr>
          <w:rFonts w:hAnsi="標楷體"/>
        </w:rPr>
        <w:t>頁)</w:t>
      </w:r>
      <w:r w:rsidR="00507C13" w:rsidRPr="003D6BA0">
        <w:rPr>
          <w:rFonts w:hAnsi="標楷體"/>
        </w:rPr>
        <w:t>在</w:t>
      </w:r>
      <w:r w:rsidR="003075A3" w:rsidRPr="003D6BA0">
        <w:rPr>
          <w:rFonts w:hAnsi="標楷體" w:hint="eastAsia"/>
        </w:rPr>
        <w:t>卷足稽</w:t>
      </w:r>
      <w:r w:rsidR="0052760E" w:rsidRPr="003D6BA0">
        <w:rPr>
          <w:rFonts w:hAnsi="標楷體"/>
        </w:rPr>
        <w:t>。</w:t>
      </w:r>
    </w:p>
    <w:p w:rsidR="004574AF" w:rsidRPr="003D6BA0" w:rsidRDefault="003D6BA0" w:rsidP="00960C7A">
      <w:pPr>
        <w:pStyle w:val="2"/>
        <w:overflowPunct w:val="0"/>
        <w:ind w:left="1037"/>
      </w:pPr>
      <w:r w:rsidRPr="003D6BA0">
        <w:t>被彈劾人</w:t>
      </w:r>
      <w:r w:rsidR="004574AF" w:rsidRPr="003D6BA0">
        <w:rPr>
          <w:rFonts w:hint="eastAsia"/>
        </w:rPr>
        <w:t>係自</w:t>
      </w:r>
      <w:r w:rsidR="009E1AB9" w:rsidRPr="003D6BA0">
        <w:rPr>
          <w:rFonts w:hint="eastAsia"/>
        </w:rPr>
        <w:t>96</w:t>
      </w:r>
      <w:r w:rsidR="004574AF" w:rsidRPr="003D6BA0">
        <w:rPr>
          <w:rFonts w:hint="eastAsia"/>
        </w:rPr>
        <w:t>年</w:t>
      </w:r>
      <w:r w:rsidR="009E1AB9" w:rsidRPr="003D6BA0">
        <w:rPr>
          <w:rFonts w:hint="eastAsia"/>
        </w:rPr>
        <w:t>6</w:t>
      </w:r>
      <w:r w:rsidR="004574AF" w:rsidRPr="003D6BA0">
        <w:rPr>
          <w:rFonts w:hint="eastAsia"/>
        </w:rPr>
        <w:t>月</w:t>
      </w:r>
      <w:r w:rsidR="009E1AB9" w:rsidRPr="003D6BA0">
        <w:rPr>
          <w:rFonts w:hint="eastAsia"/>
        </w:rPr>
        <w:t>25</w:t>
      </w:r>
      <w:r w:rsidR="004574AF" w:rsidRPr="003D6BA0">
        <w:rPr>
          <w:rFonts w:hint="eastAsia"/>
        </w:rPr>
        <w:t>日</w:t>
      </w:r>
      <w:r w:rsidR="009E1AB9" w:rsidRPr="003D6BA0">
        <w:rPr>
          <w:rFonts w:hint="eastAsia"/>
        </w:rPr>
        <w:t>樂來公司設立時</w:t>
      </w:r>
      <w:r w:rsidR="004574AF" w:rsidRPr="003D6BA0">
        <w:rPr>
          <w:rFonts w:hint="eastAsia"/>
        </w:rPr>
        <w:t>起</w:t>
      </w:r>
      <w:r w:rsidR="009E1AB9" w:rsidRPr="003D6BA0">
        <w:rPr>
          <w:rFonts w:hint="eastAsia"/>
        </w:rPr>
        <w:t>即</w:t>
      </w:r>
      <w:r w:rsidR="00C96A1B" w:rsidRPr="003D6BA0">
        <w:rPr>
          <w:rFonts w:hint="eastAsia"/>
        </w:rPr>
        <w:t>出資50萬元，投資持有該公司5萬股股份，</w:t>
      </w:r>
      <w:r w:rsidR="00A97B60" w:rsidRPr="003D6BA0">
        <w:rPr>
          <w:rFonts w:hint="eastAsia"/>
        </w:rPr>
        <w:t>占該公司已發行股份總數(10萬股)之50%</w:t>
      </w:r>
      <w:r w:rsidR="00960C7A" w:rsidRPr="003D6BA0">
        <w:rPr>
          <w:rFonts w:hAnsi="標楷體" w:hint="eastAsia"/>
        </w:rPr>
        <w:t>（附件</w:t>
      </w:r>
      <w:r w:rsidR="00BA2773" w:rsidRPr="003D6BA0">
        <w:rPr>
          <w:rFonts w:hAnsi="標楷體" w:hint="eastAsia"/>
        </w:rPr>
        <w:t>2</w:t>
      </w:r>
      <w:r w:rsidR="00960C7A" w:rsidRPr="003D6BA0">
        <w:rPr>
          <w:rFonts w:hAnsi="標楷體" w:hint="eastAsia"/>
        </w:rPr>
        <w:t>，第</w:t>
      </w:r>
      <w:r w:rsidR="00180D9B" w:rsidRPr="003D6BA0">
        <w:rPr>
          <w:rFonts w:hAnsi="標楷體" w:hint="eastAsia"/>
        </w:rPr>
        <w:t>16</w:t>
      </w:r>
      <w:r w:rsidR="00960C7A" w:rsidRPr="003D6BA0">
        <w:rPr>
          <w:rFonts w:hAnsi="標楷體" w:hint="eastAsia"/>
        </w:rPr>
        <w:t>頁）</w:t>
      </w:r>
      <w:r w:rsidR="00A97B60" w:rsidRPr="003D6BA0">
        <w:rPr>
          <w:rFonts w:hint="eastAsia"/>
        </w:rPr>
        <w:t>，</w:t>
      </w:r>
      <w:r w:rsidR="00C96A1B" w:rsidRPr="003D6BA0">
        <w:rPr>
          <w:rFonts w:hint="eastAsia"/>
        </w:rPr>
        <w:t>嗣至102年5月10日始將其持有之樂來公司股份全數移轉他人，持股數歸零</w:t>
      </w:r>
      <w:r w:rsidR="00BA2773" w:rsidRPr="003D6BA0">
        <w:rPr>
          <w:rFonts w:hAnsi="標楷體" w:hint="eastAsia"/>
        </w:rPr>
        <w:t>（附件5，第</w:t>
      </w:r>
      <w:r w:rsidR="00180D9B" w:rsidRPr="003D6BA0">
        <w:rPr>
          <w:rFonts w:hAnsi="標楷體" w:hint="eastAsia"/>
        </w:rPr>
        <w:t>2</w:t>
      </w:r>
      <w:r w:rsidR="00BA2773" w:rsidRPr="003D6BA0">
        <w:rPr>
          <w:rFonts w:hAnsi="標楷體" w:hint="eastAsia"/>
        </w:rPr>
        <w:t>3頁）</w:t>
      </w:r>
      <w:r w:rsidR="009600A8" w:rsidRPr="003D6BA0">
        <w:rPr>
          <w:rFonts w:hAnsi="標楷體" w:hint="eastAsia"/>
        </w:rPr>
        <w:t>。</w:t>
      </w:r>
      <w:r w:rsidR="00C96A1B" w:rsidRPr="003D6BA0">
        <w:rPr>
          <w:rFonts w:hAnsi="標楷體" w:hint="eastAsia"/>
        </w:rPr>
        <w:t>其後於103年</w:t>
      </w:r>
      <w:r w:rsidR="00A97B60" w:rsidRPr="003D6BA0">
        <w:rPr>
          <w:rFonts w:hAnsi="標楷體" w:hint="eastAsia"/>
        </w:rPr>
        <w:t>8至</w:t>
      </w:r>
      <w:r w:rsidR="00C96A1B" w:rsidRPr="003D6BA0">
        <w:rPr>
          <w:rFonts w:hAnsi="標楷體" w:hint="eastAsia"/>
        </w:rPr>
        <w:t>9月樂來公司</w:t>
      </w:r>
      <w:r w:rsidR="00960C7A" w:rsidRPr="003D6BA0">
        <w:rPr>
          <w:rFonts w:hAnsi="標楷體" w:hint="eastAsia"/>
        </w:rPr>
        <w:t>辦理</w:t>
      </w:r>
      <w:r w:rsidR="00C96A1B" w:rsidRPr="003D6BA0">
        <w:rPr>
          <w:rFonts w:hAnsi="標楷體" w:hint="eastAsia"/>
        </w:rPr>
        <w:t>增資期間，</w:t>
      </w:r>
      <w:r w:rsidRPr="003D6BA0">
        <w:rPr>
          <w:rFonts w:hAnsi="標楷體" w:hint="eastAsia"/>
        </w:rPr>
        <w:t>被彈劾人</w:t>
      </w:r>
      <w:r w:rsidR="00C96A1B" w:rsidRPr="003D6BA0">
        <w:rPr>
          <w:rFonts w:hAnsi="標楷體" w:hint="eastAsia"/>
        </w:rPr>
        <w:t>復</w:t>
      </w:r>
      <w:r w:rsidR="00A97B60" w:rsidRPr="003D6BA0">
        <w:rPr>
          <w:rFonts w:hAnsi="標楷體" w:hint="eastAsia"/>
        </w:rPr>
        <w:t>陸續出資入股，於103年8月4日增資後，</w:t>
      </w:r>
      <w:r w:rsidR="00960C7A" w:rsidRPr="003D6BA0">
        <w:rPr>
          <w:rFonts w:hAnsi="標楷體" w:hint="eastAsia"/>
        </w:rPr>
        <w:t>其取得2萬股，占當時該公司</w:t>
      </w:r>
      <w:r w:rsidR="00960C7A" w:rsidRPr="003D6BA0">
        <w:rPr>
          <w:rFonts w:hint="eastAsia"/>
        </w:rPr>
        <w:t>已發行股份總數(168萬股)之1.19%，迨103年9月12日增資後，</w:t>
      </w:r>
      <w:r w:rsidRPr="003D6BA0">
        <w:rPr>
          <w:rFonts w:hint="eastAsia"/>
        </w:rPr>
        <w:t>被彈劾人</w:t>
      </w:r>
      <w:r w:rsidR="00960C7A" w:rsidRPr="003D6BA0">
        <w:rPr>
          <w:rFonts w:hint="eastAsia"/>
        </w:rPr>
        <w:t>持有該公司股份數增至22萬股，</w:t>
      </w:r>
      <w:r w:rsidR="00376231" w:rsidRPr="003D6BA0">
        <w:rPr>
          <w:rFonts w:hint="eastAsia"/>
        </w:rPr>
        <w:t>約占</w:t>
      </w:r>
      <w:r w:rsidR="00376231" w:rsidRPr="003D6BA0">
        <w:rPr>
          <w:rFonts w:hAnsi="標楷體" w:hint="eastAsia"/>
        </w:rPr>
        <w:t>當時該公司</w:t>
      </w:r>
      <w:r w:rsidR="00376231" w:rsidRPr="003D6BA0">
        <w:rPr>
          <w:rFonts w:hint="eastAsia"/>
        </w:rPr>
        <w:t>已發行股份總數(191萬股)之11.52%</w:t>
      </w:r>
      <w:r w:rsidR="006826A9" w:rsidRPr="003D6BA0">
        <w:rPr>
          <w:rFonts w:hAnsi="標楷體" w:hint="eastAsia"/>
        </w:rPr>
        <w:t>（附件</w:t>
      </w:r>
      <w:r w:rsidR="00CD3E59" w:rsidRPr="003D6BA0">
        <w:rPr>
          <w:rFonts w:hAnsi="標楷體" w:hint="eastAsia"/>
        </w:rPr>
        <w:t>6</w:t>
      </w:r>
      <w:r w:rsidR="006826A9" w:rsidRPr="003D6BA0">
        <w:rPr>
          <w:rFonts w:hAnsi="標楷體" w:hint="eastAsia"/>
        </w:rPr>
        <w:t>，第</w:t>
      </w:r>
      <w:r w:rsidR="00180D9B" w:rsidRPr="003D6BA0">
        <w:rPr>
          <w:rFonts w:hAnsi="標楷體" w:hint="eastAsia"/>
        </w:rPr>
        <w:t>24</w:t>
      </w:r>
      <w:r w:rsidR="006826A9" w:rsidRPr="003D6BA0">
        <w:rPr>
          <w:rFonts w:hAnsi="標楷體" w:hint="eastAsia"/>
        </w:rPr>
        <w:t>頁）</w:t>
      </w:r>
      <w:r w:rsidR="00CD743B" w:rsidRPr="003D6BA0">
        <w:rPr>
          <w:rFonts w:hAnsi="標楷體" w:hint="eastAsia"/>
        </w:rPr>
        <w:t>，其後至其103年12月25日卸任桃園縣政府文化局局長</w:t>
      </w:r>
      <w:r w:rsidR="000B434B" w:rsidRPr="003D6BA0">
        <w:rPr>
          <w:rFonts w:hAnsi="標楷體" w:hint="eastAsia"/>
        </w:rPr>
        <w:t>以</w:t>
      </w:r>
      <w:r w:rsidR="00CD743B" w:rsidRPr="003D6BA0">
        <w:rPr>
          <w:rFonts w:hAnsi="標楷體" w:hint="eastAsia"/>
        </w:rPr>
        <w:t>前，</w:t>
      </w:r>
      <w:r w:rsidRPr="003D6BA0">
        <w:rPr>
          <w:rFonts w:hAnsi="標楷體" w:hint="eastAsia"/>
        </w:rPr>
        <w:t>被彈劾人</w:t>
      </w:r>
      <w:r w:rsidR="00CD743B" w:rsidRPr="003D6BA0">
        <w:rPr>
          <w:rFonts w:hAnsi="標楷體" w:hint="eastAsia"/>
        </w:rPr>
        <w:t>之股數及持股比率均未再變動(附件</w:t>
      </w:r>
      <w:r w:rsidR="00ED5471" w:rsidRPr="003D6BA0">
        <w:rPr>
          <w:rFonts w:hAnsi="標楷體" w:hint="eastAsia"/>
        </w:rPr>
        <w:t>6</w:t>
      </w:r>
      <w:r w:rsidR="00180D9B" w:rsidRPr="003D6BA0">
        <w:rPr>
          <w:rFonts w:hAnsi="標楷體" w:hint="eastAsia"/>
        </w:rPr>
        <w:t>，第24頁</w:t>
      </w:r>
      <w:r w:rsidR="00CD743B" w:rsidRPr="003D6BA0">
        <w:rPr>
          <w:rFonts w:hAnsi="標楷體" w:hint="eastAsia"/>
        </w:rPr>
        <w:t>)，故自103年9月12日</w:t>
      </w:r>
      <w:r w:rsidR="0070419F" w:rsidRPr="003D6BA0">
        <w:rPr>
          <w:rFonts w:hAnsi="標楷體" w:hint="eastAsia"/>
        </w:rPr>
        <w:t>起</w:t>
      </w:r>
      <w:r w:rsidR="00CD743B" w:rsidRPr="003D6BA0">
        <w:rPr>
          <w:rFonts w:hAnsi="標楷體" w:hint="eastAsia"/>
        </w:rPr>
        <w:t>至同年12月2</w:t>
      </w:r>
      <w:r w:rsidR="00BA2773" w:rsidRPr="003D6BA0">
        <w:rPr>
          <w:rFonts w:hAnsi="標楷體" w:hint="eastAsia"/>
        </w:rPr>
        <w:t>4</w:t>
      </w:r>
      <w:r w:rsidR="00CD743B" w:rsidRPr="003D6BA0">
        <w:rPr>
          <w:rFonts w:hAnsi="標楷體" w:hint="eastAsia"/>
        </w:rPr>
        <w:t>日</w:t>
      </w:r>
      <w:r w:rsidRPr="003D6BA0">
        <w:rPr>
          <w:rFonts w:hAnsi="標楷體" w:hint="eastAsia"/>
        </w:rPr>
        <w:t>被彈劾人</w:t>
      </w:r>
      <w:r w:rsidR="00CD743B" w:rsidRPr="003D6BA0">
        <w:rPr>
          <w:rFonts w:hAnsi="標楷體" w:hint="eastAsia"/>
        </w:rPr>
        <w:t>均持有</w:t>
      </w:r>
      <w:r w:rsidR="0070419F" w:rsidRPr="003D6BA0">
        <w:rPr>
          <w:rFonts w:hAnsi="標楷體" w:hint="eastAsia"/>
        </w:rPr>
        <w:t>樂來公司11.52%之股權數</w:t>
      </w:r>
      <w:r w:rsidR="00CE09F9" w:rsidRPr="003D6BA0">
        <w:rPr>
          <w:rFonts w:hAnsi="標楷體"/>
        </w:rPr>
        <w:t>。</w:t>
      </w:r>
    </w:p>
    <w:bookmarkEnd w:id="15"/>
    <w:p w:rsidR="004D3439" w:rsidRPr="003D6BA0" w:rsidRDefault="00240F9D">
      <w:pPr>
        <w:pStyle w:val="1"/>
        <w:rPr>
          <w:rFonts w:hAnsi="標楷體"/>
        </w:rPr>
      </w:pPr>
      <w:r w:rsidRPr="003D6BA0">
        <w:rPr>
          <w:rFonts w:hAnsi="標楷體"/>
        </w:rPr>
        <w:t>彈劾理由及適用之法律條款：</w:t>
      </w:r>
    </w:p>
    <w:p w:rsidR="00344D1D" w:rsidRPr="003D6BA0" w:rsidRDefault="00C464D6" w:rsidP="00C14670">
      <w:pPr>
        <w:pStyle w:val="2"/>
        <w:overflowPunct w:val="0"/>
        <w:ind w:left="1037"/>
        <w:rPr>
          <w:rFonts w:hAnsi="標楷體"/>
        </w:rPr>
      </w:pPr>
      <w:r w:rsidRPr="003D6BA0">
        <w:rPr>
          <w:rFonts w:hint="eastAsia"/>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本條項規定旨在防止公務員利用職權營私舞弊，有辱官箴。</w:t>
      </w:r>
      <w:r w:rsidR="000B434B" w:rsidRPr="003D6BA0">
        <w:rPr>
          <w:rFonts w:hint="eastAsia"/>
        </w:rPr>
        <w:t>另</w:t>
      </w:r>
      <w:r w:rsidRPr="003D6BA0">
        <w:rPr>
          <w:rFonts w:hAnsi="標楷體" w:hint="eastAsia"/>
        </w:rPr>
        <w:t>同法第24條規定：「本法於受</w:t>
      </w:r>
      <w:r w:rsidR="008A429F" w:rsidRPr="003D6BA0">
        <w:rPr>
          <w:rFonts w:hAnsi="標楷體" w:hint="eastAsia"/>
        </w:rPr>
        <w:t>有俸給之文武職公務員，及其他公營事業機關服務人員，均適用之。」</w:t>
      </w:r>
      <w:r w:rsidRPr="003D6BA0">
        <w:rPr>
          <w:rFonts w:hAnsi="標楷體" w:hint="eastAsia"/>
        </w:rPr>
        <w:t>故凡受有俸給之文武職公務員，以及服務於公營事業機關之人員，均受上開公務員服務法有關禁止經營商業以及不得逾越投資持股上限規範之拘束，政務職人員自亦包括在內。</w:t>
      </w:r>
    </w:p>
    <w:p w:rsidR="00464581" w:rsidRPr="003D6BA0" w:rsidRDefault="00474314" w:rsidP="00C14670">
      <w:pPr>
        <w:pStyle w:val="2"/>
        <w:overflowPunct w:val="0"/>
        <w:ind w:left="1037"/>
        <w:rPr>
          <w:rFonts w:hAnsi="標楷體"/>
        </w:rPr>
      </w:pPr>
      <w:r w:rsidRPr="003D6BA0">
        <w:rPr>
          <w:rFonts w:hAnsi="標楷體"/>
        </w:rPr>
        <w:t>公務員懲戒法</w:t>
      </w:r>
      <w:r w:rsidR="00A37D1A" w:rsidRPr="003D6BA0">
        <w:rPr>
          <w:rFonts w:hAnsi="標楷體"/>
        </w:rPr>
        <w:t>於104年5月</w:t>
      </w:r>
      <w:r w:rsidR="00853423" w:rsidRPr="003D6BA0">
        <w:rPr>
          <w:rFonts w:hAnsi="標楷體" w:hint="eastAsia"/>
        </w:rPr>
        <w:t>20</w:t>
      </w:r>
      <w:r w:rsidR="00A37D1A" w:rsidRPr="003D6BA0">
        <w:rPr>
          <w:rFonts w:hAnsi="標楷體"/>
        </w:rPr>
        <w:t>日修正</w:t>
      </w:r>
      <w:r w:rsidR="00954F4F" w:rsidRPr="003D6BA0">
        <w:rPr>
          <w:rFonts w:hAnsi="標楷體" w:hint="eastAsia"/>
        </w:rPr>
        <w:t>公布</w:t>
      </w:r>
      <w:r w:rsidR="00A37D1A" w:rsidRPr="003D6BA0">
        <w:rPr>
          <w:rFonts w:hAnsi="標楷體"/>
        </w:rPr>
        <w:t>，並自105年5月2日施行，修正前該法第2條規定：「</w:t>
      </w:r>
      <w:r w:rsidR="00805D20" w:rsidRPr="003D6BA0">
        <w:rPr>
          <w:rFonts w:hAnsi="標楷體"/>
        </w:rPr>
        <w:t>公務員有左列各款情事之一者，應受懲戒：一、違法。二、廢弛職務或其他失職行為。</w:t>
      </w:r>
      <w:r w:rsidR="00A37D1A" w:rsidRPr="003D6BA0">
        <w:rPr>
          <w:rFonts w:hAnsi="標楷體"/>
        </w:rPr>
        <w:t>」</w:t>
      </w:r>
      <w:r w:rsidR="00805D20" w:rsidRPr="003D6BA0">
        <w:rPr>
          <w:rFonts w:hAnsi="標楷體"/>
        </w:rPr>
        <w:t>修正後該法第2條則規定：「公務員有下列各款情事之一，有懲戒之必要者，應受懲戒：一、違法執行職務、怠於執行職務或其他失職行為。二、非執行職務之違法行為，致嚴重損害政府之信譽。」</w:t>
      </w:r>
      <w:r w:rsidR="00853423" w:rsidRPr="003D6BA0">
        <w:rPr>
          <w:rFonts w:hAnsi="標楷體" w:hint="eastAsia"/>
        </w:rPr>
        <w:t>有關「</w:t>
      </w:r>
      <w:r w:rsidR="00853423" w:rsidRPr="003D6BA0">
        <w:rPr>
          <w:rFonts w:hAnsi="標楷體"/>
        </w:rPr>
        <w:t>嚴重損害政府信譽</w:t>
      </w:r>
      <w:r w:rsidR="00853423" w:rsidRPr="003D6BA0">
        <w:rPr>
          <w:rFonts w:hAnsi="標楷體" w:hint="eastAsia"/>
        </w:rPr>
        <w:t>」之要件，參照該條立法理由說明，係以公務員非執行職務之違法行為是否將導致公眾喪失對其執行職務之信賴為判斷標準。新法既明定公務員非執行職務之違法行為，須致嚴重損害政府之信譽時，始得予以懲戒，顯較修正前之規定限縮。</w:t>
      </w:r>
      <w:r w:rsidR="00853423" w:rsidRPr="003D6BA0">
        <w:rPr>
          <w:rFonts w:hAnsi="標楷體"/>
          <w:kern w:val="2"/>
          <w:szCs w:val="20"/>
        </w:rPr>
        <w:t>依實體</w:t>
      </w:r>
      <w:r w:rsidR="002F78C6" w:rsidRPr="003D6BA0">
        <w:rPr>
          <w:rFonts w:hAnsi="標楷體" w:hint="eastAsia"/>
          <w:kern w:val="2"/>
          <w:szCs w:val="20"/>
        </w:rPr>
        <w:t>規定</w:t>
      </w:r>
      <w:r w:rsidR="00853423" w:rsidRPr="003D6BA0">
        <w:rPr>
          <w:rFonts w:hAnsi="標楷體"/>
          <w:kern w:val="2"/>
          <w:szCs w:val="20"/>
        </w:rPr>
        <w:t>從舊從輕</w:t>
      </w:r>
      <w:r w:rsidR="00853423" w:rsidRPr="003D6BA0">
        <w:rPr>
          <w:rFonts w:hAnsi="標楷體" w:hint="eastAsia"/>
          <w:kern w:val="2"/>
          <w:szCs w:val="20"/>
        </w:rPr>
        <w:t>之法律適用</w:t>
      </w:r>
      <w:r w:rsidR="00853423" w:rsidRPr="003D6BA0">
        <w:rPr>
          <w:rFonts w:hAnsi="標楷體"/>
          <w:kern w:val="2"/>
          <w:szCs w:val="20"/>
        </w:rPr>
        <w:t>原則，</w:t>
      </w:r>
      <w:r w:rsidR="00853423" w:rsidRPr="003D6BA0">
        <w:rPr>
          <w:rFonts w:hAnsi="標楷體" w:hint="eastAsia"/>
          <w:kern w:val="2"/>
          <w:szCs w:val="20"/>
        </w:rPr>
        <w:t>並</w:t>
      </w:r>
      <w:r w:rsidR="00853423" w:rsidRPr="003D6BA0">
        <w:rPr>
          <w:rFonts w:hAnsi="標楷體" w:hint="eastAsia"/>
        </w:rPr>
        <w:t>參照修正後該法第77條第2款「其應付懲戒之事由、懲戒種類及其他實體規定，依修正施行前之規定。但修正施行後之規定有利於被付懲戒人者，依最有利於被付懲戒人之規定」之規範意旨，</w:t>
      </w:r>
      <w:r w:rsidR="00853423" w:rsidRPr="003D6BA0">
        <w:rPr>
          <w:rFonts w:hAnsi="標楷體"/>
          <w:kern w:val="2"/>
          <w:szCs w:val="20"/>
        </w:rPr>
        <w:t>本案</w:t>
      </w:r>
      <w:r w:rsidR="002F78C6" w:rsidRPr="003D6BA0">
        <w:rPr>
          <w:rFonts w:hAnsi="標楷體" w:hint="eastAsia"/>
          <w:kern w:val="2"/>
          <w:szCs w:val="20"/>
        </w:rPr>
        <w:t>關於懲戒事由之認定</w:t>
      </w:r>
      <w:r w:rsidR="00853423" w:rsidRPr="003D6BA0">
        <w:rPr>
          <w:rFonts w:hAnsi="標楷體"/>
          <w:kern w:val="2"/>
          <w:szCs w:val="20"/>
        </w:rPr>
        <w:t>應適用新法</w:t>
      </w:r>
      <w:r w:rsidR="0078319B" w:rsidRPr="003D6BA0">
        <w:rPr>
          <w:rFonts w:hAnsi="標楷體" w:hint="eastAsia"/>
          <w:kern w:val="2"/>
          <w:szCs w:val="20"/>
        </w:rPr>
        <w:t>(公務員懲戒委員會105年度鑑字第13768號判決參照)</w:t>
      </w:r>
      <w:r w:rsidR="00853423" w:rsidRPr="003D6BA0">
        <w:rPr>
          <w:rFonts w:hAnsi="標楷體" w:hint="eastAsia"/>
          <w:kern w:val="2"/>
          <w:szCs w:val="20"/>
        </w:rPr>
        <w:t>。</w:t>
      </w:r>
    </w:p>
    <w:p w:rsidR="004C20F9" w:rsidRPr="003D6BA0" w:rsidRDefault="0039751D" w:rsidP="0046730D">
      <w:pPr>
        <w:pStyle w:val="2"/>
        <w:overflowPunct w:val="0"/>
        <w:ind w:leftChars="102" w:left="1044"/>
        <w:rPr>
          <w:rFonts w:hAnsi="標楷體"/>
        </w:rPr>
      </w:pPr>
      <w:r w:rsidRPr="003D6BA0">
        <w:rPr>
          <w:rFonts w:hAnsi="標楷體" w:hint="eastAsia"/>
        </w:rPr>
        <w:t>詢據</w:t>
      </w:r>
      <w:r w:rsidR="003D6BA0" w:rsidRPr="003D6BA0">
        <w:rPr>
          <w:rFonts w:hAnsi="標楷體"/>
        </w:rPr>
        <w:t>被彈劾人</w:t>
      </w:r>
      <w:r w:rsidR="00C85718" w:rsidRPr="003D6BA0">
        <w:rPr>
          <w:rFonts w:hAnsi="標楷體"/>
        </w:rPr>
        <w:t>對於</w:t>
      </w:r>
      <w:r w:rsidRPr="003D6BA0">
        <w:rPr>
          <w:rFonts w:hAnsi="標楷體" w:hint="eastAsia"/>
        </w:rPr>
        <w:t>其</w:t>
      </w:r>
      <w:r w:rsidR="00EB6DA8" w:rsidRPr="003D6BA0">
        <w:rPr>
          <w:rFonts w:hAnsi="標楷體" w:hint="eastAsia"/>
        </w:rPr>
        <w:t>確</w:t>
      </w:r>
      <w:r w:rsidRPr="003D6BA0">
        <w:rPr>
          <w:rFonts w:hAnsi="標楷體" w:hint="eastAsia"/>
        </w:rPr>
        <w:t>曾</w:t>
      </w:r>
      <w:r w:rsidR="00EB6DA8" w:rsidRPr="003D6BA0">
        <w:rPr>
          <w:rFonts w:hAnsi="標楷體" w:hint="eastAsia"/>
        </w:rPr>
        <w:t>於</w:t>
      </w:r>
      <w:r w:rsidR="00DA4AC7" w:rsidRPr="003D6BA0">
        <w:rPr>
          <w:rFonts w:hAnsi="標楷體" w:hint="eastAsia"/>
        </w:rPr>
        <w:t>樂來公司設立時出</w:t>
      </w:r>
      <w:r w:rsidRPr="003D6BA0">
        <w:rPr>
          <w:rFonts w:hAnsi="標楷體" w:hint="eastAsia"/>
        </w:rPr>
        <w:t>資50萬元，持有</w:t>
      </w:r>
      <w:r w:rsidR="005B5A98" w:rsidRPr="003D6BA0">
        <w:rPr>
          <w:rFonts w:hAnsi="標楷體" w:hint="eastAsia"/>
        </w:rPr>
        <w:t>該公司</w:t>
      </w:r>
      <w:r w:rsidRPr="003D6BA0">
        <w:rPr>
          <w:rFonts w:hAnsi="標楷體" w:hint="eastAsia"/>
        </w:rPr>
        <w:t>半數之股份，嗣於102年5月10日將股份全數轉讓他人，</w:t>
      </w:r>
      <w:r w:rsidR="005B5A98" w:rsidRPr="003D6BA0">
        <w:rPr>
          <w:rFonts w:hAnsi="標楷體" w:hint="eastAsia"/>
        </w:rPr>
        <w:t>其後復分別於103年8月4日及同年9月12日</w:t>
      </w:r>
      <w:r w:rsidR="00EC6DA3" w:rsidRPr="003D6BA0">
        <w:rPr>
          <w:rFonts w:hAnsi="標楷體" w:hint="eastAsia"/>
        </w:rPr>
        <w:t>公司</w:t>
      </w:r>
      <w:r w:rsidR="005B5A98" w:rsidRPr="003D6BA0">
        <w:rPr>
          <w:rFonts w:hAnsi="標楷體" w:hint="eastAsia"/>
        </w:rPr>
        <w:t>增資時，</w:t>
      </w:r>
      <w:r w:rsidR="00EC6DA3" w:rsidRPr="003D6BA0">
        <w:rPr>
          <w:rFonts w:hAnsi="標楷體" w:hint="eastAsia"/>
        </w:rPr>
        <w:t>增加對該公司之持股2萬股及20萬股</w:t>
      </w:r>
      <w:r w:rsidR="00EB6DA8" w:rsidRPr="003D6BA0">
        <w:rPr>
          <w:rFonts w:hAnsi="標楷體" w:hint="eastAsia"/>
        </w:rPr>
        <w:t>等</w:t>
      </w:r>
      <w:r w:rsidR="00980048" w:rsidRPr="003D6BA0">
        <w:rPr>
          <w:rFonts w:hAnsi="標楷體" w:hint="eastAsia"/>
        </w:rPr>
        <w:t>情</w:t>
      </w:r>
      <w:r w:rsidR="00136B43" w:rsidRPr="003D6BA0">
        <w:rPr>
          <w:rFonts w:hAnsi="標楷體"/>
        </w:rPr>
        <w:t>，</w:t>
      </w:r>
      <w:r w:rsidR="00C85718" w:rsidRPr="003D6BA0">
        <w:rPr>
          <w:rFonts w:hAnsi="標楷體"/>
        </w:rPr>
        <w:t>坦承不諱</w:t>
      </w:r>
      <w:r w:rsidR="00C94352" w:rsidRPr="003D6BA0">
        <w:rPr>
          <w:rFonts w:hAnsi="標楷體" w:hint="eastAsia"/>
        </w:rPr>
        <w:t>；惟</w:t>
      </w:r>
      <w:r w:rsidR="0078319B" w:rsidRPr="003D6BA0">
        <w:rPr>
          <w:rFonts w:hAnsi="標楷體" w:hint="eastAsia"/>
        </w:rPr>
        <w:t>辯</w:t>
      </w:r>
      <w:r w:rsidR="00C94352" w:rsidRPr="003D6BA0">
        <w:rPr>
          <w:rFonts w:hAnsi="標楷體"/>
        </w:rPr>
        <w:t>稱</w:t>
      </w:r>
      <w:r w:rsidR="0037060F" w:rsidRPr="003D6BA0">
        <w:rPr>
          <w:rFonts w:hAnsi="標楷體" w:hint="eastAsia"/>
        </w:rPr>
        <w:t>其只知道</w:t>
      </w:r>
      <w:r w:rsidRPr="003D6BA0">
        <w:rPr>
          <w:rFonts w:hAnsi="標楷體" w:hint="eastAsia"/>
        </w:rPr>
        <w:t>按規定</w:t>
      </w:r>
      <w:r w:rsidR="0037060F" w:rsidRPr="003D6BA0">
        <w:rPr>
          <w:rFonts w:hAnsi="標楷體" w:hint="eastAsia"/>
        </w:rPr>
        <w:t>不能當</w:t>
      </w:r>
      <w:r w:rsidRPr="003D6BA0">
        <w:rPr>
          <w:rFonts w:hAnsi="標楷體" w:hint="eastAsia"/>
        </w:rPr>
        <w:t>公司</w:t>
      </w:r>
      <w:r w:rsidR="0037060F" w:rsidRPr="003D6BA0">
        <w:rPr>
          <w:rFonts w:hAnsi="標楷體" w:hint="eastAsia"/>
        </w:rPr>
        <w:t>董事或董事長，完全不知道持股不能超過10%</w:t>
      </w:r>
      <w:r w:rsidR="00EB6DA8" w:rsidRPr="003D6BA0">
        <w:rPr>
          <w:rFonts w:hAnsi="標楷體" w:hint="eastAsia"/>
        </w:rPr>
        <w:t>；關於該股權事項</w:t>
      </w:r>
      <w:r w:rsidR="00980048" w:rsidRPr="003D6BA0">
        <w:rPr>
          <w:rFonts w:hAnsi="標楷體" w:hint="eastAsia"/>
        </w:rPr>
        <w:t>其</w:t>
      </w:r>
      <w:r w:rsidR="00EB6DA8" w:rsidRPr="003D6BA0">
        <w:rPr>
          <w:rFonts w:hAnsi="標楷體" w:hint="eastAsia"/>
        </w:rPr>
        <w:t>並未親自經手，而</w:t>
      </w:r>
      <w:r w:rsidR="00980048" w:rsidRPr="003D6BA0">
        <w:rPr>
          <w:rFonts w:hAnsi="標楷體" w:hint="eastAsia"/>
        </w:rPr>
        <w:t>係委託他人代為處理，</w:t>
      </w:r>
      <w:r w:rsidR="00EB6DA8" w:rsidRPr="003D6BA0">
        <w:rPr>
          <w:rFonts w:hAnsi="標楷體" w:hint="eastAsia"/>
        </w:rPr>
        <w:t>故不甚清楚，印象中於擔任局長後有請受託人將股份移轉掉</w:t>
      </w:r>
      <w:r w:rsidR="00980048" w:rsidRPr="003D6BA0">
        <w:rPr>
          <w:rFonts w:hAnsi="標楷體" w:hint="eastAsia"/>
        </w:rPr>
        <w:t>；另樂來公司於103年底至104年</w:t>
      </w:r>
      <w:r w:rsidR="00EB6DA8" w:rsidRPr="003D6BA0">
        <w:rPr>
          <w:rFonts w:hAnsi="標楷體" w:hint="eastAsia"/>
        </w:rPr>
        <w:t>間進行一系列</w:t>
      </w:r>
      <w:r w:rsidR="00980048" w:rsidRPr="003D6BA0">
        <w:rPr>
          <w:rFonts w:hAnsi="標楷體" w:hint="eastAsia"/>
        </w:rPr>
        <w:t>增資，</w:t>
      </w:r>
      <w:r w:rsidR="00EB6DA8" w:rsidRPr="003D6BA0">
        <w:rPr>
          <w:rFonts w:hAnsi="標楷體" w:hint="eastAsia"/>
        </w:rPr>
        <w:t>其係因較早將資金投入，才會於103年底時超過10%，若以104年之</w:t>
      </w:r>
      <w:r w:rsidR="00FD653B" w:rsidRPr="003D6BA0">
        <w:rPr>
          <w:rFonts w:hAnsi="標楷體" w:hint="eastAsia"/>
        </w:rPr>
        <w:t>資料而言</w:t>
      </w:r>
      <w:r w:rsidR="00EB6DA8" w:rsidRPr="003D6BA0">
        <w:rPr>
          <w:rFonts w:hAnsi="標楷體" w:hint="eastAsia"/>
        </w:rPr>
        <w:t>，</w:t>
      </w:r>
      <w:r w:rsidR="001543FB" w:rsidRPr="003D6BA0">
        <w:rPr>
          <w:rFonts w:hAnsi="標楷體" w:hint="eastAsia"/>
        </w:rPr>
        <w:t>其持股比率</w:t>
      </w:r>
      <w:r w:rsidR="0061673B" w:rsidRPr="003D6BA0">
        <w:rPr>
          <w:rFonts w:hAnsi="標楷體" w:hint="eastAsia"/>
        </w:rPr>
        <w:t>僅5.81%，</w:t>
      </w:r>
      <w:r w:rsidR="001543FB" w:rsidRPr="003D6BA0">
        <w:rPr>
          <w:rFonts w:hAnsi="標楷體" w:hint="eastAsia"/>
        </w:rPr>
        <w:t>已又下降至10%以下</w:t>
      </w:r>
      <w:r w:rsidR="0078319B" w:rsidRPr="003D6BA0">
        <w:rPr>
          <w:rFonts w:hAnsi="標楷體" w:hint="eastAsia"/>
        </w:rPr>
        <w:t>等語</w:t>
      </w:r>
      <w:r w:rsidR="00CC6E08" w:rsidRPr="003D6BA0">
        <w:rPr>
          <w:rFonts w:hAnsi="標楷體"/>
        </w:rPr>
        <w:t>(附件</w:t>
      </w:r>
      <w:r w:rsidR="00ED5471" w:rsidRPr="003D6BA0">
        <w:rPr>
          <w:rFonts w:hAnsi="標楷體" w:hint="eastAsia"/>
        </w:rPr>
        <w:t>7</w:t>
      </w:r>
      <w:r w:rsidR="00CC6E08" w:rsidRPr="003D6BA0">
        <w:rPr>
          <w:rFonts w:hAnsi="標楷體"/>
        </w:rPr>
        <w:t>，</w:t>
      </w:r>
      <w:r w:rsidR="008E7234" w:rsidRPr="003D6BA0">
        <w:rPr>
          <w:rFonts w:hAnsi="標楷體"/>
        </w:rPr>
        <w:t>第</w:t>
      </w:r>
      <w:r w:rsidR="00B40D9B" w:rsidRPr="003D6BA0">
        <w:rPr>
          <w:rFonts w:hAnsi="標楷體" w:hint="eastAsia"/>
        </w:rPr>
        <w:t>2</w:t>
      </w:r>
      <w:r w:rsidR="001B4F5C" w:rsidRPr="003D6BA0">
        <w:rPr>
          <w:rFonts w:hAnsi="標楷體" w:hint="eastAsia"/>
        </w:rPr>
        <w:t>5</w:t>
      </w:r>
      <w:r w:rsidR="00B40D9B" w:rsidRPr="003D6BA0">
        <w:rPr>
          <w:rFonts w:hAnsi="標楷體" w:hint="eastAsia"/>
        </w:rPr>
        <w:t>-29</w:t>
      </w:r>
      <w:r w:rsidR="008E7234" w:rsidRPr="003D6BA0">
        <w:rPr>
          <w:rFonts w:hAnsi="標楷體"/>
        </w:rPr>
        <w:t>頁</w:t>
      </w:r>
      <w:r w:rsidR="00CC6E08" w:rsidRPr="003D6BA0">
        <w:rPr>
          <w:rFonts w:hAnsi="標楷體"/>
        </w:rPr>
        <w:t>)</w:t>
      </w:r>
      <w:r w:rsidR="00C85718" w:rsidRPr="003D6BA0">
        <w:rPr>
          <w:rFonts w:hAnsi="標楷體"/>
        </w:rPr>
        <w:t>。</w:t>
      </w:r>
    </w:p>
    <w:p w:rsidR="00F625DB" w:rsidRPr="003D6BA0" w:rsidRDefault="00C85718" w:rsidP="00E0283B">
      <w:pPr>
        <w:pStyle w:val="2"/>
        <w:ind w:left="1037"/>
        <w:rPr>
          <w:rFonts w:hAnsi="標楷體"/>
        </w:rPr>
      </w:pPr>
      <w:r w:rsidRPr="003D6BA0">
        <w:rPr>
          <w:rFonts w:hAnsi="標楷體"/>
        </w:rPr>
        <w:t>惟</w:t>
      </w:r>
      <w:r w:rsidR="005C371D" w:rsidRPr="003D6BA0">
        <w:rPr>
          <w:rFonts w:hAnsi="標楷體" w:hint="eastAsia"/>
        </w:rPr>
        <w:t>按</w:t>
      </w:r>
      <w:r w:rsidR="002F1B87" w:rsidRPr="003D6BA0">
        <w:rPr>
          <w:rFonts w:hint="eastAsia"/>
        </w:rPr>
        <w:t>原係經營商業之人，任為有俸給之公務員者，如不停止其經營，即屬違反公務員服務法第13條第1項之規定，應依同法第22條辦理。</w:t>
      </w:r>
      <w:r w:rsidR="00433376" w:rsidRPr="003D6BA0">
        <w:rPr>
          <w:rFonts w:hint="eastAsia"/>
        </w:rPr>
        <w:t>前</w:t>
      </w:r>
      <w:r w:rsidR="002F1B87" w:rsidRPr="003D6BA0">
        <w:rPr>
          <w:rFonts w:hint="eastAsia"/>
        </w:rPr>
        <w:t>經司法院32年4月21日院字第2504號解釋釋明在案。復為貫徹促使公務員能專心致力於所任職務，努力從公之規範目的，公務員服務法第13條第1</w:t>
      </w:r>
      <w:r w:rsidR="007E4267" w:rsidRPr="003D6BA0">
        <w:rPr>
          <w:rFonts w:hint="eastAsia"/>
        </w:rPr>
        <w:t>項但書</w:t>
      </w:r>
      <w:r w:rsidR="002F1B87" w:rsidRPr="003D6BA0">
        <w:rPr>
          <w:rFonts w:hint="eastAsia"/>
        </w:rPr>
        <w:t>針對公務員參與「經營」以外之「投資」行為，亦設有不得逾所投資公司股本總額10%之限制。</w:t>
      </w:r>
      <w:r w:rsidR="005F7A68" w:rsidRPr="003D6BA0">
        <w:rPr>
          <w:rFonts w:hint="eastAsia"/>
        </w:rPr>
        <w:t>從而縱係因家族企業因素而沿襲家族既有之安排，擔任公司董事或持有逾10%之股份，亦應於出任公務員後辭卸董事職務並出脫或降低持股至10%以下，始符合前揭規定(公務員懲戒委員會100年度鑑字第12036號議決書意旨參照)</w:t>
      </w:r>
      <w:r w:rsidR="005F7A68" w:rsidRPr="003D6BA0">
        <w:rPr>
          <w:rFonts w:ascii="Times New Roman" w:hAnsi="Times New Roman"/>
          <w:szCs w:val="32"/>
        </w:rPr>
        <w:t>。</w:t>
      </w:r>
      <w:r w:rsidR="005F7A68" w:rsidRPr="003D6BA0">
        <w:rPr>
          <w:rFonts w:hint="eastAsia"/>
          <w:szCs w:val="32"/>
        </w:rPr>
        <w:t>原</w:t>
      </w:r>
      <w:r w:rsidR="005F7A68" w:rsidRPr="003D6BA0">
        <w:rPr>
          <w:rFonts w:hint="eastAsia"/>
        </w:rPr>
        <w:t>行政院人事行政局(</w:t>
      </w:r>
      <w:r w:rsidR="003151CC" w:rsidRPr="003D6BA0">
        <w:rPr>
          <w:rFonts w:hint="eastAsia"/>
        </w:rPr>
        <w:t>101年2月6日改制</w:t>
      </w:r>
      <w:r w:rsidR="005F7A68" w:rsidRPr="003D6BA0">
        <w:rPr>
          <w:rFonts w:hint="eastAsia"/>
        </w:rPr>
        <w:t>為「行政院人事行政總處」)83年12月31日(83)局考字第45837號書函亦曾明確釋示：「未擔任公職前之投資經營商業行為，於任公職時，未立即辦理撤股（資）、撤銷公司職務登記、降低持股比率至未超過百分之十或將公司解散登記者，應認為已違反公務員服務法第13條經營商業之規定。」因此，</w:t>
      </w:r>
      <w:r w:rsidR="003D6BA0" w:rsidRPr="003D6BA0">
        <w:rPr>
          <w:rFonts w:hint="eastAsia"/>
        </w:rPr>
        <w:t>被彈劾人</w:t>
      </w:r>
      <w:r w:rsidR="005F7A68" w:rsidRPr="003D6BA0">
        <w:rPr>
          <w:rFonts w:hint="eastAsia"/>
        </w:rPr>
        <w:t>雖係於96年間擔任公職前即已投資樂來公司50%之股</w:t>
      </w:r>
      <w:r w:rsidR="00F625DB" w:rsidRPr="003D6BA0">
        <w:rPr>
          <w:rFonts w:hint="eastAsia"/>
        </w:rPr>
        <w:t>本總額</w:t>
      </w:r>
      <w:r w:rsidR="005F7A68" w:rsidRPr="003D6BA0">
        <w:rPr>
          <w:rFonts w:hint="eastAsia"/>
        </w:rPr>
        <w:t>，</w:t>
      </w:r>
      <w:r w:rsidR="00F625DB" w:rsidRPr="003D6BA0">
        <w:rPr>
          <w:rFonts w:hint="eastAsia"/>
        </w:rPr>
        <w:t>然其自98年12月20日起擔任</w:t>
      </w:r>
      <w:r w:rsidR="0029518F" w:rsidRPr="003D6BA0">
        <w:rPr>
          <w:rFonts w:hint="eastAsia"/>
        </w:rPr>
        <w:t>桃園縣政府文化局局長</w:t>
      </w:r>
      <w:r w:rsidR="00F625DB" w:rsidRPr="003D6BA0">
        <w:rPr>
          <w:rFonts w:hint="eastAsia"/>
        </w:rPr>
        <w:t>，卻未依法辦理撤股或移轉持股，降低持股比率至10%以下，直至102年5月10日始將所持有之樂來公司股份</w:t>
      </w:r>
      <w:r w:rsidR="00FF403E" w:rsidRPr="003D6BA0">
        <w:rPr>
          <w:rFonts w:hint="eastAsia"/>
        </w:rPr>
        <w:t>全數</w:t>
      </w:r>
      <w:r w:rsidR="00F625DB" w:rsidRPr="003D6BA0">
        <w:rPr>
          <w:rFonts w:hint="eastAsia"/>
        </w:rPr>
        <w:t>轉讓他人，其後竟復於卸任前之103年9月12日起，增加對樂來公司之持股達22萬股，占該公司已發行股份總數(191萬股)之11.52%，至其同年12月25日卸任為止未再變動，衡諸前揭法令及相關解釋意旨，</w:t>
      </w:r>
      <w:r w:rsidR="003D6BA0" w:rsidRPr="003D6BA0">
        <w:rPr>
          <w:rFonts w:hint="eastAsia"/>
        </w:rPr>
        <w:t>被彈劾人</w:t>
      </w:r>
      <w:r w:rsidR="00F625DB" w:rsidRPr="003D6BA0">
        <w:rPr>
          <w:rFonts w:hint="eastAsia"/>
        </w:rPr>
        <w:t>所為顯已違反公務員服務法第13條第1項之規定</w:t>
      </w:r>
      <w:r w:rsidR="0029518F" w:rsidRPr="003D6BA0">
        <w:rPr>
          <w:rFonts w:hint="eastAsia"/>
        </w:rPr>
        <w:t>。</w:t>
      </w:r>
      <w:r w:rsidR="001474F9" w:rsidRPr="003D6BA0">
        <w:rPr>
          <w:rFonts w:hint="eastAsia"/>
        </w:rPr>
        <w:t>又本條項禁止公務員投資公司超過該公司股本總額10%之規定，當係指任公職之整段期間均不得逾10%</w:t>
      </w:r>
      <w:r w:rsidR="00544FD7" w:rsidRPr="003D6BA0">
        <w:rPr>
          <w:rFonts w:hint="eastAsia"/>
        </w:rPr>
        <w:t>而言</w:t>
      </w:r>
      <w:r w:rsidR="001474F9" w:rsidRPr="003D6BA0">
        <w:rPr>
          <w:rFonts w:hint="eastAsia"/>
        </w:rPr>
        <w:t>，</w:t>
      </w:r>
      <w:r w:rsidR="00544FD7" w:rsidRPr="003D6BA0">
        <w:rPr>
          <w:rFonts w:hint="eastAsia"/>
        </w:rPr>
        <w:t>爰</w:t>
      </w:r>
      <w:r w:rsidR="001C6518" w:rsidRPr="003D6BA0">
        <w:rPr>
          <w:rFonts w:hint="eastAsia"/>
        </w:rPr>
        <w:t>針對</w:t>
      </w:r>
      <w:r w:rsidR="003D6BA0" w:rsidRPr="003D6BA0">
        <w:rPr>
          <w:rFonts w:hint="eastAsia"/>
        </w:rPr>
        <w:t>被彈劾人</w:t>
      </w:r>
      <w:r w:rsidR="001C6518" w:rsidRPr="003D6BA0">
        <w:rPr>
          <w:rFonts w:hint="eastAsia"/>
        </w:rPr>
        <w:t>103年9月12日</w:t>
      </w:r>
      <w:r w:rsidR="00857C97" w:rsidRPr="003D6BA0">
        <w:rPr>
          <w:rFonts w:hint="eastAsia"/>
        </w:rPr>
        <w:t>至同年12月25日離任時止投資持股逾10%</w:t>
      </w:r>
      <w:r w:rsidR="001C6518" w:rsidRPr="003D6BA0">
        <w:rPr>
          <w:rFonts w:hint="eastAsia"/>
        </w:rPr>
        <w:t>部分，</w:t>
      </w:r>
      <w:r w:rsidR="00857C97" w:rsidRPr="003D6BA0">
        <w:rPr>
          <w:rFonts w:hint="eastAsia"/>
        </w:rPr>
        <w:t>其</w:t>
      </w:r>
      <w:r w:rsidR="001474F9" w:rsidRPr="003D6BA0">
        <w:rPr>
          <w:rFonts w:hint="eastAsia"/>
        </w:rPr>
        <w:t>辯</w:t>
      </w:r>
      <w:r w:rsidR="001C6518" w:rsidRPr="003D6BA0">
        <w:rPr>
          <w:rFonts w:hint="eastAsia"/>
        </w:rPr>
        <w:t>稱</w:t>
      </w:r>
      <w:r w:rsidR="001474F9" w:rsidRPr="003D6BA0">
        <w:rPr>
          <w:rFonts w:hint="eastAsia"/>
        </w:rPr>
        <w:t>應</w:t>
      </w:r>
      <w:r w:rsidR="001C6518" w:rsidRPr="003D6BA0">
        <w:rPr>
          <w:rFonts w:hint="eastAsia"/>
        </w:rPr>
        <w:t>參酌104年</w:t>
      </w:r>
      <w:r w:rsidR="00544FD7" w:rsidRPr="003D6BA0">
        <w:rPr>
          <w:rFonts w:hint="eastAsia"/>
        </w:rPr>
        <w:t>樂來公司</w:t>
      </w:r>
      <w:r w:rsidR="001C6518" w:rsidRPr="003D6BA0">
        <w:rPr>
          <w:rFonts w:hint="eastAsia"/>
        </w:rPr>
        <w:t>之整體增資計畫完成後之持股比率認定</w:t>
      </w:r>
      <w:r w:rsidR="001474F9" w:rsidRPr="003D6BA0">
        <w:rPr>
          <w:rFonts w:hint="eastAsia"/>
        </w:rPr>
        <w:t>一節，自非可採。</w:t>
      </w:r>
    </w:p>
    <w:p w:rsidR="00893697" w:rsidRPr="003D6BA0" w:rsidRDefault="005F7A68" w:rsidP="00B61E49">
      <w:pPr>
        <w:pStyle w:val="2"/>
        <w:overflowPunct w:val="0"/>
        <w:spacing w:afterLines="50" w:after="228"/>
        <w:ind w:left="1037"/>
        <w:rPr>
          <w:rFonts w:hAnsi="標楷體"/>
        </w:rPr>
      </w:pPr>
      <w:r w:rsidRPr="003D6BA0">
        <w:rPr>
          <w:rFonts w:ascii="Times New Roman" w:hAnsi="Times New Roman" w:hint="eastAsia"/>
          <w:szCs w:val="32"/>
        </w:rPr>
        <w:t>末按</w:t>
      </w:r>
      <w:r w:rsidR="005C371D" w:rsidRPr="003D6BA0">
        <w:rPr>
          <w:rFonts w:hint="eastAsia"/>
        </w:rPr>
        <w:t>不得謂不知法律而免除其違</w:t>
      </w:r>
      <w:r w:rsidR="0075669F" w:rsidRPr="003D6BA0">
        <w:rPr>
          <w:rFonts w:hint="eastAsia"/>
        </w:rPr>
        <w:t>法</w:t>
      </w:r>
      <w:r w:rsidR="005C371D" w:rsidRPr="003D6BA0">
        <w:rPr>
          <w:rFonts w:hint="eastAsia"/>
        </w:rPr>
        <w:t>之</w:t>
      </w:r>
      <w:r w:rsidR="0075669F" w:rsidRPr="003D6BA0">
        <w:rPr>
          <w:rFonts w:hint="eastAsia"/>
        </w:rPr>
        <w:t>行政</w:t>
      </w:r>
      <w:r w:rsidR="005C371D" w:rsidRPr="003D6BA0">
        <w:rPr>
          <w:rFonts w:hint="eastAsia"/>
        </w:rPr>
        <w:t>責</w:t>
      </w:r>
      <w:r w:rsidR="0075669F" w:rsidRPr="003D6BA0">
        <w:rPr>
          <w:rFonts w:hint="eastAsia"/>
        </w:rPr>
        <w:t>任</w:t>
      </w:r>
      <w:r w:rsidR="00C55411" w:rsidRPr="003D6BA0">
        <w:rPr>
          <w:rFonts w:hint="eastAsia"/>
        </w:rPr>
        <w:t>，乃至明之理</w:t>
      </w:r>
      <w:r w:rsidR="00993228" w:rsidRPr="003D6BA0">
        <w:rPr>
          <w:rFonts w:hint="eastAsia"/>
        </w:rPr>
        <w:t>。</w:t>
      </w:r>
      <w:r w:rsidR="00FF403E" w:rsidRPr="003D6BA0">
        <w:rPr>
          <w:rFonts w:hAnsi="標楷體" w:hint="eastAsia"/>
        </w:rPr>
        <w:t>故</w:t>
      </w:r>
      <w:r w:rsidR="003D6BA0" w:rsidRPr="003D6BA0">
        <w:rPr>
          <w:rFonts w:hAnsi="標楷體" w:hint="eastAsia"/>
        </w:rPr>
        <w:t>被彈劾人</w:t>
      </w:r>
      <w:r w:rsidR="00FF403E" w:rsidRPr="003D6BA0">
        <w:rPr>
          <w:rFonts w:hAnsi="標楷體" w:hint="eastAsia"/>
        </w:rPr>
        <w:t>辯稱其完全不知持股不能超過10%之規定一節，縱屬實情，亦不得解免違失之責任。</w:t>
      </w:r>
      <w:r w:rsidR="003D6BA0" w:rsidRPr="003D6BA0">
        <w:rPr>
          <w:rFonts w:hAnsi="標楷體" w:hint="eastAsia"/>
        </w:rPr>
        <w:t>被彈劾人</w:t>
      </w:r>
      <w:r w:rsidR="00841DCB" w:rsidRPr="003D6BA0">
        <w:rPr>
          <w:rFonts w:hAnsi="標楷體" w:hint="eastAsia"/>
        </w:rPr>
        <w:t>雖</w:t>
      </w:r>
      <w:r w:rsidR="004E51FD" w:rsidRPr="003D6BA0">
        <w:rPr>
          <w:rFonts w:hAnsi="標楷體" w:hint="eastAsia"/>
        </w:rPr>
        <w:t>另陳稱：其任公職這幾年，公司都是凍結未實際營運的狀況，且因歷來都是虧損，故亦無受有盈餘分配等利益</w:t>
      </w:r>
      <w:r w:rsidR="00841DCB" w:rsidRPr="003D6BA0">
        <w:rPr>
          <w:rFonts w:hAnsi="標楷體" w:hint="eastAsia"/>
        </w:rPr>
        <w:t>云云</w:t>
      </w:r>
      <w:r w:rsidR="0075669F" w:rsidRPr="003D6BA0">
        <w:rPr>
          <w:rFonts w:hAnsi="標楷體" w:hint="eastAsia"/>
        </w:rPr>
        <w:t>。</w:t>
      </w:r>
      <w:r w:rsidR="00841DCB" w:rsidRPr="003D6BA0">
        <w:rPr>
          <w:rFonts w:hAnsi="標楷體" w:hint="eastAsia"/>
        </w:rPr>
        <w:t>惟據財政部臺北國稅局信義分局</w:t>
      </w:r>
      <w:r w:rsidR="0061673B" w:rsidRPr="003D6BA0">
        <w:rPr>
          <w:rFonts w:hAnsi="標楷體" w:hint="eastAsia"/>
        </w:rPr>
        <w:t>函</w:t>
      </w:r>
      <w:r w:rsidR="0075669F" w:rsidRPr="003D6BA0">
        <w:rPr>
          <w:rFonts w:hAnsi="標楷體" w:hint="eastAsia"/>
        </w:rPr>
        <w:t>復本院稱：</w:t>
      </w:r>
      <w:r w:rsidR="0061673B" w:rsidRPr="003D6BA0">
        <w:rPr>
          <w:rFonts w:hAnsi="標楷體" w:hint="eastAsia"/>
        </w:rPr>
        <w:t>查樂來</w:t>
      </w:r>
      <w:r w:rsidR="00841DCB" w:rsidRPr="003D6BA0">
        <w:rPr>
          <w:rFonts w:hAnsi="標楷體" w:hint="eastAsia"/>
        </w:rPr>
        <w:t>公司98年至103年間無停歇業情形</w:t>
      </w:r>
      <w:r w:rsidR="004A0814" w:rsidRPr="003D6BA0">
        <w:rPr>
          <w:rFonts w:hAnsi="標楷體" w:hint="eastAsia"/>
        </w:rPr>
        <w:t>等語</w:t>
      </w:r>
      <w:r w:rsidR="00841DCB" w:rsidRPr="003D6BA0">
        <w:rPr>
          <w:rFonts w:hAnsi="標楷體" w:hint="eastAsia"/>
        </w:rPr>
        <w:t>(附件</w:t>
      </w:r>
      <w:r w:rsidR="00ED5471" w:rsidRPr="003D6BA0">
        <w:rPr>
          <w:rFonts w:hAnsi="標楷體" w:hint="eastAsia"/>
        </w:rPr>
        <w:t>8</w:t>
      </w:r>
      <w:r w:rsidR="00841DCB" w:rsidRPr="003D6BA0">
        <w:rPr>
          <w:rFonts w:hAnsi="標楷體" w:hint="eastAsia"/>
        </w:rPr>
        <w:t>，第</w:t>
      </w:r>
      <w:r w:rsidR="00B40D9B" w:rsidRPr="003D6BA0">
        <w:rPr>
          <w:rFonts w:hAnsi="標楷體" w:hint="eastAsia"/>
        </w:rPr>
        <w:t>30</w:t>
      </w:r>
      <w:r w:rsidR="00841DCB" w:rsidRPr="003D6BA0">
        <w:rPr>
          <w:rFonts w:hAnsi="標楷體" w:hint="eastAsia"/>
        </w:rPr>
        <w:t>頁)，</w:t>
      </w:r>
      <w:r w:rsidR="003C1282" w:rsidRPr="003D6BA0">
        <w:rPr>
          <w:rFonts w:hAnsi="標楷體" w:hint="eastAsia"/>
        </w:rPr>
        <w:t>且</w:t>
      </w:r>
      <w:r w:rsidR="00841DCB" w:rsidRPr="003D6BA0">
        <w:rPr>
          <w:rFonts w:hAnsi="標楷體" w:hint="eastAsia"/>
        </w:rPr>
        <w:t>依</w:t>
      </w:r>
      <w:r w:rsidR="003D6BA0" w:rsidRPr="003D6BA0">
        <w:rPr>
          <w:rFonts w:hAnsi="標楷體" w:hint="eastAsia"/>
        </w:rPr>
        <w:t>被彈劾人</w:t>
      </w:r>
      <w:r w:rsidR="00112BD8" w:rsidRPr="003D6BA0">
        <w:rPr>
          <w:rFonts w:hAnsi="標楷體" w:hint="eastAsia"/>
        </w:rPr>
        <w:t>提出</w:t>
      </w:r>
      <w:r w:rsidR="007921B2" w:rsidRPr="003D6BA0">
        <w:rPr>
          <w:rFonts w:hAnsi="標楷體" w:hint="eastAsia"/>
        </w:rPr>
        <w:t>98至103年度樂來公司</w:t>
      </w:r>
      <w:r w:rsidR="00112BD8" w:rsidRPr="003D6BA0">
        <w:rPr>
          <w:rFonts w:hAnsi="標楷體" w:hint="eastAsia"/>
        </w:rPr>
        <w:t>之</w:t>
      </w:r>
      <w:r w:rsidR="00596A32" w:rsidRPr="003D6BA0">
        <w:rPr>
          <w:rFonts w:hAnsi="標楷體" w:hint="eastAsia"/>
        </w:rPr>
        <w:t>營利事業所得</w:t>
      </w:r>
      <w:r w:rsidR="007921B2" w:rsidRPr="003D6BA0">
        <w:rPr>
          <w:rFonts w:hAnsi="標楷體" w:hint="eastAsia"/>
        </w:rPr>
        <w:t>稅結算</w:t>
      </w:r>
      <w:r w:rsidR="00596A32" w:rsidRPr="003D6BA0">
        <w:rPr>
          <w:rFonts w:hAnsi="標楷體" w:hint="eastAsia"/>
        </w:rPr>
        <w:t>申報書</w:t>
      </w:r>
      <w:r w:rsidR="00DD2001" w:rsidRPr="003D6BA0">
        <w:rPr>
          <w:rFonts w:hAnsi="標楷體" w:hint="eastAsia"/>
        </w:rPr>
        <w:t>(附件</w:t>
      </w:r>
      <w:r w:rsidR="00ED5471" w:rsidRPr="003D6BA0">
        <w:rPr>
          <w:rFonts w:hAnsi="標楷體" w:hint="eastAsia"/>
        </w:rPr>
        <w:t>9</w:t>
      </w:r>
      <w:r w:rsidR="00DD2001" w:rsidRPr="003D6BA0">
        <w:rPr>
          <w:rFonts w:hAnsi="標楷體" w:hint="eastAsia"/>
        </w:rPr>
        <w:t>，第</w:t>
      </w:r>
      <w:r w:rsidR="00B40D9B" w:rsidRPr="003D6BA0">
        <w:rPr>
          <w:rFonts w:hAnsi="標楷體" w:hint="eastAsia"/>
        </w:rPr>
        <w:t>31-36</w:t>
      </w:r>
      <w:r w:rsidR="00DD2001" w:rsidRPr="003D6BA0">
        <w:rPr>
          <w:rFonts w:hAnsi="標楷體" w:hint="eastAsia"/>
        </w:rPr>
        <w:t>頁)</w:t>
      </w:r>
      <w:r w:rsidR="007921B2" w:rsidRPr="003D6BA0">
        <w:rPr>
          <w:rFonts w:hAnsi="標楷體" w:hint="eastAsia"/>
        </w:rPr>
        <w:t>觀之</w:t>
      </w:r>
      <w:r w:rsidR="00112BD8" w:rsidRPr="003D6BA0">
        <w:rPr>
          <w:rFonts w:hAnsi="標楷體" w:hint="eastAsia"/>
        </w:rPr>
        <w:t>，</w:t>
      </w:r>
      <w:r w:rsidR="007921B2" w:rsidRPr="003D6BA0">
        <w:rPr>
          <w:rFonts w:hAnsi="標楷體" w:hint="eastAsia"/>
        </w:rPr>
        <w:t>其中僅100年度及101年度相關損益科目之金額均為0，其餘年度則仍有收支數額</w:t>
      </w:r>
      <w:r w:rsidR="00DD2001" w:rsidRPr="003D6BA0">
        <w:rPr>
          <w:rFonts w:hAnsi="標楷體" w:hint="eastAsia"/>
        </w:rPr>
        <w:t>，顯見</w:t>
      </w:r>
      <w:r w:rsidR="003C1282" w:rsidRPr="003D6BA0">
        <w:rPr>
          <w:rFonts w:hAnsi="標楷體" w:hint="eastAsia"/>
        </w:rPr>
        <w:t>樂來公司於98至103年間</w:t>
      </w:r>
      <w:r w:rsidR="0061673B" w:rsidRPr="003D6BA0">
        <w:rPr>
          <w:rFonts w:hAnsi="標楷體" w:hint="eastAsia"/>
        </w:rPr>
        <w:t>尚</w:t>
      </w:r>
      <w:r w:rsidR="003C1282" w:rsidRPr="003D6BA0">
        <w:rPr>
          <w:rFonts w:hAnsi="標楷體" w:hint="eastAsia"/>
        </w:rPr>
        <w:t>非均無營業行為</w:t>
      </w:r>
      <w:r w:rsidR="005A41D4" w:rsidRPr="003D6BA0">
        <w:rPr>
          <w:rFonts w:hAnsi="標楷體" w:hint="eastAsia"/>
        </w:rPr>
        <w:t>。且</w:t>
      </w:r>
      <w:r w:rsidR="0005196B" w:rsidRPr="003D6BA0">
        <w:rPr>
          <w:rFonts w:hAnsi="標楷體"/>
        </w:rPr>
        <w:t>公務員如經選任登記為私人公司之董監事，即屬違反公務員服務法第13條第1項前段不得經營商業之規定，而不論其是否實際參與經營活動，亦不問有無支領報酬或其他獲利</w:t>
      </w:r>
      <w:r w:rsidR="0005196B" w:rsidRPr="003D6BA0">
        <w:rPr>
          <w:rFonts w:hAnsi="標楷體" w:hint="eastAsia"/>
        </w:rPr>
        <w:t>(</w:t>
      </w:r>
      <w:r w:rsidR="00C55411" w:rsidRPr="003D6BA0">
        <w:rPr>
          <w:rFonts w:hAnsi="標楷體" w:hint="eastAsia"/>
        </w:rPr>
        <w:t>公務員懲戒委員</w:t>
      </w:r>
      <w:r w:rsidR="0005196B" w:rsidRPr="003D6BA0">
        <w:rPr>
          <w:rFonts w:hAnsi="標楷體" w:hint="eastAsia"/>
        </w:rPr>
        <w:t>會</w:t>
      </w:r>
      <w:r w:rsidR="0005196B" w:rsidRPr="003D6BA0">
        <w:rPr>
          <w:rFonts w:hAnsi="標楷體"/>
        </w:rPr>
        <w:t>105年度鑑字第13631號議決書</w:t>
      </w:r>
      <w:r w:rsidR="0005196B" w:rsidRPr="003D6BA0">
        <w:rPr>
          <w:rFonts w:hAnsi="標楷體" w:hint="eastAsia"/>
        </w:rPr>
        <w:t>、105年度</w:t>
      </w:r>
      <w:r w:rsidR="0005196B" w:rsidRPr="003D6BA0">
        <w:rPr>
          <w:rFonts w:hAnsi="標楷體"/>
        </w:rPr>
        <w:t>鑑字第13</w:t>
      </w:r>
      <w:r w:rsidR="0005196B" w:rsidRPr="003D6BA0">
        <w:rPr>
          <w:rFonts w:hAnsi="標楷體" w:hint="eastAsia"/>
        </w:rPr>
        <w:t>78</w:t>
      </w:r>
      <w:r w:rsidR="0005196B" w:rsidRPr="003D6BA0">
        <w:rPr>
          <w:rFonts w:hAnsi="標楷體"/>
        </w:rPr>
        <w:t>1號</w:t>
      </w:r>
      <w:r w:rsidR="0005196B" w:rsidRPr="003D6BA0">
        <w:rPr>
          <w:rFonts w:hAnsi="標楷體" w:hint="eastAsia"/>
        </w:rPr>
        <w:t>判</w:t>
      </w:r>
      <w:r w:rsidR="0005196B" w:rsidRPr="003D6BA0">
        <w:rPr>
          <w:rFonts w:hAnsi="標楷體"/>
        </w:rPr>
        <w:t>決書</w:t>
      </w:r>
      <w:r w:rsidR="0005196B" w:rsidRPr="003D6BA0">
        <w:rPr>
          <w:rFonts w:hAnsi="標楷體" w:hint="eastAsia"/>
        </w:rPr>
        <w:t>、105年度鑑字第13784號判決書參照)</w:t>
      </w:r>
      <w:r w:rsidR="00112BD8" w:rsidRPr="003D6BA0">
        <w:rPr>
          <w:rFonts w:hAnsi="標楷體" w:hint="eastAsia"/>
        </w:rPr>
        <w:t>，</w:t>
      </w:r>
      <w:r w:rsidR="00C55411" w:rsidRPr="003D6BA0">
        <w:rPr>
          <w:rFonts w:hAnsi="標楷體" w:hint="eastAsia"/>
        </w:rPr>
        <w:t>故</w:t>
      </w:r>
      <w:r w:rsidR="00112BD8" w:rsidRPr="003D6BA0">
        <w:rPr>
          <w:rFonts w:hAnsi="標楷體" w:hint="eastAsia"/>
        </w:rPr>
        <w:t>公務員因經營商業或逾限定範圍之投資行為而受懲戒處分者，並不以受有報酬或獲配股息紅利等其他利益為必要，縱無獲得相關利益，亦僅得作為懲戒處分輕重之審酌情狀，尚無法執為免責之論據。</w:t>
      </w:r>
    </w:p>
    <w:p w:rsidR="004D3439" w:rsidRPr="003D6BA0" w:rsidRDefault="00993FEC" w:rsidP="00D11A0E">
      <w:pPr>
        <w:pStyle w:val="23"/>
        <w:spacing w:afterLines="100" w:after="457"/>
        <w:ind w:leftChars="200" w:left="680" w:firstLineChars="200" w:firstLine="680"/>
        <w:rPr>
          <w:rFonts w:ascii="標楷體" w:hAnsi="標楷體"/>
          <w:bCs/>
          <w:kern w:val="0"/>
        </w:rPr>
      </w:pPr>
      <w:r w:rsidRPr="003D6BA0">
        <w:rPr>
          <w:rFonts w:ascii="標楷體" w:hAnsi="標楷體"/>
          <w:bCs/>
        </w:rPr>
        <w:t>綜上論結，</w:t>
      </w:r>
      <w:r w:rsidR="003D6BA0" w:rsidRPr="003D6BA0">
        <w:rPr>
          <w:rFonts w:ascii="標楷體" w:hAnsi="標楷體"/>
        </w:rPr>
        <w:t>被彈劾人</w:t>
      </w:r>
      <w:r w:rsidR="00E0615A" w:rsidRPr="003D6BA0">
        <w:rPr>
          <w:rFonts w:ascii="標楷體" w:hAnsi="標楷體" w:hint="eastAsia"/>
        </w:rPr>
        <w:t>於擔</w:t>
      </w:r>
      <w:r w:rsidR="007E4707" w:rsidRPr="003D6BA0">
        <w:rPr>
          <w:rFonts w:ascii="標楷體" w:hAnsi="標楷體" w:hint="eastAsia"/>
        </w:rPr>
        <w:t>任</w:t>
      </w:r>
      <w:r w:rsidR="00E0615A" w:rsidRPr="003D6BA0">
        <w:rPr>
          <w:rFonts w:ascii="標楷體" w:hAnsi="標楷體" w:hint="eastAsia"/>
        </w:rPr>
        <w:t>改制前桃園縣政府文化局局長</w:t>
      </w:r>
      <w:r w:rsidR="007E4707" w:rsidRPr="003D6BA0">
        <w:rPr>
          <w:rFonts w:ascii="標楷體" w:hAnsi="標楷體" w:hint="eastAsia"/>
        </w:rPr>
        <w:t>期間</w:t>
      </w:r>
      <w:r w:rsidR="00D11A0E" w:rsidRPr="003D6BA0">
        <w:rPr>
          <w:rFonts w:ascii="標楷體" w:hAnsi="標楷體" w:hint="eastAsia"/>
        </w:rPr>
        <w:t>，未能遵守公務員服務法之規範，</w:t>
      </w:r>
      <w:r w:rsidR="00976342" w:rsidRPr="003D6BA0">
        <w:rPr>
          <w:rFonts w:ascii="標楷體" w:hAnsi="標楷體" w:hint="eastAsia"/>
        </w:rPr>
        <w:t>自98年12月20日至102年5月9日，投資持有樂來公司股份5萬股，占該公司已發行股份總數之半數；嗣</w:t>
      </w:r>
      <w:r w:rsidR="00C55411" w:rsidRPr="003D6BA0">
        <w:rPr>
          <w:rFonts w:ascii="標楷體" w:hAnsi="標楷體" w:hint="eastAsia"/>
        </w:rPr>
        <w:t>自</w:t>
      </w:r>
      <w:r w:rsidR="00976342" w:rsidRPr="003D6BA0">
        <w:rPr>
          <w:rFonts w:ascii="標楷體" w:hAnsi="標楷體" w:hint="eastAsia"/>
        </w:rPr>
        <w:t>103年9月12日起至同年12月</w:t>
      </w:r>
      <w:r w:rsidR="003C6B1C" w:rsidRPr="003D6BA0">
        <w:rPr>
          <w:rFonts w:ascii="標楷體" w:hAnsi="標楷體" w:hint="eastAsia"/>
        </w:rPr>
        <w:t>24</w:t>
      </w:r>
      <w:r w:rsidR="00976342" w:rsidRPr="003D6BA0">
        <w:rPr>
          <w:rFonts w:ascii="標楷體" w:hAnsi="標楷體" w:hint="eastAsia"/>
        </w:rPr>
        <w:t>日</w:t>
      </w:r>
      <w:r w:rsidR="00C55411" w:rsidRPr="003D6BA0">
        <w:rPr>
          <w:rFonts w:ascii="標楷體" w:hAnsi="標楷體" w:hint="eastAsia"/>
        </w:rPr>
        <w:t>又再</w:t>
      </w:r>
      <w:r w:rsidR="00976342" w:rsidRPr="003D6BA0">
        <w:rPr>
          <w:rFonts w:ascii="標楷體" w:hAnsi="標楷體" w:hint="eastAsia"/>
        </w:rPr>
        <w:t>投資持有樂來公司股份22萬股，占該公司已發行股份總數約11.52%，已</w:t>
      </w:r>
      <w:r w:rsidRPr="003D6BA0">
        <w:rPr>
          <w:rFonts w:ascii="標楷體" w:hAnsi="標楷體"/>
        </w:rPr>
        <w:t>違反</w:t>
      </w:r>
      <w:r w:rsidR="00D11A0E" w:rsidRPr="003D6BA0">
        <w:rPr>
          <w:rFonts w:ascii="標楷體" w:hAnsi="標楷體" w:hint="eastAsia"/>
        </w:rPr>
        <w:t>該</w:t>
      </w:r>
      <w:r w:rsidRPr="003D6BA0">
        <w:rPr>
          <w:rFonts w:ascii="標楷體" w:hAnsi="標楷體"/>
        </w:rPr>
        <w:t>法第13條第1項</w:t>
      </w:r>
      <w:r w:rsidR="00355037" w:rsidRPr="003D6BA0">
        <w:rPr>
          <w:rFonts w:ascii="標楷體" w:hAnsi="標楷體" w:hint="eastAsia"/>
        </w:rPr>
        <w:t>有關公務員投資持股上限</w:t>
      </w:r>
      <w:r w:rsidR="00D11A0E" w:rsidRPr="003D6BA0">
        <w:rPr>
          <w:rFonts w:ascii="標楷體" w:hAnsi="標楷體" w:hint="eastAsia"/>
        </w:rPr>
        <w:t>之</w:t>
      </w:r>
      <w:r w:rsidRPr="003D6BA0">
        <w:rPr>
          <w:rFonts w:ascii="標楷體" w:hAnsi="標楷體"/>
        </w:rPr>
        <w:t>規定，</w:t>
      </w:r>
      <w:r w:rsidR="004E6C52" w:rsidRPr="003D6BA0">
        <w:rPr>
          <w:rFonts w:ascii="標楷體" w:hAnsi="標楷體" w:hint="eastAsia"/>
        </w:rPr>
        <w:t>事證明確</w:t>
      </w:r>
      <w:r w:rsidR="00344D1D" w:rsidRPr="003D6BA0">
        <w:rPr>
          <w:rFonts w:ascii="標楷體" w:hAnsi="標楷體"/>
        </w:rPr>
        <w:t>。</w:t>
      </w:r>
      <w:r w:rsidR="003D6BA0" w:rsidRPr="003D6BA0">
        <w:rPr>
          <w:rFonts w:ascii="標楷體" w:hAnsi="標楷體"/>
        </w:rPr>
        <w:t>被彈劾人</w:t>
      </w:r>
      <w:r w:rsidR="00A260F5" w:rsidRPr="003D6BA0">
        <w:rPr>
          <w:rFonts w:ascii="標楷體" w:hAnsi="標楷體"/>
        </w:rPr>
        <w:t>所任職務既有公務員服務法之適用，</w:t>
      </w:r>
      <w:r w:rsidR="004E6C52" w:rsidRPr="003D6BA0">
        <w:rPr>
          <w:rFonts w:ascii="標楷體" w:hAnsi="標楷體" w:hint="eastAsia"/>
        </w:rPr>
        <w:t>衡諸</w:t>
      </w:r>
      <w:r w:rsidR="00EA5EB5" w:rsidRPr="003D6BA0">
        <w:rPr>
          <w:rFonts w:ascii="標楷體" w:hAnsi="標楷體"/>
        </w:rPr>
        <w:t>該法第13條第1項</w:t>
      </w:r>
      <w:r w:rsidR="00B61E49" w:rsidRPr="0047698A">
        <w:rPr>
          <w:rFonts w:ascii="標楷體" w:hAnsi="標楷體" w:hint="eastAsia"/>
        </w:rPr>
        <w:t>規定</w:t>
      </w:r>
      <w:r w:rsidR="00EA5EB5" w:rsidRPr="0047698A">
        <w:rPr>
          <w:rFonts w:ascii="標楷體" w:hAnsi="標楷體"/>
        </w:rPr>
        <w:t>旨</w:t>
      </w:r>
      <w:r w:rsidR="00EA5EB5" w:rsidRPr="003D6BA0">
        <w:rPr>
          <w:rFonts w:ascii="標楷體" w:hAnsi="標楷體"/>
        </w:rPr>
        <w:t>在確保公務員執行公務之公正，防止職務之懈怠，以維持國民之信賴</w:t>
      </w:r>
      <w:r w:rsidR="00344D1D" w:rsidRPr="003D6BA0">
        <w:rPr>
          <w:rFonts w:ascii="標楷體" w:hAnsi="標楷體"/>
        </w:rPr>
        <w:t>，</w:t>
      </w:r>
      <w:r w:rsidR="00EA5EB5" w:rsidRPr="003D6BA0">
        <w:rPr>
          <w:rFonts w:ascii="標楷體" w:hAnsi="標楷體"/>
        </w:rPr>
        <w:t>則</w:t>
      </w:r>
      <w:r w:rsidR="00A260F5" w:rsidRPr="003D6BA0">
        <w:rPr>
          <w:rFonts w:ascii="標楷體" w:hAnsi="標楷體"/>
        </w:rPr>
        <w:t>其</w:t>
      </w:r>
      <w:r w:rsidR="00EA5EB5" w:rsidRPr="003D6BA0">
        <w:rPr>
          <w:rFonts w:ascii="標楷體" w:hAnsi="標楷體"/>
        </w:rPr>
        <w:t>違法行為自</w:t>
      </w:r>
      <w:r w:rsidR="00E90E49" w:rsidRPr="003D6BA0">
        <w:rPr>
          <w:rFonts w:ascii="標楷體" w:hAnsi="標楷體"/>
        </w:rPr>
        <w:t>易使</w:t>
      </w:r>
      <w:r w:rsidR="00EA5EB5" w:rsidRPr="003D6BA0">
        <w:rPr>
          <w:rFonts w:ascii="標楷體" w:hAnsi="標楷體"/>
        </w:rPr>
        <w:t>民眾</w:t>
      </w:r>
      <w:r w:rsidR="00E90E49" w:rsidRPr="003D6BA0">
        <w:rPr>
          <w:rFonts w:ascii="標楷體" w:hAnsi="標楷體"/>
        </w:rPr>
        <w:t>產生</w:t>
      </w:r>
      <w:r w:rsidR="00EA5EB5" w:rsidRPr="003D6BA0">
        <w:rPr>
          <w:rFonts w:ascii="標楷體" w:hAnsi="標楷體"/>
        </w:rPr>
        <w:t>公</w:t>
      </w:r>
      <w:r w:rsidR="00E90E49" w:rsidRPr="003D6BA0">
        <w:rPr>
          <w:rFonts w:ascii="標楷體" w:hAnsi="標楷體"/>
        </w:rPr>
        <w:t>務員不專心公務、</w:t>
      </w:r>
      <w:r w:rsidR="00EA5EB5" w:rsidRPr="003D6BA0">
        <w:rPr>
          <w:rFonts w:ascii="標楷體" w:hAnsi="標楷體"/>
        </w:rPr>
        <w:t>國家公務紀律鬆散之不良觀感，</w:t>
      </w:r>
      <w:r w:rsidR="00E90E49" w:rsidRPr="003D6BA0">
        <w:rPr>
          <w:rFonts w:ascii="標楷體" w:hAnsi="標楷體"/>
        </w:rPr>
        <w:t>核</w:t>
      </w:r>
      <w:r w:rsidR="00EA5EB5" w:rsidRPr="003D6BA0">
        <w:rPr>
          <w:rFonts w:ascii="標楷體" w:hAnsi="標楷體"/>
        </w:rPr>
        <w:t>已</w:t>
      </w:r>
      <w:r w:rsidR="00E90E49" w:rsidRPr="003D6BA0">
        <w:rPr>
          <w:rFonts w:ascii="標楷體" w:hAnsi="標楷體"/>
        </w:rPr>
        <w:t>嚴重損及</w:t>
      </w:r>
      <w:r w:rsidR="00EA5EB5" w:rsidRPr="003D6BA0">
        <w:rPr>
          <w:rFonts w:ascii="標楷體" w:hAnsi="標楷體"/>
        </w:rPr>
        <w:t>政府</w:t>
      </w:r>
      <w:r w:rsidR="00E90E49" w:rsidRPr="003D6BA0">
        <w:rPr>
          <w:rFonts w:ascii="標楷體" w:hAnsi="標楷體"/>
        </w:rPr>
        <w:t>之</w:t>
      </w:r>
      <w:r w:rsidR="00EA5EB5" w:rsidRPr="003D6BA0">
        <w:rPr>
          <w:rFonts w:ascii="標楷體" w:hAnsi="標楷體"/>
        </w:rPr>
        <w:t>信譽</w:t>
      </w:r>
      <w:r w:rsidR="004E6C52" w:rsidRPr="003D6BA0">
        <w:rPr>
          <w:rFonts w:ascii="標楷體" w:hAnsi="標楷體" w:hint="eastAsia"/>
        </w:rPr>
        <w:t>，</w:t>
      </w:r>
      <w:r w:rsidR="004E6C52" w:rsidRPr="003D6BA0">
        <w:rPr>
          <w:rFonts w:ascii="標楷體" w:hAnsi="標楷體"/>
        </w:rPr>
        <w:t>已構成105年5月2日修正施行之公務員懲戒法第2條</w:t>
      </w:r>
      <w:r w:rsidR="001E0C75" w:rsidRPr="003D6BA0">
        <w:rPr>
          <w:rFonts w:ascii="標楷體" w:hAnsi="標楷體" w:hint="eastAsia"/>
        </w:rPr>
        <w:t>所定</w:t>
      </w:r>
      <w:r w:rsidR="004E6C52" w:rsidRPr="003D6BA0">
        <w:rPr>
          <w:rFonts w:ascii="標楷體" w:hAnsi="標楷體"/>
        </w:rPr>
        <w:t>應受懲戒事由</w:t>
      </w:r>
      <w:r w:rsidR="004E6C52" w:rsidRPr="003D6BA0">
        <w:rPr>
          <w:rFonts w:ascii="標楷體" w:hAnsi="標楷體" w:hint="eastAsia"/>
          <w:noProof/>
        </w:rPr>
        <w:t>，</w:t>
      </w:r>
      <w:r w:rsidRPr="003D6BA0">
        <w:rPr>
          <w:rFonts w:ascii="標楷體" w:hAnsi="標楷體"/>
        </w:rPr>
        <w:t>爰依憲法第97條第2項及監察法第6條規定提案彈劾，移請公務員懲戒委員會審理，依法懲戒</w:t>
      </w:r>
      <w:r w:rsidRPr="003D6BA0">
        <w:rPr>
          <w:rFonts w:ascii="標楷體" w:hAnsi="標楷體"/>
          <w:bCs/>
        </w:rPr>
        <w:t>。</w:t>
      </w:r>
      <w:bookmarkEnd w:id="1"/>
      <w:bookmarkEnd w:id="2"/>
      <w:bookmarkEnd w:id="3"/>
      <w:bookmarkEnd w:id="4"/>
      <w:bookmarkEnd w:id="5"/>
      <w:bookmarkEnd w:id="6"/>
      <w:bookmarkEnd w:id="7"/>
      <w:bookmarkEnd w:id="8"/>
      <w:bookmarkEnd w:id="9"/>
      <w:bookmarkEnd w:id="10"/>
      <w:bookmarkEnd w:id="11"/>
      <w:bookmarkEnd w:id="12"/>
      <w:bookmarkEnd w:id="13"/>
      <w:bookmarkEnd w:id="14"/>
    </w:p>
    <w:sectPr w:rsidR="004D3439" w:rsidRPr="003D6BA0">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D9" w:rsidRDefault="00E83BD9">
      <w:r>
        <w:separator/>
      </w:r>
    </w:p>
  </w:endnote>
  <w:endnote w:type="continuationSeparator" w:id="0">
    <w:p w:rsidR="00E83BD9" w:rsidRDefault="00E8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39" w:rsidRDefault="00240F9D">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D3439" w:rsidRDefault="004D3439">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39" w:rsidRDefault="00240F9D">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E83BD9">
      <w:rPr>
        <w:rStyle w:val="a5"/>
        <w:noProof/>
        <w:sz w:val="24"/>
      </w:rPr>
      <w:t>1</w:t>
    </w:r>
    <w:r>
      <w:rPr>
        <w:rStyle w:val="a5"/>
        <w:sz w:val="24"/>
      </w:rPr>
      <w:fldChar w:fldCharType="end"/>
    </w:r>
  </w:p>
  <w:p w:rsidR="004D3439" w:rsidRDefault="004D3439">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D9" w:rsidRDefault="00E83BD9">
      <w:r>
        <w:separator/>
      </w:r>
    </w:p>
  </w:footnote>
  <w:footnote w:type="continuationSeparator" w:id="0">
    <w:p w:rsidR="00E83BD9" w:rsidRDefault="00E83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99"/>
    <w:rsid w:val="00001784"/>
    <w:rsid w:val="00001844"/>
    <w:rsid w:val="00013EA2"/>
    <w:rsid w:val="00017E2D"/>
    <w:rsid w:val="00031963"/>
    <w:rsid w:val="00032988"/>
    <w:rsid w:val="0005196B"/>
    <w:rsid w:val="000567B3"/>
    <w:rsid w:val="00082F71"/>
    <w:rsid w:val="00097865"/>
    <w:rsid w:val="000B2B5B"/>
    <w:rsid w:val="000B434B"/>
    <w:rsid w:val="000D7C07"/>
    <w:rsid w:val="000E0713"/>
    <w:rsid w:val="000E3B39"/>
    <w:rsid w:val="000E4A0C"/>
    <w:rsid w:val="000E5F02"/>
    <w:rsid w:val="001016F4"/>
    <w:rsid w:val="00106153"/>
    <w:rsid w:val="001070FB"/>
    <w:rsid w:val="00110B60"/>
    <w:rsid w:val="00112BD8"/>
    <w:rsid w:val="001137FD"/>
    <w:rsid w:val="00113EBD"/>
    <w:rsid w:val="00122F73"/>
    <w:rsid w:val="00123C0D"/>
    <w:rsid w:val="00127EC2"/>
    <w:rsid w:val="00136B43"/>
    <w:rsid w:val="0014707E"/>
    <w:rsid w:val="001474F9"/>
    <w:rsid w:val="001543FB"/>
    <w:rsid w:val="0016734C"/>
    <w:rsid w:val="001750C9"/>
    <w:rsid w:val="001768D9"/>
    <w:rsid w:val="00180D9B"/>
    <w:rsid w:val="00182329"/>
    <w:rsid w:val="001B2578"/>
    <w:rsid w:val="001B4B77"/>
    <w:rsid w:val="001B4F5C"/>
    <w:rsid w:val="001C09CC"/>
    <w:rsid w:val="001C6518"/>
    <w:rsid w:val="001D1923"/>
    <w:rsid w:val="001E0C75"/>
    <w:rsid w:val="001F357A"/>
    <w:rsid w:val="001F70BE"/>
    <w:rsid w:val="00204D7E"/>
    <w:rsid w:val="00205AAB"/>
    <w:rsid w:val="00217246"/>
    <w:rsid w:val="00222A23"/>
    <w:rsid w:val="00240F9D"/>
    <w:rsid w:val="00262843"/>
    <w:rsid w:val="002809BF"/>
    <w:rsid w:val="00280E8D"/>
    <w:rsid w:val="0029518F"/>
    <w:rsid w:val="002A70C4"/>
    <w:rsid w:val="002B1575"/>
    <w:rsid w:val="002B2D25"/>
    <w:rsid w:val="002D305A"/>
    <w:rsid w:val="002D404F"/>
    <w:rsid w:val="002F1B87"/>
    <w:rsid w:val="002F3249"/>
    <w:rsid w:val="002F78C6"/>
    <w:rsid w:val="0030318D"/>
    <w:rsid w:val="00305CF7"/>
    <w:rsid w:val="003075A3"/>
    <w:rsid w:val="003151CC"/>
    <w:rsid w:val="003162EA"/>
    <w:rsid w:val="00316EEB"/>
    <w:rsid w:val="00317295"/>
    <w:rsid w:val="003315AA"/>
    <w:rsid w:val="00344D1D"/>
    <w:rsid w:val="003472E7"/>
    <w:rsid w:val="00355037"/>
    <w:rsid w:val="003554F2"/>
    <w:rsid w:val="0037060F"/>
    <w:rsid w:val="00376231"/>
    <w:rsid w:val="00377CDE"/>
    <w:rsid w:val="00385618"/>
    <w:rsid w:val="0039302C"/>
    <w:rsid w:val="00393552"/>
    <w:rsid w:val="0039751D"/>
    <w:rsid w:val="003A2D70"/>
    <w:rsid w:val="003B68FF"/>
    <w:rsid w:val="003C1282"/>
    <w:rsid w:val="003C2A34"/>
    <w:rsid w:val="003C4B29"/>
    <w:rsid w:val="003C6B1C"/>
    <w:rsid w:val="003D3BEF"/>
    <w:rsid w:val="003D6BA0"/>
    <w:rsid w:val="00401466"/>
    <w:rsid w:val="004015FA"/>
    <w:rsid w:val="00407711"/>
    <w:rsid w:val="00413814"/>
    <w:rsid w:val="0043281E"/>
    <w:rsid w:val="00433376"/>
    <w:rsid w:val="00441594"/>
    <w:rsid w:val="004418A1"/>
    <w:rsid w:val="0044570E"/>
    <w:rsid w:val="00454362"/>
    <w:rsid w:val="004574AF"/>
    <w:rsid w:val="00464581"/>
    <w:rsid w:val="0046670F"/>
    <w:rsid w:val="00466AC6"/>
    <w:rsid w:val="0046730D"/>
    <w:rsid w:val="00470CB2"/>
    <w:rsid w:val="004733CA"/>
    <w:rsid w:val="00474314"/>
    <w:rsid w:val="0047698A"/>
    <w:rsid w:val="00480303"/>
    <w:rsid w:val="00484FD0"/>
    <w:rsid w:val="00493929"/>
    <w:rsid w:val="0049535B"/>
    <w:rsid w:val="004A01DC"/>
    <w:rsid w:val="004A0814"/>
    <w:rsid w:val="004C20F9"/>
    <w:rsid w:val="004C495A"/>
    <w:rsid w:val="004C4F47"/>
    <w:rsid w:val="004D3439"/>
    <w:rsid w:val="004D687F"/>
    <w:rsid w:val="004E3B78"/>
    <w:rsid w:val="004E51FD"/>
    <w:rsid w:val="004E6C52"/>
    <w:rsid w:val="004F44E7"/>
    <w:rsid w:val="00507C13"/>
    <w:rsid w:val="00510A94"/>
    <w:rsid w:val="00512D22"/>
    <w:rsid w:val="0052125A"/>
    <w:rsid w:val="00525C1E"/>
    <w:rsid w:val="0052683E"/>
    <w:rsid w:val="0052760E"/>
    <w:rsid w:val="0053424F"/>
    <w:rsid w:val="00540AF1"/>
    <w:rsid w:val="00542B55"/>
    <w:rsid w:val="00544FD7"/>
    <w:rsid w:val="00557A34"/>
    <w:rsid w:val="00560CD5"/>
    <w:rsid w:val="005668B8"/>
    <w:rsid w:val="005669A4"/>
    <w:rsid w:val="005735FA"/>
    <w:rsid w:val="00573930"/>
    <w:rsid w:val="005855C0"/>
    <w:rsid w:val="00596A32"/>
    <w:rsid w:val="005A41D4"/>
    <w:rsid w:val="005A42CB"/>
    <w:rsid w:val="005A74F0"/>
    <w:rsid w:val="005B110D"/>
    <w:rsid w:val="005B5A98"/>
    <w:rsid w:val="005C0860"/>
    <w:rsid w:val="005C0E51"/>
    <w:rsid w:val="005C371D"/>
    <w:rsid w:val="005D1C84"/>
    <w:rsid w:val="005D4C13"/>
    <w:rsid w:val="005E2D1C"/>
    <w:rsid w:val="005F69F4"/>
    <w:rsid w:val="005F7774"/>
    <w:rsid w:val="005F7A68"/>
    <w:rsid w:val="00610832"/>
    <w:rsid w:val="0061673B"/>
    <w:rsid w:val="00635215"/>
    <w:rsid w:val="00645A96"/>
    <w:rsid w:val="00656CAD"/>
    <w:rsid w:val="00675279"/>
    <w:rsid w:val="006826A9"/>
    <w:rsid w:val="006A43AD"/>
    <w:rsid w:val="006A5783"/>
    <w:rsid w:val="006A67C9"/>
    <w:rsid w:val="006A7B8A"/>
    <w:rsid w:val="006B2398"/>
    <w:rsid w:val="006B7F85"/>
    <w:rsid w:val="006C3156"/>
    <w:rsid w:val="006D115B"/>
    <w:rsid w:val="006D5CCC"/>
    <w:rsid w:val="006D6D75"/>
    <w:rsid w:val="006D70E6"/>
    <w:rsid w:val="00700988"/>
    <w:rsid w:val="0070419F"/>
    <w:rsid w:val="00720262"/>
    <w:rsid w:val="00721135"/>
    <w:rsid w:val="007336DA"/>
    <w:rsid w:val="00737BA7"/>
    <w:rsid w:val="007519C7"/>
    <w:rsid w:val="0075669F"/>
    <w:rsid w:val="0076115C"/>
    <w:rsid w:val="00766639"/>
    <w:rsid w:val="0078319B"/>
    <w:rsid w:val="00786FCB"/>
    <w:rsid w:val="007921B2"/>
    <w:rsid w:val="007A2A74"/>
    <w:rsid w:val="007A5A51"/>
    <w:rsid w:val="007B4F66"/>
    <w:rsid w:val="007C0A1B"/>
    <w:rsid w:val="007E4267"/>
    <w:rsid w:val="007E4707"/>
    <w:rsid w:val="00805D20"/>
    <w:rsid w:val="00806FF6"/>
    <w:rsid w:val="00817C56"/>
    <w:rsid w:val="0082442C"/>
    <w:rsid w:val="0082597E"/>
    <w:rsid w:val="008260AD"/>
    <w:rsid w:val="00827102"/>
    <w:rsid w:val="00835765"/>
    <w:rsid w:val="00841DCB"/>
    <w:rsid w:val="00853423"/>
    <w:rsid w:val="00857C97"/>
    <w:rsid w:val="00865562"/>
    <w:rsid w:val="0087505B"/>
    <w:rsid w:val="0088681B"/>
    <w:rsid w:val="00893697"/>
    <w:rsid w:val="008A429F"/>
    <w:rsid w:val="008A6AC2"/>
    <w:rsid w:val="008C22F0"/>
    <w:rsid w:val="008C7FEE"/>
    <w:rsid w:val="008D00DE"/>
    <w:rsid w:val="008D407B"/>
    <w:rsid w:val="008E041D"/>
    <w:rsid w:val="008E7234"/>
    <w:rsid w:val="00901B17"/>
    <w:rsid w:val="009108F2"/>
    <w:rsid w:val="009126DB"/>
    <w:rsid w:val="00917958"/>
    <w:rsid w:val="00954F4F"/>
    <w:rsid w:val="00956691"/>
    <w:rsid w:val="00957FF9"/>
    <w:rsid w:val="009600A8"/>
    <w:rsid w:val="00960C7A"/>
    <w:rsid w:val="009627AD"/>
    <w:rsid w:val="00976342"/>
    <w:rsid w:val="00980048"/>
    <w:rsid w:val="00993228"/>
    <w:rsid w:val="00993FEC"/>
    <w:rsid w:val="00995507"/>
    <w:rsid w:val="009A3F72"/>
    <w:rsid w:val="009B7FF3"/>
    <w:rsid w:val="009D2B5D"/>
    <w:rsid w:val="009E0AF2"/>
    <w:rsid w:val="009E1AB9"/>
    <w:rsid w:val="009F3669"/>
    <w:rsid w:val="009F7D69"/>
    <w:rsid w:val="00A0197D"/>
    <w:rsid w:val="00A0472F"/>
    <w:rsid w:val="00A23CEF"/>
    <w:rsid w:val="00A2566E"/>
    <w:rsid w:val="00A260F5"/>
    <w:rsid w:val="00A2664C"/>
    <w:rsid w:val="00A323C7"/>
    <w:rsid w:val="00A37B91"/>
    <w:rsid w:val="00A37D1A"/>
    <w:rsid w:val="00A520D8"/>
    <w:rsid w:val="00A7759C"/>
    <w:rsid w:val="00A94AC8"/>
    <w:rsid w:val="00A97047"/>
    <w:rsid w:val="00A97B60"/>
    <w:rsid w:val="00AB1BA4"/>
    <w:rsid w:val="00AB232E"/>
    <w:rsid w:val="00AB3773"/>
    <w:rsid w:val="00AB47A7"/>
    <w:rsid w:val="00AC1F65"/>
    <w:rsid w:val="00AF65FE"/>
    <w:rsid w:val="00B15D42"/>
    <w:rsid w:val="00B209F9"/>
    <w:rsid w:val="00B40D9B"/>
    <w:rsid w:val="00B449BF"/>
    <w:rsid w:val="00B524BE"/>
    <w:rsid w:val="00B5275D"/>
    <w:rsid w:val="00B61E49"/>
    <w:rsid w:val="00B65996"/>
    <w:rsid w:val="00B87FC8"/>
    <w:rsid w:val="00B91651"/>
    <w:rsid w:val="00B9595F"/>
    <w:rsid w:val="00B95ABF"/>
    <w:rsid w:val="00BA2773"/>
    <w:rsid w:val="00BA6603"/>
    <w:rsid w:val="00BA6A73"/>
    <w:rsid w:val="00BC01B3"/>
    <w:rsid w:val="00BF6D2F"/>
    <w:rsid w:val="00C02A87"/>
    <w:rsid w:val="00C0642E"/>
    <w:rsid w:val="00C06556"/>
    <w:rsid w:val="00C079FF"/>
    <w:rsid w:val="00C1293E"/>
    <w:rsid w:val="00C13932"/>
    <w:rsid w:val="00C14670"/>
    <w:rsid w:val="00C464D6"/>
    <w:rsid w:val="00C54DE4"/>
    <w:rsid w:val="00C55411"/>
    <w:rsid w:val="00C674EA"/>
    <w:rsid w:val="00C75F99"/>
    <w:rsid w:val="00C833EF"/>
    <w:rsid w:val="00C85718"/>
    <w:rsid w:val="00C94352"/>
    <w:rsid w:val="00C96A1B"/>
    <w:rsid w:val="00CB37A0"/>
    <w:rsid w:val="00CC07A1"/>
    <w:rsid w:val="00CC565B"/>
    <w:rsid w:val="00CC6E08"/>
    <w:rsid w:val="00CD3E59"/>
    <w:rsid w:val="00CD5CF0"/>
    <w:rsid w:val="00CD743B"/>
    <w:rsid w:val="00CE09F9"/>
    <w:rsid w:val="00CE70A7"/>
    <w:rsid w:val="00D06F43"/>
    <w:rsid w:val="00D119C4"/>
    <w:rsid w:val="00D11A0E"/>
    <w:rsid w:val="00D11F3A"/>
    <w:rsid w:val="00D35168"/>
    <w:rsid w:val="00D45B87"/>
    <w:rsid w:val="00D5068C"/>
    <w:rsid w:val="00D82232"/>
    <w:rsid w:val="00D82ACA"/>
    <w:rsid w:val="00D8754F"/>
    <w:rsid w:val="00D9162F"/>
    <w:rsid w:val="00D9417C"/>
    <w:rsid w:val="00DA1947"/>
    <w:rsid w:val="00DA4AC7"/>
    <w:rsid w:val="00DD2001"/>
    <w:rsid w:val="00DE5653"/>
    <w:rsid w:val="00DF02DD"/>
    <w:rsid w:val="00DF160C"/>
    <w:rsid w:val="00E0283B"/>
    <w:rsid w:val="00E0446E"/>
    <w:rsid w:val="00E0615A"/>
    <w:rsid w:val="00E137A3"/>
    <w:rsid w:val="00E1418B"/>
    <w:rsid w:val="00E21D26"/>
    <w:rsid w:val="00E2457D"/>
    <w:rsid w:val="00E54B65"/>
    <w:rsid w:val="00E55ABC"/>
    <w:rsid w:val="00E603C9"/>
    <w:rsid w:val="00E7225C"/>
    <w:rsid w:val="00E75758"/>
    <w:rsid w:val="00E7688F"/>
    <w:rsid w:val="00E83BD9"/>
    <w:rsid w:val="00E87309"/>
    <w:rsid w:val="00E87F71"/>
    <w:rsid w:val="00E90D46"/>
    <w:rsid w:val="00E90E49"/>
    <w:rsid w:val="00E96C64"/>
    <w:rsid w:val="00EA5EB5"/>
    <w:rsid w:val="00EB2333"/>
    <w:rsid w:val="00EB3F13"/>
    <w:rsid w:val="00EB6DA8"/>
    <w:rsid w:val="00EC60D0"/>
    <w:rsid w:val="00EC6DA3"/>
    <w:rsid w:val="00EC7A0F"/>
    <w:rsid w:val="00ED2BE7"/>
    <w:rsid w:val="00ED5471"/>
    <w:rsid w:val="00EF0C02"/>
    <w:rsid w:val="00F02016"/>
    <w:rsid w:val="00F0307D"/>
    <w:rsid w:val="00F23341"/>
    <w:rsid w:val="00F41A33"/>
    <w:rsid w:val="00F41BD3"/>
    <w:rsid w:val="00F625DB"/>
    <w:rsid w:val="00F75ABB"/>
    <w:rsid w:val="00F85442"/>
    <w:rsid w:val="00FC1FE9"/>
    <w:rsid w:val="00FC65CB"/>
    <w:rsid w:val="00FD653B"/>
    <w:rsid w:val="00FF4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35D67E-48AB-4BAD-BE15-26AE1634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Template>
  <TotalTime>1</TotalTime>
  <Pages>6</Pages>
  <Words>564</Words>
  <Characters>3221</Characters>
  <Application>Microsoft Office Word</Application>
  <DocSecurity>0</DocSecurity>
  <Lines>26</Lines>
  <Paragraphs>7</Paragraphs>
  <ScaleCrop>false</ScaleCrop>
  <Company>cy</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黃皓敏</cp:lastModifiedBy>
  <cp:revision>2</cp:revision>
  <cp:lastPrinted>2017-08-16T07:15:00Z</cp:lastPrinted>
  <dcterms:created xsi:type="dcterms:W3CDTF">2017-08-16T10:01:00Z</dcterms:created>
  <dcterms:modified xsi:type="dcterms:W3CDTF">2017-08-16T10:01:00Z</dcterms:modified>
</cp:coreProperties>
</file>