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0700A" w:rsidRDefault="007C78F8" w:rsidP="00F37D7B">
      <w:pPr>
        <w:pStyle w:val="af2"/>
      </w:pPr>
      <w:r>
        <w:rPr>
          <w:rFonts w:hint="eastAsia"/>
        </w:rPr>
        <w:t xml:space="preserve"> </w:t>
      </w:r>
      <w:r w:rsidR="00D75644" w:rsidRPr="004D141F">
        <w:rPr>
          <w:rFonts w:hint="eastAsia"/>
        </w:rPr>
        <w:t>調查</w:t>
      </w:r>
      <w:r w:rsidR="00D75644" w:rsidRPr="00F0700A">
        <w:rPr>
          <w:rFonts w:hint="eastAsia"/>
        </w:rPr>
        <w:t>報告</w:t>
      </w:r>
    </w:p>
    <w:p w:rsidR="000128B4" w:rsidRPr="00F0700A" w:rsidRDefault="000128B4" w:rsidP="000128B4">
      <w:pPr>
        <w:numPr>
          <w:ilvl w:val="0"/>
          <w:numId w:val="1"/>
        </w:numPr>
        <w:ind w:left="2380" w:hanging="2380"/>
        <w:outlineLvl w:val="0"/>
        <w:rPr>
          <w:rFonts w:hAnsi="Arial"/>
          <w:bCs/>
          <w:kern w:val="32"/>
          <w:szCs w:val="5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0700A">
        <w:rPr>
          <w:rFonts w:hAnsi="Arial" w:hint="eastAsia"/>
          <w:bCs/>
          <w:kern w:val="32"/>
          <w:szCs w:val="5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F0700A">
        <w:rPr>
          <w:rFonts w:hAnsi="Arial"/>
          <w:bCs/>
          <w:kern w:val="32"/>
          <w:szCs w:val="52"/>
        </w:rPr>
        <w:fldChar w:fldCharType="begin"/>
      </w:r>
      <w:r w:rsidRPr="00F0700A">
        <w:rPr>
          <w:rFonts w:hAnsi="Arial"/>
          <w:bCs/>
          <w:kern w:val="32"/>
          <w:szCs w:val="52"/>
        </w:rPr>
        <w:instrText xml:space="preserve"> </w:instrText>
      </w:r>
      <w:r w:rsidRPr="00F0700A">
        <w:rPr>
          <w:rFonts w:hAnsi="Arial" w:hint="eastAsia"/>
          <w:bCs/>
          <w:kern w:val="32"/>
          <w:szCs w:val="52"/>
        </w:rPr>
        <w:instrText>MERGEFIELD 案由</w:instrText>
      </w:r>
      <w:r w:rsidRPr="00F0700A">
        <w:rPr>
          <w:rFonts w:hAnsi="Arial"/>
          <w:bCs/>
          <w:kern w:val="32"/>
          <w:szCs w:val="52"/>
        </w:rPr>
        <w:instrText xml:space="preserve"> </w:instrText>
      </w:r>
      <w:r w:rsidRPr="00F0700A">
        <w:rPr>
          <w:rFonts w:hAnsi="Arial"/>
          <w:bCs/>
          <w:kern w:val="32"/>
          <w:szCs w:val="52"/>
        </w:rPr>
        <w:fldChar w:fldCharType="separate"/>
      </w:r>
      <w:r w:rsidRPr="00F0700A">
        <w:rPr>
          <w:rFonts w:hAnsi="Arial"/>
          <w:bCs/>
          <w:kern w:val="32"/>
          <w:szCs w:val="52"/>
        </w:rPr>
        <w:t>近年來國內年產約10至12萬噸廢棄輪胎，惟其焚燒處理等去化管道受限，嚴重影響業者回收意願。行政院環境保護署既已依規定於新胎出廠時先行收取回收處理費，然就末端數量龐大廢棄輪胎之處理究竟有無妥謀對策，有深入調查之必要案。</w:t>
      </w:r>
      <w:r w:rsidRPr="00F0700A">
        <w:rPr>
          <w:rFonts w:hAnsi="Arial"/>
          <w:bCs/>
          <w:kern w:val="32"/>
          <w:szCs w:val="52"/>
        </w:rPr>
        <w:fldChar w:fldCharType="end"/>
      </w:r>
    </w:p>
    <w:p w:rsidR="009353F9" w:rsidRDefault="009353F9" w:rsidP="009353F9">
      <w:pPr>
        <w:pStyle w:val="1"/>
      </w:pPr>
      <w:bookmarkStart w:id="25" w:name="_Toc525070834"/>
      <w:bookmarkStart w:id="26" w:name="_Toc525938374"/>
      <w:bookmarkStart w:id="27" w:name="_Toc525939222"/>
      <w:bookmarkStart w:id="28" w:name="_Toc525939727"/>
      <w:bookmarkStart w:id="29" w:name="_Toc525066144"/>
      <w:bookmarkStart w:id="30" w:name="_Toc524892372"/>
      <w:bookmarkStart w:id="31" w:name="_Toc421794871"/>
      <w:bookmarkStart w:id="32" w:name="_Toc422834156"/>
      <w:bookmarkStart w:id="33" w:name="_GoBack"/>
      <w:bookmarkEnd w:id="33"/>
      <w:r>
        <w:rPr>
          <w:rFonts w:hint="eastAsia"/>
        </w:rPr>
        <w:t>調查意見：</w:t>
      </w:r>
    </w:p>
    <w:p w:rsidR="009353F9" w:rsidRPr="00F0700A" w:rsidRDefault="009353F9" w:rsidP="009353F9">
      <w:pPr>
        <w:pStyle w:val="10"/>
        <w:ind w:left="680" w:firstLine="680"/>
      </w:pPr>
      <w:r w:rsidRPr="00B3604D">
        <w:rPr>
          <w:rFonts w:hint="eastAsia"/>
        </w:rPr>
        <w:t>本案經調閱</w:t>
      </w:r>
      <w:r w:rsidRPr="00B3604D">
        <w:rPr>
          <w:bCs/>
        </w:rPr>
        <w:t>行政院環境保護署</w:t>
      </w:r>
      <w:r w:rsidRPr="00B3604D">
        <w:rPr>
          <w:rFonts w:hint="eastAsia"/>
        </w:rPr>
        <w:t>(下稱環保署）相關卷證資料，復於民國(下同)106年6月15日諮詢國立臺灣大學環境工程研究所林正</w:t>
      </w:r>
      <w:r w:rsidRPr="00F0700A">
        <w:rPr>
          <w:rFonts w:hint="eastAsia"/>
        </w:rPr>
        <w:t>芳所長、淡江大學水資源及環境工程學系高思懷教授、國立臺北科技大學環境工程與管理研究所張添晉教授、工研院綠能與環境研究所劉沛宏組長專業意見，並於106年6月27日至現場履勘並聽取</w:t>
      </w:r>
      <w:r w:rsidR="00D0628F">
        <w:rPr>
          <w:rFonts w:hAnsi="Arial" w:hint="eastAsia"/>
          <w:bCs/>
          <w:szCs w:val="52"/>
        </w:rPr>
        <w:t>環</w:t>
      </w:r>
      <w:r w:rsidR="009E3091">
        <w:rPr>
          <w:rFonts w:hAnsi="Arial" w:hint="eastAsia"/>
          <w:bCs/>
          <w:szCs w:val="52"/>
        </w:rPr>
        <w:t>保署</w:t>
      </w:r>
      <w:r w:rsidRPr="00F0700A">
        <w:rPr>
          <w:rFonts w:hint="eastAsia"/>
        </w:rPr>
        <w:t>資源回收管理基金管理會、桃園市政府、英屬開曼群島商保綠資源股份有限公司臺灣分公司及永豐餘工業用紙股份有限公司(下稱永豐餘</w:t>
      </w:r>
      <w:r w:rsidR="00D758D3" w:rsidRPr="00F0700A">
        <w:rPr>
          <w:rFonts w:hint="eastAsia"/>
        </w:rPr>
        <w:t>公司</w:t>
      </w:r>
      <w:r w:rsidRPr="00F0700A">
        <w:rPr>
          <w:rFonts w:hint="eastAsia"/>
        </w:rPr>
        <w:t>)等機關簡報後，已調查竣事，茲臚列調查意見如下：</w:t>
      </w:r>
    </w:p>
    <w:p w:rsidR="009353F9" w:rsidRPr="00F0700A" w:rsidRDefault="009353F9" w:rsidP="008B1629">
      <w:pPr>
        <w:pStyle w:val="2"/>
        <w:ind w:left="1021"/>
        <w:rPr>
          <w:b/>
        </w:rPr>
      </w:pPr>
      <w:r w:rsidRPr="008B1629">
        <w:t>105</w:t>
      </w:r>
      <w:r w:rsidRPr="00F0700A">
        <w:rPr>
          <w:b/>
        </w:rPr>
        <w:t>年起</w:t>
      </w:r>
      <w:r w:rsidRPr="00F0700A">
        <w:rPr>
          <w:rFonts w:hint="eastAsia"/>
          <w:b/>
        </w:rPr>
        <w:t>國內</w:t>
      </w:r>
      <w:r w:rsidRPr="00F0700A">
        <w:rPr>
          <w:b/>
        </w:rPr>
        <w:t>發生廢輪胎去化作業及管道受限情形，</w:t>
      </w:r>
      <w:r w:rsidR="00A62687" w:rsidRPr="00F0700A">
        <w:rPr>
          <w:rFonts w:hint="eastAsia"/>
          <w:b/>
        </w:rPr>
        <w:t>肇因於國內</w:t>
      </w:r>
      <w:r w:rsidR="00A62687" w:rsidRPr="00F0700A">
        <w:rPr>
          <w:b/>
        </w:rPr>
        <w:t>5家</w:t>
      </w:r>
      <w:r w:rsidRPr="00F0700A">
        <w:rPr>
          <w:b/>
        </w:rPr>
        <w:t>將廢輪胎膠片作為輔助燃料</w:t>
      </w:r>
      <w:r w:rsidR="000E3A9B" w:rsidRPr="00F0700A">
        <w:rPr>
          <w:rFonts w:hint="eastAsia"/>
          <w:b/>
        </w:rPr>
        <w:t>之</w:t>
      </w:r>
      <w:r w:rsidRPr="00F0700A">
        <w:rPr>
          <w:b/>
        </w:rPr>
        <w:t>再利用機構，</w:t>
      </w:r>
      <w:r w:rsidR="00A62687" w:rsidRPr="00F0700A">
        <w:rPr>
          <w:rFonts w:hint="eastAsia"/>
          <w:b/>
        </w:rPr>
        <w:t>或</w:t>
      </w:r>
      <w:r w:rsidRPr="00F0700A">
        <w:rPr>
          <w:b/>
        </w:rPr>
        <w:t>因空氣污染議題</w:t>
      </w:r>
      <w:r w:rsidR="00A62687" w:rsidRPr="00F0700A">
        <w:rPr>
          <w:rFonts w:hint="eastAsia"/>
          <w:b/>
        </w:rPr>
        <w:t>或</w:t>
      </w:r>
      <w:r w:rsidRPr="00F0700A">
        <w:rPr>
          <w:b/>
        </w:rPr>
        <w:t>民眾抗爭疑慮，分別停用、減用或停工</w:t>
      </w:r>
      <w:r w:rsidR="00A62687" w:rsidRPr="00F0700A">
        <w:rPr>
          <w:rFonts w:hint="eastAsia"/>
          <w:b/>
        </w:rPr>
        <w:t>；</w:t>
      </w:r>
      <w:r w:rsidRPr="00F0700A">
        <w:rPr>
          <w:rFonts w:hint="eastAsia"/>
          <w:b/>
        </w:rPr>
        <w:t>或因</w:t>
      </w:r>
      <w:r w:rsidRPr="00F0700A">
        <w:rPr>
          <w:b/>
        </w:rPr>
        <w:t>運作中</w:t>
      </w:r>
      <w:r w:rsidRPr="00F0700A">
        <w:rPr>
          <w:rFonts w:hint="eastAsia"/>
          <w:b/>
        </w:rPr>
        <w:t>鍋爐</w:t>
      </w:r>
      <w:r w:rsidRPr="00F0700A">
        <w:rPr>
          <w:b/>
        </w:rPr>
        <w:t>發生管線破裂損壞停爐等，</w:t>
      </w:r>
      <w:r w:rsidR="00A62687" w:rsidRPr="00F0700A">
        <w:rPr>
          <w:rFonts w:hint="eastAsia"/>
          <w:b/>
        </w:rPr>
        <w:t>導致</w:t>
      </w:r>
      <w:r w:rsidR="000E3A9B" w:rsidRPr="00F0700A">
        <w:rPr>
          <w:b/>
        </w:rPr>
        <w:t>廢輪胎</w:t>
      </w:r>
      <w:r w:rsidRPr="00F0700A">
        <w:rPr>
          <w:b/>
        </w:rPr>
        <w:t>再利用量驟減</w:t>
      </w:r>
      <w:r w:rsidRPr="00F0700A">
        <w:rPr>
          <w:rFonts w:hint="eastAsia"/>
          <w:b/>
        </w:rPr>
        <w:t>而</w:t>
      </w:r>
      <w:r w:rsidR="00A62687" w:rsidRPr="00F0700A">
        <w:rPr>
          <w:rFonts w:hint="eastAsia"/>
          <w:b/>
        </w:rPr>
        <w:t>大量</w:t>
      </w:r>
      <w:r w:rsidRPr="00F0700A">
        <w:rPr>
          <w:rFonts w:hint="eastAsia"/>
          <w:b/>
        </w:rPr>
        <w:t>堆置</w:t>
      </w:r>
      <w:r w:rsidR="00857040" w:rsidRPr="00F0700A">
        <w:rPr>
          <w:rFonts w:hint="eastAsia"/>
          <w:b/>
        </w:rPr>
        <w:t>，迄106年3月間堆置量累積</w:t>
      </w:r>
      <w:r w:rsidR="00A62687" w:rsidRPr="00F0700A">
        <w:rPr>
          <w:rFonts w:hint="eastAsia"/>
          <w:b/>
        </w:rPr>
        <w:t>達</w:t>
      </w:r>
      <w:r w:rsidR="00857040" w:rsidRPr="00F0700A">
        <w:rPr>
          <w:b/>
        </w:rPr>
        <w:t>4,69</w:t>
      </w:r>
      <w:r w:rsidR="00857040" w:rsidRPr="00F0700A">
        <w:rPr>
          <w:b/>
          <w:szCs w:val="32"/>
        </w:rPr>
        <w:t>5</w:t>
      </w:r>
      <w:r w:rsidR="00857040" w:rsidRPr="00F0700A">
        <w:rPr>
          <w:rFonts w:ascii="Times New Roman" w:hint="eastAsia"/>
          <w:b/>
          <w:bCs w:val="0"/>
          <w:szCs w:val="32"/>
        </w:rPr>
        <w:t>公噸</w:t>
      </w:r>
      <w:r w:rsidR="008C7C01" w:rsidRPr="00F0700A">
        <w:rPr>
          <w:rFonts w:hint="eastAsia"/>
          <w:b/>
        </w:rPr>
        <w:t>，</w:t>
      </w:r>
      <w:r w:rsidRPr="00F0700A">
        <w:rPr>
          <w:rFonts w:hint="eastAsia"/>
          <w:b/>
        </w:rPr>
        <w:t>環保</w:t>
      </w:r>
      <w:r w:rsidRPr="00F0700A">
        <w:rPr>
          <w:b/>
        </w:rPr>
        <w:t>署</w:t>
      </w:r>
      <w:r w:rsidR="00A62687" w:rsidRPr="00F0700A">
        <w:rPr>
          <w:rFonts w:hint="eastAsia"/>
          <w:b/>
        </w:rPr>
        <w:t>及時</w:t>
      </w:r>
      <w:r w:rsidRPr="00F0700A">
        <w:rPr>
          <w:b/>
        </w:rPr>
        <w:t>協調</w:t>
      </w:r>
      <w:r w:rsidR="00537EA2" w:rsidRPr="00F0700A">
        <w:rPr>
          <w:rFonts w:hint="eastAsia"/>
          <w:b/>
        </w:rPr>
        <w:t>其他</w:t>
      </w:r>
      <w:r w:rsidR="00857040" w:rsidRPr="00F0700A">
        <w:rPr>
          <w:rFonts w:hint="eastAsia"/>
          <w:b/>
        </w:rPr>
        <w:t>正常運作之再利用機構</w:t>
      </w:r>
      <w:r w:rsidRPr="00F0700A">
        <w:rPr>
          <w:b/>
        </w:rPr>
        <w:t>增加使用量，並啟動處理廠破碎減容方案因應</w:t>
      </w:r>
      <w:r w:rsidR="000E3A9B" w:rsidRPr="00F0700A">
        <w:rPr>
          <w:rFonts w:hint="eastAsia"/>
          <w:b/>
        </w:rPr>
        <w:t>後</w:t>
      </w:r>
      <w:r w:rsidRPr="00F0700A">
        <w:rPr>
          <w:b/>
        </w:rPr>
        <w:t>，</w:t>
      </w:r>
      <w:r w:rsidR="00857040" w:rsidRPr="00F0700A">
        <w:rPr>
          <w:rFonts w:hint="eastAsia"/>
          <w:b/>
        </w:rPr>
        <w:t>迄106年7月間</w:t>
      </w:r>
      <w:r w:rsidRPr="00F0700A">
        <w:rPr>
          <w:rFonts w:hint="eastAsia"/>
          <w:b/>
        </w:rPr>
        <w:t>堆置</w:t>
      </w:r>
      <w:r w:rsidR="00857040" w:rsidRPr="00F0700A">
        <w:rPr>
          <w:rFonts w:hint="eastAsia"/>
          <w:b/>
        </w:rPr>
        <w:t>量降至約</w:t>
      </w:r>
      <w:r w:rsidR="00857040" w:rsidRPr="00F0700A">
        <w:rPr>
          <w:rFonts w:hAnsi="標楷體" w:hint="eastAsia"/>
          <w:b/>
        </w:rPr>
        <w:t>2,893公噸</w:t>
      </w:r>
      <w:r w:rsidR="00857040" w:rsidRPr="00F0700A">
        <w:rPr>
          <w:rFonts w:hint="eastAsia"/>
          <w:b/>
        </w:rPr>
        <w:t>，堆置情形</w:t>
      </w:r>
      <w:r w:rsidR="00C31D52" w:rsidRPr="00F0700A">
        <w:rPr>
          <w:rFonts w:hint="eastAsia"/>
          <w:b/>
        </w:rPr>
        <w:t>雖</w:t>
      </w:r>
      <w:r w:rsidR="00A62687" w:rsidRPr="00F0700A">
        <w:rPr>
          <w:rFonts w:hint="eastAsia"/>
          <w:b/>
        </w:rPr>
        <w:t>有</w:t>
      </w:r>
      <w:r w:rsidRPr="00F0700A">
        <w:rPr>
          <w:rFonts w:hint="eastAsia"/>
          <w:b/>
        </w:rPr>
        <w:t>改善</w:t>
      </w:r>
      <w:r w:rsidR="00EC2B28" w:rsidRPr="00F0700A">
        <w:rPr>
          <w:rFonts w:hAnsi="標楷體" w:hint="eastAsia"/>
          <w:b/>
        </w:rPr>
        <w:t>，惟仍應賡續</w:t>
      </w:r>
      <w:r w:rsidR="00330FDB" w:rsidRPr="00F0700A">
        <w:rPr>
          <w:rFonts w:hAnsi="標楷體" w:hint="eastAsia"/>
          <w:b/>
        </w:rPr>
        <w:t>執行</w:t>
      </w:r>
      <w:r w:rsidR="00EC2B28" w:rsidRPr="00F0700A">
        <w:rPr>
          <w:rFonts w:hAnsi="標楷體" w:hint="eastAsia"/>
          <w:b/>
        </w:rPr>
        <w:t>去化</w:t>
      </w:r>
      <w:r w:rsidR="00330FDB" w:rsidRPr="00F0700A">
        <w:rPr>
          <w:rFonts w:hAnsi="標楷體" w:hint="eastAsia"/>
          <w:b/>
        </w:rPr>
        <w:t>相關行政作為</w:t>
      </w:r>
      <w:r w:rsidR="00EC2B28" w:rsidRPr="00F0700A">
        <w:rPr>
          <w:rFonts w:hAnsi="標楷體" w:hint="eastAsia"/>
          <w:b/>
        </w:rPr>
        <w:t>，</w:t>
      </w:r>
      <w:r w:rsidR="00DE0825" w:rsidRPr="00F0700A">
        <w:rPr>
          <w:rFonts w:hAnsi="標楷體" w:hint="eastAsia"/>
          <w:b/>
        </w:rPr>
        <w:t>避免造成環境二次污染情事</w:t>
      </w:r>
      <w:r w:rsidRPr="00F0700A">
        <w:rPr>
          <w:rFonts w:hAnsi="標楷體" w:hint="eastAsia"/>
          <w:b/>
        </w:rPr>
        <w:t>。</w:t>
      </w:r>
    </w:p>
    <w:p w:rsidR="009353F9" w:rsidRPr="00F0700A" w:rsidRDefault="009353F9" w:rsidP="009353F9">
      <w:pPr>
        <w:pStyle w:val="3"/>
      </w:pPr>
      <w:r w:rsidRPr="00F0700A">
        <w:rPr>
          <w:rFonts w:hint="eastAsia"/>
        </w:rPr>
        <w:t>按</w:t>
      </w:r>
      <w:r w:rsidRPr="00F0700A">
        <w:t>廢棄物清理法（下稱廢清法）</w:t>
      </w:r>
      <w:r w:rsidRPr="00F0700A">
        <w:rPr>
          <w:rFonts w:hint="eastAsia"/>
        </w:rPr>
        <w:t>第2條規定：</w:t>
      </w:r>
      <w:r w:rsidRPr="00F0700A">
        <w:rPr>
          <w:rFonts w:hAnsi="標楷體" w:hint="eastAsia"/>
        </w:rPr>
        <w:t>「</w:t>
      </w:r>
      <w:r w:rsidRPr="00F0700A">
        <w:rPr>
          <w:rFonts w:hint="eastAsia"/>
        </w:rPr>
        <w:t>本法</w:t>
      </w:r>
      <w:r w:rsidRPr="00F0700A">
        <w:rPr>
          <w:rFonts w:hint="eastAsia"/>
        </w:rPr>
        <w:lastRenderedPageBreak/>
        <w:t>所稱廢棄物，指下列能以搬動方式移動之固態或液態物質或物品：一、……四、</w:t>
      </w:r>
      <w:r w:rsidRPr="0064147E">
        <w:rPr>
          <w:rFonts w:hint="eastAsia"/>
        </w:rPr>
        <w:t>製程產出物不具可行之利用技術或不具市場經濟價值者。</w:t>
      </w:r>
      <w:r>
        <w:rPr>
          <w:rFonts w:hint="eastAsia"/>
        </w:rPr>
        <w:t>……前項廢棄物，分下列二種：一、一般廢棄物：指事業廢棄物以外之廢棄物。二、事業廢棄物：指事業活動產生非屬其員工生活產生之廢棄物，包括有害事業廢棄物及一般事業廢棄物。……</w:t>
      </w:r>
      <w:r w:rsidRPr="00A84A0F">
        <w:rPr>
          <w:rFonts w:hAnsi="標楷體" w:hint="eastAsia"/>
        </w:rPr>
        <w:t>」第14條規定：</w:t>
      </w:r>
      <w:r w:rsidRPr="00232E0C">
        <w:rPr>
          <w:rFonts w:hAnsi="標楷體" w:hint="eastAsia"/>
        </w:rPr>
        <w:t>「</w:t>
      </w:r>
      <w:r w:rsidRPr="00232E0C">
        <w:rPr>
          <w:rFonts w:hint="eastAsia"/>
        </w:rPr>
        <w:t>一般廢棄物，應由執行機關負責清除，並作適當之衛生處理。……</w:t>
      </w:r>
      <w:r w:rsidRPr="00232E0C">
        <w:rPr>
          <w:rFonts w:hAnsi="標楷體" w:hint="eastAsia"/>
        </w:rPr>
        <w:t>」第28條規定：「事業廢棄物之清理，除再利用方式外，應以下列方式為之：一、……</w:t>
      </w:r>
      <w:r w:rsidRPr="00A84A0F">
        <w:rPr>
          <w:rFonts w:hAnsi="標楷體" w:hint="eastAsia"/>
        </w:rPr>
        <w:t>三、委託清除、處理：（一）委託經主管機關許可清除、處理該類廢棄物之公民營廢棄物清除處理機構清除、處理。（二）經執行機關同意，委託其清除、處理。（三）委託目的事業主管機關自行或輔導設置之廢棄物清除處理設施清除、處理。</w:t>
      </w:r>
      <w:r>
        <w:rPr>
          <w:rFonts w:hAnsi="標楷體" w:hint="eastAsia"/>
        </w:rPr>
        <w:t>……」</w:t>
      </w:r>
      <w:r>
        <w:rPr>
          <w:rFonts w:hint="eastAsia"/>
        </w:rPr>
        <w:t>第39條規定：</w:t>
      </w:r>
      <w:r>
        <w:rPr>
          <w:rFonts w:hAnsi="標楷體" w:hint="eastAsia"/>
        </w:rPr>
        <w:t>「</w:t>
      </w:r>
      <w:r w:rsidRPr="00966214">
        <w:rPr>
          <w:rFonts w:hint="eastAsia"/>
        </w:rPr>
        <w:t>事業廢棄物之再利用，應依中央目的事業主管機關或中央主管機關規定辦理，不受第28條、第41條之限制。前項再利用之事業廢棄物種類、數量、許可、許可期限、廢止、紀錄、申報、再利用產品之標示及其他應遵行事項之</w:t>
      </w:r>
      <w:r>
        <w:rPr>
          <w:rFonts w:hint="eastAsia"/>
        </w:rPr>
        <w:t>管理辦法，由中央目的事業主管機關會商中央主管機關、再利用用途目的事業主管機關定之。……</w:t>
      </w:r>
      <w:r>
        <w:rPr>
          <w:rFonts w:hAnsi="標楷體" w:hint="eastAsia"/>
        </w:rPr>
        <w:t>」依前述定義，汽車維修業</w:t>
      </w:r>
      <w:r w:rsidRPr="008E4B79">
        <w:rPr>
          <w:rFonts w:hAnsi="標楷體"/>
          <w:color w:val="000000"/>
        </w:rPr>
        <w:t>產出之廢輪胎屬一般事業廢棄物</w:t>
      </w:r>
      <w:r>
        <w:rPr>
          <w:rFonts w:hAnsi="標楷體" w:hint="eastAsia"/>
          <w:color w:val="000000"/>
        </w:rPr>
        <w:t>，不得任意丟棄</w:t>
      </w:r>
      <w:r w:rsidRPr="00F0700A">
        <w:rPr>
          <w:rFonts w:hAnsi="標楷體" w:hint="eastAsia"/>
        </w:rPr>
        <w:t>、清除，需經</w:t>
      </w:r>
      <w:r w:rsidRPr="00F0700A">
        <w:rPr>
          <w:rFonts w:hAnsi="標楷體"/>
        </w:rPr>
        <w:t>執行機關負責回收</w:t>
      </w:r>
      <w:r w:rsidRPr="00F0700A">
        <w:rPr>
          <w:rFonts w:hAnsi="標楷體" w:hint="eastAsia"/>
        </w:rPr>
        <w:t>、</w:t>
      </w:r>
      <w:r w:rsidRPr="00F0700A">
        <w:rPr>
          <w:rFonts w:hAnsi="標楷體"/>
        </w:rPr>
        <w:t>清除後，</w:t>
      </w:r>
      <w:r w:rsidRPr="00F0700A">
        <w:rPr>
          <w:rFonts w:hAnsi="標楷體" w:hint="eastAsia"/>
        </w:rPr>
        <w:t>再由環保署</w:t>
      </w:r>
      <w:r w:rsidRPr="00F0700A">
        <w:rPr>
          <w:rFonts w:hAnsi="標楷體"/>
        </w:rPr>
        <w:t>委託之稽核認證團體執行處理</w:t>
      </w:r>
      <w:r w:rsidRPr="00F0700A">
        <w:rPr>
          <w:rFonts w:hAnsi="標楷體" w:hint="eastAsia"/>
        </w:rPr>
        <w:t>，處理後之產生物(膠片、膠粉等)，則再送至再利用機構予以再利用。</w:t>
      </w:r>
    </w:p>
    <w:p w:rsidR="009353F9" w:rsidRPr="00112AAA" w:rsidRDefault="009353F9" w:rsidP="009353F9">
      <w:pPr>
        <w:pStyle w:val="3"/>
      </w:pPr>
      <w:r w:rsidRPr="00F0700A">
        <w:rPr>
          <w:rFonts w:hint="eastAsia"/>
        </w:rPr>
        <w:t>查國內</w:t>
      </w:r>
      <w:r w:rsidRPr="00F0700A">
        <w:t>廢輪胎產生量</w:t>
      </w:r>
      <w:r w:rsidR="00CB2372" w:rsidRPr="00F0700A">
        <w:rPr>
          <w:rFonts w:hint="eastAsia"/>
        </w:rPr>
        <w:t>係</w:t>
      </w:r>
      <w:r w:rsidRPr="00F0700A">
        <w:t>依回收量及出口量合計估算</w:t>
      </w:r>
      <w:r w:rsidRPr="00F0700A">
        <w:rPr>
          <w:rFonts w:hint="eastAsia"/>
        </w:rPr>
        <w:t>，</w:t>
      </w:r>
      <w:r w:rsidR="00CB2372" w:rsidRPr="00F0700A">
        <w:rPr>
          <w:rFonts w:hint="eastAsia"/>
        </w:rPr>
        <w:t>據</w:t>
      </w:r>
      <w:r w:rsidRPr="00F0700A">
        <w:rPr>
          <w:rFonts w:hint="eastAsia"/>
        </w:rPr>
        <w:t xml:space="preserve">環保署提供資料（表1 </w:t>
      </w:r>
      <w:r w:rsidRPr="00F0700A">
        <w:rPr>
          <w:szCs w:val="32"/>
        </w:rPr>
        <w:t>101</w:t>
      </w:r>
      <w:r w:rsidR="00CB2372" w:rsidRPr="00F0700A">
        <w:rPr>
          <w:rFonts w:hint="eastAsia"/>
          <w:szCs w:val="32"/>
        </w:rPr>
        <w:t>年至</w:t>
      </w:r>
      <w:r w:rsidRPr="00F0700A">
        <w:rPr>
          <w:szCs w:val="32"/>
        </w:rPr>
        <w:t>105年廢輪胎產生量、回收量及出口量表</w:t>
      </w:r>
      <w:r w:rsidRPr="00F0700A">
        <w:rPr>
          <w:rFonts w:hint="eastAsia"/>
          <w:szCs w:val="32"/>
        </w:rPr>
        <w:t>）</w:t>
      </w:r>
      <w:r w:rsidR="00CB2372" w:rsidRPr="00F0700A">
        <w:rPr>
          <w:rFonts w:hint="eastAsia"/>
          <w:szCs w:val="32"/>
        </w:rPr>
        <w:t>所示，</w:t>
      </w:r>
      <w:r w:rsidRPr="00F0700A">
        <w:rPr>
          <w:rFonts w:hint="eastAsia"/>
        </w:rPr>
        <w:t>國內廢輪胎年</w:t>
      </w:r>
      <w:r w:rsidR="00CB2372" w:rsidRPr="00F0700A">
        <w:rPr>
          <w:rFonts w:hint="eastAsia"/>
        </w:rPr>
        <w:t>平均</w:t>
      </w:r>
      <w:r w:rsidRPr="00F0700A">
        <w:rPr>
          <w:rFonts w:hint="eastAsia"/>
        </w:rPr>
        <w:t>產生量約12萬公噸，其產生來源</w:t>
      </w:r>
      <w:r w:rsidR="00CB2372" w:rsidRPr="00F0700A">
        <w:rPr>
          <w:rFonts w:hint="eastAsia"/>
        </w:rPr>
        <w:t>包括：</w:t>
      </w:r>
      <w:r w:rsidRPr="00F0700A">
        <w:t>家戶或</w:t>
      </w:r>
      <w:r w:rsidRPr="00F0700A">
        <w:lastRenderedPageBreak/>
        <w:t>機車行、腳踏車行（非屬廢棄物清理法公告指定之事業）等所產生之廢輪胎</w:t>
      </w:r>
      <w:r w:rsidRPr="00F0700A">
        <w:rPr>
          <w:rFonts w:hint="eastAsia"/>
        </w:rPr>
        <w:t>，因其屬</w:t>
      </w:r>
      <w:r w:rsidRPr="00F0700A">
        <w:t>一般廢棄物，</w:t>
      </w:r>
      <w:r w:rsidRPr="00F0700A">
        <w:rPr>
          <w:rFonts w:hint="eastAsia"/>
        </w:rPr>
        <w:t>故</w:t>
      </w:r>
      <w:r w:rsidRPr="00F0700A">
        <w:t>依廢清法第14條第1項規定，由執行機關負責清除，並作適當之處理。</w:t>
      </w:r>
      <w:r w:rsidRPr="00F0700A">
        <w:rPr>
          <w:rFonts w:hint="eastAsia"/>
        </w:rPr>
        <w:t>而</w:t>
      </w:r>
      <w:r w:rsidRPr="00F0700A">
        <w:rPr>
          <w:rFonts w:hAnsi="標楷體" w:hint="eastAsia"/>
        </w:rPr>
        <w:t>汽車維修業等，因屬廢清法第2條第4項公告指定之事業</w:t>
      </w:r>
      <w:r w:rsidRPr="00C77C48">
        <w:rPr>
          <w:rFonts w:hAnsi="標楷體" w:hint="eastAsia"/>
          <w:color w:val="000000"/>
        </w:rPr>
        <w:t>，</w:t>
      </w:r>
      <w:r>
        <w:rPr>
          <w:rFonts w:hAnsi="標楷體" w:hint="eastAsia"/>
          <w:color w:val="000000"/>
        </w:rPr>
        <w:t>故</w:t>
      </w:r>
      <w:r w:rsidRPr="00C77C48">
        <w:rPr>
          <w:rFonts w:hAnsi="標楷體" w:hint="eastAsia"/>
          <w:color w:val="000000"/>
        </w:rPr>
        <w:t>其產出之廢輪胎屬一般事業廢棄物，事業廢棄物之清理，</w:t>
      </w:r>
      <w:r>
        <w:rPr>
          <w:rFonts w:hAnsi="標楷體" w:hint="eastAsia"/>
          <w:color w:val="000000"/>
        </w:rPr>
        <w:t>則需</w:t>
      </w:r>
      <w:r w:rsidRPr="00C77C48">
        <w:rPr>
          <w:rFonts w:hAnsi="標楷體" w:hint="eastAsia"/>
          <w:color w:val="000000"/>
        </w:rPr>
        <w:t>依廢清法第28條規定辦理。</w:t>
      </w:r>
    </w:p>
    <w:p w:rsidR="009353F9" w:rsidRPr="008E4B79" w:rsidRDefault="009353F9" w:rsidP="009353F9">
      <w:pPr>
        <w:spacing w:line="320" w:lineRule="exact"/>
        <w:jc w:val="center"/>
        <w:rPr>
          <w:rFonts w:hAnsi="標楷體"/>
          <w:sz w:val="28"/>
        </w:rPr>
      </w:pPr>
      <w:r w:rsidRPr="008E4B79">
        <w:rPr>
          <w:rFonts w:hAnsi="標楷體"/>
          <w:sz w:val="28"/>
        </w:rPr>
        <w:t>表</w:t>
      </w:r>
      <w:r w:rsidRPr="008E4B79">
        <w:rPr>
          <w:rFonts w:hAnsi="標楷體" w:hint="eastAsia"/>
          <w:sz w:val="28"/>
        </w:rPr>
        <w:t xml:space="preserve">1 </w:t>
      </w:r>
      <w:r w:rsidRPr="008E4B79">
        <w:rPr>
          <w:rFonts w:hAnsi="標楷體"/>
          <w:sz w:val="28"/>
        </w:rPr>
        <w:t xml:space="preserve"> 101~105年廢輪胎產生量、回收量及出口量表</w:t>
      </w:r>
    </w:p>
    <w:p w:rsidR="009353F9" w:rsidRPr="008E4B79" w:rsidRDefault="009353F9" w:rsidP="009353F9">
      <w:pPr>
        <w:spacing w:line="320" w:lineRule="exact"/>
        <w:jc w:val="right"/>
        <w:rPr>
          <w:rFonts w:hAnsi="標楷體"/>
          <w:sz w:val="28"/>
        </w:rPr>
      </w:pPr>
      <w:r w:rsidRPr="008E4B79">
        <w:rPr>
          <w:rFonts w:hAnsi="標楷體"/>
          <w:sz w:val="28"/>
          <w:szCs w:val="28"/>
        </w:rPr>
        <w:t>單位</w:t>
      </w:r>
      <w:r w:rsidRPr="008E4B79">
        <w:rPr>
          <w:rFonts w:hAnsi="標楷體" w:hint="eastAsia"/>
          <w:sz w:val="28"/>
          <w:szCs w:val="28"/>
        </w:rPr>
        <w:t>：</w:t>
      </w:r>
      <w:r w:rsidRPr="008E4B79">
        <w:rPr>
          <w:rFonts w:hAnsi="標楷體"/>
          <w:sz w:val="28"/>
          <w:szCs w:val="28"/>
        </w:rPr>
        <w:t>公噸</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2861"/>
        <w:gridCol w:w="2055"/>
        <w:gridCol w:w="1993"/>
      </w:tblGrid>
      <w:tr w:rsidR="009353F9" w:rsidRPr="008E4B79" w:rsidTr="00C31D52">
        <w:trPr>
          <w:trHeight w:val="519"/>
        </w:trPr>
        <w:tc>
          <w:tcPr>
            <w:tcW w:w="979" w:type="dxa"/>
            <w:shd w:val="clear" w:color="auto" w:fill="F2F2F2"/>
            <w:vAlign w:val="center"/>
          </w:tcPr>
          <w:p w:rsidR="009353F9" w:rsidRPr="008E4B79" w:rsidRDefault="009353F9" w:rsidP="00346391">
            <w:pPr>
              <w:spacing w:line="500" w:lineRule="exact"/>
              <w:jc w:val="center"/>
              <w:rPr>
                <w:rFonts w:hAnsi="標楷體"/>
                <w:sz w:val="28"/>
                <w:szCs w:val="28"/>
              </w:rPr>
            </w:pPr>
            <w:r w:rsidRPr="008E4B79">
              <w:rPr>
                <w:rFonts w:hAnsi="標楷體"/>
                <w:sz w:val="28"/>
                <w:szCs w:val="28"/>
              </w:rPr>
              <w:t>年度</w:t>
            </w:r>
          </w:p>
        </w:tc>
        <w:tc>
          <w:tcPr>
            <w:tcW w:w="2919" w:type="dxa"/>
            <w:shd w:val="clear" w:color="auto" w:fill="F2F2F2"/>
            <w:vAlign w:val="center"/>
          </w:tcPr>
          <w:p w:rsidR="009353F9" w:rsidRPr="008E4B79" w:rsidRDefault="009353F9" w:rsidP="00346391">
            <w:pPr>
              <w:spacing w:line="500" w:lineRule="exact"/>
              <w:jc w:val="center"/>
              <w:rPr>
                <w:rFonts w:hAnsi="標楷體"/>
                <w:sz w:val="28"/>
                <w:szCs w:val="28"/>
              </w:rPr>
            </w:pPr>
            <w:r w:rsidRPr="008E4B79">
              <w:rPr>
                <w:rFonts w:hAnsi="標楷體"/>
                <w:sz w:val="28"/>
                <w:szCs w:val="28"/>
              </w:rPr>
              <w:t>產生量</w:t>
            </w:r>
            <w:r w:rsidRPr="008E4B79">
              <w:rPr>
                <w:rFonts w:hAnsi="標楷體" w:hint="eastAsia"/>
                <w:sz w:val="28"/>
                <w:szCs w:val="28"/>
              </w:rPr>
              <w:t>（A=B+C）</w:t>
            </w:r>
          </w:p>
        </w:tc>
        <w:tc>
          <w:tcPr>
            <w:tcW w:w="2090" w:type="dxa"/>
            <w:shd w:val="clear" w:color="auto" w:fill="F2F2F2"/>
            <w:vAlign w:val="center"/>
          </w:tcPr>
          <w:p w:rsidR="009353F9" w:rsidRPr="008E4B79" w:rsidRDefault="009353F9" w:rsidP="00346391">
            <w:pPr>
              <w:spacing w:line="500" w:lineRule="exact"/>
              <w:jc w:val="center"/>
              <w:rPr>
                <w:rFonts w:hAnsi="標楷體"/>
                <w:sz w:val="28"/>
                <w:szCs w:val="28"/>
              </w:rPr>
            </w:pPr>
            <w:r w:rsidRPr="008E4B79">
              <w:rPr>
                <w:rFonts w:hAnsi="標楷體"/>
                <w:sz w:val="28"/>
                <w:szCs w:val="28"/>
              </w:rPr>
              <w:t>回收量</w:t>
            </w:r>
            <w:r w:rsidRPr="008E4B79">
              <w:rPr>
                <w:rFonts w:hAnsi="標楷體" w:hint="eastAsia"/>
                <w:sz w:val="28"/>
                <w:szCs w:val="28"/>
              </w:rPr>
              <w:t>（B）</w:t>
            </w:r>
          </w:p>
        </w:tc>
        <w:tc>
          <w:tcPr>
            <w:tcW w:w="2001" w:type="dxa"/>
            <w:shd w:val="clear" w:color="auto" w:fill="F2F2F2"/>
            <w:vAlign w:val="center"/>
          </w:tcPr>
          <w:p w:rsidR="009353F9" w:rsidRPr="008E4B79" w:rsidRDefault="009353F9" w:rsidP="00346391">
            <w:pPr>
              <w:spacing w:line="500" w:lineRule="exact"/>
              <w:jc w:val="center"/>
              <w:rPr>
                <w:rFonts w:hAnsi="標楷體"/>
                <w:sz w:val="28"/>
                <w:szCs w:val="28"/>
              </w:rPr>
            </w:pPr>
            <w:r w:rsidRPr="008E4B79">
              <w:rPr>
                <w:rFonts w:hAnsi="標楷體"/>
                <w:sz w:val="28"/>
                <w:szCs w:val="28"/>
              </w:rPr>
              <w:t>出口量</w:t>
            </w:r>
            <w:r w:rsidRPr="008E4B79">
              <w:rPr>
                <w:rFonts w:hAnsi="標楷體" w:hint="eastAsia"/>
                <w:sz w:val="28"/>
                <w:szCs w:val="28"/>
              </w:rPr>
              <w:t>（C）</w:t>
            </w:r>
          </w:p>
        </w:tc>
      </w:tr>
      <w:tr w:rsidR="009353F9" w:rsidRPr="008E4B79" w:rsidTr="00C31D52">
        <w:trPr>
          <w:trHeight w:val="377"/>
        </w:trPr>
        <w:tc>
          <w:tcPr>
            <w:tcW w:w="979" w:type="dxa"/>
            <w:shd w:val="clear" w:color="auto" w:fill="auto"/>
            <w:vAlign w:val="center"/>
          </w:tcPr>
          <w:p w:rsidR="009353F9" w:rsidRPr="008E4B79" w:rsidRDefault="009353F9" w:rsidP="00346391">
            <w:pPr>
              <w:spacing w:line="500" w:lineRule="exact"/>
              <w:jc w:val="center"/>
              <w:rPr>
                <w:rFonts w:hAnsi="標楷體"/>
                <w:sz w:val="28"/>
                <w:szCs w:val="28"/>
              </w:rPr>
            </w:pPr>
            <w:r w:rsidRPr="008E4B79">
              <w:rPr>
                <w:rFonts w:hAnsi="標楷體"/>
                <w:sz w:val="28"/>
                <w:szCs w:val="28"/>
              </w:rPr>
              <w:t>101</w:t>
            </w:r>
          </w:p>
        </w:tc>
        <w:tc>
          <w:tcPr>
            <w:tcW w:w="2919" w:type="dxa"/>
            <w:shd w:val="clear" w:color="auto" w:fill="auto"/>
            <w:vAlign w:val="center"/>
          </w:tcPr>
          <w:p w:rsidR="009353F9" w:rsidRPr="008E4B79" w:rsidRDefault="009353F9" w:rsidP="00346391">
            <w:pPr>
              <w:jc w:val="center"/>
              <w:rPr>
                <w:rFonts w:hAnsi="標楷體"/>
                <w:sz w:val="28"/>
                <w:szCs w:val="28"/>
              </w:rPr>
            </w:pPr>
            <w:r w:rsidRPr="008E4B79">
              <w:rPr>
                <w:rFonts w:hAnsi="標楷體"/>
                <w:sz w:val="28"/>
                <w:szCs w:val="28"/>
              </w:rPr>
              <w:t>114,144</w:t>
            </w:r>
          </w:p>
        </w:tc>
        <w:tc>
          <w:tcPr>
            <w:tcW w:w="2090" w:type="dxa"/>
            <w:shd w:val="clear" w:color="auto" w:fill="auto"/>
            <w:vAlign w:val="center"/>
          </w:tcPr>
          <w:p w:rsidR="009353F9" w:rsidRPr="008E4B79" w:rsidRDefault="009353F9" w:rsidP="00346391">
            <w:pPr>
              <w:jc w:val="center"/>
              <w:rPr>
                <w:rFonts w:hAnsi="標楷體"/>
                <w:sz w:val="28"/>
                <w:szCs w:val="28"/>
              </w:rPr>
            </w:pPr>
            <w:r w:rsidRPr="008E4B79">
              <w:rPr>
                <w:rFonts w:hAnsi="標楷體"/>
                <w:sz w:val="28"/>
                <w:szCs w:val="28"/>
              </w:rPr>
              <w:t>105,165</w:t>
            </w:r>
          </w:p>
        </w:tc>
        <w:tc>
          <w:tcPr>
            <w:tcW w:w="2001" w:type="dxa"/>
            <w:shd w:val="clear" w:color="auto" w:fill="auto"/>
            <w:vAlign w:val="center"/>
          </w:tcPr>
          <w:p w:rsidR="009353F9" w:rsidRPr="008E4B79" w:rsidRDefault="009353F9" w:rsidP="009353F9">
            <w:pPr>
              <w:ind w:rightChars="206" w:right="701"/>
              <w:jc w:val="right"/>
              <w:rPr>
                <w:rFonts w:hAnsi="標楷體"/>
                <w:sz w:val="28"/>
                <w:szCs w:val="28"/>
              </w:rPr>
            </w:pPr>
            <w:r w:rsidRPr="008E4B79">
              <w:rPr>
                <w:rFonts w:hAnsi="標楷體"/>
                <w:sz w:val="28"/>
                <w:szCs w:val="28"/>
              </w:rPr>
              <w:t>8,979</w:t>
            </w:r>
          </w:p>
        </w:tc>
      </w:tr>
      <w:tr w:rsidR="009353F9" w:rsidRPr="008E4B79" w:rsidTr="00C31D52">
        <w:trPr>
          <w:trHeight w:val="377"/>
        </w:trPr>
        <w:tc>
          <w:tcPr>
            <w:tcW w:w="979" w:type="dxa"/>
            <w:shd w:val="clear" w:color="auto" w:fill="auto"/>
            <w:vAlign w:val="center"/>
          </w:tcPr>
          <w:p w:rsidR="009353F9" w:rsidRPr="008E4B79" w:rsidRDefault="009353F9" w:rsidP="00346391">
            <w:pPr>
              <w:spacing w:line="500" w:lineRule="exact"/>
              <w:jc w:val="center"/>
              <w:rPr>
                <w:rFonts w:hAnsi="標楷體"/>
                <w:sz w:val="28"/>
                <w:szCs w:val="28"/>
              </w:rPr>
            </w:pPr>
            <w:r w:rsidRPr="008E4B79">
              <w:rPr>
                <w:rFonts w:hAnsi="標楷體"/>
                <w:sz w:val="28"/>
                <w:szCs w:val="28"/>
              </w:rPr>
              <w:t>102</w:t>
            </w:r>
          </w:p>
        </w:tc>
        <w:tc>
          <w:tcPr>
            <w:tcW w:w="2919" w:type="dxa"/>
            <w:shd w:val="clear" w:color="auto" w:fill="auto"/>
            <w:vAlign w:val="center"/>
          </w:tcPr>
          <w:p w:rsidR="009353F9" w:rsidRPr="008E4B79" w:rsidRDefault="009353F9" w:rsidP="00346391">
            <w:pPr>
              <w:jc w:val="center"/>
              <w:rPr>
                <w:rFonts w:hAnsi="標楷體"/>
                <w:sz w:val="28"/>
                <w:szCs w:val="28"/>
              </w:rPr>
            </w:pPr>
            <w:r w:rsidRPr="008E4B79">
              <w:rPr>
                <w:rFonts w:hAnsi="標楷體"/>
                <w:sz w:val="28"/>
                <w:szCs w:val="28"/>
              </w:rPr>
              <w:t>116,399</w:t>
            </w:r>
          </w:p>
        </w:tc>
        <w:tc>
          <w:tcPr>
            <w:tcW w:w="2090" w:type="dxa"/>
            <w:shd w:val="clear" w:color="auto" w:fill="auto"/>
            <w:vAlign w:val="center"/>
          </w:tcPr>
          <w:p w:rsidR="009353F9" w:rsidRPr="008E4B79" w:rsidRDefault="009353F9" w:rsidP="00346391">
            <w:pPr>
              <w:jc w:val="center"/>
              <w:rPr>
                <w:rFonts w:hAnsi="標楷體"/>
                <w:sz w:val="28"/>
                <w:szCs w:val="28"/>
              </w:rPr>
            </w:pPr>
            <w:r w:rsidRPr="008E4B79">
              <w:rPr>
                <w:rFonts w:hAnsi="標楷體"/>
                <w:sz w:val="28"/>
                <w:szCs w:val="28"/>
              </w:rPr>
              <w:t>107,121</w:t>
            </w:r>
          </w:p>
        </w:tc>
        <w:tc>
          <w:tcPr>
            <w:tcW w:w="2001" w:type="dxa"/>
            <w:shd w:val="clear" w:color="auto" w:fill="auto"/>
            <w:vAlign w:val="center"/>
          </w:tcPr>
          <w:p w:rsidR="009353F9" w:rsidRPr="008E4B79" w:rsidRDefault="009353F9" w:rsidP="009353F9">
            <w:pPr>
              <w:ind w:rightChars="206" w:right="701"/>
              <w:jc w:val="right"/>
              <w:rPr>
                <w:rFonts w:hAnsi="標楷體"/>
                <w:sz w:val="28"/>
                <w:szCs w:val="28"/>
              </w:rPr>
            </w:pPr>
            <w:r w:rsidRPr="008E4B79">
              <w:rPr>
                <w:rFonts w:hAnsi="標楷體"/>
                <w:sz w:val="28"/>
                <w:szCs w:val="28"/>
              </w:rPr>
              <w:t>9,278</w:t>
            </w:r>
          </w:p>
        </w:tc>
      </w:tr>
      <w:tr w:rsidR="009353F9" w:rsidRPr="008E4B79" w:rsidTr="00C31D52">
        <w:trPr>
          <w:trHeight w:val="377"/>
        </w:trPr>
        <w:tc>
          <w:tcPr>
            <w:tcW w:w="979" w:type="dxa"/>
            <w:shd w:val="clear" w:color="auto" w:fill="auto"/>
            <w:vAlign w:val="center"/>
          </w:tcPr>
          <w:p w:rsidR="009353F9" w:rsidRPr="008E4B79" w:rsidRDefault="009353F9" w:rsidP="00346391">
            <w:pPr>
              <w:spacing w:line="500" w:lineRule="exact"/>
              <w:jc w:val="center"/>
              <w:rPr>
                <w:rFonts w:hAnsi="標楷體"/>
                <w:sz w:val="28"/>
                <w:szCs w:val="28"/>
              </w:rPr>
            </w:pPr>
            <w:r w:rsidRPr="008E4B79">
              <w:rPr>
                <w:rFonts w:hAnsi="標楷體"/>
                <w:sz w:val="28"/>
                <w:szCs w:val="28"/>
              </w:rPr>
              <w:t>103</w:t>
            </w:r>
          </w:p>
        </w:tc>
        <w:tc>
          <w:tcPr>
            <w:tcW w:w="2919" w:type="dxa"/>
            <w:shd w:val="clear" w:color="auto" w:fill="auto"/>
            <w:vAlign w:val="center"/>
          </w:tcPr>
          <w:p w:rsidR="009353F9" w:rsidRPr="008E4B79" w:rsidRDefault="009353F9" w:rsidP="00346391">
            <w:pPr>
              <w:jc w:val="center"/>
              <w:rPr>
                <w:rFonts w:hAnsi="標楷體"/>
                <w:sz w:val="28"/>
                <w:szCs w:val="28"/>
              </w:rPr>
            </w:pPr>
            <w:r w:rsidRPr="008E4B79">
              <w:rPr>
                <w:rFonts w:hAnsi="標楷體"/>
                <w:sz w:val="28"/>
                <w:szCs w:val="28"/>
              </w:rPr>
              <w:t>126,984</w:t>
            </w:r>
          </w:p>
        </w:tc>
        <w:tc>
          <w:tcPr>
            <w:tcW w:w="2090" w:type="dxa"/>
            <w:shd w:val="clear" w:color="auto" w:fill="auto"/>
            <w:vAlign w:val="center"/>
          </w:tcPr>
          <w:p w:rsidR="009353F9" w:rsidRPr="008E4B79" w:rsidRDefault="009353F9" w:rsidP="00346391">
            <w:pPr>
              <w:jc w:val="center"/>
              <w:rPr>
                <w:rFonts w:hAnsi="標楷體"/>
                <w:sz w:val="28"/>
                <w:szCs w:val="28"/>
              </w:rPr>
            </w:pPr>
            <w:r w:rsidRPr="008E4B79">
              <w:rPr>
                <w:rFonts w:hAnsi="標楷體"/>
                <w:sz w:val="28"/>
                <w:szCs w:val="28"/>
              </w:rPr>
              <w:t>117,774</w:t>
            </w:r>
          </w:p>
        </w:tc>
        <w:tc>
          <w:tcPr>
            <w:tcW w:w="2001" w:type="dxa"/>
            <w:shd w:val="clear" w:color="auto" w:fill="auto"/>
            <w:vAlign w:val="center"/>
          </w:tcPr>
          <w:p w:rsidR="009353F9" w:rsidRPr="008E4B79" w:rsidRDefault="009353F9" w:rsidP="009353F9">
            <w:pPr>
              <w:ind w:rightChars="206" w:right="701"/>
              <w:jc w:val="right"/>
              <w:rPr>
                <w:rFonts w:hAnsi="標楷體"/>
                <w:sz w:val="28"/>
                <w:szCs w:val="28"/>
              </w:rPr>
            </w:pPr>
            <w:r w:rsidRPr="008E4B79">
              <w:rPr>
                <w:rFonts w:hAnsi="標楷體"/>
                <w:sz w:val="28"/>
                <w:szCs w:val="28"/>
              </w:rPr>
              <w:t>9,210</w:t>
            </w:r>
          </w:p>
        </w:tc>
      </w:tr>
      <w:tr w:rsidR="009353F9" w:rsidRPr="008E4B79" w:rsidTr="00C31D52">
        <w:trPr>
          <w:trHeight w:val="377"/>
        </w:trPr>
        <w:tc>
          <w:tcPr>
            <w:tcW w:w="979" w:type="dxa"/>
            <w:shd w:val="clear" w:color="auto" w:fill="auto"/>
            <w:vAlign w:val="center"/>
          </w:tcPr>
          <w:p w:rsidR="009353F9" w:rsidRPr="008E4B79" w:rsidRDefault="009353F9" w:rsidP="00346391">
            <w:pPr>
              <w:spacing w:line="500" w:lineRule="exact"/>
              <w:jc w:val="center"/>
              <w:rPr>
                <w:rFonts w:hAnsi="標楷體"/>
                <w:sz w:val="28"/>
                <w:szCs w:val="28"/>
              </w:rPr>
            </w:pPr>
            <w:r w:rsidRPr="008E4B79">
              <w:rPr>
                <w:rFonts w:hAnsi="標楷體"/>
                <w:sz w:val="28"/>
                <w:szCs w:val="28"/>
              </w:rPr>
              <w:t>104</w:t>
            </w:r>
          </w:p>
        </w:tc>
        <w:tc>
          <w:tcPr>
            <w:tcW w:w="2919" w:type="dxa"/>
            <w:shd w:val="clear" w:color="auto" w:fill="auto"/>
            <w:vAlign w:val="center"/>
          </w:tcPr>
          <w:p w:rsidR="009353F9" w:rsidRPr="008E4B79" w:rsidRDefault="009353F9" w:rsidP="00346391">
            <w:pPr>
              <w:jc w:val="center"/>
              <w:rPr>
                <w:rFonts w:hAnsi="標楷體"/>
                <w:sz w:val="28"/>
                <w:szCs w:val="28"/>
              </w:rPr>
            </w:pPr>
            <w:r w:rsidRPr="008E4B79">
              <w:rPr>
                <w:rFonts w:hAnsi="標楷體"/>
                <w:sz w:val="28"/>
                <w:szCs w:val="28"/>
              </w:rPr>
              <w:t>129,318</w:t>
            </w:r>
          </w:p>
        </w:tc>
        <w:tc>
          <w:tcPr>
            <w:tcW w:w="2090" w:type="dxa"/>
            <w:shd w:val="clear" w:color="auto" w:fill="auto"/>
            <w:vAlign w:val="center"/>
          </w:tcPr>
          <w:p w:rsidR="009353F9" w:rsidRPr="008E4B79" w:rsidRDefault="009353F9" w:rsidP="00346391">
            <w:pPr>
              <w:jc w:val="center"/>
              <w:rPr>
                <w:rFonts w:hAnsi="標楷體"/>
                <w:sz w:val="28"/>
                <w:szCs w:val="28"/>
              </w:rPr>
            </w:pPr>
            <w:r w:rsidRPr="008E4B79">
              <w:rPr>
                <w:rFonts w:hAnsi="標楷體"/>
                <w:sz w:val="28"/>
                <w:szCs w:val="28"/>
              </w:rPr>
              <w:t>120,866</w:t>
            </w:r>
          </w:p>
        </w:tc>
        <w:tc>
          <w:tcPr>
            <w:tcW w:w="2001" w:type="dxa"/>
            <w:shd w:val="clear" w:color="auto" w:fill="auto"/>
            <w:vAlign w:val="center"/>
          </w:tcPr>
          <w:p w:rsidR="009353F9" w:rsidRPr="008E4B79" w:rsidRDefault="009353F9" w:rsidP="009353F9">
            <w:pPr>
              <w:ind w:rightChars="206" w:right="701"/>
              <w:jc w:val="right"/>
              <w:rPr>
                <w:rFonts w:hAnsi="標楷體"/>
                <w:sz w:val="28"/>
                <w:szCs w:val="28"/>
              </w:rPr>
            </w:pPr>
            <w:r w:rsidRPr="008E4B79">
              <w:rPr>
                <w:rFonts w:hAnsi="標楷體"/>
                <w:sz w:val="28"/>
                <w:szCs w:val="28"/>
              </w:rPr>
              <w:t>8,452</w:t>
            </w:r>
          </w:p>
        </w:tc>
      </w:tr>
      <w:tr w:rsidR="009353F9" w:rsidRPr="008E4B79" w:rsidTr="00C31D52">
        <w:trPr>
          <w:trHeight w:val="377"/>
        </w:trPr>
        <w:tc>
          <w:tcPr>
            <w:tcW w:w="979" w:type="dxa"/>
            <w:shd w:val="clear" w:color="auto" w:fill="auto"/>
            <w:vAlign w:val="center"/>
          </w:tcPr>
          <w:p w:rsidR="009353F9" w:rsidRPr="008E4B79" w:rsidRDefault="009353F9" w:rsidP="00346391">
            <w:pPr>
              <w:spacing w:line="500" w:lineRule="exact"/>
              <w:jc w:val="center"/>
              <w:rPr>
                <w:rFonts w:hAnsi="標楷體"/>
                <w:sz w:val="28"/>
                <w:szCs w:val="28"/>
              </w:rPr>
            </w:pPr>
            <w:r w:rsidRPr="008E4B79">
              <w:rPr>
                <w:rFonts w:hAnsi="標楷體"/>
                <w:sz w:val="28"/>
                <w:szCs w:val="28"/>
              </w:rPr>
              <w:t>105</w:t>
            </w:r>
          </w:p>
        </w:tc>
        <w:tc>
          <w:tcPr>
            <w:tcW w:w="2919" w:type="dxa"/>
            <w:shd w:val="clear" w:color="auto" w:fill="auto"/>
            <w:vAlign w:val="center"/>
          </w:tcPr>
          <w:p w:rsidR="009353F9" w:rsidRPr="008E4B79" w:rsidRDefault="009353F9" w:rsidP="00346391">
            <w:pPr>
              <w:jc w:val="center"/>
              <w:rPr>
                <w:rFonts w:hAnsi="標楷體"/>
                <w:sz w:val="28"/>
                <w:szCs w:val="28"/>
              </w:rPr>
            </w:pPr>
            <w:r w:rsidRPr="008E4B79">
              <w:rPr>
                <w:rFonts w:hAnsi="標楷體"/>
                <w:sz w:val="28"/>
                <w:szCs w:val="28"/>
              </w:rPr>
              <w:t>133,754</w:t>
            </w:r>
          </w:p>
        </w:tc>
        <w:tc>
          <w:tcPr>
            <w:tcW w:w="2090" w:type="dxa"/>
            <w:shd w:val="clear" w:color="auto" w:fill="auto"/>
            <w:vAlign w:val="center"/>
          </w:tcPr>
          <w:p w:rsidR="009353F9" w:rsidRPr="008E4B79" w:rsidRDefault="009353F9" w:rsidP="00346391">
            <w:pPr>
              <w:jc w:val="center"/>
              <w:rPr>
                <w:rFonts w:hAnsi="標楷體"/>
                <w:sz w:val="28"/>
                <w:szCs w:val="28"/>
              </w:rPr>
            </w:pPr>
            <w:r w:rsidRPr="008E4B79">
              <w:rPr>
                <w:rFonts w:hAnsi="標楷體"/>
                <w:sz w:val="28"/>
                <w:szCs w:val="28"/>
              </w:rPr>
              <w:t>121,653</w:t>
            </w:r>
          </w:p>
        </w:tc>
        <w:tc>
          <w:tcPr>
            <w:tcW w:w="2001" w:type="dxa"/>
            <w:shd w:val="clear" w:color="auto" w:fill="auto"/>
            <w:vAlign w:val="center"/>
          </w:tcPr>
          <w:p w:rsidR="009353F9" w:rsidRPr="008E4B79" w:rsidRDefault="009353F9" w:rsidP="009353F9">
            <w:pPr>
              <w:ind w:rightChars="206" w:right="701"/>
              <w:jc w:val="right"/>
              <w:rPr>
                <w:rFonts w:hAnsi="標楷體"/>
                <w:sz w:val="28"/>
                <w:szCs w:val="28"/>
              </w:rPr>
            </w:pPr>
            <w:r w:rsidRPr="008E4B79">
              <w:rPr>
                <w:rFonts w:hAnsi="標楷體"/>
                <w:sz w:val="28"/>
                <w:szCs w:val="28"/>
              </w:rPr>
              <w:t>12,101</w:t>
            </w:r>
          </w:p>
        </w:tc>
      </w:tr>
      <w:tr w:rsidR="009353F9" w:rsidRPr="008E4B79" w:rsidTr="00C31D52">
        <w:trPr>
          <w:trHeight w:val="377"/>
        </w:trPr>
        <w:tc>
          <w:tcPr>
            <w:tcW w:w="979" w:type="dxa"/>
            <w:shd w:val="clear" w:color="auto" w:fill="auto"/>
            <w:vAlign w:val="center"/>
          </w:tcPr>
          <w:p w:rsidR="009353F9" w:rsidRPr="008E4B79" w:rsidRDefault="009353F9" w:rsidP="00346391">
            <w:pPr>
              <w:spacing w:line="500" w:lineRule="exact"/>
              <w:jc w:val="center"/>
              <w:rPr>
                <w:rFonts w:hAnsi="標楷體"/>
                <w:sz w:val="28"/>
                <w:szCs w:val="28"/>
              </w:rPr>
            </w:pPr>
            <w:r w:rsidRPr="008E4B79">
              <w:rPr>
                <w:rFonts w:hAnsi="標楷體"/>
                <w:sz w:val="28"/>
                <w:szCs w:val="28"/>
              </w:rPr>
              <w:t>平均</w:t>
            </w:r>
          </w:p>
        </w:tc>
        <w:tc>
          <w:tcPr>
            <w:tcW w:w="2919" w:type="dxa"/>
            <w:shd w:val="clear" w:color="auto" w:fill="auto"/>
            <w:vAlign w:val="center"/>
          </w:tcPr>
          <w:p w:rsidR="009353F9" w:rsidRPr="008E4B79" w:rsidRDefault="009353F9" w:rsidP="00346391">
            <w:pPr>
              <w:jc w:val="center"/>
              <w:rPr>
                <w:rFonts w:hAnsi="標楷體"/>
                <w:sz w:val="28"/>
                <w:szCs w:val="28"/>
              </w:rPr>
            </w:pPr>
            <w:r w:rsidRPr="008E4B79">
              <w:rPr>
                <w:rFonts w:hAnsi="標楷體"/>
                <w:sz w:val="28"/>
                <w:szCs w:val="28"/>
              </w:rPr>
              <w:t>124,120</w:t>
            </w:r>
          </w:p>
        </w:tc>
        <w:tc>
          <w:tcPr>
            <w:tcW w:w="2090" w:type="dxa"/>
            <w:shd w:val="clear" w:color="auto" w:fill="auto"/>
            <w:vAlign w:val="center"/>
          </w:tcPr>
          <w:p w:rsidR="009353F9" w:rsidRPr="008E4B79" w:rsidRDefault="009353F9" w:rsidP="00346391">
            <w:pPr>
              <w:jc w:val="center"/>
              <w:rPr>
                <w:rFonts w:hAnsi="標楷體"/>
                <w:sz w:val="28"/>
                <w:szCs w:val="28"/>
              </w:rPr>
            </w:pPr>
            <w:r w:rsidRPr="008E4B79">
              <w:rPr>
                <w:rFonts w:hAnsi="標楷體"/>
                <w:sz w:val="28"/>
                <w:szCs w:val="28"/>
              </w:rPr>
              <w:t>114,516</w:t>
            </w:r>
          </w:p>
        </w:tc>
        <w:tc>
          <w:tcPr>
            <w:tcW w:w="2001" w:type="dxa"/>
            <w:shd w:val="clear" w:color="auto" w:fill="auto"/>
            <w:vAlign w:val="center"/>
          </w:tcPr>
          <w:p w:rsidR="009353F9" w:rsidRPr="008E4B79" w:rsidRDefault="009353F9" w:rsidP="009353F9">
            <w:pPr>
              <w:ind w:rightChars="206" w:right="701"/>
              <w:jc w:val="right"/>
              <w:rPr>
                <w:rFonts w:hAnsi="標楷體"/>
                <w:sz w:val="28"/>
                <w:szCs w:val="28"/>
              </w:rPr>
            </w:pPr>
            <w:r w:rsidRPr="008E4B79">
              <w:rPr>
                <w:rFonts w:hAnsi="標楷體"/>
                <w:sz w:val="28"/>
                <w:szCs w:val="28"/>
              </w:rPr>
              <w:t>9,604</w:t>
            </w:r>
          </w:p>
        </w:tc>
      </w:tr>
    </w:tbl>
    <w:p w:rsidR="009353F9" w:rsidRPr="00C31D52" w:rsidRDefault="009353F9" w:rsidP="009353F9">
      <w:pPr>
        <w:pStyle w:val="3"/>
        <w:numPr>
          <w:ilvl w:val="0"/>
          <w:numId w:val="0"/>
        </w:numPr>
        <w:ind w:left="851"/>
        <w:jc w:val="left"/>
        <w:rPr>
          <w:rFonts w:hAnsi="標楷體"/>
          <w:sz w:val="28"/>
          <w:szCs w:val="28"/>
        </w:rPr>
      </w:pPr>
      <w:r w:rsidRPr="00C31D52">
        <w:rPr>
          <w:rFonts w:hAnsi="標楷體" w:hint="eastAsia"/>
          <w:sz w:val="28"/>
          <w:szCs w:val="28"/>
        </w:rPr>
        <w:t>資料來源：環保署</w:t>
      </w:r>
    </w:p>
    <w:p w:rsidR="009353F9" w:rsidRPr="00F0700A" w:rsidRDefault="001179EB" w:rsidP="009353F9">
      <w:pPr>
        <w:pStyle w:val="3"/>
      </w:pPr>
      <w:r>
        <w:rPr>
          <w:rFonts w:hint="eastAsia"/>
        </w:rPr>
        <w:t>查</w:t>
      </w:r>
      <w:r w:rsidR="009353F9" w:rsidRPr="008E4B79">
        <w:t>國內廢輪胎經由執行機關及民間回收業者回收後，送至</w:t>
      </w:r>
      <w:r w:rsidR="009353F9" w:rsidRPr="008E4B79">
        <w:rPr>
          <w:rFonts w:hint="eastAsia"/>
        </w:rPr>
        <w:t>環保署</w:t>
      </w:r>
      <w:r w:rsidR="009353F9" w:rsidRPr="008E4B79">
        <w:t>稽核認證團體監督下妥善處理，處理後之廢膠片再送至</w:t>
      </w:r>
      <w:r w:rsidR="009353F9" w:rsidRPr="00DC2D9A">
        <w:t>再利用機構予以再利用。</w:t>
      </w:r>
      <w:r w:rsidR="009353F9" w:rsidRPr="00DC2D9A">
        <w:rPr>
          <w:rFonts w:hint="eastAsia"/>
        </w:rPr>
        <w:t>環保署表</w:t>
      </w:r>
      <w:r w:rsidR="009353F9" w:rsidRPr="00112AAA">
        <w:rPr>
          <w:rFonts w:hint="eastAsia"/>
        </w:rPr>
        <w:t>示，目前國內廢輪胎處理業受補貼機構之處理方式，以機械破碎及磨粉為主，現共計有15家，其中11家為破碎處理成膠片、2家為直接磨成膠粉，另有2家則為兼具兩種處理方式，經處理後之膠片及膠粉則再</w:t>
      </w:r>
      <w:r w:rsidR="009353F9" w:rsidRPr="00F0700A">
        <w:rPr>
          <w:rFonts w:hint="eastAsia"/>
        </w:rPr>
        <w:t>販售至後端再利用機構加以再利用，104年處理量達12萬公噸，是以，國內處理業處理量能</w:t>
      </w:r>
      <w:r w:rsidR="00841DA7" w:rsidRPr="00F0700A">
        <w:rPr>
          <w:rFonts w:hint="eastAsia"/>
        </w:rPr>
        <w:t>應</w:t>
      </w:r>
      <w:r w:rsidR="009353F9" w:rsidRPr="00F0700A">
        <w:rPr>
          <w:rFonts w:hint="eastAsia"/>
        </w:rPr>
        <w:t>可滿足國內每年產生廢輪胎回收後之處理需求。</w:t>
      </w:r>
    </w:p>
    <w:p w:rsidR="009353F9" w:rsidRPr="00F0700A" w:rsidRDefault="001179EB" w:rsidP="009353F9">
      <w:pPr>
        <w:pStyle w:val="3"/>
        <w:rPr>
          <w:b/>
        </w:rPr>
      </w:pPr>
      <w:r w:rsidRPr="00F0700A">
        <w:rPr>
          <w:rFonts w:hint="eastAsia"/>
        </w:rPr>
        <w:t>然查，國內自</w:t>
      </w:r>
      <w:r w:rsidR="009353F9" w:rsidRPr="00F0700A">
        <w:t>105年起發生廢輪胎</w:t>
      </w:r>
      <w:r w:rsidR="00841DA7" w:rsidRPr="00F0700A">
        <w:rPr>
          <w:rFonts w:hint="eastAsia"/>
        </w:rPr>
        <w:t>大量堆置情形</w:t>
      </w:r>
      <w:r w:rsidR="009353F9" w:rsidRPr="00F0700A">
        <w:rPr>
          <w:rFonts w:hint="eastAsia"/>
        </w:rPr>
        <w:t>，</w:t>
      </w:r>
      <w:r w:rsidR="00841DA7" w:rsidRPr="00F0700A">
        <w:rPr>
          <w:rFonts w:hint="eastAsia"/>
        </w:rPr>
        <w:t>迄106年3月間，各縣（市）</w:t>
      </w:r>
      <w:r w:rsidR="00841DA7" w:rsidRPr="00F0700A">
        <w:t>廢輪胎</w:t>
      </w:r>
      <w:r w:rsidR="00841DA7" w:rsidRPr="00F0700A">
        <w:rPr>
          <w:rFonts w:hint="eastAsia"/>
        </w:rPr>
        <w:t>堆置量累積高達</w:t>
      </w:r>
      <w:r w:rsidR="00841DA7" w:rsidRPr="00F0700A">
        <w:lastRenderedPageBreak/>
        <w:t>4,695</w:t>
      </w:r>
      <w:r w:rsidR="00841DA7" w:rsidRPr="00F0700A">
        <w:rPr>
          <w:rFonts w:hint="eastAsia"/>
        </w:rPr>
        <w:t>公噸，</w:t>
      </w:r>
      <w:r w:rsidR="00841DA7" w:rsidRPr="00F0700A">
        <w:t>堆置數量最多</w:t>
      </w:r>
      <w:r w:rsidR="00841DA7" w:rsidRPr="00F0700A">
        <w:rPr>
          <w:rFonts w:hint="eastAsia"/>
        </w:rPr>
        <w:t>之縣市</w:t>
      </w:r>
      <w:r w:rsidR="00841DA7" w:rsidRPr="00F0700A">
        <w:t>依序為桃園市（1,053公噸）、宜蘭縣（679公噸）、高雄市（517公噸）</w:t>
      </w:r>
      <w:r w:rsidR="00841DA7" w:rsidRPr="00F0700A">
        <w:rPr>
          <w:rFonts w:hint="eastAsia"/>
        </w:rPr>
        <w:t>。據環保署查復，</w:t>
      </w:r>
      <w:r w:rsidR="009353F9" w:rsidRPr="00F0700A">
        <w:t>將廢輪胎膠片作為輔助燃料的5家再利用機構</w:t>
      </w:r>
      <w:r w:rsidR="005A7622">
        <w:rPr>
          <w:rFonts w:hAnsi="標楷體" w:hint="eastAsia"/>
        </w:rPr>
        <w:t>【</w:t>
      </w:r>
      <w:r w:rsidR="009353F9" w:rsidRPr="00F0700A">
        <w:t>包括桃園市永豐餘公司新屋廠、臺南市臺灣汽電共生股份有限公司官田廠、臺中市正</w:t>
      </w:r>
      <w:r w:rsidR="009353F9" w:rsidRPr="008E4B79">
        <w:t>隆紙業股份有限公司后里廠</w:t>
      </w:r>
      <w:r w:rsidR="005A7622">
        <w:rPr>
          <w:rFonts w:hint="eastAsia"/>
        </w:rPr>
        <w:t>（下稱正隆造紙）</w:t>
      </w:r>
      <w:r w:rsidR="009353F9" w:rsidRPr="008E4B79">
        <w:t>、廣源造紙股份有限公司</w:t>
      </w:r>
      <w:r w:rsidR="005A7622">
        <w:rPr>
          <w:rFonts w:hint="eastAsia"/>
        </w:rPr>
        <w:t>（下稱廣源造紙）</w:t>
      </w:r>
      <w:r w:rsidR="009353F9">
        <w:rPr>
          <w:rFonts w:hint="eastAsia"/>
        </w:rPr>
        <w:t>臺</w:t>
      </w:r>
      <w:r w:rsidR="009353F9" w:rsidRPr="008E4B79">
        <w:t>中廠及高雄市東南水泥股份有限公司</w:t>
      </w:r>
      <w:r w:rsidR="005A7622">
        <w:rPr>
          <w:rFonts w:hint="eastAsia"/>
        </w:rPr>
        <w:t>（下稱東南水泥）</w:t>
      </w:r>
      <w:r w:rsidR="009353F9" w:rsidRPr="008E4B79">
        <w:t>等</w:t>
      </w:r>
      <w:r w:rsidR="005A7622">
        <w:rPr>
          <w:rFonts w:hAnsi="標楷體" w:hint="eastAsia"/>
        </w:rPr>
        <w:t>】</w:t>
      </w:r>
      <w:r w:rsidR="009353F9" w:rsidRPr="008E4B79">
        <w:t>，其中正隆</w:t>
      </w:r>
      <w:r w:rsidR="00841DA7">
        <w:rPr>
          <w:rFonts w:hint="eastAsia"/>
        </w:rPr>
        <w:t>造紙</w:t>
      </w:r>
      <w:r w:rsidR="009353F9" w:rsidRPr="008E4B79">
        <w:t>、廣源造紙及東南水泥3家業者分別</w:t>
      </w:r>
      <w:r w:rsidR="009353F9" w:rsidRPr="00F0700A">
        <w:t>因空氣污染議題及民眾抗爭疑慮等因素，分別停用（正隆</w:t>
      </w:r>
      <w:r w:rsidR="00841DA7" w:rsidRPr="00F0700A">
        <w:rPr>
          <w:rFonts w:hint="eastAsia"/>
        </w:rPr>
        <w:t>造紙</w:t>
      </w:r>
      <w:r w:rsidR="009353F9" w:rsidRPr="00F0700A">
        <w:t>）、減用（廣源</w:t>
      </w:r>
      <w:r w:rsidR="00841DA7" w:rsidRPr="00F0700A">
        <w:rPr>
          <w:rFonts w:hint="eastAsia"/>
        </w:rPr>
        <w:t>造紙</w:t>
      </w:r>
      <w:r w:rsidR="009353F9" w:rsidRPr="00F0700A">
        <w:t>）或停工（東南</w:t>
      </w:r>
      <w:r w:rsidR="00841DA7" w:rsidRPr="00F0700A">
        <w:rPr>
          <w:rFonts w:hint="eastAsia"/>
        </w:rPr>
        <w:t>水泥</w:t>
      </w:r>
      <w:r w:rsidR="009353F9" w:rsidRPr="00F0700A">
        <w:t>），另加上永豐餘公司運作中發生管線破裂損壞停爐等，使處理廠處理後之廢輪胎膠片因後端再利用量驟減而無法去化。</w:t>
      </w:r>
      <w:r w:rsidR="00DE0825" w:rsidRPr="00F0700A">
        <w:rPr>
          <w:rFonts w:hint="eastAsia"/>
        </w:rPr>
        <w:t>該署</w:t>
      </w:r>
      <w:r w:rsidR="00850EBC" w:rsidRPr="00F0700A">
        <w:rPr>
          <w:rFonts w:hint="eastAsia"/>
        </w:rPr>
        <w:t>及時</w:t>
      </w:r>
      <w:r w:rsidR="00850EBC" w:rsidRPr="00F0700A">
        <w:t>協調</w:t>
      </w:r>
      <w:r w:rsidR="00850EBC" w:rsidRPr="00F0700A">
        <w:rPr>
          <w:rFonts w:hint="eastAsia"/>
        </w:rPr>
        <w:t>其他正常運作中之再利用機構</w:t>
      </w:r>
      <w:r w:rsidR="00850EBC" w:rsidRPr="00F0700A">
        <w:t>增加使用量，並啟動處理廠破碎減容方案</w:t>
      </w:r>
      <w:r w:rsidR="009353F9" w:rsidRPr="00F0700A">
        <w:rPr>
          <w:rFonts w:hint="eastAsia"/>
        </w:rPr>
        <w:t>（例如：</w:t>
      </w:r>
      <w:r w:rsidR="009353F9" w:rsidRPr="00F0700A">
        <w:t>召開</w:t>
      </w:r>
      <w:r w:rsidR="009353F9" w:rsidRPr="00F0700A">
        <w:rPr>
          <w:rFonts w:hint="eastAsia"/>
        </w:rPr>
        <w:t>緊急</w:t>
      </w:r>
      <w:r w:rsidR="009353F9" w:rsidRPr="00F0700A">
        <w:t>會議請各縣市積極處理轄內廢輪胎堆置問題</w:t>
      </w:r>
      <w:r w:rsidR="009353F9" w:rsidRPr="00F0700A">
        <w:rPr>
          <w:rFonts w:hint="eastAsia"/>
        </w:rPr>
        <w:t>、</w:t>
      </w:r>
      <w:r w:rsidR="009353F9" w:rsidRPr="00F0700A">
        <w:t>加強廢輪胎清運</w:t>
      </w:r>
      <w:r w:rsidR="009353F9" w:rsidRPr="00F0700A">
        <w:rPr>
          <w:rFonts w:hint="eastAsia"/>
        </w:rPr>
        <w:t>並</w:t>
      </w:r>
      <w:r w:rsidR="009353F9" w:rsidRPr="00F0700A">
        <w:t>可向環保署專案申請補助</w:t>
      </w:r>
      <w:r w:rsidR="009353F9" w:rsidRPr="00F0700A">
        <w:rPr>
          <w:rFonts w:hint="eastAsia"/>
        </w:rPr>
        <w:t>及</w:t>
      </w:r>
      <w:r w:rsidR="009353F9" w:rsidRPr="00F0700A">
        <w:t>媒合處理業將膠片輸出國外增加去化管道</w:t>
      </w:r>
      <w:r w:rsidR="009353F9" w:rsidRPr="00F0700A">
        <w:rPr>
          <w:rFonts w:hint="eastAsia"/>
        </w:rPr>
        <w:t>等）</w:t>
      </w:r>
      <w:r w:rsidR="00DE0825" w:rsidRPr="00F0700A">
        <w:t>因應</w:t>
      </w:r>
      <w:r w:rsidR="00DE0825" w:rsidRPr="00F0700A">
        <w:rPr>
          <w:rFonts w:hint="eastAsia"/>
        </w:rPr>
        <w:t>後，</w:t>
      </w:r>
      <w:r w:rsidR="009353F9" w:rsidRPr="00F0700A">
        <w:rPr>
          <w:rFonts w:hint="eastAsia"/>
        </w:rPr>
        <w:t>至106年6月</w:t>
      </w:r>
      <w:r w:rsidR="00DE0825" w:rsidRPr="00F0700A">
        <w:rPr>
          <w:rFonts w:hint="eastAsia"/>
        </w:rPr>
        <w:t>間</w:t>
      </w:r>
      <w:r w:rsidR="009353F9" w:rsidRPr="00F0700A">
        <w:rPr>
          <w:rFonts w:hint="eastAsia"/>
        </w:rPr>
        <w:t>，桃園市</w:t>
      </w:r>
      <w:r w:rsidR="00850EBC" w:rsidRPr="00F0700A">
        <w:rPr>
          <w:rFonts w:hint="eastAsia"/>
        </w:rPr>
        <w:t>廢輪胎堆置數量由1,053公噸減少到133公噸，</w:t>
      </w:r>
      <w:r w:rsidR="009353F9" w:rsidRPr="00F0700A">
        <w:rPr>
          <w:rFonts w:hint="eastAsia"/>
        </w:rPr>
        <w:t>減幅達87%;高雄市</w:t>
      </w:r>
      <w:r w:rsidR="00850EBC" w:rsidRPr="00F0700A">
        <w:rPr>
          <w:rFonts w:hint="eastAsia"/>
        </w:rPr>
        <w:t>廢輪胎堆置數量由517公噸減少到325公噸，</w:t>
      </w:r>
      <w:r w:rsidR="009353F9" w:rsidRPr="00F0700A">
        <w:rPr>
          <w:rFonts w:hint="eastAsia"/>
        </w:rPr>
        <w:t>減幅</w:t>
      </w:r>
      <w:r w:rsidR="00850EBC" w:rsidRPr="00F0700A">
        <w:rPr>
          <w:rFonts w:hint="eastAsia"/>
        </w:rPr>
        <w:t>達</w:t>
      </w:r>
      <w:r w:rsidR="009353F9" w:rsidRPr="00F0700A">
        <w:rPr>
          <w:rFonts w:hint="eastAsia"/>
        </w:rPr>
        <w:t>37%，宜蘭縣</w:t>
      </w:r>
      <w:r w:rsidR="00DE0825" w:rsidRPr="00F0700A">
        <w:rPr>
          <w:rFonts w:hint="eastAsia"/>
        </w:rPr>
        <w:t>廢輪胎堆置數量由679公噸減少到569公噸，</w:t>
      </w:r>
      <w:r w:rsidR="009353F9" w:rsidRPr="00F0700A">
        <w:rPr>
          <w:rFonts w:hint="eastAsia"/>
        </w:rPr>
        <w:t>降幅</w:t>
      </w:r>
      <w:r w:rsidR="00DE0825" w:rsidRPr="00F0700A">
        <w:rPr>
          <w:rFonts w:hint="eastAsia"/>
        </w:rPr>
        <w:t>亦</w:t>
      </w:r>
      <w:r w:rsidR="009353F9" w:rsidRPr="00F0700A">
        <w:rPr>
          <w:rFonts w:hint="eastAsia"/>
        </w:rPr>
        <w:t>有16%，總計全國22縣市廢輪胎堆置量</w:t>
      </w:r>
      <w:r w:rsidR="00DE0825" w:rsidRPr="00F0700A">
        <w:rPr>
          <w:rFonts w:hint="eastAsia"/>
        </w:rPr>
        <w:t>共計減少1,632公噸，</w:t>
      </w:r>
      <w:r w:rsidR="009353F9" w:rsidRPr="00F0700A">
        <w:rPr>
          <w:rFonts w:hint="eastAsia"/>
        </w:rPr>
        <w:t>去化幅度達到35%</w:t>
      </w:r>
      <w:r w:rsidR="00DE0825" w:rsidRPr="00F0700A">
        <w:rPr>
          <w:rFonts w:hint="eastAsia"/>
        </w:rPr>
        <w:t>。</w:t>
      </w:r>
      <w:r w:rsidR="009353F9" w:rsidRPr="00F0700A">
        <w:rPr>
          <w:rFonts w:hint="eastAsia"/>
        </w:rPr>
        <w:t>至106年7月</w:t>
      </w:r>
      <w:r w:rsidR="00992B21" w:rsidRPr="00F0700A">
        <w:rPr>
          <w:rFonts w:hint="eastAsia"/>
        </w:rPr>
        <w:t>間</w:t>
      </w:r>
      <w:r w:rsidR="00DE0825" w:rsidRPr="00F0700A">
        <w:rPr>
          <w:rFonts w:hint="eastAsia"/>
        </w:rPr>
        <w:t>，</w:t>
      </w:r>
      <w:r w:rsidR="009353F9" w:rsidRPr="00F0700A">
        <w:rPr>
          <w:rFonts w:hint="eastAsia"/>
        </w:rPr>
        <w:t>全國廢輪胎堆置總量已</w:t>
      </w:r>
      <w:r w:rsidR="00992B21" w:rsidRPr="00F0700A">
        <w:rPr>
          <w:rFonts w:hint="eastAsia"/>
        </w:rPr>
        <w:t>由</w:t>
      </w:r>
      <w:r w:rsidR="00992B21" w:rsidRPr="00F0700A">
        <w:t>4,695</w:t>
      </w:r>
      <w:r w:rsidR="00992B21" w:rsidRPr="00F0700A">
        <w:rPr>
          <w:rFonts w:hint="eastAsia"/>
        </w:rPr>
        <w:t>公噸</w:t>
      </w:r>
      <w:r w:rsidR="009353F9" w:rsidRPr="00F0700A">
        <w:rPr>
          <w:rFonts w:hint="eastAsia"/>
        </w:rPr>
        <w:t>下降至約2,893公噸</w:t>
      </w:r>
      <w:r w:rsidR="00DE0825" w:rsidRPr="00F0700A">
        <w:rPr>
          <w:rFonts w:hint="eastAsia"/>
        </w:rPr>
        <w:t>。環保署表示，</w:t>
      </w:r>
      <w:r w:rsidR="009353F9" w:rsidRPr="00F0700A">
        <w:rPr>
          <w:rFonts w:hint="eastAsia"/>
        </w:rPr>
        <w:t>以現有去化量能評估，應能逐步</w:t>
      </w:r>
      <w:r w:rsidR="009353F9" w:rsidRPr="00F0700A">
        <w:rPr>
          <w:szCs w:val="24"/>
        </w:rPr>
        <w:t>去化紓解現有廢輪胎堆置貯存情形</w:t>
      </w:r>
      <w:r w:rsidR="009353F9" w:rsidRPr="00F0700A">
        <w:rPr>
          <w:rFonts w:hint="eastAsia"/>
        </w:rPr>
        <w:t>。</w:t>
      </w:r>
    </w:p>
    <w:p w:rsidR="00DE0825" w:rsidRPr="00F0700A" w:rsidRDefault="00DE0825" w:rsidP="009353F9">
      <w:pPr>
        <w:pStyle w:val="3"/>
      </w:pPr>
      <w:r w:rsidRPr="00F0700A">
        <w:rPr>
          <w:rFonts w:hint="eastAsia"/>
        </w:rPr>
        <w:t>審諸上情，國內105年間發生廢輪胎堆置情事後</w:t>
      </w:r>
      <w:r w:rsidR="001E3DA6" w:rsidRPr="00F0700A">
        <w:rPr>
          <w:rFonts w:hint="eastAsia"/>
        </w:rPr>
        <w:t>，環保</w:t>
      </w:r>
      <w:r w:rsidR="001E3DA6" w:rsidRPr="00F0700A">
        <w:t>署</w:t>
      </w:r>
      <w:r w:rsidR="001E3DA6" w:rsidRPr="00F0700A">
        <w:rPr>
          <w:rFonts w:hint="eastAsia"/>
        </w:rPr>
        <w:t>及時</w:t>
      </w:r>
      <w:r w:rsidR="001E3DA6" w:rsidRPr="00F0700A">
        <w:t>協調</w:t>
      </w:r>
      <w:r w:rsidR="001E3DA6" w:rsidRPr="00F0700A">
        <w:rPr>
          <w:rFonts w:hint="eastAsia"/>
        </w:rPr>
        <w:t>其他正常運作中之再利用機構</w:t>
      </w:r>
      <w:r w:rsidR="001E3DA6" w:rsidRPr="00F0700A">
        <w:t>增加使用量，並啟動處理廠破碎減容方案因應，</w:t>
      </w:r>
      <w:r w:rsidR="001E3DA6" w:rsidRPr="00F0700A">
        <w:rPr>
          <w:rFonts w:hint="eastAsia"/>
        </w:rPr>
        <w:t>迄106年</w:t>
      </w:r>
      <w:r w:rsidR="001E3DA6" w:rsidRPr="00F0700A">
        <w:rPr>
          <w:rFonts w:hint="eastAsia"/>
        </w:rPr>
        <w:lastRenderedPageBreak/>
        <w:t>7月間廢輪胎堆置量</w:t>
      </w:r>
      <w:r w:rsidR="00992B21" w:rsidRPr="00F0700A">
        <w:rPr>
          <w:rFonts w:hint="eastAsia"/>
        </w:rPr>
        <w:t>下</w:t>
      </w:r>
      <w:r w:rsidR="001E3DA6" w:rsidRPr="00F0700A">
        <w:rPr>
          <w:rFonts w:hint="eastAsia"/>
        </w:rPr>
        <w:t>降至約</w:t>
      </w:r>
      <w:r w:rsidR="001E3DA6" w:rsidRPr="00F0700A">
        <w:rPr>
          <w:rFonts w:hAnsi="標楷體" w:hint="eastAsia"/>
        </w:rPr>
        <w:t>2,893公噸</w:t>
      </w:r>
      <w:r w:rsidR="001E3DA6" w:rsidRPr="00F0700A">
        <w:rPr>
          <w:rFonts w:hint="eastAsia"/>
        </w:rPr>
        <w:t>，堆置情形</w:t>
      </w:r>
      <w:r w:rsidR="00C31D52" w:rsidRPr="00F0700A">
        <w:rPr>
          <w:rFonts w:hint="eastAsia"/>
        </w:rPr>
        <w:t>雖</w:t>
      </w:r>
      <w:r w:rsidR="001E3DA6" w:rsidRPr="00F0700A">
        <w:rPr>
          <w:rFonts w:hint="eastAsia"/>
        </w:rPr>
        <w:t>有改善</w:t>
      </w:r>
      <w:r w:rsidR="001E3DA6" w:rsidRPr="00F0700A">
        <w:rPr>
          <w:rFonts w:hAnsi="標楷體" w:hint="eastAsia"/>
        </w:rPr>
        <w:t>，惟仍應賡續</w:t>
      </w:r>
      <w:r w:rsidR="00330FDB" w:rsidRPr="00F0700A">
        <w:rPr>
          <w:rFonts w:hAnsi="標楷體" w:hint="eastAsia"/>
        </w:rPr>
        <w:t>執行</w:t>
      </w:r>
      <w:r w:rsidR="001E3DA6" w:rsidRPr="00F0700A">
        <w:rPr>
          <w:rFonts w:hAnsi="標楷體" w:hint="eastAsia"/>
        </w:rPr>
        <w:t>去化</w:t>
      </w:r>
      <w:r w:rsidR="00992B21" w:rsidRPr="00F0700A">
        <w:rPr>
          <w:rFonts w:hAnsi="標楷體" w:hint="eastAsia"/>
        </w:rPr>
        <w:t>相關行政作為，</w:t>
      </w:r>
      <w:r w:rsidR="001E3DA6" w:rsidRPr="00F0700A">
        <w:rPr>
          <w:rFonts w:hAnsi="標楷體" w:hint="eastAsia"/>
        </w:rPr>
        <w:t>避免造成</w:t>
      </w:r>
      <w:r w:rsidR="00992B21" w:rsidRPr="00F0700A">
        <w:rPr>
          <w:rFonts w:hAnsi="標楷體" w:hint="eastAsia"/>
        </w:rPr>
        <w:t>環境</w:t>
      </w:r>
      <w:r w:rsidR="001E3DA6" w:rsidRPr="00F0700A">
        <w:rPr>
          <w:rFonts w:hAnsi="標楷體" w:hint="eastAsia"/>
        </w:rPr>
        <w:t>二次污染情事。</w:t>
      </w:r>
    </w:p>
    <w:p w:rsidR="009353F9" w:rsidRDefault="00C75463" w:rsidP="008B1629">
      <w:pPr>
        <w:pStyle w:val="2"/>
        <w:ind w:left="1021"/>
      </w:pPr>
      <w:r w:rsidRPr="00F0700A">
        <w:rPr>
          <w:rFonts w:hint="eastAsia"/>
          <w:b/>
        </w:rPr>
        <w:t>為</w:t>
      </w:r>
      <w:r w:rsidRPr="00C918EE">
        <w:rPr>
          <w:rFonts w:hint="eastAsia"/>
          <w:b/>
        </w:rPr>
        <w:t>避免</w:t>
      </w:r>
      <w:r w:rsidRPr="00F0700A">
        <w:rPr>
          <w:b/>
        </w:rPr>
        <w:t>廢輪胎去化作業及管道受</w:t>
      </w:r>
      <w:r w:rsidRPr="00F0700A">
        <w:rPr>
          <w:rFonts w:hint="eastAsia"/>
          <w:b/>
        </w:rPr>
        <w:t>阻情事再次發生</w:t>
      </w:r>
      <w:r w:rsidRPr="00F0700A">
        <w:rPr>
          <w:rFonts w:hAnsi="標楷體" w:hint="eastAsia"/>
          <w:b/>
        </w:rPr>
        <w:t>，</w:t>
      </w:r>
      <w:r w:rsidR="00C076E9" w:rsidRPr="00F0700A">
        <w:rPr>
          <w:rFonts w:hAnsi="標楷體" w:hint="eastAsia"/>
          <w:b/>
        </w:rPr>
        <w:t>影響業者回收意願</w:t>
      </w:r>
      <w:r w:rsidRPr="00F0700A">
        <w:rPr>
          <w:rFonts w:hAnsi="標楷體" w:hint="eastAsia"/>
          <w:b/>
        </w:rPr>
        <w:t>，環保署允</w:t>
      </w:r>
      <w:r w:rsidR="00C076E9" w:rsidRPr="00F0700A">
        <w:rPr>
          <w:rFonts w:hAnsi="標楷體" w:hint="eastAsia"/>
          <w:b/>
        </w:rPr>
        <w:t>應</w:t>
      </w:r>
      <w:r w:rsidRPr="009F7ED3">
        <w:rPr>
          <w:rFonts w:hAnsi="標楷體" w:hint="eastAsia"/>
          <w:b/>
        </w:rPr>
        <w:t>結合產業加強研發廢輪胎去化</w:t>
      </w:r>
      <w:r>
        <w:rPr>
          <w:rFonts w:hAnsi="標楷體" w:hint="eastAsia"/>
          <w:b/>
        </w:rPr>
        <w:t>之</w:t>
      </w:r>
      <w:r w:rsidRPr="009F7ED3">
        <w:rPr>
          <w:rFonts w:hAnsi="標楷體" w:hint="eastAsia"/>
          <w:b/>
        </w:rPr>
        <w:t>先進處理技術</w:t>
      </w:r>
      <w:r w:rsidRPr="009F7ED3">
        <w:rPr>
          <w:rFonts w:hAnsi="標楷體"/>
          <w:b/>
        </w:rPr>
        <w:t>，</w:t>
      </w:r>
      <w:r>
        <w:rPr>
          <w:rFonts w:hAnsi="標楷體" w:hint="eastAsia"/>
          <w:b/>
        </w:rPr>
        <w:t>拓展</w:t>
      </w:r>
      <w:r w:rsidRPr="009F7ED3">
        <w:rPr>
          <w:rFonts w:hAnsi="標楷體" w:hint="eastAsia"/>
          <w:b/>
        </w:rPr>
        <w:t>多元去化管道，</w:t>
      </w:r>
      <w:r>
        <w:rPr>
          <w:rFonts w:hAnsi="標楷體" w:hint="eastAsia"/>
          <w:b/>
        </w:rPr>
        <w:t>俾</w:t>
      </w:r>
      <w:r>
        <w:rPr>
          <w:rFonts w:hint="eastAsia"/>
          <w:b/>
        </w:rPr>
        <w:t>暢通是類資源物之去化途徑</w:t>
      </w:r>
      <w:r w:rsidR="009353F9" w:rsidRPr="009353F9">
        <w:rPr>
          <w:b/>
        </w:rPr>
        <w:t>。</w:t>
      </w:r>
    </w:p>
    <w:p w:rsidR="00934963" w:rsidRDefault="00330FDB" w:rsidP="009353F9">
      <w:pPr>
        <w:pStyle w:val="3"/>
      </w:pPr>
      <w:bookmarkStart w:id="34" w:name="_Toc524902730"/>
      <w:bookmarkEnd w:id="25"/>
      <w:bookmarkEnd w:id="26"/>
      <w:bookmarkEnd w:id="27"/>
      <w:bookmarkEnd w:id="28"/>
      <w:bookmarkEnd w:id="29"/>
      <w:bookmarkEnd w:id="30"/>
      <w:bookmarkEnd w:id="31"/>
      <w:bookmarkEnd w:id="32"/>
      <w:r w:rsidRPr="00F0700A">
        <w:rPr>
          <w:rFonts w:hint="eastAsia"/>
        </w:rPr>
        <w:t>查</w:t>
      </w:r>
      <w:r w:rsidR="00934963" w:rsidRPr="00F0700A">
        <w:t>目前國內</w:t>
      </w:r>
      <w:r w:rsidR="008F1F21" w:rsidRPr="00F0700A">
        <w:rPr>
          <w:rFonts w:hint="eastAsia"/>
        </w:rPr>
        <w:t>廢輪胎</w:t>
      </w:r>
      <w:r w:rsidR="00934963" w:rsidRPr="00F0700A">
        <w:t>主要之再利用</w:t>
      </w:r>
      <w:r w:rsidR="00F50124" w:rsidRPr="00F0700A">
        <w:rPr>
          <w:rFonts w:hint="eastAsia"/>
        </w:rPr>
        <w:t>共</w:t>
      </w:r>
      <w:r w:rsidR="00934963" w:rsidRPr="00F0700A">
        <w:t>有能源利用</w:t>
      </w:r>
      <w:r w:rsidR="008F1F21" w:rsidRPr="00F0700A">
        <w:rPr>
          <w:rFonts w:ascii="新細明體" w:eastAsia="新細明體" w:hAnsi="新細明體" w:hint="eastAsia"/>
        </w:rPr>
        <w:t>、</w:t>
      </w:r>
      <w:r w:rsidR="008F1F21" w:rsidRPr="00F0700A">
        <w:t>裂解處</w:t>
      </w:r>
      <w:r w:rsidR="008F1F21" w:rsidRPr="008E4B79">
        <w:t>理</w:t>
      </w:r>
      <w:r w:rsidR="008F1F21">
        <w:rPr>
          <w:rFonts w:hint="eastAsia"/>
        </w:rPr>
        <w:t>及製成</w:t>
      </w:r>
      <w:r w:rsidR="008F1F21" w:rsidRPr="008E4B79">
        <w:t>再生原料</w:t>
      </w:r>
      <w:r w:rsidR="005A7622">
        <w:rPr>
          <w:rFonts w:hint="eastAsia"/>
        </w:rPr>
        <w:t>3</w:t>
      </w:r>
      <w:r w:rsidR="002A0E56">
        <w:rPr>
          <w:rFonts w:hint="eastAsia"/>
        </w:rPr>
        <w:t>種方式</w:t>
      </w:r>
      <w:r w:rsidR="008F1F21" w:rsidRPr="00BF485B">
        <w:rPr>
          <w:rFonts w:hAnsi="標楷體" w:hint="eastAsia"/>
        </w:rPr>
        <w:t>；其中能源利用即是</w:t>
      </w:r>
      <w:r w:rsidR="00934963" w:rsidRPr="008E4B79">
        <w:t>將廢輪胎膠片作為產生能源之原料</w:t>
      </w:r>
      <w:r w:rsidR="008F1F21" w:rsidRPr="00BF485B">
        <w:rPr>
          <w:rFonts w:hAnsi="標楷體" w:hint="eastAsia"/>
        </w:rPr>
        <w:t>，</w:t>
      </w:r>
      <w:r w:rsidR="00934963" w:rsidRPr="008E4B79">
        <w:t>常見應用於替代煤炭作為輔助燃料</w:t>
      </w:r>
      <w:r w:rsidR="00BF485B" w:rsidRPr="00BF485B">
        <w:rPr>
          <w:rFonts w:hAnsi="標楷體" w:hint="eastAsia"/>
        </w:rPr>
        <w:t>；</w:t>
      </w:r>
      <w:r w:rsidR="00934963" w:rsidRPr="008E4B79">
        <w:t>裂解處理</w:t>
      </w:r>
      <w:r w:rsidR="00BF485B">
        <w:rPr>
          <w:rFonts w:hint="eastAsia"/>
        </w:rPr>
        <w:t>是</w:t>
      </w:r>
      <w:r w:rsidR="00934963" w:rsidRPr="008E4B79">
        <w:t>將廢輪胎膠片分解成油、碳黑及其他氣體等之再利用方式</w:t>
      </w:r>
      <w:r w:rsidR="00BF485B" w:rsidRPr="00BF485B">
        <w:rPr>
          <w:rFonts w:hAnsi="標楷體" w:hint="eastAsia"/>
        </w:rPr>
        <w:t>；</w:t>
      </w:r>
      <w:r w:rsidR="00934963" w:rsidRPr="008E4B79">
        <w:t>再生原料</w:t>
      </w:r>
      <w:r w:rsidR="00BF485B">
        <w:rPr>
          <w:rFonts w:hint="eastAsia"/>
        </w:rPr>
        <w:t>則是</w:t>
      </w:r>
      <w:r w:rsidR="00934963" w:rsidRPr="008E4B79">
        <w:t>利用磨粉設備將廢輪胎膠片磨成粉粒後，製成橡膠原料（膠粉）之再利用方式。</w:t>
      </w:r>
      <w:r w:rsidR="00934963" w:rsidRPr="00B90FCE">
        <w:rPr>
          <w:rFonts w:hint="eastAsia"/>
        </w:rPr>
        <w:t>國內廢輪胎處理業受補貼機構之處理方式，以機械破碎及磨粉為主，</w:t>
      </w:r>
      <w:r w:rsidR="00934963" w:rsidRPr="003D1BE0">
        <w:rPr>
          <w:rFonts w:hint="eastAsia"/>
        </w:rPr>
        <w:t>共計有15家</w:t>
      </w:r>
      <w:r w:rsidR="00934963" w:rsidRPr="00B90FCE">
        <w:rPr>
          <w:rFonts w:hint="eastAsia"/>
        </w:rPr>
        <w:t>，</w:t>
      </w:r>
      <w:r w:rsidR="00BF485B">
        <w:rPr>
          <w:rFonts w:hint="eastAsia"/>
        </w:rPr>
        <w:t>向環保署</w:t>
      </w:r>
      <w:r w:rsidR="00934963" w:rsidRPr="00B90FCE">
        <w:rPr>
          <w:rFonts w:hint="eastAsia"/>
        </w:rPr>
        <w:t>申請核可之最大年處理量約29萬公噸，</w:t>
      </w:r>
      <w:r w:rsidR="002A0E56">
        <w:rPr>
          <w:rFonts w:hint="eastAsia"/>
        </w:rPr>
        <w:t>提供後端5家再利用機構使用</w:t>
      </w:r>
      <w:r w:rsidR="002A0E56">
        <w:rPr>
          <w:rFonts w:hAnsi="標楷體" w:hint="eastAsia"/>
        </w:rPr>
        <w:t>；</w:t>
      </w:r>
      <w:r w:rsidR="00934963">
        <w:rPr>
          <w:rFonts w:hint="eastAsia"/>
        </w:rPr>
        <w:t>以國內每年廢輪胎</w:t>
      </w:r>
      <w:r w:rsidR="00BF485B">
        <w:rPr>
          <w:rFonts w:hint="eastAsia"/>
        </w:rPr>
        <w:t>產生量</w:t>
      </w:r>
      <w:r w:rsidR="00934963">
        <w:rPr>
          <w:rFonts w:hint="eastAsia"/>
        </w:rPr>
        <w:t>平均</w:t>
      </w:r>
      <w:r w:rsidR="00BF485B">
        <w:rPr>
          <w:rFonts w:hint="eastAsia"/>
        </w:rPr>
        <w:t>約</w:t>
      </w:r>
      <w:r w:rsidR="00934963" w:rsidRPr="00B90FCE">
        <w:rPr>
          <w:rFonts w:hint="eastAsia"/>
        </w:rPr>
        <w:t>12萬公噸</w:t>
      </w:r>
      <w:r w:rsidR="00BF485B">
        <w:rPr>
          <w:rFonts w:hint="eastAsia"/>
        </w:rPr>
        <w:t>而言</w:t>
      </w:r>
      <w:r w:rsidR="00934963" w:rsidRPr="00B90FCE">
        <w:rPr>
          <w:rFonts w:hint="eastAsia"/>
        </w:rPr>
        <w:t>，國內</w:t>
      </w:r>
      <w:r w:rsidR="002A0E56">
        <w:rPr>
          <w:rFonts w:hint="eastAsia"/>
        </w:rPr>
        <w:t>廢輪胎</w:t>
      </w:r>
      <w:r w:rsidR="00934963" w:rsidRPr="00B90FCE">
        <w:rPr>
          <w:rFonts w:hint="eastAsia"/>
        </w:rPr>
        <w:t>處理業</w:t>
      </w:r>
      <w:r w:rsidR="002A0E56">
        <w:rPr>
          <w:rFonts w:hint="eastAsia"/>
        </w:rPr>
        <w:t>之</w:t>
      </w:r>
      <w:r w:rsidR="00934963" w:rsidRPr="00B90FCE">
        <w:rPr>
          <w:rFonts w:hint="eastAsia"/>
        </w:rPr>
        <w:t>處理量能可滿足每年</w:t>
      </w:r>
      <w:r w:rsidR="002A0E56">
        <w:rPr>
          <w:rFonts w:hint="eastAsia"/>
        </w:rPr>
        <w:t>所</w:t>
      </w:r>
      <w:r w:rsidR="00934963" w:rsidRPr="00B90FCE">
        <w:rPr>
          <w:rFonts w:hint="eastAsia"/>
        </w:rPr>
        <w:t>產生廢輪胎回收後之處理需求</w:t>
      </w:r>
      <w:r w:rsidR="00BF485B" w:rsidRPr="00BF485B">
        <w:rPr>
          <w:rFonts w:hAnsi="標楷體" w:hint="eastAsia"/>
        </w:rPr>
        <w:t>。</w:t>
      </w:r>
      <w:r w:rsidR="006C7795" w:rsidRPr="000128B4">
        <w:t>105年起</w:t>
      </w:r>
      <w:r w:rsidR="002A0E56">
        <w:rPr>
          <w:rFonts w:hint="eastAsia"/>
        </w:rPr>
        <w:t>所</w:t>
      </w:r>
      <w:r w:rsidR="006C7795" w:rsidRPr="000128B4">
        <w:t>發生廢輪胎去化作業及管道受限情形，</w:t>
      </w:r>
      <w:r w:rsidR="005F1FF6">
        <w:rPr>
          <w:rFonts w:hint="eastAsia"/>
        </w:rPr>
        <w:t>如前述</w:t>
      </w:r>
      <w:r w:rsidR="006C7795" w:rsidRPr="000128B4">
        <w:t>主要</w:t>
      </w:r>
      <w:r w:rsidR="002A0E56">
        <w:rPr>
          <w:rFonts w:hint="eastAsia"/>
        </w:rPr>
        <w:t>係</w:t>
      </w:r>
      <w:r w:rsidR="006C7795" w:rsidRPr="000128B4">
        <w:t>因為將廢輪胎膠片作為輔助燃料的5家再利用機構，其中3家業者分別因空氣污染議題及民眾抗爭疑慮等因素分別停用、減用或停工，另永豐餘公司</w:t>
      </w:r>
      <w:r w:rsidR="008259B2">
        <w:rPr>
          <w:rFonts w:hint="eastAsia"/>
        </w:rPr>
        <w:t>則</w:t>
      </w:r>
      <w:r w:rsidR="006C7795" w:rsidRPr="000128B4">
        <w:t>發生</w:t>
      </w:r>
      <w:r w:rsidR="008259B2" w:rsidRPr="000128B4">
        <w:t>運作中</w:t>
      </w:r>
      <w:r w:rsidR="006C7795" w:rsidRPr="000128B4">
        <w:t>管線破裂損壞</w:t>
      </w:r>
      <w:r w:rsidR="008259B2">
        <w:rPr>
          <w:rFonts w:hint="eastAsia"/>
        </w:rPr>
        <w:t>致</w:t>
      </w:r>
      <w:r w:rsidR="006C7795" w:rsidRPr="000128B4">
        <w:t>停爐等</w:t>
      </w:r>
      <w:r w:rsidR="008259B2">
        <w:rPr>
          <w:rFonts w:hint="eastAsia"/>
        </w:rPr>
        <w:t>突發事件</w:t>
      </w:r>
      <w:r w:rsidR="006C7795" w:rsidRPr="000128B4">
        <w:t>，使處理廠處理後之廢輪胎膠片因後端再利用量驟減而無法去化。</w:t>
      </w:r>
      <w:r w:rsidR="00F82C17">
        <w:rPr>
          <w:rFonts w:hint="eastAsia"/>
        </w:rPr>
        <w:t>爰</w:t>
      </w:r>
      <w:r w:rsidR="008259B2">
        <w:rPr>
          <w:rFonts w:hint="eastAsia"/>
        </w:rPr>
        <w:t>105年所發生廢輪</w:t>
      </w:r>
      <w:r w:rsidR="008259B2" w:rsidRPr="008259B2">
        <w:rPr>
          <w:rFonts w:hint="eastAsia"/>
        </w:rPr>
        <w:t>胎因去化不及致嚴重堆置</w:t>
      </w:r>
      <w:r w:rsidR="008259B2" w:rsidRPr="008259B2">
        <w:rPr>
          <w:rFonts w:hAnsi="標楷體" w:hint="eastAsia"/>
        </w:rPr>
        <w:t>，</w:t>
      </w:r>
      <w:r w:rsidR="008259B2" w:rsidRPr="008259B2">
        <w:rPr>
          <w:rFonts w:hint="eastAsia"/>
        </w:rPr>
        <w:t>影響業者回收意願</w:t>
      </w:r>
      <w:r w:rsidR="00F82C17">
        <w:rPr>
          <w:rFonts w:hint="eastAsia"/>
        </w:rPr>
        <w:t>事件</w:t>
      </w:r>
      <w:r w:rsidR="008259B2" w:rsidRPr="008259B2">
        <w:rPr>
          <w:rFonts w:hAnsi="標楷體" w:hint="eastAsia"/>
        </w:rPr>
        <w:t>，</w:t>
      </w:r>
      <w:r w:rsidR="008259B2" w:rsidRPr="008259B2">
        <w:rPr>
          <w:rFonts w:hint="eastAsia"/>
        </w:rPr>
        <w:t>係因</w:t>
      </w:r>
      <w:r w:rsidR="006C7795" w:rsidRPr="008259B2">
        <w:t>後端</w:t>
      </w:r>
      <w:r w:rsidR="008259B2" w:rsidRPr="008259B2">
        <w:rPr>
          <w:rFonts w:hint="eastAsia"/>
        </w:rPr>
        <w:t>再利用機構</w:t>
      </w:r>
      <w:r w:rsidR="006C7795" w:rsidRPr="008259B2">
        <w:t>再利用量</w:t>
      </w:r>
      <w:r w:rsidR="00AB06B8">
        <w:rPr>
          <w:rFonts w:hint="eastAsia"/>
        </w:rPr>
        <w:t>遽減</w:t>
      </w:r>
      <w:r w:rsidR="00AB06B8">
        <w:rPr>
          <w:rFonts w:hAnsi="標楷體" w:hint="eastAsia"/>
        </w:rPr>
        <w:t>，</w:t>
      </w:r>
      <w:r w:rsidR="00AB06B8">
        <w:rPr>
          <w:rFonts w:hint="eastAsia"/>
        </w:rPr>
        <w:t>非處理量能不足</w:t>
      </w:r>
      <w:r w:rsidR="008259B2" w:rsidRPr="008259B2">
        <w:rPr>
          <w:rFonts w:hint="eastAsia"/>
        </w:rPr>
        <w:t>所致</w:t>
      </w:r>
      <w:r w:rsidR="006C7795" w:rsidRPr="008259B2">
        <w:t>，</w:t>
      </w:r>
      <w:r w:rsidR="00BF485B">
        <w:rPr>
          <w:rFonts w:hint="eastAsia"/>
        </w:rPr>
        <w:t>合先敘明</w:t>
      </w:r>
      <w:r w:rsidR="00BF485B" w:rsidRPr="00B90FCE">
        <w:rPr>
          <w:rFonts w:hint="eastAsia"/>
        </w:rPr>
        <w:t>。</w:t>
      </w:r>
    </w:p>
    <w:p w:rsidR="00660EE1" w:rsidRDefault="004A77F1" w:rsidP="006C7795">
      <w:pPr>
        <w:pStyle w:val="3"/>
      </w:pPr>
      <w:r>
        <w:rPr>
          <w:rFonts w:hint="eastAsia"/>
        </w:rPr>
        <w:t>據</w:t>
      </w:r>
      <w:r w:rsidR="006032BD">
        <w:rPr>
          <w:rFonts w:hint="eastAsia"/>
        </w:rPr>
        <w:t>環保署查</w:t>
      </w:r>
      <w:r>
        <w:rPr>
          <w:rFonts w:hint="eastAsia"/>
        </w:rPr>
        <w:t>復</w:t>
      </w:r>
      <w:r w:rsidRPr="006C58BE">
        <w:rPr>
          <w:rFonts w:hAnsi="標楷體" w:hint="eastAsia"/>
        </w:rPr>
        <w:t>，</w:t>
      </w:r>
      <w:r w:rsidR="00E0620D" w:rsidRPr="000128B4">
        <w:t>105年發生國內再利用機構減少燃燒</w:t>
      </w:r>
      <w:r w:rsidR="00E0620D" w:rsidRPr="000128B4">
        <w:lastRenderedPageBreak/>
        <w:t>廢輪胎膠片作為輔助燃料之情形，除了東南水泥因違反</w:t>
      </w:r>
      <w:r w:rsidR="00660EE1">
        <w:rPr>
          <w:rFonts w:hint="eastAsia"/>
        </w:rPr>
        <w:t>空氣污染防制法</w:t>
      </w:r>
      <w:r w:rsidR="00E0620D" w:rsidRPr="000128B4">
        <w:t>而自報停工外，位於臺中市的</w:t>
      </w:r>
      <w:r w:rsidR="006032BD" w:rsidRPr="006032BD">
        <w:t>正隆及廣源</w:t>
      </w:r>
      <w:r w:rsidR="00E0620D" w:rsidRPr="000128B4">
        <w:t>造紙</w:t>
      </w:r>
      <w:r w:rsidR="00577707">
        <w:rPr>
          <w:rFonts w:hint="eastAsia"/>
        </w:rPr>
        <w:t>業</w:t>
      </w:r>
      <w:r w:rsidR="00E0620D" w:rsidRPr="000128B4">
        <w:t>，</w:t>
      </w:r>
      <w:r w:rsidR="00E0620D" w:rsidRPr="00F0700A">
        <w:t>則是因為廢輪胎膠片為輔助燃料混燒後產生灰渣，歸類為D類廢棄物，造成去化困難且處理成本過高</w:t>
      </w:r>
      <w:r w:rsidR="006032BD" w:rsidRPr="00F0700A">
        <w:rPr>
          <w:rFonts w:hAnsi="標楷體" w:hint="eastAsia"/>
        </w:rPr>
        <w:t>，</w:t>
      </w:r>
      <w:r w:rsidR="00E0620D" w:rsidRPr="00F0700A">
        <w:t>另因惟恐無法符合地方政府加嚴之空氣污染物排放標準</w:t>
      </w:r>
      <w:r w:rsidR="006032BD" w:rsidRPr="00F0700A">
        <w:rPr>
          <w:rFonts w:hAnsi="標楷體" w:hint="eastAsia"/>
        </w:rPr>
        <w:t>，</w:t>
      </w:r>
      <w:r w:rsidR="00E0620D" w:rsidRPr="00F0700A">
        <w:t>以及潛在環</w:t>
      </w:r>
      <w:r w:rsidR="00D758D3" w:rsidRPr="00F0700A">
        <w:rPr>
          <w:rFonts w:hint="eastAsia"/>
        </w:rPr>
        <w:t>保</w:t>
      </w:r>
      <w:r w:rsidR="00E0620D" w:rsidRPr="00F0700A">
        <w:t>團</w:t>
      </w:r>
      <w:r w:rsidR="00D758D3" w:rsidRPr="00F0700A">
        <w:rPr>
          <w:rFonts w:hint="eastAsia"/>
        </w:rPr>
        <w:t>體</w:t>
      </w:r>
      <w:r w:rsidR="00E0620D" w:rsidRPr="00F0700A">
        <w:t>與民眾抗爭疑慮等，而分別自行停用、減用</w:t>
      </w:r>
      <w:r w:rsidR="006032BD" w:rsidRPr="00F0700A">
        <w:rPr>
          <w:rFonts w:hint="eastAsia"/>
        </w:rPr>
        <w:t>膠片</w:t>
      </w:r>
      <w:r w:rsidR="00F44301" w:rsidRPr="00F0700A">
        <w:rPr>
          <w:rFonts w:hAnsi="標楷體" w:hint="eastAsia"/>
        </w:rPr>
        <w:t>，</w:t>
      </w:r>
      <w:r w:rsidR="00F44301" w:rsidRPr="00F0700A">
        <w:rPr>
          <w:rFonts w:hint="eastAsia"/>
        </w:rPr>
        <w:t>是整體事件發生的主因</w:t>
      </w:r>
      <w:r w:rsidR="00E0620D" w:rsidRPr="00F0700A">
        <w:t>。</w:t>
      </w:r>
      <w:r w:rsidR="00660EE1" w:rsidRPr="00F0700A">
        <w:rPr>
          <w:rFonts w:hint="eastAsia"/>
        </w:rPr>
        <w:t>本事件雖為偶發情形</w:t>
      </w:r>
      <w:r w:rsidR="00660EE1" w:rsidRPr="00F0700A">
        <w:rPr>
          <w:rFonts w:hAnsi="標楷體" w:hint="eastAsia"/>
        </w:rPr>
        <w:t>，</w:t>
      </w:r>
      <w:r w:rsidR="00660EE1" w:rsidRPr="00F0700A">
        <w:rPr>
          <w:rFonts w:hint="eastAsia"/>
        </w:rPr>
        <w:t>然而</w:t>
      </w:r>
      <w:r w:rsidR="00660EE1" w:rsidRPr="00F0700A">
        <w:rPr>
          <w:rFonts w:hAnsi="標楷體" w:hint="eastAsia"/>
        </w:rPr>
        <w:t>，</w:t>
      </w:r>
      <w:r w:rsidR="00F56B42" w:rsidRPr="00F0700A">
        <w:rPr>
          <w:rFonts w:hAnsi="標楷體" w:hint="eastAsia"/>
        </w:rPr>
        <w:t>倘</w:t>
      </w:r>
      <w:r w:rsidR="00F56B42" w:rsidRPr="00F0700A">
        <w:rPr>
          <w:bCs w:val="0"/>
        </w:rPr>
        <w:t>地方政府新修正空氣污染物排放加嚴標準，</w:t>
      </w:r>
      <w:r w:rsidR="00F56B42" w:rsidRPr="00F0700A">
        <w:t>後端</w:t>
      </w:r>
      <w:r w:rsidR="00F56B42" w:rsidRPr="00F0700A">
        <w:rPr>
          <w:rFonts w:hint="eastAsia"/>
        </w:rPr>
        <w:t>再利用機構</w:t>
      </w:r>
      <w:r w:rsidR="00F56B42" w:rsidRPr="00F0700A">
        <w:rPr>
          <w:bCs w:val="0"/>
        </w:rPr>
        <w:t>恐會造成</w:t>
      </w:r>
      <w:r w:rsidR="00F56B42" w:rsidRPr="006C58BE">
        <w:rPr>
          <w:bCs w:val="0"/>
        </w:rPr>
        <w:t>排放值無法符合地方空污排放標準</w:t>
      </w:r>
      <w:r w:rsidR="00F56B42" w:rsidRPr="006C58BE">
        <w:rPr>
          <w:rFonts w:hAnsi="標楷體" w:hint="eastAsia"/>
          <w:bCs w:val="0"/>
        </w:rPr>
        <w:t>，</w:t>
      </w:r>
      <w:r w:rsidR="00F56B42" w:rsidRPr="006C58BE">
        <w:rPr>
          <w:rFonts w:hint="eastAsia"/>
          <w:bCs w:val="0"/>
        </w:rPr>
        <w:t>招致環保團體</w:t>
      </w:r>
      <w:r w:rsidR="00F56B42" w:rsidRPr="006C58BE">
        <w:rPr>
          <w:bCs w:val="0"/>
        </w:rPr>
        <w:t>與民眾抗爭</w:t>
      </w:r>
      <w:r w:rsidR="00F56B42" w:rsidRPr="006C58BE">
        <w:rPr>
          <w:rFonts w:hAnsi="標楷體" w:hint="eastAsia"/>
        </w:rPr>
        <w:t>，</w:t>
      </w:r>
      <w:r w:rsidR="00F56B42">
        <w:rPr>
          <w:rFonts w:hint="eastAsia"/>
        </w:rPr>
        <w:t>將</w:t>
      </w:r>
      <w:r w:rsidR="00660EE1">
        <w:rPr>
          <w:rFonts w:hint="eastAsia"/>
        </w:rPr>
        <w:t>無法確保類此事件</w:t>
      </w:r>
      <w:r w:rsidR="00F56B42">
        <w:rPr>
          <w:rFonts w:hint="eastAsia"/>
        </w:rPr>
        <w:t>不再重演</w:t>
      </w:r>
      <w:r w:rsidR="00F56B42" w:rsidRPr="006C58BE">
        <w:rPr>
          <w:rFonts w:hAnsi="標楷體" w:hint="eastAsia"/>
        </w:rPr>
        <w:t>。</w:t>
      </w:r>
      <w:r w:rsidR="00660EE1">
        <w:rPr>
          <w:rFonts w:hint="eastAsia"/>
        </w:rPr>
        <w:t>據本院</w:t>
      </w:r>
      <w:r w:rsidR="00C918EE">
        <w:rPr>
          <w:rFonts w:hint="eastAsia"/>
        </w:rPr>
        <w:t>諮詢專家、學者</w:t>
      </w:r>
      <w:r w:rsidR="00660EE1">
        <w:rPr>
          <w:rFonts w:hint="eastAsia"/>
        </w:rPr>
        <w:t>於諮詢會議中表示</w:t>
      </w:r>
      <w:r w:rsidR="00660EE1" w:rsidRPr="006C58BE">
        <w:rPr>
          <w:rFonts w:hAnsi="標楷體" w:hint="eastAsia"/>
        </w:rPr>
        <w:t>，</w:t>
      </w:r>
      <w:r w:rsidR="00F56B42" w:rsidRPr="006C58BE">
        <w:rPr>
          <w:rFonts w:hAnsi="標楷體" w:hint="eastAsia"/>
        </w:rPr>
        <w:t>本次事件的發生肇因於國內</w:t>
      </w:r>
      <w:r w:rsidR="00660EE1" w:rsidRPr="00660EE1">
        <w:rPr>
          <w:rFonts w:hint="eastAsia"/>
        </w:rPr>
        <w:t>廢輪胎去化</w:t>
      </w:r>
      <w:r w:rsidR="00F56B42">
        <w:rPr>
          <w:rFonts w:hint="eastAsia"/>
        </w:rPr>
        <w:t>太著重於單</w:t>
      </w:r>
      <w:r w:rsidR="00660EE1" w:rsidRPr="00660EE1">
        <w:rPr>
          <w:rFonts w:hint="eastAsia"/>
        </w:rPr>
        <w:t>一技術</w:t>
      </w:r>
      <w:r w:rsidR="00F56B42">
        <w:rPr>
          <w:rFonts w:hint="eastAsia"/>
        </w:rPr>
        <w:t>的去化途徑</w:t>
      </w:r>
      <w:r w:rsidR="00660EE1" w:rsidRPr="00660EE1">
        <w:rPr>
          <w:rFonts w:hint="eastAsia"/>
        </w:rPr>
        <w:t>，風險很高。</w:t>
      </w:r>
      <w:r w:rsidR="00F56B42">
        <w:rPr>
          <w:rFonts w:hint="eastAsia"/>
        </w:rPr>
        <w:t>縱因廢輪胎具備熱值高</w:t>
      </w:r>
      <w:r w:rsidR="00F56B42" w:rsidRPr="006C58BE">
        <w:rPr>
          <w:rFonts w:ascii="新細明體" w:eastAsia="新細明體" w:hAnsi="新細明體" w:hint="eastAsia"/>
        </w:rPr>
        <w:t>、</w:t>
      </w:r>
      <w:r w:rsidR="00F56B42">
        <w:rPr>
          <w:rFonts w:hint="eastAsia"/>
        </w:rPr>
        <w:t>單價低的特性</w:t>
      </w:r>
      <w:r w:rsidR="00F56B42" w:rsidRPr="006C58BE">
        <w:rPr>
          <w:rFonts w:hAnsi="標楷體" w:hint="eastAsia"/>
        </w:rPr>
        <w:t>，</w:t>
      </w:r>
      <w:r w:rsidR="00CD0B76" w:rsidRPr="00F0700A">
        <w:rPr>
          <w:rFonts w:hint="eastAsia"/>
        </w:rPr>
        <w:t>再利用機構充作輔助燃料效果良好</w:t>
      </w:r>
      <w:r w:rsidR="00CD0B76" w:rsidRPr="00F0700A">
        <w:rPr>
          <w:rFonts w:hAnsi="標楷體" w:hint="eastAsia"/>
        </w:rPr>
        <w:t>；且據研究顯示，</w:t>
      </w:r>
      <w:r w:rsidR="00CD0B76" w:rsidRPr="00F0700A">
        <w:t>水泥窯</w:t>
      </w:r>
      <w:r w:rsidR="00CD0B76" w:rsidRPr="00F0700A">
        <w:rPr>
          <w:rFonts w:hint="eastAsia"/>
        </w:rPr>
        <w:t>如</w:t>
      </w:r>
      <w:r w:rsidR="00CD0B76" w:rsidRPr="00F0700A">
        <w:t>使用廢膠片可降低燃煤使用</w:t>
      </w:r>
      <w:r w:rsidR="00CD0B76" w:rsidRPr="00F0700A">
        <w:rPr>
          <w:rFonts w:hAnsi="標楷體"/>
        </w:rPr>
        <w:t>量，減少空氣污染物及</w:t>
      </w:r>
      <w:r w:rsidR="00CD0B76" w:rsidRPr="00F0700A">
        <w:rPr>
          <w:rFonts w:hAnsi="標楷體" w:hint="eastAsia"/>
        </w:rPr>
        <w:t>二氧化碳</w:t>
      </w:r>
      <w:r w:rsidR="00CD0B76" w:rsidRPr="00F0700A">
        <w:rPr>
          <w:rFonts w:hAnsi="標楷體"/>
        </w:rPr>
        <w:t>之排放，並符合推動循環經濟之政策理念</w:t>
      </w:r>
      <w:r w:rsidR="00CD0B76" w:rsidRPr="00F0700A">
        <w:rPr>
          <w:rFonts w:hAnsi="標楷體" w:hint="eastAsia"/>
        </w:rPr>
        <w:t>；</w:t>
      </w:r>
      <w:r w:rsidR="00CD0B76" w:rsidRPr="00F0700A">
        <w:rPr>
          <w:rFonts w:hAnsi="標楷體" w:hint="eastAsia"/>
          <w:szCs w:val="32"/>
        </w:rPr>
        <w:t>紐西蘭亦於本（106）年</w:t>
      </w:r>
      <w:r w:rsidR="00CD0B76" w:rsidRPr="00F0700A">
        <w:rPr>
          <w:rFonts w:hAnsi="標楷體"/>
          <w:szCs w:val="32"/>
        </w:rPr>
        <w:t>6</w:t>
      </w:r>
      <w:r w:rsidR="00CD0B76" w:rsidRPr="00F0700A">
        <w:rPr>
          <w:rFonts w:hAnsi="標楷體" w:hint="eastAsia"/>
          <w:szCs w:val="32"/>
        </w:rPr>
        <w:t>月</w:t>
      </w:r>
      <w:r w:rsidR="00CD0B76" w:rsidRPr="00F0700A">
        <w:rPr>
          <w:rFonts w:hAnsi="標楷體"/>
          <w:szCs w:val="32"/>
        </w:rPr>
        <w:t>22</w:t>
      </w:r>
      <w:r w:rsidR="00CD0B76" w:rsidRPr="00F0700A">
        <w:rPr>
          <w:rFonts w:hAnsi="標楷體" w:hint="eastAsia"/>
          <w:szCs w:val="32"/>
        </w:rPr>
        <w:t>日宣布，該國政府的新計畫將讓每年數百萬個廢棄輪胎被用來水泥製造，以解決生命終期輪胎造成的環境問題</w:t>
      </w:r>
      <w:r w:rsidR="00A00E66" w:rsidRPr="00F0700A">
        <w:rPr>
          <w:rFonts w:hAnsi="標楷體" w:hint="eastAsia"/>
          <w:szCs w:val="32"/>
        </w:rPr>
        <w:t>，均顯示廢輪胎膠片為良好之輔助燃料</w:t>
      </w:r>
      <w:r w:rsidR="00CD0B76" w:rsidRPr="00F0700A">
        <w:rPr>
          <w:rFonts w:hAnsi="標楷體" w:hint="eastAsia"/>
          <w:szCs w:val="32"/>
        </w:rPr>
        <w:t>。惟</w:t>
      </w:r>
      <w:r w:rsidR="006C58BE" w:rsidRPr="00F0700A">
        <w:t>環保署前於105年6</w:t>
      </w:r>
      <w:r w:rsidR="00852C45" w:rsidRPr="00F0700A">
        <w:rPr>
          <w:rFonts w:hint="eastAsia"/>
        </w:rPr>
        <w:t>月</w:t>
      </w:r>
      <w:r w:rsidR="006C58BE" w:rsidRPr="00F0700A">
        <w:rPr>
          <w:rFonts w:hint="eastAsia"/>
        </w:rPr>
        <w:t>至</w:t>
      </w:r>
      <w:r w:rsidR="006C58BE" w:rsidRPr="00F0700A">
        <w:t>11月</w:t>
      </w:r>
      <w:r w:rsidR="006C58BE" w:rsidRPr="00F0700A">
        <w:rPr>
          <w:rFonts w:hint="eastAsia"/>
        </w:rPr>
        <w:t>間曾</w:t>
      </w:r>
      <w:r w:rsidR="006C58BE" w:rsidRPr="00F0700A">
        <w:t>協請地方</w:t>
      </w:r>
      <w:r w:rsidR="006C58BE" w:rsidRPr="00F0700A">
        <w:rPr>
          <w:rFonts w:hint="eastAsia"/>
        </w:rPr>
        <w:t>政府研商</w:t>
      </w:r>
      <w:r w:rsidR="006C58BE" w:rsidRPr="00F0700A">
        <w:t>拓展廢輪胎膠片多元化再利用管道，包括共同探討推動國內水泥業者（含旋窯）使用廢輪胎膠片為輔助燃料</w:t>
      </w:r>
      <w:r w:rsidR="006C58BE" w:rsidRPr="00F0700A">
        <w:rPr>
          <w:rFonts w:hint="eastAsia"/>
        </w:rPr>
        <w:t>時</w:t>
      </w:r>
      <w:r w:rsidR="006C58BE" w:rsidRPr="00F0700A">
        <w:rPr>
          <w:rFonts w:hAnsi="標楷體" w:hint="eastAsia"/>
        </w:rPr>
        <w:t>，</w:t>
      </w:r>
      <w:r w:rsidR="006C58BE" w:rsidRPr="00F0700A">
        <w:t>與會縣市多表示因空污問題及民眾抗爭疑慮，</w:t>
      </w:r>
      <w:r w:rsidR="006C58BE" w:rsidRPr="006C58BE">
        <w:t>目前地方尚無使用意願。</w:t>
      </w:r>
      <w:r w:rsidR="006C58BE">
        <w:rPr>
          <w:rFonts w:hint="eastAsia"/>
        </w:rPr>
        <w:t>又永豐餘公司人員於本院履勘時陳述</w:t>
      </w:r>
      <w:r w:rsidR="006C58BE" w:rsidRPr="006C58BE">
        <w:rPr>
          <w:rFonts w:hAnsi="標楷體" w:hint="eastAsia"/>
        </w:rPr>
        <w:t>，</w:t>
      </w:r>
      <w:r w:rsidR="00660EE1" w:rsidRPr="006C58BE">
        <w:rPr>
          <w:bCs w:val="0"/>
        </w:rPr>
        <w:t>部分地方政府不鼓勵</w:t>
      </w:r>
      <w:r w:rsidR="006C58BE">
        <w:rPr>
          <w:rFonts w:hAnsi="標楷體" w:hint="eastAsia"/>
          <w:bCs w:val="0"/>
        </w:rPr>
        <w:t>，</w:t>
      </w:r>
      <w:r w:rsidR="00660EE1" w:rsidRPr="006C58BE">
        <w:rPr>
          <w:bCs w:val="0"/>
        </w:rPr>
        <w:t>甚至阻擾廢輪胎作為燃料使用，廠家無法獲得燃料使用許可。</w:t>
      </w:r>
      <w:r w:rsidR="006C58BE">
        <w:rPr>
          <w:rFonts w:hint="eastAsia"/>
          <w:bCs w:val="0"/>
        </w:rPr>
        <w:t>爰此</w:t>
      </w:r>
      <w:r w:rsidR="006C58BE">
        <w:rPr>
          <w:rFonts w:hAnsi="標楷體" w:hint="eastAsia"/>
          <w:bCs w:val="0"/>
        </w:rPr>
        <w:t>，為避免類此</w:t>
      </w:r>
      <w:r w:rsidR="00A00E66">
        <w:rPr>
          <w:rFonts w:hAnsi="標楷體" w:hint="eastAsia"/>
          <w:bCs w:val="0"/>
        </w:rPr>
        <w:t>突發</w:t>
      </w:r>
      <w:r w:rsidR="006C58BE">
        <w:rPr>
          <w:rFonts w:hAnsi="標楷體" w:hint="eastAsia"/>
          <w:bCs w:val="0"/>
        </w:rPr>
        <w:t>事件</w:t>
      </w:r>
      <w:r w:rsidR="00A00E66">
        <w:rPr>
          <w:rFonts w:hAnsi="標楷體" w:hint="eastAsia"/>
          <w:bCs w:val="0"/>
        </w:rPr>
        <w:t>再次</w:t>
      </w:r>
      <w:r w:rsidR="006C58BE">
        <w:rPr>
          <w:rFonts w:hAnsi="標楷體" w:hint="eastAsia"/>
          <w:bCs w:val="0"/>
        </w:rPr>
        <w:t>發生，影響廢輪胎再利用去化</w:t>
      </w:r>
      <w:r w:rsidR="006C58BE">
        <w:rPr>
          <w:rFonts w:hAnsi="標楷體" w:hint="eastAsia"/>
          <w:bCs w:val="0"/>
        </w:rPr>
        <w:lastRenderedPageBreak/>
        <w:t>管道，</w:t>
      </w:r>
      <w:r w:rsidR="00A00E66">
        <w:rPr>
          <w:rFonts w:hAnsi="標楷體" w:hint="eastAsia"/>
          <w:bCs w:val="0"/>
        </w:rPr>
        <w:t>造成嚴重堆置情形，</w:t>
      </w:r>
      <w:r w:rsidR="006C58BE">
        <w:rPr>
          <w:rFonts w:hAnsi="標楷體" w:hint="eastAsia"/>
          <w:bCs w:val="0"/>
        </w:rPr>
        <w:t>環保署允應積極建</w:t>
      </w:r>
      <w:r w:rsidR="00A00E66">
        <w:rPr>
          <w:rFonts w:hAnsi="標楷體" w:hint="eastAsia"/>
          <w:bCs w:val="0"/>
        </w:rPr>
        <w:t>立多元去化途徑，俾降低單ㄧ處理方式之風險。</w:t>
      </w:r>
    </w:p>
    <w:p w:rsidR="00E16A98" w:rsidRPr="005A7622" w:rsidRDefault="00E16A98" w:rsidP="004056D9">
      <w:pPr>
        <w:pStyle w:val="3"/>
        <w:rPr>
          <w:rFonts w:hAnsi="標楷體"/>
          <w:szCs w:val="32"/>
        </w:rPr>
      </w:pPr>
      <w:r>
        <w:rPr>
          <w:rFonts w:hint="eastAsia"/>
        </w:rPr>
        <w:t>再者</w:t>
      </w:r>
      <w:r>
        <w:rPr>
          <w:rFonts w:hAnsi="標楷體" w:hint="eastAsia"/>
        </w:rPr>
        <w:t>，</w:t>
      </w:r>
      <w:r w:rsidR="00A80AF5">
        <w:rPr>
          <w:rFonts w:hAnsi="標楷體" w:hint="eastAsia"/>
        </w:rPr>
        <w:t>據環保署表示，</w:t>
      </w:r>
      <w:r w:rsidR="003F5896">
        <w:rPr>
          <w:rFonts w:hAnsi="標楷體" w:hint="eastAsia"/>
        </w:rPr>
        <w:t>為增加</w:t>
      </w:r>
      <w:r w:rsidR="003F5896" w:rsidRPr="008259B2">
        <w:t>後端</w:t>
      </w:r>
      <w:r w:rsidR="003F5896" w:rsidRPr="008259B2">
        <w:rPr>
          <w:rFonts w:hint="eastAsia"/>
        </w:rPr>
        <w:t>再利用機構</w:t>
      </w:r>
      <w:r w:rsidR="003F5896">
        <w:rPr>
          <w:rFonts w:hint="eastAsia"/>
        </w:rPr>
        <w:t>廢輪胎</w:t>
      </w:r>
      <w:r w:rsidR="003F5896" w:rsidRPr="008259B2">
        <w:t>再利用量</w:t>
      </w:r>
      <w:r w:rsidR="003F5896">
        <w:rPr>
          <w:rFonts w:hint="eastAsia"/>
        </w:rPr>
        <w:t>能</w:t>
      </w:r>
      <w:r w:rsidR="003F5896">
        <w:rPr>
          <w:rFonts w:hAnsi="標楷體" w:hint="eastAsia"/>
        </w:rPr>
        <w:t>，</w:t>
      </w:r>
      <w:r w:rsidR="00BA6780">
        <w:rPr>
          <w:rFonts w:hAnsi="標楷體" w:hint="eastAsia"/>
        </w:rPr>
        <w:t>在</w:t>
      </w:r>
      <w:r w:rsidR="00BA6780" w:rsidRPr="000128B4">
        <w:rPr>
          <w:rFonts w:hint="eastAsia"/>
        </w:rPr>
        <w:t>多元處理途徑研議</w:t>
      </w:r>
      <w:r w:rsidR="00BA6780">
        <w:rPr>
          <w:rFonts w:hint="eastAsia"/>
        </w:rPr>
        <w:t>方面</w:t>
      </w:r>
      <w:r w:rsidR="00BA6780">
        <w:rPr>
          <w:rFonts w:hAnsi="標楷體" w:hint="eastAsia"/>
        </w:rPr>
        <w:t>，</w:t>
      </w:r>
      <w:r w:rsidR="003F5896">
        <w:rPr>
          <w:rFonts w:hAnsi="標楷體" w:hint="eastAsia"/>
        </w:rPr>
        <w:t>除持續推動</w:t>
      </w:r>
      <w:r w:rsidR="003F5896" w:rsidRPr="000128B4">
        <w:t>國內水泥業者（含旋窯）使用廢輪胎膠片</w:t>
      </w:r>
      <w:r w:rsidR="003F5896">
        <w:rPr>
          <w:rFonts w:hint="eastAsia"/>
        </w:rPr>
        <w:t>充作</w:t>
      </w:r>
      <w:r w:rsidR="003F5896" w:rsidRPr="000128B4">
        <w:t>輔助燃料</w:t>
      </w:r>
      <w:r w:rsidR="003F5896">
        <w:rPr>
          <w:rFonts w:hint="eastAsia"/>
        </w:rPr>
        <w:t>及</w:t>
      </w:r>
      <w:r w:rsidR="003F5896" w:rsidRPr="000128B4">
        <w:t>協調中鋼公司研析</w:t>
      </w:r>
      <w:r w:rsidR="003F5896" w:rsidRPr="004056D9">
        <w:rPr>
          <w:rFonts w:hAnsi="標楷體"/>
          <w:szCs w:val="32"/>
        </w:rPr>
        <w:t>使用廢輪胎膠粉取代粉煤之</w:t>
      </w:r>
      <w:r w:rsidR="003F5896" w:rsidRPr="004056D9">
        <w:rPr>
          <w:rFonts w:hAnsi="標楷體" w:hint="eastAsia"/>
          <w:szCs w:val="32"/>
        </w:rPr>
        <w:t>燃燒</w:t>
      </w:r>
      <w:r w:rsidR="003F5896" w:rsidRPr="004056D9">
        <w:rPr>
          <w:rFonts w:hAnsi="標楷體"/>
          <w:szCs w:val="32"/>
        </w:rPr>
        <w:t>再利用方式</w:t>
      </w:r>
      <w:r w:rsidR="003F5896" w:rsidRPr="00F0700A">
        <w:rPr>
          <w:rFonts w:hAnsi="標楷體" w:hint="eastAsia"/>
          <w:szCs w:val="32"/>
        </w:rPr>
        <w:t>外，</w:t>
      </w:r>
      <w:r w:rsidR="00BA6780" w:rsidRPr="00F0700A">
        <w:rPr>
          <w:rFonts w:hAnsi="標楷體" w:hint="eastAsia"/>
          <w:szCs w:val="32"/>
        </w:rPr>
        <w:t>又媒合處理業將膠片輸出國外增加去化管道，106年1</w:t>
      </w:r>
      <w:r w:rsidR="007E6C52" w:rsidRPr="00F0700A">
        <w:rPr>
          <w:rFonts w:hAnsi="標楷體" w:hint="eastAsia"/>
          <w:szCs w:val="32"/>
        </w:rPr>
        <w:t>月</w:t>
      </w:r>
      <w:r w:rsidR="00BA6780" w:rsidRPr="00F0700A">
        <w:rPr>
          <w:rFonts w:hAnsi="標楷體" w:hint="eastAsia"/>
          <w:szCs w:val="32"/>
        </w:rPr>
        <w:t>至6月共已輸出約2,035公噸之廢輪胎膠片至日本再利用，持續每月300公噸出口；另推廣廢輪胎膠粉再生原料應用及</w:t>
      </w:r>
      <w:r w:rsidR="004056D9" w:rsidRPr="00F0700A">
        <w:rPr>
          <w:rFonts w:hAnsi="標楷體" w:hint="eastAsia"/>
          <w:szCs w:val="32"/>
        </w:rPr>
        <w:t>開拓廢輪胎橡膠瀝青道路鋪</w:t>
      </w:r>
      <w:r w:rsidR="004056D9" w:rsidRPr="004056D9">
        <w:rPr>
          <w:rFonts w:hAnsi="標楷體" w:hint="eastAsia"/>
          <w:szCs w:val="32"/>
        </w:rPr>
        <w:t>設，每公里約可去化22公噸廢輪胎。此外，環保署</w:t>
      </w:r>
      <w:r w:rsidR="004056D9" w:rsidRPr="004056D9">
        <w:rPr>
          <w:rFonts w:hAnsi="標楷體"/>
          <w:szCs w:val="32"/>
        </w:rPr>
        <w:t>最近5年對於廢輪胎多元去化</w:t>
      </w:r>
      <w:r w:rsidR="000245E5">
        <w:rPr>
          <w:rFonts w:hAnsi="標楷體" w:hint="eastAsia"/>
          <w:szCs w:val="32"/>
        </w:rPr>
        <w:t>及</w:t>
      </w:r>
      <w:r w:rsidR="004056D9" w:rsidRPr="004056D9">
        <w:rPr>
          <w:rFonts w:hAnsi="標楷體"/>
          <w:szCs w:val="32"/>
        </w:rPr>
        <w:t>再利用管道之研發</w:t>
      </w:r>
      <w:r w:rsidR="000245E5">
        <w:rPr>
          <w:rFonts w:hAnsi="標楷體" w:hint="eastAsia"/>
          <w:szCs w:val="32"/>
        </w:rPr>
        <w:t>，</w:t>
      </w:r>
      <w:r w:rsidR="004056D9">
        <w:rPr>
          <w:rFonts w:hAnsi="標楷體" w:hint="eastAsia"/>
          <w:szCs w:val="32"/>
        </w:rPr>
        <w:t>包含</w:t>
      </w:r>
      <w:r w:rsidR="004056D9" w:rsidRPr="000128B4">
        <w:t>廢輪胎橡膠瀝青應用技術推廣及輔導使用專案</w:t>
      </w:r>
      <w:r w:rsidR="004056D9">
        <w:rPr>
          <w:rFonts w:ascii="新細明體" w:eastAsia="新細明體" w:hAnsi="新細明體" w:hint="eastAsia"/>
        </w:rPr>
        <w:t>、</w:t>
      </w:r>
      <w:r w:rsidR="004056D9" w:rsidRPr="000128B4">
        <w:t>高值化廢輪胎裂解碳黑運用於PCR簾布膠層之技術開發</w:t>
      </w:r>
      <w:r w:rsidR="004056D9">
        <w:rPr>
          <w:rFonts w:ascii="新細明體" w:eastAsia="新細明體" w:hAnsi="新細明體" w:hint="eastAsia"/>
        </w:rPr>
        <w:t>、</w:t>
      </w:r>
      <w:r w:rsidR="004056D9" w:rsidRPr="000128B4">
        <w:t>利用廢輪胎製造綠色薄膜之研究</w:t>
      </w:r>
      <w:r w:rsidR="004056D9">
        <w:rPr>
          <w:rFonts w:ascii="新細明體" w:eastAsia="新細明體" w:hAnsi="新細明體" w:hint="eastAsia"/>
        </w:rPr>
        <w:t>、</w:t>
      </w:r>
      <w:r w:rsidR="004056D9" w:rsidRPr="000128B4">
        <w:t>廢輪胎橡膠瀝青鋪面應用拓展暨監測計畫</w:t>
      </w:r>
      <w:r w:rsidR="004056D9">
        <w:rPr>
          <w:rFonts w:ascii="新細明體" w:eastAsia="新細明體" w:hAnsi="新細明體" w:hint="eastAsia"/>
        </w:rPr>
        <w:t>、</w:t>
      </w:r>
      <w:r w:rsidR="004056D9" w:rsidRPr="000128B4">
        <w:rPr>
          <w:kern w:val="0"/>
        </w:rPr>
        <w:t>廢輪胎多元再利用技術開發</w:t>
      </w:r>
      <w:r w:rsidR="004056D9" w:rsidRPr="000128B4">
        <w:rPr>
          <w:kern w:val="0"/>
        </w:rPr>
        <w:t>─</w:t>
      </w:r>
      <w:r w:rsidR="004056D9" w:rsidRPr="000128B4">
        <w:rPr>
          <w:kern w:val="0"/>
        </w:rPr>
        <w:t>橡膠粉在道路標線之應用</w:t>
      </w:r>
      <w:r w:rsidR="004056D9">
        <w:rPr>
          <w:rFonts w:ascii="新細明體" w:eastAsia="新細明體" w:hAnsi="新細明體" w:hint="eastAsia"/>
          <w:kern w:val="0"/>
        </w:rPr>
        <w:t>、</w:t>
      </w:r>
      <w:r w:rsidR="004056D9" w:rsidRPr="000128B4">
        <w:rPr>
          <w:kern w:val="0"/>
        </w:rPr>
        <w:t>廢輪胎橡膠瀝青鋪面道路監測及工程應用推廣專案工作計畫</w:t>
      </w:r>
      <w:r w:rsidR="004056D9">
        <w:rPr>
          <w:rFonts w:hint="eastAsia"/>
          <w:kern w:val="0"/>
        </w:rPr>
        <w:t>等</w:t>
      </w:r>
      <w:r w:rsidR="004056D9">
        <w:rPr>
          <w:rFonts w:hAnsi="標楷體" w:hint="eastAsia"/>
          <w:kern w:val="0"/>
        </w:rPr>
        <w:t>。</w:t>
      </w:r>
      <w:r w:rsidR="000245E5">
        <w:rPr>
          <w:rFonts w:hint="eastAsia"/>
        </w:rPr>
        <w:t>本院</w:t>
      </w:r>
      <w:r w:rsidR="00C918EE">
        <w:rPr>
          <w:rFonts w:hint="eastAsia"/>
        </w:rPr>
        <w:t>諮詢專家、學者</w:t>
      </w:r>
      <w:r w:rsidR="000245E5">
        <w:rPr>
          <w:rFonts w:hint="eastAsia"/>
        </w:rPr>
        <w:t>於諮詢會議中表示</w:t>
      </w:r>
      <w:r w:rsidR="000245E5" w:rsidRPr="006C58BE">
        <w:rPr>
          <w:rFonts w:hAnsi="標楷體" w:hint="eastAsia"/>
        </w:rPr>
        <w:t>，</w:t>
      </w:r>
      <w:r w:rsidR="000245E5" w:rsidRPr="000245E5">
        <w:rPr>
          <w:rFonts w:hAnsi="標楷體" w:hint="eastAsia"/>
        </w:rPr>
        <w:t>環保署對</w:t>
      </w:r>
      <w:r w:rsidR="000245E5">
        <w:rPr>
          <w:rFonts w:hAnsi="標楷體" w:hint="eastAsia"/>
        </w:rPr>
        <w:t>於</w:t>
      </w:r>
      <w:r w:rsidR="000245E5" w:rsidRPr="000245E5">
        <w:rPr>
          <w:rFonts w:hAnsi="標楷體" w:hint="eastAsia"/>
        </w:rPr>
        <w:t>廢輪胎研發上</w:t>
      </w:r>
      <w:r w:rsidR="005F1FF6">
        <w:rPr>
          <w:rFonts w:hAnsi="標楷體" w:hint="eastAsia"/>
        </w:rPr>
        <w:t>非無</w:t>
      </w:r>
      <w:r w:rsidR="000245E5" w:rsidRPr="000245E5">
        <w:rPr>
          <w:rFonts w:hAnsi="標楷體" w:hint="eastAsia"/>
        </w:rPr>
        <w:t>著力，但研發</w:t>
      </w:r>
      <w:r w:rsidR="000245E5">
        <w:rPr>
          <w:rFonts w:hAnsi="標楷體" w:hint="eastAsia"/>
        </w:rPr>
        <w:t>議題過於零星，</w:t>
      </w:r>
      <w:r w:rsidR="000245E5" w:rsidRPr="000245E5">
        <w:rPr>
          <w:rFonts w:hAnsi="標楷體" w:hint="eastAsia"/>
        </w:rPr>
        <w:t>績效無法短時間內呈現出來</w:t>
      </w:r>
      <w:r w:rsidR="000245E5">
        <w:rPr>
          <w:rFonts w:hAnsi="標楷體" w:hint="eastAsia"/>
        </w:rPr>
        <w:t>，</w:t>
      </w:r>
      <w:r w:rsidR="000245E5">
        <w:rPr>
          <w:rFonts w:hint="eastAsia"/>
          <w:bCs w:val="0"/>
        </w:rPr>
        <w:t>環保署應依</w:t>
      </w:r>
      <w:r w:rsidR="003442CE" w:rsidRPr="000128B4">
        <w:rPr>
          <w:rFonts w:hint="eastAsia"/>
          <w:bCs w:val="0"/>
        </w:rPr>
        <w:t>循環經濟</w:t>
      </w:r>
      <w:r w:rsidR="000245E5">
        <w:rPr>
          <w:rFonts w:hint="eastAsia"/>
          <w:bCs w:val="0"/>
        </w:rPr>
        <w:t>原則</w:t>
      </w:r>
      <w:r w:rsidR="003442CE" w:rsidRPr="000128B4">
        <w:rPr>
          <w:rFonts w:hint="eastAsia"/>
          <w:bCs w:val="0"/>
        </w:rPr>
        <w:t>，</w:t>
      </w:r>
      <w:r w:rsidR="000245E5">
        <w:rPr>
          <w:rFonts w:hint="eastAsia"/>
          <w:bCs w:val="0"/>
        </w:rPr>
        <w:t>在</w:t>
      </w:r>
      <w:r w:rsidR="003442CE" w:rsidRPr="000128B4">
        <w:rPr>
          <w:rFonts w:hint="eastAsia"/>
          <w:bCs w:val="0"/>
        </w:rPr>
        <w:t>經濟可行性、環境上可行及技術上可行</w:t>
      </w:r>
      <w:r w:rsidR="000245E5" w:rsidRPr="000245E5">
        <w:rPr>
          <w:rFonts w:hint="eastAsia"/>
          <w:bCs w:val="0"/>
        </w:rPr>
        <w:t>之基礎</w:t>
      </w:r>
      <w:r w:rsidR="000245E5">
        <w:rPr>
          <w:rFonts w:hint="eastAsia"/>
          <w:bCs w:val="0"/>
        </w:rPr>
        <w:t>上研發</w:t>
      </w:r>
      <w:r w:rsidR="003442CE" w:rsidRPr="000128B4">
        <w:rPr>
          <w:rFonts w:hint="eastAsia"/>
          <w:bCs w:val="0"/>
        </w:rPr>
        <w:t>，促使</w:t>
      </w:r>
      <w:r w:rsidR="000245E5">
        <w:rPr>
          <w:rFonts w:hint="eastAsia"/>
          <w:bCs w:val="0"/>
        </w:rPr>
        <w:t>再</w:t>
      </w:r>
      <w:r w:rsidR="003442CE" w:rsidRPr="000128B4">
        <w:rPr>
          <w:rFonts w:hint="eastAsia"/>
          <w:bCs w:val="0"/>
        </w:rPr>
        <w:t>利用業者有利可圖，有意願去做</w:t>
      </w:r>
      <w:r w:rsidR="00B301B1">
        <w:rPr>
          <w:rFonts w:hAnsi="標楷體" w:hint="eastAsia"/>
          <w:bCs w:val="0"/>
        </w:rPr>
        <w:t>；</w:t>
      </w:r>
      <w:r w:rsidR="00B301B1" w:rsidRPr="00C918EE">
        <w:rPr>
          <w:rFonts w:hAnsi="標楷體" w:hint="eastAsia"/>
          <w:bCs w:val="0"/>
        </w:rPr>
        <w:t>例如</w:t>
      </w:r>
      <w:r w:rsidR="00B301B1" w:rsidRPr="00C918EE">
        <w:rPr>
          <w:rFonts w:hint="eastAsia"/>
          <w:bCs w:val="0"/>
        </w:rPr>
        <w:t>可以將廢輪胎大量運用在公園遊樂設施底部的</w:t>
      </w:r>
      <w:r w:rsidR="00B301B1" w:rsidRPr="005A7622">
        <w:rPr>
          <w:rFonts w:hint="eastAsia"/>
          <w:bCs w:val="0"/>
        </w:rPr>
        <w:t>軟墊</w:t>
      </w:r>
      <w:r w:rsidR="00B301B1" w:rsidRPr="005A7622">
        <w:rPr>
          <w:rFonts w:hAnsi="標楷體" w:hint="eastAsia"/>
          <w:bCs w:val="0"/>
        </w:rPr>
        <w:t>，</w:t>
      </w:r>
      <w:r w:rsidR="00B301B1" w:rsidRPr="005A7622">
        <w:rPr>
          <w:rFonts w:hint="eastAsia"/>
          <w:bCs w:val="0"/>
        </w:rPr>
        <w:t>保護老人小孩的安全，日後如劣化後還可以做其他用途或燃燒獲取能源等去化方式，現有技術就可以解決急迫堆置之方式</w:t>
      </w:r>
      <w:r w:rsidR="00B301B1" w:rsidRPr="005A7622">
        <w:rPr>
          <w:rFonts w:hAnsi="標楷體" w:hint="eastAsia"/>
          <w:bCs w:val="0"/>
        </w:rPr>
        <w:t>，且</w:t>
      </w:r>
      <w:r w:rsidR="00B301B1" w:rsidRPr="005A7622">
        <w:rPr>
          <w:rFonts w:hint="eastAsia"/>
          <w:bCs w:val="0"/>
        </w:rPr>
        <w:t>國內製作技術也很好</w:t>
      </w:r>
      <w:r w:rsidR="003442CE" w:rsidRPr="005A7622">
        <w:rPr>
          <w:rFonts w:hint="eastAsia"/>
          <w:bCs w:val="0"/>
        </w:rPr>
        <w:t>。</w:t>
      </w:r>
      <w:r w:rsidR="000245E5" w:rsidRPr="005A7622">
        <w:rPr>
          <w:rFonts w:hint="eastAsia"/>
          <w:bCs w:val="0"/>
        </w:rPr>
        <w:t>爰此</w:t>
      </w:r>
      <w:r w:rsidR="000245E5" w:rsidRPr="005A7622">
        <w:rPr>
          <w:rFonts w:hAnsi="標楷體" w:hint="eastAsia"/>
          <w:bCs w:val="0"/>
        </w:rPr>
        <w:t>，</w:t>
      </w:r>
      <w:r w:rsidR="000245E5" w:rsidRPr="005A7622">
        <w:rPr>
          <w:rFonts w:hint="eastAsia"/>
          <w:bCs w:val="0"/>
        </w:rPr>
        <w:t>環保署允宜擬訂</w:t>
      </w:r>
      <w:r w:rsidR="00764AB3" w:rsidRPr="005A7622">
        <w:rPr>
          <w:rFonts w:hint="eastAsia"/>
          <w:bCs w:val="0"/>
        </w:rPr>
        <w:t>廢輪胎去化處理之長期策略</w:t>
      </w:r>
      <w:r w:rsidR="00764AB3" w:rsidRPr="005A7622">
        <w:rPr>
          <w:rFonts w:hAnsi="標楷體" w:hint="eastAsia"/>
          <w:bCs w:val="0"/>
        </w:rPr>
        <w:t>，</w:t>
      </w:r>
      <w:r w:rsidR="00764AB3" w:rsidRPr="005A7622">
        <w:rPr>
          <w:rFonts w:hint="eastAsia"/>
          <w:bCs w:val="0"/>
        </w:rPr>
        <w:t>結合相關產業</w:t>
      </w:r>
      <w:r w:rsidR="00764AB3" w:rsidRPr="005A7622">
        <w:rPr>
          <w:rFonts w:hAnsi="標楷體" w:hint="eastAsia"/>
          <w:bCs w:val="0"/>
        </w:rPr>
        <w:t>，</w:t>
      </w:r>
      <w:r w:rsidR="00764AB3" w:rsidRPr="005A7622">
        <w:rPr>
          <w:rFonts w:hint="eastAsia"/>
          <w:bCs w:val="0"/>
        </w:rPr>
        <w:t>多領域進行研究</w:t>
      </w:r>
      <w:r w:rsidR="00764AB3" w:rsidRPr="005A7622">
        <w:rPr>
          <w:rFonts w:hAnsi="標楷體" w:hint="eastAsia"/>
          <w:bCs w:val="0"/>
        </w:rPr>
        <w:t>，</w:t>
      </w:r>
      <w:r w:rsidR="00764AB3" w:rsidRPr="005A7622">
        <w:rPr>
          <w:rFonts w:hint="eastAsia"/>
          <w:bCs w:val="0"/>
        </w:rPr>
        <w:t>提升廢輪</w:t>
      </w:r>
      <w:r w:rsidR="00764AB3" w:rsidRPr="005A7622">
        <w:rPr>
          <w:rFonts w:hint="eastAsia"/>
          <w:bCs w:val="0"/>
        </w:rPr>
        <w:lastRenderedPageBreak/>
        <w:t>胎處理技術</w:t>
      </w:r>
      <w:r w:rsidR="00764AB3" w:rsidRPr="005A7622">
        <w:rPr>
          <w:rFonts w:hAnsi="標楷體" w:hint="eastAsia"/>
          <w:bCs w:val="0"/>
        </w:rPr>
        <w:t>，</w:t>
      </w:r>
      <w:r w:rsidR="00764AB3" w:rsidRPr="005A7622">
        <w:rPr>
          <w:rFonts w:hint="eastAsia"/>
          <w:bCs w:val="0"/>
        </w:rPr>
        <w:t>以達成多元處理之目標</w:t>
      </w:r>
      <w:r w:rsidR="00764AB3" w:rsidRPr="005A7622">
        <w:rPr>
          <w:rFonts w:hAnsi="標楷體" w:hint="eastAsia"/>
          <w:bCs w:val="0"/>
        </w:rPr>
        <w:t>。</w:t>
      </w:r>
    </w:p>
    <w:p w:rsidR="00727DD5" w:rsidRPr="005A7622" w:rsidRDefault="00A80AF5" w:rsidP="00A80AF5">
      <w:pPr>
        <w:pStyle w:val="3"/>
      </w:pPr>
      <w:r w:rsidRPr="005A7622">
        <w:rPr>
          <w:rFonts w:hint="eastAsia"/>
        </w:rPr>
        <w:t>綜上</w:t>
      </w:r>
      <w:r w:rsidRPr="005A7622">
        <w:rPr>
          <w:rFonts w:hAnsi="標楷體" w:hint="eastAsia"/>
        </w:rPr>
        <w:t>，</w:t>
      </w:r>
      <w:r w:rsidR="00727DD5" w:rsidRPr="005A7622">
        <w:rPr>
          <w:rFonts w:hint="eastAsia"/>
        </w:rPr>
        <w:t>廢輪胎產生量雖占事業廢棄物總體產生量</w:t>
      </w:r>
      <w:r w:rsidRPr="005A7622">
        <w:rPr>
          <w:rFonts w:hint="eastAsia"/>
        </w:rPr>
        <w:t>比率</w:t>
      </w:r>
      <w:r w:rsidR="00416EEF" w:rsidRPr="005A7622">
        <w:rPr>
          <w:rFonts w:hint="eastAsia"/>
        </w:rPr>
        <w:t>極</w:t>
      </w:r>
      <w:r w:rsidR="00727DD5" w:rsidRPr="005A7622">
        <w:rPr>
          <w:rFonts w:hint="eastAsia"/>
        </w:rPr>
        <w:t>低</w:t>
      </w:r>
      <w:r w:rsidR="00416EEF" w:rsidRPr="005A7622">
        <w:rPr>
          <w:rFonts w:hint="eastAsia"/>
        </w:rPr>
        <w:t>微</w:t>
      </w:r>
      <w:r w:rsidRPr="005A7622">
        <w:rPr>
          <w:rFonts w:hAnsi="標楷體" w:hint="eastAsia"/>
        </w:rPr>
        <w:t>，</w:t>
      </w:r>
      <w:r w:rsidRPr="005A7622">
        <w:rPr>
          <w:rFonts w:hint="eastAsia"/>
        </w:rPr>
        <w:t>如未妥善處理亦將導致嚴重堆置</w:t>
      </w:r>
      <w:r w:rsidRPr="005A7622">
        <w:rPr>
          <w:rFonts w:hAnsi="標楷體" w:hint="eastAsia"/>
        </w:rPr>
        <w:t>，</w:t>
      </w:r>
      <w:r w:rsidRPr="005A7622">
        <w:rPr>
          <w:rFonts w:hint="eastAsia"/>
        </w:rPr>
        <w:t>孳生登革熱病媒蚊及破壞居家生活環境情事</w:t>
      </w:r>
      <w:r w:rsidRPr="005A7622">
        <w:rPr>
          <w:rFonts w:hAnsi="標楷體" w:hint="eastAsia"/>
        </w:rPr>
        <w:t>。為避免廢輪胎去化作業及管道受阻情事再次發生，影響業者回收意願，環保署允應結合產業加強研發廢輪胎去化之先進處理技術，拓展多元去化管道，俾暢通是類資源物之去化途徑。</w:t>
      </w:r>
    </w:p>
    <w:p w:rsidR="00F315DA" w:rsidRPr="005A7622" w:rsidRDefault="00F315DA" w:rsidP="008B1629">
      <w:pPr>
        <w:pStyle w:val="2"/>
        <w:ind w:left="1021"/>
        <w:rPr>
          <w:b/>
        </w:rPr>
      </w:pPr>
      <w:r w:rsidRPr="005A7622">
        <w:rPr>
          <w:rFonts w:hint="eastAsia"/>
          <w:b/>
        </w:rPr>
        <w:t>環保署</w:t>
      </w:r>
      <w:r w:rsidR="00E62F58" w:rsidRPr="005A7622">
        <w:rPr>
          <w:rFonts w:hint="eastAsia"/>
          <w:b/>
        </w:rPr>
        <w:t>允宜</w:t>
      </w:r>
      <w:r w:rsidR="00562ACF" w:rsidRPr="005A7622">
        <w:rPr>
          <w:rFonts w:hint="eastAsia"/>
          <w:b/>
        </w:rPr>
        <w:t>秉持永續利用精神</w:t>
      </w:r>
      <w:r w:rsidR="00562ACF" w:rsidRPr="005A7622">
        <w:rPr>
          <w:rFonts w:hAnsi="標楷體" w:hint="eastAsia"/>
          <w:b/>
        </w:rPr>
        <w:t>，</w:t>
      </w:r>
      <w:r w:rsidR="00562ACF" w:rsidRPr="005A7622">
        <w:rPr>
          <w:rFonts w:hint="eastAsia"/>
          <w:b/>
        </w:rPr>
        <w:t>就廢輪胎回收再利用為全面及完整之</w:t>
      </w:r>
      <w:r w:rsidR="00E62F58" w:rsidRPr="005A7622">
        <w:rPr>
          <w:rFonts w:hint="eastAsia"/>
          <w:b/>
        </w:rPr>
        <w:t>研究妥處</w:t>
      </w:r>
      <w:r w:rsidR="00E62F58" w:rsidRPr="005A7622">
        <w:rPr>
          <w:rFonts w:hAnsi="標楷體" w:hint="eastAsia"/>
          <w:b/>
        </w:rPr>
        <w:t>，</w:t>
      </w:r>
      <w:r w:rsidR="00C976D0" w:rsidRPr="005A7622">
        <w:rPr>
          <w:rFonts w:hint="eastAsia"/>
          <w:b/>
        </w:rPr>
        <w:t>促進</w:t>
      </w:r>
      <w:r w:rsidR="00562ACF" w:rsidRPr="005A7622">
        <w:rPr>
          <w:rFonts w:hint="eastAsia"/>
          <w:b/>
        </w:rPr>
        <w:t>是類</w:t>
      </w:r>
      <w:r w:rsidR="00E62F58" w:rsidRPr="005A7622">
        <w:rPr>
          <w:rFonts w:hint="eastAsia"/>
          <w:b/>
        </w:rPr>
        <w:t>資源物進入</w:t>
      </w:r>
      <w:r w:rsidRPr="005A7622">
        <w:rPr>
          <w:rFonts w:hint="eastAsia"/>
          <w:b/>
        </w:rPr>
        <w:t>循環經濟</w:t>
      </w:r>
      <w:r w:rsidR="00E62F58" w:rsidRPr="005A7622">
        <w:rPr>
          <w:rFonts w:hint="eastAsia"/>
          <w:b/>
        </w:rPr>
        <w:t>體系</w:t>
      </w:r>
      <w:r w:rsidRPr="005A7622">
        <w:rPr>
          <w:rFonts w:hAnsi="標楷體" w:hint="eastAsia"/>
          <w:b/>
        </w:rPr>
        <w:t>，</w:t>
      </w:r>
      <w:r w:rsidR="00E62F58" w:rsidRPr="005A7622">
        <w:rPr>
          <w:rFonts w:hAnsi="標楷體" w:hint="eastAsia"/>
          <w:b/>
        </w:rPr>
        <w:t>延長其</w:t>
      </w:r>
      <w:r w:rsidR="00562ACF" w:rsidRPr="005A7622">
        <w:rPr>
          <w:rFonts w:hAnsi="標楷體" w:hint="eastAsia"/>
          <w:b/>
        </w:rPr>
        <w:t>使用</w:t>
      </w:r>
      <w:r w:rsidR="00E62F58" w:rsidRPr="005A7622">
        <w:rPr>
          <w:rFonts w:hAnsi="標楷體" w:hint="eastAsia"/>
          <w:b/>
        </w:rPr>
        <w:t>生命週期，</w:t>
      </w:r>
      <w:r w:rsidR="00C976D0" w:rsidRPr="005A7622">
        <w:rPr>
          <w:rFonts w:hint="eastAsia"/>
          <w:b/>
        </w:rPr>
        <w:t>使</w:t>
      </w:r>
      <w:r w:rsidR="00E62F58" w:rsidRPr="005A7622">
        <w:rPr>
          <w:rFonts w:hint="eastAsia"/>
          <w:b/>
        </w:rPr>
        <w:t>資源有效循環利用，朝向永續發展的目標</w:t>
      </w:r>
      <w:r w:rsidR="00E62F58" w:rsidRPr="005A7622">
        <w:rPr>
          <w:rFonts w:hAnsi="標楷體" w:hint="eastAsia"/>
          <w:b/>
        </w:rPr>
        <w:t>。</w:t>
      </w:r>
    </w:p>
    <w:p w:rsidR="0096527D" w:rsidRPr="005A7622" w:rsidRDefault="0096527D" w:rsidP="0096527D">
      <w:pPr>
        <w:pStyle w:val="3"/>
      </w:pPr>
      <w:r w:rsidRPr="005A7622">
        <w:rPr>
          <w:rFonts w:hint="eastAsia"/>
        </w:rPr>
        <w:t>按資源回收再利用法第9條規定</w:t>
      </w:r>
      <w:r w:rsidRPr="005A7622">
        <w:rPr>
          <w:rFonts w:hAnsi="標楷體" w:hint="eastAsia"/>
        </w:rPr>
        <w:t>：「</w:t>
      </w:r>
      <w:r w:rsidRPr="005A7622">
        <w:rPr>
          <w:rFonts w:hint="eastAsia"/>
        </w:rPr>
        <w:t>事業於進行事業活動時，應循下列原則，以減少資源之消耗，抑制廢棄物之產生，及促進資源回收再利用。一、選用清潔生產技術。二、對於原料之使用，應採取減少廢棄物產生之必要措施。三、原材料失去原效用後，應自行回收再利用，或供回收再利用，無法回收再利用者應負責妥善處理</w:t>
      </w:r>
      <w:r w:rsidRPr="005A7622">
        <w:rPr>
          <w:rFonts w:hAnsi="標楷體" w:hint="eastAsia"/>
        </w:rPr>
        <w:t>……</w:t>
      </w:r>
      <w:r w:rsidRPr="005A7622">
        <w:rPr>
          <w:rFonts w:hint="eastAsia"/>
        </w:rPr>
        <w:t>。</w:t>
      </w:r>
      <w:r w:rsidRPr="005A7622">
        <w:rPr>
          <w:rFonts w:hAnsi="標楷體" w:hint="eastAsia"/>
        </w:rPr>
        <w:t>」</w:t>
      </w:r>
      <w:r w:rsidRPr="005A7622">
        <w:rPr>
          <w:rFonts w:hint="eastAsia"/>
        </w:rPr>
        <w:t>同法第6條亦規定</w:t>
      </w:r>
      <w:r w:rsidRPr="005A7622">
        <w:rPr>
          <w:rFonts w:hAnsi="標楷體" w:hint="eastAsia"/>
        </w:rPr>
        <w:t>：「為達成資源永續利用，在可行之技術及經濟為基礎下，對於物質之使用，應優先考量減少產生廢棄物，失去原效用後應依序考量再使用，其次物質再生利用，能源回收及妥善處理。但經生命週期考量，可得最佳整體環境效益之廢棄物利用方式者，不在此限。」是以</w:t>
      </w:r>
      <w:r w:rsidR="00414570" w:rsidRPr="005A7622">
        <w:rPr>
          <w:rFonts w:hAnsi="標楷體" w:hint="eastAsia"/>
        </w:rPr>
        <w:t>廢輪胎</w:t>
      </w:r>
      <w:r w:rsidR="00CF1B59" w:rsidRPr="005A7622">
        <w:rPr>
          <w:rFonts w:hAnsi="標楷體" w:hint="eastAsia"/>
        </w:rPr>
        <w:t>再</w:t>
      </w:r>
      <w:r w:rsidR="00D05FEA" w:rsidRPr="005A7622">
        <w:rPr>
          <w:rFonts w:hAnsi="標楷體" w:hint="eastAsia"/>
        </w:rPr>
        <w:t>利用方式</w:t>
      </w:r>
      <w:r w:rsidR="003E3CBC" w:rsidRPr="005A7622">
        <w:rPr>
          <w:rFonts w:hAnsi="標楷體" w:hint="eastAsia"/>
        </w:rPr>
        <w:t>依該法規定</w:t>
      </w:r>
      <w:r w:rsidR="00D05FEA" w:rsidRPr="005A7622">
        <w:rPr>
          <w:rFonts w:hAnsi="標楷體" w:hint="eastAsia"/>
        </w:rPr>
        <w:t>應先考量再使用，其次是再生利用</w:t>
      </w:r>
      <w:r w:rsidR="00D05FEA" w:rsidRPr="005A7622">
        <w:rPr>
          <w:rFonts w:ascii="新細明體" w:eastAsia="新細明體" w:hAnsi="新細明體" w:hint="eastAsia"/>
        </w:rPr>
        <w:t>、</w:t>
      </w:r>
      <w:r w:rsidR="00D05FEA" w:rsidRPr="005A7622">
        <w:rPr>
          <w:rFonts w:hAnsi="標楷體" w:hint="eastAsia"/>
        </w:rPr>
        <w:t>能源回收，最終才是妥善處理，先予陳明。</w:t>
      </w:r>
    </w:p>
    <w:p w:rsidR="000E7ADF" w:rsidRPr="005A7622" w:rsidRDefault="00CF1B59" w:rsidP="000E7ADF">
      <w:pPr>
        <w:pStyle w:val="3"/>
      </w:pPr>
      <w:r w:rsidRPr="005A7622">
        <w:rPr>
          <w:rFonts w:hint="eastAsia"/>
        </w:rPr>
        <w:t>依行政院國家永續發展委員會105年3月所訂定之</w:t>
      </w:r>
      <w:r w:rsidRPr="005A7622">
        <w:rPr>
          <w:rFonts w:hAnsi="標楷體" w:hint="eastAsia"/>
        </w:rPr>
        <w:t>永續發展政策綱領中揭櫫</w:t>
      </w:r>
      <w:r w:rsidR="00AB3239" w:rsidRPr="005A7622">
        <w:rPr>
          <w:rFonts w:hint="eastAsia"/>
        </w:rPr>
        <w:t>「永續的經濟」層面要旨</w:t>
      </w:r>
      <w:r w:rsidR="006D38B7" w:rsidRPr="005A7622">
        <w:rPr>
          <w:rFonts w:hAnsi="標楷體" w:hint="eastAsia"/>
        </w:rPr>
        <w:t>：</w:t>
      </w:r>
      <w:r w:rsidR="002D4824" w:rsidRPr="005A7622">
        <w:rPr>
          <w:rFonts w:hAnsi="標楷體" w:hint="eastAsia"/>
        </w:rPr>
        <w:t>「</w:t>
      </w:r>
      <w:r w:rsidR="002D4824" w:rsidRPr="005A7622">
        <w:rPr>
          <w:rFonts w:hint="eastAsia"/>
        </w:rPr>
        <w:t>先進國家在經濟成長及產業快速變遷的同時，已</w:t>
      </w:r>
      <w:r w:rsidR="002D4824" w:rsidRPr="005A7622">
        <w:rPr>
          <w:rFonts w:hint="eastAsia"/>
        </w:rPr>
        <w:lastRenderedPageBreak/>
        <w:t>將廢棄物由管末處理，朝向減少資源消耗、抑制廢棄物產出及產品環境化設計與資源回收再利用等零廢棄方式作努力。我國地狹人稠，且資源較為缺乏，亦應加以重視並迎頭趕上，故如何將資源有效循環利用，朝向永續發展的目標，成為當前重要課題。</w:t>
      </w:r>
      <w:r w:rsidR="006D38B7" w:rsidRPr="005A7622">
        <w:rPr>
          <w:rFonts w:hAnsi="標楷體" w:hint="eastAsia"/>
        </w:rPr>
        <w:t>」</w:t>
      </w:r>
      <w:r w:rsidR="00AB3239" w:rsidRPr="005A7622">
        <w:rPr>
          <w:rFonts w:hAnsi="標楷體" w:hint="eastAsia"/>
        </w:rPr>
        <w:t>蓋資源回收的精神及意義在於</w:t>
      </w:r>
      <w:r w:rsidR="00AB3239" w:rsidRPr="005A7622">
        <w:rPr>
          <w:rFonts w:hint="eastAsia"/>
          <w:bCs w:val="0"/>
        </w:rPr>
        <w:t>以</w:t>
      </w:r>
      <w:r w:rsidR="000E7ADF" w:rsidRPr="005A7622">
        <w:rPr>
          <w:rFonts w:hint="eastAsia"/>
          <w:bCs w:val="0"/>
        </w:rPr>
        <w:t>循環經濟的理念</w:t>
      </w:r>
      <w:r w:rsidR="000E7ADF" w:rsidRPr="005A7622">
        <w:rPr>
          <w:rFonts w:hAnsi="標楷體" w:hint="eastAsia"/>
          <w:bCs w:val="0"/>
        </w:rPr>
        <w:t>，</w:t>
      </w:r>
      <w:r w:rsidR="000E7ADF" w:rsidRPr="005A7622">
        <w:rPr>
          <w:rFonts w:hint="eastAsia"/>
          <w:bCs w:val="0"/>
        </w:rPr>
        <w:t>於</w:t>
      </w:r>
      <w:r w:rsidR="00AB3239" w:rsidRPr="005A7622">
        <w:rPr>
          <w:rFonts w:hint="eastAsia"/>
          <w:bCs w:val="0"/>
        </w:rPr>
        <w:t>整體能源及資源投入規劃，在製造及設計階段就投入循環經濟的元素，包括材料、工法</w:t>
      </w:r>
      <w:r w:rsidR="00AB3239" w:rsidRPr="005A7622">
        <w:rPr>
          <w:rFonts w:ascii="新細明體" w:eastAsia="新細明體" w:hAnsi="新細明體" w:hint="eastAsia"/>
          <w:bCs w:val="0"/>
        </w:rPr>
        <w:t>、</w:t>
      </w:r>
      <w:r w:rsidR="00AB3239" w:rsidRPr="005A7622">
        <w:rPr>
          <w:rFonts w:hint="eastAsia"/>
          <w:bCs w:val="0"/>
        </w:rPr>
        <w:t>程序及新的思維，包括商業模式，</w:t>
      </w:r>
      <w:r w:rsidR="00864F73" w:rsidRPr="005A7622">
        <w:rPr>
          <w:rFonts w:hint="eastAsia"/>
          <w:bCs w:val="0"/>
        </w:rPr>
        <w:t>以多元化回收再利用</w:t>
      </w:r>
      <w:r w:rsidR="00864F73" w:rsidRPr="005A7622">
        <w:rPr>
          <w:rFonts w:hAnsi="標楷體" w:hint="eastAsia"/>
          <w:bCs w:val="0"/>
        </w:rPr>
        <w:t>，</w:t>
      </w:r>
      <w:r w:rsidR="00864F73" w:rsidRPr="005A7622">
        <w:rPr>
          <w:rFonts w:hint="eastAsia"/>
          <w:bCs w:val="0"/>
        </w:rPr>
        <w:t>延長其使用的生命週期</w:t>
      </w:r>
      <w:r w:rsidR="00864F73" w:rsidRPr="005A7622">
        <w:rPr>
          <w:rFonts w:hAnsi="標楷體" w:hint="eastAsia"/>
          <w:bCs w:val="0"/>
        </w:rPr>
        <w:t>，</w:t>
      </w:r>
      <w:r w:rsidR="00AB3239" w:rsidRPr="005A7622">
        <w:rPr>
          <w:rFonts w:hint="eastAsia"/>
          <w:bCs w:val="0"/>
        </w:rPr>
        <w:t>最後才是</w:t>
      </w:r>
      <w:r w:rsidR="00864F73" w:rsidRPr="005A7622">
        <w:rPr>
          <w:rFonts w:hint="eastAsia"/>
          <w:bCs w:val="0"/>
        </w:rPr>
        <w:t>妥善處理得程序</w:t>
      </w:r>
      <w:r w:rsidR="00864F73" w:rsidRPr="005A7622">
        <w:rPr>
          <w:rFonts w:hAnsi="標楷體" w:hint="eastAsia"/>
          <w:bCs w:val="0"/>
        </w:rPr>
        <w:t>，如此，方符合資源回收再利用法所稱之最佳整體環境效益之廢棄物利用方式</w:t>
      </w:r>
      <w:r w:rsidR="00AB3239" w:rsidRPr="005A7622">
        <w:rPr>
          <w:rFonts w:hint="eastAsia"/>
          <w:bCs w:val="0"/>
        </w:rPr>
        <w:t>。</w:t>
      </w:r>
      <w:r w:rsidR="00864F73" w:rsidRPr="005A7622">
        <w:rPr>
          <w:rFonts w:hint="eastAsia"/>
          <w:bCs w:val="0"/>
        </w:rPr>
        <w:t>然而</w:t>
      </w:r>
      <w:r w:rsidR="00864F73" w:rsidRPr="005A7622">
        <w:rPr>
          <w:rFonts w:hAnsi="標楷體" w:hint="eastAsia"/>
          <w:bCs w:val="0"/>
        </w:rPr>
        <w:t>，</w:t>
      </w:r>
      <w:r w:rsidR="000E7ADF" w:rsidRPr="005A7622">
        <w:rPr>
          <w:rFonts w:hAnsi="標楷體" w:hint="eastAsia"/>
          <w:bCs w:val="0"/>
        </w:rPr>
        <w:t>現階段</w:t>
      </w:r>
      <w:r w:rsidR="00864F73" w:rsidRPr="005A7622">
        <w:rPr>
          <w:rFonts w:hint="eastAsia"/>
          <w:bCs w:val="0"/>
        </w:rPr>
        <w:t>環保署對於廢輪胎的處理</w:t>
      </w:r>
      <w:r w:rsidR="00864F73" w:rsidRPr="005A7622">
        <w:rPr>
          <w:rFonts w:hAnsi="標楷體" w:hint="eastAsia"/>
          <w:bCs w:val="0"/>
        </w:rPr>
        <w:t>，</w:t>
      </w:r>
      <w:r w:rsidR="00864F73" w:rsidRPr="005A7622">
        <w:rPr>
          <w:rFonts w:hint="eastAsia"/>
          <w:bCs w:val="0"/>
        </w:rPr>
        <w:t>除少數製作成膠粉再利用外</w:t>
      </w:r>
      <w:r w:rsidR="00864F73" w:rsidRPr="005A7622">
        <w:rPr>
          <w:rFonts w:hAnsi="標楷體" w:hint="eastAsia"/>
          <w:bCs w:val="0"/>
        </w:rPr>
        <w:t>，</w:t>
      </w:r>
      <w:r w:rsidR="00864F73" w:rsidRPr="005A7622">
        <w:rPr>
          <w:rFonts w:hint="eastAsia"/>
          <w:bCs w:val="0"/>
        </w:rPr>
        <w:t>絕大多數均</w:t>
      </w:r>
      <w:r w:rsidR="004D50BF" w:rsidRPr="005A7622">
        <w:rPr>
          <w:rFonts w:hint="eastAsia"/>
          <w:bCs w:val="0"/>
        </w:rPr>
        <w:t>破碎成膠片</w:t>
      </w:r>
      <w:r w:rsidR="00864F73" w:rsidRPr="005A7622">
        <w:rPr>
          <w:rFonts w:hint="eastAsia"/>
          <w:bCs w:val="0"/>
        </w:rPr>
        <w:t>用於轉換為熱能之輔助燃料</w:t>
      </w:r>
      <w:r w:rsidR="00864F73" w:rsidRPr="005A7622">
        <w:rPr>
          <w:rFonts w:hAnsi="標楷體" w:hint="eastAsia"/>
          <w:bCs w:val="0"/>
        </w:rPr>
        <w:t>，</w:t>
      </w:r>
      <w:r w:rsidR="004D50BF" w:rsidRPr="005A7622">
        <w:rPr>
          <w:rFonts w:hAnsi="標楷體" w:hint="eastAsia"/>
          <w:bCs w:val="0"/>
        </w:rPr>
        <w:t>雖不失為一種處理方式，惟</w:t>
      </w:r>
      <w:r w:rsidR="004D50BF" w:rsidRPr="005A7622">
        <w:rPr>
          <w:rFonts w:hint="eastAsia"/>
        </w:rPr>
        <w:t>本院</w:t>
      </w:r>
      <w:r w:rsidR="00C918EE">
        <w:rPr>
          <w:rFonts w:hint="eastAsia"/>
        </w:rPr>
        <w:t>諮詢專家、學者</w:t>
      </w:r>
      <w:r w:rsidR="004D50BF" w:rsidRPr="005A7622">
        <w:rPr>
          <w:rFonts w:hint="eastAsia"/>
        </w:rPr>
        <w:t>於諮詢會議中咸認</w:t>
      </w:r>
      <w:r w:rsidR="004D50BF" w:rsidRPr="005A7622">
        <w:rPr>
          <w:rFonts w:hAnsi="標楷體" w:hint="eastAsia"/>
        </w:rPr>
        <w:t>，</w:t>
      </w:r>
      <w:r w:rsidR="004D50BF" w:rsidRPr="005A7622">
        <w:rPr>
          <w:rFonts w:hint="eastAsia"/>
        </w:rPr>
        <w:t>廢輪胎處理應加入中間程序</w:t>
      </w:r>
      <w:r w:rsidR="004D50BF" w:rsidRPr="005A7622">
        <w:rPr>
          <w:rFonts w:hAnsi="標楷體" w:hint="eastAsia"/>
        </w:rPr>
        <w:t>，例如將廢輪胎的</w:t>
      </w:r>
      <w:r w:rsidR="004D50BF" w:rsidRPr="005A7622">
        <w:rPr>
          <w:rFonts w:hint="eastAsia"/>
        </w:rPr>
        <w:t>色素或橡膠成分分離後再使用</w:t>
      </w:r>
      <w:r w:rsidR="004D50BF" w:rsidRPr="005A7622">
        <w:rPr>
          <w:rFonts w:hAnsi="標楷體" w:hint="eastAsia"/>
        </w:rPr>
        <w:t>，或如前述</w:t>
      </w:r>
      <w:r w:rsidR="004D50BF" w:rsidRPr="005A7622">
        <w:rPr>
          <w:rFonts w:hint="eastAsia"/>
          <w:bCs w:val="0"/>
        </w:rPr>
        <w:t>大量運用在公園遊樂設施底部的軟墊</w:t>
      </w:r>
      <w:r w:rsidR="004D50BF" w:rsidRPr="005A7622">
        <w:rPr>
          <w:rFonts w:hAnsi="標楷體" w:hint="eastAsia"/>
          <w:bCs w:val="0"/>
        </w:rPr>
        <w:t>，以</w:t>
      </w:r>
      <w:r w:rsidR="004D50BF" w:rsidRPr="005A7622">
        <w:rPr>
          <w:rFonts w:hint="eastAsia"/>
          <w:bCs w:val="0"/>
        </w:rPr>
        <w:t>保護老人小孩的安全，日後如劣化後還可以做其他用途或燃燒獲取能源等去化方式</w:t>
      </w:r>
      <w:r w:rsidR="004D50BF" w:rsidRPr="005A7622">
        <w:rPr>
          <w:rFonts w:hint="eastAsia"/>
        </w:rPr>
        <w:t>，使廢輪胎進入到循環經濟體系</w:t>
      </w:r>
      <w:r w:rsidR="00F07AF5" w:rsidRPr="005A7622">
        <w:rPr>
          <w:rFonts w:hAnsi="標楷體" w:hint="eastAsia"/>
        </w:rPr>
        <w:t>，</w:t>
      </w:r>
      <w:r w:rsidR="00F07AF5" w:rsidRPr="005A7622">
        <w:rPr>
          <w:rFonts w:hint="eastAsia"/>
        </w:rPr>
        <w:t>延長其生命週期</w:t>
      </w:r>
      <w:r w:rsidR="004D50BF" w:rsidRPr="005A7622">
        <w:rPr>
          <w:rFonts w:hint="eastAsia"/>
        </w:rPr>
        <w:t>，</w:t>
      </w:r>
      <w:r w:rsidR="00F07AF5" w:rsidRPr="005A7622">
        <w:rPr>
          <w:rFonts w:hint="eastAsia"/>
        </w:rPr>
        <w:t>直接用於輔助燃料是浪費此類資源物的作法</w:t>
      </w:r>
      <w:r w:rsidR="004D50BF" w:rsidRPr="005A7622">
        <w:rPr>
          <w:rFonts w:hint="eastAsia"/>
        </w:rPr>
        <w:t>。</w:t>
      </w:r>
      <w:r w:rsidR="00C918EE">
        <w:rPr>
          <w:rFonts w:hint="eastAsia"/>
        </w:rPr>
        <w:t>諮詢之專家、學者</w:t>
      </w:r>
      <w:r w:rsidR="00F07AF5" w:rsidRPr="005A7622">
        <w:rPr>
          <w:rFonts w:hint="eastAsia"/>
        </w:rPr>
        <w:t>復以寶特瓶回收為例</w:t>
      </w:r>
      <w:r w:rsidR="00F07AF5" w:rsidRPr="005A7622">
        <w:rPr>
          <w:rFonts w:hAnsi="標楷體" w:hint="eastAsia"/>
        </w:rPr>
        <w:t>，</w:t>
      </w:r>
      <w:r w:rsidR="00545B8D">
        <w:rPr>
          <w:rFonts w:hint="eastAsia"/>
        </w:rPr>
        <w:t>寶</w:t>
      </w:r>
      <w:r w:rsidR="000E7ADF" w:rsidRPr="005A7622">
        <w:rPr>
          <w:rFonts w:hint="eastAsia"/>
        </w:rPr>
        <w:t>特瓶</w:t>
      </w:r>
      <w:r w:rsidR="00F07AF5" w:rsidRPr="005A7622">
        <w:rPr>
          <w:rFonts w:hint="eastAsia"/>
        </w:rPr>
        <w:t>大量</w:t>
      </w:r>
      <w:r w:rsidR="000E7ADF" w:rsidRPr="005A7622">
        <w:rPr>
          <w:rFonts w:hint="eastAsia"/>
        </w:rPr>
        <w:t>回收利用在</w:t>
      </w:r>
      <w:r w:rsidR="00F07AF5" w:rsidRPr="005A7622">
        <w:rPr>
          <w:rFonts w:hint="eastAsia"/>
        </w:rPr>
        <w:t>製作</w:t>
      </w:r>
      <w:r w:rsidR="000E7ADF" w:rsidRPr="005A7622">
        <w:rPr>
          <w:rFonts w:hint="eastAsia"/>
        </w:rPr>
        <w:t>帳棚、塑膠椅，甚至運動員的服裝，</w:t>
      </w:r>
      <w:r w:rsidR="00F07AF5" w:rsidRPr="005A7622">
        <w:rPr>
          <w:rFonts w:hint="eastAsia"/>
        </w:rPr>
        <w:t>深受歐盟國家所喜愛與稱許</w:t>
      </w:r>
      <w:r w:rsidR="00F07AF5" w:rsidRPr="005A7622">
        <w:rPr>
          <w:rFonts w:hAnsi="標楷體" w:hint="eastAsia"/>
        </w:rPr>
        <w:t>，</w:t>
      </w:r>
      <w:r w:rsidR="000E7ADF" w:rsidRPr="005A7622">
        <w:rPr>
          <w:rFonts w:hint="eastAsia"/>
        </w:rPr>
        <w:t>國內</w:t>
      </w:r>
      <w:r w:rsidR="00F07AF5" w:rsidRPr="005A7622">
        <w:rPr>
          <w:rFonts w:hint="eastAsia"/>
        </w:rPr>
        <w:t>慈善團體亦利用寶特瓶回收物纖維</w:t>
      </w:r>
      <w:r w:rsidR="000E7ADF" w:rsidRPr="005A7622">
        <w:rPr>
          <w:rFonts w:hint="eastAsia"/>
        </w:rPr>
        <w:t>開發用</w:t>
      </w:r>
      <w:r w:rsidR="00775A6C" w:rsidRPr="005A7622">
        <w:rPr>
          <w:rFonts w:hint="eastAsia"/>
        </w:rPr>
        <w:t>於</w:t>
      </w:r>
      <w:r w:rsidR="000E7ADF" w:rsidRPr="005A7622">
        <w:rPr>
          <w:rFonts w:hint="eastAsia"/>
        </w:rPr>
        <w:t>製造毛毯</w:t>
      </w:r>
      <w:r w:rsidR="00F07AF5" w:rsidRPr="005A7622">
        <w:rPr>
          <w:rFonts w:hAnsi="標楷體" w:hint="eastAsia"/>
        </w:rPr>
        <w:t>，</w:t>
      </w:r>
      <w:r w:rsidR="00775A6C" w:rsidRPr="005A7622">
        <w:rPr>
          <w:rFonts w:hAnsi="標楷體" w:hint="eastAsia"/>
        </w:rPr>
        <w:t>估計</w:t>
      </w:r>
      <w:r w:rsidR="00545B8D">
        <w:rPr>
          <w:rFonts w:hAnsi="標楷體" w:hint="eastAsia"/>
        </w:rPr>
        <w:t>寶</w:t>
      </w:r>
      <w:r w:rsidR="00775A6C" w:rsidRPr="005A7622">
        <w:rPr>
          <w:rFonts w:hAnsi="標楷體" w:hint="eastAsia"/>
        </w:rPr>
        <w:t>特瓶</w:t>
      </w:r>
      <w:r w:rsidR="00F07AF5" w:rsidRPr="005A7622">
        <w:rPr>
          <w:rFonts w:hAnsi="標楷體" w:hint="eastAsia"/>
        </w:rPr>
        <w:t>共</w:t>
      </w:r>
      <w:r w:rsidR="000E7ADF" w:rsidRPr="005A7622">
        <w:rPr>
          <w:rFonts w:hint="eastAsia"/>
        </w:rPr>
        <w:t>約有12種以上的</w:t>
      </w:r>
      <w:r w:rsidR="00F07AF5" w:rsidRPr="005A7622">
        <w:rPr>
          <w:rFonts w:hint="eastAsia"/>
        </w:rPr>
        <w:t>再利用方式</w:t>
      </w:r>
      <w:r w:rsidR="000E7ADF" w:rsidRPr="005A7622">
        <w:rPr>
          <w:rFonts w:hint="eastAsia"/>
        </w:rPr>
        <w:t>。</w:t>
      </w:r>
      <w:r w:rsidR="00C847D0" w:rsidRPr="005A7622">
        <w:rPr>
          <w:rFonts w:hint="eastAsia"/>
        </w:rPr>
        <w:t>是</w:t>
      </w:r>
      <w:r w:rsidR="001A7231" w:rsidRPr="005A7622">
        <w:rPr>
          <w:rFonts w:hint="eastAsia"/>
        </w:rPr>
        <w:t>以</w:t>
      </w:r>
      <w:r w:rsidR="00C847D0" w:rsidRPr="005A7622">
        <w:rPr>
          <w:rFonts w:hAnsi="標楷體" w:hint="eastAsia"/>
        </w:rPr>
        <w:t>，現階段環保署對於廢輪胎以充做輔助燃料取得能源方式處理，</w:t>
      </w:r>
      <w:r w:rsidR="00545B8D">
        <w:rPr>
          <w:rFonts w:hAnsi="標楷體" w:hint="eastAsia"/>
        </w:rPr>
        <w:t>較</w:t>
      </w:r>
      <w:r w:rsidR="00C847D0" w:rsidRPr="005A7622">
        <w:rPr>
          <w:rFonts w:hAnsi="標楷體" w:hint="eastAsia"/>
        </w:rPr>
        <w:t>未能重視再生利用程序，與循環經濟原則及</w:t>
      </w:r>
      <w:r w:rsidR="00C847D0" w:rsidRPr="005A7622">
        <w:rPr>
          <w:rFonts w:hint="eastAsia"/>
        </w:rPr>
        <w:t>資源回收再利用法所稱</w:t>
      </w:r>
      <w:r w:rsidR="00C847D0" w:rsidRPr="005A7622">
        <w:rPr>
          <w:rFonts w:hAnsi="標楷體" w:hint="eastAsia"/>
        </w:rPr>
        <w:t>最佳整體環境效益之廢棄物利用方式未</w:t>
      </w:r>
      <w:r w:rsidR="00C847D0" w:rsidRPr="005A7622">
        <w:rPr>
          <w:rFonts w:hAnsi="標楷體" w:hint="eastAsia"/>
        </w:rPr>
        <w:lastRenderedPageBreak/>
        <w:t>盡相符。</w:t>
      </w:r>
    </w:p>
    <w:p w:rsidR="004D215A" w:rsidRPr="005A7622" w:rsidRDefault="002F1DDE" w:rsidP="00D05FEA">
      <w:pPr>
        <w:pStyle w:val="3"/>
      </w:pPr>
      <w:r w:rsidRPr="005A7622">
        <w:rPr>
          <w:rFonts w:hint="eastAsia"/>
        </w:rPr>
        <w:t>對比先進國家</w:t>
      </w:r>
      <w:r w:rsidRPr="005A7622">
        <w:rPr>
          <w:rFonts w:hAnsi="標楷體" w:hint="eastAsia"/>
        </w:rPr>
        <w:t>，</w:t>
      </w:r>
      <w:r w:rsidRPr="005A7622">
        <w:rPr>
          <w:rFonts w:hint="eastAsia"/>
        </w:rPr>
        <w:t>國內廢輪胎產生數量不算太多</w:t>
      </w:r>
      <w:r w:rsidRPr="005A7622">
        <w:rPr>
          <w:rFonts w:hAnsi="標楷體" w:hint="eastAsia"/>
        </w:rPr>
        <w:t>，</w:t>
      </w:r>
      <w:r w:rsidRPr="005A7622">
        <w:rPr>
          <w:rFonts w:hint="eastAsia"/>
        </w:rPr>
        <w:t>處理業</w:t>
      </w:r>
      <w:r w:rsidR="00FA28D2" w:rsidRPr="005A7622">
        <w:rPr>
          <w:rFonts w:hint="eastAsia"/>
        </w:rPr>
        <w:t>者</w:t>
      </w:r>
      <w:r w:rsidRPr="005A7622">
        <w:rPr>
          <w:rFonts w:hint="eastAsia"/>
        </w:rPr>
        <w:t>之處理量能足以滿足每年所產生廢輪胎回收後之處理需求</w:t>
      </w:r>
      <w:r w:rsidR="00FA28D2" w:rsidRPr="005A7622">
        <w:rPr>
          <w:rFonts w:hAnsi="標楷體" w:hint="eastAsia"/>
        </w:rPr>
        <w:t>，破碎成膠片充做輔助燃料取得能源方式</w:t>
      </w:r>
      <w:r w:rsidR="000664E4" w:rsidRPr="005A7622">
        <w:rPr>
          <w:rFonts w:hAnsi="標楷體" w:hint="eastAsia"/>
        </w:rPr>
        <w:t>雖為妥善</w:t>
      </w:r>
      <w:r w:rsidR="00FA28D2" w:rsidRPr="005A7622">
        <w:rPr>
          <w:rFonts w:hAnsi="標楷體" w:hint="eastAsia"/>
        </w:rPr>
        <w:t>處理</w:t>
      </w:r>
      <w:r w:rsidR="000664E4" w:rsidRPr="005A7622">
        <w:rPr>
          <w:rFonts w:hAnsi="標楷體" w:hint="eastAsia"/>
        </w:rPr>
        <w:t>，惟就學者專家觀點，並非將廢輪胎交給處理業者就是妥善處理，僅有妥善處理亦未能符合資源回收及循環經濟之精神</w:t>
      </w:r>
      <w:r w:rsidRPr="005A7622">
        <w:rPr>
          <w:rFonts w:hAnsi="標楷體" w:hint="eastAsia"/>
        </w:rPr>
        <w:t>。</w:t>
      </w:r>
      <w:r w:rsidR="004D215A" w:rsidRPr="005A7622">
        <w:rPr>
          <w:rFonts w:hint="eastAsia"/>
        </w:rPr>
        <w:t>環保署為行政院國家永續發展委員會成員</w:t>
      </w:r>
      <w:r w:rsidR="004D215A" w:rsidRPr="005A7622">
        <w:rPr>
          <w:rFonts w:hAnsi="標楷體" w:hint="eastAsia"/>
        </w:rPr>
        <w:t>，允應</w:t>
      </w:r>
      <w:r w:rsidR="00E16A10" w:rsidRPr="005A7622">
        <w:rPr>
          <w:rFonts w:hAnsi="標楷體" w:hint="eastAsia"/>
        </w:rPr>
        <w:t>秉持資源永續利用精神，</w:t>
      </w:r>
      <w:r w:rsidR="00FA28D2" w:rsidRPr="005A7622">
        <w:rPr>
          <w:rFonts w:hAnsi="標楷體" w:hint="eastAsia"/>
        </w:rPr>
        <w:t>就廢輪胎</w:t>
      </w:r>
      <w:r w:rsidR="00E16A10" w:rsidRPr="005A7622">
        <w:rPr>
          <w:rFonts w:hAnsi="標楷體" w:hint="eastAsia"/>
        </w:rPr>
        <w:t>再使用</w:t>
      </w:r>
      <w:r w:rsidR="00E16A10" w:rsidRPr="005A7622">
        <w:rPr>
          <w:rFonts w:ascii="新細明體" w:eastAsia="新細明體" w:hAnsi="新細明體" w:hint="eastAsia"/>
        </w:rPr>
        <w:t>、</w:t>
      </w:r>
      <w:r w:rsidR="00E16A10" w:rsidRPr="005A7622">
        <w:rPr>
          <w:rFonts w:hAnsi="標楷體" w:hint="eastAsia"/>
        </w:rPr>
        <w:t>再生利用</w:t>
      </w:r>
      <w:r w:rsidR="00E16A10" w:rsidRPr="005A7622">
        <w:rPr>
          <w:rFonts w:ascii="新細明體" w:eastAsia="新細明體" w:hAnsi="新細明體" w:hint="eastAsia"/>
        </w:rPr>
        <w:t>、</w:t>
      </w:r>
      <w:r w:rsidR="00E16A10" w:rsidRPr="005A7622">
        <w:rPr>
          <w:rFonts w:hAnsi="標楷體" w:hint="eastAsia"/>
        </w:rPr>
        <w:t>能源回收及妥善處理等回收在利用程序，</w:t>
      </w:r>
      <w:r w:rsidR="00562ACF" w:rsidRPr="005A7622">
        <w:rPr>
          <w:rFonts w:hAnsi="標楷體" w:hint="eastAsia"/>
        </w:rPr>
        <w:t>進行</w:t>
      </w:r>
      <w:r w:rsidR="00FA28D2" w:rsidRPr="005A7622">
        <w:rPr>
          <w:rFonts w:hAnsi="標楷體" w:hint="eastAsia"/>
        </w:rPr>
        <w:t>全面</w:t>
      </w:r>
      <w:r w:rsidR="00562ACF" w:rsidRPr="005A7622">
        <w:rPr>
          <w:rFonts w:hAnsi="標楷體" w:hint="eastAsia"/>
        </w:rPr>
        <w:t>性及完整性之</w:t>
      </w:r>
      <w:r w:rsidR="004D215A" w:rsidRPr="005A7622">
        <w:rPr>
          <w:rFonts w:hAnsi="標楷體" w:hint="eastAsia"/>
        </w:rPr>
        <w:t>研</w:t>
      </w:r>
      <w:r w:rsidR="00FA28D2" w:rsidRPr="005A7622">
        <w:rPr>
          <w:rFonts w:hAnsi="標楷體" w:hint="eastAsia"/>
        </w:rPr>
        <w:t>究，</w:t>
      </w:r>
      <w:r w:rsidR="001D02B2" w:rsidRPr="005A7622">
        <w:t>促成</w:t>
      </w:r>
      <w:r w:rsidRPr="005A7622">
        <w:rPr>
          <w:rFonts w:hAnsi="標楷體" w:hint="eastAsia"/>
        </w:rPr>
        <w:t>廢輪胎是類資源物</w:t>
      </w:r>
      <w:r w:rsidR="00562ACF" w:rsidRPr="005A7622">
        <w:rPr>
          <w:rFonts w:hAnsi="標楷體" w:hint="eastAsia"/>
        </w:rPr>
        <w:t>能投入循環經濟體系，</w:t>
      </w:r>
      <w:r w:rsidRPr="005A7622">
        <w:rPr>
          <w:rFonts w:hAnsi="標楷體" w:hint="eastAsia"/>
        </w:rPr>
        <w:t>有效循環利用，</w:t>
      </w:r>
      <w:r w:rsidR="00562ACF" w:rsidRPr="005A7622">
        <w:rPr>
          <w:rFonts w:hAnsi="標楷體" w:hint="eastAsia"/>
        </w:rPr>
        <w:t>提升其使用生命週期，</w:t>
      </w:r>
      <w:r w:rsidR="001D02B2" w:rsidRPr="005A7622">
        <w:t>以達成再利用量最大化及</w:t>
      </w:r>
      <w:r w:rsidR="00FA28D2" w:rsidRPr="005A7622">
        <w:rPr>
          <w:rFonts w:hint="eastAsia"/>
        </w:rPr>
        <w:t>廢棄物</w:t>
      </w:r>
      <w:r w:rsidR="001D02B2" w:rsidRPr="005A7622">
        <w:t>產出最小化之資源循環社會</w:t>
      </w:r>
      <w:r w:rsidR="00FA28D2" w:rsidRPr="005A7622">
        <w:rPr>
          <w:rFonts w:hAnsi="標楷體" w:hint="eastAsia"/>
        </w:rPr>
        <w:t>，</w:t>
      </w:r>
      <w:r w:rsidR="00FA28D2" w:rsidRPr="005A7622">
        <w:rPr>
          <w:rFonts w:hint="eastAsia"/>
        </w:rPr>
        <w:t>邁向永續發展</w:t>
      </w:r>
      <w:r w:rsidR="001D02B2" w:rsidRPr="005A7622">
        <w:t>。</w:t>
      </w:r>
    </w:p>
    <w:p w:rsidR="006D38B7" w:rsidRPr="005A7622" w:rsidRDefault="006D38B7" w:rsidP="00C976D0">
      <w:pPr>
        <w:pStyle w:val="3"/>
      </w:pPr>
      <w:r w:rsidRPr="005A7622">
        <w:rPr>
          <w:rFonts w:hint="eastAsia"/>
        </w:rPr>
        <w:t>綜上</w:t>
      </w:r>
      <w:r w:rsidRPr="005A7622">
        <w:rPr>
          <w:rFonts w:hAnsi="標楷體" w:hint="eastAsia"/>
        </w:rPr>
        <w:t>，</w:t>
      </w:r>
      <w:r w:rsidR="00C976D0" w:rsidRPr="005A7622">
        <w:rPr>
          <w:rFonts w:hint="eastAsia"/>
        </w:rPr>
        <w:t>環保署允宜秉持永續利用精神，就廢輪胎回收再利用為全面及完整之研究妥處，促進是類資源物進入循環經濟體系，延長其使用生命週期，使資源有效循環利用，朝向永續發展的目標。</w:t>
      </w:r>
    </w:p>
    <w:p w:rsidR="00E25849" w:rsidRDefault="00E25849" w:rsidP="004E05A1">
      <w:pPr>
        <w:pStyle w:val="1"/>
        <w:ind w:left="2380" w:hanging="2380"/>
      </w:pPr>
      <w:bookmarkStart w:id="35" w:name="_Toc524895648"/>
      <w:bookmarkStart w:id="36" w:name="_Toc524896194"/>
      <w:bookmarkStart w:id="37" w:name="_Toc524896224"/>
      <w:bookmarkStart w:id="38" w:name="_Toc524902734"/>
      <w:bookmarkStart w:id="39" w:name="_Toc525066148"/>
      <w:bookmarkStart w:id="40" w:name="_Toc525070839"/>
      <w:bookmarkStart w:id="41" w:name="_Toc525938379"/>
      <w:bookmarkStart w:id="42" w:name="_Toc525939227"/>
      <w:bookmarkStart w:id="43" w:name="_Toc525939732"/>
      <w:bookmarkStart w:id="44" w:name="_Toc529218272"/>
      <w:bookmarkEnd w:id="34"/>
      <w:r w:rsidRPr="005A7622">
        <w:br w:type="page"/>
      </w:r>
      <w:bookmarkStart w:id="45" w:name="_Toc529222689"/>
      <w:bookmarkStart w:id="46" w:name="_Toc529223111"/>
      <w:bookmarkStart w:id="47" w:name="_Toc529223862"/>
      <w:bookmarkStart w:id="48" w:name="_Toc529228265"/>
      <w:bookmarkStart w:id="49" w:name="_Toc2400395"/>
      <w:bookmarkStart w:id="50" w:name="_Toc4316189"/>
      <w:bookmarkStart w:id="51" w:name="_Toc4473330"/>
      <w:bookmarkStart w:id="52" w:name="_Toc69556897"/>
      <w:bookmarkStart w:id="53" w:name="_Toc69556946"/>
      <w:bookmarkStart w:id="54" w:name="_Toc69609820"/>
      <w:bookmarkStart w:id="55" w:name="_Toc70241816"/>
      <w:bookmarkStart w:id="56" w:name="_Toc70242205"/>
      <w:bookmarkStart w:id="57" w:name="_Toc421794875"/>
      <w:bookmarkStart w:id="58" w:name="_Toc422834160"/>
      <w:r>
        <w:rPr>
          <w:rFonts w:hint="eastAsia"/>
        </w:rPr>
        <w:lastRenderedPageBreak/>
        <w:t>處理辦法：</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E25849" w:rsidRDefault="00E25849">
      <w:pPr>
        <w:pStyle w:val="2"/>
      </w:pPr>
      <w:bookmarkStart w:id="59" w:name="_Toc524895649"/>
      <w:bookmarkStart w:id="60" w:name="_Toc524896195"/>
      <w:bookmarkStart w:id="61" w:name="_Toc524896225"/>
      <w:bookmarkStart w:id="62" w:name="_Toc2400396"/>
      <w:bookmarkStart w:id="63" w:name="_Toc4316190"/>
      <w:bookmarkStart w:id="64" w:name="_Toc4473331"/>
      <w:bookmarkStart w:id="65" w:name="_Toc69556898"/>
      <w:bookmarkStart w:id="66" w:name="_Toc69556947"/>
      <w:bookmarkStart w:id="67" w:name="_Toc69609821"/>
      <w:bookmarkStart w:id="68" w:name="_Toc70241817"/>
      <w:bookmarkStart w:id="69" w:name="_Toc70242206"/>
      <w:bookmarkStart w:id="70" w:name="_Toc421794877"/>
      <w:bookmarkStart w:id="71" w:name="_Toc421795443"/>
      <w:bookmarkStart w:id="72" w:name="_Toc421796024"/>
      <w:bookmarkStart w:id="73" w:name="_Toc422728959"/>
      <w:bookmarkStart w:id="74" w:name="_Toc422834162"/>
      <w:bookmarkStart w:id="75" w:name="_Toc524902735"/>
      <w:bookmarkStart w:id="76" w:name="_Toc525066149"/>
      <w:bookmarkStart w:id="77" w:name="_Toc525070840"/>
      <w:bookmarkStart w:id="78" w:name="_Toc525938380"/>
      <w:bookmarkStart w:id="79" w:name="_Toc525939228"/>
      <w:bookmarkStart w:id="80" w:name="_Toc525939733"/>
      <w:bookmarkStart w:id="81" w:name="_Toc529218273"/>
      <w:bookmarkStart w:id="82" w:name="_Toc529222690"/>
      <w:bookmarkStart w:id="83" w:name="_Toc529223112"/>
      <w:bookmarkStart w:id="84" w:name="_Toc529223863"/>
      <w:bookmarkStart w:id="85" w:name="_Toc529228266"/>
      <w:bookmarkEnd w:id="59"/>
      <w:bookmarkEnd w:id="60"/>
      <w:bookmarkEnd w:id="61"/>
      <w:r>
        <w:rPr>
          <w:rFonts w:hint="eastAsia"/>
        </w:rPr>
        <w:t>調查意見函請</w:t>
      </w:r>
      <w:r w:rsidR="00163F69">
        <w:rPr>
          <w:rFonts w:hint="eastAsia"/>
        </w:rPr>
        <w:t>行政院環境保護署</w:t>
      </w:r>
      <w:r>
        <w:rPr>
          <w:rFonts w:hint="eastAsia"/>
        </w:rPr>
        <w:t>確實檢討改進見復。</w:t>
      </w:r>
      <w:bookmarkEnd w:id="62"/>
      <w:bookmarkEnd w:id="63"/>
      <w:bookmarkEnd w:id="64"/>
      <w:bookmarkEnd w:id="65"/>
      <w:bookmarkEnd w:id="66"/>
      <w:bookmarkEnd w:id="67"/>
      <w:bookmarkEnd w:id="68"/>
      <w:bookmarkEnd w:id="69"/>
      <w:bookmarkEnd w:id="70"/>
      <w:bookmarkEnd w:id="71"/>
      <w:bookmarkEnd w:id="72"/>
      <w:bookmarkEnd w:id="73"/>
      <w:bookmarkEnd w:id="74"/>
    </w:p>
    <w:p w:rsidR="00E25849" w:rsidRDefault="00E25849">
      <w:pPr>
        <w:pStyle w:val="2"/>
      </w:pPr>
      <w:bookmarkStart w:id="86" w:name="_Toc2400397"/>
      <w:bookmarkStart w:id="87" w:name="_Toc4316191"/>
      <w:bookmarkStart w:id="88" w:name="_Toc4473332"/>
      <w:bookmarkStart w:id="89" w:name="_Toc69556901"/>
      <w:bookmarkStart w:id="90" w:name="_Toc69556950"/>
      <w:bookmarkStart w:id="91" w:name="_Toc69609824"/>
      <w:bookmarkStart w:id="92" w:name="_Toc70241822"/>
      <w:bookmarkStart w:id="93" w:name="_Toc70242211"/>
      <w:bookmarkStart w:id="94" w:name="_Toc421794881"/>
      <w:bookmarkStart w:id="95" w:name="_Toc421795447"/>
      <w:bookmarkStart w:id="96" w:name="_Toc421796028"/>
      <w:bookmarkStart w:id="97" w:name="_Toc422728963"/>
      <w:bookmarkStart w:id="98" w:name="_Toc422834166"/>
      <w:bookmarkEnd w:id="75"/>
      <w:bookmarkEnd w:id="76"/>
      <w:bookmarkEnd w:id="77"/>
      <w:bookmarkEnd w:id="78"/>
      <w:bookmarkEnd w:id="79"/>
      <w:bookmarkEnd w:id="80"/>
      <w:bookmarkEnd w:id="81"/>
      <w:bookmarkEnd w:id="82"/>
      <w:bookmarkEnd w:id="83"/>
      <w:bookmarkEnd w:id="84"/>
      <w:bookmarkEnd w:id="85"/>
      <w:r>
        <w:rPr>
          <w:rFonts w:hint="eastAsia"/>
          <w:color w:val="000000"/>
        </w:rPr>
        <w:t>檢附派查函及相關附件，送請</w:t>
      </w:r>
      <w:r w:rsidR="00163F69">
        <w:rPr>
          <w:rFonts w:hint="eastAsia"/>
          <w:color w:val="000000"/>
        </w:rPr>
        <w:t>財政</w:t>
      </w:r>
      <w:r>
        <w:rPr>
          <w:rFonts w:hint="eastAsia"/>
          <w:color w:val="000000"/>
        </w:rPr>
        <w:t>及</w:t>
      </w:r>
      <w:r w:rsidR="00163F69">
        <w:rPr>
          <w:rFonts w:hint="eastAsia"/>
          <w:color w:val="000000"/>
        </w:rPr>
        <w:t>經濟</w:t>
      </w:r>
      <w:r>
        <w:rPr>
          <w:rFonts w:hint="eastAsia"/>
          <w:color w:val="000000"/>
        </w:rPr>
        <w:t>委員會處理。</w:t>
      </w:r>
      <w:bookmarkEnd w:id="86"/>
      <w:bookmarkEnd w:id="87"/>
      <w:bookmarkEnd w:id="88"/>
      <w:bookmarkEnd w:id="89"/>
      <w:bookmarkEnd w:id="90"/>
      <w:bookmarkEnd w:id="91"/>
      <w:bookmarkEnd w:id="92"/>
      <w:bookmarkEnd w:id="93"/>
      <w:bookmarkEnd w:id="94"/>
      <w:bookmarkEnd w:id="95"/>
      <w:bookmarkEnd w:id="96"/>
      <w:bookmarkEnd w:id="97"/>
      <w:bookmarkEnd w:id="98"/>
    </w:p>
    <w:p w:rsidR="00E25849" w:rsidRDefault="00E25849" w:rsidP="00ED1963">
      <w:pPr>
        <w:pStyle w:val="aa"/>
        <w:spacing w:beforeLines="150" w:before="685" w:after="0"/>
        <w:ind w:leftChars="1100" w:left="3742"/>
        <w:rPr>
          <w:rFonts w:ascii="Times New Roman"/>
          <w:b w:val="0"/>
          <w:bCs/>
          <w:snapToGrid/>
          <w:spacing w:val="0"/>
          <w:kern w:val="0"/>
          <w:sz w:val="40"/>
        </w:rPr>
      </w:pPr>
      <w:r>
        <w:rPr>
          <w:rFonts w:hint="eastAsia"/>
          <w:b w:val="0"/>
          <w:bCs/>
          <w:snapToGrid/>
          <w:spacing w:val="12"/>
          <w:kern w:val="0"/>
          <w:sz w:val="40"/>
        </w:rPr>
        <w:t>調查委員：</w:t>
      </w:r>
      <w:r w:rsidR="00A31FC7">
        <w:rPr>
          <w:rFonts w:hint="eastAsia"/>
          <w:b w:val="0"/>
          <w:bCs/>
          <w:snapToGrid/>
          <w:spacing w:val="12"/>
          <w:kern w:val="0"/>
          <w:sz w:val="40"/>
        </w:rPr>
        <w:t>江綺雯</w:t>
      </w:r>
    </w:p>
    <w:p w:rsidR="00E25849" w:rsidRPr="00A31FC7" w:rsidRDefault="00A31FC7">
      <w:pPr>
        <w:pStyle w:val="aa"/>
        <w:spacing w:before="0" w:after="0"/>
        <w:ind w:leftChars="1100" w:left="3742" w:firstLineChars="500" w:firstLine="2221"/>
        <w:rPr>
          <w:b w:val="0"/>
          <w:bCs/>
          <w:snapToGrid/>
          <w:spacing w:val="12"/>
          <w:kern w:val="0"/>
          <w:sz w:val="40"/>
          <w:szCs w:val="40"/>
        </w:rPr>
      </w:pPr>
      <w:r w:rsidRPr="00A31FC7">
        <w:rPr>
          <w:rFonts w:hint="eastAsia"/>
          <w:b w:val="0"/>
          <w:bCs/>
          <w:snapToGrid/>
          <w:spacing w:val="12"/>
          <w:kern w:val="0"/>
          <w:sz w:val="40"/>
          <w:szCs w:val="40"/>
        </w:rPr>
        <w:t>楊美鈴</w:t>
      </w:r>
    </w:p>
    <w:p w:rsidR="00DB1170" w:rsidRPr="00DB1170" w:rsidRDefault="00DB1170">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3442CE" w:rsidRDefault="003442CE">
      <w:pPr>
        <w:pStyle w:val="aa"/>
        <w:spacing w:before="0" w:after="0"/>
        <w:ind w:leftChars="1100" w:left="3742" w:firstLineChars="500" w:firstLine="2021"/>
        <w:rPr>
          <w:b w:val="0"/>
          <w:bCs/>
          <w:snapToGrid/>
          <w:spacing w:val="12"/>
          <w:kern w:val="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163F69">
        <w:rPr>
          <w:rFonts w:hAnsi="標楷體" w:hint="eastAsia"/>
          <w:bCs/>
        </w:rPr>
        <w:t>6</w:t>
      </w:r>
      <w:r>
        <w:rPr>
          <w:rFonts w:hAnsi="標楷體" w:hint="eastAsia"/>
          <w:bCs/>
        </w:rPr>
        <w:t xml:space="preserve">　年　</w:t>
      </w:r>
      <w:r w:rsidR="00163F69">
        <w:rPr>
          <w:rFonts w:hAnsi="標楷體" w:hint="eastAsia"/>
          <w:bCs/>
        </w:rPr>
        <w:t>8</w:t>
      </w:r>
      <w:r>
        <w:rPr>
          <w:rFonts w:hAnsi="標楷體" w:hint="eastAsia"/>
          <w:bCs/>
        </w:rPr>
        <w:t xml:space="preserve">　月　</w:t>
      </w:r>
      <w:r w:rsidR="00A31FC7">
        <w:rPr>
          <w:rFonts w:hAnsi="標楷體" w:hint="eastAsia"/>
          <w:bCs/>
        </w:rPr>
        <w:t>15</w:t>
      </w:r>
      <w:r>
        <w:rPr>
          <w:rFonts w:hAnsi="標楷體" w:hint="eastAsia"/>
          <w:bCs/>
        </w:rPr>
        <w:t xml:space="preserve">　日</w:t>
      </w:r>
    </w:p>
    <w:sectPr w:rsidR="00E2584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0DE" w:rsidRDefault="007220DE">
      <w:r>
        <w:separator/>
      </w:r>
    </w:p>
  </w:endnote>
  <w:endnote w:type="continuationSeparator" w:id="0">
    <w:p w:rsidR="007220DE" w:rsidRDefault="0072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8EE" w:rsidRDefault="00C918E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E048C">
      <w:rPr>
        <w:rStyle w:val="ac"/>
        <w:noProof/>
        <w:sz w:val="24"/>
      </w:rPr>
      <w:t>10</w:t>
    </w:r>
    <w:r>
      <w:rPr>
        <w:rStyle w:val="ac"/>
        <w:sz w:val="24"/>
      </w:rPr>
      <w:fldChar w:fldCharType="end"/>
    </w:r>
  </w:p>
  <w:p w:rsidR="00C918EE" w:rsidRDefault="00C918E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0DE" w:rsidRDefault="007220DE">
      <w:r>
        <w:separator/>
      </w:r>
    </w:p>
  </w:footnote>
  <w:footnote w:type="continuationSeparator" w:id="0">
    <w:p w:rsidR="007220DE" w:rsidRDefault="007220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0D82DC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3740"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D2C4CB3"/>
    <w:multiLevelType w:val="hybridMultilevel"/>
    <w:tmpl w:val="D7C8B760"/>
    <w:lvl w:ilvl="0" w:tplc="3634F7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E6253F"/>
    <w:multiLevelType w:val="hybridMultilevel"/>
    <w:tmpl w:val="0BA4CD5A"/>
    <w:lvl w:ilvl="0" w:tplc="1DEC273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474768"/>
    <w:multiLevelType w:val="hybridMultilevel"/>
    <w:tmpl w:val="5BF08B0E"/>
    <w:lvl w:ilvl="0" w:tplc="586473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15:restartNumberingAfterBreak="0">
    <w:nsid w:val="2E051FEC"/>
    <w:multiLevelType w:val="hybridMultilevel"/>
    <w:tmpl w:val="5BF08B0E"/>
    <w:lvl w:ilvl="0" w:tplc="586473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15:restartNumberingAfterBreak="0">
    <w:nsid w:val="36615AF3"/>
    <w:multiLevelType w:val="hybridMultilevel"/>
    <w:tmpl w:val="D6040B9A"/>
    <w:lvl w:ilvl="0" w:tplc="91CE1C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631B85"/>
    <w:multiLevelType w:val="hybridMultilevel"/>
    <w:tmpl w:val="FBA81658"/>
    <w:lvl w:ilvl="0" w:tplc="EEACF074">
      <w:start w:val="1"/>
      <w:numFmt w:val="decimal"/>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1190" w:hanging="480"/>
      </w:pPr>
      <w:rPr>
        <w:rFonts w:ascii="標楷體" w:eastAsia="標楷體" w:hint="eastAsia"/>
        <w:b w:val="0"/>
        <w:i w:val="0"/>
        <w:sz w:val="28"/>
      </w:rPr>
    </w:lvl>
    <w:lvl w:ilvl="1" w:tplc="04090019">
      <w:start w:val="1"/>
      <w:numFmt w:val="ideographTraditional"/>
      <w:lvlText w:val="%2、"/>
      <w:lvlJc w:val="left"/>
      <w:pPr>
        <w:ind w:left="1670" w:hanging="480"/>
      </w:pPr>
    </w:lvl>
    <w:lvl w:ilvl="2" w:tplc="0409001B">
      <w:start w:val="1"/>
      <w:numFmt w:val="lowerRoman"/>
      <w:lvlText w:val="%3."/>
      <w:lvlJc w:val="right"/>
      <w:pPr>
        <w:ind w:left="2150" w:hanging="480"/>
      </w:pPr>
    </w:lvl>
    <w:lvl w:ilvl="3" w:tplc="0409000F">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0" w15:restartNumberingAfterBreak="0">
    <w:nsid w:val="3D02326B"/>
    <w:multiLevelType w:val="hybridMultilevel"/>
    <w:tmpl w:val="5BF08B0E"/>
    <w:lvl w:ilvl="0" w:tplc="586473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15:restartNumberingAfterBreak="0">
    <w:nsid w:val="3E74318C"/>
    <w:multiLevelType w:val="hybridMultilevel"/>
    <w:tmpl w:val="1D8E3DD8"/>
    <w:lvl w:ilvl="0" w:tplc="062AB2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4946CD"/>
    <w:multiLevelType w:val="hybridMultilevel"/>
    <w:tmpl w:val="231C6680"/>
    <w:lvl w:ilvl="0" w:tplc="8D4C3678">
      <w:start w:val="1"/>
      <w:numFmt w:val="decimal"/>
      <w:lvlText w:val="%1."/>
      <w:lvlJc w:val="left"/>
      <w:pPr>
        <w:ind w:left="755" w:hanging="435"/>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03C47B7"/>
    <w:multiLevelType w:val="hybridMultilevel"/>
    <w:tmpl w:val="DCE6E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4CB2E1B"/>
    <w:multiLevelType w:val="hybridMultilevel"/>
    <w:tmpl w:val="7BCE0E12"/>
    <w:lvl w:ilvl="0" w:tplc="1FF66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800EDF"/>
    <w:multiLevelType w:val="hybridMultilevel"/>
    <w:tmpl w:val="5BF08B0E"/>
    <w:lvl w:ilvl="0" w:tplc="586473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0" w15:restartNumberingAfterBreak="0">
    <w:nsid w:val="60E509A3"/>
    <w:multiLevelType w:val="hybridMultilevel"/>
    <w:tmpl w:val="1986ADBC"/>
    <w:lvl w:ilvl="0" w:tplc="5D6A2C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9AF09FF"/>
    <w:multiLevelType w:val="hybridMultilevel"/>
    <w:tmpl w:val="5BF08B0E"/>
    <w:lvl w:ilvl="0" w:tplc="586473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4"/>
  </w:num>
  <w:num w:numId="5">
    <w:abstractNumId w:val="9"/>
  </w:num>
  <w:num w:numId="6">
    <w:abstractNumId w:val="16"/>
  </w:num>
  <w:num w:numId="7">
    <w:abstractNumId w:val="1"/>
  </w:num>
  <w:num w:numId="8">
    <w:abstractNumId w:val="18"/>
  </w:num>
  <w:num w:numId="9">
    <w:abstractNumId w:val="12"/>
  </w:num>
  <w:num w:numId="10">
    <w:abstractNumId w:val="15"/>
  </w:num>
  <w:num w:numId="11">
    <w:abstractNumId w:val="13"/>
  </w:num>
  <w:num w:numId="12">
    <w:abstractNumId w:val="3"/>
  </w:num>
  <w:num w:numId="13">
    <w:abstractNumId w:val="4"/>
  </w:num>
  <w:num w:numId="14">
    <w:abstractNumId w:val="8"/>
  </w:num>
  <w:num w:numId="15">
    <w:abstractNumId w:val="7"/>
  </w:num>
  <w:num w:numId="16">
    <w:abstractNumId w:val="20"/>
  </w:num>
  <w:num w:numId="17">
    <w:abstractNumId w:val="11"/>
  </w:num>
  <w:num w:numId="18">
    <w:abstractNumId w:val="17"/>
  </w:num>
  <w:num w:numId="19">
    <w:abstractNumId w:val="5"/>
  </w:num>
  <w:num w:numId="20">
    <w:abstractNumId w:val="19"/>
  </w:num>
  <w:num w:numId="21">
    <w:abstractNumId w:val="21"/>
  </w:num>
  <w:num w:numId="22">
    <w:abstractNumId w:val="10"/>
  </w:num>
  <w:num w:numId="23">
    <w:abstractNumId w:val="6"/>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28B4"/>
    <w:rsid w:val="00017318"/>
    <w:rsid w:val="000229A5"/>
    <w:rsid w:val="000245E5"/>
    <w:rsid w:val="000246F7"/>
    <w:rsid w:val="0003114D"/>
    <w:rsid w:val="0003498F"/>
    <w:rsid w:val="000361A6"/>
    <w:rsid w:val="00036D76"/>
    <w:rsid w:val="00055A96"/>
    <w:rsid w:val="00057F32"/>
    <w:rsid w:val="00062A25"/>
    <w:rsid w:val="000664E4"/>
    <w:rsid w:val="00073CB5"/>
    <w:rsid w:val="0007425C"/>
    <w:rsid w:val="00077553"/>
    <w:rsid w:val="000851A2"/>
    <w:rsid w:val="0009352E"/>
    <w:rsid w:val="00096B96"/>
    <w:rsid w:val="000A2F3F"/>
    <w:rsid w:val="000B0B4A"/>
    <w:rsid w:val="000B279A"/>
    <w:rsid w:val="000B61D2"/>
    <w:rsid w:val="000B70A7"/>
    <w:rsid w:val="000B73DD"/>
    <w:rsid w:val="000C495F"/>
    <w:rsid w:val="000E3A9B"/>
    <w:rsid w:val="000E6431"/>
    <w:rsid w:val="000E7ADF"/>
    <w:rsid w:val="000F0ACF"/>
    <w:rsid w:val="000F1F59"/>
    <w:rsid w:val="000F21A5"/>
    <w:rsid w:val="00101199"/>
    <w:rsid w:val="00102B9F"/>
    <w:rsid w:val="00112637"/>
    <w:rsid w:val="00112ABC"/>
    <w:rsid w:val="001179EB"/>
    <w:rsid w:val="0012001E"/>
    <w:rsid w:val="00121C35"/>
    <w:rsid w:val="00126A55"/>
    <w:rsid w:val="00133F08"/>
    <w:rsid w:val="001345E6"/>
    <w:rsid w:val="001378B0"/>
    <w:rsid w:val="00142277"/>
    <w:rsid w:val="00142E00"/>
    <w:rsid w:val="00146453"/>
    <w:rsid w:val="00152793"/>
    <w:rsid w:val="00153B7E"/>
    <w:rsid w:val="001545A9"/>
    <w:rsid w:val="001637C7"/>
    <w:rsid w:val="00163F69"/>
    <w:rsid w:val="0016480E"/>
    <w:rsid w:val="00166B31"/>
    <w:rsid w:val="00174297"/>
    <w:rsid w:val="00180E06"/>
    <w:rsid w:val="001817B3"/>
    <w:rsid w:val="00183014"/>
    <w:rsid w:val="0018508C"/>
    <w:rsid w:val="00190117"/>
    <w:rsid w:val="001959C2"/>
    <w:rsid w:val="0019670F"/>
    <w:rsid w:val="001A51E3"/>
    <w:rsid w:val="001A6DEC"/>
    <w:rsid w:val="001A7231"/>
    <w:rsid w:val="001A7968"/>
    <w:rsid w:val="001B2E98"/>
    <w:rsid w:val="001B3483"/>
    <w:rsid w:val="001B3C1E"/>
    <w:rsid w:val="001B4494"/>
    <w:rsid w:val="001B7BC8"/>
    <w:rsid w:val="001C0D8B"/>
    <w:rsid w:val="001C0DA8"/>
    <w:rsid w:val="001D02B2"/>
    <w:rsid w:val="001D4AD7"/>
    <w:rsid w:val="001E0D8A"/>
    <w:rsid w:val="001E2F29"/>
    <w:rsid w:val="001E3DA6"/>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33563"/>
    <w:rsid w:val="00250ADB"/>
    <w:rsid w:val="00252BC4"/>
    <w:rsid w:val="00254014"/>
    <w:rsid w:val="00254B39"/>
    <w:rsid w:val="0026504D"/>
    <w:rsid w:val="00273A2F"/>
    <w:rsid w:val="00280986"/>
    <w:rsid w:val="00281ECE"/>
    <w:rsid w:val="002831C7"/>
    <w:rsid w:val="002840C6"/>
    <w:rsid w:val="00295174"/>
    <w:rsid w:val="00296172"/>
    <w:rsid w:val="00296B92"/>
    <w:rsid w:val="002A0E56"/>
    <w:rsid w:val="002A2C22"/>
    <w:rsid w:val="002B02EB"/>
    <w:rsid w:val="002C0602"/>
    <w:rsid w:val="002D43F1"/>
    <w:rsid w:val="002D4824"/>
    <w:rsid w:val="002D5511"/>
    <w:rsid w:val="002D5C16"/>
    <w:rsid w:val="002F1DDE"/>
    <w:rsid w:val="002F2476"/>
    <w:rsid w:val="002F3DFF"/>
    <w:rsid w:val="002F5E05"/>
    <w:rsid w:val="00307A76"/>
    <w:rsid w:val="00315A16"/>
    <w:rsid w:val="00317053"/>
    <w:rsid w:val="0032109C"/>
    <w:rsid w:val="00322B45"/>
    <w:rsid w:val="00323809"/>
    <w:rsid w:val="00323D41"/>
    <w:rsid w:val="00325414"/>
    <w:rsid w:val="003302F1"/>
    <w:rsid w:val="00330FDB"/>
    <w:rsid w:val="00333F1A"/>
    <w:rsid w:val="003442CE"/>
    <w:rsid w:val="0034470E"/>
    <w:rsid w:val="00346391"/>
    <w:rsid w:val="00352DB0"/>
    <w:rsid w:val="00360095"/>
    <w:rsid w:val="00361063"/>
    <w:rsid w:val="0037094A"/>
    <w:rsid w:val="003711D2"/>
    <w:rsid w:val="00371ED3"/>
    <w:rsid w:val="003727B4"/>
    <w:rsid w:val="00372FFC"/>
    <w:rsid w:val="0037728A"/>
    <w:rsid w:val="00380B7D"/>
    <w:rsid w:val="00381A99"/>
    <w:rsid w:val="003829C2"/>
    <w:rsid w:val="003830B2"/>
    <w:rsid w:val="00384724"/>
    <w:rsid w:val="003919B7"/>
    <w:rsid w:val="00391D57"/>
    <w:rsid w:val="00392292"/>
    <w:rsid w:val="00394F45"/>
    <w:rsid w:val="003A5927"/>
    <w:rsid w:val="003B1017"/>
    <w:rsid w:val="003B3A88"/>
    <w:rsid w:val="003B3C07"/>
    <w:rsid w:val="003B6081"/>
    <w:rsid w:val="003B6775"/>
    <w:rsid w:val="003B6FA8"/>
    <w:rsid w:val="003C4873"/>
    <w:rsid w:val="003C5FE2"/>
    <w:rsid w:val="003D05FB"/>
    <w:rsid w:val="003D1B16"/>
    <w:rsid w:val="003D45BF"/>
    <w:rsid w:val="003D508A"/>
    <w:rsid w:val="003D537F"/>
    <w:rsid w:val="003D7B75"/>
    <w:rsid w:val="003E0208"/>
    <w:rsid w:val="003E3CBC"/>
    <w:rsid w:val="003E4B57"/>
    <w:rsid w:val="003F27E1"/>
    <w:rsid w:val="003F437A"/>
    <w:rsid w:val="003F5896"/>
    <w:rsid w:val="003F5C2B"/>
    <w:rsid w:val="00402240"/>
    <w:rsid w:val="004023E9"/>
    <w:rsid w:val="0040454A"/>
    <w:rsid w:val="004051E6"/>
    <w:rsid w:val="004056D9"/>
    <w:rsid w:val="00413F83"/>
    <w:rsid w:val="00414570"/>
    <w:rsid w:val="0041490C"/>
    <w:rsid w:val="00415562"/>
    <w:rsid w:val="00416191"/>
    <w:rsid w:val="00416721"/>
    <w:rsid w:val="00416EEF"/>
    <w:rsid w:val="00421EF0"/>
    <w:rsid w:val="004224FA"/>
    <w:rsid w:val="00423D07"/>
    <w:rsid w:val="00427936"/>
    <w:rsid w:val="0044346F"/>
    <w:rsid w:val="0046520A"/>
    <w:rsid w:val="004672AB"/>
    <w:rsid w:val="004714FE"/>
    <w:rsid w:val="00477BAA"/>
    <w:rsid w:val="00495053"/>
    <w:rsid w:val="004A1F59"/>
    <w:rsid w:val="004A29BE"/>
    <w:rsid w:val="004A3225"/>
    <w:rsid w:val="004A33EE"/>
    <w:rsid w:val="004A35A9"/>
    <w:rsid w:val="004A3AA8"/>
    <w:rsid w:val="004A77F1"/>
    <w:rsid w:val="004B13C7"/>
    <w:rsid w:val="004B1923"/>
    <w:rsid w:val="004B778F"/>
    <w:rsid w:val="004C0609"/>
    <w:rsid w:val="004C6C28"/>
    <w:rsid w:val="004D141F"/>
    <w:rsid w:val="004D215A"/>
    <w:rsid w:val="004D2742"/>
    <w:rsid w:val="004D50BF"/>
    <w:rsid w:val="004D6310"/>
    <w:rsid w:val="004E0062"/>
    <w:rsid w:val="004E048C"/>
    <w:rsid w:val="004E05A1"/>
    <w:rsid w:val="004E60F8"/>
    <w:rsid w:val="004F5E57"/>
    <w:rsid w:val="004F6710"/>
    <w:rsid w:val="00500C3E"/>
    <w:rsid w:val="00502849"/>
    <w:rsid w:val="00504334"/>
    <w:rsid w:val="0050498D"/>
    <w:rsid w:val="005104D7"/>
    <w:rsid w:val="00510B9E"/>
    <w:rsid w:val="005203EE"/>
    <w:rsid w:val="005241F3"/>
    <w:rsid w:val="0053058C"/>
    <w:rsid w:val="00536BC2"/>
    <w:rsid w:val="00537EA2"/>
    <w:rsid w:val="005425E1"/>
    <w:rsid w:val="0054262C"/>
    <w:rsid w:val="005427C5"/>
    <w:rsid w:val="00542CF6"/>
    <w:rsid w:val="00543E03"/>
    <w:rsid w:val="00545B8D"/>
    <w:rsid w:val="00553C03"/>
    <w:rsid w:val="005556DE"/>
    <w:rsid w:val="00562ACF"/>
    <w:rsid w:val="00563692"/>
    <w:rsid w:val="00571679"/>
    <w:rsid w:val="00577707"/>
    <w:rsid w:val="005844E7"/>
    <w:rsid w:val="005908B8"/>
    <w:rsid w:val="0059512E"/>
    <w:rsid w:val="005A6DD2"/>
    <w:rsid w:val="005A7622"/>
    <w:rsid w:val="005B2EBF"/>
    <w:rsid w:val="005C385D"/>
    <w:rsid w:val="005D3B20"/>
    <w:rsid w:val="005E4759"/>
    <w:rsid w:val="005E5C68"/>
    <w:rsid w:val="005E65C0"/>
    <w:rsid w:val="005F0390"/>
    <w:rsid w:val="005F1FF6"/>
    <w:rsid w:val="006032BD"/>
    <w:rsid w:val="00605F88"/>
    <w:rsid w:val="006072CD"/>
    <w:rsid w:val="00612023"/>
    <w:rsid w:val="00614190"/>
    <w:rsid w:val="006209E9"/>
    <w:rsid w:val="00622A99"/>
    <w:rsid w:val="00622E67"/>
    <w:rsid w:val="00626EDC"/>
    <w:rsid w:val="006326BB"/>
    <w:rsid w:val="0064621D"/>
    <w:rsid w:val="006470EC"/>
    <w:rsid w:val="006542D6"/>
    <w:rsid w:val="0065598E"/>
    <w:rsid w:val="00655AF2"/>
    <w:rsid w:val="00655BC5"/>
    <w:rsid w:val="006568BE"/>
    <w:rsid w:val="0066025D"/>
    <w:rsid w:val="0066091A"/>
    <w:rsid w:val="00660EE1"/>
    <w:rsid w:val="006773EC"/>
    <w:rsid w:val="00680504"/>
    <w:rsid w:val="00681CD9"/>
    <w:rsid w:val="00682D44"/>
    <w:rsid w:val="00683E30"/>
    <w:rsid w:val="00684A31"/>
    <w:rsid w:val="00687024"/>
    <w:rsid w:val="006925B7"/>
    <w:rsid w:val="00695E22"/>
    <w:rsid w:val="00697272"/>
    <w:rsid w:val="006B7093"/>
    <w:rsid w:val="006B7417"/>
    <w:rsid w:val="006C58BE"/>
    <w:rsid w:val="006C7795"/>
    <w:rsid w:val="006D3691"/>
    <w:rsid w:val="006D38B7"/>
    <w:rsid w:val="006D6367"/>
    <w:rsid w:val="006E1B3A"/>
    <w:rsid w:val="006E5EF0"/>
    <w:rsid w:val="006F3563"/>
    <w:rsid w:val="006F42B9"/>
    <w:rsid w:val="006F6103"/>
    <w:rsid w:val="00704E00"/>
    <w:rsid w:val="007209E7"/>
    <w:rsid w:val="007220DE"/>
    <w:rsid w:val="00726182"/>
    <w:rsid w:val="00727635"/>
    <w:rsid w:val="00727DD5"/>
    <w:rsid w:val="00732329"/>
    <w:rsid w:val="007337CA"/>
    <w:rsid w:val="007347FD"/>
    <w:rsid w:val="00734CE4"/>
    <w:rsid w:val="00735123"/>
    <w:rsid w:val="00741837"/>
    <w:rsid w:val="007453E6"/>
    <w:rsid w:val="007546A1"/>
    <w:rsid w:val="00764AB3"/>
    <w:rsid w:val="0077309D"/>
    <w:rsid w:val="00775A6C"/>
    <w:rsid w:val="007774EE"/>
    <w:rsid w:val="00781822"/>
    <w:rsid w:val="00783F21"/>
    <w:rsid w:val="007851C0"/>
    <w:rsid w:val="00787159"/>
    <w:rsid w:val="0079043A"/>
    <w:rsid w:val="00791668"/>
    <w:rsid w:val="00791AA1"/>
    <w:rsid w:val="007A3793"/>
    <w:rsid w:val="007C1BA2"/>
    <w:rsid w:val="007C2B48"/>
    <w:rsid w:val="007C78F8"/>
    <w:rsid w:val="007D20E9"/>
    <w:rsid w:val="007D7881"/>
    <w:rsid w:val="007D7E3A"/>
    <w:rsid w:val="007E0E10"/>
    <w:rsid w:val="007E2949"/>
    <w:rsid w:val="007E4768"/>
    <w:rsid w:val="007E6C52"/>
    <w:rsid w:val="007E777B"/>
    <w:rsid w:val="007F2070"/>
    <w:rsid w:val="008053F5"/>
    <w:rsid w:val="00807AF7"/>
    <w:rsid w:val="00810198"/>
    <w:rsid w:val="00815DA8"/>
    <w:rsid w:val="0082194D"/>
    <w:rsid w:val="008221F9"/>
    <w:rsid w:val="008259B2"/>
    <w:rsid w:val="00826EF5"/>
    <w:rsid w:val="00831693"/>
    <w:rsid w:val="00837060"/>
    <w:rsid w:val="00840104"/>
    <w:rsid w:val="00840C1F"/>
    <w:rsid w:val="00841DA7"/>
    <w:rsid w:val="00841FC5"/>
    <w:rsid w:val="00845709"/>
    <w:rsid w:val="00850C23"/>
    <w:rsid w:val="00850EBC"/>
    <w:rsid w:val="00852C45"/>
    <w:rsid w:val="00857040"/>
    <w:rsid w:val="008576BD"/>
    <w:rsid w:val="00860463"/>
    <w:rsid w:val="00864F73"/>
    <w:rsid w:val="008670B1"/>
    <w:rsid w:val="008733DA"/>
    <w:rsid w:val="008850E4"/>
    <w:rsid w:val="008939AB"/>
    <w:rsid w:val="008A12F5"/>
    <w:rsid w:val="008A37DA"/>
    <w:rsid w:val="008B1587"/>
    <w:rsid w:val="008B1629"/>
    <w:rsid w:val="008B1B01"/>
    <w:rsid w:val="008B3BCD"/>
    <w:rsid w:val="008B6DF8"/>
    <w:rsid w:val="008C106C"/>
    <w:rsid w:val="008C10F1"/>
    <w:rsid w:val="008C1926"/>
    <w:rsid w:val="008C1E99"/>
    <w:rsid w:val="008C7C01"/>
    <w:rsid w:val="008D62A7"/>
    <w:rsid w:val="008E0085"/>
    <w:rsid w:val="008E2AA6"/>
    <w:rsid w:val="008E311B"/>
    <w:rsid w:val="008E714C"/>
    <w:rsid w:val="008F1F21"/>
    <w:rsid w:val="008F22A1"/>
    <w:rsid w:val="008F46E7"/>
    <w:rsid w:val="008F6F0B"/>
    <w:rsid w:val="00907BA7"/>
    <w:rsid w:val="0091064E"/>
    <w:rsid w:val="00911FC5"/>
    <w:rsid w:val="00931A10"/>
    <w:rsid w:val="00934963"/>
    <w:rsid w:val="009353F9"/>
    <w:rsid w:val="0094558C"/>
    <w:rsid w:val="00947967"/>
    <w:rsid w:val="00955201"/>
    <w:rsid w:val="00965200"/>
    <w:rsid w:val="0096527D"/>
    <w:rsid w:val="009668B3"/>
    <w:rsid w:val="00971471"/>
    <w:rsid w:val="00975879"/>
    <w:rsid w:val="009849C2"/>
    <w:rsid w:val="00984D24"/>
    <w:rsid w:val="009858EB"/>
    <w:rsid w:val="00992B21"/>
    <w:rsid w:val="009A3F47"/>
    <w:rsid w:val="009B0046"/>
    <w:rsid w:val="009C0A91"/>
    <w:rsid w:val="009C1440"/>
    <w:rsid w:val="009C2107"/>
    <w:rsid w:val="009C485F"/>
    <w:rsid w:val="009C5D9E"/>
    <w:rsid w:val="009D2C3E"/>
    <w:rsid w:val="009E0625"/>
    <w:rsid w:val="009E3034"/>
    <w:rsid w:val="009E3091"/>
    <w:rsid w:val="009E549F"/>
    <w:rsid w:val="009F28A8"/>
    <w:rsid w:val="009F473E"/>
    <w:rsid w:val="009F682A"/>
    <w:rsid w:val="00A00E66"/>
    <w:rsid w:val="00A01D02"/>
    <w:rsid w:val="00A022BE"/>
    <w:rsid w:val="00A07B4B"/>
    <w:rsid w:val="00A24C95"/>
    <w:rsid w:val="00A2599A"/>
    <w:rsid w:val="00A26094"/>
    <w:rsid w:val="00A301BF"/>
    <w:rsid w:val="00A302B2"/>
    <w:rsid w:val="00A31FC7"/>
    <w:rsid w:val="00A331B4"/>
    <w:rsid w:val="00A3484E"/>
    <w:rsid w:val="00A356D3"/>
    <w:rsid w:val="00A36ADA"/>
    <w:rsid w:val="00A42326"/>
    <w:rsid w:val="00A434CE"/>
    <w:rsid w:val="00A438D8"/>
    <w:rsid w:val="00A46279"/>
    <w:rsid w:val="00A473F5"/>
    <w:rsid w:val="00A51F9D"/>
    <w:rsid w:val="00A5416A"/>
    <w:rsid w:val="00A555F5"/>
    <w:rsid w:val="00A56226"/>
    <w:rsid w:val="00A62687"/>
    <w:rsid w:val="00A63480"/>
    <w:rsid w:val="00A639F4"/>
    <w:rsid w:val="00A6407A"/>
    <w:rsid w:val="00A677E0"/>
    <w:rsid w:val="00A80AF5"/>
    <w:rsid w:val="00A81A32"/>
    <w:rsid w:val="00A835BD"/>
    <w:rsid w:val="00A87ED3"/>
    <w:rsid w:val="00A91314"/>
    <w:rsid w:val="00A97B15"/>
    <w:rsid w:val="00AA42D5"/>
    <w:rsid w:val="00AB06B8"/>
    <w:rsid w:val="00AB2FAB"/>
    <w:rsid w:val="00AB3239"/>
    <w:rsid w:val="00AB5C14"/>
    <w:rsid w:val="00AC1EE7"/>
    <w:rsid w:val="00AC333F"/>
    <w:rsid w:val="00AC585C"/>
    <w:rsid w:val="00AD1925"/>
    <w:rsid w:val="00AE067D"/>
    <w:rsid w:val="00AE1D24"/>
    <w:rsid w:val="00AE608F"/>
    <w:rsid w:val="00AF1181"/>
    <w:rsid w:val="00AF2F79"/>
    <w:rsid w:val="00AF4653"/>
    <w:rsid w:val="00AF7DB7"/>
    <w:rsid w:val="00B1069C"/>
    <w:rsid w:val="00B10D02"/>
    <w:rsid w:val="00B201E2"/>
    <w:rsid w:val="00B301B1"/>
    <w:rsid w:val="00B32891"/>
    <w:rsid w:val="00B341B7"/>
    <w:rsid w:val="00B443E4"/>
    <w:rsid w:val="00B5484D"/>
    <w:rsid w:val="00B563EA"/>
    <w:rsid w:val="00B56CDF"/>
    <w:rsid w:val="00B60E51"/>
    <w:rsid w:val="00B63A54"/>
    <w:rsid w:val="00B652CD"/>
    <w:rsid w:val="00B653CE"/>
    <w:rsid w:val="00B77D18"/>
    <w:rsid w:val="00B8313A"/>
    <w:rsid w:val="00B93503"/>
    <w:rsid w:val="00BA31E8"/>
    <w:rsid w:val="00BA55E0"/>
    <w:rsid w:val="00BA6780"/>
    <w:rsid w:val="00BA6BD4"/>
    <w:rsid w:val="00BA6C7A"/>
    <w:rsid w:val="00BA724A"/>
    <w:rsid w:val="00BB17D1"/>
    <w:rsid w:val="00BB3752"/>
    <w:rsid w:val="00BB4619"/>
    <w:rsid w:val="00BB6688"/>
    <w:rsid w:val="00BC26D4"/>
    <w:rsid w:val="00BE0A79"/>
    <w:rsid w:val="00BE0C80"/>
    <w:rsid w:val="00BF2A42"/>
    <w:rsid w:val="00BF485B"/>
    <w:rsid w:val="00C03D8C"/>
    <w:rsid w:val="00C055EC"/>
    <w:rsid w:val="00C076E9"/>
    <w:rsid w:val="00C10DC9"/>
    <w:rsid w:val="00C12FB3"/>
    <w:rsid w:val="00C17341"/>
    <w:rsid w:val="00C24EEF"/>
    <w:rsid w:val="00C25CF6"/>
    <w:rsid w:val="00C26C36"/>
    <w:rsid w:val="00C31D52"/>
    <w:rsid w:val="00C32768"/>
    <w:rsid w:val="00C367D1"/>
    <w:rsid w:val="00C429AE"/>
    <w:rsid w:val="00C431DF"/>
    <w:rsid w:val="00C456BD"/>
    <w:rsid w:val="00C530DC"/>
    <w:rsid w:val="00C5350D"/>
    <w:rsid w:val="00C5397E"/>
    <w:rsid w:val="00C541A5"/>
    <w:rsid w:val="00C6123C"/>
    <w:rsid w:val="00C6311A"/>
    <w:rsid w:val="00C7084D"/>
    <w:rsid w:val="00C7315E"/>
    <w:rsid w:val="00C75463"/>
    <w:rsid w:val="00C75895"/>
    <w:rsid w:val="00C779FB"/>
    <w:rsid w:val="00C83C9F"/>
    <w:rsid w:val="00C847D0"/>
    <w:rsid w:val="00C918EE"/>
    <w:rsid w:val="00C91A68"/>
    <w:rsid w:val="00C94840"/>
    <w:rsid w:val="00C976D0"/>
    <w:rsid w:val="00CA0DA4"/>
    <w:rsid w:val="00CA4955"/>
    <w:rsid w:val="00CA4EE3"/>
    <w:rsid w:val="00CB027F"/>
    <w:rsid w:val="00CB2372"/>
    <w:rsid w:val="00CB5E7A"/>
    <w:rsid w:val="00CC0EBB"/>
    <w:rsid w:val="00CC36FA"/>
    <w:rsid w:val="00CC6297"/>
    <w:rsid w:val="00CC7690"/>
    <w:rsid w:val="00CD0B76"/>
    <w:rsid w:val="00CD1986"/>
    <w:rsid w:val="00CD4C97"/>
    <w:rsid w:val="00CD54BF"/>
    <w:rsid w:val="00CE3505"/>
    <w:rsid w:val="00CE4D5C"/>
    <w:rsid w:val="00CF05DA"/>
    <w:rsid w:val="00CF1B59"/>
    <w:rsid w:val="00CF58EB"/>
    <w:rsid w:val="00CF687B"/>
    <w:rsid w:val="00CF6FEC"/>
    <w:rsid w:val="00D0106E"/>
    <w:rsid w:val="00D05FEA"/>
    <w:rsid w:val="00D0628F"/>
    <w:rsid w:val="00D06383"/>
    <w:rsid w:val="00D207C9"/>
    <w:rsid w:val="00D20E85"/>
    <w:rsid w:val="00D24615"/>
    <w:rsid w:val="00D3079E"/>
    <w:rsid w:val="00D37842"/>
    <w:rsid w:val="00D42DC2"/>
    <w:rsid w:val="00D537E1"/>
    <w:rsid w:val="00D55BB2"/>
    <w:rsid w:val="00D6091A"/>
    <w:rsid w:val="00D6605A"/>
    <w:rsid w:val="00D6695F"/>
    <w:rsid w:val="00D75644"/>
    <w:rsid w:val="00D758D3"/>
    <w:rsid w:val="00D81656"/>
    <w:rsid w:val="00D83D87"/>
    <w:rsid w:val="00D84A6D"/>
    <w:rsid w:val="00D86A30"/>
    <w:rsid w:val="00D87C0E"/>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825"/>
    <w:rsid w:val="00DE0B9F"/>
    <w:rsid w:val="00DE2A9E"/>
    <w:rsid w:val="00DE4238"/>
    <w:rsid w:val="00DE657F"/>
    <w:rsid w:val="00DF1218"/>
    <w:rsid w:val="00DF6462"/>
    <w:rsid w:val="00E0138F"/>
    <w:rsid w:val="00E023DB"/>
    <w:rsid w:val="00E02FA0"/>
    <w:rsid w:val="00E036DC"/>
    <w:rsid w:val="00E0620D"/>
    <w:rsid w:val="00E07F53"/>
    <w:rsid w:val="00E10454"/>
    <w:rsid w:val="00E112E5"/>
    <w:rsid w:val="00E122D8"/>
    <w:rsid w:val="00E12CC8"/>
    <w:rsid w:val="00E13810"/>
    <w:rsid w:val="00E15352"/>
    <w:rsid w:val="00E16A10"/>
    <w:rsid w:val="00E16A98"/>
    <w:rsid w:val="00E21CC7"/>
    <w:rsid w:val="00E24D9E"/>
    <w:rsid w:val="00E25434"/>
    <w:rsid w:val="00E25849"/>
    <w:rsid w:val="00E3197E"/>
    <w:rsid w:val="00E342F8"/>
    <w:rsid w:val="00E351ED"/>
    <w:rsid w:val="00E42DC7"/>
    <w:rsid w:val="00E4346A"/>
    <w:rsid w:val="00E6034B"/>
    <w:rsid w:val="00E620BD"/>
    <w:rsid w:val="00E62F58"/>
    <w:rsid w:val="00E6549E"/>
    <w:rsid w:val="00E65EDE"/>
    <w:rsid w:val="00E70F81"/>
    <w:rsid w:val="00E77055"/>
    <w:rsid w:val="00E77460"/>
    <w:rsid w:val="00E83ABC"/>
    <w:rsid w:val="00E844F2"/>
    <w:rsid w:val="00E90AD0"/>
    <w:rsid w:val="00E92FCB"/>
    <w:rsid w:val="00EA147F"/>
    <w:rsid w:val="00EA29CB"/>
    <w:rsid w:val="00EA4A27"/>
    <w:rsid w:val="00EA4FA6"/>
    <w:rsid w:val="00EB12BC"/>
    <w:rsid w:val="00EB1A25"/>
    <w:rsid w:val="00EC2B28"/>
    <w:rsid w:val="00EC5079"/>
    <w:rsid w:val="00EC7363"/>
    <w:rsid w:val="00ED03AB"/>
    <w:rsid w:val="00ED1963"/>
    <w:rsid w:val="00ED1CD4"/>
    <w:rsid w:val="00ED1D2B"/>
    <w:rsid w:val="00ED64B5"/>
    <w:rsid w:val="00EE7CCA"/>
    <w:rsid w:val="00F01137"/>
    <w:rsid w:val="00F0214B"/>
    <w:rsid w:val="00F0700A"/>
    <w:rsid w:val="00F07AF5"/>
    <w:rsid w:val="00F12D7F"/>
    <w:rsid w:val="00F16A14"/>
    <w:rsid w:val="00F1759F"/>
    <w:rsid w:val="00F315DA"/>
    <w:rsid w:val="00F362D7"/>
    <w:rsid w:val="00F37D7B"/>
    <w:rsid w:val="00F44301"/>
    <w:rsid w:val="00F50124"/>
    <w:rsid w:val="00F5314C"/>
    <w:rsid w:val="00F5688C"/>
    <w:rsid w:val="00F56B42"/>
    <w:rsid w:val="00F60048"/>
    <w:rsid w:val="00F635DD"/>
    <w:rsid w:val="00F6627B"/>
    <w:rsid w:val="00F7336E"/>
    <w:rsid w:val="00F734F2"/>
    <w:rsid w:val="00F75052"/>
    <w:rsid w:val="00F804D3"/>
    <w:rsid w:val="00F816CB"/>
    <w:rsid w:val="00F81CD2"/>
    <w:rsid w:val="00F82641"/>
    <w:rsid w:val="00F82C17"/>
    <w:rsid w:val="00F90F18"/>
    <w:rsid w:val="00F937E4"/>
    <w:rsid w:val="00F95EE7"/>
    <w:rsid w:val="00F9613F"/>
    <w:rsid w:val="00F966F9"/>
    <w:rsid w:val="00FA28D2"/>
    <w:rsid w:val="00FA2E7C"/>
    <w:rsid w:val="00FA39E6"/>
    <w:rsid w:val="00FA7BC9"/>
    <w:rsid w:val="00FB378E"/>
    <w:rsid w:val="00FB37F1"/>
    <w:rsid w:val="00FB47C0"/>
    <w:rsid w:val="00FB501B"/>
    <w:rsid w:val="00FB7770"/>
    <w:rsid w:val="00FD3B91"/>
    <w:rsid w:val="00FD576B"/>
    <w:rsid w:val="00FD579E"/>
    <w:rsid w:val="00FD6845"/>
    <w:rsid w:val="00FE01D8"/>
    <w:rsid w:val="00FE4516"/>
    <w:rsid w:val="00FE64C8"/>
    <w:rsid w:val="00FF28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C415AF-7A49-49EC-89E2-445DFA6E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aliases w:val="標題110/111 字元,節 字元,節1 字元"/>
    <w:basedOn w:val="a7"/>
    <w:link w:val="2"/>
    <w:rsid w:val="000128B4"/>
    <w:rPr>
      <w:rFonts w:ascii="標楷體" w:eastAsia="標楷體" w:hAnsi="Arial"/>
      <w:bCs/>
      <w:kern w:val="32"/>
      <w:sz w:val="32"/>
      <w:szCs w:val="48"/>
    </w:rPr>
  </w:style>
  <w:style w:type="paragraph" w:styleId="afa">
    <w:name w:val="footnote text"/>
    <w:basedOn w:val="a6"/>
    <w:link w:val="afb"/>
    <w:uiPriority w:val="99"/>
    <w:semiHidden/>
    <w:unhideWhenUsed/>
    <w:rsid w:val="000128B4"/>
    <w:pPr>
      <w:snapToGrid w:val="0"/>
      <w:jc w:val="left"/>
    </w:pPr>
    <w:rPr>
      <w:sz w:val="20"/>
    </w:rPr>
  </w:style>
  <w:style w:type="character" w:customStyle="1" w:styleId="afb">
    <w:name w:val="註腳文字 字元"/>
    <w:basedOn w:val="a7"/>
    <w:link w:val="afa"/>
    <w:uiPriority w:val="99"/>
    <w:semiHidden/>
    <w:rsid w:val="000128B4"/>
    <w:rPr>
      <w:rFonts w:ascii="標楷體" w:eastAsia="標楷體"/>
      <w:kern w:val="2"/>
    </w:rPr>
  </w:style>
  <w:style w:type="character" w:styleId="afc">
    <w:name w:val="footnote reference"/>
    <w:basedOn w:val="a7"/>
    <w:uiPriority w:val="99"/>
    <w:semiHidden/>
    <w:unhideWhenUsed/>
    <w:rsid w:val="000128B4"/>
    <w:rPr>
      <w:vertAlign w:val="superscript"/>
    </w:rPr>
  </w:style>
  <w:style w:type="character" w:customStyle="1" w:styleId="30">
    <w:name w:val="標題 3 字元"/>
    <w:basedOn w:val="a7"/>
    <w:link w:val="3"/>
    <w:rsid w:val="000128B4"/>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95936">
      <w:bodyDiv w:val="1"/>
      <w:marLeft w:val="0"/>
      <w:marRight w:val="0"/>
      <w:marTop w:val="0"/>
      <w:marBottom w:val="0"/>
      <w:divBdr>
        <w:top w:val="none" w:sz="0" w:space="0" w:color="auto"/>
        <w:left w:val="none" w:sz="0" w:space="0" w:color="auto"/>
        <w:bottom w:val="none" w:sz="0" w:space="0" w:color="auto"/>
        <w:right w:val="none" w:sz="0" w:space="0" w:color="auto"/>
      </w:divBdr>
      <w:divsChild>
        <w:div w:id="288055457">
          <w:marLeft w:val="0"/>
          <w:marRight w:val="0"/>
          <w:marTop w:val="0"/>
          <w:marBottom w:val="0"/>
          <w:divBdr>
            <w:top w:val="none" w:sz="0" w:space="0" w:color="auto"/>
            <w:left w:val="none" w:sz="0" w:space="0" w:color="auto"/>
            <w:bottom w:val="none" w:sz="0" w:space="0" w:color="auto"/>
            <w:right w:val="none" w:sz="0" w:space="0" w:color="auto"/>
          </w:divBdr>
          <w:divsChild>
            <w:div w:id="1799228123">
              <w:marLeft w:val="0"/>
              <w:marRight w:val="0"/>
              <w:marTop w:val="100"/>
              <w:marBottom w:val="100"/>
              <w:divBdr>
                <w:top w:val="none" w:sz="0" w:space="0" w:color="auto"/>
                <w:left w:val="none" w:sz="0" w:space="0" w:color="auto"/>
                <w:bottom w:val="none" w:sz="0" w:space="0" w:color="auto"/>
                <w:right w:val="none" w:sz="0" w:space="0" w:color="auto"/>
              </w:divBdr>
              <w:divsChild>
                <w:div w:id="1830634560">
                  <w:marLeft w:val="0"/>
                  <w:marRight w:val="0"/>
                  <w:marTop w:val="0"/>
                  <w:marBottom w:val="0"/>
                  <w:divBdr>
                    <w:top w:val="none" w:sz="0" w:space="0" w:color="auto"/>
                    <w:left w:val="none" w:sz="0" w:space="0" w:color="auto"/>
                    <w:bottom w:val="none" w:sz="0" w:space="0" w:color="auto"/>
                    <w:right w:val="none" w:sz="0" w:space="0" w:color="auto"/>
                  </w:divBdr>
                  <w:divsChild>
                    <w:div w:id="297612288">
                      <w:marLeft w:val="0"/>
                      <w:marRight w:val="0"/>
                      <w:marTop w:val="0"/>
                      <w:marBottom w:val="0"/>
                      <w:divBdr>
                        <w:top w:val="none" w:sz="0" w:space="0" w:color="auto"/>
                        <w:left w:val="none" w:sz="0" w:space="0" w:color="auto"/>
                        <w:bottom w:val="none" w:sz="0" w:space="0" w:color="auto"/>
                        <w:right w:val="none" w:sz="0" w:space="0" w:color="auto"/>
                      </w:divBdr>
                      <w:divsChild>
                        <w:div w:id="1869173032">
                          <w:marLeft w:val="0"/>
                          <w:marRight w:val="0"/>
                          <w:marTop w:val="0"/>
                          <w:marBottom w:val="0"/>
                          <w:divBdr>
                            <w:top w:val="none" w:sz="0" w:space="0" w:color="auto"/>
                            <w:left w:val="none" w:sz="0" w:space="0" w:color="auto"/>
                            <w:bottom w:val="none" w:sz="0" w:space="0" w:color="auto"/>
                            <w:right w:val="none" w:sz="0" w:space="0" w:color="auto"/>
                          </w:divBdr>
                          <w:divsChild>
                            <w:div w:id="1434209812">
                              <w:marLeft w:val="300"/>
                              <w:marRight w:val="300"/>
                              <w:marTop w:val="300"/>
                              <w:marBottom w:val="300"/>
                              <w:divBdr>
                                <w:top w:val="none" w:sz="0" w:space="0" w:color="auto"/>
                                <w:left w:val="none" w:sz="0" w:space="0" w:color="auto"/>
                                <w:bottom w:val="none" w:sz="0" w:space="0" w:color="auto"/>
                                <w:right w:val="none" w:sz="0" w:space="0" w:color="auto"/>
                              </w:divBdr>
                              <w:divsChild>
                                <w:div w:id="115252454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774822">
      <w:bodyDiv w:val="1"/>
      <w:marLeft w:val="0"/>
      <w:marRight w:val="0"/>
      <w:marTop w:val="0"/>
      <w:marBottom w:val="0"/>
      <w:divBdr>
        <w:top w:val="none" w:sz="0" w:space="0" w:color="auto"/>
        <w:left w:val="none" w:sz="0" w:space="0" w:color="auto"/>
        <w:bottom w:val="none" w:sz="0" w:space="0" w:color="auto"/>
        <w:right w:val="none" w:sz="0" w:space="0" w:color="auto"/>
      </w:divBdr>
      <w:divsChild>
        <w:div w:id="1888491274">
          <w:marLeft w:val="0"/>
          <w:marRight w:val="0"/>
          <w:marTop w:val="0"/>
          <w:marBottom w:val="0"/>
          <w:divBdr>
            <w:top w:val="none" w:sz="0" w:space="0" w:color="auto"/>
            <w:left w:val="none" w:sz="0" w:space="0" w:color="auto"/>
            <w:bottom w:val="none" w:sz="0" w:space="0" w:color="auto"/>
            <w:right w:val="none" w:sz="0" w:space="0" w:color="auto"/>
          </w:divBdr>
          <w:divsChild>
            <w:div w:id="333608514">
              <w:marLeft w:val="0"/>
              <w:marRight w:val="0"/>
              <w:marTop w:val="0"/>
              <w:marBottom w:val="0"/>
              <w:divBdr>
                <w:top w:val="none" w:sz="0" w:space="0" w:color="auto"/>
                <w:left w:val="none" w:sz="0" w:space="0" w:color="auto"/>
                <w:bottom w:val="none" w:sz="0" w:space="0" w:color="auto"/>
                <w:right w:val="none" w:sz="0" w:space="0" w:color="auto"/>
              </w:divBdr>
              <w:divsChild>
                <w:div w:id="1322538404">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45"/>
                      <w:marBottom w:val="0"/>
                      <w:divBdr>
                        <w:top w:val="none" w:sz="0" w:space="0" w:color="auto"/>
                        <w:left w:val="none" w:sz="0" w:space="0" w:color="auto"/>
                        <w:bottom w:val="none" w:sz="0" w:space="0" w:color="auto"/>
                        <w:right w:val="none" w:sz="0" w:space="0" w:color="auto"/>
                      </w:divBdr>
                      <w:divsChild>
                        <w:div w:id="1555510563">
                          <w:marLeft w:val="0"/>
                          <w:marRight w:val="0"/>
                          <w:marTop w:val="0"/>
                          <w:marBottom w:val="0"/>
                          <w:divBdr>
                            <w:top w:val="none" w:sz="0" w:space="0" w:color="auto"/>
                            <w:left w:val="none" w:sz="0" w:space="0" w:color="auto"/>
                            <w:bottom w:val="none" w:sz="0" w:space="0" w:color="auto"/>
                            <w:right w:val="none" w:sz="0" w:space="0" w:color="auto"/>
                          </w:divBdr>
                          <w:divsChild>
                            <w:div w:id="1256327394">
                              <w:marLeft w:val="12300"/>
                              <w:marRight w:val="0"/>
                              <w:marTop w:val="0"/>
                              <w:marBottom w:val="0"/>
                              <w:divBdr>
                                <w:top w:val="none" w:sz="0" w:space="0" w:color="auto"/>
                                <w:left w:val="none" w:sz="0" w:space="0" w:color="auto"/>
                                <w:bottom w:val="none" w:sz="0" w:space="0" w:color="auto"/>
                                <w:right w:val="none" w:sz="0" w:space="0" w:color="auto"/>
                              </w:divBdr>
                              <w:divsChild>
                                <w:div w:id="1675836949">
                                  <w:marLeft w:val="0"/>
                                  <w:marRight w:val="0"/>
                                  <w:marTop w:val="0"/>
                                  <w:marBottom w:val="0"/>
                                  <w:divBdr>
                                    <w:top w:val="none" w:sz="0" w:space="0" w:color="auto"/>
                                    <w:left w:val="none" w:sz="0" w:space="0" w:color="auto"/>
                                    <w:bottom w:val="none" w:sz="0" w:space="0" w:color="auto"/>
                                    <w:right w:val="none" w:sz="0" w:space="0" w:color="auto"/>
                                  </w:divBdr>
                                  <w:divsChild>
                                    <w:div w:id="1297681088">
                                      <w:marLeft w:val="0"/>
                                      <w:marRight w:val="0"/>
                                      <w:marTop w:val="0"/>
                                      <w:marBottom w:val="390"/>
                                      <w:divBdr>
                                        <w:top w:val="none" w:sz="0" w:space="0" w:color="auto"/>
                                        <w:left w:val="none" w:sz="0" w:space="0" w:color="auto"/>
                                        <w:bottom w:val="none" w:sz="0" w:space="0" w:color="auto"/>
                                        <w:right w:val="none" w:sz="0" w:space="0" w:color="auto"/>
                                      </w:divBdr>
                                      <w:divsChild>
                                        <w:div w:id="1435245582">
                                          <w:marLeft w:val="0"/>
                                          <w:marRight w:val="0"/>
                                          <w:marTop w:val="0"/>
                                          <w:marBottom w:val="0"/>
                                          <w:divBdr>
                                            <w:top w:val="none" w:sz="0" w:space="0" w:color="auto"/>
                                            <w:left w:val="none" w:sz="0" w:space="0" w:color="auto"/>
                                            <w:bottom w:val="none" w:sz="0" w:space="0" w:color="auto"/>
                                            <w:right w:val="none" w:sz="0" w:space="0" w:color="auto"/>
                                          </w:divBdr>
                                          <w:divsChild>
                                            <w:div w:id="170460586">
                                              <w:marLeft w:val="0"/>
                                              <w:marRight w:val="0"/>
                                              <w:marTop w:val="0"/>
                                              <w:marBottom w:val="0"/>
                                              <w:divBdr>
                                                <w:top w:val="none" w:sz="0" w:space="0" w:color="auto"/>
                                                <w:left w:val="none" w:sz="0" w:space="0" w:color="auto"/>
                                                <w:bottom w:val="none" w:sz="0" w:space="0" w:color="auto"/>
                                                <w:right w:val="none" w:sz="0" w:space="0" w:color="auto"/>
                                              </w:divBdr>
                                              <w:divsChild>
                                                <w:div w:id="1928422107">
                                                  <w:marLeft w:val="0"/>
                                                  <w:marRight w:val="0"/>
                                                  <w:marTop w:val="0"/>
                                                  <w:marBottom w:val="0"/>
                                                  <w:divBdr>
                                                    <w:top w:val="none" w:sz="0" w:space="0" w:color="auto"/>
                                                    <w:left w:val="none" w:sz="0" w:space="0" w:color="auto"/>
                                                    <w:bottom w:val="none" w:sz="0" w:space="0" w:color="auto"/>
                                                    <w:right w:val="none" w:sz="0" w:space="0" w:color="auto"/>
                                                  </w:divBdr>
                                                  <w:divsChild>
                                                    <w:div w:id="1043865335">
                                                      <w:marLeft w:val="0"/>
                                                      <w:marRight w:val="0"/>
                                                      <w:marTop w:val="0"/>
                                                      <w:marBottom w:val="0"/>
                                                      <w:divBdr>
                                                        <w:top w:val="none" w:sz="0" w:space="0" w:color="auto"/>
                                                        <w:left w:val="none" w:sz="0" w:space="0" w:color="auto"/>
                                                        <w:bottom w:val="none" w:sz="0" w:space="0" w:color="auto"/>
                                                        <w:right w:val="none" w:sz="0" w:space="0" w:color="auto"/>
                                                      </w:divBdr>
                                                      <w:divsChild>
                                                        <w:div w:id="826170713">
                                                          <w:marLeft w:val="0"/>
                                                          <w:marRight w:val="0"/>
                                                          <w:marTop w:val="0"/>
                                                          <w:marBottom w:val="0"/>
                                                          <w:divBdr>
                                                            <w:top w:val="none" w:sz="0" w:space="0" w:color="auto"/>
                                                            <w:left w:val="none" w:sz="0" w:space="0" w:color="auto"/>
                                                            <w:bottom w:val="none" w:sz="0" w:space="0" w:color="auto"/>
                                                            <w:right w:val="none" w:sz="0" w:space="0" w:color="auto"/>
                                                          </w:divBdr>
                                                          <w:divsChild>
                                                            <w:div w:id="278416290">
                                                              <w:marLeft w:val="0"/>
                                                              <w:marRight w:val="0"/>
                                                              <w:marTop w:val="0"/>
                                                              <w:marBottom w:val="0"/>
                                                              <w:divBdr>
                                                                <w:top w:val="none" w:sz="0" w:space="0" w:color="auto"/>
                                                                <w:left w:val="none" w:sz="0" w:space="0" w:color="auto"/>
                                                                <w:bottom w:val="none" w:sz="0" w:space="0" w:color="auto"/>
                                                                <w:right w:val="none" w:sz="0" w:space="0" w:color="auto"/>
                                                              </w:divBdr>
                                                              <w:divsChild>
                                                                <w:div w:id="1316374303">
                                                                  <w:marLeft w:val="0"/>
                                                                  <w:marRight w:val="0"/>
                                                                  <w:marTop w:val="0"/>
                                                                  <w:marBottom w:val="0"/>
                                                                  <w:divBdr>
                                                                    <w:top w:val="none" w:sz="0" w:space="0" w:color="auto"/>
                                                                    <w:left w:val="none" w:sz="0" w:space="0" w:color="auto"/>
                                                                    <w:bottom w:val="none" w:sz="0" w:space="0" w:color="auto"/>
                                                                    <w:right w:val="none" w:sz="0" w:space="0" w:color="auto"/>
                                                                  </w:divBdr>
                                                                  <w:divsChild>
                                                                    <w:div w:id="716978005">
                                                                      <w:marLeft w:val="0"/>
                                                                      <w:marRight w:val="0"/>
                                                                      <w:marTop w:val="0"/>
                                                                      <w:marBottom w:val="0"/>
                                                                      <w:divBdr>
                                                                        <w:top w:val="none" w:sz="0" w:space="0" w:color="auto"/>
                                                                        <w:left w:val="none" w:sz="0" w:space="0" w:color="auto"/>
                                                                        <w:bottom w:val="none" w:sz="0" w:space="0" w:color="auto"/>
                                                                        <w:right w:val="none" w:sz="0" w:space="0" w:color="auto"/>
                                                                      </w:divBdr>
                                                                      <w:divsChild>
                                                                        <w:div w:id="2063744769">
                                                                          <w:marLeft w:val="0"/>
                                                                          <w:marRight w:val="0"/>
                                                                          <w:marTop w:val="0"/>
                                                                          <w:marBottom w:val="0"/>
                                                                          <w:divBdr>
                                                                            <w:top w:val="none" w:sz="0" w:space="0" w:color="auto"/>
                                                                            <w:left w:val="none" w:sz="0" w:space="0" w:color="auto"/>
                                                                            <w:bottom w:val="none" w:sz="0" w:space="0" w:color="auto"/>
                                                                            <w:right w:val="none" w:sz="0" w:space="0" w:color="auto"/>
                                                                          </w:divBdr>
                                                                          <w:divsChild>
                                                                            <w:div w:id="607125797">
                                                                              <w:marLeft w:val="0"/>
                                                                              <w:marRight w:val="0"/>
                                                                              <w:marTop w:val="0"/>
                                                                              <w:marBottom w:val="0"/>
                                                                              <w:divBdr>
                                                                                <w:top w:val="none" w:sz="0" w:space="0" w:color="auto"/>
                                                                                <w:left w:val="none" w:sz="0" w:space="0" w:color="auto"/>
                                                                                <w:bottom w:val="none" w:sz="0" w:space="0" w:color="auto"/>
                                                                                <w:right w:val="none" w:sz="0" w:space="0" w:color="auto"/>
                                                                              </w:divBdr>
                                                                              <w:divsChild>
                                                                                <w:div w:id="20476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1390333">
      <w:bodyDiv w:val="1"/>
      <w:marLeft w:val="0"/>
      <w:marRight w:val="0"/>
      <w:marTop w:val="0"/>
      <w:marBottom w:val="0"/>
      <w:divBdr>
        <w:top w:val="none" w:sz="0" w:space="0" w:color="auto"/>
        <w:left w:val="none" w:sz="0" w:space="0" w:color="auto"/>
        <w:bottom w:val="none" w:sz="0" w:space="0" w:color="auto"/>
        <w:right w:val="none" w:sz="0" w:space="0" w:color="auto"/>
      </w:divBdr>
      <w:divsChild>
        <w:div w:id="726077398">
          <w:marLeft w:val="0"/>
          <w:marRight w:val="0"/>
          <w:marTop w:val="0"/>
          <w:marBottom w:val="0"/>
          <w:divBdr>
            <w:top w:val="none" w:sz="0" w:space="0" w:color="auto"/>
            <w:left w:val="none" w:sz="0" w:space="0" w:color="auto"/>
            <w:bottom w:val="none" w:sz="0" w:space="0" w:color="auto"/>
            <w:right w:val="none" w:sz="0" w:space="0" w:color="auto"/>
          </w:divBdr>
          <w:divsChild>
            <w:div w:id="993945955">
              <w:marLeft w:val="0"/>
              <w:marRight w:val="0"/>
              <w:marTop w:val="0"/>
              <w:marBottom w:val="0"/>
              <w:divBdr>
                <w:top w:val="none" w:sz="0" w:space="0" w:color="auto"/>
                <w:left w:val="none" w:sz="0" w:space="0" w:color="auto"/>
                <w:bottom w:val="none" w:sz="0" w:space="0" w:color="auto"/>
                <w:right w:val="none" w:sz="0" w:space="0" w:color="auto"/>
              </w:divBdr>
              <w:divsChild>
                <w:div w:id="433211762">
                  <w:marLeft w:val="0"/>
                  <w:marRight w:val="0"/>
                  <w:marTop w:val="0"/>
                  <w:marBottom w:val="0"/>
                  <w:divBdr>
                    <w:top w:val="none" w:sz="0" w:space="0" w:color="auto"/>
                    <w:left w:val="none" w:sz="0" w:space="0" w:color="auto"/>
                    <w:bottom w:val="none" w:sz="0" w:space="0" w:color="auto"/>
                    <w:right w:val="none" w:sz="0" w:space="0" w:color="auto"/>
                  </w:divBdr>
                  <w:divsChild>
                    <w:div w:id="504053768">
                      <w:marLeft w:val="0"/>
                      <w:marRight w:val="0"/>
                      <w:marTop w:val="45"/>
                      <w:marBottom w:val="0"/>
                      <w:divBdr>
                        <w:top w:val="none" w:sz="0" w:space="0" w:color="auto"/>
                        <w:left w:val="none" w:sz="0" w:space="0" w:color="auto"/>
                        <w:bottom w:val="none" w:sz="0" w:space="0" w:color="auto"/>
                        <w:right w:val="none" w:sz="0" w:space="0" w:color="auto"/>
                      </w:divBdr>
                      <w:divsChild>
                        <w:div w:id="215355661">
                          <w:marLeft w:val="0"/>
                          <w:marRight w:val="0"/>
                          <w:marTop w:val="0"/>
                          <w:marBottom w:val="0"/>
                          <w:divBdr>
                            <w:top w:val="none" w:sz="0" w:space="0" w:color="auto"/>
                            <w:left w:val="none" w:sz="0" w:space="0" w:color="auto"/>
                            <w:bottom w:val="none" w:sz="0" w:space="0" w:color="auto"/>
                            <w:right w:val="none" w:sz="0" w:space="0" w:color="auto"/>
                          </w:divBdr>
                          <w:divsChild>
                            <w:div w:id="1661108203">
                              <w:marLeft w:val="12300"/>
                              <w:marRight w:val="0"/>
                              <w:marTop w:val="0"/>
                              <w:marBottom w:val="0"/>
                              <w:divBdr>
                                <w:top w:val="none" w:sz="0" w:space="0" w:color="auto"/>
                                <w:left w:val="none" w:sz="0" w:space="0" w:color="auto"/>
                                <w:bottom w:val="none" w:sz="0" w:space="0" w:color="auto"/>
                                <w:right w:val="none" w:sz="0" w:space="0" w:color="auto"/>
                              </w:divBdr>
                              <w:divsChild>
                                <w:div w:id="239020554">
                                  <w:marLeft w:val="0"/>
                                  <w:marRight w:val="0"/>
                                  <w:marTop w:val="0"/>
                                  <w:marBottom w:val="0"/>
                                  <w:divBdr>
                                    <w:top w:val="none" w:sz="0" w:space="0" w:color="auto"/>
                                    <w:left w:val="none" w:sz="0" w:space="0" w:color="auto"/>
                                    <w:bottom w:val="none" w:sz="0" w:space="0" w:color="auto"/>
                                    <w:right w:val="none" w:sz="0" w:space="0" w:color="auto"/>
                                  </w:divBdr>
                                  <w:divsChild>
                                    <w:div w:id="110393610">
                                      <w:marLeft w:val="0"/>
                                      <w:marRight w:val="0"/>
                                      <w:marTop w:val="0"/>
                                      <w:marBottom w:val="390"/>
                                      <w:divBdr>
                                        <w:top w:val="none" w:sz="0" w:space="0" w:color="auto"/>
                                        <w:left w:val="none" w:sz="0" w:space="0" w:color="auto"/>
                                        <w:bottom w:val="none" w:sz="0" w:space="0" w:color="auto"/>
                                        <w:right w:val="none" w:sz="0" w:space="0" w:color="auto"/>
                                      </w:divBdr>
                                      <w:divsChild>
                                        <w:div w:id="1920558007">
                                          <w:marLeft w:val="0"/>
                                          <w:marRight w:val="0"/>
                                          <w:marTop w:val="0"/>
                                          <w:marBottom w:val="0"/>
                                          <w:divBdr>
                                            <w:top w:val="none" w:sz="0" w:space="0" w:color="auto"/>
                                            <w:left w:val="none" w:sz="0" w:space="0" w:color="auto"/>
                                            <w:bottom w:val="none" w:sz="0" w:space="0" w:color="auto"/>
                                            <w:right w:val="none" w:sz="0" w:space="0" w:color="auto"/>
                                          </w:divBdr>
                                          <w:divsChild>
                                            <w:div w:id="885292764">
                                              <w:marLeft w:val="0"/>
                                              <w:marRight w:val="0"/>
                                              <w:marTop w:val="0"/>
                                              <w:marBottom w:val="0"/>
                                              <w:divBdr>
                                                <w:top w:val="none" w:sz="0" w:space="0" w:color="auto"/>
                                                <w:left w:val="none" w:sz="0" w:space="0" w:color="auto"/>
                                                <w:bottom w:val="none" w:sz="0" w:space="0" w:color="auto"/>
                                                <w:right w:val="none" w:sz="0" w:space="0" w:color="auto"/>
                                              </w:divBdr>
                                              <w:divsChild>
                                                <w:div w:id="1205560165">
                                                  <w:marLeft w:val="0"/>
                                                  <w:marRight w:val="0"/>
                                                  <w:marTop w:val="0"/>
                                                  <w:marBottom w:val="0"/>
                                                  <w:divBdr>
                                                    <w:top w:val="none" w:sz="0" w:space="0" w:color="auto"/>
                                                    <w:left w:val="none" w:sz="0" w:space="0" w:color="auto"/>
                                                    <w:bottom w:val="none" w:sz="0" w:space="0" w:color="auto"/>
                                                    <w:right w:val="none" w:sz="0" w:space="0" w:color="auto"/>
                                                  </w:divBdr>
                                                  <w:divsChild>
                                                    <w:div w:id="773324968">
                                                      <w:marLeft w:val="0"/>
                                                      <w:marRight w:val="0"/>
                                                      <w:marTop w:val="0"/>
                                                      <w:marBottom w:val="0"/>
                                                      <w:divBdr>
                                                        <w:top w:val="none" w:sz="0" w:space="0" w:color="auto"/>
                                                        <w:left w:val="none" w:sz="0" w:space="0" w:color="auto"/>
                                                        <w:bottom w:val="none" w:sz="0" w:space="0" w:color="auto"/>
                                                        <w:right w:val="none" w:sz="0" w:space="0" w:color="auto"/>
                                                      </w:divBdr>
                                                      <w:divsChild>
                                                        <w:div w:id="227426066">
                                                          <w:marLeft w:val="0"/>
                                                          <w:marRight w:val="0"/>
                                                          <w:marTop w:val="0"/>
                                                          <w:marBottom w:val="0"/>
                                                          <w:divBdr>
                                                            <w:top w:val="none" w:sz="0" w:space="0" w:color="auto"/>
                                                            <w:left w:val="none" w:sz="0" w:space="0" w:color="auto"/>
                                                            <w:bottom w:val="none" w:sz="0" w:space="0" w:color="auto"/>
                                                            <w:right w:val="none" w:sz="0" w:space="0" w:color="auto"/>
                                                          </w:divBdr>
                                                          <w:divsChild>
                                                            <w:div w:id="935940239">
                                                              <w:marLeft w:val="0"/>
                                                              <w:marRight w:val="0"/>
                                                              <w:marTop w:val="0"/>
                                                              <w:marBottom w:val="0"/>
                                                              <w:divBdr>
                                                                <w:top w:val="none" w:sz="0" w:space="0" w:color="auto"/>
                                                                <w:left w:val="none" w:sz="0" w:space="0" w:color="auto"/>
                                                                <w:bottom w:val="none" w:sz="0" w:space="0" w:color="auto"/>
                                                                <w:right w:val="none" w:sz="0" w:space="0" w:color="auto"/>
                                                              </w:divBdr>
                                                              <w:divsChild>
                                                                <w:div w:id="965233891">
                                                                  <w:marLeft w:val="0"/>
                                                                  <w:marRight w:val="0"/>
                                                                  <w:marTop w:val="0"/>
                                                                  <w:marBottom w:val="0"/>
                                                                  <w:divBdr>
                                                                    <w:top w:val="none" w:sz="0" w:space="0" w:color="auto"/>
                                                                    <w:left w:val="none" w:sz="0" w:space="0" w:color="auto"/>
                                                                    <w:bottom w:val="none" w:sz="0" w:space="0" w:color="auto"/>
                                                                    <w:right w:val="none" w:sz="0" w:space="0" w:color="auto"/>
                                                                  </w:divBdr>
                                                                  <w:divsChild>
                                                                    <w:div w:id="2134522362">
                                                                      <w:marLeft w:val="0"/>
                                                                      <w:marRight w:val="0"/>
                                                                      <w:marTop w:val="0"/>
                                                                      <w:marBottom w:val="0"/>
                                                                      <w:divBdr>
                                                                        <w:top w:val="none" w:sz="0" w:space="0" w:color="auto"/>
                                                                        <w:left w:val="none" w:sz="0" w:space="0" w:color="auto"/>
                                                                        <w:bottom w:val="none" w:sz="0" w:space="0" w:color="auto"/>
                                                                        <w:right w:val="none" w:sz="0" w:space="0" w:color="auto"/>
                                                                      </w:divBdr>
                                                                      <w:divsChild>
                                                                        <w:div w:id="1402564132">
                                                                          <w:marLeft w:val="0"/>
                                                                          <w:marRight w:val="0"/>
                                                                          <w:marTop w:val="0"/>
                                                                          <w:marBottom w:val="0"/>
                                                                          <w:divBdr>
                                                                            <w:top w:val="none" w:sz="0" w:space="0" w:color="auto"/>
                                                                            <w:left w:val="none" w:sz="0" w:space="0" w:color="auto"/>
                                                                            <w:bottom w:val="none" w:sz="0" w:space="0" w:color="auto"/>
                                                                            <w:right w:val="none" w:sz="0" w:space="0" w:color="auto"/>
                                                                          </w:divBdr>
                                                                          <w:divsChild>
                                                                            <w:div w:id="1835337280">
                                                                              <w:marLeft w:val="0"/>
                                                                              <w:marRight w:val="0"/>
                                                                              <w:marTop w:val="0"/>
                                                                              <w:marBottom w:val="0"/>
                                                                              <w:divBdr>
                                                                                <w:top w:val="none" w:sz="0" w:space="0" w:color="auto"/>
                                                                                <w:left w:val="none" w:sz="0" w:space="0" w:color="auto"/>
                                                                                <w:bottom w:val="none" w:sz="0" w:space="0" w:color="auto"/>
                                                                                <w:right w:val="none" w:sz="0" w:space="0" w:color="auto"/>
                                                                              </w:divBdr>
                                                                              <w:divsChild>
                                                                                <w:div w:id="603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9ADC4-47E8-4195-879B-51C6ED0F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11</Pages>
  <Words>955</Words>
  <Characters>5450</Characters>
  <Application>Microsoft Office Word</Application>
  <DocSecurity>0</DocSecurity>
  <Lines>45</Lines>
  <Paragraphs>12</Paragraphs>
  <ScaleCrop>false</ScaleCrop>
  <Company>cy</Company>
  <LinksUpToDate>false</LinksUpToDate>
  <CharactersWithSpaces>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傅學斌</dc:creator>
  <cp:lastModifiedBy>周慶安</cp:lastModifiedBy>
  <cp:revision>3</cp:revision>
  <cp:lastPrinted>2017-08-11T06:13:00Z</cp:lastPrinted>
  <dcterms:created xsi:type="dcterms:W3CDTF">2017-08-15T06:19:00Z</dcterms:created>
  <dcterms:modified xsi:type="dcterms:W3CDTF">2017-08-15T06:20:00Z</dcterms:modified>
</cp:coreProperties>
</file>