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069AE" w:rsidRDefault="00D75644" w:rsidP="00F37D7B">
      <w:pPr>
        <w:pStyle w:val="af2"/>
        <w:rPr>
          <w:rFonts w:hAnsi="標楷體"/>
        </w:rPr>
      </w:pPr>
      <w:r w:rsidRPr="007069AE">
        <w:rPr>
          <w:rFonts w:hAnsi="標楷體" w:hint="eastAsia"/>
        </w:rPr>
        <w:t>調查報告</w:t>
      </w:r>
    </w:p>
    <w:p w:rsidR="00E25849" w:rsidRPr="007069AE"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069AE">
        <w:rPr>
          <w:rFonts w:hAnsi="標楷體" w:hint="eastAsia"/>
          <w:b/>
        </w:rPr>
        <w:t>案　　由：</w:t>
      </w:r>
      <w:bookmarkEnd w:id="0"/>
      <w:bookmarkEnd w:id="1"/>
      <w:bookmarkEnd w:id="2"/>
      <w:bookmarkEnd w:id="3"/>
      <w:bookmarkEnd w:id="4"/>
      <w:bookmarkEnd w:id="5"/>
      <w:bookmarkEnd w:id="6"/>
      <w:bookmarkEnd w:id="7"/>
      <w:bookmarkEnd w:id="8"/>
      <w:bookmarkEnd w:id="9"/>
      <w:r w:rsidR="008B1832" w:rsidRPr="007069AE">
        <w:rPr>
          <w:rFonts w:hAnsi="標楷體"/>
          <w:noProof/>
          <w:szCs w:val="32"/>
        </w:rPr>
        <w:fldChar w:fldCharType="begin"/>
      </w:r>
      <w:r w:rsidR="008B1832" w:rsidRPr="007069AE">
        <w:rPr>
          <w:rFonts w:hAnsi="標楷體"/>
          <w:noProof/>
          <w:szCs w:val="32"/>
        </w:rPr>
        <w:instrText xml:space="preserve"> MERGEFIELD </w:instrText>
      </w:r>
      <w:r w:rsidR="008B1832" w:rsidRPr="007069AE">
        <w:rPr>
          <w:rFonts w:hAnsi="標楷體" w:hint="eastAsia"/>
          <w:noProof/>
          <w:szCs w:val="32"/>
        </w:rPr>
        <w:instrText>案由</w:instrText>
      </w:r>
      <w:r w:rsidR="008B1832" w:rsidRPr="007069AE">
        <w:rPr>
          <w:rFonts w:hAnsi="標楷體"/>
          <w:noProof/>
          <w:szCs w:val="32"/>
        </w:rPr>
        <w:instrText xml:space="preserve"> </w:instrText>
      </w:r>
      <w:r w:rsidR="008B1832" w:rsidRPr="007069AE">
        <w:rPr>
          <w:rFonts w:hAnsi="標楷體"/>
          <w:noProof/>
          <w:szCs w:val="32"/>
        </w:rPr>
        <w:fldChar w:fldCharType="separate"/>
      </w:r>
      <w:r w:rsidR="008B1832" w:rsidRPr="007069AE">
        <w:rPr>
          <w:rFonts w:hAnsi="標楷體"/>
          <w:noProof/>
          <w:szCs w:val="32"/>
        </w:rPr>
        <w:t>據訴，</w:t>
      </w:r>
      <w:r w:rsidR="000C486E" w:rsidRPr="007069AE">
        <w:rPr>
          <w:rFonts w:hAnsi="標楷體"/>
          <w:noProof/>
          <w:szCs w:val="32"/>
        </w:rPr>
        <w:t>臺灣花蓮地方法院</w:t>
      </w:r>
      <w:r w:rsidR="008B1832" w:rsidRPr="007069AE">
        <w:rPr>
          <w:rFonts w:hAnsi="標楷體"/>
          <w:noProof/>
          <w:szCs w:val="32"/>
        </w:rPr>
        <w:t>審理103年度原侵訴字第19號</w:t>
      </w:r>
      <w:r w:rsidR="0057493D" w:rsidRPr="007069AE">
        <w:rPr>
          <w:rFonts w:hAnsi="標楷體"/>
          <w:noProof/>
          <w:szCs w:val="32"/>
        </w:rPr>
        <w:t>彭○○</w:t>
      </w:r>
      <w:r w:rsidR="008B1832" w:rsidRPr="007069AE">
        <w:rPr>
          <w:rFonts w:hAnsi="標楷體"/>
          <w:noProof/>
          <w:szCs w:val="32"/>
        </w:rPr>
        <w:t>被訴家庭暴力之妨害性自主案件，未詳查事證，率予判處重罪，經聲請非常上訴，詎最高法院檢察署率認於法不合，均涉有違失等情案。</w:t>
      </w:r>
      <w:r w:rsidR="008B1832" w:rsidRPr="007069AE">
        <w:rPr>
          <w:rFonts w:hAnsi="標楷體"/>
          <w:noProof/>
          <w:szCs w:val="32"/>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5765E" w:rsidRPr="007069AE" w:rsidRDefault="0095765E" w:rsidP="00132E44">
      <w:pPr>
        <w:pStyle w:val="1"/>
      </w:pPr>
      <w:bookmarkStart w:id="25" w:name="_Toc525070834"/>
      <w:bookmarkStart w:id="26" w:name="_Toc525938374"/>
      <w:bookmarkStart w:id="27" w:name="_Toc525939222"/>
      <w:bookmarkStart w:id="28" w:name="_Toc525939727"/>
      <w:bookmarkStart w:id="29" w:name="_Toc525066144"/>
      <w:bookmarkStart w:id="30" w:name="_Toc524892372"/>
      <w:bookmarkStart w:id="31" w:name="_Toc421794870"/>
      <w:bookmarkStart w:id="32" w:name="_Toc422834155"/>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Start w:id="43" w:name="_Toc529222686"/>
      <w:bookmarkStart w:id="44" w:name="_Toc529223108"/>
      <w:bookmarkStart w:id="45" w:name="_Toc529223859"/>
      <w:bookmarkStart w:id="46" w:name="_Toc529228262"/>
      <w:bookmarkStart w:id="47" w:name="_Toc2400392"/>
      <w:bookmarkStart w:id="48" w:name="_Toc4316186"/>
      <w:bookmarkStart w:id="49" w:name="_Toc4473327"/>
      <w:bookmarkStart w:id="50" w:name="_Toc69556894"/>
      <w:bookmarkStart w:id="51" w:name="_Toc69556943"/>
      <w:bookmarkStart w:id="52" w:name="_Toc69609817"/>
      <w:bookmarkStart w:id="53" w:name="_Toc70241813"/>
      <w:bookmarkStart w:id="54" w:name="_Toc70242202"/>
      <w:bookmarkStart w:id="55" w:name="_Toc421794872"/>
      <w:bookmarkStart w:id="56" w:name="_Toc422834157"/>
      <w:r w:rsidRPr="007069AE">
        <w:rPr>
          <w:rFonts w:hAnsi="標楷體" w:hint="eastAsia"/>
          <w:b/>
        </w:rPr>
        <w:t>調查意見：</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887E79" w:rsidRPr="007069AE" w:rsidRDefault="00887E79" w:rsidP="00636631">
      <w:pPr>
        <w:pStyle w:val="2"/>
        <w:numPr>
          <w:ilvl w:val="0"/>
          <w:numId w:val="0"/>
        </w:numPr>
        <w:kinsoku w:val="0"/>
        <w:ind w:left="340" w:firstLineChars="192" w:firstLine="654"/>
        <w:rPr>
          <w:rFonts w:hAnsi="標楷體"/>
          <w:b/>
        </w:rPr>
      </w:pPr>
      <w:r w:rsidRPr="007069AE">
        <w:rPr>
          <w:rFonts w:hAnsi="標楷體"/>
          <w:b/>
        </w:rPr>
        <w:t>「刑事訴訟法」第3</w:t>
      </w:r>
      <w:r w:rsidR="00B11ABF" w:rsidRPr="007069AE">
        <w:rPr>
          <w:rFonts w:hAnsi="標楷體" w:hint="eastAsia"/>
          <w:b/>
        </w:rPr>
        <w:t>46</w:t>
      </w:r>
      <w:r w:rsidRPr="007069AE">
        <w:rPr>
          <w:rFonts w:hAnsi="標楷體"/>
          <w:b/>
        </w:rPr>
        <w:t>條規定</w:t>
      </w:r>
      <w:r w:rsidRPr="007069AE">
        <w:rPr>
          <w:rFonts w:hAnsi="標楷體" w:hint="eastAsia"/>
          <w:b/>
        </w:rPr>
        <w:t>，原審辯護人</w:t>
      </w:r>
      <w:r w:rsidR="00A77C94" w:rsidRPr="007069AE">
        <w:rPr>
          <w:rFonts w:hAnsi="標楷體" w:hint="eastAsia"/>
          <w:b/>
        </w:rPr>
        <w:t>，在不違反被告明示之意思</w:t>
      </w:r>
      <w:r w:rsidR="00B11ABF" w:rsidRPr="007069AE">
        <w:rPr>
          <w:rFonts w:hAnsi="標楷體" w:hint="eastAsia"/>
          <w:b/>
        </w:rPr>
        <w:t>下</w:t>
      </w:r>
      <w:r w:rsidRPr="007069AE">
        <w:rPr>
          <w:rFonts w:hAnsi="標楷體" w:hint="eastAsia"/>
          <w:b/>
        </w:rPr>
        <w:t>，得為被告之利益而上訴；「法律扶助法」第26條規定，扶助律師應忠實執行工作，善盡律師職責，且該法第66條規定，扶助律師應於偵查終結或每一審級終結後，告知受扶助人法定救濟</w:t>
      </w:r>
      <w:proofErr w:type="gramStart"/>
      <w:r w:rsidRPr="007069AE">
        <w:rPr>
          <w:rFonts w:hAnsi="標楷體" w:hint="eastAsia"/>
          <w:b/>
        </w:rPr>
        <w:t>期間，</w:t>
      </w:r>
      <w:proofErr w:type="gramEnd"/>
      <w:r w:rsidRPr="007069AE">
        <w:rPr>
          <w:rFonts w:hAnsi="標楷體" w:hint="eastAsia"/>
          <w:b/>
        </w:rPr>
        <w:t>即刑事訴訟程序中辯護人應盡其所能保障被告權益</w:t>
      </w:r>
      <w:r w:rsidRPr="007069AE">
        <w:rPr>
          <w:rFonts w:hAnsi="標楷體"/>
          <w:b/>
        </w:rPr>
        <w:t>以追求司法利益最大化</w:t>
      </w:r>
      <w:r w:rsidRPr="007069AE">
        <w:rPr>
          <w:rFonts w:hAnsi="標楷體" w:hint="eastAsia"/>
          <w:b/>
        </w:rPr>
        <w:t>，本件法律扶助基金會花蓮分會為</w:t>
      </w:r>
      <w:proofErr w:type="gramStart"/>
      <w:r w:rsidRPr="007069AE">
        <w:rPr>
          <w:rFonts w:hAnsi="標楷體" w:hint="eastAsia"/>
          <w:b/>
        </w:rPr>
        <w:t>彭</w:t>
      </w:r>
      <w:proofErr w:type="gramEnd"/>
      <w:r w:rsidRPr="007069AE">
        <w:rPr>
          <w:rFonts w:hAnsi="標楷體" w:hint="eastAsia"/>
          <w:b/>
        </w:rPr>
        <w:t>○○指派扶助律師，於本案第一審判決後，扶助律師表示由事務所秘書電話通知</w:t>
      </w:r>
      <w:proofErr w:type="gramStart"/>
      <w:r w:rsidRPr="007069AE">
        <w:rPr>
          <w:rFonts w:hAnsi="標楷體" w:hint="eastAsia"/>
          <w:b/>
        </w:rPr>
        <w:t>彭</w:t>
      </w:r>
      <w:proofErr w:type="gramEnd"/>
      <w:r w:rsidRPr="007069AE">
        <w:rPr>
          <w:rFonts w:hAnsi="標楷體" w:hint="eastAsia"/>
          <w:b/>
        </w:rPr>
        <w:t>○○，且</w:t>
      </w:r>
      <w:proofErr w:type="gramStart"/>
      <w:r w:rsidRPr="007069AE">
        <w:rPr>
          <w:rFonts w:hAnsi="標楷體" w:hint="eastAsia"/>
          <w:b/>
        </w:rPr>
        <w:t>彭</w:t>
      </w:r>
      <w:proofErr w:type="gramEnd"/>
      <w:r w:rsidRPr="007069AE">
        <w:rPr>
          <w:rFonts w:hAnsi="標楷體" w:hint="eastAsia"/>
          <w:b/>
        </w:rPr>
        <w:t>○○亦表示有收受判決書並知悉上訴期限10日之規定等語</w:t>
      </w:r>
      <w:r w:rsidR="00CB30D5" w:rsidRPr="000405E7">
        <w:rPr>
          <w:rFonts w:hAnsi="標楷體" w:hint="eastAsia"/>
          <w:b/>
        </w:rPr>
        <w:t>，惟扶助律師無法提出相關證明或通聯紀錄</w:t>
      </w:r>
      <w:r w:rsidR="00CB30D5" w:rsidRPr="007069AE">
        <w:rPr>
          <w:rFonts w:hAnsi="標楷體" w:hint="eastAsia"/>
          <w:b/>
        </w:rPr>
        <w:t>，</w:t>
      </w:r>
      <w:r w:rsidRPr="007069AE">
        <w:rPr>
          <w:rFonts w:hAnsi="標楷體" w:hint="eastAsia"/>
          <w:b/>
        </w:rPr>
        <w:t>經</w:t>
      </w:r>
      <w:r w:rsidR="00B11ABF" w:rsidRPr="007069AE">
        <w:rPr>
          <w:rFonts w:hAnsi="標楷體" w:hint="eastAsia"/>
          <w:b/>
        </w:rPr>
        <w:t>「法律扶助基金會扶助律師評鑑專門委員會」</w:t>
      </w:r>
      <w:r w:rsidRPr="007069AE">
        <w:rPr>
          <w:rFonts w:hAnsi="標楷體" w:hint="eastAsia"/>
          <w:b/>
        </w:rPr>
        <w:t>認定扶助律師難謂有善盡告知義務，法律扶助基金會允宜以此個案，轉知所屬各分會（及扶助律師）應依「刑事訴訟法」及「法律扶助法」相關規定，善盡律師職責。</w:t>
      </w:r>
    </w:p>
    <w:p w:rsidR="0095765E" w:rsidRPr="007069AE" w:rsidRDefault="0095765E" w:rsidP="0095765E">
      <w:pPr>
        <w:pStyle w:val="3"/>
        <w:numPr>
          <w:ilvl w:val="2"/>
          <w:numId w:val="1"/>
        </w:numPr>
      </w:pPr>
      <w:r w:rsidRPr="007069AE">
        <w:rPr>
          <w:rFonts w:hAnsi="標楷體"/>
        </w:rPr>
        <w:t>「刑事訴訟法」第3</w:t>
      </w:r>
      <w:r w:rsidRPr="007069AE">
        <w:rPr>
          <w:rFonts w:hAnsi="標楷體" w:hint="eastAsia"/>
        </w:rPr>
        <w:t>1</w:t>
      </w:r>
      <w:r w:rsidRPr="007069AE">
        <w:rPr>
          <w:rFonts w:hAnsi="標楷體"/>
        </w:rPr>
        <w:t>條</w:t>
      </w:r>
      <w:r w:rsidRPr="007069AE">
        <w:rPr>
          <w:rFonts w:hAnsi="標楷體" w:hint="eastAsia"/>
        </w:rPr>
        <w:t>第1項</w:t>
      </w:r>
      <w:r w:rsidRPr="007069AE">
        <w:rPr>
          <w:rFonts w:hAnsi="標楷體"/>
        </w:rPr>
        <w:t>第</w:t>
      </w:r>
      <w:r w:rsidRPr="007069AE">
        <w:rPr>
          <w:rFonts w:hAnsi="標楷體" w:hint="eastAsia"/>
        </w:rPr>
        <w:t>4款</w:t>
      </w:r>
      <w:r w:rsidRPr="007069AE">
        <w:rPr>
          <w:rFonts w:hAnsi="標楷體"/>
        </w:rPr>
        <w:t>規定</w:t>
      </w:r>
      <w:r w:rsidRPr="007069AE">
        <w:rPr>
          <w:rFonts w:hAnsi="標楷體" w:hint="eastAsia"/>
        </w:rPr>
        <w:t>，被告具原住民身分，經依通常程序起訴或審判者，於審判中未經選任辯護人者，審判長應指定公設辯護人或律師為被告辯護。同法</w:t>
      </w:r>
      <w:r w:rsidRPr="007069AE">
        <w:rPr>
          <w:rFonts w:hAnsi="標楷體"/>
        </w:rPr>
        <w:t>第3</w:t>
      </w:r>
      <w:r w:rsidR="00FA02F3" w:rsidRPr="007069AE">
        <w:rPr>
          <w:rFonts w:hAnsi="標楷體" w:hint="eastAsia"/>
        </w:rPr>
        <w:t>46</w:t>
      </w:r>
      <w:r w:rsidRPr="007069AE">
        <w:rPr>
          <w:rFonts w:hAnsi="標楷體"/>
        </w:rPr>
        <w:t>條規定</w:t>
      </w:r>
      <w:r w:rsidRPr="007069AE">
        <w:rPr>
          <w:rFonts w:hAnsi="標楷體" w:hint="eastAsia"/>
        </w:rPr>
        <w:t>，原審之代理人或辯護人，得為被告之利益而上訴，但不得與被告明示之意思相反。次按，</w:t>
      </w:r>
      <w:r w:rsidRPr="007069AE">
        <w:t>最高法院105年台上字第2219號刑事判決</w:t>
      </w:r>
      <w:r w:rsidRPr="007069AE">
        <w:rPr>
          <w:rFonts w:hint="eastAsia"/>
        </w:rPr>
        <w:t>：「</w:t>
      </w:r>
      <w:r w:rsidRPr="007069AE">
        <w:t>強制辯護案件，被告提起第二審上訴，苟未重新選任辯護人，其於第一審原有合法選</w:t>
      </w:r>
      <w:r w:rsidRPr="007069AE">
        <w:lastRenderedPageBreak/>
        <w:t>任或指定之辯護人，為被告之利益，自得代為撰寫上訴理由書狀等一切訴訟行為，予其必要之協助。</w:t>
      </w:r>
      <w:r w:rsidRPr="007069AE">
        <w:rPr>
          <w:rFonts w:hAnsi="標楷體" w:hint="eastAsia"/>
        </w:rPr>
        <w:t>…</w:t>
      </w:r>
      <w:proofErr w:type="gramStart"/>
      <w:r w:rsidRPr="007069AE">
        <w:rPr>
          <w:rFonts w:hAnsi="標楷體" w:hint="eastAsia"/>
        </w:rPr>
        <w:t>…</w:t>
      </w:r>
      <w:proofErr w:type="gramEnd"/>
      <w:r w:rsidRPr="007069AE">
        <w:t>。</w:t>
      </w:r>
      <w:r w:rsidRPr="007069AE">
        <w:rPr>
          <w:rFonts w:hint="eastAsia"/>
        </w:rPr>
        <w:t>」、</w:t>
      </w:r>
      <w:r w:rsidRPr="007069AE">
        <w:t>最高法院103年台上字第31號刑事判決</w:t>
      </w:r>
      <w:r w:rsidRPr="007069AE">
        <w:rPr>
          <w:rFonts w:hint="eastAsia"/>
        </w:rPr>
        <w:t>：「</w:t>
      </w:r>
      <w:r w:rsidRPr="007069AE">
        <w:t>按終局判決後，辯護人仍得依</w:t>
      </w:r>
      <w:r w:rsidRPr="007069AE">
        <w:rPr>
          <w:rFonts w:hint="eastAsia"/>
        </w:rPr>
        <w:t>『</w:t>
      </w:r>
      <w:r w:rsidRPr="007069AE">
        <w:t>刑事訴訟法</w:t>
      </w:r>
      <w:r w:rsidRPr="007069AE">
        <w:rPr>
          <w:rFonts w:hint="eastAsia"/>
        </w:rPr>
        <w:t>』</w:t>
      </w:r>
      <w:r w:rsidRPr="007069AE">
        <w:t>第346條規定，為被告之利益提起上訴，並為上訴而檢閱卷宗及證物，故提起第二審上訴之案件，原審終局判決後，於案件因合法上訴而移審另</w:t>
      </w:r>
      <w:proofErr w:type="gramStart"/>
      <w:r w:rsidRPr="007069AE">
        <w:t>繫</w:t>
      </w:r>
      <w:proofErr w:type="gramEnd"/>
      <w:r w:rsidRPr="007069AE">
        <w:t>屬於上級審法院前，原審辯護人訴訟法上辯護人地位猶然存在，而有為被告利益上訴，並協助被告為訴訟行為之權責；亦即為提起第二審上訴之被告，撰寫上訴理由書狀，敘述具體理由，協助其為合法、有效之上訴，同屬原審選任、指定辯護人權責範圍內之事務。</w:t>
      </w:r>
      <w:r w:rsidRPr="007069AE">
        <w:rPr>
          <w:b/>
        </w:rPr>
        <w:t>按被告對第一審判決倘已</w:t>
      </w:r>
      <w:proofErr w:type="gramStart"/>
      <w:r w:rsidRPr="007069AE">
        <w:rPr>
          <w:b/>
        </w:rPr>
        <w:t>遵</w:t>
      </w:r>
      <w:proofErr w:type="gramEnd"/>
      <w:r w:rsidRPr="007069AE">
        <w:rPr>
          <w:b/>
        </w:rPr>
        <w:t>期提起上訴，但因未由第一審</w:t>
      </w:r>
      <w:proofErr w:type="gramStart"/>
      <w:r w:rsidRPr="007069AE">
        <w:rPr>
          <w:b/>
        </w:rPr>
        <w:t>辯護人代作上訴</w:t>
      </w:r>
      <w:proofErr w:type="gramEnd"/>
      <w:r w:rsidRPr="007069AE">
        <w:rPr>
          <w:b/>
        </w:rPr>
        <w:t>理由書，而其自行提出之上訴理由狀未能敘述具體理由時，法院自應善盡其對被告有利事項之注意義務，以適當方法告知被告有請求第一審</w:t>
      </w:r>
      <w:proofErr w:type="gramStart"/>
      <w:r w:rsidRPr="007069AE">
        <w:rPr>
          <w:b/>
        </w:rPr>
        <w:t>辯護人代作上訴</w:t>
      </w:r>
      <w:proofErr w:type="gramEnd"/>
      <w:r w:rsidRPr="007069AE">
        <w:rPr>
          <w:b/>
        </w:rPr>
        <w:t>理由書之權利。是就強制辯護案件，法院於以適當之方法使被告得知有該請求權之前，自不得</w:t>
      </w:r>
      <w:proofErr w:type="gramStart"/>
      <w:r w:rsidRPr="007069AE">
        <w:rPr>
          <w:b/>
        </w:rPr>
        <w:t>逕</w:t>
      </w:r>
      <w:proofErr w:type="gramEnd"/>
      <w:r w:rsidRPr="007069AE">
        <w:rPr>
          <w:b/>
        </w:rPr>
        <w:t>依『刑事訴訟法』第367條前段、第372條等規定為程序判決。</w:t>
      </w:r>
      <w:r w:rsidRPr="007069AE">
        <w:rPr>
          <w:rFonts w:hint="eastAsia"/>
        </w:rPr>
        <w:t>」、</w:t>
      </w:r>
      <w:hyperlink r:id="rId9" w:tgtFrame="_parent" w:history="1">
        <w:r w:rsidRPr="007069AE">
          <w:rPr>
            <w:rFonts w:hAnsi="標楷體"/>
          </w:rPr>
          <w:t>最高法院101年台上字第6603號刑事判決</w:t>
        </w:r>
      </w:hyperlink>
      <w:r w:rsidRPr="007069AE">
        <w:rPr>
          <w:rFonts w:hAnsi="標楷體" w:hint="eastAsia"/>
        </w:rPr>
        <w:t>：「</w:t>
      </w:r>
      <w:r w:rsidRPr="007069AE">
        <w:rPr>
          <w:rFonts w:hAnsi="標楷體"/>
        </w:rPr>
        <w:t>提起第二審上訴之案件，原審終局判決後，於案件因合法上訴而移審另</w:t>
      </w:r>
      <w:proofErr w:type="gramStart"/>
      <w:r w:rsidRPr="007069AE">
        <w:rPr>
          <w:rFonts w:hAnsi="標楷體"/>
        </w:rPr>
        <w:t>繫</w:t>
      </w:r>
      <w:proofErr w:type="gramEnd"/>
      <w:r w:rsidRPr="007069AE">
        <w:rPr>
          <w:rFonts w:hAnsi="標楷體"/>
        </w:rPr>
        <w:t>屬於上級審法院前，原審辯護人訴訟法上辯護人地位猶然存在，而有為被告利益上訴，並協助被告為訴訟行為之權責甚明，自當本其受委任或指定從事為被告辯護事務之旨，</w:t>
      </w:r>
      <w:r w:rsidRPr="007069AE">
        <w:rPr>
          <w:rFonts w:hAnsi="標楷體"/>
          <w:b/>
        </w:rPr>
        <w:t>一如終局判決前，依憑其法律專業判斷，於訴訟上予被告一切實質有效之協助，以保障其訴訟防禦權，維護被告訴訟上正當利益。故為提起第二審上訴之被告，撰寫上訴理由書狀，敘述具體理由，協助其為合法、有效之</w:t>
      </w:r>
      <w:r w:rsidRPr="007069AE">
        <w:rPr>
          <w:rFonts w:hAnsi="標楷體"/>
          <w:b/>
        </w:rPr>
        <w:lastRenderedPageBreak/>
        <w:t>上訴，同屬原審選任、指定辯護人權責範圍內之事務，自不待言。</w:t>
      </w:r>
      <w:r w:rsidRPr="007069AE">
        <w:rPr>
          <w:rFonts w:hAnsi="標楷體"/>
        </w:rPr>
        <w:t>因之，強制辯護案件，除經宣告死刑、無期徒刑者應依職權</w:t>
      </w:r>
      <w:proofErr w:type="gramStart"/>
      <w:r w:rsidRPr="007069AE">
        <w:rPr>
          <w:rFonts w:hAnsi="標楷體"/>
        </w:rPr>
        <w:t>逕</w:t>
      </w:r>
      <w:proofErr w:type="gramEnd"/>
      <w:r w:rsidRPr="007069AE">
        <w:rPr>
          <w:rFonts w:hAnsi="標楷體"/>
        </w:rPr>
        <w:t>送上訴審審判外，是否對於第一審判決提起上訴、願否請求第一審</w:t>
      </w:r>
      <w:proofErr w:type="gramStart"/>
      <w:r w:rsidRPr="007069AE">
        <w:rPr>
          <w:rFonts w:hAnsi="標楷體"/>
        </w:rPr>
        <w:t>辯護人代作上訴</w:t>
      </w:r>
      <w:proofErr w:type="gramEnd"/>
      <w:r w:rsidRPr="007069AE">
        <w:rPr>
          <w:rFonts w:hAnsi="標楷體"/>
        </w:rPr>
        <w:t>理由書，固應由被告本其訴訟主體所享有之程序自主權自行斟酌決定，然為兼顧強制辯護係由國家公權力積極介入以追求司法利益最大化之立法旨趣，被告對第一審判決倘已</w:t>
      </w:r>
      <w:proofErr w:type="gramStart"/>
      <w:r w:rsidRPr="007069AE">
        <w:rPr>
          <w:rFonts w:hAnsi="標楷體"/>
        </w:rPr>
        <w:t>遵</w:t>
      </w:r>
      <w:proofErr w:type="gramEnd"/>
      <w:r w:rsidRPr="007069AE">
        <w:rPr>
          <w:rFonts w:hAnsi="標楷體"/>
        </w:rPr>
        <w:t>期提起上訴，但因未由第一審</w:t>
      </w:r>
      <w:proofErr w:type="gramStart"/>
      <w:r w:rsidRPr="007069AE">
        <w:rPr>
          <w:rFonts w:hAnsi="標楷體"/>
        </w:rPr>
        <w:t>辯護人代作上訴</w:t>
      </w:r>
      <w:proofErr w:type="gramEnd"/>
      <w:r w:rsidRPr="007069AE">
        <w:rPr>
          <w:rFonts w:hAnsi="標楷體"/>
        </w:rPr>
        <w:t>理由書狀，而其自行提出之上訴理由書狀未能敘述具體理由時，法院自應善盡其對被告有利事項之注意義務，以書面、口頭或其他任何適當方法告知被告有請求第一審</w:t>
      </w:r>
      <w:proofErr w:type="gramStart"/>
      <w:r w:rsidRPr="007069AE">
        <w:rPr>
          <w:rFonts w:hAnsi="標楷體"/>
        </w:rPr>
        <w:t>辯護人代作上訴</w:t>
      </w:r>
      <w:proofErr w:type="gramEnd"/>
      <w:r w:rsidRPr="007069AE">
        <w:rPr>
          <w:rFonts w:hAnsi="標楷體"/>
        </w:rPr>
        <w:t>理由書狀之權利，</w:t>
      </w:r>
      <w:proofErr w:type="gramStart"/>
      <w:r w:rsidRPr="007069AE">
        <w:rPr>
          <w:rFonts w:hAnsi="標楷體"/>
        </w:rPr>
        <w:t>俾</w:t>
      </w:r>
      <w:proofErr w:type="gramEnd"/>
      <w:r w:rsidRPr="007069AE">
        <w:rPr>
          <w:rFonts w:hAnsi="標楷體"/>
        </w:rPr>
        <w:t>被告得充分行使</w:t>
      </w:r>
      <w:r w:rsidRPr="007069AE">
        <w:rPr>
          <w:rFonts w:hAnsi="標楷體" w:hint="eastAsia"/>
        </w:rPr>
        <w:t>『</w:t>
      </w:r>
      <w:r w:rsidRPr="007069AE">
        <w:rPr>
          <w:rFonts w:hAnsi="標楷體"/>
        </w:rPr>
        <w:t>刑事訴訟法</w:t>
      </w:r>
      <w:r w:rsidRPr="007069AE">
        <w:rPr>
          <w:rFonts w:hAnsi="標楷體" w:hint="eastAsia"/>
        </w:rPr>
        <w:t>』</w:t>
      </w:r>
      <w:r w:rsidRPr="007069AE">
        <w:rPr>
          <w:rFonts w:hAnsi="標楷體"/>
        </w:rPr>
        <w:t>上之防禦權。是就強制辯護案件，法院於以適當之方法使被告得知有該請求權之前，自不得</w:t>
      </w:r>
      <w:proofErr w:type="gramStart"/>
      <w:r w:rsidRPr="007069AE">
        <w:rPr>
          <w:rFonts w:hAnsi="標楷體"/>
        </w:rPr>
        <w:t>逕</w:t>
      </w:r>
      <w:proofErr w:type="gramEnd"/>
      <w:r w:rsidRPr="007069AE">
        <w:rPr>
          <w:rFonts w:hAnsi="標楷體"/>
        </w:rPr>
        <w:t>依『刑事訴訟法』第367條前段、第372條等規定為程序判決。</w:t>
      </w:r>
      <w:r w:rsidRPr="007069AE">
        <w:rPr>
          <w:rFonts w:hAnsi="標楷體" w:hint="eastAsia"/>
        </w:rPr>
        <w:t>」</w:t>
      </w:r>
    </w:p>
    <w:p w:rsidR="0095765E" w:rsidRPr="007069AE" w:rsidRDefault="0095765E" w:rsidP="0095765E">
      <w:pPr>
        <w:pStyle w:val="3"/>
        <w:numPr>
          <w:ilvl w:val="2"/>
          <w:numId w:val="10"/>
        </w:numPr>
        <w:rPr>
          <w:rFonts w:hAnsi="標楷體"/>
        </w:rPr>
      </w:pPr>
      <w:r w:rsidRPr="007069AE">
        <w:rPr>
          <w:rFonts w:hint="eastAsia"/>
        </w:rPr>
        <w:t>「法律扶助法」</w:t>
      </w:r>
      <w:r w:rsidRPr="007069AE">
        <w:rPr>
          <w:rFonts w:hAnsi="標楷體" w:hint="eastAsia"/>
        </w:rPr>
        <w:t>第1條規定，為保障人民權益，對於無資力或因其他原因，無法受到法律適當保護者，提供必要之法律扶助。同法第5條第4項第2款規定，</w:t>
      </w:r>
      <w:r w:rsidRPr="007069AE">
        <w:rPr>
          <w:rFonts w:hAnsi="標楷體" w:hint="eastAsia"/>
          <w:noProof/>
          <w:szCs w:val="32"/>
        </w:rPr>
        <w:t>被告或犯罪嫌</w:t>
      </w:r>
      <w:r w:rsidRPr="007069AE">
        <w:rPr>
          <w:rFonts w:hAnsi="標楷體" w:hint="eastAsia"/>
        </w:rPr>
        <w:t>疑人具原住民身分，於偵查、審判中未經選任辯護人，為法律扶助之對象。另扶助律師應忠實執行工作，善盡律師職責，並應於偵查終結或每一審級終結後，告知受扶助人法定救濟期間之規定，該法第26條及第66條分別定有明文。</w:t>
      </w:r>
    </w:p>
    <w:p w:rsidR="0095765E" w:rsidRPr="007069AE" w:rsidRDefault="0095765E" w:rsidP="0095765E">
      <w:pPr>
        <w:pStyle w:val="3"/>
        <w:numPr>
          <w:ilvl w:val="2"/>
          <w:numId w:val="1"/>
        </w:numPr>
        <w:rPr>
          <w:rFonts w:hAnsi="標楷體"/>
          <w:noProof/>
          <w:szCs w:val="32"/>
        </w:rPr>
      </w:pPr>
      <w:r w:rsidRPr="007069AE">
        <w:rPr>
          <w:rFonts w:hAnsi="標楷體" w:hint="eastAsia"/>
          <w:kern w:val="0"/>
        </w:rPr>
        <w:t>陳訴人等陳訴</w:t>
      </w:r>
      <w:r w:rsidRPr="007069AE">
        <w:rPr>
          <w:rFonts w:hAnsi="標楷體" w:hint="eastAsia"/>
          <w:noProof/>
          <w:szCs w:val="32"/>
        </w:rPr>
        <w:t>法律扶助基金會</w:t>
      </w:r>
      <w:r w:rsidRPr="007069AE">
        <w:rPr>
          <w:rFonts w:hAnsi="標楷體" w:hint="eastAsia"/>
          <w:kern w:val="0"/>
        </w:rPr>
        <w:t>花蓮分會為</w:t>
      </w:r>
      <w:proofErr w:type="gramStart"/>
      <w:r w:rsidRPr="007069AE">
        <w:rPr>
          <w:rFonts w:hAnsi="標楷體" w:hint="eastAsia"/>
          <w:kern w:val="0"/>
        </w:rPr>
        <w:t>彭</w:t>
      </w:r>
      <w:proofErr w:type="gramEnd"/>
      <w:r w:rsidRPr="007069AE">
        <w:rPr>
          <w:rFonts w:hAnsi="標楷體" w:hint="eastAsia"/>
          <w:kern w:val="0"/>
        </w:rPr>
        <w:t>○○指派</w:t>
      </w:r>
      <w:r w:rsidRPr="007069AE">
        <w:rPr>
          <w:rFonts w:hAnsi="標楷體" w:hint="eastAsia"/>
          <w:noProof/>
          <w:szCs w:val="32"/>
        </w:rPr>
        <w:t>扶助律師</w:t>
      </w:r>
      <w:r w:rsidRPr="007069AE">
        <w:rPr>
          <w:rFonts w:hAnsi="標楷體" w:hint="eastAsia"/>
          <w:kern w:val="0"/>
        </w:rPr>
        <w:t>，於本案第一審判決後未上訴而確定，其等向花蓮分會</w:t>
      </w:r>
      <w:r w:rsidRPr="007069AE">
        <w:rPr>
          <w:rFonts w:hAnsi="標楷體" w:hint="eastAsia"/>
          <w:noProof/>
          <w:szCs w:val="32"/>
        </w:rPr>
        <w:t>以扶助律師未</w:t>
      </w:r>
      <w:r w:rsidRPr="007069AE">
        <w:rPr>
          <w:rFonts w:hAnsi="標楷體" w:hint="eastAsia"/>
          <w:kern w:val="0"/>
        </w:rPr>
        <w:t>協助</w:t>
      </w:r>
      <w:r w:rsidRPr="007069AE">
        <w:rPr>
          <w:rFonts w:hAnsi="標楷體" w:hint="eastAsia"/>
          <w:noProof/>
          <w:szCs w:val="32"/>
        </w:rPr>
        <w:t>彭○○提起上訴為由提出申訴，花蓮分會調查後認定扶助律師並無疏失。</w:t>
      </w:r>
      <w:r w:rsidRPr="007069AE">
        <w:rPr>
          <w:rFonts w:hAnsi="標楷體" w:hint="eastAsia"/>
          <w:kern w:val="0"/>
        </w:rPr>
        <w:t>其等向</w:t>
      </w:r>
      <w:r w:rsidRPr="007069AE">
        <w:rPr>
          <w:rFonts w:hAnsi="標楷體" w:hint="eastAsia"/>
          <w:noProof/>
          <w:szCs w:val="32"/>
        </w:rPr>
        <w:t>法律扶助基金會本會再申</w:t>
      </w:r>
      <w:r w:rsidRPr="007069AE">
        <w:rPr>
          <w:rFonts w:hAnsi="標楷體" w:hint="eastAsia"/>
          <w:kern w:val="0"/>
        </w:rPr>
        <w:t>訴，惟法</w:t>
      </w:r>
      <w:r w:rsidRPr="007069AE">
        <w:rPr>
          <w:rFonts w:hAnsi="標楷體" w:hint="eastAsia"/>
          <w:kern w:val="0"/>
        </w:rPr>
        <w:lastRenderedPageBreak/>
        <w:t>律扶助基金會扶助律師評鑑專門委員會（</w:t>
      </w:r>
      <w:r w:rsidRPr="007069AE">
        <w:rPr>
          <w:rFonts w:hAnsi="標楷體" w:hint="eastAsia"/>
          <w:noProof/>
          <w:szCs w:val="32"/>
        </w:rPr>
        <w:t>下稱律評會）進行評鑑，僅認定扶助律師有疏失，予以函請改善。法律扶助基金會律評會評鑑程序及結果有以下違誤：</w:t>
      </w:r>
    </w:p>
    <w:p w:rsidR="0095765E" w:rsidRPr="007069AE" w:rsidRDefault="0095765E" w:rsidP="0095765E">
      <w:pPr>
        <w:pStyle w:val="4"/>
        <w:numPr>
          <w:ilvl w:val="3"/>
          <w:numId w:val="1"/>
        </w:numPr>
        <w:rPr>
          <w:rFonts w:hAnsi="標楷體"/>
          <w:noProof/>
          <w:szCs w:val="32"/>
        </w:rPr>
      </w:pPr>
      <w:r w:rsidRPr="007069AE">
        <w:rPr>
          <w:rFonts w:hAnsi="標楷體" w:hint="eastAsia"/>
          <w:noProof/>
          <w:szCs w:val="32"/>
        </w:rPr>
        <w:t>法律扶助基金會律評會調查過程，未予以陳訴人到場陳訴機會，且未就被評鑑人（扶助律師）所執答辯內容副知陳訴人。</w:t>
      </w:r>
    </w:p>
    <w:p w:rsidR="0095765E" w:rsidRPr="007069AE" w:rsidRDefault="0095765E" w:rsidP="0095765E">
      <w:pPr>
        <w:pStyle w:val="4"/>
        <w:numPr>
          <w:ilvl w:val="3"/>
          <w:numId w:val="1"/>
        </w:numPr>
        <w:rPr>
          <w:rFonts w:hAnsi="標楷體"/>
          <w:noProof/>
          <w:szCs w:val="32"/>
        </w:rPr>
      </w:pPr>
      <w:r w:rsidRPr="007069AE">
        <w:rPr>
          <w:rFonts w:hAnsi="標楷體" w:hint="eastAsia"/>
          <w:noProof/>
          <w:szCs w:val="32"/>
        </w:rPr>
        <w:t>長達1年評鑑結果僅認定扶助律師有疏失而函請改善，未記錄評鑑過程及論述判斷依據。</w:t>
      </w:r>
    </w:p>
    <w:p w:rsidR="0095765E" w:rsidRPr="007069AE" w:rsidRDefault="0095765E" w:rsidP="0095765E">
      <w:pPr>
        <w:pStyle w:val="4"/>
        <w:numPr>
          <w:ilvl w:val="3"/>
          <w:numId w:val="1"/>
        </w:numPr>
        <w:rPr>
          <w:b/>
        </w:rPr>
      </w:pPr>
      <w:r w:rsidRPr="007069AE">
        <w:rPr>
          <w:rFonts w:hAnsi="標楷體" w:hint="eastAsia"/>
          <w:noProof/>
          <w:szCs w:val="32"/>
        </w:rPr>
        <w:t>僅針對扶助律師「函請改善」，其如何改善？而損及彭○○基本</w:t>
      </w:r>
      <w:r w:rsidRPr="007069AE">
        <w:rPr>
          <w:rFonts w:hAnsi="標楷體" w:hint="eastAsia"/>
          <w:kern w:val="0"/>
        </w:rPr>
        <w:t>人權及訴訟權益等情，如何救濟？</w:t>
      </w:r>
    </w:p>
    <w:p w:rsidR="0095765E" w:rsidRPr="007069AE" w:rsidRDefault="0095765E" w:rsidP="0095765E">
      <w:pPr>
        <w:pStyle w:val="3"/>
        <w:numPr>
          <w:ilvl w:val="2"/>
          <w:numId w:val="1"/>
        </w:numPr>
        <w:rPr>
          <w:rFonts w:hAnsi="標楷體"/>
          <w:noProof/>
          <w:szCs w:val="32"/>
        </w:rPr>
      </w:pPr>
      <w:r w:rsidRPr="007069AE">
        <w:rPr>
          <w:rFonts w:hAnsi="標楷體" w:hint="eastAsia"/>
          <w:noProof/>
          <w:szCs w:val="32"/>
        </w:rPr>
        <w:t>本院函請法律扶助基金會查明該會花蓮分會指派扶助律師為彭○○之扶助律師，扶助律師對於本案聲請證據調查、辯護過程是否有未善盡職責之處，而本案第一審判決後即因未上訴而確定，何以扶助律師未為彭○○提起上訴，扶助律師是否有違「律師法」或其職業倫理等情事，據該會查復說明：</w:t>
      </w:r>
    </w:p>
    <w:p w:rsidR="0095765E" w:rsidRPr="007069AE" w:rsidRDefault="0095765E" w:rsidP="0095765E">
      <w:pPr>
        <w:pStyle w:val="4"/>
        <w:numPr>
          <w:ilvl w:val="3"/>
          <w:numId w:val="1"/>
        </w:numPr>
        <w:rPr>
          <w:rFonts w:hAnsi="標楷體"/>
        </w:rPr>
      </w:pPr>
      <w:r w:rsidRPr="007069AE">
        <w:rPr>
          <w:rFonts w:hint="eastAsia"/>
          <w:noProof/>
        </w:rPr>
        <w:t>扶助律師於本案</w:t>
      </w:r>
      <w:r w:rsidRPr="007069AE">
        <w:rPr>
          <w:noProof/>
        </w:rPr>
        <w:t>103</w:t>
      </w:r>
      <w:r w:rsidRPr="007069AE">
        <w:rPr>
          <w:rFonts w:hint="eastAsia"/>
          <w:noProof/>
        </w:rPr>
        <w:t>年</w:t>
      </w:r>
      <w:r w:rsidRPr="007069AE">
        <w:rPr>
          <w:noProof/>
        </w:rPr>
        <w:t>8</w:t>
      </w:r>
      <w:r w:rsidRPr="007069AE">
        <w:rPr>
          <w:rFonts w:hint="eastAsia"/>
          <w:noProof/>
        </w:rPr>
        <w:t>月</w:t>
      </w:r>
      <w:r w:rsidRPr="007069AE">
        <w:rPr>
          <w:noProof/>
        </w:rPr>
        <w:t>14</w:t>
      </w:r>
      <w:r w:rsidRPr="007069AE">
        <w:rPr>
          <w:rFonts w:hint="eastAsia"/>
          <w:noProof/>
        </w:rPr>
        <w:t>日準備程序提出一份辯護及調查證據聲請狀，經律評會</w:t>
      </w:r>
      <w:r w:rsidRPr="007069AE">
        <w:rPr>
          <w:rFonts w:hAnsi="標楷體" w:hint="eastAsia"/>
        </w:rPr>
        <w:t>審議</w:t>
      </w:r>
      <w:r w:rsidRPr="007069AE">
        <w:rPr>
          <w:rFonts w:hint="eastAsia"/>
          <w:noProof/>
        </w:rPr>
        <w:t>認為，觀之扶助律師</w:t>
      </w:r>
      <w:r w:rsidRPr="007069AE">
        <w:rPr>
          <w:rFonts w:hAnsi="標楷體" w:hint="eastAsia"/>
        </w:rPr>
        <w:t>於開庭之陳述狀況，尚難認有未依其專業協助</w:t>
      </w:r>
      <w:r w:rsidRPr="007069AE">
        <w:rPr>
          <w:rFonts w:hAnsi="標楷體"/>
        </w:rPr>
        <w:t>辯護</w:t>
      </w:r>
      <w:r w:rsidRPr="007069AE">
        <w:rPr>
          <w:rFonts w:hAnsi="標楷體" w:hint="eastAsia"/>
        </w:rPr>
        <w:t>之情形。</w:t>
      </w:r>
    </w:p>
    <w:p w:rsidR="0095765E" w:rsidRPr="007069AE" w:rsidRDefault="0095765E" w:rsidP="0095765E">
      <w:pPr>
        <w:pStyle w:val="4"/>
        <w:numPr>
          <w:ilvl w:val="3"/>
          <w:numId w:val="1"/>
        </w:numPr>
        <w:rPr>
          <w:rFonts w:hAnsi="標楷體"/>
        </w:rPr>
      </w:pPr>
      <w:proofErr w:type="gramStart"/>
      <w:r w:rsidRPr="007069AE">
        <w:rPr>
          <w:rFonts w:hAnsi="標楷體" w:hint="eastAsia"/>
        </w:rPr>
        <w:t>彭</w:t>
      </w:r>
      <w:proofErr w:type="gramEnd"/>
      <w:r w:rsidRPr="007069AE">
        <w:rPr>
          <w:rFonts w:hAnsi="標楷體" w:hint="eastAsia"/>
        </w:rPr>
        <w:t>○○以扶助律師未協助伊提起上訴為由提出申訴，花蓮分會依法律扶助基金會申訴處理要點規定調查後認定扶助律師並無疏失。法律扶助基金會發現花蓮分會僅就「扶助律師</w:t>
      </w:r>
      <w:proofErr w:type="gramStart"/>
      <w:r w:rsidRPr="007069AE">
        <w:rPr>
          <w:rFonts w:hAnsi="標楷體" w:hint="eastAsia"/>
        </w:rPr>
        <w:t>未代</w:t>
      </w:r>
      <w:proofErr w:type="gramEnd"/>
      <w:r w:rsidRPr="007069AE">
        <w:rPr>
          <w:rFonts w:hAnsi="標楷體" w:hint="eastAsia"/>
        </w:rPr>
        <w:t>為上訴」之情形進行調查認定，漏未斟酌「扶助律師</w:t>
      </w:r>
      <w:r w:rsidR="00941D13" w:rsidRPr="007069AE">
        <w:rPr>
          <w:rFonts w:hAnsi="標楷體" w:hint="eastAsia"/>
        </w:rPr>
        <w:t>未告知</w:t>
      </w:r>
      <w:r w:rsidRPr="007069AE">
        <w:rPr>
          <w:rFonts w:hAnsi="標楷體" w:hint="eastAsia"/>
        </w:rPr>
        <w:t>受扶助人上訴期間規定」之部分，</w:t>
      </w:r>
      <w:proofErr w:type="gramStart"/>
      <w:r w:rsidRPr="007069AE">
        <w:rPr>
          <w:rFonts w:hAnsi="標楷體" w:hint="eastAsia"/>
        </w:rPr>
        <w:t>故另依</w:t>
      </w:r>
      <w:proofErr w:type="gramEnd"/>
      <w:r w:rsidRPr="007069AE">
        <w:rPr>
          <w:rFonts w:hAnsi="標楷體" w:hint="eastAsia"/>
        </w:rPr>
        <w:t>法律扶助基金會辦理扶助律師評鑑應行注意要點第6點第3項規定，由法律扶助</w:t>
      </w:r>
      <w:proofErr w:type="gramStart"/>
      <w:r w:rsidRPr="007069AE">
        <w:rPr>
          <w:rFonts w:hAnsi="標楷體" w:hint="eastAsia"/>
        </w:rPr>
        <w:t>基金律評會</w:t>
      </w:r>
      <w:proofErr w:type="gramEnd"/>
      <w:r w:rsidRPr="007069AE">
        <w:rPr>
          <w:rFonts w:hAnsi="標楷體" w:hint="eastAsia"/>
        </w:rPr>
        <w:t>進行評鑑，</w:t>
      </w:r>
      <w:r w:rsidRPr="007069AE">
        <w:rPr>
          <w:rFonts w:hAnsi="標楷體"/>
        </w:rPr>
        <w:t>106</w:t>
      </w:r>
      <w:r w:rsidRPr="007069AE">
        <w:rPr>
          <w:rFonts w:hAnsi="標楷體" w:hint="eastAsia"/>
        </w:rPr>
        <w:t>年</w:t>
      </w:r>
      <w:r w:rsidRPr="007069AE">
        <w:rPr>
          <w:rFonts w:hAnsi="標楷體"/>
        </w:rPr>
        <w:t>l</w:t>
      </w:r>
      <w:r w:rsidRPr="007069AE">
        <w:rPr>
          <w:rFonts w:hAnsi="標楷體" w:hint="eastAsia"/>
        </w:rPr>
        <w:t>月</w:t>
      </w:r>
      <w:proofErr w:type="gramStart"/>
      <w:r w:rsidRPr="007069AE">
        <w:rPr>
          <w:rFonts w:hAnsi="標楷體"/>
        </w:rPr>
        <w:t>9</w:t>
      </w:r>
      <w:r w:rsidRPr="007069AE">
        <w:rPr>
          <w:rFonts w:hAnsi="標楷體" w:hint="eastAsia"/>
        </w:rPr>
        <w:t>日律評會</w:t>
      </w:r>
      <w:proofErr w:type="gramEnd"/>
      <w:r w:rsidRPr="007069AE">
        <w:rPr>
          <w:rFonts w:hAnsi="標楷體" w:hint="eastAsia"/>
        </w:rPr>
        <w:t>認定扶助律師有疏失，予以</w:t>
      </w:r>
      <w:r w:rsidRPr="007069AE">
        <w:rPr>
          <w:rFonts w:hAnsi="標楷體" w:hint="eastAsia"/>
        </w:rPr>
        <w:lastRenderedPageBreak/>
        <w:t>函請改善。</w:t>
      </w:r>
    </w:p>
    <w:p w:rsidR="0095765E" w:rsidRPr="007069AE" w:rsidRDefault="0095765E" w:rsidP="0095765E">
      <w:pPr>
        <w:pStyle w:val="4"/>
        <w:numPr>
          <w:ilvl w:val="3"/>
          <w:numId w:val="1"/>
        </w:numPr>
        <w:rPr>
          <w:rFonts w:hAnsi="標楷體"/>
        </w:rPr>
      </w:pPr>
      <w:r w:rsidRPr="007069AE">
        <w:rPr>
          <w:rFonts w:hAnsi="標楷體" w:hint="eastAsia"/>
        </w:rPr>
        <w:t>扶助律師為何未</w:t>
      </w:r>
      <w:r w:rsidRPr="007069AE">
        <w:rPr>
          <w:rFonts w:hAnsi="標楷體" w:hint="eastAsia"/>
          <w:noProof/>
          <w:szCs w:val="32"/>
        </w:rPr>
        <w:t>為彭○○提起上訴：</w:t>
      </w:r>
    </w:p>
    <w:p w:rsidR="0095765E" w:rsidRPr="007069AE" w:rsidRDefault="0095765E" w:rsidP="0095765E">
      <w:pPr>
        <w:pStyle w:val="5"/>
        <w:numPr>
          <w:ilvl w:val="4"/>
          <w:numId w:val="1"/>
        </w:numPr>
        <w:ind w:left="2041"/>
        <w:rPr>
          <w:noProof/>
          <w:szCs w:val="32"/>
        </w:rPr>
      </w:pPr>
      <w:r w:rsidRPr="007069AE">
        <w:rPr>
          <w:rFonts w:hint="eastAsia"/>
          <w:noProof/>
          <w:szCs w:val="32"/>
        </w:rPr>
        <w:t>扶助律師表示當時事務所秘書有電話通知彭○○，係由彭○○之親友接聽，並請親友轉知彭○○，且彭○○亦表示有收受判決書並知悉上訴期限10日之規定。故扶助律師係等待彭○○決定要上訴且有需要協助時，再協助處理，但彭○○後續即未再找扶助律師請求協助。</w:t>
      </w:r>
    </w:p>
    <w:p w:rsidR="0095765E" w:rsidRPr="007069AE" w:rsidRDefault="0095765E" w:rsidP="0095765E">
      <w:pPr>
        <w:pStyle w:val="5"/>
        <w:numPr>
          <w:ilvl w:val="4"/>
          <w:numId w:val="1"/>
        </w:numPr>
        <w:ind w:left="2041"/>
      </w:pPr>
      <w:r w:rsidRPr="007069AE">
        <w:rPr>
          <w:rFonts w:hint="eastAsia"/>
          <w:noProof/>
          <w:szCs w:val="32"/>
        </w:rPr>
        <w:t>另依花蓮分會調查小組</w:t>
      </w:r>
      <w:r w:rsidRPr="007069AE">
        <w:rPr>
          <w:noProof/>
          <w:szCs w:val="32"/>
        </w:rPr>
        <w:t>104</w:t>
      </w:r>
      <w:r w:rsidRPr="007069AE">
        <w:rPr>
          <w:rFonts w:hint="eastAsia"/>
          <w:noProof/>
          <w:szCs w:val="32"/>
        </w:rPr>
        <w:t>年</w:t>
      </w:r>
      <w:r w:rsidRPr="007069AE">
        <w:rPr>
          <w:noProof/>
          <w:szCs w:val="32"/>
        </w:rPr>
        <w:t>12</w:t>
      </w:r>
      <w:r w:rsidRPr="007069AE">
        <w:rPr>
          <w:rFonts w:hint="eastAsia"/>
          <w:noProof/>
          <w:szCs w:val="32"/>
        </w:rPr>
        <w:t>月</w:t>
      </w:r>
      <w:r w:rsidRPr="007069AE">
        <w:rPr>
          <w:noProof/>
          <w:szCs w:val="32"/>
        </w:rPr>
        <w:t>21</w:t>
      </w:r>
      <w:r w:rsidRPr="007069AE">
        <w:rPr>
          <w:rFonts w:hint="eastAsia"/>
          <w:noProof/>
          <w:szCs w:val="32"/>
        </w:rPr>
        <w:t>日約詢彭○○之</w:t>
      </w:r>
      <w:r w:rsidR="00850BC8" w:rsidRPr="007069AE">
        <w:rPr>
          <w:rFonts w:hint="eastAsia"/>
          <w:noProof/>
          <w:szCs w:val="32"/>
        </w:rPr>
        <w:t>紀錄</w:t>
      </w:r>
      <w:r w:rsidRPr="007069AE">
        <w:rPr>
          <w:rFonts w:hint="eastAsia"/>
          <w:noProof/>
          <w:szCs w:val="32"/>
        </w:rPr>
        <w:t>觀之，其稱</w:t>
      </w:r>
      <w:r w:rsidRPr="007069AE">
        <w:rPr>
          <w:noProof/>
          <w:szCs w:val="32"/>
        </w:rPr>
        <w:t>「（</w:t>
      </w:r>
      <w:r w:rsidRPr="007069AE">
        <w:rPr>
          <w:rFonts w:hint="eastAsia"/>
          <w:noProof/>
          <w:szCs w:val="32"/>
        </w:rPr>
        <w:t>調查委員：那你有沒有去找你的律師說要上訴</w:t>
      </w:r>
      <w:r w:rsidRPr="007069AE">
        <w:rPr>
          <w:noProof/>
          <w:szCs w:val="32"/>
        </w:rPr>
        <w:t>？）</w:t>
      </w:r>
      <w:r w:rsidRPr="007069AE">
        <w:rPr>
          <w:rFonts w:hint="eastAsia"/>
          <w:noProof/>
          <w:szCs w:val="32"/>
        </w:rPr>
        <w:t>沒有沒有沒有，我工作又那麼多。……</w:t>
      </w:r>
      <w:r w:rsidRPr="007069AE">
        <w:rPr>
          <w:noProof/>
          <w:szCs w:val="32"/>
        </w:rPr>
        <w:t>（</w:t>
      </w:r>
      <w:r w:rsidRPr="007069AE">
        <w:rPr>
          <w:rFonts w:hint="eastAsia"/>
          <w:noProof/>
          <w:szCs w:val="32"/>
        </w:rPr>
        <w:t>調查委員：你10日內要上訴，你也如道10天內</w:t>
      </w:r>
      <w:r w:rsidRPr="007069AE">
        <w:rPr>
          <w:rFonts w:hint="eastAsia"/>
        </w:rPr>
        <w:t>要上訴的事情嗎</w:t>
      </w:r>
      <w:r w:rsidRPr="007069AE">
        <w:t>？）</w:t>
      </w:r>
      <w:r w:rsidRPr="007069AE">
        <w:rPr>
          <w:rFonts w:hint="eastAsia"/>
        </w:rPr>
        <w:t>對</w:t>
      </w:r>
      <w:r w:rsidRPr="007069AE">
        <w:rPr>
          <w:rFonts w:hAnsi="標楷體" w:hint="eastAsia"/>
        </w:rPr>
        <w:t>…</w:t>
      </w:r>
      <w:proofErr w:type="gramStart"/>
      <w:r w:rsidRPr="007069AE">
        <w:rPr>
          <w:rFonts w:hAnsi="標楷體" w:hint="eastAsia"/>
        </w:rPr>
        <w:t>…</w:t>
      </w:r>
      <w:proofErr w:type="gramEnd"/>
      <w:r w:rsidRPr="007069AE">
        <w:rPr>
          <w:rFonts w:hint="eastAsia"/>
        </w:rPr>
        <w:t>對，我知道，因為又碰到姐姐的病情。</w:t>
      </w:r>
      <w:proofErr w:type="gramStart"/>
      <w:r w:rsidRPr="007069AE">
        <w:t>（</w:t>
      </w:r>
      <w:proofErr w:type="gramEnd"/>
      <w:r w:rsidRPr="007069AE">
        <w:rPr>
          <w:rFonts w:hint="eastAsia"/>
        </w:rPr>
        <w:t>調查委員：所以我覺得你是</w:t>
      </w:r>
      <w:proofErr w:type="gramStart"/>
      <w:r w:rsidRPr="007069AE">
        <w:rPr>
          <w:rFonts w:hint="eastAsia"/>
        </w:rPr>
        <w:t>忙忘啦</w:t>
      </w:r>
      <w:proofErr w:type="gramEnd"/>
      <w:r w:rsidRPr="007069AE">
        <w:rPr>
          <w:rFonts w:hint="eastAsia"/>
        </w:rPr>
        <w:t>。）對，我姐姐也</w:t>
      </w:r>
      <w:proofErr w:type="gramStart"/>
      <w:r w:rsidRPr="007069AE">
        <w:rPr>
          <w:rFonts w:hint="eastAsia"/>
        </w:rPr>
        <w:t>剛往生呀</w:t>
      </w:r>
      <w:proofErr w:type="gramEnd"/>
      <w:r w:rsidRPr="007069AE">
        <w:rPr>
          <w:rFonts w:hint="eastAsia"/>
        </w:rPr>
        <w:t>。」等語，似可認</w:t>
      </w:r>
      <w:proofErr w:type="gramStart"/>
      <w:r w:rsidRPr="007069AE">
        <w:rPr>
          <w:rFonts w:hint="eastAsia"/>
        </w:rPr>
        <w:t>彭</w:t>
      </w:r>
      <w:proofErr w:type="gramEnd"/>
      <w:r w:rsidRPr="007069AE">
        <w:rPr>
          <w:rFonts w:hint="eastAsia"/>
        </w:rPr>
        <w:t>○○</w:t>
      </w:r>
      <w:r w:rsidR="000463AF" w:rsidRPr="007069AE">
        <w:rPr>
          <w:rFonts w:hint="eastAsia"/>
        </w:rPr>
        <w:t>並未向</w:t>
      </w:r>
      <w:r w:rsidRPr="007069AE">
        <w:rPr>
          <w:rFonts w:hint="eastAsia"/>
        </w:rPr>
        <w:t>扶助律師表示有要上訴之意思。</w:t>
      </w:r>
    </w:p>
    <w:p w:rsidR="0095765E" w:rsidRPr="007069AE" w:rsidRDefault="0095765E" w:rsidP="0095765E">
      <w:pPr>
        <w:pStyle w:val="4"/>
        <w:numPr>
          <w:ilvl w:val="3"/>
          <w:numId w:val="1"/>
        </w:numPr>
        <w:rPr>
          <w:rFonts w:hAnsi="標楷體"/>
        </w:rPr>
      </w:pPr>
      <w:r w:rsidRPr="007069AE">
        <w:rPr>
          <w:rFonts w:hAnsi="標楷體" w:hint="eastAsia"/>
          <w:noProof/>
          <w:szCs w:val="32"/>
        </w:rPr>
        <w:t>扶助律師是否有違「律師法」或其職業倫理等情事：</w:t>
      </w:r>
    </w:p>
    <w:p w:rsidR="0095765E" w:rsidRPr="007069AE" w:rsidRDefault="0095765E" w:rsidP="0095765E">
      <w:pPr>
        <w:pStyle w:val="5"/>
        <w:numPr>
          <w:ilvl w:val="4"/>
          <w:numId w:val="1"/>
        </w:numPr>
        <w:ind w:left="2041"/>
        <w:rPr>
          <w:noProof/>
          <w:szCs w:val="32"/>
        </w:rPr>
      </w:pPr>
      <w:r w:rsidRPr="007069AE">
        <w:rPr>
          <w:rFonts w:hAnsi="標楷體" w:hint="eastAsia"/>
        </w:rPr>
        <w:t>按「扶助律師應忠實執行工作，善盡律師職責</w:t>
      </w:r>
      <w:r w:rsidRPr="007069AE">
        <w:rPr>
          <w:rFonts w:hAnsi="標楷體"/>
        </w:rPr>
        <w:t>。」</w:t>
      </w:r>
      <w:r w:rsidRPr="007069AE">
        <w:rPr>
          <w:rFonts w:hAnsi="標楷體" w:hint="eastAsia"/>
        </w:rPr>
        <w:t>「扶助律師違反前3項規定者，視同違反律師倫理</w:t>
      </w:r>
      <w:r w:rsidRPr="007069AE">
        <w:rPr>
          <w:rFonts w:hint="eastAsia"/>
          <w:noProof/>
          <w:szCs w:val="32"/>
        </w:rPr>
        <w:t>規範，移送評鑑；情節重大者，由基金會移請律師懲戒委員會依『律師法』處理。」「法律扶助法」第</w:t>
      </w:r>
      <w:r w:rsidRPr="007069AE">
        <w:rPr>
          <w:noProof/>
          <w:szCs w:val="32"/>
        </w:rPr>
        <w:t>26</w:t>
      </w:r>
      <w:r w:rsidRPr="007069AE">
        <w:rPr>
          <w:rFonts w:hint="eastAsia"/>
          <w:noProof/>
          <w:szCs w:val="32"/>
        </w:rPr>
        <w:t>條第1、</w:t>
      </w:r>
      <w:r w:rsidRPr="007069AE">
        <w:rPr>
          <w:noProof/>
          <w:szCs w:val="32"/>
        </w:rPr>
        <w:t>3</w:t>
      </w:r>
      <w:r w:rsidRPr="007069AE">
        <w:rPr>
          <w:rFonts w:hint="eastAsia"/>
          <w:noProof/>
          <w:szCs w:val="32"/>
        </w:rPr>
        <w:t>項有所明文。復按「扶助律師應於偵查終結或每一審級終結後，告知受扶助人法定救濟期間之規定。」同法第66條有所明文。</w:t>
      </w:r>
    </w:p>
    <w:p w:rsidR="0095765E" w:rsidRPr="007069AE" w:rsidRDefault="0095765E" w:rsidP="0095765E">
      <w:pPr>
        <w:pStyle w:val="5"/>
        <w:numPr>
          <w:ilvl w:val="4"/>
          <w:numId w:val="1"/>
        </w:numPr>
        <w:ind w:left="2041"/>
        <w:rPr>
          <w:rFonts w:hAnsi="標楷體"/>
        </w:rPr>
      </w:pPr>
      <w:r w:rsidRPr="007069AE">
        <w:rPr>
          <w:rFonts w:hint="eastAsia"/>
          <w:noProof/>
          <w:szCs w:val="32"/>
        </w:rPr>
        <w:t>法律扶助</w:t>
      </w:r>
      <w:proofErr w:type="gramStart"/>
      <w:r w:rsidRPr="007069AE">
        <w:rPr>
          <w:rFonts w:hAnsi="標楷體" w:hint="eastAsia"/>
        </w:rPr>
        <w:t>基金會律評會</w:t>
      </w:r>
      <w:proofErr w:type="gramEnd"/>
      <w:r w:rsidRPr="007069AE">
        <w:rPr>
          <w:rFonts w:hAnsi="標楷體" w:hint="eastAsia"/>
        </w:rPr>
        <w:t>認定，</w:t>
      </w:r>
      <w:r w:rsidRPr="007069AE">
        <w:rPr>
          <w:rFonts w:hint="eastAsia"/>
          <w:noProof/>
          <w:szCs w:val="32"/>
        </w:rPr>
        <w:t>扶助律師雖於收受判決後有請事務所秘書電話聯繫彭○○，</w:t>
      </w:r>
      <w:r w:rsidRPr="007069AE">
        <w:rPr>
          <w:rFonts w:hAnsi="標楷體" w:hint="eastAsia"/>
          <w:b/>
        </w:rPr>
        <w:t>惟「有無履行法律扶助基金會要求扶助律師應</w:t>
      </w:r>
      <w:r w:rsidRPr="007069AE">
        <w:rPr>
          <w:rFonts w:hAnsi="標楷體" w:hint="eastAsia"/>
          <w:b/>
        </w:rPr>
        <w:lastRenderedPageBreak/>
        <w:t>盡之義務」應由扶助律師舉證為妥，從而決議要求扶助律師提出相關證明或通聯</w:t>
      </w:r>
      <w:r w:rsidR="00850BC8" w:rsidRPr="007069AE">
        <w:rPr>
          <w:rFonts w:hAnsi="標楷體" w:hint="eastAsia"/>
          <w:b/>
        </w:rPr>
        <w:t>紀錄</w:t>
      </w:r>
      <w:r w:rsidRPr="007069AE">
        <w:rPr>
          <w:rFonts w:hAnsi="標楷體" w:hint="eastAsia"/>
          <w:b/>
        </w:rPr>
        <w:t>。但扶助律師表示無法舉證，</w:t>
      </w:r>
      <w:proofErr w:type="gramStart"/>
      <w:r w:rsidRPr="007069AE">
        <w:rPr>
          <w:rFonts w:hAnsi="標楷體" w:hint="eastAsia"/>
        </w:rPr>
        <w:t>故律評</w:t>
      </w:r>
      <w:proofErr w:type="gramEnd"/>
      <w:r w:rsidRPr="007069AE">
        <w:rPr>
          <w:rFonts w:hAnsi="標楷體" w:hint="eastAsia"/>
        </w:rPr>
        <w:t>會難認扶助律師有善盡告知義務，予以函請改善。</w:t>
      </w:r>
    </w:p>
    <w:p w:rsidR="0095765E" w:rsidRPr="007069AE" w:rsidRDefault="0095765E" w:rsidP="0095765E">
      <w:pPr>
        <w:pStyle w:val="4"/>
        <w:numPr>
          <w:ilvl w:val="3"/>
          <w:numId w:val="1"/>
        </w:numPr>
      </w:pPr>
      <w:r w:rsidRPr="007069AE">
        <w:rPr>
          <w:rFonts w:hAnsi="標楷體" w:hint="eastAsia"/>
        </w:rPr>
        <w:t>本案判決確定後，</w:t>
      </w:r>
      <w:proofErr w:type="gramStart"/>
      <w:r w:rsidRPr="007069AE">
        <w:rPr>
          <w:rFonts w:hAnsi="標楷體" w:hint="eastAsia"/>
        </w:rPr>
        <w:t>彭</w:t>
      </w:r>
      <w:proofErr w:type="gramEnd"/>
      <w:r w:rsidRPr="007069AE">
        <w:rPr>
          <w:rFonts w:hAnsi="標楷體" w:hint="eastAsia"/>
        </w:rPr>
        <w:t>○○</w:t>
      </w:r>
      <w:r w:rsidR="00F26D8E" w:rsidRPr="007069AE">
        <w:rPr>
          <w:rFonts w:hAnsi="標楷體" w:hint="eastAsia"/>
        </w:rPr>
        <w:t>兩</w:t>
      </w:r>
      <w:r w:rsidRPr="007069AE">
        <w:rPr>
          <w:rFonts w:hAnsi="標楷體" w:hint="eastAsia"/>
        </w:rPr>
        <w:t>度申請非常上訴之法律扶助，經法律扶助基金會再指派花蓮分會鄭姓辯護律師為</w:t>
      </w:r>
      <w:proofErr w:type="gramStart"/>
      <w:r w:rsidRPr="007069AE">
        <w:rPr>
          <w:rFonts w:hAnsi="標楷體" w:hint="eastAsia"/>
        </w:rPr>
        <w:t>彭</w:t>
      </w:r>
      <w:proofErr w:type="gramEnd"/>
      <w:r w:rsidRPr="007069AE">
        <w:rPr>
          <w:rFonts w:hAnsi="標楷體" w:hint="eastAsia"/>
        </w:rPr>
        <w:t>○○聲請</w:t>
      </w:r>
      <w:r w:rsidRPr="007069AE">
        <w:rPr>
          <w:rFonts w:hAnsi="標楷體"/>
        </w:rPr>
        <w:t>2</w:t>
      </w:r>
      <w:r w:rsidRPr="007069AE">
        <w:rPr>
          <w:rFonts w:hAnsi="標楷體" w:hint="eastAsia"/>
        </w:rPr>
        <w:t>次非常上訴，經最高法院檢察署認為於法不合（如前述）。本案恐難有再審、非常上訴之可能事由。</w:t>
      </w:r>
    </w:p>
    <w:p w:rsidR="0095765E" w:rsidRPr="007069AE" w:rsidRDefault="0095765E" w:rsidP="0095765E">
      <w:pPr>
        <w:pStyle w:val="3"/>
        <w:numPr>
          <w:ilvl w:val="2"/>
          <w:numId w:val="1"/>
        </w:numPr>
        <w:rPr>
          <w:rFonts w:hAnsi="標楷體"/>
          <w:b/>
        </w:rPr>
      </w:pPr>
      <w:r w:rsidRPr="007069AE">
        <w:rPr>
          <w:rFonts w:hAnsi="標楷體" w:hint="eastAsia"/>
        </w:rPr>
        <w:t>「憲法」增修條文第10條、「原住民族基本法」及國際發展趨勢都強調保護原住民族權利的重要性，而目前的司法制度欠缺考量原住民族傳統文化及風俗習慣，加上原住民族因本身所處環境、文化、語言隔閡或經濟</w:t>
      </w:r>
      <w:r w:rsidRPr="007069AE">
        <w:rPr>
          <w:rFonts w:hAnsi="標楷體" w:hint="eastAsia"/>
          <w:noProof/>
          <w:szCs w:val="32"/>
        </w:rPr>
        <w:t>弱勢</w:t>
      </w:r>
      <w:r w:rsidRPr="007069AE">
        <w:rPr>
          <w:rFonts w:hAnsi="標楷體" w:hint="eastAsia"/>
        </w:rPr>
        <w:t>之故，難以提供相對應之法律知識，而不諳法律及訴訟程序，及無能力聘任律師為其主張訴訟上權利，都導</w:t>
      </w:r>
      <w:r w:rsidR="00FA02F3" w:rsidRPr="007069AE">
        <w:rPr>
          <w:rFonts w:hAnsi="標楷體" w:hint="eastAsia"/>
        </w:rPr>
        <w:t>致原住民族無法透過訴訟制度保護權利，原住民族司法人權相當低落。司法院</w:t>
      </w:r>
      <w:r w:rsidRPr="007069AE">
        <w:rPr>
          <w:rFonts w:hAnsi="標楷體" w:hint="eastAsia"/>
        </w:rPr>
        <w:t>於102</w:t>
      </w:r>
      <w:r w:rsidRPr="007069AE">
        <w:rPr>
          <w:rFonts w:hAnsi="標楷體"/>
        </w:rPr>
        <w:t>年</w:t>
      </w:r>
      <w:r w:rsidRPr="007069AE">
        <w:rPr>
          <w:rFonts w:hAnsi="標楷體" w:hint="eastAsia"/>
        </w:rPr>
        <w:t>1</w:t>
      </w:r>
      <w:r w:rsidRPr="007069AE">
        <w:rPr>
          <w:rFonts w:hAnsi="標楷體"/>
        </w:rPr>
        <w:t>月</w:t>
      </w:r>
      <w:r w:rsidRPr="007069AE">
        <w:rPr>
          <w:rFonts w:hAnsi="標楷體" w:hint="eastAsia"/>
        </w:rPr>
        <w:t>23</w:t>
      </w:r>
      <w:r w:rsidRPr="007069AE">
        <w:rPr>
          <w:rFonts w:hAnsi="標楷體"/>
        </w:rPr>
        <w:t>日</w:t>
      </w:r>
      <w:r w:rsidRPr="007069AE">
        <w:rPr>
          <w:rFonts w:hAnsi="標楷體" w:hint="eastAsia"/>
        </w:rPr>
        <w:t>修正「刑事訴訟法」第</w:t>
      </w:r>
      <w:r w:rsidRPr="007069AE">
        <w:rPr>
          <w:rFonts w:hAnsi="標楷體"/>
        </w:rPr>
        <w:t>31</w:t>
      </w:r>
      <w:r w:rsidRPr="007069AE">
        <w:rPr>
          <w:rFonts w:hAnsi="標楷體" w:hint="eastAsia"/>
        </w:rPr>
        <w:t>條條文第1項</w:t>
      </w:r>
      <w:r w:rsidR="00FA02F3" w:rsidRPr="007069AE">
        <w:rPr>
          <w:rFonts w:hAnsi="標楷體" w:hint="eastAsia"/>
        </w:rPr>
        <w:t>，</w:t>
      </w:r>
      <w:r w:rsidRPr="007069AE">
        <w:rPr>
          <w:rFonts w:hAnsi="標楷體" w:hint="eastAsia"/>
        </w:rPr>
        <w:t>增列被告具原住民身分或中低收入戶，審判中未經選任辯護人者，審判長應指定公設辯護人或律師為其辯護；第5項增列被告或犯罪嫌疑人如係因智能障礙無法為完全之陳述或具原住民身分者，於偵查中未經選任辯護人，檢察官、司法警察官或司法警察應通知法律扶助基金會指派律師到場為其辯護</w:t>
      </w:r>
      <w:r w:rsidRPr="007069AE">
        <w:rPr>
          <w:rStyle w:val="aff"/>
          <w:rFonts w:hAnsi="標楷體"/>
        </w:rPr>
        <w:footnoteReference w:id="1"/>
      </w:r>
      <w:r w:rsidRPr="007069AE">
        <w:rPr>
          <w:rFonts w:hAnsi="標楷體" w:hint="eastAsia"/>
        </w:rPr>
        <w:t>。查本案經向花蓮地檢署調取○○妨害性自主罪案全卷，</w:t>
      </w:r>
      <w:proofErr w:type="gramStart"/>
      <w:r w:rsidRPr="007069AE">
        <w:rPr>
          <w:rFonts w:hAnsi="標楷體" w:hint="eastAsia"/>
        </w:rPr>
        <w:t>彭</w:t>
      </w:r>
      <w:proofErr w:type="gramEnd"/>
      <w:r w:rsidRPr="007069AE">
        <w:rPr>
          <w:rFonts w:hAnsi="標楷體" w:hint="eastAsia"/>
        </w:rPr>
        <w:t>○○於</w:t>
      </w:r>
      <w:r w:rsidRPr="007069AE">
        <w:rPr>
          <w:rFonts w:hAnsi="標楷體"/>
        </w:rPr>
        <w:t>104</w:t>
      </w:r>
      <w:r w:rsidRPr="007069AE">
        <w:rPr>
          <w:rFonts w:hAnsi="標楷體" w:hint="eastAsia"/>
        </w:rPr>
        <w:t>年</w:t>
      </w:r>
      <w:r w:rsidRPr="007069AE">
        <w:rPr>
          <w:rFonts w:hAnsi="標楷體"/>
        </w:rPr>
        <w:t>12</w:t>
      </w:r>
      <w:r w:rsidRPr="007069AE">
        <w:rPr>
          <w:rFonts w:hAnsi="標楷體" w:hint="eastAsia"/>
        </w:rPr>
        <w:t>月</w:t>
      </w:r>
      <w:r w:rsidRPr="007069AE">
        <w:rPr>
          <w:rFonts w:hAnsi="標楷體"/>
        </w:rPr>
        <w:t>28</w:t>
      </w:r>
      <w:r w:rsidRPr="007069AE">
        <w:rPr>
          <w:rFonts w:hAnsi="標楷體" w:hint="eastAsia"/>
        </w:rPr>
        <w:t>日（</w:t>
      </w:r>
      <w:r w:rsidRPr="007069AE">
        <w:rPr>
          <w:rFonts w:hAnsi="標楷體"/>
        </w:rPr>
        <w:t>104</w:t>
      </w:r>
      <w:r w:rsidRPr="007069AE">
        <w:rPr>
          <w:rFonts w:hAnsi="標楷體" w:hint="eastAsia"/>
        </w:rPr>
        <w:t>年執字第</w:t>
      </w:r>
      <w:r w:rsidRPr="007069AE">
        <w:rPr>
          <w:rFonts w:hAnsi="標楷體"/>
        </w:rPr>
        <w:t>2791</w:t>
      </w:r>
      <w:r w:rsidRPr="007069AE">
        <w:rPr>
          <w:rFonts w:hAnsi="標楷體" w:hint="eastAsia"/>
        </w:rPr>
        <w:t>號）入監執行筆錄答稱：「</w:t>
      </w:r>
      <w:proofErr w:type="gramStart"/>
      <w:r w:rsidRPr="007069AE">
        <w:rPr>
          <w:rFonts w:hAnsi="標楷體" w:hint="eastAsia"/>
        </w:rPr>
        <w:t>（</w:t>
      </w:r>
      <w:proofErr w:type="gramEnd"/>
      <w:r w:rsidRPr="007069AE">
        <w:rPr>
          <w:rFonts w:hAnsi="標楷體" w:hint="eastAsia"/>
        </w:rPr>
        <w:t>問：你因妨害性自主罪等罪，經臺灣花蓮地方法院判處有期徒刑</w:t>
      </w:r>
      <w:r w:rsidRPr="007069AE">
        <w:rPr>
          <w:rFonts w:hAnsi="標楷體"/>
        </w:rPr>
        <w:t>16</w:t>
      </w:r>
      <w:r w:rsidRPr="007069AE">
        <w:rPr>
          <w:rFonts w:hAnsi="標楷體" w:hint="eastAsia"/>
        </w:rPr>
        <w:lastRenderedPageBreak/>
        <w:t>年確定？對確定判決有無意見</w:t>
      </w:r>
      <w:r w:rsidRPr="007069AE">
        <w:rPr>
          <w:rFonts w:hAnsi="標楷體"/>
        </w:rPr>
        <w:t>？</w:t>
      </w:r>
      <w:r w:rsidRPr="007069AE">
        <w:rPr>
          <w:rFonts w:hAnsi="標楷體" w:hint="eastAsia"/>
        </w:rPr>
        <w:t>）</w:t>
      </w:r>
      <w:r w:rsidRPr="007069AE">
        <w:rPr>
          <w:rFonts w:hAnsi="標楷體"/>
        </w:rPr>
        <w:t>…</w:t>
      </w:r>
      <w:proofErr w:type="gramStart"/>
      <w:r w:rsidRPr="007069AE">
        <w:rPr>
          <w:rFonts w:hAnsi="標楷體"/>
        </w:rPr>
        <w:t>…</w:t>
      </w:r>
      <w:r w:rsidRPr="007069AE">
        <w:rPr>
          <w:rFonts w:hAnsi="標楷體" w:hint="eastAsia"/>
          <w:b/>
        </w:rPr>
        <w:t>法扶律師</w:t>
      </w:r>
      <w:proofErr w:type="gramEnd"/>
      <w:r w:rsidRPr="007069AE">
        <w:rPr>
          <w:rFonts w:hAnsi="標楷體" w:hint="eastAsia"/>
          <w:b/>
        </w:rPr>
        <w:t>也未在一審後為我上訴，我也不懂，就因為這樣在一審確定」</w:t>
      </w:r>
      <w:r w:rsidR="00C35DA0" w:rsidRPr="007069AE">
        <w:rPr>
          <w:rFonts w:hAnsi="標楷體" w:hint="eastAsia"/>
          <w:b/>
        </w:rPr>
        <w:t>另本院於</w:t>
      </w:r>
      <w:r w:rsidR="00C35DA0" w:rsidRPr="007069AE">
        <w:rPr>
          <w:rFonts w:hAnsi="標楷體"/>
          <w:b/>
        </w:rPr>
        <w:t>10</w:t>
      </w:r>
      <w:r w:rsidR="00C35DA0" w:rsidRPr="007069AE">
        <w:rPr>
          <w:rFonts w:hAnsi="標楷體" w:hint="eastAsia"/>
          <w:b/>
        </w:rPr>
        <w:t>6年7月10日前往詢問</w:t>
      </w:r>
      <w:proofErr w:type="gramStart"/>
      <w:r w:rsidR="00C35DA0" w:rsidRPr="007069AE">
        <w:rPr>
          <w:rFonts w:hAnsi="標楷體" w:hint="eastAsia"/>
          <w:b/>
        </w:rPr>
        <w:t>彭</w:t>
      </w:r>
      <w:proofErr w:type="gramEnd"/>
      <w:r w:rsidR="00C35DA0" w:rsidRPr="007069AE">
        <w:rPr>
          <w:rFonts w:hAnsi="標楷體" w:hint="eastAsia"/>
          <w:b/>
        </w:rPr>
        <w:t>○○</w:t>
      </w:r>
      <w:r w:rsidR="007C573C" w:rsidRPr="007069AE">
        <w:rPr>
          <w:rFonts w:hAnsi="標楷體" w:hint="eastAsia"/>
          <w:b/>
        </w:rPr>
        <w:t>，其</w:t>
      </w:r>
      <w:r w:rsidR="00374E0A" w:rsidRPr="007069AE">
        <w:rPr>
          <w:rFonts w:hAnsi="標楷體" w:hint="eastAsia"/>
          <w:b/>
        </w:rPr>
        <w:t>陳</w:t>
      </w:r>
      <w:r w:rsidR="007C573C" w:rsidRPr="007069AE">
        <w:rPr>
          <w:rFonts w:hAnsi="標楷體" w:hint="eastAsia"/>
          <w:b/>
        </w:rPr>
        <w:t>稱：「</w:t>
      </w:r>
      <w:proofErr w:type="gramStart"/>
      <w:r w:rsidR="007C573C" w:rsidRPr="007069AE">
        <w:rPr>
          <w:rFonts w:hAnsi="標楷體" w:hint="eastAsia"/>
          <w:b/>
        </w:rPr>
        <w:t>（</w:t>
      </w:r>
      <w:proofErr w:type="gramEnd"/>
      <w:r w:rsidR="007C573C" w:rsidRPr="007069AE">
        <w:rPr>
          <w:rFonts w:hAnsi="標楷體" w:hint="eastAsia"/>
          <w:b/>
        </w:rPr>
        <w:t>問：</w:t>
      </w:r>
      <w:r w:rsidR="00374E0A" w:rsidRPr="007069AE">
        <w:rPr>
          <w:rFonts w:hAnsi="標楷體" w:hint="eastAsia"/>
          <w:b/>
        </w:rPr>
        <w:t>有關本案魏律師相關法律扶助事宜</w:t>
      </w:r>
      <w:r w:rsidR="007C573C" w:rsidRPr="007069AE">
        <w:rPr>
          <w:rFonts w:hAnsi="標楷體"/>
          <w:b/>
        </w:rPr>
        <w:t>？</w:t>
      </w:r>
      <w:r w:rsidR="007C573C" w:rsidRPr="007069AE">
        <w:rPr>
          <w:rFonts w:hAnsi="標楷體" w:hint="eastAsia"/>
          <w:b/>
        </w:rPr>
        <w:t>）</w:t>
      </w:r>
      <w:r w:rsidR="007C573C" w:rsidRPr="007069AE">
        <w:rPr>
          <w:rFonts w:hAnsi="標楷體"/>
          <w:b/>
        </w:rPr>
        <w:t>…</w:t>
      </w:r>
      <w:proofErr w:type="gramStart"/>
      <w:r w:rsidR="007C573C" w:rsidRPr="007069AE">
        <w:rPr>
          <w:rFonts w:hAnsi="標楷體"/>
          <w:b/>
        </w:rPr>
        <w:t>…</w:t>
      </w:r>
      <w:proofErr w:type="gramEnd"/>
      <w:r w:rsidR="00374E0A" w:rsidRPr="007069AE">
        <w:rPr>
          <w:rFonts w:hAnsi="標楷體" w:hint="eastAsia"/>
          <w:b/>
        </w:rPr>
        <w:t>。</w:t>
      </w:r>
      <w:r w:rsidR="00BE1549" w:rsidRPr="007069AE">
        <w:rPr>
          <w:rFonts w:hAnsi="標楷體" w:hint="eastAsia"/>
          <w:b/>
        </w:rPr>
        <w:t>至於魏律師及其助理，我本人沒有接到他或其秘書的通知，因為我平常要出門工作，魏律師打電話來都是我弟弟或弟妹接的。</w:t>
      </w:r>
      <w:r w:rsidR="007C573C" w:rsidRPr="007069AE">
        <w:rPr>
          <w:rFonts w:hAnsi="標楷體" w:hint="eastAsia"/>
          <w:b/>
        </w:rPr>
        <w:t>」</w:t>
      </w:r>
    </w:p>
    <w:p w:rsidR="0095765E" w:rsidRPr="007069AE" w:rsidRDefault="0095765E" w:rsidP="0095765E">
      <w:pPr>
        <w:pStyle w:val="3"/>
        <w:numPr>
          <w:ilvl w:val="2"/>
          <w:numId w:val="1"/>
        </w:numPr>
        <w:rPr>
          <w:rFonts w:hAnsi="標楷體"/>
        </w:rPr>
      </w:pPr>
      <w:r w:rsidRPr="007069AE">
        <w:t>按終局判決後，辯護人仍得依</w:t>
      </w:r>
      <w:r w:rsidRPr="007069AE">
        <w:rPr>
          <w:rFonts w:hint="eastAsia"/>
        </w:rPr>
        <w:t>「</w:t>
      </w:r>
      <w:r w:rsidRPr="007069AE">
        <w:t>刑事訴訟法</w:t>
      </w:r>
      <w:r w:rsidRPr="007069AE">
        <w:rPr>
          <w:rFonts w:hint="eastAsia"/>
        </w:rPr>
        <w:t>」</w:t>
      </w:r>
      <w:r w:rsidRPr="007069AE">
        <w:t>第346條規定，</w:t>
      </w:r>
      <w:r w:rsidRPr="007069AE">
        <w:rPr>
          <w:rFonts w:hint="eastAsia"/>
        </w:rPr>
        <w:t>在不違反</w:t>
      </w:r>
      <w:r w:rsidRPr="007069AE">
        <w:rPr>
          <w:rFonts w:hAnsi="標楷體" w:hint="eastAsia"/>
        </w:rPr>
        <w:t>被告明示之意思，</w:t>
      </w:r>
      <w:r w:rsidRPr="007069AE">
        <w:t>為被告之利益提起上訴，並為上訴而檢閱卷宗及證物，故提起第二審上訴之案件，原審終局判決後，於案件因合法上訴而移審另</w:t>
      </w:r>
      <w:proofErr w:type="gramStart"/>
      <w:r w:rsidRPr="007069AE">
        <w:t>繫</w:t>
      </w:r>
      <w:proofErr w:type="gramEnd"/>
      <w:r w:rsidRPr="007069AE">
        <w:t>屬於上級審法院前，原審辯護人訴訟法上辯護人地位猶然存在，而有為被告利益上訴，並協助被告為訴訟行為之權責；亦即為提起第二審上訴之被告，撰寫上訴理由書狀，敘述具體理由，協助其為合法、有效之上訴，同屬原審選任、指定辯護人權責範圍內之事務</w:t>
      </w:r>
      <w:r w:rsidRPr="007069AE">
        <w:rPr>
          <w:rFonts w:hint="eastAsia"/>
        </w:rPr>
        <w:t>，避免因審級終結，導致被告訴訟權之保障產生斷裂及闕漏。</w:t>
      </w:r>
      <w:r w:rsidR="00E375A4" w:rsidRPr="007069AE">
        <w:rPr>
          <w:rFonts w:hint="eastAsia"/>
        </w:rPr>
        <w:t>再</w:t>
      </w:r>
      <w:r w:rsidRPr="007069AE">
        <w:rPr>
          <w:rFonts w:hint="eastAsia"/>
        </w:rPr>
        <w:t>依</w:t>
      </w:r>
      <w:r w:rsidRPr="007069AE">
        <w:rPr>
          <w:rFonts w:hAnsi="標楷體" w:hint="eastAsia"/>
        </w:rPr>
        <w:t>「法律扶助法」第26條規定，扶助律師應忠實執行工作，善盡律師職責，</w:t>
      </w:r>
      <w:r w:rsidR="00E375A4" w:rsidRPr="007069AE">
        <w:rPr>
          <w:rFonts w:hAnsi="標楷體" w:hint="eastAsia"/>
        </w:rPr>
        <w:t>且</w:t>
      </w:r>
      <w:r w:rsidRPr="007069AE">
        <w:rPr>
          <w:rFonts w:hAnsi="標楷體" w:hint="eastAsia"/>
        </w:rPr>
        <w:t>該法第66條規定，扶助律師應於偵查終結或每一審級終結後，告知受扶助人法定救濟</w:t>
      </w:r>
      <w:proofErr w:type="gramStart"/>
      <w:r w:rsidRPr="007069AE">
        <w:rPr>
          <w:rFonts w:hAnsi="標楷體" w:hint="eastAsia"/>
        </w:rPr>
        <w:t>期間，</w:t>
      </w:r>
      <w:proofErr w:type="gramEnd"/>
      <w:r w:rsidR="00E375A4" w:rsidRPr="007069AE">
        <w:rPr>
          <w:rFonts w:hAnsi="標楷體" w:hint="eastAsia"/>
        </w:rPr>
        <w:t>即</w:t>
      </w:r>
      <w:r w:rsidRPr="007069AE">
        <w:rPr>
          <w:rFonts w:hAnsi="標楷體" w:hint="eastAsia"/>
        </w:rPr>
        <w:t>刑事訴訟程序中辯護人應盡</w:t>
      </w:r>
      <w:r w:rsidR="00E375A4" w:rsidRPr="007069AE">
        <w:rPr>
          <w:rFonts w:hAnsi="標楷體" w:hint="eastAsia"/>
        </w:rPr>
        <w:t>其</w:t>
      </w:r>
      <w:r w:rsidRPr="007069AE">
        <w:rPr>
          <w:rFonts w:hAnsi="標楷體" w:hint="eastAsia"/>
        </w:rPr>
        <w:t>所能保障被告權益</w:t>
      </w:r>
      <w:r w:rsidRPr="007069AE">
        <w:rPr>
          <w:rFonts w:hAnsi="標楷體"/>
        </w:rPr>
        <w:t>以追求司法利益最大化</w:t>
      </w:r>
      <w:r w:rsidRPr="007069AE">
        <w:rPr>
          <w:rFonts w:hAnsi="標楷體" w:hint="eastAsia"/>
        </w:rPr>
        <w:t>。</w:t>
      </w:r>
    </w:p>
    <w:p w:rsidR="0095765E" w:rsidRPr="007069AE" w:rsidRDefault="0095765E" w:rsidP="0095765E">
      <w:pPr>
        <w:pStyle w:val="3"/>
        <w:numPr>
          <w:ilvl w:val="2"/>
          <w:numId w:val="1"/>
        </w:numPr>
        <w:rPr>
          <w:rFonts w:hAnsi="標楷體"/>
          <w:b/>
        </w:rPr>
      </w:pPr>
      <w:r w:rsidRPr="007069AE">
        <w:rPr>
          <w:rFonts w:hAnsi="標楷體" w:hint="eastAsia"/>
          <w:b/>
        </w:rPr>
        <w:t>綜上，</w:t>
      </w:r>
      <w:r w:rsidR="00D62324" w:rsidRPr="007069AE">
        <w:rPr>
          <w:rFonts w:hAnsi="標楷體" w:hint="eastAsia"/>
          <w:b/>
        </w:rPr>
        <w:t>按</w:t>
      </w:r>
      <w:r w:rsidR="00006FDC" w:rsidRPr="007069AE">
        <w:rPr>
          <w:rFonts w:hAnsi="標楷體"/>
          <w:b/>
        </w:rPr>
        <w:t>「刑事訴訟法」第3</w:t>
      </w:r>
      <w:r w:rsidR="00FA02F3" w:rsidRPr="007069AE">
        <w:rPr>
          <w:rFonts w:hAnsi="標楷體" w:hint="eastAsia"/>
          <w:b/>
        </w:rPr>
        <w:t>46</w:t>
      </w:r>
      <w:r w:rsidR="00006FDC" w:rsidRPr="007069AE">
        <w:rPr>
          <w:rFonts w:hAnsi="標楷體"/>
          <w:b/>
        </w:rPr>
        <w:t>條規定</w:t>
      </w:r>
      <w:r w:rsidR="00006FDC" w:rsidRPr="007069AE">
        <w:rPr>
          <w:rFonts w:hAnsi="標楷體" w:hint="eastAsia"/>
          <w:b/>
        </w:rPr>
        <w:t>，原審辯護人，</w:t>
      </w:r>
      <w:r w:rsidR="00A621F4" w:rsidRPr="007069AE">
        <w:rPr>
          <w:rFonts w:hAnsi="標楷體" w:hint="eastAsia"/>
          <w:b/>
        </w:rPr>
        <w:t>在不違反被告明示之意思</w:t>
      </w:r>
      <w:r w:rsidR="00FA02F3" w:rsidRPr="007069AE">
        <w:rPr>
          <w:rFonts w:hAnsi="標楷體" w:hint="eastAsia"/>
          <w:b/>
        </w:rPr>
        <w:t>下</w:t>
      </w:r>
      <w:r w:rsidR="00A621F4" w:rsidRPr="007069AE">
        <w:rPr>
          <w:rFonts w:hAnsi="標楷體" w:hint="eastAsia"/>
          <w:b/>
        </w:rPr>
        <w:t>，</w:t>
      </w:r>
      <w:r w:rsidR="00006FDC" w:rsidRPr="007069AE">
        <w:rPr>
          <w:rFonts w:hAnsi="標楷體" w:hint="eastAsia"/>
          <w:b/>
        </w:rPr>
        <w:t>得為被告之利益而上訴</w:t>
      </w:r>
      <w:r w:rsidR="00887E79" w:rsidRPr="007069AE">
        <w:rPr>
          <w:rFonts w:hAnsi="標楷體" w:hint="eastAsia"/>
          <w:b/>
        </w:rPr>
        <w:t>；</w:t>
      </w:r>
      <w:r w:rsidR="00D62324" w:rsidRPr="007069AE">
        <w:rPr>
          <w:rFonts w:hAnsi="標楷體" w:hint="eastAsia"/>
          <w:b/>
        </w:rPr>
        <w:t>「法律扶助法」第26條規定，扶助律師應忠實執行工作，善盡律師職責，且該法第66條規定，扶助律師應於偵查終結或每一審級終結後，告知受扶助人法定救濟</w:t>
      </w:r>
      <w:proofErr w:type="gramStart"/>
      <w:r w:rsidR="00D62324" w:rsidRPr="007069AE">
        <w:rPr>
          <w:rFonts w:hAnsi="標楷體" w:hint="eastAsia"/>
          <w:b/>
        </w:rPr>
        <w:t>期間，</w:t>
      </w:r>
      <w:proofErr w:type="gramEnd"/>
      <w:r w:rsidR="00D62324" w:rsidRPr="007069AE">
        <w:rPr>
          <w:rFonts w:hAnsi="標楷體" w:hint="eastAsia"/>
          <w:b/>
        </w:rPr>
        <w:t>即刑事訴訟程序中辯護人應盡其所能保障被告權益</w:t>
      </w:r>
      <w:r w:rsidR="00D62324" w:rsidRPr="007069AE">
        <w:rPr>
          <w:rFonts w:hAnsi="標楷體"/>
          <w:b/>
        </w:rPr>
        <w:t>以追求司法利益最大化</w:t>
      </w:r>
      <w:r w:rsidR="00006FDC" w:rsidRPr="007069AE">
        <w:rPr>
          <w:rFonts w:hAnsi="標楷體" w:hint="eastAsia"/>
          <w:b/>
        </w:rPr>
        <w:t>，</w:t>
      </w:r>
      <w:r w:rsidRPr="007069AE">
        <w:rPr>
          <w:rFonts w:hAnsi="標楷體" w:hint="eastAsia"/>
          <w:b/>
        </w:rPr>
        <w:t>本件法</w:t>
      </w:r>
      <w:r w:rsidRPr="007069AE">
        <w:rPr>
          <w:rFonts w:hAnsi="標楷體" w:hint="eastAsia"/>
          <w:b/>
        </w:rPr>
        <w:lastRenderedPageBreak/>
        <w:t>律扶助基金會花蓮分會為</w:t>
      </w:r>
      <w:proofErr w:type="gramStart"/>
      <w:r w:rsidRPr="007069AE">
        <w:rPr>
          <w:rFonts w:hAnsi="標楷體" w:hint="eastAsia"/>
          <w:b/>
        </w:rPr>
        <w:t>彭</w:t>
      </w:r>
      <w:proofErr w:type="gramEnd"/>
      <w:r w:rsidRPr="007069AE">
        <w:rPr>
          <w:rFonts w:hAnsi="標楷體" w:hint="eastAsia"/>
          <w:b/>
        </w:rPr>
        <w:t>○○指派扶助律師，於本案第一審判決後，扶助律師表示由事務所秘書電話通知</w:t>
      </w:r>
      <w:proofErr w:type="gramStart"/>
      <w:r w:rsidRPr="007069AE">
        <w:rPr>
          <w:rFonts w:hAnsi="標楷體" w:hint="eastAsia"/>
          <w:b/>
        </w:rPr>
        <w:t>彭</w:t>
      </w:r>
      <w:proofErr w:type="gramEnd"/>
      <w:r w:rsidRPr="007069AE">
        <w:rPr>
          <w:rFonts w:hAnsi="標楷體" w:hint="eastAsia"/>
          <w:b/>
        </w:rPr>
        <w:t>○○，且</w:t>
      </w:r>
      <w:proofErr w:type="gramStart"/>
      <w:r w:rsidRPr="007069AE">
        <w:rPr>
          <w:rFonts w:hAnsi="標楷體" w:hint="eastAsia"/>
          <w:b/>
        </w:rPr>
        <w:t>彭</w:t>
      </w:r>
      <w:proofErr w:type="gramEnd"/>
      <w:r w:rsidRPr="007069AE">
        <w:rPr>
          <w:rFonts w:hAnsi="標楷體" w:hint="eastAsia"/>
          <w:b/>
        </w:rPr>
        <w:t>○○亦表示有收受判決書並知悉上訴期限10日之規定等語</w:t>
      </w:r>
      <w:r w:rsidR="00D62324" w:rsidRPr="007069AE">
        <w:rPr>
          <w:rFonts w:hAnsi="標楷體" w:hint="eastAsia"/>
          <w:b/>
        </w:rPr>
        <w:t>，</w:t>
      </w:r>
      <w:r w:rsidR="002E3BF3" w:rsidRPr="007069AE">
        <w:rPr>
          <w:rFonts w:hAnsi="標楷體" w:hint="eastAsia"/>
          <w:b/>
        </w:rPr>
        <w:t>惟扶助律師無法提出相關證明或通聯紀錄，</w:t>
      </w:r>
      <w:proofErr w:type="gramStart"/>
      <w:r w:rsidR="00D62324" w:rsidRPr="007069AE">
        <w:rPr>
          <w:rFonts w:hAnsi="標楷體" w:hint="eastAsia"/>
          <w:b/>
        </w:rPr>
        <w:t>經律評</w:t>
      </w:r>
      <w:proofErr w:type="gramEnd"/>
      <w:r w:rsidR="00D62324" w:rsidRPr="007069AE">
        <w:rPr>
          <w:rFonts w:hAnsi="標楷體" w:hint="eastAsia"/>
          <w:b/>
        </w:rPr>
        <w:t>會認定扶助律師難謂有善盡告知義務，</w:t>
      </w:r>
      <w:r w:rsidR="002B7C56" w:rsidRPr="007069AE">
        <w:rPr>
          <w:rFonts w:hAnsi="標楷體" w:hint="eastAsia"/>
          <w:b/>
        </w:rPr>
        <w:t>法律扶助基金會</w:t>
      </w:r>
      <w:r w:rsidR="007C573C" w:rsidRPr="007069AE">
        <w:rPr>
          <w:rFonts w:hAnsi="標楷體" w:hint="eastAsia"/>
          <w:b/>
        </w:rPr>
        <w:t>允宜以</w:t>
      </w:r>
      <w:r w:rsidR="002B7C56" w:rsidRPr="007069AE">
        <w:rPr>
          <w:rFonts w:hAnsi="標楷體" w:hint="eastAsia"/>
          <w:b/>
        </w:rPr>
        <w:t>此個案</w:t>
      </w:r>
      <w:r w:rsidR="007C573C" w:rsidRPr="007069AE">
        <w:rPr>
          <w:rFonts w:hAnsi="標楷體" w:hint="eastAsia"/>
          <w:b/>
        </w:rPr>
        <w:t>，</w:t>
      </w:r>
      <w:r w:rsidR="002B7C56" w:rsidRPr="007069AE">
        <w:rPr>
          <w:rFonts w:hAnsi="標楷體" w:hint="eastAsia"/>
          <w:b/>
        </w:rPr>
        <w:t>轉知所屬各分會（及扶助律師）</w:t>
      </w:r>
      <w:r w:rsidR="00006FDC" w:rsidRPr="007069AE">
        <w:rPr>
          <w:rFonts w:hAnsi="標楷體" w:hint="eastAsia"/>
          <w:b/>
        </w:rPr>
        <w:t>應依「刑事訴訟法」及「法律扶助法」相關規定，善盡律師職責。</w:t>
      </w:r>
    </w:p>
    <w:p w:rsidR="0095765E" w:rsidRPr="007069AE" w:rsidRDefault="0095765E" w:rsidP="00E9666D">
      <w:pPr>
        <w:pStyle w:val="1"/>
        <w:rPr>
          <w:rFonts w:hAnsi="標楷體"/>
        </w:rPr>
      </w:pPr>
      <w:bookmarkStart w:id="57" w:name="_Toc524895648"/>
      <w:bookmarkStart w:id="58" w:name="_Toc524896194"/>
      <w:bookmarkStart w:id="59" w:name="_Toc524896224"/>
      <w:bookmarkStart w:id="60" w:name="_Toc524902734"/>
      <w:bookmarkStart w:id="61" w:name="_Toc525066148"/>
      <w:bookmarkStart w:id="62" w:name="_Toc525070839"/>
      <w:bookmarkStart w:id="63" w:name="_Toc525938379"/>
      <w:bookmarkStart w:id="64" w:name="_Toc525939227"/>
      <w:bookmarkStart w:id="65" w:name="_Toc525939732"/>
      <w:bookmarkStart w:id="66" w:name="_Toc529218272"/>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422834160"/>
      <w:r w:rsidRPr="007069AE">
        <w:rPr>
          <w:rFonts w:hAnsi="標楷體" w:hint="eastAsia"/>
          <w:b/>
        </w:rPr>
        <w:t>處理辦法：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6A2239" w:rsidRPr="007069AE" w:rsidRDefault="006A2239" w:rsidP="00850D50">
      <w:pPr>
        <w:pStyle w:val="2"/>
        <w:numPr>
          <w:ilvl w:val="1"/>
          <w:numId w:val="1"/>
        </w:numPr>
        <w:ind w:hanging="1390"/>
        <w:rPr>
          <w:rFonts w:hAnsi="標楷體"/>
        </w:rPr>
      </w:pPr>
      <w:bookmarkStart w:id="81" w:name="_Toc524895649"/>
      <w:bookmarkStart w:id="82" w:name="_Toc524896195"/>
      <w:bookmarkStart w:id="83" w:name="_Toc524896225"/>
      <w:bookmarkStart w:id="84" w:name="_Toc524902735"/>
      <w:bookmarkStart w:id="85" w:name="_Toc525066149"/>
      <w:bookmarkStart w:id="86" w:name="_Toc525070840"/>
      <w:bookmarkStart w:id="87" w:name="_Toc525938380"/>
      <w:bookmarkStart w:id="88" w:name="_Toc525939228"/>
      <w:bookmarkStart w:id="89" w:name="_Toc525939733"/>
      <w:bookmarkStart w:id="90" w:name="_Toc529218273"/>
      <w:bookmarkStart w:id="91" w:name="_Toc529222690"/>
      <w:bookmarkStart w:id="92" w:name="_Toc529223112"/>
      <w:bookmarkStart w:id="93" w:name="_Toc529223863"/>
      <w:bookmarkStart w:id="94" w:name="_Toc529228266"/>
      <w:bookmarkEnd w:id="81"/>
      <w:bookmarkEnd w:id="82"/>
      <w:bookmarkEnd w:id="83"/>
      <w:r w:rsidRPr="007069AE">
        <w:rPr>
          <w:rFonts w:hint="eastAsia"/>
        </w:rPr>
        <w:t>調查意見函復陳訴人。</w:t>
      </w:r>
    </w:p>
    <w:p w:rsidR="0095765E" w:rsidRPr="007069AE" w:rsidRDefault="00B27F0C" w:rsidP="00850D50">
      <w:pPr>
        <w:pStyle w:val="2"/>
        <w:numPr>
          <w:ilvl w:val="1"/>
          <w:numId w:val="1"/>
        </w:numPr>
        <w:ind w:left="993" w:hanging="709"/>
      </w:pPr>
      <w:r w:rsidRPr="007069AE">
        <w:rPr>
          <w:rFonts w:hint="eastAsia"/>
        </w:rPr>
        <w:t>調查意見二，函送</w:t>
      </w:r>
      <w:r w:rsidR="00B87592" w:rsidRPr="007069AE">
        <w:rPr>
          <w:rFonts w:hint="eastAsia"/>
        </w:rPr>
        <w:t>司法院</w:t>
      </w:r>
      <w:r w:rsidRPr="007069AE">
        <w:rPr>
          <w:rFonts w:hint="eastAsia"/>
        </w:rPr>
        <w:t>轉請</w:t>
      </w:r>
      <w:r w:rsidR="005F36EB" w:rsidRPr="007069AE">
        <w:rPr>
          <w:noProof/>
          <w:szCs w:val="32"/>
        </w:rPr>
        <w:t>財團法人法律扶助基金會</w:t>
      </w:r>
      <w:r w:rsidR="005F36EB" w:rsidRPr="007069AE">
        <w:rPr>
          <w:rFonts w:hint="eastAsia"/>
          <w:noProof/>
          <w:szCs w:val="32"/>
        </w:rPr>
        <w:t>參考辦理</w:t>
      </w:r>
      <w:r w:rsidR="0095765E" w:rsidRPr="007069AE">
        <w:rPr>
          <w:rFonts w:hint="eastAsia"/>
        </w:rPr>
        <w:t>。</w:t>
      </w:r>
    </w:p>
    <w:p w:rsidR="00202881" w:rsidRPr="007069AE" w:rsidRDefault="0095765E" w:rsidP="00850D50">
      <w:pPr>
        <w:pStyle w:val="2"/>
        <w:numPr>
          <w:ilvl w:val="1"/>
          <w:numId w:val="1"/>
        </w:numPr>
        <w:ind w:left="993" w:hanging="709"/>
        <w:rPr>
          <w:rFonts w:hAnsi="標楷體"/>
        </w:rPr>
      </w:pPr>
      <w:bookmarkStart w:id="95" w:name="_Toc2400397"/>
      <w:bookmarkStart w:id="96" w:name="_Toc4316191"/>
      <w:bookmarkStart w:id="97" w:name="_Toc4473332"/>
      <w:bookmarkStart w:id="98" w:name="_Toc69556901"/>
      <w:bookmarkStart w:id="99" w:name="_Toc69556950"/>
      <w:bookmarkStart w:id="100" w:name="_Toc69609824"/>
      <w:bookmarkStart w:id="101" w:name="_Toc70241822"/>
      <w:bookmarkStart w:id="102" w:name="_Toc70242211"/>
      <w:bookmarkStart w:id="103" w:name="_Toc421794881"/>
      <w:bookmarkStart w:id="104" w:name="_Toc421795447"/>
      <w:bookmarkStart w:id="105" w:name="_Toc421796028"/>
      <w:bookmarkStart w:id="106" w:name="_Toc422728963"/>
      <w:bookmarkStart w:id="107" w:name="_Toc422834166"/>
      <w:bookmarkEnd w:id="84"/>
      <w:bookmarkEnd w:id="85"/>
      <w:bookmarkEnd w:id="86"/>
      <w:bookmarkEnd w:id="87"/>
      <w:bookmarkEnd w:id="88"/>
      <w:bookmarkEnd w:id="89"/>
      <w:bookmarkEnd w:id="90"/>
      <w:bookmarkEnd w:id="91"/>
      <w:bookmarkEnd w:id="92"/>
      <w:bookmarkEnd w:id="93"/>
      <w:bookmarkEnd w:id="94"/>
      <w:r w:rsidRPr="007069AE">
        <w:rPr>
          <w:rFonts w:hAnsi="標楷體" w:hint="eastAsia"/>
        </w:rPr>
        <w:t>調查意見移請本院人權保障委員會參處</w:t>
      </w:r>
      <w:r w:rsidR="00202881" w:rsidRPr="007069AE">
        <w:rPr>
          <w:rFonts w:hAnsi="標楷體" w:hint="eastAsia"/>
        </w:rPr>
        <w:t>。</w:t>
      </w:r>
    </w:p>
    <w:p w:rsidR="007A3DEB" w:rsidRPr="007069AE" w:rsidRDefault="00202881" w:rsidP="00850D50">
      <w:pPr>
        <w:pStyle w:val="2"/>
        <w:numPr>
          <w:ilvl w:val="1"/>
          <w:numId w:val="1"/>
        </w:numPr>
        <w:ind w:left="993" w:hanging="709"/>
        <w:rPr>
          <w:rFonts w:hAnsi="標楷體"/>
        </w:rPr>
      </w:pPr>
      <w:r w:rsidRPr="007069AE">
        <w:rPr>
          <w:rFonts w:hint="eastAsia"/>
        </w:rPr>
        <w:t>調查意見二，</w:t>
      </w:r>
      <w:r w:rsidR="007A3DEB" w:rsidRPr="007069AE">
        <w:rPr>
          <w:rFonts w:hAnsi="標楷體" w:hint="eastAsia"/>
        </w:rPr>
        <w:t>上網公布(另行製作公布版)。</w:t>
      </w:r>
    </w:p>
    <w:bookmarkEnd w:id="95"/>
    <w:bookmarkEnd w:id="96"/>
    <w:bookmarkEnd w:id="97"/>
    <w:bookmarkEnd w:id="98"/>
    <w:bookmarkEnd w:id="99"/>
    <w:bookmarkEnd w:id="100"/>
    <w:bookmarkEnd w:id="101"/>
    <w:bookmarkEnd w:id="102"/>
    <w:bookmarkEnd w:id="103"/>
    <w:bookmarkEnd w:id="104"/>
    <w:bookmarkEnd w:id="105"/>
    <w:bookmarkEnd w:id="106"/>
    <w:bookmarkEnd w:id="107"/>
    <w:p w:rsidR="0095765E" w:rsidRPr="007069AE" w:rsidRDefault="0095765E" w:rsidP="0095765E">
      <w:pPr>
        <w:pStyle w:val="aa"/>
        <w:spacing w:beforeLines="150" w:before="685" w:after="0"/>
        <w:ind w:leftChars="1100" w:left="3742"/>
        <w:rPr>
          <w:rFonts w:hAnsi="標楷體"/>
          <w:b w:val="0"/>
          <w:bCs/>
          <w:snapToGrid/>
          <w:spacing w:val="0"/>
          <w:kern w:val="0"/>
          <w:sz w:val="40"/>
        </w:rPr>
      </w:pPr>
      <w:r w:rsidRPr="007069AE">
        <w:rPr>
          <w:rFonts w:hAnsi="標楷體" w:hint="eastAsia"/>
          <w:b w:val="0"/>
          <w:bCs/>
          <w:snapToGrid/>
          <w:spacing w:val="12"/>
          <w:kern w:val="0"/>
          <w:sz w:val="40"/>
        </w:rPr>
        <w:t>調查委員：</w:t>
      </w:r>
      <w:r w:rsidR="00231FBD">
        <w:rPr>
          <w:rFonts w:hAnsi="標楷體" w:hint="eastAsia"/>
          <w:b w:val="0"/>
          <w:bCs/>
          <w:snapToGrid/>
          <w:spacing w:val="12"/>
          <w:kern w:val="0"/>
          <w:sz w:val="40"/>
        </w:rPr>
        <w:t>陳小紅、林雅鋒</w:t>
      </w:r>
    </w:p>
    <w:p w:rsidR="00FB3273" w:rsidRPr="007069AE" w:rsidRDefault="00FB3273">
      <w:pPr>
        <w:widowControl/>
        <w:overflowPunct/>
        <w:autoSpaceDE/>
        <w:autoSpaceDN/>
        <w:jc w:val="left"/>
        <w:rPr>
          <w:rFonts w:hAnsi="標楷體"/>
          <w:bCs/>
          <w:kern w:val="0"/>
        </w:rPr>
      </w:pPr>
      <w:bookmarkStart w:id="108" w:name="_GoBack"/>
      <w:bookmarkEnd w:id="25"/>
      <w:bookmarkEnd w:id="26"/>
      <w:bookmarkEnd w:id="27"/>
      <w:bookmarkEnd w:id="28"/>
      <w:bookmarkEnd w:id="29"/>
      <w:bookmarkEnd w:id="30"/>
      <w:bookmarkEnd w:id="31"/>
      <w:bookmarkEnd w:id="32"/>
      <w:bookmarkEnd w:id="108"/>
    </w:p>
    <w:sectPr w:rsidR="00FB3273" w:rsidRPr="007069AE"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BC2" w:rsidRDefault="00FD5BC2">
      <w:r>
        <w:separator/>
      </w:r>
    </w:p>
  </w:endnote>
  <w:endnote w:type="continuationSeparator" w:id="0">
    <w:p w:rsidR="00FD5BC2" w:rsidRDefault="00FD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4DD" w:rsidRDefault="00ED24D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31FBD">
      <w:rPr>
        <w:rStyle w:val="ac"/>
        <w:noProof/>
        <w:sz w:val="24"/>
      </w:rPr>
      <w:t>8</w:t>
    </w:r>
    <w:r>
      <w:rPr>
        <w:rStyle w:val="ac"/>
        <w:sz w:val="24"/>
      </w:rPr>
      <w:fldChar w:fldCharType="end"/>
    </w:r>
  </w:p>
  <w:p w:rsidR="00ED24DD" w:rsidRDefault="00ED24D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BC2" w:rsidRDefault="00FD5BC2">
      <w:r>
        <w:separator/>
      </w:r>
    </w:p>
  </w:footnote>
  <w:footnote w:type="continuationSeparator" w:id="0">
    <w:p w:rsidR="00FD5BC2" w:rsidRDefault="00FD5BC2">
      <w:r>
        <w:continuationSeparator/>
      </w:r>
    </w:p>
  </w:footnote>
  <w:footnote w:id="1">
    <w:p w:rsidR="0095765E" w:rsidRPr="00B50F82" w:rsidRDefault="0095765E" w:rsidP="0095765E">
      <w:pPr>
        <w:pStyle w:val="HTML"/>
        <w:rPr>
          <w:sz w:val="20"/>
          <w:szCs w:val="20"/>
        </w:rPr>
      </w:pPr>
      <w:r w:rsidRPr="00B50F82">
        <w:rPr>
          <w:rStyle w:val="aff"/>
          <w:sz w:val="20"/>
          <w:szCs w:val="20"/>
        </w:rPr>
        <w:footnoteRef/>
      </w:r>
      <w:r>
        <w:rPr>
          <w:rFonts w:ascii="標楷體" w:eastAsia="標楷體" w:hAnsi="標楷體" w:cs="Times New Roman" w:hint="eastAsia"/>
          <w:kern w:val="32"/>
          <w:sz w:val="20"/>
          <w:szCs w:val="20"/>
        </w:rPr>
        <w:t>102</w:t>
      </w:r>
      <w:r w:rsidRPr="00B50F82">
        <w:rPr>
          <w:rFonts w:ascii="標楷體" w:eastAsia="標楷體" w:hAnsi="標楷體" w:cs="Times New Roman"/>
          <w:kern w:val="32"/>
          <w:sz w:val="20"/>
          <w:szCs w:val="20"/>
        </w:rPr>
        <w:t>年</w:t>
      </w:r>
      <w:r>
        <w:rPr>
          <w:rFonts w:ascii="標楷體" w:eastAsia="標楷體" w:hAnsi="標楷體" w:cs="Times New Roman" w:hint="eastAsia"/>
          <w:kern w:val="32"/>
          <w:sz w:val="20"/>
          <w:szCs w:val="20"/>
        </w:rPr>
        <w:t>1</w:t>
      </w:r>
      <w:r w:rsidRPr="00B50F82">
        <w:rPr>
          <w:rFonts w:ascii="標楷體" w:eastAsia="標楷體" w:hAnsi="標楷體" w:cs="Times New Roman"/>
          <w:kern w:val="32"/>
          <w:sz w:val="20"/>
          <w:szCs w:val="20"/>
        </w:rPr>
        <w:t>月</w:t>
      </w:r>
      <w:r>
        <w:rPr>
          <w:rFonts w:ascii="標楷體" w:eastAsia="標楷體" w:hAnsi="標楷體" w:cs="Times New Roman" w:hint="eastAsia"/>
          <w:kern w:val="32"/>
          <w:sz w:val="20"/>
          <w:szCs w:val="20"/>
        </w:rPr>
        <w:t>23</w:t>
      </w:r>
      <w:r w:rsidRPr="00B50F82">
        <w:rPr>
          <w:rFonts w:ascii="標楷體" w:eastAsia="標楷體" w:hAnsi="標楷體" w:cs="Times New Roman"/>
          <w:kern w:val="32"/>
          <w:sz w:val="20"/>
          <w:szCs w:val="20"/>
        </w:rPr>
        <w:t>日</w:t>
      </w:r>
      <w:r w:rsidRPr="00B50F82">
        <w:rPr>
          <w:rFonts w:ascii="標楷體" w:eastAsia="標楷體" w:hAnsi="標楷體" w:cs="Times New Roman" w:hint="eastAsia"/>
          <w:kern w:val="32"/>
          <w:sz w:val="20"/>
          <w:szCs w:val="20"/>
        </w:rPr>
        <w:t>修正刑事訴訟法第</w:t>
      </w:r>
      <w:r w:rsidRPr="00B50F82">
        <w:rPr>
          <w:rFonts w:ascii="標楷體" w:eastAsia="標楷體" w:hAnsi="標楷體"/>
          <w:kern w:val="32"/>
          <w:sz w:val="20"/>
          <w:szCs w:val="20"/>
        </w:rPr>
        <w:t>31</w:t>
      </w:r>
      <w:r w:rsidRPr="00B50F82">
        <w:rPr>
          <w:rFonts w:ascii="標楷體" w:eastAsia="標楷體" w:hAnsi="標楷體" w:cs="Times New Roman" w:hint="eastAsia"/>
          <w:kern w:val="32"/>
          <w:sz w:val="20"/>
          <w:szCs w:val="20"/>
        </w:rPr>
        <w:t>條條文</w:t>
      </w:r>
      <w:r>
        <w:rPr>
          <w:rFonts w:ascii="標楷體" w:eastAsia="標楷體" w:hAnsi="標楷體" w:cs="Times New Roman" w:hint="eastAsia"/>
          <w:kern w:val="32"/>
          <w:sz w:val="20"/>
          <w:szCs w:val="20"/>
        </w:rPr>
        <w:t>立法理由說明。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C9AB3B0"/>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674"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AC6"/>
    <w:rsid w:val="00002B2B"/>
    <w:rsid w:val="0000661E"/>
    <w:rsid w:val="00006961"/>
    <w:rsid w:val="00006FDC"/>
    <w:rsid w:val="000112BF"/>
    <w:rsid w:val="00012233"/>
    <w:rsid w:val="00012AFF"/>
    <w:rsid w:val="000142F5"/>
    <w:rsid w:val="00017318"/>
    <w:rsid w:val="0002357B"/>
    <w:rsid w:val="00023819"/>
    <w:rsid w:val="000246F7"/>
    <w:rsid w:val="0003114D"/>
    <w:rsid w:val="00031298"/>
    <w:rsid w:val="00032F69"/>
    <w:rsid w:val="00036D76"/>
    <w:rsid w:val="000405E7"/>
    <w:rsid w:val="000427E6"/>
    <w:rsid w:val="00042887"/>
    <w:rsid w:val="000446B2"/>
    <w:rsid w:val="000463AF"/>
    <w:rsid w:val="00057F32"/>
    <w:rsid w:val="00062A25"/>
    <w:rsid w:val="00067EF8"/>
    <w:rsid w:val="00073CB5"/>
    <w:rsid w:val="0007425C"/>
    <w:rsid w:val="00077553"/>
    <w:rsid w:val="00077A11"/>
    <w:rsid w:val="00080C59"/>
    <w:rsid w:val="00081E3D"/>
    <w:rsid w:val="000829C0"/>
    <w:rsid w:val="000851A2"/>
    <w:rsid w:val="0008596E"/>
    <w:rsid w:val="0009352E"/>
    <w:rsid w:val="00096B96"/>
    <w:rsid w:val="000A0F8B"/>
    <w:rsid w:val="000A2446"/>
    <w:rsid w:val="000A2F3F"/>
    <w:rsid w:val="000A5578"/>
    <w:rsid w:val="000A5602"/>
    <w:rsid w:val="000B0A00"/>
    <w:rsid w:val="000B0B4A"/>
    <w:rsid w:val="000B279A"/>
    <w:rsid w:val="000B61D2"/>
    <w:rsid w:val="000B70A7"/>
    <w:rsid w:val="000B73DD"/>
    <w:rsid w:val="000C0F06"/>
    <w:rsid w:val="000C4698"/>
    <w:rsid w:val="000C486E"/>
    <w:rsid w:val="000C495F"/>
    <w:rsid w:val="000C4DD6"/>
    <w:rsid w:val="000E6431"/>
    <w:rsid w:val="000E7591"/>
    <w:rsid w:val="000E7CF9"/>
    <w:rsid w:val="000F025C"/>
    <w:rsid w:val="000F21A5"/>
    <w:rsid w:val="000F648A"/>
    <w:rsid w:val="00102B9F"/>
    <w:rsid w:val="00105E77"/>
    <w:rsid w:val="00112637"/>
    <w:rsid w:val="00112ABC"/>
    <w:rsid w:val="001156A6"/>
    <w:rsid w:val="0012001E"/>
    <w:rsid w:val="00125081"/>
    <w:rsid w:val="00126149"/>
    <w:rsid w:val="00126A55"/>
    <w:rsid w:val="00130FE9"/>
    <w:rsid w:val="001325F7"/>
    <w:rsid w:val="00132E44"/>
    <w:rsid w:val="00133F08"/>
    <w:rsid w:val="001345E6"/>
    <w:rsid w:val="001378B0"/>
    <w:rsid w:val="00137A6B"/>
    <w:rsid w:val="00142E00"/>
    <w:rsid w:val="00143E82"/>
    <w:rsid w:val="00150F9B"/>
    <w:rsid w:val="00152793"/>
    <w:rsid w:val="00153088"/>
    <w:rsid w:val="00153B7E"/>
    <w:rsid w:val="00153D08"/>
    <w:rsid w:val="001545A9"/>
    <w:rsid w:val="00160B54"/>
    <w:rsid w:val="00161243"/>
    <w:rsid w:val="001637C7"/>
    <w:rsid w:val="0016480E"/>
    <w:rsid w:val="00174297"/>
    <w:rsid w:val="001749B6"/>
    <w:rsid w:val="00180E06"/>
    <w:rsid w:val="001817B3"/>
    <w:rsid w:val="00183014"/>
    <w:rsid w:val="001839D9"/>
    <w:rsid w:val="00185545"/>
    <w:rsid w:val="00185617"/>
    <w:rsid w:val="00186AA7"/>
    <w:rsid w:val="001935AA"/>
    <w:rsid w:val="001959C2"/>
    <w:rsid w:val="001968EE"/>
    <w:rsid w:val="00196996"/>
    <w:rsid w:val="001A51E3"/>
    <w:rsid w:val="001A7968"/>
    <w:rsid w:val="001B274B"/>
    <w:rsid w:val="001B2E98"/>
    <w:rsid w:val="001B3483"/>
    <w:rsid w:val="001B3C1E"/>
    <w:rsid w:val="001B4494"/>
    <w:rsid w:val="001B4AA1"/>
    <w:rsid w:val="001C0D8B"/>
    <w:rsid w:val="001C0DA8"/>
    <w:rsid w:val="001C4600"/>
    <w:rsid w:val="001C6074"/>
    <w:rsid w:val="001D2790"/>
    <w:rsid w:val="001D4AD7"/>
    <w:rsid w:val="001E0252"/>
    <w:rsid w:val="001E0D8A"/>
    <w:rsid w:val="001E67BA"/>
    <w:rsid w:val="001E74C2"/>
    <w:rsid w:val="001F1C98"/>
    <w:rsid w:val="001F1F6C"/>
    <w:rsid w:val="001F36F8"/>
    <w:rsid w:val="001F4F82"/>
    <w:rsid w:val="001F5A48"/>
    <w:rsid w:val="001F6260"/>
    <w:rsid w:val="00200007"/>
    <w:rsid w:val="00200B21"/>
    <w:rsid w:val="00202881"/>
    <w:rsid w:val="002030A5"/>
    <w:rsid w:val="00203131"/>
    <w:rsid w:val="00203B2C"/>
    <w:rsid w:val="00211BE4"/>
    <w:rsid w:val="00212E88"/>
    <w:rsid w:val="00213C9C"/>
    <w:rsid w:val="002162CC"/>
    <w:rsid w:val="0022009E"/>
    <w:rsid w:val="002216E4"/>
    <w:rsid w:val="00223241"/>
    <w:rsid w:val="00223522"/>
    <w:rsid w:val="0022425C"/>
    <w:rsid w:val="002246DE"/>
    <w:rsid w:val="00224819"/>
    <w:rsid w:val="00231FBD"/>
    <w:rsid w:val="00243B47"/>
    <w:rsid w:val="00252BC4"/>
    <w:rsid w:val="00254014"/>
    <w:rsid w:val="00254B39"/>
    <w:rsid w:val="002577C4"/>
    <w:rsid w:val="00262736"/>
    <w:rsid w:val="0026504D"/>
    <w:rsid w:val="002652BF"/>
    <w:rsid w:val="00267518"/>
    <w:rsid w:val="00273A2F"/>
    <w:rsid w:val="00277DE3"/>
    <w:rsid w:val="00280986"/>
    <w:rsid w:val="00281ECE"/>
    <w:rsid w:val="002831C7"/>
    <w:rsid w:val="002840C6"/>
    <w:rsid w:val="002861E8"/>
    <w:rsid w:val="00287C99"/>
    <w:rsid w:val="002932D0"/>
    <w:rsid w:val="00293DEA"/>
    <w:rsid w:val="00295174"/>
    <w:rsid w:val="00295B0C"/>
    <w:rsid w:val="00296172"/>
    <w:rsid w:val="00296B92"/>
    <w:rsid w:val="002A2C22"/>
    <w:rsid w:val="002B01A3"/>
    <w:rsid w:val="002B02EB"/>
    <w:rsid w:val="002B1E5C"/>
    <w:rsid w:val="002B53BD"/>
    <w:rsid w:val="002B7C56"/>
    <w:rsid w:val="002B7F21"/>
    <w:rsid w:val="002C0602"/>
    <w:rsid w:val="002C3EA4"/>
    <w:rsid w:val="002C7D3C"/>
    <w:rsid w:val="002D5C16"/>
    <w:rsid w:val="002E13AD"/>
    <w:rsid w:val="002E3396"/>
    <w:rsid w:val="002E3BF3"/>
    <w:rsid w:val="002E4874"/>
    <w:rsid w:val="002F118F"/>
    <w:rsid w:val="002F2476"/>
    <w:rsid w:val="002F3DFF"/>
    <w:rsid w:val="002F3EC8"/>
    <w:rsid w:val="002F5E05"/>
    <w:rsid w:val="003030F0"/>
    <w:rsid w:val="00307A76"/>
    <w:rsid w:val="00315A16"/>
    <w:rsid w:val="00317053"/>
    <w:rsid w:val="0032109C"/>
    <w:rsid w:val="00322B45"/>
    <w:rsid w:val="00322C72"/>
    <w:rsid w:val="00323809"/>
    <w:rsid w:val="00323D41"/>
    <w:rsid w:val="00324A5C"/>
    <w:rsid w:val="00325414"/>
    <w:rsid w:val="00327818"/>
    <w:rsid w:val="003302F1"/>
    <w:rsid w:val="0033082D"/>
    <w:rsid w:val="003366C1"/>
    <w:rsid w:val="003406D5"/>
    <w:rsid w:val="003433F9"/>
    <w:rsid w:val="0034470E"/>
    <w:rsid w:val="00346D5A"/>
    <w:rsid w:val="00351E58"/>
    <w:rsid w:val="00352DB0"/>
    <w:rsid w:val="00356C40"/>
    <w:rsid w:val="003604A5"/>
    <w:rsid w:val="00361063"/>
    <w:rsid w:val="00363E2F"/>
    <w:rsid w:val="0037094A"/>
    <w:rsid w:val="00371ED3"/>
    <w:rsid w:val="00372FFC"/>
    <w:rsid w:val="00374E0A"/>
    <w:rsid w:val="003771CB"/>
    <w:rsid w:val="0037728A"/>
    <w:rsid w:val="00380B7D"/>
    <w:rsid w:val="00381A99"/>
    <w:rsid w:val="003829C2"/>
    <w:rsid w:val="003830B2"/>
    <w:rsid w:val="00384724"/>
    <w:rsid w:val="00385FDE"/>
    <w:rsid w:val="003919B7"/>
    <w:rsid w:val="00391D57"/>
    <w:rsid w:val="00392292"/>
    <w:rsid w:val="00393728"/>
    <w:rsid w:val="003975AC"/>
    <w:rsid w:val="00397D5E"/>
    <w:rsid w:val="003A2E65"/>
    <w:rsid w:val="003A5927"/>
    <w:rsid w:val="003B1017"/>
    <w:rsid w:val="003B1F61"/>
    <w:rsid w:val="003B3C07"/>
    <w:rsid w:val="003B6081"/>
    <w:rsid w:val="003B6775"/>
    <w:rsid w:val="003C1B4E"/>
    <w:rsid w:val="003C5FE2"/>
    <w:rsid w:val="003C6C8D"/>
    <w:rsid w:val="003C7A80"/>
    <w:rsid w:val="003D05FB"/>
    <w:rsid w:val="003D1B16"/>
    <w:rsid w:val="003D3AAD"/>
    <w:rsid w:val="003D45BF"/>
    <w:rsid w:val="003D508A"/>
    <w:rsid w:val="003D537F"/>
    <w:rsid w:val="003D6E95"/>
    <w:rsid w:val="003D752E"/>
    <w:rsid w:val="003D7B75"/>
    <w:rsid w:val="003E0208"/>
    <w:rsid w:val="003E4B57"/>
    <w:rsid w:val="003F0F27"/>
    <w:rsid w:val="003F27E1"/>
    <w:rsid w:val="003F437A"/>
    <w:rsid w:val="003F5C2B"/>
    <w:rsid w:val="00402240"/>
    <w:rsid w:val="004023E9"/>
    <w:rsid w:val="0040454A"/>
    <w:rsid w:val="0041236A"/>
    <w:rsid w:val="00412BE9"/>
    <w:rsid w:val="00413F83"/>
    <w:rsid w:val="0041490C"/>
    <w:rsid w:val="0041611C"/>
    <w:rsid w:val="00416191"/>
    <w:rsid w:val="00416721"/>
    <w:rsid w:val="00421EF0"/>
    <w:rsid w:val="004224FA"/>
    <w:rsid w:val="0042352C"/>
    <w:rsid w:val="00423D07"/>
    <w:rsid w:val="004248D7"/>
    <w:rsid w:val="00427936"/>
    <w:rsid w:val="00431031"/>
    <w:rsid w:val="004311B3"/>
    <w:rsid w:val="00432A64"/>
    <w:rsid w:val="004409DD"/>
    <w:rsid w:val="0044346F"/>
    <w:rsid w:val="004500E2"/>
    <w:rsid w:val="00450255"/>
    <w:rsid w:val="004508AD"/>
    <w:rsid w:val="00455B68"/>
    <w:rsid w:val="004627CD"/>
    <w:rsid w:val="00463656"/>
    <w:rsid w:val="0046520A"/>
    <w:rsid w:val="00465AA3"/>
    <w:rsid w:val="004672AB"/>
    <w:rsid w:val="004714FE"/>
    <w:rsid w:val="00472686"/>
    <w:rsid w:val="004747E1"/>
    <w:rsid w:val="004761CB"/>
    <w:rsid w:val="00476895"/>
    <w:rsid w:val="00477BAA"/>
    <w:rsid w:val="00477F60"/>
    <w:rsid w:val="00485773"/>
    <w:rsid w:val="00491347"/>
    <w:rsid w:val="00495053"/>
    <w:rsid w:val="004A1F59"/>
    <w:rsid w:val="004A29BE"/>
    <w:rsid w:val="004A2D86"/>
    <w:rsid w:val="004A3225"/>
    <w:rsid w:val="004A33EE"/>
    <w:rsid w:val="004A3AA8"/>
    <w:rsid w:val="004B13C7"/>
    <w:rsid w:val="004B778F"/>
    <w:rsid w:val="004C01A1"/>
    <w:rsid w:val="004C0609"/>
    <w:rsid w:val="004D141F"/>
    <w:rsid w:val="004D1C28"/>
    <w:rsid w:val="004D2742"/>
    <w:rsid w:val="004D3AE5"/>
    <w:rsid w:val="004D5E0D"/>
    <w:rsid w:val="004D6310"/>
    <w:rsid w:val="004E0062"/>
    <w:rsid w:val="004E05A1"/>
    <w:rsid w:val="004F2461"/>
    <w:rsid w:val="004F5E57"/>
    <w:rsid w:val="004F6710"/>
    <w:rsid w:val="004F78DB"/>
    <w:rsid w:val="00500C3E"/>
    <w:rsid w:val="00502849"/>
    <w:rsid w:val="00504334"/>
    <w:rsid w:val="0050498D"/>
    <w:rsid w:val="005079A6"/>
    <w:rsid w:val="00507ADE"/>
    <w:rsid w:val="005104D7"/>
    <w:rsid w:val="00510B9E"/>
    <w:rsid w:val="00516DD7"/>
    <w:rsid w:val="00520FB5"/>
    <w:rsid w:val="00524EAA"/>
    <w:rsid w:val="00530E27"/>
    <w:rsid w:val="005331AE"/>
    <w:rsid w:val="00533A6B"/>
    <w:rsid w:val="00536BC2"/>
    <w:rsid w:val="005425E1"/>
    <w:rsid w:val="005427C5"/>
    <w:rsid w:val="00542817"/>
    <w:rsid w:val="00542CF6"/>
    <w:rsid w:val="005444AA"/>
    <w:rsid w:val="00545689"/>
    <w:rsid w:val="00552F33"/>
    <w:rsid w:val="00553C03"/>
    <w:rsid w:val="005561CA"/>
    <w:rsid w:val="00561731"/>
    <w:rsid w:val="00563692"/>
    <w:rsid w:val="00571679"/>
    <w:rsid w:val="0057493D"/>
    <w:rsid w:val="005817DF"/>
    <w:rsid w:val="005844E7"/>
    <w:rsid w:val="005908B8"/>
    <w:rsid w:val="0059512E"/>
    <w:rsid w:val="005A4A8E"/>
    <w:rsid w:val="005A6DD2"/>
    <w:rsid w:val="005B0F3A"/>
    <w:rsid w:val="005B653D"/>
    <w:rsid w:val="005C21F1"/>
    <w:rsid w:val="005C385D"/>
    <w:rsid w:val="005C445C"/>
    <w:rsid w:val="005C4A6A"/>
    <w:rsid w:val="005C5FE4"/>
    <w:rsid w:val="005D1C8B"/>
    <w:rsid w:val="005D3B20"/>
    <w:rsid w:val="005D40F3"/>
    <w:rsid w:val="005D7800"/>
    <w:rsid w:val="005E0401"/>
    <w:rsid w:val="005E2116"/>
    <w:rsid w:val="005E43E8"/>
    <w:rsid w:val="005E4759"/>
    <w:rsid w:val="005E53BE"/>
    <w:rsid w:val="005E5C68"/>
    <w:rsid w:val="005E65C0"/>
    <w:rsid w:val="005F0217"/>
    <w:rsid w:val="005F0390"/>
    <w:rsid w:val="005F1419"/>
    <w:rsid w:val="005F36EB"/>
    <w:rsid w:val="00600344"/>
    <w:rsid w:val="00600D85"/>
    <w:rsid w:val="00603943"/>
    <w:rsid w:val="00606656"/>
    <w:rsid w:val="006072CD"/>
    <w:rsid w:val="006113E7"/>
    <w:rsid w:val="00612023"/>
    <w:rsid w:val="006123BC"/>
    <w:rsid w:val="00614190"/>
    <w:rsid w:val="00617D74"/>
    <w:rsid w:val="00622A99"/>
    <w:rsid w:val="00622E67"/>
    <w:rsid w:val="00623CC3"/>
    <w:rsid w:val="00626EDC"/>
    <w:rsid w:val="006271E4"/>
    <w:rsid w:val="00630E2F"/>
    <w:rsid w:val="00634DC3"/>
    <w:rsid w:val="00636631"/>
    <w:rsid w:val="00637F14"/>
    <w:rsid w:val="00644B4B"/>
    <w:rsid w:val="00644BE5"/>
    <w:rsid w:val="006470EC"/>
    <w:rsid w:val="00650677"/>
    <w:rsid w:val="006542D6"/>
    <w:rsid w:val="00655378"/>
    <w:rsid w:val="0065598E"/>
    <w:rsid w:val="00655AF2"/>
    <w:rsid w:val="00655BC5"/>
    <w:rsid w:val="006568BE"/>
    <w:rsid w:val="0066025D"/>
    <w:rsid w:val="0066091A"/>
    <w:rsid w:val="00660E86"/>
    <w:rsid w:val="00666CE3"/>
    <w:rsid w:val="006773EC"/>
    <w:rsid w:val="00680504"/>
    <w:rsid w:val="00681CD9"/>
    <w:rsid w:val="00682728"/>
    <w:rsid w:val="00683E30"/>
    <w:rsid w:val="00687024"/>
    <w:rsid w:val="00692520"/>
    <w:rsid w:val="00695E22"/>
    <w:rsid w:val="006A2239"/>
    <w:rsid w:val="006B7093"/>
    <w:rsid w:val="006B7417"/>
    <w:rsid w:val="006C362F"/>
    <w:rsid w:val="006D00FA"/>
    <w:rsid w:val="006D04A1"/>
    <w:rsid w:val="006D3691"/>
    <w:rsid w:val="006E16E6"/>
    <w:rsid w:val="006E517D"/>
    <w:rsid w:val="006E5EF0"/>
    <w:rsid w:val="006F1143"/>
    <w:rsid w:val="006F2875"/>
    <w:rsid w:val="006F2D7B"/>
    <w:rsid w:val="006F3563"/>
    <w:rsid w:val="006F42B9"/>
    <w:rsid w:val="006F6103"/>
    <w:rsid w:val="00701166"/>
    <w:rsid w:val="00704DD6"/>
    <w:rsid w:val="00704E00"/>
    <w:rsid w:val="007069AE"/>
    <w:rsid w:val="00707428"/>
    <w:rsid w:val="00714493"/>
    <w:rsid w:val="00714ACE"/>
    <w:rsid w:val="00716B5E"/>
    <w:rsid w:val="007209E7"/>
    <w:rsid w:val="00720DC5"/>
    <w:rsid w:val="00726182"/>
    <w:rsid w:val="00727635"/>
    <w:rsid w:val="00730AC9"/>
    <w:rsid w:val="00732329"/>
    <w:rsid w:val="007337CA"/>
    <w:rsid w:val="007346BC"/>
    <w:rsid w:val="00734CE4"/>
    <w:rsid w:val="00735123"/>
    <w:rsid w:val="00736980"/>
    <w:rsid w:val="00741837"/>
    <w:rsid w:val="00741C77"/>
    <w:rsid w:val="007453E6"/>
    <w:rsid w:val="00745F5F"/>
    <w:rsid w:val="0074652E"/>
    <w:rsid w:val="00750953"/>
    <w:rsid w:val="007531E5"/>
    <w:rsid w:val="0075476B"/>
    <w:rsid w:val="007555DD"/>
    <w:rsid w:val="0076036C"/>
    <w:rsid w:val="00760E67"/>
    <w:rsid w:val="007639EA"/>
    <w:rsid w:val="00763D21"/>
    <w:rsid w:val="007648AE"/>
    <w:rsid w:val="0077270E"/>
    <w:rsid w:val="0077309D"/>
    <w:rsid w:val="0077400D"/>
    <w:rsid w:val="007774EE"/>
    <w:rsid w:val="00777E6B"/>
    <w:rsid w:val="00781822"/>
    <w:rsid w:val="00783F21"/>
    <w:rsid w:val="007842D5"/>
    <w:rsid w:val="00787159"/>
    <w:rsid w:val="0079043A"/>
    <w:rsid w:val="00790B77"/>
    <w:rsid w:val="007915D6"/>
    <w:rsid w:val="00791668"/>
    <w:rsid w:val="00791AA1"/>
    <w:rsid w:val="007A3793"/>
    <w:rsid w:val="007A3CE0"/>
    <w:rsid w:val="007A3DEB"/>
    <w:rsid w:val="007A4C6C"/>
    <w:rsid w:val="007A6F6B"/>
    <w:rsid w:val="007B01AA"/>
    <w:rsid w:val="007B0488"/>
    <w:rsid w:val="007B17D2"/>
    <w:rsid w:val="007C1BA2"/>
    <w:rsid w:val="007C270C"/>
    <w:rsid w:val="007C2B48"/>
    <w:rsid w:val="007C373B"/>
    <w:rsid w:val="007C573C"/>
    <w:rsid w:val="007C5B06"/>
    <w:rsid w:val="007C60D8"/>
    <w:rsid w:val="007D0251"/>
    <w:rsid w:val="007D20E9"/>
    <w:rsid w:val="007D7881"/>
    <w:rsid w:val="007D7E3A"/>
    <w:rsid w:val="007E03EB"/>
    <w:rsid w:val="007E0E10"/>
    <w:rsid w:val="007E1772"/>
    <w:rsid w:val="007E4768"/>
    <w:rsid w:val="007E633B"/>
    <w:rsid w:val="007E777B"/>
    <w:rsid w:val="007F0D40"/>
    <w:rsid w:val="007F2070"/>
    <w:rsid w:val="007F2A2E"/>
    <w:rsid w:val="007F3734"/>
    <w:rsid w:val="0080326F"/>
    <w:rsid w:val="00803F00"/>
    <w:rsid w:val="008053F5"/>
    <w:rsid w:val="0080671B"/>
    <w:rsid w:val="00807AF7"/>
    <w:rsid w:val="00810198"/>
    <w:rsid w:val="00815DA8"/>
    <w:rsid w:val="00820E3A"/>
    <w:rsid w:val="0082194D"/>
    <w:rsid w:val="00821DB0"/>
    <w:rsid w:val="008221F9"/>
    <w:rsid w:val="00824257"/>
    <w:rsid w:val="00826EF5"/>
    <w:rsid w:val="00827702"/>
    <w:rsid w:val="0083060E"/>
    <w:rsid w:val="00831693"/>
    <w:rsid w:val="00835BAE"/>
    <w:rsid w:val="00840104"/>
    <w:rsid w:val="00840C1F"/>
    <w:rsid w:val="00841FC5"/>
    <w:rsid w:val="00844D3C"/>
    <w:rsid w:val="00845709"/>
    <w:rsid w:val="00850BC8"/>
    <w:rsid w:val="00850D50"/>
    <w:rsid w:val="0085556E"/>
    <w:rsid w:val="00856E38"/>
    <w:rsid w:val="008576BD"/>
    <w:rsid w:val="00860463"/>
    <w:rsid w:val="008672CE"/>
    <w:rsid w:val="0087156E"/>
    <w:rsid w:val="008733DA"/>
    <w:rsid w:val="0088393B"/>
    <w:rsid w:val="008850E4"/>
    <w:rsid w:val="00887E45"/>
    <w:rsid w:val="00887E79"/>
    <w:rsid w:val="008939AB"/>
    <w:rsid w:val="00896DFE"/>
    <w:rsid w:val="008A02EF"/>
    <w:rsid w:val="008A12F5"/>
    <w:rsid w:val="008A755A"/>
    <w:rsid w:val="008B1587"/>
    <w:rsid w:val="008B1832"/>
    <w:rsid w:val="008B1B01"/>
    <w:rsid w:val="008B3BCD"/>
    <w:rsid w:val="008B6DF8"/>
    <w:rsid w:val="008C106C"/>
    <w:rsid w:val="008C10F1"/>
    <w:rsid w:val="008C1926"/>
    <w:rsid w:val="008C1E99"/>
    <w:rsid w:val="008C5EC5"/>
    <w:rsid w:val="008D0828"/>
    <w:rsid w:val="008D5BD2"/>
    <w:rsid w:val="008D730D"/>
    <w:rsid w:val="008E0085"/>
    <w:rsid w:val="008E2AA6"/>
    <w:rsid w:val="008E311B"/>
    <w:rsid w:val="008F124E"/>
    <w:rsid w:val="008F3333"/>
    <w:rsid w:val="008F46E7"/>
    <w:rsid w:val="008F5FCF"/>
    <w:rsid w:val="008F6F0B"/>
    <w:rsid w:val="0090357C"/>
    <w:rsid w:val="009054BF"/>
    <w:rsid w:val="00907BA7"/>
    <w:rsid w:val="0091064E"/>
    <w:rsid w:val="00910F67"/>
    <w:rsid w:val="00911FC5"/>
    <w:rsid w:val="009236DD"/>
    <w:rsid w:val="00924562"/>
    <w:rsid w:val="0092765D"/>
    <w:rsid w:val="00931A10"/>
    <w:rsid w:val="0093780E"/>
    <w:rsid w:val="00940331"/>
    <w:rsid w:val="00941D13"/>
    <w:rsid w:val="00943FC4"/>
    <w:rsid w:val="00945471"/>
    <w:rsid w:val="00947967"/>
    <w:rsid w:val="00951F54"/>
    <w:rsid w:val="00955201"/>
    <w:rsid w:val="00956EDB"/>
    <w:rsid w:val="0095765E"/>
    <w:rsid w:val="00962D3C"/>
    <w:rsid w:val="00965200"/>
    <w:rsid w:val="009668B3"/>
    <w:rsid w:val="00971471"/>
    <w:rsid w:val="00973BAC"/>
    <w:rsid w:val="009775E5"/>
    <w:rsid w:val="009849C2"/>
    <w:rsid w:val="00984D24"/>
    <w:rsid w:val="009858EB"/>
    <w:rsid w:val="00991A59"/>
    <w:rsid w:val="0099276A"/>
    <w:rsid w:val="009A3F47"/>
    <w:rsid w:val="009A57DB"/>
    <w:rsid w:val="009A57E1"/>
    <w:rsid w:val="009B0046"/>
    <w:rsid w:val="009C1440"/>
    <w:rsid w:val="009C2107"/>
    <w:rsid w:val="009C428B"/>
    <w:rsid w:val="009C5D9E"/>
    <w:rsid w:val="009C757B"/>
    <w:rsid w:val="009D109A"/>
    <w:rsid w:val="009D2C3E"/>
    <w:rsid w:val="009E0625"/>
    <w:rsid w:val="009E3034"/>
    <w:rsid w:val="009E549F"/>
    <w:rsid w:val="009F28A8"/>
    <w:rsid w:val="009F2E59"/>
    <w:rsid w:val="009F473E"/>
    <w:rsid w:val="009F682A"/>
    <w:rsid w:val="009F6C57"/>
    <w:rsid w:val="00A0035B"/>
    <w:rsid w:val="00A022BE"/>
    <w:rsid w:val="00A07B4B"/>
    <w:rsid w:val="00A1067C"/>
    <w:rsid w:val="00A138F9"/>
    <w:rsid w:val="00A208B8"/>
    <w:rsid w:val="00A2402A"/>
    <w:rsid w:val="00A24801"/>
    <w:rsid w:val="00A24C95"/>
    <w:rsid w:val="00A2599A"/>
    <w:rsid w:val="00A25F90"/>
    <w:rsid w:val="00A26094"/>
    <w:rsid w:val="00A301BF"/>
    <w:rsid w:val="00A302B2"/>
    <w:rsid w:val="00A330C3"/>
    <w:rsid w:val="00A331B4"/>
    <w:rsid w:val="00A3484E"/>
    <w:rsid w:val="00A356D3"/>
    <w:rsid w:val="00A36ADA"/>
    <w:rsid w:val="00A401A7"/>
    <w:rsid w:val="00A438D8"/>
    <w:rsid w:val="00A46180"/>
    <w:rsid w:val="00A473F5"/>
    <w:rsid w:val="00A51F9D"/>
    <w:rsid w:val="00A5416A"/>
    <w:rsid w:val="00A621F4"/>
    <w:rsid w:val="00A639F4"/>
    <w:rsid w:val="00A65573"/>
    <w:rsid w:val="00A74732"/>
    <w:rsid w:val="00A74945"/>
    <w:rsid w:val="00A77C94"/>
    <w:rsid w:val="00A81A32"/>
    <w:rsid w:val="00A835BD"/>
    <w:rsid w:val="00A90C46"/>
    <w:rsid w:val="00A91913"/>
    <w:rsid w:val="00A91ACB"/>
    <w:rsid w:val="00A94FAE"/>
    <w:rsid w:val="00A96BAD"/>
    <w:rsid w:val="00A97B15"/>
    <w:rsid w:val="00AA0904"/>
    <w:rsid w:val="00AA3AE6"/>
    <w:rsid w:val="00AA42D5"/>
    <w:rsid w:val="00AB1B3B"/>
    <w:rsid w:val="00AB2FAB"/>
    <w:rsid w:val="00AB41A8"/>
    <w:rsid w:val="00AB5C14"/>
    <w:rsid w:val="00AC1731"/>
    <w:rsid w:val="00AC1EE7"/>
    <w:rsid w:val="00AC333F"/>
    <w:rsid w:val="00AC37E1"/>
    <w:rsid w:val="00AC50B2"/>
    <w:rsid w:val="00AC585C"/>
    <w:rsid w:val="00AC746B"/>
    <w:rsid w:val="00AD1925"/>
    <w:rsid w:val="00AE067C"/>
    <w:rsid w:val="00AE067D"/>
    <w:rsid w:val="00AE2B05"/>
    <w:rsid w:val="00AE411A"/>
    <w:rsid w:val="00AE6B0B"/>
    <w:rsid w:val="00AF1181"/>
    <w:rsid w:val="00AF2B8A"/>
    <w:rsid w:val="00AF2F79"/>
    <w:rsid w:val="00AF4653"/>
    <w:rsid w:val="00AF7DB7"/>
    <w:rsid w:val="00B035FC"/>
    <w:rsid w:val="00B05C78"/>
    <w:rsid w:val="00B10D02"/>
    <w:rsid w:val="00B11ABF"/>
    <w:rsid w:val="00B1404D"/>
    <w:rsid w:val="00B141C1"/>
    <w:rsid w:val="00B15E0F"/>
    <w:rsid w:val="00B16AC9"/>
    <w:rsid w:val="00B201E2"/>
    <w:rsid w:val="00B27F0C"/>
    <w:rsid w:val="00B3517D"/>
    <w:rsid w:val="00B36883"/>
    <w:rsid w:val="00B37723"/>
    <w:rsid w:val="00B41BA0"/>
    <w:rsid w:val="00B42AC2"/>
    <w:rsid w:val="00B443E4"/>
    <w:rsid w:val="00B45769"/>
    <w:rsid w:val="00B51FB6"/>
    <w:rsid w:val="00B545AC"/>
    <w:rsid w:val="00B5484D"/>
    <w:rsid w:val="00B55B82"/>
    <w:rsid w:val="00B563EA"/>
    <w:rsid w:val="00B56CDF"/>
    <w:rsid w:val="00B60E51"/>
    <w:rsid w:val="00B63756"/>
    <w:rsid w:val="00B63A54"/>
    <w:rsid w:val="00B6410D"/>
    <w:rsid w:val="00B663ED"/>
    <w:rsid w:val="00B670F9"/>
    <w:rsid w:val="00B77D18"/>
    <w:rsid w:val="00B8313A"/>
    <w:rsid w:val="00B847ED"/>
    <w:rsid w:val="00B87592"/>
    <w:rsid w:val="00B91140"/>
    <w:rsid w:val="00B93503"/>
    <w:rsid w:val="00B96455"/>
    <w:rsid w:val="00BA31E8"/>
    <w:rsid w:val="00BA55E0"/>
    <w:rsid w:val="00BA6445"/>
    <w:rsid w:val="00BA6A95"/>
    <w:rsid w:val="00BA6BD4"/>
    <w:rsid w:val="00BA6C7A"/>
    <w:rsid w:val="00BB17D1"/>
    <w:rsid w:val="00BB1C0A"/>
    <w:rsid w:val="00BB2A4B"/>
    <w:rsid w:val="00BB3752"/>
    <w:rsid w:val="00BB44FE"/>
    <w:rsid w:val="00BB6688"/>
    <w:rsid w:val="00BC26D4"/>
    <w:rsid w:val="00BC585E"/>
    <w:rsid w:val="00BE0C40"/>
    <w:rsid w:val="00BE0C80"/>
    <w:rsid w:val="00BE11D0"/>
    <w:rsid w:val="00BE1549"/>
    <w:rsid w:val="00BF136C"/>
    <w:rsid w:val="00BF21BD"/>
    <w:rsid w:val="00BF2A42"/>
    <w:rsid w:val="00BF4E18"/>
    <w:rsid w:val="00BF62BF"/>
    <w:rsid w:val="00C002A9"/>
    <w:rsid w:val="00C03D8C"/>
    <w:rsid w:val="00C055EC"/>
    <w:rsid w:val="00C06380"/>
    <w:rsid w:val="00C1053C"/>
    <w:rsid w:val="00C10DC9"/>
    <w:rsid w:val="00C12FB3"/>
    <w:rsid w:val="00C1580D"/>
    <w:rsid w:val="00C17341"/>
    <w:rsid w:val="00C21752"/>
    <w:rsid w:val="00C229CC"/>
    <w:rsid w:val="00C2365F"/>
    <w:rsid w:val="00C24EEF"/>
    <w:rsid w:val="00C25CF6"/>
    <w:rsid w:val="00C26C36"/>
    <w:rsid w:val="00C32768"/>
    <w:rsid w:val="00C34B71"/>
    <w:rsid w:val="00C35DA0"/>
    <w:rsid w:val="00C431DF"/>
    <w:rsid w:val="00C456BD"/>
    <w:rsid w:val="00C479E4"/>
    <w:rsid w:val="00C530DC"/>
    <w:rsid w:val="00C5350D"/>
    <w:rsid w:val="00C54222"/>
    <w:rsid w:val="00C552D7"/>
    <w:rsid w:val="00C6123C"/>
    <w:rsid w:val="00C62629"/>
    <w:rsid w:val="00C6311A"/>
    <w:rsid w:val="00C6324D"/>
    <w:rsid w:val="00C7084D"/>
    <w:rsid w:val="00C7315E"/>
    <w:rsid w:val="00C75895"/>
    <w:rsid w:val="00C77084"/>
    <w:rsid w:val="00C77C38"/>
    <w:rsid w:val="00C83C9F"/>
    <w:rsid w:val="00C94840"/>
    <w:rsid w:val="00CA11C2"/>
    <w:rsid w:val="00CA48A8"/>
    <w:rsid w:val="00CA4EE3"/>
    <w:rsid w:val="00CB027F"/>
    <w:rsid w:val="00CB30D5"/>
    <w:rsid w:val="00CC0EBB"/>
    <w:rsid w:val="00CC106F"/>
    <w:rsid w:val="00CC17BB"/>
    <w:rsid w:val="00CC2F45"/>
    <w:rsid w:val="00CC6297"/>
    <w:rsid w:val="00CC7690"/>
    <w:rsid w:val="00CC7691"/>
    <w:rsid w:val="00CD1986"/>
    <w:rsid w:val="00CD4929"/>
    <w:rsid w:val="00CD54BF"/>
    <w:rsid w:val="00CE4D5C"/>
    <w:rsid w:val="00CE6FDE"/>
    <w:rsid w:val="00CF037D"/>
    <w:rsid w:val="00CF05DA"/>
    <w:rsid w:val="00CF553D"/>
    <w:rsid w:val="00CF58EB"/>
    <w:rsid w:val="00CF6FEC"/>
    <w:rsid w:val="00D0106E"/>
    <w:rsid w:val="00D04210"/>
    <w:rsid w:val="00D06383"/>
    <w:rsid w:val="00D113C2"/>
    <w:rsid w:val="00D12FC0"/>
    <w:rsid w:val="00D20E85"/>
    <w:rsid w:val="00D2225A"/>
    <w:rsid w:val="00D24615"/>
    <w:rsid w:val="00D25C2D"/>
    <w:rsid w:val="00D31040"/>
    <w:rsid w:val="00D34EE3"/>
    <w:rsid w:val="00D37842"/>
    <w:rsid w:val="00D42DC2"/>
    <w:rsid w:val="00D464CA"/>
    <w:rsid w:val="00D4688A"/>
    <w:rsid w:val="00D472A3"/>
    <w:rsid w:val="00D47605"/>
    <w:rsid w:val="00D51F7A"/>
    <w:rsid w:val="00D5331B"/>
    <w:rsid w:val="00D537E1"/>
    <w:rsid w:val="00D55BB2"/>
    <w:rsid w:val="00D576E6"/>
    <w:rsid w:val="00D60817"/>
    <w:rsid w:val="00D6091A"/>
    <w:rsid w:val="00D62324"/>
    <w:rsid w:val="00D6605A"/>
    <w:rsid w:val="00D6695F"/>
    <w:rsid w:val="00D70AB1"/>
    <w:rsid w:val="00D75644"/>
    <w:rsid w:val="00D81656"/>
    <w:rsid w:val="00D83D87"/>
    <w:rsid w:val="00D84A6D"/>
    <w:rsid w:val="00D86A30"/>
    <w:rsid w:val="00D9018E"/>
    <w:rsid w:val="00D92EF8"/>
    <w:rsid w:val="00D97CB4"/>
    <w:rsid w:val="00D97DD4"/>
    <w:rsid w:val="00DA3591"/>
    <w:rsid w:val="00DA5A8A"/>
    <w:rsid w:val="00DB1170"/>
    <w:rsid w:val="00DB26CD"/>
    <w:rsid w:val="00DB441C"/>
    <w:rsid w:val="00DB44AF"/>
    <w:rsid w:val="00DC0AD0"/>
    <w:rsid w:val="00DC1F58"/>
    <w:rsid w:val="00DC339B"/>
    <w:rsid w:val="00DC5D40"/>
    <w:rsid w:val="00DC69A7"/>
    <w:rsid w:val="00DD30E9"/>
    <w:rsid w:val="00DD4F47"/>
    <w:rsid w:val="00DD57DB"/>
    <w:rsid w:val="00DD7FBB"/>
    <w:rsid w:val="00DE0547"/>
    <w:rsid w:val="00DE0B9F"/>
    <w:rsid w:val="00DE2A9E"/>
    <w:rsid w:val="00DE36A7"/>
    <w:rsid w:val="00DE4238"/>
    <w:rsid w:val="00DE657F"/>
    <w:rsid w:val="00DF0A80"/>
    <w:rsid w:val="00DF1218"/>
    <w:rsid w:val="00DF30EA"/>
    <w:rsid w:val="00DF33B7"/>
    <w:rsid w:val="00DF4B2D"/>
    <w:rsid w:val="00DF5074"/>
    <w:rsid w:val="00DF5B65"/>
    <w:rsid w:val="00DF6462"/>
    <w:rsid w:val="00E0024C"/>
    <w:rsid w:val="00E02FA0"/>
    <w:rsid w:val="00E036DC"/>
    <w:rsid w:val="00E05B47"/>
    <w:rsid w:val="00E10454"/>
    <w:rsid w:val="00E112E5"/>
    <w:rsid w:val="00E122D8"/>
    <w:rsid w:val="00E12CC8"/>
    <w:rsid w:val="00E15352"/>
    <w:rsid w:val="00E16F13"/>
    <w:rsid w:val="00E21CC7"/>
    <w:rsid w:val="00E244FC"/>
    <w:rsid w:val="00E24D9E"/>
    <w:rsid w:val="00E25849"/>
    <w:rsid w:val="00E264D3"/>
    <w:rsid w:val="00E3197E"/>
    <w:rsid w:val="00E342F8"/>
    <w:rsid w:val="00E351ED"/>
    <w:rsid w:val="00E375A4"/>
    <w:rsid w:val="00E42DB6"/>
    <w:rsid w:val="00E47EE7"/>
    <w:rsid w:val="00E519CE"/>
    <w:rsid w:val="00E55739"/>
    <w:rsid w:val="00E6034B"/>
    <w:rsid w:val="00E60F9E"/>
    <w:rsid w:val="00E6549E"/>
    <w:rsid w:val="00E65EDE"/>
    <w:rsid w:val="00E70F81"/>
    <w:rsid w:val="00E74A1C"/>
    <w:rsid w:val="00E77055"/>
    <w:rsid w:val="00E77460"/>
    <w:rsid w:val="00E82523"/>
    <w:rsid w:val="00E83ABC"/>
    <w:rsid w:val="00E84067"/>
    <w:rsid w:val="00E844F2"/>
    <w:rsid w:val="00E90AD0"/>
    <w:rsid w:val="00E91B85"/>
    <w:rsid w:val="00E92FCB"/>
    <w:rsid w:val="00E95225"/>
    <w:rsid w:val="00E95AA6"/>
    <w:rsid w:val="00E9666D"/>
    <w:rsid w:val="00EA147F"/>
    <w:rsid w:val="00EA4A27"/>
    <w:rsid w:val="00EA4FA6"/>
    <w:rsid w:val="00EB1A25"/>
    <w:rsid w:val="00EB3FA0"/>
    <w:rsid w:val="00EB4F7E"/>
    <w:rsid w:val="00EC26AF"/>
    <w:rsid w:val="00EC3984"/>
    <w:rsid w:val="00EC7363"/>
    <w:rsid w:val="00ED03AB"/>
    <w:rsid w:val="00ED1963"/>
    <w:rsid w:val="00ED1CD4"/>
    <w:rsid w:val="00ED1D2B"/>
    <w:rsid w:val="00ED24DD"/>
    <w:rsid w:val="00ED29F9"/>
    <w:rsid w:val="00ED4446"/>
    <w:rsid w:val="00ED64B5"/>
    <w:rsid w:val="00EE0220"/>
    <w:rsid w:val="00EE3F53"/>
    <w:rsid w:val="00EE66AA"/>
    <w:rsid w:val="00EE7CCA"/>
    <w:rsid w:val="00EE7D84"/>
    <w:rsid w:val="00EF198D"/>
    <w:rsid w:val="00EF5FFA"/>
    <w:rsid w:val="00F11971"/>
    <w:rsid w:val="00F16A14"/>
    <w:rsid w:val="00F21693"/>
    <w:rsid w:val="00F238E5"/>
    <w:rsid w:val="00F24938"/>
    <w:rsid w:val="00F26D8E"/>
    <w:rsid w:val="00F33DA0"/>
    <w:rsid w:val="00F362D7"/>
    <w:rsid w:val="00F37D7B"/>
    <w:rsid w:val="00F43D87"/>
    <w:rsid w:val="00F5314C"/>
    <w:rsid w:val="00F54416"/>
    <w:rsid w:val="00F54C66"/>
    <w:rsid w:val="00F5688C"/>
    <w:rsid w:val="00F60048"/>
    <w:rsid w:val="00F60F00"/>
    <w:rsid w:val="00F635DD"/>
    <w:rsid w:val="00F65D39"/>
    <w:rsid w:val="00F6627B"/>
    <w:rsid w:val="00F701E0"/>
    <w:rsid w:val="00F7336E"/>
    <w:rsid w:val="00F734F2"/>
    <w:rsid w:val="00F75052"/>
    <w:rsid w:val="00F75AC8"/>
    <w:rsid w:val="00F77FE9"/>
    <w:rsid w:val="00F804D3"/>
    <w:rsid w:val="00F81CD2"/>
    <w:rsid w:val="00F82641"/>
    <w:rsid w:val="00F850B9"/>
    <w:rsid w:val="00F90F18"/>
    <w:rsid w:val="00F92831"/>
    <w:rsid w:val="00F937E4"/>
    <w:rsid w:val="00F95EE7"/>
    <w:rsid w:val="00F97A81"/>
    <w:rsid w:val="00FA02F3"/>
    <w:rsid w:val="00FA0D8E"/>
    <w:rsid w:val="00FA1C4C"/>
    <w:rsid w:val="00FA39E6"/>
    <w:rsid w:val="00FA433C"/>
    <w:rsid w:val="00FA4C58"/>
    <w:rsid w:val="00FA4F0D"/>
    <w:rsid w:val="00FA740E"/>
    <w:rsid w:val="00FA7916"/>
    <w:rsid w:val="00FA7BC9"/>
    <w:rsid w:val="00FB15E8"/>
    <w:rsid w:val="00FB3273"/>
    <w:rsid w:val="00FB378E"/>
    <w:rsid w:val="00FB37F1"/>
    <w:rsid w:val="00FB47C0"/>
    <w:rsid w:val="00FB501B"/>
    <w:rsid w:val="00FB7770"/>
    <w:rsid w:val="00FC0199"/>
    <w:rsid w:val="00FC389A"/>
    <w:rsid w:val="00FC3CC0"/>
    <w:rsid w:val="00FD3B91"/>
    <w:rsid w:val="00FD576B"/>
    <w:rsid w:val="00FD579E"/>
    <w:rsid w:val="00FD5BC2"/>
    <w:rsid w:val="00FD6845"/>
    <w:rsid w:val="00FE3124"/>
    <w:rsid w:val="00FE358C"/>
    <w:rsid w:val="00FE4516"/>
    <w:rsid w:val="00FE64C8"/>
    <w:rsid w:val="00FF702B"/>
    <w:rsid w:val="00FF75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183DCB-4871-4108-B741-DC9B93C5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link w:val="3"/>
    <w:rsid w:val="00924562"/>
    <w:rPr>
      <w:rFonts w:ascii="標楷體" w:eastAsia="標楷體" w:hAnsi="Arial"/>
      <w:bCs/>
      <w:kern w:val="32"/>
      <w:sz w:val="32"/>
      <w:szCs w:val="36"/>
    </w:rPr>
  </w:style>
  <w:style w:type="character" w:customStyle="1" w:styleId="40">
    <w:name w:val="標題 4 字元"/>
    <w:link w:val="4"/>
    <w:rsid w:val="008D5BD2"/>
    <w:rPr>
      <w:rFonts w:ascii="標楷體" w:eastAsia="標楷體" w:hAnsi="Arial"/>
      <w:kern w:val="32"/>
      <w:sz w:val="32"/>
      <w:szCs w:val="36"/>
    </w:rPr>
  </w:style>
  <w:style w:type="paragraph" w:styleId="afa">
    <w:name w:val="Plain Text"/>
    <w:basedOn w:val="a6"/>
    <w:link w:val="afb"/>
    <w:uiPriority w:val="99"/>
    <w:semiHidden/>
    <w:unhideWhenUsed/>
    <w:rsid w:val="008D5BD2"/>
    <w:pPr>
      <w:overflowPunct/>
      <w:autoSpaceDE/>
      <w:autoSpaceDN/>
      <w:jc w:val="left"/>
    </w:pPr>
    <w:rPr>
      <w:rFonts w:ascii="Calibri" w:eastAsia="新細明體" w:hAnsi="Courier New" w:cs="Courier New"/>
      <w:sz w:val="24"/>
      <w:szCs w:val="24"/>
    </w:rPr>
  </w:style>
  <w:style w:type="character" w:customStyle="1" w:styleId="afb">
    <w:name w:val="純文字 字元"/>
    <w:basedOn w:val="a7"/>
    <w:link w:val="afa"/>
    <w:uiPriority w:val="99"/>
    <w:semiHidden/>
    <w:rsid w:val="008D5BD2"/>
    <w:rPr>
      <w:rFonts w:ascii="Calibri" w:hAnsi="Courier New" w:cs="Courier New"/>
      <w:kern w:val="2"/>
      <w:sz w:val="24"/>
      <w:szCs w:val="24"/>
    </w:rPr>
  </w:style>
  <w:style w:type="paragraph" w:styleId="HTML">
    <w:name w:val="HTML Preformatted"/>
    <w:basedOn w:val="a6"/>
    <w:link w:val="HTML0"/>
    <w:uiPriority w:val="99"/>
    <w:unhideWhenUsed/>
    <w:rsid w:val="00BE0C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E0C40"/>
    <w:rPr>
      <w:rFonts w:ascii="細明體" w:eastAsia="細明體" w:hAnsi="細明體" w:cs="細明體"/>
      <w:sz w:val="24"/>
      <w:szCs w:val="24"/>
    </w:rPr>
  </w:style>
  <w:style w:type="character" w:customStyle="1" w:styleId="20">
    <w:name w:val="標題 2 字元"/>
    <w:basedOn w:val="a7"/>
    <w:link w:val="2"/>
    <w:rsid w:val="00143E82"/>
    <w:rPr>
      <w:rFonts w:ascii="標楷體" w:eastAsia="標楷體" w:hAnsi="Arial"/>
      <w:bCs/>
      <w:kern w:val="32"/>
      <w:sz w:val="32"/>
      <w:szCs w:val="48"/>
    </w:rPr>
  </w:style>
  <w:style w:type="paragraph" w:customStyle="1" w:styleId="afc">
    <w:name w:val="分項段落"/>
    <w:basedOn w:val="a6"/>
    <w:rsid w:val="004D1C28"/>
    <w:pPr>
      <w:overflowPunct/>
      <w:autoSpaceDE/>
      <w:autoSpaceDN/>
      <w:jc w:val="left"/>
    </w:pPr>
    <w:rPr>
      <w:rFonts w:ascii="Times New Roman" w:eastAsia="新細明體"/>
      <w:sz w:val="24"/>
    </w:rPr>
  </w:style>
  <w:style w:type="paragraph" w:customStyle="1" w:styleId="Default">
    <w:name w:val="Default"/>
    <w:rsid w:val="00B63756"/>
    <w:pPr>
      <w:widowControl w:val="0"/>
      <w:autoSpaceDE w:val="0"/>
      <w:autoSpaceDN w:val="0"/>
      <w:adjustRightInd w:val="0"/>
    </w:pPr>
    <w:rPr>
      <w:rFonts w:ascii="標楷體" w:eastAsia="標楷體" w:cs="標楷體"/>
      <w:color w:val="000000"/>
      <w:sz w:val="24"/>
      <w:szCs w:val="24"/>
    </w:rPr>
  </w:style>
  <w:style w:type="character" w:customStyle="1" w:styleId="highlight">
    <w:name w:val="highlight"/>
    <w:basedOn w:val="a7"/>
    <w:rsid w:val="00B15E0F"/>
  </w:style>
  <w:style w:type="paragraph" w:styleId="afd">
    <w:name w:val="footnote text"/>
    <w:basedOn w:val="a6"/>
    <w:link w:val="afe"/>
    <w:uiPriority w:val="99"/>
    <w:unhideWhenUsed/>
    <w:rsid w:val="00DF0A80"/>
    <w:pPr>
      <w:snapToGrid w:val="0"/>
      <w:jc w:val="left"/>
    </w:pPr>
    <w:rPr>
      <w:sz w:val="20"/>
    </w:rPr>
  </w:style>
  <w:style w:type="character" w:customStyle="1" w:styleId="afe">
    <w:name w:val="註腳文字 字元"/>
    <w:basedOn w:val="a7"/>
    <w:link w:val="afd"/>
    <w:uiPriority w:val="99"/>
    <w:rsid w:val="00DF0A80"/>
    <w:rPr>
      <w:rFonts w:ascii="標楷體" w:eastAsia="標楷體"/>
      <w:kern w:val="2"/>
    </w:rPr>
  </w:style>
  <w:style w:type="character" w:styleId="aff">
    <w:name w:val="footnote reference"/>
    <w:basedOn w:val="a7"/>
    <w:uiPriority w:val="99"/>
    <w:unhideWhenUsed/>
    <w:rsid w:val="00DF0A80"/>
    <w:rPr>
      <w:vertAlign w:val="superscript"/>
    </w:rPr>
  </w:style>
  <w:style w:type="character" w:customStyle="1" w:styleId="60">
    <w:name w:val="標題 6 字元"/>
    <w:basedOn w:val="a7"/>
    <w:link w:val="6"/>
    <w:rsid w:val="0095765E"/>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098">
      <w:bodyDiv w:val="1"/>
      <w:marLeft w:val="0"/>
      <w:marRight w:val="0"/>
      <w:marTop w:val="0"/>
      <w:marBottom w:val="0"/>
      <w:divBdr>
        <w:top w:val="none" w:sz="0" w:space="0" w:color="auto"/>
        <w:left w:val="none" w:sz="0" w:space="0" w:color="auto"/>
        <w:bottom w:val="none" w:sz="0" w:space="0" w:color="auto"/>
        <w:right w:val="none" w:sz="0" w:space="0" w:color="auto"/>
      </w:divBdr>
    </w:div>
    <w:div w:id="436681286">
      <w:bodyDiv w:val="1"/>
      <w:marLeft w:val="0"/>
      <w:marRight w:val="0"/>
      <w:marTop w:val="0"/>
      <w:marBottom w:val="0"/>
      <w:divBdr>
        <w:top w:val="none" w:sz="0" w:space="0" w:color="auto"/>
        <w:left w:val="none" w:sz="0" w:space="0" w:color="auto"/>
        <w:bottom w:val="none" w:sz="0" w:space="0" w:color="auto"/>
        <w:right w:val="none" w:sz="0" w:space="0" w:color="auto"/>
      </w:divBdr>
    </w:div>
    <w:div w:id="639195368">
      <w:bodyDiv w:val="1"/>
      <w:marLeft w:val="0"/>
      <w:marRight w:val="0"/>
      <w:marTop w:val="0"/>
      <w:marBottom w:val="0"/>
      <w:divBdr>
        <w:top w:val="none" w:sz="0" w:space="0" w:color="auto"/>
        <w:left w:val="none" w:sz="0" w:space="0" w:color="auto"/>
        <w:bottom w:val="none" w:sz="0" w:space="0" w:color="auto"/>
        <w:right w:val="none" w:sz="0" w:space="0" w:color="auto"/>
      </w:divBdr>
    </w:div>
    <w:div w:id="824396072">
      <w:bodyDiv w:val="1"/>
      <w:marLeft w:val="0"/>
      <w:marRight w:val="0"/>
      <w:marTop w:val="0"/>
      <w:marBottom w:val="0"/>
      <w:divBdr>
        <w:top w:val="none" w:sz="0" w:space="0" w:color="auto"/>
        <w:left w:val="none" w:sz="0" w:space="0" w:color="auto"/>
        <w:bottom w:val="none" w:sz="0" w:space="0" w:color="auto"/>
        <w:right w:val="none" w:sz="0" w:space="0" w:color="auto"/>
      </w:divBdr>
    </w:div>
    <w:div w:id="1097214370">
      <w:bodyDiv w:val="1"/>
      <w:marLeft w:val="0"/>
      <w:marRight w:val="0"/>
      <w:marTop w:val="0"/>
      <w:marBottom w:val="0"/>
      <w:divBdr>
        <w:top w:val="none" w:sz="0" w:space="0" w:color="auto"/>
        <w:left w:val="none" w:sz="0" w:space="0" w:color="auto"/>
        <w:bottom w:val="none" w:sz="0" w:space="0" w:color="auto"/>
        <w:right w:val="none" w:sz="0" w:space="0" w:color="auto"/>
      </w:divBdr>
    </w:div>
    <w:div w:id="1258946792">
      <w:bodyDiv w:val="1"/>
      <w:marLeft w:val="0"/>
      <w:marRight w:val="0"/>
      <w:marTop w:val="0"/>
      <w:marBottom w:val="0"/>
      <w:divBdr>
        <w:top w:val="none" w:sz="0" w:space="0" w:color="auto"/>
        <w:left w:val="none" w:sz="0" w:space="0" w:color="auto"/>
        <w:bottom w:val="none" w:sz="0" w:space="0" w:color="auto"/>
        <w:right w:val="none" w:sz="0" w:space="0" w:color="auto"/>
      </w:divBdr>
    </w:div>
    <w:div w:id="1398701551">
      <w:bodyDiv w:val="1"/>
      <w:marLeft w:val="0"/>
      <w:marRight w:val="0"/>
      <w:marTop w:val="0"/>
      <w:marBottom w:val="0"/>
      <w:divBdr>
        <w:top w:val="none" w:sz="0" w:space="0" w:color="auto"/>
        <w:left w:val="none" w:sz="0" w:space="0" w:color="auto"/>
        <w:bottom w:val="none" w:sz="0" w:space="0" w:color="auto"/>
        <w:right w:val="none" w:sz="0" w:space="0" w:color="auto"/>
      </w:divBdr>
    </w:div>
    <w:div w:id="1420904588">
      <w:bodyDiv w:val="1"/>
      <w:marLeft w:val="0"/>
      <w:marRight w:val="0"/>
      <w:marTop w:val="0"/>
      <w:marBottom w:val="0"/>
      <w:divBdr>
        <w:top w:val="none" w:sz="0" w:space="0" w:color="auto"/>
        <w:left w:val="none" w:sz="0" w:space="0" w:color="auto"/>
        <w:bottom w:val="none" w:sz="0" w:space="0" w:color="auto"/>
        <w:right w:val="none" w:sz="0" w:space="0" w:color="auto"/>
      </w:divBdr>
    </w:div>
    <w:div w:id="1565412633">
      <w:bodyDiv w:val="1"/>
      <w:marLeft w:val="0"/>
      <w:marRight w:val="0"/>
      <w:marTop w:val="0"/>
      <w:marBottom w:val="0"/>
      <w:divBdr>
        <w:top w:val="none" w:sz="0" w:space="0" w:color="auto"/>
        <w:left w:val="none" w:sz="0" w:space="0" w:color="auto"/>
        <w:bottom w:val="none" w:sz="0" w:space="0" w:color="auto"/>
        <w:right w:val="none" w:sz="0" w:space="0" w:color="auto"/>
      </w:divBdr>
    </w:div>
    <w:div w:id="1608848399">
      <w:bodyDiv w:val="1"/>
      <w:marLeft w:val="0"/>
      <w:marRight w:val="0"/>
      <w:marTop w:val="0"/>
      <w:marBottom w:val="0"/>
      <w:divBdr>
        <w:top w:val="none" w:sz="0" w:space="0" w:color="auto"/>
        <w:left w:val="none" w:sz="0" w:space="0" w:color="auto"/>
        <w:bottom w:val="none" w:sz="0" w:space="0" w:color="auto"/>
        <w:right w:val="none" w:sz="0" w:space="0" w:color="auto"/>
      </w:divBdr>
    </w:div>
    <w:div w:id="1650865036">
      <w:bodyDiv w:val="1"/>
      <w:marLeft w:val="0"/>
      <w:marRight w:val="0"/>
      <w:marTop w:val="0"/>
      <w:marBottom w:val="0"/>
      <w:divBdr>
        <w:top w:val="none" w:sz="0" w:space="0" w:color="auto"/>
        <w:left w:val="none" w:sz="0" w:space="0" w:color="auto"/>
        <w:bottom w:val="none" w:sz="0" w:space="0" w:color="auto"/>
        <w:right w:val="none" w:sz="0" w:space="0" w:color="auto"/>
      </w:divBdr>
    </w:div>
    <w:div w:id="191851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db.lawbank.com.tw/FINT/FINTQRY04.aspx?id=J%2cD%2c101%2c%e5%8f%b0%e4%b8%8a%2c6603%2c001&amp;ro=12&amp;dt=J&amp;lc1=FL001445346&amp;ty=C%2cD%2cF%2cG%2cH%2cK%2cO%2cP%2cQ%2cI%2cJ%2cR%2cL%2cS%2cT%2cU%2c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0B58D-69C5-472D-BA7A-D38E19F6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8</Pages>
  <Words>2448</Words>
  <Characters>2473</Characters>
  <Application>Microsoft Office Word</Application>
  <DocSecurity>0</DocSecurity>
  <Lines>137</Lines>
  <Paragraphs>91</Paragraphs>
  <ScaleCrop>false</ScaleCrop>
  <Company>cy</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李健二</dc:creator>
  <cp:lastModifiedBy>林秀珍</cp:lastModifiedBy>
  <cp:revision>4</cp:revision>
  <cp:lastPrinted>2017-07-12T03:56:00Z</cp:lastPrinted>
  <dcterms:created xsi:type="dcterms:W3CDTF">2017-07-12T08:41:00Z</dcterms:created>
  <dcterms:modified xsi:type="dcterms:W3CDTF">2017-07-12T08:44:00Z</dcterms:modified>
</cp:coreProperties>
</file>