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BD9" w:rsidRPr="00E521A6" w:rsidRDefault="00C22BD9" w:rsidP="0086335F">
      <w:pPr>
        <w:pStyle w:val="1"/>
        <w:kinsoku/>
        <w:autoSpaceDE w:val="0"/>
        <w:autoSpaceDN w:val="0"/>
        <w:ind w:left="2268" w:hanging="2268"/>
        <w:rPr>
          <w:rFonts w:hAnsi="標楷體"/>
          <w:snapToGrid w:val="0"/>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86335F">
        <w:rPr>
          <w:rFonts w:hAnsi="標楷體"/>
          <w:b/>
          <w:bCs w:val="0"/>
          <w:snapToGrid w:val="0"/>
          <w:color w:val="000000"/>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F277D9" w:rsidRPr="0086335F">
        <w:rPr>
          <w:rFonts w:hAnsi="標楷體" w:hint="eastAsia"/>
          <w:b/>
          <w:bCs w:val="0"/>
          <w:color w:val="000000"/>
        </w:rPr>
        <w:t>審計部</w:t>
      </w:r>
      <w:r w:rsidR="00F277D9" w:rsidRPr="00F277D9">
        <w:rPr>
          <w:rFonts w:hAnsi="標楷體" w:hint="eastAsia"/>
          <w:szCs w:val="32"/>
        </w:rPr>
        <w:t>函報：</w:t>
      </w:r>
      <w:r w:rsidR="00F277D9" w:rsidRPr="0086335F">
        <w:rPr>
          <w:rFonts w:hAnsi="標楷體" w:hint="eastAsia"/>
          <w:b/>
          <w:snapToGrid w:val="0"/>
          <w:color w:val="000000"/>
        </w:rPr>
        <w:t>臺北市政府都市發展局辦理該市</w:t>
      </w:r>
      <w:r w:rsidR="00F277D9" w:rsidRPr="00F277D9">
        <w:rPr>
          <w:rFonts w:hAnsi="標楷體" w:hint="eastAsia"/>
          <w:szCs w:val="32"/>
        </w:rPr>
        <w:t>萬芳社區中心商業設施使用管理情形，涉有疏失情事，經通知該局查明妥適處理，惟未獲負責之答復等情案</w:t>
      </w:r>
      <w:r w:rsidR="003537D4" w:rsidRPr="00281B8B">
        <w:rPr>
          <w:rFonts w:hAnsi="標楷體"/>
          <w:szCs w:val="32"/>
        </w:rPr>
        <w:t>。</w:t>
      </w:r>
    </w:p>
    <w:p w:rsidR="009A4253" w:rsidRPr="004D1735" w:rsidRDefault="0086335F" w:rsidP="00EC025C">
      <w:pPr>
        <w:pStyle w:val="1"/>
        <w:rPr>
          <w:rFonts w:hAnsi="標楷體"/>
          <w:b/>
          <w:snapToGrid w:val="0"/>
        </w:rPr>
      </w:pPr>
      <w:bookmarkStart w:id="23" w:name="_Toc524902730"/>
      <w:bookmarkStart w:id="24" w:name="_Toc2400393"/>
      <w:bookmarkStart w:id="25" w:name="_Toc4316187"/>
      <w:bookmarkStart w:id="26" w:name="_Toc4473328"/>
      <w:bookmarkStart w:id="27" w:name="_Toc69556895"/>
      <w:bookmarkStart w:id="28" w:name="_Toc69556944"/>
      <w:bookmarkStart w:id="29" w:name="_Toc69609818"/>
      <w:bookmarkStart w:id="30" w:name="_Toc70241814"/>
      <w:bookmarkStart w:id="31" w:name="_Toc70242203"/>
      <w:r>
        <w:rPr>
          <w:rFonts w:hAnsi="標楷體" w:hint="eastAsia"/>
          <w:b/>
          <w:snapToGrid w:val="0"/>
        </w:rPr>
        <w:t>調</w:t>
      </w:r>
      <w:r>
        <w:rPr>
          <w:rFonts w:hAnsi="標楷體"/>
          <w:b/>
          <w:snapToGrid w:val="0"/>
        </w:rPr>
        <w:t>查</w:t>
      </w:r>
      <w:r w:rsidR="009A4253" w:rsidRPr="004D1735">
        <w:rPr>
          <w:rFonts w:hAnsi="標楷體"/>
          <w:b/>
          <w:snapToGrid w:val="0"/>
        </w:rPr>
        <w:t>意見</w:t>
      </w:r>
    </w:p>
    <w:p w:rsidR="00C336A0" w:rsidRPr="00292BB7" w:rsidRDefault="00C336A0" w:rsidP="00C336A0">
      <w:pPr>
        <w:pStyle w:val="1"/>
        <w:numPr>
          <w:ilvl w:val="0"/>
          <w:numId w:val="0"/>
        </w:numPr>
        <w:ind w:left="699"/>
      </w:pPr>
      <w:bookmarkStart w:id="32" w:name="_Toc524895648"/>
      <w:bookmarkStart w:id="33" w:name="_Toc524896194"/>
      <w:bookmarkStart w:id="34" w:name="_Toc524896224"/>
      <w:bookmarkStart w:id="35" w:name="_Toc524902734"/>
      <w:bookmarkStart w:id="36" w:name="_Toc525066148"/>
      <w:bookmarkStart w:id="37" w:name="_Toc525070839"/>
      <w:bookmarkStart w:id="38" w:name="_Toc525938379"/>
      <w:bookmarkStart w:id="39" w:name="_Toc525939227"/>
      <w:bookmarkStart w:id="40" w:name="_Toc525939732"/>
      <w:bookmarkStart w:id="41" w:name="_Toc529218272"/>
      <w:bookmarkEnd w:id="23"/>
      <w:bookmarkEnd w:id="24"/>
      <w:bookmarkEnd w:id="25"/>
      <w:bookmarkEnd w:id="26"/>
      <w:bookmarkEnd w:id="27"/>
      <w:bookmarkEnd w:id="28"/>
      <w:bookmarkEnd w:id="29"/>
      <w:bookmarkEnd w:id="30"/>
      <w:bookmarkEnd w:id="31"/>
      <w:r>
        <w:rPr>
          <w:rFonts w:hint="eastAsia"/>
        </w:rPr>
        <w:t xml:space="preserve">    </w:t>
      </w:r>
      <w:r w:rsidR="00EE1F73">
        <w:rPr>
          <w:rFonts w:hint="eastAsia"/>
        </w:rPr>
        <w:t>審計部臺北市審計</w:t>
      </w:r>
      <w:r w:rsidRPr="00292BB7">
        <w:rPr>
          <w:rFonts w:hint="eastAsia"/>
        </w:rPr>
        <w:t>處</w:t>
      </w:r>
      <w:r w:rsidR="00EE1F73">
        <w:rPr>
          <w:rFonts w:hAnsi="標楷體" w:hint="eastAsia"/>
        </w:rPr>
        <w:t>（下稱</w:t>
      </w:r>
      <w:r w:rsidR="00EE1F73" w:rsidRPr="00EE1F73">
        <w:rPr>
          <w:rFonts w:hAnsi="標楷體" w:hint="eastAsia"/>
        </w:rPr>
        <w:t>臺北市審計處</w:t>
      </w:r>
      <w:r w:rsidR="00EE1F73">
        <w:rPr>
          <w:rFonts w:hAnsi="標楷體" w:hint="eastAsia"/>
        </w:rPr>
        <w:t>）</w:t>
      </w:r>
      <w:r w:rsidRPr="00292BB7">
        <w:rPr>
          <w:rFonts w:hint="eastAsia"/>
        </w:rPr>
        <w:t>派員辦理</w:t>
      </w:r>
      <w:r w:rsidRPr="00B80598">
        <w:rPr>
          <w:rFonts w:hint="eastAsia"/>
        </w:rPr>
        <w:t>臺北市住宅基金103年度財務收支抽查，</w:t>
      </w:r>
      <w:r w:rsidR="00D0613B">
        <w:rPr>
          <w:rFonts w:hint="eastAsia"/>
        </w:rPr>
        <w:t>發現</w:t>
      </w:r>
      <w:r w:rsidR="009F2082">
        <w:rPr>
          <w:rFonts w:hint="eastAsia"/>
        </w:rPr>
        <w:t>臺北市政府都市發展局</w:t>
      </w:r>
      <w:r w:rsidR="009F2082">
        <w:rPr>
          <w:rFonts w:hAnsi="標楷體" w:hint="eastAsia"/>
        </w:rPr>
        <w:t>（下稱</w:t>
      </w:r>
      <w:r w:rsidR="009F2082" w:rsidRPr="00292BB7">
        <w:rPr>
          <w:rFonts w:hint="eastAsia"/>
        </w:rPr>
        <w:t>都發局</w:t>
      </w:r>
      <w:r w:rsidR="009F2082">
        <w:rPr>
          <w:rFonts w:hAnsi="標楷體" w:hint="eastAsia"/>
        </w:rPr>
        <w:t>）</w:t>
      </w:r>
      <w:r w:rsidR="002D2296">
        <w:rPr>
          <w:rFonts w:hAnsi="標楷體" w:hint="eastAsia"/>
        </w:rPr>
        <w:t>所轄</w:t>
      </w:r>
      <w:r w:rsidR="00D0613B">
        <w:rPr>
          <w:rFonts w:hAnsi="標楷體" w:hint="eastAsia"/>
        </w:rPr>
        <w:t>之</w:t>
      </w:r>
      <w:r w:rsidR="009F2082" w:rsidRPr="00292BB7">
        <w:rPr>
          <w:rFonts w:hint="eastAsia"/>
        </w:rPr>
        <w:t>臺北市萬芳社區中心萬美街1段25號地下1樓及地下1樓之1等2戶商業設施</w:t>
      </w:r>
      <w:r w:rsidR="00D0613B">
        <w:rPr>
          <w:rFonts w:hint="eastAsia"/>
        </w:rPr>
        <w:t>自</w:t>
      </w:r>
      <w:r w:rsidR="00E72DF2" w:rsidRPr="0072276D">
        <w:rPr>
          <w:rFonts w:hint="eastAsia"/>
        </w:rPr>
        <w:t>民國（下同）</w:t>
      </w:r>
      <w:r w:rsidR="00D0613B">
        <w:rPr>
          <w:rFonts w:hint="eastAsia"/>
        </w:rPr>
        <w:t>86年</w:t>
      </w:r>
      <w:r w:rsidR="00D0613B" w:rsidRPr="00D0613B">
        <w:rPr>
          <w:rFonts w:hint="eastAsia"/>
        </w:rPr>
        <w:t>1月19日取得使用執照</w:t>
      </w:r>
      <w:r w:rsidR="00D0613B">
        <w:rPr>
          <w:rFonts w:hint="eastAsia"/>
        </w:rPr>
        <w:t>，至</w:t>
      </w:r>
      <w:r w:rsidR="00526BE2" w:rsidRPr="00526BE2">
        <w:rPr>
          <w:rFonts w:hint="eastAsia"/>
        </w:rPr>
        <w:t>臺北市審計處</w:t>
      </w:r>
      <w:r w:rsidR="00D0613B">
        <w:rPr>
          <w:rFonts w:hint="eastAsia"/>
        </w:rPr>
        <w:t>查核日</w:t>
      </w:r>
      <w:r w:rsidR="00D0613B">
        <w:rPr>
          <w:rFonts w:hAnsi="標楷體" w:hint="eastAsia"/>
        </w:rPr>
        <w:t>（103年11月）</w:t>
      </w:r>
      <w:r w:rsidR="009353FB">
        <w:rPr>
          <w:rFonts w:hAnsi="標楷體" w:hint="eastAsia"/>
        </w:rPr>
        <w:t>長達17年餘期間</w:t>
      </w:r>
      <w:r w:rsidR="00D0613B">
        <w:rPr>
          <w:rFonts w:hAnsi="標楷體" w:hint="eastAsia"/>
        </w:rPr>
        <w:t>，均無使用紀錄。</w:t>
      </w:r>
      <w:r w:rsidR="009353FB">
        <w:rPr>
          <w:rFonts w:hAnsi="標楷體" w:hint="eastAsia"/>
        </w:rPr>
        <w:t>據報</w:t>
      </w:r>
      <w:r w:rsidRPr="00B80598">
        <w:rPr>
          <w:rFonts w:hint="eastAsia"/>
        </w:rPr>
        <w:t>有</w:t>
      </w:r>
      <w:r w:rsidR="009F2082" w:rsidRPr="00B80598">
        <w:rPr>
          <w:rFonts w:hint="eastAsia"/>
        </w:rPr>
        <w:t>未能研謀</w:t>
      </w:r>
      <w:r w:rsidR="009F2082">
        <w:rPr>
          <w:rFonts w:hint="eastAsia"/>
        </w:rPr>
        <w:t>標脫</w:t>
      </w:r>
      <w:r w:rsidR="00FE7909">
        <w:rPr>
          <w:rFonts w:hint="eastAsia"/>
        </w:rPr>
        <w:t>對策</w:t>
      </w:r>
      <w:r w:rsidR="002D2296">
        <w:rPr>
          <w:rFonts w:ascii="新細明體" w:eastAsia="新細明體" w:hAnsi="新細明體" w:hint="eastAsia"/>
        </w:rPr>
        <w:t>、</w:t>
      </w:r>
      <w:r w:rsidR="009353FB">
        <w:rPr>
          <w:rFonts w:hint="eastAsia"/>
        </w:rPr>
        <w:t>持</w:t>
      </w:r>
      <w:r w:rsidRPr="00B80598">
        <w:rPr>
          <w:rFonts w:hint="eastAsia"/>
        </w:rPr>
        <w:t>續以相同模式辦理標售</w:t>
      </w:r>
      <w:r w:rsidR="0072276D" w:rsidRPr="0072276D">
        <w:rPr>
          <w:rFonts w:hint="eastAsia"/>
        </w:rPr>
        <w:t>（租）</w:t>
      </w:r>
      <w:r w:rsidRPr="00B80598">
        <w:rPr>
          <w:rFonts w:hint="eastAsia"/>
        </w:rPr>
        <w:t>多年</w:t>
      </w:r>
      <w:r w:rsidR="002D2296">
        <w:rPr>
          <w:rFonts w:ascii="新細明體" w:eastAsia="新細明體" w:hAnsi="新細明體" w:hint="eastAsia"/>
        </w:rPr>
        <w:t>、</w:t>
      </w:r>
      <w:r w:rsidRPr="00B80598">
        <w:rPr>
          <w:rFonts w:hint="eastAsia"/>
          <w:szCs w:val="24"/>
        </w:rPr>
        <w:t>經營管理消極</w:t>
      </w:r>
      <w:r w:rsidRPr="00B80598">
        <w:rPr>
          <w:rFonts w:hint="eastAsia"/>
        </w:rPr>
        <w:t>，任令高價市有財產長</w:t>
      </w:r>
      <w:r w:rsidR="0072276D">
        <w:rPr>
          <w:rFonts w:hint="eastAsia"/>
        </w:rPr>
        <w:t>年</w:t>
      </w:r>
      <w:r w:rsidRPr="00B80598">
        <w:rPr>
          <w:rFonts w:hint="eastAsia"/>
        </w:rPr>
        <w:t>閒置</w:t>
      </w:r>
      <w:r w:rsidRPr="00B71354">
        <w:rPr>
          <w:rFonts w:hint="eastAsia"/>
        </w:rPr>
        <w:t>未使用，致</w:t>
      </w:r>
      <w:r w:rsidR="0072276D">
        <w:rPr>
          <w:rFonts w:hint="eastAsia"/>
        </w:rPr>
        <w:t>有</w:t>
      </w:r>
      <w:r w:rsidRPr="00B71354">
        <w:rPr>
          <w:rFonts w:hint="eastAsia"/>
        </w:rPr>
        <w:t>鉅額</w:t>
      </w:r>
      <w:r w:rsidR="0072276D">
        <w:rPr>
          <w:rFonts w:hint="eastAsia"/>
        </w:rPr>
        <w:t>租金</w:t>
      </w:r>
      <w:r w:rsidRPr="00B71354">
        <w:rPr>
          <w:rFonts w:hint="eastAsia"/>
        </w:rPr>
        <w:t>損失</w:t>
      </w:r>
      <w:r w:rsidR="00C333B3">
        <w:rPr>
          <w:rFonts w:hint="eastAsia"/>
        </w:rPr>
        <w:t>等疏失責任</w:t>
      </w:r>
      <w:r w:rsidR="0072276D">
        <w:rPr>
          <w:rFonts w:hint="eastAsia"/>
        </w:rPr>
        <w:t>。</w:t>
      </w:r>
      <w:r w:rsidRPr="00B71354">
        <w:rPr>
          <w:rFonts w:hint="eastAsia"/>
        </w:rPr>
        <w:t>經</w:t>
      </w:r>
      <w:r w:rsidR="0072276D" w:rsidRPr="0072276D">
        <w:rPr>
          <w:rFonts w:hint="eastAsia"/>
        </w:rPr>
        <w:t>臺北市審計處</w:t>
      </w:r>
      <w:r w:rsidRPr="00B71354">
        <w:rPr>
          <w:rFonts w:hint="eastAsia"/>
        </w:rPr>
        <w:t>6次通知</w:t>
      </w:r>
      <w:r w:rsidR="0072276D">
        <w:rPr>
          <w:rFonts w:hint="eastAsia"/>
        </w:rPr>
        <w:t>都發</w:t>
      </w:r>
      <w:r w:rsidRPr="00B71354">
        <w:rPr>
          <w:rFonts w:hint="eastAsia"/>
        </w:rPr>
        <w:t>局查明相關人員責任並積極研謀改善，仍未獲具體結果，</w:t>
      </w:r>
      <w:r w:rsidR="00FE7909">
        <w:rPr>
          <w:rFonts w:hint="eastAsia"/>
        </w:rPr>
        <w:t>顯有</w:t>
      </w:r>
      <w:r w:rsidRPr="00292BB7">
        <w:rPr>
          <w:rFonts w:hint="eastAsia"/>
        </w:rPr>
        <w:t>未為負責之答復</w:t>
      </w:r>
      <w:r w:rsidR="0072276D">
        <w:rPr>
          <w:rFonts w:hint="eastAsia"/>
        </w:rPr>
        <w:t>等</w:t>
      </w:r>
      <w:r w:rsidRPr="00292BB7">
        <w:rPr>
          <w:rFonts w:hint="eastAsia"/>
        </w:rPr>
        <w:t>情。</w:t>
      </w:r>
      <w:r w:rsidR="0072276D">
        <w:rPr>
          <w:rFonts w:hint="eastAsia"/>
        </w:rPr>
        <w:t>案</w:t>
      </w:r>
      <w:r w:rsidR="0072276D" w:rsidRPr="0072276D">
        <w:rPr>
          <w:rFonts w:hint="eastAsia"/>
        </w:rPr>
        <w:t>經本院106年3月28</w:t>
      </w:r>
      <w:r w:rsidR="0093624D">
        <w:rPr>
          <w:rFonts w:hint="eastAsia"/>
        </w:rPr>
        <w:t>日向審計部調閱</w:t>
      </w:r>
      <w:r w:rsidR="0072276D" w:rsidRPr="0072276D">
        <w:rPr>
          <w:rFonts w:hint="eastAsia"/>
        </w:rPr>
        <w:t>相關查核資料，並於同年5月24日現場履勘</w:t>
      </w:r>
      <w:r w:rsidR="0093624D">
        <w:rPr>
          <w:rFonts w:ascii="新細明體" w:eastAsia="新細明體" w:hAnsi="新細明體" w:hint="eastAsia"/>
        </w:rPr>
        <w:t>、</w:t>
      </w:r>
      <w:r w:rsidR="0072276D" w:rsidRPr="0072276D">
        <w:rPr>
          <w:rFonts w:hint="eastAsia"/>
        </w:rPr>
        <w:t>詢問該局使用管理及</w:t>
      </w:r>
      <w:r w:rsidR="00E72DF2">
        <w:rPr>
          <w:rFonts w:hint="eastAsia"/>
        </w:rPr>
        <w:t>最新</w:t>
      </w:r>
      <w:r w:rsidR="0072276D" w:rsidRPr="0072276D">
        <w:rPr>
          <w:rFonts w:hint="eastAsia"/>
        </w:rPr>
        <w:t>標售（租）情形</w:t>
      </w:r>
      <w:r w:rsidR="00E72DF2">
        <w:rPr>
          <w:rFonts w:hint="eastAsia"/>
        </w:rPr>
        <w:t>。</w:t>
      </w:r>
      <w:r w:rsidRPr="00292BB7">
        <w:rPr>
          <w:rFonts w:hint="eastAsia"/>
        </w:rPr>
        <w:t>謹臚陳</w:t>
      </w:r>
      <w:r w:rsidR="00C333B3">
        <w:rPr>
          <w:rFonts w:hint="eastAsia"/>
        </w:rPr>
        <w:t>調查</w:t>
      </w:r>
      <w:r w:rsidRPr="00292BB7">
        <w:rPr>
          <w:rFonts w:hint="eastAsia"/>
        </w:rPr>
        <w:t>意見如次：</w:t>
      </w:r>
      <w:r w:rsidRPr="00292BB7">
        <w:t xml:space="preserve"> </w:t>
      </w:r>
    </w:p>
    <w:p w:rsidR="00C336A0" w:rsidRPr="00D90B06" w:rsidRDefault="00480713" w:rsidP="00D90B06">
      <w:pPr>
        <w:pStyle w:val="2"/>
        <w:rPr>
          <w:b/>
        </w:rPr>
      </w:pPr>
      <w:r w:rsidRPr="00D90B06">
        <w:rPr>
          <w:rFonts w:hAnsi="標楷體" w:hint="eastAsia"/>
          <w:b/>
          <w:color w:val="000000"/>
          <w:szCs w:val="32"/>
        </w:rPr>
        <w:t>都發局</w:t>
      </w:r>
      <w:r w:rsidR="002D2296">
        <w:rPr>
          <w:rFonts w:hAnsi="標楷體" w:hint="eastAsia"/>
          <w:b/>
          <w:color w:val="000000"/>
          <w:szCs w:val="32"/>
        </w:rPr>
        <w:t>轄</w:t>
      </w:r>
      <w:r w:rsidRPr="00D90B06">
        <w:rPr>
          <w:rFonts w:hAnsi="標楷體" w:hint="eastAsia"/>
          <w:b/>
          <w:color w:val="000000"/>
          <w:szCs w:val="32"/>
        </w:rPr>
        <w:t>管之</w:t>
      </w:r>
      <w:r w:rsidRPr="00D90B06">
        <w:rPr>
          <w:rFonts w:hint="eastAsia"/>
          <w:b/>
        </w:rPr>
        <w:t>臺北市萬芳社區中心萬美街1段25號地下1樓及地下1樓之1等2戶商業設施確有審計部函報</w:t>
      </w:r>
      <w:r w:rsidR="007C2595" w:rsidRPr="00D90B06">
        <w:rPr>
          <w:rFonts w:hint="eastAsia"/>
          <w:b/>
        </w:rPr>
        <w:t>長年閒置未使用情形</w:t>
      </w:r>
      <w:r w:rsidRPr="00D90B06">
        <w:rPr>
          <w:rFonts w:hint="eastAsia"/>
          <w:b/>
        </w:rPr>
        <w:t>，惟該2戶商業設施業於</w:t>
      </w:r>
      <w:r w:rsidR="002C0633" w:rsidRPr="00D90B06">
        <w:rPr>
          <w:rFonts w:hint="eastAsia"/>
          <w:b/>
        </w:rPr>
        <w:t>105年3月30日標</w:t>
      </w:r>
      <w:r w:rsidR="002D2296">
        <w:rPr>
          <w:rFonts w:hint="eastAsia"/>
          <w:b/>
        </w:rPr>
        <w:t>租</w:t>
      </w:r>
      <w:r w:rsidR="00D90B06" w:rsidRPr="00D90B06">
        <w:rPr>
          <w:rFonts w:hint="eastAsia"/>
          <w:b/>
        </w:rPr>
        <w:t>，可免於追究都發局相關人員責任</w:t>
      </w:r>
      <w:r w:rsidR="00620CBF">
        <w:rPr>
          <w:rFonts w:hint="eastAsia"/>
          <w:b/>
        </w:rPr>
        <w:t>。</w:t>
      </w:r>
    </w:p>
    <w:p w:rsidR="00C336A0" w:rsidRPr="00B5274E" w:rsidRDefault="00C336A0" w:rsidP="00104885">
      <w:pPr>
        <w:pStyle w:val="3"/>
      </w:pPr>
      <w:r w:rsidRPr="00B5274E">
        <w:rPr>
          <w:rFonts w:hint="eastAsia"/>
        </w:rPr>
        <w:t>查</w:t>
      </w:r>
      <w:r w:rsidR="002D2296">
        <w:rPr>
          <w:rFonts w:hint="eastAsia"/>
        </w:rPr>
        <w:t>都發局轄</w:t>
      </w:r>
      <w:r w:rsidR="009353FB" w:rsidRPr="009353FB">
        <w:rPr>
          <w:rFonts w:hint="eastAsia"/>
        </w:rPr>
        <w:t>管萬芳社區中心，係該局依</w:t>
      </w:r>
      <w:r w:rsidR="002D2296">
        <w:rPr>
          <w:rFonts w:hAnsi="標楷體" w:hint="eastAsia"/>
        </w:rPr>
        <w:t>「</w:t>
      </w:r>
      <w:r w:rsidR="009353FB" w:rsidRPr="009353FB">
        <w:rPr>
          <w:rFonts w:hint="eastAsia"/>
        </w:rPr>
        <w:t>國民住宅條例</w:t>
      </w:r>
      <w:r w:rsidR="002D2296">
        <w:rPr>
          <w:rFonts w:hAnsi="標楷體" w:hint="eastAsia"/>
        </w:rPr>
        <w:t>」</w:t>
      </w:r>
      <w:r w:rsidR="009353FB" w:rsidRPr="009353FB">
        <w:rPr>
          <w:rFonts w:hint="eastAsia"/>
        </w:rPr>
        <w:t>於文山區萬芳段2小段71地號興建之國民住宅</w:t>
      </w:r>
      <w:r w:rsidR="009353FB" w:rsidRPr="009353FB">
        <w:rPr>
          <w:vertAlign w:val="superscript"/>
        </w:rPr>
        <w:footnoteReference w:id="1"/>
      </w:r>
      <w:r w:rsidR="009353FB" w:rsidRPr="009353FB">
        <w:rPr>
          <w:rFonts w:hint="eastAsia"/>
        </w:rPr>
        <w:t>，該社區計分A、B、C、D棟，其中</w:t>
      </w:r>
      <w:r w:rsidR="009353FB" w:rsidRPr="009353FB">
        <w:rPr>
          <w:rFonts w:hint="eastAsia"/>
          <w:u w:val="single"/>
        </w:rPr>
        <w:t>B、C、D棟3樓以上規劃為310戶住宅，作為出租國宅使用，A棟及D棟之地下室為停車場，其餘107戶規劃作社區中心商業設施，辦理出售（租），建物於86年1月19日取得使用</w:t>
      </w:r>
      <w:r w:rsidR="009353FB" w:rsidRPr="009353FB">
        <w:rPr>
          <w:rFonts w:hint="eastAsia"/>
          <w:u w:val="single"/>
        </w:rPr>
        <w:lastRenderedPageBreak/>
        <w:t>執照</w:t>
      </w:r>
      <w:r w:rsidR="009353FB" w:rsidRPr="009353FB">
        <w:rPr>
          <w:rFonts w:hint="eastAsia"/>
        </w:rPr>
        <w:t>。都發局於92年度起辦理萬芳社區中心107戶商業設施標售（租）作業，除B、C棟萬美街1段25號地下1樓及地下1樓之1等2戶商業設施【面積分別2,839.57平方公尺（約858.97坪）及2,257.00平方公尺（約682.74坪），造價成本新台幣（下同）1億2,046萬餘元】</w:t>
      </w:r>
      <w:r w:rsidR="001D18E7">
        <w:rPr>
          <w:rFonts w:hint="eastAsia"/>
        </w:rPr>
        <w:t>外</w:t>
      </w:r>
      <w:r w:rsidR="009353FB" w:rsidRPr="009353FB">
        <w:rPr>
          <w:rFonts w:hint="eastAsia"/>
        </w:rPr>
        <w:t>，其餘105戶均在103年11月臺北市審計處派員查核前出清</w:t>
      </w:r>
      <w:r w:rsidR="009353FB" w:rsidRPr="009353FB">
        <w:rPr>
          <w:vertAlign w:val="superscript"/>
        </w:rPr>
        <w:footnoteReference w:id="2"/>
      </w:r>
      <w:r w:rsidR="009353FB" w:rsidRPr="009353FB">
        <w:rPr>
          <w:rFonts w:hint="eastAsia"/>
        </w:rPr>
        <w:t>。該2戶商業設施經該局</w:t>
      </w:r>
      <w:r w:rsidR="00104885">
        <w:rPr>
          <w:rFonts w:hint="eastAsia"/>
        </w:rPr>
        <w:t>一再公告招商，</w:t>
      </w:r>
      <w:r w:rsidR="009353FB" w:rsidRPr="009353FB">
        <w:rPr>
          <w:rFonts w:hint="eastAsia"/>
        </w:rPr>
        <w:t>辦理標售</w:t>
      </w:r>
      <w:r w:rsidR="00104885">
        <w:rPr>
          <w:rFonts w:ascii="新細明體" w:eastAsia="新細明體" w:hAnsi="新細明體" w:hint="eastAsia"/>
        </w:rPr>
        <w:t>、</w:t>
      </w:r>
      <w:r w:rsidR="009353FB" w:rsidRPr="009353FB">
        <w:rPr>
          <w:rFonts w:hint="eastAsia"/>
        </w:rPr>
        <w:t>標租併行</w:t>
      </w:r>
      <w:r w:rsidR="009353FB" w:rsidRPr="009353FB">
        <w:rPr>
          <w:vertAlign w:val="superscript"/>
        </w:rPr>
        <w:footnoteReference w:id="3"/>
      </w:r>
      <w:r w:rsidR="009353FB" w:rsidRPr="009353FB">
        <w:rPr>
          <w:rFonts w:hint="eastAsia"/>
        </w:rPr>
        <w:t>多年，</w:t>
      </w:r>
      <w:r w:rsidR="00104885">
        <w:rPr>
          <w:rFonts w:hint="eastAsia"/>
        </w:rPr>
        <w:t>其中</w:t>
      </w:r>
      <w:r w:rsidR="00104885" w:rsidRPr="00104885">
        <w:rPr>
          <w:rFonts w:hint="eastAsia"/>
        </w:rPr>
        <w:t>92年10月至95年2月辦理33次、95年3月至102年1月辦理47次，102年迄今</w:t>
      </w:r>
      <w:r w:rsidR="00104885">
        <w:rPr>
          <w:rFonts w:hint="eastAsia"/>
        </w:rPr>
        <w:t>，</w:t>
      </w:r>
      <w:r w:rsidR="00104885" w:rsidRPr="00104885">
        <w:rPr>
          <w:rFonts w:hint="eastAsia"/>
        </w:rPr>
        <w:t>辦理5次公告、10次開標租作業</w:t>
      </w:r>
      <w:r w:rsidR="00104885">
        <w:rPr>
          <w:rFonts w:hint="eastAsia"/>
        </w:rPr>
        <w:t>，總計90次。</w:t>
      </w:r>
      <w:r w:rsidR="009353FB" w:rsidRPr="009353FB">
        <w:rPr>
          <w:rFonts w:hint="eastAsia"/>
        </w:rPr>
        <w:t>期間亦調降標售（租）底價</w:t>
      </w:r>
      <w:r w:rsidR="00D90B06">
        <w:rPr>
          <w:rStyle w:val="aff5"/>
        </w:rPr>
        <w:footnoteReference w:id="4"/>
      </w:r>
      <w:r w:rsidR="007C2595">
        <w:rPr>
          <w:rFonts w:hint="eastAsia"/>
        </w:rPr>
        <w:t>，並洽談仲介業者有無代銷意願及洽詢社福團體進住意願，均無成果；自86年1月19日至105年3月30日，長達19年2月餘期間，均無使用紀錄。</w:t>
      </w:r>
    </w:p>
    <w:p w:rsidR="00C770B0" w:rsidRDefault="00C770B0" w:rsidP="00C770B0">
      <w:pPr>
        <w:pStyle w:val="3"/>
      </w:pPr>
      <w:r w:rsidRPr="00C770B0">
        <w:rPr>
          <w:rFonts w:hint="eastAsia"/>
        </w:rPr>
        <w:t>據審計部函報，都發局早於95年2月間召開「國宅社區內商業服務設施銷售專案小組研商會議」時，即知該2戶商業設施遲遲未能標脫原因為：「該2戶為地下室，25號地下1樓雖可由前面獨立樓梯進出，25號地下1樓之1則無主要出入口，需由住戶電梯進出，2戶僅以鐵捲門隔間，均無法直接連通地下室停車場，且採光及動線均不佳，考量進出因素，應合併1標處理為宜。」可知本案2戶商業設施之整體動線及空間設計</w:t>
      </w:r>
      <w:r w:rsidR="002D2296">
        <w:rPr>
          <w:rFonts w:hint="eastAsia"/>
        </w:rPr>
        <w:t>不佳等面向為得否順利標脫之主要因素，惟該局未針對動線及空間設計欠當</w:t>
      </w:r>
      <w:r w:rsidRPr="00C770B0">
        <w:rPr>
          <w:rFonts w:hint="eastAsia"/>
        </w:rPr>
        <w:t>問題積極研謀改善，僅將前後分戶合併1標辦理標租（售），仍無法標脫；嗣經尋得可經由變更使用執照，增設電扶梯、外牆開口，以改善動</w:t>
      </w:r>
      <w:r w:rsidRPr="00C770B0">
        <w:rPr>
          <w:rFonts w:hint="eastAsia"/>
        </w:rPr>
        <w:lastRenderedPageBreak/>
        <w:t>線及空間設計不佳情形；及將前後（水平）分戶改採左右（垂直）分戶分開辦理標售（租）作業，卻均未見後續處理。</w:t>
      </w:r>
    </w:p>
    <w:p w:rsidR="00BA7C50" w:rsidRDefault="009F04B3" w:rsidP="009F04B3">
      <w:pPr>
        <w:pStyle w:val="3"/>
      </w:pPr>
      <w:r w:rsidRPr="009F04B3">
        <w:rPr>
          <w:rFonts w:hint="eastAsia"/>
        </w:rPr>
        <w:t>據報，</w:t>
      </w:r>
      <w:r w:rsidR="00BA7C50">
        <w:rPr>
          <w:rFonts w:hint="eastAsia"/>
        </w:rPr>
        <w:t>臺北市審計處</w:t>
      </w:r>
      <w:r w:rsidR="00BA7C50" w:rsidRPr="00BA7C50">
        <w:rPr>
          <w:rFonts w:hint="eastAsia"/>
        </w:rPr>
        <w:t>於</w:t>
      </w:r>
      <w:r w:rsidR="00BA7C50">
        <w:rPr>
          <w:rFonts w:hint="eastAsia"/>
        </w:rPr>
        <w:t>103年11月</w:t>
      </w:r>
      <w:r w:rsidR="00BA7C50" w:rsidRPr="00BA7C50">
        <w:rPr>
          <w:rFonts w:hAnsi="標楷體" w:hint="eastAsia"/>
          <w:color w:val="000000"/>
          <w:szCs w:val="32"/>
        </w:rPr>
        <w:t>派員辦理臺北市住宅基金103年度財務收支抽查</w:t>
      </w:r>
      <w:r w:rsidR="00BA7C50">
        <w:rPr>
          <w:rFonts w:hAnsi="標楷體" w:hint="eastAsia"/>
          <w:color w:val="000000"/>
          <w:szCs w:val="32"/>
        </w:rPr>
        <w:t>，發現上開缺失</w:t>
      </w:r>
      <w:r w:rsidR="00D90B06">
        <w:rPr>
          <w:rFonts w:hAnsi="標楷體" w:hint="eastAsia"/>
          <w:color w:val="000000"/>
          <w:szCs w:val="32"/>
        </w:rPr>
        <w:t>後</w:t>
      </w:r>
      <w:r w:rsidR="00BA7C50">
        <w:rPr>
          <w:rFonts w:hAnsi="標楷體" w:hint="eastAsia"/>
          <w:color w:val="000000"/>
          <w:szCs w:val="32"/>
        </w:rPr>
        <w:t>，於</w:t>
      </w:r>
      <w:r w:rsidR="00BA7C50" w:rsidRPr="00BA7C50">
        <w:rPr>
          <w:rFonts w:hint="eastAsia"/>
        </w:rPr>
        <w:t>104年1月28日通知都發局研提具體改善措施，並查明相關人員疏失責任，該局初以該等商業設施面積過大，將評估改採左右</w:t>
      </w:r>
      <w:r w:rsidR="00C770B0">
        <w:rPr>
          <w:rFonts w:hAnsi="標楷體" w:hint="eastAsia"/>
        </w:rPr>
        <w:t>（垂直）</w:t>
      </w:r>
      <w:r w:rsidR="00BA7C50" w:rsidRPr="00BA7C50">
        <w:rPr>
          <w:rFonts w:hint="eastAsia"/>
        </w:rPr>
        <w:t>分戶或外牆開口、增設電</w:t>
      </w:r>
      <w:r w:rsidR="00BA7C50">
        <w:rPr>
          <w:rFonts w:hint="eastAsia"/>
        </w:rPr>
        <w:t>扶梯可能性，以縮小招租面積及改善出入口，提高標脫可行性為由聲復；</w:t>
      </w:r>
      <w:r w:rsidR="00BA7C50" w:rsidRPr="00BA7C50">
        <w:rPr>
          <w:rFonts w:hint="eastAsia"/>
        </w:rPr>
        <w:t>惟該局已分別於103年3月及同年9月委</w:t>
      </w:r>
      <w:r w:rsidR="00EF7E58">
        <w:rPr>
          <w:rFonts w:hint="eastAsia"/>
        </w:rPr>
        <w:t>託</w:t>
      </w:r>
      <w:r w:rsidR="00BA7C50" w:rsidRPr="00BA7C50">
        <w:rPr>
          <w:rFonts w:hint="eastAsia"/>
        </w:rPr>
        <w:t>辦理「臺北市政府都市發展局管有國宅商業設施空間改善及管理機制規劃」</w:t>
      </w:r>
      <w:r w:rsidR="00EF7E58">
        <w:rPr>
          <w:rFonts w:hint="eastAsia"/>
        </w:rPr>
        <w:t>技術服務</w:t>
      </w:r>
      <w:r w:rsidR="00BA7C50" w:rsidRPr="00BA7C50">
        <w:rPr>
          <w:rFonts w:hint="eastAsia"/>
        </w:rPr>
        <w:t>及現場評估</w:t>
      </w:r>
      <w:r w:rsidR="00BA7C50">
        <w:rPr>
          <w:rFonts w:hint="eastAsia"/>
        </w:rPr>
        <w:t>，明確</w:t>
      </w:r>
      <w:r w:rsidR="00BA7C50" w:rsidRPr="00BA7C50">
        <w:rPr>
          <w:rFonts w:hint="eastAsia"/>
        </w:rPr>
        <w:t>知曉增設電扶梯及分戶於工程技術上係屬可行，</w:t>
      </w:r>
      <w:r w:rsidR="00BA7C50" w:rsidRPr="005F74F1">
        <w:rPr>
          <w:rFonts w:hint="eastAsia"/>
          <w:u w:val="single"/>
        </w:rPr>
        <w:t>並於103年12月確認增設電扶梯及外牆開口應辦理使用執照變更，卻遲未辦理</w:t>
      </w:r>
      <w:r w:rsidR="00EF7E58" w:rsidRPr="005F74F1">
        <w:rPr>
          <w:rFonts w:hint="eastAsia"/>
          <w:u w:val="single"/>
        </w:rPr>
        <w:t>。</w:t>
      </w:r>
    </w:p>
    <w:p w:rsidR="00EF7E58" w:rsidRPr="005F74F1" w:rsidRDefault="00EF7E58" w:rsidP="009F04B3">
      <w:pPr>
        <w:pStyle w:val="3"/>
        <w:rPr>
          <w:u w:val="single"/>
        </w:rPr>
      </w:pPr>
      <w:r w:rsidRPr="00EF7E58">
        <w:rPr>
          <w:rFonts w:hint="eastAsia"/>
        </w:rPr>
        <w:t>臺北市審計處</w:t>
      </w:r>
      <w:r>
        <w:rPr>
          <w:rFonts w:hint="eastAsia"/>
        </w:rPr>
        <w:t>復</w:t>
      </w:r>
      <w:r w:rsidR="00BA7C50" w:rsidRPr="00BA7C50">
        <w:rPr>
          <w:rFonts w:hint="eastAsia"/>
        </w:rPr>
        <w:t>於104年4月2日、104年5月28日、104年7月9日、104年8月27日數度通知該</w:t>
      </w:r>
      <w:r>
        <w:rPr>
          <w:rFonts w:hint="eastAsia"/>
        </w:rPr>
        <w:t>局應確實研提具體改善措施及落實執行，並查明相關人員疏失責任，都發</w:t>
      </w:r>
      <w:r w:rsidR="00BA7C50" w:rsidRPr="00BA7C50">
        <w:rPr>
          <w:rFonts w:hint="eastAsia"/>
        </w:rPr>
        <w:t>局仍稱</w:t>
      </w:r>
      <w:r w:rsidR="00BA7C50" w:rsidRPr="00EF7E58">
        <w:rPr>
          <w:rFonts w:hint="eastAsia"/>
        </w:rPr>
        <w:t>因地下室外牆開口及增設電扶梯需辦理變更使用執照，執行困難度較高，將改朝公務使用方向作評估</w:t>
      </w:r>
      <w:r w:rsidR="00BA7C50" w:rsidRPr="00BA7C50">
        <w:rPr>
          <w:rFonts w:hint="eastAsia"/>
        </w:rPr>
        <w:t>，並稱本案2戶</w:t>
      </w:r>
      <w:r>
        <w:rPr>
          <w:rFonts w:hint="eastAsia"/>
        </w:rPr>
        <w:t>商業設施無法標脫，係肇因於硬體缺失</w:t>
      </w:r>
      <w:r w:rsidR="002D2296">
        <w:rPr>
          <w:rFonts w:hint="eastAsia"/>
        </w:rPr>
        <w:t>難以</w:t>
      </w:r>
      <w:r>
        <w:rPr>
          <w:rFonts w:hint="eastAsia"/>
        </w:rPr>
        <w:t>改善，屬不可歸責事由；</w:t>
      </w:r>
      <w:r w:rsidR="00BA7C50" w:rsidRPr="00BA7C50">
        <w:rPr>
          <w:rFonts w:hint="eastAsia"/>
        </w:rPr>
        <w:t>惟</w:t>
      </w:r>
      <w:r>
        <w:rPr>
          <w:rFonts w:hint="eastAsia"/>
        </w:rPr>
        <w:t>始終</w:t>
      </w:r>
      <w:r w:rsidR="00BA7C50" w:rsidRPr="00BA7C50">
        <w:rPr>
          <w:rFonts w:hint="eastAsia"/>
        </w:rPr>
        <w:t>未見該局改朝公務使用方向評估之具體作為，亦未見該局提出其他因應解決方案。經</w:t>
      </w:r>
      <w:r w:rsidRPr="00EF7E58">
        <w:rPr>
          <w:rFonts w:hint="eastAsia"/>
        </w:rPr>
        <w:t>臺北市審計</w:t>
      </w:r>
      <w:r w:rsidR="00BA7C50" w:rsidRPr="00BA7C50">
        <w:rPr>
          <w:rFonts w:hint="eastAsia"/>
        </w:rPr>
        <w:t>處再於104年12月3</w:t>
      </w:r>
      <w:r>
        <w:rPr>
          <w:rFonts w:hint="eastAsia"/>
        </w:rPr>
        <w:t>日通知該局確實查明相關人員疏失責任，並研提具體改善措施；</w:t>
      </w:r>
      <w:r w:rsidR="00BA7C50" w:rsidRPr="00BA7C50">
        <w:rPr>
          <w:rFonts w:hint="eastAsia"/>
        </w:rPr>
        <w:t>該局復</w:t>
      </w:r>
      <w:r>
        <w:rPr>
          <w:rFonts w:hint="eastAsia"/>
        </w:rPr>
        <w:t>函</w:t>
      </w:r>
      <w:r w:rsidR="00BA7C50" w:rsidRPr="00BA7C50">
        <w:rPr>
          <w:rFonts w:hint="eastAsia"/>
        </w:rPr>
        <w:t>稱將朝努力取得區分所有權人同意方向辦理，以改善該2戶採光、通風、出入動線等問題，並併案評估公務使用可行性</w:t>
      </w:r>
      <w:r w:rsidR="009F04B3">
        <w:rPr>
          <w:rFonts w:hint="eastAsia"/>
        </w:rPr>
        <w:t>；</w:t>
      </w:r>
      <w:r w:rsidR="009F04B3" w:rsidRPr="005F74F1">
        <w:rPr>
          <w:rFonts w:hint="eastAsia"/>
          <w:u w:val="single"/>
        </w:rPr>
        <w:t>惟研提之改善措施均</w:t>
      </w:r>
      <w:r w:rsidR="002D2296">
        <w:rPr>
          <w:rFonts w:hint="eastAsia"/>
          <w:u w:val="single"/>
        </w:rPr>
        <w:t>遲</w:t>
      </w:r>
      <w:r w:rsidR="009F04B3" w:rsidRPr="005F74F1">
        <w:rPr>
          <w:rFonts w:hint="eastAsia"/>
          <w:u w:val="single"/>
        </w:rPr>
        <w:t>未落實執行。</w:t>
      </w:r>
    </w:p>
    <w:p w:rsidR="00BA7C50" w:rsidRDefault="009F04B3" w:rsidP="00CC3CB6">
      <w:pPr>
        <w:pStyle w:val="3"/>
      </w:pPr>
      <w:r>
        <w:rPr>
          <w:rFonts w:hint="eastAsia"/>
        </w:rPr>
        <w:t>綜上，都發局確有審計部所報，一</w:t>
      </w:r>
      <w:r w:rsidR="002D2296">
        <w:rPr>
          <w:rFonts w:hint="eastAsia"/>
        </w:rPr>
        <w:t>昧</w:t>
      </w:r>
      <w:r>
        <w:rPr>
          <w:rFonts w:hint="eastAsia"/>
        </w:rPr>
        <w:t>諉過予原規劃設計</w:t>
      </w:r>
      <w:r w:rsidRPr="009F04B3">
        <w:rPr>
          <w:rFonts w:hint="eastAsia"/>
        </w:rPr>
        <w:t>硬體缺失無法改善</w:t>
      </w:r>
      <w:r>
        <w:rPr>
          <w:rFonts w:hint="eastAsia"/>
        </w:rPr>
        <w:t>；</w:t>
      </w:r>
      <w:r w:rsidRPr="009F04B3">
        <w:rPr>
          <w:rFonts w:hint="eastAsia"/>
        </w:rPr>
        <w:t>未落實執行</w:t>
      </w:r>
      <w:r>
        <w:rPr>
          <w:rFonts w:hint="eastAsia"/>
        </w:rPr>
        <w:t>各種可行</w:t>
      </w:r>
      <w:r w:rsidRPr="009F04B3">
        <w:rPr>
          <w:rFonts w:hint="eastAsia"/>
        </w:rPr>
        <w:t>改善措施</w:t>
      </w:r>
      <w:r w:rsidR="00104885">
        <w:rPr>
          <w:rFonts w:hint="eastAsia"/>
        </w:rPr>
        <w:t>；</w:t>
      </w:r>
      <w:r>
        <w:rPr>
          <w:rFonts w:hint="eastAsia"/>
        </w:rPr>
        <w:t>且</w:t>
      </w:r>
      <w:r w:rsidRPr="009F04B3">
        <w:rPr>
          <w:rFonts w:hint="eastAsia"/>
        </w:rPr>
        <w:t>自95年起一再以相同模式重複辦理標售</w:t>
      </w:r>
      <w:r>
        <w:rPr>
          <w:rFonts w:hAnsi="標楷體" w:hint="eastAsia"/>
        </w:rPr>
        <w:t>（</w:t>
      </w:r>
      <w:r w:rsidRPr="009F04B3">
        <w:rPr>
          <w:rFonts w:hint="eastAsia"/>
        </w:rPr>
        <w:t>租</w:t>
      </w:r>
      <w:r>
        <w:rPr>
          <w:rFonts w:hAnsi="標楷體" w:hint="eastAsia"/>
        </w:rPr>
        <w:t>）</w:t>
      </w:r>
      <w:r w:rsidRPr="009F04B3">
        <w:rPr>
          <w:rFonts w:hint="eastAsia"/>
        </w:rPr>
        <w:t>10餘年，任令高價市有財產長期處於</w:t>
      </w:r>
      <w:r>
        <w:rPr>
          <w:rFonts w:hint="eastAsia"/>
        </w:rPr>
        <w:t>閒</w:t>
      </w:r>
      <w:r w:rsidRPr="009F04B3">
        <w:rPr>
          <w:rFonts w:hint="eastAsia"/>
        </w:rPr>
        <w:t>置狀態</w:t>
      </w:r>
      <w:r w:rsidR="00CC3CB6">
        <w:rPr>
          <w:rFonts w:hint="eastAsia"/>
        </w:rPr>
        <w:t>等疏失。</w:t>
      </w:r>
      <w:r>
        <w:rPr>
          <w:rFonts w:hint="eastAsia"/>
        </w:rPr>
        <w:t>惟</w:t>
      </w:r>
      <w:r w:rsidR="00CC3CB6">
        <w:rPr>
          <w:rFonts w:hint="eastAsia"/>
        </w:rPr>
        <w:t>該局在研擬各</w:t>
      </w:r>
      <w:r w:rsidR="00CC3CB6" w:rsidRPr="00CC3CB6">
        <w:rPr>
          <w:rFonts w:hint="eastAsia"/>
        </w:rPr>
        <w:t>種可行改善措施</w:t>
      </w:r>
      <w:r w:rsidR="002D2296">
        <w:rPr>
          <w:rFonts w:hint="eastAsia"/>
        </w:rPr>
        <w:lastRenderedPageBreak/>
        <w:t>的同時，亦未</w:t>
      </w:r>
      <w:r w:rsidR="00CC3CB6">
        <w:rPr>
          <w:rFonts w:hint="eastAsia"/>
        </w:rPr>
        <w:t>放棄持續主動聯繫</w:t>
      </w:r>
      <w:r w:rsidR="00D90B06">
        <w:rPr>
          <w:rFonts w:hint="eastAsia"/>
        </w:rPr>
        <w:t>可能</w:t>
      </w:r>
      <w:r w:rsidR="00CC3CB6">
        <w:rPr>
          <w:rFonts w:hint="eastAsia"/>
        </w:rPr>
        <w:t>潛在需求對象，深獲</w:t>
      </w:r>
      <w:r w:rsidR="00CC3CB6" w:rsidRPr="00CC3CB6">
        <w:rPr>
          <w:rFonts w:hint="eastAsia"/>
        </w:rPr>
        <w:t>臺北市萬芳大樓管理委員會</w:t>
      </w:r>
      <w:r w:rsidR="00CC3CB6">
        <w:rPr>
          <w:rFonts w:hint="eastAsia"/>
        </w:rPr>
        <w:t>肯認，本案</w:t>
      </w:r>
      <w:r w:rsidR="00CC3CB6" w:rsidRPr="00CC3CB6">
        <w:rPr>
          <w:rFonts w:hint="eastAsia"/>
        </w:rPr>
        <w:t>2戶商業設施</w:t>
      </w:r>
      <w:r w:rsidR="00CC3CB6">
        <w:rPr>
          <w:rFonts w:hint="eastAsia"/>
        </w:rPr>
        <w:t>終</w:t>
      </w:r>
      <w:r w:rsidR="00CC3CB6" w:rsidRPr="00CC3CB6">
        <w:rPr>
          <w:rFonts w:hint="eastAsia"/>
        </w:rPr>
        <w:t>於</w:t>
      </w:r>
      <w:r w:rsidR="00D90B06">
        <w:rPr>
          <w:rFonts w:hint="eastAsia"/>
        </w:rPr>
        <w:t>在</w:t>
      </w:r>
      <w:r w:rsidR="00CC3CB6" w:rsidRPr="00CC3CB6">
        <w:rPr>
          <w:rFonts w:hint="eastAsia"/>
        </w:rPr>
        <w:t>105年3月30日</w:t>
      </w:r>
      <w:r w:rsidR="00CC3CB6">
        <w:rPr>
          <w:rFonts w:hint="eastAsia"/>
        </w:rPr>
        <w:t>順利</w:t>
      </w:r>
      <w:r w:rsidR="00CC3CB6" w:rsidRPr="00CC3CB6">
        <w:rPr>
          <w:rFonts w:hint="eastAsia"/>
        </w:rPr>
        <w:t>標</w:t>
      </w:r>
      <w:r w:rsidR="002D2296">
        <w:rPr>
          <w:rFonts w:hint="eastAsia"/>
        </w:rPr>
        <w:t>租</w:t>
      </w:r>
      <w:r w:rsidR="00CC3CB6">
        <w:rPr>
          <w:rFonts w:hint="eastAsia"/>
        </w:rPr>
        <w:t>，</w:t>
      </w:r>
      <w:r w:rsidR="002D2296">
        <w:rPr>
          <w:rFonts w:hint="eastAsia"/>
        </w:rPr>
        <w:t>基上</w:t>
      </w:r>
      <w:r w:rsidR="00B703FE">
        <w:rPr>
          <w:rFonts w:hint="eastAsia"/>
        </w:rPr>
        <w:t>，</w:t>
      </w:r>
      <w:r w:rsidR="00D90B06">
        <w:rPr>
          <w:rFonts w:hint="eastAsia"/>
        </w:rPr>
        <w:t>似可免於追究都發局相關人員責任。</w:t>
      </w:r>
    </w:p>
    <w:p w:rsidR="00251D9A" w:rsidRPr="00251D9A" w:rsidRDefault="00251D9A" w:rsidP="002D2296">
      <w:pPr>
        <w:pStyle w:val="2"/>
        <w:spacing w:before="100" w:beforeAutospacing="1"/>
        <w:ind w:left="1122"/>
        <w:rPr>
          <w:b/>
        </w:rPr>
      </w:pPr>
      <w:r>
        <w:rPr>
          <w:rFonts w:hint="eastAsia"/>
          <w:b/>
        </w:rPr>
        <w:t>都發局針</w:t>
      </w:r>
      <w:r w:rsidRPr="00251D9A">
        <w:rPr>
          <w:rFonts w:hint="eastAsia"/>
          <w:b/>
        </w:rPr>
        <w:t>對臺</w:t>
      </w:r>
      <w:r>
        <w:rPr>
          <w:rFonts w:hint="eastAsia"/>
          <w:b/>
        </w:rPr>
        <w:t>北</w:t>
      </w:r>
      <w:r w:rsidRPr="00251D9A">
        <w:rPr>
          <w:rFonts w:hint="eastAsia"/>
          <w:b/>
        </w:rPr>
        <w:t>市審計處審核通知，</w:t>
      </w:r>
      <w:r>
        <w:rPr>
          <w:rFonts w:hint="eastAsia"/>
          <w:b/>
        </w:rPr>
        <w:t>未</w:t>
      </w:r>
      <w:r w:rsidRPr="00251D9A">
        <w:rPr>
          <w:rFonts w:hint="eastAsia"/>
          <w:b/>
        </w:rPr>
        <w:t>檢附</w:t>
      </w:r>
      <w:r>
        <w:rPr>
          <w:rFonts w:hint="eastAsia"/>
          <w:b/>
        </w:rPr>
        <w:t>歷年來</w:t>
      </w:r>
      <w:r w:rsidRPr="00251D9A">
        <w:rPr>
          <w:rFonts w:hint="eastAsia"/>
          <w:b/>
        </w:rPr>
        <w:t>完整內部簽呈、會議紀錄</w:t>
      </w:r>
      <w:r>
        <w:rPr>
          <w:rFonts w:ascii="新細明體" w:eastAsia="新細明體" w:hAnsi="新細明體" w:hint="eastAsia"/>
          <w:b/>
        </w:rPr>
        <w:t>、</w:t>
      </w:r>
      <w:r>
        <w:rPr>
          <w:rFonts w:hint="eastAsia"/>
          <w:b/>
        </w:rPr>
        <w:t>佐證資料等；亦未</w:t>
      </w:r>
      <w:r w:rsidRPr="00251D9A">
        <w:rPr>
          <w:rFonts w:hint="eastAsia"/>
          <w:b/>
        </w:rPr>
        <w:t>充分說明</w:t>
      </w:r>
      <w:r w:rsidR="00C35112">
        <w:rPr>
          <w:rFonts w:hint="eastAsia"/>
          <w:b/>
        </w:rPr>
        <w:t>所</w:t>
      </w:r>
      <w:r>
        <w:rPr>
          <w:rFonts w:hint="eastAsia"/>
          <w:b/>
        </w:rPr>
        <w:t>研提之</w:t>
      </w:r>
      <w:r w:rsidR="002D2296">
        <w:rPr>
          <w:rFonts w:hint="eastAsia"/>
          <w:b/>
        </w:rPr>
        <w:t>各項</w:t>
      </w:r>
      <w:r>
        <w:rPr>
          <w:rFonts w:hint="eastAsia"/>
          <w:b/>
        </w:rPr>
        <w:t>改善方案，未</w:t>
      </w:r>
      <w:r w:rsidR="00620CBF">
        <w:rPr>
          <w:rFonts w:hint="eastAsia"/>
          <w:b/>
        </w:rPr>
        <w:t>能</w:t>
      </w:r>
      <w:r>
        <w:rPr>
          <w:rFonts w:hint="eastAsia"/>
          <w:b/>
        </w:rPr>
        <w:t>據以落實辦理</w:t>
      </w:r>
      <w:r w:rsidR="00620CBF">
        <w:rPr>
          <w:rFonts w:hint="eastAsia"/>
          <w:b/>
        </w:rPr>
        <w:t>緣由</w:t>
      </w:r>
      <w:r w:rsidRPr="00251D9A">
        <w:rPr>
          <w:rFonts w:hint="eastAsia"/>
          <w:b/>
        </w:rPr>
        <w:t>，</w:t>
      </w:r>
      <w:r>
        <w:rPr>
          <w:rFonts w:hint="eastAsia"/>
          <w:b/>
        </w:rPr>
        <w:t>致</w:t>
      </w:r>
      <w:r w:rsidRPr="00251D9A">
        <w:rPr>
          <w:rFonts w:hint="eastAsia"/>
          <w:b/>
        </w:rPr>
        <w:t>使審計機關</w:t>
      </w:r>
      <w:r>
        <w:rPr>
          <w:rFonts w:hint="eastAsia"/>
          <w:b/>
        </w:rPr>
        <w:t>有所</w:t>
      </w:r>
      <w:r w:rsidRPr="00251D9A">
        <w:rPr>
          <w:rFonts w:hint="eastAsia"/>
          <w:b/>
        </w:rPr>
        <w:t>誤解</w:t>
      </w:r>
      <w:r>
        <w:rPr>
          <w:rFonts w:hint="eastAsia"/>
          <w:b/>
        </w:rPr>
        <w:t>，允應確實檢討改進</w:t>
      </w:r>
      <w:r w:rsidR="00620CBF">
        <w:rPr>
          <w:rFonts w:hint="eastAsia"/>
          <w:b/>
        </w:rPr>
        <w:t>。</w:t>
      </w:r>
    </w:p>
    <w:p w:rsidR="00251D9A" w:rsidRPr="00AA5DAD" w:rsidRDefault="00620CBF" w:rsidP="00251D9A">
      <w:pPr>
        <w:pStyle w:val="3"/>
        <w:ind w:left="1393" w:hanging="697"/>
        <w:rPr>
          <w:rFonts w:hAnsi="標楷體"/>
        </w:rPr>
      </w:pPr>
      <w:r>
        <w:rPr>
          <w:rFonts w:hAnsi="標楷體" w:hint="eastAsia"/>
        </w:rPr>
        <w:t>「</w:t>
      </w:r>
      <w:r w:rsidR="00251D9A" w:rsidRPr="00AA5DAD">
        <w:rPr>
          <w:rFonts w:hAnsi="標楷體" w:hint="eastAsia"/>
        </w:rPr>
        <w:t>審計法</w:t>
      </w:r>
      <w:r>
        <w:rPr>
          <w:rFonts w:hAnsi="標楷體" w:hint="eastAsia"/>
        </w:rPr>
        <w:t>」</w:t>
      </w:r>
      <w:r w:rsidR="00251D9A" w:rsidRPr="00AA5DAD">
        <w:rPr>
          <w:rFonts w:hAnsi="標楷體" w:hint="eastAsia"/>
        </w:rPr>
        <w:t>第69條規定：「審計機關考核各機關之績效，如認為有未盡職責或效能過低者，除通知其上級機關長官外，並應報告監察院。」同法第20條規定：「對於審計機關通知處分之案件，各機關有延壓或處分不當情事，審計機關應查詢之，各機關應為負責之答復。審計機關對各機關不負責答復，或對其答復認為不當時，得由審計部呈請監察院核辦。」</w:t>
      </w:r>
    </w:p>
    <w:p w:rsidR="00251D9A" w:rsidRPr="00AA5DAD" w:rsidRDefault="00B703FE" w:rsidP="00251D9A">
      <w:pPr>
        <w:pStyle w:val="3"/>
        <w:ind w:left="1393" w:hanging="697"/>
        <w:rPr>
          <w:rFonts w:hAnsi="標楷體"/>
        </w:rPr>
      </w:pPr>
      <w:r>
        <w:rPr>
          <w:rFonts w:hAnsi="標楷體" w:hint="eastAsia"/>
        </w:rPr>
        <w:t>本案經臺北</w:t>
      </w:r>
      <w:r w:rsidR="00251D9A" w:rsidRPr="00AA5DAD">
        <w:rPr>
          <w:rFonts w:hAnsi="標楷體" w:hint="eastAsia"/>
        </w:rPr>
        <w:t>市審計處查核，依前開</w:t>
      </w:r>
      <w:r w:rsidR="00620CBF">
        <w:rPr>
          <w:rFonts w:hAnsi="標楷體" w:hint="eastAsia"/>
        </w:rPr>
        <w:t>「</w:t>
      </w:r>
      <w:r w:rsidR="00251D9A" w:rsidRPr="00AA5DAD">
        <w:rPr>
          <w:rFonts w:hAnsi="標楷體" w:hint="eastAsia"/>
        </w:rPr>
        <w:t>審計法</w:t>
      </w:r>
      <w:r w:rsidR="00620CBF">
        <w:rPr>
          <w:rFonts w:hAnsi="標楷體" w:hint="eastAsia"/>
        </w:rPr>
        <w:t>」</w:t>
      </w:r>
      <w:r w:rsidR="00251D9A" w:rsidRPr="00AA5DAD">
        <w:rPr>
          <w:rFonts w:hAnsi="標楷體" w:hint="eastAsia"/>
        </w:rPr>
        <w:t>規定發出審核通知後，</w:t>
      </w:r>
      <w:r w:rsidR="005F74F1">
        <w:rPr>
          <w:rFonts w:hAnsi="標楷體" w:hint="eastAsia"/>
        </w:rPr>
        <w:t>前後</w:t>
      </w:r>
      <w:r>
        <w:rPr>
          <w:rFonts w:hAnsi="標楷體" w:hint="eastAsia"/>
        </w:rPr>
        <w:t>6</w:t>
      </w:r>
      <w:r w:rsidR="00251D9A" w:rsidRPr="00AA5DAD">
        <w:rPr>
          <w:rFonts w:hAnsi="標楷體" w:hint="eastAsia"/>
        </w:rPr>
        <w:t>次函請臺</w:t>
      </w:r>
      <w:r w:rsidR="00620CBF">
        <w:rPr>
          <w:rFonts w:hAnsi="標楷體" w:hint="eastAsia"/>
        </w:rPr>
        <w:t>北</w:t>
      </w:r>
      <w:r w:rsidR="00251D9A" w:rsidRPr="00AA5DAD">
        <w:rPr>
          <w:rFonts w:hAnsi="標楷體" w:hint="eastAsia"/>
        </w:rPr>
        <w:t>市政府積極妥處並檢討疏失人員責任，惟歷次聲復資料或流於過簡、或缺乏佐證，難免予審計機關虛</w:t>
      </w:r>
      <w:r>
        <w:rPr>
          <w:rFonts w:hAnsi="標楷體" w:hint="eastAsia"/>
        </w:rPr>
        <w:t>應故事</w:t>
      </w:r>
      <w:r w:rsidRPr="00B703FE">
        <w:rPr>
          <w:rFonts w:hAnsi="標楷體" w:hint="eastAsia"/>
        </w:rPr>
        <w:t>、諉過塞責</w:t>
      </w:r>
      <w:r w:rsidR="00251D9A" w:rsidRPr="00AA5DAD">
        <w:rPr>
          <w:rFonts w:hAnsi="標楷體" w:hint="eastAsia"/>
        </w:rPr>
        <w:t>之感。</w:t>
      </w:r>
      <w:r>
        <w:rPr>
          <w:rFonts w:hAnsi="標楷體" w:hint="eastAsia"/>
        </w:rPr>
        <w:t>分</w:t>
      </w:r>
      <w:r w:rsidR="00251D9A" w:rsidRPr="00AA5DAD">
        <w:rPr>
          <w:rFonts w:hAnsi="標楷體" w:hint="eastAsia"/>
        </w:rPr>
        <w:t>述如下：</w:t>
      </w:r>
    </w:p>
    <w:p w:rsidR="00251D9A" w:rsidRDefault="00B703FE" w:rsidP="00E5344C">
      <w:pPr>
        <w:pStyle w:val="4"/>
      </w:pPr>
      <w:r>
        <w:rPr>
          <w:rFonts w:hint="eastAsia"/>
        </w:rPr>
        <w:t>有關</w:t>
      </w:r>
      <w:r w:rsidR="00E5344C">
        <w:rPr>
          <w:rFonts w:hint="eastAsia"/>
        </w:rPr>
        <w:t>審計部函</w:t>
      </w:r>
      <w:r w:rsidR="000412CE">
        <w:rPr>
          <w:rFonts w:hint="eastAsia"/>
        </w:rPr>
        <w:t>稱</w:t>
      </w:r>
      <w:r w:rsidR="00E5344C">
        <w:rPr>
          <w:rFonts w:hint="eastAsia"/>
        </w:rPr>
        <w:t>，都發局「</w:t>
      </w:r>
      <w:r w:rsidR="00E5344C" w:rsidRPr="00E5344C">
        <w:rPr>
          <w:rFonts w:hint="eastAsia"/>
        </w:rPr>
        <w:t>103年12月12日簽會建管處諮詢增設電扶梯及外牆開口涉及使用執照變更等法令適用問題，然獲建管處說明應委請開業建築師依相關建管法令檢討辦理後，尚未見該局積極辦理，據該局承辦人表示辦理使用執照變更，需取得區分所有權人同意，執行困難度高而無意辦理，惟經調閱相關案卷，未見其將評估結果簽報陳核</w:t>
      </w:r>
      <w:r w:rsidR="00E5344C">
        <w:rPr>
          <w:rFonts w:hint="eastAsia"/>
        </w:rPr>
        <w:t>」</w:t>
      </w:r>
      <w:r w:rsidR="006A7AAD">
        <w:rPr>
          <w:rFonts w:hint="eastAsia"/>
        </w:rPr>
        <w:t>一節</w:t>
      </w:r>
      <w:r w:rsidR="00E5344C">
        <w:rPr>
          <w:rFonts w:hint="eastAsia"/>
        </w:rPr>
        <w:t>，詢據都發局代表表示</w:t>
      </w:r>
      <w:r w:rsidR="00E5344C">
        <w:rPr>
          <w:rFonts w:hAnsi="標楷體" w:hint="eastAsia"/>
        </w:rPr>
        <w:t>：</w:t>
      </w:r>
    </w:p>
    <w:p w:rsidR="00E5344C" w:rsidRPr="00E5344C" w:rsidRDefault="00E5344C" w:rsidP="00E5344C">
      <w:pPr>
        <w:pStyle w:val="5"/>
        <w:rPr>
          <w:u w:val="single"/>
        </w:rPr>
      </w:pPr>
      <w:r w:rsidRPr="0041429E">
        <w:rPr>
          <w:rFonts w:hint="eastAsia"/>
        </w:rPr>
        <w:t>都發局</w:t>
      </w:r>
      <w:r w:rsidRPr="0032300D">
        <w:rPr>
          <w:rFonts w:hint="eastAsia"/>
        </w:rPr>
        <w:t>103年8月22日</w:t>
      </w:r>
      <w:r>
        <w:rPr>
          <w:rFonts w:hint="eastAsia"/>
        </w:rPr>
        <w:t>召開</w:t>
      </w:r>
      <w:r w:rsidRPr="0041429E">
        <w:rPr>
          <w:rFonts w:hint="eastAsia"/>
        </w:rPr>
        <w:t>「電氣及給排水系統可行性分析」</w:t>
      </w:r>
      <w:r w:rsidRPr="0032300D">
        <w:rPr>
          <w:rFonts w:hint="eastAsia"/>
        </w:rPr>
        <w:t>研商會議，由相關科室共同現勘，住宅工程科調閱水電發包圖說等資料，作成電器及給排水系統可行性評估報告</w:t>
      </w:r>
      <w:r>
        <w:rPr>
          <w:rFonts w:hint="eastAsia"/>
        </w:rPr>
        <w:t>；該局</w:t>
      </w:r>
      <w:r w:rsidRPr="0032300D">
        <w:rPr>
          <w:rFonts w:hint="eastAsia"/>
        </w:rPr>
        <w:t>再於104年5月7日邀集建管處、住宅工程科</w:t>
      </w:r>
      <w:r w:rsidRPr="0032300D">
        <w:rPr>
          <w:rFonts w:hint="eastAsia"/>
        </w:rPr>
        <w:lastRenderedPageBreak/>
        <w:t>及秘書室等相關科室研商後續</w:t>
      </w:r>
      <w:r>
        <w:rPr>
          <w:rFonts w:hint="eastAsia"/>
        </w:rPr>
        <w:t>，獲致結論</w:t>
      </w:r>
      <w:r w:rsidRPr="00E5344C">
        <w:rPr>
          <w:rFonts w:hAnsi="標楷體" w:hint="eastAsia"/>
        </w:rPr>
        <w:t>：「</w:t>
      </w:r>
      <w:r w:rsidRPr="0041429E">
        <w:rPr>
          <w:rFonts w:hint="eastAsia"/>
        </w:rPr>
        <w:t>電錶分戶申請須符合分戶原則；水表分戶，需由屋頂水塔新增管路至地下1樓，並於屋頂增設水錶，新增管路增加用水量，需一併檢討屋頂水箱容量、管線管制、水利計算等</w:t>
      </w:r>
      <w:r w:rsidR="00CB10EB">
        <w:rPr>
          <w:rFonts w:hint="eastAsia"/>
        </w:rPr>
        <w:t>……</w:t>
      </w:r>
      <w:r w:rsidRPr="0041429E">
        <w:rPr>
          <w:rFonts w:hint="eastAsia"/>
        </w:rPr>
        <w:t>，應由臺北市自來水事業處審核確認，相關預算費用高。</w:t>
      </w:r>
      <w:r w:rsidRPr="00E5344C">
        <w:rPr>
          <w:rFonts w:hAnsi="標楷體" w:hint="eastAsia"/>
        </w:rPr>
        <w:t>」</w:t>
      </w:r>
      <w:r w:rsidRPr="0041429E">
        <w:rPr>
          <w:rFonts w:hint="eastAsia"/>
        </w:rPr>
        <w:t>另該局釐清</w:t>
      </w:r>
      <w:r w:rsidRPr="00E5344C">
        <w:rPr>
          <w:rFonts w:hint="eastAsia"/>
          <w:u w:val="single"/>
        </w:rPr>
        <w:t>外牆開口及分戶等應委請開業建築師依相關建管法令檢討，涉及公共設施變更部分，應取得全部土地區分所有權人同意。</w:t>
      </w:r>
    </w:p>
    <w:p w:rsidR="00E5344C" w:rsidRDefault="00E5344C" w:rsidP="00E5344C">
      <w:pPr>
        <w:pStyle w:val="5"/>
      </w:pPr>
      <w:r>
        <w:rPr>
          <w:rFonts w:hint="eastAsia"/>
        </w:rPr>
        <w:t>依</w:t>
      </w:r>
      <w:r w:rsidRPr="00950284">
        <w:rPr>
          <w:rFonts w:hint="eastAsia"/>
        </w:rPr>
        <w:t>「臺北市政府都市發展局管有國宅商業設施空間改善及管理機制規劃」</w:t>
      </w:r>
      <w:r>
        <w:rPr>
          <w:rFonts w:hint="eastAsia"/>
        </w:rPr>
        <w:t>總結報告書</w:t>
      </w:r>
      <w:r w:rsidR="00154AC0">
        <w:rPr>
          <w:rStyle w:val="aff5"/>
        </w:rPr>
        <w:footnoteReference w:id="5"/>
      </w:r>
      <w:r w:rsidR="00154AC0">
        <w:rPr>
          <w:rFonts w:hAnsi="標楷體" w:hint="eastAsia"/>
        </w:rPr>
        <w:t>（下稱總結報告書）</w:t>
      </w:r>
      <w:r w:rsidR="00620CBF">
        <w:rPr>
          <w:rFonts w:hAnsi="標楷體" w:hint="eastAsia"/>
        </w:rPr>
        <w:t>第</w:t>
      </w:r>
      <w:r>
        <w:rPr>
          <w:rFonts w:hint="eastAsia"/>
        </w:rPr>
        <w:t>125</w:t>
      </w:r>
      <w:r w:rsidR="00620CBF">
        <w:rPr>
          <w:rFonts w:hint="eastAsia"/>
        </w:rPr>
        <w:t>頁</w:t>
      </w:r>
      <w:r>
        <w:rPr>
          <w:rFonts w:hint="eastAsia"/>
        </w:rPr>
        <w:t>所載</w:t>
      </w:r>
      <w:r>
        <w:rPr>
          <w:rFonts w:hAnsi="標楷體" w:hint="eastAsia"/>
        </w:rPr>
        <w:t>：「</w:t>
      </w:r>
      <w:r>
        <w:rPr>
          <w:rFonts w:hint="eastAsia"/>
        </w:rPr>
        <w:t>建議改善項目，由承租人自行出資改善，由都發局以房地所有權人，整合所有權人，協助承租人取得相關同意書與切結書等文件，以利承租人向建管單位申請辦理改善。</w:t>
      </w:r>
      <w:r>
        <w:rPr>
          <w:rFonts w:hAnsi="標楷體" w:hint="eastAsia"/>
        </w:rPr>
        <w:t>」</w:t>
      </w:r>
      <w:r w:rsidRPr="00FF7BB5">
        <w:rPr>
          <w:rFonts w:hint="eastAsia"/>
          <w:b/>
          <w:u w:val="single"/>
        </w:rPr>
        <w:t>故增設電扶梯或外牆開口等硬體改善，需由實際使用者依營業需求規劃設計，再委託開業建築師辦理使照用途變更及室內裝修申請</w:t>
      </w:r>
      <w:r>
        <w:rPr>
          <w:rFonts w:hint="eastAsia"/>
        </w:rPr>
        <w:t>。倘都發</w:t>
      </w:r>
      <w:r w:rsidRPr="00FF7BB5">
        <w:rPr>
          <w:rFonts w:hint="eastAsia"/>
        </w:rPr>
        <w:t>局先行投入基本空間改善費用480萬元以增加賣相，並依「一般零售業」用途，委託建築師按此營業業別檢討施作增設客貨梯等改善工程</w:t>
      </w:r>
      <w:r>
        <w:rPr>
          <w:rFonts w:hint="eastAsia"/>
        </w:rPr>
        <w:t>。</w:t>
      </w:r>
      <w:r w:rsidRPr="00FF7BB5">
        <w:rPr>
          <w:rFonts w:hint="eastAsia"/>
        </w:rPr>
        <w:t>以本案最後標租</w:t>
      </w:r>
      <w:r>
        <w:rPr>
          <w:rFonts w:hint="eastAsia"/>
        </w:rPr>
        <w:t>予</w:t>
      </w:r>
      <w:r w:rsidRPr="00574913">
        <w:rPr>
          <w:rFonts w:hint="eastAsia"/>
        </w:rPr>
        <w:t>臺北市立萬芳醫院</w:t>
      </w:r>
      <w:r w:rsidRPr="00FF7BB5">
        <w:rPr>
          <w:rFonts w:hint="eastAsia"/>
        </w:rPr>
        <w:t>觀之，</w:t>
      </w:r>
      <w:r>
        <w:rPr>
          <w:rFonts w:hint="eastAsia"/>
        </w:rPr>
        <w:t>該醫院承</w:t>
      </w:r>
      <w:r w:rsidRPr="00FF7BB5">
        <w:rPr>
          <w:rFonts w:hint="eastAsia"/>
        </w:rPr>
        <w:t>租後</w:t>
      </w:r>
      <w:r>
        <w:rPr>
          <w:rFonts w:hint="eastAsia"/>
        </w:rPr>
        <w:t>，係</w:t>
      </w:r>
      <w:r w:rsidRPr="00FF7BB5">
        <w:rPr>
          <w:rFonts w:hint="eastAsia"/>
        </w:rPr>
        <w:t>做</w:t>
      </w:r>
      <w:r>
        <w:rPr>
          <w:rFonts w:hint="eastAsia"/>
        </w:rPr>
        <w:t>為辦公室及檔案室使用；倘依</w:t>
      </w:r>
      <w:r w:rsidRPr="00574913">
        <w:rPr>
          <w:rFonts w:hint="eastAsia"/>
        </w:rPr>
        <w:t>「一般零售業」</w:t>
      </w:r>
      <w:r>
        <w:rPr>
          <w:rFonts w:hint="eastAsia"/>
        </w:rPr>
        <w:t>業別先行辦理硬體改善，</w:t>
      </w:r>
      <w:r w:rsidR="00620CBF">
        <w:rPr>
          <w:rFonts w:hint="eastAsia"/>
        </w:rPr>
        <w:t>未</w:t>
      </w:r>
      <w:r>
        <w:rPr>
          <w:rFonts w:hint="eastAsia"/>
        </w:rPr>
        <w:t>必</w:t>
      </w:r>
      <w:r w:rsidRPr="00FF7BB5">
        <w:rPr>
          <w:rFonts w:hint="eastAsia"/>
        </w:rPr>
        <w:t>符</w:t>
      </w:r>
      <w:r w:rsidR="00620CBF">
        <w:rPr>
          <w:rFonts w:hint="eastAsia"/>
        </w:rPr>
        <w:t>合</w:t>
      </w:r>
      <w:r>
        <w:rPr>
          <w:rFonts w:hint="eastAsia"/>
        </w:rPr>
        <w:t>該醫院</w:t>
      </w:r>
      <w:r w:rsidRPr="00FF7BB5">
        <w:rPr>
          <w:rFonts w:hint="eastAsia"/>
        </w:rPr>
        <w:t>使用需求，</w:t>
      </w:r>
      <w:r>
        <w:rPr>
          <w:rFonts w:hint="eastAsia"/>
        </w:rPr>
        <w:t>而必須</w:t>
      </w:r>
      <w:r w:rsidRPr="00FF7BB5">
        <w:rPr>
          <w:rFonts w:hint="eastAsia"/>
        </w:rPr>
        <w:t>重新規劃</w:t>
      </w:r>
      <w:r>
        <w:rPr>
          <w:rFonts w:ascii="新細明體" w:eastAsia="新細明體" w:hAnsi="新細明體" w:hint="eastAsia"/>
        </w:rPr>
        <w:t>、</w:t>
      </w:r>
      <w:r w:rsidRPr="00FF7BB5">
        <w:rPr>
          <w:rFonts w:hint="eastAsia"/>
        </w:rPr>
        <w:t>全面翻新。</w:t>
      </w:r>
      <w:r w:rsidRPr="00D4798A">
        <w:rPr>
          <w:rFonts w:hint="eastAsia"/>
        </w:rPr>
        <w:tab/>
        <w:t>是以，依</w:t>
      </w:r>
      <w:r>
        <w:rPr>
          <w:rFonts w:hint="eastAsia"/>
        </w:rPr>
        <w:t>總結報告書</w:t>
      </w:r>
      <w:r w:rsidRPr="00D4798A">
        <w:rPr>
          <w:rFonts w:hint="eastAsia"/>
        </w:rPr>
        <w:t>建議及建管處說明</w:t>
      </w:r>
      <w:r>
        <w:rPr>
          <w:rFonts w:hint="eastAsia"/>
        </w:rPr>
        <w:t>變更使用執照</w:t>
      </w:r>
      <w:r w:rsidRPr="00D4798A">
        <w:rPr>
          <w:rFonts w:hint="eastAsia"/>
        </w:rPr>
        <w:t>實務作業</w:t>
      </w:r>
      <w:r>
        <w:rPr>
          <w:rFonts w:hint="eastAsia"/>
        </w:rPr>
        <w:t>方式可知</w:t>
      </w:r>
      <w:r w:rsidRPr="00D4798A">
        <w:rPr>
          <w:rFonts w:hint="eastAsia"/>
        </w:rPr>
        <w:t>，辦理</w:t>
      </w:r>
      <w:r>
        <w:rPr>
          <w:rFonts w:hint="eastAsia"/>
        </w:rPr>
        <w:t>本案2戶商業設施</w:t>
      </w:r>
      <w:r w:rsidRPr="00D4798A">
        <w:rPr>
          <w:rFonts w:hint="eastAsia"/>
        </w:rPr>
        <w:t>相關硬體改善及投入成本之前</w:t>
      </w:r>
      <w:r w:rsidR="005F74F1">
        <w:rPr>
          <w:rFonts w:hint="eastAsia"/>
        </w:rPr>
        <w:t>，</w:t>
      </w:r>
      <w:r w:rsidRPr="00D4798A">
        <w:rPr>
          <w:rFonts w:hint="eastAsia"/>
          <w:u w:val="single"/>
        </w:rPr>
        <w:t>應有明確使用對象，方</w:t>
      </w:r>
      <w:r w:rsidR="00620CBF">
        <w:rPr>
          <w:rFonts w:hint="eastAsia"/>
          <w:u w:val="single"/>
        </w:rPr>
        <w:t>能</w:t>
      </w:r>
      <w:r w:rsidRPr="00D4798A">
        <w:rPr>
          <w:rFonts w:hint="eastAsia"/>
          <w:u w:val="single"/>
        </w:rPr>
        <w:t>符合實際使用者需求，達</w:t>
      </w:r>
      <w:r w:rsidR="00620CBF">
        <w:rPr>
          <w:rFonts w:hint="eastAsia"/>
          <w:u w:val="single"/>
        </w:rPr>
        <w:t>成</w:t>
      </w:r>
      <w:r w:rsidRPr="00D4798A">
        <w:rPr>
          <w:rFonts w:hint="eastAsia"/>
          <w:u w:val="single"/>
        </w:rPr>
        <w:t>預期之</w:t>
      </w:r>
      <w:r w:rsidR="00620CBF">
        <w:rPr>
          <w:rFonts w:hint="eastAsia"/>
          <w:u w:val="single"/>
        </w:rPr>
        <w:t>變更</w:t>
      </w:r>
      <w:r w:rsidRPr="00D4798A">
        <w:rPr>
          <w:rFonts w:hint="eastAsia"/>
          <w:u w:val="single"/>
        </w:rPr>
        <w:t>改善效益。</w:t>
      </w:r>
      <w:r>
        <w:rPr>
          <w:rFonts w:hint="eastAsia"/>
        </w:rPr>
        <w:t>於使用主體</w:t>
      </w:r>
      <w:r w:rsidR="00620CBF">
        <w:rPr>
          <w:rFonts w:hint="eastAsia"/>
        </w:rPr>
        <w:t>未</w:t>
      </w:r>
      <w:r>
        <w:rPr>
          <w:rFonts w:hint="eastAsia"/>
        </w:rPr>
        <w:t>明</w:t>
      </w:r>
      <w:r>
        <w:rPr>
          <w:rFonts w:hint="eastAsia"/>
        </w:rPr>
        <w:lastRenderedPageBreak/>
        <w:t>情形</w:t>
      </w:r>
      <w:r w:rsidRPr="00D4798A">
        <w:rPr>
          <w:rFonts w:hint="eastAsia"/>
        </w:rPr>
        <w:t>下，如貿然委託建築師進行規劃設計並投入相當硬體改善費用，相關費用支出恐因無</w:t>
      </w:r>
      <w:r>
        <w:rPr>
          <w:rFonts w:hint="eastAsia"/>
        </w:rPr>
        <w:t>法</w:t>
      </w:r>
      <w:r w:rsidRPr="00D4798A">
        <w:rPr>
          <w:rFonts w:hint="eastAsia"/>
        </w:rPr>
        <w:t>標售(租)</w:t>
      </w:r>
      <w:r>
        <w:rPr>
          <w:rFonts w:hint="eastAsia"/>
        </w:rPr>
        <w:t>，</w:t>
      </w:r>
      <w:r w:rsidRPr="00D4798A">
        <w:rPr>
          <w:rFonts w:hint="eastAsia"/>
        </w:rPr>
        <w:t>或不符</w:t>
      </w:r>
      <w:r>
        <w:rPr>
          <w:rFonts w:hint="eastAsia"/>
        </w:rPr>
        <w:t>承租者</w:t>
      </w:r>
      <w:r w:rsidRPr="00D4798A">
        <w:rPr>
          <w:rFonts w:hint="eastAsia"/>
        </w:rPr>
        <w:t>使用需求，</w:t>
      </w:r>
      <w:r>
        <w:rPr>
          <w:rFonts w:hint="eastAsia"/>
        </w:rPr>
        <w:t>而</w:t>
      </w:r>
      <w:r w:rsidR="00620CBF">
        <w:rPr>
          <w:rFonts w:hint="eastAsia"/>
        </w:rPr>
        <w:t>難以</w:t>
      </w:r>
      <w:r w:rsidRPr="00D4798A">
        <w:rPr>
          <w:rFonts w:hint="eastAsia"/>
        </w:rPr>
        <w:t>創造</w:t>
      </w:r>
      <w:r>
        <w:rPr>
          <w:rFonts w:hint="eastAsia"/>
        </w:rPr>
        <w:t>預期</w:t>
      </w:r>
      <w:r w:rsidRPr="00D4798A">
        <w:rPr>
          <w:rFonts w:hint="eastAsia"/>
        </w:rPr>
        <w:t>收入，更有成本效益分析不實致浪費公帑之</w:t>
      </w:r>
      <w:r w:rsidR="00620CBF">
        <w:rPr>
          <w:rFonts w:hint="eastAsia"/>
        </w:rPr>
        <w:t>虞</w:t>
      </w:r>
      <w:r w:rsidRPr="00D4798A">
        <w:rPr>
          <w:rFonts w:hint="eastAsia"/>
        </w:rPr>
        <w:t>。</w:t>
      </w:r>
    </w:p>
    <w:p w:rsidR="00E5344C" w:rsidRDefault="00E5344C" w:rsidP="00E5344C">
      <w:pPr>
        <w:pStyle w:val="5"/>
      </w:pPr>
      <w:r>
        <w:rPr>
          <w:rFonts w:hint="eastAsia"/>
        </w:rPr>
        <w:t>至有關取得區分所有權人同意，因B</w:t>
      </w:r>
      <w:r>
        <w:rPr>
          <w:rFonts w:ascii="新細明體" w:eastAsia="新細明體" w:hAnsi="新細明體" w:hint="eastAsia"/>
        </w:rPr>
        <w:t>、</w:t>
      </w:r>
      <w:r>
        <w:rPr>
          <w:rFonts w:hint="eastAsia"/>
        </w:rPr>
        <w:t>C</w:t>
      </w:r>
      <w:r>
        <w:rPr>
          <w:rFonts w:ascii="新細明體" w:eastAsia="新細明體" w:hAnsi="新細明體" w:hint="eastAsia"/>
        </w:rPr>
        <w:t>、</w:t>
      </w:r>
      <w:r>
        <w:rPr>
          <w:rFonts w:hint="eastAsia"/>
        </w:rPr>
        <w:t>D棟為都發局</w:t>
      </w:r>
      <w:r w:rsidR="00620CBF">
        <w:rPr>
          <w:rFonts w:hint="eastAsia"/>
        </w:rPr>
        <w:t>所轄</w:t>
      </w:r>
      <w:r>
        <w:rPr>
          <w:rFonts w:hint="eastAsia"/>
        </w:rPr>
        <w:t>之</w:t>
      </w:r>
      <w:r w:rsidRPr="00E97E57">
        <w:rPr>
          <w:rFonts w:hint="eastAsia"/>
          <w:u w:val="single"/>
        </w:rPr>
        <w:t>出租國宅，28戶</w:t>
      </w:r>
      <w:r>
        <w:rPr>
          <w:rFonts w:hint="eastAsia"/>
        </w:rPr>
        <w:t>私人產權同意書部分，可由該局基於管理立場，依使用者申請，召開臨時區分所有權人會議協調取得；另A棟</w:t>
      </w:r>
      <w:r w:rsidRPr="00E97E57">
        <w:rPr>
          <w:rFonts w:hint="eastAsia"/>
          <w:u w:val="single"/>
        </w:rPr>
        <w:t>97戶</w:t>
      </w:r>
      <w:r>
        <w:rPr>
          <w:rFonts w:hint="eastAsia"/>
        </w:rPr>
        <w:t>私人產權部分</w:t>
      </w:r>
      <w:r w:rsidRPr="00E97E57">
        <w:rPr>
          <w:rFonts w:hint="eastAsia"/>
          <w:u w:val="single"/>
        </w:rPr>
        <w:t>(出售國宅）</w:t>
      </w:r>
      <w:r>
        <w:rPr>
          <w:rFonts w:hint="eastAsia"/>
        </w:rPr>
        <w:t>，業於104年10月26日協調臺北市萬芳大樓管理委員會，同意配合該局辦理使用執照變更需求，協助洽請該棟所有權人出具同意書。</w:t>
      </w:r>
    </w:p>
    <w:p w:rsidR="00E5344C" w:rsidRDefault="00E5344C" w:rsidP="00910F99">
      <w:pPr>
        <w:pStyle w:val="5"/>
      </w:pPr>
      <w:r>
        <w:rPr>
          <w:rFonts w:hint="eastAsia"/>
        </w:rPr>
        <w:t>綜上，都發局並未將</w:t>
      </w:r>
      <w:r w:rsidRPr="00E5344C">
        <w:rPr>
          <w:rFonts w:hint="eastAsia"/>
        </w:rPr>
        <w:t>增設電扶梯</w:t>
      </w:r>
      <w:r w:rsidR="005F74F1">
        <w:rPr>
          <w:rFonts w:ascii="新細明體" w:eastAsia="新細明體" w:hAnsi="新細明體" w:hint="eastAsia"/>
        </w:rPr>
        <w:t>、</w:t>
      </w:r>
      <w:r w:rsidRPr="00E5344C">
        <w:rPr>
          <w:rFonts w:hint="eastAsia"/>
        </w:rPr>
        <w:t>外牆開口等硬體改善，需由實際使用者依營業需求規劃設計，再委託開業建築師辦理使照用途變更及室內裝修申請</w:t>
      </w:r>
      <w:r w:rsidR="005F74F1">
        <w:rPr>
          <w:rFonts w:hint="eastAsia"/>
        </w:rPr>
        <w:t>；且</w:t>
      </w:r>
      <w:r w:rsidR="005F74F1" w:rsidRPr="005F74F1">
        <w:rPr>
          <w:rFonts w:hint="eastAsia"/>
        </w:rPr>
        <w:t>投入成本辦理硬體改善</w:t>
      </w:r>
      <w:r w:rsidR="005F74F1">
        <w:rPr>
          <w:rFonts w:hint="eastAsia"/>
        </w:rPr>
        <w:t>之</w:t>
      </w:r>
      <w:r w:rsidR="005F74F1" w:rsidRPr="005F74F1">
        <w:rPr>
          <w:rFonts w:hint="eastAsia"/>
        </w:rPr>
        <w:t>前</w:t>
      </w:r>
      <w:r w:rsidR="005F74F1">
        <w:rPr>
          <w:rFonts w:hint="eastAsia"/>
        </w:rPr>
        <w:t>，</w:t>
      </w:r>
      <w:r w:rsidR="005F74F1" w:rsidRPr="005F74F1">
        <w:rPr>
          <w:rFonts w:hint="eastAsia"/>
        </w:rPr>
        <w:t>應有明確使用對象，方可符合實際使用者需求，達到預期之改善效益</w:t>
      </w:r>
      <w:r>
        <w:rPr>
          <w:rFonts w:hint="eastAsia"/>
        </w:rPr>
        <w:t>等實情，</w:t>
      </w:r>
      <w:r w:rsidR="00910F99">
        <w:rPr>
          <w:rFonts w:hint="eastAsia"/>
        </w:rPr>
        <w:t>於聲復時，</w:t>
      </w:r>
      <w:r>
        <w:rPr>
          <w:rFonts w:hint="eastAsia"/>
        </w:rPr>
        <w:t>充分說明</w:t>
      </w:r>
      <w:r w:rsidR="00E97E57">
        <w:rPr>
          <w:rFonts w:hint="eastAsia"/>
        </w:rPr>
        <w:t>予審計機關瞭解。另該局亦</w:t>
      </w:r>
      <w:r w:rsidR="00E97E57" w:rsidRPr="00E97E57">
        <w:rPr>
          <w:rFonts w:hint="eastAsia"/>
        </w:rPr>
        <w:t>業於104年10月26日協調臺北市萬芳大樓管理委員會，同意配合</w:t>
      </w:r>
      <w:r w:rsidR="00E97E57">
        <w:rPr>
          <w:rFonts w:hint="eastAsia"/>
        </w:rPr>
        <w:t>出具</w:t>
      </w:r>
      <w:r w:rsidR="00E97E57" w:rsidRPr="00E97E57">
        <w:rPr>
          <w:rFonts w:hint="eastAsia"/>
        </w:rPr>
        <w:t>A棟97戶私人產權(出售國宅）</w:t>
      </w:r>
      <w:r w:rsidR="00E97E57">
        <w:rPr>
          <w:rFonts w:hint="eastAsia"/>
        </w:rPr>
        <w:t>同意書；</w:t>
      </w:r>
      <w:r w:rsidR="00E97E57" w:rsidRPr="00E97E57">
        <w:rPr>
          <w:rFonts w:hint="eastAsia"/>
        </w:rPr>
        <w:t>B、C、D棟28戶都發局</w:t>
      </w:r>
      <w:r w:rsidR="00620CBF">
        <w:rPr>
          <w:rFonts w:hint="eastAsia"/>
        </w:rPr>
        <w:t>所轄</w:t>
      </w:r>
      <w:r w:rsidR="00E97E57" w:rsidRPr="00E97E57">
        <w:rPr>
          <w:rFonts w:hint="eastAsia"/>
        </w:rPr>
        <w:t>之出租國宅，可由該局召開臨時區分所有權人會議取得</w:t>
      </w:r>
      <w:r w:rsidR="00E97E57">
        <w:rPr>
          <w:rFonts w:hint="eastAsia"/>
        </w:rPr>
        <w:t>，</w:t>
      </w:r>
      <w:r w:rsidR="005F74F1">
        <w:rPr>
          <w:rFonts w:hint="eastAsia"/>
        </w:rPr>
        <w:t>致使審計機關誤認</w:t>
      </w:r>
      <w:r w:rsidR="00910F99">
        <w:rPr>
          <w:rFonts w:hAnsi="標楷體" w:hint="eastAsia"/>
        </w:rPr>
        <w:t>「</w:t>
      </w:r>
      <w:r w:rsidR="00910F99" w:rsidRPr="00910F99">
        <w:rPr>
          <w:rFonts w:hint="eastAsia"/>
        </w:rPr>
        <w:t>該局未正視私人產權並未超逾3成</w:t>
      </w:r>
      <w:r w:rsidR="00910F99">
        <w:rPr>
          <w:rStyle w:val="aff5"/>
        </w:rPr>
        <w:footnoteReference w:id="6"/>
      </w:r>
      <w:r w:rsidR="00910F99" w:rsidRPr="00910F99">
        <w:rPr>
          <w:rFonts w:hint="eastAsia"/>
        </w:rPr>
        <w:t>比率，且多數居民之生活機能應不受其使用執照變更影響，在未調查評估私人產權區分所有權人意願並積極溝通協調改善，及評估分析空間動線改善之成本效益前，即認為執行困難度高</w:t>
      </w:r>
      <w:r w:rsidR="00620CBF">
        <w:rPr>
          <w:rFonts w:hint="eastAsia"/>
        </w:rPr>
        <w:t>而</w:t>
      </w:r>
      <w:r w:rsidR="00910F99" w:rsidRPr="00910F99">
        <w:rPr>
          <w:rFonts w:hint="eastAsia"/>
        </w:rPr>
        <w:t>無意辦理</w:t>
      </w:r>
      <w:r w:rsidR="00910F99">
        <w:rPr>
          <w:rFonts w:hAnsi="標楷體" w:hint="eastAsia"/>
        </w:rPr>
        <w:t>」</w:t>
      </w:r>
      <w:r w:rsidR="005F74F1" w:rsidRPr="005F74F1">
        <w:rPr>
          <w:rFonts w:hint="eastAsia"/>
        </w:rPr>
        <w:t>。</w:t>
      </w:r>
    </w:p>
    <w:p w:rsidR="004134C5" w:rsidRDefault="004134C5" w:rsidP="004134C5">
      <w:pPr>
        <w:pStyle w:val="4"/>
      </w:pPr>
      <w:r>
        <w:rPr>
          <w:rFonts w:hint="eastAsia"/>
        </w:rPr>
        <w:t>有關</w:t>
      </w:r>
      <w:r w:rsidRPr="004134C5">
        <w:rPr>
          <w:rFonts w:hint="eastAsia"/>
        </w:rPr>
        <w:t>審計部函稱，</w:t>
      </w:r>
      <w:r>
        <w:rPr>
          <w:rFonts w:hAnsi="標楷體" w:hint="eastAsia"/>
        </w:rPr>
        <w:t>「</w:t>
      </w:r>
      <w:r w:rsidRPr="004134C5">
        <w:rPr>
          <w:rFonts w:hint="eastAsia"/>
        </w:rPr>
        <w:t>依</w:t>
      </w:r>
      <w:r>
        <w:rPr>
          <w:rFonts w:hAnsi="標楷體" w:hint="eastAsia"/>
        </w:rPr>
        <w:t>『</w:t>
      </w:r>
      <w:r w:rsidRPr="004134C5">
        <w:rPr>
          <w:rFonts w:hint="eastAsia"/>
        </w:rPr>
        <w:t>臺北市政府都市發展局管有國宅商業設施空間改善及管</w:t>
      </w:r>
      <w:r w:rsidRPr="004134C5">
        <w:rPr>
          <w:rFonts w:hint="eastAsia"/>
        </w:rPr>
        <w:lastRenderedPageBreak/>
        <w:t>理機制規劃</w:t>
      </w:r>
      <w:r>
        <w:rPr>
          <w:rFonts w:hAnsi="標楷體" w:hint="eastAsia"/>
        </w:rPr>
        <w:t>』</w:t>
      </w:r>
      <w:r w:rsidRPr="004134C5">
        <w:rPr>
          <w:rFonts w:hint="eastAsia"/>
        </w:rPr>
        <w:t>總結報告書所列「考量該標的屬封閉性市場，推論合理市場租金應介於每月每坪114至171元」，截至臺北市審計處查核日（103年11月）止，以較低租金價格每月每坪為114元粗估，本案2戶商業設施閒置期間除造成租金收入損失約3,585萬餘元</w:t>
      </w:r>
      <w:r w:rsidR="002447DD">
        <w:rPr>
          <w:rStyle w:val="aff5"/>
        </w:rPr>
        <w:footnoteReference w:id="7"/>
      </w:r>
      <w:r w:rsidRPr="004134C5">
        <w:rPr>
          <w:rFonts w:hint="eastAsia"/>
        </w:rPr>
        <w:t>外，尚需負擔管理維護、水電、房屋及地價稅等費用832萬餘元</w:t>
      </w:r>
      <w:r w:rsidR="002447DD">
        <w:rPr>
          <w:rStyle w:val="aff5"/>
        </w:rPr>
        <w:footnoteReference w:id="8"/>
      </w:r>
      <w:r w:rsidRPr="004134C5">
        <w:rPr>
          <w:rFonts w:hint="eastAsia"/>
        </w:rPr>
        <w:t>，合計損失達4,417萬餘元</w:t>
      </w:r>
      <w:r>
        <w:rPr>
          <w:rFonts w:hAnsi="標楷體" w:hint="eastAsia"/>
        </w:rPr>
        <w:t>」</w:t>
      </w:r>
      <w:r w:rsidR="006A7AAD">
        <w:rPr>
          <w:rFonts w:hint="eastAsia"/>
        </w:rPr>
        <w:t>一節</w:t>
      </w:r>
      <w:r>
        <w:rPr>
          <w:rFonts w:hint="eastAsia"/>
        </w:rPr>
        <w:t>，</w:t>
      </w:r>
      <w:r w:rsidRPr="004134C5">
        <w:rPr>
          <w:rFonts w:hint="eastAsia"/>
        </w:rPr>
        <w:t>詢據都發局代表表示：</w:t>
      </w:r>
    </w:p>
    <w:p w:rsidR="00910F99" w:rsidRDefault="00910F99" w:rsidP="00910F99">
      <w:pPr>
        <w:pStyle w:val="5"/>
      </w:pPr>
      <w:r>
        <w:rPr>
          <w:rFonts w:hint="eastAsia"/>
        </w:rPr>
        <w:t>審計部所稱每月每坪租金114元，係</w:t>
      </w:r>
      <w:r w:rsidRPr="00950284">
        <w:rPr>
          <w:rFonts w:hint="eastAsia"/>
        </w:rPr>
        <w:t>「學聯不動產資訊顧問有限公司」</w:t>
      </w:r>
      <w:r>
        <w:rPr>
          <w:rFonts w:hint="eastAsia"/>
        </w:rPr>
        <w:t>推估於投入基本空間環境改善(輕鋼架天花板、基礎水電、廁所修繕等)480萬元後所能收取之租金，依總結報告書</w:t>
      </w:r>
      <w:r w:rsidR="00620CBF">
        <w:rPr>
          <w:rFonts w:hint="eastAsia"/>
        </w:rPr>
        <w:t>第</w:t>
      </w:r>
      <w:r>
        <w:rPr>
          <w:rFonts w:hint="eastAsia"/>
        </w:rPr>
        <w:t>144</w:t>
      </w:r>
      <w:r w:rsidR="00620CBF">
        <w:rPr>
          <w:rFonts w:hint="eastAsia"/>
        </w:rPr>
        <w:t>頁</w:t>
      </w:r>
      <w:r>
        <w:rPr>
          <w:rFonts w:hint="eastAsia"/>
        </w:rPr>
        <w:t>成本效益分析</w:t>
      </w:r>
      <w:r>
        <w:rPr>
          <w:rFonts w:hAnsi="標楷體" w:hint="eastAsia"/>
        </w:rPr>
        <w:t>：</w:t>
      </w:r>
      <w:r>
        <w:rPr>
          <w:rFonts w:hint="eastAsia"/>
        </w:rPr>
        <w:t>「</w:t>
      </w:r>
      <w:r w:rsidRPr="003C3599">
        <w:rPr>
          <w:rFonts w:hint="eastAsia"/>
        </w:rPr>
        <w:t>本標的因長期空置所需支付之持有成本每年為839,950元</w:t>
      </w:r>
      <w:r>
        <w:rPr>
          <w:rFonts w:hint="eastAsia"/>
        </w:rPr>
        <w:t>，由於本標的環境改善費用預估高達4,800,000元，如採租金折減方式出租，每年僅能創造141,946元之淨收益；若由都發局先行投入環境改善費用，則因回收年限長達7年以上，財務效益亦不顯著。建議都發局可藉由延長租賃期限，進而降低租金折減幅度，用以提高本標的之財務效益。</w:t>
      </w:r>
      <w:r>
        <w:rPr>
          <w:rFonts w:hAnsi="標楷體" w:hint="eastAsia"/>
        </w:rPr>
        <w:t>」</w:t>
      </w:r>
    </w:p>
    <w:p w:rsidR="00910F99" w:rsidRPr="00154AC0" w:rsidRDefault="00910F99" w:rsidP="004D3F36">
      <w:pPr>
        <w:pStyle w:val="5"/>
        <w:rPr>
          <w:u w:val="single"/>
        </w:rPr>
      </w:pPr>
      <w:r>
        <w:rPr>
          <w:rFonts w:hint="eastAsia"/>
        </w:rPr>
        <w:t>本案</w:t>
      </w:r>
      <w:r w:rsidRPr="0034384F">
        <w:rPr>
          <w:rFonts w:hint="eastAsia"/>
        </w:rPr>
        <w:t>2戶</w:t>
      </w:r>
      <w:r>
        <w:rPr>
          <w:rFonts w:hint="eastAsia"/>
        </w:rPr>
        <w:t>商業設施雖因長期閒置，致有審計部所稱租金損失，惟經都發局於103年8月</w:t>
      </w:r>
      <w:r w:rsidR="004D3F36">
        <w:rPr>
          <w:rFonts w:hint="eastAsia"/>
        </w:rPr>
        <w:t>22日</w:t>
      </w:r>
      <w:r>
        <w:rPr>
          <w:rFonts w:hint="eastAsia"/>
        </w:rPr>
        <w:t>召開</w:t>
      </w:r>
      <w:r w:rsidR="004D3F36" w:rsidRPr="004D3F36">
        <w:rPr>
          <w:rFonts w:hint="eastAsia"/>
        </w:rPr>
        <w:t>「局管國宅社區內商業服務設施公告標租底價評定暨相關作業檢討事宜」</w:t>
      </w:r>
      <w:r>
        <w:rPr>
          <w:rFonts w:hint="eastAsia"/>
        </w:rPr>
        <w:t>會議，</w:t>
      </w:r>
      <w:r w:rsidR="004D3F36" w:rsidRPr="004D3F36">
        <w:rPr>
          <w:rFonts w:hint="eastAsia"/>
        </w:rPr>
        <w:t>結論略以，基於臺北市政府市有財產審議委員會評定之標售底價低於103年土地公告現值設算之土地價值，為達</w:t>
      </w:r>
      <w:r w:rsidR="004D3F36">
        <w:rPr>
          <w:rFonts w:hint="eastAsia"/>
        </w:rPr>
        <w:t>資產活化目的及兼顧市有房地管理立場，僅辦理公告標租屬較佳之方式，</w:t>
      </w:r>
      <w:r w:rsidR="004D3F36" w:rsidRPr="004D3F36">
        <w:rPr>
          <w:rFonts w:hint="eastAsia"/>
          <w:u w:val="single"/>
        </w:rPr>
        <w:t>爰該局自103年8月起將該2戶商業設施採標租方式處理。</w:t>
      </w:r>
      <w:r w:rsidRPr="00411845">
        <w:rPr>
          <w:rFonts w:hAnsi="標楷體" w:hint="eastAsia"/>
        </w:rPr>
        <w:t>以本案</w:t>
      </w:r>
      <w:r>
        <w:rPr>
          <w:rFonts w:hAnsi="標楷體" w:hint="eastAsia"/>
        </w:rPr>
        <w:t>最終</w:t>
      </w:r>
      <w:r w:rsidRPr="00411845">
        <w:rPr>
          <w:rFonts w:hAnsi="標楷體" w:hint="eastAsia"/>
        </w:rPr>
        <w:t>順利標租結果觀之，</w:t>
      </w:r>
      <w:r w:rsidRPr="00154AC0">
        <w:rPr>
          <w:rFonts w:hAnsi="標楷體" w:hint="eastAsia"/>
          <w:u w:val="single"/>
        </w:rPr>
        <w:lastRenderedPageBreak/>
        <w:t>除節省原預估需投入</w:t>
      </w:r>
      <w:r w:rsidR="00620CBF">
        <w:rPr>
          <w:rFonts w:hAnsi="標楷體" w:hint="eastAsia"/>
          <w:u w:val="single"/>
        </w:rPr>
        <w:t>之</w:t>
      </w:r>
      <w:r w:rsidRPr="00154AC0">
        <w:rPr>
          <w:rFonts w:hAnsi="標楷體" w:hint="eastAsia"/>
          <w:u w:val="single"/>
        </w:rPr>
        <w:t>480萬元基本改善費用</w:t>
      </w:r>
      <w:r w:rsidR="00620CBF">
        <w:rPr>
          <w:rFonts w:hAnsi="標楷體" w:hint="eastAsia"/>
          <w:u w:val="single"/>
        </w:rPr>
        <w:t>外</w:t>
      </w:r>
      <w:r w:rsidRPr="00154AC0">
        <w:rPr>
          <w:rFonts w:hAnsi="標楷體" w:hint="eastAsia"/>
          <w:u w:val="single"/>
        </w:rPr>
        <w:t>，每年</w:t>
      </w:r>
      <w:r w:rsidR="00620CBF">
        <w:rPr>
          <w:rFonts w:hAnsi="標楷體" w:hint="eastAsia"/>
          <w:u w:val="single"/>
        </w:rPr>
        <w:t>尚可獲租</w:t>
      </w:r>
      <w:r w:rsidRPr="00154AC0">
        <w:rPr>
          <w:rFonts w:hAnsi="標楷體" w:hint="eastAsia"/>
          <w:u w:val="single"/>
        </w:rPr>
        <w:t>金收入1,610,016元。</w:t>
      </w:r>
    </w:p>
    <w:p w:rsidR="00910F99" w:rsidRPr="000127B6" w:rsidRDefault="00910F99" w:rsidP="00910F99">
      <w:pPr>
        <w:pStyle w:val="5"/>
      </w:pPr>
      <w:r>
        <w:rPr>
          <w:rFonts w:hint="eastAsia"/>
        </w:rPr>
        <w:t>審計部所稱</w:t>
      </w:r>
      <w:r>
        <w:rPr>
          <w:rFonts w:hAnsi="標楷體" w:hint="eastAsia"/>
        </w:rPr>
        <w:t>「</w:t>
      </w:r>
      <w:r w:rsidRPr="000127B6">
        <w:rPr>
          <w:rFonts w:hint="eastAsia"/>
        </w:rPr>
        <w:t>3,585萬餘元租金收入損失</w:t>
      </w:r>
      <w:r>
        <w:rPr>
          <w:rFonts w:hAnsi="標楷體" w:hint="eastAsia"/>
        </w:rPr>
        <w:t>」並非帳面損失</w:t>
      </w:r>
    </w:p>
    <w:p w:rsidR="00910F99" w:rsidRDefault="00910F99" w:rsidP="00910F99">
      <w:pPr>
        <w:pStyle w:val="6"/>
      </w:pPr>
      <w:r>
        <w:rPr>
          <w:rFonts w:hint="eastAsia"/>
        </w:rPr>
        <w:t>按</w:t>
      </w:r>
      <w:r w:rsidR="00620CBF">
        <w:rPr>
          <w:rFonts w:hAnsi="標楷體" w:hint="eastAsia"/>
        </w:rPr>
        <w:t>「</w:t>
      </w:r>
      <w:r>
        <w:rPr>
          <w:rFonts w:hint="eastAsia"/>
        </w:rPr>
        <w:t>住宅法</w:t>
      </w:r>
      <w:r w:rsidR="00620CBF">
        <w:rPr>
          <w:rFonts w:hAnsi="標楷體" w:hint="eastAsia"/>
        </w:rPr>
        <w:t>」</w:t>
      </w:r>
      <w:r>
        <w:rPr>
          <w:rFonts w:hint="eastAsia"/>
        </w:rPr>
        <w:t>第59條規定</w:t>
      </w:r>
      <w:r>
        <w:rPr>
          <w:rFonts w:hAnsi="標楷體" w:hint="eastAsia"/>
        </w:rPr>
        <w:t>：</w:t>
      </w:r>
      <w:r>
        <w:rPr>
          <w:rFonts w:hint="eastAsia"/>
        </w:rPr>
        <w:t>「政府直接興建之國民住宅社區內商業、服務設施及其他建築物之標售、標租作業，得依原依據之法令規定繼續辦理，至完成標售為止。」另依已廢止之</w:t>
      </w:r>
      <w:r w:rsidR="00620CBF">
        <w:rPr>
          <w:rFonts w:hAnsi="標楷體" w:hint="eastAsia"/>
        </w:rPr>
        <w:t>「</w:t>
      </w:r>
      <w:r>
        <w:rPr>
          <w:rFonts w:hint="eastAsia"/>
        </w:rPr>
        <w:t>國民住宅條例施行細則</w:t>
      </w:r>
      <w:r w:rsidR="00620CBF">
        <w:rPr>
          <w:rFonts w:hAnsi="標楷體" w:hint="eastAsia"/>
        </w:rPr>
        <w:t>」</w:t>
      </w:r>
      <w:r>
        <w:rPr>
          <w:rFonts w:hint="eastAsia"/>
        </w:rPr>
        <w:t>第6條</w:t>
      </w:r>
      <w:r>
        <w:rPr>
          <w:rFonts w:hAnsi="標楷體" w:hint="eastAsia"/>
        </w:rPr>
        <w:t>：</w:t>
      </w:r>
      <w:r>
        <w:rPr>
          <w:rFonts w:hint="eastAsia"/>
        </w:rPr>
        <w:t>「直轄市、金門縣及連江縣主管機關應設置國民住宅基金，其來源如下：</w:t>
      </w:r>
      <w:r w:rsidR="00CB10EB">
        <w:rPr>
          <w:rFonts w:hint="eastAsia"/>
        </w:rPr>
        <w:t>……</w:t>
      </w:r>
      <w:r>
        <w:rPr>
          <w:rFonts w:hint="eastAsia"/>
        </w:rPr>
        <w:t>四、國民住宅社區標售（租）商業、服務設施及其他建築物之盈餘款項。」基於回收挹注住宅基金目的，都發局</w:t>
      </w:r>
      <w:r w:rsidR="00620CBF">
        <w:rPr>
          <w:rFonts w:hint="eastAsia"/>
        </w:rPr>
        <w:t>所轄</w:t>
      </w:r>
      <w:r>
        <w:rPr>
          <w:rFonts w:hint="eastAsia"/>
        </w:rPr>
        <w:t>之國宅社區相關商業設施，</w:t>
      </w:r>
      <w:r w:rsidRPr="005C783F">
        <w:rPr>
          <w:rFonts w:hint="eastAsia"/>
          <w:u w:val="single"/>
        </w:rPr>
        <w:t>除長期無法順利標售</w:t>
      </w:r>
      <w:r>
        <w:rPr>
          <w:rFonts w:hint="eastAsia"/>
          <w:u w:val="single"/>
        </w:rPr>
        <w:t>之</w:t>
      </w:r>
      <w:r w:rsidRPr="005C783F">
        <w:rPr>
          <w:rFonts w:hint="eastAsia"/>
          <w:u w:val="single"/>
        </w:rPr>
        <w:t>標的，</w:t>
      </w:r>
      <w:r>
        <w:rPr>
          <w:rFonts w:hint="eastAsia"/>
          <w:u w:val="single"/>
        </w:rPr>
        <w:t>均</w:t>
      </w:r>
      <w:r w:rsidRPr="005C783F">
        <w:rPr>
          <w:rFonts w:hint="eastAsia"/>
          <w:u w:val="single"/>
        </w:rPr>
        <w:t>採標售、租併行方式，原則以標售為</w:t>
      </w:r>
      <w:r w:rsidR="00620CBF">
        <w:rPr>
          <w:rFonts w:hint="eastAsia"/>
          <w:u w:val="single"/>
        </w:rPr>
        <w:t>主</w:t>
      </w:r>
      <w:r w:rsidRPr="005C783F">
        <w:rPr>
          <w:rFonts w:hint="eastAsia"/>
          <w:u w:val="single"/>
        </w:rPr>
        <w:t>。</w:t>
      </w:r>
    </w:p>
    <w:p w:rsidR="00910F99" w:rsidRPr="00B95161" w:rsidRDefault="00910F99" w:rsidP="00910F99">
      <w:pPr>
        <w:pStyle w:val="6"/>
        <w:rPr>
          <w:u w:val="single"/>
        </w:rPr>
      </w:pPr>
      <w:r>
        <w:rPr>
          <w:rFonts w:hint="eastAsia"/>
        </w:rPr>
        <w:t>依會計基本原則之「收入認列原則」，收入通常於「已實現或可實現而且已賺得」時認列，而「費用配合原則」係指，因收入而發生的營業成本及各項費用應與收入在「同一會計期間」認列。另支出的效益僅及於當期為費用:如薪資、租金、水電費等；支出不具經濟效益為損失:如火災損失、兌換損失等。</w:t>
      </w:r>
      <w:r w:rsidRPr="00B95161">
        <w:rPr>
          <w:rFonts w:hint="eastAsia"/>
          <w:u w:val="single"/>
        </w:rPr>
        <w:t>至於因未提供勞務或財務致未賺得之收入，會計上</w:t>
      </w:r>
      <w:r w:rsidR="00620CBF">
        <w:rPr>
          <w:rFonts w:hint="eastAsia"/>
          <w:u w:val="single"/>
        </w:rPr>
        <w:t>並</w:t>
      </w:r>
      <w:r w:rsidRPr="00B95161">
        <w:rPr>
          <w:rFonts w:hint="eastAsia"/>
          <w:u w:val="single"/>
        </w:rPr>
        <w:t>無相關規定或慣例認列損失。</w:t>
      </w:r>
    </w:p>
    <w:p w:rsidR="00910F99" w:rsidRDefault="00910F99" w:rsidP="00910F99">
      <w:pPr>
        <w:pStyle w:val="5"/>
        <w:rPr>
          <w:rFonts w:hAnsi="Calibri"/>
          <w:szCs w:val="32"/>
        </w:rPr>
      </w:pPr>
      <w:r>
        <w:rPr>
          <w:rFonts w:hAnsi="Calibri" w:hint="eastAsia"/>
          <w:szCs w:val="32"/>
        </w:rPr>
        <w:t>萬芳社區中心</w:t>
      </w:r>
      <w:r w:rsidRPr="007654EA">
        <w:rPr>
          <w:rFonts w:hAnsi="Calibri" w:hint="eastAsia"/>
          <w:szCs w:val="32"/>
        </w:rPr>
        <w:t>因</w:t>
      </w:r>
      <w:r w:rsidR="006A7AAD">
        <w:rPr>
          <w:rFonts w:hAnsi="Calibri" w:hint="eastAsia"/>
          <w:szCs w:val="32"/>
        </w:rPr>
        <w:t>坐</w:t>
      </w:r>
      <w:r w:rsidRPr="007654EA">
        <w:rPr>
          <w:rFonts w:hAnsi="Calibri" w:hint="eastAsia"/>
          <w:szCs w:val="32"/>
        </w:rPr>
        <w:t>落文山文教區，商機本不興盛；又規劃總戶數4</w:t>
      </w:r>
      <w:r w:rsidR="00154AC0">
        <w:rPr>
          <w:rFonts w:hAnsi="Calibri" w:hint="eastAsia"/>
          <w:szCs w:val="32"/>
        </w:rPr>
        <w:t>1</w:t>
      </w:r>
      <w:r w:rsidRPr="007654EA">
        <w:rPr>
          <w:rFonts w:hAnsi="Calibri" w:hint="eastAsia"/>
          <w:szCs w:val="32"/>
        </w:rPr>
        <w:t>7戶</w:t>
      </w:r>
      <w:r w:rsidRPr="007654EA">
        <w:rPr>
          <w:rFonts w:ascii="新細明體" w:eastAsia="新細明體" w:hAnsi="新細明體" w:hint="eastAsia"/>
          <w:szCs w:val="32"/>
        </w:rPr>
        <w:t>、</w:t>
      </w:r>
      <w:r w:rsidRPr="007654EA">
        <w:rPr>
          <w:rFonts w:hAnsi="Calibri" w:hint="eastAsia"/>
          <w:szCs w:val="32"/>
        </w:rPr>
        <w:t>店舖107戶，對照其他國宅社區(士林區基河路基十國宅:總戶數173戶、店舖19戶；松山區松山新村乙標:總戶數1,283戶、店舖35戶)，量體及規模均高出甚多，全部標售、租出脫，本即有一定困難度。期間亦遭逢房地產景氣差及</w:t>
      </w:r>
      <w:r w:rsidR="00620CBF" w:rsidRPr="007654EA">
        <w:rPr>
          <w:rFonts w:hAnsi="Calibri" w:hint="eastAsia"/>
          <w:szCs w:val="32"/>
        </w:rPr>
        <w:t>經濟</w:t>
      </w:r>
      <w:r w:rsidRPr="007654EA">
        <w:rPr>
          <w:rFonts w:hAnsi="Calibri" w:hint="eastAsia"/>
          <w:szCs w:val="32"/>
        </w:rPr>
        <w:t>大環境蕭條等因素影響，致多方研議</w:t>
      </w:r>
      <w:r>
        <w:rPr>
          <w:rFonts w:hAnsi="Calibri" w:hint="eastAsia"/>
          <w:szCs w:val="32"/>
        </w:rPr>
        <w:t>各種</w:t>
      </w:r>
      <w:r w:rsidRPr="007654EA">
        <w:rPr>
          <w:rFonts w:hAnsi="Calibri" w:hint="eastAsia"/>
          <w:szCs w:val="32"/>
        </w:rPr>
        <w:t>處分方式，均有困難，</w:t>
      </w:r>
      <w:r w:rsidRPr="007654EA">
        <w:rPr>
          <w:rFonts w:hAnsi="新細明體" w:cs="新細明體" w:hint="eastAsia"/>
          <w:kern w:val="0"/>
          <w:szCs w:val="32"/>
        </w:rPr>
        <w:t>最終始</w:t>
      </w:r>
      <w:r>
        <w:rPr>
          <w:rFonts w:hAnsi="新細明體" w:cs="新細明體" w:hint="eastAsia"/>
          <w:kern w:val="0"/>
          <w:szCs w:val="32"/>
        </w:rPr>
        <w:t>順利</w:t>
      </w:r>
      <w:r w:rsidRPr="007654EA">
        <w:rPr>
          <w:rFonts w:hAnsi="新細明體" w:cs="新細明體" w:hint="eastAsia"/>
          <w:kern w:val="0"/>
          <w:szCs w:val="32"/>
        </w:rPr>
        <w:t>標租出脫</w:t>
      </w:r>
      <w:r w:rsidRPr="007654EA">
        <w:rPr>
          <w:rFonts w:hAnsi="Calibri" w:hint="eastAsia"/>
          <w:szCs w:val="32"/>
        </w:rPr>
        <w:t>。107戶店舖扣除目前自用</w:t>
      </w:r>
      <w:r w:rsidR="00620CBF">
        <w:rPr>
          <w:rFonts w:hAnsi="Calibri" w:hint="eastAsia"/>
          <w:szCs w:val="32"/>
        </w:rPr>
        <w:t>的</w:t>
      </w:r>
      <w:r w:rsidRPr="007654EA">
        <w:rPr>
          <w:rFonts w:hAnsi="Calibri" w:hint="eastAsia"/>
          <w:szCs w:val="32"/>
        </w:rPr>
        <w:t>1戶及出租中</w:t>
      </w:r>
      <w:r w:rsidR="00620CBF">
        <w:rPr>
          <w:rFonts w:hAnsi="Calibri" w:hint="eastAsia"/>
          <w:szCs w:val="32"/>
        </w:rPr>
        <w:t>的</w:t>
      </w:r>
      <w:r w:rsidRPr="007654EA">
        <w:rPr>
          <w:rFonts w:hAnsi="Calibri" w:hint="eastAsia"/>
          <w:szCs w:val="32"/>
        </w:rPr>
        <w:t>5戶，除回</w:t>
      </w:r>
      <w:r w:rsidRPr="007654EA">
        <w:rPr>
          <w:rFonts w:hAnsi="Calibri" w:hint="eastAsia"/>
          <w:szCs w:val="32"/>
        </w:rPr>
        <w:lastRenderedPageBreak/>
        <w:t>收101戶房地成本9億1,545萬元，已創造總盈餘11億7,393萬元(標售盈餘款10億3,712萬元，租金收入約1億3,680萬元</w:t>
      </w:r>
      <w:r>
        <w:rPr>
          <w:rFonts w:hAnsi="Calibri" w:hint="eastAsia"/>
          <w:szCs w:val="32"/>
        </w:rPr>
        <w:t>，如</w:t>
      </w:r>
      <w:r w:rsidR="006A7AAD">
        <w:rPr>
          <w:rFonts w:hAnsi="Calibri" w:hint="eastAsia"/>
          <w:szCs w:val="32"/>
        </w:rPr>
        <w:t>下</w:t>
      </w:r>
      <w:r>
        <w:rPr>
          <w:rFonts w:hAnsi="Calibri" w:hint="eastAsia"/>
          <w:szCs w:val="32"/>
        </w:rPr>
        <w:t>表</w:t>
      </w:r>
      <w:r w:rsidRPr="007654EA">
        <w:rPr>
          <w:rFonts w:hAnsi="Calibri" w:hint="eastAsia"/>
          <w:szCs w:val="32"/>
        </w:rPr>
        <w:t>)</w:t>
      </w:r>
      <w:r w:rsidRPr="000127B6">
        <w:rPr>
          <w:rFonts w:hAnsi="Calibri" w:hint="eastAsia"/>
          <w:szCs w:val="32"/>
        </w:rPr>
        <w:t>，有效挹注住宅基金</w:t>
      </w:r>
      <w:r w:rsidRPr="007654EA">
        <w:rPr>
          <w:rFonts w:hAnsi="Calibri" w:hint="eastAsia"/>
          <w:szCs w:val="32"/>
        </w:rPr>
        <w:t>。</w:t>
      </w:r>
    </w:p>
    <w:p w:rsidR="006A7AAD" w:rsidRPr="00B95161" w:rsidRDefault="006A7AAD" w:rsidP="006A7AAD">
      <w:pPr>
        <w:pStyle w:val="3"/>
        <w:numPr>
          <w:ilvl w:val="0"/>
          <w:numId w:val="0"/>
        </w:numPr>
        <w:spacing w:before="100" w:beforeAutospacing="1"/>
        <w:ind w:leftChars="310" w:left="1054"/>
        <w:rPr>
          <w:rFonts w:hAnsi="標楷體"/>
          <w:szCs w:val="32"/>
        </w:rPr>
      </w:pPr>
      <w:r>
        <w:rPr>
          <w:rFonts w:hAnsi="標楷體" w:hint="eastAsia"/>
          <w:szCs w:val="32"/>
        </w:rPr>
        <w:t>萬芳社區中心歷年</w:t>
      </w:r>
      <w:r w:rsidRPr="00B95161">
        <w:rPr>
          <w:rFonts w:hAnsi="標楷體" w:hint="eastAsia"/>
          <w:szCs w:val="32"/>
        </w:rPr>
        <w:t>標售（租）</w:t>
      </w:r>
      <w:r>
        <w:rPr>
          <w:rFonts w:hAnsi="標楷體" w:hint="eastAsia"/>
          <w:szCs w:val="32"/>
        </w:rPr>
        <w:t>戶數及</w:t>
      </w:r>
      <w:r w:rsidRPr="00B95161">
        <w:rPr>
          <w:rFonts w:hAnsi="標楷體" w:hint="eastAsia"/>
          <w:szCs w:val="32"/>
        </w:rPr>
        <w:t>收入</w:t>
      </w:r>
      <w:r>
        <w:rPr>
          <w:rFonts w:hAnsi="標楷體" w:hint="eastAsia"/>
          <w:szCs w:val="32"/>
        </w:rPr>
        <w:t>統計表</w:t>
      </w:r>
    </w:p>
    <w:tbl>
      <w:tblPr>
        <w:tblW w:w="94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077"/>
        <w:gridCol w:w="2665"/>
        <w:gridCol w:w="1536"/>
        <w:gridCol w:w="2494"/>
      </w:tblGrid>
      <w:tr w:rsidR="006A7AAD" w:rsidRPr="003825DD" w:rsidTr="006A7AAD">
        <w:trPr>
          <w:jc w:val="right"/>
        </w:trPr>
        <w:tc>
          <w:tcPr>
            <w:tcW w:w="1656" w:type="dxa"/>
            <w:shd w:val="clear" w:color="auto" w:fill="auto"/>
            <w:vAlign w:val="center"/>
          </w:tcPr>
          <w:p w:rsidR="006A7AAD" w:rsidRPr="003825DD" w:rsidRDefault="006A7AAD" w:rsidP="006A7AAD">
            <w:pPr>
              <w:jc w:val="center"/>
              <w:rPr>
                <w:rFonts w:ascii="標楷體" w:hAnsi="標楷體"/>
                <w:snapToGrid w:val="0"/>
                <w:kern w:val="0"/>
                <w:sz w:val="28"/>
                <w:szCs w:val="28"/>
              </w:rPr>
            </w:pPr>
            <w:r w:rsidRPr="003825DD">
              <w:rPr>
                <w:rFonts w:ascii="標楷體" w:hAnsi="標楷體" w:hint="eastAsia"/>
                <w:snapToGrid w:val="0"/>
                <w:kern w:val="0"/>
                <w:sz w:val="28"/>
                <w:szCs w:val="28"/>
              </w:rPr>
              <w:t>期間</w:t>
            </w:r>
          </w:p>
        </w:tc>
        <w:tc>
          <w:tcPr>
            <w:tcW w:w="1077" w:type="dxa"/>
            <w:shd w:val="clear" w:color="auto" w:fill="auto"/>
            <w:vAlign w:val="center"/>
          </w:tcPr>
          <w:p w:rsidR="006A7AAD" w:rsidRPr="003825DD" w:rsidRDefault="006A7AAD" w:rsidP="006A7AAD">
            <w:pPr>
              <w:jc w:val="center"/>
              <w:rPr>
                <w:rFonts w:ascii="標楷體" w:hAnsi="標楷體"/>
                <w:snapToGrid w:val="0"/>
                <w:kern w:val="0"/>
                <w:sz w:val="28"/>
                <w:szCs w:val="28"/>
              </w:rPr>
            </w:pPr>
            <w:r w:rsidRPr="003825DD">
              <w:rPr>
                <w:rFonts w:ascii="標楷體" w:hAnsi="標楷體" w:hint="eastAsia"/>
                <w:snapToGrid w:val="0"/>
                <w:kern w:val="0"/>
                <w:sz w:val="28"/>
                <w:szCs w:val="28"/>
              </w:rPr>
              <w:t>售、租</w:t>
            </w:r>
          </w:p>
          <w:p w:rsidR="006A7AAD" w:rsidRPr="003825DD" w:rsidRDefault="006A7AAD" w:rsidP="006A7AAD">
            <w:pPr>
              <w:jc w:val="center"/>
              <w:rPr>
                <w:rFonts w:ascii="標楷體" w:hAnsi="標楷體"/>
                <w:snapToGrid w:val="0"/>
                <w:kern w:val="0"/>
                <w:sz w:val="28"/>
                <w:szCs w:val="28"/>
              </w:rPr>
            </w:pPr>
            <w:r w:rsidRPr="003825DD">
              <w:rPr>
                <w:rFonts w:ascii="標楷體" w:hAnsi="標楷體" w:hint="eastAsia"/>
                <w:snapToGrid w:val="0"/>
                <w:kern w:val="0"/>
                <w:sz w:val="28"/>
                <w:szCs w:val="28"/>
              </w:rPr>
              <w:t>戶數</w:t>
            </w:r>
          </w:p>
        </w:tc>
        <w:tc>
          <w:tcPr>
            <w:tcW w:w="2665" w:type="dxa"/>
            <w:shd w:val="clear" w:color="auto" w:fill="auto"/>
            <w:vAlign w:val="center"/>
          </w:tcPr>
          <w:p w:rsidR="006A7AAD" w:rsidRPr="003825DD" w:rsidRDefault="006A7AAD" w:rsidP="006A7AAD">
            <w:pPr>
              <w:jc w:val="center"/>
              <w:rPr>
                <w:rFonts w:ascii="標楷體" w:hAnsi="標楷體"/>
                <w:snapToGrid w:val="0"/>
                <w:spacing w:val="-20"/>
                <w:kern w:val="0"/>
                <w:sz w:val="28"/>
                <w:szCs w:val="28"/>
              </w:rPr>
            </w:pPr>
            <w:r>
              <w:rPr>
                <w:rFonts w:ascii="標楷體" w:hAnsi="標楷體" w:hint="eastAsia"/>
                <w:snapToGrid w:val="0"/>
                <w:spacing w:val="-20"/>
                <w:kern w:val="0"/>
                <w:sz w:val="28"/>
                <w:szCs w:val="28"/>
              </w:rPr>
              <w:t>銷售</w:t>
            </w:r>
            <w:r w:rsidRPr="003825DD">
              <w:rPr>
                <w:rFonts w:ascii="標楷體" w:hAnsi="標楷體" w:hint="eastAsia"/>
                <w:snapToGrid w:val="0"/>
                <w:spacing w:val="-20"/>
                <w:kern w:val="0"/>
                <w:sz w:val="28"/>
                <w:szCs w:val="28"/>
              </w:rPr>
              <w:t>收入</w:t>
            </w:r>
            <w:r w:rsidRPr="00C100E2">
              <w:rPr>
                <w:rFonts w:ascii="標楷體" w:hAnsi="標楷體" w:hint="eastAsia"/>
                <w:snapToGrid w:val="0"/>
                <w:spacing w:val="-20"/>
                <w:kern w:val="0"/>
                <w:sz w:val="28"/>
                <w:szCs w:val="28"/>
              </w:rPr>
              <w:t>(元)</w:t>
            </w:r>
          </w:p>
          <w:p w:rsidR="006A7AAD" w:rsidRPr="003825DD" w:rsidRDefault="006A7AAD" w:rsidP="006A7AAD">
            <w:pPr>
              <w:jc w:val="center"/>
              <w:rPr>
                <w:rFonts w:ascii="標楷體" w:hAnsi="標楷體"/>
                <w:snapToGrid w:val="0"/>
                <w:kern w:val="0"/>
                <w:sz w:val="28"/>
                <w:szCs w:val="28"/>
              </w:rPr>
            </w:pPr>
            <w:r w:rsidRPr="003825DD">
              <w:rPr>
                <w:rFonts w:ascii="標楷體" w:hAnsi="標楷體" w:hint="eastAsia"/>
                <w:snapToGrid w:val="0"/>
                <w:spacing w:val="-20"/>
                <w:kern w:val="0"/>
                <w:sz w:val="28"/>
                <w:szCs w:val="28"/>
              </w:rPr>
              <w:t>租金收入(元)</w:t>
            </w:r>
          </w:p>
        </w:tc>
        <w:tc>
          <w:tcPr>
            <w:tcW w:w="1536" w:type="dxa"/>
            <w:shd w:val="clear" w:color="auto" w:fill="auto"/>
            <w:vAlign w:val="center"/>
          </w:tcPr>
          <w:p w:rsidR="006A7AAD" w:rsidRPr="003825DD" w:rsidRDefault="006A7AAD" w:rsidP="006A7AAD">
            <w:pPr>
              <w:jc w:val="center"/>
              <w:rPr>
                <w:rFonts w:ascii="標楷體" w:hAnsi="標楷體"/>
                <w:snapToGrid w:val="0"/>
                <w:kern w:val="0"/>
                <w:sz w:val="28"/>
                <w:szCs w:val="28"/>
              </w:rPr>
            </w:pPr>
            <w:r w:rsidRPr="003825DD">
              <w:rPr>
                <w:rFonts w:ascii="標楷體" w:hAnsi="標楷體" w:hint="eastAsia"/>
                <w:snapToGrid w:val="0"/>
                <w:kern w:val="0"/>
                <w:sz w:val="28"/>
                <w:szCs w:val="28"/>
              </w:rPr>
              <w:t>房地成本（元)</w:t>
            </w:r>
          </w:p>
        </w:tc>
        <w:tc>
          <w:tcPr>
            <w:tcW w:w="2494" w:type="dxa"/>
          </w:tcPr>
          <w:p w:rsidR="006A7AAD" w:rsidRPr="000D0E6D" w:rsidRDefault="006A7AAD" w:rsidP="006A7AAD">
            <w:pPr>
              <w:jc w:val="center"/>
              <w:rPr>
                <w:rFonts w:ascii="標楷體" w:hAnsi="標楷體"/>
                <w:snapToGrid w:val="0"/>
                <w:spacing w:val="-20"/>
                <w:kern w:val="0"/>
                <w:sz w:val="28"/>
                <w:szCs w:val="28"/>
              </w:rPr>
            </w:pPr>
            <w:r w:rsidRPr="000D0E6D">
              <w:rPr>
                <w:rFonts w:ascii="標楷體" w:hAnsi="標楷體" w:hint="eastAsia"/>
                <w:snapToGrid w:val="0"/>
                <w:spacing w:val="-20"/>
                <w:kern w:val="0"/>
                <w:sz w:val="28"/>
                <w:szCs w:val="28"/>
              </w:rPr>
              <w:t>標售盈餘(元)</w:t>
            </w:r>
          </w:p>
          <w:p w:rsidR="006A7AAD" w:rsidRPr="003825DD" w:rsidRDefault="006A7AAD" w:rsidP="006A7AAD">
            <w:pPr>
              <w:jc w:val="center"/>
              <w:rPr>
                <w:rFonts w:ascii="標楷體" w:hAnsi="標楷體"/>
                <w:snapToGrid w:val="0"/>
                <w:kern w:val="0"/>
                <w:sz w:val="28"/>
                <w:szCs w:val="28"/>
              </w:rPr>
            </w:pPr>
            <w:r w:rsidRPr="000D0E6D">
              <w:rPr>
                <w:rFonts w:ascii="標楷體" w:hAnsi="標楷體" w:hint="eastAsia"/>
                <w:snapToGrid w:val="0"/>
                <w:spacing w:val="-20"/>
                <w:kern w:val="0"/>
                <w:sz w:val="28"/>
                <w:szCs w:val="28"/>
              </w:rPr>
              <w:t>標租盈餘(元)</w:t>
            </w:r>
          </w:p>
        </w:tc>
      </w:tr>
      <w:tr w:rsidR="006A7AAD" w:rsidRPr="003825DD" w:rsidTr="006A7AAD">
        <w:trPr>
          <w:jc w:val="right"/>
        </w:trPr>
        <w:tc>
          <w:tcPr>
            <w:tcW w:w="1656" w:type="dxa"/>
            <w:shd w:val="clear" w:color="auto" w:fill="auto"/>
            <w:vAlign w:val="center"/>
          </w:tcPr>
          <w:p w:rsidR="006A7AAD" w:rsidRPr="000D0E6D" w:rsidRDefault="006A7AAD" w:rsidP="006A7AAD">
            <w:pPr>
              <w:spacing w:line="440" w:lineRule="exact"/>
              <w:jc w:val="center"/>
              <w:rPr>
                <w:rFonts w:ascii="標楷體" w:hAnsi="標楷體"/>
                <w:snapToGrid w:val="0"/>
                <w:spacing w:val="-20"/>
                <w:kern w:val="0"/>
                <w:sz w:val="28"/>
                <w:szCs w:val="28"/>
              </w:rPr>
            </w:pPr>
            <w:r w:rsidRPr="000D0E6D">
              <w:rPr>
                <w:rFonts w:ascii="標楷體" w:hAnsi="標楷體" w:hint="eastAsia"/>
                <w:snapToGrid w:val="0"/>
                <w:spacing w:val="-20"/>
                <w:kern w:val="0"/>
                <w:sz w:val="28"/>
                <w:szCs w:val="28"/>
              </w:rPr>
              <w:t>86.1-93.3</w:t>
            </w:r>
          </w:p>
        </w:tc>
        <w:tc>
          <w:tcPr>
            <w:tcW w:w="1077" w:type="dxa"/>
            <w:shd w:val="clear" w:color="auto" w:fill="auto"/>
          </w:tcPr>
          <w:p w:rsidR="006A7AAD" w:rsidRPr="003825DD" w:rsidRDefault="006A7AAD" w:rsidP="006A7AAD">
            <w:pPr>
              <w:spacing w:line="440" w:lineRule="exact"/>
              <w:jc w:val="right"/>
              <w:rPr>
                <w:rFonts w:ascii="標楷體" w:hAnsi="標楷體"/>
                <w:snapToGrid w:val="0"/>
                <w:kern w:val="0"/>
                <w:sz w:val="28"/>
                <w:szCs w:val="28"/>
              </w:rPr>
            </w:pPr>
            <w:r w:rsidRPr="003825DD">
              <w:rPr>
                <w:rFonts w:ascii="標楷體" w:hAnsi="標楷體" w:hint="eastAsia"/>
                <w:snapToGrid w:val="0"/>
                <w:kern w:val="0"/>
                <w:sz w:val="28"/>
                <w:szCs w:val="28"/>
              </w:rPr>
              <w:t>0</w:t>
            </w:r>
          </w:p>
        </w:tc>
        <w:tc>
          <w:tcPr>
            <w:tcW w:w="2665" w:type="dxa"/>
            <w:shd w:val="clear" w:color="auto" w:fill="auto"/>
          </w:tcPr>
          <w:p w:rsidR="006A7AAD" w:rsidRPr="003825DD" w:rsidRDefault="006A7AAD" w:rsidP="006A7AAD">
            <w:pPr>
              <w:spacing w:line="440" w:lineRule="exact"/>
              <w:jc w:val="right"/>
              <w:rPr>
                <w:rFonts w:ascii="標楷體" w:hAnsi="標楷體"/>
                <w:snapToGrid w:val="0"/>
                <w:kern w:val="0"/>
                <w:sz w:val="28"/>
                <w:szCs w:val="28"/>
              </w:rPr>
            </w:pPr>
            <w:r w:rsidRPr="003825DD">
              <w:rPr>
                <w:rFonts w:ascii="標楷體" w:hAnsi="標楷體" w:hint="eastAsia"/>
                <w:snapToGrid w:val="0"/>
                <w:kern w:val="0"/>
                <w:sz w:val="28"/>
                <w:szCs w:val="28"/>
              </w:rPr>
              <w:t>0</w:t>
            </w:r>
          </w:p>
        </w:tc>
        <w:tc>
          <w:tcPr>
            <w:tcW w:w="1536" w:type="dxa"/>
            <w:shd w:val="clear" w:color="auto" w:fill="auto"/>
          </w:tcPr>
          <w:p w:rsidR="006A7AAD" w:rsidRPr="003825DD" w:rsidRDefault="006A7AAD" w:rsidP="006A7AAD">
            <w:pPr>
              <w:spacing w:line="440" w:lineRule="exact"/>
              <w:jc w:val="right"/>
              <w:rPr>
                <w:rFonts w:ascii="標楷體" w:hAnsi="標楷體"/>
                <w:snapToGrid w:val="0"/>
                <w:kern w:val="0"/>
                <w:sz w:val="28"/>
                <w:szCs w:val="28"/>
              </w:rPr>
            </w:pPr>
            <w:r w:rsidRPr="003825DD">
              <w:rPr>
                <w:rFonts w:ascii="標楷體" w:hAnsi="標楷體" w:hint="eastAsia"/>
                <w:snapToGrid w:val="0"/>
                <w:kern w:val="0"/>
                <w:sz w:val="28"/>
                <w:szCs w:val="28"/>
              </w:rPr>
              <w:t>0</w:t>
            </w:r>
          </w:p>
        </w:tc>
        <w:tc>
          <w:tcPr>
            <w:tcW w:w="2494" w:type="dxa"/>
          </w:tcPr>
          <w:p w:rsidR="006A7AAD" w:rsidRPr="003825DD" w:rsidRDefault="006A7AAD" w:rsidP="006A7AAD">
            <w:pPr>
              <w:spacing w:line="440" w:lineRule="exact"/>
              <w:jc w:val="right"/>
              <w:rPr>
                <w:rFonts w:ascii="標楷體" w:hAnsi="標楷體"/>
                <w:snapToGrid w:val="0"/>
                <w:kern w:val="0"/>
                <w:sz w:val="28"/>
                <w:szCs w:val="28"/>
              </w:rPr>
            </w:pPr>
            <w:r w:rsidRPr="003825DD">
              <w:rPr>
                <w:rFonts w:ascii="標楷體" w:hAnsi="標楷體" w:hint="eastAsia"/>
                <w:snapToGrid w:val="0"/>
                <w:kern w:val="0"/>
                <w:sz w:val="28"/>
                <w:szCs w:val="28"/>
              </w:rPr>
              <w:t>0</w:t>
            </w:r>
          </w:p>
        </w:tc>
      </w:tr>
      <w:tr w:rsidR="006A7AAD" w:rsidRPr="003825DD" w:rsidTr="006A7AAD">
        <w:trPr>
          <w:jc w:val="right"/>
        </w:trPr>
        <w:tc>
          <w:tcPr>
            <w:tcW w:w="1656" w:type="dxa"/>
            <w:shd w:val="clear" w:color="auto" w:fill="auto"/>
            <w:vAlign w:val="center"/>
          </w:tcPr>
          <w:p w:rsidR="006A7AAD" w:rsidRPr="000D0E6D" w:rsidRDefault="006A7AAD" w:rsidP="006A7AAD">
            <w:pPr>
              <w:spacing w:line="440" w:lineRule="exact"/>
              <w:jc w:val="center"/>
              <w:rPr>
                <w:rFonts w:ascii="標楷體" w:hAnsi="標楷體"/>
                <w:snapToGrid w:val="0"/>
                <w:spacing w:val="-20"/>
                <w:kern w:val="0"/>
                <w:sz w:val="28"/>
                <w:szCs w:val="28"/>
              </w:rPr>
            </w:pPr>
            <w:r w:rsidRPr="000D0E6D">
              <w:rPr>
                <w:rFonts w:ascii="標楷體" w:hAnsi="標楷體" w:hint="eastAsia"/>
                <w:snapToGrid w:val="0"/>
                <w:spacing w:val="-20"/>
                <w:kern w:val="0"/>
                <w:sz w:val="28"/>
                <w:szCs w:val="28"/>
              </w:rPr>
              <w:t>93.3-101.2</w:t>
            </w:r>
          </w:p>
        </w:tc>
        <w:tc>
          <w:tcPr>
            <w:tcW w:w="1077" w:type="dxa"/>
            <w:shd w:val="clear" w:color="auto" w:fill="auto"/>
          </w:tcPr>
          <w:p w:rsidR="006A7AAD" w:rsidRPr="003825DD" w:rsidRDefault="006A7AAD" w:rsidP="006A7AAD">
            <w:pPr>
              <w:spacing w:line="440" w:lineRule="exact"/>
              <w:jc w:val="right"/>
              <w:rPr>
                <w:rFonts w:ascii="標楷體" w:hAnsi="標楷體"/>
                <w:snapToGrid w:val="0"/>
                <w:kern w:val="0"/>
                <w:sz w:val="28"/>
                <w:szCs w:val="28"/>
              </w:rPr>
            </w:pPr>
            <w:r w:rsidRPr="003825DD">
              <w:rPr>
                <w:rFonts w:ascii="標楷體" w:hAnsi="標楷體" w:hint="eastAsia"/>
                <w:snapToGrid w:val="0"/>
                <w:kern w:val="0"/>
                <w:sz w:val="28"/>
                <w:szCs w:val="28"/>
              </w:rPr>
              <w:t>售:83</w:t>
            </w:r>
          </w:p>
          <w:p w:rsidR="006A7AAD" w:rsidRPr="003825DD" w:rsidRDefault="006A7AAD" w:rsidP="006A7AAD">
            <w:pPr>
              <w:spacing w:line="440" w:lineRule="exact"/>
              <w:jc w:val="right"/>
              <w:rPr>
                <w:rFonts w:ascii="標楷體" w:hAnsi="標楷體"/>
                <w:snapToGrid w:val="0"/>
                <w:kern w:val="0"/>
                <w:sz w:val="28"/>
                <w:szCs w:val="28"/>
              </w:rPr>
            </w:pPr>
            <w:r w:rsidRPr="003825DD">
              <w:rPr>
                <w:rFonts w:ascii="標楷體" w:hAnsi="標楷體"/>
                <w:snapToGrid w:val="0"/>
                <w:kern w:val="0"/>
                <w:sz w:val="28"/>
                <w:szCs w:val="28"/>
              </w:rPr>
              <w:t>租</w:t>
            </w:r>
            <w:r w:rsidRPr="003825DD">
              <w:rPr>
                <w:rFonts w:ascii="標楷體" w:hAnsi="標楷體" w:hint="eastAsia"/>
                <w:snapToGrid w:val="0"/>
                <w:kern w:val="0"/>
                <w:sz w:val="28"/>
                <w:szCs w:val="28"/>
              </w:rPr>
              <w:t>:21</w:t>
            </w:r>
          </w:p>
        </w:tc>
        <w:tc>
          <w:tcPr>
            <w:tcW w:w="2665" w:type="dxa"/>
            <w:shd w:val="clear" w:color="auto" w:fill="auto"/>
          </w:tcPr>
          <w:p w:rsidR="006A7AAD" w:rsidRPr="003825DD" w:rsidRDefault="006A7AAD" w:rsidP="006A7AAD">
            <w:pPr>
              <w:spacing w:line="440" w:lineRule="exact"/>
              <w:jc w:val="right"/>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1,015,465,172</w:t>
            </w:r>
          </w:p>
          <w:p w:rsidR="006A7AAD" w:rsidRPr="003825DD" w:rsidRDefault="006A7AAD" w:rsidP="006A7AAD">
            <w:pPr>
              <w:spacing w:line="440" w:lineRule="exact"/>
              <w:ind w:firstLineChars="100" w:firstLine="260"/>
              <w:jc w:val="right"/>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113,629,500</w:t>
            </w:r>
          </w:p>
        </w:tc>
        <w:tc>
          <w:tcPr>
            <w:tcW w:w="1536" w:type="dxa"/>
            <w:shd w:val="clear" w:color="auto" w:fill="auto"/>
          </w:tcPr>
          <w:p w:rsidR="006A7AAD" w:rsidRPr="003825DD" w:rsidRDefault="006A7AAD" w:rsidP="006A7AAD">
            <w:pPr>
              <w:spacing w:line="440" w:lineRule="exact"/>
              <w:jc w:val="right"/>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719,250,066</w:t>
            </w:r>
          </w:p>
          <w:p w:rsidR="006A7AAD" w:rsidRPr="003825DD" w:rsidRDefault="006A7AAD" w:rsidP="006A7AAD">
            <w:pPr>
              <w:spacing w:line="440" w:lineRule="exact"/>
              <w:jc w:val="right"/>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0</w:t>
            </w:r>
          </w:p>
        </w:tc>
        <w:tc>
          <w:tcPr>
            <w:tcW w:w="2494" w:type="dxa"/>
          </w:tcPr>
          <w:p w:rsidR="006A7AAD" w:rsidRPr="003825DD" w:rsidRDefault="006A7AAD" w:rsidP="006A7AAD">
            <w:pPr>
              <w:spacing w:line="440" w:lineRule="exact"/>
              <w:jc w:val="right"/>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296,215,106</w:t>
            </w:r>
          </w:p>
          <w:p w:rsidR="006A7AAD" w:rsidRPr="003825DD" w:rsidRDefault="006A7AAD" w:rsidP="006A7AAD">
            <w:pPr>
              <w:spacing w:line="440" w:lineRule="exact"/>
              <w:jc w:val="right"/>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113,629,500</w:t>
            </w:r>
          </w:p>
        </w:tc>
      </w:tr>
      <w:tr w:rsidR="006A7AAD" w:rsidRPr="003825DD" w:rsidTr="006A7AAD">
        <w:trPr>
          <w:jc w:val="right"/>
        </w:trPr>
        <w:tc>
          <w:tcPr>
            <w:tcW w:w="1656" w:type="dxa"/>
            <w:shd w:val="clear" w:color="auto" w:fill="auto"/>
            <w:vAlign w:val="center"/>
          </w:tcPr>
          <w:p w:rsidR="006A7AAD" w:rsidRPr="000D0E6D" w:rsidRDefault="006A7AAD" w:rsidP="006A7AAD">
            <w:pPr>
              <w:spacing w:line="440" w:lineRule="exact"/>
              <w:jc w:val="center"/>
              <w:rPr>
                <w:rFonts w:ascii="標楷體" w:hAnsi="標楷體"/>
                <w:snapToGrid w:val="0"/>
                <w:spacing w:val="-20"/>
                <w:kern w:val="0"/>
                <w:sz w:val="28"/>
                <w:szCs w:val="28"/>
              </w:rPr>
            </w:pPr>
            <w:r w:rsidRPr="000D0E6D">
              <w:rPr>
                <w:rFonts w:ascii="標楷體" w:hAnsi="標楷體" w:hint="eastAsia"/>
                <w:snapToGrid w:val="0"/>
                <w:spacing w:val="-20"/>
                <w:kern w:val="0"/>
                <w:sz w:val="28"/>
                <w:szCs w:val="28"/>
              </w:rPr>
              <w:t>101.2-105.12</w:t>
            </w:r>
          </w:p>
        </w:tc>
        <w:tc>
          <w:tcPr>
            <w:tcW w:w="1077" w:type="dxa"/>
            <w:shd w:val="clear" w:color="auto" w:fill="auto"/>
          </w:tcPr>
          <w:p w:rsidR="006A7AAD" w:rsidRPr="003825DD" w:rsidRDefault="006A7AAD" w:rsidP="006A7AAD">
            <w:pPr>
              <w:spacing w:line="440" w:lineRule="exact"/>
              <w:jc w:val="right"/>
              <w:rPr>
                <w:rFonts w:ascii="標楷體" w:hAnsi="標楷體"/>
                <w:snapToGrid w:val="0"/>
                <w:kern w:val="0"/>
                <w:sz w:val="28"/>
                <w:szCs w:val="28"/>
              </w:rPr>
            </w:pPr>
            <w:r w:rsidRPr="003825DD">
              <w:rPr>
                <w:rFonts w:ascii="標楷體" w:hAnsi="標楷體" w:hint="eastAsia"/>
                <w:snapToGrid w:val="0"/>
                <w:kern w:val="0"/>
                <w:sz w:val="28"/>
                <w:szCs w:val="28"/>
              </w:rPr>
              <w:t>售:18</w:t>
            </w:r>
          </w:p>
          <w:p w:rsidR="006A7AAD" w:rsidRPr="003825DD" w:rsidRDefault="006A7AAD" w:rsidP="006A7AAD">
            <w:pPr>
              <w:spacing w:line="440" w:lineRule="exact"/>
              <w:jc w:val="right"/>
              <w:rPr>
                <w:rFonts w:ascii="標楷體" w:hAnsi="標楷體"/>
                <w:snapToGrid w:val="0"/>
                <w:kern w:val="0"/>
                <w:sz w:val="28"/>
                <w:szCs w:val="28"/>
              </w:rPr>
            </w:pPr>
            <w:r w:rsidRPr="003825DD">
              <w:rPr>
                <w:rFonts w:ascii="標楷體" w:hAnsi="標楷體" w:hint="eastAsia"/>
                <w:snapToGrid w:val="0"/>
                <w:kern w:val="0"/>
                <w:sz w:val="28"/>
                <w:szCs w:val="28"/>
              </w:rPr>
              <w:t>租:</w:t>
            </w:r>
            <w:r>
              <w:rPr>
                <w:rFonts w:ascii="標楷體" w:hAnsi="標楷體" w:hint="eastAsia"/>
                <w:snapToGrid w:val="0"/>
                <w:kern w:val="0"/>
                <w:sz w:val="28"/>
                <w:szCs w:val="28"/>
              </w:rPr>
              <w:t xml:space="preserve"> </w:t>
            </w:r>
            <w:r w:rsidRPr="003825DD">
              <w:rPr>
                <w:rFonts w:ascii="標楷體" w:hAnsi="標楷體" w:hint="eastAsia"/>
                <w:snapToGrid w:val="0"/>
                <w:kern w:val="0"/>
                <w:sz w:val="28"/>
                <w:szCs w:val="28"/>
              </w:rPr>
              <w:t>5</w:t>
            </w:r>
          </w:p>
        </w:tc>
        <w:tc>
          <w:tcPr>
            <w:tcW w:w="2665" w:type="dxa"/>
            <w:shd w:val="clear" w:color="auto" w:fill="auto"/>
          </w:tcPr>
          <w:p w:rsidR="006A7AAD" w:rsidRPr="003825DD" w:rsidRDefault="006A7AAD" w:rsidP="006A7AAD">
            <w:pPr>
              <w:spacing w:line="440" w:lineRule="exact"/>
              <w:ind w:firstLineChars="100" w:firstLine="260"/>
              <w:jc w:val="right"/>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937,115,888</w:t>
            </w:r>
          </w:p>
          <w:p w:rsidR="006A7AAD" w:rsidRPr="003825DD" w:rsidRDefault="006A7AAD" w:rsidP="006A7AAD">
            <w:pPr>
              <w:spacing w:line="440" w:lineRule="exact"/>
              <w:ind w:firstLineChars="100" w:firstLine="260"/>
              <w:jc w:val="right"/>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23,179,320</w:t>
            </w:r>
          </w:p>
        </w:tc>
        <w:tc>
          <w:tcPr>
            <w:tcW w:w="1536" w:type="dxa"/>
            <w:shd w:val="clear" w:color="auto" w:fill="auto"/>
          </w:tcPr>
          <w:p w:rsidR="006A7AAD" w:rsidRPr="003825DD" w:rsidRDefault="006A7AAD" w:rsidP="006A7AAD">
            <w:pPr>
              <w:spacing w:line="440" w:lineRule="exact"/>
              <w:jc w:val="right"/>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196,207,513</w:t>
            </w:r>
          </w:p>
          <w:p w:rsidR="006A7AAD" w:rsidRPr="003825DD" w:rsidRDefault="006A7AAD" w:rsidP="006A7AAD">
            <w:pPr>
              <w:spacing w:line="440" w:lineRule="exact"/>
              <w:jc w:val="right"/>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0</w:t>
            </w:r>
          </w:p>
        </w:tc>
        <w:tc>
          <w:tcPr>
            <w:tcW w:w="2494" w:type="dxa"/>
          </w:tcPr>
          <w:p w:rsidR="006A7AAD" w:rsidRPr="003825DD" w:rsidRDefault="006A7AAD" w:rsidP="006A7AAD">
            <w:pPr>
              <w:spacing w:line="440" w:lineRule="exact"/>
              <w:jc w:val="right"/>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740.908,375</w:t>
            </w:r>
          </w:p>
          <w:p w:rsidR="006A7AAD" w:rsidRPr="003825DD" w:rsidRDefault="006A7AAD" w:rsidP="006A7AAD">
            <w:pPr>
              <w:spacing w:line="440" w:lineRule="exact"/>
              <w:jc w:val="right"/>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23,179,320</w:t>
            </w:r>
          </w:p>
        </w:tc>
      </w:tr>
      <w:tr w:rsidR="006A7AAD" w:rsidRPr="003825DD" w:rsidTr="006A7AAD">
        <w:trPr>
          <w:jc w:val="right"/>
        </w:trPr>
        <w:tc>
          <w:tcPr>
            <w:tcW w:w="1656" w:type="dxa"/>
            <w:shd w:val="clear" w:color="auto" w:fill="auto"/>
            <w:vAlign w:val="center"/>
          </w:tcPr>
          <w:p w:rsidR="006A7AAD" w:rsidRPr="000D0E6D" w:rsidRDefault="006A7AAD" w:rsidP="006A7AAD">
            <w:pPr>
              <w:spacing w:line="440" w:lineRule="exact"/>
              <w:jc w:val="center"/>
              <w:rPr>
                <w:rFonts w:ascii="標楷體" w:hAnsi="標楷體"/>
                <w:snapToGrid w:val="0"/>
                <w:spacing w:val="-20"/>
                <w:kern w:val="0"/>
                <w:sz w:val="28"/>
                <w:szCs w:val="28"/>
              </w:rPr>
            </w:pPr>
            <w:r w:rsidRPr="000D0E6D">
              <w:rPr>
                <w:rFonts w:ascii="標楷體" w:hAnsi="標楷體" w:hint="eastAsia"/>
                <w:snapToGrid w:val="0"/>
                <w:spacing w:val="-20"/>
                <w:kern w:val="0"/>
                <w:sz w:val="28"/>
                <w:szCs w:val="28"/>
              </w:rPr>
              <w:t>總計</w:t>
            </w:r>
          </w:p>
        </w:tc>
        <w:tc>
          <w:tcPr>
            <w:tcW w:w="1077" w:type="dxa"/>
            <w:shd w:val="clear" w:color="auto" w:fill="auto"/>
            <w:vAlign w:val="center"/>
          </w:tcPr>
          <w:p w:rsidR="006A7AAD" w:rsidRPr="000D0E6D" w:rsidRDefault="006A7AAD" w:rsidP="006A7AAD">
            <w:pPr>
              <w:spacing w:line="440" w:lineRule="exact"/>
              <w:jc w:val="right"/>
              <w:rPr>
                <w:rFonts w:ascii="標楷體" w:hAnsi="標楷體"/>
                <w:snapToGrid w:val="0"/>
                <w:kern w:val="0"/>
                <w:sz w:val="28"/>
                <w:szCs w:val="28"/>
              </w:rPr>
            </w:pPr>
            <w:r w:rsidRPr="000D0E6D">
              <w:rPr>
                <w:rFonts w:ascii="標楷體" w:hAnsi="標楷體" w:hint="eastAsia"/>
                <w:snapToGrid w:val="0"/>
                <w:kern w:val="0"/>
                <w:sz w:val="28"/>
                <w:szCs w:val="28"/>
              </w:rPr>
              <w:t>售：101</w:t>
            </w:r>
          </w:p>
          <w:p w:rsidR="006A7AAD" w:rsidRPr="003825DD" w:rsidRDefault="006A7AAD" w:rsidP="006A7AAD">
            <w:pPr>
              <w:spacing w:line="440" w:lineRule="exact"/>
              <w:ind w:right="300"/>
              <w:jc w:val="right"/>
              <w:rPr>
                <w:rFonts w:ascii="標楷體" w:hAnsi="標楷體"/>
                <w:snapToGrid w:val="0"/>
                <w:kern w:val="0"/>
                <w:sz w:val="28"/>
                <w:szCs w:val="28"/>
              </w:rPr>
            </w:pPr>
            <w:r>
              <w:rPr>
                <w:rFonts w:ascii="標楷體" w:hAnsi="標楷體" w:hint="eastAsia"/>
                <w:snapToGrid w:val="0"/>
                <w:kern w:val="0"/>
                <w:sz w:val="28"/>
                <w:szCs w:val="28"/>
              </w:rPr>
              <w:t>租：5</w:t>
            </w:r>
          </w:p>
        </w:tc>
        <w:tc>
          <w:tcPr>
            <w:tcW w:w="2665" w:type="dxa"/>
            <w:shd w:val="clear" w:color="auto" w:fill="auto"/>
            <w:vAlign w:val="center"/>
          </w:tcPr>
          <w:p w:rsidR="006A7AAD" w:rsidRDefault="006A7AAD" w:rsidP="006A7AAD">
            <w:pPr>
              <w:spacing w:line="440" w:lineRule="exact"/>
              <w:jc w:val="right"/>
              <w:rPr>
                <w:rFonts w:ascii="標楷體" w:hAnsi="標楷體"/>
                <w:snapToGrid w:val="0"/>
                <w:spacing w:val="-20"/>
                <w:kern w:val="0"/>
                <w:sz w:val="28"/>
                <w:szCs w:val="28"/>
              </w:rPr>
            </w:pPr>
            <w:r>
              <w:rPr>
                <w:rFonts w:ascii="標楷體" w:hAnsi="標楷體" w:hint="eastAsia"/>
                <w:snapToGrid w:val="0"/>
                <w:spacing w:val="-20"/>
                <w:kern w:val="0"/>
                <w:sz w:val="28"/>
                <w:szCs w:val="28"/>
              </w:rPr>
              <w:t>售：1,952,581,060</w:t>
            </w:r>
          </w:p>
          <w:p w:rsidR="006A7AAD" w:rsidRDefault="006A7AAD" w:rsidP="006A7AAD">
            <w:pPr>
              <w:wordWrap w:val="0"/>
              <w:spacing w:line="440" w:lineRule="exact"/>
              <w:jc w:val="right"/>
              <w:rPr>
                <w:rFonts w:ascii="標楷體" w:hAnsi="標楷體"/>
                <w:snapToGrid w:val="0"/>
                <w:spacing w:val="-20"/>
                <w:kern w:val="0"/>
                <w:sz w:val="28"/>
                <w:szCs w:val="28"/>
              </w:rPr>
            </w:pPr>
            <w:r>
              <w:rPr>
                <w:rFonts w:ascii="標楷體" w:hAnsi="標楷體" w:hint="eastAsia"/>
                <w:snapToGrid w:val="0"/>
                <w:spacing w:val="-20"/>
                <w:kern w:val="0"/>
                <w:sz w:val="28"/>
                <w:szCs w:val="28"/>
              </w:rPr>
              <w:t xml:space="preserve">  租：  136,808,820</w:t>
            </w:r>
          </w:p>
          <w:p w:rsidR="006A7AAD" w:rsidRPr="003825DD" w:rsidRDefault="006A7AAD" w:rsidP="006A7AAD">
            <w:pPr>
              <w:adjustRightInd w:val="0"/>
              <w:snapToGrid w:val="0"/>
              <w:spacing w:line="440" w:lineRule="exact"/>
              <w:jc w:val="right"/>
              <w:rPr>
                <w:rFonts w:ascii="標楷體" w:hAnsi="標楷體"/>
                <w:snapToGrid w:val="0"/>
                <w:spacing w:val="-20"/>
                <w:kern w:val="0"/>
                <w:sz w:val="28"/>
                <w:szCs w:val="28"/>
              </w:rPr>
            </w:pPr>
            <w:r>
              <w:rPr>
                <w:rFonts w:ascii="標楷體" w:hAnsi="標楷體" w:hint="eastAsia"/>
                <w:snapToGrid w:val="0"/>
                <w:spacing w:val="-20"/>
                <w:kern w:val="0"/>
                <w:sz w:val="28"/>
                <w:szCs w:val="28"/>
              </w:rPr>
              <w:t>總收入：</w:t>
            </w:r>
            <w:r w:rsidRPr="003825DD">
              <w:rPr>
                <w:rFonts w:ascii="標楷體" w:hAnsi="標楷體" w:hint="eastAsia"/>
                <w:snapToGrid w:val="0"/>
                <w:spacing w:val="-20"/>
                <w:kern w:val="0"/>
                <w:sz w:val="28"/>
                <w:szCs w:val="28"/>
              </w:rPr>
              <w:t>2,089,389,880</w:t>
            </w:r>
          </w:p>
        </w:tc>
        <w:tc>
          <w:tcPr>
            <w:tcW w:w="1536" w:type="dxa"/>
            <w:shd w:val="clear" w:color="auto" w:fill="auto"/>
            <w:vAlign w:val="center"/>
          </w:tcPr>
          <w:p w:rsidR="006A7AAD" w:rsidRDefault="006A7AAD" w:rsidP="006A7AAD">
            <w:pPr>
              <w:spacing w:line="440" w:lineRule="exact"/>
              <w:jc w:val="center"/>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915,457,579</w:t>
            </w:r>
          </w:p>
          <w:p w:rsidR="006A7AAD" w:rsidRDefault="006A7AAD" w:rsidP="006A7AAD">
            <w:pPr>
              <w:spacing w:line="440" w:lineRule="exact"/>
              <w:jc w:val="right"/>
              <w:rPr>
                <w:rFonts w:ascii="標楷體" w:hAnsi="標楷體"/>
                <w:snapToGrid w:val="0"/>
                <w:spacing w:val="-20"/>
                <w:kern w:val="0"/>
                <w:sz w:val="28"/>
                <w:szCs w:val="28"/>
              </w:rPr>
            </w:pPr>
            <w:r>
              <w:rPr>
                <w:rFonts w:ascii="標楷體" w:hAnsi="標楷體" w:hint="eastAsia"/>
                <w:snapToGrid w:val="0"/>
                <w:spacing w:val="-20"/>
                <w:kern w:val="0"/>
                <w:sz w:val="28"/>
                <w:szCs w:val="28"/>
              </w:rPr>
              <w:t>0</w:t>
            </w:r>
          </w:p>
          <w:p w:rsidR="006A7AAD" w:rsidRPr="003825DD" w:rsidRDefault="006A7AAD" w:rsidP="006A7AAD">
            <w:pPr>
              <w:spacing w:line="440" w:lineRule="exact"/>
              <w:jc w:val="center"/>
              <w:rPr>
                <w:rFonts w:ascii="標楷體" w:hAnsi="標楷體"/>
                <w:snapToGrid w:val="0"/>
                <w:spacing w:val="-20"/>
                <w:kern w:val="0"/>
                <w:sz w:val="28"/>
                <w:szCs w:val="28"/>
              </w:rPr>
            </w:pPr>
          </w:p>
        </w:tc>
        <w:tc>
          <w:tcPr>
            <w:tcW w:w="2494" w:type="dxa"/>
          </w:tcPr>
          <w:p w:rsidR="006A7AAD" w:rsidRPr="003825DD" w:rsidRDefault="006A7AAD" w:rsidP="006A7AAD">
            <w:pPr>
              <w:spacing w:line="440" w:lineRule="exact"/>
              <w:jc w:val="right"/>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售:1,037,123,481</w:t>
            </w:r>
          </w:p>
          <w:p w:rsidR="006A7AAD" w:rsidRPr="003825DD" w:rsidRDefault="006A7AAD" w:rsidP="006A7AAD">
            <w:pPr>
              <w:spacing w:line="440" w:lineRule="exact"/>
              <w:jc w:val="right"/>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租:  136,808,820</w:t>
            </w:r>
          </w:p>
          <w:p w:rsidR="006A7AAD" w:rsidRPr="003825DD" w:rsidRDefault="006A7AAD" w:rsidP="006A7AAD">
            <w:pPr>
              <w:adjustRightInd w:val="0"/>
              <w:snapToGrid w:val="0"/>
              <w:spacing w:line="440" w:lineRule="exact"/>
              <w:ind w:rightChars="-50" w:right="-170"/>
              <w:rPr>
                <w:rFonts w:ascii="標楷體" w:hAnsi="標楷體"/>
                <w:snapToGrid w:val="0"/>
                <w:spacing w:val="-20"/>
                <w:kern w:val="0"/>
                <w:sz w:val="28"/>
                <w:szCs w:val="28"/>
              </w:rPr>
            </w:pPr>
            <w:r w:rsidRPr="003825DD">
              <w:rPr>
                <w:rFonts w:ascii="標楷體" w:hAnsi="標楷體" w:hint="eastAsia"/>
                <w:snapToGrid w:val="0"/>
                <w:spacing w:val="-20"/>
                <w:kern w:val="0"/>
                <w:sz w:val="28"/>
                <w:szCs w:val="28"/>
              </w:rPr>
              <w:t>總盈餘:1,173,932,301</w:t>
            </w:r>
          </w:p>
        </w:tc>
      </w:tr>
    </w:tbl>
    <w:p w:rsidR="006A7AAD" w:rsidRPr="001739DE" w:rsidRDefault="006A7AAD" w:rsidP="006A7AAD">
      <w:pPr>
        <w:pStyle w:val="3"/>
        <w:numPr>
          <w:ilvl w:val="0"/>
          <w:numId w:val="0"/>
        </w:numPr>
        <w:spacing w:line="280" w:lineRule="exact"/>
        <w:ind w:leftChars="-153" w:hangingChars="200" w:hanging="520"/>
        <w:rPr>
          <w:sz w:val="24"/>
          <w:szCs w:val="24"/>
        </w:rPr>
      </w:pPr>
      <w:r w:rsidRPr="001739DE">
        <w:rPr>
          <w:rFonts w:hint="eastAsia"/>
          <w:sz w:val="24"/>
          <w:szCs w:val="24"/>
        </w:rPr>
        <w:t>註</w:t>
      </w:r>
      <w:r w:rsidRPr="001739DE">
        <w:rPr>
          <w:rFonts w:hAnsi="標楷體" w:hint="eastAsia"/>
          <w:sz w:val="24"/>
          <w:szCs w:val="24"/>
        </w:rPr>
        <w:t>：</w:t>
      </w:r>
      <w:r w:rsidRPr="008677A3">
        <w:rPr>
          <w:rFonts w:hint="eastAsia"/>
          <w:sz w:val="24"/>
          <w:szCs w:val="24"/>
        </w:rPr>
        <w:t>93年3月</w:t>
      </w:r>
      <w:r>
        <w:rPr>
          <w:rFonts w:hint="eastAsia"/>
          <w:sz w:val="24"/>
          <w:szCs w:val="24"/>
        </w:rPr>
        <w:t>前，由前臺北市政府國民住宅處主政；其後組織整併，</w:t>
      </w:r>
      <w:r w:rsidRPr="001739DE">
        <w:rPr>
          <w:rFonts w:hint="eastAsia"/>
          <w:sz w:val="24"/>
          <w:szCs w:val="24"/>
        </w:rPr>
        <w:t>93年3月至101年2月期間</w:t>
      </w:r>
      <w:r>
        <w:rPr>
          <w:rFonts w:hint="eastAsia"/>
          <w:sz w:val="24"/>
          <w:szCs w:val="24"/>
        </w:rPr>
        <w:t>係由</w:t>
      </w:r>
      <w:r w:rsidRPr="00886A85">
        <w:rPr>
          <w:rFonts w:hAnsi="標楷體" w:hint="eastAsia"/>
          <w:sz w:val="24"/>
          <w:szCs w:val="24"/>
        </w:rPr>
        <w:t>都發局居住政策服務科</w:t>
      </w:r>
      <w:r>
        <w:rPr>
          <w:rFonts w:hAnsi="標楷體" w:hint="eastAsia"/>
          <w:sz w:val="24"/>
          <w:szCs w:val="24"/>
        </w:rPr>
        <w:t>辦理</w:t>
      </w:r>
      <w:r w:rsidRPr="001739DE">
        <w:rPr>
          <w:rFonts w:hint="eastAsia"/>
          <w:sz w:val="24"/>
          <w:szCs w:val="24"/>
        </w:rPr>
        <w:t>，出售83戶</w:t>
      </w:r>
      <w:r w:rsidRPr="001739DE">
        <w:rPr>
          <w:rFonts w:ascii="新細明體" w:eastAsia="新細明體" w:hAnsi="新細明體" w:hint="eastAsia"/>
          <w:sz w:val="24"/>
          <w:szCs w:val="24"/>
        </w:rPr>
        <w:t>、</w:t>
      </w:r>
      <w:r w:rsidRPr="001739DE">
        <w:rPr>
          <w:rFonts w:hint="eastAsia"/>
          <w:sz w:val="24"/>
          <w:szCs w:val="24"/>
        </w:rPr>
        <w:t>出租21戶</w:t>
      </w:r>
      <w:r w:rsidRPr="001739DE">
        <w:rPr>
          <w:rFonts w:ascii="新細明體" w:eastAsia="新細明體" w:hAnsi="新細明體" w:hint="eastAsia"/>
          <w:sz w:val="24"/>
          <w:szCs w:val="24"/>
        </w:rPr>
        <w:t>、</w:t>
      </w:r>
      <w:r w:rsidRPr="001739DE">
        <w:rPr>
          <w:rFonts w:hint="eastAsia"/>
          <w:sz w:val="24"/>
          <w:szCs w:val="24"/>
        </w:rPr>
        <w:t>1戶都發局自用</w:t>
      </w:r>
      <w:r w:rsidRPr="001739DE">
        <w:rPr>
          <w:rFonts w:hAnsi="標楷體" w:hint="eastAsia"/>
          <w:sz w:val="24"/>
          <w:szCs w:val="24"/>
        </w:rPr>
        <w:t>（檔案室）</w:t>
      </w:r>
      <w:r w:rsidRPr="001739DE">
        <w:rPr>
          <w:rFonts w:ascii="新細明體" w:eastAsia="新細明體" w:hAnsi="新細明體" w:hint="eastAsia"/>
          <w:sz w:val="24"/>
          <w:szCs w:val="24"/>
        </w:rPr>
        <w:t>、</w:t>
      </w:r>
      <w:r w:rsidRPr="001739DE">
        <w:rPr>
          <w:rFonts w:hAnsi="標楷體" w:hint="eastAsia"/>
          <w:sz w:val="24"/>
          <w:szCs w:val="24"/>
        </w:rPr>
        <w:t>2戶閒置（即本案2戶商業設施）；101年2月至105年12月期間，</w:t>
      </w:r>
      <w:r>
        <w:rPr>
          <w:rFonts w:hAnsi="標楷體" w:hint="eastAsia"/>
          <w:sz w:val="24"/>
          <w:szCs w:val="24"/>
        </w:rPr>
        <w:t>業務調整，改由</w:t>
      </w:r>
      <w:r w:rsidRPr="008677A3">
        <w:rPr>
          <w:rFonts w:hAnsi="標楷體" w:hint="eastAsia"/>
          <w:sz w:val="24"/>
          <w:szCs w:val="24"/>
        </w:rPr>
        <w:t>都發局住宅企劃科</w:t>
      </w:r>
      <w:r>
        <w:rPr>
          <w:rFonts w:hAnsi="標楷體" w:hint="eastAsia"/>
          <w:sz w:val="24"/>
          <w:szCs w:val="24"/>
        </w:rPr>
        <w:t>辦理，</w:t>
      </w:r>
      <w:r w:rsidRPr="001739DE">
        <w:rPr>
          <w:rFonts w:hAnsi="標楷體" w:hint="eastAsia"/>
          <w:sz w:val="24"/>
          <w:szCs w:val="24"/>
        </w:rPr>
        <w:t>原出租21戶中，18戶改為標售，餘3戶出租，加上本案2戶商業設施</w:t>
      </w:r>
      <w:r>
        <w:rPr>
          <w:rFonts w:hAnsi="標楷體" w:hint="eastAsia"/>
          <w:sz w:val="24"/>
          <w:szCs w:val="24"/>
        </w:rPr>
        <w:t>亦</w:t>
      </w:r>
      <w:r w:rsidRPr="001739DE">
        <w:rPr>
          <w:rFonts w:hAnsi="標楷體" w:hint="eastAsia"/>
          <w:sz w:val="24"/>
          <w:szCs w:val="24"/>
        </w:rPr>
        <w:t>於105年3月30日順利標脫出租，故出租</w:t>
      </w:r>
      <w:r>
        <w:rPr>
          <w:rFonts w:hAnsi="標楷體" w:hint="eastAsia"/>
          <w:sz w:val="24"/>
          <w:szCs w:val="24"/>
        </w:rPr>
        <w:t>計</w:t>
      </w:r>
      <w:r w:rsidRPr="001739DE">
        <w:rPr>
          <w:rFonts w:hAnsi="標楷體" w:hint="eastAsia"/>
          <w:sz w:val="24"/>
          <w:szCs w:val="24"/>
        </w:rPr>
        <w:t>5戶。總計出售101戶</w:t>
      </w:r>
      <w:r w:rsidRPr="001739DE">
        <w:rPr>
          <w:rFonts w:ascii="新細明體" w:eastAsia="新細明體" w:hAnsi="新細明體" w:hint="eastAsia"/>
          <w:sz w:val="24"/>
          <w:szCs w:val="24"/>
        </w:rPr>
        <w:t>、</w:t>
      </w:r>
      <w:r w:rsidRPr="001739DE">
        <w:rPr>
          <w:rFonts w:hAnsi="標楷體" w:hint="eastAsia"/>
          <w:sz w:val="24"/>
          <w:szCs w:val="24"/>
        </w:rPr>
        <w:t>出租5戶，都發局自用1戶。</w:t>
      </w:r>
    </w:p>
    <w:p w:rsidR="00910F99" w:rsidRPr="000127B6" w:rsidRDefault="00910F99" w:rsidP="00910F99">
      <w:pPr>
        <w:pStyle w:val="5"/>
        <w:rPr>
          <w:rFonts w:hAnsi="標楷體" w:cs="新細明體"/>
          <w:kern w:val="0"/>
          <w:szCs w:val="32"/>
        </w:rPr>
      </w:pPr>
      <w:r w:rsidRPr="000127B6">
        <w:rPr>
          <w:rFonts w:hAnsi="Calibri" w:hint="eastAsia"/>
          <w:szCs w:val="32"/>
        </w:rPr>
        <w:t>本案2戶</w:t>
      </w:r>
      <w:r>
        <w:rPr>
          <w:rFonts w:hAnsi="Calibri" w:hint="eastAsia"/>
          <w:szCs w:val="32"/>
        </w:rPr>
        <w:t>商業設施標</w:t>
      </w:r>
      <w:r w:rsidR="009B6739">
        <w:rPr>
          <w:rFonts w:hAnsi="Calibri" w:hint="eastAsia"/>
          <w:szCs w:val="32"/>
        </w:rPr>
        <w:t>租</w:t>
      </w:r>
      <w:r>
        <w:rPr>
          <w:rFonts w:hAnsi="Calibri" w:hint="eastAsia"/>
          <w:szCs w:val="32"/>
        </w:rPr>
        <w:t>後，未來可能之</w:t>
      </w:r>
      <w:r w:rsidRPr="000127B6">
        <w:rPr>
          <w:rFonts w:hAnsi="Calibri" w:hint="eastAsia"/>
          <w:szCs w:val="32"/>
        </w:rPr>
        <w:t>處分</w:t>
      </w:r>
      <w:r>
        <w:rPr>
          <w:rFonts w:hAnsi="Calibri" w:hint="eastAsia"/>
          <w:szCs w:val="32"/>
        </w:rPr>
        <w:t>方式</w:t>
      </w:r>
      <w:r w:rsidRPr="000127B6">
        <w:rPr>
          <w:rFonts w:hAnsi="Calibri" w:hint="eastAsia"/>
          <w:szCs w:val="32"/>
        </w:rPr>
        <w:t>:</w:t>
      </w:r>
    </w:p>
    <w:p w:rsidR="00910F99" w:rsidRDefault="00910F99" w:rsidP="00910F99">
      <w:pPr>
        <w:pStyle w:val="6"/>
        <w:rPr>
          <w:rFonts w:hAnsi="Calibri"/>
          <w:szCs w:val="32"/>
        </w:rPr>
      </w:pPr>
      <w:r w:rsidRPr="000127B6">
        <w:rPr>
          <w:rFonts w:hAnsi="Calibri" w:hint="eastAsia"/>
          <w:szCs w:val="32"/>
        </w:rPr>
        <w:t>方案一:</w:t>
      </w:r>
      <w:r w:rsidRPr="00910F99">
        <w:rPr>
          <w:rFonts w:hint="eastAsia"/>
        </w:rPr>
        <w:t>持續</w:t>
      </w:r>
      <w:r w:rsidRPr="00FD50DB">
        <w:rPr>
          <w:rFonts w:hAnsi="Calibri" w:hint="eastAsia"/>
          <w:szCs w:val="32"/>
        </w:rPr>
        <w:t>標租</w:t>
      </w:r>
    </w:p>
    <w:p w:rsidR="00910F99" w:rsidRPr="000127B6" w:rsidRDefault="00910F99" w:rsidP="00910F99">
      <w:pPr>
        <w:pStyle w:val="5"/>
        <w:numPr>
          <w:ilvl w:val="0"/>
          <w:numId w:val="0"/>
        </w:numPr>
        <w:ind w:leftChars="715" w:left="2432"/>
        <w:rPr>
          <w:rFonts w:hAnsi="Calibri"/>
          <w:szCs w:val="32"/>
        </w:rPr>
      </w:pPr>
      <w:r>
        <w:rPr>
          <w:rFonts w:hAnsi="Calibri" w:hint="eastAsia"/>
          <w:szCs w:val="32"/>
        </w:rPr>
        <w:t xml:space="preserve">    持續</w:t>
      </w:r>
      <w:r w:rsidRPr="000127B6">
        <w:rPr>
          <w:rFonts w:hAnsi="Calibri" w:hint="eastAsia"/>
          <w:szCs w:val="32"/>
        </w:rPr>
        <w:t>以標租方式辦理，除有租金收入可挹注承租期間</w:t>
      </w:r>
      <w:r w:rsidR="009B6739">
        <w:rPr>
          <w:rFonts w:hAnsi="Calibri" w:hint="eastAsia"/>
          <w:szCs w:val="32"/>
        </w:rPr>
        <w:t>之</w:t>
      </w:r>
      <w:r w:rsidRPr="000127B6">
        <w:rPr>
          <w:rFonts w:hAnsi="Calibri" w:hint="eastAsia"/>
          <w:szCs w:val="32"/>
        </w:rPr>
        <w:t>管理費用支出</w:t>
      </w:r>
      <w:r w:rsidR="009B6739">
        <w:rPr>
          <w:rFonts w:hAnsi="Calibri" w:hint="eastAsia"/>
          <w:szCs w:val="32"/>
        </w:rPr>
        <w:t>外</w:t>
      </w:r>
      <w:r w:rsidRPr="000127B6">
        <w:rPr>
          <w:rFonts w:hAnsi="Calibri" w:hint="eastAsia"/>
          <w:szCs w:val="32"/>
        </w:rPr>
        <w:t>，亦可於9年租期內微調租金，於9年租期屆滿時</w:t>
      </w:r>
      <w:r w:rsidR="009B6739">
        <w:rPr>
          <w:rFonts w:hAnsi="Calibri" w:hint="eastAsia"/>
          <w:szCs w:val="32"/>
        </w:rPr>
        <w:t>，尚</w:t>
      </w:r>
      <w:r w:rsidRPr="000127B6">
        <w:rPr>
          <w:rFonts w:hAnsi="Calibri" w:hint="eastAsia"/>
          <w:szCs w:val="32"/>
        </w:rPr>
        <w:t>可重新檢討調高租金</w:t>
      </w:r>
      <w:r w:rsidR="009B6739">
        <w:rPr>
          <w:rFonts w:hAnsi="Calibri" w:hint="eastAsia"/>
          <w:szCs w:val="32"/>
        </w:rPr>
        <w:t>以</w:t>
      </w:r>
      <w:r w:rsidRPr="000127B6">
        <w:rPr>
          <w:rFonts w:hAnsi="Calibri" w:hint="eastAsia"/>
          <w:szCs w:val="32"/>
        </w:rPr>
        <w:t>增加基金收入。</w:t>
      </w:r>
    </w:p>
    <w:p w:rsidR="00910F99" w:rsidRPr="000127B6" w:rsidRDefault="00843DAA" w:rsidP="00843DAA">
      <w:pPr>
        <w:pStyle w:val="7"/>
        <w:numPr>
          <w:ilvl w:val="0"/>
          <w:numId w:val="0"/>
        </w:numPr>
        <w:ind w:leftChars="600" w:left="2891" w:hangingChars="250" w:hanging="850"/>
      </w:pPr>
      <w:r>
        <w:rPr>
          <w:rFonts w:hint="eastAsia"/>
        </w:rPr>
        <w:lastRenderedPageBreak/>
        <w:t>《1》</w:t>
      </w:r>
      <w:r w:rsidR="00910F99" w:rsidRPr="000127B6">
        <w:rPr>
          <w:rFonts w:hint="eastAsia"/>
        </w:rPr>
        <w:t>本案</w:t>
      </w:r>
      <w:r w:rsidR="00910F99" w:rsidRPr="00910F99">
        <w:rPr>
          <w:rFonts w:hAnsi="Calibri" w:hint="eastAsia"/>
          <w:szCs w:val="32"/>
        </w:rPr>
        <w:t>順利</w:t>
      </w:r>
      <w:r w:rsidR="00910F99" w:rsidRPr="000127B6">
        <w:rPr>
          <w:rFonts w:hint="eastAsia"/>
        </w:rPr>
        <w:t>標租，節省原先預估需投入480萬元</w:t>
      </w:r>
      <w:r w:rsidR="009B6739">
        <w:rPr>
          <w:rFonts w:hint="eastAsia"/>
        </w:rPr>
        <w:t>的</w:t>
      </w:r>
      <w:r w:rsidR="00910F99" w:rsidRPr="000127B6">
        <w:rPr>
          <w:rFonts w:hint="eastAsia"/>
        </w:rPr>
        <w:t>基本</w:t>
      </w:r>
      <w:r w:rsidR="009B6739">
        <w:rPr>
          <w:rFonts w:hint="eastAsia"/>
        </w:rPr>
        <w:t>硬體</w:t>
      </w:r>
      <w:r w:rsidR="00910F99" w:rsidRPr="000127B6">
        <w:rPr>
          <w:rFonts w:hint="eastAsia"/>
        </w:rPr>
        <w:t>改善費用。</w:t>
      </w:r>
    </w:p>
    <w:p w:rsidR="00910F99" w:rsidRPr="00843DAA" w:rsidRDefault="00843DAA" w:rsidP="00843DAA">
      <w:pPr>
        <w:pStyle w:val="7"/>
        <w:numPr>
          <w:ilvl w:val="0"/>
          <w:numId w:val="0"/>
        </w:numPr>
        <w:ind w:leftChars="600" w:left="2891" w:hangingChars="250" w:hanging="850"/>
      </w:pPr>
      <w:r>
        <w:rPr>
          <w:rFonts w:hint="eastAsia"/>
        </w:rPr>
        <w:t>《</w:t>
      </w:r>
      <w:r w:rsidR="00635D9B">
        <w:rPr>
          <w:rFonts w:hint="eastAsia"/>
        </w:rPr>
        <w:t>2</w:t>
      </w:r>
      <w:r>
        <w:rPr>
          <w:rFonts w:hint="eastAsia"/>
        </w:rPr>
        <w:t>》</w:t>
      </w:r>
      <w:r w:rsidR="00910F99" w:rsidRPr="000127B6">
        <w:rPr>
          <w:rFonts w:hAnsi="標楷體" w:cs="新細明體" w:hint="eastAsia"/>
          <w:kern w:val="0"/>
          <w:szCs w:val="32"/>
        </w:rPr>
        <w:t>於第1次公告9年總租期階段:可於第4年及第7年分2次依</w:t>
      </w:r>
      <w:r w:rsidR="00910F99">
        <w:rPr>
          <w:rFonts w:hAnsi="標楷體" w:cs="新細明體" w:hint="eastAsia"/>
          <w:kern w:val="0"/>
          <w:szCs w:val="32"/>
        </w:rPr>
        <w:t>臺北市政</w:t>
      </w:r>
      <w:r w:rsidR="00910F99" w:rsidRPr="000127B6">
        <w:rPr>
          <w:rFonts w:hAnsi="標楷體" w:cs="新細明體" w:hint="eastAsia"/>
          <w:kern w:val="0"/>
          <w:szCs w:val="32"/>
        </w:rPr>
        <w:t>府</w:t>
      </w:r>
      <w:r w:rsidR="00910F99" w:rsidRPr="00DD40E1">
        <w:rPr>
          <w:rFonts w:hint="eastAsia"/>
        </w:rPr>
        <w:t>主計處</w:t>
      </w:r>
      <w:r w:rsidR="00910F99" w:rsidRPr="000127B6">
        <w:rPr>
          <w:rFonts w:hAnsi="標楷體" w:cs="新細明體" w:hint="eastAsia"/>
          <w:kern w:val="0"/>
          <w:szCs w:val="32"/>
        </w:rPr>
        <w:t>公布之</w:t>
      </w:r>
      <w:r w:rsidR="00910F99" w:rsidRPr="000127B6">
        <w:rPr>
          <w:rFonts w:hAnsi="新細明體" w:cs="新細明體" w:hint="eastAsia"/>
          <w:kern w:val="0"/>
          <w:szCs w:val="32"/>
        </w:rPr>
        <w:t>臺北市房屋租金</w:t>
      </w:r>
      <w:r w:rsidR="00910F99" w:rsidRPr="00843DAA">
        <w:rPr>
          <w:rFonts w:hint="eastAsia"/>
        </w:rPr>
        <w:t>指數各調漲約3%；第4~6年，每年可再增加約4.8萬元，3年約可多收14.5萬元租金；第7~9年，每年可再增加約9.8萬元，3年約可多收29.4萬元租金，9年可收取租金約1,493萬元(161萬*9+14.5萬元+29.4萬元)。</w:t>
      </w:r>
    </w:p>
    <w:p w:rsidR="00910F99" w:rsidRPr="00843DAA" w:rsidRDefault="00843DAA" w:rsidP="00843DAA">
      <w:pPr>
        <w:pStyle w:val="7"/>
        <w:numPr>
          <w:ilvl w:val="0"/>
          <w:numId w:val="0"/>
        </w:numPr>
        <w:ind w:leftChars="600" w:left="2891" w:hangingChars="250" w:hanging="850"/>
      </w:pPr>
      <w:r>
        <w:rPr>
          <w:rFonts w:hint="eastAsia"/>
        </w:rPr>
        <w:t>《</w:t>
      </w:r>
      <w:r w:rsidR="00635D9B">
        <w:rPr>
          <w:rFonts w:hint="eastAsia"/>
        </w:rPr>
        <w:t>3</w:t>
      </w:r>
      <w:r>
        <w:rPr>
          <w:rFonts w:hint="eastAsia"/>
        </w:rPr>
        <w:t>》</w:t>
      </w:r>
      <w:r w:rsidR="00910F99" w:rsidRPr="00843DAA">
        <w:rPr>
          <w:rFonts w:hint="eastAsia"/>
        </w:rPr>
        <w:t>於第2次公告9年總租期階段:參酌歷來標租案例，9年後重新公告標租之每月租金約可調漲0.7倍至1倍；以調漲1倍計算，</w:t>
      </w:r>
      <w:r w:rsidR="00910F99" w:rsidRPr="00635D9B">
        <w:rPr>
          <w:rFonts w:hint="eastAsia"/>
          <w:u w:val="single"/>
        </w:rPr>
        <w:t>9年可收取2,985萬元租金。</w:t>
      </w:r>
    </w:p>
    <w:p w:rsidR="00910F99" w:rsidRPr="000127B6" w:rsidRDefault="00843DAA" w:rsidP="00843DAA">
      <w:pPr>
        <w:pStyle w:val="7"/>
        <w:numPr>
          <w:ilvl w:val="0"/>
          <w:numId w:val="0"/>
        </w:numPr>
        <w:ind w:leftChars="600" w:left="2891" w:hangingChars="250" w:hanging="850"/>
        <w:rPr>
          <w:rFonts w:hAnsi="標楷體" w:cs="新細明體"/>
          <w:kern w:val="0"/>
          <w:szCs w:val="32"/>
        </w:rPr>
      </w:pPr>
      <w:r>
        <w:rPr>
          <w:rFonts w:hint="eastAsia"/>
        </w:rPr>
        <w:t>《</w:t>
      </w:r>
      <w:r w:rsidR="00635D9B">
        <w:rPr>
          <w:rFonts w:hint="eastAsia"/>
        </w:rPr>
        <w:t>4</w:t>
      </w:r>
      <w:r>
        <w:rPr>
          <w:rFonts w:hint="eastAsia"/>
        </w:rPr>
        <w:t>》</w:t>
      </w:r>
      <w:r w:rsidR="00910F99" w:rsidRPr="00843DAA">
        <w:rPr>
          <w:rFonts w:hint="eastAsia"/>
        </w:rPr>
        <w:t>預估可於</w:t>
      </w:r>
      <w:r w:rsidR="00910F99" w:rsidRPr="00635D9B">
        <w:rPr>
          <w:rFonts w:hint="eastAsia"/>
          <w:u w:val="single"/>
        </w:rPr>
        <w:t>2次公告出租18年</w:t>
      </w:r>
      <w:r w:rsidR="00910F99" w:rsidRPr="00AD7A8D">
        <w:rPr>
          <w:rFonts w:hAnsi="標楷體" w:cs="新細明體" w:hint="eastAsia"/>
          <w:kern w:val="0"/>
          <w:szCs w:val="32"/>
          <w:u w:val="single"/>
        </w:rPr>
        <w:t>期間收到約4,478萬元租金收入</w:t>
      </w:r>
      <w:r w:rsidR="00910F99" w:rsidRPr="000127B6">
        <w:rPr>
          <w:rFonts w:hAnsi="標楷體" w:cs="新細明體" w:hint="eastAsia"/>
          <w:kern w:val="0"/>
          <w:szCs w:val="32"/>
        </w:rPr>
        <w:t>(1,</w:t>
      </w:r>
      <w:r w:rsidR="00910F99">
        <w:rPr>
          <w:rFonts w:hAnsi="標楷體" w:cs="新細明體" w:hint="eastAsia"/>
          <w:kern w:val="0"/>
          <w:szCs w:val="32"/>
        </w:rPr>
        <w:t>493</w:t>
      </w:r>
      <w:r w:rsidR="00910F99" w:rsidRPr="000127B6">
        <w:rPr>
          <w:rFonts w:hAnsi="標楷體" w:cs="新細明體" w:hint="eastAsia"/>
          <w:kern w:val="0"/>
          <w:szCs w:val="32"/>
        </w:rPr>
        <w:t>萬元+2,9</w:t>
      </w:r>
      <w:r w:rsidR="00910F99">
        <w:rPr>
          <w:rFonts w:hAnsi="標楷體" w:cs="新細明體" w:hint="eastAsia"/>
          <w:kern w:val="0"/>
          <w:szCs w:val="32"/>
        </w:rPr>
        <w:t>85</w:t>
      </w:r>
      <w:r w:rsidR="00910F99" w:rsidRPr="000127B6">
        <w:rPr>
          <w:rFonts w:hAnsi="標楷體" w:cs="新細明體" w:hint="eastAsia"/>
          <w:kern w:val="0"/>
          <w:szCs w:val="32"/>
        </w:rPr>
        <w:t>萬元)。</w:t>
      </w:r>
    </w:p>
    <w:p w:rsidR="00910F99" w:rsidRDefault="00910F99" w:rsidP="00910F99">
      <w:pPr>
        <w:pStyle w:val="6"/>
        <w:rPr>
          <w:rFonts w:hAnsi="標楷體" w:cs="新細明體"/>
          <w:kern w:val="0"/>
          <w:szCs w:val="32"/>
        </w:rPr>
      </w:pPr>
      <w:r w:rsidRPr="000127B6">
        <w:rPr>
          <w:rFonts w:hAnsi="標楷體" w:cs="新細明體" w:hint="eastAsia"/>
          <w:kern w:val="0"/>
          <w:szCs w:val="32"/>
        </w:rPr>
        <w:t>方案二:</w:t>
      </w:r>
      <w:r>
        <w:rPr>
          <w:rFonts w:hAnsi="標楷體" w:cs="新細明體" w:hint="eastAsia"/>
          <w:kern w:val="0"/>
          <w:szCs w:val="32"/>
        </w:rPr>
        <w:t>先租後售</w:t>
      </w:r>
    </w:p>
    <w:p w:rsidR="00910F99" w:rsidRPr="000127B6" w:rsidRDefault="00910F99" w:rsidP="00910F99">
      <w:pPr>
        <w:pStyle w:val="5"/>
        <w:numPr>
          <w:ilvl w:val="0"/>
          <w:numId w:val="0"/>
        </w:numPr>
        <w:ind w:leftChars="715" w:left="2432"/>
        <w:rPr>
          <w:rFonts w:hAnsi="標楷體" w:cs="新細明體"/>
          <w:kern w:val="0"/>
          <w:szCs w:val="32"/>
        </w:rPr>
      </w:pPr>
      <w:r>
        <w:rPr>
          <w:rFonts w:hAnsi="標楷體" w:cs="新細明體" w:hint="eastAsia"/>
          <w:kern w:val="0"/>
          <w:szCs w:val="32"/>
        </w:rPr>
        <w:t xml:space="preserve">    </w:t>
      </w:r>
      <w:r w:rsidRPr="000127B6">
        <w:rPr>
          <w:rFonts w:hAnsi="標楷體" w:cs="新細明體" w:hint="eastAsia"/>
          <w:kern w:val="0"/>
          <w:szCs w:val="32"/>
        </w:rPr>
        <w:t>於第1次公告標租租期屆滿後(或提前退租)，改採標售方式。</w:t>
      </w:r>
    </w:p>
    <w:p w:rsidR="00910F99" w:rsidRPr="00635D9B" w:rsidRDefault="00843DAA" w:rsidP="00843DAA">
      <w:pPr>
        <w:pStyle w:val="7"/>
        <w:numPr>
          <w:ilvl w:val="0"/>
          <w:numId w:val="0"/>
        </w:numPr>
        <w:ind w:leftChars="600" w:left="2891" w:hangingChars="250" w:hanging="850"/>
        <w:rPr>
          <w:rFonts w:hAnsi="標楷體" w:cs="新細明體"/>
          <w:kern w:val="0"/>
          <w:szCs w:val="32"/>
        </w:rPr>
      </w:pPr>
      <w:r>
        <w:rPr>
          <w:rFonts w:hint="eastAsia"/>
        </w:rPr>
        <w:t>《1》</w:t>
      </w:r>
      <w:r w:rsidR="00910F99" w:rsidRPr="000127B6">
        <w:rPr>
          <w:rFonts w:hAnsi="標楷體" w:cs="新細明體" w:hint="eastAsia"/>
          <w:kern w:val="0"/>
          <w:szCs w:val="32"/>
        </w:rPr>
        <w:t>除前</w:t>
      </w:r>
      <w:r w:rsidR="00910F99" w:rsidRPr="00635D9B">
        <w:rPr>
          <w:rFonts w:hAnsi="標楷體" w:cs="新細明體" w:hint="eastAsia"/>
          <w:kern w:val="0"/>
          <w:szCs w:val="32"/>
        </w:rPr>
        <w:t>開可收取之租金收入，評估萬芳醫院承租期間陸續投入改善成本，可提</w:t>
      </w:r>
      <w:r w:rsidR="009B6739" w:rsidRPr="00635D9B">
        <w:rPr>
          <w:rFonts w:hAnsi="標楷體" w:cs="新細明體" w:hint="eastAsia"/>
          <w:kern w:val="0"/>
          <w:szCs w:val="32"/>
        </w:rPr>
        <w:t>升</w:t>
      </w:r>
      <w:r w:rsidR="00910F99" w:rsidRPr="00635D9B">
        <w:rPr>
          <w:rFonts w:hAnsi="標楷體" w:cs="新細明體" w:hint="eastAsia"/>
          <w:kern w:val="0"/>
          <w:szCs w:val="32"/>
        </w:rPr>
        <w:t>整體房屋賣相，增加標售出脫機會。</w:t>
      </w:r>
    </w:p>
    <w:p w:rsidR="00910F99" w:rsidRPr="000127B6" w:rsidRDefault="00843DAA" w:rsidP="00843DAA">
      <w:pPr>
        <w:pStyle w:val="7"/>
        <w:numPr>
          <w:ilvl w:val="0"/>
          <w:numId w:val="0"/>
        </w:numPr>
        <w:ind w:leftChars="600" w:left="2891" w:hangingChars="250" w:hanging="850"/>
      </w:pPr>
      <w:r w:rsidRPr="00635D9B">
        <w:rPr>
          <w:rFonts w:hint="eastAsia"/>
        </w:rPr>
        <w:t>《</w:t>
      </w:r>
      <w:r w:rsidR="00635D9B" w:rsidRPr="00635D9B">
        <w:rPr>
          <w:rFonts w:hint="eastAsia"/>
        </w:rPr>
        <w:t>2</w:t>
      </w:r>
      <w:r w:rsidRPr="00635D9B">
        <w:rPr>
          <w:rFonts w:hint="eastAsia"/>
        </w:rPr>
        <w:t>》</w:t>
      </w:r>
      <w:r w:rsidR="00910F99" w:rsidRPr="00635D9B">
        <w:rPr>
          <w:rFonts w:hAnsi="標楷體" w:cs="新細明體" w:hint="eastAsia"/>
          <w:kern w:val="0"/>
          <w:szCs w:val="32"/>
        </w:rPr>
        <w:t>評估重行公告標售處分，標售底價應能高於103年時之公</w:t>
      </w:r>
      <w:r w:rsidR="00910F99" w:rsidRPr="00635D9B">
        <w:rPr>
          <w:rFonts w:hAnsi="標楷體" w:hint="eastAsia"/>
          <w:szCs w:val="32"/>
        </w:rPr>
        <w:t>告標</w:t>
      </w:r>
      <w:r w:rsidR="00910F99" w:rsidRPr="000127B6">
        <w:rPr>
          <w:rFonts w:hAnsi="標楷體" w:hint="eastAsia"/>
          <w:szCs w:val="32"/>
        </w:rPr>
        <w:t>售底價1億2,046萬元(與房地成本相等)，除可回收房地成本外，應有標售盈餘款可挹注住宅基金。</w:t>
      </w:r>
    </w:p>
    <w:p w:rsidR="000412CE" w:rsidRPr="00B703FE" w:rsidRDefault="000412CE" w:rsidP="006A7AAD">
      <w:pPr>
        <w:pStyle w:val="4"/>
      </w:pPr>
      <w:r>
        <w:rPr>
          <w:rFonts w:hint="eastAsia"/>
        </w:rPr>
        <w:t>有關</w:t>
      </w:r>
      <w:r w:rsidRPr="000412CE">
        <w:rPr>
          <w:rFonts w:hint="eastAsia"/>
        </w:rPr>
        <w:t>審計部函稱，</w:t>
      </w:r>
      <w:r>
        <w:rPr>
          <w:rFonts w:hint="eastAsia"/>
        </w:rPr>
        <w:t>都發局聲復將</w:t>
      </w:r>
      <w:r w:rsidRPr="000412CE">
        <w:rPr>
          <w:rFonts w:hAnsi="標楷體" w:hint="eastAsia"/>
        </w:rPr>
        <w:t>「</w:t>
      </w:r>
      <w:r w:rsidRPr="000412CE">
        <w:rPr>
          <w:rFonts w:hint="eastAsia"/>
        </w:rPr>
        <w:t>改朝公務使用方向作評估，</w:t>
      </w:r>
      <w:r w:rsidR="00CB10EB">
        <w:rPr>
          <w:rFonts w:hAnsi="標楷體" w:hint="eastAsia"/>
        </w:rPr>
        <w:t>……</w:t>
      </w:r>
      <w:r w:rsidRPr="000412CE">
        <w:rPr>
          <w:rFonts w:hint="eastAsia"/>
        </w:rPr>
        <w:t>惟始終未見該局改朝公務使用方向評估之具體作為，亦未見該局提出其他因應解決方案</w:t>
      </w:r>
      <w:r w:rsidRPr="000412CE">
        <w:rPr>
          <w:rFonts w:hAnsi="標楷體" w:hint="eastAsia"/>
        </w:rPr>
        <w:t>」</w:t>
      </w:r>
      <w:r w:rsidR="006A7AAD">
        <w:rPr>
          <w:rFonts w:hint="eastAsia"/>
        </w:rPr>
        <w:t>一節</w:t>
      </w:r>
      <w:r>
        <w:rPr>
          <w:rFonts w:hint="eastAsia"/>
        </w:rPr>
        <w:t>，</w:t>
      </w:r>
      <w:r w:rsidRPr="000412CE">
        <w:rPr>
          <w:rFonts w:hint="eastAsia"/>
        </w:rPr>
        <w:t>詢據都發局代表表示</w:t>
      </w:r>
      <w:r>
        <w:rPr>
          <w:rFonts w:hint="eastAsia"/>
        </w:rPr>
        <w:t>，</w:t>
      </w:r>
      <w:r w:rsidRPr="000412CE">
        <w:rPr>
          <w:rFonts w:hint="eastAsia"/>
        </w:rPr>
        <w:t>都發局於104年5月8日召開研商會議，針對地下室開口及水、電分戶檢討結果，邀集建管處等就是否朝垂直分戶及提供部分</w:t>
      </w:r>
      <w:r w:rsidRPr="000412CE">
        <w:rPr>
          <w:rFonts w:hint="eastAsia"/>
        </w:rPr>
        <w:lastRenderedPageBreak/>
        <w:t>空間作為該局檔案室使用等方向研議。</w:t>
      </w:r>
      <w:r w:rsidRPr="000412CE">
        <w:rPr>
          <w:rFonts w:hint="eastAsia"/>
          <w:u w:val="single"/>
        </w:rPr>
        <w:t>當時雖檢討可做為公務機關檔案室使用，</w:t>
      </w:r>
      <w:r w:rsidRPr="000412CE">
        <w:rPr>
          <w:rFonts w:hint="eastAsia"/>
        </w:rPr>
        <w:t>惟依</w:t>
      </w:r>
      <w:r w:rsidR="009B6739">
        <w:rPr>
          <w:rFonts w:hAnsi="標楷體" w:hint="eastAsia"/>
        </w:rPr>
        <w:t>「</w:t>
      </w:r>
      <w:r w:rsidRPr="000412CE">
        <w:rPr>
          <w:rFonts w:hint="eastAsia"/>
        </w:rPr>
        <w:t>檔案庫房設施基準</w:t>
      </w:r>
      <w:r w:rsidR="009B6739">
        <w:rPr>
          <w:rFonts w:hAnsi="標楷體" w:hint="eastAsia"/>
        </w:rPr>
        <w:t>」</w:t>
      </w:r>
      <w:r w:rsidRPr="000412CE">
        <w:rPr>
          <w:rFonts w:hint="eastAsia"/>
        </w:rPr>
        <w:t>第6點、第7點及第8點規定：「檔案庫房之設置應避開洪泛地帶，擇地勢高亢處為之，不宜設置於地下室及排水系統不良之位置」、「檔案庫房之牆壁及地板應作防潮處理。」、「檔案庫房不宜設置天花板，並避免水管等管線之通過。」而</w:t>
      </w:r>
      <w:r w:rsidRPr="000412CE">
        <w:rPr>
          <w:rFonts w:hint="eastAsia"/>
          <w:u w:val="single"/>
        </w:rPr>
        <w:t>本案2戶商業設施均為地下室，且尚有牆壁、地板防潮及頂板水管管線通過等問題需克服解決，故未繼續朝作為檔案室使用</w:t>
      </w:r>
      <w:r w:rsidR="006B794E">
        <w:rPr>
          <w:rFonts w:hint="eastAsia"/>
          <w:u w:val="single"/>
        </w:rPr>
        <w:t>方向</w:t>
      </w:r>
      <w:r w:rsidR="00A80E78">
        <w:rPr>
          <w:rFonts w:hint="eastAsia"/>
          <w:u w:val="single"/>
        </w:rPr>
        <w:t>改善</w:t>
      </w:r>
      <w:r w:rsidR="00A80E78">
        <w:rPr>
          <w:rFonts w:hint="eastAsia"/>
        </w:rPr>
        <w:t>，尚</w:t>
      </w:r>
      <w:r>
        <w:rPr>
          <w:rFonts w:hint="eastAsia"/>
        </w:rPr>
        <w:t>非</w:t>
      </w:r>
      <w:r w:rsidR="00A80E78">
        <w:rPr>
          <w:rFonts w:hint="eastAsia"/>
        </w:rPr>
        <w:t>虛應聲復，</w:t>
      </w:r>
      <w:r>
        <w:rPr>
          <w:rFonts w:hint="eastAsia"/>
        </w:rPr>
        <w:t>毫無具體作為。</w:t>
      </w:r>
    </w:p>
    <w:p w:rsidR="00C336A0" w:rsidRPr="00E521A6" w:rsidRDefault="009B6739" w:rsidP="00BA72CF">
      <w:pPr>
        <w:pStyle w:val="3"/>
      </w:pPr>
      <w:r>
        <w:rPr>
          <w:rFonts w:hint="eastAsia"/>
        </w:rPr>
        <w:t>綜</w:t>
      </w:r>
      <w:r w:rsidR="005F74F1" w:rsidRPr="005F74F1">
        <w:rPr>
          <w:rFonts w:hint="eastAsia"/>
        </w:rPr>
        <w:t>上</w:t>
      </w:r>
      <w:r w:rsidR="00A80E78">
        <w:rPr>
          <w:rFonts w:hint="eastAsia"/>
        </w:rPr>
        <w:t>所述</w:t>
      </w:r>
      <w:r>
        <w:rPr>
          <w:rFonts w:hint="eastAsia"/>
        </w:rPr>
        <w:t>，</w:t>
      </w:r>
      <w:r w:rsidR="00A80E78">
        <w:rPr>
          <w:rFonts w:hint="eastAsia"/>
        </w:rPr>
        <w:t>都發局</w:t>
      </w:r>
      <w:r w:rsidR="005F74F1" w:rsidRPr="005F74F1">
        <w:rPr>
          <w:rFonts w:hint="eastAsia"/>
        </w:rPr>
        <w:t>歷年</w:t>
      </w:r>
      <w:r w:rsidR="00A80E78">
        <w:rPr>
          <w:rFonts w:hint="eastAsia"/>
        </w:rPr>
        <w:t>研提本案2戶商業設施標售</w:t>
      </w:r>
      <w:r w:rsidR="00A80E78" w:rsidRPr="00BA72CF">
        <w:rPr>
          <w:rFonts w:hAnsi="標楷體" w:hint="eastAsia"/>
        </w:rPr>
        <w:t>（租）之各種改善策略</w:t>
      </w:r>
      <w:r w:rsidR="00A80E78" w:rsidRPr="00BA72CF">
        <w:rPr>
          <w:rFonts w:ascii="新細明體" w:eastAsia="新細明體" w:hAnsi="新細明體" w:hint="eastAsia"/>
        </w:rPr>
        <w:t>、</w:t>
      </w:r>
      <w:r w:rsidR="00A80E78" w:rsidRPr="005F74F1">
        <w:rPr>
          <w:rFonts w:hint="eastAsia"/>
        </w:rPr>
        <w:t>行政作為</w:t>
      </w:r>
      <w:r w:rsidR="00A80E78" w:rsidRPr="00BA72CF">
        <w:rPr>
          <w:rFonts w:hAnsi="標楷體" w:hint="eastAsia"/>
        </w:rPr>
        <w:t>，</w:t>
      </w:r>
      <w:r w:rsidR="002C301D">
        <w:rPr>
          <w:rFonts w:hAnsi="標楷體" w:hint="eastAsia"/>
        </w:rPr>
        <w:t>誠</w:t>
      </w:r>
      <w:r w:rsidR="00A80E78" w:rsidRPr="00BA72CF">
        <w:rPr>
          <w:rFonts w:hAnsi="標楷體" w:hint="eastAsia"/>
        </w:rPr>
        <w:t>屬勉為無米之炊，</w:t>
      </w:r>
      <w:r w:rsidR="00BA72CF">
        <w:rPr>
          <w:rFonts w:hAnsi="標楷體" w:hint="eastAsia"/>
        </w:rPr>
        <w:t>惟評估</w:t>
      </w:r>
      <w:r w:rsidR="00BA72CF" w:rsidRPr="00BA72CF">
        <w:rPr>
          <w:rFonts w:hAnsi="標楷體" w:hint="eastAsia"/>
        </w:rPr>
        <w:t>改善策略</w:t>
      </w:r>
      <w:r w:rsidR="00886A85">
        <w:rPr>
          <w:rFonts w:hAnsi="標楷體" w:hint="eastAsia"/>
        </w:rPr>
        <w:t>可能</w:t>
      </w:r>
      <w:r w:rsidR="00BA72CF">
        <w:rPr>
          <w:rFonts w:hAnsi="標楷體" w:hint="eastAsia"/>
        </w:rPr>
        <w:t>無效或另有實務上應採行之較有利後續處理方式，</w:t>
      </w:r>
      <w:r w:rsidR="00886A85">
        <w:rPr>
          <w:rFonts w:hint="eastAsia"/>
        </w:rPr>
        <w:t>卻未</w:t>
      </w:r>
      <w:r w:rsidR="005F74F1" w:rsidRPr="005F74F1">
        <w:rPr>
          <w:rFonts w:hint="eastAsia"/>
        </w:rPr>
        <w:t>於</w:t>
      </w:r>
      <w:r w:rsidR="00BA72CF">
        <w:rPr>
          <w:rFonts w:hint="eastAsia"/>
        </w:rPr>
        <w:t>5次聲復函文中</w:t>
      </w:r>
      <w:r w:rsidR="00886A85">
        <w:rPr>
          <w:rFonts w:hint="eastAsia"/>
        </w:rPr>
        <w:t>翔實說明</w:t>
      </w:r>
      <w:r w:rsidR="00BA72CF">
        <w:rPr>
          <w:rFonts w:hint="eastAsia"/>
        </w:rPr>
        <w:t>，顯見該局</w:t>
      </w:r>
      <w:r w:rsidR="005F74F1" w:rsidRPr="005F74F1">
        <w:rPr>
          <w:rFonts w:hint="eastAsia"/>
        </w:rPr>
        <w:t>對審計機關之審核通知不夠重視、聲復未臻敬謹，實非</w:t>
      </w:r>
      <w:r w:rsidR="00BA72CF">
        <w:rPr>
          <w:rFonts w:hint="eastAsia"/>
        </w:rPr>
        <w:t>妥適</w:t>
      </w:r>
      <w:r w:rsidR="005F74F1" w:rsidRPr="005F74F1">
        <w:rPr>
          <w:rFonts w:hint="eastAsia"/>
        </w:rPr>
        <w:t>，允應確實檢討</w:t>
      </w:r>
      <w:r w:rsidR="00886A85">
        <w:rPr>
          <w:rFonts w:hint="eastAsia"/>
        </w:rPr>
        <w:t>改進</w:t>
      </w:r>
      <w:r w:rsidR="00C336A0" w:rsidRPr="00E521A6">
        <w:rPr>
          <w:rFonts w:hint="eastAsia"/>
        </w:rPr>
        <w:t>。</w:t>
      </w:r>
    </w:p>
    <w:p w:rsidR="00C22BD9" w:rsidRPr="004D1735" w:rsidRDefault="00C336A0" w:rsidP="00FB4C63">
      <w:pPr>
        <w:pStyle w:val="1"/>
        <w:rPr>
          <w:rFonts w:hAnsi="標楷體"/>
          <w:b/>
          <w:snapToGrid w:val="0"/>
        </w:rPr>
      </w:pPr>
      <w:r w:rsidRPr="00E521A6">
        <w:rPr>
          <w:rFonts w:hAnsi="標楷體"/>
          <w:szCs w:val="32"/>
        </w:rPr>
        <w:br w:type="page"/>
      </w:r>
      <w:bookmarkStart w:id="42" w:name="_Toc529222689"/>
      <w:bookmarkStart w:id="43" w:name="_Toc529223111"/>
      <w:bookmarkStart w:id="44" w:name="_Toc529223862"/>
      <w:bookmarkStart w:id="45" w:name="_Toc529228265"/>
      <w:bookmarkStart w:id="46" w:name="_Toc2400395"/>
      <w:bookmarkStart w:id="47" w:name="_Toc4316189"/>
      <w:bookmarkStart w:id="48" w:name="_Toc4473330"/>
      <w:bookmarkStart w:id="49" w:name="_Toc69556897"/>
      <w:bookmarkStart w:id="50" w:name="_Toc69556946"/>
      <w:bookmarkStart w:id="51" w:name="_Toc69609820"/>
      <w:bookmarkStart w:id="52" w:name="_Toc70241816"/>
      <w:bookmarkStart w:id="53" w:name="_Toc70242205"/>
      <w:r w:rsidRPr="004D1735">
        <w:rPr>
          <w:rFonts w:hAnsi="標楷體"/>
          <w:b/>
          <w:snapToGrid w:val="0"/>
        </w:rPr>
        <w:lastRenderedPageBreak/>
        <w:t>處理辦法：</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9F0A05" w:rsidRPr="00E521A6" w:rsidRDefault="00A73AE7" w:rsidP="00A73AE7">
      <w:pPr>
        <w:pStyle w:val="2"/>
        <w:rPr>
          <w:snapToGrid w:val="0"/>
        </w:rPr>
      </w:pPr>
      <w:bookmarkStart w:id="54" w:name="_Toc524895649"/>
      <w:bookmarkStart w:id="55" w:name="_Toc524896195"/>
      <w:bookmarkStart w:id="56" w:name="_Toc524896225"/>
      <w:bookmarkStart w:id="57" w:name="_Toc2400396"/>
      <w:bookmarkStart w:id="58" w:name="_Toc4316190"/>
      <w:bookmarkStart w:id="59" w:name="_Toc4473331"/>
      <w:bookmarkStart w:id="60" w:name="_Toc69556898"/>
      <w:bookmarkStart w:id="61" w:name="_Toc69556947"/>
      <w:bookmarkStart w:id="62" w:name="_Toc69609821"/>
      <w:bookmarkStart w:id="63" w:name="_Toc70241817"/>
      <w:bookmarkStart w:id="64" w:name="_Toc70242206"/>
      <w:bookmarkStart w:id="65" w:name="_Toc524902735"/>
      <w:bookmarkStart w:id="66" w:name="_Toc525066149"/>
      <w:bookmarkStart w:id="67" w:name="_Toc525070840"/>
      <w:bookmarkStart w:id="68" w:name="_Toc525938380"/>
      <w:bookmarkStart w:id="69" w:name="_Toc525939228"/>
      <w:bookmarkStart w:id="70" w:name="_Toc525939733"/>
      <w:bookmarkStart w:id="71" w:name="_Toc529218273"/>
      <w:bookmarkStart w:id="72" w:name="_Toc529222690"/>
      <w:bookmarkStart w:id="73" w:name="_Toc529223112"/>
      <w:bookmarkStart w:id="74" w:name="_Toc529223863"/>
      <w:bookmarkStart w:id="75" w:name="_Toc529228266"/>
      <w:bookmarkEnd w:id="54"/>
      <w:bookmarkEnd w:id="55"/>
      <w:bookmarkEnd w:id="56"/>
      <w:r w:rsidRPr="00E521A6">
        <w:rPr>
          <w:rFonts w:hint="eastAsia"/>
          <w:snapToGrid w:val="0"/>
        </w:rPr>
        <w:t>擬抄調查意見函請</w:t>
      </w:r>
      <w:r w:rsidR="00BA72CF">
        <w:rPr>
          <w:rFonts w:hint="eastAsia"/>
          <w:snapToGrid w:val="0"/>
        </w:rPr>
        <w:t>臺北市</w:t>
      </w:r>
      <w:r w:rsidR="003D2DAF" w:rsidRPr="00E521A6">
        <w:rPr>
          <w:rFonts w:hint="eastAsia"/>
          <w:snapToGrid w:val="0"/>
        </w:rPr>
        <w:t>政府</w:t>
      </w:r>
      <w:r w:rsidR="00BA72CF">
        <w:rPr>
          <w:rFonts w:hint="eastAsia"/>
          <w:snapToGrid w:val="0"/>
        </w:rPr>
        <w:t>都市發展局</w:t>
      </w:r>
      <w:r w:rsidR="003D2DAF" w:rsidRPr="00E521A6">
        <w:rPr>
          <w:rFonts w:hint="eastAsia"/>
          <w:snapToGrid w:val="0"/>
        </w:rPr>
        <w:t>確實</w:t>
      </w:r>
      <w:r w:rsidRPr="00E521A6">
        <w:rPr>
          <w:rFonts w:hint="eastAsia"/>
          <w:snapToGrid w:val="0"/>
        </w:rPr>
        <w:t>檢討改進見復</w:t>
      </w:r>
      <w:r w:rsidR="00D440C5" w:rsidRPr="00E521A6">
        <w:rPr>
          <w:rFonts w:hint="eastAsia"/>
          <w:snapToGrid w:val="0"/>
        </w:rPr>
        <w:t>。</w:t>
      </w:r>
    </w:p>
    <w:p w:rsidR="009F0A05" w:rsidRPr="00E521A6" w:rsidRDefault="009F0A05" w:rsidP="002D7CC6">
      <w:pPr>
        <w:pStyle w:val="2"/>
        <w:rPr>
          <w:rFonts w:hAnsi="標楷體"/>
          <w:snapToGrid w:val="0"/>
          <w:color w:val="000000"/>
        </w:rPr>
      </w:pPr>
      <w:bookmarkStart w:id="76" w:name="_Toc69556899"/>
      <w:bookmarkStart w:id="77" w:name="_Toc69556948"/>
      <w:bookmarkStart w:id="78" w:name="_Toc69609822"/>
      <w:bookmarkEnd w:id="57"/>
      <w:bookmarkEnd w:id="58"/>
      <w:bookmarkEnd w:id="59"/>
      <w:bookmarkEnd w:id="60"/>
      <w:bookmarkEnd w:id="61"/>
      <w:bookmarkEnd w:id="62"/>
      <w:bookmarkEnd w:id="63"/>
      <w:bookmarkEnd w:id="64"/>
      <w:r w:rsidRPr="00E521A6">
        <w:rPr>
          <w:rFonts w:hAnsi="標楷體"/>
          <w:snapToGrid w:val="0"/>
          <w:color w:val="000000"/>
        </w:rPr>
        <w:t>擬抄</w:t>
      </w:r>
      <w:r w:rsidR="00A73AE7" w:rsidRPr="00E521A6">
        <w:rPr>
          <w:rFonts w:hAnsi="標楷體" w:hint="eastAsia"/>
          <w:snapToGrid w:val="0"/>
          <w:color w:val="000000"/>
        </w:rPr>
        <w:t>調查意見</w:t>
      </w:r>
      <w:r w:rsidRPr="00E521A6">
        <w:rPr>
          <w:rFonts w:hAnsi="標楷體"/>
          <w:snapToGrid w:val="0"/>
          <w:color w:val="000000"/>
        </w:rPr>
        <w:t>函復審計部。</w:t>
      </w:r>
    </w:p>
    <w:p w:rsidR="00C22BD9" w:rsidRPr="00E521A6" w:rsidRDefault="009F0A05" w:rsidP="00D903E9">
      <w:pPr>
        <w:pStyle w:val="2"/>
        <w:rPr>
          <w:snapToGrid w:val="0"/>
        </w:rPr>
      </w:pPr>
      <w:bookmarkStart w:id="79" w:name="_Toc2400397"/>
      <w:bookmarkStart w:id="80" w:name="_Toc4316191"/>
      <w:bookmarkStart w:id="81" w:name="_Toc4473332"/>
      <w:bookmarkStart w:id="82" w:name="_Toc69556901"/>
      <w:bookmarkStart w:id="83" w:name="_Toc69556950"/>
      <w:bookmarkStart w:id="84" w:name="_Toc69609824"/>
      <w:bookmarkStart w:id="85" w:name="_Toc70241822"/>
      <w:bookmarkStart w:id="86" w:name="_Toc70242211"/>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E521A6">
        <w:rPr>
          <w:snapToGrid w:val="0"/>
        </w:rPr>
        <w:t>檢附派查函及相關附件，送請</w:t>
      </w:r>
      <w:r w:rsidR="00D903E9" w:rsidRPr="00E521A6">
        <w:rPr>
          <w:rFonts w:hint="eastAsia"/>
          <w:snapToGrid w:val="0"/>
        </w:rPr>
        <w:t>內政</w:t>
      </w:r>
      <w:r w:rsidR="00D903E9" w:rsidRPr="00E521A6">
        <w:rPr>
          <w:rFonts w:hAnsi="標楷體" w:hint="eastAsia"/>
          <w:snapToGrid w:val="0"/>
          <w:color w:val="000000"/>
        </w:rPr>
        <w:t>及少數民族委員會</w:t>
      </w:r>
      <w:r w:rsidRPr="00E521A6">
        <w:rPr>
          <w:snapToGrid w:val="0"/>
        </w:rPr>
        <w:t>處理。</w:t>
      </w:r>
      <w:bookmarkEnd w:id="79"/>
      <w:bookmarkEnd w:id="80"/>
      <w:bookmarkEnd w:id="81"/>
      <w:bookmarkEnd w:id="82"/>
      <w:bookmarkEnd w:id="83"/>
      <w:bookmarkEnd w:id="84"/>
      <w:bookmarkEnd w:id="85"/>
      <w:bookmarkEnd w:id="86"/>
    </w:p>
    <w:p w:rsidR="00700C1E" w:rsidRPr="00E521A6" w:rsidRDefault="00700C1E" w:rsidP="00E945E6">
      <w:pPr>
        <w:pStyle w:val="a8"/>
        <w:autoSpaceDE w:val="0"/>
        <w:autoSpaceDN w:val="0"/>
        <w:spacing w:before="0" w:after="0"/>
        <w:ind w:leftChars="1100" w:left="3742"/>
        <w:jc w:val="both"/>
        <w:rPr>
          <w:rFonts w:hAnsi="標楷體"/>
          <w:b w:val="0"/>
          <w:bCs/>
          <w:color w:val="000000"/>
          <w:spacing w:val="12"/>
          <w:kern w:val="0"/>
          <w:sz w:val="40"/>
        </w:rPr>
      </w:pPr>
    </w:p>
    <w:p w:rsidR="00502521" w:rsidRPr="00E521A6" w:rsidRDefault="00502521" w:rsidP="00502521">
      <w:pPr>
        <w:pStyle w:val="a8"/>
        <w:autoSpaceDE w:val="0"/>
        <w:autoSpaceDN w:val="0"/>
        <w:spacing w:before="0" w:after="0"/>
        <w:ind w:leftChars="1100" w:left="3742"/>
        <w:jc w:val="both"/>
        <w:rPr>
          <w:rFonts w:hAnsi="標楷體" w:hint="eastAsia"/>
          <w:b w:val="0"/>
          <w:bCs/>
          <w:color w:val="000000"/>
          <w:spacing w:val="0"/>
          <w:kern w:val="0"/>
          <w:sz w:val="40"/>
        </w:rPr>
      </w:pPr>
      <w:r w:rsidRPr="00E521A6">
        <w:rPr>
          <w:rFonts w:hAnsi="標楷體"/>
          <w:b w:val="0"/>
          <w:bCs/>
          <w:color w:val="000000"/>
          <w:spacing w:val="12"/>
          <w:kern w:val="0"/>
          <w:sz w:val="40"/>
        </w:rPr>
        <w:t>調查委員：</w:t>
      </w:r>
      <w:r>
        <w:rPr>
          <w:rFonts w:hAnsi="標楷體" w:hint="eastAsia"/>
          <w:b w:val="0"/>
          <w:bCs/>
          <w:color w:val="000000"/>
          <w:spacing w:val="12"/>
          <w:kern w:val="0"/>
          <w:sz w:val="40"/>
        </w:rPr>
        <w:t>陳</w:t>
      </w:r>
      <w:r>
        <w:rPr>
          <w:rFonts w:hAnsi="標楷體"/>
          <w:b w:val="0"/>
          <w:bCs/>
          <w:color w:val="000000"/>
          <w:spacing w:val="12"/>
          <w:kern w:val="0"/>
          <w:sz w:val="40"/>
        </w:rPr>
        <w:t>小紅</w:t>
      </w:r>
    </w:p>
    <w:p w:rsidR="00700C1E" w:rsidRPr="00E521A6" w:rsidRDefault="00700C1E" w:rsidP="00E945E6">
      <w:pPr>
        <w:pStyle w:val="a8"/>
        <w:autoSpaceDE w:val="0"/>
        <w:autoSpaceDN w:val="0"/>
        <w:spacing w:before="0" w:after="0"/>
        <w:ind w:leftChars="1100" w:left="3742"/>
        <w:jc w:val="both"/>
        <w:rPr>
          <w:rFonts w:hAnsi="標楷體"/>
          <w:b w:val="0"/>
          <w:bCs/>
          <w:color w:val="000000"/>
          <w:spacing w:val="12"/>
          <w:kern w:val="0"/>
          <w:sz w:val="40"/>
        </w:rPr>
      </w:pPr>
      <w:bookmarkStart w:id="87" w:name="_GoBack"/>
      <w:bookmarkEnd w:id="87"/>
    </w:p>
    <w:p w:rsidR="00207F92" w:rsidRPr="00207F92" w:rsidRDefault="00207F92" w:rsidP="003757D0">
      <w:pPr>
        <w:pStyle w:val="af"/>
        <w:kinsoku/>
        <w:autoSpaceDE w:val="0"/>
        <w:autoSpaceDN w:val="0"/>
        <w:adjustRightInd w:val="0"/>
        <w:snapToGrid w:val="0"/>
        <w:ind w:leftChars="-50" w:left="874" w:hangingChars="307" w:hanging="1044"/>
        <w:rPr>
          <w:rFonts w:hAnsi="標楷體"/>
          <w:bCs/>
          <w:snapToGrid w:val="0"/>
          <w:color w:val="000000"/>
        </w:rPr>
      </w:pPr>
    </w:p>
    <w:sectPr w:rsidR="00207F92" w:rsidRPr="00207F92" w:rsidSect="00207F92">
      <w:footerReference w:type="default" r:id="rId8"/>
      <w:footnotePr>
        <w:numRestart w:val="eachSect"/>
      </w:footnotePr>
      <w:pgSz w:w="16840" w:h="11907" w:orient="landscape" w:code="9"/>
      <w:pgMar w:top="851" w:right="1440" w:bottom="851" w:left="1797"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AA1" w:rsidRDefault="00993AA1">
      <w:r>
        <w:separator/>
      </w:r>
    </w:p>
  </w:endnote>
  <w:endnote w:type="continuationSeparator" w:id="0">
    <w:p w:rsidR="00993AA1" w:rsidRDefault="0099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華康中黑體">
    <w:altName w:val="新細明體"/>
    <w:charset w:val="88"/>
    <w:family w:val="modern"/>
    <w:pitch w:val="fixed"/>
    <w:sig w:usb0="80000001" w:usb1="28091800" w:usb2="00000016" w:usb3="00000000" w:csb0="00100000" w:csb1="00000000"/>
  </w:font>
  <w:font w:name="華康楷書體W5">
    <w:altName w:val="新細明體"/>
    <w:charset w:val="88"/>
    <w:family w:val="modern"/>
    <w:pitch w:val="fixed"/>
    <w:sig w:usb0="80000001" w:usb1="28091800" w:usb2="00000016" w:usb3="00000000" w:csb0="0010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華康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DAA" w:rsidRDefault="00843DAA">
    <w:pPr>
      <w:pStyle w:val="af3"/>
      <w:framePr w:wrap="around" w:vAnchor="text" w:hAnchor="margin" w:xAlign="center" w:y="1"/>
      <w:rPr>
        <w:rStyle w:val="aa"/>
        <w:sz w:val="24"/>
      </w:rPr>
    </w:pPr>
    <w:r>
      <w:rPr>
        <w:rStyle w:val="aa"/>
        <w:sz w:val="24"/>
      </w:rPr>
      <w:fldChar w:fldCharType="begin"/>
    </w:r>
    <w:r>
      <w:rPr>
        <w:rStyle w:val="aa"/>
        <w:sz w:val="24"/>
      </w:rPr>
      <w:instrText xml:space="preserve">PAGE  </w:instrText>
    </w:r>
    <w:r>
      <w:rPr>
        <w:rStyle w:val="aa"/>
        <w:sz w:val="24"/>
      </w:rPr>
      <w:fldChar w:fldCharType="separate"/>
    </w:r>
    <w:r w:rsidR="00502521">
      <w:rPr>
        <w:rStyle w:val="aa"/>
        <w:noProof/>
        <w:sz w:val="24"/>
      </w:rPr>
      <w:t>12</w:t>
    </w:r>
    <w:r>
      <w:rPr>
        <w:rStyle w:val="aa"/>
        <w:sz w:val="24"/>
      </w:rPr>
      <w:fldChar w:fldCharType="end"/>
    </w:r>
  </w:p>
  <w:p w:rsidR="00843DAA" w:rsidRDefault="00843DA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AA1" w:rsidRDefault="00993AA1">
      <w:r>
        <w:separator/>
      </w:r>
    </w:p>
  </w:footnote>
  <w:footnote w:type="continuationSeparator" w:id="0">
    <w:p w:rsidR="00993AA1" w:rsidRDefault="00993AA1">
      <w:r>
        <w:continuationSeparator/>
      </w:r>
    </w:p>
  </w:footnote>
  <w:footnote w:id="1">
    <w:p w:rsidR="00843DAA" w:rsidRPr="00EA45B4" w:rsidRDefault="00843DAA" w:rsidP="00CB569B">
      <w:pPr>
        <w:pStyle w:val="af9"/>
        <w:ind w:left="181" w:hangingChars="82" w:hanging="181"/>
        <w:jc w:val="both"/>
      </w:pPr>
      <w:r>
        <w:rPr>
          <w:rStyle w:val="aff5"/>
        </w:rPr>
        <w:footnoteRef/>
      </w:r>
      <w:r>
        <w:rPr>
          <w:rFonts w:ascii="標楷體" w:hAnsi="標楷體" w:hint="eastAsia"/>
        </w:rPr>
        <w:t xml:space="preserve"> </w:t>
      </w:r>
      <w:r w:rsidRPr="001104D5">
        <w:rPr>
          <w:rFonts w:ascii="標楷體" w:hAnsi="標楷體" w:hint="eastAsia"/>
        </w:rPr>
        <w:t>臺北市國民住宅原係臺北市國宅住宅基金</w:t>
      </w:r>
      <w:r>
        <w:rPr>
          <w:rFonts w:ascii="標楷體" w:hAnsi="標楷體" w:hint="eastAsia"/>
        </w:rPr>
        <w:t>興建</w:t>
      </w:r>
      <w:r w:rsidRPr="001104D5">
        <w:rPr>
          <w:rFonts w:ascii="標楷體" w:hAnsi="標楷體" w:hint="eastAsia"/>
        </w:rPr>
        <w:t>權管，</w:t>
      </w:r>
      <w:r>
        <w:rPr>
          <w:rFonts w:ascii="標楷體" w:hAnsi="標楷體" w:hint="eastAsia"/>
        </w:rPr>
        <w:t>管理機關為臺北市政府國民住宅處，</w:t>
      </w:r>
      <w:r w:rsidRPr="001104D5">
        <w:rPr>
          <w:rFonts w:ascii="標楷體" w:hAnsi="標楷體" w:hint="eastAsia"/>
        </w:rPr>
        <w:t>嗣該基金於99年裁撤，相關業務</w:t>
      </w:r>
      <w:r>
        <w:rPr>
          <w:rFonts w:ascii="標楷體" w:hAnsi="標楷體" w:hint="eastAsia"/>
        </w:rPr>
        <w:t>併入</w:t>
      </w:r>
      <w:r w:rsidRPr="001104D5">
        <w:rPr>
          <w:rFonts w:ascii="標楷體" w:hAnsi="標楷體" w:hint="eastAsia"/>
        </w:rPr>
        <w:t>都發局</w:t>
      </w:r>
      <w:r>
        <w:rPr>
          <w:rFonts w:ascii="標楷體" w:hAnsi="標楷體" w:hint="eastAsia"/>
        </w:rPr>
        <w:t>於</w:t>
      </w:r>
      <w:r w:rsidRPr="001104D5">
        <w:rPr>
          <w:rFonts w:ascii="標楷體" w:hAnsi="標楷體" w:hint="eastAsia"/>
        </w:rPr>
        <w:t>同年</w:t>
      </w:r>
      <w:r>
        <w:rPr>
          <w:rFonts w:ascii="標楷體" w:hAnsi="標楷體" w:hint="eastAsia"/>
        </w:rPr>
        <w:t>度成立</w:t>
      </w:r>
      <w:r w:rsidRPr="001104D5">
        <w:rPr>
          <w:rFonts w:ascii="標楷體" w:hAnsi="標楷體" w:hint="eastAsia"/>
        </w:rPr>
        <w:t>之臺北市住宅基</w:t>
      </w:r>
      <w:r>
        <w:rPr>
          <w:rFonts w:hint="eastAsia"/>
        </w:rPr>
        <w:t>金。</w:t>
      </w:r>
    </w:p>
  </w:footnote>
  <w:footnote w:id="2">
    <w:p w:rsidR="00843DAA" w:rsidRPr="00764356" w:rsidRDefault="00843DAA" w:rsidP="00CB569B">
      <w:pPr>
        <w:pStyle w:val="af9"/>
        <w:ind w:left="181" w:hangingChars="82" w:hanging="181"/>
        <w:jc w:val="both"/>
      </w:pPr>
      <w:r>
        <w:rPr>
          <w:rStyle w:val="aff5"/>
        </w:rPr>
        <w:footnoteRef/>
      </w:r>
      <w:r>
        <w:rPr>
          <w:rFonts w:hint="eastAsia"/>
        </w:rPr>
        <w:t xml:space="preserve"> </w:t>
      </w:r>
      <w:r>
        <w:rPr>
          <w:rFonts w:hint="eastAsia"/>
        </w:rPr>
        <w:t>該社</w:t>
      </w:r>
      <w:r w:rsidRPr="00567A7E">
        <w:rPr>
          <w:rFonts w:ascii="標楷體" w:hAnsi="標楷體" w:hint="eastAsia"/>
        </w:rPr>
        <w:t>區中心商業設施107戶</w:t>
      </w:r>
      <w:r>
        <w:rPr>
          <w:rFonts w:ascii="標楷體" w:hAnsi="標楷體" w:hint="eastAsia"/>
        </w:rPr>
        <w:t>，A棟及D棟之地下室為停車場，</w:t>
      </w:r>
      <w:r w:rsidRPr="00567A7E">
        <w:rPr>
          <w:rFonts w:ascii="標楷體" w:hAnsi="標楷體" w:hint="eastAsia"/>
          <w:color w:val="000000"/>
          <w:spacing w:val="8"/>
          <w:szCs w:val="32"/>
        </w:rPr>
        <w:t>B、C棟</w:t>
      </w:r>
      <w:r>
        <w:rPr>
          <w:rFonts w:ascii="標楷體" w:hAnsi="標楷體" w:hint="eastAsia"/>
          <w:color w:val="000000"/>
          <w:spacing w:val="8"/>
          <w:szCs w:val="32"/>
        </w:rPr>
        <w:t>之</w:t>
      </w:r>
      <w:r w:rsidRPr="00567A7E">
        <w:rPr>
          <w:rFonts w:ascii="標楷體" w:hAnsi="標楷體" w:hint="eastAsia"/>
          <w:color w:val="000000"/>
          <w:spacing w:val="8"/>
          <w:szCs w:val="32"/>
        </w:rPr>
        <w:t>萬美街1段25號地下1樓及地下1樓之1等2</w:t>
      </w:r>
      <w:r w:rsidRPr="004E7DB9">
        <w:rPr>
          <w:rFonts w:ascii="標楷體" w:hAnsi="標楷體" w:hint="eastAsia"/>
        </w:rPr>
        <w:t>戶</w:t>
      </w:r>
      <w:r>
        <w:rPr>
          <w:rFonts w:ascii="標楷體" w:hAnsi="標楷體" w:hint="eastAsia"/>
        </w:rPr>
        <w:t>為商業設施。</w:t>
      </w:r>
      <w:r w:rsidRPr="00567A7E">
        <w:rPr>
          <w:rFonts w:ascii="標楷體" w:hAnsi="標楷體" w:hint="eastAsia"/>
        </w:rPr>
        <w:t>截至10</w:t>
      </w:r>
      <w:r>
        <w:rPr>
          <w:rFonts w:ascii="標楷體" w:hAnsi="標楷體" w:hint="eastAsia"/>
        </w:rPr>
        <w:t>3</w:t>
      </w:r>
      <w:r w:rsidRPr="00567A7E">
        <w:rPr>
          <w:rFonts w:ascii="標楷體" w:hAnsi="標楷體" w:hint="eastAsia"/>
        </w:rPr>
        <w:t>年</w:t>
      </w:r>
      <w:r>
        <w:rPr>
          <w:rFonts w:ascii="標楷體" w:hAnsi="標楷體" w:hint="eastAsia"/>
        </w:rPr>
        <w:t>11月</w:t>
      </w:r>
      <w:r w:rsidRPr="009C0F7C">
        <w:rPr>
          <w:rFonts w:ascii="標楷體" w:hAnsi="標楷體" w:hint="eastAsia"/>
        </w:rPr>
        <w:t>臺北市審計處</w:t>
      </w:r>
      <w:r>
        <w:rPr>
          <w:rFonts w:ascii="標楷體" w:hAnsi="標楷體" w:hint="eastAsia"/>
        </w:rPr>
        <w:t>查核</w:t>
      </w:r>
      <w:r w:rsidRPr="00567A7E">
        <w:rPr>
          <w:rFonts w:ascii="標楷體" w:hAnsi="標楷體" w:hint="eastAsia"/>
        </w:rPr>
        <w:t>，</w:t>
      </w:r>
      <w:r>
        <w:rPr>
          <w:rFonts w:ascii="標楷體" w:hAnsi="標楷體" w:hint="eastAsia"/>
        </w:rPr>
        <w:t>除前開</w:t>
      </w:r>
      <w:r w:rsidRPr="00567A7E">
        <w:rPr>
          <w:rFonts w:ascii="標楷體" w:hAnsi="標楷體" w:hint="eastAsia"/>
          <w:color w:val="000000"/>
          <w:spacing w:val="8"/>
          <w:szCs w:val="32"/>
        </w:rPr>
        <w:t>萬美街1段25號地下1樓及地下1樓之1等2</w:t>
      </w:r>
      <w:r>
        <w:rPr>
          <w:rFonts w:ascii="標楷體" w:hAnsi="標楷體" w:hint="eastAsia"/>
        </w:rPr>
        <w:t>戶商業設施</w:t>
      </w:r>
      <w:r w:rsidRPr="004E7DB9">
        <w:rPr>
          <w:rFonts w:ascii="標楷體" w:hAnsi="標楷體" w:hint="eastAsia"/>
        </w:rPr>
        <w:t>未有使用紀錄外</w:t>
      </w:r>
      <w:r w:rsidRPr="00567A7E">
        <w:rPr>
          <w:rFonts w:ascii="標楷體" w:hAnsi="標楷體" w:hint="eastAsia"/>
          <w:color w:val="000000"/>
          <w:spacing w:val="8"/>
          <w:szCs w:val="32"/>
        </w:rPr>
        <w:t>，已</w:t>
      </w:r>
      <w:r w:rsidRPr="00567A7E">
        <w:rPr>
          <w:rFonts w:ascii="標楷體" w:hAnsi="標楷體" w:hint="eastAsia"/>
        </w:rPr>
        <w:t>出售者100戶、出租2戶、1戶為</w:t>
      </w:r>
      <w:r>
        <w:rPr>
          <w:rFonts w:ascii="標楷體" w:hAnsi="標楷體" w:hint="eastAsia"/>
        </w:rPr>
        <w:t>都發</w:t>
      </w:r>
      <w:r w:rsidRPr="00567A7E">
        <w:rPr>
          <w:rFonts w:ascii="標楷體" w:hAnsi="標楷體" w:hint="eastAsia"/>
        </w:rPr>
        <w:t>局檔案室使用。</w:t>
      </w:r>
    </w:p>
  </w:footnote>
  <w:footnote w:id="3">
    <w:p w:rsidR="00843DAA" w:rsidRPr="00E752F6" w:rsidRDefault="00843DAA" w:rsidP="009353FB">
      <w:pPr>
        <w:pStyle w:val="af9"/>
        <w:ind w:left="164" w:hanging="164"/>
      </w:pPr>
      <w:r>
        <w:rPr>
          <w:rStyle w:val="aff5"/>
        </w:rPr>
        <w:footnoteRef/>
      </w:r>
      <w:r>
        <w:t xml:space="preserve"> </w:t>
      </w:r>
      <w:r>
        <w:rPr>
          <w:rFonts w:hint="eastAsia"/>
        </w:rPr>
        <w:t>該局標售、標租併行方式，係以標售為主，標租為輔。</w:t>
      </w:r>
    </w:p>
  </w:footnote>
  <w:footnote w:id="4">
    <w:p w:rsidR="00843DAA" w:rsidRPr="00D90B06" w:rsidRDefault="00843DAA">
      <w:pPr>
        <w:pStyle w:val="af9"/>
      </w:pPr>
      <w:r>
        <w:rPr>
          <w:rStyle w:val="aff5"/>
        </w:rPr>
        <w:footnoteRef/>
      </w:r>
      <w:r>
        <w:rPr>
          <w:rFonts w:hint="eastAsia"/>
        </w:rPr>
        <w:t xml:space="preserve"> </w:t>
      </w:r>
      <w:r w:rsidRPr="00D90B06">
        <w:rPr>
          <w:rFonts w:hint="eastAsia"/>
        </w:rPr>
        <w:t>標售底價調降</w:t>
      </w:r>
      <w:r w:rsidRPr="00D90B06">
        <w:rPr>
          <w:rFonts w:hint="eastAsia"/>
        </w:rPr>
        <w:t>9</w:t>
      </w:r>
      <w:r w:rsidRPr="00D90B06">
        <w:rPr>
          <w:rFonts w:hint="eastAsia"/>
        </w:rPr>
        <w:t>至</w:t>
      </w:r>
      <w:r w:rsidRPr="00D90B06">
        <w:rPr>
          <w:rFonts w:hint="eastAsia"/>
        </w:rPr>
        <w:t>95</w:t>
      </w:r>
      <w:r w:rsidRPr="00D90B06">
        <w:rPr>
          <w:rFonts w:hint="eastAsia"/>
        </w:rPr>
        <w:t>折不等、標租底價調降</w:t>
      </w:r>
      <w:r w:rsidRPr="00D90B06">
        <w:rPr>
          <w:rFonts w:hint="eastAsia"/>
        </w:rPr>
        <w:t>6</w:t>
      </w:r>
      <w:r w:rsidRPr="00D90B06">
        <w:rPr>
          <w:rFonts w:hint="eastAsia"/>
        </w:rPr>
        <w:t>至</w:t>
      </w:r>
      <w:r w:rsidRPr="00D90B06">
        <w:rPr>
          <w:rFonts w:hint="eastAsia"/>
        </w:rPr>
        <w:t>83</w:t>
      </w:r>
      <w:r w:rsidRPr="00D90B06">
        <w:rPr>
          <w:rFonts w:hint="eastAsia"/>
        </w:rPr>
        <w:t>折不等</w:t>
      </w:r>
      <w:r>
        <w:rPr>
          <w:rFonts w:hint="eastAsia"/>
        </w:rPr>
        <w:t>。</w:t>
      </w:r>
    </w:p>
  </w:footnote>
  <w:footnote w:id="5">
    <w:p w:rsidR="00843DAA" w:rsidRPr="00154AC0" w:rsidRDefault="00843DAA" w:rsidP="00CB569B">
      <w:pPr>
        <w:pStyle w:val="af9"/>
        <w:ind w:left="220" w:hangingChars="100" w:hanging="220"/>
      </w:pPr>
      <w:r>
        <w:rPr>
          <w:rStyle w:val="aff5"/>
        </w:rPr>
        <w:footnoteRef/>
      </w:r>
      <w:r>
        <w:rPr>
          <w:rFonts w:hint="eastAsia"/>
        </w:rPr>
        <w:t xml:space="preserve"> </w:t>
      </w:r>
      <w:r w:rsidRPr="00154AC0">
        <w:rPr>
          <w:rFonts w:hint="eastAsia"/>
        </w:rPr>
        <w:t>都發局</w:t>
      </w:r>
      <w:r>
        <w:rPr>
          <w:rFonts w:hint="eastAsia"/>
        </w:rPr>
        <w:t>為解決本案</w:t>
      </w:r>
      <w:r>
        <w:rPr>
          <w:rFonts w:hint="eastAsia"/>
        </w:rPr>
        <w:t>2</w:t>
      </w:r>
      <w:r>
        <w:rPr>
          <w:rFonts w:hint="eastAsia"/>
        </w:rPr>
        <w:t>戶商業設施長期無法標脫</w:t>
      </w:r>
      <w:r>
        <w:rPr>
          <w:rFonts w:ascii="標楷體" w:hAnsi="標楷體" w:hint="eastAsia"/>
        </w:rPr>
        <w:t>問題，</w:t>
      </w:r>
      <w:r w:rsidRPr="00154AC0">
        <w:rPr>
          <w:rFonts w:hint="eastAsia"/>
        </w:rPr>
        <w:t>於</w:t>
      </w:r>
      <w:r w:rsidRPr="00154AC0">
        <w:rPr>
          <w:rFonts w:hint="eastAsia"/>
        </w:rPr>
        <w:t>102</w:t>
      </w:r>
      <w:r w:rsidRPr="00154AC0">
        <w:rPr>
          <w:rFonts w:hint="eastAsia"/>
        </w:rPr>
        <w:t>年</w:t>
      </w:r>
      <w:r w:rsidRPr="00154AC0">
        <w:rPr>
          <w:rFonts w:hint="eastAsia"/>
        </w:rPr>
        <w:t>3</w:t>
      </w:r>
      <w:r w:rsidRPr="00154AC0">
        <w:rPr>
          <w:rFonts w:hint="eastAsia"/>
        </w:rPr>
        <w:t>月</w:t>
      </w:r>
      <w:r w:rsidRPr="00154AC0">
        <w:rPr>
          <w:rFonts w:hint="eastAsia"/>
        </w:rPr>
        <w:t>22</w:t>
      </w:r>
      <w:r w:rsidRPr="00154AC0">
        <w:rPr>
          <w:rFonts w:hint="eastAsia"/>
        </w:rPr>
        <w:t>日公告辦理「臺北市政府都市發展局管有國宅商業設施空間改善及管理機制規劃」採購案</w:t>
      </w:r>
      <w:r>
        <w:rPr>
          <w:rFonts w:hint="eastAsia"/>
        </w:rPr>
        <w:t>，</w:t>
      </w:r>
      <w:r w:rsidRPr="00154AC0">
        <w:rPr>
          <w:rFonts w:hint="eastAsia"/>
        </w:rPr>
        <w:t>得標廠商「學聯不動產資訊顧問有限公司」</w:t>
      </w:r>
      <w:r>
        <w:rPr>
          <w:rFonts w:hint="eastAsia"/>
        </w:rPr>
        <w:t>於</w:t>
      </w:r>
      <w:r w:rsidRPr="00154AC0">
        <w:rPr>
          <w:rFonts w:hint="eastAsia"/>
        </w:rPr>
        <w:t>103</w:t>
      </w:r>
      <w:r w:rsidRPr="00154AC0">
        <w:rPr>
          <w:rFonts w:hint="eastAsia"/>
        </w:rPr>
        <w:t>年</w:t>
      </w:r>
      <w:r w:rsidRPr="00154AC0">
        <w:rPr>
          <w:rFonts w:hint="eastAsia"/>
        </w:rPr>
        <w:t>3</w:t>
      </w:r>
      <w:r w:rsidRPr="00154AC0">
        <w:rPr>
          <w:rFonts w:hint="eastAsia"/>
        </w:rPr>
        <w:t>月</w:t>
      </w:r>
      <w:r>
        <w:rPr>
          <w:rFonts w:hint="eastAsia"/>
        </w:rPr>
        <w:t>提出</w:t>
      </w:r>
      <w:r w:rsidRPr="00154AC0">
        <w:rPr>
          <w:rFonts w:hint="eastAsia"/>
        </w:rPr>
        <w:t>「臺北市政府都市發展局管有國宅商業設施空間改善及管理機制規劃」總結報告書</w:t>
      </w:r>
      <w:r>
        <w:rPr>
          <w:rFonts w:hint="eastAsia"/>
        </w:rPr>
        <w:t>。</w:t>
      </w:r>
    </w:p>
  </w:footnote>
  <w:footnote w:id="6">
    <w:p w:rsidR="00843DAA" w:rsidRPr="00910F99" w:rsidRDefault="00843DAA">
      <w:pPr>
        <w:pStyle w:val="af9"/>
      </w:pPr>
      <w:r>
        <w:rPr>
          <w:rStyle w:val="aff5"/>
        </w:rPr>
        <w:footnoteRef/>
      </w:r>
      <w:r>
        <w:rPr>
          <w:rFonts w:hint="eastAsia"/>
        </w:rPr>
        <w:t xml:space="preserve"> </w:t>
      </w:r>
      <w:r w:rsidRPr="00910F99">
        <w:rPr>
          <w:rFonts w:hint="eastAsia"/>
        </w:rPr>
        <w:t>萬芳社區中心共</w:t>
      </w:r>
      <w:r w:rsidRPr="00910F99">
        <w:rPr>
          <w:rFonts w:hint="eastAsia"/>
        </w:rPr>
        <w:t>417</w:t>
      </w:r>
      <w:r w:rsidRPr="00910F99">
        <w:rPr>
          <w:rFonts w:hint="eastAsia"/>
        </w:rPr>
        <w:t>戶，私人產權計有</w:t>
      </w:r>
      <w:r w:rsidRPr="00910F99">
        <w:rPr>
          <w:rFonts w:hint="eastAsia"/>
        </w:rPr>
        <w:t>125</w:t>
      </w:r>
      <w:r w:rsidRPr="00910F99">
        <w:rPr>
          <w:rFonts w:hint="eastAsia"/>
        </w:rPr>
        <w:t>戶，占全體區分所有權人比率為</w:t>
      </w:r>
      <w:r w:rsidRPr="00910F99">
        <w:rPr>
          <w:rFonts w:hint="eastAsia"/>
        </w:rPr>
        <w:t>29.98</w:t>
      </w:r>
      <w:r w:rsidRPr="00910F99">
        <w:rPr>
          <w:rFonts w:hint="eastAsia"/>
        </w:rPr>
        <w:t>％。</w:t>
      </w:r>
    </w:p>
  </w:footnote>
  <w:footnote w:id="7">
    <w:p w:rsidR="00843DAA" w:rsidRPr="002447DD" w:rsidRDefault="00843DAA" w:rsidP="00CB569B">
      <w:pPr>
        <w:pStyle w:val="af9"/>
        <w:ind w:left="220" w:hangingChars="100" w:hanging="220"/>
      </w:pPr>
      <w:r>
        <w:rPr>
          <w:rStyle w:val="aff5"/>
        </w:rPr>
        <w:footnoteRef/>
      </w:r>
      <w:r>
        <w:rPr>
          <w:rFonts w:hint="eastAsia"/>
        </w:rPr>
        <w:t xml:space="preserve"> </w:t>
      </w:r>
      <w:r w:rsidRPr="002447DD">
        <w:rPr>
          <w:rFonts w:hint="eastAsia"/>
        </w:rPr>
        <w:t>依商業設施改善規劃委辦案總結報告所列，市場租金行情介於每月每坪</w:t>
      </w:r>
      <w:r w:rsidRPr="002447DD">
        <w:rPr>
          <w:rFonts w:hint="eastAsia"/>
        </w:rPr>
        <w:t>114</w:t>
      </w:r>
      <w:r w:rsidRPr="002447DD">
        <w:rPr>
          <w:rFonts w:hint="eastAsia"/>
        </w:rPr>
        <w:t>至</w:t>
      </w:r>
      <w:r w:rsidRPr="002447DD">
        <w:rPr>
          <w:rFonts w:hint="eastAsia"/>
        </w:rPr>
        <w:t>171</w:t>
      </w:r>
      <w:r w:rsidRPr="002447DD">
        <w:rPr>
          <w:rFonts w:hint="eastAsia"/>
        </w:rPr>
        <w:t>元，以較低價</w:t>
      </w:r>
      <w:r w:rsidRPr="002447DD">
        <w:rPr>
          <w:rFonts w:hint="eastAsia"/>
        </w:rPr>
        <w:t>114</w:t>
      </w:r>
      <w:r w:rsidRPr="002447DD">
        <w:rPr>
          <w:rFonts w:hint="eastAsia"/>
        </w:rPr>
        <w:t>元粗估空置期間損失租金收入約</w:t>
      </w:r>
      <w:r w:rsidRPr="002447DD">
        <w:rPr>
          <w:rFonts w:hint="eastAsia"/>
        </w:rPr>
        <w:t>35,854,007</w:t>
      </w:r>
      <w:r w:rsidRPr="002447DD">
        <w:rPr>
          <w:rFonts w:hint="eastAsia"/>
        </w:rPr>
        <w:t>元</w:t>
      </w:r>
      <w:r w:rsidRPr="002447DD">
        <w:rPr>
          <w:rFonts w:hint="eastAsia"/>
        </w:rPr>
        <w:t>(</w:t>
      </w:r>
      <w:r w:rsidRPr="002447DD">
        <w:rPr>
          <w:rFonts w:hint="eastAsia"/>
        </w:rPr>
        <w:t>空置期間</w:t>
      </w:r>
      <w:r w:rsidRPr="002447DD">
        <w:rPr>
          <w:rFonts w:hint="eastAsia"/>
        </w:rPr>
        <w:t>17</w:t>
      </w:r>
      <w:r w:rsidRPr="002447DD">
        <w:rPr>
          <w:rFonts w:hint="eastAsia"/>
        </w:rPr>
        <w:t>年，計</w:t>
      </w:r>
      <w:r w:rsidRPr="002447DD">
        <w:rPr>
          <w:rFonts w:hint="eastAsia"/>
        </w:rPr>
        <w:t>204</w:t>
      </w:r>
      <w:r w:rsidRPr="002447DD">
        <w:rPr>
          <w:rFonts w:hint="eastAsia"/>
        </w:rPr>
        <w:t>個月，</w:t>
      </w:r>
      <w:r w:rsidRPr="002447DD">
        <w:rPr>
          <w:rFonts w:hint="eastAsia"/>
        </w:rPr>
        <w:t>1,541.71 * 204 * 114=35,854,007</w:t>
      </w:r>
      <w:r w:rsidRPr="002447DD">
        <w:rPr>
          <w:rFonts w:hint="eastAsia"/>
        </w:rPr>
        <w:t>元</w:t>
      </w:r>
      <w:r w:rsidRPr="002447DD">
        <w:rPr>
          <w:rFonts w:hint="eastAsia"/>
        </w:rPr>
        <w:t>)</w:t>
      </w:r>
      <w:r w:rsidRPr="002447DD">
        <w:rPr>
          <w:rFonts w:hint="eastAsia"/>
        </w:rPr>
        <w:t>。</w:t>
      </w:r>
    </w:p>
  </w:footnote>
  <w:footnote w:id="8">
    <w:p w:rsidR="00843DAA" w:rsidRPr="002447DD" w:rsidRDefault="00843DAA" w:rsidP="00CB569B">
      <w:pPr>
        <w:pStyle w:val="af9"/>
        <w:ind w:left="220" w:hangingChars="100" w:hanging="220"/>
        <w:rPr>
          <w:snapToGrid w:val="0"/>
          <w:kern w:val="0"/>
        </w:rPr>
      </w:pPr>
      <w:r>
        <w:rPr>
          <w:rStyle w:val="aff5"/>
        </w:rPr>
        <w:footnoteRef/>
      </w:r>
      <w:r>
        <w:rPr>
          <w:rFonts w:hint="eastAsia"/>
        </w:rPr>
        <w:t xml:space="preserve"> </w:t>
      </w:r>
      <w:r w:rsidRPr="002447DD">
        <w:rPr>
          <w:rFonts w:hint="eastAsia"/>
          <w:snapToGrid w:val="0"/>
          <w:kern w:val="0"/>
        </w:rPr>
        <w:t>管理維護費</w:t>
      </w:r>
      <w:r w:rsidRPr="002447DD">
        <w:rPr>
          <w:rFonts w:hint="eastAsia"/>
          <w:snapToGrid w:val="0"/>
          <w:kern w:val="0"/>
        </w:rPr>
        <w:t>2,152,920</w:t>
      </w:r>
      <w:r w:rsidRPr="002447DD">
        <w:rPr>
          <w:rFonts w:hint="eastAsia"/>
          <w:snapToGrid w:val="0"/>
          <w:kern w:val="0"/>
        </w:rPr>
        <w:t>元、水電費</w:t>
      </w:r>
      <w:r w:rsidRPr="002447DD">
        <w:rPr>
          <w:rFonts w:hint="eastAsia"/>
          <w:snapToGrid w:val="0"/>
          <w:kern w:val="0"/>
        </w:rPr>
        <w:t>307,006</w:t>
      </w:r>
      <w:r w:rsidRPr="002447DD">
        <w:rPr>
          <w:rFonts w:hint="eastAsia"/>
          <w:snapToGrid w:val="0"/>
          <w:kern w:val="0"/>
        </w:rPr>
        <w:t>元、房屋及地價稅</w:t>
      </w:r>
      <w:r w:rsidRPr="002447DD">
        <w:rPr>
          <w:rFonts w:hint="eastAsia"/>
          <w:snapToGrid w:val="0"/>
          <w:kern w:val="0"/>
        </w:rPr>
        <w:t>5,865,767</w:t>
      </w:r>
      <w:r w:rsidRPr="002447DD">
        <w:rPr>
          <w:rFonts w:hint="eastAsia"/>
          <w:snapToGrid w:val="0"/>
          <w:kern w:val="0"/>
        </w:rPr>
        <w:t>元，合計</w:t>
      </w:r>
      <w:r w:rsidRPr="002447DD">
        <w:rPr>
          <w:rFonts w:hint="eastAsia"/>
          <w:snapToGrid w:val="0"/>
          <w:kern w:val="0"/>
        </w:rPr>
        <w:t>8,325,693</w:t>
      </w:r>
      <w:r w:rsidRPr="002447DD">
        <w:rPr>
          <w:rFonts w:hint="eastAsia"/>
          <w:snapToGrid w:val="0"/>
          <w:kern w:val="0"/>
        </w:rPr>
        <w:t>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9532EFC"/>
    <w:multiLevelType w:val="hybridMultilevel"/>
    <w:tmpl w:val="642EC0CA"/>
    <w:lvl w:ilvl="0" w:tplc="ABD69DD0">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6E569DF"/>
    <w:multiLevelType w:val="hybridMultilevel"/>
    <w:tmpl w:val="A6102604"/>
    <w:lvl w:ilvl="0" w:tplc="9CBC630E">
      <w:start w:val="1"/>
      <w:numFmt w:val="ideographLegalTraditional"/>
      <w:lvlText w:val="%1、"/>
      <w:lvlJc w:val="left"/>
      <w:pPr>
        <w:tabs>
          <w:tab w:val="num" w:pos="810"/>
        </w:tabs>
        <w:ind w:left="810" w:hanging="810"/>
      </w:pPr>
      <w:rPr>
        <w:rFonts w:hint="eastAsia"/>
      </w:rPr>
    </w:lvl>
    <w:lvl w:ilvl="1" w:tplc="D974E2DE">
      <w:start w:val="1"/>
      <w:numFmt w:val="taiwaneseCountingThousand"/>
      <w:lvlText w:val="%2、"/>
      <w:lvlJc w:val="left"/>
      <w:pPr>
        <w:tabs>
          <w:tab w:val="num" w:pos="1200"/>
        </w:tabs>
        <w:ind w:left="1200" w:hanging="720"/>
      </w:pPr>
      <w:rPr>
        <w:rFonts w:eastAsia="標楷體" w:hint="eastAsia"/>
        <w:b w:val="0"/>
        <w:i w:val="0"/>
        <w:caps w:val="0"/>
        <w:strike w:val="0"/>
        <w:dstrike w:val="0"/>
        <w:vanish w:val="0"/>
        <w:color w:val="000000"/>
        <w:sz w:val="40"/>
        <w:vertAlign w:val="baseline"/>
        <w14:shadow w14:blurRad="0" w14:dist="0" w14:dir="0" w14:sx="0" w14:sy="0" w14:kx="0" w14:ky="0" w14:algn="none">
          <w14:srgbClr w14:val="000000"/>
        </w14:shadow>
        <w14:textOutline w14:w="0" w14:cap="rnd" w14:cmpd="sng" w14:algn="ctr">
          <w14:noFill/>
          <w14:prstDash w14:val="solid"/>
          <w14:bevel/>
        </w14:textOutline>
      </w:rPr>
    </w:lvl>
    <w:lvl w:ilvl="2" w:tplc="CC14C33A">
      <w:start w:val="1"/>
      <w:numFmt w:val="taiwaneseCountingThousand"/>
      <w:pStyle w:val="a1"/>
      <w:lvlText w:val="（%3）"/>
      <w:lvlJc w:val="left"/>
      <w:pPr>
        <w:tabs>
          <w:tab w:val="num" w:pos="2040"/>
        </w:tabs>
        <w:ind w:left="2040" w:hanging="1080"/>
      </w:pPr>
      <w:rPr>
        <w:rFonts w:hint="eastAsia"/>
      </w:rPr>
    </w:lvl>
    <w:lvl w:ilvl="3" w:tplc="04102FE0">
      <w:start w:val="1"/>
      <w:numFmt w:val="decimal"/>
      <w:lvlText w:val="%4."/>
      <w:lvlJc w:val="left"/>
      <w:pPr>
        <w:tabs>
          <w:tab w:val="num" w:pos="1800"/>
        </w:tabs>
        <w:ind w:left="1800" w:hanging="360"/>
      </w:pPr>
      <w:rPr>
        <w:rFonts w:hint="eastAsia"/>
      </w:rPr>
    </w:lvl>
    <w:lvl w:ilvl="4" w:tplc="5B1A8E0E">
      <w:start w:val="1"/>
      <w:numFmt w:val="decimal"/>
      <w:lvlText w:val="（%5）"/>
      <w:lvlJc w:val="left"/>
      <w:pPr>
        <w:tabs>
          <w:tab w:val="num" w:pos="2640"/>
        </w:tabs>
        <w:ind w:left="2640" w:hanging="72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EC37244"/>
    <w:multiLevelType w:val="multilevel"/>
    <w:tmpl w:val="6DCA6C40"/>
    <w:lvl w:ilvl="0">
      <w:start w:val="1"/>
      <w:numFmt w:val="ideographLegalTraditional"/>
      <w:pStyle w:val="1"/>
      <w:suff w:val="nothing"/>
      <w:lvlText w:val="%1、"/>
      <w:lvlJc w:val="left"/>
      <w:pPr>
        <w:ind w:left="699" w:hanging="699"/>
      </w:pPr>
      <w:rPr>
        <w:rFonts w:ascii="標楷體" w:eastAsia="標楷體" w:hint="eastAsia"/>
        <w:b/>
        <w:i w:val="0"/>
        <w:snapToGrid/>
        <w:spacing w:val="0"/>
        <w:w w:val="100"/>
        <w:position w:val="0"/>
        <w:sz w:val="32"/>
      </w:rPr>
    </w:lvl>
    <w:lvl w:ilvl="1">
      <w:start w:val="1"/>
      <w:numFmt w:val="taiwaneseCountingThousand"/>
      <w:pStyle w:val="2"/>
      <w:suff w:val="nothing"/>
      <w:lvlText w:val="%2、"/>
      <w:lvlJc w:val="left"/>
      <w:pPr>
        <w:ind w:left="1123"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5" w:hanging="698"/>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2" w:hanging="697"/>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5ED67ED4"/>
    <w:multiLevelType w:val="singleLevel"/>
    <w:tmpl w:val="E1A061B6"/>
    <w:lvl w:ilvl="0">
      <w:start w:val="1"/>
      <w:numFmt w:val="taiwaneseCountingThousand"/>
      <w:pStyle w:val="a2"/>
      <w:lvlText w:val="%1、"/>
      <w:lvlJc w:val="left"/>
      <w:pPr>
        <w:tabs>
          <w:tab w:val="num" w:pos="720"/>
        </w:tabs>
        <w:ind w:left="720" w:hanging="720"/>
      </w:pPr>
      <w:rPr>
        <w:rFonts w:ascii="標楷體" w:eastAsia="標楷體" w:hint="eastAsia"/>
        <w:sz w:val="32"/>
        <w:szCs w:val="32"/>
        <w:lang w:val="en-US"/>
      </w:rPr>
    </w:lvl>
  </w:abstractNum>
  <w:abstractNum w:abstractNumId="5" w15:restartNumberingAfterBreak="0">
    <w:nsid w:val="5F0749B4"/>
    <w:multiLevelType w:val="hybridMultilevel"/>
    <w:tmpl w:val="378E95B2"/>
    <w:lvl w:ilvl="0" w:tplc="3EA23632">
      <w:start w:val="1"/>
      <w:numFmt w:val="taiwaneseCountingThousand"/>
      <w:pStyle w:val="a3"/>
      <w:lvlText w:val="第%1章  "/>
      <w:lvlJc w:val="left"/>
      <w:pPr>
        <w:tabs>
          <w:tab w:val="num" w:pos="480"/>
        </w:tabs>
        <w:ind w:left="480" w:hanging="480"/>
      </w:pPr>
      <w:rPr>
        <w:rFonts w:hint="eastAsia"/>
      </w:rPr>
    </w:lvl>
    <w:lvl w:ilvl="1" w:tplc="B4001886" w:tentative="1">
      <w:start w:val="1"/>
      <w:numFmt w:val="ideographTraditional"/>
      <w:lvlText w:val="%2、"/>
      <w:lvlJc w:val="left"/>
      <w:pPr>
        <w:tabs>
          <w:tab w:val="num" w:pos="960"/>
        </w:tabs>
        <w:ind w:left="960" w:hanging="480"/>
      </w:pPr>
    </w:lvl>
    <w:lvl w:ilvl="2" w:tplc="38FC7EB4" w:tentative="1">
      <w:start w:val="1"/>
      <w:numFmt w:val="lowerRoman"/>
      <w:lvlText w:val="%3."/>
      <w:lvlJc w:val="right"/>
      <w:pPr>
        <w:tabs>
          <w:tab w:val="num" w:pos="1440"/>
        </w:tabs>
        <w:ind w:left="1440" w:hanging="480"/>
      </w:pPr>
    </w:lvl>
    <w:lvl w:ilvl="3" w:tplc="1D4A1B3A">
      <w:start w:val="1"/>
      <w:numFmt w:val="decimal"/>
      <w:lvlText w:val="%4."/>
      <w:lvlJc w:val="left"/>
      <w:pPr>
        <w:tabs>
          <w:tab w:val="num" w:pos="1920"/>
        </w:tabs>
        <w:ind w:left="1920" w:hanging="480"/>
      </w:pPr>
    </w:lvl>
    <w:lvl w:ilvl="4" w:tplc="D9760C3E" w:tentative="1">
      <w:start w:val="1"/>
      <w:numFmt w:val="ideographTraditional"/>
      <w:lvlText w:val="%5、"/>
      <w:lvlJc w:val="left"/>
      <w:pPr>
        <w:tabs>
          <w:tab w:val="num" w:pos="2400"/>
        </w:tabs>
        <w:ind w:left="2400" w:hanging="480"/>
      </w:pPr>
    </w:lvl>
    <w:lvl w:ilvl="5" w:tplc="1B3E62A2" w:tentative="1">
      <w:start w:val="1"/>
      <w:numFmt w:val="lowerRoman"/>
      <w:lvlText w:val="%6."/>
      <w:lvlJc w:val="right"/>
      <w:pPr>
        <w:tabs>
          <w:tab w:val="num" w:pos="2880"/>
        </w:tabs>
        <w:ind w:left="2880" w:hanging="480"/>
      </w:pPr>
    </w:lvl>
    <w:lvl w:ilvl="6" w:tplc="7D324A9E" w:tentative="1">
      <w:start w:val="1"/>
      <w:numFmt w:val="decimal"/>
      <w:lvlText w:val="%7."/>
      <w:lvlJc w:val="left"/>
      <w:pPr>
        <w:tabs>
          <w:tab w:val="num" w:pos="3360"/>
        </w:tabs>
        <w:ind w:left="3360" w:hanging="480"/>
      </w:pPr>
    </w:lvl>
    <w:lvl w:ilvl="7" w:tplc="24C617EC" w:tentative="1">
      <w:start w:val="1"/>
      <w:numFmt w:val="ideographTraditional"/>
      <w:lvlText w:val="%8、"/>
      <w:lvlJc w:val="left"/>
      <w:pPr>
        <w:tabs>
          <w:tab w:val="num" w:pos="3840"/>
        </w:tabs>
        <w:ind w:left="3840" w:hanging="480"/>
      </w:pPr>
    </w:lvl>
    <w:lvl w:ilvl="8" w:tplc="2F16DC08" w:tentative="1">
      <w:start w:val="1"/>
      <w:numFmt w:val="lowerRoman"/>
      <w:lvlText w:val="%9."/>
      <w:lvlJc w:val="right"/>
      <w:pPr>
        <w:tabs>
          <w:tab w:val="num" w:pos="4320"/>
        </w:tabs>
        <w:ind w:left="4320" w:hanging="480"/>
      </w:pPr>
    </w:lvl>
  </w:abstractNum>
  <w:abstractNum w:abstractNumId="6" w15:restartNumberingAfterBreak="0">
    <w:nsid w:val="728661A3"/>
    <w:multiLevelType w:val="singleLevel"/>
    <w:tmpl w:val="A294BA1E"/>
    <w:lvl w:ilvl="0">
      <w:start w:val="1"/>
      <w:numFmt w:val="taiwaneseCountingThousand"/>
      <w:pStyle w:val="20"/>
      <w:lvlText w:val="%1、"/>
      <w:lvlJc w:val="left"/>
      <w:pPr>
        <w:tabs>
          <w:tab w:val="num" w:pos="1005"/>
        </w:tabs>
        <w:ind w:left="1005" w:hanging="645"/>
      </w:pPr>
      <w:rPr>
        <w:rFonts w:hint="eastAsia"/>
      </w:rPr>
    </w:lvl>
  </w:abstractNum>
  <w:num w:numId="1">
    <w:abstractNumId w:val="1"/>
  </w:num>
  <w:num w:numId="2">
    <w:abstractNumId w:val="0"/>
  </w:num>
  <w:num w:numId="3">
    <w:abstractNumId w:val="2"/>
  </w:num>
  <w:num w:numId="4">
    <w:abstractNumId w:val="3"/>
  </w:num>
  <w:num w:numId="5">
    <w:abstractNumId w:val="5"/>
  </w:num>
  <w:num w:numId="6">
    <w:abstractNumId w:val="4"/>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hideSpellingErrors/>
  <w:attachedTemplate r:id="rId1"/>
  <w:mailMerge>
    <w:mainDocumentType w:val="mailingLabels"/>
    <w:linkToQuery/>
    <w:dataType w:val="textFile"/>
    <w:connectString w:val=""/>
    <w:query w:val="SELECT * FROM D:\派查資料.doc"/>
    <w:activeRecord w:val="7"/>
    <w:odso/>
  </w:mailMerge>
  <w:defaultTabStop w:val="0"/>
  <w:drawingGridHorizontalSpacing w:val="170"/>
  <w:drawingGridVerticalSpacing w:val="457"/>
  <w:displayHorizontalDrawingGridEvery w:val="0"/>
  <w:characterSpacingControl w:val="compressPunctuation"/>
  <w:hdrShapeDefaults>
    <o:shapedefaults v:ext="edit" spidmax="716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BD9"/>
    <w:rsid w:val="00000634"/>
    <w:rsid w:val="00000B4D"/>
    <w:rsid w:val="0000227F"/>
    <w:rsid w:val="00002DCC"/>
    <w:rsid w:val="00002F56"/>
    <w:rsid w:val="00003351"/>
    <w:rsid w:val="0000484E"/>
    <w:rsid w:val="00005233"/>
    <w:rsid w:val="00006147"/>
    <w:rsid w:val="000077CB"/>
    <w:rsid w:val="00010259"/>
    <w:rsid w:val="000103F0"/>
    <w:rsid w:val="000110A8"/>
    <w:rsid w:val="000127B6"/>
    <w:rsid w:val="00013656"/>
    <w:rsid w:val="0001488A"/>
    <w:rsid w:val="0001592C"/>
    <w:rsid w:val="000166B5"/>
    <w:rsid w:val="00016A3E"/>
    <w:rsid w:val="0001716E"/>
    <w:rsid w:val="00020412"/>
    <w:rsid w:val="00020755"/>
    <w:rsid w:val="00023A26"/>
    <w:rsid w:val="00025562"/>
    <w:rsid w:val="00025AFB"/>
    <w:rsid w:val="00030DBE"/>
    <w:rsid w:val="000342AD"/>
    <w:rsid w:val="00034B89"/>
    <w:rsid w:val="00035536"/>
    <w:rsid w:val="000368B9"/>
    <w:rsid w:val="000412CE"/>
    <w:rsid w:val="00042759"/>
    <w:rsid w:val="000455F2"/>
    <w:rsid w:val="000458A7"/>
    <w:rsid w:val="00047162"/>
    <w:rsid w:val="000501E6"/>
    <w:rsid w:val="00050E5A"/>
    <w:rsid w:val="0005194F"/>
    <w:rsid w:val="000520F2"/>
    <w:rsid w:val="00053432"/>
    <w:rsid w:val="00053C07"/>
    <w:rsid w:val="00053EC4"/>
    <w:rsid w:val="0005409B"/>
    <w:rsid w:val="00055779"/>
    <w:rsid w:val="000561E4"/>
    <w:rsid w:val="00056739"/>
    <w:rsid w:val="00056D7A"/>
    <w:rsid w:val="0005707B"/>
    <w:rsid w:val="000579E4"/>
    <w:rsid w:val="0006097F"/>
    <w:rsid w:val="000616B0"/>
    <w:rsid w:val="0006483F"/>
    <w:rsid w:val="000651CA"/>
    <w:rsid w:val="00065F3F"/>
    <w:rsid w:val="00067431"/>
    <w:rsid w:val="00067448"/>
    <w:rsid w:val="0006748A"/>
    <w:rsid w:val="000700CB"/>
    <w:rsid w:val="00070EB3"/>
    <w:rsid w:val="00071252"/>
    <w:rsid w:val="0007125A"/>
    <w:rsid w:val="000717DC"/>
    <w:rsid w:val="000729A4"/>
    <w:rsid w:val="0007357A"/>
    <w:rsid w:val="00074B96"/>
    <w:rsid w:val="0007500C"/>
    <w:rsid w:val="00075D19"/>
    <w:rsid w:val="0007698C"/>
    <w:rsid w:val="00077726"/>
    <w:rsid w:val="00082D2C"/>
    <w:rsid w:val="00083739"/>
    <w:rsid w:val="00083CC6"/>
    <w:rsid w:val="00085619"/>
    <w:rsid w:val="000860AD"/>
    <w:rsid w:val="00090A57"/>
    <w:rsid w:val="00091AA3"/>
    <w:rsid w:val="000928F6"/>
    <w:rsid w:val="00093EB0"/>
    <w:rsid w:val="000940DA"/>
    <w:rsid w:val="00094309"/>
    <w:rsid w:val="00095493"/>
    <w:rsid w:val="0009779C"/>
    <w:rsid w:val="000979F6"/>
    <w:rsid w:val="000A0274"/>
    <w:rsid w:val="000A0E28"/>
    <w:rsid w:val="000A2500"/>
    <w:rsid w:val="000A3D89"/>
    <w:rsid w:val="000A43DC"/>
    <w:rsid w:val="000A46DE"/>
    <w:rsid w:val="000A48D9"/>
    <w:rsid w:val="000A52CE"/>
    <w:rsid w:val="000A5F09"/>
    <w:rsid w:val="000A66B2"/>
    <w:rsid w:val="000A6A1D"/>
    <w:rsid w:val="000A6DC0"/>
    <w:rsid w:val="000A7039"/>
    <w:rsid w:val="000A7E38"/>
    <w:rsid w:val="000B0379"/>
    <w:rsid w:val="000B28AD"/>
    <w:rsid w:val="000B3065"/>
    <w:rsid w:val="000B3AFD"/>
    <w:rsid w:val="000B4E60"/>
    <w:rsid w:val="000B5578"/>
    <w:rsid w:val="000B6244"/>
    <w:rsid w:val="000B65F1"/>
    <w:rsid w:val="000B6675"/>
    <w:rsid w:val="000B7EBD"/>
    <w:rsid w:val="000C026E"/>
    <w:rsid w:val="000C2349"/>
    <w:rsid w:val="000C2428"/>
    <w:rsid w:val="000C2F5E"/>
    <w:rsid w:val="000C3AAC"/>
    <w:rsid w:val="000C652B"/>
    <w:rsid w:val="000C6F80"/>
    <w:rsid w:val="000C79B6"/>
    <w:rsid w:val="000D0E6D"/>
    <w:rsid w:val="000D413F"/>
    <w:rsid w:val="000D60E0"/>
    <w:rsid w:val="000D746C"/>
    <w:rsid w:val="000E0940"/>
    <w:rsid w:val="000E0E45"/>
    <w:rsid w:val="000E0F43"/>
    <w:rsid w:val="000E2FB2"/>
    <w:rsid w:val="000E4AFE"/>
    <w:rsid w:val="000E5987"/>
    <w:rsid w:val="000E7101"/>
    <w:rsid w:val="000E7B60"/>
    <w:rsid w:val="000E7D1C"/>
    <w:rsid w:val="000F0456"/>
    <w:rsid w:val="000F397E"/>
    <w:rsid w:val="000F5361"/>
    <w:rsid w:val="000F541C"/>
    <w:rsid w:val="000F5C8D"/>
    <w:rsid w:val="000F7EA8"/>
    <w:rsid w:val="0010275F"/>
    <w:rsid w:val="00104885"/>
    <w:rsid w:val="00107120"/>
    <w:rsid w:val="001106E0"/>
    <w:rsid w:val="00110B2B"/>
    <w:rsid w:val="00110E63"/>
    <w:rsid w:val="00111F2D"/>
    <w:rsid w:val="001154AE"/>
    <w:rsid w:val="00117B3B"/>
    <w:rsid w:val="00120794"/>
    <w:rsid w:val="001217C1"/>
    <w:rsid w:val="00123C12"/>
    <w:rsid w:val="00125575"/>
    <w:rsid w:val="00126336"/>
    <w:rsid w:val="00127D72"/>
    <w:rsid w:val="001307A5"/>
    <w:rsid w:val="00131A6F"/>
    <w:rsid w:val="00133339"/>
    <w:rsid w:val="001343A5"/>
    <w:rsid w:val="0013733B"/>
    <w:rsid w:val="0014038E"/>
    <w:rsid w:val="00140674"/>
    <w:rsid w:val="00140ECD"/>
    <w:rsid w:val="0014201B"/>
    <w:rsid w:val="00143C2A"/>
    <w:rsid w:val="00144B2C"/>
    <w:rsid w:val="0014702C"/>
    <w:rsid w:val="001477A1"/>
    <w:rsid w:val="00151E1E"/>
    <w:rsid w:val="00151ECF"/>
    <w:rsid w:val="00152160"/>
    <w:rsid w:val="00153ED0"/>
    <w:rsid w:val="00154452"/>
    <w:rsid w:val="001546A5"/>
    <w:rsid w:val="00154A61"/>
    <w:rsid w:val="00154AC0"/>
    <w:rsid w:val="001569F5"/>
    <w:rsid w:val="001613EB"/>
    <w:rsid w:val="00162167"/>
    <w:rsid w:val="001623C3"/>
    <w:rsid w:val="00162DB4"/>
    <w:rsid w:val="00163576"/>
    <w:rsid w:val="0016398F"/>
    <w:rsid w:val="00163AA2"/>
    <w:rsid w:val="00167D14"/>
    <w:rsid w:val="00170178"/>
    <w:rsid w:val="0017313D"/>
    <w:rsid w:val="001739DE"/>
    <w:rsid w:val="001748DC"/>
    <w:rsid w:val="00174D62"/>
    <w:rsid w:val="00175610"/>
    <w:rsid w:val="001761BF"/>
    <w:rsid w:val="001779BA"/>
    <w:rsid w:val="00180BCC"/>
    <w:rsid w:val="00181178"/>
    <w:rsid w:val="001820C8"/>
    <w:rsid w:val="00182B67"/>
    <w:rsid w:val="00183D6B"/>
    <w:rsid w:val="0018503A"/>
    <w:rsid w:val="00186BE3"/>
    <w:rsid w:val="00187EE3"/>
    <w:rsid w:val="00191C78"/>
    <w:rsid w:val="00191DD8"/>
    <w:rsid w:val="00191E7E"/>
    <w:rsid w:val="001922C8"/>
    <w:rsid w:val="001927F6"/>
    <w:rsid w:val="00194FB7"/>
    <w:rsid w:val="00196B3A"/>
    <w:rsid w:val="00197056"/>
    <w:rsid w:val="001A1255"/>
    <w:rsid w:val="001A28E2"/>
    <w:rsid w:val="001A62D7"/>
    <w:rsid w:val="001A769A"/>
    <w:rsid w:val="001A7FC4"/>
    <w:rsid w:val="001B08D3"/>
    <w:rsid w:val="001B0BFA"/>
    <w:rsid w:val="001B1089"/>
    <w:rsid w:val="001B14FC"/>
    <w:rsid w:val="001B3FCD"/>
    <w:rsid w:val="001B5EFC"/>
    <w:rsid w:val="001B7C60"/>
    <w:rsid w:val="001C0E73"/>
    <w:rsid w:val="001C17D9"/>
    <w:rsid w:val="001C344F"/>
    <w:rsid w:val="001C42B4"/>
    <w:rsid w:val="001C4BAE"/>
    <w:rsid w:val="001C6213"/>
    <w:rsid w:val="001D11CE"/>
    <w:rsid w:val="001D1320"/>
    <w:rsid w:val="001D13B7"/>
    <w:rsid w:val="001D18E7"/>
    <w:rsid w:val="001D1B9B"/>
    <w:rsid w:val="001D213D"/>
    <w:rsid w:val="001D3B57"/>
    <w:rsid w:val="001D3B75"/>
    <w:rsid w:val="001D4B34"/>
    <w:rsid w:val="001D6A22"/>
    <w:rsid w:val="001D6E16"/>
    <w:rsid w:val="001D7E84"/>
    <w:rsid w:val="001E0F60"/>
    <w:rsid w:val="001E40B4"/>
    <w:rsid w:val="001F05AF"/>
    <w:rsid w:val="001F0EE4"/>
    <w:rsid w:val="001F224C"/>
    <w:rsid w:val="001F452F"/>
    <w:rsid w:val="001F7783"/>
    <w:rsid w:val="0020318C"/>
    <w:rsid w:val="002037F2"/>
    <w:rsid w:val="002039E5"/>
    <w:rsid w:val="00204D09"/>
    <w:rsid w:val="00207F92"/>
    <w:rsid w:val="00210ED0"/>
    <w:rsid w:val="00210FF3"/>
    <w:rsid w:val="0021148C"/>
    <w:rsid w:val="002125D1"/>
    <w:rsid w:val="00220D76"/>
    <w:rsid w:val="00220DB2"/>
    <w:rsid w:val="00220DD6"/>
    <w:rsid w:val="00220F65"/>
    <w:rsid w:val="00222DD9"/>
    <w:rsid w:val="00223C56"/>
    <w:rsid w:val="00224064"/>
    <w:rsid w:val="002251CC"/>
    <w:rsid w:val="00225EC5"/>
    <w:rsid w:val="00225F7B"/>
    <w:rsid w:val="00226764"/>
    <w:rsid w:val="00227C8F"/>
    <w:rsid w:val="00230AA4"/>
    <w:rsid w:val="00230F66"/>
    <w:rsid w:val="00231DDE"/>
    <w:rsid w:val="00232CB8"/>
    <w:rsid w:val="00233C42"/>
    <w:rsid w:val="002354FC"/>
    <w:rsid w:val="00236697"/>
    <w:rsid w:val="002373C5"/>
    <w:rsid w:val="00237B74"/>
    <w:rsid w:val="00237D8E"/>
    <w:rsid w:val="0024044F"/>
    <w:rsid w:val="00240776"/>
    <w:rsid w:val="00240BF3"/>
    <w:rsid w:val="002438DB"/>
    <w:rsid w:val="002447DD"/>
    <w:rsid w:val="0024674E"/>
    <w:rsid w:val="002468FF"/>
    <w:rsid w:val="002476B8"/>
    <w:rsid w:val="0025021B"/>
    <w:rsid w:val="002507CD"/>
    <w:rsid w:val="00251D9A"/>
    <w:rsid w:val="00252B56"/>
    <w:rsid w:val="002541D8"/>
    <w:rsid w:val="00255CA0"/>
    <w:rsid w:val="00255D42"/>
    <w:rsid w:val="002566A7"/>
    <w:rsid w:val="002609ED"/>
    <w:rsid w:val="00260E60"/>
    <w:rsid w:val="00261EC4"/>
    <w:rsid w:val="00264975"/>
    <w:rsid w:val="00265542"/>
    <w:rsid w:val="002659C4"/>
    <w:rsid w:val="00265B0B"/>
    <w:rsid w:val="00266900"/>
    <w:rsid w:val="00266A8A"/>
    <w:rsid w:val="002672D9"/>
    <w:rsid w:val="0026739A"/>
    <w:rsid w:val="002678F8"/>
    <w:rsid w:val="0027024F"/>
    <w:rsid w:val="00271954"/>
    <w:rsid w:val="0027293B"/>
    <w:rsid w:val="00276536"/>
    <w:rsid w:val="00276A25"/>
    <w:rsid w:val="00277503"/>
    <w:rsid w:val="0028095F"/>
    <w:rsid w:val="00280D7C"/>
    <w:rsid w:val="00281D07"/>
    <w:rsid w:val="00282F72"/>
    <w:rsid w:val="002833F6"/>
    <w:rsid w:val="00284BD5"/>
    <w:rsid w:val="00284ED3"/>
    <w:rsid w:val="00285B6E"/>
    <w:rsid w:val="00285BE4"/>
    <w:rsid w:val="002861A8"/>
    <w:rsid w:val="00287880"/>
    <w:rsid w:val="00287A29"/>
    <w:rsid w:val="0029078D"/>
    <w:rsid w:val="002918F6"/>
    <w:rsid w:val="00291E14"/>
    <w:rsid w:val="00293C3B"/>
    <w:rsid w:val="002947FB"/>
    <w:rsid w:val="00295F19"/>
    <w:rsid w:val="00296B86"/>
    <w:rsid w:val="002A084B"/>
    <w:rsid w:val="002A147A"/>
    <w:rsid w:val="002A151F"/>
    <w:rsid w:val="002A1D10"/>
    <w:rsid w:val="002A2EFF"/>
    <w:rsid w:val="002A3F69"/>
    <w:rsid w:val="002A5626"/>
    <w:rsid w:val="002A795F"/>
    <w:rsid w:val="002A7BF8"/>
    <w:rsid w:val="002B07C6"/>
    <w:rsid w:val="002B0B75"/>
    <w:rsid w:val="002B177C"/>
    <w:rsid w:val="002B1ACC"/>
    <w:rsid w:val="002B3333"/>
    <w:rsid w:val="002B4694"/>
    <w:rsid w:val="002B57AF"/>
    <w:rsid w:val="002C0633"/>
    <w:rsid w:val="002C1A43"/>
    <w:rsid w:val="002C237A"/>
    <w:rsid w:val="002C2524"/>
    <w:rsid w:val="002C2D3A"/>
    <w:rsid w:val="002C301D"/>
    <w:rsid w:val="002C38F0"/>
    <w:rsid w:val="002C61BC"/>
    <w:rsid w:val="002C7808"/>
    <w:rsid w:val="002D2296"/>
    <w:rsid w:val="002D2952"/>
    <w:rsid w:val="002D54AB"/>
    <w:rsid w:val="002D6548"/>
    <w:rsid w:val="002D6EB4"/>
    <w:rsid w:val="002D7922"/>
    <w:rsid w:val="002D7CC6"/>
    <w:rsid w:val="002E0023"/>
    <w:rsid w:val="002E0808"/>
    <w:rsid w:val="002E2885"/>
    <w:rsid w:val="002E43DC"/>
    <w:rsid w:val="002E4A74"/>
    <w:rsid w:val="002E7EC7"/>
    <w:rsid w:val="002F08FE"/>
    <w:rsid w:val="002F08FF"/>
    <w:rsid w:val="002F0E0B"/>
    <w:rsid w:val="002F2AF0"/>
    <w:rsid w:val="002F404B"/>
    <w:rsid w:val="002F5124"/>
    <w:rsid w:val="002F7B82"/>
    <w:rsid w:val="00300259"/>
    <w:rsid w:val="00302D3C"/>
    <w:rsid w:val="00303D3C"/>
    <w:rsid w:val="0030617E"/>
    <w:rsid w:val="00314054"/>
    <w:rsid w:val="00314462"/>
    <w:rsid w:val="0031623B"/>
    <w:rsid w:val="00317A18"/>
    <w:rsid w:val="00321DD5"/>
    <w:rsid w:val="0032300D"/>
    <w:rsid w:val="0032402F"/>
    <w:rsid w:val="003245A8"/>
    <w:rsid w:val="00325464"/>
    <w:rsid w:val="0032569F"/>
    <w:rsid w:val="00325F05"/>
    <w:rsid w:val="00326448"/>
    <w:rsid w:val="0033051E"/>
    <w:rsid w:val="003316E2"/>
    <w:rsid w:val="00331CB7"/>
    <w:rsid w:val="00332182"/>
    <w:rsid w:val="00332CA1"/>
    <w:rsid w:val="003348CE"/>
    <w:rsid w:val="00335204"/>
    <w:rsid w:val="00335574"/>
    <w:rsid w:val="00337D91"/>
    <w:rsid w:val="003405B1"/>
    <w:rsid w:val="00340A7F"/>
    <w:rsid w:val="00342CEF"/>
    <w:rsid w:val="0034384F"/>
    <w:rsid w:val="00346A5C"/>
    <w:rsid w:val="00347F49"/>
    <w:rsid w:val="00347F50"/>
    <w:rsid w:val="00350079"/>
    <w:rsid w:val="00350126"/>
    <w:rsid w:val="0035124B"/>
    <w:rsid w:val="00351270"/>
    <w:rsid w:val="003515CF"/>
    <w:rsid w:val="00352854"/>
    <w:rsid w:val="0035298F"/>
    <w:rsid w:val="003536B0"/>
    <w:rsid w:val="003537D4"/>
    <w:rsid w:val="003547E0"/>
    <w:rsid w:val="00356307"/>
    <w:rsid w:val="00360C38"/>
    <w:rsid w:val="003621DB"/>
    <w:rsid w:val="00362378"/>
    <w:rsid w:val="00364455"/>
    <w:rsid w:val="003660C7"/>
    <w:rsid w:val="00366D5B"/>
    <w:rsid w:val="00367105"/>
    <w:rsid w:val="0036773B"/>
    <w:rsid w:val="00370BF4"/>
    <w:rsid w:val="00371DD6"/>
    <w:rsid w:val="003757D0"/>
    <w:rsid w:val="00375A09"/>
    <w:rsid w:val="00381CF4"/>
    <w:rsid w:val="00381D6D"/>
    <w:rsid w:val="003825DD"/>
    <w:rsid w:val="003835A7"/>
    <w:rsid w:val="00383877"/>
    <w:rsid w:val="0038391E"/>
    <w:rsid w:val="003839A4"/>
    <w:rsid w:val="003857A3"/>
    <w:rsid w:val="00385DF4"/>
    <w:rsid w:val="00386AAC"/>
    <w:rsid w:val="003871D4"/>
    <w:rsid w:val="00387C82"/>
    <w:rsid w:val="00387DCB"/>
    <w:rsid w:val="00391045"/>
    <w:rsid w:val="0039153E"/>
    <w:rsid w:val="0039195C"/>
    <w:rsid w:val="003931A8"/>
    <w:rsid w:val="00393A11"/>
    <w:rsid w:val="0039705C"/>
    <w:rsid w:val="003A0084"/>
    <w:rsid w:val="003A54A7"/>
    <w:rsid w:val="003A5E2D"/>
    <w:rsid w:val="003A7564"/>
    <w:rsid w:val="003A75B9"/>
    <w:rsid w:val="003A790A"/>
    <w:rsid w:val="003A7BCE"/>
    <w:rsid w:val="003B0299"/>
    <w:rsid w:val="003B1D8A"/>
    <w:rsid w:val="003B21A4"/>
    <w:rsid w:val="003B4AEF"/>
    <w:rsid w:val="003B4D8C"/>
    <w:rsid w:val="003B5378"/>
    <w:rsid w:val="003B5493"/>
    <w:rsid w:val="003B6CE2"/>
    <w:rsid w:val="003B6DF5"/>
    <w:rsid w:val="003B77BC"/>
    <w:rsid w:val="003C0312"/>
    <w:rsid w:val="003C1532"/>
    <w:rsid w:val="003C18F7"/>
    <w:rsid w:val="003C3325"/>
    <w:rsid w:val="003C3599"/>
    <w:rsid w:val="003C3E3B"/>
    <w:rsid w:val="003C462B"/>
    <w:rsid w:val="003D0818"/>
    <w:rsid w:val="003D1D84"/>
    <w:rsid w:val="003D2DAF"/>
    <w:rsid w:val="003D3134"/>
    <w:rsid w:val="003D545A"/>
    <w:rsid w:val="003D5DC0"/>
    <w:rsid w:val="003E0EA9"/>
    <w:rsid w:val="003E2A0D"/>
    <w:rsid w:val="003E32E7"/>
    <w:rsid w:val="003E3464"/>
    <w:rsid w:val="003E49F2"/>
    <w:rsid w:val="003E511A"/>
    <w:rsid w:val="003E513C"/>
    <w:rsid w:val="003E565E"/>
    <w:rsid w:val="003E5D7E"/>
    <w:rsid w:val="003E6BA8"/>
    <w:rsid w:val="003E6D48"/>
    <w:rsid w:val="003E6FE7"/>
    <w:rsid w:val="003E7A84"/>
    <w:rsid w:val="003E7D9B"/>
    <w:rsid w:val="003F0765"/>
    <w:rsid w:val="003F11D4"/>
    <w:rsid w:val="003F2AF9"/>
    <w:rsid w:val="003F4139"/>
    <w:rsid w:val="003F71B1"/>
    <w:rsid w:val="00402741"/>
    <w:rsid w:val="00402A5C"/>
    <w:rsid w:val="00404866"/>
    <w:rsid w:val="00406C1D"/>
    <w:rsid w:val="0040735D"/>
    <w:rsid w:val="00407EC2"/>
    <w:rsid w:val="00411845"/>
    <w:rsid w:val="0041233E"/>
    <w:rsid w:val="0041267A"/>
    <w:rsid w:val="004134C5"/>
    <w:rsid w:val="00413673"/>
    <w:rsid w:val="0041429E"/>
    <w:rsid w:val="00415482"/>
    <w:rsid w:val="004169B8"/>
    <w:rsid w:val="00420130"/>
    <w:rsid w:val="0042098F"/>
    <w:rsid w:val="00421E40"/>
    <w:rsid w:val="00421F9D"/>
    <w:rsid w:val="0042238E"/>
    <w:rsid w:val="00423446"/>
    <w:rsid w:val="00425451"/>
    <w:rsid w:val="004261E4"/>
    <w:rsid w:val="004276F6"/>
    <w:rsid w:val="00431810"/>
    <w:rsid w:val="00432263"/>
    <w:rsid w:val="004366AF"/>
    <w:rsid w:val="0043671D"/>
    <w:rsid w:val="0043740A"/>
    <w:rsid w:val="0043741F"/>
    <w:rsid w:val="0044050B"/>
    <w:rsid w:val="004416C2"/>
    <w:rsid w:val="00442CF0"/>
    <w:rsid w:val="0044307C"/>
    <w:rsid w:val="004439B5"/>
    <w:rsid w:val="00445AD4"/>
    <w:rsid w:val="00445B62"/>
    <w:rsid w:val="00445E2E"/>
    <w:rsid w:val="00446C06"/>
    <w:rsid w:val="004479C0"/>
    <w:rsid w:val="00450369"/>
    <w:rsid w:val="0045125E"/>
    <w:rsid w:val="00451675"/>
    <w:rsid w:val="00451CBA"/>
    <w:rsid w:val="00453809"/>
    <w:rsid w:val="00454266"/>
    <w:rsid w:val="0045440F"/>
    <w:rsid w:val="0045471C"/>
    <w:rsid w:val="004549D2"/>
    <w:rsid w:val="00456AC2"/>
    <w:rsid w:val="00460F2E"/>
    <w:rsid w:val="0046130C"/>
    <w:rsid w:val="00462009"/>
    <w:rsid w:val="0046244E"/>
    <w:rsid w:val="00464195"/>
    <w:rsid w:val="004676E8"/>
    <w:rsid w:val="00467F42"/>
    <w:rsid w:val="00471369"/>
    <w:rsid w:val="00471C3C"/>
    <w:rsid w:val="00472F0F"/>
    <w:rsid w:val="004733BE"/>
    <w:rsid w:val="00476B00"/>
    <w:rsid w:val="00476EDE"/>
    <w:rsid w:val="00477304"/>
    <w:rsid w:val="00480713"/>
    <w:rsid w:val="004809E6"/>
    <w:rsid w:val="004811E8"/>
    <w:rsid w:val="00481573"/>
    <w:rsid w:val="004824A1"/>
    <w:rsid w:val="004826B9"/>
    <w:rsid w:val="0048322B"/>
    <w:rsid w:val="00483EC4"/>
    <w:rsid w:val="0048477E"/>
    <w:rsid w:val="004849B4"/>
    <w:rsid w:val="0048615F"/>
    <w:rsid w:val="00487DC8"/>
    <w:rsid w:val="0049050C"/>
    <w:rsid w:val="00490B2C"/>
    <w:rsid w:val="00490E0B"/>
    <w:rsid w:val="004917FB"/>
    <w:rsid w:val="00492B08"/>
    <w:rsid w:val="00492B89"/>
    <w:rsid w:val="00494117"/>
    <w:rsid w:val="0049485D"/>
    <w:rsid w:val="00496CC5"/>
    <w:rsid w:val="004973CB"/>
    <w:rsid w:val="0049740E"/>
    <w:rsid w:val="00497F57"/>
    <w:rsid w:val="004A24DB"/>
    <w:rsid w:val="004A40AE"/>
    <w:rsid w:val="004A5DF7"/>
    <w:rsid w:val="004A627D"/>
    <w:rsid w:val="004A6988"/>
    <w:rsid w:val="004A70D6"/>
    <w:rsid w:val="004A7A78"/>
    <w:rsid w:val="004B0FFE"/>
    <w:rsid w:val="004B10CE"/>
    <w:rsid w:val="004B2F5E"/>
    <w:rsid w:val="004B36F3"/>
    <w:rsid w:val="004B3D39"/>
    <w:rsid w:val="004B46A3"/>
    <w:rsid w:val="004C01CD"/>
    <w:rsid w:val="004C07F5"/>
    <w:rsid w:val="004C1A65"/>
    <w:rsid w:val="004C2293"/>
    <w:rsid w:val="004C26E2"/>
    <w:rsid w:val="004C2809"/>
    <w:rsid w:val="004C3086"/>
    <w:rsid w:val="004C6D65"/>
    <w:rsid w:val="004D1735"/>
    <w:rsid w:val="004D2C49"/>
    <w:rsid w:val="004D345A"/>
    <w:rsid w:val="004D3F36"/>
    <w:rsid w:val="004D492C"/>
    <w:rsid w:val="004D4AD9"/>
    <w:rsid w:val="004D4CD3"/>
    <w:rsid w:val="004E49A6"/>
    <w:rsid w:val="004E49AF"/>
    <w:rsid w:val="004E5BC8"/>
    <w:rsid w:val="004F1C17"/>
    <w:rsid w:val="004F254C"/>
    <w:rsid w:val="004F3827"/>
    <w:rsid w:val="004F42CA"/>
    <w:rsid w:val="004F4DF3"/>
    <w:rsid w:val="004F4F5F"/>
    <w:rsid w:val="004F6535"/>
    <w:rsid w:val="004F6A05"/>
    <w:rsid w:val="004F7643"/>
    <w:rsid w:val="004F7B94"/>
    <w:rsid w:val="00500A43"/>
    <w:rsid w:val="00502521"/>
    <w:rsid w:val="00502D02"/>
    <w:rsid w:val="00503A96"/>
    <w:rsid w:val="005046B8"/>
    <w:rsid w:val="00504B7B"/>
    <w:rsid w:val="005057C6"/>
    <w:rsid w:val="00505C16"/>
    <w:rsid w:val="005072D9"/>
    <w:rsid w:val="00507C6B"/>
    <w:rsid w:val="00507CAB"/>
    <w:rsid w:val="0051157A"/>
    <w:rsid w:val="00511D54"/>
    <w:rsid w:val="005120D2"/>
    <w:rsid w:val="00513D17"/>
    <w:rsid w:val="00514E04"/>
    <w:rsid w:val="00515B12"/>
    <w:rsid w:val="00520CD4"/>
    <w:rsid w:val="00520F3F"/>
    <w:rsid w:val="00521F8D"/>
    <w:rsid w:val="00523494"/>
    <w:rsid w:val="005237A8"/>
    <w:rsid w:val="005256EC"/>
    <w:rsid w:val="00525F30"/>
    <w:rsid w:val="00526BE2"/>
    <w:rsid w:val="00527183"/>
    <w:rsid w:val="00527271"/>
    <w:rsid w:val="00527555"/>
    <w:rsid w:val="00527898"/>
    <w:rsid w:val="005306C9"/>
    <w:rsid w:val="005328A4"/>
    <w:rsid w:val="0053333C"/>
    <w:rsid w:val="00533E44"/>
    <w:rsid w:val="00534023"/>
    <w:rsid w:val="00534C26"/>
    <w:rsid w:val="00534D0D"/>
    <w:rsid w:val="005356AA"/>
    <w:rsid w:val="00536A46"/>
    <w:rsid w:val="00536EE5"/>
    <w:rsid w:val="0053757F"/>
    <w:rsid w:val="005379A5"/>
    <w:rsid w:val="00537AC9"/>
    <w:rsid w:val="00540762"/>
    <w:rsid w:val="00540DF7"/>
    <w:rsid w:val="005421DB"/>
    <w:rsid w:val="0054248F"/>
    <w:rsid w:val="0054401F"/>
    <w:rsid w:val="00544CF2"/>
    <w:rsid w:val="00544FA6"/>
    <w:rsid w:val="00545691"/>
    <w:rsid w:val="00546166"/>
    <w:rsid w:val="005464F7"/>
    <w:rsid w:val="00546FF0"/>
    <w:rsid w:val="00547805"/>
    <w:rsid w:val="0055118F"/>
    <w:rsid w:val="00556E9B"/>
    <w:rsid w:val="005572C6"/>
    <w:rsid w:val="00560401"/>
    <w:rsid w:val="005611AA"/>
    <w:rsid w:val="005624BE"/>
    <w:rsid w:val="0056265D"/>
    <w:rsid w:val="00562722"/>
    <w:rsid w:val="00563ADC"/>
    <w:rsid w:val="00564EE1"/>
    <w:rsid w:val="00567AD2"/>
    <w:rsid w:val="0057082B"/>
    <w:rsid w:val="0057087F"/>
    <w:rsid w:val="005719D9"/>
    <w:rsid w:val="00572ECA"/>
    <w:rsid w:val="005730F0"/>
    <w:rsid w:val="00573123"/>
    <w:rsid w:val="005733F9"/>
    <w:rsid w:val="00574913"/>
    <w:rsid w:val="005750FF"/>
    <w:rsid w:val="00575685"/>
    <w:rsid w:val="00577C15"/>
    <w:rsid w:val="00581501"/>
    <w:rsid w:val="0058153C"/>
    <w:rsid w:val="005821C1"/>
    <w:rsid w:val="00583081"/>
    <w:rsid w:val="00585208"/>
    <w:rsid w:val="00585ACC"/>
    <w:rsid w:val="00586520"/>
    <w:rsid w:val="00587588"/>
    <w:rsid w:val="00590CD6"/>
    <w:rsid w:val="00591069"/>
    <w:rsid w:val="00591344"/>
    <w:rsid w:val="00591A49"/>
    <w:rsid w:val="00593C9E"/>
    <w:rsid w:val="005940AA"/>
    <w:rsid w:val="00596217"/>
    <w:rsid w:val="00597359"/>
    <w:rsid w:val="005A04A9"/>
    <w:rsid w:val="005A0C5D"/>
    <w:rsid w:val="005A184C"/>
    <w:rsid w:val="005A5271"/>
    <w:rsid w:val="005B1435"/>
    <w:rsid w:val="005B2E48"/>
    <w:rsid w:val="005B3A24"/>
    <w:rsid w:val="005B4914"/>
    <w:rsid w:val="005B581B"/>
    <w:rsid w:val="005B6E9C"/>
    <w:rsid w:val="005C0532"/>
    <w:rsid w:val="005C31D4"/>
    <w:rsid w:val="005C50D1"/>
    <w:rsid w:val="005C58B1"/>
    <w:rsid w:val="005C76D6"/>
    <w:rsid w:val="005C783F"/>
    <w:rsid w:val="005C7BC6"/>
    <w:rsid w:val="005D0807"/>
    <w:rsid w:val="005D1772"/>
    <w:rsid w:val="005D216E"/>
    <w:rsid w:val="005D301D"/>
    <w:rsid w:val="005D4F7A"/>
    <w:rsid w:val="005D7B4B"/>
    <w:rsid w:val="005D7CFF"/>
    <w:rsid w:val="005E0204"/>
    <w:rsid w:val="005E0277"/>
    <w:rsid w:val="005E2348"/>
    <w:rsid w:val="005E265A"/>
    <w:rsid w:val="005E3060"/>
    <w:rsid w:val="005E3562"/>
    <w:rsid w:val="005E4FF1"/>
    <w:rsid w:val="005E64A8"/>
    <w:rsid w:val="005E7A79"/>
    <w:rsid w:val="005F03B2"/>
    <w:rsid w:val="005F0AD2"/>
    <w:rsid w:val="005F1C6E"/>
    <w:rsid w:val="005F2549"/>
    <w:rsid w:val="005F5D13"/>
    <w:rsid w:val="005F6149"/>
    <w:rsid w:val="005F636E"/>
    <w:rsid w:val="005F74F1"/>
    <w:rsid w:val="005F7CE6"/>
    <w:rsid w:val="005F7D97"/>
    <w:rsid w:val="006060B5"/>
    <w:rsid w:val="006064E8"/>
    <w:rsid w:val="00606CCA"/>
    <w:rsid w:val="006076FB"/>
    <w:rsid w:val="00610DAF"/>
    <w:rsid w:val="00610E6A"/>
    <w:rsid w:val="006114CB"/>
    <w:rsid w:val="00611FDE"/>
    <w:rsid w:val="00612061"/>
    <w:rsid w:val="0061261B"/>
    <w:rsid w:val="006129EC"/>
    <w:rsid w:val="006130B4"/>
    <w:rsid w:val="006160F2"/>
    <w:rsid w:val="006172A9"/>
    <w:rsid w:val="006175A0"/>
    <w:rsid w:val="00620CBF"/>
    <w:rsid w:val="00620DCE"/>
    <w:rsid w:val="00620EA0"/>
    <w:rsid w:val="0062139F"/>
    <w:rsid w:val="0062469F"/>
    <w:rsid w:val="0062485C"/>
    <w:rsid w:val="00624EE4"/>
    <w:rsid w:val="0062533B"/>
    <w:rsid w:val="006260A6"/>
    <w:rsid w:val="00630ACF"/>
    <w:rsid w:val="0063225C"/>
    <w:rsid w:val="00632430"/>
    <w:rsid w:val="006333F8"/>
    <w:rsid w:val="0063451B"/>
    <w:rsid w:val="00635D9B"/>
    <w:rsid w:val="00635E9B"/>
    <w:rsid w:val="00636CCA"/>
    <w:rsid w:val="00640DD3"/>
    <w:rsid w:val="00641BA2"/>
    <w:rsid w:val="006446AE"/>
    <w:rsid w:val="00646ADA"/>
    <w:rsid w:val="006505E8"/>
    <w:rsid w:val="00650BB0"/>
    <w:rsid w:val="00652E99"/>
    <w:rsid w:val="006537EA"/>
    <w:rsid w:val="006542D0"/>
    <w:rsid w:val="006566CF"/>
    <w:rsid w:val="00660F85"/>
    <w:rsid w:val="00661124"/>
    <w:rsid w:val="00664142"/>
    <w:rsid w:val="006654F2"/>
    <w:rsid w:val="00670682"/>
    <w:rsid w:val="00670DE0"/>
    <w:rsid w:val="00674F81"/>
    <w:rsid w:val="00676C69"/>
    <w:rsid w:val="006771FC"/>
    <w:rsid w:val="0068031A"/>
    <w:rsid w:val="006817C0"/>
    <w:rsid w:val="00681974"/>
    <w:rsid w:val="00684D9F"/>
    <w:rsid w:val="0068653B"/>
    <w:rsid w:val="006872DD"/>
    <w:rsid w:val="00687BE3"/>
    <w:rsid w:val="00691923"/>
    <w:rsid w:val="0069428B"/>
    <w:rsid w:val="00697E8F"/>
    <w:rsid w:val="006A469E"/>
    <w:rsid w:val="006A4A04"/>
    <w:rsid w:val="006A5267"/>
    <w:rsid w:val="006A60B3"/>
    <w:rsid w:val="006A6BFC"/>
    <w:rsid w:val="006A720E"/>
    <w:rsid w:val="006A7AAD"/>
    <w:rsid w:val="006B16E1"/>
    <w:rsid w:val="006B1901"/>
    <w:rsid w:val="006B1C32"/>
    <w:rsid w:val="006B23F3"/>
    <w:rsid w:val="006B50BE"/>
    <w:rsid w:val="006B5F9E"/>
    <w:rsid w:val="006B7610"/>
    <w:rsid w:val="006B794E"/>
    <w:rsid w:val="006C0A3C"/>
    <w:rsid w:val="006C2777"/>
    <w:rsid w:val="006C5323"/>
    <w:rsid w:val="006C5B3B"/>
    <w:rsid w:val="006C5C4B"/>
    <w:rsid w:val="006D274D"/>
    <w:rsid w:val="006D298A"/>
    <w:rsid w:val="006D371E"/>
    <w:rsid w:val="006D3AAC"/>
    <w:rsid w:val="006D4465"/>
    <w:rsid w:val="006D47DB"/>
    <w:rsid w:val="006D4F8A"/>
    <w:rsid w:val="006D5EA9"/>
    <w:rsid w:val="006D6538"/>
    <w:rsid w:val="006D6DC1"/>
    <w:rsid w:val="006D7B6E"/>
    <w:rsid w:val="006E0F27"/>
    <w:rsid w:val="006E1389"/>
    <w:rsid w:val="006E1451"/>
    <w:rsid w:val="006E1C80"/>
    <w:rsid w:val="006E1D53"/>
    <w:rsid w:val="006E2034"/>
    <w:rsid w:val="006E25A7"/>
    <w:rsid w:val="006E2B6C"/>
    <w:rsid w:val="006E2BF6"/>
    <w:rsid w:val="006E2E3F"/>
    <w:rsid w:val="006E2E55"/>
    <w:rsid w:val="006E35AC"/>
    <w:rsid w:val="006E5882"/>
    <w:rsid w:val="006E59D8"/>
    <w:rsid w:val="006E5E2B"/>
    <w:rsid w:val="006E6690"/>
    <w:rsid w:val="006E69ED"/>
    <w:rsid w:val="006E76B7"/>
    <w:rsid w:val="006F2D1B"/>
    <w:rsid w:val="006F352D"/>
    <w:rsid w:val="006F3AC7"/>
    <w:rsid w:val="006F3BC7"/>
    <w:rsid w:val="006F4260"/>
    <w:rsid w:val="006F5B72"/>
    <w:rsid w:val="006F5CCB"/>
    <w:rsid w:val="006F667E"/>
    <w:rsid w:val="00700C1E"/>
    <w:rsid w:val="007020F5"/>
    <w:rsid w:val="00702414"/>
    <w:rsid w:val="007035D2"/>
    <w:rsid w:val="00703977"/>
    <w:rsid w:val="007114F9"/>
    <w:rsid w:val="00712786"/>
    <w:rsid w:val="00714EDF"/>
    <w:rsid w:val="00720204"/>
    <w:rsid w:val="00721002"/>
    <w:rsid w:val="0072170B"/>
    <w:rsid w:val="0072276D"/>
    <w:rsid w:val="00723040"/>
    <w:rsid w:val="007231EA"/>
    <w:rsid w:val="00723A13"/>
    <w:rsid w:val="00727288"/>
    <w:rsid w:val="0072767A"/>
    <w:rsid w:val="00727872"/>
    <w:rsid w:val="0073067A"/>
    <w:rsid w:val="007311FB"/>
    <w:rsid w:val="007326B4"/>
    <w:rsid w:val="00732DBF"/>
    <w:rsid w:val="0073318F"/>
    <w:rsid w:val="00734507"/>
    <w:rsid w:val="00734BF1"/>
    <w:rsid w:val="00736549"/>
    <w:rsid w:val="00736BBC"/>
    <w:rsid w:val="00736E10"/>
    <w:rsid w:val="00737EB1"/>
    <w:rsid w:val="00740BF4"/>
    <w:rsid w:val="0074264B"/>
    <w:rsid w:val="00743828"/>
    <w:rsid w:val="00745007"/>
    <w:rsid w:val="00745956"/>
    <w:rsid w:val="00750D6C"/>
    <w:rsid w:val="00754E3A"/>
    <w:rsid w:val="007559EF"/>
    <w:rsid w:val="007576AE"/>
    <w:rsid w:val="00760083"/>
    <w:rsid w:val="00761E50"/>
    <w:rsid w:val="007623DE"/>
    <w:rsid w:val="0076242A"/>
    <w:rsid w:val="00762D60"/>
    <w:rsid w:val="007654EA"/>
    <w:rsid w:val="00765BC6"/>
    <w:rsid w:val="00765D7D"/>
    <w:rsid w:val="00766AE7"/>
    <w:rsid w:val="00767ADE"/>
    <w:rsid w:val="00772144"/>
    <w:rsid w:val="007745E3"/>
    <w:rsid w:val="007753D9"/>
    <w:rsid w:val="00775C0B"/>
    <w:rsid w:val="00776755"/>
    <w:rsid w:val="00780AA6"/>
    <w:rsid w:val="00780EBA"/>
    <w:rsid w:val="007819D2"/>
    <w:rsid w:val="0078318D"/>
    <w:rsid w:val="00784783"/>
    <w:rsid w:val="00784AF6"/>
    <w:rsid w:val="00785235"/>
    <w:rsid w:val="007852FA"/>
    <w:rsid w:val="00785675"/>
    <w:rsid w:val="007879E1"/>
    <w:rsid w:val="007902E5"/>
    <w:rsid w:val="007914BF"/>
    <w:rsid w:val="00792F79"/>
    <w:rsid w:val="0079366C"/>
    <w:rsid w:val="00794AAB"/>
    <w:rsid w:val="00795095"/>
    <w:rsid w:val="007971A3"/>
    <w:rsid w:val="007A0BF7"/>
    <w:rsid w:val="007A16F2"/>
    <w:rsid w:val="007A1A9B"/>
    <w:rsid w:val="007A3AB8"/>
    <w:rsid w:val="007A4EE9"/>
    <w:rsid w:val="007A4FD2"/>
    <w:rsid w:val="007A6C69"/>
    <w:rsid w:val="007A7D1E"/>
    <w:rsid w:val="007A7DC8"/>
    <w:rsid w:val="007B091A"/>
    <w:rsid w:val="007B0A50"/>
    <w:rsid w:val="007B1CA6"/>
    <w:rsid w:val="007B30F9"/>
    <w:rsid w:val="007B3BFF"/>
    <w:rsid w:val="007B4348"/>
    <w:rsid w:val="007B4A4F"/>
    <w:rsid w:val="007B75C1"/>
    <w:rsid w:val="007B7C03"/>
    <w:rsid w:val="007B7F8E"/>
    <w:rsid w:val="007C2595"/>
    <w:rsid w:val="007C3522"/>
    <w:rsid w:val="007C3A8B"/>
    <w:rsid w:val="007C4292"/>
    <w:rsid w:val="007C59ED"/>
    <w:rsid w:val="007C61E9"/>
    <w:rsid w:val="007C6947"/>
    <w:rsid w:val="007C766C"/>
    <w:rsid w:val="007C7806"/>
    <w:rsid w:val="007D023C"/>
    <w:rsid w:val="007D0A04"/>
    <w:rsid w:val="007D20B5"/>
    <w:rsid w:val="007D29C4"/>
    <w:rsid w:val="007D3892"/>
    <w:rsid w:val="007D72D4"/>
    <w:rsid w:val="007E0531"/>
    <w:rsid w:val="007E1E9E"/>
    <w:rsid w:val="007E2199"/>
    <w:rsid w:val="007E2D02"/>
    <w:rsid w:val="007E3EBF"/>
    <w:rsid w:val="007E4F6C"/>
    <w:rsid w:val="007E5C40"/>
    <w:rsid w:val="007E65DB"/>
    <w:rsid w:val="007E766C"/>
    <w:rsid w:val="007E7BC1"/>
    <w:rsid w:val="007F0311"/>
    <w:rsid w:val="007F1A0D"/>
    <w:rsid w:val="007F1D9D"/>
    <w:rsid w:val="007F2B7B"/>
    <w:rsid w:val="008001B1"/>
    <w:rsid w:val="0080177B"/>
    <w:rsid w:val="008028E1"/>
    <w:rsid w:val="00803E54"/>
    <w:rsid w:val="00805744"/>
    <w:rsid w:val="00805F65"/>
    <w:rsid w:val="0080621C"/>
    <w:rsid w:val="00806E71"/>
    <w:rsid w:val="008075B2"/>
    <w:rsid w:val="00807C03"/>
    <w:rsid w:val="00810372"/>
    <w:rsid w:val="00810512"/>
    <w:rsid w:val="008106CB"/>
    <w:rsid w:val="0081086E"/>
    <w:rsid w:val="0081224F"/>
    <w:rsid w:val="00813CE0"/>
    <w:rsid w:val="00815AA2"/>
    <w:rsid w:val="00817F4D"/>
    <w:rsid w:val="00821445"/>
    <w:rsid w:val="00822538"/>
    <w:rsid w:val="008264D7"/>
    <w:rsid w:val="008268F6"/>
    <w:rsid w:val="00827CEB"/>
    <w:rsid w:val="00827FA7"/>
    <w:rsid w:val="00831A61"/>
    <w:rsid w:val="00833053"/>
    <w:rsid w:val="008338C6"/>
    <w:rsid w:val="00833EE3"/>
    <w:rsid w:val="00833FEB"/>
    <w:rsid w:val="00834C56"/>
    <w:rsid w:val="00835172"/>
    <w:rsid w:val="00835F98"/>
    <w:rsid w:val="00836F7B"/>
    <w:rsid w:val="008407E3"/>
    <w:rsid w:val="00841BCC"/>
    <w:rsid w:val="008431DD"/>
    <w:rsid w:val="0084327D"/>
    <w:rsid w:val="00843DAA"/>
    <w:rsid w:val="00845703"/>
    <w:rsid w:val="00845A31"/>
    <w:rsid w:val="00845AD9"/>
    <w:rsid w:val="00846C23"/>
    <w:rsid w:val="008472D3"/>
    <w:rsid w:val="00850791"/>
    <w:rsid w:val="00850E79"/>
    <w:rsid w:val="00851834"/>
    <w:rsid w:val="00851B1A"/>
    <w:rsid w:val="00854238"/>
    <w:rsid w:val="00854D2D"/>
    <w:rsid w:val="008563BA"/>
    <w:rsid w:val="008564EF"/>
    <w:rsid w:val="00861C74"/>
    <w:rsid w:val="008620EE"/>
    <w:rsid w:val="00862773"/>
    <w:rsid w:val="00862D68"/>
    <w:rsid w:val="0086335F"/>
    <w:rsid w:val="00863D03"/>
    <w:rsid w:val="00866E72"/>
    <w:rsid w:val="008677A3"/>
    <w:rsid w:val="00870910"/>
    <w:rsid w:val="00870D2A"/>
    <w:rsid w:val="00874B08"/>
    <w:rsid w:val="008750B0"/>
    <w:rsid w:val="00880EF7"/>
    <w:rsid w:val="00884F8C"/>
    <w:rsid w:val="008850EF"/>
    <w:rsid w:val="00885183"/>
    <w:rsid w:val="00885267"/>
    <w:rsid w:val="008857EC"/>
    <w:rsid w:val="00886A85"/>
    <w:rsid w:val="00887F75"/>
    <w:rsid w:val="00890239"/>
    <w:rsid w:val="00890275"/>
    <w:rsid w:val="008918AE"/>
    <w:rsid w:val="00891CC5"/>
    <w:rsid w:val="008939E5"/>
    <w:rsid w:val="00896124"/>
    <w:rsid w:val="00896D4B"/>
    <w:rsid w:val="008A001A"/>
    <w:rsid w:val="008A0CD4"/>
    <w:rsid w:val="008A107A"/>
    <w:rsid w:val="008A1345"/>
    <w:rsid w:val="008A213A"/>
    <w:rsid w:val="008A462A"/>
    <w:rsid w:val="008A46B8"/>
    <w:rsid w:val="008A64B8"/>
    <w:rsid w:val="008A6DA9"/>
    <w:rsid w:val="008A7794"/>
    <w:rsid w:val="008B03C7"/>
    <w:rsid w:val="008B496E"/>
    <w:rsid w:val="008B5688"/>
    <w:rsid w:val="008B7AAA"/>
    <w:rsid w:val="008C0008"/>
    <w:rsid w:val="008C0757"/>
    <w:rsid w:val="008C085A"/>
    <w:rsid w:val="008C2D7C"/>
    <w:rsid w:val="008C5AD1"/>
    <w:rsid w:val="008C644C"/>
    <w:rsid w:val="008C79C7"/>
    <w:rsid w:val="008D0967"/>
    <w:rsid w:val="008D0E21"/>
    <w:rsid w:val="008D3E43"/>
    <w:rsid w:val="008D4978"/>
    <w:rsid w:val="008D4DDA"/>
    <w:rsid w:val="008D640D"/>
    <w:rsid w:val="008E128E"/>
    <w:rsid w:val="008E2F10"/>
    <w:rsid w:val="008E4120"/>
    <w:rsid w:val="008E4932"/>
    <w:rsid w:val="008E612F"/>
    <w:rsid w:val="008E62B9"/>
    <w:rsid w:val="008E76AA"/>
    <w:rsid w:val="008E78FB"/>
    <w:rsid w:val="008E799D"/>
    <w:rsid w:val="008E7FD3"/>
    <w:rsid w:val="008F1616"/>
    <w:rsid w:val="008F1EA9"/>
    <w:rsid w:val="008F2277"/>
    <w:rsid w:val="008F58AC"/>
    <w:rsid w:val="008F5B76"/>
    <w:rsid w:val="008F5CA7"/>
    <w:rsid w:val="008F69B5"/>
    <w:rsid w:val="0090176D"/>
    <w:rsid w:val="0090380A"/>
    <w:rsid w:val="009043C3"/>
    <w:rsid w:val="0090441F"/>
    <w:rsid w:val="00904DF5"/>
    <w:rsid w:val="00906088"/>
    <w:rsid w:val="00906ADE"/>
    <w:rsid w:val="00910F99"/>
    <w:rsid w:val="00910FED"/>
    <w:rsid w:val="009116F6"/>
    <w:rsid w:val="00912F15"/>
    <w:rsid w:val="009142BE"/>
    <w:rsid w:val="009157EC"/>
    <w:rsid w:val="0091697D"/>
    <w:rsid w:val="00916DC2"/>
    <w:rsid w:val="00920B23"/>
    <w:rsid w:val="00920D09"/>
    <w:rsid w:val="00921A00"/>
    <w:rsid w:val="00921D0C"/>
    <w:rsid w:val="00923445"/>
    <w:rsid w:val="0092351F"/>
    <w:rsid w:val="00923FBD"/>
    <w:rsid w:val="009253F2"/>
    <w:rsid w:val="00926305"/>
    <w:rsid w:val="00926921"/>
    <w:rsid w:val="00926AE1"/>
    <w:rsid w:val="00926E87"/>
    <w:rsid w:val="009272A5"/>
    <w:rsid w:val="009277F1"/>
    <w:rsid w:val="009306E3"/>
    <w:rsid w:val="00931D34"/>
    <w:rsid w:val="00932A4B"/>
    <w:rsid w:val="00933C67"/>
    <w:rsid w:val="00934243"/>
    <w:rsid w:val="00934848"/>
    <w:rsid w:val="009353FB"/>
    <w:rsid w:val="0093624D"/>
    <w:rsid w:val="009367EE"/>
    <w:rsid w:val="009376BE"/>
    <w:rsid w:val="00940EE4"/>
    <w:rsid w:val="00941406"/>
    <w:rsid w:val="009464CF"/>
    <w:rsid w:val="00946A6F"/>
    <w:rsid w:val="00946EC6"/>
    <w:rsid w:val="00950284"/>
    <w:rsid w:val="00951254"/>
    <w:rsid w:val="00951278"/>
    <w:rsid w:val="0095491E"/>
    <w:rsid w:val="00955060"/>
    <w:rsid w:val="00961E38"/>
    <w:rsid w:val="00962D87"/>
    <w:rsid w:val="00962DD4"/>
    <w:rsid w:val="00964B5A"/>
    <w:rsid w:val="009658A2"/>
    <w:rsid w:val="00966C9E"/>
    <w:rsid w:val="009676A7"/>
    <w:rsid w:val="00970204"/>
    <w:rsid w:val="00973A8A"/>
    <w:rsid w:val="0097466F"/>
    <w:rsid w:val="00975235"/>
    <w:rsid w:val="00976178"/>
    <w:rsid w:val="00976BD6"/>
    <w:rsid w:val="0097733E"/>
    <w:rsid w:val="00977D1E"/>
    <w:rsid w:val="00980AA6"/>
    <w:rsid w:val="00981133"/>
    <w:rsid w:val="00981693"/>
    <w:rsid w:val="009817DE"/>
    <w:rsid w:val="009831BC"/>
    <w:rsid w:val="00985018"/>
    <w:rsid w:val="00985B67"/>
    <w:rsid w:val="00985C11"/>
    <w:rsid w:val="00986D89"/>
    <w:rsid w:val="00990475"/>
    <w:rsid w:val="00991C97"/>
    <w:rsid w:val="00993AA1"/>
    <w:rsid w:val="009944F6"/>
    <w:rsid w:val="009948AB"/>
    <w:rsid w:val="00995C82"/>
    <w:rsid w:val="00996759"/>
    <w:rsid w:val="00997B3C"/>
    <w:rsid w:val="009A1CF8"/>
    <w:rsid w:val="009A2761"/>
    <w:rsid w:val="009A30B3"/>
    <w:rsid w:val="009A3176"/>
    <w:rsid w:val="009A4253"/>
    <w:rsid w:val="009A6D9D"/>
    <w:rsid w:val="009A6E65"/>
    <w:rsid w:val="009A6FA7"/>
    <w:rsid w:val="009A7372"/>
    <w:rsid w:val="009B0498"/>
    <w:rsid w:val="009B11C5"/>
    <w:rsid w:val="009B14C4"/>
    <w:rsid w:val="009B1B17"/>
    <w:rsid w:val="009B1CF9"/>
    <w:rsid w:val="009B5133"/>
    <w:rsid w:val="009B6739"/>
    <w:rsid w:val="009B7963"/>
    <w:rsid w:val="009C0C30"/>
    <w:rsid w:val="009C0F13"/>
    <w:rsid w:val="009C0F7C"/>
    <w:rsid w:val="009C112E"/>
    <w:rsid w:val="009C35FD"/>
    <w:rsid w:val="009C4BF5"/>
    <w:rsid w:val="009C55B1"/>
    <w:rsid w:val="009C7B1D"/>
    <w:rsid w:val="009D0F1B"/>
    <w:rsid w:val="009D120D"/>
    <w:rsid w:val="009D31DB"/>
    <w:rsid w:val="009D32EC"/>
    <w:rsid w:val="009D6C79"/>
    <w:rsid w:val="009E063C"/>
    <w:rsid w:val="009E0D87"/>
    <w:rsid w:val="009E1DA9"/>
    <w:rsid w:val="009E2357"/>
    <w:rsid w:val="009E4728"/>
    <w:rsid w:val="009E7FAD"/>
    <w:rsid w:val="009F04B3"/>
    <w:rsid w:val="009F0A05"/>
    <w:rsid w:val="009F0BDB"/>
    <w:rsid w:val="009F19C6"/>
    <w:rsid w:val="009F1A4B"/>
    <w:rsid w:val="009F2082"/>
    <w:rsid w:val="009F5544"/>
    <w:rsid w:val="009F60C4"/>
    <w:rsid w:val="009F62EF"/>
    <w:rsid w:val="00A01C3D"/>
    <w:rsid w:val="00A02390"/>
    <w:rsid w:val="00A027E8"/>
    <w:rsid w:val="00A03987"/>
    <w:rsid w:val="00A039AA"/>
    <w:rsid w:val="00A056AA"/>
    <w:rsid w:val="00A05BAD"/>
    <w:rsid w:val="00A0607C"/>
    <w:rsid w:val="00A106FE"/>
    <w:rsid w:val="00A11C55"/>
    <w:rsid w:val="00A136D6"/>
    <w:rsid w:val="00A13B2C"/>
    <w:rsid w:val="00A145E0"/>
    <w:rsid w:val="00A15D64"/>
    <w:rsid w:val="00A20EE0"/>
    <w:rsid w:val="00A21399"/>
    <w:rsid w:val="00A247DE"/>
    <w:rsid w:val="00A261C0"/>
    <w:rsid w:val="00A310BB"/>
    <w:rsid w:val="00A357DA"/>
    <w:rsid w:val="00A35E8C"/>
    <w:rsid w:val="00A369AF"/>
    <w:rsid w:val="00A37965"/>
    <w:rsid w:val="00A37ACD"/>
    <w:rsid w:val="00A37F05"/>
    <w:rsid w:val="00A407ED"/>
    <w:rsid w:val="00A43624"/>
    <w:rsid w:val="00A43E58"/>
    <w:rsid w:val="00A44789"/>
    <w:rsid w:val="00A47C56"/>
    <w:rsid w:val="00A5021B"/>
    <w:rsid w:val="00A50459"/>
    <w:rsid w:val="00A51C10"/>
    <w:rsid w:val="00A5355D"/>
    <w:rsid w:val="00A5460F"/>
    <w:rsid w:val="00A57FCD"/>
    <w:rsid w:val="00A605B9"/>
    <w:rsid w:val="00A61D51"/>
    <w:rsid w:val="00A63B84"/>
    <w:rsid w:val="00A64061"/>
    <w:rsid w:val="00A641CD"/>
    <w:rsid w:val="00A66B8F"/>
    <w:rsid w:val="00A66CB1"/>
    <w:rsid w:val="00A70511"/>
    <w:rsid w:val="00A71225"/>
    <w:rsid w:val="00A7179F"/>
    <w:rsid w:val="00A730FB"/>
    <w:rsid w:val="00A736A1"/>
    <w:rsid w:val="00A73AE7"/>
    <w:rsid w:val="00A74917"/>
    <w:rsid w:val="00A76D56"/>
    <w:rsid w:val="00A76F88"/>
    <w:rsid w:val="00A77343"/>
    <w:rsid w:val="00A80194"/>
    <w:rsid w:val="00A809EE"/>
    <w:rsid w:val="00A80E78"/>
    <w:rsid w:val="00A81764"/>
    <w:rsid w:val="00A81F71"/>
    <w:rsid w:val="00A82014"/>
    <w:rsid w:val="00A820C7"/>
    <w:rsid w:val="00A82486"/>
    <w:rsid w:val="00A825CB"/>
    <w:rsid w:val="00A83180"/>
    <w:rsid w:val="00A84A9D"/>
    <w:rsid w:val="00A85181"/>
    <w:rsid w:val="00A855F2"/>
    <w:rsid w:val="00A86EF5"/>
    <w:rsid w:val="00A90523"/>
    <w:rsid w:val="00A91706"/>
    <w:rsid w:val="00A91EA3"/>
    <w:rsid w:val="00A92657"/>
    <w:rsid w:val="00A92BB5"/>
    <w:rsid w:val="00A945E2"/>
    <w:rsid w:val="00A94A4F"/>
    <w:rsid w:val="00A954BE"/>
    <w:rsid w:val="00A95FAD"/>
    <w:rsid w:val="00A960AA"/>
    <w:rsid w:val="00A963CE"/>
    <w:rsid w:val="00AA05A2"/>
    <w:rsid w:val="00AA18B7"/>
    <w:rsid w:val="00AA26AB"/>
    <w:rsid w:val="00AA318A"/>
    <w:rsid w:val="00AA5DAD"/>
    <w:rsid w:val="00AA627C"/>
    <w:rsid w:val="00AA72CF"/>
    <w:rsid w:val="00AB0F25"/>
    <w:rsid w:val="00AB1459"/>
    <w:rsid w:val="00AB17F1"/>
    <w:rsid w:val="00AB3AED"/>
    <w:rsid w:val="00AB4042"/>
    <w:rsid w:val="00AB424E"/>
    <w:rsid w:val="00AB51BA"/>
    <w:rsid w:val="00AB5511"/>
    <w:rsid w:val="00AB5FCE"/>
    <w:rsid w:val="00AB747C"/>
    <w:rsid w:val="00AB78A1"/>
    <w:rsid w:val="00AC2029"/>
    <w:rsid w:val="00AC4EF2"/>
    <w:rsid w:val="00AC518F"/>
    <w:rsid w:val="00AC563B"/>
    <w:rsid w:val="00AC5FC1"/>
    <w:rsid w:val="00AC6E70"/>
    <w:rsid w:val="00AC70E0"/>
    <w:rsid w:val="00AD0CD3"/>
    <w:rsid w:val="00AD2027"/>
    <w:rsid w:val="00AD2F1F"/>
    <w:rsid w:val="00AD3D77"/>
    <w:rsid w:val="00AD4160"/>
    <w:rsid w:val="00AD5CC6"/>
    <w:rsid w:val="00AD6E64"/>
    <w:rsid w:val="00AD7A8D"/>
    <w:rsid w:val="00AE3408"/>
    <w:rsid w:val="00AE57E9"/>
    <w:rsid w:val="00AE7363"/>
    <w:rsid w:val="00AE7C98"/>
    <w:rsid w:val="00AF0416"/>
    <w:rsid w:val="00AF065C"/>
    <w:rsid w:val="00AF1667"/>
    <w:rsid w:val="00AF23D3"/>
    <w:rsid w:val="00AF2A08"/>
    <w:rsid w:val="00AF3101"/>
    <w:rsid w:val="00AF4D25"/>
    <w:rsid w:val="00AF5276"/>
    <w:rsid w:val="00AF6EC7"/>
    <w:rsid w:val="00AF7C2C"/>
    <w:rsid w:val="00B00768"/>
    <w:rsid w:val="00B012B6"/>
    <w:rsid w:val="00B017C4"/>
    <w:rsid w:val="00B01ACF"/>
    <w:rsid w:val="00B01F96"/>
    <w:rsid w:val="00B03078"/>
    <w:rsid w:val="00B03DCF"/>
    <w:rsid w:val="00B12637"/>
    <w:rsid w:val="00B12FFE"/>
    <w:rsid w:val="00B14683"/>
    <w:rsid w:val="00B15C91"/>
    <w:rsid w:val="00B1657D"/>
    <w:rsid w:val="00B16894"/>
    <w:rsid w:val="00B172BB"/>
    <w:rsid w:val="00B17720"/>
    <w:rsid w:val="00B240EE"/>
    <w:rsid w:val="00B2487F"/>
    <w:rsid w:val="00B26BB3"/>
    <w:rsid w:val="00B26FB1"/>
    <w:rsid w:val="00B30355"/>
    <w:rsid w:val="00B312A9"/>
    <w:rsid w:val="00B32BB8"/>
    <w:rsid w:val="00B3321A"/>
    <w:rsid w:val="00B342B0"/>
    <w:rsid w:val="00B346C6"/>
    <w:rsid w:val="00B34886"/>
    <w:rsid w:val="00B34978"/>
    <w:rsid w:val="00B34B83"/>
    <w:rsid w:val="00B3509C"/>
    <w:rsid w:val="00B35DBB"/>
    <w:rsid w:val="00B376D5"/>
    <w:rsid w:val="00B4064E"/>
    <w:rsid w:val="00B431C4"/>
    <w:rsid w:val="00B4326E"/>
    <w:rsid w:val="00B4394F"/>
    <w:rsid w:val="00B44F35"/>
    <w:rsid w:val="00B450CE"/>
    <w:rsid w:val="00B455A2"/>
    <w:rsid w:val="00B47BBD"/>
    <w:rsid w:val="00B51F1B"/>
    <w:rsid w:val="00B52370"/>
    <w:rsid w:val="00B53148"/>
    <w:rsid w:val="00B54992"/>
    <w:rsid w:val="00B54BB5"/>
    <w:rsid w:val="00B552A5"/>
    <w:rsid w:val="00B55324"/>
    <w:rsid w:val="00B60072"/>
    <w:rsid w:val="00B60857"/>
    <w:rsid w:val="00B64A5C"/>
    <w:rsid w:val="00B6552F"/>
    <w:rsid w:val="00B67F9D"/>
    <w:rsid w:val="00B703FE"/>
    <w:rsid w:val="00B7348E"/>
    <w:rsid w:val="00B74C50"/>
    <w:rsid w:val="00B82869"/>
    <w:rsid w:val="00B82E6B"/>
    <w:rsid w:val="00B83B62"/>
    <w:rsid w:val="00B84ADE"/>
    <w:rsid w:val="00B8614B"/>
    <w:rsid w:val="00B862B9"/>
    <w:rsid w:val="00B87652"/>
    <w:rsid w:val="00B910C9"/>
    <w:rsid w:val="00B91920"/>
    <w:rsid w:val="00B93489"/>
    <w:rsid w:val="00B948D4"/>
    <w:rsid w:val="00B94E0D"/>
    <w:rsid w:val="00B95161"/>
    <w:rsid w:val="00B9638C"/>
    <w:rsid w:val="00B97125"/>
    <w:rsid w:val="00B971C7"/>
    <w:rsid w:val="00B9783E"/>
    <w:rsid w:val="00B978B8"/>
    <w:rsid w:val="00BA1067"/>
    <w:rsid w:val="00BA4BA5"/>
    <w:rsid w:val="00BA72CF"/>
    <w:rsid w:val="00BA7BA7"/>
    <w:rsid w:val="00BA7C50"/>
    <w:rsid w:val="00BB1178"/>
    <w:rsid w:val="00BB15A9"/>
    <w:rsid w:val="00BB1624"/>
    <w:rsid w:val="00BB30CC"/>
    <w:rsid w:val="00BB4516"/>
    <w:rsid w:val="00BB614A"/>
    <w:rsid w:val="00BB7CE8"/>
    <w:rsid w:val="00BC007E"/>
    <w:rsid w:val="00BC102E"/>
    <w:rsid w:val="00BC2A5D"/>
    <w:rsid w:val="00BC2CD8"/>
    <w:rsid w:val="00BC2D86"/>
    <w:rsid w:val="00BC61D2"/>
    <w:rsid w:val="00BC7132"/>
    <w:rsid w:val="00BC768B"/>
    <w:rsid w:val="00BD013B"/>
    <w:rsid w:val="00BD043A"/>
    <w:rsid w:val="00BD2750"/>
    <w:rsid w:val="00BD2CCC"/>
    <w:rsid w:val="00BD3108"/>
    <w:rsid w:val="00BD3694"/>
    <w:rsid w:val="00BD4A8C"/>
    <w:rsid w:val="00BD50EE"/>
    <w:rsid w:val="00BD6288"/>
    <w:rsid w:val="00BE05FC"/>
    <w:rsid w:val="00BE3B6B"/>
    <w:rsid w:val="00BE5CF2"/>
    <w:rsid w:val="00BE6163"/>
    <w:rsid w:val="00BE6F09"/>
    <w:rsid w:val="00BE7436"/>
    <w:rsid w:val="00BF11F5"/>
    <w:rsid w:val="00BF1ACE"/>
    <w:rsid w:val="00BF1EF5"/>
    <w:rsid w:val="00BF4383"/>
    <w:rsid w:val="00BF4ECF"/>
    <w:rsid w:val="00BF5331"/>
    <w:rsid w:val="00BF6270"/>
    <w:rsid w:val="00BF79A5"/>
    <w:rsid w:val="00C00054"/>
    <w:rsid w:val="00C03A6B"/>
    <w:rsid w:val="00C07CC0"/>
    <w:rsid w:val="00C100E2"/>
    <w:rsid w:val="00C12EEE"/>
    <w:rsid w:val="00C13626"/>
    <w:rsid w:val="00C14BD8"/>
    <w:rsid w:val="00C14FF4"/>
    <w:rsid w:val="00C15ED7"/>
    <w:rsid w:val="00C203D9"/>
    <w:rsid w:val="00C21B21"/>
    <w:rsid w:val="00C21FE1"/>
    <w:rsid w:val="00C22828"/>
    <w:rsid w:val="00C22BD9"/>
    <w:rsid w:val="00C239E8"/>
    <w:rsid w:val="00C23E4A"/>
    <w:rsid w:val="00C24D3B"/>
    <w:rsid w:val="00C25AC5"/>
    <w:rsid w:val="00C318B8"/>
    <w:rsid w:val="00C329D3"/>
    <w:rsid w:val="00C32B6A"/>
    <w:rsid w:val="00C333B3"/>
    <w:rsid w:val="00C336A0"/>
    <w:rsid w:val="00C34F3D"/>
    <w:rsid w:val="00C35112"/>
    <w:rsid w:val="00C352C4"/>
    <w:rsid w:val="00C36185"/>
    <w:rsid w:val="00C36209"/>
    <w:rsid w:val="00C362F5"/>
    <w:rsid w:val="00C37DED"/>
    <w:rsid w:val="00C403BF"/>
    <w:rsid w:val="00C4141D"/>
    <w:rsid w:val="00C4234A"/>
    <w:rsid w:val="00C42551"/>
    <w:rsid w:val="00C427E1"/>
    <w:rsid w:val="00C43334"/>
    <w:rsid w:val="00C43A95"/>
    <w:rsid w:val="00C44B08"/>
    <w:rsid w:val="00C45A2F"/>
    <w:rsid w:val="00C47D38"/>
    <w:rsid w:val="00C51237"/>
    <w:rsid w:val="00C52068"/>
    <w:rsid w:val="00C520EE"/>
    <w:rsid w:val="00C538E1"/>
    <w:rsid w:val="00C547D2"/>
    <w:rsid w:val="00C55971"/>
    <w:rsid w:val="00C55AF2"/>
    <w:rsid w:val="00C55E0A"/>
    <w:rsid w:val="00C55F27"/>
    <w:rsid w:val="00C56702"/>
    <w:rsid w:val="00C57364"/>
    <w:rsid w:val="00C576D9"/>
    <w:rsid w:val="00C57B2B"/>
    <w:rsid w:val="00C6063B"/>
    <w:rsid w:val="00C62190"/>
    <w:rsid w:val="00C634AA"/>
    <w:rsid w:val="00C63F2E"/>
    <w:rsid w:val="00C63F67"/>
    <w:rsid w:val="00C6562D"/>
    <w:rsid w:val="00C7034F"/>
    <w:rsid w:val="00C71911"/>
    <w:rsid w:val="00C743AB"/>
    <w:rsid w:val="00C74407"/>
    <w:rsid w:val="00C74B59"/>
    <w:rsid w:val="00C7657A"/>
    <w:rsid w:val="00C769CC"/>
    <w:rsid w:val="00C76A74"/>
    <w:rsid w:val="00C770B0"/>
    <w:rsid w:val="00C776F0"/>
    <w:rsid w:val="00C77919"/>
    <w:rsid w:val="00C806AA"/>
    <w:rsid w:val="00C8079E"/>
    <w:rsid w:val="00C8270F"/>
    <w:rsid w:val="00C8338F"/>
    <w:rsid w:val="00C83739"/>
    <w:rsid w:val="00C83770"/>
    <w:rsid w:val="00C86B73"/>
    <w:rsid w:val="00C90701"/>
    <w:rsid w:val="00C9393B"/>
    <w:rsid w:val="00C93CDB"/>
    <w:rsid w:val="00C93FBF"/>
    <w:rsid w:val="00C9618B"/>
    <w:rsid w:val="00C977D3"/>
    <w:rsid w:val="00CA0414"/>
    <w:rsid w:val="00CA09FC"/>
    <w:rsid w:val="00CA11D1"/>
    <w:rsid w:val="00CA1758"/>
    <w:rsid w:val="00CA270B"/>
    <w:rsid w:val="00CA5087"/>
    <w:rsid w:val="00CA6941"/>
    <w:rsid w:val="00CA6E1D"/>
    <w:rsid w:val="00CA7FA4"/>
    <w:rsid w:val="00CB10EB"/>
    <w:rsid w:val="00CB1256"/>
    <w:rsid w:val="00CB25FE"/>
    <w:rsid w:val="00CB3817"/>
    <w:rsid w:val="00CB569B"/>
    <w:rsid w:val="00CB616F"/>
    <w:rsid w:val="00CB65D1"/>
    <w:rsid w:val="00CC0216"/>
    <w:rsid w:val="00CC0A54"/>
    <w:rsid w:val="00CC0E68"/>
    <w:rsid w:val="00CC1161"/>
    <w:rsid w:val="00CC14D3"/>
    <w:rsid w:val="00CC1531"/>
    <w:rsid w:val="00CC2760"/>
    <w:rsid w:val="00CC37D4"/>
    <w:rsid w:val="00CC3CB6"/>
    <w:rsid w:val="00CC3E3F"/>
    <w:rsid w:val="00CC4000"/>
    <w:rsid w:val="00CC5DAE"/>
    <w:rsid w:val="00CC7397"/>
    <w:rsid w:val="00CD3411"/>
    <w:rsid w:val="00CD3EBC"/>
    <w:rsid w:val="00CD4451"/>
    <w:rsid w:val="00CD585C"/>
    <w:rsid w:val="00CD5A83"/>
    <w:rsid w:val="00CE17B7"/>
    <w:rsid w:val="00CE1B68"/>
    <w:rsid w:val="00CE1C26"/>
    <w:rsid w:val="00CE219D"/>
    <w:rsid w:val="00CE378C"/>
    <w:rsid w:val="00CE78EC"/>
    <w:rsid w:val="00CE7D3D"/>
    <w:rsid w:val="00CF095C"/>
    <w:rsid w:val="00CF2705"/>
    <w:rsid w:val="00CF31BC"/>
    <w:rsid w:val="00CF3E55"/>
    <w:rsid w:val="00CF4582"/>
    <w:rsid w:val="00CF4750"/>
    <w:rsid w:val="00CF4C11"/>
    <w:rsid w:val="00CF7721"/>
    <w:rsid w:val="00D02CF4"/>
    <w:rsid w:val="00D037D1"/>
    <w:rsid w:val="00D05986"/>
    <w:rsid w:val="00D05ABB"/>
    <w:rsid w:val="00D05BF9"/>
    <w:rsid w:val="00D06063"/>
    <w:rsid w:val="00D0613B"/>
    <w:rsid w:val="00D075F6"/>
    <w:rsid w:val="00D107D1"/>
    <w:rsid w:val="00D10C36"/>
    <w:rsid w:val="00D13BC1"/>
    <w:rsid w:val="00D15E43"/>
    <w:rsid w:val="00D17A77"/>
    <w:rsid w:val="00D20CFD"/>
    <w:rsid w:val="00D214DA"/>
    <w:rsid w:val="00D225C8"/>
    <w:rsid w:val="00D226E1"/>
    <w:rsid w:val="00D228B9"/>
    <w:rsid w:val="00D23A00"/>
    <w:rsid w:val="00D245A0"/>
    <w:rsid w:val="00D25D74"/>
    <w:rsid w:val="00D30F50"/>
    <w:rsid w:val="00D311BE"/>
    <w:rsid w:val="00D325CE"/>
    <w:rsid w:val="00D32929"/>
    <w:rsid w:val="00D33B94"/>
    <w:rsid w:val="00D357B1"/>
    <w:rsid w:val="00D37221"/>
    <w:rsid w:val="00D37D25"/>
    <w:rsid w:val="00D37EC0"/>
    <w:rsid w:val="00D40D08"/>
    <w:rsid w:val="00D41EFE"/>
    <w:rsid w:val="00D42A28"/>
    <w:rsid w:val="00D43326"/>
    <w:rsid w:val="00D440C5"/>
    <w:rsid w:val="00D44A49"/>
    <w:rsid w:val="00D44BE2"/>
    <w:rsid w:val="00D46BA1"/>
    <w:rsid w:val="00D47271"/>
    <w:rsid w:val="00D472E1"/>
    <w:rsid w:val="00D47536"/>
    <w:rsid w:val="00D4798A"/>
    <w:rsid w:val="00D47B39"/>
    <w:rsid w:val="00D51EC7"/>
    <w:rsid w:val="00D52D1E"/>
    <w:rsid w:val="00D52F18"/>
    <w:rsid w:val="00D53D81"/>
    <w:rsid w:val="00D53DD7"/>
    <w:rsid w:val="00D55FAB"/>
    <w:rsid w:val="00D56424"/>
    <w:rsid w:val="00D56FA6"/>
    <w:rsid w:val="00D57AFE"/>
    <w:rsid w:val="00D61470"/>
    <w:rsid w:val="00D62FF7"/>
    <w:rsid w:val="00D636ED"/>
    <w:rsid w:val="00D63D7A"/>
    <w:rsid w:val="00D65651"/>
    <w:rsid w:val="00D65B3A"/>
    <w:rsid w:val="00D67BEA"/>
    <w:rsid w:val="00D67DAD"/>
    <w:rsid w:val="00D711F1"/>
    <w:rsid w:val="00D71324"/>
    <w:rsid w:val="00D71601"/>
    <w:rsid w:val="00D71FB2"/>
    <w:rsid w:val="00D7291C"/>
    <w:rsid w:val="00D7297E"/>
    <w:rsid w:val="00D7335F"/>
    <w:rsid w:val="00D74990"/>
    <w:rsid w:val="00D749E5"/>
    <w:rsid w:val="00D7569F"/>
    <w:rsid w:val="00D761A0"/>
    <w:rsid w:val="00D7701E"/>
    <w:rsid w:val="00D777C2"/>
    <w:rsid w:val="00D81190"/>
    <w:rsid w:val="00D83431"/>
    <w:rsid w:val="00D84FBF"/>
    <w:rsid w:val="00D877E2"/>
    <w:rsid w:val="00D903E9"/>
    <w:rsid w:val="00D90B06"/>
    <w:rsid w:val="00D915B4"/>
    <w:rsid w:val="00D92136"/>
    <w:rsid w:val="00D95050"/>
    <w:rsid w:val="00D95986"/>
    <w:rsid w:val="00D95EAA"/>
    <w:rsid w:val="00D96862"/>
    <w:rsid w:val="00D96C10"/>
    <w:rsid w:val="00D96CFE"/>
    <w:rsid w:val="00D976CE"/>
    <w:rsid w:val="00DA11F9"/>
    <w:rsid w:val="00DA2BDD"/>
    <w:rsid w:val="00DA328B"/>
    <w:rsid w:val="00DA3EA4"/>
    <w:rsid w:val="00DA4B2A"/>
    <w:rsid w:val="00DA5AFD"/>
    <w:rsid w:val="00DA5C77"/>
    <w:rsid w:val="00DA655C"/>
    <w:rsid w:val="00DB2A4A"/>
    <w:rsid w:val="00DB617E"/>
    <w:rsid w:val="00DB6415"/>
    <w:rsid w:val="00DB6C2E"/>
    <w:rsid w:val="00DB6ED9"/>
    <w:rsid w:val="00DB7DDE"/>
    <w:rsid w:val="00DB7F5B"/>
    <w:rsid w:val="00DC036D"/>
    <w:rsid w:val="00DC0BC2"/>
    <w:rsid w:val="00DC0C6A"/>
    <w:rsid w:val="00DC0EAB"/>
    <w:rsid w:val="00DC14F8"/>
    <w:rsid w:val="00DC20F5"/>
    <w:rsid w:val="00DC34C4"/>
    <w:rsid w:val="00DC462C"/>
    <w:rsid w:val="00DC4746"/>
    <w:rsid w:val="00DC6090"/>
    <w:rsid w:val="00DD06AF"/>
    <w:rsid w:val="00DD1EA2"/>
    <w:rsid w:val="00DD3117"/>
    <w:rsid w:val="00DD40E1"/>
    <w:rsid w:val="00DD4597"/>
    <w:rsid w:val="00DD6004"/>
    <w:rsid w:val="00DE26B5"/>
    <w:rsid w:val="00DE2B70"/>
    <w:rsid w:val="00DE4002"/>
    <w:rsid w:val="00DE4759"/>
    <w:rsid w:val="00DE5595"/>
    <w:rsid w:val="00DE698B"/>
    <w:rsid w:val="00DE73F4"/>
    <w:rsid w:val="00DF0CA7"/>
    <w:rsid w:val="00DF0CB4"/>
    <w:rsid w:val="00DF3E21"/>
    <w:rsid w:val="00DF40C4"/>
    <w:rsid w:val="00DF451F"/>
    <w:rsid w:val="00DF54A8"/>
    <w:rsid w:val="00DF57E1"/>
    <w:rsid w:val="00E01851"/>
    <w:rsid w:val="00E0222B"/>
    <w:rsid w:val="00E0229F"/>
    <w:rsid w:val="00E047B7"/>
    <w:rsid w:val="00E10894"/>
    <w:rsid w:val="00E1197B"/>
    <w:rsid w:val="00E124B1"/>
    <w:rsid w:val="00E12923"/>
    <w:rsid w:val="00E12B90"/>
    <w:rsid w:val="00E12EEF"/>
    <w:rsid w:val="00E131AD"/>
    <w:rsid w:val="00E15AEB"/>
    <w:rsid w:val="00E210B5"/>
    <w:rsid w:val="00E22BC8"/>
    <w:rsid w:val="00E24A20"/>
    <w:rsid w:val="00E25778"/>
    <w:rsid w:val="00E27062"/>
    <w:rsid w:val="00E314AC"/>
    <w:rsid w:val="00E331F3"/>
    <w:rsid w:val="00E33262"/>
    <w:rsid w:val="00E3420B"/>
    <w:rsid w:val="00E359FF"/>
    <w:rsid w:val="00E413A4"/>
    <w:rsid w:val="00E434B1"/>
    <w:rsid w:val="00E45E32"/>
    <w:rsid w:val="00E4618D"/>
    <w:rsid w:val="00E470D9"/>
    <w:rsid w:val="00E47BF8"/>
    <w:rsid w:val="00E5169E"/>
    <w:rsid w:val="00E5188B"/>
    <w:rsid w:val="00E51E77"/>
    <w:rsid w:val="00E521A6"/>
    <w:rsid w:val="00E529F4"/>
    <w:rsid w:val="00E5344C"/>
    <w:rsid w:val="00E55373"/>
    <w:rsid w:val="00E570FC"/>
    <w:rsid w:val="00E60BD0"/>
    <w:rsid w:val="00E645FB"/>
    <w:rsid w:val="00E67000"/>
    <w:rsid w:val="00E672FC"/>
    <w:rsid w:val="00E72564"/>
    <w:rsid w:val="00E72DF2"/>
    <w:rsid w:val="00E77442"/>
    <w:rsid w:val="00E77A59"/>
    <w:rsid w:val="00E80F4C"/>
    <w:rsid w:val="00E81047"/>
    <w:rsid w:val="00E81D21"/>
    <w:rsid w:val="00E82144"/>
    <w:rsid w:val="00E85DC3"/>
    <w:rsid w:val="00E86533"/>
    <w:rsid w:val="00E87335"/>
    <w:rsid w:val="00E92A3D"/>
    <w:rsid w:val="00E945E6"/>
    <w:rsid w:val="00E96628"/>
    <w:rsid w:val="00E974B0"/>
    <w:rsid w:val="00E97C8A"/>
    <w:rsid w:val="00E97E57"/>
    <w:rsid w:val="00EA0CC8"/>
    <w:rsid w:val="00EA1C17"/>
    <w:rsid w:val="00EA328A"/>
    <w:rsid w:val="00EA3A4C"/>
    <w:rsid w:val="00EA4B43"/>
    <w:rsid w:val="00EA53E4"/>
    <w:rsid w:val="00EA6FEE"/>
    <w:rsid w:val="00EA7119"/>
    <w:rsid w:val="00EA722E"/>
    <w:rsid w:val="00EB0A2B"/>
    <w:rsid w:val="00EB1E19"/>
    <w:rsid w:val="00EB268B"/>
    <w:rsid w:val="00EB2AC5"/>
    <w:rsid w:val="00EB3DE3"/>
    <w:rsid w:val="00EC025C"/>
    <w:rsid w:val="00EC03E6"/>
    <w:rsid w:val="00EC1334"/>
    <w:rsid w:val="00EC1BCC"/>
    <w:rsid w:val="00EC1C3D"/>
    <w:rsid w:val="00EC426F"/>
    <w:rsid w:val="00EC4466"/>
    <w:rsid w:val="00EC69B9"/>
    <w:rsid w:val="00EC7414"/>
    <w:rsid w:val="00EC7BB8"/>
    <w:rsid w:val="00ED0F95"/>
    <w:rsid w:val="00ED1E3D"/>
    <w:rsid w:val="00ED37B6"/>
    <w:rsid w:val="00ED39E8"/>
    <w:rsid w:val="00ED62AC"/>
    <w:rsid w:val="00EE027A"/>
    <w:rsid w:val="00EE034F"/>
    <w:rsid w:val="00EE0DF8"/>
    <w:rsid w:val="00EE1C8C"/>
    <w:rsid w:val="00EE1F73"/>
    <w:rsid w:val="00EE2545"/>
    <w:rsid w:val="00EE33AA"/>
    <w:rsid w:val="00EE39EF"/>
    <w:rsid w:val="00EE3AD5"/>
    <w:rsid w:val="00EE3C99"/>
    <w:rsid w:val="00EE494A"/>
    <w:rsid w:val="00EE4E89"/>
    <w:rsid w:val="00EE7B76"/>
    <w:rsid w:val="00EE7CF4"/>
    <w:rsid w:val="00EF0F9A"/>
    <w:rsid w:val="00EF1BD5"/>
    <w:rsid w:val="00EF24BD"/>
    <w:rsid w:val="00EF3035"/>
    <w:rsid w:val="00EF32CB"/>
    <w:rsid w:val="00EF5075"/>
    <w:rsid w:val="00EF5107"/>
    <w:rsid w:val="00EF5416"/>
    <w:rsid w:val="00EF6CD4"/>
    <w:rsid w:val="00EF6DAE"/>
    <w:rsid w:val="00EF7E58"/>
    <w:rsid w:val="00F01CCF"/>
    <w:rsid w:val="00F035EE"/>
    <w:rsid w:val="00F04234"/>
    <w:rsid w:val="00F0762D"/>
    <w:rsid w:val="00F07EDD"/>
    <w:rsid w:val="00F1020D"/>
    <w:rsid w:val="00F144E9"/>
    <w:rsid w:val="00F162D6"/>
    <w:rsid w:val="00F17835"/>
    <w:rsid w:val="00F20857"/>
    <w:rsid w:val="00F242AA"/>
    <w:rsid w:val="00F25087"/>
    <w:rsid w:val="00F266C1"/>
    <w:rsid w:val="00F266EA"/>
    <w:rsid w:val="00F277D9"/>
    <w:rsid w:val="00F30143"/>
    <w:rsid w:val="00F30A4F"/>
    <w:rsid w:val="00F3154F"/>
    <w:rsid w:val="00F32A09"/>
    <w:rsid w:val="00F32FFA"/>
    <w:rsid w:val="00F33D43"/>
    <w:rsid w:val="00F34D6C"/>
    <w:rsid w:val="00F35D05"/>
    <w:rsid w:val="00F3654E"/>
    <w:rsid w:val="00F36B9F"/>
    <w:rsid w:val="00F36EC5"/>
    <w:rsid w:val="00F3718A"/>
    <w:rsid w:val="00F37F9D"/>
    <w:rsid w:val="00F401F9"/>
    <w:rsid w:val="00F40BC0"/>
    <w:rsid w:val="00F4280F"/>
    <w:rsid w:val="00F42FA3"/>
    <w:rsid w:val="00F43354"/>
    <w:rsid w:val="00F439D7"/>
    <w:rsid w:val="00F450B0"/>
    <w:rsid w:val="00F465B5"/>
    <w:rsid w:val="00F47EC8"/>
    <w:rsid w:val="00F50EF4"/>
    <w:rsid w:val="00F519F4"/>
    <w:rsid w:val="00F51DAE"/>
    <w:rsid w:val="00F53805"/>
    <w:rsid w:val="00F54BE6"/>
    <w:rsid w:val="00F5644A"/>
    <w:rsid w:val="00F57688"/>
    <w:rsid w:val="00F60B89"/>
    <w:rsid w:val="00F619BB"/>
    <w:rsid w:val="00F61AEB"/>
    <w:rsid w:val="00F6428A"/>
    <w:rsid w:val="00F64617"/>
    <w:rsid w:val="00F66D03"/>
    <w:rsid w:val="00F6774A"/>
    <w:rsid w:val="00F71DB9"/>
    <w:rsid w:val="00F72373"/>
    <w:rsid w:val="00F72C0A"/>
    <w:rsid w:val="00F73D8F"/>
    <w:rsid w:val="00F761BB"/>
    <w:rsid w:val="00F76DF9"/>
    <w:rsid w:val="00F8040D"/>
    <w:rsid w:val="00F81510"/>
    <w:rsid w:val="00F8194A"/>
    <w:rsid w:val="00F823AE"/>
    <w:rsid w:val="00F82ABD"/>
    <w:rsid w:val="00F84C5D"/>
    <w:rsid w:val="00F902B6"/>
    <w:rsid w:val="00F9038C"/>
    <w:rsid w:val="00F91852"/>
    <w:rsid w:val="00F91F11"/>
    <w:rsid w:val="00F91F25"/>
    <w:rsid w:val="00F95823"/>
    <w:rsid w:val="00F95870"/>
    <w:rsid w:val="00F97D4C"/>
    <w:rsid w:val="00FA05B5"/>
    <w:rsid w:val="00FA1B48"/>
    <w:rsid w:val="00FA1C41"/>
    <w:rsid w:val="00FA2C66"/>
    <w:rsid w:val="00FA31B1"/>
    <w:rsid w:val="00FA4241"/>
    <w:rsid w:val="00FA5C4F"/>
    <w:rsid w:val="00FA6EAF"/>
    <w:rsid w:val="00FA7638"/>
    <w:rsid w:val="00FB010F"/>
    <w:rsid w:val="00FB03CC"/>
    <w:rsid w:val="00FB1ACF"/>
    <w:rsid w:val="00FB248E"/>
    <w:rsid w:val="00FB3415"/>
    <w:rsid w:val="00FB3557"/>
    <w:rsid w:val="00FB3DD4"/>
    <w:rsid w:val="00FB4C63"/>
    <w:rsid w:val="00FC0428"/>
    <w:rsid w:val="00FC766D"/>
    <w:rsid w:val="00FD229E"/>
    <w:rsid w:val="00FD2C5C"/>
    <w:rsid w:val="00FD3D62"/>
    <w:rsid w:val="00FD4C88"/>
    <w:rsid w:val="00FD50DB"/>
    <w:rsid w:val="00FD62DA"/>
    <w:rsid w:val="00FD6BFD"/>
    <w:rsid w:val="00FD6D25"/>
    <w:rsid w:val="00FE138A"/>
    <w:rsid w:val="00FE21A9"/>
    <w:rsid w:val="00FE3F67"/>
    <w:rsid w:val="00FE4CB5"/>
    <w:rsid w:val="00FE50EC"/>
    <w:rsid w:val="00FE712D"/>
    <w:rsid w:val="00FE7909"/>
    <w:rsid w:val="00FF507B"/>
    <w:rsid w:val="00FF7B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F8F4D805-41BF-456A-AA1A-362F0F07B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3D5DC0"/>
    <w:pPr>
      <w:widowControl w:val="0"/>
    </w:pPr>
    <w:rPr>
      <w:rFonts w:eastAsia="標楷體"/>
      <w:kern w:val="2"/>
      <w:sz w:val="32"/>
    </w:rPr>
  </w:style>
  <w:style w:type="paragraph" w:styleId="1">
    <w:name w:val="heading 1"/>
    <w:aliases w:val="章節,第一章,分章節1,章,標題 1章名"/>
    <w:basedOn w:val="a4"/>
    <w:link w:val="10"/>
    <w:qFormat/>
    <w:pPr>
      <w:numPr>
        <w:numId w:val="4"/>
      </w:numPr>
      <w:kinsoku w:val="0"/>
      <w:jc w:val="both"/>
      <w:outlineLvl w:val="0"/>
    </w:pPr>
    <w:rPr>
      <w:rFonts w:ascii="標楷體" w:hAnsi="Arial"/>
      <w:bCs/>
      <w:kern w:val="0"/>
      <w:szCs w:val="52"/>
    </w:rPr>
  </w:style>
  <w:style w:type="paragraph" w:styleId="2">
    <w:name w:val="heading 2"/>
    <w:aliases w:val="節,節1,1.1節"/>
    <w:basedOn w:val="a4"/>
    <w:link w:val="21"/>
    <w:qFormat/>
    <w:pPr>
      <w:numPr>
        <w:ilvl w:val="1"/>
        <w:numId w:val="4"/>
      </w:numPr>
      <w:kinsoku w:val="0"/>
      <w:jc w:val="both"/>
      <w:outlineLvl w:val="1"/>
    </w:pPr>
    <w:rPr>
      <w:rFonts w:ascii="標楷體" w:hAnsi="Arial"/>
      <w:bCs/>
      <w:kern w:val="0"/>
      <w:szCs w:val="48"/>
    </w:rPr>
  </w:style>
  <w:style w:type="paragraph" w:styleId="3">
    <w:name w:val="heading 3"/>
    <w:basedOn w:val="a4"/>
    <w:link w:val="30"/>
    <w:qFormat/>
    <w:pPr>
      <w:numPr>
        <w:ilvl w:val="2"/>
        <w:numId w:val="4"/>
      </w:numPr>
      <w:kinsoku w:val="0"/>
      <w:jc w:val="both"/>
      <w:outlineLvl w:val="2"/>
    </w:pPr>
    <w:rPr>
      <w:rFonts w:ascii="標楷體" w:hAnsi="Arial"/>
      <w:bCs/>
      <w:kern w:val="0"/>
      <w:szCs w:val="36"/>
    </w:rPr>
  </w:style>
  <w:style w:type="paragraph" w:styleId="4">
    <w:name w:val="heading 4"/>
    <w:aliases w:val="一"/>
    <w:basedOn w:val="a4"/>
    <w:link w:val="40"/>
    <w:qFormat/>
    <w:rsid w:val="00C47D38"/>
    <w:pPr>
      <w:numPr>
        <w:ilvl w:val="3"/>
        <w:numId w:val="4"/>
      </w:numPr>
      <w:jc w:val="both"/>
      <w:outlineLvl w:val="3"/>
    </w:pPr>
    <w:rPr>
      <w:rFonts w:ascii="標楷體" w:hAnsi="Arial"/>
      <w:szCs w:val="36"/>
    </w:rPr>
  </w:style>
  <w:style w:type="paragraph" w:styleId="5">
    <w:name w:val="heading 5"/>
    <w:aliases w:val="(一),標題 5 字元"/>
    <w:basedOn w:val="a4"/>
    <w:qFormat/>
    <w:pPr>
      <w:numPr>
        <w:ilvl w:val="4"/>
        <w:numId w:val="4"/>
      </w:numPr>
      <w:kinsoku w:val="0"/>
      <w:jc w:val="both"/>
      <w:outlineLvl w:val="4"/>
    </w:pPr>
    <w:rPr>
      <w:rFonts w:ascii="標楷體" w:hAnsi="Arial"/>
      <w:bCs/>
      <w:szCs w:val="36"/>
    </w:rPr>
  </w:style>
  <w:style w:type="paragraph" w:styleId="6">
    <w:name w:val="heading 6"/>
    <w:aliases w:val="1,A"/>
    <w:basedOn w:val="a4"/>
    <w:link w:val="60"/>
    <w:qFormat/>
    <w:pPr>
      <w:numPr>
        <w:ilvl w:val="5"/>
        <w:numId w:val="4"/>
      </w:numPr>
      <w:tabs>
        <w:tab w:val="left" w:pos="2094"/>
      </w:tabs>
      <w:kinsoku w:val="0"/>
      <w:jc w:val="both"/>
      <w:outlineLvl w:val="5"/>
    </w:pPr>
    <w:rPr>
      <w:rFonts w:ascii="標楷體" w:hAnsi="Arial"/>
      <w:szCs w:val="36"/>
    </w:rPr>
  </w:style>
  <w:style w:type="paragraph" w:styleId="7">
    <w:name w:val="heading 7"/>
    <w:aliases w:val="(1),(A)"/>
    <w:basedOn w:val="a4"/>
    <w:qFormat/>
    <w:pPr>
      <w:numPr>
        <w:ilvl w:val="6"/>
        <w:numId w:val="4"/>
      </w:numPr>
      <w:kinsoku w:val="0"/>
      <w:jc w:val="both"/>
      <w:outlineLvl w:val="6"/>
    </w:pPr>
    <w:rPr>
      <w:rFonts w:ascii="標楷體" w:hAnsi="Arial"/>
      <w:bCs/>
      <w:szCs w:val="36"/>
    </w:rPr>
  </w:style>
  <w:style w:type="paragraph" w:styleId="8">
    <w:name w:val="heading 8"/>
    <w:aliases w:val="a"/>
    <w:basedOn w:val="a4"/>
    <w:qFormat/>
    <w:pPr>
      <w:numPr>
        <w:ilvl w:val="7"/>
        <w:numId w:val="4"/>
      </w:numPr>
      <w:kinsoku w:val="0"/>
      <w:jc w:val="both"/>
      <w:outlineLvl w:val="7"/>
    </w:pPr>
    <w:rPr>
      <w:rFonts w:ascii="標楷體" w:hAnsi="Arial"/>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標題 1 字元"/>
    <w:aliases w:val="章節 字元,第一章 字元,分章節1 字元,章 字元,標題 1章名 字元"/>
    <w:link w:val="1"/>
    <w:rsid w:val="003E6D48"/>
    <w:rPr>
      <w:rFonts w:ascii="標楷體" w:eastAsia="標楷體" w:hAnsi="Arial"/>
      <w:bCs/>
      <w:sz w:val="32"/>
      <w:szCs w:val="52"/>
    </w:rPr>
  </w:style>
  <w:style w:type="character" w:customStyle="1" w:styleId="21">
    <w:name w:val="標題 2 字元"/>
    <w:aliases w:val="節 字元,節1 字元,1.1節 字元"/>
    <w:link w:val="2"/>
    <w:rsid w:val="009E4728"/>
    <w:rPr>
      <w:rFonts w:ascii="標楷體" w:eastAsia="標楷體" w:hAnsi="Arial"/>
      <w:bCs/>
      <w:sz w:val="32"/>
      <w:szCs w:val="48"/>
    </w:rPr>
  </w:style>
  <w:style w:type="character" w:customStyle="1" w:styleId="30">
    <w:name w:val="標題 3 字元"/>
    <w:link w:val="3"/>
    <w:rsid w:val="009E4728"/>
    <w:rPr>
      <w:rFonts w:ascii="標楷體" w:eastAsia="標楷體" w:hAnsi="Arial"/>
      <w:bCs/>
      <w:sz w:val="32"/>
      <w:szCs w:val="36"/>
    </w:rPr>
  </w:style>
  <w:style w:type="paragraph" w:styleId="a8">
    <w:name w:val="Signature"/>
    <w:basedOn w:val="a4"/>
    <w:pPr>
      <w:spacing w:before="720" w:after="720"/>
      <w:ind w:left="7371"/>
    </w:pPr>
    <w:rPr>
      <w:rFonts w:ascii="標楷體"/>
      <w:b/>
      <w:snapToGrid w:val="0"/>
      <w:spacing w:val="10"/>
      <w:sz w:val="36"/>
    </w:rPr>
  </w:style>
  <w:style w:type="paragraph" w:styleId="a9">
    <w:name w:val="endnote text"/>
    <w:basedOn w:val="a4"/>
    <w:semiHidden/>
    <w:pPr>
      <w:spacing w:before="240"/>
      <w:ind w:left="1021" w:hanging="1021"/>
      <w:jc w:val="both"/>
    </w:pPr>
    <w:rPr>
      <w:rFonts w:ascii="標楷體"/>
      <w:snapToGrid w:val="0"/>
      <w:spacing w:val="10"/>
    </w:rPr>
  </w:style>
  <w:style w:type="paragraph" w:styleId="50">
    <w:name w:val="toc 5"/>
    <w:basedOn w:val="a4"/>
    <w:next w:val="a4"/>
    <w:autoRedefine/>
    <w:semiHidden/>
    <w:pPr>
      <w:ind w:leftChars="400" w:left="600" w:rightChars="200" w:right="200" w:hangingChars="200" w:hanging="200"/>
    </w:pPr>
    <w:rPr>
      <w:rFonts w:ascii="標楷體"/>
    </w:rPr>
  </w:style>
  <w:style w:type="character" w:styleId="aa">
    <w:name w:val="page number"/>
    <w:rPr>
      <w:rFonts w:ascii="標楷體" w:eastAsia="標楷體"/>
      <w:sz w:val="20"/>
    </w:rPr>
  </w:style>
  <w:style w:type="paragraph" w:styleId="61">
    <w:name w:val="toc 6"/>
    <w:basedOn w:val="a4"/>
    <w:next w:val="a4"/>
    <w:autoRedefine/>
    <w:semiHidden/>
    <w:pPr>
      <w:ind w:leftChars="500" w:left="500"/>
    </w:pPr>
    <w:rPr>
      <w:rFonts w:ascii="標楷體"/>
    </w:rPr>
  </w:style>
  <w:style w:type="paragraph" w:customStyle="1" w:styleId="11">
    <w:name w:val="段落樣式1"/>
    <w:basedOn w:val="a4"/>
    <w:pPr>
      <w:tabs>
        <w:tab w:val="left" w:pos="567"/>
      </w:tabs>
      <w:kinsoku w:val="0"/>
      <w:ind w:leftChars="200" w:left="200" w:firstLineChars="200" w:firstLine="200"/>
      <w:jc w:val="both"/>
    </w:pPr>
    <w:rPr>
      <w:rFonts w:ascii="標楷體"/>
      <w:kern w:val="0"/>
    </w:rPr>
  </w:style>
  <w:style w:type="paragraph" w:customStyle="1" w:styleId="22">
    <w:name w:val="段落樣式2"/>
    <w:basedOn w:val="a4"/>
    <w:pPr>
      <w:tabs>
        <w:tab w:val="left" w:pos="567"/>
      </w:tabs>
      <w:ind w:leftChars="300" w:left="300" w:firstLineChars="200" w:firstLine="200"/>
      <w:jc w:val="both"/>
    </w:pPr>
    <w:rPr>
      <w:rFonts w:ascii="標楷體"/>
      <w:kern w:val="0"/>
    </w:rPr>
  </w:style>
  <w:style w:type="paragraph" w:styleId="12">
    <w:name w:val="toc 1"/>
    <w:basedOn w:val="a4"/>
    <w:next w:val="a4"/>
    <w:autoRedefine/>
    <w:uiPriority w:val="39"/>
    <w:pPr>
      <w:kinsoku w:val="0"/>
      <w:ind w:left="2443" w:rightChars="200" w:right="698" w:hangingChars="700" w:hanging="2443"/>
      <w:jc w:val="both"/>
    </w:pPr>
    <w:rPr>
      <w:rFonts w:ascii="標楷體"/>
      <w:noProof/>
      <w:szCs w:val="32"/>
    </w:rPr>
  </w:style>
  <w:style w:type="paragraph" w:styleId="23">
    <w:name w:val="toc 2"/>
    <w:basedOn w:val="a4"/>
    <w:next w:val="a4"/>
    <w:autoRedefine/>
    <w:uiPriority w:val="39"/>
    <w:pPr>
      <w:kinsoku w:val="0"/>
      <w:ind w:leftChars="100" w:left="300" w:rightChars="200" w:right="200" w:hangingChars="200" w:hanging="200"/>
    </w:pPr>
    <w:rPr>
      <w:rFonts w:ascii="標楷體"/>
      <w:noProof/>
    </w:rPr>
  </w:style>
  <w:style w:type="paragraph" w:styleId="31">
    <w:name w:val="toc 3"/>
    <w:basedOn w:val="a4"/>
    <w:next w:val="a4"/>
    <w:autoRedefine/>
    <w:semiHidden/>
    <w:pPr>
      <w:kinsoku w:val="0"/>
      <w:ind w:leftChars="200" w:left="400" w:rightChars="200" w:right="200" w:hangingChars="200" w:hanging="200"/>
      <w:jc w:val="both"/>
    </w:pPr>
    <w:rPr>
      <w:rFonts w:ascii="標楷體"/>
      <w:noProof/>
    </w:rPr>
  </w:style>
  <w:style w:type="paragraph" w:styleId="41">
    <w:name w:val="toc 4"/>
    <w:basedOn w:val="a4"/>
    <w:next w:val="a4"/>
    <w:autoRedefine/>
    <w:semiHidden/>
    <w:pPr>
      <w:kinsoku w:val="0"/>
      <w:ind w:leftChars="300" w:left="500" w:rightChars="200" w:right="200" w:hangingChars="200" w:hanging="200"/>
      <w:jc w:val="both"/>
    </w:pPr>
    <w:rPr>
      <w:rFonts w:ascii="標楷體"/>
    </w:rPr>
  </w:style>
  <w:style w:type="paragraph" w:styleId="70">
    <w:name w:val="toc 7"/>
    <w:basedOn w:val="a4"/>
    <w:next w:val="a4"/>
    <w:autoRedefine/>
    <w:semiHidden/>
    <w:pPr>
      <w:ind w:leftChars="600" w:left="800" w:hangingChars="200" w:hanging="200"/>
    </w:pPr>
    <w:rPr>
      <w:rFonts w:ascii="標楷體"/>
    </w:rPr>
  </w:style>
  <w:style w:type="paragraph" w:styleId="80">
    <w:name w:val="toc 8"/>
    <w:basedOn w:val="a4"/>
    <w:next w:val="a4"/>
    <w:autoRedefine/>
    <w:semiHidden/>
    <w:pPr>
      <w:ind w:leftChars="700" w:left="900" w:hangingChars="200" w:hanging="200"/>
    </w:pPr>
    <w:rPr>
      <w:rFonts w:ascii="標楷體"/>
    </w:rPr>
  </w:style>
  <w:style w:type="paragraph" w:styleId="9">
    <w:name w:val="toc 9"/>
    <w:basedOn w:val="a4"/>
    <w:next w:val="a4"/>
    <w:autoRedefine/>
    <w:semiHidden/>
    <w:pPr>
      <w:ind w:leftChars="1600" w:left="3840"/>
    </w:pPr>
  </w:style>
  <w:style w:type="paragraph" w:styleId="ab">
    <w:name w:val="header"/>
    <w:basedOn w:val="a4"/>
    <w:link w:val="ac"/>
    <w:pPr>
      <w:tabs>
        <w:tab w:val="center" w:pos="4153"/>
        <w:tab w:val="right" w:pos="8306"/>
      </w:tabs>
      <w:snapToGrid w:val="0"/>
    </w:pPr>
    <w:rPr>
      <w:sz w:val="20"/>
    </w:rPr>
  </w:style>
  <w:style w:type="character" w:customStyle="1" w:styleId="ac">
    <w:name w:val="頁首 字元"/>
    <w:link w:val="ab"/>
    <w:rsid w:val="009E4728"/>
    <w:rPr>
      <w:rFonts w:eastAsia="標楷體"/>
      <w:kern w:val="2"/>
    </w:rPr>
  </w:style>
  <w:style w:type="paragraph" w:customStyle="1" w:styleId="32">
    <w:name w:val="段落樣式3"/>
    <w:basedOn w:val="22"/>
    <w:pPr>
      <w:ind w:leftChars="400" w:left="400"/>
    </w:pPr>
  </w:style>
  <w:style w:type="character" w:styleId="ad">
    <w:name w:val="Hyperlink"/>
    <w:uiPriority w:val="99"/>
    <w:rPr>
      <w:color w:val="0000FF"/>
      <w:u w:val="single"/>
    </w:rPr>
  </w:style>
  <w:style w:type="paragraph" w:customStyle="1" w:styleId="ae">
    <w:name w:val="簽名日期"/>
    <w:basedOn w:val="a4"/>
    <w:pPr>
      <w:kinsoku w:val="0"/>
      <w:jc w:val="distribute"/>
    </w:pPr>
    <w:rPr>
      <w:kern w:val="0"/>
    </w:rPr>
  </w:style>
  <w:style w:type="paragraph" w:customStyle="1" w:styleId="0">
    <w:name w:val="段落樣式0"/>
    <w:basedOn w:val="22"/>
    <w:pPr>
      <w:ind w:leftChars="200" w:left="200" w:firstLineChars="0" w:firstLine="0"/>
    </w:pPr>
  </w:style>
  <w:style w:type="paragraph" w:customStyle="1" w:styleId="af">
    <w:name w:val="附件"/>
    <w:basedOn w:val="a9"/>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1">
    <w:name w:val="段落樣式5"/>
    <w:basedOn w:val="42"/>
    <w:pPr>
      <w:ind w:leftChars="600" w:left="600"/>
    </w:pPr>
  </w:style>
  <w:style w:type="paragraph" w:customStyle="1" w:styleId="62">
    <w:name w:val="段落樣式6"/>
    <w:basedOn w:val="51"/>
    <w:pPr>
      <w:ind w:leftChars="700" w:left="700"/>
    </w:pPr>
  </w:style>
  <w:style w:type="paragraph" w:customStyle="1" w:styleId="71">
    <w:name w:val="段落樣式7"/>
    <w:basedOn w:val="62"/>
  </w:style>
  <w:style w:type="paragraph" w:customStyle="1" w:styleId="81">
    <w:name w:val="段落樣式8"/>
    <w:basedOn w:val="71"/>
    <w:pPr>
      <w:ind w:leftChars="800" w:left="800"/>
    </w:pPr>
  </w:style>
  <w:style w:type="paragraph" w:customStyle="1" w:styleId="a0">
    <w:name w:val="表樣式"/>
    <w:basedOn w:val="a4"/>
    <w:next w:val="a4"/>
    <w:pPr>
      <w:numPr>
        <w:numId w:val="1"/>
      </w:numPr>
      <w:jc w:val="both"/>
    </w:pPr>
    <w:rPr>
      <w:rFonts w:ascii="標楷體"/>
      <w:kern w:val="0"/>
    </w:rPr>
  </w:style>
  <w:style w:type="paragraph" w:styleId="af0">
    <w:name w:val="Body Text Indent"/>
    <w:aliases w:val="原因"/>
    <w:basedOn w:val="a4"/>
    <w:pPr>
      <w:ind w:left="698" w:hangingChars="200" w:hanging="698"/>
    </w:pPr>
  </w:style>
  <w:style w:type="paragraph" w:customStyle="1" w:styleId="af1">
    <w:name w:val="調查報告"/>
    <w:basedOn w:val="a9"/>
    <w:pPr>
      <w:kinsoku w:val="0"/>
      <w:spacing w:before="0"/>
      <w:ind w:left="1701" w:firstLine="0"/>
    </w:pPr>
    <w:rPr>
      <w:b/>
      <w:snapToGrid/>
      <w:spacing w:val="200"/>
      <w:kern w:val="0"/>
      <w:sz w:val="36"/>
    </w:rPr>
  </w:style>
  <w:style w:type="table" w:styleId="af2">
    <w:name w:val="Table Grid"/>
    <w:basedOn w:val="a6"/>
    <w:uiPriority w:val="39"/>
    <w:rsid w:val="00D226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圖樣式"/>
    <w:basedOn w:val="a4"/>
    <w:next w:val="a4"/>
    <w:pPr>
      <w:numPr>
        <w:numId w:val="2"/>
      </w:numPr>
      <w:tabs>
        <w:tab w:val="clear" w:pos="1440"/>
      </w:tabs>
      <w:ind w:left="400" w:hangingChars="400" w:hanging="400"/>
      <w:jc w:val="both"/>
    </w:pPr>
    <w:rPr>
      <w:rFonts w:ascii="標楷體"/>
    </w:rPr>
  </w:style>
  <w:style w:type="paragraph" w:styleId="af3">
    <w:name w:val="footer"/>
    <w:basedOn w:val="a4"/>
    <w:link w:val="af4"/>
    <w:pPr>
      <w:tabs>
        <w:tab w:val="center" w:pos="4153"/>
        <w:tab w:val="right" w:pos="8306"/>
      </w:tabs>
      <w:snapToGrid w:val="0"/>
    </w:pPr>
    <w:rPr>
      <w:sz w:val="20"/>
    </w:rPr>
  </w:style>
  <w:style w:type="character" w:customStyle="1" w:styleId="af4">
    <w:name w:val="頁尾 字元"/>
    <w:link w:val="af3"/>
    <w:rsid w:val="009E4728"/>
    <w:rPr>
      <w:rFonts w:eastAsia="標楷體"/>
      <w:kern w:val="2"/>
    </w:rPr>
  </w:style>
  <w:style w:type="paragraph" w:styleId="af5">
    <w:name w:val="table of figures"/>
    <w:basedOn w:val="a4"/>
    <w:next w:val="a4"/>
    <w:semiHidden/>
    <w:pPr>
      <w:ind w:left="400" w:hangingChars="400" w:hanging="400"/>
    </w:pPr>
  </w:style>
  <w:style w:type="paragraph" w:styleId="af6">
    <w:name w:val="Note Heading"/>
    <w:basedOn w:val="a4"/>
    <w:next w:val="a4"/>
    <w:link w:val="af7"/>
    <w:rsid w:val="005E3060"/>
    <w:pPr>
      <w:jc w:val="center"/>
    </w:pPr>
    <w:rPr>
      <w:sz w:val="24"/>
      <w:szCs w:val="24"/>
    </w:rPr>
  </w:style>
  <w:style w:type="character" w:customStyle="1" w:styleId="af7">
    <w:name w:val="註釋標題 字元"/>
    <w:link w:val="af6"/>
    <w:rsid w:val="005E3060"/>
    <w:rPr>
      <w:rFonts w:eastAsia="標楷體"/>
      <w:kern w:val="2"/>
      <w:sz w:val="24"/>
      <w:szCs w:val="24"/>
    </w:rPr>
  </w:style>
  <w:style w:type="character" w:customStyle="1" w:styleId="af8">
    <w:name w:val="粗體"/>
    <w:rsid w:val="00471C3C"/>
    <w:rPr>
      <w:rFonts w:eastAsia="標楷體"/>
      <w:b/>
      <w:sz w:val="26"/>
      <w:szCs w:val="26"/>
    </w:rPr>
  </w:style>
  <w:style w:type="paragraph" w:customStyle="1" w:styleId="13">
    <w:name w:val="字元 字元 字元 字元 字元 字元 字元 字元 字元 字元 字元 字元 字元 字元 字元 字元 字元 字元 字元1 字元 字元 字元 字元"/>
    <w:basedOn w:val="a4"/>
    <w:rsid w:val="003E6D48"/>
    <w:pPr>
      <w:widowControl/>
      <w:spacing w:after="160" w:line="240" w:lineRule="exact"/>
    </w:pPr>
    <w:rPr>
      <w:rFonts w:ascii="Verdana" w:eastAsia="新細明體" w:hAnsi="Verdana"/>
      <w:kern w:val="0"/>
      <w:sz w:val="20"/>
      <w:lang w:val="en-GB" w:eastAsia="en-US"/>
    </w:rPr>
  </w:style>
  <w:style w:type="paragraph" w:styleId="14">
    <w:name w:val="index 1"/>
    <w:basedOn w:val="a4"/>
    <w:next w:val="a4"/>
    <w:autoRedefine/>
    <w:semiHidden/>
    <w:rsid w:val="003E6D48"/>
  </w:style>
  <w:style w:type="paragraph" w:styleId="af9">
    <w:name w:val="footnote text"/>
    <w:basedOn w:val="a4"/>
    <w:link w:val="afa"/>
    <w:uiPriority w:val="99"/>
    <w:rsid w:val="003E6D48"/>
    <w:pPr>
      <w:snapToGrid w:val="0"/>
    </w:pPr>
    <w:rPr>
      <w:sz w:val="20"/>
    </w:rPr>
  </w:style>
  <w:style w:type="character" w:customStyle="1" w:styleId="afa">
    <w:name w:val="註腳文字 字元"/>
    <w:link w:val="af9"/>
    <w:uiPriority w:val="99"/>
    <w:rsid w:val="003E6D48"/>
    <w:rPr>
      <w:rFonts w:eastAsia="標楷體"/>
      <w:kern w:val="2"/>
    </w:rPr>
  </w:style>
  <w:style w:type="paragraph" w:customStyle="1" w:styleId="font5">
    <w:name w:val="font5"/>
    <w:basedOn w:val="a4"/>
    <w:rsid w:val="003E6D48"/>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6">
    <w:name w:val="font6"/>
    <w:basedOn w:val="a4"/>
    <w:rsid w:val="003E6D48"/>
    <w:pPr>
      <w:widowControl/>
      <w:spacing w:before="100" w:beforeAutospacing="1" w:after="100" w:afterAutospacing="1"/>
    </w:pPr>
    <w:rPr>
      <w:rFonts w:ascii="標楷體" w:hAnsi="標楷體" w:cs="Arial Unicode MS" w:hint="eastAsia"/>
      <w:b/>
      <w:bCs/>
      <w:color w:val="FF0000"/>
      <w:kern w:val="0"/>
      <w:sz w:val="24"/>
      <w:szCs w:val="24"/>
    </w:rPr>
  </w:style>
  <w:style w:type="paragraph" w:customStyle="1" w:styleId="font7">
    <w:name w:val="font7"/>
    <w:basedOn w:val="a4"/>
    <w:rsid w:val="003E6D48"/>
    <w:pPr>
      <w:widowControl/>
      <w:spacing w:before="100" w:beforeAutospacing="1" w:after="100" w:afterAutospacing="1"/>
    </w:pPr>
    <w:rPr>
      <w:rFonts w:ascii="標楷體" w:hAnsi="標楷體" w:cs="Arial Unicode MS" w:hint="eastAsia"/>
      <w:kern w:val="0"/>
      <w:sz w:val="24"/>
      <w:szCs w:val="24"/>
    </w:rPr>
  </w:style>
  <w:style w:type="paragraph" w:customStyle="1" w:styleId="font8">
    <w:name w:val="font8"/>
    <w:basedOn w:val="a4"/>
    <w:rsid w:val="003E6D48"/>
    <w:pPr>
      <w:widowControl/>
      <w:spacing w:before="100" w:beforeAutospacing="1" w:after="100" w:afterAutospacing="1"/>
    </w:pPr>
    <w:rPr>
      <w:rFonts w:ascii="Arial" w:eastAsia="Arial Unicode MS" w:hAnsi="Arial" w:cs="Arial"/>
      <w:kern w:val="0"/>
      <w:sz w:val="24"/>
      <w:szCs w:val="24"/>
    </w:rPr>
  </w:style>
  <w:style w:type="paragraph" w:customStyle="1" w:styleId="font9">
    <w:name w:val="font9"/>
    <w:basedOn w:val="a4"/>
    <w:rsid w:val="003E6D48"/>
    <w:pPr>
      <w:widowControl/>
      <w:spacing w:before="100" w:beforeAutospacing="1" w:after="100" w:afterAutospacing="1"/>
    </w:pPr>
    <w:rPr>
      <w:rFonts w:ascii="Arial" w:eastAsia="Arial Unicode MS" w:hAnsi="Arial" w:cs="Arial"/>
      <w:b/>
      <w:bCs/>
      <w:color w:val="FF0000"/>
      <w:kern w:val="0"/>
      <w:sz w:val="24"/>
      <w:szCs w:val="24"/>
    </w:rPr>
  </w:style>
  <w:style w:type="paragraph" w:customStyle="1" w:styleId="font10">
    <w:name w:val="font10"/>
    <w:basedOn w:val="a4"/>
    <w:rsid w:val="003E6D48"/>
    <w:pPr>
      <w:widowControl/>
      <w:spacing w:before="100" w:beforeAutospacing="1" w:after="100" w:afterAutospacing="1"/>
    </w:pPr>
    <w:rPr>
      <w:rFonts w:ascii="細明體" w:eastAsia="細明體" w:hAnsi="細明體" w:cs="Arial Unicode MS" w:hint="eastAsia"/>
      <w:kern w:val="0"/>
      <w:sz w:val="18"/>
      <w:szCs w:val="18"/>
    </w:rPr>
  </w:style>
  <w:style w:type="paragraph" w:customStyle="1" w:styleId="font11">
    <w:name w:val="font11"/>
    <w:basedOn w:val="a4"/>
    <w:rsid w:val="003E6D48"/>
    <w:pPr>
      <w:widowControl/>
      <w:spacing w:before="100" w:beforeAutospacing="1" w:after="100" w:afterAutospacing="1"/>
    </w:pPr>
    <w:rPr>
      <w:rFonts w:ascii="Arial" w:eastAsia="Arial Unicode MS" w:hAnsi="Arial" w:cs="Arial"/>
      <w:b/>
      <w:bCs/>
      <w:kern w:val="0"/>
      <w:sz w:val="24"/>
      <w:szCs w:val="24"/>
    </w:rPr>
  </w:style>
  <w:style w:type="paragraph" w:customStyle="1" w:styleId="xl25">
    <w:name w:val="xl25"/>
    <w:basedOn w:val="a4"/>
    <w:rsid w:val="003E6D48"/>
    <w:pPr>
      <w:widowControl/>
      <w:spacing w:before="100" w:beforeAutospacing="1" w:after="100" w:afterAutospacing="1"/>
    </w:pPr>
    <w:rPr>
      <w:rFonts w:ascii="標楷體" w:hAnsi="標楷體" w:cs="Arial Unicode MS" w:hint="eastAsia"/>
      <w:kern w:val="0"/>
      <w:sz w:val="24"/>
      <w:szCs w:val="24"/>
    </w:rPr>
  </w:style>
  <w:style w:type="paragraph" w:customStyle="1" w:styleId="xl26">
    <w:name w:val="xl26"/>
    <w:basedOn w:val="a4"/>
    <w:rsid w:val="003E6D48"/>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b/>
      <w:bCs/>
      <w:color w:val="FF0000"/>
      <w:kern w:val="0"/>
      <w:sz w:val="24"/>
      <w:szCs w:val="24"/>
    </w:rPr>
  </w:style>
  <w:style w:type="paragraph" w:customStyle="1" w:styleId="xl27">
    <w:name w:val="xl27"/>
    <w:basedOn w:val="a4"/>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28">
    <w:name w:val="xl28"/>
    <w:basedOn w:val="a4"/>
    <w:rsid w:val="003E6D48"/>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eastAsia="Arial Unicode MS" w:hAnsi="Arial" w:cs="Arial"/>
      <w:b/>
      <w:bCs/>
      <w:color w:val="FF0000"/>
      <w:kern w:val="0"/>
      <w:sz w:val="24"/>
      <w:szCs w:val="24"/>
    </w:rPr>
  </w:style>
  <w:style w:type="paragraph" w:customStyle="1" w:styleId="xl29">
    <w:name w:val="xl29"/>
    <w:basedOn w:val="a4"/>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color w:val="FF0000"/>
      <w:kern w:val="0"/>
      <w:sz w:val="24"/>
      <w:szCs w:val="24"/>
    </w:rPr>
  </w:style>
  <w:style w:type="paragraph" w:customStyle="1" w:styleId="xl30">
    <w:name w:val="xl30"/>
    <w:basedOn w:val="a4"/>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color w:val="FF0000"/>
      <w:kern w:val="0"/>
      <w:sz w:val="24"/>
      <w:szCs w:val="24"/>
    </w:rPr>
  </w:style>
  <w:style w:type="paragraph" w:customStyle="1" w:styleId="xl31">
    <w:name w:val="xl31"/>
    <w:basedOn w:val="a4"/>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2">
    <w:name w:val="xl32"/>
    <w:basedOn w:val="a4"/>
    <w:rsid w:val="003E6D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3">
    <w:name w:val="xl33"/>
    <w:basedOn w:val="a4"/>
    <w:rsid w:val="003E6D4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color w:val="FF0000"/>
      <w:kern w:val="0"/>
      <w:sz w:val="24"/>
      <w:szCs w:val="24"/>
    </w:rPr>
  </w:style>
  <w:style w:type="paragraph" w:customStyle="1" w:styleId="xl34">
    <w:name w:val="xl34"/>
    <w:basedOn w:val="a4"/>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hAnsi="標楷體" w:cs="Arial Unicode MS" w:hint="eastAsia"/>
      <w:b/>
      <w:bCs/>
      <w:color w:val="FF0000"/>
      <w:kern w:val="0"/>
      <w:sz w:val="24"/>
      <w:szCs w:val="24"/>
    </w:rPr>
  </w:style>
  <w:style w:type="paragraph" w:customStyle="1" w:styleId="xl35">
    <w:name w:val="xl35"/>
    <w:basedOn w:val="a4"/>
    <w:rsid w:val="003E6D48"/>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pPr>
    <w:rPr>
      <w:rFonts w:ascii="Arial" w:eastAsia="Arial Unicode MS" w:hAnsi="Arial" w:cs="Arial"/>
      <w:kern w:val="0"/>
      <w:sz w:val="24"/>
      <w:szCs w:val="24"/>
    </w:rPr>
  </w:style>
  <w:style w:type="paragraph" w:customStyle="1" w:styleId="xl36">
    <w:name w:val="xl36"/>
    <w:basedOn w:val="a4"/>
    <w:rsid w:val="003E6D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kern w:val="0"/>
      <w:sz w:val="24"/>
      <w:szCs w:val="24"/>
    </w:rPr>
  </w:style>
  <w:style w:type="paragraph" w:customStyle="1" w:styleId="font12">
    <w:name w:val="font12"/>
    <w:basedOn w:val="a4"/>
    <w:rsid w:val="003E6D48"/>
    <w:pPr>
      <w:widowControl/>
      <w:spacing w:before="100" w:beforeAutospacing="1" w:after="100" w:afterAutospacing="1"/>
    </w:pPr>
    <w:rPr>
      <w:rFonts w:eastAsia="Arial Unicode MS"/>
      <w:b/>
      <w:bCs/>
      <w:kern w:val="0"/>
      <w:sz w:val="28"/>
      <w:szCs w:val="28"/>
    </w:rPr>
  </w:style>
  <w:style w:type="paragraph" w:customStyle="1" w:styleId="font13">
    <w:name w:val="font13"/>
    <w:basedOn w:val="a4"/>
    <w:rsid w:val="003E6D48"/>
    <w:pPr>
      <w:widowControl/>
      <w:spacing w:before="100" w:beforeAutospacing="1" w:after="100" w:afterAutospacing="1"/>
    </w:pPr>
    <w:rPr>
      <w:rFonts w:ascii="標楷體" w:hAnsi="標楷體" w:cs="Arial Unicode MS" w:hint="eastAsia"/>
      <w:b/>
      <w:bCs/>
      <w:kern w:val="0"/>
      <w:sz w:val="20"/>
    </w:rPr>
  </w:style>
  <w:style w:type="paragraph" w:customStyle="1" w:styleId="font14">
    <w:name w:val="font14"/>
    <w:basedOn w:val="a4"/>
    <w:rsid w:val="003E6D48"/>
    <w:pPr>
      <w:widowControl/>
      <w:spacing w:before="100" w:beforeAutospacing="1" w:after="100" w:afterAutospacing="1"/>
    </w:pPr>
    <w:rPr>
      <w:rFonts w:eastAsia="Arial Unicode MS"/>
      <w:b/>
      <w:bCs/>
      <w:kern w:val="0"/>
      <w:sz w:val="20"/>
    </w:rPr>
  </w:style>
  <w:style w:type="paragraph" w:customStyle="1" w:styleId="font15">
    <w:name w:val="font15"/>
    <w:basedOn w:val="a4"/>
    <w:rsid w:val="003E6D48"/>
    <w:pPr>
      <w:widowControl/>
      <w:spacing w:before="100" w:beforeAutospacing="1" w:after="100" w:afterAutospacing="1"/>
    </w:pPr>
    <w:rPr>
      <w:rFonts w:ascii="標楷體" w:hAnsi="標楷體" w:cs="Arial Unicode MS" w:hint="eastAsia"/>
      <w:b/>
      <w:bCs/>
      <w:color w:val="0000FF"/>
      <w:kern w:val="0"/>
      <w:sz w:val="20"/>
    </w:rPr>
  </w:style>
  <w:style w:type="paragraph" w:customStyle="1" w:styleId="font16">
    <w:name w:val="font16"/>
    <w:basedOn w:val="a4"/>
    <w:rsid w:val="003E6D48"/>
    <w:pPr>
      <w:widowControl/>
      <w:spacing w:before="100" w:beforeAutospacing="1" w:after="100" w:afterAutospacing="1"/>
    </w:pPr>
    <w:rPr>
      <w:rFonts w:eastAsia="Arial Unicode MS"/>
      <w:b/>
      <w:bCs/>
      <w:color w:val="0000FF"/>
      <w:kern w:val="0"/>
      <w:sz w:val="20"/>
    </w:rPr>
  </w:style>
  <w:style w:type="paragraph" w:customStyle="1" w:styleId="xl37">
    <w:name w:val="xl37"/>
    <w:basedOn w:val="a4"/>
    <w:rsid w:val="003E6D48"/>
    <w:pPr>
      <w:widowControl/>
      <w:pBdr>
        <w:bottom w:val="single" w:sz="8" w:space="0" w:color="auto"/>
      </w:pBdr>
      <w:shd w:val="clear" w:color="auto" w:fill="CCFFCC"/>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8">
    <w:name w:val="xl38"/>
    <w:basedOn w:val="a4"/>
    <w:rsid w:val="003E6D48"/>
    <w:pPr>
      <w:widowControl/>
      <w:pBdr>
        <w:bottom w:val="single" w:sz="8" w:space="0" w:color="auto"/>
      </w:pBdr>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39">
    <w:name w:val="xl39"/>
    <w:basedOn w:val="a4"/>
    <w:rsid w:val="003E6D48"/>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0">
    <w:name w:val="xl40"/>
    <w:basedOn w:val="a4"/>
    <w:rsid w:val="003E6D48"/>
    <w:pPr>
      <w:widowControl/>
      <w:pBdr>
        <w:bottom w:val="single" w:sz="8" w:space="0" w:color="auto"/>
      </w:pBdr>
      <w:shd w:val="clear" w:color="auto" w:fill="CCFFFF"/>
      <w:spacing w:before="100" w:beforeAutospacing="1" w:after="100" w:afterAutospacing="1"/>
      <w:jc w:val="center"/>
    </w:pPr>
    <w:rPr>
      <w:rFonts w:eastAsia="Arial Unicode MS"/>
      <w:b/>
      <w:bCs/>
      <w:color w:val="FF0000"/>
      <w:kern w:val="0"/>
      <w:sz w:val="28"/>
      <w:szCs w:val="28"/>
    </w:rPr>
  </w:style>
  <w:style w:type="paragraph" w:customStyle="1" w:styleId="xl41">
    <w:name w:val="xl41"/>
    <w:basedOn w:val="a4"/>
    <w:rsid w:val="003E6D48"/>
    <w:pPr>
      <w:widowControl/>
      <w:pBdr>
        <w:bottom w:val="single" w:sz="8" w:space="0" w:color="auto"/>
      </w:pBdr>
      <w:shd w:val="clear" w:color="auto" w:fill="CCFFFF"/>
      <w:spacing w:before="100" w:beforeAutospacing="1" w:after="100" w:afterAutospacing="1"/>
      <w:jc w:val="center"/>
    </w:pPr>
    <w:rPr>
      <w:rFonts w:ascii="標楷體" w:hAnsi="標楷體" w:cs="Arial Unicode MS" w:hint="eastAsia"/>
      <w:b/>
      <w:bCs/>
      <w:color w:val="FF0000"/>
      <w:kern w:val="0"/>
      <w:sz w:val="28"/>
      <w:szCs w:val="28"/>
    </w:rPr>
  </w:style>
  <w:style w:type="paragraph" w:customStyle="1" w:styleId="xl42">
    <w:name w:val="xl42"/>
    <w:basedOn w:val="a4"/>
    <w:rsid w:val="003E6D48"/>
    <w:pPr>
      <w:widowControl/>
      <w:shd w:val="clear" w:color="auto" w:fill="FFFF99"/>
      <w:spacing w:before="100" w:beforeAutospacing="1" w:after="100" w:afterAutospacing="1"/>
    </w:pPr>
    <w:rPr>
      <w:rFonts w:ascii="標楷體" w:hAnsi="標楷體" w:cs="Arial Unicode MS" w:hint="eastAsia"/>
      <w:b/>
      <w:bCs/>
      <w:color w:val="0000FF"/>
      <w:kern w:val="0"/>
      <w:sz w:val="28"/>
      <w:szCs w:val="28"/>
    </w:rPr>
  </w:style>
  <w:style w:type="paragraph" w:customStyle="1" w:styleId="xl43">
    <w:name w:val="xl43"/>
    <w:basedOn w:val="a4"/>
    <w:rsid w:val="003E6D48"/>
    <w:pPr>
      <w:widowControl/>
      <w:pBdr>
        <w:top w:val="single" w:sz="8" w:space="0" w:color="auto"/>
        <w:bottom w:val="single" w:sz="8" w:space="0" w:color="auto"/>
      </w:pBdr>
      <w:shd w:val="clear" w:color="auto" w:fill="FFFF99"/>
      <w:spacing w:before="100" w:beforeAutospacing="1" w:after="100" w:afterAutospacing="1"/>
    </w:pPr>
    <w:rPr>
      <w:rFonts w:eastAsia="Arial Unicode MS"/>
      <w:b/>
      <w:bCs/>
      <w:kern w:val="0"/>
      <w:sz w:val="28"/>
      <w:szCs w:val="28"/>
    </w:rPr>
  </w:style>
  <w:style w:type="paragraph" w:customStyle="1" w:styleId="xl44">
    <w:name w:val="xl44"/>
    <w:basedOn w:val="a4"/>
    <w:rsid w:val="003E6D48"/>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8"/>
      <w:szCs w:val="28"/>
    </w:rPr>
  </w:style>
  <w:style w:type="paragraph" w:customStyle="1" w:styleId="xl45">
    <w:name w:val="xl45"/>
    <w:basedOn w:val="a4"/>
    <w:rsid w:val="003E6D48"/>
    <w:pPr>
      <w:widowControl/>
      <w:pBdr>
        <w:top w:val="single" w:sz="8" w:space="0" w:color="auto"/>
        <w:bottom w:val="single" w:sz="8" w:space="0" w:color="auto"/>
      </w:pBdr>
      <w:shd w:val="clear" w:color="auto" w:fill="FFFF99"/>
      <w:spacing w:before="100" w:beforeAutospacing="1" w:after="100" w:afterAutospacing="1"/>
      <w:jc w:val="center"/>
    </w:pPr>
    <w:rPr>
      <w:rFonts w:eastAsia="Arial Unicode MS"/>
      <w:b/>
      <w:bCs/>
      <w:color w:val="0000FF"/>
      <w:kern w:val="0"/>
      <w:sz w:val="28"/>
      <w:szCs w:val="28"/>
    </w:rPr>
  </w:style>
  <w:style w:type="paragraph" w:customStyle="1" w:styleId="xl46">
    <w:name w:val="xl46"/>
    <w:basedOn w:val="a4"/>
    <w:rsid w:val="003E6D48"/>
    <w:pPr>
      <w:widowControl/>
      <w:pBdr>
        <w:top w:val="single" w:sz="8" w:space="0" w:color="auto"/>
        <w:bottom w:val="single" w:sz="8" w:space="0" w:color="auto"/>
      </w:pBdr>
      <w:shd w:val="clear" w:color="auto" w:fill="FFFF99"/>
      <w:spacing w:before="100" w:beforeAutospacing="1" w:after="100" w:afterAutospacing="1"/>
      <w:jc w:val="center"/>
    </w:pPr>
    <w:rPr>
      <w:rFonts w:ascii="標楷體" w:hAnsi="標楷體" w:cs="Arial Unicode MS" w:hint="eastAsia"/>
      <w:b/>
      <w:bCs/>
      <w:kern w:val="0"/>
      <w:sz w:val="20"/>
    </w:rPr>
  </w:style>
  <w:style w:type="paragraph" w:customStyle="1" w:styleId="xl47">
    <w:name w:val="xl47"/>
    <w:basedOn w:val="a4"/>
    <w:rsid w:val="003E6D48"/>
    <w:pPr>
      <w:widowControl/>
      <w:pBdr>
        <w:top w:val="single" w:sz="8" w:space="0" w:color="auto"/>
        <w:bottom w:val="single" w:sz="8" w:space="0" w:color="auto"/>
      </w:pBdr>
      <w:spacing w:before="100" w:beforeAutospacing="1" w:after="100" w:afterAutospacing="1"/>
      <w:jc w:val="center"/>
    </w:pPr>
    <w:rPr>
      <w:rFonts w:eastAsia="Arial Unicode MS"/>
      <w:b/>
      <w:bCs/>
      <w:color w:val="993366"/>
      <w:kern w:val="0"/>
      <w:sz w:val="28"/>
      <w:szCs w:val="28"/>
    </w:rPr>
  </w:style>
  <w:style w:type="paragraph" w:customStyle="1" w:styleId="xl48">
    <w:name w:val="xl48"/>
    <w:basedOn w:val="a4"/>
    <w:rsid w:val="003E6D48"/>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49">
    <w:name w:val="xl49"/>
    <w:basedOn w:val="a4"/>
    <w:rsid w:val="003E6D48"/>
    <w:pPr>
      <w:widowControl/>
      <w:pBdr>
        <w:top w:val="single" w:sz="8" w:space="0" w:color="auto"/>
        <w:bottom w:val="single" w:sz="8" w:space="0" w:color="auto"/>
      </w:pBdr>
      <w:shd w:val="clear" w:color="auto" w:fill="CCFFFF"/>
      <w:spacing w:before="100" w:beforeAutospacing="1" w:after="100" w:afterAutospacing="1"/>
      <w:jc w:val="center"/>
    </w:pPr>
    <w:rPr>
      <w:rFonts w:eastAsia="Arial Unicode MS"/>
      <w:b/>
      <w:bCs/>
      <w:color w:val="0000FF"/>
      <w:kern w:val="0"/>
      <w:sz w:val="28"/>
      <w:szCs w:val="28"/>
    </w:rPr>
  </w:style>
  <w:style w:type="paragraph" w:customStyle="1" w:styleId="xl50">
    <w:name w:val="xl50"/>
    <w:basedOn w:val="a4"/>
    <w:rsid w:val="003E6D48"/>
    <w:pPr>
      <w:widowControl/>
      <w:pBdr>
        <w:top w:val="single" w:sz="8" w:space="0" w:color="auto"/>
        <w:bottom w:val="single" w:sz="8" w:space="0" w:color="auto"/>
      </w:pBdr>
      <w:shd w:val="clear" w:color="auto" w:fill="CCFFFF"/>
      <w:spacing w:before="100" w:beforeAutospacing="1" w:after="100" w:afterAutospacing="1"/>
      <w:jc w:val="center"/>
    </w:pPr>
    <w:rPr>
      <w:rFonts w:ascii="標楷體" w:hAnsi="標楷體" w:cs="Arial Unicode MS" w:hint="eastAsia"/>
      <w:b/>
      <w:bCs/>
      <w:kern w:val="0"/>
      <w:sz w:val="20"/>
    </w:rPr>
  </w:style>
  <w:style w:type="paragraph" w:customStyle="1" w:styleId="xl51">
    <w:name w:val="xl51"/>
    <w:basedOn w:val="a4"/>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2">
    <w:name w:val="xl52"/>
    <w:basedOn w:val="a4"/>
    <w:rsid w:val="003E6D48"/>
    <w:pPr>
      <w:widowControl/>
      <w:pBdr>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53">
    <w:name w:val="xl53"/>
    <w:basedOn w:val="a4"/>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4">
    <w:name w:val="xl54"/>
    <w:basedOn w:val="a4"/>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55">
    <w:name w:val="xl55"/>
    <w:basedOn w:val="a4"/>
    <w:rsid w:val="003E6D48"/>
    <w:pPr>
      <w:widowControl/>
      <w:pBdr>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56">
    <w:name w:val="xl56"/>
    <w:basedOn w:val="a4"/>
    <w:rsid w:val="003E6D48"/>
    <w:pPr>
      <w:widowControl/>
      <w:pBdr>
        <w:bottom w:val="single" w:sz="4"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57">
    <w:name w:val="xl57"/>
    <w:basedOn w:val="a4"/>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8">
    <w:name w:val="xl58"/>
    <w:basedOn w:val="a4"/>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59">
    <w:name w:val="xl59"/>
    <w:basedOn w:val="a4"/>
    <w:rsid w:val="003E6D48"/>
    <w:pPr>
      <w:widowControl/>
      <w:pBdr>
        <w:bottom w:val="single" w:sz="4"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0">
    <w:name w:val="xl60"/>
    <w:basedOn w:val="a4"/>
    <w:rsid w:val="003E6D48"/>
    <w:pPr>
      <w:widowControl/>
      <w:spacing w:before="100" w:beforeAutospacing="1" w:after="100" w:afterAutospacing="1"/>
    </w:pPr>
    <w:rPr>
      <w:rFonts w:eastAsia="Arial Unicode MS"/>
      <w:b/>
      <w:bCs/>
      <w:kern w:val="0"/>
      <w:sz w:val="24"/>
      <w:szCs w:val="24"/>
    </w:rPr>
  </w:style>
  <w:style w:type="paragraph" w:customStyle="1" w:styleId="xl61">
    <w:name w:val="xl61"/>
    <w:basedOn w:val="a4"/>
    <w:rsid w:val="003E6D48"/>
    <w:pPr>
      <w:widowControl/>
      <w:spacing w:before="100" w:beforeAutospacing="1" w:after="100" w:afterAutospacing="1"/>
      <w:jc w:val="right"/>
    </w:pPr>
    <w:rPr>
      <w:rFonts w:ascii="標楷體" w:hAnsi="標楷體" w:cs="Arial Unicode MS" w:hint="eastAsia"/>
      <w:b/>
      <w:bCs/>
      <w:kern w:val="0"/>
      <w:sz w:val="24"/>
      <w:szCs w:val="24"/>
    </w:rPr>
  </w:style>
  <w:style w:type="paragraph" w:customStyle="1" w:styleId="xl62">
    <w:name w:val="xl62"/>
    <w:basedOn w:val="a4"/>
    <w:rsid w:val="003E6D48"/>
    <w:pPr>
      <w:widowControl/>
      <w:spacing w:before="100" w:beforeAutospacing="1" w:after="100" w:afterAutospacing="1"/>
    </w:pPr>
    <w:rPr>
      <w:rFonts w:eastAsia="Arial Unicode MS"/>
      <w:b/>
      <w:bCs/>
      <w:kern w:val="0"/>
      <w:sz w:val="24"/>
      <w:szCs w:val="24"/>
    </w:rPr>
  </w:style>
  <w:style w:type="paragraph" w:customStyle="1" w:styleId="xl63">
    <w:name w:val="xl63"/>
    <w:basedOn w:val="a4"/>
    <w:rsid w:val="003E6D48"/>
    <w:pPr>
      <w:widowControl/>
      <w:spacing w:before="100" w:beforeAutospacing="1" w:after="100" w:afterAutospacing="1"/>
    </w:pPr>
    <w:rPr>
      <w:rFonts w:ascii="標楷體" w:hAnsi="標楷體" w:cs="Arial Unicode MS" w:hint="eastAsia"/>
      <w:b/>
      <w:bCs/>
      <w:kern w:val="0"/>
      <w:sz w:val="20"/>
    </w:rPr>
  </w:style>
  <w:style w:type="paragraph" w:customStyle="1" w:styleId="xl64">
    <w:name w:val="xl64"/>
    <w:basedOn w:val="a4"/>
    <w:rsid w:val="003E6D48"/>
    <w:pPr>
      <w:widowControl/>
      <w:shd w:val="clear" w:color="auto" w:fill="CCFFFF"/>
      <w:spacing w:before="100" w:beforeAutospacing="1" w:after="100" w:afterAutospacing="1"/>
    </w:pPr>
    <w:rPr>
      <w:rFonts w:eastAsia="Arial Unicode MS"/>
      <w:b/>
      <w:bCs/>
      <w:kern w:val="0"/>
      <w:sz w:val="24"/>
      <w:szCs w:val="24"/>
    </w:rPr>
  </w:style>
  <w:style w:type="paragraph" w:customStyle="1" w:styleId="xl65">
    <w:name w:val="xl65"/>
    <w:basedOn w:val="a4"/>
    <w:rsid w:val="003E6D48"/>
    <w:pPr>
      <w:widowControl/>
      <w:shd w:val="clear" w:color="auto" w:fill="CCFFFF"/>
      <w:spacing w:before="100" w:beforeAutospacing="1" w:after="100" w:afterAutospacing="1"/>
    </w:pPr>
    <w:rPr>
      <w:rFonts w:eastAsia="Arial Unicode MS"/>
      <w:b/>
      <w:bCs/>
      <w:kern w:val="0"/>
      <w:sz w:val="24"/>
      <w:szCs w:val="24"/>
    </w:rPr>
  </w:style>
  <w:style w:type="paragraph" w:customStyle="1" w:styleId="xl66">
    <w:name w:val="xl66"/>
    <w:basedOn w:val="a4"/>
    <w:rsid w:val="003E6D48"/>
    <w:pPr>
      <w:widowControl/>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67">
    <w:name w:val="xl67"/>
    <w:basedOn w:val="a4"/>
    <w:rsid w:val="003E6D48"/>
    <w:pPr>
      <w:widowControl/>
      <w:spacing w:before="100" w:beforeAutospacing="1" w:after="100" w:afterAutospacing="1"/>
    </w:pPr>
    <w:rPr>
      <w:rFonts w:eastAsia="Arial Unicode MS"/>
      <w:b/>
      <w:bCs/>
      <w:kern w:val="0"/>
      <w:sz w:val="20"/>
    </w:rPr>
  </w:style>
  <w:style w:type="paragraph" w:customStyle="1" w:styleId="xl68">
    <w:name w:val="xl68"/>
    <w:basedOn w:val="a4"/>
    <w:rsid w:val="003E6D48"/>
    <w:pPr>
      <w:widowControl/>
      <w:pBdr>
        <w:bottom w:val="single" w:sz="8" w:space="0" w:color="auto"/>
      </w:pBdr>
      <w:spacing w:before="100" w:beforeAutospacing="1" w:after="100" w:afterAutospacing="1"/>
      <w:jc w:val="center"/>
    </w:pPr>
    <w:rPr>
      <w:rFonts w:eastAsia="Arial Unicode MS"/>
      <w:b/>
      <w:bCs/>
      <w:color w:val="993366"/>
      <w:kern w:val="0"/>
      <w:sz w:val="24"/>
      <w:szCs w:val="24"/>
    </w:rPr>
  </w:style>
  <w:style w:type="paragraph" w:customStyle="1" w:styleId="xl69">
    <w:name w:val="xl69"/>
    <w:basedOn w:val="a4"/>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70">
    <w:name w:val="xl70"/>
    <w:basedOn w:val="a4"/>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71">
    <w:name w:val="xl71"/>
    <w:basedOn w:val="a4"/>
    <w:rsid w:val="003E6D48"/>
    <w:pPr>
      <w:widowControl/>
      <w:pBdr>
        <w:bottom w:val="single" w:sz="4" w:space="0" w:color="auto"/>
      </w:pBdr>
      <w:spacing w:before="100" w:beforeAutospacing="1" w:after="100" w:afterAutospacing="1"/>
    </w:pPr>
    <w:rPr>
      <w:rFonts w:eastAsia="Arial Unicode MS"/>
      <w:b/>
      <w:bCs/>
      <w:kern w:val="0"/>
      <w:sz w:val="20"/>
    </w:rPr>
  </w:style>
  <w:style w:type="paragraph" w:customStyle="1" w:styleId="xl72">
    <w:name w:val="xl72"/>
    <w:basedOn w:val="a4"/>
    <w:rsid w:val="003E6D48"/>
    <w:pPr>
      <w:widowControl/>
      <w:pBdr>
        <w:bottom w:val="single" w:sz="4" w:space="0" w:color="auto"/>
      </w:pBdr>
      <w:spacing w:before="100" w:beforeAutospacing="1" w:after="100" w:afterAutospacing="1"/>
      <w:jc w:val="center"/>
    </w:pPr>
    <w:rPr>
      <w:rFonts w:eastAsia="Arial Unicode MS"/>
      <w:b/>
      <w:bCs/>
      <w:color w:val="993366"/>
      <w:kern w:val="0"/>
      <w:sz w:val="24"/>
      <w:szCs w:val="24"/>
    </w:rPr>
  </w:style>
  <w:style w:type="paragraph" w:customStyle="1" w:styleId="xl73">
    <w:name w:val="xl73"/>
    <w:basedOn w:val="a4"/>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74">
    <w:name w:val="xl74"/>
    <w:basedOn w:val="a4"/>
    <w:rsid w:val="003E6D48"/>
    <w:pPr>
      <w:widowControl/>
      <w:pBdr>
        <w:bottom w:val="single" w:sz="4" w:space="0" w:color="auto"/>
      </w:pBdr>
      <w:shd w:val="clear" w:color="auto" w:fill="CCFFFF"/>
      <w:spacing w:before="100" w:beforeAutospacing="1" w:after="100" w:afterAutospacing="1"/>
    </w:pPr>
    <w:rPr>
      <w:rFonts w:eastAsia="Arial Unicode MS"/>
      <w:b/>
      <w:bCs/>
      <w:kern w:val="0"/>
      <w:sz w:val="24"/>
      <w:szCs w:val="24"/>
    </w:rPr>
  </w:style>
  <w:style w:type="paragraph" w:customStyle="1" w:styleId="xl75">
    <w:name w:val="xl75"/>
    <w:basedOn w:val="a4"/>
    <w:rsid w:val="003E6D48"/>
    <w:pPr>
      <w:widowControl/>
      <w:spacing w:before="100" w:beforeAutospacing="1" w:after="100" w:afterAutospacing="1"/>
    </w:pPr>
    <w:rPr>
      <w:rFonts w:ascii="標楷體" w:hAnsi="標楷體" w:cs="Arial Unicode MS" w:hint="eastAsia"/>
      <w:b/>
      <w:bCs/>
      <w:color w:val="0000FF"/>
      <w:kern w:val="0"/>
      <w:sz w:val="28"/>
      <w:szCs w:val="28"/>
    </w:rPr>
  </w:style>
  <w:style w:type="paragraph" w:customStyle="1" w:styleId="xl76">
    <w:name w:val="xl76"/>
    <w:basedOn w:val="a4"/>
    <w:rsid w:val="003E6D48"/>
    <w:pPr>
      <w:widowControl/>
      <w:pBdr>
        <w:top w:val="single" w:sz="4" w:space="0" w:color="auto"/>
        <w:bottom w:val="single" w:sz="8" w:space="0" w:color="auto"/>
      </w:pBdr>
      <w:spacing w:before="100" w:beforeAutospacing="1" w:after="100" w:afterAutospacing="1"/>
    </w:pPr>
    <w:rPr>
      <w:rFonts w:eastAsia="Arial Unicode MS"/>
      <w:b/>
      <w:bCs/>
      <w:kern w:val="0"/>
      <w:sz w:val="24"/>
      <w:szCs w:val="24"/>
    </w:rPr>
  </w:style>
  <w:style w:type="paragraph" w:customStyle="1" w:styleId="xl77">
    <w:name w:val="xl77"/>
    <w:basedOn w:val="a4"/>
    <w:rsid w:val="003E6D48"/>
    <w:pPr>
      <w:widowControl/>
      <w:pBdr>
        <w:top w:val="single" w:sz="4" w:space="0" w:color="auto"/>
        <w:bottom w:val="single" w:sz="8"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78">
    <w:name w:val="xl78"/>
    <w:basedOn w:val="a4"/>
    <w:rsid w:val="003E6D48"/>
    <w:pPr>
      <w:widowControl/>
      <w:pBdr>
        <w:bottom w:val="single" w:sz="8" w:space="0" w:color="auto"/>
      </w:pBdr>
      <w:spacing w:before="100" w:beforeAutospacing="1" w:after="100" w:afterAutospacing="1"/>
    </w:pPr>
    <w:rPr>
      <w:rFonts w:eastAsia="Arial Unicode MS"/>
      <w:b/>
      <w:bCs/>
      <w:kern w:val="0"/>
      <w:sz w:val="24"/>
      <w:szCs w:val="24"/>
    </w:rPr>
  </w:style>
  <w:style w:type="paragraph" w:customStyle="1" w:styleId="xl79">
    <w:name w:val="xl79"/>
    <w:basedOn w:val="a4"/>
    <w:rsid w:val="003E6D48"/>
    <w:pPr>
      <w:widowControl/>
      <w:pBdr>
        <w:bottom w:val="single" w:sz="8" w:space="0" w:color="auto"/>
      </w:pBdr>
      <w:spacing w:before="100" w:beforeAutospacing="1" w:after="100" w:afterAutospacing="1"/>
    </w:pPr>
    <w:rPr>
      <w:rFonts w:eastAsia="Arial Unicode MS"/>
      <w:b/>
      <w:bCs/>
      <w:kern w:val="0"/>
      <w:sz w:val="24"/>
      <w:szCs w:val="24"/>
    </w:rPr>
  </w:style>
  <w:style w:type="paragraph" w:customStyle="1" w:styleId="xl80">
    <w:name w:val="xl80"/>
    <w:basedOn w:val="a4"/>
    <w:rsid w:val="003E6D48"/>
    <w:pPr>
      <w:widowControl/>
      <w:pBdr>
        <w:bottom w:val="single" w:sz="8" w:space="0" w:color="auto"/>
      </w:pBdr>
      <w:spacing w:before="100" w:beforeAutospacing="1" w:after="100" w:afterAutospacing="1"/>
    </w:pPr>
    <w:rPr>
      <w:rFonts w:eastAsia="Arial Unicode MS"/>
      <w:b/>
      <w:bCs/>
      <w:kern w:val="0"/>
      <w:sz w:val="20"/>
    </w:rPr>
  </w:style>
  <w:style w:type="paragraph" w:customStyle="1" w:styleId="xl81">
    <w:name w:val="xl81"/>
    <w:basedOn w:val="a4"/>
    <w:rsid w:val="003E6D48"/>
    <w:pPr>
      <w:widowControl/>
      <w:pBdr>
        <w:bottom w:val="single" w:sz="8" w:space="0" w:color="auto"/>
      </w:pBdr>
      <w:spacing w:before="100" w:beforeAutospacing="1" w:after="100" w:afterAutospacing="1"/>
      <w:jc w:val="center"/>
    </w:pPr>
    <w:rPr>
      <w:rFonts w:ascii="標楷體" w:hAnsi="標楷體" w:cs="Arial Unicode MS" w:hint="eastAsia"/>
      <w:b/>
      <w:bCs/>
      <w:color w:val="993366"/>
      <w:kern w:val="0"/>
      <w:sz w:val="24"/>
      <w:szCs w:val="24"/>
    </w:rPr>
  </w:style>
  <w:style w:type="paragraph" w:customStyle="1" w:styleId="xl82">
    <w:name w:val="xl82"/>
    <w:basedOn w:val="a4"/>
    <w:rsid w:val="003E6D48"/>
    <w:pPr>
      <w:widowControl/>
      <w:pBdr>
        <w:top w:val="single" w:sz="4" w:space="0" w:color="auto"/>
        <w:bottom w:val="single" w:sz="8" w:space="0" w:color="auto"/>
      </w:pBdr>
      <w:shd w:val="clear" w:color="auto" w:fill="CCFFFF"/>
      <w:spacing w:before="100" w:beforeAutospacing="1" w:after="100" w:afterAutospacing="1"/>
    </w:pPr>
    <w:rPr>
      <w:rFonts w:eastAsia="Arial Unicode MS"/>
      <w:b/>
      <w:bCs/>
      <w:kern w:val="0"/>
      <w:sz w:val="24"/>
      <w:szCs w:val="24"/>
    </w:rPr>
  </w:style>
  <w:style w:type="paragraph" w:customStyle="1" w:styleId="xl83">
    <w:name w:val="xl83"/>
    <w:basedOn w:val="a4"/>
    <w:rsid w:val="003E6D48"/>
    <w:pPr>
      <w:widowControl/>
      <w:pBdr>
        <w:top w:val="single" w:sz="4" w:space="0" w:color="auto"/>
        <w:bottom w:val="single" w:sz="8" w:space="0" w:color="auto"/>
      </w:pBdr>
      <w:shd w:val="clear" w:color="auto" w:fill="CCFFFF"/>
      <w:spacing w:before="100" w:beforeAutospacing="1" w:after="100" w:afterAutospacing="1"/>
    </w:pPr>
    <w:rPr>
      <w:rFonts w:eastAsia="Arial Unicode MS"/>
      <w:b/>
      <w:bCs/>
      <w:kern w:val="0"/>
      <w:sz w:val="24"/>
      <w:szCs w:val="24"/>
    </w:rPr>
  </w:style>
  <w:style w:type="paragraph" w:customStyle="1" w:styleId="xl84">
    <w:name w:val="xl84"/>
    <w:basedOn w:val="a4"/>
    <w:rsid w:val="003E6D48"/>
    <w:pPr>
      <w:widowControl/>
      <w:pBdr>
        <w:top w:val="single" w:sz="4" w:space="0" w:color="auto"/>
        <w:bottom w:val="single" w:sz="8" w:space="0" w:color="auto"/>
      </w:pBdr>
      <w:shd w:val="clear" w:color="auto" w:fill="CCFFFF"/>
      <w:spacing w:before="100" w:beforeAutospacing="1" w:after="100" w:afterAutospacing="1"/>
    </w:pPr>
    <w:rPr>
      <w:rFonts w:ascii="標楷體" w:hAnsi="標楷體" w:cs="Arial Unicode MS" w:hint="eastAsia"/>
      <w:b/>
      <w:bCs/>
      <w:color w:val="0000FF"/>
      <w:kern w:val="0"/>
      <w:sz w:val="20"/>
    </w:rPr>
  </w:style>
  <w:style w:type="paragraph" w:customStyle="1" w:styleId="xl85">
    <w:name w:val="xl85"/>
    <w:basedOn w:val="a4"/>
    <w:rsid w:val="003E6D48"/>
    <w:pPr>
      <w:widowControl/>
      <w:shd w:val="clear" w:color="auto" w:fill="FFFF99"/>
      <w:spacing w:before="100" w:beforeAutospacing="1" w:after="100" w:afterAutospacing="1"/>
    </w:pPr>
    <w:rPr>
      <w:rFonts w:eastAsia="Arial Unicode MS"/>
      <w:b/>
      <w:bCs/>
      <w:kern w:val="0"/>
      <w:sz w:val="28"/>
      <w:szCs w:val="28"/>
    </w:rPr>
  </w:style>
  <w:style w:type="paragraph" w:customStyle="1" w:styleId="xl86">
    <w:name w:val="xl86"/>
    <w:basedOn w:val="a4"/>
    <w:rsid w:val="003E6D48"/>
    <w:pPr>
      <w:widowControl/>
      <w:shd w:val="clear" w:color="auto" w:fill="FFFF99"/>
      <w:spacing w:before="100" w:beforeAutospacing="1" w:after="100" w:afterAutospacing="1"/>
      <w:jc w:val="right"/>
    </w:pPr>
    <w:rPr>
      <w:rFonts w:ascii="標楷體" w:hAnsi="標楷體" w:cs="Arial Unicode MS" w:hint="eastAsia"/>
      <w:b/>
      <w:bCs/>
      <w:kern w:val="0"/>
      <w:sz w:val="28"/>
      <w:szCs w:val="28"/>
    </w:rPr>
  </w:style>
  <w:style w:type="paragraph" w:customStyle="1" w:styleId="xl87">
    <w:name w:val="xl87"/>
    <w:basedOn w:val="a4"/>
    <w:rsid w:val="003E6D48"/>
    <w:pPr>
      <w:widowControl/>
      <w:shd w:val="clear" w:color="auto" w:fill="FFFF99"/>
      <w:spacing w:before="100" w:beforeAutospacing="1" w:after="100" w:afterAutospacing="1"/>
    </w:pPr>
    <w:rPr>
      <w:rFonts w:eastAsia="Arial Unicode MS"/>
      <w:b/>
      <w:bCs/>
      <w:kern w:val="0"/>
      <w:sz w:val="28"/>
      <w:szCs w:val="28"/>
    </w:rPr>
  </w:style>
  <w:style w:type="paragraph" w:customStyle="1" w:styleId="xl88">
    <w:name w:val="xl88"/>
    <w:basedOn w:val="a4"/>
    <w:rsid w:val="003E6D48"/>
    <w:pPr>
      <w:widowControl/>
      <w:pBdr>
        <w:top w:val="single" w:sz="8" w:space="0" w:color="auto"/>
        <w:bottom w:val="single" w:sz="8" w:space="0" w:color="auto"/>
      </w:pBdr>
      <w:shd w:val="clear" w:color="auto" w:fill="FFFF99"/>
      <w:spacing w:before="100" w:beforeAutospacing="1" w:after="100" w:afterAutospacing="1"/>
    </w:pPr>
    <w:rPr>
      <w:rFonts w:eastAsia="Arial Unicode MS"/>
      <w:b/>
      <w:bCs/>
      <w:color w:val="0000FF"/>
      <w:kern w:val="0"/>
      <w:sz w:val="28"/>
      <w:szCs w:val="28"/>
    </w:rPr>
  </w:style>
  <w:style w:type="paragraph" w:customStyle="1" w:styleId="xl89">
    <w:name w:val="xl89"/>
    <w:basedOn w:val="a4"/>
    <w:rsid w:val="003E6D48"/>
    <w:pPr>
      <w:widowControl/>
      <w:shd w:val="clear" w:color="auto" w:fill="FFFF99"/>
      <w:spacing w:before="100" w:beforeAutospacing="1" w:after="100" w:afterAutospacing="1"/>
    </w:pPr>
    <w:rPr>
      <w:rFonts w:eastAsia="Arial Unicode MS"/>
      <w:b/>
      <w:bCs/>
      <w:kern w:val="0"/>
      <w:sz w:val="20"/>
    </w:rPr>
  </w:style>
  <w:style w:type="paragraph" w:customStyle="1" w:styleId="xl90">
    <w:name w:val="xl90"/>
    <w:basedOn w:val="a4"/>
    <w:rsid w:val="003E6D48"/>
    <w:pPr>
      <w:widowControl/>
      <w:spacing w:before="100" w:beforeAutospacing="1" w:after="100" w:afterAutospacing="1"/>
      <w:jc w:val="center"/>
    </w:pPr>
    <w:rPr>
      <w:rFonts w:eastAsia="Arial Unicode MS"/>
      <w:b/>
      <w:bCs/>
      <w:color w:val="993366"/>
      <w:kern w:val="0"/>
      <w:sz w:val="28"/>
      <w:szCs w:val="28"/>
    </w:rPr>
  </w:style>
  <w:style w:type="paragraph" w:customStyle="1" w:styleId="xl91">
    <w:name w:val="xl91"/>
    <w:basedOn w:val="a4"/>
    <w:rsid w:val="003E6D48"/>
    <w:pPr>
      <w:widowControl/>
      <w:shd w:val="clear" w:color="auto" w:fill="CCFFFF"/>
      <w:spacing w:before="100" w:beforeAutospacing="1" w:after="100" w:afterAutospacing="1"/>
    </w:pPr>
    <w:rPr>
      <w:rFonts w:eastAsia="Arial Unicode MS"/>
      <w:b/>
      <w:bCs/>
      <w:kern w:val="0"/>
      <w:sz w:val="28"/>
      <w:szCs w:val="28"/>
    </w:rPr>
  </w:style>
  <w:style w:type="paragraph" w:customStyle="1" w:styleId="xl92">
    <w:name w:val="xl92"/>
    <w:basedOn w:val="a4"/>
    <w:rsid w:val="003E6D48"/>
    <w:pPr>
      <w:widowControl/>
      <w:pBdr>
        <w:top w:val="single" w:sz="8" w:space="0" w:color="auto"/>
        <w:bottom w:val="single" w:sz="8" w:space="0" w:color="auto"/>
      </w:pBdr>
      <w:shd w:val="clear" w:color="auto" w:fill="CCFFFF"/>
      <w:spacing w:before="100" w:beforeAutospacing="1" w:after="100" w:afterAutospacing="1"/>
    </w:pPr>
    <w:rPr>
      <w:rFonts w:eastAsia="Arial Unicode MS"/>
      <w:b/>
      <w:bCs/>
      <w:color w:val="0000FF"/>
      <w:kern w:val="0"/>
      <w:sz w:val="28"/>
      <w:szCs w:val="28"/>
    </w:rPr>
  </w:style>
  <w:style w:type="paragraph" w:customStyle="1" w:styleId="xl93">
    <w:name w:val="xl93"/>
    <w:basedOn w:val="a4"/>
    <w:rsid w:val="003E6D48"/>
    <w:pPr>
      <w:widowControl/>
      <w:shd w:val="clear" w:color="auto" w:fill="CCFFFF"/>
      <w:spacing w:before="100" w:beforeAutospacing="1" w:after="100" w:afterAutospacing="1"/>
    </w:pPr>
    <w:rPr>
      <w:rFonts w:eastAsia="Arial Unicode MS"/>
      <w:b/>
      <w:bCs/>
      <w:kern w:val="0"/>
      <w:sz w:val="20"/>
    </w:rPr>
  </w:style>
  <w:style w:type="paragraph" w:customStyle="1" w:styleId="xl94">
    <w:name w:val="xl94"/>
    <w:basedOn w:val="a4"/>
    <w:rsid w:val="003E6D48"/>
    <w:pPr>
      <w:widowControl/>
      <w:pBdr>
        <w:top w:val="single" w:sz="8" w:space="0" w:color="auto"/>
        <w:bottom w:val="single" w:sz="4" w:space="0" w:color="auto"/>
      </w:pBdr>
      <w:spacing w:before="100" w:beforeAutospacing="1" w:after="100" w:afterAutospacing="1"/>
    </w:pPr>
    <w:rPr>
      <w:rFonts w:eastAsia="Arial Unicode MS"/>
      <w:b/>
      <w:bCs/>
      <w:kern w:val="0"/>
      <w:sz w:val="24"/>
      <w:szCs w:val="24"/>
    </w:rPr>
  </w:style>
  <w:style w:type="paragraph" w:customStyle="1" w:styleId="xl95">
    <w:name w:val="xl95"/>
    <w:basedOn w:val="a4"/>
    <w:rsid w:val="003E6D48"/>
    <w:pPr>
      <w:widowControl/>
      <w:pBdr>
        <w:top w:val="single" w:sz="8" w:space="0" w:color="auto"/>
        <w:bottom w:val="single" w:sz="4" w:space="0" w:color="auto"/>
      </w:pBdr>
      <w:spacing w:before="100" w:beforeAutospacing="1" w:after="100" w:afterAutospacing="1"/>
    </w:pPr>
    <w:rPr>
      <w:rFonts w:ascii="標楷體" w:hAnsi="標楷體" w:cs="Arial Unicode MS" w:hint="eastAsia"/>
      <w:b/>
      <w:bCs/>
      <w:kern w:val="0"/>
      <w:sz w:val="24"/>
      <w:szCs w:val="24"/>
    </w:rPr>
  </w:style>
  <w:style w:type="paragraph" w:customStyle="1" w:styleId="xl96">
    <w:name w:val="xl96"/>
    <w:basedOn w:val="a4"/>
    <w:rsid w:val="003E6D48"/>
    <w:pPr>
      <w:widowControl/>
      <w:pBdr>
        <w:top w:val="single" w:sz="8" w:space="0" w:color="auto"/>
        <w:bottom w:val="single" w:sz="4" w:space="0" w:color="auto"/>
      </w:pBdr>
      <w:spacing w:before="100" w:beforeAutospacing="1" w:after="100" w:afterAutospacing="1"/>
    </w:pPr>
    <w:rPr>
      <w:rFonts w:eastAsia="Arial Unicode MS"/>
      <w:b/>
      <w:bCs/>
      <w:kern w:val="0"/>
      <w:sz w:val="24"/>
      <w:szCs w:val="24"/>
    </w:rPr>
  </w:style>
  <w:style w:type="paragraph" w:customStyle="1" w:styleId="xl97">
    <w:name w:val="xl97"/>
    <w:basedOn w:val="a4"/>
    <w:rsid w:val="003E6D48"/>
    <w:pPr>
      <w:widowControl/>
      <w:pBdr>
        <w:bottom w:val="single" w:sz="4" w:space="0" w:color="auto"/>
      </w:pBdr>
      <w:spacing w:before="100" w:beforeAutospacing="1" w:after="100" w:afterAutospacing="1"/>
    </w:pPr>
    <w:rPr>
      <w:rFonts w:eastAsia="Arial Unicode MS"/>
      <w:b/>
      <w:bCs/>
      <w:kern w:val="0"/>
      <w:sz w:val="24"/>
      <w:szCs w:val="24"/>
    </w:rPr>
  </w:style>
  <w:style w:type="paragraph" w:customStyle="1" w:styleId="xl98">
    <w:name w:val="xl98"/>
    <w:basedOn w:val="a4"/>
    <w:rsid w:val="003E6D48"/>
    <w:pPr>
      <w:widowControl/>
      <w:pBdr>
        <w:top w:val="single" w:sz="8" w:space="0" w:color="auto"/>
        <w:bottom w:val="single" w:sz="4" w:space="0" w:color="auto"/>
      </w:pBdr>
      <w:spacing w:before="100" w:beforeAutospacing="1" w:after="100" w:afterAutospacing="1"/>
      <w:jc w:val="center"/>
    </w:pPr>
    <w:rPr>
      <w:rFonts w:ascii="標楷體" w:hAnsi="標楷體" w:cs="Arial Unicode MS" w:hint="eastAsia"/>
      <w:b/>
      <w:bCs/>
      <w:kern w:val="0"/>
      <w:sz w:val="20"/>
    </w:rPr>
  </w:style>
  <w:style w:type="paragraph" w:customStyle="1" w:styleId="xl99">
    <w:name w:val="xl99"/>
    <w:basedOn w:val="a4"/>
    <w:rsid w:val="003E6D48"/>
    <w:pPr>
      <w:widowControl/>
      <w:pBdr>
        <w:top w:val="single" w:sz="8" w:space="0" w:color="auto"/>
        <w:bottom w:val="single" w:sz="4" w:space="0" w:color="auto"/>
      </w:pBdr>
      <w:spacing w:before="100" w:beforeAutospacing="1" w:after="100" w:afterAutospacing="1"/>
      <w:jc w:val="center"/>
    </w:pPr>
    <w:rPr>
      <w:rFonts w:eastAsia="Arial Unicode MS"/>
      <w:b/>
      <w:bCs/>
      <w:color w:val="993366"/>
      <w:kern w:val="0"/>
      <w:sz w:val="24"/>
      <w:szCs w:val="24"/>
    </w:rPr>
  </w:style>
  <w:style w:type="paragraph" w:customStyle="1" w:styleId="xl100">
    <w:name w:val="xl100"/>
    <w:basedOn w:val="a4"/>
    <w:rsid w:val="003E6D48"/>
    <w:pPr>
      <w:widowControl/>
      <w:pBdr>
        <w:top w:val="single" w:sz="8" w:space="0" w:color="auto"/>
        <w:bottom w:val="single" w:sz="4" w:space="0" w:color="auto"/>
      </w:pBdr>
      <w:shd w:val="clear" w:color="auto" w:fill="CCFFFF"/>
      <w:spacing w:before="100" w:beforeAutospacing="1" w:after="100" w:afterAutospacing="1"/>
    </w:pPr>
    <w:rPr>
      <w:rFonts w:eastAsia="Arial Unicode MS"/>
      <w:b/>
      <w:bCs/>
      <w:kern w:val="0"/>
      <w:sz w:val="24"/>
      <w:szCs w:val="24"/>
    </w:rPr>
  </w:style>
  <w:style w:type="character" w:customStyle="1" w:styleId="story1">
    <w:name w:val="story1"/>
    <w:rsid w:val="003E6D48"/>
    <w:rPr>
      <w:rFonts w:ascii="Verdana" w:hAnsi="Verdana" w:hint="default"/>
      <w:color w:val="414141"/>
      <w:sz w:val="22"/>
      <w:szCs w:val="22"/>
    </w:rPr>
  </w:style>
  <w:style w:type="character" w:customStyle="1" w:styleId="afb">
    <w:name w:val="日期 字元"/>
    <w:link w:val="afc"/>
    <w:semiHidden/>
    <w:rsid w:val="003E6D48"/>
    <w:rPr>
      <w:rFonts w:eastAsia="標楷體"/>
      <w:kern w:val="2"/>
      <w:sz w:val="32"/>
    </w:rPr>
  </w:style>
  <w:style w:type="paragraph" w:styleId="afc">
    <w:name w:val="Date"/>
    <w:basedOn w:val="a4"/>
    <w:next w:val="a4"/>
    <w:link w:val="afb"/>
    <w:rsid w:val="003E6D48"/>
    <w:pPr>
      <w:jc w:val="right"/>
    </w:pPr>
  </w:style>
  <w:style w:type="character" w:styleId="afd">
    <w:name w:val="annotation reference"/>
    <w:rsid w:val="003E6D48"/>
    <w:rPr>
      <w:sz w:val="18"/>
      <w:szCs w:val="18"/>
    </w:rPr>
  </w:style>
  <w:style w:type="character" w:customStyle="1" w:styleId="afe">
    <w:name w:val="註解文字 字元"/>
    <w:link w:val="aff"/>
    <w:rsid w:val="003E6D48"/>
    <w:rPr>
      <w:rFonts w:eastAsia="標楷體"/>
      <w:kern w:val="2"/>
      <w:sz w:val="32"/>
    </w:rPr>
  </w:style>
  <w:style w:type="paragraph" w:styleId="aff">
    <w:name w:val="annotation text"/>
    <w:basedOn w:val="a4"/>
    <w:link w:val="afe"/>
    <w:rsid w:val="003E6D48"/>
  </w:style>
  <w:style w:type="character" w:customStyle="1" w:styleId="aff0">
    <w:name w:val="註解主旨 字元"/>
    <w:link w:val="aff1"/>
    <w:rsid w:val="003E6D48"/>
    <w:rPr>
      <w:rFonts w:eastAsia="標楷體"/>
      <w:b/>
      <w:bCs/>
      <w:kern w:val="2"/>
      <w:sz w:val="32"/>
    </w:rPr>
  </w:style>
  <w:style w:type="paragraph" w:styleId="aff1">
    <w:name w:val="annotation subject"/>
    <w:basedOn w:val="aff"/>
    <w:next w:val="aff"/>
    <w:link w:val="aff0"/>
    <w:rsid w:val="003E6D48"/>
    <w:rPr>
      <w:b/>
      <w:bCs/>
    </w:rPr>
  </w:style>
  <w:style w:type="character" w:customStyle="1" w:styleId="aff2">
    <w:name w:val="註解方塊文字 字元"/>
    <w:link w:val="aff3"/>
    <w:semiHidden/>
    <w:rsid w:val="003E6D48"/>
    <w:rPr>
      <w:rFonts w:ascii="Arial" w:hAnsi="Arial"/>
      <w:kern w:val="2"/>
      <w:sz w:val="18"/>
      <w:szCs w:val="18"/>
    </w:rPr>
  </w:style>
  <w:style w:type="paragraph" w:styleId="aff3">
    <w:name w:val="Balloon Text"/>
    <w:basedOn w:val="a4"/>
    <w:link w:val="aff2"/>
    <w:semiHidden/>
    <w:rsid w:val="003E6D48"/>
    <w:rPr>
      <w:rFonts w:ascii="Arial" w:eastAsia="新細明體" w:hAnsi="Arial"/>
      <w:sz w:val="18"/>
      <w:szCs w:val="18"/>
    </w:rPr>
  </w:style>
  <w:style w:type="paragraph" w:styleId="aff4">
    <w:name w:val="caption"/>
    <w:basedOn w:val="a4"/>
    <w:next w:val="a4"/>
    <w:qFormat/>
    <w:rsid w:val="003E6D48"/>
    <w:pPr>
      <w:spacing w:before="120" w:after="120"/>
    </w:pPr>
    <w:rPr>
      <w:sz w:val="20"/>
    </w:rPr>
  </w:style>
  <w:style w:type="character" w:styleId="aff5">
    <w:name w:val="footnote reference"/>
    <w:uiPriority w:val="99"/>
    <w:unhideWhenUsed/>
    <w:rsid w:val="007114F9"/>
    <w:rPr>
      <w:vertAlign w:val="superscript"/>
    </w:rPr>
  </w:style>
  <w:style w:type="character" w:customStyle="1" w:styleId="15">
    <w:name w:val="註腳文字 字元1"/>
    <w:semiHidden/>
    <w:rsid w:val="007114F9"/>
    <w:rPr>
      <w:rFonts w:eastAsia="標楷體"/>
      <w:kern w:val="2"/>
      <w:lang w:val="en-US" w:eastAsia="zh-TW" w:bidi="ar-SA"/>
    </w:rPr>
  </w:style>
  <w:style w:type="paragraph" w:styleId="24">
    <w:name w:val="Body Text Indent 2"/>
    <w:basedOn w:val="a4"/>
    <w:link w:val="25"/>
    <w:unhideWhenUsed/>
    <w:rsid w:val="00FB4C63"/>
    <w:pPr>
      <w:spacing w:after="120" w:line="480" w:lineRule="auto"/>
      <w:ind w:leftChars="200" w:left="480"/>
    </w:pPr>
  </w:style>
  <w:style w:type="character" w:customStyle="1" w:styleId="25">
    <w:name w:val="本文縮排 2 字元"/>
    <w:link w:val="24"/>
    <w:uiPriority w:val="99"/>
    <w:semiHidden/>
    <w:rsid w:val="00FB4C63"/>
    <w:rPr>
      <w:rFonts w:eastAsia="標楷體"/>
      <w:kern w:val="2"/>
      <w:sz w:val="32"/>
    </w:rPr>
  </w:style>
  <w:style w:type="paragraph" w:customStyle="1" w:styleId="aff6">
    <w:name w:val="一、"/>
    <w:basedOn w:val="a4"/>
    <w:uiPriority w:val="99"/>
    <w:rsid w:val="00FB4C63"/>
    <w:pPr>
      <w:spacing w:line="520" w:lineRule="exact"/>
      <w:ind w:leftChars="174" w:left="1034" w:hangingChars="195" w:hanging="616"/>
    </w:pPr>
    <w:rPr>
      <w:rFonts w:ascii="標楷體"/>
      <w:spacing w:val="-2"/>
      <w:szCs w:val="24"/>
    </w:rPr>
  </w:style>
  <w:style w:type="paragraph" w:styleId="aff7">
    <w:name w:val="Body Text"/>
    <w:basedOn w:val="a4"/>
    <w:link w:val="aff8"/>
    <w:unhideWhenUsed/>
    <w:rsid w:val="0049740E"/>
    <w:pPr>
      <w:spacing w:after="120"/>
    </w:pPr>
  </w:style>
  <w:style w:type="character" w:customStyle="1" w:styleId="aff8">
    <w:name w:val="本文 字元"/>
    <w:link w:val="aff7"/>
    <w:uiPriority w:val="99"/>
    <w:rsid w:val="0049740E"/>
    <w:rPr>
      <w:rFonts w:eastAsia="標楷體"/>
      <w:kern w:val="2"/>
      <w:sz w:val="32"/>
    </w:rPr>
  </w:style>
  <w:style w:type="paragraph" w:styleId="33">
    <w:name w:val="Body Text Indent 3"/>
    <w:basedOn w:val="a4"/>
    <w:link w:val="34"/>
    <w:unhideWhenUsed/>
    <w:rsid w:val="0076242A"/>
    <w:pPr>
      <w:spacing w:after="120"/>
      <w:ind w:leftChars="200" w:left="480"/>
    </w:pPr>
    <w:rPr>
      <w:sz w:val="16"/>
      <w:szCs w:val="16"/>
    </w:rPr>
  </w:style>
  <w:style w:type="character" w:customStyle="1" w:styleId="34">
    <w:name w:val="本文縮排 3 字元"/>
    <w:link w:val="33"/>
    <w:uiPriority w:val="99"/>
    <w:rsid w:val="0076242A"/>
    <w:rPr>
      <w:rFonts w:eastAsia="標楷體"/>
      <w:kern w:val="2"/>
      <w:sz w:val="16"/>
      <w:szCs w:val="16"/>
    </w:rPr>
  </w:style>
  <w:style w:type="paragraph" w:customStyle="1" w:styleId="a1">
    <w:name w:val="標題（一）"/>
    <w:basedOn w:val="a4"/>
    <w:next w:val="a4"/>
    <w:rsid w:val="0076242A"/>
    <w:pPr>
      <w:widowControl/>
      <w:numPr>
        <w:ilvl w:val="2"/>
        <w:numId w:val="3"/>
      </w:numPr>
      <w:tabs>
        <w:tab w:val="left" w:pos="1200"/>
      </w:tabs>
      <w:snapToGrid w:val="0"/>
      <w:spacing w:beforeLines="50" w:before="180" w:line="400" w:lineRule="exact"/>
      <w:jc w:val="both"/>
    </w:pPr>
    <w:rPr>
      <w:rFonts w:ascii="新細明體"/>
      <w:snapToGrid w:val="0"/>
      <w:kern w:val="0"/>
    </w:rPr>
  </w:style>
  <w:style w:type="character" w:styleId="aff9">
    <w:name w:val="Emphasis"/>
    <w:uiPriority w:val="20"/>
    <w:qFormat/>
    <w:rsid w:val="00533E44"/>
    <w:rPr>
      <w:b w:val="0"/>
      <w:bCs w:val="0"/>
      <w:i w:val="0"/>
      <w:iCs w:val="0"/>
      <w:color w:val="DD4B39"/>
    </w:rPr>
  </w:style>
  <w:style w:type="character" w:customStyle="1" w:styleId="st1">
    <w:name w:val="st1"/>
    <w:basedOn w:val="a5"/>
    <w:rsid w:val="00533E44"/>
  </w:style>
  <w:style w:type="paragraph" w:customStyle="1" w:styleId="43">
    <w:name w:val="標題 4內文"/>
    <w:basedOn w:val="a4"/>
    <w:rsid w:val="00387C82"/>
    <w:pPr>
      <w:widowControl/>
      <w:adjustRightInd w:val="0"/>
      <w:snapToGrid w:val="0"/>
      <w:spacing w:line="520" w:lineRule="exact"/>
      <w:ind w:leftChars="550" w:left="1320" w:firstLineChars="200" w:firstLine="640"/>
      <w:jc w:val="both"/>
    </w:pPr>
    <w:rPr>
      <w:rFonts w:ascii="標楷體" w:hAnsi="標楷體"/>
      <w:snapToGrid w:val="0"/>
      <w:color w:val="000000"/>
      <w:kern w:val="0"/>
    </w:rPr>
  </w:style>
  <w:style w:type="paragraph" w:customStyle="1" w:styleId="52">
    <w:name w:val="標題 5凸排"/>
    <w:basedOn w:val="a4"/>
    <w:rsid w:val="00F35D05"/>
    <w:pPr>
      <w:widowControl/>
      <w:adjustRightInd w:val="0"/>
      <w:snapToGrid w:val="0"/>
      <w:spacing w:line="520" w:lineRule="exact"/>
      <w:ind w:leftChars="600" w:left="1760" w:hangingChars="100" w:hanging="320"/>
      <w:jc w:val="both"/>
    </w:pPr>
    <w:rPr>
      <w:rFonts w:ascii="標楷體"/>
      <w:spacing w:val="-6"/>
      <w:kern w:val="0"/>
    </w:rPr>
  </w:style>
  <w:style w:type="paragraph" w:customStyle="1" w:styleId="26">
    <w:name w:val="標題 2內文"/>
    <w:basedOn w:val="a4"/>
    <w:rsid w:val="00D55FAB"/>
    <w:pPr>
      <w:widowControl/>
      <w:adjustRightInd w:val="0"/>
      <w:snapToGrid w:val="0"/>
      <w:spacing w:line="520" w:lineRule="exact"/>
      <w:ind w:leftChars="300" w:left="720" w:firstLineChars="200" w:firstLine="640"/>
      <w:jc w:val="both"/>
    </w:pPr>
    <w:rPr>
      <w:rFonts w:ascii="標楷體"/>
      <w:snapToGrid w:val="0"/>
      <w:color w:val="000000"/>
      <w:kern w:val="0"/>
    </w:rPr>
  </w:style>
  <w:style w:type="paragraph" w:customStyle="1" w:styleId="16">
    <w:name w:val="1."/>
    <w:basedOn w:val="a4"/>
    <w:rsid w:val="009E4728"/>
    <w:pPr>
      <w:tabs>
        <w:tab w:val="num" w:pos="1440"/>
        <w:tab w:val="num" w:pos="2041"/>
      </w:tabs>
      <w:snapToGrid w:val="0"/>
      <w:spacing w:line="420" w:lineRule="atLeast"/>
      <w:ind w:left="1440" w:hanging="360"/>
      <w:jc w:val="both"/>
      <w:outlineLvl w:val="4"/>
    </w:pPr>
    <w:rPr>
      <w:sz w:val="28"/>
      <w:szCs w:val="28"/>
    </w:rPr>
  </w:style>
  <w:style w:type="paragraph" w:customStyle="1" w:styleId="110">
    <w:name w:val="1.1"/>
    <w:basedOn w:val="a4"/>
    <w:rsid w:val="009E4728"/>
    <w:pPr>
      <w:tabs>
        <w:tab w:val="left" w:pos="852"/>
        <w:tab w:val="num" w:pos="1474"/>
      </w:tabs>
      <w:snapToGrid w:val="0"/>
      <w:spacing w:beforeLines="50" w:afterLines="50" w:line="420" w:lineRule="atLeast"/>
      <w:ind w:left="567" w:hanging="567"/>
      <w:jc w:val="both"/>
      <w:outlineLvl w:val="1"/>
    </w:pPr>
    <w:rPr>
      <w:b/>
      <w:bCs/>
      <w:sz w:val="30"/>
      <w:szCs w:val="30"/>
    </w:rPr>
  </w:style>
  <w:style w:type="paragraph" w:customStyle="1" w:styleId="1111">
    <w:name w:val="1.1.1.1"/>
    <w:basedOn w:val="a4"/>
    <w:rsid w:val="009E4728"/>
    <w:pPr>
      <w:tabs>
        <w:tab w:val="left" w:pos="1036"/>
        <w:tab w:val="num" w:pos="1758"/>
      </w:tabs>
      <w:snapToGrid w:val="0"/>
      <w:spacing w:line="420" w:lineRule="atLeast"/>
      <w:ind w:left="1036" w:hanging="1036"/>
      <w:jc w:val="both"/>
      <w:outlineLvl w:val="4"/>
    </w:pPr>
    <w:rPr>
      <w:sz w:val="28"/>
      <w:szCs w:val="28"/>
    </w:rPr>
  </w:style>
  <w:style w:type="paragraph" w:customStyle="1" w:styleId="111">
    <w:name w:val="1.1.1"/>
    <w:basedOn w:val="1111"/>
    <w:rsid w:val="009E4728"/>
    <w:pPr>
      <w:tabs>
        <w:tab w:val="clear" w:pos="1758"/>
        <w:tab w:val="left" w:pos="868"/>
        <w:tab w:val="num" w:pos="1616"/>
      </w:tabs>
      <w:ind w:left="1616" w:hanging="709"/>
      <w:outlineLvl w:val="1"/>
    </w:pPr>
  </w:style>
  <w:style w:type="paragraph" w:styleId="affa">
    <w:name w:val="List Paragraph"/>
    <w:basedOn w:val="a4"/>
    <w:link w:val="affb"/>
    <w:uiPriority w:val="34"/>
    <w:qFormat/>
    <w:rsid w:val="009E4728"/>
    <w:pPr>
      <w:ind w:leftChars="200" w:left="480"/>
    </w:pPr>
    <w:rPr>
      <w:rFonts w:ascii="Calibri" w:eastAsia="新細明體" w:hAnsi="Calibri"/>
      <w:sz w:val="24"/>
      <w:szCs w:val="22"/>
    </w:rPr>
  </w:style>
  <w:style w:type="character" w:customStyle="1" w:styleId="affb">
    <w:name w:val="清單段落 字元"/>
    <w:link w:val="affa"/>
    <w:uiPriority w:val="34"/>
    <w:locked/>
    <w:rsid w:val="009E4728"/>
    <w:rPr>
      <w:rFonts w:ascii="Calibri" w:hAnsi="Calibri"/>
      <w:kern w:val="2"/>
      <w:sz w:val="24"/>
      <w:szCs w:val="22"/>
    </w:rPr>
  </w:style>
  <w:style w:type="paragraph" w:customStyle="1" w:styleId="a3">
    <w:name w:val="章名"/>
    <w:basedOn w:val="a4"/>
    <w:next w:val="a4"/>
    <w:autoRedefine/>
    <w:rsid w:val="009E4728"/>
    <w:pPr>
      <w:numPr>
        <w:numId w:val="5"/>
      </w:numPr>
      <w:tabs>
        <w:tab w:val="clear" w:pos="480"/>
      </w:tabs>
      <w:snapToGrid w:val="0"/>
      <w:spacing w:beforeLines="50" w:afterLines="50" w:line="420" w:lineRule="atLeast"/>
      <w:ind w:left="425" w:hanging="425"/>
    </w:pPr>
    <w:rPr>
      <w:rFonts w:ascii="華康中黑體" w:eastAsia="華康中黑體" w:hAnsi="細明體" w:cs="細明體"/>
      <w:szCs w:val="32"/>
    </w:rPr>
  </w:style>
  <w:style w:type="paragraph" w:customStyle="1" w:styleId="112">
    <w:name w:val="內文11級"/>
    <w:basedOn w:val="a4"/>
    <w:uiPriority w:val="99"/>
    <w:rsid w:val="009E4728"/>
    <w:pPr>
      <w:widowControl/>
      <w:spacing w:line="360" w:lineRule="atLeast"/>
      <w:jc w:val="both"/>
    </w:pPr>
    <w:rPr>
      <w:rFonts w:eastAsia="新細明體"/>
      <w:kern w:val="0"/>
      <w:sz w:val="22"/>
      <w:szCs w:val="22"/>
    </w:rPr>
  </w:style>
  <w:style w:type="paragraph" w:customStyle="1" w:styleId="affc">
    <w:name w:val="內文(一)"/>
    <w:basedOn w:val="a4"/>
    <w:rsid w:val="009E4728"/>
    <w:pPr>
      <w:adjustRightInd w:val="0"/>
      <w:snapToGrid w:val="0"/>
      <w:spacing w:after="180" w:line="360" w:lineRule="atLeast"/>
      <w:ind w:leftChars="450" w:left="1080" w:firstLineChars="200" w:firstLine="480"/>
      <w:jc w:val="both"/>
    </w:pPr>
    <w:rPr>
      <w:rFonts w:eastAsia="華康楷書體W5"/>
      <w:color w:val="000000"/>
      <w:sz w:val="24"/>
      <w:szCs w:val="24"/>
    </w:rPr>
  </w:style>
  <w:style w:type="paragraph" w:customStyle="1" w:styleId="affd">
    <w:name w:val="表文"/>
    <w:basedOn w:val="a4"/>
    <w:autoRedefine/>
    <w:rsid w:val="009E4728"/>
    <w:pPr>
      <w:snapToGrid w:val="0"/>
      <w:ind w:left="1"/>
    </w:pPr>
    <w:rPr>
      <w:sz w:val="22"/>
      <w:szCs w:val="22"/>
    </w:rPr>
  </w:style>
  <w:style w:type="paragraph" w:customStyle="1" w:styleId="17">
    <w:name w:val="1文"/>
    <w:basedOn w:val="a4"/>
    <w:rsid w:val="009E4728"/>
    <w:pPr>
      <w:snapToGrid w:val="0"/>
      <w:spacing w:line="400" w:lineRule="exact"/>
      <w:ind w:leftChars="250" w:left="720" w:firstLineChars="200" w:firstLine="480"/>
    </w:pPr>
    <w:rPr>
      <w:sz w:val="24"/>
    </w:rPr>
  </w:style>
  <w:style w:type="paragraph" w:customStyle="1" w:styleId="affe">
    <w:name w:val="資料來源"/>
    <w:rsid w:val="009E4728"/>
    <w:rPr>
      <w:rFonts w:eastAsia="細明體"/>
    </w:rPr>
  </w:style>
  <w:style w:type="paragraph" w:customStyle="1" w:styleId="18">
    <w:name w:val="樣式1"/>
    <w:basedOn w:val="a4"/>
    <w:autoRedefine/>
    <w:rsid w:val="009E4728"/>
    <w:pPr>
      <w:widowControl/>
      <w:tabs>
        <w:tab w:val="left" w:pos="4440"/>
      </w:tabs>
      <w:adjustRightInd w:val="0"/>
      <w:spacing w:line="360" w:lineRule="exact"/>
      <w:ind w:leftChars="1020" w:left="2694" w:hangingChars="112" w:hanging="246"/>
    </w:pPr>
    <w:rPr>
      <w:rFonts w:eastAsia="細明體"/>
      <w:kern w:val="0"/>
      <w:sz w:val="22"/>
      <w:szCs w:val="22"/>
    </w:rPr>
  </w:style>
  <w:style w:type="paragraph" w:customStyle="1" w:styleId="afff">
    <w:name w:val="表格文字"/>
    <w:basedOn w:val="a4"/>
    <w:rsid w:val="009E4728"/>
    <w:pPr>
      <w:widowControl/>
      <w:snapToGrid w:val="0"/>
      <w:spacing w:before="20" w:after="20" w:line="240" w:lineRule="atLeast"/>
    </w:pPr>
    <w:rPr>
      <w:rFonts w:eastAsia="細明體"/>
      <w:kern w:val="0"/>
      <w:sz w:val="24"/>
      <w:szCs w:val="24"/>
    </w:rPr>
  </w:style>
  <w:style w:type="paragraph" w:customStyle="1" w:styleId="afff0">
    <w:name w:val="表格內文字（項）"/>
    <w:basedOn w:val="1"/>
    <w:qFormat/>
    <w:rsid w:val="00366D5B"/>
    <w:pPr>
      <w:numPr>
        <w:numId w:val="0"/>
      </w:numPr>
      <w:wordWrap w:val="0"/>
      <w:autoSpaceDE w:val="0"/>
      <w:autoSpaceDN w:val="0"/>
      <w:spacing w:line="340" w:lineRule="exact"/>
      <w:ind w:hangingChars="100" w:hanging="100"/>
    </w:pPr>
    <w:rPr>
      <w:sz w:val="24"/>
      <w:szCs w:val="24"/>
    </w:rPr>
  </w:style>
  <w:style w:type="paragraph" w:styleId="Web">
    <w:name w:val="Normal (Web)"/>
    <w:basedOn w:val="a4"/>
    <w:uiPriority w:val="99"/>
    <w:unhideWhenUsed/>
    <w:rsid w:val="00366D5B"/>
    <w:pPr>
      <w:widowControl/>
      <w:spacing w:before="100" w:beforeAutospacing="1" w:after="100" w:afterAutospacing="1"/>
    </w:pPr>
    <w:rPr>
      <w:rFonts w:ascii="新細明體" w:eastAsia="新細明體" w:hAnsi="新細明體" w:cs="新細明體"/>
      <w:kern w:val="0"/>
      <w:sz w:val="24"/>
      <w:szCs w:val="24"/>
    </w:rPr>
  </w:style>
  <w:style w:type="character" w:customStyle="1" w:styleId="40">
    <w:name w:val="標題 4 字元"/>
    <w:aliases w:val="一 字元"/>
    <w:link w:val="4"/>
    <w:rsid w:val="0056265D"/>
    <w:rPr>
      <w:rFonts w:ascii="標楷體" w:eastAsia="標楷體" w:hAnsi="Arial"/>
      <w:kern w:val="2"/>
      <w:sz w:val="32"/>
      <w:szCs w:val="36"/>
    </w:rPr>
  </w:style>
  <w:style w:type="paragraph" w:customStyle="1" w:styleId="afff1">
    <w:name w:val="一文 字元"/>
    <w:basedOn w:val="a4"/>
    <w:link w:val="afff2"/>
    <w:uiPriority w:val="99"/>
    <w:rsid w:val="00A357DA"/>
    <w:pPr>
      <w:snapToGrid w:val="0"/>
      <w:spacing w:beforeLines="100" w:before="100" w:line="360" w:lineRule="auto"/>
      <w:ind w:left="658" w:firstLine="561"/>
    </w:pPr>
    <w:rPr>
      <w:rFonts w:ascii="標楷體"/>
      <w:sz w:val="28"/>
    </w:rPr>
  </w:style>
  <w:style w:type="character" w:customStyle="1" w:styleId="afff2">
    <w:name w:val="一文 字元 字元"/>
    <w:link w:val="afff1"/>
    <w:uiPriority w:val="99"/>
    <w:rsid w:val="00A357DA"/>
    <w:rPr>
      <w:rFonts w:ascii="標楷體" w:eastAsia="標楷體"/>
      <w:kern w:val="2"/>
      <w:sz w:val="28"/>
    </w:rPr>
  </w:style>
  <w:style w:type="character" w:customStyle="1" w:styleId="63">
    <w:name w:val="字元 字元6"/>
    <w:rsid w:val="00B34886"/>
    <w:rPr>
      <w:rFonts w:ascii="標楷體" w:eastAsia="標楷體" w:hAnsi="Arial"/>
      <w:bCs/>
      <w:sz w:val="32"/>
      <w:szCs w:val="48"/>
      <w:lang w:val="en-US" w:eastAsia="zh-TW" w:bidi="ar-SA"/>
    </w:rPr>
  </w:style>
  <w:style w:type="character" w:customStyle="1" w:styleId="53">
    <w:name w:val="字元 字元5"/>
    <w:rsid w:val="00B34886"/>
    <w:rPr>
      <w:rFonts w:ascii="標楷體" w:eastAsia="標楷體" w:hAnsi="Arial"/>
      <w:bCs/>
      <w:sz w:val="32"/>
      <w:szCs w:val="36"/>
      <w:lang w:val="en-US" w:eastAsia="zh-TW" w:bidi="ar-SA"/>
    </w:rPr>
  </w:style>
  <w:style w:type="character" w:customStyle="1" w:styleId="44">
    <w:name w:val="字元 字元4"/>
    <w:rsid w:val="00B34886"/>
    <w:rPr>
      <w:rFonts w:ascii="標楷體" w:eastAsia="標楷體" w:hAnsi="Arial"/>
      <w:kern w:val="2"/>
      <w:sz w:val="32"/>
      <w:szCs w:val="36"/>
      <w:lang w:val="en-US" w:eastAsia="zh-TW" w:bidi="ar-SA"/>
    </w:rPr>
  </w:style>
  <w:style w:type="character" w:customStyle="1" w:styleId="35">
    <w:name w:val="字元 字元3"/>
    <w:rsid w:val="00B34886"/>
    <w:rPr>
      <w:rFonts w:ascii="標楷體" w:eastAsia="標楷體" w:hAnsi="Arial"/>
      <w:bCs/>
      <w:kern w:val="2"/>
      <w:sz w:val="32"/>
      <w:szCs w:val="36"/>
      <w:lang w:val="en-US" w:eastAsia="zh-TW" w:bidi="ar-SA"/>
    </w:rPr>
  </w:style>
  <w:style w:type="character" w:customStyle="1" w:styleId="27">
    <w:name w:val="字元 字元2"/>
    <w:rsid w:val="00B34886"/>
    <w:rPr>
      <w:rFonts w:ascii="標楷體" w:eastAsia="標楷體" w:hAnsi="Arial"/>
      <w:kern w:val="2"/>
      <w:sz w:val="32"/>
      <w:szCs w:val="36"/>
      <w:lang w:val="en-US" w:eastAsia="zh-TW" w:bidi="ar-SA"/>
    </w:rPr>
  </w:style>
  <w:style w:type="character" w:customStyle="1" w:styleId="19">
    <w:name w:val="字元 字元1"/>
    <w:semiHidden/>
    <w:rsid w:val="00B34886"/>
    <w:rPr>
      <w:rFonts w:eastAsia="標楷體"/>
      <w:kern w:val="2"/>
      <w:lang w:val="en-US" w:eastAsia="zh-TW" w:bidi="ar-SA"/>
    </w:rPr>
  </w:style>
  <w:style w:type="character" w:customStyle="1" w:styleId="afff3">
    <w:name w:val="字元 字元"/>
    <w:semiHidden/>
    <w:rsid w:val="00B34886"/>
    <w:rPr>
      <w:rFonts w:eastAsia="標楷體"/>
      <w:kern w:val="2"/>
      <w:lang w:val="en-US" w:eastAsia="zh-TW" w:bidi="ar-SA"/>
    </w:rPr>
  </w:style>
  <w:style w:type="paragraph" w:styleId="28">
    <w:name w:val="index 2"/>
    <w:basedOn w:val="a4"/>
    <w:next w:val="a4"/>
    <w:autoRedefine/>
    <w:semiHidden/>
    <w:rsid w:val="00B34886"/>
    <w:pPr>
      <w:ind w:leftChars="200" w:left="200"/>
    </w:pPr>
  </w:style>
  <w:style w:type="paragraph" w:styleId="36">
    <w:name w:val="index 3"/>
    <w:basedOn w:val="a4"/>
    <w:next w:val="a4"/>
    <w:autoRedefine/>
    <w:semiHidden/>
    <w:rsid w:val="00B34886"/>
    <w:pPr>
      <w:ind w:leftChars="400" w:left="400"/>
    </w:pPr>
  </w:style>
  <w:style w:type="paragraph" w:styleId="45">
    <w:name w:val="index 4"/>
    <w:basedOn w:val="a4"/>
    <w:next w:val="a4"/>
    <w:autoRedefine/>
    <w:semiHidden/>
    <w:rsid w:val="00B34886"/>
    <w:pPr>
      <w:ind w:leftChars="600" w:left="600"/>
    </w:pPr>
  </w:style>
  <w:style w:type="paragraph" w:styleId="54">
    <w:name w:val="index 5"/>
    <w:basedOn w:val="a4"/>
    <w:next w:val="a4"/>
    <w:autoRedefine/>
    <w:semiHidden/>
    <w:rsid w:val="00B34886"/>
    <w:pPr>
      <w:ind w:leftChars="800" w:left="800"/>
    </w:pPr>
  </w:style>
  <w:style w:type="paragraph" w:styleId="64">
    <w:name w:val="index 6"/>
    <w:basedOn w:val="a4"/>
    <w:next w:val="a4"/>
    <w:autoRedefine/>
    <w:semiHidden/>
    <w:rsid w:val="00B34886"/>
    <w:pPr>
      <w:ind w:leftChars="1000" w:left="1000"/>
    </w:pPr>
  </w:style>
  <w:style w:type="paragraph" w:styleId="72">
    <w:name w:val="index 7"/>
    <w:basedOn w:val="a4"/>
    <w:next w:val="a4"/>
    <w:autoRedefine/>
    <w:semiHidden/>
    <w:rsid w:val="00B34886"/>
    <w:pPr>
      <w:ind w:leftChars="1200" w:left="1200"/>
    </w:pPr>
  </w:style>
  <w:style w:type="paragraph" w:styleId="82">
    <w:name w:val="index 8"/>
    <w:basedOn w:val="a4"/>
    <w:next w:val="a4"/>
    <w:autoRedefine/>
    <w:semiHidden/>
    <w:rsid w:val="00B34886"/>
    <w:pPr>
      <w:ind w:leftChars="1400" w:left="1400"/>
    </w:pPr>
  </w:style>
  <w:style w:type="paragraph" w:styleId="90">
    <w:name w:val="index 9"/>
    <w:basedOn w:val="a4"/>
    <w:next w:val="a4"/>
    <w:autoRedefine/>
    <w:semiHidden/>
    <w:rsid w:val="00B34886"/>
    <w:pPr>
      <w:ind w:leftChars="1600" w:left="1600"/>
    </w:pPr>
  </w:style>
  <w:style w:type="paragraph" w:styleId="afff4">
    <w:name w:val="index heading"/>
    <w:basedOn w:val="a4"/>
    <w:next w:val="14"/>
    <w:semiHidden/>
    <w:rsid w:val="00B34886"/>
  </w:style>
  <w:style w:type="character" w:styleId="afff5">
    <w:name w:val="FollowedHyperlink"/>
    <w:rsid w:val="00B34886"/>
    <w:rPr>
      <w:color w:val="800080"/>
      <w:u w:val="single"/>
    </w:rPr>
  </w:style>
  <w:style w:type="paragraph" w:customStyle="1" w:styleId="1a">
    <w:name w:val="(1)文"/>
    <w:basedOn w:val="a4"/>
    <w:rsid w:val="00B34886"/>
    <w:pPr>
      <w:adjustRightInd w:val="0"/>
      <w:snapToGrid w:val="0"/>
      <w:spacing w:before="240" w:line="480" w:lineRule="atLeast"/>
      <w:ind w:left="1276" w:right="170" w:firstLine="567"/>
      <w:jc w:val="both"/>
      <w:textAlignment w:val="baseline"/>
    </w:pPr>
    <w:rPr>
      <w:spacing w:val="10"/>
      <w:kern w:val="0"/>
      <w:sz w:val="28"/>
    </w:rPr>
  </w:style>
  <w:style w:type="paragraph" w:styleId="HTML">
    <w:name w:val="HTML Preformatted"/>
    <w:basedOn w:val="a4"/>
    <w:link w:val="HTML0"/>
    <w:rsid w:val="00B348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link w:val="HTML"/>
    <w:rsid w:val="00B34886"/>
    <w:rPr>
      <w:rFonts w:ascii="細明體" w:eastAsia="細明體" w:hAnsi="細明體" w:cs="細明體"/>
      <w:sz w:val="24"/>
      <w:szCs w:val="24"/>
    </w:rPr>
  </w:style>
  <w:style w:type="character" w:customStyle="1" w:styleId="h011">
    <w:name w:val="h011"/>
    <w:rsid w:val="00B34886"/>
    <w:rPr>
      <w:color w:val="990000"/>
      <w:sz w:val="27"/>
      <w:szCs w:val="27"/>
    </w:rPr>
  </w:style>
  <w:style w:type="character" w:customStyle="1" w:styleId="word12">
    <w:name w:val="word12"/>
    <w:rsid w:val="00B34886"/>
    <w:rPr>
      <w:sz w:val="24"/>
      <w:szCs w:val="24"/>
    </w:rPr>
  </w:style>
  <w:style w:type="paragraph" w:styleId="afff6">
    <w:name w:val="Salutation"/>
    <w:basedOn w:val="a4"/>
    <w:next w:val="a4"/>
    <w:link w:val="afff7"/>
    <w:rsid w:val="00B34886"/>
    <w:rPr>
      <w:rFonts w:eastAsia="新細明體"/>
      <w:sz w:val="24"/>
    </w:rPr>
  </w:style>
  <w:style w:type="character" w:customStyle="1" w:styleId="afff7">
    <w:name w:val="問候 字元"/>
    <w:link w:val="afff6"/>
    <w:rsid w:val="00B34886"/>
    <w:rPr>
      <w:kern w:val="2"/>
      <w:sz w:val="24"/>
    </w:rPr>
  </w:style>
  <w:style w:type="character" w:customStyle="1" w:styleId="73">
    <w:name w:val="字元 字元7"/>
    <w:rsid w:val="00B34886"/>
    <w:rPr>
      <w:rFonts w:ascii="標楷體" w:eastAsia="標楷體" w:hAnsi="Arial" w:cs="Times New Roman"/>
      <w:bCs/>
      <w:kern w:val="0"/>
      <w:sz w:val="32"/>
      <w:szCs w:val="36"/>
    </w:rPr>
  </w:style>
  <w:style w:type="paragraph" w:customStyle="1" w:styleId="xl101">
    <w:name w:val="xl101"/>
    <w:basedOn w:val="a4"/>
    <w:rsid w:val="00B34886"/>
    <w:pPr>
      <w:widowControl/>
      <w:spacing w:before="100" w:beforeAutospacing="1" w:after="100" w:afterAutospacing="1"/>
      <w:textAlignment w:val="center"/>
    </w:pPr>
    <w:rPr>
      <w:rFonts w:ascii="細明體" w:eastAsia="細明體" w:hAnsi="細明體" w:cs="新細明體"/>
      <w:kern w:val="0"/>
      <w:sz w:val="24"/>
      <w:szCs w:val="24"/>
    </w:rPr>
  </w:style>
  <w:style w:type="paragraph" w:customStyle="1" w:styleId="xl102">
    <w:name w:val="xl102"/>
    <w:basedOn w:val="a4"/>
    <w:rsid w:val="00B3488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03">
    <w:name w:val="xl103"/>
    <w:basedOn w:val="a4"/>
    <w:rsid w:val="00B34886"/>
    <w:pPr>
      <w:widowControl/>
      <w:pBdr>
        <w:bottom w:val="single" w:sz="4" w:space="0" w:color="auto"/>
        <w:right w:val="single" w:sz="4" w:space="0" w:color="auto"/>
      </w:pBdr>
      <w:spacing w:before="100" w:beforeAutospacing="1" w:after="100" w:afterAutospacing="1"/>
      <w:jc w:val="right"/>
      <w:textAlignment w:val="center"/>
    </w:pPr>
    <w:rPr>
      <w:rFonts w:ascii="細明體" w:eastAsia="細明體" w:hAnsi="細明體" w:cs="新細明體"/>
      <w:kern w:val="0"/>
      <w:sz w:val="24"/>
      <w:szCs w:val="24"/>
    </w:rPr>
  </w:style>
  <w:style w:type="paragraph" w:customStyle="1" w:styleId="xl104">
    <w:name w:val="xl104"/>
    <w:basedOn w:val="a4"/>
    <w:rsid w:val="00B34886"/>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新細明體" w:eastAsia="新細明體" w:hAnsi="新細明體" w:cs="新細明體"/>
      <w:kern w:val="0"/>
      <w:sz w:val="24"/>
      <w:szCs w:val="24"/>
    </w:rPr>
  </w:style>
  <w:style w:type="paragraph" w:customStyle="1" w:styleId="xl105">
    <w:name w:val="xl105"/>
    <w:basedOn w:val="a4"/>
    <w:rsid w:val="00B3488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新細明體" w:eastAsia="新細明體" w:hAnsi="新細明體" w:cs="新細明體"/>
      <w:kern w:val="0"/>
      <w:sz w:val="24"/>
      <w:szCs w:val="24"/>
    </w:rPr>
  </w:style>
  <w:style w:type="paragraph" w:customStyle="1" w:styleId="xl106">
    <w:name w:val="xl106"/>
    <w:basedOn w:val="a4"/>
    <w:rsid w:val="00B3488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新細明體" w:eastAsia="新細明體" w:hAnsi="新細明體" w:cs="新細明體"/>
      <w:kern w:val="0"/>
      <w:sz w:val="24"/>
      <w:szCs w:val="24"/>
    </w:rPr>
  </w:style>
  <w:style w:type="paragraph" w:customStyle="1" w:styleId="xl107">
    <w:name w:val="xl107"/>
    <w:basedOn w:val="a4"/>
    <w:rsid w:val="00B34886"/>
    <w:pPr>
      <w:widowControl/>
      <w:pBdr>
        <w:top w:val="single" w:sz="4" w:space="0" w:color="auto"/>
        <w:bottom w:val="single" w:sz="4" w:space="0" w:color="auto"/>
      </w:pBdr>
      <w:spacing w:before="100" w:beforeAutospacing="1" w:after="100" w:afterAutospacing="1"/>
      <w:jc w:val="right"/>
      <w:textAlignment w:val="center"/>
    </w:pPr>
    <w:rPr>
      <w:rFonts w:ascii="新細明體" w:eastAsia="新細明體" w:hAnsi="新細明體" w:cs="新細明體"/>
      <w:kern w:val="0"/>
      <w:sz w:val="24"/>
      <w:szCs w:val="24"/>
    </w:rPr>
  </w:style>
  <w:style w:type="paragraph" w:customStyle="1" w:styleId="xl108">
    <w:name w:val="xl108"/>
    <w:basedOn w:val="a4"/>
    <w:rsid w:val="00B34886"/>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新細明體" w:eastAsia="新細明體" w:hAnsi="新細明體" w:cs="新細明體"/>
      <w:kern w:val="0"/>
      <w:sz w:val="24"/>
      <w:szCs w:val="24"/>
    </w:rPr>
  </w:style>
  <w:style w:type="paragraph" w:customStyle="1" w:styleId="xl109">
    <w:name w:val="xl109"/>
    <w:basedOn w:val="a4"/>
    <w:rsid w:val="00B34886"/>
    <w:pPr>
      <w:widowControl/>
      <w:pBdr>
        <w:bottom w:val="single" w:sz="4" w:space="0" w:color="auto"/>
      </w:pBdr>
      <w:spacing w:before="100" w:beforeAutospacing="1" w:after="100" w:afterAutospacing="1"/>
      <w:jc w:val="right"/>
      <w:textAlignment w:val="center"/>
    </w:pPr>
    <w:rPr>
      <w:rFonts w:ascii="新細明體" w:eastAsia="新細明體" w:hAnsi="新細明體" w:cs="新細明體"/>
      <w:kern w:val="0"/>
      <w:sz w:val="24"/>
      <w:szCs w:val="24"/>
    </w:rPr>
  </w:style>
  <w:style w:type="paragraph" w:customStyle="1" w:styleId="xl110">
    <w:name w:val="xl110"/>
    <w:basedOn w:val="a4"/>
    <w:rsid w:val="00B34886"/>
    <w:pPr>
      <w:widowControl/>
      <w:pBdr>
        <w:left w:val="single" w:sz="4" w:space="0" w:color="auto"/>
        <w:bottom w:val="single" w:sz="4" w:space="0" w:color="auto"/>
      </w:pBdr>
      <w:spacing w:before="100" w:beforeAutospacing="1" w:after="100" w:afterAutospacing="1"/>
      <w:jc w:val="right"/>
      <w:textAlignment w:val="center"/>
    </w:pPr>
    <w:rPr>
      <w:rFonts w:ascii="細明體" w:eastAsia="細明體" w:hAnsi="細明體" w:cs="新細明體"/>
      <w:kern w:val="0"/>
      <w:sz w:val="24"/>
      <w:szCs w:val="24"/>
    </w:rPr>
  </w:style>
  <w:style w:type="paragraph" w:customStyle="1" w:styleId="xl111">
    <w:name w:val="xl111"/>
    <w:basedOn w:val="a4"/>
    <w:rsid w:val="00B3488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12">
    <w:name w:val="xl112"/>
    <w:basedOn w:val="a4"/>
    <w:rsid w:val="00B3488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13">
    <w:name w:val="xl113"/>
    <w:basedOn w:val="a4"/>
    <w:rsid w:val="00B34886"/>
    <w:pPr>
      <w:widowControl/>
      <w:pBdr>
        <w:left w:val="single" w:sz="4" w:space="0" w:color="auto"/>
        <w:right w:val="single" w:sz="4" w:space="0" w:color="auto"/>
      </w:pBdr>
      <w:spacing w:before="100" w:beforeAutospacing="1" w:after="100" w:afterAutospacing="1"/>
      <w:jc w:val="center"/>
      <w:textAlignment w:val="center"/>
    </w:pPr>
    <w:rPr>
      <w:rFonts w:ascii="細明體" w:eastAsia="細明體" w:hAnsi="細明體" w:cs="新細明體"/>
      <w:kern w:val="0"/>
      <w:sz w:val="24"/>
      <w:szCs w:val="24"/>
    </w:rPr>
  </w:style>
  <w:style w:type="paragraph" w:customStyle="1" w:styleId="xl114">
    <w:name w:val="xl114"/>
    <w:basedOn w:val="a4"/>
    <w:rsid w:val="00B34886"/>
    <w:pPr>
      <w:widowControl/>
      <w:pBdr>
        <w:left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15">
    <w:name w:val="xl115"/>
    <w:basedOn w:val="a4"/>
    <w:rsid w:val="00B34886"/>
    <w:pPr>
      <w:widowControl/>
      <w:pBdr>
        <w:top w:val="single" w:sz="4" w:space="0" w:color="auto"/>
        <w:left w:val="single" w:sz="4" w:space="0" w:color="auto"/>
        <w:right w:val="single" w:sz="4" w:space="0" w:color="auto"/>
      </w:pBdr>
      <w:spacing w:before="100" w:beforeAutospacing="1" w:after="100" w:afterAutospacing="1"/>
      <w:textAlignment w:val="center"/>
    </w:pPr>
    <w:rPr>
      <w:rFonts w:ascii="細明體" w:eastAsia="細明體" w:hAnsi="細明體" w:cs="新細明體"/>
      <w:kern w:val="0"/>
      <w:sz w:val="24"/>
      <w:szCs w:val="24"/>
    </w:rPr>
  </w:style>
  <w:style w:type="paragraph" w:customStyle="1" w:styleId="xl116">
    <w:name w:val="xl116"/>
    <w:basedOn w:val="a4"/>
    <w:rsid w:val="00B3488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細明體" w:eastAsia="細明體" w:hAnsi="細明體" w:cs="新細明體"/>
      <w:kern w:val="0"/>
      <w:sz w:val="24"/>
      <w:szCs w:val="24"/>
    </w:rPr>
  </w:style>
  <w:style w:type="paragraph" w:customStyle="1" w:styleId="xl117">
    <w:name w:val="xl117"/>
    <w:basedOn w:val="a4"/>
    <w:rsid w:val="00B34886"/>
    <w:pPr>
      <w:widowControl/>
      <w:pBdr>
        <w:top w:val="single" w:sz="4" w:space="0" w:color="auto"/>
        <w:bottom w:val="single" w:sz="4" w:space="0" w:color="auto"/>
      </w:pBdr>
      <w:spacing w:before="100" w:beforeAutospacing="1" w:after="100" w:afterAutospacing="1"/>
      <w:jc w:val="center"/>
      <w:textAlignment w:val="center"/>
    </w:pPr>
    <w:rPr>
      <w:rFonts w:ascii="細明體" w:eastAsia="細明體" w:hAnsi="細明體" w:cs="新細明體"/>
      <w:kern w:val="0"/>
      <w:sz w:val="24"/>
      <w:szCs w:val="24"/>
    </w:rPr>
  </w:style>
  <w:style w:type="paragraph" w:customStyle="1" w:styleId="113">
    <w:name w:val="字元 字元 字元 字元 字元 字元 字元 字元 字元1 字元 字元1 字元 字元 字元 字元 字元 字元 字元 字元 字元 字元"/>
    <w:basedOn w:val="a4"/>
    <w:semiHidden/>
    <w:rsid w:val="00B34886"/>
    <w:pPr>
      <w:widowControl/>
      <w:spacing w:after="160" w:line="240" w:lineRule="exact"/>
    </w:pPr>
    <w:rPr>
      <w:rFonts w:ascii="Verdana" w:eastAsia="Times New Roman" w:hAnsi="Verdana" w:cs="Mangal"/>
      <w:sz w:val="20"/>
      <w:szCs w:val="24"/>
      <w:lang w:eastAsia="en-US" w:bidi="hi-IN"/>
    </w:rPr>
  </w:style>
  <w:style w:type="character" w:customStyle="1" w:styleId="afff8">
    <w:name w:val="字元"/>
    <w:rsid w:val="00B34886"/>
    <w:rPr>
      <w:rFonts w:ascii="Arial" w:eastAsia="新細明體" w:hAnsi="Arial"/>
      <w:b/>
      <w:bCs/>
      <w:kern w:val="52"/>
      <w:sz w:val="52"/>
      <w:szCs w:val="52"/>
      <w:lang w:val="en-US" w:eastAsia="zh-TW" w:bidi="ar-SA"/>
    </w:rPr>
  </w:style>
  <w:style w:type="character" w:customStyle="1" w:styleId="91">
    <w:name w:val="字元 字元9"/>
    <w:rsid w:val="00B34886"/>
    <w:rPr>
      <w:rFonts w:ascii="標楷體" w:eastAsia="標楷體" w:hAnsi="Arial"/>
      <w:bCs/>
      <w:sz w:val="32"/>
      <w:szCs w:val="52"/>
      <w:lang w:val="en-US" w:eastAsia="zh-TW" w:bidi="ar-SA"/>
    </w:rPr>
  </w:style>
  <w:style w:type="character" w:customStyle="1" w:styleId="83">
    <w:name w:val="字元 字元8"/>
    <w:rsid w:val="00B34886"/>
    <w:rPr>
      <w:rFonts w:ascii="標楷體" w:eastAsia="標楷體" w:hAnsi="Arial"/>
      <w:bCs/>
      <w:sz w:val="32"/>
      <w:szCs w:val="48"/>
      <w:lang w:val="en-US" w:eastAsia="zh-TW" w:bidi="ar-SA"/>
    </w:rPr>
  </w:style>
  <w:style w:type="paragraph" w:customStyle="1" w:styleId="afff9">
    <w:name w:val="大綱一層"/>
    <w:basedOn w:val="a4"/>
    <w:autoRedefine/>
    <w:rsid w:val="00B34886"/>
    <w:pPr>
      <w:widowControl/>
      <w:tabs>
        <w:tab w:val="num" w:pos="970"/>
      </w:tabs>
      <w:wordWrap w:val="0"/>
      <w:ind w:left="970" w:hanging="647"/>
      <w:jc w:val="both"/>
      <w:outlineLvl w:val="0"/>
    </w:pPr>
    <w:rPr>
      <w:kern w:val="0"/>
      <w:sz w:val="28"/>
    </w:rPr>
  </w:style>
  <w:style w:type="paragraph" w:customStyle="1" w:styleId="afffa">
    <w:name w:val="大綱二層"/>
    <w:basedOn w:val="a4"/>
    <w:autoRedefine/>
    <w:rsid w:val="00B34886"/>
    <w:pPr>
      <w:widowControl/>
      <w:tabs>
        <w:tab w:val="num" w:pos="1293"/>
      </w:tabs>
      <w:wordWrap w:val="0"/>
      <w:spacing w:line="240" w:lineRule="atLeast"/>
      <w:ind w:left="1293" w:hanging="647"/>
      <w:jc w:val="both"/>
      <w:outlineLvl w:val="1"/>
    </w:pPr>
    <w:rPr>
      <w:kern w:val="0"/>
      <w:sz w:val="28"/>
      <w:lang w:val="af-ZA"/>
    </w:rPr>
  </w:style>
  <w:style w:type="paragraph" w:customStyle="1" w:styleId="afffb">
    <w:name w:val="大綱三層"/>
    <w:basedOn w:val="a4"/>
    <w:autoRedefine/>
    <w:rsid w:val="00B34886"/>
    <w:pPr>
      <w:tabs>
        <w:tab w:val="num" w:pos="1610"/>
      </w:tabs>
      <w:spacing w:line="600" w:lineRule="exact"/>
      <w:ind w:left="1610" w:hanging="646"/>
      <w:jc w:val="both"/>
      <w:outlineLvl w:val="2"/>
    </w:pPr>
    <w:rPr>
      <w:kern w:val="0"/>
      <w:sz w:val="28"/>
    </w:rPr>
  </w:style>
  <w:style w:type="paragraph" w:customStyle="1" w:styleId="afffc">
    <w:name w:val="大綱四層"/>
    <w:basedOn w:val="a4"/>
    <w:autoRedefine/>
    <w:rsid w:val="00B34886"/>
    <w:pPr>
      <w:widowControl/>
      <w:tabs>
        <w:tab w:val="num" w:pos="1933"/>
      </w:tabs>
      <w:wordWrap w:val="0"/>
      <w:ind w:left="1933" w:hanging="646"/>
      <w:jc w:val="both"/>
      <w:outlineLvl w:val="3"/>
    </w:pPr>
    <w:rPr>
      <w:kern w:val="0"/>
    </w:rPr>
  </w:style>
  <w:style w:type="paragraph" w:styleId="afffd">
    <w:name w:val="Plain Text"/>
    <w:aliases w:val="內文壹,一般文字 字元 字元,一般文字 字元"/>
    <w:basedOn w:val="a4"/>
    <w:link w:val="afffe"/>
    <w:rsid w:val="00B34886"/>
    <w:pPr>
      <w:spacing w:line="240" w:lineRule="atLeast"/>
      <w:ind w:left="563" w:hanging="567"/>
    </w:pPr>
    <w:rPr>
      <w:rFonts w:ascii="標楷體" w:hAnsi="Courier New"/>
      <w:sz w:val="28"/>
    </w:rPr>
  </w:style>
  <w:style w:type="character" w:customStyle="1" w:styleId="afffe">
    <w:name w:val="純文字 字元"/>
    <w:aliases w:val="內文壹 字元,一般文字 字元 字元 字元,一般文字 字元 字元1"/>
    <w:link w:val="afffd"/>
    <w:rsid w:val="00B34886"/>
    <w:rPr>
      <w:rFonts w:ascii="標楷體" w:eastAsia="標楷體" w:hAnsi="Courier New"/>
      <w:kern w:val="2"/>
      <w:sz w:val="28"/>
    </w:rPr>
  </w:style>
  <w:style w:type="paragraph" w:customStyle="1" w:styleId="affff">
    <w:name w:val="副本"/>
    <w:basedOn w:val="33"/>
    <w:rsid w:val="00B34886"/>
    <w:pPr>
      <w:snapToGrid w:val="0"/>
      <w:spacing w:after="0" w:line="300" w:lineRule="exact"/>
      <w:ind w:leftChars="0" w:left="720" w:hanging="720"/>
    </w:pPr>
    <w:rPr>
      <w:rFonts w:ascii="Arial" w:hAnsi="Arial"/>
      <w:sz w:val="24"/>
      <w:szCs w:val="24"/>
    </w:rPr>
  </w:style>
  <w:style w:type="paragraph" w:customStyle="1" w:styleId="affff0">
    <w:name w:val="專案一層"/>
    <w:basedOn w:val="a4"/>
    <w:rsid w:val="00B34886"/>
    <w:pPr>
      <w:tabs>
        <w:tab w:val="num" w:pos="1293"/>
      </w:tabs>
      <w:suppressAutoHyphens/>
      <w:snapToGrid w:val="0"/>
      <w:spacing w:beforeLines="25" w:before="60" w:line="300" w:lineRule="auto"/>
      <w:ind w:left="1293" w:hanging="647"/>
      <w:jc w:val="both"/>
      <w:outlineLvl w:val="1"/>
    </w:pPr>
    <w:rPr>
      <w:kern w:val="0"/>
      <w:sz w:val="30"/>
    </w:rPr>
  </w:style>
  <w:style w:type="paragraph" w:customStyle="1" w:styleId="affff1">
    <w:name w:val="專案二層"/>
    <w:basedOn w:val="a4"/>
    <w:rsid w:val="00B34886"/>
    <w:pPr>
      <w:tabs>
        <w:tab w:val="num" w:pos="1610"/>
      </w:tabs>
      <w:suppressAutoHyphens/>
      <w:snapToGrid w:val="0"/>
      <w:spacing w:beforeLines="50" w:before="50" w:line="300" w:lineRule="auto"/>
      <w:ind w:left="1610" w:hanging="646"/>
      <w:jc w:val="both"/>
      <w:outlineLvl w:val="2"/>
    </w:pPr>
    <w:rPr>
      <w:kern w:val="0"/>
      <w:sz w:val="30"/>
    </w:rPr>
  </w:style>
  <w:style w:type="paragraph" w:customStyle="1" w:styleId="affff2">
    <w:name w:val="專案三層"/>
    <w:basedOn w:val="a4"/>
    <w:rsid w:val="00B34886"/>
    <w:pPr>
      <w:tabs>
        <w:tab w:val="num" w:pos="1933"/>
      </w:tabs>
      <w:suppressAutoHyphens/>
      <w:snapToGrid w:val="0"/>
      <w:spacing w:beforeLines="50" w:before="50" w:line="300" w:lineRule="auto"/>
      <w:ind w:left="1933" w:hanging="646"/>
      <w:jc w:val="both"/>
      <w:outlineLvl w:val="3"/>
    </w:pPr>
    <w:rPr>
      <w:kern w:val="0"/>
      <w:sz w:val="30"/>
    </w:rPr>
  </w:style>
  <w:style w:type="paragraph" w:customStyle="1" w:styleId="affff3">
    <w:name w:val="專案四層"/>
    <w:basedOn w:val="a4"/>
    <w:rsid w:val="00B34886"/>
    <w:pPr>
      <w:tabs>
        <w:tab w:val="num" w:pos="3141"/>
      </w:tabs>
      <w:suppressAutoHyphens/>
      <w:spacing w:line="360" w:lineRule="auto"/>
      <w:ind w:left="2551" w:hanging="850"/>
      <w:jc w:val="both"/>
      <w:outlineLvl w:val="4"/>
    </w:pPr>
    <w:rPr>
      <w:kern w:val="0"/>
    </w:rPr>
  </w:style>
  <w:style w:type="character" w:styleId="affff4">
    <w:name w:val="Strong"/>
    <w:qFormat/>
    <w:rsid w:val="00B34886"/>
    <w:rPr>
      <w:b/>
      <w:bCs/>
    </w:rPr>
  </w:style>
  <w:style w:type="paragraph" w:styleId="affff5">
    <w:name w:val="Closing"/>
    <w:basedOn w:val="a4"/>
    <w:link w:val="affff6"/>
    <w:rsid w:val="00B34886"/>
    <w:pPr>
      <w:ind w:leftChars="1800" w:left="100"/>
    </w:pPr>
    <w:rPr>
      <w:spacing w:val="-6"/>
      <w:sz w:val="28"/>
      <w:szCs w:val="28"/>
    </w:rPr>
  </w:style>
  <w:style w:type="character" w:customStyle="1" w:styleId="affff6">
    <w:name w:val="結語 字元"/>
    <w:link w:val="affff5"/>
    <w:rsid w:val="00B34886"/>
    <w:rPr>
      <w:rFonts w:eastAsia="標楷體"/>
      <w:spacing w:val="-6"/>
      <w:kern w:val="2"/>
      <w:sz w:val="28"/>
      <w:szCs w:val="28"/>
    </w:rPr>
  </w:style>
  <w:style w:type="paragraph" w:styleId="affff7">
    <w:name w:val="Block Text"/>
    <w:basedOn w:val="a4"/>
    <w:rsid w:val="00B34886"/>
    <w:pPr>
      <w:tabs>
        <w:tab w:val="left" w:pos="9240"/>
      </w:tabs>
      <w:snapToGrid w:val="0"/>
      <w:spacing w:line="560" w:lineRule="atLeast"/>
      <w:ind w:leftChars="150" w:left="150" w:rightChars="13" w:right="13" w:hangingChars="30" w:hanging="90"/>
    </w:pPr>
    <w:rPr>
      <w:rFonts w:ascii="標楷體" w:hint="eastAsia"/>
      <w:sz w:val="30"/>
    </w:rPr>
  </w:style>
  <w:style w:type="paragraph" w:styleId="29">
    <w:name w:val="Body Text 2"/>
    <w:basedOn w:val="a4"/>
    <w:link w:val="2a"/>
    <w:rsid w:val="00B34886"/>
  </w:style>
  <w:style w:type="character" w:customStyle="1" w:styleId="2a">
    <w:name w:val="本文 2 字元"/>
    <w:link w:val="29"/>
    <w:rsid w:val="00B34886"/>
    <w:rPr>
      <w:rFonts w:eastAsia="標楷體"/>
      <w:kern w:val="2"/>
      <w:sz w:val="32"/>
    </w:rPr>
  </w:style>
  <w:style w:type="paragraph" w:customStyle="1" w:styleId="xl24">
    <w:name w:val="xl24"/>
    <w:basedOn w:val="a4"/>
    <w:rsid w:val="00B3488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hint="eastAsia"/>
      <w:kern w:val="0"/>
      <w:sz w:val="24"/>
      <w:szCs w:val="24"/>
    </w:rPr>
  </w:style>
  <w:style w:type="character" w:customStyle="1" w:styleId="203pt">
    <w:name w:val="樣式 本文縮排 2 + 標楷體 加寬  0.3 pt 字元"/>
    <w:rsid w:val="00B34886"/>
    <w:rPr>
      <w:rFonts w:ascii="標楷體" w:eastAsia="標楷體" w:hAnsi="標楷體"/>
      <w:spacing w:val="6"/>
      <w:kern w:val="2"/>
      <w:sz w:val="24"/>
      <w:szCs w:val="24"/>
      <w:lang w:val="en-US" w:eastAsia="zh-TW" w:bidi="ar-SA"/>
    </w:rPr>
  </w:style>
  <w:style w:type="paragraph" w:customStyle="1" w:styleId="affff8">
    <w:name w:val="說明"/>
    <w:basedOn w:val="a4"/>
    <w:rsid w:val="00B34886"/>
    <w:pPr>
      <w:wordWrap w:val="0"/>
      <w:snapToGrid w:val="0"/>
      <w:ind w:left="567" w:hanging="567"/>
    </w:pPr>
  </w:style>
  <w:style w:type="paragraph" w:styleId="affff9">
    <w:name w:val="List"/>
    <w:basedOn w:val="a4"/>
    <w:rsid w:val="00B34886"/>
    <w:pPr>
      <w:widowControl/>
      <w:wordWrap w:val="0"/>
      <w:ind w:leftChars="200" w:left="100" w:hangingChars="200" w:hanging="200"/>
      <w:jc w:val="both"/>
    </w:pPr>
    <w:rPr>
      <w:kern w:val="0"/>
      <w:sz w:val="28"/>
    </w:rPr>
  </w:style>
  <w:style w:type="paragraph" w:customStyle="1" w:styleId="1b">
    <w:name w:val="報告標題 1"/>
    <w:rsid w:val="00B34886"/>
    <w:pPr>
      <w:keepNext/>
      <w:widowControl w:val="0"/>
      <w:ind w:left="425" w:hanging="425"/>
      <w:jc w:val="both"/>
      <w:outlineLvl w:val="0"/>
    </w:pPr>
    <w:rPr>
      <w:rFonts w:eastAsia="標楷體"/>
      <w:kern w:val="16"/>
      <w:sz w:val="32"/>
    </w:rPr>
  </w:style>
  <w:style w:type="paragraph" w:customStyle="1" w:styleId="2b">
    <w:name w:val="報告標題 2"/>
    <w:basedOn w:val="1b"/>
    <w:rsid w:val="00B34886"/>
    <w:pPr>
      <w:tabs>
        <w:tab w:val="num" w:pos="360"/>
        <w:tab w:val="num" w:pos="960"/>
      </w:tabs>
      <w:ind w:left="960" w:hanging="480"/>
      <w:outlineLvl w:val="1"/>
    </w:pPr>
  </w:style>
  <w:style w:type="paragraph" w:customStyle="1" w:styleId="37">
    <w:name w:val="報告標題 3"/>
    <w:basedOn w:val="2b"/>
    <w:rsid w:val="00B34886"/>
    <w:pPr>
      <w:tabs>
        <w:tab w:val="num" w:pos="1440"/>
      </w:tabs>
      <w:ind w:left="1440"/>
      <w:outlineLvl w:val="2"/>
    </w:pPr>
  </w:style>
  <w:style w:type="paragraph" w:customStyle="1" w:styleId="46">
    <w:name w:val="報告標題 4"/>
    <w:basedOn w:val="37"/>
    <w:rsid w:val="00B34886"/>
    <w:pPr>
      <w:tabs>
        <w:tab w:val="num" w:pos="1920"/>
      </w:tabs>
      <w:ind w:left="1920"/>
      <w:outlineLvl w:val="3"/>
    </w:pPr>
  </w:style>
  <w:style w:type="paragraph" w:customStyle="1" w:styleId="55">
    <w:name w:val="報告標題 5"/>
    <w:basedOn w:val="46"/>
    <w:rsid w:val="00B34886"/>
    <w:pPr>
      <w:tabs>
        <w:tab w:val="num" w:pos="2400"/>
      </w:tabs>
      <w:ind w:left="2400"/>
      <w:outlineLvl w:val="4"/>
    </w:pPr>
  </w:style>
  <w:style w:type="paragraph" w:customStyle="1" w:styleId="1c">
    <w:name w:val="內文1"/>
    <w:basedOn w:val="a4"/>
    <w:rsid w:val="00B34886"/>
    <w:pPr>
      <w:spacing w:before="100" w:beforeAutospacing="1" w:after="100" w:afterAutospacing="1" w:line="500" w:lineRule="exact"/>
      <w:ind w:left="357" w:firstLineChars="188" w:firstLine="602"/>
      <w:jc w:val="both"/>
    </w:pPr>
    <w:rPr>
      <w:rFonts w:ascii="標楷體"/>
    </w:rPr>
  </w:style>
  <w:style w:type="character" w:customStyle="1" w:styleId="1d">
    <w:name w:val="標題1"/>
    <w:rsid w:val="00B34886"/>
  </w:style>
  <w:style w:type="paragraph" w:customStyle="1" w:styleId="Default">
    <w:name w:val="Default"/>
    <w:rsid w:val="00B34886"/>
    <w:pPr>
      <w:widowControl w:val="0"/>
      <w:autoSpaceDE w:val="0"/>
      <w:autoSpaceDN w:val="0"/>
      <w:adjustRightInd w:val="0"/>
    </w:pPr>
    <w:rPr>
      <w:rFonts w:ascii="標楷體" w:eastAsia="標楷體"/>
      <w:color w:val="000000"/>
      <w:sz w:val="24"/>
      <w:szCs w:val="24"/>
    </w:rPr>
  </w:style>
  <w:style w:type="character" w:customStyle="1" w:styleId="f12">
    <w:name w:val="f12"/>
    <w:rsid w:val="00B34886"/>
  </w:style>
  <w:style w:type="paragraph" w:customStyle="1" w:styleId="affffa">
    <w:name w:val="題目"/>
    <w:basedOn w:val="afffd"/>
    <w:rsid w:val="00B34886"/>
    <w:pPr>
      <w:spacing w:after="360" w:line="240" w:lineRule="auto"/>
      <w:ind w:left="851" w:right="4536" w:firstLine="0"/>
      <w:jc w:val="distribute"/>
    </w:pPr>
    <w:rPr>
      <w:rFonts w:ascii="Garamond" w:hAnsi="Garamond"/>
      <w:b/>
      <w:sz w:val="48"/>
    </w:rPr>
  </w:style>
  <w:style w:type="table" w:customStyle="1" w:styleId="1e">
    <w:name w:val="表格格線1"/>
    <w:basedOn w:val="a6"/>
    <w:next w:val="af2"/>
    <w:rsid w:val="00B348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34886"/>
  </w:style>
  <w:style w:type="paragraph" w:customStyle="1" w:styleId="a2">
    <w:name w:val="一、標"/>
    <w:basedOn w:val="a4"/>
    <w:rsid w:val="002672D9"/>
    <w:pPr>
      <w:numPr>
        <w:numId w:val="6"/>
      </w:numPr>
      <w:snapToGrid w:val="0"/>
      <w:spacing w:before="60" w:line="460" w:lineRule="exact"/>
    </w:pPr>
    <w:rPr>
      <w:sz w:val="28"/>
      <w:szCs w:val="24"/>
    </w:rPr>
  </w:style>
  <w:style w:type="table" w:customStyle="1" w:styleId="2c">
    <w:name w:val="表格格線2"/>
    <w:basedOn w:val="a6"/>
    <w:next w:val="af2"/>
    <w:rsid w:val="00B0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無清單1"/>
    <w:next w:val="a7"/>
    <w:uiPriority w:val="99"/>
    <w:semiHidden/>
    <w:unhideWhenUsed/>
    <w:rsid w:val="00870D2A"/>
  </w:style>
  <w:style w:type="table" w:customStyle="1" w:styleId="38">
    <w:name w:val="表格格線3"/>
    <w:basedOn w:val="a6"/>
    <w:next w:val="af2"/>
    <w:rsid w:val="00870D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主旨"/>
    <w:basedOn w:val="a4"/>
    <w:rsid w:val="00870D2A"/>
    <w:pPr>
      <w:kinsoku w:val="0"/>
      <w:adjustRightInd w:val="0"/>
      <w:spacing w:line="440" w:lineRule="atLeast"/>
      <w:ind w:left="952" w:hanging="952"/>
      <w:textAlignment w:val="baseline"/>
    </w:pPr>
    <w:rPr>
      <w:rFonts w:ascii="標楷體"/>
      <w:kern w:val="0"/>
    </w:rPr>
  </w:style>
  <w:style w:type="paragraph" w:customStyle="1" w:styleId="affffc">
    <w:name w:val="文"/>
    <w:rsid w:val="00870D2A"/>
    <w:pPr>
      <w:widowControl w:val="0"/>
      <w:kinsoku w:val="0"/>
      <w:autoSpaceDE w:val="0"/>
      <w:autoSpaceDN w:val="0"/>
      <w:adjustRightInd w:val="0"/>
      <w:spacing w:line="396" w:lineRule="auto"/>
      <w:ind w:firstLine="465"/>
      <w:jc w:val="both"/>
      <w:textAlignment w:val="baseline"/>
    </w:pPr>
    <w:rPr>
      <w:rFonts w:ascii="華康中明體" w:eastAsia="華康中明體"/>
      <w:spacing w:val="4"/>
      <w:sz w:val="22"/>
    </w:rPr>
  </w:style>
  <w:style w:type="paragraph" w:customStyle="1" w:styleId="affffd">
    <w:name w:val="字元 字元 字元 字元 字元 字元"/>
    <w:basedOn w:val="a4"/>
    <w:rsid w:val="00870D2A"/>
    <w:pPr>
      <w:widowControl/>
      <w:spacing w:after="160" w:line="240" w:lineRule="exact"/>
    </w:pPr>
    <w:rPr>
      <w:rFonts w:ascii="Verdana" w:hAnsi="Verdana"/>
      <w:kern w:val="0"/>
      <w:sz w:val="20"/>
      <w:lang w:val="en-GB" w:eastAsia="en-US"/>
    </w:rPr>
  </w:style>
  <w:style w:type="character" w:customStyle="1" w:styleId="ft">
    <w:name w:val="ft"/>
    <w:rsid w:val="00870D2A"/>
  </w:style>
  <w:style w:type="character" w:styleId="affffe">
    <w:name w:val="Placeholder Text"/>
    <w:uiPriority w:val="99"/>
    <w:semiHidden/>
    <w:rsid w:val="00870D2A"/>
    <w:rPr>
      <w:color w:val="808080"/>
    </w:rPr>
  </w:style>
  <w:style w:type="paragraph" w:customStyle="1" w:styleId="20">
    <w:name w:val="樣式2"/>
    <w:basedOn w:val="afffd"/>
    <w:rsid w:val="00F277D9"/>
    <w:pPr>
      <w:numPr>
        <w:numId w:val="7"/>
      </w:numPr>
      <w:spacing w:before="120" w:line="500" w:lineRule="exact"/>
      <w:jc w:val="both"/>
    </w:pPr>
    <w:rPr>
      <w:b/>
      <w:sz w:val="32"/>
    </w:rPr>
  </w:style>
  <w:style w:type="character" w:customStyle="1" w:styleId="60">
    <w:name w:val="標題 6 字元"/>
    <w:aliases w:val="1 字元,A 字元"/>
    <w:link w:val="6"/>
    <w:rsid w:val="00910F99"/>
    <w:rPr>
      <w:rFonts w:ascii="標楷體" w:eastAsia="標楷體" w:hAnsi="Arial"/>
      <w:kern w:val="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62\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431BC9-7145-47C7-8B5A-25B70632B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12</Pages>
  <Words>6641</Words>
  <Characters>581</Characters>
  <Application>Microsoft Office Word</Application>
  <DocSecurity>4</DocSecurity>
  <Lines>4</Lines>
  <Paragraphs>14</Paragraphs>
  <ScaleCrop>false</ScaleCrop>
  <Company>cy</Company>
  <LinksUpToDate>false</LinksUpToDate>
  <CharactersWithSpaces>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user</dc:creator>
  <cp:keywords/>
  <cp:lastModifiedBy>吳宏杰</cp:lastModifiedBy>
  <cp:revision>2</cp:revision>
  <cp:lastPrinted>2016-08-23T07:15:00Z</cp:lastPrinted>
  <dcterms:created xsi:type="dcterms:W3CDTF">2019-04-18T06:23:00Z</dcterms:created>
  <dcterms:modified xsi:type="dcterms:W3CDTF">2019-04-18T06:23:00Z</dcterms:modified>
</cp:coreProperties>
</file>